
<file path=[Content_Types].xml><?xml version="1.0" encoding="utf-8"?>
<Types xmlns="http://schemas.openxmlformats.org/package/2006/content-types">
  <Default Extension="png" ContentType="image/png"/>
  <Default Extension="vsd" ContentType="application/vnd.visio"/>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4750" w:type="pct"/>
        <w:jc w:val="center"/>
        <w:tblLayout w:type="fixed"/>
        <w:tblCellMar>
          <w:left w:w="107" w:type="dxa"/>
          <w:right w:w="107" w:type="dxa"/>
        </w:tblCellMar>
        <w:tblLook w:val="00A0" w:firstRow="1" w:lastRow="0" w:firstColumn="1" w:lastColumn="0" w:noHBand="0" w:noVBand="0"/>
      </w:tblPr>
      <w:tblGrid>
        <w:gridCol w:w="4544"/>
        <w:gridCol w:w="1278"/>
        <w:gridCol w:w="4259"/>
      </w:tblGrid>
      <w:tr w:rsidR="00C93A44" w:rsidTr="00AF6087">
        <w:trPr>
          <w:cantSplit/>
          <w:trHeight w:val="240"/>
          <w:tblHeader/>
          <w:jc w:val="center"/>
        </w:trPr>
        <w:tc>
          <w:tcPr>
            <w:tcW w:w="4536" w:type="dxa"/>
          </w:tcPr>
          <w:p w:rsidR="00C93A44" w:rsidRPr="00314B9F" w:rsidRDefault="00C93A44" w:rsidP="0054022C">
            <w:pPr>
              <w:pStyle w:val="120"/>
              <w:rPr>
                <w:lang w:val="ru-RU"/>
              </w:rPr>
            </w:pPr>
          </w:p>
        </w:tc>
        <w:tc>
          <w:tcPr>
            <w:tcW w:w="1276" w:type="dxa"/>
          </w:tcPr>
          <w:p w:rsidR="00C93A44" w:rsidRPr="003A1F24" w:rsidRDefault="00C93A44" w:rsidP="0054022C">
            <w:pPr>
              <w:pStyle w:val="afa"/>
            </w:pPr>
          </w:p>
        </w:tc>
        <w:tc>
          <w:tcPr>
            <w:tcW w:w="4252" w:type="dxa"/>
          </w:tcPr>
          <w:p w:rsidR="00C93A44" w:rsidRPr="003A1F24" w:rsidRDefault="00C93A44" w:rsidP="0054022C">
            <w:pPr>
              <w:pStyle w:val="afa"/>
            </w:pPr>
          </w:p>
        </w:tc>
      </w:tr>
      <w:tr w:rsidR="00C93A44" w:rsidRPr="00B04B1B" w:rsidTr="00AF6087">
        <w:trPr>
          <w:cantSplit/>
          <w:jc w:val="center"/>
        </w:trPr>
        <w:tc>
          <w:tcPr>
            <w:tcW w:w="4536" w:type="dxa"/>
          </w:tcPr>
          <w:p w:rsidR="00C93A44" w:rsidRPr="00B04B1B" w:rsidRDefault="001D3B32" w:rsidP="004C0367">
            <w:pPr>
              <w:pStyle w:val="afa"/>
              <w:jc w:val="both"/>
            </w:pPr>
            <w:r w:rsidRPr="00B04B1B">
              <w:t>УТВЕРЖДЕН</w:t>
            </w:r>
          </w:p>
        </w:tc>
        <w:tc>
          <w:tcPr>
            <w:tcW w:w="1276" w:type="dxa"/>
          </w:tcPr>
          <w:p w:rsidR="00C93A44" w:rsidRPr="00B04B1B" w:rsidRDefault="00C93A44" w:rsidP="0054022C">
            <w:pPr>
              <w:pStyle w:val="afa"/>
            </w:pPr>
          </w:p>
        </w:tc>
        <w:tc>
          <w:tcPr>
            <w:tcW w:w="4252" w:type="dxa"/>
          </w:tcPr>
          <w:p w:rsidR="00C93A44" w:rsidRPr="00B04B1B" w:rsidRDefault="00C93A44" w:rsidP="0054022C">
            <w:pPr>
              <w:pStyle w:val="afa"/>
            </w:pPr>
          </w:p>
        </w:tc>
      </w:tr>
      <w:tr w:rsidR="00C93A44" w:rsidRPr="00B04B1B" w:rsidTr="00AF6087">
        <w:trPr>
          <w:cantSplit/>
          <w:jc w:val="center"/>
        </w:trPr>
        <w:tc>
          <w:tcPr>
            <w:tcW w:w="4536" w:type="dxa"/>
          </w:tcPr>
          <w:p w:rsidR="00C93A44" w:rsidRPr="00B04B1B" w:rsidRDefault="00E216BA" w:rsidP="004C0367">
            <w:pPr>
              <w:pStyle w:val="afa"/>
              <w:ind w:firstLine="0"/>
              <w:jc w:val="both"/>
            </w:pPr>
            <w:r w:rsidRPr="00B04B1B">
              <w:rPr>
                <w:sz w:val="28"/>
                <w:szCs w:val="28"/>
              </w:rPr>
              <w:t>ЮФКВ.431282</w:t>
            </w:r>
            <w:r w:rsidR="00E9559F" w:rsidRPr="00B04B1B">
              <w:rPr>
                <w:sz w:val="28"/>
                <w:szCs w:val="28"/>
              </w:rPr>
              <w:t>.023</w:t>
            </w:r>
            <w:r w:rsidR="00530C39" w:rsidRPr="00B04B1B">
              <w:rPr>
                <w:sz w:val="28"/>
                <w:szCs w:val="28"/>
              </w:rPr>
              <w:t>РЭ</w:t>
            </w:r>
            <w:r w:rsidR="004C0367" w:rsidRPr="00B04B1B">
              <w:rPr>
                <w:rFonts w:ascii="TimesNewRomanPS-BoldMT" w:hAnsi="TimesNewRomanPS-BoldMT"/>
                <w:sz w:val="28"/>
                <w:szCs w:val="28"/>
              </w:rPr>
              <w:t>-</w:t>
            </w:r>
            <w:r w:rsidR="00530C39" w:rsidRPr="00B04B1B">
              <w:rPr>
                <w:rFonts w:ascii="TimesNewRomanPS-BoldMT" w:hAnsi="TimesNewRomanPS-BoldMT"/>
                <w:sz w:val="28"/>
                <w:szCs w:val="28"/>
              </w:rPr>
              <w:t>ЛУ</w:t>
            </w:r>
          </w:p>
        </w:tc>
        <w:tc>
          <w:tcPr>
            <w:tcW w:w="1276" w:type="dxa"/>
          </w:tcPr>
          <w:p w:rsidR="00C93A44" w:rsidRPr="00B04B1B" w:rsidRDefault="00C93A44" w:rsidP="0054022C">
            <w:pPr>
              <w:pStyle w:val="afa"/>
            </w:pPr>
          </w:p>
        </w:tc>
        <w:tc>
          <w:tcPr>
            <w:tcW w:w="4252" w:type="dxa"/>
          </w:tcPr>
          <w:p w:rsidR="00C93A44" w:rsidRPr="00B04B1B" w:rsidRDefault="00C93A44" w:rsidP="0054022C">
            <w:pPr>
              <w:pStyle w:val="afa"/>
            </w:pPr>
          </w:p>
        </w:tc>
      </w:tr>
      <w:tr w:rsidR="00C93A44" w:rsidRPr="00B04B1B" w:rsidTr="00AF6087">
        <w:trPr>
          <w:cantSplit/>
          <w:jc w:val="center"/>
        </w:trPr>
        <w:tc>
          <w:tcPr>
            <w:tcW w:w="4536" w:type="dxa"/>
          </w:tcPr>
          <w:p w:rsidR="00C93A44" w:rsidRPr="00B04B1B" w:rsidRDefault="00C93A44" w:rsidP="0054022C">
            <w:pPr>
              <w:pStyle w:val="afa"/>
            </w:pPr>
          </w:p>
        </w:tc>
        <w:tc>
          <w:tcPr>
            <w:tcW w:w="1276" w:type="dxa"/>
          </w:tcPr>
          <w:p w:rsidR="00C93A44" w:rsidRPr="00B04B1B" w:rsidRDefault="00C93A44" w:rsidP="0054022C">
            <w:pPr>
              <w:pStyle w:val="afa"/>
            </w:pPr>
          </w:p>
        </w:tc>
        <w:tc>
          <w:tcPr>
            <w:tcW w:w="4252" w:type="dxa"/>
          </w:tcPr>
          <w:p w:rsidR="00C93A44" w:rsidRPr="00B04B1B" w:rsidRDefault="00C93A44" w:rsidP="0054022C">
            <w:pPr>
              <w:pStyle w:val="afa"/>
            </w:pPr>
          </w:p>
        </w:tc>
      </w:tr>
      <w:tr w:rsidR="00C93A44" w:rsidRPr="00B04B1B" w:rsidTr="00AF6087">
        <w:trPr>
          <w:cantSplit/>
          <w:jc w:val="center"/>
        </w:trPr>
        <w:tc>
          <w:tcPr>
            <w:tcW w:w="4536" w:type="dxa"/>
          </w:tcPr>
          <w:p w:rsidR="00C93A44" w:rsidRPr="00B04B1B" w:rsidRDefault="00C93A44" w:rsidP="0054022C">
            <w:pPr>
              <w:pStyle w:val="afa"/>
            </w:pPr>
          </w:p>
        </w:tc>
        <w:tc>
          <w:tcPr>
            <w:tcW w:w="1276" w:type="dxa"/>
          </w:tcPr>
          <w:p w:rsidR="00C93A44" w:rsidRPr="00B04B1B" w:rsidRDefault="00C93A44" w:rsidP="0054022C">
            <w:pPr>
              <w:pStyle w:val="afa"/>
            </w:pPr>
          </w:p>
        </w:tc>
        <w:tc>
          <w:tcPr>
            <w:tcW w:w="4252" w:type="dxa"/>
          </w:tcPr>
          <w:p w:rsidR="00C93A44" w:rsidRPr="00B04B1B" w:rsidRDefault="00C93A44" w:rsidP="0054022C">
            <w:pPr>
              <w:pStyle w:val="afa"/>
            </w:pPr>
          </w:p>
        </w:tc>
      </w:tr>
      <w:tr w:rsidR="00C93A44" w:rsidRPr="00B04B1B" w:rsidTr="00AF6087">
        <w:trPr>
          <w:cantSplit/>
          <w:jc w:val="center"/>
        </w:trPr>
        <w:tc>
          <w:tcPr>
            <w:tcW w:w="4536" w:type="dxa"/>
          </w:tcPr>
          <w:p w:rsidR="00C93A44" w:rsidRPr="00B04B1B" w:rsidRDefault="00C93A44" w:rsidP="0054022C">
            <w:pPr>
              <w:pStyle w:val="afa"/>
            </w:pPr>
          </w:p>
        </w:tc>
        <w:tc>
          <w:tcPr>
            <w:tcW w:w="1276" w:type="dxa"/>
          </w:tcPr>
          <w:p w:rsidR="00C93A44" w:rsidRPr="00B04B1B" w:rsidRDefault="00C93A44" w:rsidP="0054022C">
            <w:pPr>
              <w:pStyle w:val="afa"/>
            </w:pPr>
          </w:p>
        </w:tc>
        <w:tc>
          <w:tcPr>
            <w:tcW w:w="4252" w:type="dxa"/>
          </w:tcPr>
          <w:p w:rsidR="00C93A44" w:rsidRPr="00B04B1B" w:rsidRDefault="00C93A44" w:rsidP="0054022C">
            <w:pPr>
              <w:pStyle w:val="afa"/>
            </w:pPr>
          </w:p>
        </w:tc>
      </w:tr>
      <w:tr w:rsidR="00C93A44" w:rsidRPr="00B04B1B" w:rsidTr="00AF6087">
        <w:trPr>
          <w:cantSplit/>
          <w:jc w:val="center"/>
        </w:trPr>
        <w:tc>
          <w:tcPr>
            <w:tcW w:w="4536" w:type="dxa"/>
          </w:tcPr>
          <w:p w:rsidR="00C93A44" w:rsidRPr="00B04B1B" w:rsidRDefault="00C93A44" w:rsidP="0054022C">
            <w:pPr>
              <w:pStyle w:val="afa"/>
            </w:pPr>
          </w:p>
        </w:tc>
        <w:tc>
          <w:tcPr>
            <w:tcW w:w="1276" w:type="dxa"/>
          </w:tcPr>
          <w:p w:rsidR="00C93A44" w:rsidRPr="00B04B1B" w:rsidRDefault="00C93A44" w:rsidP="0054022C">
            <w:pPr>
              <w:pStyle w:val="afa"/>
            </w:pPr>
          </w:p>
        </w:tc>
        <w:tc>
          <w:tcPr>
            <w:tcW w:w="4252" w:type="dxa"/>
          </w:tcPr>
          <w:p w:rsidR="00C93A44" w:rsidRPr="00B04B1B" w:rsidRDefault="00C93A44" w:rsidP="0054022C">
            <w:pPr>
              <w:pStyle w:val="afa"/>
            </w:pPr>
          </w:p>
        </w:tc>
      </w:tr>
      <w:tr w:rsidR="00C93A44" w:rsidRPr="00B04B1B" w:rsidTr="00AF6087">
        <w:trPr>
          <w:cantSplit/>
          <w:jc w:val="center"/>
        </w:trPr>
        <w:tc>
          <w:tcPr>
            <w:tcW w:w="4536" w:type="dxa"/>
          </w:tcPr>
          <w:p w:rsidR="00C93A44" w:rsidRPr="00B04B1B" w:rsidRDefault="00C93A44" w:rsidP="0054022C">
            <w:pPr>
              <w:pStyle w:val="afa"/>
            </w:pPr>
          </w:p>
        </w:tc>
        <w:tc>
          <w:tcPr>
            <w:tcW w:w="1276" w:type="dxa"/>
          </w:tcPr>
          <w:p w:rsidR="00C93A44" w:rsidRPr="00B04B1B" w:rsidRDefault="00C93A44" w:rsidP="0054022C">
            <w:pPr>
              <w:pStyle w:val="afa"/>
            </w:pPr>
          </w:p>
        </w:tc>
        <w:tc>
          <w:tcPr>
            <w:tcW w:w="4252" w:type="dxa"/>
          </w:tcPr>
          <w:p w:rsidR="00C93A44" w:rsidRPr="00B04B1B" w:rsidRDefault="00C93A44" w:rsidP="0054022C">
            <w:pPr>
              <w:pStyle w:val="afa"/>
            </w:pPr>
          </w:p>
        </w:tc>
      </w:tr>
      <w:tr w:rsidR="00C93A44" w:rsidRPr="00B04B1B" w:rsidTr="00AF6087">
        <w:trPr>
          <w:cantSplit/>
          <w:jc w:val="center"/>
        </w:trPr>
        <w:tc>
          <w:tcPr>
            <w:tcW w:w="4536" w:type="dxa"/>
          </w:tcPr>
          <w:p w:rsidR="00C93A44" w:rsidRPr="00B04B1B" w:rsidRDefault="00C93A44" w:rsidP="0054022C">
            <w:pPr>
              <w:pStyle w:val="afa"/>
            </w:pPr>
          </w:p>
        </w:tc>
        <w:tc>
          <w:tcPr>
            <w:tcW w:w="1276" w:type="dxa"/>
          </w:tcPr>
          <w:p w:rsidR="00C93A44" w:rsidRPr="00B04B1B" w:rsidRDefault="00C93A44" w:rsidP="0054022C">
            <w:pPr>
              <w:pStyle w:val="afa"/>
            </w:pPr>
          </w:p>
        </w:tc>
        <w:tc>
          <w:tcPr>
            <w:tcW w:w="4252" w:type="dxa"/>
          </w:tcPr>
          <w:p w:rsidR="00C93A44" w:rsidRPr="00B04B1B" w:rsidRDefault="00C93A44" w:rsidP="0054022C">
            <w:pPr>
              <w:pStyle w:val="afa"/>
            </w:pPr>
          </w:p>
        </w:tc>
      </w:tr>
      <w:tr w:rsidR="00C93A44" w:rsidRPr="00B04B1B" w:rsidTr="00AF6087">
        <w:trPr>
          <w:cantSplit/>
          <w:jc w:val="center"/>
        </w:trPr>
        <w:tc>
          <w:tcPr>
            <w:tcW w:w="4536" w:type="dxa"/>
          </w:tcPr>
          <w:p w:rsidR="00C93A44" w:rsidRPr="00B04B1B" w:rsidRDefault="00C93A44" w:rsidP="0054022C">
            <w:pPr>
              <w:pStyle w:val="afa"/>
            </w:pPr>
          </w:p>
        </w:tc>
        <w:tc>
          <w:tcPr>
            <w:tcW w:w="1276" w:type="dxa"/>
          </w:tcPr>
          <w:p w:rsidR="00C93A44" w:rsidRPr="00B04B1B" w:rsidRDefault="00C93A44" w:rsidP="0054022C">
            <w:pPr>
              <w:pStyle w:val="afa"/>
            </w:pPr>
          </w:p>
        </w:tc>
        <w:tc>
          <w:tcPr>
            <w:tcW w:w="4252" w:type="dxa"/>
          </w:tcPr>
          <w:p w:rsidR="00C93A44" w:rsidRPr="00B04B1B" w:rsidRDefault="00C93A44" w:rsidP="0054022C">
            <w:pPr>
              <w:pStyle w:val="afa"/>
            </w:pPr>
          </w:p>
        </w:tc>
      </w:tr>
      <w:tr w:rsidR="00C93A44" w:rsidRPr="00B04B1B" w:rsidTr="00AF6087">
        <w:trPr>
          <w:cantSplit/>
          <w:jc w:val="center"/>
        </w:trPr>
        <w:tc>
          <w:tcPr>
            <w:tcW w:w="4536" w:type="dxa"/>
          </w:tcPr>
          <w:p w:rsidR="00C93A44" w:rsidRPr="00B04B1B" w:rsidRDefault="00C93A44" w:rsidP="0054022C">
            <w:pPr>
              <w:pStyle w:val="afa"/>
            </w:pPr>
          </w:p>
        </w:tc>
        <w:tc>
          <w:tcPr>
            <w:tcW w:w="1276" w:type="dxa"/>
          </w:tcPr>
          <w:p w:rsidR="00C93A44" w:rsidRPr="00B04B1B" w:rsidRDefault="00C93A44" w:rsidP="0054022C">
            <w:pPr>
              <w:pStyle w:val="afa"/>
            </w:pPr>
          </w:p>
        </w:tc>
        <w:tc>
          <w:tcPr>
            <w:tcW w:w="4252" w:type="dxa"/>
          </w:tcPr>
          <w:p w:rsidR="00C93A44" w:rsidRPr="00B04B1B" w:rsidRDefault="00C93A44" w:rsidP="0054022C">
            <w:pPr>
              <w:pStyle w:val="afa"/>
            </w:pPr>
          </w:p>
        </w:tc>
      </w:tr>
      <w:tr w:rsidR="00C93A44" w:rsidRPr="00B04B1B" w:rsidTr="00AF6087">
        <w:trPr>
          <w:cantSplit/>
          <w:jc w:val="center"/>
        </w:trPr>
        <w:tc>
          <w:tcPr>
            <w:tcW w:w="4536" w:type="dxa"/>
          </w:tcPr>
          <w:p w:rsidR="00C93A44" w:rsidRPr="00B04B1B" w:rsidRDefault="00C93A44" w:rsidP="0054022C">
            <w:pPr>
              <w:pStyle w:val="afa"/>
            </w:pPr>
          </w:p>
        </w:tc>
        <w:tc>
          <w:tcPr>
            <w:tcW w:w="1276" w:type="dxa"/>
          </w:tcPr>
          <w:p w:rsidR="00C93A44" w:rsidRPr="00B04B1B" w:rsidRDefault="00C93A44" w:rsidP="0054022C">
            <w:pPr>
              <w:pStyle w:val="afa"/>
            </w:pPr>
          </w:p>
        </w:tc>
        <w:tc>
          <w:tcPr>
            <w:tcW w:w="4252" w:type="dxa"/>
          </w:tcPr>
          <w:p w:rsidR="00C93A44" w:rsidRPr="00B04B1B" w:rsidRDefault="00C93A44" w:rsidP="0054022C">
            <w:pPr>
              <w:pStyle w:val="afa"/>
            </w:pPr>
          </w:p>
        </w:tc>
      </w:tr>
    </w:tbl>
    <w:p w:rsidR="0085689C" w:rsidRPr="00B04B1B" w:rsidRDefault="0085689C" w:rsidP="0054022C">
      <w:pPr>
        <w:pStyle w:val="afa"/>
      </w:pPr>
    </w:p>
    <w:p w:rsidR="0085689C" w:rsidRPr="00B04B1B" w:rsidRDefault="0085689C" w:rsidP="0054022C">
      <w:pPr>
        <w:pStyle w:val="afa"/>
      </w:pPr>
    </w:p>
    <w:p w:rsidR="0085689C" w:rsidRPr="00B04B1B" w:rsidRDefault="0085689C" w:rsidP="0054022C">
      <w:pPr>
        <w:pStyle w:val="afa"/>
      </w:pPr>
    </w:p>
    <w:p w:rsidR="0085689C" w:rsidRPr="004115E3" w:rsidRDefault="0085689C" w:rsidP="004115E3">
      <w:pPr>
        <w:pStyle w:val="afa"/>
        <w:rPr>
          <w:sz w:val="28"/>
          <w:szCs w:val="28"/>
        </w:rPr>
      </w:pPr>
    </w:p>
    <w:p w:rsidR="00AE44EE" w:rsidRPr="00C65678" w:rsidRDefault="00AE44EE" w:rsidP="004115E3">
      <w:pPr>
        <w:jc w:val="center"/>
        <w:rPr>
          <w:sz w:val="32"/>
          <w:szCs w:val="32"/>
        </w:rPr>
      </w:pPr>
      <w:r w:rsidRPr="00C65678">
        <w:rPr>
          <w:sz w:val="32"/>
          <w:szCs w:val="32"/>
        </w:rPr>
        <w:t>Микросхем</w:t>
      </w:r>
      <w:r w:rsidR="00DB66C3" w:rsidRPr="00C65678">
        <w:rPr>
          <w:sz w:val="32"/>
          <w:szCs w:val="32"/>
        </w:rPr>
        <w:t>ы</w:t>
      </w:r>
      <w:r w:rsidRPr="00C65678">
        <w:rPr>
          <w:sz w:val="32"/>
          <w:szCs w:val="32"/>
        </w:rPr>
        <w:t xml:space="preserve"> интегральн</w:t>
      </w:r>
      <w:r w:rsidR="00DB66C3" w:rsidRPr="00C65678">
        <w:rPr>
          <w:sz w:val="32"/>
          <w:szCs w:val="32"/>
        </w:rPr>
        <w:t>ые</w:t>
      </w:r>
    </w:p>
    <w:p w:rsidR="00530C39" w:rsidRPr="00C65678" w:rsidRDefault="00AE44EE" w:rsidP="004115E3">
      <w:pPr>
        <w:jc w:val="center"/>
        <w:rPr>
          <w:sz w:val="32"/>
          <w:szCs w:val="32"/>
        </w:rPr>
      </w:pPr>
      <w:r w:rsidRPr="00C65678">
        <w:rPr>
          <w:sz w:val="32"/>
          <w:szCs w:val="32"/>
        </w:rPr>
        <w:t>1888ВМ018А, 1888ВМ01Н4</w:t>
      </w:r>
      <w:r w:rsidR="00DB66C3" w:rsidRPr="00C65678">
        <w:rPr>
          <w:sz w:val="32"/>
          <w:szCs w:val="32"/>
        </w:rPr>
        <w:t>, 1888ВМ018</w:t>
      </w:r>
    </w:p>
    <w:p w:rsidR="00530C39" w:rsidRPr="00B04B1B" w:rsidRDefault="00530C39" w:rsidP="0054022C">
      <w:pPr>
        <w:pStyle w:val="afa"/>
        <w:rPr>
          <w:lang w:val="ru-RU"/>
        </w:rPr>
      </w:pPr>
    </w:p>
    <w:p w:rsidR="0085689C" w:rsidRPr="00B04B1B" w:rsidRDefault="0085689C" w:rsidP="0054022C">
      <w:pPr>
        <w:pStyle w:val="afa"/>
        <w:rPr>
          <w:lang w:val="ru-RU"/>
        </w:rPr>
      </w:pPr>
      <w:r w:rsidRPr="00B04B1B">
        <w:rPr>
          <w:lang w:val="ru-RU"/>
        </w:rPr>
        <w:t>Руководство по эксплуатации</w:t>
      </w:r>
    </w:p>
    <w:p w:rsidR="00530C39" w:rsidRPr="00B04B1B" w:rsidRDefault="00530C39" w:rsidP="0054022C">
      <w:pPr>
        <w:pStyle w:val="afa"/>
        <w:rPr>
          <w:lang w:val="ru-RU"/>
        </w:rPr>
      </w:pPr>
    </w:p>
    <w:p w:rsidR="0085689C" w:rsidRPr="00C65678" w:rsidRDefault="00E216BA" w:rsidP="0054022C">
      <w:pPr>
        <w:pStyle w:val="afa"/>
        <w:rPr>
          <w:lang w:val="ru-RU"/>
        </w:rPr>
      </w:pPr>
      <w:r w:rsidRPr="00C65678">
        <w:rPr>
          <w:sz w:val="28"/>
          <w:lang w:val="ru-RU"/>
        </w:rPr>
        <w:t>ЮФКВ.4312</w:t>
      </w:r>
      <w:r w:rsidRPr="00C65678">
        <w:rPr>
          <w:sz w:val="28"/>
          <w:lang w:val="en-US"/>
        </w:rPr>
        <w:t>82</w:t>
      </w:r>
      <w:r w:rsidR="00E9559F" w:rsidRPr="00C65678">
        <w:rPr>
          <w:sz w:val="28"/>
          <w:lang w:val="ru-RU"/>
        </w:rPr>
        <w:t>.023</w:t>
      </w:r>
      <w:r w:rsidR="00530C39" w:rsidRPr="00C65678">
        <w:rPr>
          <w:sz w:val="28"/>
          <w:lang w:val="ru-RU"/>
        </w:rPr>
        <w:t>РЭ</w:t>
      </w:r>
    </w:p>
    <w:tbl>
      <w:tblPr>
        <w:tblW w:w="4750" w:type="pct"/>
        <w:jc w:val="center"/>
        <w:tblLayout w:type="fixed"/>
        <w:tblCellMar>
          <w:left w:w="107" w:type="dxa"/>
          <w:right w:w="107" w:type="dxa"/>
        </w:tblCellMar>
        <w:tblLook w:val="00A0" w:firstRow="1" w:lastRow="0" w:firstColumn="1" w:lastColumn="0" w:noHBand="0" w:noVBand="0"/>
      </w:tblPr>
      <w:tblGrid>
        <w:gridCol w:w="5057"/>
        <w:gridCol w:w="5024"/>
      </w:tblGrid>
      <w:tr w:rsidR="0085689C" w:rsidRPr="00C65678" w:rsidTr="00AF6087">
        <w:trPr>
          <w:cantSplit/>
          <w:tblHeader/>
          <w:jc w:val="center"/>
        </w:trPr>
        <w:tc>
          <w:tcPr>
            <w:tcW w:w="5103" w:type="dxa"/>
          </w:tcPr>
          <w:p w:rsidR="0085689C" w:rsidRPr="00C65678" w:rsidRDefault="0085689C" w:rsidP="0054022C">
            <w:pPr>
              <w:pStyle w:val="afa"/>
              <w:rPr>
                <w:b/>
                <w:lang w:val="ru-RU"/>
              </w:rPr>
            </w:pPr>
          </w:p>
        </w:tc>
        <w:tc>
          <w:tcPr>
            <w:tcW w:w="5069" w:type="dxa"/>
          </w:tcPr>
          <w:p w:rsidR="0085689C" w:rsidRPr="00C65678" w:rsidRDefault="0085689C" w:rsidP="0054022C">
            <w:pPr>
              <w:pStyle w:val="afa"/>
              <w:rPr>
                <w:b/>
                <w:lang w:val="ru-RU"/>
              </w:rPr>
            </w:pPr>
          </w:p>
        </w:tc>
      </w:tr>
      <w:tr w:rsidR="0085689C" w:rsidRPr="00C65678" w:rsidTr="00AF6087">
        <w:trPr>
          <w:cantSplit/>
          <w:jc w:val="center"/>
        </w:trPr>
        <w:tc>
          <w:tcPr>
            <w:tcW w:w="5103" w:type="dxa"/>
          </w:tcPr>
          <w:p w:rsidR="0085689C" w:rsidRPr="00C65678" w:rsidRDefault="0085689C" w:rsidP="0054022C">
            <w:pPr>
              <w:pStyle w:val="afa"/>
              <w:rPr>
                <w:b/>
                <w:lang w:val="ru-RU"/>
              </w:rPr>
            </w:pPr>
          </w:p>
        </w:tc>
        <w:tc>
          <w:tcPr>
            <w:tcW w:w="5069" w:type="dxa"/>
          </w:tcPr>
          <w:p w:rsidR="0085689C" w:rsidRPr="00C65678" w:rsidRDefault="0085689C" w:rsidP="0054022C">
            <w:pPr>
              <w:pStyle w:val="afa"/>
              <w:rPr>
                <w:b/>
                <w:lang w:val="ru-RU"/>
              </w:rPr>
            </w:pPr>
          </w:p>
        </w:tc>
      </w:tr>
      <w:tr w:rsidR="0085689C" w:rsidRPr="00B04B1B" w:rsidTr="00AF6087">
        <w:trPr>
          <w:cantSplit/>
          <w:jc w:val="center"/>
        </w:trPr>
        <w:tc>
          <w:tcPr>
            <w:tcW w:w="5103" w:type="dxa"/>
          </w:tcPr>
          <w:p w:rsidR="0085689C" w:rsidRPr="00B04B1B" w:rsidRDefault="0085689C" w:rsidP="0054022C">
            <w:pPr>
              <w:pStyle w:val="afa"/>
              <w:rPr>
                <w:lang w:val="ru-RU"/>
              </w:rPr>
            </w:pPr>
          </w:p>
        </w:tc>
        <w:tc>
          <w:tcPr>
            <w:tcW w:w="5069" w:type="dxa"/>
          </w:tcPr>
          <w:p w:rsidR="0085689C" w:rsidRPr="00B04B1B" w:rsidRDefault="0085689C" w:rsidP="0054022C">
            <w:pPr>
              <w:pStyle w:val="afa"/>
              <w:rPr>
                <w:lang w:val="ru-RU"/>
              </w:rPr>
            </w:pPr>
          </w:p>
        </w:tc>
      </w:tr>
      <w:tr w:rsidR="0085689C" w:rsidRPr="00B04B1B" w:rsidTr="00AF6087">
        <w:trPr>
          <w:cantSplit/>
          <w:jc w:val="center"/>
        </w:trPr>
        <w:tc>
          <w:tcPr>
            <w:tcW w:w="5103" w:type="dxa"/>
          </w:tcPr>
          <w:p w:rsidR="0085689C" w:rsidRPr="00B04B1B" w:rsidRDefault="0085689C" w:rsidP="0054022C">
            <w:pPr>
              <w:pStyle w:val="afa"/>
              <w:rPr>
                <w:lang w:val="ru-RU"/>
              </w:rPr>
            </w:pPr>
          </w:p>
        </w:tc>
        <w:tc>
          <w:tcPr>
            <w:tcW w:w="5069" w:type="dxa"/>
          </w:tcPr>
          <w:p w:rsidR="0085689C" w:rsidRPr="00B04B1B" w:rsidRDefault="0085689C" w:rsidP="0054022C">
            <w:pPr>
              <w:pStyle w:val="afa"/>
              <w:rPr>
                <w:lang w:val="ru-RU"/>
              </w:rPr>
            </w:pPr>
          </w:p>
        </w:tc>
      </w:tr>
      <w:tr w:rsidR="0085689C" w:rsidRPr="00B04B1B" w:rsidTr="00AF6087">
        <w:trPr>
          <w:cantSplit/>
          <w:jc w:val="center"/>
        </w:trPr>
        <w:tc>
          <w:tcPr>
            <w:tcW w:w="5103" w:type="dxa"/>
          </w:tcPr>
          <w:p w:rsidR="0085689C" w:rsidRPr="00B04B1B" w:rsidRDefault="0085689C" w:rsidP="0054022C">
            <w:pPr>
              <w:pStyle w:val="afa"/>
              <w:rPr>
                <w:lang w:val="ru-RU"/>
              </w:rPr>
            </w:pPr>
          </w:p>
        </w:tc>
        <w:tc>
          <w:tcPr>
            <w:tcW w:w="5069" w:type="dxa"/>
          </w:tcPr>
          <w:p w:rsidR="0085689C" w:rsidRPr="00B04B1B" w:rsidRDefault="0085689C" w:rsidP="0054022C">
            <w:pPr>
              <w:pStyle w:val="afa"/>
              <w:rPr>
                <w:lang w:val="ru-RU"/>
              </w:rPr>
            </w:pPr>
          </w:p>
        </w:tc>
      </w:tr>
    </w:tbl>
    <w:p w:rsidR="004D1E2C" w:rsidRPr="001E2A48" w:rsidRDefault="004D1E2C" w:rsidP="001E2A48">
      <w:pPr>
        <w:ind w:left="851" w:firstLine="0"/>
        <w:jc w:val="center"/>
        <w:rPr>
          <w:b/>
          <w:sz w:val="28"/>
        </w:rPr>
        <w:sectPr w:rsidR="004D1E2C" w:rsidRPr="001E2A48" w:rsidSect="000666CC">
          <w:headerReference w:type="even" r:id="rId8"/>
          <w:headerReference w:type="default" r:id="rId9"/>
          <w:footerReference w:type="even" r:id="rId10"/>
          <w:footerReference w:type="default" r:id="rId11"/>
          <w:headerReference w:type="first" r:id="rId12"/>
          <w:footerReference w:type="first" r:id="rId13"/>
          <w:pgSz w:w="11906" w:h="16838"/>
          <w:pgMar w:top="187" w:right="374" w:bottom="295" w:left="1134" w:header="284" w:footer="170" w:gutter="0"/>
          <w:cols w:space="708"/>
          <w:titlePg/>
          <w:docGrid w:linePitch="360"/>
        </w:sectPr>
      </w:pPr>
    </w:p>
    <w:p w:rsidR="009E2E76" w:rsidRDefault="009E2E76" w:rsidP="001E2A48">
      <w:pPr>
        <w:ind w:left="851" w:firstLine="0"/>
        <w:jc w:val="center"/>
        <w:rPr>
          <w:b/>
          <w:sz w:val="28"/>
        </w:rPr>
      </w:pPr>
      <w:bookmarkStart w:id="1" w:name="OLE_LINK10"/>
      <w:r w:rsidRPr="001E2A48">
        <w:rPr>
          <w:b/>
          <w:sz w:val="28"/>
        </w:rPr>
        <w:lastRenderedPageBreak/>
        <w:t>Содержание</w:t>
      </w:r>
    </w:p>
    <w:p w:rsidR="00CF5265" w:rsidRDefault="00CF5265" w:rsidP="00CF5265">
      <w:pPr>
        <w:ind w:left="0" w:firstLine="0"/>
        <w:rPr>
          <w:b/>
          <w:sz w:val="28"/>
        </w:rPr>
      </w:pPr>
    </w:p>
    <w:p w:rsidR="00EC3297" w:rsidRDefault="00FC5FA0" w:rsidP="00EC3297">
      <w:pPr>
        <w:pStyle w:val="18"/>
        <w:tabs>
          <w:tab w:val="left" w:pos="794"/>
          <w:tab w:val="right" w:leader="dot" w:pos="10206"/>
          <w:tab w:val="right" w:leader="dot" w:pos="10338"/>
        </w:tabs>
        <w:rPr>
          <w:rFonts w:asciiTheme="minorHAnsi" w:eastAsiaTheme="minorEastAsia" w:hAnsiTheme="minorHAnsi" w:cstheme="minorBidi"/>
          <w:noProof/>
          <w:sz w:val="22"/>
          <w:szCs w:val="22"/>
        </w:rPr>
      </w:pPr>
      <w:r>
        <w:rPr>
          <w:b/>
          <w:sz w:val="28"/>
        </w:rPr>
        <w:fldChar w:fldCharType="begin"/>
      </w:r>
      <w:r w:rsidR="00CF5265">
        <w:rPr>
          <w:b/>
          <w:sz w:val="28"/>
        </w:rPr>
        <w:instrText xml:space="preserve"> TOC \o "1-5" \h \z \u </w:instrText>
      </w:r>
      <w:r>
        <w:rPr>
          <w:b/>
          <w:sz w:val="28"/>
        </w:rPr>
        <w:fldChar w:fldCharType="separate"/>
      </w:r>
      <w:hyperlink w:anchor="_Toc51670393" w:history="1">
        <w:r w:rsidR="00EC3297" w:rsidRPr="00D51A9A">
          <w:rPr>
            <w:rStyle w:val="aff8"/>
            <w:noProof/>
          </w:rPr>
          <w:t>1</w:t>
        </w:r>
        <w:r w:rsidR="00EC3297">
          <w:rPr>
            <w:rFonts w:asciiTheme="minorHAnsi" w:eastAsiaTheme="minorEastAsia" w:hAnsiTheme="minorHAnsi" w:cstheme="minorBidi"/>
            <w:noProof/>
            <w:sz w:val="22"/>
            <w:szCs w:val="22"/>
          </w:rPr>
          <w:tab/>
        </w:r>
        <w:r w:rsidR="00EC3297" w:rsidRPr="00D51A9A">
          <w:rPr>
            <w:rStyle w:val="aff8"/>
            <w:noProof/>
          </w:rPr>
          <w:t>Описание и работа микросхем интегральных 1888ВМ018А, 1888ВМ01Н4, 1888ВМ018</w:t>
        </w:r>
        <w:r w:rsidR="00EC3297">
          <w:rPr>
            <w:noProof/>
            <w:webHidden/>
          </w:rPr>
          <w:tab/>
        </w:r>
        <w:r>
          <w:rPr>
            <w:noProof/>
            <w:webHidden/>
          </w:rPr>
          <w:fldChar w:fldCharType="begin"/>
        </w:r>
        <w:r w:rsidR="00EC3297">
          <w:rPr>
            <w:noProof/>
            <w:webHidden/>
          </w:rPr>
          <w:instrText xml:space="preserve"> PAGEREF _Toc51670393 \h </w:instrText>
        </w:r>
        <w:r>
          <w:rPr>
            <w:noProof/>
            <w:webHidden/>
          </w:rPr>
        </w:r>
        <w:r>
          <w:rPr>
            <w:noProof/>
            <w:webHidden/>
          </w:rPr>
          <w:fldChar w:fldCharType="separate"/>
        </w:r>
        <w:r w:rsidR="004864C0">
          <w:rPr>
            <w:noProof/>
            <w:webHidden/>
          </w:rPr>
          <w:t>5</w:t>
        </w:r>
        <w:r>
          <w:rPr>
            <w:noProof/>
            <w:webHidden/>
          </w:rPr>
          <w:fldChar w:fldCharType="end"/>
        </w:r>
      </w:hyperlink>
    </w:p>
    <w:p w:rsidR="00EC3297" w:rsidRDefault="00674AFB" w:rsidP="00EC3297">
      <w:pPr>
        <w:pStyle w:val="28"/>
        <w:tabs>
          <w:tab w:val="left" w:pos="1100"/>
          <w:tab w:val="right" w:leader="dot" w:pos="10206"/>
          <w:tab w:val="right" w:leader="dot" w:pos="10338"/>
        </w:tabs>
        <w:rPr>
          <w:rFonts w:asciiTheme="minorHAnsi" w:eastAsiaTheme="minorEastAsia" w:hAnsiTheme="minorHAnsi" w:cstheme="minorBidi"/>
          <w:noProof/>
          <w:sz w:val="22"/>
          <w:szCs w:val="22"/>
          <w:lang w:val="ru-RU"/>
        </w:rPr>
      </w:pPr>
      <w:hyperlink w:anchor="_Toc51670394" w:history="1">
        <w:r w:rsidR="00EC3297" w:rsidRPr="00D51A9A">
          <w:rPr>
            <w:rStyle w:val="aff8"/>
            <w:noProof/>
          </w:rPr>
          <w:t>1.1</w:t>
        </w:r>
        <w:r w:rsidR="00EC3297">
          <w:rPr>
            <w:rFonts w:asciiTheme="minorHAnsi" w:eastAsiaTheme="minorEastAsia" w:hAnsiTheme="minorHAnsi" w:cstheme="minorBidi"/>
            <w:noProof/>
            <w:sz w:val="22"/>
            <w:szCs w:val="22"/>
            <w:lang w:val="ru-RU"/>
          </w:rPr>
          <w:tab/>
        </w:r>
        <w:r w:rsidR="00EC3297" w:rsidRPr="00D51A9A">
          <w:rPr>
            <w:rStyle w:val="aff8"/>
            <w:noProof/>
          </w:rPr>
          <w:t>Назначение изделия</w:t>
        </w:r>
        <w:r w:rsidR="00EC3297">
          <w:rPr>
            <w:noProof/>
            <w:webHidden/>
          </w:rPr>
          <w:tab/>
        </w:r>
        <w:r w:rsidR="00FC5FA0">
          <w:rPr>
            <w:noProof/>
            <w:webHidden/>
          </w:rPr>
          <w:fldChar w:fldCharType="begin"/>
        </w:r>
        <w:r w:rsidR="00EC3297">
          <w:rPr>
            <w:noProof/>
            <w:webHidden/>
          </w:rPr>
          <w:instrText xml:space="preserve"> PAGEREF _Toc51670394 \h </w:instrText>
        </w:r>
        <w:r w:rsidR="00FC5FA0">
          <w:rPr>
            <w:noProof/>
            <w:webHidden/>
          </w:rPr>
        </w:r>
        <w:r w:rsidR="00FC5FA0">
          <w:rPr>
            <w:noProof/>
            <w:webHidden/>
          </w:rPr>
          <w:fldChar w:fldCharType="separate"/>
        </w:r>
        <w:r w:rsidR="004864C0">
          <w:rPr>
            <w:noProof/>
            <w:webHidden/>
          </w:rPr>
          <w:t>5</w:t>
        </w:r>
        <w:r w:rsidR="00FC5FA0">
          <w:rPr>
            <w:noProof/>
            <w:webHidden/>
          </w:rPr>
          <w:fldChar w:fldCharType="end"/>
        </w:r>
      </w:hyperlink>
    </w:p>
    <w:p w:rsidR="00EC3297" w:rsidRDefault="00674AFB" w:rsidP="00EC3297">
      <w:pPr>
        <w:pStyle w:val="28"/>
        <w:tabs>
          <w:tab w:val="left" w:pos="1100"/>
          <w:tab w:val="right" w:leader="dot" w:pos="10206"/>
          <w:tab w:val="right" w:leader="dot" w:pos="10338"/>
        </w:tabs>
        <w:rPr>
          <w:rFonts w:asciiTheme="minorHAnsi" w:eastAsiaTheme="minorEastAsia" w:hAnsiTheme="minorHAnsi" w:cstheme="minorBidi"/>
          <w:noProof/>
          <w:sz w:val="22"/>
          <w:szCs w:val="22"/>
          <w:lang w:val="ru-RU"/>
        </w:rPr>
      </w:pPr>
      <w:hyperlink w:anchor="_Toc51670395" w:history="1">
        <w:r w:rsidR="00EC3297" w:rsidRPr="00D51A9A">
          <w:rPr>
            <w:rStyle w:val="aff8"/>
            <w:noProof/>
          </w:rPr>
          <w:t>1.2</w:t>
        </w:r>
        <w:r w:rsidR="00EC3297">
          <w:rPr>
            <w:rFonts w:asciiTheme="minorHAnsi" w:eastAsiaTheme="minorEastAsia" w:hAnsiTheme="minorHAnsi" w:cstheme="minorBidi"/>
            <w:noProof/>
            <w:sz w:val="22"/>
            <w:szCs w:val="22"/>
            <w:lang w:val="ru-RU"/>
          </w:rPr>
          <w:tab/>
        </w:r>
        <w:r w:rsidR="00EC3297" w:rsidRPr="00D51A9A">
          <w:rPr>
            <w:rStyle w:val="aff8"/>
            <w:noProof/>
          </w:rPr>
          <w:t>Технические характеристики РСПСА</w:t>
        </w:r>
        <w:r w:rsidR="00EC3297">
          <w:rPr>
            <w:noProof/>
            <w:webHidden/>
          </w:rPr>
          <w:tab/>
        </w:r>
        <w:r w:rsidR="00FC5FA0">
          <w:rPr>
            <w:noProof/>
            <w:webHidden/>
          </w:rPr>
          <w:fldChar w:fldCharType="begin"/>
        </w:r>
        <w:r w:rsidR="00EC3297">
          <w:rPr>
            <w:noProof/>
            <w:webHidden/>
          </w:rPr>
          <w:instrText xml:space="preserve"> PAGEREF _Toc51670395 \h </w:instrText>
        </w:r>
        <w:r w:rsidR="00FC5FA0">
          <w:rPr>
            <w:noProof/>
            <w:webHidden/>
          </w:rPr>
        </w:r>
        <w:r w:rsidR="00FC5FA0">
          <w:rPr>
            <w:noProof/>
            <w:webHidden/>
          </w:rPr>
          <w:fldChar w:fldCharType="separate"/>
        </w:r>
        <w:r w:rsidR="004864C0">
          <w:rPr>
            <w:noProof/>
            <w:webHidden/>
          </w:rPr>
          <w:t>5</w:t>
        </w:r>
        <w:r w:rsidR="00FC5FA0">
          <w:rPr>
            <w:noProof/>
            <w:webHidden/>
          </w:rPr>
          <w:fldChar w:fldCharType="end"/>
        </w:r>
      </w:hyperlink>
    </w:p>
    <w:p w:rsidR="00EC3297" w:rsidRDefault="00674AFB" w:rsidP="00EC3297">
      <w:pPr>
        <w:pStyle w:val="35"/>
        <w:tabs>
          <w:tab w:val="left" w:pos="1542"/>
          <w:tab w:val="right" w:leader="dot" w:pos="10206"/>
          <w:tab w:val="right" w:leader="dot" w:pos="10338"/>
        </w:tabs>
        <w:rPr>
          <w:rFonts w:asciiTheme="minorHAnsi" w:eastAsiaTheme="minorEastAsia" w:hAnsiTheme="minorHAnsi" w:cstheme="minorBidi"/>
          <w:noProof/>
          <w:sz w:val="22"/>
          <w:szCs w:val="22"/>
          <w:lang w:val="ru-RU"/>
        </w:rPr>
      </w:pPr>
      <w:hyperlink w:anchor="_Toc51670396" w:history="1">
        <w:r w:rsidR="00EC3297" w:rsidRPr="00D51A9A">
          <w:rPr>
            <w:rStyle w:val="aff8"/>
            <w:noProof/>
          </w:rPr>
          <w:t>1.2.1</w:t>
        </w:r>
        <w:r w:rsidR="00EC3297">
          <w:rPr>
            <w:rFonts w:asciiTheme="minorHAnsi" w:eastAsiaTheme="minorEastAsia" w:hAnsiTheme="minorHAnsi" w:cstheme="minorBidi"/>
            <w:noProof/>
            <w:sz w:val="22"/>
            <w:szCs w:val="22"/>
            <w:lang w:val="ru-RU"/>
          </w:rPr>
          <w:tab/>
        </w:r>
        <w:r w:rsidR="00EC3297" w:rsidRPr="00D51A9A">
          <w:rPr>
            <w:rStyle w:val="aff8"/>
            <w:noProof/>
          </w:rPr>
          <w:t>Основные функциональные характеристики РСПСА</w:t>
        </w:r>
        <w:r w:rsidR="00EC3297">
          <w:rPr>
            <w:noProof/>
            <w:webHidden/>
          </w:rPr>
          <w:tab/>
        </w:r>
        <w:r w:rsidR="00FC5FA0">
          <w:rPr>
            <w:noProof/>
            <w:webHidden/>
          </w:rPr>
          <w:fldChar w:fldCharType="begin"/>
        </w:r>
        <w:r w:rsidR="00EC3297">
          <w:rPr>
            <w:noProof/>
            <w:webHidden/>
          </w:rPr>
          <w:instrText xml:space="preserve"> PAGEREF _Toc51670396 \h </w:instrText>
        </w:r>
        <w:r w:rsidR="00FC5FA0">
          <w:rPr>
            <w:noProof/>
            <w:webHidden/>
          </w:rPr>
        </w:r>
        <w:r w:rsidR="00FC5FA0">
          <w:rPr>
            <w:noProof/>
            <w:webHidden/>
          </w:rPr>
          <w:fldChar w:fldCharType="separate"/>
        </w:r>
        <w:r w:rsidR="004864C0">
          <w:rPr>
            <w:noProof/>
            <w:webHidden/>
          </w:rPr>
          <w:t>5</w:t>
        </w:r>
        <w:r w:rsidR="00FC5FA0">
          <w:rPr>
            <w:noProof/>
            <w:webHidden/>
          </w:rPr>
          <w:fldChar w:fldCharType="end"/>
        </w:r>
      </w:hyperlink>
    </w:p>
    <w:p w:rsidR="00EC3297" w:rsidRDefault="00674AFB" w:rsidP="00EC3297">
      <w:pPr>
        <w:pStyle w:val="35"/>
        <w:tabs>
          <w:tab w:val="left" w:pos="1542"/>
          <w:tab w:val="right" w:leader="dot" w:pos="10206"/>
          <w:tab w:val="right" w:leader="dot" w:pos="10338"/>
        </w:tabs>
        <w:rPr>
          <w:rFonts w:asciiTheme="minorHAnsi" w:eastAsiaTheme="minorEastAsia" w:hAnsiTheme="minorHAnsi" w:cstheme="minorBidi"/>
          <w:noProof/>
          <w:sz w:val="22"/>
          <w:szCs w:val="22"/>
          <w:lang w:val="ru-RU"/>
        </w:rPr>
      </w:pPr>
      <w:hyperlink w:anchor="_Toc51670397" w:history="1">
        <w:r w:rsidR="00EC3297" w:rsidRPr="00D51A9A">
          <w:rPr>
            <w:rStyle w:val="aff8"/>
            <w:noProof/>
          </w:rPr>
          <w:t>1.2.2</w:t>
        </w:r>
        <w:r w:rsidR="00EC3297">
          <w:rPr>
            <w:rFonts w:asciiTheme="minorHAnsi" w:eastAsiaTheme="minorEastAsia" w:hAnsiTheme="minorHAnsi" w:cstheme="minorBidi"/>
            <w:noProof/>
            <w:sz w:val="22"/>
            <w:szCs w:val="22"/>
            <w:lang w:val="ru-RU"/>
          </w:rPr>
          <w:tab/>
        </w:r>
        <w:r w:rsidR="00EC3297" w:rsidRPr="00D51A9A">
          <w:rPr>
            <w:rStyle w:val="aff8"/>
            <w:noProof/>
          </w:rPr>
          <w:t>Виды исполнений РСПСА</w:t>
        </w:r>
        <w:r w:rsidR="00EC3297">
          <w:rPr>
            <w:noProof/>
            <w:webHidden/>
          </w:rPr>
          <w:tab/>
        </w:r>
        <w:r w:rsidR="00FC5FA0">
          <w:rPr>
            <w:noProof/>
            <w:webHidden/>
          </w:rPr>
          <w:fldChar w:fldCharType="begin"/>
        </w:r>
        <w:r w:rsidR="00EC3297">
          <w:rPr>
            <w:noProof/>
            <w:webHidden/>
          </w:rPr>
          <w:instrText xml:space="preserve"> PAGEREF _Toc51670397 \h </w:instrText>
        </w:r>
        <w:r w:rsidR="00FC5FA0">
          <w:rPr>
            <w:noProof/>
            <w:webHidden/>
          </w:rPr>
        </w:r>
        <w:r w:rsidR="00FC5FA0">
          <w:rPr>
            <w:noProof/>
            <w:webHidden/>
          </w:rPr>
          <w:fldChar w:fldCharType="separate"/>
        </w:r>
        <w:r w:rsidR="004864C0">
          <w:rPr>
            <w:noProof/>
            <w:webHidden/>
          </w:rPr>
          <w:t>6</w:t>
        </w:r>
        <w:r w:rsidR="00FC5FA0">
          <w:rPr>
            <w:noProof/>
            <w:webHidden/>
          </w:rPr>
          <w:fldChar w:fldCharType="end"/>
        </w:r>
      </w:hyperlink>
    </w:p>
    <w:p w:rsidR="00EC3297" w:rsidRDefault="00674AFB" w:rsidP="00EC3297">
      <w:pPr>
        <w:pStyle w:val="35"/>
        <w:tabs>
          <w:tab w:val="left" w:pos="1542"/>
          <w:tab w:val="right" w:leader="dot" w:pos="10206"/>
          <w:tab w:val="right" w:leader="dot" w:pos="10338"/>
        </w:tabs>
        <w:rPr>
          <w:rFonts w:asciiTheme="minorHAnsi" w:eastAsiaTheme="minorEastAsia" w:hAnsiTheme="minorHAnsi" w:cstheme="minorBidi"/>
          <w:noProof/>
          <w:sz w:val="22"/>
          <w:szCs w:val="22"/>
          <w:lang w:val="ru-RU"/>
        </w:rPr>
      </w:pPr>
      <w:hyperlink w:anchor="_Toc51670398" w:history="1">
        <w:r w:rsidR="00EC3297" w:rsidRPr="00D51A9A">
          <w:rPr>
            <w:rStyle w:val="aff8"/>
            <w:noProof/>
          </w:rPr>
          <w:t>1.2.3</w:t>
        </w:r>
        <w:r w:rsidR="00EC3297">
          <w:rPr>
            <w:rFonts w:asciiTheme="minorHAnsi" w:eastAsiaTheme="minorEastAsia" w:hAnsiTheme="minorHAnsi" w:cstheme="minorBidi"/>
            <w:noProof/>
            <w:sz w:val="22"/>
            <w:szCs w:val="22"/>
            <w:lang w:val="ru-RU"/>
          </w:rPr>
          <w:tab/>
        </w:r>
        <w:r w:rsidR="00EC3297" w:rsidRPr="00D51A9A">
          <w:rPr>
            <w:rStyle w:val="aff8"/>
            <w:noProof/>
          </w:rPr>
          <w:t>Список выводов РСПСА</w:t>
        </w:r>
        <w:r w:rsidR="00EC3297">
          <w:rPr>
            <w:noProof/>
            <w:webHidden/>
          </w:rPr>
          <w:tab/>
        </w:r>
        <w:r w:rsidR="00FC5FA0">
          <w:rPr>
            <w:noProof/>
            <w:webHidden/>
          </w:rPr>
          <w:fldChar w:fldCharType="begin"/>
        </w:r>
        <w:r w:rsidR="00EC3297">
          <w:rPr>
            <w:noProof/>
            <w:webHidden/>
          </w:rPr>
          <w:instrText xml:space="preserve"> PAGEREF _Toc51670398 \h </w:instrText>
        </w:r>
        <w:r w:rsidR="00FC5FA0">
          <w:rPr>
            <w:noProof/>
            <w:webHidden/>
          </w:rPr>
        </w:r>
        <w:r w:rsidR="00FC5FA0">
          <w:rPr>
            <w:noProof/>
            <w:webHidden/>
          </w:rPr>
          <w:fldChar w:fldCharType="separate"/>
        </w:r>
        <w:r w:rsidR="004864C0">
          <w:rPr>
            <w:noProof/>
            <w:webHidden/>
          </w:rPr>
          <w:t>6</w:t>
        </w:r>
        <w:r w:rsidR="00FC5FA0">
          <w:rPr>
            <w:noProof/>
            <w:webHidden/>
          </w:rPr>
          <w:fldChar w:fldCharType="end"/>
        </w:r>
      </w:hyperlink>
    </w:p>
    <w:p w:rsidR="00EC3297" w:rsidRDefault="00674AFB" w:rsidP="00EC3297">
      <w:pPr>
        <w:pStyle w:val="35"/>
        <w:tabs>
          <w:tab w:val="left" w:pos="1542"/>
          <w:tab w:val="right" w:leader="dot" w:pos="10206"/>
          <w:tab w:val="right" w:leader="dot" w:pos="10338"/>
        </w:tabs>
        <w:rPr>
          <w:rFonts w:asciiTheme="minorHAnsi" w:eastAsiaTheme="minorEastAsia" w:hAnsiTheme="minorHAnsi" w:cstheme="minorBidi"/>
          <w:noProof/>
          <w:sz w:val="22"/>
          <w:szCs w:val="22"/>
          <w:lang w:val="ru-RU"/>
        </w:rPr>
      </w:pPr>
      <w:hyperlink w:anchor="_Toc51670399" w:history="1">
        <w:r w:rsidR="00EC3297" w:rsidRPr="00D51A9A">
          <w:rPr>
            <w:rStyle w:val="aff8"/>
            <w:noProof/>
          </w:rPr>
          <w:t>1.2.4</w:t>
        </w:r>
        <w:r w:rsidR="00EC3297">
          <w:rPr>
            <w:rFonts w:asciiTheme="minorHAnsi" w:eastAsiaTheme="minorEastAsia" w:hAnsiTheme="minorHAnsi" w:cstheme="minorBidi"/>
            <w:noProof/>
            <w:sz w:val="22"/>
            <w:szCs w:val="22"/>
            <w:lang w:val="ru-RU"/>
          </w:rPr>
          <w:tab/>
        </w:r>
        <w:r w:rsidR="00EC3297" w:rsidRPr="00D51A9A">
          <w:rPr>
            <w:rStyle w:val="aff8"/>
            <w:noProof/>
          </w:rPr>
          <w:t>Расположение выводов РСПСА</w:t>
        </w:r>
        <w:r w:rsidR="00EC3297">
          <w:rPr>
            <w:noProof/>
            <w:webHidden/>
          </w:rPr>
          <w:tab/>
        </w:r>
        <w:r w:rsidR="00FC5FA0">
          <w:rPr>
            <w:noProof/>
            <w:webHidden/>
          </w:rPr>
          <w:fldChar w:fldCharType="begin"/>
        </w:r>
        <w:r w:rsidR="00EC3297">
          <w:rPr>
            <w:noProof/>
            <w:webHidden/>
          </w:rPr>
          <w:instrText xml:space="preserve"> PAGEREF _Toc51670399 \h </w:instrText>
        </w:r>
        <w:r w:rsidR="00FC5FA0">
          <w:rPr>
            <w:noProof/>
            <w:webHidden/>
          </w:rPr>
        </w:r>
        <w:r w:rsidR="00FC5FA0">
          <w:rPr>
            <w:noProof/>
            <w:webHidden/>
          </w:rPr>
          <w:fldChar w:fldCharType="separate"/>
        </w:r>
        <w:r w:rsidR="004864C0">
          <w:rPr>
            <w:noProof/>
            <w:webHidden/>
          </w:rPr>
          <w:t>17</w:t>
        </w:r>
        <w:r w:rsidR="00FC5FA0">
          <w:rPr>
            <w:noProof/>
            <w:webHidden/>
          </w:rPr>
          <w:fldChar w:fldCharType="end"/>
        </w:r>
      </w:hyperlink>
    </w:p>
    <w:p w:rsidR="00EC3297" w:rsidRDefault="00674AFB" w:rsidP="00EC3297">
      <w:pPr>
        <w:pStyle w:val="35"/>
        <w:tabs>
          <w:tab w:val="left" w:pos="1542"/>
          <w:tab w:val="right" w:leader="dot" w:pos="10206"/>
          <w:tab w:val="right" w:leader="dot" w:pos="10338"/>
        </w:tabs>
        <w:rPr>
          <w:rFonts w:asciiTheme="minorHAnsi" w:eastAsiaTheme="minorEastAsia" w:hAnsiTheme="minorHAnsi" w:cstheme="minorBidi"/>
          <w:noProof/>
          <w:sz w:val="22"/>
          <w:szCs w:val="22"/>
          <w:lang w:val="ru-RU"/>
        </w:rPr>
      </w:pPr>
      <w:hyperlink w:anchor="_Toc51670400" w:history="1">
        <w:r w:rsidR="00EC3297" w:rsidRPr="00D51A9A">
          <w:rPr>
            <w:rStyle w:val="aff8"/>
            <w:noProof/>
          </w:rPr>
          <w:t>1.2.5</w:t>
        </w:r>
        <w:r w:rsidR="00EC3297">
          <w:rPr>
            <w:rFonts w:asciiTheme="minorHAnsi" w:eastAsiaTheme="minorEastAsia" w:hAnsiTheme="minorHAnsi" w:cstheme="minorBidi"/>
            <w:noProof/>
            <w:sz w:val="22"/>
            <w:szCs w:val="22"/>
            <w:lang w:val="ru-RU"/>
          </w:rPr>
          <w:tab/>
        </w:r>
        <w:r w:rsidR="00EC3297" w:rsidRPr="00D51A9A">
          <w:rPr>
            <w:rStyle w:val="aff8"/>
            <w:noProof/>
          </w:rPr>
          <w:t>Электрические параметры РСПСА</w:t>
        </w:r>
        <w:r w:rsidR="00EC3297">
          <w:rPr>
            <w:noProof/>
            <w:webHidden/>
          </w:rPr>
          <w:tab/>
        </w:r>
        <w:r w:rsidR="00FC5FA0">
          <w:rPr>
            <w:noProof/>
            <w:webHidden/>
          </w:rPr>
          <w:fldChar w:fldCharType="begin"/>
        </w:r>
        <w:r w:rsidR="00EC3297">
          <w:rPr>
            <w:noProof/>
            <w:webHidden/>
          </w:rPr>
          <w:instrText xml:space="preserve"> PAGEREF _Toc51670400 \h </w:instrText>
        </w:r>
        <w:r w:rsidR="00FC5FA0">
          <w:rPr>
            <w:noProof/>
            <w:webHidden/>
          </w:rPr>
        </w:r>
        <w:r w:rsidR="00FC5FA0">
          <w:rPr>
            <w:noProof/>
            <w:webHidden/>
          </w:rPr>
          <w:fldChar w:fldCharType="separate"/>
        </w:r>
        <w:r w:rsidR="004864C0">
          <w:rPr>
            <w:noProof/>
            <w:webHidden/>
          </w:rPr>
          <w:t>18</w:t>
        </w:r>
        <w:r w:rsidR="00FC5FA0">
          <w:rPr>
            <w:noProof/>
            <w:webHidden/>
          </w:rPr>
          <w:fldChar w:fldCharType="end"/>
        </w:r>
      </w:hyperlink>
    </w:p>
    <w:p w:rsidR="00EC3297" w:rsidRDefault="00674AFB" w:rsidP="00EC3297">
      <w:pPr>
        <w:pStyle w:val="43"/>
        <w:tabs>
          <w:tab w:val="left" w:pos="1758"/>
          <w:tab w:val="right" w:leader="dot" w:pos="10206"/>
          <w:tab w:val="right" w:leader="dot" w:pos="10338"/>
        </w:tabs>
        <w:rPr>
          <w:rFonts w:asciiTheme="minorHAnsi" w:eastAsiaTheme="minorEastAsia" w:hAnsiTheme="minorHAnsi" w:cstheme="minorBidi"/>
          <w:noProof/>
          <w:sz w:val="22"/>
          <w:szCs w:val="22"/>
          <w:lang w:val="ru-RU"/>
        </w:rPr>
      </w:pPr>
      <w:hyperlink w:anchor="_Toc51670401" w:history="1">
        <w:r w:rsidR="00EC3297" w:rsidRPr="00D51A9A">
          <w:rPr>
            <w:rStyle w:val="aff8"/>
            <w:noProof/>
          </w:rPr>
          <w:t>1.2.5.1</w:t>
        </w:r>
        <w:r w:rsidR="00EC3297">
          <w:rPr>
            <w:rFonts w:asciiTheme="minorHAnsi" w:eastAsiaTheme="minorEastAsia" w:hAnsiTheme="minorHAnsi" w:cstheme="minorBidi"/>
            <w:noProof/>
            <w:sz w:val="22"/>
            <w:szCs w:val="22"/>
            <w:lang w:val="ru-RU"/>
          </w:rPr>
          <w:tab/>
        </w:r>
        <w:r w:rsidR="00EC3297" w:rsidRPr="00D51A9A">
          <w:rPr>
            <w:rStyle w:val="aff8"/>
            <w:noProof/>
          </w:rPr>
          <w:t>Напряжения питания РСПСА</w:t>
        </w:r>
        <w:r w:rsidR="00EC3297">
          <w:rPr>
            <w:noProof/>
            <w:webHidden/>
          </w:rPr>
          <w:tab/>
        </w:r>
        <w:r w:rsidR="00FC5FA0">
          <w:rPr>
            <w:noProof/>
            <w:webHidden/>
          </w:rPr>
          <w:fldChar w:fldCharType="begin"/>
        </w:r>
        <w:r w:rsidR="00EC3297">
          <w:rPr>
            <w:noProof/>
            <w:webHidden/>
          </w:rPr>
          <w:instrText xml:space="preserve"> PAGEREF _Toc51670401 \h </w:instrText>
        </w:r>
        <w:r w:rsidR="00FC5FA0">
          <w:rPr>
            <w:noProof/>
            <w:webHidden/>
          </w:rPr>
        </w:r>
        <w:r w:rsidR="00FC5FA0">
          <w:rPr>
            <w:noProof/>
            <w:webHidden/>
          </w:rPr>
          <w:fldChar w:fldCharType="separate"/>
        </w:r>
        <w:r w:rsidR="004864C0">
          <w:rPr>
            <w:noProof/>
            <w:webHidden/>
          </w:rPr>
          <w:t>18</w:t>
        </w:r>
        <w:r w:rsidR="00FC5FA0">
          <w:rPr>
            <w:noProof/>
            <w:webHidden/>
          </w:rPr>
          <w:fldChar w:fldCharType="end"/>
        </w:r>
      </w:hyperlink>
    </w:p>
    <w:p w:rsidR="00EC3297" w:rsidRDefault="00674AFB" w:rsidP="00EC3297">
      <w:pPr>
        <w:pStyle w:val="43"/>
        <w:tabs>
          <w:tab w:val="left" w:pos="1758"/>
          <w:tab w:val="right" w:leader="dot" w:pos="10206"/>
          <w:tab w:val="right" w:leader="dot" w:pos="10338"/>
        </w:tabs>
        <w:rPr>
          <w:rFonts w:asciiTheme="minorHAnsi" w:eastAsiaTheme="minorEastAsia" w:hAnsiTheme="minorHAnsi" w:cstheme="minorBidi"/>
          <w:noProof/>
          <w:sz w:val="22"/>
          <w:szCs w:val="22"/>
          <w:lang w:val="ru-RU"/>
        </w:rPr>
      </w:pPr>
      <w:hyperlink w:anchor="_Toc51670402" w:history="1">
        <w:r w:rsidR="00EC3297" w:rsidRPr="00D51A9A">
          <w:rPr>
            <w:rStyle w:val="aff8"/>
            <w:noProof/>
          </w:rPr>
          <w:t>1.2.5.2</w:t>
        </w:r>
        <w:r w:rsidR="00EC3297">
          <w:rPr>
            <w:rFonts w:asciiTheme="minorHAnsi" w:eastAsiaTheme="minorEastAsia" w:hAnsiTheme="minorHAnsi" w:cstheme="minorBidi"/>
            <w:noProof/>
            <w:sz w:val="22"/>
            <w:szCs w:val="22"/>
            <w:lang w:val="ru-RU"/>
          </w:rPr>
          <w:tab/>
        </w:r>
        <w:r w:rsidR="00EC3297" w:rsidRPr="00D51A9A">
          <w:rPr>
            <w:rStyle w:val="aff8"/>
            <w:noProof/>
          </w:rPr>
          <w:t>Электрические параметры буферов ввода/вывода РСПСА</w:t>
        </w:r>
        <w:r w:rsidR="00EC3297">
          <w:rPr>
            <w:noProof/>
            <w:webHidden/>
          </w:rPr>
          <w:tab/>
        </w:r>
        <w:r w:rsidR="00FC5FA0">
          <w:rPr>
            <w:noProof/>
            <w:webHidden/>
          </w:rPr>
          <w:fldChar w:fldCharType="begin"/>
        </w:r>
        <w:r w:rsidR="00EC3297">
          <w:rPr>
            <w:noProof/>
            <w:webHidden/>
          </w:rPr>
          <w:instrText xml:space="preserve"> PAGEREF _Toc51670402 \h </w:instrText>
        </w:r>
        <w:r w:rsidR="00FC5FA0">
          <w:rPr>
            <w:noProof/>
            <w:webHidden/>
          </w:rPr>
        </w:r>
        <w:r w:rsidR="00FC5FA0">
          <w:rPr>
            <w:noProof/>
            <w:webHidden/>
          </w:rPr>
          <w:fldChar w:fldCharType="separate"/>
        </w:r>
        <w:r w:rsidR="004864C0">
          <w:rPr>
            <w:noProof/>
            <w:webHidden/>
          </w:rPr>
          <w:t>18</w:t>
        </w:r>
        <w:r w:rsidR="00FC5FA0">
          <w:rPr>
            <w:noProof/>
            <w:webHidden/>
          </w:rPr>
          <w:fldChar w:fldCharType="end"/>
        </w:r>
      </w:hyperlink>
    </w:p>
    <w:p w:rsidR="00EC3297" w:rsidRDefault="00674AFB" w:rsidP="00EC3297">
      <w:pPr>
        <w:pStyle w:val="43"/>
        <w:tabs>
          <w:tab w:val="left" w:pos="1758"/>
          <w:tab w:val="right" w:leader="dot" w:pos="10206"/>
          <w:tab w:val="right" w:leader="dot" w:pos="10338"/>
        </w:tabs>
        <w:rPr>
          <w:rFonts w:asciiTheme="minorHAnsi" w:eastAsiaTheme="minorEastAsia" w:hAnsiTheme="minorHAnsi" w:cstheme="minorBidi"/>
          <w:noProof/>
          <w:sz w:val="22"/>
          <w:szCs w:val="22"/>
          <w:lang w:val="ru-RU"/>
        </w:rPr>
      </w:pPr>
      <w:hyperlink w:anchor="_Toc51670403" w:history="1">
        <w:r w:rsidR="00EC3297" w:rsidRPr="00D51A9A">
          <w:rPr>
            <w:rStyle w:val="aff8"/>
            <w:noProof/>
          </w:rPr>
          <w:t>1.2.5.3</w:t>
        </w:r>
        <w:r w:rsidR="00EC3297">
          <w:rPr>
            <w:rFonts w:asciiTheme="minorHAnsi" w:eastAsiaTheme="minorEastAsia" w:hAnsiTheme="minorHAnsi" w:cstheme="minorBidi"/>
            <w:noProof/>
            <w:sz w:val="22"/>
            <w:szCs w:val="22"/>
            <w:lang w:val="ru-RU"/>
          </w:rPr>
          <w:tab/>
        </w:r>
        <w:r w:rsidR="00EC3297" w:rsidRPr="00D51A9A">
          <w:rPr>
            <w:rStyle w:val="aff8"/>
            <w:noProof/>
          </w:rPr>
          <w:t>Значения электропотребления РСПСА</w:t>
        </w:r>
        <w:r w:rsidR="00EC3297">
          <w:rPr>
            <w:noProof/>
            <w:webHidden/>
          </w:rPr>
          <w:tab/>
        </w:r>
        <w:r w:rsidR="00FC5FA0">
          <w:rPr>
            <w:noProof/>
            <w:webHidden/>
          </w:rPr>
          <w:fldChar w:fldCharType="begin"/>
        </w:r>
        <w:r w:rsidR="00EC3297">
          <w:rPr>
            <w:noProof/>
            <w:webHidden/>
          </w:rPr>
          <w:instrText xml:space="preserve"> PAGEREF _Toc51670403 \h </w:instrText>
        </w:r>
        <w:r w:rsidR="00FC5FA0">
          <w:rPr>
            <w:noProof/>
            <w:webHidden/>
          </w:rPr>
        </w:r>
        <w:r w:rsidR="00FC5FA0">
          <w:rPr>
            <w:noProof/>
            <w:webHidden/>
          </w:rPr>
          <w:fldChar w:fldCharType="separate"/>
        </w:r>
        <w:r w:rsidR="004864C0">
          <w:rPr>
            <w:noProof/>
            <w:webHidden/>
          </w:rPr>
          <w:t>19</w:t>
        </w:r>
        <w:r w:rsidR="00FC5FA0">
          <w:rPr>
            <w:noProof/>
            <w:webHidden/>
          </w:rPr>
          <w:fldChar w:fldCharType="end"/>
        </w:r>
      </w:hyperlink>
    </w:p>
    <w:p w:rsidR="00EC3297" w:rsidRDefault="00674AFB" w:rsidP="00EC3297">
      <w:pPr>
        <w:pStyle w:val="35"/>
        <w:tabs>
          <w:tab w:val="left" w:pos="1542"/>
          <w:tab w:val="right" w:leader="dot" w:pos="10206"/>
          <w:tab w:val="right" w:leader="dot" w:pos="10338"/>
        </w:tabs>
        <w:rPr>
          <w:rFonts w:asciiTheme="minorHAnsi" w:eastAsiaTheme="minorEastAsia" w:hAnsiTheme="minorHAnsi" w:cstheme="minorBidi"/>
          <w:noProof/>
          <w:sz w:val="22"/>
          <w:szCs w:val="22"/>
          <w:lang w:val="ru-RU"/>
        </w:rPr>
      </w:pPr>
      <w:hyperlink w:anchor="_Toc51670404" w:history="1">
        <w:r w:rsidR="00EC3297" w:rsidRPr="00D51A9A">
          <w:rPr>
            <w:rStyle w:val="aff8"/>
            <w:noProof/>
          </w:rPr>
          <w:t>1.2.6</w:t>
        </w:r>
        <w:r w:rsidR="00EC3297">
          <w:rPr>
            <w:rFonts w:asciiTheme="minorHAnsi" w:eastAsiaTheme="minorEastAsia" w:hAnsiTheme="minorHAnsi" w:cstheme="minorBidi"/>
            <w:noProof/>
            <w:sz w:val="22"/>
            <w:szCs w:val="22"/>
            <w:lang w:val="ru-RU"/>
          </w:rPr>
          <w:tab/>
        </w:r>
        <w:r w:rsidR="00EC3297" w:rsidRPr="00D51A9A">
          <w:rPr>
            <w:rStyle w:val="aff8"/>
            <w:noProof/>
          </w:rPr>
          <w:t>Временные диаграммы и динамические параметры тактовых сигналов и сигналов сброса</w:t>
        </w:r>
        <w:r w:rsidR="00EC3297">
          <w:rPr>
            <w:noProof/>
            <w:webHidden/>
          </w:rPr>
          <w:tab/>
        </w:r>
        <w:r w:rsidR="00FC5FA0">
          <w:rPr>
            <w:noProof/>
            <w:webHidden/>
          </w:rPr>
          <w:fldChar w:fldCharType="begin"/>
        </w:r>
        <w:r w:rsidR="00EC3297">
          <w:rPr>
            <w:noProof/>
            <w:webHidden/>
          </w:rPr>
          <w:instrText xml:space="preserve"> PAGEREF _Toc51670404 \h </w:instrText>
        </w:r>
        <w:r w:rsidR="00FC5FA0">
          <w:rPr>
            <w:noProof/>
            <w:webHidden/>
          </w:rPr>
        </w:r>
        <w:r w:rsidR="00FC5FA0">
          <w:rPr>
            <w:noProof/>
            <w:webHidden/>
          </w:rPr>
          <w:fldChar w:fldCharType="separate"/>
        </w:r>
        <w:r w:rsidR="004864C0">
          <w:rPr>
            <w:noProof/>
            <w:webHidden/>
          </w:rPr>
          <w:t>19</w:t>
        </w:r>
        <w:r w:rsidR="00FC5FA0">
          <w:rPr>
            <w:noProof/>
            <w:webHidden/>
          </w:rPr>
          <w:fldChar w:fldCharType="end"/>
        </w:r>
      </w:hyperlink>
    </w:p>
    <w:p w:rsidR="00EC3297" w:rsidRDefault="00674AFB" w:rsidP="00EC3297">
      <w:pPr>
        <w:pStyle w:val="28"/>
        <w:tabs>
          <w:tab w:val="left" w:pos="1100"/>
          <w:tab w:val="right" w:leader="dot" w:pos="10206"/>
          <w:tab w:val="right" w:leader="dot" w:pos="10338"/>
        </w:tabs>
        <w:rPr>
          <w:rFonts w:asciiTheme="minorHAnsi" w:eastAsiaTheme="minorEastAsia" w:hAnsiTheme="minorHAnsi" w:cstheme="minorBidi"/>
          <w:noProof/>
          <w:sz w:val="22"/>
          <w:szCs w:val="22"/>
          <w:lang w:val="ru-RU"/>
        </w:rPr>
      </w:pPr>
      <w:hyperlink w:anchor="_Toc51670405" w:history="1">
        <w:r w:rsidR="00EC3297" w:rsidRPr="00D51A9A">
          <w:rPr>
            <w:rStyle w:val="aff8"/>
            <w:noProof/>
          </w:rPr>
          <w:t>1.3</w:t>
        </w:r>
        <w:r w:rsidR="00EC3297">
          <w:rPr>
            <w:rFonts w:asciiTheme="minorHAnsi" w:eastAsiaTheme="minorEastAsia" w:hAnsiTheme="minorHAnsi" w:cstheme="minorBidi"/>
            <w:noProof/>
            <w:sz w:val="22"/>
            <w:szCs w:val="22"/>
            <w:lang w:val="ru-RU"/>
          </w:rPr>
          <w:tab/>
        </w:r>
        <w:r w:rsidR="00EC3297" w:rsidRPr="00D51A9A">
          <w:rPr>
            <w:rStyle w:val="aff8"/>
            <w:noProof/>
          </w:rPr>
          <w:t>Устройство и работа РСПСА</w:t>
        </w:r>
        <w:r w:rsidR="00EC3297">
          <w:rPr>
            <w:noProof/>
            <w:webHidden/>
          </w:rPr>
          <w:tab/>
        </w:r>
        <w:r w:rsidR="00FC5FA0">
          <w:rPr>
            <w:noProof/>
            <w:webHidden/>
          </w:rPr>
          <w:fldChar w:fldCharType="begin"/>
        </w:r>
        <w:r w:rsidR="00EC3297">
          <w:rPr>
            <w:noProof/>
            <w:webHidden/>
          </w:rPr>
          <w:instrText xml:space="preserve"> PAGEREF _Toc51670405 \h </w:instrText>
        </w:r>
        <w:r w:rsidR="00FC5FA0">
          <w:rPr>
            <w:noProof/>
            <w:webHidden/>
          </w:rPr>
        </w:r>
        <w:r w:rsidR="00FC5FA0">
          <w:rPr>
            <w:noProof/>
            <w:webHidden/>
          </w:rPr>
          <w:fldChar w:fldCharType="separate"/>
        </w:r>
        <w:r w:rsidR="004864C0">
          <w:rPr>
            <w:noProof/>
            <w:webHidden/>
          </w:rPr>
          <w:t>21</w:t>
        </w:r>
        <w:r w:rsidR="00FC5FA0">
          <w:rPr>
            <w:noProof/>
            <w:webHidden/>
          </w:rPr>
          <w:fldChar w:fldCharType="end"/>
        </w:r>
      </w:hyperlink>
    </w:p>
    <w:p w:rsidR="00EC3297" w:rsidRDefault="00674AFB" w:rsidP="00EC3297">
      <w:pPr>
        <w:pStyle w:val="35"/>
        <w:tabs>
          <w:tab w:val="left" w:pos="1542"/>
          <w:tab w:val="right" w:leader="dot" w:pos="10206"/>
          <w:tab w:val="right" w:leader="dot" w:pos="10338"/>
        </w:tabs>
        <w:rPr>
          <w:rFonts w:asciiTheme="minorHAnsi" w:eastAsiaTheme="minorEastAsia" w:hAnsiTheme="minorHAnsi" w:cstheme="minorBidi"/>
          <w:noProof/>
          <w:sz w:val="22"/>
          <w:szCs w:val="22"/>
          <w:lang w:val="ru-RU"/>
        </w:rPr>
      </w:pPr>
      <w:hyperlink w:anchor="_Toc51670406" w:history="1">
        <w:r w:rsidR="00EC3297" w:rsidRPr="00D51A9A">
          <w:rPr>
            <w:rStyle w:val="aff8"/>
            <w:noProof/>
          </w:rPr>
          <w:t>1.3.1</w:t>
        </w:r>
        <w:r w:rsidR="00EC3297">
          <w:rPr>
            <w:rFonts w:asciiTheme="minorHAnsi" w:eastAsiaTheme="minorEastAsia" w:hAnsiTheme="minorHAnsi" w:cstheme="minorBidi"/>
            <w:noProof/>
            <w:sz w:val="22"/>
            <w:szCs w:val="22"/>
            <w:lang w:val="ru-RU"/>
          </w:rPr>
          <w:tab/>
        </w:r>
        <w:r w:rsidR="00EC3297" w:rsidRPr="00D51A9A">
          <w:rPr>
            <w:rStyle w:val="aff8"/>
            <w:noProof/>
          </w:rPr>
          <w:t>Архитектура СБИС РСПСА</w:t>
        </w:r>
        <w:r w:rsidR="00EC3297">
          <w:rPr>
            <w:noProof/>
            <w:webHidden/>
          </w:rPr>
          <w:tab/>
        </w:r>
        <w:r w:rsidR="00FC5FA0">
          <w:rPr>
            <w:noProof/>
            <w:webHidden/>
          </w:rPr>
          <w:fldChar w:fldCharType="begin"/>
        </w:r>
        <w:r w:rsidR="00EC3297">
          <w:rPr>
            <w:noProof/>
            <w:webHidden/>
          </w:rPr>
          <w:instrText xml:space="preserve"> PAGEREF _Toc51670406 \h </w:instrText>
        </w:r>
        <w:r w:rsidR="00FC5FA0">
          <w:rPr>
            <w:noProof/>
            <w:webHidden/>
          </w:rPr>
        </w:r>
        <w:r w:rsidR="00FC5FA0">
          <w:rPr>
            <w:noProof/>
            <w:webHidden/>
          </w:rPr>
          <w:fldChar w:fldCharType="separate"/>
        </w:r>
        <w:r w:rsidR="004864C0">
          <w:rPr>
            <w:noProof/>
            <w:webHidden/>
          </w:rPr>
          <w:t>21</w:t>
        </w:r>
        <w:r w:rsidR="00FC5FA0">
          <w:rPr>
            <w:noProof/>
            <w:webHidden/>
          </w:rPr>
          <w:fldChar w:fldCharType="end"/>
        </w:r>
      </w:hyperlink>
    </w:p>
    <w:p w:rsidR="00EC3297" w:rsidRDefault="00674AFB" w:rsidP="00EC3297">
      <w:pPr>
        <w:pStyle w:val="43"/>
        <w:tabs>
          <w:tab w:val="left" w:pos="1758"/>
          <w:tab w:val="right" w:leader="dot" w:pos="10206"/>
          <w:tab w:val="right" w:leader="dot" w:pos="10338"/>
        </w:tabs>
        <w:rPr>
          <w:rFonts w:asciiTheme="minorHAnsi" w:eastAsiaTheme="minorEastAsia" w:hAnsiTheme="minorHAnsi" w:cstheme="minorBidi"/>
          <w:noProof/>
          <w:sz w:val="22"/>
          <w:szCs w:val="22"/>
          <w:lang w:val="ru-RU"/>
        </w:rPr>
      </w:pPr>
      <w:hyperlink w:anchor="_Toc51670407" w:history="1">
        <w:r w:rsidR="00EC3297" w:rsidRPr="00D51A9A">
          <w:rPr>
            <w:rStyle w:val="aff8"/>
            <w:noProof/>
          </w:rPr>
          <w:t>1.3.1.1</w:t>
        </w:r>
        <w:r w:rsidR="00EC3297">
          <w:rPr>
            <w:rFonts w:asciiTheme="minorHAnsi" w:eastAsiaTheme="minorEastAsia" w:hAnsiTheme="minorHAnsi" w:cstheme="minorBidi"/>
            <w:noProof/>
            <w:sz w:val="22"/>
            <w:szCs w:val="22"/>
            <w:lang w:val="ru-RU"/>
          </w:rPr>
          <w:tab/>
        </w:r>
        <w:r w:rsidR="00EC3297" w:rsidRPr="00D51A9A">
          <w:rPr>
            <w:rStyle w:val="aff8"/>
            <w:noProof/>
          </w:rPr>
          <w:t>Структурная схема СБИС РСПСА</w:t>
        </w:r>
        <w:r w:rsidR="00EC3297">
          <w:rPr>
            <w:noProof/>
            <w:webHidden/>
          </w:rPr>
          <w:tab/>
        </w:r>
        <w:r w:rsidR="00FC5FA0">
          <w:rPr>
            <w:noProof/>
            <w:webHidden/>
          </w:rPr>
          <w:fldChar w:fldCharType="begin"/>
        </w:r>
        <w:r w:rsidR="00EC3297">
          <w:rPr>
            <w:noProof/>
            <w:webHidden/>
          </w:rPr>
          <w:instrText xml:space="preserve"> PAGEREF _Toc51670407 \h </w:instrText>
        </w:r>
        <w:r w:rsidR="00FC5FA0">
          <w:rPr>
            <w:noProof/>
            <w:webHidden/>
          </w:rPr>
        </w:r>
        <w:r w:rsidR="00FC5FA0">
          <w:rPr>
            <w:noProof/>
            <w:webHidden/>
          </w:rPr>
          <w:fldChar w:fldCharType="separate"/>
        </w:r>
        <w:r w:rsidR="004864C0">
          <w:rPr>
            <w:noProof/>
            <w:webHidden/>
          </w:rPr>
          <w:t>21</w:t>
        </w:r>
        <w:r w:rsidR="00FC5FA0">
          <w:rPr>
            <w:noProof/>
            <w:webHidden/>
          </w:rPr>
          <w:fldChar w:fldCharType="end"/>
        </w:r>
      </w:hyperlink>
    </w:p>
    <w:p w:rsidR="00EC3297" w:rsidRDefault="00674AFB" w:rsidP="00EC3297">
      <w:pPr>
        <w:pStyle w:val="43"/>
        <w:tabs>
          <w:tab w:val="left" w:pos="1758"/>
          <w:tab w:val="right" w:leader="dot" w:pos="10206"/>
          <w:tab w:val="right" w:leader="dot" w:pos="10338"/>
        </w:tabs>
        <w:rPr>
          <w:rFonts w:asciiTheme="minorHAnsi" w:eastAsiaTheme="minorEastAsia" w:hAnsiTheme="minorHAnsi" w:cstheme="minorBidi"/>
          <w:noProof/>
          <w:sz w:val="22"/>
          <w:szCs w:val="22"/>
          <w:lang w:val="ru-RU"/>
        </w:rPr>
      </w:pPr>
      <w:hyperlink w:anchor="_Toc51670408" w:history="1">
        <w:r w:rsidR="00EC3297" w:rsidRPr="00D51A9A">
          <w:rPr>
            <w:rStyle w:val="aff8"/>
            <w:noProof/>
          </w:rPr>
          <w:t>1.3.1.2</w:t>
        </w:r>
        <w:r w:rsidR="00EC3297">
          <w:rPr>
            <w:rFonts w:asciiTheme="minorHAnsi" w:eastAsiaTheme="minorEastAsia" w:hAnsiTheme="minorHAnsi" w:cstheme="minorBidi"/>
            <w:noProof/>
            <w:sz w:val="22"/>
            <w:szCs w:val="22"/>
            <w:lang w:val="ru-RU"/>
          </w:rPr>
          <w:tab/>
        </w:r>
        <w:r w:rsidR="00EC3297" w:rsidRPr="00D51A9A">
          <w:rPr>
            <w:rStyle w:val="aff8"/>
            <w:noProof/>
          </w:rPr>
          <w:t>Основные режимы работы РСПСА</w:t>
        </w:r>
        <w:r w:rsidR="00EC3297">
          <w:rPr>
            <w:noProof/>
            <w:webHidden/>
          </w:rPr>
          <w:tab/>
        </w:r>
        <w:r w:rsidR="00FC5FA0">
          <w:rPr>
            <w:noProof/>
            <w:webHidden/>
          </w:rPr>
          <w:fldChar w:fldCharType="begin"/>
        </w:r>
        <w:r w:rsidR="00EC3297">
          <w:rPr>
            <w:noProof/>
            <w:webHidden/>
          </w:rPr>
          <w:instrText xml:space="preserve"> PAGEREF _Toc51670408 \h </w:instrText>
        </w:r>
        <w:r w:rsidR="00FC5FA0">
          <w:rPr>
            <w:noProof/>
            <w:webHidden/>
          </w:rPr>
        </w:r>
        <w:r w:rsidR="00FC5FA0">
          <w:rPr>
            <w:noProof/>
            <w:webHidden/>
          </w:rPr>
          <w:fldChar w:fldCharType="separate"/>
        </w:r>
        <w:r w:rsidR="004864C0">
          <w:rPr>
            <w:noProof/>
            <w:webHidden/>
          </w:rPr>
          <w:t>22</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09" w:history="1">
        <w:r w:rsidR="00EC3297" w:rsidRPr="00D51A9A">
          <w:rPr>
            <w:rStyle w:val="aff8"/>
            <w:noProof/>
          </w:rPr>
          <w:t>1.3.1.2.1</w:t>
        </w:r>
        <w:r w:rsidR="00EC3297">
          <w:rPr>
            <w:rFonts w:asciiTheme="minorHAnsi" w:eastAsiaTheme="minorEastAsia" w:hAnsiTheme="minorHAnsi" w:cstheme="minorBidi"/>
            <w:noProof/>
            <w:sz w:val="22"/>
            <w:szCs w:val="22"/>
            <w:lang w:val="ru-RU"/>
          </w:rPr>
          <w:tab/>
        </w:r>
        <w:r w:rsidR="00EC3297" w:rsidRPr="00D51A9A">
          <w:rPr>
            <w:rStyle w:val="aff8"/>
            <w:noProof/>
          </w:rPr>
          <w:t>Функциональные режимы</w:t>
        </w:r>
        <w:r w:rsidR="00EC3297">
          <w:rPr>
            <w:noProof/>
            <w:webHidden/>
          </w:rPr>
          <w:tab/>
        </w:r>
        <w:r w:rsidR="00FC5FA0">
          <w:rPr>
            <w:noProof/>
            <w:webHidden/>
          </w:rPr>
          <w:fldChar w:fldCharType="begin"/>
        </w:r>
        <w:r w:rsidR="00EC3297">
          <w:rPr>
            <w:noProof/>
            <w:webHidden/>
          </w:rPr>
          <w:instrText xml:space="preserve"> PAGEREF _Toc51670409 \h </w:instrText>
        </w:r>
        <w:r w:rsidR="00FC5FA0">
          <w:rPr>
            <w:noProof/>
            <w:webHidden/>
          </w:rPr>
        </w:r>
        <w:r w:rsidR="00FC5FA0">
          <w:rPr>
            <w:noProof/>
            <w:webHidden/>
          </w:rPr>
          <w:fldChar w:fldCharType="separate"/>
        </w:r>
        <w:r w:rsidR="004864C0">
          <w:rPr>
            <w:noProof/>
            <w:webHidden/>
          </w:rPr>
          <w:t>22</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10" w:history="1">
        <w:r w:rsidR="00EC3297" w:rsidRPr="00D51A9A">
          <w:rPr>
            <w:rStyle w:val="aff8"/>
            <w:noProof/>
          </w:rPr>
          <w:t>1.3.1.2.2</w:t>
        </w:r>
        <w:r w:rsidR="00EC3297">
          <w:rPr>
            <w:rFonts w:asciiTheme="minorHAnsi" w:eastAsiaTheme="minorEastAsia" w:hAnsiTheme="minorHAnsi" w:cstheme="minorBidi"/>
            <w:noProof/>
            <w:sz w:val="22"/>
            <w:szCs w:val="22"/>
            <w:lang w:val="ru-RU"/>
          </w:rPr>
          <w:tab/>
        </w:r>
        <w:r w:rsidR="00EC3297" w:rsidRPr="00D51A9A">
          <w:rPr>
            <w:rStyle w:val="aff8"/>
            <w:noProof/>
          </w:rPr>
          <w:t>Отладочные режимы</w:t>
        </w:r>
        <w:r w:rsidR="00EC3297">
          <w:rPr>
            <w:noProof/>
            <w:webHidden/>
          </w:rPr>
          <w:tab/>
        </w:r>
        <w:r w:rsidR="00FC5FA0">
          <w:rPr>
            <w:noProof/>
            <w:webHidden/>
          </w:rPr>
          <w:fldChar w:fldCharType="begin"/>
        </w:r>
        <w:r w:rsidR="00EC3297">
          <w:rPr>
            <w:noProof/>
            <w:webHidden/>
          </w:rPr>
          <w:instrText xml:space="preserve"> PAGEREF _Toc51670410 \h </w:instrText>
        </w:r>
        <w:r w:rsidR="00FC5FA0">
          <w:rPr>
            <w:noProof/>
            <w:webHidden/>
          </w:rPr>
        </w:r>
        <w:r w:rsidR="00FC5FA0">
          <w:rPr>
            <w:noProof/>
            <w:webHidden/>
          </w:rPr>
          <w:fldChar w:fldCharType="separate"/>
        </w:r>
        <w:r w:rsidR="004864C0">
          <w:rPr>
            <w:noProof/>
            <w:webHidden/>
          </w:rPr>
          <w:t>22</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11" w:history="1">
        <w:r w:rsidR="00EC3297" w:rsidRPr="00D51A9A">
          <w:rPr>
            <w:rStyle w:val="aff8"/>
            <w:noProof/>
          </w:rPr>
          <w:t>1.3.1.2.3</w:t>
        </w:r>
        <w:r w:rsidR="00EC3297">
          <w:rPr>
            <w:rFonts w:asciiTheme="minorHAnsi" w:eastAsiaTheme="minorEastAsia" w:hAnsiTheme="minorHAnsi" w:cstheme="minorBidi"/>
            <w:noProof/>
            <w:sz w:val="22"/>
            <w:szCs w:val="22"/>
            <w:lang w:val="ru-RU"/>
          </w:rPr>
          <w:tab/>
        </w:r>
        <w:r w:rsidR="00EC3297" w:rsidRPr="00D51A9A">
          <w:rPr>
            <w:rStyle w:val="aff8"/>
            <w:noProof/>
          </w:rPr>
          <w:t>Тестовые режимы</w:t>
        </w:r>
        <w:r w:rsidR="00EC3297">
          <w:rPr>
            <w:noProof/>
            <w:webHidden/>
          </w:rPr>
          <w:tab/>
        </w:r>
        <w:r w:rsidR="00FC5FA0">
          <w:rPr>
            <w:noProof/>
            <w:webHidden/>
          </w:rPr>
          <w:fldChar w:fldCharType="begin"/>
        </w:r>
        <w:r w:rsidR="00EC3297">
          <w:rPr>
            <w:noProof/>
            <w:webHidden/>
          </w:rPr>
          <w:instrText xml:space="preserve"> PAGEREF _Toc51670411 \h </w:instrText>
        </w:r>
        <w:r w:rsidR="00FC5FA0">
          <w:rPr>
            <w:noProof/>
            <w:webHidden/>
          </w:rPr>
        </w:r>
        <w:r w:rsidR="00FC5FA0">
          <w:rPr>
            <w:noProof/>
            <w:webHidden/>
          </w:rPr>
          <w:fldChar w:fldCharType="separate"/>
        </w:r>
        <w:r w:rsidR="004864C0">
          <w:rPr>
            <w:noProof/>
            <w:webHidden/>
          </w:rPr>
          <w:t>23</w:t>
        </w:r>
        <w:r w:rsidR="00FC5FA0">
          <w:rPr>
            <w:noProof/>
            <w:webHidden/>
          </w:rPr>
          <w:fldChar w:fldCharType="end"/>
        </w:r>
      </w:hyperlink>
    </w:p>
    <w:p w:rsidR="00EC3297" w:rsidRDefault="00674AFB" w:rsidP="00EC3297">
      <w:pPr>
        <w:pStyle w:val="43"/>
        <w:tabs>
          <w:tab w:val="left" w:pos="1758"/>
          <w:tab w:val="right" w:leader="dot" w:pos="10206"/>
          <w:tab w:val="right" w:leader="dot" w:pos="10338"/>
        </w:tabs>
        <w:rPr>
          <w:rFonts w:asciiTheme="minorHAnsi" w:eastAsiaTheme="minorEastAsia" w:hAnsiTheme="minorHAnsi" w:cstheme="minorBidi"/>
          <w:noProof/>
          <w:sz w:val="22"/>
          <w:szCs w:val="22"/>
          <w:lang w:val="ru-RU"/>
        </w:rPr>
      </w:pPr>
      <w:hyperlink w:anchor="_Toc51670412" w:history="1">
        <w:r w:rsidR="00EC3297" w:rsidRPr="00D51A9A">
          <w:rPr>
            <w:rStyle w:val="aff8"/>
            <w:noProof/>
          </w:rPr>
          <w:t>1.3.1.3</w:t>
        </w:r>
        <w:r w:rsidR="00EC3297">
          <w:rPr>
            <w:rFonts w:asciiTheme="minorHAnsi" w:eastAsiaTheme="minorEastAsia" w:hAnsiTheme="minorHAnsi" w:cstheme="minorBidi"/>
            <w:noProof/>
            <w:sz w:val="22"/>
            <w:szCs w:val="22"/>
            <w:lang w:val="ru-RU"/>
          </w:rPr>
          <w:tab/>
        </w:r>
        <w:r w:rsidR="00EC3297" w:rsidRPr="00D51A9A">
          <w:rPr>
            <w:rStyle w:val="aff8"/>
            <w:noProof/>
          </w:rPr>
          <w:t>Карта памяти СБИС РСПСА</w:t>
        </w:r>
        <w:r w:rsidR="00EC3297">
          <w:rPr>
            <w:noProof/>
            <w:webHidden/>
          </w:rPr>
          <w:tab/>
        </w:r>
        <w:r w:rsidR="00FC5FA0">
          <w:rPr>
            <w:noProof/>
            <w:webHidden/>
          </w:rPr>
          <w:fldChar w:fldCharType="begin"/>
        </w:r>
        <w:r w:rsidR="00EC3297">
          <w:rPr>
            <w:noProof/>
            <w:webHidden/>
          </w:rPr>
          <w:instrText xml:space="preserve"> PAGEREF _Toc51670412 \h </w:instrText>
        </w:r>
        <w:r w:rsidR="00FC5FA0">
          <w:rPr>
            <w:noProof/>
            <w:webHidden/>
          </w:rPr>
        </w:r>
        <w:r w:rsidR="00FC5FA0">
          <w:rPr>
            <w:noProof/>
            <w:webHidden/>
          </w:rPr>
          <w:fldChar w:fldCharType="separate"/>
        </w:r>
        <w:r w:rsidR="004864C0">
          <w:rPr>
            <w:noProof/>
            <w:webHidden/>
          </w:rPr>
          <w:t>23</w:t>
        </w:r>
        <w:r w:rsidR="00FC5FA0">
          <w:rPr>
            <w:noProof/>
            <w:webHidden/>
          </w:rPr>
          <w:fldChar w:fldCharType="end"/>
        </w:r>
      </w:hyperlink>
    </w:p>
    <w:p w:rsidR="00EC3297" w:rsidRDefault="00674AFB" w:rsidP="00EC3297">
      <w:pPr>
        <w:pStyle w:val="43"/>
        <w:tabs>
          <w:tab w:val="left" w:pos="1758"/>
          <w:tab w:val="right" w:leader="dot" w:pos="10206"/>
          <w:tab w:val="right" w:leader="dot" w:pos="10338"/>
        </w:tabs>
        <w:rPr>
          <w:rFonts w:asciiTheme="minorHAnsi" w:eastAsiaTheme="minorEastAsia" w:hAnsiTheme="minorHAnsi" w:cstheme="minorBidi"/>
          <w:noProof/>
          <w:sz w:val="22"/>
          <w:szCs w:val="22"/>
          <w:lang w:val="ru-RU"/>
        </w:rPr>
      </w:pPr>
      <w:hyperlink w:anchor="_Toc51670413" w:history="1">
        <w:r w:rsidR="00EC3297" w:rsidRPr="00D51A9A">
          <w:rPr>
            <w:rStyle w:val="aff8"/>
            <w:noProof/>
          </w:rPr>
          <w:t>1.3.1.4</w:t>
        </w:r>
        <w:r w:rsidR="00EC3297">
          <w:rPr>
            <w:rFonts w:asciiTheme="minorHAnsi" w:eastAsiaTheme="minorEastAsia" w:hAnsiTheme="minorHAnsi" w:cstheme="minorBidi"/>
            <w:noProof/>
            <w:sz w:val="22"/>
            <w:szCs w:val="22"/>
            <w:lang w:val="ru-RU"/>
          </w:rPr>
          <w:tab/>
        </w:r>
        <w:r w:rsidR="00EC3297" w:rsidRPr="00D51A9A">
          <w:rPr>
            <w:rStyle w:val="aff8"/>
            <w:noProof/>
          </w:rPr>
          <w:t>Управляющая подсистема</w:t>
        </w:r>
        <w:r w:rsidR="00EC3297">
          <w:rPr>
            <w:noProof/>
            <w:webHidden/>
          </w:rPr>
          <w:tab/>
        </w:r>
        <w:r w:rsidR="00FC5FA0">
          <w:rPr>
            <w:noProof/>
            <w:webHidden/>
          </w:rPr>
          <w:fldChar w:fldCharType="begin"/>
        </w:r>
        <w:r w:rsidR="00EC3297">
          <w:rPr>
            <w:noProof/>
            <w:webHidden/>
          </w:rPr>
          <w:instrText xml:space="preserve"> PAGEREF _Toc51670413 \h </w:instrText>
        </w:r>
        <w:r w:rsidR="00FC5FA0">
          <w:rPr>
            <w:noProof/>
            <w:webHidden/>
          </w:rPr>
        </w:r>
        <w:r w:rsidR="00FC5FA0">
          <w:rPr>
            <w:noProof/>
            <w:webHidden/>
          </w:rPr>
          <w:fldChar w:fldCharType="separate"/>
        </w:r>
        <w:r w:rsidR="004864C0">
          <w:rPr>
            <w:noProof/>
            <w:webHidden/>
          </w:rPr>
          <w:t>26</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14" w:history="1">
        <w:r w:rsidR="00EC3297" w:rsidRPr="00D51A9A">
          <w:rPr>
            <w:rStyle w:val="aff8"/>
            <w:noProof/>
          </w:rPr>
          <w:t>1.3.1.4.1</w:t>
        </w:r>
        <w:r w:rsidR="00EC3297">
          <w:rPr>
            <w:rFonts w:asciiTheme="minorHAnsi" w:eastAsiaTheme="minorEastAsia" w:hAnsiTheme="minorHAnsi" w:cstheme="minorBidi"/>
            <w:noProof/>
            <w:sz w:val="22"/>
            <w:szCs w:val="22"/>
            <w:lang w:val="ru-RU"/>
          </w:rPr>
          <w:tab/>
        </w:r>
        <w:r w:rsidR="00EC3297" w:rsidRPr="00D51A9A">
          <w:rPr>
            <w:rStyle w:val="aff8"/>
            <w:noProof/>
          </w:rPr>
          <w:t>Блок генерации синхросигналов и сигналов сброса (БГСС)</w:t>
        </w:r>
        <w:r w:rsidR="00EC3297">
          <w:rPr>
            <w:noProof/>
            <w:webHidden/>
          </w:rPr>
          <w:tab/>
        </w:r>
        <w:r w:rsidR="00FC5FA0">
          <w:rPr>
            <w:noProof/>
            <w:webHidden/>
          </w:rPr>
          <w:fldChar w:fldCharType="begin"/>
        </w:r>
        <w:r w:rsidR="00EC3297">
          <w:rPr>
            <w:noProof/>
            <w:webHidden/>
          </w:rPr>
          <w:instrText xml:space="preserve"> PAGEREF _Toc51670414 \h </w:instrText>
        </w:r>
        <w:r w:rsidR="00FC5FA0">
          <w:rPr>
            <w:noProof/>
            <w:webHidden/>
          </w:rPr>
        </w:r>
        <w:r w:rsidR="00FC5FA0">
          <w:rPr>
            <w:noProof/>
            <w:webHidden/>
          </w:rPr>
          <w:fldChar w:fldCharType="separate"/>
        </w:r>
        <w:r w:rsidR="004864C0">
          <w:rPr>
            <w:noProof/>
            <w:webHidden/>
          </w:rPr>
          <w:t>26</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15" w:history="1">
        <w:r w:rsidR="00EC3297" w:rsidRPr="00D51A9A">
          <w:rPr>
            <w:rStyle w:val="aff8"/>
            <w:noProof/>
          </w:rPr>
          <w:t>1.3.1.4.2</w:t>
        </w:r>
        <w:r w:rsidR="00EC3297">
          <w:rPr>
            <w:rFonts w:asciiTheme="minorHAnsi" w:eastAsiaTheme="minorEastAsia" w:hAnsiTheme="minorHAnsi" w:cstheme="minorBidi"/>
            <w:noProof/>
            <w:sz w:val="22"/>
            <w:szCs w:val="22"/>
            <w:lang w:val="ru-RU"/>
          </w:rPr>
          <w:tab/>
        </w:r>
        <w:r w:rsidR="00EC3297" w:rsidRPr="00D51A9A">
          <w:rPr>
            <w:rStyle w:val="aff8"/>
            <w:noProof/>
          </w:rPr>
          <w:t>Блок системного контроллера</w:t>
        </w:r>
        <w:r w:rsidR="00EC3297">
          <w:rPr>
            <w:noProof/>
            <w:webHidden/>
          </w:rPr>
          <w:tab/>
        </w:r>
        <w:r w:rsidR="00FC5FA0">
          <w:rPr>
            <w:noProof/>
            <w:webHidden/>
          </w:rPr>
          <w:fldChar w:fldCharType="begin"/>
        </w:r>
        <w:r w:rsidR="00EC3297">
          <w:rPr>
            <w:noProof/>
            <w:webHidden/>
          </w:rPr>
          <w:instrText xml:space="preserve"> PAGEREF _Toc51670415 \h </w:instrText>
        </w:r>
        <w:r w:rsidR="00FC5FA0">
          <w:rPr>
            <w:noProof/>
            <w:webHidden/>
          </w:rPr>
        </w:r>
        <w:r w:rsidR="00FC5FA0">
          <w:rPr>
            <w:noProof/>
            <w:webHidden/>
          </w:rPr>
          <w:fldChar w:fldCharType="separate"/>
        </w:r>
        <w:r w:rsidR="004864C0">
          <w:rPr>
            <w:noProof/>
            <w:webHidden/>
          </w:rPr>
          <w:t>40</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16" w:history="1">
        <w:r w:rsidR="00EC3297" w:rsidRPr="00D51A9A">
          <w:rPr>
            <w:rStyle w:val="aff8"/>
            <w:noProof/>
          </w:rPr>
          <w:t>1.3.1.4.3</w:t>
        </w:r>
        <w:r w:rsidR="00EC3297">
          <w:rPr>
            <w:rFonts w:asciiTheme="minorHAnsi" w:eastAsiaTheme="minorEastAsia" w:hAnsiTheme="minorHAnsi" w:cstheme="minorBidi"/>
            <w:noProof/>
            <w:sz w:val="22"/>
            <w:szCs w:val="22"/>
            <w:lang w:val="ru-RU"/>
          </w:rPr>
          <w:tab/>
        </w:r>
        <w:r w:rsidR="00EC3297" w:rsidRPr="00D51A9A">
          <w:rPr>
            <w:rStyle w:val="aff8"/>
            <w:noProof/>
          </w:rPr>
          <w:t xml:space="preserve">Блок сдвоенных интервальных таймеров </w:t>
        </w:r>
        <w:r w:rsidR="00EC3297" w:rsidRPr="00D51A9A">
          <w:rPr>
            <w:rStyle w:val="aff8"/>
            <w:noProof/>
            <w:lang w:val="en-US"/>
          </w:rPr>
          <w:t>DIT</w:t>
        </w:r>
        <w:r w:rsidR="00EC3297">
          <w:rPr>
            <w:noProof/>
            <w:webHidden/>
          </w:rPr>
          <w:tab/>
        </w:r>
        <w:r w:rsidR="00FC5FA0">
          <w:rPr>
            <w:noProof/>
            <w:webHidden/>
          </w:rPr>
          <w:fldChar w:fldCharType="begin"/>
        </w:r>
        <w:r w:rsidR="00EC3297">
          <w:rPr>
            <w:noProof/>
            <w:webHidden/>
          </w:rPr>
          <w:instrText xml:space="preserve"> PAGEREF _Toc51670416 \h </w:instrText>
        </w:r>
        <w:r w:rsidR="00FC5FA0">
          <w:rPr>
            <w:noProof/>
            <w:webHidden/>
          </w:rPr>
        </w:r>
        <w:r w:rsidR="00FC5FA0">
          <w:rPr>
            <w:noProof/>
            <w:webHidden/>
          </w:rPr>
          <w:fldChar w:fldCharType="separate"/>
        </w:r>
        <w:r w:rsidR="004864C0">
          <w:rPr>
            <w:noProof/>
            <w:webHidden/>
          </w:rPr>
          <w:t>43</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17" w:history="1">
        <w:r w:rsidR="00EC3297" w:rsidRPr="00D51A9A">
          <w:rPr>
            <w:rStyle w:val="aff8"/>
            <w:noProof/>
            <w:lang w:val="en-US"/>
          </w:rPr>
          <w:t>1.3.1.4.4</w:t>
        </w:r>
        <w:r w:rsidR="00EC3297">
          <w:rPr>
            <w:rFonts w:asciiTheme="minorHAnsi" w:eastAsiaTheme="minorEastAsia" w:hAnsiTheme="minorHAnsi" w:cstheme="minorBidi"/>
            <w:noProof/>
            <w:sz w:val="22"/>
            <w:szCs w:val="22"/>
            <w:lang w:val="ru-RU"/>
          </w:rPr>
          <w:tab/>
        </w:r>
        <w:r w:rsidR="00EC3297" w:rsidRPr="00D51A9A">
          <w:rPr>
            <w:rStyle w:val="aff8"/>
            <w:noProof/>
            <w:lang w:val="en-US"/>
          </w:rPr>
          <w:t>Cторожевой таймер WDT</w:t>
        </w:r>
        <w:r w:rsidR="00EC3297">
          <w:rPr>
            <w:noProof/>
            <w:webHidden/>
          </w:rPr>
          <w:tab/>
        </w:r>
        <w:r w:rsidR="00FC5FA0">
          <w:rPr>
            <w:noProof/>
            <w:webHidden/>
          </w:rPr>
          <w:fldChar w:fldCharType="begin"/>
        </w:r>
        <w:r w:rsidR="00EC3297">
          <w:rPr>
            <w:noProof/>
            <w:webHidden/>
          </w:rPr>
          <w:instrText xml:space="preserve"> PAGEREF _Toc51670417 \h </w:instrText>
        </w:r>
        <w:r w:rsidR="00FC5FA0">
          <w:rPr>
            <w:noProof/>
            <w:webHidden/>
          </w:rPr>
        </w:r>
        <w:r w:rsidR="00FC5FA0">
          <w:rPr>
            <w:noProof/>
            <w:webHidden/>
          </w:rPr>
          <w:fldChar w:fldCharType="separate"/>
        </w:r>
        <w:r w:rsidR="004864C0">
          <w:rPr>
            <w:noProof/>
            <w:webHidden/>
          </w:rPr>
          <w:t>48</w:t>
        </w:r>
        <w:r w:rsidR="00FC5FA0">
          <w:rPr>
            <w:noProof/>
            <w:webHidden/>
          </w:rPr>
          <w:fldChar w:fldCharType="end"/>
        </w:r>
      </w:hyperlink>
    </w:p>
    <w:p w:rsidR="00EC3297" w:rsidRDefault="00674AFB" w:rsidP="00EC3297">
      <w:pPr>
        <w:pStyle w:val="43"/>
        <w:tabs>
          <w:tab w:val="left" w:pos="1758"/>
          <w:tab w:val="right" w:leader="dot" w:pos="10206"/>
          <w:tab w:val="right" w:leader="dot" w:pos="10338"/>
        </w:tabs>
        <w:rPr>
          <w:rFonts w:asciiTheme="minorHAnsi" w:eastAsiaTheme="minorEastAsia" w:hAnsiTheme="minorHAnsi" w:cstheme="minorBidi"/>
          <w:noProof/>
          <w:sz w:val="22"/>
          <w:szCs w:val="22"/>
          <w:lang w:val="ru-RU"/>
        </w:rPr>
      </w:pPr>
      <w:hyperlink w:anchor="_Toc51670418" w:history="1">
        <w:r w:rsidR="00EC3297" w:rsidRPr="00D51A9A">
          <w:rPr>
            <w:rStyle w:val="aff8"/>
            <w:noProof/>
          </w:rPr>
          <w:t>1.3.1.5</w:t>
        </w:r>
        <w:r w:rsidR="00EC3297">
          <w:rPr>
            <w:rFonts w:asciiTheme="minorHAnsi" w:eastAsiaTheme="minorEastAsia" w:hAnsiTheme="minorHAnsi" w:cstheme="minorBidi"/>
            <w:noProof/>
            <w:sz w:val="22"/>
            <w:szCs w:val="22"/>
            <w:lang w:val="ru-RU"/>
          </w:rPr>
          <w:tab/>
        </w:r>
        <w:r w:rsidR="00EC3297" w:rsidRPr="00D51A9A">
          <w:rPr>
            <w:rStyle w:val="aff8"/>
            <w:noProof/>
          </w:rPr>
          <w:t>Подсистема центрального процессора</w:t>
        </w:r>
        <w:r w:rsidR="00EC3297">
          <w:rPr>
            <w:noProof/>
            <w:webHidden/>
          </w:rPr>
          <w:tab/>
        </w:r>
        <w:r w:rsidR="00FC5FA0">
          <w:rPr>
            <w:noProof/>
            <w:webHidden/>
          </w:rPr>
          <w:fldChar w:fldCharType="begin"/>
        </w:r>
        <w:r w:rsidR="00EC3297">
          <w:rPr>
            <w:noProof/>
            <w:webHidden/>
          </w:rPr>
          <w:instrText xml:space="preserve"> PAGEREF _Toc51670418 \h </w:instrText>
        </w:r>
        <w:r w:rsidR="00FC5FA0">
          <w:rPr>
            <w:noProof/>
            <w:webHidden/>
          </w:rPr>
        </w:r>
        <w:r w:rsidR="00FC5FA0">
          <w:rPr>
            <w:noProof/>
            <w:webHidden/>
          </w:rPr>
          <w:fldChar w:fldCharType="separate"/>
        </w:r>
        <w:r w:rsidR="004864C0">
          <w:rPr>
            <w:noProof/>
            <w:webHidden/>
          </w:rPr>
          <w:t>51</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19" w:history="1">
        <w:r w:rsidR="00EC3297" w:rsidRPr="00D51A9A">
          <w:rPr>
            <w:rStyle w:val="aff8"/>
            <w:noProof/>
          </w:rPr>
          <w:t>1.3.1.5.1</w:t>
        </w:r>
        <w:r w:rsidR="00EC3297">
          <w:rPr>
            <w:rFonts w:asciiTheme="minorHAnsi" w:eastAsiaTheme="minorEastAsia" w:hAnsiTheme="minorHAnsi" w:cstheme="minorBidi"/>
            <w:noProof/>
            <w:sz w:val="22"/>
            <w:szCs w:val="22"/>
            <w:lang w:val="ru-RU"/>
          </w:rPr>
          <w:tab/>
        </w:r>
        <w:r w:rsidR="00EC3297" w:rsidRPr="00D51A9A">
          <w:rPr>
            <w:rStyle w:val="aff8"/>
            <w:noProof/>
          </w:rPr>
          <w:t>Структурная схема подсистемы центрального процессора</w:t>
        </w:r>
        <w:r w:rsidR="00EC3297">
          <w:rPr>
            <w:noProof/>
            <w:webHidden/>
          </w:rPr>
          <w:tab/>
        </w:r>
        <w:r w:rsidR="00FC5FA0">
          <w:rPr>
            <w:noProof/>
            <w:webHidden/>
          </w:rPr>
          <w:fldChar w:fldCharType="begin"/>
        </w:r>
        <w:r w:rsidR="00EC3297">
          <w:rPr>
            <w:noProof/>
            <w:webHidden/>
          </w:rPr>
          <w:instrText xml:space="preserve"> PAGEREF _Toc51670419 \h </w:instrText>
        </w:r>
        <w:r w:rsidR="00FC5FA0">
          <w:rPr>
            <w:noProof/>
            <w:webHidden/>
          </w:rPr>
        </w:r>
        <w:r w:rsidR="00FC5FA0">
          <w:rPr>
            <w:noProof/>
            <w:webHidden/>
          </w:rPr>
          <w:fldChar w:fldCharType="separate"/>
        </w:r>
        <w:r w:rsidR="004864C0">
          <w:rPr>
            <w:noProof/>
            <w:webHidden/>
          </w:rPr>
          <w:t>51</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20" w:history="1">
        <w:r w:rsidR="00EC3297" w:rsidRPr="00D51A9A">
          <w:rPr>
            <w:rStyle w:val="aff8"/>
            <w:noProof/>
          </w:rPr>
          <w:t>1.3.1.5.2</w:t>
        </w:r>
        <w:r w:rsidR="00EC3297">
          <w:rPr>
            <w:rFonts w:asciiTheme="minorHAnsi" w:eastAsiaTheme="minorEastAsia" w:hAnsiTheme="minorHAnsi" w:cstheme="minorBidi"/>
            <w:noProof/>
            <w:sz w:val="22"/>
            <w:szCs w:val="22"/>
            <w:lang w:val="ru-RU"/>
          </w:rPr>
          <w:tab/>
        </w:r>
        <w:r w:rsidR="00EC3297" w:rsidRPr="00D51A9A">
          <w:rPr>
            <w:rStyle w:val="aff8"/>
            <w:noProof/>
          </w:rPr>
          <w:t xml:space="preserve">Процессорное ядро </w:t>
        </w:r>
        <w:r w:rsidR="00EC3297" w:rsidRPr="00D51A9A">
          <w:rPr>
            <w:rStyle w:val="aff8"/>
            <w:noProof/>
            <w:lang w:val="en-US"/>
          </w:rPr>
          <w:t>PPC</w:t>
        </w:r>
        <w:r w:rsidR="00EC3297" w:rsidRPr="00D51A9A">
          <w:rPr>
            <w:rStyle w:val="aff8"/>
            <w:noProof/>
          </w:rPr>
          <w:t>470 и кэш-память первого уровня</w:t>
        </w:r>
        <w:r w:rsidR="00EC3297">
          <w:rPr>
            <w:noProof/>
            <w:webHidden/>
          </w:rPr>
          <w:tab/>
        </w:r>
        <w:r w:rsidR="00FC5FA0">
          <w:rPr>
            <w:noProof/>
            <w:webHidden/>
          </w:rPr>
          <w:fldChar w:fldCharType="begin"/>
        </w:r>
        <w:r w:rsidR="00EC3297">
          <w:rPr>
            <w:noProof/>
            <w:webHidden/>
          </w:rPr>
          <w:instrText xml:space="preserve"> PAGEREF _Toc51670420 \h </w:instrText>
        </w:r>
        <w:r w:rsidR="00FC5FA0">
          <w:rPr>
            <w:noProof/>
            <w:webHidden/>
          </w:rPr>
        </w:r>
        <w:r w:rsidR="00FC5FA0">
          <w:rPr>
            <w:noProof/>
            <w:webHidden/>
          </w:rPr>
          <w:fldChar w:fldCharType="separate"/>
        </w:r>
        <w:r w:rsidR="004864C0">
          <w:rPr>
            <w:noProof/>
            <w:webHidden/>
          </w:rPr>
          <w:t>52</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21" w:history="1">
        <w:r w:rsidR="00EC3297" w:rsidRPr="00D51A9A">
          <w:rPr>
            <w:rStyle w:val="aff8"/>
            <w:noProof/>
          </w:rPr>
          <w:t>1.3.1.5.3</w:t>
        </w:r>
        <w:r w:rsidR="00EC3297">
          <w:rPr>
            <w:rFonts w:asciiTheme="minorHAnsi" w:eastAsiaTheme="minorEastAsia" w:hAnsiTheme="minorHAnsi" w:cstheme="minorBidi"/>
            <w:noProof/>
            <w:sz w:val="22"/>
            <w:szCs w:val="22"/>
            <w:lang w:val="ru-RU"/>
          </w:rPr>
          <w:tab/>
        </w:r>
        <w:r w:rsidR="00EC3297" w:rsidRPr="00D51A9A">
          <w:rPr>
            <w:rStyle w:val="aff8"/>
            <w:noProof/>
          </w:rPr>
          <w:t>Кэш-память второго уровня</w:t>
        </w:r>
        <w:r w:rsidR="00EC3297">
          <w:rPr>
            <w:noProof/>
            <w:webHidden/>
          </w:rPr>
          <w:tab/>
        </w:r>
        <w:r w:rsidR="00FC5FA0">
          <w:rPr>
            <w:noProof/>
            <w:webHidden/>
          </w:rPr>
          <w:fldChar w:fldCharType="begin"/>
        </w:r>
        <w:r w:rsidR="00EC3297">
          <w:rPr>
            <w:noProof/>
            <w:webHidden/>
          </w:rPr>
          <w:instrText xml:space="preserve"> PAGEREF _Toc51670421 \h </w:instrText>
        </w:r>
        <w:r w:rsidR="00FC5FA0">
          <w:rPr>
            <w:noProof/>
            <w:webHidden/>
          </w:rPr>
        </w:r>
        <w:r w:rsidR="00FC5FA0">
          <w:rPr>
            <w:noProof/>
            <w:webHidden/>
          </w:rPr>
          <w:fldChar w:fldCharType="separate"/>
        </w:r>
        <w:r w:rsidR="004864C0">
          <w:rPr>
            <w:noProof/>
            <w:webHidden/>
          </w:rPr>
          <w:t>173</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22" w:history="1">
        <w:r w:rsidR="00EC3297" w:rsidRPr="00D51A9A">
          <w:rPr>
            <w:rStyle w:val="aff8"/>
            <w:noProof/>
            <w:lang w:val="en-US"/>
          </w:rPr>
          <w:t>1.3.1.5.4</w:t>
        </w:r>
        <w:r w:rsidR="00EC3297">
          <w:rPr>
            <w:rFonts w:asciiTheme="minorHAnsi" w:eastAsiaTheme="minorEastAsia" w:hAnsiTheme="minorHAnsi" w:cstheme="minorBidi"/>
            <w:noProof/>
            <w:sz w:val="22"/>
            <w:szCs w:val="22"/>
            <w:lang w:val="ru-RU"/>
          </w:rPr>
          <w:tab/>
        </w:r>
        <w:r w:rsidR="00EC3297" w:rsidRPr="00D51A9A">
          <w:rPr>
            <w:rStyle w:val="aff8"/>
            <w:noProof/>
          </w:rPr>
          <w:t xml:space="preserve">Контроллер прерываний </w:t>
        </w:r>
        <w:r w:rsidR="00EC3297" w:rsidRPr="00D51A9A">
          <w:rPr>
            <w:rStyle w:val="aff8"/>
            <w:noProof/>
            <w:lang w:val="en-US"/>
          </w:rPr>
          <w:t>MPIC</w:t>
        </w:r>
        <w:r w:rsidR="00EC3297">
          <w:rPr>
            <w:noProof/>
            <w:webHidden/>
          </w:rPr>
          <w:tab/>
        </w:r>
        <w:r w:rsidR="00FC5FA0">
          <w:rPr>
            <w:noProof/>
            <w:webHidden/>
          </w:rPr>
          <w:fldChar w:fldCharType="begin"/>
        </w:r>
        <w:r w:rsidR="00EC3297">
          <w:rPr>
            <w:noProof/>
            <w:webHidden/>
          </w:rPr>
          <w:instrText xml:space="preserve"> PAGEREF _Toc51670422 \h </w:instrText>
        </w:r>
        <w:r w:rsidR="00FC5FA0">
          <w:rPr>
            <w:noProof/>
            <w:webHidden/>
          </w:rPr>
        </w:r>
        <w:r w:rsidR="00FC5FA0">
          <w:rPr>
            <w:noProof/>
            <w:webHidden/>
          </w:rPr>
          <w:fldChar w:fldCharType="separate"/>
        </w:r>
        <w:r w:rsidR="004864C0">
          <w:rPr>
            <w:noProof/>
            <w:webHidden/>
          </w:rPr>
          <w:t>175</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23" w:history="1">
        <w:r w:rsidR="00EC3297" w:rsidRPr="00D51A9A">
          <w:rPr>
            <w:rStyle w:val="aff8"/>
            <w:noProof/>
          </w:rPr>
          <w:t>1.3.1.5.5</w:t>
        </w:r>
        <w:r w:rsidR="00EC3297">
          <w:rPr>
            <w:rFonts w:asciiTheme="minorHAnsi" w:eastAsiaTheme="minorEastAsia" w:hAnsiTheme="minorHAnsi" w:cstheme="minorBidi"/>
            <w:noProof/>
            <w:sz w:val="22"/>
            <w:szCs w:val="22"/>
            <w:lang w:val="ru-RU"/>
          </w:rPr>
          <w:tab/>
        </w:r>
        <w:r w:rsidR="00EC3297" w:rsidRPr="00D51A9A">
          <w:rPr>
            <w:rStyle w:val="aff8"/>
            <w:noProof/>
          </w:rPr>
          <w:t xml:space="preserve">Контроллер прямого доступа в память </w:t>
        </w:r>
        <w:r w:rsidR="00EC3297" w:rsidRPr="00D51A9A">
          <w:rPr>
            <w:rStyle w:val="aff8"/>
            <w:noProof/>
            <w:lang w:val="en-US"/>
          </w:rPr>
          <w:t>PLB</w:t>
        </w:r>
        <w:r w:rsidR="00EC3297" w:rsidRPr="00D51A9A">
          <w:rPr>
            <w:rStyle w:val="aff8"/>
            <w:noProof/>
          </w:rPr>
          <w:t>6</w:t>
        </w:r>
        <w:r w:rsidR="00EC3297" w:rsidRPr="00D51A9A">
          <w:rPr>
            <w:rStyle w:val="aff8"/>
            <w:noProof/>
            <w:lang w:val="en-US"/>
          </w:rPr>
          <w:t>DMA</w:t>
        </w:r>
        <w:r w:rsidR="00EC3297">
          <w:rPr>
            <w:noProof/>
            <w:webHidden/>
          </w:rPr>
          <w:tab/>
        </w:r>
        <w:r w:rsidR="00FC5FA0">
          <w:rPr>
            <w:noProof/>
            <w:webHidden/>
          </w:rPr>
          <w:fldChar w:fldCharType="begin"/>
        </w:r>
        <w:r w:rsidR="00EC3297">
          <w:rPr>
            <w:noProof/>
            <w:webHidden/>
          </w:rPr>
          <w:instrText xml:space="preserve"> PAGEREF _Toc51670423 \h </w:instrText>
        </w:r>
        <w:r w:rsidR="00FC5FA0">
          <w:rPr>
            <w:noProof/>
            <w:webHidden/>
          </w:rPr>
        </w:r>
        <w:r w:rsidR="00FC5FA0">
          <w:rPr>
            <w:noProof/>
            <w:webHidden/>
          </w:rPr>
          <w:fldChar w:fldCharType="separate"/>
        </w:r>
        <w:r w:rsidR="004864C0">
          <w:rPr>
            <w:noProof/>
            <w:webHidden/>
          </w:rPr>
          <w:t>180</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24" w:history="1">
        <w:r w:rsidR="00EC3297" w:rsidRPr="00D51A9A">
          <w:rPr>
            <w:rStyle w:val="aff8"/>
            <w:noProof/>
            <w:lang w:val="en-US"/>
          </w:rPr>
          <w:t>1.3.1.5.6</w:t>
        </w:r>
        <w:r w:rsidR="00EC3297">
          <w:rPr>
            <w:rFonts w:asciiTheme="minorHAnsi" w:eastAsiaTheme="minorEastAsia" w:hAnsiTheme="minorHAnsi" w:cstheme="minorBidi"/>
            <w:noProof/>
            <w:sz w:val="22"/>
            <w:szCs w:val="22"/>
            <w:lang w:val="ru-RU"/>
          </w:rPr>
          <w:tab/>
        </w:r>
        <w:r w:rsidR="00EC3297" w:rsidRPr="00D51A9A">
          <w:rPr>
            <w:rStyle w:val="aff8"/>
            <w:noProof/>
          </w:rPr>
          <w:t xml:space="preserve">Контроллер шины </w:t>
        </w:r>
        <w:r w:rsidR="00EC3297" w:rsidRPr="00D51A9A">
          <w:rPr>
            <w:rStyle w:val="aff8"/>
            <w:noProof/>
            <w:lang w:val="en-US"/>
          </w:rPr>
          <w:t>PLB6</w:t>
        </w:r>
        <w:r w:rsidR="00EC3297">
          <w:rPr>
            <w:noProof/>
            <w:webHidden/>
          </w:rPr>
          <w:tab/>
        </w:r>
        <w:r w:rsidR="00FC5FA0">
          <w:rPr>
            <w:noProof/>
            <w:webHidden/>
          </w:rPr>
          <w:fldChar w:fldCharType="begin"/>
        </w:r>
        <w:r w:rsidR="00EC3297">
          <w:rPr>
            <w:noProof/>
            <w:webHidden/>
          </w:rPr>
          <w:instrText xml:space="preserve"> PAGEREF _Toc51670424 \h </w:instrText>
        </w:r>
        <w:r w:rsidR="00FC5FA0">
          <w:rPr>
            <w:noProof/>
            <w:webHidden/>
          </w:rPr>
        </w:r>
        <w:r w:rsidR="00FC5FA0">
          <w:rPr>
            <w:noProof/>
            <w:webHidden/>
          </w:rPr>
          <w:fldChar w:fldCharType="separate"/>
        </w:r>
        <w:r w:rsidR="004864C0">
          <w:rPr>
            <w:noProof/>
            <w:webHidden/>
          </w:rPr>
          <w:t>181</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25" w:history="1">
        <w:r w:rsidR="00EC3297" w:rsidRPr="00D51A9A">
          <w:rPr>
            <w:rStyle w:val="aff8"/>
            <w:noProof/>
            <w:lang w:val="en-US"/>
          </w:rPr>
          <w:t>1.3.1.5.7</w:t>
        </w:r>
        <w:r w:rsidR="00EC3297">
          <w:rPr>
            <w:rFonts w:asciiTheme="minorHAnsi" w:eastAsiaTheme="minorEastAsia" w:hAnsiTheme="minorHAnsi" w:cstheme="minorBidi"/>
            <w:noProof/>
            <w:sz w:val="22"/>
            <w:szCs w:val="22"/>
            <w:lang w:val="ru-RU"/>
          </w:rPr>
          <w:tab/>
        </w:r>
        <w:r w:rsidR="00EC3297" w:rsidRPr="00D51A9A">
          <w:rPr>
            <w:rStyle w:val="aff8"/>
            <w:noProof/>
          </w:rPr>
          <w:t>Мост</w:t>
        </w:r>
        <w:r w:rsidR="00EC3297" w:rsidRPr="00D51A9A">
          <w:rPr>
            <w:rStyle w:val="aff8"/>
            <w:noProof/>
            <w:lang w:val="en-US"/>
          </w:rPr>
          <w:t xml:space="preserve"> PLB6-PLB4</w:t>
        </w:r>
        <w:r w:rsidR="00EC3297">
          <w:rPr>
            <w:noProof/>
            <w:webHidden/>
          </w:rPr>
          <w:tab/>
        </w:r>
        <w:r w:rsidR="00FC5FA0">
          <w:rPr>
            <w:noProof/>
            <w:webHidden/>
          </w:rPr>
          <w:fldChar w:fldCharType="begin"/>
        </w:r>
        <w:r w:rsidR="00EC3297">
          <w:rPr>
            <w:noProof/>
            <w:webHidden/>
          </w:rPr>
          <w:instrText xml:space="preserve"> PAGEREF _Toc51670425 \h </w:instrText>
        </w:r>
        <w:r w:rsidR="00FC5FA0">
          <w:rPr>
            <w:noProof/>
            <w:webHidden/>
          </w:rPr>
        </w:r>
        <w:r w:rsidR="00FC5FA0">
          <w:rPr>
            <w:noProof/>
            <w:webHidden/>
          </w:rPr>
          <w:fldChar w:fldCharType="separate"/>
        </w:r>
        <w:r w:rsidR="004864C0">
          <w:rPr>
            <w:noProof/>
            <w:webHidden/>
          </w:rPr>
          <w:t>183</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26" w:history="1">
        <w:r w:rsidR="00EC3297" w:rsidRPr="00D51A9A">
          <w:rPr>
            <w:rStyle w:val="aff8"/>
            <w:noProof/>
            <w:lang w:val="en-US"/>
          </w:rPr>
          <w:t>1.3.1.5.8</w:t>
        </w:r>
        <w:r w:rsidR="00EC3297">
          <w:rPr>
            <w:rFonts w:asciiTheme="minorHAnsi" w:eastAsiaTheme="minorEastAsia" w:hAnsiTheme="minorHAnsi" w:cstheme="minorBidi"/>
            <w:noProof/>
            <w:sz w:val="22"/>
            <w:szCs w:val="22"/>
            <w:lang w:val="ru-RU"/>
          </w:rPr>
          <w:tab/>
        </w:r>
        <w:r w:rsidR="00EC3297" w:rsidRPr="00D51A9A">
          <w:rPr>
            <w:rStyle w:val="aff8"/>
            <w:noProof/>
          </w:rPr>
          <w:t>Мост</w:t>
        </w:r>
        <w:r w:rsidR="00EC3297" w:rsidRPr="00D51A9A">
          <w:rPr>
            <w:rStyle w:val="aff8"/>
            <w:noProof/>
            <w:lang w:val="en-US"/>
          </w:rPr>
          <w:t xml:space="preserve"> PLB4-PLB6</w:t>
        </w:r>
        <w:r w:rsidR="00EC3297">
          <w:rPr>
            <w:noProof/>
            <w:webHidden/>
          </w:rPr>
          <w:tab/>
        </w:r>
        <w:r w:rsidR="00FC5FA0">
          <w:rPr>
            <w:noProof/>
            <w:webHidden/>
          </w:rPr>
          <w:fldChar w:fldCharType="begin"/>
        </w:r>
        <w:r w:rsidR="00EC3297">
          <w:rPr>
            <w:noProof/>
            <w:webHidden/>
          </w:rPr>
          <w:instrText xml:space="preserve"> PAGEREF _Toc51670426 \h </w:instrText>
        </w:r>
        <w:r w:rsidR="00FC5FA0">
          <w:rPr>
            <w:noProof/>
            <w:webHidden/>
          </w:rPr>
        </w:r>
        <w:r w:rsidR="00FC5FA0">
          <w:rPr>
            <w:noProof/>
            <w:webHidden/>
          </w:rPr>
          <w:fldChar w:fldCharType="separate"/>
        </w:r>
        <w:r w:rsidR="004864C0">
          <w:rPr>
            <w:noProof/>
            <w:webHidden/>
          </w:rPr>
          <w:t>184</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27" w:history="1">
        <w:r w:rsidR="00EC3297" w:rsidRPr="00D51A9A">
          <w:rPr>
            <w:rStyle w:val="aff8"/>
            <w:noProof/>
            <w:lang w:val="en-US"/>
          </w:rPr>
          <w:t>1.3.1.5.9</w:t>
        </w:r>
        <w:r w:rsidR="00EC3297">
          <w:rPr>
            <w:rFonts w:asciiTheme="minorHAnsi" w:eastAsiaTheme="minorEastAsia" w:hAnsiTheme="minorHAnsi" w:cstheme="minorBidi"/>
            <w:noProof/>
            <w:sz w:val="22"/>
            <w:szCs w:val="22"/>
            <w:lang w:val="ru-RU"/>
          </w:rPr>
          <w:tab/>
        </w:r>
        <w:r w:rsidR="00EC3297" w:rsidRPr="00D51A9A">
          <w:rPr>
            <w:rStyle w:val="aff8"/>
            <w:noProof/>
          </w:rPr>
          <w:t>Арбитр</w:t>
        </w:r>
        <w:r w:rsidR="00EC3297" w:rsidRPr="00D51A9A">
          <w:rPr>
            <w:rStyle w:val="aff8"/>
            <w:noProof/>
            <w:lang w:val="en-US"/>
          </w:rPr>
          <w:t xml:space="preserve"> PLB4ARB</w:t>
        </w:r>
        <w:r w:rsidR="00EC3297">
          <w:rPr>
            <w:noProof/>
            <w:webHidden/>
          </w:rPr>
          <w:tab/>
        </w:r>
        <w:r w:rsidR="00FC5FA0">
          <w:rPr>
            <w:noProof/>
            <w:webHidden/>
          </w:rPr>
          <w:fldChar w:fldCharType="begin"/>
        </w:r>
        <w:r w:rsidR="00EC3297">
          <w:rPr>
            <w:noProof/>
            <w:webHidden/>
          </w:rPr>
          <w:instrText xml:space="preserve"> PAGEREF _Toc51670427 \h </w:instrText>
        </w:r>
        <w:r w:rsidR="00FC5FA0">
          <w:rPr>
            <w:noProof/>
            <w:webHidden/>
          </w:rPr>
        </w:r>
        <w:r w:rsidR="00FC5FA0">
          <w:rPr>
            <w:noProof/>
            <w:webHidden/>
          </w:rPr>
          <w:fldChar w:fldCharType="separate"/>
        </w:r>
        <w:r w:rsidR="004864C0">
          <w:rPr>
            <w:noProof/>
            <w:webHidden/>
          </w:rPr>
          <w:t>185</w:t>
        </w:r>
        <w:r w:rsidR="00FC5FA0">
          <w:rPr>
            <w:noProof/>
            <w:webHidden/>
          </w:rPr>
          <w:fldChar w:fldCharType="end"/>
        </w:r>
      </w:hyperlink>
    </w:p>
    <w:p w:rsidR="00EC3297" w:rsidRDefault="00674AFB" w:rsidP="00EC3297">
      <w:pPr>
        <w:pStyle w:val="53"/>
        <w:tabs>
          <w:tab w:val="left" w:pos="1979"/>
          <w:tab w:val="right" w:leader="dot" w:pos="10206"/>
          <w:tab w:val="right" w:leader="dot" w:pos="10338"/>
        </w:tabs>
        <w:rPr>
          <w:rFonts w:asciiTheme="minorHAnsi" w:eastAsiaTheme="minorEastAsia" w:hAnsiTheme="minorHAnsi" w:cstheme="minorBidi"/>
          <w:noProof/>
          <w:sz w:val="22"/>
          <w:szCs w:val="22"/>
          <w:lang w:val="ru-RU"/>
        </w:rPr>
      </w:pPr>
      <w:hyperlink w:anchor="_Toc51670428" w:history="1">
        <w:r w:rsidR="00EC3297" w:rsidRPr="00D51A9A">
          <w:rPr>
            <w:rStyle w:val="aff8"/>
            <w:noProof/>
            <w:lang w:val="en-US"/>
          </w:rPr>
          <w:t>1.3.1.5.10</w:t>
        </w:r>
        <w:r w:rsidR="00EC3297">
          <w:rPr>
            <w:rFonts w:asciiTheme="minorHAnsi" w:eastAsiaTheme="minorEastAsia" w:hAnsiTheme="minorHAnsi" w:cstheme="minorBidi"/>
            <w:noProof/>
            <w:sz w:val="22"/>
            <w:szCs w:val="22"/>
            <w:lang w:val="ru-RU"/>
          </w:rPr>
          <w:tab/>
        </w:r>
        <w:r w:rsidR="00EC3297" w:rsidRPr="00D51A9A">
          <w:rPr>
            <w:rStyle w:val="aff8"/>
            <w:noProof/>
          </w:rPr>
          <w:t xml:space="preserve">Двунаправленный мост </w:t>
        </w:r>
        <w:r w:rsidR="00EC3297" w:rsidRPr="00D51A9A">
          <w:rPr>
            <w:rStyle w:val="aff8"/>
            <w:noProof/>
            <w:lang w:val="en-US"/>
          </w:rPr>
          <w:t>PLB</w:t>
        </w:r>
        <w:r w:rsidR="00EC3297" w:rsidRPr="00D51A9A">
          <w:rPr>
            <w:rStyle w:val="aff8"/>
            <w:noProof/>
          </w:rPr>
          <w:t>4</w:t>
        </w:r>
        <w:r w:rsidR="00EC3297" w:rsidRPr="00D51A9A">
          <w:rPr>
            <w:rStyle w:val="aff8"/>
            <w:noProof/>
            <w:lang w:val="en-US"/>
          </w:rPr>
          <w:t>XAHB</w:t>
        </w:r>
        <w:r w:rsidR="00EC3297">
          <w:rPr>
            <w:noProof/>
            <w:webHidden/>
          </w:rPr>
          <w:tab/>
        </w:r>
        <w:r w:rsidR="00FC5FA0">
          <w:rPr>
            <w:noProof/>
            <w:webHidden/>
          </w:rPr>
          <w:fldChar w:fldCharType="begin"/>
        </w:r>
        <w:r w:rsidR="00EC3297">
          <w:rPr>
            <w:noProof/>
            <w:webHidden/>
          </w:rPr>
          <w:instrText xml:space="preserve"> PAGEREF _Toc51670428 \h </w:instrText>
        </w:r>
        <w:r w:rsidR="00FC5FA0">
          <w:rPr>
            <w:noProof/>
            <w:webHidden/>
          </w:rPr>
        </w:r>
        <w:r w:rsidR="00FC5FA0">
          <w:rPr>
            <w:noProof/>
            <w:webHidden/>
          </w:rPr>
          <w:fldChar w:fldCharType="separate"/>
        </w:r>
        <w:r w:rsidR="004864C0">
          <w:rPr>
            <w:noProof/>
            <w:webHidden/>
          </w:rPr>
          <w:t>185</w:t>
        </w:r>
        <w:r w:rsidR="00FC5FA0">
          <w:rPr>
            <w:noProof/>
            <w:webHidden/>
          </w:rPr>
          <w:fldChar w:fldCharType="end"/>
        </w:r>
      </w:hyperlink>
    </w:p>
    <w:p w:rsidR="00EC3297" w:rsidRDefault="00674AFB" w:rsidP="00EC3297">
      <w:pPr>
        <w:pStyle w:val="53"/>
        <w:tabs>
          <w:tab w:val="left" w:pos="1979"/>
          <w:tab w:val="right" w:leader="dot" w:pos="10206"/>
          <w:tab w:val="right" w:leader="dot" w:pos="10338"/>
        </w:tabs>
        <w:rPr>
          <w:rFonts w:asciiTheme="minorHAnsi" w:eastAsiaTheme="minorEastAsia" w:hAnsiTheme="minorHAnsi" w:cstheme="minorBidi"/>
          <w:noProof/>
          <w:sz w:val="22"/>
          <w:szCs w:val="22"/>
          <w:lang w:val="ru-RU"/>
        </w:rPr>
      </w:pPr>
      <w:hyperlink w:anchor="_Toc51670429" w:history="1">
        <w:r w:rsidR="00EC3297" w:rsidRPr="00D51A9A">
          <w:rPr>
            <w:rStyle w:val="aff8"/>
            <w:noProof/>
          </w:rPr>
          <w:t>1.3.1.5.11</w:t>
        </w:r>
        <w:r w:rsidR="00EC3297">
          <w:rPr>
            <w:rFonts w:asciiTheme="minorHAnsi" w:eastAsiaTheme="minorEastAsia" w:hAnsiTheme="minorHAnsi" w:cstheme="minorBidi"/>
            <w:noProof/>
            <w:sz w:val="22"/>
            <w:szCs w:val="22"/>
            <w:lang w:val="ru-RU"/>
          </w:rPr>
          <w:tab/>
        </w:r>
        <w:r w:rsidR="00EC3297" w:rsidRPr="00D51A9A">
          <w:rPr>
            <w:rStyle w:val="aff8"/>
            <w:noProof/>
          </w:rPr>
          <w:t>Арбитр DCRARB</w:t>
        </w:r>
        <w:r w:rsidR="00EC3297">
          <w:rPr>
            <w:noProof/>
            <w:webHidden/>
          </w:rPr>
          <w:tab/>
        </w:r>
        <w:r w:rsidR="00FC5FA0">
          <w:rPr>
            <w:noProof/>
            <w:webHidden/>
          </w:rPr>
          <w:fldChar w:fldCharType="begin"/>
        </w:r>
        <w:r w:rsidR="00EC3297">
          <w:rPr>
            <w:noProof/>
            <w:webHidden/>
          </w:rPr>
          <w:instrText xml:space="preserve"> PAGEREF _Toc51670429 \h </w:instrText>
        </w:r>
        <w:r w:rsidR="00FC5FA0">
          <w:rPr>
            <w:noProof/>
            <w:webHidden/>
          </w:rPr>
        </w:r>
        <w:r w:rsidR="00FC5FA0">
          <w:rPr>
            <w:noProof/>
            <w:webHidden/>
          </w:rPr>
          <w:fldChar w:fldCharType="separate"/>
        </w:r>
        <w:r w:rsidR="004864C0">
          <w:rPr>
            <w:noProof/>
            <w:webHidden/>
          </w:rPr>
          <w:t>188</w:t>
        </w:r>
        <w:r w:rsidR="00FC5FA0">
          <w:rPr>
            <w:noProof/>
            <w:webHidden/>
          </w:rPr>
          <w:fldChar w:fldCharType="end"/>
        </w:r>
      </w:hyperlink>
    </w:p>
    <w:p w:rsidR="00EC3297" w:rsidRDefault="00674AFB" w:rsidP="00EC3297">
      <w:pPr>
        <w:pStyle w:val="53"/>
        <w:tabs>
          <w:tab w:val="left" w:pos="1979"/>
          <w:tab w:val="right" w:leader="dot" w:pos="10206"/>
          <w:tab w:val="right" w:leader="dot" w:pos="10338"/>
        </w:tabs>
        <w:rPr>
          <w:rFonts w:asciiTheme="minorHAnsi" w:eastAsiaTheme="minorEastAsia" w:hAnsiTheme="minorHAnsi" w:cstheme="minorBidi"/>
          <w:noProof/>
          <w:sz w:val="22"/>
          <w:szCs w:val="22"/>
          <w:lang w:val="ru-RU"/>
        </w:rPr>
      </w:pPr>
      <w:hyperlink w:anchor="_Toc51670430" w:history="1">
        <w:r w:rsidR="00EC3297" w:rsidRPr="00D51A9A">
          <w:rPr>
            <w:rStyle w:val="aff8"/>
            <w:noProof/>
          </w:rPr>
          <w:t>1.3.1.5.12</w:t>
        </w:r>
        <w:r w:rsidR="00EC3297">
          <w:rPr>
            <w:rFonts w:asciiTheme="minorHAnsi" w:eastAsiaTheme="minorEastAsia" w:hAnsiTheme="minorHAnsi" w:cstheme="minorBidi"/>
            <w:noProof/>
            <w:sz w:val="22"/>
            <w:szCs w:val="22"/>
            <w:lang w:val="ru-RU"/>
          </w:rPr>
          <w:tab/>
        </w:r>
        <w:r w:rsidR="00EC3297" w:rsidRPr="00D51A9A">
          <w:rPr>
            <w:rStyle w:val="aff8"/>
            <w:noProof/>
          </w:rPr>
          <w:t xml:space="preserve">Встроенная память </w:t>
        </w:r>
        <w:r w:rsidR="00EC3297" w:rsidRPr="00D51A9A">
          <w:rPr>
            <w:rStyle w:val="aff8"/>
            <w:noProof/>
            <w:lang w:val="en-US"/>
          </w:rPr>
          <w:t>IM</w:t>
        </w:r>
        <w:r w:rsidR="00EC3297" w:rsidRPr="00D51A9A">
          <w:rPr>
            <w:rStyle w:val="aff8"/>
            <w:noProof/>
          </w:rPr>
          <w:t>0</w:t>
        </w:r>
        <w:r w:rsidR="00EC3297">
          <w:rPr>
            <w:noProof/>
            <w:webHidden/>
          </w:rPr>
          <w:tab/>
        </w:r>
        <w:r w:rsidR="00FC5FA0">
          <w:rPr>
            <w:noProof/>
            <w:webHidden/>
          </w:rPr>
          <w:fldChar w:fldCharType="begin"/>
        </w:r>
        <w:r w:rsidR="00EC3297">
          <w:rPr>
            <w:noProof/>
            <w:webHidden/>
          </w:rPr>
          <w:instrText xml:space="preserve"> PAGEREF _Toc51670430 \h </w:instrText>
        </w:r>
        <w:r w:rsidR="00FC5FA0">
          <w:rPr>
            <w:noProof/>
            <w:webHidden/>
          </w:rPr>
        </w:r>
        <w:r w:rsidR="00FC5FA0">
          <w:rPr>
            <w:noProof/>
            <w:webHidden/>
          </w:rPr>
          <w:fldChar w:fldCharType="separate"/>
        </w:r>
        <w:r w:rsidR="004864C0">
          <w:rPr>
            <w:noProof/>
            <w:webHidden/>
          </w:rPr>
          <w:t>189</w:t>
        </w:r>
        <w:r w:rsidR="00FC5FA0">
          <w:rPr>
            <w:noProof/>
            <w:webHidden/>
          </w:rPr>
          <w:fldChar w:fldCharType="end"/>
        </w:r>
      </w:hyperlink>
    </w:p>
    <w:p w:rsidR="00EC3297" w:rsidRDefault="00674AFB" w:rsidP="00EC3297">
      <w:pPr>
        <w:pStyle w:val="53"/>
        <w:tabs>
          <w:tab w:val="left" w:pos="1979"/>
          <w:tab w:val="right" w:leader="dot" w:pos="10206"/>
          <w:tab w:val="right" w:leader="dot" w:pos="10338"/>
        </w:tabs>
        <w:rPr>
          <w:rFonts w:asciiTheme="minorHAnsi" w:eastAsiaTheme="minorEastAsia" w:hAnsiTheme="minorHAnsi" w:cstheme="minorBidi"/>
          <w:noProof/>
          <w:sz w:val="22"/>
          <w:szCs w:val="22"/>
          <w:lang w:val="ru-RU"/>
        </w:rPr>
      </w:pPr>
      <w:hyperlink w:anchor="_Toc51670431" w:history="1">
        <w:r w:rsidR="00EC3297" w:rsidRPr="00D51A9A">
          <w:rPr>
            <w:rStyle w:val="aff8"/>
            <w:noProof/>
          </w:rPr>
          <w:t>1.3.1.5.13</w:t>
        </w:r>
        <w:r w:rsidR="00EC3297">
          <w:rPr>
            <w:rFonts w:asciiTheme="minorHAnsi" w:eastAsiaTheme="minorEastAsia" w:hAnsiTheme="minorHAnsi" w:cstheme="minorBidi"/>
            <w:noProof/>
            <w:sz w:val="22"/>
            <w:szCs w:val="22"/>
            <w:lang w:val="ru-RU"/>
          </w:rPr>
          <w:tab/>
        </w:r>
        <w:r w:rsidR="00EC3297" w:rsidRPr="00D51A9A">
          <w:rPr>
            <w:rStyle w:val="aff8"/>
            <w:noProof/>
          </w:rPr>
          <w:t>ПЗУ начальной загрузки</w:t>
        </w:r>
        <w:r w:rsidR="00EC3297">
          <w:rPr>
            <w:noProof/>
            <w:webHidden/>
          </w:rPr>
          <w:tab/>
        </w:r>
        <w:r w:rsidR="00FC5FA0">
          <w:rPr>
            <w:noProof/>
            <w:webHidden/>
          </w:rPr>
          <w:fldChar w:fldCharType="begin"/>
        </w:r>
        <w:r w:rsidR="00EC3297">
          <w:rPr>
            <w:noProof/>
            <w:webHidden/>
          </w:rPr>
          <w:instrText xml:space="preserve"> PAGEREF _Toc51670431 \h </w:instrText>
        </w:r>
        <w:r w:rsidR="00FC5FA0">
          <w:rPr>
            <w:noProof/>
            <w:webHidden/>
          </w:rPr>
        </w:r>
        <w:r w:rsidR="00FC5FA0">
          <w:rPr>
            <w:noProof/>
            <w:webHidden/>
          </w:rPr>
          <w:fldChar w:fldCharType="separate"/>
        </w:r>
        <w:r w:rsidR="004864C0">
          <w:rPr>
            <w:noProof/>
            <w:webHidden/>
          </w:rPr>
          <w:t>189</w:t>
        </w:r>
        <w:r w:rsidR="00FC5FA0">
          <w:rPr>
            <w:noProof/>
            <w:webHidden/>
          </w:rPr>
          <w:fldChar w:fldCharType="end"/>
        </w:r>
      </w:hyperlink>
    </w:p>
    <w:p w:rsidR="00EC3297" w:rsidRDefault="00674AFB" w:rsidP="00EC3297">
      <w:pPr>
        <w:pStyle w:val="43"/>
        <w:tabs>
          <w:tab w:val="left" w:pos="1758"/>
          <w:tab w:val="right" w:leader="dot" w:pos="10206"/>
          <w:tab w:val="right" w:leader="dot" w:pos="10338"/>
        </w:tabs>
        <w:rPr>
          <w:rFonts w:asciiTheme="minorHAnsi" w:eastAsiaTheme="minorEastAsia" w:hAnsiTheme="minorHAnsi" w:cstheme="minorBidi"/>
          <w:noProof/>
          <w:sz w:val="22"/>
          <w:szCs w:val="22"/>
          <w:lang w:val="ru-RU"/>
        </w:rPr>
      </w:pPr>
      <w:hyperlink w:anchor="_Toc51670432" w:history="1">
        <w:r w:rsidR="00EC3297" w:rsidRPr="00D51A9A">
          <w:rPr>
            <w:rStyle w:val="aff8"/>
            <w:noProof/>
          </w:rPr>
          <w:t>1.3.1.6</w:t>
        </w:r>
        <w:r w:rsidR="00EC3297">
          <w:rPr>
            <w:rFonts w:asciiTheme="minorHAnsi" w:eastAsiaTheme="minorEastAsia" w:hAnsiTheme="minorHAnsi" w:cstheme="minorBidi"/>
            <w:noProof/>
            <w:sz w:val="22"/>
            <w:szCs w:val="22"/>
            <w:lang w:val="ru-RU"/>
          </w:rPr>
          <w:tab/>
        </w:r>
        <w:r w:rsidR="00EC3297" w:rsidRPr="00D51A9A">
          <w:rPr>
            <w:rStyle w:val="aff8"/>
            <w:noProof/>
          </w:rPr>
          <w:t>Подсистема внешней памяти</w:t>
        </w:r>
        <w:r w:rsidR="00EC3297">
          <w:rPr>
            <w:noProof/>
            <w:webHidden/>
          </w:rPr>
          <w:tab/>
        </w:r>
        <w:r w:rsidR="00FC5FA0">
          <w:rPr>
            <w:noProof/>
            <w:webHidden/>
          </w:rPr>
          <w:fldChar w:fldCharType="begin"/>
        </w:r>
        <w:r w:rsidR="00EC3297">
          <w:rPr>
            <w:noProof/>
            <w:webHidden/>
          </w:rPr>
          <w:instrText xml:space="preserve"> PAGEREF _Toc51670432 \h </w:instrText>
        </w:r>
        <w:r w:rsidR="00FC5FA0">
          <w:rPr>
            <w:noProof/>
            <w:webHidden/>
          </w:rPr>
        </w:r>
        <w:r w:rsidR="00FC5FA0">
          <w:rPr>
            <w:noProof/>
            <w:webHidden/>
          </w:rPr>
          <w:fldChar w:fldCharType="separate"/>
        </w:r>
        <w:r w:rsidR="004864C0">
          <w:rPr>
            <w:noProof/>
            <w:webHidden/>
          </w:rPr>
          <w:t>189</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33" w:history="1">
        <w:r w:rsidR="00EC3297" w:rsidRPr="00D51A9A">
          <w:rPr>
            <w:rStyle w:val="aff8"/>
            <w:noProof/>
          </w:rPr>
          <w:t>1.3.1.6.1</w:t>
        </w:r>
        <w:r w:rsidR="00EC3297">
          <w:rPr>
            <w:rFonts w:asciiTheme="minorHAnsi" w:eastAsiaTheme="minorEastAsia" w:hAnsiTheme="minorHAnsi" w:cstheme="minorBidi"/>
            <w:noProof/>
            <w:sz w:val="22"/>
            <w:szCs w:val="22"/>
            <w:lang w:val="ru-RU"/>
          </w:rPr>
          <w:tab/>
        </w:r>
        <w:r w:rsidR="00EC3297" w:rsidRPr="00D51A9A">
          <w:rPr>
            <w:rStyle w:val="aff8"/>
            <w:noProof/>
          </w:rPr>
          <w:t>Структурная схема подсистемы внешней памяти</w:t>
        </w:r>
        <w:r w:rsidR="00EC3297">
          <w:rPr>
            <w:noProof/>
            <w:webHidden/>
          </w:rPr>
          <w:tab/>
        </w:r>
        <w:r w:rsidR="00FC5FA0">
          <w:rPr>
            <w:noProof/>
            <w:webHidden/>
          </w:rPr>
          <w:fldChar w:fldCharType="begin"/>
        </w:r>
        <w:r w:rsidR="00EC3297">
          <w:rPr>
            <w:noProof/>
            <w:webHidden/>
          </w:rPr>
          <w:instrText xml:space="preserve"> PAGEREF _Toc51670433 \h </w:instrText>
        </w:r>
        <w:r w:rsidR="00FC5FA0">
          <w:rPr>
            <w:noProof/>
            <w:webHidden/>
          </w:rPr>
        </w:r>
        <w:r w:rsidR="00FC5FA0">
          <w:rPr>
            <w:noProof/>
            <w:webHidden/>
          </w:rPr>
          <w:fldChar w:fldCharType="separate"/>
        </w:r>
        <w:r w:rsidR="004864C0">
          <w:rPr>
            <w:noProof/>
            <w:webHidden/>
          </w:rPr>
          <w:t>189</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34" w:history="1">
        <w:r w:rsidR="00EC3297" w:rsidRPr="00D51A9A">
          <w:rPr>
            <w:rStyle w:val="aff8"/>
            <w:noProof/>
          </w:rPr>
          <w:t>1.3.1.6.2</w:t>
        </w:r>
        <w:r w:rsidR="00EC3297">
          <w:rPr>
            <w:rFonts w:asciiTheme="minorHAnsi" w:eastAsiaTheme="minorEastAsia" w:hAnsiTheme="minorHAnsi" w:cstheme="minorBidi"/>
            <w:noProof/>
            <w:sz w:val="22"/>
            <w:szCs w:val="22"/>
            <w:lang w:val="ru-RU"/>
          </w:rPr>
          <w:tab/>
        </w:r>
        <w:r w:rsidR="00EC3297" w:rsidRPr="00D51A9A">
          <w:rPr>
            <w:rStyle w:val="aff8"/>
            <w:noProof/>
          </w:rPr>
          <w:t>Контроллер интерфейса с внешней памятью (EMI)</w:t>
        </w:r>
        <w:r w:rsidR="00EC3297">
          <w:rPr>
            <w:noProof/>
            <w:webHidden/>
          </w:rPr>
          <w:tab/>
        </w:r>
        <w:r w:rsidR="00FC5FA0">
          <w:rPr>
            <w:noProof/>
            <w:webHidden/>
          </w:rPr>
          <w:fldChar w:fldCharType="begin"/>
        </w:r>
        <w:r w:rsidR="00EC3297">
          <w:rPr>
            <w:noProof/>
            <w:webHidden/>
          </w:rPr>
          <w:instrText xml:space="preserve"> PAGEREF _Toc51670434 \h </w:instrText>
        </w:r>
        <w:r w:rsidR="00FC5FA0">
          <w:rPr>
            <w:noProof/>
            <w:webHidden/>
          </w:rPr>
        </w:r>
        <w:r w:rsidR="00FC5FA0">
          <w:rPr>
            <w:noProof/>
            <w:webHidden/>
          </w:rPr>
          <w:fldChar w:fldCharType="separate"/>
        </w:r>
        <w:r w:rsidR="004864C0">
          <w:rPr>
            <w:noProof/>
            <w:webHidden/>
          </w:rPr>
          <w:t>190</w:t>
        </w:r>
        <w:r w:rsidR="00FC5FA0">
          <w:rPr>
            <w:noProof/>
            <w:webHidden/>
          </w:rPr>
          <w:fldChar w:fldCharType="end"/>
        </w:r>
      </w:hyperlink>
    </w:p>
    <w:p w:rsidR="00EC3297" w:rsidRDefault="00674AFB" w:rsidP="00EC3297">
      <w:pPr>
        <w:pStyle w:val="43"/>
        <w:tabs>
          <w:tab w:val="left" w:pos="1758"/>
          <w:tab w:val="right" w:leader="dot" w:pos="10206"/>
          <w:tab w:val="right" w:leader="dot" w:pos="10338"/>
        </w:tabs>
        <w:rPr>
          <w:rFonts w:asciiTheme="minorHAnsi" w:eastAsiaTheme="minorEastAsia" w:hAnsiTheme="minorHAnsi" w:cstheme="minorBidi"/>
          <w:noProof/>
          <w:sz w:val="22"/>
          <w:szCs w:val="22"/>
          <w:lang w:val="ru-RU"/>
        </w:rPr>
      </w:pPr>
      <w:hyperlink w:anchor="_Toc51670435" w:history="1">
        <w:r w:rsidR="00EC3297" w:rsidRPr="00D51A9A">
          <w:rPr>
            <w:rStyle w:val="aff8"/>
            <w:noProof/>
          </w:rPr>
          <w:t>1.3.1.7</w:t>
        </w:r>
        <w:r w:rsidR="00EC3297">
          <w:rPr>
            <w:rFonts w:asciiTheme="minorHAnsi" w:eastAsiaTheme="minorEastAsia" w:hAnsiTheme="minorHAnsi" w:cstheme="minorBidi"/>
            <w:noProof/>
            <w:sz w:val="22"/>
            <w:szCs w:val="22"/>
            <w:lang w:val="ru-RU"/>
          </w:rPr>
          <w:tab/>
        </w:r>
        <w:r w:rsidR="00EC3297" w:rsidRPr="00D51A9A">
          <w:rPr>
            <w:rStyle w:val="aff8"/>
            <w:noProof/>
          </w:rPr>
          <w:t>Подсистема интерфейсных контроллеров</w:t>
        </w:r>
        <w:r w:rsidR="00EC3297">
          <w:rPr>
            <w:noProof/>
            <w:webHidden/>
          </w:rPr>
          <w:tab/>
        </w:r>
        <w:r w:rsidR="00FC5FA0">
          <w:rPr>
            <w:noProof/>
            <w:webHidden/>
          </w:rPr>
          <w:fldChar w:fldCharType="begin"/>
        </w:r>
        <w:r w:rsidR="00EC3297">
          <w:rPr>
            <w:noProof/>
            <w:webHidden/>
          </w:rPr>
          <w:instrText xml:space="preserve"> PAGEREF _Toc51670435 \h </w:instrText>
        </w:r>
        <w:r w:rsidR="00FC5FA0">
          <w:rPr>
            <w:noProof/>
            <w:webHidden/>
          </w:rPr>
        </w:r>
        <w:r w:rsidR="00FC5FA0">
          <w:rPr>
            <w:noProof/>
            <w:webHidden/>
          </w:rPr>
          <w:fldChar w:fldCharType="separate"/>
        </w:r>
        <w:r w:rsidR="004864C0">
          <w:rPr>
            <w:noProof/>
            <w:webHidden/>
          </w:rPr>
          <w:t>230</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36" w:history="1">
        <w:r w:rsidR="00EC3297" w:rsidRPr="00D51A9A">
          <w:rPr>
            <w:rStyle w:val="aff8"/>
            <w:noProof/>
          </w:rPr>
          <w:t>1.3.1.7.1</w:t>
        </w:r>
        <w:r w:rsidR="00EC3297">
          <w:rPr>
            <w:rFonts w:asciiTheme="minorHAnsi" w:eastAsiaTheme="minorEastAsia" w:hAnsiTheme="minorHAnsi" w:cstheme="minorBidi"/>
            <w:noProof/>
            <w:sz w:val="22"/>
            <w:szCs w:val="22"/>
            <w:lang w:val="ru-RU"/>
          </w:rPr>
          <w:tab/>
        </w:r>
        <w:r w:rsidR="00EC3297" w:rsidRPr="00D51A9A">
          <w:rPr>
            <w:rStyle w:val="aff8"/>
            <w:noProof/>
          </w:rPr>
          <w:t>Структурная схема подсистемы интерфейсных контроллеров</w:t>
        </w:r>
        <w:r w:rsidR="00EC3297">
          <w:rPr>
            <w:noProof/>
            <w:webHidden/>
          </w:rPr>
          <w:tab/>
        </w:r>
        <w:r w:rsidR="00FC5FA0">
          <w:rPr>
            <w:noProof/>
            <w:webHidden/>
          </w:rPr>
          <w:fldChar w:fldCharType="begin"/>
        </w:r>
        <w:r w:rsidR="00EC3297">
          <w:rPr>
            <w:noProof/>
            <w:webHidden/>
          </w:rPr>
          <w:instrText xml:space="preserve"> PAGEREF _Toc51670436 \h </w:instrText>
        </w:r>
        <w:r w:rsidR="00FC5FA0">
          <w:rPr>
            <w:noProof/>
            <w:webHidden/>
          </w:rPr>
        </w:r>
        <w:r w:rsidR="00FC5FA0">
          <w:rPr>
            <w:noProof/>
            <w:webHidden/>
          </w:rPr>
          <w:fldChar w:fldCharType="separate"/>
        </w:r>
        <w:r w:rsidR="004864C0">
          <w:rPr>
            <w:noProof/>
            <w:webHidden/>
          </w:rPr>
          <w:t>230</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37" w:history="1">
        <w:r w:rsidR="00EC3297" w:rsidRPr="00D51A9A">
          <w:rPr>
            <w:rStyle w:val="aff8"/>
            <w:noProof/>
          </w:rPr>
          <w:t>1.3.1.7.2</w:t>
        </w:r>
        <w:r w:rsidR="00EC3297">
          <w:rPr>
            <w:rFonts w:asciiTheme="minorHAnsi" w:eastAsiaTheme="minorEastAsia" w:hAnsiTheme="minorHAnsi" w:cstheme="minorBidi"/>
            <w:noProof/>
            <w:sz w:val="22"/>
            <w:szCs w:val="22"/>
            <w:lang w:val="ru-RU"/>
          </w:rPr>
          <w:tab/>
        </w:r>
        <w:r w:rsidR="00EC3297" w:rsidRPr="00D51A9A">
          <w:rPr>
            <w:rStyle w:val="aff8"/>
            <w:noProof/>
          </w:rPr>
          <w:t>Описание контроллера интерфейса SpaceWire</w:t>
        </w:r>
        <w:r w:rsidR="00EC3297">
          <w:rPr>
            <w:noProof/>
            <w:webHidden/>
          </w:rPr>
          <w:tab/>
        </w:r>
        <w:r w:rsidR="00FC5FA0">
          <w:rPr>
            <w:noProof/>
            <w:webHidden/>
          </w:rPr>
          <w:fldChar w:fldCharType="begin"/>
        </w:r>
        <w:r w:rsidR="00EC3297">
          <w:rPr>
            <w:noProof/>
            <w:webHidden/>
          </w:rPr>
          <w:instrText xml:space="preserve"> PAGEREF _Toc51670437 \h </w:instrText>
        </w:r>
        <w:r w:rsidR="00FC5FA0">
          <w:rPr>
            <w:noProof/>
            <w:webHidden/>
          </w:rPr>
        </w:r>
        <w:r w:rsidR="00FC5FA0">
          <w:rPr>
            <w:noProof/>
            <w:webHidden/>
          </w:rPr>
          <w:fldChar w:fldCharType="separate"/>
        </w:r>
        <w:r w:rsidR="004864C0">
          <w:rPr>
            <w:noProof/>
            <w:webHidden/>
          </w:rPr>
          <w:t>231</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38" w:history="1">
        <w:r w:rsidR="00EC3297" w:rsidRPr="00D51A9A">
          <w:rPr>
            <w:rStyle w:val="aff8"/>
            <w:noProof/>
          </w:rPr>
          <w:t>1.3.1.7.3</w:t>
        </w:r>
        <w:r w:rsidR="00EC3297">
          <w:rPr>
            <w:rFonts w:asciiTheme="minorHAnsi" w:eastAsiaTheme="minorEastAsia" w:hAnsiTheme="minorHAnsi" w:cstheme="minorBidi"/>
            <w:noProof/>
            <w:sz w:val="22"/>
            <w:szCs w:val="22"/>
            <w:lang w:val="ru-RU"/>
          </w:rPr>
          <w:tab/>
        </w:r>
        <w:r w:rsidR="00EC3297" w:rsidRPr="00D51A9A">
          <w:rPr>
            <w:rStyle w:val="aff8"/>
            <w:noProof/>
          </w:rPr>
          <w:t>Описание контроллера интерфейса UART</w:t>
        </w:r>
        <w:r w:rsidR="00EC3297">
          <w:rPr>
            <w:noProof/>
            <w:webHidden/>
          </w:rPr>
          <w:tab/>
        </w:r>
        <w:r w:rsidR="00FC5FA0">
          <w:rPr>
            <w:noProof/>
            <w:webHidden/>
          </w:rPr>
          <w:fldChar w:fldCharType="begin"/>
        </w:r>
        <w:r w:rsidR="00EC3297">
          <w:rPr>
            <w:noProof/>
            <w:webHidden/>
          </w:rPr>
          <w:instrText xml:space="preserve"> PAGEREF _Toc51670438 \h </w:instrText>
        </w:r>
        <w:r w:rsidR="00FC5FA0">
          <w:rPr>
            <w:noProof/>
            <w:webHidden/>
          </w:rPr>
        </w:r>
        <w:r w:rsidR="00FC5FA0">
          <w:rPr>
            <w:noProof/>
            <w:webHidden/>
          </w:rPr>
          <w:fldChar w:fldCharType="separate"/>
        </w:r>
        <w:r w:rsidR="004864C0">
          <w:rPr>
            <w:noProof/>
            <w:webHidden/>
          </w:rPr>
          <w:t>249</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39" w:history="1">
        <w:r w:rsidR="00EC3297" w:rsidRPr="00D51A9A">
          <w:rPr>
            <w:rStyle w:val="aff8"/>
            <w:noProof/>
          </w:rPr>
          <w:t>1.3.1.7.4</w:t>
        </w:r>
        <w:r w:rsidR="00EC3297">
          <w:rPr>
            <w:rFonts w:asciiTheme="minorHAnsi" w:eastAsiaTheme="minorEastAsia" w:hAnsiTheme="minorHAnsi" w:cstheme="minorBidi"/>
            <w:noProof/>
            <w:sz w:val="22"/>
            <w:szCs w:val="22"/>
            <w:lang w:val="ru-RU"/>
          </w:rPr>
          <w:tab/>
        </w:r>
        <w:r w:rsidR="00EC3297" w:rsidRPr="00D51A9A">
          <w:rPr>
            <w:rStyle w:val="aff8"/>
            <w:noProof/>
          </w:rPr>
          <w:t>Описание контроллера интерфейса Ethernet</w:t>
        </w:r>
        <w:r w:rsidR="00EC3297">
          <w:rPr>
            <w:noProof/>
            <w:webHidden/>
          </w:rPr>
          <w:tab/>
        </w:r>
        <w:r w:rsidR="00FC5FA0">
          <w:rPr>
            <w:noProof/>
            <w:webHidden/>
          </w:rPr>
          <w:fldChar w:fldCharType="begin"/>
        </w:r>
        <w:r w:rsidR="00EC3297">
          <w:rPr>
            <w:noProof/>
            <w:webHidden/>
          </w:rPr>
          <w:instrText xml:space="preserve"> PAGEREF _Toc51670439 \h </w:instrText>
        </w:r>
        <w:r w:rsidR="00FC5FA0">
          <w:rPr>
            <w:noProof/>
            <w:webHidden/>
          </w:rPr>
        </w:r>
        <w:r w:rsidR="00FC5FA0">
          <w:rPr>
            <w:noProof/>
            <w:webHidden/>
          </w:rPr>
          <w:fldChar w:fldCharType="separate"/>
        </w:r>
        <w:r w:rsidR="004864C0">
          <w:rPr>
            <w:noProof/>
            <w:webHidden/>
          </w:rPr>
          <w:t>274</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40" w:history="1">
        <w:r w:rsidR="00EC3297" w:rsidRPr="00D51A9A">
          <w:rPr>
            <w:rStyle w:val="aff8"/>
            <w:noProof/>
          </w:rPr>
          <w:t>1.3.1.7.5</w:t>
        </w:r>
        <w:r w:rsidR="00EC3297">
          <w:rPr>
            <w:rFonts w:asciiTheme="minorHAnsi" w:eastAsiaTheme="minorEastAsia" w:hAnsiTheme="minorHAnsi" w:cstheme="minorBidi"/>
            <w:noProof/>
            <w:sz w:val="22"/>
            <w:szCs w:val="22"/>
            <w:lang w:val="ru-RU"/>
          </w:rPr>
          <w:tab/>
        </w:r>
        <w:r w:rsidR="00EC3297" w:rsidRPr="00D51A9A">
          <w:rPr>
            <w:rStyle w:val="aff8"/>
            <w:noProof/>
          </w:rPr>
          <w:t>Описание контроллера мультиплексного канала передачи данных                                                        (ГОСТ Р 52070-2003)</w:t>
        </w:r>
        <w:r w:rsidR="00EC3297">
          <w:rPr>
            <w:noProof/>
            <w:webHidden/>
          </w:rPr>
          <w:tab/>
        </w:r>
        <w:r w:rsidR="00FC5FA0">
          <w:rPr>
            <w:noProof/>
            <w:webHidden/>
          </w:rPr>
          <w:fldChar w:fldCharType="begin"/>
        </w:r>
        <w:r w:rsidR="00EC3297">
          <w:rPr>
            <w:noProof/>
            <w:webHidden/>
          </w:rPr>
          <w:instrText xml:space="preserve"> PAGEREF _Toc51670440 \h </w:instrText>
        </w:r>
        <w:r w:rsidR="00FC5FA0">
          <w:rPr>
            <w:noProof/>
            <w:webHidden/>
          </w:rPr>
        </w:r>
        <w:r w:rsidR="00FC5FA0">
          <w:rPr>
            <w:noProof/>
            <w:webHidden/>
          </w:rPr>
          <w:fldChar w:fldCharType="separate"/>
        </w:r>
        <w:r w:rsidR="004864C0">
          <w:rPr>
            <w:noProof/>
            <w:webHidden/>
          </w:rPr>
          <w:t>287</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41" w:history="1">
        <w:r w:rsidR="00EC3297" w:rsidRPr="00D51A9A">
          <w:rPr>
            <w:rStyle w:val="aff8"/>
            <w:noProof/>
          </w:rPr>
          <w:t>1.3.1.7.6</w:t>
        </w:r>
        <w:r w:rsidR="00EC3297">
          <w:rPr>
            <w:rFonts w:asciiTheme="minorHAnsi" w:eastAsiaTheme="minorEastAsia" w:hAnsiTheme="minorHAnsi" w:cstheme="minorBidi"/>
            <w:noProof/>
            <w:sz w:val="22"/>
            <w:szCs w:val="22"/>
            <w:lang w:val="ru-RU"/>
          </w:rPr>
          <w:tab/>
        </w:r>
        <w:r w:rsidR="00EC3297" w:rsidRPr="00D51A9A">
          <w:rPr>
            <w:rStyle w:val="aff8"/>
            <w:noProof/>
          </w:rPr>
          <w:t xml:space="preserve">Контроллер совмещенного интерфейса </w:t>
        </w:r>
        <w:r w:rsidR="00EC3297" w:rsidRPr="00D51A9A">
          <w:rPr>
            <w:rStyle w:val="aff8"/>
            <w:noProof/>
            <w:lang w:val="en-US"/>
          </w:rPr>
          <w:t>G</w:t>
        </w:r>
        <w:r w:rsidR="00EC3297" w:rsidRPr="00D51A9A">
          <w:rPr>
            <w:rStyle w:val="aff8"/>
            <w:noProof/>
          </w:rPr>
          <w:t>SPI/SDIO</w:t>
        </w:r>
        <w:r w:rsidR="00EC3297">
          <w:rPr>
            <w:noProof/>
            <w:webHidden/>
          </w:rPr>
          <w:tab/>
        </w:r>
        <w:r w:rsidR="00FC5FA0">
          <w:rPr>
            <w:noProof/>
            <w:webHidden/>
          </w:rPr>
          <w:fldChar w:fldCharType="begin"/>
        </w:r>
        <w:r w:rsidR="00EC3297">
          <w:rPr>
            <w:noProof/>
            <w:webHidden/>
          </w:rPr>
          <w:instrText xml:space="preserve"> PAGEREF _Toc51670441 \h </w:instrText>
        </w:r>
        <w:r w:rsidR="00FC5FA0">
          <w:rPr>
            <w:noProof/>
            <w:webHidden/>
          </w:rPr>
        </w:r>
        <w:r w:rsidR="00FC5FA0">
          <w:rPr>
            <w:noProof/>
            <w:webHidden/>
          </w:rPr>
          <w:fldChar w:fldCharType="separate"/>
        </w:r>
        <w:r w:rsidR="004864C0">
          <w:rPr>
            <w:noProof/>
            <w:webHidden/>
          </w:rPr>
          <w:t>322</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42" w:history="1">
        <w:r w:rsidR="00EC3297" w:rsidRPr="00D51A9A">
          <w:rPr>
            <w:rStyle w:val="aff8"/>
            <w:noProof/>
            <w:lang w:val="en-US"/>
          </w:rPr>
          <w:t>1.3.1.7.7</w:t>
        </w:r>
        <w:r w:rsidR="00EC3297">
          <w:rPr>
            <w:rFonts w:asciiTheme="minorHAnsi" w:eastAsiaTheme="minorEastAsia" w:hAnsiTheme="minorHAnsi" w:cstheme="minorBidi"/>
            <w:noProof/>
            <w:sz w:val="22"/>
            <w:szCs w:val="22"/>
            <w:lang w:val="ru-RU"/>
          </w:rPr>
          <w:tab/>
        </w:r>
        <w:r w:rsidR="00EC3297" w:rsidRPr="00D51A9A">
          <w:rPr>
            <w:rStyle w:val="aff8"/>
            <w:noProof/>
          </w:rPr>
          <w:t xml:space="preserve">Интерфейсный контроллер </w:t>
        </w:r>
        <w:r w:rsidR="00EC3297" w:rsidRPr="00D51A9A">
          <w:rPr>
            <w:rStyle w:val="aff8"/>
            <w:noProof/>
            <w:lang w:val="en-US"/>
          </w:rPr>
          <w:t>GPIO</w:t>
        </w:r>
        <w:r w:rsidR="00EC3297">
          <w:rPr>
            <w:noProof/>
            <w:webHidden/>
          </w:rPr>
          <w:tab/>
        </w:r>
        <w:r w:rsidR="00FC5FA0">
          <w:rPr>
            <w:noProof/>
            <w:webHidden/>
          </w:rPr>
          <w:fldChar w:fldCharType="begin"/>
        </w:r>
        <w:r w:rsidR="00EC3297">
          <w:rPr>
            <w:noProof/>
            <w:webHidden/>
          </w:rPr>
          <w:instrText xml:space="preserve"> PAGEREF _Toc51670442 \h </w:instrText>
        </w:r>
        <w:r w:rsidR="00FC5FA0">
          <w:rPr>
            <w:noProof/>
            <w:webHidden/>
          </w:rPr>
        </w:r>
        <w:r w:rsidR="00FC5FA0">
          <w:rPr>
            <w:noProof/>
            <w:webHidden/>
          </w:rPr>
          <w:fldChar w:fldCharType="separate"/>
        </w:r>
        <w:r w:rsidR="004864C0">
          <w:rPr>
            <w:noProof/>
            <w:webHidden/>
          </w:rPr>
          <w:t>374</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43" w:history="1">
        <w:r w:rsidR="00EC3297" w:rsidRPr="00D51A9A">
          <w:rPr>
            <w:rStyle w:val="aff8"/>
            <w:noProof/>
            <w:lang w:val="en-US"/>
          </w:rPr>
          <w:t>1.3.1.7.8</w:t>
        </w:r>
        <w:r w:rsidR="00EC3297">
          <w:rPr>
            <w:rFonts w:asciiTheme="minorHAnsi" w:eastAsiaTheme="minorEastAsia" w:hAnsiTheme="minorHAnsi" w:cstheme="minorBidi"/>
            <w:noProof/>
            <w:sz w:val="22"/>
            <w:szCs w:val="22"/>
            <w:lang w:val="ru-RU"/>
          </w:rPr>
          <w:tab/>
        </w:r>
        <w:r w:rsidR="00EC3297" w:rsidRPr="00D51A9A">
          <w:rPr>
            <w:rStyle w:val="aff8"/>
            <w:noProof/>
          </w:rPr>
          <w:t xml:space="preserve">Встроенная память </w:t>
        </w:r>
        <w:r w:rsidR="00EC3297" w:rsidRPr="00D51A9A">
          <w:rPr>
            <w:rStyle w:val="aff8"/>
            <w:noProof/>
            <w:lang w:val="en-US"/>
          </w:rPr>
          <w:t>IM1</w:t>
        </w:r>
        <w:r w:rsidR="00EC3297" w:rsidRPr="00D51A9A">
          <w:rPr>
            <w:rStyle w:val="aff8"/>
            <w:noProof/>
          </w:rPr>
          <w:t xml:space="preserve"> и</w:t>
        </w:r>
        <w:r w:rsidR="00EC3297" w:rsidRPr="00D51A9A">
          <w:rPr>
            <w:rStyle w:val="aff8"/>
            <w:noProof/>
            <w:lang w:val="en-US"/>
          </w:rPr>
          <w:t xml:space="preserve"> IM2</w:t>
        </w:r>
        <w:r w:rsidR="00EC3297">
          <w:rPr>
            <w:noProof/>
            <w:webHidden/>
          </w:rPr>
          <w:tab/>
        </w:r>
        <w:r w:rsidR="00FC5FA0">
          <w:rPr>
            <w:noProof/>
            <w:webHidden/>
          </w:rPr>
          <w:fldChar w:fldCharType="begin"/>
        </w:r>
        <w:r w:rsidR="00EC3297">
          <w:rPr>
            <w:noProof/>
            <w:webHidden/>
          </w:rPr>
          <w:instrText xml:space="preserve"> PAGEREF _Toc51670443 \h </w:instrText>
        </w:r>
        <w:r w:rsidR="00FC5FA0">
          <w:rPr>
            <w:noProof/>
            <w:webHidden/>
          </w:rPr>
        </w:r>
        <w:r w:rsidR="00FC5FA0">
          <w:rPr>
            <w:noProof/>
            <w:webHidden/>
          </w:rPr>
          <w:fldChar w:fldCharType="separate"/>
        </w:r>
        <w:r w:rsidR="004864C0">
          <w:rPr>
            <w:noProof/>
            <w:webHidden/>
          </w:rPr>
          <w:t>390</w:t>
        </w:r>
        <w:r w:rsidR="00FC5FA0">
          <w:rPr>
            <w:noProof/>
            <w:webHidden/>
          </w:rPr>
          <w:fldChar w:fldCharType="end"/>
        </w:r>
      </w:hyperlink>
    </w:p>
    <w:p w:rsidR="00EC3297" w:rsidRDefault="00674AFB" w:rsidP="00EC3297">
      <w:pPr>
        <w:pStyle w:val="35"/>
        <w:tabs>
          <w:tab w:val="left" w:pos="1542"/>
          <w:tab w:val="right" w:leader="dot" w:pos="10206"/>
          <w:tab w:val="right" w:leader="dot" w:pos="10338"/>
        </w:tabs>
        <w:rPr>
          <w:rFonts w:asciiTheme="minorHAnsi" w:eastAsiaTheme="minorEastAsia" w:hAnsiTheme="minorHAnsi" w:cstheme="minorBidi"/>
          <w:noProof/>
          <w:sz w:val="22"/>
          <w:szCs w:val="22"/>
          <w:lang w:val="ru-RU"/>
        </w:rPr>
      </w:pPr>
      <w:hyperlink w:anchor="_Toc51670444" w:history="1">
        <w:r w:rsidR="00EC3297" w:rsidRPr="00D51A9A">
          <w:rPr>
            <w:rStyle w:val="aff8"/>
            <w:noProof/>
          </w:rPr>
          <w:t>1.3.2</w:t>
        </w:r>
        <w:r w:rsidR="00EC3297">
          <w:rPr>
            <w:rFonts w:asciiTheme="minorHAnsi" w:eastAsiaTheme="minorEastAsia" w:hAnsiTheme="minorHAnsi" w:cstheme="minorBidi"/>
            <w:noProof/>
            <w:sz w:val="22"/>
            <w:szCs w:val="22"/>
            <w:lang w:val="ru-RU"/>
          </w:rPr>
          <w:tab/>
        </w:r>
        <w:r w:rsidR="00EC3297" w:rsidRPr="00D51A9A">
          <w:rPr>
            <w:rStyle w:val="aff8"/>
            <w:noProof/>
          </w:rPr>
          <w:t>Процедура загрузки РСПСА</w:t>
        </w:r>
        <w:r w:rsidR="00EC3297">
          <w:rPr>
            <w:noProof/>
            <w:webHidden/>
          </w:rPr>
          <w:tab/>
        </w:r>
        <w:r w:rsidR="00FC5FA0">
          <w:rPr>
            <w:noProof/>
            <w:webHidden/>
          </w:rPr>
          <w:fldChar w:fldCharType="begin"/>
        </w:r>
        <w:r w:rsidR="00EC3297">
          <w:rPr>
            <w:noProof/>
            <w:webHidden/>
          </w:rPr>
          <w:instrText xml:space="preserve"> PAGEREF _Toc51670444 \h </w:instrText>
        </w:r>
        <w:r w:rsidR="00FC5FA0">
          <w:rPr>
            <w:noProof/>
            <w:webHidden/>
          </w:rPr>
        </w:r>
        <w:r w:rsidR="00FC5FA0">
          <w:rPr>
            <w:noProof/>
            <w:webHidden/>
          </w:rPr>
          <w:fldChar w:fldCharType="separate"/>
        </w:r>
        <w:r w:rsidR="004864C0">
          <w:rPr>
            <w:noProof/>
            <w:webHidden/>
          </w:rPr>
          <w:t>390</w:t>
        </w:r>
        <w:r w:rsidR="00FC5FA0">
          <w:rPr>
            <w:noProof/>
            <w:webHidden/>
          </w:rPr>
          <w:fldChar w:fldCharType="end"/>
        </w:r>
      </w:hyperlink>
    </w:p>
    <w:p w:rsidR="00EC3297" w:rsidRDefault="00674AFB" w:rsidP="00EC3297">
      <w:pPr>
        <w:pStyle w:val="43"/>
        <w:tabs>
          <w:tab w:val="left" w:pos="1758"/>
          <w:tab w:val="right" w:leader="dot" w:pos="10206"/>
          <w:tab w:val="right" w:leader="dot" w:pos="10338"/>
        </w:tabs>
        <w:rPr>
          <w:rFonts w:asciiTheme="minorHAnsi" w:eastAsiaTheme="minorEastAsia" w:hAnsiTheme="minorHAnsi" w:cstheme="minorBidi"/>
          <w:noProof/>
          <w:sz w:val="22"/>
          <w:szCs w:val="22"/>
          <w:lang w:val="ru-RU"/>
        </w:rPr>
      </w:pPr>
      <w:hyperlink w:anchor="_Toc51670445" w:history="1">
        <w:r w:rsidR="00EC3297" w:rsidRPr="00D51A9A">
          <w:rPr>
            <w:rStyle w:val="aff8"/>
            <w:noProof/>
          </w:rPr>
          <w:t>1.3.2.1</w:t>
        </w:r>
        <w:r w:rsidR="00EC3297">
          <w:rPr>
            <w:rFonts w:asciiTheme="minorHAnsi" w:eastAsiaTheme="minorEastAsia" w:hAnsiTheme="minorHAnsi" w:cstheme="minorBidi"/>
            <w:noProof/>
            <w:sz w:val="22"/>
            <w:szCs w:val="22"/>
            <w:lang w:val="ru-RU"/>
          </w:rPr>
          <w:tab/>
        </w:r>
        <w:r w:rsidR="00EC3297" w:rsidRPr="00D51A9A">
          <w:rPr>
            <w:rStyle w:val="aff8"/>
            <w:noProof/>
          </w:rPr>
          <w:t>Общее описание алгоритма начальной загрузки РСПСА</w:t>
        </w:r>
        <w:r w:rsidR="00EC3297">
          <w:rPr>
            <w:noProof/>
            <w:webHidden/>
          </w:rPr>
          <w:tab/>
        </w:r>
        <w:r w:rsidR="00FC5FA0">
          <w:rPr>
            <w:noProof/>
            <w:webHidden/>
          </w:rPr>
          <w:fldChar w:fldCharType="begin"/>
        </w:r>
        <w:r w:rsidR="00EC3297">
          <w:rPr>
            <w:noProof/>
            <w:webHidden/>
          </w:rPr>
          <w:instrText xml:space="preserve"> PAGEREF _Toc51670445 \h </w:instrText>
        </w:r>
        <w:r w:rsidR="00FC5FA0">
          <w:rPr>
            <w:noProof/>
            <w:webHidden/>
          </w:rPr>
        </w:r>
        <w:r w:rsidR="00FC5FA0">
          <w:rPr>
            <w:noProof/>
            <w:webHidden/>
          </w:rPr>
          <w:fldChar w:fldCharType="separate"/>
        </w:r>
        <w:r w:rsidR="004864C0">
          <w:rPr>
            <w:noProof/>
            <w:webHidden/>
          </w:rPr>
          <w:t>390</w:t>
        </w:r>
        <w:r w:rsidR="00FC5FA0">
          <w:rPr>
            <w:noProof/>
            <w:webHidden/>
          </w:rPr>
          <w:fldChar w:fldCharType="end"/>
        </w:r>
      </w:hyperlink>
    </w:p>
    <w:p w:rsidR="00EC3297" w:rsidRDefault="00674AFB" w:rsidP="00EC3297">
      <w:pPr>
        <w:pStyle w:val="43"/>
        <w:tabs>
          <w:tab w:val="left" w:pos="1758"/>
          <w:tab w:val="right" w:leader="dot" w:pos="10206"/>
          <w:tab w:val="right" w:leader="dot" w:pos="10338"/>
        </w:tabs>
        <w:rPr>
          <w:rFonts w:asciiTheme="minorHAnsi" w:eastAsiaTheme="minorEastAsia" w:hAnsiTheme="minorHAnsi" w:cstheme="minorBidi"/>
          <w:noProof/>
          <w:sz w:val="22"/>
          <w:szCs w:val="22"/>
          <w:lang w:val="ru-RU"/>
        </w:rPr>
      </w:pPr>
      <w:hyperlink w:anchor="_Toc51670446" w:history="1">
        <w:r w:rsidR="00EC3297" w:rsidRPr="00D51A9A">
          <w:rPr>
            <w:rStyle w:val="aff8"/>
            <w:noProof/>
          </w:rPr>
          <w:t>1.3.2.2</w:t>
        </w:r>
        <w:r w:rsidR="00EC3297">
          <w:rPr>
            <w:rFonts w:asciiTheme="minorHAnsi" w:eastAsiaTheme="minorEastAsia" w:hAnsiTheme="minorHAnsi" w:cstheme="minorBidi"/>
            <w:noProof/>
            <w:sz w:val="22"/>
            <w:szCs w:val="22"/>
            <w:lang w:val="ru-RU"/>
          </w:rPr>
          <w:tab/>
        </w:r>
        <w:r w:rsidR="00EC3297" w:rsidRPr="00D51A9A">
          <w:rPr>
            <w:rStyle w:val="aff8"/>
            <w:noProof/>
          </w:rPr>
          <w:t>Загрузка из ПЗУ внешней памяти</w:t>
        </w:r>
        <w:r w:rsidR="00EC3297">
          <w:rPr>
            <w:noProof/>
            <w:webHidden/>
          </w:rPr>
          <w:tab/>
        </w:r>
        <w:r w:rsidR="00FC5FA0">
          <w:rPr>
            <w:noProof/>
            <w:webHidden/>
          </w:rPr>
          <w:fldChar w:fldCharType="begin"/>
        </w:r>
        <w:r w:rsidR="00EC3297">
          <w:rPr>
            <w:noProof/>
            <w:webHidden/>
          </w:rPr>
          <w:instrText xml:space="preserve"> PAGEREF _Toc51670446 \h </w:instrText>
        </w:r>
        <w:r w:rsidR="00FC5FA0">
          <w:rPr>
            <w:noProof/>
            <w:webHidden/>
          </w:rPr>
        </w:r>
        <w:r w:rsidR="00FC5FA0">
          <w:rPr>
            <w:noProof/>
            <w:webHidden/>
          </w:rPr>
          <w:fldChar w:fldCharType="separate"/>
        </w:r>
        <w:r w:rsidR="004864C0">
          <w:rPr>
            <w:noProof/>
            <w:webHidden/>
          </w:rPr>
          <w:t>392</w:t>
        </w:r>
        <w:r w:rsidR="00FC5FA0">
          <w:rPr>
            <w:noProof/>
            <w:webHidden/>
          </w:rPr>
          <w:fldChar w:fldCharType="end"/>
        </w:r>
      </w:hyperlink>
    </w:p>
    <w:p w:rsidR="00EC3297" w:rsidRDefault="00674AFB" w:rsidP="00EC3297">
      <w:pPr>
        <w:pStyle w:val="43"/>
        <w:tabs>
          <w:tab w:val="left" w:pos="1758"/>
          <w:tab w:val="right" w:leader="dot" w:pos="10206"/>
          <w:tab w:val="right" w:leader="dot" w:pos="10338"/>
        </w:tabs>
        <w:rPr>
          <w:rFonts w:asciiTheme="minorHAnsi" w:eastAsiaTheme="minorEastAsia" w:hAnsiTheme="minorHAnsi" w:cstheme="minorBidi"/>
          <w:noProof/>
          <w:sz w:val="22"/>
          <w:szCs w:val="22"/>
          <w:lang w:val="ru-RU"/>
        </w:rPr>
      </w:pPr>
      <w:hyperlink w:anchor="_Toc51670447" w:history="1">
        <w:r w:rsidR="00EC3297" w:rsidRPr="00D51A9A">
          <w:rPr>
            <w:rStyle w:val="aff8"/>
            <w:noProof/>
          </w:rPr>
          <w:t>1.3.2.3</w:t>
        </w:r>
        <w:r w:rsidR="00EC3297">
          <w:rPr>
            <w:rFonts w:asciiTheme="minorHAnsi" w:eastAsiaTheme="minorEastAsia" w:hAnsiTheme="minorHAnsi" w:cstheme="minorBidi"/>
            <w:noProof/>
            <w:sz w:val="22"/>
            <w:szCs w:val="22"/>
            <w:lang w:val="ru-RU"/>
          </w:rPr>
          <w:tab/>
        </w:r>
        <w:r w:rsidR="00EC3297" w:rsidRPr="00D51A9A">
          <w:rPr>
            <w:rStyle w:val="aff8"/>
            <w:noProof/>
          </w:rPr>
          <w:t>Загрузка с использованием ПЗУ начальной загрузки</w:t>
        </w:r>
        <w:r w:rsidR="00EC3297">
          <w:rPr>
            <w:noProof/>
            <w:webHidden/>
          </w:rPr>
          <w:tab/>
        </w:r>
        <w:r w:rsidR="00FC5FA0">
          <w:rPr>
            <w:noProof/>
            <w:webHidden/>
          </w:rPr>
          <w:fldChar w:fldCharType="begin"/>
        </w:r>
        <w:r w:rsidR="00EC3297">
          <w:rPr>
            <w:noProof/>
            <w:webHidden/>
          </w:rPr>
          <w:instrText xml:space="preserve"> PAGEREF _Toc51670447 \h </w:instrText>
        </w:r>
        <w:r w:rsidR="00FC5FA0">
          <w:rPr>
            <w:noProof/>
            <w:webHidden/>
          </w:rPr>
        </w:r>
        <w:r w:rsidR="00FC5FA0">
          <w:rPr>
            <w:noProof/>
            <w:webHidden/>
          </w:rPr>
          <w:fldChar w:fldCharType="separate"/>
        </w:r>
        <w:r w:rsidR="004864C0">
          <w:rPr>
            <w:noProof/>
            <w:webHidden/>
          </w:rPr>
          <w:t>392</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48" w:history="1">
        <w:r w:rsidR="00EC3297" w:rsidRPr="00D51A9A">
          <w:rPr>
            <w:rStyle w:val="aff8"/>
            <w:noProof/>
          </w:rPr>
          <w:t>1.3.2.3.1</w:t>
        </w:r>
        <w:r w:rsidR="00EC3297">
          <w:rPr>
            <w:rFonts w:asciiTheme="minorHAnsi" w:eastAsiaTheme="minorEastAsia" w:hAnsiTheme="minorHAnsi" w:cstheme="minorBidi"/>
            <w:noProof/>
            <w:sz w:val="22"/>
            <w:szCs w:val="22"/>
            <w:lang w:val="ru-RU"/>
          </w:rPr>
          <w:tab/>
        </w:r>
        <w:r w:rsidR="00EC3297" w:rsidRPr="00D51A9A">
          <w:rPr>
            <w:rStyle w:val="aff8"/>
            <w:noProof/>
          </w:rPr>
          <w:t>Общая последовательность действий при загрузке с использованием ПЗУ начальной загрузки</w:t>
        </w:r>
        <w:r w:rsidR="00EC3297">
          <w:rPr>
            <w:noProof/>
            <w:webHidden/>
          </w:rPr>
          <w:tab/>
        </w:r>
        <w:r w:rsidR="00FC5FA0">
          <w:rPr>
            <w:noProof/>
            <w:webHidden/>
          </w:rPr>
          <w:fldChar w:fldCharType="begin"/>
        </w:r>
        <w:r w:rsidR="00EC3297">
          <w:rPr>
            <w:noProof/>
            <w:webHidden/>
          </w:rPr>
          <w:instrText xml:space="preserve"> PAGEREF _Toc51670448 \h </w:instrText>
        </w:r>
        <w:r w:rsidR="00FC5FA0">
          <w:rPr>
            <w:noProof/>
            <w:webHidden/>
          </w:rPr>
        </w:r>
        <w:r w:rsidR="00FC5FA0">
          <w:rPr>
            <w:noProof/>
            <w:webHidden/>
          </w:rPr>
          <w:fldChar w:fldCharType="separate"/>
        </w:r>
        <w:r w:rsidR="004864C0">
          <w:rPr>
            <w:noProof/>
            <w:webHidden/>
          </w:rPr>
          <w:t>392</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49" w:history="1">
        <w:r w:rsidR="00EC3297" w:rsidRPr="00D51A9A">
          <w:rPr>
            <w:rStyle w:val="aff8"/>
            <w:noProof/>
          </w:rPr>
          <w:t>1.3.2.3.2</w:t>
        </w:r>
        <w:r w:rsidR="00EC3297">
          <w:rPr>
            <w:rFonts w:asciiTheme="minorHAnsi" w:eastAsiaTheme="minorEastAsia" w:hAnsiTheme="minorHAnsi" w:cstheme="minorBidi"/>
            <w:noProof/>
            <w:sz w:val="22"/>
            <w:szCs w:val="22"/>
            <w:lang w:val="ru-RU"/>
          </w:rPr>
          <w:tab/>
        </w:r>
        <w:r w:rsidR="00EC3297" w:rsidRPr="00D51A9A">
          <w:rPr>
            <w:rStyle w:val="aff8"/>
            <w:noProof/>
          </w:rPr>
          <w:t>Диагностическая информация при старте</w:t>
        </w:r>
        <w:r w:rsidR="00EC3297">
          <w:rPr>
            <w:noProof/>
            <w:webHidden/>
          </w:rPr>
          <w:tab/>
        </w:r>
        <w:r w:rsidR="00FC5FA0">
          <w:rPr>
            <w:noProof/>
            <w:webHidden/>
          </w:rPr>
          <w:fldChar w:fldCharType="begin"/>
        </w:r>
        <w:r w:rsidR="00EC3297">
          <w:rPr>
            <w:noProof/>
            <w:webHidden/>
          </w:rPr>
          <w:instrText xml:space="preserve"> PAGEREF _Toc51670449 \h </w:instrText>
        </w:r>
        <w:r w:rsidR="00FC5FA0">
          <w:rPr>
            <w:noProof/>
            <w:webHidden/>
          </w:rPr>
        </w:r>
        <w:r w:rsidR="00FC5FA0">
          <w:rPr>
            <w:noProof/>
            <w:webHidden/>
          </w:rPr>
          <w:fldChar w:fldCharType="separate"/>
        </w:r>
        <w:r w:rsidR="004864C0">
          <w:rPr>
            <w:noProof/>
            <w:webHidden/>
          </w:rPr>
          <w:t>395</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50" w:history="1">
        <w:r w:rsidR="00EC3297" w:rsidRPr="00D51A9A">
          <w:rPr>
            <w:rStyle w:val="aff8"/>
            <w:noProof/>
          </w:rPr>
          <w:t>1.3.2.3.3</w:t>
        </w:r>
        <w:r w:rsidR="00EC3297">
          <w:rPr>
            <w:rFonts w:asciiTheme="minorHAnsi" w:eastAsiaTheme="minorEastAsia" w:hAnsiTheme="minorHAnsi" w:cstheme="minorBidi"/>
            <w:noProof/>
            <w:sz w:val="22"/>
            <w:szCs w:val="22"/>
            <w:lang w:val="ru-RU"/>
          </w:rPr>
          <w:tab/>
        </w:r>
        <w:r w:rsidR="00EC3297" w:rsidRPr="00D51A9A">
          <w:rPr>
            <w:rStyle w:val="aff8"/>
            <w:noProof/>
          </w:rPr>
          <w:t>Приоритет загрузочных устройств</w:t>
        </w:r>
        <w:r w:rsidR="00EC3297">
          <w:rPr>
            <w:noProof/>
            <w:webHidden/>
          </w:rPr>
          <w:tab/>
        </w:r>
        <w:r w:rsidR="00FC5FA0">
          <w:rPr>
            <w:noProof/>
            <w:webHidden/>
          </w:rPr>
          <w:fldChar w:fldCharType="begin"/>
        </w:r>
        <w:r w:rsidR="00EC3297">
          <w:rPr>
            <w:noProof/>
            <w:webHidden/>
          </w:rPr>
          <w:instrText xml:space="preserve"> PAGEREF _Toc51670450 \h </w:instrText>
        </w:r>
        <w:r w:rsidR="00FC5FA0">
          <w:rPr>
            <w:noProof/>
            <w:webHidden/>
          </w:rPr>
        </w:r>
        <w:r w:rsidR="00FC5FA0">
          <w:rPr>
            <w:noProof/>
            <w:webHidden/>
          </w:rPr>
          <w:fldChar w:fldCharType="separate"/>
        </w:r>
        <w:r w:rsidR="004864C0">
          <w:rPr>
            <w:noProof/>
            <w:webHidden/>
          </w:rPr>
          <w:t>395</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51" w:history="1">
        <w:r w:rsidR="00EC3297" w:rsidRPr="00D51A9A">
          <w:rPr>
            <w:rStyle w:val="aff8"/>
            <w:noProof/>
          </w:rPr>
          <w:t>1.3.2.3.4</w:t>
        </w:r>
        <w:r w:rsidR="00EC3297">
          <w:rPr>
            <w:rFonts w:asciiTheme="minorHAnsi" w:eastAsiaTheme="minorEastAsia" w:hAnsiTheme="minorHAnsi" w:cstheme="minorBidi"/>
            <w:noProof/>
            <w:sz w:val="22"/>
            <w:szCs w:val="22"/>
            <w:lang w:val="ru-RU"/>
          </w:rPr>
          <w:tab/>
        </w:r>
        <w:r w:rsidR="00EC3297" w:rsidRPr="00D51A9A">
          <w:rPr>
            <w:rStyle w:val="aff8"/>
            <w:noProof/>
          </w:rPr>
          <w:t>Описание вторичного загрузчика</w:t>
        </w:r>
        <w:r w:rsidR="00EC3297">
          <w:rPr>
            <w:noProof/>
            <w:webHidden/>
          </w:rPr>
          <w:tab/>
        </w:r>
        <w:r w:rsidR="00FC5FA0">
          <w:rPr>
            <w:noProof/>
            <w:webHidden/>
          </w:rPr>
          <w:fldChar w:fldCharType="begin"/>
        </w:r>
        <w:r w:rsidR="00EC3297">
          <w:rPr>
            <w:noProof/>
            <w:webHidden/>
          </w:rPr>
          <w:instrText xml:space="preserve"> PAGEREF _Toc51670451 \h </w:instrText>
        </w:r>
        <w:r w:rsidR="00FC5FA0">
          <w:rPr>
            <w:noProof/>
            <w:webHidden/>
          </w:rPr>
        </w:r>
        <w:r w:rsidR="00FC5FA0">
          <w:rPr>
            <w:noProof/>
            <w:webHidden/>
          </w:rPr>
          <w:fldChar w:fldCharType="separate"/>
        </w:r>
        <w:r w:rsidR="004864C0">
          <w:rPr>
            <w:noProof/>
            <w:webHidden/>
          </w:rPr>
          <w:t>395</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52" w:history="1">
        <w:r w:rsidR="00EC3297" w:rsidRPr="00D51A9A">
          <w:rPr>
            <w:rStyle w:val="aff8"/>
            <w:noProof/>
          </w:rPr>
          <w:t>1.3.2.3.5</w:t>
        </w:r>
        <w:r w:rsidR="00EC3297">
          <w:rPr>
            <w:rFonts w:asciiTheme="minorHAnsi" w:eastAsiaTheme="minorEastAsia" w:hAnsiTheme="minorHAnsi" w:cstheme="minorBidi"/>
            <w:noProof/>
            <w:sz w:val="22"/>
            <w:szCs w:val="22"/>
            <w:lang w:val="ru-RU"/>
          </w:rPr>
          <w:tab/>
        </w:r>
        <w:r w:rsidR="00EC3297" w:rsidRPr="00D51A9A">
          <w:rPr>
            <w:rStyle w:val="aff8"/>
            <w:noProof/>
          </w:rPr>
          <w:t>Хост-режим загрузки</w:t>
        </w:r>
        <w:r w:rsidR="00EC3297">
          <w:rPr>
            <w:noProof/>
            <w:webHidden/>
          </w:rPr>
          <w:tab/>
        </w:r>
        <w:r w:rsidR="00FC5FA0">
          <w:rPr>
            <w:noProof/>
            <w:webHidden/>
          </w:rPr>
          <w:fldChar w:fldCharType="begin"/>
        </w:r>
        <w:r w:rsidR="00EC3297">
          <w:rPr>
            <w:noProof/>
            <w:webHidden/>
          </w:rPr>
          <w:instrText xml:space="preserve"> PAGEREF _Toc51670452 \h </w:instrText>
        </w:r>
        <w:r w:rsidR="00FC5FA0">
          <w:rPr>
            <w:noProof/>
            <w:webHidden/>
          </w:rPr>
        </w:r>
        <w:r w:rsidR="00FC5FA0">
          <w:rPr>
            <w:noProof/>
            <w:webHidden/>
          </w:rPr>
          <w:fldChar w:fldCharType="separate"/>
        </w:r>
        <w:r w:rsidR="004864C0">
          <w:rPr>
            <w:noProof/>
            <w:webHidden/>
          </w:rPr>
          <w:t>398</w:t>
        </w:r>
        <w:r w:rsidR="00FC5FA0">
          <w:rPr>
            <w:noProof/>
            <w:webHidden/>
          </w:rPr>
          <w:fldChar w:fldCharType="end"/>
        </w:r>
      </w:hyperlink>
    </w:p>
    <w:p w:rsidR="00EC3297" w:rsidRDefault="00674AFB" w:rsidP="00EC3297">
      <w:pPr>
        <w:pStyle w:val="53"/>
        <w:tabs>
          <w:tab w:val="left" w:pos="1859"/>
          <w:tab w:val="right" w:leader="dot" w:pos="10206"/>
          <w:tab w:val="right" w:leader="dot" w:pos="10338"/>
        </w:tabs>
        <w:rPr>
          <w:rFonts w:asciiTheme="minorHAnsi" w:eastAsiaTheme="minorEastAsia" w:hAnsiTheme="minorHAnsi" w:cstheme="minorBidi"/>
          <w:noProof/>
          <w:sz w:val="22"/>
          <w:szCs w:val="22"/>
          <w:lang w:val="ru-RU"/>
        </w:rPr>
      </w:pPr>
      <w:hyperlink w:anchor="_Toc51670453" w:history="1">
        <w:r w:rsidR="00EC3297" w:rsidRPr="00D51A9A">
          <w:rPr>
            <w:rStyle w:val="aff8"/>
            <w:noProof/>
          </w:rPr>
          <w:t>1.3.2.3.6</w:t>
        </w:r>
        <w:r w:rsidR="00EC3297">
          <w:rPr>
            <w:rFonts w:asciiTheme="minorHAnsi" w:eastAsiaTheme="minorEastAsia" w:hAnsiTheme="minorHAnsi" w:cstheme="minorBidi"/>
            <w:noProof/>
            <w:sz w:val="22"/>
            <w:szCs w:val="22"/>
            <w:lang w:val="ru-RU"/>
          </w:rPr>
          <w:tab/>
        </w:r>
        <w:r w:rsidR="00EC3297" w:rsidRPr="00D51A9A">
          <w:rPr>
            <w:rStyle w:val="aff8"/>
            <w:noProof/>
          </w:rPr>
          <w:t>Хост-режим загрузки</w:t>
        </w:r>
        <w:r w:rsidR="00EC3297">
          <w:rPr>
            <w:noProof/>
            <w:webHidden/>
          </w:rPr>
          <w:tab/>
        </w:r>
        <w:r w:rsidR="00FC5FA0">
          <w:rPr>
            <w:noProof/>
            <w:webHidden/>
          </w:rPr>
          <w:fldChar w:fldCharType="begin"/>
        </w:r>
        <w:r w:rsidR="00EC3297">
          <w:rPr>
            <w:noProof/>
            <w:webHidden/>
          </w:rPr>
          <w:instrText xml:space="preserve"> PAGEREF _Toc51670453 \h </w:instrText>
        </w:r>
        <w:r w:rsidR="00FC5FA0">
          <w:rPr>
            <w:noProof/>
            <w:webHidden/>
          </w:rPr>
        </w:r>
        <w:r w:rsidR="00FC5FA0">
          <w:rPr>
            <w:noProof/>
            <w:webHidden/>
          </w:rPr>
          <w:fldChar w:fldCharType="separate"/>
        </w:r>
        <w:r w:rsidR="004864C0">
          <w:rPr>
            <w:noProof/>
            <w:webHidden/>
          </w:rPr>
          <w:t>399</w:t>
        </w:r>
        <w:r w:rsidR="00FC5FA0">
          <w:rPr>
            <w:noProof/>
            <w:webHidden/>
          </w:rPr>
          <w:fldChar w:fldCharType="end"/>
        </w:r>
      </w:hyperlink>
    </w:p>
    <w:p w:rsidR="00EC3297" w:rsidRDefault="00674AFB" w:rsidP="00EC3297">
      <w:pPr>
        <w:pStyle w:val="43"/>
        <w:tabs>
          <w:tab w:val="left" w:pos="1758"/>
          <w:tab w:val="right" w:leader="dot" w:pos="10206"/>
          <w:tab w:val="right" w:leader="dot" w:pos="10338"/>
        </w:tabs>
        <w:rPr>
          <w:rFonts w:asciiTheme="minorHAnsi" w:eastAsiaTheme="minorEastAsia" w:hAnsiTheme="minorHAnsi" w:cstheme="minorBidi"/>
          <w:noProof/>
          <w:sz w:val="22"/>
          <w:szCs w:val="22"/>
          <w:lang w:val="ru-RU"/>
        </w:rPr>
      </w:pPr>
      <w:hyperlink w:anchor="_Toc51670454" w:history="1">
        <w:r w:rsidR="00EC3297" w:rsidRPr="00D51A9A">
          <w:rPr>
            <w:rStyle w:val="aff8"/>
            <w:noProof/>
          </w:rPr>
          <w:t>1.3.2.4</w:t>
        </w:r>
        <w:r w:rsidR="00EC3297">
          <w:rPr>
            <w:rFonts w:asciiTheme="minorHAnsi" w:eastAsiaTheme="minorEastAsia" w:hAnsiTheme="minorHAnsi" w:cstheme="minorBidi"/>
            <w:noProof/>
            <w:sz w:val="22"/>
            <w:szCs w:val="22"/>
            <w:lang w:val="ru-RU"/>
          </w:rPr>
          <w:tab/>
        </w:r>
        <w:r w:rsidR="00EC3297" w:rsidRPr="00D51A9A">
          <w:rPr>
            <w:rStyle w:val="aff8"/>
            <w:noProof/>
          </w:rPr>
          <w:t>Аппаратное детектирование и исправление ошибок в исполняемом коде и данных, используемых при начальной загрузке</w:t>
        </w:r>
        <w:r w:rsidR="00EC3297">
          <w:rPr>
            <w:noProof/>
            <w:webHidden/>
          </w:rPr>
          <w:tab/>
        </w:r>
        <w:r w:rsidR="00FC5FA0">
          <w:rPr>
            <w:noProof/>
            <w:webHidden/>
          </w:rPr>
          <w:fldChar w:fldCharType="begin"/>
        </w:r>
        <w:r w:rsidR="00EC3297">
          <w:rPr>
            <w:noProof/>
            <w:webHidden/>
          </w:rPr>
          <w:instrText xml:space="preserve"> PAGEREF _Toc51670454 \h </w:instrText>
        </w:r>
        <w:r w:rsidR="00FC5FA0">
          <w:rPr>
            <w:noProof/>
            <w:webHidden/>
          </w:rPr>
        </w:r>
        <w:r w:rsidR="00FC5FA0">
          <w:rPr>
            <w:noProof/>
            <w:webHidden/>
          </w:rPr>
          <w:fldChar w:fldCharType="separate"/>
        </w:r>
        <w:r w:rsidR="004864C0">
          <w:rPr>
            <w:noProof/>
            <w:webHidden/>
          </w:rPr>
          <w:t>400</w:t>
        </w:r>
        <w:r w:rsidR="00FC5FA0">
          <w:rPr>
            <w:noProof/>
            <w:webHidden/>
          </w:rPr>
          <w:fldChar w:fldCharType="end"/>
        </w:r>
      </w:hyperlink>
    </w:p>
    <w:p w:rsidR="00EC3297" w:rsidRDefault="00674AFB" w:rsidP="00EC3297">
      <w:pPr>
        <w:pStyle w:val="28"/>
        <w:tabs>
          <w:tab w:val="left" w:pos="1100"/>
          <w:tab w:val="right" w:leader="dot" w:pos="10206"/>
          <w:tab w:val="right" w:leader="dot" w:pos="10338"/>
        </w:tabs>
        <w:rPr>
          <w:rFonts w:asciiTheme="minorHAnsi" w:eastAsiaTheme="minorEastAsia" w:hAnsiTheme="minorHAnsi" w:cstheme="minorBidi"/>
          <w:noProof/>
          <w:sz w:val="22"/>
          <w:szCs w:val="22"/>
          <w:lang w:val="ru-RU"/>
        </w:rPr>
      </w:pPr>
      <w:hyperlink w:anchor="_Toc51670455" w:history="1">
        <w:r w:rsidR="00EC3297" w:rsidRPr="00D51A9A">
          <w:rPr>
            <w:rStyle w:val="aff8"/>
            <w:noProof/>
          </w:rPr>
          <w:t>1.4</w:t>
        </w:r>
        <w:r w:rsidR="00EC3297">
          <w:rPr>
            <w:rFonts w:asciiTheme="minorHAnsi" w:eastAsiaTheme="minorEastAsia" w:hAnsiTheme="minorHAnsi" w:cstheme="minorBidi"/>
            <w:noProof/>
            <w:sz w:val="22"/>
            <w:szCs w:val="22"/>
            <w:lang w:val="ru-RU"/>
          </w:rPr>
          <w:tab/>
        </w:r>
        <w:r w:rsidR="00EC3297" w:rsidRPr="00D51A9A">
          <w:rPr>
            <w:rStyle w:val="aff8"/>
            <w:noProof/>
          </w:rPr>
          <w:t>Маркировка и пломбирование</w:t>
        </w:r>
        <w:r w:rsidR="00EC3297">
          <w:rPr>
            <w:noProof/>
            <w:webHidden/>
          </w:rPr>
          <w:tab/>
        </w:r>
        <w:r w:rsidR="00FC5FA0">
          <w:rPr>
            <w:noProof/>
            <w:webHidden/>
          </w:rPr>
          <w:fldChar w:fldCharType="begin"/>
        </w:r>
        <w:r w:rsidR="00EC3297">
          <w:rPr>
            <w:noProof/>
            <w:webHidden/>
          </w:rPr>
          <w:instrText xml:space="preserve"> PAGEREF _Toc51670455 \h </w:instrText>
        </w:r>
        <w:r w:rsidR="00FC5FA0">
          <w:rPr>
            <w:noProof/>
            <w:webHidden/>
          </w:rPr>
        </w:r>
        <w:r w:rsidR="00FC5FA0">
          <w:rPr>
            <w:noProof/>
            <w:webHidden/>
          </w:rPr>
          <w:fldChar w:fldCharType="separate"/>
        </w:r>
        <w:r w:rsidR="004864C0">
          <w:rPr>
            <w:noProof/>
            <w:webHidden/>
          </w:rPr>
          <w:t>401</w:t>
        </w:r>
        <w:r w:rsidR="00FC5FA0">
          <w:rPr>
            <w:noProof/>
            <w:webHidden/>
          </w:rPr>
          <w:fldChar w:fldCharType="end"/>
        </w:r>
      </w:hyperlink>
    </w:p>
    <w:p w:rsidR="00EC3297" w:rsidRDefault="00674AFB" w:rsidP="00EC3297">
      <w:pPr>
        <w:pStyle w:val="28"/>
        <w:tabs>
          <w:tab w:val="left" w:pos="1100"/>
          <w:tab w:val="right" w:leader="dot" w:pos="10206"/>
          <w:tab w:val="right" w:leader="dot" w:pos="10338"/>
        </w:tabs>
        <w:rPr>
          <w:rFonts w:asciiTheme="minorHAnsi" w:eastAsiaTheme="minorEastAsia" w:hAnsiTheme="minorHAnsi" w:cstheme="minorBidi"/>
          <w:noProof/>
          <w:sz w:val="22"/>
          <w:szCs w:val="22"/>
          <w:lang w:val="ru-RU"/>
        </w:rPr>
      </w:pPr>
      <w:hyperlink w:anchor="_Toc51670456" w:history="1">
        <w:r w:rsidR="00EC3297" w:rsidRPr="00D51A9A">
          <w:rPr>
            <w:rStyle w:val="aff8"/>
            <w:noProof/>
          </w:rPr>
          <w:t>1.5</w:t>
        </w:r>
        <w:r w:rsidR="00EC3297">
          <w:rPr>
            <w:rFonts w:asciiTheme="minorHAnsi" w:eastAsiaTheme="minorEastAsia" w:hAnsiTheme="minorHAnsi" w:cstheme="minorBidi"/>
            <w:noProof/>
            <w:sz w:val="22"/>
            <w:szCs w:val="22"/>
            <w:lang w:val="ru-RU"/>
          </w:rPr>
          <w:tab/>
        </w:r>
        <w:r w:rsidR="00EC3297" w:rsidRPr="00D51A9A">
          <w:rPr>
            <w:rStyle w:val="aff8"/>
            <w:noProof/>
          </w:rPr>
          <w:t>Упаковка</w:t>
        </w:r>
        <w:r w:rsidR="00EC3297">
          <w:rPr>
            <w:noProof/>
            <w:webHidden/>
          </w:rPr>
          <w:tab/>
        </w:r>
        <w:r w:rsidR="00FC5FA0">
          <w:rPr>
            <w:noProof/>
            <w:webHidden/>
          </w:rPr>
          <w:fldChar w:fldCharType="begin"/>
        </w:r>
        <w:r w:rsidR="00EC3297">
          <w:rPr>
            <w:noProof/>
            <w:webHidden/>
          </w:rPr>
          <w:instrText xml:space="preserve"> PAGEREF _Toc51670456 \h </w:instrText>
        </w:r>
        <w:r w:rsidR="00FC5FA0">
          <w:rPr>
            <w:noProof/>
            <w:webHidden/>
          </w:rPr>
        </w:r>
        <w:r w:rsidR="00FC5FA0">
          <w:rPr>
            <w:noProof/>
            <w:webHidden/>
          </w:rPr>
          <w:fldChar w:fldCharType="separate"/>
        </w:r>
        <w:r w:rsidR="004864C0">
          <w:rPr>
            <w:noProof/>
            <w:webHidden/>
          </w:rPr>
          <w:t>402</w:t>
        </w:r>
        <w:r w:rsidR="00FC5FA0">
          <w:rPr>
            <w:noProof/>
            <w:webHidden/>
          </w:rPr>
          <w:fldChar w:fldCharType="end"/>
        </w:r>
      </w:hyperlink>
    </w:p>
    <w:p w:rsidR="00EC3297" w:rsidRDefault="00674AFB" w:rsidP="00EC3297">
      <w:pPr>
        <w:pStyle w:val="35"/>
        <w:tabs>
          <w:tab w:val="left" w:pos="1542"/>
          <w:tab w:val="right" w:leader="dot" w:pos="10206"/>
          <w:tab w:val="right" w:leader="dot" w:pos="10338"/>
        </w:tabs>
        <w:rPr>
          <w:rFonts w:asciiTheme="minorHAnsi" w:eastAsiaTheme="minorEastAsia" w:hAnsiTheme="minorHAnsi" w:cstheme="minorBidi"/>
          <w:noProof/>
          <w:sz w:val="22"/>
          <w:szCs w:val="22"/>
          <w:lang w:val="ru-RU"/>
        </w:rPr>
      </w:pPr>
      <w:hyperlink w:anchor="_Toc51670457" w:history="1">
        <w:r w:rsidR="00EC3297" w:rsidRPr="00D51A9A">
          <w:rPr>
            <w:rStyle w:val="aff8"/>
            <w:noProof/>
          </w:rPr>
          <w:t>1.5.1</w:t>
        </w:r>
        <w:r w:rsidR="00EC3297">
          <w:rPr>
            <w:rFonts w:asciiTheme="minorHAnsi" w:eastAsiaTheme="minorEastAsia" w:hAnsiTheme="minorHAnsi" w:cstheme="minorBidi"/>
            <w:noProof/>
            <w:sz w:val="22"/>
            <w:szCs w:val="22"/>
            <w:lang w:val="ru-RU"/>
          </w:rPr>
          <w:tab/>
        </w:r>
        <w:r w:rsidR="00EC3297" w:rsidRPr="00D51A9A">
          <w:rPr>
            <w:rStyle w:val="aff8"/>
            <w:noProof/>
          </w:rPr>
          <w:t>Упаковка для исполнения в металлокерамическом и металлопластиковом корпусах</w:t>
        </w:r>
        <w:r w:rsidR="00EC3297">
          <w:rPr>
            <w:noProof/>
            <w:webHidden/>
          </w:rPr>
          <w:tab/>
        </w:r>
        <w:r w:rsidR="00FC5FA0">
          <w:rPr>
            <w:noProof/>
            <w:webHidden/>
          </w:rPr>
          <w:fldChar w:fldCharType="begin"/>
        </w:r>
        <w:r w:rsidR="00EC3297">
          <w:rPr>
            <w:noProof/>
            <w:webHidden/>
          </w:rPr>
          <w:instrText xml:space="preserve"> PAGEREF _Toc51670457 \h </w:instrText>
        </w:r>
        <w:r w:rsidR="00FC5FA0">
          <w:rPr>
            <w:noProof/>
            <w:webHidden/>
          </w:rPr>
        </w:r>
        <w:r w:rsidR="00FC5FA0">
          <w:rPr>
            <w:noProof/>
            <w:webHidden/>
          </w:rPr>
          <w:fldChar w:fldCharType="separate"/>
        </w:r>
        <w:r w:rsidR="004864C0">
          <w:rPr>
            <w:noProof/>
            <w:webHidden/>
          </w:rPr>
          <w:t>403</w:t>
        </w:r>
        <w:r w:rsidR="00FC5FA0">
          <w:rPr>
            <w:noProof/>
            <w:webHidden/>
          </w:rPr>
          <w:fldChar w:fldCharType="end"/>
        </w:r>
      </w:hyperlink>
    </w:p>
    <w:p w:rsidR="00EC3297" w:rsidRDefault="00674AFB" w:rsidP="00EC3297">
      <w:pPr>
        <w:pStyle w:val="35"/>
        <w:tabs>
          <w:tab w:val="left" w:pos="1542"/>
          <w:tab w:val="right" w:leader="dot" w:pos="10206"/>
          <w:tab w:val="right" w:leader="dot" w:pos="10338"/>
        </w:tabs>
        <w:rPr>
          <w:rFonts w:asciiTheme="minorHAnsi" w:eastAsiaTheme="minorEastAsia" w:hAnsiTheme="minorHAnsi" w:cstheme="minorBidi"/>
          <w:noProof/>
          <w:sz w:val="22"/>
          <w:szCs w:val="22"/>
          <w:lang w:val="ru-RU"/>
        </w:rPr>
      </w:pPr>
      <w:hyperlink w:anchor="_Toc51670458" w:history="1">
        <w:r w:rsidR="00EC3297" w:rsidRPr="00D51A9A">
          <w:rPr>
            <w:rStyle w:val="aff8"/>
            <w:noProof/>
          </w:rPr>
          <w:t>1.5.2</w:t>
        </w:r>
        <w:r w:rsidR="00EC3297">
          <w:rPr>
            <w:rFonts w:asciiTheme="minorHAnsi" w:eastAsiaTheme="minorEastAsia" w:hAnsiTheme="minorHAnsi" w:cstheme="minorBidi"/>
            <w:noProof/>
            <w:sz w:val="22"/>
            <w:szCs w:val="22"/>
            <w:lang w:val="ru-RU"/>
          </w:rPr>
          <w:tab/>
        </w:r>
        <w:r w:rsidR="00EC3297" w:rsidRPr="00D51A9A">
          <w:rPr>
            <w:rStyle w:val="aff8"/>
            <w:noProof/>
          </w:rPr>
          <w:t>Упаковка для бескорпусного исполнения</w:t>
        </w:r>
        <w:r w:rsidR="00EC3297">
          <w:rPr>
            <w:noProof/>
            <w:webHidden/>
          </w:rPr>
          <w:tab/>
        </w:r>
        <w:r w:rsidR="00FC5FA0">
          <w:rPr>
            <w:noProof/>
            <w:webHidden/>
          </w:rPr>
          <w:fldChar w:fldCharType="begin"/>
        </w:r>
        <w:r w:rsidR="00EC3297">
          <w:rPr>
            <w:noProof/>
            <w:webHidden/>
          </w:rPr>
          <w:instrText xml:space="preserve"> PAGEREF _Toc51670458 \h </w:instrText>
        </w:r>
        <w:r w:rsidR="00FC5FA0">
          <w:rPr>
            <w:noProof/>
            <w:webHidden/>
          </w:rPr>
        </w:r>
        <w:r w:rsidR="00FC5FA0">
          <w:rPr>
            <w:noProof/>
            <w:webHidden/>
          </w:rPr>
          <w:fldChar w:fldCharType="separate"/>
        </w:r>
        <w:r w:rsidR="004864C0">
          <w:rPr>
            <w:noProof/>
            <w:webHidden/>
          </w:rPr>
          <w:t>403</w:t>
        </w:r>
        <w:r w:rsidR="00FC5FA0">
          <w:rPr>
            <w:noProof/>
            <w:webHidden/>
          </w:rPr>
          <w:fldChar w:fldCharType="end"/>
        </w:r>
      </w:hyperlink>
    </w:p>
    <w:p w:rsidR="00EC3297" w:rsidRDefault="00674AFB" w:rsidP="00EC3297">
      <w:pPr>
        <w:pStyle w:val="18"/>
        <w:tabs>
          <w:tab w:val="left" w:pos="794"/>
          <w:tab w:val="right" w:leader="dot" w:pos="10206"/>
          <w:tab w:val="right" w:leader="dot" w:pos="10338"/>
        </w:tabs>
        <w:rPr>
          <w:rFonts w:asciiTheme="minorHAnsi" w:eastAsiaTheme="minorEastAsia" w:hAnsiTheme="minorHAnsi" w:cstheme="minorBidi"/>
          <w:noProof/>
          <w:sz w:val="22"/>
          <w:szCs w:val="22"/>
        </w:rPr>
      </w:pPr>
      <w:hyperlink w:anchor="_Toc51670459" w:history="1">
        <w:r w:rsidR="00EC3297" w:rsidRPr="00D51A9A">
          <w:rPr>
            <w:rStyle w:val="aff8"/>
            <w:noProof/>
          </w:rPr>
          <w:t>2</w:t>
        </w:r>
        <w:r w:rsidR="00EC3297">
          <w:rPr>
            <w:rFonts w:asciiTheme="minorHAnsi" w:eastAsiaTheme="minorEastAsia" w:hAnsiTheme="minorHAnsi" w:cstheme="minorBidi"/>
            <w:noProof/>
            <w:sz w:val="22"/>
            <w:szCs w:val="22"/>
          </w:rPr>
          <w:tab/>
        </w:r>
        <w:r w:rsidR="00EC3297" w:rsidRPr="00D51A9A">
          <w:rPr>
            <w:rStyle w:val="aff8"/>
            <w:noProof/>
          </w:rPr>
          <w:t>Использование по назначению</w:t>
        </w:r>
        <w:r w:rsidR="00EC3297">
          <w:rPr>
            <w:noProof/>
            <w:webHidden/>
          </w:rPr>
          <w:tab/>
        </w:r>
        <w:r w:rsidR="00FC5FA0">
          <w:rPr>
            <w:noProof/>
            <w:webHidden/>
          </w:rPr>
          <w:fldChar w:fldCharType="begin"/>
        </w:r>
        <w:r w:rsidR="00EC3297">
          <w:rPr>
            <w:noProof/>
            <w:webHidden/>
          </w:rPr>
          <w:instrText xml:space="preserve"> PAGEREF _Toc51670459 \h </w:instrText>
        </w:r>
        <w:r w:rsidR="00FC5FA0">
          <w:rPr>
            <w:noProof/>
            <w:webHidden/>
          </w:rPr>
        </w:r>
        <w:r w:rsidR="00FC5FA0">
          <w:rPr>
            <w:noProof/>
            <w:webHidden/>
          </w:rPr>
          <w:fldChar w:fldCharType="separate"/>
        </w:r>
        <w:r w:rsidR="004864C0">
          <w:rPr>
            <w:noProof/>
            <w:webHidden/>
          </w:rPr>
          <w:t>404</w:t>
        </w:r>
        <w:r w:rsidR="00FC5FA0">
          <w:rPr>
            <w:noProof/>
            <w:webHidden/>
          </w:rPr>
          <w:fldChar w:fldCharType="end"/>
        </w:r>
      </w:hyperlink>
    </w:p>
    <w:p w:rsidR="00EC3297" w:rsidRDefault="00674AFB" w:rsidP="00EC3297">
      <w:pPr>
        <w:pStyle w:val="28"/>
        <w:tabs>
          <w:tab w:val="left" w:pos="1100"/>
          <w:tab w:val="right" w:leader="dot" w:pos="10206"/>
          <w:tab w:val="right" w:leader="dot" w:pos="10338"/>
        </w:tabs>
        <w:rPr>
          <w:rFonts w:asciiTheme="minorHAnsi" w:eastAsiaTheme="minorEastAsia" w:hAnsiTheme="minorHAnsi" w:cstheme="minorBidi"/>
          <w:noProof/>
          <w:sz w:val="22"/>
          <w:szCs w:val="22"/>
          <w:lang w:val="ru-RU"/>
        </w:rPr>
      </w:pPr>
      <w:hyperlink w:anchor="_Toc51670460" w:history="1">
        <w:r w:rsidR="00EC3297" w:rsidRPr="00D51A9A">
          <w:rPr>
            <w:rStyle w:val="aff8"/>
            <w:noProof/>
          </w:rPr>
          <w:t>2.1</w:t>
        </w:r>
        <w:r w:rsidR="00EC3297">
          <w:rPr>
            <w:rFonts w:asciiTheme="minorHAnsi" w:eastAsiaTheme="minorEastAsia" w:hAnsiTheme="minorHAnsi" w:cstheme="minorBidi"/>
            <w:noProof/>
            <w:sz w:val="22"/>
            <w:szCs w:val="22"/>
            <w:lang w:val="ru-RU"/>
          </w:rPr>
          <w:tab/>
        </w:r>
        <w:r w:rsidR="00EC3297" w:rsidRPr="00D51A9A">
          <w:rPr>
            <w:rStyle w:val="aff8"/>
            <w:noProof/>
          </w:rPr>
          <w:t>Эксплуатационные ограничения</w:t>
        </w:r>
        <w:r w:rsidR="00EC3297">
          <w:rPr>
            <w:noProof/>
            <w:webHidden/>
          </w:rPr>
          <w:tab/>
        </w:r>
        <w:r w:rsidR="00FC5FA0">
          <w:rPr>
            <w:noProof/>
            <w:webHidden/>
          </w:rPr>
          <w:fldChar w:fldCharType="begin"/>
        </w:r>
        <w:r w:rsidR="00EC3297">
          <w:rPr>
            <w:noProof/>
            <w:webHidden/>
          </w:rPr>
          <w:instrText xml:space="preserve"> PAGEREF _Toc51670460 \h </w:instrText>
        </w:r>
        <w:r w:rsidR="00FC5FA0">
          <w:rPr>
            <w:noProof/>
            <w:webHidden/>
          </w:rPr>
        </w:r>
        <w:r w:rsidR="00FC5FA0">
          <w:rPr>
            <w:noProof/>
            <w:webHidden/>
          </w:rPr>
          <w:fldChar w:fldCharType="separate"/>
        </w:r>
        <w:r w:rsidR="004864C0">
          <w:rPr>
            <w:noProof/>
            <w:webHidden/>
          </w:rPr>
          <w:t>404</w:t>
        </w:r>
        <w:r w:rsidR="00FC5FA0">
          <w:rPr>
            <w:noProof/>
            <w:webHidden/>
          </w:rPr>
          <w:fldChar w:fldCharType="end"/>
        </w:r>
      </w:hyperlink>
    </w:p>
    <w:p w:rsidR="00EC3297" w:rsidRDefault="00674AFB" w:rsidP="00EC3297">
      <w:pPr>
        <w:pStyle w:val="35"/>
        <w:tabs>
          <w:tab w:val="left" w:pos="1542"/>
          <w:tab w:val="right" w:leader="dot" w:pos="10206"/>
          <w:tab w:val="right" w:leader="dot" w:pos="10338"/>
        </w:tabs>
        <w:rPr>
          <w:rFonts w:asciiTheme="minorHAnsi" w:eastAsiaTheme="minorEastAsia" w:hAnsiTheme="minorHAnsi" w:cstheme="minorBidi"/>
          <w:noProof/>
          <w:sz w:val="22"/>
          <w:szCs w:val="22"/>
          <w:lang w:val="ru-RU"/>
        </w:rPr>
      </w:pPr>
      <w:hyperlink w:anchor="_Toc51670461" w:history="1">
        <w:r w:rsidR="00EC3297" w:rsidRPr="00D51A9A">
          <w:rPr>
            <w:rStyle w:val="aff8"/>
            <w:noProof/>
          </w:rPr>
          <w:t>2.1.1</w:t>
        </w:r>
        <w:r w:rsidR="00EC3297">
          <w:rPr>
            <w:rFonts w:asciiTheme="minorHAnsi" w:eastAsiaTheme="minorEastAsia" w:hAnsiTheme="minorHAnsi" w:cstheme="minorBidi"/>
            <w:noProof/>
            <w:sz w:val="22"/>
            <w:szCs w:val="22"/>
            <w:lang w:val="ru-RU"/>
          </w:rPr>
          <w:tab/>
        </w:r>
        <w:r w:rsidR="00EC3297" w:rsidRPr="00D51A9A">
          <w:rPr>
            <w:rStyle w:val="aff8"/>
            <w:noProof/>
          </w:rPr>
          <w:t>Эксплуатационные ограничения по температуре окружающей среды</w:t>
        </w:r>
        <w:r w:rsidR="00EC3297">
          <w:rPr>
            <w:noProof/>
            <w:webHidden/>
          </w:rPr>
          <w:tab/>
        </w:r>
        <w:r w:rsidR="00FC5FA0">
          <w:rPr>
            <w:noProof/>
            <w:webHidden/>
          </w:rPr>
          <w:fldChar w:fldCharType="begin"/>
        </w:r>
        <w:r w:rsidR="00EC3297">
          <w:rPr>
            <w:noProof/>
            <w:webHidden/>
          </w:rPr>
          <w:instrText xml:space="preserve"> PAGEREF _Toc51670461 \h </w:instrText>
        </w:r>
        <w:r w:rsidR="00FC5FA0">
          <w:rPr>
            <w:noProof/>
            <w:webHidden/>
          </w:rPr>
        </w:r>
        <w:r w:rsidR="00FC5FA0">
          <w:rPr>
            <w:noProof/>
            <w:webHidden/>
          </w:rPr>
          <w:fldChar w:fldCharType="separate"/>
        </w:r>
        <w:r w:rsidR="004864C0">
          <w:rPr>
            <w:noProof/>
            <w:webHidden/>
          </w:rPr>
          <w:t>404</w:t>
        </w:r>
        <w:r w:rsidR="00FC5FA0">
          <w:rPr>
            <w:noProof/>
            <w:webHidden/>
          </w:rPr>
          <w:fldChar w:fldCharType="end"/>
        </w:r>
      </w:hyperlink>
    </w:p>
    <w:p w:rsidR="00EC3297" w:rsidRDefault="00674AFB" w:rsidP="00EC3297">
      <w:pPr>
        <w:pStyle w:val="35"/>
        <w:tabs>
          <w:tab w:val="left" w:pos="1542"/>
          <w:tab w:val="right" w:leader="dot" w:pos="10206"/>
          <w:tab w:val="right" w:leader="dot" w:pos="10338"/>
        </w:tabs>
        <w:rPr>
          <w:rFonts w:asciiTheme="minorHAnsi" w:eastAsiaTheme="minorEastAsia" w:hAnsiTheme="minorHAnsi" w:cstheme="minorBidi"/>
          <w:noProof/>
          <w:sz w:val="22"/>
          <w:szCs w:val="22"/>
          <w:lang w:val="ru-RU"/>
        </w:rPr>
      </w:pPr>
      <w:hyperlink w:anchor="_Toc51670462" w:history="1">
        <w:r w:rsidR="00EC3297" w:rsidRPr="00D51A9A">
          <w:rPr>
            <w:rStyle w:val="aff8"/>
            <w:noProof/>
          </w:rPr>
          <w:t>2.1.2</w:t>
        </w:r>
        <w:r w:rsidR="00EC3297">
          <w:rPr>
            <w:rFonts w:asciiTheme="minorHAnsi" w:eastAsiaTheme="minorEastAsia" w:hAnsiTheme="minorHAnsi" w:cstheme="minorBidi"/>
            <w:noProof/>
            <w:sz w:val="22"/>
            <w:szCs w:val="22"/>
            <w:lang w:val="ru-RU"/>
          </w:rPr>
          <w:tab/>
        </w:r>
        <w:r w:rsidR="00EC3297" w:rsidRPr="00D51A9A">
          <w:rPr>
            <w:rStyle w:val="aff8"/>
            <w:noProof/>
          </w:rPr>
          <w:t>Эксплуатационные ограничения по электрическим характеристикам</w:t>
        </w:r>
        <w:r w:rsidR="00EC3297">
          <w:rPr>
            <w:noProof/>
            <w:webHidden/>
          </w:rPr>
          <w:tab/>
        </w:r>
        <w:r w:rsidR="00FC5FA0">
          <w:rPr>
            <w:noProof/>
            <w:webHidden/>
          </w:rPr>
          <w:fldChar w:fldCharType="begin"/>
        </w:r>
        <w:r w:rsidR="00EC3297">
          <w:rPr>
            <w:noProof/>
            <w:webHidden/>
          </w:rPr>
          <w:instrText xml:space="preserve"> PAGEREF _Toc51670462 \h </w:instrText>
        </w:r>
        <w:r w:rsidR="00FC5FA0">
          <w:rPr>
            <w:noProof/>
            <w:webHidden/>
          </w:rPr>
        </w:r>
        <w:r w:rsidR="00FC5FA0">
          <w:rPr>
            <w:noProof/>
            <w:webHidden/>
          </w:rPr>
          <w:fldChar w:fldCharType="separate"/>
        </w:r>
        <w:r w:rsidR="004864C0">
          <w:rPr>
            <w:noProof/>
            <w:webHidden/>
          </w:rPr>
          <w:t>404</w:t>
        </w:r>
        <w:r w:rsidR="00FC5FA0">
          <w:rPr>
            <w:noProof/>
            <w:webHidden/>
          </w:rPr>
          <w:fldChar w:fldCharType="end"/>
        </w:r>
      </w:hyperlink>
    </w:p>
    <w:p w:rsidR="00EC3297" w:rsidRDefault="00674AFB" w:rsidP="00EC3297">
      <w:pPr>
        <w:pStyle w:val="28"/>
        <w:tabs>
          <w:tab w:val="left" w:pos="1100"/>
          <w:tab w:val="right" w:leader="dot" w:pos="10206"/>
          <w:tab w:val="right" w:leader="dot" w:pos="10338"/>
        </w:tabs>
        <w:rPr>
          <w:rFonts w:asciiTheme="minorHAnsi" w:eastAsiaTheme="minorEastAsia" w:hAnsiTheme="minorHAnsi" w:cstheme="minorBidi"/>
          <w:noProof/>
          <w:sz w:val="22"/>
          <w:szCs w:val="22"/>
          <w:lang w:val="ru-RU"/>
        </w:rPr>
      </w:pPr>
      <w:hyperlink w:anchor="_Toc51670463" w:history="1">
        <w:r w:rsidR="00EC3297" w:rsidRPr="00D51A9A">
          <w:rPr>
            <w:rStyle w:val="aff8"/>
            <w:noProof/>
          </w:rPr>
          <w:t>2.2</w:t>
        </w:r>
        <w:r w:rsidR="00EC3297">
          <w:rPr>
            <w:rFonts w:asciiTheme="minorHAnsi" w:eastAsiaTheme="minorEastAsia" w:hAnsiTheme="minorHAnsi" w:cstheme="minorBidi"/>
            <w:noProof/>
            <w:sz w:val="22"/>
            <w:szCs w:val="22"/>
            <w:lang w:val="ru-RU"/>
          </w:rPr>
          <w:tab/>
        </w:r>
        <w:r w:rsidR="00EC3297" w:rsidRPr="00D51A9A">
          <w:rPr>
            <w:rStyle w:val="aff8"/>
            <w:noProof/>
          </w:rPr>
          <w:t>Подготовка изделия к использованию</w:t>
        </w:r>
        <w:r w:rsidR="00EC3297">
          <w:rPr>
            <w:noProof/>
            <w:webHidden/>
          </w:rPr>
          <w:tab/>
        </w:r>
        <w:r w:rsidR="00FC5FA0">
          <w:rPr>
            <w:noProof/>
            <w:webHidden/>
          </w:rPr>
          <w:fldChar w:fldCharType="begin"/>
        </w:r>
        <w:r w:rsidR="00EC3297">
          <w:rPr>
            <w:noProof/>
            <w:webHidden/>
          </w:rPr>
          <w:instrText xml:space="preserve"> PAGEREF _Toc51670463 \h </w:instrText>
        </w:r>
        <w:r w:rsidR="00FC5FA0">
          <w:rPr>
            <w:noProof/>
            <w:webHidden/>
          </w:rPr>
        </w:r>
        <w:r w:rsidR="00FC5FA0">
          <w:rPr>
            <w:noProof/>
            <w:webHidden/>
          </w:rPr>
          <w:fldChar w:fldCharType="separate"/>
        </w:r>
        <w:r w:rsidR="004864C0">
          <w:rPr>
            <w:noProof/>
            <w:webHidden/>
          </w:rPr>
          <w:t>404</w:t>
        </w:r>
        <w:r w:rsidR="00FC5FA0">
          <w:rPr>
            <w:noProof/>
            <w:webHidden/>
          </w:rPr>
          <w:fldChar w:fldCharType="end"/>
        </w:r>
      </w:hyperlink>
    </w:p>
    <w:p w:rsidR="00EC3297" w:rsidRDefault="00674AFB" w:rsidP="00EC3297">
      <w:pPr>
        <w:pStyle w:val="35"/>
        <w:tabs>
          <w:tab w:val="left" w:pos="1542"/>
          <w:tab w:val="right" w:leader="dot" w:pos="10206"/>
          <w:tab w:val="right" w:leader="dot" w:pos="10338"/>
        </w:tabs>
        <w:rPr>
          <w:rFonts w:asciiTheme="minorHAnsi" w:eastAsiaTheme="minorEastAsia" w:hAnsiTheme="minorHAnsi" w:cstheme="minorBidi"/>
          <w:noProof/>
          <w:sz w:val="22"/>
          <w:szCs w:val="22"/>
          <w:lang w:val="ru-RU"/>
        </w:rPr>
      </w:pPr>
      <w:hyperlink w:anchor="_Toc51670464" w:history="1">
        <w:r w:rsidR="00EC3297" w:rsidRPr="00D51A9A">
          <w:rPr>
            <w:rStyle w:val="aff8"/>
            <w:noProof/>
          </w:rPr>
          <w:t>2.2.1</w:t>
        </w:r>
        <w:r w:rsidR="00EC3297">
          <w:rPr>
            <w:rFonts w:asciiTheme="minorHAnsi" w:eastAsiaTheme="minorEastAsia" w:hAnsiTheme="minorHAnsi" w:cstheme="minorBidi"/>
            <w:noProof/>
            <w:sz w:val="22"/>
            <w:szCs w:val="22"/>
            <w:lang w:val="ru-RU"/>
          </w:rPr>
          <w:tab/>
        </w:r>
        <w:r w:rsidR="00EC3297" w:rsidRPr="00D51A9A">
          <w:rPr>
            <w:rStyle w:val="aff8"/>
            <w:noProof/>
          </w:rPr>
          <w:t>Указания о взаимосвязи (соединении) данного изделия с другими изделиями</w:t>
        </w:r>
        <w:r w:rsidR="00EC3297">
          <w:rPr>
            <w:noProof/>
            <w:webHidden/>
          </w:rPr>
          <w:tab/>
        </w:r>
        <w:r w:rsidR="00FC5FA0">
          <w:rPr>
            <w:noProof/>
            <w:webHidden/>
          </w:rPr>
          <w:fldChar w:fldCharType="begin"/>
        </w:r>
        <w:r w:rsidR="00EC3297">
          <w:rPr>
            <w:noProof/>
            <w:webHidden/>
          </w:rPr>
          <w:instrText xml:space="preserve"> PAGEREF _Toc51670464 \h </w:instrText>
        </w:r>
        <w:r w:rsidR="00FC5FA0">
          <w:rPr>
            <w:noProof/>
            <w:webHidden/>
          </w:rPr>
        </w:r>
        <w:r w:rsidR="00FC5FA0">
          <w:rPr>
            <w:noProof/>
            <w:webHidden/>
          </w:rPr>
          <w:fldChar w:fldCharType="separate"/>
        </w:r>
        <w:r w:rsidR="004864C0">
          <w:rPr>
            <w:noProof/>
            <w:webHidden/>
          </w:rPr>
          <w:t>404</w:t>
        </w:r>
        <w:r w:rsidR="00FC5FA0">
          <w:rPr>
            <w:noProof/>
            <w:webHidden/>
          </w:rPr>
          <w:fldChar w:fldCharType="end"/>
        </w:r>
      </w:hyperlink>
    </w:p>
    <w:p w:rsidR="00EC3297" w:rsidRDefault="00674AFB" w:rsidP="00EC3297">
      <w:pPr>
        <w:pStyle w:val="35"/>
        <w:tabs>
          <w:tab w:val="left" w:pos="1542"/>
          <w:tab w:val="right" w:leader="dot" w:pos="10206"/>
          <w:tab w:val="right" w:leader="dot" w:pos="10338"/>
        </w:tabs>
        <w:rPr>
          <w:rFonts w:asciiTheme="minorHAnsi" w:eastAsiaTheme="minorEastAsia" w:hAnsiTheme="minorHAnsi" w:cstheme="minorBidi"/>
          <w:noProof/>
          <w:sz w:val="22"/>
          <w:szCs w:val="22"/>
          <w:lang w:val="ru-RU"/>
        </w:rPr>
      </w:pPr>
      <w:hyperlink w:anchor="_Toc51670465" w:history="1">
        <w:r w:rsidR="00EC3297" w:rsidRPr="00D51A9A">
          <w:rPr>
            <w:rStyle w:val="aff8"/>
            <w:noProof/>
          </w:rPr>
          <w:t>2.2.2</w:t>
        </w:r>
        <w:r w:rsidR="00EC3297">
          <w:rPr>
            <w:rFonts w:asciiTheme="minorHAnsi" w:eastAsiaTheme="minorEastAsia" w:hAnsiTheme="minorHAnsi" w:cstheme="minorBidi"/>
            <w:noProof/>
            <w:sz w:val="22"/>
            <w:szCs w:val="22"/>
            <w:lang w:val="ru-RU"/>
          </w:rPr>
          <w:tab/>
        </w:r>
        <w:r w:rsidR="00EC3297" w:rsidRPr="00D51A9A">
          <w:rPr>
            <w:rStyle w:val="aff8"/>
            <w:noProof/>
          </w:rPr>
          <w:t>Указания по включению и опробованию работы изделия</w:t>
        </w:r>
        <w:r w:rsidR="00EC3297">
          <w:rPr>
            <w:noProof/>
            <w:webHidden/>
          </w:rPr>
          <w:tab/>
        </w:r>
        <w:r w:rsidR="00FC5FA0">
          <w:rPr>
            <w:noProof/>
            <w:webHidden/>
          </w:rPr>
          <w:fldChar w:fldCharType="begin"/>
        </w:r>
        <w:r w:rsidR="00EC3297">
          <w:rPr>
            <w:noProof/>
            <w:webHidden/>
          </w:rPr>
          <w:instrText xml:space="preserve"> PAGEREF _Toc51670465 \h </w:instrText>
        </w:r>
        <w:r w:rsidR="00FC5FA0">
          <w:rPr>
            <w:noProof/>
            <w:webHidden/>
          </w:rPr>
        </w:r>
        <w:r w:rsidR="00FC5FA0">
          <w:rPr>
            <w:noProof/>
            <w:webHidden/>
          </w:rPr>
          <w:fldChar w:fldCharType="separate"/>
        </w:r>
        <w:r w:rsidR="004864C0">
          <w:rPr>
            <w:noProof/>
            <w:webHidden/>
          </w:rPr>
          <w:t>407</w:t>
        </w:r>
        <w:r w:rsidR="00FC5FA0">
          <w:rPr>
            <w:noProof/>
            <w:webHidden/>
          </w:rPr>
          <w:fldChar w:fldCharType="end"/>
        </w:r>
      </w:hyperlink>
    </w:p>
    <w:p w:rsidR="00EC3297" w:rsidRDefault="00674AFB" w:rsidP="00EC3297">
      <w:pPr>
        <w:pStyle w:val="28"/>
        <w:tabs>
          <w:tab w:val="left" w:pos="1100"/>
          <w:tab w:val="right" w:leader="dot" w:pos="10206"/>
          <w:tab w:val="right" w:leader="dot" w:pos="10338"/>
        </w:tabs>
        <w:rPr>
          <w:rFonts w:asciiTheme="minorHAnsi" w:eastAsiaTheme="minorEastAsia" w:hAnsiTheme="minorHAnsi" w:cstheme="minorBidi"/>
          <w:noProof/>
          <w:sz w:val="22"/>
          <w:szCs w:val="22"/>
          <w:lang w:val="ru-RU"/>
        </w:rPr>
      </w:pPr>
      <w:hyperlink w:anchor="_Toc51670466" w:history="1">
        <w:r w:rsidR="00EC3297" w:rsidRPr="00D51A9A">
          <w:rPr>
            <w:rStyle w:val="aff8"/>
            <w:noProof/>
          </w:rPr>
          <w:t>2.3</w:t>
        </w:r>
        <w:r w:rsidR="00EC3297">
          <w:rPr>
            <w:rFonts w:asciiTheme="minorHAnsi" w:eastAsiaTheme="minorEastAsia" w:hAnsiTheme="minorHAnsi" w:cstheme="minorBidi"/>
            <w:noProof/>
            <w:sz w:val="22"/>
            <w:szCs w:val="22"/>
            <w:lang w:val="ru-RU"/>
          </w:rPr>
          <w:tab/>
        </w:r>
        <w:r w:rsidR="00EC3297" w:rsidRPr="00D51A9A">
          <w:rPr>
            <w:rStyle w:val="aff8"/>
            <w:noProof/>
          </w:rPr>
          <w:t>Использование изделия</w:t>
        </w:r>
        <w:r w:rsidR="00EC3297">
          <w:rPr>
            <w:noProof/>
            <w:webHidden/>
          </w:rPr>
          <w:tab/>
        </w:r>
        <w:r w:rsidR="00FC5FA0">
          <w:rPr>
            <w:noProof/>
            <w:webHidden/>
          </w:rPr>
          <w:fldChar w:fldCharType="begin"/>
        </w:r>
        <w:r w:rsidR="00EC3297">
          <w:rPr>
            <w:noProof/>
            <w:webHidden/>
          </w:rPr>
          <w:instrText xml:space="preserve"> PAGEREF _Toc51670466 \h </w:instrText>
        </w:r>
        <w:r w:rsidR="00FC5FA0">
          <w:rPr>
            <w:noProof/>
            <w:webHidden/>
          </w:rPr>
        </w:r>
        <w:r w:rsidR="00FC5FA0">
          <w:rPr>
            <w:noProof/>
            <w:webHidden/>
          </w:rPr>
          <w:fldChar w:fldCharType="separate"/>
        </w:r>
        <w:r w:rsidR="004864C0">
          <w:rPr>
            <w:noProof/>
            <w:webHidden/>
          </w:rPr>
          <w:t>407</w:t>
        </w:r>
        <w:r w:rsidR="00FC5FA0">
          <w:rPr>
            <w:noProof/>
            <w:webHidden/>
          </w:rPr>
          <w:fldChar w:fldCharType="end"/>
        </w:r>
      </w:hyperlink>
    </w:p>
    <w:p w:rsidR="00EC3297" w:rsidRDefault="00674AFB" w:rsidP="00EC3297">
      <w:pPr>
        <w:pStyle w:val="35"/>
        <w:tabs>
          <w:tab w:val="left" w:pos="1542"/>
          <w:tab w:val="right" w:leader="dot" w:pos="10206"/>
          <w:tab w:val="right" w:leader="dot" w:pos="10338"/>
        </w:tabs>
        <w:rPr>
          <w:rFonts w:asciiTheme="minorHAnsi" w:eastAsiaTheme="minorEastAsia" w:hAnsiTheme="minorHAnsi" w:cstheme="minorBidi"/>
          <w:noProof/>
          <w:sz w:val="22"/>
          <w:szCs w:val="22"/>
          <w:lang w:val="ru-RU"/>
        </w:rPr>
      </w:pPr>
      <w:hyperlink w:anchor="_Toc51670467" w:history="1">
        <w:r w:rsidR="00EC3297" w:rsidRPr="00D51A9A">
          <w:rPr>
            <w:rStyle w:val="aff8"/>
            <w:noProof/>
          </w:rPr>
          <w:t>2.3.1</w:t>
        </w:r>
        <w:r w:rsidR="00EC3297">
          <w:rPr>
            <w:rFonts w:asciiTheme="minorHAnsi" w:eastAsiaTheme="minorEastAsia" w:hAnsiTheme="minorHAnsi" w:cstheme="minorBidi"/>
            <w:noProof/>
            <w:sz w:val="22"/>
            <w:szCs w:val="22"/>
            <w:lang w:val="ru-RU"/>
          </w:rPr>
          <w:tab/>
        </w:r>
        <w:r w:rsidR="00EC3297" w:rsidRPr="00D51A9A">
          <w:rPr>
            <w:rStyle w:val="aff8"/>
            <w:noProof/>
          </w:rPr>
          <w:t>Порядок контроля работоспособности изделия</w:t>
        </w:r>
        <w:r w:rsidR="00EC3297">
          <w:rPr>
            <w:noProof/>
            <w:webHidden/>
          </w:rPr>
          <w:tab/>
        </w:r>
        <w:r w:rsidR="00FC5FA0">
          <w:rPr>
            <w:noProof/>
            <w:webHidden/>
          </w:rPr>
          <w:fldChar w:fldCharType="begin"/>
        </w:r>
        <w:r w:rsidR="00EC3297">
          <w:rPr>
            <w:noProof/>
            <w:webHidden/>
          </w:rPr>
          <w:instrText xml:space="preserve"> PAGEREF _Toc51670467 \h </w:instrText>
        </w:r>
        <w:r w:rsidR="00FC5FA0">
          <w:rPr>
            <w:noProof/>
            <w:webHidden/>
          </w:rPr>
        </w:r>
        <w:r w:rsidR="00FC5FA0">
          <w:rPr>
            <w:noProof/>
            <w:webHidden/>
          </w:rPr>
          <w:fldChar w:fldCharType="separate"/>
        </w:r>
        <w:r w:rsidR="004864C0">
          <w:rPr>
            <w:noProof/>
            <w:webHidden/>
          </w:rPr>
          <w:t>407</w:t>
        </w:r>
        <w:r w:rsidR="00FC5FA0">
          <w:rPr>
            <w:noProof/>
            <w:webHidden/>
          </w:rPr>
          <w:fldChar w:fldCharType="end"/>
        </w:r>
      </w:hyperlink>
    </w:p>
    <w:p w:rsidR="00EC3297" w:rsidRDefault="00674AFB" w:rsidP="00EC3297">
      <w:pPr>
        <w:pStyle w:val="35"/>
        <w:tabs>
          <w:tab w:val="left" w:pos="1542"/>
          <w:tab w:val="right" w:leader="dot" w:pos="10206"/>
          <w:tab w:val="right" w:leader="dot" w:pos="10338"/>
        </w:tabs>
        <w:rPr>
          <w:rFonts w:asciiTheme="minorHAnsi" w:eastAsiaTheme="minorEastAsia" w:hAnsiTheme="minorHAnsi" w:cstheme="minorBidi"/>
          <w:noProof/>
          <w:sz w:val="22"/>
          <w:szCs w:val="22"/>
          <w:lang w:val="ru-RU"/>
        </w:rPr>
      </w:pPr>
      <w:hyperlink w:anchor="_Toc51670468" w:history="1">
        <w:r w:rsidR="00EC3297" w:rsidRPr="00D51A9A">
          <w:rPr>
            <w:rStyle w:val="aff8"/>
            <w:noProof/>
          </w:rPr>
          <w:t>2.3.2</w:t>
        </w:r>
        <w:r w:rsidR="00EC3297">
          <w:rPr>
            <w:rFonts w:asciiTheme="minorHAnsi" w:eastAsiaTheme="minorEastAsia" w:hAnsiTheme="minorHAnsi" w:cstheme="minorBidi"/>
            <w:noProof/>
            <w:sz w:val="22"/>
            <w:szCs w:val="22"/>
            <w:lang w:val="ru-RU"/>
          </w:rPr>
          <w:tab/>
        </w:r>
        <w:r w:rsidR="00EC3297" w:rsidRPr="00D51A9A">
          <w:rPr>
            <w:rStyle w:val="aff8"/>
            <w:noProof/>
          </w:rPr>
          <w:t>Перечень возможных неисправностей в процессе использования изделия по назначению и рекомендации по действиям при их возникновении</w:t>
        </w:r>
        <w:r w:rsidR="00EC3297">
          <w:rPr>
            <w:noProof/>
            <w:webHidden/>
          </w:rPr>
          <w:tab/>
        </w:r>
        <w:r w:rsidR="00FC5FA0">
          <w:rPr>
            <w:noProof/>
            <w:webHidden/>
          </w:rPr>
          <w:fldChar w:fldCharType="begin"/>
        </w:r>
        <w:r w:rsidR="00EC3297">
          <w:rPr>
            <w:noProof/>
            <w:webHidden/>
          </w:rPr>
          <w:instrText xml:space="preserve"> PAGEREF _Toc51670468 \h </w:instrText>
        </w:r>
        <w:r w:rsidR="00FC5FA0">
          <w:rPr>
            <w:noProof/>
            <w:webHidden/>
          </w:rPr>
        </w:r>
        <w:r w:rsidR="00FC5FA0">
          <w:rPr>
            <w:noProof/>
            <w:webHidden/>
          </w:rPr>
          <w:fldChar w:fldCharType="separate"/>
        </w:r>
        <w:r w:rsidR="004864C0">
          <w:rPr>
            <w:noProof/>
            <w:webHidden/>
          </w:rPr>
          <w:t>407</w:t>
        </w:r>
        <w:r w:rsidR="00FC5FA0">
          <w:rPr>
            <w:noProof/>
            <w:webHidden/>
          </w:rPr>
          <w:fldChar w:fldCharType="end"/>
        </w:r>
      </w:hyperlink>
    </w:p>
    <w:p w:rsidR="00EC3297" w:rsidRDefault="00674AFB" w:rsidP="00EC3297">
      <w:pPr>
        <w:pStyle w:val="35"/>
        <w:tabs>
          <w:tab w:val="left" w:pos="1542"/>
          <w:tab w:val="right" w:leader="dot" w:pos="10206"/>
          <w:tab w:val="right" w:leader="dot" w:pos="10338"/>
        </w:tabs>
        <w:rPr>
          <w:rFonts w:asciiTheme="minorHAnsi" w:eastAsiaTheme="minorEastAsia" w:hAnsiTheme="minorHAnsi" w:cstheme="minorBidi"/>
          <w:noProof/>
          <w:sz w:val="22"/>
          <w:szCs w:val="22"/>
          <w:lang w:val="ru-RU"/>
        </w:rPr>
      </w:pPr>
      <w:hyperlink w:anchor="_Toc51670469" w:history="1">
        <w:r w:rsidR="00EC3297" w:rsidRPr="00D51A9A">
          <w:rPr>
            <w:rStyle w:val="aff8"/>
            <w:noProof/>
          </w:rPr>
          <w:t>2.3.3</w:t>
        </w:r>
        <w:r w:rsidR="00EC3297">
          <w:rPr>
            <w:rFonts w:asciiTheme="minorHAnsi" w:eastAsiaTheme="minorEastAsia" w:hAnsiTheme="minorHAnsi" w:cstheme="minorBidi"/>
            <w:noProof/>
            <w:sz w:val="22"/>
            <w:szCs w:val="22"/>
            <w:lang w:val="ru-RU"/>
          </w:rPr>
          <w:tab/>
        </w:r>
        <w:r w:rsidR="00EC3297" w:rsidRPr="00D51A9A">
          <w:rPr>
            <w:rStyle w:val="aff8"/>
            <w:noProof/>
          </w:rPr>
          <w:t>Перечень  режимов  работы изделия, а также  характеристики  основных режимов  работы</w:t>
        </w:r>
        <w:r w:rsidR="00EC3297">
          <w:rPr>
            <w:noProof/>
            <w:webHidden/>
          </w:rPr>
          <w:tab/>
        </w:r>
        <w:r w:rsidR="00FC5FA0">
          <w:rPr>
            <w:noProof/>
            <w:webHidden/>
          </w:rPr>
          <w:fldChar w:fldCharType="begin"/>
        </w:r>
        <w:r w:rsidR="00EC3297">
          <w:rPr>
            <w:noProof/>
            <w:webHidden/>
          </w:rPr>
          <w:instrText xml:space="preserve"> PAGEREF _Toc51670469 \h </w:instrText>
        </w:r>
        <w:r w:rsidR="00FC5FA0">
          <w:rPr>
            <w:noProof/>
            <w:webHidden/>
          </w:rPr>
        </w:r>
        <w:r w:rsidR="00FC5FA0">
          <w:rPr>
            <w:noProof/>
            <w:webHidden/>
          </w:rPr>
          <w:fldChar w:fldCharType="separate"/>
        </w:r>
        <w:r w:rsidR="004864C0">
          <w:rPr>
            <w:noProof/>
            <w:webHidden/>
          </w:rPr>
          <w:t>408</w:t>
        </w:r>
        <w:r w:rsidR="00FC5FA0">
          <w:rPr>
            <w:noProof/>
            <w:webHidden/>
          </w:rPr>
          <w:fldChar w:fldCharType="end"/>
        </w:r>
      </w:hyperlink>
    </w:p>
    <w:p w:rsidR="00EC3297" w:rsidRDefault="00674AFB" w:rsidP="00EC3297">
      <w:pPr>
        <w:pStyle w:val="35"/>
        <w:tabs>
          <w:tab w:val="left" w:pos="1542"/>
          <w:tab w:val="right" w:leader="dot" w:pos="10206"/>
          <w:tab w:val="right" w:leader="dot" w:pos="10338"/>
        </w:tabs>
        <w:rPr>
          <w:rFonts w:asciiTheme="minorHAnsi" w:eastAsiaTheme="minorEastAsia" w:hAnsiTheme="minorHAnsi" w:cstheme="minorBidi"/>
          <w:noProof/>
          <w:sz w:val="22"/>
          <w:szCs w:val="22"/>
          <w:lang w:val="ru-RU"/>
        </w:rPr>
      </w:pPr>
      <w:hyperlink w:anchor="_Toc51670470" w:history="1">
        <w:r w:rsidR="00EC3297" w:rsidRPr="00D51A9A">
          <w:rPr>
            <w:rStyle w:val="aff8"/>
            <w:noProof/>
          </w:rPr>
          <w:t>2.3.4</w:t>
        </w:r>
        <w:r w:rsidR="00EC3297">
          <w:rPr>
            <w:rFonts w:asciiTheme="minorHAnsi" w:eastAsiaTheme="minorEastAsia" w:hAnsiTheme="minorHAnsi" w:cstheme="minorBidi"/>
            <w:noProof/>
            <w:sz w:val="22"/>
            <w:szCs w:val="22"/>
            <w:lang w:val="ru-RU"/>
          </w:rPr>
          <w:tab/>
        </w:r>
        <w:r w:rsidR="00EC3297" w:rsidRPr="00D51A9A">
          <w:rPr>
            <w:rStyle w:val="aff8"/>
            <w:noProof/>
          </w:rPr>
          <w:t>Порядок и правила перевода изделия с одного режима работы на другой с указанием необходимого для этого времени</w:t>
        </w:r>
        <w:r w:rsidR="00EC3297">
          <w:rPr>
            <w:noProof/>
            <w:webHidden/>
          </w:rPr>
          <w:tab/>
        </w:r>
        <w:r w:rsidR="00FC5FA0">
          <w:rPr>
            <w:noProof/>
            <w:webHidden/>
          </w:rPr>
          <w:fldChar w:fldCharType="begin"/>
        </w:r>
        <w:r w:rsidR="00EC3297">
          <w:rPr>
            <w:noProof/>
            <w:webHidden/>
          </w:rPr>
          <w:instrText xml:space="preserve"> PAGEREF _Toc51670470 \h </w:instrText>
        </w:r>
        <w:r w:rsidR="00FC5FA0">
          <w:rPr>
            <w:noProof/>
            <w:webHidden/>
          </w:rPr>
        </w:r>
        <w:r w:rsidR="00FC5FA0">
          <w:rPr>
            <w:noProof/>
            <w:webHidden/>
          </w:rPr>
          <w:fldChar w:fldCharType="separate"/>
        </w:r>
        <w:r w:rsidR="004864C0">
          <w:rPr>
            <w:noProof/>
            <w:webHidden/>
          </w:rPr>
          <w:t>408</w:t>
        </w:r>
        <w:r w:rsidR="00FC5FA0">
          <w:rPr>
            <w:noProof/>
            <w:webHidden/>
          </w:rPr>
          <w:fldChar w:fldCharType="end"/>
        </w:r>
      </w:hyperlink>
    </w:p>
    <w:p w:rsidR="00EC3297" w:rsidRDefault="00674AFB" w:rsidP="00EC3297">
      <w:pPr>
        <w:pStyle w:val="35"/>
        <w:tabs>
          <w:tab w:val="left" w:pos="1542"/>
          <w:tab w:val="right" w:leader="dot" w:pos="10206"/>
          <w:tab w:val="right" w:leader="dot" w:pos="10338"/>
        </w:tabs>
        <w:rPr>
          <w:rFonts w:asciiTheme="minorHAnsi" w:eastAsiaTheme="minorEastAsia" w:hAnsiTheme="minorHAnsi" w:cstheme="minorBidi"/>
          <w:noProof/>
          <w:sz w:val="22"/>
          <w:szCs w:val="22"/>
          <w:lang w:val="ru-RU"/>
        </w:rPr>
      </w:pPr>
      <w:hyperlink w:anchor="_Toc51670471" w:history="1">
        <w:r w:rsidR="00EC3297" w:rsidRPr="00D51A9A">
          <w:rPr>
            <w:rStyle w:val="aff8"/>
            <w:noProof/>
          </w:rPr>
          <w:t>2.3.5</w:t>
        </w:r>
        <w:r w:rsidR="00EC3297">
          <w:rPr>
            <w:rFonts w:asciiTheme="minorHAnsi" w:eastAsiaTheme="minorEastAsia" w:hAnsiTheme="minorHAnsi" w:cstheme="minorBidi"/>
            <w:noProof/>
            <w:sz w:val="22"/>
            <w:szCs w:val="22"/>
            <w:lang w:val="ru-RU"/>
          </w:rPr>
          <w:tab/>
        </w:r>
        <w:r w:rsidR="00EC3297" w:rsidRPr="00D51A9A">
          <w:rPr>
            <w:rStyle w:val="aff8"/>
            <w:noProof/>
          </w:rPr>
          <w:t>Порядок приведения изделия в исходное положение</w:t>
        </w:r>
        <w:r w:rsidR="00EC3297">
          <w:rPr>
            <w:noProof/>
            <w:webHidden/>
          </w:rPr>
          <w:tab/>
        </w:r>
        <w:r w:rsidR="00FC5FA0">
          <w:rPr>
            <w:noProof/>
            <w:webHidden/>
          </w:rPr>
          <w:fldChar w:fldCharType="begin"/>
        </w:r>
        <w:r w:rsidR="00EC3297">
          <w:rPr>
            <w:noProof/>
            <w:webHidden/>
          </w:rPr>
          <w:instrText xml:space="preserve"> PAGEREF _Toc51670471 \h </w:instrText>
        </w:r>
        <w:r w:rsidR="00FC5FA0">
          <w:rPr>
            <w:noProof/>
            <w:webHidden/>
          </w:rPr>
        </w:r>
        <w:r w:rsidR="00FC5FA0">
          <w:rPr>
            <w:noProof/>
            <w:webHidden/>
          </w:rPr>
          <w:fldChar w:fldCharType="separate"/>
        </w:r>
        <w:r w:rsidR="004864C0">
          <w:rPr>
            <w:noProof/>
            <w:webHidden/>
          </w:rPr>
          <w:t>408</w:t>
        </w:r>
        <w:r w:rsidR="00FC5FA0">
          <w:rPr>
            <w:noProof/>
            <w:webHidden/>
          </w:rPr>
          <w:fldChar w:fldCharType="end"/>
        </w:r>
      </w:hyperlink>
    </w:p>
    <w:p w:rsidR="00EC3297" w:rsidRDefault="00674AFB" w:rsidP="00EC3297">
      <w:pPr>
        <w:pStyle w:val="35"/>
        <w:tabs>
          <w:tab w:val="left" w:pos="1542"/>
          <w:tab w:val="right" w:leader="dot" w:pos="10206"/>
          <w:tab w:val="right" w:leader="dot" w:pos="10338"/>
        </w:tabs>
        <w:rPr>
          <w:rFonts w:asciiTheme="minorHAnsi" w:eastAsiaTheme="minorEastAsia" w:hAnsiTheme="minorHAnsi" w:cstheme="minorBidi"/>
          <w:noProof/>
          <w:sz w:val="22"/>
          <w:szCs w:val="22"/>
          <w:lang w:val="ru-RU"/>
        </w:rPr>
      </w:pPr>
      <w:hyperlink w:anchor="_Toc51670472" w:history="1">
        <w:r w:rsidR="00EC3297" w:rsidRPr="00D51A9A">
          <w:rPr>
            <w:rStyle w:val="aff8"/>
            <w:noProof/>
          </w:rPr>
          <w:t>2.3.6</w:t>
        </w:r>
        <w:r w:rsidR="00EC3297">
          <w:rPr>
            <w:rFonts w:asciiTheme="minorHAnsi" w:eastAsiaTheme="minorEastAsia" w:hAnsiTheme="minorHAnsi" w:cstheme="minorBidi"/>
            <w:noProof/>
            <w:sz w:val="22"/>
            <w:szCs w:val="22"/>
            <w:lang w:val="ru-RU"/>
          </w:rPr>
          <w:tab/>
        </w:r>
        <w:r w:rsidR="00EC3297" w:rsidRPr="00D51A9A">
          <w:rPr>
            <w:rStyle w:val="aff8"/>
            <w:noProof/>
          </w:rPr>
          <w:t>Порядок выключения изделия, содержание и последовательность осмотра изделия после окончания работы</w:t>
        </w:r>
        <w:r w:rsidR="00EC3297">
          <w:rPr>
            <w:noProof/>
            <w:webHidden/>
          </w:rPr>
          <w:tab/>
        </w:r>
        <w:r w:rsidR="00FC5FA0">
          <w:rPr>
            <w:noProof/>
            <w:webHidden/>
          </w:rPr>
          <w:fldChar w:fldCharType="begin"/>
        </w:r>
        <w:r w:rsidR="00EC3297">
          <w:rPr>
            <w:noProof/>
            <w:webHidden/>
          </w:rPr>
          <w:instrText xml:space="preserve"> PAGEREF _Toc51670472 \h </w:instrText>
        </w:r>
        <w:r w:rsidR="00FC5FA0">
          <w:rPr>
            <w:noProof/>
            <w:webHidden/>
          </w:rPr>
        </w:r>
        <w:r w:rsidR="00FC5FA0">
          <w:rPr>
            <w:noProof/>
            <w:webHidden/>
          </w:rPr>
          <w:fldChar w:fldCharType="separate"/>
        </w:r>
        <w:r w:rsidR="004864C0">
          <w:rPr>
            <w:noProof/>
            <w:webHidden/>
          </w:rPr>
          <w:t>408</w:t>
        </w:r>
        <w:r w:rsidR="00FC5FA0">
          <w:rPr>
            <w:noProof/>
            <w:webHidden/>
          </w:rPr>
          <w:fldChar w:fldCharType="end"/>
        </w:r>
      </w:hyperlink>
    </w:p>
    <w:p w:rsidR="00EC3297" w:rsidRDefault="00674AFB" w:rsidP="00EC3297">
      <w:pPr>
        <w:pStyle w:val="18"/>
        <w:tabs>
          <w:tab w:val="left" w:pos="794"/>
          <w:tab w:val="right" w:leader="dot" w:pos="10206"/>
          <w:tab w:val="right" w:leader="dot" w:pos="10338"/>
        </w:tabs>
        <w:rPr>
          <w:rFonts w:asciiTheme="minorHAnsi" w:eastAsiaTheme="minorEastAsia" w:hAnsiTheme="minorHAnsi" w:cstheme="minorBidi"/>
          <w:noProof/>
          <w:sz w:val="22"/>
          <w:szCs w:val="22"/>
        </w:rPr>
      </w:pPr>
      <w:hyperlink w:anchor="_Toc51670473" w:history="1">
        <w:r w:rsidR="00EC3297" w:rsidRPr="00D51A9A">
          <w:rPr>
            <w:rStyle w:val="aff8"/>
            <w:noProof/>
          </w:rPr>
          <w:t>3</w:t>
        </w:r>
        <w:r w:rsidR="00EC3297">
          <w:rPr>
            <w:rFonts w:asciiTheme="minorHAnsi" w:eastAsiaTheme="minorEastAsia" w:hAnsiTheme="minorHAnsi" w:cstheme="minorBidi"/>
            <w:noProof/>
            <w:sz w:val="22"/>
            <w:szCs w:val="22"/>
          </w:rPr>
          <w:tab/>
        </w:r>
        <w:r w:rsidR="00EC3297" w:rsidRPr="00D51A9A">
          <w:rPr>
            <w:rStyle w:val="aff8"/>
            <w:noProof/>
          </w:rPr>
          <w:t>Техническое обслуживание изделия</w:t>
        </w:r>
        <w:r w:rsidR="00EC3297">
          <w:rPr>
            <w:noProof/>
            <w:webHidden/>
          </w:rPr>
          <w:tab/>
        </w:r>
        <w:r w:rsidR="00FC5FA0">
          <w:rPr>
            <w:noProof/>
            <w:webHidden/>
          </w:rPr>
          <w:fldChar w:fldCharType="begin"/>
        </w:r>
        <w:r w:rsidR="00EC3297">
          <w:rPr>
            <w:noProof/>
            <w:webHidden/>
          </w:rPr>
          <w:instrText xml:space="preserve"> PAGEREF _Toc51670473 \h </w:instrText>
        </w:r>
        <w:r w:rsidR="00FC5FA0">
          <w:rPr>
            <w:noProof/>
            <w:webHidden/>
          </w:rPr>
        </w:r>
        <w:r w:rsidR="00FC5FA0">
          <w:rPr>
            <w:noProof/>
            <w:webHidden/>
          </w:rPr>
          <w:fldChar w:fldCharType="separate"/>
        </w:r>
        <w:r w:rsidR="004864C0">
          <w:rPr>
            <w:noProof/>
            <w:webHidden/>
          </w:rPr>
          <w:t>408</w:t>
        </w:r>
        <w:r w:rsidR="00FC5FA0">
          <w:rPr>
            <w:noProof/>
            <w:webHidden/>
          </w:rPr>
          <w:fldChar w:fldCharType="end"/>
        </w:r>
      </w:hyperlink>
    </w:p>
    <w:p w:rsidR="00EC3297" w:rsidRDefault="00674AFB" w:rsidP="00EC3297">
      <w:pPr>
        <w:pStyle w:val="18"/>
        <w:tabs>
          <w:tab w:val="left" w:pos="794"/>
          <w:tab w:val="right" w:leader="dot" w:pos="10206"/>
          <w:tab w:val="right" w:leader="dot" w:pos="10338"/>
        </w:tabs>
        <w:rPr>
          <w:rFonts w:asciiTheme="minorHAnsi" w:eastAsiaTheme="minorEastAsia" w:hAnsiTheme="minorHAnsi" w:cstheme="minorBidi"/>
          <w:noProof/>
          <w:sz w:val="22"/>
          <w:szCs w:val="22"/>
        </w:rPr>
      </w:pPr>
      <w:hyperlink w:anchor="_Toc51670474" w:history="1">
        <w:r w:rsidR="00EC3297" w:rsidRPr="00D51A9A">
          <w:rPr>
            <w:rStyle w:val="aff8"/>
            <w:noProof/>
          </w:rPr>
          <w:t>4</w:t>
        </w:r>
        <w:r w:rsidR="00EC3297">
          <w:rPr>
            <w:rFonts w:asciiTheme="minorHAnsi" w:eastAsiaTheme="minorEastAsia" w:hAnsiTheme="minorHAnsi" w:cstheme="minorBidi"/>
            <w:noProof/>
            <w:sz w:val="22"/>
            <w:szCs w:val="22"/>
          </w:rPr>
          <w:tab/>
        </w:r>
        <w:r w:rsidR="00EC3297" w:rsidRPr="00D51A9A">
          <w:rPr>
            <w:rStyle w:val="aff8"/>
            <w:noProof/>
          </w:rPr>
          <w:t>Текущий ремонт изделия</w:t>
        </w:r>
        <w:r w:rsidR="00EC3297">
          <w:rPr>
            <w:noProof/>
            <w:webHidden/>
          </w:rPr>
          <w:tab/>
        </w:r>
        <w:r w:rsidR="00FC5FA0">
          <w:rPr>
            <w:noProof/>
            <w:webHidden/>
          </w:rPr>
          <w:fldChar w:fldCharType="begin"/>
        </w:r>
        <w:r w:rsidR="00EC3297">
          <w:rPr>
            <w:noProof/>
            <w:webHidden/>
          </w:rPr>
          <w:instrText xml:space="preserve"> PAGEREF _Toc51670474 \h </w:instrText>
        </w:r>
        <w:r w:rsidR="00FC5FA0">
          <w:rPr>
            <w:noProof/>
            <w:webHidden/>
          </w:rPr>
        </w:r>
        <w:r w:rsidR="00FC5FA0">
          <w:rPr>
            <w:noProof/>
            <w:webHidden/>
          </w:rPr>
          <w:fldChar w:fldCharType="separate"/>
        </w:r>
        <w:r w:rsidR="004864C0">
          <w:rPr>
            <w:noProof/>
            <w:webHidden/>
          </w:rPr>
          <w:t>408</w:t>
        </w:r>
        <w:r w:rsidR="00FC5FA0">
          <w:rPr>
            <w:noProof/>
            <w:webHidden/>
          </w:rPr>
          <w:fldChar w:fldCharType="end"/>
        </w:r>
      </w:hyperlink>
    </w:p>
    <w:p w:rsidR="00EC3297" w:rsidRDefault="00674AFB" w:rsidP="00EC3297">
      <w:pPr>
        <w:pStyle w:val="18"/>
        <w:tabs>
          <w:tab w:val="left" w:pos="794"/>
          <w:tab w:val="right" w:leader="dot" w:pos="10206"/>
          <w:tab w:val="right" w:leader="dot" w:pos="10338"/>
        </w:tabs>
        <w:rPr>
          <w:rFonts w:asciiTheme="minorHAnsi" w:eastAsiaTheme="minorEastAsia" w:hAnsiTheme="minorHAnsi" w:cstheme="minorBidi"/>
          <w:noProof/>
          <w:sz w:val="22"/>
          <w:szCs w:val="22"/>
        </w:rPr>
      </w:pPr>
      <w:hyperlink w:anchor="_Toc51670475" w:history="1">
        <w:r w:rsidR="00EC3297" w:rsidRPr="00D51A9A">
          <w:rPr>
            <w:rStyle w:val="aff8"/>
            <w:noProof/>
          </w:rPr>
          <w:t>5</w:t>
        </w:r>
        <w:r w:rsidR="00EC3297">
          <w:rPr>
            <w:rFonts w:asciiTheme="minorHAnsi" w:eastAsiaTheme="minorEastAsia" w:hAnsiTheme="minorHAnsi" w:cstheme="minorBidi"/>
            <w:noProof/>
            <w:sz w:val="22"/>
            <w:szCs w:val="22"/>
          </w:rPr>
          <w:tab/>
        </w:r>
        <w:r w:rsidR="00EC3297" w:rsidRPr="00D51A9A">
          <w:rPr>
            <w:rStyle w:val="aff8"/>
            <w:noProof/>
          </w:rPr>
          <w:t>Хранение изделия</w:t>
        </w:r>
        <w:r w:rsidR="00EC3297">
          <w:rPr>
            <w:noProof/>
            <w:webHidden/>
          </w:rPr>
          <w:tab/>
        </w:r>
        <w:r w:rsidR="00FC5FA0">
          <w:rPr>
            <w:noProof/>
            <w:webHidden/>
          </w:rPr>
          <w:fldChar w:fldCharType="begin"/>
        </w:r>
        <w:r w:rsidR="00EC3297">
          <w:rPr>
            <w:noProof/>
            <w:webHidden/>
          </w:rPr>
          <w:instrText xml:space="preserve"> PAGEREF _Toc51670475 \h </w:instrText>
        </w:r>
        <w:r w:rsidR="00FC5FA0">
          <w:rPr>
            <w:noProof/>
            <w:webHidden/>
          </w:rPr>
        </w:r>
        <w:r w:rsidR="00FC5FA0">
          <w:rPr>
            <w:noProof/>
            <w:webHidden/>
          </w:rPr>
          <w:fldChar w:fldCharType="separate"/>
        </w:r>
        <w:r w:rsidR="004864C0">
          <w:rPr>
            <w:noProof/>
            <w:webHidden/>
          </w:rPr>
          <w:t>408</w:t>
        </w:r>
        <w:r w:rsidR="00FC5FA0">
          <w:rPr>
            <w:noProof/>
            <w:webHidden/>
          </w:rPr>
          <w:fldChar w:fldCharType="end"/>
        </w:r>
      </w:hyperlink>
    </w:p>
    <w:p w:rsidR="00EC3297" w:rsidRDefault="00674AFB" w:rsidP="00EC3297">
      <w:pPr>
        <w:pStyle w:val="18"/>
        <w:tabs>
          <w:tab w:val="left" w:pos="794"/>
          <w:tab w:val="right" w:leader="dot" w:pos="10206"/>
          <w:tab w:val="right" w:leader="dot" w:pos="10338"/>
        </w:tabs>
        <w:rPr>
          <w:rFonts w:asciiTheme="minorHAnsi" w:eastAsiaTheme="minorEastAsia" w:hAnsiTheme="minorHAnsi" w:cstheme="minorBidi"/>
          <w:noProof/>
          <w:sz w:val="22"/>
          <w:szCs w:val="22"/>
        </w:rPr>
      </w:pPr>
      <w:hyperlink w:anchor="_Toc51670476" w:history="1">
        <w:r w:rsidR="00EC3297" w:rsidRPr="00D51A9A">
          <w:rPr>
            <w:rStyle w:val="aff8"/>
            <w:noProof/>
          </w:rPr>
          <w:t>6</w:t>
        </w:r>
        <w:r w:rsidR="00EC3297">
          <w:rPr>
            <w:rFonts w:asciiTheme="minorHAnsi" w:eastAsiaTheme="minorEastAsia" w:hAnsiTheme="minorHAnsi" w:cstheme="minorBidi"/>
            <w:noProof/>
            <w:sz w:val="22"/>
            <w:szCs w:val="22"/>
          </w:rPr>
          <w:tab/>
        </w:r>
        <w:r w:rsidR="00EC3297" w:rsidRPr="00D51A9A">
          <w:rPr>
            <w:rStyle w:val="aff8"/>
            <w:noProof/>
          </w:rPr>
          <w:t>Транспортирование изделия</w:t>
        </w:r>
        <w:r w:rsidR="00EC3297">
          <w:rPr>
            <w:noProof/>
            <w:webHidden/>
          </w:rPr>
          <w:tab/>
        </w:r>
        <w:r w:rsidR="00FC5FA0">
          <w:rPr>
            <w:noProof/>
            <w:webHidden/>
          </w:rPr>
          <w:fldChar w:fldCharType="begin"/>
        </w:r>
        <w:r w:rsidR="00EC3297">
          <w:rPr>
            <w:noProof/>
            <w:webHidden/>
          </w:rPr>
          <w:instrText xml:space="preserve"> PAGEREF _Toc51670476 \h </w:instrText>
        </w:r>
        <w:r w:rsidR="00FC5FA0">
          <w:rPr>
            <w:noProof/>
            <w:webHidden/>
          </w:rPr>
        </w:r>
        <w:r w:rsidR="00FC5FA0">
          <w:rPr>
            <w:noProof/>
            <w:webHidden/>
          </w:rPr>
          <w:fldChar w:fldCharType="separate"/>
        </w:r>
        <w:r w:rsidR="004864C0">
          <w:rPr>
            <w:noProof/>
            <w:webHidden/>
          </w:rPr>
          <w:t>409</w:t>
        </w:r>
        <w:r w:rsidR="00FC5FA0">
          <w:rPr>
            <w:noProof/>
            <w:webHidden/>
          </w:rPr>
          <w:fldChar w:fldCharType="end"/>
        </w:r>
      </w:hyperlink>
    </w:p>
    <w:p w:rsidR="00EC3297" w:rsidRDefault="00674AFB" w:rsidP="00EC3297">
      <w:pPr>
        <w:pStyle w:val="18"/>
        <w:tabs>
          <w:tab w:val="left" w:pos="794"/>
          <w:tab w:val="right" w:leader="dot" w:pos="10206"/>
          <w:tab w:val="right" w:leader="dot" w:pos="10338"/>
        </w:tabs>
        <w:rPr>
          <w:rFonts w:asciiTheme="minorHAnsi" w:eastAsiaTheme="minorEastAsia" w:hAnsiTheme="minorHAnsi" w:cstheme="minorBidi"/>
          <w:noProof/>
          <w:sz w:val="22"/>
          <w:szCs w:val="22"/>
        </w:rPr>
      </w:pPr>
      <w:hyperlink w:anchor="_Toc51670477" w:history="1">
        <w:r w:rsidR="00EC3297" w:rsidRPr="00D51A9A">
          <w:rPr>
            <w:rStyle w:val="aff8"/>
            <w:noProof/>
          </w:rPr>
          <w:t>7</w:t>
        </w:r>
        <w:r w:rsidR="00EC3297">
          <w:rPr>
            <w:rFonts w:asciiTheme="minorHAnsi" w:eastAsiaTheme="minorEastAsia" w:hAnsiTheme="minorHAnsi" w:cstheme="minorBidi"/>
            <w:noProof/>
            <w:sz w:val="22"/>
            <w:szCs w:val="22"/>
          </w:rPr>
          <w:tab/>
        </w:r>
        <w:r w:rsidR="00EC3297" w:rsidRPr="00D51A9A">
          <w:rPr>
            <w:rStyle w:val="aff8"/>
            <w:noProof/>
          </w:rPr>
          <w:t>Утилизация изделия</w:t>
        </w:r>
        <w:r w:rsidR="00EC3297">
          <w:rPr>
            <w:noProof/>
            <w:webHidden/>
          </w:rPr>
          <w:tab/>
        </w:r>
        <w:r w:rsidR="00FC5FA0">
          <w:rPr>
            <w:noProof/>
            <w:webHidden/>
          </w:rPr>
          <w:fldChar w:fldCharType="begin"/>
        </w:r>
        <w:r w:rsidR="00EC3297">
          <w:rPr>
            <w:noProof/>
            <w:webHidden/>
          </w:rPr>
          <w:instrText xml:space="preserve"> PAGEREF _Toc51670477 \h </w:instrText>
        </w:r>
        <w:r w:rsidR="00FC5FA0">
          <w:rPr>
            <w:noProof/>
            <w:webHidden/>
          </w:rPr>
        </w:r>
        <w:r w:rsidR="00FC5FA0">
          <w:rPr>
            <w:noProof/>
            <w:webHidden/>
          </w:rPr>
          <w:fldChar w:fldCharType="separate"/>
        </w:r>
        <w:r w:rsidR="004864C0">
          <w:rPr>
            <w:noProof/>
            <w:webHidden/>
          </w:rPr>
          <w:t>410</w:t>
        </w:r>
        <w:r w:rsidR="00FC5FA0">
          <w:rPr>
            <w:noProof/>
            <w:webHidden/>
          </w:rPr>
          <w:fldChar w:fldCharType="end"/>
        </w:r>
      </w:hyperlink>
    </w:p>
    <w:p w:rsidR="00CF5265" w:rsidRDefault="00FC5FA0" w:rsidP="00EC3297">
      <w:pPr>
        <w:tabs>
          <w:tab w:val="right" w:leader="dot" w:pos="10206"/>
        </w:tabs>
        <w:ind w:left="0" w:firstLine="0"/>
        <w:rPr>
          <w:b/>
          <w:sz w:val="28"/>
        </w:rPr>
      </w:pPr>
      <w:r>
        <w:rPr>
          <w:b/>
          <w:sz w:val="28"/>
        </w:rPr>
        <w:fldChar w:fldCharType="end"/>
      </w:r>
    </w:p>
    <w:p w:rsidR="00E65C4E" w:rsidRPr="001E2A48" w:rsidRDefault="00E65C4E" w:rsidP="001E2A48">
      <w:pPr>
        <w:ind w:left="851" w:firstLine="0"/>
        <w:jc w:val="center"/>
        <w:rPr>
          <w:b/>
          <w:sz w:val="28"/>
        </w:rPr>
      </w:pPr>
    </w:p>
    <w:p w:rsidR="00EB4054" w:rsidRDefault="00EB4054" w:rsidP="002F335A">
      <w:pPr>
        <w:pStyle w:val="afffffff0"/>
        <w:rPr>
          <w:sz w:val="32"/>
        </w:rPr>
      </w:pPr>
      <w:bookmarkStart w:id="2" w:name="_Toc473295934"/>
      <w:bookmarkStart w:id="3" w:name="_Toc473296356"/>
      <w:bookmarkStart w:id="4" w:name="_Toc473718175"/>
      <w:bookmarkStart w:id="5" w:name="_Toc479326820"/>
      <w:bookmarkStart w:id="6" w:name="_Toc493677169"/>
      <w:bookmarkStart w:id="7" w:name="_Toc493677495"/>
      <w:bookmarkStart w:id="8" w:name="_Toc493757230"/>
      <w:bookmarkStart w:id="9" w:name="_Toc494792126"/>
      <w:bookmarkStart w:id="10" w:name="_Toc496190514"/>
      <w:bookmarkStart w:id="11" w:name="_Toc522888550"/>
      <w:bookmarkStart w:id="12" w:name="_Toc523127754"/>
      <w:bookmarkEnd w:id="1"/>
      <w:r>
        <w:br w:type="page"/>
      </w:r>
    </w:p>
    <w:p w:rsidR="00EB376F" w:rsidRPr="00B04B1B" w:rsidRDefault="00EB376F" w:rsidP="00E25868">
      <w:pPr>
        <w:pStyle w:val="10"/>
      </w:pPr>
      <w:bookmarkStart w:id="13" w:name="_Toc51664673"/>
      <w:bookmarkStart w:id="14" w:name="_Toc51665154"/>
      <w:bookmarkStart w:id="15" w:name="_Toc51665504"/>
      <w:bookmarkStart w:id="16" w:name="_Toc51670393"/>
      <w:r w:rsidRPr="00B04B1B">
        <w:lastRenderedPageBreak/>
        <w:t xml:space="preserve">Описание и работа </w:t>
      </w:r>
      <w:bookmarkEnd w:id="2"/>
      <w:bookmarkEnd w:id="3"/>
      <w:bookmarkEnd w:id="4"/>
      <w:bookmarkEnd w:id="5"/>
      <w:bookmarkEnd w:id="6"/>
      <w:bookmarkEnd w:id="7"/>
      <w:bookmarkEnd w:id="8"/>
      <w:bookmarkEnd w:id="9"/>
      <w:r w:rsidR="001E2A48">
        <w:t>микросхем интегральных</w:t>
      </w:r>
      <w:r w:rsidR="00152DF7" w:rsidRPr="00B04B1B">
        <w:t xml:space="preserve"> </w:t>
      </w:r>
      <w:bookmarkEnd w:id="10"/>
      <w:bookmarkEnd w:id="11"/>
      <w:bookmarkEnd w:id="12"/>
      <w:r w:rsidR="00A66007" w:rsidRPr="00B04B1B">
        <w:t>1888ВМ018А, 1888ВМ01Н4, 1888ВМ018</w:t>
      </w:r>
      <w:bookmarkEnd w:id="13"/>
      <w:bookmarkEnd w:id="14"/>
      <w:bookmarkEnd w:id="15"/>
      <w:bookmarkEnd w:id="16"/>
    </w:p>
    <w:p w:rsidR="00EB376F" w:rsidRPr="00B04B1B" w:rsidRDefault="00EB376F" w:rsidP="00E25868">
      <w:pPr>
        <w:pStyle w:val="21"/>
      </w:pPr>
      <w:bookmarkStart w:id="17" w:name="_Toc493677170"/>
      <w:bookmarkStart w:id="18" w:name="_Toc493677496"/>
      <w:bookmarkStart w:id="19" w:name="_Toc493757231"/>
      <w:bookmarkStart w:id="20" w:name="_Toc494792127"/>
      <w:bookmarkStart w:id="21" w:name="_Toc496190515"/>
      <w:bookmarkStart w:id="22" w:name="_Toc522888551"/>
      <w:bookmarkStart w:id="23" w:name="_Toc523127755"/>
      <w:bookmarkStart w:id="24" w:name="_Toc51664674"/>
      <w:bookmarkStart w:id="25" w:name="_Toc51665155"/>
      <w:bookmarkStart w:id="26" w:name="_Toc51665505"/>
      <w:bookmarkStart w:id="27" w:name="_Toc51670394"/>
      <w:r w:rsidRPr="00B04B1B">
        <w:t xml:space="preserve">Назначение </w:t>
      </w:r>
      <w:bookmarkEnd w:id="17"/>
      <w:bookmarkEnd w:id="18"/>
      <w:bookmarkEnd w:id="19"/>
      <w:bookmarkEnd w:id="20"/>
      <w:r w:rsidR="00152DF7" w:rsidRPr="00B04B1B">
        <w:t>изделия</w:t>
      </w:r>
      <w:bookmarkEnd w:id="21"/>
      <w:bookmarkEnd w:id="22"/>
      <w:bookmarkEnd w:id="23"/>
      <w:bookmarkEnd w:id="24"/>
      <w:bookmarkEnd w:id="25"/>
      <w:bookmarkEnd w:id="26"/>
      <w:bookmarkEnd w:id="27"/>
    </w:p>
    <w:p w:rsidR="001D3B32" w:rsidRPr="00D61293" w:rsidRDefault="001E2A48" w:rsidP="005B2759">
      <w:pPr>
        <w:pStyle w:val="afffffff0"/>
      </w:pPr>
      <w:r>
        <w:t>Микросхемы интегральные</w:t>
      </w:r>
      <w:r w:rsidR="00152DF7" w:rsidRPr="00B04B1B">
        <w:t xml:space="preserve"> </w:t>
      </w:r>
      <w:r w:rsidR="00A66007" w:rsidRPr="00B04B1B">
        <w:t>1888ВМ018А, 1888ВМ01Н4, 1888ВМ018</w:t>
      </w:r>
      <w:r w:rsidR="00152DF7" w:rsidRPr="00B04B1B">
        <w:t xml:space="preserve"> </w:t>
      </w:r>
      <w:r>
        <w:t>представляю</w:t>
      </w:r>
      <w:r w:rsidR="00F135D6" w:rsidRPr="00B04B1B">
        <w:t xml:space="preserve">т собой </w:t>
      </w:r>
      <w:r w:rsidR="00AE44EE" w:rsidRPr="00B04B1B">
        <w:t>радиационно-стойкий процессо</w:t>
      </w:r>
      <w:r w:rsidR="00F135D6" w:rsidRPr="00B04B1B">
        <w:t>р с суперскалярной архитектурой</w:t>
      </w:r>
      <w:r w:rsidR="00AE44EE" w:rsidRPr="00B04B1B">
        <w:t xml:space="preserve"> </w:t>
      </w:r>
      <w:r w:rsidR="003029C6" w:rsidRPr="00B04B1B">
        <w:t>(далее по тексту –</w:t>
      </w:r>
      <w:r w:rsidR="00922399">
        <w:t xml:space="preserve"> </w:t>
      </w:r>
      <w:r w:rsidR="0013631F" w:rsidRPr="00B04B1B">
        <w:t>РСПСА</w:t>
      </w:r>
      <w:r w:rsidR="00152DF7" w:rsidRPr="00B04B1B">
        <w:t xml:space="preserve">) </w:t>
      </w:r>
      <w:r w:rsidR="00F135D6" w:rsidRPr="00B04B1B">
        <w:t xml:space="preserve">и </w:t>
      </w:r>
      <w:r>
        <w:t>предназначены</w:t>
      </w:r>
      <w:r w:rsidR="00FA1A35" w:rsidRPr="00B04B1B">
        <w:t xml:space="preserve"> для использования в качестве центрального управляющего вычислителя в аппаратуре различных информационно-управляющих систем, работающих в условиях воздействия повышенного радиационного излучения.</w:t>
      </w:r>
    </w:p>
    <w:p w:rsidR="00FA1A35" w:rsidRPr="00B04B1B" w:rsidRDefault="00FA1A35" w:rsidP="00062DCE">
      <w:pPr>
        <w:pStyle w:val="afffffff0"/>
      </w:pPr>
      <w:r w:rsidRPr="00B04B1B">
        <w:t xml:space="preserve">Основная область применения РСПСА – </w:t>
      </w:r>
      <w:r w:rsidR="001E658A" w:rsidRPr="00B04B1B">
        <w:t xml:space="preserve">в </w:t>
      </w:r>
      <w:r w:rsidRPr="00B04B1B">
        <w:t>аппаратуре информационно-управляющих систем, функционирующих в условиях радиац</w:t>
      </w:r>
      <w:r w:rsidR="001E2A48">
        <w:t>ионного воздействия, таких как</w:t>
      </w:r>
      <w:r w:rsidRPr="00B04B1B">
        <w:t xml:space="preserve"> аппаратура</w:t>
      </w:r>
      <w:r w:rsidR="00922399">
        <w:t xml:space="preserve"> </w:t>
      </w:r>
      <w:r w:rsidRPr="00B04B1B">
        <w:t>класса 5 и 4 по ГОСТ РВ 20 39.304-98.</w:t>
      </w:r>
    </w:p>
    <w:p w:rsidR="00EB376F" w:rsidRPr="00B04B1B" w:rsidRDefault="00EB376F" w:rsidP="00E25868">
      <w:pPr>
        <w:pStyle w:val="21"/>
      </w:pPr>
      <w:r w:rsidRPr="00B04B1B">
        <w:t xml:space="preserve"> </w:t>
      </w:r>
      <w:bookmarkStart w:id="28" w:name="_Toc493677171"/>
      <w:bookmarkStart w:id="29" w:name="_Toc493677497"/>
      <w:bookmarkStart w:id="30" w:name="_Toc493757232"/>
      <w:bookmarkStart w:id="31" w:name="_Toc494792128"/>
      <w:bookmarkStart w:id="32" w:name="_Toc496190516"/>
      <w:bookmarkStart w:id="33" w:name="_Toc522888552"/>
      <w:bookmarkStart w:id="34" w:name="_Toc523127756"/>
      <w:bookmarkStart w:id="35" w:name="_Toc51664675"/>
      <w:bookmarkStart w:id="36" w:name="_Toc51665156"/>
      <w:bookmarkStart w:id="37" w:name="_Toc51665506"/>
      <w:bookmarkStart w:id="38" w:name="_Toc51670395"/>
      <w:r w:rsidRPr="00B04B1B">
        <w:t xml:space="preserve">Технические характеристики </w:t>
      </w:r>
      <w:r w:rsidR="0013631F" w:rsidRPr="00B04B1B">
        <w:t>РСПСА</w:t>
      </w:r>
      <w:bookmarkEnd w:id="28"/>
      <w:bookmarkEnd w:id="29"/>
      <w:bookmarkEnd w:id="30"/>
      <w:bookmarkEnd w:id="31"/>
      <w:bookmarkEnd w:id="32"/>
      <w:bookmarkEnd w:id="33"/>
      <w:bookmarkEnd w:id="34"/>
      <w:bookmarkEnd w:id="35"/>
      <w:bookmarkEnd w:id="36"/>
      <w:bookmarkEnd w:id="37"/>
      <w:bookmarkEnd w:id="38"/>
    </w:p>
    <w:p w:rsidR="000B14DF" w:rsidRPr="00B04B1B" w:rsidRDefault="000B14DF" w:rsidP="00E25868">
      <w:pPr>
        <w:pStyle w:val="32"/>
      </w:pPr>
      <w:bookmarkStart w:id="39" w:name="_Toc496190517"/>
      <w:bookmarkStart w:id="40" w:name="_Toc522888553"/>
      <w:bookmarkStart w:id="41" w:name="_Toc523127757"/>
      <w:bookmarkStart w:id="42" w:name="_Toc51664676"/>
      <w:bookmarkStart w:id="43" w:name="_Toc51665157"/>
      <w:bookmarkStart w:id="44" w:name="_Toc51665507"/>
      <w:bookmarkStart w:id="45" w:name="_Toc51670396"/>
      <w:r w:rsidRPr="00B04B1B">
        <w:t xml:space="preserve">Основные функциональные характеристики </w:t>
      </w:r>
      <w:r w:rsidR="0013631F" w:rsidRPr="00B04B1B">
        <w:t>РСПСА</w:t>
      </w:r>
      <w:bookmarkEnd w:id="39"/>
      <w:bookmarkEnd w:id="40"/>
      <w:bookmarkEnd w:id="41"/>
      <w:bookmarkEnd w:id="42"/>
      <w:bookmarkEnd w:id="43"/>
      <w:bookmarkEnd w:id="44"/>
      <w:bookmarkEnd w:id="45"/>
    </w:p>
    <w:p w:rsidR="00152DF7" w:rsidRPr="00B04B1B" w:rsidRDefault="00152DF7" w:rsidP="00062DCE">
      <w:pPr>
        <w:pStyle w:val="afffffff0"/>
      </w:pPr>
      <w:r w:rsidRPr="00B04B1B">
        <w:t xml:space="preserve">Основные </w:t>
      </w:r>
      <w:r w:rsidR="000B14DF" w:rsidRPr="00B04B1B">
        <w:t>функциональные</w:t>
      </w:r>
      <w:r w:rsidRPr="00B04B1B">
        <w:t xml:space="preserve"> характеристики </w:t>
      </w:r>
      <w:r w:rsidR="0013631F" w:rsidRPr="00B04B1B">
        <w:t>РСПСА</w:t>
      </w:r>
      <w:r w:rsidR="00102107" w:rsidRPr="00B04B1B">
        <w:t xml:space="preserve"> представлены в таблице </w:t>
      </w:r>
      <w:r w:rsidR="00FE09A8">
        <w:fldChar w:fldCharType="begin"/>
      </w:r>
      <w:r w:rsidR="00FE09A8">
        <w:instrText xml:space="preserve"> REF _Ref524001268 \h  \* MERGEFORMAT </w:instrText>
      </w:r>
      <w:r w:rsidR="00FE09A8">
        <w:fldChar w:fldCharType="separate"/>
      </w:r>
      <w:r w:rsidR="00785D22" w:rsidRPr="00785D22">
        <w:rPr>
          <w:vanish/>
        </w:rPr>
        <w:t>Таблица</w:t>
      </w:r>
      <w:r w:rsidR="00785D22" w:rsidRPr="00AE6E11">
        <w:t xml:space="preserve"> 1</w:t>
      </w:r>
      <w:r w:rsidR="00FE09A8">
        <w:fldChar w:fldCharType="end"/>
      </w:r>
      <w:r w:rsidRPr="00B04B1B">
        <w:t>.</w:t>
      </w:r>
    </w:p>
    <w:p w:rsidR="00102107" w:rsidRPr="00B04B1B" w:rsidRDefault="00102107" w:rsidP="005B2759">
      <w:pPr>
        <w:pStyle w:val="afffffff0"/>
      </w:pPr>
    </w:p>
    <w:p w:rsidR="00102107" w:rsidRPr="00B04B1B" w:rsidRDefault="00102107" w:rsidP="00102107">
      <w:pPr>
        <w:pStyle w:val="affff3"/>
      </w:pPr>
      <w:bookmarkStart w:id="46" w:name="_Ref524001268"/>
      <w:bookmarkStart w:id="47" w:name="_Toc525566738"/>
      <w:bookmarkStart w:id="48" w:name="_Toc526499672"/>
      <w:r w:rsidRPr="00B04B1B">
        <w:t xml:space="preserve">Таблица </w:t>
      </w:r>
      <w:r w:rsidR="00FC5FA0" w:rsidRPr="00B04B1B">
        <w:rPr>
          <w:noProof/>
        </w:rPr>
        <w:fldChar w:fldCharType="begin"/>
      </w:r>
      <w:r w:rsidR="00DB3845" w:rsidRPr="00B04B1B">
        <w:rPr>
          <w:noProof/>
        </w:rPr>
        <w:instrText xml:space="preserve"> SEQ Таблица \* ARABIC </w:instrText>
      </w:r>
      <w:r w:rsidR="00FC5FA0" w:rsidRPr="00B04B1B">
        <w:rPr>
          <w:noProof/>
        </w:rPr>
        <w:fldChar w:fldCharType="separate"/>
      </w:r>
      <w:r w:rsidR="00785D22">
        <w:rPr>
          <w:noProof/>
        </w:rPr>
        <w:t>1</w:t>
      </w:r>
      <w:r w:rsidR="00FC5FA0" w:rsidRPr="00B04B1B">
        <w:rPr>
          <w:noProof/>
        </w:rPr>
        <w:fldChar w:fldCharType="end"/>
      </w:r>
      <w:bookmarkEnd w:id="46"/>
      <w:r w:rsidRPr="00B04B1B">
        <w:t>– Основные технические характеристики РСПСА</w:t>
      </w:r>
      <w:bookmarkEnd w:id="47"/>
      <w:bookmarkEnd w:id="48"/>
    </w:p>
    <w:tbl>
      <w:tblPr>
        <w:tblW w:w="4750" w:type="pct"/>
        <w:jc w:val="center"/>
        <w:tblCellMar>
          <w:left w:w="0" w:type="dxa"/>
          <w:right w:w="0" w:type="dxa"/>
        </w:tblCellMar>
        <w:tblLook w:val="0000" w:firstRow="0" w:lastRow="0" w:firstColumn="0" w:lastColumn="0" w:noHBand="0" w:noVBand="0"/>
      </w:tblPr>
      <w:tblGrid>
        <w:gridCol w:w="6939"/>
        <w:gridCol w:w="2901"/>
      </w:tblGrid>
      <w:tr w:rsidR="00102107" w:rsidRPr="00B04B1B" w:rsidTr="006C5F8D">
        <w:trPr>
          <w:cantSplit/>
          <w:trHeight w:val="20"/>
          <w:tblHeader/>
          <w:jc w:val="center"/>
        </w:trPr>
        <w:tc>
          <w:tcPr>
            <w:tcW w:w="3526" w:type="pct"/>
            <w:tcBorders>
              <w:top w:val="single" w:sz="4" w:space="0" w:color="000000"/>
              <w:left w:val="single" w:sz="4" w:space="0" w:color="000000"/>
              <w:bottom w:val="single" w:sz="4" w:space="0" w:color="000000"/>
              <w:right w:val="single" w:sz="4" w:space="0" w:color="000000"/>
            </w:tcBorders>
          </w:tcPr>
          <w:p w:rsidR="00102107" w:rsidRPr="00B04B1B" w:rsidRDefault="00102107" w:rsidP="003F379C">
            <w:pPr>
              <w:pStyle w:val="afffffff2"/>
            </w:pPr>
            <w:r w:rsidRPr="00B04B1B">
              <w:t xml:space="preserve">Наименование </w:t>
            </w:r>
            <w:r w:rsidRPr="00B04B1B">
              <w:rPr>
                <w:spacing w:val="-1"/>
              </w:rPr>
              <w:t>параметра</w:t>
            </w:r>
          </w:p>
        </w:tc>
        <w:tc>
          <w:tcPr>
            <w:tcW w:w="1474" w:type="pct"/>
            <w:tcBorders>
              <w:top w:val="single" w:sz="4" w:space="0" w:color="000000"/>
              <w:left w:val="single" w:sz="4" w:space="0" w:color="000000"/>
              <w:bottom w:val="single" w:sz="4" w:space="0" w:color="000000"/>
              <w:right w:val="single" w:sz="4" w:space="0" w:color="000000"/>
            </w:tcBorders>
          </w:tcPr>
          <w:p w:rsidR="00102107" w:rsidRPr="00B04B1B" w:rsidRDefault="00102107" w:rsidP="003F379C">
            <w:pPr>
              <w:pStyle w:val="afffffff2"/>
            </w:pPr>
            <w:r w:rsidRPr="00B04B1B">
              <w:t>Значение</w:t>
            </w:r>
          </w:p>
        </w:tc>
      </w:tr>
      <w:tr w:rsidR="00102107" w:rsidRPr="00B04B1B" w:rsidTr="006C5F8D">
        <w:trPr>
          <w:cantSplit/>
          <w:trHeight w:val="20"/>
          <w:jc w:val="center"/>
        </w:trPr>
        <w:tc>
          <w:tcPr>
            <w:tcW w:w="3526" w:type="pct"/>
            <w:tcBorders>
              <w:top w:val="single" w:sz="4" w:space="0" w:color="000000"/>
              <w:left w:val="single" w:sz="4" w:space="0" w:color="000000"/>
              <w:bottom w:val="single" w:sz="4" w:space="0" w:color="000000"/>
              <w:right w:val="single" w:sz="4" w:space="0" w:color="000000"/>
            </w:tcBorders>
          </w:tcPr>
          <w:p w:rsidR="00102107" w:rsidRPr="00B04B1B" w:rsidRDefault="00102107" w:rsidP="003F379C">
            <w:pPr>
              <w:pStyle w:val="afffffff2"/>
              <w:rPr>
                <w:spacing w:val="25"/>
                <w:w w:val="99"/>
              </w:rPr>
            </w:pPr>
            <w:r w:rsidRPr="00B04B1B">
              <w:t>Центральный процессор:</w:t>
            </w:r>
            <w:r w:rsidRPr="00B04B1B">
              <w:rPr>
                <w:spacing w:val="25"/>
                <w:w w:val="99"/>
              </w:rPr>
              <w:t xml:space="preserve"> </w:t>
            </w:r>
          </w:p>
          <w:p w:rsidR="00102107" w:rsidRPr="00B04B1B" w:rsidRDefault="00102107" w:rsidP="005B2759">
            <w:pPr>
              <w:pStyle w:val="afffffff2"/>
              <w:numPr>
                <w:ilvl w:val="0"/>
                <w:numId w:val="10"/>
              </w:numPr>
            </w:pPr>
            <w:r w:rsidRPr="00B04B1B">
              <w:t>количество процессорных ядер</w:t>
            </w:r>
          </w:p>
          <w:p w:rsidR="00102107" w:rsidRPr="00B04B1B" w:rsidRDefault="00102107" w:rsidP="005B2759">
            <w:pPr>
              <w:pStyle w:val="afffffff2"/>
              <w:numPr>
                <w:ilvl w:val="0"/>
                <w:numId w:val="10"/>
              </w:numPr>
            </w:pPr>
            <w:r w:rsidRPr="00B04B1B">
              <w:t>архитектура процессорного ядра</w:t>
            </w:r>
          </w:p>
          <w:p w:rsidR="00102107" w:rsidRPr="00B04B1B" w:rsidRDefault="00102107" w:rsidP="005B2759">
            <w:pPr>
              <w:pStyle w:val="afffffff2"/>
              <w:numPr>
                <w:ilvl w:val="0"/>
                <w:numId w:val="10"/>
              </w:numPr>
            </w:pPr>
            <w:r w:rsidRPr="00B04B1B">
              <w:t>кэш-память первого уровня</w:t>
            </w:r>
            <w:r w:rsidRPr="00B04B1B">
              <w:rPr>
                <w:spacing w:val="21"/>
              </w:rPr>
              <w:t xml:space="preserve"> </w:t>
            </w:r>
          </w:p>
          <w:p w:rsidR="00102107" w:rsidRPr="00B04B1B" w:rsidRDefault="00102107" w:rsidP="005B2759">
            <w:pPr>
              <w:pStyle w:val="afffffff2"/>
              <w:numPr>
                <w:ilvl w:val="0"/>
                <w:numId w:val="10"/>
              </w:numPr>
            </w:pPr>
            <w:r w:rsidRPr="00B04B1B">
              <w:t>кэш-память второго уровня</w:t>
            </w:r>
          </w:p>
          <w:p w:rsidR="00102107" w:rsidRPr="00B04B1B" w:rsidRDefault="00102107" w:rsidP="005B2759">
            <w:pPr>
              <w:pStyle w:val="afffffff2"/>
              <w:numPr>
                <w:ilvl w:val="0"/>
                <w:numId w:val="10"/>
              </w:numPr>
            </w:pPr>
            <w:r w:rsidRPr="00B04B1B">
              <w:t xml:space="preserve">размер блока </w:t>
            </w:r>
            <w:r w:rsidRPr="00B04B1B">
              <w:rPr>
                <w:lang w:val="en-US"/>
              </w:rPr>
              <w:t>TLB</w:t>
            </w:r>
          </w:p>
          <w:p w:rsidR="00102107" w:rsidRPr="00B04B1B" w:rsidRDefault="00102107" w:rsidP="005B2759">
            <w:pPr>
              <w:pStyle w:val="afffffff2"/>
              <w:numPr>
                <w:ilvl w:val="0"/>
                <w:numId w:val="10"/>
              </w:numPr>
            </w:pPr>
            <w:r w:rsidRPr="00B04B1B">
              <w:t xml:space="preserve">максимальная частота </w:t>
            </w:r>
            <w:r w:rsidRPr="00B04B1B">
              <w:rPr>
                <w:spacing w:val="-1"/>
              </w:rPr>
              <w:t>работы ядра</w:t>
            </w:r>
            <w:r w:rsidRPr="00B04B1B">
              <w:rPr>
                <w:spacing w:val="21"/>
              </w:rPr>
              <w:t xml:space="preserve"> </w:t>
            </w:r>
          </w:p>
        </w:tc>
        <w:tc>
          <w:tcPr>
            <w:tcW w:w="1474" w:type="pct"/>
            <w:tcBorders>
              <w:top w:val="single" w:sz="4" w:space="0" w:color="000000"/>
              <w:left w:val="single" w:sz="4" w:space="0" w:color="000000"/>
              <w:bottom w:val="single" w:sz="4" w:space="0" w:color="000000"/>
              <w:right w:val="single" w:sz="4" w:space="0" w:color="000000"/>
            </w:tcBorders>
          </w:tcPr>
          <w:p w:rsidR="00102107" w:rsidRPr="00B04B1B" w:rsidRDefault="00102107" w:rsidP="003F379C">
            <w:pPr>
              <w:pStyle w:val="afffffff2"/>
            </w:pPr>
          </w:p>
          <w:p w:rsidR="00102107" w:rsidRPr="00B04B1B" w:rsidRDefault="00102107" w:rsidP="003F379C">
            <w:pPr>
              <w:pStyle w:val="afffffff2"/>
            </w:pPr>
            <w:r w:rsidRPr="00B04B1B">
              <w:t>1 шт.</w:t>
            </w:r>
          </w:p>
          <w:p w:rsidR="00102107" w:rsidRPr="00B04B1B" w:rsidRDefault="00102107" w:rsidP="003F379C">
            <w:pPr>
              <w:pStyle w:val="afffffff2"/>
            </w:pPr>
            <w:r w:rsidRPr="00B04B1B">
              <w:rPr>
                <w:lang w:val="en-US"/>
              </w:rPr>
              <w:t>PowerPC</w:t>
            </w:r>
            <w:r w:rsidRPr="00B04B1B">
              <w:t xml:space="preserve"> </w:t>
            </w:r>
            <w:r w:rsidRPr="00B04B1B">
              <w:rPr>
                <w:lang w:val="en-US"/>
              </w:rPr>
              <w:t>v</w:t>
            </w:r>
            <w:r w:rsidRPr="00B04B1B">
              <w:t>2.05</w:t>
            </w:r>
          </w:p>
          <w:p w:rsidR="00102107" w:rsidRPr="00B04B1B" w:rsidRDefault="00102107" w:rsidP="003F379C">
            <w:pPr>
              <w:pStyle w:val="afffffff2"/>
            </w:pPr>
            <w:r w:rsidRPr="00B04B1B">
              <w:t xml:space="preserve">32 </w:t>
            </w:r>
            <w:r w:rsidR="00722D6D">
              <w:t>Кбайт</w:t>
            </w:r>
          </w:p>
          <w:p w:rsidR="00102107" w:rsidRPr="00B04B1B" w:rsidRDefault="00102107" w:rsidP="003F379C">
            <w:pPr>
              <w:pStyle w:val="afffffff2"/>
            </w:pPr>
            <w:r w:rsidRPr="00B04B1B">
              <w:t xml:space="preserve">256 </w:t>
            </w:r>
            <w:r w:rsidR="00722D6D">
              <w:t>Кбайт</w:t>
            </w:r>
          </w:p>
          <w:p w:rsidR="00102107" w:rsidRPr="00B04B1B" w:rsidRDefault="00102107" w:rsidP="003F379C">
            <w:pPr>
              <w:pStyle w:val="afffffff2"/>
            </w:pPr>
            <w:r w:rsidRPr="00B04B1B">
              <w:t>1024 записей</w:t>
            </w:r>
          </w:p>
          <w:p w:rsidR="00102107" w:rsidRPr="00B04B1B" w:rsidRDefault="00102107" w:rsidP="003F379C">
            <w:pPr>
              <w:pStyle w:val="afffffff2"/>
            </w:pPr>
            <w:r w:rsidRPr="00B04B1B">
              <w:t>200 МГц</w:t>
            </w:r>
          </w:p>
        </w:tc>
      </w:tr>
      <w:tr w:rsidR="00102107" w:rsidRPr="00B04B1B" w:rsidTr="006C5F8D">
        <w:trPr>
          <w:cantSplit/>
          <w:trHeight w:val="20"/>
          <w:jc w:val="center"/>
        </w:trPr>
        <w:tc>
          <w:tcPr>
            <w:tcW w:w="3526" w:type="pct"/>
            <w:tcBorders>
              <w:top w:val="single" w:sz="4" w:space="0" w:color="000000"/>
              <w:left w:val="single" w:sz="4" w:space="0" w:color="000000"/>
              <w:bottom w:val="single" w:sz="4" w:space="0" w:color="000000"/>
              <w:right w:val="single" w:sz="4" w:space="0" w:color="000000"/>
            </w:tcBorders>
          </w:tcPr>
          <w:p w:rsidR="00102107" w:rsidRPr="00B04B1B" w:rsidRDefault="00102107" w:rsidP="003F379C">
            <w:pPr>
              <w:pStyle w:val="afffffff2"/>
            </w:pPr>
            <w:r w:rsidRPr="00B04B1B">
              <w:t>Встроенная статическая память:</w:t>
            </w:r>
          </w:p>
          <w:p w:rsidR="00102107" w:rsidRPr="00B04B1B" w:rsidRDefault="00102107" w:rsidP="005B2759">
            <w:pPr>
              <w:pStyle w:val="afffffff2"/>
              <w:numPr>
                <w:ilvl w:val="0"/>
                <w:numId w:val="11"/>
              </w:numPr>
            </w:pPr>
            <w:r w:rsidRPr="00B04B1B">
              <w:t xml:space="preserve">общий объем </w:t>
            </w:r>
          </w:p>
          <w:p w:rsidR="00102107" w:rsidRPr="00B04B1B" w:rsidRDefault="00102107" w:rsidP="003F379C">
            <w:pPr>
              <w:pStyle w:val="afffffff2"/>
            </w:pPr>
            <w:r w:rsidRPr="00B04B1B">
              <w:t xml:space="preserve"> </w:t>
            </w:r>
          </w:p>
        </w:tc>
        <w:tc>
          <w:tcPr>
            <w:tcW w:w="1474" w:type="pct"/>
            <w:tcBorders>
              <w:top w:val="single" w:sz="4" w:space="0" w:color="000000"/>
              <w:left w:val="single" w:sz="4" w:space="0" w:color="000000"/>
              <w:bottom w:val="single" w:sz="4" w:space="0" w:color="000000"/>
              <w:right w:val="single" w:sz="4" w:space="0" w:color="000000"/>
            </w:tcBorders>
          </w:tcPr>
          <w:p w:rsidR="00102107" w:rsidRPr="00B04B1B" w:rsidRDefault="00102107" w:rsidP="003F379C">
            <w:pPr>
              <w:pStyle w:val="afffffff2"/>
            </w:pPr>
          </w:p>
          <w:p w:rsidR="00102107" w:rsidRPr="00B04B1B" w:rsidRDefault="00F17C91" w:rsidP="003569F0">
            <w:pPr>
              <w:pStyle w:val="afffffff2"/>
            </w:pPr>
            <w:r>
              <w:t>384</w:t>
            </w:r>
            <w:r w:rsidR="00722D6D">
              <w:t xml:space="preserve"> Кбайт</w:t>
            </w:r>
          </w:p>
        </w:tc>
      </w:tr>
      <w:tr w:rsidR="00102107" w:rsidRPr="00B04B1B" w:rsidTr="006C5F8D">
        <w:trPr>
          <w:cantSplit/>
          <w:trHeight w:val="20"/>
          <w:jc w:val="center"/>
        </w:trPr>
        <w:tc>
          <w:tcPr>
            <w:tcW w:w="3526" w:type="pct"/>
            <w:tcBorders>
              <w:top w:val="single" w:sz="4" w:space="0" w:color="000000"/>
              <w:left w:val="single" w:sz="4" w:space="0" w:color="000000"/>
              <w:bottom w:val="single" w:sz="4" w:space="0" w:color="000000"/>
              <w:right w:val="single" w:sz="4" w:space="0" w:color="000000"/>
            </w:tcBorders>
          </w:tcPr>
          <w:p w:rsidR="00102107" w:rsidRPr="00B04B1B" w:rsidRDefault="00102107" w:rsidP="003F379C">
            <w:pPr>
              <w:pStyle w:val="afffffff2"/>
            </w:pPr>
            <w:r w:rsidRPr="00B04B1B">
              <w:t>Контроллер внешней памяти:</w:t>
            </w:r>
          </w:p>
          <w:p w:rsidR="00102107" w:rsidRPr="00B04B1B" w:rsidRDefault="00102107" w:rsidP="005B2759">
            <w:pPr>
              <w:pStyle w:val="afffffff2"/>
              <w:numPr>
                <w:ilvl w:val="0"/>
                <w:numId w:val="11"/>
              </w:numPr>
            </w:pPr>
            <w:r w:rsidRPr="00B04B1B">
              <w:t>количество контроллеров</w:t>
            </w:r>
          </w:p>
          <w:p w:rsidR="00102107" w:rsidRPr="00B04B1B" w:rsidRDefault="00102107" w:rsidP="005B2759">
            <w:pPr>
              <w:pStyle w:val="afffffff2"/>
              <w:numPr>
                <w:ilvl w:val="0"/>
                <w:numId w:val="11"/>
              </w:numPr>
            </w:pPr>
            <w:r w:rsidRPr="00B04B1B">
              <w:t>количество сигналов выборки микросхемы внешней памяти</w:t>
            </w:r>
          </w:p>
          <w:p w:rsidR="00102107" w:rsidRPr="00B04B1B" w:rsidRDefault="00102107" w:rsidP="005B2759">
            <w:pPr>
              <w:pStyle w:val="afffffff2"/>
              <w:numPr>
                <w:ilvl w:val="0"/>
                <w:numId w:val="11"/>
              </w:numPr>
            </w:pPr>
            <w:r w:rsidRPr="00B04B1B">
              <w:t>поддерживаемые типы внешней памяти</w:t>
            </w:r>
          </w:p>
          <w:p w:rsidR="00102107" w:rsidRPr="00B04B1B" w:rsidRDefault="00102107" w:rsidP="003F379C">
            <w:pPr>
              <w:pStyle w:val="afffffff2"/>
            </w:pPr>
          </w:p>
          <w:p w:rsidR="00102107" w:rsidRPr="00B04B1B" w:rsidRDefault="00102107" w:rsidP="003F379C">
            <w:pPr>
              <w:pStyle w:val="afffffff2"/>
            </w:pPr>
          </w:p>
          <w:p w:rsidR="00102107" w:rsidRPr="00B04B1B" w:rsidRDefault="00102107" w:rsidP="003F379C">
            <w:pPr>
              <w:pStyle w:val="afffffff2"/>
            </w:pPr>
          </w:p>
          <w:p w:rsidR="00102107" w:rsidRPr="00B04B1B" w:rsidRDefault="00102107" w:rsidP="003F379C">
            <w:pPr>
              <w:pStyle w:val="afffffff2"/>
            </w:pPr>
          </w:p>
          <w:p w:rsidR="00102107" w:rsidRPr="00B04B1B" w:rsidRDefault="00102107" w:rsidP="005B2759">
            <w:pPr>
              <w:pStyle w:val="afffffff2"/>
              <w:numPr>
                <w:ilvl w:val="0"/>
                <w:numId w:val="11"/>
              </w:numPr>
            </w:pPr>
            <w:r w:rsidRPr="00B04B1B">
              <w:t>поддержка корректирующего кода (детектирование двух/исправление одной ошибки)</w:t>
            </w:r>
          </w:p>
          <w:p w:rsidR="00102107" w:rsidRPr="00B04B1B" w:rsidRDefault="00102107" w:rsidP="005B2759">
            <w:pPr>
              <w:pStyle w:val="afffffff2"/>
              <w:numPr>
                <w:ilvl w:val="0"/>
                <w:numId w:val="11"/>
              </w:numPr>
            </w:pPr>
            <w:r w:rsidRPr="00B04B1B">
              <w:t>ширина шины адреса</w:t>
            </w:r>
          </w:p>
          <w:p w:rsidR="00102107" w:rsidRPr="00B04B1B" w:rsidRDefault="00102107" w:rsidP="005B2759">
            <w:pPr>
              <w:pStyle w:val="afffffff2"/>
              <w:numPr>
                <w:ilvl w:val="0"/>
                <w:numId w:val="11"/>
              </w:numPr>
            </w:pPr>
            <w:r w:rsidRPr="00B04B1B">
              <w:t>ширина шины данных</w:t>
            </w:r>
          </w:p>
          <w:p w:rsidR="00102107" w:rsidRPr="00B04B1B" w:rsidRDefault="00102107" w:rsidP="005B2759">
            <w:pPr>
              <w:pStyle w:val="afffffff2"/>
              <w:numPr>
                <w:ilvl w:val="0"/>
                <w:numId w:val="11"/>
              </w:numPr>
            </w:pPr>
            <w:r w:rsidRPr="00B04B1B">
              <w:t>ширина шины корректирующего кода</w:t>
            </w:r>
          </w:p>
          <w:p w:rsidR="00102107" w:rsidRPr="00B04B1B" w:rsidRDefault="00102107" w:rsidP="003F379C">
            <w:pPr>
              <w:pStyle w:val="afffffff2"/>
            </w:pPr>
          </w:p>
          <w:p w:rsidR="00102107" w:rsidRPr="00B04B1B" w:rsidRDefault="00102107" w:rsidP="003F379C">
            <w:pPr>
              <w:pStyle w:val="afffffff2"/>
            </w:pPr>
          </w:p>
          <w:p w:rsidR="00102107" w:rsidRPr="00B04B1B" w:rsidRDefault="00102107" w:rsidP="003F379C">
            <w:pPr>
              <w:pStyle w:val="afffffff2"/>
            </w:pPr>
            <w:r w:rsidRPr="00B04B1B">
              <w:t xml:space="preserve"> </w:t>
            </w:r>
          </w:p>
        </w:tc>
        <w:tc>
          <w:tcPr>
            <w:tcW w:w="1474" w:type="pct"/>
            <w:tcBorders>
              <w:top w:val="single" w:sz="4" w:space="0" w:color="000000"/>
              <w:left w:val="single" w:sz="4" w:space="0" w:color="000000"/>
              <w:bottom w:val="single" w:sz="4" w:space="0" w:color="000000"/>
              <w:right w:val="single" w:sz="4" w:space="0" w:color="000000"/>
            </w:tcBorders>
          </w:tcPr>
          <w:p w:rsidR="00102107" w:rsidRPr="00B04B1B" w:rsidRDefault="00102107" w:rsidP="003F379C">
            <w:pPr>
              <w:pStyle w:val="afffffff2"/>
            </w:pPr>
          </w:p>
          <w:p w:rsidR="00102107" w:rsidRPr="00B04B1B" w:rsidRDefault="00102107" w:rsidP="003F379C">
            <w:pPr>
              <w:pStyle w:val="afffffff2"/>
            </w:pPr>
            <w:r w:rsidRPr="00B04B1B">
              <w:t>1 шт.</w:t>
            </w:r>
          </w:p>
          <w:p w:rsidR="00102107" w:rsidRPr="00B04B1B" w:rsidRDefault="001E658A" w:rsidP="001E658A">
            <w:pPr>
              <w:pStyle w:val="afffffff2"/>
              <w:ind w:left="0"/>
            </w:pPr>
            <w:r w:rsidRPr="00B04B1B">
              <w:t xml:space="preserve"> </w:t>
            </w:r>
            <w:r w:rsidR="00102107" w:rsidRPr="00B04B1B">
              <w:t>6 шт.</w:t>
            </w:r>
          </w:p>
          <w:p w:rsidR="00102107" w:rsidRPr="00B04B1B" w:rsidRDefault="00102107" w:rsidP="003F379C">
            <w:pPr>
              <w:pStyle w:val="afffffff2"/>
            </w:pPr>
            <w:r w:rsidRPr="00B04B1B">
              <w:rPr>
                <w:lang w:val="en-US"/>
              </w:rPr>
              <w:t>SRAM</w:t>
            </w:r>
          </w:p>
          <w:p w:rsidR="00102107" w:rsidRPr="00B04B1B" w:rsidRDefault="00102107" w:rsidP="003F379C">
            <w:pPr>
              <w:pStyle w:val="afffffff2"/>
            </w:pPr>
            <w:r w:rsidRPr="00B04B1B">
              <w:rPr>
                <w:lang w:val="en-US"/>
              </w:rPr>
              <w:t>SSRAM</w:t>
            </w:r>
          </w:p>
          <w:p w:rsidR="00102107" w:rsidRPr="00B04B1B" w:rsidRDefault="00102107" w:rsidP="003F379C">
            <w:pPr>
              <w:pStyle w:val="afffffff2"/>
            </w:pPr>
            <w:r w:rsidRPr="00B04B1B">
              <w:rPr>
                <w:lang w:val="en-US"/>
              </w:rPr>
              <w:t>SDRAM</w:t>
            </w:r>
          </w:p>
          <w:p w:rsidR="00102107" w:rsidRPr="00B04B1B" w:rsidRDefault="00102107" w:rsidP="003F379C">
            <w:pPr>
              <w:pStyle w:val="afffffff2"/>
            </w:pPr>
            <w:r w:rsidRPr="00B04B1B">
              <w:t>Конвейерная</w:t>
            </w:r>
          </w:p>
          <w:p w:rsidR="00102107" w:rsidRPr="00B04B1B" w:rsidRDefault="00102107" w:rsidP="003F379C">
            <w:pPr>
              <w:pStyle w:val="afffffff2"/>
            </w:pPr>
            <w:r w:rsidRPr="00B04B1B">
              <w:rPr>
                <w:lang w:val="en-US"/>
              </w:rPr>
              <w:t>NOR</w:t>
            </w:r>
            <w:r w:rsidRPr="00B04B1B">
              <w:t>-память</w:t>
            </w:r>
          </w:p>
          <w:p w:rsidR="00102107" w:rsidRPr="00B04B1B" w:rsidRDefault="00102107" w:rsidP="003F379C">
            <w:pPr>
              <w:pStyle w:val="afffffff2"/>
            </w:pPr>
          </w:p>
          <w:p w:rsidR="00102107" w:rsidRPr="00B04B1B" w:rsidRDefault="00102107" w:rsidP="003F379C">
            <w:pPr>
              <w:pStyle w:val="afffffff2"/>
            </w:pPr>
            <w:r w:rsidRPr="00B04B1B">
              <w:t>Да</w:t>
            </w:r>
          </w:p>
          <w:p w:rsidR="00102107" w:rsidRPr="00B04B1B" w:rsidRDefault="00102107" w:rsidP="003F379C">
            <w:pPr>
              <w:pStyle w:val="afffffff2"/>
            </w:pPr>
            <w:r w:rsidRPr="00B04B1B">
              <w:t>24 разряда</w:t>
            </w:r>
          </w:p>
          <w:p w:rsidR="00102107" w:rsidRPr="00B04B1B" w:rsidRDefault="00102107" w:rsidP="003F379C">
            <w:pPr>
              <w:pStyle w:val="afffffff2"/>
            </w:pPr>
            <w:r w:rsidRPr="00B04B1B">
              <w:t>32 разряда</w:t>
            </w:r>
          </w:p>
          <w:p w:rsidR="00102107" w:rsidRPr="00B04B1B" w:rsidRDefault="00102107" w:rsidP="003F379C">
            <w:pPr>
              <w:pStyle w:val="afffffff2"/>
            </w:pPr>
            <w:r w:rsidRPr="00B04B1B">
              <w:t>8 разрядов</w:t>
            </w:r>
          </w:p>
          <w:p w:rsidR="00102107" w:rsidRPr="00B04B1B" w:rsidRDefault="00102107" w:rsidP="003F379C">
            <w:pPr>
              <w:pStyle w:val="afffffff2"/>
            </w:pPr>
          </w:p>
        </w:tc>
      </w:tr>
      <w:tr w:rsidR="00102107" w:rsidRPr="00B04B1B" w:rsidTr="006C5F8D">
        <w:trPr>
          <w:cantSplit/>
          <w:trHeight w:val="20"/>
          <w:jc w:val="center"/>
        </w:trPr>
        <w:tc>
          <w:tcPr>
            <w:tcW w:w="3526" w:type="pct"/>
            <w:tcBorders>
              <w:top w:val="single" w:sz="4" w:space="0" w:color="000000"/>
              <w:left w:val="single" w:sz="4" w:space="0" w:color="000000"/>
              <w:bottom w:val="single" w:sz="4" w:space="0" w:color="000000"/>
              <w:right w:val="single" w:sz="4" w:space="0" w:color="000000"/>
            </w:tcBorders>
          </w:tcPr>
          <w:p w:rsidR="00102107" w:rsidRPr="00B04B1B" w:rsidRDefault="00102107" w:rsidP="003F379C">
            <w:pPr>
              <w:pStyle w:val="afffffff2"/>
            </w:pPr>
            <w:r w:rsidRPr="00B04B1B">
              <w:t xml:space="preserve">Контроллер </w:t>
            </w:r>
            <w:r w:rsidRPr="00B04B1B">
              <w:rPr>
                <w:lang w:val="en-US"/>
              </w:rPr>
              <w:t>SpaceWire</w:t>
            </w:r>
            <w:r w:rsidRPr="00B04B1B">
              <w:t>:</w:t>
            </w:r>
          </w:p>
          <w:p w:rsidR="00102107" w:rsidRPr="00B04B1B" w:rsidRDefault="00102107" w:rsidP="005B2759">
            <w:pPr>
              <w:pStyle w:val="afffffff2"/>
              <w:numPr>
                <w:ilvl w:val="0"/>
                <w:numId w:val="12"/>
              </w:numPr>
            </w:pPr>
            <w:r w:rsidRPr="00B04B1B">
              <w:t>количество контроллеров</w:t>
            </w:r>
          </w:p>
          <w:p w:rsidR="00102107" w:rsidRPr="00B04B1B" w:rsidRDefault="00102107" w:rsidP="005B2759">
            <w:pPr>
              <w:pStyle w:val="afffffff2"/>
              <w:numPr>
                <w:ilvl w:val="0"/>
                <w:numId w:val="12"/>
              </w:numPr>
            </w:pPr>
            <w:r w:rsidRPr="00B04B1B">
              <w:t>максимальная скорость обмена</w:t>
            </w:r>
          </w:p>
          <w:p w:rsidR="00102107" w:rsidRPr="00B04B1B" w:rsidRDefault="00102107" w:rsidP="005B2759">
            <w:pPr>
              <w:pStyle w:val="afffffff2"/>
              <w:numPr>
                <w:ilvl w:val="0"/>
                <w:numId w:val="12"/>
              </w:numPr>
            </w:pPr>
            <w:r w:rsidRPr="00B04B1B">
              <w:t xml:space="preserve">поддержка протокола </w:t>
            </w:r>
            <w:r w:rsidRPr="00B04B1B">
              <w:rPr>
                <w:lang w:val="en-US"/>
              </w:rPr>
              <w:t>RMAP</w:t>
            </w:r>
          </w:p>
        </w:tc>
        <w:tc>
          <w:tcPr>
            <w:tcW w:w="1474" w:type="pct"/>
            <w:tcBorders>
              <w:top w:val="single" w:sz="4" w:space="0" w:color="000000"/>
              <w:left w:val="single" w:sz="4" w:space="0" w:color="000000"/>
              <w:bottom w:val="single" w:sz="4" w:space="0" w:color="000000"/>
              <w:right w:val="single" w:sz="4" w:space="0" w:color="000000"/>
            </w:tcBorders>
          </w:tcPr>
          <w:p w:rsidR="00102107" w:rsidRPr="00B04B1B" w:rsidRDefault="00102107" w:rsidP="003F379C">
            <w:pPr>
              <w:pStyle w:val="afffffff2"/>
            </w:pPr>
          </w:p>
          <w:p w:rsidR="00102107" w:rsidRPr="00B04B1B" w:rsidRDefault="00102107" w:rsidP="003F379C">
            <w:pPr>
              <w:pStyle w:val="afffffff2"/>
            </w:pPr>
            <w:r w:rsidRPr="00B04B1B">
              <w:t>4 шт.</w:t>
            </w:r>
          </w:p>
          <w:p w:rsidR="00102107" w:rsidRPr="00B04B1B" w:rsidRDefault="00102107" w:rsidP="003F379C">
            <w:pPr>
              <w:pStyle w:val="afffffff2"/>
            </w:pPr>
            <w:r w:rsidRPr="00B04B1B">
              <w:t>400 Мбит/</w:t>
            </w:r>
            <w:r w:rsidR="002131F7" w:rsidRPr="00B04B1B">
              <w:t>с</w:t>
            </w:r>
          </w:p>
          <w:p w:rsidR="00102107" w:rsidRPr="00B04B1B" w:rsidRDefault="00102107" w:rsidP="003F379C">
            <w:pPr>
              <w:pStyle w:val="afffffff2"/>
            </w:pPr>
            <w:r w:rsidRPr="00B04B1B">
              <w:t>да</w:t>
            </w:r>
          </w:p>
        </w:tc>
      </w:tr>
      <w:tr w:rsidR="00102107" w:rsidRPr="00B04B1B" w:rsidTr="006C5F8D">
        <w:trPr>
          <w:cantSplit/>
          <w:trHeight w:val="20"/>
          <w:jc w:val="center"/>
        </w:trPr>
        <w:tc>
          <w:tcPr>
            <w:tcW w:w="3526" w:type="pct"/>
            <w:tcBorders>
              <w:top w:val="single" w:sz="4" w:space="0" w:color="000000"/>
              <w:left w:val="single" w:sz="4" w:space="0" w:color="000000"/>
              <w:bottom w:val="single" w:sz="4" w:space="0" w:color="000000"/>
              <w:right w:val="single" w:sz="4" w:space="0" w:color="000000"/>
            </w:tcBorders>
          </w:tcPr>
          <w:p w:rsidR="00102107" w:rsidRPr="00B04B1B" w:rsidRDefault="00102107" w:rsidP="003F379C">
            <w:pPr>
              <w:pStyle w:val="afffffff2"/>
            </w:pPr>
            <w:r w:rsidRPr="00B04B1B">
              <w:t xml:space="preserve">Контроллер </w:t>
            </w:r>
            <w:r w:rsidRPr="00B04B1B">
              <w:rPr>
                <w:lang w:val="en-US"/>
              </w:rPr>
              <w:t>Ethernet</w:t>
            </w:r>
            <w:r w:rsidRPr="00B04B1B">
              <w:t>:</w:t>
            </w:r>
          </w:p>
          <w:p w:rsidR="00102107" w:rsidRPr="00B04B1B" w:rsidRDefault="00102107" w:rsidP="005B2759">
            <w:pPr>
              <w:pStyle w:val="afffffff2"/>
              <w:numPr>
                <w:ilvl w:val="0"/>
                <w:numId w:val="13"/>
              </w:numPr>
            </w:pPr>
            <w:r w:rsidRPr="00B04B1B">
              <w:t>количество контроллеров</w:t>
            </w:r>
          </w:p>
          <w:p w:rsidR="00102107" w:rsidRPr="00B04B1B" w:rsidRDefault="00102107" w:rsidP="005B2759">
            <w:pPr>
              <w:pStyle w:val="afffffff2"/>
              <w:numPr>
                <w:ilvl w:val="0"/>
                <w:numId w:val="13"/>
              </w:numPr>
            </w:pPr>
            <w:r w:rsidRPr="00B04B1B">
              <w:t>скорость обмена</w:t>
            </w:r>
          </w:p>
        </w:tc>
        <w:tc>
          <w:tcPr>
            <w:tcW w:w="1474" w:type="pct"/>
            <w:tcBorders>
              <w:top w:val="single" w:sz="4" w:space="0" w:color="000000"/>
              <w:left w:val="single" w:sz="4" w:space="0" w:color="000000"/>
              <w:bottom w:val="single" w:sz="4" w:space="0" w:color="000000"/>
              <w:right w:val="single" w:sz="4" w:space="0" w:color="000000"/>
            </w:tcBorders>
          </w:tcPr>
          <w:p w:rsidR="00102107" w:rsidRPr="00B04B1B" w:rsidRDefault="00102107" w:rsidP="003F379C">
            <w:pPr>
              <w:pStyle w:val="afffffff2"/>
            </w:pPr>
          </w:p>
          <w:p w:rsidR="00102107" w:rsidRPr="00B04B1B" w:rsidRDefault="00102107" w:rsidP="003F379C">
            <w:pPr>
              <w:pStyle w:val="afffffff2"/>
            </w:pPr>
            <w:r w:rsidRPr="00B04B1B">
              <w:t>2 шт.</w:t>
            </w:r>
          </w:p>
          <w:p w:rsidR="00102107" w:rsidRPr="00B04B1B" w:rsidRDefault="00102107" w:rsidP="003F379C">
            <w:pPr>
              <w:pStyle w:val="afffffff2"/>
            </w:pPr>
            <w:r w:rsidRPr="00B04B1B">
              <w:t>10/100 Мбит/</w:t>
            </w:r>
            <w:r w:rsidR="002131F7" w:rsidRPr="00B04B1B">
              <w:t>с</w:t>
            </w:r>
          </w:p>
        </w:tc>
      </w:tr>
      <w:tr w:rsidR="00102107" w:rsidRPr="00B04B1B" w:rsidTr="006C5F8D">
        <w:trPr>
          <w:cantSplit/>
          <w:trHeight w:val="20"/>
          <w:jc w:val="center"/>
        </w:trPr>
        <w:tc>
          <w:tcPr>
            <w:tcW w:w="3526" w:type="pct"/>
            <w:tcBorders>
              <w:top w:val="single" w:sz="4" w:space="0" w:color="000000"/>
              <w:left w:val="single" w:sz="4" w:space="0" w:color="000000"/>
              <w:bottom w:val="single" w:sz="4" w:space="0" w:color="000000"/>
              <w:right w:val="single" w:sz="4" w:space="0" w:color="000000"/>
            </w:tcBorders>
          </w:tcPr>
          <w:p w:rsidR="00102107" w:rsidRPr="00B04B1B" w:rsidRDefault="00102107" w:rsidP="003F379C">
            <w:pPr>
              <w:pStyle w:val="afffffff2"/>
            </w:pPr>
            <w:r w:rsidRPr="00B04B1B">
              <w:lastRenderedPageBreak/>
              <w:t>Контроллер МКИО:</w:t>
            </w:r>
          </w:p>
          <w:p w:rsidR="00102107" w:rsidRPr="00B04B1B" w:rsidRDefault="00102107" w:rsidP="005B2759">
            <w:pPr>
              <w:pStyle w:val="afffffff2"/>
              <w:numPr>
                <w:ilvl w:val="0"/>
                <w:numId w:val="14"/>
              </w:numPr>
            </w:pPr>
            <w:r w:rsidRPr="00B04B1B">
              <w:t>количество контроллеров</w:t>
            </w:r>
          </w:p>
          <w:p w:rsidR="00102107" w:rsidRPr="00B04B1B" w:rsidRDefault="00102107" w:rsidP="005B2759">
            <w:pPr>
              <w:pStyle w:val="afffffff2"/>
              <w:numPr>
                <w:ilvl w:val="0"/>
                <w:numId w:val="14"/>
              </w:numPr>
            </w:pPr>
            <w:r w:rsidRPr="00B04B1B">
              <w:t>резервирование каналов</w:t>
            </w:r>
          </w:p>
          <w:p w:rsidR="00102107" w:rsidRPr="00B04B1B" w:rsidRDefault="00102107" w:rsidP="005B2759">
            <w:pPr>
              <w:pStyle w:val="afffffff2"/>
              <w:numPr>
                <w:ilvl w:val="0"/>
                <w:numId w:val="14"/>
              </w:numPr>
            </w:pPr>
            <w:r w:rsidRPr="00B04B1B">
              <w:t>максимальная скорость</w:t>
            </w:r>
          </w:p>
          <w:p w:rsidR="00102107" w:rsidRPr="00B04B1B" w:rsidRDefault="00102107" w:rsidP="005B2759">
            <w:pPr>
              <w:pStyle w:val="afffffff2"/>
              <w:numPr>
                <w:ilvl w:val="0"/>
                <w:numId w:val="14"/>
              </w:numPr>
            </w:pPr>
            <w:r w:rsidRPr="00B04B1B">
              <w:t>режимы работы (независимо для каждого канала)</w:t>
            </w:r>
          </w:p>
        </w:tc>
        <w:tc>
          <w:tcPr>
            <w:tcW w:w="1474" w:type="pct"/>
            <w:tcBorders>
              <w:top w:val="single" w:sz="4" w:space="0" w:color="000000"/>
              <w:left w:val="single" w:sz="4" w:space="0" w:color="000000"/>
              <w:bottom w:val="single" w:sz="4" w:space="0" w:color="000000"/>
              <w:right w:val="single" w:sz="4" w:space="0" w:color="000000"/>
            </w:tcBorders>
          </w:tcPr>
          <w:p w:rsidR="00102107" w:rsidRPr="00B04B1B" w:rsidRDefault="00102107" w:rsidP="003F379C">
            <w:pPr>
              <w:pStyle w:val="afffffff2"/>
            </w:pPr>
          </w:p>
          <w:p w:rsidR="00102107" w:rsidRPr="00B04B1B" w:rsidRDefault="00102107" w:rsidP="003F379C">
            <w:pPr>
              <w:pStyle w:val="afffffff2"/>
            </w:pPr>
            <w:r w:rsidRPr="00B04B1B">
              <w:t>2 шт.</w:t>
            </w:r>
          </w:p>
          <w:p w:rsidR="00102107" w:rsidRPr="00B04B1B" w:rsidRDefault="00102107" w:rsidP="003F379C">
            <w:pPr>
              <w:pStyle w:val="afffffff2"/>
            </w:pPr>
            <w:r w:rsidRPr="00B04B1B">
              <w:t>Да</w:t>
            </w:r>
          </w:p>
          <w:p w:rsidR="00102107" w:rsidRPr="00B04B1B" w:rsidRDefault="00102107" w:rsidP="003F379C">
            <w:pPr>
              <w:pStyle w:val="afffffff2"/>
            </w:pPr>
            <w:r w:rsidRPr="00B04B1B">
              <w:t>1 Мбит/</w:t>
            </w:r>
            <w:r w:rsidR="002131F7" w:rsidRPr="00B04B1B">
              <w:t>с</w:t>
            </w:r>
          </w:p>
          <w:p w:rsidR="00102107" w:rsidRPr="00B04B1B" w:rsidRDefault="00102107" w:rsidP="003F379C">
            <w:pPr>
              <w:pStyle w:val="afffffff2"/>
            </w:pPr>
            <w:r w:rsidRPr="00B04B1B">
              <w:t>Контроллер шины</w:t>
            </w:r>
          </w:p>
          <w:p w:rsidR="00102107" w:rsidRPr="00B04B1B" w:rsidRDefault="00102107" w:rsidP="003F379C">
            <w:pPr>
              <w:pStyle w:val="afffffff2"/>
            </w:pPr>
            <w:r w:rsidRPr="00B04B1B">
              <w:t>Оконечное устройство</w:t>
            </w:r>
          </w:p>
          <w:p w:rsidR="00102107" w:rsidRPr="00B04B1B" w:rsidRDefault="00102107" w:rsidP="003F379C">
            <w:pPr>
              <w:pStyle w:val="afffffff2"/>
            </w:pPr>
            <w:r w:rsidRPr="00B04B1B">
              <w:t>Монитор шины</w:t>
            </w:r>
          </w:p>
        </w:tc>
      </w:tr>
      <w:tr w:rsidR="00102107" w:rsidRPr="00B04B1B" w:rsidTr="006C5F8D">
        <w:trPr>
          <w:cantSplit/>
          <w:trHeight w:val="20"/>
          <w:jc w:val="center"/>
        </w:trPr>
        <w:tc>
          <w:tcPr>
            <w:tcW w:w="3526" w:type="pct"/>
            <w:tcBorders>
              <w:top w:val="single" w:sz="4" w:space="0" w:color="000000"/>
              <w:left w:val="single" w:sz="4" w:space="0" w:color="000000"/>
              <w:bottom w:val="single" w:sz="4" w:space="0" w:color="000000"/>
              <w:right w:val="single" w:sz="4" w:space="0" w:color="000000"/>
            </w:tcBorders>
          </w:tcPr>
          <w:p w:rsidR="00102107" w:rsidRPr="00B04B1B" w:rsidRDefault="00102107" w:rsidP="003F379C">
            <w:pPr>
              <w:pStyle w:val="afffffff2"/>
            </w:pPr>
            <w:r w:rsidRPr="00B04B1B">
              <w:t>Контроллер SPI/</w:t>
            </w:r>
            <w:r w:rsidRPr="00B04B1B">
              <w:rPr>
                <w:lang w:val="en-US"/>
              </w:rPr>
              <w:t>SDIO</w:t>
            </w:r>
            <w:r w:rsidRPr="00B04B1B">
              <w:t>:</w:t>
            </w:r>
          </w:p>
          <w:p w:rsidR="00102107" w:rsidRPr="00B04B1B" w:rsidRDefault="00102107" w:rsidP="003F379C">
            <w:pPr>
              <w:pStyle w:val="afffffff2"/>
            </w:pPr>
            <w:r w:rsidRPr="00B04B1B">
              <w:t>количество контроллеров</w:t>
            </w:r>
          </w:p>
          <w:p w:rsidR="00102107" w:rsidRPr="00B04B1B" w:rsidRDefault="00102107" w:rsidP="003F379C">
            <w:pPr>
              <w:pStyle w:val="afffffff2"/>
            </w:pPr>
            <w:r w:rsidRPr="00B04B1B">
              <w:rPr>
                <w:lang w:val="en-US"/>
              </w:rPr>
              <w:t>SPI</w:t>
            </w:r>
            <w:r w:rsidRPr="00B04B1B">
              <w:t>:</w:t>
            </w:r>
          </w:p>
          <w:p w:rsidR="00102107" w:rsidRPr="00B04B1B" w:rsidRDefault="00102107" w:rsidP="005B2759">
            <w:pPr>
              <w:pStyle w:val="afffffff2"/>
              <w:numPr>
                <w:ilvl w:val="0"/>
                <w:numId w:val="15"/>
              </w:numPr>
            </w:pPr>
            <w:r w:rsidRPr="00B04B1B">
              <w:t>количество сигналов выборки устройств</w:t>
            </w:r>
          </w:p>
          <w:p w:rsidR="00102107" w:rsidRPr="00B04B1B" w:rsidRDefault="00102107" w:rsidP="005B2759">
            <w:pPr>
              <w:pStyle w:val="afffffff2"/>
              <w:numPr>
                <w:ilvl w:val="0"/>
                <w:numId w:val="15"/>
              </w:numPr>
            </w:pPr>
            <w:r w:rsidRPr="00B04B1B">
              <w:t>программируемая скорость</w:t>
            </w:r>
          </w:p>
          <w:p w:rsidR="00102107" w:rsidRPr="00B04B1B" w:rsidRDefault="00102107" w:rsidP="005B2759">
            <w:pPr>
              <w:pStyle w:val="afffffff2"/>
              <w:numPr>
                <w:ilvl w:val="0"/>
                <w:numId w:val="15"/>
              </w:numPr>
            </w:pPr>
            <w:r w:rsidRPr="00B04B1B">
              <w:t>режим работы</w:t>
            </w:r>
          </w:p>
          <w:p w:rsidR="00102107" w:rsidRPr="00B04B1B" w:rsidRDefault="00102107" w:rsidP="005B2759">
            <w:pPr>
              <w:pStyle w:val="afffffff2"/>
              <w:numPr>
                <w:ilvl w:val="0"/>
                <w:numId w:val="15"/>
              </w:numPr>
            </w:pPr>
            <w:r w:rsidRPr="00B04B1B">
              <w:t>поддержка прямого доступа к памяти</w:t>
            </w:r>
          </w:p>
          <w:p w:rsidR="00102107" w:rsidRPr="00B04B1B" w:rsidRDefault="00102107" w:rsidP="003F379C">
            <w:pPr>
              <w:pStyle w:val="afffffff2"/>
            </w:pPr>
            <w:r w:rsidRPr="00B04B1B">
              <w:rPr>
                <w:lang w:val="en-US"/>
              </w:rPr>
              <w:t>SDIO</w:t>
            </w:r>
            <w:r w:rsidRPr="00B04B1B">
              <w:t>:</w:t>
            </w:r>
          </w:p>
          <w:p w:rsidR="00102107" w:rsidRPr="00B04B1B" w:rsidRDefault="00102107" w:rsidP="005B2759">
            <w:pPr>
              <w:pStyle w:val="afffffff2"/>
              <w:numPr>
                <w:ilvl w:val="0"/>
                <w:numId w:val="16"/>
              </w:numPr>
            </w:pPr>
            <w:r w:rsidRPr="00B04B1B">
              <w:t xml:space="preserve">поддержка спецификации SD </w:t>
            </w:r>
          </w:p>
          <w:p w:rsidR="00102107" w:rsidRPr="00B04B1B" w:rsidRDefault="00102107" w:rsidP="005B2759">
            <w:pPr>
              <w:pStyle w:val="afffffff2"/>
              <w:numPr>
                <w:ilvl w:val="0"/>
                <w:numId w:val="16"/>
              </w:numPr>
            </w:pPr>
            <w:r w:rsidRPr="00B04B1B">
              <w:t>поддерживаемые размеры блоков обмена данными</w:t>
            </w:r>
          </w:p>
          <w:p w:rsidR="00102107" w:rsidRPr="00B04B1B" w:rsidRDefault="00102107" w:rsidP="005B2759">
            <w:pPr>
              <w:pStyle w:val="afffffff2"/>
              <w:numPr>
                <w:ilvl w:val="0"/>
                <w:numId w:val="16"/>
              </w:numPr>
              <w:rPr>
                <w:spacing w:val="-1"/>
              </w:rPr>
            </w:pPr>
            <w:r w:rsidRPr="00B04B1B">
              <w:t>поддержка прямого доступа к памяти</w:t>
            </w:r>
          </w:p>
        </w:tc>
        <w:tc>
          <w:tcPr>
            <w:tcW w:w="1474" w:type="pct"/>
            <w:tcBorders>
              <w:top w:val="single" w:sz="4" w:space="0" w:color="000000"/>
              <w:left w:val="single" w:sz="4" w:space="0" w:color="000000"/>
              <w:bottom w:val="single" w:sz="4" w:space="0" w:color="000000"/>
              <w:right w:val="single" w:sz="4" w:space="0" w:color="000000"/>
            </w:tcBorders>
          </w:tcPr>
          <w:p w:rsidR="00102107" w:rsidRPr="00B04B1B" w:rsidRDefault="00102107" w:rsidP="003F379C">
            <w:pPr>
              <w:pStyle w:val="afffffff2"/>
            </w:pPr>
          </w:p>
          <w:p w:rsidR="00102107" w:rsidRPr="00B04B1B" w:rsidRDefault="00102107" w:rsidP="003F379C">
            <w:pPr>
              <w:pStyle w:val="afffffff2"/>
            </w:pPr>
            <w:r w:rsidRPr="00B04B1B">
              <w:t>2</w:t>
            </w:r>
          </w:p>
          <w:p w:rsidR="00102107" w:rsidRPr="00B04B1B" w:rsidRDefault="00102107" w:rsidP="003F379C">
            <w:pPr>
              <w:pStyle w:val="afffffff2"/>
            </w:pPr>
          </w:p>
          <w:p w:rsidR="00102107" w:rsidRPr="00B04B1B" w:rsidRDefault="00102107" w:rsidP="003F379C">
            <w:pPr>
              <w:pStyle w:val="afffffff2"/>
            </w:pPr>
            <w:r w:rsidRPr="00B04B1B">
              <w:t>1</w:t>
            </w:r>
          </w:p>
          <w:p w:rsidR="00102107" w:rsidRPr="00B04B1B" w:rsidRDefault="00102107" w:rsidP="003F379C">
            <w:pPr>
              <w:pStyle w:val="afffffff2"/>
            </w:pPr>
            <w:r w:rsidRPr="00B04B1B">
              <w:t>до 12,5 Мбит/с</w:t>
            </w:r>
          </w:p>
          <w:p w:rsidR="00102107" w:rsidRPr="00B04B1B" w:rsidRDefault="00102107" w:rsidP="003F379C">
            <w:pPr>
              <w:pStyle w:val="afffffff2"/>
            </w:pPr>
            <w:r w:rsidRPr="00B04B1B">
              <w:t xml:space="preserve">Master </w:t>
            </w:r>
          </w:p>
          <w:p w:rsidR="00102107" w:rsidRPr="00B04B1B" w:rsidRDefault="00102107" w:rsidP="003F379C">
            <w:pPr>
              <w:pStyle w:val="afffffff2"/>
            </w:pPr>
            <w:r w:rsidRPr="00B04B1B">
              <w:t>да</w:t>
            </w:r>
          </w:p>
          <w:p w:rsidR="00102107" w:rsidRPr="00B04B1B" w:rsidRDefault="00102107" w:rsidP="003F379C">
            <w:pPr>
              <w:pStyle w:val="afffffff2"/>
            </w:pPr>
          </w:p>
          <w:p w:rsidR="00102107" w:rsidRPr="00B04B1B" w:rsidRDefault="00102107" w:rsidP="003F379C">
            <w:pPr>
              <w:pStyle w:val="afffffff2"/>
            </w:pPr>
            <w:r w:rsidRPr="00B04B1B">
              <w:t>SD1.01/1.1/2.0</w:t>
            </w:r>
          </w:p>
          <w:p w:rsidR="00102107" w:rsidRPr="00B04B1B" w:rsidRDefault="00102107" w:rsidP="00701EA4">
            <w:pPr>
              <w:pStyle w:val="afffffff2"/>
            </w:pPr>
            <w:r w:rsidRPr="00B04B1B">
              <w:t xml:space="preserve">512 </w:t>
            </w:r>
            <w:r w:rsidR="00722D6D">
              <w:t>байт</w:t>
            </w:r>
            <w:r w:rsidRPr="00B04B1B">
              <w:t xml:space="preserve">, 1 </w:t>
            </w:r>
            <w:r w:rsidR="00722D6D">
              <w:t>Кбайт</w:t>
            </w:r>
            <w:r w:rsidR="00701EA4" w:rsidRPr="00B04B1B">
              <w:t xml:space="preserve">, </w:t>
            </w:r>
            <w:r w:rsidRPr="00B04B1B">
              <w:t xml:space="preserve">2 </w:t>
            </w:r>
            <w:r w:rsidR="00722D6D">
              <w:t>Кбайт</w:t>
            </w:r>
          </w:p>
          <w:p w:rsidR="00102107" w:rsidRPr="00B04B1B" w:rsidRDefault="00102107" w:rsidP="003F379C">
            <w:pPr>
              <w:pStyle w:val="afffffff2"/>
            </w:pPr>
            <w:r w:rsidRPr="00B04B1B">
              <w:t>да</w:t>
            </w:r>
          </w:p>
        </w:tc>
      </w:tr>
      <w:tr w:rsidR="00102107" w:rsidRPr="00B04B1B" w:rsidTr="006C5F8D">
        <w:trPr>
          <w:cantSplit/>
          <w:trHeight w:val="20"/>
          <w:jc w:val="center"/>
        </w:trPr>
        <w:tc>
          <w:tcPr>
            <w:tcW w:w="3526" w:type="pct"/>
            <w:tcBorders>
              <w:top w:val="single" w:sz="4" w:space="0" w:color="000000"/>
              <w:left w:val="single" w:sz="4" w:space="0" w:color="000000"/>
              <w:bottom w:val="single" w:sz="4" w:space="0" w:color="000000"/>
              <w:right w:val="single" w:sz="4" w:space="0" w:color="000000"/>
            </w:tcBorders>
          </w:tcPr>
          <w:p w:rsidR="00102107" w:rsidRPr="00B04B1B" w:rsidRDefault="00102107" w:rsidP="003F379C">
            <w:pPr>
              <w:pStyle w:val="afffffff2"/>
            </w:pPr>
            <w:r w:rsidRPr="00B04B1B">
              <w:t xml:space="preserve">Контроллер </w:t>
            </w:r>
            <w:r w:rsidRPr="00B04B1B">
              <w:rPr>
                <w:lang w:val="en-US"/>
              </w:rPr>
              <w:t>UART</w:t>
            </w:r>
            <w:r w:rsidRPr="00B04B1B">
              <w:t>:</w:t>
            </w:r>
          </w:p>
          <w:p w:rsidR="00102107" w:rsidRPr="00B04B1B" w:rsidRDefault="00102107" w:rsidP="005B2759">
            <w:pPr>
              <w:pStyle w:val="afffffff2"/>
              <w:numPr>
                <w:ilvl w:val="0"/>
                <w:numId w:val="17"/>
              </w:numPr>
              <w:rPr>
                <w:spacing w:val="-1"/>
              </w:rPr>
            </w:pPr>
            <w:r w:rsidRPr="00B04B1B">
              <w:t>количество контроллеров</w:t>
            </w:r>
          </w:p>
          <w:p w:rsidR="00102107" w:rsidRPr="00B04B1B" w:rsidRDefault="00102107" w:rsidP="005B2759">
            <w:pPr>
              <w:pStyle w:val="afffffff2"/>
              <w:numPr>
                <w:ilvl w:val="0"/>
                <w:numId w:val="17"/>
              </w:numPr>
              <w:rPr>
                <w:spacing w:val="-1"/>
              </w:rPr>
            </w:pPr>
            <w:r w:rsidRPr="00B04B1B">
              <w:t>настраиваемая скорость передачи данных</w:t>
            </w:r>
          </w:p>
          <w:p w:rsidR="00102107" w:rsidRPr="00B04B1B" w:rsidRDefault="00102107" w:rsidP="005B2759">
            <w:pPr>
              <w:pStyle w:val="afffffff2"/>
              <w:numPr>
                <w:ilvl w:val="0"/>
                <w:numId w:val="17"/>
              </w:numPr>
              <w:rPr>
                <w:spacing w:val="-1"/>
              </w:rPr>
            </w:pPr>
            <w:r w:rsidRPr="00B04B1B">
              <w:t>максимальная скорость</w:t>
            </w:r>
          </w:p>
        </w:tc>
        <w:tc>
          <w:tcPr>
            <w:tcW w:w="1474" w:type="pct"/>
            <w:tcBorders>
              <w:top w:val="single" w:sz="4" w:space="0" w:color="000000"/>
              <w:left w:val="single" w:sz="4" w:space="0" w:color="000000"/>
              <w:bottom w:val="single" w:sz="4" w:space="0" w:color="000000"/>
              <w:right w:val="single" w:sz="4" w:space="0" w:color="000000"/>
            </w:tcBorders>
          </w:tcPr>
          <w:p w:rsidR="00102107" w:rsidRPr="00B04B1B" w:rsidRDefault="00102107" w:rsidP="003F379C">
            <w:pPr>
              <w:pStyle w:val="afffffff2"/>
            </w:pPr>
          </w:p>
          <w:p w:rsidR="00102107" w:rsidRPr="00B04B1B" w:rsidRDefault="00102107" w:rsidP="003F379C">
            <w:pPr>
              <w:pStyle w:val="afffffff2"/>
            </w:pPr>
            <w:r w:rsidRPr="00B04B1B">
              <w:t>2 шт.</w:t>
            </w:r>
          </w:p>
          <w:p w:rsidR="00102107" w:rsidRPr="00B04B1B" w:rsidRDefault="00102107" w:rsidP="003F379C">
            <w:pPr>
              <w:pStyle w:val="afffffff2"/>
            </w:pPr>
            <w:r w:rsidRPr="00B04B1B">
              <w:t>да</w:t>
            </w:r>
          </w:p>
          <w:p w:rsidR="00102107" w:rsidRPr="00B04B1B" w:rsidRDefault="00102107" w:rsidP="003F379C">
            <w:pPr>
              <w:pStyle w:val="afffffff2"/>
            </w:pPr>
            <w:r w:rsidRPr="00B04B1B">
              <w:t>1 Мбит/</w:t>
            </w:r>
            <w:r w:rsidR="002131F7" w:rsidRPr="00B04B1B">
              <w:t>с</w:t>
            </w:r>
          </w:p>
        </w:tc>
      </w:tr>
      <w:tr w:rsidR="00102107" w:rsidRPr="00B04B1B" w:rsidTr="006C5F8D">
        <w:trPr>
          <w:cantSplit/>
          <w:trHeight w:val="20"/>
          <w:jc w:val="center"/>
        </w:trPr>
        <w:tc>
          <w:tcPr>
            <w:tcW w:w="3526" w:type="pct"/>
            <w:tcBorders>
              <w:top w:val="single" w:sz="4" w:space="0" w:color="000000"/>
              <w:left w:val="single" w:sz="4" w:space="0" w:color="000000"/>
              <w:bottom w:val="single" w:sz="4" w:space="0" w:color="000000"/>
              <w:right w:val="single" w:sz="4" w:space="0" w:color="000000"/>
            </w:tcBorders>
          </w:tcPr>
          <w:p w:rsidR="00102107" w:rsidRPr="00B04B1B" w:rsidRDefault="00102107" w:rsidP="003F379C">
            <w:pPr>
              <w:pStyle w:val="afffffff2"/>
            </w:pPr>
            <w:r w:rsidRPr="00B04B1B">
              <w:t>Контроллер GPIO:</w:t>
            </w:r>
          </w:p>
          <w:p w:rsidR="00102107" w:rsidRPr="00B04B1B" w:rsidRDefault="00102107" w:rsidP="005B2759">
            <w:pPr>
              <w:pStyle w:val="afffffff2"/>
              <w:numPr>
                <w:ilvl w:val="0"/>
                <w:numId w:val="18"/>
              </w:numPr>
            </w:pPr>
            <w:r w:rsidRPr="00B04B1B">
              <w:t>количество входов/выходов на контроллер</w:t>
            </w:r>
          </w:p>
          <w:p w:rsidR="00102107" w:rsidRPr="00B04B1B" w:rsidRDefault="00102107" w:rsidP="005B2759">
            <w:pPr>
              <w:pStyle w:val="afffffff2"/>
              <w:numPr>
                <w:ilvl w:val="0"/>
                <w:numId w:val="18"/>
              </w:numPr>
            </w:pPr>
            <w:r w:rsidRPr="00B04B1B">
              <w:t>количество контроллеров в системе</w:t>
            </w:r>
          </w:p>
          <w:p w:rsidR="00102107" w:rsidRPr="00B04B1B" w:rsidRDefault="00102107" w:rsidP="005B2759">
            <w:pPr>
              <w:pStyle w:val="afffffff2"/>
              <w:numPr>
                <w:ilvl w:val="0"/>
                <w:numId w:val="18"/>
              </w:numPr>
            </w:pPr>
            <w:r w:rsidRPr="00B04B1B">
              <w:t xml:space="preserve">программное управление направлением выводов </w:t>
            </w:r>
          </w:p>
          <w:p w:rsidR="00102107" w:rsidRPr="00B04B1B" w:rsidRDefault="00102107" w:rsidP="005B2759">
            <w:pPr>
              <w:pStyle w:val="afffffff2"/>
              <w:numPr>
                <w:ilvl w:val="0"/>
                <w:numId w:val="18"/>
              </w:numPr>
            </w:pPr>
            <w:r w:rsidRPr="00B04B1B">
              <w:t>побитовая конфигурация направления выводов</w:t>
            </w:r>
          </w:p>
          <w:p w:rsidR="00102107" w:rsidRPr="00B04B1B" w:rsidRDefault="00102107" w:rsidP="005B2759">
            <w:pPr>
              <w:pStyle w:val="afffffff2"/>
              <w:numPr>
                <w:ilvl w:val="0"/>
                <w:numId w:val="18"/>
              </w:numPr>
            </w:pPr>
            <w:r w:rsidRPr="00B04B1B">
              <w:t>маскирование прерываний</w:t>
            </w:r>
          </w:p>
          <w:p w:rsidR="00102107" w:rsidRPr="00B04B1B" w:rsidRDefault="00102107" w:rsidP="005B2759">
            <w:pPr>
              <w:pStyle w:val="afffffff2"/>
              <w:numPr>
                <w:ilvl w:val="0"/>
                <w:numId w:val="18"/>
              </w:numPr>
            </w:pPr>
            <w:r w:rsidRPr="00B04B1B">
              <w:t xml:space="preserve">прерывание при переходе из “0” в “1” </w:t>
            </w:r>
          </w:p>
          <w:p w:rsidR="00102107" w:rsidRPr="00B04B1B" w:rsidRDefault="00102107" w:rsidP="005B2759">
            <w:pPr>
              <w:pStyle w:val="afffffff2"/>
              <w:numPr>
                <w:ilvl w:val="0"/>
                <w:numId w:val="18"/>
              </w:numPr>
            </w:pPr>
            <w:r w:rsidRPr="00B04B1B">
              <w:t>прерывание при переходе из “1” в “0”</w:t>
            </w:r>
          </w:p>
        </w:tc>
        <w:tc>
          <w:tcPr>
            <w:tcW w:w="1474" w:type="pct"/>
            <w:tcBorders>
              <w:top w:val="single" w:sz="4" w:space="0" w:color="000000"/>
              <w:left w:val="single" w:sz="4" w:space="0" w:color="000000"/>
              <w:bottom w:val="single" w:sz="4" w:space="0" w:color="000000"/>
              <w:right w:val="single" w:sz="4" w:space="0" w:color="000000"/>
            </w:tcBorders>
          </w:tcPr>
          <w:p w:rsidR="00102107" w:rsidRPr="00B04B1B" w:rsidRDefault="00102107" w:rsidP="003F379C">
            <w:pPr>
              <w:pStyle w:val="afffffff2"/>
            </w:pPr>
          </w:p>
          <w:p w:rsidR="00102107" w:rsidRPr="00B04B1B" w:rsidRDefault="00102107" w:rsidP="003F379C">
            <w:pPr>
              <w:pStyle w:val="afffffff2"/>
            </w:pPr>
            <w:r w:rsidRPr="00B04B1B">
              <w:t>8 шт.</w:t>
            </w:r>
          </w:p>
          <w:p w:rsidR="00102107" w:rsidRPr="00B04B1B" w:rsidRDefault="00102107" w:rsidP="003F379C">
            <w:pPr>
              <w:pStyle w:val="afffffff2"/>
            </w:pPr>
            <w:r w:rsidRPr="00B04B1B">
              <w:t>2 шт.</w:t>
            </w:r>
          </w:p>
          <w:p w:rsidR="00102107" w:rsidRPr="00B04B1B" w:rsidRDefault="00102107" w:rsidP="003F379C">
            <w:pPr>
              <w:pStyle w:val="afffffff2"/>
            </w:pPr>
            <w:r w:rsidRPr="00B04B1B">
              <w:t>Да</w:t>
            </w:r>
          </w:p>
          <w:p w:rsidR="00102107" w:rsidRPr="00B04B1B" w:rsidRDefault="00102107" w:rsidP="003F379C">
            <w:pPr>
              <w:pStyle w:val="afffffff2"/>
            </w:pPr>
            <w:r w:rsidRPr="00B04B1B">
              <w:t>Да</w:t>
            </w:r>
          </w:p>
          <w:p w:rsidR="00102107" w:rsidRPr="00B04B1B" w:rsidRDefault="00102107" w:rsidP="003F379C">
            <w:pPr>
              <w:pStyle w:val="afffffff2"/>
            </w:pPr>
            <w:r w:rsidRPr="00B04B1B">
              <w:t>Да</w:t>
            </w:r>
          </w:p>
          <w:p w:rsidR="00102107" w:rsidRPr="00B04B1B" w:rsidRDefault="00102107" w:rsidP="003F379C">
            <w:pPr>
              <w:pStyle w:val="afffffff2"/>
            </w:pPr>
            <w:r w:rsidRPr="00B04B1B">
              <w:t>Да</w:t>
            </w:r>
          </w:p>
          <w:p w:rsidR="00102107" w:rsidRPr="00B04B1B" w:rsidRDefault="00102107" w:rsidP="003F379C">
            <w:pPr>
              <w:pStyle w:val="afffffff2"/>
            </w:pPr>
            <w:r w:rsidRPr="00B04B1B">
              <w:t>Да</w:t>
            </w:r>
          </w:p>
          <w:p w:rsidR="00102107" w:rsidRPr="00B04B1B" w:rsidRDefault="00102107" w:rsidP="003F379C">
            <w:pPr>
              <w:pStyle w:val="afffffff2"/>
            </w:pPr>
          </w:p>
        </w:tc>
      </w:tr>
    </w:tbl>
    <w:p w:rsidR="00102107" w:rsidRPr="00B04B1B" w:rsidRDefault="00102107" w:rsidP="005B2759">
      <w:pPr>
        <w:pStyle w:val="afffffff0"/>
      </w:pPr>
    </w:p>
    <w:p w:rsidR="00F75D42" w:rsidRPr="00B04B1B" w:rsidRDefault="00F75D42" w:rsidP="00E25868">
      <w:pPr>
        <w:pStyle w:val="32"/>
      </w:pPr>
      <w:bookmarkStart w:id="49" w:name="_Toc51664677"/>
      <w:bookmarkStart w:id="50" w:name="_Toc51665158"/>
      <w:bookmarkStart w:id="51" w:name="_Toc51665508"/>
      <w:bookmarkStart w:id="52" w:name="_Toc51670397"/>
      <w:bookmarkStart w:id="53" w:name="_Ref495671590"/>
      <w:bookmarkStart w:id="54" w:name="_Toc496190518"/>
      <w:bookmarkStart w:id="55" w:name="_Toc522888554"/>
      <w:bookmarkStart w:id="56" w:name="_Toc523127758"/>
      <w:r w:rsidRPr="00B04B1B">
        <w:t>Виды исполнений РСПСА</w:t>
      </w:r>
      <w:bookmarkEnd w:id="49"/>
      <w:bookmarkEnd w:id="50"/>
      <w:bookmarkEnd w:id="51"/>
      <w:bookmarkEnd w:id="52"/>
    </w:p>
    <w:p w:rsidR="00F75D42" w:rsidRPr="00B04B1B" w:rsidRDefault="00F75D42" w:rsidP="005B2759">
      <w:pPr>
        <w:pStyle w:val="afffffff0"/>
      </w:pPr>
      <w:r w:rsidRPr="00B04B1B">
        <w:t xml:space="preserve">РСПСА может быть выполнен в </w:t>
      </w:r>
      <w:r w:rsidR="003D2476" w:rsidRPr="00B04B1B">
        <w:t>трех</w:t>
      </w:r>
      <w:r w:rsidRPr="00B04B1B">
        <w:t xml:space="preserve"> исполнениях:</w:t>
      </w:r>
    </w:p>
    <w:p w:rsidR="00F75D42" w:rsidRPr="00B04B1B" w:rsidRDefault="00F75D42" w:rsidP="00A44AB1">
      <w:pPr>
        <w:pStyle w:val="afffffff0"/>
        <w:numPr>
          <w:ilvl w:val="0"/>
          <w:numId w:val="134"/>
        </w:numPr>
      </w:pPr>
      <w:r w:rsidRPr="00B04B1B">
        <w:t>Исполнение в металлокерамическом корпусе</w:t>
      </w:r>
      <w:r w:rsidR="00701EA4" w:rsidRPr="00B04B1B">
        <w:t xml:space="preserve"> МК8312.484-1 </w:t>
      </w:r>
      <w:r w:rsidRPr="00B04B1B">
        <w:t>– микросхема интегральная 1888ВМ018А.</w:t>
      </w:r>
    </w:p>
    <w:p w:rsidR="003D2476" w:rsidRPr="00B04B1B" w:rsidRDefault="003D2476" w:rsidP="00A44AB1">
      <w:pPr>
        <w:pStyle w:val="afffffff0"/>
        <w:numPr>
          <w:ilvl w:val="0"/>
          <w:numId w:val="134"/>
        </w:numPr>
      </w:pPr>
      <w:r w:rsidRPr="00B04B1B">
        <w:t>Исполнение в металлопластиковом корпусе</w:t>
      </w:r>
      <w:r w:rsidR="00701EA4" w:rsidRPr="00B04B1B">
        <w:t xml:space="preserve"> </w:t>
      </w:r>
      <w:r w:rsidR="00701EA4" w:rsidRPr="00B04B1B">
        <w:rPr>
          <w:lang w:val="en-US"/>
        </w:rPr>
        <w:t>HSBGA</w:t>
      </w:r>
      <w:r w:rsidR="00701EA4" w:rsidRPr="00B04B1B">
        <w:t>-484</w:t>
      </w:r>
      <w:r w:rsidRPr="00B04B1B">
        <w:t xml:space="preserve"> – микросхема интегральная 1888ВМ018.</w:t>
      </w:r>
    </w:p>
    <w:p w:rsidR="00F75D42" w:rsidRPr="00B04B1B" w:rsidRDefault="00F75D42" w:rsidP="00A44AB1">
      <w:pPr>
        <w:pStyle w:val="afffffff0"/>
        <w:numPr>
          <w:ilvl w:val="0"/>
          <w:numId w:val="134"/>
        </w:numPr>
      </w:pPr>
      <w:r w:rsidRPr="00B04B1B">
        <w:t>Бескорпусное исполнение – микросхема интегральная 1888ВМ01Н4.</w:t>
      </w:r>
    </w:p>
    <w:p w:rsidR="003D2476" w:rsidRDefault="003D2476" w:rsidP="005B2759">
      <w:pPr>
        <w:pStyle w:val="afffffff0"/>
      </w:pPr>
    </w:p>
    <w:p w:rsidR="009A36C0" w:rsidRPr="00B04B1B" w:rsidRDefault="009A36C0" w:rsidP="005B2759">
      <w:pPr>
        <w:pStyle w:val="afffffff0"/>
      </w:pPr>
    </w:p>
    <w:p w:rsidR="000B14DF" w:rsidRPr="00B04B1B" w:rsidRDefault="000B14DF" w:rsidP="00E25868">
      <w:pPr>
        <w:pStyle w:val="32"/>
      </w:pPr>
      <w:bookmarkStart w:id="57" w:name="_Ref526343966"/>
      <w:bookmarkStart w:id="58" w:name="_Toc51664678"/>
      <w:bookmarkStart w:id="59" w:name="_Toc51665159"/>
      <w:bookmarkStart w:id="60" w:name="_Toc51665509"/>
      <w:bookmarkStart w:id="61" w:name="_Toc51670398"/>
      <w:r w:rsidRPr="00B04B1B">
        <w:t xml:space="preserve">Список </w:t>
      </w:r>
      <w:r w:rsidR="009D19F9" w:rsidRPr="00B04B1B">
        <w:t>выводов</w:t>
      </w:r>
      <w:r w:rsidRPr="00B04B1B">
        <w:t xml:space="preserve"> </w:t>
      </w:r>
      <w:r w:rsidR="0013631F" w:rsidRPr="00B04B1B">
        <w:t>РСПСА</w:t>
      </w:r>
      <w:bookmarkEnd w:id="53"/>
      <w:bookmarkEnd w:id="54"/>
      <w:bookmarkEnd w:id="55"/>
      <w:bookmarkEnd w:id="56"/>
      <w:bookmarkEnd w:id="57"/>
      <w:bookmarkEnd w:id="58"/>
      <w:bookmarkEnd w:id="59"/>
      <w:bookmarkEnd w:id="60"/>
      <w:bookmarkEnd w:id="61"/>
    </w:p>
    <w:p w:rsidR="00DB3845" w:rsidRPr="00B04B1B" w:rsidRDefault="00DB3845" w:rsidP="00062DCE">
      <w:pPr>
        <w:pStyle w:val="afffffff0"/>
      </w:pPr>
      <w:r w:rsidRPr="00B04B1B">
        <w:t>Список выводов РСПСА приведен в табл</w:t>
      </w:r>
      <w:r w:rsidR="00A40534" w:rsidRPr="00B04B1B">
        <w:t>ице</w:t>
      </w:r>
      <w:r w:rsidR="00FE09A8">
        <w:fldChar w:fldCharType="begin"/>
      </w:r>
      <w:r w:rsidR="00FE09A8">
        <w:instrText xml:space="preserve"> REF _Ref51694898 \h  \* MERGEFORMAT </w:instrText>
      </w:r>
      <w:r w:rsidR="00FE09A8">
        <w:fldChar w:fldCharType="separate"/>
      </w:r>
      <w:r w:rsidR="00EB6C11" w:rsidRPr="00EB6C11">
        <w:rPr>
          <w:vanish/>
        </w:rPr>
        <w:t>Таблица</w:t>
      </w:r>
      <w:r w:rsidR="00EB6C11" w:rsidRPr="00B04B1B">
        <w:t xml:space="preserve"> </w:t>
      </w:r>
      <w:r w:rsidR="00EB6C11">
        <w:t>2</w:t>
      </w:r>
      <w:r w:rsidR="00FE09A8">
        <w:fldChar w:fldCharType="end"/>
      </w:r>
      <w:r w:rsidRPr="00B04B1B">
        <w:t>.</w:t>
      </w:r>
    </w:p>
    <w:p w:rsidR="00F75D42" w:rsidRPr="00B04B1B" w:rsidRDefault="00F75D42" w:rsidP="00062DCE">
      <w:pPr>
        <w:pStyle w:val="afffffff0"/>
      </w:pPr>
      <w:r w:rsidRPr="00B04B1B">
        <w:t xml:space="preserve">В </w:t>
      </w:r>
      <w:r w:rsidR="00701EA4" w:rsidRPr="00B04B1B">
        <w:t>графе</w:t>
      </w:r>
      <w:r w:rsidRPr="00B04B1B">
        <w:t xml:space="preserve"> «Вывод кристалла» приведен порядковый номер вывода кристалла для бескорпусного исполнения РСПСА (</w:t>
      </w:r>
      <w:r w:rsidRPr="00B04B1B">
        <w:rPr>
          <w:lang w:eastAsia="en-US"/>
        </w:rPr>
        <w:t>1888ВМ01Н4</w:t>
      </w:r>
      <w:r w:rsidRPr="00B04B1B">
        <w:t>).</w:t>
      </w:r>
    </w:p>
    <w:p w:rsidR="00F75D42" w:rsidRPr="00B04B1B" w:rsidRDefault="00F75D42" w:rsidP="00062DCE">
      <w:pPr>
        <w:pStyle w:val="afffffff0"/>
      </w:pPr>
      <w:r w:rsidRPr="00B04B1B">
        <w:t xml:space="preserve">В </w:t>
      </w:r>
      <w:r w:rsidR="00701EA4" w:rsidRPr="00B04B1B">
        <w:t>графе</w:t>
      </w:r>
      <w:r w:rsidRPr="00B04B1B">
        <w:t xml:space="preserve"> «Вывод корпуса» приведено позиционное обозначение вывода корпуса для исполнения РСПСА в металлокерамическом корпусе (</w:t>
      </w:r>
      <w:r w:rsidRPr="00B04B1B">
        <w:rPr>
          <w:lang w:eastAsia="en-US"/>
        </w:rPr>
        <w:t>1888ВМ018А</w:t>
      </w:r>
      <w:r w:rsidRPr="00B04B1B">
        <w:t>)</w:t>
      </w:r>
      <w:r w:rsidR="003D2476" w:rsidRPr="00B04B1B">
        <w:t xml:space="preserve"> и металлопластиковом корпусе (1888ВМ018)</w:t>
      </w:r>
      <w:r w:rsidRPr="00B04B1B">
        <w:t>.</w:t>
      </w:r>
    </w:p>
    <w:p w:rsidR="00DB3845" w:rsidRPr="00B04B1B" w:rsidRDefault="00DB3845" w:rsidP="005B2759">
      <w:pPr>
        <w:pStyle w:val="afffffff0"/>
      </w:pPr>
    </w:p>
    <w:p w:rsidR="001A25E6" w:rsidRPr="00B04B1B" w:rsidRDefault="001A25E6" w:rsidP="005B2759">
      <w:pPr>
        <w:pStyle w:val="afffffff0"/>
      </w:pPr>
    </w:p>
    <w:p w:rsidR="00AE6E11" w:rsidRDefault="00AE6E11">
      <w:pPr>
        <w:spacing w:after="160" w:line="259" w:lineRule="auto"/>
        <w:ind w:left="0" w:right="0" w:firstLine="0"/>
        <w:jc w:val="left"/>
        <w:rPr>
          <w:bCs/>
          <w:sz w:val="24"/>
          <w:szCs w:val="24"/>
        </w:rPr>
      </w:pPr>
      <w:bookmarkStart w:id="62" w:name="_Ref524517286"/>
      <w:bookmarkStart w:id="63" w:name="_Toc525566739"/>
      <w:bookmarkStart w:id="64" w:name="_Toc526499673"/>
      <w:r>
        <w:br w:type="page"/>
      </w:r>
    </w:p>
    <w:p w:rsidR="00DB3845" w:rsidRPr="00B04B1B" w:rsidRDefault="00DB3845" w:rsidP="00DB3845">
      <w:pPr>
        <w:pStyle w:val="affff3"/>
      </w:pPr>
      <w:bookmarkStart w:id="65" w:name="_Ref51694898"/>
      <w:r w:rsidRPr="00B04B1B">
        <w:lastRenderedPageBreak/>
        <w:t xml:space="preserve">Таблица </w:t>
      </w:r>
      <w:r w:rsidR="00FC5FA0" w:rsidRPr="00B04B1B">
        <w:rPr>
          <w:noProof/>
        </w:rPr>
        <w:fldChar w:fldCharType="begin"/>
      </w:r>
      <w:r w:rsidR="00CD731B" w:rsidRPr="00B04B1B">
        <w:rPr>
          <w:noProof/>
        </w:rPr>
        <w:instrText xml:space="preserve"> SEQ Таблица \* ARABIC </w:instrText>
      </w:r>
      <w:r w:rsidR="00FC5FA0" w:rsidRPr="00B04B1B">
        <w:rPr>
          <w:noProof/>
        </w:rPr>
        <w:fldChar w:fldCharType="separate"/>
      </w:r>
      <w:r w:rsidR="00785D22">
        <w:rPr>
          <w:noProof/>
        </w:rPr>
        <w:t>2</w:t>
      </w:r>
      <w:r w:rsidR="00FC5FA0" w:rsidRPr="00B04B1B">
        <w:rPr>
          <w:noProof/>
        </w:rPr>
        <w:fldChar w:fldCharType="end"/>
      </w:r>
      <w:bookmarkEnd w:id="62"/>
      <w:bookmarkEnd w:id="65"/>
      <w:r w:rsidRPr="00B04B1B">
        <w:t xml:space="preserve"> - Список выводов РСПСА</w:t>
      </w:r>
      <w:bookmarkEnd w:id="63"/>
      <w:bookmarkEnd w:id="64"/>
    </w:p>
    <w:tbl>
      <w:tblPr>
        <w:tblW w:w="4750" w:type="pct"/>
        <w:jc w:val="center"/>
        <w:tblLayout w:type="fixed"/>
        <w:tblCellMar>
          <w:left w:w="0" w:type="dxa"/>
          <w:right w:w="0" w:type="dxa"/>
        </w:tblCellMar>
        <w:tblLook w:val="04A0" w:firstRow="1" w:lastRow="0" w:firstColumn="1" w:lastColumn="0" w:noHBand="0" w:noVBand="1"/>
      </w:tblPr>
      <w:tblGrid>
        <w:gridCol w:w="1883"/>
        <w:gridCol w:w="826"/>
        <w:gridCol w:w="574"/>
        <w:gridCol w:w="696"/>
        <w:gridCol w:w="2277"/>
        <w:gridCol w:w="1850"/>
        <w:gridCol w:w="1753"/>
      </w:tblGrid>
      <w:tr w:rsidR="009D1FB4" w:rsidRPr="00B04B1B" w:rsidTr="009A36C0">
        <w:trPr>
          <w:cantSplit/>
          <w:tblHeader/>
          <w:jc w:val="center"/>
        </w:trPr>
        <w:tc>
          <w:tcPr>
            <w:tcW w:w="95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Обозначение</w:t>
            </w:r>
          </w:p>
        </w:tc>
        <w:tc>
          <w:tcPr>
            <w:tcW w:w="419"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701EA4" w:rsidP="00701EA4">
            <w:pPr>
              <w:pStyle w:val="afffffff2"/>
            </w:pPr>
            <w:r w:rsidRPr="00B04B1B">
              <w:t>Кол.</w:t>
            </w:r>
          </w:p>
        </w:tc>
        <w:tc>
          <w:tcPr>
            <w:tcW w:w="291"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Тип</w:t>
            </w:r>
          </w:p>
        </w:tc>
        <w:tc>
          <w:tcPr>
            <w:tcW w:w="353"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 ток, мА</w:t>
            </w:r>
          </w:p>
        </w:tc>
        <w:tc>
          <w:tcPr>
            <w:tcW w:w="1155"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Функциональное назначение</w:t>
            </w:r>
          </w:p>
        </w:tc>
        <w:tc>
          <w:tcPr>
            <w:tcW w:w="938"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Вывод кристалла</w:t>
            </w:r>
          </w:p>
        </w:tc>
        <w:tc>
          <w:tcPr>
            <w:tcW w:w="889"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Вывод корпуса</w:t>
            </w:r>
          </w:p>
        </w:tc>
      </w:tr>
      <w:tr w:rsidR="00DB3845" w:rsidRPr="00B04B1B" w:rsidTr="006C5F8D">
        <w:trPr>
          <w:cantSplit/>
          <w:jc w:val="center"/>
        </w:trPr>
        <w:tc>
          <w:tcPr>
            <w:tcW w:w="5000" w:type="pct"/>
            <w:gridSpan w:val="7"/>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rsidR="00DB3845" w:rsidRPr="00B04B1B" w:rsidRDefault="00DB3845" w:rsidP="00701EA4">
            <w:pPr>
              <w:pStyle w:val="afffffff2"/>
              <w:jc w:val="center"/>
              <w:rPr>
                <w:lang w:val="en-US"/>
              </w:rPr>
            </w:pPr>
            <w:r w:rsidRPr="00B04B1B">
              <w:t>Контроллер UART0 (4 вывода)</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bookmarkStart w:id="66" w:name="RANGE!A3:A258"/>
            <w:r w:rsidRPr="00B04B1B">
              <w:t>UART0_RXD</w:t>
            </w:r>
            <w:bookmarkEnd w:id="66"/>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Вход принимаемых данных</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110</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T2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UART0_TXD</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9D1FB4" w:rsidP="003F379C">
            <w:pPr>
              <w:pStyle w:val="afffffff2"/>
            </w:pPr>
            <w:r w:rsidRPr="00B04B1B">
              <w:t xml:space="preserve"> </w:t>
            </w:r>
            <w:r w:rsidR="00DB3845" w:rsidRPr="00B04B1B">
              <w:t>Выход передаваемых данных</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117</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U1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UART0_RTS</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Запрос на передачу данных</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116</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T4</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UART0_CTS</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Разрешение передачи данных</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111</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T3</w:t>
            </w:r>
          </w:p>
        </w:tc>
      </w:tr>
      <w:tr w:rsidR="00DB3845" w:rsidRPr="00B04B1B" w:rsidTr="006C5F8D">
        <w:trPr>
          <w:cantSplit/>
          <w:jc w:val="center"/>
        </w:trPr>
        <w:tc>
          <w:tcPr>
            <w:tcW w:w="5000" w:type="pct"/>
            <w:gridSpan w:val="7"/>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701EA4">
            <w:pPr>
              <w:pStyle w:val="afffffff2"/>
              <w:jc w:val="center"/>
            </w:pPr>
            <w:r w:rsidRPr="00B04B1B">
              <w:t>Контроллер UART1 (4 вывода)</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UART1_RXD</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Вход принимаемых данных</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285</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T21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UART1_TXD</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Выход передаваемых данных</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278</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U22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UART1_RTS</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Запрос на передачу данных</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279</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T19</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UART1_CTS</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Разрешение передачи данных</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284</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T20</w:t>
            </w:r>
          </w:p>
        </w:tc>
      </w:tr>
      <w:tr w:rsidR="00DB3845" w:rsidRPr="00B04B1B" w:rsidTr="006C5F8D">
        <w:trPr>
          <w:cantSplit/>
          <w:jc w:val="center"/>
        </w:trPr>
        <w:tc>
          <w:tcPr>
            <w:tcW w:w="5000" w:type="pct"/>
            <w:gridSpan w:val="7"/>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701EA4">
            <w:pPr>
              <w:pStyle w:val="afffffff2"/>
              <w:jc w:val="center"/>
            </w:pPr>
            <w:r w:rsidRPr="00B04B1B">
              <w:t>Интерфейс МКИО0 (10 выводов)</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MK0_RXA</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Вход приемника основного канала (прямой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106</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R1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MK0_RXA_N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Вход приемника основного канала (инверсный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107</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R2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MK0_RXB</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Вход приемника резервного канала (прямой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108</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R3</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MK0_RXB_N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Вход приемника резервного канала (инверсный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109</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R4</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MK0_TXA</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Выход передатчика основного канала (прямой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96</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N3</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MK0_TXA_N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Выход передатчика основного канала (инверсный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97</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N4</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MK0_TXB</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Выход передатчика резервного канала (прямой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98</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N1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MK0_TXB_N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Выход передатчика резервного канала (инверсный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99</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N2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MK0_TXINHA</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Запрет работы передатчика основного канала</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100</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P3</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MK0_TXINHB</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Запрет работы передатчика резервного канала</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101</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P2</w:t>
            </w:r>
          </w:p>
        </w:tc>
      </w:tr>
      <w:tr w:rsidR="00DB3845" w:rsidRPr="00B04B1B" w:rsidTr="006C5F8D">
        <w:trPr>
          <w:cantSplit/>
          <w:jc w:val="center"/>
        </w:trPr>
        <w:tc>
          <w:tcPr>
            <w:tcW w:w="5000" w:type="pct"/>
            <w:gridSpan w:val="7"/>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701EA4">
            <w:pPr>
              <w:pStyle w:val="afffffff2"/>
              <w:jc w:val="center"/>
            </w:pPr>
            <w:r w:rsidRPr="00B04B1B">
              <w:t>Интерфейс МКИО1 (10 выводов)</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MK1_RXA</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Вход приемника основного канала (прямой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289</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R22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MK1_RXA_N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Вход приемника основного канала (инверсный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288</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R21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lastRenderedPageBreak/>
              <w:t>MK1_RXB</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Вход приемника резервного канала (прямой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287</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R20</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MK1_RXB_N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Вход приемника резервного канала (инверсный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286</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R19</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MK1_TXA</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Выход передатчика основного канала (прямой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299</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N20</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MK1_TXA_N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Выход передатчика основного канала (инверсный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298</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N19</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MK1_TXB</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Выход передатчика резервного канала (прямой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297</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N22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MK1_TXB_N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Выход передатчика резервного канала (инверсный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296</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N21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MK1_TXINHA</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Запрет работы передатчика основного канала</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295</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P20</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MK1_TXINHB</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Запрет работы передатчика резервного канала</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294</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P21</w:t>
            </w:r>
          </w:p>
        </w:tc>
      </w:tr>
      <w:tr w:rsidR="00DB3845" w:rsidRPr="00B04B1B" w:rsidTr="006C5F8D">
        <w:trPr>
          <w:cantSplit/>
          <w:jc w:val="center"/>
        </w:trPr>
        <w:tc>
          <w:tcPr>
            <w:tcW w:w="5000" w:type="pct"/>
            <w:gridSpan w:val="7"/>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701EA4">
            <w:pPr>
              <w:pStyle w:val="afffffff2"/>
              <w:jc w:val="center"/>
            </w:pPr>
            <w:r w:rsidRPr="00B04B1B">
              <w:t>Интерфейс контроллеров SPI0 (6 выводов)</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SPI0_SCK</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8</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Выход тактового сигнала</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155</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AA3</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SPI0_MOSI</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8</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Выход данных SPI0/Команда SDIO0</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150</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Y5</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SPI0_MISO</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Вход данных SPI0/Линия данных 0 SDIO0</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161</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AA5</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SPI0_IRQ</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Прерывание SPI0/Линия данных 1 SDIO0</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160</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W5</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SPI0_DAT2</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Линия данных 2 SDIO0</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159</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AA4</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SPI0_SCS</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Выбор ведомого SPI0/Линия данных 3 SDIO0</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158</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AB4</w:t>
            </w:r>
          </w:p>
        </w:tc>
      </w:tr>
      <w:tr w:rsidR="00DB3845" w:rsidRPr="00B04B1B" w:rsidTr="006C5F8D">
        <w:trPr>
          <w:cantSplit/>
          <w:jc w:val="center"/>
        </w:trPr>
        <w:tc>
          <w:tcPr>
            <w:tcW w:w="5000" w:type="pct"/>
            <w:gridSpan w:val="7"/>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701EA4">
            <w:pPr>
              <w:pStyle w:val="afffffff2"/>
              <w:jc w:val="center"/>
            </w:pPr>
            <w:r w:rsidRPr="00B04B1B">
              <w:t>Интерфейс контроллеров SPI1 (6 выводов)</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SPI1_SCK</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8</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Выход тактового сигнала</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240</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AA20</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SPI1_MOSI</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8</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Выход данных SPI1/Команда SDIO0</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245</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Y18</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SPI1_MISO</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Вход данных SPI1/Линия данных 0 SDIO1</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234</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AA18</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SPI1_IRQ</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Прерывание SPI1/Линия данных 1 SDIO1</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235</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W18</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SPI1_DAT2</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Линия данных 2 SDIO1</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236</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AA19</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3F379C">
            <w:pPr>
              <w:pStyle w:val="afffffff2"/>
            </w:pPr>
            <w:r w:rsidRPr="00B04B1B">
              <w:lastRenderedPageBreak/>
              <w:t>SPI1_SCS</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3F379C">
            <w:pPr>
              <w:pStyle w:val="afffffff2"/>
            </w:pPr>
            <w:r w:rsidRPr="00B04B1B">
              <w:t>Вх./Вых.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Default="00DB3845" w:rsidP="003F379C">
            <w:pPr>
              <w:pStyle w:val="afffffff2"/>
            </w:pPr>
            <w:r w:rsidRPr="00B04B1B">
              <w:t>Выбор ведомого SPI1/Линия данных 3 SDIO1</w:t>
            </w:r>
          </w:p>
          <w:p w:rsidR="009A36C0" w:rsidRDefault="009A36C0" w:rsidP="009A36C0">
            <w:pPr>
              <w:pStyle w:val="afffffff0"/>
            </w:pPr>
          </w:p>
          <w:p w:rsidR="009A36C0" w:rsidRDefault="009A36C0" w:rsidP="009A36C0">
            <w:pPr>
              <w:pStyle w:val="afffffff0"/>
            </w:pPr>
          </w:p>
          <w:p w:rsidR="009A36C0" w:rsidRDefault="009A36C0" w:rsidP="009A36C0">
            <w:pPr>
              <w:pStyle w:val="afffffff0"/>
            </w:pPr>
          </w:p>
          <w:p w:rsidR="009A36C0" w:rsidRDefault="009A36C0" w:rsidP="009A36C0">
            <w:pPr>
              <w:pStyle w:val="afffffff0"/>
            </w:pPr>
          </w:p>
          <w:p w:rsidR="009A36C0" w:rsidRDefault="009A36C0" w:rsidP="009A36C0">
            <w:pPr>
              <w:pStyle w:val="afffffff0"/>
            </w:pPr>
          </w:p>
          <w:p w:rsidR="009A36C0" w:rsidRDefault="009A36C0" w:rsidP="009A36C0">
            <w:pPr>
              <w:pStyle w:val="afffffff0"/>
            </w:pPr>
          </w:p>
          <w:p w:rsidR="009A36C0" w:rsidRPr="009A36C0" w:rsidRDefault="009A36C0" w:rsidP="009A36C0">
            <w:pPr>
              <w:pStyle w:val="afffffff0"/>
            </w:pP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3F379C">
            <w:pPr>
              <w:pStyle w:val="afffffff2"/>
            </w:pPr>
            <w:r w:rsidRPr="00B04B1B">
              <w:t>237</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3F379C">
            <w:pPr>
              <w:pStyle w:val="afffffff2"/>
            </w:pPr>
            <w:r w:rsidRPr="00B04B1B">
              <w:t>AB19</w:t>
            </w:r>
          </w:p>
        </w:tc>
      </w:tr>
      <w:tr w:rsidR="00DB3845" w:rsidRPr="00B04B1B" w:rsidTr="006C5F8D">
        <w:trPr>
          <w:cantSplit/>
          <w:jc w:val="center"/>
        </w:trPr>
        <w:tc>
          <w:tcPr>
            <w:tcW w:w="5000" w:type="pct"/>
            <w:gridSpan w:val="7"/>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701EA4">
            <w:pPr>
              <w:pStyle w:val="afffffff2"/>
              <w:jc w:val="center"/>
            </w:pPr>
            <w:r w:rsidRPr="00B04B1B">
              <w:t>Контроллер GPIO0 (8 выводов)</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GPIO0_</w:t>
            </w:r>
            <w:r w:rsidRPr="00B04B1B">
              <w:rPr>
                <w:lang w:val="en-US"/>
              </w:rPr>
              <w:t>&lt;</w:t>
            </w:r>
            <w:r w:rsidRPr="00B04B1B">
              <w:t>0</w:t>
            </w:r>
            <w:r w:rsidRPr="00B04B1B">
              <w:rPr>
                <w:lang w:val="en-US"/>
              </w:rPr>
              <w:t>-7&gt;</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8</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66007" w:rsidRPr="00B04B1B" w:rsidRDefault="00DB3845" w:rsidP="003A3333">
            <w:pPr>
              <w:pStyle w:val="afffffff2"/>
            </w:pPr>
            <w:r w:rsidRPr="00B04B1B">
              <w:t>Двунаправленная шина программно-управляемого порта ввода-вывода GPIO0</w:t>
            </w:r>
            <w:r w:rsidR="003A3333">
              <w:t xml:space="preserve">. Конфигурационные выводы при начальной загрузки микросхемы, см.разд. </w:t>
            </w:r>
            <w:r w:rsidR="00FC5FA0">
              <w:fldChar w:fldCharType="begin"/>
            </w:r>
            <w:r w:rsidR="003A3333">
              <w:instrText xml:space="preserve"> REF _Ref34141152 \w \h </w:instrText>
            </w:r>
            <w:r w:rsidR="00FC5FA0">
              <w:fldChar w:fldCharType="separate"/>
            </w:r>
            <w:r w:rsidR="00785D22">
              <w:t>1.3.2</w:t>
            </w:r>
            <w:r w:rsidR="00FC5FA0">
              <w:fldChar w:fldCharType="end"/>
            </w:r>
            <w:r w:rsidR="003A3333">
              <w:t>.</w:t>
            </w:r>
            <w:r w:rsidR="003A3333" w:rsidRPr="00B04B1B">
              <w:t xml:space="preserve"> </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3A3333" w:rsidRDefault="00DB3845" w:rsidP="003F379C">
            <w:pPr>
              <w:pStyle w:val="afffffff2"/>
            </w:pPr>
            <w:r w:rsidRPr="00B04B1B">
              <w:t>82</w:t>
            </w:r>
            <w:r w:rsidRPr="003A3333">
              <w:t>, 83, 84, 85, 88, 89, 90, 93</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3A3333" w:rsidRDefault="00DB3845" w:rsidP="003F379C">
            <w:pPr>
              <w:pStyle w:val="afffffff2"/>
            </w:pPr>
            <w:r w:rsidRPr="00B04B1B">
              <w:t>L3</w:t>
            </w:r>
            <w:r w:rsidRPr="003A3333">
              <w:t xml:space="preserve">, </w:t>
            </w:r>
            <w:r w:rsidRPr="00B04B1B">
              <w:rPr>
                <w:lang w:val="en-US"/>
              </w:rPr>
              <w:t>L</w:t>
            </w:r>
            <w:r w:rsidRPr="003A3333">
              <w:t xml:space="preserve">4, </w:t>
            </w:r>
            <w:r w:rsidRPr="00B04B1B">
              <w:rPr>
                <w:lang w:val="en-US"/>
              </w:rPr>
              <w:t>L</w:t>
            </w:r>
            <w:r w:rsidRPr="003A3333">
              <w:t xml:space="preserve">1, </w:t>
            </w:r>
            <w:r w:rsidRPr="00B04B1B">
              <w:rPr>
                <w:lang w:val="en-US"/>
              </w:rPr>
              <w:t>L</w:t>
            </w:r>
            <w:r w:rsidRPr="003A3333">
              <w:t xml:space="preserve">2, </w:t>
            </w:r>
            <w:r w:rsidRPr="00B04B1B">
              <w:rPr>
                <w:lang w:val="en-US"/>
              </w:rPr>
              <w:t>M</w:t>
            </w:r>
            <w:r w:rsidRPr="003A3333">
              <w:t xml:space="preserve">3, </w:t>
            </w:r>
            <w:r w:rsidRPr="00B04B1B">
              <w:rPr>
                <w:lang w:val="en-US"/>
              </w:rPr>
              <w:t>M</w:t>
            </w:r>
            <w:r w:rsidRPr="003A3333">
              <w:t xml:space="preserve">4, </w:t>
            </w:r>
            <w:r w:rsidRPr="00B04B1B">
              <w:rPr>
                <w:lang w:val="en-US"/>
              </w:rPr>
              <w:t>M</w:t>
            </w:r>
            <w:r w:rsidRPr="003A3333">
              <w:t>1,</w:t>
            </w:r>
            <w:r w:rsidR="00884580" w:rsidRPr="003A3333">
              <w:t xml:space="preserve"> </w:t>
            </w:r>
            <w:r w:rsidRPr="00B04B1B">
              <w:rPr>
                <w:lang w:val="en-US"/>
              </w:rPr>
              <w:t>M</w:t>
            </w:r>
            <w:r w:rsidRPr="003A3333">
              <w:t>2</w:t>
            </w:r>
          </w:p>
          <w:p w:rsidR="00A66007" w:rsidRPr="003A3333" w:rsidRDefault="00A66007" w:rsidP="00A66007">
            <w:pPr>
              <w:pStyle w:val="afffffff0"/>
            </w:pPr>
          </w:p>
        </w:tc>
      </w:tr>
      <w:tr w:rsidR="00DB3845" w:rsidRPr="00B04B1B" w:rsidTr="006C5F8D">
        <w:trPr>
          <w:cantSplit/>
          <w:jc w:val="center"/>
        </w:trPr>
        <w:tc>
          <w:tcPr>
            <w:tcW w:w="5000" w:type="pct"/>
            <w:gridSpan w:val="7"/>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7009E2">
            <w:pPr>
              <w:pStyle w:val="afffffff2"/>
              <w:jc w:val="center"/>
            </w:pPr>
            <w:r w:rsidRPr="00B04B1B">
              <w:t>Контроллер GPIO1 (8 выводов)</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3A3333" w:rsidRDefault="00DB3845" w:rsidP="003F379C">
            <w:pPr>
              <w:pStyle w:val="afffffff2"/>
            </w:pPr>
            <w:r w:rsidRPr="00B04B1B">
              <w:t>GPIO1_</w:t>
            </w:r>
            <w:r w:rsidRPr="003A3333">
              <w:t>&lt;</w:t>
            </w:r>
            <w:r w:rsidRPr="00B04B1B">
              <w:t>0</w:t>
            </w:r>
            <w:r w:rsidRPr="003A3333">
              <w:t>-7&gt;</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3A3333" w:rsidRDefault="00DB3845" w:rsidP="003F379C">
            <w:pPr>
              <w:pStyle w:val="afffffff2"/>
            </w:pPr>
            <w:r w:rsidRPr="003A3333">
              <w:t>8</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Двунаправленная шина программно-управляемого порта ввода-вывода GPIO1</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313</w:t>
            </w:r>
            <w:r w:rsidRPr="00B04B1B">
              <w:rPr>
                <w:lang w:val="en-US"/>
              </w:rPr>
              <w:t>, 312, 311, 310, 307, 306, 305, 302</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L20</w:t>
            </w:r>
            <w:r w:rsidRPr="00B04B1B">
              <w:rPr>
                <w:lang w:val="en-US"/>
              </w:rPr>
              <w:t>, L19, L22, L21, M20, M19, M22, M21</w:t>
            </w:r>
          </w:p>
        </w:tc>
      </w:tr>
      <w:tr w:rsidR="00DB3845" w:rsidRPr="00B04B1B" w:rsidTr="006C5F8D">
        <w:trPr>
          <w:cantSplit/>
          <w:jc w:val="center"/>
        </w:trPr>
        <w:tc>
          <w:tcPr>
            <w:tcW w:w="5000" w:type="pct"/>
            <w:gridSpan w:val="7"/>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701EA4">
            <w:pPr>
              <w:pStyle w:val="afffffff2"/>
              <w:jc w:val="center"/>
            </w:pPr>
            <w:r w:rsidRPr="00B04B1B">
              <w:t>Контроллер Ethernet0</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ETH0_TX_EN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Строб значимости данных на шине ETH0_TXD&lt;0-3&gt;</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148</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AB2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ETH0_TX_ER</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Сигнал индикации ошибки передачи</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149</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AB3</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ETH0_TXD</w:t>
            </w:r>
            <w:r w:rsidRPr="00B04B1B">
              <w:rPr>
                <w:lang w:val="en-US"/>
              </w:rPr>
              <w:t>&lt;</w:t>
            </w:r>
            <w:r w:rsidRPr="00B04B1B">
              <w:t>0</w:t>
            </w:r>
            <w:r w:rsidRPr="00B04B1B">
              <w:rPr>
                <w:lang w:val="en-US"/>
              </w:rPr>
              <w:t>-3&gt;</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Шина данных, по которой контроллер </w:t>
            </w:r>
            <w:r w:rsidRPr="00B04B1B">
              <w:rPr>
                <w:lang w:val="en-US"/>
              </w:rPr>
              <w:t>Ethernet</w:t>
            </w:r>
            <w:r w:rsidRPr="00B04B1B">
              <w:t>0 передает в микросхему физического уровня байты передаваемого фрейма</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140, 141</w:t>
            </w:r>
            <w:r w:rsidRPr="00B04B1B">
              <w:rPr>
                <w:lang w:val="en-US"/>
              </w:rPr>
              <w:t xml:space="preserve">, </w:t>
            </w:r>
            <w:r w:rsidRPr="00B04B1B">
              <w:t>142</w:t>
            </w:r>
            <w:r w:rsidRPr="00B04B1B">
              <w:rPr>
                <w:lang w:val="en-US"/>
              </w:rPr>
              <w:t xml:space="preserve">, </w:t>
            </w:r>
            <w:r w:rsidRPr="00B04B1B">
              <w:t>145</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AA1</w:t>
            </w:r>
            <w:r w:rsidRPr="00B04B1B">
              <w:rPr>
                <w:lang w:val="en-US"/>
              </w:rPr>
              <w:t>, AA2, W4, Y4</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ETH0_TX_CLK</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Опорный синхросигнал передатчика</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131</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V4</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ETH0_RX_CRS</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Сигнал наличия несущей (используется только в полудуплексном режиме)</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134</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Y1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ETH0_RX_COL</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Сигнал детектирования коллизии (используется только в полудуплексном режиме)</w:t>
            </w:r>
            <w:r w:rsidR="00922399">
              <w:t xml:space="preserve"> </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135</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Y3</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ETH0_RX_DV</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Строб значимости данных на шине </w:t>
            </w:r>
            <w:r w:rsidRPr="00B04B1B">
              <w:rPr>
                <w:lang w:val="en-US"/>
              </w:rPr>
              <w:t>ETH</w:t>
            </w:r>
            <w:r w:rsidRPr="00B04B1B">
              <w:t>0_</w:t>
            </w:r>
            <w:r w:rsidRPr="00B04B1B">
              <w:rPr>
                <w:lang w:val="en-US"/>
              </w:rPr>
              <w:t>RXD</w:t>
            </w:r>
            <w:r w:rsidRPr="00B04B1B">
              <w:t>&lt;0-3&gt;</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136</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Y2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ETH0_RX_ER</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C47121">
            <w:pPr>
              <w:pStyle w:val="afffffff2"/>
              <w:jc w:val="left"/>
            </w:pPr>
            <w:r w:rsidRPr="00B04B1B">
              <w:t>Сигнал наличия ошибок во фрейме, получаемом в текущий момент времени</w:t>
            </w:r>
            <w:r w:rsidR="00922399">
              <w:t xml:space="preserve"> </w:t>
            </w:r>
            <w:r w:rsidRPr="00B04B1B">
              <w:t>от микросхемы физического уровня</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137</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W3</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lastRenderedPageBreak/>
              <w:t>ETH0_RXD</w:t>
            </w:r>
            <w:r w:rsidRPr="00B04B1B">
              <w:rPr>
                <w:lang w:val="en-US"/>
              </w:rPr>
              <w:t>&lt;</w:t>
            </w:r>
            <w:r w:rsidRPr="00B04B1B">
              <w:t>0</w:t>
            </w:r>
            <w:r w:rsidRPr="00B04B1B">
              <w:rPr>
                <w:lang w:val="en-US"/>
              </w:rPr>
              <w:t>-3&gt;</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4</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A40534" w:rsidP="003F379C">
            <w:pPr>
              <w:pStyle w:val="afffffff2"/>
            </w:pPr>
            <w:r w:rsidRPr="00B04B1B">
              <w:t xml:space="preserve">Шина данных, по которой контроллер </w:t>
            </w:r>
            <w:r w:rsidRPr="00B04B1B">
              <w:rPr>
                <w:lang w:val="en-US"/>
              </w:rPr>
              <w:t>Ethernet</w:t>
            </w:r>
            <w:r w:rsidRPr="00B04B1B">
              <w:t>1 передает в микросхему физического уровня байты передаваемого фрейма</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122</w:t>
            </w:r>
            <w:r w:rsidRPr="00B04B1B">
              <w:rPr>
                <w:lang w:val="en-US"/>
              </w:rPr>
              <w:t>, 123, 126, 127</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V1</w:t>
            </w:r>
            <w:r w:rsidRPr="00B04B1B">
              <w:rPr>
                <w:lang w:val="en-US"/>
              </w:rPr>
              <w:t>, V2, V3,</w:t>
            </w:r>
            <w:r w:rsidR="00922399">
              <w:rPr>
                <w:lang w:val="en-US"/>
              </w:rPr>
              <w:t xml:space="preserve"> </w:t>
            </w:r>
            <w:r w:rsidRPr="00B04B1B">
              <w:rPr>
                <w:lang w:val="en-US"/>
              </w:rPr>
              <w:t>W1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ETH0_RX_CLK</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Опорный синхросигнал приемника</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130</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ETH0_MDC</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Синхросигнал обмена по последовательной управляющей шине между контроллером </w:t>
            </w:r>
            <w:r w:rsidRPr="00B04B1B">
              <w:rPr>
                <w:lang w:val="en-US"/>
              </w:rPr>
              <w:t>Ethernet</w:t>
            </w:r>
            <w:r w:rsidRPr="00B04B1B">
              <w:t>0 и микросхемой физического уровня</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118</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U2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ETH0_MDIO</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Сигнал приема/передачи данных при обмене по последовательной управляющей шине между контроллером </w:t>
            </w:r>
            <w:r w:rsidRPr="00B04B1B">
              <w:rPr>
                <w:lang w:val="en-US"/>
              </w:rPr>
              <w:t>Ethernet</w:t>
            </w:r>
            <w:r w:rsidRPr="00B04B1B">
              <w:t>0 и микросхемой физического уровня</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119</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U3</w:t>
            </w:r>
          </w:p>
        </w:tc>
      </w:tr>
      <w:tr w:rsidR="00DB3845" w:rsidRPr="00B04B1B" w:rsidTr="006C5F8D">
        <w:trPr>
          <w:cantSplit/>
          <w:jc w:val="center"/>
        </w:trPr>
        <w:tc>
          <w:tcPr>
            <w:tcW w:w="5000" w:type="pct"/>
            <w:gridSpan w:val="7"/>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701EA4">
            <w:pPr>
              <w:pStyle w:val="afffffff2"/>
              <w:jc w:val="center"/>
            </w:pPr>
            <w:r w:rsidRPr="00B04B1B">
              <w:t>Контроллер Ethernet1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ETH1_TX_EN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Строб значимости данных на шине ETH1_TXD&lt;0-3&gt;</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247</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AB21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ETH1_TX_ER</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Сигнал индикации ошибки передачи</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246</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AB20</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ETH1_TXD</w:t>
            </w:r>
            <w:r w:rsidRPr="00B04B1B">
              <w:rPr>
                <w:lang w:val="en-US"/>
              </w:rPr>
              <w:t>&lt;</w:t>
            </w:r>
            <w:r w:rsidRPr="00B04B1B">
              <w:t>0</w:t>
            </w:r>
            <w:r w:rsidRPr="00B04B1B">
              <w:rPr>
                <w:lang w:val="en-US"/>
              </w:rPr>
              <w:t>-3&gt;</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Шина данных, по которой контроллер </w:t>
            </w:r>
            <w:r w:rsidRPr="00B04B1B">
              <w:rPr>
                <w:lang w:val="en-US"/>
              </w:rPr>
              <w:t>Ethernet</w:t>
            </w:r>
            <w:r w:rsidRPr="00B04B1B">
              <w:t>1 передает в микросхему физического уровня байты передаваемого фрейма</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255</w:t>
            </w:r>
            <w:r w:rsidRPr="00B04B1B">
              <w:rPr>
                <w:lang w:val="en-US"/>
              </w:rPr>
              <w:t>, 254, 253, 250</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AA22</w:t>
            </w:r>
            <w:r w:rsidRPr="00B04B1B">
              <w:rPr>
                <w:lang w:val="en-US"/>
              </w:rPr>
              <w:t>, AA21, W19, Y19</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ETH1_TX_CLK</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Опорный синхросигнал передатчика</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264</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V19</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ETH1_RX_CRS</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Сигнал наличия несущей (используется только в полудуплексном режиме)</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261</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Y22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ETH1_RX_COL</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Сигнал детектирования коллизии (используется только в полудуплексном режиме)</w:t>
            </w:r>
            <w:r w:rsidR="00922399">
              <w:t xml:space="preserve"> </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260</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Y20</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ETH1_RX_DV</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Строб значимости данных на шине </w:t>
            </w:r>
            <w:r w:rsidRPr="00B04B1B">
              <w:rPr>
                <w:lang w:val="en-US"/>
              </w:rPr>
              <w:t>ETH</w:t>
            </w:r>
            <w:r w:rsidRPr="00B04B1B">
              <w:t>1_</w:t>
            </w:r>
            <w:r w:rsidRPr="00B04B1B">
              <w:rPr>
                <w:lang w:val="en-US"/>
              </w:rPr>
              <w:t>RXD</w:t>
            </w:r>
            <w:r w:rsidRPr="00B04B1B">
              <w:t>&lt;0-3&gt;</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259</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Y21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ETH1_RX_ER</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7F2C15">
            <w:pPr>
              <w:pStyle w:val="afffffff2"/>
              <w:jc w:val="left"/>
            </w:pPr>
            <w:r w:rsidRPr="00B04B1B">
              <w:t>Сигнал наличия ошибок во фрейме, получаемом в текущий момент времени</w:t>
            </w:r>
            <w:r w:rsidR="00922399">
              <w:t xml:space="preserve"> </w:t>
            </w:r>
            <w:r w:rsidRPr="00B04B1B">
              <w:t>от микросхемы физического уровня</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258</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W20</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lastRenderedPageBreak/>
              <w:t>ETH1_RXD</w:t>
            </w:r>
            <w:r w:rsidRPr="00B04B1B">
              <w:rPr>
                <w:lang w:val="en-US"/>
              </w:rPr>
              <w:t>&lt;</w:t>
            </w:r>
            <w:r w:rsidRPr="00B04B1B">
              <w:t>0</w:t>
            </w:r>
            <w:r w:rsidRPr="00B04B1B">
              <w:rPr>
                <w:lang w:val="en-US"/>
              </w:rPr>
              <w:t>-3&gt;</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A40534" w:rsidP="00A40534">
            <w:pPr>
              <w:pStyle w:val="afffffff2"/>
            </w:pPr>
            <w:r w:rsidRPr="00B04B1B">
              <w:t xml:space="preserve">Шина данных, по которой контроллер </w:t>
            </w:r>
            <w:r w:rsidRPr="00B04B1B">
              <w:rPr>
                <w:lang w:val="en-US"/>
              </w:rPr>
              <w:t>Ethernet</w:t>
            </w:r>
            <w:r w:rsidRPr="00B04B1B">
              <w:t>1 передает в микросхему физического уровня байты принимаемого фрейма</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273</w:t>
            </w:r>
            <w:r w:rsidRPr="00B04B1B">
              <w:rPr>
                <w:lang w:val="en-US"/>
              </w:rPr>
              <w:t>, 272, 269, 268</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V22</w:t>
            </w:r>
            <w:r w:rsidRPr="00B04B1B">
              <w:rPr>
                <w:lang w:val="en-US"/>
              </w:rPr>
              <w:t>, V21, V20, W22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ETH1_RX_CLK</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Опорный синхросигнал приемника</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265</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W21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ETH1_MDC</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Синхросигнал обмена по последовательной управляющей шине между контроллером </w:t>
            </w:r>
            <w:r w:rsidRPr="00B04B1B">
              <w:rPr>
                <w:lang w:val="en-US"/>
              </w:rPr>
              <w:t>Ethernet</w:t>
            </w:r>
            <w:r w:rsidRPr="00B04B1B">
              <w:t>1 и микросхемой физического уровня</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277</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U21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ETH1_MDIO</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Сигнал приема/передачи данных при обмене по последовательной управляющей шине между контроллером</w:t>
            </w:r>
            <w:r w:rsidR="00922399">
              <w:t xml:space="preserve"> </w:t>
            </w:r>
            <w:r w:rsidRPr="00B04B1B">
              <w:rPr>
                <w:lang w:val="en-US"/>
              </w:rPr>
              <w:t>Ethernet</w:t>
            </w:r>
            <w:r w:rsidRPr="00B04B1B">
              <w:t>1 и микросхемой физического уровня</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276</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U20</w:t>
            </w:r>
          </w:p>
        </w:tc>
      </w:tr>
      <w:tr w:rsidR="00DB3845" w:rsidRPr="00B04B1B" w:rsidTr="006C5F8D">
        <w:trPr>
          <w:cantSplit/>
          <w:jc w:val="center"/>
        </w:trPr>
        <w:tc>
          <w:tcPr>
            <w:tcW w:w="5000" w:type="pct"/>
            <w:gridSpan w:val="7"/>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C47121">
            <w:pPr>
              <w:pStyle w:val="afffffff2"/>
              <w:jc w:val="center"/>
            </w:pPr>
            <w:r w:rsidRPr="00B04B1B">
              <w:t>JTAG</w:t>
            </w:r>
            <w:r w:rsidR="00922399">
              <w:t xml:space="preserve"> </w:t>
            </w:r>
            <w:r w:rsidRPr="00B04B1B">
              <w:t>интерфейс (6 выводов)</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TCK</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Тактовый сигнал интерфейса </w:t>
            </w:r>
            <w:r w:rsidRPr="00B04B1B">
              <w:rPr>
                <w:lang w:val="en-US"/>
              </w:rPr>
              <w:t>JTAG</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77</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K2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TRSTN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 xml:space="preserve">Сигнал сброса интерфейса </w:t>
            </w:r>
            <w:r w:rsidRPr="00B04B1B">
              <w:rPr>
                <w:lang w:val="en-US"/>
              </w:rPr>
              <w:t>JTAG</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76</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K4</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THOLD</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Режим останова процессора</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74</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K1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TMS</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 Выбор режима тестирования</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75</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K3</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TDI</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 Входной сигнал данных</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73</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J2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TDO</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 Выходной сигнал данных</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62</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G2</w:t>
            </w:r>
          </w:p>
        </w:tc>
      </w:tr>
      <w:tr w:rsidR="00DB3845" w:rsidRPr="00B04B1B" w:rsidTr="006C5F8D">
        <w:trPr>
          <w:cantSplit/>
          <w:jc w:val="center"/>
        </w:trPr>
        <w:tc>
          <w:tcPr>
            <w:tcW w:w="5000" w:type="pct"/>
            <w:gridSpan w:val="7"/>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C47121">
            <w:pPr>
              <w:pStyle w:val="afffffff2"/>
              <w:jc w:val="center"/>
            </w:pPr>
            <w:r w:rsidRPr="00B04B1B">
              <w:t>Контроллер SpaceWire0 (8 выводов)</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SW0_DIP, SW0_DIN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2</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Порт входных данных (дифференциальный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170, 171</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AA6, AA7</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SW0_SIP, SW0_SIN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2</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Входной строб</w:t>
            </w:r>
            <w:r w:rsidR="00922399">
              <w:t xml:space="preserve"> </w:t>
            </w:r>
            <w:r w:rsidRPr="00B04B1B">
              <w:t>(дифференциальный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172, 173</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AB6, AB7</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SW0_DOP, SW0_DON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2</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Порт выходных данных (дифференциальный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177, 178</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Y6, Y7</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SW0_SOP, SW0_SON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2</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Выходной строб</w:t>
            </w:r>
            <w:r w:rsidR="00922399">
              <w:t xml:space="preserve"> </w:t>
            </w:r>
            <w:r w:rsidRPr="00B04B1B">
              <w:t>(дифференциальный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179, 180</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AA8, AA9</w:t>
            </w:r>
          </w:p>
        </w:tc>
      </w:tr>
      <w:tr w:rsidR="00DB3845" w:rsidRPr="00B04B1B" w:rsidTr="006C5F8D">
        <w:trPr>
          <w:cantSplit/>
          <w:jc w:val="center"/>
        </w:trPr>
        <w:tc>
          <w:tcPr>
            <w:tcW w:w="5000" w:type="pct"/>
            <w:gridSpan w:val="7"/>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7F2C15">
            <w:pPr>
              <w:pStyle w:val="afffffff2"/>
              <w:jc w:val="center"/>
            </w:pPr>
            <w:r w:rsidRPr="00B04B1B">
              <w:t>Контроллер SpaceWire1 (8 выводов)</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SW1_DIP, SW1_DIN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2</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Порт входных данных (дифференциальный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188, 189</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AA10, AA11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SW1_SIP, SW1_SIN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2</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Входной строб</w:t>
            </w:r>
            <w:r w:rsidR="00922399">
              <w:t xml:space="preserve"> </w:t>
            </w:r>
            <w:r w:rsidRPr="00B04B1B">
              <w:t>(дифференциальный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190, 191</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AB10, AB11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SW1_DOP, SW1_DON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2</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Порт выходных данных (дифференциальный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181, 182</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Y8, Y9</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lastRenderedPageBreak/>
              <w:t>SW1_SOP, SW1_SON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2</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Выходной строб</w:t>
            </w:r>
            <w:r w:rsidR="00922399">
              <w:t xml:space="preserve"> </w:t>
            </w:r>
            <w:r w:rsidRPr="00B04B1B">
              <w:t>(дифференциальный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183, 184</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AB8, AB9</w:t>
            </w:r>
          </w:p>
        </w:tc>
      </w:tr>
      <w:tr w:rsidR="00DB3845" w:rsidRPr="00B04B1B" w:rsidTr="006C5F8D">
        <w:trPr>
          <w:cantSplit/>
          <w:jc w:val="center"/>
        </w:trPr>
        <w:tc>
          <w:tcPr>
            <w:tcW w:w="5000" w:type="pct"/>
            <w:gridSpan w:val="7"/>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rsidR="00DB3845" w:rsidRPr="00B04B1B" w:rsidRDefault="00DB3845" w:rsidP="00C47121">
            <w:pPr>
              <w:pStyle w:val="afffffff2"/>
              <w:jc w:val="center"/>
            </w:pPr>
            <w:r w:rsidRPr="00B04B1B">
              <w:t>Контроллер SpaceWire2 (8 выводов)</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SW2_DIP, SW2_DIN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2</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Порт входных данных (дифференциальный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204, 205</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AB12, AB13</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SW2_SIP, SW2_SIN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2</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Входной строб</w:t>
            </w:r>
            <w:r w:rsidR="00922399">
              <w:t xml:space="preserve"> </w:t>
            </w:r>
            <w:r w:rsidRPr="00B04B1B">
              <w:t>(дифференциальный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206, 207</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AA12, AA13</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SW2_DOP, SW2_DON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2</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Порт выходных данных (дифференциальный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211, 212</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AB14, AB15</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SW2_SOP, SW2_SON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2</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Выходной строб</w:t>
            </w:r>
            <w:r w:rsidR="00922399">
              <w:t xml:space="preserve"> </w:t>
            </w:r>
            <w:r w:rsidRPr="00B04B1B">
              <w:t>(дифференциальный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213, 214</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Y14, Y15</w:t>
            </w:r>
          </w:p>
        </w:tc>
      </w:tr>
      <w:tr w:rsidR="00DB3845" w:rsidRPr="00B04B1B" w:rsidTr="006C5F8D">
        <w:trPr>
          <w:cantSplit/>
          <w:jc w:val="center"/>
        </w:trPr>
        <w:tc>
          <w:tcPr>
            <w:tcW w:w="5000" w:type="pct"/>
            <w:gridSpan w:val="7"/>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C47121">
            <w:pPr>
              <w:pStyle w:val="afffffff2"/>
              <w:jc w:val="center"/>
            </w:pPr>
            <w:r w:rsidRPr="00B04B1B">
              <w:t>Контроллер SpaceWire3 (8 выводов)</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SW3_DIP, SW3_DIN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2</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Порт входных данных (дифференциальный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222, 223</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AB16, AB17</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SW3_SIP, SW3_SIN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2</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Входной строб</w:t>
            </w:r>
            <w:r w:rsidR="00922399">
              <w:t xml:space="preserve"> </w:t>
            </w:r>
            <w:r w:rsidRPr="00B04B1B">
              <w:t>(дифференциальный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224, 225</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AA16, AA17</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SW3_DOP, SW3_DON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2</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Порт выходных данных (дифференциальный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215, 216</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AA14, AA15</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SW3_SOP, SW3_SON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2</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Выходной строб</w:t>
            </w:r>
            <w:r w:rsidR="00922399">
              <w:t xml:space="preserve"> </w:t>
            </w:r>
            <w:r w:rsidRPr="00B04B1B">
              <w:t>(дифференциальный сигнал)</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217, 218</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Y16, Y17</w:t>
            </w:r>
          </w:p>
        </w:tc>
      </w:tr>
      <w:tr w:rsidR="00DB3845" w:rsidRPr="00B04B1B" w:rsidTr="006C5F8D">
        <w:trPr>
          <w:cantSplit/>
          <w:jc w:val="center"/>
        </w:trPr>
        <w:tc>
          <w:tcPr>
            <w:tcW w:w="5000" w:type="pct"/>
            <w:gridSpan w:val="7"/>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rsidR="00DB3845" w:rsidRPr="00B04B1B" w:rsidRDefault="00DB3845" w:rsidP="00C47121">
            <w:pPr>
              <w:pStyle w:val="afffffff2"/>
              <w:jc w:val="center"/>
            </w:pPr>
            <w:r w:rsidRPr="00B04B1B">
              <w:t xml:space="preserve">Шина внешних прерываний </w:t>
            </w:r>
            <w:r w:rsidRPr="00B04B1B">
              <w:rPr>
                <w:lang w:val="en-US"/>
              </w:rPr>
              <w:t>EXTINT</w:t>
            </w:r>
            <w:r w:rsidRPr="00B04B1B">
              <w:t xml:space="preserve"> (8 выводов)</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INT</w:t>
            </w:r>
            <w:r w:rsidRPr="00B04B1B">
              <w:rPr>
                <w:lang w:val="en-US"/>
              </w:rPr>
              <w:t>&lt;</w:t>
            </w:r>
            <w:r w:rsidRPr="00B04B1B">
              <w:t>0</w:t>
            </w:r>
            <w:r w:rsidRPr="00B04B1B">
              <w:rPr>
                <w:lang w:val="en-US"/>
              </w:rPr>
              <w:t>-7&gt;</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8</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C53FD1">
            <w:pPr>
              <w:pStyle w:val="afffffff2"/>
            </w:pPr>
            <w:r w:rsidRPr="00B04B1B">
              <w:t xml:space="preserve">Входная шина </w:t>
            </w:r>
            <w:r w:rsidR="00C53FD1">
              <w:t>прерываний</w:t>
            </w:r>
            <w:r w:rsidRPr="00B04B1B">
              <w:t xml:space="preserve"> от внешних устройств</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65</w:t>
            </w:r>
            <w:r w:rsidRPr="00B04B1B">
              <w:rPr>
                <w:lang w:val="en-US"/>
              </w:rPr>
              <w:t>, 66, 67, 68, 350, 351, 352, 353</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H3</w:t>
            </w:r>
            <w:r w:rsidRPr="00B04B1B">
              <w:rPr>
                <w:lang w:val="en-US"/>
              </w:rPr>
              <w:t>, H1, H2, J1, E22, G19, D22, F21</w:t>
            </w:r>
          </w:p>
        </w:tc>
      </w:tr>
      <w:tr w:rsidR="00DB3845" w:rsidRPr="00B04B1B" w:rsidTr="006C5F8D">
        <w:trPr>
          <w:cantSplit/>
          <w:jc w:val="center"/>
        </w:trPr>
        <w:tc>
          <w:tcPr>
            <w:tcW w:w="5000" w:type="pct"/>
            <w:gridSpan w:val="7"/>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C47121">
            <w:pPr>
              <w:pStyle w:val="afffffff2"/>
              <w:jc w:val="center"/>
            </w:pPr>
            <w:r w:rsidRPr="00B04B1B">
              <w:t>Порт</w:t>
            </w:r>
            <w:r w:rsidR="00922399">
              <w:t xml:space="preserve"> </w:t>
            </w:r>
            <w:r w:rsidRPr="00B04B1B">
              <w:t>межмашинного обмена MACHINE_CHECK (2 вывода)</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MACHINE_CHECK0</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Выходной сигал индикации ошибки</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61</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F1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MACHINE_CHECK1</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Входной сигнал индикации ошибки</w:t>
            </w:r>
          </w:p>
          <w:p w:rsidR="00A66007" w:rsidRPr="00B04B1B" w:rsidRDefault="00A66007" w:rsidP="00A66007">
            <w:pPr>
              <w:pStyle w:val="afffffff0"/>
            </w:pP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72</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J3</w:t>
            </w:r>
          </w:p>
        </w:tc>
      </w:tr>
      <w:tr w:rsidR="00DB3845" w:rsidRPr="00B04B1B" w:rsidTr="006C5F8D">
        <w:trPr>
          <w:cantSplit/>
          <w:jc w:val="center"/>
        </w:trPr>
        <w:tc>
          <w:tcPr>
            <w:tcW w:w="5000" w:type="pct"/>
            <w:gridSpan w:val="7"/>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C47121">
            <w:pPr>
              <w:pStyle w:val="afffffff2"/>
              <w:jc w:val="center"/>
            </w:pPr>
            <w:r w:rsidRPr="00B04B1B">
              <w:t xml:space="preserve">Контроллер интерфейса с внешней памятью </w:t>
            </w:r>
            <w:r w:rsidRPr="00B04B1B">
              <w:rPr>
                <w:lang w:val="en-US"/>
              </w:rPr>
              <w:t>EMI</w:t>
            </w:r>
            <w:r w:rsidR="009D1FB4" w:rsidRPr="00B04B1B">
              <w:t xml:space="preserve"> (88 выводов)</w:t>
            </w:r>
          </w:p>
        </w:tc>
      </w:tr>
      <w:tr w:rsidR="009D1FB4" w:rsidRPr="00067723"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D</w:t>
            </w:r>
            <w:r w:rsidRPr="00B04B1B">
              <w:rPr>
                <w:lang w:val="en-US"/>
              </w:rPr>
              <w:t>&lt;</w:t>
            </w:r>
            <w:r w:rsidRPr="00B04B1B">
              <w:t>0</w:t>
            </w:r>
            <w:r w:rsidRPr="00B04B1B">
              <w:rPr>
                <w:lang w:val="en-US"/>
              </w:rPr>
              <w:t>-31&gt;</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32</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12</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 Шина данных</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EB599D" w:rsidP="003F379C">
            <w:pPr>
              <w:pStyle w:val="afffffff2"/>
              <w:rPr>
                <w:lang w:val="en-US"/>
              </w:rPr>
            </w:pPr>
            <w:r w:rsidRPr="00B04B1B">
              <w:t>38, 36, 32, 30, 28, 26, 24, 20, 18, 16, 14, 12, 8, 6, 4, 2, 392, 390, 388, 386, 382, 380, 378, 376, 374, 370, 368, 366, 364, 362, 358, 356</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EB599D" w:rsidP="003F379C">
            <w:pPr>
              <w:pStyle w:val="afffffff2"/>
              <w:rPr>
                <w:lang w:val="en-US"/>
              </w:rPr>
            </w:pPr>
            <w:r w:rsidRPr="00B04B1B">
              <w:rPr>
                <w:lang w:val="en-US"/>
              </w:rPr>
              <w:t>B2, D2, C2, A2, B3, A3, E3, F3, B4, D3, A4, E4, B5, C4, D4, A5, A19, E19, B19, D20, C20, A20, E20, F20, B20, A21, B21, C21, D21, B22, E21, C22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ED</w:t>
            </w:r>
            <w:r w:rsidRPr="00B04B1B">
              <w:rPr>
                <w:lang w:val="en-US"/>
              </w:rPr>
              <w:t>&lt;</w:t>
            </w:r>
            <w:r w:rsidRPr="00B04B1B">
              <w:t>0</w:t>
            </w:r>
            <w:r w:rsidRPr="00B04B1B">
              <w:rPr>
                <w:lang w:val="en-US"/>
              </w:rPr>
              <w:t>-7&gt;</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8</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12</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045EFB" w:rsidP="003F379C">
            <w:pPr>
              <w:pStyle w:val="afffffff2"/>
            </w:pPr>
            <w:r>
              <w:t>Шина битов</w:t>
            </w:r>
            <w:r w:rsidR="00DB3845" w:rsidRPr="00B04B1B">
              <w:t xml:space="preserve"> корректирующего кода</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EB599D" w:rsidP="003F379C">
            <w:pPr>
              <w:pStyle w:val="afffffff2"/>
            </w:pPr>
            <w:r w:rsidRPr="00B04B1B">
              <w:t>56, 54, 52, 50, 48, 44, 42, 40</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EB599D" w:rsidP="003F379C">
            <w:pPr>
              <w:pStyle w:val="afffffff2"/>
            </w:pPr>
            <w:r w:rsidRPr="00B04B1B">
              <w:t>G3, E1, G4, D1, F2, C1, E2, B1</w:t>
            </w:r>
          </w:p>
        </w:tc>
      </w:tr>
      <w:tr w:rsidR="009D1FB4" w:rsidRPr="00067723"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A</w:t>
            </w:r>
            <w:r w:rsidRPr="00B04B1B">
              <w:rPr>
                <w:lang w:val="en-US"/>
              </w:rPr>
              <w:t>&lt;</w:t>
            </w:r>
            <w:r w:rsidRPr="00B04B1B">
              <w:t>0</w:t>
            </w:r>
            <w:r w:rsidRPr="00B04B1B">
              <w:rPr>
                <w:lang w:val="en-US"/>
              </w:rPr>
              <w:t>-23&gt;</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24</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16</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Шина адреса </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395, 398, 401, 406, 409, 412, 417, 420, 423, 426, 431, 434, 487, 490, 495, 498, 501, 504, 509, 512, 515, 520, 523, 526</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C19, D19, B18, C18, D18, A18, B17, C17, D16, A17, B16, C16, D8, A8, B8, C8, C7, B7, D7, C6, A6, D5, C5, B6</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lastRenderedPageBreak/>
              <w:t>SCLKI</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Входной сигнал тактирования обмена с микросхемой статической синхронной ОЗУ (</w:t>
            </w:r>
            <w:r w:rsidRPr="00B04B1B">
              <w:rPr>
                <w:lang w:val="en-US"/>
              </w:rPr>
              <w:t>SSRAM</w:t>
            </w:r>
            <w:r w:rsidRPr="00B04B1B">
              <w:t>)</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462</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B12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CSn0</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12</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Сигнал выбора микросхемы внешней памяти №0</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484</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C9</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CSn1</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12</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Сигнал выбора микросхемы внешней памяти №1</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477</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A10</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CSn2</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Сигнал выбора микросхемы внешней памяти №2</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478</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B10</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CSn3</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12</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Сигнал выбора микросхемы внешней памяти №3</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479</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C10</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CSn4</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Сигнал выбора микросхемы внешней памяти №4</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481</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B9</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CSn5</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12</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Сигнал выбора микросхемы внешней памяти №5</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480</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A9</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OEn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FE09A8" w:rsidRDefault="00FE09A8" w:rsidP="003F379C">
            <w:pPr>
              <w:pStyle w:val="afffffff2"/>
              <w:rPr>
                <w:lang w:val="en-US"/>
              </w:rPr>
            </w:pPr>
            <w:r>
              <w:rPr>
                <w:lang w:val="en-US"/>
              </w:rPr>
              <w:t>16</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Сигнал разрешения выдачи данных микросхемой памяти</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474</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C11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WEn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FE09A8" w:rsidRDefault="00FE09A8" w:rsidP="003F379C">
            <w:pPr>
              <w:pStyle w:val="afffffff2"/>
              <w:rPr>
                <w:lang w:val="en-US"/>
              </w:rPr>
            </w:pPr>
            <w:r>
              <w:rPr>
                <w:lang w:val="en-US"/>
              </w:rPr>
              <w:t>12</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Строб чтения/записи при обмене с микросхемами синхронного ОЗУ (</w:t>
            </w:r>
            <w:r w:rsidRPr="00B04B1B">
              <w:rPr>
                <w:lang w:val="en-US"/>
              </w:rPr>
              <w:t>SDRAM</w:t>
            </w:r>
            <w:r w:rsidRPr="00B04B1B">
              <w:t xml:space="preserve">, </w:t>
            </w:r>
            <w:r w:rsidRPr="00B04B1B">
              <w:rPr>
                <w:lang w:val="en-US"/>
              </w:rPr>
              <w:t>SSRAM</w:t>
            </w:r>
            <w:r w:rsidRPr="00B04B1B">
              <w:t>)</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473</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B11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080341" w:rsidP="003F379C">
            <w:pPr>
              <w:pStyle w:val="afffffff2"/>
            </w:pPr>
            <w:r>
              <w:t>WE_An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FE09A8" w:rsidRDefault="00FE09A8" w:rsidP="003F379C">
            <w:pPr>
              <w:pStyle w:val="afffffff2"/>
              <w:rPr>
                <w:lang w:val="en-US"/>
              </w:rPr>
            </w:pPr>
            <w:r>
              <w:rPr>
                <w:lang w:val="en-US"/>
              </w:rPr>
              <w:t>16</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Строб чтения/записи при обмене с микросхемами</w:t>
            </w:r>
            <w:r w:rsidR="00922399">
              <w:t xml:space="preserve"> </w:t>
            </w:r>
            <w:r w:rsidRPr="00B04B1B">
              <w:t>асинхронного ОЗУ (</w:t>
            </w:r>
            <w:r w:rsidRPr="00B04B1B">
              <w:rPr>
                <w:lang w:val="en-US"/>
              </w:rPr>
              <w:t>SRAM</w:t>
            </w:r>
            <w:r w:rsidRPr="00B04B1B">
              <w:t>) и ПЗУ (</w:t>
            </w:r>
            <w:r w:rsidRPr="00B04B1B">
              <w:rPr>
                <w:lang w:val="en-US"/>
              </w:rPr>
              <w:t>NOR</w:t>
            </w:r>
            <w:r w:rsidRPr="00B04B1B">
              <w:t>)</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470</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A11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RASn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FE09A8" w:rsidRDefault="00FE09A8" w:rsidP="003F379C">
            <w:pPr>
              <w:pStyle w:val="afffffff2"/>
              <w:rPr>
                <w:lang w:val="en-US"/>
              </w:rPr>
            </w:pPr>
            <w:r>
              <w:rPr>
                <w:lang w:val="en-US"/>
              </w:rPr>
              <w:t>12</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Сигнал выбора строки (при обмене с </w:t>
            </w:r>
            <w:r w:rsidRPr="00B04B1B">
              <w:rPr>
                <w:lang w:val="en-US"/>
              </w:rPr>
              <w:t>SDRAM</w:t>
            </w:r>
            <w:r w:rsidRPr="00B04B1B">
              <w:t>)</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437</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C15</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CASn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FE09A8" w:rsidRDefault="00FE09A8" w:rsidP="003F379C">
            <w:pPr>
              <w:pStyle w:val="afffffff2"/>
              <w:rPr>
                <w:lang w:val="en-US"/>
              </w:rPr>
            </w:pPr>
            <w:r>
              <w:rPr>
                <w:lang w:val="en-US"/>
              </w:rPr>
              <w:t>12</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Сигнал выбора колонки (при обмене с </w:t>
            </w:r>
            <w:r w:rsidRPr="00B04B1B">
              <w:rPr>
                <w:lang w:val="en-US"/>
              </w:rPr>
              <w:t>SDRAM</w:t>
            </w:r>
            <w:r w:rsidRPr="00B04B1B">
              <w:t>)</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440</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B15</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DQMBn</w:t>
            </w:r>
            <w:r w:rsidRPr="00B04B1B">
              <w:rPr>
                <w:lang w:val="en-US"/>
              </w:rPr>
              <w:t>&lt;</w:t>
            </w:r>
            <w:r w:rsidRPr="00B04B1B">
              <w:t>0</w:t>
            </w:r>
            <w:r w:rsidRPr="00B04B1B">
              <w:rPr>
                <w:lang w:val="en-US"/>
              </w:rPr>
              <w:t>-4&gt;</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5</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12</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Шина байтовой маски для операции записи</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EB599D" w:rsidP="003F379C">
            <w:pPr>
              <w:pStyle w:val="afffffff2"/>
            </w:pPr>
            <w:r w:rsidRPr="00B04B1B">
              <w:t>453, 451, 446, 444, 441</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B13, C13, B14, C14, D15</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RDY_An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Вход готовности внешнего устройства при асинхронном обмене </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466</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D12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RDYn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Вход готовности внешнего устройства при синхронном обмене </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467</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D11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STROBn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Вход сигнала готовности данных от внешнего устройства</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465</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A12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HOLDIn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Запрос внешнего устройства на захват шины</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456</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C12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HOLDOn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Запрос процессора</w:t>
            </w:r>
            <w:r w:rsidR="00922399">
              <w:t xml:space="preserve"> </w:t>
            </w:r>
            <w:r w:rsidRPr="00B04B1B">
              <w:t>на захват шины</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445</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A15</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lastRenderedPageBreak/>
              <w:t>HOLDAn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Разрешение захвата шины (</w:t>
            </w:r>
            <w:r w:rsidRPr="00B04B1B">
              <w:rPr>
                <w:lang w:val="en-US"/>
              </w:rPr>
              <w:t>pull</w:t>
            </w:r>
            <w:r w:rsidRPr="00B04B1B">
              <w:t>-</w:t>
            </w:r>
            <w:r w:rsidRPr="00B04B1B">
              <w:rPr>
                <w:lang w:val="en-US"/>
              </w:rPr>
              <w:t>up</w:t>
            </w:r>
            <w:r w:rsidRPr="00B04B1B">
              <w:t>)</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452</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A14</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BIS</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Режим управления шиной после сброса</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457</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A13</w:t>
            </w:r>
          </w:p>
        </w:tc>
      </w:tr>
      <w:tr w:rsidR="00DB3845" w:rsidRPr="00B04B1B" w:rsidTr="006C5F8D">
        <w:trPr>
          <w:cantSplit/>
          <w:jc w:val="center"/>
        </w:trPr>
        <w:tc>
          <w:tcPr>
            <w:tcW w:w="5000" w:type="pct"/>
            <w:gridSpan w:val="7"/>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C47121">
            <w:pPr>
              <w:pStyle w:val="afffffff2"/>
              <w:jc w:val="center"/>
            </w:pPr>
            <w:r w:rsidRPr="00B04B1B">
              <w:t>Системные сигналы</w:t>
            </w:r>
            <w:r w:rsidR="009D1FB4" w:rsidRPr="00B04B1B">
              <w:t xml:space="preserve"> (9 выводов)</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DIRREFCLKP</w:t>
            </w:r>
            <w:r w:rsidRPr="00B04B1B">
              <w:rPr>
                <w:lang w:val="en-US"/>
              </w:rPr>
              <w:t xml:space="preserve">, </w:t>
            </w:r>
            <w:r w:rsidRPr="00B04B1B">
              <w:t>DIRREFCLKN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2</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Опорный системный синхросигнал (дифференциальная пара) </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326, 327 </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J21, J22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PLL_BYP</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Сигнал включения/выключения режима обхода блока ФАПЧ</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345</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G21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NRST_PON</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Входной сигнал сброса микросхемы</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344</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H21</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NRST_SYS</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r w:rsidR="00922399">
              <w:t xml:space="preserve"> </w:t>
            </w: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Входной сигнал сброса микросхемы/Выходной сигнал сброса системы </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341</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H22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EXT_CLK</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8</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Выходной сигнал тактовой частоты</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319</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K22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PPC_TMR_CLK</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Опорная альтернативная частота тактирования работы счетчиков подсистемы центрального процессора </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69</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H4</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MPIC_TMR_CLK</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Опорная альтернативная частота тактирования работы счетчиков контроллера прерываний</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347</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G20</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TMODE</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Входной сигнал включения тестового режима</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346</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F22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WDT_IRQ</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Вых.</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66007" w:rsidRPr="00B04B1B" w:rsidRDefault="00DB3845" w:rsidP="009A36C0">
            <w:pPr>
              <w:pStyle w:val="afffffff2"/>
            </w:pPr>
            <w:r w:rsidRPr="00B04B1B">
              <w:t>Внешний сигнал пр</w:t>
            </w:r>
            <w:r w:rsidR="009A36C0">
              <w:t>ерывания от сторожевого таймера</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318</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K21</w:t>
            </w:r>
          </w:p>
        </w:tc>
      </w:tr>
    </w:tbl>
    <w:p w:rsidR="009A36C0" w:rsidRDefault="009A36C0">
      <w:r>
        <w:br w:type="page"/>
      </w:r>
    </w:p>
    <w:tbl>
      <w:tblPr>
        <w:tblW w:w="4750" w:type="pct"/>
        <w:jc w:val="center"/>
        <w:tblLayout w:type="fixed"/>
        <w:tblCellMar>
          <w:left w:w="0" w:type="dxa"/>
          <w:right w:w="0" w:type="dxa"/>
        </w:tblCellMar>
        <w:tblLook w:val="04A0" w:firstRow="1" w:lastRow="0" w:firstColumn="1" w:lastColumn="0" w:noHBand="0" w:noVBand="1"/>
      </w:tblPr>
      <w:tblGrid>
        <w:gridCol w:w="1883"/>
        <w:gridCol w:w="826"/>
        <w:gridCol w:w="574"/>
        <w:gridCol w:w="696"/>
        <w:gridCol w:w="2277"/>
        <w:gridCol w:w="1850"/>
        <w:gridCol w:w="1753"/>
      </w:tblGrid>
      <w:tr w:rsidR="009A36C0" w:rsidRPr="00B04B1B" w:rsidTr="009A36C0">
        <w:trPr>
          <w:cantSplit/>
          <w:tblHeader/>
          <w:jc w:val="center"/>
        </w:trPr>
        <w:tc>
          <w:tcPr>
            <w:tcW w:w="95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A36C0" w:rsidRPr="00B04B1B" w:rsidRDefault="009A36C0" w:rsidP="009A36C0">
            <w:pPr>
              <w:pStyle w:val="afffffff2"/>
            </w:pPr>
            <w:r w:rsidRPr="00B04B1B">
              <w:lastRenderedPageBreak/>
              <w:t>Обозначение</w:t>
            </w:r>
          </w:p>
        </w:tc>
        <w:tc>
          <w:tcPr>
            <w:tcW w:w="419"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A36C0" w:rsidRPr="00B04B1B" w:rsidRDefault="009A36C0" w:rsidP="009A36C0">
            <w:pPr>
              <w:pStyle w:val="afffffff2"/>
            </w:pPr>
            <w:r w:rsidRPr="00B04B1B">
              <w:t>Кол.</w:t>
            </w:r>
          </w:p>
        </w:tc>
        <w:tc>
          <w:tcPr>
            <w:tcW w:w="291"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A36C0" w:rsidRPr="00B04B1B" w:rsidRDefault="009A36C0" w:rsidP="009A36C0">
            <w:pPr>
              <w:pStyle w:val="afffffff2"/>
            </w:pPr>
            <w:r w:rsidRPr="00B04B1B">
              <w:t>Тип</w:t>
            </w:r>
          </w:p>
        </w:tc>
        <w:tc>
          <w:tcPr>
            <w:tcW w:w="353"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A36C0" w:rsidRPr="00B04B1B" w:rsidRDefault="009A36C0" w:rsidP="009A36C0">
            <w:pPr>
              <w:pStyle w:val="afffffff2"/>
            </w:pPr>
            <w:r w:rsidRPr="00B04B1B">
              <w:t>Вых. ток, мА</w:t>
            </w:r>
          </w:p>
        </w:tc>
        <w:tc>
          <w:tcPr>
            <w:tcW w:w="1155"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A36C0" w:rsidRPr="00B04B1B" w:rsidRDefault="009A36C0" w:rsidP="009A36C0">
            <w:pPr>
              <w:pStyle w:val="afffffff2"/>
            </w:pPr>
            <w:r w:rsidRPr="00B04B1B">
              <w:t>Функциональное назначение</w:t>
            </w:r>
          </w:p>
        </w:tc>
        <w:tc>
          <w:tcPr>
            <w:tcW w:w="938"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A36C0" w:rsidRPr="00B04B1B" w:rsidRDefault="009A36C0" w:rsidP="009A36C0">
            <w:pPr>
              <w:pStyle w:val="afffffff2"/>
            </w:pPr>
            <w:r w:rsidRPr="00B04B1B">
              <w:t>Вывод кристалла</w:t>
            </w:r>
          </w:p>
        </w:tc>
        <w:tc>
          <w:tcPr>
            <w:tcW w:w="889"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A36C0" w:rsidRPr="00B04B1B" w:rsidRDefault="009A36C0" w:rsidP="009A36C0">
            <w:pPr>
              <w:pStyle w:val="afffffff2"/>
            </w:pPr>
            <w:r w:rsidRPr="00B04B1B">
              <w:t>Вывод корпуса</w:t>
            </w:r>
          </w:p>
        </w:tc>
      </w:tr>
      <w:tr w:rsidR="00DB3845" w:rsidRPr="00B04B1B" w:rsidTr="006C5F8D">
        <w:trPr>
          <w:cantSplit/>
          <w:jc w:val="center"/>
        </w:trPr>
        <w:tc>
          <w:tcPr>
            <w:tcW w:w="5000" w:type="pct"/>
            <w:gridSpan w:val="7"/>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C47121">
            <w:pPr>
              <w:pStyle w:val="afffffff2"/>
              <w:jc w:val="center"/>
            </w:pPr>
            <w:r w:rsidRPr="00B04B1B">
              <w:t>Электропитание</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bookmarkStart w:id="67" w:name="RANGE!A260:A269"/>
            <w:r w:rsidRPr="00B04B1B">
              <w:t>VSS</w:t>
            </w:r>
            <w:bookmarkEnd w:id="67"/>
          </w:p>
          <w:p w:rsidR="00DB3845" w:rsidRPr="00B04B1B" w:rsidRDefault="00DB3845" w:rsidP="003F379C">
            <w:pPr>
              <w:pStyle w:val="afffffff2"/>
              <w:rPr>
                <w:lang w:val="en-US"/>
              </w:rPr>
            </w:pP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6D1904" w:rsidP="003F379C">
            <w:pPr>
              <w:pStyle w:val="afffffff2"/>
            </w:pPr>
            <w:r w:rsidRPr="00B04B1B">
              <w:t>137</w:t>
            </w:r>
          </w:p>
          <w:p w:rsidR="00DB3845" w:rsidRPr="00B04B1B" w:rsidRDefault="00DB3845" w:rsidP="003F379C">
            <w:pPr>
              <w:pStyle w:val="afffffff2"/>
              <w:rPr>
                <w:b/>
              </w:rPr>
            </w:pPr>
            <w:r w:rsidRPr="00B04B1B">
              <w:rPr>
                <w:b/>
              </w:rPr>
              <w:t>/</w:t>
            </w:r>
          </w:p>
          <w:p w:rsidR="00DB3845" w:rsidRPr="00B04B1B" w:rsidRDefault="00DB3845" w:rsidP="00A76C12">
            <w:pPr>
              <w:pStyle w:val="afffffff2"/>
            </w:pPr>
            <w:r w:rsidRPr="00B04B1B">
              <w:t>113</w:t>
            </w:r>
            <w:r w:rsidRPr="00B04B1B">
              <w:rPr>
                <w:lang w:val="en-US"/>
              </w:rPr>
              <w:t xml:space="preserve"> </w:t>
            </w:r>
            <w:r w:rsidR="001E2A48" w:rsidRPr="001E2A48">
              <w:rPr>
                <w:vertAlign w:val="superscript"/>
              </w:rPr>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Общий вывод земли микросхемы</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9A36C0">
            <w:pPr>
              <w:pStyle w:val="afffffff2"/>
            </w:pPr>
            <w:r w:rsidRPr="00B04B1B">
              <w:t xml:space="preserve">1, 5, 9, 11, 15, 19, 23, 25, 29, 33, 35, 39, 43, 47, 49, 53, 57, 59, 63, 71, 78, 81, 86, 92, 94, 103, 104, 112, 114, 120, 125, 128, 132, 138, 144, 146, 151, 154, 156, 163, 164, 167, 169, 193, 195, 197, 198, 200, 203, 227, 229, 231, 233, 239, 242, 244, 249, 252, 257, 263, 267, 271, 275, 282, 283, 291, 293, 301, 304, 309, 315, 317, 321, 323, 329, </w:t>
            </w:r>
            <w:r w:rsidR="006D1904" w:rsidRPr="00B04B1B">
              <w:rPr>
                <w:lang w:val="en-US"/>
              </w:rPr>
              <w:t xml:space="preserve">332, </w:t>
            </w:r>
            <w:r w:rsidRPr="00B04B1B">
              <w:t>334, 336, 338, 339, 342, 349, 354, 357, 360, 363, 367, 372, 373, 377, 381, 384, 387, 391, 394, 397, 400, 404, 405, 408, 411, 414, 416, 419, 422, 425, 428, 430, 433, 436, 439, 443, 448, 450, 455, 460, 461, 464, 469, 472, 476, 483, 486, 489, 492, 494, 497, 500, 503, 506, 50</w:t>
            </w:r>
            <w:r w:rsidR="009A36C0">
              <w:t>8, 511, 514, 518, 519, 522, 525</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3F379C">
            <w:pPr>
              <w:pStyle w:val="afffffff2"/>
            </w:pPr>
            <w:r w:rsidRPr="00B04B1B">
              <w:t>A1, A7, A16, A22, AB1, AB5, AB18, AB22, C3, D6, D9, D10, D13, D14, D17, F4, F7, F8, F11, F12, F15, F16, F19, G1, G6, G9, G10, G13, G14, G17, G22, H6, H9, H10, H13, H14, H17, J4, J7, J8, J11, J12, J15, J16, J19, K7, K8, K11, K12, K15, K16, L6, L9, L10, L13, L14, L17, M6, M9, M10, M13, M14, M17, N7, N8, N11, N12, N15, N16, P1, P4, P7, P8, P11, P12, P15, P16, P19, P22, R6, R9, R10, R13, R14, R17, T1, T6, T9, T10, T13, T14, T17, T22, U4, U7, U8, U11, U12, U15, U16, U19, W6, W7, W8, W9, W10, W11, W12, W13, W14, W15, W16, W17</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VDDIO</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90</w:t>
            </w:r>
          </w:p>
          <w:p w:rsidR="00DB3845" w:rsidRPr="00B04B1B" w:rsidRDefault="00DB3845" w:rsidP="003F379C">
            <w:pPr>
              <w:pStyle w:val="afffffff2"/>
            </w:pPr>
            <w:r w:rsidRPr="00B04B1B">
              <w:t>/</w:t>
            </w:r>
          </w:p>
          <w:p w:rsidR="00DB3845" w:rsidRPr="00B04B1B" w:rsidRDefault="00DB3845" w:rsidP="00A76C12">
            <w:pPr>
              <w:pStyle w:val="afffffff2"/>
            </w:pPr>
            <w:r w:rsidRPr="00B04B1B">
              <w:t>72</w:t>
            </w:r>
            <w:r w:rsidR="001112AE" w:rsidRPr="00B04B1B">
              <w:t xml:space="preserve"> </w:t>
            </w:r>
            <w:r w:rsidR="001E2A48" w:rsidRPr="001E2A48">
              <w:rPr>
                <w:vertAlign w:val="superscript"/>
              </w:rPr>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112AE" w:rsidRPr="00B04B1B" w:rsidRDefault="00DB3845" w:rsidP="003F379C">
            <w:pPr>
              <w:pStyle w:val="afffffff2"/>
            </w:pPr>
            <w:r w:rsidRPr="00B04B1B">
              <w:t xml:space="preserve">Электропитание </w:t>
            </w:r>
          </w:p>
          <w:p w:rsidR="001112AE" w:rsidRPr="00B04B1B" w:rsidRDefault="008F025E" w:rsidP="003F379C">
            <w:pPr>
              <w:pStyle w:val="afffffff2"/>
            </w:pPr>
            <w:r w:rsidRPr="00B04B1B">
              <w:t xml:space="preserve">КМОП-буферов </w:t>
            </w:r>
          </w:p>
          <w:p w:rsidR="001112AE" w:rsidRPr="00B04B1B" w:rsidRDefault="008F025E" w:rsidP="003F379C">
            <w:pPr>
              <w:pStyle w:val="afffffff2"/>
            </w:pPr>
            <w:r w:rsidRPr="00B04B1B">
              <w:t>ввода-вывода</w:t>
            </w:r>
            <w:r w:rsidR="00DB3845" w:rsidRPr="00B04B1B">
              <w:t xml:space="preserve">, </w:t>
            </w:r>
          </w:p>
          <w:p w:rsidR="00DB3845" w:rsidRPr="00B04B1B" w:rsidRDefault="001112AE" w:rsidP="003F379C">
            <w:pPr>
              <w:pStyle w:val="afffffff2"/>
            </w:pPr>
            <w:r w:rsidRPr="00B04B1B">
              <w:t>3,</w:t>
            </w:r>
            <w:r w:rsidR="00DB3845" w:rsidRPr="00B04B1B">
              <w:t>3 В ± 10 %</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3F379C">
            <w:pPr>
              <w:pStyle w:val="afffffff2"/>
            </w:pPr>
            <w:r w:rsidRPr="00B04B1B">
              <w:t>3, 7, 13, 17, 21, 27, 31, 37, 41, 45, 51, 55, 60, 64, 79, 87, 95, 105, 115, 121, 129, 133, 139, 147, 152, 157, 165, 176, 185, 196, 210, 219, 230, 238, 243, 248, 256, 262, 266, 274, 280, 290, 300, 308, 316, 320, 335, 340, 343, 355, 361, 365, 369, 375, 379, 385, 389, 393, 396, 399, 402, 407, 410, 413, 418, 421, 424, 429, 432, 435, 442, 447, 454, 458, 463, 468, 475, 485, 488, 491, 496, 499, 502, 507, 510, 513, 516, 521, 524, 527</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3F379C">
            <w:pPr>
              <w:pStyle w:val="afffffff2"/>
            </w:pPr>
            <w:r w:rsidRPr="00B04B1B">
              <w:t>E5, E6, E7, E8, E9, E10, E11, E12, E13, E14, E15, E16, E17, E18, F5, F6, F9, F10, F13, F14, F17, F18, G5, G18, H5, H18, J5, J6, J17, J18, K5, K6, K17, K18, L5, L18, M5, M18, N5, N6, N17, N18, P5, P6, P17, P18, R5, R18, T5, T18, U5, U6, U9, U10, U13, U14, U17, U18, V5, V6, V7, V8, V9, V10, V11, V12, V13, V14, V15, V16, V17, V18</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lastRenderedPageBreak/>
              <w:t>VDD</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49</w:t>
            </w:r>
          </w:p>
          <w:p w:rsidR="00DB3845" w:rsidRPr="00B04B1B" w:rsidRDefault="00DB3845" w:rsidP="003F379C">
            <w:pPr>
              <w:pStyle w:val="afffffff2"/>
            </w:pPr>
            <w:r w:rsidRPr="00B04B1B">
              <w:t>/</w:t>
            </w:r>
          </w:p>
          <w:p w:rsidR="00DB3845" w:rsidRPr="00B04B1B" w:rsidRDefault="00DB3845" w:rsidP="00A76C12">
            <w:pPr>
              <w:pStyle w:val="afffffff2"/>
            </w:pPr>
            <w:r w:rsidRPr="00B04B1B">
              <w:t>52</w:t>
            </w:r>
            <w:r w:rsidR="001112AE" w:rsidRPr="00B04B1B">
              <w:rPr>
                <w:sz w:val="36"/>
                <w:szCs w:val="36"/>
              </w:rPr>
              <w:t xml:space="preserve"> </w:t>
            </w:r>
            <w:r w:rsidR="001E2A48" w:rsidRPr="001E2A48">
              <w:rPr>
                <w:vertAlign w:val="superscript"/>
              </w:rPr>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Электропитан</w:t>
            </w:r>
            <w:r w:rsidR="001112AE" w:rsidRPr="00B04B1B">
              <w:t>ие цифрового ядра микросхемы, 1,</w:t>
            </w:r>
            <w:r w:rsidRPr="00B04B1B">
              <w:t>2 В ± 10 %</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3F379C">
            <w:pPr>
              <w:pStyle w:val="afffffff2"/>
            </w:pPr>
            <w:r w:rsidRPr="00B04B1B">
              <w:t>10, 22, 34, 46, 58, 70, 80, 91, 102, 113, 124, 143, 153, 162, 166, 168, 192, 194, 199, 201, 202, 226, 228, 232, 241, 251, 270, 281, 292, 303, 314, 322, 324, 337, 348, 359, 371, 383, 403, 415, 427, 438, 449, 459, 471, 482, 493, 505, 517</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3F379C">
            <w:pPr>
              <w:pStyle w:val="afffffff2"/>
            </w:pPr>
            <w:r w:rsidRPr="00B04B1B">
              <w:t>L12, G7, G8, G11, G12, G15, G16, H7, H8, H11, H12, H15, H16, J9, J10, J13, J14, K9, K10, K13, K14, L7, L8, L11, L15, L16, M7, M8, M11, M12, M15, M16, N9, N10, N13, N14, P9, P10, P13, P14, R7, R8, R11, R12, R15, R16, T7, T8, T11, T12, T15, T16</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AVDD33_SW</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p w:rsidR="00DB3845" w:rsidRPr="00B04B1B" w:rsidRDefault="00DB3845" w:rsidP="003F379C">
            <w:pPr>
              <w:pStyle w:val="afffffff2"/>
            </w:pPr>
            <w:r w:rsidRPr="00B04B1B">
              <w:t>/</w:t>
            </w:r>
          </w:p>
          <w:p w:rsidR="00DB3845" w:rsidRPr="00B04B1B" w:rsidRDefault="00DB3845" w:rsidP="00A76C12">
            <w:pPr>
              <w:pStyle w:val="afffffff2"/>
            </w:pPr>
            <w:r w:rsidRPr="00B04B1B">
              <w:t>2</w:t>
            </w:r>
            <w:r w:rsidR="001112AE" w:rsidRPr="00B04B1B">
              <w:t xml:space="preserve"> </w:t>
            </w:r>
            <w:r w:rsidR="001E2A48" w:rsidRPr="001E2A48">
              <w:rPr>
                <w:vertAlign w:val="superscript"/>
              </w:rPr>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112AE" w:rsidRPr="00B04B1B" w:rsidRDefault="00DB3845" w:rsidP="003F379C">
            <w:pPr>
              <w:pStyle w:val="afffffff2"/>
            </w:pPr>
            <w:r w:rsidRPr="00B04B1B">
              <w:t xml:space="preserve">Электропитание </w:t>
            </w:r>
          </w:p>
          <w:p w:rsidR="00DB3845" w:rsidRPr="00B04B1B" w:rsidRDefault="008F025E" w:rsidP="003F379C">
            <w:pPr>
              <w:pStyle w:val="afffffff2"/>
            </w:pPr>
            <w:r w:rsidRPr="00B04B1B">
              <w:rPr>
                <w:lang w:val="en-US"/>
              </w:rPr>
              <w:t>LVDS</w:t>
            </w:r>
            <w:r w:rsidRPr="00B04B1B">
              <w:t>-</w:t>
            </w:r>
            <w:r w:rsidR="00AC4B04" w:rsidRPr="00B04B1B">
              <w:t>буферов</w:t>
            </w:r>
            <w:r w:rsidR="00922399">
              <w:t xml:space="preserve"> </w:t>
            </w:r>
            <w:r w:rsidR="00AC4B04" w:rsidRPr="00B04B1B">
              <w:t>приема/передачи</w:t>
            </w:r>
            <w:r w:rsidR="00922399">
              <w:t xml:space="preserve"> </w:t>
            </w:r>
            <w:r w:rsidR="00DB3845" w:rsidRPr="00B04B1B">
              <w:t xml:space="preserve">интерфейса </w:t>
            </w:r>
            <w:r w:rsidR="00DB3845" w:rsidRPr="00B04B1B">
              <w:rPr>
                <w:lang w:val="en-US"/>
              </w:rPr>
              <w:t>SpaceWire</w:t>
            </w:r>
            <w:r w:rsidR="001112AE" w:rsidRPr="00B04B1B">
              <w:t>,</w:t>
            </w:r>
            <w:r w:rsidR="00922399">
              <w:t xml:space="preserve"> </w:t>
            </w:r>
            <w:r w:rsidR="001112AE" w:rsidRPr="00B04B1B">
              <w:t>3,</w:t>
            </w:r>
            <w:r w:rsidR="00DB3845" w:rsidRPr="00B04B1B">
              <w:t>3 В ± 10 %</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3F379C">
            <w:pPr>
              <w:pStyle w:val="afffffff2"/>
            </w:pPr>
            <w:r w:rsidRPr="00B04B1B">
              <w:t>174, 186, 208, 220</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3F379C">
            <w:pPr>
              <w:pStyle w:val="afffffff2"/>
            </w:pPr>
            <w:r w:rsidRPr="00B04B1B">
              <w:t>Y11, Y12</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AGND33_SW</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4</w:t>
            </w:r>
          </w:p>
          <w:p w:rsidR="00DB3845" w:rsidRPr="00B04B1B" w:rsidRDefault="00DB3845" w:rsidP="003F379C">
            <w:pPr>
              <w:pStyle w:val="afffffff2"/>
            </w:pPr>
            <w:r w:rsidRPr="00B04B1B">
              <w:t>/</w:t>
            </w:r>
          </w:p>
          <w:p w:rsidR="00DB3845" w:rsidRPr="00B04B1B" w:rsidRDefault="00DB3845" w:rsidP="00A76C12">
            <w:pPr>
              <w:pStyle w:val="afffffff2"/>
            </w:pPr>
            <w:r w:rsidRPr="00B04B1B">
              <w:t>2</w:t>
            </w:r>
            <w:r w:rsidR="001112AE" w:rsidRPr="00B04B1B">
              <w:t xml:space="preserve"> </w:t>
            </w:r>
            <w:r w:rsidR="001E2A48" w:rsidRPr="001E2A48">
              <w:rPr>
                <w:vertAlign w:val="superscript"/>
              </w:rPr>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Общий вывод земли </w:t>
            </w:r>
            <w:r w:rsidR="008F025E" w:rsidRPr="00B04B1B">
              <w:rPr>
                <w:lang w:val="en-US"/>
              </w:rPr>
              <w:t>LVDS</w:t>
            </w:r>
            <w:r w:rsidR="008F025E" w:rsidRPr="00B04B1B">
              <w:t xml:space="preserve">-буферов </w:t>
            </w:r>
            <w:r w:rsidR="00AC4B04" w:rsidRPr="00B04B1B">
              <w:t>приема/передачи</w:t>
            </w:r>
            <w:r w:rsidRPr="00B04B1B">
              <w:t xml:space="preserve"> интерфейса </w:t>
            </w:r>
            <w:r w:rsidRPr="00B04B1B">
              <w:rPr>
                <w:lang w:val="en-US"/>
              </w:rPr>
              <w:t>SpaceWire</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3F379C">
            <w:pPr>
              <w:pStyle w:val="afffffff2"/>
            </w:pPr>
            <w:r w:rsidRPr="00B04B1B">
              <w:t>175, 187, 209, 221</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3F379C">
            <w:pPr>
              <w:pStyle w:val="afffffff2"/>
            </w:pPr>
            <w:r w:rsidRPr="00B04B1B">
              <w:t>Y10, Y13</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AVDD33_CLK</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112AE" w:rsidRPr="00B04B1B" w:rsidRDefault="00DB3845" w:rsidP="003F379C">
            <w:pPr>
              <w:pStyle w:val="afffffff2"/>
            </w:pPr>
            <w:r w:rsidRPr="00B04B1B">
              <w:t xml:space="preserve">Электропитание </w:t>
            </w:r>
          </w:p>
          <w:p w:rsidR="00DB3845" w:rsidRPr="00B04B1B" w:rsidRDefault="008F025E" w:rsidP="003F379C">
            <w:pPr>
              <w:pStyle w:val="afffffff2"/>
            </w:pPr>
            <w:r w:rsidRPr="00B04B1B">
              <w:rPr>
                <w:lang w:val="en-US"/>
              </w:rPr>
              <w:t>LVDS</w:t>
            </w:r>
            <w:r w:rsidR="00843989">
              <w:t>-буфера</w:t>
            </w:r>
            <w:r w:rsidRPr="00B04B1B">
              <w:t xml:space="preserve"> </w:t>
            </w:r>
            <w:r w:rsidR="00EE17A9" w:rsidRPr="00B04B1B">
              <w:t>приема</w:t>
            </w:r>
            <w:r w:rsidR="00DB3845" w:rsidRPr="00B04B1B">
              <w:t xml:space="preserve"> опорного синхроси</w:t>
            </w:r>
            <w:r w:rsidR="001112AE" w:rsidRPr="00B04B1B">
              <w:t>гнала DIRREFCLKP/DIRREFCLKN,</w:t>
            </w:r>
            <w:r w:rsidR="00922399">
              <w:t xml:space="preserve"> </w:t>
            </w:r>
            <w:r w:rsidR="001112AE" w:rsidRPr="00B04B1B">
              <w:t>3,</w:t>
            </w:r>
            <w:r w:rsidR="00DB3845" w:rsidRPr="00B04B1B">
              <w:t>3 В ± 10 %</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3F379C">
            <w:pPr>
              <w:pStyle w:val="afffffff2"/>
            </w:pPr>
            <w:r w:rsidRPr="00B04B1B">
              <w:t>325</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3F379C">
            <w:pPr>
              <w:pStyle w:val="afffffff2"/>
            </w:pPr>
            <w:r w:rsidRPr="00B04B1B">
              <w:t>K19</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AGND33_CLK</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 xml:space="preserve">Общий вывод земли </w:t>
            </w:r>
            <w:r w:rsidR="008F025E" w:rsidRPr="00B04B1B">
              <w:rPr>
                <w:lang w:val="en-US"/>
              </w:rPr>
              <w:t>LVDS</w:t>
            </w:r>
            <w:r w:rsidR="00843989">
              <w:t>-буфера</w:t>
            </w:r>
            <w:r w:rsidR="008F025E" w:rsidRPr="00B04B1B">
              <w:t xml:space="preserve"> </w:t>
            </w:r>
            <w:r w:rsidR="00EE17A9" w:rsidRPr="00B04B1B">
              <w:t>приема</w:t>
            </w:r>
            <w:r w:rsidRPr="00B04B1B">
              <w:t xml:space="preserve"> опорного синхросигнала DIRREFCLKP/DIRREFCLKN</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3F379C">
            <w:pPr>
              <w:pStyle w:val="afffffff2"/>
            </w:pPr>
            <w:r w:rsidRPr="00B04B1B">
              <w:t>328</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3F379C">
            <w:pPr>
              <w:pStyle w:val="afffffff2"/>
            </w:pPr>
            <w:r w:rsidRPr="00B04B1B">
              <w:t>K20</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t>VDDPOST</w:t>
            </w:r>
            <w:r w:rsidRPr="00B04B1B">
              <w:rPr>
                <w:lang w:val="en-US"/>
              </w:rPr>
              <w:t xml:space="preserve">, </w:t>
            </w:r>
            <w:r w:rsidRPr="00B04B1B">
              <w:t>VDDREF</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w:t>
            </w:r>
          </w:p>
        </w:tc>
        <w:tc>
          <w:tcPr>
            <w:tcW w:w="3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rPr>
                <w:lang w:val="en-US"/>
              </w:rPr>
            </w:pPr>
            <w:r w:rsidRPr="00B04B1B">
              <w:rPr>
                <w:lang w:val="en-US"/>
              </w:rPr>
              <w:t>-</w:t>
            </w:r>
          </w:p>
        </w:tc>
        <w:tc>
          <w:tcPr>
            <w:tcW w:w="115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4C5D56" w:rsidRDefault="00DB2ED7" w:rsidP="003F379C">
            <w:pPr>
              <w:pStyle w:val="afffffff2"/>
            </w:pPr>
            <w:r>
              <w:t>Цифровое</w:t>
            </w:r>
            <w:r w:rsidR="00DB3845" w:rsidRPr="00B04B1B">
              <w:t xml:space="preserve"> питание блока ФАПЧ, </w:t>
            </w:r>
          </w:p>
          <w:p w:rsidR="00DB3845" w:rsidRPr="00B04B1B" w:rsidRDefault="00DB3845" w:rsidP="003F379C">
            <w:pPr>
              <w:pStyle w:val="afffffff2"/>
            </w:pPr>
            <w:r w:rsidRPr="00B04B1B">
              <w:t>1,2 В ± 10 %</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3F379C">
            <w:pPr>
              <w:pStyle w:val="afffffff2"/>
              <w:rPr>
                <w:lang w:val="en-US"/>
              </w:rPr>
            </w:pPr>
            <w:r w:rsidRPr="00B04B1B">
              <w:t>330</w:t>
            </w:r>
            <w:r w:rsidR="000246BA" w:rsidRPr="00B04B1B">
              <w:rPr>
                <w:lang w:val="en-US"/>
              </w:rPr>
              <w:t xml:space="preserve">, </w:t>
            </w:r>
            <w:r w:rsidR="000246BA" w:rsidRPr="00B04B1B">
              <w:t>331</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DB3845" w:rsidP="003F379C">
            <w:pPr>
              <w:pStyle w:val="afffffff2"/>
              <w:rPr>
                <w:lang w:val="en-US"/>
              </w:rPr>
            </w:pPr>
            <w:r w:rsidRPr="00B04B1B">
              <w:t>J20</w:t>
            </w:r>
            <w:r w:rsidR="0098638C" w:rsidRPr="00B04B1B">
              <w:rPr>
                <w:lang w:val="en-US"/>
              </w:rPr>
              <w:t>, H20</w:t>
            </w:r>
          </w:p>
        </w:tc>
      </w:tr>
      <w:tr w:rsidR="009D1FB4" w:rsidRPr="00B04B1B" w:rsidTr="009A36C0">
        <w:trPr>
          <w:cantSplit/>
          <w:jc w:val="center"/>
        </w:trPr>
        <w:tc>
          <w:tcPr>
            <w:tcW w:w="9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VDDHV</w:t>
            </w:r>
          </w:p>
        </w:tc>
        <w:tc>
          <w:tcPr>
            <w:tcW w:w="4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3845" w:rsidRPr="00B04B1B" w:rsidRDefault="00DB3845" w:rsidP="003F379C">
            <w:pPr>
              <w:pStyle w:val="afffffff2"/>
            </w:pPr>
            <w:r w:rsidRPr="00B04B1B">
              <w:t>1</w:t>
            </w:r>
          </w:p>
        </w:tc>
        <w:tc>
          <w:tcPr>
            <w:tcW w:w="291" w:type="pct"/>
            <w:tcBorders>
              <w:top w:val="nil"/>
              <w:left w:val="nil"/>
              <w:bottom w:val="single" w:sz="4" w:space="0" w:color="auto"/>
              <w:right w:val="single" w:sz="4" w:space="0" w:color="auto"/>
            </w:tcBorders>
            <w:shd w:val="clear" w:color="auto" w:fill="auto"/>
            <w:vAlign w:val="center"/>
          </w:tcPr>
          <w:p w:rsidR="00DB3845" w:rsidRPr="00B04B1B" w:rsidRDefault="00DB3845" w:rsidP="003F379C">
            <w:pPr>
              <w:pStyle w:val="afffffff2"/>
            </w:pPr>
          </w:p>
        </w:tc>
        <w:tc>
          <w:tcPr>
            <w:tcW w:w="353" w:type="pct"/>
            <w:tcBorders>
              <w:top w:val="nil"/>
              <w:left w:val="nil"/>
              <w:bottom w:val="single" w:sz="4" w:space="0" w:color="auto"/>
              <w:right w:val="single" w:sz="4" w:space="0" w:color="auto"/>
            </w:tcBorders>
            <w:shd w:val="clear" w:color="auto" w:fill="auto"/>
            <w:vAlign w:val="center"/>
          </w:tcPr>
          <w:p w:rsidR="00DB3845" w:rsidRPr="00B04B1B" w:rsidRDefault="00DB3845" w:rsidP="003F379C">
            <w:pPr>
              <w:pStyle w:val="afffffff2"/>
            </w:pPr>
          </w:p>
        </w:tc>
        <w:tc>
          <w:tcPr>
            <w:tcW w:w="1155" w:type="pct"/>
            <w:tcBorders>
              <w:top w:val="nil"/>
              <w:left w:val="nil"/>
              <w:bottom w:val="single" w:sz="4" w:space="0" w:color="auto"/>
              <w:right w:val="single" w:sz="4" w:space="0" w:color="auto"/>
            </w:tcBorders>
            <w:shd w:val="clear" w:color="auto" w:fill="auto"/>
            <w:vAlign w:val="center"/>
          </w:tcPr>
          <w:p w:rsidR="004C5D56" w:rsidRDefault="00DB2ED7" w:rsidP="003F379C">
            <w:pPr>
              <w:pStyle w:val="afffffff2"/>
            </w:pPr>
            <w:r>
              <w:t>Аналоговое</w:t>
            </w:r>
            <w:r w:rsidR="001112AE" w:rsidRPr="00B04B1B">
              <w:t xml:space="preserve"> питание блока ФАПЧ, </w:t>
            </w:r>
          </w:p>
          <w:p w:rsidR="00DB3845" w:rsidRPr="00B04B1B" w:rsidRDefault="001112AE" w:rsidP="003F379C">
            <w:pPr>
              <w:pStyle w:val="afffffff2"/>
            </w:pPr>
            <w:r w:rsidRPr="00B04B1B">
              <w:t>3,</w:t>
            </w:r>
            <w:r w:rsidR="00DB3845" w:rsidRPr="00B04B1B">
              <w:t>3 В ± 10 %</w:t>
            </w:r>
          </w:p>
        </w:tc>
        <w:tc>
          <w:tcPr>
            <w:tcW w:w="938"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0246BA" w:rsidP="003F379C">
            <w:pPr>
              <w:pStyle w:val="afffffff2"/>
              <w:rPr>
                <w:lang w:val="en-US"/>
              </w:rPr>
            </w:pPr>
            <w:r w:rsidRPr="00B04B1B">
              <w:rPr>
                <w:lang w:val="en-US"/>
              </w:rPr>
              <w:t>333</w:t>
            </w:r>
          </w:p>
        </w:tc>
        <w:tc>
          <w:tcPr>
            <w:tcW w:w="889"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rsidR="00DB3845" w:rsidRPr="00B04B1B" w:rsidRDefault="0098638C" w:rsidP="003F379C">
            <w:pPr>
              <w:pStyle w:val="afffffff2"/>
            </w:pPr>
            <w:r w:rsidRPr="00B04B1B">
              <w:t>H19</w:t>
            </w:r>
          </w:p>
        </w:tc>
      </w:tr>
    </w:tbl>
    <w:p w:rsidR="00DB3845" w:rsidRPr="00B04B1B" w:rsidRDefault="00DB3845" w:rsidP="00CF68D7">
      <w:pPr>
        <w:pStyle w:val="afffffff0"/>
      </w:pPr>
    </w:p>
    <w:p w:rsidR="00DB3845" w:rsidRPr="00B04B1B" w:rsidRDefault="00DB3845" w:rsidP="00A76C12">
      <w:pPr>
        <w:pStyle w:val="afffffff0"/>
      </w:pPr>
      <w:r w:rsidRPr="00B04B1B">
        <w:t>Примечани</w:t>
      </w:r>
      <w:r w:rsidR="001112AE" w:rsidRPr="00B04B1B">
        <w:t>е</w:t>
      </w:r>
      <w:r w:rsidR="00513D48">
        <w:t xml:space="preserve"> − Ч</w:t>
      </w:r>
      <w:r w:rsidRPr="00B04B1B">
        <w:t>исло выводов кристалла микросхемы/число выводов корпуса микросхемы</w:t>
      </w:r>
      <w:r w:rsidR="001112AE" w:rsidRPr="00B04B1B">
        <w:t>.</w:t>
      </w:r>
    </w:p>
    <w:p w:rsidR="00444A96" w:rsidRPr="00B04B1B" w:rsidRDefault="00444A96" w:rsidP="00CF68D7">
      <w:pPr>
        <w:pStyle w:val="afffffff0"/>
      </w:pPr>
    </w:p>
    <w:p w:rsidR="009A36C0" w:rsidRDefault="009A36C0">
      <w:pPr>
        <w:spacing w:after="160" w:line="259" w:lineRule="auto"/>
        <w:ind w:left="0" w:right="0" w:firstLine="0"/>
        <w:jc w:val="left"/>
        <w:rPr>
          <w:b/>
          <w:sz w:val="24"/>
        </w:rPr>
      </w:pPr>
      <w:bookmarkStart w:id="68" w:name="_Toc496190519"/>
      <w:bookmarkStart w:id="69" w:name="_Toc522888555"/>
      <w:bookmarkStart w:id="70" w:name="_Toc523127759"/>
      <w:bookmarkStart w:id="71" w:name="_Ref495155635"/>
      <w:r>
        <w:br w:type="page"/>
      </w:r>
    </w:p>
    <w:p w:rsidR="009D19F9" w:rsidRPr="00B04B1B" w:rsidRDefault="00346DAB" w:rsidP="00E25868">
      <w:pPr>
        <w:pStyle w:val="32"/>
      </w:pPr>
      <w:bookmarkStart w:id="72" w:name="_Toc51664679"/>
      <w:bookmarkStart w:id="73" w:name="_Toc51665160"/>
      <w:bookmarkStart w:id="74" w:name="_Toc51665510"/>
      <w:bookmarkStart w:id="75" w:name="_Toc51670399"/>
      <w:r w:rsidRPr="00B04B1B">
        <w:lastRenderedPageBreak/>
        <w:t xml:space="preserve">Расположение </w:t>
      </w:r>
      <w:r w:rsidR="009D19F9" w:rsidRPr="00B04B1B">
        <w:t xml:space="preserve">выводов </w:t>
      </w:r>
      <w:r w:rsidR="0013631F" w:rsidRPr="00B04B1B">
        <w:t>РСПСА</w:t>
      </w:r>
      <w:bookmarkEnd w:id="68"/>
      <w:bookmarkEnd w:id="69"/>
      <w:bookmarkEnd w:id="70"/>
      <w:bookmarkEnd w:id="72"/>
      <w:bookmarkEnd w:id="73"/>
      <w:bookmarkEnd w:id="74"/>
      <w:bookmarkEnd w:id="75"/>
    </w:p>
    <w:p w:rsidR="00F75D42" w:rsidRPr="00B04B1B" w:rsidRDefault="00F75D42" w:rsidP="00062DCE">
      <w:pPr>
        <w:pStyle w:val="afffffff0"/>
      </w:pPr>
      <w:r w:rsidRPr="00B04B1B">
        <w:t>Расположение выводов корпуса РСПСА для исполнения в металлокерамическом корпусе</w:t>
      </w:r>
      <w:r w:rsidR="00922399">
        <w:t xml:space="preserve"> </w:t>
      </w:r>
      <w:r w:rsidRPr="00B04B1B">
        <w:t xml:space="preserve">(микросхема интегральная </w:t>
      </w:r>
      <w:r w:rsidR="003D2476" w:rsidRPr="00B04B1B">
        <w:t>1888ВМ018А</w:t>
      </w:r>
      <w:r w:rsidRPr="00B04B1B">
        <w:t>)</w:t>
      </w:r>
      <w:r w:rsidR="003D2476" w:rsidRPr="00B04B1B">
        <w:t xml:space="preserve"> и металлопластиковом корпусе (микросхема интегральная 1888ВМ018) приведено</w:t>
      </w:r>
      <w:r w:rsidRPr="00B04B1B">
        <w:t xml:space="preserve"> на рисунке </w:t>
      </w:r>
      <w:r w:rsidR="00FE09A8">
        <w:fldChar w:fldCharType="begin"/>
      </w:r>
      <w:r w:rsidR="00FE09A8">
        <w:instrText xml:space="preserve"> REF _Ref525646760 \h  \* MERGEFORMAT </w:instrText>
      </w:r>
      <w:r w:rsidR="00FE09A8">
        <w:fldChar w:fldCharType="separate"/>
      </w:r>
      <w:r w:rsidR="00785D22" w:rsidRPr="00785D22">
        <w:rPr>
          <w:vanish/>
        </w:rPr>
        <w:t xml:space="preserve">Рисунок </w:t>
      </w:r>
      <w:r w:rsidR="00785D22" w:rsidRPr="002B2199">
        <w:rPr>
          <w:vanish/>
        </w:rPr>
        <w:t>1</w:t>
      </w:r>
      <w:r w:rsidR="00FE09A8">
        <w:fldChar w:fldCharType="end"/>
      </w:r>
      <w:r w:rsidRPr="00B04B1B">
        <w:t>.</w:t>
      </w:r>
    </w:p>
    <w:p w:rsidR="00F75D42" w:rsidRPr="00B04B1B" w:rsidRDefault="00F75D42" w:rsidP="003D2476">
      <w:pPr>
        <w:pStyle w:val="afffffff0"/>
        <w:jc w:val="center"/>
      </w:pPr>
      <w:r w:rsidRPr="00B04B1B">
        <w:rPr>
          <w:noProof/>
        </w:rPr>
        <w:drawing>
          <wp:inline distT="0" distB="0" distL="0" distR="0">
            <wp:extent cx="3348457" cy="3158837"/>
            <wp:effectExtent l="0" t="0" r="4445"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61949" cy="3171565"/>
                    </a:xfrm>
                    <a:prstGeom prst="rect">
                      <a:avLst/>
                    </a:prstGeom>
                    <a:noFill/>
                    <a:ln>
                      <a:noFill/>
                    </a:ln>
                  </pic:spPr>
                </pic:pic>
              </a:graphicData>
            </a:graphic>
          </wp:inline>
        </w:drawing>
      </w:r>
    </w:p>
    <w:p w:rsidR="00F75D42" w:rsidRPr="00B04B1B" w:rsidRDefault="00F75D42" w:rsidP="001260F6">
      <w:pPr>
        <w:pStyle w:val="affff3"/>
        <w:jc w:val="center"/>
      </w:pPr>
      <w:bookmarkStart w:id="76" w:name="_Ref525646760"/>
      <w:bookmarkStart w:id="77" w:name="_Toc3469600"/>
      <w:r w:rsidRPr="00B04B1B">
        <w:t xml:space="preserve">Рисунок </w:t>
      </w:r>
      <w:r w:rsidR="00FC5FA0" w:rsidRPr="00B04B1B">
        <w:rPr>
          <w:noProof/>
        </w:rPr>
        <w:fldChar w:fldCharType="begin"/>
      </w:r>
      <w:r w:rsidR="005B1F1E" w:rsidRPr="00B04B1B">
        <w:rPr>
          <w:noProof/>
        </w:rPr>
        <w:instrText xml:space="preserve"> SEQ Рисунок \* ARABIC </w:instrText>
      </w:r>
      <w:r w:rsidR="00FC5FA0" w:rsidRPr="00B04B1B">
        <w:rPr>
          <w:noProof/>
        </w:rPr>
        <w:fldChar w:fldCharType="separate"/>
      </w:r>
      <w:r w:rsidR="00785D22">
        <w:rPr>
          <w:noProof/>
        </w:rPr>
        <w:t>1</w:t>
      </w:r>
      <w:r w:rsidR="00FC5FA0" w:rsidRPr="00B04B1B">
        <w:rPr>
          <w:noProof/>
        </w:rPr>
        <w:fldChar w:fldCharType="end"/>
      </w:r>
      <w:bookmarkEnd w:id="76"/>
      <w:r w:rsidRPr="00B04B1B">
        <w:t xml:space="preserve"> – Расположение выводов корпуса РСПСА для исполнения в металлокерамическом </w:t>
      </w:r>
      <w:r w:rsidR="00AF7FF9" w:rsidRPr="00B04B1B">
        <w:t>и металлопластиковом корпусах</w:t>
      </w:r>
      <w:bookmarkEnd w:id="77"/>
    </w:p>
    <w:p w:rsidR="00E101C5" w:rsidRPr="00B04B1B" w:rsidRDefault="00E101C5" w:rsidP="00062DCE">
      <w:pPr>
        <w:pStyle w:val="afffffff0"/>
      </w:pPr>
      <w:r w:rsidRPr="00B04B1B">
        <w:t>Расположение выводов кристалла РСПСА в бескорпусном исполнении (микросхема интегральная 1888ВМ01Н4</w:t>
      </w:r>
      <w:r w:rsidR="00A22995" w:rsidRPr="00B04B1B">
        <w:t>) приведено</w:t>
      </w:r>
      <w:r w:rsidRPr="00B04B1B">
        <w:t xml:space="preserve"> на рисунке </w:t>
      </w:r>
      <w:r w:rsidR="00FE09A8">
        <w:fldChar w:fldCharType="begin"/>
      </w:r>
      <w:r w:rsidR="00FE09A8">
        <w:instrText xml:space="preserve"> REF _Ref525650855 \h  \* MERGEFORMAT </w:instrText>
      </w:r>
      <w:r w:rsidR="00FE09A8">
        <w:fldChar w:fldCharType="separate"/>
      </w:r>
      <w:r w:rsidR="00785D22" w:rsidRPr="00785D22">
        <w:rPr>
          <w:vanish/>
        </w:rPr>
        <w:t xml:space="preserve">Рисунок </w:t>
      </w:r>
      <w:r w:rsidR="00785D22" w:rsidRPr="002B2199">
        <w:rPr>
          <w:vanish/>
        </w:rPr>
        <w:t>2</w:t>
      </w:r>
      <w:r w:rsidR="00FE09A8">
        <w:fldChar w:fldCharType="end"/>
      </w:r>
      <w:r w:rsidRPr="00B04B1B">
        <w:t>.</w:t>
      </w:r>
    </w:p>
    <w:p w:rsidR="00212251" w:rsidRPr="00B04B1B" w:rsidRDefault="00212251" w:rsidP="00062DCE">
      <w:pPr>
        <w:pStyle w:val="afffffff0"/>
      </w:pPr>
    </w:p>
    <w:p w:rsidR="00442E49" w:rsidRPr="00B04B1B" w:rsidRDefault="00427B4D" w:rsidP="009A36C0">
      <w:pPr>
        <w:pStyle w:val="afffffff0"/>
        <w:ind w:left="0" w:firstLine="0"/>
        <w:jc w:val="center"/>
      </w:pPr>
      <w:r w:rsidRPr="00B04B1B">
        <w:rPr>
          <w:noProof/>
        </w:rPr>
        <w:drawing>
          <wp:inline distT="0" distB="0" distL="0" distR="0">
            <wp:extent cx="3881534" cy="3705101"/>
            <wp:effectExtent l="0" t="0" r="5080" b="0"/>
            <wp:docPr id="8" name="Рисунок 8" descr="D:\РАБОТЫ\ОКР Обработка-И10 (PPC)\КД\Для РЭ\Кристалл 051 ри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ТЫ\ОКР Обработка-И10 (PPC)\КД\Для РЭ\Кристалл 051 рис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98227" cy="3721035"/>
                    </a:xfrm>
                    <a:prstGeom prst="rect">
                      <a:avLst/>
                    </a:prstGeom>
                    <a:noFill/>
                    <a:ln>
                      <a:noFill/>
                    </a:ln>
                  </pic:spPr>
                </pic:pic>
              </a:graphicData>
            </a:graphic>
          </wp:inline>
        </w:drawing>
      </w:r>
    </w:p>
    <w:p w:rsidR="00346DAB" w:rsidRDefault="00442E49" w:rsidP="00442E49">
      <w:pPr>
        <w:pStyle w:val="affff3"/>
        <w:jc w:val="center"/>
      </w:pPr>
      <w:bookmarkStart w:id="78" w:name="_Ref525650855"/>
      <w:bookmarkStart w:id="79" w:name="_Toc3469601"/>
      <w:r w:rsidRPr="00B04B1B">
        <w:t xml:space="preserve">Рисунок </w:t>
      </w:r>
      <w:r w:rsidR="00FC5FA0" w:rsidRPr="00B04B1B">
        <w:rPr>
          <w:noProof/>
        </w:rPr>
        <w:fldChar w:fldCharType="begin"/>
      </w:r>
      <w:r w:rsidR="005B1F1E" w:rsidRPr="00B04B1B">
        <w:rPr>
          <w:noProof/>
        </w:rPr>
        <w:instrText xml:space="preserve"> SEQ Рисунок \* ARABIC </w:instrText>
      </w:r>
      <w:r w:rsidR="00FC5FA0" w:rsidRPr="00B04B1B">
        <w:rPr>
          <w:noProof/>
        </w:rPr>
        <w:fldChar w:fldCharType="separate"/>
      </w:r>
      <w:r w:rsidR="00785D22">
        <w:rPr>
          <w:noProof/>
        </w:rPr>
        <w:t>2</w:t>
      </w:r>
      <w:r w:rsidR="00FC5FA0" w:rsidRPr="00B04B1B">
        <w:rPr>
          <w:noProof/>
        </w:rPr>
        <w:fldChar w:fldCharType="end"/>
      </w:r>
      <w:bookmarkEnd w:id="78"/>
      <w:r w:rsidRPr="00B04B1B">
        <w:t xml:space="preserve"> – Расположение выводов кристалла РСПСА в бескорпусном исполнении</w:t>
      </w:r>
      <w:bookmarkEnd w:id="79"/>
    </w:p>
    <w:p w:rsidR="009A36C0" w:rsidRPr="009A36C0" w:rsidRDefault="009A36C0" w:rsidP="009A36C0"/>
    <w:p w:rsidR="000B14DF" w:rsidRPr="00B04B1B" w:rsidRDefault="000B14DF" w:rsidP="00E25868">
      <w:pPr>
        <w:pStyle w:val="32"/>
      </w:pPr>
      <w:bookmarkStart w:id="80" w:name="_Toc496190520"/>
      <w:bookmarkStart w:id="81" w:name="_Toc522888556"/>
      <w:bookmarkStart w:id="82" w:name="_Toc523127760"/>
      <w:bookmarkStart w:id="83" w:name="_Ref526179703"/>
      <w:bookmarkStart w:id="84" w:name="_Toc51664680"/>
      <w:bookmarkStart w:id="85" w:name="_Toc51665161"/>
      <w:bookmarkStart w:id="86" w:name="_Toc51665511"/>
      <w:bookmarkStart w:id="87" w:name="_Toc51670400"/>
      <w:r w:rsidRPr="00B04B1B">
        <w:lastRenderedPageBreak/>
        <w:t xml:space="preserve">Электрические </w:t>
      </w:r>
      <w:r w:rsidR="00346DAB" w:rsidRPr="00B04B1B">
        <w:t>параметры</w:t>
      </w:r>
      <w:r w:rsidRPr="00B04B1B">
        <w:t xml:space="preserve"> </w:t>
      </w:r>
      <w:r w:rsidR="0013631F" w:rsidRPr="00B04B1B">
        <w:t>РСПСА</w:t>
      </w:r>
      <w:bookmarkEnd w:id="71"/>
      <w:bookmarkEnd w:id="80"/>
      <w:bookmarkEnd w:id="81"/>
      <w:bookmarkEnd w:id="82"/>
      <w:bookmarkEnd w:id="83"/>
      <w:bookmarkEnd w:id="84"/>
      <w:bookmarkEnd w:id="85"/>
      <w:bookmarkEnd w:id="86"/>
      <w:bookmarkEnd w:id="87"/>
    </w:p>
    <w:p w:rsidR="00346DAB" w:rsidRPr="00B04B1B" w:rsidRDefault="00AB7091" w:rsidP="00E25868">
      <w:pPr>
        <w:pStyle w:val="41"/>
      </w:pPr>
      <w:bookmarkStart w:id="88" w:name="_Toc496190521"/>
      <w:bookmarkStart w:id="89" w:name="_Toc523127761"/>
      <w:bookmarkStart w:id="90" w:name="_Toc51664681"/>
      <w:bookmarkStart w:id="91" w:name="_Toc51665162"/>
      <w:bookmarkStart w:id="92" w:name="_Toc51665512"/>
      <w:bookmarkStart w:id="93" w:name="_Toc51670401"/>
      <w:r w:rsidRPr="00B04B1B">
        <w:t>Напряжения</w:t>
      </w:r>
      <w:r w:rsidR="00346DAB" w:rsidRPr="00B04B1B">
        <w:t xml:space="preserve"> питания </w:t>
      </w:r>
      <w:r w:rsidR="0013631F" w:rsidRPr="00B04B1B">
        <w:t>РСПСА</w:t>
      </w:r>
      <w:bookmarkEnd w:id="88"/>
      <w:bookmarkEnd w:id="89"/>
      <w:bookmarkEnd w:id="90"/>
      <w:bookmarkEnd w:id="91"/>
      <w:bookmarkEnd w:id="92"/>
      <w:bookmarkEnd w:id="93"/>
      <w:r w:rsidR="00621322" w:rsidRPr="00B04B1B">
        <w:t xml:space="preserve"> </w:t>
      </w:r>
    </w:p>
    <w:p w:rsidR="00867265" w:rsidRPr="00B04B1B" w:rsidRDefault="00AB7091" w:rsidP="005B2759">
      <w:pPr>
        <w:pStyle w:val="afffffff0"/>
      </w:pPr>
      <w:r w:rsidRPr="00B04B1B">
        <w:t>Номинальные и предельно-допустимые</w:t>
      </w:r>
      <w:r w:rsidR="00625133" w:rsidRPr="00B04B1B">
        <w:t xml:space="preserve"> значения напряжений питания </w:t>
      </w:r>
      <w:r w:rsidR="0013631F" w:rsidRPr="00B04B1B">
        <w:t>РСПСА</w:t>
      </w:r>
      <w:r w:rsidR="00625133" w:rsidRPr="00B04B1B">
        <w:t xml:space="preserve"> </w:t>
      </w:r>
      <w:r w:rsidRPr="00B04B1B">
        <w:t>приведены</w:t>
      </w:r>
      <w:r w:rsidR="00922399">
        <w:t xml:space="preserve"> </w:t>
      </w:r>
      <w:r w:rsidR="00AF7FF9" w:rsidRPr="00B04B1B">
        <w:t xml:space="preserve">в таблице </w:t>
      </w:r>
      <w:r w:rsidR="00FE09A8">
        <w:fldChar w:fldCharType="begin"/>
      </w:r>
      <w:r w:rsidR="00FE09A8">
        <w:instrText xml:space="preserve"> REF _Ref526178531 \h  \* MERGEFORMAT </w:instrText>
      </w:r>
      <w:r w:rsidR="00FE09A8">
        <w:fldChar w:fldCharType="separate"/>
      </w:r>
      <w:r w:rsidR="00785D22" w:rsidRPr="00785D22">
        <w:rPr>
          <w:vanish/>
        </w:rPr>
        <w:t xml:space="preserve">Таблица </w:t>
      </w:r>
      <w:r w:rsidR="00785D22" w:rsidRPr="002B2199">
        <w:rPr>
          <w:vanish/>
        </w:rPr>
        <w:t>3</w:t>
      </w:r>
      <w:r w:rsidR="00FE09A8">
        <w:fldChar w:fldCharType="end"/>
      </w:r>
      <w:r w:rsidR="00625133" w:rsidRPr="00B04B1B">
        <w:t>.</w:t>
      </w:r>
    </w:p>
    <w:p w:rsidR="0077286C" w:rsidRPr="00B04B1B" w:rsidRDefault="0077286C" w:rsidP="005B2759">
      <w:pPr>
        <w:pStyle w:val="afffffff0"/>
      </w:pPr>
    </w:p>
    <w:p w:rsidR="00A46119" w:rsidRPr="00B04B1B" w:rsidRDefault="00A46119" w:rsidP="00F51263">
      <w:pPr>
        <w:pStyle w:val="affff3"/>
      </w:pPr>
      <w:bookmarkStart w:id="94" w:name="_Ref526178531"/>
      <w:bookmarkStart w:id="95" w:name="_Toc525566740"/>
      <w:bookmarkStart w:id="96" w:name="_Toc526499674"/>
      <w:r w:rsidRPr="00B04B1B">
        <w:t xml:space="preserve">Таблица </w:t>
      </w:r>
      <w:r w:rsidR="00FC5FA0" w:rsidRPr="00B04B1B">
        <w:rPr>
          <w:noProof/>
        </w:rPr>
        <w:fldChar w:fldCharType="begin"/>
      </w:r>
      <w:r w:rsidR="00CD731B" w:rsidRPr="00B04B1B">
        <w:rPr>
          <w:noProof/>
        </w:rPr>
        <w:instrText xml:space="preserve"> SEQ Таблица \* ARABIC </w:instrText>
      </w:r>
      <w:r w:rsidR="00FC5FA0" w:rsidRPr="00B04B1B">
        <w:rPr>
          <w:noProof/>
        </w:rPr>
        <w:fldChar w:fldCharType="separate"/>
      </w:r>
      <w:r w:rsidR="00785D22">
        <w:rPr>
          <w:noProof/>
        </w:rPr>
        <w:t>3</w:t>
      </w:r>
      <w:r w:rsidR="00FC5FA0" w:rsidRPr="00B04B1B">
        <w:rPr>
          <w:noProof/>
        </w:rPr>
        <w:fldChar w:fldCharType="end"/>
      </w:r>
      <w:bookmarkEnd w:id="94"/>
      <w:r w:rsidRPr="00B04B1B">
        <w:t xml:space="preserve"> - Номинальные и </w:t>
      </w:r>
      <w:r w:rsidR="00AB7091" w:rsidRPr="00B04B1B">
        <w:t>предельно-допустимые</w:t>
      </w:r>
      <w:r w:rsidRPr="00B04B1B">
        <w:t xml:space="preserve"> значения напряжений питания РСПСА</w:t>
      </w:r>
      <w:bookmarkEnd w:id="95"/>
      <w:bookmarkEnd w:id="96"/>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70"/>
        <w:gridCol w:w="1278"/>
        <w:gridCol w:w="2003"/>
        <w:gridCol w:w="1275"/>
        <w:gridCol w:w="1030"/>
        <w:gridCol w:w="980"/>
      </w:tblGrid>
      <w:tr w:rsidR="00B54E6A" w:rsidRPr="00B04B1B" w:rsidTr="00843989">
        <w:trPr>
          <w:cantSplit/>
          <w:trHeight w:val="137"/>
          <w:tblHeader/>
          <w:jc w:val="center"/>
        </w:trPr>
        <w:tc>
          <w:tcPr>
            <w:tcW w:w="3395" w:type="dxa"/>
            <w:vMerge w:val="restart"/>
            <w:tcBorders>
              <w:top w:val="single" w:sz="4" w:space="0" w:color="auto"/>
              <w:left w:val="single" w:sz="4" w:space="0" w:color="auto"/>
              <w:right w:val="single" w:sz="4" w:space="0" w:color="auto"/>
            </w:tcBorders>
          </w:tcPr>
          <w:p w:rsidR="00B54E6A" w:rsidRPr="00B04B1B" w:rsidRDefault="00B54E6A" w:rsidP="003F379C">
            <w:pPr>
              <w:pStyle w:val="afffffff2"/>
            </w:pPr>
            <w:r w:rsidRPr="00B04B1B">
              <w:t>Наименование параметра</w:t>
            </w:r>
          </w:p>
        </w:tc>
        <w:tc>
          <w:tcPr>
            <w:tcW w:w="1251" w:type="dxa"/>
            <w:vMerge w:val="restart"/>
            <w:tcBorders>
              <w:top w:val="single" w:sz="4" w:space="0" w:color="auto"/>
              <w:left w:val="single" w:sz="4" w:space="0" w:color="auto"/>
              <w:right w:val="single" w:sz="4" w:space="0" w:color="auto"/>
            </w:tcBorders>
          </w:tcPr>
          <w:p w:rsidR="00B54E6A" w:rsidRPr="00B04B1B" w:rsidRDefault="00B54E6A" w:rsidP="003F379C">
            <w:pPr>
              <w:pStyle w:val="afffffff2"/>
            </w:pPr>
            <w:r w:rsidRPr="00B04B1B">
              <w:t>Буквен-</w:t>
            </w:r>
          </w:p>
          <w:p w:rsidR="00B54E6A" w:rsidRPr="00B04B1B" w:rsidRDefault="00B54E6A" w:rsidP="003F379C">
            <w:pPr>
              <w:pStyle w:val="afffffff2"/>
            </w:pPr>
            <w:r w:rsidRPr="00B04B1B">
              <w:t>ное обозна- чение</w:t>
            </w:r>
          </w:p>
        </w:tc>
        <w:tc>
          <w:tcPr>
            <w:tcW w:w="1960" w:type="dxa"/>
            <w:vMerge w:val="restart"/>
            <w:tcBorders>
              <w:top w:val="single" w:sz="4" w:space="0" w:color="auto"/>
              <w:left w:val="single" w:sz="4" w:space="0" w:color="auto"/>
              <w:right w:val="single" w:sz="4" w:space="0" w:color="auto"/>
            </w:tcBorders>
          </w:tcPr>
          <w:p w:rsidR="00B54E6A" w:rsidRPr="00B04B1B" w:rsidRDefault="00884580" w:rsidP="00884580">
            <w:pPr>
              <w:pStyle w:val="afffffff2"/>
            </w:pPr>
            <w:r w:rsidRPr="00B04B1B">
              <w:t xml:space="preserve"> Обоз</w:t>
            </w:r>
            <w:r w:rsidR="00B54E6A" w:rsidRPr="00B04B1B">
              <w:t xml:space="preserve">начение </w:t>
            </w:r>
          </w:p>
          <w:p w:rsidR="00B54E6A" w:rsidRPr="00B04B1B" w:rsidRDefault="00B54E6A" w:rsidP="00AF7FF9">
            <w:pPr>
              <w:pStyle w:val="afffffff2"/>
            </w:pPr>
            <w:r w:rsidRPr="00B04B1B">
              <w:t>в табл</w:t>
            </w:r>
            <w:r w:rsidR="00AF7FF9" w:rsidRPr="00B04B1B">
              <w:t>ице</w:t>
            </w:r>
            <w:r w:rsidR="00FE09A8">
              <w:fldChar w:fldCharType="begin"/>
            </w:r>
            <w:r w:rsidR="00FE09A8">
              <w:instrText xml:space="preserve"> REF _Ref524517286 \h  \* MERGEFORMAT </w:instrText>
            </w:r>
            <w:r w:rsidR="00FE09A8">
              <w:fldChar w:fldCharType="separate"/>
            </w:r>
            <w:r w:rsidR="00785D22" w:rsidRPr="00785D22">
              <w:rPr>
                <w:vanish/>
              </w:rPr>
              <w:t>Таблица</w:t>
            </w:r>
            <w:r w:rsidR="00785D22" w:rsidRPr="00B04B1B">
              <w:t xml:space="preserve"> </w:t>
            </w:r>
            <w:r w:rsidR="00785D22">
              <w:t>2</w:t>
            </w:r>
            <w:r w:rsidR="00FE09A8">
              <w:fldChar w:fldCharType="end"/>
            </w:r>
            <w:r w:rsidR="006C5F8D" w:rsidRPr="00B04B1B">
              <w:t xml:space="preserve"> </w:t>
            </w:r>
          </w:p>
        </w:tc>
        <w:tc>
          <w:tcPr>
            <w:tcW w:w="1248" w:type="dxa"/>
            <w:vMerge w:val="restart"/>
            <w:tcBorders>
              <w:top w:val="single" w:sz="4" w:space="0" w:color="auto"/>
              <w:left w:val="single" w:sz="4" w:space="0" w:color="auto"/>
              <w:right w:val="single" w:sz="4" w:space="0" w:color="auto"/>
            </w:tcBorders>
          </w:tcPr>
          <w:p w:rsidR="00B54E6A" w:rsidRPr="00B04B1B" w:rsidRDefault="00B54E6A" w:rsidP="003F379C">
            <w:pPr>
              <w:pStyle w:val="afffffff2"/>
            </w:pPr>
            <w:r w:rsidRPr="00B04B1B">
              <w:t>Н</w:t>
            </w:r>
            <w:r w:rsidR="00AF7FF9" w:rsidRPr="00B04B1B">
              <w:t>оми-нальное значе</w:t>
            </w:r>
            <w:r w:rsidRPr="00B04B1B">
              <w:t>ние</w:t>
            </w:r>
          </w:p>
          <w:p w:rsidR="00B54E6A" w:rsidRPr="00B04B1B" w:rsidRDefault="00B54E6A" w:rsidP="00062DCE">
            <w:pPr>
              <w:pStyle w:val="afffffff0"/>
            </w:pPr>
          </w:p>
        </w:tc>
        <w:tc>
          <w:tcPr>
            <w:tcW w:w="1967" w:type="dxa"/>
            <w:gridSpan w:val="2"/>
            <w:tcBorders>
              <w:top w:val="single" w:sz="4" w:space="0" w:color="auto"/>
              <w:left w:val="single" w:sz="4" w:space="0" w:color="auto"/>
              <w:right w:val="single" w:sz="4" w:space="0" w:color="auto"/>
            </w:tcBorders>
          </w:tcPr>
          <w:p w:rsidR="00B54E6A" w:rsidRPr="00B04B1B" w:rsidRDefault="00B54E6A" w:rsidP="003F379C">
            <w:pPr>
              <w:pStyle w:val="afffffff2"/>
            </w:pPr>
            <w:r w:rsidRPr="00B04B1B">
              <w:t>Предельно-допустимое значение</w:t>
            </w:r>
          </w:p>
        </w:tc>
      </w:tr>
      <w:tr w:rsidR="00B54E6A" w:rsidRPr="00B04B1B" w:rsidTr="00843989">
        <w:trPr>
          <w:cantSplit/>
          <w:trHeight w:val="137"/>
          <w:tblHeader/>
          <w:jc w:val="center"/>
        </w:trPr>
        <w:tc>
          <w:tcPr>
            <w:tcW w:w="3395" w:type="dxa"/>
            <w:vMerge/>
            <w:tcBorders>
              <w:left w:val="single" w:sz="4" w:space="0" w:color="auto"/>
              <w:bottom w:val="single" w:sz="4" w:space="0" w:color="auto"/>
              <w:right w:val="single" w:sz="4" w:space="0" w:color="auto"/>
            </w:tcBorders>
          </w:tcPr>
          <w:p w:rsidR="00B54E6A" w:rsidRPr="00B04B1B" w:rsidRDefault="00B54E6A" w:rsidP="003F379C">
            <w:pPr>
              <w:pStyle w:val="afffffff2"/>
            </w:pPr>
          </w:p>
        </w:tc>
        <w:tc>
          <w:tcPr>
            <w:tcW w:w="1251" w:type="dxa"/>
            <w:vMerge/>
            <w:tcBorders>
              <w:left w:val="single" w:sz="4" w:space="0" w:color="auto"/>
              <w:bottom w:val="single" w:sz="4" w:space="0" w:color="auto"/>
              <w:right w:val="single" w:sz="4" w:space="0" w:color="auto"/>
            </w:tcBorders>
          </w:tcPr>
          <w:p w:rsidR="00B54E6A" w:rsidRPr="00B04B1B" w:rsidRDefault="00B54E6A" w:rsidP="003F379C">
            <w:pPr>
              <w:pStyle w:val="afffffff2"/>
            </w:pPr>
          </w:p>
        </w:tc>
        <w:tc>
          <w:tcPr>
            <w:tcW w:w="1960" w:type="dxa"/>
            <w:vMerge/>
            <w:tcBorders>
              <w:left w:val="single" w:sz="4" w:space="0" w:color="auto"/>
              <w:bottom w:val="single" w:sz="4" w:space="0" w:color="auto"/>
              <w:right w:val="single" w:sz="4" w:space="0" w:color="auto"/>
            </w:tcBorders>
            <w:vAlign w:val="bottom"/>
          </w:tcPr>
          <w:p w:rsidR="00B54E6A" w:rsidRPr="00B04B1B" w:rsidRDefault="00B54E6A" w:rsidP="003F379C">
            <w:pPr>
              <w:pStyle w:val="afffffff2"/>
            </w:pPr>
          </w:p>
        </w:tc>
        <w:tc>
          <w:tcPr>
            <w:tcW w:w="1248" w:type="dxa"/>
            <w:vMerge/>
            <w:tcBorders>
              <w:left w:val="single" w:sz="4" w:space="0" w:color="auto"/>
              <w:bottom w:val="single" w:sz="4" w:space="0" w:color="auto"/>
              <w:right w:val="single" w:sz="4" w:space="0" w:color="auto"/>
            </w:tcBorders>
          </w:tcPr>
          <w:p w:rsidR="00B54E6A" w:rsidRPr="00B04B1B" w:rsidRDefault="00B54E6A" w:rsidP="003F379C">
            <w:pPr>
              <w:pStyle w:val="afffffff2"/>
            </w:pPr>
          </w:p>
        </w:tc>
        <w:tc>
          <w:tcPr>
            <w:tcW w:w="1008" w:type="dxa"/>
            <w:tcBorders>
              <w:left w:val="single" w:sz="4" w:space="0" w:color="auto"/>
              <w:bottom w:val="single" w:sz="4" w:space="0" w:color="auto"/>
              <w:right w:val="single" w:sz="4" w:space="0" w:color="auto"/>
            </w:tcBorders>
          </w:tcPr>
          <w:p w:rsidR="00B54E6A" w:rsidRPr="00B04B1B" w:rsidRDefault="00B54E6A" w:rsidP="003F379C">
            <w:pPr>
              <w:pStyle w:val="afffffff2"/>
            </w:pPr>
            <w:r w:rsidRPr="00B04B1B">
              <w:t>не менее</w:t>
            </w:r>
          </w:p>
        </w:tc>
        <w:tc>
          <w:tcPr>
            <w:tcW w:w="959" w:type="dxa"/>
            <w:tcBorders>
              <w:top w:val="single" w:sz="4" w:space="0" w:color="auto"/>
              <w:left w:val="single" w:sz="4" w:space="0" w:color="auto"/>
              <w:bottom w:val="single" w:sz="4" w:space="0" w:color="auto"/>
              <w:right w:val="single" w:sz="4" w:space="0" w:color="auto"/>
            </w:tcBorders>
          </w:tcPr>
          <w:p w:rsidR="00B54E6A" w:rsidRPr="00B04B1B" w:rsidRDefault="00B54E6A" w:rsidP="003F379C">
            <w:pPr>
              <w:pStyle w:val="afffffff2"/>
            </w:pPr>
            <w:r w:rsidRPr="00B04B1B">
              <w:t>не более</w:t>
            </w:r>
          </w:p>
        </w:tc>
      </w:tr>
      <w:tr w:rsidR="00B54E6A" w:rsidRPr="00B04B1B" w:rsidTr="00843989">
        <w:trPr>
          <w:cantSplit/>
          <w:jc w:val="center"/>
        </w:trPr>
        <w:tc>
          <w:tcPr>
            <w:tcW w:w="3395" w:type="dxa"/>
            <w:tcBorders>
              <w:top w:val="single" w:sz="4" w:space="0" w:color="auto"/>
              <w:left w:val="single" w:sz="4" w:space="0" w:color="auto"/>
              <w:bottom w:val="single" w:sz="4" w:space="0" w:color="auto"/>
              <w:right w:val="single" w:sz="4" w:space="0" w:color="auto"/>
            </w:tcBorders>
          </w:tcPr>
          <w:p w:rsidR="00B54E6A" w:rsidRPr="00B04B1B" w:rsidRDefault="00B54E6A" w:rsidP="003F379C">
            <w:pPr>
              <w:pStyle w:val="afffffff2"/>
            </w:pPr>
            <w:r w:rsidRPr="00B04B1B">
              <w:t xml:space="preserve">Напряжение цифрового питания </w:t>
            </w:r>
            <w:r w:rsidR="008F025E" w:rsidRPr="00B04B1B">
              <w:t xml:space="preserve">КМОП-буферов и </w:t>
            </w:r>
            <w:r w:rsidR="008F025E" w:rsidRPr="00B04B1B">
              <w:rPr>
                <w:lang w:val="en-US"/>
              </w:rPr>
              <w:t>LVDS</w:t>
            </w:r>
            <w:r w:rsidR="008F025E" w:rsidRPr="00B04B1B">
              <w:t xml:space="preserve">-буферов </w:t>
            </w:r>
            <w:r w:rsidRPr="00B04B1B">
              <w:t>ввода/вывода, В</w:t>
            </w:r>
          </w:p>
        </w:tc>
        <w:tc>
          <w:tcPr>
            <w:tcW w:w="1251" w:type="dxa"/>
            <w:tcBorders>
              <w:top w:val="single" w:sz="4" w:space="0" w:color="auto"/>
              <w:left w:val="single" w:sz="4" w:space="0" w:color="auto"/>
              <w:bottom w:val="single" w:sz="4" w:space="0" w:color="auto"/>
              <w:right w:val="single" w:sz="4" w:space="0" w:color="auto"/>
            </w:tcBorders>
          </w:tcPr>
          <w:p w:rsidR="00B54E6A" w:rsidRPr="00B04B1B" w:rsidRDefault="00B54E6A" w:rsidP="003F379C">
            <w:pPr>
              <w:pStyle w:val="afffffff2"/>
            </w:pPr>
            <w:r w:rsidRPr="00B04B1B">
              <w:rPr>
                <w:lang w:val="en-US"/>
              </w:rPr>
              <w:t>U</w:t>
            </w:r>
            <w:r w:rsidRPr="00B04B1B">
              <w:rPr>
                <w:vertAlign w:val="subscript"/>
                <w:lang w:val="en-US"/>
              </w:rPr>
              <w:t>cc1</w:t>
            </w:r>
          </w:p>
        </w:tc>
        <w:tc>
          <w:tcPr>
            <w:tcW w:w="1960" w:type="dxa"/>
            <w:tcBorders>
              <w:top w:val="single" w:sz="4" w:space="0" w:color="auto"/>
              <w:left w:val="single" w:sz="4" w:space="0" w:color="auto"/>
              <w:bottom w:val="single" w:sz="4" w:space="0" w:color="auto"/>
              <w:right w:val="single" w:sz="4" w:space="0" w:color="auto"/>
            </w:tcBorders>
            <w:vAlign w:val="center"/>
          </w:tcPr>
          <w:p w:rsidR="00B54E6A" w:rsidRPr="00B04B1B" w:rsidRDefault="00B54E6A" w:rsidP="003F379C">
            <w:pPr>
              <w:pStyle w:val="afffffff2"/>
            </w:pPr>
            <w:r w:rsidRPr="00B04B1B">
              <w:t>VDDIO</w:t>
            </w:r>
          </w:p>
        </w:tc>
        <w:tc>
          <w:tcPr>
            <w:tcW w:w="1248" w:type="dxa"/>
            <w:tcBorders>
              <w:top w:val="single" w:sz="4" w:space="0" w:color="auto"/>
              <w:left w:val="single" w:sz="4" w:space="0" w:color="auto"/>
              <w:bottom w:val="single" w:sz="4" w:space="0" w:color="auto"/>
              <w:right w:val="single" w:sz="4" w:space="0" w:color="auto"/>
            </w:tcBorders>
            <w:vAlign w:val="center"/>
          </w:tcPr>
          <w:p w:rsidR="00B54E6A" w:rsidRPr="00B04B1B" w:rsidRDefault="00B54E6A" w:rsidP="003F379C">
            <w:pPr>
              <w:pStyle w:val="afffffff2"/>
            </w:pPr>
            <w:r w:rsidRPr="00B04B1B">
              <w:t>3,3</w:t>
            </w:r>
          </w:p>
        </w:tc>
        <w:tc>
          <w:tcPr>
            <w:tcW w:w="1008" w:type="dxa"/>
            <w:tcBorders>
              <w:top w:val="single" w:sz="4" w:space="0" w:color="auto"/>
              <w:left w:val="single" w:sz="4" w:space="0" w:color="auto"/>
              <w:bottom w:val="single" w:sz="4" w:space="0" w:color="auto"/>
              <w:right w:val="single" w:sz="4" w:space="0" w:color="auto"/>
            </w:tcBorders>
            <w:vAlign w:val="center"/>
          </w:tcPr>
          <w:p w:rsidR="00B54E6A" w:rsidRPr="00B04B1B" w:rsidRDefault="00B54E6A" w:rsidP="003F379C">
            <w:pPr>
              <w:pStyle w:val="afffffff2"/>
            </w:pPr>
            <w:r w:rsidRPr="00B04B1B">
              <w:t>3,0</w:t>
            </w:r>
          </w:p>
        </w:tc>
        <w:tc>
          <w:tcPr>
            <w:tcW w:w="959" w:type="dxa"/>
            <w:tcBorders>
              <w:top w:val="single" w:sz="4" w:space="0" w:color="auto"/>
              <w:left w:val="single" w:sz="4" w:space="0" w:color="auto"/>
              <w:bottom w:val="single" w:sz="4" w:space="0" w:color="auto"/>
              <w:right w:val="single" w:sz="4" w:space="0" w:color="auto"/>
            </w:tcBorders>
            <w:vAlign w:val="center"/>
          </w:tcPr>
          <w:p w:rsidR="00B54E6A" w:rsidRPr="00B04B1B" w:rsidRDefault="00B54E6A" w:rsidP="003F379C">
            <w:pPr>
              <w:pStyle w:val="afffffff2"/>
            </w:pPr>
            <w:r w:rsidRPr="00B04B1B">
              <w:t>3,6</w:t>
            </w:r>
          </w:p>
        </w:tc>
      </w:tr>
      <w:tr w:rsidR="00B54E6A" w:rsidRPr="00B04B1B" w:rsidTr="00843989">
        <w:trPr>
          <w:cantSplit/>
          <w:jc w:val="center"/>
        </w:trPr>
        <w:tc>
          <w:tcPr>
            <w:tcW w:w="3395" w:type="dxa"/>
            <w:tcBorders>
              <w:top w:val="single" w:sz="4" w:space="0" w:color="auto"/>
              <w:left w:val="single" w:sz="4" w:space="0" w:color="auto"/>
              <w:bottom w:val="single" w:sz="4" w:space="0" w:color="auto"/>
              <w:right w:val="single" w:sz="4" w:space="0" w:color="auto"/>
            </w:tcBorders>
          </w:tcPr>
          <w:p w:rsidR="00B54E6A" w:rsidRPr="00B04B1B" w:rsidRDefault="00B54E6A" w:rsidP="003F379C">
            <w:pPr>
              <w:pStyle w:val="afffffff2"/>
            </w:pPr>
            <w:r w:rsidRPr="00B04B1B">
              <w:t xml:space="preserve">Напряжение питания ядра, В </w:t>
            </w:r>
          </w:p>
        </w:tc>
        <w:tc>
          <w:tcPr>
            <w:tcW w:w="1251" w:type="dxa"/>
            <w:tcBorders>
              <w:top w:val="single" w:sz="4" w:space="0" w:color="auto"/>
              <w:left w:val="single" w:sz="4" w:space="0" w:color="auto"/>
              <w:bottom w:val="single" w:sz="4" w:space="0" w:color="auto"/>
              <w:right w:val="single" w:sz="4" w:space="0" w:color="auto"/>
            </w:tcBorders>
          </w:tcPr>
          <w:p w:rsidR="00B54E6A" w:rsidRPr="00B04B1B" w:rsidRDefault="00B54E6A" w:rsidP="003F379C">
            <w:pPr>
              <w:pStyle w:val="afffffff2"/>
              <w:rPr>
                <w:lang w:val="en-US"/>
              </w:rPr>
            </w:pPr>
            <w:r w:rsidRPr="00B04B1B">
              <w:rPr>
                <w:lang w:val="en-US"/>
              </w:rPr>
              <w:t>U</w:t>
            </w:r>
            <w:r w:rsidRPr="00B04B1B">
              <w:rPr>
                <w:vertAlign w:val="subscript"/>
                <w:lang w:val="en-US"/>
              </w:rPr>
              <w:t>cc2</w:t>
            </w:r>
          </w:p>
        </w:tc>
        <w:tc>
          <w:tcPr>
            <w:tcW w:w="1960" w:type="dxa"/>
            <w:tcBorders>
              <w:top w:val="single" w:sz="4" w:space="0" w:color="auto"/>
              <w:left w:val="single" w:sz="4" w:space="0" w:color="auto"/>
              <w:bottom w:val="single" w:sz="4" w:space="0" w:color="auto"/>
              <w:right w:val="single" w:sz="4" w:space="0" w:color="auto"/>
            </w:tcBorders>
            <w:vAlign w:val="center"/>
          </w:tcPr>
          <w:p w:rsidR="00B54E6A" w:rsidRPr="00B04B1B" w:rsidRDefault="00B54E6A" w:rsidP="003F379C">
            <w:pPr>
              <w:pStyle w:val="afffffff2"/>
            </w:pPr>
            <w:r w:rsidRPr="00B04B1B">
              <w:t>VDD</w:t>
            </w:r>
          </w:p>
        </w:tc>
        <w:tc>
          <w:tcPr>
            <w:tcW w:w="1248" w:type="dxa"/>
            <w:tcBorders>
              <w:top w:val="single" w:sz="4" w:space="0" w:color="auto"/>
              <w:left w:val="single" w:sz="4" w:space="0" w:color="auto"/>
              <w:bottom w:val="single" w:sz="4" w:space="0" w:color="auto"/>
              <w:right w:val="single" w:sz="4" w:space="0" w:color="auto"/>
            </w:tcBorders>
            <w:vAlign w:val="center"/>
          </w:tcPr>
          <w:p w:rsidR="00B54E6A" w:rsidRPr="00B04B1B" w:rsidRDefault="00B54E6A" w:rsidP="003F379C">
            <w:pPr>
              <w:pStyle w:val="afffffff2"/>
            </w:pPr>
            <w:r w:rsidRPr="00B04B1B">
              <w:t>1,2</w:t>
            </w:r>
          </w:p>
        </w:tc>
        <w:tc>
          <w:tcPr>
            <w:tcW w:w="1008" w:type="dxa"/>
            <w:tcBorders>
              <w:top w:val="single" w:sz="4" w:space="0" w:color="auto"/>
              <w:left w:val="single" w:sz="4" w:space="0" w:color="auto"/>
              <w:bottom w:val="single" w:sz="4" w:space="0" w:color="auto"/>
              <w:right w:val="single" w:sz="4" w:space="0" w:color="auto"/>
            </w:tcBorders>
            <w:vAlign w:val="center"/>
          </w:tcPr>
          <w:p w:rsidR="00B54E6A" w:rsidRPr="00B04B1B" w:rsidRDefault="00B54E6A" w:rsidP="003F379C">
            <w:pPr>
              <w:pStyle w:val="afffffff2"/>
            </w:pPr>
            <w:r w:rsidRPr="00B04B1B">
              <w:t>1,08</w:t>
            </w:r>
          </w:p>
        </w:tc>
        <w:tc>
          <w:tcPr>
            <w:tcW w:w="959" w:type="dxa"/>
            <w:tcBorders>
              <w:top w:val="single" w:sz="4" w:space="0" w:color="auto"/>
              <w:left w:val="single" w:sz="4" w:space="0" w:color="auto"/>
              <w:bottom w:val="single" w:sz="4" w:space="0" w:color="auto"/>
              <w:right w:val="single" w:sz="4" w:space="0" w:color="auto"/>
            </w:tcBorders>
            <w:vAlign w:val="center"/>
          </w:tcPr>
          <w:p w:rsidR="00B54E6A" w:rsidRPr="00B04B1B" w:rsidRDefault="00B54E6A" w:rsidP="003F379C">
            <w:pPr>
              <w:pStyle w:val="afffffff2"/>
            </w:pPr>
            <w:r w:rsidRPr="00B04B1B">
              <w:t>1,32</w:t>
            </w:r>
          </w:p>
        </w:tc>
      </w:tr>
      <w:tr w:rsidR="00B54E6A" w:rsidRPr="00B04B1B" w:rsidTr="00843989">
        <w:trPr>
          <w:cantSplit/>
          <w:jc w:val="center"/>
        </w:trPr>
        <w:tc>
          <w:tcPr>
            <w:tcW w:w="3395" w:type="dxa"/>
            <w:tcBorders>
              <w:top w:val="single" w:sz="4" w:space="0" w:color="auto"/>
              <w:left w:val="single" w:sz="4" w:space="0" w:color="auto"/>
              <w:bottom w:val="single" w:sz="4" w:space="0" w:color="auto"/>
              <w:right w:val="single" w:sz="4" w:space="0" w:color="auto"/>
            </w:tcBorders>
            <w:vAlign w:val="center"/>
          </w:tcPr>
          <w:p w:rsidR="00B54E6A" w:rsidRPr="00B04B1B" w:rsidRDefault="00B54E6A" w:rsidP="003F379C">
            <w:pPr>
              <w:pStyle w:val="afffffff2"/>
            </w:pPr>
            <w:r w:rsidRPr="00B04B1B">
              <w:t xml:space="preserve">Напряжение аналогово питания </w:t>
            </w:r>
            <w:r w:rsidR="008F025E" w:rsidRPr="00B04B1B">
              <w:rPr>
                <w:lang w:val="en-US"/>
              </w:rPr>
              <w:t>LVDS</w:t>
            </w:r>
            <w:r w:rsidR="008F025E" w:rsidRPr="00B04B1B">
              <w:t xml:space="preserve">-буферов </w:t>
            </w:r>
            <w:r w:rsidR="00EE17A9" w:rsidRPr="00B04B1B">
              <w:t>приема/передачи</w:t>
            </w:r>
            <w:r w:rsidR="008F025E" w:rsidRPr="00B04B1B">
              <w:t xml:space="preserve">, В </w:t>
            </w:r>
          </w:p>
        </w:tc>
        <w:tc>
          <w:tcPr>
            <w:tcW w:w="1251" w:type="dxa"/>
            <w:tcBorders>
              <w:top w:val="single" w:sz="4" w:space="0" w:color="auto"/>
              <w:left w:val="single" w:sz="4" w:space="0" w:color="auto"/>
              <w:bottom w:val="single" w:sz="4" w:space="0" w:color="auto"/>
              <w:right w:val="single" w:sz="4" w:space="0" w:color="auto"/>
            </w:tcBorders>
          </w:tcPr>
          <w:p w:rsidR="00B54E6A" w:rsidRPr="00B04B1B" w:rsidRDefault="00B54E6A" w:rsidP="003F379C">
            <w:pPr>
              <w:pStyle w:val="afffffff2"/>
            </w:pPr>
            <w:r w:rsidRPr="00B04B1B">
              <w:rPr>
                <w:lang w:val="en-US"/>
              </w:rPr>
              <w:t>U</w:t>
            </w:r>
            <w:r w:rsidRPr="00B04B1B">
              <w:rPr>
                <w:vertAlign w:val="subscript"/>
                <w:lang w:val="en-US"/>
              </w:rPr>
              <w:t>cc3</w:t>
            </w:r>
          </w:p>
        </w:tc>
        <w:tc>
          <w:tcPr>
            <w:tcW w:w="1960" w:type="dxa"/>
            <w:tcBorders>
              <w:top w:val="single" w:sz="4" w:space="0" w:color="auto"/>
              <w:left w:val="single" w:sz="4" w:space="0" w:color="auto"/>
              <w:bottom w:val="single" w:sz="4" w:space="0" w:color="auto"/>
              <w:right w:val="single" w:sz="4" w:space="0" w:color="auto"/>
            </w:tcBorders>
            <w:vAlign w:val="center"/>
          </w:tcPr>
          <w:p w:rsidR="00B54E6A" w:rsidRPr="00B04B1B" w:rsidRDefault="00B54E6A" w:rsidP="003F379C">
            <w:pPr>
              <w:pStyle w:val="afffffff2"/>
            </w:pPr>
            <w:r w:rsidRPr="00B04B1B">
              <w:t>AVDD33_SW</w:t>
            </w:r>
            <w:r w:rsidR="008F025E" w:rsidRPr="00B04B1B">
              <w:t>, AVDD33_CLK</w:t>
            </w:r>
          </w:p>
        </w:tc>
        <w:tc>
          <w:tcPr>
            <w:tcW w:w="1248" w:type="dxa"/>
            <w:tcBorders>
              <w:top w:val="single" w:sz="4" w:space="0" w:color="auto"/>
              <w:left w:val="single" w:sz="4" w:space="0" w:color="auto"/>
              <w:bottom w:val="single" w:sz="4" w:space="0" w:color="auto"/>
              <w:right w:val="single" w:sz="4" w:space="0" w:color="auto"/>
            </w:tcBorders>
            <w:vAlign w:val="center"/>
          </w:tcPr>
          <w:p w:rsidR="00B54E6A" w:rsidRPr="00B04B1B" w:rsidRDefault="00B54E6A" w:rsidP="003F379C">
            <w:pPr>
              <w:pStyle w:val="afffffff2"/>
            </w:pPr>
            <w:r w:rsidRPr="00B04B1B">
              <w:t>3,3</w:t>
            </w:r>
          </w:p>
        </w:tc>
        <w:tc>
          <w:tcPr>
            <w:tcW w:w="1008" w:type="dxa"/>
            <w:tcBorders>
              <w:top w:val="single" w:sz="4" w:space="0" w:color="auto"/>
              <w:left w:val="single" w:sz="4" w:space="0" w:color="auto"/>
              <w:bottom w:val="single" w:sz="4" w:space="0" w:color="auto"/>
              <w:right w:val="single" w:sz="4" w:space="0" w:color="auto"/>
            </w:tcBorders>
            <w:vAlign w:val="center"/>
          </w:tcPr>
          <w:p w:rsidR="00B54E6A" w:rsidRPr="00B04B1B" w:rsidRDefault="00B54E6A" w:rsidP="003F379C">
            <w:pPr>
              <w:pStyle w:val="afffffff2"/>
            </w:pPr>
            <w:r w:rsidRPr="00B04B1B">
              <w:t>3,0</w:t>
            </w:r>
          </w:p>
        </w:tc>
        <w:tc>
          <w:tcPr>
            <w:tcW w:w="959" w:type="dxa"/>
            <w:tcBorders>
              <w:top w:val="single" w:sz="4" w:space="0" w:color="auto"/>
              <w:left w:val="single" w:sz="4" w:space="0" w:color="auto"/>
              <w:bottom w:val="single" w:sz="4" w:space="0" w:color="auto"/>
              <w:right w:val="single" w:sz="4" w:space="0" w:color="auto"/>
            </w:tcBorders>
            <w:vAlign w:val="center"/>
          </w:tcPr>
          <w:p w:rsidR="00B54E6A" w:rsidRPr="00B04B1B" w:rsidRDefault="00B54E6A" w:rsidP="003F379C">
            <w:pPr>
              <w:pStyle w:val="afffffff2"/>
            </w:pPr>
            <w:r w:rsidRPr="00B04B1B">
              <w:t>3,6</w:t>
            </w:r>
          </w:p>
        </w:tc>
      </w:tr>
      <w:tr w:rsidR="00843989" w:rsidRPr="00B04B1B" w:rsidTr="00843989">
        <w:trPr>
          <w:cantSplit/>
          <w:jc w:val="center"/>
        </w:trPr>
        <w:tc>
          <w:tcPr>
            <w:tcW w:w="3395" w:type="dxa"/>
            <w:tcBorders>
              <w:top w:val="single" w:sz="4" w:space="0" w:color="auto"/>
              <w:left w:val="single" w:sz="4" w:space="0" w:color="auto"/>
              <w:bottom w:val="single" w:sz="4" w:space="0" w:color="auto"/>
              <w:right w:val="single" w:sz="4" w:space="0" w:color="auto"/>
            </w:tcBorders>
            <w:vAlign w:val="center"/>
          </w:tcPr>
          <w:p w:rsidR="00843989" w:rsidRPr="00B04B1B" w:rsidRDefault="000E044C" w:rsidP="00843989">
            <w:pPr>
              <w:pStyle w:val="afffffff2"/>
            </w:pPr>
            <w:r>
              <w:t>Напряжение цифрового</w:t>
            </w:r>
            <w:r w:rsidR="00843989" w:rsidRPr="00B04B1B">
              <w:t xml:space="preserve"> питания блока ФАПЧ</w:t>
            </w:r>
          </w:p>
        </w:tc>
        <w:tc>
          <w:tcPr>
            <w:tcW w:w="1251" w:type="dxa"/>
            <w:tcBorders>
              <w:top w:val="single" w:sz="4" w:space="0" w:color="auto"/>
              <w:left w:val="single" w:sz="4" w:space="0" w:color="auto"/>
              <w:bottom w:val="single" w:sz="4" w:space="0" w:color="auto"/>
              <w:right w:val="single" w:sz="4" w:space="0" w:color="auto"/>
            </w:tcBorders>
          </w:tcPr>
          <w:p w:rsidR="00843989" w:rsidRPr="00B04B1B" w:rsidRDefault="00843989" w:rsidP="00843989">
            <w:pPr>
              <w:pStyle w:val="afffffff2"/>
            </w:pPr>
            <w:r w:rsidRPr="00B04B1B">
              <w:rPr>
                <w:lang w:val="en-US"/>
              </w:rPr>
              <w:t>U</w:t>
            </w:r>
            <w:r>
              <w:rPr>
                <w:vertAlign w:val="subscript"/>
                <w:lang w:val="en-US"/>
              </w:rPr>
              <w:t>cc4</w:t>
            </w:r>
          </w:p>
        </w:tc>
        <w:tc>
          <w:tcPr>
            <w:tcW w:w="1960" w:type="dxa"/>
            <w:tcBorders>
              <w:top w:val="single" w:sz="4" w:space="0" w:color="auto"/>
              <w:left w:val="single" w:sz="4" w:space="0" w:color="auto"/>
              <w:bottom w:val="single" w:sz="4" w:space="0" w:color="auto"/>
              <w:right w:val="single" w:sz="4" w:space="0" w:color="auto"/>
            </w:tcBorders>
            <w:vAlign w:val="center"/>
          </w:tcPr>
          <w:p w:rsidR="00843989" w:rsidRPr="00B04B1B" w:rsidRDefault="00843989" w:rsidP="00843989">
            <w:pPr>
              <w:pStyle w:val="afffffff2"/>
            </w:pPr>
            <w:r w:rsidRPr="00B04B1B">
              <w:t>VDDPOST, VDDREF</w:t>
            </w:r>
          </w:p>
        </w:tc>
        <w:tc>
          <w:tcPr>
            <w:tcW w:w="1248" w:type="dxa"/>
            <w:tcBorders>
              <w:top w:val="single" w:sz="4" w:space="0" w:color="auto"/>
              <w:left w:val="single" w:sz="4" w:space="0" w:color="auto"/>
              <w:bottom w:val="single" w:sz="4" w:space="0" w:color="auto"/>
              <w:right w:val="single" w:sz="4" w:space="0" w:color="auto"/>
            </w:tcBorders>
            <w:vAlign w:val="center"/>
          </w:tcPr>
          <w:p w:rsidR="00843989" w:rsidRPr="00B04B1B" w:rsidRDefault="00843989" w:rsidP="00843989">
            <w:pPr>
              <w:pStyle w:val="afffffff2"/>
            </w:pPr>
            <w:r w:rsidRPr="00B04B1B">
              <w:t>1,2</w:t>
            </w:r>
          </w:p>
        </w:tc>
        <w:tc>
          <w:tcPr>
            <w:tcW w:w="1008" w:type="dxa"/>
            <w:tcBorders>
              <w:top w:val="single" w:sz="4" w:space="0" w:color="auto"/>
              <w:left w:val="single" w:sz="4" w:space="0" w:color="auto"/>
              <w:bottom w:val="single" w:sz="4" w:space="0" w:color="auto"/>
              <w:right w:val="single" w:sz="4" w:space="0" w:color="auto"/>
            </w:tcBorders>
            <w:vAlign w:val="center"/>
          </w:tcPr>
          <w:p w:rsidR="00843989" w:rsidRPr="00B04B1B" w:rsidRDefault="00843989" w:rsidP="00843989">
            <w:pPr>
              <w:pStyle w:val="afffffff2"/>
            </w:pPr>
            <w:r w:rsidRPr="00B04B1B">
              <w:t>1,08</w:t>
            </w:r>
          </w:p>
        </w:tc>
        <w:tc>
          <w:tcPr>
            <w:tcW w:w="959" w:type="dxa"/>
            <w:tcBorders>
              <w:top w:val="single" w:sz="4" w:space="0" w:color="auto"/>
              <w:left w:val="single" w:sz="4" w:space="0" w:color="auto"/>
              <w:bottom w:val="single" w:sz="4" w:space="0" w:color="auto"/>
              <w:right w:val="single" w:sz="4" w:space="0" w:color="auto"/>
            </w:tcBorders>
            <w:vAlign w:val="center"/>
          </w:tcPr>
          <w:p w:rsidR="00843989" w:rsidRPr="00B04B1B" w:rsidRDefault="00843989" w:rsidP="00843989">
            <w:pPr>
              <w:pStyle w:val="afffffff2"/>
            </w:pPr>
            <w:r w:rsidRPr="00B04B1B">
              <w:t>1,32</w:t>
            </w:r>
          </w:p>
        </w:tc>
      </w:tr>
      <w:tr w:rsidR="00843989" w:rsidRPr="00B04B1B" w:rsidTr="00843989">
        <w:trPr>
          <w:cantSplit/>
          <w:jc w:val="center"/>
        </w:trPr>
        <w:tc>
          <w:tcPr>
            <w:tcW w:w="3395" w:type="dxa"/>
            <w:tcBorders>
              <w:top w:val="single" w:sz="4" w:space="0" w:color="auto"/>
              <w:left w:val="single" w:sz="4" w:space="0" w:color="auto"/>
              <w:bottom w:val="single" w:sz="4" w:space="0" w:color="auto"/>
              <w:right w:val="single" w:sz="4" w:space="0" w:color="auto"/>
            </w:tcBorders>
            <w:vAlign w:val="center"/>
          </w:tcPr>
          <w:p w:rsidR="00843989" w:rsidRPr="00B04B1B" w:rsidRDefault="00843989" w:rsidP="000E044C">
            <w:pPr>
              <w:pStyle w:val="afffffff2"/>
            </w:pPr>
            <w:r w:rsidRPr="00B04B1B">
              <w:t xml:space="preserve">Напряжение </w:t>
            </w:r>
            <w:r w:rsidR="000E044C">
              <w:t>аналогового</w:t>
            </w:r>
            <w:r w:rsidRPr="00B04B1B">
              <w:t xml:space="preserve"> питания блока ФАПЧ, 3,3 В ± 10 %</w:t>
            </w:r>
          </w:p>
        </w:tc>
        <w:tc>
          <w:tcPr>
            <w:tcW w:w="1251" w:type="dxa"/>
            <w:tcBorders>
              <w:top w:val="single" w:sz="4" w:space="0" w:color="auto"/>
              <w:left w:val="single" w:sz="4" w:space="0" w:color="auto"/>
              <w:bottom w:val="single" w:sz="4" w:space="0" w:color="auto"/>
              <w:right w:val="single" w:sz="4" w:space="0" w:color="auto"/>
            </w:tcBorders>
          </w:tcPr>
          <w:p w:rsidR="00843989" w:rsidRPr="00B04B1B" w:rsidRDefault="00843989" w:rsidP="00843989">
            <w:pPr>
              <w:pStyle w:val="afffffff2"/>
            </w:pPr>
            <w:r w:rsidRPr="00B04B1B">
              <w:rPr>
                <w:lang w:val="en-US"/>
              </w:rPr>
              <w:t>U</w:t>
            </w:r>
            <w:r>
              <w:rPr>
                <w:vertAlign w:val="subscript"/>
                <w:lang w:val="en-US"/>
              </w:rPr>
              <w:t>cc5</w:t>
            </w:r>
          </w:p>
        </w:tc>
        <w:tc>
          <w:tcPr>
            <w:tcW w:w="1960" w:type="dxa"/>
            <w:tcBorders>
              <w:top w:val="single" w:sz="4" w:space="0" w:color="auto"/>
              <w:left w:val="single" w:sz="4" w:space="0" w:color="auto"/>
              <w:bottom w:val="single" w:sz="4" w:space="0" w:color="auto"/>
              <w:right w:val="single" w:sz="4" w:space="0" w:color="auto"/>
            </w:tcBorders>
            <w:vAlign w:val="center"/>
          </w:tcPr>
          <w:p w:rsidR="00843989" w:rsidRPr="00B04B1B" w:rsidRDefault="00843989" w:rsidP="00843989">
            <w:pPr>
              <w:pStyle w:val="afffffff2"/>
            </w:pPr>
            <w:r w:rsidRPr="00B04B1B">
              <w:t>VDDHV</w:t>
            </w:r>
          </w:p>
        </w:tc>
        <w:tc>
          <w:tcPr>
            <w:tcW w:w="1248" w:type="dxa"/>
            <w:tcBorders>
              <w:top w:val="single" w:sz="4" w:space="0" w:color="auto"/>
              <w:left w:val="single" w:sz="4" w:space="0" w:color="auto"/>
              <w:bottom w:val="single" w:sz="4" w:space="0" w:color="auto"/>
              <w:right w:val="single" w:sz="4" w:space="0" w:color="auto"/>
            </w:tcBorders>
            <w:vAlign w:val="center"/>
          </w:tcPr>
          <w:p w:rsidR="00843989" w:rsidRPr="00B04B1B" w:rsidRDefault="00843989" w:rsidP="00843989">
            <w:pPr>
              <w:pStyle w:val="afffffff2"/>
            </w:pPr>
            <w:r w:rsidRPr="00B04B1B">
              <w:t>3,3</w:t>
            </w:r>
          </w:p>
        </w:tc>
        <w:tc>
          <w:tcPr>
            <w:tcW w:w="1008" w:type="dxa"/>
            <w:tcBorders>
              <w:top w:val="single" w:sz="4" w:space="0" w:color="auto"/>
              <w:left w:val="single" w:sz="4" w:space="0" w:color="auto"/>
              <w:bottom w:val="single" w:sz="4" w:space="0" w:color="auto"/>
              <w:right w:val="single" w:sz="4" w:space="0" w:color="auto"/>
            </w:tcBorders>
            <w:vAlign w:val="center"/>
          </w:tcPr>
          <w:p w:rsidR="00843989" w:rsidRPr="00B04B1B" w:rsidRDefault="00843989" w:rsidP="00843989">
            <w:pPr>
              <w:pStyle w:val="afffffff2"/>
            </w:pPr>
            <w:r w:rsidRPr="00B04B1B">
              <w:t>3,0</w:t>
            </w:r>
          </w:p>
        </w:tc>
        <w:tc>
          <w:tcPr>
            <w:tcW w:w="959" w:type="dxa"/>
            <w:tcBorders>
              <w:top w:val="single" w:sz="4" w:space="0" w:color="auto"/>
              <w:left w:val="single" w:sz="4" w:space="0" w:color="auto"/>
              <w:bottom w:val="single" w:sz="4" w:space="0" w:color="auto"/>
              <w:right w:val="single" w:sz="4" w:space="0" w:color="auto"/>
            </w:tcBorders>
            <w:vAlign w:val="center"/>
          </w:tcPr>
          <w:p w:rsidR="00843989" w:rsidRPr="00B04B1B" w:rsidRDefault="00843989" w:rsidP="00843989">
            <w:pPr>
              <w:pStyle w:val="afffffff2"/>
            </w:pPr>
            <w:r w:rsidRPr="00B04B1B">
              <w:t>3,6</w:t>
            </w:r>
          </w:p>
        </w:tc>
      </w:tr>
    </w:tbl>
    <w:p w:rsidR="00867265" w:rsidRPr="00B04B1B" w:rsidRDefault="00867265" w:rsidP="005B2759">
      <w:pPr>
        <w:pStyle w:val="afffffff0"/>
      </w:pPr>
    </w:p>
    <w:p w:rsidR="00867265" w:rsidRPr="00B04B1B" w:rsidRDefault="00AB7091" w:rsidP="00E25868">
      <w:pPr>
        <w:pStyle w:val="41"/>
      </w:pPr>
      <w:bookmarkStart w:id="97" w:name="_Toc496190522"/>
      <w:bookmarkStart w:id="98" w:name="_Toc523127762"/>
      <w:bookmarkStart w:id="99" w:name="_Toc51664682"/>
      <w:bookmarkStart w:id="100" w:name="_Toc51665163"/>
      <w:bookmarkStart w:id="101" w:name="_Toc51665513"/>
      <w:bookmarkStart w:id="102" w:name="_Toc51670402"/>
      <w:r w:rsidRPr="00B04B1B">
        <w:t>Электрические параметры</w:t>
      </w:r>
      <w:r w:rsidR="003A351A" w:rsidRPr="00B04B1B">
        <w:t xml:space="preserve"> буферов ввода/вывода</w:t>
      </w:r>
      <w:r w:rsidR="00867265" w:rsidRPr="00B04B1B">
        <w:t xml:space="preserve"> </w:t>
      </w:r>
      <w:r w:rsidR="0013631F" w:rsidRPr="00B04B1B">
        <w:t>РСПСА</w:t>
      </w:r>
      <w:bookmarkEnd w:id="97"/>
      <w:bookmarkEnd w:id="98"/>
      <w:bookmarkEnd w:id="99"/>
      <w:bookmarkEnd w:id="100"/>
      <w:bookmarkEnd w:id="101"/>
      <w:bookmarkEnd w:id="102"/>
    </w:p>
    <w:p w:rsidR="00625133" w:rsidRPr="00B04B1B" w:rsidRDefault="00DA4AB3" w:rsidP="005B2759">
      <w:pPr>
        <w:pStyle w:val="afffffff0"/>
      </w:pPr>
      <w:r w:rsidRPr="00B04B1B">
        <w:t>Электрические параметры буферов ввода/вывода РСПСА</w:t>
      </w:r>
      <w:r w:rsidR="00625133" w:rsidRPr="00B04B1B">
        <w:t xml:space="preserve"> </w:t>
      </w:r>
      <w:r w:rsidR="00212251" w:rsidRPr="00B04B1B">
        <w:t>приведены</w:t>
      </w:r>
      <w:r w:rsidR="00625133" w:rsidRPr="00B04B1B">
        <w:t xml:space="preserve"> в табл</w:t>
      </w:r>
      <w:r w:rsidR="00A66007" w:rsidRPr="00B04B1B">
        <w:t>ицах</w:t>
      </w:r>
      <w:r w:rsidR="00AF7FF9" w:rsidRPr="00B04B1B">
        <w:t xml:space="preserve"> </w:t>
      </w:r>
      <w:r w:rsidR="00FE09A8">
        <w:fldChar w:fldCharType="begin"/>
      </w:r>
      <w:r w:rsidR="00FE09A8">
        <w:instrText xml:space="preserve"> REF _Ref524522339 \h  \* MERGEFORMAT </w:instrText>
      </w:r>
      <w:r w:rsidR="00FE09A8">
        <w:fldChar w:fldCharType="separate"/>
      </w:r>
      <w:r w:rsidR="00785D22" w:rsidRPr="002B2199">
        <w:rPr>
          <w:vanish/>
        </w:rPr>
        <w:t>Таблица 4</w:t>
      </w:r>
      <w:r w:rsidR="00FE09A8">
        <w:fldChar w:fldCharType="end"/>
      </w:r>
      <w:r w:rsidR="00A66007" w:rsidRPr="00B04B1B">
        <w:t xml:space="preserve"> и </w:t>
      </w:r>
      <w:r w:rsidR="00FE09A8">
        <w:fldChar w:fldCharType="begin"/>
      </w:r>
      <w:r w:rsidR="00FE09A8">
        <w:instrText xml:space="preserve"> REF _Ref2611209 \h  \* MERGEFORMAT </w:instrText>
      </w:r>
      <w:r w:rsidR="00FE09A8">
        <w:fldChar w:fldCharType="separate"/>
      </w:r>
      <w:r w:rsidR="00785D22" w:rsidRPr="00785D22">
        <w:rPr>
          <w:vanish/>
        </w:rPr>
        <w:t xml:space="preserve">Таблица </w:t>
      </w:r>
      <w:r w:rsidR="00785D22" w:rsidRPr="002B2199">
        <w:rPr>
          <w:vanish/>
        </w:rPr>
        <w:t>5</w:t>
      </w:r>
      <w:r w:rsidR="00FE09A8">
        <w:fldChar w:fldCharType="end"/>
      </w:r>
      <w:r w:rsidR="004F09C1" w:rsidRPr="00B04B1B">
        <w:t>.</w:t>
      </w:r>
    </w:p>
    <w:p w:rsidR="003A351A" w:rsidRPr="00B04B1B" w:rsidRDefault="003A351A" w:rsidP="005B2759">
      <w:pPr>
        <w:pStyle w:val="afffffff0"/>
      </w:pPr>
    </w:p>
    <w:p w:rsidR="00DA4AB3" w:rsidRPr="00B04B1B" w:rsidRDefault="00DA4AB3" w:rsidP="00DA4AB3">
      <w:pPr>
        <w:pStyle w:val="affff3"/>
      </w:pPr>
      <w:bookmarkStart w:id="103" w:name="_Ref524522339"/>
      <w:bookmarkStart w:id="104" w:name="_Toc525566741"/>
      <w:bookmarkStart w:id="105" w:name="_Toc526499675"/>
      <w:r w:rsidRPr="00B04B1B">
        <w:t xml:space="preserve">Таблица </w:t>
      </w:r>
      <w:r w:rsidR="00FC5FA0" w:rsidRPr="00B04B1B">
        <w:rPr>
          <w:noProof/>
        </w:rPr>
        <w:fldChar w:fldCharType="begin"/>
      </w:r>
      <w:r w:rsidR="00CD731B" w:rsidRPr="00B04B1B">
        <w:rPr>
          <w:noProof/>
        </w:rPr>
        <w:instrText xml:space="preserve"> SEQ Таблица \* ARABIC </w:instrText>
      </w:r>
      <w:r w:rsidR="00FC5FA0" w:rsidRPr="00B04B1B">
        <w:rPr>
          <w:noProof/>
        </w:rPr>
        <w:fldChar w:fldCharType="separate"/>
      </w:r>
      <w:r w:rsidR="00785D22">
        <w:rPr>
          <w:noProof/>
        </w:rPr>
        <w:t>4</w:t>
      </w:r>
      <w:r w:rsidR="00FC5FA0" w:rsidRPr="00B04B1B">
        <w:rPr>
          <w:noProof/>
        </w:rPr>
        <w:fldChar w:fldCharType="end"/>
      </w:r>
      <w:bookmarkEnd w:id="103"/>
      <w:r w:rsidRPr="00B04B1B">
        <w:t xml:space="preserve"> - Электрические параметры </w:t>
      </w:r>
      <w:r w:rsidR="00AC4B04" w:rsidRPr="00B04B1B">
        <w:t>КМОП-</w:t>
      </w:r>
      <w:r w:rsidRPr="00B04B1B">
        <w:t>буферов ввода/вывода РСПСА</w:t>
      </w:r>
      <w:bookmarkEnd w:id="104"/>
      <w:bookmarkEnd w:id="105"/>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1"/>
        <w:gridCol w:w="1387"/>
        <w:gridCol w:w="1989"/>
        <w:gridCol w:w="1259"/>
      </w:tblGrid>
      <w:tr w:rsidR="003A351A" w:rsidRPr="00B04B1B" w:rsidTr="00AF6087">
        <w:trPr>
          <w:cantSplit/>
          <w:trHeight w:val="137"/>
          <w:tblHeader/>
          <w:jc w:val="center"/>
        </w:trPr>
        <w:tc>
          <w:tcPr>
            <w:tcW w:w="4544" w:type="dxa"/>
            <w:vMerge w:val="restart"/>
            <w:tcBorders>
              <w:top w:val="single" w:sz="4" w:space="0" w:color="auto"/>
              <w:left w:val="single" w:sz="4" w:space="0" w:color="auto"/>
              <w:right w:val="single" w:sz="4" w:space="0" w:color="auto"/>
            </w:tcBorders>
          </w:tcPr>
          <w:p w:rsidR="003A351A" w:rsidRPr="00B04B1B" w:rsidRDefault="003A351A" w:rsidP="003F379C">
            <w:pPr>
              <w:pStyle w:val="afffffff2"/>
            </w:pPr>
            <w:r w:rsidRPr="00B04B1B">
              <w:t>Наименование параметра</w:t>
            </w:r>
          </w:p>
        </w:tc>
        <w:tc>
          <w:tcPr>
            <w:tcW w:w="1167" w:type="dxa"/>
            <w:vMerge w:val="restart"/>
            <w:tcBorders>
              <w:top w:val="single" w:sz="4" w:space="0" w:color="auto"/>
              <w:left w:val="single" w:sz="4" w:space="0" w:color="auto"/>
              <w:right w:val="single" w:sz="4" w:space="0" w:color="auto"/>
            </w:tcBorders>
          </w:tcPr>
          <w:p w:rsidR="003A351A" w:rsidRPr="00B04B1B" w:rsidRDefault="00A22995" w:rsidP="00A22995">
            <w:pPr>
              <w:pStyle w:val="afffffff2"/>
            </w:pPr>
            <w:r w:rsidRPr="00B04B1B">
              <w:t>Буквенное обозна</w:t>
            </w:r>
            <w:r w:rsidR="003A351A" w:rsidRPr="00B04B1B">
              <w:t>че</w:t>
            </w:r>
            <w:r w:rsidRPr="00B04B1B">
              <w:t>-</w:t>
            </w:r>
            <w:r w:rsidR="003A351A" w:rsidRPr="00B04B1B">
              <w:t>ние</w:t>
            </w:r>
          </w:p>
        </w:tc>
        <w:tc>
          <w:tcPr>
            <w:tcW w:w="2732" w:type="dxa"/>
            <w:gridSpan w:val="2"/>
            <w:tcBorders>
              <w:top w:val="single" w:sz="4" w:space="0" w:color="auto"/>
              <w:left w:val="single" w:sz="4" w:space="0" w:color="auto"/>
              <w:right w:val="single" w:sz="4" w:space="0" w:color="auto"/>
            </w:tcBorders>
          </w:tcPr>
          <w:p w:rsidR="003A351A" w:rsidRPr="00B04B1B" w:rsidRDefault="003A351A" w:rsidP="003F379C">
            <w:pPr>
              <w:pStyle w:val="afffffff2"/>
            </w:pPr>
            <w:r w:rsidRPr="00B04B1B">
              <w:t>Значение параметра</w:t>
            </w:r>
          </w:p>
        </w:tc>
      </w:tr>
      <w:tr w:rsidR="00DA4AB3" w:rsidRPr="00B04B1B" w:rsidTr="00AF6087">
        <w:trPr>
          <w:cantSplit/>
          <w:trHeight w:val="137"/>
          <w:tblHeader/>
          <w:jc w:val="center"/>
        </w:trPr>
        <w:tc>
          <w:tcPr>
            <w:tcW w:w="4544" w:type="dxa"/>
            <w:vMerge/>
            <w:tcBorders>
              <w:left w:val="single" w:sz="4" w:space="0" w:color="auto"/>
              <w:bottom w:val="single" w:sz="4" w:space="0" w:color="auto"/>
              <w:right w:val="single" w:sz="4" w:space="0" w:color="auto"/>
            </w:tcBorders>
          </w:tcPr>
          <w:p w:rsidR="00DA4AB3" w:rsidRPr="00B04B1B" w:rsidRDefault="00DA4AB3" w:rsidP="003F379C">
            <w:pPr>
              <w:pStyle w:val="afffffff2"/>
            </w:pPr>
          </w:p>
        </w:tc>
        <w:tc>
          <w:tcPr>
            <w:tcW w:w="1167" w:type="dxa"/>
            <w:vMerge/>
            <w:tcBorders>
              <w:left w:val="single" w:sz="4" w:space="0" w:color="auto"/>
              <w:bottom w:val="single" w:sz="4" w:space="0" w:color="auto"/>
              <w:right w:val="single" w:sz="4" w:space="0" w:color="auto"/>
            </w:tcBorders>
          </w:tcPr>
          <w:p w:rsidR="00DA4AB3" w:rsidRPr="00B04B1B" w:rsidRDefault="00DA4AB3" w:rsidP="003F379C">
            <w:pPr>
              <w:pStyle w:val="afffffff2"/>
            </w:pPr>
          </w:p>
        </w:tc>
        <w:tc>
          <w:tcPr>
            <w:tcW w:w="1673" w:type="dxa"/>
            <w:tcBorders>
              <w:left w:val="single" w:sz="4" w:space="0" w:color="auto"/>
              <w:bottom w:val="single" w:sz="4" w:space="0" w:color="auto"/>
              <w:right w:val="single" w:sz="4" w:space="0" w:color="auto"/>
            </w:tcBorders>
          </w:tcPr>
          <w:p w:rsidR="00DA4AB3" w:rsidRPr="00B04B1B" w:rsidRDefault="00DA4AB3" w:rsidP="003F379C">
            <w:pPr>
              <w:pStyle w:val="afffffff2"/>
            </w:pPr>
            <w:r w:rsidRPr="00B04B1B">
              <w:t>не менее</w:t>
            </w:r>
          </w:p>
        </w:tc>
        <w:tc>
          <w:tcPr>
            <w:tcW w:w="1059"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r w:rsidRPr="00B04B1B">
              <w:t>не более</w:t>
            </w:r>
          </w:p>
        </w:tc>
      </w:tr>
      <w:tr w:rsidR="00DA4AB3" w:rsidRPr="00B04B1B" w:rsidTr="00AF6087">
        <w:trPr>
          <w:cantSplit/>
          <w:jc w:val="center"/>
        </w:trPr>
        <w:tc>
          <w:tcPr>
            <w:tcW w:w="4544"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r w:rsidRPr="00B04B1B">
              <w:t xml:space="preserve">Входное напряжение высокого уровня КМОП-буферов, В </w:t>
            </w:r>
          </w:p>
        </w:tc>
        <w:tc>
          <w:tcPr>
            <w:tcW w:w="1167"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rPr>
                <w:lang w:val="en-US"/>
              </w:rPr>
            </w:pPr>
            <w:r w:rsidRPr="00B04B1B">
              <w:rPr>
                <w:lang w:val="en-US"/>
              </w:rPr>
              <w:t>U</w:t>
            </w:r>
            <w:r w:rsidRPr="00B04B1B">
              <w:rPr>
                <w:vertAlign w:val="subscript"/>
                <w:lang w:val="en-US"/>
              </w:rPr>
              <w:t>IH</w:t>
            </w:r>
          </w:p>
        </w:tc>
        <w:tc>
          <w:tcPr>
            <w:tcW w:w="1673"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r w:rsidRPr="00B04B1B">
              <w:t>2,0</w:t>
            </w:r>
          </w:p>
        </w:tc>
        <w:tc>
          <w:tcPr>
            <w:tcW w:w="1059" w:type="dxa"/>
            <w:tcBorders>
              <w:top w:val="single" w:sz="4" w:space="0" w:color="auto"/>
              <w:left w:val="single" w:sz="4" w:space="0" w:color="auto"/>
              <w:bottom w:val="single" w:sz="4" w:space="0" w:color="auto"/>
              <w:right w:val="single" w:sz="4" w:space="0" w:color="auto"/>
            </w:tcBorders>
          </w:tcPr>
          <w:p w:rsidR="00DA4AB3" w:rsidRPr="00B04B1B" w:rsidRDefault="000E044C" w:rsidP="003F379C">
            <w:pPr>
              <w:pStyle w:val="afffffff2"/>
            </w:pPr>
            <w:r w:rsidRPr="00B04B1B">
              <w:rPr>
                <w:lang w:val="en-US"/>
              </w:rPr>
              <w:t>U</w:t>
            </w:r>
            <w:r w:rsidRPr="00B04B1B">
              <w:rPr>
                <w:vertAlign w:val="subscript"/>
                <w:lang w:val="en-US"/>
              </w:rPr>
              <w:t>cc1</w:t>
            </w:r>
          </w:p>
        </w:tc>
      </w:tr>
      <w:tr w:rsidR="00DA4AB3" w:rsidRPr="00B04B1B" w:rsidTr="00AF6087">
        <w:trPr>
          <w:cantSplit/>
          <w:jc w:val="center"/>
        </w:trPr>
        <w:tc>
          <w:tcPr>
            <w:tcW w:w="4544"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r w:rsidRPr="00B04B1B">
              <w:t xml:space="preserve">Входное напряжение низкого уровня КМОП-буферов, В </w:t>
            </w:r>
          </w:p>
        </w:tc>
        <w:tc>
          <w:tcPr>
            <w:tcW w:w="1167"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r w:rsidRPr="00B04B1B">
              <w:rPr>
                <w:lang w:val="en-US"/>
              </w:rPr>
              <w:t>U</w:t>
            </w:r>
            <w:r w:rsidRPr="00B04B1B">
              <w:rPr>
                <w:vertAlign w:val="subscript"/>
                <w:lang w:val="en-US"/>
              </w:rPr>
              <w:t>IL</w:t>
            </w:r>
          </w:p>
        </w:tc>
        <w:tc>
          <w:tcPr>
            <w:tcW w:w="1673" w:type="dxa"/>
            <w:tcBorders>
              <w:top w:val="single" w:sz="4" w:space="0" w:color="auto"/>
              <w:left w:val="single" w:sz="4" w:space="0" w:color="auto"/>
              <w:bottom w:val="single" w:sz="4" w:space="0" w:color="auto"/>
              <w:right w:val="single" w:sz="4" w:space="0" w:color="auto"/>
            </w:tcBorders>
          </w:tcPr>
          <w:p w:rsidR="00DA4AB3" w:rsidRPr="000E044C" w:rsidRDefault="000E044C" w:rsidP="003F379C">
            <w:pPr>
              <w:pStyle w:val="afffffff2"/>
            </w:pPr>
            <w:r>
              <w:t xml:space="preserve">минус </w:t>
            </w:r>
            <w:r w:rsidR="00DA4AB3" w:rsidRPr="00B04B1B">
              <w:rPr>
                <w:lang w:val="en-US"/>
              </w:rPr>
              <w:t>0</w:t>
            </w:r>
            <w:r>
              <w:t>,3</w:t>
            </w:r>
          </w:p>
        </w:tc>
        <w:tc>
          <w:tcPr>
            <w:tcW w:w="1059"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r w:rsidRPr="00B04B1B">
              <w:t>0,8</w:t>
            </w:r>
          </w:p>
        </w:tc>
      </w:tr>
      <w:tr w:rsidR="00DA4AB3" w:rsidRPr="00B04B1B" w:rsidTr="00AF6087">
        <w:trPr>
          <w:cantSplit/>
          <w:jc w:val="center"/>
        </w:trPr>
        <w:tc>
          <w:tcPr>
            <w:tcW w:w="4544" w:type="dxa"/>
            <w:tcBorders>
              <w:top w:val="single" w:sz="4" w:space="0" w:color="auto"/>
              <w:left w:val="single" w:sz="4" w:space="0" w:color="auto"/>
              <w:bottom w:val="single" w:sz="4" w:space="0" w:color="auto"/>
              <w:right w:val="single" w:sz="4" w:space="0" w:color="auto"/>
            </w:tcBorders>
          </w:tcPr>
          <w:p w:rsidR="00DA4AB3" w:rsidRPr="00B04B1B" w:rsidRDefault="00DA4AB3" w:rsidP="000E044C">
            <w:pPr>
              <w:pStyle w:val="afffffff2"/>
            </w:pPr>
            <w:r w:rsidRPr="00B04B1B">
              <w:t>Выходное напряжение высокого уровня</w:t>
            </w:r>
            <w:r w:rsidR="00922399">
              <w:t xml:space="preserve"> </w:t>
            </w:r>
            <w:r w:rsidRPr="00B04B1B">
              <w:t>КМОП-буферов</w:t>
            </w:r>
            <w:r w:rsidR="00E50AA3" w:rsidRPr="00B04B1B">
              <w:t>, В</w:t>
            </w:r>
          </w:p>
        </w:tc>
        <w:tc>
          <w:tcPr>
            <w:tcW w:w="1167"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r w:rsidRPr="00B04B1B">
              <w:rPr>
                <w:lang w:val="en-US"/>
              </w:rPr>
              <w:t>U</w:t>
            </w:r>
            <w:r w:rsidRPr="00B04B1B">
              <w:rPr>
                <w:vertAlign w:val="subscript"/>
                <w:lang w:val="en-US"/>
              </w:rPr>
              <w:t>OH</w:t>
            </w:r>
          </w:p>
        </w:tc>
        <w:tc>
          <w:tcPr>
            <w:tcW w:w="1673"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r w:rsidRPr="00B04B1B">
              <w:t>2,4</w:t>
            </w:r>
          </w:p>
        </w:tc>
        <w:tc>
          <w:tcPr>
            <w:tcW w:w="1059" w:type="dxa"/>
            <w:tcBorders>
              <w:top w:val="single" w:sz="4" w:space="0" w:color="auto"/>
              <w:left w:val="single" w:sz="4" w:space="0" w:color="auto"/>
              <w:bottom w:val="single" w:sz="4" w:space="0" w:color="auto"/>
              <w:right w:val="single" w:sz="4" w:space="0" w:color="auto"/>
            </w:tcBorders>
          </w:tcPr>
          <w:p w:rsidR="00DA4AB3" w:rsidRPr="00B04B1B" w:rsidRDefault="000E044C" w:rsidP="003F379C">
            <w:pPr>
              <w:pStyle w:val="afffffff2"/>
            </w:pPr>
            <w:r w:rsidRPr="00B04B1B">
              <w:rPr>
                <w:lang w:val="en-US"/>
              </w:rPr>
              <w:t>U</w:t>
            </w:r>
            <w:r w:rsidRPr="00B04B1B">
              <w:rPr>
                <w:vertAlign w:val="subscript"/>
                <w:lang w:val="en-US"/>
              </w:rPr>
              <w:t>cc1</w:t>
            </w:r>
          </w:p>
        </w:tc>
      </w:tr>
      <w:tr w:rsidR="00DA4AB3" w:rsidRPr="00B04B1B" w:rsidTr="00AF6087">
        <w:trPr>
          <w:cantSplit/>
          <w:jc w:val="center"/>
        </w:trPr>
        <w:tc>
          <w:tcPr>
            <w:tcW w:w="4544" w:type="dxa"/>
            <w:tcBorders>
              <w:top w:val="single" w:sz="4" w:space="0" w:color="auto"/>
              <w:left w:val="single" w:sz="4" w:space="0" w:color="auto"/>
              <w:bottom w:val="single" w:sz="4" w:space="0" w:color="auto"/>
              <w:right w:val="single" w:sz="4" w:space="0" w:color="auto"/>
            </w:tcBorders>
          </w:tcPr>
          <w:p w:rsidR="00DA4AB3" w:rsidRPr="00B04B1B" w:rsidRDefault="00DA4AB3" w:rsidP="000E044C">
            <w:pPr>
              <w:pStyle w:val="afffffff2"/>
            </w:pPr>
            <w:r w:rsidRPr="00B04B1B">
              <w:t>Выходн</w:t>
            </w:r>
            <w:r w:rsidR="005D366B" w:rsidRPr="00B04B1B">
              <w:t>ое напряжение низкого уровня</w:t>
            </w:r>
            <w:r w:rsidRPr="00B04B1B">
              <w:t xml:space="preserve"> КМОП-буферов</w:t>
            </w:r>
            <w:r w:rsidR="00E50AA3" w:rsidRPr="00B04B1B">
              <w:t>, В</w:t>
            </w:r>
          </w:p>
        </w:tc>
        <w:tc>
          <w:tcPr>
            <w:tcW w:w="1167"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r w:rsidRPr="00B04B1B">
              <w:rPr>
                <w:lang w:val="en-US"/>
              </w:rPr>
              <w:t>U</w:t>
            </w:r>
            <w:r w:rsidRPr="00B04B1B">
              <w:rPr>
                <w:vertAlign w:val="subscript"/>
                <w:lang w:val="en-US"/>
              </w:rPr>
              <w:t>OL</w:t>
            </w:r>
          </w:p>
        </w:tc>
        <w:tc>
          <w:tcPr>
            <w:tcW w:w="1673" w:type="dxa"/>
            <w:tcBorders>
              <w:top w:val="single" w:sz="4" w:space="0" w:color="auto"/>
              <w:left w:val="single" w:sz="4" w:space="0" w:color="auto"/>
              <w:bottom w:val="single" w:sz="4" w:space="0" w:color="auto"/>
              <w:right w:val="single" w:sz="4" w:space="0" w:color="auto"/>
            </w:tcBorders>
          </w:tcPr>
          <w:p w:rsidR="00DA4AB3" w:rsidRPr="00B04B1B" w:rsidRDefault="000E044C" w:rsidP="003F379C">
            <w:pPr>
              <w:pStyle w:val="afffffff2"/>
            </w:pPr>
            <w:r>
              <w:t>0,0</w:t>
            </w:r>
          </w:p>
        </w:tc>
        <w:tc>
          <w:tcPr>
            <w:tcW w:w="1059"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r w:rsidRPr="00B04B1B">
              <w:t>0,4</w:t>
            </w:r>
          </w:p>
        </w:tc>
      </w:tr>
      <w:tr w:rsidR="00DA4AB3" w:rsidRPr="00B04B1B" w:rsidTr="00AF6087">
        <w:trPr>
          <w:cantSplit/>
          <w:trHeight w:val="1078"/>
          <w:jc w:val="center"/>
        </w:trPr>
        <w:tc>
          <w:tcPr>
            <w:tcW w:w="4544"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r w:rsidRPr="00B04B1B">
              <w:t xml:space="preserve">Выходной ток </w:t>
            </w:r>
            <w:r w:rsidR="005D366B" w:rsidRPr="00B04B1B">
              <w:t xml:space="preserve">КМОП-буферов </w:t>
            </w:r>
            <w:r w:rsidRPr="00B04B1B">
              <w:t>, мА:</w:t>
            </w:r>
          </w:p>
          <w:p w:rsidR="00DA4AB3" w:rsidRPr="00B04B1B" w:rsidRDefault="00922399" w:rsidP="003F379C">
            <w:pPr>
              <w:pStyle w:val="afffffff2"/>
            </w:pPr>
            <w:r>
              <w:t xml:space="preserve"> </w:t>
            </w:r>
            <w:r w:rsidR="00DA4AB3" w:rsidRPr="00B04B1B">
              <w:t>-мощностью 4 мА</w:t>
            </w:r>
          </w:p>
          <w:p w:rsidR="00DA4AB3" w:rsidRPr="00B04B1B" w:rsidRDefault="00922399" w:rsidP="003F379C">
            <w:pPr>
              <w:pStyle w:val="afffffff2"/>
            </w:pPr>
            <w:r>
              <w:t xml:space="preserve"> </w:t>
            </w:r>
            <w:r w:rsidR="00DA4AB3" w:rsidRPr="00B04B1B">
              <w:t>-мощностью 8 мА</w:t>
            </w:r>
          </w:p>
          <w:p w:rsidR="00DA4AB3" w:rsidRPr="00B04B1B" w:rsidRDefault="00922399" w:rsidP="003F379C">
            <w:pPr>
              <w:pStyle w:val="afffffff2"/>
            </w:pPr>
            <w:r>
              <w:t xml:space="preserve"> </w:t>
            </w:r>
            <w:r w:rsidR="00DA4AB3" w:rsidRPr="00B04B1B">
              <w:t>-мощностью 12 мА</w:t>
            </w:r>
          </w:p>
          <w:p w:rsidR="00DA4AB3" w:rsidRPr="00B04B1B" w:rsidRDefault="00922399" w:rsidP="003F379C">
            <w:pPr>
              <w:pStyle w:val="afffffff2"/>
            </w:pPr>
            <w:r>
              <w:t xml:space="preserve"> </w:t>
            </w:r>
            <w:r w:rsidR="00DA4AB3" w:rsidRPr="00B04B1B">
              <w:t>-мощностью 16 мА</w:t>
            </w:r>
          </w:p>
        </w:tc>
        <w:tc>
          <w:tcPr>
            <w:tcW w:w="1167"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p>
          <w:p w:rsidR="00DA4AB3" w:rsidRPr="00B04B1B" w:rsidRDefault="00922399" w:rsidP="003F379C">
            <w:pPr>
              <w:pStyle w:val="afffffff2"/>
              <w:rPr>
                <w:vertAlign w:val="subscript"/>
              </w:rPr>
            </w:pPr>
            <w:r>
              <w:t xml:space="preserve"> </w:t>
            </w:r>
            <w:r w:rsidR="00DA4AB3" w:rsidRPr="00B04B1B">
              <w:rPr>
                <w:lang w:val="en-US"/>
              </w:rPr>
              <w:t>I</w:t>
            </w:r>
            <w:r w:rsidR="00DA4AB3" w:rsidRPr="00B04B1B">
              <w:rPr>
                <w:vertAlign w:val="subscript"/>
                <w:lang w:val="en-US"/>
              </w:rPr>
              <w:t>O</w:t>
            </w:r>
            <w:r w:rsidR="00DA4AB3" w:rsidRPr="00B04B1B">
              <w:rPr>
                <w:vertAlign w:val="subscript"/>
              </w:rPr>
              <w:t>1</w:t>
            </w:r>
          </w:p>
          <w:p w:rsidR="00DA4AB3" w:rsidRPr="00B04B1B" w:rsidRDefault="00922399" w:rsidP="003F379C">
            <w:pPr>
              <w:pStyle w:val="afffffff2"/>
              <w:rPr>
                <w:vertAlign w:val="subscript"/>
              </w:rPr>
            </w:pPr>
            <w:r>
              <w:t xml:space="preserve"> </w:t>
            </w:r>
            <w:r w:rsidR="00DA4AB3" w:rsidRPr="00B04B1B">
              <w:rPr>
                <w:lang w:val="en-US"/>
              </w:rPr>
              <w:t>I</w:t>
            </w:r>
            <w:r w:rsidR="00DA4AB3" w:rsidRPr="00B04B1B">
              <w:rPr>
                <w:vertAlign w:val="subscript"/>
                <w:lang w:val="en-US"/>
              </w:rPr>
              <w:t>O</w:t>
            </w:r>
            <w:r w:rsidR="00DA4AB3" w:rsidRPr="00B04B1B">
              <w:rPr>
                <w:vertAlign w:val="subscript"/>
              </w:rPr>
              <w:t>2</w:t>
            </w:r>
          </w:p>
          <w:p w:rsidR="00DA4AB3" w:rsidRPr="00B04B1B" w:rsidRDefault="00922399" w:rsidP="003F379C">
            <w:pPr>
              <w:pStyle w:val="afffffff2"/>
              <w:rPr>
                <w:vertAlign w:val="subscript"/>
              </w:rPr>
            </w:pPr>
            <w:r>
              <w:t xml:space="preserve"> </w:t>
            </w:r>
            <w:r w:rsidR="00DA4AB3" w:rsidRPr="00B04B1B">
              <w:rPr>
                <w:lang w:val="en-US"/>
              </w:rPr>
              <w:t>I</w:t>
            </w:r>
            <w:r w:rsidR="00DA4AB3" w:rsidRPr="00B04B1B">
              <w:rPr>
                <w:vertAlign w:val="subscript"/>
                <w:lang w:val="en-US"/>
              </w:rPr>
              <w:t>O</w:t>
            </w:r>
            <w:r w:rsidR="00DA4AB3" w:rsidRPr="00B04B1B">
              <w:rPr>
                <w:vertAlign w:val="subscript"/>
              </w:rPr>
              <w:t>3</w:t>
            </w:r>
          </w:p>
          <w:p w:rsidR="00DA4AB3" w:rsidRPr="00B04B1B" w:rsidRDefault="00922399" w:rsidP="003F379C">
            <w:pPr>
              <w:pStyle w:val="afffffff2"/>
            </w:pPr>
            <w:r>
              <w:t xml:space="preserve"> </w:t>
            </w:r>
            <w:r w:rsidR="00DA4AB3" w:rsidRPr="00B04B1B">
              <w:rPr>
                <w:lang w:val="en-US"/>
              </w:rPr>
              <w:t>I</w:t>
            </w:r>
            <w:r w:rsidR="00DA4AB3" w:rsidRPr="00B04B1B">
              <w:rPr>
                <w:vertAlign w:val="subscript"/>
                <w:lang w:val="en-US"/>
              </w:rPr>
              <w:t>O</w:t>
            </w:r>
            <w:r w:rsidR="00DA4AB3" w:rsidRPr="00B04B1B">
              <w:rPr>
                <w:vertAlign w:val="subscript"/>
              </w:rPr>
              <w:t>4</w:t>
            </w:r>
          </w:p>
        </w:tc>
        <w:tc>
          <w:tcPr>
            <w:tcW w:w="1673"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p>
          <w:p w:rsidR="00DA4AB3" w:rsidRPr="00B04B1B" w:rsidRDefault="00DA4AB3" w:rsidP="003F379C">
            <w:pPr>
              <w:pStyle w:val="afffffff2"/>
            </w:pPr>
            <w:r w:rsidRPr="00B04B1B">
              <w:t>минус 4,6</w:t>
            </w:r>
          </w:p>
          <w:p w:rsidR="00DA4AB3" w:rsidRPr="00B04B1B" w:rsidRDefault="00DA4AB3" w:rsidP="00DC1DC7">
            <w:pPr>
              <w:pStyle w:val="afffffff2"/>
            </w:pPr>
            <w:r w:rsidRPr="00B04B1B">
              <w:t>минус 9,2</w:t>
            </w:r>
          </w:p>
          <w:p w:rsidR="00DA4AB3" w:rsidRPr="00B04B1B" w:rsidRDefault="00DA4AB3" w:rsidP="00DC1DC7">
            <w:pPr>
              <w:pStyle w:val="afffffff2"/>
            </w:pPr>
            <w:r w:rsidRPr="00B04B1B">
              <w:t>минус 13,8</w:t>
            </w:r>
          </w:p>
          <w:p w:rsidR="00DA4AB3" w:rsidRPr="00B04B1B" w:rsidRDefault="00DA4AB3" w:rsidP="00DC1DC7">
            <w:pPr>
              <w:pStyle w:val="afffffff2"/>
            </w:pPr>
            <w:r w:rsidRPr="00B04B1B">
              <w:t>минус 18,4</w:t>
            </w:r>
          </w:p>
        </w:tc>
        <w:tc>
          <w:tcPr>
            <w:tcW w:w="1059"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p>
          <w:p w:rsidR="00DA4AB3" w:rsidRPr="00B04B1B" w:rsidRDefault="00DA4AB3" w:rsidP="003F379C">
            <w:pPr>
              <w:pStyle w:val="afffffff2"/>
            </w:pPr>
            <w:r w:rsidRPr="00B04B1B">
              <w:t>3,8</w:t>
            </w:r>
          </w:p>
          <w:p w:rsidR="00DA4AB3" w:rsidRPr="00B04B1B" w:rsidRDefault="00DA4AB3" w:rsidP="003F379C">
            <w:pPr>
              <w:pStyle w:val="afffffff2"/>
            </w:pPr>
            <w:r w:rsidRPr="00B04B1B">
              <w:t>7,8</w:t>
            </w:r>
          </w:p>
          <w:p w:rsidR="00DA4AB3" w:rsidRPr="00B04B1B" w:rsidRDefault="00DA4AB3" w:rsidP="003F379C">
            <w:pPr>
              <w:pStyle w:val="afffffff2"/>
            </w:pPr>
            <w:r w:rsidRPr="00B04B1B">
              <w:t>11,5</w:t>
            </w:r>
          </w:p>
          <w:p w:rsidR="00DA4AB3" w:rsidRPr="00B04B1B" w:rsidRDefault="00DA4AB3" w:rsidP="00DC1DC7">
            <w:pPr>
              <w:pStyle w:val="afffffff2"/>
            </w:pPr>
            <w:r w:rsidRPr="00B04B1B">
              <w:t>15,4</w:t>
            </w:r>
          </w:p>
        </w:tc>
      </w:tr>
      <w:tr w:rsidR="00DA4AB3" w:rsidRPr="00B04B1B" w:rsidTr="00AF6087">
        <w:trPr>
          <w:cantSplit/>
          <w:jc w:val="center"/>
        </w:trPr>
        <w:tc>
          <w:tcPr>
            <w:tcW w:w="4544"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r w:rsidRPr="00B04B1B">
              <w:t xml:space="preserve">Входной ток утечки низкого уровня, мкА </w:t>
            </w:r>
          </w:p>
          <w:p w:rsidR="00F93142" w:rsidRPr="00B04B1B" w:rsidRDefault="00922399" w:rsidP="003F379C">
            <w:pPr>
              <w:pStyle w:val="afffffff2"/>
            </w:pPr>
            <w:r>
              <w:t xml:space="preserve"> </w:t>
            </w:r>
            <w:r w:rsidR="00F93142" w:rsidRPr="00B04B1B">
              <w:t>(U</w:t>
            </w:r>
            <w:r w:rsidR="00F93142" w:rsidRPr="00B04B1B">
              <w:rPr>
                <w:vertAlign w:val="subscript"/>
              </w:rPr>
              <w:t>IL</w:t>
            </w:r>
            <w:r w:rsidR="00F93142" w:rsidRPr="00B04B1B">
              <w:t>= 0 В)</w:t>
            </w:r>
          </w:p>
        </w:tc>
        <w:tc>
          <w:tcPr>
            <w:tcW w:w="1167"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r w:rsidRPr="00B04B1B">
              <w:t>I</w:t>
            </w:r>
            <w:r w:rsidRPr="00B04B1B">
              <w:rPr>
                <w:vertAlign w:val="subscript"/>
              </w:rPr>
              <w:t>ILL</w:t>
            </w:r>
          </w:p>
        </w:tc>
        <w:tc>
          <w:tcPr>
            <w:tcW w:w="1673"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rPr>
                <w:lang w:val="en-US"/>
              </w:rPr>
            </w:pPr>
            <w:r w:rsidRPr="00B04B1B">
              <w:rPr>
                <w:lang w:val="en-US"/>
              </w:rPr>
              <w:t>−</w:t>
            </w:r>
          </w:p>
        </w:tc>
        <w:tc>
          <w:tcPr>
            <w:tcW w:w="1059"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rPr>
                <w:lang w:val="en-US"/>
              </w:rPr>
            </w:pPr>
            <w:r w:rsidRPr="00B04B1B">
              <w:rPr>
                <w:lang w:val="en-US"/>
              </w:rPr>
              <w:t>20,0</w:t>
            </w:r>
          </w:p>
        </w:tc>
      </w:tr>
      <w:tr w:rsidR="00DA4AB3" w:rsidRPr="00B04B1B" w:rsidTr="00AF6087">
        <w:trPr>
          <w:cantSplit/>
          <w:jc w:val="center"/>
        </w:trPr>
        <w:tc>
          <w:tcPr>
            <w:tcW w:w="4544"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r w:rsidRPr="00B04B1B">
              <w:t xml:space="preserve">Входной ток утечки высокого уровня, мкА </w:t>
            </w:r>
          </w:p>
          <w:p w:rsidR="00F93142" w:rsidRPr="00B04B1B" w:rsidRDefault="00922399" w:rsidP="003F379C">
            <w:pPr>
              <w:pStyle w:val="afffffff2"/>
            </w:pPr>
            <w:r>
              <w:t xml:space="preserve"> </w:t>
            </w:r>
            <w:r w:rsidR="00F93142" w:rsidRPr="00B04B1B">
              <w:t>(U</w:t>
            </w:r>
            <w:r w:rsidR="00F93142" w:rsidRPr="00B04B1B">
              <w:rPr>
                <w:vertAlign w:val="subscript"/>
              </w:rPr>
              <w:t>IH</w:t>
            </w:r>
            <w:r w:rsidR="00F93142" w:rsidRPr="00B04B1B">
              <w:t>= U</w:t>
            </w:r>
            <w:r w:rsidR="00F93142" w:rsidRPr="00B04B1B">
              <w:rPr>
                <w:vertAlign w:val="subscript"/>
              </w:rPr>
              <w:t>CC1</w:t>
            </w:r>
            <w:r w:rsidR="00F93142" w:rsidRPr="00B04B1B">
              <w:t>)</w:t>
            </w:r>
          </w:p>
        </w:tc>
        <w:tc>
          <w:tcPr>
            <w:tcW w:w="1167"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r w:rsidRPr="00B04B1B">
              <w:t>I</w:t>
            </w:r>
            <w:r w:rsidRPr="00B04B1B">
              <w:rPr>
                <w:vertAlign w:val="subscript"/>
              </w:rPr>
              <w:t>ILH</w:t>
            </w:r>
          </w:p>
        </w:tc>
        <w:tc>
          <w:tcPr>
            <w:tcW w:w="1673"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rPr>
                <w:lang w:val="en-US"/>
              </w:rPr>
            </w:pPr>
            <w:r w:rsidRPr="00B04B1B">
              <w:rPr>
                <w:lang w:val="en-US"/>
              </w:rPr>
              <w:t>−</w:t>
            </w:r>
          </w:p>
        </w:tc>
        <w:tc>
          <w:tcPr>
            <w:tcW w:w="1059"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rPr>
                <w:lang w:val="en-US"/>
              </w:rPr>
            </w:pPr>
            <w:r w:rsidRPr="00B04B1B">
              <w:rPr>
                <w:lang w:val="en-US"/>
              </w:rPr>
              <w:t>20,0</w:t>
            </w:r>
          </w:p>
        </w:tc>
      </w:tr>
      <w:tr w:rsidR="00DA4AB3" w:rsidRPr="00B04B1B" w:rsidTr="00AF6087">
        <w:trPr>
          <w:cantSplit/>
          <w:jc w:val="center"/>
        </w:trPr>
        <w:tc>
          <w:tcPr>
            <w:tcW w:w="4544"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r w:rsidRPr="00B04B1B">
              <w:t>Ток утечки низкого уровня в состоянии «Выключено», мкА</w:t>
            </w:r>
          </w:p>
          <w:p w:rsidR="00F93142" w:rsidRPr="00B04B1B" w:rsidRDefault="00922399" w:rsidP="003F379C">
            <w:pPr>
              <w:pStyle w:val="afffffff2"/>
            </w:pPr>
            <w:r>
              <w:t xml:space="preserve"> </w:t>
            </w:r>
            <w:r w:rsidR="00F93142" w:rsidRPr="00B04B1B">
              <w:t>(U</w:t>
            </w:r>
            <w:r w:rsidR="00F93142" w:rsidRPr="00B04B1B">
              <w:rPr>
                <w:vertAlign w:val="subscript"/>
              </w:rPr>
              <w:t>IL</w:t>
            </w:r>
            <w:r w:rsidR="00F93142" w:rsidRPr="00B04B1B">
              <w:t>= 0 В)</w:t>
            </w:r>
          </w:p>
        </w:tc>
        <w:tc>
          <w:tcPr>
            <w:tcW w:w="1167"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r w:rsidRPr="00B04B1B">
              <w:t>I</w:t>
            </w:r>
            <w:r w:rsidRPr="00B04B1B">
              <w:rPr>
                <w:vertAlign w:val="subscript"/>
              </w:rPr>
              <w:t>OZL</w:t>
            </w:r>
          </w:p>
        </w:tc>
        <w:tc>
          <w:tcPr>
            <w:tcW w:w="1673"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rPr>
                <w:lang w:val="en-US"/>
              </w:rPr>
            </w:pPr>
            <w:r w:rsidRPr="00B04B1B">
              <w:rPr>
                <w:lang w:val="en-US"/>
              </w:rPr>
              <w:t>–</w:t>
            </w:r>
          </w:p>
        </w:tc>
        <w:tc>
          <w:tcPr>
            <w:tcW w:w="1059"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rPr>
                <w:lang w:val="en-US"/>
              </w:rPr>
            </w:pPr>
            <w:r w:rsidRPr="00B04B1B">
              <w:rPr>
                <w:lang w:val="en-US"/>
              </w:rPr>
              <w:t>20,0</w:t>
            </w:r>
          </w:p>
        </w:tc>
      </w:tr>
      <w:tr w:rsidR="00DA4AB3" w:rsidRPr="00B04B1B" w:rsidTr="00AF6087">
        <w:trPr>
          <w:cantSplit/>
          <w:jc w:val="center"/>
        </w:trPr>
        <w:tc>
          <w:tcPr>
            <w:tcW w:w="4544"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r w:rsidRPr="00B04B1B">
              <w:t>Ток утечки высокого уровня в состоянии «Выключено», мкА</w:t>
            </w:r>
          </w:p>
          <w:p w:rsidR="00F93142" w:rsidRPr="00B04B1B" w:rsidRDefault="00922399" w:rsidP="003F379C">
            <w:pPr>
              <w:pStyle w:val="afffffff2"/>
            </w:pPr>
            <w:r>
              <w:t xml:space="preserve"> </w:t>
            </w:r>
            <w:r w:rsidR="00F93142" w:rsidRPr="00B04B1B">
              <w:t>(U</w:t>
            </w:r>
            <w:r w:rsidR="00F93142" w:rsidRPr="00B04B1B">
              <w:rPr>
                <w:vertAlign w:val="subscript"/>
              </w:rPr>
              <w:t>IH</w:t>
            </w:r>
            <w:r w:rsidR="00F93142" w:rsidRPr="00B04B1B">
              <w:t>= UCC1)</w:t>
            </w:r>
          </w:p>
        </w:tc>
        <w:tc>
          <w:tcPr>
            <w:tcW w:w="1167"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pPr>
            <w:r w:rsidRPr="00B04B1B">
              <w:t>I</w:t>
            </w:r>
            <w:r w:rsidRPr="00B04B1B">
              <w:rPr>
                <w:vertAlign w:val="subscript"/>
              </w:rPr>
              <w:t>OZL</w:t>
            </w:r>
          </w:p>
        </w:tc>
        <w:tc>
          <w:tcPr>
            <w:tcW w:w="1673"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rPr>
                <w:lang w:val="en-US"/>
              </w:rPr>
            </w:pPr>
            <w:r w:rsidRPr="00B04B1B">
              <w:rPr>
                <w:lang w:val="en-US"/>
              </w:rPr>
              <w:t>–</w:t>
            </w:r>
          </w:p>
        </w:tc>
        <w:tc>
          <w:tcPr>
            <w:tcW w:w="1059" w:type="dxa"/>
            <w:tcBorders>
              <w:top w:val="single" w:sz="4" w:space="0" w:color="auto"/>
              <w:left w:val="single" w:sz="4" w:space="0" w:color="auto"/>
              <w:bottom w:val="single" w:sz="4" w:space="0" w:color="auto"/>
              <w:right w:val="single" w:sz="4" w:space="0" w:color="auto"/>
            </w:tcBorders>
          </w:tcPr>
          <w:p w:rsidR="00DA4AB3" w:rsidRPr="00B04B1B" w:rsidRDefault="00DA4AB3" w:rsidP="003F379C">
            <w:pPr>
              <w:pStyle w:val="afffffff2"/>
              <w:rPr>
                <w:lang w:val="en-US"/>
              </w:rPr>
            </w:pPr>
            <w:r w:rsidRPr="00B04B1B">
              <w:rPr>
                <w:lang w:val="en-US"/>
              </w:rPr>
              <w:t>20,0</w:t>
            </w:r>
          </w:p>
        </w:tc>
      </w:tr>
    </w:tbl>
    <w:p w:rsidR="00AF6087" w:rsidRPr="00B04B1B" w:rsidRDefault="00AF6087" w:rsidP="005B2759">
      <w:pPr>
        <w:pStyle w:val="afffffff0"/>
      </w:pPr>
    </w:p>
    <w:p w:rsidR="00513D48" w:rsidRDefault="00513D48">
      <w:pPr>
        <w:spacing w:after="160" w:line="259" w:lineRule="auto"/>
        <w:ind w:left="0" w:right="0" w:firstLine="0"/>
        <w:jc w:val="left"/>
        <w:rPr>
          <w:bCs/>
          <w:sz w:val="24"/>
          <w:szCs w:val="24"/>
        </w:rPr>
      </w:pPr>
      <w:bookmarkStart w:id="106" w:name="_Ref2611209"/>
      <w:bookmarkStart w:id="107" w:name="_Toc525566742"/>
      <w:bookmarkStart w:id="108" w:name="_Toc526499676"/>
      <w:r>
        <w:br w:type="page"/>
      </w:r>
    </w:p>
    <w:p w:rsidR="00AC4B04" w:rsidRPr="00B04B1B" w:rsidRDefault="00AC4B04" w:rsidP="00AC4B04">
      <w:pPr>
        <w:pStyle w:val="affff3"/>
      </w:pPr>
      <w:r w:rsidRPr="00B04B1B">
        <w:lastRenderedPageBreak/>
        <w:t xml:space="preserve">Таблица </w:t>
      </w:r>
      <w:r w:rsidR="00FC5FA0" w:rsidRPr="00B04B1B">
        <w:rPr>
          <w:noProof/>
        </w:rPr>
        <w:fldChar w:fldCharType="begin"/>
      </w:r>
      <w:r w:rsidR="00CD731B" w:rsidRPr="00B04B1B">
        <w:rPr>
          <w:noProof/>
        </w:rPr>
        <w:instrText xml:space="preserve"> SEQ Таблица \* ARABIC </w:instrText>
      </w:r>
      <w:r w:rsidR="00FC5FA0" w:rsidRPr="00B04B1B">
        <w:rPr>
          <w:noProof/>
        </w:rPr>
        <w:fldChar w:fldCharType="separate"/>
      </w:r>
      <w:r w:rsidR="00785D22">
        <w:rPr>
          <w:noProof/>
        </w:rPr>
        <w:t>5</w:t>
      </w:r>
      <w:r w:rsidR="00FC5FA0" w:rsidRPr="00B04B1B">
        <w:rPr>
          <w:noProof/>
        </w:rPr>
        <w:fldChar w:fldCharType="end"/>
      </w:r>
      <w:bookmarkEnd w:id="106"/>
      <w:r w:rsidRPr="00B04B1B">
        <w:t xml:space="preserve"> - Электрические параметры </w:t>
      </w:r>
      <w:r w:rsidRPr="00B04B1B">
        <w:rPr>
          <w:lang w:val="en-US"/>
        </w:rPr>
        <w:t>LVDS</w:t>
      </w:r>
      <w:r w:rsidRPr="00B04B1B">
        <w:t xml:space="preserve">-буферов </w:t>
      </w:r>
      <w:r w:rsidR="00EE17A9" w:rsidRPr="00B04B1B">
        <w:t>приема/передачи</w:t>
      </w:r>
      <w:r w:rsidRPr="00B04B1B">
        <w:t xml:space="preserve"> РСПСА</w:t>
      </w:r>
      <w:bookmarkEnd w:id="107"/>
      <w:bookmarkEnd w:id="108"/>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1"/>
        <w:gridCol w:w="1387"/>
        <w:gridCol w:w="1989"/>
        <w:gridCol w:w="1259"/>
      </w:tblGrid>
      <w:tr w:rsidR="00AC4B04" w:rsidRPr="00B04B1B" w:rsidTr="00AF6087">
        <w:trPr>
          <w:cantSplit/>
          <w:trHeight w:val="137"/>
          <w:tblHeader/>
          <w:jc w:val="center"/>
        </w:trPr>
        <w:tc>
          <w:tcPr>
            <w:tcW w:w="4544" w:type="dxa"/>
            <w:vMerge w:val="restart"/>
            <w:tcBorders>
              <w:top w:val="single" w:sz="4" w:space="0" w:color="auto"/>
              <w:left w:val="single" w:sz="4" w:space="0" w:color="auto"/>
              <w:right w:val="single" w:sz="4" w:space="0" w:color="auto"/>
            </w:tcBorders>
          </w:tcPr>
          <w:p w:rsidR="00AC4B04" w:rsidRPr="00B04B1B" w:rsidRDefault="00AC4B04" w:rsidP="003F379C">
            <w:pPr>
              <w:pStyle w:val="afffffff2"/>
            </w:pPr>
            <w:r w:rsidRPr="00B04B1B">
              <w:t>Наименование параметра</w:t>
            </w:r>
          </w:p>
        </w:tc>
        <w:tc>
          <w:tcPr>
            <w:tcW w:w="1167" w:type="dxa"/>
            <w:vMerge w:val="restart"/>
            <w:tcBorders>
              <w:top w:val="single" w:sz="4" w:space="0" w:color="auto"/>
              <w:left w:val="single" w:sz="4" w:space="0" w:color="auto"/>
              <w:right w:val="single" w:sz="4" w:space="0" w:color="auto"/>
            </w:tcBorders>
          </w:tcPr>
          <w:p w:rsidR="00AC4B04" w:rsidRPr="00B04B1B" w:rsidRDefault="00AC4B04" w:rsidP="003F379C">
            <w:pPr>
              <w:pStyle w:val="afffffff2"/>
            </w:pPr>
            <w:r w:rsidRPr="00B04B1B">
              <w:t>Буквен-</w:t>
            </w:r>
          </w:p>
          <w:p w:rsidR="00AC4B04" w:rsidRPr="00B04B1B" w:rsidRDefault="00AC4B04" w:rsidP="003F379C">
            <w:pPr>
              <w:pStyle w:val="afffffff2"/>
            </w:pPr>
            <w:r w:rsidRPr="00B04B1B">
              <w:t>ное обозна- чение</w:t>
            </w:r>
          </w:p>
        </w:tc>
        <w:tc>
          <w:tcPr>
            <w:tcW w:w="2732" w:type="dxa"/>
            <w:gridSpan w:val="2"/>
            <w:tcBorders>
              <w:top w:val="single" w:sz="4" w:space="0" w:color="auto"/>
              <w:left w:val="single" w:sz="4" w:space="0" w:color="auto"/>
              <w:right w:val="single" w:sz="4" w:space="0" w:color="auto"/>
            </w:tcBorders>
          </w:tcPr>
          <w:p w:rsidR="00AC4B04" w:rsidRPr="00B04B1B" w:rsidRDefault="00AC4B04" w:rsidP="003F379C">
            <w:pPr>
              <w:pStyle w:val="afffffff2"/>
            </w:pPr>
            <w:r w:rsidRPr="00B04B1B">
              <w:t>Значение параметра</w:t>
            </w:r>
          </w:p>
        </w:tc>
      </w:tr>
      <w:tr w:rsidR="00AC4B04" w:rsidRPr="00B04B1B" w:rsidTr="00AF6087">
        <w:trPr>
          <w:cantSplit/>
          <w:trHeight w:val="137"/>
          <w:tblHeader/>
          <w:jc w:val="center"/>
        </w:trPr>
        <w:tc>
          <w:tcPr>
            <w:tcW w:w="4544" w:type="dxa"/>
            <w:vMerge/>
            <w:tcBorders>
              <w:left w:val="single" w:sz="4" w:space="0" w:color="auto"/>
              <w:bottom w:val="single" w:sz="4" w:space="0" w:color="auto"/>
              <w:right w:val="single" w:sz="4" w:space="0" w:color="auto"/>
            </w:tcBorders>
          </w:tcPr>
          <w:p w:rsidR="00AC4B04" w:rsidRPr="00B04B1B" w:rsidRDefault="00AC4B04" w:rsidP="003F379C">
            <w:pPr>
              <w:pStyle w:val="afffffff2"/>
            </w:pPr>
          </w:p>
        </w:tc>
        <w:tc>
          <w:tcPr>
            <w:tcW w:w="1167" w:type="dxa"/>
            <w:vMerge/>
            <w:tcBorders>
              <w:left w:val="single" w:sz="4" w:space="0" w:color="auto"/>
              <w:bottom w:val="single" w:sz="4" w:space="0" w:color="auto"/>
              <w:right w:val="single" w:sz="4" w:space="0" w:color="auto"/>
            </w:tcBorders>
          </w:tcPr>
          <w:p w:rsidR="00AC4B04" w:rsidRPr="00B04B1B" w:rsidRDefault="00AC4B04" w:rsidP="003F379C">
            <w:pPr>
              <w:pStyle w:val="afffffff2"/>
            </w:pPr>
          </w:p>
        </w:tc>
        <w:tc>
          <w:tcPr>
            <w:tcW w:w="1673" w:type="dxa"/>
            <w:tcBorders>
              <w:left w:val="single" w:sz="4" w:space="0" w:color="auto"/>
              <w:bottom w:val="single" w:sz="4" w:space="0" w:color="auto"/>
              <w:right w:val="single" w:sz="4" w:space="0" w:color="auto"/>
            </w:tcBorders>
          </w:tcPr>
          <w:p w:rsidR="00AC4B04" w:rsidRPr="00B04B1B" w:rsidRDefault="00AC4B04" w:rsidP="003F379C">
            <w:pPr>
              <w:pStyle w:val="afffffff2"/>
            </w:pPr>
            <w:r w:rsidRPr="00B04B1B">
              <w:t>не менее</w:t>
            </w:r>
          </w:p>
        </w:tc>
        <w:tc>
          <w:tcPr>
            <w:tcW w:w="1059" w:type="dxa"/>
            <w:tcBorders>
              <w:top w:val="single" w:sz="4" w:space="0" w:color="auto"/>
              <w:left w:val="single" w:sz="4" w:space="0" w:color="auto"/>
              <w:bottom w:val="single" w:sz="4" w:space="0" w:color="auto"/>
              <w:right w:val="single" w:sz="4" w:space="0" w:color="auto"/>
            </w:tcBorders>
          </w:tcPr>
          <w:p w:rsidR="00AC4B04" w:rsidRPr="00B04B1B" w:rsidRDefault="00AC4B04" w:rsidP="003F379C">
            <w:pPr>
              <w:pStyle w:val="afffffff2"/>
            </w:pPr>
            <w:r w:rsidRPr="00B04B1B">
              <w:t>не более</w:t>
            </w:r>
          </w:p>
        </w:tc>
      </w:tr>
      <w:tr w:rsidR="00AC4B04" w:rsidRPr="00B04B1B" w:rsidTr="00AF6087">
        <w:trPr>
          <w:cantSplit/>
          <w:jc w:val="center"/>
        </w:trPr>
        <w:tc>
          <w:tcPr>
            <w:tcW w:w="4544" w:type="dxa"/>
            <w:tcBorders>
              <w:top w:val="single" w:sz="4" w:space="0" w:color="auto"/>
              <w:left w:val="single" w:sz="4" w:space="0" w:color="auto"/>
              <w:bottom w:val="single" w:sz="4" w:space="0" w:color="auto"/>
              <w:right w:val="single" w:sz="4" w:space="0" w:color="auto"/>
            </w:tcBorders>
          </w:tcPr>
          <w:p w:rsidR="00AC4B04" w:rsidRPr="00B04B1B" w:rsidRDefault="005D366B" w:rsidP="003F379C">
            <w:pPr>
              <w:pStyle w:val="afffffff2"/>
            </w:pPr>
            <w:r w:rsidRPr="00B04B1B">
              <w:t>Общий д</w:t>
            </w:r>
            <w:r w:rsidR="00FA1390" w:rsidRPr="00B04B1B">
              <w:t>иапазон входного напряжения</w:t>
            </w:r>
            <w:r w:rsidR="00AC4B04" w:rsidRPr="00B04B1B">
              <w:t xml:space="preserve"> </w:t>
            </w:r>
            <w:r w:rsidR="00FA1390" w:rsidRPr="00B04B1B">
              <w:t>для</w:t>
            </w:r>
            <w:r w:rsidR="00AC4B04" w:rsidRPr="00B04B1B">
              <w:t xml:space="preserve"> </w:t>
            </w:r>
            <w:r w:rsidR="00EE17A9" w:rsidRPr="00B04B1B">
              <w:rPr>
                <w:lang w:val="en-US"/>
              </w:rPr>
              <w:t>LVDS</w:t>
            </w:r>
            <w:r w:rsidR="00AC4B04" w:rsidRPr="00B04B1B">
              <w:t>-буферов</w:t>
            </w:r>
            <w:r w:rsidR="00EE17A9" w:rsidRPr="00B04B1B">
              <w:t xml:space="preserve"> приема</w:t>
            </w:r>
            <w:r w:rsidR="00AC4B04" w:rsidRPr="00B04B1B">
              <w:t xml:space="preserve">, В </w:t>
            </w:r>
          </w:p>
        </w:tc>
        <w:tc>
          <w:tcPr>
            <w:tcW w:w="1167" w:type="dxa"/>
            <w:tcBorders>
              <w:top w:val="single" w:sz="4" w:space="0" w:color="auto"/>
              <w:left w:val="single" w:sz="4" w:space="0" w:color="auto"/>
              <w:bottom w:val="single" w:sz="4" w:space="0" w:color="auto"/>
              <w:right w:val="single" w:sz="4" w:space="0" w:color="auto"/>
            </w:tcBorders>
          </w:tcPr>
          <w:p w:rsidR="00AC4B04" w:rsidRPr="00B04B1B" w:rsidRDefault="00AC4B04" w:rsidP="003F379C">
            <w:pPr>
              <w:pStyle w:val="afffffff2"/>
              <w:rPr>
                <w:lang w:val="en-US"/>
              </w:rPr>
            </w:pPr>
            <w:r w:rsidRPr="00B04B1B">
              <w:rPr>
                <w:lang w:val="en-US"/>
              </w:rPr>
              <w:t>U</w:t>
            </w:r>
            <w:r w:rsidR="005D366B" w:rsidRPr="00B04B1B">
              <w:rPr>
                <w:vertAlign w:val="subscript"/>
                <w:lang w:val="en-US"/>
              </w:rPr>
              <w:t>IС</w:t>
            </w:r>
            <w:r w:rsidRPr="00B04B1B">
              <w:rPr>
                <w:vertAlign w:val="subscript"/>
                <w:lang w:val="en-US"/>
              </w:rPr>
              <w:t>-LVDS</w:t>
            </w:r>
          </w:p>
        </w:tc>
        <w:tc>
          <w:tcPr>
            <w:tcW w:w="1673" w:type="dxa"/>
            <w:tcBorders>
              <w:top w:val="single" w:sz="4" w:space="0" w:color="auto"/>
              <w:left w:val="single" w:sz="4" w:space="0" w:color="auto"/>
              <w:bottom w:val="single" w:sz="4" w:space="0" w:color="auto"/>
              <w:right w:val="single" w:sz="4" w:space="0" w:color="auto"/>
            </w:tcBorders>
          </w:tcPr>
          <w:p w:rsidR="00AC4B04" w:rsidRPr="00B04B1B" w:rsidRDefault="00FA1390" w:rsidP="003F379C">
            <w:pPr>
              <w:pStyle w:val="afffffff2"/>
            </w:pPr>
            <w:r w:rsidRPr="00B04B1B">
              <w:t>0</w:t>
            </w:r>
          </w:p>
        </w:tc>
        <w:tc>
          <w:tcPr>
            <w:tcW w:w="1059" w:type="dxa"/>
            <w:tcBorders>
              <w:top w:val="single" w:sz="4" w:space="0" w:color="auto"/>
              <w:left w:val="single" w:sz="4" w:space="0" w:color="auto"/>
              <w:bottom w:val="single" w:sz="4" w:space="0" w:color="auto"/>
              <w:right w:val="single" w:sz="4" w:space="0" w:color="auto"/>
            </w:tcBorders>
          </w:tcPr>
          <w:p w:rsidR="00AC4B04" w:rsidRPr="00B04B1B" w:rsidRDefault="00FA1390" w:rsidP="003F379C">
            <w:pPr>
              <w:pStyle w:val="afffffff2"/>
            </w:pPr>
            <w:r w:rsidRPr="00B04B1B">
              <w:t>2,4</w:t>
            </w:r>
          </w:p>
        </w:tc>
      </w:tr>
      <w:tr w:rsidR="00AC4B04" w:rsidRPr="00B04B1B" w:rsidTr="00AF6087">
        <w:trPr>
          <w:cantSplit/>
          <w:jc w:val="center"/>
        </w:trPr>
        <w:tc>
          <w:tcPr>
            <w:tcW w:w="4544" w:type="dxa"/>
            <w:tcBorders>
              <w:top w:val="single" w:sz="4" w:space="0" w:color="auto"/>
              <w:left w:val="single" w:sz="4" w:space="0" w:color="auto"/>
              <w:bottom w:val="single" w:sz="4" w:space="0" w:color="auto"/>
              <w:right w:val="single" w:sz="4" w:space="0" w:color="auto"/>
            </w:tcBorders>
          </w:tcPr>
          <w:p w:rsidR="00AC4B04" w:rsidRPr="00B04B1B" w:rsidRDefault="005D366B" w:rsidP="003F379C">
            <w:pPr>
              <w:pStyle w:val="afffffff2"/>
            </w:pPr>
            <w:r w:rsidRPr="00B04B1B">
              <w:t>Пороговое значение входного</w:t>
            </w:r>
            <w:r w:rsidR="00AC4B04" w:rsidRPr="00B04B1B">
              <w:t xml:space="preserve"> </w:t>
            </w:r>
            <w:r w:rsidRPr="00B04B1B">
              <w:t>дифференциального напряжения</w:t>
            </w:r>
            <w:r w:rsidR="00AC4B04" w:rsidRPr="00B04B1B">
              <w:t xml:space="preserve"> </w:t>
            </w:r>
            <w:r w:rsidR="00EE17A9" w:rsidRPr="00B04B1B">
              <w:rPr>
                <w:lang w:val="en-US"/>
              </w:rPr>
              <w:t>LVDS</w:t>
            </w:r>
            <w:r w:rsidR="00EE17A9" w:rsidRPr="00B04B1B">
              <w:t>-буферов приема</w:t>
            </w:r>
            <w:r w:rsidR="00AC4B04" w:rsidRPr="00B04B1B">
              <w:t xml:space="preserve">, В </w:t>
            </w:r>
          </w:p>
        </w:tc>
        <w:tc>
          <w:tcPr>
            <w:tcW w:w="1167" w:type="dxa"/>
            <w:tcBorders>
              <w:top w:val="single" w:sz="4" w:space="0" w:color="auto"/>
              <w:left w:val="single" w:sz="4" w:space="0" w:color="auto"/>
              <w:bottom w:val="single" w:sz="4" w:space="0" w:color="auto"/>
              <w:right w:val="single" w:sz="4" w:space="0" w:color="auto"/>
            </w:tcBorders>
          </w:tcPr>
          <w:p w:rsidR="00AC4B04" w:rsidRPr="00B04B1B" w:rsidRDefault="00AC4B04" w:rsidP="003F379C">
            <w:pPr>
              <w:pStyle w:val="afffffff2"/>
            </w:pPr>
            <w:r w:rsidRPr="00B04B1B">
              <w:rPr>
                <w:lang w:val="en-US"/>
              </w:rPr>
              <w:t>U</w:t>
            </w:r>
            <w:r w:rsidR="005D366B" w:rsidRPr="00B04B1B">
              <w:rPr>
                <w:vertAlign w:val="subscript"/>
                <w:lang w:val="en-US"/>
              </w:rPr>
              <w:t>TH</w:t>
            </w:r>
            <w:r w:rsidRPr="00B04B1B">
              <w:rPr>
                <w:vertAlign w:val="subscript"/>
                <w:lang w:val="en-US"/>
              </w:rPr>
              <w:t>-LVDS</w:t>
            </w:r>
          </w:p>
        </w:tc>
        <w:tc>
          <w:tcPr>
            <w:tcW w:w="1673" w:type="dxa"/>
            <w:tcBorders>
              <w:top w:val="single" w:sz="4" w:space="0" w:color="auto"/>
              <w:left w:val="single" w:sz="4" w:space="0" w:color="auto"/>
              <w:bottom w:val="single" w:sz="4" w:space="0" w:color="auto"/>
              <w:right w:val="single" w:sz="4" w:space="0" w:color="auto"/>
            </w:tcBorders>
          </w:tcPr>
          <w:p w:rsidR="00AC4B04" w:rsidRPr="00B04B1B" w:rsidRDefault="005D366B" w:rsidP="003F379C">
            <w:pPr>
              <w:pStyle w:val="afffffff2"/>
            </w:pPr>
            <w:r w:rsidRPr="00B04B1B">
              <w:t>минус 0,1</w:t>
            </w:r>
          </w:p>
        </w:tc>
        <w:tc>
          <w:tcPr>
            <w:tcW w:w="1059" w:type="dxa"/>
            <w:tcBorders>
              <w:top w:val="single" w:sz="4" w:space="0" w:color="auto"/>
              <w:left w:val="single" w:sz="4" w:space="0" w:color="auto"/>
              <w:bottom w:val="single" w:sz="4" w:space="0" w:color="auto"/>
              <w:right w:val="single" w:sz="4" w:space="0" w:color="auto"/>
            </w:tcBorders>
          </w:tcPr>
          <w:p w:rsidR="00AC4B04" w:rsidRPr="00B04B1B" w:rsidRDefault="005D366B" w:rsidP="003F379C">
            <w:pPr>
              <w:pStyle w:val="afffffff2"/>
            </w:pPr>
            <w:r w:rsidRPr="00B04B1B">
              <w:t>0,1</w:t>
            </w:r>
          </w:p>
        </w:tc>
      </w:tr>
      <w:tr w:rsidR="00AC4B04" w:rsidRPr="00B04B1B" w:rsidTr="001E2A48">
        <w:trPr>
          <w:cantSplit/>
          <w:jc w:val="center"/>
        </w:trPr>
        <w:tc>
          <w:tcPr>
            <w:tcW w:w="4544" w:type="dxa"/>
            <w:tcBorders>
              <w:top w:val="single" w:sz="4" w:space="0" w:color="auto"/>
              <w:left w:val="single" w:sz="4" w:space="0" w:color="auto"/>
              <w:bottom w:val="single" w:sz="4" w:space="0" w:color="auto"/>
              <w:right w:val="single" w:sz="4" w:space="0" w:color="auto"/>
            </w:tcBorders>
          </w:tcPr>
          <w:p w:rsidR="00AC4B04" w:rsidRPr="00B04B1B" w:rsidRDefault="00AC4B04" w:rsidP="003F379C">
            <w:pPr>
              <w:pStyle w:val="afffffff2"/>
            </w:pPr>
            <w:r w:rsidRPr="00B04B1B">
              <w:t xml:space="preserve">Выходное напряжение высокого уровня </w:t>
            </w:r>
            <w:r w:rsidR="00EE17A9" w:rsidRPr="00B04B1B">
              <w:rPr>
                <w:lang w:val="en-US"/>
              </w:rPr>
              <w:t>LVDS</w:t>
            </w:r>
            <w:r w:rsidRPr="00B04B1B">
              <w:t>-буферов</w:t>
            </w:r>
            <w:r w:rsidR="00EE17A9" w:rsidRPr="00B04B1B">
              <w:t xml:space="preserve"> передачи</w:t>
            </w:r>
            <w:r w:rsidRPr="00B04B1B">
              <w:t>, В</w:t>
            </w:r>
          </w:p>
          <w:p w:rsidR="00AC4B04" w:rsidRPr="00B04B1B" w:rsidRDefault="00AC4B04" w:rsidP="003F379C">
            <w:pPr>
              <w:pStyle w:val="afffffff2"/>
            </w:pPr>
            <w:r w:rsidRPr="00B04B1B">
              <w:t>(</w:t>
            </w:r>
            <w:r w:rsidRPr="00B04B1B">
              <w:rPr>
                <w:lang w:val="en-US"/>
              </w:rPr>
              <w:t>U</w:t>
            </w:r>
            <w:r w:rsidRPr="00B04B1B">
              <w:rPr>
                <w:vertAlign w:val="subscript"/>
                <w:lang w:val="en-US"/>
              </w:rPr>
              <w:t>CC</w:t>
            </w:r>
            <w:r w:rsidRPr="00B04B1B">
              <w:rPr>
                <w:vertAlign w:val="subscript"/>
              </w:rPr>
              <w:t>3</w:t>
            </w:r>
            <w:r w:rsidRPr="00B04B1B">
              <w:t>=</w:t>
            </w:r>
            <w:r w:rsidR="00EE17A9" w:rsidRPr="00B04B1B">
              <w:t xml:space="preserve"> 3,6</w:t>
            </w:r>
            <w:r w:rsidRPr="00B04B1B">
              <w:t xml:space="preserve"> В, </w:t>
            </w:r>
            <w:r w:rsidRPr="00B04B1B">
              <w:rPr>
                <w:lang w:val="en-US"/>
              </w:rPr>
              <w:t>R</w:t>
            </w:r>
            <w:r w:rsidRPr="00B04B1B">
              <w:rPr>
                <w:vertAlign w:val="subscript"/>
                <w:lang w:val="en-US"/>
              </w:rPr>
              <w:t>load</w:t>
            </w:r>
            <w:r w:rsidRPr="00B04B1B">
              <w:rPr>
                <w:lang w:val="en-US"/>
              </w:rPr>
              <w:t xml:space="preserve">= 100 </w:t>
            </w:r>
            <w:r w:rsidRPr="00B04B1B">
              <w:t>Ом)</w:t>
            </w:r>
          </w:p>
        </w:tc>
        <w:tc>
          <w:tcPr>
            <w:tcW w:w="1167" w:type="dxa"/>
            <w:tcBorders>
              <w:top w:val="single" w:sz="4" w:space="0" w:color="auto"/>
              <w:left w:val="single" w:sz="4" w:space="0" w:color="auto"/>
              <w:bottom w:val="single" w:sz="4" w:space="0" w:color="auto"/>
              <w:right w:val="single" w:sz="4" w:space="0" w:color="auto"/>
            </w:tcBorders>
          </w:tcPr>
          <w:p w:rsidR="00AC4B04" w:rsidRPr="00B04B1B" w:rsidRDefault="00AC4B04" w:rsidP="003F379C">
            <w:pPr>
              <w:pStyle w:val="afffffff2"/>
            </w:pPr>
            <w:r w:rsidRPr="00B04B1B">
              <w:rPr>
                <w:lang w:val="en-US"/>
              </w:rPr>
              <w:t>U</w:t>
            </w:r>
            <w:r w:rsidRPr="00B04B1B">
              <w:rPr>
                <w:vertAlign w:val="subscript"/>
                <w:lang w:val="en-US"/>
              </w:rPr>
              <w:t>OH-LVDS</w:t>
            </w:r>
          </w:p>
        </w:tc>
        <w:tc>
          <w:tcPr>
            <w:tcW w:w="1673" w:type="dxa"/>
            <w:tcBorders>
              <w:top w:val="single" w:sz="4" w:space="0" w:color="auto"/>
              <w:left w:val="single" w:sz="4" w:space="0" w:color="auto"/>
              <w:bottom w:val="single" w:sz="4" w:space="0" w:color="auto"/>
              <w:right w:val="single" w:sz="4" w:space="0" w:color="auto"/>
            </w:tcBorders>
            <w:vAlign w:val="center"/>
          </w:tcPr>
          <w:p w:rsidR="00AC4B04" w:rsidRPr="001E2A48" w:rsidRDefault="00AC4B04" w:rsidP="001E2A48">
            <w:pPr>
              <w:pStyle w:val="afffffff2"/>
              <w:jc w:val="center"/>
            </w:pPr>
            <w:r w:rsidRPr="001E2A48">
              <w:t>–</w:t>
            </w:r>
          </w:p>
        </w:tc>
        <w:tc>
          <w:tcPr>
            <w:tcW w:w="1059" w:type="dxa"/>
            <w:tcBorders>
              <w:top w:val="single" w:sz="4" w:space="0" w:color="auto"/>
              <w:left w:val="single" w:sz="4" w:space="0" w:color="auto"/>
              <w:bottom w:val="single" w:sz="4" w:space="0" w:color="auto"/>
              <w:right w:val="single" w:sz="4" w:space="0" w:color="auto"/>
            </w:tcBorders>
            <w:vAlign w:val="center"/>
          </w:tcPr>
          <w:p w:rsidR="00007606" w:rsidRPr="001E2A48" w:rsidRDefault="00007606" w:rsidP="001E2A48">
            <w:pPr>
              <w:pStyle w:val="afffffff2"/>
              <w:jc w:val="center"/>
            </w:pPr>
          </w:p>
          <w:p w:rsidR="00AC4B04" w:rsidRPr="001E2A48" w:rsidRDefault="00AC4B04" w:rsidP="001E2A48">
            <w:pPr>
              <w:pStyle w:val="afffffff2"/>
              <w:jc w:val="center"/>
            </w:pPr>
            <w:r w:rsidRPr="001E2A48">
              <w:t>1,475</w:t>
            </w:r>
          </w:p>
        </w:tc>
      </w:tr>
      <w:tr w:rsidR="00AC4B04" w:rsidRPr="00B04B1B" w:rsidTr="001E2A48">
        <w:trPr>
          <w:cantSplit/>
          <w:jc w:val="center"/>
        </w:trPr>
        <w:tc>
          <w:tcPr>
            <w:tcW w:w="4544" w:type="dxa"/>
            <w:tcBorders>
              <w:top w:val="single" w:sz="4" w:space="0" w:color="auto"/>
              <w:left w:val="single" w:sz="4" w:space="0" w:color="auto"/>
              <w:bottom w:val="single" w:sz="4" w:space="0" w:color="auto"/>
              <w:right w:val="single" w:sz="4" w:space="0" w:color="auto"/>
            </w:tcBorders>
          </w:tcPr>
          <w:p w:rsidR="00AC4B04" w:rsidRPr="00B04B1B" w:rsidRDefault="00AC4B04" w:rsidP="003F379C">
            <w:pPr>
              <w:pStyle w:val="afffffff2"/>
            </w:pPr>
            <w:r w:rsidRPr="00B04B1B">
              <w:t xml:space="preserve">Выходное напряжение низкого уровня </w:t>
            </w:r>
            <w:r w:rsidR="00EE17A9" w:rsidRPr="00B04B1B">
              <w:rPr>
                <w:lang w:val="en-US"/>
              </w:rPr>
              <w:t>LVDS</w:t>
            </w:r>
            <w:r w:rsidR="00EE17A9" w:rsidRPr="00B04B1B">
              <w:t>-буферов передачи</w:t>
            </w:r>
            <w:r w:rsidRPr="00B04B1B">
              <w:t>, В</w:t>
            </w:r>
          </w:p>
          <w:p w:rsidR="00AC4B04" w:rsidRPr="00B04B1B" w:rsidRDefault="00EE17A9" w:rsidP="003F379C">
            <w:pPr>
              <w:pStyle w:val="afffffff2"/>
            </w:pPr>
            <w:r w:rsidRPr="00B04B1B">
              <w:t>(</w:t>
            </w:r>
            <w:r w:rsidRPr="00B04B1B">
              <w:rPr>
                <w:lang w:val="en-US"/>
              </w:rPr>
              <w:t>U</w:t>
            </w:r>
            <w:r w:rsidRPr="00B04B1B">
              <w:rPr>
                <w:vertAlign w:val="subscript"/>
                <w:lang w:val="en-US"/>
              </w:rPr>
              <w:t>CC</w:t>
            </w:r>
            <w:r w:rsidRPr="00B04B1B">
              <w:rPr>
                <w:vertAlign w:val="subscript"/>
              </w:rPr>
              <w:t>3</w:t>
            </w:r>
            <w:r w:rsidRPr="00B04B1B">
              <w:t xml:space="preserve">= 3,0 В, </w:t>
            </w:r>
            <w:r w:rsidRPr="00B04B1B">
              <w:rPr>
                <w:lang w:val="en-US"/>
              </w:rPr>
              <w:t>R</w:t>
            </w:r>
            <w:r w:rsidRPr="00B04B1B">
              <w:rPr>
                <w:vertAlign w:val="subscript"/>
                <w:lang w:val="en-US"/>
              </w:rPr>
              <w:t>load</w:t>
            </w:r>
            <w:r w:rsidRPr="00B04B1B">
              <w:rPr>
                <w:lang w:val="en-US"/>
              </w:rPr>
              <w:t xml:space="preserve">= 100 </w:t>
            </w:r>
            <w:r w:rsidRPr="00B04B1B">
              <w:t>Ом)</w:t>
            </w:r>
            <w:r w:rsidR="00AC4B04" w:rsidRPr="00B04B1B">
              <w:t xml:space="preserve"> </w:t>
            </w:r>
          </w:p>
        </w:tc>
        <w:tc>
          <w:tcPr>
            <w:tcW w:w="1167" w:type="dxa"/>
            <w:tcBorders>
              <w:top w:val="single" w:sz="4" w:space="0" w:color="auto"/>
              <w:left w:val="single" w:sz="4" w:space="0" w:color="auto"/>
              <w:bottom w:val="single" w:sz="4" w:space="0" w:color="auto"/>
              <w:right w:val="single" w:sz="4" w:space="0" w:color="auto"/>
            </w:tcBorders>
          </w:tcPr>
          <w:p w:rsidR="00AC4B04" w:rsidRPr="00B04B1B" w:rsidRDefault="00AC4B04" w:rsidP="003F379C">
            <w:pPr>
              <w:pStyle w:val="afffffff2"/>
            </w:pPr>
            <w:r w:rsidRPr="00B04B1B">
              <w:rPr>
                <w:lang w:val="en-US"/>
              </w:rPr>
              <w:t>U</w:t>
            </w:r>
            <w:r w:rsidRPr="00B04B1B">
              <w:rPr>
                <w:vertAlign w:val="subscript"/>
                <w:lang w:val="en-US"/>
              </w:rPr>
              <w:t>OL-LVDS</w:t>
            </w:r>
          </w:p>
        </w:tc>
        <w:tc>
          <w:tcPr>
            <w:tcW w:w="1673" w:type="dxa"/>
            <w:tcBorders>
              <w:top w:val="single" w:sz="4" w:space="0" w:color="auto"/>
              <w:left w:val="single" w:sz="4" w:space="0" w:color="auto"/>
              <w:bottom w:val="single" w:sz="4" w:space="0" w:color="auto"/>
              <w:right w:val="single" w:sz="4" w:space="0" w:color="auto"/>
            </w:tcBorders>
            <w:vAlign w:val="center"/>
          </w:tcPr>
          <w:p w:rsidR="00007606" w:rsidRPr="001E2A48" w:rsidRDefault="00007606" w:rsidP="001E2A48">
            <w:pPr>
              <w:pStyle w:val="afffffff2"/>
              <w:jc w:val="center"/>
            </w:pPr>
          </w:p>
          <w:p w:rsidR="00AC4B04" w:rsidRPr="001E2A48" w:rsidRDefault="00AC4B04" w:rsidP="001E2A48">
            <w:pPr>
              <w:pStyle w:val="afffffff2"/>
              <w:jc w:val="center"/>
              <w:rPr>
                <w:lang w:val="en-US"/>
              </w:rPr>
            </w:pPr>
            <w:r w:rsidRPr="001E2A48">
              <w:t>0,9</w:t>
            </w:r>
            <w:r w:rsidRPr="001E2A48">
              <w:rPr>
                <w:lang w:val="en-US"/>
              </w:rPr>
              <w:t>25</w:t>
            </w:r>
          </w:p>
        </w:tc>
        <w:tc>
          <w:tcPr>
            <w:tcW w:w="1059" w:type="dxa"/>
            <w:tcBorders>
              <w:top w:val="single" w:sz="4" w:space="0" w:color="auto"/>
              <w:left w:val="single" w:sz="4" w:space="0" w:color="auto"/>
              <w:bottom w:val="single" w:sz="4" w:space="0" w:color="auto"/>
              <w:right w:val="single" w:sz="4" w:space="0" w:color="auto"/>
            </w:tcBorders>
            <w:vAlign w:val="center"/>
          </w:tcPr>
          <w:p w:rsidR="00AC4B04" w:rsidRPr="001E2A48" w:rsidRDefault="00AC4B04" w:rsidP="001E2A48">
            <w:pPr>
              <w:pStyle w:val="afffffff2"/>
              <w:jc w:val="center"/>
            </w:pPr>
            <w:r w:rsidRPr="001E2A48">
              <w:softHyphen/>
            </w:r>
            <w:r w:rsidR="001E2A48" w:rsidRPr="001E2A48">
              <w:t>–</w:t>
            </w:r>
          </w:p>
        </w:tc>
      </w:tr>
      <w:tr w:rsidR="00AC4B04" w:rsidRPr="00B04B1B" w:rsidTr="001E2A48">
        <w:trPr>
          <w:cantSplit/>
          <w:trHeight w:val="486"/>
          <w:jc w:val="center"/>
        </w:trPr>
        <w:tc>
          <w:tcPr>
            <w:tcW w:w="4544" w:type="dxa"/>
            <w:tcBorders>
              <w:top w:val="single" w:sz="4" w:space="0" w:color="auto"/>
              <w:left w:val="single" w:sz="4" w:space="0" w:color="auto"/>
              <w:bottom w:val="single" w:sz="4" w:space="0" w:color="auto"/>
              <w:right w:val="single" w:sz="4" w:space="0" w:color="auto"/>
            </w:tcBorders>
          </w:tcPr>
          <w:p w:rsidR="00AC4B04" w:rsidRPr="00B04B1B" w:rsidRDefault="00EE17A9" w:rsidP="003F379C">
            <w:pPr>
              <w:pStyle w:val="afffffff2"/>
            </w:pPr>
            <w:r w:rsidRPr="00B04B1B">
              <w:t xml:space="preserve">Выходное дифференциальное напряжение </w:t>
            </w:r>
            <w:r w:rsidRPr="00B04B1B">
              <w:rPr>
                <w:lang w:val="en-US"/>
              </w:rPr>
              <w:t>LVDS</w:t>
            </w:r>
            <w:r w:rsidRPr="00B04B1B">
              <w:t>-буферов передачи, В</w:t>
            </w:r>
          </w:p>
        </w:tc>
        <w:tc>
          <w:tcPr>
            <w:tcW w:w="1167" w:type="dxa"/>
            <w:tcBorders>
              <w:top w:val="single" w:sz="4" w:space="0" w:color="auto"/>
              <w:left w:val="single" w:sz="4" w:space="0" w:color="auto"/>
              <w:bottom w:val="single" w:sz="4" w:space="0" w:color="auto"/>
              <w:right w:val="single" w:sz="4" w:space="0" w:color="auto"/>
            </w:tcBorders>
          </w:tcPr>
          <w:p w:rsidR="00AC4B04" w:rsidRPr="00B04B1B" w:rsidRDefault="00EE17A9" w:rsidP="003F379C">
            <w:pPr>
              <w:pStyle w:val="afffffff2"/>
              <w:rPr>
                <w:lang w:val="en-US"/>
              </w:rPr>
            </w:pPr>
            <w:r w:rsidRPr="00B04B1B">
              <w:rPr>
                <w:lang w:val="en-US"/>
              </w:rPr>
              <w:t>U</w:t>
            </w:r>
            <w:r w:rsidRPr="00B04B1B">
              <w:rPr>
                <w:vertAlign w:val="subscript"/>
                <w:lang w:val="en-US"/>
              </w:rPr>
              <w:t>OD-LVDS</w:t>
            </w:r>
          </w:p>
        </w:tc>
        <w:tc>
          <w:tcPr>
            <w:tcW w:w="1673" w:type="dxa"/>
            <w:tcBorders>
              <w:top w:val="single" w:sz="4" w:space="0" w:color="auto"/>
              <w:left w:val="single" w:sz="4" w:space="0" w:color="auto"/>
              <w:bottom w:val="single" w:sz="4" w:space="0" w:color="auto"/>
              <w:right w:val="single" w:sz="4" w:space="0" w:color="auto"/>
            </w:tcBorders>
            <w:vAlign w:val="center"/>
          </w:tcPr>
          <w:p w:rsidR="00AC4B04" w:rsidRPr="001E2A48" w:rsidRDefault="00EE17A9" w:rsidP="001E2A48">
            <w:pPr>
              <w:pStyle w:val="afffffff2"/>
              <w:jc w:val="center"/>
            </w:pPr>
            <w:r w:rsidRPr="001E2A48">
              <w:t>0,250</w:t>
            </w:r>
          </w:p>
        </w:tc>
        <w:tc>
          <w:tcPr>
            <w:tcW w:w="1059" w:type="dxa"/>
            <w:tcBorders>
              <w:top w:val="single" w:sz="4" w:space="0" w:color="auto"/>
              <w:left w:val="single" w:sz="4" w:space="0" w:color="auto"/>
              <w:bottom w:val="single" w:sz="4" w:space="0" w:color="auto"/>
              <w:right w:val="single" w:sz="4" w:space="0" w:color="auto"/>
            </w:tcBorders>
            <w:vAlign w:val="center"/>
          </w:tcPr>
          <w:p w:rsidR="00AC4B04" w:rsidRPr="001E2A48" w:rsidRDefault="00007606" w:rsidP="001E2A48">
            <w:pPr>
              <w:pStyle w:val="afffffff2"/>
              <w:jc w:val="center"/>
            </w:pPr>
            <w:r w:rsidRPr="001E2A48">
              <w:t>0,450</w:t>
            </w:r>
          </w:p>
        </w:tc>
      </w:tr>
      <w:tr w:rsidR="00AC4B04" w:rsidRPr="00B04B1B" w:rsidTr="001E2A48">
        <w:trPr>
          <w:cantSplit/>
          <w:jc w:val="center"/>
        </w:trPr>
        <w:tc>
          <w:tcPr>
            <w:tcW w:w="4544" w:type="dxa"/>
            <w:tcBorders>
              <w:top w:val="single" w:sz="4" w:space="0" w:color="auto"/>
              <w:left w:val="single" w:sz="4" w:space="0" w:color="auto"/>
              <w:bottom w:val="single" w:sz="4" w:space="0" w:color="auto"/>
              <w:right w:val="single" w:sz="4" w:space="0" w:color="auto"/>
            </w:tcBorders>
          </w:tcPr>
          <w:p w:rsidR="00AC4B04" w:rsidRPr="00B04B1B" w:rsidRDefault="005D366B" w:rsidP="003F379C">
            <w:pPr>
              <w:pStyle w:val="afffffff2"/>
              <w:rPr>
                <w:lang w:eastAsia="ar-SA"/>
              </w:rPr>
            </w:pPr>
            <w:r w:rsidRPr="00B04B1B">
              <w:rPr>
                <w:lang w:eastAsia="ar-SA"/>
              </w:rPr>
              <w:t xml:space="preserve">Выходной ток </w:t>
            </w:r>
            <w:r w:rsidRPr="00B04B1B">
              <w:rPr>
                <w:lang w:val="en-US"/>
              </w:rPr>
              <w:t>LVDS</w:t>
            </w:r>
            <w:r w:rsidRPr="00B04B1B">
              <w:t>-буферов передачи, мА</w:t>
            </w:r>
          </w:p>
        </w:tc>
        <w:tc>
          <w:tcPr>
            <w:tcW w:w="1167" w:type="dxa"/>
            <w:tcBorders>
              <w:top w:val="single" w:sz="4" w:space="0" w:color="auto"/>
              <w:left w:val="single" w:sz="4" w:space="0" w:color="auto"/>
              <w:bottom w:val="single" w:sz="4" w:space="0" w:color="auto"/>
              <w:right w:val="single" w:sz="4" w:space="0" w:color="auto"/>
            </w:tcBorders>
          </w:tcPr>
          <w:p w:rsidR="00AC4B04" w:rsidRPr="00B04B1B" w:rsidRDefault="005D366B" w:rsidP="003F379C">
            <w:pPr>
              <w:pStyle w:val="afffffff2"/>
              <w:rPr>
                <w:lang w:val="en-US"/>
              </w:rPr>
            </w:pPr>
            <w:r w:rsidRPr="00B04B1B">
              <w:rPr>
                <w:lang w:val="en-US"/>
              </w:rPr>
              <w:t>I</w:t>
            </w:r>
            <w:r w:rsidRPr="00B04B1B">
              <w:rPr>
                <w:vertAlign w:val="subscript"/>
                <w:lang w:val="en-US"/>
              </w:rPr>
              <w:t>O-LVDS</w:t>
            </w:r>
          </w:p>
        </w:tc>
        <w:tc>
          <w:tcPr>
            <w:tcW w:w="1673" w:type="dxa"/>
            <w:tcBorders>
              <w:top w:val="single" w:sz="4" w:space="0" w:color="auto"/>
              <w:left w:val="single" w:sz="4" w:space="0" w:color="auto"/>
              <w:bottom w:val="single" w:sz="4" w:space="0" w:color="auto"/>
              <w:right w:val="single" w:sz="4" w:space="0" w:color="auto"/>
            </w:tcBorders>
            <w:vAlign w:val="center"/>
          </w:tcPr>
          <w:p w:rsidR="00AC4B04" w:rsidRPr="001E2A48" w:rsidRDefault="005D366B" w:rsidP="001E2A48">
            <w:pPr>
              <w:pStyle w:val="afffffff2"/>
              <w:jc w:val="center"/>
            </w:pPr>
            <w:r w:rsidRPr="001E2A48">
              <w:t>1,0</w:t>
            </w:r>
          </w:p>
        </w:tc>
        <w:tc>
          <w:tcPr>
            <w:tcW w:w="1059" w:type="dxa"/>
            <w:tcBorders>
              <w:top w:val="single" w:sz="4" w:space="0" w:color="auto"/>
              <w:left w:val="single" w:sz="4" w:space="0" w:color="auto"/>
              <w:bottom w:val="single" w:sz="4" w:space="0" w:color="auto"/>
              <w:right w:val="single" w:sz="4" w:space="0" w:color="auto"/>
            </w:tcBorders>
            <w:vAlign w:val="center"/>
          </w:tcPr>
          <w:p w:rsidR="00AC4B04" w:rsidRPr="001E2A48" w:rsidRDefault="005D366B" w:rsidP="001E2A48">
            <w:pPr>
              <w:pStyle w:val="afffffff2"/>
              <w:jc w:val="center"/>
            </w:pPr>
            <w:r w:rsidRPr="001E2A48">
              <w:t>8,0</w:t>
            </w:r>
          </w:p>
        </w:tc>
      </w:tr>
    </w:tbl>
    <w:p w:rsidR="00AC4B04" w:rsidRPr="00B04B1B" w:rsidRDefault="00AC4B04" w:rsidP="005B2759">
      <w:pPr>
        <w:pStyle w:val="afffffff0"/>
      </w:pPr>
    </w:p>
    <w:p w:rsidR="00AC4B04" w:rsidRPr="00B04B1B" w:rsidRDefault="00AC4B04" w:rsidP="005B2759">
      <w:pPr>
        <w:pStyle w:val="afffffff0"/>
      </w:pPr>
    </w:p>
    <w:p w:rsidR="00867265" w:rsidRPr="00B04B1B" w:rsidRDefault="00F93142" w:rsidP="00E25868">
      <w:pPr>
        <w:pStyle w:val="41"/>
      </w:pPr>
      <w:bookmarkStart w:id="109" w:name="_Toc496190523"/>
      <w:bookmarkStart w:id="110" w:name="_Toc523127763"/>
      <w:bookmarkStart w:id="111" w:name="_Toc51664683"/>
      <w:bookmarkStart w:id="112" w:name="_Toc51665164"/>
      <w:bookmarkStart w:id="113" w:name="_Toc51665514"/>
      <w:bookmarkStart w:id="114" w:name="_Toc51670403"/>
      <w:r w:rsidRPr="00B04B1B">
        <w:t>З</w:t>
      </w:r>
      <w:r w:rsidR="00867265" w:rsidRPr="00B04B1B">
        <w:t xml:space="preserve">начения </w:t>
      </w:r>
      <w:r w:rsidRPr="00B04B1B">
        <w:t>электро</w:t>
      </w:r>
      <w:r w:rsidR="0003148D" w:rsidRPr="00B04B1B">
        <w:t>потребления</w:t>
      </w:r>
      <w:r w:rsidR="00867265" w:rsidRPr="00B04B1B">
        <w:t xml:space="preserve"> </w:t>
      </w:r>
      <w:r w:rsidR="0013631F" w:rsidRPr="00B04B1B">
        <w:t>РСПСА</w:t>
      </w:r>
      <w:bookmarkEnd w:id="109"/>
      <w:bookmarkEnd w:id="110"/>
      <w:bookmarkEnd w:id="111"/>
      <w:bookmarkEnd w:id="112"/>
      <w:bookmarkEnd w:id="113"/>
      <w:bookmarkEnd w:id="114"/>
    </w:p>
    <w:p w:rsidR="00867265" w:rsidRPr="00B04B1B" w:rsidRDefault="00867265" w:rsidP="005B2759">
      <w:pPr>
        <w:pStyle w:val="afffffff0"/>
      </w:pPr>
    </w:p>
    <w:p w:rsidR="00131903" w:rsidRPr="00B04B1B" w:rsidRDefault="00F93142" w:rsidP="005B2759">
      <w:pPr>
        <w:pStyle w:val="afffffff0"/>
      </w:pPr>
      <w:r w:rsidRPr="00B04B1B">
        <w:t>З</w:t>
      </w:r>
      <w:r w:rsidR="00131903" w:rsidRPr="00B04B1B">
        <w:t xml:space="preserve">начения </w:t>
      </w:r>
      <w:r w:rsidRPr="00B04B1B">
        <w:t>электропотребления</w:t>
      </w:r>
      <w:r w:rsidR="00131903" w:rsidRPr="00B04B1B">
        <w:t xml:space="preserve"> </w:t>
      </w:r>
      <w:r w:rsidR="0013631F" w:rsidRPr="00B04B1B">
        <w:t>РСПСА</w:t>
      </w:r>
      <w:r w:rsidR="00007606" w:rsidRPr="00B04B1B">
        <w:t xml:space="preserve"> прив</w:t>
      </w:r>
      <w:r w:rsidR="00755EC2">
        <w:t>е</w:t>
      </w:r>
      <w:r w:rsidR="00007606" w:rsidRPr="00B04B1B">
        <w:t>де</w:t>
      </w:r>
      <w:r w:rsidR="00E933A8" w:rsidRPr="00B04B1B">
        <w:t xml:space="preserve">ны в таблице </w:t>
      </w:r>
      <w:r w:rsidR="00FE09A8">
        <w:fldChar w:fldCharType="begin"/>
      </w:r>
      <w:r w:rsidR="00FE09A8">
        <w:instrText xml:space="preserve"> REF _Ref524528643 \h  \* MERGEFORMAT </w:instrText>
      </w:r>
      <w:r w:rsidR="00FE09A8">
        <w:fldChar w:fldCharType="separate"/>
      </w:r>
      <w:r w:rsidR="00785D22" w:rsidRPr="00785D22">
        <w:rPr>
          <w:vanish/>
        </w:rPr>
        <w:t xml:space="preserve">Таблица </w:t>
      </w:r>
      <w:r w:rsidR="00785D22" w:rsidRPr="002B2199">
        <w:rPr>
          <w:vanish/>
        </w:rPr>
        <w:t>6</w:t>
      </w:r>
      <w:r w:rsidR="00FE09A8">
        <w:fldChar w:fldCharType="end"/>
      </w:r>
      <w:r w:rsidR="00131903" w:rsidRPr="00B04B1B">
        <w:t>.</w:t>
      </w:r>
    </w:p>
    <w:p w:rsidR="00131903" w:rsidRPr="00B04B1B" w:rsidRDefault="00131903" w:rsidP="005B2759">
      <w:pPr>
        <w:pStyle w:val="afffffff0"/>
      </w:pPr>
    </w:p>
    <w:p w:rsidR="00F93142" w:rsidRPr="00B04B1B" w:rsidRDefault="00F93142" w:rsidP="00F93142">
      <w:pPr>
        <w:pStyle w:val="affff3"/>
      </w:pPr>
      <w:bookmarkStart w:id="115" w:name="_Ref524528643"/>
      <w:bookmarkStart w:id="116" w:name="_Toc525566743"/>
      <w:bookmarkStart w:id="117" w:name="_Toc526499677"/>
      <w:r w:rsidRPr="00B04B1B">
        <w:t xml:space="preserve">Таблица </w:t>
      </w:r>
      <w:r w:rsidR="00FC5FA0" w:rsidRPr="00B04B1B">
        <w:rPr>
          <w:noProof/>
        </w:rPr>
        <w:fldChar w:fldCharType="begin"/>
      </w:r>
      <w:r w:rsidR="00CD731B" w:rsidRPr="00B04B1B">
        <w:rPr>
          <w:noProof/>
        </w:rPr>
        <w:instrText xml:space="preserve"> SEQ Таблица \* ARABIC </w:instrText>
      </w:r>
      <w:r w:rsidR="00FC5FA0" w:rsidRPr="00B04B1B">
        <w:rPr>
          <w:noProof/>
        </w:rPr>
        <w:fldChar w:fldCharType="separate"/>
      </w:r>
      <w:r w:rsidR="00785D22">
        <w:rPr>
          <w:noProof/>
        </w:rPr>
        <w:t>6</w:t>
      </w:r>
      <w:r w:rsidR="00FC5FA0" w:rsidRPr="00B04B1B">
        <w:rPr>
          <w:noProof/>
        </w:rPr>
        <w:fldChar w:fldCharType="end"/>
      </w:r>
      <w:bookmarkEnd w:id="115"/>
      <w:r w:rsidRPr="00B04B1B">
        <w:t xml:space="preserve"> - Значения электропотребления РСПСА</w:t>
      </w:r>
      <w:bookmarkEnd w:id="116"/>
      <w:bookmarkEnd w:id="117"/>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3"/>
        <w:gridCol w:w="1986"/>
        <w:gridCol w:w="1322"/>
        <w:gridCol w:w="1435"/>
      </w:tblGrid>
      <w:tr w:rsidR="00131903" w:rsidRPr="00B04B1B" w:rsidTr="00AF6087">
        <w:trPr>
          <w:cantSplit/>
          <w:trHeight w:val="137"/>
          <w:tblHeader/>
          <w:jc w:val="center"/>
        </w:trPr>
        <w:tc>
          <w:tcPr>
            <w:tcW w:w="4544" w:type="dxa"/>
            <w:vMerge w:val="restart"/>
            <w:tcBorders>
              <w:top w:val="single" w:sz="4" w:space="0" w:color="auto"/>
              <w:left w:val="single" w:sz="4" w:space="0" w:color="auto"/>
              <w:right w:val="single" w:sz="4" w:space="0" w:color="auto"/>
            </w:tcBorders>
          </w:tcPr>
          <w:p w:rsidR="00131903" w:rsidRPr="00B04B1B" w:rsidRDefault="00131903" w:rsidP="003F379C">
            <w:pPr>
              <w:pStyle w:val="afffffff2"/>
            </w:pPr>
            <w:r w:rsidRPr="00B04B1B">
              <w:t>Наименование параметра</w:t>
            </w:r>
          </w:p>
        </w:tc>
        <w:tc>
          <w:tcPr>
            <w:tcW w:w="1705" w:type="dxa"/>
            <w:vMerge w:val="restart"/>
            <w:tcBorders>
              <w:top w:val="single" w:sz="4" w:space="0" w:color="auto"/>
              <w:left w:val="single" w:sz="4" w:space="0" w:color="auto"/>
              <w:right w:val="single" w:sz="4" w:space="0" w:color="auto"/>
            </w:tcBorders>
          </w:tcPr>
          <w:p w:rsidR="00131903" w:rsidRPr="00B04B1B" w:rsidRDefault="00131903" w:rsidP="00DC7E55">
            <w:pPr>
              <w:pStyle w:val="afffffff2"/>
            </w:pPr>
            <w:r w:rsidRPr="00B04B1B">
              <w:t>Буквенное обозначение</w:t>
            </w:r>
          </w:p>
        </w:tc>
        <w:tc>
          <w:tcPr>
            <w:tcW w:w="2367" w:type="dxa"/>
            <w:gridSpan w:val="2"/>
            <w:tcBorders>
              <w:top w:val="single" w:sz="4" w:space="0" w:color="auto"/>
              <w:left w:val="single" w:sz="4" w:space="0" w:color="auto"/>
              <w:right w:val="single" w:sz="4" w:space="0" w:color="auto"/>
            </w:tcBorders>
          </w:tcPr>
          <w:p w:rsidR="00131903" w:rsidRPr="00B04B1B" w:rsidRDefault="00131903" w:rsidP="003F379C">
            <w:pPr>
              <w:pStyle w:val="afffffff2"/>
            </w:pPr>
            <w:r w:rsidRPr="00B04B1B">
              <w:t>Значение параметра</w:t>
            </w:r>
          </w:p>
        </w:tc>
      </w:tr>
      <w:tr w:rsidR="00F93142" w:rsidRPr="00B04B1B" w:rsidTr="00AF6087">
        <w:trPr>
          <w:cantSplit/>
          <w:trHeight w:val="137"/>
          <w:tblHeader/>
          <w:jc w:val="center"/>
        </w:trPr>
        <w:tc>
          <w:tcPr>
            <w:tcW w:w="4544" w:type="dxa"/>
            <w:vMerge/>
            <w:tcBorders>
              <w:left w:val="single" w:sz="4" w:space="0" w:color="auto"/>
              <w:bottom w:val="single" w:sz="4" w:space="0" w:color="auto"/>
              <w:right w:val="single" w:sz="4" w:space="0" w:color="auto"/>
            </w:tcBorders>
          </w:tcPr>
          <w:p w:rsidR="00F93142" w:rsidRPr="00B04B1B" w:rsidRDefault="00F93142" w:rsidP="003F379C">
            <w:pPr>
              <w:pStyle w:val="afffffff2"/>
            </w:pPr>
          </w:p>
        </w:tc>
        <w:tc>
          <w:tcPr>
            <w:tcW w:w="1705" w:type="dxa"/>
            <w:vMerge/>
            <w:tcBorders>
              <w:left w:val="single" w:sz="4" w:space="0" w:color="auto"/>
              <w:bottom w:val="single" w:sz="4" w:space="0" w:color="auto"/>
              <w:right w:val="single" w:sz="4" w:space="0" w:color="auto"/>
            </w:tcBorders>
          </w:tcPr>
          <w:p w:rsidR="00F93142" w:rsidRPr="00B04B1B" w:rsidRDefault="00F93142" w:rsidP="003F379C">
            <w:pPr>
              <w:pStyle w:val="afffffff2"/>
            </w:pPr>
          </w:p>
        </w:tc>
        <w:tc>
          <w:tcPr>
            <w:tcW w:w="1135" w:type="dxa"/>
            <w:tcBorders>
              <w:left w:val="single" w:sz="4" w:space="0" w:color="auto"/>
              <w:bottom w:val="single" w:sz="4" w:space="0" w:color="auto"/>
              <w:right w:val="single" w:sz="4" w:space="0" w:color="auto"/>
            </w:tcBorders>
          </w:tcPr>
          <w:p w:rsidR="00F93142" w:rsidRPr="00B04B1B" w:rsidRDefault="00F93142" w:rsidP="003F379C">
            <w:pPr>
              <w:pStyle w:val="afffffff2"/>
            </w:pPr>
            <w:r w:rsidRPr="00B04B1B">
              <w:t>не менее</w:t>
            </w:r>
          </w:p>
        </w:tc>
        <w:tc>
          <w:tcPr>
            <w:tcW w:w="1232" w:type="dxa"/>
            <w:tcBorders>
              <w:top w:val="single" w:sz="4" w:space="0" w:color="auto"/>
              <w:left w:val="single" w:sz="4" w:space="0" w:color="auto"/>
              <w:bottom w:val="single" w:sz="4" w:space="0" w:color="auto"/>
              <w:right w:val="single" w:sz="4" w:space="0" w:color="auto"/>
            </w:tcBorders>
          </w:tcPr>
          <w:p w:rsidR="00F93142" w:rsidRPr="00B04B1B" w:rsidRDefault="00F93142" w:rsidP="003F379C">
            <w:pPr>
              <w:pStyle w:val="afffffff2"/>
            </w:pPr>
            <w:r w:rsidRPr="00B04B1B">
              <w:t>не более</w:t>
            </w:r>
          </w:p>
        </w:tc>
      </w:tr>
      <w:tr w:rsidR="00F93142" w:rsidRPr="00B04B1B" w:rsidTr="00AF6087">
        <w:trPr>
          <w:cantSplit/>
          <w:jc w:val="center"/>
        </w:trPr>
        <w:tc>
          <w:tcPr>
            <w:tcW w:w="4544" w:type="dxa"/>
            <w:tcBorders>
              <w:top w:val="single" w:sz="4" w:space="0" w:color="auto"/>
              <w:left w:val="single" w:sz="4" w:space="0" w:color="auto"/>
              <w:bottom w:val="single" w:sz="4" w:space="0" w:color="auto"/>
              <w:right w:val="single" w:sz="4" w:space="0" w:color="auto"/>
            </w:tcBorders>
          </w:tcPr>
          <w:p w:rsidR="00F93142" w:rsidRPr="00B04B1B" w:rsidRDefault="00F93142" w:rsidP="003F379C">
            <w:pPr>
              <w:pStyle w:val="afffffff2"/>
            </w:pPr>
            <w:r w:rsidRPr="00B04B1B">
              <w:t>Частота входного сигнала синхронизации, МГц</w:t>
            </w:r>
          </w:p>
        </w:tc>
        <w:tc>
          <w:tcPr>
            <w:tcW w:w="1705" w:type="dxa"/>
            <w:tcBorders>
              <w:top w:val="single" w:sz="4" w:space="0" w:color="auto"/>
              <w:left w:val="single" w:sz="4" w:space="0" w:color="auto"/>
              <w:bottom w:val="single" w:sz="4" w:space="0" w:color="auto"/>
              <w:right w:val="single" w:sz="4" w:space="0" w:color="auto"/>
            </w:tcBorders>
          </w:tcPr>
          <w:p w:rsidR="00F93142" w:rsidRPr="00B04B1B" w:rsidRDefault="00F93142" w:rsidP="003F379C">
            <w:pPr>
              <w:pStyle w:val="afffffff2"/>
            </w:pPr>
          </w:p>
          <w:p w:rsidR="00F93142" w:rsidRPr="00B04B1B" w:rsidRDefault="00F93142" w:rsidP="003F379C">
            <w:pPr>
              <w:pStyle w:val="afffffff2"/>
              <w:rPr>
                <w:lang w:val="en-US"/>
              </w:rPr>
            </w:pPr>
            <w:r w:rsidRPr="00B04B1B">
              <w:rPr>
                <w:lang w:val="en-US"/>
              </w:rPr>
              <w:t>F</w:t>
            </w:r>
            <w:r w:rsidRPr="00B04B1B">
              <w:rPr>
                <w:vertAlign w:val="subscript"/>
                <w:lang w:val="en-US"/>
              </w:rPr>
              <w:t>C</w:t>
            </w:r>
          </w:p>
        </w:tc>
        <w:tc>
          <w:tcPr>
            <w:tcW w:w="1135" w:type="dxa"/>
            <w:tcBorders>
              <w:top w:val="single" w:sz="4" w:space="0" w:color="auto"/>
              <w:left w:val="single" w:sz="4" w:space="0" w:color="auto"/>
              <w:bottom w:val="single" w:sz="4" w:space="0" w:color="auto"/>
              <w:right w:val="single" w:sz="4" w:space="0" w:color="auto"/>
            </w:tcBorders>
          </w:tcPr>
          <w:p w:rsidR="00F93142" w:rsidRPr="00B04B1B" w:rsidRDefault="00EC50BD" w:rsidP="003F379C">
            <w:pPr>
              <w:pStyle w:val="afffffff2"/>
            </w:pPr>
            <w:r w:rsidRPr="00B04B1B">
              <w:t>10</w:t>
            </w:r>
          </w:p>
        </w:tc>
        <w:tc>
          <w:tcPr>
            <w:tcW w:w="1232" w:type="dxa"/>
            <w:tcBorders>
              <w:top w:val="single" w:sz="4" w:space="0" w:color="auto"/>
              <w:left w:val="single" w:sz="4" w:space="0" w:color="auto"/>
              <w:bottom w:val="single" w:sz="4" w:space="0" w:color="auto"/>
              <w:right w:val="single" w:sz="4" w:space="0" w:color="auto"/>
            </w:tcBorders>
          </w:tcPr>
          <w:p w:rsidR="00F93142" w:rsidRPr="00B04B1B" w:rsidRDefault="0067573F" w:rsidP="003F379C">
            <w:pPr>
              <w:pStyle w:val="afffffff2"/>
            </w:pPr>
            <w:r w:rsidRPr="00B04B1B">
              <w:t>2</w:t>
            </w:r>
            <w:r w:rsidR="00EC50BD" w:rsidRPr="00B04B1B">
              <w:t>00</w:t>
            </w:r>
          </w:p>
        </w:tc>
      </w:tr>
      <w:tr w:rsidR="00F93142" w:rsidRPr="00B04B1B" w:rsidTr="00AF6087">
        <w:trPr>
          <w:cantSplit/>
          <w:jc w:val="center"/>
        </w:trPr>
        <w:tc>
          <w:tcPr>
            <w:tcW w:w="4544" w:type="dxa"/>
            <w:tcBorders>
              <w:top w:val="single" w:sz="4" w:space="0" w:color="auto"/>
              <w:left w:val="single" w:sz="4" w:space="0" w:color="auto"/>
              <w:bottom w:val="single" w:sz="4" w:space="0" w:color="auto"/>
              <w:right w:val="single" w:sz="4" w:space="0" w:color="auto"/>
            </w:tcBorders>
          </w:tcPr>
          <w:p w:rsidR="00F93142" w:rsidRPr="00B04B1B" w:rsidRDefault="00F93142" w:rsidP="003F379C">
            <w:pPr>
              <w:pStyle w:val="afffffff2"/>
            </w:pPr>
            <w:r w:rsidRPr="00B04B1B">
              <w:t>Ток потребления динамический, мА</w:t>
            </w:r>
          </w:p>
          <w:p w:rsidR="00F93142" w:rsidRPr="00B04B1B" w:rsidRDefault="00F93142" w:rsidP="003F379C">
            <w:pPr>
              <w:pStyle w:val="afffffff2"/>
              <w:rPr>
                <w:lang w:eastAsia="en-US"/>
              </w:rPr>
            </w:pPr>
            <w:r w:rsidRPr="00B04B1B">
              <w:rPr>
                <w:lang w:eastAsia="en-US"/>
              </w:rPr>
              <w:t>(</w:t>
            </w:r>
            <w:r w:rsidRPr="00B04B1B">
              <w:rPr>
                <w:lang w:val="en-US"/>
              </w:rPr>
              <w:t>U</w:t>
            </w:r>
            <w:r w:rsidRPr="00B04B1B">
              <w:rPr>
                <w:vertAlign w:val="subscript"/>
                <w:lang w:val="en-US"/>
              </w:rPr>
              <w:t>CC</w:t>
            </w:r>
            <w:r w:rsidRPr="00B04B1B">
              <w:rPr>
                <w:vertAlign w:val="subscript"/>
              </w:rPr>
              <w:t>1</w:t>
            </w:r>
            <w:r w:rsidRPr="00B04B1B">
              <w:t xml:space="preserve">= 3,6 В, </w:t>
            </w:r>
            <w:r w:rsidRPr="00B04B1B">
              <w:rPr>
                <w:lang w:val="en-US"/>
              </w:rPr>
              <w:t>F</w:t>
            </w:r>
            <w:r w:rsidRPr="00B04B1B">
              <w:rPr>
                <w:vertAlign w:val="subscript"/>
                <w:lang w:val="en-US"/>
              </w:rPr>
              <w:t>C</w:t>
            </w:r>
            <w:r w:rsidRPr="00B04B1B">
              <w:t xml:space="preserve"> = 200 МГц</w:t>
            </w:r>
            <w:r w:rsidRPr="00B04B1B">
              <w:rPr>
                <w:lang w:eastAsia="en-US"/>
              </w:rPr>
              <w:t>)</w:t>
            </w:r>
          </w:p>
        </w:tc>
        <w:tc>
          <w:tcPr>
            <w:tcW w:w="1705" w:type="dxa"/>
            <w:tcBorders>
              <w:top w:val="single" w:sz="4" w:space="0" w:color="auto"/>
              <w:left w:val="single" w:sz="4" w:space="0" w:color="auto"/>
              <w:bottom w:val="single" w:sz="4" w:space="0" w:color="auto"/>
              <w:right w:val="single" w:sz="4" w:space="0" w:color="auto"/>
            </w:tcBorders>
          </w:tcPr>
          <w:p w:rsidR="00F93142" w:rsidRPr="00B04B1B" w:rsidRDefault="00F93142" w:rsidP="003F379C">
            <w:pPr>
              <w:pStyle w:val="afffffff2"/>
              <w:rPr>
                <w:lang w:val="en-US"/>
              </w:rPr>
            </w:pPr>
            <w:r w:rsidRPr="00B04B1B">
              <w:t>I</w:t>
            </w:r>
            <w:r w:rsidRPr="00B04B1B">
              <w:rPr>
                <w:vertAlign w:val="subscript"/>
                <w:lang w:val="en-US"/>
              </w:rPr>
              <w:t>OCC1</w:t>
            </w:r>
          </w:p>
        </w:tc>
        <w:tc>
          <w:tcPr>
            <w:tcW w:w="1135" w:type="dxa"/>
            <w:tcBorders>
              <w:top w:val="single" w:sz="4" w:space="0" w:color="auto"/>
              <w:left w:val="single" w:sz="4" w:space="0" w:color="auto"/>
              <w:bottom w:val="single" w:sz="4" w:space="0" w:color="auto"/>
              <w:right w:val="single" w:sz="4" w:space="0" w:color="auto"/>
            </w:tcBorders>
          </w:tcPr>
          <w:p w:rsidR="00F93142" w:rsidRPr="00B04B1B" w:rsidRDefault="00F93142" w:rsidP="003F379C">
            <w:pPr>
              <w:pStyle w:val="afffffff2"/>
            </w:pPr>
            <w:r w:rsidRPr="00B04B1B">
              <w:t>–</w:t>
            </w:r>
          </w:p>
        </w:tc>
        <w:tc>
          <w:tcPr>
            <w:tcW w:w="1232" w:type="dxa"/>
            <w:tcBorders>
              <w:top w:val="single" w:sz="4" w:space="0" w:color="auto"/>
              <w:left w:val="single" w:sz="4" w:space="0" w:color="auto"/>
              <w:bottom w:val="single" w:sz="4" w:space="0" w:color="auto"/>
              <w:right w:val="single" w:sz="4" w:space="0" w:color="auto"/>
            </w:tcBorders>
          </w:tcPr>
          <w:p w:rsidR="00F93142" w:rsidRPr="00B04B1B" w:rsidRDefault="00F93142" w:rsidP="003F379C">
            <w:pPr>
              <w:pStyle w:val="afffffff2"/>
            </w:pPr>
            <w:r w:rsidRPr="00B04B1B">
              <w:t>1200</w:t>
            </w:r>
          </w:p>
        </w:tc>
      </w:tr>
      <w:tr w:rsidR="00F93142" w:rsidRPr="00B04B1B" w:rsidTr="00AF6087">
        <w:trPr>
          <w:cantSplit/>
          <w:jc w:val="center"/>
        </w:trPr>
        <w:tc>
          <w:tcPr>
            <w:tcW w:w="4544" w:type="dxa"/>
            <w:tcBorders>
              <w:top w:val="single" w:sz="4" w:space="0" w:color="auto"/>
              <w:left w:val="single" w:sz="4" w:space="0" w:color="auto"/>
              <w:bottom w:val="single" w:sz="4" w:space="0" w:color="auto"/>
              <w:right w:val="single" w:sz="4" w:space="0" w:color="auto"/>
            </w:tcBorders>
          </w:tcPr>
          <w:p w:rsidR="00F93142" w:rsidRPr="00B04B1B" w:rsidRDefault="00F93142" w:rsidP="003F379C">
            <w:pPr>
              <w:pStyle w:val="afffffff2"/>
            </w:pPr>
            <w:r w:rsidRPr="00B04B1B">
              <w:t>Ток потребления динамический ядра, мА</w:t>
            </w:r>
          </w:p>
          <w:p w:rsidR="00F93142" w:rsidRPr="00B04B1B" w:rsidRDefault="00F93142" w:rsidP="003F379C">
            <w:pPr>
              <w:pStyle w:val="afffffff2"/>
              <w:rPr>
                <w:lang w:eastAsia="en-US"/>
              </w:rPr>
            </w:pPr>
            <w:r w:rsidRPr="00B04B1B">
              <w:rPr>
                <w:lang w:eastAsia="en-US"/>
              </w:rPr>
              <w:t>(</w:t>
            </w:r>
            <w:r w:rsidRPr="00B04B1B">
              <w:rPr>
                <w:spacing w:val="-1"/>
              </w:rPr>
              <w:t>U</w:t>
            </w:r>
            <w:r w:rsidRPr="00B04B1B">
              <w:rPr>
                <w:spacing w:val="-1"/>
                <w:vertAlign w:val="subscript"/>
              </w:rPr>
              <w:t>СС2</w:t>
            </w:r>
            <w:r w:rsidRPr="00B04B1B">
              <w:rPr>
                <w:spacing w:val="-1"/>
              </w:rPr>
              <w:t>=1,32 В</w:t>
            </w:r>
            <w:r w:rsidRPr="00B04B1B">
              <w:rPr>
                <w:spacing w:val="-1"/>
                <w:vertAlign w:val="subscript"/>
              </w:rPr>
              <w:t xml:space="preserve">, </w:t>
            </w:r>
            <w:r w:rsidRPr="00B04B1B">
              <w:rPr>
                <w:lang w:val="en-US"/>
              </w:rPr>
              <w:t>F</w:t>
            </w:r>
            <w:r w:rsidRPr="00B04B1B">
              <w:rPr>
                <w:vertAlign w:val="subscript"/>
                <w:lang w:val="en-US"/>
              </w:rPr>
              <w:t>C</w:t>
            </w:r>
            <w:r w:rsidRPr="00B04B1B">
              <w:t xml:space="preserve"> = 200 МГц</w:t>
            </w:r>
            <w:r w:rsidRPr="00B04B1B">
              <w:rPr>
                <w:lang w:eastAsia="en-US"/>
              </w:rPr>
              <w:t>)</w:t>
            </w:r>
          </w:p>
        </w:tc>
        <w:tc>
          <w:tcPr>
            <w:tcW w:w="1705" w:type="dxa"/>
            <w:tcBorders>
              <w:top w:val="single" w:sz="4" w:space="0" w:color="auto"/>
              <w:left w:val="single" w:sz="4" w:space="0" w:color="auto"/>
              <w:bottom w:val="single" w:sz="4" w:space="0" w:color="auto"/>
              <w:right w:val="single" w:sz="4" w:space="0" w:color="auto"/>
            </w:tcBorders>
          </w:tcPr>
          <w:p w:rsidR="00F93142" w:rsidRPr="00B04B1B" w:rsidRDefault="00F93142" w:rsidP="003F379C">
            <w:pPr>
              <w:pStyle w:val="afffffff2"/>
            </w:pPr>
            <w:r w:rsidRPr="00B04B1B">
              <w:t>I</w:t>
            </w:r>
            <w:r w:rsidRPr="00B04B1B">
              <w:rPr>
                <w:vertAlign w:val="subscript"/>
              </w:rPr>
              <w:t>ССО2</w:t>
            </w:r>
          </w:p>
        </w:tc>
        <w:tc>
          <w:tcPr>
            <w:tcW w:w="1135" w:type="dxa"/>
            <w:tcBorders>
              <w:top w:val="single" w:sz="4" w:space="0" w:color="auto"/>
              <w:left w:val="single" w:sz="4" w:space="0" w:color="auto"/>
              <w:bottom w:val="single" w:sz="4" w:space="0" w:color="auto"/>
              <w:right w:val="single" w:sz="4" w:space="0" w:color="auto"/>
            </w:tcBorders>
          </w:tcPr>
          <w:p w:rsidR="00F93142" w:rsidRPr="00B04B1B" w:rsidRDefault="00F93142" w:rsidP="003F379C">
            <w:pPr>
              <w:pStyle w:val="afffffff2"/>
            </w:pPr>
            <w:r w:rsidRPr="00B04B1B">
              <w:t>–</w:t>
            </w:r>
          </w:p>
        </w:tc>
        <w:tc>
          <w:tcPr>
            <w:tcW w:w="1232" w:type="dxa"/>
            <w:tcBorders>
              <w:top w:val="single" w:sz="4" w:space="0" w:color="auto"/>
              <w:left w:val="single" w:sz="4" w:space="0" w:color="auto"/>
              <w:bottom w:val="single" w:sz="4" w:space="0" w:color="auto"/>
              <w:right w:val="single" w:sz="4" w:space="0" w:color="auto"/>
            </w:tcBorders>
          </w:tcPr>
          <w:p w:rsidR="00F93142" w:rsidRPr="00B04B1B" w:rsidRDefault="00314B9F" w:rsidP="003F379C">
            <w:pPr>
              <w:pStyle w:val="afffffff2"/>
            </w:pPr>
            <w:r>
              <w:t>2800</w:t>
            </w:r>
          </w:p>
        </w:tc>
      </w:tr>
    </w:tbl>
    <w:p w:rsidR="000B14DF" w:rsidRPr="00B04B1B" w:rsidRDefault="000B14DF" w:rsidP="005B2759">
      <w:pPr>
        <w:pStyle w:val="afffffff0"/>
      </w:pPr>
    </w:p>
    <w:p w:rsidR="00F93142" w:rsidRPr="00B04B1B" w:rsidRDefault="00F93142" w:rsidP="005B2759">
      <w:pPr>
        <w:pStyle w:val="afffffff0"/>
      </w:pPr>
    </w:p>
    <w:p w:rsidR="00065148" w:rsidRPr="00B04B1B" w:rsidRDefault="00065148" w:rsidP="00E25868">
      <w:pPr>
        <w:pStyle w:val="32"/>
      </w:pPr>
      <w:bookmarkStart w:id="118" w:name="_Ref495419737"/>
      <w:bookmarkStart w:id="119" w:name="_Toc496190524"/>
      <w:bookmarkStart w:id="120" w:name="_Toc523127764"/>
      <w:bookmarkStart w:id="121" w:name="_Toc51664684"/>
      <w:bookmarkStart w:id="122" w:name="_Toc51665165"/>
      <w:bookmarkStart w:id="123" w:name="_Toc51665515"/>
      <w:bookmarkStart w:id="124" w:name="_Toc51670404"/>
      <w:r w:rsidRPr="00B04B1B">
        <w:t>Временные диаграммы и динамические параметры тактовых сигналов и сигналов сброса</w:t>
      </w:r>
      <w:bookmarkEnd w:id="118"/>
      <w:bookmarkEnd w:id="119"/>
      <w:bookmarkEnd w:id="120"/>
      <w:bookmarkEnd w:id="121"/>
      <w:bookmarkEnd w:id="122"/>
      <w:bookmarkEnd w:id="123"/>
      <w:bookmarkEnd w:id="124"/>
      <w:r w:rsidR="00777A4F">
        <w:t xml:space="preserve"> </w:t>
      </w:r>
    </w:p>
    <w:p w:rsidR="00C05CB4" w:rsidRPr="00B04B1B" w:rsidRDefault="00C06BED" w:rsidP="005B2759">
      <w:pPr>
        <w:pStyle w:val="afffffff0"/>
      </w:pPr>
      <w:r w:rsidRPr="00B04B1B">
        <w:t>Д</w:t>
      </w:r>
      <w:r w:rsidR="00D01410" w:rsidRPr="00B04B1B">
        <w:t>л</w:t>
      </w:r>
      <w:r w:rsidRPr="00B04B1B">
        <w:t xml:space="preserve">я корректного функционирования на </w:t>
      </w:r>
      <w:r w:rsidR="00A57097" w:rsidRPr="00B04B1B">
        <w:t xml:space="preserve">определённые выводы </w:t>
      </w:r>
      <w:r w:rsidR="003A45BA" w:rsidRPr="00B04B1B">
        <w:t>РСПСА</w:t>
      </w:r>
      <w:r w:rsidRPr="00B04B1B">
        <w:t xml:space="preserve"> должны быть поданы </w:t>
      </w:r>
      <w:r w:rsidR="00A57097" w:rsidRPr="00B04B1B">
        <w:t>входные</w:t>
      </w:r>
      <w:r w:rsidR="00C05CB4" w:rsidRPr="00B04B1B">
        <w:t xml:space="preserve"> синхросигналы, представлен</w:t>
      </w:r>
      <w:r w:rsidR="00A57097" w:rsidRPr="00B04B1B">
        <w:t>ны</w:t>
      </w:r>
      <w:r w:rsidR="00C05CB4" w:rsidRPr="00B04B1B">
        <w:t>е</w:t>
      </w:r>
      <w:r w:rsidR="00007606" w:rsidRPr="00B04B1B">
        <w:t xml:space="preserve"> в таблице </w:t>
      </w:r>
      <w:r w:rsidR="00FE09A8">
        <w:fldChar w:fldCharType="begin"/>
      </w:r>
      <w:r w:rsidR="00FE09A8">
        <w:instrText xml:space="preserve"> REF _Ref524539437 \h  \* MERGEFORMAT </w:instrText>
      </w:r>
      <w:r w:rsidR="00FE09A8">
        <w:fldChar w:fldCharType="separate"/>
      </w:r>
      <w:r w:rsidR="00785D22" w:rsidRPr="00785D22">
        <w:rPr>
          <w:vanish/>
        </w:rPr>
        <w:t xml:space="preserve">Таблица </w:t>
      </w:r>
      <w:r w:rsidR="00785D22" w:rsidRPr="002B2199">
        <w:rPr>
          <w:vanish/>
        </w:rPr>
        <w:t>7</w:t>
      </w:r>
      <w:r w:rsidR="00FE09A8">
        <w:fldChar w:fldCharType="end"/>
      </w:r>
      <w:r w:rsidR="00F86940" w:rsidRPr="00B04B1B">
        <w:t>.</w:t>
      </w:r>
    </w:p>
    <w:p w:rsidR="00C06BED" w:rsidRPr="00B04B1B" w:rsidRDefault="00C05CB4" w:rsidP="005B2759">
      <w:pPr>
        <w:pStyle w:val="afffffff0"/>
      </w:pPr>
      <w:r w:rsidRPr="00B04B1B">
        <w:t xml:space="preserve"> </w:t>
      </w:r>
    </w:p>
    <w:p w:rsidR="00A57097" w:rsidRPr="00B04B1B" w:rsidRDefault="00A57097" w:rsidP="00A57097">
      <w:pPr>
        <w:pStyle w:val="affff3"/>
      </w:pPr>
      <w:bookmarkStart w:id="125" w:name="_Ref524539437"/>
      <w:bookmarkStart w:id="126" w:name="_Toc525566744"/>
      <w:bookmarkStart w:id="127" w:name="_Toc526499678"/>
      <w:r w:rsidRPr="00B04B1B">
        <w:t xml:space="preserve">Таблица </w:t>
      </w:r>
      <w:r w:rsidR="00FC5FA0" w:rsidRPr="00B04B1B">
        <w:rPr>
          <w:noProof/>
        </w:rPr>
        <w:fldChar w:fldCharType="begin"/>
      </w:r>
      <w:r w:rsidR="00CD731B" w:rsidRPr="00B04B1B">
        <w:rPr>
          <w:noProof/>
        </w:rPr>
        <w:instrText xml:space="preserve"> SEQ Таблица \* ARABIC </w:instrText>
      </w:r>
      <w:r w:rsidR="00FC5FA0" w:rsidRPr="00B04B1B">
        <w:rPr>
          <w:noProof/>
        </w:rPr>
        <w:fldChar w:fldCharType="separate"/>
      </w:r>
      <w:r w:rsidR="00785D22">
        <w:rPr>
          <w:noProof/>
        </w:rPr>
        <w:t>7</w:t>
      </w:r>
      <w:r w:rsidR="00FC5FA0" w:rsidRPr="00B04B1B">
        <w:rPr>
          <w:noProof/>
        </w:rPr>
        <w:fldChar w:fldCharType="end"/>
      </w:r>
      <w:bookmarkEnd w:id="125"/>
      <w:r w:rsidRPr="00B04B1B">
        <w:t xml:space="preserve"> – Значение частот входных</w:t>
      </w:r>
      <w:bookmarkEnd w:id="126"/>
      <w:bookmarkEnd w:id="127"/>
      <w:r w:rsidRPr="00B04B1B">
        <w:t xml:space="preserve"> </w:t>
      </w:r>
      <w:r w:rsidR="00A22995" w:rsidRPr="00B04B1B">
        <w:t>синхросигналов</w:t>
      </w:r>
    </w:p>
    <w:tbl>
      <w:tblPr>
        <w:tblStyle w:val="affffd"/>
        <w:tblW w:w="4750" w:type="pct"/>
        <w:jc w:val="center"/>
        <w:tblLook w:val="04A0" w:firstRow="1" w:lastRow="0" w:firstColumn="1" w:lastColumn="0" w:noHBand="0" w:noVBand="1"/>
      </w:tblPr>
      <w:tblGrid>
        <w:gridCol w:w="4996"/>
        <w:gridCol w:w="5040"/>
      </w:tblGrid>
      <w:tr w:rsidR="00F86940" w:rsidRPr="00B04B1B" w:rsidTr="00285ED2">
        <w:trPr>
          <w:cantSplit/>
          <w:tblHeader/>
          <w:jc w:val="center"/>
        </w:trPr>
        <w:tc>
          <w:tcPr>
            <w:tcW w:w="4996" w:type="dxa"/>
          </w:tcPr>
          <w:p w:rsidR="00A57097" w:rsidRPr="00B04B1B" w:rsidRDefault="00A57097" w:rsidP="005B2759">
            <w:pPr>
              <w:pStyle w:val="afffffff0"/>
            </w:pPr>
            <w:r w:rsidRPr="00B04B1B">
              <w:t>Наименование вывода РСПСА</w:t>
            </w:r>
          </w:p>
        </w:tc>
        <w:tc>
          <w:tcPr>
            <w:tcW w:w="5040" w:type="dxa"/>
          </w:tcPr>
          <w:p w:rsidR="00A57097" w:rsidRPr="00B04B1B" w:rsidRDefault="00A57097" w:rsidP="005B2759">
            <w:pPr>
              <w:pStyle w:val="afffffff0"/>
            </w:pPr>
            <w:r w:rsidRPr="00B04B1B">
              <w:t>Частота входного синхросигнала</w:t>
            </w:r>
          </w:p>
        </w:tc>
      </w:tr>
      <w:tr w:rsidR="00F86940" w:rsidRPr="00B04B1B" w:rsidTr="00285ED2">
        <w:trPr>
          <w:cantSplit/>
          <w:jc w:val="center"/>
        </w:trPr>
        <w:tc>
          <w:tcPr>
            <w:tcW w:w="4996" w:type="dxa"/>
          </w:tcPr>
          <w:p w:rsidR="00F86940" w:rsidRPr="00B04B1B" w:rsidRDefault="00F86940" w:rsidP="005B2759">
            <w:pPr>
              <w:pStyle w:val="afffffff0"/>
            </w:pPr>
            <w:r w:rsidRPr="00B04B1B">
              <w:t xml:space="preserve">DIRREFCLKP, </w:t>
            </w:r>
          </w:p>
          <w:p w:rsidR="00A57097" w:rsidRPr="00B04B1B" w:rsidRDefault="00F86940" w:rsidP="005B2759">
            <w:pPr>
              <w:pStyle w:val="afffffff0"/>
            </w:pPr>
            <w:r w:rsidRPr="00B04B1B">
              <w:t>DIRREFCLKN</w:t>
            </w:r>
          </w:p>
          <w:p w:rsidR="00DB0AD4" w:rsidRPr="00B04B1B" w:rsidRDefault="00DB0AD4" w:rsidP="005B2759">
            <w:pPr>
              <w:pStyle w:val="afffffff0"/>
            </w:pPr>
            <w:r w:rsidRPr="00B04B1B">
              <w:t>(дифференциальный вход)</w:t>
            </w:r>
          </w:p>
        </w:tc>
        <w:tc>
          <w:tcPr>
            <w:tcW w:w="5040" w:type="dxa"/>
          </w:tcPr>
          <w:p w:rsidR="00F86940" w:rsidRPr="00B04B1B" w:rsidRDefault="00F86940" w:rsidP="005B2759">
            <w:pPr>
              <w:pStyle w:val="afffffff0"/>
            </w:pPr>
            <w:r w:rsidRPr="00B04B1B">
              <w:t>В зависимости от выбранного функционального режима работы</w:t>
            </w:r>
            <w:r w:rsidR="00922399">
              <w:t xml:space="preserve"> </w:t>
            </w:r>
            <w:r w:rsidRPr="00B04B1B">
              <w:t>(см.</w:t>
            </w:r>
            <w:r w:rsidR="00285ED2" w:rsidRPr="00B04B1B">
              <w:t xml:space="preserve"> п. </w:t>
            </w:r>
            <w:r w:rsidR="00FE09A8">
              <w:fldChar w:fldCharType="begin"/>
            </w:r>
            <w:r w:rsidR="00FE09A8">
              <w:instrText xml:space="preserve"> REF _Ref524539015 \r \h  \* MERGEFORMAT </w:instrText>
            </w:r>
            <w:r w:rsidR="00FE09A8">
              <w:fldChar w:fldCharType="separate"/>
            </w:r>
            <w:r w:rsidR="00785D22">
              <w:t>1.3.1.2.1</w:t>
            </w:r>
            <w:r w:rsidR="00FE09A8">
              <w:fldChar w:fldCharType="end"/>
            </w:r>
            <w:r w:rsidRPr="00B04B1B">
              <w:t>):</w:t>
            </w:r>
          </w:p>
          <w:p w:rsidR="00A57097" w:rsidRPr="00B04B1B" w:rsidRDefault="00F86940" w:rsidP="005B2759">
            <w:pPr>
              <w:pStyle w:val="afffffff0"/>
            </w:pPr>
            <w:r w:rsidRPr="00B04B1B">
              <w:t>режим работы с ФАПЧ – 25 МГц;</w:t>
            </w:r>
          </w:p>
          <w:p w:rsidR="00F86940" w:rsidRPr="00B04B1B" w:rsidRDefault="00F86940" w:rsidP="00007606">
            <w:pPr>
              <w:pStyle w:val="afffffff0"/>
            </w:pPr>
            <w:r w:rsidRPr="00B04B1B">
              <w:t>режим работы без ФАПЧ –</w:t>
            </w:r>
            <w:r w:rsidR="00922399">
              <w:t xml:space="preserve"> </w:t>
            </w:r>
            <w:r w:rsidRPr="00B04B1B">
              <w:t xml:space="preserve">от 10 </w:t>
            </w:r>
            <w:r w:rsidR="00007606" w:rsidRPr="00B04B1B">
              <w:t>до 200 МГц</w:t>
            </w:r>
          </w:p>
        </w:tc>
      </w:tr>
      <w:tr w:rsidR="00F86940" w:rsidRPr="00B04B1B" w:rsidTr="00285ED2">
        <w:trPr>
          <w:cantSplit/>
          <w:jc w:val="center"/>
        </w:trPr>
        <w:tc>
          <w:tcPr>
            <w:tcW w:w="4996" w:type="dxa"/>
          </w:tcPr>
          <w:p w:rsidR="00A57097" w:rsidRPr="00B04B1B" w:rsidRDefault="00F86940" w:rsidP="005B2759">
            <w:pPr>
              <w:pStyle w:val="afffffff0"/>
              <w:rPr>
                <w:lang w:val="en-US"/>
              </w:rPr>
            </w:pPr>
            <w:r w:rsidRPr="00B04B1B">
              <w:rPr>
                <w:lang w:val="en-US"/>
              </w:rPr>
              <w:t>ETH0_TX_CLK</w:t>
            </w:r>
          </w:p>
          <w:p w:rsidR="00F86940" w:rsidRPr="00B04B1B" w:rsidRDefault="00F86940" w:rsidP="005B2759">
            <w:pPr>
              <w:pStyle w:val="afffffff0"/>
              <w:rPr>
                <w:lang w:val="en-US"/>
              </w:rPr>
            </w:pPr>
            <w:r w:rsidRPr="00B04B1B">
              <w:rPr>
                <w:lang w:val="en-US"/>
              </w:rPr>
              <w:t>ETH0_RX_CLK</w:t>
            </w:r>
          </w:p>
          <w:p w:rsidR="00F86940" w:rsidRPr="00B04B1B" w:rsidRDefault="00F86940" w:rsidP="005B2759">
            <w:pPr>
              <w:pStyle w:val="afffffff0"/>
              <w:rPr>
                <w:lang w:val="en-US"/>
              </w:rPr>
            </w:pPr>
            <w:r w:rsidRPr="00B04B1B">
              <w:rPr>
                <w:lang w:val="en-US"/>
              </w:rPr>
              <w:t>ETH1_TX_CLK</w:t>
            </w:r>
          </w:p>
          <w:p w:rsidR="00F86940" w:rsidRPr="00B04B1B" w:rsidRDefault="00F86940" w:rsidP="005B2759">
            <w:pPr>
              <w:pStyle w:val="afffffff0"/>
              <w:rPr>
                <w:lang w:val="en-US"/>
              </w:rPr>
            </w:pPr>
            <w:r w:rsidRPr="00B04B1B">
              <w:rPr>
                <w:lang w:val="en-US"/>
              </w:rPr>
              <w:t>ETH1_RX_CLK</w:t>
            </w:r>
          </w:p>
        </w:tc>
        <w:tc>
          <w:tcPr>
            <w:tcW w:w="5040" w:type="dxa"/>
          </w:tcPr>
          <w:p w:rsidR="00A57097" w:rsidRPr="00B04B1B" w:rsidRDefault="00F86940" w:rsidP="005B2759">
            <w:pPr>
              <w:pStyle w:val="afffffff0"/>
            </w:pPr>
            <w:r w:rsidRPr="00B04B1B">
              <w:t xml:space="preserve">В зависимости от выбранной скорости работы </w:t>
            </w:r>
            <w:r w:rsidRPr="00B04B1B">
              <w:rPr>
                <w:lang w:val="en-US"/>
              </w:rPr>
              <w:t>Ethernet</w:t>
            </w:r>
            <w:r w:rsidRPr="00B04B1B">
              <w:t>-контроллеров:</w:t>
            </w:r>
          </w:p>
          <w:p w:rsidR="00F86940" w:rsidRPr="00B04B1B" w:rsidRDefault="00F86940" w:rsidP="005B2759">
            <w:pPr>
              <w:pStyle w:val="afffffff0"/>
            </w:pPr>
            <w:r w:rsidRPr="00B04B1B">
              <w:t>10 Мбит/с – 2,5 МГц;</w:t>
            </w:r>
          </w:p>
          <w:p w:rsidR="00F86940" w:rsidRPr="00B04B1B" w:rsidRDefault="00F86940" w:rsidP="005B2759">
            <w:pPr>
              <w:pStyle w:val="afffffff0"/>
            </w:pPr>
            <w:r w:rsidRPr="00B04B1B">
              <w:t xml:space="preserve">100 </w:t>
            </w:r>
            <w:r w:rsidR="00007606" w:rsidRPr="00B04B1B">
              <w:t>Мбит/с – 25 МГц</w:t>
            </w:r>
          </w:p>
        </w:tc>
      </w:tr>
      <w:tr w:rsidR="00F86940" w:rsidRPr="00B04B1B" w:rsidTr="00285ED2">
        <w:trPr>
          <w:cantSplit/>
          <w:jc w:val="center"/>
        </w:trPr>
        <w:tc>
          <w:tcPr>
            <w:tcW w:w="4996" w:type="dxa"/>
          </w:tcPr>
          <w:p w:rsidR="00F86940" w:rsidRPr="00B04B1B" w:rsidRDefault="00F86940" w:rsidP="005B2759">
            <w:pPr>
              <w:pStyle w:val="afffffff0"/>
            </w:pPr>
            <w:r w:rsidRPr="00B04B1B">
              <w:lastRenderedPageBreak/>
              <w:t>SCLKI</w:t>
            </w:r>
          </w:p>
          <w:p w:rsidR="00A57097" w:rsidRPr="00B04B1B" w:rsidRDefault="00A57097" w:rsidP="00065148">
            <w:pPr>
              <w:pStyle w:val="af2"/>
              <w:ind w:left="0" w:firstLine="0"/>
            </w:pPr>
          </w:p>
        </w:tc>
        <w:tc>
          <w:tcPr>
            <w:tcW w:w="5040" w:type="dxa"/>
          </w:tcPr>
          <w:p w:rsidR="00A57097" w:rsidRPr="00B04B1B" w:rsidRDefault="00F86940" w:rsidP="005B2759">
            <w:pPr>
              <w:pStyle w:val="afffffff0"/>
            </w:pPr>
            <w:r w:rsidRPr="00B04B1B">
              <w:t>100 МГц</w:t>
            </w:r>
          </w:p>
        </w:tc>
      </w:tr>
      <w:tr w:rsidR="00F86940" w:rsidRPr="00B04B1B" w:rsidTr="00285ED2">
        <w:trPr>
          <w:cantSplit/>
          <w:jc w:val="center"/>
        </w:trPr>
        <w:tc>
          <w:tcPr>
            <w:tcW w:w="4996" w:type="dxa"/>
          </w:tcPr>
          <w:p w:rsidR="00F86940" w:rsidRPr="00B04B1B" w:rsidRDefault="00F86940" w:rsidP="005B2759">
            <w:pPr>
              <w:pStyle w:val="afffffff0"/>
            </w:pPr>
            <w:r w:rsidRPr="00B04B1B">
              <w:t>PPC_TMR_CLK</w:t>
            </w:r>
          </w:p>
        </w:tc>
        <w:tc>
          <w:tcPr>
            <w:tcW w:w="5040" w:type="dxa"/>
          </w:tcPr>
          <w:p w:rsidR="00F86940" w:rsidRPr="00B04B1B" w:rsidRDefault="00F86940" w:rsidP="005B2759">
            <w:pPr>
              <w:pStyle w:val="afffffff0"/>
            </w:pPr>
            <w:r w:rsidRPr="00B04B1B">
              <w:t>В зависимости от выбранного режима работы счетчиков подсистемы центрального процессора:</w:t>
            </w:r>
          </w:p>
          <w:p w:rsidR="00F86940" w:rsidRPr="00B04B1B" w:rsidRDefault="00F86940" w:rsidP="005B2759">
            <w:pPr>
              <w:pStyle w:val="afffffff0"/>
            </w:pPr>
            <w:r w:rsidRPr="00B04B1B">
              <w:t>тактирование от внутреннего синхросигнала – 0 МГц;</w:t>
            </w:r>
          </w:p>
          <w:p w:rsidR="00F86940" w:rsidRPr="00B04B1B" w:rsidRDefault="00F86940" w:rsidP="005B2759">
            <w:pPr>
              <w:pStyle w:val="afffffff0"/>
            </w:pPr>
            <w:r w:rsidRPr="00B04B1B">
              <w:t>тактирование от в</w:t>
            </w:r>
            <w:r w:rsidR="00007606" w:rsidRPr="00B04B1B">
              <w:t>нешнего синхросигнала – 100 МГц</w:t>
            </w:r>
          </w:p>
        </w:tc>
      </w:tr>
      <w:tr w:rsidR="00F86940" w:rsidRPr="00B04B1B" w:rsidTr="00285ED2">
        <w:trPr>
          <w:cantSplit/>
          <w:jc w:val="center"/>
        </w:trPr>
        <w:tc>
          <w:tcPr>
            <w:tcW w:w="4996" w:type="dxa"/>
          </w:tcPr>
          <w:p w:rsidR="00F86940" w:rsidRPr="00B04B1B" w:rsidRDefault="00F86940" w:rsidP="005B2759">
            <w:pPr>
              <w:pStyle w:val="afffffff0"/>
            </w:pPr>
            <w:r w:rsidRPr="00B04B1B">
              <w:t>MPIC_TMR_CLK</w:t>
            </w:r>
          </w:p>
        </w:tc>
        <w:tc>
          <w:tcPr>
            <w:tcW w:w="5040" w:type="dxa"/>
          </w:tcPr>
          <w:p w:rsidR="00F86940" w:rsidRPr="00B04B1B" w:rsidRDefault="00F86940" w:rsidP="005B2759">
            <w:pPr>
              <w:pStyle w:val="afffffff0"/>
            </w:pPr>
            <w:r w:rsidRPr="00B04B1B">
              <w:t>В зависимости от выбранного режима</w:t>
            </w:r>
            <w:r w:rsidR="00285ED2" w:rsidRPr="00B04B1B">
              <w:t xml:space="preserve"> работы контроллера прерываний</w:t>
            </w:r>
            <w:r w:rsidRPr="00B04B1B">
              <w:t>:</w:t>
            </w:r>
          </w:p>
          <w:p w:rsidR="00F86940" w:rsidRPr="00B04B1B" w:rsidRDefault="00F86940" w:rsidP="005B2759">
            <w:pPr>
              <w:pStyle w:val="afffffff0"/>
            </w:pPr>
            <w:r w:rsidRPr="00B04B1B">
              <w:t>тактирование от внутреннего синхросигнала – 0 МГц;</w:t>
            </w:r>
          </w:p>
          <w:p w:rsidR="00F86940" w:rsidRPr="00B04B1B" w:rsidRDefault="00F86940" w:rsidP="005B2759">
            <w:pPr>
              <w:pStyle w:val="afffffff0"/>
            </w:pPr>
            <w:r w:rsidRPr="00B04B1B">
              <w:t>тактирование от в</w:t>
            </w:r>
            <w:r w:rsidR="00007606" w:rsidRPr="00B04B1B">
              <w:t>нешнего синхросигнала – 100 МГц</w:t>
            </w:r>
          </w:p>
        </w:tc>
      </w:tr>
    </w:tbl>
    <w:p w:rsidR="00A57097" w:rsidRPr="00B04B1B" w:rsidRDefault="00A57097" w:rsidP="005B2759">
      <w:pPr>
        <w:pStyle w:val="afffffff0"/>
      </w:pPr>
    </w:p>
    <w:p w:rsidR="00D01410" w:rsidRPr="00B04B1B" w:rsidRDefault="00D01410" w:rsidP="005B2759">
      <w:pPr>
        <w:pStyle w:val="afffffff0"/>
      </w:pPr>
      <w:r w:rsidRPr="00B04B1B">
        <w:t xml:space="preserve">Кроме этого, на вход </w:t>
      </w:r>
      <w:r w:rsidRPr="00B04B1B">
        <w:rPr>
          <w:lang w:val="en-US"/>
        </w:rPr>
        <w:t>NRST</w:t>
      </w:r>
      <w:r w:rsidRPr="00B04B1B">
        <w:t>_</w:t>
      </w:r>
      <w:r w:rsidRPr="00B04B1B">
        <w:rPr>
          <w:lang w:val="en-US"/>
        </w:rPr>
        <w:t>PON</w:t>
      </w:r>
      <w:r w:rsidRPr="00B04B1B">
        <w:t xml:space="preserve"> должен быть подан системный сигнал </w:t>
      </w:r>
      <w:r w:rsidR="00F86940" w:rsidRPr="00B04B1B">
        <w:t xml:space="preserve">аппаратного </w:t>
      </w:r>
      <w:r w:rsidRPr="00B04B1B">
        <w:t>сброса.</w:t>
      </w:r>
    </w:p>
    <w:p w:rsidR="00D01410" w:rsidRPr="00B04B1B" w:rsidRDefault="00D01410" w:rsidP="005B2759">
      <w:pPr>
        <w:pStyle w:val="afffffff0"/>
      </w:pPr>
      <w:r w:rsidRPr="00B04B1B">
        <w:t>Более подробно порядок начальной подачи сигналов на входы микросхемы описан</w:t>
      </w:r>
      <w:r w:rsidR="00922399">
        <w:t xml:space="preserve"> </w:t>
      </w:r>
      <w:r w:rsidRPr="00B04B1B">
        <w:t xml:space="preserve">в </w:t>
      </w:r>
      <w:r w:rsidR="00E933A8" w:rsidRPr="00B04B1B">
        <w:t xml:space="preserve">п. </w:t>
      </w:r>
      <w:r w:rsidR="00FE09A8">
        <w:fldChar w:fldCharType="begin"/>
      </w:r>
      <w:r w:rsidR="00FE09A8">
        <w:instrText xml:space="preserve"> REF _Ref495419046 \w \h  \* MERGEFORMAT </w:instrText>
      </w:r>
      <w:r w:rsidR="00FE09A8">
        <w:fldChar w:fldCharType="separate"/>
      </w:r>
      <w:r w:rsidR="00785D22">
        <w:t>2.2.2</w:t>
      </w:r>
      <w:r w:rsidR="00FE09A8">
        <w:fldChar w:fldCharType="end"/>
      </w:r>
      <w:r w:rsidR="00007606" w:rsidRPr="00B04B1B">
        <w:t xml:space="preserve"> настоящей РЭ</w:t>
      </w:r>
      <w:r w:rsidRPr="00B04B1B">
        <w:t>.</w:t>
      </w:r>
    </w:p>
    <w:p w:rsidR="00065148" w:rsidRPr="00B04B1B" w:rsidRDefault="00007606" w:rsidP="005B2759">
      <w:pPr>
        <w:pStyle w:val="afffffff0"/>
      </w:pPr>
      <w:r w:rsidRPr="00B04B1B">
        <w:t xml:space="preserve">На рисунке </w:t>
      </w:r>
      <w:r w:rsidR="00FE09A8">
        <w:fldChar w:fldCharType="begin"/>
      </w:r>
      <w:r w:rsidR="00FE09A8">
        <w:instrText xml:space="preserve"> REF _Ref526238918 \h  \* MERGEFORMAT </w:instrText>
      </w:r>
      <w:r w:rsidR="00FE09A8">
        <w:fldChar w:fldCharType="separate"/>
      </w:r>
      <w:r w:rsidR="00785D22" w:rsidRPr="00785D22">
        <w:rPr>
          <w:vanish/>
        </w:rPr>
        <w:t xml:space="preserve">Рисунок </w:t>
      </w:r>
      <w:r w:rsidR="00785D22" w:rsidRPr="002B2199">
        <w:rPr>
          <w:vanish/>
        </w:rPr>
        <w:t>3</w:t>
      </w:r>
      <w:r w:rsidR="00FE09A8">
        <w:fldChar w:fldCharType="end"/>
      </w:r>
      <w:r w:rsidR="00065148" w:rsidRPr="00B04B1B">
        <w:t xml:space="preserve"> приведена временная диаграмма опорного системного тактового </w:t>
      </w:r>
      <w:r w:rsidR="00D01410" w:rsidRPr="00B04B1B">
        <w:t>синхро</w:t>
      </w:r>
      <w:r w:rsidR="00065148" w:rsidRPr="00B04B1B">
        <w:t>сигнала</w:t>
      </w:r>
      <w:r w:rsidR="00DB0AD4" w:rsidRPr="00B04B1B">
        <w:t xml:space="preserve"> </w:t>
      </w:r>
      <w:r w:rsidR="00065148" w:rsidRPr="00B04B1B">
        <w:t xml:space="preserve">и </w:t>
      </w:r>
      <w:r w:rsidR="00DB0AD4" w:rsidRPr="00B04B1B">
        <w:t xml:space="preserve">аппаратного </w:t>
      </w:r>
      <w:r w:rsidR="00065148" w:rsidRPr="00B04B1B">
        <w:t>сигнала сброса.</w:t>
      </w:r>
    </w:p>
    <w:p w:rsidR="00065148" w:rsidRDefault="00065148" w:rsidP="005B2759">
      <w:pPr>
        <w:pStyle w:val="afffffff0"/>
      </w:pPr>
      <w:r w:rsidRPr="00B04B1B">
        <w:t>Значения параметров време</w:t>
      </w:r>
      <w:r w:rsidR="0077286C" w:rsidRPr="00B04B1B">
        <w:t>нной диаграммы приведены в таблице</w:t>
      </w:r>
      <w:r w:rsidR="009E5628" w:rsidRPr="00B04B1B">
        <w:t xml:space="preserve"> </w:t>
      </w:r>
      <w:r w:rsidR="00FE09A8">
        <w:fldChar w:fldCharType="begin"/>
      </w:r>
      <w:r w:rsidR="00FE09A8">
        <w:instrText xml:space="preserve"> REF _Ref526238999 \h  \* MERGEFORMAT </w:instrText>
      </w:r>
      <w:r w:rsidR="00FE09A8">
        <w:fldChar w:fldCharType="separate"/>
      </w:r>
      <w:r w:rsidR="00785D22" w:rsidRPr="00785D22">
        <w:rPr>
          <w:vanish/>
        </w:rPr>
        <w:t xml:space="preserve">Таблица </w:t>
      </w:r>
      <w:r w:rsidR="00785D22" w:rsidRPr="002B2199">
        <w:rPr>
          <w:vanish/>
        </w:rPr>
        <w:t>8</w:t>
      </w:r>
      <w:r w:rsidR="00FE09A8">
        <w:fldChar w:fldCharType="end"/>
      </w:r>
      <w:r w:rsidR="0077286C" w:rsidRPr="00B04B1B">
        <w:t>.</w:t>
      </w:r>
    </w:p>
    <w:p w:rsidR="009A36C0" w:rsidRPr="00B04B1B" w:rsidRDefault="009A36C0" w:rsidP="005B2759">
      <w:pPr>
        <w:pStyle w:val="afffffff0"/>
      </w:pPr>
    </w:p>
    <w:p w:rsidR="00926E5A" w:rsidRDefault="00926E5A" w:rsidP="009A36C0">
      <w:pPr>
        <w:pStyle w:val="afffffff0"/>
      </w:pPr>
      <w:r w:rsidRPr="00B04B1B">
        <w:object w:dxaOrig="8625" w:dyaOrig="19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93.75pt" o:ole="">
            <v:imagedata r:id="rId16" o:title=""/>
          </v:shape>
          <o:OLEObject Type="Embed" ProgID="Visio.Drawing.15" ShapeID="_x0000_i1025" DrawAspect="Content" ObjectID="_1667209219" r:id="rId17"/>
        </w:object>
      </w:r>
      <w:bookmarkStart w:id="128" w:name="_Ref526238918"/>
      <w:bookmarkStart w:id="129" w:name="_Toc3469602"/>
      <w:r w:rsidRPr="00B04B1B">
        <w:t xml:space="preserve">Рисунок </w:t>
      </w:r>
      <w:r w:rsidR="00FC5FA0" w:rsidRPr="00B04B1B">
        <w:rPr>
          <w:noProof/>
        </w:rPr>
        <w:fldChar w:fldCharType="begin"/>
      </w:r>
      <w:r w:rsidR="00CD731B" w:rsidRPr="00B04B1B">
        <w:rPr>
          <w:noProof/>
        </w:rPr>
        <w:instrText xml:space="preserve"> SEQ Рисунок \* ARABIC </w:instrText>
      </w:r>
      <w:r w:rsidR="00FC5FA0" w:rsidRPr="00B04B1B">
        <w:rPr>
          <w:noProof/>
        </w:rPr>
        <w:fldChar w:fldCharType="separate"/>
      </w:r>
      <w:r w:rsidR="00785D22">
        <w:rPr>
          <w:noProof/>
        </w:rPr>
        <w:t>3</w:t>
      </w:r>
      <w:r w:rsidR="00FC5FA0" w:rsidRPr="00B04B1B">
        <w:rPr>
          <w:noProof/>
        </w:rPr>
        <w:fldChar w:fldCharType="end"/>
      </w:r>
      <w:bookmarkEnd w:id="128"/>
      <w:r w:rsidRPr="00B04B1B">
        <w:t xml:space="preserve"> </w:t>
      </w:r>
      <w:r w:rsidR="00672E93" w:rsidRPr="00B04B1B">
        <w:t>–</w:t>
      </w:r>
      <w:r w:rsidRPr="00B04B1B">
        <w:t xml:space="preserve"> Временные диаграммы опорного системного тактового синхросигнала и системного сигнала сброса РСПСА</w:t>
      </w:r>
      <w:bookmarkEnd w:id="129"/>
    </w:p>
    <w:p w:rsidR="000E044C" w:rsidRPr="00B04B1B" w:rsidRDefault="000E044C" w:rsidP="009A36C0">
      <w:pPr>
        <w:pStyle w:val="afffffff0"/>
      </w:pPr>
    </w:p>
    <w:p w:rsidR="009E5628" w:rsidRPr="00B04B1B" w:rsidRDefault="009E5628" w:rsidP="009E5628">
      <w:pPr>
        <w:pStyle w:val="affff3"/>
      </w:pPr>
      <w:bookmarkStart w:id="130" w:name="_Toc526499679"/>
      <w:bookmarkStart w:id="131" w:name="_Ref526238999"/>
      <w:bookmarkStart w:id="132" w:name="_Ref495418490"/>
      <w:r w:rsidRPr="00B04B1B">
        <w:t xml:space="preserve">Таблица </w:t>
      </w:r>
      <w:r w:rsidR="00FC5FA0" w:rsidRPr="00B04B1B">
        <w:rPr>
          <w:noProof/>
        </w:rPr>
        <w:fldChar w:fldCharType="begin"/>
      </w:r>
      <w:r w:rsidR="00AC15C8" w:rsidRPr="00B04B1B">
        <w:rPr>
          <w:noProof/>
        </w:rPr>
        <w:instrText xml:space="preserve"> SEQ Таблица \* ARABIC </w:instrText>
      </w:r>
      <w:r w:rsidR="00FC5FA0" w:rsidRPr="00B04B1B">
        <w:rPr>
          <w:noProof/>
        </w:rPr>
        <w:fldChar w:fldCharType="separate"/>
      </w:r>
      <w:r w:rsidR="00785D22">
        <w:rPr>
          <w:noProof/>
        </w:rPr>
        <w:t>8</w:t>
      </w:r>
      <w:bookmarkEnd w:id="130"/>
      <w:r w:rsidR="00FC5FA0" w:rsidRPr="00B04B1B">
        <w:rPr>
          <w:noProof/>
        </w:rPr>
        <w:fldChar w:fldCharType="end"/>
      </w:r>
      <w:bookmarkEnd w:id="131"/>
      <w:r w:rsidR="00AB2764" w:rsidRPr="00B04B1B">
        <w:rPr>
          <w:noProof/>
        </w:rPr>
        <w:t xml:space="preserve"> – Параметры </w:t>
      </w:r>
      <w:r w:rsidR="00AB2764" w:rsidRPr="00B04B1B">
        <w:t>опорного системного тактового синхросигнала и системного сигнала сброса</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0"/>
        <w:gridCol w:w="1658"/>
        <w:gridCol w:w="1407"/>
        <w:gridCol w:w="1738"/>
        <w:gridCol w:w="1373"/>
      </w:tblGrid>
      <w:tr w:rsidR="00C06BED" w:rsidRPr="00B04B1B" w:rsidTr="00AF6087">
        <w:trPr>
          <w:cantSplit/>
          <w:trHeight w:val="137"/>
          <w:tblHeader/>
          <w:jc w:val="center"/>
        </w:trPr>
        <w:tc>
          <w:tcPr>
            <w:tcW w:w="1923" w:type="pct"/>
            <w:vMerge w:val="restart"/>
            <w:tcBorders>
              <w:top w:val="single" w:sz="4" w:space="0" w:color="auto"/>
              <w:left w:val="single" w:sz="4" w:space="0" w:color="auto"/>
              <w:right w:val="single" w:sz="4" w:space="0" w:color="auto"/>
            </w:tcBorders>
          </w:tcPr>
          <w:bookmarkEnd w:id="132"/>
          <w:p w:rsidR="00C06BED" w:rsidRPr="00B04B1B" w:rsidRDefault="00C06BED" w:rsidP="009E5628">
            <w:pPr>
              <w:pStyle w:val="afffffff2"/>
            </w:pPr>
            <w:r w:rsidRPr="00B04B1B">
              <w:t>Наименование параметра</w:t>
            </w:r>
          </w:p>
        </w:tc>
        <w:tc>
          <w:tcPr>
            <w:tcW w:w="826" w:type="pct"/>
            <w:vMerge w:val="restart"/>
            <w:tcBorders>
              <w:top w:val="single" w:sz="4" w:space="0" w:color="auto"/>
              <w:left w:val="single" w:sz="4" w:space="0" w:color="auto"/>
              <w:right w:val="single" w:sz="4" w:space="0" w:color="auto"/>
            </w:tcBorders>
          </w:tcPr>
          <w:p w:rsidR="00C06BED" w:rsidRPr="00B04B1B" w:rsidRDefault="00285ED2" w:rsidP="00285ED2">
            <w:pPr>
              <w:pStyle w:val="afffffff2"/>
            </w:pPr>
            <w:r w:rsidRPr="00B04B1B">
              <w:t>Буквенное обозна</w:t>
            </w:r>
            <w:r w:rsidR="00C06BED" w:rsidRPr="00B04B1B">
              <w:t>чение</w:t>
            </w:r>
          </w:p>
        </w:tc>
        <w:tc>
          <w:tcPr>
            <w:tcW w:w="2251" w:type="pct"/>
            <w:gridSpan w:val="3"/>
            <w:tcBorders>
              <w:top w:val="single" w:sz="4" w:space="0" w:color="auto"/>
              <w:left w:val="single" w:sz="4" w:space="0" w:color="auto"/>
              <w:right w:val="single" w:sz="4" w:space="0" w:color="auto"/>
            </w:tcBorders>
          </w:tcPr>
          <w:p w:rsidR="00C06BED" w:rsidRPr="00B04B1B" w:rsidRDefault="00922399" w:rsidP="009E5628">
            <w:pPr>
              <w:pStyle w:val="afffffff2"/>
            </w:pPr>
            <w:r>
              <w:t xml:space="preserve"> </w:t>
            </w:r>
            <w:r w:rsidR="00C06BED" w:rsidRPr="00B04B1B">
              <w:t>Значение параметра</w:t>
            </w:r>
            <w:r w:rsidR="00C06BED" w:rsidRPr="00B04B1B">
              <w:rPr>
                <w:lang w:val="en-US"/>
              </w:rPr>
              <w:t>, нс</w:t>
            </w:r>
          </w:p>
        </w:tc>
      </w:tr>
      <w:tr w:rsidR="00C06BED" w:rsidRPr="00B04B1B" w:rsidTr="00AF6087">
        <w:trPr>
          <w:cantSplit/>
          <w:trHeight w:val="137"/>
          <w:tblHeader/>
          <w:jc w:val="center"/>
        </w:trPr>
        <w:tc>
          <w:tcPr>
            <w:tcW w:w="1923" w:type="pct"/>
            <w:vMerge/>
            <w:tcBorders>
              <w:left w:val="single" w:sz="4" w:space="0" w:color="auto"/>
              <w:bottom w:val="single" w:sz="4" w:space="0" w:color="auto"/>
              <w:right w:val="single" w:sz="4" w:space="0" w:color="auto"/>
            </w:tcBorders>
          </w:tcPr>
          <w:p w:rsidR="00C06BED" w:rsidRPr="00B04B1B" w:rsidRDefault="00C06BED" w:rsidP="009E5628">
            <w:pPr>
              <w:pStyle w:val="afffffff2"/>
              <w:rPr>
                <w:b/>
              </w:rPr>
            </w:pPr>
          </w:p>
        </w:tc>
        <w:tc>
          <w:tcPr>
            <w:tcW w:w="826" w:type="pct"/>
            <w:vMerge/>
            <w:tcBorders>
              <w:left w:val="single" w:sz="4" w:space="0" w:color="auto"/>
              <w:bottom w:val="single" w:sz="4" w:space="0" w:color="auto"/>
              <w:right w:val="single" w:sz="4" w:space="0" w:color="auto"/>
            </w:tcBorders>
          </w:tcPr>
          <w:p w:rsidR="00C06BED" w:rsidRPr="00B04B1B" w:rsidRDefault="00C06BED" w:rsidP="009E5628">
            <w:pPr>
              <w:pStyle w:val="afffffff2"/>
              <w:rPr>
                <w:b/>
                <w:bCs/>
              </w:rPr>
            </w:pPr>
          </w:p>
        </w:tc>
        <w:tc>
          <w:tcPr>
            <w:tcW w:w="701" w:type="pct"/>
            <w:tcBorders>
              <w:left w:val="single" w:sz="4" w:space="0" w:color="auto"/>
              <w:bottom w:val="single" w:sz="4" w:space="0" w:color="auto"/>
              <w:right w:val="single" w:sz="4" w:space="0" w:color="auto"/>
            </w:tcBorders>
          </w:tcPr>
          <w:p w:rsidR="00C06BED" w:rsidRPr="00B04B1B" w:rsidRDefault="00C06BED" w:rsidP="009E5628">
            <w:pPr>
              <w:pStyle w:val="afffffff2"/>
            </w:pPr>
            <w:r w:rsidRPr="00B04B1B">
              <w:t>не менее</w:t>
            </w:r>
          </w:p>
        </w:tc>
        <w:tc>
          <w:tcPr>
            <w:tcW w:w="866" w:type="pct"/>
            <w:tcBorders>
              <w:top w:val="single" w:sz="4" w:space="0" w:color="auto"/>
              <w:left w:val="single" w:sz="4" w:space="0" w:color="auto"/>
              <w:bottom w:val="single" w:sz="4" w:space="0" w:color="auto"/>
              <w:right w:val="single" w:sz="4" w:space="0" w:color="auto"/>
            </w:tcBorders>
          </w:tcPr>
          <w:p w:rsidR="00C06BED" w:rsidRPr="00B04B1B" w:rsidRDefault="00C06BED" w:rsidP="009E5628">
            <w:pPr>
              <w:pStyle w:val="afffffff2"/>
            </w:pPr>
            <w:r w:rsidRPr="00B04B1B">
              <w:t>номинал</w:t>
            </w:r>
          </w:p>
        </w:tc>
        <w:tc>
          <w:tcPr>
            <w:tcW w:w="684" w:type="pct"/>
            <w:tcBorders>
              <w:top w:val="single" w:sz="4" w:space="0" w:color="auto"/>
              <w:left w:val="single" w:sz="4" w:space="0" w:color="auto"/>
              <w:bottom w:val="single" w:sz="4" w:space="0" w:color="auto"/>
              <w:right w:val="single" w:sz="4" w:space="0" w:color="auto"/>
            </w:tcBorders>
          </w:tcPr>
          <w:p w:rsidR="00C06BED" w:rsidRPr="00B04B1B" w:rsidRDefault="00C06BED" w:rsidP="009E5628">
            <w:pPr>
              <w:pStyle w:val="afffffff2"/>
            </w:pPr>
            <w:r w:rsidRPr="00B04B1B">
              <w:t>не более</w:t>
            </w:r>
          </w:p>
        </w:tc>
      </w:tr>
      <w:tr w:rsidR="00C06BED" w:rsidRPr="00B04B1B" w:rsidTr="00AF6087">
        <w:trPr>
          <w:cantSplit/>
          <w:trHeight w:val="813"/>
          <w:jc w:val="center"/>
        </w:trPr>
        <w:tc>
          <w:tcPr>
            <w:tcW w:w="1923" w:type="pct"/>
            <w:tcBorders>
              <w:top w:val="single" w:sz="4" w:space="0" w:color="auto"/>
              <w:left w:val="single" w:sz="4" w:space="0" w:color="auto"/>
              <w:bottom w:val="single" w:sz="4" w:space="0" w:color="auto"/>
              <w:right w:val="single" w:sz="4" w:space="0" w:color="auto"/>
            </w:tcBorders>
          </w:tcPr>
          <w:p w:rsidR="00C06BED" w:rsidRPr="00B04B1B" w:rsidRDefault="00C06BED" w:rsidP="00357326">
            <w:pPr>
              <w:pStyle w:val="afffffff2"/>
            </w:pPr>
            <w:r w:rsidRPr="00B04B1B">
              <w:t xml:space="preserve">Период опорного системного тактового </w:t>
            </w:r>
            <w:r w:rsidR="00D01410" w:rsidRPr="00B04B1B">
              <w:t>синхро</w:t>
            </w:r>
            <w:r w:rsidRPr="00B04B1B">
              <w:t xml:space="preserve">сигнала </w:t>
            </w:r>
            <w:r w:rsidR="008A01CF" w:rsidRPr="00B04B1B">
              <w:t>DIRREFCLKP, DIRREFCLKN</w:t>
            </w:r>
            <w:r w:rsidR="00922399">
              <w:t xml:space="preserve"> </w:t>
            </w:r>
            <w:r w:rsidR="008A01CF" w:rsidRPr="00B04B1B">
              <w:t>нс</w:t>
            </w:r>
            <w:r w:rsidR="00357326" w:rsidRPr="00B04B1B">
              <w:t>:</w:t>
            </w:r>
          </w:p>
          <w:p w:rsidR="00357326" w:rsidRPr="00B04B1B" w:rsidRDefault="00357326" w:rsidP="00A44AB1">
            <w:pPr>
              <w:pStyle w:val="afffffff0"/>
              <w:numPr>
                <w:ilvl w:val="0"/>
                <w:numId w:val="135"/>
              </w:numPr>
              <w:rPr>
                <w:sz w:val="20"/>
              </w:rPr>
            </w:pPr>
            <w:r w:rsidRPr="00B04B1B">
              <w:rPr>
                <w:sz w:val="20"/>
              </w:rPr>
              <w:t>при работе с ФАПЧ;</w:t>
            </w:r>
          </w:p>
          <w:p w:rsidR="00357326" w:rsidRPr="00B04B1B" w:rsidRDefault="00357326" w:rsidP="00A44AB1">
            <w:pPr>
              <w:pStyle w:val="afffffff0"/>
              <w:numPr>
                <w:ilvl w:val="0"/>
                <w:numId w:val="135"/>
              </w:numPr>
              <w:rPr>
                <w:sz w:val="20"/>
              </w:rPr>
            </w:pPr>
            <w:r w:rsidRPr="00B04B1B">
              <w:rPr>
                <w:sz w:val="20"/>
              </w:rPr>
              <w:t>при работе без ФАПЧ</w:t>
            </w:r>
          </w:p>
        </w:tc>
        <w:tc>
          <w:tcPr>
            <w:tcW w:w="826" w:type="pct"/>
            <w:tcBorders>
              <w:top w:val="single" w:sz="4" w:space="0" w:color="auto"/>
              <w:left w:val="single" w:sz="4" w:space="0" w:color="auto"/>
              <w:bottom w:val="single" w:sz="4" w:space="0" w:color="auto"/>
              <w:right w:val="single" w:sz="4" w:space="0" w:color="auto"/>
            </w:tcBorders>
          </w:tcPr>
          <w:p w:rsidR="00C06BED" w:rsidRPr="00B04B1B" w:rsidRDefault="00C06BED" w:rsidP="009E5628">
            <w:pPr>
              <w:pStyle w:val="afffffff2"/>
            </w:pPr>
            <w:r w:rsidRPr="00B04B1B">
              <w:rPr>
                <w:lang w:val="en-US"/>
              </w:rPr>
              <w:t>T</w:t>
            </w:r>
            <w:r w:rsidRPr="00B04B1B">
              <w:rPr>
                <w:vertAlign w:val="subscript"/>
                <w:lang w:val="en-US"/>
              </w:rPr>
              <w:t>PCP</w:t>
            </w:r>
          </w:p>
        </w:tc>
        <w:tc>
          <w:tcPr>
            <w:tcW w:w="701" w:type="pct"/>
            <w:tcBorders>
              <w:top w:val="single" w:sz="4" w:space="0" w:color="auto"/>
              <w:left w:val="single" w:sz="4" w:space="0" w:color="auto"/>
              <w:bottom w:val="single" w:sz="4" w:space="0" w:color="auto"/>
              <w:right w:val="single" w:sz="4" w:space="0" w:color="auto"/>
            </w:tcBorders>
          </w:tcPr>
          <w:p w:rsidR="00357326" w:rsidRPr="00B04B1B" w:rsidRDefault="00357326" w:rsidP="00357326">
            <w:pPr>
              <w:pStyle w:val="afffffff2"/>
              <w:ind w:left="0"/>
              <w:jc w:val="center"/>
            </w:pPr>
          </w:p>
          <w:p w:rsidR="00357326" w:rsidRPr="00B04B1B" w:rsidRDefault="00357326" w:rsidP="00357326">
            <w:pPr>
              <w:pStyle w:val="afffffff2"/>
              <w:ind w:left="0"/>
              <w:jc w:val="center"/>
            </w:pPr>
          </w:p>
          <w:p w:rsidR="00357326" w:rsidRPr="00B04B1B" w:rsidRDefault="00357326" w:rsidP="00357326">
            <w:pPr>
              <w:pStyle w:val="afffffff2"/>
              <w:ind w:left="0"/>
              <w:jc w:val="center"/>
            </w:pPr>
          </w:p>
          <w:p w:rsidR="00C06BED" w:rsidRPr="00B04B1B" w:rsidRDefault="00AA4CC9" w:rsidP="00357326">
            <w:pPr>
              <w:pStyle w:val="afffffff2"/>
              <w:ind w:left="0"/>
              <w:jc w:val="center"/>
            </w:pPr>
            <w:r w:rsidRPr="00B04B1B">
              <w:t>40</w:t>
            </w:r>
          </w:p>
          <w:p w:rsidR="00357326" w:rsidRPr="00B04B1B" w:rsidRDefault="00922399" w:rsidP="00357326">
            <w:pPr>
              <w:pStyle w:val="afffffff0"/>
              <w:ind w:left="0" w:firstLine="0"/>
              <w:jc w:val="center"/>
              <w:rPr>
                <w:sz w:val="20"/>
              </w:rPr>
            </w:pPr>
            <w:r>
              <w:rPr>
                <w:sz w:val="20"/>
              </w:rPr>
              <w:t xml:space="preserve"> </w:t>
            </w:r>
            <w:r w:rsidR="00357326" w:rsidRPr="00B04B1B">
              <w:rPr>
                <w:sz w:val="20"/>
              </w:rPr>
              <w:t>5</w:t>
            </w:r>
          </w:p>
        </w:tc>
        <w:tc>
          <w:tcPr>
            <w:tcW w:w="866" w:type="pct"/>
            <w:tcBorders>
              <w:top w:val="single" w:sz="4" w:space="0" w:color="auto"/>
              <w:left w:val="single" w:sz="4" w:space="0" w:color="auto"/>
              <w:bottom w:val="single" w:sz="4" w:space="0" w:color="auto"/>
              <w:right w:val="single" w:sz="4" w:space="0" w:color="auto"/>
            </w:tcBorders>
          </w:tcPr>
          <w:p w:rsidR="00C06BED" w:rsidRPr="00B04B1B" w:rsidRDefault="00AA4CC9" w:rsidP="00357326">
            <w:pPr>
              <w:pStyle w:val="afffffff2"/>
              <w:jc w:val="center"/>
              <w:rPr>
                <w:bCs/>
              </w:rPr>
            </w:pPr>
            <w:r w:rsidRPr="00B04B1B">
              <w:t>–</w:t>
            </w:r>
          </w:p>
        </w:tc>
        <w:tc>
          <w:tcPr>
            <w:tcW w:w="684" w:type="pct"/>
            <w:tcBorders>
              <w:top w:val="single" w:sz="4" w:space="0" w:color="auto"/>
              <w:left w:val="single" w:sz="4" w:space="0" w:color="auto"/>
              <w:bottom w:val="single" w:sz="4" w:space="0" w:color="auto"/>
              <w:right w:val="single" w:sz="4" w:space="0" w:color="auto"/>
            </w:tcBorders>
          </w:tcPr>
          <w:p w:rsidR="00357326" w:rsidRPr="00B04B1B" w:rsidRDefault="00357326" w:rsidP="00357326">
            <w:pPr>
              <w:pStyle w:val="afffffff2"/>
              <w:jc w:val="center"/>
            </w:pPr>
          </w:p>
          <w:p w:rsidR="00357326" w:rsidRPr="00B04B1B" w:rsidRDefault="00357326" w:rsidP="00357326">
            <w:pPr>
              <w:pStyle w:val="afffffff2"/>
              <w:jc w:val="center"/>
            </w:pPr>
          </w:p>
          <w:p w:rsidR="00357326" w:rsidRPr="00B04B1B" w:rsidRDefault="00357326" w:rsidP="00357326">
            <w:pPr>
              <w:pStyle w:val="afffffff2"/>
              <w:jc w:val="center"/>
            </w:pPr>
          </w:p>
          <w:p w:rsidR="00C06BED" w:rsidRPr="00B04B1B" w:rsidRDefault="0033171A" w:rsidP="00357326">
            <w:pPr>
              <w:pStyle w:val="afffffff2"/>
              <w:jc w:val="center"/>
            </w:pPr>
            <w:r w:rsidRPr="00B04B1B">
              <w:t>40,5</w:t>
            </w:r>
          </w:p>
          <w:p w:rsidR="00357326" w:rsidRPr="00B04B1B" w:rsidRDefault="00357326" w:rsidP="00357326">
            <w:pPr>
              <w:pStyle w:val="afffffff2"/>
              <w:jc w:val="center"/>
            </w:pPr>
            <w:r w:rsidRPr="00B04B1B">
              <w:t>100</w:t>
            </w:r>
          </w:p>
        </w:tc>
      </w:tr>
      <w:tr w:rsidR="008A01CF" w:rsidRPr="00B04B1B" w:rsidTr="00AF6087">
        <w:trPr>
          <w:cantSplit/>
          <w:trHeight w:val="813"/>
          <w:jc w:val="center"/>
        </w:trPr>
        <w:tc>
          <w:tcPr>
            <w:tcW w:w="1923" w:type="pct"/>
            <w:tcBorders>
              <w:top w:val="single" w:sz="4" w:space="0" w:color="auto"/>
              <w:left w:val="single" w:sz="4" w:space="0" w:color="auto"/>
              <w:bottom w:val="single" w:sz="4" w:space="0" w:color="auto"/>
              <w:right w:val="single" w:sz="4" w:space="0" w:color="auto"/>
            </w:tcBorders>
          </w:tcPr>
          <w:p w:rsidR="008A01CF" w:rsidRPr="00B04B1B" w:rsidRDefault="008A01CF" w:rsidP="009E5628">
            <w:pPr>
              <w:pStyle w:val="afffffff2"/>
            </w:pPr>
            <w:r w:rsidRPr="00B04B1B">
              <w:t xml:space="preserve">Период опорного системного тактового синхросигнала </w:t>
            </w:r>
            <w:r w:rsidRPr="00B04B1B">
              <w:rPr>
                <w:lang w:val="en-US"/>
              </w:rPr>
              <w:t>DIRREFCLKP</w:t>
            </w:r>
            <w:r w:rsidRPr="00B04B1B">
              <w:t xml:space="preserve">, </w:t>
            </w:r>
            <w:r w:rsidRPr="00B04B1B">
              <w:rPr>
                <w:lang w:val="en-US"/>
              </w:rPr>
              <w:t>DIRREFCLKN</w:t>
            </w:r>
            <w:r w:rsidRPr="00B04B1B">
              <w:t xml:space="preserve"> при работе без ФАПЧ, нс</w:t>
            </w:r>
          </w:p>
        </w:tc>
        <w:tc>
          <w:tcPr>
            <w:tcW w:w="826" w:type="pct"/>
            <w:tcBorders>
              <w:top w:val="single" w:sz="4" w:space="0" w:color="auto"/>
              <w:left w:val="single" w:sz="4" w:space="0" w:color="auto"/>
              <w:bottom w:val="single" w:sz="4" w:space="0" w:color="auto"/>
              <w:right w:val="single" w:sz="4" w:space="0" w:color="auto"/>
            </w:tcBorders>
          </w:tcPr>
          <w:p w:rsidR="008A01CF" w:rsidRPr="00B04B1B" w:rsidRDefault="008A01CF" w:rsidP="009E5628">
            <w:pPr>
              <w:pStyle w:val="afffffff2"/>
            </w:pPr>
            <w:r w:rsidRPr="00B04B1B">
              <w:rPr>
                <w:lang w:val="en-US"/>
              </w:rPr>
              <w:t>T</w:t>
            </w:r>
            <w:r w:rsidRPr="00B04B1B">
              <w:rPr>
                <w:vertAlign w:val="subscript"/>
                <w:lang w:val="en-US"/>
              </w:rPr>
              <w:t>PCP</w:t>
            </w:r>
            <w:r w:rsidRPr="00B04B1B">
              <w:rPr>
                <w:vertAlign w:val="subscript"/>
              </w:rPr>
              <w:t>1</w:t>
            </w:r>
          </w:p>
        </w:tc>
        <w:tc>
          <w:tcPr>
            <w:tcW w:w="701" w:type="pct"/>
            <w:tcBorders>
              <w:top w:val="single" w:sz="4" w:space="0" w:color="auto"/>
              <w:left w:val="single" w:sz="4" w:space="0" w:color="auto"/>
              <w:bottom w:val="single" w:sz="4" w:space="0" w:color="auto"/>
              <w:right w:val="single" w:sz="4" w:space="0" w:color="auto"/>
            </w:tcBorders>
          </w:tcPr>
          <w:p w:rsidR="008A01CF" w:rsidRPr="00B04B1B" w:rsidRDefault="008A01CF" w:rsidP="00357326">
            <w:pPr>
              <w:pStyle w:val="afffffff2"/>
              <w:jc w:val="center"/>
            </w:pPr>
            <w:r w:rsidRPr="00B04B1B">
              <w:t>5</w:t>
            </w:r>
          </w:p>
        </w:tc>
        <w:tc>
          <w:tcPr>
            <w:tcW w:w="866" w:type="pct"/>
            <w:tcBorders>
              <w:top w:val="single" w:sz="4" w:space="0" w:color="auto"/>
              <w:left w:val="single" w:sz="4" w:space="0" w:color="auto"/>
              <w:bottom w:val="single" w:sz="4" w:space="0" w:color="auto"/>
              <w:right w:val="single" w:sz="4" w:space="0" w:color="auto"/>
            </w:tcBorders>
          </w:tcPr>
          <w:p w:rsidR="008A01CF" w:rsidRPr="00B04B1B" w:rsidRDefault="008A01CF" w:rsidP="00357326">
            <w:pPr>
              <w:pStyle w:val="afffffff2"/>
              <w:jc w:val="center"/>
              <w:rPr>
                <w:bCs/>
              </w:rPr>
            </w:pPr>
            <w:r w:rsidRPr="00B04B1B">
              <w:t>–</w:t>
            </w:r>
          </w:p>
        </w:tc>
        <w:tc>
          <w:tcPr>
            <w:tcW w:w="684" w:type="pct"/>
            <w:tcBorders>
              <w:top w:val="single" w:sz="4" w:space="0" w:color="auto"/>
              <w:left w:val="single" w:sz="4" w:space="0" w:color="auto"/>
              <w:bottom w:val="single" w:sz="4" w:space="0" w:color="auto"/>
              <w:right w:val="single" w:sz="4" w:space="0" w:color="auto"/>
            </w:tcBorders>
          </w:tcPr>
          <w:p w:rsidR="008A01CF" w:rsidRPr="00B04B1B" w:rsidRDefault="008A01CF" w:rsidP="00357326">
            <w:pPr>
              <w:pStyle w:val="afffffff2"/>
              <w:jc w:val="center"/>
            </w:pPr>
            <w:r w:rsidRPr="00B04B1B">
              <w:t>100</w:t>
            </w:r>
          </w:p>
        </w:tc>
      </w:tr>
      <w:tr w:rsidR="00C06BED" w:rsidRPr="00B04B1B" w:rsidTr="00AF6087">
        <w:trPr>
          <w:cantSplit/>
          <w:trHeight w:val="813"/>
          <w:jc w:val="center"/>
        </w:trPr>
        <w:tc>
          <w:tcPr>
            <w:tcW w:w="1923" w:type="pct"/>
            <w:tcBorders>
              <w:top w:val="single" w:sz="4" w:space="0" w:color="auto"/>
              <w:left w:val="single" w:sz="4" w:space="0" w:color="auto"/>
              <w:bottom w:val="single" w:sz="4" w:space="0" w:color="auto"/>
              <w:right w:val="single" w:sz="4" w:space="0" w:color="auto"/>
            </w:tcBorders>
          </w:tcPr>
          <w:p w:rsidR="00C06BED" w:rsidRPr="00B04B1B" w:rsidRDefault="00C06BED" w:rsidP="009E5628">
            <w:pPr>
              <w:pStyle w:val="afffffff2"/>
            </w:pPr>
            <w:r w:rsidRPr="00B04B1B">
              <w:t xml:space="preserve">Длительность высокого уровня опорного системного тактового </w:t>
            </w:r>
            <w:r w:rsidR="00D01410" w:rsidRPr="00B04B1B">
              <w:t>синхро</w:t>
            </w:r>
            <w:r w:rsidRPr="00B04B1B">
              <w:t xml:space="preserve">сигнала </w:t>
            </w:r>
            <w:r w:rsidRPr="00B04B1B">
              <w:rPr>
                <w:lang w:val="en-US"/>
              </w:rPr>
              <w:t>REFCLK</w:t>
            </w:r>
            <w:r w:rsidR="008A01CF" w:rsidRPr="00B04B1B">
              <w:t>, нс</w:t>
            </w:r>
          </w:p>
        </w:tc>
        <w:tc>
          <w:tcPr>
            <w:tcW w:w="826" w:type="pct"/>
            <w:tcBorders>
              <w:top w:val="single" w:sz="4" w:space="0" w:color="auto"/>
              <w:left w:val="single" w:sz="4" w:space="0" w:color="auto"/>
              <w:bottom w:val="single" w:sz="4" w:space="0" w:color="auto"/>
              <w:right w:val="single" w:sz="4" w:space="0" w:color="auto"/>
            </w:tcBorders>
          </w:tcPr>
          <w:p w:rsidR="00C06BED" w:rsidRPr="00B04B1B" w:rsidRDefault="00C06BED" w:rsidP="009E5628">
            <w:pPr>
              <w:pStyle w:val="afffffff2"/>
              <w:rPr>
                <w:lang w:val="en-US"/>
              </w:rPr>
            </w:pPr>
            <w:r w:rsidRPr="00B04B1B">
              <w:rPr>
                <w:lang w:val="en-US"/>
              </w:rPr>
              <w:t>t</w:t>
            </w:r>
            <w:r w:rsidRPr="00B04B1B">
              <w:rPr>
                <w:vertAlign w:val="subscript"/>
                <w:lang w:val="en-US"/>
              </w:rPr>
              <w:t>PCH</w:t>
            </w:r>
          </w:p>
        </w:tc>
        <w:tc>
          <w:tcPr>
            <w:tcW w:w="701" w:type="pct"/>
            <w:tcBorders>
              <w:top w:val="single" w:sz="4" w:space="0" w:color="auto"/>
              <w:left w:val="single" w:sz="4" w:space="0" w:color="auto"/>
              <w:bottom w:val="single" w:sz="4" w:space="0" w:color="auto"/>
              <w:right w:val="single" w:sz="4" w:space="0" w:color="auto"/>
            </w:tcBorders>
          </w:tcPr>
          <w:p w:rsidR="00C06BED" w:rsidRPr="00B04B1B" w:rsidRDefault="00357326" w:rsidP="00357326">
            <w:pPr>
              <w:pStyle w:val="afffffff2"/>
              <w:jc w:val="center"/>
              <w:rPr>
                <w:bCs/>
              </w:rPr>
            </w:pPr>
            <w:r w:rsidRPr="00B04B1B">
              <w:t>0,45</w:t>
            </w:r>
            <w:r w:rsidR="00C53FD1">
              <w:t xml:space="preserve"> •</w:t>
            </w:r>
            <w:r w:rsidR="00A66007" w:rsidRPr="00B04B1B">
              <w:t xml:space="preserve"> </w:t>
            </w:r>
            <w:r w:rsidR="00C06BED" w:rsidRPr="00B04B1B">
              <w:rPr>
                <w:lang w:val="en-US"/>
              </w:rPr>
              <w:t>T</w:t>
            </w:r>
            <w:r w:rsidR="00C06BED" w:rsidRPr="00B04B1B">
              <w:rPr>
                <w:vertAlign w:val="subscript"/>
                <w:lang w:val="en-US"/>
              </w:rPr>
              <w:t>PCP</w:t>
            </w:r>
          </w:p>
        </w:tc>
        <w:tc>
          <w:tcPr>
            <w:tcW w:w="866" w:type="pct"/>
            <w:tcBorders>
              <w:top w:val="single" w:sz="4" w:space="0" w:color="auto"/>
              <w:left w:val="single" w:sz="4" w:space="0" w:color="auto"/>
              <w:bottom w:val="single" w:sz="4" w:space="0" w:color="auto"/>
              <w:right w:val="single" w:sz="4" w:space="0" w:color="auto"/>
            </w:tcBorders>
          </w:tcPr>
          <w:p w:rsidR="00C06BED" w:rsidRPr="00B04B1B" w:rsidRDefault="00357326" w:rsidP="00357326">
            <w:pPr>
              <w:pStyle w:val="afffffff2"/>
              <w:jc w:val="center"/>
              <w:rPr>
                <w:bCs/>
              </w:rPr>
            </w:pPr>
            <w:r w:rsidRPr="00B04B1B">
              <w:t>0,5</w:t>
            </w:r>
            <w:r w:rsidR="00A66007" w:rsidRPr="00B04B1B">
              <w:t xml:space="preserve"> </w:t>
            </w:r>
            <w:r w:rsidR="00C53FD1">
              <w:t>•</w:t>
            </w:r>
            <w:r w:rsidR="00A66007" w:rsidRPr="00B04B1B">
              <w:t xml:space="preserve"> </w:t>
            </w:r>
            <w:r w:rsidR="00C06BED" w:rsidRPr="00B04B1B">
              <w:rPr>
                <w:lang w:val="en-US"/>
              </w:rPr>
              <w:t>T</w:t>
            </w:r>
            <w:r w:rsidR="00C06BED" w:rsidRPr="00B04B1B">
              <w:rPr>
                <w:vertAlign w:val="subscript"/>
                <w:lang w:val="en-US"/>
              </w:rPr>
              <w:t>PCP</w:t>
            </w:r>
          </w:p>
        </w:tc>
        <w:tc>
          <w:tcPr>
            <w:tcW w:w="684" w:type="pct"/>
            <w:tcBorders>
              <w:top w:val="single" w:sz="4" w:space="0" w:color="auto"/>
              <w:left w:val="single" w:sz="4" w:space="0" w:color="auto"/>
              <w:bottom w:val="single" w:sz="4" w:space="0" w:color="auto"/>
              <w:right w:val="single" w:sz="4" w:space="0" w:color="auto"/>
            </w:tcBorders>
          </w:tcPr>
          <w:p w:rsidR="00C06BED" w:rsidRPr="00B04B1B" w:rsidRDefault="00357326" w:rsidP="00357326">
            <w:pPr>
              <w:pStyle w:val="afffffff2"/>
              <w:jc w:val="center"/>
              <w:rPr>
                <w:bCs/>
              </w:rPr>
            </w:pPr>
            <w:r w:rsidRPr="00B04B1B">
              <w:t>0,55</w:t>
            </w:r>
            <w:r w:rsidR="00A66007" w:rsidRPr="00B04B1B">
              <w:t xml:space="preserve"> </w:t>
            </w:r>
            <w:r w:rsidR="00C53FD1">
              <w:t>•</w:t>
            </w:r>
            <w:r w:rsidR="00A66007" w:rsidRPr="00B04B1B">
              <w:t xml:space="preserve"> </w:t>
            </w:r>
            <w:r w:rsidR="00C06BED" w:rsidRPr="00B04B1B">
              <w:rPr>
                <w:lang w:val="en-US"/>
              </w:rPr>
              <w:t>T</w:t>
            </w:r>
            <w:r w:rsidR="00C06BED" w:rsidRPr="00B04B1B">
              <w:rPr>
                <w:vertAlign w:val="subscript"/>
                <w:lang w:val="en-US"/>
              </w:rPr>
              <w:t>PCP</w:t>
            </w:r>
          </w:p>
        </w:tc>
      </w:tr>
      <w:tr w:rsidR="00357326" w:rsidRPr="00B04B1B" w:rsidTr="00AF6087">
        <w:trPr>
          <w:cantSplit/>
          <w:trHeight w:val="813"/>
          <w:jc w:val="center"/>
        </w:trPr>
        <w:tc>
          <w:tcPr>
            <w:tcW w:w="1923" w:type="pct"/>
            <w:tcBorders>
              <w:top w:val="single" w:sz="4" w:space="0" w:color="auto"/>
              <w:left w:val="single" w:sz="4" w:space="0" w:color="auto"/>
              <w:bottom w:val="single" w:sz="4" w:space="0" w:color="auto"/>
              <w:right w:val="single" w:sz="4" w:space="0" w:color="auto"/>
            </w:tcBorders>
          </w:tcPr>
          <w:p w:rsidR="00357326" w:rsidRPr="00B04B1B" w:rsidRDefault="00357326" w:rsidP="00357326">
            <w:pPr>
              <w:pStyle w:val="afffffff2"/>
            </w:pPr>
            <w:r w:rsidRPr="00B04B1B">
              <w:lastRenderedPageBreak/>
              <w:t xml:space="preserve">Длительность низкого уровня опорного системного тактового синхросигнала </w:t>
            </w:r>
            <w:r w:rsidRPr="00B04B1B">
              <w:rPr>
                <w:lang w:val="en-US"/>
              </w:rPr>
              <w:t>REFCLK</w:t>
            </w:r>
            <w:r w:rsidRPr="00B04B1B">
              <w:t>, нс</w:t>
            </w:r>
          </w:p>
        </w:tc>
        <w:tc>
          <w:tcPr>
            <w:tcW w:w="826" w:type="pct"/>
            <w:tcBorders>
              <w:top w:val="single" w:sz="4" w:space="0" w:color="auto"/>
              <w:left w:val="single" w:sz="4" w:space="0" w:color="auto"/>
              <w:bottom w:val="single" w:sz="4" w:space="0" w:color="auto"/>
              <w:right w:val="single" w:sz="4" w:space="0" w:color="auto"/>
            </w:tcBorders>
          </w:tcPr>
          <w:p w:rsidR="00357326" w:rsidRPr="00B04B1B" w:rsidRDefault="00357326" w:rsidP="00357326">
            <w:pPr>
              <w:pStyle w:val="afffffff2"/>
            </w:pPr>
            <w:r w:rsidRPr="00B04B1B">
              <w:rPr>
                <w:lang w:val="en-US"/>
              </w:rPr>
              <w:t>t</w:t>
            </w:r>
            <w:r w:rsidRPr="00B04B1B">
              <w:rPr>
                <w:vertAlign w:val="subscript"/>
                <w:lang w:val="en-US"/>
              </w:rPr>
              <w:t>PCL</w:t>
            </w:r>
          </w:p>
        </w:tc>
        <w:tc>
          <w:tcPr>
            <w:tcW w:w="701" w:type="pct"/>
            <w:tcBorders>
              <w:top w:val="single" w:sz="4" w:space="0" w:color="auto"/>
              <w:left w:val="single" w:sz="4" w:space="0" w:color="auto"/>
              <w:bottom w:val="single" w:sz="4" w:space="0" w:color="auto"/>
              <w:right w:val="single" w:sz="4" w:space="0" w:color="auto"/>
            </w:tcBorders>
          </w:tcPr>
          <w:p w:rsidR="00357326" w:rsidRPr="00B04B1B" w:rsidRDefault="00357326" w:rsidP="00357326">
            <w:pPr>
              <w:pStyle w:val="afffffff2"/>
              <w:jc w:val="center"/>
              <w:rPr>
                <w:bCs/>
              </w:rPr>
            </w:pPr>
            <w:r w:rsidRPr="00B04B1B">
              <w:t xml:space="preserve">0,45 </w:t>
            </w:r>
            <w:r w:rsidR="00C53FD1">
              <w:t>•</w:t>
            </w:r>
            <w:r w:rsidRPr="00B04B1B">
              <w:t xml:space="preserve"> </w:t>
            </w:r>
            <w:r w:rsidRPr="00B04B1B">
              <w:rPr>
                <w:lang w:val="en-US"/>
              </w:rPr>
              <w:t>T</w:t>
            </w:r>
            <w:r w:rsidRPr="00B04B1B">
              <w:rPr>
                <w:vertAlign w:val="subscript"/>
                <w:lang w:val="en-US"/>
              </w:rPr>
              <w:t>PCP</w:t>
            </w:r>
          </w:p>
        </w:tc>
        <w:tc>
          <w:tcPr>
            <w:tcW w:w="866" w:type="pct"/>
            <w:tcBorders>
              <w:top w:val="single" w:sz="4" w:space="0" w:color="auto"/>
              <w:left w:val="single" w:sz="4" w:space="0" w:color="auto"/>
              <w:bottom w:val="single" w:sz="4" w:space="0" w:color="auto"/>
              <w:right w:val="single" w:sz="4" w:space="0" w:color="auto"/>
            </w:tcBorders>
          </w:tcPr>
          <w:p w:rsidR="00357326" w:rsidRPr="00B04B1B" w:rsidRDefault="00357326" w:rsidP="00357326">
            <w:pPr>
              <w:pStyle w:val="afffffff2"/>
              <w:jc w:val="center"/>
              <w:rPr>
                <w:bCs/>
              </w:rPr>
            </w:pPr>
            <w:r w:rsidRPr="00B04B1B">
              <w:t xml:space="preserve">0,5 </w:t>
            </w:r>
            <w:r w:rsidR="00C53FD1">
              <w:t>•</w:t>
            </w:r>
            <w:r w:rsidRPr="00B04B1B">
              <w:t xml:space="preserve"> </w:t>
            </w:r>
            <w:r w:rsidRPr="00B04B1B">
              <w:rPr>
                <w:lang w:val="en-US"/>
              </w:rPr>
              <w:t>T</w:t>
            </w:r>
            <w:r w:rsidRPr="00B04B1B">
              <w:rPr>
                <w:vertAlign w:val="subscript"/>
                <w:lang w:val="en-US"/>
              </w:rPr>
              <w:t>PCP</w:t>
            </w:r>
          </w:p>
        </w:tc>
        <w:tc>
          <w:tcPr>
            <w:tcW w:w="684" w:type="pct"/>
            <w:tcBorders>
              <w:top w:val="single" w:sz="4" w:space="0" w:color="auto"/>
              <w:left w:val="single" w:sz="4" w:space="0" w:color="auto"/>
              <w:bottom w:val="single" w:sz="4" w:space="0" w:color="auto"/>
              <w:right w:val="single" w:sz="4" w:space="0" w:color="auto"/>
            </w:tcBorders>
          </w:tcPr>
          <w:p w:rsidR="00357326" w:rsidRPr="00B04B1B" w:rsidRDefault="00357326" w:rsidP="00357326">
            <w:pPr>
              <w:pStyle w:val="afffffff2"/>
              <w:jc w:val="center"/>
              <w:rPr>
                <w:bCs/>
              </w:rPr>
            </w:pPr>
            <w:r w:rsidRPr="00B04B1B">
              <w:t xml:space="preserve">0,55 </w:t>
            </w:r>
            <w:r w:rsidR="00C53FD1">
              <w:t>•</w:t>
            </w:r>
            <w:r w:rsidRPr="00B04B1B">
              <w:t xml:space="preserve"> </w:t>
            </w:r>
            <w:r w:rsidRPr="00B04B1B">
              <w:rPr>
                <w:lang w:val="en-US"/>
              </w:rPr>
              <w:t>T</w:t>
            </w:r>
            <w:r w:rsidRPr="00B04B1B">
              <w:rPr>
                <w:vertAlign w:val="subscript"/>
                <w:lang w:val="en-US"/>
              </w:rPr>
              <w:t>PCP</w:t>
            </w:r>
          </w:p>
        </w:tc>
      </w:tr>
      <w:tr w:rsidR="00C06BED" w:rsidRPr="00B04B1B" w:rsidTr="00AF6087">
        <w:trPr>
          <w:cantSplit/>
          <w:trHeight w:val="813"/>
          <w:jc w:val="center"/>
        </w:trPr>
        <w:tc>
          <w:tcPr>
            <w:tcW w:w="1923" w:type="pct"/>
            <w:tcBorders>
              <w:top w:val="single" w:sz="4" w:space="0" w:color="auto"/>
              <w:left w:val="single" w:sz="4" w:space="0" w:color="auto"/>
              <w:bottom w:val="single" w:sz="4" w:space="0" w:color="auto"/>
              <w:right w:val="single" w:sz="4" w:space="0" w:color="auto"/>
            </w:tcBorders>
          </w:tcPr>
          <w:p w:rsidR="00C06BED" w:rsidRPr="00B04B1B" w:rsidRDefault="00C06BED" w:rsidP="009E5628">
            <w:pPr>
              <w:pStyle w:val="afffffff2"/>
            </w:pPr>
            <w:r w:rsidRPr="00B04B1B">
              <w:t xml:space="preserve">Длительность активной фазы системного сигнала сброса </w:t>
            </w:r>
            <w:r w:rsidRPr="00B04B1B">
              <w:rPr>
                <w:lang w:val="en-US"/>
              </w:rPr>
              <w:t>NRST</w:t>
            </w:r>
            <w:r w:rsidRPr="00B04B1B">
              <w:t>_</w:t>
            </w:r>
            <w:r w:rsidRPr="00B04B1B">
              <w:rPr>
                <w:lang w:val="en-US"/>
              </w:rPr>
              <w:t>PON</w:t>
            </w:r>
            <w:r w:rsidR="008A01CF" w:rsidRPr="00B04B1B">
              <w:t>, нс</w:t>
            </w:r>
          </w:p>
        </w:tc>
        <w:tc>
          <w:tcPr>
            <w:tcW w:w="826" w:type="pct"/>
            <w:tcBorders>
              <w:top w:val="single" w:sz="4" w:space="0" w:color="auto"/>
              <w:left w:val="single" w:sz="4" w:space="0" w:color="auto"/>
              <w:bottom w:val="single" w:sz="4" w:space="0" w:color="auto"/>
              <w:right w:val="single" w:sz="4" w:space="0" w:color="auto"/>
            </w:tcBorders>
          </w:tcPr>
          <w:p w:rsidR="00C06BED" w:rsidRPr="00B04B1B" w:rsidRDefault="00C06BED" w:rsidP="009E5628">
            <w:pPr>
              <w:pStyle w:val="afffffff2"/>
              <w:rPr>
                <w:lang w:val="en-US"/>
              </w:rPr>
            </w:pPr>
            <w:r w:rsidRPr="00B04B1B">
              <w:rPr>
                <w:lang w:val="en-US"/>
              </w:rPr>
              <w:t>T</w:t>
            </w:r>
            <w:r w:rsidRPr="00B04B1B">
              <w:rPr>
                <w:vertAlign w:val="subscript"/>
                <w:lang w:val="en-US"/>
              </w:rPr>
              <w:t>RESET</w:t>
            </w:r>
          </w:p>
        </w:tc>
        <w:tc>
          <w:tcPr>
            <w:tcW w:w="701" w:type="pct"/>
            <w:tcBorders>
              <w:top w:val="single" w:sz="4" w:space="0" w:color="auto"/>
              <w:left w:val="single" w:sz="4" w:space="0" w:color="auto"/>
              <w:bottom w:val="single" w:sz="4" w:space="0" w:color="auto"/>
              <w:right w:val="single" w:sz="4" w:space="0" w:color="auto"/>
            </w:tcBorders>
          </w:tcPr>
          <w:p w:rsidR="00C06BED" w:rsidRPr="00B04B1B" w:rsidRDefault="00C06BED" w:rsidP="00357326">
            <w:pPr>
              <w:pStyle w:val="afffffff2"/>
              <w:jc w:val="center"/>
              <w:rPr>
                <w:vertAlign w:val="subscript"/>
                <w:lang w:val="en-US"/>
              </w:rPr>
            </w:pPr>
            <w:r w:rsidRPr="00B04B1B">
              <w:rPr>
                <w:lang w:val="en-US"/>
              </w:rPr>
              <w:t xml:space="preserve">20 </w:t>
            </w:r>
            <w:r w:rsidR="00C53FD1">
              <w:t>•</w:t>
            </w:r>
            <w:r w:rsidRPr="00B04B1B">
              <w:rPr>
                <w:lang w:val="en-US"/>
              </w:rPr>
              <w:t xml:space="preserve"> T</w:t>
            </w:r>
            <w:r w:rsidRPr="00B04B1B">
              <w:rPr>
                <w:vertAlign w:val="subscript"/>
                <w:lang w:val="en-US"/>
              </w:rPr>
              <w:t>PCP</w:t>
            </w:r>
          </w:p>
        </w:tc>
        <w:tc>
          <w:tcPr>
            <w:tcW w:w="866" w:type="pct"/>
            <w:tcBorders>
              <w:top w:val="single" w:sz="4" w:space="0" w:color="auto"/>
              <w:left w:val="single" w:sz="4" w:space="0" w:color="auto"/>
              <w:bottom w:val="single" w:sz="4" w:space="0" w:color="auto"/>
              <w:right w:val="single" w:sz="4" w:space="0" w:color="auto"/>
            </w:tcBorders>
          </w:tcPr>
          <w:p w:rsidR="00C06BED" w:rsidRPr="00B04B1B" w:rsidRDefault="005D6B6F" w:rsidP="00357326">
            <w:pPr>
              <w:pStyle w:val="afffffff2"/>
              <w:jc w:val="center"/>
            </w:pPr>
            <w:r w:rsidRPr="00B04B1B">
              <w:t>–</w:t>
            </w:r>
          </w:p>
        </w:tc>
        <w:tc>
          <w:tcPr>
            <w:tcW w:w="684" w:type="pct"/>
            <w:tcBorders>
              <w:top w:val="single" w:sz="4" w:space="0" w:color="auto"/>
              <w:left w:val="single" w:sz="4" w:space="0" w:color="auto"/>
              <w:bottom w:val="single" w:sz="4" w:space="0" w:color="auto"/>
              <w:right w:val="single" w:sz="4" w:space="0" w:color="auto"/>
            </w:tcBorders>
          </w:tcPr>
          <w:p w:rsidR="00C06BED" w:rsidRPr="00B04B1B" w:rsidRDefault="005D6B6F" w:rsidP="00357326">
            <w:pPr>
              <w:pStyle w:val="afffffff2"/>
              <w:jc w:val="center"/>
            </w:pPr>
            <w:r w:rsidRPr="00B04B1B">
              <w:t>–</w:t>
            </w:r>
          </w:p>
        </w:tc>
      </w:tr>
    </w:tbl>
    <w:p w:rsidR="00065148" w:rsidRPr="00B04B1B" w:rsidRDefault="00065148" w:rsidP="005B2759">
      <w:pPr>
        <w:pStyle w:val="afffffff0"/>
      </w:pPr>
    </w:p>
    <w:p w:rsidR="00EB376F" w:rsidRPr="00B04B1B" w:rsidRDefault="00EB376F" w:rsidP="00E25868">
      <w:pPr>
        <w:pStyle w:val="21"/>
      </w:pPr>
      <w:bookmarkStart w:id="133" w:name="_Toc493677173"/>
      <w:bookmarkStart w:id="134" w:name="_Toc493677499"/>
      <w:bookmarkStart w:id="135" w:name="_Toc493757234"/>
      <w:bookmarkStart w:id="136" w:name="_Toc494792130"/>
      <w:bookmarkStart w:id="137" w:name="_Toc496190526"/>
      <w:bookmarkStart w:id="138" w:name="_Toc522888558"/>
      <w:bookmarkStart w:id="139" w:name="_Toc523127766"/>
      <w:bookmarkStart w:id="140" w:name="_Toc51664685"/>
      <w:bookmarkStart w:id="141" w:name="_Toc51665166"/>
      <w:bookmarkStart w:id="142" w:name="_Toc51665516"/>
      <w:bookmarkStart w:id="143" w:name="_Toc51670405"/>
      <w:r w:rsidRPr="00B04B1B">
        <w:t xml:space="preserve">Устройство и работа </w:t>
      </w:r>
      <w:r w:rsidR="0013631F" w:rsidRPr="00B04B1B">
        <w:t>РСПСА</w:t>
      </w:r>
      <w:bookmarkEnd w:id="133"/>
      <w:bookmarkEnd w:id="134"/>
      <w:bookmarkEnd w:id="135"/>
      <w:bookmarkEnd w:id="136"/>
      <w:bookmarkEnd w:id="137"/>
      <w:bookmarkEnd w:id="138"/>
      <w:bookmarkEnd w:id="139"/>
      <w:bookmarkEnd w:id="140"/>
      <w:bookmarkEnd w:id="141"/>
      <w:bookmarkEnd w:id="142"/>
      <w:bookmarkEnd w:id="143"/>
    </w:p>
    <w:p w:rsidR="00EB376F" w:rsidRPr="00B04B1B" w:rsidRDefault="00EB376F" w:rsidP="00E25868">
      <w:pPr>
        <w:pStyle w:val="32"/>
      </w:pPr>
      <w:bookmarkStart w:id="144" w:name="_Toc493677174"/>
      <w:bookmarkStart w:id="145" w:name="_Toc493677500"/>
      <w:bookmarkStart w:id="146" w:name="_Toc493757235"/>
      <w:bookmarkStart w:id="147" w:name="_Toc494792131"/>
      <w:bookmarkStart w:id="148" w:name="_Toc496190527"/>
      <w:bookmarkStart w:id="149" w:name="_Toc522888559"/>
      <w:bookmarkStart w:id="150" w:name="_Toc523127767"/>
      <w:bookmarkStart w:id="151" w:name="_Toc51664686"/>
      <w:bookmarkStart w:id="152" w:name="_Toc51665167"/>
      <w:bookmarkStart w:id="153" w:name="_Toc51665517"/>
      <w:bookmarkStart w:id="154" w:name="_Toc51670406"/>
      <w:r w:rsidRPr="00B04B1B">
        <w:t xml:space="preserve">Архитектура СБИС </w:t>
      </w:r>
      <w:r w:rsidR="0013631F" w:rsidRPr="00B04B1B">
        <w:t>РСПСА</w:t>
      </w:r>
      <w:bookmarkEnd w:id="144"/>
      <w:bookmarkEnd w:id="145"/>
      <w:bookmarkEnd w:id="146"/>
      <w:bookmarkEnd w:id="147"/>
      <w:bookmarkEnd w:id="148"/>
      <w:bookmarkEnd w:id="149"/>
      <w:bookmarkEnd w:id="150"/>
      <w:bookmarkEnd w:id="151"/>
      <w:bookmarkEnd w:id="152"/>
      <w:bookmarkEnd w:id="153"/>
      <w:bookmarkEnd w:id="154"/>
    </w:p>
    <w:p w:rsidR="00EB376F" w:rsidRPr="00B04B1B" w:rsidRDefault="00922399" w:rsidP="00E25868">
      <w:pPr>
        <w:pStyle w:val="41"/>
      </w:pPr>
      <w:r>
        <w:t xml:space="preserve"> </w:t>
      </w:r>
      <w:bookmarkStart w:id="155" w:name="_Toc493677175"/>
      <w:bookmarkStart w:id="156" w:name="_Toc493677501"/>
      <w:bookmarkStart w:id="157" w:name="_Toc493757236"/>
      <w:bookmarkStart w:id="158" w:name="_Toc494792132"/>
      <w:bookmarkStart w:id="159" w:name="_Toc496190528"/>
      <w:bookmarkStart w:id="160" w:name="_Toc523127768"/>
      <w:bookmarkStart w:id="161" w:name="_Toc51664687"/>
      <w:bookmarkStart w:id="162" w:name="_Toc51665168"/>
      <w:bookmarkStart w:id="163" w:name="_Toc51665518"/>
      <w:bookmarkStart w:id="164" w:name="_Toc51670407"/>
      <w:r w:rsidR="00EB376F" w:rsidRPr="00B04B1B">
        <w:t xml:space="preserve">Структурная схема СБИС </w:t>
      </w:r>
      <w:r w:rsidR="0013631F" w:rsidRPr="00B04B1B">
        <w:t>РСПСА</w:t>
      </w:r>
      <w:bookmarkEnd w:id="155"/>
      <w:bookmarkEnd w:id="156"/>
      <w:bookmarkEnd w:id="157"/>
      <w:bookmarkEnd w:id="158"/>
      <w:bookmarkEnd w:id="159"/>
      <w:bookmarkEnd w:id="160"/>
      <w:bookmarkEnd w:id="161"/>
      <w:bookmarkEnd w:id="162"/>
      <w:bookmarkEnd w:id="163"/>
      <w:bookmarkEnd w:id="164"/>
    </w:p>
    <w:p w:rsidR="00C831AC" w:rsidRPr="00B04B1B" w:rsidRDefault="00C831AC" w:rsidP="00062DCE">
      <w:pPr>
        <w:pStyle w:val="afffffff0"/>
      </w:pPr>
      <w:r w:rsidRPr="00B04B1B">
        <w:t xml:space="preserve">Структурная схема РСПСА представлена на рисунке </w:t>
      </w:r>
      <w:r w:rsidR="00FE09A8">
        <w:fldChar w:fldCharType="begin"/>
      </w:r>
      <w:r w:rsidR="00FE09A8">
        <w:instrText xml:space="preserve"> REF _Ref510780588 \h  \* MERGEFORMAT </w:instrText>
      </w:r>
      <w:r w:rsidR="00FE09A8">
        <w:fldChar w:fldCharType="separate"/>
      </w:r>
      <w:r w:rsidR="00785D22" w:rsidRPr="00785D22">
        <w:rPr>
          <w:vanish/>
        </w:rPr>
        <w:t>Рисунок</w:t>
      </w:r>
      <w:r w:rsidR="00785D22" w:rsidRPr="00B04B1B">
        <w:t xml:space="preserve"> </w:t>
      </w:r>
      <w:r w:rsidR="00785D22">
        <w:t>4</w:t>
      </w:r>
      <w:r w:rsidR="00FE09A8">
        <w:fldChar w:fldCharType="end"/>
      </w:r>
      <w:r w:rsidRPr="00B04B1B">
        <w:t>.</w:t>
      </w:r>
    </w:p>
    <w:p w:rsidR="00672E93" w:rsidRPr="00B04B1B" w:rsidRDefault="00672E93" w:rsidP="00062DCE">
      <w:pPr>
        <w:pStyle w:val="afffffff0"/>
      </w:pPr>
    </w:p>
    <w:p w:rsidR="00C831AC" w:rsidRPr="00B04B1B" w:rsidRDefault="00A64338" w:rsidP="00062DCE">
      <w:pPr>
        <w:pStyle w:val="afffffff0"/>
      </w:pPr>
      <w:r w:rsidRPr="00B04B1B">
        <w:object w:dxaOrig="15660" w:dyaOrig="9960">
          <v:shape id="_x0000_i1026" type="#_x0000_t75" style="width:415.5pt;height:266.25pt" o:ole="">
            <v:imagedata r:id="rId18" o:title=""/>
          </v:shape>
          <o:OLEObject Type="Embed" ProgID="Visio.Drawing.15" ShapeID="_x0000_i1026" DrawAspect="Content" ObjectID="_1667209220" r:id="rId19"/>
        </w:object>
      </w:r>
    </w:p>
    <w:p w:rsidR="00C831AC" w:rsidRPr="00B04B1B" w:rsidRDefault="00C831AC" w:rsidP="00CD32F4">
      <w:pPr>
        <w:pStyle w:val="affff3"/>
        <w:jc w:val="center"/>
      </w:pPr>
      <w:bookmarkStart w:id="165" w:name="_Ref510780588"/>
      <w:bookmarkStart w:id="166" w:name="_Toc3469603"/>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4</w:t>
      </w:r>
      <w:r w:rsidR="00FC5FA0" w:rsidRPr="00B04B1B">
        <w:rPr>
          <w:noProof/>
        </w:rPr>
        <w:fldChar w:fldCharType="end"/>
      </w:r>
      <w:bookmarkEnd w:id="165"/>
      <w:r w:rsidR="00672E93" w:rsidRPr="00B04B1B">
        <w:rPr>
          <w:noProof/>
        </w:rPr>
        <w:t xml:space="preserve"> –</w:t>
      </w:r>
      <w:r w:rsidR="00CD32F4" w:rsidRPr="00B04B1B">
        <w:rPr>
          <w:noProof/>
        </w:rPr>
        <w:t xml:space="preserve"> </w:t>
      </w:r>
      <w:r w:rsidR="00CD32F4" w:rsidRPr="00B04B1B">
        <w:t>Структурная схема РСПСА</w:t>
      </w:r>
      <w:bookmarkEnd w:id="166"/>
    </w:p>
    <w:p w:rsidR="00C831AC" w:rsidRPr="00B04B1B" w:rsidRDefault="007D5CBC" w:rsidP="00062DCE">
      <w:pPr>
        <w:pStyle w:val="afffffff0"/>
      </w:pPr>
      <w:r w:rsidRPr="00B04B1B">
        <w:t>Структурно</w:t>
      </w:r>
      <w:r w:rsidR="00C831AC" w:rsidRPr="00B04B1B">
        <w:t xml:space="preserve"> РСПСА представляет из себя набор отдельных подсистем, объединённых между собой гетерогенной коммутационной средой, поддерживающей протоколы семейства </w:t>
      </w:r>
      <w:r w:rsidR="00C831AC" w:rsidRPr="00B04B1B">
        <w:rPr>
          <w:lang w:val="en-US"/>
        </w:rPr>
        <w:t>CoreConnect</w:t>
      </w:r>
      <w:r w:rsidR="00C831AC" w:rsidRPr="00B04B1B">
        <w:t xml:space="preserve"> (</w:t>
      </w:r>
      <w:r w:rsidR="00C831AC" w:rsidRPr="00B04B1B">
        <w:rPr>
          <w:lang w:val="en-US"/>
        </w:rPr>
        <w:t>PLB</w:t>
      </w:r>
      <w:r w:rsidR="00C831AC" w:rsidRPr="00B04B1B">
        <w:t xml:space="preserve">6, </w:t>
      </w:r>
      <w:r w:rsidR="00C831AC" w:rsidRPr="00B04B1B">
        <w:rPr>
          <w:lang w:val="en-US"/>
        </w:rPr>
        <w:t>PLB</w:t>
      </w:r>
      <w:r w:rsidR="00C831AC" w:rsidRPr="00B04B1B">
        <w:t xml:space="preserve">4, </w:t>
      </w:r>
      <w:r w:rsidR="00C831AC" w:rsidRPr="00B04B1B">
        <w:rPr>
          <w:lang w:val="en-US"/>
        </w:rPr>
        <w:t>DCR</w:t>
      </w:r>
      <w:r w:rsidR="00C831AC" w:rsidRPr="00B04B1B">
        <w:t xml:space="preserve">, </w:t>
      </w:r>
      <w:r w:rsidR="00C831AC" w:rsidRPr="00B04B1B">
        <w:rPr>
          <w:lang w:val="en-US"/>
        </w:rPr>
        <w:t>MCIF</w:t>
      </w:r>
      <w:r w:rsidR="00C831AC" w:rsidRPr="00B04B1B">
        <w:t xml:space="preserve">) и </w:t>
      </w:r>
      <w:r w:rsidR="00C831AC" w:rsidRPr="00B04B1B">
        <w:rPr>
          <w:lang w:val="en-US"/>
        </w:rPr>
        <w:t>AMBA</w:t>
      </w:r>
      <w:r w:rsidR="00C831AC" w:rsidRPr="00B04B1B">
        <w:t xml:space="preserve"> (</w:t>
      </w:r>
      <w:r w:rsidR="00C831AC" w:rsidRPr="00B04B1B">
        <w:rPr>
          <w:lang w:val="en-US"/>
        </w:rPr>
        <w:t>AXI</w:t>
      </w:r>
      <w:r w:rsidR="00C831AC" w:rsidRPr="00B04B1B">
        <w:t xml:space="preserve">, </w:t>
      </w:r>
      <w:r w:rsidR="00C831AC" w:rsidRPr="00B04B1B">
        <w:rPr>
          <w:lang w:val="en-US"/>
        </w:rPr>
        <w:t>AHB</w:t>
      </w:r>
      <w:r w:rsidR="00C831AC" w:rsidRPr="00B04B1B">
        <w:t xml:space="preserve">, </w:t>
      </w:r>
      <w:r w:rsidR="00C831AC" w:rsidRPr="00B04B1B">
        <w:rPr>
          <w:lang w:val="en-US"/>
        </w:rPr>
        <w:t>APB</w:t>
      </w:r>
      <w:r w:rsidR="00C831AC" w:rsidRPr="00B04B1B">
        <w:t>).</w:t>
      </w:r>
    </w:p>
    <w:p w:rsidR="00C831AC" w:rsidRPr="00B04B1B" w:rsidRDefault="00C831AC" w:rsidP="00062DCE">
      <w:pPr>
        <w:pStyle w:val="afffffff0"/>
      </w:pPr>
      <w:r w:rsidRPr="00B04B1B">
        <w:rPr>
          <w:u w:val="single"/>
        </w:rPr>
        <w:t>Подсистема центрального процессора</w:t>
      </w:r>
      <w:r w:rsidRPr="00B04B1B">
        <w:t xml:space="preserve"> предназначена для выполнения задач вычисления и управления на основе исполняемого на входящем в ее состав процессорного ядра </w:t>
      </w:r>
      <w:r w:rsidRPr="00B04B1B">
        <w:rPr>
          <w:lang w:val="en-US"/>
        </w:rPr>
        <w:t>PowerPC</w:t>
      </w:r>
      <w:r w:rsidRPr="00B04B1B">
        <w:t xml:space="preserve"> </w:t>
      </w:r>
      <w:r w:rsidRPr="00B04B1B">
        <w:rPr>
          <w:lang w:val="en-US"/>
        </w:rPr>
        <w:t>v</w:t>
      </w:r>
      <w:r w:rsidRPr="00B04B1B">
        <w:t xml:space="preserve">.2.05 программного обеспечения. Кроме процессорного ядра, она также включает в себя ряд системных блоков, необходимых для поддержки исполнения системного ПО (например, операционной системы), и элементов коммутационной среды семейства </w:t>
      </w:r>
      <w:r w:rsidRPr="00B04B1B">
        <w:rPr>
          <w:lang w:val="en-US"/>
        </w:rPr>
        <w:t>CoreConnect</w:t>
      </w:r>
      <w:r w:rsidRPr="00B04B1B">
        <w:t xml:space="preserve"> и </w:t>
      </w:r>
      <w:r w:rsidRPr="00B04B1B">
        <w:rPr>
          <w:lang w:val="en-US"/>
        </w:rPr>
        <w:t>AMBA</w:t>
      </w:r>
      <w:r w:rsidRPr="00B04B1B">
        <w:t xml:space="preserve"> для взаимодействия со всеми остальны</w:t>
      </w:r>
      <w:r w:rsidR="007D5CBC" w:rsidRPr="00B04B1B">
        <w:t>ми подсистемами РСПСА. Подробно</w:t>
      </w:r>
      <w:r w:rsidRPr="00B04B1B">
        <w:t xml:space="preserve"> подсистема центрального процессора описана в </w:t>
      </w:r>
      <w:r w:rsidR="00E933A8" w:rsidRPr="00B04B1B">
        <w:t xml:space="preserve">п. </w:t>
      </w:r>
      <w:r w:rsidR="00FE09A8">
        <w:fldChar w:fldCharType="begin"/>
      </w:r>
      <w:r w:rsidR="00FE09A8">
        <w:instrText xml:space="preserve"> REF _Ref524612836 \r \h  \* MERGEFORMAT </w:instrText>
      </w:r>
      <w:r w:rsidR="00FE09A8">
        <w:fldChar w:fldCharType="separate"/>
      </w:r>
      <w:r w:rsidR="00785D22">
        <w:t>1.3.1.5</w:t>
      </w:r>
      <w:r w:rsidR="00FE09A8">
        <w:fldChar w:fldCharType="end"/>
      </w:r>
      <w:r w:rsidR="007D5CBC" w:rsidRPr="00B04B1B">
        <w:t xml:space="preserve"> настоящей РЭ</w:t>
      </w:r>
      <w:r w:rsidRPr="00B04B1B">
        <w:t>.</w:t>
      </w:r>
    </w:p>
    <w:p w:rsidR="00C831AC" w:rsidRPr="00B04B1B" w:rsidRDefault="00C831AC" w:rsidP="00062DCE">
      <w:pPr>
        <w:pStyle w:val="afffffff0"/>
      </w:pPr>
      <w:r w:rsidRPr="00B04B1B">
        <w:rPr>
          <w:u w:val="single"/>
        </w:rPr>
        <w:t>Управляющая подсистема</w:t>
      </w:r>
      <w:r w:rsidRPr="00B04B1B">
        <w:t xml:space="preserve"> </w:t>
      </w:r>
      <w:r w:rsidR="001103C9" w:rsidRPr="00B04B1B">
        <w:t xml:space="preserve">предназначена для генерации набора необходимых для работы РСПСА синхросигналов и сигналов сброса, установки системных конфигурационных параметров и выполнения прочих общесистемных функций. </w:t>
      </w:r>
      <w:r w:rsidRPr="00B04B1B">
        <w:t>Подробно</w:t>
      </w:r>
      <w:r w:rsidR="00922399">
        <w:t xml:space="preserve"> </w:t>
      </w:r>
      <w:r w:rsidRPr="00B04B1B">
        <w:t>управляющая подсистема описана</w:t>
      </w:r>
      <w:r w:rsidR="00922399">
        <w:t xml:space="preserve"> </w:t>
      </w:r>
      <w:r w:rsidRPr="00B04B1B">
        <w:t xml:space="preserve">в </w:t>
      </w:r>
      <w:r w:rsidR="00E933A8" w:rsidRPr="00B04B1B">
        <w:t>п.</w:t>
      </w:r>
      <w:r w:rsidRPr="00B04B1B">
        <w:t xml:space="preserve"> </w:t>
      </w:r>
      <w:r w:rsidR="00FE09A8">
        <w:fldChar w:fldCharType="begin"/>
      </w:r>
      <w:r w:rsidR="00FE09A8">
        <w:instrText xml:space="preserve"> REF _Ref524612904 \r \h  \* MERGEFORMAT </w:instrText>
      </w:r>
      <w:r w:rsidR="00FE09A8">
        <w:fldChar w:fldCharType="separate"/>
      </w:r>
      <w:r w:rsidR="00785D22">
        <w:t>1.3.1.4</w:t>
      </w:r>
      <w:r w:rsidR="00FE09A8">
        <w:fldChar w:fldCharType="end"/>
      </w:r>
      <w:r w:rsidRPr="00B04B1B">
        <w:t>.</w:t>
      </w:r>
    </w:p>
    <w:p w:rsidR="00C831AC" w:rsidRPr="00B04B1B" w:rsidRDefault="00C831AC" w:rsidP="00062DCE">
      <w:pPr>
        <w:pStyle w:val="afffffff0"/>
      </w:pPr>
      <w:r w:rsidRPr="00B04B1B">
        <w:rPr>
          <w:u w:val="single"/>
        </w:rPr>
        <w:lastRenderedPageBreak/>
        <w:t>Подсистема внешней памяти</w:t>
      </w:r>
      <w:r w:rsidRPr="00B04B1B">
        <w:t xml:space="preserve"> предназначена для обеспечения доступа процессорного ядра и интерфейсных контроллеров к внешней памяти различного типа. Подсистема состоит из контроллера внешней памяти и элементов коммутационной среды семейства </w:t>
      </w:r>
      <w:r w:rsidRPr="00B04B1B">
        <w:rPr>
          <w:lang w:val="en-US"/>
        </w:rPr>
        <w:t>CoreConnect</w:t>
      </w:r>
      <w:r w:rsidRPr="00B04B1B">
        <w:t xml:space="preserve">, необходимых для ее подключения к подсистеме центрального процессора. Подробно подсистема внешней памяти описана в </w:t>
      </w:r>
      <w:r w:rsidR="00E933A8" w:rsidRPr="00B04B1B">
        <w:t xml:space="preserve">п. </w:t>
      </w:r>
      <w:r w:rsidR="00FE09A8">
        <w:fldChar w:fldCharType="begin"/>
      </w:r>
      <w:r w:rsidR="00FE09A8">
        <w:instrText xml:space="preserve"> REF _Ref524612925 \r \h  \* MERGEFORMAT </w:instrText>
      </w:r>
      <w:r w:rsidR="00FE09A8">
        <w:fldChar w:fldCharType="separate"/>
      </w:r>
      <w:r w:rsidR="00785D22">
        <w:t>1.3.1.6</w:t>
      </w:r>
      <w:r w:rsidR="00FE09A8">
        <w:fldChar w:fldCharType="end"/>
      </w:r>
      <w:r w:rsidRPr="00B04B1B">
        <w:t>.</w:t>
      </w:r>
    </w:p>
    <w:p w:rsidR="00C831AC" w:rsidRPr="00B04B1B" w:rsidRDefault="00C831AC" w:rsidP="00062DCE">
      <w:pPr>
        <w:pStyle w:val="afffffff0"/>
      </w:pPr>
      <w:r w:rsidRPr="00B04B1B">
        <w:rPr>
          <w:u w:val="single"/>
        </w:rPr>
        <w:t>Подсистема интерфейсных контроллеров</w:t>
      </w:r>
      <w:r w:rsidRPr="00B04B1B">
        <w:t xml:space="preserve"> включает в себя набор интерфейс</w:t>
      </w:r>
      <w:r w:rsidR="00C53FD1">
        <w:t>ных контроллеров, обеспечивающих</w:t>
      </w:r>
      <w:r w:rsidRPr="00B04B1B">
        <w:t xml:space="preserve"> взаимодействие РСПСА с другими компонентами информационно-вычислительных систем, в которых будет применяться микросхема. Подробно</w:t>
      </w:r>
      <w:r w:rsidR="007D5CBC" w:rsidRPr="00B04B1B">
        <w:t xml:space="preserve"> </w:t>
      </w:r>
      <w:r w:rsidRPr="00B04B1B">
        <w:t xml:space="preserve">подсистема интерфейсных контроллеров описана в </w:t>
      </w:r>
      <w:r w:rsidR="00E933A8" w:rsidRPr="00B04B1B">
        <w:t xml:space="preserve">п. </w:t>
      </w:r>
      <w:r w:rsidR="00FE09A8">
        <w:fldChar w:fldCharType="begin"/>
      </w:r>
      <w:r w:rsidR="00FE09A8">
        <w:instrText xml:space="preserve"> REF _Ref524612999 \r \h  \* MERGEFORMAT </w:instrText>
      </w:r>
      <w:r w:rsidR="00FE09A8">
        <w:fldChar w:fldCharType="separate"/>
      </w:r>
      <w:r w:rsidR="00785D22">
        <w:t>1.3.1.7</w:t>
      </w:r>
      <w:r w:rsidR="00FE09A8">
        <w:fldChar w:fldCharType="end"/>
      </w:r>
      <w:r w:rsidRPr="00B04B1B">
        <w:t>.</w:t>
      </w:r>
    </w:p>
    <w:p w:rsidR="00C831AC" w:rsidRPr="00B04B1B" w:rsidRDefault="00C831AC" w:rsidP="00CF68D7">
      <w:pPr>
        <w:pStyle w:val="afffffff0"/>
      </w:pPr>
    </w:p>
    <w:p w:rsidR="00347A71" w:rsidRPr="00B04B1B" w:rsidRDefault="00922399" w:rsidP="00E25868">
      <w:pPr>
        <w:pStyle w:val="41"/>
      </w:pPr>
      <w:r>
        <w:t xml:space="preserve"> </w:t>
      </w:r>
      <w:bookmarkStart w:id="167" w:name="_Toc493677176"/>
      <w:bookmarkStart w:id="168" w:name="_Toc493677502"/>
      <w:bookmarkStart w:id="169" w:name="_Toc493757237"/>
      <w:bookmarkStart w:id="170" w:name="_Toc494792133"/>
      <w:bookmarkStart w:id="171" w:name="_Ref494986505"/>
      <w:bookmarkStart w:id="172" w:name="_Ref495598058"/>
      <w:bookmarkStart w:id="173" w:name="_Toc496190529"/>
      <w:bookmarkStart w:id="174" w:name="_Toc523127769"/>
      <w:bookmarkStart w:id="175" w:name="_Ref526240544"/>
      <w:bookmarkStart w:id="176" w:name="_Toc51664688"/>
      <w:bookmarkStart w:id="177" w:name="_Toc51665169"/>
      <w:bookmarkStart w:id="178" w:name="_Toc51665519"/>
      <w:bookmarkStart w:id="179" w:name="_Toc51670408"/>
      <w:r w:rsidR="00347A71" w:rsidRPr="00B04B1B">
        <w:t xml:space="preserve">Основные режимы работы </w:t>
      </w:r>
      <w:r w:rsidR="0013631F" w:rsidRPr="00B04B1B">
        <w:t>РСПСА</w:t>
      </w:r>
      <w:bookmarkEnd w:id="167"/>
      <w:bookmarkEnd w:id="168"/>
      <w:bookmarkEnd w:id="169"/>
      <w:bookmarkEnd w:id="170"/>
      <w:bookmarkEnd w:id="171"/>
      <w:bookmarkEnd w:id="172"/>
      <w:bookmarkEnd w:id="173"/>
      <w:bookmarkEnd w:id="174"/>
      <w:bookmarkEnd w:id="175"/>
      <w:bookmarkEnd w:id="176"/>
      <w:bookmarkEnd w:id="177"/>
      <w:bookmarkEnd w:id="178"/>
      <w:bookmarkEnd w:id="179"/>
    </w:p>
    <w:p w:rsidR="00FA04CA" w:rsidRPr="00B04B1B" w:rsidRDefault="00FA04CA" w:rsidP="005B2759">
      <w:pPr>
        <w:pStyle w:val="afffffff0"/>
      </w:pPr>
      <w:r w:rsidRPr="00B04B1B">
        <w:t xml:space="preserve">Режимы работы </w:t>
      </w:r>
      <w:r w:rsidR="0013631F" w:rsidRPr="00B04B1B">
        <w:t>РСПСА</w:t>
      </w:r>
      <w:r w:rsidRPr="00B04B1B">
        <w:t xml:space="preserve"> можно разделить на три класса:</w:t>
      </w:r>
    </w:p>
    <w:p w:rsidR="00FA04CA" w:rsidRPr="00B04B1B" w:rsidRDefault="00FA04CA" w:rsidP="00A44AB1">
      <w:pPr>
        <w:pStyle w:val="afffffff0"/>
        <w:numPr>
          <w:ilvl w:val="0"/>
          <w:numId w:val="102"/>
        </w:numPr>
      </w:pPr>
      <w:r w:rsidRPr="00B04B1B">
        <w:t>функциональные режимы</w:t>
      </w:r>
      <w:r w:rsidR="00AE7F36" w:rsidRPr="00B04B1B">
        <w:t>;</w:t>
      </w:r>
    </w:p>
    <w:p w:rsidR="00FA04CA" w:rsidRPr="00B04B1B" w:rsidRDefault="00FA04CA" w:rsidP="00A44AB1">
      <w:pPr>
        <w:pStyle w:val="afffffff0"/>
        <w:numPr>
          <w:ilvl w:val="0"/>
          <w:numId w:val="102"/>
        </w:numPr>
      </w:pPr>
      <w:r w:rsidRPr="00B04B1B">
        <w:t>отладочные режимы</w:t>
      </w:r>
      <w:r w:rsidR="00AE7F36" w:rsidRPr="00B04B1B">
        <w:t>;</w:t>
      </w:r>
    </w:p>
    <w:p w:rsidR="00FA04CA" w:rsidRPr="00B04B1B" w:rsidRDefault="00FA04CA" w:rsidP="00A44AB1">
      <w:pPr>
        <w:pStyle w:val="afffffff0"/>
        <w:numPr>
          <w:ilvl w:val="0"/>
          <w:numId w:val="102"/>
        </w:numPr>
      </w:pPr>
      <w:r w:rsidRPr="00B04B1B">
        <w:t>тестовые режимы</w:t>
      </w:r>
      <w:r w:rsidR="007D5CBC" w:rsidRPr="00B04B1B">
        <w:t>.</w:t>
      </w:r>
    </w:p>
    <w:p w:rsidR="00FA04CA" w:rsidRPr="00B04B1B" w:rsidRDefault="00FA04CA" w:rsidP="005B2759">
      <w:pPr>
        <w:pStyle w:val="afffffff0"/>
      </w:pPr>
      <w:r w:rsidRPr="00B04B1B">
        <w:t xml:space="preserve">Выбор класса режима, в котором работает СБИС </w:t>
      </w:r>
      <w:r w:rsidR="0013631F" w:rsidRPr="00B04B1B">
        <w:t>РСПСА</w:t>
      </w:r>
      <w:r w:rsidRPr="00B04B1B">
        <w:t xml:space="preserve">, выполняется в момент после снятия активного уровня сигнала системного сброса на основе значений </w:t>
      </w:r>
      <w:r w:rsidR="00771E1B" w:rsidRPr="00B04B1B">
        <w:t>выводов</w:t>
      </w:r>
      <w:r w:rsidRPr="00B04B1B">
        <w:t xml:space="preserve"> TMODE</w:t>
      </w:r>
      <w:r w:rsidR="00922399">
        <w:t xml:space="preserve"> </w:t>
      </w:r>
      <w:r w:rsidRPr="00B04B1B">
        <w:t>и GPIO0_1</w:t>
      </w:r>
      <w:r w:rsidR="007B430F" w:rsidRPr="00B04B1B">
        <w:t xml:space="preserve"> (см.</w:t>
      </w:r>
      <w:r w:rsidR="00A22995" w:rsidRPr="00B04B1B">
        <w:t xml:space="preserve"> </w:t>
      </w:r>
      <w:r w:rsidR="007B430F" w:rsidRPr="00B04B1B">
        <w:t xml:space="preserve">таблицу </w:t>
      </w:r>
      <w:r w:rsidR="00FC5FA0" w:rsidRPr="00B04B1B">
        <w:fldChar w:fldCharType="begin"/>
      </w:r>
      <w:r w:rsidRPr="00B04B1B">
        <w:instrText xml:space="preserve"> REF _Ref477274235 \# \0</w:instrText>
      </w:r>
      <w:r w:rsidR="00FE70BA" w:rsidRPr="00B04B1B">
        <w:instrText xml:space="preserve"> \* MERGEFORMAT </w:instrText>
      </w:r>
      <w:r w:rsidR="00FC5FA0" w:rsidRPr="00B04B1B">
        <w:fldChar w:fldCharType="separate"/>
      </w:r>
      <w:r w:rsidR="00785D22">
        <w:t>9</w:t>
      </w:r>
      <w:r w:rsidR="00FC5FA0" w:rsidRPr="00B04B1B">
        <w:fldChar w:fldCharType="end"/>
      </w:r>
      <w:r w:rsidRPr="00B04B1B">
        <w:t>).</w:t>
      </w:r>
    </w:p>
    <w:p w:rsidR="003E5123" w:rsidRPr="00B04B1B" w:rsidRDefault="003E5123" w:rsidP="005B2759">
      <w:pPr>
        <w:pStyle w:val="afffffff0"/>
      </w:pPr>
    </w:p>
    <w:p w:rsidR="00FA04CA" w:rsidRPr="00B04B1B" w:rsidRDefault="00FA04CA" w:rsidP="005B2759">
      <w:pPr>
        <w:pStyle w:val="afffffff0"/>
      </w:pPr>
      <w:bookmarkStart w:id="180" w:name="_Toc495677097"/>
      <w:bookmarkStart w:id="181" w:name="_Toc495680342"/>
      <w:bookmarkStart w:id="182" w:name="_Ref477274235"/>
      <w:bookmarkStart w:id="183" w:name="_Toc525566745"/>
      <w:bookmarkStart w:id="184" w:name="_Toc526499680"/>
      <w:r w:rsidRPr="00B04B1B">
        <w:t xml:space="preserve">Таблица </w:t>
      </w:r>
      <w:r w:rsidR="00FC5FA0" w:rsidRPr="00B04B1B">
        <w:rPr>
          <w:noProof/>
        </w:rPr>
        <w:fldChar w:fldCharType="begin"/>
      </w:r>
      <w:r w:rsidR="001B0DF9" w:rsidRPr="00B04B1B">
        <w:rPr>
          <w:noProof/>
        </w:rPr>
        <w:instrText xml:space="preserve"> SEQ Таблица \* ARABIC </w:instrText>
      </w:r>
      <w:r w:rsidR="00FC5FA0" w:rsidRPr="00B04B1B">
        <w:rPr>
          <w:noProof/>
        </w:rPr>
        <w:fldChar w:fldCharType="separate"/>
      </w:r>
      <w:r w:rsidR="00785D22">
        <w:rPr>
          <w:noProof/>
        </w:rPr>
        <w:t>9</w:t>
      </w:r>
      <w:bookmarkEnd w:id="180"/>
      <w:bookmarkEnd w:id="181"/>
      <w:r w:rsidR="00FC5FA0" w:rsidRPr="00B04B1B">
        <w:rPr>
          <w:noProof/>
        </w:rPr>
        <w:fldChar w:fldCharType="end"/>
      </w:r>
      <w:bookmarkEnd w:id="182"/>
      <w:r w:rsidR="003E5123" w:rsidRPr="00B04B1B">
        <w:rPr>
          <w:noProof/>
        </w:rPr>
        <w:t xml:space="preserve"> – Кодирование режимов работы РСПСА</w:t>
      </w:r>
      <w:bookmarkEnd w:id="183"/>
      <w:bookmarkEnd w:id="184"/>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837"/>
        <w:gridCol w:w="6361"/>
      </w:tblGrid>
      <w:tr w:rsidR="00FA04CA" w:rsidRPr="00B04B1B" w:rsidTr="006D1904">
        <w:trPr>
          <w:cantSplit/>
          <w:tblHeader/>
          <w:jc w:val="center"/>
        </w:trPr>
        <w:tc>
          <w:tcPr>
            <w:tcW w:w="916" w:type="pct"/>
            <w:shd w:val="clear" w:color="auto" w:fill="auto"/>
          </w:tcPr>
          <w:p w:rsidR="00FA04CA" w:rsidRPr="00B04B1B" w:rsidRDefault="00FA04CA" w:rsidP="007B430F">
            <w:pPr>
              <w:pStyle w:val="afffffff2"/>
              <w:jc w:val="center"/>
            </w:pPr>
            <w:r w:rsidRPr="00B04B1B">
              <w:t>TMODE</w:t>
            </w:r>
          </w:p>
        </w:tc>
        <w:tc>
          <w:tcPr>
            <w:tcW w:w="915" w:type="pct"/>
            <w:shd w:val="clear" w:color="auto" w:fill="auto"/>
          </w:tcPr>
          <w:p w:rsidR="00FA04CA" w:rsidRPr="00B04B1B" w:rsidRDefault="00FA04CA" w:rsidP="007B430F">
            <w:pPr>
              <w:pStyle w:val="afffffff2"/>
              <w:jc w:val="center"/>
            </w:pPr>
            <w:r w:rsidRPr="00B04B1B">
              <w:t>GPIO0_1</w:t>
            </w:r>
          </w:p>
        </w:tc>
        <w:tc>
          <w:tcPr>
            <w:tcW w:w="3169" w:type="pct"/>
            <w:shd w:val="clear" w:color="auto" w:fill="auto"/>
          </w:tcPr>
          <w:p w:rsidR="00FA04CA" w:rsidRPr="00B04B1B" w:rsidRDefault="00FA04CA" w:rsidP="00886CAE">
            <w:pPr>
              <w:pStyle w:val="afffffff2"/>
            </w:pPr>
            <w:r w:rsidRPr="00B04B1B">
              <w:t>Класс режима</w:t>
            </w:r>
          </w:p>
        </w:tc>
      </w:tr>
      <w:tr w:rsidR="00FA04CA" w:rsidRPr="00B04B1B" w:rsidTr="00AF6087">
        <w:trPr>
          <w:cantSplit/>
          <w:jc w:val="center"/>
        </w:trPr>
        <w:tc>
          <w:tcPr>
            <w:tcW w:w="916" w:type="pct"/>
            <w:shd w:val="clear" w:color="auto" w:fill="auto"/>
          </w:tcPr>
          <w:p w:rsidR="00FA04CA" w:rsidRPr="00B04B1B" w:rsidRDefault="00FA04CA" w:rsidP="007B430F">
            <w:pPr>
              <w:pStyle w:val="afffffff2"/>
              <w:jc w:val="center"/>
            </w:pPr>
            <w:r w:rsidRPr="00B04B1B">
              <w:t>0</w:t>
            </w:r>
          </w:p>
        </w:tc>
        <w:tc>
          <w:tcPr>
            <w:tcW w:w="915" w:type="pct"/>
            <w:shd w:val="clear" w:color="auto" w:fill="auto"/>
          </w:tcPr>
          <w:p w:rsidR="00FA04CA" w:rsidRPr="00B04B1B" w:rsidRDefault="00FA04CA" w:rsidP="007B430F">
            <w:pPr>
              <w:pStyle w:val="afffffff2"/>
              <w:jc w:val="center"/>
            </w:pPr>
            <w:r w:rsidRPr="00B04B1B">
              <w:t>0</w:t>
            </w:r>
          </w:p>
        </w:tc>
        <w:tc>
          <w:tcPr>
            <w:tcW w:w="3169" w:type="pct"/>
            <w:shd w:val="clear" w:color="auto" w:fill="auto"/>
          </w:tcPr>
          <w:p w:rsidR="00FA04CA" w:rsidRPr="00B04B1B" w:rsidRDefault="00FA04CA" w:rsidP="00886CAE">
            <w:pPr>
              <w:pStyle w:val="afffffff2"/>
            </w:pPr>
            <w:r w:rsidRPr="00B04B1B">
              <w:t>Функциональные режимы</w:t>
            </w:r>
          </w:p>
        </w:tc>
      </w:tr>
      <w:tr w:rsidR="00FA04CA" w:rsidRPr="00B04B1B" w:rsidTr="00AF6087">
        <w:trPr>
          <w:cantSplit/>
          <w:jc w:val="center"/>
        </w:trPr>
        <w:tc>
          <w:tcPr>
            <w:tcW w:w="916" w:type="pct"/>
            <w:shd w:val="clear" w:color="auto" w:fill="auto"/>
          </w:tcPr>
          <w:p w:rsidR="00FA04CA" w:rsidRPr="00B04B1B" w:rsidRDefault="00FA04CA" w:rsidP="007B430F">
            <w:pPr>
              <w:pStyle w:val="afffffff2"/>
              <w:jc w:val="center"/>
            </w:pPr>
            <w:r w:rsidRPr="00B04B1B">
              <w:t>0</w:t>
            </w:r>
          </w:p>
        </w:tc>
        <w:tc>
          <w:tcPr>
            <w:tcW w:w="915" w:type="pct"/>
            <w:shd w:val="clear" w:color="auto" w:fill="auto"/>
          </w:tcPr>
          <w:p w:rsidR="00FA04CA" w:rsidRPr="00B04B1B" w:rsidRDefault="00FA04CA" w:rsidP="007B430F">
            <w:pPr>
              <w:pStyle w:val="afffffff2"/>
              <w:jc w:val="center"/>
            </w:pPr>
            <w:r w:rsidRPr="00B04B1B">
              <w:t>1</w:t>
            </w:r>
          </w:p>
        </w:tc>
        <w:tc>
          <w:tcPr>
            <w:tcW w:w="3169" w:type="pct"/>
            <w:shd w:val="clear" w:color="auto" w:fill="auto"/>
          </w:tcPr>
          <w:p w:rsidR="00FA04CA" w:rsidRPr="00B04B1B" w:rsidRDefault="00FA04CA" w:rsidP="00886CAE">
            <w:pPr>
              <w:pStyle w:val="afffffff2"/>
            </w:pPr>
            <w:r w:rsidRPr="00B04B1B">
              <w:t>Отладочные режимы</w:t>
            </w:r>
          </w:p>
        </w:tc>
      </w:tr>
      <w:tr w:rsidR="00FA04CA" w:rsidRPr="00B04B1B" w:rsidTr="00AF6087">
        <w:trPr>
          <w:cantSplit/>
          <w:jc w:val="center"/>
        </w:trPr>
        <w:tc>
          <w:tcPr>
            <w:tcW w:w="916" w:type="pct"/>
            <w:shd w:val="clear" w:color="auto" w:fill="auto"/>
          </w:tcPr>
          <w:p w:rsidR="00FA04CA" w:rsidRPr="00B04B1B" w:rsidRDefault="00FA04CA" w:rsidP="007B430F">
            <w:pPr>
              <w:pStyle w:val="afffffff2"/>
              <w:jc w:val="center"/>
            </w:pPr>
            <w:r w:rsidRPr="00B04B1B">
              <w:t>1</w:t>
            </w:r>
          </w:p>
        </w:tc>
        <w:tc>
          <w:tcPr>
            <w:tcW w:w="915" w:type="pct"/>
            <w:shd w:val="clear" w:color="auto" w:fill="auto"/>
          </w:tcPr>
          <w:p w:rsidR="00FA04CA" w:rsidRPr="00B04B1B" w:rsidRDefault="00AE7F36" w:rsidP="007B430F">
            <w:pPr>
              <w:pStyle w:val="afffffff2"/>
              <w:jc w:val="center"/>
            </w:pPr>
            <w:r w:rsidRPr="00B04B1B">
              <w:t>Х</w:t>
            </w:r>
          </w:p>
        </w:tc>
        <w:tc>
          <w:tcPr>
            <w:tcW w:w="3169" w:type="pct"/>
            <w:shd w:val="clear" w:color="auto" w:fill="auto"/>
          </w:tcPr>
          <w:p w:rsidR="00FA04CA" w:rsidRPr="00B04B1B" w:rsidRDefault="00FA04CA" w:rsidP="00886CAE">
            <w:pPr>
              <w:pStyle w:val="afffffff2"/>
            </w:pPr>
            <w:r w:rsidRPr="00B04B1B">
              <w:t>Тестовые режимы</w:t>
            </w:r>
          </w:p>
        </w:tc>
      </w:tr>
    </w:tbl>
    <w:p w:rsidR="00FA04CA" w:rsidRPr="00B04B1B" w:rsidRDefault="00FA04CA" w:rsidP="00CF68D7">
      <w:pPr>
        <w:pStyle w:val="afffffff0"/>
      </w:pPr>
    </w:p>
    <w:p w:rsidR="00FA04CA" w:rsidRPr="00B04B1B" w:rsidRDefault="00FA04CA" w:rsidP="00E25868">
      <w:pPr>
        <w:pStyle w:val="51"/>
      </w:pPr>
      <w:bookmarkStart w:id="185" w:name="_Toc479326837"/>
      <w:bookmarkStart w:id="186" w:name="_Ref495054834"/>
      <w:bookmarkStart w:id="187" w:name="_Toc496190530"/>
      <w:bookmarkStart w:id="188" w:name="_Toc523127770"/>
      <w:bookmarkStart w:id="189" w:name="_Ref524539015"/>
      <w:bookmarkStart w:id="190" w:name="_Ref524701798"/>
      <w:bookmarkStart w:id="191" w:name="_Ref526182736"/>
      <w:bookmarkStart w:id="192" w:name="_Toc51664689"/>
      <w:bookmarkStart w:id="193" w:name="_Toc51665170"/>
      <w:bookmarkStart w:id="194" w:name="_Toc51665520"/>
      <w:bookmarkStart w:id="195" w:name="_Toc51670409"/>
      <w:r w:rsidRPr="00B04B1B">
        <w:t>Функциональные режимы</w:t>
      </w:r>
      <w:bookmarkEnd w:id="185"/>
      <w:bookmarkEnd w:id="186"/>
      <w:bookmarkEnd w:id="187"/>
      <w:bookmarkEnd w:id="188"/>
      <w:bookmarkEnd w:id="189"/>
      <w:bookmarkEnd w:id="190"/>
      <w:bookmarkEnd w:id="191"/>
      <w:bookmarkEnd w:id="192"/>
      <w:bookmarkEnd w:id="193"/>
      <w:bookmarkEnd w:id="194"/>
      <w:bookmarkEnd w:id="195"/>
    </w:p>
    <w:p w:rsidR="00FA04CA" w:rsidRPr="00B04B1B" w:rsidRDefault="00FA04CA" w:rsidP="005B2759">
      <w:pPr>
        <w:pStyle w:val="afffffff0"/>
      </w:pPr>
      <w:r w:rsidRPr="00B04B1B">
        <w:t xml:space="preserve">СБИС </w:t>
      </w:r>
      <w:r w:rsidR="0013631F" w:rsidRPr="00B04B1B">
        <w:t>РСПСА</w:t>
      </w:r>
      <w:r w:rsidRPr="00B04B1B">
        <w:t xml:space="preserve"> может работать в двух основных функциональных режимах</w:t>
      </w:r>
      <w:r w:rsidR="00771E1B" w:rsidRPr="00B04B1B">
        <w:t xml:space="preserve">, задаваемых подаваемым на вывод </w:t>
      </w:r>
      <w:r w:rsidR="00771E1B" w:rsidRPr="00B04B1B">
        <w:rPr>
          <w:lang w:val="en-US"/>
        </w:rPr>
        <w:t>PLL</w:t>
      </w:r>
      <w:r w:rsidR="00771E1B" w:rsidRPr="00B04B1B">
        <w:t>_</w:t>
      </w:r>
      <w:r w:rsidR="00771E1B" w:rsidRPr="00B04B1B">
        <w:rPr>
          <w:lang w:val="en-US"/>
        </w:rPr>
        <w:t>BYP</w:t>
      </w:r>
      <w:r w:rsidR="00771E1B" w:rsidRPr="00B04B1B">
        <w:t xml:space="preserve"> значением</w:t>
      </w:r>
      <w:r w:rsidR="003E5123" w:rsidRPr="00B04B1B">
        <w:t>:</w:t>
      </w:r>
    </w:p>
    <w:p w:rsidR="00FA04CA" w:rsidRPr="00B04B1B" w:rsidRDefault="007B430F" w:rsidP="00A44AB1">
      <w:pPr>
        <w:pStyle w:val="afffffff0"/>
        <w:numPr>
          <w:ilvl w:val="0"/>
          <w:numId w:val="103"/>
        </w:numPr>
      </w:pPr>
      <w:r w:rsidRPr="00B04B1B">
        <w:t>р</w:t>
      </w:r>
      <w:r w:rsidR="00771E1B" w:rsidRPr="00B04B1B">
        <w:t>ежим с использованием блока ФАПЧ</w:t>
      </w:r>
      <w:r w:rsidRPr="00B04B1B">
        <w:t>;</w:t>
      </w:r>
    </w:p>
    <w:p w:rsidR="00771E1B" w:rsidRPr="00B04B1B" w:rsidRDefault="007B430F" w:rsidP="00A44AB1">
      <w:pPr>
        <w:pStyle w:val="afffffff0"/>
        <w:numPr>
          <w:ilvl w:val="0"/>
          <w:numId w:val="103"/>
        </w:numPr>
      </w:pPr>
      <w:r w:rsidRPr="00B04B1B">
        <w:t>р</w:t>
      </w:r>
      <w:r w:rsidR="00FA04CA" w:rsidRPr="00B04B1B">
        <w:t xml:space="preserve">ежим </w:t>
      </w:r>
      <w:r w:rsidR="003E5123" w:rsidRPr="00B04B1B">
        <w:t>обхода блока ФАПЧ</w:t>
      </w:r>
      <w:r w:rsidR="009D017C" w:rsidRPr="00B04B1B">
        <w:t>.</w:t>
      </w:r>
      <w:r w:rsidR="00771E1B" w:rsidRPr="00B04B1B">
        <w:t xml:space="preserve"> </w:t>
      </w:r>
    </w:p>
    <w:p w:rsidR="009D017C" w:rsidRPr="00B04B1B" w:rsidRDefault="009D017C" w:rsidP="005B2759">
      <w:pPr>
        <w:pStyle w:val="afffffff0"/>
      </w:pPr>
      <w:r w:rsidRPr="00B04B1B">
        <w:t xml:space="preserve">Подробно данные режимы рассмотрены в </w:t>
      </w:r>
      <w:r w:rsidR="00E933A8" w:rsidRPr="00B04B1B">
        <w:t xml:space="preserve">п. </w:t>
      </w:r>
      <w:r w:rsidR="00FE09A8">
        <w:fldChar w:fldCharType="begin"/>
      </w:r>
      <w:r w:rsidR="00FE09A8">
        <w:instrText xml:space="preserve"> REF _Ref524618551 \r \h  \* MERGEFORMAT </w:instrText>
      </w:r>
      <w:r w:rsidR="00FE09A8">
        <w:fldChar w:fldCharType="separate"/>
      </w:r>
      <w:r w:rsidR="00785D22">
        <w:t>1.3.1.4.1</w:t>
      </w:r>
      <w:r w:rsidR="00FE09A8">
        <w:fldChar w:fldCharType="end"/>
      </w:r>
      <w:r w:rsidRPr="00B04B1B">
        <w:t>.</w:t>
      </w:r>
    </w:p>
    <w:p w:rsidR="00FA04CA" w:rsidRPr="00B04B1B" w:rsidRDefault="00FA04CA" w:rsidP="005B2759">
      <w:pPr>
        <w:pStyle w:val="afffffff0"/>
      </w:pPr>
      <w:r w:rsidRPr="00B04B1B">
        <w:t xml:space="preserve">Кроме перечисленных выше двух основных функциональных режимов, существует дополнительный функциональный режим - режим граничного сканирования (bsd_func), предназначенный для установки/считывания состояний буферов ввода-вывода СБИС </w:t>
      </w:r>
      <w:r w:rsidR="0013631F" w:rsidRPr="00B04B1B">
        <w:t>РСПСА</w:t>
      </w:r>
      <w:r w:rsidRPr="00B04B1B">
        <w:t xml:space="preserve"> для проведения разнообразных проверок (например, проверки целостности соединений</w:t>
      </w:r>
      <w:r w:rsidR="00922399">
        <w:t xml:space="preserve"> </w:t>
      </w:r>
      <w:r w:rsidRPr="00B04B1B">
        <w:t xml:space="preserve">СБИС </w:t>
      </w:r>
      <w:r w:rsidR="0013631F" w:rsidRPr="00B04B1B">
        <w:t>РСПСА</w:t>
      </w:r>
      <w:r w:rsidRPr="00B04B1B">
        <w:t xml:space="preserve"> с другими интегральными микросхемами) и измерений (например, измерение логических уровней на вы</w:t>
      </w:r>
      <w:r w:rsidR="00FE70BA" w:rsidRPr="00B04B1B">
        <w:t xml:space="preserve">водах микросхемы СБИС </w:t>
      </w:r>
      <w:r w:rsidR="0013631F" w:rsidRPr="00B04B1B">
        <w:t>РСПСА</w:t>
      </w:r>
      <w:r w:rsidR="00FE70BA" w:rsidRPr="00B04B1B">
        <w:t>)</w:t>
      </w:r>
      <w:r w:rsidRPr="00B04B1B">
        <w:t>.</w:t>
      </w:r>
    </w:p>
    <w:p w:rsidR="00FA04CA" w:rsidRPr="00B04B1B" w:rsidRDefault="00FA04CA" w:rsidP="005B2759">
      <w:pPr>
        <w:pStyle w:val="afffffff0"/>
      </w:pPr>
      <w:r w:rsidRPr="00B04B1B">
        <w:t xml:space="preserve">Данный режим может быть задействован через встроенный </w:t>
      </w:r>
      <w:r w:rsidR="00FE70BA" w:rsidRPr="00B04B1B">
        <w:rPr>
          <w:lang w:val="en-US"/>
        </w:rPr>
        <w:t>DFT</w:t>
      </w:r>
      <w:r w:rsidR="00FE70BA" w:rsidRPr="00B04B1B">
        <w:t>-</w:t>
      </w:r>
      <w:r w:rsidRPr="00B04B1B">
        <w:t xml:space="preserve">JTAG-интерфейс в произвольный момент времени, независимо и параллельно относительно </w:t>
      </w:r>
      <w:r w:rsidR="005B1F1E" w:rsidRPr="00B04B1B">
        <w:t>остальных функциональных режимов РСПСА</w:t>
      </w:r>
      <w:r w:rsidRPr="00B04B1B">
        <w:t>.</w:t>
      </w:r>
    </w:p>
    <w:p w:rsidR="00FA04CA" w:rsidRPr="00B04B1B" w:rsidRDefault="00FA04CA" w:rsidP="00E25868">
      <w:pPr>
        <w:pStyle w:val="51"/>
      </w:pPr>
      <w:bookmarkStart w:id="196" w:name="_Toc479326838"/>
      <w:bookmarkStart w:id="197" w:name="_Toc496190531"/>
      <w:bookmarkStart w:id="198" w:name="_Toc523127771"/>
      <w:bookmarkStart w:id="199" w:name="_Toc51664690"/>
      <w:bookmarkStart w:id="200" w:name="_Toc51665171"/>
      <w:bookmarkStart w:id="201" w:name="_Toc51665521"/>
      <w:bookmarkStart w:id="202" w:name="_Toc51670410"/>
      <w:r w:rsidRPr="00B04B1B">
        <w:t>Отладочные режимы</w:t>
      </w:r>
      <w:bookmarkEnd w:id="196"/>
      <w:bookmarkEnd w:id="197"/>
      <w:bookmarkEnd w:id="198"/>
      <w:bookmarkEnd w:id="199"/>
      <w:bookmarkEnd w:id="200"/>
      <w:bookmarkEnd w:id="201"/>
      <w:bookmarkEnd w:id="202"/>
    </w:p>
    <w:p w:rsidR="00FA04CA" w:rsidRPr="00B04B1B" w:rsidRDefault="00FA04CA" w:rsidP="005B2759">
      <w:pPr>
        <w:pStyle w:val="afffffff0"/>
      </w:pPr>
      <w:r w:rsidRPr="00B04B1B">
        <w:t xml:space="preserve">СБИС </w:t>
      </w:r>
      <w:r w:rsidR="0013631F" w:rsidRPr="00B04B1B">
        <w:t>РСПСА</w:t>
      </w:r>
      <w:r w:rsidRPr="00B04B1B">
        <w:t xml:space="preserve"> может работать в одном отладочном режиме - режим загрузки под управлением внешней хост-машины (host_debug). </w:t>
      </w:r>
    </w:p>
    <w:p w:rsidR="003C2C6C" w:rsidRPr="00B04B1B" w:rsidRDefault="003C2C6C" w:rsidP="005B2759">
      <w:pPr>
        <w:pStyle w:val="afffffff0"/>
      </w:pPr>
      <w:r w:rsidRPr="00B04B1B">
        <w:t xml:space="preserve">В данном режиме, после выполнения </w:t>
      </w:r>
      <w:r w:rsidR="00C53FD1">
        <w:t xml:space="preserve">процессором </w:t>
      </w:r>
      <w:r w:rsidRPr="00B04B1B">
        <w:t xml:space="preserve">процедуры первичной загрузки, </w:t>
      </w:r>
      <w:r w:rsidR="00C53FD1">
        <w:t xml:space="preserve">дальнейший ход загрузки определяется исполняемым кодом, записываемым </w:t>
      </w:r>
      <w:r w:rsidR="00C53FD1" w:rsidRPr="00B04B1B">
        <w:t>записанного в системную память (как во встроенную память, так и в память, подсоединенную к контроллеру интерфейса внешней памяти) РСПСА внешней хост-машиной</w:t>
      </w:r>
      <w:r w:rsidR="00C53FD1">
        <w:t>. До момента размещения хост-машиной исполняемого кода в системной памяти РСПСА процеесор находится в состоянии ожидания этого события.</w:t>
      </w:r>
    </w:p>
    <w:p w:rsidR="00FA04CA" w:rsidRPr="00B04B1B" w:rsidRDefault="00FA04CA" w:rsidP="005B2759">
      <w:pPr>
        <w:pStyle w:val="afffffff0"/>
      </w:pPr>
      <w:r w:rsidRPr="00B04B1B">
        <w:t xml:space="preserve">Подробно данный режим рассмотрен в </w:t>
      </w:r>
      <w:r w:rsidR="00E933A8" w:rsidRPr="00B04B1B">
        <w:t>п.</w:t>
      </w:r>
      <w:r w:rsidR="00CB74E3" w:rsidRPr="00B04B1B">
        <w:t xml:space="preserve"> </w:t>
      </w:r>
      <w:r w:rsidR="00FE09A8">
        <w:fldChar w:fldCharType="begin"/>
      </w:r>
      <w:r w:rsidR="00FE09A8">
        <w:instrText xml:space="preserve"> REF _Ref495680133 \w \h  \* MERGEFORMAT </w:instrText>
      </w:r>
      <w:r w:rsidR="00FE09A8">
        <w:fldChar w:fldCharType="separate"/>
      </w:r>
      <w:r w:rsidR="00785D22">
        <w:t>1.3.2</w:t>
      </w:r>
      <w:r w:rsidR="00FE09A8">
        <w:fldChar w:fldCharType="end"/>
      </w:r>
      <w:r w:rsidRPr="00B04B1B">
        <w:t>.</w:t>
      </w:r>
    </w:p>
    <w:p w:rsidR="00FA04CA" w:rsidRDefault="00FA04CA" w:rsidP="005B2759">
      <w:pPr>
        <w:pStyle w:val="afffffff0"/>
      </w:pPr>
    </w:p>
    <w:p w:rsidR="000E044C" w:rsidRDefault="000E044C" w:rsidP="005B2759">
      <w:pPr>
        <w:pStyle w:val="afffffff0"/>
      </w:pPr>
    </w:p>
    <w:p w:rsidR="000E044C" w:rsidRPr="00B04B1B" w:rsidRDefault="000E044C" w:rsidP="005B2759">
      <w:pPr>
        <w:pStyle w:val="afffffff0"/>
      </w:pPr>
    </w:p>
    <w:p w:rsidR="00FA04CA" w:rsidRPr="00B04B1B" w:rsidRDefault="00FA04CA" w:rsidP="00E25868">
      <w:pPr>
        <w:pStyle w:val="51"/>
      </w:pPr>
      <w:bookmarkStart w:id="203" w:name="_Ref477769627"/>
      <w:bookmarkStart w:id="204" w:name="_Toc479326839"/>
      <w:bookmarkStart w:id="205" w:name="_Toc496190532"/>
      <w:bookmarkStart w:id="206" w:name="_Toc523127772"/>
      <w:bookmarkStart w:id="207" w:name="_Toc51664691"/>
      <w:bookmarkStart w:id="208" w:name="_Toc51665172"/>
      <w:bookmarkStart w:id="209" w:name="_Toc51665522"/>
      <w:bookmarkStart w:id="210" w:name="_Toc51670411"/>
      <w:r w:rsidRPr="00B04B1B">
        <w:t>Тестовые режимы</w:t>
      </w:r>
      <w:bookmarkEnd w:id="203"/>
      <w:bookmarkEnd w:id="204"/>
      <w:bookmarkEnd w:id="205"/>
      <w:bookmarkEnd w:id="206"/>
      <w:bookmarkEnd w:id="207"/>
      <w:bookmarkEnd w:id="208"/>
      <w:bookmarkEnd w:id="209"/>
      <w:bookmarkEnd w:id="210"/>
    </w:p>
    <w:p w:rsidR="00FA04CA" w:rsidRPr="00B04B1B" w:rsidRDefault="00FA04CA" w:rsidP="005B2759">
      <w:pPr>
        <w:pStyle w:val="afffffff0"/>
      </w:pPr>
      <w:r w:rsidRPr="00B04B1B">
        <w:t xml:space="preserve">Тестовые режимы предназначены для диагностирования аппаратуры </w:t>
      </w:r>
      <w:r w:rsidR="0013631F" w:rsidRPr="00B04B1B">
        <w:t>РСПСА</w:t>
      </w:r>
      <w:r w:rsidRPr="00B04B1B">
        <w:t>.</w:t>
      </w:r>
    </w:p>
    <w:p w:rsidR="00FA04CA" w:rsidRPr="00B04B1B" w:rsidRDefault="0013631F" w:rsidP="005B2759">
      <w:pPr>
        <w:pStyle w:val="afffffff0"/>
      </w:pPr>
      <w:r w:rsidRPr="00B04B1B">
        <w:t>РСПСА</w:t>
      </w:r>
      <w:r w:rsidR="00FA04CA" w:rsidRPr="00B04B1B">
        <w:t xml:space="preserve"> может работать в следующих тестовых режимах:</w:t>
      </w:r>
    </w:p>
    <w:p w:rsidR="00FA04CA" w:rsidRPr="00B04B1B" w:rsidRDefault="007B430F" w:rsidP="005B2759">
      <w:pPr>
        <w:pStyle w:val="afffffff0"/>
      </w:pPr>
      <w:r w:rsidRPr="00B04B1B">
        <w:rPr>
          <w:u w:val="single"/>
        </w:rPr>
        <w:t>- р</w:t>
      </w:r>
      <w:r w:rsidR="00FA04CA" w:rsidRPr="00B04B1B">
        <w:rPr>
          <w:u w:val="single"/>
        </w:rPr>
        <w:t xml:space="preserve">ежим выполнения диагностики внутренней памяти </w:t>
      </w:r>
      <w:r w:rsidR="001E6FC0" w:rsidRPr="00B04B1B">
        <w:rPr>
          <w:u w:val="single"/>
        </w:rPr>
        <w:t xml:space="preserve">и </w:t>
      </w:r>
      <w:r w:rsidR="00A115BF" w:rsidRPr="00B04B1B">
        <w:rPr>
          <w:u w:val="single"/>
        </w:rPr>
        <w:t xml:space="preserve">блока </w:t>
      </w:r>
      <w:r w:rsidR="001E6FC0" w:rsidRPr="00B04B1B">
        <w:rPr>
          <w:u w:val="single"/>
        </w:rPr>
        <w:t xml:space="preserve">ФАПЧ </w:t>
      </w:r>
      <w:r w:rsidR="00FA04CA" w:rsidRPr="00B04B1B">
        <w:rPr>
          <w:u w:val="single"/>
        </w:rPr>
        <w:t>(</w:t>
      </w:r>
      <w:r w:rsidR="00FA04CA" w:rsidRPr="00B04B1B">
        <w:rPr>
          <w:u w:val="single"/>
          <w:lang w:val="en-US"/>
        </w:rPr>
        <w:t>mbist</w:t>
      </w:r>
      <w:r w:rsidR="001E6FC0" w:rsidRPr="00B04B1B">
        <w:rPr>
          <w:u w:val="single"/>
        </w:rPr>
        <w:t xml:space="preserve"> &amp; </w:t>
      </w:r>
      <w:r w:rsidR="001E6FC0" w:rsidRPr="00B04B1B">
        <w:rPr>
          <w:u w:val="single"/>
          <w:lang w:val="en-US"/>
        </w:rPr>
        <w:t>pll</w:t>
      </w:r>
      <w:r w:rsidR="001E6FC0" w:rsidRPr="00B04B1B">
        <w:rPr>
          <w:u w:val="single"/>
        </w:rPr>
        <w:t xml:space="preserve"> </w:t>
      </w:r>
      <w:r w:rsidR="00FA04CA" w:rsidRPr="00B04B1B">
        <w:rPr>
          <w:u w:val="single"/>
          <w:lang w:val="en-US"/>
        </w:rPr>
        <w:t>test</w:t>
      </w:r>
      <w:r w:rsidR="00FA04CA" w:rsidRPr="00B04B1B">
        <w:rPr>
          <w:u w:val="single"/>
        </w:rPr>
        <w:t>)</w:t>
      </w:r>
      <w:r w:rsidR="00FA04CA" w:rsidRPr="00B04B1B">
        <w:t>. Данный режим предназначен для проведения самодиагностики всех экземпляров внутренней памяти на предмет наличия производственных дефектов, приводящих память в неработо</w:t>
      </w:r>
      <w:r w:rsidR="00CB74E3" w:rsidRPr="00B04B1B">
        <w:t>способное состояние.</w:t>
      </w:r>
      <w:r w:rsidR="001E6FC0" w:rsidRPr="00B04B1B">
        <w:t xml:space="preserve"> Также в этом режиме проверяется корректно</w:t>
      </w:r>
      <w:r w:rsidRPr="00B04B1B">
        <w:t>сть функционирования блока ФАПЧ;</w:t>
      </w:r>
    </w:p>
    <w:p w:rsidR="00FA04CA" w:rsidRPr="00B04B1B" w:rsidRDefault="007B430F" w:rsidP="005B2759">
      <w:pPr>
        <w:pStyle w:val="afffffff0"/>
      </w:pPr>
      <w:r w:rsidRPr="00B04B1B">
        <w:rPr>
          <w:u w:val="single"/>
        </w:rPr>
        <w:t>- р</w:t>
      </w:r>
      <w:r w:rsidR="00FA04CA" w:rsidRPr="00B04B1B">
        <w:rPr>
          <w:u w:val="single"/>
        </w:rPr>
        <w:t>ежим диагностики целостности внутренних схем методом сканирующих цепочек триггеров (scanchain_test)</w:t>
      </w:r>
      <w:r w:rsidR="00FA04CA" w:rsidRPr="00B04B1B">
        <w:t xml:space="preserve">. Данный режим предназначен для проведения автоматической диагностики внутренних схем и межсоединений СБИС </w:t>
      </w:r>
      <w:r w:rsidR="0013631F" w:rsidRPr="00B04B1B">
        <w:t>РСПСА</w:t>
      </w:r>
      <w:r w:rsidR="00FA04CA" w:rsidRPr="00B04B1B">
        <w:t xml:space="preserve"> на предмет наличия производственных дефектов, приводящих микросхему в неработоспособное состояние. </w:t>
      </w:r>
    </w:p>
    <w:p w:rsidR="00FA04CA" w:rsidRPr="00B04B1B" w:rsidRDefault="00FA04CA" w:rsidP="005B2759">
      <w:pPr>
        <w:pStyle w:val="afffffff0"/>
      </w:pPr>
      <w:r w:rsidRPr="00B04B1B">
        <w:t xml:space="preserve">Выбор тестового режима работы СБИС </w:t>
      </w:r>
      <w:r w:rsidR="0013631F" w:rsidRPr="00B04B1B">
        <w:t>РСПСА</w:t>
      </w:r>
      <w:r w:rsidRPr="00B04B1B">
        <w:t xml:space="preserve"> выполняется при помощи сигналов GPIO0_0, GPIO0_1, GPIO0_2</w:t>
      </w:r>
      <w:r w:rsidR="00922399">
        <w:t xml:space="preserve"> </w:t>
      </w:r>
      <w:r w:rsidRPr="00B04B1B">
        <w:t>(см.</w:t>
      </w:r>
      <w:r w:rsidR="00A22995" w:rsidRPr="00B04B1B">
        <w:t xml:space="preserve"> </w:t>
      </w:r>
      <w:r w:rsidRPr="00B04B1B">
        <w:t xml:space="preserve">таблицу </w:t>
      </w:r>
      <w:r w:rsidR="00FC5FA0" w:rsidRPr="00B04B1B">
        <w:fldChar w:fldCharType="begin"/>
      </w:r>
      <w:r w:rsidRPr="00B04B1B">
        <w:instrText xml:space="preserve"> REF _Ref477274480 \# \0</w:instrText>
      </w:r>
      <w:r w:rsidR="00FE70BA" w:rsidRPr="00B04B1B">
        <w:instrText xml:space="preserve"> \* MERGEFORMAT </w:instrText>
      </w:r>
      <w:r w:rsidR="00FC5FA0" w:rsidRPr="00B04B1B">
        <w:fldChar w:fldCharType="separate"/>
      </w:r>
      <w:r w:rsidR="00785D22">
        <w:t>10</w:t>
      </w:r>
      <w:r w:rsidR="00FC5FA0" w:rsidRPr="00B04B1B">
        <w:fldChar w:fldCharType="end"/>
      </w:r>
      <w:r w:rsidRPr="00B04B1B">
        <w:t>).</w:t>
      </w:r>
    </w:p>
    <w:p w:rsidR="00FE70BA" w:rsidRPr="00B04B1B" w:rsidRDefault="00FE70BA" w:rsidP="005B2759">
      <w:pPr>
        <w:pStyle w:val="afffffff0"/>
      </w:pPr>
    </w:p>
    <w:p w:rsidR="00FA04CA" w:rsidRPr="00B04B1B" w:rsidRDefault="00FA04CA" w:rsidP="00C22F51">
      <w:pPr>
        <w:pStyle w:val="affff3"/>
      </w:pPr>
      <w:bookmarkStart w:id="211" w:name="_Toc495677098"/>
      <w:bookmarkStart w:id="212" w:name="_Toc495680343"/>
      <w:bookmarkStart w:id="213" w:name="_Toc525566746"/>
      <w:bookmarkStart w:id="214" w:name="_Toc526499681"/>
      <w:bookmarkStart w:id="215" w:name="_Ref477274480"/>
      <w:r w:rsidRPr="00B04B1B">
        <w:t xml:space="preserve">Таблица </w:t>
      </w:r>
      <w:r w:rsidR="00FC5FA0" w:rsidRPr="00B04B1B">
        <w:rPr>
          <w:noProof/>
        </w:rPr>
        <w:fldChar w:fldCharType="begin"/>
      </w:r>
      <w:r w:rsidR="001B0DF9" w:rsidRPr="00B04B1B">
        <w:rPr>
          <w:noProof/>
        </w:rPr>
        <w:instrText xml:space="preserve"> SEQ Таблица \* ARABIC </w:instrText>
      </w:r>
      <w:r w:rsidR="00FC5FA0" w:rsidRPr="00B04B1B">
        <w:rPr>
          <w:noProof/>
        </w:rPr>
        <w:fldChar w:fldCharType="separate"/>
      </w:r>
      <w:r w:rsidR="00785D22">
        <w:rPr>
          <w:noProof/>
        </w:rPr>
        <w:t>10</w:t>
      </w:r>
      <w:bookmarkEnd w:id="211"/>
      <w:bookmarkEnd w:id="212"/>
      <w:bookmarkEnd w:id="213"/>
      <w:bookmarkEnd w:id="214"/>
      <w:r w:rsidR="00FC5FA0" w:rsidRPr="00B04B1B">
        <w:rPr>
          <w:noProof/>
        </w:rPr>
        <w:fldChar w:fldCharType="end"/>
      </w:r>
      <w:bookmarkEnd w:id="215"/>
      <w:r w:rsidR="00AB2764" w:rsidRPr="00B04B1B">
        <w:rPr>
          <w:noProof/>
        </w:rPr>
        <w:t xml:space="preserve"> – Значения GPIO0_2, GPIO0_1, GPIO0_0 для выбора тестового режима</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18"/>
        <w:gridCol w:w="5018"/>
      </w:tblGrid>
      <w:tr w:rsidR="00FA04CA" w:rsidRPr="00B04B1B" w:rsidTr="006D1904">
        <w:trPr>
          <w:cantSplit/>
          <w:tblHeader/>
          <w:jc w:val="center"/>
        </w:trPr>
        <w:tc>
          <w:tcPr>
            <w:tcW w:w="2500" w:type="pct"/>
            <w:shd w:val="clear" w:color="auto" w:fill="auto"/>
          </w:tcPr>
          <w:p w:rsidR="00FA04CA" w:rsidRPr="00B04B1B" w:rsidRDefault="00FA04CA" w:rsidP="00886CAE">
            <w:pPr>
              <w:pStyle w:val="afffffff2"/>
              <w:rPr>
                <w:lang w:val="en-US"/>
              </w:rPr>
            </w:pPr>
            <w:r w:rsidRPr="00B04B1B">
              <w:rPr>
                <w:lang w:val="en-US"/>
              </w:rPr>
              <w:t>GPIO0_2, GPIO0_1, GPIO0_0</w:t>
            </w:r>
          </w:p>
          <w:p w:rsidR="00FA04CA" w:rsidRPr="00B04B1B" w:rsidRDefault="00FA04CA" w:rsidP="00886CAE">
            <w:pPr>
              <w:pStyle w:val="afffffff2"/>
              <w:rPr>
                <w:lang w:val="en-US"/>
              </w:rPr>
            </w:pPr>
            <w:r w:rsidRPr="00B04B1B">
              <w:rPr>
                <w:lang w:val="en-US"/>
              </w:rPr>
              <w:t>(</w:t>
            </w:r>
            <w:r w:rsidR="00E05AD6" w:rsidRPr="00B04B1B">
              <w:t>при</w:t>
            </w:r>
            <w:r w:rsidR="00E05AD6" w:rsidRPr="00B04B1B">
              <w:rPr>
                <w:lang w:val="en-US"/>
              </w:rPr>
              <w:t xml:space="preserve"> </w:t>
            </w:r>
            <w:r w:rsidRPr="00B04B1B">
              <w:rPr>
                <w:lang w:val="en-US"/>
              </w:rPr>
              <w:t>TMODE=1)</w:t>
            </w:r>
          </w:p>
        </w:tc>
        <w:tc>
          <w:tcPr>
            <w:tcW w:w="2500" w:type="pct"/>
            <w:shd w:val="clear" w:color="auto" w:fill="auto"/>
          </w:tcPr>
          <w:p w:rsidR="00FA04CA" w:rsidRPr="00B04B1B" w:rsidRDefault="00922399" w:rsidP="00886CAE">
            <w:pPr>
              <w:pStyle w:val="afffffff2"/>
            </w:pPr>
            <w:r>
              <w:rPr>
                <w:lang w:val="en-US"/>
              </w:rPr>
              <w:t xml:space="preserve"> </w:t>
            </w:r>
            <w:r w:rsidR="00FA04CA" w:rsidRPr="00B04B1B">
              <w:t xml:space="preserve">Режим работы СБИС </w:t>
            </w:r>
            <w:r w:rsidR="0013631F" w:rsidRPr="00B04B1B">
              <w:t>РСПСА</w:t>
            </w:r>
          </w:p>
        </w:tc>
      </w:tr>
      <w:tr w:rsidR="00FA04CA" w:rsidRPr="00B04B1B" w:rsidTr="00AF6087">
        <w:trPr>
          <w:cantSplit/>
          <w:jc w:val="center"/>
        </w:trPr>
        <w:tc>
          <w:tcPr>
            <w:tcW w:w="2500" w:type="pct"/>
            <w:shd w:val="clear" w:color="auto" w:fill="auto"/>
          </w:tcPr>
          <w:p w:rsidR="00FA04CA" w:rsidRPr="00B04B1B" w:rsidRDefault="00FA04CA" w:rsidP="00886CAE">
            <w:pPr>
              <w:pStyle w:val="afffffff2"/>
            </w:pPr>
            <w:r w:rsidRPr="00B04B1B">
              <w:t>000</w:t>
            </w:r>
          </w:p>
        </w:tc>
        <w:tc>
          <w:tcPr>
            <w:tcW w:w="2500" w:type="pct"/>
            <w:shd w:val="clear" w:color="auto" w:fill="auto"/>
          </w:tcPr>
          <w:p w:rsidR="00FA04CA" w:rsidRPr="00B04B1B" w:rsidRDefault="00FA04CA" w:rsidP="00886CAE">
            <w:pPr>
              <w:pStyle w:val="afffffff2"/>
            </w:pPr>
            <w:r w:rsidRPr="00B04B1B">
              <w:t xml:space="preserve">Режим выполнения диагностики внутренней памяти </w:t>
            </w:r>
            <w:r w:rsidR="001E6FC0" w:rsidRPr="00B04B1B">
              <w:t>и блока ФАПЧ</w:t>
            </w:r>
            <w:r w:rsidR="00922399">
              <w:t xml:space="preserve"> </w:t>
            </w:r>
            <w:r w:rsidRPr="00B04B1B">
              <w:t>(mbist</w:t>
            </w:r>
            <w:r w:rsidR="001E6FC0" w:rsidRPr="00B04B1B">
              <w:t xml:space="preserve">_&amp; </w:t>
            </w:r>
            <w:r w:rsidR="001E6FC0" w:rsidRPr="00B04B1B">
              <w:rPr>
                <w:lang w:val="en-US"/>
              </w:rPr>
              <w:t>pll</w:t>
            </w:r>
            <w:r w:rsidR="001E6FC0" w:rsidRPr="00B04B1B">
              <w:t xml:space="preserve"> </w:t>
            </w:r>
            <w:r w:rsidRPr="00B04B1B">
              <w:rPr>
                <w:lang w:val="en-US"/>
              </w:rPr>
              <w:t>test</w:t>
            </w:r>
            <w:r w:rsidR="007B430F" w:rsidRPr="00B04B1B">
              <w:t>)</w:t>
            </w:r>
          </w:p>
        </w:tc>
      </w:tr>
      <w:tr w:rsidR="00FA04CA" w:rsidRPr="00B04B1B" w:rsidTr="00AF6087">
        <w:trPr>
          <w:cantSplit/>
          <w:jc w:val="center"/>
        </w:trPr>
        <w:tc>
          <w:tcPr>
            <w:tcW w:w="2500" w:type="pct"/>
            <w:shd w:val="clear" w:color="auto" w:fill="auto"/>
          </w:tcPr>
          <w:p w:rsidR="00FA04CA" w:rsidRPr="00B04B1B" w:rsidRDefault="00FA04CA" w:rsidP="00886CAE">
            <w:pPr>
              <w:pStyle w:val="afffffff2"/>
              <w:rPr>
                <w:lang w:val="en-US"/>
              </w:rPr>
            </w:pPr>
            <w:r w:rsidRPr="00B04B1B">
              <w:t>00</w:t>
            </w:r>
            <w:r w:rsidRPr="00B04B1B">
              <w:rPr>
                <w:lang w:val="en-US"/>
              </w:rPr>
              <w:t>1</w:t>
            </w:r>
          </w:p>
        </w:tc>
        <w:tc>
          <w:tcPr>
            <w:tcW w:w="2500" w:type="pct"/>
            <w:shd w:val="clear" w:color="auto" w:fill="auto"/>
          </w:tcPr>
          <w:p w:rsidR="00FA04CA" w:rsidRPr="00B04B1B" w:rsidRDefault="00FA04CA" w:rsidP="00886CAE">
            <w:pPr>
              <w:pStyle w:val="afffffff2"/>
            </w:pPr>
            <w:r w:rsidRPr="00B04B1B">
              <w:t>Режим диагностики целостности внутренних схем методом сканирующих цеп</w:t>
            </w:r>
            <w:r w:rsidR="007B430F" w:rsidRPr="00B04B1B">
              <w:t>очек триггеров (scanchain_test)</w:t>
            </w:r>
          </w:p>
        </w:tc>
      </w:tr>
    </w:tbl>
    <w:p w:rsidR="00FA04CA" w:rsidRPr="00B04B1B" w:rsidRDefault="00FA04CA" w:rsidP="005B2759">
      <w:pPr>
        <w:pStyle w:val="afffffff0"/>
      </w:pPr>
    </w:p>
    <w:p w:rsidR="00347A71" w:rsidRPr="00B04B1B" w:rsidRDefault="00922399" w:rsidP="00E25868">
      <w:pPr>
        <w:pStyle w:val="41"/>
      </w:pPr>
      <w:r>
        <w:t xml:space="preserve"> </w:t>
      </w:r>
      <w:bookmarkStart w:id="216" w:name="_Toc493677180"/>
      <w:bookmarkStart w:id="217" w:name="_Toc493677506"/>
      <w:bookmarkStart w:id="218" w:name="_Toc493757241"/>
      <w:bookmarkStart w:id="219" w:name="_Toc494792137"/>
      <w:bookmarkStart w:id="220" w:name="_Toc496190533"/>
      <w:bookmarkStart w:id="221" w:name="_Toc523127773"/>
      <w:bookmarkStart w:id="222" w:name="_Toc51664692"/>
      <w:bookmarkStart w:id="223" w:name="_Toc51665173"/>
      <w:bookmarkStart w:id="224" w:name="_Toc51665523"/>
      <w:bookmarkStart w:id="225" w:name="_Toc51670412"/>
      <w:r w:rsidR="00347A71" w:rsidRPr="00B04B1B">
        <w:t xml:space="preserve">Карта памяти СБИС </w:t>
      </w:r>
      <w:r w:rsidR="0013631F" w:rsidRPr="00B04B1B">
        <w:t>РСПСА</w:t>
      </w:r>
      <w:bookmarkEnd w:id="216"/>
      <w:bookmarkEnd w:id="217"/>
      <w:bookmarkEnd w:id="218"/>
      <w:bookmarkEnd w:id="219"/>
      <w:bookmarkEnd w:id="220"/>
      <w:bookmarkEnd w:id="221"/>
      <w:bookmarkEnd w:id="222"/>
      <w:bookmarkEnd w:id="223"/>
      <w:bookmarkEnd w:id="224"/>
      <w:bookmarkEnd w:id="225"/>
    </w:p>
    <w:p w:rsidR="007A6196" w:rsidRPr="00B04B1B" w:rsidRDefault="007A6196" w:rsidP="00062DCE">
      <w:pPr>
        <w:pStyle w:val="afffffff0"/>
      </w:pPr>
      <w:r w:rsidRPr="00B04B1B">
        <w:t xml:space="preserve">В РСПСА используется гетерогенная коммутационная среда </w:t>
      </w:r>
      <w:r w:rsidRPr="00B04B1B">
        <w:rPr>
          <w:lang w:val="en-US"/>
        </w:rPr>
        <w:t>PLB</w:t>
      </w:r>
      <w:r w:rsidRPr="00B04B1B">
        <w:t>6/</w:t>
      </w:r>
      <w:r w:rsidRPr="00B04B1B">
        <w:rPr>
          <w:lang w:val="en-US"/>
        </w:rPr>
        <w:t>AXI</w:t>
      </w:r>
      <w:r w:rsidRPr="00B04B1B">
        <w:t>, которая определяет особенность адресации внутренних ресурсов со стороны разл</w:t>
      </w:r>
      <w:r w:rsidR="007B430F" w:rsidRPr="00B04B1B">
        <w:t>ичных мастер-устройств. Поэтому</w:t>
      </w:r>
      <w:r w:rsidRPr="00B04B1B">
        <w:t xml:space="preserve"> карта памяти РСПСА представлена в виде двух таблиц:</w:t>
      </w:r>
    </w:p>
    <w:p w:rsidR="007A6196" w:rsidRPr="00B04B1B" w:rsidRDefault="007B430F" w:rsidP="00A44AB1">
      <w:pPr>
        <w:pStyle w:val="afffffff0"/>
        <w:numPr>
          <w:ilvl w:val="0"/>
          <w:numId w:val="104"/>
        </w:numPr>
      </w:pPr>
      <w:r w:rsidRPr="00B04B1B">
        <w:t>к</w:t>
      </w:r>
      <w:r w:rsidR="007A6196" w:rsidRPr="00B04B1B">
        <w:t xml:space="preserve">арта памяти для обращения процессорного ядра к устройствам, располагающимся на шине </w:t>
      </w:r>
      <w:r w:rsidR="007A6196" w:rsidRPr="00B04B1B">
        <w:rPr>
          <w:lang w:val="en-US"/>
        </w:rPr>
        <w:t>DCR</w:t>
      </w:r>
      <w:r w:rsidR="007A6196" w:rsidRPr="00B04B1B">
        <w:t xml:space="preserve"> - процессорное ядро имеет исключительный доступ к данными устройствам, ни одно другое мастер-устройство, кроме процессора, не имеет доступ к устройствам, расположенным на шине </w:t>
      </w:r>
      <w:r w:rsidR="007A6196" w:rsidRPr="00B04B1B">
        <w:rPr>
          <w:lang w:val="en-US"/>
        </w:rPr>
        <w:t>DCR</w:t>
      </w:r>
      <w:r w:rsidRPr="00B04B1B">
        <w:t xml:space="preserve"> (см.таблицу</w:t>
      </w:r>
      <w:r w:rsidR="00296F6D" w:rsidRPr="00B04B1B">
        <w:t xml:space="preserve"> </w:t>
      </w:r>
      <w:r w:rsidR="00FE09A8">
        <w:fldChar w:fldCharType="begin"/>
      </w:r>
      <w:r w:rsidR="00FE09A8">
        <w:instrText xml:space="preserve"> REF _Ref524689975 \h  \* MERGEFORMAT </w:instrText>
      </w:r>
      <w:r w:rsidR="00FE09A8">
        <w:fldChar w:fldCharType="separate"/>
      </w:r>
      <w:r w:rsidR="00785D22" w:rsidRPr="00785D22">
        <w:rPr>
          <w:vanish/>
        </w:rPr>
        <w:t xml:space="preserve">Таблица </w:t>
      </w:r>
      <w:r w:rsidR="00785D22">
        <w:rPr>
          <w:noProof/>
        </w:rPr>
        <w:t>11</w:t>
      </w:r>
      <w:r w:rsidR="00FE09A8">
        <w:fldChar w:fldCharType="end"/>
      </w:r>
      <w:r w:rsidRPr="00B04B1B">
        <w:t>);</w:t>
      </w:r>
    </w:p>
    <w:p w:rsidR="007A6196" w:rsidRPr="00B04B1B" w:rsidRDefault="007B430F" w:rsidP="00A44AB1">
      <w:pPr>
        <w:pStyle w:val="afffffff0"/>
        <w:numPr>
          <w:ilvl w:val="0"/>
          <w:numId w:val="104"/>
        </w:numPr>
      </w:pPr>
      <w:r w:rsidRPr="00B04B1B">
        <w:t>к</w:t>
      </w:r>
      <w:r w:rsidR="007A6196" w:rsidRPr="00B04B1B">
        <w:t xml:space="preserve">арта памяти для обращения </w:t>
      </w:r>
      <w:r w:rsidR="007A6196" w:rsidRPr="00B04B1B">
        <w:rPr>
          <w:lang w:val="en-US"/>
        </w:rPr>
        <w:t>AXI</w:t>
      </w:r>
      <w:r w:rsidR="007A6196" w:rsidRPr="00B04B1B">
        <w:t>-мастер-устройств</w:t>
      </w:r>
      <w:r w:rsidR="00296F6D" w:rsidRPr="00B04B1B">
        <w:t xml:space="preserve"> (интерфейсные контроллеры </w:t>
      </w:r>
      <w:r w:rsidR="00296F6D" w:rsidRPr="00B04B1B">
        <w:rPr>
          <w:lang w:val="en-US"/>
        </w:rPr>
        <w:t>SpaceWire</w:t>
      </w:r>
      <w:r w:rsidR="00296F6D" w:rsidRPr="00B04B1B">
        <w:t xml:space="preserve">&lt;0-3&gt;, </w:t>
      </w:r>
      <w:r w:rsidR="00296F6D" w:rsidRPr="00B04B1B">
        <w:rPr>
          <w:lang w:val="en-US"/>
        </w:rPr>
        <w:t>Ethernet</w:t>
      </w:r>
      <w:r w:rsidR="00296F6D" w:rsidRPr="00B04B1B">
        <w:t xml:space="preserve">&lt;0-1&gt;, </w:t>
      </w:r>
      <w:r w:rsidR="00296F6D" w:rsidRPr="00B04B1B">
        <w:rPr>
          <w:lang w:val="en-US"/>
        </w:rPr>
        <w:t>SPI</w:t>
      </w:r>
      <w:r w:rsidR="00296F6D" w:rsidRPr="00B04B1B">
        <w:t>_</w:t>
      </w:r>
      <w:r w:rsidR="00296F6D" w:rsidRPr="00B04B1B">
        <w:rPr>
          <w:lang w:val="en-US"/>
        </w:rPr>
        <w:t>SDIO</w:t>
      </w:r>
      <w:r w:rsidR="00296F6D" w:rsidRPr="00B04B1B">
        <w:t xml:space="preserve">&lt;0-1&gt;, </w:t>
      </w:r>
      <w:r w:rsidR="00296F6D" w:rsidRPr="00B04B1B">
        <w:rPr>
          <w:lang w:val="en-US"/>
        </w:rPr>
        <w:t>MKIO</w:t>
      </w:r>
      <w:r w:rsidR="00296F6D" w:rsidRPr="00B04B1B">
        <w:t>&lt;0-1&gt;)</w:t>
      </w:r>
      <w:r w:rsidR="007A6196" w:rsidRPr="00B04B1B">
        <w:t xml:space="preserve"> и </w:t>
      </w:r>
      <w:r w:rsidR="007A6196" w:rsidRPr="00B04B1B">
        <w:rPr>
          <w:lang w:val="en-US"/>
        </w:rPr>
        <w:t>PLB</w:t>
      </w:r>
      <w:r w:rsidR="007A6196" w:rsidRPr="00B04B1B">
        <w:t>6-мастер</w:t>
      </w:r>
      <w:r w:rsidR="00296F6D" w:rsidRPr="00B04B1B">
        <w:t>-</w:t>
      </w:r>
      <w:r w:rsidR="007A6196" w:rsidRPr="00B04B1B">
        <w:t>устройств</w:t>
      </w:r>
      <w:r w:rsidR="00296F6D" w:rsidRPr="00B04B1B">
        <w:t xml:space="preserve"> (процессорное ядро, контроллер ПДП </w:t>
      </w:r>
      <w:r w:rsidR="00296F6D" w:rsidRPr="00B04B1B">
        <w:rPr>
          <w:lang w:val="en-US"/>
        </w:rPr>
        <w:t>PLB</w:t>
      </w:r>
      <w:r w:rsidR="00296F6D" w:rsidRPr="00B04B1B">
        <w:t>6</w:t>
      </w:r>
      <w:r w:rsidR="00296F6D" w:rsidRPr="00B04B1B">
        <w:rPr>
          <w:lang w:val="en-US"/>
        </w:rPr>
        <w:t>DMA</w:t>
      </w:r>
      <w:r w:rsidR="00296F6D" w:rsidRPr="00B04B1B">
        <w:t>) к внутренним ресурсам РСПСА (</w:t>
      </w:r>
      <w:r w:rsidR="00AB2764" w:rsidRPr="00B04B1B">
        <w:t xml:space="preserve">см.таблицу </w:t>
      </w:r>
      <w:r w:rsidR="00FE09A8">
        <w:fldChar w:fldCharType="begin"/>
      </w:r>
      <w:r w:rsidR="00FE09A8">
        <w:instrText xml:space="preserve"> REF _Ref3474366 \h  \* MERGEFORMAT </w:instrText>
      </w:r>
      <w:r w:rsidR="00FE09A8">
        <w:fldChar w:fldCharType="separate"/>
      </w:r>
      <w:r w:rsidR="00785D22" w:rsidRPr="00785D22">
        <w:rPr>
          <w:vanish/>
        </w:rPr>
        <w:t xml:space="preserve">Таблица </w:t>
      </w:r>
      <w:r w:rsidR="00785D22">
        <w:rPr>
          <w:noProof/>
        </w:rPr>
        <w:t>12</w:t>
      </w:r>
      <w:r w:rsidR="00FE09A8">
        <w:fldChar w:fldCharType="end"/>
      </w:r>
      <w:r w:rsidR="00296F6D" w:rsidRPr="00B04B1B">
        <w:t>)</w:t>
      </w:r>
      <w:r w:rsidRPr="00B04B1B">
        <w:t>.</w:t>
      </w:r>
      <w:r w:rsidR="007A6196" w:rsidRPr="00B04B1B">
        <w:t xml:space="preserve"> </w:t>
      </w:r>
    </w:p>
    <w:p w:rsidR="00296F6D" w:rsidRPr="00B04B1B" w:rsidRDefault="00296F6D" w:rsidP="00062DCE">
      <w:pPr>
        <w:pStyle w:val="afffffff0"/>
      </w:pPr>
    </w:p>
    <w:p w:rsidR="00296F6D" w:rsidRPr="00B04B1B" w:rsidRDefault="00296F6D" w:rsidP="00296F6D">
      <w:pPr>
        <w:pStyle w:val="affff3"/>
      </w:pPr>
      <w:bookmarkStart w:id="226" w:name="_Ref524689975"/>
      <w:bookmarkStart w:id="227" w:name="_Toc525566747"/>
      <w:bookmarkStart w:id="228" w:name="_Toc526499682"/>
      <w:r w:rsidRPr="00B04B1B">
        <w:t xml:space="preserve">Таблица </w:t>
      </w:r>
      <w:r w:rsidR="00FC5FA0" w:rsidRPr="00B04B1B">
        <w:rPr>
          <w:noProof/>
        </w:rPr>
        <w:fldChar w:fldCharType="begin"/>
      </w:r>
      <w:r w:rsidR="00CD731B" w:rsidRPr="00B04B1B">
        <w:rPr>
          <w:noProof/>
        </w:rPr>
        <w:instrText xml:space="preserve"> SEQ Таблица \* ARABIC </w:instrText>
      </w:r>
      <w:r w:rsidR="00FC5FA0" w:rsidRPr="00B04B1B">
        <w:rPr>
          <w:noProof/>
        </w:rPr>
        <w:fldChar w:fldCharType="separate"/>
      </w:r>
      <w:r w:rsidR="00785D22">
        <w:rPr>
          <w:noProof/>
        </w:rPr>
        <w:t>11</w:t>
      </w:r>
      <w:r w:rsidR="00FC5FA0" w:rsidRPr="00B04B1B">
        <w:rPr>
          <w:noProof/>
        </w:rPr>
        <w:fldChar w:fldCharType="end"/>
      </w:r>
      <w:bookmarkEnd w:id="226"/>
      <w:r w:rsidRPr="00B04B1B">
        <w:t xml:space="preserve"> – Адресация устройств на шине </w:t>
      </w:r>
      <w:r w:rsidRPr="00B04B1B">
        <w:rPr>
          <w:lang w:val="en-US"/>
        </w:rPr>
        <w:t>DCR</w:t>
      </w:r>
      <w:bookmarkEnd w:id="227"/>
      <w:bookmarkEnd w:id="228"/>
    </w:p>
    <w:tbl>
      <w:tblPr>
        <w:tblW w:w="475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328"/>
        <w:gridCol w:w="2008"/>
        <w:gridCol w:w="2008"/>
        <w:gridCol w:w="1692"/>
      </w:tblGrid>
      <w:tr w:rsidR="00296F6D" w:rsidRPr="00B04B1B" w:rsidTr="005D2E54">
        <w:trPr>
          <w:cantSplit/>
          <w:tblHeader/>
          <w:jc w:val="center"/>
        </w:trPr>
        <w:tc>
          <w:tcPr>
            <w:tcW w:w="4235" w:type="dxa"/>
            <w:shd w:val="clear" w:color="auto" w:fill="D9D9D9" w:themeFill="background1" w:themeFillShade="D9"/>
          </w:tcPr>
          <w:p w:rsidR="00296F6D" w:rsidRPr="00B04B1B" w:rsidRDefault="00296F6D" w:rsidP="003F379C">
            <w:pPr>
              <w:pStyle w:val="afffffff2"/>
            </w:pPr>
            <w:r w:rsidRPr="00B04B1B">
              <w:t>Устройство</w:t>
            </w:r>
          </w:p>
        </w:tc>
        <w:tc>
          <w:tcPr>
            <w:tcW w:w="1965" w:type="dxa"/>
            <w:shd w:val="clear" w:color="auto" w:fill="D9D9D9" w:themeFill="background1" w:themeFillShade="D9"/>
          </w:tcPr>
          <w:p w:rsidR="00296F6D" w:rsidRPr="00B04B1B" w:rsidRDefault="00296F6D" w:rsidP="003F379C">
            <w:pPr>
              <w:pStyle w:val="afffffff2"/>
            </w:pPr>
            <w:r w:rsidRPr="00B04B1B">
              <w:t>Начальное смещение</w:t>
            </w:r>
          </w:p>
        </w:tc>
        <w:tc>
          <w:tcPr>
            <w:tcW w:w="1965" w:type="dxa"/>
            <w:shd w:val="clear" w:color="auto" w:fill="D9D9D9" w:themeFill="background1" w:themeFillShade="D9"/>
          </w:tcPr>
          <w:p w:rsidR="00296F6D" w:rsidRPr="00B04B1B" w:rsidRDefault="00296F6D" w:rsidP="003F379C">
            <w:pPr>
              <w:pStyle w:val="afffffff2"/>
            </w:pPr>
            <w:r w:rsidRPr="00B04B1B">
              <w:t>Конечное смещение</w:t>
            </w:r>
          </w:p>
        </w:tc>
        <w:tc>
          <w:tcPr>
            <w:tcW w:w="1656" w:type="dxa"/>
            <w:shd w:val="clear" w:color="auto" w:fill="D9D9D9" w:themeFill="background1" w:themeFillShade="D9"/>
          </w:tcPr>
          <w:p w:rsidR="00296F6D" w:rsidRPr="00B04B1B" w:rsidRDefault="00296F6D" w:rsidP="003F379C">
            <w:pPr>
              <w:pStyle w:val="afffffff2"/>
              <w:rPr>
                <w:lang w:val="en-US"/>
              </w:rPr>
            </w:pPr>
            <w:r w:rsidRPr="00B04B1B">
              <w:t>Размер,</w:t>
            </w:r>
          </w:p>
          <w:p w:rsidR="00296F6D" w:rsidRPr="00B04B1B" w:rsidRDefault="00296F6D" w:rsidP="003F379C">
            <w:pPr>
              <w:pStyle w:val="afffffff2"/>
            </w:pPr>
            <w:r w:rsidRPr="00B04B1B">
              <w:t>в 32-разрядных словах</w:t>
            </w:r>
          </w:p>
        </w:tc>
      </w:tr>
      <w:tr w:rsidR="00296F6D" w:rsidRPr="00B04B1B" w:rsidTr="005D2E54">
        <w:trPr>
          <w:cantSplit/>
          <w:jc w:val="center"/>
        </w:trPr>
        <w:tc>
          <w:tcPr>
            <w:tcW w:w="4235" w:type="dxa"/>
          </w:tcPr>
          <w:p w:rsidR="00296F6D" w:rsidRPr="00B04B1B" w:rsidRDefault="00296F6D" w:rsidP="003F379C">
            <w:pPr>
              <w:pStyle w:val="afffffff2"/>
              <w:rPr>
                <w:lang w:val="en-US"/>
              </w:rPr>
            </w:pPr>
            <w:r w:rsidRPr="00B04B1B">
              <w:t xml:space="preserve">Конфигурационные регистры арбитра </w:t>
            </w:r>
            <w:r w:rsidRPr="00B04B1B">
              <w:rPr>
                <w:lang w:val="en-US"/>
              </w:rPr>
              <w:t>PLB4ARB8M_0</w:t>
            </w:r>
          </w:p>
        </w:tc>
        <w:tc>
          <w:tcPr>
            <w:tcW w:w="1965" w:type="dxa"/>
          </w:tcPr>
          <w:p w:rsidR="00296F6D" w:rsidRPr="00B04B1B" w:rsidRDefault="00296F6D" w:rsidP="003F379C">
            <w:pPr>
              <w:pStyle w:val="afffffff2"/>
              <w:rPr>
                <w:lang w:val="en-US"/>
              </w:rPr>
            </w:pPr>
            <w:r w:rsidRPr="00B04B1B">
              <w:rPr>
                <w:lang w:val="en-US"/>
              </w:rPr>
              <w:t>0x000000</w:t>
            </w:r>
            <w:r w:rsidRPr="00B04B1B">
              <w:t>1</w:t>
            </w:r>
            <w:r w:rsidRPr="00B04B1B">
              <w:rPr>
                <w:lang w:val="en-US"/>
              </w:rPr>
              <w:t>0</w:t>
            </w:r>
          </w:p>
        </w:tc>
        <w:tc>
          <w:tcPr>
            <w:tcW w:w="1965" w:type="dxa"/>
          </w:tcPr>
          <w:p w:rsidR="00296F6D" w:rsidRPr="00B04B1B" w:rsidRDefault="00296F6D" w:rsidP="003F379C">
            <w:pPr>
              <w:pStyle w:val="afffffff2"/>
              <w:rPr>
                <w:lang w:val="en-US"/>
              </w:rPr>
            </w:pPr>
            <w:r w:rsidRPr="00B04B1B">
              <w:rPr>
                <w:lang w:val="en-US"/>
              </w:rPr>
              <w:t>0x000000</w:t>
            </w:r>
            <w:r w:rsidRPr="00B04B1B">
              <w:t>1</w:t>
            </w:r>
            <w:r w:rsidRPr="00B04B1B">
              <w:rPr>
                <w:lang w:val="en-US"/>
              </w:rPr>
              <w:t>F</w:t>
            </w:r>
          </w:p>
        </w:tc>
        <w:tc>
          <w:tcPr>
            <w:tcW w:w="1656" w:type="dxa"/>
          </w:tcPr>
          <w:p w:rsidR="00296F6D" w:rsidRPr="00B04B1B" w:rsidRDefault="00296F6D" w:rsidP="003F379C">
            <w:pPr>
              <w:pStyle w:val="afffffff2"/>
              <w:rPr>
                <w:lang w:val="en-US"/>
              </w:rPr>
            </w:pPr>
            <w:r w:rsidRPr="00B04B1B">
              <w:rPr>
                <w:lang w:val="en-US"/>
              </w:rPr>
              <w:t>16</w:t>
            </w:r>
          </w:p>
        </w:tc>
      </w:tr>
      <w:tr w:rsidR="00296F6D" w:rsidRPr="00B04B1B" w:rsidTr="005D2E54">
        <w:trPr>
          <w:cantSplit/>
          <w:jc w:val="center"/>
        </w:trPr>
        <w:tc>
          <w:tcPr>
            <w:tcW w:w="4235" w:type="dxa"/>
          </w:tcPr>
          <w:p w:rsidR="00296F6D" w:rsidRPr="00B04B1B" w:rsidRDefault="00296F6D" w:rsidP="003F379C">
            <w:pPr>
              <w:pStyle w:val="afffffff2"/>
            </w:pPr>
            <w:r w:rsidRPr="00B04B1B">
              <w:t>Конфигурационные регистры</w:t>
            </w:r>
          </w:p>
          <w:p w:rsidR="00296F6D" w:rsidRPr="00B04B1B" w:rsidRDefault="00296F6D" w:rsidP="003F379C">
            <w:pPr>
              <w:pStyle w:val="afffffff2"/>
            </w:pPr>
            <w:r w:rsidRPr="00B04B1B">
              <w:t xml:space="preserve">контроллера встроенного ОЗУ </w:t>
            </w:r>
            <w:r w:rsidRPr="00B04B1B">
              <w:rPr>
                <w:lang w:val="en-US"/>
              </w:rPr>
              <w:t>IM</w:t>
            </w:r>
            <w:r w:rsidRPr="00B04B1B">
              <w:t xml:space="preserve">0 </w:t>
            </w:r>
          </w:p>
        </w:tc>
        <w:tc>
          <w:tcPr>
            <w:tcW w:w="1965" w:type="dxa"/>
          </w:tcPr>
          <w:p w:rsidR="00296F6D" w:rsidRPr="00B04B1B" w:rsidRDefault="00296F6D" w:rsidP="003F379C">
            <w:pPr>
              <w:pStyle w:val="afffffff2"/>
              <w:rPr>
                <w:lang w:val="en-US"/>
              </w:rPr>
            </w:pPr>
            <w:r w:rsidRPr="00B04B1B">
              <w:rPr>
                <w:lang w:val="en-US"/>
              </w:rPr>
              <w:t>0x000000</w:t>
            </w:r>
            <w:r w:rsidRPr="00B04B1B">
              <w:t>3</w:t>
            </w:r>
            <w:r w:rsidRPr="00B04B1B">
              <w:rPr>
                <w:lang w:val="en-US"/>
              </w:rPr>
              <w:t>0</w:t>
            </w:r>
          </w:p>
        </w:tc>
        <w:tc>
          <w:tcPr>
            <w:tcW w:w="1965" w:type="dxa"/>
          </w:tcPr>
          <w:p w:rsidR="00296F6D" w:rsidRPr="00B04B1B" w:rsidRDefault="00296F6D" w:rsidP="003F379C">
            <w:pPr>
              <w:pStyle w:val="afffffff2"/>
              <w:rPr>
                <w:lang w:val="en-US"/>
              </w:rPr>
            </w:pPr>
            <w:r w:rsidRPr="00B04B1B">
              <w:rPr>
                <w:lang w:val="en-US"/>
              </w:rPr>
              <w:t>0x000000</w:t>
            </w:r>
            <w:r w:rsidRPr="00B04B1B">
              <w:t>3</w:t>
            </w:r>
            <w:r w:rsidRPr="00B04B1B">
              <w:rPr>
                <w:lang w:val="en-US"/>
              </w:rPr>
              <w:t>F</w:t>
            </w:r>
          </w:p>
        </w:tc>
        <w:tc>
          <w:tcPr>
            <w:tcW w:w="1656" w:type="dxa"/>
          </w:tcPr>
          <w:p w:rsidR="00296F6D" w:rsidRPr="00B04B1B" w:rsidRDefault="00296F6D" w:rsidP="003F379C">
            <w:pPr>
              <w:pStyle w:val="afffffff2"/>
              <w:rPr>
                <w:lang w:val="en-US"/>
              </w:rPr>
            </w:pPr>
            <w:r w:rsidRPr="00B04B1B">
              <w:rPr>
                <w:lang w:val="en-US"/>
              </w:rPr>
              <w:t>16</w:t>
            </w:r>
          </w:p>
        </w:tc>
      </w:tr>
      <w:tr w:rsidR="00296F6D" w:rsidRPr="00B04B1B" w:rsidTr="005D2E54">
        <w:trPr>
          <w:cantSplit/>
          <w:jc w:val="center"/>
        </w:trPr>
        <w:tc>
          <w:tcPr>
            <w:tcW w:w="4235" w:type="dxa"/>
          </w:tcPr>
          <w:p w:rsidR="00296F6D" w:rsidRPr="00B04B1B" w:rsidRDefault="00296F6D" w:rsidP="003F379C">
            <w:pPr>
              <w:pStyle w:val="afffffff2"/>
            </w:pPr>
            <w:r w:rsidRPr="00B04B1B">
              <w:t>Конфигурационные регистры</w:t>
            </w:r>
          </w:p>
          <w:p w:rsidR="00296F6D" w:rsidRPr="00B04B1B" w:rsidRDefault="00296F6D" w:rsidP="003F379C">
            <w:pPr>
              <w:pStyle w:val="afffffff2"/>
            </w:pPr>
            <w:r w:rsidRPr="00B04B1B">
              <w:t>контроллера ПЗУ начальной загрузки</w:t>
            </w:r>
          </w:p>
        </w:tc>
        <w:tc>
          <w:tcPr>
            <w:tcW w:w="1965" w:type="dxa"/>
          </w:tcPr>
          <w:p w:rsidR="00296F6D" w:rsidRPr="00B04B1B" w:rsidRDefault="00296F6D" w:rsidP="003F379C">
            <w:pPr>
              <w:pStyle w:val="afffffff2"/>
              <w:rPr>
                <w:lang w:val="en-US"/>
              </w:rPr>
            </w:pPr>
            <w:r w:rsidRPr="00B04B1B">
              <w:rPr>
                <w:lang w:val="en-US"/>
              </w:rPr>
              <w:t>0x000000</w:t>
            </w:r>
            <w:r w:rsidRPr="00B04B1B">
              <w:t>4</w:t>
            </w:r>
            <w:r w:rsidRPr="00B04B1B">
              <w:rPr>
                <w:lang w:val="en-US"/>
              </w:rPr>
              <w:t>0</w:t>
            </w:r>
          </w:p>
        </w:tc>
        <w:tc>
          <w:tcPr>
            <w:tcW w:w="1965" w:type="dxa"/>
          </w:tcPr>
          <w:p w:rsidR="00296F6D" w:rsidRPr="00B04B1B" w:rsidRDefault="00296F6D" w:rsidP="003F379C">
            <w:pPr>
              <w:pStyle w:val="afffffff2"/>
              <w:rPr>
                <w:lang w:val="en-US"/>
              </w:rPr>
            </w:pPr>
            <w:r w:rsidRPr="00B04B1B">
              <w:rPr>
                <w:lang w:val="en-US"/>
              </w:rPr>
              <w:t>0x000000</w:t>
            </w:r>
            <w:r w:rsidRPr="00B04B1B">
              <w:t>4</w:t>
            </w:r>
            <w:r w:rsidRPr="00B04B1B">
              <w:rPr>
                <w:lang w:val="en-US"/>
              </w:rPr>
              <w:t>F</w:t>
            </w:r>
          </w:p>
        </w:tc>
        <w:tc>
          <w:tcPr>
            <w:tcW w:w="1656" w:type="dxa"/>
          </w:tcPr>
          <w:p w:rsidR="00296F6D" w:rsidRPr="00B04B1B" w:rsidRDefault="00296F6D" w:rsidP="003F379C">
            <w:pPr>
              <w:pStyle w:val="afffffff2"/>
              <w:rPr>
                <w:lang w:val="en-US"/>
              </w:rPr>
            </w:pPr>
            <w:r w:rsidRPr="00B04B1B">
              <w:rPr>
                <w:lang w:val="en-US"/>
              </w:rPr>
              <w:t>16</w:t>
            </w:r>
          </w:p>
        </w:tc>
      </w:tr>
      <w:tr w:rsidR="00296F6D" w:rsidRPr="00B04B1B" w:rsidTr="005D2E54">
        <w:trPr>
          <w:cantSplit/>
          <w:jc w:val="center"/>
        </w:trPr>
        <w:tc>
          <w:tcPr>
            <w:tcW w:w="4235" w:type="dxa"/>
          </w:tcPr>
          <w:p w:rsidR="00296F6D" w:rsidRPr="00B04B1B" w:rsidRDefault="00296F6D" w:rsidP="003F379C">
            <w:pPr>
              <w:pStyle w:val="afffffff2"/>
              <w:rPr>
                <w:lang w:val="en-US"/>
              </w:rPr>
            </w:pPr>
            <w:r w:rsidRPr="00B04B1B">
              <w:lastRenderedPageBreak/>
              <w:t>Конфигурационные регистры</w:t>
            </w:r>
          </w:p>
          <w:p w:rsidR="00296F6D" w:rsidRPr="00B04B1B" w:rsidRDefault="00296F6D" w:rsidP="003F379C">
            <w:pPr>
              <w:pStyle w:val="afffffff2"/>
              <w:rPr>
                <w:lang w:val="en-US"/>
              </w:rPr>
            </w:pPr>
            <w:r w:rsidRPr="00B04B1B">
              <w:t xml:space="preserve">моста </w:t>
            </w:r>
            <w:r w:rsidRPr="00B04B1B">
              <w:rPr>
                <w:lang w:val="en-US"/>
              </w:rPr>
              <w:t>PLB4AHB_0</w:t>
            </w:r>
          </w:p>
        </w:tc>
        <w:tc>
          <w:tcPr>
            <w:tcW w:w="1965" w:type="dxa"/>
          </w:tcPr>
          <w:p w:rsidR="00296F6D" w:rsidRPr="00B04B1B" w:rsidRDefault="00296F6D" w:rsidP="003F379C">
            <w:pPr>
              <w:pStyle w:val="afffffff2"/>
              <w:rPr>
                <w:lang w:val="en-US"/>
              </w:rPr>
            </w:pPr>
            <w:r w:rsidRPr="00B04B1B">
              <w:rPr>
                <w:lang w:val="en-US"/>
              </w:rPr>
              <w:t>0x000000</w:t>
            </w:r>
            <w:r w:rsidRPr="00B04B1B">
              <w:t>5</w:t>
            </w:r>
            <w:r w:rsidRPr="00B04B1B">
              <w:rPr>
                <w:lang w:val="en-US"/>
              </w:rPr>
              <w:t>0</w:t>
            </w:r>
          </w:p>
        </w:tc>
        <w:tc>
          <w:tcPr>
            <w:tcW w:w="1965" w:type="dxa"/>
          </w:tcPr>
          <w:p w:rsidR="00296F6D" w:rsidRPr="00B04B1B" w:rsidRDefault="00296F6D" w:rsidP="003F379C">
            <w:pPr>
              <w:pStyle w:val="afffffff2"/>
              <w:rPr>
                <w:lang w:val="en-US"/>
              </w:rPr>
            </w:pPr>
            <w:r w:rsidRPr="00B04B1B">
              <w:rPr>
                <w:lang w:val="en-US"/>
              </w:rPr>
              <w:t>0x000000</w:t>
            </w:r>
            <w:r w:rsidRPr="00B04B1B">
              <w:t>5</w:t>
            </w:r>
            <w:r w:rsidRPr="00B04B1B">
              <w:rPr>
                <w:lang w:val="en-US"/>
              </w:rPr>
              <w:t>F</w:t>
            </w:r>
          </w:p>
        </w:tc>
        <w:tc>
          <w:tcPr>
            <w:tcW w:w="1656" w:type="dxa"/>
          </w:tcPr>
          <w:p w:rsidR="00296F6D" w:rsidRPr="00B04B1B" w:rsidRDefault="00296F6D" w:rsidP="003F379C">
            <w:pPr>
              <w:pStyle w:val="afffffff2"/>
              <w:rPr>
                <w:lang w:val="en-US"/>
              </w:rPr>
            </w:pPr>
            <w:r w:rsidRPr="00B04B1B">
              <w:rPr>
                <w:lang w:val="en-US"/>
              </w:rPr>
              <w:t>16</w:t>
            </w:r>
          </w:p>
        </w:tc>
      </w:tr>
      <w:tr w:rsidR="00296F6D" w:rsidRPr="00B04B1B" w:rsidTr="005D2E54">
        <w:trPr>
          <w:cantSplit/>
          <w:jc w:val="center"/>
        </w:trPr>
        <w:tc>
          <w:tcPr>
            <w:tcW w:w="4235" w:type="dxa"/>
          </w:tcPr>
          <w:p w:rsidR="00296F6D" w:rsidRPr="00B04B1B" w:rsidRDefault="00296F6D" w:rsidP="003F379C">
            <w:pPr>
              <w:pStyle w:val="afffffff2"/>
              <w:rPr>
                <w:lang w:val="en-US"/>
              </w:rPr>
            </w:pPr>
            <w:r w:rsidRPr="00B04B1B">
              <w:t>Конфигурационные регистры</w:t>
            </w:r>
          </w:p>
          <w:p w:rsidR="00296F6D" w:rsidRPr="00B04B1B" w:rsidRDefault="00296F6D" w:rsidP="003F379C">
            <w:pPr>
              <w:pStyle w:val="afffffff2"/>
              <w:rPr>
                <w:lang w:val="en-US"/>
              </w:rPr>
            </w:pPr>
            <w:r w:rsidRPr="00B04B1B">
              <w:t xml:space="preserve">арбитра </w:t>
            </w:r>
            <w:r w:rsidRPr="00B04B1B">
              <w:rPr>
                <w:lang w:val="en-US"/>
              </w:rPr>
              <w:t>PLB4ARB8M_2</w:t>
            </w:r>
          </w:p>
        </w:tc>
        <w:tc>
          <w:tcPr>
            <w:tcW w:w="1965" w:type="dxa"/>
          </w:tcPr>
          <w:p w:rsidR="00296F6D" w:rsidRPr="00B04B1B" w:rsidRDefault="00296F6D" w:rsidP="003F379C">
            <w:pPr>
              <w:pStyle w:val="afffffff2"/>
              <w:rPr>
                <w:lang w:val="en-US"/>
              </w:rPr>
            </w:pPr>
            <w:r w:rsidRPr="00B04B1B">
              <w:rPr>
                <w:lang w:val="en-US"/>
              </w:rPr>
              <w:t>0x000000</w:t>
            </w:r>
            <w:r w:rsidRPr="00B04B1B">
              <w:t>6</w:t>
            </w:r>
            <w:r w:rsidRPr="00B04B1B">
              <w:rPr>
                <w:lang w:val="en-US"/>
              </w:rPr>
              <w:t>0</w:t>
            </w:r>
          </w:p>
        </w:tc>
        <w:tc>
          <w:tcPr>
            <w:tcW w:w="1965" w:type="dxa"/>
          </w:tcPr>
          <w:p w:rsidR="00296F6D" w:rsidRPr="00B04B1B" w:rsidRDefault="00296F6D" w:rsidP="003F379C">
            <w:pPr>
              <w:pStyle w:val="afffffff2"/>
              <w:rPr>
                <w:lang w:val="en-US"/>
              </w:rPr>
            </w:pPr>
            <w:r w:rsidRPr="00B04B1B">
              <w:rPr>
                <w:lang w:val="en-US"/>
              </w:rPr>
              <w:t>0x000000</w:t>
            </w:r>
            <w:r w:rsidRPr="00B04B1B">
              <w:t>6</w:t>
            </w:r>
            <w:r w:rsidRPr="00B04B1B">
              <w:rPr>
                <w:lang w:val="en-US"/>
              </w:rPr>
              <w:t>F</w:t>
            </w:r>
          </w:p>
        </w:tc>
        <w:tc>
          <w:tcPr>
            <w:tcW w:w="1656" w:type="dxa"/>
          </w:tcPr>
          <w:p w:rsidR="00296F6D" w:rsidRPr="00B04B1B" w:rsidRDefault="00296F6D" w:rsidP="003F379C">
            <w:pPr>
              <w:pStyle w:val="afffffff2"/>
              <w:rPr>
                <w:lang w:val="en-US"/>
              </w:rPr>
            </w:pPr>
            <w:r w:rsidRPr="00B04B1B">
              <w:rPr>
                <w:lang w:val="en-US"/>
              </w:rPr>
              <w:t>16</w:t>
            </w:r>
          </w:p>
        </w:tc>
      </w:tr>
      <w:tr w:rsidR="00296F6D" w:rsidRPr="00B04B1B" w:rsidTr="005D2E54">
        <w:trPr>
          <w:cantSplit/>
          <w:jc w:val="center"/>
        </w:trPr>
        <w:tc>
          <w:tcPr>
            <w:tcW w:w="4235" w:type="dxa"/>
          </w:tcPr>
          <w:p w:rsidR="00296F6D" w:rsidRPr="00B04B1B" w:rsidRDefault="00296F6D" w:rsidP="003F379C">
            <w:pPr>
              <w:pStyle w:val="afffffff2"/>
            </w:pPr>
            <w:r w:rsidRPr="00B04B1B">
              <w:t>Конфигурационные регистры</w:t>
            </w:r>
          </w:p>
          <w:p w:rsidR="00296F6D" w:rsidRPr="00B04B1B" w:rsidRDefault="00296F6D" w:rsidP="003F379C">
            <w:pPr>
              <w:pStyle w:val="afffffff2"/>
            </w:pPr>
            <w:r w:rsidRPr="00B04B1B">
              <w:t>контроллера ПДП</w:t>
            </w:r>
            <w:r w:rsidR="00922399">
              <w:t xml:space="preserve"> </w:t>
            </w:r>
            <w:r w:rsidRPr="00B04B1B">
              <w:rPr>
                <w:lang w:val="en-US"/>
              </w:rPr>
              <w:t>DMAPLB</w:t>
            </w:r>
            <w:r w:rsidRPr="00B04B1B">
              <w:t>6</w:t>
            </w:r>
          </w:p>
        </w:tc>
        <w:tc>
          <w:tcPr>
            <w:tcW w:w="1965" w:type="dxa"/>
          </w:tcPr>
          <w:p w:rsidR="00296F6D" w:rsidRPr="00B04B1B" w:rsidRDefault="00296F6D" w:rsidP="003F379C">
            <w:pPr>
              <w:pStyle w:val="afffffff2"/>
              <w:rPr>
                <w:lang w:val="en-US"/>
              </w:rPr>
            </w:pPr>
            <w:r w:rsidRPr="00B04B1B">
              <w:rPr>
                <w:lang w:val="en-US"/>
              </w:rPr>
              <w:t>0x</w:t>
            </w:r>
            <w:r w:rsidRPr="00B04B1B">
              <w:t>8</w:t>
            </w:r>
            <w:r w:rsidRPr="00B04B1B">
              <w:rPr>
                <w:lang w:val="en-US"/>
              </w:rPr>
              <w:t>0000</w:t>
            </w:r>
            <w:r w:rsidRPr="00B04B1B">
              <w:t>1</w:t>
            </w:r>
            <w:r w:rsidRPr="00B04B1B">
              <w:rPr>
                <w:lang w:val="en-US"/>
              </w:rPr>
              <w:t>00</w:t>
            </w:r>
          </w:p>
        </w:tc>
        <w:tc>
          <w:tcPr>
            <w:tcW w:w="1965" w:type="dxa"/>
          </w:tcPr>
          <w:p w:rsidR="00296F6D" w:rsidRPr="00B04B1B" w:rsidRDefault="00296F6D" w:rsidP="003F379C">
            <w:pPr>
              <w:pStyle w:val="afffffff2"/>
              <w:rPr>
                <w:lang w:val="en-US"/>
              </w:rPr>
            </w:pPr>
            <w:r w:rsidRPr="00B04B1B">
              <w:rPr>
                <w:lang w:val="en-US"/>
              </w:rPr>
              <w:t>0x</w:t>
            </w:r>
            <w:r w:rsidRPr="00B04B1B">
              <w:t>8</w:t>
            </w:r>
            <w:r w:rsidRPr="00B04B1B">
              <w:rPr>
                <w:lang w:val="en-US"/>
              </w:rPr>
              <w:t>00001FF</w:t>
            </w:r>
          </w:p>
        </w:tc>
        <w:tc>
          <w:tcPr>
            <w:tcW w:w="1656" w:type="dxa"/>
          </w:tcPr>
          <w:p w:rsidR="00296F6D" w:rsidRPr="00B04B1B" w:rsidRDefault="00296F6D" w:rsidP="003F379C">
            <w:pPr>
              <w:pStyle w:val="afffffff2"/>
              <w:rPr>
                <w:lang w:val="en-US"/>
              </w:rPr>
            </w:pPr>
            <w:r w:rsidRPr="00B04B1B">
              <w:rPr>
                <w:lang w:val="en-US"/>
              </w:rPr>
              <w:t>256</w:t>
            </w:r>
          </w:p>
        </w:tc>
      </w:tr>
      <w:tr w:rsidR="00296F6D" w:rsidRPr="00B04B1B" w:rsidTr="005D2E54">
        <w:trPr>
          <w:cantSplit/>
          <w:jc w:val="center"/>
        </w:trPr>
        <w:tc>
          <w:tcPr>
            <w:tcW w:w="4235" w:type="dxa"/>
          </w:tcPr>
          <w:p w:rsidR="00296F6D" w:rsidRPr="00B04B1B" w:rsidRDefault="00296F6D" w:rsidP="003F379C">
            <w:pPr>
              <w:pStyle w:val="afffffff2"/>
            </w:pPr>
            <w:r w:rsidRPr="00B04B1B">
              <w:t>Конфигурационные регистры</w:t>
            </w:r>
          </w:p>
          <w:p w:rsidR="00296F6D" w:rsidRPr="00B04B1B" w:rsidRDefault="00296F6D" w:rsidP="003F379C">
            <w:pPr>
              <w:pStyle w:val="afffffff2"/>
            </w:pPr>
            <w:r w:rsidRPr="00B04B1B">
              <w:t xml:space="preserve">контроллера шины </w:t>
            </w:r>
            <w:r w:rsidRPr="00B04B1B">
              <w:rPr>
                <w:lang w:val="en-US"/>
              </w:rPr>
              <w:t>P</w:t>
            </w:r>
            <w:r w:rsidRPr="00B04B1B">
              <w:t>6</w:t>
            </w:r>
            <w:r w:rsidRPr="00B04B1B">
              <w:rPr>
                <w:lang w:val="en-US"/>
              </w:rPr>
              <w:t>BC</w:t>
            </w:r>
          </w:p>
        </w:tc>
        <w:tc>
          <w:tcPr>
            <w:tcW w:w="1965" w:type="dxa"/>
          </w:tcPr>
          <w:p w:rsidR="00296F6D" w:rsidRPr="00B04B1B" w:rsidRDefault="00296F6D" w:rsidP="003F379C">
            <w:pPr>
              <w:pStyle w:val="afffffff2"/>
              <w:rPr>
                <w:lang w:val="en-US"/>
              </w:rPr>
            </w:pPr>
            <w:r w:rsidRPr="00B04B1B">
              <w:rPr>
                <w:lang w:val="en-US"/>
              </w:rPr>
              <w:t>0x</w:t>
            </w:r>
            <w:r w:rsidRPr="00B04B1B">
              <w:t>8</w:t>
            </w:r>
            <w:r w:rsidRPr="00B04B1B">
              <w:rPr>
                <w:lang w:val="en-US"/>
              </w:rPr>
              <w:t>0000</w:t>
            </w:r>
            <w:r w:rsidRPr="00B04B1B">
              <w:t>2</w:t>
            </w:r>
            <w:r w:rsidRPr="00B04B1B">
              <w:rPr>
                <w:lang w:val="en-US"/>
              </w:rPr>
              <w:t>00</w:t>
            </w:r>
          </w:p>
        </w:tc>
        <w:tc>
          <w:tcPr>
            <w:tcW w:w="1965" w:type="dxa"/>
          </w:tcPr>
          <w:p w:rsidR="00296F6D" w:rsidRPr="00B04B1B" w:rsidRDefault="00296F6D" w:rsidP="003F379C">
            <w:pPr>
              <w:pStyle w:val="afffffff2"/>
              <w:rPr>
                <w:lang w:val="en-US"/>
              </w:rPr>
            </w:pPr>
            <w:r w:rsidRPr="00B04B1B">
              <w:rPr>
                <w:lang w:val="en-US"/>
              </w:rPr>
              <w:t>0x</w:t>
            </w:r>
            <w:r w:rsidRPr="00B04B1B">
              <w:t>8</w:t>
            </w:r>
            <w:r w:rsidRPr="00B04B1B">
              <w:rPr>
                <w:lang w:val="en-US"/>
              </w:rPr>
              <w:t>00002FF</w:t>
            </w:r>
          </w:p>
        </w:tc>
        <w:tc>
          <w:tcPr>
            <w:tcW w:w="1656" w:type="dxa"/>
          </w:tcPr>
          <w:p w:rsidR="00296F6D" w:rsidRPr="00B04B1B" w:rsidRDefault="00296F6D" w:rsidP="003F379C">
            <w:pPr>
              <w:pStyle w:val="afffffff2"/>
              <w:rPr>
                <w:lang w:val="en-US"/>
              </w:rPr>
            </w:pPr>
            <w:r w:rsidRPr="00B04B1B">
              <w:rPr>
                <w:lang w:val="en-US"/>
              </w:rPr>
              <w:t>256</w:t>
            </w:r>
          </w:p>
        </w:tc>
      </w:tr>
      <w:tr w:rsidR="00296F6D" w:rsidRPr="00B04B1B" w:rsidTr="005D2E54">
        <w:trPr>
          <w:cantSplit/>
          <w:jc w:val="center"/>
        </w:trPr>
        <w:tc>
          <w:tcPr>
            <w:tcW w:w="4235" w:type="dxa"/>
          </w:tcPr>
          <w:p w:rsidR="00296F6D" w:rsidRPr="00B04B1B" w:rsidRDefault="00296F6D" w:rsidP="003F379C">
            <w:pPr>
              <w:pStyle w:val="afffffff2"/>
              <w:rPr>
                <w:lang w:val="en-US"/>
              </w:rPr>
            </w:pPr>
            <w:r w:rsidRPr="00B04B1B">
              <w:t>Конфигурационные регистры</w:t>
            </w:r>
          </w:p>
          <w:p w:rsidR="00296F6D" w:rsidRPr="00B04B1B" w:rsidRDefault="00296F6D" w:rsidP="003F379C">
            <w:pPr>
              <w:pStyle w:val="afffffff2"/>
              <w:rPr>
                <w:lang w:val="en-US"/>
              </w:rPr>
            </w:pPr>
            <w:r w:rsidRPr="00B04B1B">
              <w:t xml:space="preserve">моста </w:t>
            </w:r>
            <w:r w:rsidRPr="00B04B1B">
              <w:rPr>
                <w:lang w:val="en-US"/>
              </w:rPr>
              <w:t>PLB6PLB4_0</w:t>
            </w:r>
          </w:p>
        </w:tc>
        <w:tc>
          <w:tcPr>
            <w:tcW w:w="1965" w:type="dxa"/>
          </w:tcPr>
          <w:p w:rsidR="00296F6D" w:rsidRPr="00B04B1B" w:rsidRDefault="00296F6D" w:rsidP="003F379C">
            <w:pPr>
              <w:pStyle w:val="afffffff2"/>
              <w:rPr>
                <w:lang w:val="en-US"/>
              </w:rPr>
            </w:pPr>
            <w:r w:rsidRPr="00B04B1B">
              <w:rPr>
                <w:lang w:val="en-US"/>
              </w:rPr>
              <w:t>0x80000300</w:t>
            </w:r>
          </w:p>
        </w:tc>
        <w:tc>
          <w:tcPr>
            <w:tcW w:w="1965" w:type="dxa"/>
          </w:tcPr>
          <w:p w:rsidR="00296F6D" w:rsidRPr="00B04B1B" w:rsidRDefault="00296F6D" w:rsidP="003F379C">
            <w:pPr>
              <w:pStyle w:val="afffffff2"/>
              <w:rPr>
                <w:lang w:val="en-US"/>
              </w:rPr>
            </w:pPr>
            <w:r w:rsidRPr="00B04B1B">
              <w:rPr>
                <w:lang w:val="en-US"/>
              </w:rPr>
              <w:t>0x800003FF</w:t>
            </w:r>
          </w:p>
        </w:tc>
        <w:tc>
          <w:tcPr>
            <w:tcW w:w="1656" w:type="dxa"/>
          </w:tcPr>
          <w:p w:rsidR="00296F6D" w:rsidRPr="00B04B1B" w:rsidRDefault="00296F6D" w:rsidP="003F379C">
            <w:pPr>
              <w:pStyle w:val="afffffff2"/>
            </w:pPr>
            <w:r w:rsidRPr="00B04B1B">
              <w:t>256</w:t>
            </w:r>
          </w:p>
        </w:tc>
      </w:tr>
      <w:tr w:rsidR="00296F6D" w:rsidRPr="00B04B1B" w:rsidTr="005D2E54">
        <w:trPr>
          <w:cantSplit/>
          <w:jc w:val="center"/>
        </w:trPr>
        <w:tc>
          <w:tcPr>
            <w:tcW w:w="4235" w:type="dxa"/>
          </w:tcPr>
          <w:p w:rsidR="00296F6D" w:rsidRPr="00B04B1B" w:rsidRDefault="00296F6D" w:rsidP="003F379C">
            <w:pPr>
              <w:pStyle w:val="afffffff2"/>
              <w:rPr>
                <w:lang w:val="en-US"/>
              </w:rPr>
            </w:pPr>
            <w:r w:rsidRPr="00B04B1B">
              <w:t>Конфигурационные регистры</w:t>
            </w:r>
          </w:p>
          <w:p w:rsidR="00296F6D" w:rsidRPr="00B04B1B" w:rsidRDefault="00296F6D" w:rsidP="003F379C">
            <w:pPr>
              <w:pStyle w:val="afffffff2"/>
              <w:rPr>
                <w:lang w:val="en-US"/>
              </w:rPr>
            </w:pPr>
            <w:r w:rsidRPr="00B04B1B">
              <w:t xml:space="preserve">моста </w:t>
            </w:r>
            <w:r w:rsidRPr="00B04B1B">
              <w:rPr>
                <w:lang w:val="en-US"/>
              </w:rPr>
              <w:t>PLB6PLB4_1</w:t>
            </w:r>
          </w:p>
        </w:tc>
        <w:tc>
          <w:tcPr>
            <w:tcW w:w="1965" w:type="dxa"/>
          </w:tcPr>
          <w:p w:rsidR="00296F6D" w:rsidRPr="00B04B1B" w:rsidRDefault="00296F6D" w:rsidP="003F379C">
            <w:pPr>
              <w:pStyle w:val="afffffff2"/>
              <w:rPr>
                <w:lang w:val="en-US"/>
              </w:rPr>
            </w:pPr>
            <w:r w:rsidRPr="00B04B1B">
              <w:rPr>
                <w:lang w:val="en-US"/>
              </w:rPr>
              <w:t>0x80000400</w:t>
            </w:r>
          </w:p>
        </w:tc>
        <w:tc>
          <w:tcPr>
            <w:tcW w:w="1965" w:type="dxa"/>
          </w:tcPr>
          <w:p w:rsidR="00296F6D" w:rsidRPr="00B04B1B" w:rsidRDefault="00296F6D" w:rsidP="003F379C">
            <w:pPr>
              <w:pStyle w:val="afffffff2"/>
              <w:rPr>
                <w:lang w:val="en-US"/>
              </w:rPr>
            </w:pPr>
            <w:r w:rsidRPr="00B04B1B">
              <w:rPr>
                <w:lang w:val="en-US"/>
              </w:rPr>
              <w:t>0x800004FF</w:t>
            </w:r>
          </w:p>
        </w:tc>
        <w:tc>
          <w:tcPr>
            <w:tcW w:w="1656" w:type="dxa"/>
          </w:tcPr>
          <w:p w:rsidR="00296F6D" w:rsidRPr="00B04B1B" w:rsidRDefault="00296F6D" w:rsidP="003F379C">
            <w:pPr>
              <w:pStyle w:val="afffffff2"/>
            </w:pPr>
            <w:r w:rsidRPr="00B04B1B">
              <w:t>256</w:t>
            </w:r>
          </w:p>
        </w:tc>
      </w:tr>
      <w:tr w:rsidR="00296F6D" w:rsidRPr="00B04B1B" w:rsidTr="005D2E54">
        <w:trPr>
          <w:cantSplit/>
          <w:jc w:val="center"/>
        </w:trPr>
        <w:tc>
          <w:tcPr>
            <w:tcW w:w="4235" w:type="dxa"/>
          </w:tcPr>
          <w:p w:rsidR="00296F6D" w:rsidRPr="00B04B1B" w:rsidRDefault="00296F6D" w:rsidP="003F379C">
            <w:pPr>
              <w:pStyle w:val="afffffff2"/>
            </w:pPr>
            <w:r w:rsidRPr="00B04B1B">
              <w:t>Конфигурационные регистры</w:t>
            </w:r>
          </w:p>
          <w:p w:rsidR="00296F6D" w:rsidRPr="00B04B1B" w:rsidRDefault="00C53FD1" w:rsidP="003F379C">
            <w:pPr>
              <w:pStyle w:val="afffffff2"/>
            </w:pPr>
            <w:r>
              <w:t>контроллера кэ</w:t>
            </w:r>
            <w:r w:rsidR="00296F6D" w:rsidRPr="00B04B1B">
              <w:t xml:space="preserve">ш-памяти </w:t>
            </w:r>
            <w:r w:rsidR="00AC067A">
              <w:t>второго</w:t>
            </w:r>
            <w:r w:rsidR="00296F6D" w:rsidRPr="00B04B1B">
              <w:t xml:space="preserve"> уровня </w:t>
            </w:r>
            <w:r w:rsidR="00296F6D" w:rsidRPr="00B04B1B">
              <w:rPr>
                <w:lang w:val="en-US"/>
              </w:rPr>
              <w:t>L</w:t>
            </w:r>
            <w:r w:rsidR="00296F6D" w:rsidRPr="00B04B1B">
              <w:t>2</w:t>
            </w:r>
            <w:r w:rsidR="00296F6D" w:rsidRPr="00B04B1B">
              <w:rPr>
                <w:lang w:val="en-US"/>
              </w:rPr>
              <w:t>C</w:t>
            </w:r>
          </w:p>
        </w:tc>
        <w:tc>
          <w:tcPr>
            <w:tcW w:w="1965" w:type="dxa"/>
          </w:tcPr>
          <w:p w:rsidR="00296F6D" w:rsidRPr="00B04B1B" w:rsidRDefault="00296F6D" w:rsidP="003F379C">
            <w:pPr>
              <w:pStyle w:val="afffffff2"/>
              <w:rPr>
                <w:lang w:val="en-US"/>
              </w:rPr>
            </w:pPr>
            <w:r w:rsidRPr="00B04B1B">
              <w:rPr>
                <w:lang w:val="en-US"/>
              </w:rPr>
              <w:t>0x</w:t>
            </w:r>
            <w:r w:rsidRPr="00B04B1B">
              <w:t>8</w:t>
            </w:r>
            <w:r w:rsidRPr="00B04B1B">
              <w:rPr>
                <w:lang w:val="en-US"/>
              </w:rPr>
              <w:t>0000600</w:t>
            </w:r>
          </w:p>
        </w:tc>
        <w:tc>
          <w:tcPr>
            <w:tcW w:w="1965" w:type="dxa"/>
          </w:tcPr>
          <w:p w:rsidR="00296F6D" w:rsidRPr="00B04B1B" w:rsidRDefault="00296F6D" w:rsidP="003F379C">
            <w:pPr>
              <w:pStyle w:val="afffffff2"/>
              <w:rPr>
                <w:lang w:val="en-US"/>
              </w:rPr>
            </w:pPr>
            <w:r w:rsidRPr="00B04B1B">
              <w:rPr>
                <w:lang w:val="en-US"/>
              </w:rPr>
              <w:t>0x</w:t>
            </w:r>
            <w:r w:rsidRPr="00B04B1B">
              <w:t>8</w:t>
            </w:r>
            <w:r w:rsidRPr="00B04B1B">
              <w:rPr>
                <w:lang w:val="en-US"/>
              </w:rPr>
              <w:t>00006FF</w:t>
            </w:r>
          </w:p>
        </w:tc>
        <w:tc>
          <w:tcPr>
            <w:tcW w:w="1656" w:type="dxa"/>
          </w:tcPr>
          <w:p w:rsidR="00296F6D" w:rsidRPr="00B04B1B" w:rsidRDefault="00296F6D" w:rsidP="003F379C">
            <w:pPr>
              <w:pStyle w:val="afffffff2"/>
              <w:rPr>
                <w:lang w:val="en-US"/>
              </w:rPr>
            </w:pPr>
            <w:r w:rsidRPr="00B04B1B">
              <w:rPr>
                <w:lang w:val="en-US"/>
              </w:rPr>
              <w:t>256</w:t>
            </w:r>
          </w:p>
        </w:tc>
      </w:tr>
      <w:tr w:rsidR="00296F6D" w:rsidRPr="00B04B1B" w:rsidTr="005D2E54">
        <w:trPr>
          <w:cantSplit/>
          <w:jc w:val="center"/>
        </w:trPr>
        <w:tc>
          <w:tcPr>
            <w:tcW w:w="4235" w:type="dxa"/>
          </w:tcPr>
          <w:p w:rsidR="00296F6D" w:rsidRPr="00B04B1B" w:rsidRDefault="00296F6D" w:rsidP="003F379C">
            <w:pPr>
              <w:pStyle w:val="afffffff2"/>
              <w:rPr>
                <w:lang w:val="en-US"/>
              </w:rPr>
            </w:pPr>
            <w:r w:rsidRPr="00B04B1B">
              <w:t>Конфигурационные регистры</w:t>
            </w:r>
          </w:p>
          <w:p w:rsidR="00296F6D" w:rsidRPr="00B04B1B" w:rsidRDefault="00296F6D" w:rsidP="003F379C">
            <w:pPr>
              <w:pStyle w:val="afffffff2"/>
              <w:rPr>
                <w:lang w:val="en-US"/>
              </w:rPr>
            </w:pPr>
            <w:r w:rsidRPr="00B04B1B">
              <w:t xml:space="preserve">арбитра </w:t>
            </w:r>
            <w:r w:rsidRPr="00B04B1B">
              <w:rPr>
                <w:lang w:val="en-US"/>
              </w:rPr>
              <w:t>DCRARB</w:t>
            </w:r>
          </w:p>
        </w:tc>
        <w:tc>
          <w:tcPr>
            <w:tcW w:w="1965" w:type="dxa"/>
          </w:tcPr>
          <w:p w:rsidR="00296F6D" w:rsidRPr="00B04B1B" w:rsidRDefault="00296F6D" w:rsidP="003F379C">
            <w:pPr>
              <w:pStyle w:val="afffffff2"/>
              <w:rPr>
                <w:lang w:val="en-US"/>
              </w:rPr>
            </w:pPr>
            <w:r w:rsidRPr="00B04B1B">
              <w:rPr>
                <w:lang w:val="en-US"/>
              </w:rPr>
              <w:t>0x</w:t>
            </w:r>
            <w:r w:rsidRPr="00B04B1B">
              <w:t>8</w:t>
            </w:r>
            <w:r w:rsidRPr="00B04B1B">
              <w:rPr>
                <w:lang w:val="en-US"/>
              </w:rPr>
              <w:t>0000700</w:t>
            </w:r>
          </w:p>
        </w:tc>
        <w:tc>
          <w:tcPr>
            <w:tcW w:w="1965" w:type="dxa"/>
          </w:tcPr>
          <w:p w:rsidR="00296F6D" w:rsidRPr="00B04B1B" w:rsidRDefault="00296F6D" w:rsidP="003F379C">
            <w:pPr>
              <w:pStyle w:val="afffffff2"/>
              <w:rPr>
                <w:lang w:val="en-US"/>
              </w:rPr>
            </w:pPr>
            <w:r w:rsidRPr="00B04B1B">
              <w:rPr>
                <w:lang w:val="en-US"/>
              </w:rPr>
              <w:t>0x</w:t>
            </w:r>
            <w:r w:rsidRPr="00B04B1B">
              <w:t>8</w:t>
            </w:r>
            <w:r w:rsidRPr="00B04B1B">
              <w:rPr>
                <w:lang w:val="en-US"/>
              </w:rPr>
              <w:t>00007FF</w:t>
            </w:r>
          </w:p>
        </w:tc>
        <w:tc>
          <w:tcPr>
            <w:tcW w:w="1656" w:type="dxa"/>
          </w:tcPr>
          <w:p w:rsidR="00296F6D" w:rsidRPr="00B04B1B" w:rsidRDefault="00296F6D" w:rsidP="003F379C">
            <w:pPr>
              <w:pStyle w:val="afffffff2"/>
            </w:pPr>
            <w:r w:rsidRPr="00B04B1B">
              <w:t>256</w:t>
            </w:r>
          </w:p>
        </w:tc>
      </w:tr>
      <w:tr w:rsidR="00296F6D" w:rsidRPr="00B04B1B" w:rsidTr="005D2E54">
        <w:trPr>
          <w:cantSplit/>
          <w:jc w:val="center"/>
        </w:trPr>
        <w:tc>
          <w:tcPr>
            <w:tcW w:w="4235" w:type="dxa"/>
          </w:tcPr>
          <w:p w:rsidR="00296F6D" w:rsidRPr="00B04B1B" w:rsidRDefault="00296F6D" w:rsidP="003F379C">
            <w:pPr>
              <w:pStyle w:val="afffffff2"/>
            </w:pPr>
            <w:r w:rsidRPr="00B04B1B">
              <w:t>Конфигурационные регистры</w:t>
            </w:r>
          </w:p>
          <w:p w:rsidR="00296F6D" w:rsidRPr="00B04B1B" w:rsidRDefault="00296F6D" w:rsidP="003F379C">
            <w:pPr>
              <w:pStyle w:val="afffffff2"/>
            </w:pPr>
            <w:r w:rsidRPr="00B04B1B">
              <w:t>блока трассировки</w:t>
            </w:r>
            <w:r w:rsidR="00922399">
              <w:t xml:space="preserve"> </w:t>
            </w:r>
            <w:r w:rsidRPr="00B04B1B">
              <w:rPr>
                <w:lang w:val="en-US"/>
              </w:rPr>
              <w:t>ITRACE</w:t>
            </w:r>
          </w:p>
        </w:tc>
        <w:tc>
          <w:tcPr>
            <w:tcW w:w="1965" w:type="dxa"/>
          </w:tcPr>
          <w:p w:rsidR="00296F6D" w:rsidRPr="00B04B1B" w:rsidRDefault="00296F6D" w:rsidP="003F379C">
            <w:pPr>
              <w:pStyle w:val="afffffff2"/>
              <w:rPr>
                <w:lang w:val="en-US"/>
              </w:rPr>
            </w:pPr>
            <w:r w:rsidRPr="00B04B1B">
              <w:rPr>
                <w:lang w:val="en-US"/>
              </w:rPr>
              <w:t>0x</w:t>
            </w:r>
            <w:r w:rsidRPr="00B04B1B">
              <w:t>8</w:t>
            </w:r>
            <w:r w:rsidRPr="00B04B1B">
              <w:rPr>
                <w:lang w:val="en-US"/>
              </w:rPr>
              <w:t>0000800</w:t>
            </w:r>
          </w:p>
        </w:tc>
        <w:tc>
          <w:tcPr>
            <w:tcW w:w="1965" w:type="dxa"/>
          </w:tcPr>
          <w:p w:rsidR="00296F6D" w:rsidRPr="00B04B1B" w:rsidRDefault="00296F6D" w:rsidP="003F379C">
            <w:pPr>
              <w:pStyle w:val="afffffff2"/>
              <w:rPr>
                <w:lang w:val="en-US"/>
              </w:rPr>
            </w:pPr>
            <w:r w:rsidRPr="00B04B1B">
              <w:rPr>
                <w:lang w:val="en-US"/>
              </w:rPr>
              <w:t>0x</w:t>
            </w:r>
            <w:r w:rsidRPr="00B04B1B">
              <w:t>8</w:t>
            </w:r>
            <w:r w:rsidRPr="00B04B1B">
              <w:rPr>
                <w:lang w:val="en-US"/>
              </w:rPr>
              <w:t>00008FF</w:t>
            </w:r>
          </w:p>
        </w:tc>
        <w:tc>
          <w:tcPr>
            <w:tcW w:w="1656" w:type="dxa"/>
          </w:tcPr>
          <w:p w:rsidR="00296F6D" w:rsidRPr="00B04B1B" w:rsidRDefault="00296F6D" w:rsidP="003F379C">
            <w:pPr>
              <w:pStyle w:val="afffffff2"/>
            </w:pPr>
            <w:r w:rsidRPr="00B04B1B">
              <w:t>256</w:t>
            </w:r>
          </w:p>
        </w:tc>
      </w:tr>
      <w:tr w:rsidR="00296F6D" w:rsidRPr="00B04B1B" w:rsidTr="005D2E54">
        <w:trPr>
          <w:cantSplit/>
          <w:jc w:val="center"/>
        </w:trPr>
        <w:tc>
          <w:tcPr>
            <w:tcW w:w="4235" w:type="dxa"/>
          </w:tcPr>
          <w:p w:rsidR="00296F6D" w:rsidRPr="00B04B1B" w:rsidRDefault="00296F6D" w:rsidP="003F379C">
            <w:pPr>
              <w:pStyle w:val="afffffff2"/>
            </w:pPr>
            <w:r w:rsidRPr="00B04B1B">
              <w:t>Конфигурационные регистры</w:t>
            </w:r>
          </w:p>
          <w:p w:rsidR="00296F6D" w:rsidRPr="00B04B1B" w:rsidRDefault="00296F6D" w:rsidP="003F379C">
            <w:pPr>
              <w:pStyle w:val="afffffff2"/>
            </w:pPr>
            <w:r w:rsidRPr="00B04B1B">
              <w:t xml:space="preserve">блока трассировки </w:t>
            </w:r>
            <w:r w:rsidRPr="00B04B1B">
              <w:rPr>
                <w:lang w:val="en-US"/>
              </w:rPr>
              <w:t>LTRACE</w:t>
            </w:r>
          </w:p>
        </w:tc>
        <w:tc>
          <w:tcPr>
            <w:tcW w:w="1965" w:type="dxa"/>
          </w:tcPr>
          <w:p w:rsidR="00296F6D" w:rsidRPr="00B04B1B" w:rsidRDefault="00296F6D" w:rsidP="003F379C">
            <w:pPr>
              <w:pStyle w:val="afffffff2"/>
              <w:rPr>
                <w:lang w:val="en-US"/>
              </w:rPr>
            </w:pPr>
            <w:r w:rsidRPr="00B04B1B">
              <w:rPr>
                <w:lang w:val="en-US"/>
              </w:rPr>
              <w:t>0x</w:t>
            </w:r>
            <w:r w:rsidRPr="00B04B1B">
              <w:t>8</w:t>
            </w:r>
            <w:r w:rsidRPr="00B04B1B">
              <w:rPr>
                <w:lang w:val="en-US"/>
              </w:rPr>
              <w:t>0000900</w:t>
            </w:r>
          </w:p>
        </w:tc>
        <w:tc>
          <w:tcPr>
            <w:tcW w:w="1965" w:type="dxa"/>
          </w:tcPr>
          <w:p w:rsidR="00296F6D" w:rsidRPr="00B04B1B" w:rsidRDefault="00296F6D" w:rsidP="003F379C">
            <w:pPr>
              <w:pStyle w:val="afffffff2"/>
              <w:rPr>
                <w:lang w:val="en-US"/>
              </w:rPr>
            </w:pPr>
            <w:r w:rsidRPr="00B04B1B">
              <w:rPr>
                <w:lang w:val="en-US"/>
              </w:rPr>
              <w:t>0x</w:t>
            </w:r>
            <w:r w:rsidRPr="00B04B1B">
              <w:t>8</w:t>
            </w:r>
            <w:r w:rsidRPr="00B04B1B">
              <w:rPr>
                <w:lang w:val="en-US"/>
              </w:rPr>
              <w:t>00009FF</w:t>
            </w:r>
          </w:p>
        </w:tc>
        <w:tc>
          <w:tcPr>
            <w:tcW w:w="1656" w:type="dxa"/>
          </w:tcPr>
          <w:p w:rsidR="00296F6D" w:rsidRPr="00B04B1B" w:rsidRDefault="00296F6D" w:rsidP="003F379C">
            <w:pPr>
              <w:pStyle w:val="afffffff2"/>
              <w:rPr>
                <w:lang w:val="en-US"/>
              </w:rPr>
            </w:pPr>
            <w:r w:rsidRPr="00B04B1B">
              <w:rPr>
                <w:lang w:val="en-US"/>
              </w:rPr>
              <w:t>256</w:t>
            </w:r>
          </w:p>
        </w:tc>
      </w:tr>
      <w:tr w:rsidR="00296F6D" w:rsidRPr="00B04B1B" w:rsidTr="005D2E54">
        <w:trPr>
          <w:cantSplit/>
          <w:jc w:val="center"/>
        </w:trPr>
        <w:tc>
          <w:tcPr>
            <w:tcW w:w="4235" w:type="dxa"/>
          </w:tcPr>
          <w:p w:rsidR="00296F6D" w:rsidRPr="00B04B1B" w:rsidRDefault="00296F6D" w:rsidP="003F379C">
            <w:pPr>
              <w:pStyle w:val="afffffff2"/>
            </w:pPr>
            <w:r w:rsidRPr="00B04B1B">
              <w:t>Конфигурационные регистры</w:t>
            </w:r>
          </w:p>
          <w:p w:rsidR="00296F6D" w:rsidRPr="00B04B1B" w:rsidRDefault="00296F6D" w:rsidP="003F379C">
            <w:pPr>
              <w:pStyle w:val="afffffff2"/>
            </w:pPr>
            <w:r w:rsidRPr="00B04B1B">
              <w:t xml:space="preserve">блока </w:t>
            </w:r>
            <w:r w:rsidRPr="00B04B1B">
              <w:rPr>
                <w:lang w:val="en-US"/>
              </w:rPr>
              <w:t>CLDCR</w:t>
            </w:r>
          </w:p>
        </w:tc>
        <w:tc>
          <w:tcPr>
            <w:tcW w:w="1965" w:type="dxa"/>
          </w:tcPr>
          <w:p w:rsidR="00296F6D" w:rsidRPr="00B04B1B" w:rsidRDefault="00296F6D" w:rsidP="003F379C">
            <w:pPr>
              <w:pStyle w:val="afffffff2"/>
              <w:rPr>
                <w:lang w:val="en-US"/>
              </w:rPr>
            </w:pPr>
            <w:r w:rsidRPr="00B04B1B">
              <w:rPr>
                <w:lang w:val="en-US"/>
              </w:rPr>
              <w:t>0x</w:t>
            </w:r>
            <w:r w:rsidRPr="00B04B1B">
              <w:t>8</w:t>
            </w:r>
            <w:r w:rsidRPr="00B04B1B">
              <w:rPr>
                <w:lang w:val="en-US"/>
              </w:rPr>
              <w:t>0000A00</w:t>
            </w:r>
          </w:p>
        </w:tc>
        <w:tc>
          <w:tcPr>
            <w:tcW w:w="1965" w:type="dxa"/>
          </w:tcPr>
          <w:p w:rsidR="00296F6D" w:rsidRPr="00B04B1B" w:rsidRDefault="00296F6D" w:rsidP="003F379C">
            <w:pPr>
              <w:pStyle w:val="afffffff2"/>
              <w:rPr>
                <w:lang w:val="en-US"/>
              </w:rPr>
            </w:pPr>
            <w:r w:rsidRPr="00B04B1B">
              <w:rPr>
                <w:lang w:val="en-US"/>
              </w:rPr>
              <w:t>0x</w:t>
            </w:r>
            <w:r w:rsidRPr="00B04B1B">
              <w:t>8</w:t>
            </w:r>
            <w:r w:rsidRPr="00B04B1B">
              <w:rPr>
                <w:lang w:val="en-US"/>
              </w:rPr>
              <w:t>0000AFF</w:t>
            </w:r>
          </w:p>
        </w:tc>
        <w:tc>
          <w:tcPr>
            <w:tcW w:w="1656" w:type="dxa"/>
          </w:tcPr>
          <w:p w:rsidR="00296F6D" w:rsidRPr="00B04B1B" w:rsidRDefault="00296F6D" w:rsidP="003F379C">
            <w:pPr>
              <w:pStyle w:val="afffffff2"/>
            </w:pPr>
            <w:r w:rsidRPr="00B04B1B">
              <w:t>256</w:t>
            </w:r>
          </w:p>
        </w:tc>
      </w:tr>
      <w:tr w:rsidR="00296F6D" w:rsidRPr="00B04B1B" w:rsidTr="005D2E54">
        <w:trPr>
          <w:cantSplit/>
          <w:jc w:val="center"/>
        </w:trPr>
        <w:tc>
          <w:tcPr>
            <w:tcW w:w="4235" w:type="dxa"/>
          </w:tcPr>
          <w:p w:rsidR="00296F6D" w:rsidRPr="00B04B1B" w:rsidRDefault="00296F6D" w:rsidP="003F379C">
            <w:pPr>
              <w:pStyle w:val="afffffff2"/>
            </w:pPr>
            <w:r w:rsidRPr="00B04B1B">
              <w:t>Конфигурационные регистры</w:t>
            </w:r>
          </w:p>
          <w:p w:rsidR="00296F6D" w:rsidRPr="00B04B1B" w:rsidRDefault="00296F6D" w:rsidP="003F379C">
            <w:pPr>
              <w:pStyle w:val="afffffff2"/>
            </w:pPr>
            <w:r w:rsidRPr="00B04B1B">
              <w:t xml:space="preserve">моста </w:t>
            </w:r>
            <w:r w:rsidRPr="00B04B1B">
              <w:rPr>
                <w:lang w:val="en-US"/>
              </w:rPr>
              <w:t>PLB</w:t>
            </w:r>
            <w:r w:rsidRPr="00B04B1B">
              <w:t>6</w:t>
            </w:r>
            <w:r w:rsidRPr="00B04B1B">
              <w:rPr>
                <w:lang w:val="en-US"/>
              </w:rPr>
              <w:t>MCIF</w:t>
            </w:r>
            <w:r w:rsidRPr="00B04B1B">
              <w:t>2 подсистемы внешней памяти</w:t>
            </w:r>
          </w:p>
        </w:tc>
        <w:tc>
          <w:tcPr>
            <w:tcW w:w="1965" w:type="dxa"/>
          </w:tcPr>
          <w:p w:rsidR="00296F6D" w:rsidRPr="00B04B1B" w:rsidRDefault="00296F6D" w:rsidP="003F379C">
            <w:pPr>
              <w:pStyle w:val="afffffff2"/>
              <w:rPr>
                <w:lang w:val="en-US"/>
              </w:rPr>
            </w:pPr>
            <w:r w:rsidRPr="00B04B1B">
              <w:rPr>
                <w:lang w:val="en-US"/>
              </w:rPr>
              <w:t>0x80050000</w:t>
            </w:r>
          </w:p>
        </w:tc>
        <w:tc>
          <w:tcPr>
            <w:tcW w:w="1965" w:type="dxa"/>
          </w:tcPr>
          <w:p w:rsidR="00296F6D" w:rsidRPr="00B04B1B" w:rsidRDefault="00296F6D" w:rsidP="003F379C">
            <w:pPr>
              <w:pStyle w:val="afffffff2"/>
              <w:rPr>
                <w:lang w:val="en-US"/>
              </w:rPr>
            </w:pPr>
            <w:r w:rsidRPr="00B04B1B">
              <w:rPr>
                <w:lang w:val="en-US"/>
              </w:rPr>
              <w:t>0x8005FFFF</w:t>
            </w:r>
          </w:p>
        </w:tc>
        <w:tc>
          <w:tcPr>
            <w:tcW w:w="1656" w:type="dxa"/>
          </w:tcPr>
          <w:p w:rsidR="00296F6D" w:rsidRPr="00B04B1B" w:rsidRDefault="00296F6D" w:rsidP="003F379C">
            <w:pPr>
              <w:pStyle w:val="afffffff2"/>
              <w:rPr>
                <w:lang w:val="en-US"/>
              </w:rPr>
            </w:pPr>
            <w:r w:rsidRPr="00B04B1B">
              <w:rPr>
                <w:lang w:val="en-US"/>
              </w:rPr>
              <w:t>64K</w:t>
            </w:r>
          </w:p>
        </w:tc>
      </w:tr>
      <w:tr w:rsidR="00296F6D" w:rsidRPr="00B04B1B" w:rsidTr="005D2E54">
        <w:trPr>
          <w:cantSplit/>
          <w:jc w:val="center"/>
        </w:trPr>
        <w:tc>
          <w:tcPr>
            <w:tcW w:w="4235" w:type="dxa"/>
          </w:tcPr>
          <w:p w:rsidR="00296F6D" w:rsidRPr="00B04B1B" w:rsidRDefault="00296F6D" w:rsidP="003F379C">
            <w:pPr>
              <w:pStyle w:val="afffffff2"/>
            </w:pPr>
            <w:r w:rsidRPr="00B04B1B">
              <w:t>Конфигурационные регистры</w:t>
            </w:r>
          </w:p>
          <w:p w:rsidR="00296F6D" w:rsidRPr="00B04B1B" w:rsidRDefault="00296F6D" w:rsidP="003F379C">
            <w:pPr>
              <w:pStyle w:val="afffffff2"/>
            </w:pPr>
            <w:r w:rsidRPr="00B04B1B">
              <w:t>контроллера внешней памяти</w:t>
            </w:r>
          </w:p>
        </w:tc>
        <w:tc>
          <w:tcPr>
            <w:tcW w:w="1965" w:type="dxa"/>
          </w:tcPr>
          <w:p w:rsidR="00296F6D" w:rsidRPr="00B04B1B" w:rsidRDefault="00296F6D" w:rsidP="003F379C">
            <w:pPr>
              <w:pStyle w:val="afffffff2"/>
              <w:rPr>
                <w:lang w:val="en-US"/>
              </w:rPr>
            </w:pPr>
            <w:r w:rsidRPr="00B04B1B">
              <w:rPr>
                <w:lang w:val="en-US"/>
              </w:rPr>
              <w:t>0x80060000</w:t>
            </w:r>
          </w:p>
        </w:tc>
        <w:tc>
          <w:tcPr>
            <w:tcW w:w="1965" w:type="dxa"/>
          </w:tcPr>
          <w:p w:rsidR="00296F6D" w:rsidRPr="00B04B1B" w:rsidRDefault="00296F6D" w:rsidP="003F379C">
            <w:pPr>
              <w:pStyle w:val="afffffff2"/>
              <w:rPr>
                <w:lang w:val="en-US"/>
              </w:rPr>
            </w:pPr>
            <w:r w:rsidRPr="00B04B1B">
              <w:rPr>
                <w:lang w:val="en-US"/>
              </w:rPr>
              <w:t>0x8006FFFF</w:t>
            </w:r>
          </w:p>
        </w:tc>
        <w:tc>
          <w:tcPr>
            <w:tcW w:w="1656" w:type="dxa"/>
          </w:tcPr>
          <w:p w:rsidR="00296F6D" w:rsidRPr="00B04B1B" w:rsidRDefault="00296F6D" w:rsidP="003F379C">
            <w:pPr>
              <w:pStyle w:val="afffffff2"/>
              <w:rPr>
                <w:lang w:val="en-US"/>
              </w:rPr>
            </w:pPr>
            <w:r w:rsidRPr="00B04B1B">
              <w:rPr>
                <w:lang w:val="en-US"/>
              </w:rPr>
              <w:t>64K</w:t>
            </w:r>
          </w:p>
        </w:tc>
      </w:tr>
      <w:tr w:rsidR="00296F6D" w:rsidRPr="00B04B1B" w:rsidTr="005D2E54">
        <w:trPr>
          <w:cantSplit/>
          <w:jc w:val="center"/>
        </w:trPr>
        <w:tc>
          <w:tcPr>
            <w:tcW w:w="4235" w:type="dxa"/>
          </w:tcPr>
          <w:p w:rsidR="00296F6D" w:rsidRPr="00B04B1B" w:rsidRDefault="00296F6D" w:rsidP="003F379C">
            <w:pPr>
              <w:pStyle w:val="afffffff2"/>
            </w:pPr>
            <w:r w:rsidRPr="00B04B1B">
              <w:t>Конфигурационные регистры</w:t>
            </w:r>
          </w:p>
          <w:p w:rsidR="00296F6D" w:rsidRPr="00B04B1B" w:rsidRDefault="00296F6D" w:rsidP="003F379C">
            <w:pPr>
              <w:pStyle w:val="afffffff2"/>
              <w:rPr>
                <w:lang w:val="en-US"/>
              </w:rPr>
            </w:pPr>
            <w:r w:rsidRPr="00B04B1B">
              <w:t xml:space="preserve">блока </w:t>
            </w:r>
            <w:r w:rsidRPr="00B04B1B">
              <w:rPr>
                <w:lang w:val="en-US"/>
              </w:rPr>
              <w:t>MCLFIR</w:t>
            </w:r>
          </w:p>
        </w:tc>
        <w:tc>
          <w:tcPr>
            <w:tcW w:w="1965" w:type="dxa"/>
          </w:tcPr>
          <w:p w:rsidR="00296F6D" w:rsidRPr="00B04B1B" w:rsidRDefault="00296F6D" w:rsidP="003F379C">
            <w:pPr>
              <w:pStyle w:val="afffffff2"/>
              <w:rPr>
                <w:lang w:val="en-US"/>
              </w:rPr>
            </w:pPr>
            <w:r w:rsidRPr="00B04B1B">
              <w:rPr>
                <w:lang w:val="en-US"/>
              </w:rPr>
              <w:t>0x80070000</w:t>
            </w:r>
          </w:p>
        </w:tc>
        <w:tc>
          <w:tcPr>
            <w:tcW w:w="1965" w:type="dxa"/>
          </w:tcPr>
          <w:p w:rsidR="00296F6D" w:rsidRPr="00B04B1B" w:rsidRDefault="00296F6D" w:rsidP="003F379C">
            <w:pPr>
              <w:pStyle w:val="afffffff2"/>
              <w:rPr>
                <w:lang w:val="en-US"/>
              </w:rPr>
            </w:pPr>
            <w:r w:rsidRPr="00B04B1B">
              <w:rPr>
                <w:lang w:val="en-US"/>
              </w:rPr>
              <w:t>0x8007FFFF</w:t>
            </w:r>
          </w:p>
        </w:tc>
        <w:tc>
          <w:tcPr>
            <w:tcW w:w="1656" w:type="dxa"/>
          </w:tcPr>
          <w:p w:rsidR="00296F6D" w:rsidRPr="00B04B1B" w:rsidRDefault="00296F6D" w:rsidP="003F379C">
            <w:pPr>
              <w:pStyle w:val="afffffff2"/>
              <w:rPr>
                <w:lang w:val="en-US"/>
              </w:rPr>
            </w:pPr>
            <w:r w:rsidRPr="00B04B1B">
              <w:rPr>
                <w:lang w:val="en-US"/>
              </w:rPr>
              <w:t>64K</w:t>
            </w:r>
          </w:p>
        </w:tc>
      </w:tr>
      <w:tr w:rsidR="00296F6D" w:rsidRPr="00B04B1B" w:rsidTr="005D2E54">
        <w:trPr>
          <w:cantSplit/>
          <w:jc w:val="center"/>
        </w:trPr>
        <w:tc>
          <w:tcPr>
            <w:tcW w:w="4235" w:type="dxa"/>
          </w:tcPr>
          <w:p w:rsidR="00296F6D" w:rsidRPr="00B04B1B" w:rsidRDefault="00296F6D" w:rsidP="003F379C">
            <w:pPr>
              <w:pStyle w:val="afffffff2"/>
            </w:pPr>
            <w:r w:rsidRPr="00B04B1B">
              <w:t>Конфигурационные регистры</w:t>
            </w:r>
          </w:p>
          <w:p w:rsidR="00296F6D" w:rsidRPr="00B04B1B" w:rsidRDefault="00296F6D" w:rsidP="003F379C">
            <w:pPr>
              <w:pStyle w:val="afffffff2"/>
            </w:pPr>
            <w:r w:rsidRPr="00B04B1B">
              <w:t xml:space="preserve">блока генерации синхросигналов и сигналов сброса </w:t>
            </w:r>
          </w:p>
        </w:tc>
        <w:tc>
          <w:tcPr>
            <w:tcW w:w="1965" w:type="dxa"/>
          </w:tcPr>
          <w:p w:rsidR="00296F6D" w:rsidRPr="00B04B1B" w:rsidRDefault="00296F6D" w:rsidP="003F379C">
            <w:pPr>
              <w:pStyle w:val="afffffff2"/>
              <w:rPr>
                <w:lang w:val="en-US"/>
              </w:rPr>
            </w:pPr>
            <w:r w:rsidRPr="00B04B1B">
              <w:rPr>
                <w:lang w:val="en-US"/>
              </w:rPr>
              <w:t>0x80080000</w:t>
            </w:r>
          </w:p>
        </w:tc>
        <w:tc>
          <w:tcPr>
            <w:tcW w:w="1965" w:type="dxa"/>
          </w:tcPr>
          <w:p w:rsidR="00296F6D" w:rsidRPr="00B04B1B" w:rsidRDefault="00296F6D" w:rsidP="003F379C">
            <w:pPr>
              <w:pStyle w:val="afffffff2"/>
              <w:rPr>
                <w:lang w:val="en-US"/>
              </w:rPr>
            </w:pPr>
            <w:r w:rsidRPr="00B04B1B">
              <w:rPr>
                <w:lang w:val="en-US"/>
              </w:rPr>
              <w:t>0x8008FFFF</w:t>
            </w:r>
          </w:p>
        </w:tc>
        <w:tc>
          <w:tcPr>
            <w:tcW w:w="1656" w:type="dxa"/>
          </w:tcPr>
          <w:p w:rsidR="00296F6D" w:rsidRPr="00B04B1B" w:rsidRDefault="00296F6D" w:rsidP="003F379C">
            <w:pPr>
              <w:pStyle w:val="afffffff2"/>
              <w:rPr>
                <w:lang w:val="en-US"/>
              </w:rPr>
            </w:pPr>
            <w:r w:rsidRPr="00B04B1B">
              <w:rPr>
                <w:lang w:val="en-US"/>
              </w:rPr>
              <w:t>64K</w:t>
            </w:r>
          </w:p>
        </w:tc>
      </w:tr>
      <w:tr w:rsidR="00296F6D" w:rsidRPr="00B04B1B" w:rsidTr="005D2E54">
        <w:trPr>
          <w:cantSplit/>
          <w:jc w:val="center"/>
        </w:trPr>
        <w:tc>
          <w:tcPr>
            <w:tcW w:w="4235" w:type="dxa"/>
          </w:tcPr>
          <w:p w:rsidR="00296F6D" w:rsidRPr="00B04B1B" w:rsidRDefault="00296F6D" w:rsidP="003F379C">
            <w:pPr>
              <w:pStyle w:val="afffffff2"/>
            </w:pPr>
            <w:r w:rsidRPr="00B04B1B">
              <w:t>Конфигурационные регистры</w:t>
            </w:r>
          </w:p>
          <w:p w:rsidR="00296F6D" w:rsidRPr="00B04B1B" w:rsidRDefault="00296F6D" w:rsidP="003F379C">
            <w:pPr>
              <w:pStyle w:val="afffffff2"/>
            </w:pPr>
            <w:r w:rsidRPr="00B04B1B">
              <w:t xml:space="preserve">блока системного контроллера </w:t>
            </w:r>
            <w:r w:rsidRPr="00B04B1B">
              <w:rPr>
                <w:lang w:val="en-US"/>
              </w:rPr>
              <w:t>SCTL</w:t>
            </w:r>
          </w:p>
        </w:tc>
        <w:tc>
          <w:tcPr>
            <w:tcW w:w="1965" w:type="dxa"/>
          </w:tcPr>
          <w:p w:rsidR="00296F6D" w:rsidRPr="00B04B1B" w:rsidRDefault="00296F6D" w:rsidP="003F379C">
            <w:pPr>
              <w:pStyle w:val="afffffff2"/>
              <w:rPr>
                <w:lang w:val="en-US"/>
              </w:rPr>
            </w:pPr>
            <w:r w:rsidRPr="00B04B1B">
              <w:rPr>
                <w:lang w:val="en-US"/>
              </w:rPr>
              <w:t>0x80090000</w:t>
            </w:r>
          </w:p>
        </w:tc>
        <w:tc>
          <w:tcPr>
            <w:tcW w:w="1965" w:type="dxa"/>
          </w:tcPr>
          <w:p w:rsidR="00296F6D" w:rsidRPr="00B04B1B" w:rsidRDefault="00296F6D" w:rsidP="003F379C">
            <w:pPr>
              <w:pStyle w:val="afffffff2"/>
              <w:rPr>
                <w:lang w:val="en-US"/>
              </w:rPr>
            </w:pPr>
            <w:r w:rsidRPr="00B04B1B">
              <w:rPr>
                <w:lang w:val="en-US"/>
              </w:rPr>
              <w:t>0x8009FFFF</w:t>
            </w:r>
          </w:p>
        </w:tc>
        <w:tc>
          <w:tcPr>
            <w:tcW w:w="1656" w:type="dxa"/>
          </w:tcPr>
          <w:p w:rsidR="00296F6D" w:rsidRPr="00B04B1B" w:rsidRDefault="00296F6D" w:rsidP="003F379C">
            <w:pPr>
              <w:pStyle w:val="afffffff2"/>
              <w:rPr>
                <w:lang w:val="en-US"/>
              </w:rPr>
            </w:pPr>
            <w:r w:rsidRPr="00B04B1B">
              <w:rPr>
                <w:lang w:val="en-US"/>
              </w:rPr>
              <w:t>64K</w:t>
            </w:r>
          </w:p>
        </w:tc>
      </w:tr>
      <w:tr w:rsidR="00296F6D" w:rsidRPr="00B04B1B" w:rsidTr="005D2E54">
        <w:trPr>
          <w:cantSplit/>
          <w:jc w:val="center"/>
        </w:trPr>
        <w:tc>
          <w:tcPr>
            <w:tcW w:w="4235" w:type="dxa"/>
          </w:tcPr>
          <w:p w:rsidR="00296F6D" w:rsidRPr="00B04B1B" w:rsidRDefault="00296F6D" w:rsidP="003F379C">
            <w:pPr>
              <w:pStyle w:val="afffffff2"/>
            </w:pPr>
            <w:r w:rsidRPr="00B04B1B">
              <w:t>Конфигурационные регистры</w:t>
            </w:r>
          </w:p>
          <w:p w:rsidR="00296F6D" w:rsidRPr="00B04B1B" w:rsidRDefault="00296F6D" w:rsidP="003F379C">
            <w:pPr>
              <w:pStyle w:val="afffffff2"/>
            </w:pPr>
            <w:r w:rsidRPr="00B04B1B">
              <w:t>блока сдвоенных интервальных таймеров DIT</w:t>
            </w:r>
          </w:p>
        </w:tc>
        <w:tc>
          <w:tcPr>
            <w:tcW w:w="1965" w:type="dxa"/>
          </w:tcPr>
          <w:p w:rsidR="00296F6D" w:rsidRPr="00B04B1B" w:rsidRDefault="00296F6D" w:rsidP="005D2E54">
            <w:pPr>
              <w:pStyle w:val="afffffff2"/>
              <w:rPr>
                <w:lang w:val="en-US"/>
              </w:rPr>
            </w:pPr>
            <w:r w:rsidRPr="00B04B1B">
              <w:rPr>
                <w:lang w:val="en-US"/>
              </w:rPr>
              <w:t>0x800</w:t>
            </w:r>
            <w:r w:rsidR="005D2E54">
              <w:rPr>
                <w:lang w:val="en-US"/>
              </w:rPr>
              <w:t>A</w:t>
            </w:r>
            <w:r w:rsidRPr="00B04B1B">
              <w:rPr>
                <w:lang w:val="en-US"/>
              </w:rPr>
              <w:t>0000</w:t>
            </w:r>
          </w:p>
        </w:tc>
        <w:tc>
          <w:tcPr>
            <w:tcW w:w="1965" w:type="dxa"/>
          </w:tcPr>
          <w:p w:rsidR="00296F6D" w:rsidRPr="00B04B1B" w:rsidRDefault="00296F6D" w:rsidP="003F379C">
            <w:pPr>
              <w:pStyle w:val="afffffff2"/>
              <w:rPr>
                <w:lang w:val="en-US"/>
              </w:rPr>
            </w:pPr>
            <w:r w:rsidRPr="00B04B1B">
              <w:rPr>
                <w:lang w:val="en-US"/>
              </w:rPr>
              <w:t>0x8009FFFF</w:t>
            </w:r>
          </w:p>
        </w:tc>
        <w:tc>
          <w:tcPr>
            <w:tcW w:w="1656" w:type="dxa"/>
          </w:tcPr>
          <w:p w:rsidR="00296F6D" w:rsidRPr="00B04B1B" w:rsidRDefault="00296F6D" w:rsidP="003F379C">
            <w:pPr>
              <w:pStyle w:val="afffffff2"/>
              <w:rPr>
                <w:lang w:val="en-US"/>
              </w:rPr>
            </w:pPr>
            <w:r w:rsidRPr="00B04B1B">
              <w:rPr>
                <w:lang w:val="en-US"/>
              </w:rPr>
              <w:t>64K</w:t>
            </w:r>
          </w:p>
        </w:tc>
      </w:tr>
      <w:tr w:rsidR="00296F6D" w:rsidRPr="00B04B1B" w:rsidTr="005D2E54">
        <w:trPr>
          <w:cantSplit/>
          <w:jc w:val="center"/>
        </w:trPr>
        <w:tc>
          <w:tcPr>
            <w:tcW w:w="4235" w:type="dxa"/>
          </w:tcPr>
          <w:p w:rsidR="00296F6D" w:rsidRPr="00B04B1B" w:rsidRDefault="00296F6D" w:rsidP="003F379C">
            <w:pPr>
              <w:pStyle w:val="afffffff2"/>
            </w:pPr>
            <w:r w:rsidRPr="00B04B1B">
              <w:t>Конфигурационные регистры сторожевого таймера WDT</w:t>
            </w:r>
          </w:p>
        </w:tc>
        <w:tc>
          <w:tcPr>
            <w:tcW w:w="1965" w:type="dxa"/>
          </w:tcPr>
          <w:p w:rsidR="00296F6D" w:rsidRPr="00B04B1B" w:rsidRDefault="005D2E54" w:rsidP="003F379C">
            <w:pPr>
              <w:pStyle w:val="afffffff2"/>
              <w:rPr>
                <w:lang w:val="en-US"/>
              </w:rPr>
            </w:pPr>
            <w:r>
              <w:rPr>
                <w:lang w:val="en-US"/>
              </w:rPr>
              <w:t>0x800B</w:t>
            </w:r>
            <w:r w:rsidR="00296F6D" w:rsidRPr="00B04B1B">
              <w:rPr>
                <w:lang w:val="en-US"/>
              </w:rPr>
              <w:t>0000</w:t>
            </w:r>
          </w:p>
        </w:tc>
        <w:tc>
          <w:tcPr>
            <w:tcW w:w="1965" w:type="dxa"/>
          </w:tcPr>
          <w:p w:rsidR="00296F6D" w:rsidRPr="00B04B1B" w:rsidRDefault="00296F6D" w:rsidP="003F379C">
            <w:pPr>
              <w:pStyle w:val="afffffff2"/>
              <w:rPr>
                <w:lang w:val="en-US"/>
              </w:rPr>
            </w:pPr>
            <w:r w:rsidRPr="00B04B1B">
              <w:rPr>
                <w:lang w:val="en-US"/>
              </w:rPr>
              <w:t>0x8009FFFF</w:t>
            </w:r>
          </w:p>
        </w:tc>
        <w:tc>
          <w:tcPr>
            <w:tcW w:w="1656" w:type="dxa"/>
          </w:tcPr>
          <w:p w:rsidR="00296F6D" w:rsidRPr="00B04B1B" w:rsidRDefault="00296F6D" w:rsidP="003F379C">
            <w:pPr>
              <w:pStyle w:val="afffffff2"/>
              <w:rPr>
                <w:lang w:val="en-US"/>
              </w:rPr>
            </w:pPr>
            <w:r w:rsidRPr="00B04B1B">
              <w:rPr>
                <w:lang w:val="en-US"/>
              </w:rPr>
              <w:t>64K</w:t>
            </w:r>
          </w:p>
        </w:tc>
      </w:tr>
      <w:tr w:rsidR="005D2E54" w:rsidRPr="00B04B1B" w:rsidTr="00C97777">
        <w:trPr>
          <w:cantSplit/>
          <w:jc w:val="center"/>
        </w:trPr>
        <w:tc>
          <w:tcPr>
            <w:tcW w:w="4235" w:type="dxa"/>
          </w:tcPr>
          <w:p w:rsidR="005D2E54" w:rsidRPr="005D2E54" w:rsidRDefault="005D2E54" w:rsidP="005D2E54">
            <w:pPr>
              <w:pStyle w:val="afffffff2"/>
              <w:rPr>
                <w:lang w:val="en-US"/>
              </w:rPr>
            </w:pPr>
            <w:r w:rsidRPr="00B04B1B">
              <w:t xml:space="preserve">Конфигурационные регистры </w:t>
            </w:r>
            <w:r>
              <w:t xml:space="preserve">арбитра </w:t>
            </w:r>
            <w:r>
              <w:rPr>
                <w:lang w:val="en-US"/>
              </w:rPr>
              <w:t>MCIF2ARB4</w:t>
            </w:r>
          </w:p>
        </w:tc>
        <w:tc>
          <w:tcPr>
            <w:tcW w:w="1965" w:type="dxa"/>
          </w:tcPr>
          <w:p w:rsidR="005D2E54" w:rsidRPr="00B04B1B" w:rsidRDefault="005D2E54" w:rsidP="00C97777">
            <w:pPr>
              <w:pStyle w:val="afffffff2"/>
              <w:rPr>
                <w:lang w:val="en-US"/>
              </w:rPr>
            </w:pPr>
            <w:r>
              <w:rPr>
                <w:lang w:val="en-US"/>
              </w:rPr>
              <w:t>0x800C</w:t>
            </w:r>
            <w:r w:rsidRPr="00B04B1B">
              <w:rPr>
                <w:lang w:val="en-US"/>
              </w:rPr>
              <w:t>0000</w:t>
            </w:r>
          </w:p>
        </w:tc>
        <w:tc>
          <w:tcPr>
            <w:tcW w:w="1965" w:type="dxa"/>
          </w:tcPr>
          <w:p w:rsidR="005D2E54" w:rsidRPr="00B04B1B" w:rsidRDefault="005D2E54" w:rsidP="00C97777">
            <w:pPr>
              <w:pStyle w:val="afffffff2"/>
              <w:rPr>
                <w:lang w:val="en-US"/>
              </w:rPr>
            </w:pPr>
            <w:r w:rsidRPr="00B04B1B">
              <w:rPr>
                <w:lang w:val="en-US"/>
              </w:rPr>
              <w:t>0x8009FFFF</w:t>
            </w:r>
          </w:p>
        </w:tc>
        <w:tc>
          <w:tcPr>
            <w:tcW w:w="1656" w:type="dxa"/>
          </w:tcPr>
          <w:p w:rsidR="005D2E54" w:rsidRPr="00B04B1B" w:rsidRDefault="005D2E54" w:rsidP="00C97777">
            <w:pPr>
              <w:pStyle w:val="afffffff2"/>
              <w:rPr>
                <w:lang w:val="en-US"/>
              </w:rPr>
            </w:pPr>
            <w:r w:rsidRPr="00B04B1B">
              <w:rPr>
                <w:lang w:val="en-US"/>
              </w:rPr>
              <w:t>64K</w:t>
            </w:r>
          </w:p>
        </w:tc>
      </w:tr>
      <w:tr w:rsidR="005D2E54" w:rsidRPr="00B04B1B" w:rsidTr="00C97777">
        <w:trPr>
          <w:cantSplit/>
          <w:jc w:val="center"/>
        </w:trPr>
        <w:tc>
          <w:tcPr>
            <w:tcW w:w="4235" w:type="dxa"/>
          </w:tcPr>
          <w:p w:rsidR="005D2E54" w:rsidRPr="005D2E54" w:rsidRDefault="005D2E54" w:rsidP="005D2E54">
            <w:pPr>
              <w:pStyle w:val="afffffff2"/>
              <w:rPr>
                <w:lang w:val="en-US"/>
              </w:rPr>
            </w:pPr>
            <w:r>
              <w:t xml:space="preserve">Конфигурационные регистры моста </w:t>
            </w:r>
            <w:r>
              <w:rPr>
                <w:lang w:val="en-US"/>
              </w:rPr>
              <w:t>AXIMCIF</w:t>
            </w:r>
          </w:p>
        </w:tc>
        <w:tc>
          <w:tcPr>
            <w:tcW w:w="1965" w:type="dxa"/>
          </w:tcPr>
          <w:p w:rsidR="005D2E54" w:rsidRPr="00B04B1B" w:rsidRDefault="005D2E54" w:rsidP="00C97777">
            <w:pPr>
              <w:pStyle w:val="afffffff2"/>
              <w:rPr>
                <w:lang w:val="en-US"/>
              </w:rPr>
            </w:pPr>
            <w:r>
              <w:rPr>
                <w:lang w:val="en-US"/>
              </w:rPr>
              <w:t>0x800D</w:t>
            </w:r>
            <w:r w:rsidRPr="00B04B1B">
              <w:rPr>
                <w:lang w:val="en-US"/>
              </w:rPr>
              <w:t>0000</w:t>
            </w:r>
          </w:p>
        </w:tc>
        <w:tc>
          <w:tcPr>
            <w:tcW w:w="1965" w:type="dxa"/>
          </w:tcPr>
          <w:p w:rsidR="005D2E54" w:rsidRPr="00B04B1B" w:rsidRDefault="005D2E54" w:rsidP="00C97777">
            <w:pPr>
              <w:pStyle w:val="afffffff2"/>
              <w:rPr>
                <w:lang w:val="en-US"/>
              </w:rPr>
            </w:pPr>
            <w:r w:rsidRPr="00B04B1B">
              <w:rPr>
                <w:lang w:val="en-US"/>
              </w:rPr>
              <w:t>0x8009FFFF</w:t>
            </w:r>
          </w:p>
        </w:tc>
        <w:tc>
          <w:tcPr>
            <w:tcW w:w="1656" w:type="dxa"/>
          </w:tcPr>
          <w:p w:rsidR="005D2E54" w:rsidRPr="00B04B1B" w:rsidRDefault="005D2E54" w:rsidP="00C97777">
            <w:pPr>
              <w:pStyle w:val="afffffff2"/>
              <w:rPr>
                <w:lang w:val="en-US"/>
              </w:rPr>
            </w:pPr>
            <w:r w:rsidRPr="00B04B1B">
              <w:rPr>
                <w:lang w:val="en-US"/>
              </w:rPr>
              <w:t>64K</w:t>
            </w:r>
          </w:p>
        </w:tc>
      </w:tr>
      <w:tr w:rsidR="00296F6D" w:rsidRPr="00B04B1B" w:rsidTr="005D2E54">
        <w:trPr>
          <w:cantSplit/>
          <w:jc w:val="center"/>
        </w:trPr>
        <w:tc>
          <w:tcPr>
            <w:tcW w:w="4235" w:type="dxa"/>
          </w:tcPr>
          <w:p w:rsidR="00296F6D" w:rsidRPr="00B04B1B" w:rsidRDefault="00296F6D" w:rsidP="003F379C">
            <w:pPr>
              <w:pStyle w:val="afffffff2"/>
            </w:pPr>
            <w:r w:rsidRPr="00B04B1B">
              <w:t>Конфигурационные регистры</w:t>
            </w:r>
          </w:p>
          <w:p w:rsidR="00296F6D" w:rsidRPr="00B04B1B" w:rsidRDefault="00296F6D" w:rsidP="003F379C">
            <w:pPr>
              <w:pStyle w:val="afffffff2"/>
            </w:pPr>
            <w:r w:rsidRPr="00B04B1B">
              <w:t xml:space="preserve">контроллера прерываний </w:t>
            </w:r>
            <w:r w:rsidRPr="00B04B1B">
              <w:rPr>
                <w:lang w:val="en-US"/>
              </w:rPr>
              <w:t>MPIC</w:t>
            </w:r>
          </w:p>
        </w:tc>
        <w:tc>
          <w:tcPr>
            <w:tcW w:w="1965" w:type="dxa"/>
          </w:tcPr>
          <w:p w:rsidR="00296F6D" w:rsidRPr="00B04B1B" w:rsidRDefault="00296F6D" w:rsidP="003F379C">
            <w:pPr>
              <w:pStyle w:val="afffffff2"/>
              <w:rPr>
                <w:lang w:val="en-US"/>
              </w:rPr>
            </w:pPr>
            <w:r w:rsidRPr="00B04B1B">
              <w:rPr>
                <w:lang w:val="en-US"/>
              </w:rPr>
              <w:t>0xFFC00000</w:t>
            </w:r>
          </w:p>
        </w:tc>
        <w:tc>
          <w:tcPr>
            <w:tcW w:w="1965" w:type="dxa"/>
          </w:tcPr>
          <w:p w:rsidR="00296F6D" w:rsidRPr="00B04B1B" w:rsidRDefault="00296F6D" w:rsidP="003F379C">
            <w:pPr>
              <w:pStyle w:val="afffffff2"/>
              <w:rPr>
                <w:lang w:val="en-US"/>
              </w:rPr>
            </w:pPr>
            <w:r w:rsidRPr="00B04B1B">
              <w:rPr>
                <w:lang w:val="en-US"/>
              </w:rPr>
              <w:t>0xFFC3FFFF</w:t>
            </w:r>
          </w:p>
        </w:tc>
        <w:tc>
          <w:tcPr>
            <w:tcW w:w="1656" w:type="dxa"/>
          </w:tcPr>
          <w:p w:rsidR="00296F6D" w:rsidRPr="00B04B1B" w:rsidRDefault="00296F6D" w:rsidP="003F379C">
            <w:pPr>
              <w:pStyle w:val="afffffff2"/>
              <w:rPr>
                <w:lang w:val="en-US"/>
              </w:rPr>
            </w:pPr>
            <w:r w:rsidRPr="00B04B1B">
              <w:rPr>
                <w:lang w:val="en-US"/>
              </w:rPr>
              <w:t>256K</w:t>
            </w:r>
          </w:p>
        </w:tc>
      </w:tr>
    </w:tbl>
    <w:p w:rsidR="00296F6D" w:rsidRPr="00B04B1B" w:rsidRDefault="00296F6D" w:rsidP="00062DCE">
      <w:pPr>
        <w:pStyle w:val="afffffff0"/>
      </w:pPr>
    </w:p>
    <w:p w:rsidR="00E57124" w:rsidRPr="00B04B1B" w:rsidRDefault="00E57124" w:rsidP="00E57124">
      <w:pPr>
        <w:pStyle w:val="affff3"/>
      </w:pPr>
      <w:bookmarkStart w:id="229" w:name="_Ref3474366"/>
      <w:bookmarkStart w:id="230" w:name="_Toc525566748"/>
      <w:bookmarkStart w:id="231" w:name="_Toc526499683"/>
      <w:r w:rsidRPr="00B04B1B">
        <w:t xml:space="preserve">Таблица </w:t>
      </w:r>
      <w:r w:rsidR="00FC5FA0" w:rsidRPr="00B04B1B">
        <w:rPr>
          <w:noProof/>
        </w:rPr>
        <w:fldChar w:fldCharType="begin"/>
      </w:r>
      <w:r w:rsidR="00CD731B" w:rsidRPr="00B04B1B">
        <w:rPr>
          <w:noProof/>
        </w:rPr>
        <w:instrText xml:space="preserve"> SEQ Таблица \* ARABIC </w:instrText>
      </w:r>
      <w:r w:rsidR="00FC5FA0" w:rsidRPr="00B04B1B">
        <w:rPr>
          <w:noProof/>
        </w:rPr>
        <w:fldChar w:fldCharType="separate"/>
      </w:r>
      <w:r w:rsidR="00785D22">
        <w:rPr>
          <w:noProof/>
        </w:rPr>
        <w:t>12</w:t>
      </w:r>
      <w:r w:rsidR="00FC5FA0" w:rsidRPr="00B04B1B">
        <w:rPr>
          <w:noProof/>
        </w:rPr>
        <w:fldChar w:fldCharType="end"/>
      </w:r>
      <w:bookmarkEnd w:id="229"/>
      <w:r w:rsidRPr="00B04B1B">
        <w:t xml:space="preserve"> – Адресация устройств на шинах </w:t>
      </w:r>
      <w:r w:rsidRPr="00B04B1B">
        <w:rPr>
          <w:lang w:val="en-US"/>
        </w:rPr>
        <w:t>PLB</w:t>
      </w:r>
      <w:r w:rsidRPr="00B04B1B">
        <w:t xml:space="preserve">6 и </w:t>
      </w:r>
      <w:r w:rsidRPr="00B04B1B">
        <w:rPr>
          <w:lang w:val="en-US"/>
        </w:rPr>
        <w:t>AXI</w:t>
      </w:r>
      <w:bookmarkEnd w:id="230"/>
      <w:bookmarkEnd w:id="231"/>
    </w:p>
    <w:tbl>
      <w:tblPr>
        <w:tblW w:w="475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3"/>
        <w:gridCol w:w="2418"/>
        <w:gridCol w:w="1246"/>
        <w:gridCol w:w="1090"/>
        <w:gridCol w:w="1754"/>
        <w:gridCol w:w="1365"/>
      </w:tblGrid>
      <w:tr w:rsidR="00E57124" w:rsidRPr="00B04B1B" w:rsidTr="00825338">
        <w:trPr>
          <w:cantSplit/>
          <w:tblHeader/>
          <w:jc w:val="center"/>
        </w:trPr>
        <w:tc>
          <w:tcPr>
            <w:tcW w:w="1077" w:type="pct"/>
            <w:vMerge w:val="restart"/>
            <w:shd w:val="clear" w:color="auto" w:fill="D9D9D9" w:themeFill="background1" w:themeFillShade="D9"/>
          </w:tcPr>
          <w:p w:rsidR="00E57124" w:rsidRPr="00B04B1B" w:rsidRDefault="00E57124" w:rsidP="00621322">
            <w:pPr>
              <w:pStyle w:val="afffffff2"/>
            </w:pPr>
            <w:r w:rsidRPr="00B04B1B">
              <w:t>Устройство</w:t>
            </w:r>
          </w:p>
        </w:tc>
        <w:tc>
          <w:tcPr>
            <w:tcW w:w="2368" w:type="pct"/>
            <w:gridSpan w:val="3"/>
            <w:shd w:val="clear" w:color="auto" w:fill="D9D9D9" w:themeFill="background1" w:themeFillShade="D9"/>
          </w:tcPr>
          <w:p w:rsidR="00E57124" w:rsidRPr="00B04B1B" w:rsidRDefault="00E57124" w:rsidP="00621322">
            <w:pPr>
              <w:pStyle w:val="afffffff2"/>
            </w:pPr>
            <w:r w:rsidRPr="00B04B1B">
              <w:t xml:space="preserve">Доступ со стороны </w:t>
            </w:r>
            <w:r w:rsidRPr="00B04B1B">
              <w:rPr>
                <w:lang w:val="en-US"/>
              </w:rPr>
              <w:t>PLB</w:t>
            </w:r>
            <w:r w:rsidRPr="00B04B1B">
              <w:t>6-мастер-устройства</w:t>
            </w:r>
          </w:p>
        </w:tc>
        <w:tc>
          <w:tcPr>
            <w:tcW w:w="1554" w:type="pct"/>
            <w:gridSpan w:val="2"/>
            <w:shd w:val="clear" w:color="auto" w:fill="D9D9D9" w:themeFill="background1" w:themeFillShade="D9"/>
          </w:tcPr>
          <w:p w:rsidR="00E57124" w:rsidRPr="00B04B1B" w:rsidRDefault="00E57124" w:rsidP="00621322">
            <w:pPr>
              <w:pStyle w:val="afffffff2"/>
            </w:pPr>
            <w:r w:rsidRPr="00B04B1B">
              <w:t xml:space="preserve">Доступ со стороны </w:t>
            </w:r>
            <w:r w:rsidRPr="00B04B1B">
              <w:rPr>
                <w:lang w:val="en-US"/>
              </w:rPr>
              <w:t>AXI</w:t>
            </w:r>
            <w:r w:rsidRPr="00B04B1B">
              <w:t>-мастер-устройства</w:t>
            </w:r>
          </w:p>
        </w:tc>
      </w:tr>
      <w:tr w:rsidR="00E57124" w:rsidRPr="00B04B1B" w:rsidTr="00825338">
        <w:trPr>
          <w:cantSplit/>
          <w:tblHeader/>
          <w:jc w:val="center"/>
        </w:trPr>
        <w:tc>
          <w:tcPr>
            <w:tcW w:w="1077" w:type="pct"/>
            <w:vMerge/>
            <w:shd w:val="clear" w:color="auto" w:fill="D9D9D9" w:themeFill="background1" w:themeFillShade="D9"/>
          </w:tcPr>
          <w:p w:rsidR="00E57124" w:rsidRPr="00B04B1B" w:rsidRDefault="00E57124" w:rsidP="00621322">
            <w:pPr>
              <w:pStyle w:val="afffffff2"/>
              <w:rPr>
                <w:b/>
              </w:rPr>
            </w:pPr>
          </w:p>
        </w:tc>
        <w:tc>
          <w:tcPr>
            <w:tcW w:w="1204" w:type="pct"/>
            <w:shd w:val="clear" w:color="auto" w:fill="D9D9D9" w:themeFill="background1" w:themeFillShade="D9"/>
          </w:tcPr>
          <w:p w:rsidR="00E57124" w:rsidRPr="00B04B1B" w:rsidRDefault="00E57124" w:rsidP="00621322">
            <w:pPr>
              <w:pStyle w:val="afffffff2"/>
            </w:pPr>
            <w:r w:rsidRPr="00B04B1B">
              <w:t xml:space="preserve">Адресный диапазон </w:t>
            </w:r>
          </w:p>
        </w:tc>
        <w:tc>
          <w:tcPr>
            <w:tcW w:w="621" w:type="pct"/>
            <w:shd w:val="clear" w:color="auto" w:fill="D9D9D9" w:themeFill="background1" w:themeFillShade="D9"/>
          </w:tcPr>
          <w:p w:rsidR="00E57124" w:rsidRPr="00B04B1B" w:rsidRDefault="00E57124" w:rsidP="00621322">
            <w:pPr>
              <w:pStyle w:val="afffffff2"/>
            </w:pPr>
            <w:r w:rsidRPr="00B04B1B">
              <w:t>Размер области</w:t>
            </w:r>
          </w:p>
        </w:tc>
        <w:tc>
          <w:tcPr>
            <w:tcW w:w="543" w:type="pct"/>
            <w:shd w:val="clear" w:color="auto" w:fill="D9D9D9" w:themeFill="background1" w:themeFillShade="D9"/>
          </w:tcPr>
          <w:p w:rsidR="00E57124" w:rsidRPr="00B04B1B" w:rsidRDefault="00E57124" w:rsidP="00621322">
            <w:pPr>
              <w:pStyle w:val="afffffff2"/>
            </w:pPr>
            <w:r w:rsidRPr="00B04B1B">
              <w:t>Порядок байт</w:t>
            </w:r>
          </w:p>
        </w:tc>
        <w:tc>
          <w:tcPr>
            <w:tcW w:w="874" w:type="pct"/>
            <w:shd w:val="clear" w:color="auto" w:fill="D9D9D9" w:themeFill="background1" w:themeFillShade="D9"/>
          </w:tcPr>
          <w:p w:rsidR="00E57124" w:rsidRPr="00B04B1B" w:rsidRDefault="00E57124" w:rsidP="00621322">
            <w:pPr>
              <w:pStyle w:val="afffffff2"/>
            </w:pPr>
            <w:r w:rsidRPr="00B04B1B">
              <w:t xml:space="preserve">Адресный диапазон </w:t>
            </w:r>
          </w:p>
        </w:tc>
        <w:tc>
          <w:tcPr>
            <w:tcW w:w="680" w:type="pct"/>
            <w:shd w:val="clear" w:color="auto" w:fill="D9D9D9" w:themeFill="background1" w:themeFillShade="D9"/>
          </w:tcPr>
          <w:p w:rsidR="00E57124" w:rsidRPr="00B04B1B" w:rsidRDefault="00E57124" w:rsidP="00621322">
            <w:pPr>
              <w:pStyle w:val="afffffff2"/>
            </w:pPr>
            <w:r w:rsidRPr="00B04B1B">
              <w:t>Размер области</w:t>
            </w:r>
          </w:p>
        </w:tc>
      </w:tr>
      <w:tr w:rsidR="00E57124" w:rsidRPr="00B04B1B" w:rsidTr="00825338">
        <w:trPr>
          <w:cantSplit/>
          <w:trHeight w:val="617"/>
          <w:jc w:val="center"/>
        </w:trPr>
        <w:tc>
          <w:tcPr>
            <w:tcW w:w="1077" w:type="pct"/>
          </w:tcPr>
          <w:p w:rsidR="00E57124" w:rsidRPr="00B04B1B" w:rsidRDefault="00E57124" w:rsidP="00621322">
            <w:pPr>
              <w:pStyle w:val="afffffff2"/>
            </w:pPr>
            <w:r w:rsidRPr="00B04B1B">
              <w:t>Контроллер интерфейса внешней памяти EMI</w:t>
            </w:r>
          </w:p>
        </w:tc>
        <w:tc>
          <w:tcPr>
            <w:tcW w:w="1204" w:type="pct"/>
          </w:tcPr>
          <w:p w:rsidR="00E57124" w:rsidRPr="00B04B1B" w:rsidRDefault="00E57124" w:rsidP="00621322">
            <w:pPr>
              <w:pStyle w:val="afffffff2"/>
            </w:pPr>
            <w:r w:rsidRPr="00B04B1B">
              <w:t xml:space="preserve">0x00000000_00000000 </w:t>
            </w:r>
          </w:p>
          <w:p w:rsidR="00E57124" w:rsidRPr="00B04B1B" w:rsidRDefault="00E57124" w:rsidP="00621322">
            <w:pPr>
              <w:pStyle w:val="afffffff2"/>
            </w:pPr>
            <w:r w:rsidRPr="00B04B1B">
              <w:t>- 0x00000001_FFFFFFFF</w:t>
            </w:r>
          </w:p>
        </w:tc>
        <w:tc>
          <w:tcPr>
            <w:tcW w:w="621" w:type="pct"/>
          </w:tcPr>
          <w:p w:rsidR="00E57124" w:rsidRPr="00B04B1B" w:rsidRDefault="00A471AD" w:rsidP="00621322">
            <w:pPr>
              <w:pStyle w:val="afffffff2"/>
            </w:pPr>
            <w:r>
              <w:t>8 Гбайт</w:t>
            </w:r>
          </w:p>
          <w:p w:rsidR="00E57124" w:rsidRPr="00B04B1B" w:rsidRDefault="00E57124" w:rsidP="00621322">
            <w:pPr>
              <w:pStyle w:val="afffffff2"/>
            </w:pPr>
          </w:p>
        </w:tc>
        <w:tc>
          <w:tcPr>
            <w:tcW w:w="543" w:type="pct"/>
          </w:tcPr>
          <w:p w:rsidR="00E57124" w:rsidRPr="00B04B1B" w:rsidRDefault="00E57124" w:rsidP="003A3067">
            <w:pPr>
              <w:pStyle w:val="afffffff2"/>
            </w:pPr>
            <w:r w:rsidRPr="00B04B1B">
              <w:t>BE/LE</w:t>
            </w:r>
          </w:p>
        </w:tc>
        <w:tc>
          <w:tcPr>
            <w:tcW w:w="874" w:type="pct"/>
          </w:tcPr>
          <w:p w:rsidR="00E57124" w:rsidRPr="00B04B1B" w:rsidRDefault="00E57124" w:rsidP="00621322">
            <w:pPr>
              <w:pStyle w:val="afffffff2"/>
            </w:pPr>
            <w:r w:rsidRPr="00B04B1B">
              <w:t xml:space="preserve">0x00000000 </w:t>
            </w:r>
          </w:p>
          <w:p w:rsidR="00E57124" w:rsidRPr="00B04B1B" w:rsidRDefault="00E57124" w:rsidP="00621322">
            <w:pPr>
              <w:pStyle w:val="afffffff2"/>
            </w:pPr>
            <w:r w:rsidRPr="00B04B1B">
              <w:t xml:space="preserve">- </w:t>
            </w:r>
          </w:p>
          <w:p w:rsidR="00E57124" w:rsidRPr="00B04B1B" w:rsidRDefault="00E57124" w:rsidP="00621322">
            <w:pPr>
              <w:pStyle w:val="afffffff2"/>
            </w:pPr>
            <w:r w:rsidRPr="00B04B1B">
              <w:t>0x7FFFFFFF</w:t>
            </w:r>
          </w:p>
        </w:tc>
        <w:tc>
          <w:tcPr>
            <w:tcW w:w="680" w:type="pct"/>
          </w:tcPr>
          <w:p w:rsidR="00E57124" w:rsidRPr="00B04B1B" w:rsidRDefault="00E57124" w:rsidP="003A3067">
            <w:pPr>
              <w:pStyle w:val="afffffff2"/>
            </w:pPr>
            <w:r w:rsidRPr="00B04B1B">
              <w:t>2 Г</w:t>
            </w:r>
            <w:r w:rsidR="00722D6D">
              <w:t>байт</w:t>
            </w:r>
          </w:p>
        </w:tc>
      </w:tr>
      <w:tr w:rsidR="005D2E54" w:rsidRPr="00B04B1B" w:rsidTr="00825338">
        <w:trPr>
          <w:cantSplit/>
          <w:jc w:val="center"/>
        </w:trPr>
        <w:tc>
          <w:tcPr>
            <w:tcW w:w="1077" w:type="pct"/>
          </w:tcPr>
          <w:p w:rsidR="005D2E54" w:rsidRPr="00B04B1B" w:rsidRDefault="005D2E54" w:rsidP="005D2E54">
            <w:pPr>
              <w:pStyle w:val="afffffff2"/>
            </w:pPr>
            <w:r w:rsidRPr="00B04B1B">
              <w:t>Встроенная память IM0</w:t>
            </w:r>
          </w:p>
        </w:tc>
        <w:tc>
          <w:tcPr>
            <w:tcW w:w="1204" w:type="pct"/>
          </w:tcPr>
          <w:p w:rsidR="005D2E54" w:rsidRPr="00B04B1B" w:rsidRDefault="005D2E54" w:rsidP="005D2E54">
            <w:pPr>
              <w:pStyle w:val="afffffff2"/>
            </w:pPr>
            <w:r w:rsidRPr="00B04B1B">
              <w:t xml:space="preserve">0x00000010_80000000 </w:t>
            </w:r>
          </w:p>
          <w:p w:rsidR="005D2E54" w:rsidRPr="00B04B1B" w:rsidRDefault="005D2E54" w:rsidP="005D2E54">
            <w:pPr>
              <w:pStyle w:val="afffffff2"/>
            </w:pPr>
            <w:r w:rsidRPr="00B04B1B">
              <w:t>- 0x00000010_8001FFFF</w:t>
            </w:r>
          </w:p>
        </w:tc>
        <w:tc>
          <w:tcPr>
            <w:tcW w:w="621" w:type="pct"/>
          </w:tcPr>
          <w:p w:rsidR="005D2E54" w:rsidRPr="00B04B1B" w:rsidRDefault="00A471AD" w:rsidP="005D2E54">
            <w:pPr>
              <w:pStyle w:val="afffffff2"/>
            </w:pPr>
            <w:r>
              <w:t>128 Кбайт</w:t>
            </w:r>
          </w:p>
        </w:tc>
        <w:tc>
          <w:tcPr>
            <w:tcW w:w="543" w:type="pct"/>
          </w:tcPr>
          <w:p w:rsidR="005D2E54" w:rsidRPr="00B04B1B" w:rsidRDefault="005D2E54" w:rsidP="00C97777">
            <w:pPr>
              <w:pStyle w:val="afffffff2"/>
            </w:pPr>
            <w:r w:rsidRPr="00B04B1B">
              <w:t>BE/LE</w:t>
            </w:r>
          </w:p>
        </w:tc>
        <w:tc>
          <w:tcPr>
            <w:tcW w:w="874" w:type="pct"/>
            <w:vAlign w:val="center"/>
          </w:tcPr>
          <w:p w:rsidR="005D2E54" w:rsidRPr="00B04B1B" w:rsidRDefault="005D2E54" w:rsidP="005D2E54">
            <w:pPr>
              <w:pStyle w:val="afffffff2"/>
            </w:pPr>
            <w:r w:rsidRPr="00B04B1B">
              <w:rPr>
                <w:lang w:val="en-US"/>
              </w:rPr>
              <w:t>–</w:t>
            </w:r>
            <w:r w:rsidRPr="00B04B1B">
              <w:t xml:space="preserve"> </w:t>
            </w:r>
          </w:p>
        </w:tc>
        <w:tc>
          <w:tcPr>
            <w:tcW w:w="680" w:type="pct"/>
            <w:vAlign w:val="center"/>
          </w:tcPr>
          <w:p w:rsidR="005D2E54" w:rsidRPr="00B04B1B" w:rsidRDefault="005D2E54" w:rsidP="005D2E54">
            <w:pPr>
              <w:pStyle w:val="afffffff2"/>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pPr>
            <w:r w:rsidRPr="00B04B1B">
              <w:t>ПЗУ начальной загрузки</w:t>
            </w:r>
          </w:p>
        </w:tc>
        <w:tc>
          <w:tcPr>
            <w:tcW w:w="1204" w:type="pct"/>
          </w:tcPr>
          <w:p w:rsidR="00E57124" w:rsidRPr="00B04B1B" w:rsidRDefault="00E57124" w:rsidP="00621322">
            <w:pPr>
              <w:pStyle w:val="afffffff2"/>
            </w:pPr>
            <w:r w:rsidRPr="00B04B1B">
              <w:t>0x0000001F_FFFF0000 - 0x0000001F_FFFFFFFF</w:t>
            </w:r>
          </w:p>
        </w:tc>
        <w:tc>
          <w:tcPr>
            <w:tcW w:w="621" w:type="pct"/>
          </w:tcPr>
          <w:p w:rsidR="00E57124" w:rsidRPr="00B04B1B" w:rsidRDefault="00E57124" w:rsidP="003A3067">
            <w:pPr>
              <w:pStyle w:val="afffffff2"/>
            </w:pPr>
            <w:r w:rsidRPr="00B04B1B">
              <w:t>64 К</w:t>
            </w:r>
            <w:r w:rsidR="00A471AD">
              <w:t>байт</w:t>
            </w:r>
          </w:p>
        </w:tc>
        <w:tc>
          <w:tcPr>
            <w:tcW w:w="543" w:type="pct"/>
          </w:tcPr>
          <w:p w:rsidR="00E57124" w:rsidRPr="00B04B1B" w:rsidRDefault="00E57124" w:rsidP="00621322">
            <w:pPr>
              <w:pStyle w:val="afffffff2"/>
            </w:pPr>
            <w:r w:rsidRPr="00B04B1B">
              <w:t>BE</w:t>
            </w:r>
          </w:p>
        </w:tc>
        <w:tc>
          <w:tcPr>
            <w:tcW w:w="874" w:type="pct"/>
            <w:vAlign w:val="center"/>
          </w:tcPr>
          <w:p w:rsidR="00E57124" w:rsidRPr="00B04B1B" w:rsidRDefault="00E57124" w:rsidP="00621322">
            <w:pPr>
              <w:pStyle w:val="afffffff2"/>
              <w:rPr>
                <w:lang w:val="en-US"/>
              </w:rPr>
            </w:pPr>
            <w:r w:rsidRPr="00B04B1B">
              <w:rPr>
                <w:lang w:val="en-US"/>
              </w:rPr>
              <w:t>–</w:t>
            </w:r>
            <w:r w:rsidR="00B23FFB" w:rsidRPr="00B04B1B">
              <w:t xml:space="preserve"> </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pPr>
            <w:r w:rsidRPr="00B04B1B">
              <w:lastRenderedPageBreak/>
              <w:t>Встроенная память IM1</w:t>
            </w:r>
          </w:p>
        </w:tc>
        <w:tc>
          <w:tcPr>
            <w:tcW w:w="1204" w:type="pct"/>
          </w:tcPr>
          <w:p w:rsidR="00E57124" w:rsidRPr="00B04B1B" w:rsidRDefault="00E57124" w:rsidP="00621322">
            <w:pPr>
              <w:pStyle w:val="afffffff2"/>
            </w:pPr>
            <w:r w:rsidRPr="00B04B1B">
              <w:t>0x00000020_C0000000 - 0x00000020_C001FFFF</w:t>
            </w:r>
          </w:p>
        </w:tc>
        <w:tc>
          <w:tcPr>
            <w:tcW w:w="621" w:type="pct"/>
          </w:tcPr>
          <w:p w:rsidR="00E57124" w:rsidRPr="00B04B1B" w:rsidRDefault="00E57124" w:rsidP="003A3067">
            <w:pPr>
              <w:pStyle w:val="afffffff2"/>
            </w:pPr>
            <w:r w:rsidRPr="00B04B1B">
              <w:t>128 К</w:t>
            </w:r>
            <w:r w:rsidR="00A471AD">
              <w:t>байт</w:t>
            </w:r>
          </w:p>
        </w:tc>
        <w:tc>
          <w:tcPr>
            <w:tcW w:w="543" w:type="pct"/>
          </w:tcPr>
          <w:p w:rsidR="00E57124" w:rsidRPr="00B04B1B" w:rsidRDefault="00E57124" w:rsidP="00621322">
            <w:pPr>
              <w:pStyle w:val="afffffff2"/>
            </w:pPr>
            <w:r w:rsidRPr="00B04B1B">
              <w:t>LE</w:t>
            </w:r>
          </w:p>
        </w:tc>
        <w:tc>
          <w:tcPr>
            <w:tcW w:w="874" w:type="pct"/>
          </w:tcPr>
          <w:p w:rsidR="00E57124" w:rsidRPr="00B04B1B" w:rsidRDefault="00E57124" w:rsidP="00621322">
            <w:pPr>
              <w:pStyle w:val="afffffff2"/>
            </w:pPr>
            <w:r w:rsidRPr="00B04B1B">
              <w:t xml:space="preserve">0xC0000000 </w:t>
            </w:r>
          </w:p>
          <w:p w:rsidR="00E57124" w:rsidRPr="00B04B1B" w:rsidRDefault="00E57124" w:rsidP="00621322">
            <w:pPr>
              <w:pStyle w:val="afffffff2"/>
            </w:pPr>
            <w:r w:rsidRPr="00B04B1B">
              <w:t xml:space="preserve">- </w:t>
            </w:r>
          </w:p>
          <w:p w:rsidR="00E57124" w:rsidRPr="00B04B1B" w:rsidRDefault="00E57124" w:rsidP="00621322">
            <w:pPr>
              <w:pStyle w:val="afffffff2"/>
            </w:pPr>
            <w:r w:rsidRPr="00B04B1B">
              <w:t>0xC001FFFF</w:t>
            </w:r>
          </w:p>
        </w:tc>
        <w:tc>
          <w:tcPr>
            <w:tcW w:w="680" w:type="pct"/>
          </w:tcPr>
          <w:p w:rsidR="00E57124" w:rsidRPr="00B04B1B" w:rsidRDefault="00E57124" w:rsidP="003A3067">
            <w:pPr>
              <w:pStyle w:val="afffffff2"/>
            </w:pPr>
            <w:r w:rsidRPr="00B04B1B">
              <w:t>128 К</w:t>
            </w:r>
            <w:r w:rsidR="00722D6D">
              <w:t>байт</w:t>
            </w:r>
          </w:p>
        </w:tc>
      </w:tr>
      <w:tr w:rsidR="00E57124" w:rsidRPr="00B04B1B" w:rsidTr="00825338">
        <w:trPr>
          <w:cantSplit/>
          <w:jc w:val="center"/>
        </w:trPr>
        <w:tc>
          <w:tcPr>
            <w:tcW w:w="1077" w:type="pct"/>
          </w:tcPr>
          <w:p w:rsidR="00E57124" w:rsidRPr="00B04B1B" w:rsidRDefault="00E57124" w:rsidP="00621322">
            <w:pPr>
              <w:pStyle w:val="afffffff2"/>
            </w:pPr>
            <w:r w:rsidRPr="00B04B1B">
              <w:t>Контроллер MKIO0</w:t>
            </w:r>
          </w:p>
        </w:tc>
        <w:tc>
          <w:tcPr>
            <w:tcW w:w="1204" w:type="pct"/>
          </w:tcPr>
          <w:p w:rsidR="00E57124" w:rsidRPr="00B04B1B" w:rsidRDefault="00E57124" w:rsidP="00621322">
            <w:pPr>
              <w:pStyle w:val="afffffff2"/>
            </w:pPr>
            <w:r w:rsidRPr="00B04B1B">
              <w:t>0x00000020_C0020000 - 0x00000020_C0024FFF</w:t>
            </w:r>
          </w:p>
        </w:tc>
        <w:tc>
          <w:tcPr>
            <w:tcW w:w="621" w:type="pct"/>
          </w:tcPr>
          <w:p w:rsidR="00E57124" w:rsidRPr="00B04B1B" w:rsidRDefault="00E57124" w:rsidP="003A3067">
            <w:pPr>
              <w:pStyle w:val="afffffff2"/>
            </w:pPr>
            <w:r w:rsidRPr="00B04B1B">
              <w:t>20 К</w:t>
            </w:r>
            <w:r w:rsidR="00A471AD">
              <w:t>байт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pPr>
            <w:r w:rsidRPr="00B04B1B">
              <w:t>Резерв</w:t>
            </w:r>
          </w:p>
        </w:tc>
        <w:tc>
          <w:tcPr>
            <w:tcW w:w="1204" w:type="pct"/>
          </w:tcPr>
          <w:p w:rsidR="00E57124" w:rsidRPr="00B04B1B" w:rsidRDefault="00E57124" w:rsidP="00621322">
            <w:pPr>
              <w:pStyle w:val="afffffff2"/>
            </w:pPr>
            <w:r w:rsidRPr="00B04B1B">
              <w:t>0x00000020_C0025000 - 0x00000020_C0027FFF</w:t>
            </w:r>
          </w:p>
        </w:tc>
        <w:tc>
          <w:tcPr>
            <w:tcW w:w="621" w:type="pct"/>
          </w:tcPr>
          <w:p w:rsidR="00E57124" w:rsidRPr="00B04B1B" w:rsidRDefault="00E57124" w:rsidP="003A3067">
            <w:pPr>
              <w:pStyle w:val="afffffff2"/>
            </w:pPr>
            <w:r w:rsidRPr="00B04B1B">
              <w:rPr>
                <w:lang w:val="en-US"/>
              </w:rPr>
              <w:t xml:space="preserve">12 </w:t>
            </w:r>
            <w:r w:rsidR="00A471AD">
              <w:t>Кбайт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pPr>
            <w:r w:rsidRPr="00B04B1B">
              <w:t xml:space="preserve">Контроллер GPIO0 </w:t>
            </w:r>
          </w:p>
        </w:tc>
        <w:tc>
          <w:tcPr>
            <w:tcW w:w="1204" w:type="pct"/>
          </w:tcPr>
          <w:p w:rsidR="00E57124" w:rsidRPr="00B04B1B" w:rsidRDefault="00E57124" w:rsidP="00621322">
            <w:pPr>
              <w:pStyle w:val="afffffff2"/>
            </w:pPr>
            <w:r w:rsidRPr="00B04B1B">
              <w:t>0x00000020_C0028000 - 0x00000020_C0028FFF</w:t>
            </w:r>
          </w:p>
        </w:tc>
        <w:tc>
          <w:tcPr>
            <w:tcW w:w="621" w:type="pct"/>
          </w:tcPr>
          <w:p w:rsidR="00E57124" w:rsidRPr="00B04B1B" w:rsidRDefault="00E57124" w:rsidP="003A3067">
            <w:pPr>
              <w:pStyle w:val="afffffff2"/>
            </w:pPr>
            <w:r w:rsidRPr="00B04B1B">
              <w:t>4 К</w:t>
            </w:r>
            <w:r w:rsidR="00A471AD">
              <w:t>байт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pPr>
            <w:r w:rsidRPr="00B04B1B">
              <w:t>Контроллер UART0</w:t>
            </w:r>
          </w:p>
        </w:tc>
        <w:tc>
          <w:tcPr>
            <w:tcW w:w="1204" w:type="pct"/>
          </w:tcPr>
          <w:p w:rsidR="00E57124" w:rsidRPr="00B04B1B" w:rsidRDefault="00E57124" w:rsidP="00621322">
            <w:pPr>
              <w:pStyle w:val="afffffff2"/>
            </w:pPr>
            <w:r w:rsidRPr="00B04B1B">
              <w:t>0x00000020_C0029000 - 0x00000020_C0029FFF</w:t>
            </w:r>
          </w:p>
        </w:tc>
        <w:tc>
          <w:tcPr>
            <w:tcW w:w="621" w:type="pct"/>
          </w:tcPr>
          <w:p w:rsidR="00E57124" w:rsidRPr="00B04B1B" w:rsidRDefault="00E57124" w:rsidP="003A3067">
            <w:pPr>
              <w:pStyle w:val="afffffff2"/>
            </w:pPr>
            <w:r w:rsidRPr="00B04B1B">
              <w:t>4 К</w:t>
            </w:r>
            <w:r w:rsidR="00A471AD">
              <w:t>байт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rPr>
                <w:lang w:val="en-US"/>
              </w:rPr>
            </w:pPr>
            <w:r w:rsidRPr="00B04B1B">
              <w:t xml:space="preserve">Контроллер </w:t>
            </w:r>
            <w:r w:rsidRPr="00B04B1B">
              <w:rPr>
                <w:lang w:val="en-US"/>
              </w:rPr>
              <w:t>Ethernet0</w:t>
            </w:r>
          </w:p>
        </w:tc>
        <w:tc>
          <w:tcPr>
            <w:tcW w:w="1204" w:type="pct"/>
          </w:tcPr>
          <w:p w:rsidR="00E57124" w:rsidRPr="00B04B1B" w:rsidRDefault="00E57124" w:rsidP="00621322">
            <w:pPr>
              <w:pStyle w:val="afffffff2"/>
            </w:pPr>
            <w:r w:rsidRPr="00B04B1B">
              <w:t>0x00000020_C002A000 - 0x00000020_C002AFFF</w:t>
            </w:r>
          </w:p>
        </w:tc>
        <w:tc>
          <w:tcPr>
            <w:tcW w:w="621" w:type="pct"/>
          </w:tcPr>
          <w:p w:rsidR="00E57124" w:rsidRPr="00B04B1B" w:rsidRDefault="00E57124" w:rsidP="003A3067">
            <w:pPr>
              <w:pStyle w:val="afffffff2"/>
            </w:pPr>
            <w:r w:rsidRPr="00B04B1B">
              <w:t>4 К</w:t>
            </w:r>
            <w:r w:rsidR="005E5869">
              <w:t>байт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pPr>
            <w:r w:rsidRPr="00B04B1B">
              <w:t>Контроллер SPI0</w:t>
            </w:r>
          </w:p>
        </w:tc>
        <w:tc>
          <w:tcPr>
            <w:tcW w:w="1204" w:type="pct"/>
          </w:tcPr>
          <w:p w:rsidR="00E57124" w:rsidRPr="00B04B1B" w:rsidRDefault="00E57124" w:rsidP="00621322">
            <w:pPr>
              <w:pStyle w:val="afffffff2"/>
            </w:pPr>
            <w:r w:rsidRPr="00B04B1B">
              <w:t>0x00000020_C002B000 - 0x00000020_C002BFFF</w:t>
            </w:r>
          </w:p>
        </w:tc>
        <w:tc>
          <w:tcPr>
            <w:tcW w:w="621" w:type="pct"/>
          </w:tcPr>
          <w:p w:rsidR="00E57124" w:rsidRPr="00B04B1B" w:rsidRDefault="00E57124" w:rsidP="003A3067">
            <w:pPr>
              <w:pStyle w:val="afffffff2"/>
            </w:pPr>
            <w:r w:rsidRPr="00B04B1B">
              <w:t>4 К</w:t>
            </w:r>
            <w:r w:rsidR="005E5869">
              <w:t>байт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pPr>
            <w:r w:rsidRPr="00B04B1B">
              <w:t>Контроллер SDIO0</w:t>
            </w:r>
          </w:p>
        </w:tc>
        <w:tc>
          <w:tcPr>
            <w:tcW w:w="1204" w:type="pct"/>
          </w:tcPr>
          <w:p w:rsidR="00E57124" w:rsidRPr="00B04B1B" w:rsidRDefault="00E57124" w:rsidP="00621322">
            <w:pPr>
              <w:pStyle w:val="afffffff2"/>
            </w:pPr>
            <w:r w:rsidRPr="00B04B1B">
              <w:t>0x00000020_C002C000 - 0x00000020_C002CFFF</w:t>
            </w:r>
          </w:p>
        </w:tc>
        <w:tc>
          <w:tcPr>
            <w:tcW w:w="621" w:type="pct"/>
          </w:tcPr>
          <w:p w:rsidR="00E57124" w:rsidRPr="00B04B1B" w:rsidRDefault="00E57124" w:rsidP="003A3067">
            <w:pPr>
              <w:pStyle w:val="afffffff2"/>
            </w:pPr>
            <w:r w:rsidRPr="00B04B1B">
              <w:t>4 К</w:t>
            </w:r>
            <w:r w:rsidR="005E5869">
              <w:t>байт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pPr>
            <w:r w:rsidRPr="00B04B1B">
              <w:t>Резерв</w:t>
            </w:r>
          </w:p>
        </w:tc>
        <w:tc>
          <w:tcPr>
            <w:tcW w:w="1204" w:type="pct"/>
          </w:tcPr>
          <w:p w:rsidR="00E57124" w:rsidRPr="00B04B1B" w:rsidRDefault="00E57124" w:rsidP="00621322">
            <w:pPr>
              <w:pStyle w:val="afffffff2"/>
            </w:pPr>
            <w:r w:rsidRPr="00B04B1B">
              <w:t>0x00000020_C002D000 - 0x00000020_C002FFFF</w:t>
            </w:r>
          </w:p>
        </w:tc>
        <w:tc>
          <w:tcPr>
            <w:tcW w:w="621" w:type="pct"/>
          </w:tcPr>
          <w:p w:rsidR="00E57124" w:rsidRPr="00B04B1B" w:rsidRDefault="005E5869" w:rsidP="003A3067">
            <w:pPr>
              <w:pStyle w:val="afffffff2"/>
            </w:pPr>
            <w:r>
              <w:t>12 Кбайт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pPr>
            <w:r w:rsidRPr="00B04B1B">
              <w:t>Контроллер MKIO1</w:t>
            </w:r>
          </w:p>
        </w:tc>
        <w:tc>
          <w:tcPr>
            <w:tcW w:w="1204" w:type="pct"/>
          </w:tcPr>
          <w:p w:rsidR="00E57124" w:rsidRPr="00B04B1B" w:rsidRDefault="00E57124" w:rsidP="00621322">
            <w:pPr>
              <w:pStyle w:val="afffffff2"/>
            </w:pPr>
            <w:r w:rsidRPr="00B04B1B">
              <w:t>0x00000020_C0030000 - 0x00000020_C0034FFF</w:t>
            </w:r>
          </w:p>
        </w:tc>
        <w:tc>
          <w:tcPr>
            <w:tcW w:w="621" w:type="pct"/>
          </w:tcPr>
          <w:p w:rsidR="00E57124" w:rsidRPr="00B04B1B" w:rsidRDefault="00E57124" w:rsidP="003A3067">
            <w:pPr>
              <w:pStyle w:val="afffffff2"/>
            </w:pPr>
            <w:r w:rsidRPr="00B04B1B">
              <w:t>20 К</w:t>
            </w:r>
            <w:r w:rsidR="005E5869">
              <w:t>байт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pPr>
            <w:r w:rsidRPr="00B04B1B">
              <w:t>Резерв</w:t>
            </w:r>
          </w:p>
        </w:tc>
        <w:tc>
          <w:tcPr>
            <w:tcW w:w="1204" w:type="pct"/>
          </w:tcPr>
          <w:p w:rsidR="00E57124" w:rsidRPr="00B04B1B" w:rsidRDefault="00E57124" w:rsidP="00621322">
            <w:pPr>
              <w:pStyle w:val="afffffff2"/>
            </w:pPr>
            <w:r w:rsidRPr="00B04B1B">
              <w:t>0x00000020_C0035000 - 0x00000020_C0037FFF</w:t>
            </w:r>
          </w:p>
        </w:tc>
        <w:tc>
          <w:tcPr>
            <w:tcW w:w="621" w:type="pct"/>
          </w:tcPr>
          <w:p w:rsidR="00E57124" w:rsidRPr="00B04B1B" w:rsidRDefault="005E5869" w:rsidP="003A3067">
            <w:pPr>
              <w:pStyle w:val="afffffff2"/>
            </w:pPr>
            <w:r>
              <w:t>12 Кбайт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pPr>
            <w:r w:rsidRPr="00B04B1B">
              <w:t>Контроллер GPIO1</w:t>
            </w:r>
          </w:p>
        </w:tc>
        <w:tc>
          <w:tcPr>
            <w:tcW w:w="1204" w:type="pct"/>
          </w:tcPr>
          <w:p w:rsidR="00E57124" w:rsidRPr="00B04B1B" w:rsidRDefault="00E57124" w:rsidP="00621322">
            <w:pPr>
              <w:pStyle w:val="afffffff2"/>
            </w:pPr>
            <w:r w:rsidRPr="00B04B1B">
              <w:t>0x00000020_C0038000 - 0x00000020_C0038FFF</w:t>
            </w:r>
          </w:p>
        </w:tc>
        <w:tc>
          <w:tcPr>
            <w:tcW w:w="621" w:type="pct"/>
          </w:tcPr>
          <w:p w:rsidR="00E57124" w:rsidRPr="00B04B1B" w:rsidRDefault="00E57124" w:rsidP="003A3067">
            <w:pPr>
              <w:pStyle w:val="afffffff2"/>
            </w:pPr>
            <w:r w:rsidRPr="00B04B1B">
              <w:t>4 К</w:t>
            </w:r>
            <w:r w:rsidR="005E5869">
              <w:t>байт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pPr>
            <w:r w:rsidRPr="00B04B1B">
              <w:t>Контроллер UART1</w:t>
            </w:r>
          </w:p>
        </w:tc>
        <w:tc>
          <w:tcPr>
            <w:tcW w:w="1204" w:type="pct"/>
          </w:tcPr>
          <w:p w:rsidR="00E57124" w:rsidRPr="00B04B1B" w:rsidRDefault="00E57124" w:rsidP="00621322">
            <w:pPr>
              <w:pStyle w:val="afffffff2"/>
            </w:pPr>
            <w:r w:rsidRPr="00B04B1B">
              <w:t>0x00000020_C0039000 - 0x00000020_C0039FFF</w:t>
            </w:r>
          </w:p>
        </w:tc>
        <w:tc>
          <w:tcPr>
            <w:tcW w:w="621" w:type="pct"/>
          </w:tcPr>
          <w:p w:rsidR="00E57124" w:rsidRPr="00B04B1B" w:rsidRDefault="00E57124" w:rsidP="003A3067">
            <w:pPr>
              <w:pStyle w:val="afffffff2"/>
            </w:pPr>
            <w:r w:rsidRPr="00B04B1B">
              <w:t>4 К</w:t>
            </w:r>
            <w:r w:rsidR="005E5869">
              <w:t>байт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rPr>
                <w:lang w:val="en-US"/>
              </w:rPr>
            </w:pPr>
            <w:r w:rsidRPr="00B04B1B">
              <w:t xml:space="preserve">Контролер </w:t>
            </w:r>
            <w:r w:rsidRPr="00B04B1B">
              <w:rPr>
                <w:lang w:val="en-US"/>
              </w:rPr>
              <w:t>Ethernet1</w:t>
            </w:r>
          </w:p>
        </w:tc>
        <w:tc>
          <w:tcPr>
            <w:tcW w:w="1204" w:type="pct"/>
          </w:tcPr>
          <w:p w:rsidR="00E57124" w:rsidRPr="00B04B1B" w:rsidRDefault="00E57124" w:rsidP="00621322">
            <w:pPr>
              <w:pStyle w:val="afffffff2"/>
            </w:pPr>
            <w:r w:rsidRPr="00B04B1B">
              <w:t>0x00000020_C003A000 - 0x00000020_C003AFFF</w:t>
            </w:r>
          </w:p>
        </w:tc>
        <w:tc>
          <w:tcPr>
            <w:tcW w:w="621" w:type="pct"/>
          </w:tcPr>
          <w:p w:rsidR="00E57124" w:rsidRPr="00B04B1B" w:rsidRDefault="00E57124" w:rsidP="003A3067">
            <w:pPr>
              <w:pStyle w:val="afffffff2"/>
            </w:pPr>
            <w:r w:rsidRPr="00B04B1B">
              <w:t>4 К</w:t>
            </w:r>
            <w:r w:rsidR="005E5869">
              <w:t>байт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pPr>
            <w:r w:rsidRPr="00B04B1B">
              <w:t>Контроллер SPI1</w:t>
            </w:r>
          </w:p>
        </w:tc>
        <w:tc>
          <w:tcPr>
            <w:tcW w:w="1204" w:type="pct"/>
          </w:tcPr>
          <w:p w:rsidR="00E57124" w:rsidRPr="00B04B1B" w:rsidRDefault="00E57124" w:rsidP="00621322">
            <w:pPr>
              <w:pStyle w:val="afffffff2"/>
            </w:pPr>
            <w:r w:rsidRPr="00B04B1B">
              <w:t>0x00000020_C003B000 - 0x00000020_C003BFFF</w:t>
            </w:r>
          </w:p>
        </w:tc>
        <w:tc>
          <w:tcPr>
            <w:tcW w:w="621" w:type="pct"/>
          </w:tcPr>
          <w:p w:rsidR="00E57124" w:rsidRPr="00B04B1B" w:rsidRDefault="00E57124" w:rsidP="003A3067">
            <w:pPr>
              <w:pStyle w:val="afffffff2"/>
            </w:pPr>
            <w:r w:rsidRPr="00B04B1B">
              <w:t>4 К</w:t>
            </w:r>
            <w:r w:rsidR="005E5869">
              <w:t>байт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pPr>
            <w:r w:rsidRPr="00B04B1B">
              <w:t>Контроллер SDIO1</w:t>
            </w:r>
          </w:p>
        </w:tc>
        <w:tc>
          <w:tcPr>
            <w:tcW w:w="1204" w:type="pct"/>
          </w:tcPr>
          <w:p w:rsidR="00E57124" w:rsidRPr="00B04B1B" w:rsidRDefault="00E57124" w:rsidP="00621322">
            <w:pPr>
              <w:pStyle w:val="afffffff2"/>
            </w:pPr>
            <w:r w:rsidRPr="00B04B1B">
              <w:t>0x00000020_C003C000 - 0x00000020_C003CFFF</w:t>
            </w:r>
          </w:p>
        </w:tc>
        <w:tc>
          <w:tcPr>
            <w:tcW w:w="621" w:type="pct"/>
          </w:tcPr>
          <w:p w:rsidR="00E57124" w:rsidRPr="00B04B1B" w:rsidRDefault="00E57124" w:rsidP="003A3067">
            <w:pPr>
              <w:pStyle w:val="afffffff2"/>
            </w:pPr>
            <w:r w:rsidRPr="00B04B1B">
              <w:t>4 К</w:t>
            </w:r>
            <w:r w:rsidR="005E5869">
              <w:t>байт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pPr>
            <w:r w:rsidRPr="00B04B1B">
              <w:t>Резерв</w:t>
            </w:r>
          </w:p>
        </w:tc>
        <w:tc>
          <w:tcPr>
            <w:tcW w:w="1204" w:type="pct"/>
          </w:tcPr>
          <w:p w:rsidR="00E57124" w:rsidRPr="00B04B1B" w:rsidRDefault="00E57124" w:rsidP="00621322">
            <w:pPr>
              <w:pStyle w:val="afffffff2"/>
            </w:pPr>
            <w:r w:rsidRPr="00B04B1B">
              <w:t>0x000</w:t>
            </w:r>
            <w:r w:rsidR="005D2E54">
              <w:t>00020_C003D000 - 0x00000020_C003</w:t>
            </w:r>
            <w:r w:rsidRPr="00B04B1B">
              <w:t>FFFF</w:t>
            </w:r>
          </w:p>
        </w:tc>
        <w:tc>
          <w:tcPr>
            <w:tcW w:w="621" w:type="pct"/>
          </w:tcPr>
          <w:p w:rsidR="00E57124" w:rsidRPr="00B04B1B" w:rsidRDefault="005E5869" w:rsidP="003A3067">
            <w:pPr>
              <w:pStyle w:val="afffffff2"/>
            </w:pPr>
            <w:r>
              <w:t>780 Кбайт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5D2E54" w:rsidRPr="00B04B1B" w:rsidTr="00825338">
        <w:trPr>
          <w:cantSplit/>
          <w:jc w:val="center"/>
        </w:trPr>
        <w:tc>
          <w:tcPr>
            <w:tcW w:w="1077" w:type="pct"/>
          </w:tcPr>
          <w:p w:rsidR="005D2E54" w:rsidRPr="00B04B1B" w:rsidRDefault="005D2E54" w:rsidP="00C97777">
            <w:pPr>
              <w:pStyle w:val="afffffff2"/>
            </w:pPr>
            <w:r>
              <w:t>Встроенная память IM2</w:t>
            </w:r>
          </w:p>
        </w:tc>
        <w:tc>
          <w:tcPr>
            <w:tcW w:w="1204" w:type="pct"/>
          </w:tcPr>
          <w:p w:rsidR="005D2E54" w:rsidRPr="00B04B1B" w:rsidRDefault="005D2E54" w:rsidP="00C97777">
            <w:pPr>
              <w:pStyle w:val="afffffff2"/>
            </w:pPr>
            <w:r>
              <w:t>0x00000020_C0040000 - 0x00000020_C005</w:t>
            </w:r>
            <w:r w:rsidRPr="00B04B1B">
              <w:t>FFFF</w:t>
            </w:r>
          </w:p>
        </w:tc>
        <w:tc>
          <w:tcPr>
            <w:tcW w:w="621" w:type="pct"/>
          </w:tcPr>
          <w:p w:rsidR="005D2E54" w:rsidRPr="00B04B1B" w:rsidRDefault="005E5869" w:rsidP="00C97777">
            <w:pPr>
              <w:pStyle w:val="afffffff2"/>
            </w:pPr>
            <w:r>
              <w:t>128 Кбайт</w:t>
            </w:r>
          </w:p>
        </w:tc>
        <w:tc>
          <w:tcPr>
            <w:tcW w:w="543" w:type="pct"/>
          </w:tcPr>
          <w:p w:rsidR="005D2E54" w:rsidRPr="00B04B1B" w:rsidRDefault="005D2E54" w:rsidP="00C97777">
            <w:pPr>
              <w:pStyle w:val="afffffff2"/>
            </w:pPr>
            <w:r w:rsidRPr="00B04B1B">
              <w:t>LE</w:t>
            </w:r>
          </w:p>
        </w:tc>
        <w:tc>
          <w:tcPr>
            <w:tcW w:w="874" w:type="pct"/>
          </w:tcPr>
          <w:p w:rsidR="005D2E54" w:rsidRPr="00B04B1B" w:rsidRDefault="005D2E54" w:rsidP="00C97777">
            <w:pPr>
              <w:pStyle w:val="afffffff2"/>
            </w:pPr>
            <w:r>
              <w:t>0xC004</w:t>
            </w:r>
            <w:r w:rsidRPr="00B04B1B">
              <w:t xml:space="preserve">0000 </w:t>
            </w:r>
          </w:p>
          <w:p w:rsidR="005D2E54" w:rsidRPr="00B04B1B" w:rsidRDefault="005D2E54" w:rsidP="00C97777">
            <w:pPr>
              <w:pStyle w:val="afffffff2"/>
            </w:pPr>
            <w:r w:rsidRPr="00B04B1B">
              <w:t xml:space="preserve">- </w:t>
            </w:r>
          </w:p>
          <w:p w:rsidR="005D2E54" w:rsidRPr="00B04B1B" w:rsidRDefault="005D2E54" w:rsidP="00C97777">
            <w:pPr>
              <w:pStyle w:val="afffffff2"/>
            </w:pPr>
            <w:r>
              <w:t>0xC005</w:t>
            </w:r>
            <w:r w:rsidRPr="00B04B1B">
              <w:t>FFFF</w:t>
            </w:r>
          </w:p>
        </w:tc>
        <w:tc>
          <w:tcPr>
            <w:tcW w:w="680" w:type="pct"/>
          </w:tcPr>
          <w:p w:rsidR="005D2E54" w:rsidRPr="00B04B1B" w:rsidRDefault="00722D6D" w:rsidP="00C97777">
            <w:pPr>
              <w:pStyle w:val="afffffff2"/>
            </w:pPr>
            <w:r>
              <w:t>128 Кбайт</w:t>
            </w:r>
          </w:p>
        </w:tc>
      </w:tr>
      <w:tr w:rsidR="005D2E54" w:rsidRPr="00B04B1B" w:rsidTr="00825338">
        <w:trPr>
          <w:cantSplit/>
          <w:jc w:val="center"/>
        </w:trPr>
        <w:tc>
          <w:tcPr>
            <w:tcW w:w="1077" w:type="pct"/>
          </w:tcPr>
          <w:p w:rsidR="005D2E54" w:rsidRPr="00B04B1B" w:rsidRDefault="005D2E54" w:rsidP="00C97777">
            <w:pPr>
              <w:pStyle w:val="afffffff2"/>
            </w:pPr>
            <w:r w:rsidRPr="00B04B1B">
              <w:t>Резерв</w:t>
            </w:r>
          </w:p>
        </w:tc>
        <w:tc>
          <w:tcPr>
            <w:tcW w:w="1204" w:type="pct"/>
          </w:tcPr>
          <w:p w:rsidR="005D2E54" w:rsidRPr="00B04B1B" w:rsidRDefault="005D2E54" w:rsidP="00C97777">
            <w:pPr>
              <w:pStyle w:val="afffffff2"/>
            </w:pPr>
            <w:r>
              <w:t>0x00000020_C0060</w:t>
            </w:r>
            <w:r w:rsidRPr="00B04B1B">
              <w:t>000 - 0x00000020_C00FFFFF</w:t>
            </w:r>
          </w:p>
        </w:tc>
        <w:tc>
          <w:tcPr>
            <w:tcW w:w="621" w:type="pct"/>
          </w:tcPr>
          <w:p w:rsidR="005D2E54" w:rsidRPr="00B04B1B" w:rsidRDefault="005E5869" w:rsidP="00C97777">
            <w:pPr>
              <w:pStyle w:val="afffffff2"/>
            </w:pPr>
            <w:r>
              <w:t>780 Кбайт</w:t>
            </w:r>
          </w:p>
        </w:tc>
        <w:tc>
          <w:tcPr>
            <w:tcW w:w="543" w:type="pct"/>
          </w:tcPr>
          <w:p w:rsidR="005D2E54" w:rsidRPr="00B04B1B" w:rsidRDefault="005D2E54" w:rsidP="00C97777">
            <w:pPr>
              <w:pStyle w:val="afffffff2"/>
            </w:pPr>
            <w:r w:rsidRPr="00B04B1B">
              <w:t>LE</w:t>
            </w:r>
          </w:p>
        </w:tc>
        <w:tc>
          <w:tcPr>
            <w:tcW w:w="874" w:type="pct"/>
            <w:vAlign w:val="center"/>
          </w:tcPr>
          <w:p w:rsidR="005D2E54" w:rsidRPr="00B04B1B" w:rsidRDefault="005D2E54" w:rsidP="00C97777">
            <w:pPr>
              <w:pStyle w:val="afffffff2"/>
              <w:rPr>
                <w:lang w:val="en-US"/>
              </w:rPr>
            </w:pPr>
            <w:r w:rsidRPr="00B04B1B">
              <w:rPr>
                <w:lang w:val="en-US"/>
              </w:rPr>
              <w:t>–</w:t>
            </w:r>
          </w:p>
        </w:tc>
        <w:tc>
          <w:tcPr>
            <w:tcW w:w="680" w:type="pct"/>
            <w:vAlign w:val="center"/>
          </w:tcPr>
          <w:p w:rsidR="005D2E54" w:rsidRPr="00B04B1B" w:rsidRDefault="005D2E54" w:rsidP="00C97777">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rPr>
                <w:lang w:val="en-US"/>
              </w:rPr>
            </w:pPr>
            <w:r w:rsidRPr="00B04B1B">
              <w:t xml:space="preserve">Конфигурационные регистры коммутатора </w:t>
            </w:r>
            <w:r w:rsidRPr="00B04B1B">
              <w:rPr>
                <w:lang w:val="en-US"/>
              </w:rPr>
              <w:t>AXI32</w:t>
            </w:r>
          </w:p>
        </w:tc>
        <w:tc>
          <w:tcPr>
            <w:tcW w:w="1204" w:type="pct"/>
          </w:tcPr>
          <w:p w:rsidR="00E57124" w:rsidRPr="00B04B1B" w:rsidRDefault="00E57124" w:rsidP="00621322">
            <w:pPr>
              <w:pStyle w:val="afffffff2"/>
            </w:pPr>
            <w:r w:rsidRPr="00B04B1B">
              <w:t>0x00000020_С0100000 - 0x00000020_C01FFFFF</w:t>
            </w:r>
          </w:p>
        </w:tc>
        <w:tc>
          <w:tcPr>
            <w:tcW w:w="621" w:type="pct"/>
          </w:tcPr>
          <w:p w:rsidR="00E57124" w:rsidRPr="00B04B1B" w:rsidRDefault="00E57124" w:rsidP="003A3067">
            <w:pPr>
              <w:pStyle w:val="afffffff2"/>
            </w:pPr>
            <w:r w:rsidRPr="00B04B1B">
              <w:rPr>
                <w:lang w:val="en-US"/>
              </w:rPr>
              <w:t xml:space="preserve">1 </w:t>
            </w:r>
            <w:r w:rsidRPr="00B04B1B">
              <w:t>М</w:t>
            </w:r>
            <w:r w:rsidR="005E5869">
              <w:t>байт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rPr>
                <w:lang w:val="en-US"/>
              </w:rPr>
            </w:pPr>
            <w:r w:rsidRPr="00B04B1B">
              <w:t xml:space="preserve">Конфигурационные регистры коммутатора </w:t>
            </w:r>
            <w:r w:rsidRPr="00B04B1B">
              <w:rPr>
                <w:lang w:val="en-US"/>
              </w:rPr>
              <w:t>AXI64</w:t>
            </w:r>
          </w:p>
        </w:tc>
        <w:tc>
          <w:tcPr>
            <w:tcW w:w="1204" w:type="pct"/>
          </w:tcPr>
          <w:p w:rsidR="00E57124" w:rsidRPr="00B04B1B" w:rsidRDefault="00E57124" w:rsidP="00621322">
            <w:pPr>
              <w:pStyle w:val="afffffff2"/>
            </w:pPr>
            <w:r w:rsidRPr="00B04B1B">
              <w:t>0x00000020_С0200000 - 0x00000020_C02FFFFF</w:t>
            </w:r>
          </w:p>
        </w:tc>
        <w:tc>
          <w:tcPr>
            <w:tcW w:w="621" w:type="pct"/>
          </w:tcPr>
          <w:p w:rsidR="00E57124" w:rsidRPr="00B04B1B" w:rsidRDefault="00E57124" w:rsidP="003A3067">
            <w:pPr>
              <w:pStyle w:val="afffffff2"/>
            </w:pPr>
            <w:r w:rsidRPr="00B04B1B">
              <w:rPr>
                <w:lang w:val="en-US"/>
              </w:rPr>
              <w:t xml:space="preserve">1 </w:t>
            </w:r>
            <w:r w:rsidR="005E5869">
              <w:t>Мбайт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pPr>
            <w:r w:rsidRPr="00B04B1B">
              <w:t>Контроллер S</w:t>
            </w:r>
            <w:r w:rsidRPr="00B04B1B">
              <w:rPr>
                <w:lang w:val="en-US"/>
              </w:rPr>
              <w:t>pace</w:t>
            </w:r>
            <w:r w:rsidRPr="00B04B1B">
              <w:t>W</w:t>
            </w:r>
            <w:r w:rsidRPr="00B04B1B">
              <w:rPr>
                <w:lang w:val="en-US"/>
              </w:rPr>
              <w:t>ire</w:t>
            </w:r>
            <w:r w:rsidRPr="00B04B1B">
              <w:t xml:space="preserve">0 </w:t>
            </w:r>
          </w:p>
        </w:tc>
        <w:tc>
          <w:tcPr>
            <w:tcW w:w="1204" w:type="pct"/>
          </w:tcPr>
          <w:p w:rsidR="00E57124" w:rsidRPr="00B04B1B" w:rsidRDefault="00E57124" w:rsidP="00621322">
            <w:pPr>
              <w:pStyle w:val="afffffff2"/>
            </w:pPr>
            <w:r w:rsidRPr="00B04B1B">
              <w:t>0x00000020_C0300000 - 0x00000020_C0300FFF</w:t>
            </w:r>
          </w:p>
        </w:tc>
        <w:tc>
          <w:tcPr>
            <w:tcW w:w="621" w:type="pct"/>
          </w:tcPr>
          <w:p w:rsidR="00E57124" w:rsidRPr="00B04B1B" w:rsidRDefault="005E5869" w:rsidP="003A3067">
            <w:pPr>
              <w:pStyle w:val="afffffff2"/>
            </w:pPr>
            <w:r>
              <w:t>4 Кбайт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pPr>
            <w:r w:rsidRPr="00B04B1B">
              <w:t>Контроллер S</w:t>
            </w:r>
            <w:r w:rsidRPr="00B04B1B">
              <w:rPr>
                <w:lang w:val="en-US"/>
              </w:rPr>
              <w:t>pace</w:t>
            </w:r>
            <w:r w:rsidRPr="00B04B1B">
              <w:t>W</w:t>
            </w:r>
            <w:r w:rsidRPr="00B04B1B">
              <w:rPr>
                <w:lang w:val="en-US"/>
              </w:rPr>
              <w:t>ire</w:t>
            </w:r>
            <w:r w:rsidRPr="00B04B1B">
              <w:t>1</w:t>
            </w:r>
          </w:p>
        </w:tc>
        <w:tc>
          <w:tcPr>
            <w:tcW w:w="1204" w:type="pct"/>
          </w:tcPr>
          <w:p w:rsidR="00E57124" w:rsidRPr="00B04B1B" w:rsidRDefault="00E57124" w:rsidP="00621322">
            <w:pPr>
              <w:pStyle w:val="afffffff2"/>
            </w:pPr>
            <w:r w:rsidRPr="00B04B1B">
              <w:t>0x00000020_C0301000 - 0x00000020_C0301FFF</w:t>
            </w:r>
          </w:p>
        </w:tc>
        <w:tc>
          <w:tcPr>
            <w:tcW w:w="621" w:type="pct"/>
          </w:tcPr>
          <w:p w:rsidR="00E57124" w:rsidRPr="00B04B1B" w:rsidRDefault="00722D6D" w:rsidP="00621322">
            <w:pPr>
              <w:pStyle w:val="afffffff2"/>
            </w:pPr>
            <w:r>
              <w:t>4 Кб</w:t>
            </w:r>
            <w:r w:rsidR="00E57124" w:rsidRPr="00B04B1B">
              <w:t>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pPr>
            <w:r w:rsidRPr="00B04B1B">
              <w:t>Контроллер S</w:t>
            </w:r>
            <w:r w:rsidRPr="00B04B1B">
              <w:rPr>
                <w:lang w:val="en-US"/>
              </w:rPr>
              <w:t>pace</w:t>
            </w:r>
            <w:r w:rsidRPr="00B04B1B">
              <w:t>W</w:t>
            </w:r>
            <w:r w:rsidRPr="00B04B1B">
              <w:rPr>
                <w:lang w:val="en-US"/>
              </w:rPr>
              <w:t>ire</w:t>
            </w:r>
            <w:r w:rsidRPr="00B04B1B">
              <w:t>2</w:t>
            </w:r>
          </w:p>
        </w:tc>
        <w:tc>
          <w:tcPr>
            <w:tcW w:w="1204" w:type="pct"/>
          </w:tcPr>
          <w:p w:rsidR="00E57124" w:rsidRPr="00B04B1B" w:rsidRDefault="00E57124" w:rsidP="00621322">
            <w:pPr>
              <w:pStyle w:val="afffffff2"/>
            </w:pPr>
            <w:r w:rsidRPr="00B04B1B">
              <w:t>0x00000020_C0302000 - 0x00000020_C0302FFF</w:t>
            </w:r>
          </w:p>
        </w:tc>
        <w:tc>
          <w:tcPr>
            <w:tcW w:w="621" w:type="pct"/>
          </w:tcPr>
          <w:p w:rsidR="00E57124" w:rsidRPr="00B04B1B" w:rsidRDefault="00722D6D" w:rsidP="003A3067">
            <w:pPr>
              <w:pStyle w:val="afffffff2"/>
            </w:pPr>
            <w:r>
              <w:t>4 Кбайт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pPr>
            <w:r w:rsidRPr="00B04B1B">
              <w:lastRenderedPageBreak/>
              <w:t>Контроллер S</w:t>
            </w:r>
            <w:r w:rsidRPr="00B04B1B">
              <w:rPr>
                <w:lang w:val="en-US"/>
              </w:rPr>
              <w:t>pace</w:t>
            </w:r>
            <w:r w:rsidRPr="00B04B1B">
              <w:t>W</w:t>
            </w:r>
            <w:r w:rsidRPr="00B04B1B">
              <w:rPr>
                <w:lang w:val="en-US"/>
              </w:rPr>
              <w:t>ire</w:t>
            </w:r>
            <w:r w:rsidRPr="00B04B1B">
              <w:t>3</w:t>
            </w:r>
          </w:p>
        </w:tc>
        <w:tc>
          <w:tcPr>
            <w:tcW w:w="1204" w:type="pct"/>
          </w:tcPr>
          <w:p w:rsidR="00E57124" w:rsidRPr="00B04B1B" w:rsidRDefault="00E57124" w:rsidP="00621322">
            <w:pPr>
              <w:pStyle w:val="afffffff2"/>
            </w:pPr>
            <w:r w:rsidRPr="00B04B1B">
              <w:t>0x00000020_C0303000 - 0x00000020_C0303FFF</w:t>
            </w:r>
          </w:p>
        </w:tc>
        <w:tc>
          <w:tcPr>
            <w:tcW w:w="621" w:type="pct"/>
          </w:tcPr>
          <w:p w:rsidR="00E57124" w:rsidRPr="00B04B1B" w:rsidRDefault="00722D6D" w:rsidP="003A3067">
            <w:pPr>
              <w:pStyle w:val="afffffff2"/>
            </w:pPr>
            <w:r>
              <w:t>4 Кбайт</w:t>
            </w:r>
          </w:p>
        </w:tc>
        <w:tc>
          <w:tcPr>
            <w:tcW w:w="543" w:type="pct"/>
          </w:tcPr>
          <w:p w:rsidR="00E57124" w:rsidRPr="00B04B1B" w:rsidRDefault="00E57124" w:rsidP="00621322">
            <w:pPr>
              <w:pStyle w:val="afffffff2"/>
            </w:pPr>
            <w:r w:rsidRPr="00B04B1B">
              <w:t>LE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r w:rsidR="00E57124" w:rsidRPr="00B04B1B" w:rsidTr="00825338">
        <w:trPr>
          <w:cantSplit/>
          <w:jc w:val="center"/>
        </w:trPr>
        <w:tc>
          <w:tcPr>
            <w:tcW w:w="1077" w:type="pct"/>
          </w:tcPr>
          <w:p w:rsidR="00E57124" w:rsidRPr="00B04B1B" w:rsidRDefault="00E57124" w:rsidP="00621322">
            <w:pPr>
              <w:pStyle w:val="afffffff2"/>
            </w:pPr>
            <w:r w:rsidRPr="00B04B1B">
              <w:t xml:space="preserve">ПЗУ начальной загрузки </w:t>
            </w:r>
          </w:p>
          <w:p w:rsidR="00E57124" w:rsidRPr="00B04B1B" w:rsidRDefault="00E57124" w:rsidP="00621322">
            <w:pPr>
              <w:pStyle w:val="afffffff2"/>
            </w:pPr>
            <w:r w:rsidRPr="00B04B1B">
              <w:t>(дубликат)</w:t>
            </w:r>
          </w:p>
        </w:tc>
        <w:tc>
          <w:tcPr>
            <w:tcW w:w="1204" w:type="pct"/>
          </w:tcPr>
          <w:p w:rsidR="00E57124" w:rsidRPr="00B04B1B" w:rsidRDefault="00E57124" w:rsidP="00621322">
            <w:pPr>
              <w:pStyle w:val="afffffff2"/>
            </w:pPr>
            <w:r w:rsidRPr="00B04B1B">
              <w:t>0x000003FF_FFFF0000 - 0x000003FF_FFFFFFFF</w:t>
            </w:r>
          </w:p>
        </w:tc>
        <w:tc>
          <w:tcPr>
            <w:tcW w:w="621" w:type="pct"/>
          </w:tcPr>
          <w:p w:rsidR="00E57124" w:rsidRPr="00B04B1B" w:rsidRDefault="00E57124" w:rsidP="003A3067">
            <w:pPr>
              <w:pStyle w:val="afffffff2"/>
            </w:pPr>
            <w:r w:rsidRPr="00B04B1B">
              <w:t>64 К</w:t>
            </w:r>
            <w:r w:rsidR="00722D6D">
              <w:t>байт</w:t>
            </w:r>
          </w:p>
        </w:tc>
        <w:tc>
          <w:tcPr>
            <w:tcW w:w="543" w:type="pct"/>
          </w:tcPr>
          <w:p w:rsidR="00E57124" w:rsidRPr="00B04B1B" w:rsidRDefault="00E57124" w:rsidP="00621322">
            <w:pPr>
              <w:pStyle w:val="afffffff2"/>
            </w:pPr>
            <w:r w:rsidRPr="00B04B1B">
              <w:t>BE</w:t>
            </w:r>
          </w:p>
        </w:tc>
        <w:tc>
          <w:tcPr>
            <w:tcW w:w="874" w:type="pct"/>
            <w:vAlign w:val="center"/>
          </w:tcPr>
          <w:p w:rsidR="00E57124" w:rsidRPr="00B04B1B" w:rsidRDefault="00E57124" w:rsidP="00621322">
            <w:pPr>
              <w:pStyle w:val="afffffff2"/>
              <w:rPr>
                <w:lang w:val="en-US"/>
              </w:rPr>
            </w:pPr>
            <w:r w:rsidRPr="00B04B1B">
              <w:rPr>
                <w:lang w:val="en-US"/>
              </w:rPr>
              <w:t>–</w:t>
            </w:r>
          </w:p>
        </w:tc>
        <w:tc>
          <w:tcPr>
            <w:tcW w:w="680" w:type="pct"/>
            <w:vAlign w:val="center"/>
          </w:tcPr>
          <w:p w:rsidR="00E57124" w:rsidRPr="00B04B1B" w:rsidRDefault="00E57124" w:rsidP="00621322">
            <w:pPr>
              <w:pStyle w:val="afffffff2"/>
              <w:rPr>
                <w:lang w:val="en-US"/>
              </w:rPr>
            </w:pPr>
            <w:r w:rsidRPr="00B04B1B">
              <w:rPr>
                <w:lang w:val="en-US"/>
              </w:rPr>
              <w:t>–</w:t>
            </w:r>
          </w:p>
        </w:tc>
      </w:tr>
    </w:tbl>
    <w:p w:rsidR="00560BD0" w:rsidRPr="00B04B1B" w:rsidRDefault="00560BD0" w:rsidP="00BC54E2">
      <w:pPr>
        <w:pStyle w:val="afffffff0"/>
        <w:ind w:left="0" w:firstLine="0"/>
      </w:pPr>
    </w:p>
    <w:p w:rsidR="00347A71" w:rsidRPr="00B04B1B" w:rsidRDefault="00922399" w:rsidP="00E25868">
      <w:pPr>
        <w:pStyle w:val="41"/>
      </w:pPr>
      <w:r>
        <w:t xml:space="preserve"> </w:t>
      </w:r>
      <w:bookmarkStart w:id="232" w:name="_Toc523127776"/>
      <w:bookmarkStart w:id="233" w:name="_Ref524612904"/>
      <w:bookmarkStart w:id="234" w:name="_Toc51664693"/>
      <w:bookmarkStart w:id="235" w:name="_Toc51665174"/>
      <w:bookmarkStart w:id="236" w:name="_Toc51665524"/>
      <w:bookmarkStart w:id="237" w:name="_Toc51670413"/>
      <w:r w:rsidR="00015DD2" w:rsidRPr="00B04B1B">
        <w:t>Управляющая подсистема</w:t>
      </w:r>
      <w:bookmarkEnd w:id="232"/>
      <w:bookmarkEnd w:id="233"/>
      <w:bookmarkEnd w:id="234"/>
      <w:bookmarkEnd w:id="235"/>
      <w:bookmarkEnd w:id="236"/>
      <w:bookmarkEnd w:id="237"/>
    </w:p>
    <w:p w:rsidR="00566019" w:rsidRPr="00B04B1B" w:rsidRDefault="00566019" w:rsidP="00E25868">
      <w:pPr>
        <w:pStyle w:val="51"/>
      </w:pPr>
      <w:bookmarkStart w:id="238" w:name="_Toc523127777"/>
      <w:bookmarkStart w:id="239" w:name="_Ref524618551"/>
      <w:bookmarkStart w:id="240" w:name="_Toc525657943"/>
      <w:bookmarkStart w:id="241" w:name="_Ref2611935"/>
      <w:bookmarkStart w:id="242" w:name="_Toc51664694"/>
      <w:bookmarkStart w:id="243" w:name="_Toc51665175"/>
      <w:bookmarkStart w:id="244" w:name="_Toc51665525"/>
      <w:bookmarkStart w:id="245" w:name="_Toc51670414"/>
      <w:r w:rsidRPr="00B04B1B">
        <w:t>Блок генерации синхросигналов и сигналов сброса</w:t>
      </w:r>
      <w:bookmarkEnd w:id="238"/>
      <w:bookmarkEnd w:id="239"/>
      <w:r w:rsidRPr="00B04B1B">
        <w:t xml:space="preserve"> (БГСС)</w:t>
      </w:r>
      <w:bookmarkEnd w:id="240"/>
      <w:bookmarkEnd w:id="241"/>
      <w:bookmarkEnd w:id="242"/>
      <w:bookmarkEnd w:id="243"/>
      <w:bookmarkEnd w:id="244"/>
      <w:bookmarkEnd w:id="245"/>
    </w:p>
    <w:p w:rsidR="009508E4" w:rsidRPr="00ED7F55" w:rsidRDefault="009508E4" w:rsidP="00E25868">
      <w:pPr>
        <w:pStyle w:val="6"/>
        <w:rPr>
          <w:lang w:val="ru-RU"/>
        </w:rPr>
      </w:pPr>
      <w:r w:rsidRPr="00ED7F55">
        <w:rPr>
          <w:lang w:val="ru-RU"/>
        </w:rPr>
        <w:t>Общая схема сигналов синхронизации и сброса</w:t>
      </w:r>
    </w:p>
    <w:p w:rsidR="00DB65BC" w:rsidRPr="00B04B1B" w:rsidRDefault="00DB65BC" w:rsidP="00DB65BC">
      <w:pPr>
        <w:pStyle w:val="afffffff0"/>
      </w:pPr>
      <w:r w:rsidRPr="00B04B1B">
        <w:t xml:space="preserve">На рисунке </w:t>
      </w:r>
      <w:r w:rsidR="00FE09A8">
        <w:fldChar w:fldCharType="begin"/>
      </w:r>
      <w:r w:rsidR="00FE09A8">
        <w:instrText xml:space="preserve"> REF _Ref511926063 \h  \* MERGEFORMAT </w:instrText>
      </w:r>
      <w:r w:rsidR="00FE09A8">
        <w:fldChar w:fldCharType="separate"/>
      </w:r>
      <w:r w:rsidR="00785D22" w:rsidRPr="00785D22">
        <w:rPr>
          <w:vanish/>
        </w:rPr>
        <w:t xml:space="preserve">Рисунок </w:t>
      </w:r>
      <w:r w:rsidR="00785D22" w:rsidRPr="002B2199">
        <w:rPr>
          <w:vanish/>
        </w:rPr>
        <w:t>5</w:t>
      </w:r>
      <w:r w:rsidR="00FE09A8">
        <w:fldChar w:fldCharType="end"/>
      </w:r>
      <w:r w:rsidRPr="00B04B1B">
        <w:t xml:space="preserve"> представлена общая схема сигналов синхронизации и сброса. </w:t>
      </w:r>
    </w:p>
    <w:p w:rsidR="00DB65BC" w:rsidRPr="00B04B1B" w:rsidRDefault="00DB65BC" w:rsidP="00DB65BC">
      <w:pPr>
        <w:pStyle w:val="afffffff0"/>
      </w:pPr>
    </w:p>
    <w:p w:rsidR="009508E4" w:rsidRPr="00B04B1B" w:rsidRDefault="009508E4" w:rsidP="00546AEF">
      <w:pPr>
        <w:pStyle w:val="afffffff0"/>
      </w:pPr>
      <w:r w:rsidRPr="00B04B1B">
        <w:object w:dxaOrig="16456" w:dyaOrig="11791">
          <v:shape id="_x0000_i1027" type="#_x0000_t75" style="width:467.25pt;height:334.5pt" o:ole="">
            <v:imagedata r:id="rId20" o:title=""/>
          </v:shape>
          <o:OLEObject Type="Embed" ProgID="Visio.Drawing.15" ShapeID="_x0000_i1027" DrawAspect="Content" ObjectID="_1667209221" r:id="rId21"/>
        </w:object>
      </w:r>
    </w:p>
    <w:p w:rsidR="009508E4" w:rsidRPr="00B04B1B" w:rsidRDefault="009508E4" w:rsidP="009508E4">
      <w:pPr>
        <w:pStyle w:val="affff3"/>
        <w:jc w:val="center"/>
      </w:pPr>
      <w:bookmarkStart w:id="246" w:name="_Ref511926063"/>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5</w:t>
      </w:r>
      <w:r w:rsidR="00FC5FA0" w:rsidRPr="00B04B1B">
        <w:rPr>
          <w:noProof/>
        </w:rPr>
        <w:fldChar w:fldCharType="end"/>
      </w:r>
      <w:bookmarkEnd w:id="246"/>
      <w:r w:rsidR="00DB65BC" w:rsidRPr="00B04B1B">
        <w:t xml:space="preserve"> –</w:t>
      </w:r>
      <w:r w:rsidRPr="00B04B1B">
        <w:t xml:space="preserve"> Схема формирования системных сигналов синхронизации и сброса</w:t>
      </w:r>
    </w:p>
    <w:p w:rsidR="009508E4" w:rsidRPr="00B04B1B" w:rsidRDefault="009508E4" w:rsidP="00546AEF">
      <w:pPr>
        <w:pStyle w:val="afffffff0"/>
      </w:pPr>
    </w:p>
    <w:p w:rsidR="009508E4" w:rsidRPr="00B04B1B" w:rsidRDefault="009508E4" w:rsidP="009508E4">
      <w:pPr>
        <w:pStyle w:val="afffffff0"/>
      </w:pPr>
      <w:r w:rsidRPr="00B04B1B">
        <w:t>В формировании системных сигналов синхронизации и сброса участвуют следующие устройства:</w:t>
      </w:r>
    </w:p>
    <w:p w:rsidR="009508E4" w:rsidRPr="00B04B1B" w:rsidRDefault="009508E4" w:rsidP="00A44AB1">
      <w:pPr>
        <w:pStyle w:val="afffffff0"/>
        <w:numPr>
          <w:ilvl w:val="0"/>
          <w:numId w:val="190"/>
        </w:numPr>
      </w:pPr>
      <w:r w:rsidRPr="00B04B1B">
        <w:rPr>
          <w:lang w:val="en-US"/>
        </w:rPr>
        <w:t>CRG</w:t>
      </w:r>
      <w:r w:rsidRPr="00B04B1B">
        <w:t>_</w:t>
      </w:r>
      <w:r w:rsidRPr="00B04B1B">
        <w:rPr>
          <w:lang w:val="en-US"/>
        </w:rPr>
        <w:t>SYS</w:t>
      </w:r>
      <w:r w:rsidRPr="00B04B1B">
        <w:t xml:space="preserve"> – контроллер схемы ФАПЧ </w:t>
      </w:r>
      <w:r w:rsidRPr="00B04B1B">
        <w:rPr>
          <w:lang w:val="en-US"/>
        </w:rPr>
        <w:t>PLL</w:t>
      </w:r>
      <w:r w:rsidRPr="00B04B1B">
        <w:t>_</w:t>
      </w:r>
      <w:r w:rsidRPr="00B04B1B">
        <w:rPr>
          <w:lang w:val="en-US"/>
        </w:rPr>
        <w:t>SYS</w:t>
      </w:r>
      <w:r w:rsidRPr="00B04B1B">
        <w:t xml:space="preserve"> и основной контроллер сигналов сброса. Формирует синхросигналы процессорного ядра, периферийных устройств и накристальной коммутационной среды, а также основной сигнал сброса </w:t>
      </w:r>
      <w:r w:rsidRPr="00B04B1B">
        <w:rPr>
          <w:lang w:val="en-US"/>
        </w:rPr>
        <w:t>ARESETn</w:t>
      </w:r>
      <w:r w:rsidRPr="00B04B1B">
        <w:t xml:space="preserve"> для большинства блоков СБИС. Также управляет состоянием внешнего вывода </w:t>
      </w:r>
      <w:r w:rsidRPr="00B04B1B">
        <w:rPr>
          <w:lang w:val="en-US"/>
        </w:rPr>
        <w:t>NRST</w:t>
      </w:r>
      <w:r w:rsidRPr="00B04B1B">
        <w:t>_</w:t>
      </w:r>
      <w:r w:rsidRPr="00B04B1B">
        <w:rPr>
          <w:lang w:val="en-US"/>
        </w:rPr>
        <w:t>SYS</w:t>
      </w:r>
      <w:r w:rsidRPr="00B04B1B">
        <w:t xml:space="preserve"> в режиме </w:t>
      </w:r>
      <w:r w:rsidRPr="00B04B1B">
        <w:rPr>
          <w:lang w:val="en-US"/>
        </w:rPr>
        <w:t>open</w:t>
      </w:r>
      <w:r w:rsidRPr="00B04B1B">
        <w:t>-</w:t>
      </w:r>
      <w:r w:rsidRPr="00B04B1B">
        <w:rPr>
          <w:lang w:val="en-US"/>
        </w:rPr>
        <w:t>drain</w:t>
      </w:r>
      <w:r w:rsidR="00DC7E55" w:rsidRPr="00B04B1B">
        <w:t>;</w:t>
      </w:r>
    </w:p>
    <w:p w:rsidR="009508E4" w:rsidRPr="00B04B1B" w:rsidRDefault="009508E4" w:rsidP="00A44AB1">
      <w:pPr>
        <w:pStyle w:val="afffffff0"/>
        <w:numPr>
          <w:ilvl w:val="0"/>
          <w:numId w:val="190"/>
        </w:numPr>
      </w:pPr>
      <w:r w:rsidRPr="00B04B1B">
        <w:rPr>
          <w:lang w:val="en-US"/>
        </w:rPr>
        <w:t>WDT</w:t>
      </w:r>
      <w:r w:rsidRPr="00B04B1B">
        <w:t xml:space="preserve"> – сторожевой таймер, может формировать прерывание, а также сигнал запроса на сброс, который воспринимается блоком </w:t>
      </w:r>
      <w:r w:rsidRPr="00B04B1B">
        <w:rPr>
          <w:lang w:val="en-US"/>
        </w:rPr>
        <w:t>CRG</w:t>
      </w:r>
      <w:r w:rsidRPr="00B04B1B">
        <w:t>_</w:t>
      </w:r>
      <w:r w:rsidRPr="00B04B1B">
        <w:rPr>
          <w:lang w:val="en-US"/>
        </w:rPr>
        <w:t>SYS</w:t>
      </w:r>
      <w:r w:rsidRPr="00B04B1B">
        <w:t xml:space="preserve">, а также отражается на внешнем выводе </w:t>
      </w:r>
      <w:r w:rsidRPr="00B04B1B">
        <w:rPr>
          <w:lang w:val="en-US"/>
        </w:rPr>
        <w:t>WDT</w:t>
      </w:r>
      <w:r w:rsidR="00DC7E55" w:rsidRPr="00B04B1B">
        <w:t>;</w:t>
      </w:r>
    </w:p>
    <w:p w:rsidR="009508E4" w:rsidRPr="00B04B1B" w:rsidRDefault="009508E4" w:rsidP="00A44AB1">
      <w:pPr>
        <w:pStyle w:val="afffffff0"/>
        <w:numPr>
          <w:ilvl w:val="0"/>
          <w:numId w:val="190"/>
        </w:numPr>
      </w:pPr>
      <w:r w:rsidRPr="00B04B1B">
        <w:rPr>
          <w:lang w:val="en-US"/>
        </w:rPr>
        <w:lastRenderedPageBreak/>
        <w:t>PPC</w:t>
      </w:r>
      <w:r w:rsidRPr="00B04B1B">
        <w:t>470</w:t>
      </w:r>
      <w:r w:rsidRPr="00B04B1B">
        <w:rPr>
          <w:lang w:val="en-US"/>
        </w:rPr>
        <w:t>S</w:t>
      </w:r>
      <w:r w:rsidRPr="00B04B1B">
        <w:t xml:space="preserve"> – процессорное ядро, может выставлять запросы на сброс уровня микросхемы или системы. </w:t>
      </w:r>
    </w:p>
    <w:p w:rsidR="009508E4" w:rsidRPr="00B04B1B" w:rsidRDefault="009508E4" w:rsidP="009508E4">
      <w:pPr>
        <w:pStyle w:val="afffffff0"/>
      </w:pPr>
      <w:r w:rsidRPr="00B04B1B">
        <w:t xml:space="preserve">Более подробно функционирование и взаимосвязь этих блоков описана </w:t>
      </w:r>
      <w:r w:rsidR="00CD7405" w:rsidRPr="00B04B1B">
        <w:t>ниже.</w:t>
      </w:r>
      <w:r w:rsidR="00922399">
        <w:t xml:space="preserve"> </w:t>
      </w:r>
    </w:p>
    <w:p w:rsidR="009508E4" w:rsidRPr="00B04B1B" w:rsidRDefault="009508E4" w:rsidP="00E25868">
      <w:pPr>
        <w:pStyle w:val="6"/>
      </w:pPr>
      <w:r w:rsidRPr="00B04B1B">
        <w:t>Формирование сигналов сброса</w:t>
      </w:r>
    </w:p>
    <w:p w:rsidR="009508E4" w:rsidRPr="00B04B1B" w:rsidRDefault="009508E4" w:rsidP="009508E4">
      <w:pPr>
        <w:pStyle w:val="afffffff0"/>
      </w:pPr>
      <w:r w:rsidRPr="00B04B1B">
        <w:t>СБИС РСПСА имеет следующие источники сброса:</w:t>
      </w:r>
    </w:p>
    <w:p w:rsidR="009508E4" w:rsidRPr="00B04B1B" w:rsidRDefault="009508E4" w:rsidP="009508E4">
      <w:pPr>
        <w:pStyle w:val="afffffff0"/>
      </w:pPr>
      <w:r w:rsidRPr="00B04B1B">
        <w:t xml:space="preserve">Внешний вывод </w:t>
      </w:r>
      <w:r w:rsidRPr="00B04B1B">
        <w:rPr>
          <w:b/>
          <w:lang w:val="en-US"/>
        </w:rPr>
        <w:t>NRST</w:t>
      </w:r>
      <w:r w:rsidRPr="00B04B1B">
        <w:rPr>
          <w:b/>
        </w:rPr>
        <w:t>_</w:t>
      </w:r>
      <w:r w:rsidRPr="00B04B1B">
        <w:rPr>
          <w:b/>
          <w:lang w:val="en-US"/>
        </w:rPr>
        <w:t>PON</w:t>
      </w:r>
      <w:r w:rsidRPr="00B04B1B">
        <w:t xml:space="preserve"> – сброс по включению питания. Данный сигнал полностью инициализирует логику внутри СБИС, а также приводит к активации вывода </w:t>
      </w:r>
      <w:r w:rsidRPr="00B04B1B">
        <w:rPr>
          <w:lang w:val="en-US"/>
        </w:rPr>
        <w:t>NRST</w:t>
      </w:r>
      <w:r w:rsidRPr="00B04B1B">
        <w:t>_</w:t>
      </w:r>
      <w:r w:rsidRPr="00B04B1B">
        <w:rPr>
          <w:lang w:val="en-US"/>
        </w:rPr>
        <w:t>SYS</w:t>
      </w:r>
      <w:r w:rsidRPr="00B04B1B">
        <w:t>.</w:t>
      </w:r>
    </w:p>
    <w:p w:rsidR="009508E4" w:rsidRPr="00B04B1B" w:rsidRDefault="009508E4" w:rsidP="009508E4">
      <w:pPr>
        <w:pStyle w:val="afffffff0"/>
      </w:pPr>
      <w:r w:rsidRPr="00B04B1B">
        <w:t xml:space="preserve">Внешний вывод </w:t>
      </w:r>
      <w:r w:rsidRPr="00B04B1B">
        <w:rPr>
          <w:b/>
          <w:lang w:val="en-US"/>
        </w:rPr>
        <w:t>NRST</w:t>
      </w:r>
      <w:r w:rsidRPr="00B04B1B">
        <w:rPr>
          <w:b/>
        </w:rPr>
        <w:t>_</w:t>
      </w:r>
      <w:r w:rsidRPr="00B04B1B">
        <w:rPr>
          <w:b/>
          <w:lang w:val="en-US"/>
        </w:rPr>
        <w:t>SYS</w:t>
      </w:r>
      <w:r w:rsidRPr="00B04B1B">
        <w:t xml:space="preserve"> – системный сигнал сброса. Данный сигнал полностью инициализирует логику внутри СБИС, аналогично сигналу </w:t>
      </w:r>
      <w:r w:rsidRPr="00B04B1B">
        <w:rPr>
          <w:lang w:val="en-US"/>
        </w:rPr>
        <w:t>NRST</w:t>
      </w:r>
      <w:r w:rsidRPr="00B04B1B">
        <w:t>_</w:t>
      </w:r>
      <w:r w:rsidRPr="00B04B1B">
        <w:rPr>
          <w:lang w:val="en-US"/>
        </w:rPr>
        <w:t>PON</w:t>
      </w:r>
      <w:r w:rsidRPr="00B04B1B">
        <w:t xml:space="preserve">. Также этот вывод может быть активирован изнутри СБИС на основе внутренних источников сброса (сигнал </w:t>
      </w:r>
      <w:r w:rsidRPr="00B04B1B">
        <w:rPr>
          <w:lang w:val="en-US"/>
        </w:rPr>
        <w:t>NRST</w:t>
      </w:r>
      <w:r w:rsidRPr="00B04B1B">
        <w:t>_</w:t>
      </w:r>
      <w:r w:rsidRPr="00B04B1B">
        <w:rPr>
          <w:lang w:val="en-US"/>
        </w:rPr>
        <w:t>SYS</w:t>
      </w:r>
      <w:r w:rsidRPr="00B04B1B">
        <w:t>_</w:t>
      </w:r>
      <w:r w:rsidRPr="00B04B1B">
        <w:rPr>
          <w:lang w:val="en-US"/>
        </w:rPr>
        <w:t>O</w:t>
      </w:r>
      <w:r w:rsidRPr="00B04B1B">
        <w:t>), позволяя сбрасывать внешние по отношению к СБИС устройства.</w:t>
      </w:r>
    </w:p>
    <w:p w:rsidR="009508E4" w:rsidRPr="00B04B1B" w:rsidRDefault="009508E4" w:rsidP="009508E4">
      <w:pPr>
        <w:pStyle w:val="afffffff0"/>
      </w:pPr>
      <w:r w:rsidRPr="00B04B1B">
        <w:t xml:space="preserve">Запрос на сброс от сторожевого таймера </w:t>
      </w:r>
      <w:r w:rsidRPr="00B04B1B">
        <w:rPr>
          <w:b/>
          <w:lang w:val="en-US"/>
        </w:rPr>
        <w:t>WDT</w:t>
      </w:r>
      <w:r w:rsidRPr="00B04B1B">
        <w:t xml:space="preserve"> – данный запрос поступает на блок </w:t>
      </w:r>
      <w:r w:rsidRPr="00B04B1B">
        <w:rPr>
          <w:lang w:val="en-US"/>
        </w:rPr>
        <w:t>CRG</w:t>
      </w:r>
      <w:r w:rsidRPr="00B04B1B">
        <w:t>_</w:t>
      </w:r>
      <w:r w:rsidRPr="00B04B1B">
        <w:rPr>
          <w:lang w:val="en-US"/>
        </w:rPr>
        <w:t>SYS</w:t>
      </w:r>
      <w:r w:rsidRPr="00B04B1B">
        <w:t xml:space="preserve">, и в зависимости от программных настроек этого блока может вызвать сброс уровня микросхемы или сброс уровня системы. Также этот сигнал запроса отражается на внешнем выводе </w:t>
      </w:r>
      <w:r w:rsidRPr="00B04B1B">
        <w:rPr>
          <w:lang w:val="en-US"/>
        </w:rPr>
        <w:t>WDT</w:t>
      </w:r>
      <w:r w:rsidRPr="00B04B1B">
        <w:t xml:space="preserve">, позволяя принимать решение о сбросе снаружи СБИС (если этот запрос замаскировать в </w:t>
      </w:r>
      <w:r w:rsidRPr="00B04B1B">
        <w:rPr>
          <w:lang w:val="en-US"/>
        </w:rPr>
        <w:t>CRG</w:t>
      </w:r>
      <w:r w:rsidRPr="00B04B1B">
        <w:t>).</w:t>
      </w:r>
    </w:p>
    <w:p w:rsidR="009508E4" w:rsidRPr="00B04B1B" w:rsidRDefault="009508E4" w:rsidP="009508E4">
      <w:pPr>
        <w:pStyle w:val="afffffff0"/>
      </w:pPr>
      <w:r w:rsidRPr="00B04B1B">
        <w:t xml:space="preserve">Процессорное ядро </w:t>
      </w:r>
      <w:r w:rsidRPr="00B04B1B">
        <w:rPr>
          <w:b/>
          <w:lang w:val="en-US"/>
        </w:rPr>
        <w:t>PPC</w:t>
      </w:r>
      <w:r w:rsidRPr="00B04B1B">
        <w:rPr>
          <w:b/>
        </w:rPr>
        <w:t>470</w:t>
      </w:r>
      <w:r w:rsidRPr="00B04B1B">
        <w:rPr>
          <w:b/>
          <w:lang w:val="en-US"/>
        </w:rPr>
        <w:t>S</w:t>
      </w:r>
      <w:r w:rsidRPr="00B04B1B">
        <w:rPr>
          <w:b/>
        </w:rPr>
        <w:t xml:space="preserve"> – </w:t>
      </w:r>
      <w:r w:rsidRPr="00B04B1B">
        <w:t>может формировать два вида запросов на сброс:</w:t>
      </w:r>
    </w:p>
    <w:p w:rsidR="009508E4" w:rsidRPr="00B04B1B" w:rsidRDefault="009508E4" w:rsidP="009508E4">
      <w:pPr>
        <w:pStyle w:val="afffffff0"/>
      </w:pPr>
      <w:r w:rsidRPr="00B04B1B">
        <w:rPr>
          <w:lang w:val="en-US"/>
        </w:rPr>
        <w:t>CHIPRESETREQ</w:t>
      </w:r>
      <w:r w:rsidRPr="00B04B1B">
        <w:t xml:space="preserve"> – сброс уровня микросхемы. При выставлении данного запроса будут сброшены все внутренние блоки СБИС. Будут активированы сигналы сброса </w:t>
      </w:r>
      <w:r w:rsidRPr="00B04B1B">
        <w:rPr>
          <w:lang w:val="en-US"/>
        </w:rPr>
        <w:t>ARESETn</w:t>
      </w:r>
      <w:r w:rsidRPr="00B04B1B">
        <w:t xml:space="preserve">, </w:t>
      </w:r>
      <w:r w:rsidRPr="00B04B1B">
        <w:rPr>
          <w:lang w:val="en-US"/>
        </w:rPr>
        <w:t>RESETCHIP</w:t>
      </w:r>
      <w:r w:rsidRPr="00B04B1B">
        <w:t xml:space="preserve">, </w:t>
      </w:r>
      <w:r w:rsidRPr="00B04B1B">
        <w:rPr>
          <w:lang w:val="en-US"/>
        </w:rPr>
        <w:t>RESETCORE</w:t>
      </w:r>
      <w:r w:rsidRPr="00B04B1B">
        <w:t>.</w:t>
      </w:r>
    </w:p>
    <w:p w:rsidR="009508E4" w:rsidRPr="00B04B1B" w:rsidRDefault="009508E4" w:rsidP="009508E4">
      <w:pPr>
        <w:pStyle w:val="afffffff0"/>
      </w:pPr>
      <w:r w:rsidRPr="00B04B1B">
        <w:rPr>
          <w:lang w:val="en-US"/>
        </w:rPr>
        <w:t>SYSTEMRESETREQ</w:t>
      </w:r>
      <w:r w:rsidRPr="00B04B1B">
        <w:t xml:space="preserve"> – сброс уровня системы. При выставлении данного запроса будут сброшены все внутренние блоки СБИС и внешние компоненты. Будут активированы сигналы сброса </w:t>
      </w:r>
      <w:r w:rsidRPr="00B04B1B">
        <w:rPr>
          <w:lang w:val="en-US"/>
        </w:rPr>
        <w:t>ARESETn</w:t>
      </w:r>
      <w:r w:rsidRPr="00B04B1B">
        <w:t xml:space="preserve">, </w:t>
      </w:r>
      <w:r w:rsidRPr="00B04B1B">
        <w:rPr>
          <w:lang w:val="en-US"/>
        </w:rPr>
        <w:t>RESETSYS</w:t>
      </w:r>
      <w:r w:rsidRPr="00B04B1B">
        <w:t xml:space="preserve">, </w:t>
      </w:r>
      <w:r w:rsidRPr="00B04B1B">
        <w:rPr>
          <w:lang w:val="en-US"/>
        </w:rPr>
        <w:t>RESETCHIP</w:t>
      </w:r>
      <w:r w:rsidRPr="00B04B1B">
        <w:t xml:space="preserve">, </w:t>
      </w:r>
      <w:r w:rsidRPr="00B04B1B">
        <w:rPr>
          <w:lang w:val="en-US"/>
        </w:rPr>
        <w:t>RESETCORE</w:t>
      </w:r>
      <w:r w:rsidRPr="00B04B1B">
        <w:t xml:space="preserve">, а также внешний вывод </w:t>
      </w:r>
      <w:r w:rsidRPr="00B04B1B">
        <w:rPr>
          <w:lang w:val="en-US"/>
        </w:rPr>
        <w:t>NRST</w:t>
      </w:r>
      <w:r w:rsidRPr="00B04B1B">
        <w:t>_</w:t>
      </w:r>
      <w:r w:rsidRPr="00B04B1B">
        <w:rPr>
          <w:lang w:val="en-US"/>
        </w:rPr>
        <w:t>SYS</w:t>
      </w:r>
      <w:r w:rsidRPr="00B04B1B">
        <w:t>.</w:t>
      </w:r>
    </w:p>
    <w:p w:rsidR="009508E4" w:rsidRPr="00B04B1B" w:rsidRDefault="009508E4" w:rsidP="009508E4">
      <w:pPr>
        <w:pStyle w:val="afffffff0"/>
      </w:pPr>
      <w:r w:rsidRPr="00B04B1B">
        <w:t xml:space="preserve">Источник сброса, который является причиной последнего сброса, фиксируется в регистре </w:t>
      </w:r>
      <w:r w:rsidRPr="00B04B1B">
        <w:rPr>
          <w:lang w:val="en-US"/>
        </w:rPr>
        <w:t>RST</w:t>
      </w:r>
      <w:r w:rsidRPr="00B04B1B">
        <w:t>_</w:t>
      </w:r>
      <w:r w:rsidRPr="00B04B1B">
        <w:rPr>
          <w:lang w:val="en-US"/>
        </w:rPr>
        <w:t>MON</w:t>
      </w:r>
      <w:r w:rsidRPr="00B04B1B">
        <w:t xml:space="preserve"> устройства </w:t>
      </w:r>
      <w:r w:rsidRPr="00B04B1B">
        <w:rPr>
          <w:lang w:val="en-US"/>
        </w:rPr>
        <w:t>CRG</w:t>
      </w:r>
      <w:r w:rsidRPr="00B04B1B">
        <w:t>_</w:t>
      </w:r>
      <w:r w:rsidRPr="00B04B1B">
        <w:rPr>
          <w:lang w:val="en-US"/>
        </w:rPr>
        <w:t>SYS</w:t>
      </w:r>
      <w:r w:rsidRPr="00B04B1B">
        <w:t>.</w:t>
      </w:r>
    </w:p>
    <w:p w:rsidR="009508E4" w:rsidRPr="00B04B1B" w:rsidRDefault="009508E4" w:rsidP="009508E4">
      <w:pPr>
        <w:pStyle w:val="afffffff0"/>
      </w:pPr>
      <w:r w:rsidRPr="00B04B1B">
        <w:t>Внутренними сигналами, которые непосредственно сбрасывают функциональные блоки внутри СБИС, являются:</w:t>
      </w:r>
    </w:p>
    <w:p w:rsidR="009508E4" w:rsidRPr="00B04B1B" w:rsidRDefault="009508E4" w:rsidP="009508E4">
      <w:pPr>
        <w:pStyle w:val="afffffff0"/>
        <w:rPr>
          <w:b/>
        </w:rPr>
      </w:pPr>
      <w:r w:rsidRPr="00B04B1B">
        <w:rPr>
          <w:b/>
          <w:lang w:val="en-US"/>
        </w:rPr>
        <w:t>ARESETn</w:t>
      </w:r>
      <w:r w:rsidRPr="00B04B1B">
        <w:rPr>
          <w:b/>
        </w:rPr>
        <w:t xml:space="preserve"> </w:t>
      </w:r>
      <w:r w:rsidRPr="00B04B1B">
        <w:t>–</w:t>
      </w:r>
      <w:r w:rsidRPr="00B04B1B">
        <w:rPr>
          <w:b/>
        </w:rPr>
        <w:t xml:space="preserve"> </w:t>
      </w:r>
      <w:r w:rsidRPr="00B04B1B">
        <w:t xml:space="preserve">корневой сигнал сброса для всех функциональных блоков СБИС Управляется контроллером </w:t>
      </w:r>
      <w:r w:rsidRPr="00B04B1B">
        <w:rPr>
          <w:lang w:val="en-US"/>
        </w:rPr>
        <w:t>CRG</w:t>
      </w:r>
      <w:r w:rsidRPr="00B04B1B">
        <w:t>_</w:t>
      </w:r>
      <w:r w:rsidRPr="00B04B1B">
        <w:rPr>
          <w:lang w:val="en-US"/>
        </w:rPr>
        <w:t>SYS</w:t>
      </w:r>
      <w:r w:rsidRPr="00B04B1B">
        <w:t>.</w:t>
      </w:r>
    </w:p>
    <w:p w:rsidR="009508E4" w:rsidRPr="00B04B1B" w:rsidRDefault="009508E4" w:rsidP="009508E4">
      <w:pPr>
        <w:pStyle w:val="afffffff0"/>
        <w:rPr>
          <w:b/>
        </w:rPr>
      </w:pPr>
      <w:r w:rsidRPr="00B04B1B">
        <w:rPr>
          <w:b/>
          <w:lang w:val="en-US"/>
        </w:rPr>
        <w:t>RESETCORE</w:t>
      </w:r>
      <w:r w:rsidRPr="00B04B1B">
        <w:rPr>
          <w:b/>
        </w:rPr>
        <w:t xml:space="preserve">, </w:t>
      </w:r>
      <w:r w:rsidRPr="00B04B1B">
        <w:rPr>
          <w:b/>
          <w:lang w:val="en-US"/>
        </w:rPr>
        <w:t>RESETCHIP</w:t>
      </w:r>
      <w:r w:rsidRPr="00B04B1B">
        <w:rPr>
          <w:b/>
        </w:rPr>
        <w:t xml:space="preserve">, </w:t>
      </w:r>
      <w:r w:rsidRPr="00B04B1B">
        <w:rPr>
          <w:b/>
          <w:lang w:val="en-US"/>
        </w:rPr>
        <w:t>RESETSYS</w:t>
      </w:r>
      <w:r w:rsidRPr="00B04B1B">
        <w:rPr>
          <w:b/>
        </w:rPr>
        <w:t xml:space="preserve"> </w:t>
      </w:r>
      <w:r w:rsidRPr="00B04B1B">
        <w:t xml:space="preserve">– сигналы сброса для процессорного ядра </w:t>
      </w:r>
      <w:r w:rsidRPr="00B04B1B">
        <w:rPr>
          <w:lang w:val="en-US"/>
        </w:rPr>
        <w:t>PPC</w:t>
      </w:r>
      <w:r w:rsidRPr="00B04B1B">
        <w:t>470</w:t>
      </w:r>
      <w:r w:rsidRPr="00B04B1B">
        <w:rPr>
          <w:lang w:val="en-US"/>
        </w:rPr>
        <w:t>S</w:t>
      </w:r>
      <w:r w:rsidRPr="00B04B1B">
        <w:t xml:space="preserve">. Ядро различает тип последнего сброса и фиксирует его в регистре </w:t>
      </w:r>
      <w:r w:rsidRPr="00B04B1B">
        <w:rPr>
          <w:lang w:val="en-US"/>
        </w:rPr>
        <w:t>DBSR</w:t>
      </w:r>
      <w:r w:rsidRPr="00B04B1B">
        <w:t>[</w:t>
      </w:r>
      <w:r w:rsidRPr="00B04B1B">
        <w:rPr>
          <w:lang w:val="en-US"/>
        </w:rPr>
        <w:t>MRR</w:t>
      </w:r>
      <w:r w:rsidRPr="00B04B1B">
        <w:t>].</w:t>
      </w:r>
    </w:p>
    <w:p w:rsidR="009508E4" w:rsidRPr="00B04B1B" w:rsidRDefault="009508E4" w:rsidP="009508E4">
      <w:pPr>
        <w:pStyle w:val="afffffff0"/>
      </w:pPr>
      <w:r w:rsidRPr="00B04B1B">
        <w:t xml:space="preserve">Также блок </w:t>
      </w:r>
      <w:r w:rsidRPr="00B04B1B">
        <w:rPr>
          <w:lang w:val="en-US"/>
        </w:rPr>
        <w:t>CRG</w:t>
      </w:r>
      <w:r w:rsidRPr="00B04B1B">
        <w:t>_</w:t>
      </w:r>
      <w:r w:rsidRPr="00B04B1B">
        <w:rPr>
          <w:lang w:val="en-US"/>
        </w:rPr>
        <w:t>SYS</w:t>
      </w:r>
      <w:r w:rsidRPr="00B04B1B">
        <w:t xml:space="preserve"> имеет свой внутренний сигнал сброса (</w:t>
      </w:r>
      <w:r w:rsidRPr="00B04B1B">
        <w:rPr>
          <w:lang w:val="en-US"/>
        </w:rPr>
        <w:t>crg</w:t>
      </w:r>
      <w:r w:rsidRPr="00B04B1B">
        <w:t>_</w:t>
      </w:r>
      <w:r w:rsidRPr="00B04B1B">
        <w:rPr>
          <w:lang w:val="en-US"/>
        </w:rPr>
        <w:t>rstn</w:t>
      </w:r>
      <w:r w:rsidRPr="00B04B1B">
        <w:t>_</w:t>
      </w:r>
      <w:r w:rsidRPr="00B04B1B">
        <w:rPr>
          <w:lang w:val="en-US"/>
        </w:rPr>
        <w:t>sys</w:t>
      </w:r>
      <w:r w:rsidRPr="00B04B1B">
        <w:t xml:space="preserve">) и сигнал выключения блока </w:t>
      </w:r>
      <w:r w:rsidRPr="00B04B1B">
        <w:rPr>
          <w:lang w:val="en-US"/>
        </w:rPr>
        <w:t>PLL</w:t>
      </w:r>
      <w:r w:rsidRPr="00B04B1B">
        <w:t xml:space="preserve"> (</w:t>
      </w:r>
      <w:r w:rsidRPr="00B04B1B">
        <w:rPr>
          <w:lang w:val="en-US"/>
        </w:rPr>
        <w:t>PD</w:t>
      </w:r>
      <w:r w:rsidRPr="00B04B1B">
        <w:t xml:space="preserve"> - </w:t>
      </w:r>
      <w:r w:rsidRPr="00B04B1B">
        <w:rPr>
          <w:lang w:val="en-US"/>
        </w:rPr>
        <w:t>powerdown</w:t>
      </w:r>
      <w:r w:rsidRPr="00B04B1B">
        <w:t xml:space="preserve">). Логика </w:t>
      </w:r>
      <w:r w:rsidRPr="00B04B1B">
        <w:rPr>
          <w:lang w:val="en-US"/>
        </w:rPr>
        <w:t>CRG</w:t>
      </w:r>
      <w:r w:rsidRPr="00B04B1B">
        <w:t xml:space="preserve">, включая программно-доступные регистры, сбрасывается только при активации сигнала сброса </w:t>
      </w:r>
      <w:r w:rsidRPr="00B04B1B">
        <w:rPr>
          <w:lang w:val="en-US"/>
        </w:rPr>
        <w:t>crg</w:t>
      </w:r>
      <w:r w:rsidRPr="00B04B1B">
        <w:t>_</w:t>
      </w:r>
      <w:r w:rsidRPr="00B04B1B">
        <w:rPr>
          <w:lang w:val="en-US"/>
        </w:rPr>
        <w:t>rstn</w:t>
      </w:r>
      <w:r w:rsidRPr="00B04B1B">
        <w:t>_</w:t>
      </w:r>
      <w:r w:rsidRPr="00B04B1B">
        <w:rPr>
          <w:lang w:val="en-US"/>
        </w:rPr>
        <w:t>sys</w:t>
      </w:r>
      <w:r w:rsidRPr="00B04B1B">
        <w:t>.</w:t>
      </w:r>
    </w:p>
    <w:p w:rsidR="009508E4" w:rsidRPr="00B04B1B" w:rsidRDefault="009508E4" w:rsidP="009508E4">
      <w:pPr>
        <w:pStyle w:val="afffffff0"/>
      </w:pPr>
      <w:r w:rsidRPr="00B04B1B">
        <w:t xml:space="preserve">Зависимость между сигналами сброса и источниками сброса показана на рисунке </w:t>
      </w:r>
      <w:r w:rsidR="00FC5FA0" w:rsidRPr="00B04B1B">
        <w:fldChar w:fldCharType="begin"/>
      </w:r>
      <w:r w:rsidRPr="00B04B1B">
        <w:instrText xml:space="preserve"> REF _Ref511922066 \h \#\0  \* MERGEFORMAT </w:instrText>
      </w:r>
      <w:r w:rsidR="00FC5FA0" w:rsidRPr="00B04B1B">
        <w:fldChar w:fldCharType="separate"/>
      </w:r>
      <w:r w:rsidR="00785D22">
        <w:t>6</w:t>
      </w:r>
      <w:r w:rsidR="00FC5FA0" w:rsidRPr="00B04B1B">
        <w:fldChar w:fldCharType="end"/>
      </w:r>
      <w:r w:rsidRPr="00B04B1B">
        <w:t>.</w:t>
      </w:r>
      <w:r w:rsidR="00922399">
        <w:t xml:space="preserve"> </w:t>
      </w:r>
      <w:r w:rsidRPr="00B04B1B">
        <w:t>На данном рисунке показана логическая зависимость, а не временна́я.</w:t>
      </w:r>
    </w:p>
    <w:p w:rsidR="009508E4" w:rsidRPr="00B04B1B" w:rsidRDefault="009508E4" w:rsidP="009508E4">
      <w:pPr>
        <w:pStyle w:val="afffffff0"/>
        <w:jc w:val="center"/>
      </w:pPr>
      <w:r w:rsidRPr="00B04B1B">
        <w:object w:dxaOrig="8055" w:dyaOrig="11131">
          <v:shape id="_x0000_i1028" type="#_x0000_t75" style="width:405pt;height:556.5pt" o:ole="">
            <v:imagedata r:id="rId22" o:title=""/>
          </v:shape>
          <o:OLEObject Type="Embed" ProgID="Visio.Drawing.15" ShapeID="_x0000_i1028" DrawAspect="Content" ObjectID="_1667209222" r:id="rId23"/>
        </w:object>
      </w:r>
    </w:p>
    <w:p w:rsidR="009508E4" w:rsidRPr="00B04B1B" w:rsidRDefault="009508E4" w:rsidP="009508E4">
      <w:pPr>
        <w:pStyle w:val="afffffff0"/>
        <w:jc w:val="center"/>
        <w:rPr>
          <w:b/>
        </w:rPr>
      </w:pPr>
      <w:bookmarkStart w:id="247" w:name="_Ref511922066"/>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6</w:t>
      </w:r>
      <w:r w:rsidR="00FC5FA0" w:rsidRPr="00B04B1B">
        <w:rPr>
          <w:noProof/>
        </w:rPr>
        <w:fldChar w:fldCharType="end"/>
      </w:r>
      <w:bookmarkEnd w:id="247"/>
      <w:r w:rsidR="00DB65BC" w:rsidRPr="00B04B1B">
        <w:t xml:space="preserve"> –</w:t>
      </w:r>
      <w:r w:rsidRPr="00B04B1B">
        <w:t xml:space="preserve"> Иерархия сигналов сброса</w:t>
      </w:r>
    </w:p>
    <w:p w:rsidR="009508E4" w:rsidRPr="00B04B1B" w:rsidRDefault="009508E4" w:rsidP="009508E4">
      <w:pPr>
        <w:pStyle w:val="afffffff0"/>
        <w:rPr>
          <w:b/>
        </w:rPr>
      </w:pPr>
    </w:p>
    <w:p w:rsidR="009508E4" w:rsidRPr="00B04B1B" w:rsidRDefault="009508E4" w:rsidP="009508E4">
      <w:pPr>
        <w:pStyle w:val="afffffff0"/>
      </w:pPr>
      <w:r w:rsidRPr="00B04B1B">
        <w:t>Как видно из рисунка</w:t>
      </w:r>
      <w:r w:rsidR="00884580" w:rsidRPr="00B04B1B">
        <w:t xml:space="preserve"> 6</w:t>
      </w:r>
      <w:r w:rsidRPr="00B04B1B">
        <w:t xml:space="preserve">, при внешнем сбросе через внешние выводы </w:t>
      </w:r>
      <w:r w:rsidRPr="00B04B1B">
        <w:rPr>
          <w:lang w:val="en-US"/>
        </w:rPr>
        <w:t>NRST</w:t>
      </w:r>
      <w:r w:rsidRPr="00B04B1B">
        <w:t>_</w:t>
      </w:r>
      <w:r w:rsidRPr="00B04B1B">
        <w:rPr>
          <w:lang w:val="en-US"/>
        </w:rPr>
        <w:t>PON</w:t>
      </w:r>
      <w:r w:rsidR="00922399">
        <w:t xml:space="preserve"> </w:t>
      </w:r>
      <w:r w:rsidRPr="00B04B1B">
        <w:t xml:space="preserve">или </w:t>
      </w:r>
      <w:r w:rsidRPr="00B04B1B">
        <w:rPr>
          <w:lang w:val="en-US"/>
        </w:rPr>
        <w:t>NRST</w:t>
      </w:r>
      <w:r w:rsidRPr="00B04B1B">
        <w:t>_</w:t>
      </w:r>
      <w:r w:rsidRPr="00B04B1B">
        <w:rPr>
          <w:lang w:val="en-US"/>
        </w:rPr>
        <w:t>SYS</w:t>
      </w:r>
      <w:r w:rsidRPr="00B04B1B">
        <w:t xml:space="preserve"> поведение всегда будет одинаковым. При сбросе по внутреннему запросу от </w:t>
      </w:r>
      <w:r w:rsidRPr="00B04B1B">
        <w:rPr>
          <w:lang w:val="en-US"/>
        </w:rPr>
        <w:t>WDT</w:t>
      </w:r>
      <w:r w:rsidRPr="00B04B1B">
        <w:t xml:space="preserve"> или </w:t>
      </w:r>
      <w:r w:rsidRPr="00B04B1B">
        <w:rPr>
          <w:lang w:val="en-US"/>
        </w:rPr>
        <w:t>PPC</w:t>
      </w:r>
      <w:r w:rsidRPr="00B04B1B">
        <w:t>470</w:t>
      </w:r>
      <w:r w:rsidRPr="00B04B1B">
        <w:rPr>
          <w:lang w:val="en-US"/>
        </w:rPr>
        <w:t>S</w:t>
      </w:r>
      <w:r w:rsidRPr="00B04B1B">
        <w:t xml:space="preserve"> (запросы уровня </w:t>
      </w:r>
      <w:r w:rsidRPr="00B04B1B">
        <w:rPr>
          <w:lang w:val="en-US"/>
        </w:rPr>
        <w:t>CHIP</w:t>
      </w:r>
      <w:r w:rsidRPr="00B04B1B">
        <w:t xml:space="preserve"> или </w:t>
      </w:r>
      <w:r w:rsidRPr="00B04B1B">
        <w:rPr>
          <w:lang w:val="en-US"/>
        </w:rPr>
        <w:t>SYSTEM</w:t>
      </w:r>
      <w:r w:rsidRPr="00B04B1B">
        <w:t xml:space="preserve">) поведение зависит от программных настроек в регистре </w:t>
      </w:r>
      <w:r w:rsidRPr="00B04B1B">
        <w:rPr>
          <w:lang w:val="en-US"/>
        </w:rPr>
        <w:t>RST</w:t>
      </w:r>
      <w:r w:rsidRPr="00B04B1B">
        <w:t>_</w:t>
      </w:r>
      <w:r w:rsidRPr="00B04B1B">
        <w:rPr>
          <w:lang w:val="en-US"/>
        </w:rPr>
        <w:t>CFG</w:t>
      </w:r>
      <w:r w:rsidRPr="00B04B1B">
        <w:t xml:space="preserve">2 в </w:t>
      </w:r>
      <w:r w:rsidRPr="00B04B1B">
        <w:rPr>
          <w:lang w:val="en-US"/>
        </w:rPr>
        <w:t>CRG</w:t>
      </w:r>
      <w:r w:rsidRPr="00B04B1B">
        <w:t>_</w:t>
      </w:r>
      <w:r w:rsidRPr="00B04B1B">
        <w:rPr>
          <w:lang w:val="en-US"/>
        </w:rPr>
        <w:t>SYS</w:t>
      </w:r>
      <w:r w:rsidRPr="00B04B1B">
        <w:t>.</w:t>
      </w:r>
    </w:p>
    <w:p w:rsidR="009508E4" w:rsidRPr="00B04B1B" w:rsidRDefault="009508E4" w:rsidP="009508E4">
      <w:pPr>
        <w:pStyle w:val="afffffff0"/>
      </w:pPr>
      <w:r w:rsidRPr="00B04B1B">
        <w:t xml:space="preserve">Кроме того, длительность удержания сигналов сброса </w:t>
      </w:r>
      <w:r w:rsidRPr="00B04B1B">
        <w:rPr>
          <w:lang w:val="en-US"/>
        </w:rPr>
        <w:t>ARESETn</w:t>
      </w:r>
      <w:r w:rsidRPr="00B04B1B">
        <w:t xml:space="preserve"> и </w:t>
      </w:r>
      <w:r w:rsidRPr="00B04B1B">
        <w:rPr>
          <w:lang w:val="en-US"/>
        </w:rPr>
        <w:t>NRST</w:t>
      </w:r>
      <w:r w:rsidRPr="00B04B1B">
        <w:t>_</w:t>
      </w:r>
      <w:r w:rsidRPr="00B04B1B">
        <w:rPr>
          <w:lang w:val="en-US"/>
        </w:rPr>
        <w:t>SYS</w:t>
      </w:r>
      <w:r w:rsidRPr="00B04B1B">
        <w:t>_</w:t>
      </w:r>
      <w:r w:rsidRPr="00B04B1B">
        <w:rPr>
          <w:lang w:val="en-US"/>
        </w:rPr>
        <w:t>O</w:t>
      </w:r>
      <w:r w:rsidRPr="00B04B1B">
        <w:t xml:space="preserve"> определяется настройкой полей в регистрах </w:t>
      </w:r>
      <w:r w:rsidRPr="00B04B1B">
        <w:rPr>
          <w:lang w:val="en-US"/>
        </w:rPr>
        <w:t>RST</w:t>
      </w:r>
      <w:r w:rsidRPr="00B04B1B">
        <w:t>_</w:t>
      </w:r>
      <w:r w:rsidRPr="00B04B1B">
        <w:rPr>
          <w:lang w:val="en-US"/>
        </w:rPr>
        <w:t>CFG</w:t>
      </w:r>
      <w:r w:rsidRPr="00B04B1B">
        <w:t xml:space="preserve">0 и </w:t>
      </w:r>
      <w:r w:rsidRPr="00B04B1B">
        <w:rPr>
          <w:lang w:val="en-US"/>
        </w:rPr>
        <w:t>RST</w:t>
      </w:r>
      <w:r w:rsidRPr="00B04B1B">
        <w:t>_</w:t>
      </w:r>
      <w:r w:rsidRPr="00B04B1B">
        <w:rPr>
          <w:lang w:val="en-US"/>
        </w:rPr>
        <w:t>CFG</w:t>
      </w:r>
      <w:r w:rsidRPr="00B04B1B">
        <w:t xml:space="preserve">1 устройства </w:t>
      </w:r>
      <w:r w:rsidRPr="00B04B1B">
        <w:rPr>
          <w:lang w:val="en-US"/>
        </w:rPr>
        <w:t>CRG</w:t>
      </w:r>
      <w:r w:rsidRPr="00B04B1B">
        <w:t>_</w:t>
      </w:r>
      <w:r w:rsidRPr="00B04B1B">
        <w:rPr>
          <w:lang w:val="en-US"/>
        </w:rPr>
        <w:t>SYS</w:t>
      </w:r>
      <w:r w:rsidRPr="00B04B1B">
        <w:t xml:space="preserve">. </w:t>
      </w:r>
    </w:p>
    <w:p w:rsidR="009508E4" w:rsidRPr="00B04B1B" w:rsidRDefault="009508E4" w:rsidP="00E25868">
      <w:pPr>
        <w:pStyle w:val="6"/>
      </w:pPr>
      <w:r w:rsidRPr="00B04B1B">
        <w:t>Формирование сигналов синхронизации</w:t>
      </w:r>
    </w:p>
    <w:p w:rsidR="009508E4" w:rsidRPr="00B04B1B" w:rsidRDefault="009508E4" w:rsidP="009508E4">
      <w:pPr>
        <w:pStyle w:val="afffffff0"/>
      </w:pPr>
      <w:r w:rsidRPr="00B04B1B">
        <w:t xml:space="preserve">Как показано на рисунке </w:t>
      </w:r>
      <w:r w:rsidR="00FC5FA0" w:rsidRPr="00B04B1B">
        <w:fldChar w:fldCharType="begin"/>
      </w:r>
      <w:r w:rsidRPr="00B04B1B">
        <w:instrText xml:space="preserve"> REF _Ref511926063 \h \#\0  \* MERGEFORMAT </w:instrText>
      </w:r>
      <w:r w:rsidR="00FC5FA0" w:rsidRPr="00B04B1B">
        <w:fldChar w:fldCharType="separate"/>
      </w:r>
      <w:r w:rsidR="00513D48">
        <w:t>5</w:t>
      </w:r>
      <w:r w:rsidR="00FC5FA0" w:rsidRPr="00B04B1B">
        <w:fldChar w:fldCharType="end"/>
      </w:r>
      <w:r w:rsidRPr="00B04B1B">
        <w:t xml:space="preserve">, системные синхросигналы формируются устройством </w:t>
      </w:r>
      <w:r w:rsidRPr="00B04B1B">
        <w:rPr>
          <w:lang w:val="en-US"/>
        </w:rPr>
        <w:t>CRG</w:t>
      </w:r>
      <w:r w:rsidRPr="00B04B1B">
        <w:t>_</w:t>
      </w:r>
      <w:r w:rsidRPr="00B04B1B">
        <w:rPr>
          <w:lang w:val="en-US"/>
        </w:rPr>
        <w:t>SYS</w:t>
      </w:r>
      <w:r w:rsidRPr="00B04B1B">
        <w:t xml:space="preserve">, которое содержит блок </w:t>
      </w:r>
      <w:r w:rsidRPr="00B04B1B">
        <w:rPr>
          <w:lang w:val="en-US"/>
        </w:rPr>
        <w:t>PLL</w:t>
      </w:r>
      <w:r w:rsidRPr="00B04B1B">
        <w:t xml:space="preserve">, и набор выходных делителей с программируемыми </w:t>
      </w:r>
      <w:r w:rsidRPr="00B04B1B">
        <w:lastRenderedPageBreak/>
        <w:t xml:space="preserve">коэффициентами. Устройство </w:t>
      </w:r>
      <w:r w:rsidRPr="00B04B1B">
        <w:rPr>
          <w:lang w:val="en-US"/>
        </w:rPr>
        <w:t>CRG</w:t>
      </w:r>
      <w:r w:rsidRPr="00B04B1B">
        <w:t xml:space="preserve"> позволяет программно настраивать частоту </w:t>
      </w:r>
      <w:r w:rsidRPr="00B04B1B">
        <w:rPr>
          <w:lang w:val="en-US"/>
        </w:rPr>
        <w:t>PLL</w:t>
      </w:r>
      <w:r w:rsidRPr="00B04B1B">
        <w:t xml:space="preserve"> и переводить его в режим </w:t>
      </w:r>
      <w:r w:rsidRPr="00B04B1B">
        <w:rPr>
          <w:lang w:val="en-US"/>
        </w:rPr>
        <w:t>bypass</w:t>
      </w:r>
      <w:r w:rsidRPr="00B04B1B">
        <w:t xml:space="preserve">. Упрощенная структура </w:t>
      </w:r>
      <w:r w:rsidRPr="00B04B1B">
        <w:rPr>
          <w:lang w:val="en-US"/>
        </w:rPr>
        <w:t>PLL</w:t>
      </w:r>
      <w:r w:rsidRPr="00B04B1B">
        <w:t xml:space="preserve"> показана</w:t>
      </w:r>
      <w:r w:rsidRPr="00B04B1B">
        <w:rPr>
          <w:lang w:val="en-US"/>
        </w:rPr>
        <w:t> </w:t>
      </w:r>
      <w:r w:rsidRPr="00B04B1B">
        <w:t xml:space="preserve">на рисунке </w:t>
      </w:r>
      <w:r w:rsidR="00FC5FA0" w:rsidRPr="00B04B1B">
        <w:fldChar w:fldCharType="begin"/>
      </w:r>
      <w:r w:rsidRPr="00B04B1B">
        <w:instrText xml:space="preserve"> REF _Ref511905497 \h \#\0  \* MERGEFORMAT </w:instrText>
      </w:r>
      <w:r w:rsidR="00FC5FA0" w:rsidRPr="00B04B1B">
        <w:fldChar w:fldCharType="separate"/>
      </w:r>
      <w:r w:rsidR="00785D22">
        <w:t>7</w:t>
      </w:r>
      <w:r w:rsidR="00FC5FA0" w:rsidRPr="00B04B1B">
        <w:fldChar w:fldCharType="end"/>
      </w:r>
      <w:r w:rsidRPr="00B04B1B">
        <w:t>.</w:t>
      </w:r>
    </w:p>
    <w:p w:rsidR="009508E4" w:rsidRPr="00B04B1B" w:rsidRDefault="009508E4" w:rsidP="00546AEF">
      <w:pPr>
        <w:pStyle w:val="afffffff0"/>
        <w:rPr>
          <w:lang w:val="en-US"/>
        </w:rPr>
      </w:pPr>
      <w:r w:rsidRPr="00B04B1B">
        <w:object w:dxaOrig="8866" w:dyaOrig="3961">
          <v:shape id="_x0000_i1029" type="#_x0000_t75" style="width:444.75pt;height:199.5pt" o:ole="">
            <v:imagedata r:id="rId24" o:title=""/>
          </v:shape>
          <o:OLEObject Type="Embed" ProgID="Visio.Drawing.15" ShapeID="_x0000_i1029" DrawAspect="Content" ObjectID="_1667209223" r:id="rId25"/>
        </w:object>
      </w:r>
    </w:p>
    <w:p w:rsidR="009508E4" w:rsidRPr="00B04B1B" w:rsidRDefault="009508E4" w:rsidP="009508E4">
      <w:pPr>
        <w:pStyle w:val="affff3"/>
        <w:jc w:val="center"/>
      </w:pPr>
      <w:bookmarkStart w:id="248" w:name="_Ref511905497"/>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7</w:t>
      </w:r>
      <w:r w:rsidR="00FC5FA0" w:rsidRPr="00B04B1B">
        <w:rPr>
          <w:noProof/>
        </w:rPr>
        <w:fldChar w:fldCharType="end"/>
      </w:r>
      <w:bookmarkEnd w:id="248"/>
      <w:r w:rsidR="00DB65BC" w:rsidRPr="00B04B1B">
        <w:t xml:space="preserve"> –</w:t>
      </w:r>
      <w:r w:rsidRPr="00B04B1B">
        <w:t xml:space="preserve"> Структура </w:t>
      </w:r>
      <w:r w:rsidRPr="00B04B1B">
        <w:rPr>
          <w:lang w:val="en-US"/>
        </w:rPr>
        <w:t>PLL</w:t>
      </w:r>
    </w:p>
    <w:p w:rsidR="009508E4" w:rsidRPr="00B04B1B" w:rsidRDefault="009508E4" w:rsidP="00546AEF">
      <w:pPr>
        <w:pStyle w:val="afffffff0"/>
      </w:pPr>
    </w:p>
    <w:p w:rsidR="009508E4" w:rsidRPr="00B04B1B" w:rsidRDefault="009508E4" w:rsidP="009508E4">
      <w:pPr>
        <w:pStyle w:val="afffffff0"/>
      </w:pPr>
      <w:r w:rsidRPr="00B04B1B">
        <w:t xml:space="preserve">Блок </w:t>
      </w:r>
      <w:r w:rsidRPr="00B04B1B">
        <w:rPr>
          <w:lang w:val="en-US"/>
        </w:rPr>
        <w:t>PLL</w:t>
      </w:r>
      <w:r w:rsidRPr="00B04B1B">
        <w:t xml:space="preserve"> имеет три делителя, которые могут программно настраиваться через</w:t>
      </w:r>
      <w:r w:rsidR="00922399">
        <w:t xml:space="preserve"> </w:t>
      </w:r>
      <w:r w:rsidRPr="00B04B1B">
        <w:t xml:space="preserve">регистры </w:t>
      </w:r>
      <w:r w:rsidRPr="00B04B1B">
        <w:rPr>
          <w:lang w:val="en-US"/>
        </w:rPr>
        <w:t>CRG</w:t>
      </w:r>
      <w:r w:rsidRPr="00B04B1B">
        <w:t>. Частоты определяются следующим образом:</w:t>
      </w:r>
    </w:p>
    <w:p w:rsidR="009508E4" w:rsidRPr="00B04B1B" w:rsidRDefault="00674AFB" w:rsidP="009508E4">
      <w:pPr>
        <w:pStyle w:val="afffffff0"/>
        <w:rPr>
          <w:lang w:val="en-US"/>
        </w:rPr>
      </w:pPr>
      <m:oMathPara>
        <m:oMathParaPr>
          <m:jc m:val="center"/>
        </m:oMathParaPr>
        <m:oMath>
          <m:sSub>
            <m:sSubPr>
              <m:ctrlPr>
                <w:rPr>
                  <w:rFonts w:ascii="Cambria Math" w:hAnsi="Cambria Math"/>
                  <w:i/>
                </w:rPr>
              </m:ctrlPr>
            </m:sSubPr>
            <m:e>
              <m:r>
                <w:rPr>
                  <w:rFonts w:ascii="Cambria Math" w:hAnsi="Cambria Math"/>
                </w:rPr>
                <m:t>F</m:t>
              </m:r>
            </m:e>
            <m:sub>
              <m:r>
                <w:rPr>
                  <w:rFonts w:ascii="Cambria Math" w:hAnsi="Cambria Math"/>
                </w:rPr>
                <m:t>VCO</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REF</m:t>
              </m:r>
            </m:sub>
          </m:sSub>
          <m:r>
            <w:rPr>
              <w:rFonts w:ascii="Cambria Math" w:hAnsi="Cambria Math"/>
            </w:rPr>
            <m:t xml:space="preserve"> × </m:t>
          </m:r>
          <m:f>
            <m:fPr>
              <m:ctrlPr>
                <w:rPr>
                  <w:rFonts w:ascii="Cambria Math" w:hAnsi="Cambria Math"/>
                  <w:i/>
                </w:rPr>
              </m:ctrlPr>
            </m:fPr>
            <m:num>
              <m:r>
                <w:rPr>
                  <w:rFonts w:ascii="Cambria Math" w:hAnsi="Cambria Math"/>
                </w:rPr>
                <m:t>FBDIV</m:t>
              </m:r>
            </m:num>
            <m:den>
              <m:r>
                <w:rPr>
                  <w:rFonts w:ascii="Cambria Math" w:hAnsi="Cambria Math"/>
                </w:rPr>
                <m:t>PRDIV</m:t>
              </m:r>
            </m:den>
          </m:f>
          <m:r>
            <w:rPr>
              <w:rFonts w:ascii="Cambria Math" w:hAnsi="Cambria Math"/>
            </w:rPr>
            <m:t xml:space="preserve"> (частота на выходе генератора </m:t>
          </m:r>
          <m:r>
            <w:rPr>
              <w:rFonts w:ascii="Cambria Math" w:hAnsi="Cambria Math"/>
              <w:lang w:val="en-US"/>
            </w:rPr>
            <m:t>VCO)</m:t>
          </m:r>
        </m:oMath>
      </m:oMathPara>
    </w:p>
    <w:p w:rsidR="009508E4" w:rsidRPr="00B04B1B" w:rsidRDefault="00674AFB" w:rsidP="009508E4">
      <w:pPr>
        <w:pStyle w:val="afffffff0"/>
      </w:pPr>
      <m:oMathPara>
        <m:oMathParaPr>
          <m:jc m:val="center"/>
        </m:oMathParaPr>
        <m:oMath>
          <m:sSub>
            <m:sSubPr>
              <m:ctrlPr>
                <w:rPr>
                  <w:rFonts w:ascii="Cambria Math" w:hAnsi="Cambria Math"/>
                  <w:i/>
                </w:rPr>
              </m:ctrlPr>
            </m:sSubPr>
            <m:e>
              <m:r>
                <w:rPr>
                  <w:rFonts w:ascii="Cambria Math" w:hAnsi="Cambria Math"/>
                </w:rPr>
                <m:t>F</m:t>
              </m:r>
            </m:e>
            <m:sub>
              <m:r>
                <w:rPr>
                  <w:rFonts w:ascii="Cambria Math" w:hAnsi="Cambria Math"/>
                </w:rPr>
                <m:t>CRG</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VCO</m:t>
                  </m:r>
                </m:sub>
              </m:sSub>
            </m:num>
            <m:den>
              <m:r>
                <w:rPr>
                  <w:rFonts w:ascii="Cambria Math" w:hAnsi="Cambria Math"/>
                </w:rPr>
                <m:t>PSDIV</m:t>
              </m:r>
            </m:den>
          </m:f>
          <m:r>
            <w:rPr>
              <w:rFonts w:ascii="Cambria Math" w:hAnsi="Cambria Math"/>
            </w:rPr>
            <m:t xml:space="preserve"> (частота после выходного делителя)</m:t>
          </m:r>
          <m:r>
            <m:rPr>
              <m:sty m:val="p"/>
            </m:rPr>
            <w:rPr>
              <w:rFonts w:ascii="Cambria Math" w:hAnsi="Cambria Math"/>
            </w:rPr>
            <w:br/>
          </m:r>
        </m:oMath>
      </m:oMathPara>
    </w:p>
    <w:p w:rsidR="00DB65BC" w:rsidRPr="00B04B1B" w:rsidRDefault="009508E4" w:rsidP="009508E4">
      <w:pPr>
        <w:pStyle w:val="afffffff0"/>
      </w:pPr>
      <w:r w:rsidRPr="00B04B1B">
        <w:t xml:space="preserve">Частота </w:t>
      </w:r>
      <w:r w:rsidRPr="00B04B1B">
        <w:rPr>
          <w:lang w:val="en-US"/>
        </w:rPr>
        <w:t>F</w:t>
      </w:r>
      <w:r w:rsidRPr="00B04B1B">
        <w:rPr>
          <w:vertAlign w:val="subscript"/>
          <w:lang w:val="en-US"/>
        </w:rPr>
        <w:t>CRG</w:t>
      </w:r>
      <w:r w:rsidRPr="00B04B1B">
        <w:rPr>
          <w:vertAlign w:val="subscript"/>
        </w:rPr>
        <w:t xml:space="preserve"> </w:t>
      </w:r>
      <w:r w:rsidRPr="00B04B1B">
        <w:t xml:space="preserve">поступает на выходные программируемые делители, с которых уже получаются системные синхросигналы. Начальные значения выходных делителей показаны на рисунке </w:t>
      </w:r>
      <w:r w:rsidR="00FC5FA0" w:rsidRPr="00B04B1B">
        <w:fldChar w:fldCharType="begin"/>
      </w:r>
      <w:r w:rsidRPr="00B04B1B">
        <w:instrText xml:space="preserve"> REF _Ref511926063 \h \#\0  \* MERGEFORMAT </w:instrText>
      </w:r>
      <w:r w:rsidR="00FC5FA0" w:rsidRPr="00B04B1B">
        <w:fldChar w:fldCharType="separate"/>
      </w:r>
      <w:r w:rsidR="00785D22">
        <w:t>5</w:t>
      </w:r>
      <w:r w:rsidR="00FC5FA0" w:rsidRPr="00B04B1B">
        <w:fldChar w:fldCharType="end"/>
      </w:r>
      <w:r w:rsidRPr="00B04B1B">
        <w:t xml:space="preserve">. При настройке частоты </w:t>
      </w:r>
      <w:r w:rsidRPr="00B04B1B">
        <w:rPr>
          <w:lang w:val="en-US"/>
        </w:rPr>
        <w:t>PLL</w:t>
      </w:r>
      <w:r w:rsidRPr="00B04B1B">
        <w:t xml:space="preserve"> следует учитывать, что частоты </w:t>
      </w:r>
      <w:r w:rsidRPr="00B04B1B">
        <w:rPr>
          <w:lang w:val="en-US"/>
        </w:rPr>
        <w:t>F</w:t>
      </w:r>
      <w:r w:rsidRPr="00B04B1B">
        <w:rPr>
          <w:vertAlign w:val="subscript"/>
          <w:lang w:val="en-US"/>
        </w:rPr>
        <w:t>VCO</w:t>
      </w:r>
      <w:r w:rsidRPr="00B04B1B">
        <w:t xml:space="preserve"> и </w:t>
      </w:r>
      <w:r w:rsidRPr="00B04B1B">
        <w:rPr>
          <w:lang w:val="en-US"/>
        </w:rPr>
        <w:t>F</w:t>
      </w:r>
      <w:r w:rsidRPr="00B04B1B">
        <w:rPr>
          <w:vertAlign w:val="subscript"/>
          <w:lang w:val="en-US"/>
        </w:rPr>
        <w:t>CRG</w:t>
      </w:r>
      <w:r w:rsidRPr="00B04B1B">
        <w:rPr>
          <w:vertAlign w:val="subscript"/>
        </w:rPr>
        <w:t xml:space="preserve"> </w:t>
      </w:r>
      <w:r w:rsidRPr="00B04B1B">
        <w:t xml:space="preserve">имеют ограниченный допустимый диапазон. </w:t>
      </w:r>
    </w:p>
    <w:p w:rsidR="009508E4" w:rsidRPr="00B04B1B" w:rsidRDefault="009508E4" w:rsidP="009508E4">
      <w:pPr>
        <w:pStyle w:val="afffffff0"/>
      </w:pPr>
      <w:r w:rsidRPr="00B04B1B">
        <w:t xml:space="preserve">В таблице </w:t>
      </w:r>
      <w:r w:rsidR="00FC5FA0" w:rsidRPr="00B04B1B">
        <w:fldChar w:fldCharType="begin"/>
      </w:r>
      <w:r w:rsidRPr="00B04B1B">
        <w:instrText xml:space="preserve"> REF _Ref511905856 \h \#\0  \* MERGEFORMAT </w:instrText>
      </w:r>
      <w:r w:rsidR="00FC5FA0" w:rsidRPr="00B04B1B">
        <w:fldChar w:fldCharType="separate"/>
      </w:r>
      <w:r w:rsidR="00785D22">
        <w:t>13</w:t>
      </w:r>
      <w:r w:rsidR="00FC5FA0" w:rsidRPr="00B04B1B">
        <w:fldChar w:fldCharType="end"/>
      </w:r>
      <w:r w:rsidRPr="00B04B1B">
        <w:t xml:space="preserve"> приведены характеристики блока </w:t>
      </w:r>
      <w:r w:rsidRPr="00B04B1B">
        <w:rPr>
          <w:lang w:val="en-US"/>
        </w:rPr>
        <w:t>PLL</w:t>
      </w:r>
      <w:r w:rsidRPr="00B04B1B">
        <w:t>.</w:t>
      </w:r>
    </w:p>
    <w:p w:rsidR="00DB65BC" w:rsidRPr="00B04B1B" w:rsidRDefault="00DB65BC" w:rsidP="009508E4">
      <w:pPr>
        <w:pStyle w:val="afffffff0"/>
      </w:pPr>
    </w:p>
    <w:p w:rsidR="009508E4" w:rsidRPr="00B04B1B" w:rsidRDefault="009508E4" w:rsidP="009508E4">
      <w:pPr>
        <w:pStyle w:val="affff3"/>
      </w:pPr>
      <w:bookmarkStart w:id="249" w:name="_Ref511905856"/>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13</w:t>
      </w:r>
      <w:r w:rsidR="00FC5FA0" w:rsidRPr="00B04B1B">
        <w:rPr>
          <w:noProof/>
        </w:rPr>
        <w:fldChar w:fldCharType="end"/>
      </w:r>
      <w:bookmarkEnd w:id="249"/>
      <w:r w:rsidR="00DB65BC" w:rsidRPr="00B04B1B">
        <w:t xml:space="preserve"> –</w:t>
      </w:r>
      <w:r w:rsidRPr="00B04B1B">
        <w:t xml:space="preserve"> Характеристики блока </w:t>
      </w:r>
      <w:r w:rsidRPr="00B04B1B">
        <w:rPr>
          <w:lang w:val="en-US"/>
        </w:rPr>
        <w:t>PLL</w:t>
      </w:r>
    </w:p>
    <w:tbl>
      <w:tblPr>
        <w:tblStyle w:val="affffd"/>
        <w:tblW w:w="4750" w:type="pct"/>
        <w:jc w:val="center"/>
        <w:tblLook w:val="04A0" w:firstRow="1" w:lastRow="0" w:firstColumn="1" w:lastColumn="0" w:noHBand="0" w:noVBand="1"/>
      </w:tblPr>
      <w:tblGrid>
        <w:gridCol w:w="1608"/>
        <w:gridCol w:w="4303"/>
        <w:gridCol w:w="1485"/>
        <w:gridCol w:w="1285"/>
        <w:gridCol w:w="1355"/>
      </w:tblGrid>
      <w:tr w:rsidR="009508E4" w:rsidRPr="00B04B1B" w:rsidTr="00546AEF">
        <w:trPr>
          <w:cantSplit/>
          <w:tblHeader/>
          <w:jc w:val="center"/>
        </w:trPr>
        <w:tc>
          <w:tcPr>
            <w:tcW w:w="801" w:type="pct"/>
            <w:shd w:val="clear" w:color="auto" w:fill="D9D9D9" w:themeFill="background1" w:themeFillShade="D9"/>
          </w:tcPr>
          <w:p w:rsidR="009508E4" w:rsidRPr="00B04B1B" w:rsidRDefault="009508E4" w:rsidP="009508E4">
            <w:pPr>
              <w:pStyle w:val="afffffff2"/>
              <w:rPr>
                <w:lang w:val="en-US"/>
              </w:rPr>
            </w:pPr>
            <w:r w:rsidRPr="00B04B1B">
              <w:t>Обозначение</w:t>
            </w:r>
          </w:p>
          <w:p w:rsidR="009508E4" w:rsidRPr="00B04B1B" w:rsidRDefault="009508E4" w:rsidP="009508E4">
            <w:pPr>
              <w:pStyle w:val="afffffff2"/>
            </w:pPr>
            <w:r w:rsidRPr="00B04B1B">
              <w:t>параметра</w:t>
            </w:r>
          </w:p>
        </w:tc>
        <w:tc>
          <w:tcPr>
            <w:tcW w:w="2144" w:type="pct"/>
            <w:shd w:val="clear" w:color="auto" w:fill="D9D9D9" w:themeFill="background1" w:themeFillShade="D9"/>
          </w:tcPr>
          <w:p w:rsidR="009508E4" w:rsidRPr="00B04B1B" w:rsidRDefault="009508E4" w:rsidP="009508E4">
            <w:pPr>
              <w:pStyle w:val="afffffff2"/>
            </w:pPr>
            <w:r w:rsidRPr="00B04B1B">
              <w:t>Описание</w:t>
            </w:r>
            <w:r w:rsidRPr="00B04B1B">
              <w:br/>
              <w:t>параметра</w:t>
            </w:r>
          </w:p>
        </w:tc>
        <w:tc>
          <w:tcPr>
            <w:tcW w:w="740" w:type="pct"/>
            <w:shd w:val="clear" w:color="auto" w:fill="D9D9D9" w:themeFill="background1" w:themeFillShade="D9"/>
          </w:tcPr>
          <w:p w:rsidR="009508E4" w:rsidRPr="00B04B1B" w:rsidRDefault="009508E4" w:rsidP="009508E4">
            <w:pPr>
              <w:pStyle w:val="afffffff2"/>
            </w:pPr>
            <w:r w:rsidRPr="00B04B1B">
              <w:t>Не менее</w:t>
            </w:r>
          </w:p>
        </w:tc>
        <w:tc>
          <w:tcPr>
            <w:tcW w:w="640" w:type="pct"/>
            <w:shd w:val="clear" w:color="auto" w:fill="D9D9D9" w:themeFill="background1" w:themeFillShade="D9"/>
          </w:tcPr>
          <w:p w:rsidR="009508E4" w:rsidRPr="00B04B1B" w:rsidRDefault="009508E4" w:rsidP="009508E4">
            <w:pPr>
              <w:pStyle w:val="afffffff2"/>
            </w:pPr>
            <w:r w:rsidRPr="00B04B1B">
              <w:t>Не более</w:t>
            </w:r>
          </w:p>
        </w:tc>
        <w:tc>
          <w:tcPr>
            <w:tcW w:w="675" w:type="pct"/>
            <w:shd w:val="clear" w:color="auto" w:fill="D9D9D9" w:themeFill="background1" w:themeFillShade="D9"/>
          </w:tcPr>
          <w:p w:rsidR="009508E4" w:rsidRPr="00B04B1B" w:rsidRDefault="009508E4" w:rsidP="009508E4">
            <w:pPr>
              <w:pStyle w:val="afffffff2"/>
            </w:pPr>
            <w:r w:rsidRPr="00B04B1B">
              <w:t>Единица</w:t>
            </w:r>
            <w:r w:rsidRPr="00B04B1B">
              <w:br/>
              <w:t>измерения</w:t>
            </w:r>
          </w:p>
        </w:tc>
      </w:tr>
      <w:tr w:rsidR="009508E4" w:rsidRPr="00B04B1B" w:rsidTr="00546AEF">
        <w:trPr>
          <w:cantSplit/>
          <w:jc w:val="center"/>
        </w:trPr>
        <w:tc>
          <w:tcPr>
            <w:tcW w:w="801" w:type="pct"/>
          </w:tcPr>
          <w:p w:rsidR="009508E4" w:rsidRPr="00B04B1B" w:rsidRDefault="009508E4" w:rsidP="009508E4">
            <w:pPr>
              <w:pStyle w:val="afffffff2"/>
              <w:rPr>
                <w:vertAlign w:val="subscript"/>
              </w:rPr>
            </w:pPr>
            <w:r w:rsidRPr="00B04B1B">
              <w:t>F</w:t>
            </w:r>
            <w:r w:rsidRPr="00B04B1B">
              <w:rPr>
                <w:vertAlign w:val="subscript"/>
                <w:lang w:val="en-US"/>
              </w:rPr>
              <w:t>REF</w:t>
            </w:r>
          </w:p>
        </w:tc>
        <w:tc>
          <w:tcPr>
            <w:tcW w:w="2144" w:type="pct"/>
          </w:tcPr>
          <w:p w:rsidR="009508E4" w:rsidRPr="00B04B1B" w:rsidRDefault="009508E4" w:rsidP="009508E4">
            <w:pPr>
              <w:pStyle w:val="afffffff2"/>
            </w:pPr>
            <w:r w:rsidRPr="00B04B1B">
              <w:t>Частота на входе входного делителя</w:t>
            </w:r>
          </w:p>
        </w:tc>
        <w:tc>
          <w:tcPr>
            <w:tcW w:w="740" w:type="pct"/>
          </w:tcPr>
          <w:p w:rsidR="009508E4" w:rsidRPr="00B04B1B" w:rsidRDefault="009508E4" w:rsidP="009508E4">
            <w:pPr>
              <w:pStyle w:val="afffffff2"/>
              <w:rPr>
                <w:lang w:val="en-US"/>
              </w:rPr>
            </w:pPr>
            <w:r w:rsidRPr="00B04B1B">
              <w:rPr>
                <w:lang w:val="en-US"/>
              </w:rPr>
              <w:t>1</w:t>
            </w:r>
          </w:p>
        </w:tc>
        <w:tc>
          <w:tcPr>
            <w:tcW w:w="640" w:type="pct"/>
          </w:tcPr>
          <w:p w:rsidR="009508E4" w:rsidRPr="00B04B1B" w:rsidRDefault="009508E4" w:rsidP="009508E4">
            <w:pPr>
              <w:pStyle w:val="afffffff2"/>
              <w:rPr>
                <w:lang w:val="en-US"/>
              </w:rPr>
            </w:pPr>
            <w:r w:rsidRPr="00B04B1B">
              <w:rPr>
                <w:lang w:val="en-US"/>
              </w:rPr>
              <w:t>800</w:t>
            </w:r>
          </w:p>
        </w:tc>
        <w:tc>
          <w:tcPr>
            <w:tcW w:w="675" w:type="pct"/>
          </w:tcPr>
          <w:p w:rsidR="009508E4" w:rsidRPr="00B04B1B" w:rsidRDefault="009508E4" w:rsidP="009508E4">
            <w:pPr>
              <w:pStyle w:val="afffffff2"/>
            </w:pPr>
            <w:r w:rsidRPr="00B04B1B">
              <w:t>МГц</w:t>
            </w:r>
          </w:p>
        </w:tc>
      </w:tr>
      <w:tr w:rsidR="009508E4" w:rsidRPr="00B04B1B" w:rsidTr="00546AEF">
        <w:trPr>
          <w:cantSplit/>
          <w:jc w:val="center"/>
        </w:trPr>
        <w:tc>
          <w:tcPr>
            <w:tcW w:w="801" w:type="pct"/>
          </w:tcPr>
          <w:p w:rsidR="009508E4" w:rsidRPr="00B04B1B" w:rsidRDefault="009508E4" w:rsidP="009508E4">
            <w:pPr>
              <w:pStyle w:val="afffffff2"/>
              <w:rPr>
                <w:vertAlign w:val="subscript"/>
              </w:rPr>
            </w:pPr>
            <w:r w:rsidRPr="00B04B1B">
              <w:rPr>
                <w:lang w:val="en-US"/>
              </w:rPr>
              <w:t>F</w:t>
            </w:r>
            <w:r w:rsidRPr="00B04B1B">
              <w:rPr>
                <w:vertAlign w:val="subscript"/>
                <w:lang w:val="en-US"/>
              </w:rPr>
              <w:t>PRDIV</w:t>
            </w:r>
          </w:p>
        </w:tc>
        <w:tc>
          <w:tcPr>
            <w:tcW w:w="2144" w:type="pct"/>
          </w:tcPr>
          <w:p w:rsidR="009508E4" w:rsidRPr="00B04B1B" w:rsidRDefault="009508E4" w:rsidP="009508E4">
            <w:pPr>
              <w:pStyle w:val="afffffff2"/>
            </w:pPr>
            <w:r w:rsidRPr="00B04B1B">
              <w:t>Частота после входного делителя</w:t>
            </w:r>
          </w:p>
        </w:tc>
        <w:tc>
          <w:tcPr>
            <w:tcW w:w="740" w:type="pct"/>
          </w:tcPr>
          <w:p w:rsidR="009508E4" w:rsidRPr="00B04B1B" w:rsidRDefault="009508E4" w:rsidP="009508E4">
            <w:pPr>
              <w:pStyle w:val="afffffff2"/>
              <w:rPr>
                <w:lang w:val="en-US"/>
              </w:rPr>
            </w:pPr>
            <w:r w:rsidRPr="00B04B1B">
              <w:rPr>
                <w:lang w:val="en-US"/>
              </w:rPr>
              <w:t>1</w:t>
            </w:r>
          </w:p>
        </w:tc>
        <w:tc>
          <w:tcPr>
            <w:tcW w:w="640" w:type="pct"/>
          </w:tcPr>
          <w:p w:rsidR="009508E4" w:rsidRPr="00B04B1B" w:rsidRDefault="009508E4" w:rsidP="009508E4">
            <w:pPr>
              <w:pStyle w:val="afffffff2"/>
            </w:pPr>
            <w:r w:rsidRPr="00B04B1B">
              <w:rPr>
                <w:lang w:val="en-US"/>
              </w:rPr>
              <w:t>F</w:t>
            </w:r>
            <w:r w:rsidRPr="00B04B1B">
              <w:rPr>
                <w:vertAlign w:val="subscript"/>
                <w:lang w:val="en-US"/>
              </w:rPr>
              <w:t>VCO</w:t>
            </w:r>
            <w:r w:rsidRPr="00B04B1B">
              <w:rPr>
                <w:lang w:val="en-US"/>
              </w:rPr>
              <w:t>/16</w:t>
            </w:r>
          </w:p>
        </w:tc>
        <w:tc>
          <w:tcPr>
            <w:tcW w:w="675" w:type="pct"/>
          </w:tcPr>
          <w:p w:rsidR="009508E4" w:rsidRPr="00B04B1B" w:rsidRDefault="009508E4" w:rsidP="009508E4">
            <w:pPr>
              <w:pStyle w:val="afffffff2"/>
            </w:pPr>
            <w:r w:rsidRPr="00B04B1B">
              <w:t>МГц</w:t>
            </w:r>
          </w:p>
        </w:tc>
      </w:tr>
      <w:tr w:rsidR="009508E4" w:rsidRPr="00B04B1B" w:rsidTr="00546AEF">
        <w:trPr>
          <w:cantSplit/>
          <w:jc w:val="center"/>
        </w:trPr>
        <w:tc>
          <w:tcPr>
            <w:tcW w:w="801" w:type="pct"/>
          </w:tcPr>
          <w:p w:rsidR="009508E4" w:rsidRPr="00B04B1B" w:rsidRDefault="009508E4" w:rsidP="009508E4">
            <w:pPr>
              <w:pStyle w:val="afffffff2"/>
              <w:rPr>
                <w:vertAlign w:val="subscript"/>
              </w:rPr>
            </w:pPr>
            <w:r w:rsidRPr="00B04B1B">
              <w:rPr>
                <w:lang w:val="en-US"/>
              </w:rPr>
              <w:t>F</w:t>
            </w:r>
            <w:r w:rsidRPr="00B04B1B">
              <w:rPr>
                <w:vertAlign w:val="subscript"/>
                <w:lang w:val="en-US"/>
              </w:rPr>
              <w:t>VCO</w:t>
            </w:r>
          </w:p>
        </w:tc>
        <w:tc>
          <w:tcPr>
            <w:tcW w:w="2144" w:type="pct"/>
          </w:tcPr>
          <w:p w:rsidR="009508E4" w:rsidRPr="00B04B1B" w:rsidRDefault="009508E4" w:rsidP="009508E4">
            <w:pPr>
              <w:pStyle w:val="afffffff2"/>
            </w:pPr>
            <w:r w:rsidRPr="00B04B1B">
              <w:t xml:space="preserve">Частота на выходе </w:t>
            </w:r>
            <w:r w:rsidRPr="00B04B1B">
              <w:rPr>
                <w:lang w:val="en-US"/>
              </w:rPr>
              <w:t>V</w:t>
            </w:r>
            <w:r w:rsidRPr="00B04B1B">
              <w:t>CO</w:t>
            </w:r>
          </w:p>
        </w:tc>
        <w:tc>
          <w:tcPr>
            <w:tcW w:w="740" w:type="pct"/>
          </w:tcPr>
          <w:p w:rsidR="009508E4" w:rsidRPr="00B04B1B" w:rsidRDefault="009508E4" w:rsidP="009508E4">
            <w:pPr>
              <w:pStyle w:val="afffffff2"/>
              <w:rPr>
                <w:lang w:val="en-US"/>
              </w:rPr>
            </w:pPr>
            <w:r w:rsidRPr="00B04B1B">
              <w:rPr>
                <w:lang w:val="en-US"/>
              </w:rPr>
              <w:t>400</w:t>
            </w:r>
          </w:p>
        </w:tc>
        <w:tc>
          <w:tcPr>
            <w:tcW w:w="640" w:type="pct"/>
          </w:tcPr>
          <w:p w:rsidR="009508E4" w:rsidRPr="00B04B1B" w:rsidRDefault="009508E4" w:rsidP="009508E4">
            <w:pPr>
              <w:pStyle w:val="afffffff2"/>
              <w:rPr>
                <w:lang w:val="en-US"/>
              </w:rPr>
            </w:pPr>
            <w:r w:rsidRPr="00B04B1B">
              <w:rPr>
                <w:lang w:val="en-US"/>
              </w:rPr>
              <w:t>1600</w:t>
            </w:r>
          </w:p>
        </w:tc>
        <w:tc>
          <w:tcPr>
            <w:tcW w:w="675" w:type="pct"/>
          </w:tcPr>
          <w:p w:rsidR="009508E4" w:rsidRPr="00B04B1B" w:rsidRDefault="009508E4" w:rsidP="009508E4">
            <w:pPr>
              <w:pStyle w:val="afffffff2"/>
            </w:pPr>
            <w:r w:rsidRPr="00B04B1B">
              <w:t>МГц</w:t>
            </w:r>
          </w:p>
        </w:tc>
      </w:tr>
      <w:tr w:rsidR="009508E4" w:rsidRPr="00B04B1B" w:rsidTr="00546AEF">
        <w:trPr>
          <w:cantSplit/>
          <w:jc w:val="center"/>
        </w:trPr>
        <w:tc>
          <w:tcPr>
            <w:tcW w:w="801" w:type="pct"/>
          </w:tcPr>
          <w:p w:rsidR="009508E4" w:rsidRPr="00B04B1B" w:rsidRDefault="009508E4" w:rsidP="009508E4">
            <w:pPr>
              <w:pStyle w:val="afffffff2"/>
              <w:rPr>
                <w:vertAlign w:val="subscript"/>
                <w:lang w:val="en-US"/>
              </w:rPr>
            </w:pPr>
            <w:r w:rsidRPr="00B04B1B">
              <w:rPr>
                <w:lang w:val="en-US"/>
              </w:rPr>
              <w:t>F</w:t>
            </w:r>
            <w:r w:rsidRPr="00B04B1B">
              <w:rPr>
                <w:vertAlign w:val="subscript"/>
                <w:lang w:val="en-US"/>
              </w:rPr>
              <w:t>CRG</w:t>
            </w:r>
          </w:p>
        </w:tc>
        <w:tc>
          <w:tcPr>
            <w:tcW w:w="2144" w:type="pct"/>
          </w:tcPr>
          <w:p w:rsidR="009508E4" w:rsidRPr="00B04B1B" w:rsidRDefault="009508E4" w:rsidP="009508E4">
            <w:pPr>
              <w:pStyle w:val="afffffff2"/>
            </w:pPr>
            <w:r w:rsidRPr="00B04B1B">
              <w:t>Частота после выходного делителя</w:t>
            </w:r>
          </w:p>
        </w:tc>
        <w:tc>
          <w:tcPr>
            <w:tcW w:w="740" w:type="pct"/>
          </w:tcPr>
          <w:p w:rsidR="009508E4" w:rsidRPr="00B04B1B" w:rsidRDefault="009508E4" w:rsidP="009508E4">
            <w:pPr>
              <w:pStyle w:val="afffffff2"/>
            </w:pPr>
          </w:p>
        </w:tc>
        <w:tc>
          <w:tcPr>
            <w:tcW w:w="640" w:type="pct"/>
          </w:tcPr>
          <w:p w:rsidR="009508E4" w:rsidRPr="00B04B1B" w:rsidRDefault="009508E4" w:rsidP="009508E4">
            <w:pPr>
              <w:pStyle w:val="afffffff2"/>
              <w:rPr>
                <w:lang w:val="en-US"/>
              </w:rPr>
            </w:pPr>
            <w:r w:rsidRPr="00B04B1B">
              <w:rPr>
                <w:lang w:val="en-US"/>
              </w:rPr>
              <w:t>200</w:t>
            </w:r>
          </w:p>
        </w:tc>
        <w:tc>
          <w:tcPr>
            <w:tcW w:w="675" w:type="pct"/>
          </w:tcPr>
          <w:p w:rsidR="009508E4" w:rsidRPr="00B04B1B" w:rsidRDefault="009508E4" w:rsidP="009508E4">
            <w:pPr>
              <w:pStyle w:val="afffffff2"/>
            </w:pPr>
            <w:r w:rsidRPr="00B04B1B">
              <w:t>МГц</w:t>
            </w:r>
          </w:p>
        </w:tc>
      </w:tr>
      <w:tr w:rsidR="009508E4" w:rsidRPr="00B04B1B" w:rsidTr="00546AEF">
        <w:trPr>
          <w:cantSplit/>
          <w:jc w:val="center"/>
        </w:trPr>
        <w:tc>
          <w:tcPr>
            <w:tcW w:w="801" w:type="pct"/>
          </w:tcPr>
          <w:p w:rsidR="009508E4" w:rsidRPr="00B04B1B" w:rsidRDefault="009508E4" w:rsidP="009508E4">
            <w:pPr>
              <w:pStyle w:val="afffffff2"/>
              <w:rPr>
                <w:vertAlign w:val="subscript"/>
                <w:lang w:val="en-US"/>
              </w:rPr>
            </w:pPr>
            <w:r w:rsidRPr="00B04B1B">
              <w:rPr>
                <w:lang w:val="en-US"/>
              </w:rPr>
              <w:t>T</w:t>
            </w:r>
            <w:r w:rsidRPr="00B04B1B">
              <w:rPr>
                <w:vertAlign w:val="subscript"/>
                <w:lang w:val="en-US"/>
              </w:rPr>
              <w:t>LOCK</w:t>
            </w:r>
          </w:p>
        </w:tc>
        <w:tc>
          <w:tcPr>
            <w:tcW w:w="2144" w:type="pct"/>
          </w:tcPr>
          <w:p w:rsidR="009508E4" w:rsidRPr="00B04B1B" w:rsidRDefault="009508E4" w:rsidP="009508E4">
            <w:pPr>
              <w:pStyle w:val="afffffff2"/>
            </w:pPr>
            <w:r w:rsidRPr="00B04B1B">
              <w:t>Время стабилизации</w:t>
            </w:r>
          </w:p>
        </w:tc>
        <w:tc>
          <w:tcPr>
            <w:tcW w:w="740" w:type="pct"/>
          </w:tcPr>
          <w:p w:rsidR="009508E4" w:rsidRPr="00B04B1B" w:rsidRDefault="009508E4" w:rsidP="009508E4">
            <w:pPr>
              <w:pStyle w:val="afffffff2"/>
            </w:pPr>
          </w:p>
        </w:tc>
        <w:tc>
          <w:tcPr>
            <w:tcW w:w="640" w:type="pct"/>
          </w:tcPr>
          <w:p w:rsidR="009508E4" w:rsidRPr="00B04B1B" w:rsidRDefault="009508E4" w:rsidP="009508E4">
            <w:pPr>
              <w:pStyle w:val="afffffff2"/>
              <w:rPr>
                <w:lang w:val="en-US"/>
              </w:rPr>
            </w:pPr>
            <w:r w:rsidRPr="00B04B1B">
              <w:rPr>
                <w:lang w:val="en-US"/>
              </w:rPr>
              <w:t>1500</w:t>
            </w:r>
          </w:p>
        </w:tc>
        <w:tc>
          <w:tcPr>
            <w:tcW w:w="675" w:type="pct"/>
          </w:tcPr>
          <w:p w:rsidR="009508E4" w:rsidRPr="00B04B1B" w:rsidRDefault="009508E4" w:rsidP="009508E4">
            <w:pPr>
              <w:pStyle w:val="afffffff2"/>
              <w:rPr>
                <w:lang w:val="en-US"/>
              </w:rPr>
            </w:pPr>
            <w:r w:rsidRPr="00B04B1B">
              <w:t xml:space="preserve">Период частоты </w:t>
            </w:r>
            <w:r w:rsidRPr="00B04B1B">
              <w:rPr>
                <w:lang w:val="en-US"/>
              </w:rPr>
              <w:t>F</w:t>
            </w:r>
            <w:r w:rsidRPr="00B04B1B">
              <w:rPr>
                <w:vertAlign w:val="subscript"/>
                <w:lang w:val="en-US"/>
              </w:rPr>
              <w:t>PRDIV</w:t>
            </w:r>
          </w:p>
        </w:tc>
      </w:tr>
    </w:tbl>
    <w:p w:rsidR="009508E4" w:rsidRPr="00B04B1B" w:rsidRDefault="009508E4" w:rsidP="00546AEF">
      <w:pPr>
        <w:pStyle w:val="afffffff0"/>
      </w:pPr>
    </w:p>
    <w:p w:rsidR="009508E4" w:rsidRPr="00B04B1B" w:rsidRDefault="009508E4" w:rsidP="009508E4">
      <w:pPr>
        <w:pStyle w:val="afffffff0"/>
      </w:pPr>
      <w:r w:rsidRPr="00B04B1B">
        <w:t xml:space="preserve">СБИС РСПСА имеет конфигурационный вывод </w:t>
      </w:r>
      <w:r w:rsidRPr="00B04B1B">
        <w:rPr>
          <w:lang w:val="en-US"/>
        </w:rPr>
        <w:t>PLL</w:t>
      </w:r>
      <w:r w:rsidRPr="00B04B1B">
        <w:t>_</w:t>
      </w:r>
      <w:r w:rsidRPr="00B04B1B">
        <w:rPr>
          <w:lang w:val="en-US"/>
        </w:rPr>
        <w:t>BYP</w:t>
      </w:r>
      <w:r w:rsidRPr="00B04B1B">
        <w:t xml:space="preserve">, который определяет состояние </w:t>
      </w:r>
      <w:r w:rsidRPr="00B04B1B">
        <w:rPr>
          <w:lang w:val="en-US"/>
        </w:rPr>
        <w:t>PLL</w:t>
      </w:r>
      <w:r w:rsidRPr="00B04B1B">
        <w:t xml:space="preserve"> после системного сброса: </w:t>
      </w:r>
    </w:p>
    <w:p w:rsidR="009508E4" w:rsidRPr="00B04B1B" w:rsidRDefault="009508E4" w:rsidP="009508E4">
      <w:pPr>
        <w:pStyle w:val="afffffff0"/>
      </w:pPr>
      <w:r w:rsidRPr="00B04B1B">
        <w:t xml:space="preserve">При </w:t>
      </w:r>
      <w:r w:rsidRPr="00B04B1B">
        <w:rPr>
          <w:lang w:val="en-US"/>
        </w:rPr>
        <w:t>PLL</w:t>
      </w:r>
      <w:r w:rsidRPr="00B04B1B">
        <w:t>_</w:t>
      </w:r>
      <w:r w:rsidRPr="00B04B1B">
        <w:rPr>
          <w:lang w:val="en-US"/>
        </w:rPr>
        <w:t>BYP</w:t>
      </w:r>
      <w:r w:rsidRPr="00B04B1B">
        <w:t xml:space="preserve"> = 0 </w:t>
      </w:r>
      <w:r w:rsidRPr="00B04B1B">
        <w:rPr>
          <w:lang w:val="en-US"/>
        </w:rPr>
        <w:t>PLL</w:t>
      </w:r>
      <w:r w:rsidRPr="00B04B1B">
        <w:t xml:space="preserve"> будет аппаратно запущена, и сигналы сброса будут сняты только после ее стабилизации. Данный режим предполагает использование опорного генератора частотой 25 МГц для входа </w:t>
      </w:r>
      <w:r w:rsidRPr="00B04B1B">
        <w:rPr>
          <w:lang w:val="en-US"/>
        </w:rPr>
        <w:t>DIRREFCLK</w:t>
      </w:r>
      <w:r w:rsidRPr="00B04B1B">
        <w:t>.</w:t>
      </w:r>
    </w:p>
    <w:p w:rsidR="009508E4" w:rsidRPr="00B04B1B" w:rsidRDefault="009508E4" w:rsidP="009508E4">
      <w:pPr>
        <w:pStyle w:val="afffffff0"/>
      </w:pPr>
      <w:r w:rsidRPr="00B04B1B">
        <w:t xml:space="preserve">При </w:t>
      </w:r>
      <w:r w:rsidRPr="00B04B1B">
        <w:rPr>
          <w:lang w:val="en-US"/>
        </w:rPr>
        <w:t>PLL</w:t>
      </w:r>
      <w:r w:rsidRPr="00B04B1B">
        <w:t>_</w:t>
      </w:r>
      <w:r w:rsidRPr="00B04B1B">
        <w:rPr>
          <w:lang w:val="en-US"/>
        </w:rPr>
        <w:t>BYP</w:t>
      </w:r>
      <w:r w:rsidRPr="00B04B1B">
        <w:t xml:space="preserve"> = 1 после системного сброса </w:t>
      </w:r>
      <w:r w:rsidRPr="00B04B1B">
        <w:rPr>
          <w:lang w:val="en-US"/>
        </w:rPr>
        <w:t>PLL</w:t>
      </w:r>
      <w:r w:rsidRPr="00B04B1B">
        <w:t xml:space="preserve"> будет оставаться в выключенном состоянии. Данный режим предполагает использование опорного генератора частотой 400 МГц для входа </w:t>
      </w:r>
      <w:r w:rsidRPr="00B04B1B">
        <w:rPr>
          <w:lang w:val="en-US"/>
        </w:rPr>
        <w:t>DIRREFCLK</w:t>
      </w:r>
      <w:r w:rsidRPr="00B04B1B">
        <w:t>.</w:t>
      </w:r>
    </w:p>
    <w:p w:rsidR="009508E4" w:rsidRPr="00B04B1B" w:rsidRDefault="009508E4" w:rsidP="009508E4">
      <w:pPr>
        <w:pStyle w:val="afffffff0"/>
      </w:pPr>
      <w:r w:rsidRPr="00B04B1B">
        <w:t xml:space="preserve">В таблице </w:t>
      </w:r>
      <w:r w:rsidR="00FC5FA0" w:rsidRPr="00B04B1B">
        <w:fldChar w:fldCharType="begin"/>
      </w:r>
      <w:r w:rsidRPr="00B04B1B">
        <w:instrText xml:space="preserve"> REF _Ref511905951 \h \#\0  \* MERGEFORMAT </w:instrText>
      </w:r>
      <w:r w:rsidR="00FC5FA0" w:rsidRPr="00B04B1B">
        <w:fldChar w:fldCharType="separate"/>
      </w:r>
      <w:r w:rsidR="00785D22">
        <w:t>14</w:t>
      </w:r>
      <w:r w:rsidR="00FC5FA0" w:rsidRPr="00B04B1B">
        <w:fldChar w:fldCharType="end"/>
      </w:r>
      <w:r w:rsidRPr="00B04B1B">
        <w:t xml:space="preserve"> приведена начальная конфигурация </w:t>
      </w:r>
      <w:r w:rsidRPr="00B04B1B">
        <w:rPr>
          <w:lang w:val="en-US"/>
        </w:rPr>
        <w:t>PLL</w:t>
      </w:r>
      <w:r w:rsidRPr="00B04B1B">
        <w:t xml:space="preserve"> для различных состояний вывода </w:t>
      </w:r>
      <w:r w:rsidRPr="00B04B1B">
        <w:rPr>
          <w:lang w:val="en-US"/>
        </w:rPr>
        <w:t>PLL</w:t>
      </w:r>
      <w:r w:rsidRPr="00B04B1B">
        <w:t>_</w:t>
      </w:r>
      <w:r w:rsidRPr="00B04B1B">
        <w:rPr>
          <w:lang w:val="en-US"/>
        </w:rPr>
        <w:t>BYP</w:t>
      </w:r>
      <w:r w:rsidRPr="00B04B1B">
        <w:t>.</w:t>
      </w:r>
    </w:p>
    <w:p w:rsidR="009508E4" w:rsidRPr="00B04B1B" w:rsidRDefault="009508E4" w:rsidP="00546AEF">
      <w:pPr>
        <w:pStyle w:val="afffffff0"/>
      </w:pPr>
    </w:p>
    <w:p w:rsidR="009508E4" w:rsidRPr="00B04B1B" w:rsidRDefault="009508E4" w:rsidP="009508E4">
      <w:pPr>
        <w:pStyle w:val="affff3"/>
      </w:pPr>
      <w:bookmarkStart w:id="250" w:name="_Ref511905951"/>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14</w:t>
      </w:r>
      <w:r w:rsidR="00FC5FA0" w:rsidRPr="00B04B1B">
        <w:rPr>
          <w:noProof/>
        </w:rPr>
        <w:fldChar w:fldCharType="end"/>
      </w:r>
      <w:bookmarkEnd w:id="250"/>
      <w:r w:rsidR="00DB65BC" w:rsidRPr="00B04B1B">
        <w:t xml:space="preserve"> –</w:t>
      </w:r>
      <w:r w:rsidRPr="00B04B1B">
        <w:t xml:space="preserve"> Начальная конфигурация блока </w:t>
      </w:r>
      <w:r w:rsidRPr="00B04B1B">
        <w:rPr>
          <w:lang w:val="en-US"/>
        </w:rPr>
        <w:t>PLL</w:t>
      </w:r>
      <w:r w:rsidRPr="00B04B1B">
        <w:t xml:space="preserve"> </w:t>
      </w:r>
    </w:p>
    <w:tbl>
      <w:tblPr>
        <w:tblStyle w:val="affffd"/>
        <w:tblW w:w="4750" w:type="pct"/>
        <w:jc w:val="center"/>
        <w:tblLook w:val="04A0" w:firstRow="1" w:lastRow="0" w:firstColumn="1" w:lastColumn="0" w:noHBand="0" w:noVBand="1"/>
      </w:tblPr>
      <w:tblGrid>
        <w:gridCol w:w="1175"/>
        <w:gridCol w:w="859"/>
        <w:gridCol w:w="2105"/>
        <w:gridCol w:w="2120"/>
        <w:gridCol w:w="1960"/>
        <w:gridCol w:w="914"/>
        <w:gridCol w:w="903"/>
      </w:tblGrid>
      <w:tr w:rsidR="009508E4" w:rsidRPr="00B04B1B" w:rsidTr="00546AEF">
        <w:trPr>
          <w:cantSplit/>
          <w:tblHeader/>
          <w:jc w:val="center"/>
        </w:trPr>
        <w:tc>
          <w:tcPr>
            <w:tcW w:w="1117" w:type="dxa"/>
            <w:shd w:val="clear" w:color="auto" w:fill="D9D9D9" w:themeFill="background1" w:themeFillShade="D9"/>
          </w:tcPr>
          <w:p w:rsidR="009508E4" w:rsidRPr="00B04B1B" w:rsidRDefault="009508E4" w:rsidP="009508E4">
            <w:pPr>
              <w:pStyle w:val="afffffff2"/>
            </w:pPr>
            <w:r w:rsidRPr="00B04B1B">
              <w:t>PLL_BYP</w:t>
            </w:r>
          </w:p>
        </w:tc>
        <w:tc>
          <w:tcPr>
            <w:tcW w:w="692" w:type="dxa"/>
            <w:shd w:val="clear" w:color="auto" w:fill="D9D9D9" w:themeFill="background1" w:themeFillShade="D9"/>
          </w:tcPr>
          <w:p w:rsidR="009508E4" w:rsidRPr="00B04B1B" w:rsidRDefault="009508E4" w:rsidP="009508E4">
            <w:pPr>
              <w:pStyle w:val="afffffff2"/>
            </w:pPr>
            <w:r w:rsidRPr="00B04B1B">
              <w:t>FREF, МГц</w:t>
            </w:r>
          </w:p>
        </w:tc>
        <w:tc>
          <w:tcPr>
            <w:tcW w:w="2119" w:type="dxa"/>
            <w:shd w:val="clear" w:color="auto" w:fill="D9D9D9" w:themeFill="background1" w:themeFillShade="D9"/>
          </w:tcPr>
          <w:p w:rsidR="009508E4" w:rsidRPr="00B04B1B" w:rsidRDefault="009508E4" w:rsidP="009508E4">
            <w:pPr>
              <w:pStyle w:val="afffffff2"/>
            </w:pPr>
            <w:r w:rsidRPr="00B04B1B">
              <w:t>Коэффициент входного делителя (PRDIV)</w:t>
            </w:r>
          </w:p>
        </w:tc>
        <w:tc>
          <w:tcPr>
            <w:tcW w:w="2134" w:type="dxa"/>
            <w:shd w:val="clear" w:color="auto" w:fill="D9D9D9" w:themeFill="background1" w:themeFillShade="D9"/>
          </w:tcPr>
          <w:p w:rsidR="009508E4" w:rsidRPr="00B04B1B" w:rsidRDefault="009508E4" w:rsidP="009508E4">
            <w:pPr>
              <w:pStyle w:val="afffffff2"/>
            </w:pPr>
            <w:r w:rsidRPr="00B04B1B">
              <w:t>Коэффициент делителя в обратной связи (FBDIV)</w:t>
            </w:r>
          </w:p>
        </w:tc>
        <w:tc>
          <w:tcPr>
            <w:tcW w:w="1970" w:type="dxa"/>
            <w:shd w:val="clear" w:color="auto" w:fill="D9D9D9" w:themeFill="background1" w:themeFillShade="D9"/>
          </w:tcPr>
          <w:p w:rsidR="009508E4" w:rsidRPr="00B04B1B" w:rsidRDefault="009508E4" w:rsidP="009508E4">
            <w:pPr>
              <w:pStyle w:val="afffffff2"/>
            </w:pPr>
            <w:r w:rsidRPr="00B04B1B">
              <w:t xml:space="preserve">Коэффициент </w:t>
            </w:r>
            <w:r w:rsidRPr="00B04B1B">
              <w:br/>
              <w:t>выходного делителя (PSDIV)</w:t>
            </w:r>
          </w:p>
        </w:tc>
        <w:tc>
          <w:tcPr>
            <w:tcW w:w="778" w:type="dxa"/>
            <w:shd w:val="clear" w:color="auto" w:fill="D9D9D9" w:themeFill="background1" w:themeFillShade="D9"/>
          </w:tcPr>
          <w:p w:rsidR="009508E4" w:rsidRPr="00B04B1B" w:rsidRDefault="009508E4" w:rsidP="009508E4">
            <w:pPr>
              <w:pStyle w:val="afffffff2"/>
            </w:pPr>
            <w:r w:rsidRPr="00B04B1B">
              <w:t xml:space="preserve">FVCO, </w:t>
            </w:r>
            <w:r w:rsidRPr="00B04B1B">
              <w:br/>
              <w:t>МГц</w:t>
            </w:r>
          </w:p>
        </w:tc>
        <w:tc>
          <w:tcPr>
            <w:tcW w:w="761" w:type="dxa"/>
            <w:shd w:val="clear" w:color="auto" w:fill="D9D9D9" w:themeFill="background1" w:themeFillShade="D9"/>
          </w:tcPr>
          <w:p w:rsidR="009508E4" w:rsidRPr="00B04B1B" w:rsidRDefault="009508E4" w:rsidP="009508E4">
            <w:pPr>
              <w:pStyle w:val="afffffff2"/>
            </w:pPr>
            <w:r w:rsidRPr="00B04B1B">
              <w:t xml:space="preserve">FCRG, </w:t>
            </w:r>
            <w:r w:rsidRPr="00B04B1B">
              <w:br/>
              <w:t>МГц</w:t>
            </w:r>
          </w:p>
        </w:tc>
      </w:tr>
      <w:tr w:rsidR="009508E4" w:rsidRPr="00B04B1B" w:rsidTr="00546AEF">
        <w:trPr>
          <w:cantSplit/>
          <w:jc w:val="center"/>
        </w:trPr>
        <w:tc>
          <w:tcPr>
            <w:tcW w:w="1117" w:type="dxa"/>
          </w:tcPr>
          <w:p w:rsidR="009508E4" w:rsidRPr="00B04B1B" w:rsidRDefault="009508E4" w:rsidP="009508E4">
            <w:pPr>
              <w:pStyle w:val="afffffff2"/>
            </w:pPr>
            <w:r w:rsidRPr="00B04B1B">
              <w:t>0</w:t>
            </w:r>
          </w:p>
        </w:tc>
        <w:tc>
          <w:tcPr>
            <w:tcW w:w="692" w:type="dxa"/>
          </w:tcPr>
          <w:p w:rsidR="009508E4" w:rsidRPr="00B04B1B" w:rsidRDefault="009508E4" w:rsidP="009508E4">
            <w:pPr>
              <w:pStyle w:val="afffffff2"/>
            </w:pPr>
            <w:r w:rsidRPr="00B04B1B">
              <w:t>25</w:t>
            </w:r>
          </w:p>
        </w:tc>
        <w:tc>
          <w:tcPr>
            <w:tcW w:w="2119" w:type="dxa"/>
          </w:tcPr>
          <w:p w:rsidR="009508E4" w:rsidRPr="00B04B1B" w:rsidRDefault="009508E4" w:rsidP="009508E4">
            <w:pPr>
              <w:pStyle w:val="afffffff2"/>
            </w:pPr>
            <w:r w:rsidRPr="00B04B1B">
              <w:t>1</w:t>
            </w:r>
          </w:p>
        </w:tc>
        <w:tc>
          <w:tcPr>
            <w:tcW w:w="2134" w:type="dxa"/>
          </w:tcPr>
          <w:p w:rsidR="009508E4" w:rsidRPr="00B04B1B" w:rsidRDefault="009508E4" w:rsidP="009508E4">
            <w:pPr>
              <w:pStyle w:val="afffffff2"/>
            </w:pPr>
            <w:r w:rsidRPr="00B04B1B">
              <w:t>32</w:t>
            </w:r>
          </w:p>
        </w:tc>
        <w:tc>
          <w:tcPr>
            <w:tcW w:w="1970" w:type="dxa"/>
          </w:tcPr>
          <w:p w:rsidR="009508E4" w:rsidRPr="00B04B1B" w:rsidRDefault="009508E4" w:rsidP="009508E4">
            <w:pPr>
              <w:pStyle w:val="afffffff2"/>
            </w:pPr>
            <w:r w:rsidRPr="00B04B1B">
              <w:t>2</w:t>
            </w:r>
          </w:p>
        </w:tc>
        <w:tc>
          <w:tcPr>
            <w:tcW w:w="778" w:type="dxa"/>
          </w:tcPr>
          <w:p w:rsidR="009508E4" w:rsidRPr="00B04B1B" w:rsidRDefault="009508E4" w:rsidP="009508E4">
            <w:pPr>
              <w:pStyle w:val="afffffff2"/>
            </w:pPr>
            <w:r w:rsidRPr="00B04B1B">
              <w:t>400</w:t>
            </w:r>
          </w:p>
        </w:tc>
        <w:tc>
          <w:tcPr>
            <w:tcW w:w="761" w:type="dxa"/>
          </w:tcPr>
          <w:p w:rsidR="009508E4" w:rsidRPr="00B04B1B" w:rsidRDefault="009508E4" w:rsidP="009508E4">
            <w:pPr>
              <w:pStyle w:val="afffffff2"/>
            </w:pPr>
            <w:r w:rsidRPr="00B04B1B">
              <w:t>200</w:t>
            </w:r>
          </w:p>
        </w:tc>
      </w:tr>
      <w:tr w:rsidR="009508E4" w:rsidRPr="00B04B1B" w:rsidTr="00546AEF">
        <w:trPr>
          <w:cantSplit/>
          <w:jc w:val="center"/>
        </w:trPr>
        <w:tc>
          <w:tcPr>
            <w:tcW w:w="1117" w:type="dxa"/>
          </w:tcPr>
          <w:p w:rsidR="009508E4" w:rsidRPr="00B04B1B" w:rsidRDefault="009508E4" w:rsidP="009508E4">
            <w:pPr>
              <w:pStyle w:val="afffffff2"/>
            </w:pPr>
            <w:r w:rsidRPr="00B04B1B">
              <w:t>1</w:t>
            </w:r>
          </w:p>
        </w:tc>
        <w:tc>
          <w:tcPr>
            <w:tcW w:w="692" w:type="dxa"/>
          </w:tcPr>
          <w:p w:rsidR="009508E4" w:rsidRPr="00B04B1B" w:rsidRDefault="009508E4" w:rsidP="009508E4">
            <w:pPr>
              <w:pStyle w:val="afffffff2"/>
            </w:pPr>
            <w:r w:rsidRPr="00B04B1B">
              <w:t>400</w:t>
            </w:r>
          </w:p>
        </w:tc>
        <w:tc>
          <w:tcPr>
            <w:tcW w:w="7001" w:type="dxa"/>
            <w:gridSpan w:val="4"/>
          </w:tcPr>
          <w:p w:rsidR="009508E4" w:rsidRPr="00B04B1B" w:rsidRDefault="009508E4" w:rsidP="009508E4">
            <w:pPr>
              <w:pStyle w:val="afffffff2"/>
            </w:pPr>
            <w:r w:rsidRPr="00B04B1B">
              <w:t>PLL выключена, на делители пропускается синхросигнал DIRREFCLK/2</w:t>
            </w:r>
          </w:p>
        </w:tc>
        <w:tc>
          <w:tcPr>
            <w:tcW w:w="761" w:type="dxa"/>
          </w:tcPr>
          <w:p w:rsidR="009508E4" w:rsidRPr="00B04B1B" w:rsidRDefault="009508E4" w:rsidP="009508E4">
            <w:pPr>
              <w:pStyle w:val="afffffff2"/>
            </w:pPr>
            <w:r w:rsidRPr="00B04B1B">
              <w:t>200</w:t>
            </w:r>
          </w:p>
        </w:tc>
      </w:tr>
    </w:tbl>
    <w:p w:rsidR="009508E4" w:rsidRPr="00B04B1B" w:rsidRDefault="009508E4" w:rsidP="009508E4">
      <w:pPr>
        <w:pStyle w:val="afffffff2"/>
      </w:pPr>
    </w:p>
    <w:p w:rsidR="009508E4" w:rsidRDefault="009508E4" w:rsidP="009508E4">
      <w:pPr>
        <w:pStyle w:val="afffffff0"/>
      </w:pPr>
      <w:r w:rsidRPr="00B04B1B">
        <w:t xml:space="preserve">Список системных синхросигналов, получаемых на выходе </w:t>
      </w:r>
      <w:r w:rsidRPr="00B04B1B">
        <w:rPr>
          <w:lang w:val="en-US"/>
        </w:rPr>
        <w:t>CRG</w:t>
      </w:r>
      <w:r w:rsidRPr="00B04B1B">
        <w:t>_</w:t>
      </w:r>
      <w:r w:rsidRPr="00B04B1B">
        <w:rPr>
          <w:lang w:val="en-US"/>
        </w:rPr>
        <w:t>SYS</w:t>
      </w:r>
      <w:r w:rsidRPr="00B04B1B">
        <w:t xml:space="preserve"> приведен</w:t>
      </w:r>
      <w:r w:rsidR="00922399">
        <w:t xml:space="preserve"> </w:t>
      </w:r>
      <w:r w:rsidRPr="00B04B1B">
        <w:t xml:space="preserve">в таблице </w:t>
      </w:r>
      <w:r w:rsidR="00FC5FA0" w:rsidRPr="00B04B1B">
        <w:fldChar w:fldCharType="begin"/>
      </w:r>
      <w:r w:rsidRPr="00B04B1B">
        <w:instrText xml:space="preserve"> REF _Ref511906457 \h \#\0  \* MERGEFORMAT </w:instrText>
      </w:r>
      <w:r w:rsidR="00FC5FA0" w:rsidRPr="00B04B1B">
        <w:fldChar w:fldCharType="separate"/>
      </w:r>
      <w:r w:rsidR="00785D22">
        <w:t>15</w:t>
      </w:r>
      <w:r w:rsidR="00FC5FA0" w:rsidRPr="00B04B1B">
        <w:fldChar w:fldCharType="end"/>
      </w:r>
      <w:r w:rsidRPr="00B04B1B">
        <w:t>.</w:t>
      </w:r>
    </w:p>
    <w:p w:rsidR="00EB4054" w:rsidRPr="00B04B1B" w:rsidRDefault="00EB4054" w:rsidP="009508E4">
      <w:pPr>
        <w:pStyle w:val="afffffff0"/>
      </w:pPr>
    </w:p>
    <w:p w:rsidR="009508E4" w:rsidRPr="00B04B1B" w:rsidRDefault="009508E4" w:rsidP="009508E4">
      <w:pPr>
        <w:pStyle w:val="affff3"/>
      </w:pPr>
      <w:bookmarkStart w:id="251" w:name="_Ref511906457"/>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15</w:t>
      </w:r>
      <w:r w:rsidR="00FC5FA0" w:rsidRPr="00B04B1B">
        <w:rPr>
          <w:noProof/>
        </w:rPr>
        <w:fldChar w:fldCharType="end"/>
      </w:r>
      <w:bookmarkEnd w:id="251"/>
      <w:r w:rsidR="00DB65BC" w:rsidRPr="00B04B1B">
        <w:t xml:space="preserve"> –</w:t>
      </w:r>
      <w:r w:rsidRPr="00B04B1B">
        <w:t xml:space="preserve"> Список системных синхросигналов</w:t>
      </w:r>
    </w:p>
    <w:tbl>
      <w:tblPr>
        <w:tblStyle w:val="affffd"/>
        <w:tblW w:w="4750" w:type="pct"/>
        <w:jc w:val="center"/>
        <w:tblLayout w:type="fixed"/>
        <w:tblLook w:val="04A0" w:firstRow="1" w:lastRow="0" w:firstColumn="1" w:lastColumn="0" w:noHBand="0" w:noVBand="1"/>
      </w:tblPr>
      <w:tblGrid>
        <w:gridCol w:w="1897"/>
        <w:gridCol w:w="3419"/>
        <w:gridCol w:w="1784"/>
        <w:gridCol w:w="2936"/>
      </w:tblGrid>
      <w:tr w:rsidR="009508E4" w:rsidRPr="00B04B1B" w:rsidTr="00546AEF">
        <w:trPr>
          <w:cantSplit/>
          <w:tblHeader/>
          <w:jc w:val="center"/>
        </w:trPr>
        <w:tc>
          <w:tcPr>
            <w:tcW w:w="1809" w:type="dxa"/>
            <w:shd w:val="clear" w:color="auto" w:fill="D9D9D9" w:themeFill="background1" w:themeFillShade="D9"/>
          </w:tcPr>
          <w:p w:rsidR="009508E4" w:rsidRPr="00B04B1B" w:rsidRDefault="009508E4" w:rsidP="009508E4">
            <w:pPr>
              <w:pStyle w:val="afffffff2"/>
            </w:pPr>
            <w:r w:rsidRPr="00B04B1B">
              <w:t xml:space="preserve">Название </w:t>
            </w:r>
            <w:r w:rsidRPr="00B04B1B">
              <w:br/>
              <w:t>синхросигнала</w:t>
            </w:r>
          </w:p>
        </w:tc>
        <w:tc>
          <w:tcPr>
            <w:tcW w:w="3261" w:type="dxa"/>
            <w:shd w:val="clear" w:color="auto" w:fill="D9D9D9" w:themeFill="background1" w:themeFillShade="D9"/>
          </w:tcPr>
          <w:p w:rsidR="009508E4" w:rsidRPr="00B04B1B" w:rsidRDefault="009508E4" w:rsidP="009508E4">
            <w:pPr>
              <w:pStyle w:val="afffffff2"/>
            </w:pPr>
            <w:r w:rsidRPr="00B04B1B">
              <w:t>Описание,</w:t>
            </w:r>
            <w:r w:rsidRPr="00B04B1B">
              <w:br/>
              <w:t>тактируемые устройства</w:t>
            </w:r>
          </w:p>
        </w:tc>
        <w:tc>
          <w:tcPr>
            <w:tcW w:w="1701" w:type="dxa"/>
            <w:shd w:val="clear" w:color="auto" w:fill="D9D9D9" w:themeFill="background1" w:themeFillShade="D9"/>
          </w:tcPr>
          <w:p w:rsidR="009508E4" w:rsidRPr="00B04B1B" w:rsidRDefault="009508E4" w:rsidP="009508E4">
            <w:pPr>
              <w:pStyle w:val="afffffff2"/>
            </w:pPr>
            <w:r w:rsidRPr="00B04B1B">
              <w:t xml:space="preserve">Максимальная </w:t>
            </w:r>
            <w:r w:rsidRPr="00B04B1B">
              <w:br/>
              <w:t xml:space="preserve">частота при </w:t>
            </w:r>
            <w:r w:rsidRPr="00B04B1B">
              <w:br/>
              <w:t xml:space="preserve">наихудших </w:t>
            </w:r>
            <w:r w:rsidRPr="00B04B1B">
              <w:br/>
              <w:t>условиях, МГц</w:t>
            </w:r>
          </w:p>
        </w:tc>
        <w:tc>
          <w:tcPr>
            <w:tcW w:w="2800" w:type="dxa"/>
            <w:shd w:val="clear" w:color="auto" w:fill="D9D9D9" w:themeFill="background1" w:themeFillShade="D9"/>
          </w:tcPr>
          <w:p w:rsidR="009508E4" w:rsidRPr="00B04B1B" w:rsidRDefault="009508E4" w:rsidP="009508E4">
            <w:pPr>
              <w:pStyle w:val="afffffff2"/>
            </w:pPr>
            <w:r w:rsidRPr="00B04B1B">
              <w:t>Источник</w:t>
            </w:r>
          </w:p>
        </w:tc>
      </w:tr>
      <w:tr w:rsidR="009508E4" w:rsidRPr="00B04B1B" w:rsidTr="00546AEF">
        <w:trPr>
          <w:cantSplit/>
          <w:jc w:val="center"/>
        </w:trPr>
        <w:tc>
          <w:tcPr>
            <w:tcW w:w="1809" w:type="dxa"/>
          </w:tcPr>
          <w:p w:rsidR="009508E4" w:rsidRPr="00B04B1B" w:rsidRDefault="009508E4" w:rsidP="009508E4">
            <w:pPr>
              <w:pStyle w:val="afffffff2"/>
            </w:pPr>
            <w:r w:rsidRPr="00B04B1B">
              <w:rPr>
                <w:lang w:val="en-US"/>
              </w:rPr>
              <w:t>CLK_PPC</w:t>
            </w:r>
          </w:p>
        </w:tc>
        <w:tc>
          <w:tcPr>
            <w:tcW w:w="3261" w:type="dxa"/>
          </w:tcPr>
          <w:p w:rsidR="009508E4" w:rsidRPr="00B04B1B" w:rsidRDefault="009508E4" w:rsidP="009508E4">
            <w:pPr>
              <w:pStyle w:val="afffffff2"/>
            </w:pPr>
            <w:r w:rsidRPr="00B04B1B">
              <w:t xml:space="preserve">Тактовый сигнал процессорного ядра </w:t>
            </w:r>
            <w:r w:rsidRPr="00B04B1B">
              <w:rPr>
                <w:lang w:val="en-US"/>
              </w:rPr>
              <w:t>PPC</w:t>
            </w:r>
            <w:r w:rsidRPr="00B04B1B">
              <w:t>470</w:t>
            </w:r>
            <w:r w:rsidRPr="00B04B1B">
              <w:rPr>
                <w:lang w:val="en-US"/>
              </w:rPr>
              <w:t>S</w:t>
            </w:r>
            <w:r w:rsidRPr="00B04B1B">
              <w:br/>
            </w:r>
          </w:p>
        </w:tc>
        <w:tc>
          <w:tcPr>
            <w:tcW w:w="1701" w:type="dxa"/>
          </w:tcPr>
          <w:p w:rsidR="009508E4" w:rsidRPr="00B04B1B" w:rsidRDefault="009508E4" w:rsidP="009508E4">
            <w:pPr>
              <w:pStyle w:val="afffffff2"/>
              <w:rPr>
                <w:lang w:val="en-US"/>
              </w:rPr>
            </w:pPr>
            <w:r w:rsidRPr="00B04B1B">
              <w:rPr>
                <w:lang w:val="en-US"/>
              </w:rPr>
              <w:t>200</w:t>
            </w:r>
          </w:p>
        </w:tc>
        <w:tc>
          <w:tcPr>
            <w:tcW w:w="2800" w:type="dxa"/>
          </w:tcPr>
          <w:p w:rsidR="009508E4" w:rsidRPr="00B04B1B" w:rsidRDefault="009508E4" w:rsidP="009508E4">
            <w:pPr>
              <w:pStyle w:val="afffffff2"/>
            </w:pPr>
            <w:r w:rsidRPr="00B04B1B">
              <w:t xml:space="preserve">Программируемый </w:t>
            </w:r>
            <w:r w:rsidRPr="00B04B1B">
              <w:br/>
              <w:t xml:space="preserve">делитель #0 в </w:t>
            </w:r>
            <w:r w:rsidRPr="00B04B1B">
              <w:rPr>
                <w:lang w:val="en-US"/>
              </w:rPr>
              <w:t>CRG</w:t>
            </w:r>
            <w:r w:rsidRPr="00B04B1B">
              <w:t>_</w:t>
            </w:r>
            <w:r w:rsidRPr="00B04B1B">
              <w:rPr>
                <w:lang w:val="en-US"/>
              </w:rPr>
              <w:t>SYS</w:t>
            </w:r>
          </w:p>
        </w:tc>
      </w:tr>
      <w:tr w:rsidR="009508E4" w:rsidRPr="00B04B1B" w:rsidTr="00546AEF">
        <w:trPr>
          <w:cantSplit/>
          <w:jc w:val="center"/>
        </w:trPr>
        <w:tc>
          <w:tcPr>
            <w:tcW w:w="1809" w:type="dxa"/>
          </w:tcPr>
          <w:p w:rsidR="009508E4" w:rsidRPr="00B04B1B" w:rsidRDefault="009508E4" w:rsidP="009508E4">
            <w:pPr>
              <w:pStyle w:val="afffffff2"/>
            </w:pPr>
            <w:r w:rsidRPr="00B04B1B">
              <w:rPr>
                <w:lang w:val="en-US"/>
              </w:rPr>
              <w:t>CLK</w:t>
            </w:r>
            <w:r w:rsidRPr="00B04B1B">
              <w:t>_</w:t>
            </w:r>
            <w:r w:rsidRPr="00B04B1B">
              <w:rPr>
                <w:lang w:val="en-US"/>
              </w:rPr>
              <w:t>IF</w:t>
            </w:r>
          </w:p>
        </w:tc>
        <w:tc>
          <w:tcPr>
            <w:tcW w:w="3261" w:type="dxa"/>
          </w:tcPr>
          <w:p w:rsidR="009508E4" w:rsidRPr="00B04B1B" w:rsidRDefault="009508E4" w:rsidP="009508E4">
            <w:pPr>
              <w:pStyle w:val="afffffff2"/>
            </w:pPr>
            <w:r w:rsidRPr="00B04B1B">
              <w:t>Тактовый сигнал периферийных интерфейсных контроллеров:</w:t>
            </w:r>
            <w:r w:rsidRPr="00B04B1B">
              <w:br/>
            </w:r>
            <w:r w:rsidRPr="00B04B1B">
              <w:rPr>
                <w:lang w:val="en-US"/>
              </w:rPr>
              <w:t>UART</w:t>
            </w:r>
            <w:r w:rsidRPr="00B04B1B">
              <w:t xml:space="preserve">0, </w:t>
            </w:r>
            <w:r w:rsidRPr="00B04B1B">
              <w:rPr>
                <w:lang w:val="en-US"/>
              </w:rPr>
              <w:t>UART</w:t>
            </w:r>
            <w:r w:rsidRPr="00B04B1B">
              <w:t>1,</w:t>
            </w:r>
          </w:p>
          <w:p w:rsidR="009508E4" w:rsidRPr="00B04B1B" w:rsidRDefault="009508E4" w:rsidP="009508E4">
            <w:pPr>
              <w:pStyle w:val="afffffff2"/>
            </w:pPr>
            <w:r w:rsidRPr="00B04B1B">
              <w:rPr>
                <w:lang w:val="en-US"/>
              </w:rPr>
              <w:t>MKIO</w:t>
            </w:r>
            <w:r w:rsidRPr="00B04B1B">
              <w:t xml:space="preserve">0, </w:t>
            </w:r>
            <w:r w:rsidRPr="00B04B1B">
              <w:rPr>
                <w:lang w:val="en-US"/>
              </w:rPr>
              <w:t>MKIO</w:t>
            </w:r>
            <w:r w:rsidRPr="00B04B1B">
              <w:t>1 (</w:t>
            </w:r>
            <w:r w:rsidRPr="00B04B1B">
              <w:rPr>
                <w:lang w:val="en-US"/>
              </w:rPr>
              <w:t>DMA</w:t>
            </w:r>
            <w:r w:rsidRPr="00B04B1B">
              <w:t xml:space="preserve"> и регистры),</w:t>
            </w:r>
          </w:p>
          <w:p w:rsidR="009508E4" w:rsidRPr="00B04B1B" w:rsidRDefault="009508E4" w:rsidP="009508E4">
            <w:pPr>
              <w:pStyle w:val="afffffff2"/>
              <w:rPr>
                <w:lang w:val="en-US"/>
              </w:rPr>
            </w:pPr>
            <w:r w:rsidRPr="00B04B1B">
              <w:rPr>
                <w:lang w:val="en-US"/>
              </w:rPr>
              <w:t>SRAM_IM1, SRAM_IM2,</w:t>
            </w:r>
          </w:p>
          <w:p w:rsidR="009508E4" w:rsidRPr="00B04B1B" w:rsidRDefault="009508E4" w:rsidP="009508E4">
            <w:pPr>
              <w:pStyle w:val="afffffff2"/>
              <w:rPr>
                <w:lang w:val="en-US"/>
              </w:rPr>
            </w:pPr>
            <w:r w:rsidRPr="00B04B1B">
              <w:rPr>
                <w:lang w:val="en-US"/>
              </w:rPr>
              <w:t>ETH0, ETH1,</w:t>
            </w:r>
          </w:p>
          <w:p w:rsidR="009508E4" w:rsidRPr="00B04B1B" w:rsidRDefault="009508E4" w:rsidP="009508E4">
            <w:pPr>
              <w:pStyle w:val="afffffff2"/>
            </w:pPr>
            <w:r w:rsidRPr="00B04B1B">
              <w:rPr>
                <w:lang w:val="en-US"/>
              </w:rPr>
              <w:t>GPIO</w:t>
            </w:r>
            <w:r w:rsidRPr="00B04B1B">
              <w:t xml:space="preserve">0, </w:t>
            </w:r>
            <w:r w:rsidRPr="00B04B1B">
              <w:rPr>
                <w:lang w:val="en-US"/>
              </w:rPr>
              <w:t>GPIO</w:t>
            </w:r>
            <w:r w:rsidRPr="00B04B1B">
              <w:t>1,</w:t>
            </w:r>
          </w:p>
          <w:p w:rsidR="009508E4" w:rsidRPr="00B04B1B" w:rsidRDefault="009508E4" w:rsidP="009508E4">
            <w:pPr>
              <w:pStyle w:val="afffffff2"/>
            </w:pPr>
            <w:r w:rsidRPr="00B04B1B">
              <w:rPr>
                <w:lang w:val="en-US"/>
              </w:rPr>
              <w:t>SW</w:t>
            </w:r>
            <w:r w:rsidRPr="00B04B1B">
              <w:t>0..</w:t>
            </w:r>
            <w:r w:rsidRPr="00B04B1B">
              <w:rPr>
                <w:lang w:val="en-US"/>
              </w:rPr>
              <w:t>SW</w:t>
            </w:r>
            <w:r w:rsidRPr="00B04B1B">
              <w:t>3 (</w:t>
            </w:r>
            <w:r w:rsidRPr="00B04B1B">
              <w:rPr>
                <w:lang w:val="en-US"/>
              </w:rPr>
              <w:t>DMA</w:t>
            </w:r>
            <w:r w:rsidRPr="00B04B1B">
              <w:t xml:space="preserve"> и регистры),</w:t>
            </w:r>
          </w:p>
          <w:p w:rsidR="009508E4" w:rsidRPr="00B04B1B" w:rsidRDefault="009508E4" w:rsidP="009508E4">
            <w:pPr>
              <w:pStyle w:val="afffffff2"/>
            </w:pPr>
            <w:r w:rsidRPr="00B04B1B">
              <w:rPr>
                <w:lang w:val="en-US"/>
              </w:rPr>
              <w:t>SPI_SDIO0, SPI_SDIO1</w:t>
            </w:r>
          </w:p>
          <w:p w:rsidR="009508E4" w:rsidRPr="00B04B1B" w:rsidRDefault="009508E4" w:rsidP="009508E4">
            <w:pPr>
              <w:pStyle w:val="afffffff2"/>
            </w:pPr>
          </w:p>
        </w:tc>
        <w:tc>
          <w:tcPr>
            <w:tcW w:w="1701" w:type="dxa"/>
          </w:tcPr>
          <w:p w:rsidR="009508E4" w:rsidRPr="00B04B1B" w:rsidRDefault="009508E4" w:rsidP="009508E4">
            <w:pPr>
              <w:pStyle w:val="afffffff2"/>
              <w:rPr>
                <w:lang w:val="en-US"/>
              </w:rPr>
            </w:pPr>
            <w:r w:rsidRPr="00B04B1B">
              <w:rPr>
                <w:lang w:val="en-US"/>
              </w:rPr>
              <w:t>100</w:t>
            </w:r>
          </w:p>
        </w:tc>
        <w:tc>
          <w:tcPr>
            <w:tcW w:w="2800" w:type="dxa"/>
          </w:tcPr>
          <w:p w:rsidR="009508E4" w:rsidRPr="00B04B1B" w:rsidRDefault="009508E4" w:rsidP="009508E4">
            <w:pPr>
              <w:pStyle w:val="afffffff2"/>
            </w:pPr>
            <w:r w:rsidRPr="00B04B1B">
              <w:t xml:space="preserve">Программируемый </w:t>
            </w:r>
            <w:r w:rsidRPr="00B04B1B">
              <w:br/>
              <w:t xml:space="preserve">делитель #2 в </w:t>
            </w:r>
            <w:r w:rsidRPr="00B04B1B">
              <w:rPr>
                <w:lang w:val="en-US"/>
              </w:rPr>
              <w:t>CRG</w:t>
            </w:r>
            <w:r w:rsidRPr="00B04B1B">
              <w:t>_</w:t>
            </w:r>
            <w:r w:rsidRPr="00B04B1B">
              <w:rPr>
                <w:lang w:val="en-US"/>
              </w:rPr>
              <w:t>SYS</w:t>
            </w:r>
          </w:p>
        </w:tc>
      </w:tr>
      <w:tr w:rsidR="009508E4" w:rsidRPr="00B04B1B" w:rsidTr="00546AEF">
        <w:trPr>
          <w:cantSplit/>
          <w:jc w:val="center"/>
        </w:trPr>
        <w:tc>
          <w:tcPr>
            <w:tcW w:w="1809" w:type="dxa"/>
          </w:tcPr>
          <w:p w:rsidR="009508E4" w:rsidRPr="00B04B1B" w:rsidRDefault="009508E4" w:rsidP="009508E4">
            <w:pPr>
              <w:pStyle w:val="afffffff2"/>
              <w:rPr>
                <w:lang w:val="en-US"/>
              </w:rPr>
            </w:pPr>
            <w:r w:rsidRPr="00B04B1B">
              <w:rPr>
                <w:lang w:val="en-US"/>
              </w:rPr>
              <w:t>CLK_EXT</w:t>
            </w:r>
          </w:p>
        </w:tc>
        <w:tc>
          <w:tcPr>
            <w:tcW w:w="3261" w:type="dxa"/>
          </w:tcPr>
          <w:p w:rsidR="009508E4" w:rsidRPr="00B04B1B" w:rsidRDefault="009508E4" w:rsidP="009508E4">
            <w:pPr>
              <w:pStyle w:val="afffffff2"/>
            </w:pPr>
            <w:r w:rsidRPr="00B04B1B">
              <w:t xml:space="preserve">Выходной синхросигнал, подключен к внешнему выводу </w:t>
            </w:r>
            <w:r w:rsidRPr="00B04B1B">
              <w:rPr>
                <w:lang w:val="en-US"/>
              </w:rPr>
              <w:t>EXT</w:t>
            </w:r>
            <w:r w:rsidRPr="00B04B1B">
              <w:t>_</w:t>
            </w:r>
            <w:r w:rsidRPr="00B04B1B">
              <w:rPr>
                <w:lang w:val="en-US"/>
              </w:rPr>
              <w:t>CLK</w:t>
            </w:r>
          </w:p>
        </w:tc>
        <w:tc>
          <w:tcPr>
            <w:tcW w:w="1701" w:type="dxa"/>
          </w:tcPr>
          <w:p w:rsidR="009508E4" w:rsidRPr="00B04B1B" w:rsidRDefault="009508E4" w:rsidP="009508E4">
            <w:pPr>
              <w:pStyle w:val="afffffff2"/>
              <w:rPr>
                <w:lang w:val="en-US"/>
              </w:rPr>
            </w:pPr>
            <w:r w:rsidRPr="00B04B1B">
              <w:rPr>
                <w:lang w:val="en-US"/>
              </w:rPr>
              <w:t>200</w:t>
            </w:r>
          </w:p>
        </w:tc>
        <w:tc>
          <w:tcPr>
            <w:tcW w:w="2800" w:type="dxa"/>
          </w:tcPr>
          <w:p w:rsidR="009508E4" w:rsidRPr="00B04B1B" w:rsidRDefault="009508E4" w:rsidP="009508E4">
            <w:pPr>
              <w:pStyle w:val="afffffff2"/>
            </w:pPr>
            <w:r w:rsidRPr="00B04B1B">
              <w:t xml:space="preserve">Программируемый </w:t>
            </w:r>
            <w:r w:rsidRPr="00B04B1B">
              <w:br/>
              <w:t xml:space="preserve">делитель #3 в </w:t>
            </w:r>
            <w:r w:rsidRPr="00B04B1B">
              <w:rPr>
                <w:lang w:val="en-US"/>
              </w:rPr>
              <w:t>CRG</w:t>
            </w:r>
            <w:r w:rsidRPr="00B04B1B">
              <w:t>_</w:t>
            </w:r>
            <w:r w:rsidRPr="00B04B1B">
              <w:rPr>
                <w:lang w:val="en-US"/>
              </w:rPr>
              <w:t>SYS</w:t>
            </w:r>
          </w:p>
        </w:tc>
      </w:tr>
      <w:tr w:rsidR="009508E4" w:rsidRPr="00B04B1B" w:rsidTr="00546AEF">
        <w:trPr>
          <w:cantSplit/>
          <w:jc w:val="center"/>
        </w:trPr>
        <w:tc>
          <w:tcPr>
            <w:tcW w:w="1809" w:type="dxa"/>
          </w:tcPr>
          <w:p w:rsidR="009508E4" w:rsidRPr="00B04B1B" w:rsidRDefault="009508E4" w:rsidP="009508E4">
            <w:pPr>
              <w:pStyle w:val="afffffff2"/>
              <w:rPr>
                <w:lang w:val="en-US"/>
              </w:rPr>
            </w:pPr>
            <w:r w:rsidRPr="00B04B1B">
              <w:rPr>
                <w:lang w:val="en-US"/>
              </w:rPr>
              <w:t>CLK_MKIO</w:t>
            </w:r>
          </w:p>
        </w:tc>
        <w:tc>
          <w:tcPr>
            <w:tcW w:w="3261" w:type="dxa"/>
          </w:tcPr>
          <w:p w:rsidR="009508E4" w:rsidRPr="00B04B1B" w:rsidRDefault="009508E4" w:rsidP="009508E4">
            <w:pPr>
              <w:pStyle w:val="afffffff2"/>
            </w:pPr>
            <w:r w:rsidRPr="00B04B1B">
              <w:t xml:space="preserve">Тактовый сигнал приемопередающей логики контроллеров </w:t>
            </w:r>
            <w:r w:rsidRPr="00B04B1B">
              <w:rPr>
                <w:lang w:val="en-US"/>
              </w:rPr>
              <w:t>MKIO</w:t>
            </w:r>
            <w:r w:rsidRPr="00B04B1B">
              <w:t xml:space="preserve">0, </w:t>
            </w:r>
            <w:r w:rsidRPr="00B04B1B">
              <w:rPr>
                <w:lang w:val="en-US"/>
              </w:rPr>
              <w:t>MKIO</w:t>
            </w:r>
            <w:r w:rsidRPr="00B04B1B">
              <w:t>1</w:t>
            </w:r>
          </w:p>
        </w:tc>
        <w:tc>
          <w:tcPr>
            <w:tcW w:w="1701" w:type="dxa"/>
          </w:tcPr>
          <w:p w:rsidR="009508E4" w:rsidRPr="00B04B1B" w:rsidRDefault="009508E4" w:rsidP="009508E4">
            <w:pPr>
              <w:pStyle w:val="afffffff2"/>
              <w:rPr>
                <w:lang w:val="en-US"/>
              </w:rPr>
            </w:pPr>
            <w:r w:rsidRPr="00B04B1B">
              <w:rPr>
                <w:lang w:val="en-US"/>
              </w:rPr>
              <w:t>20</w:t>
            </w:r>
          </w:p>
        </w:tc>
        <w:tc>
          <w:tcPr>
            <w:tcW w:w="2800" w:type="dxa"/>
          </w:tcPr>
          <w:p w:rsidR="009508E4" w:rsidRPr="00B04B1B" w:rsidRDefault="009508E4" w:rsidP="009508E4">
            <w:pPr>
              <w:pStyle w:val="afffffff2"/>
            </w:pPr>
            <w:r w:rsidRPr="00B04B1B">
              <w:t xml:space="preserve">Программируемый </w:t>
            </w:r>
            <w:r w:rsidRPr="00B04B1B">
              <w:br/>
              <w:t xml:space="preserve">делитель #4 в </w:t>
            </w:r>
            <w:r w:rsidRPr="00B04B1B">
              <w:rPr>
                <w:lang w:val="en-US"/>
              </w:rPr>
              <w:t>CRG</w:t>
            </w:r>
            <w:r w:rsidRPr="00B04B1B">
              <w:t>_</w:t>
            </w:r>
            <w:r w:rsidRPr="00B04B1B">
              <w:rPr>
                <w:lang w:val="en-US"/>
              </w:rPr>
              <w:t>SYS</w:t>
            </w:r>
          </w:p>
        </w:tc>
      </w:tr>
      <w:tr w:rsidR="009508E4" w:rsidRPr="00B04B1B" w:rsidTr="00546AEF">
        <w:trPr>
          <w:cantSplit/>
          <w:jc w:val="center"/>
        </w:trPr>
        <w:tc>
          <w:tcPr>
            <w:tcW w:w="1809" w:type="dxa"/>
          </w:tcPr>
          <w:p w:rsidR="009508E4" w:rsidRPr="00B04B1B" w:rsidRDefault="009508E4" w:rsidP="009508E4">
            <w:pPr>
              <w:pStyle w:val="afffffff2"/>
              <w:rPr>
                <w:lang w:val="en-US"/>
              </w:rPr>
            </w:pPr>
            <w:r w:rsidRPr="00B04B1B">
              <w:rPr>
                <w:lang w:val="en-US"/>
              </w:rPr>
              <w:t>CLK_SWx2</w:t>
            </w:r>
          </w:p>
        </w:tc>
        <w:tc>
          <w:tcPr>
            <w:tcW w:w="3261" w:type="dxa"/>
          </w:tcPr>
          <w:p w:rsidR="009508E4" w:rsidRPr="00B04B1B" w:rsidRDefault="009508E4" w:rsidP="009508E4">
            <w:pPr>
              <w:pStyle w:val="afffffff2"/>
            </w:pPr>
            <w:r w:rsidRPr="00B04B1B">
              <w:t xml:space="preserve">Базовый синхросигнал приемопередающей логики контроллеров </w:t>
            </w:r>
            <w:r w:rsidRPr="00B04B1B">
              <w:rPr>
                <w:lang w:val="en-US"/>
              </w:rPr>
              <w:t>SpaceWire</w:t>
            </w:r>
            <w:r w:rsidRPr="00B04B1B">
              <w:t xml:space="preserve"> </w:t>
            </w:r>
            <w:r w:rsidRPr="00B04B1B">
              <w:rPr>
                <w:lang w:val="en-US"/>
              </w:rPr>
              <w:t>SW</w:t>
            </w:r>
            <w:r w:rsidR="00AC067A">
              <w:t xml:space="preserve">0 - </w:t>
            </w:r>
            <w:r w:rsidRPr="00B04B1B">
              <w:rPr>
                <w:lang w:val="en-US"/>
              </w:rPr>
              <w:t>SW</w:t>
            </w:r>
            <w:r w:rsidRPr="00B04B1B">
              <w:t>3</w:t>
            </w:r>
            <w:r w:rsidR="00AC067A">
              <w:t>.</w:t>
            </w:r>
          </w:p>
        </w:tc>
        <w:tc>
          <w:tcPr>
            <w:tcW w:w="1701" w:type="dxa"/>
          </w:tcPr>
          <w:p w:rsidR="009508E4" w:rsidRPr="00B04B1B" w:rsidRDefault="009508E4" w:rsidP="009508E4">
            <w:pPr>
              <w:pStyle w:val="afffffff2"/>
            </w:pPr>
            <w:r w:rsidRPr="00B04B1B">
              <w:t>400</w:t>
            </w:r>
          </w:p>
        </w:tc>
        <w:tc>
          <w:tcPr>
            <w:tcW w:w="2800" w:type="dxa"/>
          </w:tcPr>
          <w:p w:rsidR="009508E4" w:rsidRPr="00B04B1B" w:rsidRDefault="009508E4" w:rsidP="009508E4">
            <w:pPr>
              <w:pStyle w:val="afffffff2"/>
            </w:pPr>
            <w:r w:rsidRPr="00B04B1B">
              <w:t xml:space="preserve">Выход </w:t>
            </w:r>
            <w:r w:rsidRPr="00B04B1B">
              <w:rPr>
                <w:lang w:val="en-US"/>
              </w:rPr>
              <w:t>PLL</w:t>
            </w:r>
            <w:r w:rsidRPr="00B04B1B">
              <w:t xml:space="preserve"> или </w:t>
            </w:r>
            <w:r w:rsidRPr="00B04B1B">
              <w:rPr>
                <w:lang w:val="en-US"/>
              </w:rPr>
              <w:t>LVDS</w:t>
            </w:r>
            <w:r w:rsidRPr="00B04B1B">
              <w:t xml:space="preserve">-вход </w:t>
            </w:r>
            <w:r w:rsidRPr="00B04B1B">
              <w:rPr>
                <w:lang w:val="en-US"/>
              </w:rPr>
              <w:t>DIRREFCLK</w:t>
            </w:r>
            <w:r w:rsidRPr="00B04B1B">
              <w:t xml:space="preserve">, определяется конфигурационным входом </w:t>
            </w:r>
            <w:r w:rsidRPr="00B04B1B">
              <w:rPr>
                <w:lang w:val="en-US"/>
              </w:rPr>
              <w:t>PLL</w:t>
            </w:r>
            <w:r w:rsidRPr="00B04B1B">
              <w:t>_</w:t>
            </w:r>
            <w:r w:rsidRPr="00B04B1B">
              <w:rPr>
                <w:lang w:val="en-US"/>
              </w:rPr>
              <w:t>BYP</w:t>
            </w:r>
          </w:p>
        </w:tc>
      </w:tr>
      <w:tr w:rsidR="009508E4" w:rsidRPr="00B04B1B" w:rsidTr="00546AEF">
        <w:trPr>
          <w:cantSplit/>
          <w:jc w:val="center"/>
        </w:trPr>
        <w:tc>
          <w:tcPr>
            <w:tcW w:w="1809" w:type="dxa"/>
          </w:tcPr>
          <w:p w:rsidR="00C53FD1" w:rsidRDefault="00C53FD1" w:rsidP="009508E4">
            <w:pPr>
              <w:pStyle w:val="afffffff2"/>
              <w:rPr>
                <w:lang w:val="en-US"/>
              </w:rPr>
            </w:pPr>
            <w:r>
              <w:rPr>
                <w:lang w:val="en-US"/>
              </w:rPr>
              <w:t xml:space="preserve">CLK_SW0 </w:t>
            </w:r>
          </w:p>
          <w:p w:rsidR="00C53FD1" w:rsidRDefault="00C53FD1" w:rsidP="009508E4">
            <w:pPr>
              <w:pStyle w:val="afffffff2"/>
            </w:pPr>
            <w:r>
              <w:t xml:space="preserve">- </w:t>
            </w:r>
          </w:p>
          <w:p w:rsidR="009508E4" w:rsidRPr="00B04B1B" w:rsidRDefault="009508E4" w:rsidP="009508E4">
            <w:pPr>
              <w:pStyle w:val="afffffff2"/>
            </w:pPr>
            <w:r w:rsidRPr="00B04B1B">
              <w:rPr>
                <w:lang w:val="en-US"/>
              </w:rPr>
              <w:t>CLK_SW</w:t>
            </w:r>
            <w:r w:rsidRPr="00B04B1B">
              <w:t>3</w:t>
            </w:r>
          </w:p>
        </w:tc>
        <w:tc>
          <w:tcPr>
            <w:tcW w:w="3261" w:type="dxa"/>
          </w:tcPr>
          <w:p w:rsidR="009508E4" w:rsidRPr="00C53FD1" w:rsidRDefault="009508E4" w:rsidP="009508E4">
            <w:pPr>
              <w:pStyle w:val="afffffff2"/>
            </w:pPr>
            <w:r w:rsidRPr="00B04B1B">
              <w:t xml:space="preserve">Тактовые сигналы приемопередающей логики контроллеров </w:t>
            </w:r>
            <w:r w:rsidRPr="00B04B1B">
              <w:rPr>
                <w:lang w:val="en-US"/>
              </w:rPr>
              <w:t>SpaceWire</w:t>
            </w:r>
            <w:r w:rsidRPr="00B04B1B">
              <w:t xml:space="preserve"> </w:t>
            </w:r>
            <w:r w:rsidRPr="00B04B1B">
              <w:rPr>
                <w:lang w:val="en-US"/>
              </w:rPr>
              <w:t>SW</w:t>
            </w:r>
            <w:r w:rsidR="00C53FD1">
              <w:t xml:space="preserve">0 - </w:t>
            </w:r>
            <w:r w:rsidRPr="00B04B1B">
              <w:rPr>
                <w:lang w:val="en-US"/>
              </w:rPr>
              <w:t>SW</w:t>
            </w:r>
            <w:r w:rsidRPr="00B04B1B">
              <w:t>3</w:t>
            </w:r>
            <w:r w:rsidR="00AC067A">
              <w:t>.</w:t>
            </w:r>
          </w:p>
          <w:p w:rsidR="009508E4" w:rsidRPr="00B04B1B" w:rsidRDefault="009508E4" w:rsidP="009508E4">
            <w:pPr>
              <w:pStyle w:val="afffffff2"/>
            </w:pPr>
          </w:p>
        </w:tc>
        <w:tc>
          <w:tcPr>
            <w:tcW w:w="1701" w:type="dxa"/>
          </w:tcPr>
          <w:p w:rsidR="009508E4" w:rsidRPr="00B04B1B" w:rsidRDefault="009508E4" w:rsidP="009508E4">
            <w:pPr>
              <w:pStyle w:val="afffffff2"/>
              <w:rPr>
                <w:lang w:val="en-US"/>
              </w:rPr>
            </w:pPr>
            <w:r w:rsidRPr="00B04B1B">
              <w:rPr>
                <w:lang w:val="en-US"/>
              </w:rPr>
              <w:t>200</w:t>
            </w:r>
          </w:p>
        </w:tc>
        <w:tc>
          <w:tcPr>
            <w:tcW w:w="2800" w:type="dxa"/>
          </w:tcPr>
          <w:p w:rsidR="009508E4" w:rsidRPr="00B04B1B" w:rsidRDefault="009508E4" w:rsidP="009508E4">
            <w:pPr>
              <w:pStyle w:val="afffffff2"/>
            </w:pPr>
            <w:r w:rsidRPr="00B04B1B">
              <w:t xml:space="preserve">Фиксированные делители /2 от </w:t>
            </w:r>
            <w:r w:rsidRPr="00B04B1B">
              <w:rPr>
                <w:lang w:val="en-US"/>
              </w:rPr>
              <w:t>CLK</w:t>
            </w:r>
            <w:r w:rsidRPr="00B04B1B">
              <w:t>_</w:t>
            </w:r>
            <w:r w:rsidRPr="00B04B1B">
              <w:rPr>
                <w:lang w:val="en-US"/>
              </w:rPr>
              <w:t>SWx</w:t>
            </w:r>
            <w:r w:rsidRPr="00B04B1B">
              <w:t>2</w:t>
            </w:r>
          </w:p>
        </w:tc>
      </w:tr>
      <w:tr w:rsidR="009508E4" w:rsidRPr="00B04B1B" w:rsidTr="00546AEF">
        <w:trPr>
          <w:cantSplit/>
          <w:jc w:val="center"/>
        </w:trPr>
        <w:tc>
          <w:tcPr>
            <w:tcW w:w="1809" w:type="dxa"/>
          </w:tcPr>
          <w:p w:rsidR="009508E4" w:rsidRPr="00B04B1B" w:rsidRDefault="009508E4" w:rsidP="009508E4">
            <w:pPr>
              <w:pStyle w:val="afffffff2"/>
              <w:rPr>
                <w:lang w:val="en-US"/>
              </w:rPr>
            </w:pPr>
            <w:r w:rsidRPr="00B04B1B">
              <w:rPr>
                <w:lang w:val="en-US"/>
              </w:rPr>
              <w:t>CLK_PLB6_L2C</w:t>
            </w:r>
          </w:p>
        </w:tc>
        <w:tc>
          <w:tcPr>
            <w:tcW w:w="3261" w:type="dxa"/>
          </w:tcPr>
          <w:p w:rsidR="009508E4" w:rsidRPr="00B04B1B" w:rsidRDefault="009508E4" w:rsidP="009508E4">
            <w:pPr>
              <w:pStyle w:val="afffffff2"/>
            </w:pPr>
            <w:r w:rsidRPr="00B04B1B">
              <w:t xml:space="preserve">Тактовый сигнал шины </w:t>
            </w:r>
            <w:r w:rsidRPr="00B04B1B">
              <w:rPr>
                <w:lang w:val="en-US"/>
              </w:rPr>
              <w:t>PLB</w:t>
            </w:r>
            <w:r w:rsidRPr="00B04B1B">
              <w:t xml:space="preserve">6 и контроллера </w:t>
            </w:r>
            <w:r w:rsidRPr="00B04B1B">
              <w:rPr>
                <w:lang w:val="en-US"/>
              </w:rPr>
              <w:t>L</w:t>
            </w:r>
            <w:r w:rsidRPr="00B04B1B">
              <w:t>2</w:t>
            </w:r>
            <w:r w:rsidRPr="00B04B1B">
              <w:rPr>
                <w:lang w:val="en-US"/>
              </w:rPr>
              <w:t>C</w:t>
            </w:r>
            <w:r w:rsidRPr="00B04B1B">
              <w:t xml:space="preserve"> </w:t>
            </w:r>
          </w:p>
        </w:tc>
        <w:tc>
          <w:tcPr>
            <w:tcW w:w="1701" w:type="dxa"/>
          </w:tcPr>
          <w:p w:rsidR="009508E4" w:rsidRPr="00B04B1B" w:rsidRDefault="009508E4" w:rsidP="009508E4">
            <w:pPr>
              <w:pStyle w:val="afffffff2"/>
              <w:rPr>
                <w:lang w:val="en-US"/>
              </w:rPr>
            </w:pPr>
            <w:r w:rsidRPr="00B04B1B">
              <w:rPr>
                <w:lang w:val="en-US"/>
              </w:rPr>
              <w:t>100</w:t>
            </w:r>
          </w:p>
        </w:tc>
        <w:tc>
          <w:tcPr>
            <w:tcW w:w="2800" w:type="dxa"/>
          </w:tcPr>
          <w:p w:rsidR="009508E4" w:rsidRPr="00B04B1B" w:rsidRDefault="009508E4" w:rsidP="009508E4">
            <w:pPr>
              <w:pStyle w:val="afffffff2"/>
            </w:pPr>
            <w:r w:rsidRPr="00B04B1B">
              <w:t xml:space="preserve">Фиксированный делитель /2 от </w:t>
            </w:r>
            <w:r w:rsidRPr="00B04B1B">
              <w:rPr>
                <w:lang w:val="en-US"/>
              </w:rPr>
              <w:t>CLK</w:t>
            </w:r>
            <w:r w:rsidRPr="00B04B1B">
              <w:t>_</w:t>
            </w:r>
            <w:r w:rsidRPr="00B04B1B">
              <w:rPr>
                <w:lang w:val="en-US"/>
              </w:rPr>
              <w:t>PPC</w:t>
            </w:r>
          </w:p>
        </w:tc>
      </w:tr>
      <w:tr w:rsidR="009508E4" w:rsidRPr="00B04B1B" w:rsidTr="00546AEF">
        <w:trPr>
          <w:cantSplit/>
          <w:jc w:val="center"/>
        </w:trPr>
        <w:tc>
          <w:tcPr>
            <w:tcW w:w="1809" w:type="dxa"/>
          </w:tcPr>
          <w:p w:rsidR="009508E4" w:rsidRPr="00B04B1B" w:rsidRDefault="009508E4" w:rsidP="009508E4">
            <w:pPr>
              <w:pStyle w:val="afffffff2"/>
              <w:rPr>
                <w:lang w:val="en-US"/>
              </w:rPr>
            </w:pPr>
            <w:r w:rsidRPr="00B04B1B">
              <w:rPr>
                <w:lang w:val="en-US"/>
              </w:rPr>
              <w:t>CLK_PLB4</w:t>
            </w:r>
          </w:p>
        </w:tc>
        <w:tc>
          <w:tcPr>
            <w:tcW w:w="3261" w:type="dxa"/>
          </w:tcPr>
          <w:p w:rsidR="009508E4" w:rsidRPr="00B04B1B" w:rsidRDefault="009508E4" w:rsidP="009508E4">
            <w:pPr>
              <w:pStyle w:val="afffffff2"/>
              <w:rPr>
                <w:lang w:val="en-US"/>
              </w:rPr>
            </w:pPr>
            <w:r w:rsidRPr="00B04B1B">
              <w:t xml:space="preserve">Тактовый сигнал шины </w:t>
            </w:r>
            <w:r w:rsidRPr="00B04B1B">
              <w:rPr>
                <w:lang w:val="en-US"/>
              </w:rPr>
              <w:t>PLB4</w:t>
            </w:r>
          </w:p>
        </w:tc>
        <w:tc>
          <w:tcPr>
            <w:tcW w:w="1701" w:type="dxa"/>
          </w:tcPr>
          <w:p w:rsidR="009508E4" w:rsidRPr="00B04B1B" w:rsidRDefault="009508E4" w:rsidP="009508E4">
            <w:pPr>
              <w:pStyle w:val="afffffff2"/>
              <w:rPr>
                <w:lang w:val="en-US"/>
              </w:rPr>
            </w:pPr>
            <w:r w:rsidRPr="00B04B1B">
              <w:rPr>
                <w:lang w:val="en-US"/>
              </w:rPr>
              <w:t>100</w:t>
            </w:r>
          </w:p>
        </w:tc>
        <w:tc>
          <w:tcPr>
            <w:tcW w:w="2800" w:type="dxa"/>
          </w:tcPr>
          <w:p w:rsidR="009508E4" w:rsidRPr="00B04B1B" w:rsidRDefault="009508E4" w:rsidP="009508E4">
            <w:pPr>
              <w:pStyle w:val="afffffff2"/>
            </w:pPr>
            <w:r w:rsidRPr="00B04B1B">
              <w:t xml:space="preserve">Программируемый делитель (/2 или /4) от </w:t>
            </w:r>
            <w:r w:rsidRPr="00B04B1B">
              <w:rPr>
                <w:lang w:val="en-US"/>
              </w:rPr>
              <w:t>CLK</w:t>
            </w:r>
            <w:r w:rsidRPr="00B04B1B">
              <w:t>_</w:t>
            </w:r>
            <w:r w:rsidRPr="00B04B1B">
              <w:rPr>
                <w:lang w:val="en-US"/>
              </w:rPr>
              <w:t>PPC</w:t>
            </w:r>
          </w:p>
        </w:tc>
      </w:tr>
      <w:tr w:rsidR="009508E4" w:rsidRPr="00B04B1B" w:rsidTr="00546AEF">
        <w:trPr>
          <w:cantSplit/>
          <w:jc w:val="center"/>
        </w:trPr>
        <w:tc>
          <w:tcPr>
            <w:tcW w:w="1809" w:type="dxa"/>
          </w:tcPr>
          <w:p w:rsidR="009508E4" w:rsidRPr="00B04B1B" w:rsidRDefault="009508E4" w:rsidP="009508E4">
            <w:pPr>
              <w:pStyle w:val="afffffff2"/>
            </w:pPr>
            <w:r w:rsidRPr="00B04B1B">
              <w:rPr>
                <w:lang w:val="en-US"/>
              </w:rPr>
              <w:t>CLK</w:t>
            </w:r>
            <w:r w:rsidRPr="00B04B1B">
              <w:t>_</w:t>
            </w:r>
            <w:r w:rsidRPr="00B04B1B">
              <w:rPr>
                <w:lang w:val="en-US"/>
              </w:rPr>
              <w:t>DCR</w:t>
            </w:r>
          </w:p>
        </w:tc>
        <w:tc>
          <w:tcPr>
            <w:tcW w:w="3261" w:type="dxa"/>
          </w:tcPr>
          <w:p w:rsidR="009508E4" w:rsidRPr="00B04B1B" w:rsidRDefault="009508E4" w:rsidP="009508E4">
            <w:pPr>
              <w:pStyle w:val="afffffff2"/>
              <w:rPr>
                <w:lang w:val="en-US"/>
              </w:rPr>
            </w:pPr>
            <w:r w:rsidRPr="00B04B1B">
              <w:t xml:space="preserve">Тактовый сигнал шины </w:t>
            </w:r>
            <w:r w:rsidRPr="00B04B1B">
              <w:rPr>
                <w:lang w:val="en-US"/>
              </w:rPr>
              <w:t>DCR</w:t>
            </w:r>
          </w:p>
        </w:tc>
        <w:tc>
          <w:tcPr>
            <w:tcW w:w="1701" w:type="dxa"/>
          </w:tcPr>
          <w:p w:rsidR="009508E4" w:rsidRPr="00B04B1B" w:rsidRDefault="009508E4" w:rsidP="009508E4">
            <w:pPr>
              <w:pStyle w:val="afffffff2"/>
              <w:rPr>
                <w:lang w:val="en-US"/>
              </w:rPr>
            </w:pPr>
            <w:r w:rsidRPr="00B04B1B">
              <w:rPr>
                <w:lang w:val="en-US"/>
              </w:rPr>
              <w:t>25</w:t>
            </w:r>
          </w:p>
        </w:tc>
        <w:tc>
          <w:tcPr>
            <w:tcW w:w="2800" w:type="dxa"/>
          </w:tcPr>
          <w:p w:rsidR="009508E4" w:rsidRPr="00B04B1B" w:rsidRDefault="009508E4" w:rsidP="009508E4">
            <w:pPr>
              <w:pStyle w:val="afffffff2"/>
            </w:pPr>
            <w:r w:rsidRPr="00B04B1B">
              <w:t xml:space="preserve">Фиксированный делитель /8 от </w:t>
            </w:r>
            <w:r w:rsidRPr="00B04B1B">
              <w:rPr>
                <w:lang w:val="en-US"/>
              </w:rPr>
              <w:t>CLK</w:t>
            </w:r>
            <w:r w:rsidRPr="00B04B1B">
              <w:t>_</w:t>
            </w:r>
            <w:r w:rsidRPr="00B04B1B">
              <w:rPr>
                <w:lang w:val="en-US"/>
              </w:rPr>
              <w:t>PPC</w:t>
            </w:r>
          </w:p>
        </w:tc>
      </w:tr>
      <w:tr w:rsidR="009508E4" w:rsidRPr="00B04B1B" w:rsidTr="00546AEF">
        <w:trPr>
          <w:cantSplit/>
          <w:jc w:val="center"/>
        </w:trPr>
        <w:tc>
          <w:tcPr>
            <w:tcW w:w="1809" w:type="dxa"/>
          </w:tcPr>
          <w:p w:rsidR="009508E4" w:rsidRPr="00B04B1B" w:rsidRDefault="009508E4" w:rsidP="009508E4">
            <w:pPr>
              <w:pStyle w:val="afffffff2"/>
              <w:rPr>
                <w:lang w:val="en-US"/>
              </w:rPr>
            </w:pPr>
            <w:r w:rsidRPr="00B04B1B">
              <w:rPr>
                <w:lang w:val="en-US"/>
              </w:rPr>
              <w:t>CLK_DBG</w:t>
            </w:r>
          </w:p>
        </w:tc>
        <w:tc>
          <w:tcPr>
            <w:tcW w:w="3261" w:type="dxa"/>
          </w:tcPr>
          <w:p w:rsidR="009508E4" w:rsidRPr="00B04B1B" w:rsidRDefault="009508E4" w:rsidP="009508E4">
            <w:pPr>
              <w:pStyle w:val="afffffff2"/>
            </w:pPr>
            <w:r w:rsidRPr="00B04B1B">
              <w:t xml:space="preserve">Тактовый сигнал подсистемы отладки ядра </w:t>
            </w:r>
            <w:r w:rsidRPr="00B04B1B">
              <w:rPr>
                <w:lang w:val="en-US"/>
              </w:rPr>
              <w:t>PPC</w:t>
            </w:r>
          </w:p>
        </w:tc>
        <w:tc>
          <w:tcPr>
            <w:tcW w:w="1701" w:type="dxa"/>
          </w:tcPr>
          <w:p w:rsidR="009508E4" w:rsidRPr="00B04B1B" w:rsidRDefault="009508E4" w:rsidP="009508E4">
            <w:pPr>
              <w:pStyle w:val="afffffff2"/>
              <w:rPr>
                <w:lang w:val="en-US"/>
              </w:rPr>
            </w:pPr>
            <w:r w:rsidRPr="00B04B1B">
              <w:rPr>
                <w:lang w:val="en-US"/>
              </w:rPr>
              <w:t>50</w:t>
            </w:r>
          </w:p>
        </w:tc>
        <w:tc>
          <w:tcPr>
            <w:tcW w:w="2800" w:type="dxa"/>
          </w:tcPr>
          <w:p w:rsidR="009508E4" w:rsidRPr="00B04B1B" w:rsidRDefault="009508E4" w:rsidP="009508E4">
            <w:pPr>
              <w:pStyle w:val="afffffff2"/>
            </w:pPr>
            <w:r w:rsidRPr="00B04B1B">
              <w:t xml:space="preserve">Фиксированный делитель /4 от </w:t>
            </w:r>
            <w:r w:rsidRPr="00B04B1B">
              <w:rPr>
                <w:lang w:val="en-US"/>
              </w:rPr>
              <w:t>CLK</w:t>
            </w:r>
            <w:r w:rsidRPr="00B04B1B">
              <w:t>_</w:t>
            </w:r>
            <w:r w:rsidRPr="00B04B1B">
              <w:rPr>
                <w:lang w:val="en-US"/>
              </w:rPr>
              <w:t>PPC</w:t>
            </w:r>
          </w:p>
        </w:tc>
      </w:tr>
      <w:tr w:rsidR="009508E4" w:rsidRPr="00B04B1B" w:rsidTr="00546AEF">
        <w:trPr>
          <w:cantSplit/>
          <w:jc w:val="center"/>
        </w:trPr>
        <w:tc>
          <w:tcPr>
            <w:tcW w:w="1809" w:type="dxa"/>
          </w:tcPr>
          <w:p w:rsidR="009508E4" w:rsidRPr="00B04B1B" w:rsidRDefault="009508E4" w:rsidP="009508E4">
            <w:pPr>
              <w:pStyle w:val="afffffff2"/>
              <w:rPr>
                <w:lang w:val="en-US"/>
              </w:rPr>
            </w:pPr>
            <w:r w:rsidRPr="00B04B1B">
              <w:rPr>
                <w:lang w:val="en-US"/>
              </w:rPr>
              <w:t>CLK_ITRACE</w:t>
            </w:r>
          </w:p>
        </w:tc>
        <w:tc>
          <w:tcPr>
            <w:tcW w:w="3261" w:type="dxa"/>
          </w:tcPr>
          <w:p w:rsidR="009508E4" w:rsidRPr="00B04B1B" w:rsidRDefault="009508E4" w:rsidP="009508E4">
            <w:pPr>
              <w:pStyle w:val="afffffff2"/>
            </w:pPr>
            <w:r w:rsidRPr="00B04B1B">
              <w:t xml:space="preserve">Тактовый сигнал подсистемы трассировки ядра </w:t>
            </w:r>
            <w:r w:rsidRPr="00B04B1B">
              <w:rPr>
                <w:lang w:val="en-US"/>
              </w:rPr>
              <w:t>PPC</w:t>
            </w:r>
          </w:p>
        </w:tc>
        <w:tc>
          <w:tcPr>
            <w:tcW w:w="1701" w:type="dxa"/>
          </w:tcPr>
          <w:p w:rsidR="009508E4" w:rsidRPr="00B04B1B" w:rsidRDefault="009508E4" w:rsidP="009508E4">
            <w:pPr>
              <w:pStyle w:val="afffffff2"/>
              <w:rPr>
                <w:lang w:val="en-US"/>
              </w:rPr>
            </w:pPr>
            <w:r w:rsidRPr="00B04B1B">
              <w:rPr>
                <w:lang w:val="en-US"/>
              </w:rPr>
              <w:t>25</w:t>
            </w:r>
          </w:p>
        </w:tc>
        <w:tc>
          <w:tcPr>
            <w:tcW w:w="2800" w:type="dxa"/>
          </w:tcPr>
          <w:p w:rsidR="009508E4" w:rsidRPr="00B04B1B" w:rsidRDefault="009508E4" w:rsidP="009508E4">
            <w:pPr>
              <w:pStyle w:val="afffffff2"/>
            </w:pPr>
            <w:r w:rsidRPr="00B04B1B">
              <w:t xml:space="preserve">Фиксированный делитель /8 от </w:t>
            </w:r>
            <w:r w:rsidRPr="00B04B1B">
              <w:rPr>
                <w:lang w:val="en-US"/>
              </w:rPr>
              <w:t>CLK</w:t>
            </w:r>
            <w:r w:rsidRPr="00B04B1B">
              <w:t>_</w:t>
            </w:r>
            <w:r w:rsidRPr="00B04B1B">
              <w:rPr>
                <w:lang w:val="en-US"/>
              </w:rPr>
              <w:t>PPC</w:t>
            </w:r>
          </w:p>
        </w:tc>
      </w:tr>
    </w:tbl>
    <w:p w:rsidR="009508E4" w:rsidRPr="00B04B1B" w:rsidRDefault="009508E4" w:rsidP="00546AEF">
      <w:pPr>
        <w:pStyle w:val="afffffff0"/>
      </w:pPr>
    </w:p>
    <w:p w:rsidR="009508E4" w:rsidRPr="00B04B1B" w:rsidRDefault="009508E4" w:rsidP="00546AEF">
      <w:pPr>
        <w:pStyle w:val="afffffff0"/>
      </w:pPr>
    </w:p>
    <w:p w:rsidR="00DB65BC" w:rsidRPr="00B04B1B" w:rsidRDefault="00DB65BC" w:rsidP="00546AEF">
      <w:pPr>
        <w:pStyle w:val="afffffff0"/>
      </w:pPr>
    </w:p>
    <w:p w:rsidR="009508E4" w:rsidRPr="00B04B1B" w:rsidRDefault="009508E4" w:rsidP="00546AEF">
      <w:pPr>
        <w:pStyle w:val="afffffff0"/>
      </w:pPr>
    </w:p>
    <w:p w:rsidR="009508E4" w:rsidRPr="00B04B1B" w:rsidRDefault="009508E4" w:rsidP="00E25868">
      <w:pPr>
        <w:pStyle w:val="6"/>
      </w:pPr>
      <w:bookmarkStart w:id="252" w:name="_Ref514077208"/>
      <w:r w:rsidRPr="00B04B1B">
        <w:lastRenderedPageBreak/>
        <w:t>Программная модель контроллера CRG_</w:t>
      </w:r>
      <w:bookmarkEnd w:id="252"/>
      <w:r w:rsidRPr="00B04B1B">
        <w:t>SYS</w:t>
      </w:r>
    </w:p>
    <w:p w:rsidR="009508E4" w:rsidRPr="00B04B1B" w:rsidRDefault="009508E4" w:rsidP="000E044C">
      <w:pPr>
        <w:pStyle w:val="7"/>
      </w:pPr>
      <w:r w:rsidRPr="00B04B1B">
        <w:t>Список регистров</w:t>
      </w:r>
    </w:p>
    <w:p w:rsidR="009508E4" w:rsidRPr="00B04B1B" w:rsidRDefault="009508E4" w:rsidP="009508E4">
      <w:pPr>
        <w:pStyle w:val="afffffff0"/>
      </w:pPr>
      <w:r w:rsidRPr="00B04B1B">
        <w:t xml:space="preserve">Список регистров устройства </w:t>
      </w:r>
      <w:r w:rsidRPr="00B04B1B">
        <w:rPr>
          <w:lang w:val="en-US"/>
        </w:rPr>
        <w:t>CRG</w:t>
      </w:r>
      <w:r w:rsidRPr="00B04B1B">
        <w:t>_</w:t>
      </w:r>
      <w:r w:rsidRPr="00B04B1B">
        <w:rPr>
          <w:lang w:val="en-US"/>
        </w:rPr>
        <w:t>SYS</w:t>
      </w:r>
      <w:r w:rsidRPr="00B04B1B">
        <w:t xml:space="preserve"> приведен в таблице </w:t>
      </w:r>
      <w:r w:rsidR="00FC5FA0" w:rsidRPr="00B04B1B">
        <w:fldChar w:fldCharType="begin"/>
      </w:r>
      <w:r w:rsidRPr="00B04B1B">
        <w:instrText xml:space="preserve"> REF _Ref468873571 \h \#\0  \* MERGEFORMAT </w:instrText>
      </w:r>
      <w:r w:rsidR="00FC5FA0" w:rsidRPr="00B04B1B">
        <w:fldChar w:fldCharType="separate"/>
      </w:r>
      <w:r w:rsidR="00785D22">
        <w:t>16</w:t>
      </w:r>
      <w:r w:rsidR="00FC5FA0" w:rsidRPr="00B04B1B">
        <w:fldChar w:fldCharType="end"/>
      </w:r>
      <w:r w:rsidRPr="00B04B1B">
        <w:t>.</w:t>
      </w:r>
    </w:p>
    <w:p w:rsidR="009508E4" w:rsidRPr="00B04B1B" w:rsidRDefault="009508E4" w:rsidP="009508E4">
      <w:pPr>
        <w:pStyle w:val="afffffff0"/>
      </w:pPr>
    </w:p>
    <w:p w:rsidR="009508E4" w:rsidRPr="00B04B1B" w:rsidRDefault="009508E4" w:rsidP="009508E4">
      <w:pPr>
        <w:pStyle w:val="affff3"/>
      </w:pPr>
      <w:bookmarkStart w:id="253" w:name="_Ref468873571"/>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16</w:t>
      </w:r>
      <w:r w:rsidR="00FC5FA0" w:rsidRPr="00B04B1B">
        <w:rPr>
          <w:noProof/>
        </w:rPr>
        <w:fldChar w:fldCharType="end"/>
      </w:r>
      <w:bookmarkEnd w:id="253"/>
      <w:r w:rsidR="00DB65BC" w:rsidRPr="00B04B1B">
        <w:t xml:space="preserve"> –</w:t>
      </w:r>
      <w:r w:rsidRPr="00B04B1B">
        <w:t xml:space="preserve"> Список регистров CRG_SYS</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2"/>
        <w:gridCol w:w="1636"/>
        <w:gridCol w:w="4757"/>
        <w:gridCol w:w="857"/>
        <w:gridCol w:w="1784"/>
      </w:tblGrid>
      <w:tr w:rsidR="009508E4" w:rsidRPr="00B04B1B" w:rsidTr="00D61293">
        <w:trPr>
          <w:cantSplit/>
          <w:tblHeader/>
          <w:jc w:val="center"/>
        </w:trPr>
        <w:tc>
          <w:tcPr>
            <w:tcW w:w="499" w:type="pct"/>
            <w:shd w:val="clear" w:color="auto" w:fill="D9D9D9"/>
          </w:tcPr>
          <w:p w:rsidR="009508E4" w:rsidRPr="00B04B1B" w:rsidRDefault="009508E4" w:rsidP="009508E4">
            <w:pPr>
              <w:pStyle w:val="afffffff2"/>
            </w:pPr>
            <w:r w:rsidRPr="00B04B1B">
              <w:t>Адрес</w:t>
            </w:r>
          </w:p>
        </w:tc>
        <w:tc>
          <w:tcPr>
            <w:tcW w:w="815" w:type="pct"/>
            <w:shd w:val="clear" w:color="auto" w:fill="D9D9D9"/>
          </w:tcPr>
          <w:p w:rsidR="009508E4" w:rsidRPr="00B04B1B" w:rsidRDefault="009508E4" w:rsidP="009508E4">
            <w:pPr>
              <w:pStyle w:val="afffffff2"/>
            </w:pPr>
            <w:r w:rsidRPr="00B04B1B">
              <w:t>Название</w:t>
            </w:r>
          </w:p>
        </w:tc>
        <w:tc>
          <w:tcPr>
            <w:tcW w:w="2370" w:type="pct"/>
            <w:shd w:val="clear" w:color="auto" w:fill="D9D9D9"/>
          </w:tcPr>
          <w:p w:rsidR="009508E4" w:rsidRPr="00B04B1B" w:rsidRDefault="009508E4" w:rsidP="009508E4">
            <w:pPr>
              <w:pStyle w:val="afffffff2"/>
            </w:pPr>
            <w:r w:rsidRPr="00B04B1B">
              <w:t>Описание</w:t>
            </w:r>
          </w:p>
        </w:tc>
        <w:tc>
          <w:tcPr>
            <w:tcW w:w="427" w:type="pct"/>
            <w:shd w:val="clear" w:color="auto" w:fill="D9D9D9"/>
          </w:tcPr>
          <w:p w:rsidR="009508E4" w:rsidRPr="00B04B1B" w:rsidRDefault="009508E4" w:rsidP="009508E4">
            <w:pPr>
              <w:pStyle w:val="afffffff2"/>
            </w:pPr>
            <w:r w:rsidRPr="00B04B1B">
              <w:t>Доступ</w:t>
            </w:r>
          </w:p>
        </w:tc>
        <w:tc>
          <w:tcPr>
            <w:tcW w:w="889" w:type="pct"/>
            <w:shd w:val="clear" w:color="auto" w:fill="D9D9D9"/>
          </w:tcPr>
          <w:p w:rsidR="009508E4" w:rsidRPr="00B04B1B" w:rsidRDefault="009508E4" w:rsidP="009508E4">
            <w:pPr>
              <w:pStyle w:val="afffffff2"/>
            </w:pPr>
            <w:r w:rsidRPr="00B04B1B">
              <w:t>Исх. знач.</w:t>
            </w:r>
          </w:p>
        </w:tc>
      </w:tr>
      <w:tr w:rsidR="009508E4" w:rsidRPr="00B04B1B" w:rsidTr="00D61293">
        <w:trPr>
          <w:cantSplit/>
          <w:jc w:val="center"/>
        </w:trPr>
        <w:tc>
          <w:tcPr>
            <w:tcW w:w="499" w:type="pct"/>
          </w:tcPr>
          <w:p w:rsidR="009508E4" w:rsidRPr="00B04B1B" w:rsidRDefault="009508E4" w:rsidP="009508E4">
            <w:pPr>
              <w:pStyle w:val="afffffff2"/>
            </w:pPr>
            <w:r w:rsidRPr="00B04B1B">
              <w:t>0</w:t>
            </w:r>
            <w:r w:rsidRPr="00B04B1B">
              <w:rPr>
                <w:lang w:val="en-US"/>
              </w:rPr>
              <w:t>x</w:t>
            </w:r>
            <w:r w:rsidRPr="00B04B1B">
              <w:t>000</w:t>
            </w:r>
          </w:p>
        </w:tc>
        <w:tc>
          <w:tcPr>
            <w:tcW w:w="815" w:type="pct"/>
          </w:tcPr>
          <w:p w:rsidR="009508E4" w:rsidRPr="00B04B1B" w:rsidRDefault="009508E4" w:rsidP="009508E4">
            <w:pPr>
              <w:pStyle w:val="afffffff2"/>
            </w:pPr>
            <w:r w:rsidRPr="00B04B1B">
              <w:rPr>
                <w:lang w:val="en-US"/>
              </w:rPr>
              <w:t>PLL</w:t>
            </w:r>
            <w:r w:rsidRPr="00B04B1B">
              <w:t>_</w:t>
            </w:r>
            <w:r w:rsidRPr="00B04B1B">
              <w:rPr>
                <w:lang w:val="en-US"/>
              </w:rPr>
              <w:t>STAT</w:t>
            </w:r>
          </w:p>
        </w:tc>
        <w:tc>
          <w:tcPr>
            <w:tcW w:w="2370" w:type="pct"/>
          </w:tcPr>
          <w:p w:rsidR="009508E4" w:rsidRPr="00B04B1B" w:rsidRDefault="009508E4" w:rsidP="009508E4">
            <w:pPr>
              <w:pStyle w:val="afffffff2"/>
            </w:pPr>
            <w:r w:rsidRPr="00B04B1B">
              <w:t xml:space="preserve">Регистр состояния </w:t>
            </w:r>
            <w:r w:rsidRPr="00B04B1B">
              <w:rPr>
                <w:lang w:val="en-US"/>
              </w:rPr>
              <w:t>PLL</w:t>
            </w:r>
          </w:p>
        </w:tc>
        <w:tc>
          <w:tcPr>
            <w:tcW w:w="427" w:type="pct"/>
          </w:tcPr>
          <w:p w:rsidR="009508E4" w:rsidRPr="00B04B1B" w:rsidRDefault="009508E4" w:rsidP="009508E4">
            <w:pPr>
              <w:pStyle w:val="afffffff2"/>
              <w:rPr>
                <w:lang w:val="en-US"/>
              </w:rPr>
            </w:pPr>
            <w:r w:rsidRPr="00B04B1B">
              <w:rPr>
                <w:lang w:val="en-US"/>
              </w:rPr>
              <w:t>R</w:t>
            </w:r>
          </w:p>
        </w:tc>
        <w:tc>
          <w:tcPr>
            <w:tcW w:w="889" w:type="pct"/>
          </w:tcPr>
          <w:p w:rsidR="009508E4" w:rsidRPr="00B04B1B" w:rsidRDefault="009508E4" w:rsidP="009508E4">
            <w:pPr>
              <w:pStyle w:val="afffffff2"/>
              <w:rPr>
                <w:vertAlign w:val="superscript"/>
                <w:lang w:val="en-US"/>
              </w:rPr>
            </w:pPr>
            <w:r w:rsidRPr="00B04B1B">
              <w:t>0</w:t>
            </w:r>
            <w:r w:rsidRPr="00B04B1B">
              <w:rPr>
                <w:lang w:val="en-US"/>
              </w:rPr>
              <w:t>x0000_0000</w:t>
            </w:r>
          </w:p>
        </w:tc>
      </w:tr>
      <w:tr w:rsidR="009508E4" w:rsidRPr="00B04B1B" w:rsidTr="00D61293">
        <w:trPr>
          <w:cantSplit/>
          <w:jc w:val="center"/>
        </w:trPr>
        <w:tc>
          <w:tcPr>
            <w:tcW w:w="499" w:type="pct"/>
          </w:tcPr>
          <w:p w:rsidR="009508E4" w:rsidRPr="00B04B1B" w:rsidRDefault="009508E4" w:rsidP="009508E4">
            <w:pPr>
              <w:pStyle w:val="afffffff2"/>
            </w:pPr>
            <w:r w:rsidRPr="00B04B1B">
              <w:t>0</w:t>
            </w:r>
            <w:r w:rsidRPr="00B04B1B">
              <w:rPr>
                <w:lang w:val="en-US"/>
              </w:rPr>
              <w:t>x</w:t>
            </w:r>
            <w:r w:rsidRPr="00B04B1B">
              <w:t>004</w:t>
            </w:r>
          </w:p>
        </w:tc>
        <w:tc>
          <w:tcPr>
            <w:tcW w:w="815" w:type="pct"/>
          </w:tcPr>
          <w:p w:rsidR="009508E4" w:rsidRPr="00B04B1B" w:rsidRDefault="009508E4" w:rsidP="009508E4">
            <w:pPr>
              <w:pStyle w:val="afffffff2"/>
            </w:pPr>
            <w:r w:rsidRPr="00B04B1B">
              <w:rPr>
                <w:lang w:val="en-US"/>
              </w:rPr>
              <w:t>PLL</w:t>
            </w:r>
            <w:r w:rsidRPr="00B04B1B">
              <w:t>_</w:t>
            </w:r>
            <w:r w:rsidRPr="00B04B1B">
              <w:rPr>
                <w:lang w:val="en-US"/>
              </w:rPr>
              <w:t>CTRL</w:t>
            </w:r>
          </w:p>
        </w:tc>
        <w:tc>
          <w:tcPr>
            <w:tcW w:w="2370" w:type="pct"/>
          </w:tcPr>
          <w:p w:rsidR="009508E4" w:rsidRPr="00B04B1B" w:rsidRDefault="009508E4" w:rsidP="009508E4">
            <w:pPr>
              <w:pStyle w:val="afffffff2"/>
            </w:pPr>
            <w:r w:rsidRPr="00B04B1B">
              <w:t xml:space="preserve">Регистр управления </w:t>
            </w:r>
            <w:r w:rsidRPr="00B04B1B">
              <w:rPr>
                <w:lang w:val="en-US"/>
              </w:rPr>
              <w:t>PLL</w:t>
            </w:r>
          </w:p>
        </w:tc>
        <w:tc>
          <w:tcPr>
            <w:tcW w:w="427" w:type="pct"/>
          </w:tcPr>
          <w:p w:rsidR="009508E4" w:rsidRPr="00B04B1B" w:rsidRDefault="009508E4" w:rsidP="009508E4">
            <w:pPr>
              <w:pStyle w:val="afffffff2"/>
              <w:rPr>
                <w:lang w:val="en-US"/>
              </w:rPr>
            </w:pPr>
            <w:r w:rsidRPr="00B04B1B">
              <w:rPr>
                <w:lang w:val="en-US"/>
              </w:rPr>
              <w:t>R/W</w:t>
            </w:r>
          </w:p>
        </w:tc>
        <w:tc>
          <w:tcPr>
            <w:tcW w:w="889" w:type="pct"/>
          </w:tcPr>
          <w:p w:rsidR="009508E4" w:rsidRPr="00D61293" w:rsidRDefault="009508E4" w:rsidP="009508E4">
            <w:pPr>
              <w:pStyle w:val="afffffff2"/>
              <w:rPr>
                <w:vertAlign w:val="superscript"/>
              </w:rPr>
            </w:pPr>
            <w:r w:rsidRPr="00B04B1B">
              <w:t>0</w:t>
            </w:r>
            <w:r w:rsidRPr="00B04B1B">
              <w:rPr>
                <w:lang w:val="en-US"/>
              </w:rPr>
              <w:t>x0000_0000</w:t>
            </w:r>
            <w:r w:rsidR="00884580" w:rsidRPr="00B04B1B">
              <w:rPr>
                <w:lang w:val="en-US"/>
              </w:rPr>
              <w:t xml:space="preserve"> </w:t>
            </w:r>
            <w:r w:rsidR="00D61293">
              <w:rPr>
                <w:sz w:val="24"/>
                <w:szCs w:val="24"/>
                <w:vertAlign w:val="superscript"/>
                <w:lang w:val="en-US"/>
              </w:rPr>
              <w:t>1</w:t>
            </w:r>
            <w:r w:rsidR="00D61293">
              <w:rPr>
                <w:sz w:val="24"/>
                <w:szCs w:val="24"/>
                <w:vertAlign w:val="superscript"/>
              </w:rPr>
              <w:t>)</w:t>
            </w:r>
          </w:p>
        </w:tc>
      </w:tr>
      <w:tr w:rsidR="009508E4" w:rsidRPr="00B04B1B" w:rsidTr="00D61293">
        <w:trPr>
          <w:cantSplit/>
          <w:jc w:val="center"/>
        </w:trPr>
        <w:tc>
          <w:tcPr>
            <w:tcW w:w="499" w:type="pct"/>
          </w:tcPr>
          <w:p w:rsidR="009508E4" w:rsidRPr="00B04B1B" w:rsidRDefault="009508E4" w:rsidP="009508E4">
            <w:pPr>
              <w:pStyle w:val="afffffff2"/>
            </w:pPr>
            <w:r w:rsidRPr="00B04B1B">
              <w:t>0</w:t>
            </w:r>
            <w:r w:rsidRPr="00B04B1B">
              <w:rPr>
                <w:lang w:val="en-US"/>
              </w:rPr>
              <w:t>x</w:t>
            </w:r>
            <w:r w:rsidRPr="00B04B1B">
              <w:t>008</w:t>
            </w:r>
          </w:p>
        </w:tc>
        <w:tc>
          <w:tcPr>
            <w:tcW w:w="815" w:type="pct"/>
          </w:tcPr>
          <w:p w:rsidR="009508E4" w:rsidRPr="00B04B1B" w:rsidRDefault="009508E4" w:rsidP="009508E4">
            <w:pPr>
              <w:pStyle w:val="afffffff2"/>
            </w:pPr>
            <w:r w:rsidRPr="00B04B1B">
              <w:rPr>
                <w:lang w:val="en-US"/>
              </w:rPr>
              <w:t>PLL</w:t>
            </w:r>
            <w:r w:rsidRPr="00B04B1B">
              <w:t>_</w:t>
            </w:r>
            <w:r w:rsidRPr="00B04B1B">
              <w:rPr>
                <w:lang w:val="en-US"/>
              </w:rPr>
              <w:t>LDUR</w:t>
            </w:r>
          </w:p>
        </w:tc>
        <w:tc>
          <w:tcPr>
            <w:tcW w:w="2370" w:type="pct"/>
          </w:tcPr>
          <w:p w:rsidR="009508E4" w:rsidRPr="00B04B1B" w:rsidRDefault="009508E4" w:rsidP="009508E4">
            <w:pPr>
              <w:pStyle w:val="afffffff2"/>
            </w:pPr>
            <w:r w:rsidRPr="00B04B1B">
              <w:t xml:space="preserve">Настройка таймера ожидания стабилизации </w:t>
            </w:r>
            <w:r w:rsidRPr="00B04B1B">
              <w:rPr>
                <w:lang w:val="en-US"/>
              </w:rPr>
              <w:t>PLL</w:t>
            </w:r>
          </w:p>
        </w:tc>
        <w:tc>
          <w:tcPr>
            <w:tcW w:w="427" w:type="pct"/>
          </w:tcPr>
          <w:p w:rsidR="009508E4" w:rsidRPr="00B04B1B" w:rsidRDefault="009508E4" w:rsidP="009508E4">
            <w:pPr>
              <w:pStyle w:val="afffffff2"/>
            </w:pPr>
            <w:r w:rsidRPr="00B04B1B">
              <w:rPr>
                <w:lang w:val="en-US"/>
              </w:rPr>
              <w:t>R/W</w:t>
            </w:r>
          </w:p>
        </w:tc>
        <w:tc>
          <w:tcPr>
            <w:tcW w:w="889" w:type="pct"/>
          </w:tcPr>
          <w:p w:rsidR="009508E4" w:rsidRPr="00B04B1B" w:rsidRDefault="009508E4" w:rsidP="009508E4">
            <w:pPr>
              <w:pStyle w:val="afffffff2"/>
              <w:rPr>
                <w:lang w:val="en-US"/>
              </w:rPr>
            </w:pPr>
            <w:r w:rsidRPr="00B04B1B">
              <w:rPr>
                <w:lang w:val="en-US"/>
              </w:rPr>
              <w:t>0x0000_044C</w:t>
            </w:r>
          </w:p>
        </w:tc>
      </w:tr>
      <w:tr w:rsidR="009508E4" w:rsidRPr="00B04B1B" w:rsidTr="00D61293">
        <w:trPr>
          <w:cantSplit/>
          <w:jc w:val="center"/>
        </w:trPr>
        <w:tc>
          <w:tcPr>
            <w:tcW w:w="499" w:type="pct"/>
            <w:shd w:val="clear" w:color="auto" w:fill="F2F2F2" w:themeFill="background1" w:themeFillShade="F2"/>
          </w:tcPr>
          <w:p w:rsidR="009508E4" w:rsidRPr="00B04B1B" w:rsidRDefault="009508E4" w:rsidP="009508E4">
            <w:pPr>
              <w:pStyle w:val="afffffff2"/>
              <w:rPr>
                <w:lang w:val="en-US"/>
              </w:rPr>
            </w:pPr>
            <w:r w:rsidRPr="00B04B1B">
              <w:rPr>
                <w:lang w:val="en-US"/>
              </w:rPr>
              <w:t>…</w:t>
            </w:r>
          </w:p>
        </w:tc>
        <w:tc>
          <w:tcPr>
            <w:tcW w:w="815" w:type="pct"/>
            <w:shd w:val="clear" w:color="auto" w:fill="F2F2F2" w:themeFill="background1" w:themeFillShade="F2"/>
          </w:tcPr>
          <w:p w:rsidR="009508E4" w:rsidRPr="00B04B1B" w:rsidRDefault="009508E4" w:rsidP="009508E4">
            <w:pPr>
              <w:pStyle w:val="afffffff2"/>
              <w:rPr>
                <w:lang w:val="en-US"/>
              </w:rPr>
            </w:pPr>
          </w:p>
        </w:tc>
        <w:tc>
          <w:tcPr>
            <w:tcW w:w="2370" w:type="pct"/>
            <w:shd w:val="clear" w:color="auto" w:fill="F2F2F2" w:themeFill="background1" w:themeFillShade="F2"/>
          </w:tcPr>
          <w:p w:rsidR="009508E4" w:rsidRPr="00B04B1B" w:rsidRDefault="009508E4" w:rsidP="009508E4">
            <w:pPr>
              <w:pStyle w:val="afffffff2"/>
            </w:pPr>
          </w:p>
        </w:tc>
        <w:tc>
          <w:tcPr>
            <w:tcW w:w="427" w:type="pct"/>
            <w:shd w:val="clear" w:color="auto" w:fill="F2F2F2" w:themeFill="background1" w:themeFillShade="F2"/>
          </w:tcPr>
          <w:p w:rsidR="009508E4" w:rsidRPr="00B04B1B" w:rsidRDefault="009508E4" w:rsidP="009508E4">
            <w:pPr>
              <w:pStyle w:val="afffffff2"/>
            </w:pPr>
          </w:p>
        </w:tc>
        <w:tc>
          <w:tcPr>
            <w:tcW w:w="889" w:type="pct"/>
            <w:shd w:val="clear" w:color="auto" w:fill="F2F2F2" w:themeFill="background1" w:themeFillShade="F2"/>
          </w:tcPr>
          <w:p w:rsidR="009508E4" w:rsidRPr="00B04B1B" w:rsidRDefault="009508E4" w:rsidP="009508E4">
            <w:pPr>
              <w:pStyle w:val="afffffff2"/>
            </w:pPr>
          </w:p>
        </w:tc>
      </w:tr>
      <w:tr w:rsidR="009508E4" w:rsidRPr="00B04B1B" w:rsidTr="00D61293">
        <w:trPr>
          <w:cantSplit/>
          <w:jc w:val="center"/>
        </w:trPr>
        <w:tc>
          <w:tcPr>
            <w:tcW w:w="499" w:type="pct"/>
          </w:tcPr>
          <w:p w:rsidR="009508E4" w:rsidRPr="00B04B1B" w:rsidRDefault="009508E4" w:rsidP="009508E4">
            <w:pPr>
              <w:pStyle w:val="afffffff2"/>
            </w:pPr>
            <w:r w:rsidRPr="00B04B1B">
              <w:rPr>
                <w:lang w:val="en-US"/>
              </w:rPr>
              <w:t>0x010</w:t>
            </w:r>
          </w:p>
        </w:tc>
        <w:tc>
          <w:tcPr>
            <w:tcW w:w="815" w:type="pct"/>
          </w:tcPr>
          <w:p w:rsidR="009508E4" w:rsidRPr="00B04B1B" w:rsidRDefault="009508E4" w:rsidP="009508E4">
            <w:pPr>
              <w:pStyle w:val="afffffff2"/>
              <w:rPr>
                <w:lang w:val="en-US"/>
              </w:rPr>
            </w:pPr>
            <w:r w:rsidRPr="00B04B1B">
              <w:rPr>
                <w:lang w:val="en-US"/>
              </w:rPr>
              <w:t>PLL_PRDIV</w:t>
            </w:r>
          </w:p>
        </w:tc>
        <w:tc>
          <w:tcPr>
            <w:tcW w:w="2370" w:type="pct"/>
          </w:tcPr>
          <w:p w:rsidR="009508E4" w:rsidRPr="00B04B1B" w:rsidRDefault="009508E4" w:rsidP="009508E4">
            <w:pPr>
              <w:pStyle w:val="afffffff2"/>
            </w:pPr>
            <w:r w:rsidRPr="00B04B1B">
              <w:t xml:space="preserve">Настройка входного делителя </w:t>
            </w:r>
            <w:r w:rsidRPr="00B04B1B">
              <w:rPr>
                <w:lang w:val="en-US"/>
              </w:rPr>
              <w:t>PLL</w:t>
            </w:r>
            <w:r w:rsidRPr="00B04B1B">
              <w:t xml:space="preserve"> (</w:t>
            </w:r>
            <w:r w:rsidRPr="00B04B1B">
              <w:rPr>
                <w:lang w:val="en-US"/>
              </w:rPr>
              <w:t>pre</w:t>
            </w:r>
            <w:r w:rsidRPr="00B04B1B">
              <w:t>-</w:t>
            </w:r>
            <w:r w:rsidRPr="00B04B1B">
              <w:rPr>
                <w:lang w:val="en-US"/>
              </w:rPr>
              <w:t>divider</w:t>
            </w:r>
            <w:r w:rsidRPr="00B04B1B">
              <w:t>)</w:t>
            </w:r>
          </w:p>
        </w:tc>
        <w:tc>
          <w:tcPr>
            <w:tcW w:w="427" w:type="pct"/>
          </w:tcPr>
          <w:p w:rsidR="009508E4" w:rsidRPr="00B04B1B" w:rsidRDefault="009508E4" w:rsidP="009508E4">
            <w:pPr>
              <w:pStyle w:val="afffffff2"/>
            </w:pPr>
            <w:r w:rsidRPr="00B04B1B">
              <w:rPr>
                <w:lang w:val="en-US"/>
              </w:rPr>
              <w:t>R/W</w:t>
            </w:r>
          </w:p>
        </w:tc>
        <w:tc>
          <w:tcPr>
            <w:tcW w:w="889" w:type="pct"/>
          </w:tcPr>
          <w:p w:rsidR="009508E4" w:rsidRPr="00B04B1B" w:rsidRDefault="009508E4" w:rsidP="009508E4">
            <w:pPr>
              <w:pStyle w:val="afffffff2"/>
              <w:rPr>
                <w:lang w:val="en-US"/>
              </w:rPr>
            </w:pPr>
            <w:r w:rsidRPr="00B04B1B">
              <w:t>0</w:t>
            </w:r>
            <w:r w:rsidRPr="00B04B1B">
              <w:rPr>
                <w:lang w:val="en-US"/>
              </w:rPr>
              <w:t>x0000_0001</w:t>
            </w:r>
          </w:p>
        </w:tc>
      </w:tr>
      <w:tr w:rsidR="009508E4" w:rsidRPr="00B04B1B" w:rsidTr="00D61293">
        <w:trPr>
          <w:cantSplit/>
          <w:jc w:val="center"/>
        </w:trPr>
        <w:tc>
          <w:tcPr>
            <w:tcW w:w="499" w:type="pct"/>
          </w:tcPr>
          <w:p w:rsidR="009508E4" w:rsidRPr="00B04B1B" w:rsidRDefault="009508E4" w:rsidP="009508E4">
            <w:pPr>
              <w:pStyle w:val="afffffff2"/>
              <w:rPr>
                <w:lang w:val="en-US"/>
              </w:rPr>
            </w:pPr>
            <w:r w:rsidRPr="00B04B1B">
              <w:rPr>
                <w:lang w:val="en-US"/>
              </w:rPr>
              <w:t>0x014</w:t>
            </w:r>
          </w:p>
        </w:tc>
        <w:tc>
          <w:tcPr>
            <w:tcW w:w="815" w:type="pct"/>
          </w:tcPr>
          <w:p w:rsidR="009508E4" w:rsidRPr="00B04B1B" w:rsidRDefault="009508E4" w:rsidP="009508E4">
            <w:pPr>
              <w:pStyle w:val="afffffff2"/>
              <w:rPr>
                <w:lang w:val="en-US"/>
              </w:rPr>
            </w:pPr>
            <w:r w:rsidRPr="00B04B1B">
              <w:rPr>
                <w:lang w:val="en-US"/>
              </w:rPr>
              <w:t>PLL_FBDIV</w:t>
            </w:r>
          </w:p>
        </w:tc>
        <w:tc>
          <w:tcPr>
            <w:tcW w:w="2370" w:type="pct"/>
          </w:tcPr>
          <w:p w:rsidR="009508E4" w:rsidRPr="00B04B1B" w:rsidRDefault="009508E4" w:rsidP="009508E4">
            <w:pPr>
              <w:pStyle w:val="afffffff2"/>
            </w:pPr>
            <w:r w:rsidRPr="00B04B1B">
              <w:t xml:space="preserve">Настройка делителя обратной связи </w:t>
            </w:r>
            <w:r w:rsidRPr="00B04B1B">
              <w:rPr>
                <w:lang w:val="en-US"/>
              </w:rPr>
              <w:t>PLL</w:t>
            </w:r>
            <w:r w:rsidRPr="00B04B1B">
              <w:t xml:space="preserve"> (</w:t>
            </w:r>
            <w:r w:rsidRPr="00B04B1B">
              <w:rPr>
                <w:lang w:val="en-US"/>
              </w:rPr>
              <w:t>feedback</w:t>
            </w:r>
            <w:r w:rsidRPr="00B04B1B">
              <w:t xml:space="preserve"> </w:t>
            </w:r>
            <w:r w:rsidRPr="00B04B1B">
              <w:rPr>
                <w:lang w:val="en-US"/>
              </w:rPr>
              <w:t>divider</w:t>
            </w:r>
            <w:r w:rsidRPr="00B04B1B">
              <w:t>)</w:t>
            </w:r>
          </w:p>
        </w:tc>
        <w:tc>
          <w:tcPr>
            <w:tcW w:w="427" w:type="pct"/>
          </w:tcPr>
          <w:p w:rsidR="009508E4" w:rsidRPr="00B04B1B" w:rsidRDefault="009508E4" w:rsidP="009508E4">
            <w:pPr>
              <w:pStyle w:val="afffffff2"/>
            </w:pPr>
            <w:r w:rsidRPr="00B04B1B">
              <w:rPr>
                <w:lang w:val="en-US"/>
              </w:rPr>
              <w:t>R/W</w:t>
            </w:r>
          </w:p>
        </w:tc>
        <w:tc>
          <w:tcPr>
            <w:tcW w:w="889" w:type="pct"/>
          </w:tcPr>
          <w:p w:rsidR="009508E4" w:rsidRPr="00B04B1B" w:rsidRDefault="009508E4" w:rsidP="009508E4">
            <w:pPr>
              <w:pStyle w:val="afffffff2"/>
              <w:rPr>
                <w:lang w:val="en-US"/>
              </w:rPr>
            </w:pPr>
            <w:r w:rsidRPr="00B04B1B">
              <w:rPr>
                <w:lang w:val="en-US"/>
              </w:rPr>
              <w:t>0x0000_0020</w:t>
            </w:r>
          </w:p>
        </w:tc>
      </w:tr>
      <w:tr w:rsidR="009508E4" w:rsidRPr="00B04B1B" w:rsidTr="00D61293">
        <w:trPr>
          <w:cantSplit/>
          <w:jc w:val="center"/>
        </w:trPr>
        <w:tc>
          <w:tcPr>
            <w:tcW w:w="499" w:type="pct"/>
          </w:tcPr>
          <w:p w:rsidR="009508E4" w:rsidRPr="00B04B1B" w:rsidRDefault="009508E4" w:rsidP="009508E4">
            <w:pPr>
              <w:pStyle w:val="afffffff2"/>
              <w:rPr>
                <w:lang w:val="en-US"/>
              </w:rPr>
            </w:pPr>
            <w:r w:rsidRPr="00B04B1B">
              <w:rPr>
                <w:lang w:val="en-US"/>
              </w:rPr>
              <w:t>0x018</w:t>
            </w:r>
          </w:p>
        </w:tc>
        <w:tc>
          <w:tcPr>
            <w:tcW w:w="815" w:type="pct"/>
          </w:tcPr>
          <w:p w:rsidR="009508E4" w:rsidRPr="00B04B1B" w:rsidRDefault="009508E4" w:rsidP="009508E4">
            <w:pPr>
              <w:pStyle w:val="afffffff2"/>
              <w:rPr>
                <w:lang w:val="en-US"/>
              </w:rPr>
            </w:pPr>
            <w:r w:rsidRPr="00B04B1B">
              <w:rPr>
                <w:lang w:val="en-US"/>
              </w:rPr>
              <w:t>PLL_PSDIV</w:t>
            </w:r>
          </w:p>
        </w:tc>
        <w:tc>
          <w:tcPr>
            <w:tcW w:w="2370" w:type="pct"/>
          </w:tcPr>
          <w:p w:rsidR="009508E4" w:rsidRPr="00B04B1B" w:rsidRDefault="009508E4" w:rsidP="009508E4">
            <w:pPr>
              <w:pStyle w:val="afffffff2"/>
            </w:pPr>
            <w:r w:rsidRPr="00B04B1B">
              <w:t xml:space="preserve">Настройка выходного делителя </w:t>
            </w:r>
            <w:r w:rsidRPr="00B04B1B">
              <w:rPr>
                <w:lang w:val="en-US"/>
              </w:rPr>
              <w:t>PLL</w:t>
            </w:r>
            <w:r w:rsidRPr="00B04B1B">
              <w:t xml:space="preserve"> (</w:t>
            </w:r>
            <w:r w:rsidRPr="00B04B1B">
              <w:rPr>
                <w:lang w:val="en-US"/>
              </w:rPr>
              <w:t>post</w:t>
            </w:r>
            <w:r w:rsidRPr="00B04B1B">
              <w:t>-</w:t>
            </w:r>
            <w:r w:rsidRPr="00B04B1B">
              <w:rPr>
                <w:lang w:val="en-US"/>
              </w:rPr>
              <w:t>divider</w:t>
            </w:r>
            <w:r w:rsidRPr="00B04B1B">
              <w:t>)</w:t>
            </w:r>
          </w:p>
        </w:tc>
        <w:tc>
          <w:tcPr>
            <w:tcW w:w="427" w:type="pct"/>
          </w:tcPr>
          <w:p w:rsidR="009508E4" w:rsidRPr="00B04B1B" w:rsidRDefault="009508E4" w:rsidP="009508E4">
            <w:pPr>
              <w:pStyle w:val="afffffff2"/>
            </w:pPr>
            <w:r w:rsidRPr="00B04B1B">
              <w:rPr>
                <w:lang w:val="en-US"/>
              </w:rPr>
              <w:t>R/W</w:t>
            </w:r>
          </w:p>
        </w:tc>
        <w:tc>
          <w:tcPr>
            <w:tcW w:w="889" w:type="pct"/>
          </w:tcPr>
          <w:p w:rsidR="009508E4" w:rsidRPr="00B04B1B" w:rsidRDefault="009508E4" w:rsidP="009508E4">
            <w:pPr>
              <w:pStyle w:val="afffffff2"/>
            </w:pPr>
            <w:r w:rsidRPr="00B04B1B">
              <w:rPr>
                <w:lang w:val="en-US"/>
              </w:rPr>
              <w:t>0x0000_000</w:t>
            </w:r>
            <w:r w:rsidRPr="00B04B1B">
              <w:t>2</w:t>
            </w:r>
          </w:p>
        </w:tc>
      </w:tr>
      <w:tr w:rsidR="009508E4" w:rsidRPr="00B04B1B" w:rsidTr="00D61293">
        <w:trPr>
          <w:cantSplit/>
          <w:jc w:val="center"/>
        </w:trPr>
        <w:tc>
          <w:tcPr>
            <w:tcW w:w="499" w:type="pct"/>
            <w:shd w:val="clear" w:color="auto" w:fill="F2F2F2" w:themeFill="background1" w:themeFillShade="F2"/>
          </w:tcPr>
          <w:p w:rsidR="009508E4" w:rsidRPr="00B04B1B" w:rsidRDefault="009508E4" w:rsidP="009508E4">
            <w:pPr>
              <w:pStyle w:val="afffffff2"/>
              <w:rPr>
                <w:lang w:val="en-US"/>
              </w:rPr>
            </w:pPr>
            <w:r w:rsidRPr="00B04B1B">
              <w:rPr>
                <w:lang w:val="en-US"/>
              </w:rPr>
              <w:t>…</w:t>
            </w:r>
          </w:p>
        </w:tc>
        <w:tc>
          <w:tcPr>
            <w:tcW w:w="815" w:type="pct"/>
            <w:shd w:val="clear" w:color="auto" w:fill="F2F2F2" w:themeFill="background1" w:themeFillShade="F2"/>
          </w:tcPr>
          <w:p w:rsidR="009508E4" w:rsidRPr="00B04B1B" w:rsidRDefault="009508E4" w:rsidP="009508E4">
            <w:pPr>
              <w:pStyle w:val="afffffff2"/>
              <w:rPr>
                <w:lang w:val="en-US"/>
              </w:rPr>
            </w:pPr>
          </w:p>
        </w:tc>
        <w:tc>
          <w:tcPr>
            <w:tcW w:w="2370" w:type="pct"/>
            <w:shd w:val="clear" w:color="auto" w:fill="F2F2F2" w:themeFill="background1" w:themeFillShade="F2"/>
          </w:tcPr>
          <w:p w:rsidR="009508E4" w:rsidRPr="00B04B1B" w:rsidRDefault="009508E4" w:rsidP="009508E4">
            <w:pPr>
              <w:pStyle w:val="afffffff2"/>
            </w:pPr>
          </w:p>
        </w:tc>
        <w:tc>
          <w:tcPr>
            <w:tcW w:w="427" w:type="pct"/>
            <w:shd w:val="clear" w:color="auto" w:fill="F2F2F2" w:themeFill="background1" w:themeFillShade="F2"/>
          </w:tcPr>
          <w:p w:rsidR="009508E4" w:rsidRPr="00B04B1B" w:rsidRDefault="009508E4" w:rsidP="009508E4">
            <w:pPr>
              <w:pStyle w:val="afffffff2"/>
            </w:pPr>
          </w:p>
        </w:tc>
        <w:tc>
          <w:tcPr>
            <w:tcW w:w="889" w:type="pct"/>
            <w:shd w:val="clear" w:color="auto" w:fill="F2F2F2" w:themeFill="background1" w:themeFillShade="F2"/>
          </w:tcPr>
          <w:p w:rsidR="009508E4" w:rsidRPr="00B04B1B" w:rsidRDefault="009508E4" w:rsidP="009508E4">
            <w:pPr>
              <w:pStyle w:val="afffffff2"/>
            </w:pPr>
          </w:p>
        </w:tc>
      </w:tr>
      <w:tr w:rsidR="009508E4" w:rsidRPr="00B04B1B" w:rsidTr="00D61293">
        <w:trPr>
          <w:cantSplit/>
          <w:jc w:val="center"/>
        </w:trPr>
        <w:tc>
          <w:tcPr>
            <w:tcW w:w="499" w:type="pct"/>
          </w:tcPr>
          <w:p w:rsidR="009508E4" w:rsidRPr="00B04B1B" w:rsidRDefault="009508E4" w:rsidP="009508E4">
            <w:pPr>
              <w:pStyle w:val="afffffff2"/>
              <w:rPr>
                <w:lang w:val="en-US"/>
              </w:rPr>
            </w:pPr>
            <w:r w:rsidRPr="00B04B1B">
              <w:rPr>
                <w:lang w:val="en-US"/>
              </w:rPr>
              <w:t>0x03C</w:t>
            </w:r>
          </w:p>
        </w:tc>
        <w:tc>
          <w:tcPr>
            <w:tcW w:w="815" w:type="pct"/>
          </w:tcPr>
          <w:p w:rsidR="009508E4" w:rsidRPr="00B04B1B" w:rsidRDefault="009508E4" w:rsidP="009508E4">
            <w:pPr>
              <w:pStyle w:val="afffffff2"/>
              <w:rPr>
                <w:lang w:val="en-US"/>
              </w:rPr>
            </w:pPr>
            <w:r w:rsidRPr="00B04B1B">
              <w:rPr>
                <w:lang w:val="en-US"/>
              </w:rPr>
              <w:t>WR_LOCK</w:t>
            </w:r>
          </w:p>
        </w:tc>
        <w:tc>
          <w:tcPr>
            <w:tcW w:w="2370" w:type="pct"/>
          </w:tcPr>
          <w:p w:rsidR="009508E4" w:rsidRPr="00B04B1B" w:rsidRDefault="009508E4" w:rsidP="009508E4">
            <w:pPr>
              <w:pStyle w:val="afffffff2"/>
            </w:pPr>
            <w:r w:rsidRPr="00B04B1B">
              <w:t>Управление блокировкой записи в другие регистры</w:t>
            </w:r>
          </w:p>
        </w:tc>
        <w:tc>
          <w:tcPr>
            <w:tcW w:w="427" w:type="pct"/>
          </w:tcPr>
          <w:p w:rsidR="009508E4" w:rsidRPr="00B04B1B" w:rsidRDefault="009508E4" w:rsidP="009508E4">
            <w:pPr>
              <w:pStyle w:val="afffffff2"/>
            </w:pPr>
            <w:r w:rsidRPr="00B04B1B">
              <w:rPr>
                <w:lang w:val="en-US"/>
              </w:rPr>
              <w:t>R/W</w:t>
            </w:r>
          </w:p>
        </w:tc>
        <w:tc>
          <w:tcPr>
            <w:tcW w:w="889" w:type="pct"/>
          </w:tcPr>
          <w:p w:rsidR="009508E4" w:rsidRPr="00B04B1B" w:rsidRDefault="009508E4" w:rsidP="009508E4">
            <w:pPr>
              <w:pStyle w:val="afffffff2"/>
              <w:rPr>
                <w:lang w:val="en-US"/>
              </w:rPr>
            </w:pPr>
            <w:r w:rsidRPr="00B04B1B">
              <w:rPr>
                <w:lang w:val="en-US"/>
              </w:rPr>
              <w:t>0x0000_0001</w:t>
            </w:r>
          </w:p>
        </w:tc>
      </w:tr>
      <w:tr w:rsidR="009508E4" w:rsidRPr="00B04B1B" w:rsidTr="00D61293">
        <w:trPr>
          <w:cantSplit/>
          <w:jc w:val="center"/>
        </w:trPr>
        <w:tc>
          <w:tcPr>
            <w:tcW w:w="499" w:type="pct"/>
          </w:tcPr>
          <w:p w:rsidR="009508E4" w:rsidRPr="00B04B1B" w:rsidRDefault="009508E4" w:rsidP="009508E4">
            <w:pPr>
              <w:pStyle w:val="afffffff2"/>
              <w:rPr>
                <w:lang w:val="en-US"/>
              </w:rPr>
            </w:pPr>
            <w:r w:rsidRPr="00B04B1B">
              <w:rPr>
                <w:lang w:val="en-US"/>
              </w:rPr>
              <w:t>0x040</w:t>
            </w:r>
          </w:p>
        </w:tc>
        <w:tc>
          <w:tcPr>
            <w:tcW w:w="815" w:type="pct"/>
          </w:tcPr>
          <w:p w:rsidR="009508E4" w:rsidRPr="00B04B1B" w:rsidRDefault="009508E4" w:rsidP="009508E4">
            <w:pPr>
              <w:pStyle w:val="afffffff2"/>
              <w:rPr>
                <w:lang w:val="en-US"/>
              </w:rPr>
            </w:pPr>
            <w:r w:rsidRPr="00B04B1B">
              <w:rPr>
                <w:lang w:val="en-US"/>
              </w:rPr>
              <w:t>RST_MON</w:t>
            </w:r>
          </w:p>
        </w:tc>
        <w:tc>
          <w:tcPr>
            <w:tcW w:w="2370" w:type="pct"/>
          </w:tcPr>
          <w:p w:rsidR="009508E4" w:rsidRPr="00B04B1B" w:rsidRDefault="009508E4" w:rsidP="009508E4">
            <w:pPr>
              <w:pStyle w:val="afffffff2"/>
            </w:pPr>
            <w:r w:rsidRPr="00B04B1B">
              <w:t>Регистр отображения источника последнего сброса</w:t>
            </w:r>
          </w:p>
        </w:tc>
        <w:tc>
          <w:tcPr>
            <w:tcW w:w="427" w:type="pct"/>
          </w:tcPr>
          <w:p w:rsidR="009508E4" w:rsidRPr="00B04B1B" w:rsidRDefault="009508E4" w:rsidP="009508E4">
            <w:pPr>
              <w:pStyle w:val="afffffff2"/>
              <w:rPr>
                <w:lang w:val="en-US"/>
              </w:rPr>
            </w:pPr>
            <w:r w:rsidRPr="00B04B1B">
              <w:rPr>
                <w:lang w:val="en-US"/>
              </w:rPr>
              <w:t>R</w:t>
            </w:r>
          </w:p>
        </w:tc>
        <w:tc>
          <w:tcPr>
            <w:tcW w:w="889" w:type="pct"/>
          </w:tcPr>
          <w:p w:rsidR="009508E4" w:rsidRPr="00B04B1B" w:rsidRDefault="009508E4" w:rsidP="009508E4">
            <w:pPr>
              <w:pStyle w:val="afffffff2"/>
              <w:rPr>
                <w:lang w:val="en-US"/>
              </w:rPr>
            </w:pPr>
            <w:r w:rsidRPr="00B04B1B">
              <w:rPr>
                <w:lang w:val="en-US"/>
              </w:rPr>
              <w:t>0x0000_0800</w:t>
            </w:r>
          </w:p>
        </w:tc>
      </w:tr>
      <w:tr w:rsidR="009508E4" w:rsidRPr="00B04B1B" w:rsidTr="00D61293">
        <w:trPr>
          <w:cantSplit/>
          <w:jc w:val="center"/>
        </w:trPr>
        <w:tc>
          <w:tcPr>
            <w:tcW w:w="499" w:type="pct"/>
          </w:tcPr>
          <w:p w:rsidR="009508E4" w:rsidRPr="00B04B1B" w:rsidRDefault="009508E4" w:rsidP="009508E4">
            <w:pPr>
              <w:pStyle w:val="afffffff2"/>
              <w:rPr>
                <w:lang w:val="en-US"/>
              </w:rPr>
            </w:pPr>
            <w:r w:rsidRPr="00B04B1B">
              <w:rPr>
                <w:lang w:val="en-US"/>
              </w:rPr>
              <w:t>0x044</w:t>
            </w:r>
          </w:p>
        </w:tc>
        <w:tc>
          <w:tcPr>
            <w:tcW w:w="815" w:type="pct"/>
          </w:tcPr>
          <w:p w:rsidR="009508E4" w:rsidRPr="00B04B1B" w:rsidRDefault="009508E4" w:rsidP="009508E4">
            <w:pPr>
              <w:pStyle w:val="afffffff2"/>
              <w:rPr>
                <w:lang w:val="en-US"/>
              </w:rPr>
            </w:pPr>
            <w:r w:rsidRPr="00B04B1B">
              <w:rPr>
                <w:lang w:val="en-US"/>
              </w:rPr>
              <w:t>RST_CFG0</w:t>
            </w:r>
          </w:p>
        </w:tc>
        <w:tc>
          <w:tcPr>
            <w:tcW w:w="2370" w:type="pct"/>
          </w:tcPr>
          <w:p w:rsidR="009508E4" w:rsidRPr="00B04B1B" w:rsidRDefault="009508E4" w:rsidP="009508E4">
            <w:pPr>
              <w:pStyle w:val="afffffff2"/>
            </w:pPr>
            <w:r w:rsidRPr="00B04B1B">
              <w:t>Настройка</w:t>
            </w:r>
            <w:r w:rsidRPr="00B04B1B">
              <w:rPr>
                <w:lang w:val="en-US"/>
              </w:rPr>
              <w:t> </w:t>
            </w:r>
            <w:r w:rsidRPr="00B04B1B">
              <w:t>длительности</w:t>
            </w:r>
            <w:r w:rsidRPr="00B04B1B">
              <w:rPr>
                <w:lang w:val="en-US"/>
              </w:rPr>
              <w:t> </w:t>
            </w:r>
            <w:r w:rsidRPr="00B04B1B">
              <w:t xml:space="preserve">сигнала сброса </w:t>
            </w:r>
            <w:r w:rsidRPr="00B04B1B">
              <w:rPr>
                <w:lang w:val="en-US"/>
              </w:rPr>
              <w:t>ARESETn</w:t>
            </w:r>
          </w:p>
        </w:tc>
        <w:tc>
          <w:tcPr>
            <w:tcW w:w="427" w:type="pct"/>
          </w:tcPr>
          <w:p w:rsidR="009508E4" w:rsidRPr="00B04B1B" w:rsidRDefault="009508E4" w:rsidP="009508E4">
            <w:pPr>
              <w:pStyle w:val="afffffff2"/>
            </w:pPr>
            <w:r w:rsidRPr="00B04B1B">
              <w:rPr>
                <w:lang w:val="en-US"/>
              </w:rPr>
              <w:t>R/W</w:t>
            </w:r>
          </w:p>
        </w:tc>
        <w:tc>
          <w:tcPr>
            <w:tcW w:w="889" w:type="pct"/>
          </w:tcPr>
          <w:p w:rsidR="009508E4" w:rsidRPr="00B04B1B" w:rsidRDefault="009508E4" w:rsidP="009508E4">
            <w:pPr>
              <w:pStyle w:val="afffffff2"/>
              <w:rPr>
                <w:lang w:val="en-US"/>
              </w:rPr>
            </w:pPr>
            <w:r w:rsidRPr="00B04B1B">
              <w:rPr>
                <w:lang w:val="en-US"/>
              </w:rPr>
              <w:t>0x0000_0096</w:t>
            </w:r>
          </w:p>
        </w:tc>
      </w:tr>
      <w:tr w:rsidR="009508E4" w:rsidRPr="00B04B1B" w:rsidTr="00D61293">
        <w:trPr>
          <w:cantSplit/>
          <w:jc w:val="center"/>
        </w:trPr>
        <w:tc>
          <w:tcPr>
            <w:tcW w:w="499" w:type="pct"/>
          </w:tcPr>
          <w:p w:rsidR="009508E4" w:rsidRPr="00B04B1B" w:rsidRDefault="009508E4" w:rsidP="009508E4">
            <w:pPr>
              <w:pStyle w:val="afffffff2"/>
            </w:pPr>
            <w:r w:rsidRPr="00B04B1B">
              <w:rPr>
                <w:lang w:val="en-US"/>
              </w:rPr>
              <w:t>0x048</w:t>
            </w:r>
          </w:p>
        </w:tc>
        <w:tc>
          <w:tcPr>
            <w:tcW w:w="815" w:type="pct"/>
          </w:tcPr>
          <w:p w:rsidR="009508E4" w:rsidRPr="00B04B1B" w:rsidRDefault="009508E4" w:rsidP="009508E4">
            <w:pPr>
              <w:pStyle w:val="afffffff2"/>
            </w:pPr>
            <w:r w:rsidRPr="00B04B1B">
              <w:rPr>
                <w:lang w:val="en-US"/>
              </w:rPr>
              <w:t>RST_CFG1</w:t>
            </w:r>
          </w:p>
        </w:tc>
        <w:tc>
          <w:tcPr>
            <w:tcW w:w="2370" w:type="pct"/>
          </w:tcPr>
          <w:p w:rsidR="009508E4" w:rsidRPr="00B04B1B" w:rsidRDefault="009508E4" w:rsidP="009508E4">
            <w:pPr>
              <w:pStyle w:val="afffffff2"/>
            </w:pPr>
            <w:r w:rsidRPr="00B04B1B">
              <w:t xml:space="preserve">Настройка длительности сигнала сброса </w:t>
            </w:r>
            <w:r w:rsidRPr="00B04B1B">
              <w:rPr>
                <w:lang w:val="en-US"/>
              </w:rPr>
              <w:t>NRST</w:t>
            </w:r>
            <w:r w:rsidRPr="00B04B1B">
              <w:t>_</w:t>
            </w:r>
            <w:r w:rsidRPr="00B04B1B">
              <w:rPr>
                <w:lang w:val="en-US"/>
              </w:rPr>
              <w:t>SYS</w:t>
            </w:r>
            <w:r w:rsidRPr="00B04B1B">
              <w:t>_</w:t>
            </w:r>
            <w:r w:rsidRPr="00B04B1B">
              <w:rPr>
                <w:lang w:val="en-US"/>
              </w:rPr>
              <w:t>O</w:t>
            </w:r>
          </w:p>
        </w:tc>
        <w:tc>
          <w:tcPr>
            <w:tcW w:w="427" w:type="pct"/>
          </w:tcPr>
          <w:p w:rsidR="009508E4" w:rsidRPr="00B04B1B" w:rsidRDefault="009508E4" w:rsidP="009508E4">
            <w:pPr>
              <w:pStyle w:val="afffffff2"/>
            </w:pPr>
            <w:r w:rsidRPr="00B04B1B">
              <w:rPr>
                <w:lang w:val="en-US"/>
              </w:rPr>
              <w:t>R/W</w:t>
            </w:r>
          </w:p>
        </w:tc>
        <w:tc>
          <w:tcPr>
            <w:tcW w:w="889" w:type="pct"/>
          </w:tcPr>
          <w:p w:rsidR="009508E4" w:rsidRPr="00B04B1B" w:rsidRDefault="009508E4" w:rsidP="009508E4">
            <w:pPr>
              <w:pStyle w:val="afffffff2"/>
              <w:rPr>
                <w:lang w:val="en-US"/>
              </w:rPr>
            </w:pPr>
            <w:r w:rsidRPr="00B04B1B">
              <w:rPr>
                <w:lang w:val="en-US"/>
              </w:rPr>
              <w:t>0x0096_0064</w:t>
            </w:r>
          </w:p>
        </w:tc>
      </w:tr>
      <w:tr w:rsidR="009508E4" w:rsidRPr="00B04B1B" w:rsidTr="00D61293">
        <w:trPr>
          <w:cantSplit/>
          <w:jc w:val="center"/>
        </w:trPr>
        <w:tc>
          <w:tcPr>
            <w:tcW w:w="499" w:type="pct"/>
            <w:shd w:val="clear" w:color="auto" w:fill="FFFFFF" w:themeFill="background1"/>
          </w:tcPr>
          <w:p w:rsidR="009508E4" w:rsidRPr="00B04B1B" w:rsidRDefault="009508E4" w:rsidP="009508E4">
            <w:pPr>
              <w:pStyle w:val="afffffff2"/>
            </w:pPr>
            <w:r w:rsidRPr="00B04B1B">
              <w:rPr>
                <w:lang w:val="en-US"/>
              </w:rPr>
              <w:t>0x04</w:t>
            </w:r>
            <w:r w:rsidRPr="00B04B1B">
              <w:t>С</w:t>
            </w:r>
          </w:p>
        </w:tc>
        <w:tc>
          <w:tcPr>
            <w:tcW w:w="815" w:type="pct"/>
            <w:shd w:val="clear" w:color="auto" w:fill="FFFFFF" w:themeFill="background1"/>
          </w:tcPr>
          <w:p w:rsidR="009508E4" w:rsidRPr="00B04B1B" w:rsidRDefault="009508E4" w:rsidP="009508E4">
            <w:pPr>
              <w:pStyle w:val="afffffff2"/>
            </w:pPr>
            <w:r w:rsidRPr="00B04B1B">
              <w:rPr>
                <w:lang w:val="en-US"/>
              </w:rPr>
              <w:t>RST_CFG</w:t>
            </w:r>
            <w:r w:rsidRPr="00B04B1B">
              <w:t>2</w:t>
            </w:r>
          </w:p>
        </w:tc>
        <w:tc>
          <w:tcPr>
            <w:tcW w:w="2370" w:type="pct"/>
            <w:shd w:val="clear" w:color="auto" w:fill="FFFFFF" w:themeFill="background1"/>
          </w:tcPr>
          <w:p w:rsidR="009508E4" w:rsidRPr="00B04B1B" w:rsidRDefault="009508E4" w:rsidP="009508E4">
            <w:pPr>
              <w:pStyle w:val="afffffff2"/>
            </w:pPr>
            <w:r w:rsidRPr="00B04B1B">
              <w:t xml:space="preserve">Управление реакцией на сигналы запросов на сброс от </w:t>
            </w:r>
            <w:r w:rsidRPr="00B04B1B">
              <w:rPr>
                <w:lang w:val="en-US"/>
              </w:rPr>
              <w:t>WDT</w:t>
            </w:r>
            <w:r w:rsidRPr="00B04B1B">
              <w:t xml:space="preserve"> и </w:t>
            </w:r>
            <w:r w:rsidRPr="00B04B1B">
              <w:rPr>
                <w:lang w:val="en-US"/>
              </w:rPr>
              <w:t>PPC</w:t>
            </w:r>
            <w:r w:rsidRPr="00B04B1B">
              <w:t>470</w:t>
            </w:r>
            <w:r w:rsidRPr="00B04B1B">
              <w:rPr>
                <w:lang w:val="en-US"/>
              </w:rPr>
              <w:t>S</w:t>
            </w:r>
          </w:p>
        </w:tc>
        <w:tc>
          <w:tcPr>
            <w:tcW w:w="427" w:type="pct"/>
            <w:shd w:val="clear" w:color="auto" w:fill="FFFFFF" w:themeFill="background1"/>
          </w:tcPr>
          <w:p w:rsidR="009508E4" w:rsidRPr="00B04B1B" w:rsidRDefault="009508E4" w:rsidP="009508E4">
            <w:pPr>
              <w:pStyle w:val="afffffff2"/>
            </w:pPr>
            <w:r w:rsidRPr="00B04B1B">
              <w:rPr>
                <w:lang w:val="en-US"/>
              </w:rPr>
              <w:t>R/W</w:t>
            </w:r>
          </w:p>
        </w:tc>
        <w:tc>
          <w:tcPr>
            <w:tcW w:w="889" w:type="pct"/>
            <w:shd w:val="clear" w:color="auto" w:fill="FFFFFF" w:themeFill="background1"/>
          </w:tcPr>
          <w:p w:rsidR="009508E4" w:rsidRPr="00B04B1B" w:rsidRDefault="009508E4" w:rsidP="009508E4">
            <w:pPr>
              <w:pStyle w:val="afffffff2"/>
              <w:rPr>
                <w:lang w:val="en-US"/>
              </w:rPr>
            </w:pPr>
            <w:r w:rsidRPr="00B04B1B">
              <w:rPr>
                <w:lang w:val="en-US"/>
              </w:rPr>
              <w:t>0x0107_000E</w:t>
            </w:r>
          </w:p>
        </w:tc>
      </w:tr>
      <w:tr w:rsidR="009508E4" w:rsidRPr="00B04B1B" w:rsidTr="00D61293">
        <w:trPr>
          <w:cantSplit/>
          <w:jc w:val="center"/>
        </w:trPr>
        <w:tc>
          <w:tcPr>
            <w:tcW w:w="499" w:type="pct"/>
            <w:shd w:val="clear" w:color="auto" w:fill="F2F2F2" w:themeFill="background1" w:themeFillShade="F2"/>
          </w:tcPr>
          <w:p w:rsidR="009508E4" w:rsidRPr="00B04B1B" w:rsidRDefault="009508E4" w:rsidP="009508E4">
            <w:pPr>
              <w:pStyle w:val="afffffff2"/>
            </w:pPr>
            <w:r w:rsidRPr="00B04B1B">
              <w:t>…</w:t>
            </w:r>
          </w:p>
        </w:tc>
        <w:tc>
          <w:tcPr>
            <w:tcW w:w="815" w:type="pct"/>
            <w:shd w:val="clear" w:color="auto" w:fill="F2F2F2" w:themeFill="background1" w:themeFillShade="F2"/>
          </w:tcPr>
          <w:p w:rsidR="009508E4" w:rsidRPr="00B04B1B" w:rsidRDefault="009508E4" w:rsidP="009508E4">
            <w:pPr>
              <w:pStyle w:val="afffffff2"/>
              <w:rPr>
                <w:lang w:val="en-US"/>
              </w:rPr>
            </w:pPr>
          </w:p>
        </w:tc>
        <w:tc>
          <w:tcPr>
            <w:tcW w:w="2370" w:type="pct"/>
            <w:shd w:val="clear" w:color="auto" w:fill="F2F2F2" w:themeFill="background1" w:themeFillShade="F2"/>
          </w:tcPr>
          <w:p w:rsidR="009508E4" w:rsidRPr="00B04B1B" w:rsidRDefault="009508E4" w:rsidP="009508E4">
            <w:pPr>
              <w:pStyle w:val="afffffff2"/>
            </w:pPr>
          </w:p>
        </w:tc>
        <w:tc>
          <w:tcPr>
            <w:tcW w:w="427" w:type="pct"/>
            <w:shd w:val="clear" w:color="auto" w:fill="F2F2F2" w:themeFill="background1" w:themeFillShade="F2"/>
          </w:tcPr>
          <w:p w:rsidR="009508E4" w:rsidRPr="00B04B1B" w:rsidRDefault="009508E4" w:rsidP="009508E4">
            <w:pPr>
              <w:pStyle w:val="afffffff2"/>
            </w:pPr>
          </w:p>
        </w:tc>
        <w:tc>
          <w:tcPr>
            <w:tcW w:w="889" w:type="pct"/>
            <w:shd w:val="clear" w:color="auto" w:fill="F2F2F2" w:themeFill="background1" w:themeFillShade="F2"/>
          </w:tcPr>
          <w:p w:rsidR="009508E4" w:rsidRPr="00B04B1B" w:rsidRDefault="009508E4" w:rsidP="009508E4">
            <w:pPr>
              <w:pStyle w:val="afffffff2"/>
            </w:pPr>
          </w:p>
        </w:tc>
      </w:tr>
      <w:tr w:rsidR="009508E4" w:rsidRPr="00B04B1B" w:rsidTr="00D61293">
        <w:trPr>
          <w:cantSplit/>
          <w:jc w:val="center"/>
        </w:trPr>
        <w:tc>
          <w:tcPr>
            <w:tcW w:w="499" w:type="pct"/>
          </w:tcPr>
          <w:p w:rsidR="009508E4" w:rsidRPr="00B04B1B" w:rsidRDefault="009508E4" w:rsidP="009508E4">
            <w:pPr>
              <w:pStyle w:val="afffffff2"/>
              <w:rPr>
                <w:lang w:val="en-US"/>
              </w:rPr>
            </w:pPr>
            <w:r w:rsidRPr="00B04B1B">
              <w:rPr>
                <w:lang w:val="en-US"/>
              </w:rPr>
              <w:t>0x060</w:t>
            </w:r>
          </w:p>
        </w:tc>
        <w:tc>
          <w:tcPr>
            <w:tcW w:w="815" w:type="pct"/>
          </w:tcPr>
          <w:p w:rsidR="009508E4" w:rsidRPr="00B04B1B" w:rsidRDefault="009508E4" w:rsidP="009508E4">
            <w:pPr>
              <w:pStyle w:val="afffffff2"/>
              <w:rPr>
                <w:lang w:val="en-US"/>
              </w:rPr>
            </w:pPr>
            <w:r w:rsidRPr="00B04B1B">
              <w:rPr>
                <w:lang w:val="en-US"/>
              </w:rPr>
              <w:t>CKUPDATE</w:t>
            </w:r>
          </w:p>
        </w:tc>
        <w:tc>
          <w:tcPr>
            <w:tcW w:w="2370" w:type="pct"/>
          </w:tcPr>
          <w:p w:rsidR="009508E4" w:rsidRPr="00B04B1B" w:rsidRDefault="009508E4" w:rsidP="009508E4">
            <w:pPr>
              <w:pStyle w:val="afffffff2"/>
            </w:pPr>
            <w:r w:rsidRPr="00B04B1B">
              <w:t>Регистр активации настроек синхросигналов</w:t>
            </w:r>
          </w:p>
        </w:tc>
        <w:tc>
          <w:tcPr>
            <w:tcW w:w="427" w:type="pct"/>
          </w:tcPr>
          <w:p w:rsidR="009508E4" w:rsidRPr="00B04B1B" w:rsidRDefault="009508E4" w:rsidP="009508E4">
            <w:pPr>
              <w:pStyle w:val="afffffff2"/>
            </w:pPr>
            <w:r w:rsidRPr="00B04B1B">
              <w:rPr>
                <w:lang w:val="en-US"/>
              </w:rPr>
              <w:t>R/W</w:t>
            </w:r>
          </w:p>
        </w:tc>
        <w:tc>
          <w:tcPr>
            <w:tcW w:w="889" w:type="pct"/>
          </w:tcPr>
          <w:p w:rsidR="009508E4" w:rsidRPr="00B04B1B" w:rsidRDefault="009508E4" w:rsidP="009508E4">
            <w:pPr>
              <w:pStyle w:val="afffffff2"/>
              <w:rPr>
                <w:lang w:val="en-US"/>
              </w:rPr>
            </w:pPr>
            <w:r w:rsidRPr="00B04B1B">
              <w:rPr>
                <w:lang w:val="en-US"/>
              </w:rPr>
              <w:t>0x0000_0000</w:t>
            </w:r>
          </w:p>
        </w:tc>
      </w:tr>
      <w:tr w:rsidR="009508E4" w:rsidRPr="00B04B1B" w:rsidTr="00D61293">
        <w:trPr>
          <w:cantSplit/>
          <w:jc w:val="center"/>
        </w:trPr>
        <w:tc>
          <w:tcPr>
            <w:tcW w:w="499" w:type="pct"/>
            <w:shd w:val="clear" w:color="auto" w:fill="F2F2F2" w:themeFill="background1" w:themeFillShade="F2"/>
          </w:tcPr>
          <w:p w:rsidR="009508E4" w:rsidRPr="00B04B1B" w:rsidRDefault="009508E4" w:rsidP="009508E4">
            <w:pPr>
              <w:pStyle w:val="afffffff2"/>
            </w:pPr>
          </w:p>
        </w:tc>
        <w:tc>
          <w:tcPr>
            <w:tcW w:w="815" w:type="pct"/>
            <w:shd w:val="clear" w:color="auto" w:fill="F2F2F2" w:themeFill="background1" w:themeFillShade="F2"/>
          </w:tcPr>
          <w:p w:rsidR="009508E4" w:rsidRPr="00B04B1B" w:rsidRDefault="009508E4" w:rsidP="009508E4">
            <w:pPr>
              <w:pStyle w:val="afffffff2"/>
            </w:pPr>
          </w:p>
        </w:tc>
        <w:tc>
          <w:tcPr>
            <w:tcW w:w="2370" w:type="pct"/>
            <w:shd w:val="clear" w:color="auto" w:fill="F2F2F2" w:themeFill="background1" w:themeFillShade="F2"/>
          </w:tcPr>
          <w:p w:rsidR="009508E4" w:rsidRPr="00B04B1B" w:rsidRDefault="009508E4" w:rsidP="009508E4">
            <w:pPr>
              <w:pStyle w:val="afffffff2"/>
            </w:pPr>
          </w:p>
        </w:tc>
        <w:tc>
          <w:tcPr>
            <w:tcW w:w="427" w:type="pct"/>
            <w:shd w:val="clear" w:color="auto" w:fill="F2F2F2" w:themeFill="background1" w:themeFillShade="F2"/>
          </w:tcPr>
          <w:p w:rsidR="009508E4" w:rsidRPr="00B04B1B" w:rsidRDefault="009508E4" w:rsidP="009508E4">
            <w:pPr>
              <w:pStyle w:val="afffffff2"/>
            </w:pPr>
          </w:p>
        </w:tc>
        <w:tc>
          <w:tcPr>
            <w:tcW w:w="889" w:type="pct"/>
            <w:shd w:val="clear" w:color="auto" w:fill="F2F2F2" w:themeFill="background1" w:themeFillShade="F2"/>
          </w:tcPr>
          <w:p w:rsidR="009508E4" w:rsidRPr="00B04B1B" w:rsidRDefault="009508E4" w:rsidP="009508E4">
            <w:pPr>
              <w:pStyle w:val="afffffff2"/>
            </w:pPr>
          </w:p>
        </w:tc>
      </w:tr>
      <w:tr w:rsidR="009508E4" w:rsidRPr="00B04B1B" w:rsidTr="00D61293">
        <w:trPr>
          <w:cantSplit/>
          <w:jc w:val="center"/>
        </w:trPr>
        <w:tc>
          <w:tcPr>
            <w:tcW w:w="499" w:type="pct"/>
          </w:tcPr>
          <w:p w:rsidR="009508E4" w:rsidRPr="00B04B1B" w:rsidRDefault="009508E4" w:rsidP="009508E4">
            <w:pPr>
              <w:pStyle w:val="afffffff2"/>
              <w:rPr>
                <w:lang w:val="en-US"/>
              </w:rPr>
            </w:pPr>
            <w:r w:rsidRPr="00B04B1B">
              <w:rPr>
                <w:lang w:val="en-US"/>
              </w:rPr>
              <w:t>0x</w:t>
            </w:r>
            <w:r w:rsidRPr="00B04B1B">
              <w:t>09</w:t>
            </w:r>
            <w:r w:rsidRPr="00B04B1B">
              <w:rPr>
                <w:lang w:val="en-US"/>
              </w:rPr>
              <w:t>0</w:t>
            </w:r>
          </w:p>
        </w:tc>
        <w:tc>
          <w:tcPr>
            <w:tcW w:w="815" w:type="pct"/>
          </w:tcPr>
          <w:p w:rsidR="009508E4" w:rsidRPr="00B04B1B" w:rsidRDefault="009508E4" w:rsidP="009508E4">
            <w:pPr>
              <w:pStyle w:val="afffffff2"/>
              <w:rPr>
                <w:lang w:val="en-US"/>
              </w:rPr>
            </w:pPr>
            <w:r w:rsidRPr="00B04B1B">
              <w:rPr>
                <w:lang w:val="en-US"/>
              </w:rPr>
              <w:t>INTMASK</w:t>
            </w:r>
          </w:p>
        </w:tc>
        <w:tc>
          <w:tcPr>
            <w:tcW w:w="2370" w:type="pct"/>
          </w:tcPr>
          <w:p w:rsidR="009508E4" w:rsidRPr="00B04B1B" w:rsidRDefault="009508E4" w:rsidP="009508E4">
            <w:pPr>
              <w:pStyle w:val="afffffff2"/>
            </w:pPr>
            <w:r w:rsidRPr="00B04B1B">
              <w:t>Регистр маскирования прерываний</w:t>
            </w:r>
          </w:p>
        </w:tc>
        <w:tc>
          <w:tcPr>
            <w:tcW w:w="427" w:type="pct"/>
          </w:tcPr>
          <w:p w:rsidR="009508E4" w:rsidRPr="00B04B1B" w:rsidRDefault="009508E4" w:rsidP="009508E4">
            <w:pPr>
              <w:pStyle w:val="afffffff2"/>
            </w:pPr>
            <w:r w:rsidRPr="00B04B1B">
              <w:rPr>
                <w:lang w:val="en-US"/>
              </w:rPr>
              <w:t>R/W</w:t>
            </w:r>
          </w:p>
        </w:tc>
        <w:tc>
          <w:tcPr>
            <w:tcW w:w="889" w:type="pct"/>
          </w:tcPr>
          <w:p w:rsidR="009508E4" w:rsidRPr="00B04B1B" w:rsidRDefault="009508E4" w:rsidP="009508E4">
            <w:pPr>
              <w:pStyle w:val="afffffff2"/>
            </w:pPr>
            <w:r w:rsidRPr="00B04B1B">
              <w:rPr>
                <w:lang w:val="en-US"/>
              </w:rPr>
              <w:t>0x0000_0000</w:t>
            </w:r>
          </w:p>
        </w:tc>
      </w:tr>
      <w:tr w:rsidR="009508E4" w:rsidRPr="00B04B1B" w:rsidTr="00D61293">
        <w:trPr>
          <w:cantSplit/>
          <w:jc w:val="center"/>
        </w:trPr>
        <w:tc>
          <w:tcPr>
            <w:tcW w:w="499" w:type="pct"/>
          </w:tcPr>
          <w:p w:rsidR="009508E4" w:rsidRPr="00B04B1B" w:rsidRDefault="009508E4" w:rsidP="009508E4">
            <w:pPr>
              <w:pStyle w:val="afffffff2"/>
              <w:rPr>
                <w:lang w:val="en-US"/>
              </w:rPr>
            </w:pPr>
            <w:r w:rsidRPr="00B04B1B">
              <w:rPr>
                <w:lang w:val="en-US"/>
              </w:rPr>
              <w:t>0x</w:t>
            </w:r>
            <w:r w:rsidRPr="00B04B1B">
              <w:t>09</w:t>
            </w:r>
            <w:r w:rsidRPr="00B04B1B">
              <w:rPr>
                <w:lang w:val="en-US"/>
              </w:rPr>
              <w:t>4</w:t>
            </w:r>
          </w:p>
        </w:tc>
        <w:tc>
          <w:tcPr>
            <w:tcW w:w="815" w:type="pct"/>
          </w:tcPr>
          <w:p w:rsidR="009508E4" w:rsidRPr="00B04B1B" w:rsidRDefault="009508E4" w:rsidP="009508E4">
            <w:pPr>
              <w:pStyle w:val="afffffff2"/>
              <w:rPr>
                <w:lang w:val="en-US"/>
              </w:rPr>
            </w:pPr>
            <w:r w:rsidRPr="00B04B1B">
              <w:rPr>
                <w:lang w:val="en-US"/>
              </w:rPr>
              <w:t>INTCLR</w:t>
            </w:r>
          </w:p>
        </w:tc>
        <w:tc>
          <w:tcPr>
            <w:tcW w:w="2370" w:type="pct"/>
          </w:tcPr>
          <w:p w:rsidR="009508E4" w:rsidRPr="00B04B1B" w:rsidRDefault="009508E4" w:rsidP="009508E4">
            <w:pPr>
              <w:pStyle w:val="afffffff2"/>
            </w:pPr>
            <w:r w:rsidRPr="00B04B1B">
              <w:t>Регистр статуса и сброса прерываний</w:t>
            </w:r>
          </w:p>
        </w:tc>
        <w:tc>
          <w:tcPr>
            <w:tcW w:w="427" w:type="pct"/>
          </w:tcPr>
          <w:p w:rsidR="009508E4" w:rsidRPr="00B04B1B" w:rsidRDefault="009508E4" w:rsidP="009508E4">
            <w:pPr>
              <w:pStyle w:val="afffffff2"/>
              <w:rPr>
                <w:lang w:val="en-US"/>
              </w:rPr>
            </w:pPr>
            <w:r w:rsidRPr="00B04B1B">
              <w:rPr>
                <w:lang w:val="en-US"/>
              </w:rPr>
              <w:t>W</w:t>
            </w:r>
          </w:p>
        </w:tc>
        <w:tc>
          <w:tcPr>
            <w:tcW w:w="889" w:type="pct"/>
          </w:tcPr>
          <w:p w:rsidR="009508E4" w:rsidRPr="00B04B1B" w:rsidRDefault="009508E4" w:rsidP="009508E4">
            <w:pPr>
              <w:pStyle w:val="afffffff2"/>
            </w:pPr>
            <w:r w:rsidRPr="00B04B1B">
              <w:rPr>
                <w:lang w:val="en-US"/>
              </w:rPr>
              <w:t>0x0000_0000</w:t>
            </w:r>
          </w:p>
        </w:tc>
      </w:tr>
      <w:tr w:rsidR="009508E4" w:rsidRPr="00B04B1B" w:rsidTr="00D61293">
        <w:trPr>
          <w:cantSplit/>
          <w:jc w:val="center"/>
        </w:trPr>
        <w:tc>
          <w:tcPr>
            <w:tcW w:w="499" w:type="pct"/>
            <w:shd w:val="clear" w:color="auto" w:fill="F2F2F2" w:themeFill="background1" w:themeFillShade="F2"/>
          </w:tcPr>
          <w:p w:rsidR="009508E4" w:rsidRPr="00B04B1B" w:rsidRDefault="009508E4" w:rsidP="009508E4">
            <w:pPr>
              <w:pStyle w:val="afffffff2"/>
              <w:rPr>
                <w:lang w:val="en-US"/>
              </w:rPr>
            </w:pPr>
            <w:r w:rsidRPr="00B04B1B">
              <w:rPr>
                <w:lang w:val="en-US"/>
              </w:rPr>
              <w:t>…</w:t>
            </w:r>
          </w:p>
        </w:tc>
        <w:tc>
          <w:tcPr>
            <w:tcW w:w="815" w:type="pct"/>
            <w:shd w:val="clear" w:color="auto" w:fill="F2F2F2" w:themeFill="background1" w:themeFillShade="F2"/>
          </w:tcPr>
          <w:p w:rsidR="009508E4" w:rsidRPr="00B04B1B" w:rsidRDefault="009508E4" w:rsidP="009508E4">
            <w:pPr>
              <w:pStyle w:val="afffffff2"/>
              <w:rPr>
                <w:lang w:val="en-US"/>
              </w:rPr>
            </w:pPr>
          </w:p>
        </w:tc>
        <w:tc>
          <w:tcPr>
            <w:tcW w:w="2370" w:type="pct"/>
            <w:shd w:val="clear" w:color="auto" w:fill="F2F2F2" w:themeFill="background1" w:themeFillShade="F2"/>
          </w:tcPr>
          <w:p w:rsidR="009508E4" w:rsidRPr="00B04B1B" w:rsidRDefault="009508E4" w:rsidP="009508E4">
            <w:pPr>
              <w:pStyle w:val="afffffff2"/>
            </w:pPr>
          </w:p>
        </w:tc>
        <w:tc>
          <w:tcPr>
            <w:tcW w:w="427" w:type="pct"/>
            <w:shd w:val="clear" w:color="auto" w:fill="F2F2F2" w:themeFill="background1" w:themeFillShade="F2"/>
          </w:tcPr>
          <w:p w:rsidR="009508E4" w:rsidRPr="00B04B1B" w:rsidRDefault="009508E4" w:rsidP="009508E4">
            <w:pPr>
              <w:pStyle w:val="afffffff2"/>
            </w:pPr>
          </w:p>
        </w:tc>
        <w:tc>
          <w:tcPr>
            <w:tcW w:w="889" w:type="pct"/>
            <w:shd w:val="clear" w:color="auto" w:fill="F2F2F2" w:themeFill="background1" w:themeFillShade="F2"/>
          </w:tcPr>
          <w:p w:rsidR="009508E4" w:rsidRPr="00B04B1B" w:rsidRDefault="009508E4" w:rsidP="009508E4">
            <w:pPr>
              <w:pStyle w:val="afffffff2"/>
            </w:pPr>
          </w:p>
        </w:tc>
      </w:tr>
      <w:tr w:rsidR="009508E4" w:rsidRPr="00B04B1B" w:rsidTr="00D61293">
        <w:trPr>
          <w:cantSplit/>
          <w:jc w:val="center"/>
        </w:trPr>
        <w:tc>
          <w:tcPr>
            <w:tcW w:w="499" w:type="pct"/>
          </w:tcPr>
          <w:p w:rsidR="009508E4" w:rsidRPr="00B04B1B" w:rsidRDefault="009508E4" w:rsidP="009508E4">
            <w:pPr>
              <w:pStyle w:val="afffffff2"/>
              <w:rPr>
                <w:lang w:val="en-US"/>
              </w:rPr>
            </w:pPr>
            <w:r w:rsidRPr="00B04B1B">
              <w:rPr>
                <w:lang w:val="en-US"/>
              </w:rPr>
              <w:t>0x100</w:t>
            </w:r>
          </w:p>
        </w:tc>
        <w:tc>
          <w:tcPr>
            <w:tcW w:w="815" w:type="pct"/>
          </w:tcPr>
          <w:p w:rsidR="009508E4" w:rsidRPr="00B04B1B" w:rsidRDefault="009508E4" w:rsidP="009508E4">
            <w:pPr>
              <w:pStyle w:val="afffffff2"/>
              <w:rPr>
                <w:lang w:val="en-US"/>
              </w:rPr>
            </w:pPr>
            <w:r w:rsidRPr="00B04B1B">
              <w:rPr>
                <w:lang w:val="en-US"/>
              </w:rPr>
              <w:t>CKDIVMODE0</w:t>
            </w:r>
          </w:p>
        </w:tc>
        <w:tc>
          <w:tcPr>
            <w:tcW w:w="2370" w:type="pct"/>
          </w:tcPr>
          <w:p w:rsidR="009508E4" w:rsidRPr="00B04B1B" w:rsidRDefault="009508E4" w:rsidP="009508E4">
            <w:pPr>
              <w:pStyle w:val="afffffff2"/>
            </w:pPr>
            <w:r w:rsidRPr="00B04B1B">
              <w:t xml:space="preserve">Коэффициент деления для синхросигнала </w:t>
            </w:r>
            <w:r w:rsidRPr="00B04B1B">
              <w:rPr>
                <w:lang w:val="en-US"/>
              </w:rPr>
              <w:t>CLK</w:t>
            </w:r>
            <w:r w:rsidRPr="00B04B1B">
              <w:t>_</w:t>
            </w:r>
            <w:r w:rsidRPr="00B04B1B">
              <w:rPr>
                <w:lang w:val="en-US"/>
              </w:rPr>
              <w:t>PPC</w:t>
            </w:r>
          </w:p>
        </w:tc>
        <w:tc>
          <w:tcPr>
            <w:tcW w:w="427" w:type="pct"/>
          </w:tcPr>
          <w:p w:rsidR="009508E4" w:rsidRPr="00B04B1B" w:rsidRDefault="009508E4" w:rsidP="009508E4">
            <w:pPr>
              <w:pStyle w:val="afffffff2"/>
            </w:pPr>
            <w:r w:rsidRPr="00B04B1B">
              <w:rPr>
                <w:lang w:val="en-US"/>
              </w:rPr>
              <w:t>R/W</w:t>
            </w:r>
          </w:p>
        </w:tc>
        <w:tc>
          <w:tcPr>
            <w:tcW w:w="889" w:type="pct"/>
          </w:tcPr>
          <w:p w:rsidR="009508E4" w:rsidRPr="00B04B1B" w:rsidRDefault="009508E4" w:rsidP="009508E4">
            <w:pPr>
              <w:pStyle w:val="afffffff2"/>
            </w:pPr>
            <w:r w:rsidRPr="00B04B1B">
              <w:rPr>
                <w:lang w:val="en-US"/>
              </w:rPr>
              <w:t>0x0000_0000</w:t>
            </w:r>
          </w:p>
        </w:tc>
      </w:tr>
      <w:tr w:rsidR="009508E4" w:rsidRPr="00B04B1B" w:rsidTr="00D61293">
        <w:trPr>
          <w:cantSplit/>
          <w:jc w:val="center"/>
        </w:trPr>
        <w:tc>
          <w:tcPr>
            <w:tcW w:w="499" w:type="pct"/>
            <w:shd w:val="clear" w:color="auto" w:fill="F2F2F2" w:themeFill="background1" w:themeFillShade="F2"/>
          </w:tcPr>
          <w:p w:rsidR="009508E4" w:rsidRPr="00B04B1B" w:rsidRDefault="009508E4" w:rsidP="009508E4">
            <w:pPr>
              <w:pStyle w:val="afffffff2"/>
              <w:rPr>
                <w:lang w:val="en-US"/>
              </w:rPr>
            </w:pPr>
            <w:r w:rsidRPr="00B04B1B">
              <w:rPr>
                <w:lang w:val="en-US"/>
              </w:rPr>
              <w:t>…</w:t>
            </w:r>
          </w:p>
        </w:tc>
        <w:tc>
          <w:tcPr>
            <w:tcW w:w="815" w:type="pct"/>
            <w:shd w:val="clear" w:color="auto" w:fill="F2F2F2" w:themeFill="background1" w:themeFillShade="F2"/>
          </w:tcPr>
          <w:p w:rsidR="009508E4" w:rsidRPr="00B04B1B" w:rsidRDefault="009508E4" w:rsidP="009508E4">
            <w:pPr>
              <w:pStyle w:val="afffffff2"/>
            </w:pPr>
          </w:p>
        </w:tc>
        <w:tc>
          <w:tcPr>
            <w:tcW w:w="2370" w:type="pct"/>
            <w:shd w:val="clear" w:color="auto" w:fill="F2F2F2" w:themeFill="background1" w:themeFillShade="F2"/>
          </w:tcPr>
          <w:p w:rsidR="009508E4" w:rsidRPr="00B04B1B" w:rsidRDefault="009508E4" w:rsidP="009508E4">
            <w:pPr>
              <w:pStyle w:val="afffffff2"/>
            </w:pPr>
          </w:p>
        </w:tc>
        <w:tc>
          <w:tcPr>
            <w:tcW w:w="427" w:type="pct"/>
            <w:shd w:val="clear" w:color="auto" w:fill="F2F2F2" w:themeFill="background1" w:themeFillShade="F2"/>
          </w:tcPr>
          <w:p w:rsidR="009508E4" w:rsidRPr="00B04B1B" w:rsidRDefault="009508E4" w:rsidP="009508E4">
            <w:pPr>
              <w:pStyle w:val="afffffff2"/>
            </w:pPr>
          </w:p>
        </w:tc>
        <w:tc>
          <w:tcPr>
            <w:tcW w:w="889" w:type="pct"/>
            <w:shd w:val="clear" w:color="auto" w:fill="F2F2F2" w:themeFill="background1" w:themeFillShade="F2"/>
          </w:tcPr>
          <w:p w:rsidR="009508E4" w:rsidRPr="00B04B1B" w:rsidRDefault="009508E4" w:rsidP="009508E4">
            <w:pPr>
              <w:pStyle w:val="afffffff2"/>
            </w:pPr>
          </w:p>
        </w:tc>
      </w:tr>
      <w:tr w:rsidR="009508E4" w:rsidRPr="00B04B1B" w:rsidTr="00D61293">
        <w:trPr>
          <w:cantSplit/>
          <w:jc w:val="center"/>
        </w:trPr>
        <w:tc>
          <w:tcPr>
            <w:tcW w:w="499" w:type="pct"/>
          </w:tcPr>
          <w:p w:rsidR="009508E4" w:rsidRPr="00B04B1B" w:rsidRDefault="009508E4" w:rsidP="009508E4">
            <w:pPr>
              <w:pStyle w:val="afffffff2"/>
              <w:rPr>
                <w:lang w:val="en-US"/>
              </w:rPr>
            </w:pPr>
            <w:r w:rsidRPr="00B04B1B">
              <w:rPr>
                <w:lang w:val="en-US"/>
              </w:rPr>
              <w:t>0x120</w:t>
            </w:r>
          </w:p>
        </w:tc>
        <w:tc>
          <w:tcPr>
            <w:tcW w:w="815" w:type="pct"/>
          </w:tcPr>
          <w:p w:rsidR="009508E4" w:rsidRPr="00B04B1B" w:rsidRDefault="009508E4" w:rsidP="009508E4">
            <w:pPr>
              <w:pStyle w:val="afffffff2"/>
              <w:rPr>
                <w:lang w:val="en-US"/>
              </w:rPr>
            </w:pPr>
            <w:r w:rsidRPr="00B04B1B">
              <w:rPr>
                <w:lang w:val="en-US"/>
              </w:rPr>
              <w:t>CKDIVMODE2</w:t>
            </w:r>
          </w:p>
        </w:tc>
        <w:tc>
          <w:tcPr>
            <w:tcW w:w="2370" w:type="pct"/>
          </w:tcPr>
          <w:p w:rsidR="009508E4" w:rsidRPr="00B04B1B" w:rsidRDefault="009508E4" w:rsidP="009508E4">
            <w:pPr>
              <w:pStyle w:val="afffffff2"/>
            </w:pPr>
            <w:r w:rsidRPr="00B04B1B">
              <w:t xml:space="preserve">Коэффициент деления для синхросигнала </w:t>
            </w:r>
            <w:r w:rsidRPr="00B04B1B">
              <w:br/>
            </w:r>
            <w:r w:rsidRPr="00B04B1B">
              <w:rPr>
                <w:lang w:val="en-US"/>
              </w:rPr>
              <w:t>CLK</w:t>
            </w:r>
            <w:r w:rsidRPr="00B04B1B">
              <w:t>_</w:t>
            </w:r>
            <w:r w:rsidRPr="00B04B1B">
              <w:rPr>
                <w:lang w:val="en-US"/>
              </w:rPr>
              <w:t>IF</w:t>
            </w:r>
          </w:p>
        </w:tc>
        <w:tc>
          <w:tcPr>
            <w:tcW w:w="427" w:type="pct"/>
          </w:tcPr>
          <w:p w:rsidR="009508E4" w:rsidRPr="00B04B1B" w:rsidRDefault="009508E4" w:rsidP="009508E4">
            <w:pPr>
              <w:pStyle w:val="afffffff2"/>
              <w:rPr>
                <w:lang w:val="en-US"/>
              </w:rPr>
            </w:pPr>
            <w:r w:rsidRPr="00B04B1B">
              <w:rPr>
                <w:lang w:val="en-US"/>
              </w:rPr>
              <w:t>R/W</w:t>
            </w:r>
          </w:p>
        </w:tc>
        <w:tc>
          <w:tcPr>
            <w:tcW w:w="889" w:type="pct"/>
          </w:tcPr>
          <w:p w:rsidR="009508E4" w:rsidRPr="00B04B1B" w:rsidRDefault="009508E4" w:rsidP="009508E4">
            <w:pPr>
              <w:pStyle w:val="afffffff2"/>
              <w:rPr>
                <w:lang w:val="en-US"/>
              </w:rPr>
            </w:pPr>
            <w:r w:rsidRPr="00B04B1B">
              <w:rPr>
                <w:lang w:val="en-US"/>
              </w:rPr>
              <w:t>0x0000_0001</w:t>
            </w:r>
          </w:p>
        </w:tc>
      </w:tr>
      <w:tr w:rsidR="009508E4" w:rsidRPr="00B04B1B" w:rsidTr="00D61293">
        <w:trPr>
          <w:cantSplit/>
          <w:jc w:val="center"/>
        </w:trPr>
        <w:tc>
          <w:tcPr>
            <w:tcW w:w="499" w:type="pct"/>
            <w:shd w:val="clear" w:color="auto" w:fill="F2F2F2" w:themeFill="background1" w:themeFillShade="F2"/>
          </w:tcPr>
          <w:p w:rsidR="009508E4" w:rsidRPr="00B04B1B" w:rsidRDefault="009508E4" w:rsidP="009508E4">
            <w:pPr>
              <w:pStyle w:val="afffffff2"/>
              <w:rPr>
                <w:lang w:val="en-US"/>
              </w:rPr>
            </w:pPr>
            <w:r w:rsidRPr="00B04B1B">
              <w:rPr>
                <w:lang w:val="en-US"/>
              </w:rPr>
              <w:t>…</w:t>
            </w:r>
          </w:p>
        </w:tc>
        <w:tc>
          <w:tcPr>
            <w:tcW w:w="815" w:type="pct"/>
            <w:shd w:val="clear" w:color="auto" w:fill="F2F2F2" w:themeFill="background1" w:themeFillShade="F2"/>
          </w:tcPr>
          <w:p w:rsidR="009508E4" w:rsidRPr="00B04B1B" w:rsidRDefault="009508E4" w:rsidP="009508E4">
            <w:pPr>
              <w:pStyle w:val="afffffff2"/>
              <w:rPr>
                <w:lang w:val="en-US"/>
              </w:rPr>
            </w:pPr>
          </w:p>
        </w:tc>
        <w:tc>
          <w:tcPr>
            <w:tcW w:w="2370" w:type="pct"/>
            <w:shd w:val="clear" w:color="auto" w:fill="F2F2F2" w:themeFill="background1" w:themeFillShade="F2"/>
          </w:tcPr>
          <w:p w:rsidR="009508E4" w:rsidRPr="00B04B1B" w:rsidRDefault="009508E4" w:rsidP="009508E4">
            <w:pPr>
              <w:pStyle w:val="afffffff2"/>
              <w:rPr>
                <w:lang w:val="en-US"/>
              </w:rPr>
            </w:pPr>
          </w:p>
        </w:tc>
        <w:tc>
          <w:tcPr>
            <w:tcW w:w="427" w:type="pct"/>
            <w:shd w:val="clear" w:color="auto" w:fill="F2F2F2" w:themeFill="background1" w:themeFillShade="F2"/>
          </w:tcPr>
          <w:p w:rsidR="009508E4" w:rsidRPr="00B04B1B" w:rsidRDefault="009508E4" w:rsidP="009508E4">
            <w:pPr>
              <w:pStyle w:val="afffffff2"/>
              <w:rPr>
                <w:lang w:val="en-US"/>
              </w:rPr>
            </w:pPr>
          </w:p>
        </w:tc>
        <w:tc>
          <w:tcPr>
            <w:tcW w:w="889" w:type="pct"/>
            <w:shd w:val="clear" w:color="auto" w:fill="F2F2F2" w:themeFill="background1" w:themeFillShade="F2"/>
          </w:tcPr>
          <w:p w:rsidR="009508E4" w:rsidRPr="00B04B1B" w:rsidRDefault="009508E4" w:rsidP="009508E4">
            <w:pPr>
              <w:pStyle w:val="afffffff2"/>
              <w:rPr>
                <w:lang w:val="en-US"/>
              </w:rPr>
            </w:pPr>
          </w:p>
        </w:tc>
      </w:tr>
      <w:tr w:rsidR="009508E4" w:rsidRPr="00B04B1B" w:rsidTr="00D61293">
        <w:trPr>
          <w:cantSplit/>
          <w:jc w:val="center"/>
        </w:trPr>
        <w:tc>
          <w:tcPr>
            <w:tcW w:w="499" w:type="pct"/>
          </w:tcPr>
          <w:p w:rsidR="009508E4" w:rsidRPr="00B04B1B" w:rsidRDefault="009508E4" w:rsidP="009508E4">
            <w:pPr>
              <w:pStyle w:val="afffffff2"/>
              <w:rPr>
                <w:lang w:val="en-US"/>
              </w:rPr>
            </w:pPr>
            <w:r w:rsidRPr="00B04B1B">
              <w:rPr>
                <w:lang w:val="en-US"/>
              </w:rPr>
              <w:t>0x130</w:t>
            </w:r>
          </w:p>
        </w:tc>
        <w:tc>
          <w:tcPr>
            <w:tcW w:w="815" w:type="pct"/>
          </w:tcPr>
          <w:p w:rsidR="009508E4" w:rsidRPr="00B04B1B" w:rsidRDefault="009508E4" w:rsidP="009508E4">
            <w:pPr>
              <w:pStyle w:val="afffffff2"/>
              <w:rPr>
                <w:lang w:val="en-US"/>
              </w:rPr>
            </w:pPr>
            <w:r w:rsidRPr="00B04B1B">
              <w:rPr>
                <w:lang w:val="en-US"/>
              </w:rPr>
              <w:t>CKDIVMODE3</w:t>
            </w:r>
          </w:p>
        </w:tc>
        <w:tc>
          <w:tcPr>
            <w:tcW w:w="2370" w:type="pct"/>
          </w:tcPr>
          <w:p w:rsidR="009508E4" w:rsidRPr="00B04B1B" w:rsidRDefault="009508E4" w:rsidP="009508E4">
            <w:pPr>
              <w:pStyle w:val="afffffff2"/>
            </w:pPr>
            <w:r w:rsidRPr="00B04B1B">
              <w:t xml:space="preserve">Коэффициент деления для синхросигнала </w:t>
            </w:r>
            <w:r w:rsidRPr="00B04B1B">
              <w:rPr>
                <w:lang w:val="en-US"/>
              </w:rPr>
              <w:t>CLK</w:t>
            </w:r>
            <w:r w:rsidRPr="00B04B1B">
              <w:t>_</w:t>
            </w:r>
            <w:r w:rsidRPr="00B04B1B">
              <w:rPr>
                <w:lang w:val="en-US"/>
              </w:rPr>
              <w:t>EXT</w:t>
            </w:r>
          </w:p>
        </w:tc>
        <w:tc>
          <w:tcPr>
            <w:tcW w:w="427" w:type="pct"/>
          </w:tcPr>
          <w:p w:rsidR="009508E4" w:rsidRPr="00B04B1B" w:rsidRDefault="009508E4" w:rsidP="009508E4">
            <w:pPr>
              <w:pStyle w:val="afffffff2"/>
              <w:rPr>
                <w:lang w:val="en-US"/>
              </w:rPr>
            </w:pPr>
            <w:r w:rsidRPr="00B04B1B">
              <w:rPr>
                <w:lang w:val="en-US"/>
              </w:rPr>
              <w:t>R/W</w:t>
            </w:r>
          </w:p>
        </w:tc>
        <w:tc>
          <w:tcPr>
            <w:tcW w:w="889" w:type="pct"/>
          </w:tcPr>
          <w:p w:rsidR="009508E4" w:rsidRPr="00B04B1B" w:rsidRDefault="009508E4" w:rsidP="009508E4">
            <w:pPr>
              <w:pStyle w:val="afffffff2"/>
              <w:rPr>
                <w:lang w:val="en-US"/>
              </w:rPr>
            </w:pPr>
            <w:r w:rsidRPr="00B04B1B">
              <w:rPr>
                <w:lang w:val="en-US"/>
              </w:rPr>
              <w:t>0x0000_0000</w:t>
            </w:r>
          </w:p>
        </w:tc>
      </w:tr>
      <w:tr w:rsidR="009508E4" w:rsidRPr="00B04B1B" w:rsidTr="00D61293">
        <w:trPr>
          <w:cantSplit/>
          <w:jc w:val="center"/>
        </w:trPr>
        <w:tc>
          <w:tcPr>
            <w:tcW w:w="499" w:type="pct"/>
            <w:tcBorders>
              <w:bottom w:val="single" w:sz="4" w:space="0" w:color="auto"/>
            </w:tcBorders>
            <w:shd w:val="clear" w:color="auto" w:fill="F2F2F2" w:themeFill="background1" w:themeFillShade="F2"/>
          </w:tcPr>
          <w:p w:rsidR="009508E4" w:rsidRPr="00B04B1B" w:rsidRDefault="009508E4" w:rsidP="009508E4">
            <w:pPr>
              <w:pStyle w:val="afffffff2"/>
              <w:rPr>
                <w:lang w:val="en-US"/>
              </w:rPr>
            </w:pPr>
            <w:r w:rsidRPr="00B04B1B">
              <w:rPr>
                <w:lang w:val="en-US"/>
              </w:rPr>
              <w:t>…</w:t>
            </w:r>
          </w:p>
        </w:tc>
        <w:tc>
          <w:tcPr>
            <w:tcW w:w="815" w:type="pct"/>
            <w:tcBorders>
              <w:bottom w:val="single" w:sz="4" w:space="0" w:color="auto"/>
            </w:tcBorders>
            <w:shd w:val="clear" w:color="auto" w:fill="F2F2F2" w:themeFill="background1" w:themeFillShade="F2"/>
          </w:tcPr>
          <w:p w:rsidR="009508E4" w:rsidRPr="00B04B1B" w:rsidRDefault="009508E4" w:rsidP="009508E4">
            <w:pPr>
              <w:pStyle w:val="afffffff2"/>
              <w:rPr>
                <w:lang w:val="en-US"/>
              </w:rPr>
            </w:pPr>
          </w:p>
        </w:tc>
        <w:tc>
          <w:tcPr>
            <w:tcW w:w="2370" w:type="pct"/>
            <w:tcBorders>
              <w:bottom w:val="single" w:sz="4" w:space="0" w:color="auto"/>
            </w:tcBorders>
            <w:shd w:val="clear" w:color="auto" w:fill="F2F2F2" w:themeFill="background1" w:themeFillShade="F2"/>
          </w:tcPr>
          <w:p w:rsidR="009508E4" w:rsidRPr="00B04B1B" w:rsidRDefault="009508E4" w:rsidP="009508E4">
            <w:pPr>
              <w:pStyle w:val="afffffff2"/>
              <w:rPr>
                <w:lang w:val="en-US"/>
              </w:rPr>
            </w:pPr>
          </w:p>
        </w:tc>
        <w:tc>
          <w:tcPr>
            <w:tcW w:w="427" w:type="pct"/>
            <w:tcBorders>
              <w:bottom w:val="single" w:sz="4" w:space="0" w:color="auto"/>
            </w:tcBorders>
            <w:shd w:val="clear" w:color="auto" w:fill="F2F2F2" w:themeFill="background1" w:themeFillShade="F2"/>
          </w:tcPr>
          <w:p w:rsidR="009508E4" w:rsidRPr="00B04B1B" w:rsidRDefault="009508E4" w:rsidP="009508E4">
            <w:pPr>
              <w:pStyle w:val="afffffff2"/>
              <w:rPr>
                <w:lang w:val="en-US"/>
              </w:rPr>
            </w:pPr>
          </w:p>
        </w:tc>
        <w:tc>
          <w:tcPr>
            <w:tcW w:w="889" w:type="pct"/>
            <w:tcBorders>
              <w:bottom w:val="single" w:sz="4" w:space="0" w:color="auto"/>
            </w:tcBorders>
            <w:shd w:val="clear" w:color="auto" w:fill="F2F2F2" w:themeFill="background1" w:themeFillShade="F2"/>
          </w:tcPr>
          <w:p w:rsidR="009508E4" w:rsidRPr="00B04B1B" w:rsidRDefault="009508E4" w:rsidP="009508E4">
            <w:pPr>
              <w:pStyle w:val="afffffff2"/>
              <w:rPr>
                <w:lang w:val="en-US"/>
              </w:rPr>
            </w:pPr>
          </w:p>
        </w:tc>
      </w:tr>
      <w:tr w:rsidR="009508E4" w:rsidRPr="00B04B1B" w:rsidTr="00D61293">
        <w:trPr>
          <w:cantSplit/>
          <w:jc w:val="center"/>
        </w:trPr>
        <w:tc>
          <w:tcPr>
            <w:tcW w:w="499" w:type="pct"/>
            <w:tcBorders>
              <w:bottom w:val="single" w:sz="4" w:space="0" w:color="auto"/>
            </w:tcBorders>
          </w:tcPr>
          <w:p w:rsidR="009508E4" w:rsidRPr="00B04B1B" w:rsidRDefault="009508E4" w:rsidP="009508E4">
            <w:pPr>
              <w:pStyle w:val="afffffff2"/>
              <w:rPr>
                <w:lang w:val="en-US"/>
              </w:rPr>
            </w:pPr>
            <w:r w:rsidRPr="00B04B1B">
              <w:rPr>
                <w:lang w:val="en-US"/>
              </w:rPr>
              <w:t>0x140</w:t>
            </w:r>
          </w:p>
        </w:tc>
        <w:tc>
          <w:tcPr>
            <w:tcW w:w="815" w:type="pct"/>
            <w:tcBorders>
              <w:bottom w:val="single" w:sz="4" w:space="0" w:color="auto"/>
            </w:tcBorders>
          </w:tcPr>
          <w:p w:rsidR="009508E4" w:rsidRPr="00B04B1B" w:rsidRDefault="009508E4" w:rsidP="009508E4">
            <w:pPr>
              <w:pStyle w:val="afffffff2"/>
              <w:rPr>
                <w:lang w:val="en-US"/>
              </w:rPr>
            </w:pPr>
            <w:r w:rsidRPr="00B04B1B">
              <w:rPr>
                <w:lang w:val="en-US"/>
              </w:rPr>
              <w:t>CKDIVMODE4</w:t>
            </w:r>
          </w:p>
        </w:tc>
        <w:tc>
          <w:tcPr>
            <w:tcW w:w="2370" w:type="pct"/>
            <w:tcBorders>
              <w:bottom w:val="single" w:sz="4" w:space="0" w:color="auto"/>
            </w:tcBorders>
          </w:tcPr>
          <w:p w:rsidR="009508E4" w:rsidRPr="00B04B1B" w:rsidRDefault="009508E4" w:rsidP="009508E4">
            <w:pPr>
              <w:pStyle w:val="afffffff2"/>
            </w:pPr>
            <w:r w:rsidRPr="00B04B1B">
              <w:t xml:space="preserve">Коэффициент деления для синхросигнала </w:t>
            </w:r>
            <w:r w:rsidRPr="00B04B1B">
              <w:rPr>
                <w:lang w:val="en-US"/>
              </w:rPr>
              <w:t>CLK</w:t>
            </w:r>
            <w:r w:rsidRPr="00B04B1B">
              <w:t>_</w:t>
            </w:r>
            <w:r w:rsidRPr="00B04B1B">
              <w:rPr>
                <w:lang w:val="en-US"/>
              </w:rPr>
              <w:t>MKIO</w:t>
            </w:r>
          </w:p>
        </w:tc>
        <w:tc>
          <w:tcPr>
            <w:tcW w:w="427" w:type="pct"/>
            <w:tcBorders>
              <w:bottom w:val="single" w:sz="4" w:space="0" w:color="auto"/>
            </w:tcBorders>
          </w:tcPr>
          <w:p w:rsidR="009508E4" w:rsidRPr="00B04B1B" w:rsidRDefault="009508E4" w:rsidP="009508E4">
            <w:pPr>
              <w:pStyle w:val="afffffff2"/>
            </w:pPr>
            <w:r w:rsidRPr="00B04B1B">
              <w:rPr>
                <w:lang w:val="en-US"/>
              </w:rPr>
              <w:t>R/W</w:t>
            </w:r>
          </w:p>
        </w:tc>
        <w:tc>
          <w:tcPr>
            <w:tcW w:w="889" w:type="pct"/>
            <w:tcBorders>
              <w:bottom w:val="single" w:sz="4" w:space="0" w:color="auto"/>
            </w:tcBorders>
          </w:tcPr>
          <w:p w:rsidR="009508E4" w:rsidRPr="00B04B1B" w:rsidRDefault="009508E4" w:rsidP="009508E4">
            <w:pPr>
              <w:pStyle w:val="afffffff2"/>
            </w:pPr>
            <w:r w:rsidRPr="00B04B1B">
              <w:rPr>
                <w:lang w:val="en-US"/>
              </w:rPr>
              <w:t>0x0000_0009</w:t>
            </w:r>
          </w:p>
        </w:tc>
      </w:tr>
      <w:tr w:rsidR="00884580" w:rsidRPr="00B04B1B" w:rsidTr="00D61293">
        <w:trPr>
          <w:cantSplit/>
          <w:jc w:val="center"/>
        </w:trPr>
        <w:tc>
          <w:tcPr>
            <w:tcW w:w="5000" w:type="pct"/>
            <w:gridSpan w:val="5"/>
            <w:tcBorders>
              <w:top w:val="single" w:sz="4" w:space="0" w:color="auto"/>
              <w:left w:val="nil"/>
              <w:bottom w:val="nil"/>
              <w:right w:val="nil"/>
            </w:tcBorders>
          </w:tcPr>
          <w:p w:rsidR="00884580" w:rsidRPr="00B04B1B" w:rsidRDefault="00884580" w:rsidP="00884580">
            <w:pPr>
              <w:pStyle w:val="afffffff0"/>
            </w:pPr>
            <w:r w:rsidRPr="00B04B1B">
              <w:t>Примечание</w:t>
            </w:r>
            <w:r w:rsidR="00922399">
              <w:t xml:space="preserve"> </w:t>
            </w:r>
            <w:r w:rsidR="00D61293">
              <w:t xml:space="preserve">– </w:t>
            </w:r>
            <w:r w:rsidR="00922399">
              <w:t xml:space="preserve"> </w:t>
            </w:r>
            <w:r w:rsidR="00513D48">
              <w:t>Н</w:t>
            </w:r>
            <w:r w:rsidRPr="00B04B1B">
              <w:t xml:space="preserve">ачальное значение зависит от состояния внешнего вывода </w:t>
            </w:r>
            <w:r w:rsidRPr="00B04B1B">
              <w:rPr>
                <w:lang w:val="en-US"/>
              </w:rPr>
              <w:t>PLL</w:t>
            </w:r>
            <w:r w:rsidRPr="00B04B1B">
              <w:t>_</w:t>
            </w:r>
            <w:r w:rsidRPr="00B04B1B">
              <w:rPr>
                <w:lang w:val="en-US"/>
              </w:rPr>
              <w:t>BYP</w:t>
            </w:r>
          </w:p>
          <w:p w:rsidR="00884580" w:rsidRPr="00B04B1B" w:rsidRDefault="00884580" w:rsidP="009508E4">
            <w:pPr>
              <w:pStyle w:val="afffffff2"/>
            </w:pPr>
          </w:p>
        </w:tc>
      </w:tr>
    </w:tbl>
    <w:p w:rsidR="009A36C0" w:rsidRDefault="009A36C0" w:rsidP="00546AEF">
      <w:pPr>
        <w:pStyle w:val="afffffff0"/>
      </w:pPr>
    </w:p>
    <w:p w:rsidR="009A36C0" w:rsidRDefault="009A36C0">
      <w:pPr>
        <w:spacing w:after="160" w:line="259" w:lineRule="auto"/>
        <w:ind w:left="0" w:right="0" w:firstLine="0"/>
        <w:jc w:val="left"/>
        <w:rPr>
          <w:sz w:val="24"/>
          <w:lang w:eastAsia="ru-RU"/>
        </w:rPr>
      </w:pPr>
      <w:r>
        <w:br w:type="page"/>
      </w:r>
    </w:p>
    <w:p w:rsidR="009508E4" w:rsidRPr="00B04B1B" w:rsidRDefault="009508E4" w:rsidP="000E044C">
      <w:pPr>
        <w:pStyle w:val="7"/>
      </w:pPr>
      <w:r w:rsidRPr="00B04B1B">
        <w:lastRenderedPageBreak/>
        <w:t>Описание полей регистров</w:t>
      </w:r>
    </w:p>
    <w:p w:rsidR="009508E4" w:rsidRPr="00B04B1B" w:rsidRDefault="009508E4" w:rsidP="00E25868">
      <w:pPr>
        <w:pStyle w:val="8"/>
      </w:pPr>
      <w:bookmarkStart w:id="254" w:name="_Toc509919523"/>
      <w:r w:rsidRPr="00B04B1B">
        <w:t>Регистр PLL_STAT</w:t>
      </w:r>
      <w:bookmarkEnd w:id="254"/>
    </w:p>
    <w:p w:rsidR="009508E4" w:rsidRPr="00B04B1B" w:rsidRDefault="009508E4" w:rsidP="006B6D6C">
      <w:pPr>
        <w:pStyle w:val="afffffff0"/>
      </w:pPr>
      <w:r w:rsidRPr="00B04B1B">
        <w:t xml:space="preserve">Регистр содержит статусную информацию о блоке </w:t>
      </w:r>
      <w:r w:rsidRPr="00B04B1B">
        <w:rPr>
          <w:lang w:val="en-US"/>
        </w:rPr>
        <w:t>PLL</w:t>
      </w:r>
      <w:r w:rsidRPr="00B04B1B">
        <w:t>.</w:t>
      </w:r>
    </w:p>
    <w:p w:rsidR="00DB65BC" w:rsidRPr="00B04B1B" w:rsidRDefault="00DB65BC" w:rsidP="006B6D6C">
      <w:pPr>
        <w:pStyle w:val="afffffff0"/>
      </w:pPr>
      <w:r w:rsidRPr="00B04B1B">
        <w:t xml:space="preserve">Описание полей регистра приведено в таблице </w:t>
      </w:r>
      <w:r w:rsidR="00FE09A8">
        <w:fldChar w:fldCharType="begin"/>
      </w:r>
      <w:r w:rsidR="00FE09A8">
        <w:instrText xml:space="preserve"> REF _Ref5008953 \h  \* MERGEFORMAT </w:instrText>
      </w:r>
      <w:r w:rsidR="00FE09A8">
        <w:fldChar w:fldCharType="separate"/>
      </w:r>
      <w:r w:rsidR="00785D22" w:rsidRPr="00785D22">
        <w:rPr>
          <w:vanish/>
        </w:rPr>
        <w:t xml:space="preserve">Таблица </w:t>
      </w:r>
      <w:r w:rsidR="00785D22">
        <w:rPr>
          <w:noProof/>
        </w:rPr>
        <w:t>17</w:t>
      </w:r>
      <w:r w:rsidR="00FE09A8">
        <w:fldChar w:fldCharType="end"/>
      </w:r>
      <w:r w:rsidRPr="00B04B1B">
        <w:t>.</w:t>
      </w:r>
    </w:p>
    <w:p w:rsidR="00DB65BC" w:rsidRPr="00B04B1B" w:rsidRDefault="00DB65BC" w:rsidP="006B6D6C">
      <w:pPr>
        <w:pStyle w:val="afffffff0"/>
      </w:pPr>
    </w:p>
    <w:p w:rsidR="009508E4" w:rsidRPr="00B04B1B" w:rsidRDefault="009508E4" w:rsidP="009508E4">
      <w:pPr>
        <w:pStyle w:val="affff3"/>
      </w:pPr>
      <w:bookmarkStart w:id="255" w:name="_Ref5008953"/>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17</w:t>
      </w:r>
      <w:r w:rsidR="00FC5FA0" w:rsidRPr="00B04B1B">
        <w:rPr>
          <w:noProof/>
        </w:rPr>
        <w:fldChar w:fldCharType="end"/>
      </w:r>
      <w:bookmarkEnd w:id="255"/>
      <w:r w:rsidR="00DB65BC" w:rsidRPr="00B04B1B">
        <w:t xml:space="preserve"> – Поля</w:t>
      </w:r>
      <w:r w:rsidRPr="00B04B1B">
        <w:t xml:space="preserve"> регистра </w:t>
      </w:r>
      <w:r w:rsidRPr="00B04B1B">
        <w:rPr>
          <w:lang w:val="en-US"/>
        </w:rPr>
        <w:t>PLL</w:t>
      </w:r>
      <w:r w:rsidRPr="00B04B1B">
        <w:t>_</w:t>
      </w:r>
      <w:r w:rsidRPr="00B04B1B">
        <w:rPr>
          <w:lang w:val="en-US"/>
        </w:rPr>
        <w:t>STAT</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2"/>
        <w:gridCol w:w="1834"/>
        <w:gridCol w:w="5088"/>
        <w:gridCol w:w="739"/>
        <w:gridCol w:w="1463"/>
      </w:tblGrid>
      <w:tr w:rsidR="009508E4" w:rsidRPr="00B04B1B" w:rsidTr="00546AEF">
        <w:trPr>
          <w:cantSplit/>
          <w:tblHeader/>
          <w:jc w:val="center"/>
        </w:trPr>
        <w:tc>
          <w:tcPr>
            <w:tcW w:w="9304" w:type="dxa"/>
            <w:gridSpan w:val="5"/>
            <w:shd w:val="clear" w:color="auto" w:fill="D9D9D9"/>
          </w:tcPr>
          <w:p w:rsidR="009508E4" w:rsidRPr="00B04B1B" w:rsidRDefault="009508E4" w:rsidP="006B6D6C">
            <w:pPr>
              <w:pStyle w:val="afffffff2"/>
              <w:rPr>
                <w:lang w:val="en-US"/>
              </w:rPr>
            </w:pPr>
            <w:r w:rsidRPr="00B04B1B">
              <w:t xml:space="preserve">Адрес: </w:t>
            </w:r>
            <w:r w:rsidRPr="00B04B1B">
              <w:rPr>
                <w:lang w:val="en-US"/>
              </w:rPr>
              <w:t>0x000</w:t>
            </w:r>
          </w:p>
        </w:tc>
      </w:tr>
      <w:tr w:rsidR="009508E4" w:rsidRPr="00B04B1B" w:rsidTr="00546AEF">
        <w:trPr>
          <w:cantSplit/>
          <w:tblHeader/>
          <w:jc w:val="center"/>
        </w:trPr>
        <w:tc>
          <w:tcPr>
            <w:tcW w:w="846" w:type="dxa"/>
            <w:shd w:val="clear" w:color="auto" w:fill="D9D9D9"/>
          </w:tcPr>
          <w:p w:rsidR="009508E4" w:rsidRPr="00B04B1B" w:rsidRDefault="009508E4" w:rsidP="006B6D6C">
            <w:pPr>
              <w:pStyle w:val="afffffff2"/>
            </w:pPr>
            <w:r w:rsidRPr="00B04B1B">
              <w:t>Биты</w:t>
            </w:r>
          </w:p>
        </w:tc>
        <w:tc>
          <w:tcPr>
            <w:tcW w:w="1700" w:type="dxa"/>
            <w:shd w:val="clear" w:color="auto" w:fill="D9D9D9"/>
          </w:tcPr>
          <w:p w:rsidR="009508E4" w:rsidRPr="00B04B1B" w:rsidRDefault="009508E4" w:rsidP="006B6D6C">
            <w:pPr>
              <w:pStyle w:val="afffffff2"/>
            </w:pPr>
            <w:r w:rsidRPr="00B04B1B">
              <w:t>Название</w:t>
            </w:r>
          </w:p>
        </w:tc>
        <w:tc>
          <w:tcPr>
            <w:tcW w:w="4717" w:type="dxa"/>
            <w:shd w:val="clear" w:color="auto" w:fill="D9D9D9"/>
          </w:tcPr>
          <w:p w:rsidR="009508E4" w:rsidRPr="00B04B1B" w:rsidRDefault="009508E4" w:rsidP="006B6D6C">
            <w:pPr>
              <w:pStyle w:val="afffffff2"/>
            </w:pPr>
            <w:r w:rsidRPr="00B04B1B">
              <w:t>Описание</w:t>
            </w:r>
          </w:p>
        </w:tc>
        <w:tc>
          <w:tcPr>
            <w:tcW w:w="685" w:type="dxa"/>
            <w:shd w:val="clear" w:color="auto" w:fill="D9D9D9"/>
          </w:tcPr>
          <w:p w:rsidR="009508E4" w:rsidRPr="00B04B1B" w:rsidRDefault="009508E4" w:rsidP="006B6D6C">
            <w:pPr>
              <w:pStyle w:val="afffffff2"/>
            </w:pPr>
            <w:r w:rsidRPr="00B04B1B">
              <w:t>Реж.</w:t>
            </w:r>
          </w:p>
        </w:tc>
        <w:tc>
          <w:tcPr>
            <w:tcW w:w="1356" w:type="dxa"/>
            <w:shd w:val="clear" w:color="auto" w:fill="D9D9D9"/>
          </w:tcPr>
          <w:p w:rsidR="009508E4" w:rsidRPr="00B04B1B" w:rsidRDefault="009508E4" w:rsidP="006B6D6C">
            <w:pPr>
              <w:pStyle w:val="afffffff2"/>
            </w:pPr>
            <w:r w:rsidRPr="00B04B1B">
              <w:t>Исх. знач.</w:t>
            </w:r>
          </w:p>
        </w:tc>
      </w:tr>
      <w:tr w:rsidR="009508E4" w:rsidRPr="00B04B1B" w:rsidTr="00546AEF">
        <w:trPr>
          <w:cantSplit/>
          <w:jc w:val="center"/>
        </w:trPr>
        <w:tc>
          <w:tcPr>
            <w:tcW w:w="846" w:type="dxa"/>
          </w:tcPr>
          <w:p w:rsidR="009508E4" w:rsidRPr="00B04B1B" w:rsidRDefault="009508E4" w:rsidP="006B6D6C">
            <w:pPr>
              <w:pStyle w:val="afffffff2"/>
              <w:rPr>
                <w:lang w:val="en-US"/>
              </w:rPr>
            </w:pPr>
            <w:r w:rsidRPr="00B04B1B">
              <w:rPr>
                <w:lang w:val="en-US"/>
              </w:rPr>
              <w:t>[31:5]</w:t>
            </w:r>
          </w:p>
        </w:tc>
        <w:tc>
          <w:tcPr>
            <w:tcW w:w="1700" w:type="dxa"/>
          </w:tcPr>
          <w:p w:rsidR="009508E4" w:rsidRPr="00B04B1B" w:rsidRDefault="009508E4" w:rsidP="006B6D6C">
            <w:pPr>
              <w:pStyle w:val="afffffff2"/>
              <w:rPr>
                <w:lang w:val="en-US"/>
              </w:rPr>
            </w:pPr>
            <w:r w:rsidRPr="00B04B1B">
              <w:rPr>
                <w:lang w:val="en-US"/>
              </w:rPr>
              <w:t>-</w:t>
            </w:r>
          </w:p>
        </w:tc>
        <w:tc>
          <w:tcPr>
            <w:tcW w:w="4717" w:type="dxa"/>
          </w:tcPr>
          <w:p w:rsidR="009508E4" w:rsidRPr="00B04B1B" w:rsidRDefault="009508E4" w:rsidP="006B6D6C">
            <w:pPr>
              <w:pStyle w:val="afffffff2"/>
              <w:rPr>
                <w:lang w:val="en-US"/>
              </w:rPr>
            </w:pPr>
            <w:r w:rsidRPr="00B04B1B">
              <w:rPr>
                <w:lang w:val="en-US"/>
              </w:rPr>
              <w:t>-</w:t>
            </w:r>
          </w:p>
        </w:tc>
        <w:tc>
          <w:tcPr>
            <w:tcW w:w="685" w:type="dxa"/>
          </w:tcPr>
          <w:p w:rsidR="009508E4" w:rsidRPr="00B04B1B" w:rsidRDefault="009508E4" w:rsidP="006B6D6C">
            <w:pPr>
              <w:pStyle w:val="afffffff2"/>
              <w:rPr>
                <w:lang w:val="en-US"/>
              </w:rPr>
            </w:pPr>
            <w:r w:rsidRPr="00B04B1B">
              <w:t>R</w:t>
            </w:r>
            <w:r w:rsidRPr="00B04B1B">
              <w:rPr>
                <w:lang w:val="en-US"/>
              </w:rPr>
              <w:t>0</w:t>
            </w:r>
          </w:p>
        </w:tc>
        <w:tc>
          <w:tcPr>
            <w:tcW w:w="1356" w:type="dxa"/>
          </w:tcPr>
          <w:p w:rsidR="009508E4" w:rsidRPr="00B04B1B" w:rsidRDefault="009508E4" w:rsidP="006B6D6C">
            <w:pPr>
              <w:pStyle w:val="afffffff2"/>
              <w:rPr>
                <w:lang w:val="en-US"/>
              </w:rPr>
            </w:pPr>
            <w:r w:rsidRPr="00B04B1B">
              <w:rPr>
                <w:lang w:val="en-US"/>
              </w:rPr>
              <w:t>0x0</w:t>
            </w:r>
          </w:p>
        </w:tc>
      </w:tr>
      <w:tr w:rsidR="009508E4" w:rsidRPr="00B04B1B" w:rsidTr="00546AEF">
        <w:trPr>
          <w:cantSplit/>
          <w:jc w:val="center"/>
        </w:trPr>
        <w:tc>
          <w:tcPr>
            <w:tcW w:w="846" w:type="dxa"/>
          </w:tcPr>
          <w:p w:rsidR="009508E4" w:rsidRPr="00B04B1B" w:rsidRDefault="009508E4" w:rsidP="006B6D6C">
            <w:pPr>
              <w:pStyle w:val="afffffff2"/>
              <w:rPr>
                <w:lang w:val="en-US"/>
              </w:rPr>
            </w:pPr>
            <w:r w:rsidRPr="00B04B1B">
              <w:rPr>
                <w:lang w:val="en-US"/>
              </w:rPr>
              <w:t>[4]</w:t>
            </w:r>
          </w:p>
        </w:tc>
        <w:tc>
          <w:tcPr>
            <w:tcW w:w="1700" w:type="dxa"/>
          </w:tcPr>
          <w:p w:rsidR="009508E4" w:rsidRPr="00B04B1B" w:rsidRDefault="009508E4" w:rsidP="006B6D6C">
            <w:pPr>
              <w:pStyle w:val="afffffff2"/>
              <w:rPr>
                <w:lang w:val="en-US"/>
              </w:rPr>
            </w:pPr>
            <w:r w:rsidRPr="00B04B1B">
              <w:rPr>
                <w:lang w:val="en-US"/>
              </w:rPr>
              <w:t>PLL_CMD_ACK</w:t>
            </w:r>
          </w:p>
        </w:tc>
        <w:tc>
          <w:tcPr>
            <w:tcW w:w="4717" w:type="dxa"/>
          </w:tcPr>
          <w:p w:rsidR="009508E4" w:rsidRPr="00B04B1B" w:rsidRDefault="009508E4" w:rsidP="006B6D6C">
            <w:pPr>
              <w:pStyle w:val="afffffff2"/>
            </w:pPr>
            <w:r w:rsidRPr="00B04B1B">
              <w:t xml:space="preserve">Бит показывает, что реальное состояние </w:t>
            </w:r>
            <w:r w:rsidRPr="00B04B1B">
              <w:rPr>
                <w:lang w:val="en-US"/>
              </w:rPr>
              <w:t>PLL</w:t>
            </w:r>
            <w:r w:rsidRPr="00B04B1B">
              <w:t xml:space="preserve"> соответствует состоянию, заданному в регистре </w:t>
            </w:r>
            <w:r w:rsidRPr="00B04B1B">
              <w:rPr>
                <w:lang w:val="en-US"/>
              </w:rPr>
              <w:t>PLL</w:t>
            </w:r>
            <w:r w:rsidRPr="00B04B1B">
              <w:t>_</w:t>
            </w:r>
            <w:r w:rsidRPr="00B04B1B">
              <w:rPr>
                <w:lang w:val="en-US"/>
              </w:rPr>
              <w:t>CTRL</w:t>
            </w:r>
          </w:p>
        </w:tc>
        <w:tc>
          <w:tcPr>
            <w:tcW w:w="685" w:type="dxa"/>
          </w:tcPr>
          <w:p w:rsidR="009508E4" w:rsidRPr="00B04B1B" w:rsidRDefault="009508E4" w:rsidP="006B6D6C">
            <w:pPr>
              <w:pStyle w:val="afffffff2"/>
              <w:rPr>
                <w:lang w:val="en-US"/>
              </w:rPr>
            </w:pPr>
            <w:r w:rsidRPr="00B04B1B">
              <w:rPr>
                <w:lang w:val="en-US"/>
              </w:rPr>
              <w:t>R</w:t>
            </w:r>
          </w:p>
        </w:tc>
        <w:tc>
          <w:tcPr>
            <w:tcW w:w="1356" w:type="dxa"/>
          </w:tcPr>
          <w:p w:rsidR="009508E4" w:rsidRPr="00B04B1B" w:rsidRDefault="009508E4" w:rsidP="006B6D6C">
            <w:pPr>
              <w:pStyle w:val="afffffff2"/>
              <w:rPr>
                <w:lang w:val="en-US"/>
              </w:rPr>
            </w:pPr>
            <w:r w:rsidRPr="00B04B1B">
              <w:rPr>
                <w:lang w:val="en-US"/>
              </w:rPr>
              <w:t>0x0</w:t>
            </w:r>
          </w:p>
        </w:tc>
      </w:tr>
      <w:tr w:rsidR="009508E4" w:rsidRPr="00B04B1B" w:rsidTr="00546AEF">
        <w:trPr>
          <w:cantSplit/>
          <w:jc w:val="center"/>
        </w:trPr>
        <w:tc>
          <w:tcPr>
            <w:tcW w:w="846" w:type="dxa"/>
          </w:tcPr>
          <w:p w:rsidR="009508E4" w:rsidRPr="00B04B1B" w:rsidRDefault="009508E4" w:rsidP="006B6D6C">
            <w:pPr>
              <w:pStyle w:val="afffffff2"/>
              <w:rPr>
                <w:lang w:val="en-US"/>
              </w:rPr>
            </w:pPr>
            <w:r w:rsidRPr="00B04B1B">
              <w:rPr>
                <w:lang w:val="en-US"/>
              </w:rPr>
              <w:t>[3:1]</w:t>
            </w:r>
          </w:p>
        </w:tc>
        <w:tc>
          <w:tcPr>
            <w:tcW w:w="1700" w:type="dxa"/>
          </w:tcPr>
          <w:p w:rsidR="009508E4" w:rsidRPr="00B04B1B" w:rsidRDefault="009508E4" w:rsidP="006B6D6C">
            <w:pPr>
              <w:pStyle w:val="afffffff2"/>
              <w:rPr>
                <w:lang w:val="en-US"/>
              </w:rPr>
            </w:pPr>
            <w:r w:rsidRPr="00B04B1B">
              <w:rPr>
                <w:lang w:val="en-US"/>
              </w:rPr>
              <w:t>-</w:t>
            </w:r>
          </w:p>
        </w:tc>
        <w:tc>
          <w:tcPr>
            <w:tcW w:w="4717" w:type="dxa"/>
          </w:tcPr>
          <w:p w:rsidR="009508E4" w:rsidRPr="00B04B1B" w:rsidRDefault="009508E4" w:rsidP="006B6D6C">
            <w:pPr>
              <w:pStyle w:val="afffffff2"/>
              <w:rPr>
                <w:lang w:val="en-US"/>
              </w:rPr>
            </w:pPr>
            <w:r w:rsidRPr="00B04B1B">
              <w:rPr>
                <w:lang w:val="en-US"/>
              </w:rPr>
              <w:t>-</w:t>
            </w:r>
          </w:p>
        </w:tc>
        <w:tc>
          <w:tcPr>
            <w:tcW w:w="685" w:type="dxa"/>
          </w:tcPr>
          <w:p w:rsidR="009508E4" w:rsidRPr="00B04B1B" w:rsidRDefault="009508E4" w:rsidP="006B6D6C">
            <w:pPr>
              <w:pStyle w:val="afffffff2"/>
              <w:rPr>
                <w:lang w:val="en-US"/>
              </w:rPr>
            </w:pPr>
            <w:r w:rsidRPr="00B04B1B">
              <w:rPr>
                <w:lang w:val="en-US"/>
              </w:rPr>
              <w:t>R0</w:t>
            </w:r>
          </w:p>
        </w:tc>
        <w:tc>
          <w:tcPr>
            <w:tcW w:w="1356" w:type="dxa"/>
          </w:tcPr>
          <w:p w:rsidR="009508E4" w:rsidRPr="00B04B1B" w:rsidRDefault="009508E4" w:rsidP="006B6D6C">
            <w:pPr>
              <w:pStyle w:val="afffffff2"/>
              <w:rPr>
                <w:lang w:val="en-US"/>
              </w:rPr>
            </w:pPr>
            <w:r w:rsidRPr="00B04B1B">
              <w:rPr>
                <w:lang w:val="en-US"/>
              </w:rPr>
              <w:t>0x0</w:t>
            </w:r>
          </w:p>
        </w:tc>
      </w:tr>
      <w:tr w:rsidR="009508E4" w:rsidRPr="00B04B1B" w:rsidTr="00546AEF">
        <w:trPr>
          <w:cantSplit/>
          <w:jc w:val="center"/>
        </w:trPr>
        <w:tc>
          <w:tcPr>
            <w:tcW w:w="846" w:type="dxa"/>
          </w:tcPr>
          <w:p w:rsidR="009508E4" w:rsidRPr="00B04B1B" w:rsidRDefault="009508E4" w:rsidP="006B6D6C">
            <w:pPr>
              <w:pStyle w:val="afffffff2"/>
              <w:rPr>
                <w:lang w:val="en-US"/>
              </w:rPr>
            </w:pPr>
            <w:r w:rsidRPr="00B04B1B">
              <w:rPr>
                <w:lang w:val="en-US"/>
              </w:rPr>
              <w:t>[0]</w:t>
            </w:r>
          </w:p>
        </w:tc>
        <w:tc>
          <w:tcPr>
            <w:tcW w:w="1700" w:type="dxa"/>
          </w:tcPr>
          <w:p w:rsidR="009508E4" w:rsidRPr="00B04B1B" w:rsidRDefault="009508E4" w:rsidP="006B6D6C">
            <w:pPr>
              <w:pStyle w:val="afffffff2"/>
              <w:rPr>
                <w:lang w:val="en-US"/>
              </w:rPr>
            </w:pPr>
            <w:r w:rsidRPr="00B04B1B">
              <w:rPr>
                <w:lang w:val="en-US"/>
              </w:rPr>
              <w:t>PLL_RDY</w:t>
            </w:r>
          </w:p>
        </w:tc>
        <w:tc>
          <w:tcPr>
            <w:tcW w:w="4717" w:type="dxa"/>
          </w:tcPr>
          <w:p w:rsidR="009508E4" w:rsidRPr="00B04B1B" w:rsidRDefault="009508E4" w:rsidP="006B6D6C">
            <w:pPr>
              <w:pStyle w:val="afffffff2"/>
            </w:pPr>
            <w:r w:rsidRPr="00B04B1B">
              <w:t>Флаг выхода в рабочий режим блока PLL</w:t>
            </w:r>
          </w:p>
          <w:p w:rsidR="009508E4" w:rsidRPr="00B04B1B" w:rsidRDefault="009508E4" w:rsidP="006B6D6C">
            <w:pPr>
              <w:pStyle w:val="afffffff2"/>
            </w:pPr>
            <w:r w:rsidRPr="00B04B1B">
              <w:t>0 – PLL нестабильна</w:t>
            </w:r>
          </w:p>
          <w:p w:rsidR="009508E4" w:rsidRPr="00B04B1B" w:rsidRDefault="009508E4" w:rsidP="006B6D6C">
            <w:pPr>
              <w:pStyle w:val="afffffff2"/>
            </w:pPr>
            <w:r w:rsidRPr="00B04B1B">
              <w:t>1 – PLL стабильна</w:t>
            </w:r>
          </w:p>
        </w:tc>
        <w:tc>
          <w:tcPr>
            <w:tcW w:w="685" w:type="dxa"/>
          </w:tcPr>
          <w:p w:rsidR="009508E4" w:rsidRPr="00B04B1B" w:rsidRDefault="009508E4" w:rsidP="006B6D6C">
            <w:pPr>
              <w:pStyle w:val="afffffff2"/>
              <w:rPr>
                <w:lang w:val="en-US"/>
              </w:rPr>
            </w:pPr>
            <w:r w:rsidRPr="00B04B1B">
              <w:rPr>
                <w:lang w:val="en-US"/>
              </w:rPr>
              <w:t>R</w:t>
            </w:r>
          </w:p>
        </w:tc>
        <w:tc>
          <w:tcPr>
            <w:tcW w:w="1356" w:type="dxa"/>
          </w:tcPr>
          <w:p w:rsidR="009508E4" w:rsidRPr="00B04B1B" w:rsidRDefault="009508E4" w:rsidP="006B6D6C">
            <w:pPr>
              <w:pStyle w:val="afffffff2"/>
              <w:rPr>
                <w:lang w:val="en-US"/>
              </w:rPr>
            </w:pPr>
            <w:r w:rsidRPr="00B04B1B">
              <w:rPr>
                <w:lang w:val="en-US"/>
              </w:rPr>
              <w:t>0x0</w:t>
            </w:r>
          </w:p>
        </w:tc>
      </w:tr>
    </w:tbl>
    <w:p w:rsidR="009508E4" w:rsidRPr="00B04B1B" w:rsidRDefault="009508E4" w:rsidP="00546AEF">
      <w:pPr>
        <w:pStyle w:val="afffffff0"/>
      </w:pPr>
    </w:p>
    <w:p w:rsidR="009508E4" w:rsidRPr="00B04B1B" w:rsidRDefault="009508E4" w:rsidP="00E25868">
      <w:pPr>
        <w:pStyle w:val="8"/>
      </w:pPr>
      <w:bookmarkStart w:id="256" w:name="_Toc509919524"/>
      <w:r w:rsidRPr="00B04B1B">
        <w:t>Регистр PLL_CTRL</w:t>
      </w:r>
      <w:bookmarkEnd w:id="256"/>
    </w:p>
    <w:p w:rsidR="009508E4" w:rsidRPr="00B04B1B" w:rsidRDefault="009508E4" w:rsidP="00546AEF">
      <w:pPr>
        <w:pStyle w:val="afffffff0"/>
      </w:pPr>
      <w:r w:rsidRPr="00B04B1B">
        <w:t xml:space="preserve">Регистр содержит поле управления состоянием </w:t>
      </w:r>
      <w:r w:rsidRPr="00B04B1B">
        <w:rPr>
          <w:lang w:val="en-US"/>
        </w:rPr>
        <w:t>PLL</w:t>
      </w:r>
      <w:r w:rsidRPr="00B04B1B">
        <w:t>.</w:t>
      </w:r>
    </w:p>
    <w:p w:rsidR="00DB65BC" w:rsidRPr="00B04B1B" w:rsidRDefault="00DB65BC" w:rsidP="00DB65BC">
      <w:pPr>
        <w:pStyle w:val="afffffff0"/>
      </w:pPr>
      <w:r w:rsidRPr="00B04B1B">
        <w:t xml:space="preserve">Описание полей регистра приведено в таблице </w:t>
      </w:r>
      <w:r w:rsidR="00FE09A8">
        <w:fldChar w:fldCharType="begin"/>
      </w:r>
      <w:r w:rsidR="00FE09A8">
        <w:instrText xml:space="preserve"> REF _Ref5008980 \h  \* MERGEFORMAT </w:instrText>
      </w:r>
      <w:r w:rsidR="00FE09A8">
        <w:fldChar w:fldCharType="separate"/>
      </w:r>
      <w:r w:rsidR="00785D22" w:rsidRPr="00785D22">
        <w:rPr>
          <w:vanish/>
        </w:rPr>
        <w:t xml:space="preserve">Таблица </w:t>
      </w:r>
      <w:r w:rsidR="00785D22">
        <w:rPr>
          <w:noProof/>
        </w:rPr>
        <w:t>18</w:t>
      </w:r>
      <w:r w:rsidR="00FE09A8">
        <w:fldChar w:fldCharType="end"/>
      </w:r>
      <w:r w:rsidRPr="00B04B1B">
        <w:t>.</w:t>
      </w:r>
    </w:p>
    <w:p w:rsidR="00DB65BC" w:rsidRPr="00B04B1B" w:rsidRDefault="00DB65BC" w:rsidP="00546AEF">
      <w:pPr>
        <w:pStyle w:val="afffffff0"/>
      </w:pPr>
    </w:p>
    <w:p w:rsidR="009508E4" w:rsidRPr="00B04B1B" w:rsidRDefault="009508E4" w:rsidP="009508E4">
      <w:pPr>
        <w:pStyle w:val="affff3"/>
      </w:pPr>
      <w:bookmarkStart w:id="257" w:name="_Ref5008980"/>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18</w:t>
      </w:r>
      <w:r w:rsidR="00FC5FA0" w:rsidRPr="00B04B1B">
        <w:rPr>
          <w:noProof/>
        </w:rPr>
        <w:fldChar w:fldCharType="end"/>
      </w:r>
      <w:bookmarkEnd w:id="257"/>
      <w:r w:rsidR="00DB65BC" w:rsidRPr="00B04B1B">
        <w:t xml:space="preserve"> – Поля</w:t>
      </w:r>
      <w:r w:rsidRPr="00B04B1B">
        <w:t xml:space="preserve"> регистра </w:t>
      </w:r>
      <w:r w:rsidRPr="00B04B1B">
        <w:rPr>
          <w:lang w:val="en-US"/>
        </w:rPr>
        <w:t>PLL</w:t>
      </w:r>
      <w:r w:rsidRPr="00B04B1B">
        <w:t>_</w:t>
      </w:r>
      <w:r w:rsidRPr="00B04B1B">
        <w:rPr>
          <w:lang w:val="en-US"/>
        </w:rPr>
        <w:t>CTRL</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1314"/>
        <w:gridCol w:w="4962"/>
        <w:gridCol w:w="843"/>
        <w:gridCol w:w="1929"/>
      </w:tblGrid>
      <w:tr w:rsidR="009508E4" w:rsidRPr="00B04B1B" w:rsidTr="00884580">
        <w:trPr>
          <w:cantSplit/>
          <w:tblHeader/>
          <w:jc w:val="center"/>
        </w:trPr>
        <w:tc>
          <w:tcPr>
            <w:tcW w:w="9821" w:type="dxa"/>
            <w:gridSpan w:val="5"/>
            <w:shd w:val="clear" w:color="auto" w:fill="D9D9D9"/>
          </w:tcPr>
          <w:p w:rsidR="009508E4" w:rsidRPr="00B04B1B" w:rsidRDefault="009508E4" w:rsidP="00546AEF">
            <w:pPr>
              <w:pStyle w:val="afffffff2"/>
              <w:rPr>
                <w:lang w:val="en-US"/>
              </w:rPr>
            </w:pPr>
            <w:r w:rsidRPr="00B04B1B">
              <w:t xml:space="preserve">Адрес: </w:t>
            </w:r>
            <w:r w:rsidRPr="00B04B1B">
              <w:rPr>
                <w:lang w:val="en-US"/>
              </w:rPr>
              <w:t>0x004</w:t>
            </w:r>
          </w:p>
        </w:tc>
      </w:tr>
      <w:tr w:rsidR="009508E4" w:rsidRPr="00B04B1B" w:rsidTr="00884580">
        <w:trPr>
          <w:cantSplit/>
          <w:tblHeader/>
          <w:jc w:val="center"/>
        </w:trPr>
        <w:tc>
          <w:tcPr>
            <w:tcW w:w="966" w:type="dxa"/>
            <w:shd w:val="clear" w:color="auto" w:fill="D9D9D9"/>
          </w:tcPr>
          <w:p w:rsidR="009508E4" w:rsidRPr="00B04B1B" w:rsidRDefault="009508E4" w:rsidP="00546AEF">
            <w:pPr>
              <w:pStyle w:val="afffffff2"/>
            </w:pPr>
            <w:r w:rsidRPr="00B04B1B">
              <w:t>Биты</w:t>
            </w:r>
          </w:p>
        </w:tc>
        <w:tc>
          <w:tcPr>
            <w:tcW w:w="1286" w:type="dxa"/>
            <w:shd w:val="clear" w:color="auto" w:fill="D9D9D9"/>
          </w:tcPr>
          <w:p w:rsidR="009508E4" w:rsidRPr="00B04B1B" w:rsidRDefault="009508E4" w:rsidP="00546AEF">
            <w:pPr>
              <w:pStyle w:val="afffffff2"/>
            </w:pPr>
            <w:r w:rsidRPr="00B04B1B">
              <w:t>Название</w:t>
            </w:r>
          </w:p>
        </w:tc>
        <w:tc>
          <w:tcPr>
            <w:tcW w:w="4856" w:type="dxa"/>
            <w:shd w:val="clear" w:color="auto" w:fill="D9D9D9"/>
          </w:tcPr>
          <w:p w:rsidR="009508E4" w:rsidRPr="00B04B1B" w:rsidRDefault="009508E4" w:rsidP="00546AEF">
            <w:pPr>
              <w:pStyle w:val="afffffff2"/>
            </w:pPr>
            <w:r w:rsidRPr="00B04B1B">
              <w:t>Описание</w:t>
            </w:r>
          </w:p>
        </w:tc>
        <w:tc>
          <w:tcPr>
            <w:tcW w:w="825" w:type="dxa"/>
            <w:shd w:val="clear" w:color="auto" w:fill="D9D9D9"/>
          </w:tcPr>
          <w:p w:rsidR="009508E4" w:rsidRPr="00B04B1B" w:rsidRDefault="009508E4" w:rsidP="00546AEF">
            <w:pPr>
              <w:pStyle w:val="afffffff2"/>
            </w:pPr>
            <w:r w:rsidRPr="00B04B1B">
              <w:t>Реж.</w:t>
            </w:r>
          </w:p>
        </w:tc>
        <w:tc>
          <w:tcPr>
            <w:tcW w:w="1888" w:type="dxa"/>
            <w:shd w:val="clear" w:color="auto" w:fill="D9D9D9"/>
          </w:tcPr>
          <w:p w:rsidR="009508E4" w:rsidRPr="00B04B1B" w:rsidRDefault="009508E4" w:rsidP="00546AEF">
            <w:pPr>
              <w:pStyle w:val="afffffff2"/>
            </w:pPr>
            <w:r w:rsidRPr="00B04B1B">
              <w:t>Исх. знач.</w:t>
            </w:r>
          </w:p>
        </w:tc>
      </w:tr>
      <w:tr w:rsidR="009508E4" w:rsidRPr="00B04B1B" w:rsidTr="00884580">
        <w:trPr>
          <w:cantSplit/>
          <w:jc w:val="center"/>
        </w:trPr>
        <w:tc>
          <w:tcPr>
            <w:tcW w:w="966" w:type="dxa"/>
          </w:tcPr>
          <w:p w:rsidR="009508E4" w:rsidRPr="00B04B1B" w:rsidRDefault="009508E4" w:rsidP="00546AEF">
            <w:pPr>
              <w:pStyle w:val="afffffff2"/>
              <w:rPr>
                <w:lang w:val="en-US"/>
              </w:rPr>
            </w:pPr>
            <w:r w:rsidRPr="00B04B1B">
              <w:rPr>
                <w:lang w:val="en-US"/>
              </w:rPr>
              <w:t>[31:2]</w:t>
            </w:r>
          </w:p>
        </w:tc>
        <w:tc>
          <w:tcPr>
            <w:tcW w:w="1286" w:type="dxa"/>
          </w:tcPr>
          <w:p w:rsidR="009508E4" w:rsidRPr="00B04B1B" w:rsidRDefault="009508E4" w:rsidP="00546AEF">
            <w:pPr>
              <w:pStyle w:val="afffffff2"/>
              <w:rPr>
                <w:lang w:val="en-US"/>
              </w:rPr>
            </w:pPr>
            <w:r w:rsidRPr="00B04B1B">
              <w:rPr>
                <w:lang w:val="en-US"/>
              </w:rPr>
              <w:t>-</w:t>
            </w:r>
          </w:p>
        </w:tc>
        <w:tc>
          <w:tcPr>
            <w:tcW w:w="4856" w:type="dxa"/>
          </w:tcPr>
          <w:p w:rsidR="009508E4" w:rsidRPr="00B04B1B" w:rsidRDefault="009508E4" w:rsidP="00546AEF">
            <w:pPr>
              <w:pStyle w:val="afffffff2"/>
              <w:rPr>
                <w:lang w:val="en-US"/>
              </w:rPr>
            </w:pPr>
            <w:r w:rsidRPr="00B04B1B">
              <w:rPr>
                <w:lang w:val="en-US"/>
              </w:rPr>
              <w:t>-</w:t>
            </w:r>
          </w:p>
        </w:tc>
        <w:tc>
          <w:tcPr>
            <w:tcW w:w="825" w:type="dxa"/>
          </w:tcPr>
          <w:p w:rsidR="009508E4" w:rsidRPr="00B04B1B" w:rsidRDefault="009508E4" w:rsidP="00546AEF">
            <w:pPr>
              <w:pStyle w:val="afffffff2"/>
              <w:rPr>
                <w:lang w:val="en-US"/>
              </w:rPr>
            </w:pPr>
            <w:r w:rsidRPr="00B04B1B">
              <w:t>R</w:t>
            </w:r>
            <w:r w:rsidRPr="00B04B1B">
              <w:rPr>
                <w:lang w:val="en-US"/>
              </w:rPr>
              <w:t>0</w:t>
            </w:r>
          </w:p>
        </w:tc>
        <w:tc>
          <w:tcPr>
            <w:tcW w:w="1888" w:type="dxa"/>
          </w:tcPr>
          <w:p w:rsidR="009508E4" w:rsidRPr="00B04B1B" w:rsidRDefault="009508E4" w:rsidP="00546AEF">
            <w:pPr>
              <w:pStyle w:val="afffffff2"/>
              <w:rPr>
                <w:lang w:val="en-US"/>
              </w:rPr>
            </w:pPr>
            <w:r w:rsidRPr="00B04B1B">
              <w:rPr>
                <w:lang w:val="en-US"/>
              </w:rPr>
              <w:t>0x0</w:t>
            </w:r>
          </w:p>
        </w:tc>
      </w:tr>
      <w:tr w:rsidR="009508E4" w:rsidRPr="00067723" w:rsidTr="00884580">
        <w:trPr>
          <w:cantSplit/>
          <w:jc w:val="center"/>
        </w:trPr>
        <w:tc>
          <w:tcPr>
            <w:tcW w:w="966" w:type="dxa"/>
          </w:tcPr>
          <w:p w:rsidR="009508E4" w:rsidRPr="00B04B1B" w:rsidRDefault="009508E4" w:rsidP="00546AEF">
            <w:pPr>
              <w:pStyle w:val="afffffff2"/>
              <w:rPr>
                <w:lang w:val="en-US"/>
              </w:rPr>
            </w:pPr>
            <w:r w:rsidRPr="00B04B1B">
              <w:rPr>
                <w:lang w:val="en-US"/>
              </w:rPr>
              <w:t>[1:0]</w:t>
            </w:r>
          </w:p>
        </w:tc>
        <w:tc>
          <w:tcPr>
            <w:tcW w:w="1286" w:type="dxa"/>
          </w:tcPr>
          <w:p w:rsidR="009508E4" w:rsidRPr="00B04B1B" w:rsidRDefault="009508E4" w:rsidP="00546AEF">
            <w:pPr>
              <w:pStyle w:val="afffffff2"/>
              <w:rPr>
                <w:lang w:val="en-US"/>
              </w:rPr>
            </w:pPr>
            <w:r w:rsidRPr="00B04B1B">
              <w:rPr>
                <w:lang w:val="en-US"/>
              </w:rPr>
              <w:t>PLL_CMD</w:t>
            </w:r>
          </w:p>
        </w:tc>
        <w:tc>
          <w:tcPr>
            <w:tcW w:w="4856" w:type="dxa"/>
          </w:tcPr>
          <w:p w:rsidR="009508E4" w:rsidRPr="00B04B1B" w:rsidRDefault="009508E4" w:rsidP="00546AEF">
            <w:pPr>
              <w:pStyle w:val="afffffff2"/>
            </w:pPr>
            <w:r w:rsidRPr="00B04B1B">
              <w:t xml:space="preserve">Управление состоянием </w:t>
            </w:r>
            <w:r w:rsidRPr="00B04B1B">
              <w:rPr>
                <w:lang w:val="en-US"/>
              </w:rPr>
              <w:t>PLL</w:t>
            </w:r>
            <w:r w:rsidRPr="00B04B1B">
              <w:t>:</w:t>
            </w:r>
            <w:r w:rsidRPr="00B04B1B">
              <w:br/>
              <w:t>2’</w:t>
            </w:r>
            <w:r w:rsidRPr="00B04B1B">
              <w:rPr>
                <w:lang w:val="en-US"/>
              </w:rPr>
              <w:t>b</w:t>
            </w:r>
            <w:r w:rsidRPr="00B04B1B">
              <w:t xml:space="preserve">00: </w:t>
            </w:r>
            <w:r w:rsidRPr="00B04B1B">
              <w:rPr>
                <w:lang w:val="en-US"/>
              </w:rPr>
              <w:t>PLL</w:t>
            </w:r>
            <w:r w:rsidRPr="00B04B1B">
              <w:t>_</w:t>
            </w:r>
            <w:r w:rsidRPr="00B04B1B">
              <w:rPr>
                <w:lang w:val="en-US"/>
              </w:rPr>
              <w:t>OSC</w:t>
            </w:r>
            <w:r w:rsidRPr="00B04B1B">
              <w:t>_</w:t>
            </w:r>
            <w:r w:rsidRPr="00B04B1B">
              <w:rPr>
                <w:lang w:val="en-US"/>
              </w:rPr>
              <w:t>USE</w:t>
            </w:r>
            <w:r w:rsidRPr="00B04B1B">
              <w:t xml:space="preserve"> – </w:t>
            </w:r>
            <w:r w:rsidRPr="00B04B1B">
              <w:rPr>
                <w:lang w:val="en-US"/>
              </w:rPr>
              <w:t>PLL</w:t>
            </w:r>
            <w:r w:rsidRPr="00B04B1B">
              <w:t xml:space="preserve"> работает и используется как источник опорной частоты</w:t>
            </w:r>
          </w:p>
          <w:p w:rsidR="009508E4" w:rsidRPr="00B04B1B" w:rsidRDefault="009508E4" w:rsidP="00546AEF">
            <w:pPr>
              <w:pStyle w:val="afffffff2"/>
            </w:pPr>
            <w:r w:rsidRPr="00B04B1B">
              <w:t>2’</w:t>
            </w:r>
            <w:r w:rsidRPr="00B04B1B">
              <w:rPr>
                <w:lang w:val="en-US"/>
              </w:rPr>
              <w:t>b</w:t>
            </w:r>
            <w:r w:rsidRPr="00B04B1B">
              <w:t xml:space="preserve">01: </w:t>
            </w:r>
            <w:r w:rsidRPr="00B04B1B">
              <w:rPr>
                <w:lang w:val="en-US"/>
              </w:rPr>
              <w:t>PLL</w:t>
            </w:r>
            <w:r w:rsidRPr="00B04B1B">
              <w:t>_</w:t>
            </w:r>
            <w:r w:rsidRPr="00B04B1B">
              <w:rPr>
                <w:lang w:val="en-US"/>
              </w:rPr>
              <w:t>OSC</w:t>
            </w:r>
            <w:r w:rsidRPr="00B04B1B">
              <w:t>_</w:t>
            </w:r>
            <w:r w:rsidRPr="00B04B1B">
              <w:rPr>
                <w:lang w:val="en-US"/>
              </w:rPr>
              <w:t>BYP</w:t>
            </w:r>
            <w:r w:rsidRPr="00B04B1B">
              <w:t xml:space="preserve"> – PLL работает, опорная частота внешняя</w:t>
            </w:r>
          </w:p>
          <w:p w:rsidR="009508E4" w:rsidRPr="00B04B1B" w:rsidRDefault="009508E4" w:rsidP="00546AEF">
            <w:pPr>
              <w:pStyle w:val="afffffff2"/>
            </w:pPr>
            <w:r w:rsidRPr="00B04B1B">
              <w:t>2’</w:t>
            </w:r>
            <w:r w:rsidRPr="00B04B1B">
              <w:rPr>
                <w:lang w:val="en-US"/>
              </w:rPr>
              <w:t>b</w:t>
            </w:r>
            <w:r w:rsidRPr="00B04B1B">
              <w:t>10: запрещенная комбинация</w:t>
            </w:r>
          </w:p>
          <w:p w:rsidR="009508E4" w:rsidRPr="00B04B1B" w:rsidRDefault="009508E4" w:rsidP="00546AEF">
            <w:pPr>
              <w:pStyle w:val="afffffff2"/>
            </w:pPr>
            <w:r w:rsidRPr="00B04B1B">
              <w:t>2’</w:t>
            </w:r>
            <w:r w:rsidRPr="00B04B1B">
              <w:rPr>
                <w:lang w:val="en-US"/>
              </w:rPr>
              <w:t>b</w:t>
            </w:r>
            <w:r w:rsidRPr="00B04B1B">
              <w:t xml:space="preserve">11: </w:t>
            </w:r>
            <w:r w:rsidRPr="00B04B1B">
              <w:rPr>
                <w:lang w:val="en-US"/>
              </w:rPr>
              <w:t>PLL</w:t>
            </w:r>
            <w:r w:rsidRPr="00B04B1B">
              <w:t>_</w:t>
            </w:r>
            <w:r w:rsidRPr="00B04B1B">
              <w:rPr>
                <w:lang w:val="en-US"/>
              </w:rPr>
              <w:t>OFF</w:t>
            </w:r>
            <w:r w:rsidRPr="00B04B1B">
              <w:t>_</w:t>
            </w:r>
            <w:r w:rsidRPr="00B04B1B">
              <w:rPr>
                <w:lang w:val="en-US"/>
              </w:rPr>
              <w:t>BYP</w:t>
            </w:r>
            <w:r w:rsidRPr="00B04B1B">
              <w:t xml:space="preserve"> – PLL выключена, опорная частота внешняя</w:t>
            </w:r>
          </w:p>
        </w:tc>
        <w:tc>
          <w:tcPr>
            <w:tcW w:w="825" w:type="dxa"/>
          </w:tcPr>
          <w:p w:rsidR="009508E4" w:rsidRPr="00B04B1B" w:rsidRDefault="009508E4" w:rsidP="00546AEF">
            <w:pPr>
              <w:pStyle w:val="afffffff2"/>
              <w:rPr>
                <w:lang w:val="en-US"/>
              </w:rPr>
            </w:pPr>
            <w:r w:rsidRPr="00B04B1B">
              <w:rPr>
                <w:lang w:val="en-US"/>
              </w:rPr>
              <w:t>R/W</w:t>
            </w:r>
          </w:p>
        </w:tc>
        <w:tc>
          <w:tcPr>
            <w:tcW w:w="1888" w:type="dxa"/>
          </w:tcPr>
          <w:p w:rsidR="009508E4" w:rsidRPr="00B04B1B" w:rsidRDefault="009508E4" w:rsidP="00546AEF">
            <w:pPr>
              <w:pStyle w:val="afffffff2"/>
              <w:rPr>
                <w:lang w:val="en-US"/>
              </w:rPr>
            </w:pPr>
            <w:r w:rsidRPr="00B04B1B">
              <w:rPr>
                <w:lang w:val="en-US"/>
              </w:rPr>
              <w:t>0x0 (PLL_BYP=0)</w:t>
            </w:r>
          </w:p>
          <w:p w:rsidR="009508E4" w:rsidRPr="00B04B1B" w:rsidRDefault="009508E4" w:rsidP="00546AEF">
            <w:pPr>
              <w:pStyle w:val="afffffff2"/>
              <w:rPr>
                <w:lang w:val="en-US"/>
              </w:rPr>
            </w:pPr>
            <w:r w:rsidRPr="00B04B1B">
              <w:rPr>
                <w:lang w:val="en-US"/>
              </w:rPr>
              <w:t>0x3 (PLL_BYP=1)</w:t>
            </w:r>
          </w:p>
        </w:tc>
      </w:tr>
    </w:tbl>
    <w:p w:rsidR="009508E4" w:rsidRPr="00B04B1B" w:rsidRDefault="009508E4" w:rsidP="00546AEF">
      <w:pPr>
        <w:pStyle w:val="afffffff0"/>
        <w:rPr>
          <w:lang w:val="en-US"/>
        </w:rPr>
      </w:pPr>
    </w:p>
    <w:p w:rsidR="009508E4" w:rsidRPr="00B04B1B" w:rsidRDefault="009508E4" w:rsidP="00E25868">
      <w:pPr>
        <w:pStyle w:val="8"/>
      </w:pPr>
      <w:bookmarkStart w:id="258" w:name="_Toc509919525"/>
      <w:r w:rsidRPr="00B04B1B">
        <w:t>Регистр PLL_LDUR</w:t>
      </w:r>
      <w:bookmarkEnd w:id="258"/>
    </w:p>
    <w:p w:rsidR="009508E4" w:rsidRPr="00B04B1B" w:rsidRDefault="009508E4" w:rsidP="00546AEF">
      <w:pPr>
        <w:pStyle w:val="afffffff0"/>
      </w:pPr>
      <w:r w:rsidRPr="00B04B1B">
        <w:t xml:space="preserve">Регистр содержит поле для задания времени ожидания стабилизации </w:t>
      </w:r>
      <w:r w:rsidRPr="00B04B1B">
        <w:rPr>
          <w:lang w:val="en-US"/>
        </w:rPr>
        <w:t>PLL</w:t>
      </w:r>
      <w:r w:rsidRPr="00B04B1B">
        <w:t>.</w:t>
      </w:r>
    </w:p>
    <w:p w:rsidR="00DB65BC" w:rsidRPr="00B04B1B" w:rsidRDefault="00DB65BC" w:rsidP="00DB65BC">
      <w:pPr>
        <w:pStyle w:val="afffffff0"/>
      </w:pPr>
      <w:r w:rsidRPr="00B04B1B">
        <w:t xml:space="preserve">Описание полей регистра приведено в таблице </w:t>
      </w:r>
      <w:r w:rsidR="00FE09A8">
        <w:fldChar w:fldCharType="begin"/>
      </w:r>
      <w:r w:rsidR="00FE09A8">
        <w:instrText xml:space="preserve"> REF _Ref5009217 \h  \* MERGEFORMAT </w:instrText>
      </w:r>
      <w:r w:rsidR="00FE09A8">
        <w:fldChar w:fldCharType="separate"/>
      </w:r>
      <w:r w:rsidR="00785D22" w:rsidRPr="00785D22">
        <w:rPr>
          <w:vanish/>
        </w:rPr>
        <w:t xml:space="preserve">Таблица </w:t>
      </w:r>
      <w:r w:rsidR="00785D22">
        <w:rPr>
          <w:noProof/>
        </w:rPr>
        <w:t>19</w:t>
      </w:r>
      <w:r w:rsidR="00FE09A8">
        <w:fldChar w:fldCharType="end"/>
      </w:r>
      <w:r w:rsidRPr="00B04B1B">
        <w:t>.</w:t>
      </w:r>
    </w:p>
    <w:p w:rsidR="00DB65BC" w:rsidRPr="00B04B1B" w:rsidRDefault="00DB65BC" w:rsidP="00546AEF">
      <w:pPr>
        <w:pStyle w:val="afffffff0"/>
      </w:pPr>
    </w:p>
    <w:p w:rsidR="009508E4" w:rsidRPr="00B04B1B" w:rsidRDefault="009508E4" w:rsidP="009508E4">
      <w:pPr>
        <w:pStyle w:val="affff3"/>
      </w:pPr>
      <w:bookmarkStart w:id="259" w:name="_Ref5009217"/>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19</w:t>
      </w:r>
      <w:r w:rsidR="00FC5FA0" w:rsidRPr="00B04B1B">
        <w:rPr>
          <w:noProof/>
        </w:rPr>
        <w:fldChar w:fldCharType="end"/>
      </w:r>
      <w:bookmarkEnd w:id="259"/>
      <w:r w:rsidR="00DB65BC" w:rsidRPr="00B04B1B">
        <w:t xml:space="preserve"> – Поля</w:t>
      </w:r>
      <w:r w:rsidRPr="00B04B1B">
        <w:t xml:space="preserve"> регистра </w:t>
      </w:r>
      <w:r w:rsidRPr="00B04B1B">
        <w:rPr>
          <w:lang w:val="en-US"/>
        </w:rPr>
        <w:t>PLL</w:t>
      </w:r>
      <w:r w:rsidRPr="00B04B1B">
        <w:t>_</w:t>
      </w:r>
      <w:r w:rsidRPr="00B04B1B">
        <w:rPr>
          <w:lang w:val="en-US"/>
        </w:rPr>
        <w:t>LDUR</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7"/>
        <w:gridCol w:w="1752"/>
        <w:gridCol w:w="4817"/>
        <w:gridCol w:w="841"/>
        <w:gridCol w:w="1639"/>
      </w:tblGrid>
      <w:tr w:rsidR="009508E4" w:rsidRPr="00B04B1B" w:rsidTr="00884580">
        <w:trPr>
          <w:cantSplit/>
          <w:tblHeader/>
          <w:jc w:val="center"/>
        </w:trPr>
        <w:tc>
          <w:tcPr>
            <w:tcW w:w="9821" w:type="dxa"/>
            <w:gridSpan w:val="5"/>
            <w:shd w:val="clear" w:color="auto" w:fill="D9D9D9"/>
          </w:tcPr>
          <w:p w:rsidR="009508E4" w:rsidRPr="00B04B1B" w:rsidRDefault="009508E4" w:rsidP="00E52B02">
            <w:pPr>
              <w:pStyle w:val="afffffff2"/>
              <w:rPr>
                <w:lang w:val="en-US"/>
              </w:rPr>
            </w:pPr>
            <w:r w:rsidRPr="00B04B1B">
              <w:t xml:space="preserve">Адрес: </w:t>
            </w:r>
            <w:r w:rsidRPr="00B04B1B">
              <w:rPr>
                <w:lang w:val="en-US"/>
              </w:rPr>
              <w:t>0x008</w:t>
            </w:r>
          </w:p>
        </w:tc>
      </w:tr>
      <w:tr w:rsidR="009508E4" w:rsidRPr="00B04B1B" w:rsidTr="00884580">
        <w:trPr>
          <w:cantSplit/>
          <w:tblHeader/>
          <w:jc w:val="center"/>
        </w:trPr>
        <w:tc>
          <w:tcPr>
            <w:tcW w:w="966" w:type="dxa"/>
            <w:shd w:val="clear" w:color="auto" w:fill="D9D9D9"/>
          </w:tcPr>
          <w:p w:rsidR="009508E4" w:rsidRPr="00B04B1B" w:rsidRDefault="009508E4" w:rsidP="00E52B02">
            <w:pPr>
              <w:pStyle w:val="afffffff2"/>
            </w:pPr>
            <w:r w:rsidRPr="00B04B1B">
              <w:t>Биты</w:t>
            </w:r>
          </w:p>
        </w:tc>
        <w:tc>
          <w:tcPr>
            <w:tcW w:w="1714" w:type="dxa"/>
            <w:shd w:val="clear" w:color="auto" w:fill="D9D9D9"/>
          </w:tcPr>
          <w:p w:rsidR="009508E4" w:rsidRPr="00B04B1B" w:rsidRDefault="009508E4" w:rsidP="00E52B02">
            <w:pPr>
              <w:pStyle w:val="afffffff2"/>
            </w:pPr>
            <w:r w:rsidRPr="00B04B1B">
              <w:t>Название</w:t>
            </w:r>
          </w:p>
        </w:tc>
        <w:tc>
          <w:tcPr>
            <w:tcW w:w="4714" w:type="dxa"/>
            <w:shd w:val="clear" w:color="auto" w:fill="D9D9D9"/>
          </w:tcPr>
          <w:p w:rsidR="009508E4" w:rsidRPr="00B04B1B" w:rsidRDefault="009508E4" w:rsidP="00E52B02">
            <w:pPr>
              <w:pStyle w:val="afffffff2"/>
            </w:pPr>
            <w:r w:rsidRPr="00B04B1B">
              <w:t>Описание</w:t>
            </w:r>
          </w:p>
        </w:tc>
        <w:tc>
          <w:tcPr>
            <w:tcW w:w="823" w:type="dxa"/>
            <w:shd w:val="clear" w:color="auto" w:fill="D9D9D9"/>
          </w:tcPr>
          <w:p w:rsidR="009508E4" w:rsidRPr="00B04B1B" w:rsidRDefault="009508E4" w:rsidP="00E52B02">
            <w:pPr>
              <w:pStyle w:val="afffffff2"/>
            </w:pPr>
            <w:r w:rsidRPr="00B04B1B">
              <w:t>Реж.</w:t>
            </w:r>
          </w:p>
        </w:tc>
        <w:tc>
          <w:tcPr>
            <w:tcW w:w="1604" w:type="dxa"/>
            <w:shd w:val="clear" w:color="auto" w:fill="D9D9D9"/>
          </w:tcPr>
          <w:p w:rsidR="009508E4" w:rsidRPr="00B04B1B" w:rsidRDefault="009508E4" w:rsidP="00E52B02">
            <w:pPr>
              <w:pStyle w:val="afffffff2"/>
            </w:pPr>
            <w:r w:rsidRPr="00B04B1B">
              <w:t>Исх. знач.</w:t>
            </w:r>
          </w:p>
        </w:tc>
      </w:tr>
      <w:tr w:rsidR="009508E4" w:rsidRPr="00B04B1B" w:rsidTr="00884580">
        <w:trPr>
          <w:cantSplit/>
          <w:jc w:val="center"/>
        </w:trPr>
        <w:tc>
          <w:tcPr>
            <w:tcW w:w="966" w:type="dxa"/>
          </w:tcPr>
          <w:p w:rsidR="009508E4" w:rsidRPr="00B04B1B" w:rsidRDefault="009508E4" w:rsidP="00E52B02">
            <w:pPr>
              <w:pStyle w:val="afffffff2"/>
              <w:rPr>
                <w:lang w:val="en-US"/>
              </w:rPr>
            </w:pPr>
            <w:r w:rsidRPr="00B04B1B">
              <w:rPr>
                <w:lang w:val="en-US"/>
              </w:rPr>
              <w:t>[31:11]</w:t>
            </w:r>
          </w:p>
        </w:tc>
        <w:tc>
          <w:tcPr>
            <w:tcW w:w="1714" w:type="dxa"/>
          </w:tcPr>
          <w:p w:rsidR="009508E4" w:rsidRPr="00B04B1B" w:rsidRDefault="009508E4" w:rsidP="00E52B02">
            <w:pPr>
              <w:pStyle w:val="afffffff2"/>
              <w:rPr>
                <w:lang w:val="en-US"/>
              </w:rPr>
            </w:pPr>
            <w:r w:rsidRPr="00B04B1B">
              <w:rPr>
                <w:lang w:val="en-US"/>
              </w:rPr>
              <w:t>-</w:t>
            </w:r>
          </w:p>
        </w:tc>
        <w:tc>
          <w:tcPr>
            <w:tcW w:w="4714" w:type="dxa"/>
          </w:tcPr>
          <w:p w:rsidR="009508E4" w:rsidRPr="00B04B1B" w:rsidRDefault="009508E4" w:rsidP="00E52B02">
            <w:pPr>
              <w:pStyle w:val="afffffff2"/>
              <w:rPr>
                <w:lang w:val="en-US"/>
              </w:rPr>
            </w:pPr>
            <w:r w:rsidRPr="00B04B1B">
              <w:rPr>
                <w:lang w:val="en-US"/>
              </w:rPr>
              <w:t>-</w:t>
            </w:r>
          </w:p>
        </w:tc>
        <w:tc>
          <w:tcPr>
            <w:tcW w:w="823" w:type="dxa"/>
          </w:tcPr>
          <w:p w:rsidR="009508E4" w:rsidRPr="00B04B1B" w:rsidRDefault="009508E4" w:rsidP="00E52B02">
            <w:pPr>
              <w:pStyle w:val="afffffff2"/>
              <w:rPr>
                <w:lang w:val="en-US"/>
              </w:rPr>
            </w:pPr>
            <w:r w:rsidRPr="00B04B1B">
              <w:t>R</w:t>
            </w:r>
            <w:r w:rsidRPr="00B04B1B">
              <w:rPr>
                <w:lang w:val="en-US"/>
              </w:rPr>
              <w:t>0</w:t>
            </w:r>
          </w:p>
        </w:tc>
        <w:tc>
          <w:tcPr>
            <w:tcW w:w="1604" w:type="dxa"/>
          </w:tcPr>
          <w:p w:rsidR="009508E4" w:rsidRPr="00B04B1B" w:rsidRDefault="009508E4" w:rsidP="00E52B02">
            <w:pPr>
              <w:pStyle w:val="afffffff2"/>
              <w:rPr>
                <w:lang w:val="en-US"/>
              </w:rPr>
            </w:pPr>
            <w:r w:rsidRPr="00B04B1B">
              <w:rPr>
                <w:lang w:val="en-US"/>
              </w:rPr>
              <w:t>0x0</w:t>
            </w:r>
          </w:p>
        </w:tc>
      </w:tr>
      <w:tr w:rsidR="009508E4" w:rsidRPr="00B04B1B" w:rsidTr="00884580">
        <w:trPr>
          <w:cantSplit/>
          <w:jc w:val="center"/>
        </w:trPr>
        <w:tc>
          <w:tcPr>
            <w:tcW w:w="966" w:type="dxa"/>
          </w:tcPr>
          <w:p w:rsidR="009508E4" w:rsidRPr="00B04B1B" w:rsidRDefault="009508E4" w:rsidP="00E52B02">
            <w:pPr>
              <w:pStyle w:val="afffffff2"/>
              <w:rPr>
                <w:lang w:val="en-US"/>
              </w:rPr>
            </w:pPr>
            <w:r w:rsidRPr="00B04B1B">
              <w:rPr>
                <w:lang w:val="en-US"/>
              </w:rPr>
              <w:t>[10:0]</w:t>
            </w:r>
          </w:p>
        </w:tc>
        <w:tc>
          <w:tcPr>
            <w:tcW w:w="1714" w:type="dxa"/>
          </w:tcPr>
          <w:p w:rsidR="009508E4" w:rsidRPr="00B04B1B" w:rsidRDefault="009508E4" w:rsidP="00E52B02">
            <w:pPr>
              <w:pStyle w:val="afffffff2"/>
              <w:rPr>
                <w:lang w:val="en-US"/>
              </w:rPr>
            </w:pPr>
            <w:r w:rsidRPr="00B04B1B">
              <w:rPr>
                <w:lang w:val="en-US"/>
              </w:rPr>
              <w:t>PLL_LDUR</w:t>
            </w:r>
          </w:p>
        </w:tc>
        <w:tc>
          <w:tcPr>
            <w:tcW w:w="4714" w:type="dxa"/>
          </w:tcPr>
          <w:p w:rsidR="009508E4" w:rsidRPr="00B04B1B" w:rsidRDefault="009508E4" w:rsidP="00E52B02">
            <w:pPr>
              <w:pStyle w:val="afffffff2"/>
            </w:pPr>
            <w:r w:rsidRPr="00B04B1B">
              <w:t xml:space="preserve">Длительность ожидания стабилизации </w:t>
            </w:r>
            <w:r w:rsidRPr="00B04B1B">
              <w:rPr>
                <w:lang w:val="en-US"/>
              </w:rPr>
              <w:t>PLL</w:t>
            </w:r>
            <w:r w:rsidRPr="00B04B1B">
              <w:t>, в тактах частоты после входного делителя (</w:t>
            </w:r>
            <w:r w:rsidRPr="00B04B1B">
              <w:rPr>
                <w:lang w:val="en-US"/>
              </w:rPr>
              <w:t>F</w:t>
            </w:r>
            <w:r w:rsidRPr="00B04B1B">
              <w:rPr>
                <w:vertAlign w:val="subscript"/>
                <w:lang w:val="en-US"/>
              </w:rPr>
              <w:t>PRDIV</w:t>
            </w:r>
            <w:r w:rsidRPr="00B04B1B">
              <w:t>)</w:t>
            </w:r>
          </w:p>
        </w:tc>
        <w:tc>
          <w:tcPr>
            <w:tcW w:w="823" w:type="dxa"/>
          </w:tcPr>
          <w:p w:rsidR="009508E4" w:rsidRPr="00B04B1B" w:rsidRDefault="009508E4" w:rsidP="00E52B02">
            <w:pPr>
              <w:pStyle w:val="afffffff2"/>
              <w:rPr>
                <w:lang w:val="en-US"/>
              </w:rPr>
            </w:pPr>
            <w:r w:rsidRPr="00B04B1B">
              <w:rPr>
                <w:lang w:val="en-US"/>
              </w:rPr>
              <w:t>R/W</w:t>
            </w:r>
          </w:p>
        </w:tc>
        <w:tc>
          <w:tcPr>
            <w:tcW w:w="1604" w:type="dxa"/>
          </w:tcPr>
          <w:p w:rsidR="009508E4" w:rsidRPr="00B04B1B" w:rsidRDefault="009508E4" w:rsidP="00E52B02">
            <w:pPr>
              <w:pStyle w:val="afffffff2"/>
              <w:rPr>
                <w:lang w:val="en-US"/>
              </w:rPr>
            </w:pPr>
            <w:r w:rsidRPr="00B04B1B">
              <w:rPr>
                <w:lang w:val="en-US"/>
              </w:rPr>
              <w:t>0x44C</w:t>
            </w:r>
          </w:p>
        </w:tc>
      </w:tr>
    </w:tbl>
    <w:p w:rsidR="009508E4" w:rsidRPr="00B04B1B" w:rsidRDefault="009508E4" w:rsidP="00546AEF">
      <w:pPr>
        <w:pStyle w:val="afffffff0"/>
      </w:pPr>
    </w:p>
    <w:p w:rsidR="009A36C0" w:rsidRDefault="009A36C0">
      <w:pPr>
        <w:spacing w:after="160" w:line="259" w:lineRule="auto"/>
        <w:ind w:left="0" w:right="0" w:firstLine="0"/>
        <w:jc w:val="left"/>
        <w:rPr>
          <w:sz w:val="24"/>
          <w:szCs w:val="24"/>
        </w:rPr>
      </w:pPr>
      <w:bookmarkStart w:id="260" w:name="_Toc509919526"/>
      <w:r>
        <w:br w:type="page"/>
      </w:r>
    </w:p>
    <w:p w:rsidR="009508E4" w:rsidRPr="00B04B1B" w:rsidRDefault="009508E4" w:rsidP="00E25868">
      <w:pPr>
        <w:pStyle w:val="8"/>
      </w:pPr>
      <w:r w:rsidRPr="00B04B1B">
        <w:lastRenderedPageBreak/>
        <w:t>Регистр PLL_PRDIV</w:t>
      </w:r>
      <w:bookmarkEnd w:id="260"/>
    </w:p>
    <w:p w:rsidR="009508E4" w:rsidRPr="00B04B1B" w:rsidRDefault="009508E4" w:rsidP="00546AEF">
      <w:pPr>
        <w:pStyle w:val="afffffff0"/>
      </w:pPr>
      <w:r w:rsidRPr="00B04B1B">
        <w:t xml:space="preserve">Регистр содержит поле для задания коэффициента входного делителя </w:t>
      </w:r>
      <w:r w:rsidRPr="00B04B1B">
        <w:rPr>
          <w:lang w:val="en-US"/>
        </w:rPr>
        <w:t>PLL</w:t>
      </w:r>
      <w:r w:rsidRPr="00B04B1B">
        <w:t>.</w:t>
      </w:r>
    </w:p>
    <w:p w:rsidR="00DB65BC" w:rsidRPr="00B04B1B" w:rsidRDefault="00DB65BC" w:rsidP="00DB65BC">
      <w:pPr>
        <w:pStyle w:val="afffffff0"/>
      </w:pPr>
      <w:r w:rsidRPr="00B04B1B">
        <w:t xml:space="preserve">Описание полей регистра приведено в таблице </w:t>
      </w:r>
      <w:r w:rsidR="00FE09A8">
        <w:fldChar w:fldCharType="begin"/>
      </w:r>
      <w:r w:rsidR="00FE09A8">
        <w:instrText xml:space="preserve"> REF _Ref5009233 \h  \* MERGEFORMAT </w:instrText>
      </w:r>
      <w:r w:rsidR="00FE09A8">
        <w:fldChar w:fldCharType="separate"/>
      </w:r>
      <w:r w:rsidR="00785D22" w:rsidRPr="00785D22">
        <w:rPr>
          <w:vanish/>
        </w:rPr>
        <w:t xml:space="preserve">Таблица </w:t>
      </w:r>
      <w:r w:rsidR="00785D22">
        <w:rPr>
          <w:noProof/>
        </w:rPr>
        <w:t>20</w:t>
      </w:r>
      <w:r w:rsidR="00FE09A8">
        <w:fldChar w:fldCharType="end"/>
      </w:r>
      <w:r w:rsidRPr="00B04B1B">
        <w:t>.</w:t>
      </w:r>
    </w:p>
    <w:p w:rsidR="00DB65BC" w:rsidRPr="00B04B1B" w:rsidRDefault="00DB65BC" w:rsidP="00546AEF">
      <w:pPr>
        <w:pStyle w:val="afffffff0"/>
      </w:pPr>
    </w:p>
    <w:p w:rsidR="009508E4" w:rsidRPr="00B04B1B" w:rsidRDefault="009508E4" w:rsidP="009508E4">
      <w:pPr>
        <w:pStyle w:val="affff3"/>
      </w:pPr>
      <w:bookmarkStart w:id="261" w:name="_Ref5009233"/>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20</w:t>
      </w:r>
      <w:r w:rsidR="00FC5FA0" w:rsidRPr="00B04B1B">
        <w:rPr>
          <w:noProof/>
        </w:rPr>
        <w:fldChar w:fldCharType="end"/>
      </w:r>
      <w:bookmarkEnd w:id="261"/>
      <w:r w:rsidR="00DB65BC" w:rsidRPr="00B04B1B">
        <w:t xml:space="preserve"> – Поля</w:t>
      </w:r>
      <w:r w:rsidRPr="00B04B1B">
        <w:t xml:space="preserve"> регистра </w:t>
      </w:r>
      <w:r w:rsidRPr="00B04B1B">
        <w:rPr>
          <w:lang w:val="en-US"/>
        </w:rPr>
        <w:t>PLL</w:t>
      </w:r>
      <w:r w:rsidRPr="00B04B1B">
        <w:t>_</w:t>
      </w:r>
      <w:r w:rsidRPr="00B04B1B">
        <w:rPr>
          <w:lang w:val="en-US"/>
        </w:rPr>
        <w:t>PRDIV</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1751"/>
        <w:gridCol w:w="4378"/>
        <w:gridCol w:w="876"/>
        <w:gridCol w:w="2043"/>
      </w:tblGrid>
      <w:tr w:rsidR="009508E4" w:rsidRPr="00B04B1B" w:rsidTr="00546AEF">
        <w:trPr>
          <w:cantSplit/>
          <w:tblHeader/>
          <w:jc w:val="center"/>
        </w:trPr>
        <w:tc>
          <w:tcPr>
            <w:tcW w:w="9747" w:type="dxa"/>
            <w:gridSpan w:val="5"/>
            <w:shd w:val="clear" w:color="auto" w:fill="D9D9D9"/>
          </w:tcPr>
          <w:p w:rsidR="009508E4" w:rsidRPr="00B04B1B" w:rsidRDefault="009508E4" w:rsidP="00E52B02">
            <w:pPr>
              <w:pStyle w:val="afffffff2"/>
              <w:rPr>
                <w:lang w:val="en-US"/>
              </w:rPr>
            </w:pPr>
            <w:r w:rsidRPr="00B04B1B">
              <w:t xml:space="preserve">Адрес: </w:t>
            </w:r>
            <w:r w:rsidRPr="00B04B1B">
              <w:rPr>
                <w:lang w:val="en-US"/>
              </w:rPr>
              <w:t>0x010</w:t>
            </w:r>
          </w:p>
        </w:tc>
      </w:tr>
      <w:tr w:rsidR="009508E4" w:rsidRPr="00B04B1B" w:rsidTr="00546AEF">
        <w:trPr>
          <w:cantSplit/>
          <w:tblHeader/>
          <w:jc w:val="center"/>
        </w:trPr>
        <w:tc>
          <w:tcPr>
            <w:tcW w:w="959" w:type="dxa"/>
            <w:shd w:val="clear" w:color="auto" w:fill="D9D9D9"/>
          </w:tcPr>
          <w:p w:rsidR="009508E4" w:rsidRPr="00B04B1B" w:rsidRDefault="009508E4" w:rsidP="00E52B02">
            <w:pPr>
              <w:pStyle w:val="afffffff2"/>
            </w:pPr>
            <w:r w:rsidRPr="00B04B1B">
              <w:t>Биты</w:t>
            </w:r>
          </w:p>
        </w:tc>
        <w:tc>
          <w:tcPr>
            <w:tcW w:w="1701" w:type="dxa"/>
            <w:shd w:val="clear" w:color="auto" w:fill="D9D9D9"/>
          </w:tcPr>
          <w:p w:rsidR="009508E4" w:rsidRPr="00B04B1B" w:rsidRDefault="009508E4" w:rsidP="00E52B02">
            <w:pPr>
              <w:pStyle w:val="afffffff2"/>
            </w:pPr>
            <w:r w:rsidRPr="00B04B1B">
              <w:t>Название</w:t>
            </w:r>
          </w:p>
        </w:tc>
        <w:tc>
          <w:tcPr>
            <w:tcW w:w="4252" w:type="dxa"/>
            <w:shd w:val="clear" w:color="auto" w:fill="D9D9D9"/>
          </w:tcPr>
          <w:p w:rsidR="009508E4" w:rsidRPr="00B04B1B" w:rsidRDefault="009508E4" w:rsidP="00E52B02">
            <w:pPr>
              <w:pStyle w:val="afffffff2"/>
            </w:pPr>
            <w:r w:rsidRPr="00B04B1B">
              <w:t>Описание</w:t>
            </w:r>
          </w:p>
        </w:tc>
        <w:tc>
          <w:tcPr>
            <w:tcW w:w="851" w:type="dxa"/>
            <w:shd w:val="clear" w:color="auto" w:fill="D9D9D9"/>
          </w:tcPr>
          <w:p w:rsidR="009508E4" w:rsidRPr="00B04B1B" w:rsidRDefault="009508E4" w:rsidP="00E52B02">
            <w:pPr>
              <w:pStyle w:val="afffffff2"/>
            </w:pPr>
            <w:r w:rsidRPr="00B04B1B">
              <w:t>Реж.</w:t>
            </w:r>
          </w:p>
        </w:tc>
        <w:tc>
          <w:tcPr>
            <w:tcW w:w="1984" w:type="dxa"/>
            <w:shd w:val="clear" w:color="auto" w:fill="D9D9D9"/>
          </w:tcPr>
          <w:p w:rsidR="009508E4" w:rsidRPr="00B04B1B" w:rsidRDefault="009508E4" w:rsidP="00E52B02">
            <w:pPr>
              <w:pStyle w:val="afffffff2"/>
            </w:pPr>
            <w:r w:rsidRPr="00B04B1B">
              <w:t>Исх. знач.</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[31:5]</w:t>
            </w:r>
          </w:p>
        </w:tc>
        <w:tc>
          <w:tcPr>
            <w:tcW w:w="1701" w:type="dxa"/>
          </w:tcPr>
          <w:p w:rsidR="009508E4" w:rsidRPr="00B04B1B" w:rsidRDefault="009508E4" w:rsidP="00E52B02">
            <w:pPr>
              <w:pStyle w:val="afffffff2"/>
              <w:rPr>
                <w:lang w:val="en-US"/>
              </w:rPr>
            </w:pPr>
            <w:r w:rsidRPr="00B04B1B">
              <w:rPr>
                <w:lang w:val="en-US"/>
              </w:rPr>
              <w:t>-</w:t>
            </w:r>
          </w:p>
        </w:tc>
        <w:tc>
          <w:tcPr>
            <w:tcW w:w="4252" w:type="dxa"/>
          </w:tcPr>
          <w:p w:rsidR="009508E4" w:rsidRPr="00B04B1B" w:rsidRDefault="009508E4" w:rsidP="00E52B02">
            <w:pPr>
              <w:pStyle w:val="afffffff2"/>
              <w:rPr>
                <w:lang w:val="en-US"/>
              </w:rPr>
            </w:pPr>
            <w:r w:rsidRPr="00B04B1B">
              <w:rPr>
                <w:lang w:val="en-US"/>
              </w:rPr>
              <w:t>-</w:t>
            </w:r>
          </w:p>
        </w:tc>
        <w:tc>
          <w:tcPr>
            <w:tcW w:w="851" w:type="dxa"/>
          </w:tcPr>
          <w:p w:rsidR="009508E4" w:rsidRPr="00B04B1B" w:rsidRDefault="009508E4" w:rsidP="00E52B02">
            <w:pPr>
              <w:pStyle w:val="afffffff2"/>
              <w:rPr>
                <w:lang w:val="en-US"/>
              </w:rPr>
            </w:pPr>
            <w:r w:rsidRPr="00B04B1B">
              <w:t>R</w:t>
            </w:r>
            <w:r w:rsidRPr="00B04B1B">
              <w:rPr>
                <w:lang w:val="en-US"/>
              </w:rPr>
              <w:t>0</w:t>
            </w:r>
          </w:p>
        </w:tc>
        <w:tc>
          <w:tcPr>
            <w:tcW w:w="1984"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[4:0]</w:t>
            </w:r>
          </w:p>
        </w:tc>
        <w:tc>
          <w:tcPr>
            <w:tcW w:w="1701" w:type="dxa"/>
          </w:tcPr>
          <w:p w:rsidR="009508E4" w:rsidRPr="00B04B1B" w:rsidRDefault="009508E4" w:rsidP="00E52B02">
            <w:pPr>
              <w:pStyle w:val="afffffff2"/>
              <w:rPr>
                <w:lang w:val="en-US"/>
              </w:rPr>
            </w:pPr>
            <w:r w:rsidRPr="00B04B1B">
              <w:rPr>
                <w:lang w:val="en-US"/>
              </w:rPr>
              <w:t>PLL_PRDIV</w:t>
            </w:r>
          </w:p>
        </w:tc>
        <w:tc>
          <w:tcPr>
            <w:tcW w:w="4252" w:type="dxa"/>
          </w:tcPr>
          <w:p w:rsidR="009508E4" w:rsidRPr="00B04B1B" w:rsidRDefault="009508E4" w:rsidP="00E52B02">
            <w:pPr>
              <w:pStyle w:val="afffffff2"/>
              <w:rPr>
                <w:lang w:val="en-US"/>
              </w:rPr>
            </w:pPr>
            <w:r w:rsidRPr="00B04B1B">
              <w:t xml:space="preserve">Коэффициент входного делителя </w:t>
            </w:r>
            <w:r w:rsidRPr="00B04B1B">
              <w:rPr>
                <w:lang w:val="en-US"/>
              </w:rPr>
              <w:t>PLL</w:t>
            </w:r>
          </w:p>
        </w:tc>
        <w:tc>
          <w:tcPr>
            <w:tcW w:w="851" w:type="dxa"/>
          </w:tcPr>
          <w:p w:rsidR="009508E4" w:rsidRPr="00B04B1B" w:rsidRDefault="009508E4" w:rsidP="00E52B02">
            <w:pPr>
              <w:pStyle w:val="afffffff2"/>
              <w:rPr>
                <w:lang w:val="en-US"/>
              </w:rPr>
            </w:pPr>
            <w:r w:rsidRPr="00B04B1B">
              <w:rPr>
                <w:lang w:val="en-US"/>
              </w:rPr>
              <w:t>R/W</w:t>
            </w:r>
          </w:p>
        </w:tc>
        <w:tc>
          <w:tcPr>
            <w:tcW w:w="1984" w:type="dxa"/>
          </w:tcPr>
          <w:p w:rsidR="009508E4" w:rsidRPr="00B04B1B" w:rsidRDefault="009508E4" w:rsidP="00E52B02">
            <w:pPr>
              <w:pStyle w:val="afffffff2"/>
              <w:rPr>
                <w:lang w:val="en-US"/>
              </w:rPr>
            </w:pPr>
            <w:r w:rsidRPr="00B04B1B">
              <w:rPr>
                <w:lang w:val="en-US"/>
              </w:rPr>
              <w:t>0x1</w:t>
            </w:r>
          </w:p>
          <w:p w:rsidR="00731D73" w:rsidRPr="00B04B1B" w:rsidRDefault="00731D73" w:rsidP="00731D73">
            <w:pPr>
              <w:pStyle w:val="afffffff0"/>
              <w:rPr>
                <w:lang w:val="en-US"/>
              </w:rPr>
            </w:pPr>
          </w:p>
        </w:tc>
      </w:tr>
    </w:tbl>
    <w:p w:rsidR="009508E4" w:rsidRPr="00B04B1B" w:rsidRDefault="009508E4" w:rsidP="00E25868">
      <w:pPr>
        <w:pStyle w:val="8"/>
      </w:pPr>
      <w:bookmarkStart w:id="262" w:name="_Toc509919527"/>
      <w:r w:rsidRPr="00B04B1B">
        <w:t>Регистр PLL_FBDIV</w:t>
      </w:r>
      <w:bookmarkEnd w:id="262"/>
    </w:p>
    <w:p w:rsidR="009508E4" w:rsidRPr="00B04B1B" w:rsidRDefault="009508E4" w:rsidP="00546AEF">
      <w:pPr>
        <w:pStyle w:val="afffffff0"/>
      </w:pPr>
      <w:r w:rsidRPr="00B04B1B">
        <w:t xml:space="preserve">Регистр содержит поле для задания коэффициента делителя обратной связи </w:t>
      </w:r>
      <w:r w:rsidRPr="00B04B1B">
        <w:rPr>
          <w:lang w:val="en-US"/>
        </w:rPr>
        <w:t>PLL</w:t>
      </w:r>
      <w:r w:rsidRPr="00B04B1B">
        <w:t>.</w:t>
      </w:r>
    </w:p>
    <w:p w:rsidR="00DB65BC" w:rsidRPr="00B04B1B" w:rsidRDefault="00DB65BC" w:rsidP="00DB65BC">
      <w:pPr>
        <w:pStyle w:val="afffffff0"/>
      </w:pPr>
      <w:r w:rsidRPr="00B04B1B">
        <w:t xml:space="preserve">Описание полей регистра приведено в таблице </w:t>
      </w:r>
      <w:r w:rsidR="00FE09A8">
        <w:fldChar w:fldCharType="begin"/>
      </w:r>
      <w:r w:rsidR="00FE09A8">
        <w:instrText xml:space="preserve"> REF _Ref5009258 \h  \* MERGEFORMAT </w:instrText>
      </w:r>
      <w:r w:rsidR="00FE09A8">
        <w:fldChar w:fldCharType="separate"/>
      </w:r>
      <w:r w:rsidR="00785D22" w:rsidRPr="00785D22">
        <w:rPr>
          <w:vanish/>
        </w:rPr>
        <w:t xml:space="preserve">Таблица </w:t>
      </w:r>
      <w:r w:rsidR="00785D22">
        <w:rPr>
          <w:noProof/>
        </w:rPr>
        <w:t>21</w:t>
      </w:r>
      <w:r w:rsidR="00FE09A8">
        <w:fldChar w:fldCharType="end"/>
      </w:r>
      <w:r w:rsidRPr="00B04B1B">
        <w:t>.</w:t>
      </w:r>
    </w:p>
    <w:p w:rsidR="00DB65BC" w:rsidRPr="00B04B1B" w:rsidRDefault="00DB65BC" w:rsidP="00546AEF">
      <w:pPr>
        <w:pStyle w:val="afffffff0"/>
      </w:pPr>
    </w:p>
    <w:p w:rsidR="009508E4" w:rsidRPr="00B04B1B" w:rsidRDefault="009508E4" w:rsidP="009508E4">
      <w:pPr>
        <w:pStyle w:val="affff3"/>
      </w:pPr>
      <w:bookmarkStart w:id="263" w:name="_Ref5009258"/>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21</w:t>
      </w:r>
      <w:r w:rsidR="00FC5FA0" w:rsidRPr="00B04B1B">
        <w:rPr>
          <w:noProof/>
        </w:rPr>
        <w:fldChar w:fldCharType="end"/>
      </w:r>
      <w:bookmarkEnd w:id="263"/>
      <w:r w:rsidR="00DB65BC" w:rsidRPr="00B04B1B">
        <w:t xml:space="preserve"> – Поля</w:t>
      </w:r>
      <w:r w:rsidRPr="00B04B1B">
        <w:t xml:space="preserve"> регистра </w:t>
      </w:r>
      <w:r w:rsidRPr="00B04B1B">
        <w:rPr>
          <w:lang w:val="en-US"/>
        </w:rPr>
        <w:t>PLL</w:t>
      </w:r>
      <w:r w:rsidRPr="00B04B1B">
        <w:t>_</w:t>
      </w:r>
      <w:r w:rsidRPr="00B04B1B">
        <w:rPr>
          <w:lang w:val="en-US"/>
        </w:rPr>
        <w:t>FBDIV</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1751"/>
        <w:gridCol w:w="4378"/>
        <w:gridCol w:w="876"/>
        <w:gridCol w:w="2043"/>
      </w:tblGrid>
      <w:tr w:rsidR="009508E4" w:rsidRPr="00B04B1B" w:rsidTr="00546AEF">
        <w:trPr>
          <w:cantSplit/>
          <w:tblHeader/>
          <w:jc w:val="center"/>
        </w:trPr>
        <w:tc>
          <w:tcPr>
            <w:tcW w:w="9747" w:type="dxa"/>
            <w:gridSpan w:val="5"/>
            <w:shd w:val="clear" w:color="auto" w:fill="D9D9D9"/>
          </w:tcPr>
          <w:p w:rsidR="009508E4" w:rsidRPr="00B04B1B" w:rsidRDefault="009508E4" w:rsidP="00E52B02">
            <w:pPr>
              <w:pStyle w:val="afffffff2"/>
              <w:rPr>
                <w:lang w:val="en-US"/>
              </w:rPr>
            </w:pPr>
            <w:r w:rsidRPr="00B04B1B">
              <w:t xml:space="preserve">Адрес: </w:t>
            </w:r>
            <w:r w:rsidRPr="00B04B1B">
              <w:rPr>
                <w:lang w:val="en-US"/>
              </w:rPr>
              <w:t>0x014</w:t>
            </w:r>
          </w:p>
        </w:tc>
      </w:tr>
      <w:tr w:rsidR="009508E4" w:rsidRPr="00B04B1B" w:rsidTr="00546AEF">
        <w:trPr>
          <w:cantSplit/>
          <w:tblHeader/>
          <w:jc w:val="center"/>
        </w:trPr>
        <w:tc>
          <w:tcPr>
            <w:tcW w:w="959" w:type="dxa"/>
            <w:shd w:val="clear" w:color="auto" w:fill="D9D9D9"/>
          </w:tcPr>
          <w:p w:rsidR="009508E4" w:rsidRPr="00B04B1B" w:rsidRDefault="009508E4" w:rsidP="00E52B02">
            <w:pPr>
              <w:pStyle w:val="afffffff2"/>
            </w:pPr>
            <w:r w:rsidRPr="00B04B1B">
              <w:t>Биты</w:t>
            </w:r>
          </w:p>
        </w:tc>
        <w:tc>
          <w:tcPr>
            <w:tcW w:w="1701" w:type="dxa"/>
            <w:shd w:val="clear" w:color="auto" w:fill="D9D9D9"/>
          </w:tcPr>
          <w:p w:rsidR="009508E4" w:rsidRPr="00B04B1B" w:rsidRDefault="009508E4" w:rsidP="00E52B02">
            <w:pPr>
              <w:pStyle w:val="afffffff2"/>
            </w:pPr>
            <w:r w:rsidRPr="00B04B1B">
              <w:t>Название</w:t>
            </w:r>
          </w:p>
        </w:tc>
        <w:tc>
          <w:tcPr>
            <w:tcW w:w="4252" w:type="dxa"/>
            <w:shd w:val="clear" w:color="auto" w:fill="D9D9D9"/>
          </w:tcPr>
          <w:p w:rsidR="009508E4" w:rsidRPr="00B04B1B" w:rsidRDefault="009508E4" w:rsidP="00E52B02">
            <w:pPr>
              <w:pStyle w:val="afffffff2"/>
            </w:pPr>
            <w:r w:rsidRPr="00B04B1B">
              <w:t>Описание</w:t>
            </w:r>
          </w:p>
        </w:tc>
        <w:tc>
          <w:tcPr>
            <w:tcW w:w="851" w:type="dxa"/>
            <w:shd w:val="clear" w:color="auto" w:fill="D9D9D9"/>
          </w:tcPr>
          <w:p w:rsidR="009508E4" w:rsidRPr="00B04B1B" w:rsidRDefault="009508E4" w:rsidP="00E52B02">
            <w:pPr>
              <w:pStyle w:val="afffffff2"/>
            </w:pPr>
            <w:r w:rsidRPr="00B04B1B">
              <w:t>Реж.</w:t>
            </w:r>
          </w:p>
        </w:tc>
        <w:tc>
          <w:tcPr>
            <w:tcW w:w="1984" w:type="dxa"/>
            <w:shd w:val="clear" w:color="auto" w:fill="D9D9D9"/>
          </w:tcPr>
          <w:p w:rsidR="009508E4" w:rsidRPr="00B04B1B" w:rsidRDefault="009508E4" w:rsidP="00E52B02">
            <w:pPr>
              <w:pStyle w:val="afffffff2"/>
            </w:pPr>
            <w:r w:rsidRPr="00B04B1B">
              <w:t>Исх. знач.</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[31:</w:t>
            </w:r>
            <w:r w:rsidRPr="00B04B1B">
              <w:t>11</w:t>
            </w:r>
            <w:r w:rsidRPr="00B04B1B">
              <w:rPr>
                <w:lang w:val="en-US"/>
              </w:rPr>
              <w:t>]</w:t>
            </w:r>
          </w:p>
        </w:tc>
        <w:tc>
          <w:tcPr>
            <w:tcW w:w="1701" w:type="dxa"/>
          </w:tcPr>
          <w:p w:rsidR="009508E4" w:rsidRPr="00B04B1B" w:rsidRDefault="009508E4" w:rsidP="00E52B02">
            <w:pPr>
              <w:pStyle w:val="afffffff2"/>
              <w:rPr>
                <w:lang w:val="en-US"/>
              </w:rPr>
            </w:pPr>
            <w:r w:rsidRPr="00B04B1B">
              <w:rPr>
                <w:lang w:val="en-US"/>
              </w:rPr>
              <w:t>-</w:t>
            </w:r>
          </w:p>
        </w:tc>
        <w:tc>
          <w:tcPr>
            <w:tcW w:w="4252" w:type="dxa"/>
          </w:tcPr>
          <w:p w:rsidR="009508E4" w:rsidRPr="00B04B1B" w:rsidRDefault="009508E4" w:rsidP="00E52B02">
            <w:pPr>
              <w:pStyle w:val="afffffff2"/>
              <w:rPr>
                <w:lang w:val="en-US"/>
              </w:rPr>
            </w:pPr>
            <w:r w:rsidRPr="00B04B1B">
              <w:rPr>
                <w:lang w:val="en-US"/>
              </w:rPr>
              <w:t>-</w:t>
            </w:r>
          </w:p>
        </w:tc>
        <w:tc>
          <w:tcPr>
            <w:tcW w:w="851" w:type="dxa"/>
          </w:tcPr>
          <w:p w:rsidR="009508E4" w:rsidRPr="00B04B1B" w:rsidRDefault="009508E4" w:rsidP="00E52B02">
            <w:pPr>
              <w:pStyle w:val="afffffff2"/>
              <w:rPr>
                <w:lang w:val="en-US"/>
              </w:rPr>
            </w:pPr>
            <w:r w:rsidRPr="00B04B1B">
              <w:t>R</w:t>
            </w:r>
            <w:r w:rsidRPr="00B04B1B">
              <w:rPr>
                <w:lang w:val="en-US"/>
              </w:rPr>
              <w:t>0</w:t>
            </w:r>
          </w:p>
        </w:tc>
        <w:tc>
          <w:tcPr>
            <w:tcW w:w="1984"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[1</w:t>
            </w:r>
            <w:r w:rsidRPr="00B04B1B">
              <w:t>0</w:t>
            </w:r>
            <w:r w:rsidRPr="00B04B1B">
              <w:rPr>
                <w:lang w:val="en-US"/>
              </w:rPr>
              <w:t>:0]</w:t>
            </w:r>
          </w:p>
        </w:tc>
        <w:tc>
          <w:tcPr>
            <w:tcW w:w="1701" w:type="dxa"/>
          </w:tcPr>
          <w:p w:rsidR="009508E4" w:rsidRPr="00B04B1B" w:rsidRDefault="009508E4" w:rsidP="00E52B02">
            <w:pPr>
              <w:pStyle w:val="afffffff2"/>
              <w:rPr>
                <w:lang w:val="en-US"/>
              </w:rPr>
            </w:pPr>
            <w:r w:rsidRPr="00B04B1B">
              <w:rPr>
                <w:lang w:val="en-US"/>
              </w:rPr>
              <w:t>PLL_FBDIV</w:t>
            </w:r>
          </w:p>
        </w:tc>
        <w:tc>
          <w:tcPr>
            <w:tcW w:w="4252" w:type="dxa"/>
          </w:tcPr>
          <w:p w:rsidR="009508E4" w:rsidRPr="00B04B1B" w:rsidRDefault="009508E4" w:rsidP="00E52B02">
            <w:pPr>
              <w:pStyle w:val="afffffff2"/>
            </w:pPr>
            <w:r w:rsidRPr="00B04B1B">
              <w:t xml:space="preserve">Коэффициент делителя обратной связи </w:t>
            </w:r>
            <w:r w:rsidRPr="00B04B1B">
              <w:rPr>
                <w:lang w:val="en-US"/>
              </w:rPr>
              <w:t>PLL</w:t>
            </w:r>
          </w:p>
        </w:tc>
        <w:tc>
          <w:tcPr>
            <w:tcW w:w="851" w:type="dxa"/>
          </w:tcPr>
          <w:p w:rsidR="009508E4" w:rsidRPr="00B04B1B" w:rsidRDefault="009508E4" w:rsidP="00E52B02">
            <w:pPr>
              <w:pStyle w:val="afffffff2"/>
              <w:rPr>
                <w:lang w:val="en-US"/>
              </w:rPr>
            </w:pPr>
            <w:r w:rsidRPr="00B04B1B">
              <w:rPr>
                <w:lang w:val="en-US"/>
              </w:rPr>
              <w:t>R/W</w:t>
            </w:r>
          </w:p>
        </w:tc>
        <w:tc>
          <w:tcPr>
            <w:tcW w:w="1984" w:type="dxa"/>
          </w:tcPr>
          <w:p w:rsidR="009508E4" w:rsidRPr="00B04B1B" w:rsidRDefault="009508E4" w:rsidP="00E52B02">
            <w:pPr>
              <w:pStyle w:val="afffffff2"/>
              <w:rPr>
                <w:lang w:val="en-US"/>
              </w:rPr>
            </w:pPr>
            <w:r w:rsidRPr="00B04B1B">
              <w:rPr>
                <w:lang w:val="en-US"/>
              </w:rPr>
              <w:t>0x20</w:t>
            </w:r>
          </w:p>
        </w:tc>
      </w:tr>
    </w:tbl>
    <w:p w:rsidR="009508E4" w:rsidRPr="00B04B1B" w:rsidRDefault="009508E4" w:rsidP="00546AEF">
      <w:pPr>
        <w:pStyle w:val="afffffff0"/>
      </w:pPr>
    </w:p>
    <w:p w:rsidR="009508E4" w:rsidRPr="00B04B1B" w:rsidRDefault="009508E4" w:rsidP="00E25868">
      <w:pPr>
        <w:pStyle w:val="8"/>
      </w:pPr>
      <w:bookmarkStart w:id="264" w:name="_Toc509919528"/>
      <w:r w:rsidRPr="00B04B1B">
        <w:t>Регистр PLL_PSDIV</w:t>
      </w:r>
      <w:bookmarkEnd w:id="264"/>
    </w:p>
    <w:p w:rsidR="009508E4" w:rsidRPr="00B04B1B" w:rsidRDefault="009508E4" w:rsidP="00546AEF">
      <w:pPr>
        <w:pStyle w:val="afffffff0"/>
      </w:pPr>
      <w:r w:rsidRPr="00B04B1B">
        <w:t xml:space="preserve">Регистр содержит поле для задания коэффициента выходного делителя </w:t>
      </w:r>
      <w:r w:rsidRPr="00B04B1B">
        <w:rPr>
          <w:lang w:val="en-US"/>
        </w:rPr>
        <w:t>PLL</w:t>
      </w:r>
      <w:r w:rsidRPr="00B04B1B">
        <w:t>.</w:t>
      </w:r>
    </w:p>
    <w:p w:rsidR="00576751" w:rsidRPr="00B04B1B" w:rsidRDefault="00576751" w:rsidP="00576751">
      <w:pPr>
        <w:pStyle w:val="afffffff0"/>
      </w:pPr>
      <w:r w:rsidRPr="00B04B1B">
        <w:t xml:space="preserve">Описание полей регистра приведено в таблице </w:t>
      </w:r>
      <w:r w:rsidR="00FE09A8">
        <w:fldChar w:fldCharType="begin"/>
      </w:r>
      <w:r w:rsidR="00FE09A8">
        <w:instrText xml:space="preserve"> REF _Ref5009416 \h  \* MERGEFORMAT </w:instrText>
      </w:r>
      <w:r w:rsidR="00FE09A8">
        <w:fldChar w:fldCharType="separate"/>
      </w:r>
      <w:r w:rsidR="00785D22" w:rsidRPr="00785D22">
        <w:rPr>
          <w:vanish/>
        </w:rPr>
        <w:t xml:space="preserve">Таблица </w:t>
      </w:r>
      <w:r w:rsidR="00785D22">
        <w:rPr>
          <w:noProof/>
        </w:rPr>
        <w:t>22</w:t>
      </w:r>
      <w:r w:rsidR="00FE09A8">
        <w:fldChar w:fldCharType="end"/>
      </w:r>
      <w:r w:rsidRPr="00B04B1B">
        <w:t>.</w:t>
      </w:r>
    </w:p>
    <w:p w:rsidR="00E52B02" w:rsidRPr="00B04B1B" w:rsidRDefault="00E52B02" w:rsidP="00546AEF">
      <w:pPr>
        <w:pStyle w:val="afffffff0"/>
      </w:pPr>
    </w:p>
    <w:p w:rsidR="009508E4" w:rsidRPr="00B04B1B" w:rsidRDefault="009508E4" w:rsidP="009508E4">
      <w:pPr>
        <w:pStyle w:val="affff3"/>
      </w:pPr>
      <w:bookmarkStart w:id="265" w:name="_Ref5009416"/>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22</w:t>
      </w:r>
      <w:r w:rsidR="00FC5FA0" w:rsidRPr="00B04B1B">
        <w:rPr>
          <w:noProof/>
        </w:rPr>
        <w:fldChar w:fldCharType="end"/>
      </w:r>
      <w:bookmarkEnd w:id="265"/>
      <w:r w:rsidR="00DB65BC" w:rsidRPr="00B04B1B">
        <w:t xml:space="preserve"> – Поля</w:t>
      </w:r>
      <w:r w:rsidRPr="00B04B1B">
        <w:t xml:space="preserve"> регистра </w:t>
      </w:r>
      <w:r w:rsidRPr="00B04B1B">
        <w:rPr>
          <w:lang w:val="en-US"/>
        </w:rPr>
        <w:t>PLL</w:t>
      </w:r>
      <w:r w:rsidRPr="00B04B1B">
        <w:t>_</w:t>
      </w:r>
      <w:r w:rsidRPr="00B04B1B">
        <w:rPr>
          <w:lang w:val="en-US"/>
        </w:rPr>
        <w:t>PSDIV</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1751"/>
        <w:gridCol w:w="4378"/>
        <w:gridCol w:w="876"/>
        <w:gridCol w:w="2043"/>
      </w:tblGrid>
      <w:tr w:rsidR="009508E4" w:rsidRPr="00B04B1B" w:rsidTr="00546AEF">
        <w:trPr>
          <w:cantSplit/>
          <w:tblHeader/>
          <w:jc w:val="center"/>
        </w:trPr>
        <w:tc>
          <w:tcPr>
            <w:tcW w:w="9747" w:type="dxa"/>
            <w:gridSpan w:val="5"/>
            <w:shd w:val="clear" w:color="auto" w:fill="D9D9D9"/>
          </w:tcPr>
          <w:p w:rsidR="009508E4" w:rsidRPr="00B04B1B" w:rsidRDefault="009508E4" w:rsidP="00E52B02">
            <w:pPr>
              <w:pStyle w:val="afffffff2"/>
              <w:rPr>
                <w:lang w:val="en-US"/>
              </w:rPr>
            </w:pPr>
            <w:r w:rsidRPr="00B04B1B">
              <w:t xml:space="preserve">Адрес: </w:t>
            </w:r>
            <w:r w:rsidRPr="00B04B1B">
              <w:rPr>
                <w:lang w:val="en-US"/>
              </w:rPr>
              <w:t>0x018</w:t>
            </w:r>
          </w:p>
        </w:tc>
      </w:tr>
      <w:tr w:rsidR="009508E4" w:rsidRPr="00B04B1B" w:rsidTr="00546AEF">
        <w:trPr>
          <w:cantSplit/>
          <w:tblHeader/>
          <w:jc w:val="center"/>
        </w:trPr>
        <w:tc>
          <w:tcPr>
            <w:tcW w:w="959" w:type="dxa"/>
            <w:shd w:val="clear" w:color="auto" w:fill="D9D9D9"/>
          </w:tcPr>
          <w:p w:rsidR="009508E4" w:rsidRPr="00B04B1B" w:rsidRDefault="009508E4" w:rsidP="00E52B02">
            <w:pPr>
              <w:pStyle w:val="afffffff2"/>
            </w:pPr>
            <w:r w:rsidRPr="00B04B1B">
              <w:t>Биты</w:t>
            </w:r>
          </w:p>
        </w:tc>
        <w:tc>
          <w:tcPr>
            <w:tcW w:w="1701" w:type="dxa"/>
            <w:shd w:val="clear" w:color="auto" w:fill="D9D9D9"/>
          </w:tcPr>
          <w:p w:rsidR="009508E4" w:rsidRPr="00B04B1B" w:rsidRDefault="009508E4" w:rsidP="00E52B02">
            <w:pPr>
              <w:pStyle w:val="afffffff2"/>
            </w:pPr>
            <w:r w:rsidRPr="00B04B1B">
              <w:t>Название</w:t>
            </w:r>
          </w:p>
        </w:tc>
        <w:tc>
          <w:tcPr>
            <w:tcW w:w="4252" w:type="dxa"/>
            <w:shd w:val="clear" w:color="auto" w:fill="D9D9D9"/>
          </w:tcPr>
          <w:p w:rsidR="009508E4" w:rsidRPr="00B04B1B" w:rsidRDefault="009508E4" w:rsidP="00E52B02">
            <w:pPr>
              <w:pStyle w:val="afffffff2"/>
            </w:pPr>
            <w:r w:rsidRPr="00B04B1B">
              <w:t>Описание</w:t>
            </w:r>
          </w:p>
        </w:tc>
        <w:tc>
          <w:tcPr>
            <w:tcW w:w="851" w:type="dxa"/>
            <w:shd w:val="clear" w:color="auto" w:fill="D9D9D9"/>
          </w:tcPr>
          <w:p w:rsidR="009508E4" w:rsidRPr="00B04B1B" w:rsidRDefault="009508E4" w:rsidP="00E52B02">
            <w:pPr>
              <w:pStyle w:val="afffffff2"/>
            </w:pPr>
            <w:r w:rsidRPr="00B04B1B">
              <w:t>Реж.</w:t>
            </w:r>
          </w:p>
        </w:tc>
        <w:tc>
          <w:tcPr>
            <w:tcW w:w="1984" w:type="dxa"/>
            <w:shd w:val="clear" w:color="auto" w:fill="D9D9D9"/>
          </w:tcPr>
          <w:p w:rsidR="009508E4" w:rsidRPr="00B04B1B" w:rsidRDefault="009508E4" w:rsidP="00E52B02">
            <w:pPr>
              <w:pStyle w:val="afffffff2"/>
            </w:pPr>
            <w:r w:rsidRPr="00B04B1B">
              <w:t>Исх. знач.</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[31:</w:t>
            </w:r>
            <w:r w:rsidRPr="00B04B1B">
              <w:t>3</w:t>
            </w:r>
            <w:r w:rsidRPr="00B04B1B">
              <w:rPr>
                <w:lang w:val="en-US"/>
              </w:rPr>
              <w:t>]</w:t>
            </w:r>
          </w:p>
        </w:tc>
        <w:tc>
          <w:tcPr>
            <w:tcW w:w="1701" w:type="dxa"/>
          </w:tcPr>
          <w:p w:rsidR="009508E4" w:rsidRPr="00B04B1B" w:rsidRDefault="009508E4" w:rsidP="00E52B02">
            <w:pPr>
              <w:pStyle w:val="afffffff2"/>
              <w:rPr>
                <w:lang w:val="en-US"/>
              </w:rPr>
            </w:pPr>
            <w:r w:rsidRPr="00B04B1B">
              <w:rPr>
                <w:lang w:val="en-US"/>
              </w:rPr>
              <w:t>-</w:t>
            </w:r>
          </w:p>
        </w:tc>
        <w:tc>
          <w:tcPr>
            <w:tcW w:w="4252" w:type="dxa"/>
          </w:tcPr>
          <w:p w:rsidR="009508E4" w:rsidRPr="00B04B1B" w:rsidRDefault="009508E4" w:rsidP="00E52B02">
            <w:pPr>
              <w:pStyle w:val="afffffff2"/>
              <w:rPr>
                <w:lang w:val="en-US"/>
              </w:rPr>
            </w:pPr>
            <w:r w:rsidRPr="00B04B1B">
              <w:rPr>
                <w:lang w:val="en-US"/>
              </w:rPr>
              <w:t>-</w:t>
            </w:r>
          </w:p>
        </w:tc>
        <w:tc>
          <w:tcPr>
            <w:tcW w:w="851" w:type="dxa"/>
          </w:tcPr>
          <w:p w:rsidR="009508E4" w:rsidRPr="00B04B1B" w:rsidRDefault="009508E4" w:rsidP="00E52B02">
            <w:pPr>
              <w:pStyle w:val="afffffff2"/>
              <w:rPr>
                <w:lang w:val="en-US"/>
              </w:rPr>
            </w:pPr>
            <w:r w:rsidRPr="00B04B1B">
              <w:t>R</w:t>
            </w:r>
            <w:r w:rsidRPr="00B04B1B">
              <w:rPr>
                <w:lang w:val="en-US"/>
              </w:rPr>
              <w:t>0</w:t>
            </w:r>
          </w:p>
        </w:tc>
        <w:tc>
          <w:tcPr>
            <w:tcW w:w="1984"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w:t>
            </w:r>
            <w:r w:rsidRPr="00B04B1B">
              <w:t>2</w:t>
            </w:r>
            <w:r w:rsidRPr="00B04B1B">
              <w:rPr>
                <w:lang w:val="en-US"/>
              </w:rPr>
              <w:t>:0]</w:t>
            </w:r>
          </w:p>
        </w:tc>
        <w:tc>
          <w:tcPr>
            <w:tcW w:w="1701" w:type="dxa"/>
          </w:tcPr>
          <w:p w:rsidR="009508E4" w:rsidRPr="00B04B1B" w:rsidRDefault="009508E4" w:rsidP="00E52B02">
            <w:pPr>
              <w:pStyle w:val="afffffff2"/>
              <w:rPr>
                <w:lang w:val="en-US"/>
              </w:rPr>
            </w:pPr>
            <w:r w:rsidRPr="00B04B1B">
              <w:rPr>
                <w:lang w:val="en-US"/>
              </w:rPr>
              <w:t>PLL_PSDIV</w:t>
            </w:r>
          </w:p>
        </w:tc>
        <w:tc>
          <w:tcPr>
            <w:tcW w:w="4252" w:type="dxa"/>
          </w:tcPr>
          <w:p w:rsidR="009508E4" w:rsidRPr="00B04B1B" w:rsidRDefault="009508E4" w:rsidP="00E52B02">
            <w:pPr>
              <w:pStyle w:val="afffffff2"/>
            </w:pPr>
            <w:r w:rsidRPr="00B04B1B">
              <w:t xml:space="preserve">Коэффициент выходного делителя </w:t>
            </w:r>
            <w:r w:rsidRPr="00B04B1B">
              <w:rPr>
                <w:lang w:val="en-US"/>
              </w:rPr>
              <w:t>PLL</w:t>
            </w:r>
          </w:p>
        </w:tc>
        <w:tc>
          <w:tcPr>
            <w:tcW w:w="851" w:type="dxa"/>
          </w:tcPr>
          <w:p w:rsidR="009508E4" w:rsidRPr="00B04B1B" w:rsidRDefault="009508E4" w:rsidP="00E52B02">
            <w:pPr>
              <w:pStyle w:val="afffffff2"/>
              <w:rPr>
                <w:lang w:val="en-US"/>
              </w:rPr>
            </w:pPr>
            <w:r w:rsidRPr="00B04B1B">
              <w:rPr>
                <w:lang w:val="en-US"/>
              </w:rPr>
              <w:t>R/W</w:t>
            </w:r>
          </w:p>
        </w:tc>
        <w:tc>
          <w:tcPr>
            <w:tcW w:w="1984" w:type="dxa"/>
          </w:tcPr>
          <w:p w:rsidR="009508E4" w:rsidRPr="00B04B1B" w:rsidRDefault="009508E4" w:rsidP="00E52B02">
            <w:pPr>
              <w:pStyle w:val="afffffff2"/>
              <w:rPr>
                <w:lang w:val="en-US"/>
              </w:rPr>
            </w:pPr>
            <w:r w:rsidRPr="00B04B1B">
              <w:rPr>
                <w:lang w:val="en-US"/>
              </w:rPr>
              <w:t>0x2</w:t>
            </w:r>
          </w:p>
        </w:tc>
      </w:tr>
    </w:tbl>
    <w:p w:rsidR="009508E4" w:rsidRPr="00B04B1B" w:rsidRDefault="009508E4" w:rsidP="00E52B02">
      <w:pPr>
        <w:pStyle w:val="afffffff0"/>
        <w:ind w:left="0" w:firstLine="0"/>
      </w:pPr>
    </w:p>
    <w:p w:rsidR="009508E4" w:rsidRPr="00B04B1B" w:rsidRDefault="009508E4" w:rsidP="00E25868">
      <w:pPr>
        <w:pStyle w:val="8"/>
      </w:pPr>
      <w:bookmarkStart w:id="266" w:name="_Toc509919529"/>
      <w:r w:rsidRPr="00B04B1B">
        <w:t>Регистр WR_LOCK</w:t>
      </w:r>
      <w:bookmarkEnd w:id="266"/>
    </w:p>
    <w:p w:rsidR="009508E4" w:rsidRPr="00B04B1B" w:rsidRDefault="009508E4" w:rsidP="00546AEF">
      <w:pPr>
        <w:pStyle w:val="afffffff0"/>
      </w:pPr>
      <w:r w:rsidRPr="00B04B1B">
        <w:t xml:space="preserve">Регистр предназначен для управления блокировкой записи в другие регистры </w:t>
      </w:r>
      <w:r w:rsidRPr="00B04B1B">
        <w:rPr>
          <w:lang w:val="en-US"/>
        </w:rPr>
        <w:t>CRG</w:t>
      </w:r>
      <w:r w:rsidRPr="00B04B1B">
        <w:t>.</w:t>
      </w:r>
    </w:p>
    <w:p w:rsidR="00576751" w:rsidRPr="00B04B1B" w:rsidRDefault="00576751" w:rsidP="00576751">
      <w:pPr>
        <w:pStyle w:val="afffffff0"/>
      </w:pPr>
      <w:r w:rsidRPr="00B04B1B">
        <w:t xml:space="preserve">Описание полей регистра приведено в таблице </w:t>
      </w:r>
      <w:r w:rsidR="00FE09A8">
        <w:fldChar w:fldCharType="begin"/>
      </w:r>
      <w:r w:rsidR="00FE09A8">
        <w:instrText xml:space="preserve"> REF _Ref5009435 \h  \* MERGEFORMAT </w:instrText>
      </w:r>
      <w:r w:rsidR="00FE09A8">
        <w:fldChar w:fldCharType="separate"/>
      </w:r>
      <w:r w:rsidR="00785D22" w:rsidRPr="00785D22">
        <w:rPr>
          <w:vanish/>
        </w:rPr>
        <w:t xml:space="preserve">Таблица </w:t>
      </w:r>
      <w:r w:rsidR="00785D22">
        <w:rPr>
          <w:noProof/>
        </w:rPr>
        <w:t>23</w:t>
      </w:r>
      <w:r w:rsidR="00FE09A8">
        <w:fldChar w:fldCharType="end"/>
      </w:r>
      <w:r w:rsidRPr="00B04B1B">
        <w:t>.</w:t>
      </w:r>
    </w:p>
    <w:p w:rsidR="00E52B02" w:rsidRPr="00B04B1B" w:rsidRDefault="00E52B02" w:rsidP="00546AEF">
      <w:pPr>
        <w:pStyle w:val="afffffff0"/>
      </w:pPr>
    </w:p>
    <w:p w:rsidR="009508E4" w:rsidRPr="00B04B1B" w:rsidRDefault="009508E4" w:rsidP="009508E4">
      <w:pPr>
        <w:pStyle w:val="affff3"/>
      </w:pPr>
      <w:bookmarkStart w:id="267" w:name="_Ref5009435"/>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23</w:t>
      </w:r>
      <w:r w:rsidR="00FC5FA0" w:rsidRPr="00B04B1B">
        <w:rPr>
          <w:noProof/>
        </w:rPr>
        <w:fldChar w:fldCharType="end"/>
      </w:r>
      <w:bookmarkEnd w:id="267"/>
      <w:r w:rsidR="00DB65BC" w:rsidRPr="00B04B1B">
        <w:t xml:space="preserve"> – Поля</w:t>
      </w:r>
      <w:r w:rsidRPr="00B04B1B">
        <w:t xml:space="preserve"> регистра </w:t>
      </w:r>
      <w:r w:rsidRPr="00B04B1B">
        <w:rPr>
          <w:lang w:val="en-US"/>
        </w:rPr>
        <w:t>WR</w:t>
      </w:r>
      <w:r w:rsidRPr="00B04B1B">
        <w:t>_</w:t>
      </w:r>
      <w:r w:rsidRPr="00B04B1B">
        <w:rPr>
          <w:lang w:val="en-US"/>
        </w:rPr>
        <w:t>LOCK</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1751"/>
        <w:gridCol w:w="5108"/>
        <w:gridCol w:w="730"/>
        <w:gridCol w:w="1459"/>
      </w:tblGrid>
      <w:tr w:rsidR="009508E4" w:rsidRPr="00B04B1B" w:rsidTr="00546AEF">
        <w:trPr>
          <w:cantSplit/>
          <w:tblHeader/>
          <w:jc w:val="center"/>
        </w:trPr>
        <w:tc>
          <w:tcPr>
            <w:tcW w:w="9747" w:type="dxa"/>
            <w:gridSpan w:val="5"/>
            <w:shd w:val="clear" w:color="auto" w:fill="D9D9D9"/>
          </w:tcPr>
          <w:p w:rsidR="009508E4" w:rsidRPr="00B04B1B" w:rsidRDefault="009508E4" w:rsidP="00E52B02">
            <w:pPr>
              <w:pStyle w:val="afffffff2"/>
              <w:rPr>
                <w:lang w:val="en-US"/>
              </w:rPr>
            </w:pPr>
            <w:r w:rsidRPr="00B04B1B">
              <w:t xml:space="preserve">Адрес: </w:t>
            </w:r>
            <w:r w:rsidRPr="00B04B1B">
              <w:rPr>
                <w:lang w:val="en-US"/>
              </w:rPr>
              <w:t>0x03C</w:t>
            </w:r>
          </w:p>
        </w:tc>
      </w:tr>
      <w:tr w:rsidR="009508E4" w:rsidRPr="00B04B1B" w:rsidTr="00546AEF">
        <w:trPr>
          <w:cantSplit/>
          <w:tblHeader/>
          <w:jc w:val="center"/>
        </w:trPr>
        <w:tc>
          <w:tcPr>
            <w:tcW w:w="959" w:type="dxa"/>
            <w:shd w:val="clear" w:color="auto" w:fill="D9D9D9"/>
          </w:tcPr>
          <w:p w:rsidR="009508E4" w:rsidRPr="00B04B1B" w:rsidRDefault="009508E4" w:rsidP="00E52B02">
            <w:pPr>
              <w:pStyle w:val="afffffff2"/>
            </w:pPr>
            <w:r w:rsidRPr="00B04B1B">
              <w:t>Биты</w:t>
            </w:r>
          </w:p>
        </w:tc>
        <w:tc>
          <w:tcPr>
            <w:tcW w:w="1701" w:type="dxa"/>
            <w:shd w:val="clear" w:color="auto" w:fill="D9D9D9"/>
          </w:tcPr>
          <w:p w:rsidR="009508E4" w:rsidRPr="00B04B1B" w:rsidRDefault="009508E4" w:rsidP="00E52B02">
            <w:pPr>
              <w:pStyle w:val="afffffff2"/>
            </w:pPr>
            <w:r w:rsidRPr="00B04B1B">
              <w:t>Название</w:t>
            </w:r>
          </w:p>
        </w:tc>
        <w:tc>
          <w:tcPr>
            <w:tcW w:w="4961" w:type="dxa"/>
            <w:shd w:val="clear" w:color="auto" w:fill="D9D9D9"/>
          </w:tcPr>
          <w:p w:rsidR="009508E4" w:rsidRPr="00B04B1B" w:rsidRDefault="009508E4" w:rsidP="00E52B02">
            <w:pPr>
              <w:pStyle w:val="afffffff2"/>
            </w:pPr>
            <w:r w:rsidRPr="00B04B1B">
              <w:t>Описание</w:t>
            </w:r>
          </w:p>
        </w:tc>
        <w:tc>
          <w:tcPr>
            <w:tcW w:w="709" w:type="dxa"/>
            <w:shd w:val="clear" w:color="auto" w:fill="D9D9D9"/>
          </w:tcPr>
          <w:p w:rsidR="009508E4" w:rsidRPr="00B04B1B" w:rsidRDefault="009508E4" w:rsidP="00E52B02">
            <w:pPr>
              <w:pStyle w:val="afffffff2"/>
            </w:pPr>
            <w:r w:rsidRPr="00B04B1B">
              <w:t>Реж.</w:t>
            </w:r>
          </w:p>
        </w:tc>
        <w:tc>
          <w:tcPr>
            <w:tcW w:w="1417" w:type="dxa"/>
            <w:shd w:val="clear" w:color="auto" w:fill="D9D9D9"/>
          </w:tcPr>
          <w:p w:rsidR="009508E4" w:rsidRPr="00B04B1B" w:rsidRDefault="009508E4" w:rsidP="00E52B02">
            <w:pPr>
              <w:pStyle w:val="afffffff2"/>
            </w:pPr>
            <w:r w:rsidRPr="00B04B1B">
              <w:t>Исх. знач.</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[31:0]</w:t>
            </w:r>
          </w:p>
        </w:tc>
        <w:tc>
          <w:tcPr>
            <w:tcW w:w="1701" w:type="dxa"/>
          </w:tcPr>
          <w:p w:rsidR="009508E4" w:rsidRPr="00B04B1B" w:rsidRDefault="009508E4" w:rsidP="00E52B02">
            <w:pPr>
              <w:pStyle w:val="afffffff2"/>
              <w:rPr>
                <w:lang w:val="en-US"/>
              </w:rPr>
            </w:pPr>
            <w:r w:rsidRPr="00B04B1B">
              <w:rPr>
                <w:lang w:val="en-US"/>
              </w:rPr>
              <w:t>WR_LOCK</w:t>
            </w:r>
          </w:p>
        </w:tc>
        <w:tc>
          <w:tcPr>
            <w:tcW w:w="4961" w:type="dxa"/>
          </w:tcPr>
          <w:p w:rsidR="009508E4" w:rsidRPr="00B04B1B" w:rsidRDefault="009508E4" w:rsidP="00E52B02">
            <w:pPr>
              <w:pStyle w:val="afffffff2"/>
            </w:pPr>
            <w:r w:rsidRPr="00B04B1B">
              <w:t>Управление блокировкой записи в другие регистры.</w:t>
            </w:r>
          </w:p>
          <w:p w:rsidR="009508E4" w:rsidRPr="00B04B1B" w:rsidRDefault="009508E4" w:rsidP="00E52B02">
            <w:pPr>
              <w:pStyle w:val="afffffff2"/>
            </w:pPr>
            <w:r w:rsidRPr="00B04B1B">
              <w:t>Запись значения 0x1ACCE551</w:t>
            </w:r>
          </w:p>
          <w:p w:rsidR="009508E4" w:rsidRPr="00B04B1B" w:rsidRDefault="009508E4" w:rsidP="00E52B02">
            <w:pPr>
              <w:pStyle w:val="afffffff2"/>
            </w:pPr>
            <w:r w:rsidRPr="00B04B1B">
              <w:t>разрешает запись в другие регистры. Запись любого другого значения запрещает запись в другие регистры.</w:t>
            </w:r>
          </w:p>
          <w:p w:rsidR="009508E4" w:rsidRPr="00B04B1B" w:rsidRDefault="009508E4" w:rsidP="00E52B02">
            <w:pPr>
              <w:pStyle w:val="afffffff2"/>
            </w:pPr>
            <w:r w:rsidRPr="00B04B1B">
              <w:t>Чтение возвращает статуc блокировки:</w:t>
            </w:r>
            <w:r w:rsidRPr="00B04B1B">
              <w:br/>
              <w:t>0x0 – запись в регистры разрешена</w:t>
            </w:r>
          </w:p>
          <w:p w:rsidR="009508E4" w:rsidRPr="00B04B1B" w:rsidRDefault="009508E4" w:rsidP="00E52B02">
            <w:pPr>
              <w:pStyle w:val="afffffff2"/>
            </w:pPr>
            <w:r w:rsidRPr="00B04B1B">
              <w:t>0x1 – запись в регистры запрещена</w:t>
            </w:r>
          </w:p>
        </w:tc>
        <w:tc>
          <w:tcPr>
            <w:tcW w:w="709" w:type="dxa"/>
          </w:tcPr>
          <w:p w:rsidR="009508E4" w:rsidRPr="00B04B1B" w:rsidRDefault="009508E4" w:rsidP="00E52B02">
            <w:pPr>
              <w:pStyle w:val="afffffff2"/>
              <w:rPr>
                <w:lang w:val="en-US"/>
              </w:rPr>
            </w:pPr>
            <w:r w:rsidRPr="00B04B1B">
              <w:rPr>
                <w:lang w:val="en-US"/>
              </w:rPr>
              <w:t>R/W</w:t>
            </w:r>
          </w:p>
        </w:tc>
        <w:tc>
          <w:tcPr>
            <w:tcW w:w="1417" w:type="dxa"/>
          </w:tcPr>
          <w:p w:rsidR="009508E4" w:rsidRPr="00B04B1B" w:rsidRDefault="009508E4" w:rsidP="00E52B02">
            <w:pPr>
              <w:pStyle w:val="afffffff2"/>
            </w:pPr>
            <w:r w:rsidRPr="00B04B1B">
              <w:rPr>
                <w:lang w:val="en-US"/>
              </w:rPr>
              <w:t>0x</w:t>
            </w:r>
            <w:r w:rsidRPr="00B04B1B">
              <w:t>1</w:t>
            </w:r>
          </w:p>
        </w:tc>
      </w:tr>
    </w:tbl>
    <w:p w:rsidR="009508E4" w:rsidRPr="00B04B1B" w:rsidRDefault="009508E4" w:rsidP="00546AEF">
      <w:pPr>
        <w:pStyle w:val="afffffff0"/>
        <w:rPr>
          <w:lang w:val="en-US"/>
        </w:rPr>
      </w:pPr>
    </w:p>
    <w:p w:rsidR="009A36C0" w:rsidRDefault="009A36C0">
      <w:pPr>
        <w:spacing w:after="160" w:line="259" w:lineRule="auto"/>
        <w:ind w:left="0" w:right="0" w:firstLine="0"/>
        <w:jc w:val="left"/>
        <w:rPr>
          <w:sz w:val="24"/>
          <w:szCs w:val="24"/>
        </w:rPr>
      </w:pPr>
      <w:bookmarkStart w:id="268" w:name="_Toc509919530"/>
      <w:r>
        <w:br w:type="page"/>
      </w:r>
    </w:p>
    <w:p w:rsidR="009508E4" w:rsidRPr="00B04B1B" w:rsidRDefault="009508E4" w:rsidP="00E25868">
      <w:pPr>
        <w:pStyle w:val="8"/>
      </w:pPr>
      <w:r w:rsidRPr="00B04B1B">
        <w:lastRenderedPageBreak/>
        <w:t>Регистр RST_MON</w:t>
      </w:r>
      <w:bookmarkEnd w:id="268"/>
    </w:p>
    <w:p w:rsidR="00576751" w:rsidRPr="00B04B1B" w:rsidRDefault="009508E4" w:rsidP="00546AEF">
      <w:pPr>
        <w:pStyle w:val="afffffff0"/>
      </w:pPr>
      <w:r w:rsidRPr="00B04B1B">
        <w:t>Регистр содержит статусные биты, отражающие источник последнего системного сброса. Любая запись в данный регистр сбрасывает все биты.</w:t>
      </w:r>
    </w:p>
    <w:p w:rsidR="009508E4" w:rsidRPr="00B04B1B" w:rsidRDefault="00576751" w:rsidP="00576751">
      <w:pPr>
        <w:pStyle w:val="afffffff0"/>
      </w:pPr>
      <w:r w:rsidRPr="00B04B1B">
        <w:t xml:space="preserve">Описание полей регистра приведено в таблице </w:t>
      </w:r>
      <w:r w:rsidR="00FE09A8">
        <w:fldChar w:fldCharType="begin"/>
      </w:r>
      <w:r w:rsidR="00FE09A8">
        <w:instrText xml:space="preserve"> REF _Ref5009452 \h  \* MERGEFORMAT </w:instrText>
      </w:r>
      <w:r w:rsidR="00FE09A8">
        <w:fldChar w:fldCharType="separate"/>
      </w:r>
      <w:r w:rsidR="00785D22" w:rsidRPr="00785D22">
        <w:rPr>
          <w:vanish/>
        </w:rPr>
        <w:t xml:space="preserve">Таблица </w:t>
      </w:r>
      <w:r w:rsidR="00785D22">
        <w:rPr>
          <w:noProof/>
        </w:rPr>
        <w:t>24</w:t>
      </w:r>
      <w:r w:rsidR="00FE09A8">
        <w:fldChar w:fldCharType="end"/>
      </w:r>
      <w:r w:rsidRPr="00B04B1B">
        <w:t>.</w:t>
      </w:r>
      <w:r w:rsidR="009508E4" w:rsidRPr="00B04B1B">
        <w:t xml:space="preserve"> </w:t>
      </w:r>
    </w:p>
    <w:p w:rsidR="00E52B02" w:rsidRPr="00B04B1B" w:rsidRDefault="00E52B02" w:rsidP="00546AEF">
      <w:pPr>
        <w:pStyle w:val="afffffff0"/>
      </w:pPr>
    </w:p>
    <w:p w:rsidR="009508E4" w:rsidRPr="00B04B1B" w:rsidRDefault="009508E4" w:rsidP="009508E4">
      <w:pPr>
        <w:pStyle w:val="affff3"/>
      </w:pPr>
      <w:bookmarkStart w:id="269" w:name="_Ref5009452"/>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24</w:t>
      </w:r>
      <w:r w:rsidR="00FC5FA0" w:rsidRPr="00B04B1B">
        <w:rPr>
          <w:noProof/>
        </w:rPr>
        <w:fldChar w:fldCharType="end"/>
      </w:r>
      <w:bookmarkEnd w:id="269"/>
      <w:r w:rsidR="00DB65BC" w:rsidRPr="00B04B1B">
        <w:t xml:space="preserve"> – Поля</w:t>
      </w:r>
      <w:r w:rsidRPr="00B04B1B">
        <w:t xml:space="preserve"> регистра </w:t>
      </w:r>
      <w:r w:rsidRPr="00B04B1B">
        <w:rPr>
          <w:lang w:val="en-US"/>
        </w:rPr>
        <w:t>RST</w:t>
      </w:r>
      <w:r w:rsidRPr="00B04B1B">
        <w:t>_</w:t>
      </w:r>
      <w:r w:rsidRPr="00B04B1B">
        <w:rPr>
          <w:lang w:val="en-US"/>
        </w:rPr>
        <w:t>MON</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7"/>
        <w:gridCol w:w="2043"/>
        <w:gridCol w:w="4817"/>
        <w:gridCol w:w="876"/>
        <w:gridCol w:w="1313"/>
      </w:tblGrid>
      <w:tr w:rsidR="009508E4" w:rsidRPr="00B04B1B" w:rsidTr="00546AEF">
        <w:trPr>
          <w:cantSplit/>
          <w:tblHeader/>
          <w:jc w:val="center"/>
        </w:trPr>
        <w:tc>
          <w:tcPr>
            <w:tcW w:w="9747" w:type="dxa"/>
            <w:gridSpan w:val="5"/>
            <w:shd w:val="clear" w:color="auto" w:fill="D9D9D9"/>
          </w:tcPr>
          <w:p w:rsidR="009508E4" w:rsidRPr="00B04B1B" w:rsidRDefault="009508E4" w:rsidP="00E52B02">
            <w:pPr>
              <w:pStyle w:val="afffffff2"/>
            </w:pPr>
            <w:r w:rsidRPr="00B04B1B">
              <w:t>Адрес: 0</w:t>
            </w:r>
            <w:r w:rsidRPr="00B04B1B">
              <w:rPr>
                <w:lang w:val="en-US"/>
              </w:rPr>
              <w:t>x</w:t>
            </w:r>
            <w:r w:rsidRPr="00B04B1B">
              <w:t>040</w:t>
            </w:r>
          </w:p>
        </w:tc>
      </w:tr>
      <w:tr w:rsidR="009508E4" w:rsidRPr="00B04B1B" w:rsidTr="00546AEF">
        <w:trPr>
          <w:cantSplit/>
          <w:tblHeader/>
          <w:jc w:val="center"/>
        </w:trPr>
        <w:tc>
          <w:tcPr>
            <w:tcW w:w="959" w:type="dxa"/>
            <w:shd w:val="clear" w:color="auto" w:fill="D9D9D9"/>
          </w:tcPr>
          <w:p w:rsidR="009508E4" w:rsidRPr="00B04B1B" w:rsidRDefault="009508E4" w:rsidP="00E52B02">
            <w:pPr>
              <w:pStyle w:val="afffffff2"/>
            </w:pPr>
            <w:r w:rsidRPr="00B04B1B">
              <w:t>Биты</w:t>
            </w:r>
          </w:p>
        </w:tc>
        <w:tc>
          <w:tcPr>
            <w:tcW w:w="1984" w:type="dxa"/>
            <w:shd w:val="clear" w:color="auto" w:fill="D9D9D9"/>
          </w:tcPr>
          <w:p w:rsidR="009508E4" w:rsidRPr="00B04B1B" w:rsidRDefault="009508E4" w:rsidP="00E52B02">
            <w:pPr>
              <w:pStyle w:val="afffffff2"/>
            </w:pPr>
            <w:r w:rsidRPr="00B04B1B">
              <w:t>Название</w:t>
            </w:r>
          </w:p>
        </w:tc>
        <w:tc>
          <w:tcPr>
            <w:tcW w:w="4678" w:type="dxa"/>
            <w:shd w:val="clear" w:color="auto" w:fill="D9D9D9"/>
          </w:tcPr>
          <w:p w:rsidR="009508E4" w:rsidRPr="00B04B1B" w:rsidRDefault="009508E4" w:rsidP="00E52B02">
            <w:pPr>
              <w:pStyle w:val="afffffff2"/>
            </w:pPr>
            <w:r w:rsidRPr="00B04B1B">
              <w:t>Описание</w:t>
            </w:r>
          </w:p>
        </w:tc>
        <w:tc>
          <w:tcPr>
            <w:tcW w:w="851" w:type="dxa"/>
            <w:shd w:val="clear" w:color="auto" w:fill="D9D9D9"/>
          </w:tcPr>
          <w:p w:rsidR="009508E4" w:rsidRPr="00B04B1B" w:rsidRDefault="009508E4" w:rsidP="00E52B02">
            <w:pPr>
              <w:pStyle w:val="afffffff2"/>
            </w:pPr>
            <w:r w:rsidRPr="00B04B1B">
              <w:t>Реж.</w:t>
            </w:r>
          </w:p>
        </w:tc>
        <w:tc>
          <w:tcPr>
            <w:tcW w:w="1275" w:type="dxa"/>
            <w:shd w:val="clear" w:color="auto" w:fill="D9D9D9"/>
          </w:tcPr>
          <w:p w:rsidR="009508E4" w:rsidRPr="00B04B1B" w:rsidRDefault="009508E4" w:rsidP="00E52B02">
            <w:pPr>
              <w:pStyle w:val="afffffff2"/>
            </w:pPr>
            <w:r w:rsidRPr="00B04B1B">
              <w:t>Исх. знач.</w:t>
            </w:r>
          </w:p>
        </w:tc>
      </w:tr>
      <w:tr w:rsidR="009508E4" w:rsidRPr="00B04B1B" w:rsidTr="00546AEF">
        <w:trPr>
          <w:cantSplit/>
          <w:jc w:val="center"/>
        </w:trPr>
        <w:tc>
          <w:tcPr>
            <w:tcW w:w="959" w:type="dxa"/>
          </w:tcPr>
          <w:p w:rsidR="009508E4" w:rsidRPr="00B04B1B" w:rsidRDefault="009508E4" w:rsidP="00E52B02">
            <w:pPr>
              <w:pStyle w:val="afffffff2"/>
            </w:pPr>
            <w:r w:rsidRPr="00B04B1B">
              <w:t>[31:12]</w:t>
            </w:r>
          </w:p>
        </w:tc>
        <w:tc>
          <w:tcPr>
            <w:tcW w:w="1984" w:type="dxa"/>
          </w:tcPr>
          <w:p w:rsidR="009508E4" w:rsidRPr="00B04B1B" w:rsidRDefault="009508E4" w:rsidP="00E52B02">
            <w:pPr>
              <w:pStyle w:val="afffffff2"/>
            </w:pPr>
            <w:r w:rsidRPr="00B04B1B">
              <w:t>-</w:t>
            </w:r>
          </w:p>
        </w:tc>
        <w:tc>
          <w:tcPr>
            <w:tcW w:w="4678" w:type="dxa"/>
          </w:tcPr>
          <w:p w:rsidR="009508E4" w:rsidRPr="00B04B1B" w:rsidRDefault="009508E4" w:rsidP="00E52B02">
            <w:pPr>
              <w:pStyle w:val="afffffff2"/>
            </w:pPr>
            <w:r w:rsidRPr="00B04B1B">
              <w:t>-</w:t>
            </w:r>
          </w:p>
        </w:tc>
        <w:tc>
          <w:tcPr>
            <w:tcW w:w="851" w:type="dxa"/>
          </w:tcPr>
          <w:p w:rsidR="009508E4" w:rsidRPr="00B04B1B" w:rsidRDefault="009508E4" w:rsidP="00E52B02">
            <w:pPr>
              <w:pStyle w:val="afffffff2"/>
              <w:rPr>
                <w:lang w:val="en-US"/>
              </w:rPr>
            </w:pPr>
            <w:r w:rsidRPr="00B04B1B">
              <w:t>R</w:t>
            </w:r>
            <w:r w:rsidRPr="00B04B1B">
              <w:rPr>
                <w:lang w:val="en-US"/>
              </w:rPr>
              <w:t>0</w:t>
            </w:r>
          </w:p>
        </w:tc>
        <w:tc>
          <w:tcPr>
            <w:tcW w:w="1275"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[11]</w:t>
            </w:r>
          </w:p>
        </w:tc>
        <w:tc>
          <w:tcPr>
            <w:tcW w:w="1984" w:type="dxa"/>
          </w:tcPr>
          <w:p w:rsidR="009508E4" w:rsidRPr="00B04B1B" w:rsidRDefault="009508E4" w:rsidP="00E52B02">
            <w:pPr>
              <w:pStyle w:val="afffffff2"/>
              <w:rPr>
                <w:lang w:val="en-US"/>
              </w:rPr>
            </w:pPr>
            <w:r w:rsidRPr="00B04B1B">
              <w:rPr>
                <w:lang w:val="en-US"/>
              </w:rPr>
              <w:t>RST_POR_MON</w:t>
            </w:r>
          </w:p>
        </w:tc>
        <w:tc>
          <w:tcPr>
            <w:tcW w:w="4678" w:type="dxa"/>
          </w:tcPr>
          <w:p w:rsidR="009508E4" w:rsidRPr="00B04B1B" w:rsidRDefault="009508E4" w:rsidP="00E52B02">
            <w:pPr>
              <w:pStyle w:val="afffffff2"/>
            </w:pPr>
            <w:r w:rsidRPr="00B04B1B">
              <w:t xml:space="preserve">Отслеживание сигнала сброса </w:t>
            </w:r>
            <w:r w:rsidRPr="00B04B1B">
              <w:rPr>
                <w:lang w:val="en-US"/>
              </w:rPr>
              <w:t>NRST</w:t>
            </w:r>
            <w:r w:rsidRPr="00B04B1B">
              <w:t>_</w:t>
            </w:r>
            <w:r w:rsidRPr="00B04B1B">
              <w:rPr>
                <w:lang w:val="en-US"/>
              </w:rPr>
              <w:t>PON</w:t>
            </w:r>
            <w:r w:rsidRPr="00B04B1B">
              <w:t>:</w:t>
            </w:r>
            <w:r w:rsidRPr="00B04B1B">
              <w:br/>
              <w:t xml:space="preserve">1 – </w:t>
            </w:r>
            <w:r w:rsidRPr="00B04B1B">
              <w:rPr>
                <w:lang w:val="en-US"/>
              </w:rPr>
              <w:t>NRST</w:t>
            </w:r>
            <w:r w:rsidRPr="00B04B1B">
              <w:t>_</w:t>
            </w:r>
            <w:r w:rsidRPr="00B04B1B">
              <w:rPr>
                <w:lang w:val="en-US"/>
              </w:rPr>
              <w:t>PON</w:t>
            </w:r>
            <w:r w:rsidRPr="00B04B1B">
              <w:t xml:space="preserve"> является источником последнего сброса</w:t>
            </w:r>
          </w:p>
          <w:p w:rsidR="009508E4" w:rsidRPr="00B04B1B" w:rsidRDefault="009508E4" w:rsidP="00E52B02">
            <w:pPr>
              <w:pStyle w:val="afffffff2"/>
            </w:pPr>
            <w:r w:rsidRPr="00B04B1B">
              <w:t xml:space="preserve">0 – </w:t>
            </w:r>
            <w:r w:rsidRPr="00B04B1B">
              <w:rPr>
                <w:lang w:val="en-US"/>
              </w:rPr>
              <w:t>NRST</w:t>
            </w:r>
            <w:r w:rsidRPr="00B04B1B">
              <w:t>_</w:t>
            </w:r>
            <w:r w:rsidRPr="00B04B1B">
              <w:rPr>
                <w:lang w:val="en-US"/>
              </w:rPr>
              <w:t>PON</w:t>
            </w:r>
            <w:r w:rsidRPr="00B04B1B">
              <w:t xml:space="preserve"> не является источником последнего сброса</w:t>
            </w:r>
          </w:p>
        </w:tc>
        <w:tc>
          <w:tcPr>
            <w:tcW w:w="851" w:type="dxa"/>
          </w:tcPr>
          <w:p w:rsidR="009508E4" w:rsidRPr="00B04B1B" w:rsidRDefault="009508E4" w:rsidP="00E52B02">
            <w:pPr>
              <w:pStyle w:val="afffffff2"/>
              <w:rPr>
                <w:lang w:val="en-US"/>
              </w:rPr>
            </w:pPr>
            <w:r w:rsidRPr="00B04B1B">
              <w:rPr>
                <w:lang w:val="en-US"/>
              </w:rPr>
              <w:t>R/WC</w:t>
            </w:r>
          </w:p>
        </w:tc>
        <w:tc>
          <w:tcPr>
            <w:tcW w:w="1275" w:type="dxa"/>
          </w:tcPr>
          <w:p w:rsidR="009508E4" w:rsidRPr="00B04B1B" w:rsidRDefault="009508E4" w:rsidP="00E52B02">
            <w:pPr>
              <w:pStyle w:val="afffffff2"/>
              <w:rPr>
                <w:lang w:val="en-US"/>
              </w:rPr>
            </w:pPr>
            <w:r w:rsidRPr="00B04B1B">
              <w:rPr>
                <w:lang w:val="en-US"/>
              </w:rPr>
              <w:t>0x1</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[10]</w:t>
            </w:r>
          </w:p>
        </w:tc>
        <w:tc>
          <w:tcPr>
            <w:tcW w:w="1984" w:type="dxa"/>
          </w:tcPr>
          <w:p w:rsidR="009508E4" w:rsidRPr="00B04B1B" w:rsidRDefault="009508E4" w:rsidP="00E52B02">
            <w:pPr>
              <w:pStyle w:val="afffffff2"/>
              <w:rPr>
                <w:lang w:val="en-US"/>
              </w:rPr>
            </w:pPr>
            <w:r w:rsidRPr="00B04B1B">
              <w:rPr>
                <w:lang w:val="en-US"/>
              </w:rPr>
              <w:t>RST_SYS_MON</w:t>
            </w:r>
          </w:p>
        </w:tc>
        <w:tc>
          <w:tcPr>
            <w:tcW w:w="4678" w:type="dxa"/>
          </w:tcPr>
          <w:p w:rsidR="009508E4" w:rsidRPr="00B04B1B" w:rsidRDefault="009508E4" w:rsidP="00E52B02">
            <w:pPr>
              <w:pStyle w:val="afffffff2"/>
            </w:pPr>
            <w:r w:rsidRPr="00B04B1B">
              <w:t xml:space="preserve">Отслеживание сигнала сброса </w:t>
            </w:r>
            <w:r w:rsidRPr="00B04B1B">
              <w:rPr>
                <w:lang w:val="en-US"/>
              </w:rPr>
              <w:t>NRST</w:t>
            </w:r>
            <w:r w:rsidRPr="00B04B1B">
              <w:t>_</w:t>
            </w:r>
            <w:r w:rsidRPr="00B04B1B">
              <w:rPr>
                <w:lang w:val="en-US"/>
              </w:rPr>
              <w:t>SYS</w:t>
            </w:r>
            <w:r w:rsidRPr="00B04B1B">
              <w:t>:</w:t>
            </w:r>
            <w:r w:rsidRPr="00B04B1B">
              <w:br/>
              <w:t xml:space="preserve">1 – </w:t>
            </w:r>
            <w:r w:rsidRPr="00B04B1B">
              <w:rPr>
                <w:lang w:val="en-US"/>
              </w:rPr>
              <w:t>NRST</w:t>
            </w:r>
            <w:r w:rsidRPr="00B04B1B">
              <w:t>_</w:t>
            </w:r>
            <w:r w:rsidRPr="00B04B1B">
              <w:rPr>
                <w:lang w:val="en-US"/>
              </w:rPr>
              <w:t>SYS</w:t>
            </w:r>
            <w:r w:rsidRPr="00B04B1B">
              <w:t xml:space="preserve"> является источником последнего сброса</w:t>
            </w:r>
          </w:p>
          <w:p w:rsidR="009508E4" w:rsidRPr="00B04B1B" w:rsidRDefault="009508E4" w:rsidP="00E52B02">
            <w:pPr>
              <w:pStyle w:val="afffffff2"/>
            </w:pPr>
            <w:r w:rsidRPr="00B04B1B">
              <w:t xml:space="preserve">0 – </w:t>
            </w:r>
            <w:r w:rsidRPr="00B04B1B">
              <w:rPr>
                <w:lang w:val="en-US"/>
              </w:rPr>
              <w:t>NRST</w:t>
            </w:r>
            <w:r w:rsidRPr="00B04B1B">
              <w:t>_</w:t>
            </w:r>
            <w:r w:rsidRPr="00B04B1B">
              <w:rPr>
                <w:lang w:val="en-US"/>
              </w:rPr>
              <w:t>SYS</w:t>
            </w:r>
            <w:r w:rsidRPr="00B04B1B">
              <w:t xml:space="preserve"> не является источником последнего сброса</w:t>
            </w:r>
          </w:p>
        </w:tc>
        <w:tc>
          <w:tcPr>
            <w:tcW w:w="851" w:type="dxa"/>
          </w:tcPr>
          <w:p w:rsidR="009508E4" w:rsidRPr="00B04B1B" w:rsidRDefault="009508E4" w:rsidP="00E52B02">
            <w:pPr>
              <w:pStyle w:val="afffffff2"/>
              <w:rPr>
                <w:lang w:val="en-US"/>
              </w:rPr>
            </w:pPr>
            <w:r w:rsidRPr="00B04B1B">
              <w:rPr>
                <w:lang w:val="en-US"/>
              </w:rPr>
              <w:t>R/WC</w:t>
            </w:r>
          </w:p>
        </w:tc>
        <w:tc>
          <w:tcPr>
            <w:tcW w:w="1275"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[9]</w:t>
            </w:r>
          </w:p>
        </w:tc>
        <w:tc>
          <w:tcPr>
            <w:tcW w:w="1984" w:type="dxa"/>
          </w:tcPr>
          <w:p w:rsidR="009508E4" w:rsidRPr="00B04B1B" w:rsidRDefault="009508E4" w:rsidP="00E52B02">
            <w:pPr>
              <w:pStyle w:val="afffffff2"/>
              <w:rPr>
                <w:lang w:val="en-US"/>
              </w:rPr>
            </w:pPr>
            <w:r w:rsidRPr="00B04B1B">
              <w:rPr>
                <w:lang w:val="en-US"/>
              </w:rPr>
              <w:t>RST_REQ_MODE1</w:t>
            </w:r>
          </w:p>
        </w:tc>
        <w:tc>
          <w:tcPr>
            <w:tcW w:w="4678" w:type="dxa"/>
          </w:tcPr>
          <w:p w:rsidR="009508E4" w:rsidRPr="00B04B1B" w:rsidRDefault="009508E4" w:rsidP="00E52B02">
            <w:pPr>
              <w:pStyle w:val="afffffff2"/>
            </w:pPr>
            <w:r w:rsidRPr="00B04B1B">
              <w:t xml:space="preserve">Бит устанавливается в 1, если последний сброс был вызван запросом на сброс </w:t>
            </w:r>
            <w:r w:rsidRPr="00B04B1B">
              <w:rPr>
                <w:lang w:val="en-US"/>
              </w:rPr>
              <w:t>rstreq</w:t>
            </w:r>
            <w:r w:rsidRPr="00B04B1B">
              <w:t>_</w:t>
            </w:r>
            <w:r w:rsidRPr="00B04B1B">
              <w:rPr>
                <w:lang w:val="en-US"/>
              </w:rPr>
              <w:t>i</w:t>
            </w:r>
            <w:r w:rsidRPr="00B04B1B">
              <w:t>[</w:t>
            </w:r>
            <w:r w:rsidRPr="00B04B1B">
              <w:rPr>
                <w:lang w:val="en-US"/>
              </w:rPr>
              <w:t>n</w:t>
            </w:r>
            <w:r w:rsidRPr="00B04B1B">
              <w:t xml:space="preserve">] при значении поля </w:t>
            </w:r>
            <w:r w:rsidRPr="00B04B1B">
              <w:rPr>
                <w:lang w:val="en-US"/>
              </w:rPr>
              <w:t>RSTREQ</w:t>
            </w:r>
            <w:r w:rsidRPr="00B04B1B">
              <w:t>_</w:t>
            </w:r>
            <w:r w:rsidRPr="00B04B1B">
              <w:rPr>
                <w:lang w:val="en-US"/>
              </w:rPr>
              <w:t>MODE</w:t>
            </w:r>
            <w:r w:rsidRPr="00B04B1B">
              <w:t>[</w:t>
            </w:r>
            <w:r w:rsidRPr="00B04B1B">
              <w:rPr>
                <w:lang w:val="en-US"/>
              </w:rPr>
              <w:t>n</w:t>
            </w:r>
            <w:r w:rsidRPr="00B04B1B">
              <w:t>]=0</w:t>
            </w:r>
            <w:r w:rsidRPr="00B04B1B">
              <w:rPr>
                <w:lang w:val="en-US"/>
              </w:rPr>
              <w:t>x</w:t>
            </w:r>
            <w:r w:rsidRPr="00B04B1B">
              <w:t>2 или 0</w:t>
            </w:r>
            <w:r w:rsidRPr="00B04B1B">
              <w:rPr>
                <w:lang w:val="en-US"/>
              </w:rPr>
              <w:t>x</w:t>
            </w:r>
            <w:r w:rsidRPr="00B04B1B">
              <w:t xml:space="preserve">3 в регистре </w:t>
            </w:r>
            <w:r w:rsidRPr="00B04B1B">
              <w:rPr>
                <w:lang w:val="en-US"/>
              </w:rPr>
              <w:t>RST</w:t>
            </w:r>
            <w:r w:rsidRPr="00B04B1B">
              <w:t>_</w:t>
            </w:r>
            <w:r w:rsidRPr="00B04B1B">
              <w:rPr>
                <w:lang w:val="en-US"/>
              </w:rPr>
              <w:t>CFG</w:t>
            </w:r>
            <w:r w:rsidRPr="00B04B1B">
              <w:t>2</w:t>
            </w:r>
          </w:p>
        </w:tc>
        <w:tc>
          <w:tcPr>
            <w:tcW w:w="851" w:type="dxa"/>
          </w:tcPr>
          <w:p w:rsidR="009508E4" w:rsidRPr="00B04B1B" w:rsidRDefault="009508E4" w:rsidP="00E52B02">
            <w:pPr>
              <w:pStyle w:val="afffffff2"/>
              <w:rPr>
                <w:lang w:val="en-US"/>
              </w:rPr>
            </w:pPr>
            <w:r w:rsidRPr="00B04B1B">
              <w:rPr>
                <w:lang w:val="en-US"/>
              </w:rPr>
              <w:t>R/WC</w:t>
            </w:r>
          </w:p>
        </w:tc>
        <w:tc>
          <w:tcPr>
            <w:tcW w:w="1275"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pPr>
            <w:r w:rsidRPr="00B04B1B">
              <w:t>[8]</w:t>
            </w:r>
          </w:p>
        </w:tc>
        <w:tc>
          <w:tcPr>
            <w:tcW w:w="1984" w:type="dxa"/>
          </w:tcPr>
          <w:p w:rsidR="009508E4" w:rsidRPr="00B04B1B" w:rsidRDefault="009508E4" w:rsidP="00E52B02">
            <w:pPr>
              <w:pStyle w:val="afffffff2"/>
            </w:pPr>
            <w:r w:rsidRPr="00B04B1B">
              <w:rPr>
                <w:lang w:val="en-US"/>
              </w:rPr>
              <w:t>RST</w:t>
            </w:r>
            <w:r w:rsidRPr="00B04B1B">
              <w:t>_</w:t>
            </w:r>
            <w:r w:rsidRPr="00B04B1B">
              <w:rPr>
                <w:lang w:val="en-US"/>
              </w:rPr>
              <w:t>REQ</w:t>
            </w:r>
            <w:r w:rsidRPr="00B04B1B">
              <w:t>_</w:t>
            </w:r>
            <w:r w:rsidRPr="00B04B1B">
              <w:rPr>
                <w:lang w:val="en-US"/>
              </w:rPr>
              <w:t>MODE0</w:t>
            </w:r>
          </w:p>
        </w:tc>
        <w:tc>
          <w:tcPr>
            <w:tcW w:w="4678" w:type="dxa"/>
          </w:tcPr>
          <w:p w:rsidR="009508E4" w:rsidRPr="00B04B1B" w:rsidRDefault="009508E4" w:rsidP="00E52B02">
            <w:pPr>
              <w:pStyle w:val="afffffff2"/>
            </w:pPr>
            <w:r w:rsidRPr="00B04B1B">
              <w:t xml:space="preserve">Бит устанавливается в 1, если последний сброс был вызван запросом на сброс </w:t>
            </w:r>
            <w:r w:rsidRPr="00B04B1B">
              <w:rPr>
                <w:lang w:val="en-US"/>
              </w:rPr>
              <w:t>rstreq</w:t>
            </w:r>
            <w:r w:rsidRPr="00B04B1B">
              <w:t>_</w:t>
            </w:r>
            <w:r w:rsidRPr="00B04B1B">
              <w:rPr>
                <w:lang w:val="en-US"/>
              </w:rPr>
              <w:t>i</w:t>
            </w:r>
            <w:r w:rsidRPr="00B04B1B">
              <w:t>[</w:t>
            </w:r>
            <w:r w:rsidRPr="00B04B1B">
              <w:rPr>
                <w:lang w:val="en-US"/>
              </w:rPr>
              <w:t>n</w:t>
            </w:r>
            <w:r w:rsidRPr="00B04B1B">
              <w:t xml:space="preserve">] при значении поля </w:t>
            </w:r>
            <w:r w:rsidRPr="00B04B1B">
              <w:rPr>
                <w:lang w:val="en-US"/>
              </w:rPr>
              <w:t>RSTREQ</w:t>
            </w:r>
            <w:r w:rsidRPr="00B04B1B">
              <w:t>_</w:t>
            </w:r>
            <w:r w:rsidRPr="00B04B1B">
              <w:rPr>
                <w:lang w:val="en-US"/>
              </w:rPr>
              <w:t>MODE</w:t>
            </w:r>
            <w:r w:rsidRPr="00B04B1B">
              <w:t>[</w:t>
            </w:r>
            <w:r w:rsidRPr="00B04B1B">
              <w:rPr>
                <w:lang w:val="en-US"/>
              </w:rPr>
              <w:t>n</w:t>
            </w:r>
            <w:r w:rsidRPr="00B04B1B">
              <w:t>]=0</w:t>
            </w:r>
            <w:r w:rsidRPr="00B04B1B">
              <w:rPr>
                <w:lang w:val="en-US"/>
              </w:rPr>
              <w:t>x</w:t>
            </w:r>
            <w:r w:rsidRPr="00B04B1B">
              <w:t>0 или 0</w:t>
            </w:r>
            <w:r w:rsidRPr="00B04B1B">
              <w:rPr>
                <w:lang w:val="en-US"/>
              </w:rPr>
              <w:t>x</w:t>
            </w:r>
            <w:r w:rsidRPr="00B04B1B">
              <w:t xml:space="preserve">1 в регистре </w:t>
            </w:r>
            <w:r w:rsidRPr="00B04B1B">
              <w:rPr>
                <w:lang w:val="en-US"/>
              </w:rPr>
              <w:t>RST</w:t>
            </w:r>
            <w:r w:rsidRPr="00B04B1B">
              <w:t>_</w:t>
            </w:r>
            <w:r w:rsidRPr="00B04B1B">
              <w:rPr>
                <w:lang w:val="en-US"/>
              </w:rPr>
              <w:t>CFG</w:t>
            </w:r>
            <w:r w:rsidRPr="00B04B1B">
              <w:t>2</w:t>
            </w:r>
          </w:p>
        </w:tc>
        <w:tc>
          <w:tcPr>
            <w:tcW w:w="851" w:type="dxa"/>
          </w:tcPr>
          <w:p w:rsidR="009508E4" w:rsidRPr="00B04B1B" w:rsidRDefault="009508E4" w:rsidP="00E52B02">
            <w:pPr>
              <w:pStyle w:val="afffffff2"/>
              <w:rPr>
                <w:lang w:val="en-US"/>
              </w:rPr>
            </w:pPr>
            <w:r w:rsidRPr="00B04B1B">
              <w:rPr>
                <w:lang w:val="en-US"/>
              </w:rPr>
              <w:t>R/WC</w:t>
            </w:r>
          </w:p>
        </w:tc>
        <w:tc>
          <w:tcPr>
            <w:tcW w:w="1275"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pPr>
            <w:r w:rsidRPr="00B04B1B">
              <w:t>[</w:t>
            </w:r>
            <w:r w:rsidRPr="00B04B1B">
              <w:rPr>
                <w:lang w:val="en-US"/>
              </w:rPr>
              <w:t>7:3</w:t>
            </w:r>
            <w:r w:rsidRPr="00B04B1B">
              <w:t>]</w:t>
            </w:r>
          </w:p>
        </w:tc>
        <w:tc>
          <w:tcPr>
            <w:tcW w:w="1984" w:type="dxa"/>
          </w:tcPr>
          <w:p w:rsidR="009508E4" w:rsidRPr="00B04B1B" w:rsidRDefault="009508E4" w:rsidP="00E52B02">
            <w:pPr>
              <w:pStyle w:val="afffffff2"/>
            </w:pPr>
            <w:r w:rsidRPr="00B04B1B">
              <w:t>-</w:t>
            </w:r>
          </w:p>
        </w:tc>
        <w:tc>
          <w:tcPr>
            <w:tcW w:w="4678" w:type="dxa"/>
          </w:tcPr>
          <w:p w:rsidR="009508E4" w:rsidRPr="00B04B1B" w:rsidRDefault="009508E4" w:rsidP="00E52B02">
            <w:pPr>
              <w:pStyle w:val="afffffff2"/>
            </w:pPr>
            <w:r w:rsidRPr="00B04B1B">
              <w:t>-</w:t>
            </w:r>
          </w:p>
        </w:tc>
        <w:tc>
          <w:tcPr>
            <w:tcW w:w="851" w:type="dxa"/>
          </w:tcPr>
          <w:p w:rsidR="009508E4" w:rsidRPr="00B04B1B" w:rsidRDefault="009508E4" w:rsidP="00E52B02">
            <w:pPr>
              <w:pStyle w:val="afffffff2"/>
              <w:rPr>
                <w:lang w:val="en-US"/>
              </w:rPr>
            </w:pPr>
            <w:r w:rsidRPr="00B04B1B">
              <w:t>R</w:t>
            </w:r>
            <w:r w:rsidRPr="00B04B1B">
              <w:rPr>
                <w:lang w:val="en-US"/>
              </w:rPr>
              <w:t>0</w:t>
            </w:r>
          </w:p>
        </w:tc>
        <w:tc>
          <w:tcPr>
            <w:tcW w:w="1275"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[2]</w:t>
            </w:r>
          </w:p>
        </w:tc>
        <w:tc>
          <w:tcPr>
            <w:tcW w:w="1984" w:type="dxa"/>
          </w:tcPr>
          <w:p w:rsidR="009508E4" w:rsidRPr="00B04B1B" w:rsidRDefault="009508E4" w:rsidP="00E52B02">
            <w:pPr>
              <w:pStyle w:val="afffffff2"/>
              <w:rPr>
                <w:lang w:val="en-US"/>
              </w:rPr>
            </w:pPr>
            <w:r w:rsidRPr="00B04B1B">
              <w:rPr>
                <w:lang w:val="en-US"/>
              </w:rPr>
              <w:t>RST_REQ2</w:t>
            </w:r>
          </w:p>
        </w:tc>
        <w:tc>
          <w:tcPr>
            <w:tcW w:w="4678" w:type="dxa"/>
          </w:tcPr>
          <w:p w:rsidR="009508E4" w:rsidRPr="00B04B1B" w:rsidRDefault="009508E4" w:rsidP="00E52B02">
            <w:pPr>
              <w:pStyle w:val="afffffff2"/>
            </w:pPr>
            <w:r w:rsidRPr="00B04B1B">
              <w:t xml:space="preserve">Бит отслеживает сигнал запроса на сброс от сторожевого таймера </w:t>
            </w:r>
            <w:r w:rsidRPr="00B04B1B">
              <w:rPr>
                <w:lang w:val="en-US"/>
              </w:rPr>
              <w:t>WDT</w:t>
            </w:r>
            <w:r w:rsidRPr="00B04B1B">
              <w:t>:</w:t>
            </w:r>
            <w:r w:rsidRPr="00B04B1B">
              <w:br/>
              <w:t xml:space="preserve">1 – </w:t>
            </w:r>
            <w:r w:rsidRPr="00B04B1B">
              <w:rPr>
                <w:lang w:val="en-US"/>
              </w:rPr>
              <w:t>WDT</w:t>
            </w:r>
            <w:r w:rsidRPr="00B04B1B">
              <w:t xml:space="preserve"> является источником последнего сброса</w:t>
            </w:r>
          </w:p>
          <w:p w:rsidR="009508E4" w:rsidRPr="00B04B1B" w:rsidRDefault="009508E4" w:rsidP="00E52B02">
            <w:pPr>
              <w:pStyle w:val="afffffff2"/>
            </w:pPr>
            <w:r w:rsidRPr="00B04B1B">
              <w:t xml:space="preserve">0 – </w:t>
            </w:r>
            <w:r w:rsidRPr="00B04B1B">
              <w:rPr>
                <w:lang w:val="en-US"/>
              </w:rPr>
              <w:t>WDT</w:t>
            </w:r>
            <w:r w:rsidRPr="00B04B1B">
              <w:t xml:space="preserve"> не является источником последнего сброса</w:t>
            </w:r>
          </w:p>
        </w:tc>
        <w:tc>
          <w:tcPr>
            <w:tcW w:w="851" w:type="dxa"/>
          </w:tcPr>
          <w:p w:rsidR="009508E4" w:rsidRPr="00B04B1B" w:rsidRDefault="009508E4" w:rsidP="00E52B02">
            <w:pPr>
              <w:pStyle w:val="afffffff2"/>
            </w:pPr>
            <w:r w:rsidRPr="00B04B1B">
              <w:rPr>
                <w:lang w:val="en-US"/>
              </w:rPr>
              <w:t>R</w:t>
            </w:r>
            <w:r w:rsidRPr="00B04B1B">
              <w:t>/</w:t>
            </w:r>
            <w:r w:rsidRPr="00B04B1B">
              <w:rPr>
                <w:lang w:val="en-US"/>
              </w:rPr>
              <w:t>WC</w:t>
            </w:r>
          </w:p>
        </w:tc>
        <w:tc>
          <w:tcPr>
            <w:tcW w:w="1275" w:type="dxa"/>
          </w:tcPr>
          <w:p w:rsidR="009508E4" w:rsidRPr="00B04B1B" w:rsidRDefault="009508E4" w:rsidP="00E52B02">
            <w:pPr>
              <w:pStyle w:val="afffffff2"/>
            </w:pPr>
            <w:r w:rsidRPr="00B04B1B">
              <w:t>0</w:t>
            </w:r>
            <w:r w:rsidRPr="00B04B1B">
              <w:rPr>
                <w:lang w:val="en-US"/>
              </w:rPr>
              <w:t>x</w:t>
            </w:r>
            <w:r w:rsidRPr="00B04B1B">
              <w:t>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[1]</w:t>
            </w:r>
          </w:p>
        </w:tc>
        <w:tc>
          <w:tcPr>
            <w:tcW w:w="1984" w:type="dxa"/>
          </w:tcPr>
          <w:p w:rsidR="009508E4" w:rsidRPr="00B04B1B" w:rsidRDefault="009508E4" w:rsidP="00E52B02">
            <w:pPr>
              <w:pStyle w:val="afffffff2"/>
              <w:rPr>
                <w:lang w:val="en-US"/>
              </w:rPr>
            </w:pPr>
            <w:r w:rsidRPr="00B04B1B">
              <w:rPr>
                <w:lang w:val="en-US"/>
              </w:rPr>
              <w:t>RST_REQ1</w:t>
            </w:r>
          </w:p>
        </w:tc>
        <w:tc>
          <w:tcPr>
            <w:tcW w:w="4678" w:type="dxa"/>
          </w:tcPr>
          <w:p w:rsidR="009508E4" w:rsidRPr="00B04B1B" w:rsidRDefault="009508E4" w:rsidP="00E52B02">
            <w:pPr>
              <w:pStyle w:val="afffffff2"/>
            </w:pPr>
            <w:r w:rsidRPr="00B04B1B">
              <w:t xml:space="preserve">Бит отслеживает сигнал запроса на сброс </w:t>
            </w:r>
            <w:r w:rsidRPr="00B04B1B">
              <w:rPr>
                <w:lang w:val="en-US"/>
              </w:rPr>
              <w:t>SYSTEMRESETREQ</w:t>
            </w:r>
            <w:r w:rsidRPr="00B04B1B">
              <w:t xml:space="preserve"> от ядра</w:t>
            </w:r>
            <w:r w:rsidR="00922399">
              <w:t xml:space="preserve"> </w:t>
            </w:r>
            <w:r w:rsidRPr="00B04B1B">
              <w:rPr>
                <w:lang w:val="en-US"/>
              </w:rPr>
              <w:t>PPC</w:t>
            </w:r>
            <w:r w:rsidRPr="00B04B1B">
              <w:t>470</w:t>
            </w:r>
            <w:r w:rsidRPr="00B04B1B">
              <w:rPr>
                <w:lang w:val="en-US"/>
              </w:rPr>
              <w:t>S</w:t>
            </w:r>
            <w:r w:rsidRPr="00B04B1B">
              <w:t>:</w:t>
            </w:r>
            <w:r w:rsidRPr="00B04B1B">
              <w:br/>
              <w:t xml:space="preserve">1 – </w:t>
            </w:r>
            <w:r w:rsidRPr="00B04B1B">
              <w:rPr>
                <w:lang w:val="en-US"/>
              </w:rPr>
              <w:t>SYSTEMRESETREQ</w:t>
            </w:r>
            <w:r w:rsidRPr="00B04B1B">
              <w:t xml:space="preserve"> является источником последнего сброса</w:t>
            </w:r>
          </w:p>
          <w:p w:rsidR="009508E4" w:rsidRPr="00B04B1B" w:rsidRDefault="009508E4" w:rsidP="00E52B02">
            <w:pPr>
              <w:pStyle w:val="afffffff2"/>
            </w:pPr>
            <w:r w:rsidRPr="00B04B1B">
              <w:t xml:space="preserve">0 – </w:t>
            </w:r>
            <w:r w:rsidRPr="00B04B1B">
              <w:rPr>
                <w:lang w:val="en-US"/>
              </w:rPr>
              <w:t>SYSTEMRESETREQ</w:t>
            </w:r>
            <w:r w:rsidRPr="00B04B1B">
              <w:t xml:space="preserve"> не является источником последнего сброса</w:t>
            </w:r>
          </w:p>
        </w:tc>
        <w:tc>
          <w:tcPr>
            <w:tcW w:w="851" w:type="dxa"/>
          </w:tcPr>
          <w:p w:rsidR="009508E4" w:rsidRPr="00B04B1B" w:rsidRDefault="009508E4" w:rsidP="00E52B02">
            <w:pPr>
              <w:pStyle w:val="afffffff2"/>
            </w:pPr>
            <w:r w:rsidRPr="00B04B1B">
              <w:rPr>
                <w:lang w:val="en-US"/>
              </w:rPr>
              <w:t>R</w:t>
            </w:r>
            <w:r w:rsidRPr="00B04B1B">
              <w:t>/</w:t>
            </w:r>
            <w:r w:rsidRPr="00B04B1B">
              <w:rPr>
                <w:lang w:val="en-US"/>
              </w:rPr>
              <w:t>WC</w:t>
            </w:r>
          </w:p>
        </w:tc>
        <w:tc>
          <w:tcPr>
            <w:tcW w:w="1275" w:type="dxa"/>
          </w:tcPr>
          <w:p w:rsidR="009508E4" w:rsidRPr="00B04B1B" w:rsidRDefault="009508E4" w:rsidP="00E52B02">
            <w:pPr>
              <w:pStyle w:val="afffffff2"/>
            </w:pPr>
            <w:r w:rsidRPr="00B04B1B">
              <w:t>0</w:t>
            </w:r>
            <w:r w:rsidRPr="00B04B1B">
              <w:rPr>
                <w:lang w:val="en-US"/>
              </w:rPr>
              <w:t>x</w:t>
            </w:r>
            <w:r w:rsidRPr="00B04B1B">
              <w:t>0</w:t>
            </w:r>
          </w:p>
        </w:tc>
      </w:tr>
      <w:tr w:rsidR="009508E4" w:rsidRPr="00B04B1B" w:rsidTr="00546AEF">
        <w:trPr>
          <w:cantSplit/>
          <w:jc w:val="center"/>
        </w:trPr>
        <w:tc>
          <w:tcPr>
            <w:tcW w:w="959" w:type="dxa"/>
          </w:tcPr>
          <w:p w:rsidR="009508E4" w:rsidRPr="00B04B1B" w:rsidRDefault="009508E4" w:rsidP="00E52B02">
            <w:pPr>
              <w:pStyle w:val="afffffff2"/>
            </w:pPr>
            <w:r w:rsidRPr="00B04B1B">
              <w:t>[0]</w:t>
            </w:r>
          </w:p>
        </w:tc>
        <w:tc>
          <w:tcPr>
            <w:tcW w:w="1984" w:type="dxa"/>
          </w:tcPr>
          <w:p w:rsidR="009508E4" w:rsidRPr="00B04B1B" w:rsidRDefault="009508E4" w:rsidP="00E52B02">
            <w:pPr>
              <w:pStyle w:val="afffffff2"/>
            </w:pPr>
            <w:r w:rsidRPr="00B04B1B">
              <w:rPr>
                <w:lang w:val="en-US"/>
              </w:rPr>
              <w:t>RST</w:t>
            </w:r>
            <w:r w:rsidRPr="00B04B1B">
              <w:t>_</w:t>
            </w:r>
            <w:r w:rsidRPr="00B04B1B">
              <w:rPr>
                <w:lang w:val="en-US"/>
              </w:rPr>
              <w:t>REQ0</w:t>
            </w:r>
          </w:p>
        </w:tc>
        <w:tc>
          <w:tcPr>
            <w:tcW w:w="4678" w:type="dxa"/>
          </w:tcPr>
          <w:p w:rsidR="009508E4" w:rsidRPr="00B04B1B" w:rsidRDefault="009508E4" w:rsidP="00E52B02">
            <w:pPr>
              <w:pStyle w:val="afffffff2"/>
            </w:pPr>
            <w:r w:rsidRPr="00B04B1B">
              <w:t xml:space="preserve">Бит отслеживает сигнал запроса на сброс </w:t>
            </w:r>
            <w:r w:rsidRPr="00B04B1B">
              <w:rPr>
                <w:lang w:val="en-US"/>
              </w:rPr>
              <w:t>CHIPRESETREQ</w:t>
            </w:r>
            <w:r w:rsidRPr="00B04B1B">
              <w:t xml:space="preserve"> от ядра</w:t>
            </w:r>
            <w:r w:rsidR="00922399">
              <w:t xml:space="preserve"> </w:t>
            </w:r>
            <w:r w:rsidRPr="00B04B1B">
              <w:rPr>
                <w:lang w:val="en-US"/>
              </w:rPr>
              <w:t>PPC</w:t>
            </w:r>
            <w:r w:rsidRPr="00B04B1B">
              <w:t>470</w:t>
            </w:r>
            <w:r w:rsidRPr="00B04B1B">
              <w:rPr>
                <w:lang w:val="en-US"/>
              </w:rPr>
              <w:t>S</w:t>
            </w:r>
            <w:r w:rsidRPr="00B04B1B">
              <w:t>:</w:t>
            </w:r>
            <w:r w:rsidRPr="00B04B1B">
              <w:br/>
              <w:t xml:space="preserve">1 – </w:t>
            </w:r>
            <w:r w:rsidRPr="00B04B1B">
              <w:rPr>
                <w:lang w:val="en-US"/>
              </w:rPr>
              <w:t>CHIPRESETREQ</w:t>
            </w:r>
            <w:r w:rsidRPr="00B04B1B">
              <w:t xml:space="preserve"> является источником последнего сброса</w:t>
            </w:r>
          </w:p>
          <w:p w:rsidR="009508E4" w:rsidRPr="00B04B1B" w:rsidRDefault="009508E4" w:rsidP="00E52B02">
            <w:pPr>
              <w:pStyle w:val="afffffff2"/>
            </w:pPr>
            <w:r w:rsidRPr="00B04B1B">
              <w:t xml:space="preserve">0 – </w:t>
            </w:r>
            <w:r w:rsidRPr="00B04B1B">
              <w:rPr>
                <w:lang w:val="en-US"/>
              </w:rPr>
              <w:t>CHIPRESETREQ</w:t>
            </w:r>
            <w:r w:rsidRPr="00B04B1B">
              <w:t xml:space="preserve"> не является источником последнего сброса</w:t>
            </w:r>
          </w:p>
        </w:tc>
        <w:tc>
          <w:tcPr>
            <w:tcW w:w="851" w:type="dxa"/>
          </w:tcPr>
          <w:p w:rsidR="009508E4" w:rsidRPr="00B04B1B" w:rsidRDefault="009508E4" w:rsidP="00E52B02">
            <w:pPr>
              <w:pStyle w:val="afffffff2"/>
            </w:pPr>
            <w:r w:rsidRPr="00B04B1B">
              <w:rPr>
                <w:lang w:val="en-US"/>
              </w:rPr>
              <w:t>R</w:t>
            </w:r>
            <w:r w:rsidRPr="00B04B1B">
              <w:t>/</w:t>
            </w:r>
            <w:r w:rsidRPr="00B04B1B">
              <w:rPr>
                <w:lang w:val="en-US"/>
              </w:rPr>
              <w:t>WC</w:t>
            </w:r>
          </w:p>
        </w:tc>
        <w:tc>
          <w:tcPr>
            <w:tcW w:w="1275" w:type="dxa"/>
          </w:tcPr>
          <w:p w:rsidR="009508E4" w:rsidRPr="00B04B1B" w:rsidRDefault="009508E4" w:rsidP="00E52B02">
            <w:pPr>
              <w:pStyle w:val="afffffff2"/>
            </w:pPr>
            <w:r w:rsidRPr="00B04B1B">
              <w:t>0</w:t>
            </w:r>
            <w:r w:rsidRPr="00B04B1B">
              <w:rPr>
                <w:lang w:val="en-US"/>
              </w:rPr>
              <w:t>x</w:t>
            </w:r>
            <w:r w:rsidRPr="00B04B1B">
              <w:t>0</w:t>
            </w:r>
          </w:p>
        </w:tc>
      </w:tr>
    </w:tbl>
    <w:p w:rsidR="009508E4" w:rsidRPr="00B04B1B" w:rsidRDefault="009508E4" w:rsidP="00546AEF">
      <w:pPr>
        <w:pStyle w:val="afffffff0"/>
      </w:pPr>
    </w:p>
    <w:p w:rsidR="009508E4" w:rsidRPr="00B04B1B" w:rsidRDefault="009508E4" w:rsidP="00E25868">
      <w:pPr>
        <w:pStyle w:val="8"/>
      </w:pPr>
      <w:bookmarkStart w:id="270" w:name="_Toc509919531"/>
      <w:r w:rsidRPr="00B04B1B">
        <w:t>Регистр RST_CFG0</w:t>
      </w:r>
      <w:bookmarkEnd w:id="270"/>
    </w:p>
    <w:p w:rsidR="009508E4" w:rsidRPr="00B04B1B" w:rsidRDefault="009508E4" w:rsidP="00546AEF">
      <w:pPr>
        <w:pStyle w:val="afffffff0"/>
      </w:pPr>
      <w:r w:rsidRPr="00B04B1B">
        <w:t xml:space="preserve">Регистр содержит поле, управляющие длительностью сигнала сброса </w:t>
      </w:r>
      <w:r w:rsidRPr="00B04B1B">
        <w:rPr>
          <w:lang w:val="en-US"/>
        </w:rPr>
        <w:t>ARESETn</w:t>
      </w:r>
      <w:r w:rsidRPr="00B04B1B">
        <w:t>.</w:t>
      </w:r>
    </w:p>
    <w:p w:rsidR="00576751" w:rsidRPr="00B04B1B" w:rsidRDefault="00576751" w:rsidP="00576751">
      <w:pPr>
        <w:pStyle w:val="afffffff0"/>
      </w:pPr>
      <w:r w:rsidRPr="00B04B1B">
        <w:t xml:space="preserve">Описание полей регистра приведено в таблице </w:t>
      </w:r>
      <w:r w:rsidR="00FE09A8">
        <w:fldChar w:fldCharType="begin"/>
      </w:r>
      <w:r w:rsidR="00FE09A8">
        <w:instrText xml:space="preserve"> REF _Ref5009468 \h  \* MERGEFORMAT </w:instrText>
      </w:r>
      <w:r w:rsidR="00FE09A8">
        <w:fldChar w:fldCharType="separate"/>
      </w:r>
      <w:r w:rsidR="00785D22" w:rsidRPr="00785D22">
        <w:rPr>
          <w:vanish/>
        </w:rPr>
        <w:t xml:space="preserve">Таблица </w:t>
      </w:r>
      <w:r w:rsidR="00785D22">
        <w:rPr>
          <w:noProof/>
        </w:rPr>
        <w:t>25</w:t>
      </w:r>
      <w:r w:rsidR="00FE09A8">
        <w:fldChar w:fldCharType="end"/>
      </w:r>
      <w:r w:rsidRPr="00B04B1B">
        <w:t>.</w:t>
      </w:r>
    </w:p>
    <w:p w:rsidR="00E52B02" w:rsidRPr="00B04B1B" w:rsidRDefault="00E52B02" w:rsidP="00546AEF">
      <w:pPr>
        <w:pStyle w:val="afffffff0"/>
      </w:pPr>
    </w:p>
    <w:p w:rsidR="009508E4" w:rsidRPr="00B04B1B" w:rsidRDefault="009508E4" w:rsidP="009508E4">
      <w:pPr>
        <w:pStyle w:val="affff3"/>
      </w:pPr>
      <w:bookmarkStart w:id="271" w:name="_Ref5009468"/>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25</w:t>
      </w:r>
      <w:r w:rsidR="00FC5FA0" w:rsidRPr="00B04B1B">
        <w:rPr>
          <w:noProof/>
        </w:rPr>
        <w:fldChar w:fldCharType="end"/>
      </w:r>
      <w:bookmarkEnd w:id="271"/>
      <w:r w:rsidR="00DB65BC" w:rsidRPr="00B04B1B">
        <w:t xml:space="preserve"> – Поля</w:t>
      </w:r>
      <w:r w:rsidRPr="00B04B1B">
        <w:t xml:space="preserve"> регистра </w:t>
      </w:r>
      <w:r w:rsidRPr="00B04B1B">
        <w:rPr>
          <w:lang w:val="en-US"/>
        </w:rPr>
        <w:t>RST</w:t>
      </w:r>
      <w:r w:rsidRPr="00B04B1B">
        <w:t>_</w:t>
      </w:r>
      <w:r w:rsidRPr="00B04B1B">
        <w:rPr>
          <w:lang w:val="en-US"/>
        </w:rPr>
        <w:t>CFG</w:t>
      </w:r>
      <w:r w:rsidRPr="00B04B1B">
        <w:t>0</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1605"/>
        <w:gridCol w:w="4670"/>
        <w:gridCol w:w="876"/>
        <w:gridCol w:w="1897"/>
      </w:tblGrid>
      <w:tr w:rsidR="009508E4" w:rsidRPr="00B04B1B" w:rsidTr="00546AEF">
        <w:trPr>
          <w:cantSplit/>
          <w:tblHeader/>
          <w:jc w:val="center"/>
        </w:trPr>
        <w:tc>
          <w:tcPr>
            <w:tcW w:w="9747" w:type="dxa"/>
            <w:gridSpan w:val="5"/>
            <w:shd w:val="clear" w:color="auto" w:fill="D9D9D9"/>
          </w:tcPr>
          <w:p w:rsidR="009508E4" w:rsidRPr="00B04B1B" w:rsidRDefault="009508E4" w:rsidP="00E52B02">
            <w:pPr>
              <w:pStyle w:val="afffffff2"/>
            </w:pPr>
            <w:r w:rsidRPr="00B04B1B">
              <w:t xml:space="preserve">Адрес: </w:t>
            </w:r>
            <w:r w:rsidRPr="00B04B1B">
              <w:rPr>
                <w:lang w:val="en-US"/>
              </w:rPr>
              <w:t>0x04</w:t>
            </w:r>
            <w:r w:rsidRPr="00B04B1B">
              <w:t>4</w:t>
            </w:r>
          </w:p>
        </w:tc>
      </w:tr>
      <w:tr w:rsidR="009508E4" w:rsidRPr="00B04B1B" w:rsidTr="00546AEF">
        <w:trPr>
          <w:cantSplit/>
          <w:tblHeader/>
          <w:jc w:val="center"/>
        </w:trPr>
        <w:tc>
          <w:tcPr>
            <w:tcW w:w="959" w:type="dxa"/>
            <w:shd w:val="clear" w:color="auto" w:fill="D9D9D9"/>
          </w:tcPr>
          <w:p w:rsidR="009508E4" w:rsidRPr="00B04B1B" w:rsidRDefault="009508E4" w:rsidP="00E52B02">
            <w:pPr>
              <w:pStyle w:val="afffffff2"/>
            </w:pPr>
            <w:r w:rsidRPr="00B04B1B">
              <w:t>Биты</w:t>
            </w:r>
          </w:p>
        </w:tc>
        <w:tc>
          <w:tcPr>
            <w:tcW w:w="1559" w:type="dxa"/>
            <w:shd w:val="clear" w:color="auto" w:fill="D9D9D9"/>
          </w:tcPr>
          <w:p w:rsidR="009508E4" w:rsidRPr="00B04B1B" w:rsidRDefault="009508E4" w:rsidP="00E52B02">
            <w:pPr>
              <w:pStyle w:val="afffffff2"/>
            </w:pPr>
            <w:r w:rsidRPr="00B04B1B">
              <w:t>Название</w:t>
            </w:r>
          </w:p>
        </w:tc>
        <w:tc>
          <w:tcPr>
            <w:tcW w:w="4536" w:type="dxa"/>
            <w:shd w:val="clear" w:color="auto" w:fill="D9D9D9"/>
          </w:tcPr>
          <w:p w:rsidR="009508E4" w:rsidRPr="00B04B1B" w:rsidRDefault="009508E4" w:rsidP="00E52B02">
            <w:pPr>
              <w:pStyle w:val="afffffff2"/>
            </w:pPr>
            <w:r w:rsidRPr="00B04B1B">
              <w:t>Описание</w:t>
            </w:r>
          </w:p>
        </w:tc>
        <w:tc>
          <w:tcPr>
            <w:tcW w:w="851" w:type="dxa"/>
            <w:shd w:val="clear" w:color="auto" w:fill="D9D9D9"/>
          </w:tcPr>
          <w:p w:rsidR="009508E4" w:rsidRPr="00B04B1B" w:rsidRDefault="009508E4" w:rsidP="00E52B02">
            <w:pPr>
              <w:pStyle w:val="afffffff2"/>
            </w:pPr>
            <w:r w:rsidRPr="00B04B1B">
              <w:t>Реж.</w:t>
            </w:r>
          </w:p>
        </w:tc>
        <w:tc>
          <w:tcPr>
            <w:tcW w:w="1842" w:type="dxa"/>
            <w:shd w:val="clear" w:color="auto" w:fill="D9D9D9"/>
          </w:tcPr>
          <w:p w:rsidR="009508E4" w:rsidRPr="00B04B1B" w:rsidRDefault="009508E4" w:rsidP="00E52B02">
            <w:pPr>
              <w:pStyle w:val="afffffff2"/>
            </w:pPr>
            <w:r w:rsidRPr="00B04B1B">
              <w:t>Исх. знач.</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[31:12]</w:t>
            </w:r>
          </w:p>
        </w:tc>
        <w:tc>
          <w:tcPr>
            <w:tcW w:w="1559" w:type="dxa"/>
          </w:tcPr>
          <w:p w:rsidR="009508E4" w:rsidRPr="00B04B1B" w:rsidRDefault="009508E4" w:rsidP="00E52B02">
            <w:pPr>
              <w:pStyle w:val="afffffff2"/>
              <w:rPr>
                <w:lang w:val="en-US"/>
              </w:rPr>
            </w:pPr>
            <w:r w:rsidRPr="00B04B1B">
              <w:rPr>
                <w:lang w:val="en-US"/>
              </w:rPr>
              <w:t>-</w:t>
            </w:r>
          </w:p>
        </w:tc>
        <w:tc>
          <w:tcPr>
            <w:tcW w:w="4536" w:type="dxa"/>
          </w:tcPr>
          <w:p w:rsidR="009508E4" w:rsidRPr="00B04B1B" w:rsidRDefault="009508E4" w:rsidP="00E52B02">
            <w:pPr>
              <w:pStyle w:val="afffffff2"/>
              <w:rPr>
                <w:lang w:val="en-US"/>
              </w:rPr>
            </w:pPr>
            <w:r w:rsidRPr="00B04B1B">
              <w:rPr>
                <w:lang w:val="en-US"/>
              </w:rPr>
              <w:t>-</w:t>
            </w:r>
          </w:p>
        </w:tc>
        <w:tc>
          <w:tcPr>
            <w:tcW w:w="851" w:type="dxa"/>
          </w:tcPr>
          <w:p w:rsidR="009508E4" w:rsidRPr="00B04B1B" w:rsidRDefault="009508E4" w:rsidP="00E52B02">
            <w:pPr>
              <w:pStyle w:val="afffffff2"/>
              <w:rPr>
                <w:lang w:val="en-US"/>
              </w:rPr>
            </w:pPr>
            <w:r w:rsidRPr="00B04B1B">
              <w:t>R</w:t>
            </w:r>
            <w:r w:rsidRPr="00B04B1B">
              <w:rPr>
                <w:lang w:val="en-US"/>
              </w:rPr>
              <w:t>0</w:t>
            </w:r>
          </w:p>
        </w:tc>
        <w:tc>
          <w:tcPr>
            <w:tcW w:w="1842"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[11:0]</w:t>
            </w:r>
          </w:p>
        </w:tc>
        <w:tc>
          <w:tcPr>
            <w:tcW w:w="1559" w:type="dxa"/>
          </w:tcPr>
          <w:p w:rsidR="009508E4" w:rsidRPr="00B04B1B" w:rsidRDefault="009508E4" w:rsidP="00E52B02">
            <w:pPr>
              <w:pStyle w:val="afffffff2"/>
              <w:rPr>
                <w:lang w:val="en-US"/>
              </w:rPr>
            </w:pPr>
            <w:r w:rsidRPr="00B04B1B">
              <w:rPr>
                <w:lang w:val="en-US"/>
              </w:rPr>
              <w:t>ARST_DUR</w:t>
            </w:r>
          </w:p>
        </w:tc>
        <w:tc>
          <w:tcPr>
            <w:tcW w:w="4536" w:type="dxa"/>
          </w:tcPr>
          <w:p w:rsidR="009508E4" w:rsidRPr="00B04B1B" w:rsidRDefault="009508E4" w:rsidP="00E52B02">
            <w:pPr>
              <w:pStyle w:val="afffffff2"/>
            </w:pPr>
            <w:r w:rsidRPr="00B04B1B">
              <w:t xml:space="preserve">Длительность сигнала сброса </w:t>
            </w:r>
            <w:r w:rsidRPr="00B04B1B">
              <w:rPr>
                <w:lang w:val="en-US"/>
              </w:rPr>
              <w:t>ARESETn</w:t>
            </w:r>
            <w:r w:rsidRPr="00B04B1B">
              <w:t xml:space="preserve"> в тактах (</w:t>
            </w:r>
            <w:r w:rsidRPr="00B04B1B">
              <w:rPr>
                <w:lang w:val="en-US"/>
              </w:rPr>
              <w:t>crg</w:t>
            </w:r>
            <w:r w:rsidRPr="00B04B1B">
              <w:t>_</w:t>
            </w:r>
            <w:r w:rsidRPr="00B04B1B">
              <w:rPr>
                <w:lang w:val="en-US"/>
              </w:rPr>
              <w:t>clk</w:t>
            </w:r>
            <w:r w:rsidRPr="00B04B1B">
              <w:t>/16)</w:t>
            </w:r>
          </w:p>
        </w:tc>
        <w:tc>
          <w:tcPr>
            <w:tcW w:w="851" w:type="dxa"/>
          </w:tcPr>
          <w:p w:rsidR="009508E4" w:rsidRPr="00B04B1B" w:rsidRDefault="009508E4" w:rsidP="00E52B02">
            <w:pPr>
              <w:pStyle w:val="afffffff2"/>
              <w:rPr>
                <w:lang w:val="en-US"/>
              </w:rPr>
            </w:pPr>
            <w:r w:rsidRPr="00B04B1B">
              <w:rPr>
                <w:lang w:val="en-US"/>
              </w:rPr>
              <w:t>R/W</w:t>
            </w:r>
          </w:p>
        </w:tc>
        <w:tc>
          <w:tcPr>
            <w:tcW w:w="1842" w:type="dxa"/>
          </w:tcPr>
          <w:p w:rsidR="009508E4" w:rsidRPr="00B04B1B" w:rsidRDefault="009508E4" w:rsidP="00E52B02">
            <w:pPr>
              <w:pStyle w:val="afffffff2"/>
              <w:rPr>
                <w:lang w:val="en-US"/>
              </w:rPr>
            </w:pPr>
            <w:r w:rsidRPr="00B04B1B">
              <w:rPr>
                <w:lang w:val="en-US"/>
              </w:rPr>
              <w:t>0x96</w:t>
            </w:r>
          </w:p>
        </w:tc>
      </w:tr>
    </w:tbl>
    <w:p w:rsidR="009508E4" w:rsidRPr="00B04B1B" w:rsidRDefault="009508E4" w:rsidP="00E25868">
      <w:pPr>
        <w:pStyle w:val="8"/>
      </w:pPr>
      <w:bookmarkStart w:id="272" w:name="_Toc509919532"/>
      <w:r w:rsidRPr="00B04B1B">
        <w:lastRenderedPageBreak/>
        <w:t>Регистр RST_CFG1</w:t>
      </w:r>
      <w:bookmarkEnd w:id="272"/>
    </w:p>
    <w:p w:rsidR="009508E4" w:rsidRPr="00B04B1B" w:rsidRDefault="009508E4" w:rsidP="00546AEF">
      <w:pPr>
        <w:pStyle w:val="afffffff0"/>
      </w:pPr>
      <w:r w:rsidRPr="00B04B1B">
        <w:t xml:space="preserve">Регистр содержит поля, управляющие длительностью удержания выходного системного сброса </w:t>
      </w:r>
      <w:r w:rsidRPr="00B04B1B">
        <w:rPr>
          <w:b/>
          <w:lang w:val="en-US"/>
        </w:rPr>
        <w:t>NRST</w:t>
      </w:r>
      <w:r w:rsidRPr="00B04B1B">
        <w:rPr>
          <w:b/>
        </w:rPr>
        <w:t>_</w:t>
      </w:r>
      <w:r w:rsidRPr="00B04B1B">
        <w:rPr>
          <w:b/>
          <w:lang w:val="en-US"/>
        </w:rPr>
        <w:t>SYS</w:t>
      </w:r>
      <w:r w:rsidRPr="00B04B1B">
        <w:rPr>
          <w:b/>
        </w:rPr>
        <w:t>_</w:t>
      </w:r>
      <w:r w:rsidRPr="00B04B1B">
        <w:rPr>
          <w:b/>
          <w:lang w:val="en-US"/>
        </w:rPr>
        <w:t>O</w:t>
      </w:r>
      <w:r w:rsidRPr="00B04B1B">
        <w:t xml:space="preserve"> и длительностью маскирования входного системного сброса </w:t>
      </w:r>
      <w:r w:rsidRPr="00B04B1B">
        <w:rPr>
          <w:b/>
          <w:lang w:val="en-US"/>
        </w:rPr>
        <w:t>NRST</w:t>
      </w:r>
      <w:r w:rsidRPr="00B04B1B">
        <w:rPr>
          <w:b/>
        </w:rPr>
        <w:t>_</w:t>
      </w:r>
      <w:r w:rsidRPr="00B04B1B">
        <w:rPr>
          <w:b/>
          <w:lang w:val="en-US"/>
        </w:rPr>
        <w:t>SYS</w:t>
      </w:r>
      <w:r w:rsidRPr="00B04B1B">
        <w:t>.</w:t>
      </w:r>
    </w:p>
    <w:p w:rsidR="00AF60BC" w:rsidRPr="00B04B1B" w:rsidRDefault="00AF60BC" w:rsidP="00AF60BC">
      <w:pPr>
        <w:pStyle w:val="afffffff0"/>
      </w:pPr>
      <w:r w:rsidRPr="00B04B1B">
        <w:t xml:space="preserve">Описание полей регистра приведено в таблице </w:t>
      </w:r>
      <w:r w:rsidR="00FE09A8">
        <w:fldChar w:fldCharType="begin"/>
      </w:r>
      <w:r w:rsidR="00FE09A8">
        <w:instrText xml:space="preserve"> REF _Ref5010021 \h  \* MERGEFORMAT </w:instrText>
      </w:r>
      <w:r w:rsidR="00FE09A8">
        <w:fldChar w:fldCharType="separate"/>
      </w:r>
      <w:r w:rsidR="00785D22" w:rsidRPr="00785D22">
        <w:rPr>
          <w:vanish/>
        </w:rPr>
        <w:t xml:space="preserve">Таблица </w:t>
      </w:r>
      <w:r w:rsidR="00785D22">
        <w:rPr>
          <w:noProof/>
        </w:rPr>
        <w:t>26</w:t>
      </w:r>
      <w:r w:rsidR="00FE09A8">
        <w:fldChar w:fldCharType="end"/>
      </w:r>
      <w:r w:rsidRPr="00B04B1B">
        <w:t>.</w:t>
      </w:r>
    </w:p>
    <w:p w:rsidR="00E52B02" w:rsidRPr="00B04B1B" w:rsidRDefault="00E52B02" w:rsidP="00546AEF">
      <w:pPr>
        <w:pStyle w:val="afffffff0"/>
      </w:pPr>
    </w:p>
    <w:p w:rsidR="009508E4" w:rsidRPr="00B04B1B" w:rsidRDefault="009508E4" w:rsidP="009508E4">
      <w:pPr>
        <w:pStyle w:val="affff3"/>
      </w:pPr>
      <w:bookmarkStart w:id="273" w:name="_Ref5010021"/>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26</w:t>
      </w:r>
      <w:r w:rsidR="00FC5FA0" w:rsidRPr="00B04B1B">
        <w:rPr>
          <w:noProof/>
        </w:rPr>
        <w:fldChar w:fldCharType="end"/>
      </w:r>
      <w:bookmarkEnd w:id="273"/>
      <w:r w:rsidR="00DB65BC" w:rsidRPr="00B04B1B">
        <w:t xml:space="preserve"> – Поля</w:t>
      </w:r>
      <w:r w:rsidRPr="00B04B1B">
        <w:t xml:space="preserve"> регистра </w:t>
      </w:r>
      <w:r w:rsidRPr="00B04B1B">
        <w:rPr>
          <w:lang w:val="en-US"/>
        </w:rPr>
        <w:t>RST</w:t>
      </w:r>
      <w:r w:rsidRPr="00B04B1B">
        <w:t>_</w:t>
      </w:r>
      <w:r w:rsidRPr="00B04B1B">
        <w:rPr>
          <w:lang w:val="en-US"/>
        </w:rPr>
        <w:t>CFG</w:t>
      </w:r>
      <w:r w:rsidRPr="00B04B1B">
        <w:t xml:space="preserve">1 </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7"/>
        <w:gridCol w:w="1459"/>
        <w:gridCol w:w="5547"/>
        <w:gridCol w:w="730"/>
        <w:gridCol w:w="1313"/>
      </w:tblGrid>
      <w:tr w:rsidR="009508E4" w:rsidRPr="00B04B1B" w:rsidTr="00546AEF">
        <w:trPr>
          <w:cantSplit/>
          <w:tblHeader/>
          <w:jc w:val="center"/>
        </w:trPr>
        <w:tc>
          <w:tcPr>
            <w:tcW w:w="9747" w:type="dxa"/>
            <w:gridSpan w:val="5"/>
            <w:shd w:val="clear" w:color="auto" w:fill="D9D9D9"/>
          </w:tcPr>
          <w:p w:rsidR="009508E4" w:rsidRPr="00B04B1B" w:rsidRDefault="009508E4" w:rsidP="00E52B02">
            <w:pPr>
              <w:pStyle w:val="afffffff2"/>
              <w:rPr>
                <w:lang w:val="en-US"/>
              </w:rPr>
            </w:pPr>
            <w:r w:rsidRPr="00B04B1B">
              <w:t xml:space="preserve">Адрес: </w:t>
            </w:r>
            <w:r w:rsidRPr="00B04B1B">
              <w:rPr>
                <w:lang w:val="en-US"/>
              </w:rPr>
              <w:t>0x048</w:t>
            </w:r>
          </w:p>
        </w:tc>
      </w:tr>
      <w:tr w:rsidR="009508E4" w:rsidRPr="00B04B1B" w:rsidTr="00546AEF">
        <w:trPr>
          <w:cantSplit/>
          <w:tblHeader/>
          <w:jc w:val="center"/>
        </w:trPr>
        <w:tc>
          <w:tcPr>
            <w:tcW w:w="959" w:type="dxa"/>
            <w:shd w:val="clear" w:color="auto" w:fill="D9D9D9"/>
          </w:tcPr>
          <w:p w:rsidR="009508E4" w:rsidRPr="00B04B1B" w:rsidRDefault="009508E4" w:rsidP="00E52B02">
            <w:pPr>
              <w:pStyle w:val="afffffff2"/>
            </w:pPr>
            <w:r w:rsidRPr="00B04B1B">
              <w:t>Биты</w:t>
            </w:r>
          </w:p>
        </w:tc>
        <w:tc>
          <w:tcPr>
            <w:tcW w:w="1417" w:type="dxa"/>
            <w:shd w:val="clear" w:color="auto" w:fill="D9D9D9"/>
          </w:tcPr>
          <w:p w:rsidR="009508E4" w:rsidRPr="00B04B1B" w:rsidRDefault="009508E4" w:rsidP="00E52B02">
            <w:pPr>
              <w:pStyle w:val="afffffff2"/>
            </w:pPr>
            <w:r w:rsidRPr="00B04B1B">
              <w:t>Название</w:t>
            </w:r>
          </w:p>
        </w:tc>
        <w:tc>
          <w:tcPr>
            <w:tcW w:w="5387" w:type="dxa"/>
            <w:shd w:val="clear" w:color="auto" w:fill="D9D9D9"/>
          </w:tcPr>
          <w:p w:rsidR="009508E4" w:rsidRPr="00B04B1B" w:rsidRDefault="009508E4" w:rsidP="00E52B02">
            <w:pPr>
              <w:pStyle w:val="afffffff2"/>
            </w:pPr>
            <w:r w:rsidRPr="00B04B1B">
              <w:t>Описание</w:t>
            </w:r>
          </w:p>
        </w:tc>
        <w:tc>
          <w:tcPr>
            <w:tcW w:w="709" w:type="dxa"/>
            <w:shd w:val="clear" w:color="auto" w:fill="D9D9D9"/>
          </w:tcPr>
          <w:p w:rsidR="009508E4" w:rsidRPr="00B04B1B" w:rsidRDefault="009508E4" w:rsidP="00E52B02">
            <w:pPr>
              <w:pStyle w:val="afffffff2"/>
            </w:pPr>
            <w:r w:rsidRPr="00B04B1B">
              <w:t>Реж.</w:t>
            </w:r>
          </w:p>
        </w:tc>
        <w:tc>
          <w:tcPr>
            <w:tcW w:w="1275" w:type="dxa"/>
            <w:shd w:val="clear" w:color="auto" w:fill="D9D9D9"/>
          </w:tcPr>
          <w:p w:rsidR="009508E4" w:rsidRPr="00B04B1B" w:rsidRDefault="009508E4" w:rsidP="00E52B02">
            <w:pPr>
              <w:pStyle w:val="afffffff2"/>
            </w:pPr>
            <w:r w:rsidRPr="00B04B1B">
              <w:t>Исх. знач.</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[31:28]</w:t>
            </w:r>
          </w:p>
        </w:tc>
        <w:tc>
          <w:tcPr>
            <w:tcW w:w="1417" w:type="dxa"/>
          </w:tcPr>
          <w:p w:rsidR="009508E4" w:rsidRPr="00B04B1B" w:rsidRDefault="009508E4" w:rsidP="00E52B02">
            <w:pPr>
              <w:pStyle w:val="afffffff2"/>
              <w:rPr>
                <w:lang w:val="en-US"/>
              </w:rPr>
            </w:pPr>
            <w:r w:rsidRPr="00B04B1B">
              <w:rPr>
                <w:lang w:val="en-US"/>
              </w:rPr>
              <w:t>-</w:t>
            </w:r>
          </w:p>
        </w:tc>
        <w:tc>
          <w:tcPr>
            <w:tcW w:w="5387" w:type="dxa"/>
          </w:tcPr>
          <w:p w:rsidR="009508E4" w:rsidRPr="00B04B1B" w:rsidRDefault="009508E4" w:rsidP="00E52B02">
            <w:pPr>
              <w:pStyle w:val="afffffff2"/>
              <w:rPr>
                <w:lang w:val="en-US"/>
              </w:rPr>
            </w:pPr>
            <w:r w:rsidRPr="00B04B1B">
              <w:rPr>
                <w:lang w:val="en-US"/>
              </w:rPr>
              <w:t>-</w:t>
            </w:r>
          </w:p>
        </w:tc>
        <w:tc>
          <w:tcPr>
            <w:tcW w:w="709" w:type="dxa"/>
          </w:tcPr>
          <w:p w:rsidR="009508E4" w:rsidRPr="00B04B1B" w:rsidRDefault="009508E4" w:rsidP="00E52B02">
            <w:pPr>
              <w:pStyle w:val="afffffff2"/>
              <w:rPr>
                <w:lang w:val="en-US"/>
              </w:rPr>
            </w:pPr>
            <w:r w:rsidRPr="00B04B1B">
              <w:t>R</w:t>
            </w:r>
            <w:r w:rsidRPr="00B04B1B">
              <w:rPr>
                <w:lang w:val="en-US"/>
              </w:rPr>
              <w:t>0</w:t>
            </w:r>
          </w:p>
        </w:tc>
        <w:tc>
          <w:tcPr>
            <w:tcW w:w="1275"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[27:16]</w:t>
            </w:r>
          </w:p>
        </w:tc>
        <w:tc>
          <w:tcPr>
            <w:tcW w:w="1417" w:type="dxa"/>
          </w:tcPr>
          <w:p w:rsidR="009508E4" w:rsidRPr="00B04B1B" w:rsidRDefault="009508E4" w:rsidP="00E52B02">
            <w:pPr>
              <w:pStyle w:val="afffffff2"/>
              <w:rPr>
                <w:lang w:val="en-US"/>
              </w:rPr>
            </w:pPr>
            <w:r w:rsidRPr="00B04B1B">
              <w:rPr>
                <w:lang w:val="en-US"/>
              </w:rPr>
              <w:t>SRST_DUR1</w:t>
            </w:r>
          </w:p>
        </w:tc>
        <w:tc>
          <w:tcPr>
            <w:tcW w:w="5387" w:type="dxa"/>
          </w:tcPr>
          <w:p w:rsidR="009508E4" w:rsidRPr="00B04B1B" w:rsidRDefault="009508E4" w:rsidP="00E52B02">
            <w:pPr>
              <w:pStyle w:val="afffffff2"/>
            </w:pPr>
            <w:r w:rsidRPr="00B04B1B">
              <w:t xml:space="preserve">Длительность маскирования входного системного сброса </w:t>
            </w:r>
            <w:r w:rsidRPr="00B04B1B">
              <w:rPr>
                <w:lang w:val="en-US"/>
              </w:rPr>
              <w:t>NRST</w:t>
            </w:r>
            <w:r w:rsidRPr="00B04B1B">
              <w:t>_</w:t>
            </w:r>
            <w:r w:rsidRPr="00B04B1B">
              <w:rPr>
                <w:lang w:val="en-US"/>
              </w:rPr>
              <w:t>SYS</w:t>
            </w:r>
            <w:r w:rsidRPr="00B04B1B">
              <w:t xml:space="preserve"> после снятия выходного системного сброса </w:t>
            </w:r>
            <w:r w:rsidRPr="00B04B1B">
              <w:rPr>
                <w:lang w:val="en-US"/>
              </w:rPr>
              <w:t>NRST</w:t>
            </w:r>
            <w:r w:rsidRPr="00B04B1B">
              <w:t>_</w:t>
            </w:r>
            <w:r w:rsidRPr="00B04B1B">
              <w:rPr>
                <w:lang w:val="en-US"/>
              </w:rPr>
              <w:t>SYS</w:t>
            </w:r>
            <w:r w:rsidRPr="00B04B1B">
              <w:t>_</w:t>
            </w:r>
            <w:r w:rsidRPr="00B04B1B">
              <w:rPr>
                <w:lang w:val="en-US"/>
              </w:rPr>
              <w:t>O</w:t>
            </w:r>
            <w:r w:rsidRPr="00B04B1B">
              <w:t>, в тактах (</w:t>
            </w:r>
            <w:r w:rsidRPr="00B04B1B">
              <w:rPr>
                <w:lang w:val="en-US"/>
              </w:rPr>
              <w:t>crg</w:t>
            </w:r>
            <w:r w:rsidRPr="00B04B1B">
              <w:t>_</w:t>
            </w:r>
            <w:r w:rsidRPr="00B04B1B">
              <w:rPr>
                <w:lang w:val="en-US"/>
              </w:rPr>
              <w:t>clk</w:t>
            </w:r>
            <w:r w:rsidRPr="00B04B1B">
              <w:t>/16)</w:t>
            </w:r>
          </w:p>
        </w:tc>
        <w:tc>
          <w:tcPr>
            <w:tcW w:w="709" w:type="dxa"/>
          </w:tcPr>
          <w:p w:rsidR="009508E4" w:rsidRPr="00B04B1B" w:rsidRDefault="009508E4" w:rsidP="00E52B02">
            <w:pPr>
              <w:pStyle w:val="afffffff2"/>
              <w:rPr>
                <w:lang w:val="en-US"/>
              </w:rPr>
            </w:pPr>
            <w:r w:rsidRPr="00B04B1B">
              <w:rPr>
                <w:lang w:val="en-US"/>
              </w:rPr>
              <w:t>R/W</w:t>
            </w:r>
          </w:p>
        </w:tc>
        <w:tc>
          <w:tcPr>
            <w:tcW w:w="1275" w:type="dxa"/>
          </w:tcPr>
          <w:p w:rsidR="009508E4" w:rsidRPr="00B04B1B" w:rsidRDefault="009508E4" w:rsidP="00E52B02">
            <w:pPr>
              <w:pStyle w:val="afffffff2"/>
              <w:rPr>
                <w:lang w:val="en-US"/>
              </w:rPr>
            </w:pPr>
            <w:r w:rsidRPr="00B04B1B">
              <w:rPr>
                <w:lang w:val="en-US"/>
              </w:rPr>
              <w:t>0x96</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[31:28]</w:t>
            </w:r>
          </w:p>
        </w:tc>
        <w:tc>
          <w:tcPr>
            <w:tcW w:w="1417" w:type="dxa"/>
          </w:tcPr>
          <w:p w:rsidR="009508E4" w:rsidRPr="00B04B1B" w:rsidRDefault="009508E4" w:rsidP="00E52B02">
            <w:pPr>
              <w:pStyle w:val="afffffff2"/>
              <w:rPr>
                <w:lang w:val="en-US"/>
              </w:rPr>
            </w:pPr>
            <w:r w:rsidRPr="00B04B1B">
              <w:rPr>
                <w:lang w:val="en-US"/>
              </w:rPr>
              <w:t>-</w:t>
            </w:r>
          </w:p>
        </w:tc>
        <w:tc>
          <w:tcPr>
            <w:tcW w:w="5387" w:type="dxa"/>
          </w:tcPr>
          <w:p w:rsidR="009508E4" w:rsidRPr="00B04B1B" w:rsidRDefault="009508E4" w:rsidP="00E52B02">
            <w:pPr>
              <w:pStyle w:val="afffffff2"/>
              <w:rPr>
                <w:lang w:val="en-US"/>
              </w:rPr>
            </w:pPr>
            <w:r w:rsidRPr="00B04B1B">
              <w:rPr>
                <w:lang w:val="en-US"/>
              </w:rPr>
              <w:t>-</w:t>
            </w:r>
          </w:p>
        </w:tc>
        <w:tc>
          <w:tcPr>
            <w:tcW w:w="709" w:type="dxa"/>
          </w:tcPr>
          <w:p w:rsidR="009508E4" w:rsidRPr="00B04B1B" w:rsidRDefault="009508E4" w:rsidP="00E52B02">
            <w:pPr>
              <w:pStyle w:val="afffffff2"/>
              <w:rPr>
                <w:lang w:val="en-US"/>
              </w:rPr>
            </w:pPr>
            <w:r w:rsidRPr="00B04B1B">
              <w:t>R</w:t>
            </w:r>
            <w:r w:rsidRPr="00B04B1B">
              <w:rPr>
                <w:lang w:val="en-US"/>
              </w:rPr>
              <w:t>0</w:t>
            </w:r>
          </w:p>
        </w:tc>
        <w:tc>
          <w:tcPr>
            <w:tcW w:w="1275"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[11:0]</w:t>
            </w:r>
          </w:p>
        </w:tc>
        <w:tc>
          <w:tcPr>
            <w:tcW w:w="1417" w:type="dxa"/>
          </w:tcPr>
          <w:p w:rsidR="009508E4" w:rsidRPr="00B04B1B" w:rsidRDefault="009508E4" w:rsidP="00E52B02">
            <w:pPr>
              <w:pStyle w:val="afffffff2"/>
              <w:rPr>
                <w:lang w:val="en-US"/>
              </w:rPr>
            </w:pPr>
            <w:r w:rsidRPr="00B04B1B">
              <w:rPr>
                <w:lang w:val="en-US"/>
              </w:rPr>
              <w:t>SRST_DUR0</w:t>
            </w:r>
          </w:p>
        </w:tc>
        <w:tc>
          <w:tcPr>
            <w:tcW w:w="5387" w:type="dxa"/>
          </w:tcPr>
          <w:p w:rsidR="009508E4" w:rsidRPr="00B04B1B" w:rsidRDefault="009508E4" w:rsidP="00E52B02">
            <w:pPr>
              <w:pStyle w:val="afffffff2"/>
            </w:pPr>
            <w:r w:rsidRPr="00B04B1B">
              <w:t xml:space="preserve">Длительность удержания выходного системного сброса </w:t>
            </w:r>
            <w:r w:rsidRPr="00B04B1B">
              <w:rPr>
                <w:lang w:val="en-US"/>
              </w:rPr>
              <w:t>NRST</w:t>
            </w:r>
            <w:r w:rsidRPr="00B04B1B">
              <w:t>_</w:t>
            </w:r>
            <w:r w:rsidRPr="00B04B1B">
              <w:rPr>
                <w:lang w:val="en-US"/>
              </w:rPr>
              <w:t>SYS</w:t>
            </w:r>
            <w:r w:rsidRPr="00B04B1B">
              <w:t>_</w:t>
            </w:r>
            <w:r w:rsidRPr="00B04B1B">
              <w:rPr>
                <w:lang w:val="en-US"/>
              </w:rPr>
              <w:t>O</w:t>
            </w:r>
            <w:r w:rsidRPr="00B04B1B">
              <w:t xml:space="preserve"> в активном состоянии, в тактах (</w:t>
            </w:r>
            <w:r w:rsidRPr="00B04B1B">
              <w:rPr>
                <w:lang w:val="en-US"/>
              </w:rPr>
              <w:t>crg</w:t>
            </w:r>
            <w:r w:rsidRPr="00B04B1B">
              <w:t>_</w:t>
            </w:r>
            <w:r w:rsidRPr="00B04B1B">
              <w:rPr>
                <w:lang w:val="en-US"/>
              </w:rPr>
              <w:t>clk</w:t>
            </w:r>
            <w:r w:rsidRPr="00B04B1B">
              <w:t>/16)</w:t>
            </w:r>
          </w:p>
        </w:tc>
        <w:tc>
          <w:tcPr>
            <w:tcW w:w="709" w:type="dxa"/>
          </w:tcPr>
          <w:p w:rsidR="009508E4" w:rsidRPr="00B04B1B" w:rsidRDefault="009508E4" w:rsidP="00E52B02">
            <w:pPr>
              <w:pStyle w:val="afffffff2"/>
              <w:rPr>
                <w:lang w:val="en-US"/>
              </w:rPr>
            </w:pPr>
            <w:r w:rsidRPr="00B04B1B">
              <w:rPr>
                <w:lang w:val="en-US"/>
              </w:rPr>
              <w:t>R/W</w:t>
            </w:r>
          </w:p>
        </w:tc>
        <w:tc>
          <w:tcPr>
            <w:tcW w:w="1275" w:type="dxa"/>
          </w:tcPr>
          <w:p w:rsidR="009508E4" w:rsidRPr="00B04B1B" w:rsidRDefault="009508E4" w:rsidP="00E52B02">
            <w:pPr>
              <w:pStyle w:val="afffffff2"/>
              <w:rPr>
                <w:lang w:val="en-US"/>
              </w:rPr>
            </w:pPr>
            <w:r w:rsidRPr="00B04B1B">
              <w:rPr>
                <w:lang w:val="en-US"/>
              </w:rPr>
              <w:t>0x64</w:t>
            </w:r>
          </w:p>
        </w:tc>
      </w:tr>
    </w:tbl>
    <w:p w:rsidR="009508E4" w:rsidRPr="00B04B1B" w:rsidRDefault="009508E4" w:rsidP="00546AEF">
      <w:pPr>
        <w:pStyle w:val="afffffff0"/>
      </w:pPr>
    </w:p>
    <w:p w:rsidR="009508E4" w:rsidRPr="00B04B1B" w:rsidRDefault="009508E4" w:rsidP="00E25868">
      <w:pPr>
        <w:pStyle w:val="8"/>
      </w:pPr>
      <w:bookmarkStart w:id="274" w:name="_Toc509919533"/>
      <w:r w:rsidRPr="00B04B1B">
        <w:t>Регистр RST_CFG2</w:t>
      </w:r>
      <w:bookmarkEnd w:id="274"/>
    </w:p>
    <w:p w:rsidR="009508E4" w:rsidRPr="00B04B1B" w:rsidRDefault="009508E4" w:rsidP="00546AEF">
      <w:pPr>
        <w:pStyle w:val="afffffff0"/>
      </w:pPr>
      <w:r w:rsidRPr="00B04B1B">
        <w:t xml:space="preserve">Регистр содержит поля и биты, определяющие реакцию </w:t>
      </w:r>
      <w:r w:rsidRPr="00B04B1B">
        <w:rPr>
          <w:lang w:val="en-US"/>
        </w:rPr>
        <w:t>CRG</w:t>
      </w:r>
      <w:r w:rsidRPr="00B04B1B">
        <w:t xml:space="preserve"> на входные сигналы запросов на сброс.</w:t>
      </w:r>
    </w:p>
    <w:p w:rsidR="009508E4" w:rsidRPr="00B04B1B" w:rsidRDefault="00731D73" w:rsidP="00546AEF">
      <w:pPr>
        <w:pStyle w:val="afffffff0"/>
      </w:pPr>
      <w:r w:rsidRPr="00B04B1B">
        <w:rPr>
          <w:i/>
        </w:rPr>
        <w:t>Примечание -</w:t>
      </w:r>
      <w:r w:rsidR="009508E4" w:rsidRPr="00B04B1B">
        <w:rPr>
          <w:i/>
        </w:rPr>
        <w:t xml:space="preserve"> </w:t>
      </w:r>
      <w:r w:rsidRPr="00B04B1B">
        <w:t>Д</w:t>
      </w:r>
      <w:r w:rsidR="009508E4" w:rsidRPr="00B04B1B">
        <w:t xml:space="preserve">ля совместимости с архитектурной спецификацией </w:t>
      </w:r>
      <w:r w:rsidR="009508E4" w:rsidRPr="00B04B1B">
        <w:rPr>
          <w:lang w:val="en-US"/>
        </w:rPr>
        <w:t>IBM</w:t>
      </w:r>
      <w:r w:rsidR="009508E4" w:rsidRPr="00B04B1B">
        <w:t xml:space="preserve"> значения полей </w:t>
      </w:r>
      <w:r w:rsidR="009508E4" w:rsidRPr="00B04B1B">
        <w:rPr>
          <w:lang w:val="en-US"/>
        </w:rPr>
        <w:t>RSTREQ</w:t>
      </w:r>
      <w:r w:rsidR="009508E4" w:rsidRPr="00B04B1B">
        <w:t>0_</w:t>
      </w:r>
      <w:r w:rsidR="009508E4" w:rsidRPr="00B04B1B">
        <w:rPr>
          <w:lang w:val="en-US"/>
        </w:rPr>
        <w:t>MODE</w:t>
      </w:r>
      <w:r w:rsidR="009508E4" w:rsidRPr="00B04B1B">
        <w:t xml:space="preserve">, </w:t>
      </w:r>
      <w:r w:rsidR="009508E4" w:rsidRPr="00B04B1B">
        <w:rPr>
          <w:lang w:val="en-US"/>
        </w:rPr>
        <w:t>RSTREQ</w:t>
      </w:r>
      <w:r w:rsidR="009508E4" w:rsidRPr="00B04B1B">
        <w:t>0_</w:t>
      </w:r>
      <w:r w:rsidR="009508E4" w:rsidRPr="00B04B1B">
        <w:rPr>
          <w:lang w:val="en-US"/>
        </w:rPr>
        <w:t>MASK</w:t>
      </w:r>
      <w:r w:rsidR="009508E4" w:rsidRPr="00B04B1B">
        <w:t xml:space="preserve">, </w:t>
      </w:r>
      <w:r w:rsidR="009508E4" w:rsidRPr="00B04B1B">
        <w:rPr>
          <w:lang w:val="en-US"/>
        </w:rPr>
        <w:t>RSTREQ</w:t>
      </w:r>
      <w:r w:rsidR="009508E4" w:rsidRPr="00B04B1B">
        <w:t>1_</w:t>
      </w:r>
      <w:r w:rsidR="009508E4" w:rsidRPr="00B04B1B">
        <w:rPr>
          <w:lang w:val="en-US"/>
        </w:rPr>
        <w:t>MODE</w:t>
      </w:r>
      <w:r w:rsidR="009508E4" w:rsidRPr="00B04B1B">
        <w:t xml:space="preserve">, </w:t>
      </w:r>
      <w:r w:rsidR="009508E4" w:rsidRPr="00B04B1B">
        <w:rPr>
          <w:lang w:val="en-US"/>
        </w:rPr>
        <w:t>RSTREQ</w:t>
      </w:r>
      <w:r w:rsidR="009508E4" w:rsidRPr="00B04B1B">
        <w:t>1_</w:t>
      </w:r>
      <w:r w:rsidR="009508E4" w:rsidRPr="00B04B1B">
        <w:rPr>
          <w:lang w:val="en-US"/>
        </w:rPr>
        <w:t>MASK</w:t>
      </w:r>
      <w:r w:rsidR="009508E4" w:rsidRPr="00B04B1B">
        <w:t xml:space="preserve"> должны находиться в значении по-умолчанию.</w:t>
      </w:r>
    </w:p>
    <w:p w:rsidR="00AF60BC" w:rsidRPr="00B04B1B" w:rsidRDefault="00AF60BC" w:rsidP="00AF60BC">
      <w:pPr>
        <w:pStyle w:val="afffffff0"/>
      </w:pPr>
      <w:r w:rsidRPr="00B04B1B">
        <w:t xml:space="preserve">Описание полей регистра приведено в таблице </w:t>
      </w:r>
      <w:r w:rsidR="00FE09A8">
        <w:fldChar w:fldCharType="begin"/>
      </w:r>
      <w:r w:rsidR="00FE09A8">
        <w:instrText xml:space="preserve"> REF _Ref5010039 \h  \* MERGEFORMAT </w:instrText>
      </w:r>
      <w:r w:rsidR="00FE09A8">
        <w:fldChar w:fldCharType="separate"/>
      </w:r>
      <w:r w:rsidR="00785D22" w:rsidRPr="00785D22">
        <w:rPr>
          <w:vanish/>
        </w:rPr>
        <w:t xml:space="preserve">Таблица </w:t>
      </w:r>
      <w:r w:rsidR="00785D22">
        <w:rPr>
          <w:noProof/>
        </w:rPr>
        <w:t>27</w:t>
      </w:r>
      <w:r w:rsidR="00FE09A8">
        <w:fldChar w:fldCharType="end"/>
      </w:r>
      <w:r w:rsidRPr="00B04B1B">
        <w:t>.</w:t>
      </w:r>
    </w:p>
    <w:p w:rsidR="00AF60BC" w:rsidRPr="00B04B1B" w:rsidRDefault="00AF60BC" w:rsidP="00546AEF">
      <w:pPr>
        <w:pStyle w:val="afffffff0"/>
      </w:pPr>
    </w:p>
    <w:p w:rsidR="009508E4" w:rsidRPr="00B04B1B" w:rsidRDefault="009508E4" w:rsidP="009508E4">
      <w:pPr>
        <w:pStyle w:val="affff3"/>
      </w:pPr>
      <w:bookmarkStart w:id="275" w:name="_Ref5010039"/>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27</w:t>
      </w:r>
      <w:r w:rsidR="00FC5FA0" w:rsidRPr="00B04B1B">
        <w:rPr>
          <w:noProof/>
        </w:rPr>
        <w:fldChar w:fldCharType="end"/>
      </w:r>
      <w:bookmarkEnd w:id="275"/>
      <w:r w:rsidR="00DB65BC" w:rsidRPr="00B04B1B">
        <w:t xml:space="preserve"> – Поля</w:t>
      </w:r>
      <w:r w:rsidRPr="00B04B1B">
        <w:t xml:space="preserve"> регистра </w:t>
      </w:r>
      <w:r w:rsidRPr="00B04B1B">
        <w:rPr>
          <w:lang w:val="en-US"/>
        </w:rPr>
        <w:t>RST</w:t>
      </w:r>
      <w:r w:rsidRPr="00B04B1B">
        <w:t>_</w:t>
      </w:r>
      <w:r w:rsidRPr="00B04B1B">
        <w:rPr>
          <w:lang w:val="en-US"/>
        </w:rPr>
        <w:t>CFG</w:t>
      </w:r>
      <w:r w:rsidRPr="00B04B1B">
        <w:t>2</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7"/>
        <w:gridCol w:w="2043"/>
        <w:gridCol w:w="4963"/>
        <w:gridCol w:w="730"/>
        <w:gridCol w:w="1313"/>
      </w:tblGrid>
      <w:tr w:rsidR="009508E4" w:rsidRPr="00B04B1B" w:rsidTr="00546AEF">
        <w:trPr>
          <w:cantSplit/>
          <w:tblHeader/>
          <w:jc w:val="center"/>
        </w:trPr>
        <w:tc>
          <w:tcPr>
            <w:tcW w:w="9747" w:type="dxa"/>
            <w:gridSpan w:val="5"/>
            <w:shd w:val="clear" w:color="auto" w:fill="D9D9D9"/>
          </w:tcPr>
          <w:p w:rsidR="009508E4" w:rsidRPr="00B04B1B" w:rsidRDefault="009508E4" w:rsidP="00E52B02">
            <w:pPr>
              <w:pStyle w:val="afffffff2"/>
              <w:rPr>
                <w:lang w:val="en-US"/>
              </w:rPr>
            </w:pPr>
            <w:r w:rsidRPr="00B04B1B">
              <w:t xml:space="preserve">Адрес: </w:t>
            </w:r>
            <w:r w:rsidRPr="00B04B1B">
              <w:rPr>
                <w:lang w:val="en-US"/>
              </w:rPr>
              <w:t>0x04C</w:t>
            </w:r>
          </w:p>
        </w:tc>
      </w:tr>
      <w:tr w:rsidR="009508E4" w:rsidRPr="00B04B1B" w:rsidTr="00546AEF">
        <w:trPr>
          <w:cantSplit/>
          <w:tblHeader/>
          <w:jc w:val="center"/>
        </w:trPr>
        <w:tc>
          <w:tcPr>
            <w:tcW w:w="959" w:type="dxa"/>
            <w:shd w:val="clear" w:color="auto" w:fill="D9D9D9"/>
          </w:tcPr>
          <w:p w:rsidR="009508E4" w:rsidRPr="00B04B1B" w:rsidRDefault="009508E4" w:rsidP="00E52B02">
            <w:pPr>
              <w:pStyle w:val="afffffff2"/>
            </w:pPr>
            <w:r w:rsidRPr="00B04B1B">
              <w:t>Биты</w:t>
            </w:r>
          </w:p>
        </w:tc>
        <w:tc>
          <w:tcPr>
            <w:tcW w:w="1984" w:type="dxa"/>
            <w:shd w:val="clear" w:color="auto" w:fill="D9D9D9"/>
          </w:tcPr>
          <w:p w:rsidR="009508E4" w:rsidRPr="00B04B1B" w:rsidRDefault="009508E4" w:rsidP="00E52B02">
            <w:pPr>
              <w:pStyle w:val="afffffff2"/>
            </w:pPr>
            <w:r w:rsidRPr="00B04B1B">
              <w:t>Название</w:t>
            </w:r>
          </w:p>
        </w:tc>
        <w:tc>
          <w:tcPr>
            <w:tcW w:w="4820" w:type="dxa"/>
            <w:shd w:val="clear" w:color="auto" w:fill="D9D9D9"/>
          </w:tcPr>
          <w:p w:rsidR="009508E4" w:rsidRPr="00B04B1B" w:rsidRDefault="009508E4" w:rsidP="00E52B02">
            <w:pPr>
              <w:pStyle w:val="afffffff2"/>
            </w:pPr>
            <w:r w:rsidRPr="00B04B1B">
              <w:t>Описание</w:t>
            </w:r>
          </w:p>
        </w:tc>
        <w:tc>
          <w:tcPr>
            <w:tcW w:w="709" w:type="dxa"/>
            <w:shd w:val="clear" w:color="auto" w:fill="D9D9D9"/>
          </w:tcPr>
          <w:p w:rsidR="009508E4" w:rsidRPr="00B04B1B" w:rsidRDefault="009508E4" w:rsidP="00E52B02">
            <w:pPr>
              <w:pStyle w:val="afffffff2"/>
            </w:pPr>
            <w:r w:rsidRPr="00B04B1B">
              <w:t>Реж.</w:t>
            </w:r>
          </w:p>
        </w:tc>
        <w:tc>
          <w:tcPr>
            <w:tcW w:w="1275" w:type="dxa"/>
            <w:shd w:val="clear" w:color="auto" w:fill="D9D9D9"/>
          </w:tcPr>
          <w:p w:rsidR="009508E4" w:rsidRPr="00B04B1B" w:rsidRDefault="009508E4" w:rsidP="00E52B02">
            <w:pPr>
              <w:pStyle w:val="afffffff2"/>
            </w:pPr>
            <w:r w:rsidRPr="00B04B1B">
              <w:t>Исх. знач.</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[31:25]</w:t>
            </w:r>
          </w:p>
        </w:tc>
        <w:tc>
          <w:tcPr>
            <w:tcW w:w="1984" w:type="dxa"/>
          </w:tcPr>
          <w:p w:rsidR="009508E4" w:rsidRPr="00B04B1B" w:rsidRDefault="009508E4" w:rsidP="00E52B02">
            <w:pPr>
              <w:pStyle w:val="afffffff2"/>
              <w:rPr>
                <w:lang w:val="en-US"/>
              </w:rPr>
            </w:pPr>
            <w:r w:rsidRPr="00B04B1B">
              <w:rPr>
                <w:lang w:val="en-US"/>
              </w:rPr>
              <w:t>-</w:t>
            </w:r>
          </w:p>
        </w:tc>
        <w:tc>
          <w:tcPr>
            <w:tcW w:w="4820" w:type="dxa"/>
          </w:tcPr>
          <w:p w:rsidR="009508E4" w:rsidRPr="00B04B1B" w:rsidRDefault="009508E4" w:rsidP="00E52B02">
            <w:pPr>
              <w:pStyle w:val="afffffff2"/>
              <w:rPr>
                <w:lang w:val="en-US"/>
              </w:rPr>
            </w:pPr>
            <w:r w:rsidRPr="00B04B1B">
              <w:rPr>
                <w:lang w:val="en-US"/>
              </w:rPr>
              <w:t>-</w:t>
            </w:r>
          </w:p>
        </w:tc>
        <w:tc>
          <w:tcPr>
            <w:tcW w:w="709" w:type="dxa"/>
          </w:tcPr>
          <w:p w:rsidR="009508E4" w:rsidRPr="00B04B1B" w:rsidRDefault="009508E4" w:rsidP="00E52B02">
            <w:pPr>
              <w:pStyle w:val="afffffff2"/>
              <w:rPr>
                <w:lang w:val="en-US"/>
              </w:rPr>
            </w:pPr>
            <w:r w:rsidRPr="00B04B1B">
              <w:t>R</w:t>
            </w:r>
            <w:r w:rsidRPr="00B04B1B">
              <w:rPr>
                <w:lang w:val="en-US"/>
              </w:rPr>
              <w:t>0</w:t>
            </w:r>
          </w:p>
        </w:tc>
        <w:tc>
          <w:tcPr>
            <w:tcW w:w="1275"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[24]</w:t>
            </w:r>
          </w:p>
        </w:tc>
        <w:tc>
          <w:tcPr>
            <w:tcW w:w="1984" w:type="dxa"/>
          </w:tcPr>
          <w:p w:rsidR="009508E4" w:rsidRPr="00B04B1B" w:rsidRDefault="009508E4" w:rsidP="00E52B02">
            <w:pPr>
              <w:pStyle w:val="afffffff2"/>
              <w:rPr>
                <w:lang w:val="en-US"/>
              </w:rPr>
            </w:pPr>
            <w:r w:rsidRPr="00B04B1B">
              <w:rPr>
                <w:lang w:val="en-US"/>
              </w:rPr>
              <w:t>RSTREQ_BYP</w:t>
            </w:r>
          </w:p>
        </w:tc>
        <w:tc>
          <w:tcPr>
            <w:tcW w:w="4820" w:type="dxa"/>
          </w:tcPr>
          <w:p w:rsidR="009508E4" w:rsidRPr="00B04B1B" w:rsidRDefault="009508E4" w:rsidP="00E52B02">
            <w:pPr>
              <w:pStyle w:val="afffffff2"/>
            </w:pPr>
            <w:r w:rsidRPr="00B04B1B">
              <w:t>При установке данного бита в 1 при сбросе по запросу базовая частота будет принудительно переключаться на внешний опорный синхросигнал.</w:t>
            </w:r>
          </w:p>
        </w:tc>
        <w:tc>
          <w:tcPr>
            <w:tcW w:w="709" w:type="dxa"/>
          </w:tcPr>
          <w:p w:rsidR="009508E4" w:rsidRPr="00B04B1B" w:rsidRDefault="009508E4" w:rsidP="00E52B02">
            <w:pPr>
              <w:pStyle w:val="afffffff2"/>
              <w:rPr>
                <w:lang w:val="en-US"/>
              </w:rPr>
            </w:pPr>
            <w:r w:rsidRPr="00B04B1B">
              <w:rPr>
                <w:lang w:val="en-US"/>
              </w:rPr>
              <w:t>R/W</w:t>
            </w:r>
          </w:p>
        </w:tc>
        <w:tc>
          <w:tcPr>
            <w:tcW w:w="1275" w:type="dxa"/>
          </w:tcPr>
          <w:p w:rsidR="009508E4" w:rsidRPr="00B04B1B" w:rsidRDefault="009508E4" w:rsidP="00E52B02">
            <w:pPr>
              <w:pStyle w:val="afffffff2"/>
              <w:rPr>
                <w:lang w:val="en-US"/>
              </w:rPr>
            </w:pPr>
            <w:r w:rsidRPr="00B04B1B">
              <w:rPr>
                <w:lang w:val="en-US"/>
              </w:rPr>
              <w:t>0x1</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[23:19]</w:t>
            </w:r>
          </w:p>
        </w:tc>
        <w:tc>
          <w:tcPr>
            <w:tcW w:w="1984" w:type="dxa"/>
          </w:tcPr>
          <w:p w:rsidR="009508E4" w:rsidRPr="00B04B1B" w:rsidRDefault="009508E4" w:rsidP="00E52B02">
            <w:pPr>
              <w:pStyle w:val="afffffff2"/>
              <w:rPr>
                <w:lang w:val="en-US"/>
              </w:rPr>
            </w:pPr>
          </w:p>
        </w:tc>
        <w:tc>
          <w:tcPr>
            <w:tcW w:w="4820" w:type="dxa"/>
          </w:tcPr>
          <w:p w:rsidR="009508E4" w:rsidRPr="00B04B1B" w:rsidRDefault="009508E4" w:rsidP="00E52B02">
            <w:pPr>
              <w:pStyle w:val="afffffff2"/>
            </w:pPr>
          </w:p>
        </w:tc>
        <w:tc>
          <w:tcPr>
            <w:tcW w:w="709" w:type="dxa"/>
          </w:tcPr>
          <w:p w:rsidR="009508E4" w:rsidRPr="00B04B1B" w:rsidRDefault="009508E4" w:rsidP="00E52B02">
            <w:pPr>
              <w:pStyle w:val="afffffff2"/>
              <w:rPr>
                <w:lang w:val="en-US"/>
              </w:rPr>
            </w:pPr>
          </w:p>
        </w:tc>
        <w:tc>
          <w:tcPr>
            <w:tcW w:w="1275" w:type="dxa"/>
          </w:tcPr>
          <w:p w:rsidR="009508E4" w:rsidRPr="00B04B1B" w:rsidRDefault="009508E4" w:rsidP="00E52B02">
            <w:pPr>
              <w:pStyle w:val="afffffff2"/>
              <w:rPr>
                <w:lang w:val="en-US"/>
              </w:rPr>
            </w:pP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[18]</w:t>
            </w:r>
          </w:p>
        </w:tc>
        <w:tc>
          <w:tcPr>
            <w:tcW w:w="1984" w:type="dxa"/>
          </w:tcPr>
          <w:p w:rsidR="009508E4" w:rsidRPr="00B04B1B" w:rsidRDefault="009508E4" w:rsidP="00E52B02">
            <w:pPr>
              <w:pStyle w:val="afffffff2"/>
              <w:rPr>
                <w:lang w:val="en-US"/>
              </w:rPr>
            </w:pPr>
            <w:r w:rsidRPr="00B04B1B">
              <w:rPr>
                <w:lang w:val="en-US"/>
              </w:rPr>
              <w:t>RSTREQ2_MASK</w:t>
            </w:r>
          </w:p>
        </w:tc>
        <w:tc>
          <w:tcPr>
            <w:tcW w:w="4820" w:type="dxa"/>
          </w:tcPr>
          <w:p w:rsidR="009508E4" w:rsidRPr="00B04B1B" w:rsidRDefault="009508E4" w:rsidP="00E52B02">
            <w:pPr>
              <w:pStyle w:val="afffffff2"/>
            </w:pPr>
            <w:r w:rsidRPr="00B04B1B">
              <w:t xml:space="preserve">Маскирование сигнала запроса на сброс от сторожевого таймера </w:t>
            </w:r>
            <w:r w:rsidRPr="00B04B1B">
              <w:rPr>
                <w:lang w:val="en-US"/>
              </w:rPr>
              <w:t>WDT</w:t>
            </w:r>
            <w:r w:rsidRPr="00B04B1B">
              <w:t>:</w:t>
            </w:r>
            <w:r w:rsidRPr="00B04B1B">
              <w:br/>
              <w:t xml:space="preserve">0 – сброс от </w:t>
            </w:r>
            <w:r w:rsidRPr="00B04B1B">
              <w:rPr>
                <w:lang w:val="en-US"/>
              </w:rPr>
              <w:t>WDT</w:t>
            </w:r>
            <w:r w:rsidRPr="00B04B1B">
              <w:t xml:space="preserve"> запрещен</w:t>
            </w:r>
          </w:p>
          <w:p w:rsidR="009508E4" w:rsidRPr="00B04B1B" w:rsidRDefault="009508E4" w:rsidP="00E52B02">
            <w:pPr>
              <w:pStyle w:val="afffffff2"/>
            </w:pPr>
            <w:r w:rsidRPr="00B04B1B">
              <w:t>1 –</w:t>
            </w:r>
            <w:r w:rsidRPr="00B04B1B">
              <w:rPr>
                <w:lang w:val="en-US"/>
              </w:rPr>
              <w:t xml:space="preserve"> </w:t>
            </w:r>
            <w:r w:rsidRPr="00B04B1B">
              <w:t xml:space="preserve">сброс от </w:t>
            </w:r>
            <w:r w:rsidRPr="00B04B1B">
              <w:rPr>
                <w:lang w:val="en-US"/>
              </w:rPr>
              <w:t xml:space="preserve">WDT </w:t>
            </w:r>
            <w:r w:rsidRPr="00B04B1B">
              <w:t>разрешен</w:t>
            </w:r>
          </w:p>
        </w:tc>
        <w:tc>
          <w:tcPr>
            <w:tcW w:w="709" w:type="dxa"/>
          </w:tcPr>
          <w:p w:rsidR="009508E4" w:rsidRPr="00B04B1B" w:rsidRDefault="009508E4" w:rsidP="00E52B02">
            <w:pPr>
              <w:pStyle w:val="afffffff2"/>
              <w:rPr>
                <w:lang w:val="en-US"/>
              </w:rPr>
            </w:pPr>
            <w:r w:rsidRPr="00B04B1B">
              <w:rPr>
                <w:lang w:val="en-US"/>
              </w:rPr>
              <w:t>R/W</w:t>
            </w:r>
          </w:p>
        </w:tc>
        <w:tc>
          <w:tcPr>
            <w:tcW w:w="1275" w:type="dxa"/>
          </w:tcPr>
          <w:p w:rsidR="009508E4" w:rsidRPr="00B04B1B" w:rsidRDefault="009508E4" w:rsidP="00E52B02">
            <w:pPr>
              <w:pStyle w:val="afffffff2"/>
            </w:pPr>
            <w:r w:rsidRPr="00B04B1B">
              <w:rPr>
                <w:lang w:val="en-US"/>
              </w:rPr>
              <w:t>0x</w:t>
            </w:r>
            <w:r w:rsidRPr="00B04B1B">
              <w:t>1</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[17]</w:t>
            </w:r>
          </w:p>
        </w:tc>
        <w:tc>
          <w:tcPr>
            <w:tcW w:w="1984" w:type="dxa"/>
          </w:tcPr>
          <w:p w:rsidR="009508E4" w:rsidRPr="00B04B1B" w:rsidRDefault="009508E4" w:rsidP="00E52B02">
            <w:pPr>
              <w:pStyle w:val="afffffff2"/>
              <w:rPr>
                <w:lang w:val="en-US"/>
              </w:rPr>
            </w:pPr>
            <w:r w:rsidRPr="00B04B1B">
              <w:rPr>
                <w:lang w:val="en-US"/>
              </w:rPr>
              <w:t>RSTREQ1_MASK</w:t>
            </w:r>
          </w:p>
        </w:tc>
        <w:tc>
          <w:tcPr>
            <w:tcW w:w="4820" w:type="dxa"/>
          </w:tcPr>
          <w:p w:rsidR="009508E4" w:rsidRPr="00B04B1B" w:rsidRDefault="009508E4" w:rsidP="00E52B02">
            <w:pPr>
              <w:pStyle w:val="afffffff2"/>
              <w:rPr>
                <w:lang w:val="en-US"/>
              </w:rPr>
            </w:pPr>
            <w:r w:rsidRPr="00B04B1B">
              <w:t>Маскирование</w:t>
            </w:r>
            <w:r w:rsidRPr="00B04B1B">
              <w:rPr>
                <w:lang w:val="en-US"/>
              </w:rPr>
              <w:t xml:space="preserve"> </w:t>
            </w:r>
            <w:r w:rsidRPr="00B04B1B">
              <w:t>сигнала</w:t>
            </w:r>
            <w:r w:rsidRPr="00B04B1B">
              <w:rPr>
                <w:lang w:val="en-US"/>
              </w:rPr>
              <w:t xml:space="preserve"> </w:t>
            </w:r>
            <w:r w:rsidRPr="00B04B1B">
              <w:t>запроса</w:t>
            </w:r>
            <w:r w:rsidRPr="00B04B1B">
              <w:rPr>
                <w:lang w:val="en-US"/>
              </w:rPr>
              <w:t xml:space="preserve"> </w:t>
            </w:r>
            <w:r w:rsidRPr="00B04B1B">
              <w:t>на</w:t>
            </w:r>
            <w:r w:rsidRPr="00B04B1B">
              <w:rPr>
                <w:lang w:val="en-US"/>
              </w:rPr>
              <w:t xml:space="preserve"> </w:t>
            </w:r>
            <w:r w:rsidRPr="00B04B1B">
              <w:t>сброс</w:t>
            </w:r>
            <w:r w:rsidRPr="00B04B1B">
              <w:rPr>
                <w:lang w:val="en-US"/>
              </w:rPr>
              <w:t xml:space="preserve"> </w:t>
            </w:r>
          </w:p>
          <w:p w:rsidR="009508E4" w:rsidRPr="00B04B1B" w:rsidRDefault="009508E4" w:rsidP="00E52B02">
            <w:pPr>
              <w:pStyle w:val="afffffff2"/>
              <w:rPr>
                <w:lang w:val="en-US"/>
              </w:rPr>
            </w:pPr>
            <w:r w:rsidRPr="00B04B1B">
              <w:rPr>
                <w:lang w:val="en-US"/>
              </w:rPr>
              <w:t xml:space="preserve">SYSTEMRESETREQ </w:t>
            </w:r>
            <w:r w:rsidRPr="00B04B1B">
              <w:t>от</w:t>
            </w:r>
            <w:r w:rsidRPr="00B04B1B">
              <w:rPr>
                <w:lang w:val="en-US"/>
              </w:rPr>
              <w:t xml:space="preserve"> </w:t>
            </w:r>
            <w:r w:rsidRPr="00B04B1B">
              <w:t>ядра</w:t>
            </w:r>
            <w:r w:rsidRPr="00B04B1B">
              <w:rPr>
                <w:lang w:val="en-US"/>
              </w:rPr>
              <w:t xml:space="preserve"> PPC470S:</w:t>
            </w:r>
            <w:r w:rsidRPr="00B04B1B">
              <w:rPr>
                <w:lang w:val="en-US"/>
              </w:rPr>
              <w:br/>
              <w:t xml:space="preserve">0 – </w:t>
            </w:r>
            <w:r w:rsidRPr="00B04B1B">
              <w:t>сброс</w:t>
            </w:r>
            <w:r w:rsidRPr="00B04B1B">
              <w:rPr>
                <w:lang w:val="en-US"/>
              </w:rPr>
              <w:t xml:space="preserve"> SYSTEMRESETREQ </w:t>
            </w:r>
            <w:r w:rsidRPr="00B04B1B">
              <w:t>запрещен</w:t>
            </w:r>
          </w:p>
          <w:p w:rsidR="009508E4" w:rsidRPr="00B04B1B" w:rsidRDefault="009508E4" w:rsidP="00E52B02">
            <w:pPr>
              <w:pStyle w:val="afffffff2"/>
              <w:rPr>
                <w:lang w:val="en-US"/>
              </w:rPr>
            </w:pPr>
            <w:r w:rsidRPr="00B04B1B">
              <w:rPr>
                <w:lang w:val="en-US"/>
              </w:rPr>
              <w:t xml:space="preserve">1 – </w:t>
            </w:r>
            <w:r w:rsidRPr="00B04B1B">
              <w:t>сброс</w:t>
            </w:r>
            <w:r w:rsidRPr="00B04B1B">
              <w:rPr>
                <w:lang w:val="en-US"/>
              </w:rPr>
              <w:t xml:space="preserve"> SYSTEMRESETREQ </w:t>
            </w:r>
            <w:r w:rsidRPr="00B04B1B">
              <w:t>разрешен</w:t>
            </w:r>
          </w:p>
        </w:tc>
        <w:tc>
          <w:tcPr>
            <w:tcW w:w="709" w:type="dxa"/>
          </w:tcPr>
          <w:p w:rsidR="009508E4" w:rsidRPr="00B04B1B" w:rsidRDefault="009508E4" w:rsidP="00E52B02">
            <w:pPr>
              <w:pStyle w:val="afffffff2"/>
              <w:rPr>
                <w:lang w:val="en-US"/>
              </w:rPr>
            </w:pPr>
            <w:r w:rsidRPr="00B04B1B">
              <w:rPr>
                <w:lang w:val="en-US"/>
              </w:rPr>
              <w:t>R/W</w:t>
            </w:r>
          </w:p>
        </w:tc>
        <w:tc>
          <w:tcPr>
            <w:tcW w:w="1275" w:type="dxa"/>
          </w:tcPr>
          <w:p w:rsidR="009508E4" w:rsidRPr="00B04B1B" w:rsidRDefault="009508E4" w:rsidP="00E52B02">
            <w:pPr>
              <w:pStyle w:val="afffffff2"/>
            </w:pPr>
            <w:r w:rsidRPr="00B04B1B">
              <w:rPr>
                <w:lang w:val="en-US"/>
              </w:rPr>
              <w:t>0x</w:t>
            </w:r>
            <w:r w:rsidRPr="00B04B1B">
              <w:t>1</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[16]</w:t>
            </w:r>
          </w:p>
        </w:tc>
        <w:tc>
          <w:tcPr>
            <w:tcW w:w="1984" w:type="dxa"/>
          </w:tcPr>
          <w:p w:rsidR="009508E4" w:rsidRPr="00B04B1B" w:rsidRDefault="009508E4" w:rsidP="00E52B02">
            <w:pPr>
              <w:pStyle w:val="afffffff2"/>
              <w:rPr>
                <w:lang w:val="en-US"/>
              </w:rPr>
            </w:pPr>
            <w:r w:rsidRPr="00B04B1B">
              <w:rPr>
                <w:lang w:val="en-US"/>
              </w:rPr>
              <w:t>RSTREQ0_MASK</w:t>
            </w:r>
          </w:p>
        </w:tc>
        <w:tc>
          <w:tcPr>
            <w:tcW w:w="4820" w:type="dxa"/>
          </w:tcPr>
          <w:p w:rsidR="009508E4" w:rsidRPr="00B04B1B" w:rsidRDefault="009508E4" w:rsidP="00E52B02">
            <w:pPr>
              <w:pStyle w:val="afffffff2"/>
            </w:pPr>
            <w:r w:rsidRPr="00B04B1B">
              <w:t xml:space="preserve">Маскирование сигнала запроса на сброс </w:t>
            </w:r>
            <w:r w:rsidRPr="00B04B1B">
              <w:rPr>
                <w:lang w:val="en-US"/>
              </w:rPr>
              <w:t>CHIPRESETREQ</w:t>
            </w:r>
            <w:r w:rsidRPr="00B04B1B">
              <w:t xml:space="preserve"> от ядра </w:t>
            </w:r>
            <w:r w:rsidRPr="00B04B1B">
              <w:rPr>
                <w:lang w:val="en-US"/>
              </w:rPr>
              <w:t>PPC</w:t>
            </w:r>
            <w:r w:rsidRPr="00B04B1B">
              <w:t>470</w:t>
            </w:r>
            <w:r w:rsidRPr="00B04B1B">
              <w:rPr>
                <w:lang w:val="en-US"/>
              </w:rPr>
              <w:t>S</w:t>
            </w:r>
            <w:r w:rsidRPr="00B04B1B">
              <w:t>:</w:t>
            </w:r>
            <w:r w:rsidRPr="00B04B1B">
              <w:br/>
              <w:t>0 – сброс CHIPRESETREQ запрещен</w:t>
            </w:r>
          </w:p>
          <w:p w:rsidR="009508E4" w:rsidRPr="00B04B1B" w:rsidRDefault="009508E4" w:rsidP="00E52B02">
            <w:pPr>
              <w:pStyle w:val="afffffff2"/>
            </w:pPr>
            <w:r w:rsidRPr="00B04B1B">
              <w:t>1 –</w:t>
            </w:r>
            <w:r w:rsidRPr="00B04B1B">
              <w:rPr>
                <w:lang w:val="en-US"/>
              </w:rPr>
              <w:t xml:space="preserve"> </w:t>
            </w:r>
            <w:r w:rsidRPr="00B04B1B">
              <w:t>сброс CHIPRESETREQ</w:t>
            </w:r>
            <w:r w:rsidRPr="00B04B1B">
              <w:rPr>
                <w:lang w:val="en-US"/>
              </w:rPr>
              <w:t xml:space="preserve"> </w:t>
            </w:r>
            <w:r w:rsidRPr="00B04B1B">
              <w:t>разрешен</w:t>
            </w:r>
          </w:p>
        </w:tc>
        <w:tc>
          <w:tcPr>
            <w:tcW w:w="709" w:type="dxa"/>
          </w:tcPr>
          <w:p w:rsidR="009508E4" w:rsidRPr="00B04B1B" w:rsidRDefault="009508E4" w:rsidP="00E52B02">
            <w:pPr>
              <w:pStyle w:val="afffffff2"/>
              <w:rPr>
                <w:lang w:val="en-US"/>
              </w:rPr>
            </w:pPr>
            <w:r w:rsidRPr="00B04B1B">
              <w:rPr>
                <w:lang w:val="en-US"/>
              </w:rPr>
              <w:t>R/W</w:t>
            </w:r>
          </w:p>
        </w:tc>
        <w:tc>
          <w:tcPr>
            <w:tcW w:w="1275" w:type="dxa"/>
          </w:tcPr>
          <w:p w:rsidR="009508E4" w:rsidRPr="00B04B1B" w:rsidRDefault="009508E4" w:rsidP="00E52B02">
            <w:pPr>
              <w:pStyle w:val="afffffff2"/>
            </w:pPr>
            <w:r w:rsidRPr="00B04B1B">
              <w:rPr>
                <w:lang w:val="en-US"/>
              </w:rPr>
              <w:t>0x</w:t>
            </w:r>
            <w:r w:rsidRPr="00B04B1B">
              <w:t>1</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w:t>
            </w:r>
            <w:r w:rsidRPr="00B04B1B">
              <w:t>15</w:t>
            </w:r>
            <w:r w:rsidRPr="00B04B1B">
              <w:rPr>
                <w:lang w:val="en-US"/>
              </w:rPr>
              <w:t>:6]</w:t>
            </w:r>
          </w:p>
        </w:tc>
        <w:tc>
          <w:tcPr>
            <w:tcW w:w="1984" w:type="dxa"/>
          </w:tcPr>
          <w:p w:rsidR="009508E4" w:rsidRPr="00B04B1B" w:rsidRDefault="009508E4" w:rsidP="00E52B02">
            <w:pPr>
              <w:pStyle w:val="afffffff2"/>
              <w:rPr>
                <w:lang w:val="en-US"/>
              </w:rPr>
            </w:pPr>
            <w:r w:rsidRPr="00B04B1B">
              <w:rPr>
                <w:lang w:val="en-US"/>
              </w:rPr>
              <w:t>-</w:t>
            </w:r>
          </w:p>
        </w:tc>
        <w:tc>
          <w:tcPr>
            <w:tcW w:w="4820" w:type="dxa"/>
          </w:tcPr>
          <w:p w:rsidR="009508E4" w:rsidRPr="00B04B1B" w:rsidRDefault="009508E4" w:rsidP="00E52B02">
            <w:pPr>
              <w:pStyle w:val="afffffff2"/>
              <w:rPr>
                <w:lang w:val="en-US"/>
              </w:rPr>
            </w:pPr>
            <w:r w:rsidRPr="00B04B1B">
              <w:rPr>
                <w:lang w:val="en-US"/>
              </w:rPr>
              <w:t>-</w:t>
            </w:r>
          </w:p>
        </w:tc>
        <w:tc>
          <w:tcPr>
            <w:tcW w:w="709" w:type="dxa"/>
          </w:tcPr>
          <w:p w:rsidR="009508E4" w:rsidRPr="00B04B1B" w:rsidRDefault="009508E4" w:rsidP="00E52B02">
            <w:pPr>
              <w:pStyle w:val="afffffff2"/>
              <w:rPr>
                <w:lang w:val="en-US"/>
              </w:rPr>
            </w:pPr>
            <w:r w:rsidRPr="00B04B1B">
              <w:t>R</w:t>
            </w:r>
            <w:r w:rsidRPr="00B04B1B">
              <w:rPr>
                <w:lang w:val="en-US"/>
              </w:rPr>
              <w:t>0</w:t>
            </w:r>
          </w:p>
        </w:tc>
        <w:tc>
          <w:tcPr>
            <w:tcW w:w="1275"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[5:4]</w:t>
            </w:r>
          </w:p>
        </w:tc>
        <w:tc>
          <w:tcPr>
            <w:tcW w:w="1984" w:type="dxa"/>
          </w:tcPr>
          <w:p w:rsidR="009508E4" w:rsidRPr="00B04B1B" w:rsidRDefault="009508E4" w:rsidP="00E52B02">
            <w:pPr>
              <w:pStyle w:val="afffffff2"/>
              <w:rPr>
                <w:lang w:val="en-US"/>
              </w:rPr>
            </w:pPr>
            <w:r w:rsidRPr="00B04B1B">
              <w:rPr>
                <w:lang w:val="en-US"/>
              </w:rPr>
              <w:t>RSTREQ2_MODE</w:t>
            </w:r>
          </w:p>
        </w:tc>
        <w:tc>
          <w:tcPr>
            <w:tcW w:w="4820" w:type="dxa"/>
          </w:tcPr>
          <w:p w:rsidR="009508E4" w:rsidRPr="00B04B1B" w:rsidRDefault="009508E4" w:rsidP="00E52B02">
            <w:pPr>
              <w:pStyle w:val="afffffff2"/>
            </w:pPr>
            <w:r w:rsidRPr="00B04B1B">
              <w:t xml:space="preserve">Поле определяет реакцию на сигнал запроса на сброс от сторожевого таймера </w:t>
            </w:r>
            <w:r w:rsidRPr="00B04B1B">
              <w:rPr>
                <w:lang w:val="en-US"/>
              </w:rPr>
              <w:t>WDT</w:t>
            </w:r>
            <w:r w:rsidRPr="00B04B1B">
              <w:t xml:space="preserve">. </w:t>
            </w:r>
          </w:p>
          <w:p w:rsidR="009508E4" w:rsidRPr="00B04B1B" w:rsidRDefault="009508E4" w:rsidP="00E52B02">
            <w:pPr>
              <w:pStyle w:val="afffffff2"/>
            </w:pPr>
            <w:r w:rsidRPr="00B04B1B">
              <w:t xml:space="preserve">Описание аналогично полю </w:t>
            </w:r>
            <w:r w:rsidRPr="00B04B1B">
              <w:rPr>
                <w:lang w:val="en-US"/>
              </w:rPr>
              <w:t>RSTREQ</w:t>
            </w:r>
            <w:r w:rsidRPr="00B04B1B">
              <w:t>0_</w:t>
            </w:r>
            <w:r w:rsidRPr="00B04B1B">
              <w:rPr>
                <w:lang w:val="en-US"/>
              </w:rPr>
              <w:t>MODE</w:t>
            </w:r>
          </w:p>
        </w:tc>
        <w:tc>
          <w:tcPr>
            <w:tcW w:w="709" w:type="dxa"/>
          </w:tcPr>
          <w:p w:rsidR="009508E4" w:rsidRPr="00B04B1B" w:rsidRDefault="009508E4" w:rsidP="00E52B02">
            <w:pPr>
              <w:pStyle w:val="afffffff2"/>
              <w:rPr>
                <w:lang w:val="en-US"/>
              </w:rPr>
            </w:pPr>
            <w:r w:rsidRPr="00B04B1B">
              <w:rPr>
                <w:lang w:val="en-US"/>
              </w:rPr>
              <w:t>R/W</w:t>
            </w:r>
          </w:p>
        </w:tc>
        <w:tc>
          <w:tcPr>
            <w:tcW w:w="1275"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[3:2]</w:t>
            </w:r>
          </w:p>
        </w:tc>
        <w:tc>
          <w:tcPr>
            <w:tcW w:w="1984" w:type="dxa"/>
          </w:tcPr>
          <w:p w:rsidR="009508E4" w:rsidRPr="00B04B1B" w:rsidRDefault="009508E4" w:rsidP="00E52B02">
            <w:pPr>
              <w:pStyle w:val="afffffff2"/>
              <w:rPr>
                <w:lang w:val="en-US"/>
              </w:rPr>
            </w:pPr>
            <w:r w:rsidRPr="00B04B1B">
              <w:rPr>
                <w:lang w:val="en-US"/>
              </w:rPr>
              <w:t>RSTREQ1_MODE</w:t>
            </w:r>
          </w:p>
        </w:tc>
        <w:tc>
          <w:tcPr>
            <w:tcW w:w="4820" w:type="dxa"/>
          </w:tcPr>
          <w:p w:rsidR="009508E4" w:rsidRPr="00B04B1B" w:rsidRDefault="009508E4" w:rsidP="00E52B02">
            <w:pPr>
              <w:pStyle w:val="afffffff2"/>
              <w:rPr>
                <w:lang w:val="en-US"/>
              </w:rPr>
            </w:pPr>
            <w:r w:rsidRPr="00B04B1B">
              <w:t xml:space="preserve">Поле определяет реакцию на сигнал запроса на сброс </w:t>
            </w:r>
            <w:r w:rsidRPr="00B04B1B">
              <w:rPr>
                <w:lang w:val="en-US"/>
              </w:rPr>
              <w:t>SYSTEMRESETREQ</w:t>
            </w:r>
            <w:r w:rsidRPr="00B04B1B">
              <w:t xml:space="preserve"> от ядра </w:t>
            </w:r>
            <w:r w:rsidRPr="00B04B1B">
              <w:rPr>
                <w:lang w:val="en-US"/>
              </w:rPr>
              <w:t>PPC</w:t>
            </w:r>
            <w:r w:rsidRPr="00B04B1B">
              <w:t>470</w:t>
            </w:r>
            <w:r w:rsidRPr="00B04B1B">
              <w:rPr>
                <w:lang w:val="en-US"/>
              </w:rPr>
              <w:t>S</w:t>
            </w:r>
            <w:r w:rsidRPr="00B04B1B">
              <w:t xml:space="preserve">. Описание аналогично полю </w:t>
            </w:r>
            <w:r w:rsidRPr="00B04B1B">
              <w:rPr>
                <w:lang w:val="en-US"/>
              </w:rPr>
              <w:t>RSTREQ0_MODE</w:t>
            </w:r>
          </w:p>
        </w:tc>
        <w:tc>
          <w:tcPr>
            <w:tcW w:w="709" w:type="dxa"/>
          </w:tcPr>
          <w:p w:rsidR="009508E4" w:rsidRPr="00B04B1B" w:rsidRDefault="009508E4" w:rsidP="00E52B02">
            <w:pPr>
              <w:pStyle w:val="afffffff2"/>
            </w:pPr>
            <w:r w:rsidRPr="00B04B1B">
              <w:rPr>
                <w:lang w:val="en-US"/>
              </w:rPr>
              <w:t>R</w:t>
            </w:r>
            <w:r w:rsidRPr="00B04B1B">
              <w:t>/</w:t>
            </w:r>
            <w:r w:rsidRPr="00B04B1B">
              <w:rPr>
                <w:lang w:val="en-US"/>
              </w:rPr>
              <w:t>W</w:t>
            </w:r>
          </w:p>
        </w:tc>
        <w:tc>
          <w:tcPr>
            <w:tcW w:w="1275" w:type="dxa"/>
          </w:tcPr>
          <w:p w:rsidR="009508E4" w:rsidRPr="00B04B1B" w:rsidRDefault="009508E4" w:rsidP="00E52B02">
            <w:pPr>
              <w:pStyle w:val="afffffff2"/>
            </w:pPr>
            <w:r w:rsidRPr="00B04B1B">
              <w:t>0</w:t>
            </w:r>
            <w:r w:rsidRPr="00B04B1B">
              <w:rPr>
                <w:lang w:val="en-US"/>
              </w:rPr>
              <w:t>x</w:t>
            </w:r>
            <w:r w:rsidRPr="00B04B1B">
              <w:t>3</w:t>
            </w:r>
          </w:p>
        </w:tc>
      </w:tr>
      <w:tr w:rsidR="009508E4" w:rsidRPr="00B04B1B" w:rsidTr="00546AEF">
        <w:trPr>
          <w:cantSplit/>
          <w:jc w:val="center"/>
        </w:trPr>
        <w:tc>
          <w:tcPr>
            <w:tcW w:w="959" w:type="dxa"/>
          </w:tcPr>
          <w:p w:rsidR="009508E4" w:rsidRPr="00B04B1B" w:rsidRDefault="009508E4" w:rsidP="00E52B02">
            <w:pPr>
              <w:pStyle w:val="afffffff2"/>
            </w:pPr>
            <w:r w:rsidRPr="00B04B1B">
              <w:lastRenderedPageBreak/>
              <w:t>[1:0]</w:t>
            </w:r>
          </w:p>
        </w:tc>
        <w:tc>
          <w:tcPr>
            <w:tcW w:w="1984" w:type="dxa"/>
          </w:tcPr>
          <w:p w:rsidR="009508E4" w:rsidRPr="00B04B1B" w:rsidRDefault="009508E4" w:rsidP="00E52B02">
            <w:pPr>
              <w:pStyle w:val="afffffff2"/>
            </w:pPr>
            <w:r w:rsidRPr="00B04B1B">
              <w:rPr>
                <w:lang w:val="en-US"/>
              </w:rPr>
              <w:t>RSTREQ</w:t>
            </w:r>
            <w:r w:rsidRPr="00B04B1B">
              <w:t>0_</w:t>
            </w:r>
            <w:r w:rsidRPr="00B04B1B">
              <w:rPr>
                <w:lang w:val="en-US"/>
              </w:rPr>
              <w:t>MODE</w:t>
            </w:r>
          </w:p>
        </w:tc>
        <w:tc>
          <w:tcPr>
            <w:tcW w:w="4820" w:type="dxa"/>
          </w:tcPr>
          <w:p w:rsidR="009508E4" w:rsidRPr="00B04B1B" w:rsidRDefault="009508E4" w:rsidP="00E52B02">
            <w:pPr>
              <w:pStyle w:val="afffffff2"/>
            </w:pPr>
            <w:r w:rsidRPr="00B04B1B">
              <w:t xml:space="preserve">Поле определяет реакцию на сигнал запроса на сброс </w:t>
            </w:r>
            <w:r w:rsidRPr="00B04B1B">
              <w:rPr>
                <w:lang w:val="en-US"/>
              </w:rPr>
              <w:t>CHIPRESETREQ</w:t>
            </w:r>
            <w:r w:rsidRPr="00B04B1B">
              <w:t xml:space="preserve"> от ядра </w:t>
            </w:r>
            <w:r w:rsidRPr="00B04B1B">
              <w:rPr>
                <w:lang w:val="en-US"/>
              </w:rPr>
              <w:t>PPC</w:t>
            </w:r>
            <w:r w:rsidRPr="00B04B1B">
              <w:t>470</w:t>
            </w:r>
            <w:r w:rsidRPr="00B04B1B">
              <w:rPr>
                <w:lang w:val="en-US"/>
              </w:rPr>
              <w:t>S</w:t>
            </w:r>
            <w:r w:rsidRPr="00B04B1B">
              <w:t>:</w:t>
            </w:r>
            <w:r w:rsidRPr="00B04B1B">
              <w:br/>
              <w:t>0</w:t>
            </w:r>
            <w:r w:rsidRPr="00B04B1B">
              <w:rPr>
                <w:lang w:val="en-US"/>
              </w:rPr>
              <w:t>x</w:t>
            </w:r>
            <w:r w:rsidRPr="00B04B1B">
              <w:t xml:space="preserve">0: будет активирован только сигнал сброса </w:t>
            </w:r>
            <w:r w:rsidRPr="00B04B1B">
              <w:rPr>
                <w:lang w:val="en-US"/>
              </w:rPr>
              <w:t>ARESETn</w:t>
            </w:r>
            <w:r w:rsidRPr="00B04B1B">
              <w:t xml:space="preserve"> </w:t>
            </w:r>
            <w:r w:rsidRPr="00B04B1B">
              <w:br/>
              <w:t>0</w:t>
            </w:r>
            <w:r w:rsidRPr="00B04B1B">
              <w:rPr>
                <w:lang w:val="en-US"/>
              </w:rPr>
              <w:t>x</w:t>
            </w:r>
            <w:r w:rsidRPr="00B04B1B">
              <w:t xml:space="preserve">1: будут активированы сигналы сброса </w:t>
            </w:r>
          </w:p>
          <w:p w:rsidR="009508E4" w:rsidRPr="00B04B1B" w:rsidRDefault="009508E4" w:rsidP="00E52B02">
            <w:pPr>
              <w:pStyle w:val="afffffff2"/>
            </w:pPr>
            <w:r w:rsidRPr="00B04B1B">
              <w:rPr>
                <w:lang w:val="en-US"/>
              </w:rPr>
              <w:t>ARESETn</w:t>
            </w:r>
            <w:r w:rsidRPr="00B04B1B">
              <w:t xml:space="preserve">, </w:t>
            </w:r>
            <w:r w:rsidRPr="00B04B1B">
              <w:rPr>
                <w:lang w:val="en-US"/>
              </w:rPr>
              <w:t>NRST</w:t>
            </w:r>
            <w:r w:rsidRPr="00B04B1B">
              <w:t>_</w:t>
            </w:r>
            <w:r w:rsidRPr="00B04B1B">
              <w:rPr>
                <w:lang w:val="en-US"/>
              </w:rPr>
              <w:t>SYS</w:t>
            </w:r>
            <w:r w:rsidRPr="00B04B1B">
              <w:t>_</w:t>
            </w:r>
            <w:r w:rsidRPr="00B04B1B">
              <w:rPr>
                <w:lang w:val="en-US"/>
              </w:rPr>
              <w:t>O</w:t>
            </w:r>
            <w:r w:rsidRPr="00B04B1B">
              <w:br/>
              <w:t>0</w:t>
            </w:r>
            <w:r w:rsidRPr="00B04B1B">
              <w:rPr>
                <w:lang w:val="en-US"/>
              </w:rPr>
              <w:t>x</w:t>
            </w:r>
            <w:r w:rsidRPr="00B04B1B">
              <w:t xml:space="preserve">2: будут активированы сигналы сброса </w:t>
            </w:r>
          </w:p>
          <w:p w:rsidR="009508E4" w:rsidRPr="00B04B1B" w:rsidRDefault="009508E4" w:rsidP="00E52B02">
            <w:pPr>
              <w:pStyle w:val="afffffff2"/>
            </w:pPr>
            <w:r w:rsidRPr="00B04B1B">
              <w:rPr>
                <w:lang w:val="en-US"/>
              </w:rPr>
              <w:t>ARESETn</w:t>
            </w:r>
            <w:r w:rsidRPr="00B04B1B">
              <w:t xml:space="preserve">, </w:t>
            </w:r>
            <w:r w:rsidRPr="00B04B1B">
              <w:rPr>
                <w:lang w:val="en-US"/>
              </w:rPr>
              <w:t>crg</w:t>
            </w:r>
            <w:r w:rsidRPr="00B04B1B">
              <w:t>_</w:t>
            </w:r>
            <w:r w:rsidRPr="00B04B1B">
              <w:rPr>
                <w:lang w:val="en-US"/>
              </w:rPr>
              <w:t>rstn</w:t>
            </w:r>
            <w:r w:rsidRPr="00B04B1B">
              <w:t>_</w:t>
            </w:r>
            <w:r w:rsidRPr="00B04B1B">
              <w:rPr>
                <w:lang w:val="en-US"/>
              </w:rPr>
              <w:t>sys</w:t>
            </w:r>
            <w:r w:rsidRPr="00B04B1B">
              <w:br/>
              <w:t>0</w:t>
            </w:r>
            <w:r w:rsidRPr="00B04B1B">
              <w:rPr>
                <w:lang w:val="en-US"/>
              </w:rPr>
              <w:t>x</w:t>
            </w:r>
            <w:r w:rsidRPr="00B04B1B">
              <w:t xml:space="preserve">3: будут активированы сигналы сброса </w:t>
            </w:r>
          </w:p>
          <w:p w:rsidR="009508E4" w:rsidRPr="00B04B1B" w:rsidRDefault="009508E4" w:rsidP="00E52B02">
            <w:pPr>
              <w:pStyle w:val="afffffff2"/>
              <w:rPr>
                <w:lang w:val="en-US"/>
              </w:rPr>
            </w:pPr>
            <w:r w:rsidRPr="00B04B1B">
              <w:rPr>
                <w:lang w:val="en-US"/>
              </w:rPr>
              <w:t>ARESETn, NRST_SYS_O, crg_rstn_sys</w:t>
            </w:r>
          </w:p>
        </w:tc>
        <w:tc>
          <w:tcPr>
            <w:tcW w:w="709" w:type="dxa"/>
          </w:tcPr>
          <w:p w:rsidR="009508E4" w:rsidRPr="00B04B1B" w:rsidRDefault="009508E4" w:rsidP="00E52B02">
            <w:pPr>
              <w:pStyle w:val="afffffff2"/>
              <w:rPr>
                <w:lang w:val="en-US"/>
              </w:rPr>
            </w:pPr>
            <w:r w:rsidRPr="00B04B1B">
              <w:rPr>
                <w:lang w:val="en-US"/>
              </w:rPr>
              <w:t>R/W</w:t>
            </w:r>
          </w:p>
        </w:tc>
        <w:tc>
          <w:tcPr>
            <w:tcW w:w="1275" w:type="dxa"/>
          </w:tcPr>
          <w:p w:rsidR="009508E4" w:rsidRPr="00B04B1B" w:rsidRDefault="009508E4" w:rsidP="00E52B02">
            <w:pPr>
              <w:pStyle w:val="afffffff2"/>
              <w:rPr>
                <w:lang w:val="en-US"/>
              </w:rPr>
            </w:pPr>
            <w:r w:rsidRPr="00B04B1B">
              <w:rPr>
                <w:lang w:val="en-US"/>
              </w:rPr>
              <w:t>0x2</w:t>
            </w:r>
          </w:p>
        </w:tc>
      </w:tr>
    </w:tbl>
    <w:p w:rsidR="009508E4" w:rsidRPr="00B04B1B" w:rsidRDefault="009508E4" w:rsidP="00E52B02">
      <w:pPr>
        <w:pStyle w:val="afffffff0"/>
        <w:ind w:left="0" w:firstLine="0"/>
      </w:pPr>
    </w:p>
    <w:p w:rsidR="009508E4" w:rsidRPr="00B04B1B" w:rsidRDefault="009508E4" w:rsidP="00E25868">
      <w:pPr>
        <w:pStyle w:val="8"/>
      </w:pPr>
      <w:bookmarkStart w:id="276" w:name="_Toc509919534"/>
      <w:r w:rsidRPr="00B04B1B">
        <w:t>Регистр CKUPDATE</w:t>
      </w:r>
      <w:bookmarkEnd w:id="276"/>
    </w:p>
    <w:p w:rsidR="009508E4" w:rsidRPr="00B04B1B" w:rsidRDefault="009508E4" w:rsidP="00546AEF">
      <w:pPr>
        <w:pStyle w:val="afffffff0"/>
      </w:pPr>
      <w:r w:rsidRPr="00B04B1B">
        <w:t xml:space="preserve">Регистр содержит биты для применения новых значений регистров </w:t>
      </w:r>
      <w:r w:rsidRPr="00B04B1B">
        <w:rPr>
          <w:lang w:val="en-US"/>
        </w:rPr>
        <w:t>CKDIVMODE</w:t>
      </w:r>
      <w:r w:rsidRPr="00B04B1B">
        <w:t>[</w:t>
      </w:r>
      <w:r w:rsidRPr="00B04B1B">
        <w:rPr>
          <w:lang w:val="en-US"/>
        </w:rPr>
        <w:t>n</w:t>
      </w:r>
      <w:r w:rsidRPr="00B04B1B">
        <w:t>],</w:t>
      </w:r>
      <w:r w:rsidR="00922399">
        <w:t xml:space="preserve"> </w:t>
      </w:r>
      <w:r w:rsidRPr="00B04B1B">
        <w:t>где [</w:t>
      </w:r>
      <w:r w:rsidRPr="00B04B1B">
        <w:rPr>
          <w:lang w:val="en-US"/>
        </w:rPr>
        <w:t>n</w:t>
      </w:r>
      <w:r w:rsidRPr="00B04B1B">
        <w:t>] – номер домена синхросигналов.</w:t>
      </w:r>
    </w:p>
    <w:p w:rsidR="00AF60BC" w:rsidRPr="00B04B1B" w:rsidRDefault="00AF60BC" w:rsidP="00AF60BC">
      <w:pPr>
        <w:pStyle w:val="afffffff0"/>
      </w:pPr>
      <w:r w:rsidRPr="00B04B1B">
        <w:t xml:space="preserve">Описание полей регистра приведено в таблице </w:t>
      </w:r>
      <w:r w:rsidR="00FE09A8">
        <w:fldChar w:fldCharType="begin"/>
      </w:r>
      <w:r w:rsidR="00FE09A8">
        <w:instrText xml:space="preserve"> REF _Ref5010066 \h  \* MERGEFORMAT </w:instrText>
      </w:r>
      <w:r w:rsidR="00FE09A8">
        <w:fldChar w:fldCharType="separate"/>
      </w:r>
      <w:r w:rsidR="00785D22" w:rsidRPr="00785D22">
        <w:rPr>
          <w:vanish/>
        </w:rPr>
        <w:t xml:space="preserve">Таблица </w:t>
      </w:r>
      <w:r w:rsidR="00785D22">
        <w:rPr>
          <w:noProof/>
        </w:rPr>
        <w:t>28</w:t>
      </w:r>
      <w:r w:rsidR="00FE09A8">
        <w:fldChar w:fldCharType="end"/>
      </w:r>
      <w:r w:rsidRPr="00B04B1B">
        <w:t>.</w:t>
      </w:r>
    </w:p>
    <w:p w:rsidR="00E52B02" w:rsidRPr="00B04B1B" w:rsidRDefault="00E52B02" w:rsidP="00546AEF">
      <w:pPr>
        <w:pStyle w:val="afffffff0"/>
      </w:pPr>
    </w:p>
    <w:p w:rsidR="009508E4" w:rsidRPr="00B04B1B" w:rsidRDefault="009508E4" w:rsidP="009508E4">
      <w:pPr>
        <w:pStyle w:val="affff3"/>
      </w:pPr>
      <w:bookmarkStart w:id="277" w:name="_Ref5010066"/>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28</w:t>
      </w:r>
      <w:r w:rsidR="00FC5FA0" w:rsidRPr="00B04B1B">
        <w:rPr>
          <w:noProof/>
        </w:rPr>
        <w:fldChar w:fldCharType="end"/>
      </w:r>
      <w:bookmarkEnd w:id="277"/>
      <w:r w:rsidR="00DB65BC" w:rsidRPr="00B04B1B">
        <w:t xml:space="preserve"> – Поля</w:t>
      </w:r>
      <w:r w:rsidRPr="00B04B1B">
        <w:t xml:space="preserve"> регистра </w:t>
      </w:r>
      <w:r w:rsidRPr="00B04B1B">
        <w:rPr>
          <w:lang w:val="en-US"/>
        </w:rPr>
        <w:t>CKUPDATE</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1605"/>
        <w:gridCol w:w="4963"/>
        <w:gridCol w:w="1021"/>
        <w:gridCol w:w="1459"/>
      </w:tblGrid>
      <w:tr w:rsidR="009508E4" w:rsidRPr="00B04B1B" w:rsidTr="00546AEF">
        <w:trPr>
          <w:cantSplit/>
          <w:tblHeader/>
          <w:jc w:val="center"/>
        </w:trPr>
        <w:tc>
          <w:tcPr>
            <w:tcW w:w="9747" w:type="dxa"/>
            <w:gridSpan w:val="5"/>
            <w:shd w:val="clear" w:color="auto" w:fill="D9D9D9"/>
          </w:tcPr>
          <w:p w:rsidR="009508E4" w:rsidRPr="00B04B1B" w:rsidRDefault="009508E4" w:rsidP="00E52B02">
            <w:pPr>
              <w:pStyle w:val="afffffff2"/>
            </w:pPr>
            <w:r w:rsidRPr="00B04B1B">
              <w:t>Адрес: 0</w:t>
            </w:r>
            <w:r w:rsidRPr="00B04B1B">
              <w:rPr>
                <w:lang w:val="en-US"/>
              </w:rPr>
              <w:t>x</w:t>
            </w:r>
            <w:r w:rsidRPr="00B04B1B">
              <w:t>060</w:t>
            </w:r>
          </w:p>
        </w:tc>
      </w:tr>
      <w:tr w:rsidR="009508E4" w:rsidRPr="00B04B1B" w:rsidTr="00546AEF">
        <w:trPr>
          <w:cantSplit/>
          <w:tblHeader/>
          <w:jc w:val="center"/>
        </w:trPr>
        <w:tc>
          <w:tcPr>
            <w:tcW w:w="959" w:type="dxa"/>
            <w:shd w:val="clear" w:color="auto" w:fill="D9D9D9"/>
          </w:tcPr>
          <w:p w:rsidR="009508E4" w:rsidRPr="00B04B1B" w:rsidRDefault="009508E4" w:rsidP="00E52B02">
            <w:pPr>
              <w:pStyle w:val="afffffff2"/>
            </w:pPr>
            <w:r w:rsidRPr="00B04B1B">
              <w:t>Биты</w:t>
            </w:r>
          </w:p>
        </w:tc>
        <w:tc>
          <w:tcPr>
            <w:tcW w:w="1559" w:type="dxa"/>
            <w:shd w:val="clear" w:color="auto" w:fill="D9D9D9"/>
          </w:tcPr>
          <w:p w:rsidR="009508E4" w:rsidRPr="00B04B1B" w:rsidRDefault="009508E4" w:rsidP="00E52B02">
            <w:pPr>
              <w:pStyle w:val="afffffff2"/>
            </w:pPr>
            <w:r w:rsidRPr="00B04B1B">
              <w:t>Название</w:t>
            </w:r>
          </w:p>
        </w:tc>
        <w:tc>
          <w:tcPr>
            <w:tcW w:w="4820" w:type="dxa"/>
            <w:shd w:val="clear" w:color="auto" w:fill="D9D9D9"/>
          </w:tcPr>
          <w:p w:rsidR="009508E4" w:rsidRPr="00B04B1B" w:rsidRDefault="009508E4" w:rsidP="00E52B02">
            <w:pPr>
              <w:pStyle w:val="afffffff2"/>
            </w:pPr>
            <w:r w:rsidRPr="00B04B1B">
              <w:t>Описание</w:t>
            </w:r>
          </w:p>
        </w:tc>
        <w:tc>
          <w:tcPr>
            <w:tcW w:w="992" w:type="dxa"/>
            <w:shd w:val="clear" w:color="auto" w:fill="D9D9D9"/>
          </w:tcPr>
          <w:p w:rsidR="009508E4" w:rsidRPr="00B04B1B" w:rsidRDefault="009508E4" w:rsidP="00E52B02">
            <w:pPr>
              <w:pStyle w:val="afffffff2"/>
            </w:pPr>
            <w:r w:rsidRPr="00B04B1B">
              <w:t>Реж.</w:t>
            </w:r>
          </w:p>
        </w:tc>
        <w:tc>
          <w:tcPr>
            <w:tcW w:w="1417" w:type="dxa"/>
            <w:shd w:val="clear" w:color="auto" w:fill="D9D9D9"/>
          </w:tcPr>
          <w:p w:rsidR="009508E4" w:rsidRPr="00B04B1B" w:rsidRDefault="009508E4" w:rsidP="00E52B02">
            <w:pPr>
              <w:pStyle w:val="afffffff2"/>
            </w:pPr>
            <w:r w:rsidRPr="00B04B1B">
              <w:t>Исх. знач.</w:t>
            </w:r>
          </w:p>
        </w:tc>
      </w:tr>
      <w:tr w:rsidR="009508E4" w:rsidRPr="00B04B1B" w:rsidTr="00546AEF">
        <w:trPr>
          <w:cantSplit/>
          <w:jc w:val="center"/>
        </w:trPr>
        <w:tc>
          <w:tcPr>
            <w:tcW w:w="959" w:type="dxa"/>
          </w:tcPr>
          <w:p w:rsidR="009508E4" w:rsidRPr="00B04B1B" w:rsidRDefault="009508E4" w:rsidP="00E52B02">
            <w:pPr>
              <w:pStyle w:val="afffffff2"/>
            </w:pPr>
            <w:r w:rsidRPr="00B04B1B">
              <w:t>[31:</w:t>
            </w:r>
            <w:r w:rsidRPr="00B04B1B">
              <w:rPr>
                <w:lang w:val="en-US"/>
              </w:rPr>
              <w:t>1</w:t>
            </w:r>
            <w:r w:rsidRPr="00B04B1B">
              <w:t>]</w:t>
            </w:r>
          </w:p>
        </w:tc>
        <w:tc>
          <w:tcPr>
            <w:tcW w:w="1559" w:type="dxa"/>
          </w:tcPr>
          <w:p w:rsidR="009508E4" w:rsidRPr="00B04B1B" w:rsidRDefault="009508E4" w:rsidP="00E52B02">
            <w:pPr>
              <w:pStyle w:val="afffffff2"/>
            </w:pPr>
            <w:r w:rsidRPr="00B04B1B">
              <w:t>-</w:t>
            </w:r>
          </w:p>
        </w:tc>
        <w:tc>
          <w:tcPr>
            <w:tcW w:w="4820" w:type="dxa"/>
          </w:tcPr>
          <w:p w:rsidR="009508E4" w:rsidRPr="00B04B1B" w:rsidRDefault="009508E4" w:rsidP="00E52B02">
            <w:pPr>
              <w:pStyle w:val="afffffff2"/>
            </w:pPr>
            <w:r w:rsidRPr="00B04B1B">
              <w:t>-</w:t>
            </w:r>
          </w:p>
        </w:tc>
        <w:tc>
          <w:tcPr>
            <w:tcW w:w="992" w:type="dxa"/>
          </w:tcPr>
          <w:p w:rsidR="009508E4" w:rsidRPr="00B04B1B" w:rsidRDefault="009508E4" w:rsidP="00E52B02">
            <w:pPr>
              <w:pStyle w:val="afffffff2"/>
              <w:rPr>
                <w:lang w:val="en-US"/>
              </w:rPr>
            </w:pPr>
            <w:r w:rsidRPr="00B04B1B">
              <w:t>R</w:t>
            </w:r>
            <w:r w:rsidRPr="00B04B1B">
              <w:rPr>
                <w:lang w:val="en-US"/>
              </w:rPr>
              <w:t>0</w:t>
            </w:r>
          </w:p>
        </w:tc>
        <w:tc>
          <w:tcPr>
            <w:tcW w:w="1417"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[0]</w:t>
            </w:r>
          </w:p>
        </w:tc>
        <w:tc>
          <w:tcPr>
            <w:tcW w:w="1559" w:type="dxa"/>
          </w:tcPr>
          <w:p w:rsidR="009508E4" w:rsidRPr="00B04B1B" w:rsidRDefault="009508E4" w:rsidP="00E52B02">
            <w:pPr>
              <w:pStyle w:val="afffffff2"/>
              <w:rPr>
                <w:lang w:val="en-US"/>
              </w:rPr>
            </w:pPr>
            <w:r w:rsidRPr="00B04B1B">
              <w:rPr>
                <w:lang w:val="en-US"/>
              </w:rPr>
              <w:t>UPDCKDIV</w:t>
            </w:r>
          </w:p>
        </w:tc>
        <w:tc>
          <w:tcPr>
            <w:tcW w:w="4820" w:type="dxa"/>
          </w:tcPr>
          <w:p w:rsidR="009508E4" w:rsidRPr="00B04B1B" w:rsidRDefault="009508E4" w:rsidP="00E52B02">
            <w:pPr>
              <w:pStyle w:val="afffffff2"/>
            </w:pPr>
            <w:r w:rsidRPr="00B04B1B">
              <w:t>Применение коэффициентов деления доменов синхросигналов. После настройки регистров</w:t>
            </w:r>
            <w:r w:rsidR="00922399">
              <w:t xml:space="preserve"> </w:t>
            </w:r>
            <w:r w:rsidRPr="00B04B1B">
              <w:t>CKDIVMODE[n] необходимо установить этот бит в 1, чтобы новые значения этих регистров вступили в силу.</w:t>
            </w:r>
            <w:r w:rsidRPr="00B04B1B">
              <w:br/>
              <w:t>Бит сбрасывается автоматичес</w:t>
            </w:r>
            <w:r w:rsidR="00731D73" w:rsidRPr="00B04B1B">
              <w:t>ки после смены режима делителей</w:t>
            </w:r>
          </w:p>
        </w:tc>
        <w:tc>
          <w:tcPr>
            <w:tcW w:w="992" w:type="dxa"/>
          </w:tcPr>
          <w:p w:rsidR="009508E4" w:rsidRPr="00B04B1B" w:rsidRDefault="009508E4" w:rsidP="00E52B02">
            <w:pPr>
              <w:pStyle w:val="afffffff2"/>
              <w:rPr>
                <w:lang w:val="en-US"/>
              </w:rPr>
            </w:pPr>
            <w:r w:rsidRPr="00B04B1B">
              <w:rPr>
                <w:lang w:val="en-US"/>
              </w:rPr>
              <w:t>R/W</w:t>
            </w:r>
          </w:p>
        </w:tc>
        <w:tc>
          <w:tcPr>
            <w:tcW w:w="1417" w:type="dxa"/>
          </w:tcPr>
          <w:p w:rsidR="009508E4" w:rsidRPr="00B04B1B" w:rsidRDefault="009508E4" w:rsidP="00E52B02">
            <w:pPr>
              <w:pStyle w:val="afffffff2"/>
              <w:rPr>
                <w:lang w:val="en-US"/>
              </w:rPr>
            </w:pPr>
            <w:r w:rsidRPr="00B04B1B">
              <w:rPr>
                <w:lang w:val="en-US"/>
              </w:rPr>
              <w:t>0x0</w:t>
            </w:r>
          </w:p>
        </w:tc>
      </w:tr>
    </w:tbl>
    <w:p w:rsidR="00E52B02" w:rsidRPr="00B04B1B" w:rsidRDefault="00E52B02" w:rsidP="00546AEF">
      <w:pPr>
        <w:pStyle w:val="afffffff0"/>
        <w:rPr>
          <w:lang w:val="en-US"/>
        </w:rPr>
      </w:pPr>
    </w:p>
    <w:p w:rsidR="009508E4" w:rsidRPr="00B04B1B" w:rsidRDefault="009508E4" w:rsidP="00E25868">
      <w:pPr>
        <w:pStyle w:val="8"/>
      </w:pPr>
      <w:bookmarkStart w:id="278" w:name="_Toc509919536"/>
      <w:r w:rsidRPr="00B04B1B">
        <w:t>Регистр INTMASK</w:t>
      </w:r>
      <w:bookmarkEnd w:id="278"/>
    </w:p>
    <w:p w:rsidR="00AF60BC" w:rsidRPr="00B04B1B" w:rsidRDefault="00AF60BC" w:rsidP="00AF60BC">
      <w:pPr>
        <w:pStyle w:val="afffffff0"/>
      </w:pPr>
      <w:r w:rsidRPr="00B04B1B">
        <w:t xml:space="preserve">Описание полей регистра приведено в таблице </w:t>
      </w:r>
      <w:r w:rsidR="00FE09A8">
        <w:fldChar w:fldCharType="begin"/>
      </w:r>
      <w:r w:rsidR="00FE09A8">
        <w:instrText xml:space="preserve"> REF _Ref5010095 \h  \* MERGEFORMAT </w:instrText>
      </w:r>
      <w:r w:rsidR="00FE09A8">
        <w:fldChar w:fldCharType="separate"/>
      </w:r>
      <w:r w:rsidR="00785D22" w:rsidRPr="00785D22">
        <w:rPr>
          <w:vanish/>
        </w:rPr>
        <w:t xml:space="preserve">Таблица </w:t>
      </w:r>
      <w:r w:rsidR="00785D22">
        <w:rPr>
          <w:noProof/>
        </w:rPr>
        <w:t>29</w:t>
      </w:r>
      <w:r w:rsidR="00FE09A8">
        <w:fldChar w:fldCharType="end"/>
      </w:r>
      <w:r w:rsidRPr="00B04B1B">
        <w:t>.</w:t>
      </w:r>
    </w:p>
    <w:p w:rsidR="00AF60BC" w:rsidRPr="00B04B1B" w:rsidRDefault="00AF60BC" w:rsidP="00AF60BC">
      <w:pPr>
        <w:pStyle w:val="af2"/>
        <w:rPr>
          <w:lang w:eastAsia="en-US"/>
        </w:rPr>
      </w:pPr>
    </w:p>
    <w:p w:rsidR="009508E4" w:rsidRPr="00B04B1B" w:rsidRDefault="009508E4" w:rsidP="009508E4">
      <w:pPr>
        <w:pStyle w:val="affff3"/>
      </w:pPr>
      <w:bookmarkStart w:id="279" w:name="_Ref5010095"/>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29</w:t>
      </w:r>
      <w:r w:rsidR="00FC5FA0" w:rsidRPr="00B04B1B">
        <w:rPr>
          <w:noProof/>
        </w:rPr>
        <w:fldChar w:fldCharType="end"/>
      </w:r>
      <w:bookmarkEnd w:id="279"/>
      <w:r w:rsidR="00DB65BC" w:rsidRPr="00B04B1B">
        <w:t xml:space="preserve"> – Поля</w:t>
      </w:r>
      <w:r w:rsidRPr="00B04B1B">
        <w:t xml:space="preserve"> регистра </w:t>
      </w:r>
      <w:r w:rsidRPr="00B04B1B">
        <w:rPr>
          <w:lang w:val="en-US"/>
        </w:rPr>
        <w:t>INTMASK</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1898"/>
        <w:gridCol w:w="4670"/>
        <w:gridCol w:w="1021"/>
        <w:gridCol w:w="1459"/>
      </w:tblGrid>
      <w:tr w:rsidR="009508E4" w:rsidRPr="00B04B1B" w:rsidTr="00546AEF">
        <w:trPr>
          <w:cantSplit/>
          <w:tblHeader/>
          <w:jc w:val="center"/>
        </w:trPr>
        <w:tc>
          <w:tcPr>
            <w:tcW w:w="9747" w:type="dxa"/>
            <w:gridSpan w:val="5"/>
            <w:shd w:val="clear" w:color="auto" w:fill="D9D9D9"/>
          </w:tcPr>
          <w:p w:rsidR="009508E4" w:rsidRPr="00B04B1B" w:rsidRDefault="009508E4" w:rsidP="00E52B02">
            <w:pPr>
              <w:pStyle w:val="afffffff2"/>
            </w:pPr>
            <w:r w:rsidRPr="00B04B1B">
              <w:t>Адрес: 0</w:t>
            </w:r>
            <w:r w:rsidRPr="00B04B1B">
              <w:rPr>
                <w:lang w:val="en-US"/>
              </w:rPr>
              <w:t>x</w:t>
            </w:r>
            <w:r w:rsidRPr="00B04B1B">
              <w:t>090</w:t>
            </w:r>
          </w:p>
        </w:tc>
      </w:tr>
      <w:tr w:rsidR="009508E4" w:rsidRPr="00B04B1B" w:rsidTr="00546AEF">
        <w:trPr>
          <w:cantSplit/>
          <w:tblHeader/>
          <w:jc w:val="center"/>
        </w:trPr>
        <w:tc>
          <w:tcPr>
            <w:tcW w:w="959" w:type="dxa"/>
            <w:shd w:val="clear" w:color="auto" w:fill="D9D9D9"/>
          </w:tcPr>
          <w:p w:rsidR="009508E4" w:rsidRPr="00B04B1B" w:rsidRDefault="009508E4" w:rsidP="00E52B02">
            <w:pPr>
              <w:pStyle w:val="afffffff2"/>
            </w:pPr>
            <w:r w:rsidRPr="00B04B1B">
              <w:t>Биты</w:t>
            </w:r>
          </w:p>
        </w:tc>
        <w:tc>
          <w:tcPr>
            <w:tcW w:w="1843" w:type="dxa"/>
            <w:shd w:val="clear" w:color="auto" w:fill="D9D9D9"/>
          </w:tcPr>
          <w:p w:rsidR="009508E4" w:rsidRPr="00B04B1B" w:rsidRDefault="009508E4" w:rsidP="00E52B02">
            <w:pPr>
              <w:pStyle w:val="afffffff2"/>
            </w:pPr>
            <w:r w:rsidRPr="00B04B1B">
              <w:t>Название</w:t>
            </w:r>
          </w:p>
        </w:tc>
        <w:tc>
          <w:tcPr>
            <w:tcW w:w="4536" w:type="dxa"/>
            <w:shd w:val="clear" w:color="auto" w:fill="D9D9D9"/>
          </w:tcPr>
          <w:p w:rsidR="009508E4" w:rsidRPr="00B04B1B" w:rsidRDefault="009508E4" w:rsidP="00E52B02">
            <w:pPr>
              <w:pStyle w:val="afffffff2"/>
            </w:pPr>
            <w:r w:rsidRPr="00B04B1B">
              <w:t>Описание</w:t>
            </w:r>
          </w:p>
        </w:tc>
        <w:tc>
          <w:tcPr>
            <w:tcW w:w="992" w:type="dxa"/>
            <w:shd w:val="clear" w:color="auto" w:fill="D9D9D9"/>
          </w:tcPr>
          <w:p w:rsidR="009508E4" w:rsidRPr="00B04B1B" w:rsidRDefault="009508E4" w:rsidP="00E52B02">
            <w:pPr>
              <w:pStyle w:val="afffffff2"/>
            </w:pPr>
            <w:r w:rsidRPr="00B04B1B">
              <w:t>Реж.</w:t>
            </w:r>
          </w:p>
        </w:tc>
        <w:tc>
          <w:tcPr>
            <w:tcW w:w="1417" w:type="dxa"/>
            <w:shd w:val="clear" w:color="auto" w:fill="D9D9D9"/>
          </w:tcPr>
          <w:p w:rsidR="009508E4" w:rsidRPr="00B04B1B" w:rsidRDefault="009508E4" w:rsidP="00E52B02">
            <w:pPr>
              <w:pStyle w:val="afffffff2"/>
            </w:pPr>
            <w:r w:rsidRPr="00B04B1B">
              <w:t>Исх. знач.</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[31:1]</w:t>
            </w:r>
          </w:p>
        </w:tc>
        <w:tc>
          <w:tcPr>
            <w:tcW w:w="1843" w:type="dxa"/>
          </w:tcPr>
          <w:p w:rsidR="009508E4" w:rsidRPr="00B04B1B" w:rsidRDefault="009508E4" w:rsidP="00E52B02">
            <w:pPr>
              <w:pStyle w:val="afffffff2"/>
              <w:rPr>
                <w:lang w:val="en-US"/>
              </w:rPr>
            </w:pPr>
            <w:r w:rsidRPr="00B04B1B">
              <w:rPr>
                <w:lang w:val="en-US"/>
              </w:rPr>
              <w:t>-</w:t>
            </w:r>
          </w:p>
        </w:tc>
        <w:tc>
          <w:tcPr>
            <w:tcW w:w="4536" w:type="dxa"/>
          </w:tcPr>
          <w:p w:rsidR="009508E4" w:rsidRPr="00B04B1B" w:rsidRDefault="009508E4" w:rsidP="00E52B02">
            <w:pPr>
              <w:pStyle w:val="afffffff2"/>
              <w:rPr>
                <w:lang w:val="en-US"/>
              </w:rPr>
            </w:pPr>
            <w:r w:rsidRPr="00B04B1B">
              <w:rPr>
                <w:lang w:val="en-US"/>
              </w:rPr>
              <w:t>-</w:t>
            </w:r>
          </w:p>
        </w:tc>
        <w:tc>
          <w:tcPr>
            <w:tcW w:w="992" w:type="dxa"/>
          </w:tcPr>
          <w:p w:rsidR="009508E4" w:rsidRPr="00B04B1B" w:rsidRDefault="009508E4" w:rsidP="00E52B02">
            <w:pPr>
              <w:pStyle w:val="afffffff2"/>
              <w:rPr>
                <w:lang w:val="en-US"/>
              </w:rPr>
            </w:pPr>
            <w:r w:rsidRPr="00B04B1B">
              <w:t>R</w:t>
            </w:r>
            <w:r w:rsidRPr="00B04B1B">
              <w:rPr>
                <w:lang w:val="en-US"/>
              </w:rPr>
              <w:t>0</w:t>
            </w:r>
          </w:p>
        </w:tc>
        <w:tc>
          <w:tcPr>
            <w:tcW w:w="1417"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[0]</w:t>
            </w:r>
          </w:p>
        </w:tc>
        <w:tc>
          <w:tcPr>
            <w:tcW w:w="1843" w:type="dxa"/>
          </w:tcPr>
          <w:p w:rsidR="009508E4" w:rsidRPr="00B04B1B" w:rsidRDefault="009508E4" w:rsidP="00E52B02">
            <w:pPr>
              <w:pStyle w:val="afffffff2"/>
              <w:rPr>
                <w:lang w:val="en-US"/>
              </w:rPr>
            </w:pPr>
            <w:r w:rsidRPr="00B04B1B">
              <w:rPr>
                <w:lang w:val="en-US"/>
              </w:rPr>
              <w:t>PLL_RDY</w:t>
            </w:r>
            <w:r w:rsidRPr="00B04B1B">
              <w:t>_</w:t>
            </w:r>
            <w:r w:rsidRPr="00B04B1B">
              <w:rPr>
                <w:lang w:val="en-US"/>
              </w:rPr>
              <w:t>MASK</w:t>
            </w:r>
          </w:p>
        </w:tc>
        <w:tc>
          <w:tcPr>
            <w:tcW w:w="4536" w:type="dxa"/>
          </w:tcPr>
          <w:p w:rsidR="009508E4" w:rsidRPr="00B04B1B" w:rsidRDefault="009508E4" w:rsidP="00E52B02">
            <w:pPr>
              <w:pStyle w:val="afffffff2"/>
            </w:pPr>
            <w:r w:rsidRPr="00B04B1B">
              <w:t xml:space="preserve">Маска прерывания при выходе </w:t>
            </w:r>
            <w:r w:rsidRPr="00B04B1B">
              <w:rPr>
                <w:lang w:val="en-US"/>
              </w:rPr>
              <w:t>PLL</w:t>
            </w:r>
            <w:r w:rsidRPr="00B04B1B">
              <w:t xml:space="preserve"> в рабочий режим:</w:t>
            </w:r>
          </w:p>
          <w:p w:rsidR="009508E4" w:rsidRPr="00B04B1B" w:rsidRDefault="009508E4" w:rsidP="00E52B02">
            <w:pPr>
              <w:pStyle w:val="afffffff2"/>
            </w:pPr>
            <w:r w:rsidRPr="00B04B1B">
              <w:t>0</w:t>
            </w:r>
            <w:r w:rsidRPr="00B04B1B">
              <w:rPr>
                <w:lang w:val="en-US"/>
              </w:rPr>
              <w:t>x</w:t>
            </w:r>
            <w:r w:rsidRPr="00B04B1B">
              <w:t>0 – прерывание запрещено</w:t>
            </w:r>
          </w:p>
          <w:p w:rsidR="009508E4" w:rsidRPr="00B04B1B" w:rsidRDefault="009508E4" w:rsidP="00E52B02">
            <w:pPr>
              <w:pStyle w:val="afffffff2"/>
            </w:pPr>
            <w:r w:rsidRPr="00B04B1B">
              <w:t>0</w:t>
            </w:r>
            <w:r w:rsidRPr="00B04B1B">
              <w:rPr>
                <w:lang w:val="en-US"/>
              </w:rPr>
              <w:t>x</w:t>
            </w:r>
            <w:r w:rsidRPr="00B04B1B">
              <w:t>1 – прерывание разрешено</w:t>
            </w:r>
          </w:p>
        </w:tc>
        <w:tc>
          <w:tcPr>
            <w:tcW w:w="992" w:type="dxa"/>
          </w:tcPr>
          <w:p w:rsidR="009508E4" w:rsidRPr="00B04B1B" w:rsidRDefault="009508E4" w:rsidP="00E52B02">
            <w:pPr>
              <w:pStyle w:val="afffffff2"/>
              <w:rPr>
                <w:lang w:val="en-US"/>
              </w:rPr>
            </w:pPr>
            <w:r w:rsidRPr="00B04B1B">
              <w:rPr>
                <w:lang w:val="en-US"/>
              </w:rPr>
              <w:t>R/W</w:t>
            </w:r>
          </w:p>
        </w:tc>
        <w:tc>
          <w:tcPr>
            <w:tcW w:w="1417" w:type="dxa"/>
          </w:tcPr>
          <w:p w:rsidR="009508E4" w:rsidRPr="00B04B1B" w:rsidRDefault="009508E4" w:rsidP="00E52B02">
            <w:pPr>
              <w:pStyle w:val="afffffff2"/>
              <w:rPr>
                <w:lang w:val="en-US"/>
              </w:rPr>
            </w:pPr>
            <w:r w:rsidRPr="00B04B1B">
              <w:rPr>
                <w:lang w:val="en-US"/>
              </w:rPr>
              <w:t>0x0</w:t>
            </w:r>
          </w:p>
        </w:tc>
      </w:tr>
    </w:tbl>
    <w:p w:rsidR="009508E4" w:rsidRPr="00B04B1B" w:rsidRDefault="009508E4" w:rsidP="00546AEF">
      <w:pPr>
        <w:pStyle w:val="afffffff0"/>
        <w:rPr>
          <w:lang w:val="en-US"/>
        </w:rPr>
      </w:pPr>
    </w:p>
    <w:p w:rsidR="009A36C0" w:rsidRDefault="009A36C0">
      <w:pPr>
        <w:spacing w:after="160" w:line="259" w:lineRule="auto"/>
        <w:ind w:left="0" w:right="0" w:firstLine="0"/>
        <w:jc w:val="left"/>
        <w:rPr>
          <w:sz w:val="24"/>
          <w:szCs w:val="24"/>
        </w:rPr>
      </w:pPr>
      <w:bookmarkStart w:id="280" w:name="_Toc509919537"/>
      <w:r>
        <w:br w:type="page"/>
      </w:r>
    </w:p>
    <w:p w:rsidR="009508E4" w:rsidRPr="00B04B1B" w:rsidRDefault="009508E4" w:rsidP="00E25868">
      <w:pPr>
        <w:pStyle w:val="8"/>
      </w:pPr>
      <w:r w:rsidRPr="00B04B1B">
        <w:lastRenderedPageBreak/>
        <w:t>Регистр INTCLR</w:t>
      </w:r>
      <w:bookmarkEnd w:id="280"/>
    </w:p>
    <w:p w:rsidR="00AF60BC" w:rsidRDefault="00AF60BC" w:rsidP="00AF60BC">
      <w:pPr>
        <w:pStyle w:val="afffffff0"/>
      </w:pPr>
      <w:r w:rsidRPr="00B04B1B">
        <w:t xml:space="preserve">Описание полей регистра приведено в таблице </w:t>
      </w:r>
      <w:r w:rsidR="00FE09A8">
        <w:fldChar w:fldCharType="begin"/>
      </w:r>
      <w:r w:rsidR="00FE09A8">
        <w:instrText xml:space="preserve"> REF _Ref5010117 \h  \* MERGEFORMAT </w:instrText>
      </w:r>
      <w:r w:rsidR="00FE09A8">
        <w:fldChar w:fldCharType="separate"/>
      </w:r>
      <w:r w:rsidR="00785D22" w:rsidRPr="00785D22">
        <w:rPr>
          <w:vanish/>
        </w:rPr>
        <w:t xml:space="preserve">Таблица </w:t>
      </w:r>
      <w:r w:rsidR="00785D22">
        <w:rPr>
          <w:noProof/>
        </w:rPr>
        <w:t>30</w:t>
      </w:r>
      <w:r w:rsidR="00FE09A8">
        <w:fldChar w:fldCharType="end"/>
      </w:r>
      <w:r w:rsidRPr="00B04B1B">
        <w:t>.</w:t>
      </w:r>
    </w:p>
    <w:p w:rsidR="00D61293" w:rsidRPr="00B04B1B" w:rsidRDefault="00D61293" w:rsidP="00AF60BC">
      <w:pPr>
        <w:pStyle w:val="afffffff0"/>
      </w:pPr>
    </w:p>
    <w:p w:rsidR="009508E4" w:rsidRPr="00B04B1B" w:rsidRDefault="009508E4" w:rsidP="009508E4">
      <w:pPr>
        <w:pStyle w:val="affff3"/>
        <w:rPr>
          <w:lang w:val="en-US"/>
        </w:rPr>
      </w:pPr>
      <w:bookmarkStart w:id="281" w:name="_Ref5010117"/>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30</w:t>
      </w:r>
      <w:r w:rsidR="00FC5FA0" w:rsidRPr="00B04B1B">
        <w:rPr>
          <w:noProof/>
        </w:rPr>
        <w:fldChar w:fldCharType="end"/>
      </w:r>
      <w:bookmarkEnd w:id="281"/>
      <w:r w:rsidR="00DB65BC" w:rsidRPr="00B04B1B">
        <w:rPr>
          <w:lang w:val="en-US"/>
        </w:rPr>
        <w:t xml:space="preserve"> – Поля</w:t>
      </w:r>
      <w:r w:rsidRPr="00B04B1B">
        <w:t xml:space="preserve"> регистра </w:t>
      </w:r>
      <w:r w:rsidRPr="00B04B1B">
        <w:rPr>
          <w:lang w:val="en-US"/>
        </w:rPr>
        <w:t>INTCLR</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1898"/>
        <w:gridCol w:w="4670"/>
        <w:gridCol w:w="1021"/>
        <w:gridCol w:w="1459"/>
      </w:tblGrid>
      <w:tr w:rsidR="009508E4" w:rsidRPr="00B04B1B" w:rsidTr="00546AEF">
        <w:trPr>
          <w:cantSplit/>
          <w:tblHeader/>
          <w:jc w:val="center"/>
        </w:trPr>
        <w:tc>
          <w:tcPr>
            <w:tcW w:w="9747" w:type="dxa"/>
            <w:gridSpan w:val="5"/>
            <w:shd w:val="clear" w:color="auto" w:fill="D9D9D9"/>
          </w:tcPr>
          <w:p w:rsidR="009508E4" w:rsidRPr="00B04B1B" w:rsidRDefault="009508E4" w:rsidP="00E52B02">
            <w:pPr>
              <w:pStyle w:val="afffffff2"/>
            </w:pPr>
            <w:r w:rsidRPr="00B04B1B">
              <w:t xml:space="preserve">Адрес: </w:t>
            </w:r>
            <w:r w:rsidRPr="00B04B1B">
              <w:rPr>
                <w:lang w:val="en-US"/>
              </w:rPr>
              <w:t>0x</w:t>
            </w:r>
            <w:r w:rsidRPr="00B04B1B">
              <w:t>094</w:t>
            </w:r>
          </w:p>
        </w:tc>
      </w:tr>
      <w:tr w:rsidR="009508E4" w:rsidRPr="00B04B1B" w:rsidTr="00546AEF">
        <w:trPr>
          <w:cantSplit/>
          <w:tblHeader/>
          <w:jc w:val="center"/>
        </w:trPr>
        <w:tc>
          <w:tcPr>
            <w:tcW w:w="959" w:type="dxa"/>
            <w:shd w:val="clear" w:color="auto" w:fill="D9D9D9"/>
          </w:tcPr>
          <w:p w:rsidR="009508E4" w:rsidRPr="00B04B1B" w:rsidRDefault="009508E4" w:rsidP="00E52B02">
            <w:pPr>
              <w:pStyle w:val="afffffff2"/>
            </w:pPr>
            <w:r w:rsidRPr="00B04B1B">
              <w:t>Биты</w:t>
            </w:r>
          </w:p>
        </w:tc>
        <w:tc>
          <w:tcPr>
            <w:tcW w:w="1843" w:type="dxa"/>
            <w:shd w:val="clear" w:color="auto" w:fill="D9D9D9"/>
          </w:tcPr>
          <w:p w:rsidR="009508E4" w:rsidRPr="00B04B1B" w:rsidRDefault="009508E4" w:rsidP="00E52B02">
            <w:pPr>
              <w:pStyle w:val="afffffff2"/>
            </w:pPr>
            <w:r w:rsidRPr="00B04B1B">
              <w:t>Название</w:t>
            </w:r>
          </w:p>
        </w:tc>
        <w:tc>
          <w:tcPr>
            <w:tcW w:w="4536" w:type="dxa"/>
            <w:shd w:val="clear" w:color="auto" w:fill="D9D9D9"/>
          </w:tcPr>
          <w:p w:rsidR="009508E4" w:rsidRPr="00B04B1B" w:rsidRDefault="009508E4" w:rsidP="00E52B02">
            <w:pPr>
              <w:pStyle w:val="afffffff2"/>
            </w:pPr>
            <w:r w:rsidRPr="00B04B1B">
              <w:t>Описание</w:t>
            </w:r>
          </w:p>
        </w:tc>
        <w:tc>
          <w:tcPr>
            <w:tcW w:w="992" w:type="dxa"/>
            <w:shd w:val="clear" w:color="auto" w:fill="D9D9D9"/>
          </w:tcPr>
          <w:p w:rsidR="009508E4" w:rsidRPr="00B04B1B" w:rsidRDefault="009508E4" w:rsidP="00E52B02">
            <w:pPr>
              <w:pStyle w:val="afffffff2"/>
            </w:pPr>
            <w:r w:rsidRPr="00B04B1B">
              <w:t>Реж.</w:t>
            </w:r>
          </w:p>
        </w:tc>
        <w:tc>
          <w:tcPr>
            <w:tcW w:w="1417" w:type="dxa"/>
            <w:shd w:val="clear" w:color="auto" w:fill="D9D9D9"/>
          </w:tcPr>
          <w:p w:rsidR="009508E4" w:rsidRPr="00B04B1B" w:rsidRDefault="009508E4" w:rsidP="00E52B02">
            <w:pPr>
              <w:pStyle w:val="afffffff2"/>
            </w:pPr>
            <w:r w:rsidRPr="00B04B1B">
              <w:t>Исх. знач.</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[31:1]</w:t>
            </w:r>
          </w:p>
        </w:tc>
        <w:tc>
          <w:tcPr>
            <w:tcW w:w="1843" w:type="dxa"/>
          </w:tcPr>
          <w:p w:rsidR="009508E4" w:rsidRPr="00B04B1B" w:rsidRDefault="009508E4" w:rsidP="00E52B02">
            <w:pPr>
              <w:pStyle w:val="afffffff2"/>
              <w:rPr>
                <w:lang w:val="en-US"/>
              </w:rPr>
            </w:pPr>
            <w:r w:rsidRPr="00B04B1B">
              <w:rPr>
                <w:lang w:val="en-US"/>
              </w:rPr>
              <w:t>-</w:t>
            </w:r>
          </w:p>
        </w:tc>
        <w:tc>
          <w:tcPr>
            <w:tcW w:w="4536" w:type="dxa"/>
          </w:tcPr>
          <w:p w:rsidR="009508E4" w:rsidRPr="00B04B1B" w:rsidRDefault="009508E4" w:rsidP="00E52B02">
            <w:pPr>
              <w:pStyle w:val="afffffff2"/>
              <w:rPr>
                <w:lang w:val="en-US"/>
              </w:rPr>
            </w:pPr>
            <w:r w:rsidRPr="00B04B1B">
              <w:rPr>
                <w:lang w:val="en-US"/>
              </w:rPr>
              <w:t>-</w:t>
            </w:r>
          </w:p>
        </w:tc>
        <w:tc>
          <w:tcPr>
            <w:tcW w:w="992" w:type="dxa"/>
          </w:tcPr>
          <w:p w:rsidR="009508E4" w:rsidRPr="00B04B1B" w:rsidRDefault="009508E4" w:rsidP="00E52B02">
            <w:pPr>
              <w:pStyle w:val="afffffff2"/>
              <w:rPr>
                <w:lang w:val="en-US"/>
              </w:rPr>
            </w:pPr>
            <w:r w:rsidRPr="00B04B1B">
              <w:t>R</w:t>
            </w:r>
            <w:r w:rsidRPr="00B04B1B">
              <w:rPr>
                <w:lang w:val="en-US"/>
              </w:rPr>
              <w:t>0</w:t>
            </w:r>
          </w:p>
        </w:tc>
        <w:tc>
          <w:tcPr>
            <w:tcW w:w="1417"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[0]</w:t>
            </w:r>
          </w:p>
        </w:tc>
        <w:tc>
          <w:tcPr>
            <w:tcW w:w="1843" w:type="dxa"/>
          </w:tcPr>
          <w:p w:rsidR="009508E4" w:rsidRPr="00B04B1B" w:rsidRDefault="009508E4" w:rsidP="00E52B02">
            <w:pPr>
              <w:pStyle w:val="afffffff2"/>
              <w:rPr>
                <w:lang w:val="en-US"/>
              </w:rPr>
            </w:pPr>
            <w:r w:rsidRPr="00B04B1B">
              <w:rPr>
                <w:lang w:val="en-US"/>
              </w:rPr>
              <w:t>PLL_RDY_CLR</w:t>
            </w:r>
          </w:p>
        </w:tc>
        <w:tc>
          <w:tcPr>
            <w:tcW w:w="4536" w:type="dxa"/>
          </w:tcPr>
          <w:p w:rsidR="009508E4" w:rsidRPr="00B04B1B" w:rsidRDefault="009508E4" w:rsidP="00E52B02">
            <w:pPr>
              <w:pStyle w:val="afffffff2"/>
            </w:pPr>
            <w:r w:rsidRPr="00B04B1B">
              <w:t xml:space="preserve">Данный бит устанавливается в 1 когда </w:t>
            </w:r>
            <w:r w:rsidRPr="00B04B1B">
              <w:rPr>
                <w:lang w:val="en-US"/>
              </w:rPr>
              <w:t>PLL</w:t>
            </w:r>
            <w:r w:rsidRPr="00B04B1B">
              <w:t xml:space="preserve"> выходит в рабочий режим.</w:t>
            </w:r>
            <w:r w:rsidRPr="00B04B1B">
              <w:br/>
              <w:t>Любая</w:t>
            </w:r>
            <w:r w:rsidR="00731D73" w:rsidRPr="00B04B1B">
              <w:t xml:space="preserve"> запись сбрасывает этот бит в 0</w:t>
            </w:r>
          </w:p>
        </w:tc>
        <w:tc>
          <w:tcPr>
            <w:tcW w:w="992" w:type="dxa"/>
          </w:tcPr>
          <w:p w:rsidR="009508E4" w:rsidRPr="00B04B1B" w:rsidRDefault="009508E4" w:rsidP="00E52B02">
            <w:pPr>
              <w:pStyle w:val="afffffff2"/>
              <w:rPr>
                <w:lang w:val="en-US"/>
              </w:rPr>
            </w:pPr>
            <w:r w:rsidRPr="00B04B1B">
              <w:rPr>
                <w:lang w:val="en-US"/>
              </w:rPr>
              <w:t>R/W</w:t>
            </w:r>
          </w:p>
        </w:tc>
        <w:tc>
          <w:tcPr>
            <w:tcW w:w="1417" w:type="dxa"/>
          </w:tcPr>
          <w:p w:rsidR="009508E4" w:rsidRPr="00B04B1B" w:rsidRDefault="009508E4" w:rsidP="00E52B02">
            <w:pPr>
              <w:pStyle w:val="afffffff2"/>
              <w:rPr>
                <w:lang w:val="en-US"/>
              </w:rPr>
            </w:pPr>
            <w:r w:rsidRPr="00B04B1B">
              <w:rPr>
                <w:lang w:val="en-US"/>
              </w:rPr>
              <w:t>0x0</w:t>
            </w:r>
          </w:p>
        </w:tc>
      </w:tr>
    </w:tbl>
    <w:p w:rsidR="009508E4" w:rsidRPr="00B04B1B" w:rsidRDefault="009508E4" w:rsidP="00546AEF">
      <w:pPr>
        <w:pStyle w:val="afffffff0"/>
      </w:pPr>
    </w:p>
    <w:p w:rsidR="009508E4" w:rsidRPr="00B04B1B" w:rsidRDefault="009508E4" w:rsidP="00E25868">
      <w:pPr>
        <w:pStyle w:val="8"/>
      </w:pPr>
      <w:bookmarkStart w:id="282" w:name="_Toc509919538"/>
      <w:r w:rsidRPr="00B04B1B">
        <w:t>Регистр CKDIVMODE0</w:t>
      </w:r>
      <w:bookmarkEnd w:id="282"/>
    </w:p>
    <w:p w:rsidR="009508E4" w:rsidRPr="00B04B1B" w:rsidRDefault="009508E4" w:rsidP="00546AEF">
      <w:pPr>
        <w:pStyle w:val="afffffff0"/>
      </w:pPr>
      <w:r w:rsidRPr="00B04B1B">
        <w:t xml:space="preserve">Данный регистр задает коэффициент деления для синхросигнала </w:t>
      </w:r>
      <w:r w:rsidRPr="00B04B1B">
        <w:rPr>
          <w:lang w:val="en-US"/>
        </w:rPr>
        <w:t>CLK</w:t>
      </w:r>
      <w:r w:rsidRPr="00B04B1B">
        <w:t>_</w:t>
      </w:r>
      <w:r w:rsidRPr="00B04B1B">
        <w:rPr>
          <w:lang w:val="en-US"/>
        </w:rPr>
        <w:t>PPC</w:t>
      </w:r>
      <w:r w:rsidRPr="00B04B1B">
        <w:t>.</w:t>
      </w:r>
    </w:p>
    <w:p w:rsidR="00AF60BC" w:rsidRPr="00B04B1B" w:rsidRDefault="00AF60BC" w:rsidP="00AF60BC">
      <w:pPr>
        <w:pStyle w:val="afffffff0"/>
      </w:pPr>
      <w:r w:rsidRPr="00B04B1B">
        <w:t xml:space="preserve">Описание полей регистра приведено в таблице </w:t>
      </w:r>
      <w:r w:rsidR="00FE09A8">
        <w:fldChar w:fldCharType="begin"/>
      </w:r>
      <w:r w:rsidR="00FE09A8">
        <w:instrText xml:space="preserve"> REF _Ref5010135 \h  \* MERGEFORMAT </w:instrText>
      </w:r>
      <w:r w:rsidR="00FE09A8">
        <w:fldChar w:fldCharType="separate"/>
      </w:r>
      <w:r w:rsidR="00785D22" w:rsidRPr="00785D22">
        <w:rPr>
          <w:vanish/>
        </w:rPr>
        <w:t xml:space="preserve">Таблица </w:t>
      </w:r>
      <w:r w:rsidR="00785D22">
        <w:rPr>
          <w:noProof/>
        </w:rPr>
        <w:t>31</w:t>
      </w:r>
      <w:r w:rsidR="00FE09A8">
        <w:fldChar w:fldCharType="end"/>
      </w:r>
      <w:r w:rsidRPr="00B04B1B">
        <w:t>.</w:t>
      </w:r>
    </w:p>
    <w:p w:rsidR="00E52B02" w:rsidRPr="00B04B1B" w:rsidRDefault="00E52B02" w:rsidP="00546AEF">
      <w:pPr>
        <w:pStyle w:val="afffffff0"/>
      </w:pPr>
    </w:p>
    <w:p w:rsidR="009508E4" w:rsidRPr="00B04B1B" w:rsidRDefault="009508E4" w:rsidP="009508E4">
      <w:pPr>
        <w:pStyle w:val="affff3"/>
      </w:pPr>
      <w:bookmarkStart w:id="283" w:name="_Ref5010135"/>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31</w:t>
      </w:r>
      <w:r w:rsidR="00FC5FA0" w:rsidRPr="00B04B1B">
        <w:rPr>
          <w:noProof/>
        </w:rPr>
        <w:fldChar w:fldCharType="end"/>
      </w:r>
      <w:bookmarkEnd w:id="283"/>
      <w:r w:rsidR="00DB65BC" w:rsidRPr="00B04B1B">
        <w:t xml:space="preserve"> – Поля</w:t>
      </w:r>
      <w:r w:rsidRPr="00B04B1B">
        <w:t xml:space="preserve"> регистра </w:t>
      </w:r>
      <w:r w:rsidRPr="00B04B1B">
        <w:rPr>
          <w:lang w:val="en-US"/>
        </w:rPr>
        <w:t>CKDIVMODE</w:t>
      </w:r>
      <w:r w:rsidRPr="00B04B1B">
        <w:t>0</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7"/>
        <w:gridCol w:w="1314"/>
        <w:gridCol w:w="4087"/>
        <w:gridCol w:w="875"/>
        <w:gridCol w:w="2773"/>
      </w:tblGrid>
      <w:tr w:rsidR="009508E4" w:rsidRPr="00B04B1B" w:rsidTr="00546AEF">
        <w:trPr>
          <w:cantSplit/>
          <w:tblHeader/>
          <w:jc w:val="center"/>
        </w:trPr>
        <w:tc>
          <w:tcPr>
            <w:tcW w:w="9747" w:type="dxa"/>
            <w:gridSpan w:val="5"/>
            <w:shd w:val="clear" w:color="auto" w:fill="D9D9D9"/>
          </w:tcPr>
          <w:p w:rsidR="009508E4" w:rsidRPr="00B04B1B" w:rsidRDefault="009508E4" w:rsidP="00E52B02">
            <w:pPr>
              <w:pStyle w:val="afffffff2"/>
            </w:pPr>
            <w:r w:rsidRPr="00B04B1B">
              <w:t>Адрес: 0</w:t>
            </w:r>
            <w:r w:rsidRPr="00B04B1B">
              <w:rPr>
                <w:lang w:val="en-US"/>
              </w:rPr>
              <w:t>x</w:t>
            </w:r>
            <w:r w:rsidRPr="00B04B1B">
              <w:t>100</w:t>
            </w:r>
          </w:p>
        </w:tc>
      </w:tr>
      <w:tr w:rsidR="009508E4" w:rsidRPr="00B04B1B" w:rsidTr="00546AEF">
        <w:trPr>
          <w:cantSplit/>
          <w:tblHeader/>
          <w:jc w:val="center"/>
        </w:trPr>
        <w:tc>
          <w:tcPr>
            <w:tcW w:w="959" w:type="dxa"/>
            <w:shd w:val="clear" w:color="auto" w:fill="D9D9D9"/>
          </w:tcPr>
          <w:p w:rsidR="009508E4" w:rsidRPr="00B04B1B" w:rsidRDefault="009508E4" w:rsidP="00E52B02">
            <w:pPr>
              <w:pStyle w:val="afffffff2"/>
            </w:pPr>
            <w:r w:rsidRPr="00B04B1B">
              <w:t>Биты</w:t>
            </w:r>
          </w:p>
        </w:tc>
        <w:tc>
          <w:tcPr>
            <w:tcW w:w="1276" w:type="dxa"/>
            <w:shd w:val="clear" w:color="auto" w:fill="D9D9D9"/>
          </w:tcPr>
          <w:p w:rsidR="009508E4" w:rsidRPr="00B04B1B" w:rsidRDefault="009508E4" w:rsidP="00E52B02">
            <w:pPr>
              <w:pStyle w:val="afffffff2"/>
            </w:pPr>
            <w:r w:rsidRPr="00B04B1B">
              <w:t>Название</w:t>
            </w:r>
          </w:p>
        </w:tc>
        <w:tc>
          <w:tcPr>
            <w:tcW w:w="3969" w:type="dxa"/>
            <w:shd w:val="clear" w:color="auto" w:fill="D9D9D9"/>
          </w:tcPr>
          <w:p w:rsidR="009508E4" w:rsidRPr="00B04B1B" w:rsidRDefault="009508E4" w:rsidP="00E52B02">
            <w:pPr>
              <w:pStyle w:val="afffffff2"/>
            </w:pPr>
            <w:r w:rsidRPr="00B04B1B">
              <w:t>Описание</w:t>
            </w:r>
          </w:p>
        </w:tc>
        <w:tc>
          <w:tcPr>
            <w:tcW w:w="850" w:type="dxa"/>
            <w:shd w:val="clear" w:color="auto" w:fill="D9D9D9"/>
          </w:tcPr>
          <w:p w:rsidR="009508E4" w:rsidRPr="00B04B1B" w:rsidRDefault="009508E4" w:rsidP="00E52B02">
            <w:pPr>
              <w:pStyle w:val="afffffff2"/>
            </w:pPr>
            <w:r w:rsidRPr="00B04B1B">
              <w:t>Реж.</w:t>
            </w:r>
          </w:p>
        </w:tc>
        <w:tc>
          <w:tcPr>
            <w:tcW w:w="2693" w:type="dxa"/>
            <w:shd w:val="clear" w:color="auto" w:fill="D9D9D9"/>
          </w:tcPr>
          <w:p w:rsidR="009508E4" w:rsidRPr="00B04B1B" w:rsidRDefault="009508E4" w:rsidP="00E52B02">
            <w:pPr>
              <w:pStyle w:val="afffffff2"/>
            </w:pPr>
            <w:r w:rsidRPr="00B04B1B">
              <w:t>Исх. знач.</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[31:17]</w:t>
            </w:r>
          </w:p>
        </w:tc>
        <w:tc>
          <w:tcPr>
            <w:tcW w:w="1276" w:type="dxa"/>
          </w:tcPr>
          <w:p w:rsidR="009508E4" w:rsidRPr="00B04B1B" w:rsidRDefault="009508E4" w:rsidP="00E52B02">
            <w:pPr>
              <w:pStyle w:val="afffffff2"/>
              <w:rPr>
                <w:lang w:val="en-US"/>
              </w:rPr>
            </w:pPr>
            <w:r w:rsidRPr="00B04B1B">
              <w:rPr>
                <w:lang w:val="en-US"/>
              </w:rPr>
              <w:t>-</w:t>
            </w:r>
          </w:p>
        </w:tc>
        <w:tc>
          <w:tcPr>
            <w:tcW w:w="3969" w:type="dxa"/>
          </w:tcPr>
          <w:p w:rsidR="009508E4" w:rsidRPr="00B04B1B" w:rsidRDefault="009508E4" w:rsidP="00E52B02">
            <w:pPr>
              <w:pStyle w:val="afffffff2"/>
              <w:rPr>
                <w:lang w:val="en-US"/>
              </w:rPr>
            </w:pPr>
            <w:r w:rsidRPr="00B04B1B">
              <w:rPr>
                <w:lang w:val="en-US"/>
              </w:rPr>
              <w:t>-</w:t>
            </w:r>
          </w:p>
        </w:tc>
        <w:tc>
          <w:tcPr>
            <w:tcW w:w="850" w:type="dxa"/>
          </w:tcPr>
          <w:p w:rsidR="009508E4" w:rsidRPr="00B04B1B" w:rsidRDefault="009508E4" w:rsidP="00E52B02">
            <w:pPr>
              <w:pStyle w:val="afffffff2"/>
              <w:rPr>
                <w:lang w:val="en-US"/>
              </w:rPr>
            </w:pPr>
            <w:r w:rsidRPr="00B04B1B">
              <w:t>R</w:t>
            </w:r>
            <w:r w:rsidRPr="00B04B1B">
              <w:rPr>
                <w:lang w:val="en-US"/>
              </w:rPr>
              <w:t>0</w:t>
            </w:r>
          </w:p>
        </w:tc>
        <w:tc>
          <w:tcPr>
            <w:tcW w:w="2693"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[16]</w:t>
            </w:r>
          </w:p>
        </w:tc>
        <w:tc>
          <w:tcPr>
            <w:tcW w:w="1276" w:type="dxa"/>
          </w:tcPr>
          <w:p w:rsidR="009508E4" w:rsidRPr="00B04B1B" w:rsidRDefault="009508E4" w:rsidP="00E52B02">
            <w:pPr>
              <w:pStyle w:val="afffffff2"/>
              <w:rPr>
                <w:lang w:val="en-US"/>
              </w:rPr>
            </w:pPr>
            <w:r w:rsidRPr="00B04B1B">
              <w:rPr>
                <w:lang w:val="en-US"/>
              </w:rPr>
              <w:t>DIVDIS</w:t>
            </w:r>
          </w:p>
        </w:tc>
        <w:tc>
          <w:tcPr>
            <w:tcW w:w="3969" w:type="dxa"/>
          </w:tcPr>
          <w:p w:rsidR="009508E4" w:rsidRPr="00B04B1B" w:rsidRDefault="009508E4" w:rsidP="00E52B02">
            <w:pPr>
              <w:pStyle w:val="afffffff2"/>
            </w:pPr>
            <w:r w:rsidRPr="00B04B1B">
              <w:t>Выключение делителя:</w:t>
            </w:r>
            <w:r w:rsidRPr="00B04B1B">
              <w:br/>
              <w:t>0</w:t>
            </w:r>
            <w:r w:rsidRPr="00B04B1B">
              <w:rPr>
                <w:lang w:val="en-US"/>
              </w:rPr>
              <w:t>x</w:t>
            </w:r>
            <w:r w:rsidRPr="00B04B1B">
              <w:t>0 – делитель работает</w:t>
            </w:r>
            <w:r w:rsidRPr="00B04B1B">
              <w:br/>
              <w:t>0</w:t>
            </w:r>
            <w:r w:rsidRPr="00B04B1B">
              <w:rPr>
                <w:lang w:val="en-US"/>
              </w:rPr>
              <w:t>x</w:t>
            </w:r>
            <w:r w:rsidRPr="00B04B1B">
              <w:t>1 – делитель выключен</w:t>
            </w:r>
          </w:p>
        </w:tc>
        <w:tc>
          <w:tcPr>
            <w:tcW w:w="850" w:type="dxa"/>
          </w:tcPr>
          <w:p w:rsidR="009508E4" w:rsidRPr="00B04B1B" w:rsidRDefault="009508E4" w:rsidP="00E52B02">
            <w:pPr>
              <w:pStyle w:val="afffffff2"/>
            </w:pPr>
            <w:r w:rsidRPr="00B04B1B">
              <w:rPr>
                <w:lang w:val="en-US"/>
              </w:rPr>
              <w:t>R</w:t>
            </w:r>
            <w:r w:rsidRPr="00B04B1B">
              <w:t>/</w:t>
            </w:r>
            <w:r w:rsidRPr="00B04B1B">
              <w:rPr>
                <w:lang w:val="en-US"/>
              </w:rPr>
              <w:t>W</w:t>
            </w:r>
          </w:p>
        </w:tc>
        <w:tc>
          <w:tcPr>
            <w:tcW w:w="2693"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[15:5]</w:t>
            </w:r>
          </w:p>
        </w:tc>
        <w:tc>
          <w:tcPr>
            <w:tcW w:w="1276" w:type="dxa"/>
          </w:tcPr>
          <w:p w:rsidR="009508E4" w:rsidRPr="00B04B1B" w:rsidRDefault="009508E4" w:rsidP="00E52B02">
            <w:pPr>
              <w:pStyle w:val="afffffff2"/>
              <w:rPr>
                <w:lang w:val="en-US"/>
              </w:rPr>
            </w:pPr>
            <w:r w:rsidRPr="00B04B1B">
              <w:rPr>
                <w:lang w:val="en-US"/>
              </w:rPr>
              <w:t>-</w:t>
            </w:r>
          </w:p>
        </w:tc>
        <w:tc>
          <w:tcPr>
            <w:tcW w:w="3969" w:type="dxa"/>
          </w:tcPr>
          <w:p w:rsidR="009508E4" w:rsidRPr="00B04B1B" w:rsidRDefault="009508E4" w:rsidP="00E52B02">
            <w:pPr>
              <w:pStyle w:val="afffffff2"/>
              <w:rPr>
                <w:lang w:val="en-US"/>
              </w:rPr>
            </w:pPr>
            <w:r w:rsidRPr="00B04B1B">
              <w:rPr>
                <w:lang w:val="en-US"/>
              </w:rPr>
              <w:t>-</w:t>
            </w:r>
          </w:p>
        </w:tc>
        <w:tc>
          <w:tcPr>
            <w:tcW w:w="850" w:type="dxa"/>
          </w:tcPr>
          <w:p w:rsidR="009508E4" w:rsidRPr="00B04B1B" w:rsidRDefault="009508E4" w:rsidP="00E52B02">
            <w:pPr>
              <w:pStyle w:val="afffffff2"/>
              <w:rPr>
                <w:lang w:val="en-US"/>
              </w:rPr>
            </w:pPr>
            <w:r w:rsidRPr="00B04B1B">
              <w:t>R</w:t>
            </w:r>
            <w:r w:rsidRPr="00B04B1B">
              <w:rPr>
                <w:lang w:val="en-US"/>
              </w:rPr>
              <w:t>0</w:t>
            </w:r>
          </w:p>
        </w:tc>
        <w:tc>
          <w:tcPr>
            <w:tcW w:w="2693"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pPr>
            <w:r w:rsidRPr="00B04B1B">
              <w:t>[4:0]</w:t>
            </w:r>
          </w:p>
        </w:tc>
        <w:tc>
          <w:tcPr>
            <w:tcW w:w="1276" w:type="dxa"/>
          </w:tcPr>
          <w:p w:rsidR="009508E4" w:rsidRPr="00B04B1B" w:rsidRDefault="009508E4" w:rsidP="00E52B02">
            <w:pPr>
              <w:pStyle w:val="afffffff2"/>
            </w:pPr>
            <w:r w:rsidRPr="00B04B1B">
              <w:rPr>
                <w:lang w:val="en-US"/>
              </w:rPr>
              <w:t>DIVMODE</w:t>
            </w:r>
          </w:p>
        </w:tc>
        <w:tc>
          <w:tcPr>
            <w:tcW w:w="3969" w:type="dxa"/>
          </w:tcPr>
          <w:p w:rsidR="009508E4" w:rsidRPr="00B04B1B" w:rsidRDefault="009508E4" w:rsidP="00E52B02">
            <w:pPr>
              <w:pStyle w:val="afffffff2"/>
            </w:pPr>
            <w:r w:rsidRPr="00B04B1B">
              <w:t xml:space="preserve">Коэффициент делителя для синхросигнала </w:t>
            </w:r>
            <w:r w:rsidRPr="00B04B1B">
              <w:rPr>
                <w:lang w:val="en-US"/>
              </w:rPr>
              <w:t>CLK</w:t>
            </w:r>
            <w:r w:rsidRPr="00B04B1B">
              <w:t>_</w:t>
            </w:r>
            <w:r w:rsidRPr="00B04B1B">
              <w:rPr>
                <w:lang w:val="en-US"/>
              </w:rPr>
              <w:t>PPC</w:t>
            </w:r>
            <w:r w:rsidRPr="00B04B1B">
              <w:t>.</w:t>
            </w:r>
          </w:p>
          <w:p w:rsidR="009508E4" w:rsidRPr="00B04B1B" w:rsidRDefault="009508E4" w:rsidP="00E52B02">
            <w:pPr>
              <w:pStyle w:val="afffffff2"/>
            </w:pPr>
            <w:r w:rsidRPr="00B04B1B">
              <w:t>Коэффициент деления равен (DIVMODE+1)</w:t>
            </w:r>
          </w:p>
        </w:tc>
        <w:tc>
          <w:tcPr>
            <w:tcW w:w="850" w:type="dxa"/>
          </w:tcPr>
          <w:p w:rsidR="009508E4" w:rsidRPr="00B04B1B" w:rsidRDefault="009508E4" w:rsidP="00E52B02">
            <w:pPr>
              <w:pStyle w:val="afffffff2"/>
            </w:pPr>
            <w:r w:rsidRPr="00B04B1B">
              <w:rPr>
                <w:lang w:val="en-US"/>
              </w:rPr>
              <w:t>R</w:t>
            </w:r>
            <w:r w:rsidRPr="00B04B1B">
              <w:t>/</w:t>
            </w:r>
            <w:r w:rsidRPr="00B04B1B">
              <w:rPr>
                <w:lang w:val="en-US"/>
              </w:rPr>
              <w:t>W</w:t>
            </w:r>
          </w:p>
        </w:tc>
        <w:tc>
          <w:tcPr>
            <w:tcW w:w="2693" w:type="dxa"/>
          </w:tcPr>
          <w:p w:rsidR="009508E4" w:rsidRPr="00B04B1B" w:rsidRDefault="009508E4" w:rsidP="00E52B02">
            <w:pPr>
              <w:pStyle w:val="afffffff2"/>
            </w:pPr>
            <w:r w:rsidRPr="00B04B1B">
              <w:t>0</w:t>
            </w:r>
            <w:r w:rsidRPr="00B04B1B">
              <w:rPr>
                <w:lang w:val="en-US"/>
              </w:rPr>
              <w:t>x</w:t>
            </w:r>
            <w:r w:rsidRPr="00B04B1B">
              <w:t>0</w:t>
            </w:r>
          </w:p>
        </w:tc>
      </w:tr>
    </w:tbl>
    <w:p w:rsidR="009508E4" w:rsidRPr="00B04B1B" w:rsidRDefault="009508E4" w:rsidP="00546AEF">
      <w:pPr>
        <w:pStyle w:val="afffffff0"/>
      </w:pPr>
    </w:p>
    <w:p w:rsidR="009508E4" w:rsidRPr="00B04B1B" w:rsidRDefault="009508E4" w:rsidP="00E25868">
      <w:pPr>
        <w:pStyle w:val="8"/>
      </w:pPr>
      <w:bookmarkStart w:id="284" w:name="_Toc509919540"/>
      <w:r w:rsidRPr="00B04B1B">
        <w:t>Регистр CKDIVMODE2</w:t>
      </w:r>
      <w:bookmarkEnd w:id="284"/>
    </w:p>
    <w:p w:rsidR="009508E4" w:rsidRPr="00B04B1B" w:rsidRDefault="009508E4" w:rsidP="00546AEF">
      <w:pPr>
        <w:pStyle w:val="afffffff0"/>
      </w:pPr>
      <w:r w:rsidRPr="00B04B1B">
        <w:t xml:space="preserve">Данный регистр задает коэффициент деления для синхросигнала </w:t>
      </w:r>
      <w:r w:rsidRPr="00B04B1B">
        <w:rPr>
          <w:lang w:val="en-US"/>
        </w:rPr>
        <w:t>CLK</w:t>
      </w:r>
      <w:r w:rsidRPr="00B04B1B">
        <w:t>_</w:t>
      </w:r>
      <w:r w:rsidRPr="00B04B1B">
        <w:rPr>
          <w:lang w:val="en-US"/>
        </w:rPr>
        <w:t>IF</w:t>
      </w:r>
      <w:r w:rsidRPr="00B04B1B">
        <w:t>.</w:t>
      </w:r>
    </w:p>
    <w:p w:rsidR="00AF60BC" w:rsidRPr="00B04B1B" w:rsidRDefault="00AF60BC" w:rsidP="00AF60BC">
      <w:pPr>
        <w:pStyle w:val="afffffff0"/>
      </w:pPr>
      <w:r w:rsidRPr="00B04B1B">
        <w:t xml:space="preserve">Описание полей регистра приведено в таблице </w:t>
      </w:r>
      <w:r w:rsidR="00FE09A8">
        <w:fldChar w:fldCharType="begin"/>
      </w:r>
      <w:r w:rsidR="00FE09A8">
        <w:instrText xml:space="preserve"> REF _Ref5010255 \h  \* MERGEFORMAT </w:instrText>
      </w:r>
      <w:r w:rsidR="00FE09A8">
        <w:fldChar w:fldCharType="separate"/>
      </w:r>
      <w:r w:rsidR="00785D22" w:rsidRPr="00785D22">
        <w:rPr>
          <w:vanish/>
        </w:rPr>
        <w:t xml:space="preserve">Таблица </w:t>
      </w:r>
      <w:r w:rsidR="00785D22">
        <w:rPr>
          <w:noProof/>
        </w:rPr>
        <w:t>32</w:t>
      </w:r>
      <w:r w:rsidR="00FE09A8">
        <w:fldChar w:fldCharType="end"/>
      </w:r>
      <w:r w:rsidRPr="00B04B1B">
        <w:t>.</w:t>
      </w:r>
    </w:p>
    <w:p w:rsidR="00E52B02" w:rsidRPr="00B04B1B" w:rsidRDefault="00E52B02" w:rsidP="00546AEF">
      <w:pPr>
        <w:pStyle w:val="afffffff0"/>
      </w:pPr>
    </w:p>
    <w:p w:rsidR="009508E4" w:rsidRPr="00B04B1B" w:rsidRDefault="009508E4" w:rsidP="009508E4">
      <w:pPr>
        <w:pStyle w:val="affff3"/>
      </w:pPr>
      <w:bookmarkStart w:id="285" w:name="_Ref5010255"/>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32</w:t>
      </w:r>
      <w:r w:rsidR="00FC5FA0" w:rsidRPr="00B04B1B">
        <w:rPr>
          <w:noProof/>
        </w:rPr>
        <w:fldChar w:fldCharType="end"/>
      </w:r>
      <w:bookmarkEnd w:id="285"/>
      <w:r w:rsidR="00DB65BC" w:rsidRPr="00B04B1B">
        <w:t xml:space="preserve"> – Поля</w:t>
      </w:r>
      <w:r w:rsidRPr="00B04B1B">
        <w:t xml:space="preserve"> регистра </w:t>
      </w:r>
      <w:r w:rsidRPr="00B04B1B">
        <w:rPr>
          <w:lang w:val="en-US"/>
        </w:rPr>
        <w:t>CKDIVMODE</w:t>
      </w:r>
      <w:r w:rsidRPr="00B04B1B">
        <w:t>2</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7"/>
        <w:gridCol w:w="1314"/>
        <w:gridCol w:w="4087"/>
        <w:gridCol w:w="875"/>
        <w:gridCol w:w="2773"/>
      </w:tblGrid>
      <w:tr w:rsidR="009508E4" w:rsidRPr="00B04B1B" w:rsidTr="00546AEF">
        <w:trPr>
          <w:cantSplit/>
          <w:tblHeader/>
          <w:jc w:val="center"/>
        </w:trPr>
        <w:tc>
          <w:tcPr>
            <w:tcW w:w="9747" w:type="dxa"/>
            <w:gridSpan w:val="5"/>
            <w:shd w:val="clear" w:color="auto" w:fill="D9D9D9"/>
          </w:tcPr>
          <w:p w:rsidR="009508E4" w:rsidRPr="00B04B1B" w:rsidRDefault="009508E4" w:rsidP="00E52B02">
            <w:pPr>
              <w:pStyle w:val="afffffff2"/>
            </w:pPr>
            <w:r w:rsidRPr="00B04B1B">
              <w:t>Адрес: 0</w:t>
            </w:r>
            <w:r w:rsidRPr="00B04B1B">
              <w:rPr>
                <w:lang w:val="en-US"/>
              </w:rPr>
              <w:t>x</w:t>
            </w:r>
            <w:r w:rsidRPr="00B04B1B">
              <w:t>1</w:t>
            </w:r>
            <w:r w:rsidRPr="00B04B1B">
              <w:rPr>
                <w:lang w:val="en-US"/>
              </w:rPr>
              <w:t>2</w:t>
            </w:r>
            <w:r w:rsidRPr="00B04B1B">
              <w:t>0</w:t>
            </w:r>
          </w:p>
        </w:tc>
      </w:tr>
      <w:tr w:rsidR="009508E4" w:rsidRPr="00B04B1B" w:rsidTr="00546AEF">
        <w:trPr>
          <w:cantSplit/>
          <w:tblHeader/>
          <w:jc w:val="center"/>
        </w:trPr>
        <w:tc>
          <w:tcPr>
            <w:tcW w:w="959" w:type="dxa"/>
            <w:shd w:val="clear" w:color="auto" w:fill="D9D9D9"/>
          </w:tcPr>
          <w:p w:rsidR="009508E4" w:rsidRPr="00B04B1B" w:rsidRDefault="009508E4" w:rsidP="00E52B02">
            <w:pPr>
              <w:pStyle w:val="afffffff2"/>
            </w:pPr>
            <w:r w:rsidRPr="00B04B1B">
              <w:t>Биты</w:t>
            </w:r>
          </w:p>
        </w:tc>
        <w:tc>
          <w:tcPr>
            <w:tcW w:w="1276" w:type="dxa"/>
            <w:shd w:val="clear" w:color="auto" w:fill="D9D9D9"/>
          </w:tcPr>
          <w:p w:rsidR="009508E4" w:rsidRPr="00B04B1B" w:rsidRDefault="009508E4" w:rsidP="00E52B02">
            <w:pPr>
              <w:pStyle w:val="afffffff2"/>
            </w:pPr>
            <w:r w:rsidRPr="00B04B1B">
              <w:t>Название</w:t>
            </w:r>
          </w:p>
        </w:tc>
        <w:tc>
          <w:tcPr>
            <w:tcW w:w="3969" w:type="dxa"/>
            <w:shd w:val="clear" w:color="auto" w:fill="D9D9D9"/>
          </w:tcPr>
          <w:p w:rsidR="009508E4" w:rsidRPr="00B04B1B" w:rsidRDefault="009508E4" w:rsidP="00E52B02">
            <w:pPr>
              <w:pStyle w:val="afffffff2"/>
            </w:pPr>
            <w:r w:rsidRPr="00B04B1B">
              <w:t>Описание</w:t>
            </w:r>
          </w:p>
        </w:tc>
        <w:tc>
          <w:tcPr>
            <w:tcW w:w="850" w:type="dxa"/>
            <w:shd w:val="clear" w:color="auto" w:fill="D9D9D9"/>
          </w:tcPr>
          <w:p w:rsidR="009508E4" w:rsidRPr="00B04B1B" w:rsidRDefault="009508E4" w:rsidP="00E52B02">
            <w:pPr>
              <w:pStyle w:val="afffffff2"/>
            </w:pPr>
            <w:r w:rsidRPr="00B04B1B">
              <w:t>Реж.</w:t>
            </w:r>
          </w:p>
        </w:tc>
        <w:tc>
          <w:tcPr>
            <w:tcW w:w="2693" w:type="dxa"/>
            <w:shd w:val="clear" w:color="auto" w:fill="D9D9D9"/>
          </w:tcPr>
          <w:p w:rsidR="009508E4" w:rsidRPr="00B04B1B" w:rsidRDefault="009508E4" w:rsidP="00E52B02">
            <w:pPr>
              <w:pStyle w:val="afffffff2"/>
            </w:pPr>
            <w:r w:rsidRPr="00B04B1B">
              <w:t>Исх. знач.</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[31:17]</w:t>
            </w:r>
          </w:p>
        </w:tc>
        <w:tc>
          <w:tcPr>
            <w:tcW w:w="1276" w:type="dxa"/>
          </w:tcPr>
          <w:p w:rsidR="009508E4" w:rsidRPr="00B04B1B" w:rsidRDefault="009508E4" w:rsidP="00E52B02">
            <w:pPr>
              <w:pStyle w:val="afffffff2"/>
              <w:rPr>
                <w:lang w:val="en-US"/>
              </w:rPr>
            </w:pPr>
            <w:r w:rsidRPr="00B04B1B">
              <w:rPr>
                <w:lang w:val="en-US"/>
              </w:rPr>
              <w:t>-</w:t>
            </w:r>
          </w:p>
        </w:tc>
        <w:tc>
          <w:tcPr>
            <w:tcW w:w="3969" w:type="dxa"/>
          </w:tcPr>
          <w:p w:rsidR="009508E4" w:rsidRPr="00B04B1B" w:rsidRDefault="009508E4" w:rsidP="00E52B02">
            <w:pPr>
              <w:pStyle w:val="afffffff2"/>
              <w:rPr>
                <w:lang w:val="en-US"/>
              </w:rPr>
            </w:pPr>
            <w:r w:rsidRPr="00B04B1B">
              <w:rPr>
                <w:lang w:val="en-US"/>
              </w:rPr>
              <w:t>-</w:t>
            </w:r>
          </w:p>
        </w:tc>
        <w:tc>
          <w:tcPr>
            <w:tcW w:w="850" w:type="dxa"/>
          </w:tcPr>
          <w:p w:rsidR="009508E4" w:rsidRPr="00B04B1B" w:rsidRDefault="009508E4" w:rsidP="00E52B02">
            <w:pPr>
              <w:pStyle w:val="afffffff2"/>
              <w:rPr>
                <w:lang w:val="en-US"/>
              </w:rPr>
            </w:pPr>
            <w:r w:rsidRPr="00B04B1B">
              <w:t>R</w:t>
            </w:r>
            <w:r w:rsidRPr="00B04B1B">
              <w:rPr>
                <w:lang w:val="en-US"/>
              </w:rPr>
              <w:t>0</w:t>
            </w:r>
          </w:p>
        </w:tc>
        <w:tc>
          <w:tcPr>
            <w:tcW w:w="2693"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[16]</w:t>
            </w:r>
          </w:p>
        </w:tc>
        <w:tc>
          <w:tcPr>
            <w:tcW w:w="1276" w:type="dxa"/>
          </w:tcPr>
          <w:p w:rsidR="009508E4" w:rsidRPr="00B04B1B" w:rsidRDefault="009508E4" w:rsidP="00E52B02">
            <w:pPr>
              <w:pStyle w:val="afffffff2"/>
              <w:rPr>
                <w:lang w:val="en-US"/>
              </w:rPr>
            </w:pPr>
            <w:r w:rsidRPr="00B04B1B">
              <w:rPr>
                <w:lang w:val="en-US"/>
              </w:rPr>
              <w:t>DIVDIS</w:t>
            </w:r>
          </w:p>
        </w:tc>
        <w:tc>
          <w:tcPr>
            <w:tcW w:w="3969" w:type="dxa"/>
          </w:tcPr>
          <w:p w:rsidR="009508E4" w:rsidRPr="00B04B1B" w:rsidRDefault="009508E4" w:rsidP="00E52B02">
            <w:pPr>
              <w:pStyle w:val="afffffff2"/>
            </w:pPr>
            <w:r w:rsidRPr="00B04B1B">
              <w:t>Выключение делителя:</w:t>
            </w:r>
            <w:r w:rsidRPr="00B04B1B">
              <w:br/>
              <w:t>0</w:t>
            </w:r>
            <w:r w:rsidRPr="00B04B1B">
              <w:rPr>
                <w:lang w:val="en-US"/>
              </w:rPr>
              <w:t>x</w:t>
            </w:r>
            <w:r w:rsidRPr="00B04B1B">
              <w:t>0 – делитель работает</w:t>
            </w:r>
            <w:r w:rsidRPr="00B04B1B">
              <w:br/>
              <w:t>0</w:t>
            </w:r>
            <w:r w:rsidRPr="00B04B1B">
              <w:rPr>
                <w:lang w:val="en-US"/>
              </w:rPr>
              <w:t>x</w:t>
            </w:r>
            <w:r w:rsidRPr="00B04B1B">
              <w:t>1 – делитель выключен</w:t>
            </w:r>
          </w:p>
        </w:tc>
        <w:tc>
          <w:tcPr>
            <w:tcW w:w="850" w:type="dxa"/>
          </w:tcPr>
          <w:p w:rsidR="009508E4" w:rsidRPr="00B04B1B" w:rsidRDefault="009508E4" w:rsidP="00E52B02">
            <w:pPr>
              <w:pStyle w:val="afffffff2"/>
            </w:pPr>
            <w:r w:rsidRPr="00B04B1B">
              <w:rPr>
                <w:lang w:val="en-US"/>
              </w:rPr>
              <w:t>R</w:t>
            </w:r>
            <w:r w:rsidRPr="00B04B1B">
              <w:t>/</w:t>
            </w:r>
            <w:r w:rsidRPr="00B04B1B">
              <w:rPr>
                <w:lang w:val="en-US"/>
              </w:rPr>
              <w:t>W</w:t>
            </w:r>
          </w:p>
        </w:tc>
        <w:tc>
          <w:tcPr>
            <w:tcW w:w="2693"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[15:5]</w:t>
            </w:r>
          </w:p>
        </w:tc>
        <w:tc>
          <w:tcPr>
            <w:tcW w:w="1276" w:type="dxa"/>
          </w:tcPr>
          <w:p w:rsidR="009508E4" w:rsidRPr="00B04B1B" w:rsidRDefault="009508E4" w:rsidP="00E52B02">
            <w:pPr>
              <w:pStyle w:val="afffffff2"/>
              <w:rPr>
                <w:lang w:val="en-US"/>
              </w:rPr>
            </w:pPr>
            <w:r w:rsidRPr="00B04B1B">
              <w:rPr>
                <w:lang w:val="en-US"/>
              </w:rPr>
              <w:t>-</w:t>
            </w:r>
          </w:p>
        </w:tc>
        <w:tc>
          <w:tcPr>
            <w:tcW w:w="3969" w:type="dxa"/>
          </w:tcPr>
          <w:p w:rsidR="009508E4" w:rsidRPr="00B04B1B" w:rsidRDefault="009508E4" w:rsidP="00E52B02">
            <w:pPr>
              <w:pStyle w:val="afffffff2"/>
              <w:rPr>
                <w:lang w:val="en-US"/>
              </w:rPr>
            </w:pPr>
            <w:r w:rsidRPr="00B04B1B">
              <w:rPr>
                <w:lang w:val="en-US"/>
              </w:rPr>
              <w:t>-</w:t>
            </w:r>
          </w:p>
        </w:tc>
        <w:tc>
          <w:tcPr>
            <w:tcW w:w="850" w:type="dxa"/>
          </w:tcPr>
          <w:p w:rsidR="009508E4" w:rsidRPr="00B04B1B" w:rsidRDefault="009508E4" w:rsidP="00E52B02">
            <w:pPr>
              <w:pStyle w:val="afffffff2"/>
              <w:rPr>
                <w:lang w:val="en-US"/>
              </w:rPr>
            </w:pPr>
            <w:r w:rsidRPr="00B04B1B">
              <w:t>R</w:t>
            </w:r>
            <w:r w:rsidRPr="00B04B1B">
              <w:rPr>
                <w:lang w:val="en-US"/>
              </w:rPr>
              <w:t>0</w:t>
            </w:r>
          </w:p>
        </w:tc>
        <w:tc>
          <w:tcPr>
            <w:tcW w:w="2693"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[4:0]</w:t>
            </w:r>
          </w:p>
        </w:tc>
        <w:tc>
          <w:tcPr>
            <w:tcW w:w="1276" w:type="dxa"/>
          </w:tcPr>
          <w:p w:rsidR="009508E4" w:rsidRPr="00B04B1B" w:rsidRDefault="009508E4" w:rsidP="00E52B02">
            <w:pPr>
              <w:pStyle w:val="afffffff2"/>
              <w:rPr>
                <w:lang w:val="en-US"/>
              </w:rPr>
            </w:pPr>
            <w:r w:rsidRPr="00B04B1B">
              <w:rPr>
                <w:lang w:val="en-US"/>
              </w:rPr>
              <w:t>DIVMODE</w:t>
            </w:r>
          </w:p>
        </w:tc>
        <w:tc>
          <w:tcPr>
            <w:tcW w:w="3969" w:type="dxa"/>
          </w:tcPr>
          <w:p w:rsidR="009508E4" w:rsidRPr="00B04B1B" w:rsidRDefault="009508E4" w:rsidP="00E52B02">
            <w:pPr>
              <w:pStyle w:val="afffffff2"/>
            </w:pPr>
            <w:r w:rsidRPr="00B04B1B">
              <w:t xml:space="preserve">Коэффициент делителя для синхросигнала </w:t>
            </w:r>
            <w:r w:rsidRPr="00B04B1B">
              <w:rPr>
                <w:lang w:val="en-US"/>
              </w:rPr>
              <w:t>CLK</w:t>
            </w:r>
            <w:r w:rsidRPr="00B04B1B">
              <w:t>_</w:t>
            </w:r>
            <w:r w:rsidRPr="00B04B1B">
              <w:rPr>
                <w:lang w:val="en-US"/>
              </w:rPr>
              <w:t>IF</w:t>
            </w:r>
            <w:r w:rsidRPr="00B04B1B">
              <w:t>.</w:t>
            </w:r>
          </w:p>
          <w:p w:rsidR="009508E4" w:rsidRPr="00B04B1B" w:rsidRDefault="009508E4" w:rsidP="00E52B02">
            <w:pPr>
              <w:pStyle w:val="afffffff2"/>
            </w:pPr>
            <w:r w:rsidRPr="00B04B1B">
              <w:t>Коэффициент деления равен (DIVMODE+1)</w:t>
            </w:r>
          </w:p>
        </w:tc>
        <w:tc>
          <w:tcPr>
            <w:tcW w:w="850" w:type="dxa"/>
          </w:tcPr>
          <w:p w:rsidR="009508E4" w:rsidRPr="00B04B1B" w:rsidRDefault="009508E4" w:rsidP="00E52B02">
            <w:pPr>
              <w:pStyle w:val="afffffff2"/>
              <w:rPr>
                <w:lang w:val="en-US"/>
              </w:rPr>
            </w:pPr>
            <w:r w:rsidRPr="00B04B1B">
              <w:rPr>
                <w:lang w:val="en-US"/>
              </w:rPr>
              <w:t>R/W</w:t>
            </w:r>
          </w:p>
        </w:tc>
        <w:tc>
          <w:tcPr>
            <w:tcW w:w="2693" w:type="dxa"/>
          </w:tcPr>
          <w:p w:rsidR="009508E4" w:rsidRPr="00B04B1B" w:rsidRDefault="009508E4" w:rsidP="00E52B02">
            <w:pPr>
              <w:pStyle w:val="afffffff2"/>
              <w:rPr>
                <w:lang w:val="en-US"/>
              </w:rPr>
            </w:pPr>
            <w:r w:rsidRPr="00B04B1B">
              <w:rPr>
                <w:lang w:val="en-US"/>
              </w:rPr>
              <w:t>0x1</w:t>
            </w:r>
          </w:p>
        </w:tc>
      </w:tr>
    </w:tbl>
    <w:p w:rsidR="009A36C0" w:rsidRDefault="009A36C0" w:rsidP="00D61293">
      <w:pPr>
        <w:pStyle w:val="afffffff0"/>
      </w:pPr>
    </w:p>
    <w:p w:rsidR="009A36C0" w:rsidRDefault="009A36C0">
      <w:pPr>
        <w:spacing w:after="160" w:line="259" w:lineRule="auto"/>
        <w:ind w:left="0" w:right="0" w:firstLine="0"/>
        <w:jc w:val="left"/>
        <w:rPr>
          <w:sz w:val="24"/>
          <w:szCs w:val="24"/>
        </w:rPr>
      </w:pPr>
      <w:r>
        <w:br w:type="page"/>
      </w:r>
    </w:p>
    <w:p w:rsidR="009508E4" w:rsidRPr="00B04B1B" w:rsidRDefault="009508E4" w:rsidP="00E25868">
      <w:pPr>
        <w:pStyle w:val="8"/>
      </w:pPr>
      <w:r w:rsidRPr="00B04B1B">
        <w:lastRenderedPageBreak/>
        <w:t>Регистр CKDIVMODE3</w:t>
      </w:r>
    </w:p>
    <w:p w:rsidR="009508E4" w:rsidRPr="00B04B1B" w:rsidRDefault="009508E4" w:rsidP="00546AEF">
      <w:pPr>
        <w:pStyle w:val="afffffff0"/>
      </w:pPr>
      <w:r w:rsidRPr="00B04B1B">
        <w:t xml:space="preserve">Данный регистр задает коэффициент деления для синхросигнала </w:t>
      </w:r>
      <w:r w:rsidRPr="00B04B1B">
        <w:rPr>
          <w:lang w:val="en-US"/>
        </w:rPr>
        <w:t>CLK</w:t>
      </w:r>
      <w:r w:rsidRPr="00B04B1B">
        <w:t>_</w:t>
      </w:r>
      <w:r w:rsidRPr="00B04B1B">
        <w:rPr>
          <w:lang w:val="en-US"/>
        </w:rPr>
        <w:t>EXT</w:t>
      </w:r>
      <w:r w:rsidRPr="00B04B1B">
        <w:t>.</w:t>
      </w:r>
    </w:p>
    <w:p w:rsidR="00AF60BC" w:rsidRPr="00B04B1B" w:rsidRDefault="00AF60BC" w:rsidP="00AF60BC">
      <w:pPr>
        <w:pStyle w:val="afffffff0"/>
      </w:pPr>
      <w:r w:rsidRPr="00B04B1B">
        <w:t xml:space="preserve">Описание полей регистра приведено в таблице </w:t>
      </w:r>
      <w:r w:rsidR="00FE09A8">
        <w:fldChar w:fldCharType="begin"/>
      </w:r>
      <w:r w:rsidR="00FE09A8">
        <w:instrText xml:space="preserve"> REF _Ref5010270 \h  \* MERGEFORMAT </w:instrText>
      </w:r>
      <w:r w:rsidR="00FE09A8">
        <w:fldChar w:fldCharType="separate"/>
      </w:r>
      <w:r w:rsidR="00785D22" w:rsidRPr="00785D22">
        <w:rPr>
          <w:vanish/>
        </w:rPr>
        <w:t xml:space="preserve">Таблица </w:t>
      </w:r>
      <w:r w:rsidR="00785D22">
        <w:rPr>
          <w:noProof/>
        </w:rPr>
        <w:t>33</w:t>
      </w:r>
      <w:r w:rsidR="00FE09A8">
        <w:fldChar w:fldCharType="end"/>
      </w:r>
      <w:r w:rsidRPr="00B04B1B">
        <w:t>.</w:t>
      </w:r>
    </w:p>
    <w:p w:rsidR="00AF60BC" w:rsidRPr="00B04B1B" w:rsidRDefault="00AF60BC" w:rsidP="00546AEF">
      <w:pPr>
        <w:pStyle w:val="afffffff0"/>
      </w:pPr>
    </w:p>
    <w:p w:rsidR="009508E4" w:rsidRPr="00B04B1B" w:rsidRDefault="009508E4" w:rsidP="009508E4">
      <w:pPr>
        <w:pStyle w:val="affff3"/>
        <w:rPr>
          <w:lang w:val="en-US"/>
        </w:rPr>
      </w:pPr>
      <w:bookmarkStart w:id="286" w:name="_Ref5010270"/>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33</w:t>
      </w:r>
      <w:r w:rsidR="00FC5FA0" w:rsidRPr="00B04B1B">
        <w:rPr>
          <w:noProof/>
        </w:rPr>
        <w:fldChar w:fldCharType="end"/>
      </w:r>
      <w:bookmarkEnd w:id="286"/>
      <w:r w:rsidR="00DB65BC" w:rsidRPr="00B04B1B">
        <w:t xml:space="preserve"> – Поля</w:t>
      </w:r>
      <w:r w:rsidRPr="00B04B1B">
        <w:t xml:space="preserve"> регистра </w:t>
      </w:r>
      <w:r w:rsidRPr="00B04B1B">
        <w:rPr>
          <w:lang w:val="en-US"/>
        </w:rPr>
        <w:t>CKDIVMODE3</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7"/>
        <w:gridCol w:w="1314"/>
        <w:gridCol w:w="4087"/>
        <w:gridCol w:w="875"/>
        <w:gridCol w:w="2773"/>
      </w:tblGrid>
      <w:tr w:rsidR="009508E4" w:rsidRPr="00B04B1B" w:rsidTr="00546AEF">
        <w:trPr>
          <w:cantSplit/>
          <w:tblHeader/>
          <w:jc w:val="center"/>
        </w:trPr>
        <w:tc>
          <w:tcPr>
            <w:tcW w:w="9747" w:type="dxa"/>
            <w:gridSpan w:val="5"/>
            <w:shd w:val="clear" w:color="auto" w:fill="D9D9D9"/>
          </w:tcPr>
          <w:p w:rsidR="009508E4" w:rsidRPr="00B04B1B" w:rsidRDefault="009508E4" w:rsidP="00E52B02">
            <w:pPr>
              <w:pStyle w:val="afffffff2"/>
            </w:pPr>
            <w:r w:rsidRPr="00B04B1B">
              <w:t>Адрес: 0</w:t>
            </w:r>
            <w:r w:rsidRPr="00B04B1B">
              <w:rPr>
                <w:lang w:val="en-US"/>
              </w:rPr>
              <w:t>x</w:t>
            </w:r>
            <w:r w:rsidRPr="00B04B1B">
              <w:t>1</w:t>
            </w:r>
            <w:r w:rsidRPr="00B04B1B">
              <w:rPr>
                <w:lang w:val="en-US"/>
              </w:rPr>
              <w:t>3</w:t>
            </w:r>
            <w:r w:rsidRPr="00B04B1B">
              <w:t>0</w:t>
            </w:r>
          </w:p>
        </w:tc>
      </w:tr>
      <w:tr w:rsidR="009508E4" w:rsidRPr="00B04B1B" w:rsidTr="00546AEF">
        <w:trPr>
          <w:cantSplit/>
          <w:tblHeader/>
          <w:jc w:val="center"/>
        </w:trPr>
        <w:tc>
          <w:tcPr>
            <w:tcW w:w="959" w:type="dxa"/>
            <w:shd w:val="clear" w:color="auto" w:fill="D9D9D9"/>
          </w:tcPr>
          <w:p w:rsidR="009508E4" w:rsidRPr="00B04B1B" w:rsidRDefault="009508E4" w:rsidP="00E52B02">
            <w:pPr>
              <w:pStyle w:val="afffffff2"/>
            </w:pPr>
            <w:r w:rsidRPr="00B04B1B">
              <w:t>Биты</w:t>
            </w:r>
          </w:p>
        </w:tc>
        <w:tc>
          <w:tcPr>
            <w:tcW w:w="1276" w:type="dxa"/>
            <w:shd w:val="clear" w:color="auto" w:fill="D9D9D9"/>
          </w:tcPr>
          <w:p w:rsidR="009508E4" w:rsidRPr="00B04B1B" w:rsidRDefault="009508E4" w:rsidP="00E52B02">
            <w:pPr>
              <w:pStyle w:val="afffffff2"/>
            </w:pPr>
            <w:r w:rsidRPr="00B04B1B">
              <w:t>Название</w:t>
            </w:r>
          </w:p>
        </w:tc>
        <w:tc>
          <w:tcPr>
            <w:tcW w:w="3969" w:type="dxa"/>
            <w:shd w:val="clear" w:color="auto" w:fill="D9D9D9"/>
          </w:tcPr>
          <w:p w:rsidR="009508E4" w:rsidRPr="00B04B1B" w:rsidRDefault="009508E4" w:rsidP="00E52B02">
            <w:pPr>
              <w:pStyle w:val="afffffff2"/>
            </w:pPr>
            <w:r w:rsidRPr="00B04B1B">
              <w:t>Описание</w:t>
            </w:r>
          </w:p>
        </w:tc>
        <w:tc>
          <w:tcPr>
            <w:tcW w:w="850" w:type="dxa"/>
            <w:shd w:val="clear" w:color="auto" w:fill="D9D9D9"/>
          </w:tcPr>
          <w:p w:rsidR="009508E4" w:rsidRPr="00B04B1B" w:rsidRDefault="009508E4" w:rsidP="00E52B02">
            <w:pPr>
              <w:pStyle w:val="afffffff2"/>
            </w:pPr>
            <w:r w:rsidRPr="00B04B1B">
              <w:t>Реж.</w:t>
            </w:r>
          </w:p>
        </w:tc>
        <w:tc>
          <w:tcPr>
            <w:tcW w:w="2693" w:type="dxa"/>
            <w:shd w:val="clear" w:color="auto" w:fill="D9D9D9"/>
          </w:tcPr>
          <w:p w:rsidR="009508E4" w:rsidRPr="00B04B1B" w:rsidRDefault="009508E4" w:rsidP="00E52B02">
            <w:pPr>
              <w:pStyle w:val="afffffff2"/>
            </w:pPr>
            <w:r w:rsidRPr="00B04B1B">
              <w:t>Исх. знач.</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[31:17]</w:t>
            </w:r>
          </w:p>
        </w:tc>
        <w:tc>
          <w:tcPr>
            <w:tcW w:w="1276" w:type="dxa"/>
          </w:tcPr>
          <w:p w:rsidR="009508E4" w:rsidRPr="00B04B1B" w:rsidRDefault="009508E4" w:rsidP="00E52B02">
            <w:pPr>
              <w:pStyle w:val="afffffff2"/>
              <w:rPr>
                <w:lang w:val="en-US"/>
              </w:rPr>
            </w:pPr>
            <w:r w:rsidRPr="00B04B1B">
              <w:rPr>
                <w:lang w:val="en-US"/>
              </w:rPr>
              <w:t>-</w:t>
            </w:r>
          </w:p>
        </w:tc>
        <w:tc>
          <w:tcPr>
            <w:tcW w:w="3969" w:type="dxa"/>
          </w:tcPr>
          <w:p w:rsidR="009508E4" w:rsidRPr="00B04B1B" w:rsidRDefault="009508E4" w:rsidP="00E52B02">
            <w:pPr>
              <w:pStyle w:val="afffffff2"/>
              <w:rPr>
                <w:lang w:val="en-US"/>
              </w:rPr>
            </w:pPr>
            <w:r w:rsidRPr="00B04B1B">
              <w:rPr>
                <w:lang w:val="en-US"/>
              </w:rPr>
              <w:t>-</w:t>
            </w:r>
          </w:p>
        </w:tc>
        <w:tc>
          <w:tcPr>
            <w:tcW w:w="850" w:type="dxa"/>
          </w:tcPr>
          <w:p w:rsidR="009508E4" w:rsidRPr="00B04B1B" w:rsidRDefault="009508E4" w:rsidP="00E52B02">
            <w:pPr>
              <w:pStyle w:val="afffffff2"/>
              <w:rPr>
                <w:lang w:val="en-US"/>
              </w:rPr>
            </w:pPr>
            <w:r w:rsidRPr="00B04B1B">
              <w:t>R</w:t>
            </w:r>
            <w:r w:rsidRPr="00B04B1B">
              <w:rPr>
                <w:lang w:val="en-US"/>
              </w:rPr>
              <w:t>0</w:t>
            </w:r>
          </w:p>
        </w:tc>
        <w:tc>
          <w:tcPr>
            <w:tcW w:w="2693"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[16]</w:t>
            </w:r>
          </w:p>
        </w:tc>
        <w:tc>
          <w:tcPr>
            <w:tcW w:w="1276" w:type="dxa"/>
          </w:tcPr>
          <w:p w:rsidR="009508E4" w:rsidRPr="00B04B1B" w:rsidRDefault="009508E4" w:rsidP="00E52B02">
            <w:pPr>
              <w:pStyle w:val="afffffff2"/>
              <w:rPr>
                <w:lang w:val="en-US"/>
              </w:rPr>
            </w:pPr>
            <w:r w:rsidRPr="00B04B1B">
              <w:rPr>
                <w:lang w:val="en-US"/>
              </w:rPr>
              <w:t>DIVDIS</w:t>
            </w:r>
          </w:p>
        </w:tc>
        <w:tc>
          <w:tcPr>
            <w:tcW w:w="3969" w:type="dxa"/>
          </w:tcPr>
          <w:p w:rsidR="009508E4" w:rsidRPr="00B04B1B" w:rsidRDefault="009508E4" w:rsidP="00E52B02">
            <w:pPr>
              <w:pStyle w:val="afffffff2"/>
            </w:pPr>
            <w:r w:rsidRPr="00B04B1B">
              <w:t>Выключение делителя:</w:t>
            </w:r>
            <w:r w:rsidRPr="00B04B1B">
              <w:br/>
              <w:t>0</w:t>
            </w:r>
            <w:r w:rsidRPr="00B04B1B">
              <w:rPr>
                <w:lang w:val="en-US"/>
              </w:rPr>
              <w:t>x</w:t>
            </w:r>
            <w:r w:rsidRPr="00B04B1B">
              <w:t>0 – делитель работает</w:t>
            </w:r>
            <w:r w:rsidRPr="00B04B1B">
              <w:br/>
              <w:t>0</w:t>
            </w:r>
            <w:r w:rsidRPr="00B04B1B">
              <w:rPr>
                <w:lang w:val="en-US"/>
              </w:rPr>
              <w:t>x</w:t>
            </w:r>
            <w:r w:rsidRPr="00B04B1B">
              <w:t>1 – делитель выключен</w:t>
            </w:r>
          </w:p>
        </w:tc>
        <w:tc>
          <w:tcPr>
            <w:tcW w:w="850" w:type="dxa"/>
          </w:tcPr>
          <w:p w:rsidR="009508E4" w:rsidRPr="00B04B1B" w:rsidRDefault="009508E4" w:rsidP="00E52B02">
            <w:pPr>
              <w:pStyle w:val="afffffff2"/>
            </w:pPr>
            <w:r w:rsidRPr="00B04B1B">
              <w:rPr>
                <w:lang w:val="en-US"/>
              </w:rPr>
              <w:t>R</w:t>
            </w:r>
            <w:r w:rsidRPr="00B04B1B">
              <w:t>/</w:t>
            </w:r>
            <w:r w:rsidRPr="00B04B1B">
              <w:rPr>
                <w:lang w:val="en-US"/>
              </w:rPr>
              <w:t>W</w:t>
            </w:r>
          </w:p>
        </w:tc>
        <w:tc>
          <w:tcPr>
            <w:tcW w:w="2693"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[15:5]</w:t>
            </w:r>
          </w:p>
        </w:tc>
        <w:tc>
          <w:tcPr>
            <w:tcW w:w="1276" w:type="dxa"/>
          </w:tcPr>
          <w:p w:rsidR="009508E4" w:rsidRPr="00B04B1B" w:rsidRDefault="009508E4" w:rsidP="00E52B02">
            <w:pPr>
              <w:pStyle w:val="afffffff2"/>
              <w:rPr>
                <w:lang w:val="en-US"/>
              </w:rPr>
            </w:pPr>
            <w:r w:rsidRPr="00B04B1B">
              <w:rPr>
                <w:lang w:val="en-US"/>
              </w:rPr>
              <w:t>-</w:t>
            </w:r>
          </w:p>
        </w:tc>
        <w:tc>
          <w:tcPr>
            <w:tcW w:w="3969" w:type="dxa"/>
          </w:tcPr>
          <w:p w:rsidR="009508E4" w:rsidRPr="00B04B1B" w:rsidRDefault="009508E4" w:rsidP="00E52B02">
            <w:pPr>
              <w:pStyle w:val="afffffff2"/>
              <w:rPr>
                <w:lang w:val="en-US"/>
              </w:rPr>
            </w:pPr>
            <w:r w:rsidRPr="00B04B1B">
              <w:rPr>
                <w:lang w:val="en-US"/>
              </w:rPr>
              <w:t>-</w:t>
            </w:r>
          </w:p>
        </w:tc>
        <w:tc>
          <w:tcPr>
            <w:tcW w:w="850" w:type="dxa"/>
          </w:tcPr>
          <w:p w:rsidR="009508E4" w:rsidRPr="00B04B1B" w:rsidRDefault="009508E4" w:rsidP="00E52B02">
            <w:pPr>
              <w:pStyle w:val="afffffff2"/>
              <w:rPr>
                <w:lang w:val="en-US"/>
              </w:rPr>
            </w:pPr>
            <w:r w:rsidRPr="00B04B1B">
              <w:t>R</w:t>
            </w:r>
            <w:r w:rsidRPr="00B04B1B">
              <w:rPr>
                <w:lang w:val="en-US"/>
              </w:rPr>
              <w:t>0</w:t>
            </w:r>
          </w:p>
        </w:tc>
        <w:tc>
          <w:tcPr>
            <w:tcW w:w="2693"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[4:0]</w:t>
            </w:r>
          </w:p>
        </w:tc>
        <w:tc>
          <w:tcPr>
            <w:tcW w:w="1276" w:type="dxa"/>
          </w:tcPr>
          <w:p w:rsidR="009508E4" w:rsidRPr="00B04B1B" w:rsidRDefault="009508E4" w:rsidP="00E52B02">
            <w:pPr>
              <w:pStyle w:val="afffffff2"/>
              <w:rPr>
                <w:lang w:val="en-US"/>
              </w:rPr>
            </w:pPr>
            <w:r w:rsidRPr="00B04B1B">
              <w:rPr>
                <w:lang w:val="en-US"/>
              </w:rPr>
              <w:t>DIVMODE</w:t>
            </w:r>
          </w:p>
        </w:tc>
        <w:tc>
          <w:tcPr>
            <w:tcW w:w="3969" w:type="dxa"/>
          </w:tcPr>
          <w:p w:rsidR="009508E4" w:rsidRPr="00B04B1B" w:rsidRDefault="009508E4" w:rsidP="00E52B02">
            <w:pPr>
              <w:pStyle w:val="afffffff2"/>
            </w:pPr>
            <w:r w:rsidRPr="00B04B1B">
              <w:t xml:space="preserve">Коэффициент делителя для синхросигнала </w:t>
            </w:r>
            <w:r w:rsidRPr="00B04B1B">
              <w:rPr>
                <w:lang w:val="en-US"/>
              </w:rPr>
              <w:t>CLK</w:t>
            </w:r>
            <w:r w:rsidRPr="00B04B1B">
              <w:t>_</w:t>
            </w:r>
            <w:r w:rsidRPr="00B04B1B">
              <w:rPr>
                <w:lang w:val="en-US"/>
              </w:rPr>
              <w:t>EXT</w:t>
            </w:r>
            <w:r w:rsidRPr="00B04B1B">
              <w:t>.</w:t>
            </w:r>
          </w:p>
          <w:p w:rsidR="009508E4" w:rsidRPr="00B04B1B" w:rsidRDefault="009508E4" w:rsidP="00E52B02">
            <w:pPr>
              <w:pStyle w:val="afffffff2"/>
            </w:pPr>
            <w:r w:rsidRPr="00B04B1B">
              <w:t>Коэффициент деления равен (DIVMODE+1)</w:t>
            </w:r>
          </w:p>
        </w:tc>
        <w:tc>
          <w:tcPr>
            <w:tcW w:w="850" w:type="dxa"/>
          </w:tcPr>
          <w:p w:rsidR="009508E4" w:rsidRPr="00B04B1B" w:rsidRDefault="009508E4" w:rsidP="00E52B02">
            <w:pPr>
              <w:pStyle w:val="afffffff2"/>
              <w:rPr>
                <w:lang w:val="en-US"/>
              </w:rPr>
            </w:pPr>
            <w:r w:rsidRPr="00B04B1B">
              <w:rPr>
                <w:lang w:val="en-US"/>
              </w:rPr>
              <w:t>R/W</w:t>
            </w:r>
          </w:p>
        </w:tc>
        <w:tc>
          <w:tcPr>
            <w:tcW w:w="2693" w:type="dxa"/>
          </w:tcPr>
          <w:p w:rsidR="009508E4" w:rsidRPr="00B04B1B" w:rsidRDefault="009508E4" w:rsidP="00E52B02">
            <w:pPr>
              <w:pStyle w:val="afffffff2"/>
              <w:rPr>
                <w:lang w:val="en-US"/>
              </w:rPr>
            </w:pPr>
            <w:r w:rsidRPr="00B04B1B">
              <w:rPr>
                <w:lang w:val="en-US"/>
              </w:rPr>
              <w:t>0x0</w:t>
            </w:r>
          </w:p>
        </w:tc>
      </w:tr>
    </w:tbl>
    <w:p w:rsidR="009508E4" w:rsidRPr="00B04B1B" w:rsidRDefault="009508E4" w:rsidP="00546AEF">
      <w:pPr>
        <w:pStyle w:val="afffffff0"/>
        <w:rPr>
          <w:lang w:val="en-US"/>
        </w:rPr>
      </w:pPr>
    </w:p>
    <w:p w:rsidR="009508E4" w:rsidRPr="00B04B1B" w:rsidRDefault="009508E4" w:rsidP="00E25868">
      <w:pPr>
        <w:pStyle w:val="8"/>
      </w:pPr>
      <w:r w:rsidRPr="00B04B1B">
        <w:t>Регистр CKDIVMODE4</w:t>
      </w:r>
    </w:p>
    <w:p w:rsidR="009508E4" w:rsidRPr="00B04B1B" w:rsidRDefault="009508E4" w:rsidP="00546AEF">
      <w:pPr>
        <w:pStyle w:val="afffffff0"/>
      </w:pPr>
      <w:r w:rsidRPr="00B04B1B">
        <w:t xml:space="preserve">Данный регистр задает коэффициент деления для синхросигнала </w:t>
      </w:r>
      <w:r w:rsidRPr="00B04B1B">
        <w:rPr>
          <w:lang w:val="en-US"/>
        </w:rPr>
        <w:t>CLK</w:t>
      </w:r>
      <w:r w:rsidRPr="00B04B1B">
        <w:t>_</w:t>
      </w:r>
      <w:r w:rsidRPr="00B04B1B">
        <w:rPr>
          <w:lang w:val="en-US"/>
        </w:rPr>
        <w:t>MKIO</w:t>
      </w:r>
      <w:r w:rsidRPr="00B04B1B">
        <w:t>.</w:t>
      </w:r>
    </w:p>
    <w:p w:rsidR="00AF60BC" w:rsidRPr="00B04B1B" w:rsidRDefault="00AF60BC" w:rsidP="00AF60BC">
      <w:pPr>
        <w:pStyle w:val="afffffff0"/>
      </w:pPr>
      <w:r w:rsidRPr="00B04B1B">
        <w:t xml:space="preserve">Описание полей регистра приведено в таблице </w:t>
      </w:r>
      <w:r w:rsidR="00FE09A8">
        <w:fldChar w:fldCharType="begin"/>
      </w:r>
      <w:r w:rsidR="00FE09A8">
        <w:instrText xml:space="preserve"> REF _Ref5010381 \h  \* MERGEFORMAT </w:instrText>
      </w:r>
      <w:r w:rsidR="00FE09A8">
        <w:fldChar w:fldCharType="separate"/>
      </w:r>
      <w:r w:rsidR="00785D22" w:rsidRPr="00785D22">
        <w:rPr>
          <w:vanish/>
        </w:rPr>
        <w:t xml:space="preserve">Таблица </w:t>
      </w:r>
      <w:r w:rsidR="00785D22">
        <w:rPr>
          <w:noProof/>
        </w:rPr>
        <w:t>34</w:t>
      </w:r>
      <w:r w:rsidR="00FE09A8">
        <w:fldChar w:fldCharType="end"/>
      </w:r>
      <w:r w:rsidRPr="00B04B1B">
        <w:t>.</w:t>
      </w:r>
    </w:p>
    <w:p w:rsidR="00E52B02" w:rsidRPr="00B04B1B" w:rsidRDefault="00E52B02" w:rsidP="00546AEF">
      <w:pPr>
        <w:pStyle w:val="afffffff0"/>
      </w:pPr>
    </w:p>
    <w:p w:rsidR="009508E4" w:rsidRPr="00B04B1B" w:rsidRDefault="009508E4" w:rsidP="009508E4">
      <w:pPr>
        <w:pStyle w:val="affff3"/>
        <w:rPr>
          <w:lang w:val="en-US"/>
        </w:rPr>
      </w:pPr>
      <w:bookmarkStart w:id="287" w:name="_Ref5010381"/>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34</w:t>
      </w:r>
      <w:r w:rsidR="00FC5FA0" w:rsidRPr="00B04B1B">
        <w:rPr>
          <w:noProof/>
        </w:rPr>
        <w:fldChar w:fldCharType="end"/>
      </w:r>
      <w:bookmarkEnd w:id="287"/>
      <w:r w:rsidR="00DB65BC" w:rsidRPr="00B04B1B">
        <w:t xml:space="preserve"> – Поля</w:t>
      </w:r>
      <w:r w:rsidRPr="00B04B1B">
        <w:t xml:space="preserve"> регистра </w:t>
      </w:r>
      <w:r w:rsidRPr="00B04B1B">
        <w:rPr>
          <w:lang w:val="en-US"/>
        </w:rPr>
        <w:t>CKDIVMODE4</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7"/>
        <w:gridCol w:w="1314"/>
        <w:gridCol w:w="4087"/>
        <w:gridCol w:w="875"/>
        <w:gridCol w:w="2773"/>
      </w:tblGrid>
      <w:tr w:rsidR="009508E4" w:rsidRPr="00B04B1B" w:rsidTr="00546AEF">
        <w:trPr>
          <w:cantSplit/>
          <w:tblHeader/>
          <w:jc w:val="center"/>
        </w:trPr>
        <w:tc>
          <w:tcPr>
            <w:tcW w:w="9747" w:type="dxa"/>
            <w:gridSpan w:val="5"/>
            <w:shd w:val="clear" w:color="auto" w:fill="D9D9D9"/>
          </w:tcPr>
          <w:p w:rsidR="009508E4" w:rsidRPr="00B04B1B" w:rsidRDefault="009508E4" w:rsidP="00E52B02">
            <w:pPr>
              <w:pStyle w:val="afffffff2"/>
            </w:pPr>
            <w:r w:rsidRPr="00B04B1B">
              <w:t>Адрес: 0</w:t>
            </w:r>
            <w:r w:rsidRPr="00B04B1B">
              <w:rPr>
                <w:lang w:val="en-US"/>
              </w:rPr>
              <w:t>x</w:t>
            </w:r>
            <w:r w:rsidRPr="00B04B1B">
              <w:t>1</w:t>
            </w:r>
            <w:r w:rsidRPr="00B04B1B">
              <w:rPr>
                <w:lang w:val="en-US"/>
              </w:rPr>
              <w:t>4</w:t>
            </w:r>
            <w:r w:rsidRPr="00B04B1B">
              <w:t>0</w:t>
            </w:r>
          </w:p>
        </w:tc>
      </w:tr>
      <w:tr w:rsidR="009508E4" w:rsidRPr="00B04B1B" w:rsidTr="00546AEF">
        <w:trPr>
          <w:cantSplit/>
          <w:tblHeader/>
          <w:jc w:val="center"/>
        </w:trPr>
        <w:tc>
          <w:tcPr>
            <w:tcW w:w="959" w:type="dxa"/>
            <w:shd w:val="clear" w:color="auto" w:fill="D9D9D9"/>
          </w:tcPr>
          <w:p w:rsidR="009508E4" w:rsidRPr="00B04B1B" w:rsidRDefault="009508E4" w:rsidP="00E52B02">
            <w:pPr>
              <w:pStyle w:val="afffffff2"/>
            </w:pPr>
            <w:r w:rsidRPr="00B04B1B">
              <w:t>Биты</w:t>
            </w:r>
          </w:p>
        </w:tc>
        <w:tc>
          <w:tcPr>
            <w:tcW w:w="1276" w:type="dxa"/>
            <w:shd w:val="clear" w:color="auto" w:fill="D9D9D9"/>
          </w:tcPr>
          <w:p w:rsidR="009508E4" w:rsidRPr="00B04B1B" w:rsidRDefault="009508E4" w:rsidP="00E52B02">
            <w:pPr>
              <w:pStyle w:val="afffffff2"/>
            </w:pPr>
            <w:r w:rsidRPr="00B04B1B">
              <w:t>Название</w:t>
            </w:r>
          </w:p>
        </w:tc>
        <w:tc>
          <w:tcPr>
            <w:tcW w:w="3969" w:type="dxa"/>
            <w:shd w:val="clear" w:color="auto" w:fill="D9D9D9"/>
          </w:tcPr>
          <w:p w:rsidR="009508E4" w:rsidRPr="00B04B1B" w:rsidRDefault="009508E4" w:rsidP="00E52B02">
            <w:pPr>
              <w:pStyle w:val="afffffff2"/>
            </w:pPr>
            <w:r w:rsidRPr="00B04B1B">
              <w:t>Описание</w:t>
            </w:r>
          </w:p>
        </w:tc>
        <w:tc>
          <w:tcPr>
            <w:tcW w:w="850" w:type="dxa"/>
            <w:shd w:val="clear" w:color="auto" w:fill="D9D9D9"/>
          </w:tcPr>
          <w:p w:rsidR="009508E4" w:rsidRPr="00B04B1B" w:rsidRDefault="009508E4" w:rsidP="00E52B02">
            <w:pPr>
              <w:pStyle w:val="afffffff2"/>
            </w:pPr>
            <w:r w:rsidRPr="00B04B1B">
              <w:t>Реж.</w:t>
            </w:r>
          </w:p>
        </w:tc>
        <w:tc>
          <w:tcPr>
            <w:tcW w:w="2693" w:type="dxa"/>
            <w:shd w:val="clear" w:color="auto" w:fill="D9D9D9"/>
          </w:tcPr>
          <w:p w:rsidR="009508E4" w:rsidRPr="00B04B1B" w:rsidRDefault="009508E4" w:rsidP="00E52B02">
            <w:pPr>
              <w:pStyle w:val="afffffff2"/>
            </w:pPr>
            <w:r w:rsidRPr="00B04B1B">
              <w:t>Исх. знач.</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[31:17]</w:t>
            </w:r>
          </w:p>
        </w:tc>
        <w:tc>
          <w:tcPr>
            <w:tcW w:w="1276" w:type="dxa"/>
          </w:tcPr>
          <w:p w:rsidR="009508E4" w:rsidRPr="00B04B1B" w:rsidRDefault="009508E4" w:rsidP="00E52B02">
            <w:pPr>
              <w:pStyle w:val="afffffff2"/>
              <w:rPr>
                <w:lang w:val="en-US"/>
              </w:rPr>
            </w:pPr>
            <w:r w:rsidRPr="00B04B1B">
              <w:rPr>
                <w:lang w:val="en-US"/>
              </w:rPr>
              <w:t>-</w:t>
            </w:r>
          </w:p>
        </w:tc>
        <w:tc>
          <w:tcPr>
            <w:tcW w:w="3969" w:type="dxa"/>
          </w:tcPr>
          <w:p w:rsidR="009508E4" w:rsidRPr="00B04B1B" w:rsidRDefault="009508E4" w:rsidP="00E52B02">
            <w:pPr>
              <w:pStyle w:val="afffffff2"/>
              <w:rPr>
                <w:lang w:val="en-US"/>
              </w:rPr>
            </w:pPr>
            <w:r w:rsidRPr="00B04B1B">
              <w:rPr>
                <w:lang w:val="en-US"/>
              </w:rPr>
              <w:t>-</w:t>
            </w:r>
          </w:p>
        </w:tc>
        <w:tc>
          <w:tcPr>
            <w:tcW w:w="850" w:type="dxa"/>
          </w:tcPr>
          <w:p w:rsidR="009508E4" w:rsidRPr="00B04B1B" w:rsidRDefault="009508E4" w:rsidP="00E52B02">
            <w:pPr>
              <w:pStyle w:val="afffffff2"/>
              <w:rPr>
                <w:lang w:val="en-US"/>
              </w:rPr>
            </w:pPr>
            <w:r w:rsidRPr="00B04B1B">
              <w:t>R</w:t>
            </w:r>
            <w:r w:rsidRPr="00B04B1B">
              <w:rPr>
                <w:lang w:val="en-US"/>
              </w:rPr>
              <w:t>0</w:t>
            </w:r>
          </w:p>
        </w:tc>
        <w:tc>
          <w:tcPr>
            <w:tcW w:w="2693"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[16]</w:t>
            </w:r>
          </w:p>
        </w:tc>
        <w:tc>
          <w:tcPr>
            <w:tcW w:w="1276" w:type="dxa"/>
          </w:tcPr>
          <w:p w:rsidR="009508E4" w:rsidRPr="00B04B1B" w:rsidRDefault="009508E4" w:rsidP="00E52B02">
            <w:pPr>
              <w:pStyle w:val="afffffff2"/>
              <w:rPr>
                <w:lang w:val="en-US"/>
              </w:rPr>
            </w:pPr>
            <w:r w:rsidRPr="00B04B1B">
              <w:rPr>
                <w:lang w:val="en-US"/>
              </w:rPr>
              <w:t>DIVDIS</w:t>
            </w:r>
          </w:p>
        </w:tc>
        <w:tc>
          <w:tcPr>
            <w:tcW w:w="3969" w:type="dxa"/>
          </w:tcPr>
          <w:p w:rsidR="009508E4" w:rsidRPr="00B04B1B" w:rsidRDefault="009508E4" w:rsidP="00E52B02">
            <w:pPr>
              <w:pStyle w:val="afffffff2"/>
            </w:pPr>
            <w:r w:rsidRPr="00B04B1B">
              <w:t>Выключение делителя:</w:t>
            </w:r>
            <w:r w:rsidRPr="00B04B1B">
              <w:br/>
              <w:t>0</w:t>
            </w:r>
            <w:r w:rsidRPr="00B04B1B">
              <w:rPr>
                <w:lang w:val="en-US"/>
              </w:rPr>
              <w:t>x</w:t>
            </w:r>
            <w:r w:rsidRPr="00B04B1B">
              <w:t>0 – делитель работает</w:t>
            </w:r>
            <w:r w:rsidRPr="00B04B1B">
              <w:br/>
              <w:t>0</w:t>
            </w:r>
            <w:r w:rsidRPr="00B04B1B">
              <w:rPr>
                <w:lang w:val="en-US"/>
              </w:rPr>
              <w:t>x</w:t>
            </w:r>
            <w:r w:rsidRPr="00B04B1B">
              <w:t>1 – делитель выключен</w:t>
            </w:r>
          </w:p>
        </w:tc>
        <w:tc>
          <w:tcPr>
            <w:tcW w:w="850" w:type="dxa"/>
          </w:tcPr>
          <w:p w:rsidR="009508E4" w:rsidRPr="00B04B1B" w:rsidRDefault="009508E4" w:rsidP="00E52B02">
            <w:pPr>
              <w:pStyle w:val="afffffff2"/>
            </w:pPr>
            <w:r w:rsidRPr="00B04B1B">
              <w:rPr>
                <w:lang w:val="en-US"/>
              </w:rPr>
              <w:t>R</w:t>
            </w:r>
            <w:r w:rsidRPr="00B04B1B">
              <w:t>/</w:t>
            </w:r>
            <w:r w:rsidRPr="00B04B1B">
              <w:rPr>
                <w:lang w:val="en-US"/>
              </w:rPr>
              <w:t>W</w:t>
            </w:r>
          </w:p>
        </w:tc>
        <w:tc>
          <w:tcPr>
            <w:tcW w:w="2693"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[15:5]</w:t>
            </w:r>
          </w:p>
        </w:tc>
        <w:tc>
          <w:tcPr>
            <w:tcW w:w="1276" w:type="dxa"/>
          </w:tcPr>
          <w:p w:rsidR="009508E4" w:rsidRPr="00B04B1B" w:rsidRDefault="009508E4" w:rsidP="00E52B02">
            <w:pPr>
              <w:pStyle w:val="afffffff2"/>
              <w:rPr>
                <w:lang w:val="en-US"/>
              </w:rPr>
            </w:pPr>
            <w:r w:rsidRPr="00B04B1B">
              <w:rPr>
                <w:lang w:val="en-US"/>
              </w:rPr>
              <w:t>-</w:t>
            </w:r>
          </w:p>
        </w:tc>
        <w:tc>
          <w:tcPr>
            <w:tcW w:w="3969" w:type="dxa"/>
          </w:tcPr>
          <w:p w:rsidR="009508E4" w:rsidRPr="00B04B1B" w:rsidRDefault="009508E4" w:rsidP="00E52B02">
            <w:pPr>
              <w:pStyle w:val="afffffff2"/>
              <w:rPr>
                <w:lang w:val="en-US"/>
              </w:rPr>
            </w:pPr>
            <w:r w:rsidRPr="00B04B1B">
              <w:rPr>
                <w:lang w:val="en-US"/>
              </w:rPr>
              <w:t>-</w:t>
            </w:r>
          </w:p>
        </w:tc>
        <w:tc>
          <w:tcPr>
            <w:tcW w:w="850" w:type="dxa"/>
          </w:tcPr>
          <w:p w:rsidR="009508E4" w:rsidRPr="00B04B1B" w:rsidRDefault="009508E4" w:rsidP="00E52B02">
            <w:pPr>
              <w:pStyle w:val="afffffff2"/>
              <w:rPr>
                <w:lang w:val="en-US"/>
              </w:rPr>
            </w:pPr>
            <w:r w:rsidRPr="00B04B1B">
              <w:t>R</w:t>
            </w:r>
            <w:r w:rsidRPr="00B04B1B">
              <w:rPr>
                <w:lang w:val="en-US"/>
              </w:rPr>
              <w:t>0</w:t>
            </w:r>
          </w:p>
        </w:tc>
        <w:tc>
          <w:tcPr>
            <w:tcW w:w="2693" w:type="dxa"/>
          </w:tcPr>
          <w:p w:rsidR="009508E4" w:rsidRPr="00B04B1B" w:rsidRDefault="009508E4" w:rsidP="00E52B02">
            <w:pPr>
              <w:pStyle w:val="afffffff2"/>
              <w:rPr>
                <w:lang w:val="en-US"/>
              </w:rPr>
            </w:pPr>
            <w:r w:rsidRPr="00B04B1B">
              <w:rPr>
                <w:lang w:val="en-US"/>
              </w:rPr>
              <w:t>0x0</w:t>
            </w:r>
          </w:p>
        </w:tc>
      </w:tr>
      <w:tr w:rsidR="009508E4" w:rsidRPr="00B04B1B" w:rsidTr="00546AEF">
        <w:trPr>
          <w:cantSplit/>
          <w:jc w:val="center"/>
        </w:trPr>
        <w:tc>
          <w:tcPr>
            <w:tcW w:w="959" w:type="dxa"/>
          </w:tcPr>
          <w:p w:rsidR="009508E4" w:rsidRPr="00B04B1B" w:rsidRDefault="009508E4" w:rsidP="00E52B02">
            <w:pPr>
              <w:pStyle w:val="afffffff2"/>
              <w:rPr>
                <w:lang w:val="en-US"/>
              </w:rPr>
            </w:pPr>
            <w:r w:rsidRPr="00B04B1B">
              <w:rPr>
                <w:lang w:val="en-US"/>
              </w:rPr>
              <w:t>[4:0]</w:t>
            </w:r>
          </w:p>
        </w:tc>
        <w:tc>
          <w:tcPr>
            <w:tcW w:w="1276" w:type="dxa"/>
          </w:tcPr>
          <w:p w:rsidR="009508E4" w:rsidRPr="00B04B1B" w:rsidRDefault="009508E4" w:rsidP="00E52B02">
            <w:pPr>
              <w:pStyle w:val="afffffff2"/>
              <w:rPr>
                <w:lang w:val="en-US"/>
              </w:rPr>
            </w:pPr>
            <w:r w:rsidRPr="00B04B1B">
              <w:rPr>
                <w:lang w:val="en-US"/>
              </w:rPr>
              <w:t>DIVMODE</w:t>
            </w:r>
          </w:p>
        </w:tc>
        <w:tc>
          <w:tcPr>
            <w:tcW w:w="3969" w:type="dxa"/>
          </w:tcPr>
          <w:p w:rsidR="009508E4" w:rsidRPr="00B04B1B" w:rsidRDefault="009508E4" w:rsidP="00E52B02">
            <w:pPr>
              <w:pStyle w:val="afffffff2"/>
            </w:pPr>
            <w:r w:rsidRPr="00B04B1B">
              <w:t xml:space="preserve">Коэффициент делителя для синхросигнала </w:t>
            </w:r>
            <w:r w:rsidRPr="00B04B1B">
              <w:rPr>
                <w:lang w:val="en-US"/>
              </w:rPr>
              <w:t>CLK</w:t>
            </w:r>
            <w:r w:rsidRPr="00B04B1B">
              <w:t xml:space="preserve">_ </w:t>
            </w:r>
            <w:r w:rsidRPr="00B04B1B">
              <w:rPr>
                <w:lang w:val="en-US"/>
              </w:rPr>
              <w:t>MKIO</w:t>
            </w:r>
            <w:r w:rsidRPr="00B04B1B">
              <w:t>.</w:t>
            </w:r>
          </w:p>
          <w:p w:rsidR="009508E4" w:rsidRPr="00B04B1B" w:rsidRDefault="009508E4" w:rsidP="00E52B02">
            <w:pPr>
              <w:pStyle w:val="afffffff2"/>
            </w:pPr>
            <w:r w:rsidRPr="00B04B1B">
              <w:t>Коэффициент деления равен (DIVMODE+1)</w:t>
            </w:r>
          </w:p>
        </w:tc>
        <w:tc>
          <w:tcPr>
            <w:tcW w:w="850" w:type="dxa"/>
          </w:tcPr>
          <w:p w:rsidR="009508E4" w:rsidRPr="00B04B1B" w:rsidRDefault="009508E4" w:rsidP="00E52B02">
            <w:pPr>
              <w:pStyle w:val="afffffff2"/>
              <w:rPr>
                <w:lang w:val="en-US"/>
              </w:rPr>
            </w:pPr>
            <w:r w:rsidRPr="00B04B1B">
              <w:rPr>
                <w:lang w:val="en-US"/>
              </w:rPr>
              <w:t>R/W</w:t>
            </w:r>
          </w:p>
        </w:tc>
        <w:tc>
          <w:tcPr>
            <w:tcW w:w="2693" w:type="dxa"/>
          </w:tcPr>
          <w:p w:rsidR="009508E4" w:rsidRPr="00B04B1B" w:rsidRDefault="009508E4" w:rsidP="00E52B02">
            <w:pPr>
              <w:pStyle w:val="afffffff2"/>
              <w:rPr>
                <w:lang w:val="en-US"/>
              </w:rPr>
            </w:pPr>
            <w:r w:rsidRPr="00B04B1B">
              <w:rPr>
                <w:lang w:val="en-US"/>
              </w:rPr>
              <w:t>0x9</w:t>
            </w:r>
          </w:p>
        </w:tc>
      </w:tr>
    </w:tbl>
    <w:p w:rsidR="009508E4" w:rsidRPr="00B04B1B" w:rsidRDefault="009508E4" w:rsidP="00546AEF">
      <w:pPr>
        <w:pStyle w:val="afffffff0"/>
      </w:pPr>
    </w:p>
    <w:p w:rsidR="009508E4" w:rsidRPr="00B04B1B" w:rsidRDefault="009508E4" w:rsidP="00E25868">
      <w:pPr>
        <w:pStyle w:val="6"/>
      </w:pPr>
      <w:r w:rsidRPr="00B04B1B">
        <w:t>Руководство по программированию контроллеров CRG</w:t>
      </w:r>
    </w:p>
    <w:p w:rsidR="009508E4" w:rsidRPr="00B04B1B" w:rsidRDefault="009508E4" w:rsidP="000E044C">
      <w:pPr>
        <w:pStyle w:val="7"/>
      </w:pPr>
      <w:bookmarkStart w:id="288" w:name="_Toc508731007"/>
      <w:r w:rsidRPr="00B04B1B">
        <w:t xml:space="preserve">Управление блоком </w:t>
      </w:r>
      <w:r w:rsidRPr="00B04B1B">
        <w:rPr>
          <w:lang w:val="en-US"/>
        </w:rPr>
        <w:t>PLL</w:t>
      </w:r>
      <w:bookmarkEnd w:id="288"/>
    </w:p>
    <w:p w:rsidR="009508E4" w:rsidRPr="00B04B1B" w:rsidRDefault="009508E4" w:rsidP="00546AEF">
      <w:pPr>
        <w:pStyle w:val="afffffff0"/>
      </w:pPr>
      <w:r w:rsidRPr="00B04B1B">
        <w:t xml:space="preserve">Устройство </w:t>
      </w:r>
      <w:r w:rsidRPr="00B04B1B">
        <w:rPr>
          <w:lang w:val="en-US"/>
        </w:rPr>
        <w:t>CRG</w:t>
      </w:r>
      <w:r w:rsidRPr="00B04B1B">
        <w:t xml:space="preserve"> является контроллером </w:t>
      </w:r>
      <w:r w:rsidRPr="00B04B1B">
        <w:rPr>
          <w:lang w:val="en-US"/>
        </w:rPr>
        <w:t>PLL</w:t>
      </w:r>
      <w:r w:rsidRPr="00B04B1B">
        <w:t>, и позволяет осуществлять ряд операций с этим блоком, которые описаны ниже.</w:t>
      </w:r>
    </w:p>
    <w:p w:rsidR="009508E4" w:rsidRPr="00B04B1B" w:rsidRDefault="009508E4" w:rsidP="00E25868">
      <w:pPr>
        <w:pStyle w:val="8"/>
      </w:pPr>
      <w:r w:rsidRPr="00B04B1B">
        <w:t>Переключение базовой частоты</w:t>
      </w:r>
    </w:p>
    <w:p w:rsidR="009508E4" w:rsidRPr="00B04B1B" w:rsidRDefault="009508E4" w:rsidP="00546AEF">
      <w:pPr>
        <w:pStyle w:val="afffffff0"/>
      </w:pPr>
      <w:r w:rsidRPr="00B04B1B">
        <w:rPr>
          <w:lang w:val="en-US"/>
        </w:rPr>
        <w:t>CRG</w:t>
      </w:r>
      <w:r w:rsidRPr="00B04B1B">
        <w:t xml:space="preserve"> позволяет осуществлять переключение базовой частоты </w:t>
      </w:r>
      <w:r w:rsidRPr="00B04B1B">
        <w:rPr>
          <w:b/>
          <w:lang w:val="en-US"/>
        </w:rPr>
        <w:t>crg</w:t>
      </w:r>
      <w:r w:rsidRPr="00B04B1B">
        <w:rPr>
          <w:b/>
        </w:rPr>
        <w:t>_</w:t>
      </w:r>
      <w:r w:rsidRPr="00B04B1B">
        <w:rPr>
          <w:b/>
          <w:lang w:val="en-US"/>
        </w:rPr>
        <w:t>clk</w:t>
      </w:r>
      <w:r w:rsidRPr="00B04B1B">
        <w:rPr>
          <w:b/>
        </w:rPr>
        <w:t xml:space="preserve"> (</w:t>
      </w:r>
      <w:r w:rsidRPr="00B04B1B">
        <w:t xml:space="preserve">частота, поступающая на выходные делители) между внешней опорной частотой </w:t>
      </w:r>
      <w:r w:rsidRPr="00B04B1B">
        <w:rPr>
          <w:b/>
          <w:lang w:val="en-US"/>
        </w:rPr>
        <w:t>DIRREFCLK</w:t>
      </w:r>
      <w:r w:rsidRPr="00B04B1B">
        <w:t xml:space="preserve"> и частотой с выхода </w:t>
      </w:r>
      <w:r w:rsidRPr="00B04B1B">
        <w:rPr>
          <w:lang w:val="en-US"/>
        </w:rPr>
        <w:t>PLL</w:t>
      </w:r>
      <w:r w:rsidRPr="00B04B1B">
        <w:t xml:space="preserve">. Когда </w:t>
      </w:r>
      <w:r w:rsidRPr="00B04B1B">
        <w:rPr>
          <w:lang w:val="en-US"/>
        </w:rPr>
        <w:t>PLL</w:t>
      </w:r>
      <w:r w:rsidRPr="00B04B1B">
        <w:t xml:space="preserve"> находится в стабильном состоянии, то переключаться между внешней частотой и выходом </w:t>
      </w:r>
      <w:r w:rsidRPr="00B04B1B">
        <w:rPr>
          <w:lang w:val="en-US"/>
        </w:rPr>
        <w:t>PLL</w:t>
      </w:r>
      <w:r w:rsidRPr="00B04B1B">
        <w:t xml:space="preserve"> можно «на лету», меняя значение поля </w:t>
      </w:r>
      <w:r w:rsidRPr="00B04B1B">
        <w:rPr>
          <w:lang w:val="en-US"/>
        </w:rPr>
        <w:t>PLL</w:t>
      </w:r>
      <w:r w:rsidRPr="00B04B1B">
        <w:t>_</w:t>
      </w:r>
      <w:r w:rsidRPr="00B04B1B">
        <w:rPr>
          <w:lang w:val="en-US"/>
        </w:rPr>
        <w:t>CMD</w:t>
      </w:r>
      <w:r w:rsidRPr="00B04B1B">
        <w:t xml:space="preserve"> регистра </w:t>
      </w:r>
      <w:r w:rsidRPr="00B04B1B">
        <w:rPr>
          <w:lang w:val="en-US"/>
        </w:rPr>
        <w:t>PLL</w:t>
      </w:r>
      <w:r w:rsidRPr="00B04B1B">
        <w:t>_</w:t>
      </w:r>
      <w:r w:rsidRPr="00B04B1B">
        <w:rPr>
          <w:lang w:val="en-US"/>
        </w:rPr>
        <w:t>CTRL</w:t>
      </w:r>
      <w:r w:rsidRPr="00B04B1B">
        <w:t xml:space="preserve"> между режимами </w:t>
      </w:r>
      <w:r w:rsidRPr="00B04B1B">
        <w:rPr>
          <w:lang w:val="en-US"/>
        </w:rPr>
        <w:t>PLL</w:t>
      </w:r>
      <w:r w:rsidRPr="00B04B1B">
        <w:t>_</w:t>
      </w:r>
      <w:r w:rsidRPr="00B04B1B">
        <w:rPr>
          <w:lang w:val="en-US"/>
        </w:rPr>
        <w:t>OSC</w:t>
      </w:r>
      <w:r w:rsidRPr="00B04B1B">
        <w:t>_</w:t>
      </w:r>
      <w:r w:rsidRPr="00B04B1B">
        <w:rPr>
          <w:lang w:val="en-US"/>
        </w:rPr>
        <w:t>USE</w:t>
      </w:r>
      <w:r w:rsidRPr="00B04B1B">
        <w:t xml:space="preserve"> и </w:t>
      </w:r>
      <w:r w:rsidRPr="00B04B1B">
        <w:rPr>
          <w:lang w:val="en-US"/>
        </w:rPr>
        <w:t>PLL</w:t>
      </w:r>
      <w:r w:rsidRPr="00B04B1B">
        <w:t>_</w:t>
      </w:r>
      <w:r w:rsidRPr="00B04B1B">
        <w:rPr>
          <w:lang w:val="en-US"/>
        </w:rPr>
        <w:t>OSC</w:t>
      </w:r>
      <w:r w:rsidRPr="00B04B1B">
        <w:t>_</w:t>
      </w:r>
      <w:r w:rsidRPr="00B04B1B">
        <w:rPr>
          <w:lang w:val="en-US"/>
        </w:rPr>
        <w:t>BYP</w:t>
      </w:r>
      <w:r w:rsidRPr="00B04B1B">
        <w:t xml:space="preserve">. </w:t>
      </w:r>
    </w:p>
    <w:p w:rsidR="009508E4" w:rsidRPr="00B04B1B" w:rsidRDefault="009508E4" w:rsidP="00E25868">
      <w:pPr>
        <w:pStyle w:val="8"/>
      </w:pPr>
      <w:r w:rsidRPr="00B04B1B">
        <w:t>Выключение PLL</w:t>
      </w:r>
    </w:p>
    <w:p w:rsidR="009508E4" w:rsidRPr="00B04B1B" w:rsidRDefault="009508E4" w:rsidP="00546AEF">
      <w:pPr>
        <w:pStyle w:val="afffffff0"/>
      </w:pPr>
      <w:r w:rsidRPr="00B04B1B">
        <w:t xml:space="preserve">Блок </w:t>
      </w:r>
      <w:r w:rsidRPr="00B04B1B">
        <w:rPr>
          <w:lang w:val="en-US"/>
        </w:rPr>
        <w:t>PLL</w:t>
      </w:r>
      <w:r w:rsidRPr="00B04B1B">
        <w:t xml:space="preserve"> выключен, когда поле </w:t>
      </w:r>
      <w:r w:rsidRPr="00B04B1B">
        <w:rPr>
          <w:lang w:val="en-US"/>
        </w:rPr>
        <w:t>PLL</w:t>
      </w:r>
      <w:r w:rsidRPr="00B04B1B">
        <w:t>_</w:t>
      </w:r>
      <w:r w:rsidRPr="00B04B1B">
        <w:rPr>
          <w:lang w:val="en-US"/>
        </w:rPr>
        <w:t>CMD</w:t>
      </w:r>
      <w:r w:rsidRPr="00B04B1B">
        <w:t xml:space="preserve"> установлено в режим </w:t>
      </w:r>
      <w:r w:rsidRPr="00B04B1B">
        <w:rPr>
          <w:lang w:val="en-US"/>
        </w:rPr>
        <w:t>PLL</w:t>
      </w:r>
      <w:r w:rsidRPr="00B04B1B">
        <w:t>_</w:t>
      </w:r>
      <w:r w:rsidRPr="00B04B1B">
        <w:rPr>
          <w:lang w:val="en-US"/>
        </w:rPr>
        <w:t>OFF</w:t>
      </w:r>
      <w:r w:rsidRPr="00B04B1B">
        <w:t>_</w:t>
      </w:r>
      <w:r w:rsidRPr="00B04B1B">
        <w:rPr>
          <w:lang w:val="en-US"/>
        </w:rPr>
        <w:t>BYP</w:t>
      </w:r>
      <w:r w:rsidRPr="00B04B1B">
        <w:t xml:space="preserve">. При этом базовая частота принудительно переключается на внешний опорный синхросигнал </w:t>
      </w:r>
      <w:r w:rsidRPr="00B04B1B">
        <w:rPr>
          <w:b/>
          <w:lang w:val="en-US"/>
        </w:rPr>
        <w:t>DIRREFCLK</w:t>
      </w:r>
      <w:r w:rsidRPr="00B04B1B">
        <w:t xml:space="preserve">. Включить </w:t>
      </w:r>
      <w:r w:rsidRPr="00B04B1B">
        <w:rPr>
          <w:lang w:val="en-US"/>
        </w:rPr>
        <w:t>PLL</w:t>
      </w:r>
      <w:r w:rsidRPr="00B04B1B">
        <w:t xml:space="preserve"> можно установкой поля </w:t>
      </w:r>
      <w:r w:rsidRPr="00B04B1B">
        <w:rPr>
          <w:lang w:val="en-US"/>
        </w:rPr>
        <w:t>PLL</w:t>
      </w:r>
      <w:r w:rsidRPr="00B04B1B">
        <w:t>_</w:t>
      </w:r>
      <w:r w:rsidRPr="00B04B1B">
        <w:rPr>
          <w:lang w:val="en-US"/>
        </w:rPr>
        <w:t>CMD</w:t>
      </w:r>
      <w:r w:rsidRPr="00B04B1B">
        <w:t xml:space="preserve"> в режим </w:t>
      </w:r>
      <w:r w:rsidRPr="00B04B1B">
        <w:rPr>
          <w:lang w:val="en-US"/>
        </w:rPr>
        <w:t>PLL</w:t>
      </w:r>
      <w:r w:rsidRPr="00B04B1B">
        <w:t>_</w:t>
      </w:r>
      <w:r w:rsidRPr="00B04B1B">
        <w:rPr>
          <w:lang w:val="en-US"/>
        </w:rPr>
        <w:t>OSC</w:t>
      </w:r>
      <w:r w:rsidRPr="00B04B1B">
        <w:t>_</w:t>
      </w:r>
      <w:r w:rsidRPr="00B04B1B">
        <w:rPr>
          <w:lang w:val="en-US"/>
        </w:rPr>
        <w:t>USE</w:t>
      </w:r>
      <w:r w:rsidRPr="00B04B1B">
        <w:t xml:space="preserve"> или </w:t>
      </w:r>
      <w:r w:rsidRPr="00B04B1B">
        <w:rPr>
          <w:lang w:val="en-US"/>
        </w:rPr>
        <w:t>PLL</w:t>
      </w:r>
      <w:r w:rsidRPr="00B04B1B">
        <w:t>_</w:t>
      </w:r>
      <w:r w:rsidRPr="00B04B1B">
        <w:rPr>
          <w:lang w:val="en-US"/>
        </w:rPr>
        <w:t>OSC</w:t>
      </w:r>
      <w:r w:rsidRPr="00B04B1B">
        <w:t>_</w:t>
      </w:r>
      <w:r w:rsidRPr="00B04B1B">
        <w:rPr>
          <w:lang w:val="en-US"/>
        </w:rPr>
        <w:t>BYP</w:t>
      </w:r>
      <w:r w:rsidRPr="00B04B1B">
        <w:t>.</w:t>
      </w:r>
    </w:p>
    <w:p w:rsidR="009508E4" w:rsidRPr="00B04B1B" w:rsidRDefault="009508E4" w:rsidP="00E25868">
      <w:pPr>
        <w:pStyle w:val="8"/>
      </w:pPr>
      <w:r w:rsidRPr="00B04B1B">
        <w:lastRenderedPageBreak/>
        <w:t>Изменение рабочей частоты PLL</w:t>
      </w:r>
    </w:p>
    <w:p w:rsidR="009508E4" w:rsidRPr="00B04B1B" w:rsidRDefault="009508E4" w:rsidP="00546AEF">
      <w:pPr>
        <w:pStyle w:val="afffffff0"/>
      </w:pPr>
      <w:r w:rsidRPr="00B04B1B">
        <w:t xml:space="preserve">Регистры </w:t>
      </w:r>
      <w:r w:rsidRPr="00B04B1B">
        <w:rPr>
          <w:lang w:val="en-US"/>
        </w:rPr>
        <w:t>PLL</w:t>
      </w:r>
      <w:r w:rsidRPr="00B04B1B">
        <w:t>_</w:t>
      </w:r>
      <w:r w:rsidRPr="00B04B1B">
        <w:rPr>
          <w:lang w:val="en-US"/>
        </w:rPr>
        <w:t>PRDIV</w:t>
      </w:r>
      <w:r w:rsidRPr="00B04B1B">
        <w:t xml:space="preserve">, </w:t>
      </w:r>
      <w:r w:rsidRPr="00B04B1B">
        <w:rPr>
          <w:lang w:val="en-US"/>
        </w:rPr>
        <w:t>PLL</w:t>
      </w:r>
      <w:r w:rsidRPr="00B04B1B">
        <w:t>_</w:t>
      </w:r>
      <w:r w:rsidRPr="00B04B1B">
        <w:rPr>
          <w:lang w:val="en-US"/>
        </w:rPr>
        <w:t>FBDIV</w:t>
      </w:r>
      <w:r w:rsidRPr="00B04B1B">
        <w:t xml:space="preserve"> и </w:t>
      </w:r>
      <w:r w:rsidRPr="00B04B1B">
        <w:rPr>
          <w:lang w:val="en-US"/>
        </w:rPr>
        <w:t>PLL</w:t>
      </w:r>
      <w:r w:rsidRPr="00B04B1B">
        <w:t>_</w:t>
      </w:r>
      <w:r w:rsidRPr="00B04B1B">
        <w:rPr>
          <w:lang w:val="en-US"/>
        </w:rPr>
        <w:t>PSDIV</w:t>
      </w:r>
      <w:r w:rsidRPr="00B04B1B">
        <w:t xml:space="preserve"> позволяют менять значения делителей блока </w:t>
      </w:r>
      <w:r w:rsidRPr="00B04B1B">
        <w:rPr>
          <w:lang w:val="en-US"/>
        </w:rPr>
        <w:t>PLL</w:t>
      </w:r>
      <w:r w:rsidRPr="00B04B1B">
        <w:t xml:space="preserve">, тем самым изменяя выходную частоту </w:t>
      </w:r>
      <w:r w:rsidRPr="00B04B1B">
        <w:rPr>
          <w:lang w:val="en-US"/>
        </w:rPr>
        <w:t>PLL</w:t>
      </w:r>
      <w:r w:rsidRPr="00B04B1B">
        <w:t xml:space="preserve">. После изменения значений этих регистров, необходимо выключить </w:t>
      </w:r>
      <w:r w:rsidRPr="00B04B1B">
        <w:rPr>
          <w:lang w:val="en-US"/>
        </w:rPr>
        <w:t>PLL</w:t>
      </w:r>
      <w:r w:rsidRPr="00B04B1B">
        <w:t xml:space="preserve">, а затем снова включить. На рисунке </w:t>
      </w:r>
      <w:r w:rsidR="00FC5FA0" w:rsidRPr="00B04B1B">
        <w:fldChar w:fldCharType="begin"/>
      </w:r>
      <w:r w:rsidRPr="00B04B1B">
        <w:instrText xml:space="preserve"> REF _Ref506287784 \h \#\0 </w:instrText>
      </w:r>
      <w:r w:rsidR="00B04B1B">
        <w:instrText xml:space="preserve"> \* MERGEFORMAT </w:instrText>
      </w:r>
      <w:r w:rsidR="00FC5FA0" w:rsidRPr="00B04B1B">
        <w:fldChar w:fldCharType="separate"/>
      </w:r>
      <w:r w:rsidR="00785D22" w:rsidRPr="00785D22">
        <w:t>8</w:t>
      </w:r>
      <w:r w:rsidR="00FC5FA0" w:rsidRPr="00B04B1B">
        <w:fldChar w:fldCharType="end"/>
      </w:r>
      <w:r w:rsidRPr="00B04B1B">
        <w:t xml:space="preserve"> показана блок-схема процедуры изменения частоты </w:t>
      </w:r>
      <w:r w:rsidRPr="00B04B1B">
        <w:rPr>
          <w:lang w:val="en-US"/>
        </w:rPr>
        <w:t>PLL</w:t>
      </w:r>
      <w:r w:rsidRPr="00B04B1B">
        <w:t>.</w:t>
      </w:r>
    </w:p>
    <w:p w:rsidR="009508E4" w:rsidRPr="00B04B1B" w:rsidRDefault="009508E4" w:rsidP="00546AEF">
      <w:pPr>
        <w:pStyle w:val="afffffff0"/>
      </w:pPr>
    </w:p>
    <w:p w:rsidR="009508E4" w:rsidRPr="00B04B1B" w:rsidRDefault="009508E4" w:rsidP="00E52B02">
      <w:pPr>
        <w:pStyle w:val="afffffff0"/>
        <w:jc w:val="center"/>
      </w:pPr>
      <w:r w:rsidRPr="00B04B1B">
        <w:object w:dxaOrig="3900" w:dyaOrig="8265">
          <v:shape id="_x0000_i1030" type="#_x0000_t75" style="width:174pt;height:5in" o:ole="">
            <v:imagedata r:id="rId26" o:title=""/>
          </v:shape>
          <o:OLEObject Type="Embed" ProgID="Visio.Drawing.15" ShapeID="_x0000_i1030" DrawAspect="Content" ObjectID="_1667209224" r:id="rId27"/>
        </w:object>
      </w:r>
    </w:p>
    <w:p w:rsidR="00D61293" w:rsidRDefault="00D61293" w:rsidP="009508E4">
      <w:pPr>
        <w:pStyle w:val="affff3"/>
        <w:jc w:val="center"/>
      </w:pPr>
      <w:bookmarkStart w:id="289" w:name="_Ref506287784"/>
    </w:p>
    <w:p w:rsidR="009508E4" w:rsidRPr="00B04B1B" w:rsidRDefault="009508E4" w:rsidP="009508E4">
      <w:pPr>
        <w:pStyle w:val="affff3"/>
        <w:jc w:val="center"/>
      </w:pPr>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8</w:t>
      </w:r>
      <w:r w:rsidR="00FC5FA0" w:rsidRPr="00B04B1B">
        <w:rPr>
          <w:noProof/>
        </w:rPr>
        <w:fldChar w:fldCharType="end"/>
      </w:r>
      <w:bookmarkEnd w:id="289"/>
      <w:r w:rsidR="00DB65BC" w:rsidRPr="00B04B1B">
        <w:t xml:space="preserve"> –</w:t>
      </w:r>
      <w:r w:rsidRPr="00B04B1B">
        <w:t xml:space="preserve"> Процедура изменения частоты </w:t>
      </w:r>
      <w:r w:rsidRPr="00B04B1B">
        <w:rPr>
          <w:lang w:val="en-US"/>
        </w:rPr>
        <w:t>PLL</w:t>
      </w:r>
      <w:r w:rsidRPr="00B04B1B">
        <w:t xml:space="preserve"> (блок-схема)</w:t>
      </w:r>
    </w:p>
    <w:p w:rsidR="009508E4" w:rsidRPr="00B04B1B" w:rsidRDefault="009508E4" w:rsidP="00546AEF">
      <w:pPr>
        <w:pStyle w:val="afffffff0"/>
      </w:pPr>
    </w:p>
    <w:p w:rsidR="009508E4" w:rsidRPr="00B04B1B" w:rsidRDefault="009508E4" w:rsidP="000E044C">
      <w:pPr>
        <w:pStyle w:val="7"/>
      </w:pPr>
      <w:bookmarkStart w:id="290" w:name="_Toc508731008"/>
      <w:r w:rsidRPr="00B04B1B">
        <w:t>Управление выходными делителями</w:t>
      </w:r>
      <w:bookmarkEnd w:id="290"/>
    </w:p>
    <w:p w:rsidR="009508E4" w:rsidRPr="00B04B1B" w:rsidRDefault="009508E4" w:rsidP="00546AEF">
      <w:pPr>
        <w:pStyle w:val="afffffff0"/>
      </w:pPr>
      <w:r w:rsidRPr="00B04B1B">
        <w:t xml:space="preserve">Выходные делители синхросигналов в </w:t>
      </w:r>
      <w:r w:rsidRPr="00B04B1B">
        <w:rPr>
          <w:lang w:val="en-US"/>
        </w:rPr>
        <w:t>CRG</w:t>
      </w:r>
      <w:r w:rsidRPr="00B04B1B">
        <w:t>_</w:t>
      </w:r>
      <w:r w:rsidRPr="00B04B1B">
        <w:rPr>
          <w:lang w:val="en-US"/>
        </w:rPr>
        <w:t>SYS</w:t>
      </w:r>
      <w:r w:rsidRPr="00B04B1B">
        <w:t xml:space="preserve"> являются программируемыми. Программирование делителей можно выполнять в процессе работы системы, перезапуск или сброс микросхемы при этом не требуется. Коэффициенты деления задаются регистрами </w:t>
      </w:r>
      <w:r w:rsidRPr="00B04B1B">
        <w:rPr>
          <w:lang w:val="en-US"/>
        </w:rPr>
        <w:t>CKDIVMODE</w:t>
      </w:r>
      <w:r w:rsidRPr="00B04B1B">
        <w:t>[</w:t>
      </w:r>
      <w:r w:rsidRPr="00B04B1B">
        <w:rPr>
          <w:lang w:val="en-US"/>
        </w:rPr>
        <w:t>n</w:t>
      </w:r>
      <w:r w:rsidRPr="00B04B1B">
        <w:t xml:space="preserve">], после изменения этих регистров необходима активация новых настроек посредством бита </w:t>
      </w:r>
      <w:r w:rsidRPr="00B04B1B">
        <w:rPr>
          <w:lang w:val="en-US"/>
        </w:rPr>
        <w:t>UPDCKDIV</w:t>
      </w:r>
      <w:r w:rsidRPr="00B04B1B">
        <w:t xml:space="preserve"> регистра </w:t>
      </w:r>
      <w:r w:rsidRPr="00B04B1B">
        <w:rPr>
          <w:lang w:val="en-US"/>
        </w:rPr>
        <w:t>CKUPDATE</w:t>
      </w:r>
      <w:r w:rsidRPr="00B04B1B">
        <w:t>. На</w:t>
      </w:r>
      <w:r w:rsidRPr="00B04B1B">
        <w:rPr>
          <w:lang w:val="en-US"/>
        </w:rPr>
        <w:t xml:space="preserve"> </w:t>
      </w:r>
      <w:r w:rsidRPr="00B04B1B">
        <w:t xml:space="preserve">рисунке </w:t>
      </w:r>
      <w:r w:rsidR="00FC5FA0" w:rsidRPr="00B04B1B">
        <w:fldChar w:fldCharType="begin"/>
      </w:r>
      <w:r w:rsidRPr="00B04B1B">
        <w:instrText xml:space="preserve"> REF _Ref506287824 \h \</w:instrText>
      </w:r>
      <w:r w:rsidRPr="00B04B1B">
        <w:rPr>
          <w:lang w:val="en-US"/>
        </w:rPr>
        <w:instrText xml:space="preserve">#\0 </w:instrText>
      </w:r>
      <w:r w:rsidR="00B04B1B">
        <w:instrText xml:space="preserve"> \* MERGEFORMAT </w:instrText>
      </w:r>
      <w:r w:rsidR="00FC5FA0" w:rsidRPr="00B04B1B">
        <w:fldChar w:fldCharType="separate"/>
      </w:r>
      <w:r w:rsidR="00785D22" w:rsidRPr="00785D22">
        <w:rPr>
          <w:lang w:val="en-US"/>
        </w:rPr>
        <w:t>9</w:t>
      </w:r>
      <w:r w:rsidR="00FC5FA0" w:rsidRPr="00B04B1B">
        <w:fldChar w:fldCharType="end"/>
      </w:r>
      <w:r w:rsidRPr="00B04B1B">
        <w:t xml:space="preserve"> показана блок-схема процедуры смены режима делителей.</w:t>
      </w:r>
    </w:p>
    <w:p w:rsidR="009508E4" w:rsidRPr="00B04B1B" w:rsidRDefault="009508E4" w:rsidP="00E52B02">
      <w:pPr>
        <w:pStyle w:val="afffffff0"/>
        <w:jc w:val="center"/>
      </w:pPr>
      <w:r w:rsidRPr="00B04B1B">
        <w:object w:dxaOrig="3675" w:dyaOrig="6121">
          <v:shape id="_x0000_i1031" type="#_x0000_t75" style="width:165pt;height:273pt" o:ole="">
            <v:imagedata r:id="rId28" o:title=""/>
          </v:shape>
          <o:OLEObject Type="Embed" ProgID="Visio.Drawing.15" ShapeID="_x0000_i1031" DrawAspect="Content" ObjectID="_1667209225" r:id="rId29"/>
        </w:object>
      </w:r>
    </w:p>
    <w:p w:rsidR="00D61293" w:rsidRDefault="00D61293" w:rsidP="009508E4">
      <w:pPr>
        <w:pStyle w:val="affff3"/>
        <w:jc w:val="center"/>
      </w:pPr>
      <w:bookmarkStart w:id="291" w:name="_Ref506287824"/>
    </w:p>
    <w:p w:rsidR="009508E4" w:rsidRPr="00B04B1B" w:rsidRDefault="009508E4" w:rsidP="009508E4">
      <w:pPr>
        <w:pStyle w:val="affff3"/>
        <w:jc w:val="center"/>
      </w:pPr>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9</w:t>
      </w:r>
      <w:r w:rsidR="00FC5FA0" w:rsidRPr="00B04B1B">
        <w:rPr>
          <w:noProof/>
        </w:rPr>
        <w:fldChar w:fldCharType="end"/>
      </w:r>
      <w:bookmarkEnd w:id="291"/>
      <w:r w:rsidR="00DB65BC" w:rsidRPr="00B04B1B">
        <w:t xml:space="preserve"> –</w:t>
      </w:r>
      <w:r w:rsidRPr="00B04B1B">
        <w:t xml:space="preserve"> Процедура смены коэффициентов выходных делителей доменов</w:t>
      </w:r>
      <w:r w:rsidRPr="00B04B1B">
        <w:br/>
        <w:t>(блок-схема)</w:t>
      </w:r>
    </w:p>
    <w:p w:rsidR="00015DD2" w:rsidRPr="00B04B1B" w:rsidRDefault="00015DD2" w:rsidP="00E25868">
      <w:pPr>
        <w:pStyle w:val="51"/>
      </w:pPr>
      <w:bookmarkStart w:id="292" w:name="_Toc523127778"/>
      <w:bookmarkStart w:id="293" w:name="_Toc51664695"/>
      <w:bookmarkStart w:id="294" w:name="_Toc51665176"/>
      <w:bookmarkStart w:id="295" w:name="_Toc51665526"/>
      <w:bookmarkStart w:id="296" w:name="_Toc51670415"/>
      <w:r w:rsidRPr="00B04B1B">
        <w:t>Блок системного контроллера</w:t>
      </w:r>
      <w:bookmarkEnd w:id="292"/>
      <w:bookmarkEnd w:id="293"/>
      <w:bookmarkEnd w:id="294"/>
      <w:bookmarkEnd w:id="295"/>
      <w:bookmarkEnd w:id="296"/>
    </w:p>
    <w:p w:rsidR="00CD731B" w:rsidRPr="00B04B1B" w:rsidRDefault="00C23ABF" w:rsidP="005B2759">
      <w:pPr>
        <w:pStyle w:val="afffffff0"/>
      </w:pPr>
      <w:r w:rsidRPr="00B04B1B">
        <w:t xml:space="preserve">Блок системного контроллера </w:t>
      </w:r>
      <w:r w:rsidR="00F64017" w:rsidRPr="00B04B1B">
        <w:t xml:space="preserve">представляет </w:t>
      </w:r>
      <w:r w:rsidR="009C4E13" w:rsidRPr="00B04B1B">
        <w:t xml:space="preserve">собой </w:t>
      </w:r>
      <w:r w:rsidR="00F64017" w:rsidRPr="00B04B1B">
        <w:t xml:space="preserve">набор регистров, </w:t>
      </w:r>
      <w:r w:rsidRPr="00B04B1B">
        <w:t>предназначен</w:t>
      </w:r>
      <w:r w:rsidR="00F64017" w:rsidRPr="00B04B1B">
        <w:t>ых</w:t>
      </w:r>
      <w:r w:rsidRPr="00B04B1B">
        <w:t xml:space="preserve"> для установки и хранения глобальных системных параметров РСПСА.</w:t>
      </w:r>
    </w:p>
    <w:p w:rsidR="00F64017" w:rsidRPr="00B04B1B" w:rsidRDefault="00F64017" w:rsidP="005B2759">
      <w:pPr>
        <w:pStyle w:val="afffffff0"/>
      </w:pPr>
      <w:r w:rsidRPr="00B04B1B">
        <w:t>Список регистров блока системн</w:t>
      </w:r>
      <w:r w:rsidR="009C4E13" w:rsidRPr="00B04B1B">
        <w:t xml:space="preserve">ого контроллера приведен в таблице </w:t>
      </w:r>
      <w:r w:rsidR="00FE09A8">
        <w:fldChar w:fldCharType="begin"/>
      </w:r>
      <w:r w:rsidR="00FE09A8">
        <w:instrText xml:space="preserve"> REF _Ref524962691 \h  \* MERGEFORMAT </w:instrText>
      </w:r>
      <w:r w:rsidR="00FE09A8">
        <w:fldChar w:fldCharType="separate"/>
      </w:r>
      <w:r w:rsidR="00785D22" w:rsidRPr="00785D22">
        <w:rPr>
          <w:vanish/>
        </w:rPr>
        <w:t xml:space="preserve">Таблица </w:t>
      </w:r>
      <w:r w:rsidR="00785D22">
        <w:rPr>
          <w:noProof/>
        </w:rPr>
        <w:t>35</w:t>
      </w:r>
      <w:r w:rsidR="00FE09A8">
        <w:fldChar w:fldCharType="end"/>
      </w:r>
      <w:r w:rsidRPr="00B04B1B">
        <w:t>.</w:t>
      </w:r>
    </w:p>
    <w:p w:rsidR="00F64017" w:rsidRPr="00B04B1B" w:rsidRDefault="00F64017" w:rsidP="005B2759">
      <w:pPr>
        <w:pStyle w:val="afffffff0"/>
      </w:pPr>
    </w:p>
    <w:p w:rsidR="00F64017" w:rsidRPr="00B04B1B" w:rsidRDefault="00F64017" w:rsidP="00F64017">
      <w:pPr>
        <w:pStyle w:val="affff3"/>
      </w:pPr>
      <w:bookmarkStart w:id="297" w:name="_Ref524962691"/>
      <w:bookmarkStart w:id="298" w:name="_Toc525566769"/>
      <w:bookmarkStart w:id="299" w:name="_Toc526499701"/>
      <w:r w:rsidRPr="00B04B1B">
        <w:t xml:space="preserve">Таблица </w:t>
      </w:r>
      <w:r w:rsidR="00FC5FA0" w:rsidRPr="00B04B1B">
        <w:rPr>
          <w:noProof/>
        </w:rPr>
        <w:fldChar w:fldCharType="begin"/>
      </w:r>
      <w:r w:rsidR="006746B2" w:rsidRPr="00B04B1B">
        <w:rPr>
          <w:noProof/>
        </w:rPr>
        <w:instrText xml:space="preserve"> SEQ Таблица \* ARABIC </w:instrText>
      </w:r>
      <w:r w:rsidR="00FC5FA0" w:rsidRPr="00B04B1B">
        <w:rPr>
          <w:noProof/>
        </w:rPr>
        <w:fldChar w:fldCharType="separate"/>
      </w:r>
      <w:r w:rsidR="00785D22">
        <w:rPr>
          <w:noProof/>
        </w:rPr>
        <w:t>35</w:t>
      </w:r>
      <w:r w:rsidR="00FC5FA0" w:rsidRPr="00B04B1B">
        <w:rPr>
          <w:noProof/>
        </w:rPr>
        <w:fldChar w:fldCharType="end"/>
      </w:r>
      <w:bookmarkEnd w:id="297"/>
      <w:r w:rsidRPr="00B04B1B">
        <w:t xml:space="preserve"> – Список регистров блока системного контроллера</w:t>
      </w:r>
      <w:bookmarkEnd w:id="298"/>
      <w:bookmarkEnd w:id="299"/>
    </w:p>
    <w:tbl>
      <w:tblPr>
        <w:tblStyle w:val="affffd"/>
        <w:tblW w:w="4750" w:type="pct"/>
        <w:jc w:val="center"/>
        <w:tblLayout w:type="fixed"/>
        <w:tblLook w:val="04A0" w:firstRow="1" w:lastRow="0" w:firstColumn="1" w:lastColumn="0" w:noHBand="0" w:noVBand="1"/>
      </w:tblPr>
      <w:tblGrid>
        <w:gridCol w:w="1823"/>
        <w:gridCol w:w="2675"/>
        <w:gridCol w:w="5538"/>
      </w:tblGrid>
      <w:tr w:rsidR="00F64017" w:rsidRPr="00B04B1B" w:rsidTr="006D1904">
        <w:trPr>
          <w:cantSplit/>
          <w:tblHeader/>
          <w:jc w:val="center"/>
        </w:trPr>
        <w:tc>
          <w:tcPr>
            <w:tcW w:w="1739" w:type="dxa"/>
            <w:shd w:val="clear" w:color="auto" w:fill="D9D9D9" w:themeFill="background1" w:themeFillShade="D9"/>
          </w:tcPr>
          <w:p w:rsidR="00F64017" w:rsidRPr="00B04B1B" w:rsidRDefault="00F64017" w:rsidP="003F379C">
            <w:pPr>
              <w:pStyle w:val="afffffff2"/>
            </w:pPr>
            <w:r w:rsidRPr="00B04B1B">
              <w:t>Смещение</w:t>
            </w:r>
          </w:p>
        </w:tc>
        <w:tc>
          <w:tcPr>
            <w:tcW w:w="2551" w:type="dxa"/>
            <w:shd w:val="clear" w:color="auto" w:fill="D9D9D9" w:themeFill="background1" w:themeFillShade="D9"/>
          </w:tcPr>
          <w:p w:rsidR="00F64017" w:rsidRPr="00B04B1B" w:rsidRDefault="00F64017" w:rsidP="003F379C">
            <w:pPr>
              <w:pStyle w:val="afffffff2"/>
            </w:pPr>
            <w:r w:rsidRPr="00B04B1B">
              <w:t>Название</w:t>
            </w:r>
          </w:p>
        </w:tc>
        <w:tc>
          <w:tcPr>
            <w:tcW w:w="5281" w:type="dxa"/>
            <w:shd w:val="clear" w:color="auto" w:fill="D9D9D9" w:themeFill="background1" w:themeFillShade="D9"/>
          </w:tcPr>
          <w:p w:rsidR="00F64017" w:rsidRPr="00B04B1B" w:rsidRDefault="00F64017" w:rsidP="003F379C">
            <w:pPr>
              <w:pStyle w:val="afffffff2"/>
            </w:pPr>
            <w:r w:rsidRPr="00B04B1B">
              <w:t>Описание</w:t>
            </w:r>
          </w:p>
        </w:tc>
      </w:tr>
      <w:tr w:rsidR="00F64017" w:rsidRPr="00B04B1B" w:rsidTr="00AF6087">
        <w:trPr>
          <w:cantSplit/>
          <w:jc w:val="center"/>
        </w:trPr>
        <w:tc>
          <w:tcPr>
            <w:tcW w:w="9571" w:type="dxa"/>
            <w:gridSpan w:val="3"/>
          </w:tcPr>
          <w:p w:rsidR="00F64017" w:rsidRPr="00B04B1B" w:rsidRDefault="00F64017" w:rsidP="009C4E13">
            <w:pPr>
              <w:pStyle w:val="afffffff2"/>
              <w:jc w:val="center"/>
            </w:pPr>
            <w:r w:rsidRPr="00B04B1B">
              <w:t>Общесистемные регистры</w:t>
            </w:r>
          </w:p>
        </w:tc>
      </w:tr>
      <w:tr w:rsidR="00F64017" w:rsidRPr="00B04B1B" w:rsidTr="00AF6087">
        <w:trPr>
          <w:cantSplit/>
          <w:jc w:val="center"/>
        </w:trPr>
        <w:tc>
          <w:tcPr>
            <w:tcW w:w="1739" w:type="dxa"/>
          </w:tcPr>
          <w:p w:rsidR="00F64017" w:rsidRPr="00B04B1B" w:rsidRDefault="00F64017" w:rsidP="003F379C">
            <w:pPr>
              <w:pStyle w:val="afffffff2"/>
            </w:pPr>
            <w:r w:rsidRPr="00B04B1B">
              <w:t>0x000</w:t>
            </w:r>
          </w:p>
        </w:tc>
        <w:tc>
          <w:tcPr>
            <w:tcW w:w="2551" w:type="dxa"/>
          </w:tcPr>
          <w:p w:rsidR="00F64017" w:rsidRPr="00B04B1B" w:rsidRDefault="00F64017" w:rsidP="003F379C">
            <w:pPr>
              <w:pStyle w:val="afffffff2"/>
            </w:pPr>
            <w:r w:rsidRPr="00B04B1B">
              <w:t>SYS_BOOT_CFG</w:t>
            </w:r>
          </w:p>
        </w:tc>
        <w:tc>
          <w:tcPr>
            <w:tcW w:w="5281" w:type="dxa"/>
          </w:tcPr>
          <w:p w:rsidR="00F64017" w:rsidRPr="00B04B1B" w:rsidRDefault="00F64017" w:rsidP="003F379C">
            <w:pPr>
              <w:pStyle w:val="afffffff2"/>
            </w:pPr>
            <w:r w:rsidRPr="00B04B1B">
              <w:t>Регистр выбора режима загрузки РСПСА</w:t>
            </w:r>
          </w:p>
        </w:tc>
      </w:tr>
      <w:tr w:rsidR="00F64017" w:rsidRPr="00B04B1B" w:rsidTr="00AF6087">
        <w:trPr>
          <w:cantSplit/>
          <w:jc w:val="center"/>
        </w:trPr>
        <w:tc>
          <w:tcPr>
            <w:tcW w:w="9571" w:type="dxa"/>
            <w:gridSpan w:val="3"/>
          </w:tcPr>
          <w:p w:rsidR="00F64017" w:rsidRPr="00B04B1B" w:rsidRDefault="00F64017" w:rsidP="009C4E13">
            <w:pPr>
              <w:pStyle w:val="afffffff2"/>
              <w:jc w:val="center"/>
            </w:pPr>
            <w:r w:rsidRPr="00B04B1B">
              <w:t>Регистры конфигурации подсистемы центрального процессора</w:t>
            </w:r>
          </w:p>
        </w:tc>
      </w:tr>
      <w:tr w:rsidR="00F64017" w:rsidRPr="00B04B1B" w:rsidTr="00AF6087">
        <w:trPr>
          <w:cantSplit/>
          <w:jc w:val="center"/>
        </w:trPr>
        <w:tc>
          <w:tcPr>
            <w:tcW w:w="1739" w:type="dxa"/>
          </w:tcPr>
          <w:p w:rsidR="00F64017" w:rsidRPr="00B04B1B" w:rsidRDefault="00F64017" w:rsidP="003F379C">
            <w:pPr>
              <w:pStyle w:val="afffffff2"/>
            </w:pPr>
            <w:r w:rsidRPr="00B04B1B">
              <w:t>0x004</w:t>
            </w:r>
          </w:p>
        </w:tc>
        <w:tc>
          <w:tcPr>
            <w:tcW w:w="2551" w:type="dxa"/>
          </w:tcPr>
          <w:p w:rsidR="00F64017" w:rsidRPr="00B04B1B" w:rsidRDefault="00F64017" w:rsidP="003F379C">
            <w:pPr>
              <w:pStyle w:val="afffffff2"/>
            </w:pPr>
            <w:r w:rsidRPr="00B04B1B">
              <w:t>PPC_SYS_CONF</w:t>
            </w:r>
          </w:p>
        </w:tc>
        <w:tc>
          <w:tcPr>
            <w:tcW w:w="5281" w:type="dxa"/>
          </w:tcPr>
          <w:p w:rsidR="00F64017" w:rsidRPr="00B04B1B" w:rsidRDefault="00F64017" w:rsidP="003F379C">
            <w:pPr>
              <w:pStyle w:val="afffffff2"/>
            </w:pPr>
            <w:r w:rsidRPr="00B04B1B">
              <w:t xml:space="preserve">Регистр системного </w:t>
            </w:r>
            <w:r w:rsidR="009C4E13" w:rsidRPr="00B04B1B">
              <w:t>конфигурирования PPC подсистемы</w:t>
            </w:r>
          </w:p>
        </w:tc>
      </w:tr>
      <w:tr w:rsidR="00F64017" w:rsidRPr="00B04B1B" w:rsidTr="00AF6087">
        <w:trPr>
          <w:cantSplit/>
          <w:jc w:val="center"/>
        </w:trPr>
        <w:tc>
          <w:tcPr>
            <w:tcW w:w="1739" w:type="dxa"/>
          </w:tcPr>
          <w:p w:rsidR="00F64017" w:rsidRPr="00B04B1B" w:rsidRDefault="00F64017" w:rsidP="003F379C">
            <w:pPr>
              <w:pStyle w:val="afffffff2"/>
            </w:pPr>
            <w:r w:rsidRPr="00B04B1B">
              <w:t>0x008</w:t>
            </w:r>
          </w:p>
        </w:tc>
        <w:tc>
          <w:tcPr>
            <w:tcW w:w="2551" w:type="dxa"/>
          </w:tcPr>
          <w:p w:rsidR="00F64017" w:rsidRPr="00B04B1B" w:rsidRDefault="00F64017" w:rsidP="003F379C">
            <w:pPr>
              <w:pStyle w:val="afffffff2"/>
            </w:pPr>
            <w:r w:rsidRPr="00B04B1B">
              <w:t>PPC_SLP_CTRL</w:t>
            </w:r>
          </w:p>
        </w:tc>
        <w:tc>
          <w:tcPr>
            <w:tcW w:w="5281" w:type="dxa"/>
          </w:tcPr>
          <w:p w:rsidR="00F64017" w:rsidRPr="00B04B1B" w:rsidRDefault="00F64017" w:rsidP="003F379C">
            <w:pPr>
              <w:pStyle w:val="afffffff2"/>
            </w:pPr>
            <w:r w:rsidRPr="00B04B1B">
              <w:t>Регистр задания режимов сна PPC под</w:t>
            </w:r>
            <w:r w:rsidR="009C4E13" w:rsidRPr="00B04B1B">
              <w:t>системы и получения статуса сна</w:t>
            </w:r>
          </w:p>
        </w:tc>
      </w:tr>
      <w:tr w:rsidR="00F64017" w:rsidRPr="00B04B1B" w:rsidTr="00AF6087">
        <w:trPr>
          <w:cantSplit/>
          <w:jc w:val="center"/>
        </w:trPr>
        <w:tc>
          <w:tcPr>
            <w:tcW w:w="1739" w:type="dxa"/>
          </w:tcPr>
          <w:p w:rsidR="00F64017" w:rsidRPr="00B04B1B" w:rsidRDefault="00F64017" w:rsidP="003F379C">
            <w:pPr>
              <w:pStyle w:val="afffffff2"/>
            </w:pPr>
            <w:r w:rsidRPr="00B04B1B">
              <w:t>0x00C</w:t>
            </w:r>
          </w:p>
        </w:tc>
        <w:tc>
          <w:tcPr>
            <w:tcW w:w="2551" w:type="dxa"/>
          </w:tcPr>
          <w:p w:rsidR="00F64017" w:rsidRPr="00B04B1B" w:rsidRDefault="00F64017" w:rsidP="003F379C">
            <w:pPr>
              <w:pStyle w:val="afffffff2"/>
            </w:pPr>
            <w:r w:rsidRPr="00B04B1B">
              <w:t>PPC_PMU_CTRL</w:t>
            </w:r>
          </w:p>
        </w:tc>
        <w:tc>
          <w:tcPr>
            <w:tcW w:w="5281" w:type="dxa"/>
          </w:tcPr>
          <w:p w:rsidR="00F64017" w:rsidRPr="00B04B1B" w:rsidRDefault="00F64017" w:rsidP="003F379C">
            <w:pPr>
              <w:pStyle w:val="afffffff2"/>
            </w:pPr>
            <w:r w:rsidRPr="00B04B1B">
              <w:t>Регистр управления блоком PMU</w:t>
            </w:r>
            <w:r w:rsidR="00CD7405" w:rsidRPr="00B04B1B">
              <w:t xml:space="preserve"> (Performance Monitor Unit) в кэ</w:t>
            </w:r>
            <w:r w:rsidRPr="00B04B1B">
              <w:t xml:space="preserve">ш-памяти </w:t>
            </w:r>
            <w:r w:rsidR="009C4E13" w:rsidRPr="00B04B1B">
              <w:t>L2C</w:t>
            </w:r>
          </w:p>
        </w:tc>
      </w:tr>
      <w:tr w:rsidR="00F64017" w:rsidRPr="00B04B1B" w:rsidTr="00AF6087">
        <w:trPr>
          <w:cantSplit/>
          <w:jc w:val="center"/>
        </w:trPr>
        <w:tc>
          <w:tcPr>
            <w:tcW w:w="9571" w:type="dxa"/>
            <w:gridSpan w:val="3"/>
          </w:tcPr>
          <w:p w:rsidR="00F64017" w:rsidRPr="00B04B1B" w:rsidRDefault="00F64017" w:rsidP="009C4E13">
            <w:pPr>
              <w:pStyle w:val="afffffff2"/>
              <w:jc w:val="center"/>
            </w:pPr>
            <w:r w:rsidRPr="00B04B1B">
              <w:t>Регистры конфигурации подсистемы интерфейсных контроллеров</w:t>
            </w:r>
          </w:p>
        </w:tc>
      </w:tr>
      <w:tr w:rsidR="00F64017" w:rsidRPr="00B04B1B" w:rsidTr="00AF6087">
        <w:trPr>
          <w:cantSplit/>
          <w:jc w:val="center"/>
        </w:trPr>
        <w:tc>
          <w:tcPr>
            <w:tcW w:w="1739" w:type="dxa"/>
          </w:tcPr>
          <w:p w:rsidR="00F64017" w:rsidRPr="00B04B1B" w:rsidRDefault="00F64017" w:rsidP="003F379C">
            <w:pPr>
              <w:pStyle w:val="afffffff2"/>
            </w:pPr>
            <w:r w:rsidRPr="00B04B1B">
              <w:t>0x01C</w:t>
            </w:r>
          </w:p>
        </w:tc>
        <w:tc>
          <w:tcPr>
            <w:tcW w:w="2551" w:type="dxa"/>
          </w:tcPr>
          <w:p w:rsidR="00F64017" w:rsidRPr="00B04B1B" w:rsidRDefault="00F64017" w:rsidP="003F379C">
            <w:pPr>
              <w:pStyle w:val="afffffff2"/>
            </w:pPr>
            <w:r w:rsidRPr="00B04B1B">
              <w:t>IFSYS_ETH_CTRL</w:t>
            </w:r>
          </w:p>
        </w:tc>
        <w:tc>
          <w:tcPr>
            <w:tcW w:w="5281" w:type="dxa"/>
          </w:tcPr>
          <w:p w:rsidR="00F64017" w:rsidRPr="00B04B1B" w:rsidRDefault="00F64017" w:rsidP="003F379C">
            <w:pPr>
              <w:pStyle w:val="afffffff2"/>
            </w:pPr>
            <w:r w:rsidRPr="00B04B1B">
              <w:t>Регистр конфигурации Ethernet-контроллеров</w:t>
            </w:r>
          </w:p>
        </w:tc>
      </w:tr>
    </w:tbl>
    <w:p w:rsidR="00F64017" w:rsidRPr="00B04B1B" w:rsidRDefault="00F64017" w:rsidP="005B2759">
      <w:pPr>
        <w:pStyle w:val="afffffff0"/>
      </w:pPr>
    </w:p>
    <w:p w:rsidR="00C23ABF" w:rsidRPr="00B04B1B" w:rsidRDefault="00F64017" w:rsidP="005B2759">
      <w:pPr>
        <w:pStyle w:val="afffffff0"/>
      </w:pPr>
      <w:r w:rsidRPr="00B04B1B">
        <w:t xml:space="preserve">Описание регистров блока системного контроллера представлено </w:t>
      </w:r>
      <w:r w:rsidR="00880F59" w:rsidRPr="00B04B1B">
        <w:t>пп.</w:t>
      </w:r>
      <w:r w:rsidR="00C82BE8" w:rsidRPr="00B04B1B">
        <w:t xml:space="preserve"> </w:t>
      </w:r>
      <w:r w:rsidR="00FE09A8">
        <w:fldChar w:fldCharType="begin"/>
      </w:r>
      <w:r w:rsidR="00FE09A8">
        <w:instrText xml:space="preserve"> REF _Ref525723356 \r \h  \* MERGEFORMAT </w:instrText>
      </w:r>
      <w:r w:rsidR="00FE09A8">
        <w:fldChar w:fldCharType="separate"/>
      </w:r>
      <w:r w:rsidR="00785D22">
        <w:t>1.3.1.4.2.1</w:t>
      </w:r>
      <w:r w:rsidR="00FE09A8">
        <w:fldChar w:fldCharType="end"/>
      </w:r>
      <w:r w:rsidR="00C82BE8" w:rsidRPr="00B04B1B">
        <w:t xml:space="preserve"> - </w:t>
      </w:r>
      <w:r w:rsidR="00FE09A8">
        <w:fldChar w:fldCharType="begin"/>
      </w:r>
      <w:r w:rsidR="00FE09A8">
        <w:instrText xml:space="preserve"> REF _Ref2612194 \r \h  \* MERGEFORMAT </w:instrText>
      </w:r>
      <w:r w:rsidR="00FE09A8">
        <w:fldChar w:fldCharType="separate"/>
      </w:r>
      <w:r w:rsidR="00785D22">
        <w:t>1.3.1.4.2.5</w:t>
      </w:r>
      <w:r w:rsidR="00FE09A8">
        <w:fldChar w:fldCharType="end"/>
      </w:r>
      <w:r w:rsidR="00C82BE8" w:rsidRPr="00B04B1B">
        <w:t>.</w:t>
      </w:r>
    </w:p>
    <w:p w:rsidR="00F64017" w:rsidRPr="00B04B1B" w:rsidRDefault="00F64017" w:rsidP="005B2759">
      <w:pPr>
        <w:pStyle w:val="afffffff0"/>
      </w:pPr>
      <w:bookmarkStart w:id="300" w:name="_Toc513199840"/>
      <w:bookmarkStart w:id="301" w:name="_Toc513826564"/>
    </w:p>
    <w:p w:rsidR="00F64017" w:rsidRPr="00B04B1B" w:rsidRDefault="00F64017" w:rsidP="00E25868">
      <w:pPr>
        <w:pStyle w:val="6"/>
      </w:pPr>
      <w:bookmarkStart w:id="302" w:name="_Ref525723356"/>
      <w:r w:rsidRPr="00B04B1B">
        <w:t>Регистр SYS_BOOT_CFG</w:t>
      </w:r>
      <w:bookmarkEnd w:id="300"/>
      <w:bookmarkEnd w:id="301"/>
      <w:bookmarkEnd w:id="302"/>
    </w:p>
    <w:p w:rsidR="00F64017" w:rsidRPr="00B04B1B" w:rsidRDefault="00F64017" w:rsidP="00062DCE">
      <w:pPr>
        <w:pStyle w:val="afffffff0"/>
      </w:pPr>
      <w:r w:rsidRPr="00B04B1B">
        <w:t xml:space="preserve">Регистр </w:t>
      </w:r>
      <w:r w:rsidRPr="00B04B1B">
        <w:rPr>
          <w:lang w:val="en-US"/>
        </w:rPr>
        <w:t>SYS</w:t>
      </w:r>
      <w:r w:rsidRPr="00B04B1B">
        <w:t>_BOOT_CFG используется первичным загрузчиком (см.</w:t>
      </w:r>
      <w:r w:rsidR="00E933A8" w:rsidRPr="00B04B1B">
        <w:t xml:space="preserve"> п.</w:t>
      </w:r>
      <w:r w:rsidRPr="00B04B1B">
        <w:t xml:space="preserve"> </w:t>
      </w:r>
      <w:r w:rsidR="00FE09A8">
        <w:fldChar w:fldCharType="begin"/>
      </w:r>
      <w:r w:rsidR="00FE09A8">
        <w:instrText xml:space="preserve"> REF _Ref524962941 \w \h  \* MERGEFORMAT </w:instrText>
      </w:r>
      <w:r w:rsidR="00FE09A8">
        <w:fldChar w:fldCharType="separate"/>
      </w:r>
      <w:r w:rsidR="00785D22">
        <w:t>1.3.2</w:t>
      </w:r>
      <w:r w:rsidR="00FE09A8">
        <w:fldChar w:fldCharType="end"/>
      </w:r>
      <w:r w:rsidRPr="00B04B1B">
        <w:t xml:space="preserve">), который, на основе считанного из данного регистра значения, реализует различные режимы загрузки РСПСА. Начальное значение данного регистра определяется логическими уровнями 0 или 1, присутствующими на входах GPIO0_0 – </w:t>
      </w:r>
      <w:r w:rsidRPr="00B04B1B">
        <w:rPr>
          <w:lang w:val="en-US"/>
        </w:rPr>
        <w:t>GPIO</w:t>
      </w:r>
      <w:r w:rsidRPr="00B04B1B">
        <w:t xml:space="preserve">0_7 сразу после завершения системного сброса. </w:t>
      </w:r>
    </w:p>
    <w:p w:rsidR="009D0403" w:rsidRPr="00B04B1B" w:rsidRDefault="009D0403" w:rsidP="00062DCE">
      <w:pPr>
        <w:pStyle w:val="afffffff0"/>
      </w:pPr>
      <w:r w:rsidRPr="00B04B1B">
        <w:t xml:space="preserve">Перечень полей регистра </w:t>
      </w:r>
      <w:r w:rsidRPr="00B04B1B">
        <w:rPr>
          <w:lang w:val="en-US"/>
        </w:rPr>
        <w:t>SYS</w:t>
      </w:r>
      <w:r w:rsidRPr="00B04B1B">
        <w:t xml:space="preserve">_BOOT_CFG </w:t>
      </w:r>
      <w:r w:rsidR="00E933A8" w:rsidRPr="00B04B1B">
        <w:t xml:space="preserve">приведен в таблице </w:t>
      </w:r>
      <w:r w:rsidR="00FE09A8">
        <w:fldChar w:fldCharType="begin"/>
      </w:r>
      <w:r w:rsidR="00FE09A8">
        <w:instrText xml:space="preserve"> REF _Ref525723406 \h  \* MERGEFORMAT </w:instrText>
      </w:r>
      <w:r w:rsidR="00FE09A8">
        <w:fldChar w:fldCharType="separate"/>
      </w:r>
      <w:r w:rsidR="00785D22" w:rsidRPr="00785D22">
        <w:rPr>
          <w:vanish/>
        </w:rPr>
        <w:t xml:space="preserve">Таблица </w:t>
      </w:r>
      <w:r w:rsidR="00785D22">
        <w:rPr>
          <w:noProof/>
        </w:rPr>
        <w:t>36</w:t>
      </w:r>
      <w:r w:rsidR="00FE09A8">
        <w:fldChar w:fldCharType="end"/>
      </w:r>
      <w:r w:rsidRPr="00B04B1B">
        <w:t>.</w:t>
      </w:r>
    </w:p>
    <w:p w:rsidR="00F64017" w:rsidRPr="00B04B1B" w:rsidRDefault="00F64017" w:rsidP="00062DCE">
      <w:pPr>
        <w:pStyle w:val="afffffff0"/>
      </w:pPr>
      <w:r w:rsidRPr="00B04B1B">
        <w:lastRenderedPageBreak/>
        <w:t xml:space="preserve">Описание полей регистра </w:t>
      </w:r>
      <w:r w:rsidRPr="00B04B1B">
        <w:rPr>
          <w:lang w:val="en-US"/>
        </w:rPr>
        <w:t>SYS</w:t>
      </w:r>
      <w:r w:rsidRPr="00B04B1B">
        <w:t xml:space="preserve">_BOOT_CFG приведено в </w:t>
      </w:r>
      <w:r w:rsidR="00E933A8" w:rsidRPr="00B04B1B">
        <w:t>п.</w:t>
      </w:r>
      <w:r w:rsidR="00BB26D1" w:rsidRPr="00B04B1B">
        <w:t xml:space="preserve"> </w:t>
      </w:r>
      <w:r w:rsidR="00FE09A8">
        <w:fldChar w:fldCharType="begin"/>
      </w:r>
      <w:r w:rsidR="00FE09A8">
        <w:instrText xml:space="preserve"> REF _Ref525724593 \w \h  \* MERGEFORMAT </w:instrText>
      </w:r>
      <w:r w:rsidR="00FE09A8">
        <w:fldChar w:fldCharType="separate"/>
      </w:r>
      <w:r w:rsidR="00785D22">
        <w:t>1.3.2.1</w:t>
      </w:r>
      <w:r w:rsidR="00FE09A8">
        <w:fldChar w:fldCharType="end"/>
      </w:r>
      <w:r w:rsidR="0071272D" w:rsidRPr="00B04B1B">
        <w:t>.</w:t>
      </w:r>
    </w:p>
    <w:p w:rsidR="00621322" w:rsidRPr="00B04B1B" w:rsidRDefault="00621322" w:rsidP="00062DCE">
      <w:pPr>
        <w:pStyle w:val="afffffff0"/>
      </w:pPr>
    </w:p>
    <w:p w:rsidR="006525ED" w:rsidRPr="00B04B1B" w:rsidRDefault="006525ED" w:rsidP="006525ED">
      <w:pPr>
        <w:pStyle w:val="affff3"/>
      </w:pPr>
      <w:bookmarkStart w:id="303" w:name="_Ref525723406"/>
      <w:bookmarkStart w:id="304" w:name="_Toc526499702"/>
      <w:r w:rsidRPr="00B04B1B">
        <w:t xml:space="preserve">Таблица </w:t>
      </w:r>
      <w:r w:rsidR="00FC5FA0" w:rsidRPr="00B04B1B">
        <w:rPr>
          <w:noProof/>
        </w:rPr>
        <w:fldChar w:fldCharType="begin"/>
      </w:r>
      <w:r w:rsidR="00607B82" w:rsidRPr="00B04B1B">
        <w:rPr>
          <w:noProof/>
        </w:rPr>
        <w:instrText xml:space="preserve"> SEQ Таблица \* ARABIC </w:instrText>
      </w:r>
      <w:r w:rsidR="00FC5FA0" w:rsidRPr="00B04B1B">
        <w:rPr>
          <w:noProof/>
        </w:rPr>
        <w:fldChar w:fldCharType="separate"/>
      </w:r>
      <w:r w:rsidR="00785D22">
        <w:rPr>
          <w:noProof/>
        </w:rPr>
        <w:t>36</w:t>
      </w:r>
      <w:r w:rsidR="00FC5FA0" w:rsidRPr="00B04B1B">
        <w:rPr>
          <w:noProof/>
        </w:rPr>
        <w:fldChar w:fldCharType="end"/>
      </w:r>
      <w:bookmarkEnd w:id="303"/>
      <w:r w:rsidRPr="00B04B1B">
        <w:t xml:space="preserve"> – Описание полей регистра SYS_BOOT_CFG</w:t>
      </w:r>
      <w:bookmarkEnd w:id="304"/>
    </w:p>
    <w:tbl>
      <w:tblPr>
        <w:tblStyle w:val="affffd"/>
        <w:tblW w:w="4750" w:type="pct"/>
        <w:jc w:val="center"/>
        <w:tblLayout w:type="fixed"/>
        <w:tblLook w:val="04A0" w:firstRow="1" w:lastRow="0" w:firstColumn="1" w:lastColumn="0" w:noHBand="0" w:noVBand="1"/>
      </w:tblPr>
      <w:tblGrid>
        <w:gridCol w:w="1165"/>
        <w:gridCol w:w="1910"/>
        <w:gridCol w:w="1836"/>
        <w:gridCol w:w="1182"/>
        <w:gridCol w:w="3943"/>
      </w:tblGrid>
      <w:tr w:rsidR="006525ED" w:rsidRPr="00B04B1B" w:rsidTr="006C5F8D">
        <w:trPr>
          <w:cantSplit/>
          <w:tblHeader/>
          <w:jc w:val="center"/>
        </w:trPr>
        <w:tc>
          <w:tcPr>
            <w:tcW w:w="837" w:type="dxa"/>
            <w:shd w:val="clear" w:color="auto" w:fill="D9D9D9" w:themeFill="background1" w:themeFillShade="D9"/>
          </w:tcPr>
          <w:p w:rsidR="006525ED" w:rsidRPr="00B04B1B" w:rsidRDefault="006525ED" w:rsidP="003F379C">
            <w:pPr>
              <w:pStyle w:val="afffffff2"/>
            </w:pPr>
            <w:r w:rsidRPr="00B04B1B">
              <w:t>Биты</w:t>
            </w:r>
          </w:p>
        </w:tc>
        <w:tc>
          <w:tcPr>
            <w:tcW w:w="1373" w:type="dxa"/>
            <w:shd w:val="clear" w:color="auto" w:fill="D9D9D9" w:themeFill="background1" w:themeFillShade="D9"/>
          </w:tcPr>
          <w:p w:rsidR="006525ED" w:rsidRPr="00B04B1B" w:rsidRDefault="006525ED" w:rsidP="003F379C">
            <w:pPr>
              <w:pStyle w:val="afffffff2"/>
            </w:pPr>
            <w:r w:rsidRPr="00B04B1B">
              <w:t xml:space="preserve">Название </w:t>
            </w:r>
          </w:p>
        </w:tc>
        <w:tc>
          <w:tcPr>
            <w:tcW w:w="1320" w:type="dxa"/>
            <w:shd w:val="clear" w:color="auto" w:fill="D9D9D9" w:themeFill="background1" w:themeFillShade="D9"/>
          </w:tcPr>
          <w:p w:rsidR="006525ED" w:rsidRPr="00B04B1B" w:rsidRDefault="006525ED" w:rsidP="003F379C">
            <w:pPr>
              <w:pStyle w:val="afffffff2"/>
            </w:pPr>
            <w:r w:rsidRPr="00B04B1B">
              <w:t>Сброс</w:t>
            </w:r>
          </w:p>
        </w:tc>
        <w:tc>
          <w:tcPr>
            <w:tcW w:w="850" w:type="dxa"/>
            <w:shd w:val="clear" w:color="auto" w:fill="D9D9D9" w:themeFill="background1" w:themeFillShade="D9"/>
          </w:tcPr>
          <w:p w:rsidR="006525ED" w:rsidRPr="00B04B1B" w:rsidRDefault="006525ED" w:rsidP="003F379C">
            <w:pPr>
              <w:pStyle w:val="afffffff2"/>
            </w:pPr>
            <w:r w:rsidRPr="00B04B1B">
              <w:t>Доступ</w:t>
            </w:r>
          </w:p>
        </w:tc>
        <w:tc>
          <w:tcPr>
            <w:tcW w:w="2835" w:type="dxa"/>
            <w:shd w:val="clear" w:color="auto" w:fill="D9D9D9" w:themeFill="background1" w:themeFillShade="D9"/>
          </w:tcPr>
          <w:p w:rsidR="006525ED" w:rsidRPr="00B04B1B" w:rsidRDefault="006525ED" w:rsidP="003F379C">
            <w:pPr>
              <w:pStyle w:val="afffffff2"/>
            </w:pPr>
            <w:r w:rsidRPr="00B04B1B">
              <w:t>Описание</w:t>
            </w:r>
          </w:p>
        </w:tc>
      </w:tr>
      <w:tr w:rsidR="006525ED" w:rsidRPr="00B04B1B" w:rsidTr="006C5F8D">
        <w:trPr>
          <w:cantSplit/>
          <w:jc w:val="center"/>
        </w:trPr>
        <w:tc>
          <w:tcPr>
            <w:tcW w:w="837" w:type="dxa"/>
          </w:tcPr>
          <w:p w:rsidR="006525ED" w:rsidRPr="00B04B1B" w:rsidRDefault="006525ED" w:rsidP="003F379C">
            <w:pPr>
              <w:pStyle w:val="afffffff2"/>
            </w:pPr>
            <w:r w:rsidRPr="00B04B1B">
              <w:t>[31:8]</w:t>
            </w:r>
          </w:p>
        </w:tc>
        <w:tc>
          <w:tcPr>
            <w:tcW w:w="1373" w:type="dxa"/>
          </w:tcPr>
          <w:p w:rsidR="006525ED" w:rsidRPr="00B04B1B" w:rsidRDefault="006525ED" w:rsidP="003F379C">
            <w:pPr>
              <w:pStyle w:val="afffffff2"/>
            </w:pPr>
            <w:r w:rsidRPr="00B04B1B">
              <w:t>-</w:t>
            </w:r>
          </w:p>
        </w:tc>
        <w:tc>
          <w:tcPr>
            <w:tcW w:w="1320" w:type="dxa"/>
          </w:tcPr>
          <w:p w:rsidR="006525ED" w:rsidRPr="00B04B1B" w:rsidRDefault="006525ED" w:rsidP="003F379C">
            <w:pPr>
              <w:pStyle w:val="afffffff2"/>
            </w:pPr>
            <w:r w:rsidRPr="00B04B1B">
              <w:t>-</w:t>
            </w:r>
          </w:p>
        </w:tc>
        <w:tc>
          <w:tcPr>
            <w:tcW w:w="850" w:type="dxa"/>
          </w:tcPr>
          <w:p w:rsidR="006525ED" w:rsidRPr="00B04B1B" w:rsidRDefault="006525ED" w:rsidP="003F379C">
            <w:pPr>
              <w:pStyle w:val="afffffff2"/>
            </w:pPr>
            <w:r w:rsidRPr="00B04B1B">
              <w:t>RO</w:t>
            </w:r>
          </w:p>
        </w:tc>
        <w:tc>
          <w:tcPr>
            <w:tcW w:w="2835" w:type="dxa"/>
          </w:tcPr>
          <w:p w:rsidR="006525ED" w:rsidRPr="00B04B1B" w:rsidRDefault="006525ED" w:rsidP="003F379C">
            <w:pPr>
              <w:pStyle w:val="afffffff2"/>
            </w:pPr>
            <w:r w:rsidRPr="00B04B1B">
              <w:t>Зарезервировано</w:t>
            </w:r>
          </w:p>
        </w:tc>
      </w:tr>
      <w:tr w:rsidR="006525ED" w:rsidRPr="00B04B1B" w:rsidTr="006C5F8D">
        <w:trPr>
          <w:cantSplit/>
          <w:jc w:val="center"/>
        </w:trPr>
        <w:tc>
          <w:tcPr>
            <w:tcW w:w="837" w:type="dxa"/>
          </w:tcPr>
          <w:p w:rsidR="006525ED" w:rsidRPr="00B04B1B" w:rsidRDefault="006525ED" w:rsidP="003F379C">
            <w:pPr>
              <w:pStyle w:val="afffffff2"/>
              <w:rPr>
                <w:lang w:val="en-US"/>
              </w:rPr>
            </w:pPr>
            <w:r w:rsidRPr="00B04B1B">
              <w:rPr>
                <w:lang w:val="en-US"/>
              </w:rPr>
              <w:t>[7</w:t>
            </w:r>
            <w:r w:rsidR="00AE0B6E" w:rsidRPr="00B04B1B">
              <w:rPr>
                <w:lang w:val="en-US"/>
              </w:rPr>
              <w:t>:0</w:t>
            </w:r>
            <w:r w:rsidRPr="00B04B1B">
              <w:rPr>
                <w:lang w:val="en-US"/>
              </w:rPr>
              <w:t>]</w:t>
            </w:r>
          </w:p>
        </w:tc>
        <w:tc>
          <w:tcPr>
            <w:tcW w:w="1373" w:type="dxa"/>
          </w:tcPr>
          <w:p w:rsidR="006525ED" w:rsidRPr="00B04B1B" w:rsidRDefault="006525ED" w:rsidP="003F379C">
            <w:pPr>
              <w:pStyle w:val="afffffff2"/>
              <w:rPr>
                <w:lang w:val="en-US"/>
              </w:rPr>
            </w:pPr>
            <w:r w:rsidRPr="00B04B1B">
              <w:t>BOOTM7</w:t>
            </w:r>
            <w:r w:rsidR="00AE0B6E" w:rsidRPr="00B04B1B">
              <w:rPr>
                <w:lang w:val="en-US"/>
              </w:rPr>
              <w:t xml:space="preserve"> – </w:t>
            </w:r>
            <w:r w:rsidR="00AE0B6E" w:rsidRPr="00B04B1B">
              <w:t>BOOTM0</w:t>
            </w:r>
          </w:p>
        </w:tc>
        <w:tc>
          <w:tcPr>
            <w:tcW w:w="1320" w:type="dxa"/>
          </w:tcPr>
          <w:p w:rsidR="006525ED" w:rsidRPr="00B04B1B" w:rsidRDefault="006525ED" w:rsidP="003F379C">
            <w:pPr>
              <w:pStyle w:val="afffffff2"/>
              <w:rPr>
                <w:lang w:val="en-US"/>
              </w:rPr>
            </w:pPr>
            <w:r w:rsidRPr="00B04B1B">
              <w:t>GPIO0_7</w:t>
            </w:r>
            <w:r w:rsidR="00AE0B6E" w:rsidRPr="00B04B1B">
              <w:rPr>
                <w:lang w:val="en-US"/>
              </w:rPr>
              <w:t xml:space="preserve"> –</w:t>
            </w:r>
            <w:r w:rsidR="00922399">
              <w:rPr>
                <w:lang w:val="en-US"/>
              </w:rPr>
              <w:t xml:space="preserve"> </w:t>
            </w:r>
            <w:r w:rsidR="00AE0B6E" w:rsidRPr="00B04B1B">
              <w:t>GPIO0_0</w:t>
            </w:r>
          </w:p>
        </w:tc>
        <w:tc>
          <w:tcPr>
            <w:tcW w:w="850" w:type="dxa"/>
          </w:tcPr>
          <w:p w:rsidR="006525ED" w:rsidRPr="00B04B1B" w:rsidRDefault="006525ED" w:rsidP="003F379C">
            <w:pPr>
              <w:pStyle w:val="afffffff2"/>
              <w:rPr>
                <w:lang w:val="en-US"/>
              </w:rPr>
            </w:pPr>
            <w:r w:rsidRPr="00B04B1B">
              <w:rPr>
                <w:lang w:val="en-US"/>
              </w:rPr>
              <w:t>RO</w:t>
            </w:r>
          </w:p>
        </w:tc>
        <w:tc>
          <w:tcPr>
            <w:tcW w:w="2835" w:type="dxa"/>
          </w:tcPr>
          <w:p w:rsidR="006525ED" w:rsidRPr="00B04B1B" w:rsidRDefault="006525ED" w:rsidP="00300F72">
            <w:pPr>
              <w:pStyle w:val="afffffff2"/>
            </w:pPr>
            <w:r w:rsidRPr="00B04B1B">
              <w:t xml:space="preserve">Подробное описание см. в </w:t>
            </w:r>
            <w:r w:rsidR="00300F72" w:rsidRPr="00B04B1B">
              <w:t>п.</w:t>
            </w:r>
            <w:r w:rsidRPr="00B04B1B">
              <w:t xml:space="preserve"> </w:t>
            </w:r>
            <w:r w:rsidR="00FE09A8">
              <w:fldChar w:fldCharType="begin"/>
            </w:r>
            <w:r w:rsidR="00FE09A8">
              <w:instrText xml:space="preserve"> REF _Ref525724593 \w \h  \* MERGEFORMAT </w:instrText>
            </w:r>
            <w:r w:rsidR="00FE09A8">
              <w:fldChar w:fldCharType="separate"/>
            </w:r>
            <w:r w:rsidR="00785D22">
              <w:t>1.3.2.1</w:t>
            </w:r>
            <w:r w:rsidR="00FE09A8">
              <w:fldChar w:fldCharType="end"/>
            </w:r>
          </w:p>
        </w:tc>
      </w:tr>
    </w:tbl>
    <w:p w:rsidR="006525ED" w:rsidRPr="00B04B1B" w:rsidRDefault="006525ED" w:rsidP="00062DCE">
      <w:pPr>
        <w:pStyle w:val="afffffff0"/>
      </w:pPr>
    </w:p>
    <w:p w:rsidR="00F64017" w:rsidRPr="00B04B1B" w:rsidRDefault="00F64017" w:rsidP="00E25868">
      <w:pPr>
        <w:pStyle w:val="6"/>
        <w:rPr>
          <w:lang w:val="ru-RU"/>
        </w:rPr>
      </w:pPr>
      <w:bookmarkStart w:id="305" w:name="_Toc513826566"/>
      <w:r w:rsidRPr="00B04B1B">
        <w:t>PPC</w:t>
      </w:r>
      <w:r w:rsidRPr="00B04B1B">
        <w:rPr>
          <w:lang w:val="ru-RU"/>
        </w:rPr>
        <w:t>_</w:t>
      </w:r>
      <w:r w:rsidRPr="00B04B1B">
        <w:t>SYS</w:t>
      </w:r>
      <w:r w:rsidRPr="00B04B1B">
        <w:rPr>
          <w:lang w:val="ru-RU"/>
        </w:rPr>
        <w:t>_</w:t>
      </w:r>
      <w:r w:rsidRPr="00B04B1B">
        <w:t>CONF</w:t>
      </w:r>
      <w:bookmarkEnd w:id="305"/>
    </w:p>
    <w:p w:rsidR="00F64017" w:rsidRPr="00B04B1B" w:rsidRDefault="00F64017" w:rsidP="00062DCE">
      <w:pPr>
        <w:pStyle w:val="afffffff0"/>
      </w:pPr>
      <w:r w:rsidRPr="00B04B1B">
        <w:t xml:space="preserve">Регистр </w:t>
      </w:r>
      <w:r w:rsidRPr="00B04B1B">
        <w:rPr>
          <w:lang w:val="en-US"/>
        </w:rPr>
        <w:t>PPC</w:t>
      </w:r>
      <w:r w:rsidRPr="00B04B1B">
        <w:t>_</w:t>
      </w:r>
      <w:r w:rsidRPr="00B04B1B">
        <w:rPr>
          <w:lang w:val="en-US"/>
        </w:rPr>
        <w:t>SYS</w:t>
      </w:r>
      <w:r w:rsidRPr="00B04B1B">
        <w:t>_</w:t>
      </w:r>
      <w:r w:rsidRPr="00B04B1B">
        <w:rPr>
          <w:lang w:val="en-US"/>
        </w:rPr>
        <w:t>CONF</w:t>
      </w:r>
      <w:r w:rsidRPr="00B04B1B">
        <w:t xml:space="preserve"> предназначен для системного конфигурирования </w:t>
      </w:r>
      <w:r w:rsidRPr="00B04B1B">
        <w:rPr>
          <w:lang w:val="en-US"/>
        </w:rPr>
        <w:t>PPC</w:t>
      </w:r>
      <w:r w:rsidRPr="00B04B1B">
        <w:t xml:space="preserve"> подсистемы.</w:t>
      </w:r>
    </w:p>
    <w:p w:rsidR="00F64017" w:rsidRPr="00B04B1B" w:rsidRDefault="00F64017" w:rsidP="00062DCE">
      <w:pPr>
        <w:pStyle w:val="afffffff0"/>
      </w:pPr>
      <w:r w:rsidRPr="00B04B1B">
        <w:t xml:space="preserve">Описание полей регистра </w:t>
      </w:r>
      <w:r w:rsidR="002E1AA3" w:rsidRPr="00B04B1B">
        <w:rPr>
          <w:lang w:val="en-US"/>
        </w:rPr>
        <w:t>PPC</w:t>
      </w:r>
      <w:r w:rsidR="002E1AA3" w:rsidRPr="00B04B1B">
        <w:t>_</w:t>
      </w:r>
      <w:r w:rsidR="002E1AA3" w:rsidRPr="00B04B1B">
        <w:rPr>
          <w:lang w:val="en-US"/>
        </w:rPr>
        <w:t>SYS</w:t>
      </w:r>
      <w:r w:rsidR="002E1AA3" w:rsidRPr="00B04B1B">
        <w:t>_</w:t>
      </w:r>
      <w:r w:rsidR="002E1AA3" w:rsidRPr="00B04B1B">
        <w:rPr>
          <w:lang w:val="en-US"/>
        </w:rPr>
        <w:t>CONF</w:t>
      </w:r>
      <w:r w:rsidRPr="00B04B1B">
        <w:t xml:space="preserve"> </w:t>
      </w:r>
      <w:r w:rsidR="00300F72" w:rsidRPr="00B04B1B">
        <w:t xml:space="preserve">приведено в таблице </w:t>
      </w:r>
      <w:r w:rsidR="00FE09A8">
        <w:fldChar w:fldCharType="begin"/>
      </w:r>
      <w:r w:rsidR="00FE09A8">
        <w:instrText xml:space="preserve"> REF _Ref524963267 \h  \* MERGEFORMAT </w:instrText>
      </w:r>
      <w:r w:rsidR="00FE09A8">
        <w:fldChar w:fldCharType="separate"/>
      </w:r>
      <w:r w:rsidR="00785D22" w:rsidRPr="00785D22">
        <w:rPr>
          <w:vanish/>
        </w:rPr>
        <w:t xml:space="preserve">Таблица </w:t>
      </w:r>
      <w:r w:rsidR="00785D22">
        <w:rPr>
          <w:noProof/>
        </w:rPr>
        <w:t>37</w:t>
      </w:r>
      <w:r w:rsidR="00FE09A8">
        <w:fldChar w:fldCharType="end"/>
      </w:r>
      <w:r w:rsidRPr="00B04B1B">
        <w:t>.</w:t>
      </w:r>
    </w:p>
    <w:p w:rsidR="00F64017" w:rsidRPr="00B04B1B" w:rsidRDefault="00F64017" w:rsidP="00CF68D7">
      <w:pPr>
        <w:pStyle w:val="afffffff0"/>
      </w:pPr>
    </w:p>
    <w:p w:rsidR="00F64017" w:rsidRPr="00B04B1B" w:rsidRDefault="00F64017" w:rsidP="00F64017">
      <w:pPr>
        <w:pStyle w:val="affff3"/>
      </w:pPr>
      <w:bookmarkStart w:id="306" w:name="_Ref524963267"/>
      <w:bookmarkStart w:id="307" w:name="_Toc525566771"/>
      <w:bookmarkStart w:id="308" w:name="_Toc526499703"/>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37</w:t>
      </w:r>
      <w:r w:rsidR="00FC5FA0" w:rsidRPr="00B04B1B">
        <w:rPr>
          <w:noProof/>
        </w:rPr>
        <w:fldChar w:fldCharType="end"/>
      </w:r>
      <w:bookmarkEnd w:id="306"/>
      <w:r w:rsidRPr="00B04B1B">
        <w:t xml:space="preserve"> – Поля регистра </w:t>
      </w:r>
      <w:r w:rsidRPr="00B04B1B">
        <w:rPr>
          <w:lang w:val="en-US"/>
        </w:rPr>
        <w:t>PPC</w:t>
      </w:r>
      <w:r w:rsidRPr="00B04B1B">
        <w:t>_</w:t>
      </w:r>
      <w:r w:rsidRPr="00B04B1B">
        <w:rPr>
          <w:lang w:val="en-US"/>
        </w:rPr>
        <w:t>SYS</w:t>
      </w:r>
      <w:r w:rsidRPr="00B04B1B">
        <w:t>_</w:t>
      </w:r>
      <w:r w:rsidRPr="00B04B1B">
        <w:rPr>
          <w:lang w:val="en-US"/>
        </w:rPr>
        <w:t>CONF</w:t>
      </w:r>
      <w:bookmarkEnd w:id="307"/>
      <w:bookmarkEnd w:id="308"/>
    </w:p>
    <w:tbl>
      <w:tblPr>
        <w:tblStyle w:val="affffd"/>
        <w:tblW w:w="4750" w:type="pct"/>
        <w:jc w:val="center"/>
        <w:tblLayout w:type="fixed"/>
        <w:tblLook w:val="04A0" w:firstRow="1" w:lastRow="0" w:firstColumn="1" w:lastColumn="0" w:noHBand="0" w:noVBand="1"/>
      </w:tblPr>
      <w:tblGrid>
        <w:gridCol w:w="695"/>
        <w:gridCol w:w="2336"/>
        <w:gridCol w:w="1449"/>
        <w:gridCol w:w="1212"/>
        <w:gridCol w:w="4344"/>
      </w:tblGrid>
      <w:tr w:rsidR="00F64017" w:rsidRPr="00B04B1B" w:rsidTr="00300F72">
        <w:trPr>
          <w:cantSplit/>
          <w:tblHeader/>
          <w:jc w:val="center"/>
        </w:trPr>
        <w:tc>
          <w:tcPr>
            <w:tcW w:w="346" w:type="pct"/>
            <w:shd w:val="clear" w:color="auto" w:fill="D9D9D9" w:themeFill="background1" w:themeFillShade="D9"/>
          </w:tcPr>
          <w:p w:rsidR="00F64017" w:rsidRPr="00B04B1B" w:rsidRDefault="00F64017" w:rsidP="003F379C">
            <w:pPr>
              <w:pStyle w:val="afffffff2"/>
            </w:pPr>
            <w:r w:rsidRPr="00B04B1B">
              <w:t>Би</w:t>
            </w:r>
            <w:r w:rsidR="00300F72" w:rsidRPr="00B04B1B">
              <w:t>-</w:t>
            </w:r>
            <w:r w:rsidRPr="00B04B1B">
              <w:t>ты</w:t>
            </w:r>
          </w:p>
        </w:tc>
        <w:tc>
          <w:tcPr>
            <w:tcW w:w="1164" w:type="pct"/>
            <w:shd w:val="clear" w:color="auto" w:fill="D9D9D9" w:themeFill="background1" w:themeFillShade="D9"/>
          </w:tcPr>
          <w:p w:rsidR="00F64017" w:rsidRPr="00B04B1B" w:rsidRDefault="00F64017" w:rsidP="003F379C">
            <w:pPr>
              <w:pStyle w:val="afffffff2"/>
            </w:pPr>
            <w:r w:rsidRPr="00B04B1B">
              <w:t xml:space="preserve">Название </w:t>
            </w:r>
          </w:p>
        </w:tc>
        <w:tc>
          <w:tcPr>
            <w:tcW w:w="722" w:type="pct"/>
            <w:shd w:val="clear" w:color="auto" w:fill="D9D9D9" w:themeFill="background1" w:themeFillShade="D9"/>
          </w:tcPr>
          <w:p w:rsidR="00F64017" w:rsidRPr="00B04B1B" w:rsidRDefault="00F64017" w:rsidP="003F379C">
            <w:pPr>
              <w:pStyle w:val="afffffff2"/>
            </w:pPr>
            <w:r w:rsidRPr="00B04B1B">
              <w:t>Сброс</w:t>
            </w:r>
          </w:p>
        </w:tc>
        <w:tc>
          <w:tcPr>
            <w:tcW w:w="604" w:type="pct"/>
            <w:shd w:val="clear" w:color="auto" w:fill="D9D9D9" w:themeFill="background1" w:themeFillShade="D9"/>
          </w:tcPr>
          <w:p w:rsidR="00F64017" w:rsidRPr="00B04B1B" w:rsidRDefault="00F64017" w:rsidP="003F379C">
            <w:pPr>
              <w:pStyle w:val="afffffff2"/>
            </w:pPr>
            <w:r w:rsidRPr="00B04B1B">
              <w:t>Доступ</w:t>
            </w:r>
          </w:p>
        </w:tc>
        <w:tc>
          <w:tcPr>
            <w:tcW w:w="2164" w:type="pct"/>
            <w:shd w:val="clear" w:color="auto" w:fill="D9D9D9" w:themeFill="background1" w:themeFillShade="D9"/>
          </w:tcPr>
          <w:p w:rsidR="00F64017" w:rsidRPr="00B04B1B" w:rsidRDefault="00F64017" w:rsidP="003F379C">
            <w:pPr>
              <w:pStyle w:val="afffffff2"/>
            </w:pPr>
            <w:r w:rsidRPr="00B04B1B">
              <w:t>Описание</w:t>
            </w:r>
          </w:p>
        </w:tc>
      </w:tr>
      <w:tr w:rsidR="00F64017" w:rsidRPr="00B04B1B" w:rsidTr="00300F72">
        <w:trPr>
          <w:cantSplit/>
          <w:trHeight w:val="645"/>
          <w:jc w:val="center"/>
        </w:trPr>
        <w:tc>
          <w:tcPr>
            <w:tcW w:w="346" w:type="pct"/>
            <w:tcBorders>
              <w:bottom w:val="single" w:sz="4" w:space="0" w:color="000000"/>
            </w:tcBorders>
          </w:tcPr>
          <w:p w:rsidR="00F64017" w:rsidRPr="00B04B1B" w:rsidRDefault="00F64017" w:rsidP="003F379C">
            <w:pPr>
              <w:pStyle w:val="afffffff2"/>
            </w:pPr>
            <w:r w:rsidRPr="00B04B1B">
              <w:t>[31:</w:t>
            </w:r>
            <w:r w:rsidRPr="00B04B1B">
              <w:rPr>
                <w:lang w:val="en-US"/>
              </w:rPr>
              <w:t>5</w:t>
            </w:r>
            <w:r w:rsidRPr="00B04B1B">
              <w:t>]</w:t>
            </w:r>
          </w:p>
          <w:p w:rsidR="00F64017" w:rsidRPr="00B04B1B" w:rsidRDefault="00F64017" w:rsidP="003F379C">
            <w:pPr>
              <w:pStyle w:val="afffffff2"/>
            </w:pPr>
          </w:p>
        </w:tc>
        <w:tc>
          <w:tcPr>
            <w:tcW w:w="1164" w:type="pct"/>
            <w:tcBorders>
              <w:bottom w:val="single" w:sz="4" w:space="0" w:color="000000"/>
            </w:tcBorders>
          </w:tcPr>
          <w:p w:rsidR="00F64017" w:rsidRPr="00B04B1B" w:rsidRDefault="00F64017" w:rsidP="003F379C">
            <w:pPr>
              <w:pStyle w:val="afffffff2"/>
            </w:pPr>
            <w:r w:rsidRPr="00B04B1B">
              <w:t>-</w:t>
            </w:r>
          </w:p>
        </w:tc>
        <w:tc>
          <w:tcPr>
            <w:tcW w:w="722" w:type="pct"/>
            <w:tcBorders>
              <w:bottom w:val="single" w:sz="4" w:space="0" w:color="000000"/>
            </w:tcBorders>
          </w:tcPr>
          <w:p w:rsidR="00F64017" w:rsidRPr="00B04B1B" w:rsidRDefault="00F64017" w:rsidP="003F379C">
            <w:pPr>
              <w:pStyle w:val="afffffff2"/>
            </w:pPr>
            <w:r w:rsidRPr="00B04B1B">
              <w:t>-</w:t>
            </w:r>
          </w:p>
        </w:tc>
        <w:tc>
          <w:tcPr>
            <w:tcW w:w="604" w:type="pct"/>
            <w:tcBorders>
              <w:bottom w:val="single" w:sz="4" w:space="0" w:color="000000"/>
            </w:tcBorders>
          </w:tcPr>
          <w:p w:rsidR="00F64017" w:rsidRPr="00B04B1B" w:rsidRDefault="00F64017" w:rsidP="003F379C">
            <w:pPr>
              <w:pStyle w:val="afffffff2"/>
            </w:pPr>
            <w:r w:rsidRPr="00B04B1B">
              <w:t>R</w:t>
            </w:r>
            <w:r w:rsidRPr="00B04B1B">
              <w:rPr>
                <w:lang w:val="en-US"/>
              </w:rPr>
              <w:t>O</w:t>
            </w:r>
          </w:p>
        </w:tc>
        <w:tc>
          <w:tcPr>
            <w:tcW w:w="2164" w:type="pct"/>
            <w:tcBorders>
              <w:bottom w:val="single" w:sz="4" w:space="0" w:color="000000"/>
            </w:tcBorders>
          </w:tcPr>
          <w:p w:rsidR="00F64017" w:rsidRPr="00B04B1B" w:rsidRDefault="00F64017" w:rsidP="003F379C">
            <w:pPr>
              <w:pStyle w:val="afffffff2"/>
            </w:pPr>
            <w:r w:rsidRPr="00B04B1B">
              <w:t>Зарезервировано</w:t>
            </w:r>
          </w:p>
        </w:tc>
      </w:tr>
      <w:tr w:rsidR="00F64017" w:rsidRPr="00B04B1B" w:rsidTr="00300F72">
        <w:trPr>
          <w:cantSplit/>
          <w:trHeight w:val="270"/>
          <w:jc w:val="center"/>
        </w:trPr>
        <w:tc>
          <w:tcPr>
            <w:tcW w:w="346" w:type="pct"/>
            <w:tcBorders>
              <w:top w:val="single" w:sz="4" w:space="0" w:color="000000"/>
            </w:tcBorders>
          </w:tcPr>
          <w:p w:rsidR="00F64017" w:rsidRPr="00B04B1B" w:rsidRDefault="00F64017" w:rsidP="003F379C">
            <w:pPr>
              <w:pStyle w:val="afffffff2"/>
            </w:pPr>
            <w:r w:rsidRPr="00B04B1B">
              <w:rPr>
                <w:lang w:val="en-US"/>
              </w:rPr>
              <w:t>[</w:t>
            </w:r>
            <w:r w:rsidRPr="00B04B1B">
              <w:t>4</w:t>
            </w:r>
            <w:r w:rsidRPr="00B04B1B">
              <w:rPr>
                <w:lang w:val="en-US"/>
              </w:rPr>
              <w:t>:3]</w:t>
            </w:r>
          </w:p>
        </w:tc>
        <w:tc>
          <w:tcPr>
            <w:tcW w:w="1164" w:type="pct"/>
            <w:tcBorders>
              <w:top w:val="single" w:sz="4" w:space="0" w:color="000000"/>
            </w:tcBorders>
          </w:tcPr>
          <w:p w:rsidR="00F64017" w:rsidRPr="00B04B1B" w:rsidRDefault="00F64017" w:rsidP="003F379C">
            <w:pPr>
              <w:pStyle w:val="afffffff2"/>
              <w:rPr>
                <w:lang w:val="en-US"/>
              </w:rPr>
            </w:pPr>
            <w:r w:rsidRPr="00B04B1B">
              <w:rPr>
                <w:lang w:val="en-US"/>
              </w:rPr>
              <w:t>PLB4_DIVMODE</w:t>
            </w:r>
          </w:p>
        </w:tc>
        <w:tc>
          <w:tcPr>
            <w:tcW w:w="722" w:type="pct"/>
            <w:tcBorders>
              <w:top w:val="single" w:sz="4" w:space="0" w:color="000000"/>
            </w:tcBorders>
          </w:tcPr>
          <w:p w:rsidR="00F64017" w:rsidRPr="00B04B1B" w:rsidRDefault="00F64017" w:rsidP="003F379C">
            <w:pPr>
              <w:pStyle w:val="afffffff2"/>
              <w:rPr>
                <w:lang w:val="en-US"/>
              </w:rPr>
            </w:pPr>
            <w:r w:rsidRPr="00B04B1B">
              <w:rPr>
                <w:lang w:val="en-US"/>
              </w:rPr>
              <w:t>2’b1</w:t>
            </w:r>
          </w:p>
        </w:tc>
        <w:tc>
          <w:tcPr>
            <w:tcW w:w="604" w:type="pct"/>
            <w:tcBorders>
              <w:top w:val="single" w:sz="4" w:space="0" w:color="000000"/>
            </w:tcBorders>
          </w:tcPr>
          <w:p w:rsidR="00F64017" w:rsidRPr="00B04B1B" w:rsidRDefault="00F64017" w:rsidP="003F379C">
            <w:pPr>
              <w:pStyle w:val="afffffff2"/>
            </w:pPr>
            <w:r w:rsidRPr="00B04B1B">
              <w:rPr>
                <w:lang w:val="en-US"/>
              </w:rPr>
              <w:t>R/W</w:t>
            </w:r>
          </w:p>
        </w:tc>
        <w:tc>
          <w:tcPr>
            <w:tcW w:w="2164" w:type="pct"/>
            <w:tcBorders>
              <w:top w:val="single" w:sz="4" w:space="0" w:color="000000"/>
            </w:tcBorders>
          </w:tcPr>
          <w:p w:rsidR="00F64017" w:rsidRPr="00B04B1B" w:rsidRDefault="00F64017" w:rsidP="003F379C">
            <w:pPr>
              <w:pStyle w:val="afffffff2"/>
            </w:pPr>
            <w:r w:rsidRPr="00B04B1B">
              <w:t xml:space="preserve">Значение делителя частоты для </w:t>
            </w:r>
            <w:r w:rsidRPr="00B04B1B">
              <w:rPr>
                <w:lang w:val="en-US"/>
              </w:rPr>
              <w:t>PLB</w:t>
            </w:r>
            <w:r w:rsidRPr="00B04B1B">
              <w:t xml:space="preserve">4 </w:t>
            </w:r>
          </w:p>
          <w:p w:rsidR="00F64017" w:rsidRPr="00B04B1B" w:rsidRDefault="00F64017" w:rsidP="003F379C">
            <w:pPr>
              <w:pStyle w:val="afffffff2"/>
            </w:pPr>
            <w:r w:rsidRPr="00B04B1B">
              <w:t>2’</w:t>
            </w:r>
            <w:r w:rsidRPr="00B04B1B">
              <w:rPr>
                <w:lang w:val="en-US"/>
              </w:rPr>
              <w:t>b</w:t>
            </w:r>
            <w:r w:rsidRPr="00B04B1B">
              <w:t>1 - /2(50</w:t>
            </w:r>
            <w:r w:rsidRPr="00B04B1B">
              <w:rPr>
                <w:lang w:val="en-US"/>
              </w:rPr>
              <w:t>MHz</w:t>
            </w:r>
            <w:r w:rsidRPr="00B04B1B">
              <w:t>)</w:t>
            </w:r>
          </w:p>
          <w:p w:rsidR="00F64017" w:rsidRPr="00B04B1B" w:rsidRDefault="00F64017" w:rsidP="003F379C">
            <w:pPr>
              <w:pStyle w:val="afffffff2"/>
            </w:pPr>
            <w:r w:rsidRPr="00B04B1B">
              <w:t>2’</w:t>
            </w:r>
            <w:r w:rsidRPr="00B04B1B">
              <w:rPr>
                <w:lang w:val="en-US"/>
              </w:rPr>
              <w:t>b</w:t>
            </w:r>
            <w:r w:rsidRPr="00B04B1B">
              <w:t>0 - /1(100</w:t>
            </w:r>
            <w:r w:rsidRPr="00B04B1B">
              <w:rPr>
                <w:lang w:val="en-US"/>
              </w:rPr>
              <w:t>MHz</w:t>
            </w:r>
            <w:r w:rsidRPr="00B04B1B">
              <w:t>)</w:t>
            </w:r>
          </w:p>
        </w:tc>
      </w:tr>
      <w:tr w:rsidR="00F64017" w:rsidRPr="00B04B1B" w:rsidTr="00300F72">
        <w:trPr>
          <w:cantSplit/>
          <w:jc w:val="center"/>
        </w:trPr>
        <w:tc>
          <w:tcPr>
            <w:tcW w:w="346" w:type="pct"/>
            <w:tcBorders>
              <w:top w:val="single" w:sz="4" w:space="0" w:color="000000"/>
            </w:tcBorders>
          </w:tcPr>
          <w:p w:rsidR="00F64017" w:rsidRPr="00B04B1B" w:rsidRDefault="00F64017" w:rsidP="003F379C">
            <w:pPr>
              <w:pStyle w:val="afffffff2"/>
              <w:rPr>
                <w:lang w:val="en-US"/>
              </w:rPr>
            </w:pPr>
            <w:r w:rsidRPr="00B04B1B">
              <w:rPr>
                <w:lang w:val="en-US"/>
              </w:rPr>
              <w:t>[2]</w:t>
            </w:r>
          </w:p>
        </w:tc>
        <w:tc>
          <w:tcPr>
            <w:tcW w:w="1164" w:type="pct"/>
            <w:tcBorders>
              <w:top w:val="single" w:sz="4" w:space="0" w:color="000000"/>
            </w:tcBorders>
          </w:tcPr>
          <w:p w:rsidR="00F64017" w:rsidRPr="00B04B1B" w:rsidRDefault="00F64017" w:rsidP="003F379C">
            <w:pPr>
              <w:pStyle w:val="afffffff2"/>
              <w:rPr>
                <w:lang w:val="en-US"/>
              </w:rPr>
            </w:pPr>
            <w:r w:rsidRPr="00B04B1B">
              <w:rPr>
                <w:lang w:val="en-US"/>
              </w:rPr>
              <w:t>PPC_SYNC_INFO</w:t>
            </w:r>
          </w:p>
        </w:tc>
        <w:tc>
          <w:tcPr>
            <w:tcW w:w="722" w:type="pct"/>
            <w:tcBorders>
              <w:top w:val="single" w:sz="4" w:space="0" w:color="000000"/>
            </w:tcBorders>
          </w:tcPr>
          <w:p w:rsidR="00F64017" w:rsidRPr="00B04B1B" w:rsidRDefault="00F64017" w:rsidP="003F379C">
            <w:pPr>
              <w:pStyle w:val="afffffff2"/>
              <w:rPr>
                <w:lang w:val="en-US"/>
              </w:rPr>
            </w:pPr>
            <w:r w:rsidRPr="00B04B1B">
              <w:rPr>
                <w:lang w:val="en-US"/>
              </w:rPr>
              <w:t>DIRCLK_EN</w:t>
            </w:r>
          </w:p>
          <w:p w:rsidR="00F64017" w:rsidRPr="00B04B1B" w:rsidRDefault="00F64017" w:rsidP="003F379C">
            <w:pPr>
              <w:pStyle w:val="afffffff2"/>
              <w:rPr>
                <w:lang w:val="en-US"/>
              </w:rPr>
            </w:pPr>
          </w:p>
        </w:tc>
        <w:tc>
          <w:tcPr>
            <w:tcW w:w="604" w:type="pct"/>
            <w:tcBorders>
              <w:top w:val="single" w:sz="4" w:space="0" w:color="000000"/>
            </w:tcBorders>
          </w:tcPr>
          <w:p w:rsidR="00F64017" w:rsidRPr="00B04B1B" w:rsidRDefault="00F64017" w:rsidP="003F379C">
            <w:pPr>
              <w:pStyle w:val="afffffff2"/>
              <w:rPr>
                <w:lang w:val="en-US"/>
              </w:rPr>
            </w:pPr>
            <w:r w:rsidRPr="00B04B1B">
              <w:rPr>
                <w:lang w:val="en-US"/>
              </w:rPr>
              <w:t>RO</w:t>
            </w:r>
          </w:p>
        </w:tc>
        <w:tc>
          <w:tcPr>
            <w:tcW w:w="2164" w:type="pct"/>
            <w:tcBorders>
              <w:top w:val="single" w:sz="4" w:space="0" w:color="000000"/>
            </w:tcBorders>
          </w:tcPr>
          <w:p w:rsidR="00F64017" w:rsidRPr="00B04B1B" w:rsidRDefault="00F64017" w:rsidP="003F379C">
            <w:pPr>
              <w:pStyle w:val="afffffff2"/>
            </w:pPr>
            <w:r w:rsidRPr="00B04B1B">
              <w:t xml:space="preserve">Статусный регистр, отображающий состояние страп-порта </w:t>
            </w:r>
            <w:r w:rsidRPr="00B04B1B">
              <w:rPr>
                <w:lang w:val="en-US"/>
              </w:rPr>
              <w:t>DIRCLK</w:t>
            </w:r>
            <w:r w:rsidRPr="00B04B1B">
              <w:t>_</w:t>
            </w:r>
            <w:r w:rsidRPr="00B04B1B">
              <w:rPr>
                <w:lang w:val="en-US"/>
              </w:rPr>
              <w:t>EN</w:t>
            </w:r>
            <w:r w:rsidRPr="00B04B1B">
              <w:t>, определяющего источник внешнего синхросигнала:</w:t>
            </w:r>
          </w:p>
          <w:p w:rsidR="00F64017" w:rsidRPr="00B04B1B" w:rsidRDefault="00F64017" w:rsidP="003F379C">
            <w:pPr>
              <w:pStyle w:val="afffffff2"/>
            </w:pPr>
            <w:r w:rsidRPr="00B04B1B">
              <w:t xml:space="preserve">0 – </w:t>
            </w:r>
            <w:r w:rsidRPr="00B04B1B">
              <w:rPr>
                <w:lang w:val="en-US"/>
              </w:rPr>
              <w:t>REFCLK</w:t>
            </w:r>
            <w:r w:rsidRPr="00B04B1B">
              <w:t xml:space="preserve"> (далее </w:t>
            </w:r>
            <w:r w:rsidRPr="00B04B1B">
              <w:rPr>
                <w:lang w:val="en-US"/>
              </w:rPr>
              <w:t>PLL</w:t>
            </w:r>
            <w:r w:rsidRPr="00B04B1B">
              <w:t>)</w:t>
            </w:r>
          </w:p>
          <w:p w:rsidR="00F64017" w:rsidRPr="00B04B1B" w:rsidRDefault="00F64017" w:rsidP="003F379C">
            <w:pPr>
              <w:pStyle w:val="afffffff2"/>
            </w:pPr>
            <w:r w:rsidRPr="00B04B1B">
              <w:t xml:space="preserve">1 – </w:t>
            </w:r>
            <w:r w:rsidRPr="00B04B1B">
              <w:rPr>
                <w:lang w:val="en-US"/>
              </w:rPr>
              <w:t>DIRREFCLK</w:t>
            </w:r>
          </w:p>
        </w:tc>
      </w:tr>
      <w:tr w:rsidR="00F64017" w:rsidRPr="00B04B1B" w:rsidTr="00300F72">
        <w:trPr>
          <w:cantSplit/>
          <w:jc w:val="center"/>
        </w:trPr>
        <w:tc>
          <w:tcPr>
            <w:tcW w:w="346" w:type="pct"/>
          </w:tcPr>
          <w:p w:rsidR="00F64017" w:rsidRPr="00B04B1B" w:rsidRDefault="00F64017" w:rsidP="003F379C">
            <w:pPr>
              <w:pStyle w:val="afffffff2"/>
              <w:rPr>
                <w:lang w:val="en-US"/>
              </w:rPr>
            </w:pPr>
            <w:r w:rsidRPr="00B04B1B">
              <w:rPr>
                <w:lang w:val="en-US"/>
              </w:rPr>
              <w:t>[1]</w:t>
            </w:r>
          </w:p>
        </w:tc>
        <w:tc>
          <w:tcPr>
            <w:tcW w:w="1164" w:type="pct"/>
          </w:tcPr>
          <w:p w:rsidR="00F64017" w:rsidRPr="00B04B1B" w:rsidRDefault="00F64017" w:rsidP="003F379C">
            <w:pPr>
              <w:pStyle w:val="afffffff2"/>
              <w:rPr>
                <w:lang w:val="en-US"/>
              </w:rPr>
            </w:pPr>
            <w:r w:rsidRPr="00B04B1B">
              <w:rPr>
                <w:lang w:val="en-US"/>
              </w:rPr>
              <w:t>PPC_TMRCLK_SEL</w:t>
            </w:r>
          </w:p>
        </w:tc>
        <w:tc>
          <w:tcPr>
            <w:tcW w:w="722" w:type="pct"/>
          </w:tcPr>
          <w:p w:rsidR="00F64017" w:rsidRPr="00B04B1B" w:rsidRDefault="00F64017" w:rsidP="003F379C">
            <w:pPr>
              <w:pStyle w:val="afffffff2"/>
              <w:rPr>
                <w:lang w:val="en-US"/>
              </w:rPr>
            </w:pPr>
            <w:r w:rsidRPr="00B04B1B">
              <w:rPr>
                <w:lang w:val="en-US"/>
              </w:rPr>
              <w:t>1’b0</w:t>
            </w:r>
          </w:p>
        </w:tc>
        <w:tc>
          <w:tcPr>
            <w:tcW w:w="604" w:type="pct"/>
          </w:tcPr>
          <w:p w:rsidR="00F64017" w:rsidRPr="00B04B1B" w:rsidRDefault="00F64017" w:rsidP="003F379C">
            <w:pPr>
              <w:pStyle w:val="afffffff2"/>
              <w:rPr>
                <w:lang w:val="en-US"/>
              </w:rPr>
            </w:pPr>
            <w:r w:rsidRPr="00B04B1B">
              <w:rPr>
                <w:lang w:val="en-US"/>
              </w:rPr>
              <w:t>R/W</w:t>
            </w:r>
          </w:p>
        </w:tc>
        <w:tc>
          <w:tcPr>
            <w:tcW w:w="2164" w:type="pct"/>
          </w:tcPr>
          <w:p w:rsidR="00F64017" w:rsidRPr="00B04B1B" w:rsidRDefault="00F64017" w:rsidP="003F379C">
            <w:pPr>
              <w:pStyle w:val="afffffff2"/>
            </w:pPr>
            <w:r w:rsidRPr="00B04B1B">
              <w:t>Управляющий бит, определяющий источник</w:t>
            </w:r>
            <w:r w:rsidR="00922399">
              <w:t xml:space="preserve"> </w:t>
            </w:r>
            <w:r w:rsidRPr="00B04B1B">
              <w:t>синхросигнала для таймеров ядра PPC:</w:t>
            </w:r>
          </w:p>
          <w:p w:rsidR="00F64017" w:rsidRPr="00B04B1B" w:rsidRDefault="00F64017" w:rsidP="003F379C">
            <w:pPr>
              <w:pStyle w:val="afffffff2"/>
            </w:pPr>
            <w:r w:rsidRPr="00B04B1B">
              <w:t>0 – внутренний синхросигнал с CRG_CPU;</w:t>
            </w:r>
          </w:p>
          <w:p w:rsidR="00F64017" w:rsidRPr="00B04B1B" w:rsidRDefault="00F64017" w:rsidP="003F379C">
            <w:pPr>
              <w:pStyle w:val="afffffff2"/>
            </w:pPr>
            <w:r w:rsidRPr="00B04B1B">
              <w:t xml:space="preserve">1 – внешний синхросигнал с буфера </w:t>
            </w:r>
            <w:r w:rsidRPr="00B04B1B">
              <w:rPr>
                <w:lang w:val="en-US"/>
              </w:rPr>
              <w:t>PPC</w:t>
            </w:r>
            <w:r w:rsidRPr="00B04B1B">
              <w:t>_</w:t>
            </w:r>
            <w:r w:rsidRPr="00B04B1B">
              <w:rPr>
                <w:lang w:val="en-US"/>
              </w:rPr>
              <w:t>TMR</w:t>
            </w:r>
            <w:r w:rsidRPr="00B04B1B">
              <w:t>_</w:t>
            </w:r>
            <w:r w:rsidRPr="00B04B1B">
              <w:rPr>
                <w:lang w:val="en-US"/>
              </w:rPr>
              <w:t>CLK</w:t>
            </w:r>
          </w:p>
        </w:tc>
      </w:tr>
      <w:tr w:rsidR="00F64017" w:rsidRPr="00B04B1B" w:rsidTr="00300F72">
        <w:trPr>
          <w:cantSplit/>
          <w:jc w:val="center"/>
        </w:trPr>
        <w:tc>
          <w:tcPr>
            <w:tcW w:w="346" w:type="pct"/>
          </w:tcPr>
          <w:p w:rsidR="00F64017" w:rsidRPr="00B04B1B" w:rsidRDefault="00F64017" w:rsidP="003F379C">
            <w:pPr>
              <w:pStyle w:val="afffffff2"/>
            </w:pPr>
            <w:r w:rsidRPr="00B04B1B">
              <w:t>[0]</w:t>
            </w:r>
          </w:p>
        </w:tc>
        <w:tc>
          <w:tcPr>
            <w:tcW w:w="1164" w:type="pct"/>
          </w:tcPr>
          <w:p w:rsidR="00F64017" w:rsidRPr="00B04B1B" w:rsidRDefault="00F64017" w:rsidP="003F379C">
            <w:pPr>
              <w:pStyle w:val="afffffff2"/>
            </w:pPr>
            <w:r w:rsidRPr="00B04B1B">
              <w:t>MPIC_TMRCLK_SEL</w:t>
            </w:r>
          </w:p>
        </w:tc>
        <w:tc>
          <w:tcPr>
            <w:tcW w:w="722" w:type="pct"/>
          </w:tcPr>
          <w:p w:rsidR="00F64017" w:rsidRPr="00B04B1B" w:rsidRDefault="00F64017" w:rsidP="003F379C">
            <w:pPr>
              <w:pStyle w:val="afffffff2"/>
            </w:pPr>
            <w:r w:rsidRPr="00B04B1B">
              <w:t>1'b0</w:t>
            </w:r>
          </w:p>
        </w:tc>
        <w:tc>
          <w:tcPr>
            <w:tcW w:w="604" w:type="pct"/>
          </w:tcPr>
          <w:p w:rsidR="00F64017" w:rsidRPr="00B04B1B" w:rsidRDefault="00F64017" w:rsidP="003F379C">
            <w:pPr>
              <w:pStyle w:val="afffffff2"/>
            </w:pPr>
            <w:r w:rsidRPr="00B04B1B">
              <w:t>R/W</w:t>
            </w:r>
          </w:p>
        </w:tc>
        <w:tc>
          <w:tcPr>
            <w:tcW w:w="2164" w:type="pct"/>
          </w:tcPr>
          <w:p w:rsidR="00F64017" w:rsidRPr="00B04B1B" w:rsidRDefault="00F64017" w:rsidP="003F379C">
            <w:pPr>
              <w:pStyle w:val="afffffff2"/>
            </w:pPr>
            <w:r w:rsidRPr="00B04B1B">
              <w:t>Управляющий бит, определяющий источник</w:t>
            </w:r>
            <w:r w:rsidR="00922399">
              <w:t xml:space="preserve"> </w:t>
            </w:r>
            <w:r w:rsidRPr="00B04B1B">
              <w:t>синхросигнала для таймеров контроллера прерываний MPIC:</w:t>
            </w:r>
          </w:p>
          <w:p w:rsidR="00F64017" w:rsidRPr="00B04B1B" w:rsidRDefault="00F64017" w:rsidP="003F379C">
            <w:pPr>
              <w:pStyle w:val="afffffff2"/>
            </w:pPr>
            <w:r w:rsidRPr="00B04B1B">
              <w:t>0 – системный синхросигнал (частота шины DCR)</w:t>
            </w:r>
          </w:p>
          <w:p w:rsidR="00F64017" w:rsidRPr="00B04B1B" w:rsidRDefault="00F64017" w:rsidP="003F379C">
            <w:pPr>
              <w:pStyle w:val="afffffff2"/>
            </w:pPr>
            <w:r w:rsidRPr="00B04B1B">
              <w:t>1 – внешний синхросигнал с буфера MPIC_TMR_CLK</w:t>
            </w:r>
          </w:p>
        </w:tc>
      </w:tr>
    </w:tbl>
    <w:p w:rsidR="00F64017" w:rsidRPr="00B04B1B" w:rsidRDefault="00F64017" w:rsidP="005B2759">
      <w:pPr>
        <w:pStyle w:val="afffffff0"/>
      </w:pPr>
    </w:p>
    <w:p w:rsidR="002E1AA3" w:rsidRPr="00B04B1B" w:rsidRDefault="002E1AA3" w:rsidP="00E25868">
      <w:pPr>
        <w:pStyle w:val="6"/>
      </w:pPr>
      <w:bookmarkStart w:id="309" w:name="_Toc513826567"/>
      <w:r w:rsidRPr="00B04B1B">
        <w:t>PPC_SLP_CTRL</w:t>
      </w:r>
      <w:bookmarkEnd w:id="309"/>
    </w:p>
    <w:p w:rsidR="002E1AA3" w:rsidRPr="00B04B1B" w:rsidRDefault="002E1AA3" w:rsidP="00062DCE">
      <w:pPr>
        <w:pStyle w:val="afffffff0"/>
      </w:pPr>
      <w:r w:rsidRPr="00B04B1B">
        <w:t xml:space="preserve">Регистр PPC_SLP_CTRL предназначен для задания режимов сна </w:t>
      </w:r>
      <w:r w:rsidRPr="00B04B1B">
        <w:rPr>
          <w:lang w:val="en-US"/>
        </w:rPr>
        <w:t>PPC</w:t>
      </w:r>
      <w:r w:rsidRPr="00B04B1B">
        <w:t xml:space="preserve"> подсистемы и получения статуса сна.</w:t>
      </w:r>
    </w:p>
    <w:p w:rsidR="002E1AA3" w:rsidRPr="00B04B1B" w:rsidRDefault="002E1AA3" w:rsidP="00062DCE">
      <w:pPr>
        <w:pStyle w:val="afffffff0"/>
      </w:pPr>
      <w:r w:rsidRPr="00B04B1B">
        <w:t xml:space="preserve">Описание полей регистра PPC_SLP_CTRL </w:t>
      </w:r>
      <w:r w:rsidR="00300F72" w:rsidRPr="00B04B1B">
        <w:t xml:space="preserve">приведено в таблице </w:t>
      </w:r>
      <w:r w:rsidR="00FE09A8">
        <w:fldChar w:fldCharType="begin"/>
      </w:r>
      <w:r w:rsidR="00FE09A8">
        <w:instrText xml:space="preserve"> REF _Ref524963482 \h  \* MERGEFORMAT </w:instrText>
      </w:r>
      <w:r w:rsidR="00FE09A8">
        <w:fldChar w:fldCharType="separate"/>
      </w:r>
      <w:r w:rsidR="00785D22" w:rsidRPr="00785D22">
        <w:rPr>
          <w:vanish/>
        </w:rPr>
        <w:t xml:space="preserve">Таблица </w:t>
      </w:r>
      <w:r w:rsidR="00785D22">
        <w:rPr>
          <w:noProof/>
        </w:rPr>
        <w:t>38</w:t>
      </w:r>
      <w:r w:rsidR="00FE09A8">
        <w:fldChar w:fldCharType="end"/>
      </w:r>
      <w:r w:rsidRPr="00B04B1B">
        <w:t>.</w:t>
      </w:r>
    </w:p>
    <w:p w:rsidR="002E1AA3" w:rsidRPr="00B04B1B" w:rsidRDefault="002E1AA3" w:rsidP="00062DCE">
      <w:pPr>
        <w:pStyle w:val="afffffff0"/>
      </w:pPr>
    </w:p>
    <w:p w:rsidR="002E1AA3" w:rsidRPr="00B04B1B" w:rsidRDefault="002E1AA3" w:rsidP="002E1AA3">
      <w:pPr>
        <w:pStyle w:val="affff3"/>
      </w:pPr>
      <w:bookmarkStart w:id="310" w:name="_Ref524963482"/>
      <w:bookmarkStart w:id="311" w:name="_Toc525566772"/>
      <w:bookmarkStart w:id="312" w:name="_Toc526499704"/>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38</w:t>
      </w:r>
      <w:r w:rsidR="00FC5FA0" w:rsidRPr="00B04B1B">
        <w:rPr>
          <w:noProof/>
        </w:rPr>
        <w:fldChar w:fldCharType="end"/>
      </w:r>
      <w:bookmarkEnd w:id="310"/>
      <w:r w:rsidRPr="00B04B1B">
        <w:t xml:space="preserve"> – Поля регистра PPC_SLP_CTRL</w:t>
      </w:r>
      <w:bookmarkEnd w:id="311"/>
      <w:bookmarkEnd w:id="312"/>
    </w:p>
    <w:tbl>
      <w:tblPr>
        <w:tblStyle w:val="affffd"/>
        <w:tblW w:w="4750" w:type="pct"/>
        <w:jc w:val="center"/>
        <w:tblLook w:val="04A0" w:firstRow="1" w:lastRow="0" w:firstColumn="1" w:lastColumn="0" w:noHBand="0" w:noVBand="1"/>
      </w:tblPr>
      <w:tblGrid>
        <w:gridCol w:w="1081"/>
        <w:gridCol w:w="2688"/>
        <w:gridCol w:w="1126"/>
        <w:gridCol w:w="950"/>
        <w:gridCol w:w="4191"/>
      </w:tblGrid>
      <w:tr w:rsidR="002E1AA3" w:rsidRPr="00B04B1B" w:rsidTr="00AF6087">
        <w:trPr>
          <w:cantSplit/>
          <w:tblHeader/>
          <w:jc w:val="center"/>
        </w:trPr>
        <w:tc>
          <w:tcPr>
            <w:tcW w:w="541" w:type="pct"/>
            <w:shd w:val="clear" w:color="auto" w:fill="D9D9D9" w:themeFill="background1" w:themeFillShade="D9"/>
          </w:tcPr>
          <w:p w:rsidR="002E1AA3" w:rsidRPr="00B04B1B" w:rsidRDefault="002E1AA3" w:rsidP="003F379C">
            <w:pPr>
              <w:pStyle w:val="afffffff2"/>
            </w:pPr>
            <w:r w:rsidRPr="00B04B1B">
              <w:t>Биты</w:t>
            </w:r>
          </w:p>
        </w:tc>
        <w:tc>
          <w:tcPr>
            <w:tcW w:w="1341" w:type="pct"/>
            <w:shd w:val="clear" w:color="auto" w:fill="D9D9D9" w:themeFill="background1" w:themeFillShade="D9"/>
          </w:tcPr>
          <w:p w:rsidR="002E1AA3" w:rsidRPr="00B04B1B" w:rsidRDefault="002E1AA3" w:rsidP="003F379C">
            <w:pPr>
              <w:pStyle w:val="afffffff2"/>
            </w:pPr>
            <w:r w:rsidRPr="00B04B1B">
              <w:t xml:space="preserve">Название </w:t>
            </w:r>
          </w:p>
        </w:tc>
        <w:tc>
          <w:tcPr>
            <w:tcW w:w="563" w:type="pct"/>
            <w:shd w:val="clear" w:color="auto" w:fill="D9D9D9" w:themeFill="background1" w:themeFillShade="D9"/>
          </w:tcPr>
          <w:p w:rsidR="002E1AA3" w:rsidRPr="00B04B1B" w:rsidRDefault="002E1AA3" w:rsidP="003F379C">
            <w:pPr>
              <w:pStyle w:val="afffffff2"/>
            </w:pPr>
            <w:r w:rsidRPr="00B04B1B">
              <w:t>Сброс</w:t>
            </w:r>
          </w:p>
        </w:tc>
        <w:tc>
          <w:tcPr>
            <w:tcW w:w="465" w:type="pct"/>
            <w:shd w:val="clear" w:color="auto" w:fill="D9D9D9" w:themeFill="background1" w:themeFillShade="D9"/>
          </w:tcPr>
          <w:p w:rsidR="002E1AA3" w:rsidRPr="00B04B1B" w:rsidRDefault="002E1AA3" w:rsidP="003F379C">
            <w:pPr>
              <w:pStyle w:val="afffffff2"/>
            </w:pPr>
            <w:r w:rsidRPr="00B04B1B">
              <w:t>Доступ</w:t>
            </w:r>
          </w:p>
        </w:tc>
        <w:tc>
          <w:tcPr>
            <w:tcW w:w="2090" w:type="pct"/>
            <w:shd w:val="clear" w:color="auto" w:fill="D9D9D9" w:themeFill="background1" w:themeFillShade="D9"/>
          </w:tcPr>
          <w:p w:rsidR="002E1AA3" w:rsidRPr="00B04B1B" w:rsidRDefault="002E1AA3" w:rsidP="003F379C">
            <w:pPr>
              <w:pStyle w:val="afffffff2"/>
            </w:pPr>
            <w:r w:rsidRPr="00B04B1B">
              <w:t>Описание</w:t>
            </w:r>
          </w:p>
        </w:tc>
      </w:tr>
      <w:tr w:rsidR="002E1AA3" w:rsidRPr="00B04B1B" w:rsidTr="00AF6087">
        <w:trPr>
          <w:cantSplit/>
          <w:jc w:val="center"/>
        </w:trPr>
        <w:tc>
          <w:tcPr>
            <w:tcW w:w="541" w:type="pct"/>
          </w:tcPr>
          <w:p w:rsidR="002E1AA3" w:rsidRPr="00B04B1B" w:rsidRDefault="002E1AA3" w:rsidP="003F379C">
            <w:pPr>
              <w:pStyle w:val="afffffff2"/>
            </w:pPr>
            <w:r w:rsidRPr="00B04B1B">
              <w:t>[31:4]</w:t>
            </w:r>
          </w:p>
        </w:tc>
        <w:tc>
          <w:tcPr>
            <w:tcW w:w="1341" w:type="pct"/>
          </w:tcPr>
          <w:p w:rsidR="002E1AA3" w:rsidRPr="00B04B1B" w:rsidRDefault="002E1AA3" w:rsidP="003F379C">
            <w:pPr>
              <w:pStyle w:val="afffffff2"/>
            </w:pPr>
            <w:r w:rsidRPr="00B04B1B">
              <w:t>-</w:t>
            </w:r>
          </w:p>
        </w:tc>
        <w:tc>
          <w:tcPr>
            <w:tcW w:w="563" w:type="pct"/>
          </w:tcPr>
          <w:p w:rsidR="002E1AA3" w:rsidRPr="00B04B1B" w:rsidRDefault="002E1AA3" w:rsidP="003F379C">
            <w:pPr>
              <w:pStyle w:val="afffffff2"/>
            </w:pPr>
            <w:r w:rsidRPr="00B04B1B">
              <w:t>-</w:t>
            </w:r>
          </w:p>
        </w:tc>
        <w:tc>
          <w:tcPr>
            <w:tcW w:w="465" w:type="pct"/>
          </w:tcPr>
          <w:p w:rsidR="002E1AA3" w:rsidRPr="00B04B1B" w:rsidRDefault="002E1AA3" w:rsidP="003F379C">
            <w:pPr>
              <w:pStyle w:val="afffffff2"/>
            </w:pPr>
            <w:r w:rsidRPr="00B04B1B">
              <w:t>R0</w:t>
            </w:r>
          </w:p>
        </w:tc>
        <w:tc>
          <w:tcPr>
            <w:tcW w:w="2090" w:type="pct"/>
          </w:tcPr>
          <w:p w:rsidR="002E1AA3" w:rsidRPr="00B04B1B" w:rsidRDefault="0071272D" w:rsidP="003F379C">
            <w:pPr>
              <w:pStyle w:val="afffffff2"/>
            </w:pPr>
            <w:r w:rsidRPr="00B04B1B">
              <w:t>З</w:t>
            </w:r>
            <w:r w:rsidR="002E1AA3" w:rsidRPr="00B04B1B">
              <w:t>арезервировано</w:t>
            </w:r>
          </w:p>
        </w:tc>
      </w:tr>
      <w:tr w:rsidR="002E1AA3" w:rsidRPr="00B04B1B" w:rsidTr="00AF6087">
        <w:trPr>
          <w:cantSplit/>
          <w:jc w:val="center"/>
        </w:trPr>
        <w:tc>
          <w:tcPr>
            <w:tcW w:w="541" w:type="pct"/>
          </w:tcPr>
          <w:p w:rsidR="002E1AA3" w:rsidRPr="00B04B1B" w:rsidRDefault="002E1AA3" w:rsidP="003F379C">
            <w:pPr>
              <w:pStyle w:val="afffffff2"/>
            </w:pPr>
            <w:r w:rsidRPr="00B04B1B">
              <w:t>[3:2]</w:t>
            </w:r>
          </w:p>
        </w:tc>
        <w:tc>
          <w:tcPr>
            <w:tcW w:w="1341" w:type="pct"/>
          </w:tcPr>
          <w:p w:rsidR="002E1AA3" w:rsidRPr="00B04B1B" w:rsidRDefault="002E1AA3" w:rsidP="003F379C">
            <w:pPr>
              <w:pStyle w:val="afffffff2"/>
            </w:pPr>
            <w:r w:rsidRPr="00B04B1B">
              <w:t>PPC0_SLP_TYPE</w:t>
            </w:r>
          </w:p>
        </w:tc>
        <w:tc>
          <w:tcPr>
            <w:tcW w:w="563" w:type="pct"/>
          </w:tcPr>
          <w:p w:rsidR="002E1AA3" w:rsidRPr="00B04B1B" w:rsidRDefault="002E1AA3" w:rsidP="003F379C">
            <w:pPr>
              <w:pStyle w:val="afffffff2"/>
            </w:pPr>
            <w:r w:rsidRPr="00B04B1B">
              <w:t>2’b00</w:t>
            </w:r>
          </w:p>
        </w:tc>
        <w:tc>
          <w:tcPr>
            <w:tcW w:w="465" w:type="pct"/>
          </w:tcPr>
          <w:p w:rsidR="002E1AA3" w:rsidRPr="00B04B1B" w:rsidRDefault="002E1AA3" w:rsidP="003F379C">
            <w:pPr>
              <w:pStyle w:val="afffffff2"/>
            </w:pPr>
            <w:r w:rsidRPr="00B04B1B">
              <w:t>R/W</w:t>
            </w:r>
          </w:p>
        </w:tc>
        <w:tc>
          <w:tcPr>
            <w:tcW w:w="2090" w:type="pct"/>
          </w:tcPr>
          <w:p w:rsidR="002E1AA3" w:rsidRPr="00B04B1B" w:rsidRDefault="002E1AA3" w:rsidP="003F379C">
            <w:pPr>
              <w:pStyle w:val="afffffff2"/>
            </w:pPr>
            <w:r w:rsidRPr="00B04B1B">
              <w:t>Выбор типа сна ядра PPC0 при приходе активного сигнала CORESLEEPREQ:</w:t>
            </w:r>
          </w:p>
          <w:p w:rsidR="002E1AA3" w:rsidRPr="00B04B1B" w:rsidRDefault="002E1AA3" w:rsidP="003F379C">
            <w:pPr>
              <w:pStyle w:val="afffffff2"/>
              <w:rPr>
                <w:lang w:val="en-US"/>
              </w:rPr>
            </w:pPr>
            <w:r w:rsidRPr="00B04B1B">
              <w:rPr>
                <w:lang w:val="en-US"/>
              </w:rPr>
              <w:t>2’b00 – CPU_DOZE</w:t>
            </w:r>
          </w:p>
          <w:p w:rsidR="002E1AA3" w:rsidRPr="00B04B1B" w:rsidRDefault="002E1AA3" w:rsidP="003F379C">
            <w:pPr>
              <w:pStyle w:val="afffffff2"/>
              <w:rPr>
                <w:lang w:val="en-US"/>
              </w:rPr>
            </w:pPr>
            <w:r w:rsidRPr="00B04B1B">
              <w:rPr>
                <w:lang w:val="en-US"/>
              </w:rPr>
              <w:t>2’b01 – CPU_SLP</w:t>
            </w:r>
          </w:p>
          <w:p w:rsidR="002E1AA3" w:rsidRPr="00B04B1B" w:rsidRDefault="002E1AA3" w:rsidP="003F379C">
            <w:pPr>
              <w:pStyle w:val="afffffff2"/>
            </w:pPr>
            <w:r w:rsidRPr="00B04B1B">
              <w:t>2’b10 – CPU_L2C_SLP</w:t>
            </w:r>
          </w:p>
          <w:p w:rsidR="002E1AA3" w:rsidRPr="00B04B1B" w:rsidRDefault="002E1AA3" w:rsidP="003F379C">
            <w:pPr>
              <w:pStyle w:val="afffffff2"/>
            </w:pPr>
            <w:r w:rsidRPr="00B04B1B">
              <w:t>2’b11 - зарезервировано</w:t>
            </w:r>
          </w:p>
        </w:tc>
      </w:tr>
      <w:tr w:rsidR="002E1AA3" w:rsidRPr="00B04B1B" w:rsidTr="00AF6087">
        <w:trPr>
          <w:cantSplit/>
          <w:jc w:val="center"/>
        </w:trPr>
        <w:tc>
          <w:tcPr>
            <w:tcW w:w="541" w:type="pct"/>
          </w:tcPr>
          <w:p w:rsidR="002E1AA3" w:rsidRPr="00B04B1B" w:rsidRDefault="002E1AA3" w:rsidP="003F379C">
            <w:pPr>
              <w:pStyle w:val="afffffff2"/>
            </w:pPr>
            <w:r w:rsidRPr="00B04B1B">
              <w:lastRenderedPageBreak/>
              <w:t>[1]</w:t>
            </w:r>
          </w:p>
        </w:tc>
        <w:tc>
          <w:tcPr>
            <w:tcW w:w="1341" w:type="pct"/>
          </w:tcPr>
          <w:p w:rsidR="002E1AA3" w:rsidRPr="00B04B1B" w:rsidRDefault="002E1AA3" w:rsidP="003F379C">
            <w:pPr>
              <w:pStyle w:val="afffffff2"/>
            </w:pPr>
            <w:r w:rsidRPr="00B04B1B">
              <w:t>PPC0_WU_INT</w:t>
            </w:r>
          </w:p>
        </w:tc>
        <w:tc>
          <w:tcPr>
            <w:tcW w:w="563" w:type="pct"/>
          </w:tcPr>
          <w:p w:rsidR="002E1AA3" w:rsidRPr="00B04B1B" w:rsidRDefault="002E1AA3" w:rsidP="003F379C">
            <w:pPr>
              <w:pStyle w:val="afffffff2"/>
            </w:pPr>
            <w:r w:rsidRPr="00B04B1B">
              <w:t>1’b0</w:t>
            </w:r>
          </w:p>
        </w:tc>
        <w:tc>
          <w:tcPr>
            <w:tcW w:w="465" w:type="pct"/>
          </w:tcPr>
          <w:p w:rsidR="002E1AA3" w:rsidRPr="00B04B1B" w:rsidRDefault="002E1AA3" w:rsidP="003F379C">
            <w:pPr>
              <w:pStyle w:val="afffffff2"/>
            </w:pPr>
            <w:r w:rsidRPr="00B04B1B">
              <w:t>R/W</w:t>
            </w:r>
          </w:p>
        </w:tc>
        <w:tc>
          <w:tcPr>
            <w:tcW w:w="2090" w:type="pct"/>
          </w:tcPr>
          <w:p w:rsidR="002E1AA3" w:rsidRPr="00B04B1B" w:rsidRDefault="002E1AA3" w:rsidP="003F379C">
            <w:pPr>
              <w:pStyle w:val="afffffff2"/>
            </w:pPr>
            <w:r w:rsidRPr="00B04B1B">
              <w:t>Программное прерывание для про</w:t>
            </w:r>
            <w:r w:rsidR="00300F72" w:rsidRPr="00B04B1B">
              <w:t>буждения ядра PPC0. MPIC128[74]</w:t>
            </w:r>
          </w:p>
        </w:tc>
      </w:tr>
      <w:tr w:rsidR="002E1AA3" w:rsidRPr="00B04B1B" w:rsidTr="00AF6087">
        <w:trPr>
          <w:cantSplit/>
          <w:jc w:val="center"/>
        </w:trPr>
        <w:tc>
          <w:tcPr>
            <w:tcW w:w="541" w:type="pct"/>
          </w:tcPr>
          <w:p w:rsidR="002E1AA3" w:rsidRPr="00B04B1B" w:rsidRDefault="002E1AA3" w:rsidP="003F379C">
            <w:pPr>
              <w:pStyle w:val="afffffff2"/>
            </w:pPr>
            <w:r w:rsidRPr="00B04B1B">
              <w:t>[0]</w:t>
            </w:r>
          </w:p>
        </w:tc>
        <w:tc>
          <w:tcPr>
            <w:tcW w:w="1341" w:type="pct"/>
          </w:tcPr>
          <w:p w:rsidR="002E1AA3" w:rsidRPr="00B04B1B" w:rsidRDefault="002E1AA3" w:rsidP="003F379C">
            <w:pPr>
              <w:pStyle w:val="afffffff2"/>
            </w:pPr>
            <w:r w:rsidRPr="00B04B1B">
              <w:t>PPC0_SLP_STATUS</w:t>
            </w:r>
          </w:p>
        </w:tc>
        <w:tc>
          <w:tcPr>
            <w:tcW w:w="563" w:type="pct"/>
          </w:tcPr>
          <w:p w:rsidR="002E1AA3" w:rsidRPr="00B04B1B" w:rsidRDefault="002E1AA3" w:rsidP="003F379C">
            <w:pPr>
              <w:pStyle w:val="afffffff2"/>
            </w:pPr>
            <w:r w:rsidRPr="00B04B1B">
              <w:t>1’b0</w:t>
            </w:r>
          </w:p>
        </w:tc>
        <w:tc>
          <w:tcPr>
            <w:tcW w:w="465" w:type="pct"/>
          </w:tcPr>
          <w:p w:rsidR="002E1AA3" w:rsidRPr="00B04B1B" w:rsidRDefault="002E1AA3" w:rsidP="003F379C">
            <w:pPr>
              <w:pStyle w:val="afffffff2"/>
            </w:pPr>
            <w:r w:rsidRPr="00B04B1B">
              <w:t>R</w:t>
            </w:r>
          </w:p>
        </w:tc>
        <w:tc>
          <w:tcPr>
            <w:tcW w:w="2090" w:type="pct"/>
          </w:tcPr>
          <w:p w:rsidR="002E1AA3" w:rsidRPr="00B04B1B" w:rsidRDefault="002E1AA3" w:rsidP="003F379C">
            <w:pPr>
              <w:pStyle w:val="afffffff2"/>
            </w:pPr>
            <w:r w:rsidRPr="00B04B1B">
              <w:t>Статус режима сна ядра PPC0:</w:t>
            </w:r>
            <w:r w:rsidRPr="00B04B1B">
              <w:br/>
              <w:t>Устанавливается в 1 когда ядро находится</w:t>
            </w:r>
            <w:r w:rsidR="00922399">
              <w:t xml:space="preserve"> </w:t>
            </w:r>
            <w:r w:rsidRPr="00B04B1B">
              <w:t>в режиме сна</w:t>
            </w:r>
            <w:r w:rsidR="00300F72" w:rsidRPr="00B04B1B">
              <w:t>,</w:t>
            </w:r>
            <w:r w:rsidRPr="00B04B1B">
              <w:t xml:space="preserve"> указанном в регистре PPC0_SLP_TYPE</w:t>
            </w:r>
          </w:p>
          <w:p w:rsidR="002E1AA3" w:rsidRPr="00B04B1B" w:rsidRDefault="002E1AA3" w:rsidP="003F379C">
            <w:pPr>
              <w:pStyle w:val="afffffff2"/>
            </w:pPr>
          </w:p>
        </w:tc>
      </w:tr>
    </w:tbl>
    <w:p w:rsidR="000910D6" w:rsidRPr="00B04B1B" w:rsidRDefault="000910D6" w:rsidP="005B2759">
      <w:pPr>
        <w:pStyle w:val="afffffff0"/>
      </w:pPr>
    </w:p>
    <w:p w:rsidR="002E1AA3" w:rsidRPr="00B04B1B" w:rsidRDefault="002E1AA3" w:rsidP="00E25868">
      <w:pPr>
        <w:pStyle w:val="6"/>
      </w:pPr>
      <w:bookmarkStart w:id="313" w:name="_Toc513826568"/>
      <w:r w:rsidRPr="00B04B1B">
        <w:t>PPC_PMU_CTRL</w:t>
      </w:r>
      <w:bookmarkEnd w:id="313"/>
    </w:p>
    <w:p w:rsidR="002E1AA3" w:rsidRPr="00B04B1B" w:rsidRDefault="002E1AA3" w:rsidP="00062DCE">
      <w:pPr>
        <w:pStyle w:val="afffffff0"/>
        <w:rPr>
          <w:lang w:val="en-GB"/>
        </w:rPr>
      </w:pPr>
      <w:r w:rsidRPr="00B04B1B">
        <w:t>Регистр</w:t>
      </w:r>
      <w:r w:rsidRPr="00B04B1B">
        <w:rPr>
          <w:lang w:val="en-GB"/>
        </w:rPr>
        <w:t xml:space="preserve"> </w:t>
      </w:r>
      <w:r w:rsidRPr="00B04B1B">
        <w:rPr>
          <w:lang w:val="en-US"/>
        </w:rPr>
        <w:t>PPC</w:t>
      </w:r>
      <w:r w:rsidRPr="00B04B1B">
        <w:rPr>
          <w:lang w:val="en-GB"/>
        </w:rPr>
        <w:t>_</w:t>
      </w:r>
      <w:r w:rsidRPr="00B04B1B">
        <w:rPr>
          <w:lang w:val="en-US"/>
        </w:rPr>
        <w:t>PMU</w:t>
      </w:r>
      <w:r w:rsidRPr="00B04B1B">
        <w:rPr>
          <w:lang w:val="en-GB"/>
        </w:rPr>
        <w:t>_</w:t>
      </w:r>
      <w:r w:rsidRPr="00B04B1B">
        <w:rPr>
          <w:lang w:val="en-US"/>
        </w:rPr>
        <w:t>CTRL</w:t>
      </w:r>
      <w:r w:rsidRPr="00B04B1B">
        <w:rPr>
          <w:lang w:val="en-GB"/>
        </w:rPr>
        <w:t xml:space="preserve"> </w:t>
      </w:r>
      <w:r w:rsidRPr="00B04B1B">
        <w:t>предназначен</w:t>
      </w:r>
      <w:r w:rsidRPr="00B04B1B">
        <w:rPr>
          <w:lang w:val="en-GB"/>
        </w:rPr>
        <w:t xml:space="preserve"> </w:t>
      </w:r>
      <w:r w:rsidRPr="00B04B1B">
        <w:t>для</w:t>
      </w:r>
      <w:r w:rsidRPr="00B04B1B">
        <w:rPr>
          <w:lang w:val="en-GB"/>
        </w:rPr>
        <w:t xml:space="preserve"> </w:t>
      </w:r>
      <w:r w:rsidRPr="00B04B1B">
        <w:t>управления</w:t>
      </w:r>
      <w:r w:rsidRPr="00B04B1B">
        <w:rPr>
          <w:lang w:val="en-GB"/>
        </w:rPr>
        <w:t xml:space="preserve"> </w:t>
      </w:r>
      <w:r w:rsidRPr="00B04B1B">
        <w:t>блоком</w:t>
      </w:r>
      <w:r w:rsidRPr="00B04B1B">
        <w:rPr>
          <w:lang w:val="en-GB"/>
        </w:rPr>
        <w:t xml:space="preserve"> </w:t>
      </w:r>
      <w:r w:rsidRPr="00B04B1B">
        <w:rPr>
          <w:lang w:val="en-US"/>
        </w:rPr>
        <w:t>PMU</w:t>
      </w:r>
      <w:r w:rsidRPr="00B04B1B">
        <w:rPr>
          <w:lang w:val="en-GB"/>
        </w:rPr>
        <w:t xml:space="preserve"> (</w:t>
      </w:r>
      <w:r w:rsidRPr="00B04B1B">
        <w:rPr>
          <w:lang w:val="en-US"/>
        </w:rPr>
        <w:t>Performance</w:t>
      </w:r>
      <w:r w:rsidRPr="00B04B1B">
        <w:rPr>
          <w:lang w:val="en-GB"/>
        </w:rPr>
        <w:t xml:space="preserve"> </w:t>
      </w:r>
      <w:r w:rsidRPr="00B04B1B">
        <w:rPr>
          <w:lang w:val="en-US"/>
        </w:rPr>
        <w:t>Monitor</w:t>
      </w:r>
      <w:r w:rsidRPr="00B04B1B">
        <w:rPr>
          <w:lang w:val="en-GB"/>
        </w:rPr>
        <w:t xml:space="preserve"> </w:t>
      </w:r>
      <w:r w:rsidRPr="00B04B1B">
        <w:rPr>
          <w:lang w:val="en-US"/>
        </w:rPr>
        <w:t>Unit</w:t>
      </w:r>
      <w:r w:rsidRPr="00B04B1B">
        <w:rPr>
          <w:lang w:val="en-GB"/>
        </w:rPr>
        <w:t xml:space="preserve">) </w:t>
      </w:r>
      <w:r w:rsidRPr="00B04B1B">
        <w:t>в</w:t>
      </w:r>
      <w:r w:rsidRPr="00B04B1B">
        <w:rPr>
          <w:lang w:val="en-GB"/>
        </w:rPr>
        <w:t xml:space="preserve"> </w:t>
      </w:r>
      <w:r w:rsidR="00751C1B" w:rsidRPr="00B04B1B">
        <w:t>кэ</w:t>
      </w:r>
      <w:r w:rsidRPr="00B04B1B">
        <w:t>ш</w:t>
      </w:r>
      <w:r w:rsidR="0071272D" w:rsidRPr="00B04B1B">
        <w:rPr>
          <w:lang w:val="en-GB"/>
        </w:rPr>
        <w:t>-</w:t>
      </w:r>
      <w:r w:rsidRPr="00B04B1B">
        <w:t>памяти</w:t>
      </w:r>
      <w:r w:rsidRPr="00B04B1B">
        <w:rPr>
          <w:lang w:val="en-GB"/>
        </w:rPr>
        <w:t xml:space="preserve"> </w:t>
      </w:r>
      <w:r w:rsidRPr="00B04B1B">
        <w:rPr>
          <w:lang w:val="en-US"/>
        </w:rPr>
        <w:t>L</w:t>
      </w:r>
      <w:r w:rsidRPr="00B04B1B">
        <w:rPr>
          <w:lang w:val="en-GB"/>
        </w:rPr>
        <w:t>2</w:t>
      </w:r>
      <w:r w:rsidRPr="00B04B1B">
        <w:rPr>
          <w:lang w:val="en-US"/>
        </w:rPr>
        <w:t>C</w:t>
      </w:r>
      <w:r w:rsidRPr="00B04B1B">
        <w:rPr>
          <w:lang w:val="en-GB"/>
        </w:rPr>
        <w:t>.</w:t>
      </w:r>
    </w:p>
    <w:p w:rsidR="002E1AA3" w:rsidRPr="00B04B1B" w:rsidRDefault="002E1AA3" w:rsidP="00062DCE">
      <w:pPr>
        <w:pStyle w:val="afffffff0"/>
      </w:pPr>
      <w:r w:rsidRPr="00B04B1B">
        <w:t xml:space="preserve">Описание полей регистра </w:t>
      </w:r>
      <w:r w:rsidR="000528A8" w:rsidRPr="00B04B1B">
        <w:t>PPC_PMU_CTRL</w:t>
      </w:r>
      <w:r w:rsidRPr="00B04B1B">
        <w:t xml:space="preserve"> </w:t>
      </w:r>
      <w:r w:rsidR="00300F72" w:rsidRPr="00B04B1B">
        <w:t xml:space="preserve">приведено в таблице </w:t>
      </w:r>
      <w:r w:rsidR="00FE09A8">
        <w:fldChar w:fldCharType="begin"/>
      </w:r>
      <w:r w:rsidR="00FE09A8">
        <w:instrText xml:space="preserve"> REF _Ref524963775 \h  \* MERGEFORMAT </w:instrText>
      </w:r>
      <w:r w:rsidR="00FE09A8">
        <w:fldChar w:fldCharType="separate"/>
      </w:r>
      <w:r w:rsidR="00785D22" w:rsidRPr="00785D22">
        <w:rPr>
          <w:vanish/>
        </w:rPr>
        <w:t xml:space="preserve">Таблица </w:t>
      </w:r>
      <w:r w:rsidR="00785D22">
        <w:rPr>
          <w:noProof/>
        </w:rPr>
        <w:t>39</w:t>
      </w:r>
      <w:r w:rsidR="00FE09A8">
        <w:fldChar w:fldCharType="end"/>
      </w:r>
      <w:r w:rsidRPr="00B04B1B">
        <w:t>.</w:t>
      </w:r>
    </w:p>
    <w:p w:rsidR="002E1AA3" w:rsidRPr="00B04B1B" w:rsidRDefault="002E1AA3" w:rsidP="00CF68D7">
      <w:pPr>
        <w:pStyle w:val="afffffff0"/>
      </w:pPr>
    </w:p>
    <w:p w:rsidR="002E1AA3" w:rsidRPr="00B04B1B" w:rsidRDefault="002E1AA3" w:rsidP="002E1AA3">
      <w:pPr>
        <w:pStyle w:val="affff3"/>
      </w:pPr>
      <w:bookmarkStart w:id="314" w:name="_Ref524963775"/>
      <w:bookmarkStart w:id="315" w:name="_Toc525566773"/>
      <w:bookmarkStart w:id="316" w:name="_Toc526499705"/>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39</w:t>
      </w:r>
      <w:r w:rsidR="00FC5FA0" w:rsidRPr="00B04B1B">
        <w:rPr>
          <w:noProof/>
        </w:rPr>
        <w:fldChar w:fldCharType="end"/>
      </w:r>
      <w:bookmarkEnd w:id="314"/>
      <w:r w:rsidRPr="00B04B1B">
        <w:t xml:space="preserve"> – Поля регистра </w:t>
      </w:r>
      <w:r w:rsidRPr="00B04B1B">
        <w:rPr>
          <w:lang w:val="en-US"/>
        </w:rPr>
        <w:t>PPC</w:t>
      </w:r>
      <w:r w:rsidRPr="00B04B1B">
        <w:t>_</w:t>
      </w:r>
      <w:r w:rsidRPr="00B04B1B">
        <w:rPr>
          <w:lang w:val="en-US"/>
        </w:rPr>
        <w:t>PMU</w:t>
      </w:r>
      <w:r w:rsidRPr="00B04B1B">
        <w:t>_</w:t>
      </w:r>
      <w:r w:rsidRPr="00B04B1B">
        <w:rPr>
          <w:lang w:val="en-US"/>
        </w:rPr>
        <w:t>CTRL</w:t>
      </w:r>
      <w:bookmarkEnd w:id="315"/>
      <w:bookmarkEnd w:id="316"/>
    </w:p>
    <w:tbl>
      <w:tblPr>
        <w:tblStyle w:val="affffd"/>
        <w:tblW w:w="4750" w:type="pct"/>
        <w:jc w:val="center"/>
        <w:tblLayout w:type="fixed"/>
        <w:tblLook w:val="04A0" w:firstRow="1" w:lastRow="0" w:firstColumn="1" w:lastColumn="0" w:noHBand="0" w:noVBand="1"/>
      </w:tblPr>
      <w:tblGrid>
        <w:gridCol w:w="1203"/>
        <w:gridCol w:w="2245"/>
        <w:gridCol w:w="1196"/>
        <w:gridCol w:w="1267"/>
        <w:gridCol w:w="4125"/>
      </w:tblGrid>
      <w:tr w:rsidR="002E1AA3" w:rsidRPr="00B04B1B" w:rsidTr="006D1904">
        <w:trPr>
          <w:cantSplit/>
          <w:tblHeader/>
          <w:jc w:val="center"/>
        </w:trPr>
        <w:tc>
          <w:tcPr>
            <w:tcW w:w="599" w:type="pct"/>
            <w:shd w:val="clear" w:color="auto" w:fill="D9D9D9" w:themeFill="background1" w:themeFillShade="D9"/>
          </w:tcPr>
          <w:p w:rsidR="002E1AA3" w:rsidRPr="00B04B1B" w:rsidRDefault="002E1AA3" w:rsidP="003F379C">
            <w:pPr>
              <w:pStyle w:val="afffffff2"/>
            </w:pPr>
            <w:r w:rsidRPr="00B04B1B">
              <w:t>Биты</w:t>
            </w:r>
          </w:p>
        </w:tc>
        <w:tc>
          <w:tcPr>
            <w:tcW w:w="1118" w:type="pct"/>
            <w:shd w:val="clear" w:color="auto" w:fill="D9D9D9" w:themeFill="background1" w:themeFillShade="D9"/>
          </w:tcPr>
          <w:p w:rsidR="002E1AA3" w:rsidRPr="00B04B1B" w:rsidRDefault="002E1AA3" w:rsidP="003F379C">
            <w:pPr>
              <w:pStyle w:val="afffffff2"/>
            </w:pPr>
            <w:r w:rsidRPr="00B04B1B">
              <w:t xml:space="preserve">Название </w:t>
            </w:r>
          </w:p>
        </w:tc>
        <w:tc>
          <w:tcPr>
            <w:tcW w:w="596" w:type="pct"/>
            <w:shd w:val="clear" w:color="auto" w:fill="D9D9D9" w:themeFill="background1" w:themeFillShade="D9"/>
          </w:tcPr>
          <w:p w:rsidR="002E1AA3" w:rsidRPr="00B04B1B" w:rsidRDefault="002E1AA3" w:rsidP="003F379C">
            <w:pPr>
              <w:pStyle w:val="afffffff2"/>
            </w:pPr>
            <w:r w:rsidRPr="00B04B1B">
              <w:t>Сброс</w:t>
            </w:r>
          </w:p>
        </w:tc>
        <w:tc>
          <w:tcPr>
            <w:tcW w:w="631" w:type="pct"/>
            <w:shd w:val="clear" w:color="auto" w:fill="D9D9D9" w:themeFill="background1" w:themeFillShade="D9"/>
          </w:tcPr>
          <w:p w:rsidR="002E1AA3" w:rsidRPr="00B04B1B" w:rsidRDefault="002E1AA3" w:rsidP="003F379C">
            <w:pPr>
              <w:pStyle w:val="afffffff2"/>
            </w:pPr>
            <w:r w:rsidRPr="00B04B1B">
              <w:t>Доступ</w:t>
            </w:r>
          </w:p>
        </w:tc>
        <w:tc>
          <w:tcPr>
            <w:tcW w:w="2055" w:type="pct"/>
            <w:shd w:val="clear" w:color="auto" w:fill="D9D9D9" w:themeFill="background1" w:themeFillShade="D9"/>
          </w:tcPr>
          <w:p w:rsidR="002E1AA3" w:rsidRPr="00B04B1B" w:rsidRDefault="002E1AA3" w:rsidP="003F379C">
            <w:pPr>
              <w:pStyle w:val="afffffff2"/>
            </w:pPr>
            <w:r w:rsidRPr="00B04B1B">
              <w:t>Описание</w:t>
            </w:r>
          </w:p>
        </w:tc>
      </w:tr>
      <w:tr w:rsidR="002E1AA3" w:rsidRPr="00B04B1B" w:rsidTr="00AF6087">
        <w:trPr>
          <w:cantSplit/>
          <w:jc w:val="center"/>
        </w:trPr>
        <w:tc>
          <w:tcPr>
            <w:tcW w:w="599" w:type="pct"/>
          </w:tcPr>
          <w:p w:rsidR="002E1AA3" w:rsidRPr="00B04B1B" w:rsidRDefault="002E1AA3" w:rsidP="003F379C">
            <w:pPr>
              <w:pStyle w:val="afffffff2"/>
            </w:pPr>
            <w:r w:rsidRPr="00B04B1B">
              <w:t>[31:4]</w:t>
            </w:r>
          </w:p>
        </w:tc>
        <w:tc>
          <w:tcPr>
            <w:tcW w:w="1118" w:type="pct"/>
          </w:tcPr>
          <w:p w:rsidR="002E1AA3" w:rsidRPr="00B04B1B" w:rsidRDefault="002E1AA3" w:rsidP="003F379C">
            <w:pPr>
              <w:pStyle w:val="afffffff2"/>
            </w:pPr>
            <w:r w:rsidRPr="00B04B1B">
              <w:t>-</w:t>
            </w:r>
          </w:p>
        </w:tc>
        <w:tc>
          <w:tcPr>
            <w:tcW w:w="596" w:type="pct"/>
          </w:tcPr>
          <w:p w:rsidR="002E1AA3" w:rsidRPr="00B04B1B" w:rsidRDefault="002E1AA3" w:rsidP="003F379C">
            <w:pPr>
              <w:pStyle w:val="afffffff2"/>
            </w:pPr>
            <w:r w:rsidRPr="00B04B1B">
              <w:t>-</w:t>
            </w:r>
          </w:p>
        </w:tc>
        <w:tc>
          <w:tcPr>
            <w:tcW w:w="631" w:type="pct"/>
          </w:tcPr>
          <w:p w:rsidR="002E1AA3" w:rsidRPr="00B04B1B" w:rsidRDefault="002E1AA3" w:rsidP="003F379C">
            <w:pPr>
              <w:pStyle w:val="afffffff2"/>
              <w:rPr>
                <w:lang w:val="en-US"/>
              </w:rPr>
            </w:pPr>
            <w:r w:rsidRPr="00B04B1B">
              <w:t>R</w:t>
            </w:r>
          </w:p>
        </w:tc>
        <w:tc>
          <w:tcPr>
            <w:tcW w:w="2055" w:type="pct"/>
          </w:tcPr>
          <w:p w:rsidR="002E1AA3" w:rsidRPr="00B04B1B" w:rsidRDefault="0071272D" w:rsidP="003F379C">
            <w:pPr>
              <w:pStyle w:val="afffffff2"/>
            </w:pPr>
            <w:r w:rsidRPr="00B04B1B">
              <w:t>З</w:t>
            </w:r>
            <w:r w:rsidR="002E1AA3" w:rsidRPr="00B04B1B">
              <w:t>арезервировано</w:t>
            </w:r>
          </w:p>
        </w:tc>
      </w:tr>
      <w:tr w:rsidR="002E1AA3" w:rsidRPr="00B04B1B" w:rsidTr="00AF6087">
        <w:trPr>
          <w:cantSplit/>
          <w:jc w:val="center"/>
        </w:trPr>
        <w:tc>
          <w:tcPr>
            <w:tcW w:w="599" w:type="pct"/>
          </w:tcPr>
          <w:p w:rsidR="002E1AA3" w:rsidRPr="00B04B1B" w:rsidRDefault="002E1AA3" w:rsidP="003F379C">
            <w:pPr>
              <w:pStyle w:val="afffffff2"/>
              <w:rPr>
                <w:lang w:val="en-US"/>
              </w:rPr>
            </w:pPr>
            <w:r w:rsidRPr="00B04B1B">
              <w:t>[4]</w:t>
            </w:r>
          </w:p>
        </w:tc>
        <w:tc>
          <w:tcPr>
            <w:tcW w:w="1118" w:type="pct"/>
          </w:tcPr>
          <w:p w:rsidR="002E1AA3" w:rsidRPr="00B04B1B" w:rsidRDefault="002E1AA3" w:rsidP="003F379C">
            <w:pPr>
              <w:pStyle w:val="afffffff2"/>
            </w:pPr>
            <w:r w:rsidRPr="00B04B1B">
              <w:t>PMU_4_VALID</w:t>
            </w:r>
          </w:p>
        </w:tc>
        <w:tc>
          <w:tcPr>
            <w:tcW w:w="596" w:type="pct"/>
          </w:tcPr>
          <w:p w:rsidR="002E1AA3" w:rsidRPr="00B04B1B" w:rsidRDefault="002E1AA3" w:rsidP="003F379C">
            <w:pPr>
              <w:pStyle w:val="afffffff2"/>
            </w:pPr>
            <w:r w:rsidRPr="00B04B1B">
              <w:t>1’b0</w:t>
            </w:r>
          </w:p>
        </w:tc>
        <w:tc>
          <w:tcPr>
            <w:tcW w:w="631" w:type="pct"/>
          </w:tcPr>
          <w:p w:rsidR="002E1AA3" w:rsidRPr="00B04B1B" w:rsidRDefault="002E1AA3" w:rsidP="003F379C">
            <w:pPr>
              <w:pStyle w:val="afffffff2"/>
            </w:pPr>
            <w:r w:rsidRPr="00B04B1B">
              <w:t>R</w:t>
            </w:r>
            <w:r w:rsidRPr="00B04B1B">
              <w:rPr>
                <w:lang w:val="en-US"/>
              </w:rPr>
              <w:t>/W</w:t>
            </w:r>
          </w:p>
        </w:tc>
        <w:tc>
          <w:tcPr>
            <w:tcW w:w="2055" w:type="pct"/>
          </w:tcPr>
          <w:p w:rsidR="002E1AA3" w:rsidRPr="00B04B1B" w:rsidRDefault="002E1AA3" w:rsidP="003F379C">
            <w:pPr>
              <w:pStyle w:val="afffffff2"/>
            </w:pPr>
            <w:r w:rsidRPr="00B04B1B">
              <w:t xml:space="preserve">Включает или выключает 4 канал </w:t>
            </w:r>
            <w:r w:rsidRPr="00B04B1B">
              <w:rPr>
                <w:lang w:val="en-US"/>
              </w:rPr>
              <w:t>PMU</w:t>
            </w:r>
          </w:p>
          <w:p w:rsidR="002E1AA3" w:rsidRPr="00B04B1B" w:rsidRDefault="002E1AA3" w:rsidP="003F379C">
            <w:pPr>
              <w:pStyle w:val="afffffff2"/>
            </w:pPr>
            <w:r w:rsidRPr="00B04B1B">
              <w:t>0 – канал выключен</w:t>
            </w:r>
          </w:p>
          <w:p w:rsidR="002E1AA3" w:rsidRPr="00B04B1B" w:rsidRDefault="002E1AA3" w:rsidP="003F379C">
            <w:pPr>
              <w:pStyle w:val="afffffff2"/>
            </w:pPr>
            <w:r w:rsidRPr="00B04B1B">
              <w:t>1 – канал включен</w:t>
            </w:r>
          </w:p>
        </w:tc>
      </w:tr>
      <w:tr w:rsidR="002E1AA3" w:rsidRPr="00B04B1B" w:rsidTr="00AF6087">
        <w:trPr>
          <w:cantSplit/>
          <w:jc w:val="center"/>
        </w:trPr>
        <w:tc>
          <w:tcPr>
            <w:tcW w:w="599" w:type="pct"/>
          </w:tcPr>
          <w:p w:rsidR="002E1AA3" w:rsidRPr="00B04B1B" w:rsidRDefault="002E1AA3" w:rsidP="003F379C">
            <w:pPr>
              <w:pStyle w:val="afffffff2"/>
              <w:rPr>
                <w:lang w:val="en-US"/>
              </w:rPr>
            </w:pPr>
            <w:r w:rsidRPr="00B04B1B">
              <w:t>[3]</w:t>
            </w:r>
          </w:p>
        </w:tc>
        <w:tc>
          <w:tcPr>
            <w:tcW w:w="1118" w:type="pct"/>
          </w:tcPr>
          <w:p w:rsidR="002E1AA3" w:rsidRPr="00B04B1B" w:rsidRDefault="002E1AA3" w:rsidP="003F379C">
            <w:pPr>
              <w:pStyle w:val="afffffff2"/>
            </w:pPr>
            <w:r w:rsidRPr="00B04B1B">
              <w:t>PMU_3_VALID</w:t>
            </w:r>
          </w:p>
        </w:tc>
        <w:tc>
          <w:tcPr>
            <w:tcW w:w="596" w:type="pct"/>
          </w:tcPr>
          <w:p w:rsidR="002E1AA3" w:rsidRPr="00B04B1B" w:rsidRDefault="002E1AA3" w:rsidP="003F379C">
            <w:pPr>
              <w:pStyle w:val="afffffff2"/>
            </w:pPr>
            <w:r w:rsidRPr="00B04B1B">
              <w:t>1’b0</w:t>
            </w:r>
          </w:p>
        </w:tc>
        <w:tc>
          <w:tcPr>
            <w:tcW w:w="631" w:type="pct"/>
          </w:tcPr>
          <w:p w:rsidR="002E1AA3" w:rsidRPr="00B04B1B" w:rsidRDefault="002E1AA3" w:rsidP="003F379C">
            <w:pPr>
              <w:pStyle w:val="afffffff2"/>
            </w:pPr>
            <w:r w:rsidRPr="00B04B1B">
              <w:t>R</w:t>
            </w:r>
            <w:r w:rsidRPr="00B04B1B">
              <w:rPr>
                <w:lang w:val="en-US"/>
              </w:rPr>
              <w:t>/W</w:t>
            </w:r>
          </w:p>
        </w:tc>
        <w:tc>
          <w:tcPr>
            <w:tcW w:w="2055" w:type="pct"/>
          </w:tcPr>
          <w:p w:rsidR="002E1AA3" w:rsidRPr="00B04B1B" w:rsidRDefault="002E1AA3" w:rsidP="003F379C">
            <w:pPr>
              <w:pStyle w:val="afffffff2"/>
            </w:pPr>
            <w:r w:rsidRPr="00B04B1B">
              <w:t xml:space="preserve">Включает или выключает 3 канал </w:t>
            </w:r>
            <w:r w:rsidRPr="00B04B1B">
              <w:rPr>
                <w:lang w:val="en-US"/>
              </w:rPr>
              <w:t>PMU</w:t>
            </w:r>
          </w:p>
          <w:p w:rsidR="002E1AA3" w:rsidRPr="00B04B1B" w:rsidRDefault="002E1AA3" w:rsidP="003F379C">
            <w:pPr>
              <w:pStyle w:val="afffffff2"/>
            </w:pPr>
            <w:r w:rsidRPr="00B04B1B">
              <w:t>0 – канал выключен</w:t>
            </w:r>
          </w:p>
          <w:p w:rsidR="002E1AA3" w:rsidRPr="00B04B1B" w:rsidRDefault="002E1AA3" w:rsidP="003F379C">
            <w:pPr>
              <w:pStyle w:val="afffffff2"/>
            </w:pPr>
            <w:r w:rsidRPr="00B04B1B">
              <w:t>1 – канал включен</w:t>
            </w:r>
          </w:p>
        </w:tc>
      </w:tr>
      <w:tr w:rsidR="002E1AA3" w:rsidRPr="00B04B1B" w:rsidTr="00AF6087">
        <w:trPr>
          <w:cantSplit/>
          <w:jc w:val="center"/>
        </w:trPr>
        <w:tc>
          <w:tcPr>
            <w:tcW w:w="599" w:type="pct"/>
          </w:tcPr>
          <w:p w:rsidR="002E1AA3" w:rsidRPr="00B04B1B" w:rsidRDefault="002E1AA3" w:rsidP="003F379C">
            <w:pPr>
              <w:pStyle w:val="afffffff2"/>
            </w:pPr>
            <w:r w:rsidRPr="00B04B1B">
              <w:t>[2]</w:t>
            </w:r>
          </w:p>
        </w:tc>
        <w:tc>
          <w:tcPr>
            <w:tcW w:w="1118" w:type="pct"/>
          </w:tcPr>
          <w:p w:rsidR="002E1AA3" w:rsidRPr="00B04B1B" w:rsidRDefault="002E1AA3" w:rsidP="003F379C">
            <w:pPr>
              <w:pStyle w:val="afffffff2"/>
            </w:pPr>
            <w:r w:rsidRPr="00B04B1B">
              <w:t>PMU_2_VALID</w:t>
            </w:r>
          </w:p>
        </w:tc>
        <w:tc>
          <w:tcPr>
            <w:tcW w:w="596" w:type="pct"/>
          </w:tcPr>
          <w:p w:rsidR="002E1AA3" w:rsidRPr="00B04B1B" w:rsidRDefault="002E1AA3" w:rsidP="003F379C">
            <w:pPr>
              <w:pStyle w:val="afffffff2"/>
            </w:pPr>
            <w:r w:rsidRPr="00B04B1B">
              <w:t>1’b0</w:t>
            </w:r>
          </w:p>
        </w:tc>
        <w:tc>
          <w:tcPr>
            <w:tcW w:w="631" w:type="pct"/>
          </w:tcPr>
          <w:p w:rsidR="002E1AA3" w:rsidRPr="00B04B1B" w:rsidRDefault="002E1AA3" w:rsidP="003F379C">
            <w:pPr>
              <w:pStyle w:val="afffffff2"/>
            </w:pPr>
            <w:r w:rsidRPr="00B04B1B">
              <w:t>R</w:t>
            </w:r>
            <w:r w:rsidRPr="00B04B1B">
              <w:rPr>
                <w:lang w:val="en-US"/>
              </w:rPr>
              <w:t>/W</w:t>
            </w:r>
          </w:p>
        </w:tc>
        <w:tc>
          <w:tcPr>
            <w:tcW w:w="2055" w:type="pct"/>
          </w:tcPr>
          <w:p w:rsidR="002E1AA3" w:rsidRPr="00B04B1B" w:rsidRDefault="002E1AA3" w:rsidP="003F379C">
            <w:pPr>
              <w:pStyle w:val="afffffff2"/>
            </w:pPr>
            <w:r w:rsidRPr="00B04B1B">
              <w:t xml:space="preserve">Включает или выключает 2 канал </w:t>
            </w:r>
            <w:r w:rsidRPr="00B04B1B">
              <w:rPr>
                <w:lang w:val="en-US"/>
              </w:rPr>
              <w:t>PMU</w:t>
            </w:r>
          </w:p>
          <w:p w:rsidR="002E1AA3" w:rsidRPr="00B04B1B" w:rsidRDefault="002E1AA3" w:rsidP="003F379C">
            <w:pPr>
              <w:pStyle w:val="afffffff2"/>
            </w:pPr>
            <w:r w:rsidRPr="00B04B1B">
              <w:t>0 – канал выключен</w:t>
            </w:r>
          </w:p>
          <w:p w:rsidR="002E1AA3" w:rsidRPr="00B04B1B" w:rsidRDefault="002E1AA3" w:rsidP="003F379C">
            <w:pPr>
              <w:pStyle w:val="afffffff2"/>
            </w:pPr>
            <w:r w:rsidRPr="00B04B1B">
              <w:t>1 – канал включен</w:t>
            </w:r>
          </w:p>
        </w:tc>
      </w:tr>
      <w:tr w:rsidR="002E1AA3" w:rsidRPr="00B04B1B" w:rsidTr="00AF6087">
        <w:trPr>
          <w:cantSplit/>
          <w:jc w:val="center"/>
        </w:trPr>
        <w:tc>
          <w:tcPr>
            <w:tcW w:w="599" w:type="pct"/>
          </w:tcPr>
          <w:p w:rsidR="002E1AA3" w:rsidRPr="00B04B1B" w:rsidRDefault="002E1AA3" w:rsidP="003F379C">
            <w:pPr>
              <w:pStyle w:val="afffffff2"/>
            </w:pPr>
            <w:r w:rsidRPr="00B04B1B">
              <w:t>[1]</w:t>
            </w:r>
          </w:p>
        </w:tc>
        <w:tc>
          <w:tcPr>
            <w:tcW w:w="1118" w:type="pct"/>
          </w:tcPr>
          <w:p w:rsidR="002E1AA3" w:rsidRPr="00B04B1B" w:rsidRDefault="002E1AA3" w:rsidP="003F379C">
            <w:pPr>
              <w:pStyle w:val="afffffff2"/>
            </w:pPr>
            <w:r w:rsidRPr="00B04B1B">
              <w:t>PMU_1_VALID</w:t>
            </w:r>
          </w:p>
        </w:tc>
        <w:tc>
          <w:tcPr>
            <w:tcW w:w="596" w:type="pct"/>
          </w:tcPr>
          <w:p w:rsidR="002E1AA3" w:rsidRPr="00B04B1B" w:rsidRDefault="002E1AA3" w:rsidP="003F379C">
            <w:pPr>
              <w:pStyle w:val="afffffff2"/>
            </w:pPr>
            <w:r w:rsidRPr="00B04B1B">
              <w:t>1’b0</w:t>
            </w:r>
          </w:p>
        </w:tc>
        <w:tc>
          <w:tcPr>
            <w:tcW w:w="631" w:type="pct"/>
          </w:tcPr>
          <w:p w:rsidR="002E1AA3" w:rsidRPr="00B04B1B" w:rsidRDefault="002E1AA3" w:rsidP="003F379C">
            <w:pPr>
              <w:pStyle w:val="afffffff2"/>
            </w:pPr>
            <w:r w:rsidRPr="00B04B1B">
              <w:t>R</w:t>
            </w:r>
            <w:r w:rsidRPr="00B04B1B">
              <w:rPr>
                <w:lang w:val="en-US"/>
              </w:rPr>
              <w:t>/W</w:t>
            </w:r>
          </w:p>
        </w:tc>
        <w:tc>
          <w:tcPr>
            <w:tcW w:w="2055" w:type="pct"/>
          </w:tcPr>
          <w:p w:rsidR="002E1AA3" w:rsidRPr="00B04B1B" w:rsidRDefault="002E1AA3" w:rsidP="003F379C">
            <w:pPr>
              <w:pStyle w:val="afffffff2"/>
            </w:pPr>
            <w:r w:rsidRPr="00B04B1B">
              <w:t xml:space="preserve">Включает или выключает 1 канал </w:t>
            </w:r>
            <w:r w:rsidRPr="00B04B1B">
              <w:rPr>
                <w:lang w:val="en-US"/>
              </w:rPr>
              <w:t>PMU</w:t>
            </w:r>
          </w:p>
          <w:p w:rsidR="002E1AA3" w:rsidRPr="00B04B1B" w:rsidRDefault="002E1AA3" w:rsidP="003F379C">
            <w:pPr>
              <w:pStyle w:val="afffffff2"/>
            </w:pPr>
            <w:r w:rsidRPr="00B04B1B">
              <w:t>0 – канал выключен</w:t>
            </w:r>
          </w:p>
          <w:p w:rsidR="002E1AA3" w:rsidRPr="00B04B1B" w:rsidRDefault="002E1AA3" w:rsidP="003F379C">
            <w:pPr>
              <w:pStyle w:val="afffffff2"/>
            </w:pPr>
            <w:r w:rsidRPr="00B04B1B">
              <w:t>1 – канал включен</w:t>
            </w:r>
          </w:p>
        </w:tc>
      </w:tr>
      <w:tr w:rsidR="002E1AA3" w:rsidRPr="00B04B1B" w:rsidTr="00AF6087">
        <w:trPr>
          <w:cantSplit/>
          <w:jc w:val="center"/>
        </w:trPr>
        <w:tc>
          <w:tcPr>
            <w:tcW w:w="599" w:type="pct"/>
          </w:tcPr>
          <w:p w:rsidR="002E1AA3" w:rsidRPr="00B04B1B" w:rsidRDefault="002E1AA3" w:rsidP="003F379C">
            <w:pPr>
              <w:pStyle w:val="afffffff2"/>
            </w:pPr>
            <w:r w:rsidRPr="00B04B1B">
              <w:t>[0]</w:t>
            </w:r>
          </w:p>
        </w:tc>
        <w:tc>
          <w:tcPr>
            <w:tcW w:w="1118" w:type="pct"/>
          </w:tcPr>
          <w:p w:rsidR="002E1AA3" w:rsidRPr="00B04B1B" w:rsidRDefault="002E1AA3" w:rsidP="003F379C">
            <w:pPr>
              <w:pStyle w:val="afffffff2"/>
              <w:rPr>
                <w:lang w:val="en-US"/>
              </w:rPr>
            </w:pPr>
            <w:r w:rsidRPr="00B04B1B">
              <w:t>PMU_0_VALID</w:t>
            </w:r>
          </w:p>
        </w:tc>
        <w:tc>
          <w:tcPr>
            <w:tcW w:w="596" w:type="pct"/>
          </w:tcPr>
          <w:p w:rsidR="002E1AA3" w:rsidRPr="00B04B1B" w:rsidRDefault="002E1AA3" w:rsidP="003F379C">
            <w:pPr>
              <w:pStyle w:val="afffffff2"/>
            </w:pPr>
            <w:r w:rsidRPr="00B04B1B">
              <w:t>1’b0</w:t>
            </w:r>
          </w:p>
        </w:tc>
        <w:tc>
          <w:tcPr>
            <w:tcW w:w="631" w:type="pct"/>
          </w:tcPr>
          <w:p w:rsidR="002E1AA3" w:rsidRPr="00B04B1B" w:rsidRDefault="002E1AA3" w:rsidP="003F379C">
            <w:pPr>
              <w:pStyle w:val="afffffff2"/>
            </w:pPr>
            <w:r w:rsidRPr="00B04B1B">
              <w:t>R</w:t>
            </w:r>
            <w:r w:rsidRPr="00B04B1B">
              <w:rPr>
                <w:lang w:val="en-US"/>
              </w:rPr>
              <w:t>/W</w:t>
            </w:r>
          </w:p>
        </w:tc>
        <w:tc>
          <w:tcPr>
            <w:tcW w:w="2055" w:type="pct"/>
          </w:tcPr>
          <w:p w:rsidR="002E1AA3" w:rsidRPr="00B04B1B" w:rsidRDefault="002E1AA3" w:rsidP="003F379C">
            <w:pPr>
              <w:pStyle w:val="afffffff2"/>
            </w:pPr>
            <w:r w:rsidRPr="00B04B1B">
              <w:t xml:space="preserve">Включает или выключает 0 канал </w:t>
            </w:r>
            <w:r w:rsidRPr="00B04B1B">
              <w:rPr>
                <w:lang w:val="en-US"/>
              </w:rPr>
              <w:t>PMU</w:t>
            </w:r>
          </w:p>
          <w:p w:rsidR="002E1AA3" w:rsidRPr="00B04B1B" w:rsidRDefault="002E1AA3" w:rsidP="003F379C">
            <w:pPr>
              <w:pStyle w:val="afffffff2"/>
            </w:pPr>
            <w:r w:rsidRPr="00B04B1B">
              <w:t>0 – канал выключен</w:t>
            </w:r>
          </w:p>
          <w:p w:rsidR="002E1AA3" w:rsidRPr="00B04B1B" w:rsidRDefault="002E1AA3" w:rsidP="003F379C">
            <w:pPr>
              <w:pStyle w:val="afffffff2"/>
            </w:pPr>
            <w:r w:rsidRPr="00B04B1B">
              <w:t>1 – канал включен</w:t>
            </w:r>
          </w:p>
        </w:tc>
      </w:tr>
    </w:tbl>
    <w:p w:rsidR="002E1AA3" w:rsidRPr="00B04B1B" w:rsidRDefault="002E1AA3" w:rsidP="005B2759">
      <w:pPr>
        <w:pStyle w:val="afffffff0"/>
      </w:pPr>
    </w:p>
    <w:p w:rsidR="000528A8" w:rsidRPr="00B04B1B" w:rsidRDefault="000528A8" w:rsidP="00E25868">
      <w:pPr>
        <w:pStyle w:val="6"/>
      </w:pPr>
      <w:bookmarkStart w:id="317" w:name="_Toc513826574"/>
      <w:bookmarkStart w:id="318" w:name="_Ref2612194"/>
      <w:r w:rsidRPr="00B04B1B">
        <w:t>IFSYS_ETH_CTRL</w:t>
      </w:r>
      <w:bookmarkEnd w:id="317"/>
      <w:bookmarkEnd w:id="318"/>
    </w:p>
    <w:p w:rsidR="000528A8" w:rsidRPr="00B04B1B" w:rsidRDefault="000528A8" w:rsidP="00062DCE">
      <w:pPr>
        <w:pStyle w:val="afffffff0"/>
      </w:pPr>
      <w:r w:rsidRPr="00B04B1B">
        <w:t>Регистр IFSYS_</w:t>
      </w:r>
      <w:r w:rsidRPr="00B04B1B">
        <w:rPr>
          <w:lang w:val="en-US"/>
        </w:rPr>
        <w:t>ETH</w:t>
      </w:r>
      <w:r w:rsidRPr="00B04B1B">
        <w:t xml:space="preserve">_CTRL предназначен для установки для каждого контроллера </w:t>
      </w:r>
      <w:r w:rsidRPr="00B04B1B">
        <w:rPr>
          <w:lang w:val="en-US"/>
        </w:rPr>
        <w:t>Ethernet</w:t>
      </w:r>
      <w:r w:rsidRPr="00B04B1B">
        <w:t xml:space="preserve"> состояния после сброса и младших разрядов </w:t>
      </w:r>
      <w:r w:rsidRPr="00B04B1B">
        <w:rPr>
          <w:lang w:val="en-US"/>
        </w:rPr>
        <w:t>MAC</w:t>
      </w:r>
      <w:r w:rsidRPr="00B04B1B">
        <w:t xml:space="preserve"> адреса для встроенного отладочного контроллера </w:t>
      </w:r>
      <w:r w:rsidRPr="00B04B1B">
        <w:rPr>
          <w:lang w:val="en-US"/>
        </w:rPr>
        <w:t>EDCL</w:t>
      </w:r>
      <w:r w:rsidRPr="00B04B1B">
        <w:t>.</w:t>
      </w:r>
    </w:p>
    <w:p w:rsidR="000528A8" w:rsidRDefault="000528A8" w:rsidP="000D1574">
      <w:pPr>
        <w:pStyle w:val="afffffff0"/>
      </w:pPr>
      <w:r w:rsidRPr="00B04B1B">
        <w:t>Описание полей регистра IFSYS_</w:t>
      </w:r>
      <w:r w:rsidRPr="00B04B1B">
        <w:rPr>
          <w:lang w:val="en-US"/>
        </w:rPr>
        <w:t>ETH</w:t>
      </w:r>
      <w:r w:rsidRPr="00B04B1B">
        <w:t xml:space="preserve">_CTRL </w:t>
      </w:r>
      <w:r w:rsidR="000D1574" w:rsidRPr="00B04B1B">
        <w:t>приведено в таблице</w:t>
      </w:r>
      <w:r w:rsidR="00922399">
        <w:t xml:space="preserve"> </w:t>
      </w:r>
      <w:r w:rsidR="00FE09A8">
        <w:fldChar w:fldCharType="begin"/>
      </w:r>
      <w:r w:rsidR="00FE09A8">
        <w:instrText xml:space="preserve"> REF _Ref524964114 \h  \* MERGEFORMAT </w:instrText>
      </w:r>
      <w:r w:rsidR="00FE09A8">
        <w:fldChar w:fldCharType="separate"/>
      </w:r>
      <w:r w:rsidR="00785D22" w:rsidRPr="00785D22">
        <w:rPr>
          <w:vanish/>
        </w:rPr>
        <w:t xml:space="preserve">Таблица </w:t>
      </w:r>
      <w:r w:rsidR="00785D22">
        <w:rPr>
          <w:noProof/>
        </w:rPr>
        <w:t>40</w:t>
      </w:r>
      <w:r w:rsidR="00FE09A8">
        <w:fldChar w:fldCharType="end"/>
      </w:r>
      <w:r w:rsidRPr="00B04B1B">
        <w:t>.</w:t>
      </w:r>
    </w:p>
    <w:p w:rsidR="00EB4054" w:rsidRPr="00B04B1B" w:rsidRDefault="00EB4054" w:rsidP="000D1574">
      <w:pPr>
        <w:pStyle w:val="afffffff0"/>
      </w:pPr>
    </w:p>
    <w:p w:rsidR="000528A8" w:rsidRPr="00B04B1B" w:rsidRDefault="000528A8" w:rsidP="000528A8">
      <w:pPr>
        <w:pStyle w:val="affff3"/>
      </w:pPr>
      <w:bookmarkStart w:id="319" w:name="_Ref524964114"/>
      <w:bookmarkStart w:id="320" w:name="_Toc525566774"/>
      <w:bookmarkStart w:id="321" w:name="_Toc526499706"/>
      <w:r w:rsidRPr="00B04B1B">
        <w:t xml:space="preserve">Таблица </w:t>
      </w:r>
      <w:r w:rsidR="00FC5FA0" w:rsidRPr="00B04B1B">
        <w:rPr>
          <w:noProof/>
        </w:rPr>
        <w:fldChar w:fldCharType="begin"/>
      </w:r>
      <w:r w:rsidR="006746B2" w:rsidRPr="00B04B1B">
        <w:rPr>
          <w:noProof/>
        </w:rPr>
        <w:instrText xml:space="preserve"> SEQ Таблица \* ARABIC </w:instrText>
      </w:r>
      <w:r w:rsidR="00FC5FA0" w:rsidRPr="00B04B1B">
        <w:rPr>
          <w:noProof/>
        </w:rPr>
        <w:fldChar w:fldCharType="separate"/>
      </w:r>
      <w:r w:rsidR="00785D22">
        <w:rPr>
          <w:noProof/>
        </w:rPr>
        <w:t>40</w:t>
      </w:r>
      <w:r w:rsidR="00FC5FA0" w:rsidRPr="00B04B1B">
        <w:rPr>
          <w:noProof/>
        </w:rPr>
        <w:fldChar w:fldCharType="end"/>
      </w:r>
      <w:bookmarkEnd w:id="319"/>
      <w:r w:rsidRPr="00B04B1B">
        <w:t xml:space="preserve"> – Поля регистра IFSYS_</w:t>
      </w:r>
      <w:r w:rsidRPr="00B04B1B">
        <w:rPr>
          <w:lang w:val="en-US"/>
        </w:rPr>
        <w:t>ETH</w:t>
      </w:r>
      <w:r w:rsidRPr="00B04B1B">
        <w:t>_CTRL</w:t>
      </w:r>
      <w:bookmarkEnd w:id="320"/>
      <w:bookmarkEnd w:id="321"/>
    </w:p>
    <w:tbl>
      <w:tblPr>
        <w:tblStyle w:val="affffd"/>
        <w:tblW w:w="4750" w:type="pct"/>
        <w:jc w:val="center"/>
        <w:tblLayout w:type="fixed"/>
        <w:tblLook w:val="04A0" w:firstRow="1" w:lastRow="0" w:firstColumn="1" w:lastColumn="0" w:noHBand="0" w:noVBand="1"/>
      </w:tblPr>
      <w:tblGrid>
        <w:gridCol w:w="1352"/>
        <w:gridCol w:w="2627"/>
        <w:gridCol w:w="892"/>
        <w:gridCol w:w="1042"/>
        <w:gridCol w:w="4123"/>
      </w:tblGrid>
      <w:tr w:rsidR="000528A8" w:rsidRPr="00B04B1B" w:rsidTr="00AF6087">
        <w:trPr>
          <w:cantSplit/>
          <w:tblHeader/>
          <w:jc w:val="center"/>
        </w:trPr>
        <w:tc>
          <w:tcPr>
            <w:tcW w:w="1281" w:type="dxa"/>
            <w:shd w:val="clear" w:color="auto" w:fill="D9D9D9" w:themeFill="background1" w:themeFillShade="D9"/>
          </w:tcPr>
          <w:p w:rsidR="000528A8" w:rsidRPr="00B04B1B" w:rsidRDefault="000528A8" w:rsidP="003F379C">
            <w:pPr>
              <w:pStyle w:val="afffffff2"/>
            </w:pPr>
            <w:r w:rsidRPr="00B04B1B">
              <w:t>Биты</w:t>
            </w:r>
          </w:p>
        </w:tc>
        <w:tc>
          <w:tcPr>
            <w:tcW w:w="2489" w:type="dxa"/>
            <w:shd w:val="clear" w:color="auto" w:fill="D9D9D9" w:themeFill="background1" w:themeFillShade="D9"/>
          </w:tcPr>
          <w:p w:rsidR="000528A8" w:rsidRPr="00B04B1B" w:rsidRDefault="000528A8" w:rsidP="003F379C">
            <w:pPr>
              <w:pStyle w:val="afffffff2"/>
            </w:pPr>
            <w:r w:rsidRPr="00B04B1B">
              <w:t xml:space="preserve">Название </w:t>
            </w:r>
          </w:p>
        </w:tc>
        <w:tc>
          <w:tcPr>
            <w:tcW w:w="845" w:type="dxa"/>
            <w:shd w:val="clear" w:color="auto" w:fill="D9D9D9" w:themeFill="background1" w:themeFillShade="D9"/>
          </w:tcPr>
          <w:p w:rsidR="000528A8" w:rsidRPr="00B04B1B" w:rsidRDefault="000528A8" w:rsidP="003F379C">
            <w:pPr>
              <w:pStyle w:val="afffffff2"/>
            </w:pPr>
            <w:r w:rsidRPr="00B04B1B">
              <w:t>Сброс</w:t>
            </w:r>
          </w:p>
        </w:tc>
        <w:tc>
          <w:tcPr>
            <w:tcW w:w="987" w:type="dxa"/>
            <w:shd w:val="clear" w:color="auto" w:fill="D9D9D9" w:themeFill="background1" w:themeFillShade="D9"/>
          </w:tcPr>
          <w:p w:rsidR="000528A8" w:rsidRPr="00B04B1B" w:rsidRDefault="000528A8" w:rsidP="003F379C">
            <w:pPr>
              <w:pStyle w:val="afffffff2"/>
            </w:pPr>
            <w:r w:rsidRPr="00B04B1B">
              <w:t>Доступ</w:t>
            </w:r>
          </w:p>
        </w:tc>
        <w:tc>
          <w:tcPr>
            <w:tcW w:w="3906" w:type="dxa"/>
            <w:shd w:val="clear" w:color="auto" w:fill="D9D9D9" w:themeFill="background1" w:themeFillShade="D9"/>
          </w:tcPr>
          <w:p w:rsidR="000528A8" w:rsidRPr="00B04B1B" w:rsidRDefault="000528A8" w:rsidP="003F379C">
            <w:pPr>
              <w:pStyle w:val="afffffff2"/>
            </w:pPr>
            <w:r w:rsidRPr="00B04B1B">
              <w:t>Описание</w:t>
            </w:r>
          </w:p>
        </w:tc>
      </w:tr>
      <w:tr w:rsidR="000528A8" w:rsidRPr="00B04B1B" w:rsidTr="00AF6087">
        <w:trPr>
          <w:cantSplit/>
          <w:jc w:val="center"/>
        </w:trPr>
        <w:tc>
          <w:tcPr>
            <w:tcW w:w="1281" w:type="dxa"/>
          </w:tcPr>
          <w:p w:rsidR="000528A8" w:rsidRPr="00B04B1B" w:rsidRDefault="000528A8" w:rsidP="003F379C">
            <w:pPr>
              <w:pStyle w:val="afffffff2"/>
              <w:rPr>
                <w:lang w:val="en-US"/>
              </w:rPr>
            </w:pPr>
            <w:r w:rsidRPr="00B04B1B">
              <w:rPr>
                <w:lang w:val="en-US"/>
              </w:rPr>
              <w:t>[31:20]</w:t>
            </w:r>
          </w:p>
        </w:tc>
        <w:tc>
          <w:tcPr>
            <w:tcW w:w="2489" w:type="dxa"/>
          </w:tcPr>
          <w:p w:rsidR="000528A8" w:rsidRPr="00B04B1B" w:rsidRDefault="000528A8" w:rsidP="003F379C">
            <w:pPr>
              <w:pStyle w:val="afffffff2"/>
            </w:pPr>
            <w:r w:rsidRPr="00B04B1B">
              <w:t>-</w:t>
            </w:r>
          </w:p>
        </w:tc>
        <w:tc>
          <w:tcPr>
            <w:tcW w:w="845" w:type="dxa"/>
          </w:tcPr>
          <w:p w:rsidR="000528A8" w:rsidRPr="00B04B1B" w:rsidRDefault="000528A8" w:rsidP="003F379C">
            <w:pPr>
              <w:pStyle w:val="afffffff2"/>
            </w:pPr>
            <w:r w:rsidRPr="00B04B1B">
              <w:t>-</w:t>
            </w:r>
          </w:p>
        </w:tc>
        <w:tc>
          <w:tcPr>
            <w:tcW w:w="987" w:type="dxa"/>
          </w:tcPr>
          <w:p w:rsidR="000528A8" w:rsidRPr="00B04B1B" w:rsidRDefault="000528A8" w:rsidP="003F379C">
            <w:pPr>
              <w:pStyle w:val="afffffff2"/>
              <w:rPr>
                <w:lang w:val="en-US"/>
              </w:rPr>
            </w:pPr>
            <w:r w:rsidRPr="00B04B1B">
              <w:t>R</w:t>
            </w:r>
            <w:r w:rsidRPr="00B04B1B">
              <w:rPr>
                <w:lang w:val="en-US"/>
              </w:rPr>
              <w:t>O</w:t>
            </w:r>
          </w:p>
        </w:tc>
        <w:tc>
          <w:tcPr>
            <w:tcW w:w="3906" w:type="dxa"/>
          </w:tcPr>
          <w:p w:rsidR="000528A8" w:rsidRPr="00B04B1B" w:rsidRDefault="0071272D" w:rsidP="003F379C">
            <w:pPr>
              <w:pStyle w:val="afffffff2"/>
            </w:pPr>
            <w:r w:rsidRPr="00B04B1B">
              <w:t>З</w:t>
            </w:r>
            <w:r w:rsidR="000528A8" w:rsidRPr="00B04B1B">
              <w:t>арезервировано</w:t>
            </w:r>
          </w:p>
        </w:tc>
      </w:tr>
      <w:tr w:rsidR="000528A8" w:rsidRPr="00B04B1B" w:rsidTr="00AF6087">
        <w:trPr>
          <w:cantSplit/>
          <w:jc w:val="center"/>
        </w:trPr>
        <w:tc>
          <w:tcPr>
            <w:tcW w:w="1281" w:type="dxa"/>
          </w:tcPr>
          <w:p w:rsidR="000528A8" w:rsidRPr="00B04B1B" w:rsidRDefault="000528A8" w:rsidP="003F379C">
            <w:pPr>
              <w:pStyle w:val="afffffff2"/>
              <w:rPr>
                <w:lang w:val="en-US"/>
              </w:rPr>
            </w:pPr>
            <w:r w:rsidRPr="00B04B1B">
              <w:rPr>
                <w:lang w:val="en-US"/>
              </w:rPr>
              <w:t>[19:16]</w:t>
            </w:r>
          </w:p>
        </w:tc>
        <w:tc>
          <w:tcPr>
            <w:tcW w:w="2489" w:type="dxa"/>
          </w:tcPr>
          <w:p w:rsidR="000528A8" w:rsidRPr="00B04B1B" w:rsidRDefault="000528A8" w:rsidP="003F379C">
            <w:pPr>
              <w:pStyle w:val="afffffff2"/>
            </w:pPr>
            <w:r w:rsidRPr="00B04B1B">
              <w:t>edcladdr_</w:t>
            </w:r>
            <w:r w:rsidRPr="00B04B1B">
              <w:rPr>
                <w:lang w:val="en-US"/>
              </w:rPr>
              <w:t>lsb_1</w:t>
            </w:r>
          </w:p>
        </w:tc>
        <w:tc>
          <w:tcPr>
            <w:tcW w:w="845" w:type="dxa"/>
          </w:tcPr>
          <w:p w:rsidR="000528A8" w:rsidRPr="00B04B1B" w:rsidRDefault="000528A8" w:rsidP="003F379C">
            <w:pPr>
              <w:pStyle w:val="afffffff2"/>
              <w:rPr>
                <w:lang w:val="en-US"/>
              </w:rPr>
            </w:pPr>
            <w:r w:rsidRPr="00B04B1B">
              <w:rPr>
                <w:lang w:val="en-US"/>
              </w:rPr>
              <w:t>0x1</w:t>
            </w:r>
          </w:p>
        </w:tc>
        <w:tc>
          <w:tcPr>
            <w:tcW w:w="987" w:type="dxa"/>
          </w:tcPr>
          <w:p w:rsidR="000528A8" w:rsidRPr="00B04B1B" w:rsidRDefault="000528A8" w:rsidP="003F379C">
            <w:pPr>
              <w:pStyle w:val="afffffff2"/>
            </w:pPr>
            <w:r w:rsidRPr="00B04B1B">
              <w:rPr>
                <w:lang w:val="en-US"/>
              </w:rPr>
              <w:t>R/W</w:t>
            </w:r>
          </w:p>
        </w:tc>
        <w:tc>
          <w:tcPr>
            <w:tcW w:w="3906" w:type="dxa"/>
          </w:tcPr>
          <w:p w:rsidR="000528A8" w:rsidRPr="00B04B1B" w:rsidRDefault="000528A8" w:rsidP="003F379C">
            <w:pPr>
              <w:pStyle w:val="afffffff2"/>
            </w:pPr>
            <w:r w:rsidRPr="00B04B1B">
              <w:t>Конфигураци</w:t>
            </w:r>
            <w:r w:rsidR="000D1574" w:rsidRPr="00B04B1B">
              <w:t>онные биты, задающие последние четыре</w:t>
            </w:r>
            <w:r w:rsidRPr="00B04B1B">
              <w:t xml:space="preserve"> бита </w:t>
            </w:r>
            <w:r w:rsidRPr="00B04B1B">
              <w:rPr>
                <w:lang w:val="en-US"/>
              </w:rPr>
              <w:t>MAC</w:t>
            </w:r>
            <w:r w:rsidRPr="00B04B1B">
              <w:t xml:space="preserve"> адреса встроенного в </w:t>
            </w:r>
            <w:r w:rsidRPr="00B04B1B">
              <w:rPr>
                <w:lang w:val="en-US"/>
              </w:rPr>
              <w:t>Ethernet</w:t>
            </w:r>
            <w:r w:rsidRPr="00B04B1B">
              <w:t xml:space="preserve"> 1 отладочного контроллера </w:t>
            </w:r>
            <w:r w:rsidRPr="00B04B1B">
              <w:rPr>
                <w:lang w:val="en-US"/>
              </w:rPr>
              <w:t>EDCL</w:t>
            </w:r>
            <w:r w:rsidRPr="00B04B1B">
              <w:t>.</w:t>
            </w:r>
          </w:p>
          <w:p w:rsidR="000528A8" w:rsidRPr="00B04B1B" w:rsidRDefault="000528A8" w:rsidP="003F379C">
            <w:pPr>
              <w:pStyle w:val="afffffff2"/>
            </w:pPr>
            <w:r w:rsidRPr="00B04B1B">
              <w:t xml:space="preserve">Данные биты подключаются к входному порту edcladdr интерфейсного контроллера </w:t>
            </w:r>
            <w:r w:rsidRPr="00B04B1B">
              <w:rPr>
                <w:lang w:val="en-US"/>
              </w:rPr>
              <w:t>Ethernet</w:t>
            </w:r>
            <w:r w:rsidRPr="00B04B1B">
              <w:t xml:space="preserve"> </w:t>
            </w:r>
            <w:r w:rsidR="000D1574" w:rsidRPr="00B04B1B">
              <w:t>1</w:t>
            </w:r>
          </w:p>
        </w:tc>
      </w:tr>
      <w:tr w:rsidR="000528A8" w:rsidRPr="00B04B1B" w:rsidTr="00AF6087">
        <w:trPr>
          <w:cantSplit/>
          <w:jc w:val="center"/>
        </w:trPr>
        <w:tc>
          <w:tcPr>
            <w:tcW w:w="1281" w:type="dxa"/>
          </w:tcPr>
          <w:p w:rsidR="000528A8" w:rsidRPr="00B04B1B" w:rsidRDefault="000528A8" w:rsidP="003F379C">
            <w:pPr>
              <w:pStyle w:val="afffffff2"/>
              <w:rPr>
                <w:lang w:val="en-US"/>
              </w:rPr>
            </w:pPr>
            <w:r w:rsidRPr="00B04B1B">
              <w:rPr>
                <w:lang w:val="en-US"/>
              </w:rPr>
              <w:t>[15:9]</w:t>
            </w:r>
          </w:p>
        </w:tc>
        <w:tc>
          <w:tcPr>
            <w:tcW w:w="2489" w:type="dxa"/>
          </w:tcPr>
          <w:p w:rsidR="000528A8" w:rsidRPr="00B04B1B" w:rsidRDefault="000528A8" w:rsidP="003F379C">
            <w:pPr>
              <w:pStyle w:val="afffffff2"/>
            </w:pPr>
            <w:r w:rsidRPr="00B04B1B">
              <w:t>-</w:t>
            </w:r>
          </w:p>
        </w:tc>
        <w:tc>
          <w:tcPr>
            <w:tcW w:w="845" w:type="dxa"/>
          </w:tcPr>
          <w:p w:rsidR="000528A8" w:rsidRPr="00B04B1B" w:rsidRDefault="000528A8" w:rsidP="003F379C">
            <w:pPr>
              <w:pStyle w:val="afffffff2"/>
            </w:pPr>
            <w:r w:rsidRPr="00B04B1B">
              <w:t>-</w:t>
            </w:r>
          </w:p>
        </w:tc>
        <w:tc>
          <w:tcPr>
            <w:tcW w:w="987" w:type="dxa"/>
          </w:tcPr>
          <w:p w:rsidR="000528A8" w:rsidRPr="00B04B1B" w:rsidRDefault="000528A8" w:rsidP="003F379C">
            <w:pPr>
              <w:pStyle w:val="afffffff2"/>
            </w:pPr>
            <w:r w:rsidRPr="00B04B1B">
              <w:t>R</w:t>
            </w:r>
            <w:r w:rsidRPr="00B04B1B">
              <w:rPr>
                <w:lang w:val="en-US"/>
              </w:rPr>
              <w:t>O</w:t>
            </w:r>
          </w:p>
        </w:tc>
        <w:tc>
          <w:tcPr>
            <w:tcW w:w="3906" w:type="dxa"/>
          </w:tcPr>
          <w:p w:rsidR="000528A8" w:rsidRPr="00B04B1B" w:rsidRDefault="0071272D" w:rsidP="003F379C">
            <w:pPr>
              <w:pStyle w:val="afffffff2"/>
            </w:pPr>
            <w:r w:rsidRPr="00B04B1B">
              <w:t>З</w:t>
            </w:r>
            <w:r w:rsidR="000528A8" w:rsidRPr="00B04B1B">
              <w:t>арезервировано</w:t>
            </w:r>
          </w:p>
        </w:tc>
      </w:tr>
      <w:tr w:rsidR="000528A8" w:rsidRPr="00B04B1B" w:rsidTr="00AF6087">
        <w:trPr>
          <w:cantSplit/>
          <w:jc w:val="center"/>
        </w:trPr>
        <w:tc>
          <w:tcPr>
            <w:tcW w:w="1281" w:type="dxa"/>
          </w:tcPr>
          <w:p w:rsidR="000528A8" w:rsidRPr="00B04B1B" w:rsidRDefault="000528A8" w:rsidP="003F379C">
            <w:pPr>
              <w:pStyle w:val="afffffff2"/>
              <w:rPr>
                <w:lang w:val="en-US"/>
              </w:rPr>
            </w:pPr>
            <w:r w:rsidRPr="00B04B1B">
              <w:rPr>
                <w:lang w:val="en-US"/>
              </w:rPr>
              <w:lastRenderedPageBreak/>
              <w:t>[3:0]</w:t>
            </w:r>
          </w:p>
        </w:tc>
        <w:tc>
          <w:tcPr>
            <w:tcW w:w="2489" w:type="dxa"/>
          </w:tcPr>
          <w:p w:rsidR="000528A8" w:rsidRPr="00B04B1B" w:rsidRDefault="000528A8" w:rsidP="003F379C">
            <w:pPr>
              <w:pStyle w:val="afffffff2"/>
              <w:rPr>
                <w:lang w:val="en-US"/>
              </w:rPr>
            </w:pPr>
            <w:r w:rsidRPr="00B04B1B">
              <w:t>edcladdr_</w:t>
            </w:r>
            <w:r w:rsidRPr="00B04B1B">
              <w:rPr>
                <w:lang w:val="en-US"/>
              </w:rPr>
              <w:t>lsb_0</w:t>
            </w:r>
          </w:p>
        </w:tc>
        <w:tc>
          <w:tcPr>
            <w:tcW w:w="845" w:type="dxa"/>
          </w:tcPr>
          <w:p w:rsidR="000528A8" w:rsidRPr="00B04B1B" w:rsidRDefault="000528A8" w:rsidP="003F379C">
            <w:pPr>
              <w:pStyle w:val="afffffff2"/>
              <w:rPr>
                <w:lang w:val="en-US"/>
              </w:rPr>
            </w:pPr>
            <w:r w:rsidRPr="00B04B1B">
              <w:rPr>
                <w:lang w:val="en-US"/>
              </w:rPr>
              <w:t>0x0</w:t>
            </w:r>
          </w:p>
        </w:tc>
        <w:tc>
          <w:tcPr>
            <w:tcW w:w="987" w:type="dxa"/>
          </w:tcPr>
          <w:p w:rsidR="000528A8" w:rsidRPr="00B04B1B" w:rsidRDefault="000528A8" w:rsidP="003F379C">
            <w:pPr>
              <w:pStyle w:val="afffffff2"/>
            </w:pPr>
            <w:r w:rsidRPr="00B04B1B">
              <w:rPr>
                <w:lang w:val="en-US"/>
              </w:rPr>
              <w:t>R/W</w:t>
            </w:r>
          </w:p>
        </w:tc>
        <w:tc>
          <w:tcPr>
            <w:tcW w:w="3906" w:type="dxa"/>
          </w:tcPr>
          <w:p w:rsidR="000528A8" w:rsidRPr="00B04B1B" w:rsidRDefault="000528A8" w:rsidP="003F379C">
            <w:pPr>
              <w:pStyle w:val="afffffff2"/>
            </w:pPr>
            <w:r w:rsidRPr="00B04B1B">
              <w:t>Конфигураци</w:t>
            </w:r>
            <w:r w:rsidR="000D1574" w:rsidRPr="00B04B1B">
              <w:t>онные биты, задающие последние четыре</w:t>
            </w:r>
            <w:r w:rsidRPr="00B04B1B">
              <w:t xml:space="preserve"> бита </w:t>
            </w:r>
            <w:r w:rsidRPr="00B04B1B">
              <w:rPr>
                <w:lang w:val="en-US"/>
              </w:rPr>
              <w:t>MAC</w:t>
            </w:r>
            <w:r w:rsidRPr="00B04B1B">
              <w:t xml:space="preserve"> адреса встроенного в </w:t>
            </w:r>
            <w:r w:rsidRPr="00B04B1B">
              <w:rPr>
                <w:lang w:val="en-US"/>
              </w:rPr>
              <w:t>Ethernet</w:t>
            </w:r>
            <w:r w:rsidRPr="00B04B1B">
              <w:t xml:space="preserve"> 0 отладочного контроллера </w:t>
            </w:r>
            <w:r w:rsidRPr="00B04B1B">
              <w:rPr>
                <w:lang w:val="en-US"/>
              </w:rPr>
              <w:t>EDCL</w:t>
            </w:r>
            <w:r w:rsidRPr="00B04B1B">
              <w:t>.</w:t>
            </w:r>
          </w:p>
          <w:p w:rsidR="000528A8" w:rsidRPr="00B04B1B" w:rsidRDefault="000528A8" w:rsidP="003F379C">
            <w:pPr>
              <w:pStyle w:val="afffffff2"/>
            </w:pPr>
            <w:r w:rsidRPr="00B04B1B">
              <w:t xml:space="preserve">Данные биты подключаются к входному порту edcladdr интерфейсного контроллера </w:t>
            </w:r>
            <w:r w:rsidRPr="00B04B1B">
              <w:rPr>
                <w:lang w:val="en-US"/>
              </w:rPr>
              <w:t>Ethernet</w:t>
            </w:r>
            <w:r w:rsidRPr="00B04B1B">
              <w:t xml:space="preserve"> </w:t>
            </w:r>
            <w:r w:rsidR="000D1574" w:rsidRPr="00B04B1B">
              <w:t>0</w:t>
            </w:r>
          </w:p>
        </w:tc>
      </w:tr>
    </w:tbl>
    <w:p w:rsidR="000528A8" w:rsidRPr="00B04B1B" w:rsidRDefault="000528A8" w:rsidP="005B2759">
      <w:pPr>
        <w:pStyle w:val="afffffff0"/>
      </w:pPr>
    </w:p>
    <w:p w:rsidR="00FC60F4" w:rsidRPr="00B04B1B" w:rsidRDefault="00FC60F4" w:rsidP="00E25868">
      <w:pPr>
        <w:pStyle w:val="51"/>
      </w:pPr>
      <w:bookmarkStart w:id="322" w:name="_Toc493677246"/>
      <w:bookmarkStart w:id="323" w:name="_Toc493677572"/>
      <w:bookmarkStart w:id="324" w:name="_Toc493757307"/>
      <w:bookmarkStart w:id="325" w:name="_Toc494792149"/>
      <w:bookmarkStart w:id="326" w:name="_Toc494978086"/>
      <w:bookmarkStart w:id="327" w:name="_Toc496190540"/>
      <w:bookmarkStart w:id="328" w:name="_Toc523127779"/>
      <w:bookmarkStart w:id="329" w:name="_Toc51664696"/>
      <w:bookmarkStart w:id="330" w:name="_Toc51665177"/>
      <w:bookmarkStart w:id="331" w:name="_Toc51665527"/>
      <w:bookmarkStart w:id="332" w:name="_Toc51670416"/>
      <w:r w:rsidRPr="00B04B1B">
        <w:t xml:space="preserve">Блок сдвоенных </w:t>
      </w:r>
      <w:r w:rsidR="009478C8" w:rsidRPr="00B04B1B">
        <w:t xml:space="preserve">интервальных </w:t>
      </w:r>
      <w:r w:rsidRPr="00B04B1B">
        <w:t xml:space="preserve">таймеров </w:t>
      </w:r>
      <w:r w:rsidRPr="00B04B1B">
        <w:rPr>
          <w:lang w:val="en-US"/>
        </w:rPr>
        <w:t>DIT</w:t>
      </w:r>
      <w:bookmarkEnd w:id="322"/>
      <w:bookmarkEnd w:id="323"/>
      <w:bookmarkEnd w:id="324"/>
      <w:bookmarkEnd w:id="325"/>
      <w:bookmarkEnd w:id="326"/>
      <w:bookmarkEnd w:id="327"/>
      <w:bookmarkEnd w:id="328"/>
      <w:bookmarkEnd w:id="329"/>
      <w:bookmarkEnd w:id="330"/>
      <w:bookmarkEnd w:id="331"/>
      <w:bookmarkEnd w:id="332"/>
    </w:p>
    <w:p w:rsidR="00FC60F4" w:rsidRPr="00B04B1B" w:rsidRDefault="00FC60F4" w:rsidP="005B2759">
      <w:pPr>
        <w:pStyle w:val="afffffff0"/>
      </w:pPr>
      <w:r w:rsidRPr="00B04B1B">
        <w:t>Блок сдвоенных таймеров имеет следующие характеристики:</w:t>
      </w:r>
    </w:p>
    <w:p w:rsidR="00FC60F4" w:rsidRPr="00B04B1B" w:rsidRDefault="000D1574" w:rsidP="005B2759">
      <w:pPr>
        <w:pStyle w:val="afffffff0"/>
      </w:pPr>
      <w:r w:rsidRPr="00B04B1B">
        <w:t>-</w:t>
      </w:r>
      <w:r w:rsidR="00FC60F4" w:rsidRPr="00B04B1B">
        <w:tab/>
        <w:t>два 32-</w:t>
      </w:r>
      <w:r w:rsidR="00922399">
        <w:t xml:space="preserve"> </w:t>
      </w:r>
      <w:r w:rsidR="00FC60F4" w:rsidRPr="00B04B1B">
        <w:t>или 16-разрядных таймера;</w:t>
      </w:r>
    </w:p>
    <w:p w:rsidR="00FC60F4" w:rsidRPr="00B04B1B" w:rsidRDefault="000D1574" w:rsidP="005B2759">
      <w:pPr>
        <w:pStyle w:val="afffffff0"/>
      </w:pPr>
      <w:r w:rsidRPr="00B04B1B">
        <w:t>-</w:t>
      </w:r>
      <w:r w:rsidR="00FC60F4" w:rsidRPr="00B04B1B">
        <w:tab/>
        <w:t>для каждого таймера можно настроить режим его работы (свободный счет, периодичный, одиночный);</w:t>
      </w:r>
    </w:p>
    <w:p w:rsidR="00FC60F4" w:rsidRPr="00B04B1B" w:rsidRDefault="000D1574" w:rsidP="005B2759">
      <w:pPr>
        <w:pStyle w:val="afffffff0"/>
      </w:pPr>
      <w:r w:rsidRPr="00B04B1B">
        <w:t>-</w:t>
      </w:r>
      <w:r w:rsidR="00FC60F4" w:rsidRPr="00B04B1B">
        <w:tab/>
        <w:t>каждый таймер имеет собственный выход прерывания;</w:t>
      </w:r>
    </w:p>
    <w:p w:rsidR="00FC60F4" w:rsidRPr="00B04B1B" w:rsidRDefault="000D1574" w:rsidP="005B2759">
      <w:pPr>
        <w:pStyle w:val="afffffff0"/>
      </w:pPr>
      <w:r w:rsidRPr="00B04B1B">
        <w:t>-</w:t>
      </w:r>
      <w:r w:rsidR="00FC60F4" w:rsidRPr="00B04B1B">
        <w:tab/>
        <w:t>подключение к системной шине СБИС через интерфейс AMBA APB.</w:t>
      </w:r>
    </w:p>
    <w:p w:rsidR="00FC60F4" w:rsidRPr="00B04B1B" w:rsidRDefault="00FC60F4" w:rsidP="00E25868">
      <w:pPr>
        <w:pStyle w:val="6"/>
      </w:pPr>
      <w:r w:rsidRPr="00B04B1B">
        <w:t>Устройство блока сдвоенных таймеров</w:t>
      </w:r>
    </w:p>
    <w:p w:rsidR="00FC60F4" w:rsidRPr="00B04B1B" w:rsidRDefault="00FC60F4" w:rsidP="005B2759">
      <w:pPr>
        <w:pStyle w:val="afffffff0"/>
      </w:pPr>
      <w:r w:rsidRPr="00B04B1B">
        <w:t>Блок не имеет сигналов, соединенных с внешними выводами микросхемы.</w:t>
      </w:r>
      <w:r w:rsidR="00922399">
        <w:t xml:space="preserve"> </w:t>
      </w:r>
      <w:r w:rsidRPr="00B04B1B">
        <w:t xml:space="preserve">На рисунке </w:t>
      </w:r>
      <w:r w:rsidR="00FE09A8">
        <w:fldChar w:fldCharType="begin"/>
      </w:r>
      <w:r w:rsidR="00FE09A8">
        <w:instrText xml:space="preserve"> REF _Ref495398939 \h  \* MERGEFORMAT </w:instrText>
      </w:r>
      <w:r w:rsidR="00FE09A8">
        <w:fldChar w:fldCharType="separate"/>
      </w:r>
      <w:r w:rsidR="00785D22" w:rsidRPr="00785D22">
        <w:rPr>
          <w:vanish/>
        </w:rPr>
        <w:t xml:space="preserve">Рисунок </w:t>
      </w:r>
      <w:r w:rsidR="00785D22">
        <w:rPr>
          <w:noProof/>
        </w:rPr>
        <w:t>10</w:t>
      </w:r>
      <w:r w:rsidR="00FE09A8">
        <w:fldChar w:fldCharType="end"/>
      </w:r>
      <w:r w:rsidR="00672E93" w:rsidRPr="00B04B1B">
        <w:t xml:space="preserve"> </w:t>
      </w:r>
      <w:r w:rsidRPr="00B04B1B">
        <w:t xml:space="preserve">приведена структурная схема блока </w:t>
      </w:r>
      <w:r w:rsidRPr="00B04B1B">
        <w:rPr>
          <w:lang w:val="en-US"/>
        </w:rPr>
        <w:t>DIT</w:t>
      </w:r>
      <w:r w:rsidRPr="00B04B1B">
        <w:t>.</w:t>
      </w:r>
    </w:p>
    <w:p w:rsidR="00FC60F4" w:rsidRPr="00B04B1B" w:rsidRDefault="00FC60F4" w:rsidP="005B2759">
      <w:pPr>
        <w:pStyle w:val="afffffff0"/>
      </w:pPr>
      <w:r w:rsidRPr="00B04B1B">
        <w:t xml:space="preserve"> </w:t>
      </w:r>
    </w:p>
    <w:p w:rsidR="00FC60F4" w:rsidRPr="00B04B1B" w:rsidRDefault="00FC60F4" w:rsidP="00FC60F4">
      <w:pPr>
        <w:pStyle w:val="aff5"/>
      </w:pPr>
      <w:r w:rsidRPr="00B04B1B">
        <w:object w:dxaOrig="7743" w:dyaOrig="5043">
          <v:shape id="_x0000_i1032" type="#_x0000_t75" style="width:266.25pt;height:171.75pt" o:ole="">
            <v:imagedata r:id="rId30" o:title=""/>
          </v:shape>
          <o:OLEObject Type="Embed" ProgID="Visio.Drawing.11" ShapeID="_x0000_i1032" DrawAspect="Content" ObjectID="_1667209226" r:id="rId31"/>
        </w:object>
      </w:r>
    </w:p>
    <w:p w:rsidR="00FC60F4" w:rsidRPr="00B04B1B" w:rsidRDefault="00FC60F4" w:rsidP="00FC60F4">
      <w:pPr>
        <w:pStyle w:val="aff5"/>
      </w:pPr>
      <w:bookmarkStart w:id="333" w:name="_Ref495398939"/>
      <w:bookmarkStart w:id="334" w:name="_Toc495677613"/>
      <w:bookmarkStart w:id="335" w:name="_Toc3469605"/>
      <w:r w:rsidRPr="00B04B1B">
        <w:t xml:space="preserve">Рисунок </w:t>
      </w:r>
      <w:r w:rsidR="00FC5FA0" w:rsidRPr="00B04B1B">
        <w:rPr>
          <w:noProof/>
        </w:rPr>
        <w:fldChar w:fldCharType="begin"/>
      </w:r>
      <w:r w:rsidR="001B0DF9" w:rsidRPr="00B04B1B">
        <w:rPr>
          <w:noProof/>
        </w:rPr>
        <w:instrText xml:space="preserve"> SEQ Рисунок \* ARABIC \s 1 </w:instrText>
      </w:r>
      <w:r w:rsidR="00FC5FA0" w:rsidRPr="00B04B1B">
        <w:rPr>
          <w:noProof/>
        </w:rPr>
        <w:fldChar w:fldCharType="separate"/>
      </w:r>
      <w:r w:rsidR="00785D22">
        <w:rPr>
          <w:noProof/>
        </w:rPr>
        <w:t>10</w:t>
      </w:r>
      <w:r w:rsidR="00FC5FA0" w:rsidRPr="00B04B1B">
        <w:rPr>
          <w:noProof/>
        </w:rPr>
        <w:fldChar w:fldCharType="end"/>
      </w:r>
      <w:bookmarkEnd w:id="333"/>
      <w:r w:rsidRPr="00B04B1B">
        <w:t xml:space="preserve"> </w:t>
      </w:r>
      <w:r w:rsidR="00672E93" w:rsidRPr="00B04B1B">
        <w:t>–</w:t>
      </w:r>
      <w:r w:rsidRPr="00B04B1B">
        <w:t xml:space="preserve"> Структурная схема блока сдвоенных таймеров</w:t>
      </w:r>
      <w:bookmarkEnd w:id="334"/>
      <w:bookmarkEnd w:id="335"/>
    </w:p>
    <w:p w:rsidR="00FC60F4" w:rsidRPr="00B04B1B" w:rsidRDefault="00FC60F4" w:rsidP="005B2759">
      <w:pPr>
        <w:pStyle w:val="afffffff0"/>
      </w:pPr>
      <w:r w:rsidRPr="00B04B1B">
        <w:rPr>
          <w:lang w:val="en-US"/>
        </w:rPr>
        <w:t>DIT</w:t>
      </w:r>
      <w:r w:rsidRPr="00B04B1B">
        <w:t xml:space="preserve"> состоит из двух идентичных блоков Timer 1 и Timer 2, каждый из которых может функционировать в 16- или 32-битном режиме. Внутри каждого блока находится счетчик.</w:t>
      </w:r>
    </w:p>
    <w:p w:rsidR="00FC60F4" w:rsidRPr="00B04B1B" w:rsidRDefault="00FC60F4" w:rsidP="005B2759">
      <w:pPr>
        <w:pStyle w:val="afffffff0"/>
      </w:pPr>
      <w:r w:rsidRPr="00B04B1B">
        <w:t>Оба таймера могут быть программно настроены на работу в одном из следующих режимов:</w:t>
      </w:r>
    </w:p>
    <w:p w:rsidR="00FC60F4" w:rsidRPr="00B04B1B" w:rsidRDefault="000D1574" w:rsidP="005B2759">
      <w:pPr>
        <w:pStyle w:val="afffffff0"/>
      </w:pPr>
      <w:r w:rsidRPr="00B04B1B">
        <w:t>-</w:t>
      </w:r>
      <w:r w:rsidR="00FC60F4" w:rsidRPr="00B04B1B">
        <w:tab/>
        <w:t>свободный счет (free-running) – счетчик таймера постоянно декрементируется, счет автоматически начинается с максимального значения после достижения нуля;</w:t>
      </w:r>
    </w:p>
    <w:p w:rsidR="00FC60F4" w:rsidRPr="00B04B1B" w:rsidRDefault="000D1574" w:rsidP="005B2759">
      <w:pPr>
        <w:pStyle w:val="afffffff0"/>
      </w:pPr>
      <w:r w:rsidRPr="00B04B1B">
        <w:t>-</w:t>
      </w:r>
      <w:r w:rsidR="00FC60F4" w:rsidRPr="00B04B1B">
        <w:tab/>
        <w:t>периодичный (periodic) – аналогично предыдущему, только после достижения нуля счет начинается со значения, предварительно загруженного в регистр TimerXLoad;</w:t>
      </w:r>
    </w:p>
    <w:p w:rsidR="00FC60F4" w:rsidRPr="00B04B1B" w:rsidRDefault="000D1574" w:rsidP="005B2759">
      <w:pPr>
        <w:pStyle w:val="afffffff0"/>
      </w:pPr>
      <w:r w:rsidRPr="00B04B1B">
        <w:t>-</w:t>
      </w:r>
      <w:r w:rsidR="00FC60F4" w:rsidRPr="00B04B1B">
        <w:tab/>
        <w:t>одиночный (one-shot) – счетчик начинает декрементироваться со значения, загруженного в регистр TimerXLoad, после достижения нуля счет останавливается.</w:t>
      </w:r>
    </w:p>
    <w:p w:rsidR="00FC60F4" w:rsidRPr="00B04B1B" w:rsidRDefault="00FC60F4" w:rsidP="005B2759">
      <w:pPr>
        <w:pStyle w:val="afffffff0"/>
      </w:pPr>
      <w:r w:rsidRPr="00B04B1B">
        <w:t>Ниже приведена последовательность работы c таймерами:</w:t>
      </w:r>
    </w:p>
    <w:p w:rsidR="00FC60F4" w:rsidRPr="00B04B1B" w:rsidRDefault="00FC60F4" w:rsidP="005B2759">
      <w:pPr>
        <w:pStyle w:val="afffffff0"/>
      </w:pPr>
      <w:r w:rsidRPr="00B04B1B">
        <w:t>1.</w:t>
      </w:r>
      <w:r w:rsidRPr="00B04B1B">
        <w:tab/>
        <w:t>Необходимо провести начальные настройки используемого таймера, т.</w:t>
      </w:r>
      <w:r w:rsidR="000D1574" w:rsidRPr="00B04B1B">
        <w:t xml:space="preserve"> </w:t>
      </w:r>
      <w:r w:rsidRPr="00B04B1B">
        <w:t>е. прописать поля регистра TimerXControl.</w:t>
      </w:r>
    </w:p>
    <w:p w:rsidR="00FC60F4" w:rsidRPr="00B04B1B" w:rsidRDefault="00FC60F4" w:rsidP="005B2759">
      <w:pPr>
        <w:pStyle w:val="afffffff0"/>
      </w:pPr>
      <w:r w:rsidRPr="00B04B1B">
        <w:t>2.</w:t>
      </w:r>
      <w:r w:rsidRPr="00B04B1B">
        <w:tab/>
        <w:t>Загрузить начальное значение счетчика в регистр TimerXLoad.</w:t>
      </w:r>
    </w:p>
    <w:p w:rsidR="00FC60F4" w:rsidRPr="00B04B1B" w:rsidRDefault="00FC60F4" w:rsidP="005B2759">
      <w:pPr>
        <w:pStyle w:val="afffffff0"/>
      </w:pPr>
      <w:r w:rsidRPr="00B04B1B">
        <w:t>3.</w:t>
      </w:r>
      <w:r w:rsidRPr="00B04B1B">
        <w:tab/>
        <w:t>Разрешить счет путем установки бита TimerEn регистра TimerXControl. Если после установки этого бита записать новое значение в регистр TimerXLoad, то счетчик продолжит декрементироваться с нового значения.</w:t>
      </w:r>
    </w:p>
    <w:p w:rsidR="00FC60F4" w:rsidRPr="00B04B1B" w:rsidRDefault="00FC60F4" w:rsidP="005B2759">
      <w:pPr>
        <w:pStyle w:val="afffffff0"/>
      </w:pPr>
      <w:r w:rsidRPr="00B04B1B">
        <w:lastRenderedPageBreak/>
        <w:t>4.</w:t>
      </w:r>
      <w:r w:rsidRPr="00B04B1B">
        <w:tab/>
        <w:t>Другой способ записать новое значение счетчика заключается в записи фонового регистра TimerXBGLoad. Эта запись не будет иметь мгновенного эффекта, вместо этого записанное значение перепишется в регистр TimerX</w:t>
      </w:r>
      <w:r w:rsidR="000D1574" w:rsidRPr="00B04B1B">
        <w:t>Load автоматически по достижении</w:t>
      </w:r>
      <w:r w:rsidRPr="00B04B1B">
        <w:t xml:space="preserve"> счетчиком нулевого значения.</w:t>
      </w:r>
    </w:p>
    <w:p w:rsidR="00FC60F4" w:rsidRPr="00B04B1B" w:rsidRDefault="00FC60F4" w:rsidP="005B2759">
      <w:pPr>
        <w:pStyle w:val="afffffff0"/>
      </w:pPr>
      <w:r w:rsidRPr="00B04B1B">
        <w:t>5.</w:t>
      </w:r>
      <w:r w:rsidRPr="00B04B1B">
        <w:tab/>
        <w:t>Текущее значение счетчика может быть считано из регистра TimerXValue в любой момент времени.</w:t>
      </w:r>
    </w:p>
    <w:p w:rsidR="00FC60F4" w:rsidRPr="00B04B1B" w:rsidRDefault="00FC60F4" w:rsidP="005B2759">
      <w:pPr>
        <w:pStyle w:val="afffffff0"/>
      </w:pPr>
      <w:r w:rsidRPr="00B04B1B">
        <w:t>6.</w:t>
      </w:r>
      <w:r w:rsidRPr="00B04B1B">
        <w:tab/>
        <w:t>Каждый раз, когда счетчик достигает нулевого значения, генерируется прерывание. Для сброса сгенерированного прерывания необходимо произвести запись в регистр TimerXIntClr. Генерация прерывания может быть замаскирована путем установки соответствующих битов регистра управления TimerXControl.</w:t>
      </w:r>
    </w:p>
    <w:p w:rsidR="00FC60F4" w:rsidRPr="00B04B1B" w:rsidRDefault="00FC60F4" w:rsidP="00E25868">
      <w:pPr>
        <w:pStyle w:val="6"/>
      </w:pPr>
      <w:r w:rsidRPr="00B04B1B">
        <w:t>Регистровая модель блока сдвоенных таймеров</w:t>
      </w:r>
    </w:p>
    <w:p w:rsidR="00FC60F4" w:rsidRDefault="00FC60F4" w:rsidP="000D1574">
      <w:pPr>
        <w:pStyle w:val="afffffff0"/>
      </w:pPr>
      <w:r w:rsidRPr="00B04B1B">
        <w:t xml:space="preserve">Спецификация регистров блока сдвоенных таймеров DIT представлена в таблице </w:t>
      </w:r>
      <w:bookmarkStart w:id="336" w:name="_Ref495681494"/>
      <w:r w:rsidR="00FC5FA0" w:rsidRPr="00B04B1B">
        <w:fldChar w:fldCharType="begin"/>
      </w:r>
      <w:r w:rsidR="00AB2764" w:rsidRPr="00B04B1B">
        <w:instrText xml:space="preserve"> REF _Ref3474741 \h  \* MERGEFORMAT </w:instrText>
      </w:r>
      <w:r w:rsidR="00FC5FA0" w:rsidRPr="00B04B1B">
        <w:fldChar w:fldCharType="separate"/>
      </w:r>
      <w:r w:rsidR="00785D22" w:rsidRPr="00785D22">
        <w:rPr>
          <w:vanish/>
        </w:rPr>
        <w:t xml:space="preserve">Таблица </w:t>
      </w:r>
      <w:r w:rsidR="00785D22">
        <w:rPr>
          <w:noProof/>
        </w:rPr>
        <w:t>41</w:t>
      </w:r>
      <w:r w:rsidR="00FC5FA0" w:rsidRPr="00B04B1B">
        <w:fldChar w:fldCharType="end"/>
      </w:r>
      <w:r w:rsidR="000D1574" w:rsidRPr="00B04B1B">
        <w:t>.</w:t>
      </w:r>
    </w:p>
    <w:p w:rsidR="00EB4054" w:rsidRPr="00B04B1B" w:rsidRDefault="00EB4054" w:rsidP="000D1574">
      <w:pPr>
        <w:pStyle w:val="afffffff0"/>
      </w:pPr>
    </w:p>
    <w:p w:rsidR="00FC60F4" w:rsidRPr="00B04B1B" w:rsidRDefault="00FC60F4" w:rsidP="005B2759">
      <w:pPr>
        <w:pStyle w:val="afffffff0"/>
      </w:pPr>
      <w:bookmarkStart w:id="337" w:name="_Ref3474741"/>
      <w:bookmarkStart w:id="338" w:name="_Toc525566775"/>
      <w:bookmarkStart w:id="339" w:name="_Toc526499707"/>
      <w:r w:rsidRPr="00B04B1B">
        <w:t xml:space="preserve">Таблица </w:t>
      </w:r>
      <w:r w:rsidR="00FC5FA0" w:rsidRPr="00B04B1B">
        <w:rPr>
          <w:noProof/>
        </w:rPr>
        <w:fldChar w:fldCharType="begin"/>
      </w:r>
      <w:r w:rsidR="001B0DF9" w:rsidRPr="00B04B1B">
        <w:rPr>
          <w:noProof/>
        </w:rPr>
        <w:instrText xml:space="preserve"> SEQ Таблица \* ARABIC </w:instrText>
      </w:r>
      <w:r w:rsidR="00FC5FA0" w:rsidRPr="00B04B1B">
        <w:rPr>
          <w:noProof/>
        </w:rPr>
        <w:fldChar w:fldCharType="separate"/>
      </w:r>
      <w:r w:rsidR="00785D22">
        <w:rPr>
          <w:noProof/>
        </w:rPr>
        <w:t>41</w:t>
      </w:r>
      <w:r w:rsidR="00FC5FA0" w:rsidRPr="00B04B1B">
        <w:rPr>
          <w:noProof/>
        </w:rPr>
        <w:fldChar w:fldCharType="end"/>
      </w:r>
      <w:bookmarkEnd w:id="336"/>
      <w:bookmarkEnd w:id="337"/>
      <w:r w:rsidRPr="00B04B1B">
        <w:t xml:space="preserve"> - Спецификация регистров блока </w:t>
      </w:r>
      <w:r w:rsidRPr="00B04B1B">
        <w:rPr>
          <w:lang w:val="en-US"/>
        </w:rPr>
        <w:t>DIT</w:t>
      </w:r>
      <w:bookmarkEnd w:id="338"/>
      <w:bookmarkEnd w:id="339"/>
    </w:p>
    <w:tbl>
      <w:tblPr>
        <w:tblStyle w:val="affffd"/>
        <w:tblW w:w="4750" w:type="pct"/>
        <w:jc w:val="center"/>
        <w:tblLook w:val="04A0" w:firstRow="1" w:lastRow="0" w:firstColumn="1" w:lastColumn="0" w:noHBand="0" w:noVBand="1"/>
      </w:tblPr>
      <w:tblGrid>
        <w:gridCol w:w="1421"/>
        <w:gridCol w:w="883"/>
        <w:gridCol w:w="970"/>
        <w:gridCol w:w="1420"/>
        <w:gridCol w:w="1667"/>
        <w:gridCol w:w="3675"/>
      </w:tblGrid>
      <w:tr w:rsidR="00FC60F4" w:rsidRPr="00B04B1B" w:rsidTr="001A25E6">
        <w:trPr>
          <w:cantSplit/>
          <w:tblHeader/>
          <w:jc w:val="center"/>
        </w:trPr>
        <w:tc>
          <w:tcPr>
            <w:tcW w:w="1368" w:type="dxa"/>
            <w:shd w:val="clear" w:color="auto" w:fill="auto"/>
          </w:tcPr>
          <w:p w:rsidR="00FC60F4" w:rsidRPr="00B04B1B" w:rsidRDefault="00FC60F4" w:rsidP="000D1200">
            <w:pPr>
              <w:pStyle w:val="afffffff2"/>
            </w:pPr>
            <w:r w:rsidRPr="00B04B1B">
              <w:t>Адрес</w:t>
            </w:r>
          </w:p>
        </w:tc>
        <w:tc>
          <w:tcPr>
            <w:tcW w:w="769" w:type="dxa"/>
            <w:shd w:val="clear" w:color="auto" w:fill="auto"/>
          </w:tcPr>
          <w:p w:rsidR="00FC60F4" w:rsidRPr="00B04B1B" w:rsidRDefault="00FC60F4" w:rsidP="000D1200">
            <w:pPr>
              <w:pStyle w:val="afffffff2"/>
            </w:pPr>
            <w:r w:rsidRPr="00B04B1B">
              <w:t>Тип</w:t>
            </w:r>
          </w:p>
        </w:tc>
        <w:tc>
          <w:tcPr>
            <w:tcW w:w="920" w:type="dxa"/>
            <w:shd w:val="clear" w:color="auto" w:fill="auto"/>
          </w:tcPr>
          <w:p w:rsidR="00FC60F4" w:rsidRPr="00B04B1B" w:rsidRDefault="00FC60F4" w:rsidP="000D1200">
            <w:pPr>
              <w:pStyle w:val="afffffff2"/>
            </w:pPr>
            <w:r w:rsidRPr="00B04B1B">
              <w:t>Разряд-ность</w:t>
            </w:r>
          </w:p>
        </w:tc>
        <w:tc>
          <w:tcPr>
            <w:tcW w:w="1306" w:type="dxa"/>
            <w:shd w:val="clear" w:color="auto" w:fill="auto"/>
          </w:tcPr>
          <w:p w:rsidR="00FC60F4" w:rsidRPr="00B04B1B" w:rsidRDefault="00FC60F4" w:rsidP="000D1200">
            <w:pPr>
              <w:pStyle w:val="afffffff2"/>
            </w:pPr>
            <w:r w:rsidRPr="00B04B1B">
              <w:t>Начальное значение</w:t>
            </w:r>
          </w:p>
        </w:tc>
        <w:tc>
          <w:tcPr>
            <w:tcW w:w="1671" w:type="dxa"/>
            <w:shd w:val="clear" w:color="auto" w:fill="auto"/>
          </w:tcPr>
          <w:p w:rsidR="00FC60F4" w:rsidRPr="00B04B1B" w:rsidRDefault="00FC60F4" w:rsidP="000D1200">
            <w:pPr>
              <w:pStyle w:val="afffffff2"/>
            </w:pPr>
            <w:r w:rsidRPr="00B04B1B">
              <w:t>Имя</w:t>
            </w:r>
          </w:p>
        </w:tc>
        <w:tc>
          <w:tcPr>
            <w:tcW w:w="4110" w:type="dxa"/>
            <w:shd w:val="clear" w:color="auto" w:fill="auto"/>
          </w:tcPr>
          <w:p w:rsidR="00FC60F4" w:rsidRPr="00B04B1B" w:rsidRDefault="00FC60F4" w:rsidP="000D1200">
            <w:pPr>
              <w:pStyle w:val="afffffff2"/>
            </w:pPr>
            <w:r w:rsidRPr="00B04B1B">
              <w:t>Описание</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rPr>
                <w:lang w:val="en-US"/>
              </w:rPr>
            </w:pPr>
            <w:r w:rsidRPr="00B04B1B">
              <w:rPr>
                <w:lang w:val="en-US"/>
              </w:rPr>
              <w:t>Base+0x000</w:t>
            </w:r>
          </w:p>
        </w:tc>
        <w:tc>
          <w:tcPr>
            <w:tcW w:w="769" w:type="dxa"/>
            <w:shd w:val="clear" w:color="auto" w:fill="auto"/>
          </w:tcPr>
          <w:p w:rsidR="00FC60F4" w:rsidRPr="00B04B1B" w:rsidRDefault="00FC60F4" w:rsidP="000D1200">
            <w:pPr>
              <w:pStyle w:val="afffffff2"/>
              <w:rPr>
                <w:lang w:val="en-US"/>
              </w:rPr>
            </w:pPr>
            <w:r w:rsidRPr="00B04B1B">
              <w:rPr>
                <w:lang w:val="en-US"/>
              </w:rPr>
              <w:t>ЧТ/ЗП</w:t>
            </w:r>
          </w:p>
        </w:tc>
        <w:tc>
          <w:tcPr>
            <w:tcW w:w="920" w:type="dxa"/>
            <w:shd w:val="clear" w:color="auto" w:fill="auto"/>
          </w:tcPr>
          <w:p w:rsidR="00FC60F4" w:rsidRPr="00B04B1B" w:rsidRDefault="00FC60F4" w:rsidP="000D1200">
            <w:pPr>
              <w:pStyle w:val="afffffff2"/>
              <w:rPr>
                <w:lang w:val="en-US"/>
              </w:rPr>
            </w:pPr>
            <w:r w:rsidRPr="00B04B1B">
              <w:rPr>
                <w:lang w:val="en-US"/>
              </w:rPr>
              <w:t>32</w:t>
            </w:r>
          </w:p>
        </w:tc>
        <w:tc>
          <w:tcPr>
            <w:tcW w:w="1306" w:type="dxa"/>
            <w:shd w:val="clear" w:color="auto" w:fill="auto"/>
          </w:tcPr>
          <w:p w:rsidR="00FC60F4" w:rsidRPr="00B04B1B" w:rsidRDefault="00FC60F4" w:rsidP="000D1200">
            <w:pPr>
              <w:pStyle w:val="afffffff2"/>
              <w:rPr>
                <w:lang w:val="en-US"/>
              </w:rPr>
            </w:pPr>
            <w:r w:rsidRPr="00B04B1B">
              <w:rPr>
                <w:lang w:val="en-US"/>
              </w:rPr>
              <w:t>0x00000000</w:t>
            </w:r>
          </w:p>
        </w:tc>
        <w:tc>
          <w:tcPr>
            <w:tcW w:w="1671" w:type="dxa"/>
            <w:shd w:val="clear" w:color="auto" w:fill="auto"/>
          </w:tcPr>
          <w:p w:rsidR="00FC60F4" w:rsidRPr="00B04B1B" w:rsidRDefault="00FC60F4" w:rsidP="000D1200">
            <w:pPr>
              <w:pStyle w:val="afffffff2"/>
              <w:rPr>
                <w:lang w:val="en-US"/>
              </w:rPr>
            </w:pPr>
            <w:r w:rsidRPr="00B04B1B">
              <w:rPr>
                <w:lang w:val="en-US"/>
              </w:rPr>
              <w:t>Timer1Load</w:t>
            </w:r>
          </w:p>
        </w:tc>
        <w:tc>
          <w:tcPr>
            <w:tcW w:w="4110" w:type="dxa"/>
            <w:shd w:val="clear" w:color="auto" w:fill="auto"/>
          </w:tcPr>
          <w:p w:rsidR="00FC60F4" w:rsidRPr="00B04B1B" w:rsidRDefault="00FC60F4" w:rsidP="000D1200">
            <w:pPr>
              <w:pStyle w:val="afffffff2"/>
              <w:rPr>
                <w:lang w:val="en-US"/>
              </w:rPr>
            </w:pPr>
            <w:r w:rsidRPr="00B04B1B">
              <w:rPr>
                <w:lang w:val="en-US"/>
              </w:rPr>
              <w:t>Регистр загрузки. TimerXLoad</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rPr>
                <w:lang w:val="en-US"/>
              </w:rPr>
            </w:pPr>
            <w:r w:rsidRPr="00B04B1B">
              <w:rPr>
                <w:lang w:val="en-US"/>
              </w:rPr>
              <w:t>Base+0x004</w:t>
            </w:r>
          </w:p>
        </w:tc>
        <w:tc>
          <w:tcPr>
            <w:tcW w:w="769" w:type="dxa"/>
            <w:shd w:val="clear" w:color="auto" w:fill="auto"/>
          </w:tcPr>
          <w:p w:rsidR="00FC60F4" w:rsidRPr="00B04B1B" w:rsidRDefault="00FC60F4" w:rsidP="000D1200">
            <w:pPr>
              <w:pStyle w:val="afffffff2"/>
              <w:rPr>
                <w:lang w:val="en-US"/>
              </w:rPr>
            </w:pPr>
            <w:r w:rsidRPr="00B04B1B">
              <w:rPr>
                <w:lang w:val="en-US"/>
              </w:rPr>
              <w:t>ЧТ</w:t>
            </w:r>
          </w:p>
        </w:tc>
        <w:tc>
          <w:tcPr>
            <w:tcW w:w="920" w:type="dxa"/>
            <w:shd w:val="clear" w:color="auto" w:fill="auto"/>
          </w:tcPr>
          <w:p w:rsidR="00FC60F4" w:rsidRPr="00B04B1B" w:rsidRDefault="00FC60F4" w:rsidP="000D1200">
            <w:pPr>
              <w:pStyle w:val="afffffff2"/>
              <w:rPr>
                <w:lang w:val="en-US"/>
              </w:rPr>
            </w:pPr>
            <w:r w:rsidRPr="00B04B1B">
              <w:rPr>
                <w:lang w:val="en-US"/>
              </w:rPr>
              <w:t>32</w:t>
            </w:r>
          </w:p>
        </w:tc>
        <w:tc>
          <w:tcPr>
            <w:tcW w:w="1306" w:type="dxa"/>
            <w:shd w:val="clear" w:color="auto" w:fill="auto"/>
          </w:tcPr>
          <w:p w:rsidR="00FC60F4" w:rsidRPr="00B04B1B" w:rsidRDefault="00FC60F4" w:rsidP="000D1200">
            <w:pPr>
              <w:pStyle w:val="afffffff2"/>
              <w:rPr>
                <w:lang w:val="en-US"/>
              </w:rPr>
            </w:pPr>
            <w:r w:rsidRPr="00B04B1B">
              <w:rPr>
                <w:lang w:val="en-US"/>
              </w:rPr>
              <w:t>0xFFFFFFFF</w:t>
            </w:r>
          </w:p>
        </w:tc>
        <w:tc>
          <w:tcPr>
            <w:tcW w:w="1671" w:type="dxa"/>
            <w:shd w:val="clear" w:color="auto" w:fill="auto"/>
          </w:tcPr>
          <w:p w:rsidR="00FC60F4" w:rsidRPr="00B04B1B" w:rsidRDefault="00FC60F4" w:rsidP="000D1200">
            <w:pPr>
              <w:pStyle w:val="afffffff2"/>
              <w:rPr>
                <w:lang w:val="en-US"/>
              </w:rPr>
            </w:pPr>
            <w:r w:rsidRPr="00B04B1B">
              <w:rPr>
                <w:lang w:val="en-US"/>
              </w:rPr>
              <w:t>Timer1Value</w:t>
            </w:r>
          </w:p>
        </w:tc>
        <w:tc>
          <w:tcPr>
            <w:tcW w:w="4110" w:type="dxa"/>
            <w:shd w:val="clear" w:color="auto" w:fill="auto"/>
          </w:tcPr>
          <w:p w:rsidR="00FC60F4" w:rsidRPr="00B04B1B" w:rsidRDefault="00FC60F4" w:rsidP="000D1200">
            <w:pPr>
              <w:pStyle w:val="afffffff2"/>
              <w:rPr>
                <w:lang w:val="en-US"/>
              </w:rPr>
            </w:pPr>
            <w:r w:rsidRPr="00B04B1B">
              <w:rPr>
                <w:lang w:val="en-US"/>
              </w:rPr>
              <w:t>Регистр текущего значения. TimerXValue</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pPr>
            <w:r w:rsidRPr="00B04B1B">
              <w:rPr>
                <w:lang w:val="en-US"/>
              </w:rPr>
              <w:t>Base</w:t>
            </w:r>
            <w:r w:rsidRPr="00B04B1B">
              <w:t>+0</w:t>
            </w:r>
            <w:r w:rsidRPr="00B04B1B">
              <w:rPr>
                <w:lang w:val="en-US"/>
              </w:rPr>
              <w:t>x</w:t>
            </w:r>
            <w:r w:rsidRPr="00B04B1B">
              <w:t>008</w:t>
            </w:r>
          </w:p>
        </w:tc>
        <w:tc>
          <w:tcPr>
            <w:tcW w:w="769" w:type="dxa"/>
            <w:shd w:val="clear" w:color="auto" w:fill="auto"/>
          </w:tcPr>
          <w:p w:rsidR="00FC60F4" w:rsidRPr="00B04B1B" w:rsidRDefault="00FC60F4" w:rsidP="000D1200">
            <w:pPr>
              <w:pStyle w:val="afffffff2"/>
            </w:pPr>
            <w:r w:rsidRPr="00B04B1B">
              <w:t>ЧТ/ЗП</w:t>
            </w:r>
          </w:p>
        </w:tc>
        <w:tc>
          <w:tcPr>
            <w:tcW w:w="920" w:type="dxa"/>
            <w:shd w:val="clear" w:color="auto" w:fill="auto"/>
          </w:tcPr>
          <w:p w:rsidR="00FC60F4" w:rsidRPr="00B04B1B" w:rsidRDefault="00FC60F4" w:rsidP="000D1200">
            <w:pPr>
              <w:pStyle w:val="afffffff2"/>
            </w:pPr>
            <w:r w:rsidRPr="00B04B1B">
              <w:t>8</w:t>
            </w:r>
          </w:p>
        </w:tc>
        <w:tc>
          <w:tcPr>
            <w:tcW w:w="1306" w:type="dxa"/>
            <w:shd w:val="clear" w:color="auto" w:fill="auto"/>
          </w:tcPr>
          <w:p w:rsidR="00FC60F4" w:rsidRPr="00B04B1B" w:rsidRDefault="00FC60F4" w:rsidP="000D1200">
            <w:pPr>
              <w:pStyle w:val="afffffff2"/>
            </w:pPr>
            <w:r w:rsidRPr="00B04B1B">
              <w:t>0</w:t>
            </w:r>
            <w:r w:rsidRPr="00B04B1B">
              <w:rPr>
                <w:lang w:val="en-US"/>
              </w:rPr>
              <w:t>x</w:t>
            </w:r>
            <w:r w:rsidRPr="00B04B1B">
              <w:t>20</w:t>
            </w:r>
          </w:p>
        </w:tc>
        <w:tc>
          <w:tcPr>
            <w:tcW w:w="1671" w:type="dxa"/>
            <w:shd w:val="clear" w:color="auto" w:fill="auto"/>
          </w:tcPr>
          <w:p w:rsidR="00FC60F4" w:rsidRPr="00B04B1B" w:rsidRDefault="00FC60F4" w:rsidP="000D1200">
            <w:pPr>
              <w:pStyle w:val="afffffff2"/>
            </w:pPr>
            <w:r w:rsidRPr="00B04B1B">
              <w:rPr>
                <w:lang w:val="en-US"/>
              </w:rPr>
              <w:t>Timer</w:t>
            </w:r>
            <w:r w:rsidRPr="00B04B1B">
              <w:t>1</w:t>
            </w:r>
            <w:r w:rsidRPr="00B04B1B">
              <w:rPr>
                <w:lang w:val="en-US"/>
              </w:rPr>
              <w:t>Control</w:t>
            </w:r>
          </w:p>
        </w:tc>
        <w:tc>
          <w:tcPr>
            <w:tcW w:w="4110" w:type="dxa"/>
            <w:shd w:val="clear" w:color="auto" w:fill="auto"/>
          </w:tcPr>
          <w:p w:rsidR="00FC60F4" w:rsidRPr="00B04B1B" w:rsidRDefault="00FC60F4" w:rsidP="000D1200">
            <w:pPr>
              <w:pStyle w:val="afffffff2"/>
            </w:pPr>
            <w:r w:rsidRPr="00B04B1B">
              <w:t xml:space="preserve">Регистр управления. </w:t>
            </w:r>
            <w:r w:rsidRPr="00B04B1B">
              <w:rPr>
                <w:lang w:val="en-US"/>
              </w:rPr>
              <w:t>TimerXControl</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pPr>
            <w:r w:rsidRPr="00B04B1B">
              <w:rPr>
                <w:lang w:val="en-US"/>
              </w:rPr>
              <w:t>Base</w:t>
            </w:r>
            <w:r w:rsidRPr="00B04B1B">
              <w:t>+0</w:t>
            </w:r>
            <w:r w:rsidRPr="00B04B1B">
              <w:rPr>
                <w:lang w:val="en-US"/>
              </w:rPr>
              <w:t>x</w:t>
            </w:r>
            <w:r w:rsidRPr="00B04B1B">
              <w:t>00</w:t>
            </w:r>
            <w:r w:rsidRPr="00B04B1B">
              <w:rPr>
                <w:lang w:val="en-US"/>
              </w:rPr>
              <w:t>C</w:t>
            </w:r>
            <w:r w:rsidR="00922399">
              <w:t xml:space="preserve"> </w:t>
            </w:r>
          </w:p>
        </w:tc>
        <w:tc>
          <w:tcPr>
            <w:tcW w:w="769" w:type="dxa"/>
            <w:shd w:val="clear" w:color="auto" w:fill="auto"/>
          </w:tcPr>
          <w:p w:rsidR="00FC60F4" w:rsidRPr="00B04B1B" w:rsidRDefault="00FC60F4" w:rsidP="000D1200">
            <w:pPr>
              <w:pStyle w:val="afffffff2"/>
            </w:pPr>
            <w:r w:rsidRPr="00B04B1B">
              <w:t>ЗП</w:t>
            </w:r>
          </w:p>
        </w:tc>
        <w:tc>
          <w:tcPr>
            <w:tcW w:w="920" w:type="dxa"/>
            <w:shd w:val="clear" w:color="auto" w:fill="auto"/>
          </w:tcPr>
          <w:p w:rsidR="00FC60F4" w:rsidRPr="00B04B1B" w:rsidRDefault="00FC60F4" w:rsidP="000D1200">
            <w:pPr>
              <w:pStyle w:val="afffffff2"/>
            </w:pPr>
            <w:r w:rsidRPr="00B04B1B">
              <w:t>-</w:t>
            </w:r>
          </w:p>
        </w:tc>
        <w:tc>
          <w:tcPr>
            <w:tcW w:w="1306" w:type="dxa"/>
            <w:shd w:val="clear" w:color="auto" w:fill="auto"/>
          </w:tcPr>
          <w:p w:rsidR="00FC60F4" w:rsidRPr="00B04B1B" w:rsidRDefault="00FC60F4" w:rsidP="000D1200">
            <w:pPr>
              <w:pStyle w:val="afffffff2"/>
            </w:pPr>
            <w:r w:rsidRPr="00B04B1B">
              <w:t>-</w:t>
            </w:r>
          </w:p>
        </w:tc>
        <w:tc>
          <w:tcPr>
            <w:tcW w:w="1671" w:type="dxa"/>
            <w:shd w:val="clear" w:color="auto" w:fill="auto"/>
          </w:tcPr>
          <w:p w:rsidR="00FC60F4" w:rsidRPr="00B04B1B" w:rsidRDefault="00FC60F4" w:rsidP="000D1200">
            <w:pPr>
              <w:pStyle w:val="afffffff2"/>
            </w:pPr>
            <w:r w:rsidRPr="00B04B1B">
              <w:rPr>
                <w:lang w:val="en-US"/>
              </w:rPr>
              <w:t>Timer</w:t>
            </w:r>
            <w:r w:rsidRPr="00B04B1B">
              <w:t>1</w:t>
            </w:r>
            <w:r w:rsidRPr="00B04B1B">
              <w:rPr>
                <w:lang w:val="en-US"/>
              </w:rPr>
              <w:t>IntClr</w:t>
            </w:r>
          </w:p>
        </w:tc>
        <w:tc>
          <w:tcPr>
            <w:tcW w:w="4110" w:type="dxa"/>
            <w:shd w:val="clear" w:color="auto" w:fill="auto"/>
          </w:tcPr>
          <w:p w:rsidR="00FC60F4" w:rsidRPr="00B04B1B" w:rsidRDefault="00FC60F4" w:rsidP="000D1200">
            <w:pPr>
              <w:pStyle w:val="afffffff2"/>
            </w:pPr>
            <w:r w:rsidRPr="00B04B1B">
              <w:t xml:space="preserve">Регистр снятия прерываний. </w:t>
            </w:r>
            <w:r w:rsidRPr="00B04B1B">
              <w:rPr>
                <w:lang w:val="en-US"/>
              </w:rPr>
              <w:t>TimerXIntClr</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pPr>
            <w:r w:rsidRPr="00B04B1B">
              <w:rPr>
                <w:lang w:val="en-US"/>
              </w:rPr>
              <w:t>Base</w:t>
            </w:r>
            <w:r w:rsidRPr="00B04B1B">
              <w:t>+0</w:t>
            </w:r>
            <w:r w:rsidRPr="00B04B1B">
              <w:rPr>
                <w:lang w:val="en-US"/>
              </w:rPr>
              <w:t>x</w:t>
            </w:r>
            <w:r w:rsidRPr="00B04B1B">
              <w:t>010</w:t>
            </w:r>
          </w:p>
        </w:tc>
        <w:tc>
          <w:tcPr>
            <w:tcW w:w="769" w:type="dxa"/>
            <w:shd w:val="clear" w:color="auto" w:fill="auto"/>
          </w:tcPr>
          <w:p w:rsidR="00FC60F4" w:rsidRPr="00B04B1B" w:rsidRDefault="00FC60F4" w:rsidP="000D1200">
            <w:pPr>
              <w:pStyle w:val="afffffff2"/>
            </w:pPr>
            <w:r w:rsidRPr="00B04B1B">
              <w:t>ЧТ</w:t>
            </w:r>
          </w:p>
        </w:tc>
        <w:tc>
          <w:tcPr>
            <w:tcW w:w="920" w:type="dxa"/>
            <w:shd w:val="clear" w:color="auto" w:fill="auto"/>
          </w:tcPr>
          <w:p w:rsidR="00FC60F4" w:rsidRPr="00B04B1B" w:rsidRDefault="00FC60F4" w:rsidP="000D1200">
            <w:pPr>
              <w:pStyle w:val="afffffff2"/>
            </w:pPr>
            <w:r w:rsidRPr="00B04B1B">
              <w:t>1</w:t>
            </w:r>
          </w:p>
        </w:tc>
        <w:tc>
          <w:tcPr>
            <w:tcW w:w="1306" w:type="dxa"/>
            <w:shd w:val="clear" w:color="auto" w:fill="auto"/>
          </w:tcPr>
          <w:p w:rsidR="00FC60F4" w:rsidRPr="00B04B1B" w:rsidRDefault="00FC60F4" w:rsidP="000D1200">
            <w:pPr>
              <w:pStyle w:val="afffffff2"/>
            </w:pPr>
            <w:r w:rsidRPr="00B04B1B">
              <w:t>0</w:t>
            </w:r>
            <w:r w:rsidRPr="00B04B1B">
              <w:rPr>
                <w:lang w:val="en-US"/>
              </w:rPr>
              <w:t>x</w:t>
            </w:r>
            <w:r w:rsidRPr="00B04B1B">
              <w:t>0</w:t>
            </w:r>
          </w:p>
        </w:tc>
        <w:tc>
          <w:tcPr>
            <w:tcW w:w="1671" w:type="dxa"/>
            <w:shd w:val="clear" w:color="auto" w:fill="auto"/>
          </w:tcPr>
          <w:p w:rsidR="00FC60F4" w:rsidRPr="00B04B1B" w:rsidRDefault="00FC60F4" w:rsidP="000D1200">
            <w:pPr>
              <w:pStyle w:val="afffffff2"/>
            </w:pPr>
            <w:r w:rsidRPr="00B04B1B">
              <w:rPr>
                <w:lang w:val="en-US"/>
              </w:rPr>
              <w:t>Timer</w:t>
            </w:r>
            <w:r w:rsidRPr="00B04B1B">
              <w:t>1</w:t>
            </w:r>
            <w:r w:rsidRPr="00B04B1B">
              <w:rPr>
                <w:lang w:val="en-US"/>
              </w:rPr>
              <w:t>RIS</w:t>
            </w:r>
          </w:p>
        </w:tc>
        <w:tc>
          <w:tcPr>
            <w:tcW w:w="4110" w:type="dxa"/>
            <w:shd w:val="clear" w:color="auto" w:fill="auto"/>
          </w:tcPr>
          <w:p w:rsidR="00FC60F4" w:rsidRPr="00B04B1B" w:rsidRDefault="00FC60F4" w:rsidP="000D1200">
            <w:pPr>
              <w:pStyle w:val="afffffff2"/>
              <w:rPr>
                <w:lang w:val="en-US"/>
              </w:rPr>
            </w:pPr>
            <w:r w:rsidRPr="00B04B1B">
              <w:t xml:space="preserve">Регистр состояния прерывания до наложения маски. </w:t>
            </w:r>
            <w:r w:rsidRPr="00B04B1B">
              <w:rPr>
                <w:lang w:val="en-US"/>
              </w:rPr>
              <w:t>TimerXRIS</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pPr>
            <w:r w:rsidRPr="00B04B1B">
              <w:rPr>
                <w:lang w:val="en-US"/>
              </w:rPr>
              <w:t>Base</w:t>
            </w:r>
            <w:r w:rsidRPr="00B04B1B">
              <w:t>+0</w:t>
            </w:r>
            <w:r w:rsidRPr="00B04B1B">
              <w:rPr>
                <w:lang w:val="en-US"/>
              </w:rPr>
              <w:t>x</w:t>
            </w:r>
            <w:r w:rsidRPr="00B04B1B">
              <w:t>014</w:t>
            </w:r>
          </w:p>
        </w:tc>
        <w:tc>
          <w:tcPr>
            <w:tcW w:w="769" w:type="dxa"/>
            <w:shd w:val="clear" w:color="auto" w:fill="auto"/>
          </w:tcPr>
          <w:p w:rsidR="00FC60F4" w:rsidRPr="00B04B1B" w:rsidRDefault="00FC60F4" w:rsidP="000D1200">
            <w:pPr>
              <w:pStyle w:val="afffffff2"/>
            </w:pPr>
            <w:r w:rsidRPr="00B04B1B">
              <w:t>ЧТ</w:t>
            </w:r>
          </w:p>
        </w:tc>
        <w:tc>
          <w:tcPr>
            <w:tcW w:w="920" w:type="dxa"/>
            <w:shd w:val="clear" w:color="auto" w:fill="auto"/>
          </w:tcPr>
          <w:p w:rsidR="00FC60F4" w:rsidRPr="00B04B1B" w:rsidRDefault="00FC60F4" w:rsidP="000D1200">
            <w:pPr>
              <w:pStyle w:val="afffffff2"/>
            </w:pPr>
            <w:r w:rsidRPr="00B04B1B">
              <w:t>1</w:t>
            </w:r>
          </w:p>
        </w:tc>
        <w:tc>
          <w:tcPr>
            <w:tcW w:w="1306" w:type="dxa"/>
            <w:shd w:val="clear" w:color="auto" w:fill="auto"/>
          </w:tcPr>
          <w:p w:rsidR="00FC60F4" w:rsidRPr="00B04B1B" w:rsidRDefault="00FC60F4" w:rsidP="000D1200">
            <w:pPr>
              <w:pStyle w:val="afffffff2"/>
            </w:pPr>
            <w:r w:rsidRPr="00B04B1B">
              <w:t>0</w:t>
            </w:r>
            <w:r w:rsidRPr="00B04B1B">
              <w:rPr>
                <w:lang w:val="en-US"/>
              </w:rPr>
              <w:t>x</w:t>
            </w:r>
            <w:r w:rsidRPr="00B04B1B">
              <w:t>0</w:t>
            </w:r>
          </w:p>
        </w:tc>
        <w:tc>
          <w:tcPr>
            <w:tcW w:w="1671" w:type="dxa"/>
            <w:shd w:val="clear" w:color="auto" w:fill="auto"/>
          </w:tcPr>
          <w:p w:rsidR="00FC60F4" w:rsidRPr="00B04B1B" w:rsidRDefault="00FC60F4" w:rsidP="000D1200">
            <w:pPr>
              <w:pStyle w:val="afffffff2"/>
            </w:pPr>
            <w:r w:rsidRPr="00B04B1B">
              <w:rPr>
                <w:lang w:val="en-US"/>
              </w:rPr>
              <w:t>Timer</w:t>
            </w:r>
            <w:r w:rsidRPr="00B04B1B">
              <w:t>1</w:t>
            </w:r>
            <w:r w:rsidRPr="00B04B1B">
              <w:rPr>
                <w:lang w:val="en-US"/>
              </w:rPr>
              <w:t>MIS</w:t>
            </w:r>
          </w:p>
        </w:tc>
        <w:tc>
          <w:tcPr>
            <w:tcW w:w="4110" w:type="dxa"/>
            <w:shd w:val="clear" w:color="auto" w:fill="auto"/>
          </w:tcPr>
          <w:p w:rsidR="00FC60F4" w:rsidRPr="00B04B1B" w:rsidRDefault="00FC60F4" w:rsidP="000D1200">
            <w:pPr>
              <w:pStyle w:val="afffffff2"/>
            </w:pPr>
            <w:r w:rsidRPr="00B04B1B">
              <w:t xml:space="preserve">Регистр состояния прерывания после наложения маски. </w:t>
            </w:r>
            <w:r w:rsidRPr="00B04B1B">
              <w:rPr>
                <w:lang w:val="en-US"/>
              </w:rPr>
              <w:t>TimerXMIS</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pPr>
            <w:r w:rsidRPr="00B04B1B">
              <w:rPr>
                <w:lang w:val="en-US"/>
              </w:rPr>
              <w:t>Base</w:t>
            </w:r>
            <w:r w:rsidRPr="00B04B1B">
              <w:t>+0</w:t>
            </w:r>
            <w:r w:rsidRPr="00B04B1B">
              <w:rPr>
                <w:lang w:val="en-US"/>
              </w:rPr>
              <w:t>x</w:t>
            </w:r>
            <w:r w:rsidRPr="00B04B1B">
              <w:t>018</w:t>
            </w:r>
          </w:p>
        </w:tc>
        <w:tc>
          <w:tcPr>
            <w:tcW w:w="769" w:type="dxa"/>
            <w:shd w:val="clear" w:color="auto" w:fill="auto"/>
          </w:tcPr>
          <w:p w:rsidR="00FC60F4" w:rsidRPr="00B04B1B" w:rsidRDefault="00FC60F4" w:rsidP="000D1200">
            <w:pPr>
              <w:pStyle w:val="afffffff2"/>
            </w:pPr>
            <w:r w:rsidRPr="00B04B1B">
              <w:t>ЧТ/ЗП</w:t>
            </w:r>
          </w:p>
        </w:tc>
        <w:tc>
          <w:tcPr>
            <w:tcW w:w="920" w:type="dxa"/>
            <w:shd w:val="clear" w:color="auto" w:fill="auto"/>
          </w:tcPr>
          <w:p w:rsidR="00FC60F4" w:rsidRPr="00B04B1B" w:rsidRDefault="00FC60F4" w:rsidP="000D1200">
            <w:pPr>
              <w:pStyle w:val="afffffff2"/>
            </w:pPr>
            <w:r w:rsidRPr="00B04B1B">
              <w:t>32</w:t>
            </w:r>
          </w:p>
        </w:tc>
        <w:tc>
          <w:tcPr>
            <w:tcW w:w="1306" w:type="dxa"/>
            <w:shd w:val="clear" w:color="auto" w:fill="auto"/>
          </w:tcPr>
          <w:p w:rsidR="00FC60F4" w:rsidRPr="00B04B1B" w:rsidRDefault="00FC60F4" w:rsidP="000D1200">
            <w:pPr>
              <w:pStyle w:val="afffffff2"/>
            </w:pPr>
            <w:r w:rsidRPr="00B04B1B">
              <w:t>0</w:t>
            </w:r>
            <w:r w:rsidRPr="00B04B1B">
              <w:rPr>
                <w:lang w:val="en-US"/>
              </w:rPr>
              <w:t>x</w:t>
            </w:r>
            <w:r w:rsidRPr="00B04B1B">
              <w:t>00000000</w:t>
            </w:r>
          </w:p>
        </w:tc>
        <w:tc>
          <w:tcPr>
            <w:tcW w:w="1671" w:type="dxa"/>
            <w:shd w:val="clear" w:color="auto" w:fill="auto"/>
          </w:tcPr>
          <w:p w:rsidR="00FC60F4" w:rsidRPr="00B04B1B" w:rsidRDefault="00FC60F4" w:rsidP="000D1200">
            <w:pPr>
              <w:pStyle w:val="afffffff2"/>
            </w:pPr>
            <w:r w:rsidRPr="00B04B1B">
              <w:rPr>
                <w:lang w:val="en-US"/>
              </w:rPr>
              <w:t>Timer</w:t>
            </w:r>
            <w:r w:rsidRPr="00B04B1B">
              <w:t>1</w:t>
            </w:r>
            <w:r w:rsidRPr="00B04B1B">
              <w:rPr>
                <w:lang w:val="en-US"/>
              </w:rPr>
              <w:t>BGLoad</w:t>
            </w:r>
          </w:p>
        </w:tc>
        <w:tc>
          <w:tcPr>
            <w:tcW w:w="4110" w:type="dxa"/>
            <w:shd w:val="clear" w:color="auto" w:fill="auto"/>
          </w:tcPr>
          <w:p w:rsidR="00FC60F4" w:rsidRPr="00B04B1B" w:rsidRDefault="00FC60F4" w:rsidP="000D1200">
            <w:pPr>
              <w:pStyle w:val="afffffff2"/>
              <w:rPr>
                <w:lang w:val="en-US"/>
              </w:rPr>
            </w:pPr>
            <w:r w:rsidRPr="00B04B1B">
              <w:t xml:space="preserve">Фоновый регистр загрузки. </w:t>
            </w:r>
            <w:r w:rsidRPr="00B04B1B">
              <w:rPr>
                <w:lang w:val="en-US"/>
              </w:rPr>
              <w:t>TimerXBGLoad</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rPr>
                <w:lang w:val="en-US"/>
              </w:rPr>
            </w:pPr>
            <w:r w:rsidRPr="00B04B1B">
              <w:rPr>
                <w:lang w:val="en-US"/>
              </w:rPr>
              <w:t>Base+0x020</w:t>
            </w:r>
          </w:p>
        </w:tc>
        <w:tc>
          <w:tcPr>
            <w:tcW w:w="769" w:type="dxa"/>
            <w:shd w:val="clear" w:color="auto" w:fill="auto"/>
          </w:tcPr>
          <w:p w:rsidR="00FC60F4" w:rsidRPr="00B04B1B" w:rsidRDefault="00FC60F4" w:rsidP="000D1200">
            <w:pPr>
              <w:pStyle w:val="afffffff2"/>
              <w:rPr>
                <w:lang w:val="en-US"/>
              </w:rPr>
            </w:pPr>
            <w:r w:rsidRPr="00B04B1B">
              <w:rPr>
                <w:lang w:val="en-US"/>
              </w:rPr>
              <w:t>ЧТ/ЗП</w:t>
            </w:r>
          </w:p>
        </w:tc>
        <w:tc>
          <w:tcPr>
            <w:tcW w:w="920" w:type="dxa"/>
            <w:shd w:val="clear" w:color="auto" w:fill="auto"/>
          </w:tcPr>
          <w:p w:rsidR="00FC60F4" w:rsidRPr="00B04B1B" w:rsidRDefault="00FC60F4" w:rsidP="000D1200">
            <w:pPr>
              <w:pStyle w:val="afffffff2"/>
              <w:rPr>
                <w:lang w:val="en-US"/>
              </w:rPr>
            </w:pPr>
            <w:r w:rsidRPr="00B04B1B">
              <w:rPr>
                <w:lang w:val="en-US"/>
              </w:rPr>
              <w:t>32</w:t>
            </w:r>
          </w:p>
        </w:tc>
        <w:tc>
          <w:tcPr>
            <w:tcW w:w="1306" w:type="dxa"/>
            <w:shd w:val="clear" w:color="auto" w:fill="auto"/>
          </w:tcPr>
          <w:p w:rsidR="00FC60F4" w:rsidRPr="00B04B1B" w:rsidRDefault="00FC60F4" w:rsidP="000D1200">
            <w:pPr>
              <w:pStyle w:val="afffffff2"/>
              <w:rPr>
                <w:lang w:val="en-US"/>
              </w:rPr>
            </w:pPr>
            <w:r w:rsidRPr="00B04B1B">
              <w:rPr>
                <w:lang w:val="en-US"/>
              </w:rPr>
              <w:t>0x00000000</w:t>
            </w:r>
          </w:p>
        </w:tc>
        <w:tc>
          <w:tcPr>
            <w:tcW w:w="1671" w:type="dxa"/>
            <w:shd w:val="clear" w:color="auto" w:fill="auto"/>
          </w:tcPr>
          <w:p w:rsidR="00FC60F4" w:rsidRPr="00B04B1B" w:rsidRDefault="00FC60F4" w:rsidP="000D1200">
            <w:pPr>
              <w:pStyle w:val="afffffff2"/>
              <w:rPr>
                <w:lang w:val="en-US"/>
              </w:rPr>
            </w:pPr>
            <w:r w:rsidRPr="00B04B1B">
              <w:rPr>
                <w:lang w:val="en-US"/>
              </w:rPr>
              <w:t>Timer2Load</w:t>
            </w:r>
          </w:p>
        </w:tc>
        <w:tc>
          <w:tcPr>
            <w:tcW w:w="4110" w:type="dxa"/>
            <w:shd w:val="clear" w:color="auto" w:fill="auto"/>
          </w:tcPr>
          <w:p w:rsidR="00FC60F4" w:rsidRPr="00B04B1B" w:rsidRDefault="00FC60F4" w:rsidP="000D1200">
            <w:pPr>
              <w:pStyle w:val="afffffff2"/>
              <w:rPr>
                <w:lang w:val="en-US"/>
              </w:rPr>
            </w:pPr>
            <w:r w:rsidRPr="00B04B1B">
              <w:rPr>
                <w:lang w:val="en-US"/>
              </w:rPr>
              <w:t>Регистр загрузки. TimerXLoad</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rPr>
                <w:lang w:val="en-US"/>
              </w:rPr>
            </w:pPr>
            <w:r w:rsidRPr="00B04B1B">
              <w:rPr>
                <w:lang w:val="en-US"/>
              </w:rPr>
              <w:t>Base+0x024</w:t>
            </w:r>
          </w:p>
        </w:tc>
        <w:tc>
          <w:tcPr>
            <w:tcW w:w="769" w:type="dxa"/>
            <w:shd w:val="clear" w:color="auto" w:fill="auto"/>
          </w:tcPr>
          <w:p w:rsidR="00FC60F4" w:rsidRPr="00B04B1B" w:rsidRDefault="00FC60F4" w:rsidP="000D1200">
            <w:pPr>
              <w:pStyle w:val="afffffff2"/>
              <w:rPr>
                <w:lang w:val="en-US"/>
              </w:rPr>
            </w:pPr>
            <w:r w:rsidRPr="00B04B1B">
              <w:rPr>
                <w:lang w:val="en-US"/>
              </w:rPr>
              <w:t>ЧТ</w:t>
            </w:r>
          </w:p>
        </w:tc>
        <w:tc>
          <w:tcPr>
            <w:tcW w:w="920" w:type="dxa"/>
            <w:shd w:val="clear" w:color="auto" w:fill="auto"/>
          </w:tcPr>
          <w:p w:rsidR="00FC60F4" w:rsidRPr="00B04B1B" w:rsidRDefault="00FC60F4" w:rsidP="000D1200">
            <w:pPr>
              <w:pStyle w:val="afffffff2"/>
              <w:rPr>
                <w:lang w:val="en-US"/>
              </w:rPr>
            </w:pPr>
            <w:r w:rsidRPr="00B04B1B">
              <w:rPr>
                <w:lang w:val="en-US"/>
              </w:rPr>
              <w:t>32</w:t>
            </w:r>
          </w:p>
        </w:tc>
        <w:tc>
          <w:tcPr>
            <w:tcW w:w="1306" w:type="dxa"/>
            <w:shd w:val="clear" w:color="auto" w:fill="auto"/>
          </w:tcPr>
          <w:p w:rsidR="00FC60F4" w:rsidRPr="00B04B1B" w:rsidRDefault="00FC60F4" w:rsidP="000D1200">
            <w:pPr>
              <w:pStyle w:val="afffffff2"/>
              <w:rPr>
                <w:lang w:val="en-US"/>
              </w:rPr>
            </w:pPr>
            <w:r w:rsidRPr="00B04B1B">
              <w:rPr>
                <w:lang w:val="en-US"/>
              </w:rPr>
              <w:t>0xFFFFFFFF</w:t>
            </w:r>
          </w:p>
        </w:tc>
        <w:tc>
          <w:tcPr>
            <w:tcW w:w="1671" w:type="dxa"/>
            <w:shd w:val="clear" w:color="auto" w:fill="auto"/>
          </w:tcPr>
          <w:p w:rsidR="00FC60F4" w:rsidRPr="00B04B1B" w:rsidRDefault="00FC60F4" w:rsidP="000D1200">
            <w:pPr>
              <w:pStyle w:val="afffffff2"/>
              <w:rPr>
                <w:lang w:val="en-US"/>
              </w:rPr>
            </w:pPr>
            <w:r w:rsidRPr="00B04B1B">
              <w:rPr>
                <w:lang w:val="en-US"/>
              </w:rPr>
              <w:t>Timer2Value</w:t>
            </w:r>
          </w:p>
        </w:tc>
        <w:tc>
          <w:tcPr>
            <w:tcW w:w="4110" w:type="dxa"/>
            <w:shd w:val="clear" w:color="auto" w:fill="auto"/>
          </w:tcPr>
          <w:p w:rsidR="00FC60F4" w:rsidRPr="00B04B1B" w:rsidRDefault="00FC60F4" w:rsidP="000D1200">
            <w:pPr>
              <w:pStyle w:val="afffffff2"/>
              <w:rPr>
                <w:lang w:val="en-US"/>
              </w:rPr>
            </w:pPr>
            <w:r w:rsidRPr="00B04B1B">
              <w:rPr>
                <w:lang w:val="en-US"/>
              </w:rPr>
              <w:t>Регистр текущего значения. TimerXValue</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rPr>
                <w:lang w:val="en-US"/>
              </w:rPr>
            </w:pPr>
            <w:r w:rsidRPr="00B04B1B">
              <w:rPr>
                <w:lang w:val="en-US"/>
              </w:rPr>
              <w:t>Base+0x028</w:t>
            </w:r>
          </w:p>
        </w:tc>
        <w:tc>
          <w:tcPr>
            <w:tcW w:w="769" w:type="dxa"/>
            <w:shd w:val="clear" w:color="auto" w:fill="auto"/>
          </w:tcPr>
          <w:p w:rsidR="00FC60F4" w:rsidRPr="00B04B1B" w:rsidRDefault="00FC60F4" w:rsidP="000D1200">
            <w:pPr>
              <w:pStyle w:val="afffffff2"/>
              <w:rPr>
                <w:lang w:val="en-US"/>
              </w:rPr>
            </w:pPr>
            <w:r w:rsidRPr="00B04B1B">
              <w:rPr>
                <w:lang w:val="en-US"/>
              </w:rPr>
              <w:t>ЧТ/ЗП</w:t>
            </w:r>
          </w:p>
        </w:tc>
        <w:tc>
          <w:tcPr>
            <w:tcW w:w="920" w:type="dxa"/>
            <w:shd w:val="clear" w:color="auto" w:fill="auto"/>
          </w:tcPr>
          <w:p w:rsidR="00FC60F4" w:rsidRPr="00B04B1B" w:rsidRDefault="00FC60F4" w:rsidP="000D1200">
            <w:pPr>
              <w:pStyle w:val="afffffff2"/>
              <w:rPr>
                <w:lang w:val="en-US"/>
              </w:rPr>
            </w:pPr>
            <w:r w:rsidRPr="00B04B1B">
              <w:rPr>
                <w:lang w:val="en-US"/>
              </w:rPr>
              <w:t>8</w:t>
            </w:r>
          </w:p>
        </w:tc>
        <w:tc>
          <w:tcPr>
            <w:tcW w:w="1306" w:type="dxa"/>
            <w:shd w:val="clear" w:color="auto" w:fill="auto"/>
          </w:tcPr>
          <w:p w:rsidR="00FC60F4" w:rsidRPr="00B04B1B" w:rsidRDefault="00FC60F4" w:rsidP="000D1200">
            <w:pPr>
              <w:pStyle w:val="afffffff2"/>
              <w:rPr>
                <w:lang w:val="en-US"/>
              </w:rPr>
            </w:pPr>
            <w:r w:rsidRPr="00B04B1B">
              <w:rPr>
                <w:lang w:val="en-US"/>
              </w:rPr>
              <w:t>0x20</w:t>
            </w:r>
          </w:p>
        </w:tc>
        <w:tc>
          <w:tcPr>
            <w:tcW w:w="1671" w:type="dxa"/>
            <w:shd w:val="clear" w:color="auto" w:fill="auto"/>
          </w:tcPr>
          <w:p w:rsidR="00FC60F4" w:rsidRPr="00B04B1B" w:rsidRDefault="00FC60F4" w:rsidP="000D1200">
            <w:pPr>
              <w:pStyle w:val="afffffff2"/>
              <w:rPr>
                <w:lang w:val="en-US"/>
              </w:rPr>
            </w:pPr>
            <w:r w:rsidRPr="00B04B1B">
              <w:rPr>
                <w:lang w:val="en-US"/>
              </w:rPr>
              <w:t>Timer2Control</w:t>
            </w:r>
          </w:p>
        </w:tc>
        <w:tc>
          <w:tcPr>
            <w:tcW w:w="4110" w:type="dxa"/>
            <w:shd w:val="clear" w:color="auto" w:fill="auto"/>
          </w:tcPr>
          <w:p w:rsidR="00FC60F4" w:rsidRPr="00B04B1B" w:rsidRDefault="00FC60F4" w:rsidP="000D1200">
            <w:pPr>
              <w:pStyle w:val="afffffff2"/>
              <w:rPr>
                <w:lang w:val="en-US"/>
              </w:rPr>
            </w:pPr>
            <w:r w:rsidRPr="00B04B1B">
              <w:rPr>
                <w:lang w:val="en-US"/>
              </w:rPr>
              <w:t>Регистр управления. TimerXControl</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rPr>
                <w:lang w:val="en-US"/>
              </w:rPr>
            </w:pPr>
            <w:r w:rsidRPr="00B04B1B">
              <w:rPr>
                <w:lang w:val="en-US"/>
              </w:rPr>
              <w:t>Base+0x02C</w:t>
            </w:r>
          </w:p>
        </w:tc>
        <w:tc>
          <w:tcPr>
            <w:tcW w:w="769" w:type="dxa"/>
            <w:shd w:val="clear" w:color="auto" w:fill="auto"/>
          </w:tcPr>
          <w:p w:rsidR="00FC60F4" w:rsidRPr="00B04B1B" w:rsidRDefault="00FC60F4" w:rsidP="000D1200">
            <w:pPr>
              <w:pStyle w:val="afffffff2"/>
              <w:rPr>
                <w:lang w:val="en-US"/>
              </w:rPr>
            </w:pPr>
            <w:r w:rsidRPr="00B04B1B">
              <w:rPr>
                <w:lang w:val="en-US"/>
              </w:rPr>
              <w:t>ЗП</w:t>
            </w:r>
          </w:p>
        </w:tc>
        <w:tc>
          <w:tcPr>
            <w:tcW w:w="920" w:type="dxa"/>
            <w:shd w:val="clear" w:color="auto" w:fill="auto"/>
          </w:tcPr>
          <w:p w:rsidR="00FC60F4" w:rsidRPr="00B04B1B" w:rsidRDefault="00FC60F4" w:rsidP="000D1200">
            <w:pPr>
              <w:pStyle w:val="afffffff2"/>
              <w:rPr>
                <w:lang w:val="en-US"/>
              </w:rPr>
            </w:pPr>
            <w:r w:rsidRPr="00B04B1B">
              <w:rPr>
                <w:lang w:val="en-US"/>
              </w:rPr>
              <w:t>-</w:t>
            </w:r>
          </w:p>
        </w:tc>
        <w:tc>
          <w:tcPr>
            <w:tcW w:w="1306" w:type="dxa"/>
            <w:shd w:val="clear" w:color="auto" w:fill="auto"/>
          </w:tcPr>
          <w:p w:rsidR="00FC60F4" w:rsidRPr="00B04B1B" w:rsidRDefault="00FC60F4" w:rsidP="000D1200">
            <w:pPr>
              <w:pStyle w:val="afffffff2"/>
              <w:rPr>
                <w:lang w:val="en-US"/>
              </w:rPr>
            </w:pPr>
            <w:r w:rsidRPr="00B04B1B">
              <w:rPr>
                <w:lang w:val="en-US"/>
              </w:rPr>
              <w:t>-</w:t>
            </w:r>
          </w:p>
        </w:tc>
        <w:tc>
          <w:tcPr>
            <w:tcW w:w="1671" w:type="dxa"/>
            <w:shd w:val="clear" w:color="auto" w:fill="auto"/>
          </w:tcPr>
          <w:p w:rsidR="00FC60F4" w:rsidRPr="00B04B1B" w:rsidRDefault="00FC60F4" w:rsidP="000D1200">
            <w:pPr>
              <w:pStyle w:val="afffffff2"/>
              <w:rPr>
                <w:lang w:val="en-US"/>
              </w:rPr>
            </w:pPr>
            <w:r w:rsidRPr="00B04B1B">
              <w:rPr>
                <w:lang w:val="en-US"/>
              </w:rPr>
              <w:t>Timer2IntClr</w:t>
            </w:r>
          </w:p>
        </w:tc>
        <w:tc>
          <w:tcPr>
            <w:tcW w:w="4110" w:type="dxa"/>
            <w:shd w:val="clear" w:color="auto" w:fill="auto"/>
          </w:tcPr>
          <w:p w:rsidR="00FC60F4" w:rsidRPr="00B04B1B" w:rsidRDefault="00FC60F4" w:rsidP="000D1200">
            <w:pPr>
              <w:pStyle w:val="afffffff2"/>
              <w:rPr>
                <w:lang w:val="en-US"/>
              </w:rPr>
            </w:pPr>
            <w:r w:rsidRPr="00B04B1B">
              <w:rPr>
                <w:lang w:val="en-US"/>
              </w:rPr>
              <w:t>Регистр снятия прерываний. TimerXIntClr</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pPr>
            <w:r w:rsidRPr="00B04B1B">
              <w:rPr>
                <w:lang w:val="en-US"/>
              </w:rPr>
              <w:t>Base</w:t>
            </w:r>
            <w:r w:rsidRPr="00B04B1B">
              <w:t>+0</w:t>
            </w:r>
            <w:r w:rsidRPr="00B04B1B">
              <w:rPr>
                <w:lang w:val="en-US"/>
              </w:rPr>
              <w:t>x</w:t>
            </w:r>
            <w:r w:rsidRPr="00B04B1B">
              <w:t>030</w:t>
            </w:r>
          </w:p>
        </w:tc>
        <w:tc>
          <w:tcPr>
            <w:tcW w:w="769" w:type="dxa"/>
            <w:shd w:val="clear" w:color="auto" w:fill="auto"/>
          </w:tcPr>
          <w:p w:rsidR="00FC60F4" w:rsidRPr="00B04B1B" w:rsidRDefault="00FC60F4" w:rsidP="000D1200">
            <w:pPr>
              <w:pStyle w:val="afffffff2"/>
            </w:pPr>
            <w:r w:rsidRPr="00B04B1B">
              <w:t>ЧТ</w:t>
            </w:r>
          </w:p>
        </w:tc>
        <w:tc>
          <w:tcPr>
            <w:tcW w:w="920" w:type="dxa"/>
            <w:shd w:val="clear" w:color="auto" w:fill="auto"/>
          </w:tcPr>
          <w:p w:rsidR="00FC60F4" w:rsidRPr="00B04B1B" w:rsidRDefault="00FC60F4" w:rsidP="000D1200">
            <w:pPr>
              <w:pStyle w:val="afffffff2"/>
            </w:pPr>
            <w:r w:rsidRPr="00B04B1B">
              <w:t>1</w:t>
            </w:r>
          </w:p>
        </w:tc>
        <w:tc>
          <w:tcPr>
            <w:tcW w:w="1306" w:type="dxa"/>
            <w:shd w:val="clear" w:color="auto" w:fill="auto"/>
          </w:tcPr>
          <w:p w:rsidR="00FC60F4" w:rsidRPr="00B04B1B" w:rsidRDefault="00FC60F4" w:rsidP="000D1200">
            <w:pPr>
              <w:pStyle w:val="afffffff2"/>
            </w:pPr>
            <w:r w:rsidRPr="00B04B1B">
              <w:t>0</w:t>
            </w:r>
            <w:r w:rsidRPr="00B04B1B">
              <w:rPr>
                <w:lang w:val="en-US"/>
              </w:rPr>
              <w:t>x</w:t>
            </w:r>
            <w:r w:rsidRPr="00B04B1B">
              <w:t>0</w:t>
            </w:r>
          </w:p>
        </w:tc>
        <w:tc>
          <w:tcPr>
            <w:tcW w:w="1671" w:type="dxa"/>
            <w:shd w:val="clear" w:color="auto" w:fill="auto"/>
          </w:tcPr>
          <w:p w:rsidR="00FC60F4" w:rsidRPr="00B04B1B" w:rsidRDefault="00FC60F4" w:rsidP="000D1200">
            <w:pPr>
              <w:pStyle w:val="afffffff2"/>
            </w:pPr>
            <w:r w:rsidRPr="00B04B1B">
              <w:rPr>
                <w:lang w:val="en-US"/>
              </w:rPr>
              <w:t>Timer</w:t>
            </w:r>
            <w:r w:rsidRPr="00B04B1B">
              <w:t>2</w:t>
            </w:r>
            <w:r w:rsidRPr="00B04B1B">
              <w:rPr>
                <w:lang w:val="en-US"/>
              </w:rPr>
              <w:t>RIS</w:t>
            </w:r>
          </w:p>
        </w:tc>
        <w:tc>
          <w:tcPr>
            <w:tcW w:w="4110" w:type="dxa"/>
            <w:shd w:val="clear" w:color="auto" w:fill="auto"/>
          </w:tcPr>
          <w:p w:rsidR="00FC60F4" w:rsidRPr="00B04B1B" w:rsidRDefault="00FC60F4" w:rsidP="000D1200">
            <w:pPr>
              <w:pStyle w:val="afffffff2"/>
              <w:rPr>
                <w:lang w:val="en-US"/>
              </w:rPr>
            </w:pPr>
            <w:r w:rsidRPr="00B04B1B">
              <w:t xml:space="preserve">Регистр состояния прерывания до наложения маски. </w:t>
            </w:r>
            <w:r w:rsidRPr="00B04B1B">
              <w:rPr>
                <w:lang w:val="en-US"/>
              </w:rPr>
              <w:t>TimerXRIS</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pPr>
            <w:r w:rsidRPr="00B04B1B">
              <w:rPr>
                <w:lang w:val="en-US"/>
              </w:rPr>
              <w:t>Base</w:t>
            </w:r>
            <w:r w:rsidRPr="00B04B1B">
              <w:t>+0</w:t>
            </w:r>
            <w:r w:rsidRPr="00B04B1B">
              <w:rPr>
                <w:lang w:val="en-US"/>
              </w:rPr>
              <w:t>x</w:t>
            </w:r>
            <w:r w:rsidRPr="00B04B1B">
              <w:t>034</w:t>
            </w:r>
          </w:p>
        </w:tc>
        <w:tc>
          <w:tcPr>
            <w:tcW w:w="769" w:type="dxa"/>
            <w:shd w:val="clear" w:color="auto" w:fill="auto"/>
          </w:tcPr>
          <w:p w:rsidR="00FC60F4" w:rsidRPr="00B04B1B" w:rsidRDefault="00FC60F4" w:rsidP="000D1200">
            <w:pPr>
              <w:pStyle w:val="afffffff2"/>
            </w:pPr>
            <w:r w:rsidRPr="00B04B1B">
              <w:t>ЧТ</w:t>
            </w:r>
          </w:p>
        </w:tc>
        <w:tc>
          <w:tcPr>
            <w:tcW w:w="920" w:type="dxa"/>
            <w:shd w:val="clear" w:color="auto" w:fill="auto"/>
          </w:tcPr>
          <w:p w:rsidR="00FC60F4" w:rsidRPr="00B04B1B" w:rsidRDefault="00FC60F4" w:rsidP="000D1200">
            <w:pPr>
              <w:pStyle w:val="afffffff2"/>
            </w:pPr>
            <w:r w:rsidRPr="00B04B1B">
              <w:t>1</w:t>
            </w:r>
          </w:p>
        </w:tc>
        <w:tc>
          <w:tcPr>
            <w:tcW w:w="1306" w:type="dxa"/>
            <w:shd w:val="clear" w:color="auto" w:fill="auto"/>
          </w:tcPr>
          <w:p w:rsidR="00FC60F4" w:rsidRPr="00B04B1B" w:rsidRDefault="00FC60F4" w:rsidP="000D1200">
            <w:pPr>
              <w:pStyle w:val="afffffff2"/>
            </w:pPr>
            <w:r w:rsidRPr="00B04B1B">
              <w:t>0</w:t>
            </w:r>
            <w:r w:rsidRPr="00B04B1B">
              <w:rPr>
                <w:lang w:val="en-US"/>
              </w:rPr>
              <w:t>x</w:t>
            </w:r>
            <w:r w:rsidRPr="00B04B1B">
              <w:t>0</w:t>
            </w:r>
          </w:p>
        </w:tc>
        <w:tc>
          <w:tcPr>
            <w:tcW w:w="1671" w:type="dxa"/>
            <w:shd w:val="clear" w:color="auto" w:fill="auto"/>
          </w:tcPr>
          <w:p w:rsidR="00FC60F4" w:rsidRPr="00B04B1B" w:rsidRDefault="00FC60F4" w:rsidP="000D1200">
            <w:pPr>
              <w:pStyle w:val="afffffff2"/>
            </w:pPr>
            <w:r w:rsidRPr="00B04B1B">
              <w:rPr>
                <w:lang w:val="en-US"/>
              </w:rPr>
              <w:t>Timer</w:t>
            </w:r>
            <w:r w:rsidRPr="00B04B1B">
              <w:t>2</w:t>
            </w:r>
            <w:r w:rsidRPr="00B04B1B">
              <w:rPr>
                <w:lang w:val="en-US"/>
              </w:rPr>
              <w:t>MIS</w:t>
            </w:r>
          </w:p>
        </w:tc>
        <w:tc>
          <w:tcPr>
            <w:tcW w:w="4110" w:type="dxa"/>
            <w:shd w:val="clear" w:color="auto" w:fill="auto"/>
          </w:tcPr>
          <w:p w:rsidR="00FC60F4" w:rsidRPr="00B04B1B" w:rsidRDefault="00FC60F4" w:rsidP="000D1200">
            <w:pPr>
              <w:pStyle w:val="afffffff2"/>
              <w:rPr>
                <w:lang w:val="en-US"/>
              </w:rPr>
            </w:pPr>
            <w:r w:rsidRPr="00B04B1B">
              <w:t xml:space="preserve">Регистр состояния прерывания после наложения маски. </w:t>
            </w:r>
            <w:r w:rsidRPr="00B04B1B">
              <w:rPr>
                <w:lang w:val="en-US"/>
              </w:rPr>
              <w:t>TimerXMIS</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rPr>
                <w:lang w:val="en-US"/>
              </w:rPr>
            </w:pPr>
            <w:r w:rsidRPr="00B04B1B">
              <w:rPr>
                <w:lang w:val="en-US"/>
              </w:rPr>
              <w:t>Base+0x038</w:t>
            </w:r>
          </w:p>
        </w:tc>
        <w:tc>
          <w:tcPr>
            <w:tcW w:w="769" w:type="dxa"/>
            <w:shd w:val="clear" w:color="auto" w:fill="auto"/>
          </w:tcPr>
          <w:p w:rsidR="00FC60F4" w:rsidRPr="00B04B1B" w:rsidRDefault="00FC60F4" w:rsidP="000D1200">
            <w:pPr>
              <w:pStyle w:val="afffffff2"/>
              <w:rPr>
                <w:lang w:val="en-US"/>
              </w:rPr>
            </w:pPr>
            <w:r w:rsidRPr="00B04B1B">
              <w:rPr>
                <w:lang w:val="en-US"/>
              </w:rPr>
              <w:t>ЧТ/ЗП</w:t>
            </w:r>
          </w:p>
        </w:tc>
        <w:tc>
          <w:tcPr>
            <w:tcW w:w="920" w:type="dxa"/>
            <w:shd w:val="clear" w:color="auto" w:fill="auto"/>
          </w:tcPr>
          <w:p w:rsidR="00FC60F4" w:rsidRPr="00B04B1B" w:rsidRDefault="00FC60F4" w:rsidP="000D1200">
            <w:pPr>
              <w:pStyle w:val="afffffff2"/>
              <w:rPr>
                <w:lang w:val="en-US"/>
              </w:rPr>
            </w:pPr>
            <w:r w:rsidRPr="00B04B1B">
              <w:rPr>
                <w:lang w:val="en-US"/>
              </w:rPr>
              <w:t>32</w:t>
            </w:r>
          </w:p>
        </w:tc>
        <w:tc>
          <w:tcPr>
            <w:tcW w:w="1306" w:type="dxa"/>
            <w:shd w:val="clear" w:color="auto" w:fill="auto"/>
          </w:tcPr>
          <w:p w:rsidR="00FC60F4" w:rsidRPr="00B04B1B" w:rsidRDefault="00FC60F4" w:rsidP="000D1200">
            <w:pPr>
              <w:pStyle w:val="afffffff2"/>
              <w:rPr>
                <w:lang w:val="en-US"/>
              </w:rPr>
            </w:pPr>
            <w:r w:rsidRPr="00B04B1B">
              <w:rPr>
                <w:lang w:val="en-US"/>
              </w:rPr>
              <w:t>0x00000000</w:t>
            </w:r>
          </w:p>
        </w:tc>
        <w:tc>
          <w:tcPr>
            <w:tcW w:w="1671" w:type="dxa"/>
            <w:shd w:val="clear" w:color="auto" w:fill="auto"/>
          </w:tcPr>
          <w:p w:rsidR="00FC60F4" w:rsidRPr="00B04B1B" w:rsidRDefault="00FC60F4" w:rsidP="000D1200">
            <w:pPr>
              <w:pStyle w:val="afffffff2"/>
              <w:rPr>
                <w:lang w:val="en-US"/>
              </w:rPr>
            </w:pPr>
            <w:r w:rsidRPr="00B04B1B">
              <w:rPr>
                <w:lang w:val="en-US"/>
              </w:rPr>
              <w:t>Timer2BGLoad</w:t>
            </w:r>
          </w:p>
        </w:tc>
        <w:tc>
          <w:tcPr>
            <w:tcW w:w="4110" w:type="dxa"/>
            <w:shd w:val="clear" w:color="auto" w:fill="auto"/>
          </w:tcPr>
          <w:p w:rsidR="00FC60F4" w:rsidRPr="00B04B1B" w:rsidRDefault="00FC60F4" w:rsidP="000D1200">
            <w:pPr>
              <w:pStyle w:val="afffffff2"/>
              <w:rPr>
                <w:lang w:val="en-US"/>
              </w:rPr>
            </w:pPr>
            <w:r w:rsidRPr="00B04B1B">
              <w:rPr>
                <w:lang w:val="en-US"/>
              </w:rPr>
              <w:t>Фоновый регистр загрузки. TimerXBGLoad</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rPr>
                <w:lang w:val="en-US"/>
              </w:rPr>
            </w:pPr>
            <w:r w:rsidRPr="00B04B1B">
              <w:rPr>
                <w:lang w:val="en-US"/>
              </w:rPr>
              <w:t>Base</w:t>
            </w:r>
            <w:r w:rsidRPr="00B04B1B">
              <w:t>+0</w:t>
            </w:r>
            <w:r w:rsidRPr="00B04B1B">
              <w:rPr>
                <w:lang w:val="en-US"/>
              </w:rPr>
              <w:t>x</w:t>
            </w:r>
            <w:r w:rsidRPr="00B04B1B">
              <w:t>03</w:t>
            </w:r>
            <w:r w:rsidRPr="00B04B1B">
              <w:rPr>
                <w:lang w:val="en-US"/>
              </w:rPr>
              <w:t>C</w:t>
            </w:r>
            <w:r w:rsidRPr="00B04B1B">
              <w:t xml:space="preserve"> </w:t>
            </w:r>
            <w:r w:rsidRPr="00B04B1B">
              <w:rPr>
                <w:lang w:val="en-US"/>
              </w:rPr>
              <w:t>-</w:t>
            </w:r>
          </w:p>
          <w:p w:rsidR="00FC60F4" w:rsidRPr="00B04B1B" w:rsidRDefault="00FC60F4" w:rsidP="000D1200">
            <w:pPr>
              <w:pStyle w:val="afffffff2"/>
              <w:rPr>
                <w:lang w:val="en-US"/>
              </w:rPr>
            </w:pPr>
            <w:r w:rsidRPr="00B04B1B">
              <w:rPr>
                <w:lang w:val="en-US"/>
              </w:rPr>
              <w:t>Base+0xEFC</w:t>
            </w:r>
          </w:p>
        </w:tc>
        <w:tc>
          <w:tcPr>
            <w:tcW w:w="769" w:type="dxa"/>
            <w:shd w:val="clear" w:color="auto" w:fill="auto"/>
          </w:tcPr>
          <w:p w:rsidR="00FC60F4" w:rsidRPr="00B04B1B" w:rsidRDefault="00FC60F4" w:rsidP="000D1200">
            <w:pPr>
              <w:pStyle w:val="afffffff2"/>
            </w:pPr>
            <w:r w:rsidRPr="00B04B1B">
              <w:t>-</w:t>
            </w:r>
          </w:p>
        </w:tc>
        <w:tc>
          <w:tcPr>
            <w:tcW w:w="920" w:type="dxa"/>
            <w:shd w:val="clear" w:color="auto" w:fill="auto"/>
          </w:tcPr>
          <w:p w:rsidR="00FC60F4" w:rsidRPr="00B04B1B" w:rsidRDefault="00FC60F4" w:rsidP="000D1200">
            <w:pPr>
              <w:pStyle w:val="afffffff2"/>
            </w:pPr>
            <w:r w:rsidRPr="00B04B1B">
              <w:t>-</w:t>
            </w:r>
          </w:p>
        </w:tc>
        <w:tc>
          <w:tcPr>
            <w:tcW w:w="1306" w:type="dxa"/>
            <w:shd w:val="clear" w:color="auto" w:fill="auto"/>
          </w:tcPr>
          <w:p w:rsidR="00FC60F4" w:rsidRPr="00B04B1B" w:rsidRDefault="00FC60F4" w:rsidP="000D1200">
            <w:pPr>
              <w:pStyle w:val="afffffff2"/>
            </w:pPr>
            <w:r w:rsidRPr="00B04B1B">
              <w:t>-</w:t>
            </w:r>
          </w:p>
        </w:tc>
        <w:tc>
          <w:tcPr>
            <w:tcW w:w="1671" w:type="dxa"/>
            <w:shd w:val="clear" w:color="auto" w:fill="auto"/>
          </w:tcPr>
          <w:p w:rsidR="00FC60F4" w:rsidRPr="00B04B1B" w:rsidRDefault="00FC60F4" w:rsidP="000D1200">
            <w:pPr>
              <w:pStyle w:val="afffffff2"/>
            </w:pPr>
            <w:r w:rsidRPr="00B04B1B">
              <w:t>-</w:t>
            </w:r>
          </w:p>
        </w:tc>
        <w:tc>
          <w:tcPr>
            <w:tcW w:w="4110" w:type="dxa"/>
            <w:shd w:val="clear" w:color="auto" w:fill="auto"/>
          </w:tcPr>
          <w:p w:rsidR="00FC60F4" w:rsidRPr="00B04B1B" w:rsidRDefault="00FC60F4" w:rsidP="000D1200">
            <w:pPr>
              <w:pStyle w:val="afffffff2"/>
            </w:pPr>
            <w:r w:rsidRPr="00B04B1B">
              <w:t>Зарезервировано</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pPr>
            <w:r w:rsidRPr="00B04B1B">
              <w:rPr>
                <w:lang w:val="en-US"/>
              </w:rPr>
              <w:t>Base</w:t>
            </w:r>
            <w:r w:rsidRPr="00B04B1B">
              <w:t>+0</w:t>
            </w:r>
            <w:r w:rsidRPr="00B04B1B">
              <w:rPr>
                <w:lang w:val="en-US"/>
              </w:rPr>
              <w:t>xF</w:t>
            </w:r>
            <w:r w:rsidRPr="00B04B1B">
              <w:t>00</w:t>
            </w:r>
          </w:p>
        </w:tc>
        <w:tc>
          <w:tcPr>
            <w:tcW w:w="769" w:type="dxa"/>
            <w:shd w:val="clear" w:color="auto" w:fill="auto"/>
          </w:tcPr>
          <w:p w:rsidR="00FC60F4" w:rsidRPr="00B04B1B" w:rsidRDefault="00FC60F4" w:rsidP="000D1200">
            <w:pPr>
              <w:pStyle w:val="afffffff2"/>
            </w:pPr>
            <w:r w:rsidRPr="00B04B1B">
              <w:t>ЧТ/ЗП</w:t>
            </w:r>
          </w:p>
        </w:tc>
        <w:tc>
          <w:tcPr>
            <w:tcW w:w="920" w:type="dxa"/>
            <w:shd w:val="clear" w:color="auto" w:fill="auto"/>
          </w:tcPr>
          <w:p w:rsidR="00FC60F4" w:rsidRPr="00B04B1B" w:rsidRDefault="00FC60F4" w:rsidP="000D1200">
            <w:pPr>
              <w:pStyle w:val="afffffff2"/>
            </w:pPr>
            <w:r w:rsidRPr="00B04B1B">
              <w:t>1</w:t>
            </w:r>
          </w:p>
        </w:tc>
        <w:tc>
          <w:tcPr>
            <w:tcW w:w="1306" w:type="dxa"/>
            <w:shd w:val="clear" w:color="auto" w:fill="auto"/>
          </w:tcPr>
          <w:p w:rsidR="00FC60F4" w:rsidRPr="00B04B1B" w:rsidRDefault="00FC60F4" w:rsidP="000D1200">
            <w:pPr>
              <w:pStyle w:val="afffffff2"/>
            </w:pPr>
            <w:r w:rsidRPr="00B04B1B">
              <w:t>0</w:t>
            </w:r>
            <w:r w:rsidRPr="00B04B1B">
              <w:rPr>
                <w:lang w:val="en-US"/>
              </w:rPr>
              <w:t>x</w:t>
            </w:r>
            <w:r w:rsidRPr="00B04B1B">
              <w:t>0</w:t>
            </w:r>
          </w:p>
        </w:tc>
        <w:tc>
          <w:tcPr>
            <w:tcW w:w="1671" w:type="dxa"/>
            <w:shd w:val="clear" w:color="auto" w:fill="auto"/>
          </w:tcPr>
          <w:p w:rsidR="00FC60F4" w:rsidRPr="00B04B1B" w:rsidRDefault="00FC60F4" w:rsidP="000D1200">
            <w:pPr>
              <w:pStyle w:val="afffffff2"/>
            </w:pPr>
            <w:r w:rsidRPr="00B04B1B">
              <w:rPr>
                <w:lang w:val="en-US"/>
              </w:rPr>
              <w:t>TimerITCR</w:t>
            </w:r>
          </w:p>
        </w:tc>
        <w:tc>
          <w:tcPr>
            <w:tcW w:w="4110" w:type="dxa"/>
            <w:shd w:val="clear" w:color="auto" w:fill="auto"/>
          </w:tcPr>
          <w:p w:rsidR="00FC60F4" w:rsidRPr="00B04B1B" w:rsidRDefault="00FC60F4" w:rsidP="000D1200">
            <w:pPr>
              <w:pStyle w:val="afffffff2"/>
            </w:pPr>
            <w:r w:rsidRPr="00B04B1B">
              <w:t xml:space="preserve">Регистр управления тестом интеграции. </w:t>
            </w:r>
            <w:r w:rsidRPr="00B04B1B">
              <w:rPr>
                <w:lang w:val="en-US"/>
              </w:rPr>
              <w:t>TimerITCR</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pPr>
            <w:r w:rsidRPr="00B04B1B">
              <w:rPr>
                <w:lang w:val="en-US"/>
              </w:rPr>
              <w:t>Base</w:t>
            </w:r>
            <w:r w:rsidRPr="00B04B1B">
              <w:t>+0</w:t>
            </w:r>
            <w:r w:rsidRPr="00B04B1B">
              <w:rPr>
                <w:lang w:val="en-US"/>
              </w:rPr>
              <w:t>xF</w:t>
            </w:r>
            <w:r w:rsidRPr="00B04B1B">
              <w:t>04</w:t>
            </w:r>
          </w:p>
        </w:tc>
        <w:tc>
          <w:tcPr>
            <w:tcW w:w="769" w:type="dxa"/>
            <w:shd w:val="clear" w:color="auto" w:fill="auto"/>
          </w:tcPr>
          <w:p w:rsidR="00FC60F4" w:rsidRPr="00B04B1B" w:rsidRDefault="00FC60F4" w:rsidP="000D1200">
            <w:pPr>
              <w:pStyle w:val="afffffff2"/>
            </w:pPr>
            <w:r w:rsidRPr="00B04B1B">
              <w:t>ЗП</w:t>
            </w:r>
          </w:p>
        </w:tc>
        <w:tc>
          <w:tcPr>
            <w:tcW w:w="920" w:type="dxa"/>
            <w:shd w:val="clear" w:color="auto" w:fill="auto"/>
          </w:tcPr>
          <w:p w:rsidR="00FC60F4" w:rsidRPr="00B04B1B" w:rsidRDefault="00FC60F4" w:rsidP="000D1200">
            <w:pPr>
              <w:pStyle w:val="afffffff2"/>
            </w:pPr>
            <w:r w:rsidRPr="00B04B1B">
              <w:t>2</w:t>
            </w:r>
          </w:p>
        </w:tc>
        <w:tc>
          <w:tcPr>
            <w:tcW w:w="1306" w:type="dxa"/>
            <w:shd w:val="clear" w:color="auto" w:fill="auto"/>
          </w:tcPr>
          <w:p w:rsidR="00FC60F4" w:rsidRPr="00B04B1B" w:rsidRDefault="00FC60F4" w:rsidP="000D1200">
            <w:pPr>
              <w:pStyle w:val="afffffff2"/>
            </w:pPr>
            <w:r w:rsidRPr="00B04B1B">
              <w:t>0</w:t>
            </w:r>
            <w:r w:rsidRPr="00B04B1B">
              <w:rPr>
                <w:lang w:val="en-US"/>
              </w:rPr>
              <w:t>x</w:t>
            </w:r>
            <w:r w:rsidRPr="00B04B1B">
              <w:t>0</w:t>
            </w:r>
          </w:p>
        </w:tc>
        <w:tc>
          <w:tcPr>
            <w:tcW w:w="1671" w:type="dxa"/>
            <w:shd w:val="clear" w:color="auto" w:fill="auto"/>
          </w:tcPr>
          <w:p w:rsidR="00FC60F4" w:rsidRPr="00B04B1B" w:rsidRDefault="00FC60F4" w:rsidP="000D1200">
            <w:pPr>
              <w:pStyle w:val="afffffff2"/>
            </w:pPr>
            <w:r w:rsidRPr="00B04B1B">
              <w:rPr>
                <w:lang w:val="en-US"/>
              </w:rPr>
              <w:t>TimerITOP</w:t>
            </w:r>
          </w:p>
        </w:tc>
        <w:tc>
          <w:tcPr>
            <w:tcW w:w="4110" w:type="dxa"/>
            <w:shd w:val="clear" w:color="auto" w:fill="auto"/>
          </w:tcPr>
          <w:p w:rsidR="00FC60F4" w:rsidRPr="00B04B1B" w:rsidRDefault="00FC60F4" w:rsidP="000D1200">
            <w:pPr>
              <w:pStyle w:val="afffffff2"/>
            </w:pPr>
            <w:r w:rsidRPr="00B04B1B">
              <w:t xml:space="preserve">Регистр управления тестом интеграции. </w:t>
            </w:r>
            <w:r w:rsidRPr="00B04B1B">
              <w:rPr>
                <w:lang w:val="en-US"/>
              </w:rPr>
              <w:t>TimerITOP</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rPr>
                <w:lang w:val="en-US"/>
              </w:rPr>
            </w:pPr>
            <w:r w:rsidRPr="00B04B1B">
              <w:rPr>
                <w:lang w:val="en-US"/>
              </w:rPr>
              <w:t>Base+0xF08 -</w:t>
            </w:r>
          </w:p>
          <w:p w:rsidR="00FC60F4" w:rsidRPr="00B04B1B" w:rsidRDefault="00FC60F4" w:rsidP="000D1200">
            <w:pPr>
              <w:pStyle w:val="afffffff2"/>
              <w:rPr>
                <w:lang w:val="en-US"/>
              </w:rPr>
            </w:pPr>
            <w:r w:rsidRPr="00B04B1B">
              <w:rPr>
                <w:lang w:val="en-US"/>
              </w:rPr>
              <w:t xml:space="preserve">Base+0xFDC </w:t>
            </w:r>
          </w:p>
        </w:tc>
        <w:tc>
          <w:tcPr>
            <w:tcW w:w="769" w:type="dxa"/>
            <w:shd w:val="clear" w:color="auto" w:fill="auto"/>
          </w:tcPr>
          <w:p w:rsidR="00FC60F4" w:rsidRPr="00B04B1B" w:rsidRDefault="00FC60F4" w:rsidP="000D1200">
            <w:pPr>
              <w:pStyle w:val="afffffff2"/>
              <w:rPr>
                <w:lang w:val="en-US"/>
              </w:rPr>
            </w:pPr>
            <w:r w:rsidRPr="00B04B1B">
              <w:rPr>
                <w:lang w:val="en-US"/>
              </w:rPr>
              <w:t>-</w:t>
            </w:r>
          </w:p>
        </w:tc>
        <w:tc>
          <w:tcPr>
            <w:tcW w:w="920" w:type="dxa"/>
            <w:shd w:val="clear" w:color="auto" w:fill="auto"/>
          </w:tcPr>
          <w:p w:rsidR="00FC60F4" w:rsidRPr="00B04B1B" w:rsidRDefault="00FC60F4" w:rsidP="000D1200">
            <w:pPr>
              <w:pStyle w:val="afffffff2"/>
              <w:rPr>
                <w:lang w:val="en-US"/>
              </w:rPr>
            </w:pPr>
            <w:r w:rsidRPr="00B04B1B">
              <w:rPr>
                <w:lang w:val="en-US"/>
              </w:rPr>
              <w:t>-</w:t>
            </w:r>
          </w:p>
        </w:tc>
        <w:tc>
          <w:tcPr>
            <w:tcW w:w="1306" w:type="dxa"/>
            <w:shd w:val="clear" w:color="auto" w:fill="auto"/>
          </w:tcPr>
          <w:p w:rsidR="00FC60F4" w:rsidRPr="00B04B1B" w:rsidRDefault="00FC60F4" w:rsidP="000D1200">
            <w:pPr>
              <w:pStyle w:val="afffffff2"/>
              <w:rPr>
                <w:lang w:val="en-US"/>
              </w:rPr>
            </w:pPr>
            <w:r w:rsidRPr="00B04B1B">
              <w:rPr>
                <w:lang w:val="en-US"/>
              </w:rPr>
              <w:t>-</w:t>
            </w:r>
          </w:p>
        </w:tc>
        <w:tc>
          <w:tcPr>
            <w:tcW w:w="1671" w:type="dxa"/>
            <w:shd w:val="clear" w:color="auto" w:fill="auto"/>
          </w:tcPr>
          <w:p w:rsidR="00FC60F4" w:rsidRPr="00B04B1B" w:rsidRDefault="00FC60F4" w:rsidP="000D1200">
            <w:pPr>
              <w:pStyle w:val="afffffff2"/>
              <w:rPr>
                <w:lang w:val="en-US"/>
              </w:rPr>
            </w:pPr>
            <w:r w:rsidRPr="00B04B1B">
              <w:rPr>
                <w:lang w:val="en-US"/>
              </w:rPr>
              <w:t>-</w:t>
            </w:r>
          </w:p>
        </w:tc>
        <w:tc>
          <w:tcPr>
            <w:tcW w:w="4110" w:type="dxa"/>
            <w:shd w:val="clear" w:color="auto" w:fill="auto"/>
          </w:tcPr>
          <w:p w:rsidR="00FC60F4" w:rsidRPr="00B04B1B" w:rsidRDefault="00FC60F4" w:rsidP="000D1200">
            <w:pPr>
              <w:pStyle w:val="afffffff2"/>
              <w:rPr>
                <w:lang w:val="en-US"/>
              </w:rPr>
            </w:pPr>
            <w:r w:rsidRPr="00B04B1B">
              <w:rPr>
                <w:lang w:val="en-US"/>
              </w:rPr>
              <w:t>Зарезервировано</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pPr>
            <w:r w:rsidRPr="00B04B1B">
              <w:rPr>
                <w:lang w:val="en-US"/>
              </w:rPr>
              <w:t>Base</w:t>
            </w:r>
            <w:r w:rsidRPr="00B04B1B">
              <w:t>+0</w:t>
            </w:r>
            <w:r w:rsidRPr="00B04B1B">
              <w:rPr>
                <w:lang w:val="en-US"/>
              </w:rPr>
              <w:t>xFE</w:t>
            </w:r>
            <w:r w:rsidRPr="00B04B1B">
              <w:t>0</w:t>
            </w:r>
          </w:p>
        </w:tc>
        <w:tc>
          <w:tcPr>
            <w:tcW w:w="769" w:type="dxa"/>
            <w:shd w:val="clear" w:color="auto" w:fill="auto"/>
          </w:tcPr>
          <w:p w:rsidR="00FC60F4" w:rsidRPr="00B04B1B" w:rsidRDefault="00FC60F4" w:rsidP="000D1200">
            <w:pPr>
              <w:pStyle w:val="afffffff2"/>
            </w:pPr>
            <w:r w:rsidRPr="00B04B1B">
              <w:t>ЧТ</w:t>
            </w:r>
          </w:p>
        </w:tc>
        <w:tc>
          <w:tcPr>
            <w:tcW w:w="920" w:type="dxa"/>
            <w:shd w:val="clear" w:color="auto" w:fill="auto"/>
          </w:tcPr>
          <w:p w:rsidR="00FC60F4" w:rsidRPr="00B04B1B" w:rsidRDefault="00FC60F4" w:rsidP="000D1200">
            <w:pPr>
              <w:pStyle w:val="afffffff2"/>
            </w:pPr>
            <w:r w:rsidRPr="00B04B1B">
              <w:t>8</w:t>
            </w:r>
          </w:p>
        </w:tc>
        <w:tc>
          <w:tcPr>
            <w:tcW w:w="1306" w:type="dxa"/>
            <w:shd w:val="clear" w:color="auto" w:fill="auto"/>
          </w:tcPr>
          <w:p w:rsidR="00FC60F4" w:rsidRPr="00B04B1B" w:rsidRDefault="00FC60F4" w:rsidP="000D1200">
            <w:pPr>
              <w:pStyle w:val="afffffff2"/>
            </w:pPr>
            <w:r w:rsidRPr="00B04B1B">
              <w:t>0</w:t>
            </w:r>
            <w:r w:rsidRPr="00B04B1B">
              <w:rPr>
                <w:lang w:val="en-US"/>
              </w:rPr>
              <w:t>x</w:t>
            </w:r>
            <w:r w:rsidRPr="00B04B1B">
              <w:t>04</w:t>
            </w:r>
          </w:p>
        </w:tc>
        <w:tc>
          <w:tcPr>
            <w:tcW w:w="1671" w:type="dxa"/>
            <w:shd w:val="clear" w:color="auto" w:fill="auto"/>
          </w:tcPr>
          <w:p w:rsidR="00FC60F4" w:rsidRPr="00B04B1B" w:rsidRDefault="00FC60F4" w:rsidP="000D1200">
            <w:pPr>
              <w:pStyle w:val="afffffff2"/>
            </w:pPr>
            <w:r w:rsidRPr="00B04B1B">
              <w:rPr>
                <w:lang w:val="en-US"/>
              </w:rPr>
              <w:t>TimerPeriphID</w:t>
            </w:r>
            <w:r w:rsidRPr="00B04B1B">
              <w:t>0</w:t>
            </w:r>
          </w:p>
        </w:tc>
        <w:tc>
          <w:tcPr>
            <w:tcW w:w="4110" w:type="dxa"/>
            <w:shd w:val="clear" w:color="auto" w:fill="auto"/>
          </w:tcPr>
          <w:p w:rsidR="00FC60F4" w:rsidRPr="00B04B1B" w:rsidRDefault="00FC60F4" w:rsidP="000D1200">
            <w:pPr>
              <w:pStyle w:val="afffffff2"/>
            </w:pPr>
            <w:r w:rsidRPr="00B04B1B">
              <w:t xml:space="preserve">Идентификатор периферийного устройства. </w:t>
            </w:r>
            <w:r w:rsidRPr="00B04B1B">
              <w:rPr>
                <w:lang w:val="en-US"/>
              </w:rPr>
              <w:t>TimerPeriphID</w:t>
            </w:r>
            <w:r w:rsidRPr="00B04B1B">
              <w:t>0 биты [7:0]</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pPr>
            <w:r w:rsidRPr="00B04B1B">
              <w:rPr>
                <w:lang w:val="en-US"/>
              </w:rPr>
              <w:t>Base</w:t>
            </w:r>
            <w:r w:rsidRPr="00B04B1B">
              <w:t>+0</w:t>
            </w:r>
            <w:r w:rsidRPr="00B04B1B">
              <w:rPr>
                <w:lang w:val="en-US"/>
              </w:rPr>
              <w:t>xFE</w:t>
            </w:r>
            <w:r w:rsidRPr="00B04B1B">
              <w:t>4</w:t>
            </w:r>
          </w:p>
        </w:tc>
        <w:tc>
          <w:tcPr>
            <w:tcW w:w="769" w:type="dxa"/>
            <w:shd w:val="clear" w:color="auto" w:fill="auto"/>
          </w:tcPr>
          <w:p w:rsidR="00FC60F4" w:rsidRPr="00B04B1B" w:rsidRDefault="00FC60F4" w:rsidP="000D1200">
            <w:pPr>
              <w:pStyle w:val="afffffff2"/>
            </w:pPr>
            <w:r w:rsidRPr="00B04B1B">
              <w:t>ЧТ</w:t>
            </w:r>
          </w:p>
        </w:tc>
        <w:tc>
          <w:tcPr>
            <w:tcW w:w="920" w:type="dxa"/>
            <w:shd w:val="clear" w:color="auto" w:fill="auto"/>
          </w:tcPr>
          <w:p w:rsidR="00FC60F4" w:rsidRPr="00B04B1B" w:rsidRDefault="00FC60F4" w:rsidP="000D1200">
            <w:pPr>
              <w:pStyle w:val="afffffff2"/>
            </w:pPr>
            <w:r w:rsidRPr="00B04B1B">
              <w:t>8</w:t>
            </w:r>
          </w:p>
        </w:tc>
        <w:tc>
          <w:tcPr>
            <w:tcW w:w="1306" w:type="dxa"/>
            <w:shd w:val="clear" w:color="auto" w:fill="auto"/>
          </w:tcPr>
          <w:p w:rsidR="00FC60F4" w:rsidRPr="00B04B1B" w:rsidRDefault="00FC60F4" w:rsidP="000D1200">
            <w:pPr>
              <w:pStyle w:val="afffffff2"/>
            </w:pPr>
            <w:r w:rsidRPr="00B04B1B">
              <w:t>0</w:t>
            </w:r>
            <w:r w:rsidRPr="00B04B1B">
              <w:rPr>
                <w:lang w:val="en-US"/>
              </w:rPr>
              <w:t>x</w:t>
            </w:r>
            <w:r w:rsidRPr="00B04B1B">
              <w:t>18</w:t>
            </w:r>
          </w:p>
        </w:tc>
        <w:tc>
          <w:tcPr>
            <w:tcW w:w="1671" w:type="dxa"/>
            <w:shd w:val="clear" w:color="auto" w:fill="auto"/>
          </w:tcPr>
          <w:p w:rsidR="00FC60F4" w:rsidRPr="00B04B1B" w:rsidRDefault="00FC60F4" w:rsidP="000D1200">
            <w:pPr>
              <w:pStyle w:val="afffffff2"/>
            </w:pPr>
            <w:r w:rsidRPr="00B04B1B">
              <w:rPr>
                <w:lang w:val="en-US"/>
              </w:rPr>
              <w:t>TimerPeriphID</w:t>
            </w:r>
            <w:r w:rsidRPr="00B04B1B">
              <w:t>1</w:t>
            </w:r>
          </w:p>
        </w:tc>
        <w:tc>
          <w:tcPr>
            <w:tcW w:w="4110" w:type="dxa"/>
            <w:shd w:val="clear" w:color="auto" w:fill="auto"/>
          </w:tcPr>
          <w:p w:rsidR="00FC60F4" w:rsidRPr="00B04B1B" w:rsidRDefault="00FC60F4" w:rsidP="000D1200">
            <w:pPr>
              <w:pStyle w:val="afffffff2"/>
            </w:pPr>
            <w:r w:rsidRPr="00B04B1B">
              <w:t xml:space="preserve">Идентификатор периферийного устройства. </w:t>
            </w:r>
            <w:r w:rsidRPr="00B04B1B">
              <w:rPr>
                <w:lang w:val="en-US"/>
              </w:rPr>
              <w:t>TimerPeriphID</w:t>
            </w:r>
            <w:r w:rsidRPr="00B04B1B">
              <w:t>1 биты [15:8]</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pPr>
            <w:r w:rsidRPr="00B04B1B">
              <w:rPr>
                <w:lang w:val="en-US"/>
              </w:rPr>
              <w:t>Base</w:t>
            </w:r>
            <w:r w:rsidRPr="00B04B1B">
              <w:t>+0</w:t>
            </w:r>
            <w:r w:rsidRPr="00B04B1B">
              <w:rPr>
                <w:lang w:val="en-US"/>
              </w:rPr>
              <w:t>xFE</w:t>
            </w:r>
            <w:r w:rsidRPr="00B04B1B">
              <w:t>8</w:t>
            </w:r>
          </w:p>
        </w:tc>
        <w:tc>
          <w:tcPr>
            <w:tcW w:w="769" w:type="dxa"/>
            <w:shd w:val="clear" w:color="auto" w:fill="auto"/>
          </w:tcPr>
          <w:p w:rsidR="00FC60F4" w:rsidRPr="00B04B1B" w:rsidRDefault="00FC60F4" w:rsidP="000D1200">
            <w:pPr>
              <w:pStyle w:val="afffffff2"/>
            </w:pPr>
            <w:r w:rsidRPr="00B04B1B">
              <w:t>ЧТ</w:t>
            </w:r>
          </w:p>
        </w:tc>
        <w:tc>
          <w:tcPr>
            <w:tcW w:w="920" w:type="dxa"/>
            <w:shd w:val="clear" w:color="auto" w:fill="auto"/>
          </w:tcPr>
          <w:p w:rsidR="00FC60F4" w:rsidRPr="00B04B1B" w:rsidRDefault="00FC60F4" w:rsidP="000D1200">
            <w:pPr>
              <w:pStyle w:val="afffffff2"/>
            </w:pPr>
            <w:r w:rsidRPr="00B04B1B">
              <w:t>8</w:t>
            </w:r>
          </w:p>
        </w:tc>
        <w:tc>
          <w:tcPr>
            <w:tcW w:w="1306" w:type="dxa"/>
            <w:shd w:val="clear" w:color="auto" w:fill="auto"/>
          </w:tcPr>
          <w:p w:rsidR="00FC60F4" w:rsidRPr="00B04B1B" w:rsidRDefault="00FC60F4" w:rsidP="000D1200">
            <w:pPr>
              <w:pStyle w:val="afffffff2"/>
            </w:pPr>
            <w:r w:rsidRPr="00B04B1B">
              <w:t>0</w:t>
            </w:r>
            <w:r w:rsidRPr="00B04B1B">
              <w:rPr>
                <w:lang w:val="en-US"/>
              </w:rPr>
              <w:t>x</w:t>
            </w:r>
            <w:r w:rsidRPr="00B04B1B">
              <w:t>04</w:t>
            </w:r>
          </w:p>
        </w:tc>
        <w:tc>
          <w:tcPr>
            <w:tcW w:w="1671" w:type="dxa"/>
            <w:shd w:val="clear" w:color="auto" w:fill="auto"/>
          </w:tcPr>
          <w:p w:rsidR="00FC60F4" w:rsidRPr="00B04B1B" w:rsidRDefault="00FC60F4" w:rsidP="000D1200">
            <w:pPr>
              <w:pStyle w:val="afffffff2"/>
            </w:pPr>
            <w:r w:rsidRPr="00B04B1B">
              <w:rPr>
                <w:lang w:val="en-US"/>
              </w:rPr>
              <w:t>TimerPeriphID</w:t>
            </w:r>
            <w:r w:rsidRPr="00B04B1B">
              <w:t>2</w:t>
            </w:r>
          </w:p>
        </w:tc>
        <w:tc>
          <w:tcPr>
            <w:tcW w:w="4110" w:type="dxa"/>
            <w:shd w:val="clear" w:color="auto" w:fill="auto"/>
          </w:tcPr>
          <w:p w:rsidR="00FC60F4" w:rsidRPr="00B04B1B" w:rsidRDefault="00FC60F4" w:rsidP="000D1200">
            <w:pPr>
              <w:pStyle w:val="afffffff2"/>
            </w:pPr>
            <w:r w:rsidRPr="00B04B1B">
              <w:t xml:space="preserve">Идентификатор периферийного устройства. </w:t>
            </w:r>
            <w:r w:rsidRPr="00B04B1B">
              <w:rPr>
                <w:lang w:val="en-US"/>
              </w:rPr>
              <w:t>TimerPeriphID</w:t>
            </w:r>
            <w:r w:rsidRPr="00B04B1B">
              <w:t>2 биты [23:16]</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pPr>
            <w:r w:rsidRPr="00B04B1B">
              <w:rPr>
                <w:lang w:val="en-US"/>
              </w:rPr>
              <w:lastRenderedPageBreak/>
              <w:t>Base</w:t>
            </w:r>
            <w:r w:rsidRPr="00B04B1B">
              <w:t>+0</w:t>
            </w:r>
            <w:r w:rsidRPr="00B04B1B">
              <w:rPr>
                <w:lang w:val="en-US"/>
              </w:rPr>
              <w:t>xFEC</w:t>
            </w:r>
          </w:p>
        </w:tc>
        <w:tc>
          <w:tcPr>
            <w:tcW w:w="769" w:type="dxa"/>
            <w:shd w:val="clear" w:color="auto" w:fill="auto"/>
          </w:tcPr>
          <w:p w:rsidR="00FC60F4" w:rsidRPr="00B04B1B" w:rsidRDefault="00FC60F4" w:rsidP="000D1200">
            <w:pPr>
              <w:pStyle w:val="afffffff2"/>
            </w:pPr>
            <w:r w:rsidRPr="00B04B1B">
              <w:t>ЧТ</w:t>
            </w:r>
          </w:p>
        </w:tc>
        <w:tc>
          <w:tcPr>
            <w:tcW w:w="920" w:type="dxa"/>
            <w:shd w:val="clear" w:color="auto" w:fill="auto"/>
          </w:tcPr>
          <w:p w:rsidR="00FC60F4" w:rsidRPr="00B04B1B" w:rsidRDefault="00FC60F4" w:rsidP="000D1200">
            <w:pPr>
              <w:pStyle w:val="afffffff2"/>
            </w:pPr>
            <w:r w:rsidRPr="00B04B1B">
              <w:t>8</w:t>
            </w:r>
          </w:p>
        </w:tc>
        <w:tc>
          <w:tcPr>
            <w:tcW w:w="1306" w:type="dxa"/>
            <w:shd w:val="clear" w:color="auto" w:fill="auto"/>
          </w:tcPr>
          <w:p w:rsidR="00FC60F4" w:rsidRPr="00B04B1B" w:rsidRDefault="00FC60F4" w:rsidP="000D1200">
            <w:pPr>
              <w:pStyle w:val="afffffff2"/>
            </w:pPr>
            <w:r w:rsidRPr="00B04B1B">
              <w:t>0</w:t>
            </w:r>
            <w:r w:rsidRPr="00B04B1B">
              <w:rPr>
                <w:lang w:val="en-US"/>
              </w:rPr>
              <w:t>x</w:t>
            </w:r>
            <w:r w:rsidRPr="00B04B1B">
              <w:t>00</w:t>
            </w:r>
          </w:p>
        </w:tc>
        <w:tc>
          <w:tcPr>
            <w:tcW w:w="1671" w:type="dxa"/>
            <w:shd w:val="clear" w:color="auto" w:fill="auto"/>
          </w:tcPr>
          <w:p w:rsidR="00FC60F4" w:rsidRPr="00B04B1B" w:rsidRDefault="00FC60F4" w:rsidP="000D1200">
            <w:pPr>
              <w:pStyle w:val="afffffff2"/>
            </w:pPr>
            <w:r w:rsidRPr="00B04B1B">
              <w:rPr>
                <w:lang w:val="en-US"/>
              </w:rPr>
              <w:t>TimerPeriphID</w:t>
            </w:r>
            <w:r w:rsidRPr="00B04B1B">
              <w:t>3</w:t>
            </w:r>
          </w:p>
        </w:tc>
        <w:tc>
          <w:tcPr>
            <w:tcW w:w="4110" w:type="dxa"/>
            <w:shd w:val="clear" w:color="auto" w:fill="auto"/>
          </w:tcPr>
          <w:p w:rsidR="00FC60F4" w:rsidRPr="00B04B1B" w:rsidRDefault="00FC60F4" w:rsidP="000D1200">
            <w:pPr>
              <w:pStyle w:val="afffffff2"/>
            </w:pPr>
            <w:r w:rsidRPr="00B04B1B">
              <w:t xml:space="preserve">Идентификатор периферийного устройства. </w:t>
            </w:r>
            <w:r w:rsidRPr="00B04B1B">
              <w:rPr>
                <w:lang w:val="en-US"/>
              </w:rPr>
              <w:t>TimerPeriphID</w:t>
            </w:r>
            <w:r w:rsidRPr="00B04B1B">
              <w:t>3 биты [31:24]</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pPr>
            <w:r w:rsidRPr="00B04B1B">
              <w:rPr>
                <w:lang w:val="en-US"/>
              </w:rPr>
              <w:t>Base</w:t>
            </w:r>
            <w:r w:rsidRPr="00B04B1B">
              <w:t>+0</w:t>
            </w:r>
            <w:r w:rsidRPr="00B04B1B">
              <w:rPr>
                <w:lang w:val="en-US"/>
              </w:rPr>
              <w:t>xFF</w:t>
            </w:r>
            <w:r w:rsidRPr="00B04B1B">
              <w:t xml:space="preserve">0 </w:t>
            </w:r>
          </w:p>
        </w:tc>
        <w:tc>
          <w:tcPr>
            <w:tcW w:w="769" w:type="dxa"/>
            <w:shd w:val="clear" w:color="auto" w:fill="auto"/>
          </w:tcPr>
          <w:p w:rsidR="00FC60F4" w:rsidRPr="00B04B1B" w:rsidRDefault="00FC60F4" w:rsidP="000D1200">
            <w:pPr>
              <w:pStyle w:val="afffffff2"/>
            </w:pPr>
            <w:r w:rsidRPr="00B04B1B">
              <w:t>ЧТ</w:t>
            </w:r>
          </w:p>
        </w:tc>
        <w:tc>
          <w:tcPr>
            <w:tcW w:w="920" w:type="dxa"/>
            <w:shd w:val="clear" w:color="auto" w:fill="auto"/>
          </w:tcPr>
          <w:p w:rsidR="00FC60F4" w:rsidRPr="00B04B1B" w:rsidRDefault="00FC60F4" w:rsidP="000D1200">
            <w:pPr>
              <w:pStyle w:val="afffffff2"/>
            </w:pPr>
            <w:r w:rsidRPr="00B04B1B">
              <w:t>8</w:t>
            </w:r>
          </w:p>
        </w:tc>
        <w:tc>
          <w:tcPr>
            <w:tcW w:w="1306" w:type="dxa"/>
            <w:shd w:val="clear" w:color="auto" w:fill="auto"/>
          </w:tcPr>
          <w:p w:rsidR="00FC60F4" w:rsidRPr="00B04B1B" w:rsidRDefault="00FC60F4" w:rsidP="000D1200">
            <w:pPr>
              <w:pStyle w:val="afffffff2"/>
            </w:pPr>
            <w:r w:rsidRPr="00B04B1B">
              <w:t>0</w:t>
            </w:r>
            <w:r w:rsidRPr="00B04B1B">
              <w:rPr>
                <w:lang w:val="en-US"/>
              </w:rPr>
              <w:t>x</w:t>
            </w:r>
            <w:r w:rsidRPr="00B04B1B">
              <w:t>0</w:t>
            </w:r>
            <w:r w:rsidRPr="00B04B1B">
              <w:rPr>
                <w:lang w:val="en-US"/>
              </w:rPr>
              <w:t>D</w:t>
            </w:r>
          </w:p>
        </w:tc>
        <w:tc>
          <w:tcPr>
            <w:tcW w:w="1671" w:type="dxa"/>
            <w:shd w:val="clear" w:color="auto" w:fill="auto"/>
          </w:tcPr>
          <w:p w:rsidR="00FC60F4" w:rsidRPr="00B04B1B" w:rsidRDefault="00FC60F4" w:rsidP="000D1200">
            <w:pPr>
              <w:pStyle w:val="afffffff2"/>
            </w:pPr>
            <w:r w:rsidRPr="00B04B1B">
              <w:rPr>
                <w:lang w:val="en-US"/>
              </w:rPr>
              <w:t>TimerPCellID</w:t>
            </w:r>
            <w:r w:rsidRPr="00B04B1B">
              <w:t>0</w:t>
            </w:r>
          </w:p>
        </w:tc>
        <w:tc>
          <w:tcPr>
            <w:tcW w:w="4110" w:type="dxa"/>
            <w:shd w:val="clear" w:color="auto" w:fill="auto"/>
          </w:tcPr>
          <w:p w:rsidR="00FC60F4" w:rsidRPr="00B04B1B" w:rsidRDefault="0071272D" w:rsidP="000D1200">
            <w:pPr>
              <w:pStyle w:val="afffffff2"/>
            </w:pPr>
            <w:r w:rsidRPr="00B04B1B">
              <w:t xml:space="preserve"> И</w:t>
            </w:r>
            <w:r w:rsidR="00FC60F4" w:rsidRPr="00B04B1B">
              <w:t xml:space="preserve">дентификатор. </w:t>
            </w:r>
            <w:r w:rsidR="00FC60F4" w:rsidRPr="00B04B1B">
              <w:rPr>
                <w:lang w:val="en-US"/>
              </w:rPr>
              <w:t>TimerPCellID</w:t>
            </w:r>
            <w:r w:rsidR="00FC60F4" w:rsidRPr="00B04B1B">
              <w:t>0 биты [7:0]</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pPr>
            <w:r w:rsidRPr="00B04B1B">
              <w:rPr>
                <w:lang w:val="en-US"/>
              </w:rPr>
              <w:t>Base</w:t>
            </w:r>
            <w:r w:rsidRPr="00B04B1B">
              <w:t>+0</w:t>
            </w:r>
            <w:r w:rsidRPr="00B04B1B">
              <w:rPr>
                <w:lang w:val="en-US"/>
              </w:rPr>
              <w:t>xFF</w:t>
            </w:r>
            <w:r w:rsidRPr="00B04B1B">
              <w:t xml:space="preserve">4 </w:t>
            </w:r>
          </w:p>
        </w:tc>
        <w:tc>
          <w:tcPr>
            <w:tcW w:w="769" w:type="dxa"/>
            <w:shd w:val="clear" w:color="auto" w:fill="auto"/>
          </w:tcPr>
          <w:p w:rsidR="00FC60F4" w:rsidRPr="00B04B1B" w:rsidRDefault="00FC60F4" w:rsidP="000D1200">
            <w:pPr>
              <w:pStyle w:val="afffffff2"/>
            </w:pPr>
            <w:r w:rsidRPr="00B04B1B">
              <w:t>ЧТ</w:t>
            </w:r>
          </w:p>
        </w:tc>
        <w:tc>
          <w:tcPr>
            <w:tcW w:w="920" w:type="dxa"/>
            <w:shd w:val="clear" w:color="auto" w:fill="auto"/>
          </w:tcPr>
          <w:p w:rsidR="00FC60F4" w:rsidRPr="00B04B1B" w:rsidRDefault="00FC60F4" w:rsidP="000D1200">
            <w:pPr>
              <w:pStyle w:val="afffffff2"/>
            </w:pPr>
            <w:r w:rsidRPr="00B04B1B">
              <w:t>8</w:t>
            </w:r>
          </w:p>
        </w:tc>
        <w:tc>
          <w:tcPr>
            <w:tcW w:w="1306" w:type="dxa"/>
            <w:shd w:val="clear" w:color="auto" w:fill="auto"/>
          </w:tcPr>
          <w:p w:rsidR="00FC60F4" w:rsidRPr="00B04B1B" w:rsidRDefault="00FC60F4" w:rsidP="000D1200">
            <w:pPr>
              <w:pStyle w:val="afffffff2"/>
            </w:pPr>
            <w:r w:rsidRPr="00B04B1B">
              <w:t>0</w:t>
            </w:r>
            <w:r w:rsidRPr="00B04B1B">
              <w:rPr>
                <w:lang w:val="en-US"/>
              </w:rPr>
              <w:t>xF</w:t>
            </w:r>
            <w:r w:rsidRPr="00B04B1B">
              <w:t>0</w:t>
            </w:r>
          </w:p>
        </w:tc>
        <w:tc>
          <w:tcPr>
            <w:tcW w:w="1671" w:type="dxa"/>
            <w:shd w:val="clear" w:color="auto" w:fill="auto"/>
          </w:tcPr>
          <w:p w:rsidR="00FC60F4" w:rsidRPr="00B04B1B" w:rsidRDefault="00FC60F4" w:rsidP="000D1200">
            <w:pPr>
              <w:pStyle w:val="afffffff2"/>
            </w:pPr>
            <w:r w:rsidRPr="00B04B1B">
              <w:rPr>
                <w:lang w:val="en-US"/>
              </w:rPr>
              <w:t>TimerPCellID</w:t>
            </w:r>
            <w:r w:rsidRPr="00B04B1B">
              <w:t>1</w:t>
            </w:r>
          </w:p>
        </w:tc>
        <w:tc>
          <w:tcPr>
            <w:tcW w:w="4110" w:type="dxa"/>
            <w:shd w:val="clear" w:color="auto" w:fill="auto"/>
          </w:tcPr>
          <w:p w:rsidR="00FC60F4" w:rsidRPr="00B04B1B" w:rsidRDefault="0071272D" w:rsidP="000D1200">
            <w:pPr>
              <w:pStyle w:val="afffffff2"/>
            </w:pPr>
            <w:r w:rsidRPr="00B04B1B">
              <w:t xml:space="preserve"> И</w:t>
            </w:r>
            <w:r w:rsidR="00FC60F4" w:rsidRPr="00B04B1B">
              <w:t xml:space="preserve">дентификатор. </w:t>
            </w:r>
            <w:r w:rsidR="00FC60F4" w:rsidRPr="00B04B1B">
              <w:rPr>
                <w:lang w:val="en-US"/>
              </w:rPr>
              <w:t>TimerPCellID</w:t>
            </w:r>
            <w:r w:rsidR="00FC60F4" w:rsidRPr="00B04B1B">
              <w:t>1 биты [15:8]</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pPr>
            <w:r w:rsidRPr="00B04B1B">
              <w:rPr>
                <w:lang w:val="en-US"/>
              </w:rPr>
              <w:t>Base</w:t>
            </w:r>
            <w:r w:rsidRPr="00B04B1B">
              <w:t>+0</w:t>
            </w:r>
            <w:r w:rsidRPr="00B04B1B">
              <w:rPr>
                <w:lang w:val="en-US"/>
              </w:rPr>
              <w:t>xFF</w:t>
            </w:r>
            <w:r w:rsidRPr="00B04B1B">
              <w:t xml:space="preserve">8 </w:t>
            </w:r>
          </w:p>
        </w:tc>
        <w:tc>
          <w:tcPr>
            <w:tcW w:w="769" w:type="dxa"/>
            <w:shd w:val="clear" w:color="auto" w:fill="auto"/>
          </w:tcPr>
          <w:p w:rsidR="00FC60F4" w:rsidRPr="00B04B1B" w:rsidRDefault="00FC60F4" w:rsidP="000D1200">
            <w:pPr>
              <w:pStyle w:val="afffffff2"/>
            </w:pPr>
            <w:r w:rsidRPr="00B04B1B">
              <w:t>ЧТ</w:t>
            </w:r>
          </w:p>
        </w:tc>
        <w:tc>
          <w:tcPr>
            <w:tcW w:w="920" w:type="dxa"/>
            <w:shd w:val="clear" w:color="auto" w:fill="auto"/>
          </w:tcPr>
          <w:p w:rsidR="00FC60F4" w:rsidRPr="00B04B1B" w:rsidRDefault="00FC60F4" w:rsidP="000D1200">
            <w:pPr>
              <w:pStyle w:val="afffffff2"/>
            </w:pPr>
            <w:r w:rsidRPr="00B04B1B">
              <w:t>8</w:t>
            </w:r>
          </w:p>
        </w:tc>
        <w:tc>
          <w:tcPr>
            <w:tcW w:w="1306" w:type="dxa"/>
            <w:shd w:val="clear" w:color="auto" w:fill="auto"/>
          </w:tcPr>
          <w:p w:rsidR="00FC60F4" w:rsidRPr="00B04B1B" w:rsidRDefault="00FC60F4" w:rsidP="000D1200">
            <w:pPr>
              <w:pStyle w:val="afffffff2"/>
            </w:pPr>
            <w:r w:rsidRPr="00B04B1B">
              <w:t>0</w:t>
            </w:r>
            <w:r w:rsidRPr="00B04B1B">
              <w:rPr>
                <w:lang w:val="en-US"/>
              </w:rPr>
              <w:t>x</w:t>
            </w:r>
            <w:r w:rsidRPr="00B04B1B">
              <w:t>05</w:t>
            </w:r>
          </w:p>
        </w:tc>
        <w:tc>
          <w:tcPr>
            <w:tcW w:w="1671" w:type="dxa"/>
            <w:shd w:val="clear" w:color="auto" w:fill="auto"/>
          </w:tcPr>
          <w:p w:rsidR="00FC60F4" w:rsidRPr="00B04B1B" w:rsidRDefault="00FC60F4" w:rsidP="000D1200">
            <w:pPr>
              <w:pStyle w:val="afffffff2"/>
            </w:pPr>
            <w:r w:rsidRPr="00B04B1B">
              <w:rPr>
                <w:lang w:val="en-US"/>
              </w:rPr>
              <w:t>TimerPCellID</w:t>
            </w:r>
            <w:r w:rsidRPr="00B04B1B">
              <w:t>2</w:t>
            </w:r>
          </w:p>
        </w:tc>
        <w:tc>
          <w:tcPr>
            <w:tcW w:w="4110" w:type="dxa"/>
            <w:shd w:val="clear" w:color="auto" w:fill="auto"/>
          </w:tcPr>
          <w:p w:rsidR="00FC60F4" w:rsidRPr="00B04B1B" w:rsidRDefault="0071272D" w:rsidP="000D1200">
            <w:pPr>
              <w:pStyle w:val="afffffff2"/>
              <w:rPr>
                <w:lang w:val="en-US"/>
              </w:rPr>
            </w:pPr>
            <w:r w:rsidRPr="00B04B1B">
              <w:t xml:space="preserve"> И</w:t>
            </w:r>
            <w:r w:rsidR="00FC60F4" w:rsidRPr="00B04B1B">
              <w:t xml:space="preserve">дентификатор. </w:t>
            </w:r>
            <w:r w:rsidR="00FC60F4" w:rsidRPr="00B04B1B">
              <w:rPr>
                <w:lang w:val="en-US"/>
              </w:rPr>
              <w:t>TimerPCellID2 биты [23:16]</w:t>
            </w:r>
          </w:p>
        </w:tc>
      </w:tr>
      <w:tr w:rsidR="00FC60F4" w:rsidRPr="00B04B1B" w:rsidTr="001A25E6">
        <w:trPr>
          <w:cantSplit/>
          <w:jc w:val="center"/>
        </w:trPr>
        <w:tc>
          <w:tcPr>
            <w:tcW w:w="1368" w:type="dxa"/>
            <w:shd w:val="clear" w:color="auto" w:fill="auto"/>
          </w:tcPr>
          <w:p w:rsidR="00FC60F4" w:rsidRPr="00B04B1B" w:rsidRDefault="00FC60F4" w:rsidP="000D1200">
            <w:pPr>
              <w:pStyle w:val="afffffff2"/>
              <w:rPr>
                <w:lang w:val="en-US"/>
              </w:rPr>
            </w:pPr>
            <w:r w:rsidRPr="00B04B1B">
              <w:rPr>
                <w:lang w:val="en-US"/>
              </w:rPr>
              <w:t xml:space="preserve">Base+0xFFC </w:t>
            </w:r>
          </w:p>
        </w:tc>
        <w:tc>
          <w:tcPr>
            <w:tcW w:w="769" w:type="dxa"/>
            <w:shd w:val="clear" w:color="auto" w:fill="auto"/>
          </w:tcPr>
          <w:p w:rsidR="00FC60F4" w:rsidRPr="00B04B1B" w:rsidRDefault="00FC60F4" w:rsidP="000D1200">
            <w:pPr>
              <w:pStyle w:val="afffffff2"/>
              <w:rPr>
                <w:lang w:val="en-US"/>
              </w:rPr>
            </w:pPr>
            <w:r w:rsidRPr="00B04B1B">
              <w:rPr>
                <w:lang w:val="en-US"/>
              </w:rPr>
              <w:t>ЧТ</w:t>
            </w:r>
          </w:p>
        </w:tc>
        <w:tc>
          <w:tcPr>
            <w:tcW w:w="920" w:type="dxa"/>
            <w:shd w:val="clear" w:color="auto" w:fill="auto"/>
          </w:tcPr>
          <w:p w:rsidR="00FC60F4" w:rsidRPr="00B04B1B" w:rsidRDefault="00FC60F4" w:rsidP="000D1200">
            <w:pPr>
              <w:pStyle w:val="afffffff2"/>
              <w:rPr>
                <w:lang w:val="en-US"/>
              </w:rPr>
            </w:pPr>
            <w:r w:rsidRPr="00B04B1B">
              <w:rPr>
                <w:lang w:val="en-US"/>
              </w:rPr>
              <w:t>8</w:t>
            </w:r>
          </w:p>
        </w:tc>
        <w:tc>
          <w:tcPr>
            <w:tcW w:w="1306" w:type="dxa"/>
            <w:shd w:val="clear" w:color="auto" w:fill="auto"/>
          </w:tcPr>
          <w:p w:rsidR="00FC60F4" w:rsidRPr="00B04B1B" w:rsidRDefault="00FC60F4" w:rsidP="000D1200">
            <w:pPr>
              <w:pStyle w:val="afffffff2"/>
              <w:rPr>
                <w:lang w:val="en-US"/>
              </w:rPr>
            </w:pPr>
            <w:r w:rsidRPr="00B04B1B">
              <w:rPr>
                <w:lang w:val="en-US"/>
              </w:rPr>
              <w:t>0xB1</w:t>
            </w:r>
          </w:p>
        </w:tc>
        <w:tc>
          <w:tcPr>
            <w:tcW w:w="1671" w:type="dxa"/>
            <w:shd w:val="clear" w:color="auto" w:fill="auto"/>
          </w:tcPr>
          <w:p w:rsidR="00FC60F4" w:rsidRPr="00B04B1B" w:rsidRDefault="00FC60F4" w:rsidP="000D1200">
            <w:pPr>
              <w:pStyle w:val="afffffff2"/>
              <w:rPr>
                <w:lang w:val="en-US"/>
              </w:rPr>
            </w:pPr>
            <w:r w:rsidRPr="00B04B1B">
              <w:rPr>
                <w:lang w:val="en-US"/>
              </w:rPr>
              <w:t>TimerPCellID3</w:t>
            </w:r>
          </w:p>
        </w:tc>
        <w:tc>
          <w:tcPr>
            <w:tcW w:w="4110" w:type="dxa"/>
            <w:shd w:val="clear" w:color="auto" w:fill="auto"/>
          </w:tcPr>
          <w:p w:rsidR="00FC60F4" w:rsidRPr="00B04B1B" w:rsidRDefault="0071272D" w:rsidP="000D1200">
            <w:pPr>
              <w:pStyle w:val="afffffff2"/>
              <w:rPr>
                <w:lang w:val="en-US"/>
              </w:rPr>
            </w:pPr>
            <w:r w:rsidRPr="00B04B1B">
              <w:rPr>
                <w:lang w:val="en-US"/>
              </w:rPr>
              <w:t xml:space="preserve"> И</w:t>
            </w:r>
            <w:r w:rsidR="00FC60F4" w:rsidRPr="00B04B1B">
              <w:rPr>
                <w:lang w:val="en-US"/>
              </w:rPr>
              <w:t>дентификатор. TimerPCellID3 биты [31:24]</w:t>
            </w:r>
          </w:p>
        </w:tc>
      </w:tr>
    </w:tbl>
    <w:p w:rsidR="00FC60F4" w:rsidRPr="00B04B1B" w:rsidRDefault="00FC60F4" w:rsidP="005B2759">
      <w:pPr>
        <w:pStyle w:val="afffffff0"/>
      </w:pPr>
      <w:r w:rsidRPr="00B04B1B">
        <w:t>Далее приведено подробное описание каждого регистра. Заметим, что использование Х</w:t>
      </w:r>
      <w:r w:rsidR="00922399">
        <w:t xml:space="preserve"> </w:t>
      </w:r>
      <w:r w:rsidRPr="00B04B1B">
        <w:t xml:space="preserve">в названии регистров означает, </w:t>
      </w:r>
      <w:r w:rsidR="0071272D" w:rsidRPr="00B04B1B">
        <w:t>что регистр относится к Timer 1</w:t>
      </w:r>
      <w:r w:rsidRPr="00B04B1B">
        <w:t xml:space="preserve"> либо к блоку Timer 2.</w:t>
      </w:r>
    </w:p>
    <w:p w:rsidR="00707229" w:rsidRPr="00B04B1B" w:rsidRDefault="00707229" w:rsidP="005B2759">
      <w:pPr>
        <w:pStyle w:val="afffffff0"/>
      </w:pPr>
    </w:p>
    <w:p w:rsidR="00FC60F4" w:rsidRPr="00B04B1B" w:rsidRDefault="000D1574" w:rsidP="000E044C">
      <w:pPr>
        <w:pStyle w:val="7"/>
      </w:pPr>
      <w:r w:rsidRPr="00B04B1B">
        <w:rPr>
          <w:lang w:val="ru-RU"/>
        </w:rPr>
        <w:t xml:space="preserve"> </w:t>
      </w:r>
      <w:r w:rsidR="00FC60F4" w:rsidRPr="00B04B1B">
        <w:t xml:space="preserve">Регистр загрузки. TimerXLoad </w:t>
      </w:r>
    </w:p>
    <w:p w:rsidR="00FC60F4" w:rsidRPr="00B04B1B" w:rsidRDefault="00FC60F4" w:rsidP="005B2759">
      <w:pPr>
        <w:pStyle w:val="afffffff0"/>
      </w:pPr>
      <w:r w:rsidRPr="00B04B1B">
        <w:t>Регистр TimerXLoad – это 32-битный регистр, в который программно записывается значение, начиная с которого счетчик должен декрементироваться. Если периодический режим активен и текущее значение достигает нуля, то происходит перезагрузка счетчика.</w:t>
      </w:r>
    </w:p>
    <w:p w:rsidR="00FC60F4" w:rsidRPr="00B04B1B" w:rsidRDefault="00FC60F4" w:rsidP="005B2759">
      <w:pPr>
        <w:pStyle w:val="afffffff0"/>
      </w:pPr>
      <w:r w:rsidRPr="00B04B1B">
        <w:t>При записи текущее значение счетчика незамедлительно меняется на значение, записанное по активному фронту синхросигнала блока.</w:t>
      </w:r>
    </w:p>
    <w:p w:rsidR="00FC60F4" w:rsidRPr="00B04B1B" w:rsidRDefault="00FC60F4" w:rsidP="005B2759">
      <w:pPr>
        <w:pStyle w:val="afffffff0"/>
      </w:pPr>
      <w:r w:rsidRPr="00B04B1B">
        <w:t>Отметим, что минимальным значением для TimerXLoad является 1. Если значение TimerXLoad установлено в 0, то прерывания вырабатываются незамедлительно.</w:t>
      </w:r>
    </w:p>
    <w:p w:rsidR="00FC60F4" w:rsidRPr="00B04B1B" w:rsidRDefault="00FC60F4" w:rsidP="005B2759">
      <w:pPr>
        <w:pStyle w:val="afffffff0"/>
      </w:pPr>
      <w:r w:rsidRPr="00B04B1B">
        <w:t>Значение, считанное из TimerXLoad, - это значение, которое будет прописано в счетчике, как только он станет равным нулю в периодическом режиме.</w:t>
      </w:r>
    </w:p>
    <w:p w:rsidR="00FC60F4" w:rsidRPr="00B04B1B" w:rsidRDefault="00FC60F4" w:rsidP="005B2759">
      <w:pPr>
        <w:pStyle w:val="afffffff0"/>
      </w:pPr>
      <w:r w:rsidRPr="00B04B1B">
        <w:t>Регистр текущего значения. TimerXValue</w:t>
      </w:r>
    </w:p>
    <w:p w:rsidR="00FC60F4" w:rsidRPr="00B04B1B" w:rsidRDefault="00FC60F4" w:rsidP="005B2759">
      <w:pPr>
        <w:pStyle w:val="afffffff0"/>
      </w:pPr>
      <w:r w:rsidRPr="00B04B1B">
        <w:t>Регистр TimerXValue – 32-битный регистр, предназначенный только для чтения, содержит текущее значение декрементирующего счетчика.</w:t>
      </w:r>
      <w:r w:rsidR="00922399">
        <w:t xml:space="preserve"> </w:t>
      </w:r>
    </w:p>
    <w:p w:rsidR="00FC60F4" w:rsidRPr="00B04B1B" w:rsidRDefault="00FC60F4" w:rsidP="005B2759">
      <w:pPr>
        <w:pStyle w:val="afffffff0"/>
      </w:pPr>
      <w:r w:rsidRPr="00B04B1B">
        <w:t>После процесса загрузки, когда прописывается новое значение в TimerXLoad, в регистре TimerXValue незамедлительно отображается новое загруженное значение</w:t>
      </w:r>
      <w:r w:rsidR="000D1574" w:rsidRPr="00B04B1B">
        <w:t>.</w:t>
      </w:r>
    </w:p>
    <w:p w:rsidR="00FC60F4" w:rsidRPr="00B04B1B" w:rsidRDefault="00FC60F4" w:rsidP="005B2759">
      <w:pPr>
        <w:pStyle w:val="afffffff0"/>
      </w:pPr>
      <w:r w:rsidRPr="00B04B1B">
        <w:t>Отметим, что старшие 16 бит 32-битного регистра TimerXValue не должны автоматически устанавливаться в нуль, когда используется 16-битный режим. Если TimerXValue находится в</w:t>
      </w:r>
      <w:r w:rsidR="00922399">
        <w:t xml:space="preserve"> </w:t>
      </w:r>
      <w:r w:rsidRPr="00B04B1B">
        <w:t>16-битном режиме, тогда старшие 16 битов регистра TimerXValue должны иметь ненулевые значения, если перед этим TimerXValue был в 32-битном режиме, и произошла запись в регистр TimerXLoad, прежде чем перейти в 16-битный режим.</w:t>
      </w:r>
    </w:p>
    <w:p w:rsidR="00FC60F4" w:rsidRPr="00B04B1B" w:rsidRDefault="00FC60F4" w:rsidP="005B2759">
      <w:pPr>
        <w:pStyle w:val="afffffff0"/>
      </w:pPr>
    </w:p>
    <w:p w:rsidR="00FC60F4" w:rsidRPr="00B04B1B" w:rsidRDefault="000D1574" w:rsidP="000E044C">
      <w:pPr>
        <w:pStyle w:val="7"/>
      </w:pPr>
      <w:r w:rsidRPr="00B04B1B">
        <w:rPr>
          <w:lang w:val="ru-RU"/>
        </w:rPr>
        <w:t xml:space="preserve"> </w:t>
      </w:r>
      <w:r w:rsidR="00FC60F4" w:rsidRPr="00B04B1B">
        <w:t>Регистр управления. TimerXControl</w:t>
      </w:r>
    </w:p>
    <w:p w:rsidR="00FC60F4" w:rsidRPr="00B04B1B" w:rsidRDefault="00FC60F4" w:rsidP="00AB2764">
      <w:pPr>
        <w:pStyle w:val="afffffff0"/>
      </w:pPr>
      <w:r w:rsidRPr="00B04B1B">
        <w:t>Формат регистра управления приведен в таблице</w:t>
      </w:r>
      <w:r w:rsidR="00FE09A8">
        <w:fldChar w:fldCharType="begin"/>
      </w:r>
      <w:r w:rsidR="00FE09A8">
        <w:instrText xml:space="preserve"> REF _Ref495680845 \h  \* MERGEFORMAT </w:instrText>
      </w:r>
      <w:r w:rsidR="00FE09A8">
        <w:fldChar w:fldCharType="separate"/>
      </w:r>
      <w:r w:rsidR="00785D22" w:rsidRPr="00785D22">
        <w:rPr>
          <w:vanish/>
        </w:rPr>
        <w:t>Таблица</w:t>
      </w:r>
      <w:r w:rsidR="00785D22" w:rsidRPr="00B04B1B">
        <w:t xml:space="preserve"> </w:t>
      </w:r>
      <w:r w:rsidR="00785D22">
        <w:rPr>
          <w:noProof/>
        </w:rPr>
        <w:t>42</w:t>
      </w:r>
      <w:r w:rsidR="00FE09A8">
        <w:fldChar w:fldCharType="end"/>
      </w:r>
      <w:r w:rsidRPr="00B04B1B">
        <w:t>.</w:t>
      </w:r>
    </w:p>
    <w:p w:rsidR="00880F59" w:rsidRPr="00B04B1B" w:rsidRDefault="00880F59" w:rsidP="00AB2764">
      <w:pPr>
        <w:pStyle w:val="afffffff0"/>
        <w:rPr>
          <w:vanish/>
        </w:rPr>
      </w:pPr>
    </w:p>
    <w:p w:rsidR="00FC60F4" w:rsidRPr="00B04B1B" w:rsidRDefault="00FC60F4" w:rsidP="00C22F51">
      <w:pPr>
        <w:pStyle w:val="affff3"/>
      </w:pPr>
      <w:bookmarkStart w:id="340" w:name="_Ref495680845"/>
      <w:bookmarkStart w:id="341" w:name="_Toc525566776"/>
      <w:bookmarkStart w:id="342" w:name="_Toc526499708"/>
      <w:r w:rsidRPr="00B04B1B">
        <w:t xml:space="preserve">Таблица </w:t>
      </w:r>
      <w:r w:rsidR="00FC5FA0" w:rsidRPr="00B04B1B">
        <w:rPr>
          <w:noProof/>
        </w:rPr>
        <w:fldChar w:fldCharType="begin"/>
      </w:r>
      <w:r w:rsidR="001B0DF9" w:rsidRPr="00B04B1B">
        <w:rPr>
          <w:noProof/>
        </w:rPr>
        <w:instrText xml:space="preserve"> SEQ Таблица \* ARABIC </w:instrText>
      </w:r>
      <w:r w:rsidR="00FC5FA0" w:rsidRPr="00B04B1B">
        <w:rPr>
          <w:noProof/>
        </w:rPr>
        <w:fldChar w:fldCharType="separate"/>
      </w:r>
      <w:r w:rsidR="00785D22">
        <w:rPr>
          <w:noProof/>
        </w:rPr>
        <w:t>42</w:t>
      </w:r>
      <w:r w:rsidR="00FC5FA0" w:rsidRPr="00B04B1B">
        <w:rPr>
          <w:noProof/>
        </w:rPr>
        <w:fldChar w:fldCharType="end"/>
      </w:r>
      <w:bookmarkEnd w:id="340"/>
      <w:r w:rsidR="002A4DF7" w:rsidRPr="00B04B1B">
        <w:rPr>
          <w:noProof/>
        </w:rPr>
        <w:t xml:space="preserve"> </w:t>
      </w:r>
      <w:r w:rsidRPr="00B04B1B">
        <w:t>- Формат регистра TimerXControl</w:t>
      </w:r>
      <w:bookmarkEnd w:id="341"/>
      <w:bookmarkEnd w:id="342"/>
    </w:p>
    <w:tbl>
      <w:tblPr>
        <w:tblStyle w:val="affffd"/>
        <w:tblW w:w="4750" w:type="pct"/>
        <w:jc w:val="center"/>
        <w:tblLook w:val="04A0" w:firstRow="1" w:lastRow="0" w:firstColumn="1" w:lastColumn="0" w:noHBand="0" w:noVBand="1"/>
      </w:tblPr>
      <w:tblGrid>
        <w:gridCol w:w="883"/>
        <w:gridCol w:w="1388"/>
        <w:gridCol w:w="953"/>
        <w:gridCol w:w="6812"/>
      </w:tblGrid>
      <w:tr w:rsidR="00FC60F4" w:rsidRPr="00B04B1B" w:rsidTr="006D1904">
        <w:trPr>
          <w:cantSplit/>
          <w:tblHeader/>
          <w:jc w:val="center"/>
        </w:trPr>
        <w:tc>
          <w:tcPr>
            <w:tcW w:w="0" w:type="auto"/>
            <w:shd w:val="clear" w:color="auto" w:fill="auto"/>
          </w:tcPr>
          <w:p w:rsidR="00FC60F4" w:rsidRPr="009A36C0" w:rsidRDefault="00FC60F4" w:rsidP="009A36C0">
            <w:pPr>
              <w:pStyle w:val="afffffff2"/>
            </w:pPr>
            <w:r w:rsidRPr="009A36C0">
              <w:t>Биты</w:t>
            </w:r>
          </w:p>
        </w:tc>
        <w:tc>
          <w:tcPr>
            <w:tcW w:w="0" w:type="auto"/>
            <w:shd w:val="clear" w:color="auto" w:fill="auto"/>
          </w:tcPr>
          <w:p w:rsidR="00FC60F4" w:rsidRPr="009A36C0" w:rsidRDefault="00FC60F4" w:rsidP="009A36C0">
            <w:pPr>
              <w:pStyle w:val="afffffff2"/>
            </w:pPr>
            <w:r w:rsidRPr="009A36C0">
              <w:t>Название</w:t>
            </w:r>
          </w:p>
        </w:tc>
        <w:tc>
          <w:tcPr>
            <w:tcW w:w="0" w:type="auto"/>
            <w:shd w:val="clear" w:color="auto" w:fill="auto"/>
          </w:tcPr>
          <w:p w:rsidR="00FC60F4" w:rsidRPr="009A36C0" w:rsidRDefault="00FC60F4" w:rsidP="009A36C0">
            <w:pPr>
              <w:pStyle w:val="afffffff2"/>
            </w:pPr>
            <w:r w:rsidRPr="009A36C0">
              <w:t>Тип</w:t>
            </w:r>
          </w:p>
        </w:tc>
        <w:tc>
          <w:tcPr>
            <w:tcW w:w="0" w:type="auto"/>
            <w:shd w:val="clear" w:color="auto" w:fill="auto"/>
          </w:tcPr>
          <w:p w:rsidR="00FC60F4" w:rsidRPr="009A36C0" w:rsidRDefault="00FC60F4" w:rsidP="009A36C0">
            <w:pPr>
              <w:pStyle w:val="afffffff2"/>
            </w:pPr>
            <w:r w:rsidRPr="009A36C0">
              <w:t>Функции</w:t>
            </w:r>
          </w:p>
        </w:tc>
      </w:tr>
      <w:tr w:rsidR="00FC60F4" w:rsidRPr="00B04B1B" w:rsidTr="00AF6087">
        <w:trPr>
          <w:cantSplit/>
          <w:jc w:val="center"/>
        </w:trPr>
        <w:tc>
          <w:tcPr>
            <w:tcW w:w="0" w:type="auto"/>
            <w:shd w:val="clear" w:color="auto" w:fill="auto"/>
          </w:tcPr>
          <w:p w:rsidR="00FC60F4" w:rsidRPr="00B04B1B" w:rsidRDefault="00FC60F4" w:rsidP="009A36C0">
            <w:pPr>
              <w:pStyle w:val="afffffff2"/>
            </w:pPr>
            <w:r w:rsidRPr="00B04B1B">
              <w:t>[31:8]</w:t>
            </w:r>
          </w:p>
        </w:tc>
        <w:tc>
          <w:tcPr>
            <w:tcW w:w="0" w:type="auto"/>
            <w:shd w:val="clear" w:color="auto" w:fill="auto"/>
          </w:tcPr>
          <w:p w:rsidR="00FC60F4" w:rsidRPr="00B04B1B" w:rsidRDefault="00FC60F4" w:rsidP="009A36C0">
            <w:pPr>
              <w:pStyle w:val="afffffff2"/>
            </w:pPr>
            <w:r w:rsidRPr="00B04B1B">
              <w:t>-</w:t>
            </w:r>
          </w:p>
        </w:tc>
        <w:tc>
          <w:tcPr>
            <w:tcW w:w="0" w:type="auto"/>
            <w:shd w:val="clear" w:color="auto" w:fill="auto"/>
          </w:tcPr>
          <w:p w:rsidR="00FC60F4" w:rsidRPr="00B04B1B" w:rsidRDefault="00FC60F4" w:rsidP="009A36C0">
            <w:pPr>
              <w:pStyle w:val="afffffff2"/>
            </w:pPr>
            <w:r w:rsidRPr="00B04B1B">
              <w:t>-</w:t>
            </w:r>
          </w:p>
        </w:tc>
        <w:tc>
          <w:tcPr>
            <w:tcW w:w="0" w:type="auto"/>
            <w:shd w:val="clear" w:color="auto" w:fill="auto"/>
          </w:tcPr>
          <w:p w:rsidR="00FC60F4" w:rsidRPr="00B04B1B" w:rsidRDefault="00FC60F4" w:rsidP="009A36C0">
            <w:pPr>
              <w:pStyle w:val="afffffff2"/>
            </w:pPr>
            <w:r w:rsidRPr="00B04B1B">
              <w:t>Зарезервировано</w:t>
            </w:r>
          </w:p>
        </w:tc>
      </w:tr>
      <w:tr w:rsidR="00FC60F4" w:rsidRPr="00B04B1B" w:rsidTr="00AF6087">
        <w:trPr>
          <w:cantSplit/>
          <w:jc w:val="center"/>
        </w:trPr>
        <w:tc>
          <w:tcPr>
            <w:tcW w:w="0" w:type="auto"/>
            <w:shd w:val="clear" w:color="auto" w:fill="auto"/>
          </w:tcPr>
          <w:p w:rsidR="00FC60F4" w:rsidRPr="00B04B1B" w:rsidRDefault="00FC60F4" w:rsidP="009A36C0">
            <w:pPr>
              <w:pStyle w:val="afffffff2"/>
            </w:pPr>
            <w:r w:rsidRPr="00B04B1B">
              <w:t>[7]</w:t>
            </w:r>
          </w:p>
        </w:tc>
        <w:tc>
          <w:tcPr>
            <w:tcW w:w="0" w:type="auto"/>
            <w:shd w:val="clear" w:color="auto" w:fill="auto"/>
          </w:tcPr>
          <w:p w:rsidR="00FC60F4" w:rsidRPr="00B04B1B" w:rsidRDefault="00FC60F4" w:rsidP="009A36C0">
            <w:pPr>
              <w:pStyle w:val="afffffff2"/>
            </w:pPr>
            <w:r w:rsidRPr="009A36C0">
              <w:t>TimerEn</w:t>
            </w:r>
          </w:p>
        </w:tc>
        <w:tc>
          <w:tcPr>
            <w:tcW w:w="0" w:type="auto"/>
            <w:shd w:val="clear" w:color="auto" w:fill="auto"/>
          </w:tcPr>
          <w:p w:rsidR="00FC60F4" w:rsidRPr="00B04B1B" w:rsidRDefault="00FC60F4" w:rsidP="009A36C0">
            <w:pPr>
              <w:pStyle w:val="afffffff2"/>
            </w:pPr>
            <w:r w:rsidRPr="00B04B1B">
              <w:t>ЧТ/ЗП</w:t>
            </w:r>
          </w:p>
        </w:tc>
        <w:tc>
          <w:tcPr>
            <w:tcW w:w="0" w:type="auto"/>
            <w:shd w:val="clear" w:color="auto" w:fill="auto"/>
          </w:tcPr>
          <w:p w:rsidR="00FC60F4" w:rsidRPr="00B04B1B" w:rsidRDefault="00FC60F4" w:rsidP="009A36C0">
            <w:pPr>
              <w:pStyle w:val="afffffff2"/>
            </w:pPr>
            <w:r w:rsidRPr="00B04B1B">
              <w:t>Бит разрешения:</w:t>
            </w:r>
          </w:p>
          <w:p w:rsidR="00FC60F4" w:rsidRPr="00B04B1B" w:rsidRDefault="00FC60F4" w:rsidP="009A36C0">
            <w:pPr>
              <w:pStyle w:val="afffffff2"/>
            </w:pPr>
            <w:r w:rsidRPr="00B04B1B">
              <w:t xml:space="preserve">0 = </w:t>
            </w:r>
            <w:r w:rsidRPr="009A36C0">
              <w:t>Timer</w:t>
            </w:r>
            <w:r w:rsidRPr="00B04B1B">
              <w:t xml:space="preserve"> </w:t>
            </w:r>
            <w:r w:rsidRPr="009A36C0">
              <w:t>X</w:t>
            </w:r>
            <w:r w:rsidRPr="00B04B1B">
              <w:t xml:space="preserve"> неактивен (по умолчанию),</w:t>
            </w:r>
          </w:p>
          <w:p w:rsidR="00FC60F4" w:rsidRPr="00B04B1B" w:rsidRDefault="00FC60F4" w:rsidP="009A36C0">
            <w:pPr>
              <w:pStyle w:val="afffffff2"/>
            </w:pPr>
            <w:r w:rsidRPr="00B04B1B">
              <w:t>1 = Timer X активен</w:t>
            </w:r>
          </w:p>
        </w:tc>
      </w:tr>
      <w:tr w:rsidR="00FC60F4" w:rsidRPr="00B04B1B" w:rsidTr="00AF6087">
        <w:trPr>
          <w:cantSplit/>
          <w:jc w:val="center"/>
        </w:trPr>
        <w:tc>
          <w:tcPr>
            <w:tcW w:w="0" w:type="auto"/>
            <w:shd w:val="clear" w:color="auto" w:fill="auto"/>
          </w:tcPr>
          <w:p w:rsidR="00FC60F4" w:rsidRPr="00B04B1B" w:rsidRDefault="00FC60F4" w:rsidP="009A36C0">
            <w:pPr>
              <w:pStyle w:val="afffffff2"/>
            </w:pPr>
            <w:r w:rsidRPr="00B04B1B">
              <w:t>[6]</w:t>
            </w:r>
          </w:p>
        </w:tc>
        <w:tc>
          <w:tcPr>
            <w:tcW w:w="0" w:type="auto"/>
            <w:shd w:val="clear" w:color="auto" w:fill="auto"/>
          </w:tcPr>
          <w:p w:rsidR="00FC60F4" w:rsidRPr="00B04B1B" w:rsidRDefault="00FC60F4" w:rsidP="009A36C0">
            <w:pPr>
              <w:pStyle w:val="afffffff2"/>
            </w:pPr>
            <w:r w:rsidRPr="009A36C0">
              <w:t>TimerMode</w:t>
            </w:r>
          </w:p>
        </w:tc>
        <w:tc>
          <w:tcPr>
            <w:tcW w:w="0" w:type="auto"/>
            <w:shd w:val="clear" w:color="auto" w:fill="auto"/>
          </w:tcPr>
          <w:p w:rsidR="00FC60F4" w:rsidRPr="00B04B1B" w:rsidRDefault="00FC60F4" w:rsidP="009A36C0">
            <w:pPr>
              <w:pStyle w:val="afffffff2"/>
            </w:pPr>
            <w:r w:rsidRPr="00B04B1B">
              <w:t>ЧТ/ЗП</w:t>
            </w:r>
          </w:p>
        </w:tc>
        <w:tc>
          <w:tcPr>
            <w:tcW w:w="0" w:type="auto"/>
            <w:shd w:val="clear" w:color="auto" w:fill="auto"/>
          </w:tcPr>
          <w:p w:rsidR="00FC60F4" w:rsidRPr="00B04B1B" w:rsidRDefault="00FC60F4" w:rsidP="009A36C0">
            <w:pPr>
              <w:pStyle w:val="afffffff2"/>
            </w:pPr>
            <w:r w:rsidRPr="00B04B1B">
              <w:t>Бит режима:</w:t>
            </w:r>
          </w:p>
          <w:p w:rsidR="00FC60F4" w:rsidRPr="00B04B1B" w:rsidRDefault="00FC60F4" w:rsidP="009A36C0">
            <w:pPr>
              <w:pStyle w:val="afffffff2"/>
            </w:pPr>
            <w:r w:rsidRPr="00B04B1B">
              <w:t>0 = Timer X находится в режиме свободного доступа (по умолчанию),</w:t>
            </w:r>
          </w:p>
          <w:p w:rsidR="00FC60F4" w:rsidRPr="00B04B1B" w:rsidRDefault="00FC60F4" w:rsidP="009A36C0">
            <w:pPr>
              <w:pStyle w:val="afffffff2"/>
            </w:pPr>
            <w:r w:rsidRPr="00B04B1B">
              <w:t>1 = Timer X н</w:t>
            </w:r>
            <w:r w:rsidR="002A4DF7" w:rsidRPr="00B04B1B">
              <w:t>аходится в периодическом режиме</w:t>
            </w:r>
          </w:p>
        </w:tc>
      </w:tr>
      <w:tr w:rsidR="00FC60F4" w:rsidRPr="00B04B1B" w:rsidTr="00AF6087">
        <w:trPr>
          <w:cantSplit/>
          <w:jc w:val="center"/>
        </w:trPr>
        <w:tc>
          <w:tcPr>
            <w:tcW w:w="0" w:type="auto"/>
            <w:shd w:val="clear" w:color="auto" w:fill="auto"/>
          </w:tcPr>
          <w:p w:rsidR="00FC60F4" w:rsidRPr="00B04B1B" w:rsidRDefault="00FC60F4" w:rsidP="009A36C0">
            <w:pPr>
              <w:pStyle w:val="afffffff2"/>
            </w:pPr>
            <w:r w:rsidRPr="00B04B1B">
              <w:t>[5]</w:t>
            </w:r>
          </w:p>
        </w:tc>
        <w:tc>
          <w:tcPr>
            <w:tcW w:w="0" w:type="auto"/>
            <w:shd w:val="clear" w:color="auto" w:fill="auto"/>
          </w:tcPr>
          <w:p w:rsidR="00FC60F4" w:rsidRPr="00B04B1B" w:rsidRDefault="00FC60F4" w:rsidP="009A36C0">
            <w:pPr>
              <w:pStyle w:val="afffffff2"/>
            </w:pPr>
            <w:r w:rsidRPr="009A36C0">
              <w:t>IntEnable</w:t>
            </w:r>
          </w:p>
        </w:tc>
        <w:tc>
          <w:tcPr>
            <w:tcW w:w="0" w:type="auto"/>
            <w:shd w:val="clear" w:color="auto" w:fill="auto"/>
          </w:tcPr>
          <w:p w:rsidR="00FC60F4" w:rsidRPr="00B04B1B" w:rsidRDefault="00FC60F4" w:rsidP="009A36C0">
            <w:pPr>
              <w:pStyle w:val="afffffff2"/>
            </w:pPr>
            <w:r w:rsidRPr="00B04B1B">
              <w:t>ЧТ/ЗП</w:t>
            </w:r>
          </w:p>
        </w:tc>
        <w:tc>
          <w:tcPr>
            <w:tcW w:w="0" w:type="auto"/>
            <w:shd w:val="clear" w:color="auto" w:fill="auto"/>
          </w:tcPr>
          <w:p w:rsidR="00FC60F4" w:rsidRPr="00B04B1B" w:rsidRDefault="00FC60F4" w:rsidP="009A36C0">
            <w:pPr>
              <w:pStyle w:val="afffffff2"/>
            </w:pPr>
            <w:r w:rsidRPr="00B04B1B">
              <w:t>Бит разрешения прерываний:</w:t>
            </w:r>
          </w:p>
          <w:p w:rsidR="00FC60F4" w:rsidRPr="00B04B1B" w:rsidRDefault="00FC60F4" w:rsidP="009A36C0">
            <w:pPr>
              <w:pStyle w:val="afffffff2"/>
            </w:pPr>
            <w:r w:rsidRPr="00B04B1B">
              <w:t>0 = Прерывание от Timer X неактивно,</w:t>
            </w:r>
          </w:p>
          <w:p w:rsidR="00FC60F4" w:rsidRPr="00B04B1B" w:rsidRDefault="00FC60F4" w:rsidP="009A36C0">
            <w:pPr>
              <w:pStyle w:val="afffffff2"/>
            </w:pPr>
            <w:r w:rsidRPr="00B04B1B">
              <w:t>1 = Прерывание от Timer X актив</w:t>
            </w:r>
            <w:r w:rsidR="002A4DF7" w:rsidRPr="00B04B1B">
              <w:t>но (по умолчанию)</w:t>
            </w:r>
          </w:p>
        </w:tc>
      </w:tr>
      <w:tr w:rsidR="00FC60F4" w:rsidRPr="00B04B1B" w:rsidTr="00AF6087">
        <w:trPr>
          <w:cantSplit/>
          <w:jc w:val="center"/>
        </w:trPr>
        <w:tc>
          <w:tcPr>
            <w:tcW w:w="0" w:type="auto"/>
            <w:shd w:val="clear" w:color="auto" w:fill="auto"/>
          </w:tcPr>
          <w:p w:rsidR="00FC60F4" w:rsidRPr="00B04B1B" w:rsidRDefault="00FC60F4" w:rsidP="009A36C0">
            <w:pPr>
              <w:pStyle w:val="afffffff2"/>
            </w:pPr>
            <w:r w:rsidRPr="00B04B1B">
              <w:t>[4]</w:t>
            </w:r>
          </w:p>
        </w:tc>
        <w:tc>
          <w:tcPr>
            <w:tcW w:w="0" w:type="auto"/>
            <w:shd w:val="clear" w:color="auto" w:fill="auto"/>
          </w:tcPr>
          <w:p w:rsidR="00FC60F4" w:rsidRPr="00B04B1B" w:rsidRDefault="00FC60F4" w:rsidP="009A36C0">
            <w:pPr>
              <w:pStyle w:val="afffffff2"/>
            </w:pPr>
            <w:r w:rsidRPr="00B04B1B">
              <w:t>-</w:t>
            </w:r>
          </w:p>
        </w:tc>
        <w:tc>
          <w:tcPr>
            <w:tcW w:w="0" w:type="auto"/>
            <w:shd w:val="clear" w:color="auto" w:fill="auto"/>
          </w:tcPr>
          <w:p w:rsidR="00FC60F4" w:rsidRPr="00B04B1B" w:rsidRDefault="00FC60F4" w:rsidP="009A36C0">
            <w:pPr>
              <w:pStyle w:val="afffffff2"/>
            </w:pPr>
            <w:r w:rsidRPr="00B04B1B">
              <w:t>-</w:t>
            </w:r>
          </w:p>
        </w:tc>
        <w:tc>
          <w:tcPr>
            <w:tcW w:w="0" w:type="auto"/>
            <w:shd w:val="clear" w:color="auto" w:fill="auto"/>
          </w:tcPr>
          <w:p w:rsidR="00FC60F4" w:rsidRPr="00B04B1B" w:rsidRDefault="00FC60F4" w:rsidP="009A36C0">
            <w:pPr>
              <w:pStyle w:val="afffffff2"/>
            </w:pPr>
            <w:r w:rsidRPr="00B04B1B">
              <w:t>Зарезервировано</w:t>
            </w:r>
          </w:p>
        </w:tc>
      </w:tr>
      <w:tr w:rsidR="00FC60F4" w:rsidRPr="00B04B1B" w:rsidTr="00AF6087">
        <w:trPr>
          <w:cantSplit/>
          <w:jc w:val="center"/>
        </w:trPr>
        <w:tc>
          <w:tcPr>
            <w:tcW w:w="0" w:type="auto"/>
            <w:shd w:val="clear" w:color="auto" w:fill="auto"/>
          </w:tcPr>
          <w:p w:rsidR="00FC60F4" w:rsidRPr="00B04B1B" w:rsidRDefault="00FC60F4" w:rsidP="009A36C0">
            <w:pPr>
              <w:pStyle w:val="afffffff2"/>
            </w:pPr>
            <w:r w:rsidRPr="00B04B1B">
              <w:lastRenderedPageBreak/>
              <w:t>[3:2]</w:t>
            </w:r>
          </w:p>
        </w:tc>
        <w:tc>
          <w:tcPr>
            <w:tcW w:w="0" w:type="auto"/>
            <w:shd w:val="clear" w:color="auto" w:fill="auto"/>
          </w:tcPr>
          <w:p w:rsidR="00FC60F4" w:rsidRPr="00B04B1B" w:rsidRDefault="00FC60F4" w:rsidP="009A36C0">
            <w:pPr>
              <w:pStyle w:val="afffffff2"/>
            </w:pPr>
            <w:r w:rsidRPr="009A36C0">
              <w:t>TimerPre</w:t>
            </w:r>
          </w:p>
        </w:tc>
        <w:tc>
          <w:tcPr>
            <w:tcW w:w="0" w:type="auto"/>
            <w:shd w:val="clear" w:color="auto" w:fill="auto"/>
          </w:tcPr>
          <w:p w:rsidR="00FC60F4" w:rsidRPr="00B04B1B" w:rsidRDefault="00FC60F4" w:rsidP="009A36C0">
            <w:pPr>
              <w:pStyle w:val="afffffff2"/>
            </w:pPr>
            <w:r w:rsidRPr="00B04B1B">
              <w:t>ЧТ/ЗП</w:t>
            </w:r>
          </w:p>
        </w:tc>
        <w:tc>
          <w:tcPr>
            <w:tcW w:w="0" w:type="auto"/>
            <w:shd w:val="clear" w:color="auto" w:fill="auto"/>
          </w:tcPr>
          <w:p w:rsidR="00FC60F4" w:rsidRPr="00B04B1B" w:rsidRDefault="00FC60F4" w:rsidP="009A36C0">
            <w:pPr>
              <w:pStyle w:val="afffffff2"/>
            </w:pPr>
            <w:r w:rsidRPr="00B04B1B">
              <w:t>Биты масштабирования частоты счета (делитель частоты):</w:t>
            </w:r>
          </w:p>
          <w:p w:rsidR="00FC60F4" w:rsidRPr="00B04B1B" w:rsidRDefault="00FC60F4" w:rsidP="009A36C0">
            <w:pPr>
              <w:pStyle w:val="afffffff2"/>
            </w:pPr>
            <w:r w:rsidRPr="00B04B1B">
              <w:t>00 = синхросигнал не делится (по умолчанию),</w:t>
            </w:r>
          </w:p>
          <w:p w:rsidR="00FC60F4" w:rsidRPr="00B04B1B" w:rsidRDefault="00FC60F4" w:rsidP="009A36C0">
            <w:pPr>
              <w:pStyle w:val="afffffff2"/>
            </w:pPr>
            <w:r w:rsidRPr="00B04B1B">
              <w:t>01 = синхросигнал делится на 16,</w:t>
            </w:r>
          </w:p>
          <w:p w:rsidR="00FC60F4" w:rsidRPr="00B04B1B" w:rsidRDefault="00FC60F4" w:rsidP="009A36C0">
            <w:pPr>
              <w:pStyle w:val="afffffff2"/>
            </w:pPr>
            <w:r w:rsidRPr="00B04B1B">
              <w:t>10 = синхросигнал делится на 256,</w:t>
            </w:r>
          </w:p>
          <w:p w:rsidR="00FC60F4" w:rsidRPr="00B04B1B" w:rsidRDefault="002A4DF7" w:rsidP="009A36C0">
            <w:pPr>
              <w:pStyle w:val="afffffff2"/>
            </w:pPr>
            <w:r w:rsidRPr="00B04B1B">
              <w:t>11 = не используется</w:t>
            </w:r>
          </w:p>
        </w:tc>
      </w:tr>
      <w:tr w:rsidR="00FC60F4" w:rsidRPr="00B04B1B" w:rsidTr="00AF6087">
        <w:trPr>
          <w:cantSplit/>
          <w:jc w:val="center"/>
        </w:trPr>
        <w:tc>
          <w:tcPr>
            <w:tcW w:w="0" w:type="auto"/>
            <w:shd w:val="clear" w:color="auto" w:fill="auto"/>
          </w:tcPr>
          <w:p w:rsidR="00FC60F4" w:rsidRPr="00B04B1B" w:rsidRDefault="00FC60F4" w:rsidP="009A36C0">
            <w:pPr>
              <w:pStyle w:val="afffffff2"/>
            </w:pPr>
            <w:r w:rsidRPr="00B04B1B">
              <w:t>[1]</w:t>
            </w:r>
          </w:p>
        </w:tc>
        <w:tc>
          <w:tcPr>
            <w:tcW w:w="0" w:type="auto"/>
            <w:shd w:val="clear" w:color="auto" w:fill="auto"/>
          </w:tcPr>
          <w:p w:rsidR="00FC60F4" w:rsidRPr="00B04B1B" w:rsidRDefault="00FC60F4" w:rsidP="009A36C0">
            <w:pPr>
              <w:pStyle w:val="afffffff2"/>
            </w:pPr>
            <w:r w:rsidRPr="009A36C0">
              <w:t>TimerSize</w:t>
            </w:r>
          </w:p>
        </w:tc>
        <w:tc>
          <w:tcPr>
            <w:tcW w:w="0" w:type="auto"/>
            <w:shd w:val="clear" w:color="auto" w:fill="auto"/>
          </w:tcPr>
          <w:p w:rsidR="00FC60F4" w:rsidRPr="00B04B1B" w:rsidRDefault="00FC60F4" w:rsidP="009A36C0">
            <w:pPr>
              <w:pStyle w:val="afffffff2"/>
            </w:pPr>
            <w:r w:rsidRPr="00B04B1B">
              <w:t>ЧТ/ЗП</w:t>
            </w:r>
          </w:p>
        </w:tc>
        <w:tc>
          <w:tcPr>
            <w:tcW w:w="0" w:type="auto"/>
            <w:shd w:val="clear" w:color="auto" w:fill="auto"/>
          </w:tcPr>
          <w:p w:rsidR="00FC60F4" w:rsidRPr="00B04B1B" w:rsidRDefault="00FC60F4" w:rsidP="009A36C0">
            <w:pPr>
              <w:pStyle w:val="afffffff2"/>
            </w:pPr>
            <w:r w:rsidRPr="00B04B1B">
              <w:t xml:space="preserve">Выбирает 16- или 32-битный счетчик </w:t>
            </w:r>
            <w:r w:rsidR="002A4DF7" w:rsidRPr="00B04B1B">
              <w:t xml:space="preserve">- </w:t>
            </w:r>
            <w:r w:rsidRPr="00B04B1B">
              <w:t>используется:</w:t>
            </w:r>
          </w:p>
          <w:p w:rsidR="00FC60F4" w:rsidRPr="00B04B1B" w:rsidRDefault="00FC60F4" w:rsidP="009A36C0">
            <w:pPr>
              <w:pStyle w:val="afffffff2"/>
            </w:pPr>
            <w:r w:rsidRPr="00B04B1B">
              <w:t>0 = 16-битный счетчик (по умолчанию),</w:t>
            </w:r>
          </w:p>
          <w:p w:rsidR="00FC60F4" w:rsidRPr="00B04B1B" w:rsidRDefault="002A4DF7" w:rsidP="009A36C0">
            <w:pPr>
              <w:pStyle w:val="afffffff2"/>
            </w:pPr>
            <w:r w:rsidRPr="00B04B1B">
              <w:t>1 = 32-битный счетчик</w:t>
            </w:r>
          </w:p>
        </w:tc>
      </w:tr>
      <w:tr w:rsidR="00FC60F4" w:rsidRPr="00B04B1B" w:rsidTr="00AF6087">
        <w:trPr>
          <w:cantSplit/>
          <w:jc w:val="center"/>
        </w:trPr>
        <w:tc>
          <w:tcPr>
            <w:tcW w:w="0" w:type="auto"/>
            <w:shd w:val="clear" w:color="auto" w:fill="auto"/>
          </w:tcPr>
          <w:p w:rsidR="00FC60F4" w:rsidRPr="00B04B1B" w:rsidRDefault="00FC60F4" w:rsidP="009A36C0">
            <w:pPr>
              <w:pStyle w:val="afffffff2"/>
            </w:pPr>
            <w:r w:rsidRPr="00B04B1B">
              <w:t>[0]</w:t>
            </w:r>
          </w:p>
        </w:tc>
        <w:tc>
          <w:tcPr>
            <w:tcW w:w="0" w:type="auto"/>
            <w:shd w:val="clear" w:color="auto" w:fill="auto"/>
          </w:tcPr>
          <w:p w:rsidR="00FC60F4" w:rsidRPr="00B04B1B" w:rsidRDefault="00FC60F4" w:rsidP="009A36C0">
            <w:pPr>
              <w:pStyle w:val="afffffff2"/>
            </w:pPr>
            <w:r w:rsidRPr="009A36C0">
              <w:t>OneShot</w:t>
            </w:r>
          </w:p>
        </w:tc>
        <w:tc>
          <w:tcPr>
            <w:tcW w:w="0" w:type="auto"/>
            <w:shd w:val="clear" w:color="auto" w:fill="auto"/>
          </w:tcPr>
          <w:p w:rsidR="00FC60F4" w:rsidRPr="00B04B1B" w:rsidRDefault="00FC60F4" w:rsidP="009A36C0">
            <w:pPr>
              <w:pStyle w:val="afffffff2"/>
            </w:pPr>
            <w:r w:rsidRPr="00B04B1B">
              <w:t>ЧТ/ЗП</w:t>
            </w:r>
          </w:p>
        </w:tc>
        <w:tc>
          <w:tcPr>
            <w:tcW w:w="0" w:type="auto"/>
            <w:shd w:val="clear" w:color="auto" w:fill="auto"/>
          </w:tcPr>
          <w:p w:rsidR="00FC60F4" w:rsidRPr="00B04B1B" w:rsidRDefault="00FC60F4" w:rsidP="009A36C0">
            <w:pPr>
              <w:pStyle w:val="afffffff2"/>
            </w:pPr>
            <w:r w:rsidRPr="00B04B1B">
              <w:t>Выбирает однократный или многократный режим счетчика:</w:t>
            </w:r>
          </w:p>
          <w:p w:rsidR="00FC60F4" w:rsidRPr="00B04B1B" w:rsidRDefault="00FC60F4" w:rsidP="009A36C0">
            <w:pPr>
              <w:pStyle w:val="afffffff2"/>
            </w:pPr>
            <w:r w:rsidRPr="00B04B1B">
              <w:t>0 = многократный режим (по умолчанию),</w:t>
            </w:r>
          </w:p>
          <w:p w:rsidR="00FC60F4" w:rsidRPr="00B04B1B" w:rsidRDefault="00FC60F4" w:rsidP="009A36C0">
            <w:pPr>
              <w:pStyle w:val="afffffff2"/>
            </w:pPr>
            <w:r w:rsidRPr="00B04B1B">
              <w:t>1 = однократны</w:t>
            </w:r>
            <w:r w:rsidR="002A4DF7" w:rsidRPr="00B04B1B">
              <w:t>й режим</w:t>
            </w:r>
          </w:p>
        </w:tc>
      </w:tr>
    </w:tbl>
    <w:p w:rsidR="009A36C0" w:rsidRDefault="009A36C0" w:rsidP="005B2759">
      <w:pPr>
        <w:pStyle w:val="afffffff0"/>
      </w:pPr>
    </w:p>
    <w:p w:rsidR="00FC60F4" w:rsidRPr="00B04B1B" w:rsidRDefault="00FC60F4" w:rsidP="005B2759">
      <w:pPr>
        <w:pStyle w:val="afffffff0"/>
      </w:pPr>
      <w:r w:rsidRPr="00B04B1B">
        <w:t xml:space="preserve">Состояние счетчика, разрядность и делитель частоты - это установки, которые не следует менять, пока Timer X работает. Во </w:t>
      </w:r>
      <w:r w:rsidR="002A4DF7" w:rsidRPr="00B04B1B">
        <w:t>время записи новой конфигурации</w:t>
      </w:r>
      <w:r w:rsidRPr="00B04B1B">
        <w:t xml:space="preserve"> Timer X должен находиться в неактивном состоянии.</w:t>
      </w:r>
    </w:p>
    <w:p w:rsidR="00FC60F4" w:rsidRPr="00B04B1B" w:rsidRDefault="00FC60F4" w:rsidP="005B2759">
      <w:pPr>
        <w:pStyle w:val="afffffff0"/>
      </w:pPr>
    </w:p>
    <w:p w:rsidR="00FC60F4" w:rsidRPr="00B04B1B" w:rsidRDefault="00FC60F4" w:rsidP="000E044C">
      <w:pPr>
        <w:pStyle w:val="7"/>
      </w:pPr>
      <w:r w:rsidRPr="00B04B1B">
        <w:rPr>
          <w:lang w:val="ru-RU"/>
        </w:rPr>
        <w:t xml:space="preserve"> </w:t>
      </w:r>
      <w:r w:rsidRPr="00B04B1B">
        <w:t>Регистр снятия прерываний. TimerXIntClr</w:t>
      </w:r>
    </w:p>
    <w:p w:rsidR="00FC60F4" w:rsidRPr="00B04B1B" w:rsidRDefault="00FC60F4" w:rsidP="005B2759">
      <w:pPr>
        <w:pStyle w:val="afffffff0"/>
      </w:pPr>
      <w:r w:rsidRPr="00B04B1B">
        <w:t>Любая запись в данный регистр снимает запрос на прерывание.</w:t>
      </w:r>
    </w:p>
    <w:p w:rsidR="00FC60F4" w:rsidRPr="00B04B1B" w:rsidRDefault="00FC60F4" w:rsidP="005B2759">
      <w:pPr>
        <w:pStyle w:val="afffffff0"/>
      </w:pPr>
    </w:p>
    <w:p w:rsidR="00FC60F4" w:rsidRPr="00B04B1B" w:rsidRDefault="002A4DF7" w:rsidP="000E044C">
      <w:pPr>
        <w:pStyle w:val="7"/>
      </w:pPr>
      <w:r w:rsidRPr="00E5608D">
        <w:rPr>
          <w:lang w:val="ru-RU"/>
        </w:rPr>
        <w:t xml:space="preserve"> </w:t>
      </w:r>
      <w:r w:rsidR="00FC60F4" w:rsidRPr="00E5608D">
        <w:rPr>
          <w:lang w:val="ru-RU"/>
        </w:rPr>
        <w:t>Регистр состояния прерывания до наложения</w:t>
      </w:r>
      <w:r w:rsidR="00922399" w:rsidRPr="00E5608D">
        <w:rPr>
          <w:lang w:val="ru-RU"/>
        </w:rPr>
        <w:t xml:space="preserve"> </w:t>
      </w:r>
      <w:r w:rsidR="00FC60F4" w:rsidRPr="00E5608D">
        <w:rPr>
          <w:lang w:val="ru-RU"/>
        </w:rPr>
        <w:t xml:space="preserve">маски. </w:t>
      </w:r>
      <w:r w:rsidR="00FC60F4" w:rsidRPr="00B04B1B">
        <w:t>TimerXRIS</w:t>
      </w:r>
    </w:p>
    <w:p w:rsidR="00FC60F4" w:rsidRDefault="00FC60F4" w:rsidP="005B2759">
      <w:pPr>
        <w:pStyle w:val="afffffff0"/>
      </w:pPr>
      <w:r w:rsidRPr="00B04B1B">
        <w:t xml:space="preserve">Регистр TimerXRIS показывает состояние запроса на прерывание до наложения маски. Формат регистра представлен в таблице </w:t>
      </w:r>
      <w:r w:rsidR="00FE09A8">
        <w:fldChar w:fldCharType="begin"/>
      </w:r>
      <w:r w:rsidR="00FE09A8">
        <w:instrText xml:space="preserve"> REF _Ref3474798 \h  \* MERGEFORMAT </w:instrText>
      </w:r>
      <w:r w:rsidR="00FE09A8">
        <w:fldChar w:fldCharType="separate"/>
      </w:r>
      <w:r w:rsidR="00785D22" w:rsidRPr="00785D22">
        <w:rPr>
          <w:vanish/>
        </w:rPr>
        <w:t xml:space="preserve">Таблица </w:t>
      </w:r>
      <w:r w:rsidR="00785D22">
        <w:rPr>
          <w:noProof/>
        </w:rPr>
        <w:t>43</w:t>
      </w:r>
      <w:r w:rsidR="00FE09A8">
        <w:fldChar w:fldCharType="end"/>
      </w:r>
      <w:r w:rsidRPr="00B04B1B">
        <w:t>.</w:t>
      </w:r>
    </w:p>
    <w:p w:rsidR="00EB4054" w:rsidRPr="00B04B1B" w:rsidRDefault="00EB4054" w:rsidP="005B2759">
      <w:pPr>
        <w:pStyle w:val="afffffff0"/>
      </w:pPr>
    </w:p>
    <w:p w:rsidR="00FC60F4" w:rsidRPr="00B04B1B" w:rsidRDefault="00FC60F4" w:rsidP="00C22F51">
      <w:pPr>
        <w:pStyle w:val="affff3"/>
      </w:pPr>
      <w:bookmarkStart w:id="343" w:name="_Ref3474798"/>
      <w:bookmarkStart w:id="344" w:name="_Toc525566777"/>
      <w:bookmarkStart w:id="345" w:name="_Toc526499709"/>
      <w:r w:rsidRPr="00B04B1B">
        <w:t xml:space="preserve">Таблица </w:t>
      </w:r>
      <w:r w:rsidR="00FC5FA0" w:rsidRPr="00B04B1B">
        <w:rPr>
          <w:noProof/>
        </w:rPr>
        <w:fldChar w:fldCharType="begin"/>
      </w:r>
      <w:r w:rsidR="001B0DF9" w:rsidRPr="00B04B1B">
        <w:rPr>
          <w:noProof/>
        </w:rPr>
        <w:instrText xml:space="preserve"> SEQ Таблица \* ARABIC </w:instrText>
      </w:r>
      <w:r w:rsidR="00FC5FA0" w:rsidRPr="00B04B1B">
        <w:rPr>
          <w:noProof/>
        </w:rPr>
        <w:fldChar w:fldCharType="separate"/>
      </w:r>
      <w:r w:rsidR="00785D22">
        <w:rPr>
          <w:noProof/>
        </w:rPr>
        <w:t>43</w:t>
      </w:r>
      <w:r w:rsidR="00FC5FA0" w:rsidRPr="00B04B1B">
        <w:rPr>
          <w:noProof/>
        </w:rPr>
        <w:fldChar w:fldCharType="end"/>
      </w:r>
      <w:bookmarkEnd w:id="343"/>
      <w:r w:rsidRPr="00B04B1B">
        <w:t xml:space="preserve"> - Формат регистра TimerXRIS</w:t>
      </w:r>
      <w:bookmarkEnd w:id="344"/>
      <w:bookmarkEnd w:id="345"/>
    </w:p>
    <w:tbl>
      <w:tblPr>
        <w:tblStyle w:val="affffd"/>
        <w:tblW w:w="4750" w:type="pct"/>
        <w:jc w:val="center"/>
        <w:tblLook w:val="04A0" w:firstRow="1" w:lastRow="0" w:firstColumn="1" w:lastColumn="0" w:noHBand="0" w:noVBand="1"/>
      </w:tblPr>
      <w:tblGrid>
        <w:gridCol w:w="1288"/>
        <w:gridCol w:w="2083"/>
        <w:gridCol w:w="1041"/>
        <w:gridCol w:w="5624"/>
      </w:tblGrid>
      <w:tr w:rsidR="00FC60F4" w:rsidRPr="00B04B1B" w:rsidTr="006D1904">
        <w:trPr>
          <w:cantSplit/>
          <w:tblHeader/>
          <w:jc w:val="center"/>
        </w:trPr>
        <w:tc>
          <w:tcPr>
            <w:tcW w:w="0" w:type="auto"/>
            <w:shd w:val="clear" w:color="auto" w:fill="auto"/>
          </w:tcPr>
          <w:p w:rsidR="00FC60F4" w:rsidRPr="00B04B1B" w:rsidRDefault="00FC60F4" w:rsidP="00A74E7A">
            <w:pPr>
              <w:pStyle w:val="afff6"/>
              <w:rPr>
                <w:b/>
              </w:rPr>
            </w:pPr>
            <w:r w:rsidRPr="00B04B1B">
              <w:rPr>
                <w:b/>
              </w:rPr>
              <w:t>Биты</w:t>
            </w:r>
          </w:p>
        </w:tc>
        <w:tc>
          <w:tcPr>
            <w:tcW w:w="0" w:type="auto"/>
            <w:shd w:val="clear" w:color="auto" w:fill="auto"/>
          </w:tcPr>
          <w:p w:rsidR="00FC60F4" w:rsidRPr="00B04B1B" w:rsidRDefault="00FC60F4" w:rsidP="00A74E7A">
            <w:pPr>
              <w:pStyle w:val="afff6"/>
              <w:rPr>
                <w:b/>
              </w:rPr>
            </w:pPr>
            <w:r w:rsidRPr="00B04B1B">
              <w:rPr>
                <w:b/>
              </w:rPr>
              <w:t>Имя</w:t>
            </w:r>
          </w:p>
        </w:tc>
        <w:tc>
          <w:tcPr>
            <w:tcW w:w="0" w:type="auto"/>
            <w:shd w:val="clear" w:color="auto" w:fill="auto"/>
          </w:tcPr>
          <w:p w:rsidR="00FC60F4" w:rsidRPr="00B04B1B" w:rsidRDefault="00FC60F4" w:rsidP="00A74E7A">
            <w:pPr>
              <w:pStyle w:val="afff6"/>
              <w:rPr>
                <w:b/>
              </w:rPr>
            </w:pPr>
            <w:r w:rsidRPr="00B04B1B">
              <w:rPr>
                <w:b/>
              </w:rPr>
              <w:t>Тип</w:t>
            </w:r>
          </w:p>
        </w:tc>
        <w:tc>
          <w:tcPr>
            <w:tcW w:w="0" w:type="auto"/>
            <w:shd w:val="clear" w:color="auto" w:fill="auto"/>
          </w:tcPr>
          <w:p w:rsidR="00FC60F4" w:rsidRPr="00B04B1B" w:rsidRDefault="00FC60F4" w:rsidP="00A74E7A">
            <w:pPr>
              <w:pStyle w:val="afff6"/>
              <w:rPr>
                <w:b/>
              </w:rPr>
            </w:pPr>
            <w:r w:rsidRPr="00B04B1B">
              <w:rPr>
                <w:b/>
              </w:rPr>
              <w:t>Функция</w:t>
            </w:r>
          </w:p>
        </w:tc>
      </w:tr>
      <w:tr w:rsidR="00FC60F4" w:rsidRPr="00B04B1B" w:rsidTr="00AF6087">
        <w:trPr>
          <w:cantSplit/>
          <w:jc w:val="center"/>
        </w:trPr>
        <w:tc>
          <w:tcPr>
            <w:tcW w:w="0" w:type="auto"/>
            <w:shd w:val="clear" w:color="auto" w:fill="auto"/>
          </w:tcPr>
          <w:p w:rsidR="00FC60F4" w:rsidRPr="00B04B1B" w:rsidRDefault="00FC60F4" w:rsidP="00A74E7A">
            <w:pPr>
              <w:pStyle w:val="afff6"/>
            </w:pPr>
            <w:r w:rsidRPr="00B04B1B">
              <w:t>[31:1]</w:t>
            </w:r>
          </w:p>
        </w:tc>
        <w:tc>
          <w:tcPr>
            <w:tcW w:w="0" w:type="auto"/>
            <w:shd w:val="clear" w:color="auto" w:fill="auto"/>
          </w:tcPr>
          <w:p w:rsidR="00FC60F4" w:rsidRPr="00B04B1B" w:rsidRDefault="00FC60F4" w:rsidP="00A74E7A">
            <w:pPr>
              <w:pStyle w:val="afff6"/>
            </w:pPr>
            <w:r w:rsidRPr="00B04B1B">
              <w:t>-</w:t>
            </w:r>
          </w:p>
        </w:tc>
        <w:tc>
          <w:tcPr>
            <w:tcW w:w="0" w:type="auto"/>
            <w:shd w:val="clear" w:color="auto" w:fill="auto"/>
          </w:tcPr>
          <w:p w:rsidR="00FC60F4" w:rsidRPr="00B04B1B" w:rsidRDefault="00FC60F4" w:rsidP="00A74E7A">
            <w:pPr>
              <w:pStyle w:val="afff6"/>
            </w:pPr>
            <w:r w:rsidRPr="00B04B1B">
              <w:t>-</w:t>
            </w:r>
          </w:p>
        </w:tc>
        <w:tc>
          <w:tcPr>
            <w:tcW w:w="0" w:type="auto"/>
            <w:shd w:val="clear" w:color="auto" w:fill="auto"/>
          </w:tcPr>
          <w:p w:rsidR="00FC60F4" w:rsidRPr="00B04B1B" w:rsidRDefault="00FC60F4" w:rsidP="00A74E7A">
            <w:pPr>
              <w:pStyle w:val="afff6"/>
            </w:pPr>
            <w:r w:rsidRPr="00B04B1B">
              <w:t>Зарезервировано</w:t>
            </w:r>
          </w:p>
        </w:tc>
      </w:tr>
      <w:tr w:rsidR="00FC60F4" w:rsidRPr="00B04B1B" w:rsidTr="00AF6087">
        <w:trPr>
          <w:cantSplit/>
          <w:jc w:val="center"/>
        </w:trPr>
        <w:tc>
          <w:tcPr>
            <w:tcW w:w="0" w:type="auto"/>
            <w:shd w:val="clear" w:color="auto" w:fill="auto"/>
          </w:tcPr>
          <w:p w:rsidR="00FC60F4" w:rsidRPr="00B04B1B" w:rsidRDefault="00FC60F4" w:rsidP="00A74E7A">
            <w:pPr>
              <w:pStyle w:val="afff6"/>
            </w:pPr>
            <w:r w:rsidRPr="00B04B1B">
              <w:t>[0]</w:t>
            </w:r>
          </w:p>
        </w:tc>
        <w:tc>
          <w:tcPr>
            <w:tcW w:w="0" w:type="auto"/>
            <w:shd w:val="clear" w:color="auto" w:fill="auto"/>
          </w:tcPr>
          <w:p w:rsidR="00FC60F4" w:rsidRPr="00B04B1B" w:rsidRDefault="00FC60F4" w:rsidP="00A74E7A">
            <w:pPr>
              <w:pStyle w:val="afff6"/>
            </w:pPr>
            <w:r w:rsidRPr="00B04B1B">
              <w:t>TimerXRIS</w:t>
            </w:r>
          </w:p>
        </w:tc>
        <w:tc>
          <w:tcPr>
            <w:tcW w:w="0" w:type="auto"/>
            <w:shd w:val="clear" w:color="auto" w:fill="auto"/>
          </w:tcPr>
          <w:p w:rsidR="00FC60F4" w:rsidRPr="00B04B1B" w:rsidRDefault="00FC60F4" w:rsidP="00A74E7A">
            <w:pPr>
              <w:pStyle w:val="afff6"/>
            </w:pPr>
            <w:r w:rsidRPr="00B04B1B">
              <w:t>ЧТ</w:t>
            </w:r>
          </w:p>
        </w:tc>
        <w:tc>
          <w:tcPr>
            <w:tcW w:w="0" w:type="auto"/>
            <w:shd w:val="clear" w:color="auto" w:fill="auto"/>
          </w:tcPr>
          <w:p w:rsidR="00FC60F4" w:rsidRPr="00B04B1B" w:rsidRDefault="00FC60F4" w:rsidP="00A74E7A">
            <w:pPr>
              <w:pStyle w:val="afff6"/>
            </w:pPr>
            <w:r w:rsidRPr="00B04B1B">
              <w:t xml:space="preserve">Состояние запроса на </w:t>
            </w:r>
            <w:r w:rsidR="002A4DF7" w:rsidRPr="00B04B1B">
              <w:t>прерывание</w:t>
            </w:r>
          </w:p>
        </w:tc>
      </w:tr>
    </w:tbl>
    <w:p w:rsidR="008852CC" w:rsidRPr="00B04B1B" w:rsidRDefault="008852CC" w:rsidP="005B2759">
      <w:pPr>
        <w:pStyle w:val="afffffff0"/>
      </w:pPr>
    </w:p>
    <w:p w:rsidR="00FC60F4" w:rsidRPr="00B04B1B" w:rsidRDefault="002A4DF7" w:rsidP="000E044C">
      <w:pPr>
        <w:pStyle w:val="7"/>
        <w:rPr>
          <w:u w:val="single"/>
        </w:rPr>
      </w:pPr>
      <w:r w:rsidRPr="00E5608D">
        <w:rPr>
          <w:lang w:val="ru-RU"/>
        </w:rPr>
        <w:t xml:space="preserve"> </w:t>
      </w:r>
      <w:r w:rsidR="00FC60F4" w:rsidRPr="00E5608D">
        <w:rPr>
          <w:lang w:val="ru-RU"/>
        </w:rPr>
        <w:t>Регистр состояния прерывания после наложения</w:t>
      </w:r>
      <w:r w:rsidR="00922399" w:rsidRPr="00E5608D">
        <w:rPr>
          <w:lang w:val="ru-RU"/>
        </w:rPr>
        <w:t xml:space="preserve"> </w:t>
      </w:r>
      <w:r w:rsidR="00FC60F4" w:rsidRPr="00E5608D">
        <w:rPr>
          <w:lang w:val="ru-RU"/>
        </w:rPr>
        <w:t xml:space="preserve">маски. </w:t>
      </w:r>
      <w:r w:rsidR="00FC60F4" w:rsidRPr="00B04B1B">
        <w:t>TimerXMIS</w:t>
      </w:r>
    </w:p>
    <w:p w:rsidR="00FC60F4" w:rsidRDefault="00FC60F4" w:rsidP="005B2759">
      <w:pPr>
        <w:pStyle w:val="afffffff0"/>
      </w:pPr>
      <w:r w:rsidRPr="00B04B1B">
        <w:t xml:space="preserve">Регистр TimerXMIS показывает состояние запроса на прерывание после наложения маски. Формат регистра представлен в таблице </w:t>
      </w:r>
      <w:r w:rsidR="00FE09A8">
        <w:fldChar w:fldCharType="begin"/>
      </w:r>
      <w:r w:rsidR="00FE09A8">
        <w:instrText xml:space="preserve"> REF _Ref3474825 \h  \* MERGEFORMAT </w:instrText>
      </w:r>
      <w:r w:rsidR="00FE09A8">
        <w:fldChar w:fldCharType="separate"/>
      </w:r>
      <w:r w:rsidR="00785D22" w:rsidRPr="00785D22">
        <w:rPr>
          <w:vanish/>
        </w:rPr>
        <w:t xml:space="preserve">Таблица </w:t>
      </w:r>
      <w:r w:rsidR="00785D22">
        <w:rPr>
          <w:noProof/>
        </w:rPr>
        <w:t>44</w:t>
      </w:r>
      <w:r w:rsidR="00FE09A8">
        <w:fldChar w:fldCharType="end"/>
      </w:r>
      <w:r w:rsidRPr="00B04B1B">
        <w:t>.</w:t>
      </w:r>
    </w:p>
    <w:p w:rsidR="00EB4054" w:rsidRPr="00B04B1B" w:rsidRDefault="00EB4054" w:rsidP="005B2759">
      <w:pPr>
        <w:pStyle w:val="afffffff0"/>
      </w:pPr>
    </w:p>
    <w:p w:rsidR="00FC60F4" w:rsidRPr="00B04B1B" w:rsidRDefault="00FC60F4" w:rsidP="00102107">
      <w:pPr>
        <w:pStyle w:val="affff3"/>
      </w:pPr>
      <w:bookmarkStart w:id="346" w:name="_Ref3474825"/>
      <w:bookmarkStart w:id="347" w:name="_Toc525566778"/>
      <w:bookmarkStart w:id="348" w:name="_Toc526499710"/>
      <w:r w:rsidRPr="00B04B1B">
        <w:t xml:space="preserve">Таблица </w:t>
      </w:r>
      <w:r w:rsidR="00FC5FA0" w:rsidRPr="00B04B1B">
        <w:rPr>
          <w:noProof/>
        </w:rPr>
        <w:fldChar w:fldCharType="begin"/>
      </w:r>
      <w:r w:rsidR="001B0DF9" w:rsidRPr="00B04B1B">
        <w:rPr>
          <w:noProof/>
        </w:rPr>
        <w:instrText xml:space="preserve"> SEQ Таблица \* ARABIC </w:instrText>
      </w:r>
      <w:r w:rsidR="00FC5FA0" w:rsidRPr="00B04B1B">
        <w:rPr>
          <w:noProof/>
        </w:rPr>
        <w:fldChar w:fldCharType="separate"/>
      </w:r>
      <w:r w:rsidR="00785D22">
        <w:rPr>
          <w:noProof/>
        </w:rPr>
        <w:t>44</w:t>
      </w:r>
      <w:r w:rsidR="00FC5FA0" w:rsidRPr="00B04B1B">
        <w:rPr>
          <w:noProof/>
        </w:rPr>
        <w:fldChar w:fldCharType="end"/>
      </w:r>
      <w:bookmarkEnd w:id="346"/>
      <w:r w:rsidRPr="00B04B1B">
        <w:t xml:space="preserve"> - Формат регистра TimerXMIS</w:t>
      </w:r>
      <w:bookmarkEnd w:id="347"/>
      <w:bookmarkEnd w:id="348"/>
    </w:p>
    <w:tbl>
      <w:tblPr>
        <w:tblStyle w:val="affffd"/>
        <w:tblW w:w="4750" w:type="pct"/>
        <w:jc w:val="center"/>
        <w:tblLook w:val="04A0" w:firstRow="1" w:lastRow="0" w:firstColumn="1" w:lastColumn="0" w:noHBand="0" w:noVBand="1"/>
      </w:tblPr>
      <w:tblGrid>
        <w:gridCol w:w="1278"/>
        <w:gridCol w:w="2145"/>
        <w:gridCol w:w="1032"/>
        <w:gridCol w:w="5581"/>
      </w:tblGrid>
      <w:tr w:rsidR="00FC60F4" w:rsidRPr="00B04B1B" w:rsidTr="006D1904">
        <w:trPr>
          <w:cantSplit/>
          <w:tblHeader/>
          <w:jc w:val="center"/>
        </w:trPr>
        <w:tc>
          <w:tcPr>
            <w:tcW w:w="0" w:type="auto"/>
            <w:shd w:val="clear" w:color="auto" w:fill="auto"/>
          </w:tcPr>
          <w:p w:rsidR="00FC60F4" w:rsidRPr="00B04B1B" w:rsidRDefault="00FC60F4" w:rsidP="00A74E7A">
            <w:pPr>
              <w:pStyle w:val="afff6"/>
              <w:rPr>
                <w:b/>
              </w:rPr>
            </w:pPr>
            <w:r w:rsidRPr="00B04B1B">
              <w:rPr>
                <w:b/>
              </w:rPr>
              <w:t>Биты</w:t>
            </w:r>
          </w:p>
        </w:tc>
        <w:tc>
          <w:tcPr>
            <w:tcW w:w="0" w:type="auto"/>
            <w:shd w:val="clear" w:color="auto" w:fill="auto"/>
          </w:tcPr>
          <w:p w:rsidR="00FC60F4" w:rsidRPr="00B04B1B" w:rsidRDefault="00FC60F4" w:rsidP="00A74E7A">
            <w:pPr>
              <w:pStyle w:val="afff6"/>
              <w:rPr>
                <w:b/>
              </w:rPr>
            </w:pPr>
            <w:r w:rsidRPr="00B04B1B">
              <w:rPr>
                <w:b/>
              </w:rPr>
              <w:t>Имя</w:t>
            </w:r>
          </w:p>
        </w:tc>
        <w:tc>
          <w:tcPr>
            <w:tcW w:w="0" w:type="auto"/>
            <w:shd w:val="clear" w:color="auto" w:fill="auto"/>
          </w:tcPr>
          <w:p w:rsidR="00FC60F4" w:rsidRPr="00B04B1B" w:rsidRDefault="00FC60F4" w:rsidP="00A74E7A">
            <w:pPr>
              <w:pStyle w:val="afff6"/>
              <w:rPr>
                <w:b/>
              </w:rPr>
            </w:pPr>
            <w:r w:rsidRPr="00B04B1B">
              <w:rPr>
                <w:b/>
              </w:rPr>
              <w:t>Тип</w:t>
            </w:r>
          </w:p>
        </w:tc>
        <w:tc>
          <w:tcPr>
            <w:tcW w:w="0" w:type="auto"/>
            <w:shd w:val="clear" w:color="auto" w:fill="auto"/>
          </w:tcPr>
          <w:p w:rsidR="00FC60F4" w:rsidRPr="00B04B1B" w:rsidRDefault="00FC60F4" w:rsidP="00A74E7A">
            <w:pPr>
              <w:pStyle w:val="afff6"/>
              <w:rPr>
                <w:b/>
              </w:rPr>
            </w:pPr>
            <w:r w:rsidRPr="00B04B1B">
              <w:rPr>
                <w:b/>
              </w:rPr>
              <w:t>Функция</w:t>
            </w:r>
          </w:p>
        </w:tc>
      </w:tr>
      <w:tr w:rsidR="00FC60F4" w:rsidRPr="00B04B1B" w:rsidTr="00AF6087">
        <w:trPr>
          <w:cantSplit/>
          <w:jc w:val="center"/>
        </w:trPr>
        <w:tc>
          <w:tcPr>
            <w:tcW w:w="0" w:type="auto"/>
            <w:shd w:val="clear" w:color="auto" w:fill="auto"/>
          </w:tcPr>
          <w:p w:rsidR="00FC60F4" w:rsidRPr="00B04B1B" w:rsidRDefault="00FC60F4" w:rsidP="00A74E7A">
            <w:pPr>
              <w:pStyle w:val="afff6"/>
            </w:pPr>
            <w:r w:rsidRPr="00B04B1B">
              <w:t>[31:1]</w:t>
            </w:r>
          </w:p>
        </w:tc>
        <w:tc>
          <w:tcPr>
            <w:tcW w:w="0" w:type="auto"/>
            <w:shd w:val="clear" w:color="auto" w:fill="auto"/>
          </w:tcPr>
          <w:p w:rsidR="00FC60F4" w:rsidRPr="00B04B1B" w:rsidRDefault="00FC60F4" w:rsidP="00A74E7A">
            <w:pPr>
              <w:pStyle w:val="afff6"/>
            </w:pPr>
            <w:r w:rsidRPr="00B04B1B">
              <w:t>-</w:t>
            </w:r>
          </w:p>
        </w:tc>
        <w:tc>
          <w:tcPr>
            <w:tcW w:w="0" w:type="auto"/>
            <w:shd w:val="clear" w:color="auto" w:fill="auto"/>
          </w:tcPr>
          <w:p w:rsidR="00FC60F4" w:rsidRPr="00B04B1B" w:rsidRDefault="00FC60F4" w:rsidP="00A74E7A">
            <w:pPr>
              <w:pStyle w:val="afff6"/>
            </w:pPr>
            <w:r w:rsidRPr="00B04B1B">
              <w:t>-</w:t>
            </w:r>
          </w:p>
        </w:tc>
        <w:tc>
          <w:tcPr>
            <w:tcW w:w="0" w:type="auto"/>
            <w:shd w:val="clear" w:color="auto" w:fill="auto"/>
          </w:tcPr>
          <w:p w:rsidR="00FC60F4" w:rsidRPr="00B04B1B" w:rsidRDefault="00FC60F4" w:rsidP="00A74E7A">
            <w:pPr>
              <w:pStyle w:val="afff6"/>
            </w:pPr>
            <w:r w:rsidRPr="00B04B1B">
              <w:t>Зарезервировано</w:t>
            </w:r>
          </w:p>
        </w:tc>
      </w:tr>
      <w:tr w:rsidR="00FC60F4" w:rsidRPr="00B04B1B" w:rsidTr="00AF6087">
        <w:trPr>
          <w:cantSplit/>
          <w:jc w:val="center"/>
        </w:trPr>
        <w:tc>
          <w:tcPr>
            <w:tcW w:w="0" w:type="auto"/>
            <w:shd w:val="clear" w:color="auto" w:fill="auto"/>
          </w:tcPr>
          <w:p w:rsidR="00FC60F4" w:rsidRPr="00B04B1B" w:rsidRDefault="00FC60F4" w:rsidP="00A74E7A">
            <w:pPr>
              <w:pStyle w:val="afff6"/>
            </w:pPr>
            <w:r w:rsidRPr="00B04B1B">
              <w:t>[0]</w:t>
            </w:r>
          </w:p>
        </w:tc>
        <w:tc>
          <w:tcPr>
            <w:tcW w:w="0" w:type="auto"/>
            <w:shd w:val="clear" w:color="auto" w:fill="auto"/>
          </w:tcPr>
          <w:p w:rsidR="00FC60F4" w:rsidRPr="00B04B1B" w:rsidRDefault="00FC60F4" w:rsidP="00A74E7A">
            <w:pPr>
              <w:pStyle w:val="afff6"/>
            </w:pPr>
            <w:r w:rsidRPr="00B04B1B">
              <w:t>TimerXMIS</w:t>
            </w:r>
          </w:p>
        </w:tc>
        <w:tc>
          <w:tcPr>
            <w:tcW w:w="0" w:type="auto"/>
            <w:shd w:val="clear" w:color="auto" w:fill="auto"/>
          </w:tcPr>
          <w:p w:rsidR="00FC60F4" w:rsidRPr="00B04B1B" w:rsidRDefault="00FC60F4" w:rsidP="00A74E7A">
            <w:pPr>
              <w:pStyle w:val="afff6"/>
            </w:pPr>
            <w:r w:rsidRPr="00B04B1B">
              <w:t>ЧТ</w:t>
            </w:r>
          </w:p>
        </w:tc>
        <w:tc>
          <w:tcPr>
            <w:tcW w:w="0" w:type="auto"/>
            <w:shd w:val="clear" w:color="auto" w:fill="auto"/>
          </w:tcPr>
          <w:p w:rsidR="00FC60F4" w:rsidRPr="00B04B1B" w:rsidRDefault="00FC60F4" w:rsidP="00A74E7A">
            <w:pPr>
              <w:pStyle w:val="afff6"/>
            </w:pPr>
            <w:r w:rsidRPr="00B04B1B">
              <w:t xml:space="preserve">Состояние запроса на </w:t>
            </w:r>
            <w:r w:rsidR="002A4DF7" w:rsidRPr="00B04B1B">
              <w:t>прерывание</w:t>
            </w:r>
          </w:p>
        </w:tc>
      </w:tr>
    </w:tbl>
    <w:p w:rsidR="00FC60F4" w:rsidRPr="00B04B1B" w:rsidRDefault="00FC60F4" w:rsidP="005B2759">
      <w:pPr>
        <w:pStyle w:val="afffffff0"/>
      </w:pPr>
      <w:r w:rsidRPr="00B04B1B">
        <w:tab/>
      </w:r>
      <w:r w:rsidRPr="00B04B1B">
        <w:tab/>
      </w:r>
      <w:r w:rsidRPr="00B04B1B">
        <w:tab/>
      </w:r>
    </w:p>
    <w:p w:rsidR="00FC60F4" w:rsidRPr="00B04B1B" w:rsidRDefault="002A4DF7" w:rsidP="000E044C">
      <w:pPr>
        <w:pStyle w:val="7"/>
      </w:pPr>
      <w:r w:rsidRPr="00B04B1B">
        <w:rPr>
          <w:lang w:val="ru-RU"/>
        </w:rPr>
        <w:t xml:space="preserve"> </w:t>
      </w:r>
      <w:r w:rsidR="00FC60F4" w:rsidRPr="00B04B1B">
        <w:t>Фоновый регистр загрузки. TimerXBGLoad</w:t>
      </w:r>
    </w:p>
    <w:p w:rsidR="00FC60F4" w:rsidRPr="00B04B1B" w:rsidRDefault="00FC60F4" w:rsidP="005B2759">
      <w:pPr>
        <w:pStyle w:val="afffffff0"/>
      </w:pPr>
      <w:r w:rsidRPr="00B04B1B">
        <w:t xml:space="preserve">Регистр TimerXBGLoad – 32-битный регистр, который содержит значение, с которого счетчик начинает декрементироваться. Данное значение используется для перезагрузки счетчика в периодическом режиме, когда текущее значение счета достигает нуля. </w:t>
      </w:r>
    </w:p>
    <w:p w:rsidR="00FC60F4" w:rsidRPr="00B04B1B" w:rsidRDefault="00FC60F4" w:rsidP="005B2759">
      <w:pPr>
        <w:pStyle w:val="afffffff0"/>
      </w:pPr>
      <w:r w:rsidRPr="00B04B1B">
        <w:t xml:space="preserve">Регистр TimerXBGLoad предоставляет альтернативный метод доступа к регистру TimerXLoad. Отличием является то, что запись в TimerXBGLoad не означает, что счетчик устанавливает новое значение сразу. </w:t>
      </w:r>
    </w:p>
    <w:p w:rsidR="00FC60F4" w:rsidRPr="00B04B1B" w:rsidRDefault="00FC60F4" w:rsidP="005B2759">
      <w:pPr>
        <w:pStyle w:val="afffffff0"/>
      </w:pPr>
      <w:r w:rsidRPr="00B04B1B">
        <w:t xml:space="preserve">Чтение из данного регистра вернет то же самое значение, что и из TimerXLoad. </w:t>
      </w:r>
    </w:p>
    <w:p w:rsidR="00707229" w:rsidRPr="00B04B1B" w:rsidRDefault="00707229" w:rsidP="005B2759">
      <w:pPr>
        <w:pStyle w:val="afffffff0"/>
      </w:pPr>
    </w:p>
    <w:p w:rsidR="00FC60F4" w:rsidRPr="00B04B1B" w:rsidRDefault="002A4DF7" w:rsidP="000E044C">
      <w:pPr>
        <w:pStyle w:val="7"/>
      </w:pPr>
      <w:r w:rsidRPr="00B04B1B">
        <w:rPr>
          <w:lang w:val="ru-RU"/>
        </w:rPr>
        <w:lastRenderedPageBreak/>
        <w:t xml:space="preserve"> </w:t>
      </w:r>
      <w:r w:rsidR="00FC60F4" w:rsidRPr="00B04B1B">
        <w:t>Идентификатор периферийного устройства. TimerPeriphID0-3</w:t>
      </w:r>
    </w:p>
    <w:p w:rsidR="00FC60F4" w:rsidRPr="00B04B1B" w:rsidRDefault="00FC60F4" w:rsidP="005B2759">
      <w:pPr>
        <w:pStyle w:val="afffffff0"/>
      </w:pPr>
      <w:r w:rsidRPr="00B04B1B">
        <w:t>Регистр TimerPeriphID0-3 представляет собой четыре 8-битных регистра, предназначенных только для чтения, которые охватывают адресное пространство от 0xFE0 до 0xFEC. Регистры могут быть концептуально представлены как 32-</w:t>
      </w:r>
      <w:r w:rsidR="006C5F8D" w:rsidRPr="00B04B1B">
        <w:t xml:space="preserve">битный регистр. В таблице </w:t>
      </w:r>
      <w:r w:rsidR="00FE09A8">
        <w:fldChar w:fldCharType="begin"/>
      </w:r>
      <w:r w:rsidR="00FE09A8">
        <w:instrText xml:space="preserve"> REF _Ref496789695 \h  \* MERGEFORMAT </w:instrText>
      </w:r>
      <w:r w:rsidR="00FE09A8">
        <w:fldChar w:fldCharType="separate"/>
      </w:r>
      <w:r w:rsidR="00785D22" w:rsidRPr="00785D22">
        <w:rPr>
          <w:vanish/>
        </w:rPr>
        <w:t xml:space="preserve">Таблица </w:t>
      </w:r>
      <w:r w:rsidR="00785D22">
        <w:rPr>
          <w:noProof/>
        </w:rPr>
        <w:t>45</w:t>
      </w:r>
      <w:r w:rsidR="00FE09A8">
        <w:fldChar w:fldCharType="end"/>
      </w:r>
      <w:r w:rsidRPr="00B04B1B">
        <w:t xml:space="preserve"> приведен формат полей регистра TimerPeriphID0-3.</w:t>
      </w:r>
    </w:p>
    <w:p w:rsidR="00FC60F4" w:rsidRPr="00B04B1B" w:rsidRDefault="00FC60F4" w:rsidP="005B2759">
      <w:pPr>
        <w:pStyle w:val="afffffff0"/>
      </w:pPr>
    </w:p>
    <w:p w:rsidR="00FC60F4" w:rsidRPr="00B04B1B" w:rsidRDefault="00FC60F4" w:rsidP="00C22F51">
      <w:pPr>
        <w:pStyle w:val="affff3"/>
      </w:pPr>
      <w:bookmarkStart w:id="349" w:name="_Ref496789695"/>
      <w:bookmarkStart w:id="350" w:name="_Toc495677159"/>
      <w:bookmarkStart w:id="351" w:name="_Toc495680404"/>
      <w:bookmarkStart w:id="352" w:name="_Toc525566779"/>
      <w:bookmarkStart w:id="353" w:name="_Toc526499711"/>
      <w:r w:rsidRPr="00B04B1B">
        <w:t xml:space="preserve">Таблица </w:t>
      </w:r>
      <w:r w:rsidR="00FC5FA0" w:rsidRPr="00B04B1B">
        <w:rPr>
          <w:noProof/>
        </w:rPr>
        <w:fldChar w:fldCharType="begin"/>
      </w:r>
      <w:r w:rsidR="001B0DF9" w:rsidRPr="00B04B1B">
        <w:rPr>
          <w:noProof/>
        </w:rPr>
        <w:instrText xml:space="preserve"> SEQ Таблица \* ARABIC </w:instrText>
      </w:r>
      <w:r w:rsidR="00FC5FA0" w:rsidRPr="00B04B1B">
        <w:rPr>
          <w:noProof/>
        </w:rPr>
        <w:fldChar w:fldCharType="separate"/>
      </w:r>
      <w:r w:rsidR="00785D22">
        <w:rPr>
          <w:noProof/>
        </w:rPr>
        <w:t>45</w:t>
      </w:r>
      <w:r w:rsidR="00FC5FA0" w:rsidRPr="00B04B1B">
        <w:rPr>
          <w:noProof/>
        </w:rPr>
        <w:fldChar w:fldCharType="end"/>
      </w:r>
      <w:bookmarkEnd w:id="349"/>
      <w:r w:rsidRPr="00B04B1B">
        <w:t xml:space="preserve"> - Формат регистра TimerPeriphID0-3</w:t>
      </w:r>
      <w:bookmarkEnd w:id="350"/>
      <w:bookmarkEnd w:id="351"/>
      <w:bookmarkEnd w:id="352"/>
      <w:bookmarkEnd w:id="353"/>
    </w:p>
    <w:tbl>
      <w:tblPr>
        <w:tblStyle w:val="affffd"/>
        <w:tblW w:w="4750" w:type="pct"/>
        <w:jc w:val="center"/>
        <w:tblLook w:val="04A0" w:firstRow="1" w:lastRow="0" w:firstColumn="1" w:lastColumn="0" w:noHBand="0" w:noVBand="1"/>
      </w:tblPr>
      <w:tblGrid>
        <w:gridCol w:w="2158"/>
        <w:gridCol w:w="7878"/>
      </w:tblGrid>
      <w:tr w:rsidR="00FC60F4" w:rsidRPr="00B04B1B" w:rsidTr="006D1904">
        <w:trPr>
          <w:cantSplit/>
          <w:tblHeader/>
          <w:jc w:val="center"/>
        </w:trPr>
        <w:tc>
          <w:tcPr>
            <w:tcW w:w="0" w:type="auto"/>
            <w:shd w:val="clear" w:color="auto" w:fill="auto"/>
          </w:tcPr>
          <w:p w:rsidR="00FC60F4" w:rsidRPr="00B04B1B" w:rsidRDefault="00FC60F4" w:rsidP="00A74E7A">
            <w:pPr>
              <w:pStyle w:val="afff6"/>
              <w:rPr>
                <w:b/>
              </w:rPr>
            </w:pPr>
            <w:r w:rsidRPr="00B04B1B">
              <w:rPr>
                <w:b/>
              </w:rPr>
              <w:t>Биты</w:t>
            </w:r>
          </w:p>
        </w:tc>
        <w:tc>
          <w:tcPr>
            <w:tcW w:w="0" w:type="auto"/>
            <w:shd w:val="clear" w:color="auto" w:fill="auto"/>
          </w:tcPr>
          <w:p w:rsidR="00FC60F4" w:rsidRPr="00B04B1B" w:rsidRDefault="00FC60F4" w:rsidP="00A74E7A">
            <w:pPr>
              <w:pStyle w:val="afff6"/>
              <w:rPr>
                <w:b/>
              </w:rPr>
            </w:pPr>
            <w:r w:rsidRPr="00B04B1B">
              <w:rPr>
                <w:b/>
              </w:rPr>
              <w:t>Выполняемые функции</w:t>
            </w:r>
          </w:p>
        </w:tc>
      </w:tr>
      <w:tr w:rsidR="00FC60F4" w:rsidRPr="00B04B1B" w:rsidTr="00AF6087">
        <w:trPr>
          <w:cantSplit/>
          <w:jc w:val="center"/>
        </w:trPr>
        <w:tc>
          <w:tcPr>
            <w:tcW w:w="0" w:type="auto"/>
          </w:tcPr>
          <w:p w:rsidR="00FC60F4" w:rsidRPr="00B04B1B" w:rsidRDefault="00FC60F4" w:rsidP="00A74E7A">
            <w:pPr>
              <w:pStyle w:val="afff6"/>
            </w:pPr>
            <w:r w:rsidRPr="00B04B1B">
              <w:t xml:space="preserve">PartNumber[11:0] </w:t>
            </w:r>
          </w:p>
        </w:tc>
        <w:tc>
          <w:tcPr>
            <w:tcW w:w="0" w:type="auto"/>
          </w:tcPr>
          <w:p w:rsidR="00FC60F4" w:rsidRPr="00B04B1B" w:rsidRDefault="00FC60F4" w:rsidP="00A74E7A">
            <w:pPr>
              <w:pStyle w:val="afff6"/>
            </w:pPr>
            <w:r w:rsidRPr="00B04B1B">
              <w:t>Содержит шифр компонента периферийного блока. Для DIT - 0x804</w:t>
            </w:r>
          </w:p>
        </w:tc>
      </w:tr>
      <w:tr w:rsidR="00FC60F4" w:rsidRPr="00B04B1B" w:rsidTr="00AF6087">
        <w:trPr>
          <w:cantSplit/>
          <w:jc w:val="center"/>
        </w:trPr>
        <w:tc>
          <w:tcPr>
            <w:tcW w:w="0" w:type="auto"/>
          </w:tcPr>
          <w:p w:rsidR="00FC60F4" w:rsidRPr="00B04B1B" w:rsidRDefault="00FC60F4" w:rsidP="00A74E7A">
            <w:pPr>
              <w:pStyle w:val="afff6"/>
            </w:pPr>
            <w:r w:rsidRPr="00B04B1B">
              <w:t xml:space="preserve">DesignerID[19:12] </w:t>
            </w:r>
          </w:p>
        </w:tc>
        <w:tc>
          <w:tcPr>
            <w:tcW w:w="0" w:type="auto"/>
          </w:tcPr>
          <w:p w:rsidR="00FC60F4" w:rsidRPr="00B04B1B" w:rsidRDefault="00FC60F4" w:rsidP="00A74E7A">
            <w:pPr>
              <w:pStyle w:val="afff6"/>
            </w:pPr>
            <w:r w:rsidRPr="00B04B1B">
              <w:t>Идентификационный номер проектировщика блока. Для ARM - 0x41 (ASCII A)</w:t>
            </w:r>
          </w:p>
        </w:tc>
      </w:tr>
      <w:tr w:rsidR="00FC60F4" w:rsidRPr="00B04B1B" w:rsidTr="00AF6087">
        <w:trPr>
          <w:cantSplit/>
          <w:jc w:val="center"/>
        </w:trPr>
        <w:tc>
          <w:tcPr>
            <w:tcW w:w="0" w:type="auto"/>
          </w:tcPr>
          <w:p w:rsidR="00FC60F4" w:rsidRPr="00B04B1B" w:rsidRDefault="00FC60F4" w:rsidP="00A74E7A">
            <w:pPr>
              <w:pStyle w:val="afff6"/>
            </w:pPr>
            <w:r w:rsidRPr="00B04B1B">
              <w:t xml:space="preserve">Revision[23:20] </w:t>
            </w:r>
          </w:p>
        </w:tc>
        <w:tc>
          <w:tcPr>
            <w:tcW w:w="0" w:type="auto"/>
          </w:tcPr>
          <w:p w:rsidR="00FC60F4" w:rsidRPr="00B04B1B" w:rsidRDefault="00FC60F4" w:rsidP="00A74E7A">
            <w:pPr>
              <w:pStyle w:val="afff6"/>
            </w:pPr>
            <w:r w:rsidRPr="00B04B1B">
              <w:t>Номер ревизии периферийного блока. Номер ревизии начинается с нуля</w:t>
            </w:r>
          </w:p>
        </w:tc>
      </w:tr>
      <w:tr w:rsidR="00FC60F4" w:rsidRPr="00B04B1B" w:rsidTr="00AF6087">
        <w:trPr>
          <w:cantSplit/>
          <w:jc w:val="center"/>
        </w:trPr>
        <w:tc>
          <w:tcPr>
            <w:tcW w:w="0" w:type="auto"/>
          </w:tcPr>
          <w:p w:rsidR="00FC60F4" w:rsidRPr="00B04B1B" w:rsidRDefault="00FC60F4" w:rsidP="00A74E7A">
            <w:pPr>
              <w:pStyle w:val="afff6"/>
            </w:pPr>
            <w:r w:rsidRPr="00B04B1B">
              <w:t xml:space="preserve">Configuration[31:24] </w:t>
            </w:r>
          </w:p>
        </w:tc>
        <w:tc>
          <w:tcPr>
            <w:tcW w:w="0" w:type="auto"/>
          </w:tcPr>
          <w:p w:rsidR="00FC60F4" w:rsidRPr="00B04B1B" w:rsidRDefault="00FC60F4" w:rsidP="00A74E7A">
            <w:pPr>
              <w:pStyle w:val="afff6"/>
            </w:pPr>
            <w:r w:rsidRPr="00B04B1B">
              <w:t>Вариант конфигурации. Для DIT 0x0</w:t>
            </w:r>
          </w:p>
        </w:tc>
      </w:tr>
    </w:tbl>
    <w:p w:rsidR="00707229" w:rsidRPr="00B04B1B" w:rsidRDefault="00707229" w:rsidP="005B2759">
      <w:pPr>
        <w:pStyle w:val="afffffff0"/>
      </w:pPr>
    </w:p>
    <w:p w:rsidR="00FC60F4" w:rsidRPr="00B04B1B" w:rsidRDefault="002A4DF7" w:rsidP="000E044C">
      <w:pPr>
        <w:pStyle w:val="7"/>
      </w:pPr>
      <w:r w:rsidRPr="00B04B1B">
        <w:rPr>
          <w:lang w:val="ru-RU"/>
        </w:rPr>
        <w:t xml:space="preserve"> </w:t>
      </w:r>
      <w:r w:rsidR="00707229" w:rsidRPr="00B04B1B">
        <w:t>Регистры</w:t>
      </w:r>
      <w:r w:rsidR="00FC60F4" w:rsidRPr="00B04B1B">
        <w:t xml:space="preserve"> TimerPCellID0-3</w:t>
      </w:r>
    </w:p>
    <w:p w:rsidR="00FC60F4" w:rsidRPr="00B04B1B" w:rsidRDefault="00FC60F4" w:rsidP="005B2759">
      <w:pPr>
        <w:pStyle w:val="afffffff0"/>
      </w:pPr>
      <w:r w:rsidRPr="00B04B1B">
        <w:t xml:space="preserve">Регистры TimerPCellID0-3 – четыре 8-битных регистра, которые охватывают адресное пространство 0xFF0-0xFFC. Регистры, предназначенные только для чтения, могут быть концептуально представлены как 32-битный регистр. Регистр предназначен для идентификации стандартных периферийных блоков в составе системы. Регистр TimerPCellID установлен в 0xB105F00D. </w:t>
      </w:r>
    </w:p>
    <w:p w:rsidR="00FC60F4" w:rsidRPr="00B04B1B" w:rsidRDefault="00FC60F4" w:rsidP="000E044C">
      <w:pPr>
        <w:pStyle w:val="7"/>
      </w:pPr>
      <w:r w:rsidRPr="00B04B1B">
        <w:t>Регистр управления тестом интеграции. TimerITCR</w:t>
      </w:r>
    </w:p>
    <w:p w:rsidR="00FC60F4" w:rsidRDefault="00FC60F4" w:rsidP="005B2759">
      <w:pPr>
        <w:pStyle w:val="afffffff0"/>
      </w:pPr>
      <w:r w:rsidRPr="00B04B1B">
        <w:t xml:space="preserve">Этот однобитный регистр используется для активации тестового режима проверки правильности интеграции периферийного блока в систему – далее «теста интеграции». Когда используется этот режим, маскированные сигналы прерывания напрямую контролируются регистром TimerITOP. Формат регистра приведен в таблице </w:t>
      </w:r>
      <w:r w:rsidR="00FE09A8">
        <w:fldChar w:fldCharType="begin"/>
      </w:r>
      <w:r w:rsidR="00FE09A8">
        <w:instrText xml:space="preserve"> REF _Ref496789950 \h  \* MERGEFORMAT </w:instrText>
      </w:r>
      <w:r w:rsidR="00FE09A8">
        <w:fldChar w:fldCharType="separate"/>
      </w:r>
      <w:r w:rsidR="00785D22" w:rsidRPr="00785D22">
        <w:rPr>
          <w:vanish/>
        </w:rPr>
        <w:t xml:space="preserve">Таблица </w:t>
      </w:r>
      <w:r w:rsidR="00785D22">
        <w:rPr>
          <w:noProof/>
        </w:rPr>
        <w:t>46</w:t>
      </w:r>
      <w:r w:rsidR="00FE09A8">
        <w:fldChar w:fldCharType="end"/>
      </w:r>
      <w:r w:rsidR="002A4DF7" w:rsidRPr="00B04B1B">
        <w:t>.</w:t>
      </w:r>
    </w:p>
    <w:p w:rsidR="00EB4054" w:rsidRPr="00B04B1B" w:rsidRDefault="00EB4054" w:rsidP="005B2759">
      <w:pPr>
        <w:pStyle w:val="afffffff0"/>
      </w:pPr>
    </w:p>
    <w:p w:rsidR="00FC60F4" w:rsidRPr="00B04B1B" w:rsidRDefault="00FC60F4" w:rsidP="00C22F51">
      <w:pPr>
        <w:pStyle w:val="affff3"/>
      </w:pPr>
      <w:bookmarkStart w:id="354" w:name="_Ref496789950"/>
      <w:bookmarkStart w:id="355" w:name="_Toc495677160"/>
      <w:bookmarkStart w:id="356" w:name="_Toc495680405"/>
      <w:bookmarkStart w:id="357" w:name="_Toc525566780"/>
      <w:bookmarkStart w:id="358" w:name="_Toc526499712"/>
      <w:r w:rsidRPr="00B04B1B">
        <w:t xml:space="preserve">Таблица </w:t>
      </w:r>
      <w:r w:rsidR="00FC5FA0" w:rsidRPr="00B04B1B">
        <w:rPr>
          <w:noProof/>
        </w:rPr>
        <w:fldChar w:fldCharType="begin"/>
      </w:r>
      <w:r w:rsidR="001B0DF9" w:rsidRPr="00B04B1B">
        <w:rPr>
          <w:noProof/>
        </w:rPr>
        <w:instrText xml:space="preserve"> SEQ Таблица \* ARABIC </w:instrText>
      </w:r>
      <w:r w:rsidR="00FC5FA0" w:rsidRPr="00B04B1B">
        <w:rPr>
          <w:noProof/>
        </w:rPr>
        <w:fldChar w:fldCharType="separate"/>
      </w:r>
      <w:r w:rsidR="00785D22">
        <w:rPr>
          <w:noProof/>
        </w:rPr>
        <w:t>46</w:t>
      </w:r>
      <w:r w:rsidR="00FC5FA0" w:rsidRPr="00B04B1B">
        <w:rPr>
          <w:noProof/>
        </w:rPr>
        <w:fldChar w:fldCharType="end"/>
      </w:r>
      <w:bookmarkEnd w:id="354"/>
      <w:r w:rsidRPr="00B04B1B">
        <w:t xml:space="preserve"> - Формат регистра TimerITCR</w:t>
      </w:r>
      <w:bookmarkEnd w:id="355"/>
      <w:bookmarkEnd w:id="356"/>
      <w:bookmarkEnd w:id="357"/>
      <w:bookmarkEnd w:id="358"/>
    </w:p>
    <w:tbl>
      <w:tblPr>
        <w:tblStyle w:val="affffd"/>
        <w:tblW w:w="4750" w:type="pct"/>
        <w:jc w:val="center"/>
        <w:tblLook w:val="04A0" w:firstRow="1" w:lastRow="0" w:firstColumn="1" w:lastColumn="0" w:noHBand="0" w:noVBand="1"/>
      </w:tblPr>
      <w:tblGrid>
        <w:gridCol w:w="738"/>
        <w:gridCol w:w="1080"/>
        <w:gridCol w:w="806"/>
        <w:gridCol w:w="7412"/>
      </w:tblGrid>
      <w:tr w:rsidR="00FC60F4" w:rsidRPr="00B04B1B" w:rsidTr="00751C1B">
        <w:trPr>
          <w:cantSplit/>
          <w:tblHeader/>
          <w:jc w:val="center"/>
        </w:trPr>
        <w:tc>
          <w:tcPr>
            <w:tcW w:w="738" w:type="dxa"/>
            <w:shd w:val="clear" w:color="auto" w:fill="auto"/>
          </w:tcPr>
          <w:p w:rsidR="00FC60F4" w:rsidRPr="00B04B1B" w:rsidRDefault="00FC60F4" w:rsidP="00A74E7A">
            <w:pPr>
              <w:pStyle w:val="afff6"/>
              <w:rPr>
                <w:b/>
              </w:rPr>
            </w:pPr>
            <w:r w:rsidRPr="00B04B1B">
              <w:rPr>
                <w:b/>
              </w:rPr>
              <w:t>Биты</w:t>
            </w:r>
          </w:p>
        </w:tc>
        <w:tc>
          <w:tcPr>
            <w:tcW w:w="1080" w:type="dxa"/>
            <w:shd w:val="clear" w:color="auto" w:fill="auto"/>
          </w:tcPr>
          <w:p w:rsidR="00FC60F4" w:rsidRPr="00B04B1B" w:rsidRDefault="00FC60F4" w:rsidP="00A74E7A">
            <w:pPr>
              <w:pStyle w:val="afff6"/>
              <w:rPr>
                <w:b/>
              </w:rPr>
            </w:pPr>
            <w:r w:rsidRPr="00B04B1B">
              <w:rPr>
                <w:b/>
              </w:rPr>
              <w:t>Название</w:t>
            </w:r>
          </w:p>
        </w:tc>
        <w:tc>
          <w:tcPr>
            <w:tcW w:w="806" w:type="dxa"/>
            <w:shd w:val="clear" w:color="auto" w:fill="auto"/>
          </w:tcPr>
          <w:p w:rsidR="00FC60F4" w:rsidRPr="00B04B1B" w:rsidRDefault="00FC60F4" w:rsidP="00A74E7A">
            <w:pPr>
              <w:pStyle w:val="afff6"/>
              <w:rPr>
                <w:b/>
              </w:rPr>
            </w:pPr>
            <w:r w:rsidRPr="00B04B1B">
              <w:rPr>
                <w:b/>
              </w:rPr>
              <w:t>Тип</w:t>
            </w:r>
          </w:p>
        </w:tc>
        <w:tc>
          <w:tcPr>
            <w:tcW w:w="7412" w:type="dxa"/>
            <w:shd w:val="clear" w:color="auto" w:fill="auto"/>
          </w:tcPr>
          <w:p w:rsidR="00FC60F4" w:rsidRPr="00B04B1B" w:rsidRDefault="00FC60F4" w:rsidP="00A74E7A">
            <w:pPr>
              <w:pStyle w:val="afff6"/>
              <w:rPr>
                <w:b/>
              </w:rPr>
            </w:pPr>
            <w:r w:rsidRPr="00B04B1B">
              <w:rPr>
                <w:b/>
              </w:rPr>
              <w:t>Выполняемая функция</w:t>
            </w:r>
          </w:p>
        </w:tc>
      </w:tr>
      <w:tr w:rsidR="00FC60F4" w:rsidRPr="00B04B1B" w:rsidTr="00751C1B">
        <w:trPr>
          <w:cantSplit/>
          <w:jc w:val="center"/>
        </w:trPr>
        <w:tc>
          <w:tcPr>
            <w:tcW w:w="738" w:type="dxa"/>
            <w:shd w:val="clear" w:color="auto" w:fill="auto"/>
          </w:tcPr>
          <w:p w:rsidR="00FC60F4" w:rsidRPr="00B04B1B" w:rsidRDefault="00FC60F4" w:rsidP="00A74E7A">
            <w:pPr>
              <w:pStyle w:val="afff6"/>
            </w:pPr>
            <w:r w:rsidRPr="00B04B1B">
              <w:t>[31:1]</w:t>
            </w:r>
          </w:p>
        </w:tc>
        <w:tc>
          <w:tcPr>
            <w:tcW w:w="1080" w:type="dxa"/>
            <w:shd w:val="clear" w:color="auto" w:fill="auto"/>
          </w:tcPr>
          <w:p w:rsidR="00FC60F4" w:rsidRPr="00B04B1B" w:rsidRDefault="00FC60F4" w:rsidP="00A74E7A">
            <w:pPr>
              <w:pStyle w:val="afff6"/>
            </w:pPr>
            <w:r w:rsidRPr="00B04B1B">
              <w:t>-</w:t>
            </w:r>
          </w:p>
        </w:tc>
        <w:tc>
          <w:tcPr>
            <w:tcW w:w="806" w:type="dxa"/>
            <w:shd w:val="clear" w:color="auto" w:fill="auto"/>
          </w:tcPr>
          <w:p w:rsidR="00FC60F4" w:rsidRPr="00B04B1B" w:rsidRDefault="00FC60F4" w:rsidP="00A74E7A">
            <w:pPr>
              <w:pStyle w:val="afff6"/>
            </w:pPr>
            <w:r w:rsidRPr="00B04B1B">
              <w:t>-</w:t>
            </w:r>
          </w:p>
        </w:tc>
        <w:tc>
          <w:tcPr>
            <w:tcW w:w="7412" w:type="dxa"/>
            <w:shd w:val="clear" w:color="auto" w:fill="auto"/>
          </w:tcPr>
          <w:p w:rsidR="00FC60F4" w:rsidRPr="00B04B1B" w:rsidRDefault="00FC60F4" w:rsidP="00A74E7A">
            <w:pPr>
              <w:pStyle w:val="afff6"/>
            </w:pPr>
            <w:r w:rsidRPr="00B04B1B">
              <w:t xml:space="preserve">Зарезервированы, чтение не определено, должны быть записаны нули </w:t>
            </w:r>
          </w:p>
        </w:tc>
      </w:tr>
      <w:tr w:rsidR="00FC60F4" w:rsidRPr="00B04B1B" w:rsidTr="00751C1B">
        <w:trPr>
          <w:cantSplit/>
          <w:jc w:val="center"/>
        </w:trPr>
        <w:tc>
          <w:tcPr>
            <w:tcW w:w="738" w:type="dxa"/>
            <w:shd w:val="clear" w:color="auto" w:fill="auto"/>
          </w:tcPr>
          <w:p w:rsidR="00FC60F4" w:rsidRPr="00B04B1B" w:rsidRDefault="00FC60F4" w:rsidP="00A74E7A">
            <w:pPr>
              <w:pStyle w:val="afff6"/>
            </w:pPr>
            <w:r w:rsidRPr="00B04B1B">
              <w:t>[0]</w:t>
            </w:r>
          </w:p>
        </w:tc>
        <w:tc>
          <w:tcPr>
            <w:tcW w:w="1080" w:type="dxa"/>
            <w:shd w:val="clear" w:color="auto" w:fill="auto"/>
          </w:tcPr>
          <w:p w:rsidR="00FC60F4" w:rsidRPr="00B04B1B" w:rsidRDefault="00FC60F4" w:rsidP="00A74E7A">
            <w:pPr>
              <w:pStyle w:val="afff6"/>
            </w:pPr>
            <w:r w:rsidRPr="00B04B1B">
              <w:t>ITEN</w:t>
            </w:r>
          </w:p>
        </w:tc>
        <w:tc>
          <w:tcPr>
            <w:tcW w:w="806" w:type="dxa"/>
            <w:shd w:val="clear" w:color="auto" w:fill="auto"/>
          </w:tcPr>
          <w:p w:rsidR="00FC60F4" w:rsidRPr="00B04B1B" w:rsidRDefault="00FC60F4" w:rsidP="00A74E7A">
            <w:pPr>
              <w:pStyle w:val="afff6"/>
            </w:pPr>
            <w:r w:rsidRPr="00B04B1B">
              <w:t>ЧТ/ЗП</w:t>
            </w:r>
          </w:p>
        </w:tc>
        <w:tc>
          <w:tcPr>
            <w:tcW w:w="7412" w:type="dxa"/>
            <w:shd w:val="clear" w:color="auto" w:fill="auto"/>
          </w:tcPr>
          <w:p w:rsidR="00FC60F4" w:rsidRPr="00B04B1B" w:rsidRDefault="00FC60F4" w:rsidP="00A74E7A">
            <w:pPr>
              <w:pStyle w:val="afff6"/>
            </w:pPr>
            <w:r w:rsidRPr="00B04B1B">
              <w:t>Разрешение режима «теста интеграции». Когда этот бит установлен в 1, DIT переходит в режим теста интеграции, инач</w:t>
            </w:r>
            <w:r w:rsidR="002A4DF7" w:rsidRPr="00B04B1B">
              <w:t>е находится в нормальном режиме</w:t>
            </w:r>
          </w:p>
        </w:tc>
      </w:tr>
    </w:tbl>
    <w:p w:rsidR="00FC60F4" w:rsidRPr="00E5608D" w:rsidRDefault="00751C1B" w:rsidP="000E044C">
      <w:pPr>
        <w:pStyle w:val="7"/>
        <w:numPr>
          <w:ilvl w:val="0"/>
          <w:numId w:val="0"/>
        </w:numPr>
        <w:ind w:left="2126"/>
        <w:rPr>
          <w:lang w:val="ru-RU"/>
        </w:rPr>
      </w:pPr>
      <w:r w:rsidRPr="00E5608D">
        <w:rPr>
          <w:lang w:val="ru-RU"/>
        </w:rPr>
        <w:t xml:space="preserve">1.3.1.4.3.2.10 </w:t>
      </w:r>
      <w:r w:rsidR="00FC60F4" w:rsidRPr="00E5608D">
        <w:rPr>
          <w:lang w:val="ru-RU"/>
        </w:rPr>
        <w:t xml:space="preserve">Регистр управления выходными сигналами. </w:t>
      </w:r>
      <w:r w:rsidR="00FC60F4" w:rsidRPr="00B04B1B">
        <w:t>TimerITOP</w:t>
      </w:r>
    </w:p>
    <w:p w:rsidR="00FC60F4" w:rsidRPr="00B04B1B" w:rsidRDefault="00FC60F4" w:rsidP="005B2759">
      <w:pPr>
        <w:pStyle w:val="afffffff0"/>
      </w:pPr>
      <w:r w:rsidRPr="00B04B1B">
        <w:t>Когда используется режим теста интеграции, выходные сигналы прерывания</w:t>
      </w:r>
      <w:r w:rsidR="00922399">
        <w:t xml:space="preserve"> </w:t>
      </w:r>
      <w:r w:rsidRPr="00B04B1B">
        <w:t xml:space="preserve">непосредственно управляются битами этого регистра. Комбинированное прерывание TIMERINTC формируется по логическому "ИЛИ" между битами, установленными в регистре TimerITOP. Формат регистра приведен в таблице </w:t>
      </w:r>
      <w:r w:rsidR="00FE09A8">
        <w:fldChar w:fldCharType="begin"/>
      </w:r>
      <w:r w:rsidR="00FE09A8">
        <w:instrText xml:space="preserve"> REF _Ref496789983 \h  \* MERGEFORMAT </w:instrText>
      </w:r>
      <w:r w:rsidR="00FE09A8">
        <w:fldChar w:fldCharType="separate"/>
      </w:r>
      <w:r w:rsidR="00785D22" w:rsidRPr="00785D22">
        <w:rPr>
          <w:vanish/>
        </w:rPr>
        <w:t xml:space="preserve">Таблица </w:t>
      </w:r>
      <w:r w:rsidR="00785D22">
        <w:rPr>
          <w:noProof/>
        </w:rPr>
        <w:t>47</w:t>
      </w:r>
      <w:r w:rsidR="00FE09A8">
        <w:fldChar w:fldCharType="end"/>
      </w:r>
      <w:r w:rsidR="002A4DF7" w:rsidRPr="00B04B1B">
        <w:t>.</w:t>
      </w:r>
    </w:p>
    <w:p w:rsidR="00FC60F4" w:rsidRPr="00B04B1B" w:rsidRDefault="00FC60F4" w:rsidP="005B2759">
      <w:pPr>
        <w:pStyle w:val="afffffff0"/>
      </w:pPr>
    </w:p>
    <w:p w:rsidR="00FC60F4" w:rsidRPr="00B04B1B" w:rsidRDefault="00FC60F4" w:rsidP="00C22F51">
      <w:pPr>
        <w:pStyle w:val="affff3"/>
      </w:pPr>
      <w:bookmarkStart w:id="359" w:name="_Ref496789983"/>
      <w:bookmarkStart w:id="360" w:name="_Toc495677161"/>
      <w:bookmarkStart w:id="361" w:name="_Toc495680406"/>
      <w:bookmarkStart w:id="362" w:name="_Toc525566781"/>
      <w:bookmarkStart w:id="363" w:name="_Toc526499713"/>
      <w:r w:rsidRPr="00B04B1B">
        <w:t xml:space="preserve">Таблица </w:t>
      </w:r>
      <w:r w:rsidR="00FC5FA0" w:rsidRPr="00B04B1B">
        <w:rPr>
          <w:noProof/>
        </w:rPr>
        <w:fldChar w:fldCharType="begin"/>
      </w:r>
      <w:r w:rsidR="001B0DF9" w:rsidRPr="00B04B1B">
        <w:rPr>
          <w:noProof/>
        </w:rPr>
        <w:instrText xml:space="preserve"> SEQ Таблица \* ARABIC </w:instrText>
      </w:r>
      <w:r w:rsidR="00FC5FA0" w:rsidRPr="00B04B1B">
        <w:rPr>
          <w:noProof/>
        </w:rPr>
        <w:fldChar w:fldCharType="separate"/>
      </w:r>
      <w:r w:rsidR="00785D22">
        <w:rPr>
          <w:noProof/>
        </w:rPr>
        <w:t>47</w:t>
      </w:r>
      <w:r w:rsidR="00FC5FA0" w:rsidRPr="00B04B1B">
        <w:rPr>
          <w:noProof/>
        </w:rPr>
        <w:fldChar w:fldCharType="end"/>
      </w:r>
      <w:bookmarkEnd w:id="359"/>
      <w:r w:rsidRPr="00B04B1B">
        <w:t xml:space="preserve"> - Формат регистра TimerITOP</w:t>
      </w:r>
      <w:bookmarkEnd w:id="360"/>
      <w:bookmarkEnd w:id="361"/>
      <w:bookmarkEnd w:id="362"/>
      <w:bookmarkEnd w:id="363"/>
    </w:p>
    <w:tbl>
      <w:tblPr>
        <w:tblStyle w:val="affffd"/>
        <w:tblW w:w="4750" w:type="pct"/>
        <w:jc w:val="center"/>
        <w:tblLook w:val="04A0" w:firstRow="1" w:lastRow="0" w:firstColumn="1" w:lastColumn="0" w:noHBand="0" w:noVBand="1"/>
      </w:tblPr>
      <w:tblGrid>
        <w:gridCol w:w="821"/>
        <w:gridCol w:w="1455"/>
        <w:gridCol w:w="663"/>
        <w:gridCol w:w="7097"/>
      </w:tblGrid>
      <w:tr w:rsidR="00FC60F4" w:rsidRPr="00B04B1B" w:rsidTr="006D1904">
        <w:trPr>
          <w:cantSplit/>
          <w:tblHeader/>
          <w:jc w:val="center"/>
        </w:trPr>
        <w:tc>
          <w:tcPr>
            <w:tcW w:w="0" w:type="auto"/>
            <w:shd w:val="clear" w:color="auto" w:fill="auto"/>
          </w:tcPr>
          <w:p w:rsidR="00FC60F4" w:rsidRPr="00B04B1B" w:rsidRDefault="00FC60F4" w:rsidP="00A74E7A">
            <w:pPr>
              <w:pStyle w:val="afff6"/>
              <w:rPr>
                <w:b/>
              </w:rPr>
            </w:pPr>
            <w:r w:rsidRPr="00B04B1B">
              <w:rPr>
                <w:b/>
              </w:rPr>
              <w:t>Биты</w:t>
            </w:r>
          </w:p>
        </w:tc>
        <w:tc>
          <w:tcPr>
            <w:tcW w:w="0" w:type="auto"/>
            <w:shd w:val="clear" w:color="auto" w:fill="auto"/>
          </w:tcPr>
          <w:p w:rsidR="00FC60F4" w:rsidRPr="00B04B1B" w:rsidRDefault="00FC60F4" w:rsidP="00A74E7A">
            <w:pPr>
              <w:pStyle w:val="afff6"/>
              <w:rPr>
                <w:b/>
              </w:rPr>
            </w:pPr>
            <w:r w:rsidRPr="00B04B1B">
              <w:rPr>
                <w:b/>
              </w:rPr>
              <w:t>Название</w:t>
            </w:r>
          </w:p>
        </w:tc>
        <w:tc>
          <w:tcPr>
            <w:tcW w:w="0" w:type="auto"/>
            <w:shd w:val="clear" w:color="auto" w:fill="auto"/>
          </w:tcPr>
          <w:p w:rsidR="00FC60F4" w:rsidRPr="00B04B1B" w:rsidRDefault="00FC60F4" w:rsidP="00A74E7A">
            <w:pPr>
              <w:pStyle w:val="afff6"/>
              <w:rPr>
                <w:b/>
              </w:rPr>
            </w:pPr>
            <w:r w:rsidRPr="00B04B1B">
              <w:rPr>
                <w:b/>
              </w:rPr>
              <w:t>Тип</w:t>
            </w:r>
          </w:p>
        </w:tc>
        <w:tc>
          <w:tcPr>
            <w:tcW w:w="0" w:type="auto"/>
            <w:shd w:val="clear" w:color="auto" w:fill="auto"/>
          </w:tcPr>
          <w:p w:rsidR="00FC60F4" w:rsidRPr="00B04B1B" w:rsidRDefault="00FC60F4" w:rsidP="00A74E7A">
            <w:pPr>
              <w:pStyle w:val="afff6"/>
              <w:rPr>
                <w:b/>
              </w:rPr>
            </w:pPr>
            <w:r w:rsidRPr="00B04B1B">
              <w:rPr>
                <w:b/>
              </w:rPr>
              <w:t>Выполняемая функция</w:t>
            </w:r>
          </w:p>
        </w:tc>
      </w:tr>
      <w:tr w:rsidR="00FC60F4" w:rsidRPr="00B04B1B" w:rsidTr="00AF6087">
        <w:trPr>
          <w:cantSplit/>
          <w:jc w:val="center"/>
        </w:trPr>
        <w:tc>
          <w:tcPr>
            <w:tcW w:w="0" w:type="auto"/>
            <w:shd w:val="clear" w:color="auto" w:fill="auto"/>
          </w:tcPr>
          <w:p w:rsidR="00FC60F4" w:rsidRPr="00B04B1B" w:rsidRDefault="00FC60F4" w:rsidP="00A74E7A">
            <w:pPr>
              <w:pStyle w:val="afff6"/>
            </w:pPr>
            <w:r w:rsidRPr="00B04B1B">
              <w:t>[31:2]</w:t>
            </w:r>
          </w:p>
        </w:tc>
        <w:tc>
          <w:tcPr>
            <w:tcW w:w="0" w:type="auto"/>
            <w:shd w:val="clear" w:color="auto" w:fill="auto"/>
          </w:tcPr>
          <w:p w:rsidR="00FC60F4" w:rsidRPr="00B04B1B" w:rsidRDefault="00FC60F4" w:rsidP="00A74E7A">
            <w:pPr>
              <w:pStyle w:val="afff6"/>
            </w:pPr>
            <w:r w:rsidRPr="00B04B1B">
              <w:t>-</w:t>
            </w:r>
          </w:p>
        </w:tc>
        <w:tc>
          <w:tcPr>
            <w:tcW w:w="0" w:type="auto"/>
            <w:shd w:val="clear" w:color="auto" w:fill="auto"/>
          </w:tcPr>
          <w:p w:rsidR="00FC60F4" w:rsidRPr="00B04B1B" w:rsidRDefault="00FC60F4" w:rsidP="00A74E7A">
            <w:pPr>
              <w:pStyle w:val="afff6"/>
            </w:pPr>
            <w:r w:rsidRPr="00B04B1B">
              <w:t>-</w:t>
            </w:r>
          </w:p>
        </w:tc>
        <w:tc>
          <w:tcPr>
            <w:tcW w:w="0" w:type="auto"/>
            <w:shd w:val="clear" w:color="auto" w:fill="auto"/>
          </w:tcPr>
          <w:p w:rsidR="00FC60F4" w:rsidRPr="00B04B1B" w:rsidRDefault="00FC60F4" w:rsidP="00A74E7A">
            <w:pPr>
              <w:pStyle w:val="afff6"/>
            </w:pPr>
            <w:r w:rsidRPr="00B04B1B">
              <w:t xml:space="preserve">Зарезервированы, чтение не определено, должны быть записаны нули </w:t>
            </w:r>
          </w:p>
        </w:tc>
      </w:tr>
      <w:tr w:rsidR="00FC60F4" w:rsidRPr="00B04B1B" w:rsidTr="00AF6087">
        <w:trPr>
          <w:cantSplit/>
          <w:jc w:val="center"/>
        </w:trPr>
        <w:tc>
          <w:tcPr>
            <w:tcW w:w="0" w:type="auto"/>
            <w:shd w:val="clear" w:color="auto" w:fill="auto"/>
          </w:tcPr>
          <w:p w:rsidR="00FC60F4" w:rsidRPr="00B04B1B" w:rsidRDefault="00FC60F4" w:rsidP="00A74E7A">
            <w:pPr>
              <w:pStyle w:val="afff6"/>
            </w:pPr>
            <w:r w:rsidRPr="00B04B1B">
              <w:t>[0]</w:t>
            </w:r>
          </w:p>
        </w:tc>
        <w:tc>
          <w:tcPr>
            <w:tcW w:w="0" w:type="auto"/>
            <w:shd w:val="clear" w:color="auto" w:fill="auto"/>
          </w:tcPr>
          <w:p w:rsidR="00FC60F4" w:rsidRPr="00B04B1B" w:rsidRDefault="00FC60F4" w:rsidP="00A74E7A">
            <w:pPr>
              <w:pStyle w:val="afff6"/>
            </w:pPr>
            <w:r w:rsidRPr="00B04B1B">
              <w:t>TIMERINT2</w:t>
            </w:r>
          </w:p>
        </w:tc>
        <w:tc>
          <w:tcPr>
            <w:tcW w:w="0" w:type="auto"/>
            <w:shd w:val="clear" w:color="auto" w:fill="auto"/>
          </w:tcPr>
          <w:p w:rsidR="00FC60F4" w:rsidRPr="00B04B1B" w:rsidRDefault="00FC60F4" w:rsidP="00A74E7A">
            <w:pPr>
              <w:pStyle w:val="afff6"/>
            </w:pPr>
            <w:r w:rsidRPr="00B04B1B">
              <w:t>ЗП</w:t>
            </w:r>
          </w:p>
        </w:tc>
        <w:tc>
          <w:tcPr>
            <w:tcW w:w="0" w:type="auto"/>
            <w:shd w:val="clear" w:color="auto" w:fill="auto"/>
          </w:tcPr>
          <w:p w:rsidR="00FC60F4" w:rsidRPr="00B04B1B" w:rsidRDefault="00FC60F4" w:rsidP="00A74E7A">
            <w:pPr>
              <w:pStyle w:val="afff6"/>
            </w:pPr>
            <w:r w:rsidRPr="00B04B1B">
              <w:t>Значение с выхода TIMERINT2, в режиме теста интеграции</w:t>
            </w:r>
          </w:p>
        </w:tc>
      </w:tr>
      <w:tr w:rsidR="00FC60F4" w:rsidRPr="00B04B1B" w:rsidTr="00AF6087">
        <w:trPr>
          <w:cantSplit/>
          <w:jc w:val="center"/>
        </w:trPr>
        <w:tc>
          <w:tcPr>
            <w:tcW w:w="0" w:type="auto"/>
            <w:shd w:val="clear" w:color="auto" w:fill="auto"/>
          </w:tcPr>
          <w:p w:rsidR="00FC60F4" w:rsidRPr="00B04B1B" w:rsidRDefault="00FC60F4" w:rsidP="00A74E7A">
            <w:pPr>
              <w:pStyle w:val="afff6"/>
            </w:pPr>
            <w:r w:rsidRPr="00B04B1B">
              <w:t>[1]</w:t>
            </w:r>
          </w:p>
        </w:tc>
        <w:tc>
          <w:tcPr>
            <w:tcW w:w="0" w:type="auto"/>
            <w:shd w:val="clear" w:color="auto" w:fill="auto"/>
          </w:tcPr>
          <w:p w:rsidR="00FC60F4" w:rsidRPr="00B04B1B" w:rsidRDefault="00FC60F4" w:rsidP="00A74E7A">
            <w:pPr>
              <w:pStyle w:val="afff6"/>
            </w:pPr>
            <w:r w:rsidRPr="00B04B1B">
              <w:t>TIMERINT1</w:t>
            </w:r>
          </w:p>
        </w:tc>
        <w:tc>
          <w:tcPr>
            <w:tcW w:w="0" w:type="auto"/>
            <w:shd w:val="clear" w:color="auto" w:fill="auto"/>
          </w:tcPr>
          <w:p w:rsidR="00FC60F4" w:rsidRPr="00B04B1B" w:rsidRDefault="00FC60F4" w:rsidP="00A74E7A">
            <w:pPr>
              <w:pStyle w:val="afff6"/>
            </w:pPr>
            <w:r w:rsidRPr="00B04B1B">
              <w:t>ЗП</w:t>
            </w:r>
          </w:p>
        </w:tc>
        <w:tc>
          <w:tcPr>
            <w:tcW w:w="0" w:type="auto"/>
            <w:shd w:val="clear" w:color="auto" w:fill="auto"/>
          </w:tcPr>
          <w:p w:rsidR="00FC60F4" w:rsidRPr="00B04B1B" w:rsidRDefault="00FC60F4" w:rsidP="00A74E7A">
            <w:pPr>
              <w:pStyle w:val="afff6"/>
            </w:pPr>
            <w:r w:rsidRPr="00B04B1B">
              <w:t>Значение с выхода TIMERINT1, в режиме теста интеграции</w:t>
            </w:r>
          </w:p>
        </w:tc>
      </w:tr>
    </w:tbl>
    <w:p w:rsidR="009A36C0" w:rsidRPr="00785519" w:rsidRDefault="009A36C0" w:rsidP="00C65678">
      <w:pPr>
        <w:pStyle w:val="afffffff0"/>
      </w:pPr>
    </w:p>
    <w:p w:rsidR="00FC60F4" w:rsidRPr="00B04B1B" w:rsidRDefault="00FC60F4" w:rsidP="00E25868">
      <w:pPr>
        <w:pStyle w:val="6"/>
      </w:pPr>
      <w:r w:rsidRPr="00B04B1B">
        <w:t>Прерывания</w:t>
      </w:r>
    </w:p>
    <w:p w:rsidR="00FC60F4" w:rsidRDefault="00FC60F4" w:rsidP="005B2759">
      <w:pPr>
        <w:pStyle w:val="afffffff0"/>
      </w:pPr>
      <w:r w:rsidRPr="00B04B1B">
        <w:t xml:space="preserve">Блок имеет </w:t>
      </w:r>
      <w:r w:rsidR="002A4DF7" w:rsidRPr="00B04B1B">
        <w:t>два</w:t>
      </w:r>
      <w:r w:rsidRPr="00B04B1B">
        <w:t xml:space="preserve"> прерывания, каждое из которых подключено к системному контроллеру прерываний (GIC). </w:t>
      </w:r>
    </w:p>
    <w:p w:rsidR="00D61293" w:rsidRDefault="00D61293" w:rsidP="005B2759">
      <w:pPr>
        <w:pStyle w:val="afffffff0"/>
      </w:pPr>
    </w:p>
    <w:p w:rsidR="00D61293" w:rsidRPr="00B04B1B" w:rsidRDefault="00D61293" w:rsidP="005B2759">
      <w:pPr>
        <w:pStyle w:val="afffffff0"/>
      </w:pPr>
    </w:p>
    <w:p w:rsidR="00FC60F4" w:rsidRPr="00B04B1B" w:rsidRDefault="00FC60F4" w:rsidP="00E25868">
      <w:pPr>
        <w:pStyle w:val="51"/>
        <w:rPr>
          <w:lang w:val="en-US"/>
        </w:rPr>
      </w:pPr>
      <w:bookmarkStart w:id="364" w:name="_Toc496190541"/>
      <w:bookmarkStart w:id="365" w:name="_Toc523127780"/>
      <w:bookmarkStart w:id="366" w:name="_Toc51664697"/>
      <w:bookmarkStart w:id="367" w:name="_Toc51665178"/>
      <w:bookmarkStart w:id="368" w:name="_Toc51665528"/>
      <w:bookmarkStart w:id="369" w:name="_Toc51670417"/>
      <w:r w:rsidRPr="00B04B1B">
        <w:rPr>
          <w:lang w:val="en-US"/>
        </w:rPr>
        <w:lastRenderedPageBreak/>
        <w:t>Cторожевой таймер WDT</w:t>
      </w:r>
      <w:bookmarkEnd w:id="364"/>
      <w:bookmarkEnd w:id="365"/>
      <w:bookmarkEnd w:id="366"/>
      <w:bookmarkEnd w:id="367"/>
      <w:bookmarkEnd w:id="368"/>
      <w:bookmarkEnd w:id="369"/>
    </w:p>
    <w:p w:rsidR="00FC60F4" w:rsidRPr="00B04B1B" w:rsidRDefault="00FC60F4" w:rsidP="005B2759">
      <w:pPr>
        <w:pStyle w:val="afffffff0"/>
      </w:pPr>
      <w:r w:rsidRPr="00B04B1B">
        <w:t>Сторожевой таймер служит индикатором попадания процессора в состояние “зависания” и сброса процессора в случае обнаружения данной ситуации. Управление блоком сторожевого таймера осуществляется по шине AMBA APB. Блок состоит из программируемого</w:t>
      </w:r>
      <w:r w:rsidR="00922399">
        <w:t xml:space="preserve"> </w:t>
      </w:r>
      <w:r w:rsidRPr="00B04B1B">
        <w:t>32-разрядного таймера, работающего на тактовой частоте шины APB, схемы управления режимами работы таймера и схемы формирования контрольных и управляющих сигналов.</w:t>
      </w:r>
    </w:p>
    <w:p w:rsidR="00FC60F4" w:rsidRPr="00B04B1B" w:rsidRDefault="00FC60F4" w:rsidP="00E25868">
      <w:pPr>
        <w:pStyle w:val="6"/>
      </w:pPr>
      <w:r w:rsidRPr="00B04B1B">
        <w:t>Организация работы сторожевого таймера</w:t>
      </w:r>
      <w:r w:rsidR="00922399">
        <w:t xml:space="preserve"> </w:t>
      </w:r>
    </w:p>
    <w:p w:rsidR="00FC60F4" w:rsidRPr="00B04B1B" w:rsidRDefault="00FC60F4" w:rsidP="005B2759">
      <w:pPr>
        <w:pStyle w:val="afffffff0"/>
      </w:pPr>
      <w:r w:rsidRPr="00B04B1B">
        <w:t>После с</w:t>
      </w:r>
      <w:r w:rsidR="002A4DF7" w:rsidRPr="00B04B1B">
        <w:t>нятия сигнала системного сброса</w:t>
      </w:r>
      <w:r w:rsidR="00922399">
        <w:t xml:space="preserve"> </w:t>
      </w:r>
      <w:r w:rsidRPr="00B04B1B">
        <w:t xml:space="preserve">блок находится в выключенном состоянии. Если возникла необходимость воспользоваться сторожевым таймером, то программным образом надо задать интервал счета таймера, формируя тем самым квант времени работы сторожевого таймера. После записи интервала счета счетчик начинает декрементироваться. </w:t>
      </w:r>
    </w:p>
    <w:p w:rsidR="00FC60F4" w:rsidRPr="00B04B1B" w:rsidRDefault="00FC60F4" w:rsidP="005B2759">
      <w:pPr>
        <w:pStyle w:val="afffffff0"/>
      </w:pPr>
      <w:r w:rsidRPr="00B04B1B">
        <w:t>Когда счетчик достигает нулевого значения,</w:t>
      </w:r>
      <w:r w:rsidR="00D61701" w:rsidRPr="00B04B1B">
        <w:t xml:space="preserve"> генерируется сигнал прерывания</w:t>
      </w:r>
      <w:r w:rsidRPr="00B04B1B">
        <w:t>.</w:t>
      </w:r>
      <w:r w:rsidR="00922399">
        <w:t xml:space="preserve"> </w:t>
      </w:r>
      <w:r w:rsidRPr="00B04B1B">
        <w:t>Одновременно в счетчик заносится начальное значение интервала счета и декремент счетчика возобновляется. Если до достиже</w:t>
      </w:r>
      <w:r w:rsidR="00783B42" w:rsidRPr="00B04B1B">
        <w:t>ния счетчиком нулевого значения</w:t>
      </w:r>
      <w:r w:rsidRPr="00B04B1B">
        <w:t xml:space="preserve"> прерывание не будет обработано (сброшено), то будет произведён аппаратный сброс микросхемы.</w:t>
      </w:r>
    </w:p>
    <w:p w:rsidR="00FC60F4" w:rsidRPr="00B04B1B" w:rsidRDefault="00FC60F4" w:rsidP="005B2759">
      <w:pPr>
        <w:pStyle w:val="afffffff0"/>
      </w:pPr>
      <w:r w:rsidRPr="00B04B1B">
        <w:t>Для исключения случайного сброса процессора вследствие неправильной записи в регистры блока сторожевого таймера предусмотрена возможность программно заблокировать эти регистры для записи.</w:t>
      </w:r>
    </w:p>
    <w:p w:rsidR="00FC60F4" w:rsidRPr="00ED7F55" w:rsidRDefault="00FC60F4" w:rsidP="00E25868">
      <w:pPr>
        <w:pStyle w:val="6"/>
        <w:rPr>
          <w:lang w:val="ru-RU"/>
        </w:rPr>
      </w:pPr>
      <w:r w:rsidRPr="00ED7F55">
        <w:rPr>
          <w:lang w:val="ru-RU"/>
        </w:rPr>
        <w:t>Программно доступные регистры блока сторожевого таймера</w:t>
      </w:r>
      <w:r w:rsidR="00922399" w:rsidRPr="00ED7F55">
        <w:rPr>
          <w:lang w:val="ru-RU"/>
        </w:rPr>
        <w:t xml:space="preserve"> </w:t>
      </w:r>
    </w:p>
    <w:p w:rsidR="00FC60F4" w:rsidRDefault="00FC60F4" w:rsidP="005B2759">
      <w:pPr>
        <w:pStyle w:val="afffffff0"/>
      </w:pPr>
      <w:r w:rsidRPr="00B04B1B">
        <w:t xml:space="preserve">Спецификация регистров блока сторожевого </w:t>
      </w:r>
      <w:r w:rsidR="002A4DF7" w:rsidRPr="00B04B1B">
        <w:t xml:space="preserve">таймера WDT представлена в таблице </w:t>
      </w:r>
      <w:r w:rsidR="00FE09A8">
        <w:fldChar w:fldCharType="begin"/>
      </w:r>
      <w:r w:rsidR="00FE09A8">
        <w:instrText xml:space="preserve"> REF _Ref495332466 \h  \* MERGEFORMAT </w:instrText>
      </w:r>
      <w:r w:rsidR="00FE09A8">
        <w:fldChar w:fldCharType="separate"/>
      </w:r>
      <w:r w:rsidR="00785D22" w:rsidRPr="00785D22">
        <w:rPr>
          <w:vanish/>
        </w:rPr>
        <w:t xml:space="preserve">Таблица </w:t>
      </w:r>
      <w:r w:rsidR="00785D22">
        <w:rPr>
          <w:noProof/>
        </w:rPr>
        <w:t>48</w:t>
      </w:r>
      <w:r w:rsidR="00FE09A8">
        <w:fldChar w:fldCharType="end"/>
      </w:r>
      <w:r w:rsidRPr="00B04B1B">
        <w:t xml:space="preserve">. Обращение к периферийным </w:t>
      </w:r>
      <w:r w:rsidR="002A4DF7" w:rsidRPr="00B04B1B">
        <w:t>регистрам должно быть 32-битным</w:t>
      </w:r>
      <w:r w:rsidRPr="00B04B1B">
        <w:t xml:space="preserve"> независимо от их реальной разрядности. </w:t>
      </w:r>
    </w:p>
    <w:p w:rsidR="00EB4054" w:rsidRPr="00B04B1B" w:rsidRDefault="00EB4054" w:rsidP="005B2759">
      <w:pPr>
        <w:pStyle w:val="afffffff0"/>
      </w:pPr>
    </w:p>
    <w:p w:rsidR="00FC60F4" w:rsidRPr="00B04B1B" w:rsidRDefault="00FC60F4" w:rsidP="00C22F51">
      <w:pPr>
        <w:pStyle w:val="affff3"/>
      </w:pPr>
      <w:bookmarkStart w:id="370" w:name="_Ref495332466"/>
      <w:bookmarkStart w:id="371" w:name="_Toc495677162"/>
      <w:bookmarkStart w:id="372" w:name="_Toc495680407"/>
      <w:bookmarkStart w:id="373" w:name="_Toc525566782"/>
      <w:bookmarkStart w:id="374" w:name="_Toc526499714"/>
      <w:r w:rsidRPr="00B04B1B">
        <w:t xml:space="preserve">Таблица </w:t>
      </w:r>
      <w:r w:rsidR="00FC5FA0" w:rsidRPr="00B04B1B">
        <w:rPr>
          <w:noProof/>
        </w:rPr>
        <w:fldChar w:fldCharType="begin"/>
      </w:r>
      <w:r w:rsidR="001B0DF9" w:rsidRPr="00B04B1B">
        <w:rPr>
          <w:noProof/>
        </w:rPr>
        <w:instrText xml:space="preserve"> SEQ Таблица \* ARABIC \s 1 </w:instrText>
      </w:r>
      <w:r w:rsidR="00FC5FA0" w:rsidRPr="00B04B1B">
        <w:rPr>
          <w:noProof/>
        </w:rPr>
        <w:fldChar w:fldCharType="separate"/>
      </w:r>
      <w:r w:rsidR="00785D22">
        <w:rPr>
          <w:noProof/>
        </w:rPr>
        <w:t>48</w:t>
      </w:r>
      <w:r w:rsidR="00FC5FA0" w:rsidRPr="00B04B1B">
        <w:rPr>
          <w:noProof/>
        </w:rPr>
        <w:fldChar w:fldCharType="end"/>
      </w:r>
      <w:bookmarkEnd w:id="370"/>
      <w:r w:rsidRPr="00B04B1B">
        <w:t xml:space="preserve"> - Спецификация регистров блока </w:t>
      </w:r>
      <w:r w:rsidRPr="00B04B1B">
        <w:rPr>
          <w:lang w:val="en-US"/>
        </w:rPr>
        <w:t>WDT</w:t>
      </w:r>
      <w:bookmarkEnd w:id="371"/>
      <w:bookmarkEnd w:id="372"/>
      <w:bookmarkEnd w:id="373"/>
      <w:bookmarkEnd w:id="374"/>
    </w:p>
    <w:tbl>
      <w:tblPr>
        <w:tblStyle w:val="affffd"/>
        <w:tblW w:w="4750" w:type="pct"/>
        <w:jc w:val="center"/>
        <w:tblLayout w:type="fixed"/>
        <w:tblLook w:val="04A0" w:firstRow="1" w:lastRow="0" w:firstColumn="1" w:lastColumn="0" w:noHBand="0" w:noVBand="1"/>
      </w:tblPr>
      <w:tblGrid>
        <w:gridCol w:w="1677"/>
        <w:gridCol w:w="1002"/>
        <w:gridCol w:w="909"/>
        <w:gridCol w:w="1402"/>
        <w:gridCol w:w="1544"/>
        <w:gridCol w:w="3502"/>
      </w:tblGrid>
      <w:tr w:rsidR="00FC60F4" w:rsidRPr="00B04B1B" w:rsidTr="00783B42">
        <w:trPr>
          <w:cantSplit/>
          <w:tblHeader/>
          <w:jc w:val="center"/>
        </w:trPr>
        <w:tc>
          <w:tcPr>
            <w:tcW w:w="1677" w:type="dxa"/>
            <w:shd w:val="clear" w:color="auto" w:fill="auto"/>
          </w:tcPr>
          <w:p w:rsidR="00FC60F4" w:rsidRPr="00B04B1B" w:rsidRDefault="00FC60F4" w:rsidP="00D73C1E">
            <w:pPr>
              <w:pStyle w:val="afffffff2"/>
            </w:pPr>
            <w:r w:rsidRPr="00B04B1B">
              <w:t>Адрес</w:t>
            </w:r>
          </w:p>
        </w:tc>
        <w:tc>
          <w:tcPr>
            <w:tcW w:w="1002" w:type="dxa"/>
            <w:shd w:val="clear" w:color="auto" w:fill="auto"/>
          </w:tcPr>
          <w:p w:rsidR="00FC60F4" w:rsidRPr="00B04B1B" w:rsidRDefault="00FC60F4" w:rsidP="00D73C1E">
            <w:pPr>
              <w:pStyle w:val="afffffff2"/>
            </w:pPr>
            <w:r w:rsidRPr="00B04B1B">
              <w:t>Тип</w:t>
            </w:r>
          </w:p>
        </w:tc>
        <w:tc>
          <w:tcPr>
            <w:tcW w:w="909" w:type="dxa"/>
            <w:shd w:val="clear" w:color="auto" w:fill="auto"/>
          </w:tcPr>
          <w:p w:rsidR="00FC60F4" w:rsidRPr="00B04B1B" w:rsidRDefault="00FC60F4" w:rsidP="00D73C1E">
            <w:pPr>
              <w:pStyle w:val="afffffff2"/>
            </w:pPr>
            <w:r w:rsidRPr="00B04B1B">
              <w:t>Раз</w:t>
            </w:r>
            <w:r w:rsidR="00731D73" w:rsidRPr="00B04B1B">
              <w:t>-</w:t>
            </w:r>
            <w:r w:rsidRPr="00B04B1B">
              <w:t>ряд-ность</w:t>
            </w:r>
          </w:p>
        </w:tc>
        <w:tc>
          <w:tcPr>
            <w:tcW w:w="1402" w:type="dxa"/>
            <w:shd w:val="clear" w:color="auto" w:fill="auto"/>
          </w:tcPr>
          <w:p w:rsidR="00FC60F4" w:rsidRPr="00B04B1B" w:rsidRDefault="00FC60F4" w:rsidP="00D73C1E">
            <w:pPr>
              <w:pStyle w:val="afffffff2"/>
            </w:pPr>
            <w:r w:rsidRPr="00B04B1B">
              <w:t>Начальное значение</w:t>
            </w:r>
          </w:p>
        </w:tc>
        <w:tc>
          <w:tcPr>
            <w:tcW w:w="1544" w:type="dxa"/>
            <w:shd w:val="clear" w:color="auto" w:fill="auto"/>
          </w:tcPr>
          <w:p w:rsidR="00FC60F4" w:rsidRPr="00B04B1B" w:rsidRDefault="00FC60F4" w:rsidP="00D73C1E">
            <w:pPr>
              <w:pStyle w:val="afffffff2"/>
            </w:pPr>
            <w:r w:rsidRPr="00B04B1B">
              <w:t>Имя</w:t>
            </w:r>
          </w:p>
        </w:tc>
        <w:tc>
          <w:tcPr>
            <w:tcW w:w="3502" w:type="dxa"/>
            <w:shd w:val="clear" w:color="auto" w:fill="auto"/>
          </w:tcPr>
          <w:p w:rsidR="00FC60F4" w:rsidRPr="00B04B1B" w:rsidRDefault="00FC60F4" w:rsidP="00D73C1E">
            <w:pPr>
              <w:pStyle w:val="afffffff2"/>
            </w:pPr>
            <w:r w:rsidRPr="00B04B1B">
              <w:t>Описание</w:t>
            </w:r>
          </w:p>
        </w:tc>
      </w:tr>
      <w:tr w:rsidR="00FC60F4" w:rsidRPr="00B04B1B" w:rsidTr="00783B42">
        <w:trPr>
          <w:cantSplit/>
          <w:jc w:val="center"/>
        </w:trPr>
        <w:tc>
          <w:tcPr>
            <w:tcW w:w="1677" w:type="dxa"/>
            <w:shd w:val="clear" w:color="auto" w:fill="auto"/>
          </w:tcPr>
          <w:p w:rsidR="00FC60F4" w:rsidRPr="00B04B1B" w:rsidRDefault="00FC60F4" w:rsidP="00D73C1E">
            <w:pPr>
              <w:pStyle w:val="afffffff2"/>
            </w:pPr>
            <w:r w:rsidRPr="00B04B1B">
              <w:t>Base+0x000</w:t>
            </w:r>
            <w:r w:rsidR="00922399">
              <w:t xml:space="preserve"> </w:t>
            </w:r>
          </w:p>
        </w:tc>
        <w:tc>
          <w:tcPr>
            <w:tcW w:w="1002" w:type="dxa"/>
            <w:shd w:val="clear" w:color="auto" w:fill="auto"/>
          </w:tcPr>
          <w:p w:rsidR="00FC60F4" w:rsidRPr="00B04B1B" w:rsidRDefault="00FC60F4" w:rsidP="00D73C1E">
            <w:pPr>
              <w:pStyle w:val="afffffff2"/>
            </w:pPr>
            <w:r w:rsidRPr="00B04B1B">
              <w:t>ЧТ/ЗП</w:t>
            </w:r>
          </w:p>
        </w:tc>
        <w:tc>
          <w:tcPr>
            <w:tcW w:w="909" w:type="dxa"/>
            <w:shd w:val="clear" w:color="auto" w:fill="auto"/>
          </w:tcPr>
          <w:p w:rsidR="00FC60F4" w:rsidRPr="00B04B1B" w:rsidRDefault="00FC60F4" w:rsidP="00D73C1E">
            <w:pPr>
              <w:pStyle w:val="afffffff2"/>
            </w:pPr>
            <w:r w:rsidRPr="00B04B1B">
              <w:t>32</w:t>
            </w:r>
          </w:p>
        </w:tc>
        <w:tc>
          <w:tcPr>
            <w:tcW w:w="1402" w:type="dxa"/>
            <w:shd w:val="clear" w:color="auto" w:fill="auto"/>
          </w:tcPr>
          <w:p w:rsidR="00FC60F4" w:rsidRPr="00B04B1B" w:rsidRDefault="00FC60F4" w:rsidP="00D73C1E">
            <w:pPr>
              <w:pStyle w:val="afffffff2"/>
            </w:pPr>
            <w:r w:rsidRPr="00B04B1B">
              <w:t>0</w:t>
            </w:r>
            <w:r w:rsidRPr="00B04B1B">
              <w:rPr>
                <w:lang w:val="en-US"/>
              </w:rPr>
              <w:t>xFFFFFFFF</w:t>
            </w:r>
          </w:p>
        </w:tc>
        <w:tc>
          <w:tcPr>
            <w:tcW w:w="1544" w:type="dxa"/>
            <w:shd w:val="clear" w:color="auto" w:fill="auto"/>
          </w:tcPr>
          <w:p w:rsidR="00FC60F4" w:rsidRPr="00B04B1B" w:rsidRDefault="00FC60F4" w:rsidP="00D73C1E">
            <w:pPr>
              <w:pStyle w:val="afffffff2"/>
            </w:pPr>
            <w:r w:rsidRPr="00B04B1B">
              <w:rPr>
                <w:lang w:val="en-US"/>
              </w:rPr>
              <w:t>WdogLoad</w:t>
            </w:r>
          </w:p>
        </w:tc>
        <w:tc>
          <w:tcPr>
            <w:tcW w:w="3502" w:type="dxa"/>
            <w:shd w:val="clear" w:color="auto" w:fill="auto"/>
          </w:tcPr>
          <w:p w:rsidR="00FC60F4" w:rsidRPr="00B04B1B" w:rsidRDefault="002A4DF7" w:rsidP="00D73C1E">
            <w:pPr>
              <w:pStyle w:val="afffffff2"/>
            </w:pPr>
            <w:r w:rsidRPr="00B04B1B">
              <w:t>Регистр загрузки</w:t>
            </w:r>
            <w:r w:rsidR="00FC60F4" w:rsidRPr="00B04B1B">
              <w:t xml:space="preserve"> </w:t>
            </w:r>
          </w:p>
        </w:tc>
      </w:tr>
      <w:tr w:rsidR="00FC60F4" w:rsidRPr="00B04B1B" w:rsidTr="00783B42">
        <w:trPr>
          <w:cantSplit/>
          <w:jc w:val="center"/>
        </w:trPr>
        <w:tc>
          <w:tcPr>
            <w:tcW w:w="1677" w:type="dxa"/>
            <w:shd w:val="clear" w:color="auto" w:fill="auto"/>
          </w:tcPr>
          <w:p w:rsidR="00FC60F4" w:rsidRPr="00B04B1B" w:rsidRDefault="00FC60F4" w:rsidP="00D73C1E">
            <w:pPr>
              <w:pStyle w:val="afffffff2"/>
            </w:pPr>
            <w:r w:rsidRPr="00B04B1B">
              <w:t>Base+0x004</w:t>
            </w:r>
            <w:r w:rsidR="00922399">
              <w:t xml:space="preserve"> </w:t>
            </w:r>
          </w:p>
        </w:tc>
        <w:tc>
          <w:tcPr>
            <w:tcW w:w="1002" w:type="dxa"/>
            <w:shd w:val="clear" w:color="auto" w:fill="auto"/>
          </w:tcPr>
          <w:p w:rsidR="00FC60F4" w:rsidRPr="00B04B1B" w:rsidRDefault="00FC60F4" w:rsidP="00D73C1E">
            <w:pPr>
              <w:pStyle w:val="afffffff2"/>
            </w:pPr>
            <w:r w:rsidRPr="00B04B1B">
              <w:t>ЧТ</w:t>
            </w:r>
          </w:p>
        </w:tc>
        <w:tc>
          <w:tcPr>
            <w:tcW w:w="909" w:type="dxa"/>
            <w:shd w:val="clear" w:color="auto" w:fill="auto"/>
          </w:tcPr>
          <w:p w:rsidR="00FC60F4" w:rsidRPr="00B04B1B" w:rsidRDefault="00FC60F4" w:rsidP="00D73C1E">
            <w:pPr>
              <w:pStyle w:val="afffffff2"/>
            </w:pPr>
            <w:r w:rsidRPr="00B04B1B">
              <w:t>32</w:t>
            </w:r>
          </w:p>
        </w:tc>
        <w:tc>
          <w:tcPr>
            <w:tcW w:w="1402" w:type="dxa"/>
            <w:shd w:val="clear" w:color="auto" w:fill="auto"/>
          </w:tcPr>
          <w:p w:rsidR="00FC60F4" w:rsidRPr="00B04B1B" w:rsidRDefault="00FC60F4" w:rsidP="00D73C1E">
            <w:pPr>
              <w:pStyle w:val="afffffff2"/>
            </w:pPr>
            <w:r w:rsidRPr="00B04B1B">
              <w:t>0</w:t>
            </w:r>
            <w:r w:rsidRPr="00B04B1B">
              <w:rPr>
                <w:lang w:val="en-US"/>
              </w:rPr>
              <w:t>xFFFFFFFF</w:t>
            </w:r>
          </w:p>
        </w:tc>
        <w:tc>
          <w:tcPr>
            <w:tcW w:w="1544" w:type="dxa"/>
            <w:shd w:val="clear" w:color="auto" w:fill="auto"/>
          </w:tcPr>
          <w:p w:rsidR="00FC60F4" w:rsidRPr="00B04B1B" w:rsidRDefault="00FC60F4" w:rsidP="00D73C1E">
            <w:pPr>
              <w:pStyle w:val="afffffff2"/>
            </w:pPr>
            <w:r w:rsidRPr="00B04B1B">
              <w:rPr>
                <w:lang w:val="en-US"/>
              </w:rPr>
              <w:t>WdogValue</w:t>
            </w:r>
          </w:p>
        </w:tc>
        <w:tc>
          <w:tcPr>
            <w:tcW w:w="3502" w:type="dxa"/>
            <w:shd w:val="clear" w:color="auto" w:fill="auto"/>
          </w:tcPr>
          <w:p w:rsidR="00FC60F4" w:rsidRPr="00B04B1B" w:rsidRDefault="002A4DF7" w:rsidP="00D73C1E">
            <w:pPr>
              <w:pStyle w:val="afffffff2"/>
            </w:pPr>
            <w:r w:rsidRPr="00B04B1B">
              <w:t>Регистр значения</w:t>
            </w:r>
            <w:r w:rsidR="00FC60F4" w:rsidRPr="00B04B1B">
              <w:t xml:space="preserve"> </w:t>
            </w:r>
          </w:p>
        </w:tc>
      </w:tr>
      <w:tr w:rsidR="00FC60F4" w:rsidRPr="00B04B1B" w:rsidTr="00783B42">
        <w:trPr>
          <w:cantSplit/>
          <w:jc w:val="center"/>
        </w:trPr>
        <w:tc>
          <w:tcPr>
            <w:tcW w:w="1677" w:type="dxa"/>
            <w:shd w:val="clear" w:color="auto" w:fill="auto"/>
          </w:tcPr>
          <w:p w:rsidR="00FC60F4" w:rsidRPr="00B04B1B" w:rsidRDefault="00FC60F4" w:rsidP="00D73C1E">
            <w:pPr>
              <w:pStyle w:val="afffffff2"/>
            </w:pPr>
            <w:r w:rsidRPr="00B04B1B">
              <w:t>Base+0x008</w:t>
            </w:r>
            <w:r w:rsidR="00922399">
              <w:t xml:space="preserve"> </w:t>
            </w:r>
          </w:p>
        </w:tc>
        <w:tc>
          <w:tcPr>
            <w:tcW w:w="1002" w:type="dxa"/>
            <w:shd w:val="clear" w:color="auto" w:fill="auto"/>
          </w:tcPr>
          <w:p w:rsidR="00FC60F4" w:rsidRPr="00B04B1B" w:rsidRDefault="00FC60F4" w:rsidP="00D73C1E">
            <w:pPr>
              <w:pStyle w:val="afffffff2"/>
            </w:pPr>
            <w:r w:rsidRPr="00B04B1B">
              <w:t>ЧТ/ЗП</w:t>
            </w:r>
          </w:p>
        </w:tc>
        <w:tc>
          <w:tcPr>
            <w:tcW w:w="909" w:type="dxa"/>
            <w:shd w:val="clear" w:color="auto" w:fill="auto"/>
          </w:tcPr>
          <w:p w:rsidR="00FC60F4" w:rsidRPr="00B04B1B" w:rsidRDefault="00FC60F4" w:rsidP="00D73C1E">
            <w:pPr>
              <w:pStyle w:val="afffffff2"/>
            </w:pPr>
            <w:r w:rsidRPr="00B04B1B">
              <w:t>2</w:t>
            </w:r>
          </w:p>
        </w:tc>
        <w:tc>
          <w:tcPr>
            <w:tcW w:w="1402" w:type="dxa"/>
            <w:shd w:val="clear" w:color="auto" w:fill="auto"/>
          </w:tcPr>
          <w:p w:rsidR="00FC60F4" w:rsidRPr="00B04B1B" w:rsidRDefault="00FC60F4" w:rsidP="00D73C1E">
            <w:pPr>
              <w:pStyle w:val="afffffff2"/>
            </w:pPr>
            <w:r w:rsidRPr="00B04B1B">
              <w:t>0</w:t>
            </w:r>
            <w:r w:rsidRPr="00B04B1B">
              <w:rPr>
                <w:lang w:val="en-US"/>
              </w:rPr>
              <w:t>x</w:t>
            </w:r>
            <w:r w:rsidRPr="00B04B1B">
              <w:t>0</w:t>
            </w:r>
          </w:p>
        </w:tc>
        <w:tc>
          <w:tcPr>
            <w:tcW w:w="1544" w:type="dxa"/>
            <w:shd w:val="clear" w:color="auto" w:fill="auto"/>
          </w:tcPr>
          <w:p w:rsidR="00FC60F4" w:rsidRPr="00B04B1B" w:rsidRDefault="00FC60F4" w:rsidP="00D73C1E">
            <w:pPr>
              <w:pStyle w:val="afffffff2"/>
            </w:pPr>
            <w:r w:rsidRPr="00B04B1B">
              <w:rPr>
                <w:lang w:val="en-US"/>
              </w:rPr>
              <w:t>WdogControl</w:t>
            </w:r>
          </w:p>
        </w:tc>
        <w:tc>
          <w:tcPr>
            <w:tcW w:w="3502" w:type="dxa"/>
            <w:shd w:val="clear" w:color="auto" w:fill="auto"/>
          </w:tcPr>
          <w:p w:rsidR="00FC60F4" w:rsidRPr="00B04B1B" w:rsidRDefault="002A4DF7" w:rsidP="00D73C1E">
            <w:pPr>
              <w:pStyle w:val="afffffff2"/>
            </w:pPr>
            <w:r w:rsidRPr="00B04B1B">
              <w:t>Регистр управления</w:t>
            </w:r>
            <w:r w:rsidR="00FC60F4" w:rsidRPr="00B04B1B">
              <w:t xml:space="preserve"> </w:t>
            </w:r>
          </w:p>
        </w:tc>
      </w:tr>
      <w:tr w:rsidR="00FC60F4" w:rsidRPr="00B04B1B" w:rsidTr="00783B42">
        <w:trPr>
          <w:cantSplit/>
          <w:jc w:val="center"/>
        </w:trPr>
        <w:tc>
          <w:tcPr>
            <w:tcW w:w="1677" w:type="dxa"/>
            <w:shd w:val="clear" w:color="auto" w:fill="auto"/>
          </w:tcPr>
          <w:p w:rsidR="00FC60F4" w:rsidRPr="00B04B1B" w:rsidRDefault="00FC60F4" w:rsidP="00D73C1E">
            <w:pPr>
              <w:pStyle w:val="afffffff2"/>
            </w:pPr>
            <w:r w:rsidRPr="00B04B1B">
              <w:t>Base+0x00</w:t>
            </w:r>
            <w:r w:rsidRPr="00B04B1B">
              <w:rPr>
                <w:lang w:val="en-US"/>
              </w:rPr>
              <w:t>C</w:t>
            </w:r>
            <w:r w:rsidR="00922399">
              <w:t xml:space="preserve"> </w:t>
            </w:r>
          </w:p>
        </w:tc>
        <w:tc>
          <w:tcPr>
            <w:tcW w:w="1002" w:type="dxa"/>
            <w:shd w:val="clear" w:color="auto" w:fill="auto"/>
          </w:tcPr>
          <w:p w:rsidR="00FC60F4" w:rsidRPr="00B04B1B" w:rsidRDefault="00FC60F4" w:rsidP="00D73C1E">
            <w:pPr>
              <w:pStyle w:val="afffffff2"/>
            </w:pPr>
            <w:r w:rsidRPr="00B04B1B">
              <w:t>ЗП</w:t>
            </w:r>
          </w:p>
        </w:tc>
        <w:tc>
          <w:tcPr>
            <w:tcW w:w="909" w:type="dxa"/>
            <w:shd w:val="clear" w:color="auto" w:fill="auto"/>
          </w:tcPr>
          <w:p w:rsidR="00FC60F4" w:rsidRPr="00B04B1B" w:rsidRDefault="00FC60F4" w:rsidP="00D73C1E">
            <w:pPr>
              <w:pStyle w:val="afffffff2"/>
            </w:pPr>
            <w:r w:rsidRPr="00B04B1B">
              <w:t>-</w:t>
            </w:r>
          </w:p>
        </w:tc>
        <w:tc>
          <w:tcPr>
            <w:tcW w:w="1402" w:type="dxa"/>
            <w:shd w:val="clear" w:color="auto" w:fill="auto"/>
          </w:tcPr>
          <w:p w:rsidR="00FC60F4" w:rsidRPr="00B04B1B" w:rsidRDefault="00FC60F4" w:rsidP="00D73C1E">
            <w:pPr>
              <w:pStyle w:val="afffffff2"/>
            </w:pPr>
            <w:r w:rsidRPr="00B04B1B">
              <w:t>-</w:t>
            </w:r>
          </w:p>
        </w:tc>
        <w:tc>
          <w:tcPr>
            <w:tcW w:w="1544" w:type="dxa"/>
            <w:shd w:val="clear" w:color="auto" w:fill="auto"/>
          </w:tcPr>
          <w:p w:rsidR="00FC60F4" w:rsidRPr="00B04B1B" w:rsidRDefault="00FC60F4" w:rsidP="00D73C1E">
            <w:pPr>
              <w:pStyle w:val="afffffff2"/>
            </w:pPr>
            <w:r w:rsidRPr="00B04B1B">
              <w:rPr>
                <w:lang w:val="en-US"/>
              </w:rPr>
              <w:t>WdogIntClr</w:t>
            </w:r>
          </w:p>
        </w:tc>
        <w:tc>
          <w:tcPr>
            <w:tcW w:w="3502" w:type="dxa"/>
            <w:shd w:val="clear" w:color="auto" w:fill="auto"/>
          </w:tcPr>
          <w:p w:rsidR="00FC60F4" w:rsidRPr="00B04B1B" w:rsidRDefault="002A4DF7" w:rsidP="00D73C1E">
            <w:pPr>
              <w:pStyle w:val="afffffff2"/>
            </w:pPr>
            <w:r w:rsidRPr="00B04B1B">
              <w:t>Регистр сброса прерываний</w:t>
            </w:r>
          </w:p>
        </w:tc>
      </w:tr>
      <w:tr w:rsidR="00FC60F4" w:rsidRPr="00B04B1B" w:rsidTr="00783B42">
        <w:trPr>
          <w:cantSplit/>
          <w:jc w:val="center"/>
        </w:trPr>
        <w:tc>
          <w:tcPr>
            <w:tcW w:w="1677" w:type="dxa"/>
            <w:shd w:val="clear" w:color="auto" w:fill="auto"/>
          </w:tcPr>
          <w:p w:rsidR="00FC60F4" w:rsidRPr="00B04B1B" w:rsidRDefault="00FC60F4" w:rsidP="00D73C1E">
            <w:pPr>
              <w:pStyle w:val="afffffff2"/>
            </w:pPr>
            <w:r w:rsidRPr="00B04B1B">
              <w:t xml:space="preserve">Base+0x010 </w:t>
            </w:r>
          </w:p>
        </w:tc>
        <w:tc>
          <w:tcPr>
            <w:tcW w:w="1002" w:type="dxa"/>
            <w:shd w:val="clear" w:color="auto" w:fill="auto"/>
          </w:tcPr>
          <w:p w:rsidR="00FC60F4" w:rsidRPr="00B04B1B" w:rsidRDefault="00FC60F4" w:rsidP="00D73C1E">
            <w:pPr>
              <w:pStyle w:val="afffffff2"/>
            </w:pPr>
            <w:r w:rsidRPr="00B04B1B">
              <w:t>ЧТ</w:t>
            </w:r>
          </w:p>
        </w:tc>
        <w:tc>
          <w:tcPr>
            <w:tcW w:w="909" w:type="dxa"/>
            <w:shd w:val="clear" w:color="auto" w:fill="auto"/>
          </w:tcPr>
          <w:p w:rsidR="00FC60F4" w:rsidRPr="00B04B1B" w:rsidRDefault="00FC60F4" w:rsidP="00D73C1E">
            <w:pPr>
              <w:pStyle w:val="afffffff2"/>
            </w:pPr>
            <w:r w:rsidRPr="00B04B1B">
              <w:t>1</w:t>
            </w:r>
          </w:p>
        </w:tc>
        <w:tc>
          <w:tcPr>
            <w:tcW w:w="1402" w:type="dxa"/>
            <w:shd w:val="clear" w:color="auto" w:fill="auto"/>
          </w:tcPr>
          <w:p w:rsidR="00FC60F4" w:rsidRPr="00B04B1B" w:rsidRDefault="00FC60F4" w:rsidP="00D73C1E">
            <w:pPr>
              <w:pStyle w:val="afffffff2"/>
            </w:pPr>
            <w:r w:rsidRPr="00B04B1B">
              <w:t>0</w:t>
            </w:r>
            <w:r w:rsidRPr="00B04B1B">
              <w:rPr>
                <w:lang w:val="en-US"/>
              </w:rPr>
              <w:t>x</w:t>
            </w:r>
            <w:r w:rsidRPr="00B04B1B">
              <w:t>0</w:t>
            </w:r>
          </w:p>
        </w:tc>
        <w:tc>
          <w:tcPr>
            <w:tcW w:w="1544" w:type="dxa"/>
            <w:shd w:val="clear" w:color="auto" w:fill="auto"/>
          </w:tcPr>
          <w:p w:rsidR="00FC60F4" w:rsidRPr="00B04B1B" w:rsidRDefault="00FC60F4" w:rsidP="00D73C1E">
            <w:pPr>
              <w:pStyle w:val="afffffff2"/>
            </w:pPr>
            <w:r w:rsidRPr="00B04B1B">
              <w:rPr>
                <w:lang w:val="en-US"/>
              </w:rPr>
              <w:t>WdogRIS</w:t>
            </w:r>
          </w:p>
        </w:tc>
        <w:tc>
          <w:tcPr>
            <w:tcW w:w="3502" w:type="dxa"/>
            <w:shd w:val="clear" w:color="auto" w:fill="auto"/>
          </w:tcPr>
          <w:p w:rsidR="00FC60F4" w:rsidRPr="00B04B1B" w:rsidRDefault="00FC60F4" w:rsidP="00D73C1E">
            <w:pPr>
              <w:pStyle w:val="afffffff2"/>
            </w:pPr>
            <w:r w:rsidRPr="00B04B1B">
              <w:t>Регистр состояни</w:t>
            </w:r>
            <w:r w:rsidR="002A4DF7" w:rsidRPr="00B04B1B">
              <w:t>я прерывания до наложения маски</w:t>
            </w:r>
          </w:p>
        </w:tc>
      </w:tr>
      <w:tr w:rsidR="00FC60F4" w:rsidRPr="00B04B1B" w:rsidTr="00783B42">
        <w:trPr>
          <w:cantSplit/>
          <w:jc w:val="center"/>
        </w:trPr>
        <w:tc>
          <w:tcPr>
            <w:tcW w:w="1677" w:type="dxa"/>
            <w:shd w:val="clear" w:color="auto" w:fill="auto"/>
          </w:tcPr>
          <w:p w:rsidR="00FC60F4" w:rsidRPr="00B04B1B" w:rsidRDefault="00FC60F4" w:rsidP="00D73C1E">
            <w:pPr>
              <w:pStyle w:val="afffffff2"/>
            </w:pPr>
            <w:r w:rsidRPr="00B04B1B">
              <w:t xml:space="preserve">Base+0x014 </w:t>
            </w:r>
          </w:p>
        </w:tc>
        <w:tc>
          <w:tcPr>
            <w:tcW w:w="1002" w:type="dxa"/>
            <w:shd w:val="clear" w:color="auto" w:fill="auto"/>
          </w:tcPr>
          <w:p w:rsidR="00FC60F4" w:rsidRPr="00B04B1B" w:rsidRDefault="00FC60F4" w:rsidP="00D73C1E">
            <w:pPr>
              <w:pStyle w:val="afffffff2"/>
            </w:pPr>
            <w:r w:rsidRPr="00B04B1B">
              <w:t>ЧТ</w:t>
            </w:r>
          </w:p>
        </w:tc>
        <w:tc>
          <w:tcPr>
            <w:tcW w:w="909" w:type="dxa"/>
            <w:shd w:val="clear" w:color="auto" w:fill="auto"/>
          </w:tcPr>
          <w:p w:rsidR="00FC60F4" w:rsidRPr="00B04B1B" w:rsidRDefault="00FC60F4" w:rsidP="00D73C1E">
            <w:pPr>
              <w:pStyle w:val="afffffff2"/>
            </w:pPr>
            <w:r w:rsidRPr="00B04B1B">
              <w:t>1</w:t>
            </w:r>
          </w:p>
        </w:tc>
        <w:tc>
          <w:tcPr>
            <w:tcW w:w="1402" w:type="dxa"/>
            <w:shd w:val="clear" w:color="auto" w:fill="auto"/>
          </w:tcPr>
          <w:p w:rsidR="00FC60F4" w:rsidRPr="00B04B1B" w:rsidRDefault="00FC60F4" w:rsidP="00D73C1E">
            <w:pPr>
              <w:pStyle w:val="afffffff2"/>
            </w:pPr>
            <w:r w:rsidRPr="00B04B1B">
              <w:t>0</w:t>
            </w:r>
            <w:r w:rsidRPr="00B04B1B">
              <w:rPr>
                <w:lang w:val="en-US"/>
              </w:rPr>
              <w:t>x</w:t>
            </w:r>
            <w:r w:rsidRPr="00B04B1B">
              <w:t>0</w:t>
            </w:r>
          </w:p>
        </w:tc>
        <w:tc>
          <w:tcPr>
            <w:tcW w:w="1544" w:type="dxa"/>
            <w:shd w:val="clear" w:color="auto" w:fill="auto"/>
          </w:tcPr>
          <w:p w:rsidR="00FC60F4" w:rsidRPr="00B04B1B" w:rsidRDefault="00FC60F4" w:rsidP="00D73C1E">
            <w:pPr>
              <w:pStyle w:val="afffffff2"/>
            </w:pPr>
            <w:r w:rsidRPr="00B04B1B">
              <w:rPr>
                <w:lang w:val="en-US"/>
              </w:rPr>
              <w:t>WdogMIS</w:t>
            </w:r>
          </w:p>
        </w:tc>
        <w:tc>
          <w:tcPr>
            <w:tcW w:w="3502" w:type="dxa"/>
            <w:shd w:val="clear" w:color="auto" w:fill="auto"/>
          </w:tcPr>
          <w:p w:rsidR="00FC60F4" w:rsidRPr="00B04B1B" w:rsidRDefault="00FC60F4" w:rsidP="00D73C1E">
            <w:pPr>
              <w:pStyle w:val="afffffff2"/>
            </w:pPr>
            <w:r w:rsidRPr="00B04B1B">
              <w:t>Регистр состояния п</w:t>
            </w:r>
            <w:r w:rsidR="002A4DF7" w:rsidRPr="00B04B1B">
              <w:t>рерывания после наложения маски</w:t>
            </w:r>
          </w:p>
        </w:tc>
      </w:tr>
      <w:tr w:rsidR="00FC60F4" w:rsidRPr="00B04B1B" w:rsidTr="00783B42">
        <w:trPr>
          <w:cantSplit/>
          <w:jc w:val="center"/>
        </w:trPr>
        <w:tc>
          <w:tcPr>
            <w:tcW w:w="1677" w:type="dxa"/>
            <w:shd w:val="clear" w:color="auto" w:fill="auto"/>
          </w:tcPr>
          <w:p w:rsidR="00FC60F4" w:rsidRPr="00B04B1B" w:rsidRDefault="00FC60F4" w:rsidP="00D73C1E">
            <w:pPr>
              <w:pStyle w:val="afffffff2"/>
              <w:rPr>
                <w:lang w:val="en-US"/>
              </w:rPr>
            </w:pPr>
            <w:r w:rsidRPr="00B04B1B">
              <w:rPr>
                <w:lang w:val="en-US"/>
              </w:rPr>
              <w:t>Base+0x018</w:t>
            </w:r>
            <w:r w:rsidR="00922399">
              <w:rPr>
                <w:lang w:val="en-US"/>
              </w:rPr>
              <w:t xml:space="preserve"> </w:t>
            </w:r>
            <w:r w:rsidRPr="00B04B1B">
              <w:rPr>
                <w:lang w:val="en-US"/>
              </w:rPr>
              <w:t>-Base+0xBFF</w:t>
            </w:r>
            <w:r w:rsidR="00922399">
              <w:rPr>
                <w:lang w:val="en-US"/>
              </w:rPr>
              <w:t xml:space="preserve"> </w:t>
            </w:r>
          </w:p>
        </w:tc>
        <w:tc>
          <w:tcPr>
            <w:tcW w:w="1002" w:type="dxa"/>
            <w:shd w:val="clear" w:color="auto" w:fill="auto"/>
          </w:tcPr>
          <w:p w:rsidR="00FC60F4" w:rsidRPr="00B04B1B" w:rsidRDefault="00FC60F4" w:rsidP="00D73C1E">
            <w:pPr>
              <w:pStyle w:val="afffffff2"/>
            </w:pPr>
            <w:r w:rsidRPr="00B04B1B">
              <w:t>-</w:t>
            </w:r>
          </w:p>
        </w:tc>
        <w:tc>
          <w:tcPr>
            <w:tcW w:w="909" w:type="dxa"/>
            <w:shd w:val="clear" w:color="auto" w:fill="auto"/>
          </w:tcPr>
          <w:p w:rsidR="00FC60F4" w:rsidRPr="00B04B1B" w:rsidRDefault="00FC60F4" w:rsidP="00D73C1E">
            <w:pPr>
              <w:pStyle w:val="afffffff2"/>
            </w:pPr>
            <w:r w:rsidRPr="00B04B1B">
              <w:t>-</w:t>
            </w:r>
          </w:p>
        </w:tc>
        <w:tc>
          <w:tcPr>
            <w:tcW w:w="1402" w:type="dxa"/>
            <w:shd w:val="clear" w:color="auto" w:fill="auto"/>
          </w:tcPr>
          <w:p w:rsidR="00FC60F4" w:rsidRPr="00B04B1B" w:rsidRDefault="00FC60F4" w:rsidP="00D73C1E">
            <w:pPr>
              <w:pStyle w:val="afffffff2"/>
            </w:pPr>
            <w:r w:rsidRPr="00B04B1B">
              <w:t>-</w:t>
            </w:r>
          </w:p>
        </w:tc>
        <w:tc>
          <w:tcPr>
            <w:tcW w:w="1544" w:type="dxa"/>
            <w:shd w:val="clear" w:color="auto" w:fill="auto"/>
          </w:tcPr>
          <w:p w:rsidR="00FC60F4" w:rsidRPr="00B04B1B" w:rsidRDefault="00FC60F4" w:rsidP="00D73C1E">
            <w:pPr>
              <w:pStyle w:val="afffffff2"/>
            </w:pPr>
            <w:r w:rsidRPr="00B04B1B">
              <w:t>-</w:t>
            </w:r>
          </w:p>
        </w:tc>
        <w:tc>
          <w:tcPr>
            <w:tcW w:w="3502" w:type="dxa"/>
            <w:shd w:val="clear" w:color="auto" w:fill="auto"/>
          </w:tcPr>
          <w:p w:rsidR="00FC60F4" w:rsidRPr="00B04B1B" w:rsidRDefault="00FC60F4" w:rsidP="00D73C1E">
            <w:pPr>
              <w:pStyle w:val="afffffff2"/>
            </w:pPr>
            <w:r w:rsidRPr="00B04B1B">
              <w:t>Зарезервировано</w:t>
            </w:r>
          </w:p>
        </w:tc>
      </w:tr>
      <w:tr w:rsidR="00FC60F4" w:rsidRPr="00B04B1B" w:rsidTr="00783B42">
        <w:trPr>
          <w:cantSplit/>
          <w:jc w:val="center"/>
        </w:trPr>
        <w:tc>
          <w:tcPr>
            <w:tcW w:w="1677" w:type="dxa"/>
            <w:shd w:val="clear" w:color="auto" w:fill="auto"/>
          </w:tcPr>
          <w:p w:rsidR="00FC60F4" w:rsidRPr="00B04B1B" w:rsidRDefault="00FC60F4" w:rsidP="00D73C1E">
            <w:pPr>
              <w:pStyle w:val="afffffff2"/>
            </w:pPr>
            <w:r w:rsidRPr="00B04B1B">
              <w:t>Base+0x</w:t>
            </w:r>
            <w:r w:rsidRPr="00B04B1B">
              <w:rPr>
                <w:lang w:val="en-US"/>
              </w:rPr>
              <w:t>C</w:t>
            </w:r>
            <w:r w:rsidRPr="00B04B1B">
              <w:t>00</w:t>
            </w:r>
            <w:r w:rsidR="00922399">
              <w:t xml:space="preserve"> </w:t>
            </w:r>
          </w:p>
        </w:tc>
        <w:tc>
          <w:tcPr>
            <w:tcW w:w="1002" w:type="dxa"/>
            <w:shd w:val="clear" w:color="auto" w:fill="auto"/>
          </w:tcPr>
          <w:p w:rsidR="00FC60F4" w:rsidRPr="00B04B1B" w:rsidRDefault="00FC60F4" w:rsidP="00D73C1E">
            <w:pPr>
              <w:pStyle w:val="afffffff2"/>
            </w:pPr>
            <w:r w:rsidRPr="00B04B1B">
              <w:t>ЧТ/ЗП</w:t>
            </w:r>
          </w:p>
        </w:tc>
        <w:tc>
          <w:tcPr>
            <w:tcW w:w="909" w:type="dxa"/>
            <w:shd w:val="clear" w:color="auto" w:fill="auto"/>
          </w:tcPr>
          <w:p w:rsidR="00FC60F4" w:rsidRPr="00B04B1B" w:rsidRDefault="00FC60F4" w:rsidP="00D73C1E">
            <w:pPr>
              <w:pStyle w:val="afffffff2"/>
            </w:pPr>
            <w:r w:rsidRPr="00B04B1B">
              <w:t>32</w:t>
            </w:r>
          </w:p>
        </w:tc>
        <w:tc>
          <w:tcPr>
            <w:tcW w:w="1402" w:type="dxa"/>
            <w:shd w:val="clear" w:color="auto" w:fill="auto"/>
          </w:tcPr>
          <w:p w:rsidR="00FC60F4" w:rsidRPr="00B04B1B" w:rsidRDefault="00FC60F4" w:rsidP="00D73C1E">
            <w:pPr>
              <w:pStyle w:val="afffffff2"/>
            </w:pPr>
            <w:r w:rsidRPr="00B04B1B">
              <w:t>0</w:t>
            </w:r>
            <w:r w:rsidRPr="00B04B1B">
              <w:rPr>
                <w:lang w:val="en-US"/>
              </w:rPr>
              <w:t>x</w:t>
            </w:r>
            <w:r w:rsidRPr="00B04B1B">
              <w:t>0</w:t>
            </w:r>
          </w:p>
        </w:tc>
        <w:tc>
          <w:tcPr>
            <w:tcW w:w="1544" w:type="dxa"/>
            <w:shd w:val="clear" w:color="auto" w:fill="auto"/>
          </w:tcPr>
          <w:p w:rsidR="00FC60F4" w:rsidRPr="00B04B1B" w:rsidRDefault="00FC60F4" w:rsidP="00D73C1E">
            <w:pPr>
              <w:pStyle w:val="afffffff2"/>
            </w:pPr>
            <w:r w:rsidRPr="00B04B1B">
              <w:rPr>
                <w:lang w:val="en-US"/>
              </w:rPr>
              <w:t>WdogLock</w:t>
            </w:r>
          </w:p>
        </w:tc>
        <w:tc>
          <w:tcPr>
            <w:tcW w:w="3502" w:type="dxa"/>
            <w:shd w:val="clear" w:color="auto" w:fill="auto"/>
          </w:tcPr>
          <w:p w:rsidR="00FC60F4" w:rsidRPr="00B04B1B" w:rsidRDefault="002A4DF7" w:rsidP="00D73C1E">
            <w:pPr>
              <w:pStyle w:val="afffffff2"/>
            </w:pPr>
            <w:r w:rsidRPr="00B04B1B">
              <w:t>Регистр блокировки</w:t>
            </w:r>
            <w:r w:rsidR="00FC60F4" w:rsidRPr="00B04B1B">
              <w:t xml:space="preserve"> </w:t>
            </w:r>
          </w:p>
        </w:tc>
      </w:tr>
      <w:tr w:rsidR="00FC60F4" w:rsidRPr="00B04B1B" w:rsidTr="00783B42">
        <w:trPr>
          <w:cantSplit/>
          <w:jc w:val="center"/>
        </w:trPr>
        <w:tc>
          <w:tcPr>
            <w:tcW w:w="1677" w:type="dxa"/>
            <w:shd w:val="clear" w:color="auto" w:fill="auto"/>
          </w:tcPr>
          <w:p w:rsidR="00FC60F4" w:rsidRPr="00B04B1B" w:rsidRDefault="00FC60F4" w:rsidP="00D73C1E">
            <w:pPr>
              <w:pStyle w:val="afffffff2"/>
              <w:rPr>
                <w:lang w:val="en-US"/>
              </w:rPr>
            </w:pPr>
            <w:r w:rsidRPr="00B04B1B">
              <w:rPr>
                <w:lang w:val="en-US"/>
              </w:rPr>
              <w:t>Base+0xC04</w:t>
            </w:r>
            <w:r w:rsidR="00922399">
              <w:rPr>
                <w:lang w:val="en-US"/>
              </w:rPr>
              <w:t xml:space="preserve"> </w:t>
            </w:r>
            <w:r w:rsidRPr="00B04B1B">
              <w:rPr>
                <w:lang w:val="en-US"/>
              </w:rPr>
              <w:t xml:space="preserve">- Base+0xEFF </w:t>
            </w:r>
          </w:p>
        </w:tc>
        <w:tc>
          <w:tcPr>
            <w:tcW w:w="1002" w:type="dxa"/>
            <w:shd w:val="clear" w:color="auto" w:fill="auto"/>
          </w:tcPr>
          <w:p w:rsidR="00FC60F4" w:rsidRPr="00B04B1B" w:rsidRDefault="00FC60F4" w:rsidP="00D73C1E">
            <w:pPr>
              <w:pStyle w:val="afffffff2"/>
              <w:rPr>
                <w:lang w:val="en-US"/>
              </w:rPr>
            </w:pPr>
            <w:r w:rsidRPr="00B04B1B">
              <w:rPr>
                <w:lang w:val="en-US"/>
              </w:rPr>
              <w:t>-</w:t>
            </w:r>
          </w:p>
        </w:tc>
        <w:tc>
          <w:tcPr>
            <w:tcW w:w="909" w:type="dxa"/>
            <w:shd w:val="clear" w:color="auto" w:fill="auto"/>
          </w:tcPr>
          <w:p w:rsidR="00FC60F4" w:rsidRPr="00B04B1B" w:rsidRDefault="00FC60F4" w:rsidP="00D73C1E">
            <w:pPr>
              <w:pStyle w:val="afffffff2"/>
              <w:rPr>
                <w:lang w:val="en-US"/>
              </w:rPr>
            </w:pPr>
            <w:r w:rsidRPr="00B04B1B">
              <w:rPr>
                <w:lang w:val="en-US"/>
              </w:rPr>
              <w:t>-</w:t>
            </w:r>
          </w:p>
        </w:tc>
        <w:tc>
          <w:tcPr>
            <w:tcW w:w="1402" w:type="dxa"/>
            <w:shd w:val="clear" w:color="auto" w:fill="auto"/>
          </w:tcPr>
          <w:p w:rsidR="00FC60F4" w:rsidRPr="00B04B1B" w:rsidRDefault="00FC60F4" w:rsidP="00D73C1E">
            <w:pPr>
              <w:pStyle w:val="afffffff2"/>
              <w:rPr>
                <w:lang w:val="en-US"/>
              </w:rPr>
            </w:pPr>
            <w:r w:rsidRPr="00B04B1B">
              <w:rPr>
                <w:lang w:val="en-US"/>
              </w:rPr>
              <w:t>-</w:t>
            </w:r>
          </w:p>
        </w:tc>
        <w:tc>
          <w:tcPr>
            <w:tcW w:w="1544" w:type="dxa"/>
            <w:shd w:val="clear" w:color="auto" w:fill="auto"/>
          </w:tcPr>
          <w:p w:rsidR="00FC60F4" w:rsidRPr="00B04B1B" w:rsidRDefault="00FC60F4" w:rsidP="00D73C1E">
            <w:pPr>
              <w:pStyle w:val="afffffff2"/>
              <w:rPr>
                <w:lang w:val="en-US"/>
              </w:rPr>
            </w:pPr>
            <w:r w:rsidRPr="00B04B1B">
              <w:rPr>
                <w:lang w:val="en-US"/>
              </w:rPr>
              <w:t>-</w:t>
            </w:r>
          </w:p>
        </w:tc>
        <w:tc>
          <w:tcPr>
            <w:tcW w:w="3502" w:type="dxa"/>
            <w:shd w:val="clear" w:color="auto" w:fill="auto"/>
          </w:tcPr>
          <w:p w:rsidR="00FC60F4" w:rsidRPr="00B04B1B" w:rsidRDefault="00FC60F4" w:rsidP="00D73C1E">
            <w:pPr>
              <w:pStyle w:val="afffffff2"/>
              <w:rPr>
                <w:lang w:val="en-US"/>
              </w:rPr>
            </w:pPr>
            <w:r w:rsidRPr="00B04B1B">
              <w:rPr>
                <w:lang w:val="en-US"/>
              </w:rPr>
              <w:t>Зарезервировано</w:t>
            </w:r>
          </w:p>
        </w:tc>
      </w:tr>
      <w:tr w:rsidR="00FC60F4" w:rsidRPr="00B04B1B" w:rsidTr="00783B42">
        <w:trPr>
          <w:cantSplit/>
          <w:jc w:val="center"/>
        </w:trPr>
        <w:tc>
          <w:tcPr>
            <w:tcW w:w="1677" w:type="dxa"/>
            <w:shd w:val="clear" w:color="auto" w:fill="auto"/>
          </w:tcPr>
          <w:p w:rsidR="00FC60F4" w:rsidRPr="00B04B1B" w:rsidRDefault="00FC60F4" w:rsidP="00D73C1E">
            <w:pPr>
              <w:pStyle w:val="afffffff2"/>
            </w:pPr>
            <w:r w:rsidRPr="00B04B1B">
              <w:t>Base+0x</w:t>
            </w:r>
            <w:r w:rsidRPr="00B04B1B">
              <w:rPr>
                <w:lang w:val="en-US"/>
              </w:rPr>
              <w:t>F</w:t>
            </w:r>
            <w:r w:rsidRPr="00B04B1B">
              <w:t>00</w:t>
            </w:r>
            <w:r w:rsidR="00922399">
              <w:t xml:space="preserve"> </w:t>
            </w:r>
          </w:p>
        </w:tc>
        <w:tc>
          <w:tcPr>
            <w:tcW w:w="1002" w:type="dxa"/>
            <w:shd w:val="clear" w:color="auto" w:fill="auto"/>
          </w:tcPr>
          <w:p w:rsidR="00FC60F4" w:rsidRPr="00B04B1B" w:rsidRDefault="00FC60F4" w:rsidP="00D73C1E">
            <w:pPr>
              <w:pStyle w:val="afffffff2"/>
            </w:pPr>
            <w:r w:rsidRPr="00B04B1B">
              <w:t>ЧТ/ЗП</w:t>
            </w:r>
          </w:p>
        </w:tc>
        <w:tc>
          <w:tcPr>
            <w:tcW w:w="909" w:type="dxa"/>
            <w:shd w:val="clear" w:color="auto" w:fill="auto"/>
          </w:tcPr>
          <w:p w:rsidR="00FC60F4" w:rsidRPr="00B04B1B" w:rsidRDefault="00FC60F4" w:rsidP="00D73C1E">
            <w:pPr>
              <w:pStyle w:val="afffffff2"/>
            </w:pPr>
            <w:r w:rsidRPr="00B04B1B">
              <w:t>1</w:t>
            </w:r>
          </w:p>
        </w:tc>
        <w:tc>
          <w:tcPr>
            <w:tcW w:w="1402" w:type="dxa"/>
            <w:shd w:val="clear" w:color="auto" w:fill="auto"/>
          </w:tcPr>
          <w:p w:rsidR="00FC60F4" w:rsidRPr="00B04B1B" w:rsidRDefault="00FC60F4" w:rsidP="00D73C1E">
            <w:pPr>
              <w:pStyle w:val="afffffff2"/>
            </w:pPr>
            <w:r w:rsidRPr="00B04B1B">
              <w:t>0</w:t>
            </w:r>
            <w:r w:rsidRPr="00B04B1B">
              <w:rPr>
                <w:lang w:val="en-US"/>
              </w:rPr>
              <w:t>x</w:t>
            </w:r>
            <w:r w:rsidRPr="00B04B1B">
              <w:t>0</w:t>
            </w:r>
          </w:p>
        </w:tc>
        <w:tc>
          <w:tcPr>
            <w:tcW w:w="1544" w:type="dxa"/>
            <w:shd w:val="clear" w:color="auto" w:fill="auto"/>
          </w:tcPr>
          <w:p w:rsidR="00FC60F4" w:rsidRPr="00B04B1B" w:rsidRDefault="00FC60F4" w:rsidP="00D73C1E">
            <w:pPr>
              <w:pStyle w:val="afffffff2"/>
            </w:pPr>
            <w:r w:rsidRPr="00B04B1B">
              <w:rPr>
                <w:lang w:val="en-US"/>
              </w:rPr>
              <w:t>WdogITCR</w:t>
            </w:r>
          </w:p>
        </w:tc>
        <w:tc>
          <w:tcPr>
            <w:tcW w:w="3502" w:type="dxa"/>
            <w:shd w:val="clear" w:color="auto" w:fill="auto"/>
          </w:tcPr>
          <w:p w:rsidR="00FC60F4" w:rsidRPr="00B04B1B" w:rsidRDefault="00FC60F4" w:rsidP="00D73C1E">
            <w:pPr>
              <w:pStyle w:val="afffffff2"/>
            </w:pPr>
            <w:r w:rsidRPr="00B04B1B">
              <w:t xml:space="preserve">Регистр </w:t>
            </w:r>
            <w:r w:rsidR="002A4DF7" w:rsidRPr="00B04B1B">
              <w:t>управления тестом интеграции</w:t>
            </w:r>
          </w:p>
        </w:tc>
      </w:tr>
      <w:tr w:rsidR="00FC60F4" w:rsidRPr="00B04B1B" w:rsidTr="00783B42">
        <w:trPr>
          <w:cantSplit/>
          <w:jc w:val="center"/>
        </w:trPr>
        <w:tc>
          <w:tcPr>
            <w:tcW w:w="1677" w:type="dxa"/>
            <w:shd w:val="clear" w:color="auto" w:fill="auto"/>
          </w:tcPr>
          <w:p w:rsidR="00FC60F4" w:rsidRPr="00B04B1B" w:rsidRDefault="00FC60F4" w:rsidP="00D73C1E">
            <w:pPr>
              <w:pStyle w:val="afffffff2"/>
            </w:pPr>
            <w:r w:rsidRPr="00B04B1B">
              <w:t>Base+0x</w:t>
            </w:r>
            <w:r w:rsidRPr="00B04B1B">
              <w:rPr>
                <w:lang w:val="en-US"/>
              </w:rPr>
              <w:t>F</w:t>
            </w:r>
            <w:r w:rsidRPr="00B04B1B">
              <w:t>04</w:t>
            </w:r>
            <w:r w:rsidR="00922399">
              <w:t xml:space="preserve"> </w:t>
            </w:r>
          </w:p>
        </w:tc>
        <w:tc>
          <w:tcPr>
            <w:tcW w:w="1002" w:type="dxa"/>
            <w:shd w:val="clear" w:color="auto" w:fill="auto"/>
          </w:tcPr>
          <w:p w:rsidR="00FC60F4" w:rsidRPr="00B04B1B" w:rsidRDefault="00FC60F4" w:rsidP="00D73C1E">
            <w:pPr>
              <w:pStyle w:val="afffffff2"/>
            </w:pPr>
            <w:r w:rsidRPr="00B04B1B">
              <w:t>ЗП</w:t>
            </w:r>
          </w:p>
        </w:tc>
        <w:tc>
          <w:tcPr>
            <w:tcW w:w="909" w:type="dxa"/>
            <w:shd w:val="clear" w:color="auto" w:fill="auto"/>
          </w:tcPr>
          <w:p w:rsidR="00FC60F4" w:rsidRPr="00B04B1B" w:rsidRDefault="00FC60F4" w:rsidP="00D73C1E">
            <w:pPr>
              <w:pStyle w:val="afffffff2"/>
            </w:pPr>
            <w:r w:rsidRPr="00B04B1B">
              <w:t>2</w:t>
            </w:r>
          </w:p>
        </w:tc>
        <w:tc>
          <w:tcPr>
            <w:tcW w:w="1402" w:type="dxa"/>
            <w:shd w:val="clear" w:color="auto" w:fill="auto"/>
          </w:tcPr>
          <w:p w:rsidR="00FC60F4" w:rsidRPr="00B04B1B" w:rsidRDefault="00FC60F4" w:rsidP="00D73C1E">
            <w:pPr>
              <w:pStyle w:val="afffffff2"/>
            </w:pPr>
            <w:r w:rsidRPr="00B04B1B">
              <w:t>0</w:t>
            </w:r>
            <w:r w:rsidRPr="00B04B1B">
              <w:rPr>
                <w:lang w:val="en-US"/>
              </w:rPr>
              <w:t>x</w:t>
            </w:r>
            <w:r w:rsidRPr="00B04B1B">
              <w:t>0</w:t>
            </w:r>
          </w:p>
        </w:tc>
        <w:tc>
          <w:tcPr>
            <w:tcW w:w="1544" w:type="dxa"/>
            <w:shd w:val="clear" w:color="auto" w:fill="auto"/>
          </w:tcPr>
          <w:p w:rsidR="00FC60F4" w:rsidRPr="00B04B1B" w:rsidRDefault="00FC60F4" w:rsidP="00D73C1E">
            <w:pPr>
              <w:pStyle w:val="afffffff2"/>
            </w:pPr>
            <w:r w:rsidRPr="00B04B1B">
              <w:rPr>
                <w:lang w:val="en-US"/>
              </w:rPr>
              <w:t>WdogITOP</w:t>
            </w:r>
          </w:p>
        </w:tc>
        <w:tc>
          <w:tcPr>
            <w:tcW w:w="3502" w:type="dxa"/>
            <w:shd w:val="clear" w:color="auto" w:fill="auto"/>
          </w:tcPr>
          <w:p w:rsidR="00FC60F4" w:rsidRPr="00B04B1B" w:rsidRDefault="00FC60F4" w:rsidP="00D73C1E">
            <w:pPr>
              <w:pStyle w:val="afffffff2"/>
            </w:pPr>
            <w:r w:rsidRPr="00B04B1B">
              <w:t>Регис</w:t>
            </w:r>
            <w:r w:rsidR="002A4DF7" w:rsidRPr="00B04B1B">
              <w:t>тр управления тестом интеграци</w:t>
            </w:r>
          </w:p>
        </w:tc>
      </w:tr>
      <w:tr w:rsidR="00FC60F4" w:rsidRPr="00B04B1B" w:rsidTr="00783B42">
        <w:trPr>
          <w:cantSplit/>
          <w:jc w:val="center"/>
        </w:trPr>
        <w:tc>
          <w:tcPr>
            <w:tcW w:w="1677" w:type="dxa"/>
            <w:shd w:val="clear" w:color="auto" w:fill="auto"/>
          </w:tcPr>
          <w:p w:rsidR="00FC60F4" w:rsidRPr="00B04B1B" w:rsidRDefault="00FC60F4" w:rsidP="00D73C1E">
            <w:pPr>
              <w:pStyle w:val="afffffff2"/>
              <w:rPr>
                <w:lang w:val="en-US"/>
              </w:rPr>
            </w:pPr>
            <w:r w:rsidRPr="00B04B1B">
              <w:rPr>
                <w:lang w:val="en-US"/>
              </w:rPr>
              <w:t>Base+0xF08</w:t>
            </w:r>
            <w:r w:rsidR="00922399">
              <w:rPr>
                <w:lang w:val="en-US"/>
              </w:rPr>
              <w:t xml:space="preserve"> </w:t>
            </w:r>
            <w:r w:rsidRPr="00B04B1B">
              <w:rPr>
                <w:lang w:val="en-US"/>
              </w:rPr>
              <w:t>-Base+0xFDC</w:t>
            </w:r>
            <w:r w:rsidR="00922399">
              <w:rPr>
                <w:lang w:val="en-US"/>
              </w:rPr>
              <w:t xml:space="preserve"> </w:t>
            </w:r>
          </w:p>
        </w:tc>
        <w:tc>
          <w:tcPr>
            <w:tcW w:w="1002" w:type="dxa"/>
            <w:shd w:val="clear" w:color="auto" w:fill="auto"/>
          </w:tcPr>
          <w:p w:rsidR="00FC60F4" w:rsidRPr="00B04B1B" w:rsidRDefault="00FC60F4" w:rsidP="00D73C1E">
            <w:pPr>
              <w:pStyle w:val="afffffff2"/>
            </w:pPr>
            <w:r w:rsidRPr="00B04B1B">
              <w:t>-</w:t>
            </w:r>
          </w:p>
        </w:tc>
        <w:tc>
          <w:tcPr>
            <w:tcW w:w="909" w:type="dxa"/>
            <w:shd w:val="clear" w:color="auto" w:fill="auto"/>
          </w:tcPr>
          <w:p w:rsidR="00FC60F4" w:rsidRPr="00B04B1B" w:rsidRDefault="00FC60F4" w:rsidP="00D73C1E">
            <w:pPr>
              <w:pStyle w:val="afffffff2"/>
            </w:pPr>
            <w:r w:rsidRPr="00B04B1B">
              <w:t>-</w:t>
            </w:r>
          </w:p>
        </w:tc>
        <w:tc>
          <w:tcPr>
            <w:tcW w:w="1402" w:type="dxa"/>
            <w:shd w:val="clear" w:color="auto" w:fill="auto"/>
          </w:tcPr>
          <w:p w:rsidR="00FC60F4" w:rsidRPr="00B04B1B" w:rsidRDefault="00FC60F4" w:rsidP="00D73C1E">
            <w:pPr>
              <w:pStyle w:val="afffffff2"/>
            </w:pPr>
            <w:r w:rsidRPr="00B04B1B">
              <w:t>-</w:t>
            </w:r>
          </w:p>
        </w:tc>
        <w:tc>
          <w:tcPr>
            <w:tcW w:w="1544" w:type="dxa"/>
            <w:shd w:val="clear" w:color="auto" w:fill="auto"/>
          </w:tcPr>
          <w:p w:rsidR="00FC60F4" w:rsidRPr="00B04B1B" w:rsidRDefault="00FC60F4" w:rsidP="00D73C1E">
            <w:pPr>
              <w:pStyle w:val="afffffff2"/>
            </w:pPr>
            <w:r w:rsidRPr="00B04B1B">
              <w:t>-</w:t>
            </w:r>
          </w:p>
        </w:tc>
        <w:tc>
          <w:tcPr>
            <w:tcW w:w="3502" w:type="dxa"/>
            <w:shd w:val="clear" w:color="auto" w:fill="auto"/>
          </w:tcPr>
          <w:p w:rsidR="00FC60F4" w:rsidRPr="00B04B1B" w:rsidRDefault="002A4DF7" w:rsidP="00D73C1E">
            <w:pPr>
              <w:pStyle w:val="afffffff2"/>
            </w:pPr>
            <w:r w:rsidRPr="00B04B1B">
              <w:t>Зарезервировано</w:t>
            </w:r>
          </w:p>
        </w:tc>
      </w:tr>
      <w:tr w:rsidR="00FC60F4" w:rsidRPr="00B04B1B" w:rsidTr="00783B42">
        <w:trPr>
          <w:cantSplit/>
          <w:jc w:val="center"/>
        </w:trPr>
        <w:tc>
          <w:tcPr>
            <w:tcW w:w="1677" w:type="dxa"/>
            <w:shd w:val="clear" w:color="auto" w:fill="auto"/>
          </w:tcPr>
          <w:p w:rsidR="00FC60F4" w:rsidRPr="00B04B1B" w:rsidRDefault="00FC60F4" w:rsidP="00D73C1E">
            <w:pPr>
              <w:pStyle w:val="afffffff2"/>
            </w:pPr>
            <w:r w:rsidRPr="00B04B1B">
              <w:t>Base+0x</w:t>
            </w:r>
            <w:r w:rsidRPr="00B04B1B">
              <w:rPr>
                <w:lang w:val="en-US"/>
              </w:rPr>
              <w:t>FE</w:t>
            </w:r>
            <w:r w:rsidRPr="00B04B1B">
              <w:t>0</w:t>
            </w:r>
            <w:r w:rsidR="00922399">
              <w:t xml:space="preserve"> </w:t>
            </w:r>
          </w:p>
        </w:tc>
        <w:tc>
          <w:tcPr>
            <w:tcW w:w="1002" w:type="dxa"/>
            <w:shd w:val="clear" w:color="auto" w:fill="auto"/>
          </w:tcPr>
          <w:p w:rsidR="00FC60F4" w:rsidRPr="00B04B1B" w:rsidRDefault="00FC60F4" w:rsidP="00D73C1E">
            <w:pPr>
              <w:pStyle w:val="afffffff2"/>
            </w:pPr>
            <w:r w:rsidRPr="00B04B1B">
              <w:t>ЧТ</w:t>
            </w:r>
          </w:p>
        </w:tc>
        <w:tc>
          <w:tcPr>
            <w:tcW w:w="909" w:type="dxa"/>
            <w:shd w:val="clear" w:color="auto" w:fill="auto"/>
          </w:tcPr>
          <w:p w:rsidR="00FC60F4" w:rsidRPr="00B04B1B" w:rsidRDefault="00FC60F4" w:rsidP="00D73C1E">
            <w:pPr>
              <w:pStyle w:val="afffffff2"/>
            </w:pPr>
            <w:r w:rsidRPr="00B04B1B">
              <w:t>8</w:t>
            </w:r>
          </w:p>
        </w:tc>
        <w:tc>
          <w:tcPr>
            <w:tcW w:w="1402" w:type="dxa"/>
            <w:shd w:val="clear" w:color="auto" w:fill="auto"/>
          </w:tcPr>
          <w:p w:rsidR="00FC60F4" w:rsidRPr="00B04B1B" w:rsidRDefault="00FC60F4" w:rsidP="00D73C1E">
            <w:pPr>
              <w:pStyle w:val="afffffff2"/>
            </w:pPr>
            <w:r w:rsidRPr="00B04B1B">
              <w:t>0</w:t>
            </w:r>
            <w:r w:rsidRPr="00B04B1B">
              <w:rPr>
                <w:lang w:val="en-US"/>
              </w:rPr>
              <w:t>x</w:t>
            </w:r>
            <w:r w:rsidRPr="00B04B1B">
              <w:t>05</w:t>
            </w:r>
          </w:p>
        </w:tc>
        <w:tc>
          <w:tcPr>
            <w:tcW w:w="1544" w:type="dxa"/>
            <w:shd w:val="clear" w:color="auto" w:fill="auto"/>
          </w:tcPr>
          <w:p w:rsidR="00FC60F4" w:rsidRPr="00B04B1B" w:rsidRDefault="00FC60F4" w:rsidP="00D73C1E">
            <w:pPr>
              <w:pStyle w:val="afffffff2"/>
            </w:pPr>
            <w:r w:rsidRPr="00B04B1B">
              <w:rPr>
                <w:lang w:val="en-US"/>
              </w:rPr>
              <w:t>WdogPeriphID</w:t>
            </w:r>
            <w:r w:rsidRPr="00B04B1B">
              <w:t>0</w:t>
            </w:r>
          </w:p>
        </w:tc>
        <w:tc>
          <w:tcPr>
            <w:tcW w:w="3502" w:type="dxa"/>
            <w:shd w:val="clear" w:color="auto" w:fill="auto"/>
          </w:tcPr>
          <w:p w:rsidR="00FC60F4" w:rsidRPr="00B04B1B" w:rsidRDefault="00FC60F4" w:rsidP="00D73C1E">
            <w:pPr>
              <w:pStyle w:val="afffffff2"/>
            </w:pPr>
            <w:r w:rsidRPr="00B04B1B">
              <w:t xml:space="preserve">Идентификатор </w:t>
            </w:r>
            <w:r w:rsidR="00783B42" w:rsidRPr="00B04B1B">
              <w:t>периферийного устройства</w:t>
            </w:r>
            <w:r w:rsidRPr="00B04B1B">
              <w:t xml:space="preserve"> </w:t>
            </w:r>
          </w:p>
        </w:tc>
      </w:tr>
      <w:tr w:rsidR="00FC60F4" w:rsidRPr="00B04B1B" w:rsidTr="00783B42">
        <w:trPr>
          <w:cantSplit/>
          <w:jc w:val="center"/>
        </w:trPr>
        <w:tc>
          <w:tcPr>
            <w:tcW w:w="1677" w:type="dxa"/>
            <w:shd w:val="clear" w:color="auto" w:fill="auto"/>
          </w:tcPr>
          <w:p w:rsidR="00FC60F4" w:rsidRPr="00B04B1B" w:rsidRDefault="00FC60F4" w:rsidP="00D73C1E">
            <w:pPr>
              <w:pStyle w:val="afffffff2"/>
              <w:rPr>
                <w:lang w:val="en-US"/>
              </w:rPr>
            </w:pPr>
            <w:r w:rsidRPr="00B04B1B">
              <w:t>Base+0x</w:t>
            </w:r>
            <w:r w:rsidRPr="00B04B1B">
              <w:rPr>
                <w:lang w:val="en-US"/>
              </w:rPr>
              <w:t>FE</w:t>
            </w:r>
            <w:r w:rsidRPr="00B04B1B">
              <w:t xml:space="preserve">4 </w:t>
            </w:r>
          </w:p>
        </w:tc>
        <w:tc>
          <w:tcPr>
            <w:tcW w:w="1002" w:type="dxa"/>
            <w:shd w:val="clear" w:color="auto" w:fill="auto"/>
          </w:tcPr>
          <w:p w:rsidR="00FC60F4" w:rsidRPr="00B04B1B" w:rsidRDefault="00FC60F4" w:rsidP="00D73C1E">
            <w:pPr>
              <w:pStyle w:val="afffffff2"/>
            </w:pPr>
            <w:r w:rsidRPr="00B04B1B">
              <w:t>ЧТ</w:t>
            </w:r>
          </w:p>
        </w:tc>
        <w:tc>
          <w:tcPr>
            <w:tcW w:w="909" w:type="dxa"/>
            <w:shd w:val="clear" w:color="auto" w:fill="auto"/>
          </w:tcPr>
          <w:p w:rsidR="00FC60F4" w:rsidRPr="00B04B1B" w:rsidRDefault="00FC60F4" w:rsidP="00D73C1E">
            <w:pPr>
              <w:pStyle w:val="afffffff2"/>
            </w:pPr>
            <w:r w:rsidRPr="00B04B1B">
              <w:t>8</w:t>
            </w:r>
          </w:p>
        </w:tc>
        <w:tc>
          <w:tcPr>
            <w:tcW w:w="1402" w:type="dxa"/>
            <w:shd w:val="clear" w:color="auto" w:fill="auto"/>
          </w:tcPr>
          <w:p w:rsidR="00FC60F4" w:rsidRPr="00B04B1B" w:rsidRDefault="00FC60F4" w:rsidP="00D73C1E">
            <w:pPr>
              <w:pStyle w:val="afffffff2"/>
            </w:pPr>
            <w:r w:rsidRPr="00B04B1B">
              <w:t>0</w:t>
            </w:r>
            <w:r w:rsidRPr="00B04B1B">
              <w:rPr>
                <w:lang w:val="en-US"/>
              </w:rPr>
              <w:t>x</w:t>
            </w:r>
            <w:r w:rsidRPr="00B04B1B">
              <w:t>18</w:t>
            </w:r>
          </w:p>
        </w:tc>
        <w:tc>
          <w:tcPr>
            <w:tcW w:w="1544" w:type="dxa"/>
            <w:shd w:val="clear" w:color="auto" w:fill="auto"/>
          </w:tcPr>
          <w:p w:rsidR="00FC60F4" w:rsidRPr="00B04B1B" w:rsidRDefault="00FC60F4" w:rsidP="00D73C1E">
            <w:pPr>
              <w:pStyle w:val="afffffff2"/>
            </w:pPr>
            <w:r w:rsidRPr="00B04B1B">
              <w:rPr>
                <w:lang w:val="en-US"/>
              </w:rPr>
              <w:t>WdogPeriphID</w:t>
            </w:r>
            <w:r w:rsidRPr="00B04B1B">
              <w:t>1</w:t>
            </w:r>
          </w:p>
        </w:tc>
        <w:tc>
          <w:tcPr>
            <w:tcW w:w="3502" w:type="dxa"/>
            <w:shd w:val="clear" w:color="auto" w:fill="auto"/>
          </w:tcPr>
          <w:p w:rsidR="00FC60F4" w:rsidRPr="00B04B1B" w:rsidRDefault="00FC60F4" w:rsidP="00D73C1E">
            <w:pPr>
              <w:pStyle w:val="afffffff2"/>
            </w:pPr>
            <w:r w:rsidRPr="00B04B1B">
              <w:t>Идентиф</w:t>
            </w:r>
            <w:r w:rsidR="002A4DF7" w:rsidRPr="00B04B1B">
              <w:t>икатор периферийного устройства</w:t>
            </w:r>
            <w:r w:rsidRPr="00B04B1B">
              <w:t xml:space="preserve"> </w:t>
            </w:r>
          </w:p>
        </w:tc>
      </w:tr>
      <w:tr w:rsidR="00FC60F4" w:rsidRPr="00B04B1B" w:rsidTr="00783B42">
        <w:trPr>
          <w:cantSplit/>
          <w:jc w:val="center"/>
        </w:trPr>
        <w:tc>
          <w:tcPr>
            <w:tcW w:w="1677" w:type="dxa"/>
            <w:shd w:val="clear" w:color="auto" w:fill="auto"/>
          </w:tcPr>
          <w:p w:rsidR="00FC60F4" w:rsidRPr="00B04B1B" w:rsidRDefault="00FC60F4" w:rsidP="00D73C1E">
            <w:pPr>
              <w:pStyle w:val="afffffff2"/>
            </w:pPr>
            <w:r w:rsidRPr="00B04B1B">
              <w:t>Base+0x</w:t>
            </w:r>
            <w:r w:rsidRPr="00B04B1B">
              <w:rPr>
                <w:lang w:val="en-US"/>
              </w:rPr>
              <w:t>FE</w:t>
            </w:r>
            <w:r w:rsidRPr="00B04B1B">
              <w:t xml:space="preserve">8 </w:t>
            </w:r>
          </w:p>
        </w:tc>
        <w:tc>
          <w:tcPr>
            <w:tcW w:w="1002" w:type="dxa"/>
            <w:shd w:val="clear" w:color="auto" w:fill="auto"/>
          </w:tcPr>
          <w:p w:rsidR="00FC60F4" w:rsidRPr="00B04B1B" w:rsidRDefault="00FC60F4" w:rsidP="00D73C1E">
            <w:pPr>
              <w:pStyle w:val="afffffff2"/>
            </w:pPr>
            <w:r w:rsidRPr="00B04B1B">
              <w:t>ЧТ</w:t>
            </w:r>
          </w:p>
        </w:tc>
        <w:tc>
          <w:tcPr>
            <w:tcW w:w="909" w:type="dxa"/>
            <w:shd w:val="clear" w:color="auto" w:fill="auto"/>
          </w:tcPr>
          <w:p w:rsidR="00FC60F4" w:rsidRPr="00B04B1B" w:rsidRDefault="00FC60F4" w:rsidP="00D73C1E">
            <w:pPr>
              <w:pStyle w:val="afffffff2"/>
            </w:pPr>
            <w:r w:rsidRPr="00B04B1B">
              <w:t>8</w:t>
            </w:r>
          </w:p>
        </w:tc>
        <w:tc>
          <w:tcPr>
            <w:tcW w:w="1402" w:type="dxa"/>
            <w:shd w:val="clear" w:color="auto" w:fill="auto"/>
          </w:tcPr>
          <w:p w:rsidR="00FC60F4" w:rsidRPr="00B04B1B" w:rsidRDefault="00FC60F4" w:rsidP="00D73C1E">
            <w:pPr>
              <w:pStyle w:val="afffffff2"/>
            </w:pPr>
            <w:r w:rsidRPr="00B04B1B">
              <w:t>0</w:t>
            </w:r>
            <w:r w:rsidRPr="00B04B1B">
              <w:rPr>
                <w:lang w:val="en-US"/>
              </w:rPr>
              <w:t>x</w:t>
            </w:r>
            <w:r w:rsidRPr="00B04B1B">
              <w:t>14</w:t>
            </w:r>
          </w:p>
        </w:tc>
        <w:tc>
          <w:tcPr>
            <w:tcW w:w="1544" w:type="dxa"/>
            <w:shd w:val="clear" w:color="auto" w:fill="auto"/>
          </w:tcPr>
          <w:p w:rsidR="00FC60F4" w:rsidRPr="00B04B1B" w:rsidRDefault="00FC60F4" w:rsidP="00D73C1E">
            <w:pPr>
              <w:pStyle w:val="afffffff2"/>
            </w:pPr>
            <w:r w:rsidRPr="00B04B1B">
              <w:rPr>
                <w:lang w:val="en-US"/>
              </w:rPr>
              <w:t>WdogPeriphID</w:t>
            </w:r>
            <w:r w:rsidRPr="00B04B1B">
              <w:t>2</w:t>
            </w:r>
          </w:p>
        </w:tc>
        <w:tc>
          <w:tcPr>
            <w:tcW w:w="3502" w:type="dxa"/>
            <w:shd w:val="clear" w:color="auto" w:fill="auto"/>
          </w:tcPr>
          <w:p w:rsidR="00FC60F4" w:rsidRPr="00B04B1B" w:rsidRDefault="00FC60F4" w:rsidP="00D73C1E">
            <w:pPr>
              <w:pStyle w:val="afffffff2"/>
            </w:pPr>
            <w:r w:rsidRPr="00B04B1B">
              <w:t>Идентифи</w:t>
            </w:r>
            <w:r w:rsidR="002A4DF7" w:rsidRPr="00B04B1B">
              <w:t>катор периферийного устройства</w:t>
            </w:r>
          </w:p>
        </w:tc>
      </w:tr>
      <w:tr w:rsidR="00FC60F4" w:rsidRPr="00B04B1B" w:rsidTr="00783B42">
        <w:trPr>
          <w:cantSplit/>
          <w:jc w:val="center"/>
        </w:trPr>
        <w:tc>
          <w:tcPr>
            <w:tcW w:w="1677" w:type="dxa"/>
            <w:shd w:val="clear" w:color="auto" w:fill="auto"/>
          </w:tcPr>
          <w:p w:rsidR="00FC60F4" w:rsidRPr="00B04B1B" w:rsidRDefault="00FC60F4" w:rsidP="00D73C1E">
            <w:pPr>
              <w:pStyle w:val="afffffff2"/>
            </w:pPr>
            <w:r w:rsidRPr="00B04B1B">
              <w:lastRenderedPageBreak/>
              <w:t>Base+0x</w:t>
            </w:r>
            <w:r w:rsidRPr="00B04B1B">
              <w:rPr>
                <w:lang w:val="en-US"/>
              </w:rPr>
              <w:t>FEC</w:t>
            </w:r>
            <w:r w:rsidRPr="00B04B1B">
              <w:t xml:space="preserve"> </w:t>
            </w:r>
          </w:p>
        </w:tc>
        <w:tc>
          <w:tcPr>
            <w:tcW w:w="1002" w:type="dxa"/>
            <w:shd w:val="clear" w:color="auto" w:fill="auto"/>
          </w:tcPr>
          <w:p w:rsidR="00FC60F4" w:rsidRPr="00B04B1B" w:rsidRDefault="00FC60F4" w:rsidP="00D73C1E">
            <w:pPr>
              <w:pStyle w:val="afffffff2"/>
            </w:pPr>
            <w:r w:rsidRPr="00B04B1B">
              <w:t>ЧТ</w:t>
            </w:r>
          </w:p>
        </w:tc>
        <w:tc>
          <w:tcPr>
            <w:tcW w:w="909" w:type="dxa"/>
            <w:shd w:val="clear" w:color="auto" w:fill="auto"/>
          </w:tcPr>
          <w:p w:rsidR="00FC60F4" w:rsidRPr="00B04B1B" w:rsidRDefault="00FC60F4" w:rsidP="00D73C1E">
            <w:pPr>
              <w:pStyle w:val="afffffff2"/>
            </w:pPr>
            <w:r w:rsidRPr="00B04B1B">
              <w:t>8</w:t>
            </w:r>
          </w:p>
        </w:tc>
        <w:tc>
          <w:tcPr>
            <w:tcW w:w="1402" w:type="dxa"/>
            <w:shd w:val="clear" w:color="auto" w:fill="auto"/>
          </w:tcPr>
          <w:p w:rsidR="00FC60F4" w:rsidRPr="00B04B1B" w:rsidRDefault="00FC60F4" w:rsidP="00D73C1E">
            <w:pPr>
              <w:pStyle w:val="afffffff2"/>
            </w:pPr>
            <w:r w:rsidRPr="00B04B1B">
              <w:t>0</w:t>
            </w:r>
            <w:r w:rsidRPr="00B04B1B">
              <w:rPr>
                <w:lang w:val="en-US"/>
              </w:rPr>
              <w:t>x</w:t>
            </w:r>
            <w:r w:rsidRPr="00B04B1B">
              <w:t>00</w:t>
            </w:r>
          </w:p>
        </w:tc>
        <w:tc>
          <w:tcPr>
            <w:tcW w:w="1544" w:type="dxa"/>
            <w:shd w:val="clear" w:color="auto" w:fill="auto"/>
          </w:tcPr>
          <w:p w:rsidR="00FC60F4" w:rsidRPr="00B04B1B" w:rsidRDefault="00FC60F4" w:rsidP="00D73C1E">
            <w:pPr>
              <w:pStyle w:val="afffffff2"/>
            </w:pPr>
            <w:r w:rsidRPr="00B04B1B">
              <w:rPr>
                <w:lang w:val="en-US"/>
              </w:rPr>
              <w:t>WdogPeriphID</w:t>
            </w:r>
            <w:r w:rsidRPr="00B04B1B">
              <w:t>3</w:t>
            </w:r>
          </w:p>
        </w:tc>
        <w:tc>
          <w:tcPr>
            <w:tcW w:w="3502" w:type="dxa"/>
            <w:shd w:val="clear" w:color="auto" w:fill="auto"/>
          </w:tcPr>
          <w:p w:rsidR="00FC60F4" w:rsidRPr="00B04B1B" w:rsidRDefault="00FC60F4" w:rsidP="00D73C1E">
            <w:pPr>
              <w:pStyle w:val="afffffff2"/>
            </w:pPr>
            <w:r w:rsidRPr="00B04B1B">
              <w:t>Идентиф</w:t>
            </w:r>
            <w:r w:rsidR="002A4DF7" w:rsidRPr="00B04B1B">
              <w:t>икатор периферийного устройства</w:t>
            </w:r>
            <w:r w:rsidRPr="00B04B1B">
              <w:t xml:space="preserve"> </w:t>
            </w:r>
          </w:p>
        </w:tc>
      </w:tr>
      <w:tr w:rsidR="00FC60F4" w:rsidRPr="00B04B1B" w:rsidTr="00783B42">
        <w:trPr>
          <w:cantSplit/>
          <w:jc w:val="center"/>
        </w:trPr>
        <w:tc>
          <w:tcPr>
            <w:tcW w:w="1677" w:type="dxa"/>
            <w:shd w:val="clear" w:color="auto" w:fill="auto"/>
          </w:tcPr>
          <w:p w:rsidR="00FC60F4" w:rsidRPr="00B04B1B" w:rsidRDefault="00FC60F4" w:rsidP="00D73C1E">
            <w:pPr>
              <w:pStyle w:val="afffffff2"/>
            </w:pPr>
            <w:r w:rsidRPr="00B04B1B">
              <w:t>Base+0x</w:t>
            </w:r>
            <w:r w:rsidRPr="00B04B1B">
              <w:rPr>
                <w:lang w:val="en-US"/>
              </w:rPr>
              <w:t>FF</w:t>
            </w:r>
            <w:r w:rsidRPr="00B04B1B">
              <w:t xml:space="preserve">0 </w:t>
            </w:r>
          </w:p>
        </w:tc>
        <w:tc>
          <w:tcPr>
            <w:tcW w:w="1002" w:type="dxa"/>
            <w:shd w:val="clear" w:color="auto" w:fill="auto"/>
          </w:tcPr>
          <w:p w:rsidR="00FC60F4" w:rsidRPr="00B04B1B" w:rsidRDefault="00FC60F4" w:rsidP="00D73C1E">
            <w:pPr>
              <w:pStyle w:val="afffffff2"/>
            </w:pPr>
            <w:r w:rsidRPr="00B04B1B">
              <w:t>ЧТ</w:t>
            </w:r>
          </w:p>
        </w:tc>
        <w:tc>
          <w:tcPr>
            <w:tcW w:w="909" w:type="dxa"/>
            <w:shd w:val="clear" w:color="auto" w:fill="auto"/>
          </w:tcPr>
          <w:p w:rsidR="00FC60F4" w:rsidRPr="00B04B1B" w:rsidRDefault="00FC60F4" w:rsidP="00D73C1E">
            <w:pPr>
              <w:pStyle w:val="afffffff2"/>
            </w:pPr>
            <w:r w:rsidRPr="00B04B1B">
              <w:t>8</w:t>
            </w:r>
          </w:p>
        </w:tc>
        <w:tc>
          <w:tcPr>
            <w:tcW w:w="1402" w:type="dxa"/>
            <w:shd w:val="clear" w:color="auto" w:fill="auto"/>
          </w:tcPr>
          <w:p w:rsidR="00FC60F4" w:rsidRPr="00B04B1B" w:rsidRDefault="00FC60F4" w:rsidP="00D73C1E">
            <w:pPr>
              <w:pStyle w:val="afffffff2"/>
            </w:pPr>
            <w:r w:rsidRPr="00B04B1B">
              <w:t>0</w:t>
            </w:r>
            <w:r w:rsidRPr="00B04B1B">
              <w:rPr>
                <w:lang w:val="en-US"/>
              </w:rPr>
              <w:t>x</w:t>
            </w:r>
            <w:r w:rsidRPr="00B04B1B">
              <w:t>0</w:t>
            </w:r>
            <w:r w:rsidRPr="00B04B1B">
              <w:rPr>
                <w:lang w:val="en-US"/>
              </w:rPr>
              <w:t>D</w:t>
            </w:r>
          </w:p>
        </w:tc>
        <w:tc>
          <w:tcPr>
            <w:tcW w:w="1544" w:type="dxa"/>
            <w:shd w:val="clear" w:color="auto" w:fill="auto"/>
          </w:tcPr>
          <w:p w:rsidR="00FC60F4" w:rsidRPr="00B04B1B" w:rsidRDefault="00FC60F4" w:rsidP="00D73C1E">
            <w:pPr>
              <w:pStyle w:val="afffffff2"/>
            </w:pPr>
            <w:r w:rsidRPr="00B04B1B">
              <w:rPr>
                <w:lang w:val="en-US"/>
              </w:rPr>
              <w:t>WdogPCellID</w:t>
            </w:r>
            <w:r w:rsidRPr="00B04B1B">
              <w:t>0</w:t>
            </w:r>
          </w:p>
        </w:tc>
        <w:tc>
          <w:tcPr>
            <w:tcW w:w="3502" w:type="dxa"/>
            <w:shd w:val="clear" w:color="auto" w:fill="auto"/>
          </w:tcPr>
          <w:p w:rsidR="00FC60F4" w:rsidRPr="00B04B1B" w:rsidRDefault="00FC60F4" w:rsidP="00D73C1E">
            <w:pPr>
              <w:pStyle w:val="afffffff2"/>
            </w:pPr>
            <w:r w:rsidRPr="00B04B1B">
              <w:t>Идентификат</w:t>
            </w:r>
            <w:r w:rsidR="002A4DF7" w:rsidRPr="00B04B1B">
              <w:t>ор</w:t>
            </w:r>
            <w:r w:rsidR="00922399">
              <w:t xml:space="preserve"> </w:t>
            </w:r>
          </w:p>
        </w:tc>
      </w:tr>
      <w:tr w:rsidR="00FC60F4" w:rsidRPr="00B04B1B" w:rsidTr="00783B42">
        <w:trPr>
          <w:cantSplit/>
          <w:jc w:val="center"/>
        </w:trPr>
        <w:tc>
          <w:tcPr>
            <w:tcW w:w="1677" w:type="dxa"/>
            <w:shd w:val="clear" w:color="auto" w:fill="auto"/>
          </w:tcPr>
          <w:p w:rsidR="00FC60F4" w:rsidRPr="00B04B1B" w:rsidRDefault="00FC60F4" w:rsidP="00D73C1E">
            <w:pPr>
              <w:pStyle w:val="afffffff2"/>
            </w:pPr>
            <w:r w:rsidRPr="00B04B1B">
              <w:t>Base+0x</w:t>
            </w:r>
            <w:r w:rsidRPr="00B04B1B">
              <w:rPr>
                <w:lang w:val="en-US"/>
              </w:rPr>
              <w:t>FF</w:t>
            </w:r>
            <w:r w:rsidRPr="00B04B1B">
              <w:t xml:space="preserve">4 </w:t>
            </w:r>
          </w:p>
        </w:tc>
        <w:tc>
          <w:tcPr>
            <w:tcW w:w="1002" w:type="dxa"/>
            <w:shd w:val="clear" w:color="auto" w:fill="auto"/>
          </w:tcPr>
          <w:p w:rsidR="00FC60F4" w:rsidRPr="00B04B1B" w:rsidRDefault="00FC60F4" w:rsidP="00D73C1E">
            <w:pPr>
              <w:pStyle w:val="afffffff2"/>
            </w:pPr>
            <w:r w:rsidRPr="00B04B1B">
              <w:t>ЧТ</w:t>
            </w:r>
          </w:p>
        </w:tc>
        <w:tc>
          <w:tcPr>
            <w:tcW w:w="909" w:type="dxa"/>
            <w:shd w:val="clear" w:color="auto" w:fill="auto"/>
          </w:tcPr>
          <w:p w:rsidR="00FC60F4" w:rsidRPr="00B04B1B" w:rsidRDefault="00FC60F4" w:rsidP="00D73C1E">
            <w:pPr>
              <w:pStyle w:val="afffffff2"/>
            </w:pPr>
            <w:r w:rsidRPr="00B04B1B">
              <w:t>8</w:t>
            </w:r>
          </w:p>
        </w:tc>
        <w:tc>
          <w:tcPr>
            <w:tcW w:w="1402" w:type="dxa"/>
            <w:shd w:val="clear" w:color="auto" w:fill="auto"/>
          </w:tcPr>
          <w:p w:rsidR="00FC60F4" w:rsidRPr="00B04B1B" w:rsidRDefault="00FC60F4" w:rsidP="00D73C1E">
            <w:pPr>
              <w:pStyle w:val="afffffff2"/>
            </w:pPr>
            <w:r w:rsidRPr="00B04B1B">
              <w:t>0</w:t>
            </w:r>
            <w:r w:rsidRPr="00B04B1B">
              <w:rPr>
                <w:lang w:val="en-US"/>
              </w:rPr>
              <w:t>xF</w:t>
            </w:r>
            <w:r w:rsidRPr="00B04B1B">
              <w:t>0</w:t>
            </w:r>
          </w:p>
        </w:tc>
        <w:tc>
          <w:tcPr>
            <w:tcW w:w="1544" w:type="dxa"/>
            <w:shd w:val="clear" w:color="auto" w:fill="auto"/>
          </w:tcPr>
          <w:p w:rsidR="00FC60F4" w:rsidRPr="00B04B1B" w:rsidRDefault="00FC60F4" w:rsidP="00D73C1E">
            <w:pPr>
              <w:pStyle w:val="afffffff2"/>
            </w:pPr>
            <w:r w:rsidRPr="00B04B1B">
              <w:rPr>
                <w:lang w:val="en-US"/>
              </w:rPr>
              <w:t>WdogPCellID</w:t>
            </w:r>
            <w:r w:rsidRPr="00B04B1B">
              <w:t>1</w:t>
            </w:r>
          </w:p>
        </w:tc>
        <w:tc>
          <w:tcPr>
            <w:tcW w:w="3502" w:type="dxa"/>
            <w:shd w:val="clear" w:color="auto" w:fill="auto"/>
          </w:tcPr>
          <w:p w:rsidR="00FC60F4" w:rsidRPr="00B04B1B" w:rsidRDefault="002A4DF7" w:rsidP="00D73C1E">
            <w:pPr>
              <w:pStyle w:val="afffffff2"/>
            </w:pPr>
            <w:r w:rsidRPr="00B04B1B">
              <w:t xml:space="preserve">Идентификатор </w:t>
            </w:r>
          </w:p>
        </w:tc>
      </w:tr>
      <w:tr w:rsidR="00FC60F4" w:rsidRPr="00B04B1B" w:rsidTr="00783B42">
        <w:trPr>
          <w:cantSplit/>
          <w:jc w:val="center"/>
        </w:trPr>
        <w:tc>
          <w:tcPr>
            <w:tcW w:w="1677" w:type="dxa"/>
            <w:shd w:val="clear" w:color="auto" w:fill="auto"/>
          </w:tcPr>
          <w:p w:rsidR="00FC60F4" w:rsidRPr="00B04B1B" w:rsidRDefault="00FC60F4" w:rsidP="00D73C1E">
            <w:pPr>
              <w:pStyle w:val="afffffff2"/>
            </w:pPr>
            <w:r w:rsidRPr="00B04B1B">
              <w:t>Base+0x</w:t>
            </w:r>
            <w:r w:rsidRPr="00B04B1B">
              <w:rPr>
                <w:lang w:val="en-US"/>
              </w:rPr>
              <w:t>FF</w:t>
            </w:r>
            <w:r w:rsidRPr="00B04B1B">
              <w:t xml:space="preserve">8 </w:t>
            </w:r>
          </w:p>
        </w:tc>
        <w:tc>
          <w:tcPr>
            <w:tcW w:w="1002" w:type="dxa"/>
            <w:shd w:val="clear" w:color="auto" w:fill="auto"/>
          </w:tcPr>
          <w:p w:rsidR="00FC60F4" w:rsidRPr="00B04B1B" w:rsidRDefault="00FC60F4" w:rsidP="00D73C1E">
            <w:pPr>
              <w:pStyle w:val="afffffff2"/>
            </w:pPr>
            <w:r w:rsidRPr="00B04B1B">
              <w:t>ЧТ</w:t>
            </w:r>
          </w:p>
        </w:tc>
        <w:tc>
          <w:tcPr>
            <w:tcW w:w="909" w:type="dxa"/>
            <w:shd w:val="clear" w:color="auto" w:fill="auto"/>
          </w:tcPr>
          <w:p w:rsidR="00FC60F4" w:rsidRPr="00B04B1B" w:rsidRDefault="00FC60F4" w:rsidP="00D73C1E">
            <w:pPr>
              <w:pStyle w:val="afffffff2"/>
            </w:pPr>
            <w:r w:rsidRPr="00B04B1B">
              <w:t>8</w:t>
            </w:r>
          </w:p>
        </w:tc>
        <w:tc>
          <w:tcPr>
            <w:tcW w:w="1402" w:type="dxa"/>
            <w:shd w:val="clear" w:color="auto" w:fill="auto"/>
          </w:tcPr>
          <w:p w:rsidR="00FC60F4" w:rsidRPr="00B04B1B" w:rsidRDefault="00FC60F4" w:rsidP="00D73C1E">
            <w:pPr>
              <w:pStyle w:val="afffffff2"/>
            </w:pPr>
            <w:r w:rsidRPr="00B04B1B">
              <w:t>0</w:t>
            </w:r>
            <w:r w:rsidRPr="00B04B1B">
              <w:rPr>
                <w:lang w:val="en-US"/>
              </w:rPr>
              <w:t>x</w:t>
            </w:r>
            <w:r w:rsidRPr="00B04B1B">
              <w:t>05</w:t>
            </w:r>
          </w:p>
        </w:tc>
        <w:tc>
          <w:tcPr>
            <w:tcW w:w="1544" w:type="dxa"/>
            <w:shd w:val="clear" w:color="auto" w:fill="auto"/>
          </w:tcPr>
          <w:p w:rsidR="00FC60F4" w:rsidRPr="00B04B1B" w:rsidRDefault="00FC60F4" w:rsidP="00D73C1E">
            <w:pPr>
              <w:pStyle w:val="afffffff2"/>
            </w:pPr>
            <w:r w:rsidRPr="00B04B1B">
              <w:rPr>
                <w:lang w:val="en-US"/>
              </w:rPr>
              <w:t>WdogPCellID</w:t>
            </w:r>
            <w:r w:rsidRPr="00B04B1B">
              <w:t>2</w:t>
            </w:r>
          </w:p>
        </w:tc>
        <w:tc>
          <w:tcPr>
            <w:tcW w:w="3502" w:type="dxa"/>
            <w:shd w:val="clear" w:color="auto" w:fill="auto"/>
          </w:tcPr>
          <w:p w:rsidR="00FC60F4" w:rsidRPr="00B04B1B" w:rsidRDefault="002A4DF7" w:rsidP="00D73C1E">
            <w:pPr>
              <w:pStyle w:val="afffffff2"/>
            </w:pPr>
            <w:r w:rsidRPr="00B04B1B">
              <w:t xml:space="preserve">Идентификатор </w:t>
            </w:r>
          </w:p>
        </w:tc>
      </w:tr>
      <w:tr w:rsidR="00FC60F4" w:rsidRPr="00B04B1B" w:rsidTr="00783B42">
        <w:trPr>
          <w:cantSplit/>
          <w:jc w:val="center"/>
        </w:trPr>
        <w:tc>
          <w:tcPr>
            <w:tcW w:w="1677" w:type="dxa"/>
            <w:shd w:val="clear" w:color="auto" w:fill="auto"/>
          </w:tcPr>
          <w:p w:rsidR="00FC60F4" w:rsidRPr="00B04B1B" w:rsidRDefault="00FC60F4" w:rsidP="00D73C1E">
            <w:pPr>
              <w:pStyle w:val="afffffff2"/>
              <w:rPr>
                <w:lang w:val="en-US"/>
              </w:rPr>
            </w:pPr>
            <w:r w:rsidRPr="00B04B1B">
              <w:rPr>
                <w:lang w:val="en-US"/>
              </w:rPr>
              <w:t xml:space="preserve">Base+0xFFC </w:t>
            </w:r>
          </w:p>
        </w:tc>
        <w:tc>
          <w:tcPr>
            <w:tcW w:w="1002" w:type="dxa"/>
            <w:shd w:val="clear" w:color="auto" w:fill="auto"/>
          </w:tcPr>
          <w:p w:rsidR="00FC60F4" w:rsidRPr="00B04B1B" w:rsidRDefault="00FC60F4" w:rsidP="00D73C1E">
            <w:pPr>
              <w:pStyle w:val="afffffff2"/>
              <w:rPr>
                <w:lang w:val="en-US"/>
              </w:rPr>
            </w:pPr>
            <w:r w:rsidRPr="00B04B1B">
              <w:rPr>
                <w:lang w:val="en-US"/>
              </w:rPr>
              <w:t>ЧТ</w:t>
            </w:r>
          </w:p>
        </w:tc>
        <w:tc>
          <w:tcPr>
            <w:tcW w:w="909" w:type="dxa"/>
            <w:shd w:val="clear" w:color="auto" w:fill="auto"/>
          </w:tcPr>
          <w:p w:rsidR="00FC60F4" w:rsidRPr="00B04B1B" w:rsidRDefault="00FC60F4" w:rsidP="00D73C1E">
            <w:pPr>
              <w:pStyle w:val="afffffff2"/>
              <w:rPr>
                <w:lang w:val="en-US"/>
              </w:rPr>
            </w:pPr>
            <w:r w:rsidRPr="00B04B1B">
              <w:rPr>
                <w:lang w:val="en-US"/>
              </w:rPr>
              <w:t>8</w:t>
            </w:r>
          </w:p>
        </w:tc>
        <w:tc>
          <w:tcPr>
            <w:tcW w:w="1402" w:type="dxa"/>
            <w:shd w:val="clear" w:color="auto" w:fill="auto"/>
          </w:tcPr>
          <w:p w:rsidR="00FC60F4" w:rsidRPr="00B04B1B" w:rsidRDefault="00FC60F4" w:rsidP="00D73C1E">
            <w:pPr>
              <w:pStyle w:val="afffffff2"/>
              <w:rPr>
                <w:lang w:val="en-US"/>
              </w:rPr>
            </w:pPr>
            <w:r w:rsidRPr="00B04B1B">
              <w:rPr>
                <w:lang w:val="en-US"/>
              </w:rPr>
              <w:t>0xB1</w:t>
            </w:r>
          </w:p>
        </w:tc>
        <w:tc>
          <w:tcPr>
            <w:tcW w:w="1544" w:type="dxa"/>
            <w:shd w:val="clear" w:color="auto" w:fill="auto"/>
          </w:tcPr>
          <w:p w:rsidR="00FC60F4" w:rsidRPr="00B04B1B" w:rsidRDefault="00FC60F4" w:rsidP="00D73C1E">
            <w:pPr>
              <w:pStyle w:val="afffffff2"/>
              <w:rPr>
                <w:lang w:val="en-US"/>
              </w:rPr>
            </w:pPr>
            <w:r w:rsidRPr="00B04B1B">
              <w:rPr>
                <w:lang w:val="en-US"/>
              </w:rPr>
              <w:t>WdogPCellID3</w:t>
            </w:r>
          </w:p>
        </w:tc>
        <w:tc>
          <w:tcPr>
            <w:tcW w:w="3502" w:type="dxa"/>
            <w:shd w:val="clear" w:color="auto" w:fill="auto"/>
          </w:tcPr>
          <w:p w:rsidR="00FC60F4" w:rsidRPr="00B04B1B" w:rsidRDefault="002A4DF7" w:rsidP="00D73C1E">
            <w:pPr>
              <w:pStyle w:val="afffffff2"/>
              <w:rPr>
                <w:lang w:val="en-US"/>
              </w:rPr>
            </w:pPr>
            <w:r w:rsidRPr="00B04B1B">
              <w:rPr>
                <w:lang w:val="en-US"/>
              </w:rPr>
              <w:t>Идентификатор</w:t>
            </w:r>
            <w:r w:rsidR="00922399">
              <w:rPr>
                <w:lang w:val="en-US"/>
              </w:rPr>
              <w:t xml:space="preserve"> </w:t>
            </w:r>
          </w:p>
        </w:tc>
      </w:tr>
    </w:tbl>
    <w:p w:rsidR="008852CC" w:rsidRPr="00B04B1B" w:rsidRDefault="008852CC" w:rsidP="005B2759">
      <w:pPr>
        <w:pStyle w:val="afffffff0"/>
      </w:pPr>
    </w:p>
    <w:p w:rsidR="00FC60F4" w:rsidRPr="00B04B1B" w:rsidRDefault="00FC60F4" w:rsidP="005B2759">
      <w:pPr>
        <w:pStyle w:val="afffffff0"/>
      </w:pPr>
      <w:r w:rsidRPr="00B04B1B">
        <w:t>WdogLoad – регистр загрузки – 32-разрядный регистр, доступный по записи и по чтению. Данный регистр хранит значение интервала счета, с которого счетчик начинает декрементироваться. Если значение регистра WdogLoad</w:t>
      </w:r>
      <w:r w:rsidR="00922399">
        <w:t xml:space="preserve"> </w:t>
      </w:r>
      <w:r w:rsidRPr="00B04B1B">
        <w:t>установлено в нуль, то прерывания сторожевым таймером вырабатываются незамедлительно. Если содержимое регистра отлично от нуля, то это значение загружается в счетчик незамедлительно после записи регистра.</w:t>
      </w:r>
    </w:p>
    <w:p w:rsidR="00FC60F4" w:rsidRPr="00B04B1B" w:rsidRDefault="00FC60F4" w:rsidP="005B2759">
      <w:pPr>
        <w:pStyle w:val="afffffff0"/>
      </w:pPr>
      <w:r w:rsidRPr="00B04B1B">
        <w:t>WdogValue – регистр значения счетчика – 32-разрядный регистр, доступный только на чтение. При чтении этого регистра выдается текущее значение декрементирующего счетчика.</w:t>
      </w:r>
    </w:p>
    <w:p w:rsidR="00FC60F4" w:rsidRPr="00B04B1B" w:rsidRDefault="00FC60F4" w:rsidP="005B2759">
      <w:pPr>
        <w:pStyle w:val="afffffff0"/>
      </w:pPr>
      <w:r w:rsidRPr="00B04B1B">
        <w:t>WdogControl – регистр управления – 2-разрядный регистр, доступный на запись и чтение, который разрешает программному обеспечению (ПО) управлять сторожевым таймером.</w:t>
      </w:r>
      <w:r w:rsidR="00922399">
        <w:t xml:space="preserve"> </w:t>
      </w:r>
      <w:r w:rsidR="002A4DF7" w:rsidRPr="00B04B1B">
        <w:t xml:space="preserve">В таблице </w:t>
      </w:r>
      <w:r w:rsidR="00FE09A8">
        <w:fldChar w:fldCharType="begin"/>
      </w:r>
      <w:r w:rsidR="00FE09A8">
        <w:instrText xml:space="preserve"> REF _Ref495332977 \h  \* MERGEFORMAT </w:instrText>
      </w:r>
      <w:r w:rsidR="00FE09A8">
        <w:fldChar w:fldCharType="separate"/>
      </w:r>
      <w:r w:rsidR="00785D22" w:rsidRPr="00785D22">
        <w:rPr>
          <w:vanish/>
        </w:rPr>
        <w:t xml:space="preserve">Таблица </w:t>
      </w:r>
      <w:r w:rsidR="00785D22">
        <w:rPr>
          <w:noProof/>
        </w:rPr>
        <w:t>49</w:t>
      </w:r>
      <w:r w:rsidR="00FE09A8">
        <w:fldChar w:fldCharType="end"/>
      </w:r>
      <w:r w:rsidRPr="00B04B1B">
        <w:t xml:space="preserve"> приведен формат регистра WdogControl.</w:t>
      </w:r>
    </w:p>
    <w:p w:rsidR="00FC60F4" w:rsidRPr="00B04B1B" w:rsidRDefault="00FC60F4" w:rsidP="005B2759">
      <w:pPr>
        <w:pStyle w:val="afffffff0"/>
      </w:pPr>
    </w:p>
    <w:p w:rsidR="00FC60F4" w:rsidRPr="00B04B1B" w:rsidRDefault="00FC60F4" w:rsidP="00C22F51">
      <w:pPr>
        <w:pStyle w:val="affff3"/>
      </w:pPr>
      <w:bookmarkStart w:id="375" w:name="_Ref495332977"/>
      <w:bookmarkStart w:id="376" w:name="_Toc495677163"/>
      <w:bookmarkStart w:id="377" w:name="_Toc495680408"/>
      <w:bookmarkStart w:id="378" w:name="_Toc525566783"/>
      <w:bookmarkStart w:id="379" w:name="_Toc526499715"/>
      <w:r w:rsidRPr="00B04B1B">
        <w:t xml:space="preserve">Таблица </w:t>
      </w:r>
      <w:r w:rsidR="00FC5FA0" w:rsidRPr="00B04B1B">
        <w:rPr>
          <w:noProof/>
        </w:rPr>
        <w:fldChar w:fldCharType="begin"/>
      </w:r>
      <w:r w:rsidR="001B0DF9" w:rsidRPr="00B04B1B">
        <w:rPr>
          <w:noProof/>
        </w:rPr>
        <w:instrText xml:space="preserve"> SEQ Таблица \* ARABIC \s 1 </w:instrText>
      </w:r>
      <w:r w:rsidR="00FC5FA0" w:rsidRPr="00B04B1B">
        <w:rPr>
          <w:noProof/>
        </w:rPr>
        <w:fldChar w:fldCharType="separate"/>
      </w:r>
      <w:r w:rsidR="00785D22">
        <w:rPr>
          <w:noProof/>
        </w:rPr>
        <w:t>49</w:t>
      </w:r>
      <w:r w:rsidR="00FC5FA0" w:rsidRPr="00B04B1B">
        <w:rPr>
          <w:noProof/>
        </w:rPr>
        <w:fldChar w:fldCharType="end"/>
      </w:r>
      <w:bookmarkEnd w:id="375"/>
      <w:r w:rsidRPr="00B04B1B">
        <w:t xml:space="preserve"> - Формат регистра WdogControl</w:t>
      </w:r>
      <w:bookmarkEnd w:id="376"/>
      <w:bookmarkEnd w:id="377"/>
      <w:bookmarkEnd w:id="378"/>
      <w:bookmarkEnd w:id="379"/>
    </w:p>
    <w:tbl>
      <w:tblPr>
        <w:tblStyle w:val="affffd"/>
        <w:tblW w:w="4750" w:type="pct"/>
        <w:jc w:val="center"/>
        <w:tblLook w:val="04A0" w:firstRow="1" w:lastRow="0" w:firstColumn="1" w:lastColumn="0" w:noHBand="0" w:noVBand="1"/>
      </w:tblPr>
      <w:tblGrid>
        <w:gridCol w:w="718"/>
        <w:gridCol w:w="1080"/>
        <w:gridCol w:w="769"/>
        <w:gridCol w:w="7469"/>
      </w:tblGrid>
      <w:tr w:rsidR="00FC60F4" w:rsidRPr="00B04B1B" w:rsidTr="006D1904">
        <w:trPr>
          <w:cantSplit/>
          <w:tblHeader/>
          <w:jc w:val="center"/>
        </w:trPr>
        <w:tc>
          <w:tcPr>
            <w:tcW w:w="705" w:type="dxa"/>
            <w:shd w:val="clear" w:color="auto" w:fill="auto"/>
          </w:tcPr>
          <w:p w:rsidR="00FC60F4" w:rsidRPr="00B04B1B" w:rsidRDefault="00FC60F4" w:rsidP="00A74E7A">
            <w:pPr>
              <w:pStyle w:val="afff6"/>
              <w:rPr>
                <w:b/>
              </w:rPr>
            </w:pPr>
            <w:r w:rsidRPr="00B04B1B">
              <w:rPr>
                <w:b/>
              </w:rPr>
              <w:t>Биты</w:t>
            </w:r>
          </w:p>
        </w:tc>
        <w:tc>
          <w:tcPr>
            <w:tcW w:w="1015" w:type="dxa"/>
            <w:shd w:val="clear" w:color="auto" w:fill="auto"/>
          </w:tcPr>
          <w:p w:rsidR="00FC60F4" w:rsidRPr="00B04B1B" w:rsidRDefault="00FC60F4" w:rsidP="00A74E7A">
            <w:pPr>
              <w:pStyle w:val="afff6"/>
              <w:rPr>
                <w:b/>
              </w:rPr>
            </w:pPr>
            <w:r w:rsidRPr="00B04B1B">
              <w:rPr>
                <w:b/>
              </w:rPr>
              <w:t>Название</w:t>
            </w:r>
          </w:p>
        </w:tc>
        <w:tc>
          <w:tcPr>
            <w:tcW w:w="769" w:type="dxa"/>
            <w:shd w:val="clear" w:color="auto" w:fill="auto"/>
          </w:tcPr>
          <w:p w:rsidR="00FC60F4" w:rsidRPr="00B04B1B" w:rsidRDefault="00FC60F4" w:rsidP="00A74E7A">
            <w:pPr>
              <w:pStyle w:val="afff6"/>
              <w:rPr>
                <w:b/>
              </w:rPr>
            </w:pPr>
            <w:r w:rsidRPr="00B04B1B">
              <w:rPr>
                <w:b/>
              </w:rPr>
              <w:t>Тип</w:t>
            </w:r>
          </w:p>
        </w:tc>
        <w:tc>
          <w:tcPr>
            <w:tcW w:w="7655" w:type="dxa"/>
            <w:shd w:val="clear" w:color="auto" w:fill="auto"/>
          </w:tcPr>
          <w:p w:rsidR="00FC60F4" w:rsidRPr="00B04B1B" w:rsidRDefault="00FC60F4" w:rsidP="00A74E7A">
            <w:pPr>
              <w:pStyle w:val="afff6"/>
              <w:rPr>
                <w:b/>
              </w:rPr>
            </w:pPr>
            <w:r w:rsidRPr="00B04B1B">
              <w:rPr>
                <w:b/>
              </w:rPr>
              <w:t>Выполняемая функция</w:t>
            </w:r>
          </w:p>
        </w:tc>
      </w:tr>
      <w:tr w:rsidR="00FC60F4" w:rsidRPr="00B04B1B" w:rsidTr="00AF6087">
        <w:trPr>
          <w:cantSplit/>
          <w:jc w:val="center"/>
        </w:trPr>
        <w:tc>
          <w:tcPr>
            <w:tcW w:w="705" w:type="dxa"/>
            <w:shd w:val="clear" w:color="auto" w:fill="auto"/>
          </w:tcPr>
          <w:p w:rsidR="00FC60F4" w:rsidRPr="00B04B1B" w:rsidRDefault="00FC60F4" w:rsidP="00A74E7A">
            <w:pPr>
              <w:pStyle w:val="afff6"/>
            </w:pPr>
            <w:r w:rsidRPr="00B04B1B">
              <w:t>[31:2]</w:t>
            </w:r>
          </w:p>
        </w:tc>
        <w:tc>
          <w:tcPr>
            <w:tcW w:w="1015" w:type="dxa"/>
            <w:shd w:val="clear" w:color="auto" w:fill="auto"/>
          </w:tcPr>
          <w:p w:rsidR="00FC60F4" w:rsidRPr="00B04B1B" w:rsidRDefault="00FC60F4" w:rsidP="00A74E7A">
            <w:pPr>
              <w:pStyle w:val="afff6"/>
            </w:pPr>
            <w:r w:rsidRPr="00B04B1B">
              <w:t>-</w:t>
            </w:r>
          </w:p>
        </w:tc>
        <w:tc>
          <w:tcPr>
            <w:tcW w:w="769" w:type="dxa"/>
            <w:shd w:val="clear" w:color="auto" w:fill="auto"/>
          </w:tcPr>
          <w:p w:rsidR="00FC60F4" w:rsidRPr="00B04B1B" w:rsidRDefault="00FC60F4" w:rsidP="00A74E7A">
            <w:pPr>
              <w:pStyle w:val="afff6"/>
            </w:pPr>
            <w:r w:rsidRPr="00B04B1B">
              <w:t>-</w:t>
            </w:r>
          </w:p>
        </w:tc>
        <w:tc>
          <w:tcPr>
            <w:tcW w:w="7655" w:type="dxa"/>
            <w:shd w:val="clear" w:color="auto" w:fill="auto"/>
          </w:tcPr>
          <w:p w:rsidR="00FC60F4" w:rsidRPr="00B04B1B" w:rsidRDefault="00783B42" w:rsidP="00A74E7A">
            <w:pPr>
              <w:pStyle w:val="afff6"/>
            </w:pPr>
            <w:r w:rsidRPr="00B04B1B">
              <w:t>Зарезервировано</w:t>
            </w:r>
          </w:p>
        </w:tc>
      </w:tr>
      <w:tr w:rsidR="00FC60F4" w:rsidRPr="00B04B1B" w:rsidTr="00AF6087">
        <w:trPr>
          <w:cantSplit/>
          <w:jc w:val="center"/>
        </w:trPr>
        <w:tc>
          <w:tcPr>
            <w:tcW w:w="705" w:type="dxa"/>
            <w:shd w:val="clear" w:color="auto" w:fill="auto"/>
          </w:tcPr>
          <w:p w:rsidR="00FC60F4" w:rsidRPr="00B04B1B" w:rsidRDefault="00FC60F4" w:rsidP="00A74E7A">
            <w:pPr>
              <w:pStyle w:val="afff6"/>
            </w:pPr>
            <w:r w:rsidRPr="00B04B1B">
              <w:t>[1]</w:t>
            </w:r>
          </w:p>
        </w:tc>
        <w:tc>
          <w:tcPr>
            <w:tcW w:w="1015" w:type="dxa"/>
            <w:shd w:val="clear" w:color="auto" w:fill="auto"/>
          </w:tcPr>
          <w:p w:rsidR="00FC60F4" w:rsidRPr="00B04B1B" w:rsidRDefault="00FC60F4" w:rsidP="00A74E7A">
            <w:pPr>
              <w:pStyle w:val="afff6"/>
            </w:pPr>
            <w:r w:rsidRPr="00B04B1B">
              <w:t>RESEN</w:t>
            </w:r>
          </w:p>
        </w:tc>
        <w:tc>
          <w:tcPr>
            <w:tcW w:w="769" w:type="dxa"/>
            <w:shd w:val="clear" w:color="auto" w:fill="auto"/>
          </w:tcPr>
          <w:p w:rsidR="00FC60F4" w:rsidRPr="00B04B1B" w:rsidRDefault="00FC60F4" w:rsidP="00A74E7A">
            <w:pPr>
              <w:pStyle w:val="afff6"/>
            </w:pPr>
            <w:r w:rsidRPr="00B04B1B">
              <w:t>ЧТ/ЗП</w:t>
            </w:r>
          </w:p>
        </w:tc>
        <w:tc>
          <w:tcPr>
            <w:tcW w:w="7655" w:type="dxa"/>
            <w:shd w:val="clear" w:color="auto" w:fill="auto"/>
          </w:tcPr>
          <w:p w:rsidR="00FC60F4" w:rsidRPr="00B04B1B" w:rsidRDefault="00FC60F4" w:rsidP="00A74E7A">
            <w:pPr>
              <w:pStyle w:val="afff6"/>
            </w:pPr>
            <w:r w:rsidRPr="00B04B1B">
              <w:t xml:space="preserve">Разрешающий сигнал блока WDOG для сброса выхода, WDOGRST. Работает как маска для сброса выхода. Если установлен высокий уровень, то разрешен сброс, </w:t>
            </w:r>
            <w:r w:rsidR="00EB2AE4" w:rsidRPr="00B04B1B">
              <w:t>если низкий, то сброс неактивен</w:t>
            </w:r>
            <w:r w:rsidRPr="00B04B1B">
              <w:t xml:space="preserve"> </w:t>
            </w:r>
          </w:p>
        </w:tc>
      </w:tr>
      <w:tr w:rsidR="00FC60F4" w:rsidRPr="00B04B1B" w:rsidTr="00AF6087">
        <w:trPr>
          <w:cantSplit/>
          <w:jc w:val="center"/>
        </w:trPr>
        <w:tc>
          <w:tcPr>
            <w:tcW w:w="705" w:type="dxa"/>
            <w:shd w:val="clear" w:color="auto" w:fill="auto"/>
          </w:tcPr>
          <w:p w:rsidR="00FC60F4" w:rsidRPr="00B04B1B" w:rsidRDefault="00FC60F4" w:rsidP="00A74E7A">
            <w:pPr>
              <w:pStyle w:val="afff6"/>
            </w:pPr>
            <w:r w:rsidRPr="00B04B1B">
              <w:t>[0]</w:t>
            </w:r>
          </w:p>
        </w:tc>
        <w:tc>
          <w:tcPr>
            <w:tcW w:w="1015" w:type="dxa"/>
            <w:shd w:val="clear" w:color="auto" w:fill="auto"/>
          </w:tcPr>
          <w:p w:rsidR="00FC60F4" w:rsidRPr="00B04B1B" w:rsidRDefault="00FC60F4" w:rsidP="00A74E7A">
            <w:pPr>
              <w:pStyle w:val="afff6"/>
            </w:pPr>
            <w:r w:rsidRPr="00B04B1B">
              <w:t>INTEN</w:t>
            </w:r>
          </w:p>
        </w:tc>
        <w:tc>
          <w:tcPr>
            <w:tcW w:w="769" w:type="dxa"/>
            <w:shd w:val="clear" w:color="auto" w:fill="auto"/>
          </w:tcPr>
          <w:p w:rsidR="00FC60F4" w:rsidRPr="00B04B1B" w:rsidRDefault="00FC60F4" w:rsidP="00A74E7A">
            <w:pPr>
              <w:pStyle w:val="afff6"/>
            </w:pPr>
            <w:r w:rsidRPr="00B04B1B">
              <w:t>ЧТ/ЗП</w:t>
            </w:r>
          </w:p>
        </w:tc>
        <w:tc>
          <w:tcPr>
            <w:tcW w:w="7655" w:type="dxa"/>
            <w:shd w:val="clear" w:color="auto" w:fill="auto"/>
          </w:tcPr>
          <w:p w:rsidR="00FC60F4" w:rsidRPr="00B04B1B" w:rsidRDefault="00FC60F4" w:rsidP="00A74E7A">
            <w:pPr>
              <w:pStyle w:val="afff6"/>
            </w:pPr>
            <w:r w:rsidRPr="00B04B1B">
              <w:t>Сигнал, разрешающий прерывание события, WDOGINT. Если установлен высокий уровень, то счетчик находится в активном состоянии и разрешены прерывания, если установлен низкий уровень, то счетчик и прерывания</w:t>
            </w:r>
            <w:r w:rsidR="00922399">
              <w:t xml:space="preserve"> </w:t>
            </w:r>
            <w:r w:rsidRPr="00B04B1B">
              <w:t>неактивны. Нужно перезагрузить счетчик значением, которое хранится в WdogLoad, если прерывание раннее было неактив</w:t>
            </w:r>
            <w:r w:rsidR="00EB2AE4" w:rsidRPr="00B04B1B">
              <w:t>ным, но затем стало разрешенным</w:t>
            </w:r>
          </w:p>
        </w:tc>
      </w:tr>
    </w:tbl>
    <w:p w:rsidR="00FC60F4" w:rsidRPr="00B04B1B" w:rsidRDefault="00FC60F4" w:rsidP="005B2759">
      <w:pPr>
        <w:pStyle w:val="afffffff0"/>
      </w:pPr>
    </w:p>
    <w:p w:rsidR="00FC60F4" w:rsidRPr="00B04B1B" w:rsidRDefault="00FC60F4" w:rsidP="005B2759">
      <w:pPr>
        <w:pStyle w:val="afffffff0"/>
      </w:pPr>
      <w:r w:rsidRPr="00B04B1B">
        <w:t>WdogIntClr – регистр сброса прерываний</w:t>
      </w:r>
      <w:r w:rsidR="00EB2AE4" w:rsidRPr="00B04B1B">
        <w:t>.</w:t>
      </w:r>
      <w:r w:rsidRPr="00B04B1B">
        <w:t xml:space="preserve"> Любая запись в данный рег</w:t>
      </w:r>
      <w:r w:rsidR="00EB2AE4" w:rsidRPr="00B04B1B">
        <w:t>истр снимает прерывание WDOG</w:t>
      </w:r>
      <w:r w:rsidRPr="00B04B1B">
        <w:t xml:space="preserve"> и перезагружает счетчик значением регистра WdogLoad.</w:t>
      </w:r>
    </w:p>
    <w:p w:rsidR="00FC60F4" w:rsidRDefault="00FC60F4" w:rsidP="005B2759">
      <w:pPr>
        <w:pStyle w:val="afffffff0"/>
      </w:pPr>
      <w:r w:rsidRPr="00B04B1B">
        <w:t>WdogRIS – регистр состояния прерывания до наложения маски</w:t>
      </w:r>
      <w:r w:rsidR="00EB2AE4" w:rsidRPr="00B04B1B">
        <w:t>.</w:t>
      </w:r>
      <w:r w:rsidRPr="00B04B1B">
        <w:t xml:space="preserve"> Данный регистр определяет состояние прерываний, формируемых</w:t>
      </w:r>
      <w:r w:rsidR="00922399">
        <w:t xml:space="preserve"> </w:t>
      </w:r>
      <w:r w:rsidRPr="00B04B1B">
        <w:t xml:space="preserve">счетчиком, до наложения маски. Регистр WdogRIS возводится в единицу в момент, когда счетчик сторожевого таймера достигает нуля. </w:t>
      </w:r>
      <w:r w:rsidR="00EB2AE4" w:rsidRPr="00B04B1B">
        <w:t xml:space="preserve">В таблице </w:t>
      </w:r>
      <w:r w:rsidR="00FE09A8">
        <w:fldChar w:fldCharType="begin"/>
      </w:r>
      <w:r w:rsidR="00FE09A8">
        <w:instrText xml:space="preserve"> REF _Ref495333314 \h  \* MERGEFORMAT </w:instrText>
      </w:r>
      <w:r w:rsidR="00FE09A8">
        <w:fldChar w:fldCharType="separate"/>
      </w:r>
      <w:r w:rsidR="00785D22" w:rsidRPr="00785D22">
        <w:rPr>
          <w:vanish/>
        </w:rPr>
        <w:t xml:space="preserve">Таблица </w:t>
      </w:r>
      <w:r w:rsidR="00785D22">
        <w:rPr>
          <w:noProof/>
        </w:rPr>
        <w:t>50</w:t>
      </w:r>
      <w:r w:rsidR="00FE09A8">
        <w:fldChar w:fldCharType="end"/>
      </w:r>
      <w:r w:rsidRPr="00B04B1B">
        <w:t xml:space="preserve"> приведен формат регистра WdogRIS.</w:t>
      </w:r>
    </w:p>
    <w:p w:rsidR="009A36C0" w:rsidRPr="00B04B1B" w:rsidRDefault="009A36C0" w:rsidP="005B2759">
      <w:pPr>
        <w:pStyle w:val="afffffff0"/>
      </w:pPr>
    </w:p>
    <w:p w:rsidR="00FC60F4" w:rsidRPr="00B04B1B" w:rsidRDefault="00FC60F4" w:rsidP="00C22F51">
      <w:pPr>
        <w:pStyle w:val="affff3"/>
      </w:pPr>
      <w:bookmarkStart w:id="380" w:name="_Ref495333314"/>
      <w:bookmarkStart w:id="381" w:name="_Toc495677164"/>
      <w:bookmarkStart w:id="382" w:name="_Toc495680409"/>
      <w:bookmarkStart w:id="383" w:name="_Toc525566784"/>
      <w:bookmarkStart w:id="384" w:name="_Toc526499716"/>
      <w:r w:rsidRPr="00B04B1B">
        <w:t xml:space="preserve">Таблица </w:t>
      </w:r>
      <w:r w:rsidR="00FC5FA0" w:rsidRPr="00B04B1B">
        <w:rPr>
          <w:noProof/>
        </w:rPr>
        <w:fldChar w:fldCharType="begin"/>
      </w:r>
      <w:r w:rsidR="001B0DF9" w:rsidRPr="00B04B1B">
        <w:rPr>
          <w:noProof/>
        </w:rPr>
        <w:instrText xml:space="preserve"> SEQ Таблица \* ARABIC \s 1 </w:instrText>
      </w:r>
      <w:r w:rsidR="00FC5FA0" w:rsidRPr="00B04B1B">
        <w:rPr>
          <w:noProof/>
        </w:rPr>
        <w:fldChar w:fldCharType="separate"/>
      </w:r>
      <w:r w:rsidR="00785D22">
        <w:rPr>
          <w:noProof/>
        </w:rPr>
        <w:t>50</w:t>
      </w:r>
      <w:r w:rsidR="00FC5FA0" w:rsidRPr="00B04B1B">
        <w:rPr>
          <w:noProof/>
        </w:rPr>
        <w:fldChar w:fldCharType="end"/>
      </w:r>
      <w:bookmarkEnd w:id="380"/>
      <w:r w:rsidRPr="00B04B1B">
        <w:t xml:space="preserve"> - Формат регистра WdogRIS</w:t>
      </w:r>
      <w:bookmarkEnd w:id="381"/>
      <w:bookmarkEnd w:id="382"/>
      <w:bookmarkEnd w:id="383"/>
      <w:bookmarkEnd w:id="384"/>
    </w:p>
    <w:tbl>
      <w:tblPr>
        <w:tblStyle w:val="affffd"/>
        <w:tblW w:w="4750" w:type="pct"/>
        <w:jc w:val="center"/>
        <w:tblLook w:val="04A0" w:firstRow="1" w:lastRow="0" w:firstColumn="1" w:lastColumn="0" w:noHBand="0" w:noVBand="1"/>
      </w:tblPr>
      <w:tblGrid>
        <w:gridCol w:w="965"/>
        <w:gridCol w:w="1544"/>
        <w:gridCol w:w="779"/>
        <w:gridCol w:w="6748"/>
      </w:tblGrid>
      <w:tr w:rsidR="00FC60F4" w:rsidRPr="00B04B1B" w:rsidTr="006D1904">
        <w:trPr>
          <w:cantSplit/>
          <w:tblHeader/>
          <w:jc w:val="center"/>
        </w:trPr>
        <w:tc>
          <w:tcPr>
            <w:tcW w:w="0" w:type="auto"/>
            <w:shd w:val="clear" w:color="auto" w:fill="auto"/>
          </w:tcPr>
          <w:p w:rsidR="00FC60F4" w:rsidRPr="00B04B1B" w:rsidRDefault="00FC60F4" w:rsidP="00A74E7A">
            <w:pPr>
              <w:pStyle w:val="afff6"/>
              <w:rPr>
                <w:b/>
              </w:rPr>
            </w:pPr>
            <w:r w:rsidRPr="00B04B1B">
              <w:rPr>
                <w:b/>
              </w:rPr>
              <w:t>Биты</w:t>
            </w:r>
          </w:p>
        </w:tc>
        <w:tc>
          <w:tcPr>
            <w:tcW w:w="0" w:type="auto"/>
            <w:shd w:val="clear" w:color="auto" w:fill="auto"/>
          </w:tcPr>
          <w:p w:rsidR="00FC60F4" w:rsidRPr="00B04B1B" w:rsidRDefault="00FC60F4" w:rsidP="00A74E7A">
            <w:pPr>
              <w:pStyle w:val="afff6"/>
              <w:rPr>
                <w:b/>
              </w:rPr>
            </w:pPr>
            <w:r w:rsidRPr="00B04B1B">
              <w:rPr>
                <w:b/>
              </w:rPr>
              <w:t>Название</w:t>
            </w:r>
          </w:p>
        </w:tc>
        <w:tc>
          <w:tcPr>
            <w:tcW w:w="0" w:type="auto"/>
            <w:shd w:val="clear" w:color="auto" w:fill="auto"/>
          </w:tcPr>
          <w:p w:rsidR="00FC60F4" w:rsidRPr="00B04B1B" w:rsidRDefault="00FC60F4" w:rsidP="00A74E7A">
            <w:pPr>
              <w:pStyle w:val="afff6"/>
              <w:rPr>
                <w:b/>
              </w:rPr>
            </w:pPr>
            <w:r w:rsidRPr="00B04B1B">
              <w:rPr>
                <w:b/>
              </w:rPr>
              <w:t>Тип</w:t>
            </w:r>
          </w:p>
        </w:tc>
        <w:tc>
          <w:tcPr>
            <w:tcW w:w="0" w:type="auto"/>
            <w:shd w:val="clear" w:color="auto" w:fill="auto"/>
          </w:tcPr>
          <w:p w:rsidR="00FC60F4" w:rsidRPr="00B04B1B" w:rsidRDefault="00FC60F4" w:rsidP="00A74E7A">
            <w:pPr>
              <w:pStyle w:val="afff6"/>
              <w:rPr>
                <w:b/>
              </w:rPr>
            </w:pPr>
            <w:r w:rsidRPr="00B04B1B">
              <w:rPr>
                <w:b/>
              </w:rPr>
              <w:t>Выполняемая функция</w:t>
            </w:r>
          </w:p>
        </w:tc>
      </w:tr>
      <w:tr w:rsidR="00FC60F4" w:rsidRPr="00B04B1B" w:rsidTr="00AF6087">
        <w:trPr>
          <w:cantSplit/>
          <w:jc w:val="center"/>
        </w:trPr>
        <w:tc>
          <w:tcPr>
            <w:tcW w:w="0" w:type="auto"/>
            <w:shd w:val="clear" w:color="auto" w:fill="auto"/>
          </w:tcPr>
          <w:p w:rsidR="00FC60F4" w:rsidRPr="00B04B1B" w:rsidRDefault="00FC60F4" w:rsidP="00A74E7A">
            <w:pPr>
              <w:pStyle w:val="afff6"/>
            </w:pPr>
            <w:r w:rsidRPr="00B04B1B">
              <w:t xml:space="preserve">[31:1] </w:t>
            </w:r>
          </w:p>
        </w:tc>
        <w:tc>
          <w:tcPr>
            <w:tcW w:w="0" w:type="auto"/>
            <w:shd w:val="clear" w:color="auto" w:fill="auto"/>
          </w:tcPr>
          <w:p w:rsidR="00FC60F4" w:rsidRPr="00B04B1B" w:rsidRDefault="00FC60F4" w:rsidP="00A74E7A">
            <w:pPr>
              <w:pStyle w:val="afff6"/>
            </w:pPr>
            <w:r w:rsidRPr="00B04B1B">
              <w:t>-</w:t>
            </w:r>
          </w:p>
        </w:tc>
        <w:tc>
          <w:tcPr>
            <w:tcW w:w="0" w:type="auto"/>
            <w:shd w:val="clear" w:color="auto" w:fill="auto"/>
          </w:tcPr>
          <w:p w:rsidR="00FC60F4" w:rsidRPr="00B04B1B" w:rsidRDefault="00FC60F4" w:rsidP="00A74E7A">
            <w:pPr>
              <w:pStyle w:val="afff6"/>
            </w:pPr>
            <w:r w:rsidRPr="00B04B1B">
              <w:t>-</w:t>
            </w:r>
          </w:p>
        </w:tc>
        <w:tc>
          <w:tcPr>
            <w:tcW w:w="0" w:type="auto"/>
            <w:shd w:val="clear" w:color="auto" w:fill="auto"/>
          </w:tcPr>
          <w:p w:rsidR="00FC60F4" w:rsidRPr="00B04B1B" w:rsidRDefault="00FC60F4" w:rsidP="00A74E7A">
            <w:pPr>
              <w:pStyle w:val="afff6"/>
            </w:pPr>
            <w:r w:rsidRPr="00B04B1B">
              <w:t>Зарезервировано</w:t>
            </w:r>
          </w:p>
        </w:tc>
      </w:tr>
      <w:tr w:rsidR="00FC60F4" w:rsidRPr="00B04B1B" w:rsidTr="00AF6087">
        <w:trPr>
          <w:cantSplit/>
          <w:jc w:val="center"/>
        </w:trPr>
        <w:tc>
          <w:tcPr>
            <w:tcW w:w="0" w:type="auto"/>
            <w:shd w:val="clear" w:color="auto" w:fill="auto"/>
          </w:tcPr>
          <w:p w:rsidR="00FC60F4" w:rsidRPr="00B04B1B" w:rsidRDefault="00FC60F4" w:rsidP="00A74E7A">
            <w:pPr>
              <w:pStyle w:val="afff6"/>
            </w:pPr>
            <w:r w:rsidRPr="00B04B1B">
              <w:t xml:space="preserve">[0] </w:t>
            </w:r>
          </w:p>
        </w:tc>
        <w:tc>
          <w:tcPr>
            <w:tcW w:w="0" w:type="auto"/>
            <w:shd w:val="clear" w:color="auto" w:fill="auto"/>
          </w:tcPr>
          <w:p w:rsidR="00FC60F4" w:rsidRPr="00B04B1B" w:rsidRDefault="00FC60F4" w:rsidP="00A74E7A">
            <w:pPr>
              <w:pStyle w:val="afff6"/>
            </w:pPr>
            <w:r w:rsidRPr="00B04B1B">
              <w:t xml:space="preserve">WDOGRIS </w:t>
            </w:r>
          </w:p>
        </w:tc>
        <w:tc>
          <w:tcPr>
            <w:tcW w:w="0" w:type="auto"/>
            <w:shd w:val="clear" w:color="auto" w:fill="auto"/>
          </w:tcPr>
          <w:p w:rsidR="00FC60F4" w:rsidRPr="00B04B1B" w:rsidRDefault="00FC60F4" w:rsidP="00A74E7A">
            <w:pPr>
              <w:pStyle w:val="afff6"/>
            </w:pPr>
            <w:r w:rsidRPr="00B04B1B">
              <w:t>ЧТ</w:t>
            </w:r>
          </w:p>
        </w:tc>
        <w:tc>
          <w:tcPr>
            <w:tcW w:w="0" w:type="auto"/>
            <w:shd w:val="clear" w:color="auto" w:fill="auto"/>
          </w:tcPr>
          <w:p w:rsidR="00FC60F4" w:rsidRPr="00B04B1B" w:rsidRDefault="00FC60F4" w:rsidP="00A74E7A">
            <w:pPr>
              <w:pStyle w:val="afff6"/>
            </w:pPr>
            <w:r w:rsidRPr="00B04B1B">
              <w:t>Состояние прерывания</w:t>
            </w:r>
            <w:r w:rsidR="00EB2AE4" w:rsidRPr="00B04B1B">
              <w:t xml:space="preserve"> от счетчика до наложения маски</w:t>
            </w:r>
          </w:p>
        </w:tc>
      </w:tr>
    </w:tbl>
    <w:p w:rsidR="00556C33" w:rsidRPr="00B04B1B" w:rsidRDefault="00556C33" w:rsidP="005B2759">
      <w:pPr>
        <w:pStyle w:val="afffffff0"/>
      </w:pPr>
    </w:p>
    <w:p w:rsidR="00FC60F4" w:rsidRPr="00B04B1B" w:rsidRDefault="00FC60F4" w:rsidP="005B2759">
      <w:pPr>
        <w:pStyle w:val="afffffff0"/>
      </w:pPr>
      <w:r w:rsidRPr="00B04B1B">
        <w:t>WdogMIS – регистр состояния прерывания после наложения маски</w:t>
      </w:r>
      <w:r w:rsidR="00EB2AE4" w:rsidRPr="00B04B1B">
        <w:t>.</w:t>
      </w:r>
      <w:r w:rsidRPr="00B04B1B">
        <w:t xml:space="preserve"> Данный регистр определяет состояние прерывания счетчика после наложения маски. Это </w:t>
      </w:r>
      <w:r w:rsidR="00AC067A">
        <w:t>состояние формируется логической</w:t>
      </w:r>
      <w:r w:rsidRPr="00B04B1B">
        <w:t xml:space="preserve"> функцией «И» между битом WDOGRIS и битом INTEN регистра управления.</w:t>
      </w:r>
      <w:r w:rsidR="00922399">
        <w:t xml:space="preserve"> </w:t>
      </w:r>
      <w:r w:rsidRPr="00B04B1B">
        <w:t>В табл</w:t>
      </w:r>
      <w:r w:rsidR="00EB2AE4" w:rsidRPr="00B04B1B">
        <w:t xml:space="preserve">ице </w:t>
      </w:r>
      <w:r w:rsidR="00FE09A8">
        <w:fldChar w:fldCharType="begin"/>
      </w:r>
      <w:r w:rsidR="00FE09A8">
        <w:instrText xml:space="preserve"> REF _Ref495333450 \h  \* MERGEFORMAT </w:instrText>
      </w:r>
      <w:r w:rsidR="00FE09A8">
        <w:fldChar w:fldCharType="separate"/>
      </w:r>
      <w:r w:rsidR="00785D22" w:rsidRPr="00785D22">
        <w:rPr>
          <w:vanish/>
        </w:rPr>
        <w:t xml:space="preserve">Таблица </w:t>
      </w:r>
      <w:r w:rsidR="00785D22">
        <w:rPr>
          <w:noProof/>
        </w:rPr>
        <w:t>51</w:t>
      </w:r>
      <w:r w:rsidR="00FE09A8">
        <w:fldChar w:fldCharType="end"/>
      </w:r>
      <w:r w:rsidRPr="00B04B1B">
        <w:t xml:space="preserve"> приведен формат регистра WdogMIS.</w:t>
      </w:r>
    </w:p>
    <w:p w:rsidR="00556C33" w:rsidRPr="00B04B1B" w:rsidRDefault="00556C33" w:rsidP="005B2759">
      <w:pPr>
        <w:pStyle w:val="afffffff0"/>
      </w:pPr>
    </w:p>
    <w:p w:rsidR="00FC60F4" w:rsidRPr="00B04B1B" w:rsidRDefault="00FC60F4" w:rsidP="00C22F51">
      <w:pPr>
        <w:pStyle w:val="affff3"/>
      </w:pPr>
      <w:bookmarkStart w:id="385" w:name="_Ref495333450"/>
      <w:bookmarkStart w:id="386" w:name="_Toc495677165"/>
      <w:bookmarkStart w:id="387" w:name="_Toc495680410"/>
      <w:bookmarkStart w:id="388" w:name="_Toc525566785"/>
      <w:bookmarkStart w:id="389" w:name="_Toc526499717"/>
      <w:r w:rsidRPr="00B04B1B">
        <w:lastRenderedPageBreak/>
        <w:t xml:space="preserve">Таблица </w:t>
      </w:r>
      <w:r w:rsidR="00FC5FA0" w:rsidRPr="00B04B1B">
        <w:rPr>
          <w:noProof/>
        </w:rPr>
        <w:fldChar w:fldCharType="begin"/>
      </w:r>
      <w:r w:rsidR="001B0DF9" w:rsidRPr="00B04B1B">
        <w:rPr>
          <w:noProof/>
        </w:rPr>
        <w:instrText xml:space="preserve"> SEQ Таблица \* ARABIC \s 1 </w:instrText>
      </w:r>
      <w:r w:rsidR="00FC5FA0" w:rsidRPr="00B04B1B">
        <w:rPr>
          <w:noProof/>
        </w:rPr>
        <w:fldChar w:fldCharType="separate"/>
      </w:r>
      <w:r w:rsidR="00785D22">
        <w:rPr>
          <w:noProof/>
        </w:rPr>
        <w:t>51</w:t>
      </w:r>
      <w:r w:rsidR="00FC5FA0" w:rsidRPr="00B04B1B">
        <w:rPr>
          <w:noProof/>
        </w:rPr>
        <w:fldChar w:fldCharType="end"/>
      </w:r>
      <w:bookmarkEnd w:id="385"/>
      <w:r w:rsidRPr="00B04B1B">
        <w:t xml:space="preserve"> - Формат регистра WdogMIS</w:t>
      </w:r>
      <w:bookmarkEnd w:id="386"/>
      <w:bookmarkEnd w:id="387"/>
      <w:bookmarkEnd w:id="388"/>
      <w:bookmarkEnd w:id="389"/>
    </w:p>
    <w:tbl>
      <w:tblPr>
        <w:tblStyle w:val="affffd"/>
        <w:tblW w:w="4750" w:type="pct"/>
        <w:jc w:val="center"/>
        <w:tblLook w:val="04A0" w:firstRow="1" w:lastRow="0" w:firstColumn="1" w:lastColumn="0" w:noHBand="0" w:noVBand="1"/>
      </w:tblPr>
      <w:tblGrid>
        <w:gridCol w:w="924"/>
        <w:gridCol w:w="1536"/>
        <w:gridCol w:w="746"/>
        <w:gridCol w:w="6830"/>
      </w:tblGrid>
      <w:tr w:rsidR="00FC60F4" w:rsidRPr="00B04B1B" w:rsidTr="006D1904">
        <w:trPr>
          <w:cantSplit/>
          <w:tblHeader/>
          <w:jc w:val="center"/>
        </w:trPr>
        <w:tc>
          <w:tcPr>
            <w:tcW w:w="0" w:type="auto"/>
            <w:shd w:val="clear" w:color="auto" w:fill="auto"/>
          </w:tcPr>
          <w:p w:rsidR="00FC60F4" w:rsidRPr="00B04B1B" w:rsidRDefault="00FC60F4" w:rsidP="00A74E7A">
            <w:pPr>
              <w:pStyle w:val="afff6"/>
              <w:rPr>
                <w:b/>
              </w:rPr>
            </w:pPr>
            <w:r w:rsidRPr="00B04B1B">
              <w:rPr>
                <w:b/>
              </w:rPr>
              <w:t>Биты</w:t>
            </w:r>
          </w:p>
        </w:tc>
        <w:tc>
          <w:tcPr>
            <w:tcW w:w="0" w:type="auto"/>
            <w:shd w:val="clear" w:color="auto" w:fill="auto"/>
          </w:tcPr>
          <w:p w:rsidR="00FC60F4" w:rsidRPr="00B04B1B" w:rsidRDefault="00FC60F4" w:rsidP="00A74E7A">
            <w:pPr>
              <w:pStyle w:val="afff6"/>
              <w:rPr>
                <w:b/>
              </w:rPr>
            </w:pPr>
            <w:r w:rsidRPr="00B04B1B">
              <w:rPr>
                <w:b/>
              </w:rPr>
              <w:t>Название</w:t>
            </w:r>
          </w:p>
        </w:tc>
        <w:tc>
          <w:tcPr>
            <w:tcW w:w="0" w:type="auto"/>
            <w:shd w:val="clear" w:color="auto" w:fill="auto"/>
          </w:tcPr>
          <w:p w:rsidR="00FC60F4" w:rsidRPr="00B04B1B" w:rsidRDefault="00FC60F4" w:rsidP="00A74E7A">
            <w:pPr>
              <w:pStyle w:val="afff6"/>
              <w:rPr>
                <w:b/>
              </w:rPr>
            </w:pPr>
            <w:r w:rsidRPr="00B04B1B">
              <w:rPr>
                <w:b/>
              </w:rPr>
              <w:t>Тип</w:t>
            </w:r>
          </w:p>
        </w:tc>
        <w:tc>
          <w:tcPr>
            <w:tcW w:w="0" w:type="auto"/>
            <w:shd w:val="clear" w:color="auto" w:fill="auto"/>
          </w:tcPr>
          <w:p w:rsidR="00FC60F4" w:rsidRPr="00B04B1B" w:rsidRDefault="00FC60F4" w:rsidP="00A74E7A">
            <w:pPr>
              <w:pStyle w:val="afff6"/>
              <w:rPr>
                <w:b/>
              </w:rPr>
            </w:pPr>
            <w:r w:rsidRPr="00B04B1B">
              <w:rPr>
                <w:b/>
              </w:rPr>
              <w:t>Выполняемая функция</w:t>
            </w:r>
          </w:p>
        </w:tc>
      </w:tr>
      <w:tr w:rsidR="00FC60F4" w:rsidRPr="00B04B1B" w:rsidTr="00AF6087">
        <w:trPr>
          <w:cantSplit/>
          <w:jc w:val="center"/>
        </w:trPr>
        <w:tc>
          <w:tcPr>
            <w:tcW w:w="0" w:type="auto"/>
            <w:shd w:val="clear" w:color="auto" w:fill="auto"/>
          </w:tcPr>
          <w:p w:rsidR="00FC60F4" w:rsidRPr="00B04B1B" w:rsidRDefault="00FC60F4" w:rsidP="00A74E7A">
            <w:pPr>
              <w:pStyle w:val="afff6"/>
            </w:pPr>
            <w:r w:rsidRPr="00B04B1B">
              <w:t xml:space="preserve">[31:1] </w:t>
            </w:r>
          </w:p>
        </w:tc>
        <w:tc>
          <w:tcPr>
            <w:tcW w:w="0" w:type="auto"/>
            <w:shd w:val="clear" w:color="auto" w:fill="auto"/>
          </w:tcPr>
          <w:p w:rsidR="00FC60F4" w:rsidRPr="00B04B1B" w:rsidRDefault="00FC60F4" w:rsidP="00A74E7A">
            <w:pPr>
              <w:pStyle w:val="afff6"/>
            </w:pPr>
            <w:r w:rsidRPr="00B04B1B">
              <w:t>-</w:t>
            </w:r>
          </w:p>
        </w:tc>
        <w:tc>
          <w:tcPr>
            <w:tcW w:w="0" w:type="auto"/>
            <w:shd w:val="clear" w:color="auto" w:fill="auto"/>
          </w:tcPr>
          <w:p w:rsidR="00FC60F4" w:rsidRPr="00B04B1B" w:rsidRDefault="00FC60F4" w:rsidP="00A74E7A">
            <w:pPr>
              <w:pStyle w:val="afff6"/>
            </w:pPr>
            <w:r w:rsidRPr="00B04B1B">
              <w:t>-</w:t>
            </w:r>
          </w:p>
        </w:tc>
        <w:tc>
          <w:tcPr>
            <w:tcW w:w="0" w:type="auto"/>
            <w:shd w:val="clear" w:color="auto" w:fill="auto"/>
          </w:tcPr>
          <w:p w:rsidR="00FC60F4" w:rsidRPr="00B04B1B" w:rsidRDefault="00FC60F4" w:rsidP="00A74E7A">
            <w:pPr>
              <w:pStyle w:val="afff6"/>
            </w:pPr>
            <w:r w:rsidRPr="00B04B1B">
              <w:t>Зарезервировано.</w:t>
            </w:r>
          </w:p>
        </w:tc>
      </w:tr>
      <w:tr w:rsidR="00FC60F4" w:rsidRPr="00B04B1B" w:rsidTr="00AF6087">
        <w:trPr>
          <w:cantSplit/>
          <w:jc w:val="center"/>
        </w:trPr>
        <w:tc>
          <w:tcPr>
            <w:tcW w:w="0" w:type="auto"/>
            <w:shd w:val="clear" w:color="auto" w:fill="auto"/>
          </w:tcPr>
          <w:p w:rsidR="00FC60F4" w:rsidRPr="00B04B1B" w:rsidRDefault="00FC60F4" w:rsidP="00A74E7A">
            <w:pPr>
              <w:pStyle w:val="afff6"/>
            </w:pPr>
            <w:r w:rsidRPr="00B04B1B">
              <w:t xml:space="preserve">[0] </w:t>
            </w:r>
          </w:p>
        </w:tc>
        <w:tc>
          <w:tcPr>
            <w:tcW w:w="0" w:type="auto"/>
            <w:shd w:val="clear" w:color="auto" w:fill="auto"/>
          </w:tcPr>
          <w:p w:rsidR="00FC60F4" w:rsidRPr="00B04B1B" w:rsidRDefault="00FC60F4" w:rsidP="00A74E7A">
            <w:pPr>
              <w:pStyle w:val="afff6"/>
            </w:pPr>
            <w:r w:rsidRPr="00B04B1B">
              <w:t>WDOGMIS</w:t>
            </w:r>
          </w:p>
        </w:tc>
        <w:tc>
          <w:tcPr>
            <w:tcW w:w="0" w:type="auto"/>
            <w:shd w:val="clear" w:color="auto" w:fill="auto"/>
          </w:tcPr>
          <w:p w:rsidR="00FC60F4" w:rsidRPr="00B04B1B" w:rsidRDefault="00FC60F4" w:rsidP="00A74E7A">
            <w:pPr>
              <w:pStyle w:val="afff6"/>
            </w:pPr>
            <w:r w:rsidRPr="00B04B1B">
              <w:t>ЧТ</w:t>
            </w:r>
          </w:p>
        </w:tc>
        <w:tc>
          <w:tcPr>
            <w:tcW w:w="0" w:type="auto"/>
            <w:shd w:val="clear" w:color="auto" w:fill="auto"/>
          </w:tcPr>
          <w:p w:rsidR="00FC60F4" w:rsidRPr="00B04B1B" w:rsidRDefault="00FC60F4" w:rsidP="00A74E7A">
            <w:pPr>
              <w:pStyle w:val="afff6"/>
            </w:pPr>
            <w:r w:rsidRPr="00B04B1B">
              <w:t>Состояние прерывания от</w:t>
            </w:r>
            <w:r w:rsidR="00EB2AE4" w:rsidRPr="00B04B1B">
              <w:t xml:space="preserve"> счетчика после наложения маски</w:t>
            </w:r>
          </w:p>
        </w:tc>
      </w:tr>
    </w:tbl>
    <w:p w:rsidR="00556C33" w:rsidRPr="00B04B1B" w:rsidRDefault="00556C33" w:rsidP="005B2759">
      <w:pPr>
        <w:pStyle w:val="afffffff0"/>
      </w:pPr>
    </w:p>
    <w:p w:rsidR="00FC60F4" w:rsidRPr="00B04B1B" w:rsidRDefault="00FC60F4" w:rsidP="005B2759">
      <w:pPr>
        <w:pStyle w:val="afffffff0"/>
      </w:pPr>
      <w:r w:rsidRPr="00B04B1B">
        <w:t>WdogLock – регистр блокировки записи. Запись любого значения</w:t>
      </w:r>
      <w:r w:rsidR="00783B42" w:rsidRPr="00B04B1B">
        <w:t>,</w:t>
      </w:r>
      <w:r w:rsidRPr="00B04B1B">
        <w:t xml:space="preserve"> кроме 0x1ACCE551</w:t>
      </w:r>
      <w:r w:rsidR="00783B42" w:rsidRPr="00B04B1B">
        <w:t>,</w:t>
      </w:r>
      <w:r w:rsidRPr="00B04B1B">
        <w:t xml:space="preserve"> в данный регистр блокирует программную запись во все другие регистры блока. Запись значения 0x1ACCE551 разблокирует программную запись во все регистры блока. Таким образом, можно защитить регистры WDOG от некорректно работающего программного обеспечения. Чтение из этого регистра возвращает состояние блокировки:</w:t>
      </w:r>
    </w:p>
    <w:p w:rsidR="00FC60F4" w:rsidRPr="00B04B1B" w:rsidRDefault="00FC60F4" w:rsidP="005B2759">
      <w:pPr>
        <w:pStyle w:val="afffffff0"/>
      </w:pPr>
      <w:r w:rsidRPr="00B04B1B">
        <w:t>0 – доступ по записи разрешен (нет блокировки);</w:t>
      </w:r>
    </w:p>
    <w:p w:rsidR="00FC60F4" w:rsidRPr="00B04B1B" w:rsidRDefault="00FC60F4" w:rsidP="005B2759">
      <w:pPr>
        <w:pStyle w:val="afffffff0"/>
      </w:pPr>
      <w:r w:rsidRPr="00B04B1B">
        <w:t>1 – доступ по записи запрещен (заблокирован).</w:t>
      </w:r>
    </w:p>
    <w:p w:rsidR="00FC60F4" w:rsidRDefault="00EB2AE4" w:rsidP="005B2759">
      <w:pPr>
        <w:pStyle w:val="afffffff0"/>
      </w:pPr>
      <w:r w:rsidRPr="00B04B1B">
        <w:t xml:space="preserve">В таблице </w:t>
      </w:r>
      <w:r w:rsidR="00FE09A8">
        <w:fldChar w:fldCharType="begin"/>
      </w:r>
      <w:r w:rsidR="00FE09A8">
        <w:instrText xml:space="preserve"> REF _Ref495333562 \h  \* MERGEFORMAT </w:instrText>
      </w:r>
      <w:r w:rsidR="00FE09A8">
        <w:fldChar w:fldCharType="separate"/>
      </w:r>
      <w:r w:rsidR="00785D22" w:rsidRPr="00785D22">
        <w:rPr>
          <w:vanish/>
        </w:rPr>
        <w:t xml:space="preserve">Таблица </w:t>
      </w:r>
      <w:r w:rsidR="00785D22">
        <w:rPr>
          <w:noProof/>
        </w:rPr>
        <w:t>52</w:t>
      </w:r>
      <w:r w:rsidR="00FE09A8">
        <w:fldChar w:fldCharType="end"/>
      </w:r>
      <w:r w:rsidR="00FC60F4" w:rsidRPr="00B04B1B">
        <w:t xml:space="preserve"> приведен формат регистра WdogLock.</w:t>
      </w:r>
    </w:p>
    <w:p w:rsidR="00EB4054" w:rsidRPr="00B04B1B" w:rsidRDefault="00EB4054" w:rsidP="005B2759">
      <w:pPr>
        <w:pStyle w:val="afffffff0"/>
      </w:pPr>
    </w:p>
    <w:p w:rsidR="00FC60F4" w:rsidRPr="00B04B1B" w:rsidRDefault="00FC60F4" w:rsidP="00C22F51">
      <w:pPr>
        <w:pStyle w:val="affff3"/>
      </w:pPr>
      <w:bookmarkStart w:id="390" w:name="_Ref495333562"/>
      <w:bookmarkStart w:id="391" w:name="_Toc495677166"/>
      <w:bookmarkStart w:id="392" w:name="_Toc495680411"/>
      <w:bookmarkStart w:id="393" w:name="_Toc525566786"/>
      <w:bookmarkStart w:id="394" w:name="_Toc526499718"/>
      <w:r w:rsidRPr="00B04B1B">
        <w:t xml:space="preserve">Таблица </w:t>
      </w:r>
      <w:r w:rsidR="00FC5FA0" w:rsidRPr="00B04B1B">
        <w:rPr>
          <w:noProof/>
        </w:rPr>
        <w:fldChar w:fldCharType="begin"/>
      </w:r>
      <w:r w:rsidR="001B0DF9" w:rsidRPr="00B04B1B">
        <w:rPr>
          <w:noProof/>
        </w:rPr>
        <w:instrText xml:space="preserve"> SEQ Таблица \* ARABIC \s 1 </w:instrText>
      </w:r>
      <w:r w:rsidR="00FC5FA0" w:rsidRPr="00B04B1B">
        <w:rPr>
          <w:noProof/>
        </w:rPr>
        <w:fldChar w:fldCharType="separate"/>
      </w:r>
      <w:r w:rsidR="00785D22">
        <w:rPr>
          <w:noProof/>
        </w:rPr>
        <w:t>52</w:t>
      </w:r>
      <w:r w:rsidR="00FC5FA0" w:rsidRPr="00B04B1B">
        <w:rPr>
          <w:noProof/>
        </w:rPr>
        <w:fldChar w:fldCharType="end"/>
      </w:r>
      <w:bookmarkEnd w:id="390"/>
      <w:r w:rsidRPr="00B04B1B">
        <w:t xml:space="preserve"> - Формат регистра WdogLock</w:t>
      </w:r>
      <w:bookmarkEnd w:id="391"/>
      <w:bookmarkEnd w:id="392"/>
      <w:bookmarkEnd w:id="393"/>
      <w:bookmarkEnd w:id="394"/>
    </w:p>
    <w:tbl>
      <w:tblPr>
        <w:tblStyle w:val="affffd"/>
        <w:tblW w:w="4750" w:type="pct"/>
        <w:jc w:val="center"/>
        <w:tblLook w:val="04A0" w:firstRow="1" w:lastRow="0" w:firstColumn="1" w:lastColumn="0" w:noHBand="0" w:noVBand="1"/>
      </w:tblPr>
      <w:tblGrid>
        <w:gridCol w:w="718"/>
        <w:gridCol w:w="1383"/>
        <w:gridCol w:w="769"/>
        <w:gridCol w:w="7166"/>
      </w:tblGrid>
      <w:tr w:rsidR="00FC60F4" w:rsidRPr="00B04B1B" w:rsidTr="006D1904">
        <w:trPr>
          <w:cantSplit/>
          <w:tblHeader/>
          <w:jc w:val="center"/>
        </w:trPr>
        <w:tc>
          <w:tcPr>
            <w:tcW w:w="705" w:type="dxa"/>
            <w:shd w:val="clear" w:color="auto" w:fill="auto"/>
          </w:tcPr>
          <w:p w:rsidR="00FC60F4" w:rsidRPr="00B04B1B" w:rsidRDefault="00FC60F4" w:rsidP="00A74E7A">
            <w:pPr>
              <w:pStyle w:val="afff6"/>
              <w:rPr>
                <w:b/>
              </w:rPr>
            </w:pPr>
            <w:r w:rsidRPr="00B04B1B">
              <w:rPr>
                <w:b/>
              </w:rPr>
              <w:t>Биты</w:t>
            </w:r>
          </w:p>
        </w:tc>
        <w:tc>
          <w:tcPr>
            <w:tcW w:w="1383" w:type="dxa"/>
            <w:shd w:val="clear" w:color="auto" w:fill="auto"/>
          </w:tcPr>
          <w:p w:rsidR="00FC60F4" w:rsidRPr="00B04B1B" w:rsidRDefault="00FC60F4" w:rsidP="00A74E7A">
            <w:pPr>
              <w:pStyle w:val="afff6"/>
              <w:rPr>
                <w:b/>
              </w:rPr>
            </w:pPr>
            <w:r w:rsidRPr="00B04B1B">
              <w:rPr>
                <w:b/>
              </w:rPr>
              <w:t>Название</w:t>
            </w:r>
          </w:p>
        </w:tc>
        <w:tc>
          <w:tcPr>
            <w:tcW w:w="769" w:type="dxa"/>
            <w:shd w:val="clear" w:color="auto" w:fill="auto"/>
          </w:tcPr>
          <w:p w:rsidR="00FC60F4" w:rsidRPr="00B04B1B" w:rsidRDefault="00FC60F4" w:rsidP="00A74E7A">
            <w:pPr>
              <w:pStyle w:val="afff6"/>
              <w:rPr>
                <w:b/>
              </w:rPr>
            </w:pPr>
            <w:r w:rsidRPr="00B04B1B">
              <w:rPr>
                <w:b/>
              </w:rPr>
              <w:t>Тип</w:t>
            </w:r>
          </w:p>
        </w:tc>
        <w:tc>
          <w:tcPr>
            <w:tcW w:w="7287" w:type="dxa"/>
            <w:shd w:val="clear" w:color="auto" w:fill="auto"/>
          </w:tcPr>
          <w:p w:rsidR="00FC60F4" w:rsidRPr="00B04B1B" w:rsidRDefault="00FC60F4" w:rsidP="00A74E7A">
            <w:pPr>
              <w:pStyle w:val="afff6"/>
              <w:rPr>
                <w:b/>
              </w:rPr>
            </w:pPr>
            <w:r w:rsidRPr="00B04B1B">
              <w:rPr>
                <w:b/>
              </w:rPr>
              <w:t>Выполняемая функция</w:t>
            </w:r>
          </w:p>
        </w:tc>
      </w:tr>
      <w:tr w:rsidR="00FC60F4" w:rsidRPr="00B04B1B" w:rsidTr="00AF6087">
        <w:trPr>
          <w:cantSplit/>
          <w:trHeight w:val="1380"/>
          <w:jc w:val="center"/>
        </w:trPr>
        <w:tc>
          <w:tcPr>
            <w:tcW w:w="705" w:type="dxa"/>
            <w:shd w:val="clear" w:color="auto" w:fill="auto"/>
          </w:tcPr>
          <w:p w:rsidR="00FC60F4" w:rsidRPr="00B04B1B" w:rsidRDefault="00FC60F4" w:rsidP="00A74E7A">
            <w:pPr>
              <w:pStyle w:val="afff6"/>
            </w:pPr>
            <w:r w:rsidRPr="00B04B1B">
              <w:t>[31:0]</w:t>
            </w:r>
          </w:p>
        </w:tc>
        <w:tc>
          <w:tcPr>
            <w:tcW w:w="1383" w:type="dxa"/>
            <w:shd w:val="clear" w:color="auto" w:fill="auto"/>
          </w:tcPr>
          <w:p w:rsidR="00FC60F4" w:rsidRPr="00B04B1B" w:rsidRDefault="00FC60F4" w:rsidP="00A74E7A">
            <w:pPr>
              <w:pStyle w:val="afff6"/>
            </w:pPr>
            <w:r w:rsidRPr="00B04B1B">
              <w:t>WDOGLOCK</w:t>
            </w:r>
          </w:p>
        </w:tc>
        <w:tc>
          <w:tcPr>
            <w:tcW w:w="769" w:type="dxa"/>
            <w:shd w:val="clear" w:color="auto" w:fill="auto"/>
          </w:tcPr>
          <w:p w:rsidR="00FC60F4" w:rsidRPr="00B04B1B" w:rsidRDefault="00FC60F4" w:rsidP="00A74E7A">
            <w:pPr>
              <w:pStyle w:val="afff6"/>
            </w:pPr>
            <w:r w:rsidRPr="00B04B1B">
              <w:t>ЧТ/ЗП</w:t>
            </w:r>
          </w:p>
        </w:tc>
        <w:tc>
          <w:tcPr>
            <w:tcW w:w="7287" w:type="dxa"/>
            <w:shd w:val="clear" w:color="auto" w:fill="auto"/>
          </w:tcPr>
          <w:p w:rsidR="00FC60F4" w:rsidRPr="00B04B1B" w:rsidRDefault="00FC60F4" w:rsidP="00A74E7A">
            <w:pPr>
              <w:pStyle w:val="afff6"/>
            </w:pPr>
            <w:r w:rsidRPr="00B04B1B">
              <w:t>Запись значения 0x1ACCE551 в этот регистр разреша</w:t>
            </w:r>
            <w:r w:rsidR="00751C1B" w:rsidRPr="00B04B1B">
              <w:t xml:space="preserve">ет запись во </w:t>
            </w:r>
            <w:r w:rsidRPr="00B04B1B">
              <w:t>все регистры. Запись любого другого значения делает невозможным доступ по записи ко всем регистрам.</w:t>
            </w:r>
          </w:p>
          <w:p w:rsidR="00FC60F4" w:rsidRPr="00B04B1B" w:rsidRDefault="00FC60F4" w:rsidP="00A74E7A">
            <w:pPr>
              <w:pStyle w:val="afff6"/>
            </w:pPr>
            <w:r w:rsidRPr="00B04B1B">
              <w:t>Чтение возвращает состояние блокировки:</w:t>
            </w:r>
          </w:p>
          <w:p w:rsidR="00FC60F4" w:rsidRPr="00B04B1B" w:rsidRDefault="00FC60F4" w:rsidP="00A74E7A">
            <w:pPr>
              <w:pStyle w:val="afff6"/>
            </w:pPr>
            <w:r w:rsidRPr="00B04B1B">
              <w:t>0x00000000 – запись во все регистры разрешена;</w:t>
            </w:r>
          </w:p>
          <w:p w:rsidR="00FC60F4" w:rsidRPr="00B04B1B" w:rsidRDefault="00FC60F4" w:rsidP="00A74E7A">
            <w:pPr>
              <w:pStyle w:val="afff6"/>
            </w:pPr>
            <w:r w:rsidRPr="00B04B1B">
              <w:t>0x00000001 – з</w:t>
            </w:r>
            <w:r w:rsidR="00EB2AE4" w:rsidRPr="00B04B1B">
              <w:t>апись во все регистры запрещена</w:t>
            </w:r>
          </w:p>
        </w:tc>
      </w:tr>
    </w:tbl>
    <w:p w:rsidR="009A36C0" w:rsidRDefault="009A36C0" w:rsidP="005B2759">
      <w:pPr>
        <w:pStyle w:val="afffffff0"/>
      </w:pPr>
    </w:p>
    <w:p w:rsidR="00FC60F4" w:rsidRPr="00B04B1B" w:rsidRDefault="00FC60F4" w:rsidP="005B2759">
      <w:pPr>
        <w:pStyle w:val="afffffff0"/>
      </w:pPr>
      <w:r w:rsidRPr="00B04B1B">
        <w:t xml:space="preserve">WdogPeriphID0-3 – Идентификатор периферийного устройства Регистр </w:t>
      </w:r>
      <w:r w:rsidRPr="00B04B1B">
        <w:rPr>
          <w:lang w:val="en-US"/>
        </w:rPr>
        <w:t>Wdog</w:t>
      </w:r>
      <w:r w:rsidRPr="00B04B1B">
        <w:t>PeriphID0-3 представляет четыре 8-битных регистра, предназначенных только для чтения, которые охватывают адресное пространство от 0xFE0 до0xFEC. Регистры могут быть концептуально представлен</w:t>
      </w:r>
      <w:r w:rsidR="00EB2AE4" w:rsidRPr="00B04B1B">
        <w:t xml:space="preserve">ы как 32-битный регистр. В таблице </w:t>
      </w:r>
      <w:r w:rsidR="00FE09A8">
        <w:fldChar w:fldCharType="begin"/>
      </w:r>
      <w:r w:rsidR="00FE09A8">
        <w:instrText xml:space="preserve"> REF _Ref495341238 \h  \* MERGEFORMAT </w:instrText>
      </w:r>
      <w:r w:rsidR="00FE09A8">
        <w:fldChar w:fldCharType="separate"/>
      </w:r>
      <w:r w:rsidR="00785D22" w:rsidRPr="00785D22">
        <w:rPr>
          <w:vanish/>
        </w:rPr>
        <w:t xml:space="preserve">Таблица </w:t>
      </w:r>
      <w:r w:rsidR="00785D22">
        <w:rPr>
          <w:noProof/>
        </w:rPr>
        <w:t>53</w:t>
      </w:r>
      <w:r w:rsidR="00FE09A8">
        <w:fldChar w:fldCharType="end"/>
      </w:r>
      <w:r w:rsidRPr="00B04B1B">
        <w:t xml:space="preserve"> приведен формат этого регистра.</w:t>
      </w:r>
    </w:p>
    <w:p w:rsidR="00FC60F4" w:rsidRPr="00B04B1B" w:rsidRDefault="00FC60F4" w:rsidP="005B2759">
      <w:pPr>
        <w:pStyle w:val="afffffff0"/>
      </w:pPr>
    </w:p>
    <w:p w:rsidR="00FC60F4" w:rsidRPr="00B04B1B" w:rsidRDefault="00FC60F4" w:rsidP="00C22F51">
      <w:pPr>
        <w:pStyle w:val="affff3"/>
      </w:pPr>
      <w:bookmarkStart w:id="395" w:name="_Ref495341238"/>
      <w:bookmarkStart w:id="396" w:name="_Toc495677167"/>
      <w:bookmarkStart w:id="397" w:name="_Toc495680412"/>
      <w:bookmarkStart w:id="398" w:name="_Toc525566787"/>
      <w:bookmarkStart w:id="399" w:name="_Toc526499719"/>
      <w:r w:rsidRPr="00B04B1B">
        <w:t xml:space="preserve">Таблица </w:t>
      </w:r>
      <w:r w:rsidR="00FC5FA0" w:rsidRPr="00B04B1B">
        <w:rPr>
          <w:noProof/>
        </w:rPr>
        <w:fldChar w:fldCharType="begin"/>
      </w:r>
      <w:r w:rsidR="001B0DF9" w:rsidRPr="00B04B1B">
        <w:rPr>
          <w:noProof/>
        </w:rPr>
        <w:instrText xml:space="preserve"> SEQ Таблица \* ARABIC \s 1 </w:instrText>
      </w:r>
      <w:r w:rsidR="00FC5FA0" w:rsidRPr="00B04B1B">
        <w:rPr>
          <w:noProof/>
        </w:rPr>
        <w:fldChar w:fldCharType="separate"/>
      </w:r>
      <w:r w:rsidR="00785D22">
        <w:rPr>
          <w:noProof/>
        </w:rPr>
        <w:t>53</w:t>
      </w:r>
      <w:r w:rsidR="00FC5FA0" w:rsidRPr="00B04B1B">
        <w:rPr>
          <w:noProof/>
        </w:rPr>
        <w:fldChar w:fldCharType="end"/>
      </w:r>
      <w:bookmarkEnd w:id="395"/>
      <w:r w:rsidRPr="00B04B1B">
        <w:t xml:space="preserve"> - Формат регистра WdogPeriphID0-3</w:t>
      </w:r>
      <w:bookmarkEnd w:id="396"/>
      <w:bookmarkEnd w:id="397"/>
      <w:bookmarkEnd w:id="398"/>
      <w:bookmarkEnd w:id="399"/>
    </w:p>
    <w:tbl>
      <w:tblPr>
        <w:tblStyle w:val="affffd"/>
        <w:tblW w:w="4750" w:type="pct"/>
        <w:jc w:val="center"/>
        <w:tblLook w:val="04A0" w:firstRow="1" w:lastRow="0" w:firstColumn="1" w:lastColumn="0" w:noHBand="0" w:noVBand="1"/>
      </w:tblPr>
      <w:tblGrid>
        <w:gridCol w:w="2068"/>
        <w:gridCol w:w="7968"/>
      </w:tblGrid>
      <w:tr w:rsidR="00FC60F4" w:rsidRPr="00B04B1B" w:rsidTr="006D1904">
        <w:trPr>
          <w:cantSplit/>
          <w:tblHeader/>
          <w:jc w:val="center"/>
        </w:trPr>
        <w:tc>
          <w:tcPr>
            <w:tcW w:w="0" w:type="auto"/>
            <w:shd w:val="clear" w:color="auto" w:fill="auto"/>
          </w:tcPr>
          <w:p w:rsidR="00FC60F4" w:rsidRPr="00B04B1B" w:rsidRDefault="00FC60F4" w:rsidP="00A74E7A">
            <w:pPr>
              <w:pStyle w:val="afff6"/>
              <w:rPr>
                <w:b/>
              </w:rPr>
            </w:pPr>
            <w:r w:rsidRPr="00B04B1B">
              <w:rPr>
                <w:b/>
              </w:rPr>
              <w:t>Биты</w:t>
            </w:r>
          </w:p>
        </w:tc>
        <w:tc>
          <w:tcPr>
            <w:tcW w:w="0" w:type="auto"/>
            <w:shd w:val="clear" w:color="auto" w:fill="auto"/>
          </w:tcPr>
          <w:p w:rsidR="00FC60F4" w:rsidRPr="00B04B1B" w:rsidRDefault="00FC60F4" w:rsidP="00A74E7A">
            <w:pPr>
              <w:pStyle w:val="afff6"/>
              <w:rPr>
                <w:b/>
              </w:rPr>
            </w:pPr>
            <w:r w:rsidRPr="00B04B1B">
              <w:rPr>
                <w:b/>
              </w:rPr>
              <w:t>Выполняемые функции</w:t>
            </w:r>
          </w:p>
        </w:tc>
      </w:tr>
      <w:tr w:rsidR="00FC60F4" w:rsidRPr="00B04B1B" w:rsidTr="00AF6087">
        <w:trPr>
          <w:cantSplit/>
          <w:jc w:val="center"/>
        </w:trPr>
        <w:tc>
          <w:tcPr>
            <w:tcW w:w="0" w:type="auto"/>
            <w:shd w:val="clear" w:color="auto" w:fill="auto"/>
          </w:tcPr>
          <w:p w:rsidR="00FC60F4" w:rsidRPr="00B04B1B" w:rsidRDefault="00FC60F4" w:rsidP="00A74E7A">
            <w:pPr>
              <w:pStyle w:val="afff6"/>
            </w:pPr>
            <w:r w:rsidRPr="00B04B1B">
              <w:t>PartNumber[11:0]</w:t>
            </w:r>
          </w:p>
        </w:tc>
        <w:tc>
          <w:tcPr>
            <w:tcW w:w="0" w:type="auto"/>
            <w:shd w:val="clear" w:color="auto" w:fill="auto"/>
          </w:tcPr>
          <w:p w:rsidR="00FC60F4" w:rsidRPr="00B04B1B" w:rsidRDefault="00FC60F4" w:rsidP="00A74E7A">
            <w:pPr>
              <w:pStyle w:val="afff6"/>
            </w:pPr>
            <w:r w:rsidRPr="00B04B1B">
              <w:t>Содержит шифр компонента периферийного блока.</w:t>
            </w:r>
            <w:r w:rsidR="00922399">
              <w:t xml:space="preserve"> </w:t>
            </w:r>
            <w:r w:rsidRPr="00B04B1B">
              <w:t xml:space="preserve">Для </w:t>
            </w:r>
            <w:r w:rsidRPr="00B04B1B">
              <w:rPr>
                <w:lang w:val="en-US"/>
              </w:rPr>
              <w:t>WDT</w:t>
            </w:r>
            <w:r w:rsidRPr="00B04B1B">
              <w:t xml:space="preserve"> 0x805</w:t>
            </w:r>
          </w:p>
        </w:tc>
      </w:tr>
      <w:tr w:rsidR="00FC60F4" w:rsidRPr="00B04B1B" w:rsidTr="00AF6087">
        <w:trPr>
          <w:cantSplit/>
          <w:jc w:val="center"/>
        </w:trPr>
        <w:tc>
          <w:tcPr>
            <w:tcW w:w="0" w:type="auto"/>
            <w:shd w:val="clear" w:color="auto" w:fill="auto"/>
          </w:tcPr>
          <w:p w:rsidR="00FC60F4" w:rsidRPr="00B04B1B" w:rsidRDefault="00FC60F4" w:rsidP="00A74E7A">
            <w:pPr>
              <w:pStyle w:val="afff6"/>
            </w:pPr>
            <w:r w:rsidRPr="00B04B1B">
              <w:t xml:space="preserve">DesignerID[19:12] </w:t>
            </w:r>
          </w:p>
        </w:tc>
        <w:tc>
          <w:tcPr>
            <w:tcW w:w="0" w:type="auto"/>
            <w:shd w:val="clear" w:color="auto" w:fill="auto"/>
          </w:tcPr>
          <w:p w:rsidR="00FC60F4" w:rsidRPr="00B04B1B" w:rsidRDefault="00FC60F4" w:rsidP="00A74E7A">
            <w:pPr>
              <w:pStyle w:val="afff6"/>
            </w:pPr>
            <w:r w:rsidRPr="00B04B1B">
              <w:t>Идентификационный номер проектировщика блока. Для ARM 0x41 (ASCII A)</w:t>
            </w:r>
          </w:p>
        </w:tc>
      </w:tr>
      <w:tr w:rsidR="00FC60F4" w:rsidRPr="00B04B1B" w:rsidTr="00AF6087">
        <w:trPr>
          <w:cantSplit/>
          <w:jc w:val="center"/>
        </w:trPr>
        <w:tc>
          <w:tcPr>
            <w:tcW w:w="0" w:type="auto"/>
            <w:shd w:val="clear" w:color="auto" w:fill="auto"/>
          </w:tcPr>
          <w:p w:rsidR="00FC60F4" w:rsidRPr="00B04B1B" w:rsidRDefault="00FC60F4" w:rsidP="00A74E7A">
            <w:pPr>
              <w:pStyle w:val="afff6"/>
            </w:pPr>
            <w:r w:rsidRPr="00B04B1B">
              <w:t xml:space="preserve">Revision[23:20] </w:t>
            </w:r>
          </w:p>
        </w:tc>
        <w:tc>
          <w:tcPr>
            <w:tcW w:w="0" w:type="auto"/>
            <w:shd w:val="clear" w:color="auto" w:fill="auto"/>
          </w:tcPr>
          <w:p w:rsidR="00FC60F4" w:rsidRPr="00B04B1B" w:rsidRDefault="00FC60F4" w:rsidP="00A74E7A">
            <w:pPr>
              <w:pStyle w:val="afff6"/>
            </w:pPr>
            <w:r w:rsidRPr="00B04B1B">
              <w:t>Является номером ревизии периферийного блока. Номер ревизии начинается с нуля</w:t>
            </w:r>
          </w:p>
        </w:tc>
      </w:tr>
      <w:tr w:rsidR="00FC60F4" w:rsidRPr="00B04B1B" w:rsidTr="00AF6087">
        <w:trPr>
          <w:cantSplit/>
          <w:jc w:val="center"/>
        </w:trPr>
        <w:tc>
          <w:tcPr>
            <w:tcW w:w="0" w:type="auto"/>
            <w:shd w:val="clear" w:color="auto" w:fill="auto"/>
          </w:tcPr>
          <w:p w:rsidR="00FC60F4" w:rsidRPr="00B04B1B" w:rsidRDefault="00FC60F4" w:rsidP="00A74E7A">
            <w:pPr>
              <w:pStyle w:val="afff6"/>
            </w:pPr>
            <w:r w:rsidRPr="00B04B1B">
              <w:t>Configuration[31:24]</w:t>
            </w:r>
          </w:p>
        </w:tc>
        <w:tc>
          <w:tcPr>
            <w:tcW w:w="0" w:type="auto"/>
            <w:shd w:val="clear" w:color="auto" w:fill="auto"/>
          </w:tcPr>
          <w:p w:rsidR="00FC60F4" w:rsidRPr="00B04B1B" w:rsidRDefault="00FC60F4" w:rsidP="00A74E7A">
            <w:pPr>
              <w:pStyle w:val="afff6"/>
            </w:pPr>
            <w:r w:rsidRPr="00B04B1B">
              <w:t xml:space="preserve">Является вариантом конфигурации периферии. Для </w:t>
            </w:r>
            <w:r w:rsidRPr="00B04B1B">
              <w:rPr>
                <w:lang w:val="en-US"/>
              </w:rPr>
              <w:t>WDT</w:t>
            </w:r>
            <w:r w:rsidRPr="00B04B1B">
              <w:t xml:space="preserve"> 0x0</w:t>
            </w:r>
          </w:p>
        </w:tc>
      </w:tr>
    </w:tbl>
    <w:p w:rsidR="00556C33" w:rsidRPr="00B04B1B" w:rsidRDefault="00556C33" w:rsidP="005B2759">
      <w:pPr>
        <w:pStyle w:val="afffffff0"/>
      </w:pPr>
    </w:p>
    <w:p w:rsidR="00FC60F4" w:rsidRPr="00B04B1B" w:rsidRDefault="00FC60F4" w:rsidP="005B2759">
      <w:pPr>
        <w:pStyle w:val="afffffff0"/>
      </w:pPr>
      <w:r w:rsidRPr="00B04B1B">
        <w:t>WdogPCellID0-3 – четыре 8-битных регистра, которые охватывают адресное пространство 0xFF0-0xFFC. Регистры, программно доступные только по чтению, могут быть концептуально представлены как 32-битный регистр. Регистр предназначен для идентификации стандартных периферийных блоков в составе системы. Регистр WdogPCellID</w:t>
      </w:r>
      <w:r w:rsidR="00922399">
        <w:t xml:space="preserve"> </w:t>
      </w:r>
      <w:r w:rsidRPr="00B04B1B">
        <w:t>установлен в 0xB105F00D.</w:t>
      </w:r>
    </w:p>
    <w:p w:rsidR="00FC60F4" w:rsidRPr="00B04B1B" w:rsidRDefault="00FC60F4" w:rsidP="005B2759">
      <w:pPr>
        <w:pStyle w:val="afffffff0"/>
      </w:pPr>
      <w:r w:rsidRPr="00B04B1B">
        <w:t xml:space="preserve">WdogITCR – регистр управления тестом интеграции. Данный однобитный регистр используется для активации тестового режима проверки правильности интеграции периферийного блока в систему – далее «теста интеграции». Когда используется этот режим, прерывание и сигнал сброса от </w:t>
      </w:r>
      <w:r w:rsidRPr="00B04B1B">
        <w:rPr>
          <w:lang w:val="en-US"/>
        </w:rPr>
        <w:t>WDT</w:t>
      </w:r>
      <w:r w:rsidRPr="00B04B1B">
        <w:t xml:space="preserve"> контролируются регистром WdogITOP. </w:t>
      </w:r>
      <w:r w:rsidR="00EB2AE4" w:rsidRPr="00B04B1B">
        <w:t xml:space="preserve">Формат регистра приведен в таблице </w:t>
      </w:r>
      <w:r w:rsidR="00FE09A8">
        <w:fldChar w:fldCharType="begin"/>
      </w:r>
      <w:r w:rsidR="00FE09A8">
        <w:instrText xml:space="preserve"> REF _Ref495341643 \h  \* MERGEFORMAT </w:instrText>
      </w:r>
      <w:r w:rsidR="00FE09A8">
        <w:fldChar w:fldCharType="separate"/>
      </w:r>
      <w:r w:rsidR="00785D22" w:rsidRPr="00785D22">
        <w:rPr>
          <w:vanish/>
        </w:rPr>
        <w:t xml:space="preserve">Таблица </w:t>
      </w:r>
      <w:r w:rsidR="00785D22">
        <w:rPr>
          <w:noProof/>
        </w:rPr>
        <w:t>54</w:t>
      </w:r>
      <w:r w:rsidR="00FE09A8">
        <w:fldChar w:fldCharType="end"/>
      </w:r>
      <w:r w:rsidRPr="00B04B1B">
        <w:t>.</w:t>
      </w:r>
    </w:p>
    <w:p w:rsidR="00556C33" w:rsidRPr="00B04B1B" w:rsidRDefault="00556C33" w:rsidP="005B2759">
      <w:pPr>
        <w:pStyle w:val="afffffff0"/>
      </w:pPr>
    </w:p>
    <w:p w:rsidR="00FC60F4" w:rsidRPr="00B04B1B" w:rsidRDefault="00FC60F4" w:rsidP="00C22F51">
      <w:pPr>
        <w:pStyle w:val="affff3"/>
      </w:pPr>
      <w:bookmarkStart w:id="400" w:name="_Ref495341643"/>
      <w:bookmarkStart w:id="401" w:name="_Toc495677168"/>
      <w:bookmarkStart w:id="402" w:name="_Toc495680413"/>
      <w:bookmarkStart w:id="403" w:name="_Toc525566788"/>
      <w:bookmarkStart w:id="404" w:name="_Toc526499720"/>
      <w:r w:rsidRPr="00B04B1B">
        <w:t xml:space="preserve">Таблица </w:t>
      </w:r>
      <w:r w:rsidR="00FC5FA0" w:rsidRPr="00B04B1B">
        <w:rPr>
          <w:noProof/>
        </w:rPr>
        <w:fldChar w:fldCharType="begin"/>
      </w:r>
      <w:r w:rsidR="001B0DF9" w:rsidRPr="00B04B1B">
        <w:rPr>
          <w:noProof/>
        </w:rPr>
        <w:instrText xml:space="preserve"> SEQ Таблица \* ARABIC \s 1 </w:instrText>
      </w:r>
      <w:r w:rsidR="00FC5FA0" w:rsidRPr="00B04B1B">
        <w:rPr>
          <w:noProof/>
        </w:rPr>
        <w:fldChar w:fldCharType="separate"/>
      </w:r>
      <w:r w:rsidR="00785D22">
        <w:rPr>
          <w:noProof/>
        </w:rPr>
        <w:t>54</w:t>
      </w:r>
      <w:r w:rsidR="00FC5FA0" w:rsidRPr="00B04B1B">
        <w:rPr>
          <w:noProof/>
        </w:rPr>
        <w:fldChar w:fldCharType="end"/>
      </w:r>
      <w:bookmarkEnd w:id="400"/>
      <w:r w:rsidRPr="00B04B1B">
        <w:t xml:space="preserve"> - Формат регистра WdogITCR</w:t>
      </w:r>
      <w:bookmarkEnd w:id="401"/>
      <w:bookmarkEnd w:id="402"/>
      <w:bookmarkEnd w:id="403"/>
      <w:bookmarkEnd w:id="404"/>
    </w:p>
    <w:tbl>
      <w:tblPr>
        <w:tblStyle w:val="affffd"/>
        <w:tblW w:w="4750" w:type="pct"/>
        <w:jc w:val="center"/>
        <w:tblLook w:val="04A0" w:firstRow="1" w:lastRow="0" w:firstColumn="1" w:lastColumn="0" w:noHBand="0" w:noVBand="1"/>
      </w:tblPr>
      <w:tblGrid>
        <w:gridCol w:w="718"/>
        <w:gridCol w:w="1080"/>
        <w:gridCol w:w="769"/>
        <w:gridCol w:w="7469"/>
      </w:tblGrid>
      <w:tr w:rsidR="00FC60F4" w:rsidRPr="00B04B1B" w:rsidTr="006D1904">
        <w:trPr>
          <w:cantSplit/>
          <w:tblHeader/>
          <w:jc w:val="center"/>
        </w:trPr>
        <w:tc>
          <w:tcPr>
            <w:tcW w:w="705" w:type="dxa"/>
            <w:shd w:val="clear" w:color="auto" w:fill="auto"/>
          </w:tcPr>
          <w:p w:rsidR="00FC60F4" w:rsidRPr="00B04B1B" w:rsidRDefault="00FC60F4" w:rsidP="00A74E7A">
            <w:pPr>
              <w:pStyle w:val="afff6"/>
              <w:rPr>
                <w:b/>
              </w:rPr>
            </w:pPr>
            <w:r w:rsidRPr="00B04B1B">
              <w:rPr>
                <w:b/>
              </w:rPr>
              <w:t>Биты</w:t>
            </w:r>
          </w:p>
        </w:tc>
        <w:tc>
          <w:tcPr>
            <w:tcW w:w="1015" w:type="dxa"/>
            <w:shd w:val="clear" w:color="auto" w:fill="auto"/>
          </w:tcPr>
          <w:p w:rsidR="00FC60F4" w:rsidRPr="00B04B1B" w:rsidRDefault="00FC60F4" w:rsidP="00A74E7A">
            <w:pPr>
              <w:pStyle w:val="afff6"/>
              <w:rPr>
                <w:b/>
              </w:rPr>
            </w:pPr>
            <w:r w:rsidRPr="00B04B1B">
              <w:rPr>
                <w:b/>
              </w:rPr>
              <w:t>Название</w:t>
            </w:r>
          </w:p>
        </w:tc>
        <w:tc>
          <w:tcPr>
            <w:tcW w:w="769" w:type="dxa"/>
            <w:shd w:val="clear" w:color="auto" w:fill="auto"/>
          </w:tcPr>
          <w:p w:rsidR="00FC60F4" w:rsidRPr="00B04B1B" w:rsidRDefault="00FC60F4" w:rsidP="00A74E7A">
            <w:pPr>
              <w:pStyle w:val="afff6"/>
              <w:rPr>
                <w:b/>
              </w:rPr>
            </w:pPr>
            <w:r w:rsidRPr="00B04B1B">
              <w:rPr>
                <w:b/>
              </w:rPr>
              <w:t>Тип</w:t>
            </w:r>
          </w:p>
        </w:tc>
        <w:tc>
          <w:tcPr>
            <w:tcW w:w="7514" w:type="dxa"/>
            <w:shd w:val="clear" w:color="auto" w:fill="auto"/>
          </w:tcPr>
          <w:p w:rsidR="00FC60F4" w:rsidRPr="00B04B1B" w:rsidRDefault="00FC60F4" w:rsidP="00A74E7A">
            <w:pPr>
              <w:pStyle w:val="afff6"/>
              <w:rPr>
                <w:b/>
              </w:rPr>
            </w:pPr>
            <w:r w:rsidRPr="00B04B1B">
              <w:rPr>
                <w:b/>
              </w:rPr>
              <w:t>Выполняемая функция</w:t>
            </w:r>
          </w:p>
        </w:tc>
      </w:tr>
      <w:tr w:rsidR="00FC60F4" w:rsidRPr="00B04B1B" w:rsidTr="00AF6087">
        <w:trPr>
          <w:cantSplit/>
          <w:jc w:val="center"/>
        </w:trPr>
        <w:tc>
          <w:tcPr>
            <w:tcW w:w="705" w:type="dxa"/>
            <w:shd w:val="clear" w:color="auto" w:fill="auto"/>
          </w:tcPr>
          <w:p w:rsidR="00FC60F4" w:rsidRPr="00B04B1B" w:rsidRDefault="00FC60F4" w:rsidP="00A74E7A">
            <w:pPr>
              <w:pStyle w:val="afff6"/>
            </w:pPr>
            <w:r w:rsidRPr="00B04B1B">
              <w:t>[31:1]</w:t>
            </w:r>
          </w:p>
        </w:tc>
        <w:tc>
          <w:tcPr>
            <w:tcW w:w="1015" w:type="dxa"/>
            <w:shd w:val="clear" w:color="auto" w:fill="auto"/>
          </w:tcPr>
          <w:p w:rsidR="00FC60F4" w:rsidRPr="00B04B1B" w:rsidRDefault="00FC60F4" w:rsidP="00A74E7A">
            <w:pPr>
              <w:pStyle w:val="afff6"/>
            </w:pPr>
            <w:r w:rsidRPr="00B04B1B">
              <w:t>-</w:t>
            </w:r>
          </w:p>
        </w:tc>
        <w:tc>
          <w:tcPr>
            <w:tcW w:w="769" w:type="dxa"/>
            <w:shd w:val="clear" w:color="auto" w:fill="auto"/>
          </w:tcPr>
          <w:p w:rsidR="00FC60F4" w:rsidRPr="00B04B1B" w:rsidRDefault="00FC60F4" w:rsidP="00A74E7A">
            <w:pPr>
              <w:pStyle w:val="afff6"/>
            </w:pPr>
            <w:r w:rsidRPr="00B04B1B">
              <w:t>-</w:t>
            </w:r>
          </w:p>
        </w:tc>
        <w:tc>
          <w:tcPr>
            <w:tcW w:w="7514" w:type="dxa"/>
            <w:shd w:val="clear" w:color="auto" w:fill="auto"/>
          </w:tcPr>
          <w:p w:rsidR="00FC60F4" w:rsidRPr="00B04B1B" w:rsidRDefault="00EB2AE4" w:rsidP="00A74E7A">
            <w:pPr>
              <w:pStyle w:val="afff6"/>
            </w:pPr>
            <w:r w:rsidRPr="00B04B1B">
              <w:t>Зарезервированы</w:t>
            </w:r>
          </w:p>
        </w:tc>
      </w:tr>
      <w:tr w:rsidR="00FC60F4" w:rsidRPr="00B04B1B" w:rsidTr="00AF6087">
        <w:trPr>
          <w:cantSplit/>
          <w:jc w:val="center"/>
        </w:trPr>
        <w:tc>
          <w:tcPr>
            <w:tcW w:w="705" w:type="dxa"/>
            <w:shd w:val="clear" w:color="auto" w:fill="auto"/>
          </w:tcPr>
          <w:p w:rsidR="00FC60F4" w:rsidRPr="00B04B1B" w:rsidRDefault="00FC60F4" w:rsidP="00A74E7A">
            <w:pPr>
              <w:pStyle w:val="afff6"/>
            </w:pPr>
            <w:r w:rsidRPr="00B04B1B">
              <w:t>[0]</w:t>
            </w:r>
          </w:p>
        </w:tc>
        <w:tc>
          <w:tcPr>
            <w:tcW w:w="1015" w:type="dxa"/>
            <w:shd w:val="clear" w:color="auto" w:fill="auto"/>
          </w:tcPr>
          <w:p w:rsidR="00FC60F4" w:rsidRPr="00B04B1B" w:rsidRDefault="00FC60F4" w:rsidP="00A74E7A">
            <w:pPr>
              <w:pStyle w:val="afff6"/>
            </w:pPr>
            <w:r w:rsidRPr="00B04B1B">
              <w:t>ITEN</w:t>
            </w:r>
          </w:p>
        </w:tc>
        <w:tc>
          <w:tcPr>
            <w:tcW w:w="769" w:type="dxa"/>
            <w:shd w:val="clear" w:color="auto" w:fill="auto"/>
          </w:tcPr>
          <w:p w:rsidR="00FC60F4" w:rsidRPr="00B04B1B" w:rsidRDefault="00FC60F4" w:rsidP="00A74E7A">
            <w:pPr>
              <w:pStyle w:val="afff6"/>
            </w:pPr>
            <w:r w:rsidRPr="00B04B1B">
              <w:t>ЧТ/ЗП</w:t>
            </w:r>
          </w:p>
        </w:tc>
        <w:tc>
          <w:tcPr>
            <w:tcW w:w="7514" w:type="dxa"/>
            <w:shd w:val="clear" w:color="auto" w:fill="auto"/>
          </w:tcPr>
          <w:p w:rsidR="00FC60F4" w:rsidRPr="00B04B1B" w:rsidRDefault="00FC60F4" w:rsidP="00A74E7A">
            <w:pPr>
              <w:pStyle w:val="afff6"/>
            </w:pPr>
            <w:r w:rsidRPr="00B04B1B">
              <w:t>Разрешение режима «теста интеграции». Когда этот бит установлен в 1, WDOG переходит в режим теста интеграции, инач</w:t>
            </w:r>
            <w:r w:rsidR="00EB2AE4" w:rsidRPr="00B04B1B">
              <w:t>е находится в нормальном режиме</w:t>
            </w:r>
          </w:p>
        </w:tc>
      </w:tr>
    </w:tbl>
    <w:p w:rsidR="00EB4054" w:rsidRDefault="00EB4054" w:rsidP="005B2759">
      <w:pPr>
        <w:pStyle w:val="afffffff0"/>
      </w:pPr>
    </w:p>
    <w:p w:rsidR="00FC60F4" w:rsidRPr="00B04B1B" w:rsidRDefault="00FC60F4" w:rsidP="005B2759">
      <w:pPr>
        <w:pStyle w:val="afffffff0"/>
      </w:pPr>
      <w:r w:rsidRPr="00B04B1B">
        <w:lastRenderedPageBreak/>
        <w:t>WdogITOP – регистр управления выходными сигналами</w:t>
      </w:r>
      <w:r w:rsidR="00405DF0" w:rsidRPr="00B04B1B">
        <w:t>.</w:t>
      </w:r>
      <w:r w:rsidRPr="00B04B1B">
        <w:t xml:space="preserve"> В режиме теста интеграции на выходные сигналы прерывания подаются соответствующие разряды данного регистра. </w:t>
      </w:r>
      <w:r w:rsidR="00EB2AE4" w:rsidRPr="00B04B1B">
        <w:t xml:space="preserve">Формат регистра приведен в таблице </w:t>
      </w:r>
      <w:r w:rsidR="00FE09A8">
        <w:fldChar w:fldCharType="begin"/>
      </w:r>
      <w:r w:rsidR="00FE09A8">
        <w:instrText xml:space="preserve"> REF _Ref495341735 \h  \* MERGEFORMAT </w:instrText>
      </w:r>
      <w:r w:rsidR="00FE09A8">
        <w:fldChar w:fldCharType="separate"/>
      </w:r>
      <w:r w:rsidR="00785D22" w:rsidRPr="00785D22">
        <w:rPr>
          <w:vanish/>
        </w:rPr>
        <w:t xml:space="preserve">Таблица </w:t>
      </w:r>
      <w:r w:rsidR="00785D22">
        <w:rPr>
          <w:noProof/>
        </w:rPr>
        <w:t>55</w:t>
      </w:r>
      <w:r w:rsidR="00FE09A8">
        <w:fldChar w:fldCharType="end"/>
      </w:r>
      <w:r w:rsidRPr="00B04B1B">
        <w:t xml:space="preserve">. </w:t>
      </w:r>
    </w:p>
    <w:p w:rsidR="00556C33" w:rsidRPr="00B04B1B" w:rsidRDefault="00556C33" w:rsidP="005B2759">
      <w:pPr>
        <w:pStyle w:val="afffffff0"/>
      </w:pPr>
    </w:p>
    <w:p w:rsidR="00FC60F4" w:rsidRPr="00B04B1B" w:rsidRDefault="00FC60F4" w:rsidP="00C22F51">
      <w:pPr>
        <w:pStyle w:val="affff3"/>
      </w:pPr>
      <w:bookmarkStart w:id="405" w:name="_Ref495341735"/>
      <w:bookmarkStart w:id="406" w:name="_Toc495677169"/>
      <w:bookmarkStart w:id="407" w:name="_Toc495680414"/>
      <w:bookmarkStart w:id="408" w:name="_Toc525566789"/>
      <w:bookmarkStart w:id="409" w:name="_Toc526499721"/>
      <w:r w:rsidRPr="00B04B1B">
        <w:t xml:space="preserve">Таблица </w:t>
      </w:r>
      <w:r w:rsidR="00FC5FA0" w:rsidRPr="00B04B1B">
        <w:rPr>
          <w:noProof/>
        </w:rPr>
        <w:fldChar w:fldCharType="begin"/>
      </w:r>
      <w:r w:rsidR="001B0DF9" w:rsidRPr="00B04B1B">
        <w:rPr>
          <w:noProof/>
        </w:rPr>
        <w:instrText xml:space="preserve"> SEQ Таблица \* ARABIC \s 1 </w:instrText>
      </w:r>
      <w:r w:rsidR="00FC5FA0" w:rsidRPr="00B04B1B">
        <w:rPr>
          <w:noProof/>
        </w:rPr>
        <w:fldChar w:fldCharType="separate"/>
      </w:r>
      <w:r w:rsidR="00785D22">
        <w:rPr>
          <w:noProof/>
        </w:rPr>
        <w:t>55</w:t>
      </w:r>
      <w:r w:rsidR="00FC5FA0" w:rsidRPr="00B04B1B">
        <w:rPr>
          <w:noProof/>
        </w:rPr>
        <w:fldChar w:fldCharType="end"/>
      </w:r>
      <w:bookmarkEnd w:id="405"/>
      <w:r w:rsidRPr="00B04B1B">
        <w:t xml:space="preserve"> - Формат регистра WdogITOP</w:t>
      </w:r>
      <w:bookmarkEnd w:id="406"/>
      <w:bookmarkEnd w:id="407"/>
      <w:bookmarkEnd w:id="408"/>
      <w:bookmarkEnd w:id="409"/>
    </w:p>
    <w:tbl>
      <w:tblPr>
        <w:tblStyle w:val="affffd"/>
        <w:tblW w:w="4750" w:type="pct"/>
        <w:jc w:val="center"/>
        <w:tblLook w:val="04A0" w:firstRow="1" w:lastRow="0" w:firstColumn="1" w:lastColumn="0" w:noHBand="0" w:noVBand="1"/>
      </w:tblPr>
      <w:tblGrid>
        <w:gridCol w:w="822"/>
        <w:gridCol w:w="1438"/>
        <w:gridCol w:w="665"/>
        <w:gridCol w:w="7111"/>
      </w:tblGrid>
      <w:tr w:rsidR="00FC60F4" w:rsidRPr="00B04B1B" w:rsidTr="006D1904">
        <w:trPr>
          <w:cantSplit/>
          <w:tblHeader/>
          <w:jc w:val="center"/>
        </w:trPr>
        <w:tc>
          <w:tcPr>
            <w:tcW w:w="0" w:type="auto"/>
            <w:shd w:val="clear" w:color="auto" w:fill="auto"/>
          </w:tcPr>
          <w:p w:rsidR="00FC60F4" w:rsidRPr="00B04B1B" w:rsidRDefault="00FC60F4" w:rsidP="00A74E7A">
            <w:pPr>
              <w:pStyle w:val="afff6"/>
              <w:rPr>
                <w:b/>
              </w:rPr>
            </w:pPr>
            <w:r w:rsidRPr="00B04B1B">
              <w:rPr>
                <w:b/>
              </w:rPr>
              <w:t>Биты</w:t>
            </w:r>
          </w:p>
        </w:tc>
        <w:tc>
          <w:tcPr>
            <w:tcW w:w="0" w:type="auto"/>
            <w:shd w:val="clear" w:color="auto" w:fill="auto"/>
          </w:tcPr>
          <w:p w:rsidR="00FC60F4" w:rsidRPr="00B04B1B" w:rsidRDefault="00FC60F4" w:rsidP="00A74E7A">
            <w:pPr>
              <w:pStyle w:val="afff6"/>
              <w:rPr>
                <w:b/>
              </w:rPr>
            </w:pPr>
            <w:r w:rsidRPr="00B04B1B">
              <w:rPr>
                <w:b/>
              </w:rPr>
              <w:t>Название</w:t>
            </w:r>
          </w:p>
        </w:tc>
        <w:tc>
          <w:tcPr>
            <w:tcW w:w="0" w:type="auto"/>
            <w:shd w:val="clear" w:color="auto" w:fill="auto"/>
          </w:tcPr>
          <w:p w:rsidR="00FC60F4" w:rsidRPr="00B04B1B" w:rsidRDefault="00FC60F4" w:rsidP="00A74E7A">
            <w:pPr>
              <w:pStyle w:val="afff6"/>
              <w:rPr>
                <w:b/>
              </w:rPr>
            </w:pPr>
            <w:r w:rsidRPr="00B04B1B">
              <w:rPr>
                <w:b/>
              </w:rPr>
              <w:t>Тип</w:t>
            </w:r>
          </w:p>
        </w:tc>
        <w:tc>
          <w:tcPr>
            <w:tcW w:w="0" w:type="auto"/>
            <w:shd w:val="clear" w:color="auto" w:fill="auto"/>
          </w:tcPr>
          <w:p w:rsidR="00FC60F4" w:rsidRPr="00B04B1B" w:rsidRDefault="00FC60F4" w:rsidP="00A74E7A">
            <w:pPr>
              <w:pStyle w:val="afff6"/>
              <w:rPr>
                <w:b/>
              </w:rPr>
            </w:pPr>
            <w:r w:rsidRPr="00B04B1B">
              <w:rPr>
                <w:b/>
              </w:rPr>
              <w:t>Выполняемая функция</w:t>
            </w:r>
          </w:p>
        </w:tc>
      </w:tr>
      <w:tr w:rsidR="00FC60F4" w:rsidRPr="00B04B1B" w:rsidTr="00AF6087">
        <w:trPr>
          <w:cantSplit/>
          <w:jc w:val="center"/>
        </w:trPr>
        <w:tc>
          <w:tcPr>
            <w:tcW w:w="0" w:type="auto"/>
            <w:shd w:val="clear" w:color="auto" w:fill="auto"/>
          </w:tcPr>
          <w:p w:rsidR="00FC60F4" w:rsidRPr="00B04B1B" w:rsidRDefault="00FC60F4" w:rsidP="00A74E7A">
            <w:pPr>
              <w:pStyle w:val="afff6"/>
            </w:pPr>
            <w:r w:rsidRPr="00B04B1B">
              <w:t>[31:2]</w:t>
            </w:r>
          </w:p>
        </w:tc>
        <w:tc>
          <w:tcPr>
            <w:tcW w:w="0" w:type="auto"/>
            <w:shd w:val="clear" w:color="auto" w:fill="auto"/>
          </w:tcPr>
          <w:p w:rsidR="00FC60F4" w:rsidRPr="00B04B1B" w:rsidRDefault="00FC60F4" w:rsidP="00A74E7A">
            <w:pPr>
              <w:pStyle w:val="afff6"/>
            </w:pPr>
            <w:r w:rsidRPr="00B04B1B">
              <w:t>-</w:t>
            </w:r>
          </w:p>
        </w:tc>
        <w:tc>
          <w:tcPr>
            <w:tcW w:w="0" w:type="auto"/>
            <w:shd w:val="clear" w:color="auto" w:fill="auto"/>
          </w:tcPr>
          <w:p w:rsidR="00FC60F4" w:rsidRPr="00B04B1B" w:rsidRDefault="00FC60F4" w:rsidP="00A74E7A">
            <w:pPr>
              <w:pStyle w:val="afff6"/>
            </w:pPr>
            <w:r w:rsidRPr="00B04B1B">
              <w:t>-</w:t>
            </w:r>
          </w:p>
        </w:tc>
        <w:tc>
          <w:tcPr>
            <w:tcW w:w="0" w:type="auto"/>
            <w:shd w:val="clear" w:color="auto" w:fill="auto"/>
          </w:tcPr>
          <w:p w:rsidR="00FC60F4" w:rsidRPr="00B04B1B" w:rsidRDefault="00FC60F4" w:rsidP="00A74E7A">
            <w:pPr>
              <w:pStyle w:val="afff6"/>
            </w:pPr>
            <w:r w:rsidRPr="00B04B1B">
              <w:t>Зарезервированы, чтение не определ</w:t>
            </w:r>
            <w:r w:rsidR="00EB2AE4" w:rsidRPr="00B04B1B">
              <w:t xml:space="preserve">ено, должны быть записаны нули </w:t>
            </w:r>
          </w:p>
        </w:tc>
      </w:tr>
      <w:tr w:rsidR="00FC60F4" w:rsidRPr="00B04B1B" w:rsidTr="00AF6087">
        <w:trPr>
          <w:cantSplit/>
          <w:jc w:val="center"/>
        </w:trPr>
        <w:tc>
          <w:tcPr>
            <w:tcW w:w="0" w:type="auto"/>
            <w:shd w:val="clear" w:color="auto" w:fill="auto"/>
          </w:tcPr>
          <w:p w:rsidR="00FC60F4" w:rsidRPr="00B04B1B" w:rsidRDefault="00FC60F4" w:rsidP="00A74E7A">
            <w:pPr>
              <w:pStyle w:val="afff6"/>
            </w:pPr>
            <w:r w:rsidRPr="00B04B1B">
              <w:t>[0]</w:t>
            </w:r>
          </w:p>
        </w:tc>
        <w:tc>
          <w:tcPr>
            <w:tcW w:w="0" w:type="auto"/>
            <w:shd w:val="clear" w:color="auto" w:fill="auto"/>
          </w:tcPr>
          <w:p w:rsidR="00FC60F4" w:rsidRPr="00B04B1B" w:rsidRDefault="00FC60F4" w:rsidP="00A74E7A">
            <w:pPr>
              <w:pStyle w:val="afff6"/>
            </w:pPr>
            <w:r w:rsidRPr="00B04B1B">
              <w:t>WDOGINT</w:t>
            </w:r>
          </w:p>
        </w:tc>
        <w:tc>
          <w:tcPr>
            <w:tcW w:w="0" w:type="auto"/>
            <w:shd w:val="clear" w:color="auto" w:fill="auto"/>
          </w:tcPr>
          <w:p w:rsidR="00FC60F4" w:rsidRPr="00B04B1B" w:rsidRDefault="00FC60F4" w:rsidP="00A74E7A">
            <w:pPr>
              <w:pStyle w:val="afff6"/>
            </w:pPr>
            <w:r w:rsidRPr="00B04B1B">
              <w:t>ЗП</w:t>
            </w:r>
          </w:p>
        </w:tc>
        <w:tc>
          <w:tcPr>
            <w:tcW w:w="0" w:type="auto"/>
            <w:shd w:val="clear" w:color="auto" w:fill="auto"/>
          </w:tcPr>
          <w:p w:rsidR="00FC60F4" w:rsidRPr="00B04B1B" w:rsidRDefault="00FC60F4" w:rsidP="00A74E7A">
            <w:pPr>
              <w:pStyle w:val="afff6"/>
            </w:pPr>
            <w:r w:rsidRPr="00B04B1B">
              <w:t>Значение выхода WD</w:t>
            </w:r>
            <w:r w:rsidR="00EB2AE4" w:rsidRPr="00B04B1B">
              <w:t>OGINT в режиме теста интеграции</w:t>
            </w:r>
          </w:p>
        </w:tc>
      </w:tr>
      <w:tr w:rsidR="00FC60F4" w:rsidRPr="00B04B1B" w:rsidTr="00AF6087">
        <w:trPr>
          <w:cantSplit/>
          <w:jc w:val="center"/>
        </w:trPr>
        <w:tc>
          <w:tcPr>
            <w:tcW w:w="0" w:type="auto"/>
            <w:shd w:val="clear" w:color="auto" w:fill="auto"/>
          </w:tcPr>
          <w:p w:rsidR="00FC60F4" w:rsidRPr="00B04B1B" w:rsidRDefault="00FC60F4" w:rsidP="00A74E7A">
            <w:pPr>
              <w:pStyle w:val="afff6"/>
            </w:pPr>
            <w:r w:rsidRPr="00B04B1B">
              <w:t>[1]</w:t>
            </w:r>
          </w:p>
        </w:tc>
        <w:tc>
          <w:tcPr>
            <w:tcW w:w="0" w:type="auto"/>
            <w:shd w:val="clear" w:color="auto" w:fill="auto"/>
          </w:tcPr>
          <w:p w:rsidR="00FC60F4" w:rsidRPr="00B04B1B" w:rsidRDefault="00FC60F4" w:rsidP="00A74E7A">
            <w:pPr>
              <w:pStyle w:val="afff6"/>
            </w:pPr>
            <w:r w:rsidRPr="00B04B1B">
              <w:t xml:space="preserve"> WDOGRST</w:t>
            </w:r>
          </w:p>
        </w:tc>
        <w:tc>
          <w:tcPr>
            <w:tcW w:w="0" w:type="auto"/>
            <w:shd w:val="clear" w:color="auto" w:fill="auto"/>
          </w:tcPr>
          <w:p w:rsidR="00FC60F4" w:rsidRPr="00B04B1B" w:rsidRDefault="00FC60F4" w:rsidP="00A74E7A">
            <w:pPr>
              <w:pStyle w:val="afff6"/>
            </w:pPr>
            <w:r w:rsidRPr="00B04B1B">
              <w:t>ЗП</w:t>
            </w:r>
          </w:p>
        </w:tc>
        <w:tc>
          <w:tcPr>
            <w:tcW w:w="0" w:type="auto"/>
            <w:shd w:val="clear" w:color="auto" w:fill="auto"/>
          </w:tcPr>
          <w:p w:rsidR="00FC60F4" w:rsidRPr="00B04B1B" w:rsidRDefault="00FC60F4" w:rsidP="00A74E7A">
            <w:pPr>
              <w:pStyle w:val="afff6"/>
            </w:pPr>
            <w:r w:rsidRPr="00B04B1B">
              <w:t>Значение выхода WDOGRST в режиме теста интегр</w:t>
            </w:r>
            <w:r w:rsidR="00EB2AE4" w:rsidRPr="00B04B1B">
              <w:t>ации</w:t>
            </w:r>
          </w:p>
        </w:tc>
      </w:tr>
    </w:tbl>
    <w:p w:rsidR="00FC60F4" w:rsidRPr="00B04B1B" w:rsidRDefault="00FC60F4" w:rsidP="00CF68D7">
      <w:pPr>
        <w:pStyle w:val="afffffff0"/>
      </w:pPr>
    </w:p>
    <w:p w:rsidR="00347A71" w:rsidRPr="00B04B1B" w:rsidRDefault="00922399" w:rsidP="00E25868">
      <w:pPr>
        <w:pStyle w:val="41"/>
      </w:pPr>
      <w:r>
        <w:t xml:space="preserve"> </w:t>
      </w:r>
      <w:bookmarkStart w:id="410" w:name="_Toc493677185"/>
      <w:bookmarkStart w:id="411" w:name="_Toc493677511"/>
      <w:bookmarkStart w:id="412" w:name="_Toc493757246"/>
      <w:bookmarkStart w:id="413" w:name="_Toc494792142"/>
      <w:bookmarkStart w:id="414" w:name="_Toc496190537"/>
      <w:bookmarkStart w:id="415" w:name="_Toc523127781"/>
      <w:bookmarkStart w:id="416" w:name="_Ref524612836"/>
      <w:bookmarkStart w:id="417" w:name="_Toc51664698"/>
      <w:bookmarkStart w:id="418" w:name="_Toc51665179"/>
      <w:bookmarkStart w:id="419" w:name="_Toc51665529"/>
      <w:bookmarkStart w:id="420" w:name="_Toc51670418"/>
      <w:r w:rsidR="00347A71" w:rsidRPr="00B04B1B">
        <w:t xml:space="preserve">Подсистема </w:t>
      </w:r>
      <w:r w:rsidR="00015DD2" w:rsidRPr="00B04B1B">
        <w:t xml:space="preserve">центрального </w:t>
      </w:r>
      <w:r w:rsidR="00347A71" w:rsidRPr="00B04B1B">
        <w:t>процессора</w:t>
      </w:r>
      <w:bookmarkEnd w:id="410"/>
      <w:bookmarkEnd w:id="411"/>
      <w:bookmarkEnd w:id="412"/>
      <w:bookmarkEnd w:id="413"/>
      <w:bookmarkEnd w:id="414"/>
      <w:bookmarkEnd w:id="415"/>
      <w:bookmarkEnd w:id="416"/>
      <w:bookmarkEnd w:id="417"/>
      <w:bookmarkEnd w:id="418"/>
      <w:bookmarkEnd w:id="419"/>
      <w:bookmarkEnd w:id="420"/>
    </w:p>
    <w:p w:rsidR="00FC60F4" w:rsidRPr="00B04B1B" w:rsidRDefault="00FC60F4" w:rsidP="00E25868">
      <w:pPr>
        <w:pStyle w:val="51"/>
      </w:pPr>
      <w:bookmarkStart w:id="421" w:name="_Toc523127782"/>
      <w:bookmarkStart w:id="422" w:name="_Toc51664699"/>
      <w:bookmarkStart w:id="423" w:name="_Toc51665180"/>
      <w:bookmarkStart w:id="424" w:name="_Toc51665530"/>
      <w:bookmarkStart w:id="425" w:name="_Toc51670419"/>
      <w:r w:rsidRPr="00B04B1B">
        <w:t>Структурная схема подсистемы центрального процессора</w:t>
      </w:r>
      <w:bookmarkEnd w:id="421"/>
      <w:bookmarkEnd w:id="422"/>
      <w:bookmarkEnd w:id="423"/>
      <w:bookmarkEnd w:id="424"/>
      <w:bookmarkEnd w:id="425"/>
    </w:p>
    <w:p w:rsidR="00AA757F" w:rsidRPr="00B04B1B" w:rsidRDefault="00AA757F" w:rsidP="00062DCE">
      <w:pPr>
        <w:pStyle w:val="afffffff0"/>
      </w:pPr>
      <w:r w:rsidRPr="00B04B1B">
        <w:t xml:space="preserve">Структурная схема подсистемы центрального процессора представлена на рисунке </w:t>
      </w:r>
      <w:r w:rsidR="00FE09A8">
        <w:fldChar w:fldCharType="begin"/>
      </w:r>
      <w:r w:rsidR="00FE09A8">
        <w:instrText xml:space="preserve"> REF _Ref510789549 \h  \* MERGEFORMAT </w:instrText>
      </w:r>
      <w:r w:rsidR="00FE09A8">
        <w:fldChar w:fldCharType="separate"/>
      </w:r>
      <w:r w:rsidR="00785D22" w:rsidRPr="00785D22">
        <w:rPr>
          <w:vanish/>
        </w:rPr>
        <w:t xml:space="preserve">Рисунок </w:t>
      </w:r>
      <w:r w:rsidR="00785D22">
        <w:rPr>
          <w:noProof/>
        </w:rPr>
        <w:t>11</w:t>
      </w:r>
      <w:r w:rsidR="00FE09A8">
        <w:fldChar w:fldCharType="end"/>
      </w:r>
      <w:r w:rsidRPr="00B04B1B">
        <w:t>.</w:t>
      </w:r>
    </w:p>
    <w:p w:rsidR="00AA757F" w:rsidRPr="00B04B1B" w:rsidRDefault="009A36C0" w:rsidP="009A36C0">
      <w:pPr>
        <w:pStyle w:val="afffffff0"/>
        <w:ind w:left="0" w:firstLine="0"/>
        <w:jc w:val="center"/>
      </w:pPr>
      <w:r w:rsidRPr="00B04B1B">
        <w:object w:dxaOrig="10770" w:dyaOrig="10230">
          <v:shape id="_x0000_i1033" type="#_x0000_t75" style="width:349.5pt;height:333pt" o:ole="">
            <v:imagedata r:id="rId32" o:title=""/>
          </v:shape>
          <o:OLEObject Type="Embed" ProgID="Visio.Drawing.15" ShapeID="_x0000_i1033" DrawAspect="Content" ObjectID="_1667209227" r:id="rId33"/>
        </w:object>
      </w:r>
    </w:p>
    <w:p w:rsidR="00AA757F" w:rsidRPr="00B04B1B" w:rsidRDefault="00AA757F" w:rsidP="00AA757F">
      <w:pPr>
        <w:pStyle w:val="affff3"/>
        <w:jc w:val="center"/>
      </w:pPr>
      <w:bookmarkStart w:id="426" w:name="_Ref510789549"/>
      <w:bookmarkStart w:id="427" w:name="_Toc3469606"/>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11</w:t>
      </w:r>
      <w:r w:rsidR="00FC5FA0" w:rsidRPr="00B04B1B">
        <w:rPr>
          <w:noProof/>
        </w:rPr>
        <w:fldChar w:fldCharType="end"/>
      </w:r>
      <w:bookmarkEnd w:id="426"/>
      <w:r w:rsidR="00672E93" w:rsidRPr="00B04B1B">
        <w:rPr>
          <w:noProof/>
        </w:rPr>
        <w:t xml:space="preserve"> – </w:t>
      </w:r>
      <w:r w:rsidR="00672E93" w:rsidRPr="00B04B1B">
        <w:t>Структурная схема подсистемы центрального процессора</w:t>
      </w:r>
      <w:bookmarkEnd w:id="427"/>
    </w:p>
    <w:p w:rsidR="009A36C0" w:rsidRDefault="009A36C0" w:rsidP="00062DCE">
      <w:pPr>
        <w:pStyle w:val="afffffff0"/>
      </w:pPr>
    </w:p>
    <w:p w:rsidR="009A36C0" w:rsidRDefault="009A36C0" w:rsidP="00062DCE">
      <w:pPr>
        <w:pStyle w:val="afffffff0"/>
      </w:pPr>
    </w:p>
    <w:p w:rsidR="00AA757F" w:rsidRPr="00B04B1B" w:rsidRDefault="00AA757F" w:rsidP="00062DCE">
      <w:pPr>
        <w:pStyle w:val="afffffff0"/>
      </w:pPr>
      <w:r w:rsidRPr="00B04B1B">
        <w:t>Подсистема центрального процессора включает в себя следующие основные компоненты:</w:t>
      </w:r>
    </w:p>
    <w:p w:rsidR="00AA757F" w:rsidRPr="00B04B1B" w:rsidRDefault="00AA757F" w:rsidP="00547ADC">
      <w:pPr>
        <w:pStyle w:val="afffffff0"/>
        <w:numPr>
          <w:ilvl w:val="0"/>
          <w:numId w:val="19"/>
        </w:numPr>
      </w:pPr>
      <w:r w:rsidRPr="00B04B1B">
        <w:t xml:space="preserve"> Процессорное ядро </w:t>
      </w:r>
      <w:r w:rsidRPr="00B04B1B">
        <w:rPr>
          <w:lang w:val="en-US"/>
        </w:rPr>
        <w:t>PowerPC</w:t>
      </w:r>
      <w:r w:rsidR="00CF16D9">
        <w:t>470</w:t>
      </w:r>
      <w:r w:rsidRPr="00B04B1B">
        <w:t xml:space="preserve"> с архитектурой системы команд </w:t>
      </w:r>
      <w:r w:rsidRPr="00B04B1B">
        <w:rPr>
          <w:lang w:val="en-US"/>
        </w:rPr>
        <w:t>PowerPC</w:t>
      </w:r>
      <w:r w:rsidRPr="00B04B1B">
        <w:t xml:space="preserve"> </w:t>
      </w:r>
      <w:r w:rsidRPr="00B04B1B">
        <w:rPr>
          <w:lang w:val="en-US"/>
        </w:rPr>
        <w:t>v</w:t>
      </w:r>
      <w:r w:rsidRPr="00B04B1B">
        <w:t xml:space="preserve">.2.05 и интегрированной кэш-памятью </w:t>
      </w:r>
      <w:r w:rsidR="00AC067A" w:rsidRPr="00AC067A">
        <w:t>первого</w:t>
      </w:r>
      <w:r w:rsidRPr="00AC067A">
        <w:t xml:space="preserve"> уровня</w:t>
      </w:r>
      <w:r w:rsidRPr="00B04B1B">
        <w:t xml:space="preserve"> (см. </w:t>
      </w:r>
      <w:r w:rsidR="00EB2AE4" w:rsidRPr="00B04B1B">
        <w:t xml:space="preserve">п. </w:t>
      </w:r>
      <w:r w:rsidR="00FE09A8">
        <w:fldChar w:fldCharType="begin"/>
      </w:r>
      <w:r w:rsidR="00FE09A8">
        <w:instrText xml:space="preserve"> REF _Ref524965471 \w \h  \* MERGEFORMAT </w:instrText>
      </w:r>
      <w:r w:rsidR="00FE09A8">
        <w:fldChar w:fldCharType="separate"/>
      </w:r>
      <w:r w:rsidR="00785D22">
        <w:t>1.3.1.5.2</w:t>
      </w:r>
      <w:r w:rsidR="00FE09A8">
        <w:fldChar w:fldCharType="end"/>
      </w:r>
      <w:r w:rsidRPr="00B04B1B">
        <w:t>)</w:t>
      </w:r>
      <w:r w:rsidR="00EB2AE4" w:rsidRPr="00B04B1B">
        <w:t>;</w:t>
      </w:r>
    </w:p>
    <w:p w:rsidR="00AA757F" w:rsidRPr="00B04B1B" w:rsidRDefault="00AA757F" w:rsidP="00547ADC">
      <w:pPr>
        <w:pStyle w:val="afffffff0"/>
        <w:numPr>
          <w:ilvl w:val="0"/>
          <w:numId w:val="19"/>
        </w:numPr>
      </w:pPr>
      <w:r w:rsidRPr="00B04B1B">
        <w:t xml:space="preserve">Кэш-память </w:t>
      </w:r>
      <w:r w:rsidR="00AC067A">
        <w:t>второго</w:t>
      </w:r>
      <w:r w:rsidRPr="00B04B1B">
        <w:t xml:space="preserve"> уровня объемом 256 К</w:t>
      </w:r>
      <w:r w:rsidR="000B329A">
        <w:t>байт</w:t>
      </w:r>
      <w:r w:rsidRPr="00B04B1B">
        <w:t xml:space="preserve"> (см.</w:t>
      </w:r>
      <w:r w:rsidR="00EB2AE4" w:rsidRPr="00B04B1B">
        <w:t xml:space="preserve"> п. </w:t>
      </w:r>
      <w:r w:rsidR="00FE09A8">
        <w:fldChar w:fldCharType="begin"/>
      </w:r>
      <w:r w:rsidR="00FE09A8">
        <w:instrText xml:space="preserve"> REF _Ref524965493 \w \h  \* MERGEFORMAT </w:instrText>
      </w:r>
      <w:r w:rsidR="00FE09A8">
        <w:fldChar w:fldCharType="separate"/>
      </w:r>
      <w:r w:rsidR="00785D22">
        <w:t>1.3.1.5.3</w:t>
      </w:r>
      <w:r w:rsidR="00FE09A8">
        <w:fldChar w:fldCharType="end"/>
      </w:r>
      <w:r w:rsidRPr="00B04B1B">
        <w:t>)</w:t>
      </w:r>
      <w:r w:rsidR="00EB2AE4" w:rsidRPr="00B04B1B">
        <w:t>;</w:t>
      </w:r>
    </w:p>
    <w:p w:rsidR="00AA757F" w:rsidRPr="00B04B1B" w:rsidRDefault="00AA757F" w:rsidP="00547ADC">
      <w:pPr>
        <w:pStyle w:val="afffffff0"/>
        <w:numPr>
          <w:ilvl w:val="0"/>
          <w:numId w:val="19"/>
        </w:numPr>
      </w:pPr>
      <w:r w:rsidRPr="00B04B1B">
        <w:t xml:space="preserve">Контроллер прерываний </w:t>
      </w:r>
      <w:r w:rsidRPr="00B04B1B">
        <w:rPr>
          <w:lang w:val="en-US"/>
        </w:rPr>
        <w:t>MPIC</w:t>
      </w:r>
      <w:r w:rsidRPr="00B04B1B">
        <w:t>, предназначенный для фиксации и передачи процессорному ядру информации о возникновении события запроса обработки прерывания как от самой подсистемы центрального процессора, так и от других блоков РСПСА, включая контроллер ПДП и интерфейсные контроллеры</w:t>
      </w:r>
      <w:r w:rsidR="00922399">
        <w:t xml:space="preserve"> </w:t>
      </w:r>
      <w:r w:rsidRPr="00B04B1B">
        <w:t>(см.</w:t>
      </w:r>
      <w:r w:rsidR="00EB2AE4" w:rsidRPr="00B04B1B">
        <w:t xml:space="preserve"> п.</w:t>
      </w:r>
      <w:r w:rsidR="00405DF0" w:rsidRPr="00B04B1B">
        <w:t xml:space="preserve"> </w:t>
      </w:r>
      <w:r w:rsidR="00FE09A8">
        <w:fldChar w:fldCharType="begin"/>
      </w:r>
      <w:r w:rsidR="00FE09A8">
        <w:instrText xml:space="preserve"> REF _Ref524965527 \w \h  \* MERGEFORMAT </w:instrText>
      </w:r>
      <w:r w:rsidR="00FE09A8">
        <w:fldChar w:fldCharType="separate"/>
      </w:r>
      <w:r w:rsidR="00785D22">
        <w:t>1.3.1.5.4</w:t>
      </w:r>
      <w:r w:rsidR="00FE09A8">
        <w:fldChar w:fldCharType="end"/>
      </w:r>
      <w:r w:rsidR="00EB2AE4" w:rsidRPr="00B04B1B">
        <w:t>);</w:t>
      </w:r>
      <w:r w:rsidRPr="00B04B1B">
        <w:t xml:space="preserve"> </w:t>
      </w:r>
    </w:p>
    <w:p w:rsidR="00AA757F" w:rsidRPr="00B04B1B" w:rsidRDefault="00AA757F" w:rsidP="00547ADC">
      <w:pPr>
        <w:pStyle w:val="afffffff0"/>
        <w:numPr>
          <w:ilvl w:val="0"/>
          <w:numId w:val="19"/>
        </w:numPr>
      </w:pPr>
      <w:r w:rsidRPr="00B04B1B">
        <w:lastRenderedPageBreak/>
        <w:t>Контроллер прямого доступа к памяти (</w:t>
      </w:r>
      <w:r w:rsidRPr="00B04B1B">
        <w:rPr>
          <w:lang w:val="en-US"/>
        </w:rPr>
        <w:t>PLB</w:t>
      </w:r>
      <w:r w:rsidRPr="00B04B1B">
        <w:t>6</w:t>
      </w:r>
      <w:r w:rsidRPr="00B04B1B">
        <w:rPr>
          <w:lang w:val="en-US"/>
        </w:rPr>
        <w:t>DMA</w:t>
      </w:r>
      <w:r w:rsidRPr="00B04B1B">
        <w:t>), предназначенный для выполнения операций копирования данных между отдельными областями оперативной памяти или между буферами интерфейсных контроллеров и оперативной памятью (см.</w:t>
      </w:r>
      <w:r w:rsidR="00EB2AE4" w:rsidRPr="00B04B1B">
        <w:t xml:space="preserve"> п. </w:t>
      </w:r>
      <w:r w:rsidR="00FE09A8">
        <w:fldChar w:fldCharType="begin"/>
      </w:r>
      <w:r w:rsidR="00FE09A8">
        <w:instrText xml:space="preserve"> REF _Ref524965552 \w \h  \* MERGEFORMAT </w:instrText>
      </w:r>
      <w:r w:rsidR="00FE09A8">
        <w:fldChar w:fldCharType="separate"/>
      </w:r>
      <w:r w:rsidR="00785D22">
        <w:t>1.3.1.5.5</w:t>
      </w:r>
      <w:r w:rsidR="00FE09A8">
        <w:fldChar w:fldCharType="end"/>
      </w:r>
      <w:r w:rsidR="00EB2AE4" w:rsidRPr="00B04B1B">
        <w:t>);</w:t>
      </w:r>
    </w:p>
    <w:p w:rsidR="00AA757F" w:rsidRPr="00B04B1B" w:rsidRDefault="00AA757F" w:rsidP="00547ADC">
      <w:pPr>
        <w:pStyle w:val="afffffff0"/>
        <w:numPr>
          <w:ilvl w:val="0"/>
          <w:numId w:val="19"/>
        </w:numPr>
      </w:pPr>
      <w:r w:rsidRPr="00B04B1B">
        <w:t>ПЗУ начальной загрузки, в котором располагается исполняемый код первичного загрузчика, выполняемый процессорным ядром после снятия сигнала сброса</w:t>
      </w:r>
      <w:r w:rsidR="00922399">
        <w:t xml:space="preserve"> </w:t>
      </w:r>
      <w:r w:rsidRPr="00B04B1B">
        <w:t>(см.</w:t>
      </w:r>
      <w:r w:rsidR="00EB2AE4" w:rsidRPr="00B04B1B">
        <w:t xml:space="preserve"> пп.</w:t>
      </w:r>
      <w:r w:rsidR="00922399">
        <w:t xml:space="preserve"> </w:t>
      </w:r>
      <w:r w:rsidR="00FE09A8">
        <w:fldChar w:fldCharType="begin"/>
      </w:r>
      <w:r w:rsidR="00FE09A8">
        <w:instrText xml:space="preserve"> REF _Ref524965853 \w \h  \* MERGEFORMAT </w:instrText>
      </w:r>
      <w:r w:rsidR="00FE09A8">
        <w:fldChar w:fldCharType="separate"/>
      </w:r>
      <w:r w:rsidR="00785D22">
        <w:t>1.3.1.5.12</w:t>
      </w:r>
      <w:r w:rsidR="00FE09A8">
        <w:fldChar w:fldCharType="end"/>
      </w:r>
      <w:r w:rsidR="00922399">
        <w:t xml:space="preserve"> </w:t>
      </w:r>
      <w:r w:rsidR="002D429E" w:rsidRPr="00B04B1B">
        <w:t xml:space="preserve">и </w:t>
      </w:r>
      <w:r w:rsidR="00FE09A8">
        <w:fldChar w:fldCharType="begin"/>
      </w:r>
      <w:r w:rsidR="00FE09A8">
        <w:instrText xml:space="preserve"> REF _Ref524965866 \w \h  \* MERGEFORMAT </w:instrText>
      </w:r>
      <w:r w:rsidR="00FE09A8">
        <w:fldChar w:fldCharType="separate"/>
      </w:r>
      <w:r w:rsidR="00785D22">
        <w:t>1.3.2</w:t>
      </w:r>
      <w:r w:rsidR="00FE09A8">
        <w:fldChar w:fldCharType="end"/>
      </w:r>
      <w:r w:rsidR="00EB2AE4" w:rsidRPr="00B04B1B">
        <w:t>);</w:t>
      </w:r>
    </w:p>
    <w:p w:rsidR="00405DF0" w:rsidRPr="00B04B1B" w:rsidRDefault="00AA757F" w:rsidP="00E2575D">
      <w:pPr>
        <w:pStyle w:val="afffffff0"/>
        <w:numPr>
          <w:ilvl w:val="0"/>
          <w:numId w:val="19"/>
        </w:numPr>
      </w:pPr>
      <w:r w:rsidRPr="00B04B1B">
        <w:t xml:space="preserve">Встроенное ОЗУ (внутренняя статическая память) объемом 128 </w:t>
      </w:r>
      <w:r w:rsidR="000B329A">
        <w:t>Кбайт</w:t>
      </w:r>
      <w:r w:rsidR="00922399">
        <w:t xml:space="preserve"> </w:t>
      </w:r>
      <w:r w:rsidR="002D429E" w:rsidRPr="00B04B1B">
        <w:t>(см.</w:t>
      </w:r>
      <w:r w:rsidR="00EB2AE4" w:rsidRPr="00B04B1B">
        <w:t xml:space="preserve"> п.</w:t>
      </w:r>
      <w:r w:rsidR="002D429E" w:rsidRPr="00B04B1B">
        <w:t xml:space="preserve"> </w:t>
      </w:r>
      <w:r w:rsidR="00FE09A8">
        <w:fldChar w:fldCharType="begin"/>
      </w:r>
      <w:r w:rsidR="00FE09A8">
        <w:instrText xml:space="preserve"> REF _Ref524965905 \w \h  \* MERGEFORMAT </w:instrText>
      </w:r>
      <w:r w:rsidR="00FE09A8">
        <w:fldChar w:fldCharType="separate"/>
      </w:r>
      <w:r w:rsidR="00785D22">
        <w:t>1.3.1.5.12</w:t>
      </w:r>
      <w:r w:rsidR="00FE09A8">
        <w:fldChar w:fldCharType="end"/>
      </w:r>
      <w:r w:rsidR="002D429E" w:rsidRPr="00B04B1B">
        <w:t>)</w:t>
      </w:r>
      <w:r w:rsidR="00EB2AE4" w:rsidRPr="00B04B1B">
        <w:t>;</w:t>
      </w:r>
    </w:p>
    <w:p w:rsidR="00AA757F" w:rsidRPr="00B04B1B" w:rsidRDefault="00AA757F" w:rsidP="00547ADC">
      <w:pPr>
        <w:pStyle w:val="afffffff0"/>
        <w:numPr>
          <w:ilvl w:val="0"/>
          <w:numId w:val="19"/>
        </w:numPr>
      </w:pPr>
      <w:r w:rsidRPr="00B04B1B">
        <w:t>Коммутационную среду, которая включает в себя следующие элементы:</w:t>
      </w:r>
    </w:p>
    <w:p w:rsidR="00AA757F" w:rsidRPr="00B04B1B" w:rsidRDefault="00AA757F" w:rsidP="00547ADC">
      <w:pPr>
        <w:pStyle w:val="afffffff0"/>
        <w:numPr>
          <w:ilvl w:val="1"/>
          <w:numId w:val="19"/>
        </w:numPr>
      </w:pPr>
      <w:r w:rsidRPr="00B04B1B">
        <w:t xml:space="preserve">центральный контроллер шины </w:t>
      </w:r>
      <w:r w:rsidRPr="00B04B1B">
        <w:rPr>
          <w:lang w:val="en-US"/>
        </w:rPr>
        <w:t>PLB</w:t>
      </w:r>
      <w:r w:rsidRPr="00B04B1B">
        <w:t>6, который обеспечивает связь между собой всех компонентов подсистемы</w:t>
      </w:r>
      <w:r w:rsidR="002D429E" w:rsidRPr="00B04B1B">
        <w:t xml:space="preserve"> (см.</w:t>
      </w:r>
      <w:r w:rsidR="00EB2AE4" w:rsidRPr="00B04B1B">
        <w:t xml:space="preserve"> п. </w:t>
      </w:r>
      <w:r w:rsidR="00FE09A8">
        <w:fldChar w:fldCharType="begin"/>
      </w:r>
      <w:r w:rsidR="00FE09A8">
        <w:instrText xml:space="preserve"> REF _Ref524965983 \w \h  \* MERGEFORMAT </w:instrText>
      </w:r>
      <w:r w:rsidR="00FE09A8">
        <w:fldChar w:fldCharType="separate"/>
      </w:r>
      <w:r w:rsidR="00785D22">
        <w:t>1.3.1.5.6</w:t>
      </w:r>
      <w:r w:rsidR="00FE09A8">
        <w:fldChar w:fldCharType="end"/>
      </w:r>
      <w:r w:rsidR="002D429E" w:rsidRPr="00B04B1B">
        <w:t>)</w:t>
      </w:r>
      <w:r w:rsidRPr="00B04B1B">
        <w:t>;</w:t>
      </w:r>
    </w:p>
    <w:p w:rsidR="00AA757F" w:rsidRPr="00B04B1B" w:rsidRDefault="00AA757F" w:rsidP="00547ADC">
      <w:pPr>
        <w:pStyle w:val="afffffff0"/>
        <w:numPr>
          <w:ilvl w:val="1"/>
          <w:numId w:val="19"/>
        </w:numPr>
      </w:pPr>
      <w:r w:rsidRPr="00B04B1B">
        <w:t xml:space="preserve">связка мостов </w:t>
      </w:r>
      <w:r w:rsidRPr="00B04B1B">
        <w:rPr>
          <w:lang w:val="en-US"/>
        </w:rPr>
        <w:t>PLB</w:t>
      </w:r>
      <w:r w:rsidRPr="00B04B1B">
        <w:t>6</w:t>
      </w:r>
      <w:r w:rsidRPr="00B04B1B">
        <w:rPr>
          <w:lang w:val="en-US"/>
        </w:rPr>
        <w:t>PLB</w:t>
      </w:r>
      <w:r w:rsidRPr="00B04B1B">
        <w:t>4-</w:t>
      </w:r>
      <w:r w:rsidRPr="00B04B1B">
        <w:rPr>
          <w:lang w:val="en-US"/>
        </w:rPr>
        <w:t>PLB</w:t>
      </w:r>
      <w:r w:rsidRPr="00B04B1B">
        <w:t>4</w:t>
      </w:r>
      <w:r w:rsidRPr="00B04B1B">
        <w:rPr>
          <w:lang w:val="en-US"/>
        </w:rPr>
        <w:t>ARB</w:t>
      </w:r>
      <w:r w:rsidRPr="00B04B1B">
        <w:t>-</w:t>
      </w:r>
      <w:r w:rsidRPr="00B04B1B">
        <w:rPr>
          <w:lang w:val="en-US"/>
        </w:rPr>
        <w:t>PLB</w:t>
      </w:r>
      <w:r w:rsidRPr="00B04B1B">
        <w:t>4</w:t>
      </w:r>
      <w:r w:rsidRPr="00B04B1B">
        <w:rPr>
          <w:lang w:val="en-US"/>
        </w:rPr>
        <w:t>AHB</w:t>
      </w:r>
      <w:r w:rsidR="002D429E" w:rsidRPr="00B04B1B">
        <w:t xml:space="preserve"> (см.</w:t>
      </w:r>
      <w:r w:rsidR="00EB2AE4" w:rsidRPr="00B04B1B">
        <w:t xml:space="preserve"> </w:t>
      </w:r>
      <w:r w:rsidR="00751C1B" w:rsidRPr="00B04B1B">
        <w:t>п</w:t>
      </w:r>
      <w:r w:rsidR="00EB2AE4" w:rsidRPr="00B04B1B">
        <w:t>п.</w:t>
      </w:r>
      <w:r w:rsidR="002D429E" w:rsidRPr="00B04B1B">
        <w:t xml:space="preserve"> </w:t>
      </w:r>
      <w:r w:rsidR="00FE09A8">
        <w:fldChar w:fldCharType="begin"/>
      </w:r>
      <w:r w:rsidR="00FE09A8">
        <w:instrText xml:space="preserve"> REF _Ref524966194 \w \h  \* MERGEFORMAT </w:instrText>
      </w:r>
      <w:r w:rsidR="00FE09A8">
        <w:fldChar w:fldCharType="separate"/>
      </w:r>
      <w:r w:rsidR="00785D22">
        <w:t>1.3.1.5.7</w:t>
      </w:r>
      <w:r w:rsidR="00FE09A8">
        <w:fldChar w:fldCharType="end"/>
      </w:r>
      <w:r w:rsidR="002D429E" w:rsidRPr="00B04B1B">
        <w:t xml:space="preserve">, </w:t>
      </w:r>
      <w:r w:rsidR="00FE09A8">
        <w:fldChar w:fldCharType="begin"/>
      </w:r>
      <w:r w:rsidR="00FE09A8">
        <w:instrText xml:space="preserve"> REF _Ref524966208 \w \h  \* MERGEFORMAT </w:instrText>
      </w:r>
      <w:r w:rsidR="00FE09A8">
        <w:fldChar w:fldCharType="separate"/>
      </w:r>
      <w:r w:rsidR="00785D22">
        <w:t>1.3.1.5.9</w:t>
      </w:r>
      <w:r w:rsidR="00FE09A8">
        <w:fldChar w:fldCharType="end"/>
      </w:r>
      <w:r w:rsidR="002D429E" w:rsidRPr="00B04B1B">
        <w:t xml:space="preserve"> и </w:t>
      </w:r>
      <w:r w:rsidR="00FE09A8">
        <w:fldChar w:fldCharType="begin"/>
      </w:r>
      <w:r w:rsidR="00FE09A8">
        <w:instrText xml:space="preserve"> REF _Ref524966218 \w \h  \* MERGEFORMAT </w:instrText>
      </w:r>
      <w:r w:rsidR="00FE09A8">
        <w:fldChar w:fldCharType="separate"/>
      </w:r>
      <w:r w:rsidR="00785D22">
        <w:t>1.3.1.5.10</w:t>
      </w:r>
      <w:r w:rsidR="00FE09A8">
        <w:fldChar w:fldCharType="end"/>
      </w:r>
      <w:r w:rsidR="002D429E" w:rsidRPr="00B04B1B">
        <w:t>),</w:t>
      </w:r>
      <w:r w:rsidRPr="00B04B1B">
        <w:t xml:space="preserve"> обеспечивающих доступ к компонентам подсистемы интерфейсных контроллеров процессорного ядра и контроллера прямого доступа к памяти </w:t>
      </w:r>
      <w:r w:rsidRPr="00B04B1B">
        <w:rPr>
          <w:lang w:val="en-US"/>
        </w:rPr>
        <w:t>PLB</w:t>
      </w:r>
      <w:r w:rsidRPr="00B04B1B">
        <w:t>6</w:t>
      </w:r>
      <w:r w:rsidRPr="00B04B1B">
        <w:rPr>
          <w:lang w:val="en-US"/>
        </w:rPr>
        <w:t>DMA</w:t>
      </w:r>
      <w:r w:rsidR="00F0109C" w:rsidRPr="00B04B1B">
        <w:t>;</w:t>
      </w:r>
    </w:p>
    <w:p w:rsidR="00AA757F" w:rsidRPr="00B04B1B" w:rsidRDefault="00AA757F" w:rsidP="00547ADC">
      <w:pPr>
        <w:pStyle w:val="afffffff0"/>
        <w:numPr>
          <w:ilvl w:val="1"/>
          <w:numId w:val="19"/>
        </w:numPr>
      </w:pPr>
      <w:r w:rsidRPr="00B04B1B">
        <w:t xml:space="preserve">связка мостов </w:t>
      </w:r>
      <w:r w:rsidRPr="00B04B1B">
        <w:rPr>
          <w:lang w:val="en-US"/>
        </w:rPr>
        <w:t>PLB</w:t>
      </w:r>
      <w:r w:rsidRPr="00B04B1B">
        <w:t>6</w:t>
      </w:r>
      <w:r w:rsidRPr="00B04B1B">
        <w:rPr>
          <w:lang w:val="en-US"/>
        </w:rPr>
        <w:t>PLB</w:t>
      </w:r>
      <w:r w:rsidRPr="00B04B1B">
        <w:t>4-</w:t>
      </w:r>
      <w:r w:rsidRPr="00B04B1B">
        <w:rPr>
          <w:lang w:val="en-US"/>
        </w:rPr>
        <w:t>PLB</w:t>
      </w:r>
      <w:r w:rsidRPr="00B04B1B">
        <w:t>4</w:t>
      </w:r>
      <w:r w:rsidRPr="00B04B1B">
        <w:rPr>
          <w:lang w:val="en-US"/>
        </w:rPr>
        <w:t>ARB</w:t>
      </w:r>
      <w:r w:rsidR="002D429E" w:rsidRPr="00B04B1B">
        <w:t xml:space="preserve"> (см.</w:t>
      </w:r>
      <w:r w:rsidR="00F0109C" w:rsidRPr="00B04B1B">
        <w:t xml:space="preserve"> пп.</w:t>
      </w:r>
      <w:r w:rsidR="002D429E" w:rsidRPr="00B04B1B">
        <w:t xml:space="preserve"> </w:t>
      </w:r>
      <w:r w:rsidR="00FE09A8">
        <w:fldChar w:fldCharType="begin"/>
      </w:r>
      <w:r w:rsidR="00FE09A8">
        <w:instrText xml:space="preserve"> REF _Ref524966233 \w \h  \* MERGEFORMAT </w:instrText>
      </w:r>
      <w:r w:rsidR="00FE09A8">
        <w:fldChar w:fldCharType="separate"/>
      </w:r>
      <w:r w:rsidR="00785D22">
        <w:t>1.3.1.5.7</w:t>
      </w:r>
      <w:r w:rsidR="00FE09A8">
        <w:fldChar w:fldCharType="end"/>
      </w:r>
      <w:r w:rsidR="002D429E" w:rsidRPr="00B04B1B">
        <w:t xml:space="preserve"> и </w:t>
      </w:r>
      <w:r w:rsidR="00FE09A8">
        <w:fldChar w:fldCharType="begin"/>
      </w:r>
      <w:r w:rsidR="00FE09A8">
        <w:instrText xml:space="preserve"> REF _Ref524966243 \w \h  \* MERGEFORMAT </w:instrText>
      </w:r>
      <w:r w:rsidR="00FE09A8">
        <w:fldChar w:fldCharType="separate"/>
      </w:r>
      <w:r w:rsidR="00785D22">
        <w:t>1.3.1.5.9</w:t>
      </w:r>
      <w:r w:rsidR="00FE09A8">
        <w:fldChar w:fldCharType="end"/>
      </w:r>
      <w:r w:rsidR="002D429E" w:rsidRPr="00B04B1B">
        <w:t>)</w:t>
      </w:r>
      <w:r w:rsidRPr="00B04B1B">
        <w:t xml:space="preserve">, обеспечивающих подключение к контроллеру шины </w:t>
      </w:r>
      <w:r w:rsidRPr="00B04B1B">
        <w:rPr>
          <w:lang w:val="en-US"/>
        </w:rPr>
        <w:t>PLB</w:t>
      </w:r>
      <w:r w:rsidRPr="00B04B1B">
        <w:t>6 встроенного ОЗУ и ПЗУ начальной загрузки</w:t>
      </w:r>
      <w:r w:rsidR="00F0109C" w:rsidRPr="00B04B1B">
        <w:t>.</w:t>
      </w:r>
    </w:p>
    <w:p w:rsidR="00C80BBF" w:rsidRPr="00B04B1B" w:rsidRDefault="00FC60F4" w:rsidP="00E25868">
      <w:pPr>
        <w:pStyle w:val="51"/>
      </w:pPr>
      <w:bookmarkStart w:id="428" w:name="_Toc523127783"/>
      <w:bookmarkStart w:id="429" w:name="_Ref524965471"/>
      <w:bookmarkStart w:id="430" w:name="_Toc51664700"/>
      <w:bookmarkStart w:id="431" w:name="_Toc51665181"/>
      <w:bookmarkStart w:id="432" w:name="_Toc51665531"/>
      <w:bookmarkStart w:id="433" w:name="_Toc51670420"/>
      <w:r w:rsidRPr="00B04B1B">
        <w:t xml:space="preserve">Процессорное ядро </w:t>
      </w:r>
      <w:r w:rsidRPr="00B04B1B">
        <w:rPr>
          <w:lang w:val="en-US"/>
        </w:rPr>
        <w:t>PPC</w:t>
      </w:r>
      <w:r w:rsidRPr="00B04B1B">
        <w:t xml:space="preserve">470 </w:t>
      </w:r>
      <w:bookmarkEnd w:id="428"/>
      <w:r w:rsidR="001B0DF9" w:rsidRPr="00B04B1B">
        <w:t>и кэш-память первого</w:t>
      </w:r>
      <w:bookmarkEnd w:id="429"/>
      <w:r w:rsidR="001B0DF9" w:rsidRPr="00B04B1B">
        <w:t xml:space="preserve"> </w:t>
      </w:r>
      <w:r w:rsidR="00804AB1" w:rsidRPr="00B04B1B">
        <w:t>уровня</w:t>
      </w:r>
      <w:bookmarkEnd w:id="430"/>
      <w:bookmarkEnd w:id="431"/>
      <w:bookmarkEnd w:id="432"/>
      <w:bookmarkEnd w:id="433"/>
    </w:p>
    <w:p w:rsidR="00821E8D" w:rsidRPr="00B04B1B" w:rsidRDefault="00821E8D" w:rsidP="00821E8D">
      <w:pPr>
        <w:pStyle w:val="af2"/>
        <w:rPr>
          <w:color w:val="000000" w:themeColor="text1"/>
          <w:lang w:val="en-US"/>
        </w:rPr>
      </w:pPr>
      <w:r w:rsidRPr="00B04B1B">
        <w:rPr>
          <w:color w:val="000000" w:themeColor="text1"/>
        </w:rPr>
        <w:t xml:space="preserve">Встроенное процессорное ядро PowerPC </w:t>
      </w:r>
      <w:r w:rsidR="00CF16D9">
        <w:rPr>
          <w:color w:val="000000" w:themeColor="text1"/>
        </w:rPr>
        <w:t>470</w:t>
      </w:r>
      <w:r w:rsidRPr="00B04B1B">
        <w:rPr>
          <w:color w:val="000000" w:themeColor="text1"/>
        </w:rPr>
        <w:t xml:space="preserve"> - это суперскалярный 32-битный процессор с сокращенным набором команд (RISC), с обработкой </w:t>
      </w:r>
      <w:r w:rsidR="00F0109C" w:rsidRPr="00B04B1B">
        <w:rPr>
          <w:color w:val="000000" w:themeColor="text1"/>
        </w:rPr>
        <w:t>четырех</w:t>
      </w:r>
      <w:r w:rsidRPr="00B04B1B">
        <w:rPr>
          <w:color w:val="000000" w:themeColor="text1"/>
        </w:rPr>
        <w:t xml:space="preserve"> инструкций за такт и с </w:t>
      </w:r>
      <w:r w:rsidR="00F0109C" w:rsidRPr="00B04B1B">
        <w:rPr>
          <w:color w:val="000000" w:themeColor="text1"/>
        </w:rPr>
        <w:t>шестью</w:t>
      </w:r>
      <w:r w:rsidRPr="00B04B1B">
        <w:rPr>
          <w:color w:val="000000" w:themeColor="text1"/>
        </w:rPr>
        <w:t xml:space="preserve"> конвейерами (конвейер L для операций с плавающей запятой [FP] и конвейер L для целочисленных операций совмещены). Ядро поддерживает архитектуру системы команд (ISA) Power версии 2.05. Архитектурная гибкость этого ядра улучшает характеристики специализированных интегральных схем (ASIC). Ядро также поддерживает когерентность памяти, что позволяет повысить эффективность мультипроцессорных решений ASIC, а также повысить масштабируемость для новых применений в таких областях, как проводная связь, хранение данных и всеобщая информатизация. На рис</w:t>
      </w:r>
      <w:r w:rsidR="00672E93" w:rsidRPr="00B04B1B">
        <w:rPr>
          <w:color w:val="000000" w:themeColor="text1"/>
        </w:rPr>
        <w:t xml:space="preserve">унке </w:t>
      </w:r>
      <w:r w:rsidR="00FE09A8">
        <w:fldChar w:fldCharType="begin"/>
      </w:r>
      <w:r w:rsidR="00FE09A8">
        <w:instrText xml:space="preserve"> REF _Ref3299540 \h  \* MERGEFORMAT </w:instrText>
      </w:r>
      <w:r w:rsidR="00FE09A8">
        <w:fldChar w:fldCharType="separate"/>
      </w:r>
      <w:r w:rsidR="00785D22" w:rsidRPr="00785D22">
        <w:rPr>
          <w:vanish/>
          <w:color w:val="000000" w:themeColor="text1"/>
        </w:rPr>
        <w:t xml:space="preserve">Рисунок </w:t>
      </w:r>
      <w:r w:rsidR="00785D22">
        <w:rPr>
          <w:noProof/>
          <w:color w:val="000000" w:themeColor="text1"/>
        </w:rPr>
        <w:t>12</w:t>
      </w:r>
      <w:r w:rsidR="00FE09A8">
        <w:fldChar w:fldCharType="end"/>
      </w:r>
      <w:r w:rsidRPr="00B04B1B">
        <w:rPr>
          <w:color w:val="000000" w:themeColor="text1"/>
        </w:rPr>
        <w:t xml:space="preserve"> показана общая организация процессорного ядра.</w:t>
      </w:r>
    </w:p>
    <w:p w:rsidR="00821E8D" w:rsidRPr="00B04B1B" w:rsidRDefault="00821E8D" w:rsidP="00546AEF">
      <w:pPr>
        <w:pStyle w:val="afffffff0"/>
      </w:pPr>
      <w:r w:rsidRPr="00B04B1B">
        <w:rPr>
          <w:noProof/>
        </w:rPr>
        <w:drawing>
          <wp:inline distT="0" distB="0" distL="0" distR="0">
            <wp:extent cx="5438775" cy="3333750"/>
            <wp:effectExtent l="19050" t="0" r="9525" b="0"/>
            <wp:docPr id="128" name="Рисунок 53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38775" cy="3333750"/>
                    </a:xfrm>
                    <a:prstGeom prst="rect">
                      <a:avLst/>
                    </a:prstGeom>
                    <a:noFill/>
                    <a:ln>
                      <a:noFill/>
                    </a:ln>
                  </pic:spPr>
                </pic:pic>
              </a:graphicData>
            </a:graphic>
          </wp:inline>
        </w:drawing>
      </w:r>
    </w:p>
    <w:p w:rsidR="00821E8D" w:rsidRPr="00B04B1B" w:rsidRDefault="00821E8D" w:rsidP="00821E8D">
      <w:pPr>
        <w:pStyle w:val="affff3"/>
        <w:jc w:val="center"/>
        <w:rPr>
          <w:color w:val="000000" w:themeColor="text1"/>
        </w:rPr>
      </w:pPr>
      <w:bookmarkStart w:id="434" w:name="_Ref3299540"/>
      <w:bookmarkStart w:id="435" w:name="_Toc3469607"/>
      <w:r w:rsidRPr="00B04B1B">
        <w:rPr>
          <w:color w:val="000000" w:themeColor="text1"/>
        </w:rPr>
        <w:t xml:space="preserve">Рисунок </w:t>
      </w:r>
      <w:r w:rsidR="00FC5FA0" w:rsidRPr="00B04B1B">
        <w:rPr>
          <w:color w:val="000000" w:themeColor="text1"/>
        </w:rPr>
        <w:fldChar w:fldCharType="begin"/>
      </w:r>
      <w:r w:rsidRPr="00B04B1B">
        <w:rPr>
          <w:color w:val="000000" w:themeColor="text1"/>
        </w:rPr>
        <w:instrText xml:space="preserve"> SEQ Рисунок \* ARABIC </w:instrText>
      </w:r>
      <w:r w:rsidR="00FC5FA0" w:rsidRPr="00B04B1B">
        <w:rPr>
          <w:color w:val="000000" w:themeColor="text1"/>
        </w:rPr>
        <w:fldChar w:fldCharType="separate"/>
      </w:r>
      <w:r w:rsidR="00785D22">
        <w:rPr>
          <w:noProof/>
          <w:color w:val="000000" w:themeColor="text1"/>
        </w:rPr>
        <w:t>12</w:t>
      </w:r>
      <w:r w:rsidR="00FC5FA0" w:rsidRPr="00B04B1B">
        <w:rPr>
          <w:color w:val="000000" w:themeColor="text1"/>
        </w:rPr>
        <w:fldChar w:fldCharType="end"/>
      </w:r>
      <w:bookmarkEnd w:id="434"/>
      <w:r w:rsidR="00672E93" w:rsidRPr="00B04B1B">
        <w:rPr>
          <w:color w:val="000000" w:themeColor="text1"/>
        </w:rPr>
        <w:t xml:space="preserve"> –</w:t>
      </w:r>
      <w:r w:rsidR="00F0109C" w:rsidRPr="00B04B1B">
        <w:rPr>
          <w:color w:val="000000" w:themeColor="text1"/>
        </w:rPr>
        <w:t xml:space="preserve"> Блок-</w:t>
      </w:r>
      <w:r w:rsidRPr="00B04B1B">
        <w:rPr>
          <w:color w:val="000000" w:themeColor="text1"/>
        </w:rPr>
        <w:t xml:space="preserve">схема встроенного процессорного ядра PowerPC </w:t>
      </w:r>
      <w:r w:rsidR="00CF16D9">
        <w:rPr>
          <w:color w:val="000000" w:themeColor="text1"/>
        </w:rPr>
        <w:t>470</w:t>
      </w:r>
      <w:bookmarkEnd w:id="435"/>
    </w:p>
    <w:p w:rsidR="00274390" w:rsidRDefault="00274390" w:rsidP="00A968A3">
      <w:pPr>
        <w:pStyle w:val="afffffff0"/>
      </w:pPr>
    </w:p>
    <w:p w:rsidR="00A968A3" w:rsidRPr="00B04B1B" w:rsidRDefault="00A968A3" w:rsidP="00A968A3">
      <w:pPr>
        <w:pStyle w:val="afffffff0"/>
      </w:pPr>
      <w:r w:rsidRPr="00B04B1B">
        <w:lastRenderedPageBreak/>
        <w:t xml:space="preserve">На рисунке </w:t>
      </w:r>
      <w:r w:rsidR="00FE09A8">
        <w:fldChar w:fldCharType="begin"/>
      </w:r>
      <w:r w:rsidR="00FE09A8">
        <w:instrText xml:space="preserve"> REF _Ref3299540 \h  \* MERGEFORMAT </w:instrText>
      </w:r>
      <w:r w:rsidR="00FE09A8">
        <w:fldChar w:fldCharType="separate"/>
      </w:r>
      <w:r w:rsidR="00785D22" w:rsidRPr="00785D22">
        <w:rPr>
          <w:vanish/>
        </w:rPr>
        <w:t xml:space="preserve">Рисунок </w:t>
      </w:r>
      <w:r w:rsidR="00785D22" w:rsidRPr="00785D22">
        <w:rPr>
          <w:noProof/>
        </w:rPr>
        <w:t>12</w:t>
      </w:r>
      <w:r w:rsidR="00FE09A8">
        <w:fldChar w:fldCharType="end"/>
      </w:r>
      <w:r w:rsidRPr="00B04B1B">
        <w:t xml:space="preserve"> использованы следующие обозначения:</w:t>
      </w:r>
    </w:p>
    <w:p w:rsidR="00A968A3" w:rsidRPr="00B04B1B" w:rsidRDefault="00A968A3" w:rsidP="00A44AB1">
      <w:pPr>
        <w:pStyle w:val="afffffff0"/>
        <w:numPr>
          <w:ilvl w:val="0"/>
          <w:numId w:val="152"/>
        </w:numPr>
      </w:pPr>
      <w:r w:rsidRPr="00B04B1B">
        <w:t>ITLB</w:t>
      </w:r>
      <w:r w:rsidRPr="00B04B1B">
        <w:tab/>
        <w:t>– буфер ассоциативной трансляции инструкций;</w:t>
      </w:r>
    </w:p>
    <w:p w:rsidR="00A968A3" w:rsidRPr="00B04B1B" w:rsidRDefault="00A968A3" w:rsidP="00A44AB1">
      <w:pPr>
        <w:pStyle w:val="afffffff0"/>
        <w:numPr>
          <w:ilvl w:val="0"/>
          <w:numId w:val="152"/>
        </w:numPr>
      </w:pPr>
      <w:r w:rsidRPr="00B04B1B">
        <w:t>PGPR – буферы пре-GPR;</w:t>
      </w:r>
    </w:p>
    <w:p w:rsidR="00A968A3" w:rsidRPr="00B04B1B" w:rsidRDefault="00A968A3" w:rsidP="00A44AB1">
      <w:pPr>
        <w:pStyle w:val="afffffff0"/>
        <w:numPr>
          <w:ilvl w:val="0"/>
          <w:numId w:val="152"/>
        </w:numPr>
      </w:pPr>
      <w:r w:rsidRPr="00B04B1B">
        <w:t>DCR</w:t>
      </w:r>
      <w:r w:rsidRPr="00B04B1B">
        <w:tab/>
        <w:t>– регистр управления устройством;</w:t>
      </w:r>
    </w:p>
    <w:p w:rsidR="00A968A3" w:rsidRPr="00B04B1B" w:rsidRDefault="00A968A3" w:rsidP="00A44AB1">
      <w:pPr>
        <w:pStyle w:val="afffffff0"/>
        <w:numPr>
          <w:ilvl w:val="0"/>
          <w:numId w:val="152"/>
        </w:numPr>
      </w:pPr>
      <w:r w:rsidRPr="00B04B1B">
        <w:t>MAC</w:t>
      </w:r>
      <w:r w:rsidRPr="00B04B1B">
        <w:tab/>
        <w:t>– умножение с накоплением;</w:t>
      </w:r>
    </w:p>
    <w:p w:rsidR="00A968A3" w:rsidRPr="00B04B1B" w:rsidRDefault="00A968A3" w:rsidP="00A44AB1">
      <w:pPr>
        <w:pStyle w:val="afffffff0"/>
        <w:numPr>
          <w:ilvl w:val="0"/>
          <w:numId w:val="152"/>
        </w:numPr>
      </w:pPr>
      <w:r w:rsidRPr="00B04B1B">
        <w:t>DTLB</w:t>
      </w:r>
      <w:r w:rsidRPr="00B04B1B">
        <w:tab/>
        <w:t>– буфер ассоциативной трансляции данных;</w:t>
      </w:r>
    </w:p>
    <w:p w:rsidR="00A968A3" w:rsidRPr="00B04B1B" w:rsidRDefault="00A968A3" w:rsidP="00A44AB1">
      <w:pPr>
        <w:pStyle w:val="afffffff0"/>
        <w:numPr>
          <w:ilvl w:val="0"/>
          <w:numId w:val="152"/>
        </w:numPr>
      </w:pPr>
      <w:r w:rsidRPr="00B04B1B">
        <w:t>L2 – кэш</w:t>
      </w:r>
      <w:r w:rsidR="003B2A8E" w:rsidRPr="00B04B1B">
        <w:t>-паямять второго уровня.</w:t>
      </w:r>
    </w:p>
    <w:p w:rsidR="00821E8D" w:rsidRPr="00B04B1B" w:rsidRDefault="00A968A3" w:rsidP="00A968A3">
      <w:pPr>
        <w:pStyle w:val="afffffff0"/>
        <w:rPr>
          <w:color w:val="000000" w:themeColor="text1"/>
        </w:rPr>
      </w:pPr>
      <w:r w:rsidRPr="00B04B1B">
        <w:t xml:space="preserve"> </w:t>
      </w:r>
    </w:p>
    <w:p w:rsidR="00821E8D" w:rsidRPr="00B04B1B" w:rsidRDefault="00821E8D" w:rsidP="00E25868">
      <w:pPr>
        <w:pStyle w:val="6"/>
      </w:pPr>
      <w:r w:rsidRPr="00B04B1B">
        <w:t>Общие характеристики</w:t>
      </w:r>
    </w:p>
    <w:p w:rsidR="00821E8D" w:rsidRPr="00B04B1B" w:rsidRDefault="00821E8D" w:rsidP="00A968A3">
      <w:pPr>
        <w:pStyle w:val="afffffff0"/>
      </w:pPr>
      <w:r w:rsidRPr="00B04B1B">
        <w:t xml:space="preserve">Процессорное ядро PowerPC </w:t>
      </w:r>
      <w:r w:rsidR="00CF16D9">
        <w:t>470</w:t>
      </w:r>
      <w:r w:rsidRPr="00B04B1B">
        <w:t xml:space="preserve"> обладает следующими характеристиками:</w:t>
      </w:r>
    </w:p>
    <w:p w:rsidR="00821E8D" w:rsidRPr="00B04B1B" w:rsidRDefault="00821E8D" w:rsidP="00A44AB1">
      <w:pPr>
        <w:pStyle w:val="afffffff0"/>
        <w:numPr>
          <w:ilvl w:val="0"/>
          <w:numId w:val="151"/>
        </w:numPr>
      </w:pPr>
      <w:r w:rsidRPr="00B04B1B">
        <w:t>Архитектура с выдачей четырех инструкций за такт (сложность декодирования и выдачи [DISS])</w:t>
      </w:r>
      <w:r w:rsidR="00726797" w:rsidRPr="00B04B1B">
        <w:t>;</w:t>
      </w:r>
    </w:p>
    <w:p w:rsidR="00821E8D" w:rsidRPr="00B04B1B" w:rsidRDefault="00821E8D" w:rsidP="00A44AB1">
      <w:pPr>
        <w:pStyle w:val="afffffff0"/>
        <w:numPr>
          <w:ilvl w:val="0"/>
          <w:numId w:val="151"/>
        </w:numPr>
      </w:pPr>
      <w:r w:rsidRPr="00B04B1B">
        <w:t>Пять конвейеров и отдельный конвейер для</w:t>
      </w:r>
      <w:r w:rsidR="007907AB" w:rsidRPr="00B04B1B">
        <w:t xml:space="preserve"> арифметики с плавающей запятой</w:t>
      </w:r>
      <w:r w:rsidR="00726797" w:rsidRPr="00B04B1B">
        <w:t>;</w:t>
      </w:r>
    </w:p>
    <w:p w:rsidR="00821E8D" w:rsidRPr="00B04B1B" w:rsidRDefault="00821E8D" w:rsidP="00A44AB1">
      <w:pPr>
        <w:pStyle w:val="afffffff0"/>
        <w:numPr>
          <w:ilvl w:val="0"/>
          <w:numId w:val="151"/>
        </w:numPr>
      </w:pPr>
      <w:r w:rsidRPr="00B04B1B">
        <w:t>Конвейер ветвлений</w:t>
      </w:r>
      <w:r w:rsidR="00726797" w:rsidRPr="00B04B1B">
        <w:t>;</w:t>
      </w:r>
    </w:p>
    <w:p w:rsidR="00821E8D" w:rsidRPr="00B04B1B" w:rsidRDefault="00821E8D" w:rsidP="00A44AB1">
      <w:pPr>
        <w:pStyle w:val="afffffff0"/>
        <w:numPr>
          <w:ilvl w:val="0"/>
          <w:numId w:val="151"/>
        </w:numPr>
      </w:pPr>
      <w:r w:rsidRPr="00B04B1B">
        <w:t>L конвейер (для операций загрузки и сохранения)</w:t>
      </w:r>
      <w:r w:rsidR="00726797" w:rsidRPr="00B04B1B">
        <w:t>;</w:t>
      </w:r>
    </w:p>
    <w:p w:rsidR="00821E8D" w:rsidRPr="00B04B1B" w:rsidRDefault="00821E8D" w:rsidP="00A44AB1">
      <w:pPr>
        <w:pStyle w:val="afffffff0"/>
        <w:numPr>
          <w:ilvl w:val="0"/>
          <w:numId w:val="151"/>
        </w:numPr>
      </w:pPr>
      <w:r w:rsidRPr="00B04B1B">
        <w:t>J конвейер (для простых арифметических и логических операций)</w:t>
      </w:r>
      <w:r w:rsidR="00726797" w:rsidRPr="00B04B1B">
        <w:t>;</w:t>
      </w:r>
    </w:p>
    <w:p w:rsidR="00821E8D" w:rsidRPr="00B04B1B" w:rsidRDefault="00821E8D" w:rsidP="00A44AB1">
      <w:pPr>
        <w:pStyle w:val="afffffff0"/>
        <w:numPr>
          <w:ilvl w:val="0"/>
          <w:numId w:val="151"/>
        </w:numPr>
      </w:pPr>
      <w:r w:rsidRPr="00B04B1B">
        <w:t>Конвейер инструкций (конвейер простых и сложных инструкций, конвейер прочих инструкций)</w:t>
      </w:r>
      <w:r w:rsidR="00726797" w:rsidRPr="00B04B1B">
        <w:t>;</w:t>
      </w:r>
    </w:p>
    <w:p w:rsidR="00821E8D" w:rsidRPr="00B04B1B" w:rsidRDefault="00821E8D" w:rsidP="00A44AB1">
      <w:pPr>
        <w:pStyle w:val="afffffff0"/>
        <w:numPr>
          <w:ilvl w:val="0"/>
          <w:numId w:val="151"/>
        </w:numPr>
      </w:pPr>
      <w:r w:rsidRPr="00B04B1B">
        <w:t>Конвейер умножения и деления</w:t>
      </w:r>
      <w:r w:rsidR="00726797" w:rsidRPr="00B04B1B">
        <w:t>;</w:t>
      </w:r>
    </w:p>
    <w:p w:rsidR="00821E8D" w:rsidRPr="00B04B1B" w:rsidRDefault="00821E8D" w:rsidP="00A44AB1">
      <w:pPr>
        <w:pStyle w:val="afffffff0"/>
        <w:numPr>
          <w:ilvl w:val="0"/>
          <w:numId w:val="151"/>
        </w:numPr>
      </w:pPr>
      <w:r w:rsidRPr="00B04B1B">
        <w:t>Конвейер выполнения FP</w:t>
      </w:r>
      <w:r w:rsidR="00726797" w:rsidRPr="00B04B1B">
        <w:t>;</w:t>
      </w:r>
    </w:p>
    <w:p w:rsidR="00821E8D" w:rsidRPr="00B04B1B" w:rsidRDefault="00821E8D" w:rsidP="00A44AB1">
      <w:pPr>
        <w:pStyle w:val="afffffff0"/>
        <w:numPr>
          <w:ilvl w:val="0"/>
          <w:numId w:val="151"/>
        </w:numPr>
      </w:pPr>
      <w:r w:rsidRPr="00B04B1B">
        <w:t>Двухцикловый конвейеризованный доступ к кэшу</w:t>
      </w:r>
      <w:r w:rsidR="00726797" w:rsidRPr="00B04B1B">
        <w:t>;</w:t>
      </w:r>
    </w:p>
    <w:p w:rsidR="00821E8D" w:rsidRPr="00B04B1B" w:rsidRDefault="00821E8D" w:rsidP="00A44AB1">
      <w:pPr>
        <w:pStyle w:val="afffffff0"/>
        <w:numPr>
          <w:ilvl w:val="0"/>
          <w:numId w:val="151"/>
        </w:numPr>
      </w:pPr>
      <w:r w:rsidRPr="00B04B1B">
        <w:t>Тегирование реальных адресов для кэша инструкций и кэша данных</w:t>
      </w:r>
      <w:r w:rsidR="00726797" w:rsidRPr="00B04B1B">
        <w:t>;</w:t>
      </w:r>
    </w:p>
    <w:p w:rsidR="00821E8D" w:rsidRPr="00B04B1B" w:rsidRDefault="00821E8D" w:rsidP="00A44AB1">
      <w:pPr>
        <w:pStyle w:val="afffffff0"/>
        <w:numPr>
          <w:ilvl w:val="0"/>
          <w:numId w:val="151"/>
        </w:numPr>
      </w:pPr>
      <w:r w:rsidRPr="00B04B1B">
        <w:t>Индексирование кэша инструкций виртуальным адресом</w:t>
      </w:r>
      <w:r w:rsidR="00726797" w:rsidRPr="00B04B1B">
        <w:t>;</w:t>
      </w:r>
    </w:p>
    <w:p w:rsidR="00821E8D" w:rsidRPr="00B04B1B" w:rsidRDefault="00821E8D" w:rsidP="00A44AB1">
      <w:pPr>
        <w:pStyle w:val="afffffff0"/>
        <w:numPr>
          <w:ilvl w:val="0"/>
          <w:numId w:val="151"/>
        </w:numPr>
      </w:pPr>
      <w:r w:rsidRPr="00B04B1B">
        <w:t>Индексирование кэша данных реальным адресом</w:t>
      </w:r>
      <w:r w:rsidR="00726797" w:rsidRPr="00B04B1B">
        <w:t>;</w:t>
      </w:r>
    </w:p>
    <w:p w:rsidR="00821E8D" w:rsidRPr="00B04B1B" w:rsidRDefault="00821E8D" w:rsidP="00A44AB1">
      <w:pPr>
        <w:pStyle w:val="afffffff0"/>
        <w:numPr>
          <w:ilvl w:val="0"/>
          <w:numId w:val="151"/>
        </w:numPr>
      </w:pPr>
      <w:r w:rsidRPr="00B04B1B">
        <w:t>Кэш инструкций и данных с возможностью слежения</w:t>
      </w:r>
      <w:r w:rsidR="00726797" w:rsidRPr="00B04B1B">
        <w:t>;</w:t>
      </w:r>
    </w:p>
    <w:p w:rsidR="00821E8D" w:rsidRPr="00B04B1B" w:rsidRDefault="00821E8D" w:rsidP="00A44AB1">
      <w:pPr>
        <w:pStyle w:val="afffffff0"/>
        <w:numPr>
          <w:ilvl w:val="0"/>
          <w:numId w:val="151"/>
        </w:numPr>
      </w:pPr>
      <w:r w:rsidRPr="00B04B1B">
        <w:t>Объединенный буфер ассоциативной трансляции (UTLB) на 1024 элемента</w:t>
      </w:r>
      <w:r w:rsidR="00726797" w:rsidRPr="00B04B1B">
        <w:t>;</w:t>
      </w:r>
    </w:p>
    <w:p w:rsidR="00821E8D" w:rsidRPr="00B04B1B" w:rsidRDefault="003B2A8E" w:rsidP="00A44AB1">
      <w:pPr>
        <w:pStyle w:val="afffffff0"/>
        <w:numPr>
          <w:ilvl w:val="0"/>
          <w:numId w:val="151"/>
        </w:numPr>
      </w:pPr>
      <w:r w:rsidRPr="00B04B1B">
        <w:t>Временные буферы</w:t>
      </w:r>
      <w:r w:rsidR="00821E8D" w:rsidRPr="00B04B1B">
        <w:t xml:space="preserve"> промежуточного регистра общего назначения (PGPR) для захвата и удержания результатов до момента завершения, когда результаты передаются в регистры общего назначения (GPRs)</w:t>
      </w:r>
      <w:r w:rsidR="00726797" w:rsidRPr="00B04B1B">
        <w:t>;</w:t>
      </w:r>
    </w:p>
    <w:p w:rsidR="00821E8D" w:rsidRPr="00B04B1B" w:rsidRDefault="00821E8D" w:rsidP="00A44AB1">
      <w:pPr>
        <w:pStyle w:val="afffffff0"/>
        <w:numPr>
          <w:ilvl w:val="0"/>
          <w:numId w:val="151"/>
        </w:numPr>
      </w:pPr>
      <w:r w:rsidRPr="00B04B1B">
        <w:t>Разрешение ранней доставки инструкций к модулю операций с плавающей запятой, поскольку все инструкции предварительно декодируются</w:t>
      </w:r>
      <w:r w:rsidR="00726797" w:rsidRPr="00B04B1B">
        <w:t>.</w:t>
      </w:r>
    </w:p>
    <w:p w:rsidR="00821E8D" w:rsidRPr="00B04B1B" w:rsidRDefault="00821E8D" w:rsidP="00821E8D">
      <w:pPr>
        <w:pStyle w:val="af2"/>
        <w:rPr>
          <w:color w:val="000000" w:themeColor="text1"/>
          <w:lang w:eastAsia="en-US"/>
        </w:rPr>
      </w:pPr>
    </w:p>
    <w:p w:rsidR="00821E8D" w:rsidRPr="00B04B1B" w:rsidRDefault="00821E8D" w:rsidP="00E25868">
      <w:pPr>
        <w:pStyle w:val="6"/>
      </w:pPr>
      <w:r w:rsidRPr="00B04B1B">
        <w:t>Характеристики управления питанием</w:t>
      </w:r>
    </w:p>
    <w:p w:rsidR="00821E8D" w:rsidRPr="00B04B1B" w:rsidRDefault="00821E8D" w:rsidP="00821E8D">
      <w:pPr>
        <w:pStyle w:val="af2"/>
        <w:rPr>
          <w:color w:val="000000" w:themeColor="text1"/>
        </w:rPr>
      </w:pPr>
      <w:r w:rsidRPr="00B04B1B">
        <w:rPr>
          <w:color w:val="000000" w:themeColor="text1"/>
        </w:rPr>
        <w:t xml:space="preserve">Следующие конструктивные особенности минимизируют потребляемую мощность процессорного ядра PowerPC </w:t>
      </w:r>
      <w:r w:rsidR="00CF16D9">
        <w:rPr>
          <w:color w:val="000000" w:themeColor="text1"/>
        </w:rPr>
        <w:t>470</w:t>
      </w:r>
      <w:r w:rsidRPr="00B04B1B">
        <w:rPr>
          <w:color w:val="000000" w:themeColor="text1"/>
        </w:rPr>
        <w:t>:</w:t>
      </w:r>
    </w:p>
    <w:p w:rsidR="00821E8D" w:rsidRPr="00B04B1B" w:rsidRDefault="00821E8D" w:rsidP="00A44AB1">
      <w:pPr>
        <w:pStyle w:val="af2"/>
        <w:numPr>
          <w:ilvl w:val="0"/>
          <w:numId w:val="86"/>
        </w:numPr>
        <w:rPr>
          <w:color w:val="000000" w:themeColor="text1"/>
        </w:rPr>
      </w:pPr>
      <w:r w:rsidRPr="00B04B1B">
        <w:rPr>
          <w:color w:val="000000" w:themeColor="text1"/>
        </w:rPr>
        <w:t>Все защелки синхронные, так что простаивающи</w:t>
      </w:r>
      <w:r w:rsidR="007907AB" w:rsidRPr="00B04B1B">
        <w:rPr>
          <w:color w:val="000000" w:themeColor="text1"/>
        </w:rPr>
        <w:t>е функции не потребляют энергию;</w:t>
      </w:r>
    </w:p>
    <w:p w:rsidR="00821E8D" w:rsidRPr="00B04B1B" w:rsidRDefault="003B2A8E" w:rsidP="00A44AB1">
      <w:pPr>
        <w:pStyle w:val="af2"/>
        <w:numPr>
          <w:ilvl w:val="0"/>
          <w:numId w:val="86"/>
        </w:numPr>
        <w:rPr>
          <w:color w:val="000000" w:themeColor="text1"/>
        </w:rPr>
      </w:pPr>
      <w:r w:rsidRPr="00B04B1B">
        <w:rPr>
          <w:color w:val="000000" w:themeColor="text1"/>
        </w:rPr>
        <w:t>Все не</w:t>
      </w:r>
      <w:r w:rsidR="00821E8D" w:rsidRPr="00B04B1B">
        <w:rPr>
          <w:color w:val="000000" w:themeColor="text1"/>
        </w:rPr>
        <w:t>исполняемые и пр</w:t>
      </w:r>
      <w:r w:rsidR="007907AB" w:rsidRPr="00B04B1B">
        <w:rPr>
          <w:color w:val="000000" w:themeColor="text1"/>
        </w:rPr>
        <w:t>остаивающие функции отключаются;</w:t>
      </w:r>
    </w:p>
    <w:p w:rsidR="00821E8D" w:rsidRPr="00B04B1B" w:rsidRDefault="00821E8D" w:rsidP="00A44AB1">
      <w:pPr>
        <w:pStyle w:val="af2"/>
        <w:numPr>
          <w:ilvl w:val="0"/>
          <w:numId w:val="86"/>
        </w:numPr>
        <w:rPr>
          <w:color w:val="000000" w:themeColor="text1"/>
        </w:rPr>
      </w:pPr>
      <w:r w:rsidRPr="00B04B1B">
        <w:rPr>
          <w:color w:val="000000" w:themeColor="text1"/>
        </w:rPr>
        <w:t>Статическая память с произвольной выборкой (SRAM) разделена таким образом, что включается или выбираетс</w:t>
      </w:r>
      <w:r w:rsidR="007907AB" w:rsidRPr="00B04B1B">
        <w:rPr>
          <w:color w:val="000000" w:themeColor="text1"/>
        </w:rPr>
        <w:t>я только требуемая область SRAM;</w:t>
      </w:r>
    </w:p>
    <w:p w:rsidR="00821E8D" w:rsidRPr="00B04B1B" w:rsidRDefault="00821E8D" w:rsidP="00A44AB1">
      <w:pPr>
        <w:pStyle w:val="af2"/>
        <w:numPr>
          <w:ilvl w:val="0"/>
          <w:numId w:val="86"/>
        </w:numPr>
        <w:rPr>
          <w:color w:val="000000" w:themeColor="text1"/>
        </w:rPr>
      </w:pPr>
      <w:r w:rsidRPr="00B04B1B">
        <w:rPr>
          <w:color w:val="000000" w:themeColor="text1"/>
        </w:rPr>
        <w:t>Доступны режим энер</w:t>
      </w:r>
      <w:r w:rsidR="007907AB" w:rsidRPr="00B04B1B">
        <w:rPr>
          <w:color w:val="000000" w:themeColor="text1"/>
        </w:rPr>
        <w:t>госбережения и спящий режим;</w:t>
      </w:r>
    </w:p>
    <w:p w:rsidR="00821E8D" w:rsidRPr="00B04B1B" w:rsidRDefault="00821E8D" w:rsidP="00A44AB1">
      <w:pPr>
        <w:pStyle w:val="af2"/>
        <w:numPr>
          <w:ilvl w:val="0"/>
          <w:numId w:val="86"/>
        </w:numPr>
        <w:rPr>
          <w:color w:val="000000" w:themeColor="text1"/>
        </w:rPr>
      </w:pPr>
      <w:r w:rsidRPr="00B04B1B">
        <w:rPr>
          <w:color w:val="000000" w:themeColor="text1"/>
        </w:rPr>
        <w:t>Центральная логика и модуль операций с плавающей запятой имеют отдельное разрешение подачи тактового сигнала.</w:t>
      </w:r>
    </w:p>
    <w:p w:rsidR="00821E8D" w:rsidRPr="00B04B1B" w:rsidRDefault="00821E8D" w:rsidP="00821E8D">
      <w:pPr>
        <w:pStyle w:val="af2"/>
        <w:rPr>
          <w:color w:val="000000" w:themeColor="text1"/>
        </w:rPr>
      </w:pPr>
    </w:p>
    <w:p w:rsidR="00821E8D" w:rsidRPr="00B04B1B" w:rsidRDefault="00922399" w:rsidP="000E044C">
      <w:pPr>
        <w:pStyle w:val="7"/>
      </w:pPr>
      <w:bookmarkStart w:id="436" w:name="1.2.1_Power_Control_Modes"/>
      <w:bookmarkEnd w:id="436"/>
      <w:r>
        <w:rPr>
          <w:lang w:val="ru-RU"/>
        </w:rPr>
        <w:t xml:space="preserve"> </w:t>
      </w:r>
      <w:r w:rsidR="00821E8D" w:rsidRPr="00B04B1B">
        <w:t>Режимы управления питанием</w:t>
      </w:r>
    </w:p>
    <w:p w:rsidR="00821E8D" w:rsidRPr="00B04B1B" w:rsidRDefault="00821E8D" w:rsidP="00821E8D">
      <w:pPr>
        <w:pStyle w:val="af2"/>
        <w:rPr>
          <w:color w:val="000000" w:themeColor="text1"/>
          <w:szCs w:val="24"/>
        </w:rPr>
      </w:pPr>
      <w:r w:rsidRPr="00B04B1B">
        <w:rPr>
          <w:color w:val="000000" w:themeColor="text1"/>
          <w:szCs w:val="24"/>
        </w:rPr>
        <w:t xml:space="preserve">Режимы управления питанием для ядра PowerPC </w:t>
      </w:r>
      <w:r w:rsidR="00CF16D9">
        <w:rPr>
          <w:color w:val="000000" w:themeColor="text1"/>
          <w:szCs w:val="24"/>
        </w:rPr>
        <w:t>470</w:t>
      </w:r>
      <w:r w:rsidRPr="00B04B1B">
        <w:rPr>
          <w:color w:val="000000" w:themeColor="text1"/>
          <w:szCs w:val="24"/>
        </w:rPr>
        <w:t>: спящий режим CPU, режим ожидания CPU, режим отключения CPU.</w:t>
      </w:r>
    </w:p>
    <w:p w:rsidR="00821E8D" w:rsidRPr="00B04B1B" w:rsidRDefault="00821E8D" w:rsidP="00821E8D">
      <w:pPr>
        <w:pStyle w:val="af2"/>
        <w:rPr>
          <w:color w:val="000000" w:themeColor="text1"/>
          <w:szCs w:val="24"/>
        </w:rPr>
      </w:pPr>
      <w:r w:rsidRPr="00D61293">
        <w:rPr>
          <w:color w:val="000000" w:themeColor="text1"/>
          <w:szCs w:val="24"/>
          <w:u w:val="single"/>
        </w:rPr>
        <w:t>Спящий режим CPU</w:t>
      </w:r>
      <w:r w:rsidRPr="00B04B1B">
        <w:rPr>
          <w:color w:val="000000" w:themeColor="text1"/>
          <w:szCs w:val="24"/>
        </w:rPr>
        <w:t xml:space="preserve"> имеет следующие характеристики:</w:t>
      </w:r>
    </w:p>
    <w:p w:rsidR="00821E8D" w:rsidRPr="00B04B1B" w:rsidRDefault="00821E8D" w:rsidP="00A44AB1">
      <w:pPr>
        <w:pStyle w:val="afffffff0"/>
        <w:numPr>
          <w:ilvl w:val="0"/>
          <w:numId w:val="87"/>
        </w:numPr>
      </w:pPr>
      <w:r w:rsidRPr="00B04B1B">
        <w:t>Тактовый генератор CPU выключен при помощи деактивизации сигнала включения тактового генератора, но таймер продолжает работать, ч</w:t>
      </w:r>
      <w:r w:rsidR="007907AB" w:rsidRPr="00B04B1B">
        <w:t>тобы поддерживать синхронизацию;</w:t>
      </w:r>
    </w:p>
    <w:p w:rsidR="00821E8D" w:rsidRPr="00B04B1B" w:rsidRDefault="00821E8D" w:rsidP="00A44AB1">
      <w:pPr>
        <w:pStyle w:val="afffffff0"/>
        <w:numPr>
          <w:ilvl w:val="0"/>
          <w:numId w:val="87"/>
        </w:numPr>
      </w:pPr>
      <w:r w:rsidRPr="00B04B1B">
        <w:lastRenderedPageBreak/>
        <w:t>CPU может быть пробужден включением тактового генератора при помощи прерываний, например, внешнего прерывания, прерывания декрементора (DEC), прерывания сторожевого таймера или таймера фиксированного интервала (FIT) - если в прило</w:t>
      </w:r>
      <w:r w:rsidR="007907AB" w:rsidRPr="00B04B1B">
        <w:t>жении реализованы эти механизмы;</w:t>
      </w:r>
    </w:p>
    <w:p w:rsidR="00821E8D" w:rsidRPr="00B04B1B" w:rsidRDefault="00821E8D" w:rsidP="00A44AB1">
      <w:pPr>
        <w:pStyle w:val="afffffff0"/>
        <w:numPr>
          <w:ilvl w:val="0"/>
          <w:numId w:val="87"/>
        </w:numPr>
      </w:pPr>
      <w:r w:rsidRPr="00B04B1B">
        <w:t>Спящий режим может управляться дин</w:t>
      </w:r>
      <w:r w:rsidR="007907AB" w:rsidRPr="00B04B1B">
        <w:t>амически и произвольным образом;</w:t>
      </w:r>
    </w:p>
    <w:p w:rsidR="00821E8D" w:rsidRPr="00B04B1B" w:rsidRDefault="00821E8D" w:rsidP="00A44AB1">
      <w:pPr>
        <w:pStyle w:val="afffffff0"/>
        <w:numPr>
          <w:ilvl w:val="0"/>
          <w:numId w:val="87"/>
        </w:numPr>
      </w:pPr>
      <w:r w:rsidRPr="00B04B1B">
        <w:t>Поскольку процессор не поддерживает когерентность кэша или модуля управления памятью, то необходимо выполнить следующие действия:</w:t>
      </w:r>
    </w:p>
    <w:p w:rsidR="00821E8D" w:rsidRPr="00B04B1B" w:rsidRDefault="00821E8D" w:rsidP="00A44AB1">
      <w:pPr>
        <w:pStyle w:val="afffffff0"/>
        <w:numPr>
          <w:ilvl w:val="1"/>
          <w:numId w:val="136"/>
        </w:numPr>
      </w:pPr>
      <w:r w:rsidRPr="00B04B1B">
        <w:t xml:space="preserve">Кэш L2 должен находиться в состоянии, когда он не устанавливается </w:t>
      </w:r>
      <w:r w:rsidR="007907AB" w:rsidRPr="00B04B1B">
        <w:t>процессором или специальным DCR;</w:t>
      </w:r>
    </w:p>
    <w:p w:rsidR="00821E8D" w:rsidRPr="00B04B1B" w:rsidRDefault="00821E8D" w:rsidP="00A44AB1">
      <w:pPr>
        <w:pStyle w:val="afffffff0"/>
        <w:numPr>
          <w:ilvl w:val="1"/>
          <w:numId w:val="136"/>
        </w:numPr>
      </w:pPr>
      <w:r w:rsidRPr="00B04B1B">
        <w:t>Кэш процессора должен быть инвалидирован инструкциями инвалидации кэша данных (dci) и инвалидации кэша инструкций (ici</w:t>
      </w:r>
      <w:r w:rsidR="007907AB" w:rsidRPr="00B04B1B">
        <w:t>) в начале процесса пробуждения;</w:t>
      </w:r>
    </w:p>
    <w:p w:rsidR="00821E8D" w:rsidRPr="00B04B1B" w:rsidRDefault="00821E8D" w:rsidP="00A44AB1">
      <w:pPr>
        <w:pStyle w:val="afffffff0"/>
        <w:numPr>
          <w:ilvl w:val="1"/>
          <w:numId w:val="136"/>
        </w:numPr>
      </w:pPr>
      <w:r w:rsidRPr="00B04B1B">
        <w:t>MMU процессора должен быть инвалидирован при помощи инструкции записи в буфер ассоциативной трансляции (tlbwe), кроме одного (или необходимого количества) элемента, содержащего исключение или прерывание</w:t>
      </w:r>
      <w:r w:rsidR="007907AB" w:rsidRPr="00B04B1B">
        <w:t>.</w:t>
      </w:r>
    </w:p>
    <w:p w:rsidR="00821E8D" w:rsidRPr="00B04B1B" w:rsidRDefault="00821E8D" w:rsidP="00821E8D">
      <w:pPr>
        <w:pStyle w:val="af2"/>
        <w:rPr>
          <w:color w:val="000000" w:themeColor="text1"/>
        </w:rPr>
      </w:pPr>
      <w:r w:rsidRPr="00D61293">
        <w:rPr>
          <w:color w:val="000000" w:themeColor="text1"/>
          <w:u w:val="single"/>
        </w:rPr>
        <w:t>Режим энергосбережения CPU</w:t>
      </w:r>
      <w:r w:rsidRPr="00B04B1B">
        <w:rPr>
          <w:color w:val="000000" w:themeColor="text1"/>
        </w:rPr>
        <w:t xml:space="preserve"> имеет следующие характеристики:</w:t>
      </w:r>
    </w:p>
    <w:p w:rsidR="00821E8D" w:rsidRPr="00B04B1B" w:rsidRDefault="00821E8D" w:rsidP="00A44AB1">
      <w:pPr>
        <w:pStyle w:val="afffffff0"/>
        <w:numPr>
          <w:ilvl w:val="0"/>
          <w:numId w:val="88"/>
        </w:numPr>
      </w:pPr>
      <w:r w:rsidRPr="00B04B1B">
        <w:t>При использовании режима энергосбережения процессор находится в состоянии ож</w:t>
      </w:r>
      <w:r w:rsidR="007907AB" w:rsidRPr="00B04B1B">
        <w:t>идания или в состоянии останова;</w:t>
      </w:r>
    </w:p>
    <w:p w:rsidR="00821E8D" w:rsidRPr="00B04B1B" w:rsidRDefault="00821E8D" w:rsidP="00A44AB1">
      <w:pPr>
        <w:pStyle w:val="afffffff0"/>
        <w:numPr>
          <w:ilvl w:val="0"/>
          <w:numId w:val="88"/>
        </w:numPr>
      </w:pPr>
      <w:r w:rsidRPr="00B04B1B">
        <w:t>Тактовый генератор CPU продолжает работат</w:t>
      </w:r>
      <w:r w:rsidR="007907AB" w:rsidRPr="00B04B1B">
        <w:t>ь, но инструкции не выполняются;</w:t>
      </w:r>
    </w:p>
    <w:p w:rsidR="00821E8D" w:rsidRPr="00B04B1B" w:rsidRDefault="00821E8D" w:rsidP="00A44AB1">
      <w:pPr>
        <w:pStyle w:val="afffffff0"/>
        <w:numPr>
          <w:ilvl w:val="0"/>
          <w:numId w:val="88"/>
        </w:numPr>
      </w:pPr>
      <w:r w:rsidRPr="00B04B1B">
        <w:t>Режим энергосбережения позволяет процессору обрабатывать исключения и прерывания, однако, когда выдается инструкция возврата из прерывания (rfi), процессор возвра</w:t>
      </w:r>
      <w:r w:rsidR="007907AB" w:rsidRPr="00B04B1B">
        <w:t>щается в режим энергосбережения;</w:t>
      </w:r>
    </w:p>
    <w:p w:rsidR="00821E8D" w:rsidRPr="00D61293" w:rsidRDefault="00821E8D" w:rsidP="00A44AB1">
      <w:pPr>
        <w:pStyle w:val="afffffff0"/>
        <w:numPr>
          <w:ilvl w:val="0"/>
          <w:numId w:val="88"/>
        </w:numPr>
      </w:pPr>
      <w:r w:rsidRPr="00B04B1B">
        <w:t>Процессор поддерживает синхронизацию кэша и MU.</w:t>
      </w:r>
    </w:p>
    <w:p w:rsidR="00821E8D" w:rsidRPr="00B04B1B" w:rsidRDefault="00821E8D" w:rsidP="00821E8D">
      <w:pPr>
        <w:pStyle w:val="af2"/>
        <w:rPr>
          <w:color w:val="000000" w:themeColor="text1"/>
        </w:rPr>
      </w:pPr>
      <w:r w:rsidRPr="00D61293">
        <w:rPr>
          <w:color w:val="000000" w:themeColor="text1"/>
          <w:u w:val="single"/>
        </w:rPr>
        <w:t>В режиме отключения CPU</w:t>
      </w:r>
      <w:r w:rsidRPr="00B04B1B">
        <w:rPr>
          <w:color w:val="000000" w:themeColor="text1"/>
        </w:rPr>
        <w:t xml:space="preserve"> питани</w:t>
      </w:r>
      <w:r w:rsidR="00556C33" w:rsidRPr="00B04B1B">
        <w:rPr>
          <w:color w:val="000000" w:themeColor="text1"/>
        </w:rPr>
        <w:t xml:space="preserve">е ядра PowerPC </w:t>
      </w:r>
      <w:r w:rsidR="00CF16D9">
        <w:rPr>
          <w:color w:val="000000" w:themeColor="text1"/>
        </w:rPr>
        <w:t>470</w:t>
      </w:r>
      <w:r w:rsidR="00556C33" w:rsidRPr="00B04B1B">
        <w:rPr>
          <w:color w:val="000000" w:themeColor="text1"/>
        </w:rPr>
        <w:t xml:space="preserve"> отключено. В таблице </w:t>
      </w:r>
      <w:r w:rsidR="00FE09A8">
        <w:fldChar w:fldCharType="begin"/>
      </w:r>
      <w:r w:rsidR="00FE09A8">
        <w:instrText xml:space="preserve"> REF _Ref3475112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56</w:t>
      </w:r>
      <w:r w:rsidR="00FE09A8">
        <w:fldChar w:fldCharType="end"/>
      </w:r>
      <w:r w:rsidR="00556C33" w:rsidRPr="00B04B1B">
        <w:rPr>
          <w:color w:val="000000" w:themeColor="text1"/>
        </w:rPr>
        <w:t xml:space="preserve"> </w:t>
      </w:r>
      <w:r w:rsidRPr="00B04B1B">
        <w:rPr>
          <w:color w:val="000000" w:themeColor="text1"/>
        </w:rPr>
        <w:t xml:space="preserve">представлены режимы управления питанием ядра PowerPC </w:t>
      </w:r>
      <w:r w:rsidR="00CF16D9">
        <w:rPr>
          <w:color w:val="000000" w:themeColor="text1"/>
        </w:rPr>
        <w:t>470</w:t>
      </w:r>
      <w:r w:rsidRPr="00B04B1B">
        <w:rPr>
          <w:color w:val="000000" w:themeColor="text1"/>
        </w:rPr>
        <w:t xml:space="preserve">. </w:t>
      </w:r>
    </w:p>
    <w:p w:rsidR="00821E8D" w:rsidRPr="00B04B1B" w:rsidRDefault="00821E8D" w:rsidP="00821E8D">
      <w:pPr>
        <w:pStyle w:val="af2"/>
        <w:rPr>
          <w:color w:val="000000" w:themeColor="text1"/>
        </w:rPr>
      </w:pPr>
    </w:p>
    <w:p w:rsidR="00821E8D" w:rsidRPr="00B04B1B" w:rsidRDefault="00821E8D" w:rsidP="00821E8D">
      <w:pPr>
        <w:pStyle w:val="affff3"/>
        <w:rPr>
          <w:color w:val="000000" w:themeColor="text1"/>
        </w:rPr>
      </w:pPr>
      <w:bookmarkStart w:id="437" w:name="_Ref3475112"/>
      <w:bookmarkStart w:id="438" w:name="_Toc526499722"/>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56</w:t>
      </w:r>
      <w:r w:rsidR="00FC5FA0" w:rsidRPr="00B04B1B">
        <w:rPr>
          <w:color w:val="000000" w:themeColor="text1"/>
        </w:rPr>
        <w:fldChar w:fldCharType="end"/>
      </w:r>
      <w:bookmarkEnd w:id="437"/>
      <w:r w:rsidRPr="00B04B1B">
        <w:rPr>
          <w:color w:val="000000" w:themeColor="text1"/>
        </w:rPr>
        <w:t xml:space="preserve"> - Режимы экономии энергии PowerPC </w:t>
      </w:r>
      <w:r w:rsidR="00CF16D9">
        <w:rPr>
          <w:color w:val="000000" w:themeColor="text1"/>
        </w:rPr>
        <w:t>470</w:t>
      </w:r>
      <w:bookmarkEnd w:id="438"/>
    </w:p>
    <w:tbl>
      <w:tblPr>
        <w:tblW w:w="4750" w:type="pct"/>
        <w:jc w:val="center"/>
        <w:tblLayout w:type="fixed"/>
        <w:tblLook w:val="01E0" w:firstRow="1" w:lastRow="1" w:firstColumn="1" w:lastColumn="1" w:noHBand="0" w:noVBand="0"/>
      </w:tblPr>
      <w:tblGrid>
        <w:gridCol w:w="1962"/>
        <w:gridCol w:w="1138"/>
        <w:gridCol w:w="1018"/>
        <w:gridCol w:w="1205"/>
        <w:gridCol w:w="1669"/>
        <w:gridCol w:w="1182"/>
        <w:gridCol w:w="1862"/>
      </w:tblGrid>
      <w:tr w:rsidR="00821E8D" w:rsidRPr="00B04B1B" w:rsidTr="006D1904">
        <w:trPr>
          <w:cantSplit/>
          <w:trHeight w:hRule="exact" w:val="870"/>
          <w:tblHeader/>
          <w:jc w:val="center"/>
        </w:trPr>
        <w:tc>
          <w:tcPr>
            <w:tcW w:w="182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Режим</w:t>
            </w:r>
          </w:p>
        </w:tc>
        <w:tc>
          <w:tcPr>
            <w:tcW w:w="105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Тактовый генератор ядра</w:t>
            </w:r>
          </w:p>
        </w:tc>
        <w:tc>
          <w:tcPr>
            <w:tcW w:w="94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Питание ядра</w:t>
            </w:r>
          </w:p>
        </w:tc>
        <w:tc>
          <w:tcPr>
            <w:tcW w:w="112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Состояние ядра</w:t>
            </w:r>
          </w:p>
        </w:tc>
        <w:tc>
          <w:tcPr>
            <w:tcW w:w="15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Определение</w:t>
            </w:r>
          </w:p>
        </w:tc>
        <w:tc>
          <w:tcPr>
            <w:tcW w:w="11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Режим работы</w:t>
            </w:r>
          </w:p>
        </w:tc>
        <w:tc>
          <w:tcPr>
            <w:tcW w:w="173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Эффект</w:t>
            </w:r>
          </w:p>
        </w:tc>
      </w:tr>
      <w:tr w:rsidR="00821E8D" w:rsidRPr="00B04B1B" w:rsidTr="00AF6087">
        <w:trPr>
          <w:cantSplit/>
          <w:trHeight w:hRule="exact" w:val="689"/>
          <w:jc w:val="center"/>
        </w:trPr>
        <w:tc>
          <w:tcPr>
            <w:tcW w:w="182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Спящий</w:t>
            </w:r>
          </w:p>
        </w:tc>
        <w:tc>
          <w:tcPr>
            <w:tcW w:w="105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Выкл.</w:t>
            </w:r>
          </w:p>
        </w:tc>
        <w:tc>
          <w:tcPr>
            <w:tcW w:w="94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Вкл.</w:t>
            </w:r>
          </w:p>
        </w:tc>
        <w:tc>
          <w:tcPr>
            <w:tcW w:w="112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Да</w:t>
            </w:r>
          </w:p>
        </w:tc>
        <w:tc>
          <w:tcPr>
            <w:tcW w:w="15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Низкое потребление энергии</w:t>
            </w:r>
          </w:p>
          <w:p w:rsidR="00821E8D" w:rsidRPr="00B04B1B" w:rsidRDefault="00821E8D" w:rsidP="00821E8D">
            <w:pPr>
              <w:pStyle w:val="afff6"/>
              <w:rPr>
                <w:rFonts w:eastAsia="Arial"/>
                <w:color w:val="000000" w:themeColor="text1"/>
              </w:rPr>
            </w:pPr>
            <w:r w:rsidRPr="00B04B1B">
              <w:rPr>
                <w:color w:val="000000" w:themeColor="text1"/>
              </w:rPr>
              <w:t>Таймеры включены</w:t>
            </w:r>
          </w:p>
        </w:tc>
        <w:tc>
          <w:tcPr>
            <w:tcW w:w="11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Выкл.</w:t>
            </w:r>
          </w:p>
        </w:tc>
        <w:tc>
          <w:tcPr>
            <w:tcW w:w="173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Синхронизируется тактовым генератором</w:t>
            </w:r>
          </w:p>
          <w:p w:rsidR="00821E8D" w:rsidRPr="00B04B1B" w:rsidRDefault="00821E8D" w:rsidP="00821E8D">
            <w:pPr>
              <w:pStyle w:val="afff6"/>
              <w:rPr>
                <w:rFonts w:eastAsia="Arial"/>
                <w:color w:val="000000" w:themeColor="text1"/>
              </w:rPr>
            </w:pPr>
            <w:r w:rsidRPr="00B04B1B">
              <w:rPr>
                <w:color w:val="000000" w:themeColor="text1"/>
              </w:rPr>
              <w:t>Динамически пробуждается или переводится в спящий режим</w:t>
            </w:r>
          </w:p>
        </w:tc>
      </w:tr>
      <w:tr w:rsidR="00821E8D" w:rsidRPr="00B04B1B" w:rsidTr="00AF6087">
        <w:trPr>
          <w:cantSplit/>
          <w:trHeight w:hRule="exact" w:val="960"/>
          <w:jc w:val="center"/>
        </w:trPr>
        <w:tc>
          <w:tcPr>
            <w:tcW w:w="182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Энергосбережение</w:t>
            </w:r>
          </w:p>
        </w:tc>
        <w:tc>
          <w:tcPr>
            <w:tcW w:w="105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Вкл.</w:t>
            </w:r>
          </w:p>
        </w:tc>
        <w:tc>
          <w:tcPr>
            <w:tcW w:w="94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Вкл.</w:t>
            </w:r>
          </w:p>
        </w:tc>
        <w:tc>
          <w:tcPr>
            <w:tcW w:w="112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Да</w:t>
            </w:r>
          </w:p>
        </w:tc>
        <w:tc>
          <w:tcPr>
            <w:tcW w:w="15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Пониженное потребление питания</w:t>
            </w:r>
          </w:p>
          <w:p w:rsidR="00821E8D" w:rsidRPr="00B04B1B" w:rsidRDefault="00821E8D" w:rsidP="00821E8D">
            <w:pPr>
              <w:pStyle w:val="afff6"/>
              <w:rPr>
                <w:rFonts w:eastAsia="Arial"/>
                <w:color w:val="000000" w:themeColor="text1"/>
              </w:rPr>
            </w:pPr>
            <w:r w:rsidRPr="00B04B1B">
              <w:rPr>
                <w:color w:val="000000" w:themeColor="text1"/>
              </w:rPr>
              <w:t>Таймер включен</w:t>
            </w:r>
          </w:p>
          <w:p w:rsidR="00821E8D" w:rsidRPr="00B04B1B" w:rsidRDefault="00821E8D" w:rsidP="00821E8D">
            <w:pPr>
              <w:pStyle w:val="afff6"/>
              <w:rPr>
                <w:rFonts w:eastAsia="Arial"/>
                <w:color w:val="000000" w:themeColor="text1"/>
              </w:rPr>
            </w:pPr>
            <w:r w:rsidRPr="00B04B1B">
              <w:rPr>
                <w:color w:val="000000" w:themeColor="text1"/>
              </w:rPr>
              <w:t>Прерывания обслуживаются</w:t>
            </w:r>
          </w:p>
        </w:tc>
        <w:tc>
          <w:tcPr>
            <w:tcW w:w="11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Ожидание</w:t>
            </w:r>
          </w:p>
        </w:tc>
        <w:tc>
          <w:tcPr>
            <w:tcW w:w="173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Таймер работает, прерывание обслуживается</w:t>
            </w:r>
          </w:p>
        </w:tc>
      </w:tr>
      <w:tr w:rsidR="00821E8D" w:rsidRPr="00B04B1B" w:rsidTr="00AF6087">
        <w:trPr>
          <w:cantSplit/>
          <w:trHeight w:hRule="exact" w:val="434"/>
          <w:jc w:val="center"/>
        </w:trPr>
        <w:tc>
          <w:tcPr>
            <w:tcW w:w="182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Отключение</w:t>
            </w:r>
          </w:p>
        </w:tc>
        <w:tc>
          <w:tcPr>
            <w:tcW w:w="105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Выкл.</w:t>
            </w:r>
          </w:p>
        </w:tc>
        <w:tc>
          <w:tcPr>
            <w:tcW w:w="94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Выкл.</w:t>
            </w:r>
          </w:p>
        </w:tc>
        <w:tc>
          <w:tcPr>
            <w:tcW w:w="112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Нет</w:t>
            </w:r>
          </w:p>
        </w:tc>
        <w:tc>
          <w:tcPr>
            <w:tcW w:w="15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Питание отключено</w:t>
            </w:r>
          </w:p>
        </w:tc>
        <w:tc>
          <w:tcPr>
            <w:tcW w:w="11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Выкл.</w:t>
            </w:r>
          </w:p>
        </w:tc>
        <w:tc>
          <w:tcPr>
            <w:tcW w:w="173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821E8D" w:rsidRPr="00B04B1B" w:rsidRDefault="00821E8D" w:rsidP="00821E8D">
            <w:pPr>
              <w:pStyle w:val="afff6"/>
              <w:rPr>
                <w:rFonts w:eastAsia="Arial"/>
                <w:color w:val="000000" w:themeColor="text1"/>
              </w:rPr>
            </w:pPr>
            <w:r w:rsidRPr="00B04B1B">
              <w:rPr>
                <w:color w:val="000000" w:themeColor="text1"/>
              </w:rPr>
              <w:t xml:space="preserve">Питание отключено </w:t>
            </w:r>
          </w:p>
        </w:tc>
      </w:tr>
    </w:tbl>
    <w:p w:rsidR="00821E8D" w:rsidRPr="00B04B1B" w:rsidRDefault="00821E8D" w:rsidP="00821E8D">
      <w:pPr>
        <w:pStyle w:val="af2"/>
        <w:ind w:left="0" w:firstLine="0"/>
        <w:rPr>
          <w:color w:val="000000" w:themeColor="text1"/>
          <w:lang w:val="en-US"/>
        </w:rPr>
      </w:pPr>
    </w:p>
    <w:p w:rsidR="00821E8D" w:rsidRPr="00B04B1B" w:rsidRDefault="00821E8D" w:rsidP="00821E8D">
      <w:pPr>
        <w:pStyle w:val="af2"/>
        <w:rPr>
          <w:color w:val="000000" w:themeColor="text1"/>
        </w:rPr>
      </w:pPr>
      <w:r w:rsidRPr="00B04B1B">
        <w:rPr>
          <w:color w:val="000000" w:themeColor="text1"/>
        </w:rPr>
        <w:t xml:space="preserve">В таблице </w:t>
      </w:r>
      <w:r w:rsidR="00FE09A8">
        <w:fldChar w:fldCharType="begin"/>
      </w:r>
      <w:r w:rsidR="00FE09A8">
        <w:instrText xml:space="preserve"> REF _Ref3475408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57</w:t>
      </w:r>
      <w:r w:rsidR="00FE09A8">
        <w:fldChar w:fldCharType="end"/>
      </w:r>
      <w:r w:rsidR="007907AB" w:rsidRPr="00B04B1B">
        <w:rPr>
          <w:color w:val="000000" w:themeColor="text1"/>
        </w:rPr>
        <w:t xml:space="preserve"> </w:t>
      </w:r>
      <w:r w:rsidRPr="00B04B1B">
        <w:rPr>
          <w:color w:val="000000" w:themeColor="text1"/>
        </w:rPr>
        <w:t>представлено влияние переключения частот на реж</w:t>
      </w:r>
      <w:r w:rsidR="00ED2AEF" w:rsidRPr="00B04B1B">
        <w:rPr>
          <w:color w:val="000000" w:themeColor="text1"/>
        </w:rPr>
        <w:t xml:space="preserve">имы управления питанием PowerPC </w:t>
      </w:r>
      <w:r w:rsidR="00CF16D9">
        <w:rPr>
          <w:color w:val="000000" w:themeColor="text1"/>
        </w:rPr>
        <w:t>470</w:t>
      </w:r>
      <w:r w:rsidRPr="00B04B1B">
        <w:rPr>
          <w:color w:val="000000" w:themeColor="text1"/>
        </w:rPr>
        <w:t>.</w:t>
      </w:r>
    </w:p>
    <w:p w:rsidR="00821E8D" w:rsidRPr="00B04B1B" w:rsidRDefault="00821E8D" w:rsidP="00821E8D">
      <w:pPr>
        <w:pStyle w:val="affff3"/>
        <w:rPr>
          <w:color w:val="000000" w:themeColor="text1"/>
        </w:rPr>
      </w:pPr>
      <w:bookmarkStart w:id="439" w:name="_Ref3475408"/>
      <w:bookmarkStart w:id="440" w:name="_Toc526499723"/>
      <w:r w:rsidRPr="00B04B1B">
        <w:rPr>
          <w:color w:val="000000" w:themeColor="text1"/>
        </w:rPr>
        <w:lastRenderedPageBreak/>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57</w:t>
      </w:r>
      <w:r w:rsidR="00FC5FA0" w:rsidRPr="00B04B1B">
        <w:rPr>
          <w:color w:val="000000" w:themeColor="text1"/>
        </w:rPr>
        <w:fldChar w:fldCharType="end"/>
      </w:r>
      <w:bookmarkEnd w:id="439"/>
      <w:r w:rsidRPr="00B04B1B">
        <w:rPr>
          <w:color w:val="000000" w:themeColor="text1"/>
        </w:rPr>
        <w:t xml:space="preserve"> - Переключение частот PowerPC </w:t>
      </w:r>
      <w:r w:rsidR="00CF16D9">
        <w:rPr>
          <w:color w:val="000000" w:themeColor="text1"/>
        </w:rPr>
        <w:t>470</w:t>
      </w:r>
      <w:bookmarkEnd w:id="440"/>
    </w:p>
    <w:tbl>
      <w:tblPr>
        <w:tblW w:w="475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firstRow="1" w:lastRow="1" w:firstColumn="1" w:lastColumn="1" w:noHBand="0" w:noVBand="0"/>
      </w:tblPr>
      <w:tblGrid>
        <w:gridCol w:w="1586"/>
        <w:gridCol w:w="1160"/>
        <w:gridCol w:w="856"/>
        <w:gridCol w:w="1257"/>
        <w:gridCol w:w="1510"/>
        <w:gridCol w:w="1133"/>
        <w:gridCol w:w="2534"/>
      </w:tblGrid>
      <w:tr w:rsidR="00821E8D" w:rsidRPr="00B04B1B" w:rsidTr="00D379AD">
        <w:trPr>
          <w:cantSplit/>
          <w:trHeight w:val="24"/>
          <w:tblHeader/>
          <w:jc w:val="center"/>
        </w:trPr>
        <w:tc>
          <w:tcPr>
            <w:tcW w:w="1552" w:type="dxa"/>
          </w:tcPr>
          <w:p w:rsidR="00821E8D" w:rsidRPr="00B04B1B" w:rsidRDefault="00821E8D" w:rsidP="000D1200">
            <w:pPr>
              <w:pStyle w:val="afff6"/>
              <w:rPr>
                <w:rFonts w:eastAsia="Arial"/>
                <w:color w:val="000000" w:themeColor="text1"/>
              </w:rPr>
            </w:pPr>
            <w:r w:rsidRPr="00B04B1B">
              <w:rPr>
                <w:color w:val="000000" w:themeColor="text1"/>
              </w:rPr>
              <w:t>Режим</w:t>
            </w:r>
          </w:p>
        </w:tc>
        <w:tc>
          <w:tcPr>
            <w:tcW w:w="1134" w:type="dxa"/>
          </w:tcPr>
          <w:p w:rsidR="00821E8D" w:rsidRPr="00B04B1B" w:rsidRDefault="00821E8D" w:rsidP="000D1200">
            <w:pPr>
              <w:pStyle w:val="afff6"/>
              <w:rPr>
                <w:rFonts w:eastAsia="Arial"/>
                <w:color w:val="000000" w:themeColor="text1"/>
              </w:rPr>
            </w:pPr>
            <w:r w:rsidRPr="00B04B1B">
              <w:rPr>
                <w:color w:val="000000" w:themeColor="text1"/>
              </w:rPr>
              <w:t>Тактовый генератор ядра</w:t>
            </w:r>
          </w:p>
        </w:tc>
        <w:tc>
          <w:tcPr>
            <w:tcW w:w="837" w:type="dxa"/>
          </w:tcPr>
          <w:p w:rsidR="00821E8D" w:rsidRPr="00B04B1B" w:rsidRDefault="00821E8D" w:rsidP="000D1200">
            <w:pPr>
              <w:pStyle w:val="afff6"/>
              <w:rPr>
                <w:rFonts w:eastAsia="Arial"/>
                <w:color w:val="000000" w:themeColor="text1"/>
              </w:rPr>
            </w:pPr>
            <w:r w:rsidRPr="00B04B1B">
              <w:rPr>
                <w:color w:val="000000" w:themeColor="text1"/>
              </w:rPr>
              <w:t>Пита</w:t>
            </w:r>
            <w:r w:rsidR="00D379AD" w:rsidRPr="00B04B1B">
              <w:rPr>
                <w:color w:val="000000" w:themeColor="text1"/>
              </w:rPr>
              <w:t>-</w:t>
            </w:r>
            <w:r w:rsidRPr="00B04B1B">
              <w:rPr>
                <w:color w:val="000000" w:themeColor="text1"/>
              </w:rPr>
              <w:t>ние ядра</w:t>
            </w:r>
          </w:p>
        </w:tc>
        <w:tc>
          <w:tcPr>
            <w:tcW w:w="1229" w:type="dxa"/>
          </w:tcPr>
          <w:p w:rsidR="00821E8D" w:rsidRPr="00B04B1B" w:rsidRDefault="00821E8D" w:rsidP="000D1200">
            <w:pPr>
              <w:pStyle w:val="afff6"/>
              <w:rPr>
                <w:rFonts w:eastAsia="Arial"/>
                <w:color w:val="000000" w:themeColor="text1"/>
              </w:rPr>
            </w:pPr>
            <w:r w:rsidRPr="00B04B1B">
              <w:rPr>
                <w:color w:val="000000" w:themeColor="text1"/>
              </w:rPr>
              <w:t>Состояние ядра</w:t>
            </w:r>
          </w:p>
        </w:tc>
        <w:tc>
          <w:tcPr>
            <w:tcW w:w="1477" w:type="dxa"/>
          </w:tcPr>
          <w:p w:rsidR="00821E8D" w:rsidRPr="00B04B1B" w:rsidRDefault="00821E8D" w:rsidP="000D1200">
            <w:pPr>
              <w:pStyle w:val="afff6"/>
              <w:rPr>
                <w:rFonts w:eastAsia="Arial"/>
                <w:color w:val="000000" w:themeColor="text1"/>
              </w:rPr>
            </w:pPr>
            <w:r w:rsidRPr="00B04B1B">
              <w:rPr>
                <w:color w:val="000000" w:themeColor="text1"/>
              </w:rPr>
              <w:t>Определение</w:t>
            </w:r>
          </w:p>
        </w:tc>
        <w:tc>
          <w:tcPr>
            <w:tcW w:w="1108" w:type="dxa"/>
          </w:tcPr>
          <w:p w:rsidR="00821E8D" w:rsidRPr="00B04B1B" w:rsidRDefault="00821E8D" w:rsidP="000D1200">
            <w:pPr>
              <w:pStyle w:val="afff6"/>
              <w:rPr>
                <w:rFonts w:eastAsia="Arial"/>
                <w:color w:val="000000" w:themeColor="text1"/>
              </w:rPr>
            </w:pPr>
            <w:r w:rsidRPr="00B04B1B">
              <w:rPr>
                <w:color w:val="000000" w:themeColor="text1"/>
              </w:rPr>
              <w:t>Режим работы</w:t>
            </w:r>
          </w:p>
        </w:tc>
        <w:tc>
          <w:tcPr>
            <w:tcW w:w="2478" w:type="dxa"/>
          </w:tcPr>
          <w:p w:rsidR="00821E8D" w:rsidRPr="00B04B1B" w:rsidRDefault="00821E8D" w:rsidP="000D1200">
            <w:pPr>
              <w:pStyle w:val="afff6"/>
              <w:rPr>
                <w:color w:val="000000" w:themeColor="text1"/>
              </w:rPr>
            </w:pPr>
            <w:r w:rsidRPr="00B04B1B">
              <w:rPr>
                <w:color w:val="000000" w:themeColor="text1"/>
              </w:rPr>
              <w:t>Допустимый диапазон</w:t>
            </w:r>
          </w:p>
        </w:tc>
      </w:tr>
      <w:tr w:rsidR="00821E8D" w:rsidRPr="00B04B1B" w:rsidTr="00D379AD">
        <w:trPr>
          <w:cantSplit/>
          <w:trHeight w:val="1839"/>
          <w:jc w:val="center"/>
        </w:trPr>
        <w:tc>
          <w:tcPr>
            <w:tcW w:w="1552" w:type="dxa"/>
          </w:tcPr>
          <w:p w:rsidR="00821E8D" w:rsidRPr="00B04B1B" w:rsidRDefault="00821E8D" w:rsidP="000D1200">
            <w:pPr>
              <w:pStyle w:val="afff6"/>
              <w:rPr>
                <w:rFonts w:eastAsia="Arial"/>
                <w:color w:val="000000" w:themeColor="text1"/>
              </w:rPr>
            </w:pPr>
            <w:r w:rsidRPr="00B04B1B">
              <w:rPr>
                <w:color w:val="000000" w:themeColor="text1"/>
              </w:rPr>
              <w:t>Сдвиг</w:t>
            </w:r>
          </w:p>
        </w:tc>
        <w:tc>
          <w:tcPr>
            <w:tcW w:w="1134" w:type="dxa"/>
          </w:tcPr>
          <w:p w:rsidR="00821E8D" w:rsidRPr="00B04B1B" w:rsidRDefault="00821E8D" w:rsidP="000D1200">
            <w:pPr>
              <w:pStyle w:val="afff6"/>
              <w:rPr>
                <w:rFonts w:eastAsia="Arial"/>
                <w:color w:val="000000" w:themeColor="text1"/>
              </w:rPr>
            </w:pPr>
            <w:r w:rsidRPr="00B04B1B">
              <w:rPr>
                <w:color w:val="000000" w:themeColor="text1"/>
              </w:rPr>
              <w:t>Вкл.</w:t>
            </w:r>
          </w:p>
        </w:tc>
        <w:tc>
          <w:tcPr>
            <w:tcW w:w="837" w:type="dxa"/>
          </w:tcPr>
          <w:p w:rsidR="00821E8D" w:rsidRPr="00B04B1B" w:rsidRDefault="00821E8D" w:rsidP="000D1200">
            <w:pPr>
              <w:pStyle w:val="afff6"/>
              <w:rPr>
                <w:rFonts w:eastAsia="Arial"/>
                <w:color w:val="000000" w:themeColor="text1"/>
              </w:rPr>
            </w:pPr>
            <w:r w:rsidRPr="00B04B1B">
              <w:rPr>
                <w:color w:val="000000" w:themeColor="text1"/>
              </w:rPr>
              <w:t>Вкл.</w:t>
            </w:r>
          </w:p>
        </w:tc>
        <w:tc>
          <w:tcPr>
            <w:tcW w:w="1229" w:type="dxa"/>
          </w:tcPr>
          <w:p w:rsidR="00821E8D" w:rsidRPr="00B04B1B" w:rsidRDefault="00821E8D" w:rsidP="000D1200">
            <w:pPr>
              <w:pStyle w:val="afff6"/>
              <w:rPr>
                <w:rFonts w:eastAsia="Arial"/>
                <w:color w:val="000000" w:themeColor="text1"/>
              </w:rPr>
            </w:pPr>
            <w:r w:rsidRPr="00B04B1B">
              <w:rPr>
                <w:color w:val="000000" w:themeColor="text1"/>
              </w:rPr>
              <w:t>Да</w:t>
            </w:r>
          </w:p>
        </w:tc>
        <w:tc>
          <w:tcPr>
            <w:tcW w:w="1477" w:type="dxa"/>
          </w:tcPr>
          <w:p w:rsidR="00821E8D" w:rsidRPr="00B04B1B" w:rsidRDefault="00821E8D" w:rsidP="000D1200">
            <w:pPr>
              <w:pStyle w:val="afff6"/>
              <w:rPr>
                <w:rFonts w:eastAsia="Arial"/>
                <w:color w:val="000000" w:themeColor="text1"/>
              </w:rPr>
            </w:pPr>
            <w:r w:rsidRPr="00B04B1B">
              <w:rPr>
                <w:color w:val="000000" w:themeColor="text1"/>
              </w:rPr>
              <w:t>Переключение частот</w:t>
            </w:r>
          </w:p>
        </w:tc>
        <w:tc>
          <w:tcPr>
            <w:tcW w:w="1108" w:type="dxa"/>
          </w:tcPr>
          <w:p w:rsidR="00821E8D" w:rsidRPr="00B04B1B" w:rsidRDefault="00821E8D" w:rsidP="000D1200">
            <w:pPr>
              <w:pStyle w:val="afff6"/>
              <w:rPr>
                <w:rFonts w:eastAsia="Arial"/>
                <w:color w:val="000000" w:themeColor="text1"/>
              </w:rPr>
            </w:pPr>
            <w:r w:rsidRPr="00B04B1B">
              <w:rPr>
                <w:color w:val="000000" w:themeColor="text1"/>
              </w:rPr>
              <w:t>Работает</w:t>
            </w:r>
          </w:p>
        </w:tc>
        <w:tc>
          <w:tcPr>
            <w:tcW w:w="2478" w:type="dxa"/>
          </w:tcPr>
          <w:p w:rsidR="00821E8D" w:rsidRPr="00B04B1B" w:rsidRDefault="00821E8D" w:rsidP="00BF094C">
            <w:pPr>
              <w:pStyle w:val="afff6"/>
              <w:rPr>
                <w:rFonts w:eastAsia="Arial"/>
                <w:color w:val="000000" w:themeColor="text1"/>
              </w:rPr>
            </w:pPr>
            <w:r w:rsidRPr="00B04B1B">
              <w:rPr>
                <w:color w:val="000000" w:themeColor="text1"/>
              </w:rPr>
              <w:t>Отношение тактовых частот CPU, L2, PLB6 и DCR остается постоянным</w:t>
            </w:r>
          </w:p>
        </w:tc>
      </w:tr>
    </w:tbl>
    <w:p w:rsidR="00821E8D" w:rsidRPr="00B04B1B" w:rsidRDefault="00821E8D" w:rsidP="00821E8D">
      <w:pPr>
        <w:pStyle w:val="af2"/>
        <w:ind w:left="0" w:firstLine="0"/>
        <w:rPr>
          <w:color w:val="000000" w:themeColor="text1"/>
        </w:rPr>
      </w:pPr>
    </w:p>
    <w:p w:rsidR="00821E8D" w:rsidRPr="00B04B1B" w:rsidRDefault="00821E8D" w:rsidP="00821E8D">
      <w:pPr>
        <w:pStyle w:val="af2"/>
        <w:rPr>
          <w:color w:val="000000" w:themeColor="text1"/>
        </w:rPr>
      </w:pPr>
      <w:r w:rsidRPr="00B04B1B">
        <w:rPr>
          <w:color w:val="000000" w:themeColor="text1"/>
        </w:rPr>
        <w:t xml:space="preserve">В таблице </w:t>
      </w:r>
      <w:r w:rsidR="00FE09A8">
        <w:fldChar w:fldCharType="begin"/>
      </w:r>
      <w:r w:rsidR="00FE09A8">
        <w:instrText xml:space="preserve"> REF _Ref3475423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58</w:t>
      </w:r>
      <w:r w:rsidR="00FE09A8">
        <w:fldChar w:fldCharType="end"/>
      </w:r>
      <w:r w:rsidR="007907AB" w:rsidRPr="00B04B1B">
        <w:rPr>
          <w:color w:val="000000" w:themeColor="text1"/>
        </w:rPr>
        <w:t xml:space="preserve"> </w:t>
      </w:r>
      <w:r w:rsidRPr="00B04B1B">
        <w:rPr>
          <w:color w:val="000000" w:themeColor="text1"/>
        </w:rPr>
        <w:t>приведены примеры переключения частоты.</w:t>
      </w:r>
    </w:p>
    <w:p w:rsidR="00821E8D" w:rsidRPr="00B04B1B" w:rsidRDefault="00821E8D" w:rsidP="00821E8D">
      <w:pPr>
        <w:pStyle w:val="af2"/>
        <w:rPr>
          <w:color w:val="000000" w:themeColor="text1"/>
        </w:rPr>
      </w:pPr>
    </w:p>
    <w:p w:rsidR="00821E8D" w:rsidRPr="00B04B1B" w:rsidRDefault="00821E8D" w:rsidP="00821E8D">
      <w:pPr>
        <w:pStyle w:val="affff3"/>
        <w:rPr>
          <w:color w:val="000000" w:themeColor="text1"/>
        </w:rPr>
      </w:pPr>
      <w:bookmarkStart w:id="441" w:name="_Ref3475423"/>
      <w:bookmarkStart w:id="442" w:name="_Toc526499724"/>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58</w:t>
      </w:r>
      <w:r w:rsidR="00FC5FA0" w:rsidRPr="00B04B1B">
        <w:rPr>
          <w:color w:val="000000" w:themeColor="text1"/>
        </w:rPr>
        <w:fldChar w:fldCharType="end"/>
      </w:r>
      <w:bookmarkEnd w:id="441"/>
      <w:r w:rsidRPr="00B04B1B">
        <w:rPr>
          <w:color w:val="000000" w:themeColor="text1"/>
        </w:rPr>
        <w:t xml:space="preserve"> - Примеры переключения частоты</w:t>
      </w:r>
      <w:bookmarkEnd w:id="442"/>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853"/>
        <w:gridCol w:w="2348"/>
        <w:gridCol w:w="2645"/>
        <w:gridCol w:w="3190"/>
      </w:tblGrid>
      <w:tr w:rsidR="00821E8D" w:rsidRPr="00B04B1B" w:rsidTr="001A25E6">
        <w:trPr>
          <w:cantSplit/>
          <w:trHeight w:val="20"/>
          <w:tblHeader/>
          <w:jc w:val="center"/>
        </w:trPr>
        <w:tc>
          <w:tcPr>
            <w:tcW w:w="1800" w:type="dxa"/>
          </w:tcPr>
          <w:p w:rsidR="00821E8D" w:rsidRPr="00B04B1B" w:rsidRDefault="00821E8D" w:rsidP="000D1200">
            <w:pPr>
              <w:pStyle w:val="afff6"/>
              <w:rPr>
                <w:color w:val="000000" w:themeColor="text1"/>
              </w:rPr>
            </w:pPr>
          </w:p>
        </w:tc>
        <w:tc>
          <w:tcPr>
            <w:tcW w:w="2280" w:type="dxa"/>
          </w:tcPr>
          <w:p w:rsidR="00821E8D" w:rsidRPr="00B04B1B" w:rsidRDefault="00821E8D" w:rsidP="000D1200">
            <w:pPr>
              <w:pStyle w:val="afff6"/>
              <w:rPr>
                <w:rFonts w:eastAsia="Arial"/>
                <w:color w:val="000000" w:themeColor="text1"/>
              </w:rPr>
            </w:pPr>
            <w:r w:rsidRPr="00B04B1B">
              <w:rPr>
                <w:color w:val="000000" w:themeColor="text1"/>
              </w:rPr>
              <w:t>Тактовая частота CPU</w:t>
            </w:r>
          </w:p>
        </w:tc>
        <w:tc>
          <w:tcPr>
            <w:tcW w:w="2569" w:type="dxa"/>
          </w:tcPr>
          <w:p w:rsidR="00821E8D" w:rsidRPr="00B04B1B" w:rsidRDefault="00821E8D" w:rsidP="000D1200">
            <w:pPr>
              <w:pStyle w:val="afff6"/>
              <w:rPr>
                <w:rFonts w:eastAsia="Arial"/>
                <w:color w:val="000000" w:themeColor="text1"/>
              </w:rPr>
            </w:pPr>
            <w:r w:rsidRPr="00B04B1B">
              <w:rPr>
                <w:color w:val="000000" w:themeColor="text1"/>
              </w:rPr>
              <w:t xml:space="preserve">Тактовая частота L2 </w:t>
            </w:r>
          </w:p>
        </w:tc>
        <w:tc>
          <w:tcPr>
            <w:tcW w:w="3098" w:type="dxa"/>
          </w:tcPr>
          <w:p w:rsidR="00821E8D" w:rsidRPr="00B04B1B" w:rsidRDefault="00821E8D" w:rsidP="000D1200">
            <w:pPr>
              <w:pStyle w:val="afff6"/>
              <w:rPr>
                <w:rFonts w:eastAsia="Arial"/>
                <w:color w:val="000000" w:themeColor="text1"/>
              </w:rPr>
            </w:pPr>
            <w:r w:rsidRPr="00B04B1B">
              <w:rPr>
                <w:color w:val="000000" w:themeColor="text1"/>
              </w:rPr>
              <w:t xml:space="preserve">Тактовая частота PLB6 </w:t>
            </w:r>
          </w:p>
        </w:tc>
      </w:tr>
      <w:tr w:rsidR="00821E8D" w:rsidRPr="00B04B1B" w:rsidTr="001A25E6">
        <w:trPr>
          <w:cantSplit/>
          <w:trHeight w:val="20"/>
          <w:jc w:val="center"/>
        </w:trPr>
        <w:tc>
          <w:tcPr>
            <w:tcW w:w="1800" w:type="dxa"/>
          </w:tcPr>
          <w:p w:rsidR="00821E8D" w:rsidRPr="00B04B1B" w:rsidRDefault="00821E8D" w:rsidP="000D1200">
            <w:pPr>
              <w:pStyle w:val="afff6"/>
              <w:rPr>
                <w:rFonts w:eastAsia="Arial"/>
                <w:color w:val="000000" w:themeColor="text1"/>
              </w:rPr>
            </w:pPr>
            <w:r w:rsidRPr="00B04B1B">
              <w:rPr>
                <w:color w:val="000000" w:themeColor="text1"/>
              </w:rPr>
              <w:t>Начальная</w:t>
            </w:r>
          </w:p>
        </w:tc>
        <w:tc>
          <w:tcPr>
            <w:tcW w:w="2280" w:type="dxa"/>
          </w:tcPr>
          <w:p w:rsidR="00821E8D" w:rsidRPr="00B04B1B" w:rsidRDefault="00450997" w:rsidP="000D1200">
            <w:pPr>
              <w:pStyle w:val="afff6"/>
              <w:rPr>
                <w:rFonts w:eastAsia="Arial"/>
                <w:color w:val="000000" w:themeColor="text1"/>
              </w:rPr>
            </w:pPr>
            <w:r>
              <w:rPr>
                <w:color w:val="000000" w:themeColor="text1"/>
              </w:rPr>
              <w:t>200</w:t>
            </w:r>
            <w:r w:rsidR="00821E8D" w:rsidRPr="00B04B1B">
              <w:rPr>
                <w:color w:val="000000" w:themeColor="text1"/>
              </w:rPr>
              <w:t xml:space="preserve"> MHz</w:t>
            </w:r>
          </w:p>
        </w:tc>
        <w:tc>
          <w:tcPr>
            <w:tcW w:w="2569" w:type="dxa"/>
          </w:tcPr>
          <w:p w:rsidR="00821E8D" w:rsidRPr="00B04B1B" w:rsidRDefault="00450997" w:rsidP="000D1200">
            <w:pPr>
              <w:pStyle w:val="afff6"/>
              <w:rPr>
                <w:rFonts w:eastAsia="Arial"/>
                <w:color w:val="000000" w:themeColor="text1"/>
              </w:rPr>
            </w:pPr>
            <w:r>
              <w:rPr>
                <w:color w:val="000000" w:themeColor="text1"/>
              </w:rPr>
              <w:t>100</w:t>
            </w:r>
            <w:r w:rsidR="00821E8D" w:rsidRPr="00B04B1B">
              <w:rPr>
                <w:color w:val="000000" w:themeColor="text1"/>
              </w:rPr>
              <w:t xml:space="preserve"> MHz</w:t>
            </w:r>
          </w:p>
        </w:tc>
        <w:tc>
          <w:tcPr>
            <w:tcW w:w="3098" w:type="dxa"/>
          </w:tcPr>
          <w:p w:rsidR="00821E8D" w:rsidRPr="00B04B1B" w:rsidRDefault="00450997" w:rsidP="000D1200">
            <w:pPr>
              <w:pStyle w:val="afff6"/>
              <w:rPr>
                <w:rFonts w:eastAsia="Arial"/>
                <w:color w:val="000000" w:themeColor="text1"/>
              </w:rPr>
            </w:pPr>
            <w:r>
              <w:rPr>
                <w:color w:val="000000" w:themeColor="text1"/>
              </w:rPr>
              <w:t>100</w:t>
            </w:r>
            <w:r w:rsidR="00821E8D" w:rsidRPr="00B04B1B">
              <w:rPr>
                <w:color w:val="000000" w:themeColor="text1"/>
              </w:rPr>
              <w:t xml:space="preserve"> MHz</w:t>
            </w:r>
          </w:p>
        </w:tc>
      </w:tr>
      <w:tr w:rsidR="00821E8D" w:rsidRPr="00B04B1B" w:rsidTr="001A25E6">
        <w:trPr>
          <w:cantSplit/>
          <w:trHeight w:val="20"/>
          <w:jc w:val="center"/>
        </w:trPr>
        <w:tc>
          <w:tcPr>
            <w:tcW w:w="1800" w:type="dxa"/>
          </w:tcPr>
          <w:p w:rsidR="00821E8D" w:rsidRPr="00B04B1B" w:rsidRDefault="00821E8D" w:rsidP="000D1200">
            <w:pPr>
              <w:pStyle w:val="afff6"/>
              <w:rPr>
                <w:rFonts w:eastAsia="Arial"/>
                <w:color w:val="000000" w:themeColor="text1"/>
              </w:rPr>
            </w:pPr>
            <w:r w:rsidRPr="00B04B1B">
              <w:rPr>
                <w:color w:val="000000" w:themeColor="text1"/>
              </w:rPr>
              <w:t>Запись супервизора</w:t>
            </w:r>
            <w:r w:rsidR="00922399">
              <w:rPr>
                <w:color w:val="000000" w:themeColor="text1"/>
              </w:rPr>
              <w:t xml:space="preserve"> </w:t>
            </w:r>
            <w:r w:rsidR="00ED2AEF" w:rsidRPr="00B04B1B">
              <w:rPr>
                <w:color w:val="000000" w:themeColor="text1"/>
              </w:rPr>
              <w:t>(</w:t>
            </w:r>
            <w:r w:rsidR="00ED2AEF" w:rsidRPr="00B04B1B">
              <w:rPr>
                <w:color w:val="000000" w:themeColor="text1"/>
                <w:lang w:val="en-US"/>
              </w:rPr>
              <w:t>SW)</w:t>
            </w:r>
            <w:r w:rsidR="00922399">
              <w:rPr>
                <w:color w:val="000000" w:themeColor="text1"/>
              </w:rPr>
              <w:t xml:space="preserve"> </w:t>
            </w:r>
            <w:r w:rsidR="00ED2AEF" w:rsidRPr="00B04B1B">
              <w:rPr>
                <w:color w:val="000000" w:themeColor="text1"/>
              </w:rPr>
              <w:t>SW</w:t>
            </w:r>
            <w:r w:rsidRPr="00B04B1B">
              <w:rPr>
                <w:color w:val="000000" w:themeColor="text1"/>
              </w:rPr>
              <w:t xml:space="preserve"> 1</w:t>
            </w:r>
          </w:p>
        </w:tc>
        <w:tc>
          <w:tcPr>
            <w:tcW w:w="2280" w:type="dxa"/>
          </w:tcPr>
          <w:p w:rsidR="00ED2AEF" w:rsidRPr="00B04B1B" w:rsidRDefault="00ED2AEF" w:rsidP="000D1200">
            <w:pPr>
              <w:pStyle w:val="afff6"/>
              <w:rPr>
                <w:color w:val="000000" w:themeColor="text1"/>
              </w:rPr>
            </w:pPr>
          </w:p>
          <w:p w:rsidR="00ED2AEF" w:rsidRPr="00B04B1B" w:rsidRDefault="00ED2AEF" w:rsidP="000D1200">
            <w:pPr>
              <w:pStyle w:val="afff6"/>
              <w:rPr>
                <w:color w:val="000000" w:themeColor="text1"/>
              </w:rPr>
            </w:pPr>
          </w:p>
          <w:p w:rsidR="00821E8D" w:rsidRPr="00B04B1B" w:rsidRDefault="00450997" w:rsidP="000D1200">
            <w:pPr>
              <w:pStyle w:val="afff6"/>
              <w:rPr>
                <w:rFonts w:eastAsia="Arial"/>
                <w:color w:val="000000" w:themeColor="text1"/>
              </w:rPr>
            </w:pPr>
            <w:r>
              <w:rPr>
                <w:color w:val="000000" w:themeColor="text1"/>
              </w:rPr>
              <w:t>100</w:t>
            </w:r>
            <w:r w:rsidR="00821E8D" w:rsidRPr="00B04B1B">
              <w:rPr>
                <w:color w:val="000000" w:themeColor="text1"/>
              </w:rPr>
              <w:t xml:space="preserve"> MHz</w:t>
            </w:r>
          </w:p>
        </w:tc>
        <w:tc>
          <w:tcPr>
            <w:tcW w:w="2569" w:type="dxa"/>
          </w:tcPr>
          <w:p w:rsidR="00ED2AEF" w:rsidRPr="00B04B1B" w:rsidRDefault="00ED2AEF" w:rsidP="000D1200">
            <w:pPr>
              <w:pStyle w:val="afff6"/>
              <w:rPr>
                <w:color w:val="000000" w:themeColor="text1"/>
              </w:rPr>
            </w:pPr>
          </w:p>
          <w:p w:rsidR="00ED2AEF" w:rsidRPr="00B04B1B" w:rsidRDefault="00ED2AEF" w:rsidP="000D1200">
            <w:pPr>
              <w:pStyle w:val="afff6"/>
              <w:rPr>
                <w:color w:val="000000" w:themeColor="text1"/>
              </w:rPr>
            </w:pPr>
          </w:p>
          <w:p w:rsidR="00821E8D" w:rsidRPr="00B04B1B" w:rsidRDefault="00450997" w:rsidP="000D1200">
            <w:pPr>
              <w:pStyle w:val="afff6"/>
              <w:rPr>
                <w:rFonts w:eastAsia="Arial"/>
                <w:color w:val="000000" w:themeColor="text1"/>
              </w:rPr>
            </w:pPr>
            <w:r>
              <w:rPr>
                <w:color w:val="000000" w:themeColor="text1"/>
              </w:rPr>
              <w:t>50</w:t>
            </w:r>
            <w:r w:rsidR="00821E8D" w:rsidRPr="00B04B1B">
              <w:rPr>
                <w:color w:val="000000" w:themeColor="text1"/>
              </w:rPr>
              <w:t xml:space="preserve"> MHz</w:t>
            </w:r>
          </w:p>
        </w:tc>
        <w:tc>
          <w:tcPr>
            <w:tcW w:w="3098" w:type="dxa"/>
          </w:tcPr>
          <w:p w:rsidR="00ED2AEF" w:rsidRPr="00B04B1B" w:rsidRDefault="00ED2AEF" w:rsidP="000D1200">
            <w:pPr>
              <w:pStyle w:val="afff6"/>
              <w:rPr>
                <w:color w:val="000000" w:themeColor="text1"/>
              </w:rPr>
            </w:pPr>
          </w:p>
          <w:p w:rsidR="00ED2AEF" w:rsidRPr="00B04B1B" w:rsidRDefault="00ED2AEF" w:rsidP="000D1200">
            <w:pPr>
              <w:pStyle w:val="afff6"/>
              <w:rPr>
                <w:color w:val="000000" w:themeColor="text1"/>
              </w:rPr>
            </w:pPr>
          </w:p>
          <w:p w:rsidR="00821E8D" w:rsidRPr="00B04B1B" w:rsidRDefault="00450997" w:rsidP="000D1200">
            <w:pPr>
              <w:pStyle w:val="afff6"/>
              <w:rPr>
                <w:rFonts w:eastAsia="Arial"/>
                <w:color w:val="000000" w:themeColor="text1"/>
              </w:rPr>
            </w:pPr>
            <w:r>
              <w:rPr>
                <w:color w:val="000000" w:themeColor="text1"/>
              </w:rPr>
              <w:t>50</w:t>
            </w:r>
            <w:r w:rsidR="00821E8D" w:rsidRPr="00B04B1B">
              <w:rPr>
                <w:color w:val="000000" w:themeColor="text1"/>
              </w:rPr>
              <w:t xml:space="preserve"> MHz</w:t>
            </w:r>
          </w:p>
        </w:tc>
      </w:tr>
      <w:tr w:rsidR="00821E8D" w:rsidRPr="00B04B1B" w:rsidTr="001A25E6">
        <w:trPr>
          <w:cantSplit/>
          <w:trHeight w:val="20"/>
          <w:jc w:val="center"/>
        </w:trPr>
        <w:tc>
          <w:tcPr>
            <w:tcW w:w="1800" w:type="dxa"/>
          </w:tcPr>
          <w:p w:rsidR="00821E8D" w:rsidRPr="00B04B1B" w:rsidRDefault="00821E8D" w:rsidP="000D1200">
            <w:pPr>
              <w:pStyle w:val="afff6"/>
              <w:rPr>
                <w:rFonts w:eastAsia="Arial"/>
                <w:color w:val="000000" w:themeColor="text1"/>
              </w:rPr>
            </w:pPr>
            <w:r w:rsidRPr="00B04B1B">
              <w:rPr>
                <w:color w:val="000000" w:themeColor="text1"/>
              </w:rPr>
              <w:t>SW 2</w:t>
            </w:r>
          </w:p>
        </w:tc>
        <w:tc>
          <w:tcPr>
            <w:tcW w:w="2280" w:type="dxa"/>
          </w:tcPr>
          <w:p w:rsidR="00821E8D" w:rsidRPr="00B04B1B" w:rsidRDefault="00450997" w:rsidP="000D1200">
            <w:pPr>
              <w:pStyle w:val="afff6"/>
              <w:rPr>
                <w:rFonts w:eastAsia="Arial"/>
                <w:color w:val="000000" w:themeColor="text1"/>
              </w:rPr>
            </w:pPr>
            <w:r>
              <w:rPr>
                <w:color w:val="000000" w:themeColor="text1"/>
              </w:rPr>
              <w:t>66</w:t>
            </w:r>
            <w:r w:rsidR="00821E8D" w:rsidRPr="00B04B1B">
              <w:rPr>
                <w:color w:val="000000" w:themeColor="text1"/>
              </w:rPr>
              <w:t xml:space="preserve"> MHz</w:t>
            </w:r>
          </w:p>
        </w:tc>
        <w:tc>
          <w:tcPr>
            <w:tcW w:w="2569" w:type="dxa"/>
          </w:tcPr>
          <w:p w:rsidR="00821E8D" w:rsidRPr="00B04B1B" w:rsidRDefault="00450997" w:rsidP="000D1200">
            <w:pPr>
              <w:pStyle w:val="afff6"/>
              <w:rPr>
                <w:rFonts w:eastAsia="Arial"/>
                <w:color w:val="000000" w:themeColor="text1"/>
              </w:rPr>
            </w:pPr>
            <w:r>
              <w:rPr>
                <w:color w:val="000000" w:themeColor="text1"/>
              </w:rPr>
              <w:t>33</w:t>
            </w:r>
            <w:r w:rsidR="00821E8D" w:rsidRPr="00B04B1B">
              <w:rPr>
                <w:color w:val="000000" w:themeColor="text1"/>
              </w:rPr>
              <w:t xml:space="preserve"> MHz</w:t>
            </w:r>
          </w:p>
        </w:tc>
        <w:tc>
          <w:tcPr>
            <w:tcW w:w="3098" w:type="dxa"/>
          </w:tcPr>
          <w:p w:rsidR="00821E8D" w:rsidRPr="00B04B1B" w:rsidRDefault="00450997" w:rsidP="000D1200">
            <w:pPr>
              <w:pStyle w:val="afff6"/>
              <w:rPr>
                <w:rFonts w:eastAsia="Arial"/>
                <w:color w:val="000000" w:themeColor="text1"/>
              </w:rPr>
            </w:pPr>
            <w:r>
              <w:rPr>
                <w:color w:val="000000" w:themeColor="text1"/>
              </w:rPr>
              <w:t>33</w:t>
            </w:r>
            <w:r w:rsidR="00821E8D" w:rsidRPr="00B04B1B">
              <w:rPr>
                <w:color w:val="000000" w:themeColor="text1"/>
              </w:rPr>
              <w:t xml:space="preserve"> MHz</w:t>
            </w:r>
          </w:p>
        </w:tc>
      </w:tr>
      <w:tr w:rsidR="00821E8D" w:rsidRPr="00B04B1B" w:rsidTr="001A25E6">
        <w:trPr>
          <w:cantSplit/>
          <w:trHeight w:val="20"/>
          <w:jc w:val="center"/>
        </w:trPr>
        <w:tc>
          <w:tcPr>
            <w:tcW w:w="1800" w:type="dxa"/>
          </w:tcPr>
          <w:p w:rsidR="00821E8D" w:rsidRPr="00B04B1B" w:rsidRDefault="00821E8D" w:rsidP="000D1200">
            <w:pPr>
              <w:pStyle w:val="afff6"/>
              <w:rPr>
                <w:rFonts w:eastAsia="Arial"/>
                <w:color w:val="000000" w:themeColor="text1"/>
              </w:rPr>
            </w:pPr>
            <w:r w:rsidRPr="00B04B1B">
              <w:rPr>
                <w:color w:val="000000" w:themeColor="text1"/>
              </w:rPr>
              <w:t>SW 3</w:t>
            </w:r>
          </w:p>
        </w:tc>
        <w:tc>
          <w:tcPr>
            <w:tcW w:w="2280" w:type="dxa"/>
          </w:tcPr>
          <w:p w:rsidR="00821E8D" w:rsidRPr="00B04B1B" w:rsidRDefault="00450997" w:rsidP="000D1200">
            <w:pPr>
              <w:pStyle w:val="afff6"/>
              <w:rPr>
                <w:rFonts w:eastAsia="Arial"/>
                <w:color w:val="000000" w:themeColor="text1"/>
              </w:rPr>
            </w:pPr>
            <w:r>
              <w:rPr>
                <w:color w:val="000000" w:themeColor="text1"/>
              </w:rPr>
              <w:t>33</w:t>
            </w:r>
            <w:r w:rsidR="00821E8D" w:rsidRPr="00B04B1B">
              <w:rPr>
                <w:color w:val="000000" w:themeColor="text1"/>
              </w:rPr>
              <w:t xml:space="preserve"> MHz</w:t>
            </w:r>
          </w:p>
        </w:tc>
        <w:tc>
          <w:tcPr>
            <w:tcW w:w="2569" w:type="dxa"/>
          </w:tcPr>
          <w:p w:rsidR="00821E8D" w:rsidRPr="00B04B1B" w:rsidRDefault="00450997" w:rsidP="000D1200">
            <w:pPr>
              <w:pStyle w:val="afff6"/>
              <w:rPr>
                <w:rFonts w:eastAsia="Arial"/>
                <w:color w:val="000000" w:themeColor="text1"/>
              </w:rPr>
            </w:pPr>
            <w:r>
              <w:rPr>
                <w:color w:val="000000" w:themeColor="text1"/>
              </w:rPr>
              <w:t>16,5</w:t>
            </w:r>
            <w:r w:rsidR="00821E8D" w:rsidRPr="00B04B1B">
              <w:rPr>
                <w:color w:val="000000" w:themeColor="text1"/>
              </w:rPr>
              <w:t xml:space="preserve"> MHz</w:t>
            </w:r>
          </w:p>
        </w:tc>
        <w:tc>
          <w:tcPr>
            <w:tcW w:w="3098" w:type="dxa"/>
          </w:tcPr>
          <w:p w:rsidR="00821E8D" w:rsidRPr="00B04B1B" w:rsidRDefault="00450997" w:rsidP="000D1200">
            <w:pPr>
              <w:pStyle w:val="afff6"/>
              <w:rPr>
                <w:rFonts w:eastAsia="Arial"/>
                <w:color w:val="000000" w:themeColor="text1"/>
              </w:rPr>
            </w:pPr>
            <w:r>
              <w:rPr>
                <w:color w:val="000000" w:themeColor="text1"/>
              </w:rPr>
              <w:t>16,5</w:t>
            </w:r>
            <w:r w:rsidR="00821E8D" w:rsidRPr="00B04B1B">
              <w:rPr>
                <w:color w:val="000000" w:themeColor="text1"/>
              </w:rPr>
              <w:t xml:space="preserve"> MHz</w:t>
            </w:r>
          </w:p>
        </w:tc>
      </w:tr>
    </w:tbl>
    <w:p w:rsidR="00821E8D" w:rsidRPr="00B04B1B" w:rsidRDefault="00821E8D" w:rsidP="00821E8D">
      <w:pPr>
        <w:pStyle w:val="af2"/>
        <w:rPr>
          <w:color w:val="000000" w:themeColor="text1"/>
        </w:rPr>
      </w:pPr>
    </w:p>
    <w:p w:rsidR="00821E8D" w:rsidRPr="00B04B1B" w:rsidRDefault="00821E8D" w:rsidP="00821E8D">
      <w:pPr>
        <w:pStyle w:val="af2"/>
        <w:rPr>
          <w:color w:val="000000" w:themeColor="text1"/>
        </w:rPr>
      </w:pPr>
    </w:p>
    <w:p w:rsidR="00821E8D" w:rsidRPr="00B04B1B" w:rsidRDefault="00ED2AEF" w:rsidP="000E044C">
      <w:pPr>
        <w:pStyle w:val="7"/>
      </w:pPr>
      <w:r w:rsidRPr="00B04B1B">
        <w:rPr>
          <w:lang w:val="ru-RU"/>
        </w:rPr>
        <w:t xml:space="preserve"> </w:t>
      </w:r>
      <w:r w:rsidR="00821E8D" w:rsidRPr="00B04B1B">
        <w:t>Процедуры управления питанием</w:t>
      </w:r>
    </w:p>
    <w:p w:rsidR="00821E8D" w:rsidRPr="00B04B1B" w:rsidRDefault="00821E8D" w:rsidP="00821E8D">
      <w:pPr>
        <w:pStyle w:val="af2"/>
        <w:rPr>
          <w:color w:val="000000" w:themeColor="text1"/>
        </w:rPr>
      </w:pPr>
      <w:r w:rsidRPr="00B04B1B">
        <w:rPr>
          <w:color w:val="000000" w:themeColor="text1"/>
        </w:rPr>
        <w:t xml:space="preserve">Процедуры управления питанием состоят из перевода ядра PowerPC </w:t>
      </w:r>
      <w:r w:rsidR="00CF16D9">
        <w:rPr>
          <w:color w:val="000000" w:themeColor="text1"/>
        </w:rPr>
        <w:t>470</w:t>
      </w:r>
      <w:r w:rsidRPr="00B04B1B">
        <w:rPr>
          <w:color w:val="000000" w:themeColor="text1"/>
        </w:rPr>
        <w:t xml:space="preserve"> в спящий режим, в режим энергосбережения, а также пробуждения процессора из этих режимов.</w:t>
      </w:r>
    </w:p>
    <w:p w:rsidR="00821E8D" w:rsidRPr="00B04B1B" w:rsidRDefault="00821E8D" w:rsidP="00821E8D">
      <w:pPr>
        <w:pStyle w:val="af2"/>
        <w:rPr>
          <w:color w:val="000000" w:themeColor="text1"/>
        </w:rPr>
      </w:pPr>
    </w:p>
    <w:p w:rsidR="00821E8D" w:rsidRPr="00B04B1B" w:rsidRDefault="00821E8D" w:rsidP="00E25868">
      <w:pPr>
        <w:pStyle w:val="8"/>
      </w:pPr>
      <w:bookmarkStart w:id="443" w:name="1.2.2.1_CPU_Sleep_Mode"/>
      <w:bookmarkStart w:id="444" w:name="_bookmark19"/>
      <w:bookmarkEnd w:id="443"/>
      <w:bookmarkEnd w:id="444"/>
      <w:r w:rsidRPr="00B04B1B">
        <w:t>Спящий режим CPU</w:t>
      </w:r>
    </w:p>
    <w:p w:rsidR="00821E8D" w:rsidRPr="00B04B1B" w:rsidRDefault="00ED2AEF" w:rsidP="00821E8D">
      <w:pPr>
        <w:pStyle w:val="afffffff0"/>
      </w:pPr>
      <w:r w:rsidRPr="00B04B1B">
        <w:t xml:space="preserve">Для перевода PowerPC </w:t>
      </w:r>
      <w:r w:rsidR="00CF16D9">
        <w:t>470</w:t>
      </w:r>
      <w:r w:rsidRPr="00B04B1B">
        <w:t xml:space="preserve"> в спящий режим</w:t>
      </w:r>
      <w:r w:rsidR="00821E8D" w:rsidRPr="00B04B1B">
        <w:t xml:space="preserve"> необходимо выполнить следующие действия:</w:t>
      </w:r>
    </w:p>
    <w:p w:rsidR="00821E8D" w:rsidRPr="00B04B1B" w:rsidRDefault="00821E8D" w:rsidP="00A44AB1">
      <w:pPr>
        <w:pStyle w:val="afffffff0"/>
        <w:numPr>
          <w:ilvl w:val="0"/>
          <w:numId w:val="89"/>
        </w:numPr>
      </w:pPr>
      <w:r w:rsidRPr="00B04B1B">
        <w:t>Выдать инструкцию системного вызова (sc), чтобы перевести проц</w:t>
      </w:r>
      <w:r w:rsidR="00ED2AEF" w:rsidRPr="00B04B1B">
        <w:t>ессор в привилегированный режим;</w:t>
      </w:r>
    </w:p>
    <w:p w:rsidR="00821E8D" w:rsidRPr="00B04B1B" w:rsidRDefault="00821E8D" w:rsidP="00A44AB1">
      <w:pPr>
        <w:pStyle w:val="afffffff0"/>
        <w:numPr>
          <w:ilvl w:val="0"/>
          <w:numId w:val="89"/>
        </w:numPr>
      </w:pPr>
      <w:r w:rsidRPr="00B04B1B">
        <w:t xml:space="preserve">Убедиться, что ядро PowerPC </w:t>
      </w:r>
      <w:r w:rsidR="00CF16D9">
        <w:t>470</w:t>
      </w:r>
      <w:r w:rsidRPr="00B04B1B">
        <w:t xml:space="preserve"> не выполняет инструкции сохранения, затем выдать инструкцию синхронизации инструкций (isync),</w:t>
      </w:r>
      <w:r w:rsidR="00ED2AEF" w:rsidRPr="00B04B1B">
        <w:t xml:space="preserve"> затем синхронизировать (msync);</w:t>
      </w:r>
    </w:p>
    <w:p w:rsidR="00821E8D" w:rsidRPr="00B04B1B" w:rsidRDefault="00821E8D" w:rsidP="00A44AB1">
      <w:pPr>
        <w:pStyle w:val="afffffff0"/>
        <w:numPr>
          <w:ilvl w:val="0"/>
          <w:numId w:val="89"/>
        </w:numPr>
      </w:pPr>
      <w:r w:rsidRPr="00B04B1B">
        <w:t xml:space="preserve">Установить кэш L2 для спящего режима, установив L2SLEEPREQ[31] = ‘1’, затем выдать </w:t>
      </w:r>
      <w:r w:rsidR="000B329A">
        <w:t xml:space="preserve">инструкцию </w:t>
      </w:r>
      <w:r w:rsidRPr="00B04B1B">
        <w:t>isync и перейти к инструкциям регистра специального назначения (mtmsr), чтобы установить регистр управления процессором (MSR)[WE] = ‘1’. Это переводит процессор в режим ожидания (анало</w:t>
      </w:r>
      <w:r w:rsidR="00ED2AEF" w:rsidRPr="00B04B1B">
        <w:t>гичный режиму энергосбережения);</w:t>
      </w:r>
    </w:p>
    <w:p w:rsidR="00821E8D" w:rsidRPr="00B04B1B" w:rsidRDefault="00821E8D" w:rsidP="00A44AB1">
      <w:pPr>
        <w:pStyle w:val="afffffff0"/>
        <w:numPr>
          <w:ilvl w:val="0"/>
          <w:numId w:val="89"/>
        </w:numPr>
      </w:pPr>
      <w:r w:rsidRPr="00B04B1B">
        <w:t>Процессор активизирует сигнал запроса спящего режима ядра, интерфейс управления тактовым генератором и питанием (CPM) деактивирует сигнал разрешения тактового генератора CPU, и процессор переходит в спящий режим.</w:t>
      </w:r>
    </w:p>
    <w:p w:rsidR="00821E8D" w:rsidRPr="00B04B1B" w:rsidRDefault="00821E8D" w:rsidP="00821E8D">
      <w:pPr>
        <w:pStyle w:val="af2"/>
        <w:rPr>
          <w:color w:val="000000" w:themeColor="text1"/>
        </w:rPr>
      </w:pPr>
    </w:p>
    <w:p w:rsidR="00821E8D" w:rsidRPr="00B04B1B" w:rsidRDefault="00821E8D" w:rsidP="00E25868">
      <w:pPr>
        <w:pStyle w:val="8"/>
      </w:pPr>
      <w:bookmarkStart w:id="445" w:name="1.2.2.2_CPU_Doze_Mode"/>
      <w:bookmarkStart w:id="446" w:name="_bookmark20"/>
      <w:bookmarkEnd w:id="445"/>
      <w:bookmarkEnd w:id="446"/>
      <w:r w:rsidRPr="00B04B1B">
        <w:t>Режим энергосбережения CPU</w:t>
      </w:r>
    </w:p>
    <w:p w:rsidR="00821E8D" w:rsidRPr="00B04B1B" w:rsidRDefault="00821E8D" w:rsidP="00821E8D">
      <w:pPr>
        <w:pStyle w:val="af2"/>
        <w:rPr>
          <w:color w:val="000000" w:themeColor="text1"/>
        </w:rPr>
      </w:pPr>
      <w:r w:rsidRPr="00B04B1B">
        <w:rPr>
          <w:color w:val="000000" w:themeColor="text1"/>
        </w:rPr>
        <w:t>Для перевода процессора в режим энергосбережения, необходимо выполнить следующие действия:</w:t>
      </w:r>
    </w:p>
    <w:p w:rsidR="00821E8D" w:rsidRPr="00B04B1B" w:rsidRDefault="00821E8D" w:rsidP="00A44AB1">
      <w:pPr>
        <w:pStyle w:val="af2"/>
        <w:numPr>
          <w:ilvl w:val="0"/>
          <w:numId w:val="90"/>
        </w:numPr>
        <w:rPr>
          <w:color w:val="000000" w:themeColor="text1"/>
        </w:rPr>
      </w:pPr>
      <w:r w:rsidRPr="00B04B1B">
        <w:rPr>
          <w:color w:val="000000" w:themeColor="text1"/>
        </w:rPr>
        <w:t>Установить MSR[WE] = ‘1’ либо вызовом управляющей программы, которая устанавливает MSR (MSR) посредством выдачи инструкции mtmsr, либо установкой регистра Save/Restore Register 1 (SRR1)[WE]</w:t>
      </w:r>
      <w:r w:rsidR="00ED2AEF" w:rsidRPr="00B04B1B">
        <w:rPr>
          <w:color w:val="000000" w:themeColor="text1"/>
        </w:rPr>
        <w:t xml:space="preserve"> = ‘1’ при обработке прерывания;</w:t>
      </w:r>
    </w:p>
    <w:p w:rsidR="00821E8D" w:rsidRPr="00B04B1B" w:rsidRDefault="00821E8D" w:rsidP="00A44AB1">
      <w:pPr>
        <w:pStyle w:val="af2"/>
        <w:numPr>
          <w:ilvl w:val="0"/>
          <w:numId w:val="90"/>
        </w:numPr>
        <w:rPr>
          <w:color w:val="000000" w:themeColor="text1"/>
        </w:rPr>
      </w:pPr>
      <w:r w:rsidRPr="00B04B1B">
        <w:rPr>
          <w:color w:val="000000" w:themeColor="text1"/>
        </w:rPr>
        <w:lastRenderedPageBreak/>
        <w:t>В режиме энергосбережения процессор прекращает выборку инструкций и их выполнение и переходит в состояние останова. Любое исключение или прерывание пр</w:t>
      </w:r>
      <w:r w:rsidR="00ED2AEF" w:rsidRPr="00B04B1B">
        <w:rPr>
          <w:color w:val="000000" w:themeColor="text1"/>
        </w:rPr>
        <w:t>иводит к пробуждению процессора;</w:t>
      </w:r>
    </w:p>
    <w:p w:rsidR="00821E8D" w:rsidRPr="00B04B1B" w:rsidRDefault="00821E8D" w:rsidP="00A44AB1">
      <w:pPr>
        <w:pStyle w:val="af2"/>
        <w:numPr>
          <w:ilvl w:val="0"/>
          <w:numId w:val="90"/>
        </w:numPr>
        <w:rPr>
          <w:color w:val="000000" w:themeColor="text1"/>
        </w:rPr>
      </w:pPr>
      <w:r w:rsidRPr="00B04B1B">
        <w:rPr>
          <w:color w:val="000000" w:themeColor="text1"/>
        </w:rPr>
        <w:t>Для пробуждения процессора необходимо сбросить SRR1[WE] в ‘0’. В противном случае процессор остается в режиме энергосбережения после выдачи</w:t>
      </w:r>
      <w:r w:rsidR="00922399">
        <w:rPr>
          <w:color w:val="000000" w:themeColor="text1"/>
        </w:rPr>
        <w:t xml:space="preserve"> </w:t>
      </w:r>
      <w:r w:rsidRPr="00B04B1B">
        <w:rPr>
          <w:color w:val="000000" w:themeColor="text1"/>
        </w:rPr>
        <w:t>инструкции rfi.</w:t>
      </w:r>
    </w:p>
    <w:p w:rsidR="00821E8D" w:rsidRPr="00B04B1B" w:rsidRDefault="00821E8D" w:rsidP="00821E8D">
      <w:pPr>
        <w:pStyle w:val="af2"/>
        <w:ind w:left="0" w:firstLine="0"/>
        <w:rPr>
          <w:color w:val="000000" w:themeColor="text1"/>
        </w:rPr>
      </w:pPr>
    </w:p>
    <w:p w:rsidR="00821E8D" w:rsidRPr="00B04B1B" w:rsidRDefault="00821E8D" w:rsidP="00E25868">
      <w:pPr>
        <w:pStyle w:val="8"/>
      </w:pPr>
      <w:bookmarkStart w:id="447" w:name="1.2.2.3_Waking_up_the_Processor"/>
      <w:bookmarkEnd w:id="447"/>
      <w:r w:rsidRPr="00B04B1B">
        <w:t>Пробуждение процессора</w:t>
      </w:r>
    </w:p>
    <w:p w:rsidR="00821E8D" w:rsidRPr="00B04B1B" w:rsidRDefault="00821E8D" w:rsidP="00821E8D">
      <w:pPr>
        <w:pStyle w:val="af2"/>
        <w:rPr>
          <w:color w:val="000000" w:themeColor="text1"/>
        </w:rPr>
      </w:pPr>
      <w:r w:rsidRPr="00B04B1B">
        <w:rPr>
          <w:color w:val="000000" w:themeColor="text1"/>
        </w:rPr>
        <w:t>Для пробуждения процессора необходимо выполнить следующие действия:</w:t>
      </w:r>
    </w:p>
    <w:p w:rsidR="00821E8D" w:rsidRPr="00B04B1B" w:rsidRDefault="00821E8D" w:rsidP="00A44AB1">
      <w:pPr>
        <w:pStyle w:val="af2"/>
        <w:numPr>
          <w:ilvl w:val="0"/>
          <w:numId w:val="91"/>
        </w:numPr>
        <w:rPr>
          <w:color w:val="000000" w:themeColor="text1"/>
        </w:rPr>
      </w:pPr>
      <w:r w:rsidRPr="00B04B1B">
        <w:rPr>
          <w:color w:val="000000" w:themeColor="text1"/>
        </w:rPr>
        <w:t>Генерировать одно из следующих прерываний: внешнее, D</w:t>
      </w:r>
      <w:r w:rsidR="00ED2AEF" w:rsidRPr="00B04B1B">
        <w:rPr>
          <w:color w:val="000000" w:themeColor="text1"/>
        </w:rPr>
        <w:t>EC, FIT или сторожевого таймера;</w:t>
      </w:r>
    </w:p>
    <w:p w:rsidR="00821E8D" w:rsidRPr="00B04B1B" w:rsidRDefault="00821E8D" w:rsidP="00A44AB1">
      <w:pPr>
        <w:pStyle w:val="af2"/>
        <w:numPr>
          <w:ilvl w:val="0"/>
          <w:numId w:val="91"/>
        </w:numPr>
        <w:rPr>
          <w:color w:val="000000" w:themeColor="text1"/>
        </w:rPr>
      </w:pPr>
      <w:r w:rsidRPr="00B04B1B">
        <w:rPr>
          <w:color w:val="000000" w:themeColor="text1"/>
        </w:rPr>
        <w:t>Разрешить тактовый генератор CPU, активировав сигнал разрешения тактового генератора (CPMC476CLKEN). Это вызовет</w:t>
      </w:r>
      <w:r w:rsidR="00ED2AEF" w:rsidRPr="00B04B1B">
        <w:rPr>
          <w:color w:val="000000" w:themeColor="text1"/>
        </w:rPr>
        <w:t xml:space="preserve"> программу обработки прерываний;</w:t>
      </w:r>
    </w:p>
    <w:p w:rsidR="00821E8D" w:rsidRPr="00B04B1B" w:rsidRDefault="00ED2AEF" w:rsidP="00A44AB1">
      <w:pPr>
        <w:pStyle w:val="af2"/>
        <w:numPr>
          <w:ilvl w:val="0"/>
          <w:numId w:val="91"/>
        </w:numPr>
        <w:rPr>
          <w:color w:val="000000" w:themeColor="text1"/>
        </w:rPr>
      </w:pPr>
      <w:r w:rsidRPr="00B04B1B">
        <w:rPr>
          <w:color w:val="000000" w:themeColor="text1"/>
        </w:rPr>
        <w:t>Установить SRR1[WE] = ‘0’;</w:t>
      </w:r>
    </w:p>
    <w:p w:rsidR="00821E8D" w:rsidRPr="00B04B1B" w:rsidRDefault="00821E8D" w:rsidP="00A44AB1">
      <w:pPr>
        <w:pStyle w:val="af2"/>
        <w:numPr>
          <w:ilvl w:val="0"/>
          <w:numId w:val="91"/>
        </w:numPr>
        <w:rPr>
          <w:color w:val="000000" w:themeColor="text1"/>
        </w:rPr>
      </w:pPr>
      <w:r w:rsidRPr="00B04B1B">
        <w:rPr>
          <w:color w:val="000000" w:themeColor="text1"/>
        </w:rPr>
        <w:t>Инвалидировать элементы MMU за исключением тех, которые нужны для об</w:t>
      </w:r>
      <w:r w:rsidR="00ED2AEF" w:rsidRPr="00B04B1B">
        <w:rPr>
          <w:color w:val="000000" w:themeColor="text1"/>
        </w:rPr>
        <w:t>работки прерываний и исключений;</w:t>
      </w:r>
    </w:p>
    <w:p w:rsidR="00821E8D" w:rsidRPr="00B04B1B" w:rsidRDefault="00821E8D" w:rsidP="00A44AB1">
      <w:pPr>
        <w:pStyle w:val="af2"/>
        <w:numPr>
          <w:ilvl w:val="0"/>
          <w:numId w:val="91"/>
        </w:numPr>
        <w:rPr>
          <w:color w:val="000000" w:themeColor="text1"/>
        </w:rPr>
      </w:pPr>
      <w:r w:rsidRPr="00B04B1B">
        <w:rPr>
          <w:color w:val="000000" w:themeColor="text1"/>
        </w:rPr>
        <w:t>Инвалидировать кэш инструкций L1</w:t>
      </w:r>
      <w:r w:rsidR="00ED2AEF" w:rsidRPr="00B04B1B">
        <w:rPr>
          <w:color w:val="000000" w:themeColor="text1"/>
        </w:rPr>
        <w:t xml:space="preserve"> (I-кэш) выдачей инструкции ici;</w:t>
      </w:r>
    </w:p>
    <w:p w:rsidR="00821E8D" w:rsidRPr="00B04B1B" w:rsidRDefault="00821E8D" w:rsidP="00A44AB1">
      <w:pPr>
        <w:pStyle w:val="af2"/>
        <w:numPr>
          <w:ilvl w:val="0"/>
          <w:numId w:val="91"/>
        </w:numPr>
        <w:rPr>
          <w:color w:val="000000" w:themeColor="text1"/>
        </w:rPr>
      </w:pPr>
      <w:r w:rsidRPr="00B04B1B">
        <w:rPr>
          <w:color w:val="000000" w:themeColor="text1"/>
        </w:rPr>
        <w:t>Инвалидировать кэш данных L1 (D-кэш) выдачей инструкции dci</w:t>
      </w:r>
      <w:r w:rsidR="00ED2AEF" w:rsidRPr="00B04B1B">
        <w:rPr>
          <w:color w:val="000000" w:themeColor="text1"/>
        </w:rPr>
        <w:t xml:space="preserve"> (учитывать поле CT инструкций);</w:t>
      </w:r>
    </w:p>
    <w:p w:rsidR="00821E8D" w:rsidRPr="00B04B1B" w:rsidRDefault="00821E8D" w:rsidP="00A44AB1">
      <w:pPr>
        <w:pStyle w:val="af2"/>
        <w:numPr>
          <w:ilvl w:val="0"/>
          <w:numId w:val="91"/>
        </w:numPr>
        <w:rPr>
          <w:color w:val="000000" w:themeColor="text1"/>
        </w:rPr>
      </w:pPr>
      <w:r w:rsidRPr="00B04B1B">
        <w:rPr>
          <w:color w:val="000000" w:themeColor="text1"/>
        </w:rPr>
        <w:t>Подготовить кэш L2 к пробуждению, установив регистр L2 Sleep Request Register (L2SLEEPREQ)[31] = ‘0’,</w:t>
      </w:r>
      <w:r w:rsidR="00ED2AEF" w:rsidRPr="00B04B1B">
        <w:rPr>
          <w:color w:val="000000" w:themeColor="text1"/>
        </w:rPr>
        <w:t xml:space="preserve"> затем выдать инструкцию isync ;</w:t>
      </w:r>
    </w:p>
    <w:p w:rsidR="00821E8D" w:rsidRPr="00B04B1B" w:rsidRDefault="00821E8D" w:rsidP="00A44AB1">
      <w:pPr>
        <w:pStyle w:val="af2"/>
        <w:numPr>
          <w:ilvl w:val="0"/>
          <w:numId w:val="91"/>
        </w:numPr>
        <w:rPr>
          <w:color w:val="000000" w:themeColor="text1"/>
        </w:rPr>
      </w:pPr>
      <w:r w:rsidRPr="00B04B1B">
        <w:rPr>
          <w:color w:val="000000" w:themeColor="text1"/>
        </w:rPr>
        <w:t>Обработать прерывание и выдать инструкцию rfi. Теперь процессор будет пробужден.</w:t>
      </w:r>
    </w:p>
    <w:p w:rsidR="00821E8D" w:rsidRPr="00B04B1B" w:rsidRDefault="00821E8D" w:rsidP="00821E8D">
      <w:pPr>
        <w:pStyle w:val="af2"/>
        <w:rPr>
          <w:color w:val="000000" w:themeColor="text1"/>
        </w:rPr>
      </w:pPr>
      <w:r w:rsidRPr="00B04B1B">
        <w:rPr>
          <w:color w:val="000000" w:themeColor="text1"/>
        </w:rPr>
        <w:t>Дополнительные подробности о реализации и программировании спящего режима, режима энергосбережения или пробуждения процессора можно узнать в службе поддержки IBM PowerPC.</w:t>
      </w:r>
    </w:p>
    <w:p w:rsidR="00821E8D" w:rsidRPr="00B04B1B" w:rsidRDefault="00821E8D" w:rsidP="00E25868">
      <w:pPr>
        <w:pStyle w:val="6"/>
      </w:pPr>
      <w:r w:rsidRPr="00B04B1B">
        <w:t>Набор реализованных инструкций</w:t>
      </w:r>
    </w:p>
    <w:p w:rsidR="00821E8D" w:rsidRPr="00B04B1B" w:rsidRDefault="00821E8D" w:rsidP="00821E8D">
      <w:pPr>
        <w:pStyle w:val="af2"/>
        <w:rPr>
          <w:color w:val="000000" w:themeColor="text1"/>
        </w:rPr>
      </w:pPr>
      <w:r w:rsidRPr="00B04B1B">
        <w:rPr>
          <w:color w:val="000000" w:themeColor="text1"/>
        </w:rPr>
        <w:t>Все</w:t>
      </w:r>
      <w:r w:rsidRPr="00CF16D9">
        <w:rPr>
          <w:color w:val="000000" w:themeColor="text1"/>
        </w:rPr>
        <w:t xml:space="preserve"> </w:t>
      </w:r>
      <w:r w:rsidRPr="00B04B1B">
        <w:rPr>
          <w:color w:val="000000" w:themeColor="text1"/>
        </w:rPr>
        <w:t>инструкции</w:t>
      </w:r>
      <w:r w:rsidRPr="00CF16D9">
        <w:rPr>
          <w:color w:val="000000" w:themeColor="text1"/>
        </w:rPr>
        <w:t xml:space="preserve"> </w:t>
      </w:r>
      <w:r w:rsidRPr="00B04B1B">
        <w:rPr>
          <w:color w:val="000000" w:themeColor="text1"/>
          <w:lang w:val="en-GB"/>
        </w:rPr>
        <w:t>Power</w:t>
      </w:r>
      <w:r w:rsidRPr="00CF16D9">
        <w:rPr>
          <w:color w:val="000000" w:themeColor="text1"/>
        </w:rPr>
        <w:t xml:space="preserve"> </w:t>
      </w:r>
      <w:r w:rsidRPr="00B04B1B">
        <w:rPr>
          <w:color w:val="000000" w:themeColor="text1"/>
          <w:lang w:val="en-GB"/>
        </w:rPr>
        <w:t>ISA</w:t>
      </w:r>
      <w:r w:rsidRPr="00CF16D9">
        <w:rPr>
          <w:color w:val="000000" w:themeColor="text1"/>
        </w:rPr>
        <w:t xml:space="preserve"> </w:t>
      </w:r>
      <w:r w:rsidRPr="00B04B1B">
        <w:rPr>
          <w:color w:val="000000" w:themeColor="text1"/>
          <w:lang w:val="en-GB"/>
        </w:rPr>
        <w:t>Version</w:t>
      </w:r>
      <w:r w:rsidRPr="00CF16D9">
        <w:rPr>
          <w:color w:val="000000" w:themeColor="text1"/>
        </w:rPr>
        <w:t xml:space="preserve"> 2.05 </w:t>
      </w:r>
      <w:r w:rsidRPr="00B04B1B">
        <w:rPr>
          <w:color w:val="000000" w:themeColor="text1"/>
        </w:rPr>
        <w:t>из</w:t>
      </w:r>
      <w:r w:rsidRPr="00CF16D9">
        <w:rPr>
          <w:color w:val="000000" w:themeColor="text1"/>
        </w:rPr>
        <w:t xml:space="preserve"> </w:t>
      </w:r>
      <w:r w:rsidRPr="00B04B1B">
        <w:rPr>
          <w:color w:val="000000" w:themeColor="text1"/>
          <w:lang w:val="en-GB"/>
        </w:rPr>
        <w:t>Book</w:t>
      </w:r>
      <w:r w:rsidRPr="00CF16D9">
        <w:rPr>
          <w:color w:val="000000" w:themeColor="text1"/>
        </w:rPr>
        <w:t xml:space="preserve"> </w:t>
      </w:r>
      <w:r w:rsidRPr="00B04B1B">
        <w:rPr>
          <w:color w:val="000000" w:themeColor="text1"/>
          <w:lang w:val="en-GB"/>
        </w:rPr>
        <w:t>I</w:t>
      </w:r>
      <w:r w:rsidRPr="00CF16D9">
        <w:rPr>
          <w:color w:val="000000" w:themeColor="text1"/>
        </w:rPr>
        <w:t xml:space="preserve">, </w:t>
      </w:r>
      <w:r w:rsidRPr="00B04B1B">
        <w:rPr>
          <w:color w:val="000000" w:themeColor="text1"/>
          <w:lang w:val="en-GB"/>
        </w:rPr>
        <w:t>Book</w:t>
      </w:r>
      <w:r w:rsidRPr="00CF16D9">
        <w:rPr>
          <w:color w:val="000000" w:themeColor="text1"/>
        </w:rPr>
        <w:t xml:space="preserve"> </w:t>
      </w:r>
      <w:r w:rsidRPr="00B04B1B">
        <w:rPr>
          <w:color w:val="000000" w:themeColor="text1"/>
          <w:lang w:val="en-GB"/>
        </w:rPr>
        <w:t>II</w:t>
      </w:r>
      <w:r w:rsidRPr="00CF16D9">
        <w:rPr>
          <w:color w:val="000000" w:themeColor="text1"/>
        </w:rPr>
        <w:t xml:space="preserve"> </w:t>
      </w:r>
      <w:r w:rsidRPr="00B04B1B">
        <w:rPr>
          <w:color w:val="000000" w:themeColor="text1"/>
        </w:rPr>
        <w:t>и</w:t>
      </w:r>
      <w:r w:rsidRPr="00CF16D9">
        <w:rPr>
          <w:color w:val="000000" w:themeColor="text1"/>
        </w:rPr>
        <w:t xml:space="preserve"> </w:t>
      </w:r>
      <w:r w:rsidRPr="00B04B1B">
        <w:rPr>
          <w:color w:val="000000" w:themeColor="text1"/>
          <w:lang w:val="en-GB"/>
        </w:rPr>
        <w:t>Book</w:t>
      </w:r>
      <w:r w:rsidRPr="00CF16D9">
        <w:rPr>
          <w:color w:val="000000" w:themeColor="text1"/>
        </w:rPr>
        <w:t xml:space="preserve"> </w:t>
      </w:r>
      <w:r w:rsidRPr="00B04B1B">
        <w:rPr>
          <w:color w:val="000000" w:themeColor="text1"/>
          <w:lang w:val="en-GB"/>
        </w:rPr>
        <w:t>III</w:t>
      </w:r>
      <w:r w:rsidRPr="00CF16D9">
        <w:rPr>
          <w:color w:val="000000" w:themeColor="text1"/>
        </w:rPr>
        <w:t>-</w:t>
      </w:r>
      <w:r w:rsidRPr="00B04B1B">
        <w:rPr>
          <w:color w:val="000000" w:themeColor="text1"/>
          <w:lang w:val="en-GB"/>
        </w:rPr>
        <w:t>E</w:t>
      </w:r>
      <w:r w:rsidRPr="00CF16D9">
        <w:rPr>
          <w:color w:val="000000" w:themeColor="text1"/>
        </w:rPr>
        <w:t xml:space="preserve"> </w:t>
      </w:r>
      <w:r w:rsidRPr="00B04B1B">
        <w:rPr>
          <w:color w:val="000000" w:themeColor="text1"/>
        </w:rPr>
        <w:t>реализованы</w:t>
      </w:r>
      <w:r w:rsidRPr="00CF16D9">
        <w:rPr>
          <w:color w:val="000000" w:themeColor="text1"/>
        </w:rPr>
        <w:t xml:space="preserve"> </w:t>
      </w:r>
      <w:r w:rsidRPr="00B04B1B">
        <w:rPr>
          <w:color w:val="000000" w:themeColor="text1"/>
        </w:rPr>
        <w:t>в</w:t>
      </w:r>
      <w:r w:rsidRPr="00CF16D9">
        <w:rPr>
          <w:color w:val="000000" w:themeColor="text1"/>
        </w:rPr>
        <w:t xml:space="preserve"> </w:t>
      </w:r>
      <w:r w:rsidRPr="00B04B1B">
        <w:rPr>
          <w:color w:val="000000" w:themeColor="text1"/>
        </w:rPr>
        <w:t>процессорном</w:t>
      </w:r>
      <w:r w:rsidRPr="00CF16D9">
        <w:rPr>
          <w:color w:val="000000" w:themeColor="text1"/>
        </w:rPr>
        <w:t xml:space="preserve"> </w:t>
      </w:r>
      <w:r w:rsidRPr="00B04B1B">
        <w:rPr>
          <w:color w:val="000000" w:themeColor="text1"/>
        </w:rPr>
        <w:t>ядре</w:t>
      </w:r>
      <w:r w:rsidRPr="00CF16D9">
        <w:rPr>
          <w:color w:val="000000" w:themeColor="text1"/>
        </w:rPr>
        <w:t xml:space="preserve"> </w:t>
      </w:r>
      <w:r w:rsidRPr="00B04B1B">
        <w:rPr>
          <w:color w:val="000000" w:themeColor="text1"/>
          <w:lang w:val="en-GB"/>
        </w:rPr>
        <w:t>PowerPC</w:t>
      </w:r>
      <w:r w:rsidRPr="00CF16D9">
        <w:rPr>
          <w:color w:val="000000" w:themeColor="text1"/>
        </w:rPr>
        <w:t xml:space="preserve"> </w:t>
      </w:r>
      <w:r w:rsidR="00CF16D9" w:rsidRPr="00CF16D9">
        <w:rPr>
          <w:color w:val="000000" w:themeColor="text1"/>
        </w:rPr>
        <w:t>470</w:t>
      </w:r>
      <w:r w:rsidRPr="00CF16D9">
        <w:rPr>
          <w:color w:val="000000" w:themeColor="text1"/>
        </w:rPr>
        <w:t xml:space="preserve">. </w:t>
      </w:r>
      <w:r w:rsidRPr="00B04B1B">
        <w:rPr>
          <w:color w:val="000000" w:themeColor="text1"/>
        </w:rPr>
        <w:t>Поддерживаются следующие категрии инструкций:</w:t>
      </w:r>
    </w:p>
    <w:p w:rsidR="00821E8D" w:rsidRPr="00B04B1B" w:rsidRDefault="00ED2AEF" w:rsidP="00A44AB1">
      <w:pPr>
        <w:pStyle w:val="a8"/>
        <w:numPr>
          <w:ilvl w:val="0"/>
          <w:numId w:val="105"/>
        </w:numPr>
        <w:rPr>
          <w:color w:val="000000" w:themeColor="text1"/>
        </w:rPr>
      </w:pPr>
      <w:r w:rsidRPr="00B04B1B">
        <w:rPr>
          <w:color w:val="000000" w:themeColor="text1"/>
        </w:rPr>
        <w:t>б</w:t>
      </w:r>
      <w:r w:rsidR="00821E8D" w:rsidRPr="00B04B1B">
        <w:rPr>
          <w:color w:val="000000" w:themeColor="text1"/>
        </w:rPr>
        <w:t>азовые</w:t>
      </w:r>
      <w:r w:rsidRPr="00B04B1B">
        <w:rPr>
          <w:color w:val="000000" w:themeColor="text1"/>
        </w:rPr>
        <w:t>;</w:t>
      </w:r>
    </w:p>
    <w:p w:rsidR="00821E8D" w:rsidRPr="00B04B1B" w:rsidRDefault="00ED2AEF" w:rsidP="00A44AB1">
      <w:pPr>
        <w:pStyle w:val="a8"/>
        <w:numPr>
          <w:ilvl w:val="0"/>
          <w:numId w:val="105"/>
        </w:numPr>
        <w:rPr>
          <w:color w:val="000000" w:themeColor="text1"/>
        </w:rPr>
      </w:pPr>
      <w:r w:rsidRPr="00B04B1B">
        <w:rPr>
          <w:color w:val="000000" w:themeColor="text1"/>
        </w:rPr>
        <w:t>в</w:t>
      </w:r>
      <w:r w:rsidR="00821E8D" w:rsidRPr="00B04B1B">
        <w:rPr>
          <w:color w:val="000000" w:themeColor="text1"/>
        </w:rPr>
        <w:t>строенные</w:t>
      </w:r>
      <w:r w:rsidRPr="00B04B1B">
        <w:rPr>
          <w:color w:val="000000" w:themeColor="text1"/>
        </w:rPr>
        <w:t>;</w:t>
      </w:r>
    </w:p>
    <w:p w:rsidR="00821E8D" w:rsidRPr="00B04B1B" w:rsidRDefault="00ED2AEF" w:rsidP="00A44AB1">
      <w:pPr>
        <w:pStyle w:val="a8"/>
        <w:numPr>
          <w:ilvl w:val="0"/>
          <w:numId w:val="105"/>
        </w:numPr>
        <w:rPr>
          <w:color w:val="000000" w:themeColor="text1"/>
        </w:rPr>
      </w:pPr>
      <w:r w:rsidRPr="00B04B1B">
        <w:rPr>
          <w:color w:val="000000" w:themeColor="text1"/>
        </w:rPr>
        <w:t>в</w:t>
      </w:r>
      <w:r w:rsidR="00821E8D" w:rsidRPr="00B04B1B">
        <w:rPr>
          <w:color w:val="000000" w:themeColor="text1"/>
        </w:rPr>
        <w:t>строенная отладка кэша</w:t>
      </w:r>
      <w:r w:rsidRPr="00B04B1B">
        <w:rPr>
          <w:color w:val="000000" w:themeColor="text1"/>
        </w:rPr>
        <w:t>;</w:t>
      </w:r>
    </w:p>
    <w:p w:rsidR="00821E8D" w:rsidRPr="00B04B1B" w:rsidRDefault="00ED2AEF" w:rsidP="00A44AB1">
      <w:pPr>
        <w:pStyle w:val="a8"/>
        <w:numPr>
          <w:ilvl w:val="0"/>
          <w:numId w:val="105"/>
        </w:numPr>
        <w:rPr>
          <w:color w:val="000000" w:themeColor="text1"/>
        </w:rPr>
      </w:pPr>
      <w:r w:rsidRPr="00B04B1B">
        <w:rPr>
          <w:color w:val="000000" w:themeColor="text1"/>
        </w:rPr>
        <w:t>в</w:t>
      </w:r>
      <w:r w:rsidR="00821E8D" w:rsidRPr="00B04B1B">
        <w:rPr>
          <w:color w:val="000000" w:themeColor="text1"/>
        </w:rPr>
        <w:t>строенная инициализация кэша</w:t>
      </w:r>
      <w:r w:rsidRPr="00B04B1B">
        <w:rPr>
          <w:color w:val="000000" w:themeColor="text1"/>
        </w:rPr>
        <w:t>;</w:t>
      </w:r>
    </w:p>
    <w:p w:rsidR="00821E8D" w:rsidRPr="00B04B1B" w:rsidRDefault="00ED2AEF" w:rsidP="00A44AB1">
      <w:pPr>
        <w:pStyle w:val="a8"/>
        <w:numPr>
          <w:ilvl w:val="0"/>
          <w:numId w:val="105"/>
        </w:numPr>
        <w:rPr>
          <w:color w:val="000000" w:themeColor="text1"/>
        </w:rPr>
      </w:pPr>
      <w:r w:rsidRPr="00B04B1B">
        <w:rPr>
          <w:color w:val="000000" w:themeColor="text1"/>
        </w:rPr>
        <w:t>в</w:t>
      </w:r>
      <w:r w:rsidR="00821E8D" w:rsidRPr="00B04B1B">
        <w:rPr>
          <w:color w:val="000000" w:themeColor="text1"/>
        </w:rPr>
        <w:t>строенные с прямым порядком байтов</w:t>
      </w:r>
      <w:r w:rsidRPr="00B04B1B">
        <w:rPr>
          <w:color w:val="000000" w:themeColor="text1"/>
        </w:rPr>
        <w:t>;</w:t>
      </w:r>
    </w:p>
    <w:p w:rsidR="00821E8D" w:rsidRPr="00B04B1B" w:rsidRDefault="00ED2AEF" w:rsidP="00A44AB1">
      <w:pPr>
        <w:pStyle w:val="a8"/>
        <w:numPr>
          <w:ilvl w:val="0"/>
          <w:numId w:val="105"/>
        </w:numPr>
        <w:rPr>
          <w:color w:val="000000" w:themeColor="text1"/>
        </w:rPr>
      </w:pPr>
      <w:r w:rsidRPr="00B04B1B">
        <w:rPr>
          <w:color w:val="000000" w:themeColor="text1"/>
        </w:rPr>
        <w:t>в</w:t>
      </w:r>
      <w:r w:rsidR="00821E8D" w:rsidRPr="00B04B1B">
        <w:rPr>
          <w:color w:val="000000" w:themeColor="text1"/>
        </w:rPr>
        <w:t>строенная фиксация кэша</w:t>
      </w:r>
      <w:r w:rsidRPr="00B04B1B">
        <w:rPr>
          <w:color w:val="000000" w:themeColor="text1"/>
        </w:rPr>
        <w:t>;</w:t>
      </w:r>
    </w:p>
    <w:p w:rsidR="00821E8D" w:rsidRPr="00B04B1B" w:rsidRDefault="00ED2AEF" w:rsidP="00A44AB1">
      <w:pPr>
        <w:pStyle w:val="a8"/>
        <w:numPr>
          <w:ilvl w:val="0"/>
          <w:numId w:val="105"/>
        </w:numPr>
        <w:rPr>
          <w:color w:val="000000" w:themeColor="text1"/>
        </w:rPr>
      </w:pPr>
      <w:r w:rsidRPr="00B04B1B">
        <w:rPr>
          <w:color w:val="000000" w:themeColor="text1"/>
        </w:rPr>
        <w:t>к</w:t>
      </w:r>
      <w:r w:rsidR="00821E8D" w:rsidRPr="00B04B1B">
        <w:rPr>
          <w:color w:val="000000" w:themeColor="text1"/>
        </w:rPr>
        <w:t>огерентность памяти</w:t>
      </w:r>
      <w:r w:rsidRPr="00B04B1B">
        <w:rPr>
          <w:color w:val="000000" w:themeColor="text1"/>
        </w:rPr>
        <w:t>.</w:t>
      </w:r>
    </w:p>
    <w:p w:rsidR="00821E8D" w:rsidRPr="00B04B1B" w:rsidRDefault="00821E8D" w:rsidP="00E25868">
      <w:pPr>
        <w:pStyle w:val="6"/>
      </w:pPr>
      <w:bookmarkStart w:id="448" w:name="1.4_Test_and_Debug_Facilities"/>
      <w:bookmarkStart w:id="449" w:name="_bookmark24"/>
      <w:bookmarkStart w:id="450" w:name="_bookmark26"/>
      <w:bookmarkStart w:id="451" w:name="_Ref526506942"/>
      <w:bookmarkEnd w:id="448"/>
      <w:bookmarkEnd w:id="449"/>
      <w:bookmarkEnd w:id="450"/>
      <w:r w:rsidRPr="00B04B1B">
        <w:t xml:space="preserve">Средства </w:t>
      </w:r>
      <w:bookmarkStart w:id="452" w:name="_bookmark25"/>
      <w:bookmarkEnd w:id="452"/>
      <w:r w:rsidRPr="00B04B1B">
        <w:t>тестирования и отладки</w:t>
      </w:r>
      <w:bookmarkEnd w:id="451"/>
    </w:p>
    <w:p w:rsidR="00821E8D" w:rsidRPr="00B04B1B" w:rsidRDefault="00821E8D" w:rsidP="00821E8D">
      <w:pPr>
        <w:pStyle w:val="af2"/>
        <w:rPr>
          <w:color w:val="000000" w:themeColor="text1"/>
          <w:lang w:val="en-GB"/>
        </w:rPr>
      </w:pPr>
      <w:r w:rsidRPr="00B04B1B">
        <w:rPr>
          <w:color w:val="000000" w:themeColor="text1"/>
        </w:rPr>
        <w:t>Подобно</w:t>
      </w:r>
      <w:r w:rsidRPr="00B04B1B">
        <w:rPr>
          <w:color w:val="000000" w:themeColor="text1"/>
          <w:lang w:val="en-GB"/>
        </w:rPr>
        <w:t xml:space="preserve"> </w:t>
      </w:r>
      <w:r w:rsidRPr="00B04B1B">
        <w:rPr>
          <w:color w:val="000000" w:themeColor="text1"/>
        </w:rPr>
        <w:t>процессорным</w:t>
      </w:r>
      <w:r w:rsidRPr="00B04B1B">
        <w:rPr>
          <w:color w:val="000000" w:themeColor="text1"/>
          <w:lang w:val="en-GB"/>
        </w:rPr>
        <w:t xml:space="preserve"> </w:t>
      </w:r>
      <w:r w:rsidRPr="00B04B1B">
        <w:rPr>
          <w:color w:val="000000" w:themeColor="text1"/>
        </w:rPr>
        <w:t>ядрам</w:t>
      </w:r>
      <w:r w:rsidRPr="00B04B1B">
        <w:rPr>
          <w:color w:val="000000" w:themeColor="text1"/>
          <w:lang w:val="en-GB"/>
        </w:rPr>
        <w:t xml:space="preserve"> PowerPC 4xx, </w:t>
      </w:r>
      <w:r w:rsidRPr="00B04B1B">
        <w:rPr>
          <w:color w:val="000000" w:themeColor="text1"/>
        </w:rPr>
        <w:t>процессорное</w:t>
      </w:r>
      <w:r w:rsidRPr="00B04B1B">
        <w:rPr>
          <w:color w:val="000000" w:themeColor="text1"/>
          <w:lang w:val="en-GB"/>
        </w:rPr>
        <w:t xml:space="preserve"> </w:t>
      </w:r>
      <w:r w:rsidRPr="00B04B1B">
        <w:rPr>
          <w:color w:val="000000" w:themeColor="text1"/>
        </w:rPr>
        <w:t>ядро</w:t>
      </w:r>
      <w:r w:rsidRPr="00B04B1B">
        <w:rPr>
          <w:color w:val="000000" w:themeColor="text1"/>
          <w:lang w:val="en-GB"/>
        </w:rPr>
        <w:t xml:space="preserve"> PowerPC </w:t>
      </w:r>
      <w:r w:rsidR="00CF16D9">
        <w:rPr>
          <w:color w:val="000000" w:themeColor="text1"/>
          <w:lang w:val="en-GB"/>
        </w:rPr>
        <w:t>470</w:t>
      </w:r>
      <w:r w:rsidRPr="00B04B1B">
        <w:rPr>
          <w:color w:val="000000" w:themeColor="text1"/>
          <w:lang w:val="en-GB"/>
        </w:rPr>
        <w:t xml:space="preserve"> </w:t>
      </w:r>
      <w:r w:rsidRPr="00B04B1B">
        <w:rPr>
          <w:color w:val="000000" w:themeColor="text1"/>
        </w:rPr>
        <w:t>снабжено</w:t>
      </w:r>
      <w:r w:rsidRPr="00B04B1B">
        <w:rPr>
          <w:color w:val="000000" w:themeColor="text1"/>
          <w:lang w:val="en-GB"/>
        </w:rPr>
        <w:t xml:space="preserve"> </w:t>
      </w:r>
      <w:r w:rsidRPr="00B04B1B">
        <w:rPr>
          <w:color w:val="000000" w:themeColor="text1"/>
        </w:rPr>
        <w:t>интерфейсами</w:t>
      </w:r>
      <w:r w:rsidRPr="00B04B1B">
        <w:rPr>
          <w:color w:val="000000" w:themeColor="text1"/>
          <w:lang w:val="en-GB"/>
        </w:rPr>
        <w:t xml:space="preserve"> RISCWatch </w:t>
      </w:r>
      <w:r w:rsidRPr="00B04B1B">
        <w:rPr>
          <w:color w:val="000000" w:themeColor="text1"/>
        </w:rPr>
        <w:t>и</w:t>
      </w:r>
      <w:r w:rsidRPr="00B04B1B">
        <w:rPr>
          <w:color w:val="000000" w:themeColor="text1"/>
          <w:lang w:val="en-GB"/>
        </w:rPr>
        <w:t xml:space="preserve"> Joint Test Action Group (JTAG), </w:t>
      </w:r>
      <w:r w:rsidRPr="00B04B1B">
        <w:rPr>
          <w:color w:val="000000" w:themeColor="text1"/>
        </w:rPr>
        <w:t>позволяющим</w:t>
      </w:r>
      <w:r w:rsidR="00A138BE" w:rsidRPr="00B04B1B">
        <w:rPr>
          <w:color w:val="000000" w:themeColor="text1"/>
        </w:rPr>
        <w:t>и</w:t>
      </w:r>
      <w:r w:rsidRPr="00B04B1B">
        <w:rPr>
          <w:color w:val="000000" w:themeColor="text1"/>
          <w:lang w:val="en-GB"/>
        </w:rPr>
        <w:t xml:space="preserve"> </w:t>
      </w:r>
      <w:r w:rsidRPr="00B04B1B">
        <w:rPr>
          <w:color w:val="000000" w:themeColor="text1"/>
        </w:rPr>
        <w:t>реализовать</w:t>
      </w:r>
      <w:r w:rsidRPr="00B04B1B">
        <w:rPr>
          <w:color w:val="000000" w:themeColor="text1"/>
          <w:lang w:val="en-GB"/>
        </w:rPr>
        <w:t xml:space="preserve"> </w:t>
      </w:r>
      <w:r w:rsidRPr="00B04B1B">
        <w:rPr>
          <w:color w:val="000000" w:themeColor="text1"/>
        </w:rPr>
        <w:t>следующие</w:t>
      </w:r>
      <w:r w:rsidRPr="00B04B1B">
        <w:rPr>
          <w:color w:val="000000" w:themeColor="text1"/>
          <w:lang w:val="en-GB"/>
        </w:rPr>
        <w:t xml:space="preserve"> </w:t>
      </w:r>
      <w:r w:rsidRPr="00B04B1B">
        <w:rPr>
          <w:color w:val="000000" w:themeColor="text1"/>
        </w:rPr>
        <w:t>функции</w:t>
      </w:r>
      <w:r w:rsidRPr="00B04B1B">
        <w:rPr>
          <w:color w:val="000000" w:themeColor="text1"/>
          <w:lang w:val="en-GB"/>
        </w:rPr>
        <w:t>:</w:t>
      </w:r>
    </w:p>
    <w:p w:rsidR="00821E8D" w:rsidRPr="00B04B1B" w:rsidRDefault="00502E65" w:rsidP="00A44AB1">
      <w:pPr>
        <w:pStyle w:val="a8"/>
        <w:numPr>
          <w:ilvl w:val="0"/>
          <w:numId w:val="106"/>
        </w:numPr>
        <w:rPr>
          <w:color w:val="000000" w:themeColor="text1"/>
        </w:rPr>
      </w:pPr>
      <w:r w:rsidRPr="00B04B1B">
        <w:rPr>
          <w:color w:val="000000" w:themeColor="text1"/>
        </w:rPr>
        <w:t>с</w:t>
      </w:r>
      <w:r w:rsidR="00821E8D" w:rsidRPr="00B04B1B">
        <w:rPr>
          <w:color w:val="000000" w:themeColor="text1"/>
        </w:rPr>
        <w:t>брос процессорного ядра</w:t>
      </w:r>
      <w:r w:rsidRPr="00B04B1B">
        <w:rPr>
          <w:color w:val="000000" w:themeColor="text1"/>
        </w:rPr>
        <w:t>;</w:t>
      </w:r>
    </w:p>
    <w:p w:rsidR="00821E8D" w:rsidRPr="00B04B1B" w:rsidRDefault="00502E65" w:rsidP="00A44AB1">
      <w:pPr>
        <w:pStyle w:val="a8"/>
        <w:numPr>
          <w:ilvl w:val="0"/>
          <w:numId w:val="106"/>
        </w:numPr>
        <w:rPr>
          <w:color w:val="000000" w:themeColor="text1"/>
        </w:rPr>
      </w:pPr>
      <w:r w:rsidRPr="00B04B1B">
        <w:rPr>
          <w:color w:val="000000" w:themeColor="text1"/>
        </w:rPr>
        <w:t>в</w:t>
      </w:r>
      <w:r w:rsidR="00821E8D" w:rsidRPr="00B04B1B">
        <w:rPr>
          <w:color w:val="000000" w:themeColor="text1"/>
        </w:rPr>
        <w:t>ыключение, останов и запуск процессорного ядра</w:t>
      </w:r>
      <w:r w:rsidRPr="00B04B1B">
        <w:rPr>
          <w:color w:val="000000" w:themeColor="text1"/>
        </w:rPr>
        <w:t>;</w:t>
      </w:r>
    </w:p>
    <w:p w:rsidR="00821E8D" w:rsidRPr="00B04B1B" w:rsidRDefault="00502E65" w:rsidP="00A44AB1">
      <w:pPr>
        <w:pStyle w:val="a8"/>
        <w:numPr>
          <w:ilvl w:val="0"/>
          <w:numId w:val="106"/>
        </w:numPr>
        <w:rPr>
          <w:color w:val="000000" w:themeColor="text1"/>
        </w:rPr>
      </w:pPr>
      <w:r w:rsidRPr="00B04B1B">
        <w:rPr>
          <w:color w:val="000000" w:themeColor="text1"/>
        </w:rPr>
        <w:t>в</w:t>
      </w:r>
      <w:r w:rsidR="00821E8D" w:rsidRPr="00B04B1B">
        <w:rPr>
          <w:color w:val="000000" w:themeColor="text1"/>
        </w:rPr>
        <w:t>ыполнение операций отладки</w:t>
      </w:r>
      <w:r w:rsidRPr="00B04B1B">
        <w:rPr>
          <w:color w:val="000000" w:themeColor="text1"/>
        </w:rPr>
        <w:t>;</w:t>
      </w:r>
    </w:p>
    <w:p w:rsidR="00821E8D" w:rsidRPr="00B04B1B" w:rsidRDefault="00502E65" w:rsidP="00A44AB1">
      <w:pPr>
        <w:pStyle w:val="a8"/>
        <w:numPr>
          <w:ilvl w:val="0"/>
          <w:numId w:val="106"/>
        </w:numPr>
        <w:rPr>
          <w:color w:val="000000" w:themeColor="text1"/>
        </w:rPr>
      </w:pPr>
      <w:r w:rsidRPr="00B04B1B">
        <w:rPr>
          <w:color w:val="000000" w:themeColor="text1"/>
        </w:rPr>
        <w:t>о</w:t>
      </w:r>
      <w:r w:rsidR="00821E8D" w:rsidRPr="00B04B1B">
        <w:rPr>
          <w:color w:val="000000" w:themeColor="text1"/>
        </w:rPr>
        <w:t>тслеживание состояния и работы процессорного ядра, а также других ядер и устройств в ASIC</w:t>
      </w:r>
      <w:r w:rsidRPr="00B04B1B">
        <w:rPr>
          <w:color w:val="000000" w:themeColor="text1"/>
        </w:rPr>
        <w:t>.</w:t>
      </w:r>
    </w:p>
    <w:p w:rsidR="00821E8D" w:rsidRPr="00B04B1B" w:rsidRDefault="00821E8D" w:rsidP="00821E8D">
      <w:pPr>
        <w:pStyle w:val="af2"/>
        <w:rPr>
          <w:color w:val="000000" w:themeColor="text1"/>
        </w:rPr>
      </w:pPr>
      <w:r w:rsidRPr="00B04B1B">
        <w:rPr>
          <w:color w:val="000000" w:themeColor="text1"/>
        </w:rPr>
        <w:t>Дополнительные возможности отладки и отслеживания состояния обеспечивают мониторинг и отладку процессорных ядер, а также других ядер в многопроцессорной однокристальной системе. Реализованы следующие средства, определенные Power.org Common Debug Interface Technical Committee:</w:t>
      </w:r>
    </w:p>
    <w:p w:rsidR="00821E8D" w:rsidRPr="00B04B1B" w:rsidRDefault="00502E65" w:rsidP="00A44AB1">
      <w:pPr>
        <w:pStyle w:val="a8"/>
        <w:numPr>
          <w:ilvl w:val="0"/>
          <w:numId w:val="107"/>
        </w:numPr>
        <w:rPr>
          <w:color w:val="000000" w:themeColor="text1"/>
        </w:rPr>
      </w:pPr>
      <w:r w:rsidRPr="00B04B1B">
        <w:rPr>
          <w:color w:val="000000" w:themeColor="text1"/>
        </w:rPr>
        <w:lastRenderedPageBreak/>
        <w:t>в</w:t>
      </w:r>
      <w:r w:rsidR="00821E8D" w:rsidRPr="00B04B1B">
        <w:rPr>
          <w:color w:val="000000" w:themeColor="text1"/>
        </w:rPr>
        <w:t>озможность мониторинга многопроцессорного регистра статуса отладки (DBSR) под управлением JTAG</w:t>
      </w:r>
      <w:r w:rsidRPr="00B04B1B">
        <w:rPr>
          <w:color w:val="000000" w:themeColor="text1"/>
        </w:rPr>
        <w:t>;</w:t>
      </w:r>
    </w:p>
    <w:p w:rsidR="00821E8D" w:rsidRPr="00B04B1B" w:rsidRDefault="00821E8D" w:rsidP="00A44AB1">
      <w:pPr>
        <w:pStyle w:val="a8"/>
        <w:numPr>
          <w:ilvl w:val="0"/>
          <w:numId w:val="107"/>
        </w:numPr>
        <w:rPr>
          <w:color w:val="000000" w:themeColor="text1"/>
        </w:rPr>
      </w:pPr>
      <w:r w:rsidRPr="00B04B1B">
        <w:rPr>
          <w:color w:val="000000" w:themeColor="text1"/>
        </w:rPr>
        <w:t>JTAG элементы управления останова и запуска</w:t>
      </w:r>
      <w:r w:rsidR="00502E65" w:rsidRPr="00B04B1B">
        <w:rPr>
          <w:color w:val="000000" w:themeColor="text1"/>
        </w:rPr>
        <w:t>.</w:t>
      </w:r>
    </w:p>
    <w:p w:rsidR="00821E8D" w:rsidRPr="00B04B1B" w:rsidRDefault="00821E8D" w:rsidP="00821E8D">
      <w:pPr>
        <w:pStyle w:val="af2"/>
        <w:rPr>
          <w:color w:val="000000" w:themeColor="text1"/>
        </w:rPr>
      </w:pPr>
      <w:r w:rsidRPr="00B04B1B">
        <w:rPr>
          <w:color w:val="000000" w:themeColor="text1"/>
        </w:rPr>
        <w:t>Эти функции обеспечивают средства мониторирования отдельных битов DBSR под управлением JTAG. Процессор также может быть запущен и остановлен под уп</w:t>
      </w:r>
      <w:r w:rsidR="004D5F98" w:rsidRPr="00B04B1B">
        <w:rPr>
          <w:color w:val="000000" w:themeColor="text1"/>
        </w:rPr>
        <w:t>равлением JTAG.</w:t>
      </w:r>
    </w:p>
    <w:p w:rsidR="00821E8D" w:rsidRPr="00B04B1B" w:rsidRDefault="00821E8D" w:rsidP="00821E8D">
      <w:pPr>
        <w:pStyle w:val="af2"/>
        <w:rPr>
          <w:color w:val="000000" w:themeColor="text1"/>
        </w:rPr>
      </w:pPr>
    </w:p>
    <w:p w:rsidR="00821E8D" w:rsidRPr="00ED7F55" w:rsidRDefault="00821E8D" w:rsidP="00E25868">
      <w:pPr>
        <w:pStyle w:val="6"/>
        <w:rPr>
          <w:lang w:val="ru-RU"/>
        </w:rPr>
      </w:pPr>
      <w:bookmarkStart w:id="453" w:name="1.5_Floating-Point_Unit_Overview"/>
      <w:bookmarkEnd w:id="453"/>
      <w:r w:rsidRPr="00ED7F55">
        <w:rPr>
          <w:lang w:val="ru-RU"/>
        </w:rPr>
        <w:t>Обзор модуля операций с плавающей запятой</w:t>
      </w:r>
    </w:p>
    <w:p w:rsidR="00821E8D" w:rsidRPr="00B04B1B" w:rsidRDefault="00821E8D" w:rsidP="00821E8D">
      <w:pPr>
        <w:pStyle w:val="af2"/>
        <w:rPr>
          <w:rFonts w:eastAsia="Arial"/>
          <w:color w:val="000000" w:themeColor="text1"/>
          <w:lang w:val="en-US"/>
        </w:rPr>
      </w:pPr>
      <w:r w:rsidRPr="00B04B1B">
        <w:rPr>
          <w:color w:val="000000" w:themeColor="text1"/>
        </w:rPr>
        <w:t xml:space="preserve">FPU - это модуль конвейерных математических вычислений с двойной точностью, присоединенный к процессорному ядру. </w:t>
      </w:r>
      <w:r w:rsidRPr="00B04B1B">
        <w:rPr>
          <w:color w:val="000000" w:themeColor="text1"/>
          <w:lang w:val="en-US"/>
        </w:rPr>
        <w:t xml:space="preserve">FPU </w:t>
      </w:r>
      <w:r w:rsidRPr="00B04B1B">
        <w:rPr>
          <w:color w:val="000000" w:themeColor="text1"/>
        </w:rPr>
        <w:t>соответствует</w:t>
      </w:r>
      <w:r w:rsidRPr="00B04B1B">
        <w:rPr>
          <w:color w:val="000000" w:themeColor="text1"/>
          <w:lang w:val="en-US"/>
        </w:rPr>
        <w:t xml:space="preserve"> </w:t>
      </w:r>
      <w:r w:rsidRPr="00B04B1B">
        <w:rPr>
          <w:color w:val="000000" w:themeColor="text1"/>
        </w:rPr>
        <w:t>стандарту</w:t>
      </w:r>
      <w:r w:rsidR="00922399">
        <w:rPr>
          <w:color w:val="000000" w:themeColor="text1"/>
          <w:lang w:val="en-US"/>
        </w:rPr>
        <w:t xml:space="preserve"> </w:t>
      </w:r>
      <w:r w:rsidRPr="00B04B1B">
        <w:rPr>
          <w:color w:val="000000" w:themeColor="text1"/>
          <w:lang w:val="en-US"/>
        </w:rPr>
        <w:t>ANSI/IEEE Standard 754-1985, IEEE Standard for Binary Floating-Point Arithmetic.</w:t>
      </w:r>
    </w:p>
    <w:p w:rsidR="00821E8D" w:rsidRPr="00B04B1B" w:rsidRDefault="00821E8D" w:rsidP="00821E8D">
      <w:pPr>
        <w:pStyle w:val="af2"/>
        <w:rPr>
          <w:color w:val="000000" w:themeColor="text1"/>
          <w:lang w:val="en-US"/>
        </w:rPr>
      </w:pPr>
    </w:p>
    <w:p w:rsidR="00821E8D" w:rsidRPr="00B04B1B" w:rsidRDefault="00821E8D" w:rsidP="00821E8D">
      <w:pPr>
        <w:pStyle w:val="af2"/>
        <w:rPr>
          <w:color w:val="000000" w:themeColor="text1"/>
        </w:rPr>
      </w:pPr>
      <w:r w:rsidRPr="00B04B1B">
        <w:rPr>
          <w:color w:val="000000" w:themeColor="text1"/>
        </w:rPr>
        <w:t xml:space="preserve">FPU PowerPC </w:t>
      </w:r>
      <w:r w:rsidR="00CF16D9">
        <w:rPr>
          <w:color w:val="000000" w:themeColor="text1"/>
        </w:rPr>
        <w:t>470</w:t>
      </w:r>
      <w:r w:rsidRPr="00B04B1B">
        <w:rPr>
          <w:color w:val="000000" w:themeColor="text1"/>
        </w:rPr>
        <w:t xml:space="preserve"> имеет следующие характеристики:</w:t>
      </w:r>
    </w:p>
    <w:p w:rsidR="00821E8D" w:rsidRPr="00B04B1B" w:rsidRDefault="00502E65" w:rsidP="00502E65">
      <w:pPr>
        <w:pStyle w:val="a8"/>
        <w:numPr>
          <w:ilvl w:val="0"/>
          <w:numId w:val="0"/>
        </w:numPr>
        <w:ind w:left="1134"/>
        <w:rPr>
          <w:color w:val="000000" w:themeColor="text1"/>
        </w:rPr>
      </w:pPr>
      <w:r w:rsidRPr="00B04B1B">
        <w:rPr>
          <w:color w:val="000000" w:themeColor="text1"/>
        </w:rPr>
        <w:t>1)</w:t>
      </w:r>
      <w:r w:rsidR="00922399">
        <w:rPr>
          <w:color w:val="000000" w:themeColor="text1"/>
        </w:rPr>
        <w:t xml:space="preserve"> </w:t>
      </w:r>
      <w:r w:rsidRPr="00B04B1B">
        <w:rPr>
          <w:color w:val="000000" w:themeColor="text1"/>
        </w:rPr>
        <w:t>с</w:t>
      </w:r>
      <w:r w:rsidR="00821E8D" w:rsidRPr="00B04B1B">
        <w:rPr>
          <w:color w:val="000000" w:themeColor="text1"/>
        </w:rPr>
        <w:t>оответствие стандарту операций с плавающей запятой ANSI/IEEE 754-1985:</w:t>
      </w:r>
    </w:p>
    <w:p w:rsidR="00821E8D" w:rsidRPr="00B04B1B" w:rsidRDefault="00502E65" w:rsidP="00A44AB1">
      <w:pPr>
        <w:pStyle w:val="26"/>
        <w:numPr>
          <w:ilvl w:val="0"/>
          <w:numId w:val="108"/>
        </w:numPr>
        <w:rPr>
          <w:color w:val="000000" w:themeColor="text1"/>
        </w:rPr>
      </w:pPr>
      <w:r w:rsidRPr="00B04B1B">
        <w:rPr>
          <w:color w:val="000000" w:themeColor="text1"/>
        </w:rPr>
        <w:t>с</w:t>
      </w:r>
      <w:r w:rsidR="00821E8D" w:rsidRPr="00B04B1B">
        <w:rPr>
          <w:color w:val="000000" w:themeColor="text1"/>
        </w:rPr>
        <w:t>тандарт операций с плавающей запятой одинарной точности</w:t>
      </w:r>
      <w:r w:rsidRPr="00B04B1B">
        <w:rPr>
          <w:color w:val="000000" w:themeColor="text1"/>
        </w:rPr>
        <w:t>;</w:t>
      </w:r>
    </w:p>
    <w:p w:rsidR="00821E8D" w:rsidRPr="00B04B1B" w:rsidRDefault="00502E65" w:rsidP="00A44AB1">
      <w:pPr>
        <w:pStyle w:val="26"/>
        <w:numPr>
          <w:ilvl w:val="0"/>
          <w:numId w:val="108"/>
        </w:numPr>
        <w:rPr>
          <w:color w:val="000000" w:themeColor="text1"/>
        </w:rPr>
      </w:pPr>
      <w:r w:rsidRPr="00B04B1B">
        <w:rPr>
          <w:color w:val="000000" w:themeColor="text1"/>
        </w:rPr>
        <w:t>с</w:t>
      </w:r>
      <w:r w:rsidR="00821E8D" w:rsidRPr="00B04B1B">
        <w:rPr>
          <w:color w:val="000000" w:themeColor="text1"/>
        </w:rPr>
        <w:t>тандарт операций с плавающей запятой двойной точности</w:t>
      </w:r>
      <w:r w:rsidRPr="00B04B1B">
        <w:rPr>
          <w:color w:val="000000" w:themeColor="text1"/>
        </w:rPr>
        <w:t>;</w:t>
      </w:r>
    </w:p>
    <w:p w:rsidR="00821E8D" w:rsidRPr="00B04B1B" w:rsidRDefault="00502E65" w:rsidP="00502E65">
      <w:pPr>
        <w:pStyle w:val="a8"/>
        <w:numPr>
          <w:ilvl w:val="0"/>
          <w:numId w:val="0"/>
        </w:numPr>
        <w:ind w:left="1134"/>
        <w:rPr>
          <w:color w:val="000000" w:themeColor="text1"/>
        </w:rPr>
      </w:pPr>
      <w:r w:rsidRPr="00B04B1B">
        <w:rPr>
          <w:color w:val="000000" w:themeColor="text1"/>
        </w:rPr>
        <w:t>2)</w:t>
      </w:r>
      <w:r w:rsidR="00922399">
        <w:rPr>
          <w:color w:val="000000" w:themeColor="text1"/>
        </w:rPr>
        <w:t xml:space="preserve"> </w:t>
      </w:r>
      <w:r w:rsidRPr="00B04B1B">
        <w:rPr>
          <w:color w:val="000000" w:themeColor="text1"/>
        </w:rPr>
        <w:t>н</w:t>
      </w:r>
      <w:r w:rsidR="00821E8D" w:rsidRPr="00B04B1B">
        <w:rPr>
          <w:color w:val="000000" w:themeColor="text1"/>
        </w:rPr>
        <w:t>абор инструкций PowerPC для операций с плавающей запятой</w:t>
      </w:r>
      <w:r w:rsidRPr="00B04B1B">
        <w:rPr>
          <w:color w:val="000000" w:themeColor="text1"/>
        </w:rPr>
        <w:t>;</w:t>
      </w:r>
    </w:p>
    <w:p w:rsidR="00821E8D" w:rsidRPr="00B04B1B" w:rsidRDefault="00502E65" w:rsidP="00502E65">
      <w:pPr>
        <w:pStyle w:val="a8"/>
        <w:numPr>
          <w:ilvl w:val="0"/>
          <w:numId w:val="0"/>
        </w:numPr>
        <w:ind w:left="1134"/>
        <w:rPr>
          <w:rFonts w:eastAsia="Arial"/>
          <w:color w:val="000000" w:themeColor="text1"/>
          <w:lang w:val="en-US"/>
        </w:rPr>
      </w:pPr>
      <w:r w:rsidRPr="00B04B1B">
        <w:rPr>
          <w:color w:val="000000" w:themeColor="text1"/>
          <w:lang w:val="en-US"/>
        </w:rPr>
        <w:t>3)</w:t>
      </w:r>
      <w:r w:rsidR="00922399">
        <w:rPr>
          <w:color w:val="000000" w:themeColor="text1"/>
          <w:lang w:val="en-US"/>
        </w:rPr>
        <w:t xml:space="preserve"> </w:t>
      </w:r>
      <w:r w:rsidRPr="00B04B1B">
        <w:rPr>
          <w:color w:val="000000" w:themeColor="text1"/>
        </w:rPr>
        <w:t>с</w:t>
      </w:r>
      <w:r w:rsidR="00821E8D" w:rsidRPr="00B04B1B">
        <w:rPr>
          <w:color w:val="000000" w:themeColor="text1"/>
        </w:rPr>
        <w:t>оответствие</w:t>
      </w:r>
      <w:r w:rsidR="00821E8D" w:rsidRPr="00B04B1B">
        <w:rPr>
          <w:color w:val="000000" w:themeColor="text1"/>
          <w:lang w:val="en-US"/>
        </w:rPr>
        <w:t xml:space="preserve"> Book E: Enhanced PowerPC Architecture</w:t>
      </w:r>
      <w:r w:rsidRPr="00B04B1B">
        <w:rPr>
          <w:color w:val="000000" w:themeColor="text1"/>
          <w:lang w:val="en-US"/>
        </w:rPr>
        <w:t>;</w:t>
      </w:r>
    </w:p>
    <w:p w:rsidR="00821E8D" w:rsidRPr="00B04B1B" w:rsidRDefault="00502E65" w:rsidP="00502E65">
      <w:pPr>
        <w:pStyle w:val="a8"/>
        <w:numPr>
          <w:ilvl w:val="0"/>
          <w:numId w:val="0"/>
        </w:numPr>
        <w:ind w:left="1134"/>
        <w:rPr>
          <w:color w:val="000000" w:themeColor="text1"/>
        </w:rPr>
      </w:pPr>
      <w:r w:rsidRPr="00B04B1B">
        <w:rPr>
          <w:color w:val="000000" w:themeColor="text1"/>
        </w:rPr>
        <w:t>4) с</w:t>
      </w:r>
      <w:r w:rsidR="00821E8D" w:rsidRPr="00B04B1B">
        <w:rPr>
          <w:color w:val="000000" w:themeColor="text1"/>
        </w:rPr>
        <w:t>уперскалярный режим работы с независимыми блоками загрузки/сохранения и выполнения операций с плавающей запятой</w:t>
      </w:r>
      <w:r w:rsidRPr="00B04B1B">
        <w:rPr>
          <w:color w:val="000000" w:themeColor="text1"/>
        </w:rPr>
        <w:t>;</w:t>
      </w:r>
    </w:p>
    <w:p w:rsidR="00821E8D" w:rsidRPr="00B04B1B" w:rsidRDefault="00502E65" w:rsidP="00502E65">
      <w:pPr>
        <w:pStyle w:val="a8"/>
        <w:numPr>
          <w:ilvl w:val="0"/>
          <w:numId w:val="0"/>
        </w:numPr>
        <w:ind w:left="1134"/>
        <w:rPr>
          <w:color w:val="000000" w:themeColor="text1"/>
        </w:rPr>
      </w:pPr>
      <w:r w:rsidRPr="00B04B1B">
        <w:rPr>
          <w:color w:val="000000" w:themeColor="text1"/>
        </w:rPr>
        <w:t>5) ш</w:t>
      </w:r>
      <w:r w:rsidR="00821E8D" w:rsidRPr="00B04B1B">
        <w:rPr>
          <w:color w:val="000000" w:themeColor="text1"/>
        </w:rPr>
        <w:t>естиступенчатый суперконвейер для выполнения арифметических операций с плавающей запятой</w:t>
      </w:r>
      <w:r w:rsidRPr="00B04B1B">
        <w:rPr>
          <w:color w:val="000000" w:themeColor="text1"/>
        </w:rPr>
        <w:t>:</w:t>
      </w:r>
    </w:p>
    <w:p w:rsidR="00821E8D" w:rsidRPr="00B04B1B" w:rsidRDefault="00502E65" w:rsidP="00A44AB1">
      <w:pPr>
        <w:pStyle w:val="26"/>
        <w:numPr>
          <w:ilvl w:val="0"/>
          <w:numId w:val="109"/>
        </w:numPr>
        <w:rPr>
          <w:color w:val="000000" w:themeColor="text1"/>
        </w:rPr>
      </w:pPr>
      <w:r w:rsidRPr="00B04B1B">
        <w:rPr>
          <w:color w:val="000000" w:themeColor="text1"/>
        </w:rPr>
        <w:t>д</w:t>
      </w:r>
      <w:r w:rsidR="00821E8D" w:rsidRPr="00B04B1B">
        <w:rPr>
          <w:color w:val="000000" w:themeColor="text1"/>
        </w:rPr>
        <w:t>ополнительное деление ступеней</w:t>
      </w:r>
      <w:r w:rsidRPr="00B04B1B">
        <w:rPr>
          <w:color w:val="000000" w:themeColor="text1"/>
        </w:rPr>
        <w:t>;</w:t>
      </w:r>
    </w:p>
    <w:p w:rsidR="00821E8D" w:rsidRPr="00B04B1B" w:rsidRDefault="00502E65" w:rsidP="00A44AB1">
      <w:pPr>
        <w:pStyle w:val="26"/>
        <w:numPr>
          <w:ilvl w:val="0"/>
          <w:numId w:val="109"/>
        </w:numPr>
        <w:rPr>
          <w:color w:val="000000" w:themeColor="text1"/>
        </w:rPr>
      </w:pPr>
      <w:r w:rsidRPr="00B04B1B">
        <w:rPr>
          <w:color w:val="000000" w:themeColor="text1"/>
        </w:rPr>
        <w:t>д</w:t>
      </w:r>
      <w:r w:rsidR="00821E8D" w:rsidRPr="00B04B1B">
        <w:rPr>
          <w:color w:val="000000" w:themeColor="text1"/>
        </w:rPr>
        <w:t>ополнительные ступени для денормализованных вычислений</w:t>
      </w:r>
      <w:r w:rsidRPr="00B04B1B">
        <w:rPr>
          <w:color w:val="000000" w:themeColor="text1"/>
        </w:rPr>
        <w:t>.</w:t>
      </w:r>
      <w:r w:rsidR="00821E8D" w:rsidRPr="00B04B1B">
        <w:rPr>
          <w:color w:val="000000" w:themeColor="text1"/>
        </w:rPr>
        <w:t xml:space="preserve"> </w:t>
      </w:r>
    </w:p>
    <w:p w:rsidR="00821E8D" w:rsidRPr="00B04B1B" w:rsidRDefault="00821E8D" w:rsidP="00821E8D">
      <w:pPr>
        <w:pStyle w:val="af2"/>
        <w:rPr>
          <w:color w:val="000000" w:themeColor="text1"/>
        </w:rPr>
      </w:pPr>
    </w:p>
    <w:p w:rsidR="00821E8D" w:rsidRPr="00B04B1B" w:rsidRDefault="00821E8D" w:rsidP="00E25868">
      <w:pPr>
        <w:pStyle w:val="6"/>
      </w:pPr>
      <w:bookmarkStart w:id="454" w:name="1.6_Instruction_Cache_Overview"/>
      <w:bookmarkStart w:id="455" w:name="_bookmark29"/>
      <w:bookmarkStart w:id="456" w:name="_bookmark30"/>
      <w:bookmarkEnd w:id="454"/>
      <w:bookmarkEnd w:id="455"/>
      <w:bookmarkEnd w:id="456"/>
      <w:r w:rsidRPr="00B04B1B">
        <w:t>Обзор кэша инструкций</w:t>
      </w:r>
    </w:p>
    <w:p w:rsidR="00821E8D" w:rsidRPr="00B04B1B" w:rsidRDefault="00821E8D" w:rsidP="00821E8D">
      <w:pPr>
        <w:pStyle w:val="af2"/>
        <w:rPr>
          <w:color w:val="000000" w:themeColor="text1"/>
        </w:rPr>
      </w:pPr>
      <w:r w:rsidRPr="00B04B1B">
        <w:rPr>
          <w:color w:val="000000" w:themeColor="text1"/>
        </w:rPr>
        <w:t>Модуль кэша инструкций (ICU) разделен на несколько субмодулей: массив кэша инструкций, блок управления кэшем инструкций, буфер ассоциативной трансляции инструкций (ITLB), таблица истории ветвлений и блок выборки инструкций.</w:t>
      </w:r>
    </w:p>
    <w:p w:rsidR="00821E8D" w:rsidRPr="00B04B1B" w:rsidRDefault="00821E8D" w:rsidP="00821E8D">
      <w:pPr>
        <w:pStyle w:val="af2"/>
        <w:rPr>
          <w:color w:val="000000" w:themeColor="text1"/>
        </w:rPr>
      </w:pPr>
      <w:r w:rsidRPr="00B04B1B">
        <w:rPr>
          <w:color w:val="000000" w:themeColor="text1"/>
        </w:rPr>
        <w:t>Массив кэша инструкций состоит из стандартных SRAM с данными и тегами инструкций, организованных как 4-входовый ассоциативный кэш. Шина данных инструкций ядра имеет разрядность 128 или 256 бит и загружается в буфер заполнения</w:t>
      </w:r>
      <w:r w:rsidR="00502E65" w:rsidRPr="00B04B1B">
        <w:rPr>
          <w:color w:val="000000" w:themeColor="text1"/>
        </w:rPr>
        <w:t xml:space="preserve"> командной магистрали емкостью восемь</w:t>
      </w:r>
      <w:r w:rsidRPr="00B04B1B">
        <w:rPr>
          <w:color w:val="000000" w:themeColor="text1"/>
        </w:rPr>
        <w:t xml:space="preserve"> слов. Метод замещения -</w:t>
      </w:r>
      <w:r w:rsidR="00922399">
        <w:rPr>
          <w:color w:val="000000" w:themeColor="text1"/>
        </w:rPr>
        <w:t xml:space="preserve"> </w:t>
      </w:r>
      <w:r w:rsidRPr="00B04B1B">
        <w:rPr>
          <w:color w:val="000000" w:themeColor="text1"/>
        </w:rPr>
        <w:t>6-битный алгоритм "дольше всех не использовавшийся" (LRU), с возможностями фиксации или разделения кэша.</w:t>
      </w:r>
    </w:p>
    <w:p w:rsidR="00821E8D" w:rsidRPr="00B04B1B" w:rsidRDefault="00821E8D" w:rsidP="00821E8D">
      <w:pPr>
        <w:pStyle w:val="af2"/>
        <w:rPr>
          <w:color w:val="000000" w:themeColor="text1"/>
        </w:rPr>
      </w:pPr>
      <w:r w:rsidRPr="00B04B1B">
        <w:rPr>
          <w:color w:val="000000" w:themeColor="text1"/>
        </w:rPr>
        <w:t>ITLB, блок управления кэшем инструкций и блок выборки инструкций - полностью синтезируемые логические блоки. Они содержат как тракт данных, так и управляющую логику.</w:t>
      </w:r>
    </w:p>
    <w:p w:rsidR="00821E8D" w:rsidRPr="00B04B1B" w:rsidRDefault="00821E8D" w:rsidP="00821E8D">
      <w:pPr>
        <w:pStyle w:val="af2"/>
        <w:rPr>
          <w:color w:val="000000" w:themeColor="text1"/>
        </w:rPr>
      </w:pPr>
      <w:r w:rsidRPr="00B04B1B">
        <w:rPr>
          <w:color w:val="000000" w:themeColor="text1"/>
        </w:rPr>
        <w:t>ITLB - это 8-входовый полностью ассоциативный массив. Его главное назначение - увеличить производительность и уменьшить конфликты TLB между выборкой инструкций и загрузкой/сохранением данных. Каждый элемент ITLB содержит информацию трансляции для страницы. Процессор использует эту информацию, чтобы транслировать адреса выборки инструкций, когда MSR[IS] = ‘1’.</w:t>
      </w:r>
    </w:p>
    <w:p w:rsidR="00821E8D" w:rsidRPr="00B04B1B" w:rsidRDefault="00821E8D" w:rsidP="00821E8D">
      <w:pPr>
        <w:pStyle w:val="af2"/>
        <w:rPr>
          <w:color w:val="000000" w:themeColor="text1"/>
        </w:rPr>
      </w:pPr>
      <w:r w:rsidRPr="00B04B1B">
        <w:rPr>
          <w:color w:val="000000" w:themeColor="text1"/>
        </w:rPr>
        <w:t>Модуль истории ветвлений улучшает предсказание ветвлений, отслеживая наиболее вероятный результат недавно выполненных программных ветвлений.</w:t>
      </w:r>
    </w:p>
    <w:p w:rsidR="00821E8D" w:rsidRPr="00B04B1B" w:rsidRDefault="00821E8D" w:rsidP="00821E8D">
      <w:pPr>
        <w:pStyle w:val="af2"/>
        <w:rPr>
          <w:color w:val="000000" w:themeColor="text1"/>
        </w:rPr>
      </w:pPr>
    </w:p>
    <w:p w:rsidR="00821E8D" w:rsidRPr="00B04B1B" w:rsidRDefault="00821E8D" w:rsidP="00E25868">
      <w:pPr>
        <w:pStyle w:val="6"/>
      </w:pPr>
      <w:bookmarkStart w:id="457" w:name="1.7_Data_Cache_Unit_Overview"/>
      <w:bookmarkStart w:id="458" w:name="_bookmark31"/>
      <w:bookmarkEnd w:id="457"/>
      <w:bookmarkEnd w:id="458"/>
      <w:r w:rsidRPr="00B04B1B">
        <w:t>Обзор блока кэша данных</w:t>
      </w:r>
    </w:p>
    <w:p w:rsidR="00821E8D" w:rsidRPr="00B04B1B" w:rsidRDefault="00821E8D" w:rsidP="00821E8D">
      <w:pPr>
        <w:pStyle w:val="af2"/>
        <w:rPr>
          <w:color w:val="000000" w:themeColor="text1"/>
        </w:rPr>
      </w:pPr>
      <w:r w:rsidRPr="00B04B1B">
        <w:rPr>
          <w:color w:val="000000" w:themeColor="text1"/>
        </w:rPr>
        <w:t>Блок кэша данных (DCU) состоит из следующих трех субблоков: массивы кэша данных, управление кэшем данных и TLB данных (DTLB).</w:t>
      </w:r>
    </w:p>
    <w:p w:rsidR="00821E8D" w:rsidRPr="00B04B1B" w:rsidRDefault="00821E8D" w:rsidP="00821E8D">
      <w:pPr>
        <w:pStyle w:val="af2"/>
        <w:rPr>
          <w:color w:val="000000" w:themeColor="text1"/>
        </w:rPr>
      </w:pPr>
      <w:r w:rsidRPr="00B04B1B">
        <w:rPr>
          <w:color w:val="000000" w:themeColor="text1"/>
        </w:rPr>
        <w:t xml:space="preserve">Субблок массивов кэша данных содержит три массива: LRU, тегов и данных. Массивы тегов и данных - это стандартные SRAM. Массив LRU - это меньший по размеру массив двухпортовых регистров. И массив тегов, и массив данных представляют собой 4-входовый ассоциативный кэш и имеют конвейерный 2-цикловый доступ. DCU включает алгоритм </w:t>
      </w:r>
      <w:r w:rsidRPr="00B04B1B">
        <w:rPr>
          <w:color w:val="000000" w:themeColor="text1"/>
        </w:rPr>
        <w:lastRenderedPageBreak/>
        <w:t>замещения LRU, который использует 6-битный вектор возраста в сочетании с блокировкой канала для определения лучшего кандидата на замещение. DCU может получать с шины одновременно 256 битов данных чтения и может отправлять до 128 битов данных записи. Кэш данных неблокируемый. Когерентность кэша поддерживается при помощи уровня 2 (L2) использованием режима сквозной записи.</w:t>
      </w:r>
    </w:p>
    <w:p w:rsidR="00821E8D" w:rsidRPr="00B04B1B" w:rsidRDefault="00821E8D" w:rsidP="00821E8D">
      <w:pPr>
        <w:pStyle w:val="af2"/>
        <w:rPr>
          <w:color w:val="000000" w:themeColor="text1"/>
        </w:rPr>
      </w:pPr>
      <w:r w:rsidRPr="00B04B1B">
        <w:rPr>
          <w:color w:val="000000" w:themeColor="text1"/>
        </w:rPr>
        <w:t>Субблок управления кэшем включает все элементы управления конвейера DCU, арбитраж кэша, регистры специального назначения (SPR) и конвейер слежения. Он управляет большей частью потока тракта данных и работой.</w:t>
      </w:r>
    </w:p>
    <w:p w:rsidR="00821E8D" w:rsidRPr="00B04B1B" w:rsidRDefault="00821E8D" w:rsidP="00821E8D">
      <w:pPr>
        <w:pStyle w:val="af2"/>
        <w:rPr>
          <w:color w:val="000000" w:themeColor="text1"/>
        </w:rPr>
      </w:pPr>
      <w:r w:rsidRPr="00B04B1B">
        <w:rPr>
          <w:color w:val="000000" w:themeColor="text1"/>
        </w:rPr>
        <w:t>DTLB - это 8-элементный полностью ассоциативный кэш, который использует исполнительный адрес для быстрого вычисления реального адреса. Доступ к нему осуществляется параллел</w:t>
      </w:r>
      <w:r w:rsidR="0086746D" w:rsidRPr="00B04B1B">
        <w:rPr>
          <w:color w:val="000000" w:themeColor="text1"/>
        </w:rPr>
        <w:t>ьно с доступом к остальным трем</w:t>
      </w:r>
      <w:r w:rsidRPr="00B04B1B">
        <w:rPr>
          <w:color w:val="000000" w:themeColor="text1"/>
        </w:rPr>
        <w:t xml:space="preserve"> массивам. При возникновении промаха DTLB делается запрос к UTLB, чтобы вычислить реальный адрес.</w:t>
      </w:r>
    </w:p>
    <w:p w:rsidR="00821E8D" w:rsidRPr="00B04B1B" w:rsidRDefault="00821E8D" w:rsidP="00821E8D">
      <w:pPr>
        <w:pStyle w:val="af2"/>
        <w:rPr>
          <w:color w:val="000000" w:themeColor="text1"/>
        </w:rPr>
      </w:pPr>
    </w:p>
    <w:p w:rsidR="00821E8D" w:rsidRPr="00B04B1B" w:rsidRDefault="00821E8D" w:rsidP="00E25868">
      <w:pPr>
        <w:pStyle w:val="6"/>
      </w:pPr>
      <w:bookmarkStart w:id="459" w:name="1.8_Memory_Management_Unit_Overview"/>
      <w:bookmarkEnd w:id="459"/>
      <w:r w:rsidRPr="00B04B1B">
        <w:t>Обзор модуля управления памятью</w:t>
      </w:r>
    </w:p>
    <w:p w:rsidR="00821E8D" w:rsidRPr="00B04B1B" w:rsidRDefault="00821E8D" w:rsidP="00821E8D">
      <w:pPr>
        <w:pStyle w:val="af2"/>
        <w:rPr>
          <w:color w:val="000000" w:themeColor="text1"/>
        </w:rPr>
      </w:pPr>
      <w:r w:rsidRPr="00B04B1B">
        <w:rPr>
          <w:color w:val="000000" w:themeColor="text1"/>
        </w:rPr>
        <w:t>Модуль управления памятью (MMU) обеспечивает управление кэшем, защиту доступа и трансляцию адреса. MMU содержит UTLB, управляющую логику и регистры, поддерживающие UTLB. MMU взаимодействует с исполнительным блоком (EU), блоком инструкций (IU), ICU, DCU и следящим интерфейсом TLB. Интерфейс EU выполняет инструкции TLB, такие как чтение элемента буфера ассоциативной трансляции (tlbre), tlbwe, индекс поиска буфера а</w:t>
      </w:r>
      <w:r w:rsidR="0086746D" w:rsidRPr="00B04B1B">
        <w:rPr>
          <w:color w:val="000000" w:themeColor="text1"/>
        </w:rPr>
        <w:t>ссоциативной трансляции (tlbsx)</w:t>
      </w:r>
      <w:r w:rsidRPr="00B04B1B">
        <w:rPr>
          <w:color w:val="000000" w:themeColor="text1"/>
        </w:rPr>
        <w:t xml:space="preserve"> и инвалидация транзакции шины буфера ассоциативной трансляции (tlbivax).</w:t>
      </w:r>
    </w:p>
    <w:p w:rsidR="00821E8D" w:rsidRPr="00B04B1B" w:rsidRDefault="00821E8D" w:rsidP="00821E8D">
      <w:pPr>
        <w:pStyle w:val="af2"/>
        <w:rPr>
          <w:color w:val="000000" w:themeColor="text1"/>
        </w:rPr>
      </w:pPr>
      <w:r w:rsidRPr="00B04B1B">
        <w:rPr>
          <w:color w:val="000000" w:themeColor="text1"/>
        </w:rPr>
        <w:t>Интерфейс IU обеспечивает трансляцию селекторных бит области трансляции (TS) и области данных (DS) для запроса поиска от DCU, ICU или слежения TLB. ICU генерирует запрос поиска к UTLB при промахе ITLB. Аналогичным образом, DCU генерирует запрос поиска к UTLB при промахе DTLB. MMU выполняет арбитраж DCU, EU и следящего интерфейса, предоставляет данные для каждого запроса.</w:t>
      </w:r>
    </w:p>
    <w:p w:rsidR="00821E8D" w:rsidRPr="00B04B1B" w:rsidRDefault="00821E8D" w:rsidP="00821E8D">
      <w:pPr>
        <w:pStyle w:val="af2"/>
        <w:rPr>
          <w:color w:val="000000" w:themeColor="text1"/>
        </w:rPr>
      </w:pPr>
      <w:r w:rsidRPr="00B04B1B">
        <w:rPr>
          <w:color w:val="000000" w:themeColor="text1"/>
        </w:rPr>
        <w:t>MMU управляется программой, но для элементов замещения предоставляется аппаратная логика поддержки. Программа записывает элементы в UTLB, так чтобы их можно было считать, используя хэш-функцию. Дополнительный режим MMU типа Freescale не поддерживается.</w:t>
      </w:r>
    </w:p>
    <w:p w:rsidR="00821E8D" w:rsidRPr="00B04B1B" w:rsidRDefault="00821E8D" w:rsidP="00821E8D">
      <w:pPr>
        <w:pStyle w:val="af2"/>
        <w:rPr>
          <w:color w:val="000000" w:themeColor="text1"/>
        </w:rPr>
      </w:pPr>
    </w:p>
    <w:p w:rsidR="00821E8D" w:rsidRPr="00B04B1B" w:rsidRDefault="00821E8D" w:rsidP="00E25868">
      <w:pPr>
        <w:pStyle w:val="6"/>
      </w:pPr>
      <w:bookmarkStart w:id="460" w:name="1.9_Timers"/>
      <w:bookmarkEnd w:id="460"/>
      <w:r w:rsidRPr="00B04B1B">
        <w:t>Таймеры</w:t>
      </w:r>
    </w:p>
    <w:p w:rsidR="00821E8D" w:rsidRPr="00B04B1B" w:rsidRDefault="00821E8D" w:rsidP="00821E8D">
      <w:pPr>
        <w:pStyle w:val="af2"/>
        <w:rPr>
          <w:color w:val="000000" w:themeColor="text1"/>
        </w:rPr>
      </w:pPr>
      <w:r w:rsidRPr="00B04B1B">
        <w:rPr>
          <w:color w:val="000000" w:themeColor="text1"/>
        </w:rPr>
        <w:t xml:space="preserve">Процессорное ядро PowerPC </w:t>
      </w:r>
      <w:r w:rsidR="00CF16D9">
        <w:rPr>
          <w:color w:val="000000" w:themeColor="text1"/>
        </w:rPr>
        <w:t>470</w:t>
      </w:r>
      <w:r w:rsidRPr="00B04B1B">
        <w:rPr>
          <w:color w:val="000000" w:themeColor="text1"/>
        </w:rPr>
        <w:t xml:space="preserve"> содержит три таймера: базовый таймер, декрементор (DEC), таймер фиксированного интервала (FIT) и сторожевой таймер.</w:t>
      </w:r>
    </w:p>
    <w:p w:rsidR="00821E8D" w:rsidRPr="00B04B1B" w:rsidRDefault="00821E8D" w:rsidP="00821E8D">
      <w:pPr>
        <w:pStyle w:val="af2"/>
        <w:rPr>
          <w:color w:val="000000" w:themeColor="text1"/>
        </w:rPr>
      </w:pPr>
      <w:r w:rsidRPr="00B04B1B">
        <w:rPr>
          <w:color w:val="000000" w:themeColor="text1"/>
        </w:rPr>
        <w:t>Базовый таймер - это 64-битный счетчик, который инкрементируется с частотой либо равной тактовой частоте процессорного ядра, либо под управлением отдельного асинхронного счетчика времени, прилагаемого к ядру. При обнулении базового таймера прерывание не генерируется.</w:t>
      </w:r>
    </w:p>
    <w:p w:rsidR="00821E8D" w:rsidRPr="00B04B1B" w:rsidRDefault="00821E8D" w:rsidP="00821E8D">
      <w:pPr>
        <w:pStyle w:val="af2"/>
        <w:rPr>
          <w:color w:val="000000" w:themeColor="text1"/>
        </w:rPr>
      </w:pPr>
      <w:r w:rsidRPr="00B04B1B">
        <w:rPr>
          <w:color w:val="000000" w:themeColor="text1"/>
        </w:rPr>
        <w:t>DEC - это 32-битовый регистр, который декрементируется с той же скоростью, что и базовый таймер. Пользователь загружает в DEC определенное значение, чтобы сформировать требуемый интервал. Когда значение регистра уменьшается до нуля, устанавливается бит статуса и вырабатывается исключение, которое может извещать программу. Опционально DEC можно запрограммировать на автоматическую перезагрузку значения, содержащегося в</w:t>
      </w:r>
      <w:r w:rsidR="00922399">
        <w:rPr>
          <w:color w:val="000000" w:themeColor="text1"/>
        </w:rPr>
        <w:t xml:space="preserve"> </w:t>
      </w:r>
      <w:r w:rsidRPr="00B04B1B">
        <w:rPr>
          <w:color w:val="000000" w:themeColor="text1"/>
        </w:rPr>
        <w:t>регистре</w:t>
      </w:r>
      <w:r w:rsidR="00922399">
        <w:rPr>
          <w:color w:val="000000" w:themeColor="text1"/>
        </w:rPr>
        <w:t xml:space="preserve"> </w:t>
      </w:r>
      <w:r w:rsidRPr="00B04B1B">
        <w:rPr>
          <w:color w:val="000000" w:themeColor="text1"/>
        </w:rPr>
        <w:t>Auto-Reload Register (DECAR), после чего декрементирование DEC возобновится.</w:t>
      </w:r>
    </w:p>
    <w:p w:rsidR="00821E8D" w:rsidRPr="00B04B1B" w:rsidRDefault="00821E8D" w:rsidP="00821E8D">
      <w:pPr>
        <w:pStyle w:val="af2"/>
        <w:rPr>
          <w:color w:val="000000" w:themeColor="text1"/>
        </w:rPr>
      </w:pPr>
      <w:r w:rsidRPr="00B04B1B">
        <w:rPr>
          <w:color w:val="000000" w:themeColor="text1"/>
        </w:rPr>
        <w:t>FIT может генерировать периодические прер</w:t>
      </w:r>
      <w:r w:rsidR="0086746D" w:rsidRPr="00B04B1B">
        <w:rPr>
          <w:color w:val="000000" w:themeColor="text1"/>
        </w:rPr>
        <w:t>ывания на основе переключения одного</w:t>
      </w:r>
      <w:r w:rsidRPr="00B04B1B">
        <w:rPr>
          <w:color w:val="000000" w:themeColor="text1"/>
        </w:rPr>
        <w:t xml:space="preserve"> выбранного пользователем бита из </w:t>
      </w:r>
      <w:r w:rsidR="0086746D" w:rsidRPr="00B04B1B">
        <w:rPr>
          <w:color w:val="000000" w:themeColor="text1"/>
        </w:rPr>
        <w:t>четырех</w:t>
      </w:r>
      <w:r w:rsidRPr="00B04B1B">
        <w:rPr>
          <w:color w:val="000000" w:themeColor="text1"/>
        </w:rPr>
        <w:t xml:space="preserve"> битов базового таймера. Когда значение выбранного бита изменяется из ‘0’ в ‘1’, то устанавливается бит статуса и вырабатывается исключение, которое может извещать программу.</w:t>
      </w:r>
    </w:p>
    <w:p w:rsidR="00821E8D" w:rsidRPr="00B04B1B" w:rsidRDefault="00821E8D" w:rsidP="00821E8D">
      <w:pPr>
        <w:pStyle w:val="af2"/>
        <w:rPr>
          <w:color w:val="000000" w:themeColor="text1"/>
        </w:rPr>
      </w:pPr>
      <w:r w:rsidRPr="00B04B1B">
        <w:rPr>
          <w:color w:val="000000" w:themeColor="text1"/>
        </w:rPr>
        <w:t xml:space="preserve">Сторожевой таймер также генерирует периодическое прерывание на основе переключения выбранного пользователем бита базового таймера. Пользователь может выбирать один из четырех интервалов для сторожевого таймера. При первом переключении из ‘0’ в ‘1’ </w:t>
      </w:r>
      <w:r w:rsidRPr="00B04B1B">
        <w:rPr>
          <w:color w:val="000000" w:themeColor="text1"/>
        </w:rPr>
        <w:lastRenderedPageBreak/>
        <w:t>выбранного бита базового таймера сторожевой таймер генерирует исключение, которое может извещать программу. Сторожевой таймер также можно конфигурировать для инициализации аппаратного сброса, если второе переключение выбранного бита базового таймера произойдет раньше, чем будет обслужено первое исключение сторожевого таймера. Эта возможность расширяет степень восстанавливаемости при потенциальном зависании системы.</w:t>
      </w:r>
    </w:p>
    <w:p w:rsidR="00821E8D" w:rsidRPr="00B04B1B" w:rsidRDefault="00821E8D" w:rsidP="00E25868">
      <w:pPr>
        <w:pStyle w:val="6"/>
      </w:pPr>
      <w:bookmarkStart w:id="461" w:name="2._Programming_Model"/>
      <w:bookmarkStart w:id="462" w:name="_bookmark35"/>
      <w:bookmarkStart w:id="463" w:name="_bookmark36"/>
      <w:bookmarkEnd w:id="461"/>
      <w:bookmarkEnd w:id="462"/>
      <w:bookmarkEnd w:id="463"/>
      <w:r w:rsidRPr="00B04B1B">
        <w:t>Модель программирования</w:t>
      </w:r>
    </w:p>
    <w:p w:rsidR="00821E8D" w:rsidRPr="00B04B1B" w:rsidRDefault="00821E8D" w:rsidP="000E044C">
      <w:pPr>
        <w:pStyle w:val="7"/>
      </w:pPr>
      <w:bookmarkStart w:id="464" w:name="2.1_Storage_Addressing"/>
      <w:bookmarkStart w:id="465" w:name="_bookmark37"/>
      <w:bookmarkEnd w:id="464"/>
      <w:bookmarkEnd w:id="465"/>
      <w:r w:rsidRPr="00B04B1B">
        <w:t>Адресация</w:t>
      </w:r>
      <w:bookmarkStart w:id="466" w:name="_bookmark38"/>
      <w:bookmarkEnd w:id="466"/>
      <w:r w:rsidRPr="00B04B1B">
        <w:t xml:space="preserve"> памяти</w:t>
      </w:r>
    </w:p>
    <w:p w:rsidR="00821E8D" w:rsidRPr="00B04B1B" w:rsidRDefault="00821E8D" w:rsidP="00821E8D">
      <w:pPr>
        <w:pStyle w:val="af2"/>
        <w:rPr>
          <w:color w:val="000000" w:themeColor="text1"/>
        </w:rPr>
      </w:pPr>
      <w:r w:rsidRPr="00B04B1B">
        <w:rPr>
          <w:color w:val="000000" w:themeColor="text1"/>
        </w:rPr>
        <w:t>В</w:t>
      </w:r>
      <w:r w:rsidRPr="00CF16D9">
        <w:rPr>
          <w:color w:val="000000" w:themeColor="text1"/>
        </w:rPr>
        <w:t xml:space="preserve"> </w:t>
      </w:r>
      <w:r w:rsidRPr="00B04B1B">
        <w:rPr>
          <w:color w:val="000000" w:themeColor="text1"/>
        </w:rPr>
        <w:t>качестве</w:t>
      </w:r>
      <w:r w:rsidRPr="00CF16D9">
        <w:rPr>
          <w:color w:val="000000" w:themeColor="text1"/>
        </w:rPr>
        <w:t xml:space="preserve"> </w:t>
      </w:r>
      <w:r w:rsidRPr="00B04B1B">
        <w:rPr>
          <w:color w:val="000000" w:themeColor="text1"/>
        </w:rPr>
        <w:t>реализации</w:t>
      </w:r>
      <w:r w:rsidRPr="00CF16D9">
        <w:rPr>
          <w:color w:val="000000" w:themeColor="text1"/>
        </w:rPr>
        <w:t xml:space="preserve"> </w:t>
      </w:r>
      <w:r w:rsidRPr="00B04B1B">
        <w:rPr>
          <w:color w:val="000000" w:themeColor="text1"/>
          <w:lang w:val="en-GB"/>
        </w:rPr>
        <w:t>Power</w:t>
      </w:r>
      <w:r w:rsidRPr="00CF16D9">
        <w:rPr>
          <w:color w:val="000000" w:themeColor="text1"/>
        </w:rPr>
        <w:t xml:space="preserve"> </w:t>
      </w:r>
      <w:r w:rsidRPr="00B04B1B">
        <w:rPr>
          <w:color w:val="000000" w:themeColor="text1"/>
          <w:lang w:val="en-GB"/>
        </w:rPr>
        <w:t>Instruction</w:t>
      </w:r>
      <w:r w:rsidRPr="00CF16D9">
        <w:rPr>
          <w:color w:val="000000" w:themeColor="text1"/>
        </w:rPr>
        <w:t xml:space="preserve"> </w:t>
      </w:r>
      <w:r w:rsidRPr="00B04B1B">
        <w:rPr>
          <w:color w:val="000000" w:themeColor="text1"/>
          <w:lang w:val="en-GB"/>
        </w:rPr>
        <w:t>Set</w:t>
      </w:r>
      <w:r w:rsidRPr="00CF16D9">
        <w:rPr>
          <w:color w:val="000000" w:themeColor="text1"/>
        </w:rPr>
        <w:t xml:space="preserve"> </w:t>
      </w:r>
      <w:r w:rsidRPr="00B04B1B">
        <w:rPr>
          <w:color w:val="000000" w:themeColor="text1"/>
          <w:lang w:val="en-GB"/>
        </w:rPr>
        <w:t>Architecture</w:t>
      </w:r>
      <w:r w:rsidRPr="00CF16D9">
        <w:rPr>
          <w:color w:val="000000" w:themeColor="text1"/>
        </w:rPr>
        <w:t xml:space="preserve"> (</w:t>
      </w:r>
      <w:r w:rsidRPr="00B04B1B">
        <w:rPr>
          <w:color w:val="000000" w:themeColor="text1"/>
          <w:lang w:val="en-GB"/>
        </w:rPr>
        <w:t>ISA</w:t>
      </w:r>
      <w:r w:rsidRPr="00CF16D9">
        <w:rPr>
          <w:color w:val="000000" w:themeColor="text1"/>
        </w:rPr>
        <w:t xml:space="preserve">) </w:t>
      </w:r>
      <w:r w:rsidRPr="00B04B1B">
        <w:rPr>
          <w:color w:val="000000" w:themeColor="text1"/>
          <w:lang w:val="en-GB"/>
        </w:rPr>
        <w:t>Version</w:t>
      </w:r>
      <w:r w:rsidRPr="00CF16D9">
        <w:rPr>
          <w:color w:val="000000" w:themeColor="text1"/>
        </w:rPr>
        <w:t xml:space="preserve"> 2.05,</w:t>
      </w:r>
      <w:r w:rsidR="00922399">
        <w:rPr>
          <w:color w:val="000000" w:themeColor="text1"/>
        </w:rPr>
        <w:t xml:space="preserve"> </w:t>
      </w:r>
      <w:r w:rsidRPr="00B04B1B">
        <w:rPr>
          <w:color w:val="000000" w:themeColor="text1"/>
        </w:rPr>
        <w:t>ядро</w:t>
      </w:r>
      <w:r w:rsidRPr="00CF16D9">
        <w:rPr>
          <w:color w:val="000000" w:themeColor="text1"/>
        </w:rPr>
        <w:t xml:space="preserve"> </w:t>
      </w:r>
      <w:r w:rsidRPr="00B04B1B">
        <w:rPr>
          <w:color w:val="000000" w:themeColor="text1"/>
          <w:lang w:val="en-GB"/>
        </w:rPr>
        <w:t>PowerPC</w:t>
      </w:r>
      <w:r w:rsidRPr="00CF16D9">
        <w:rPr>
          <w:color w:val="000000" w:themeColor="text1"/>
        </w:rPr>
        <w:t xml:space="preserve"> </w:t>
      </w:r>
      <w:r w:rsidR="00CF16D9" w:rsidRPr="00CF16D9">
        <w:rPr>
          <w:color w:val="000000" w:themeColor="text1"/>
        </w:rPr>
        <w:t>470</w:t>
      </w:r>
      <w:r w:rsidRPr="00CF16D9">
        <w:rPr>
          <w:color w:val="000000" w:themeColor="text1"/>
        </w:rPr>
        <w:t xml:space="preserve"> </w:t>
      </w:r>
      <w:r w:rsidRPr="00B04B1B">
        <w:rPr>
          <w:color w:val="000000" w:themeColor="text1"/>
        </w:rPr>
        <w:t>реализует</w:t>
      </w:r>
      <w:r w:rsidRPr="00CF16D9">
        <w:rPr>
          <w:color w:val="000000" w:themeColor="text1"/>
        </w:rPr>
        <w:t xml:space="preserve"> </w:t>
      </w:r>
      <w:r w:rsidRPr="00B04B1B">
        <w:rPr>
          <w:color w:val="000000" w:themeColor="text1"/>
        </w:rPr>
        <w:t>однородное</w:t>
      </w:r>
      <w:r w:rsidRPr="00CF16D9">
        <w:rPr>
          <w:color w:val="000000" w:themeColor="text1"/>
        </w:rPr>
        <w:t xml:space="preserve"> </w:t>
      </w:r>
      <w:r w:rsidRPr="00B04B1B">
        <w:rPr>
          <w:color w:val="000000" w:themeColor="text1"/>
        </w:rPr>
        <w:t>пространство</w:t>
      </w:r>
      <w:r w:rsidRPr="00CF16D9">
        <w:rPr>
          <w:color w:val="000000" w:themeColor="text1"/>
        </w:rPr>
        <w:t xml:space="preserve"> 32-</w:t>
      </w:r>
      <w:r w:rsidRPr="00B04B1B">
        <w:rPr>
          <w:color w:val="000000" w:themeColor="text1"/>
        </w:rPr>
        <w:t>битных</w:t>
      </w:r>
      <w:r w:rsidRPr="00CF16D9">
        <w:rPr>
          <w:color w:val="000000" w:themeColor="text1"/>
        </w:rPr>
        <w:t xml:space="preserve"> </w:t>
      </w:r>
      <w:r w:rsidRPr="00B04B1B">
        <w:rPr>
          <w:color w:val="000000" w:themeColor="text1"/>
        </w:rPr>
        <w:t>исполнительных</w:t>
      </w:r>
      <w:r w:rsidRPr="00CF16D9">
        <w:rPr>
          <w:color w:val="000000" w:themeColor="text1"/>
        </w:rPr>
        <w:t xml:space="preserve"> </w:t>
      </w:r>
      <w:r w:rsidRPr="00B04B1B">
        <w:rPr>
          <w:color w:val="000000" w:themeColor="text1"/>
        </w:rPr>
        <w:t>адресов</w:t>
      </w:r>
      <w:r w:rsidRPr="00CF16D9">
        <w:rPr>
          <w:color w:val="000000" w:themeColor="text1"/>
        </w:rPr>
        <w:t xml:space="preserve">. </w:t>
      </w:r>
      <w:r w:rsidRPr="00B04B1B">
        <w:rPr>
          <w:color w:val="000000" w:themeColor="text1"/>
        </w:rPr>
        <w:t>Исполнительные адреса расширяются до виртуальных адресов, а затем транслируются</w:t>
      </w:r>
      <w:r w:rsidR="00922399">
        <w:rPr>
          <w:color w:val="000000" w:themeColor="text1"/>
        </w:rPr>
        <w:t xml:space="preserve"> </w:t>
      </w:r>
      <w:r w:rsidR="00223D7E" w:rsidRPr="00B04B1B">
        <w:rPr>
          <w:color w:val="000000" w:themeColor="text1"/>
        </w:rPr>
        <w:t xml:space="preserve">в </w:t>
      </w:r>
      <w:r w:rsidRPr="00B04B1B">
        <w:rPr>
          <w:color w:val="000000" w:themeColor="text1"/>
        </w:rPr>
        <w:t>42-битные (4 TB) действительные адреса модулем управления памятью. Организация пространства действительных адресов в пространство физических адресов описано в руководствах пользователя продуктов уровня микросхемы, в состав которых входит</w:t>
      </w:r>
      <w:r w:rsidR="00922399">
        <w:rPr>
          <w:color w:val="000000" w:themeColor="text1"/>
        </w:rPr>
        <w:t xml:space="preserve"> </w:t>
      </w:r>
      <w:r w:rsidRPr="00B04B1B">
        <w:rPr>
          <w:color w:val="000000" w:themeColor="text1"/>
        </w:rPr>
        <w:t xml:space="preserve">ядро PowerPC </w:t>
      </w:r>
      <w:r w:rsidR="00CF16D9">
        <w:rPr>
          <w:color w:val="000000" w:themeColor="text1"/>
        </w:rPr>
        <w:t>470</w:t>
      </w:r>
      <w:r w:rsidRPr="00B04B1B">
        <w:rPr>
          <w:color w:val="000000" w:themeColor="text1"/>
        </w:rPr>
        <w:t>.</w:t>
      </w:r>
    </w:p>
    <w:p w:rsidR="00821E8D" w:rsidRPr="00B04B1B" w:rsidRDefault="00821E8D" w:rsidP="00821E8D">
      <w:pPr>
        <w:pStyle w:val="af2"/>
        <w:rPr>
          <w:color w:val="000000" w:themeColor="text1"/>
        </w:rPr>
      </w:pPr>
      <w:r w:rsidRPr="00B04B1B">
        <w:rPr>
          <w:color w:val="000000" w:themeColor="text1"/>
        </w:rPr>
        <w:t xml:space="preserve">Ядро PowerPC </w:t>
      </w:r>
      <w:r w:rsidR="00CF16D9">
        <w:rPr>
          <w:color w:val="000000" w:themeColor="text1"/>
        </w:rPr>
        <w:t>470</w:t>
      </w:r>
      <w:r w:rsidRPr="00B04B1B">
        <w:rPr>
          <w:color w:val="000000" w:themeColor="text1"/>
        </w:rPr>
        <w:t xml:space="preserve"> генерирует исполнительный адрес при выполнении инструкции обращения к памяти, ветвления, управления кэшем или буфером ассоциативной трансляции (TLB), или при выборке следующей последовательной инструкции.</w:t>
      </w:r>
    </w:p>
    <w:p w:rsidR="00821E8D" w:rsidRPr="00B04B1B" w:rsidRDefault="00821E8D" w:rsidP="00546AEF">
      <w:pPr>
        <w:pStyle w:val="afffffff0"/>
      </w:pPr>
    </w:p>
    <w:p w:rsidR="00821E8D" w:rsidRPr="00B04B1B" w:rsidRDefault="00821E8D" w:rsidP="00546AEF">
      <w:pPr>
        <w:pStyle w:val="afffffff0"/>
      </w:pPr>
    </w:p>
    <w:p w:rsidR="00821E8D" w:rsidRPr="00B04B1B" w:rsidRDefault="00821E8D" w:rsidP="00E25868">
      <w:pPr>
        <w:pStyle w:val="8"/>
      </w:pPr>
      <w:bookmarkStart w:id="467" w:name="2.1.1_Storage_Operands"/>
      <w:bookmarkEnd w:id="467"/>
      <w:r w:rsidRPr="00B04B1B">
        <w:t>Операнды, хранимые в памяти</w:t>
      </w:r>
    </w:p>
    <w:p w:rsidR="00821E8D" w:rsidRPr="00B04B1B" w:rsidRDefault="00821E8D" w:rsidP="00821E8D">
      <w:pPr>
        <w:pStyle w:val="af2"/>
        <w:rPr>
          <w:color w:val="000000" w:themeColor="text1"/>
        </w:rPr>
      </w:pPr>
      <w:r w:rsidRPr="00B04B1B">
        <w:rPr>
          <w:color w:val="000000" w:themeColor="text1"/>
        </w:rPr>
        <w:t>Байты в памяти нумеруются последовательно, начиная с 0. Каждый номер - это адрес соответствующего байта.</w:t>
      </w:r>
    </w:p>
    <w:p w:rsidR="00821E8D" w:rsidRPr="00B04B1B" w:rsidRDefault="00821E8D" w:rsidP="00821E8D">
      <w:pPr>
        <w:pStyle w:val="af2"/>
        <w:rPr>
          <w:color w:val="000000" w:themeColor="text1"/>
        </w:rPr>
      </w:pPr>
    </w:p>
    <w:p w:rsidR="00821E8D" w:rsidRPr="00B04B1B" w:rsidRDefault="00821E8D" w:rsidP="00821E8D">
      <w:pPr>
        <w:pStyle w:val="af2"/>
        <w:rPr>
          <w:color w:val="000000" w:themeColor="text1"/>
        </w:rPr>
      </w:pPr>
      <w:r w:rsidRPr="00B04B1B">
        <w:rPr>
          <w:color w:val="000000" w:themeColor="text1"/>
        </w:rPr>
        <w:t>Операнды, хранимые в памяти, обращение к которым происходит с помощью инструкций загрузки/сохранения целочисленных данных, могут представлять собой байт (8 бит), полуслово (16 бит), слово (32 бита) и двойное слово (64 бита); для многоадресных и строковых инструкций загрузки/сохранения это может быть последовательность слов или байт</w:t>
      </w:r>
      <w:r w:rsidR="00A5060E" w:rsidRPr="00B04B1B">
        <w:rPr>
          <w:color w:val="000000" w:themeColor="text1"/>
        </w:rPr>
        <w:t>ов</w:t>
      </w:r>
      <w:r w:rsidRPr="00B04B1B">
        <w:rPr>
          <w:color w:val="000000" w:themeColor="text1"/>
        </w:rPr>
        <w:t>. Операнды, хранимые в памяти, обращение к которым происходит с помощью инструкций загрузки/сохранения данных с плавающей запятой, могут представлять собой байт, полуслово, слово, двойное слово или счетверенное слово. Адрес операнда, хранимого в памяти - это а</w:t>
      </w:r>
      <w:r w:rsidR="00A5060E" w:rsidRPr="00B04B1B">
        <w:rPr>
          <w:color w:val="000000" w:themeColor="text1"/>
        </w:rPr>
        <w:t>дрес его первого байта</w:t>
      </w:r>
      <w:r w:rsidR="00922399">
        <w:rPr>
          <w:color w:val="000000" w:themeColor="text1"/>
        </w:rPr>
        <w:t xml:space="preserve"> </w:t>
      </w:r>
      <w:r w:rsidR="00A5060E" w:rsidRPr="00B04B1B">
        <w:rPr>
          <w:color w:val="000000" w:themeColor="text1"/>
        </w:rPr>
        <w:t>(то есть,</w:t>
      </w:r>
      <w:r w:rsidRPr="00B04B1B">
        <w:rPr>
          <w:color w:val="000000" w:themeColor="text1"/>
        </w:rPr>
        <w:t xml:space="preserve"> байта с наименьшим номером). Порядок следования байтов может быть прямым или обратным, в зависимости от атрибута памяти.</w:t>
      </w:r>
    </w:p>
    <w:p w:rsidR="00821E8D" w:rsidRPr="00B04B1B" w:rsidRDefault="00821E8D" w:rsidP="00B5722E">
      <w:pPr>
        <w:pStyle w:val="af2"/>
        <w:rPr>
          <w:color w:val="000000" w:themeColor="text1"/>
        </w:rPr>
      </w:pPr>
      <w:r w:rsidRPr="00B04B1B">
        <w:rPr>
          <w:color w:val="000000" w:themeColor="text1"/>
        </w:rPr>
        <w:t>Длина операнда неявно задана для каждого типа скалярных инструкций обращения к памяти (то есть, каждого типа инструкций обращения к памяти, отличных от многоадресных и строковых инструкций загрузки/сохранения). Операнд такого типа скалярной инструкции обращения к памяти имеет естественную границу выравнивания, равную длине операнда. Поэтому естественный адрес операнда - это кратное целое длины операнда. Операнд, хранимый в памяти, называется выровненным, если он выровнен по своей естественной границе;</w:t>
      </w:r>
      <w:r w:rsidR="00922399">
        <w:rPr>
          <w:color w:val="000000" w:themeColor="text1"/>
        </w:rPr>
        <w:t xml:space="preserve"> </w:t>
      </w:r>
      <w:r w:rsidRPr="00B04B1B">
        <w:rPr>
          <w:color w:val="000000" w:themeColor="text1"/>
        </w:rPr>
        <w:t>в противном случа</w:t>
      </w:r>
      <w:r w:rsidR="00D379AD" w:rsidRPr="00B04B1B">
        <w:rPr>
          <w:color w:val="000000" w:themeColor="text1"/>
        </w:rPr>
        <w:t>е он называется не</w:t>
      </w:r>
      <w:r w:rsidR="00B5722E" w:rsidRPr="00B04B1B">
        <w:rPr>
          <w:color w:val="000000" w:themeColor="text1"/>
        </w:rPr>
        <w:t>выровненным.</w:t>
      </w:r>
    </w:p>
    <w:p w:rsidR="00821E8D" w:rsidRPr="00B04B1B" w:rsidRDefault="00821E8D" w:rsidP="00821E8D">
      <w:pPr>
        <w:pStyle w:val="af2"/>
        <w:rPr>
          <w:color w:val="000000" w:themeColor="text1"/>
        </w:rPr>
      </w:pPr>
      <w:r w:rsidRPr="00B04B1B">
        <w:rPr>
          <w:color w:val="000000" w:themeColor="text1"/>
        </w:rPr>
        <w:t xml:space="preserve">В </w:t>
      </w:r>
      <w:hyperlink w:anchor="_bookmark41" w:history="1">
        <w:r w:rsidRPr="00B04B1B">
          <w:rPr>
            <w:color w:val="000000" w:themeColor="text1"/>
          </w:rPr>
          <w:t>таблице</w:t>
        </w:r>
      </w:hyperlink>
      <w:r w:rsidR="00B5722E" w:rsidRPr="00B04B1B">
        <w:rPr>
          <w:color w:val="000000" w:themeColor="text1"/>
        </w:rPr>
        <w:t xml:space="preserve"> </w:t>
      </w:r>
      <w:r w:rsidR="00FE09A8">
        <w:fldChar w:fldCharType="begin"/>
      </w:r>
      <w:r w:rsidR="00FE09A8">
        <w:instrText xml:space="preserve"> REF _Ref3475470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59</w:t>
      </w:r>
      <w:r w:rsidR="00FE09A8">
        <w:fldChar w:fldCharType="end"/>
      </w:r>
      <w:r w:rsidRPr="00B04B1B">
        <w:rPr>
          <w:color w:val="000000" w:themeColor="text1"/>
        </w:rPr>
        <w:t xml:space="preserve"> представлены инструкции обращения к памяти для операндов, хранимых в памяти.</w:t>
      </w:r>
    </w:p>
    <w:p w:rsidR="00821E8D" w:rsidRPr="00B04B1B" w:rsidRDefault="00821E8D" w:rsidP="00D379AD">
      <w:pPr>
        <w:pStyle w:val="af2"/>
        <w:ind w:left="0" w:firstLine="0"/>
        <w:rPr>
          <w:color w:val="000000" w:themeColor="text1"/>
        </w:rPr>
      </w:pPr>
    </w:p>
    <w:p w:rsidR="00821E8D" w:rsidRPr="00B04B1B" w:rsidRDefault="00821E8D" w:rsidP="00821E8D">
      <w:pPr>
        <w:pStyle w:val="affff3"/>
        <w:rPr>
          <w:color w:val="000000" w:themeColor="text1"/>
        </w:rPr>
      </w:pPr>
      <w:bookmarkStart w:id="468" w:name="_Ref3475470"/>
      <w:bookmarkStart w:id="469" w:name="_Toc526499725"/>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59</w:t>
      </w:r>
      <w:r w:rsidR="00FC5FA0" w:rsidRPr="00B04B1B">
        <w:rPr>
          <w:color w:val="000000" w:themeColor="text1"/>
        </w:rPr>
        <w:fldChar w:fldCharType="end"/>
      </w:r>
      <w:bookmarkEnd w:id="468"/>
      <w:r w:rsidRPr="00B04B1B">
        <w:rPr>
          <w:color w:val="000000" w:themeColor="text1"/>
        </w:rPr>
        <w:t xml:space="preserve"> - Определения операндов, хранимых в памяти</w:t>
      </w:r>
      <w:bookmarkEnd w:id="469"/>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4677"/>
        <w:gridCol w:w="1819"/>
        <w:gridCol w:w="3540"/>
      </w:tblGrid>
      <w:tr w:rsidR="00821E8D" w:rsidRPr="00B04B1B" w:rsidTr="006D1904">
        <w:trPr>
          <w:cantSplit/>
          <w:trHeight w:hRule="exact" w:val="320"/>
          <w:tblHeader/>
          <w:jc w:val="center"/>
        </w:trPr>
        <w:tc>
          <w:tcPr>
            <w:tcW w:w="4320" w:type="dxa"/>
          </w:tcPr>
          <w:p w:rsidR="00821E8D" w:rsidRPr="00B04B1B" w:rsidRDefault="00821E8D" w:rsidP="00821E8D">
            <w:pPr>
              <w:pStyle w:val="afff6"/>
              <w:rPr>
                <w:rFonts w:eastAsia="Arial"/>
                <w:color w:val="000000" w:themeColor="text1"/>
              </w:rPr>
            </w:pPr>
            <w:r w:rsidRPr="00B04B1B">
              <w:rPr>
                <w:color w:val="000000" w:themeColor="text1"/>
              </w:rPr>
              <w:t>Тип инструкции обращения к памяти</w:t>
            </w:r>
          </w:p>
        </w:tc>
        <w:tc>
          <w:tcPr>
            <w:tcW w:w="1680" w:type="dxa"/>
          </w:tcPr>
          <w:p w:rsidR="00821E8D" w:rsidRPr="00B04B1B" w:rsidRDefault="00821E8D" w:rsidP="00821E8D">
            <w:pPr>
              <w:pStyle w:val="afff6"/>
              <w:rPr>
                <w:rFonts w:eastAsia="Arial"/>
                <w:color w:val="000000" w:themeColor="text1"/>
              </w:rPr>
            </w:pPr>
            <w:r w:rsidRPr="00B04B1B">
              <w:rPr>
                <w:color w:val="000000" w:themeColor="text1"/>
              </w:rPr>
              <w:t>Длина операнда</w:t>
            </w:r>
          </w:p>
        </w:tc>
        <w:tc>
          <w:tcPr>
            <w:tcW w:w="3269" w:type="dxa"/>
          </w:tcPr>
          <w:p w:rsidR="00821E8D" w:rsidRPr="00B04B1B" w:rsidRDefault="00821E8D" w:rsidP="00821E8D">
            <w:pPr>
              <w:pStyle w:val="afff6"/>
              <w:rPr>
                <w:rFonts w:eastAsia="Arial"/>
                <w:color w:val="000000" w:themeColor="text1"/>
              </w:rPr>
            </w:pPr>
            <w:r w:rsidRPr="00B04B1B">
              <w:rPr>
                <w:color w:val="000000" w:themeColor="text1"/>
              </w:rPr>
              <w:t>Адрес[28:31] если выровненный</w:t>
            </w:r>
          </w:p>
        </w:tc>
      </w:tr>
      <w:tr w:rsidR="00821E8D" w:rsidRPr="00B04B1B" w:rsidTr="00AF6087">
        <w:trPr>
          <w:cantSplit/>
          <w:trHeight w:hRule="exact" w:val="319"/>
          <w:jc w:val="center"/>
        </w:trPr>
        <w:tc>
          <w:tcPr>
            <w:tcW w:w="4320" w:type="dxa"/>
          </w:tcPr>
          <w:p w:rsidR="00821E8D" w:rsidRPr="00B04B1B" w:rsidRDefault="00821E8D" w:rsidP="00821E8D">
            <w:pPr>
              <w:pStyle w:val="afff6"/>
              <w:rPr>
                <w:rFonts w:eastAsia="Arial"/>
                <w:color w:val="000000" w:themeColor="text1"/>
              </w:rPr>
            </w:pPr>
            <w:r w:rsidRPr="00B04B1B">
              <w:rPr>
                <w:color w:val="000000" w:themeColor="text1"/>
              </w:rPr>
              <w:t>Байт (или строка)</w:t>
            </w:r>
          </w:p>
        </w:tc>
        <w:tc>
          <w:tcPr>
            <w:tcW w:w="1680" w:type="dxa"/>
          </w:tcPr>
          <w:p w:rsidR="00821E8D" w:rsidRPr="00B04B1B" w:rsidRDefault="00821E8D" w:rsidP="00821E8D">
            <w:pPr>
              <w:pStyle w:val="afff6"/>
              <w:rPr>
                <w:rFonts w:eastAsia="Arial"/>
                <w:color w:val="000000" w:themeColor="text1"/>
              </w:rPr>
            </w:pPr>
            <w:r w:rsidRPr="00B04B1B">
              <w:rPr>
                <w:color w:val="000000" w:themeColor="text1"/>
              </w:rPr>
              <w:t>8 бит</w:t>
            </w:r>
          </w:p>
        </w:tc>
        <w:tc>
          <w:tcPr>
            <w:tcW w:w="3269" w:type="dxa"/>
          </w:tcPr>
          <w:p w:rsidR="00821E8D" w:rsidRPr="00B04B1B" w:rsidRDefault="00821E8D" w:rsidP="00821E8D">
            <w:pPr>
              <w:pStyle w:val="afff6"/>
              <w:rPr>
                <w:rFonts w:eastAsia="Arial"/>
                <w:color w:val="000000" w:themeColor="text1"/>
              </w:rPr>
            </w:pPr>
            <w:r w:rsidRPr="00B04B1B">
              <w:rPr>
                <w:color w:val="000000" w:themeColor="text1"/>
              </w:rPr>
              <w:t>‘xxxx’</w:t>
            </w:r>
          </w:p>
        </w:tc>
      </w:tr>
      <w:tr w:rsidR="00821E8D" w:rsidRPr="00B04B1B" w:rsidTr="00AF6087">
        <w:trPr>
          <w:cantSplit/>
          <w:trHeight w:hRule="exact" w:val="320"/>
          <w:jc w:val="center"/>
        </w:trPr>
        <w:tc>
          <w:tcPr>
            <w:tcW w:w="4320" w:type="dxa"/>
          </w:tcPr>
          <w:p w:rsidR="00821E8D" w:rsidRPr="00B04B1B" w:rsidRDefault="00821E8D" w:rsidP="00821E8D">
            <w:pPr>
              <w:pStyle w:val="afff6"/>
              <w:rPr>
                <w:rFonts w:eastAsia="Arial"/>
                <w:color w:val="000000" w:themeColor="text1"/>
              </w:rPr>
            </w:pPr>
            <w:r w:rsidRPr="00B04B1B">
              <w:rPr>
                <w:color w:val="000000" w:themeColor="text1"/>
              </w:rPr>
              <w:t>Полуслово</w:t>
            </w:r>
          </w:p>
        </w:tc>
        <w:tc>
          <w:tcPr>
            <w:tcW w:w="1680" w:type="dxa"/>
          </w:tcPr>
          <w:p w:rsidR="00821E8D" w:rsidRPr="00D948AE" w:rsidRDefault="00821E8D" w:rsidP="00016932">
            <w:pPr>
              <w:pStyle w:val="afff6"/>
              <w:rPr>
                <w:rFonts w:eastAsia="Arial"/>
                <w:color w:val="000000" w:themeColor="text1"/>
                <w:lang w:val="en-US"/>
              </w:rPr>
            </w:pPr>
            <w:r w:rsidRPr="00B04B1B">
              <w:rPr>
                <w:color w:val="000000" w:themeColor="text1"/>
              </w:rPr>
              <w:t xml:space="preserve">2 </w:t>
            </w:r>
            <w:r w:rsidR="00D948AE">
              <w:rPr>
                <w:color w:val="000000" w:themeColor="text1"/>
              </w:rPr>
              <w:t>байта</w:t>
            </w:r>
          </w:p>
        </w:tc>
        <w:tc>
          <w:tcPr>
            <w:tcW w:w="3269" w:type="dxa"/>
          </w:tcPr>
          <w:p w:rsidR="00821E8D" w:rsidRPr="00B04B1B" w:rsidRDefault="00821E8D" w:rsidP="00821E8D">
            <w:pPr>
              <w:pStyle w:val="afff6"/>
              <w:rPr>
                <w:rFonts w:eastAsia="Arial"/>
                <w:color w:val="000000" w:themeColor="text1"/>
              </w:rPr>
            </w:pPr>
            <w:r w:rsidRPr="00B04B1B">
              <w:rPr>
                <w:color w:val="000000" w:themeColor="text1"/>
              </w:rPr>
              <w:t>‘xxx0’</w:t>
            </w:r>
          </w:p>
        </w:tc>
      </w:tr>
      <w:tr w:rsidR="00821E8D" w:rsidRPr="00B04B1B" w:rsidTr="009A36C0">
        <w:trPr>
          <w:cantSplit/>
          <w:trHeight w:hRule="exact" w:val="320"/>
          <w:jc w:val="center"/>
        </w:trPr>
        <w:tc>
          <w:tcPr>
            <w:tcW w:w="4320" w:type="dxa"/>
            <w:tcBorders>
              <w:bottom w:val="single" w:sz="4" w:space="0" w:color="auto"/>
            </w:tcBorders>
          </w:tcPr>
          <w:p w:rsidR="00821E8D" w:rsidRPr="00B04B1B" w:rsidRDefault="00821E8D" w:rsidP="00821E8D">
            <w:pPr>
              <w:pStyle w:val="afff6"/>
              <w:rPr>
                <w:rFonts w:eastAsia="Arial"/>
                <w:color w:val="000000" w:themeColor="text1"/>
              </w:rPr>
            </w:pPr>
            <w:r w:rsidRPr="00B04B1B">
              <w:rPr>
                <w:color w:val="000000" w:themeColor="text1"/>
              </w:rPr>
              <w:t>Слово (или многоадресная)</w:t>
            </w:r>
          </w:p>
        </w:tc>
        <w:tc>
          <w:tcPr>
            <w:tcW w:w="1680" w:type="dxa"/>
            <w:tcBorders>
              <w:bottom w:val="single" w:sz="4" w:space="0" w:color="auto"/>
            </w:tcBorders>
          </w:tcPr>
          <w:p w:rsidR="00821E8D" w:rsidRPr="00B04B1B" w:rsidRDefault="00821E8D" w:rsidP="00016932">
            <w:pPr>
              <w:pStyle w:val="afff6"/>
              <w:rPr>
                <w:rFonts w:eastAsia="Arial"/>
                <w:color w:val="000000" w:themeColor="text1"/>
              </w:rPr>
            </w:pPr>
            <w:r w:rsidRPr="00B04B1B">
              <w:rPr>
                <w:color w:val="000000" w:themeColor="text1"/>
              </w:rPr>
              <w:t xml:space="preserve">4 </w:t>
            </w:r>
            <w:r w:rsidR="00D948AE">
              <w:rPr>
                <w:color w:val="000000" w:themeColor="text1"/>
              </w:rPr>
              <w:t>байта</w:t>
            </w:r>
          </w:p>
        </w:tc>
        <w:tc>
          <w:tcPr>
            <w:tcW w:w="3269" w:type="dxa"/>
            <w:tcBorders>
              <w:bottom w:val="single" w:sz="4" w:space="0" w:color="auto"/>
            </w:tcBorders>
          </w:tcPr>
          <w:p w:rsidR="00821E8D" w:rsidRPr="00B04B1B" w:rsidRDefault="00821E8D" w:rsidP="00821E8D">
            <w:pPr>
              <w:pStyle w:val="afff6"/>
              <w:rPr>
                <w:rFonts w:eastAsia="Arial"/>
                <w:color w:val="000000" w:themeColor="text1"/>
              </w:rPr>
            </w:pPr>
            <w:r w:rsidRPr="00B04B1B">
              <w:rPr>
                <w:color w:val="000000" w:themeColor="text1"/>
              </w:rPr>
              <w:t>‘xx00’</w:t>
            </w:r>
          </w:p>
        </w:tc>
      </w:tr>
      <w:tr w:rsidR="00821E8D" w:rsidRPr="00B04B1B" w:rsidTr="009A36C0">
        <w:trPr>
          <w:cantSplit/>
          <w:trHeight w:hRule="exact" w:val="320"/>
          <w:jc w:val="center"/>
        </w:trPr>
        <w:tc>
          <w:tcPr>
            <w:tcW w:w="4320" w:type="dxa"/>
            <w:tcBorders>
              <w:top w:val="single" w:sz="4" w:space="0" w:color="auto"/>
              <w:left w:val="single" w:sz="4" w:space="0" w:color="auto"/>
              <w:bottom w:val="single" w:sz="4" w:space="0" w:color="auto"/>
              <w:right w:val="single" w:sz="4" w:space="0" w:color="auto"/>
            </w:tcBorders>
          </w:tcPr>
          <w:p w:rsidR="00821E8D" w:rsidRPr="00B04B1B" w:rsidRDefault="00821E8D" w:rsidP="00821E8D">
            <w:pPr>
              <w:pStyle w:val="afff6"/>
              <w:rPr>
                <w:rFonts w:eastAsia="Arial"/>
                <w:color w:val="000000" w:themeColor="text1"/>
              </w:rPr>
            </w:pPr>
            <w:r w:rsidRPr="00B04B1B">
              <w:rPr>
                <w:color w:val="000000" w:themeColor="text1"/>
              </w:rPr>
              <w:t>Двойное слово (только FP)</w:t>
            </w:r>
          </w:p>
        </w:tc>
        <w:tc>
          <w:tcPr>
            <w:tcW w:w="1680" w:type="dxa"/>
            <w:tcBorders>
              <w:top w:val="single" w:sz="4" w:space="0" w:color="auto"/>
              <w:left w:val="single" w:sz="4" w:space="0" w:color="auto"/>
              <w:bottom w:val="single" w:sz="4" w:space="0" w:color="auto"/>
              <w:right w:val="single" w:sz="4" w:space="0" w:color="auto"/>
            </w:tcBorders>
          </w:tcPr>
          <w:p w:rsidR="00821E8D" w:rsidRPr="00B04B1B" w:rsidRDefault="00821E8D" w:rsidP="00016932">
            <w:pPr>
              <w:pStyle w:val="afff6"/>
              <w:rPr>
                <w:rFonts w:eastAsia="Arial"/>
                <w:color w:val="000000" w:themeColor="text1"/>
              </w:rPr>
            </w:pPr>
            <w:r w:rsidRPr="00B04B1B">
              <w:rPr>
                <w:color w:val="000000" w:themeColor="text1"/>
              </w:rPr>
              <w:t xml:space="preserve">8 </w:t>
            </w:r>
            <w:r w:rsidR="00D948AE">
              <w:rPr>
                <w:color w:val="000000" w:themeColor="text1"/>
              </w:rPr>
              <w:t>байта</w:t>
            </w:r>
          </w:p>
        </w:tc>
        <w:tc>
          <w:tcPr>
            <w:tcW w:w="3269" w:type="dxa"/>
            <w:tcBorders>
              <w:top w:val="single" w:sz="4" w:space="0" w:color="auto"/>
              <w:left w:val="single" w:sz="4" w:space="0" w:color="auto"/>
              <w:bottom w:val="single" w:sz="4" w:space="0" w:color="auto"/>
              <w:right w:val="single" w:sz="4" w:space="0" w:color="auto"/>
            </w:tcBorders>
          </w:tcPr>
          <w:p w:rsidR="00821E8D" w:rsidRPr="00B04B1B" w:rsidRDefault="00821E8D" w:rsidP="00821E8D">
            <w:pPr>
              <w:pStyle w:val="afff6"/>
              <w:rPr>
                <w:rFonts w:eastAsia="Arial"/>
                <w:color w:val="000000" w:themeColor="text1"/>
              </w:rPr>
            </w:pPr>
            <w:r w:rsidRPr="00B04B1B">
              <w:rPr>
                <w:color w:val="000000" w:themeColor="text1"/>
              </w:rPr>
              <w:t>‘x000’</w:t>
            </w:r>
          </w:p>
        </w:tc>
      </w:tr>
      <w:tr w:rsidR="00821E8D" w:rsidRPr="00B04B1B" w:rsidTr="009A36C0">
        <w:trPr>
          <w:cantSplit/>
          <w:trHeight w:hRule="exact" w:val="499"/>
          <w:jc w:val="center"/>
        </w:trPr>
        <w:tc>
          <w:tcPr>
            <w:tcW w:w="9269" w:type="dxa"/>
            <w:gridSpan w:val="3"/>
            <w:tcBorders>
              <w:top w:val="single" w:sz="4" w:space="0" w:color="auto"/>
              <w:left w:val="nil"/>
              <w:bottom w:val="nil"/>
              <w:right w:val="nil"/>
            </w:tcBorders>
          </w:tcPr>
          <w:p w:rsidR="00821E8D" w:rsidRPr="00B04B1B" w:rsidRDefault="00A5060E" w:rsidP="009A36C0">
            <w:pPr>
              <w:pStyle w:val="affc"/>
              <w:ind w:firstLine="0"/>
              <w:rPr>
                <w:rFonts w:eastAsia="Arial"/>
                <w:i w:val="0"/>
                <w:color w:val="000000" w:themeColor="text1"/>
              </w:rPr>
            </w:pPr>
            <w:r w:rsidRPr="00B04B1B">
              <w:rPr>
                <w:i w:val="0"/>
                <w:color w:val="000000" w:themeColor="text1"/>
              </w:rPr>
              <w:t>Примечание -</w:t>
            </w:r>
            <w:r w:rsidR="00821E8D" w:rsidRPr="00B04B1B">
              <w:rPr>
                <w:i w:val="0"/>
                <w:color w:val="000000" w:themeColor="text1"/>
              </w:rPr>
              <w:t xml:space="preserve"> Значок </w:t>
            </w:r>
            <w:r w:rsidR="00016932" w:rsidRPr="00B04B1B">
              <w:rPr>
                <w:i w:val="0"/>
                <w:color w:val="000000" w:themeColor="text1"/>
              </w:rPr>
              <w:t>«</w:t>
            </w:r>
            <w:r w:rsidR="00821E8D" w:rsidRPr="00B04B1B">
              <w:rPr>
                <w:i w:val="0"/>
                <w:color w:val="000000" w:themeColor="text1"/>
              </w:rPr>
              <w:t>х</w:t>
            </w:r>
            <w:r w:rsidR="00016932" w:rsidRPr="00B04B1B">
              <w:rPr>
                <w:i w:val="0"/>
                <w:color w:val="000000" w:themeColor="text1"/>
              </w:rPr>
              <w:t>»</w:t>
            </w:r>
            <w:r w:rsidR="00821E8D" w:rsidRPr="00B04B1B">
              <w:rPr>
                <w:i w:val="0"/>
                <w:color w:val="000000" w:themeColor="text1"/>
              </w:rPr>
              <w:t xml:space="preserve"> в позиции бита адреса указывает, что бит может принимать значение ‘0’</w:t>
            </w:r>
            <w:r w:rsidR="00922399">
              <w:rPr>
                <w:i w:val="0"/>
                <w:color w:val="000000" w:themeColor="text1"/>
              </w:rPr>
              <w:t xml:space="preserve"> </w:t>
            </w:r>
            <w:r w:rsidR="00821E8D" w:rsidRPr="00B04B1B">
              <w:rPr>
                <w:i w:val="0"/>
                <w:color w:val="000000" w:themeColor="text1"/>
              </w:rPr>
              <w:t>или ‘1’ независимо от состояния других битов адреса.</w:t>
            </w:r>
          </w:p>
        </w:tc>
      </w:tr>
    </w:tbl>
    <w:p w:rsidR="00821E8D" w:rsidRPr="00B04B1B" w:rsidRDefault="00821E8D" w:rsidP="00821E8D">
      <w:pPr>
        <w:pStyle w:val="af2"/>
        <w:ind w:left="0" w:firstLine="0"/>
        <w:rPr>
          <w:color w:val="000000" w:themeColor="text1"/>
        </w:rPr>
      </w:pPr>
    </w:p>
    <w:p w:rsidR="00821E8D" w:rsidRPr="00B04B1B" w:rsidRDefault="00821E8D" w:rsidP="00821E8D">
      <w:pPr>
        <w:pStyle w:val="af2"/>
        <w:rPr>
          <w:color w:val="000000" w:themeColor="text1"/>
        </w:rPr>
      </w:pPr>
      <w:r w:rsidRPr="00B04B1B">
        <w:rPr>
          <w:color w:val="000000" w:themeColor="text1"/>
        </w:rPr>
        <w:t xml:space="preserve">Выравнивание операнда исполнительного адреса некоторых инструкций обращения к памяти может влиять на производительность, и в некоторых случаях может привести к формированию исключения выравнивания. Для таких инструкций обращения к памяти лучшая производительность достигается, когда операнды памяти выровнены. В </w:t>
      </w:r>
      <w:hyperlink w:anchor="_bookmark42" w:history="1">
        <w:r w:rsidRPr="00B04B1B">
          <w:rPr>
            <w:color w:val="000000" w:themeColor="text1"/>
          </w:rPr>
          <w:t>таблице</w:t>
        </w:r>
      </w:hyperlink>
      <w:r w:rsidRPr="00B04B1B">
        <w:rPr>
          <w:color w:val="000000" w:themeColor="text1"/>
        </w:rPr>
        <w:t xml:space="preserve"> </w:t>
      </w:r>
      <w:r w:rsidR="00FE09A8">
        <w:fldChar w:fldCharType="begin"/>
      </w:r>
      <w:r w:rsidR="00FE09A8">
        <w:instrText xml:space="preserve"> REF _Ref3475512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60</w:t>
      </w:r>
      <w:r w:rsidR="00FE09A8">
        <w:fldChar w:fldCharType="end"/>
      </w:r>
      <w:r w:rsidR="00A5060E" w:rsidRPr="00B04B1B">
        <w:rPr>
          <w:color w:val="000000" w:themeColor="text1"/>
        </w:rPr>
        <w:t xml:space="preserve"> </w:t>
      </w:r>
      <w:r w:rsidRPr="00B04B1B">
        <w:rPr>
          <w:color w:val="000000" w:themeColor="text1"/>
        </w:rPr>
        <w:t>приводится воздействие выравнивания на типы инструкций обращения к памяти, для которых существует этот эффект. Если в таблице нет того или иного типа инструкций,</w:t>
      </w:r>
      <w:r w:rsidR="00A5060E" w:rsidRPr="00B04B1B">
        <w:rPr>
          <w:color w:val="000000" w:themeColor="text1"/>
        </w:rPr>
        <w:t xml:space="preserve"> это значит, что для них эффект</w:t>
      </w:r>
      <w:r w:rsidRPr="00B04B1B">
        <w:rPr>
          <w:color w:val="000000" w:themeColor="text1"/>
        </w:rPr>
        <w:t xml:space="preserve"> выравнивания отсутствует.</w:t>
      </w:r>
    </w:p>
    <w:p w:rsidR="00821E8D" w:rsidRPr="00B04B1B" w:rsidRDefault="00821E8D" w:rsidP="00821E8D">
      <w:pPr>
        <w:pStyle w:val="affc"/>
        <w:rPr>
          <w:color w:val="000000" w:themeColor="text1"/>
        </w:rPr>
      </w:pPr>
    </w:p>
    <w:p w:rsidR="00821E8D" w:rsidRPr="00B04B1B" w:rsidRDefault="00821E8D" w:rsidP="00821E8D">
      <w:pPr>
        <w:pStyle w:val="affff3"/>
        <w:rPr>
          <w:color w:val="000000" w:themeColor="text1"/>
        </w:rPr>
      </w:pPr>
      <w:bookmarkStart w:id="470" w:name="_Ref3475512"/>
      <w:bookmarkStart w:id="471" w:name="_Toc526499726"/>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60</w:t>
      </w:r>
      <w:r w:rsidR="00FC5FA0" w:rsidRPr="00B04B1B">
        <w:rPr>
          <w:color w:val="000000" w:themeColor="text1"/>
        </w:rPr>
        <w:fldChar w:fldCharType="end"/>
      </w:r>
      <w:bookmarkEnd w:id="470"/>
      <w:r w:rsidRPr="00B04B1B">
        <w:rPr>
          <w:color w:val="000000" w:themeColor="text1"/>
        </w:rPr>
        <w:t xml:space="preserve"> - Эффекты выравнивания на инструкции обращения к памяти</w:t>
      </w:r>
      <w:bookmarkEnd w:id="471"/>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2360"/>
        <w:gridCol w:w="7676"/>
      </w:tblGrid>
      <w:tr w:rsidR="00821E8D" w:rsidRPr="00B04B1B" w:rsidTr="00D73C1E">
        <w:trPr>
          <w:cantSplit/>
          <w:trHeight w:val="20"/>
          <w:tblHeader/>
          <w:jc w:val="center"/>
        </w:trPr>
        <w:tc>
          <w:tcPr>
            <w:tcW w:w="2308" w:type="dxa"/>
          </w:tcPr>
          <w:p w:rsidR="00821E8D" w:rsidRPr="00B04B1B" w:rsidRDefault="00821E8D" w:rsidP="00D73C1E">
            <w:pPr>
              <w:pStyle w:val="afffffff2"/>
              <w:rPr>
                <w:rFonts w:eastAsia="Arial"/>
              </w:rPr>
            </w:pPr>
            <w:r w:rsidRPr="00B04B1B">
              <w:t>Тип инструкции обращения к памяти</w:t>
            </w:r>
          </w:p>
        </w:tc>
        <w:tc>
          <w:tcPr>
            <w:tcW w:w="7507" w:type="dxa"/>
          </w:tcPr>
          <w:p w:rsidR="00821E8D" w:rsidRPr="00B04B1B" w:rsidRDefault="00821E8D" w:rsidP="00D73C1E">
            <w:pPr>
              <w:pStyle w:val="afffffff2"/>
              <w:rPr>
                <w:rFonts w:eastAsia="Arial"/>
              </w:rPr>
            </w:pPr>
            <w:r w:rsidRPr="00B04B1B">
              <w:t>Эффекты выравнивания</w:t>
            </w:r>
          </w:p>
        </w:tc>
      </w:tr>
      <w:tr w:rsidR="00821E8D" w:rsidRPr="00B04B1B" w:rsidTr="00D73C1E">
        <w:trPr>
          <w:cantSplit/>
          <w:trHeight w:val="20"/>
          <w:jc w:val="center"/>
        </w:trPr>
        <w:tc>
          <w:tcPr>
            <w:tcW w:w="2308" w:type="dxa"/>
          </w:tcPr>
          <w:p w:rsidR="00821E8D" w:rsidRPr="00B04B1B" w:rsidRDefault="00821E8D" w:rsidP="00D73C1E">
            <w:pPr>
              <w:pStyle w:val="afffffff2"/>
              <w:rPr>
                <w:rFonts w:eastAsia="Arial"/>
              </w:rPr>
            </w:pPr>
            <w:r w:rsidRPr="00B04B1B">
              <w:t>Целочисленная загрузки/сохранения полуслова</w:t>
            </w:r>
          </w:p>
        </w:tc>
        <w:tc>
          <w:tcPr>
            <w:tcW w:w="7507" w:type="dxa"/>
          </w:tcPr>
          <w:p w:rsidR="00821E8D" w:rsidRPr="00B04B1B" w:rsidRDefault="00821E8D" w:rsidP="00D73C1E">
            <w:pPr>
              <w:pStyle w:val="afffffff2"/>
              <w:rPr>
                <w:rFonts w:eastAsia="Arial"/>
              </w:rPr>
            </w:pPr>
            <w:r w:rsidRPr="00B04B1B">
              <w:t>Разбивается на два обращения по одному байту, если пересекает 8-байтовую границу;</w:t>
            </w:r>
            <w:r w:rsidR="00A5060E" w:rsidRPr="00B04B1B">
              <w:t xml:space="preserve"> в противном случае эффекта нет</w:t>
            </w:r>
          </w:p>
        </w:tc>
      </w:tr>
      <w:tr w:rsidR="00821E8D" w:rsidRPr="00B04B1B" w:rsidTr="00D73C1E">
        <w:trPr>
          <w:cantSplit/>
          <w:trHeight w:val="20"/>
          <w:jc w:val="center"/>
        </w:trPr>
        <w:tc>
          <w:tcPr>
            <w:tcW w:w="2308" w:type="dxa"/>
          </w:tcPr>
          <w:p w:rsidR="00821E8D" w:rsidRPr="00B04B1B" w:rsidRDefault="00821E8D" w:rsidP="00D73C1E">
            <w:pPr>
              <w:pStyle w:val="afffffff2"/>
              <w:rPr>
                <w:rFonts w:eastAsia="Arial"/>
              </w:rPr>
            </w:pPr>
            <w:r w:rsidRPr="00B04B1B">
              <w:t>Целочисленная загрузки/сохранения слова</w:t>
            </w:r>
          </w:p>
        </w:tc>
        <w:tc>
          <w:tcPr>
            <w:tcW w:w="7507" w:type="dxa"/>
          </w:tcPr>
          <w:p w:rsidR="00821E8D" w:rsidRPr="00B04B1B" w:rsidRDefault="00821E8D" w:rsidP="00D73C1E">
            <w:pPr>
              <w:pStyle w:val="afffffff2"/>
              <w:rPr>
                <w:rFonts w:eastAsia="Arial"/>
              </w:rPr>
            </w:pPr>
            <w:r w:rsidRPr="00B04B1B">
              <w:t>Разбивается на два обращения, если пересекает 8-байтовую границу;</w:t>
            </w:r>
            <w:r w:rsidR="00A5060E" w:rsidRPr="00B04B1B">
              <w:t xml:space="preserve"> в противном случае эффекта нет</w:t>
            </w:r>
          </w:p>
        </w:tc>
      </w:tr>
      <w:tr w:rsidR="00821E8D" w:rsidRPr="00B04B1B" w:rsidTr="00D73C1E">
        <w:trPr>
          <w:cantSplit/>
          <w:trHeight w:val="20"/>
          <w:jc w:val="center"/>
        </w:trPr>
        <w:tc>
          <w:tcPr>
            <w:tcW w:w="2308" w:type="dxa"/>
          </w:tcPr>
          <w:p w:rsidR="00821E8D" w:rsidRPr="00B04B1B" w:rsidRDefault="00821E8D" w:rsidP="00D73C1E">
            <w:pPr>
              <w:pStyle w:val="afffffff2"/>
              <w:rPr>
                <w:rFonts w:eastAsia="Arial"/>
              </w:rPr>
            </w:pPr>
            <w:r w:rsidRPr="00B04B1B">
              <w:t>Многоадресная или строковая загрузки/сохранения</w:t>
            </w:r>
          </w:p>
        </w:tc>
        <w:tc>
          <w:tcPr>
            <w:tcW w:w="7507" w:type="dxa"/>
          </w:tcPr>
          <w:p w:rsidR="00821E8D" w:rsidRPr="00B04B1B" w:rsidRDefault="00821E8D" w:rsidP="00D73C1E">
            <w:pPr>
              <w:pStyle w:val="afffffff2"/>
              <w:rPr>
                <w:rFonts w:eastAsia="Arial"/>
              </w:rPr>
            </w:pPr>
            <w:r w:rsidRPr="00B04B1B">
              <w:t>Разбивается на серию 4-байтовых обращений, пока не будет достигнут последний байт или 8-байтовая граница. Если после достижения 8-байтовой границы остаются еще байты, возобновляется обращение</w:t>
            </w:r>
          </w:p>
          <w:p w:rsidR="00821E8D" w:rsidRPr="00B04B1B" w:rsidRDefault="00821E8D" w:rsidP="00D73C1E">
            <w:pPr>
              <w:pStyle w:val="afffffff2"/>
              <w:rPr>
                <w:rFonts w:eastAsia="Arial"/>
              </w:rPr>
            </w:pPr>
            <w:r w:rsidRPr="00B04B1B">
              <w:t xml:space="preserve">по 4 байта до достижения последнего байта или следующей </w:t>
            </w:r>
            <w:r w:rsidR="00A5060E" w:rsidRPr="00B04B1B">
              <w:t>8-байтовой границы,</w:t>
            </w:r>
            <w:r w:rsidR="00922399">
              <w:t xml:space="preserve"> </w:t>
            </w:r>
            <w:r w:rsidR="00A5060E" w:rsidRPr="00B04B1B">
              <w:t>и так далее</w:t>
            </w:r>
          </w:p>
        </w:tc>
      </w:tr>
      <w:tr w:rsidR="00821E8D" w:rsidRPr="00B04B1B" w:rsidTr="00D73C1E">
        <w:trPr>
          <w:cantSplit/>
          <w:trHeight w:val="20"/>
          <w:jc w:val="center"/>
        </w:trPr>
        <w:tc>
          <w:tcPr>
            <w:tcW w:w="2308" w:type="dxa"/>
          </w:tcPr>
          <w:p w:rsidR="00821E8D" w:rsidRPr="00B04B1B" w:rsidRDefault="00821E8D" w:rsidP="00D73C1E">
            <w:pPr>
              <w:pStyle w:val="afffffff2"/>
              <w:rPr>
                <w:rFonts w:eastAsia="Arial"/>
              </w:rPr>
            </w:pPr>
            <w:r w:rsidRPr="00B04B1B">
              <w:t>Загрузка/сохранение слова FP</w:t>
            </w:r>
          </w:p>
        </w:tc>
        <w:tc>
          <w:tcPr>
            <w:tcW w:w="7507" w:type="dxa"/>
          </w:tcPr>
          <w:p w:rsidR="00821E8D" w:rsidRPr="00B04B1B" w:rsidRDefault="00821E8D" w:rsidP="00D73C1E">
            <w:pPr>
              <w:pStyle w:val="afffffff2"/>
              <w:rPr>
                <w:rFonts w:eastAsia="Arial"/>
              </w:rPr>
            </w:pPr>
            <w:r w:rsidRPr="00B04B1B">
              <w:t>Исключение выравнивания, если пересекается граница слова, в противном случ</w:t>
            </w:r>
            <w:r w:rsidR="00A5060E" w:rsidRPr="00B04B1B">
              <w:t>ае нет эффекта (см. примечание)</w:t>
            </w:r>
          </w:p>
        </w:tc>
      </w:tr>
      <w:tr w:rsidR="00821E8D" w:rsidRPr="00B04B1B" w:rsidTr="00D73C1E">
        <w:trPr>
          <w:cantSplit/>
          <w:trHeight w:val="20"/>
          <w:jc w:val="center"/>
        </w:trPr>
        <w:tc>
          <w:tcPr>
            <w:tcW w:w="2308" w:type="dxa"/>
          </w:tcPr>
          <w:p w:rsidR="00821E8D" w:rsidRPr="00B04B1B" w:rsidRDefault="00821E8D" w:rsidP="00D73C1E">
            <w:pPr>
              <w:pStyle w:val="afffffff2"/>
              <w:rPr>
                <w:rFonts w:eastAsia="Arial"/>
              </w:rPr>
            </w:pPr>
            <w:r w:rsidRPr="00B04B1B">
              <w:t>Загрузка/сохранение двойного слова FP</w:t>
            </w:r>
          </w:p>
        </w:tc>
        <w:tc>
          <w:tcPr>
            <w:tcW w:w="7507" w:type="dxa"/>
          </w:tcPr>
          <w:p w:rsidR="00821E8D" w:rsidRPr="00B04B1B" w:rsidRDefault="00821E8D" w:rsidP="00D73C1E">
            <w:pPr>
              <w:pStyle w:val="afffffff2"/>
              <w:rPr>
                <w:rFonts w:eastAsia="Arial"/>
              </w:rPr>
            </w:pPr>
            <w:r w:rsidRPr="00B04B1B">
              <w:t>Исключение выравнивания, если пересекается граница двойного слова, в противном случ</w:t>
            </w:r>
            <w:r w:rsidR="00A5060E" w:rsidRPr="00B04B1B">
              <w:t>ае нет эффекта (см. примечание)</w:t>
            </w:r>
          </w:p>
        </w:tc>
      </w:tr>
    </w:tbl>
    <w:p w:rsidR="00707229" w:rsidRPr="00B04B1B" w:rsidRDefault="00707229" w:rsidP="00A07F5B">
      <w:pPr>
        <w:pStyle w:val="affc"/>
        <w:ind w:left="0" w:firstLine="0"/>
        <w:rPr>
          <w:color w:val="000000" w:themeColor="text1"/>
        </w:rPr>
      </w:pPr>
    </w:p>
    <w:p w:rsidR="00D73C1E" w:rsidRPr="009A36C0" w:rsidRDefault="00D73C1E" w:rsidP="009A36C0">
      <w:pPr>
        <w:pStyle w:val="afffffff0"/>
      </w:pPr>
      <w:r w:rsidRPr="00B04B1B">
        <w:t xml:space="preserve">Примечание </w:t>
      </w:r>
      <w:r w:rsidR="00D379AD" w:rsidRPr="00B04B1B">
        <w:t xml:space="preserve">- </w:t>
      </w:r>
      <w:r w:rsidRPr="00B04B1B">
        <w:t xml:space="preserve">Блок операций с плавающей запятой может указать, что EA для конкретной инструкции FP загрузки или сохранения должен быть выровнен по границам операнда или по границам слова. Если FPU указывает это требование, и вычисленный EA ему не удовлетворяет, то ядро PowerPC </w:t>
      </w:r>
      <w:r w:rsidR="00CF16D9">
        <w:t>470</w:t>
      </w:r>
      <w:r w:rsidRPr="00B04B1B">
        <w:t xml:space="preserve"> генерирует исключение выравнивания. Или FPU может указать, что EA для конкретной инструкции FP загрузки или сохранения должен принудительно выравниваться, игнорируя соответствующее количество младших битов EA и обрабатывая инструкции FP загрузки или сохранения так, как будто эти биты равны ‘0’. В байте, полуслове, слове, двойном слове и счетверенном слове инструкции FP загрузки или сохранения игнорируются</w:t>
      </w:r>
      <w:r w:rsidR="00922399">
        <w:t xml:space="preserve"> </w:t>
      </w:r>
      <w:r w:rsidR="009A36C0">
        <w:t>0, 1, 2, 3 и 4 младших бита EA.</w:t>
      </w:r>
    </w:p>
    <w:p w:rsidR="00821E8D" w:rsidRPr="00B04B1B" w:rsidRDefault="00821E8D" w:rsidP="00821E8D">
      <w:pPr>
        <w:pStyle w:val="af2"/>
        <w:rPr>
          <w:color w:val="000000" w:themeColor="text1"/>
        </w:rPr>
      </w:pPr>
      <w:r w:rsidRPr="00B04B1B">
        <w:rPr>
          <w:color w:val="000000" w:themeColor="text1"/>
        </w:rPr>
        <w:t>Инструкции управления кэшем обращаются к блоковым операндам кэша; для ядра</w:t>
      </w:r>
      <w:r w:rsidR="00922399">
        <w:rPr>
          <w:color w:val="000000" w:themeColor="text1"/>
        </w:rPr>
        <w:t xml:space="preserve"> </w:t>
      </w:r>
      <w:r w:rsidRPr="00B04B1B">
        <w:rPr>
          <w:color w:val="000000" w:themeColor="text1"/>
        </w:rPr>
        <w:t xml:space="preserve">PowerPC </w:t>
      </w:r>
      <w:r w:rsidR="00CF16D9">
        <w:rPr>
          <w:color w:val="000000" w:themeColor="text1"/>
        </w:rPr>
        <w:t>470</w:t>
      </w:r>
      <w:r w:rsidRPr="00B04B1B">
        <w:rPr>
          <w:color w:val="000000" w:themeColor="text1"/>
        </w:rPr>
        <w:t xml:space="preserve"> размер блока кэша составляет 32 </w:t>
      </w:r>
      <w:r w:rsidR="00D948AE">
        <w:rPr>
          <w:color w:val="000000" w:themeColor="text1"/>
        </w:rPr>
        <w:t>байта</w:t>
      </w:r>
      <w:r w:rsidR="00D379AD" w:rsidRPr="00B04B1B">
        <w:rPr>
          <w:color w:val="000000" w:themeColor="text1"/>
        </w:rPr>
        <w:t>.</w:t>
      </w:r>
      <w:r w:rsidRPr="00B04B1B">
        <w:rPr>
          <w:color w:val="000000" w:themeColor="text1"/>
        </w:rPr>
        <w:t xml:space="preserve"> Однако исполнительный адрес, вычисленный инструкциями управления кэшем, не требуется выравнивать по границам блоков кэша. Вместо этого архитектура указывает соответствующие младшие биты исполнительного адреса</w:t>
      </w:r>
      <w:r w:rsidR="00922399">
        <w:rPr>
          <w:color w:val="000000" w:themeColor="text1"/>
        </w:rPr>
        <w:t xml:space="preserve"> </w:t>
      </w:r>
      <w:r w:rsidRPr="00B04B1B">
        <w:rPr>
          <w:color w:val="000000" w:themeColor="text1"/>
        </w:rPr>
        <w:t xml:space="preserve">(биты 27:31 для ядра PowerPC </w:t>
      </w:r>
      <w:r w:rsidR="00CF16D9">
        <w:rPr>
          <w:color w:val="000000" w:themeColor="text1"/>
        </w:rPr>
        <w:t>470</w:t>
      </w:r>
      <w:r w:rsidRPr="00B04B1B">
        <w:rPr>
          <w:color w:val="000000" w:themeColor="text1"/>
        </w:rPr>
        <w:t>), которые игнорируются при выполнении этих инструкций.</w:t>
      </w:r>
    </w:p>
    <w:p w:rsidR="00821E8D" w:rsidRPr="00B04B1B" w:rsidRDefault="00821E8D" w:rsidP="00821E8D">
      <w:pPr>
        <w:pStyle w:val="af2"/>
        <w:rPr>
          <w:color w:val="000000" w:themeColor="text1"/>
        </w:rPr>
      </w:pPr>
      <w:r w:rsidRPr="00B04B1B">
        <w:rPr>
          <w:color w:val="000000" w:themeColor="text1"/>
        </w:rPr>
        <w:t>Аналогичным образом, инструкции управления TLB обращаются к страничным операндам и, как определено размером страницы, соответствующие младшие биты исполнительного адреса игнорируются при выполнении этих инструкций.</w:t>
      </w:r>
    </w:p>
    <w:p w:rsidR="00821E8D" w:rsidRPr="00B04B1B" w:rsidRDefault="00821E8D" w:rsidP="00821E8D">
      <w:pPr>
        <w:pStyle w:val="af2"/>
        <w:rPr>
          <w:color w:val="000000" w:themeColor="text1"/>
        </w:rPr>
      </w:pPr>
      <w:r w:rsidRPr="00B04B1B">
        <w:rPr>
          <w:color w:val="000000" w:themeColor="text1"/>
        </w:rPr>
        <w:t xml:space="preserve">Однако операнды инструкций </w:t>
      </w:r>
      <w:r w:rsidR="00016932" w:rsidRPr="00B04B1B">
        <w:rPr>
          <w:color w:val="000000" w:themeColor="text1"/>
        </w:rPr>
        <w:t>с</w:t>
      </w:r>
      <w:r w:rsidR="00D948AE">
        <w:rPr>
          <w:color w:val="000000" w:themeColor="text1"/>
        </w:rPr>
        <w:t>охранения всегда имеют длину 4 байта</w:t>
      </w:r>
      <w:r w:rsidRPr="00B04B1B">
        <w:rPr>
          <w:color w:val="000000" w:themeColor="text1"/>
        </w:rPr>
        <w:t>, и поэтому исполнительный адрес, вычисленный инструкциями ветвления, всегда выровнен по словам.</w:t>
      </w:r>
    </w:p>
    <w:p w:rsidR="00821E8D" w:rsidRPr="00B04B1B" w:rsidRDefault="00821E8D" w:rsidP="00546AEF">
      <w:pPr>
        <w:pStyle w:val="afffffff0"/>
      </w:pPr>
    </w:p>
    <w:p w:rsidR="00821E8D" w:rsidRPr="00B04B1B" w:rsidRDefault="00821E8D" w:rsidP="00E25868">
      <w:pPr>
        <w:pStyle w:val="8"/>
      </w:pPr>
      <w:bookmarkStart w:id="472" w:name="2.1.2_Effective_Address_Calculation"/>
      <w:bookmarkStart w:id="473" w:name="_bookmark43"/>
      <w:bookmarkEnd w:id="472"/>
      <w:bookmarkEnd w:id="473"/>
      <w:r w:rsidRPr="00B04B1B">
        <w:t>Вычисление исполнительного адреса</w:t>
      </w:r>
    </w:p>
    <w:p w:rsidR="00821E8D" w:rsidRPr="00B04B1B" w:rsidRDefault="00821E8D" w:rsidP="00821E8D">
      <w:pPr>
        <w:pStyle w:val="af2"/>
        <w:rPr>
          <w:color w:val="000000" w:themeColor="text1"/>
        </w:rPr>
      </w:pPr>
      <w:r w:rsidRPr="00B04B1B">
        <w:rPr>
          <w:color w:val="000000" w:themeColor="text1"/>
        </w:rPr>
        <w:t xml:space="preserve">Если для инструкции </w:t>
      </w:r>
      <w:bookmarkStart w:id="474" w:name="_bookmark44"/>
      <w:bookmarkEnd w:id="474"/>
      <w:r w:rsidRPr="00B04B1B">
        <w:rPr>
          <w:color w:val="000000" w:themeColor="text1"/>
        </w:rPr>
        <w:t xml:space="preserve">обращения к памяти сумма исполнительного адреса и длины операнда превышает максимальную длину исполнительного адреса 232–1 (то есть, сам операнд, хранимый в памяти, пересекает границу максимального адреса), то в соответствии с </w:t>
      </w:r>
      <w:r w:rsidRPr="00B04B1B">
        <w:rPr>
          <w:color w:val="000000" w:themeColor="text1"/>
        </w:rPr>
        <w:lastRenderedPageBreak/>
        <w:t xml:space="preserve">архитектурой результат операции будет неопределенным. Ядро PowerPC </w:t>
      </w:r>
      <w:r w:rsidR="00CF16D9">
        <w:rPr>
          <w:color w:val="000000" w:themeColor="text1"/>
        </w:rPr>
        <w:t>470</w:t>
      </w:r>
      <w:r w:rsidRPr="00B04B1B">
        <w:rPr>
          <w:color w:val="000000" w:themeColor="text1"/>
        </w:rPr>
        <w:t xml:space="preserve"> выполняет операцию так, как будто операнд, хранимый в памяти, вернулся к началу, от максимального исполнительного адреса к исполнительному адресу 0. Тем не менее, программа не должна зависеть от этого поведения, чтобы она могла применяться с другими исполнениями, которые </w:t>
      </w:r>
      <w:r w:rsidR="000B329A">
        <w:rPr>
          <w:color w:val="000000" w:themeColor="text1"/>
        </w:rPr>
        <w:t xml:space="preserve">выполняют </w:t>
      </w:r>
      <w:r w:rsidR="000B329A">
        <w:rPr>
          <w:b/>
          <w:i/>
          <w:color w:val="000000" w:themeColor="text1"/>
        </w:rPr>
        <w:t>в</w:t>
      </w:r>
      <w:r w:rsidR="000B329A" w:rsidRPr="00B04B1B">
        <w:rPr>
          <w:b/>
          <w:i/>
          <w:color w:val="000000" w:themeColor="text1"/>
        </w:rPr>
        <w:t>ычисление исполнительного адреса</w:t>
      </w:r>
      <w:r w:rsidRPr="00B04B1B">
        <w:rPr>
          <w:color w:val="000000" w:themeColor="text1"/>
        </w:rPr>
        <w:t xml:space="preserve"> </w:t>
      </w:r>
      <w:r w:rsidR="000B329A">
        <w:rPr>
          <w:color w:val="000000" w:themeColor="text1"/>
        </w:rPr>
        <w:t xml:space="preserve">при данных условиях </w:t>
      </w:r>
      <w:r w:rsidRPr="00B04B1B">
        <w:rPr>
          <w:color w:val="000000" w:themeColor="text1"/>
        </w:rPr>
        <w:t>иначе. Соответственно, программа должна следить за тем, чтобы операнды, хранимые в памяти, не пересекали границу максимального адреса.</w:t>
      </w:r>
    </w:p>
    <w:p w:rsidR="00821E8D" w:rsidRPr="00B04B1B" w:rsidRDefault="004A0D55" w:rsidP="00821E8D">
      <w:pPr>
        <w:pStyle w:val="affc"/>
        <w:rPr>
          <w:color w:val="000000" w:themeColor="text1"/>
          <w:sz w:val="24"/>
          <w:szCs w:val="24"/>
        </w:rPr>
      </w:pPr>
      <w:r w:rsidRPr="00B04B1B">
        <w:rPr>
          <w:color w:val="000000" w:themeColor="text1"/>
          <w:sz w:val="24"/>
          <w:szCs w:val="24"/>
        </w:rPr>
        <w:t>Примечание -</w:t>
      </w:r>
      <w:r w:rsidR="00821E8D" w:rsidRPr="00B04B1B">
        <w:rPr>
          <w:color w:val="000000" w:themeColor="text1"/>
          <w:sz w:val="24"/>
          <w:szCs w:val="24"/>
        </w:rPr>
        <w:t xml:space="preserve"> Поскольку инструкции - это слова, и исполнительные адреса инструкций всегда соответствуют границам слов, операнд инструкции не может пересекать границу слова, в том числе границу максимального адреса.</w:t>
      </w:r>
    </w:p>
    <w:p w:rsidR="00821E8D" w:rsidRPr="00B04B1B" w:rsidRDefault="00821E8D" w:rsidP="00821E8D">
      <w:pPr>
        <w:pStyle w:val="af2"/>
        <w:rPr>
          <w:color w:val="000000" w:themeColor="text1"/>
        </w:rPr>
      </w:pPr>
      <w:r w:rsidRPr="00B04B1B">
        <w:rPr>
          <w:color w:val="000000" w:themeColor="text1"/>
        </w:rPr>
        <w:t>Арифметика исполнительного адреса, которая вычисляет начальный адрес для операндов сохранения, возвращается от максимального адреса к адресу 0 для всех вычислений исполнительного адреса, за исключением выборки следующей последовательной инструкции.</w:t>
      </w:r>
    </w:p>
    <w:p w:rsidR="00821E8D" w:rsidRPr="00B04B1B" w:rsidRDefault="00821E8D" w:rsidP="00821E8D">
      <w:pPr>
        <w:pStyle w:val="af2"/>
        <w:rPr>
          <w:color w:val="000000" w:themeColor="text1"/>
        </w:rPr>
      </w:pPr>
    </w:p>
    <w:p w:rsidR="00821E8D" w:rsidRPr="00B04B1B" w:rsidRDefault="00821E8D" w:rsidP="00E25868">
      <w:pPr>
        <w:pStyle w:val="9"/>
      </w:pPr>
      <w:bookmarkStart w:id="475" w:name="2.1.2.1_Data_Storage_Addressing_Modes"/>
      <w:bookmarkStart w:id="476" w:name="_bookmark46"/>
      <w:bookmarkEnd w:id="475"/>
      <w:bookmarkEnd w:id="476"/>
      <w:r w:rsidRPr="00B04B1B">
        <w:t>Режимы адресации обращения к данным</w:t>
      </w:r>
      <w:bookmarkStart w:id="477" w:name="_bookmark47"/>
      <w:bookmarkEnd w:id="477"/>
    </w:p>
    <w:p w:rsidR="00821E8D" w:rsidRPr="00B04B1B" w:rsidRDefault="00821E8D" w:rsidP="00821E8D">
      <w:pPr>
        <w:pStyle w:val="af2"/>
        <w:rPr>
          <w:color w:val="000000" w:themeColor="text1"/>
        </w:rPr>
      </w:pPr>
      <w:r w:rsidRPr="00B04B1B">
        <w:rPr>
          <w:color w:val="000000" w:themeColor="text1"/>
        </w:rPr>
        <w:t xml:space="preserve">Ядро PowerPC </w:t>
      </w:r>
      <w:r w:rsidR="00CF16D9">
        <w:rPr>
          <w:color w:val="000000" w:themeColor="text1"/>
        </w:rPr>
        <w:t>470</w:t>
      </w:r>
      <w:r w:rsidRPr="00B04B1B">
        <w:rPr>
          <w:color w:val="000000" w:themeColor="text1"/>
        </w:rPr>
        <w:t xml:space="preserve"> поддерживает два режи</w:t>
      </w:r>
      <w:r w:rsidR="00EC2636" w:rsidRPr="00B04B1B">
        <w:rPr>
          <w:color w:val="000000" w:themeColor="text1"/>
        </w:rPr>
        <w:t>ма адресации обращения к данным:</w:t>
      </w:r>
    </w:p>
    <w:p w:rsidR="00821E8D" w:rsidRPr="00B04B1B" w:rsidRDefault="00EC2636" w:rsidP="00821E8D">
      <w:pPr>
        <w:pStyle w:val="af2"/>
        <w:rPr>
          <w:color w:val="000000" w:themeColor="text1"/>
          <w:u w:val="single"/>
        </w:rPr>
      </w:pPr>
      <w:r w:rsidRPr="00B04B1B">
        <w:rPr>
          <w:color w:val="000000" w:themeColor="text1"/>
          <w:u w:val="single"/>
        </w:rPr>
        <w:t xml:space="preserve">1) </w:t>
      </w:r>
      <w:r w:rsidR="00821E8D" w:rsidRPr="00B04B1B">
        <w:rPr>
          <w:color w:val="000000" w:themeColor="text1"/>
          <w:u w:val="single"/>
        </w:rPr>
        <w:t>Режим адр</w:t>
      </w:r>
      <w:r w:rsidRPr="00B04B1B">
        <w:rPr>
          <w:color w:val="000000" w:themeColor="text1"/>
          <w:u w:val="single"/>
        </w:rPr>
        <w:t>есации база + смещение (D-режим</w:t>
      </w:r>
      <w:r w:rsidR="00821E8D" w:rsidRPr="00B04B1B">
        <w:rPr>
          <w:color w:val="000000" w:themeColor="text1"/>
          <w:u w:val="single"/>
        </w:rPr>
        <w:t xml:space="preserve">) </w:t>
      </w:r>
    </w:p>
    <w:p w:rsidR="00821E8D" w:rsidRPr="00B04B1B" w:rsidRDefault="00821E8D" w:rsidP="00821E8D">
      <w:pPr>
        <w:pStyle w:val="af2"/>
        <w:rPr>
          <w:color w:val="000000" w:themeColor="text1"/>
        </w:rPr>
      </w:pPr>
      <w:r w:rsidRPr="00B04B1B">
        <w:rPr>
          <w:color w:val="000000" w:themeColor="text1"/>
        </w:rPr>
        <w:t>16-битовое поле D заполняется знаком операнда и прибавляется к содержимому регистра общего назначения (GPR), указанному RA, или к нулю, если RA = ‘0’; младшие 32 бита суммы образуют исполнительный адрес операнда, хранимого в памяти.</w:t>
      </w:r>
    </w:p>
    <w:p w:rsidR="00821E8D" w:rsidRPr="00B04B1B" w:rsidRDefault="00EC2636" w:rsidP="00821E8D">
      <w:pPr>
        <w:pStyle w:val="af2"/>
        <w:rPr>
          <w:color w:val="000000" w:themeColor="text1"/>
          <w:u w:val="single"/>
        </w:rPr>
      </w:pPr>
      <w:r w:rsidRPr="00B04B1B">
        <w:rPr>
          <w:color w:val="000000" w:themeColor="text1"/>
          <w:u w:val="single"/>
        </w:rPr>
        <w:t xml:space="preserve">2) </w:t>
      </w:r>
      <w:r w:rsidR="00821E8D" w:rsidRPr="00B04B1B">
        <w:rPr>
          <w:color w:val="000000" w:themeColor="text1"/>
          <w:u w:val="single"/>
        </w:rPr>
        <w:t>Режим а</w:t>
      </w:r>
      <w:r w:rsidRPr="00B04B1B">
        <w:rPr>
          <w:color w:val="000000" w:themeColor="text1"/>
          <w:u w:val="single"/>
        </w:rPr>
        <w:t>дресации база + индекс (Х-режим</w:t>
      </w:r>
      <w:r w:rsidR="00821E8D" w:rsidRPr="00B04B1B">
        <w:rPr>
          <w:color w:val="000000" w:themeColor="text1"/>
          <w:u w:val="single"/>
        </w:rPr>
        <w:t>)</w:t>
      </w:r>
    </w:p>
    <w:p w:rsidR="00821E8D" w:rsidRPr="00B04B1B" w:rsidRDefault="00821E8D" w:rsidP="00821E8D">
      <w:pPr>
        <w:pStyle w:val="af2"/>
        <w:rPr>
          <w:color w:val="000000" w:themeColor="text1"/>
        </w:rPr>
      </w:pPr>
      <w:r w:rsidRPr="00B04B1B">
        <w:rPr>
          <w:color w:val="000000" w:themeColor="text1"/>
        </w:rPr>
        <w:t>Содержимое GPR, указанное RB (или значение 0 для непосредственной загрузки последовательности слов [lswi] и непосредственного сохранения последовательности слов ([stswi]) добавляется к содержимому GPR, указанному RA, или к 0, если</w:t>
      </w:r>
      <w:r w:rsidR="00EC2636" w:rsidRPr="00B04B1B">
        <w:rPr>
          <w:color w:val="000000" w:themeColor="text1"/>
        </w:rPr>
        <w:t xml:space="preserve"> </w:t>
      </w:r>
      <w:r w:rsidRPr="00B04B1B">
        <w:rPr>
          <w:color w:val="000000" w:themeColor="text1"/>
        </w:rPr>
        <w:t>RA = ‘0’; младшие</w:t>
      </w:r>
      <w:r w:rsidR="00922399">
        <w:rPr>
          <w:color w:val="000000" w:themeColor="text1"/>
        </w:rPr>
        <w:t xml:space="preserve"> </w:t>
      </w:r>
      <w:r w:rsidRPr="00B04B1B">
        <w:rPr>
          <w:color w:val="000000" w:themeColor="text1"/>
        </w:rPr>
        <w:t>32 бита суммы образуют исполнительный адрес операнда, хранимого в памяти.</w:t>
      </w:r>
    </w:p>
    <w:p w:rsidR="00821E8D" w:rsidRPr="00B04B1B" w:rsidRDefault="00821E8D" w:rsidP="00821E8D">
      <w:pPr>
        <w:pStyle w:val="af2"/>
        <w:rPr>
          <w:color w:val="000000" w:themeColor="text1"/>
        </w:rPr>
      </w:pPr>
    </w:p>
    <w:p w:rsidR="00821E8D" w:rsidRPr="00B04B1B" w:rsidRDefault="00821E8D" w:rsidP="00E25868">
      <w:pPr>
        <w:pStyle w:val="9"/>
      </w:pPr>
      <w:bookmarkStart w:id="478" w:name="2.1.2.2_Instruction_Storage_Addressing_M"/>
      <w:bookmarkStart w:id="479" w:name="_bookmark48"/>
      <w:bookmarkStart w:id="480" w:name="_bookmark50"/>
      <w:bookmarkEnd w:id="478"/>
      <w:bookmarkEnd w:id="479"/>
      <w:bookmarkEnd w:id="480"/>
      <w:r w:rsidRPr="00B04B1B">
        <w:t>Режимы адресации обращения к инструкциям</w:t>
      </w:r>
      <w:bookmarkStart w:id="481" w:name="_bookmark49"/>
      <w:bookmarkEnd w:id="481"/>
    </w:p>
    <w:p w:rsidR="00821E8D" w:rsidRPr="00B04B1B" w:rsidRDefault="00821E8D" w:rsidP="00821E8D">
      <w:pPr>
        <w:pStyle w:val="af2"/>
        <w:rPr>
          <w:color w:val="000000" w:themeColor="text1"/>
        </w:rPr>
      </w:pPr>
      <w:r w:rsidRPr="00B04B1B">
        <w:rPr>
          <w:color w:val="000000" w:themeColor="text1"/>
        </w:rPr>
        <w:t xml:space="preserve">Ядро PowerPC </w:t>
      </w:r>
      <w:r w:rsidR="00CF16D9">
        <w:rPr>
          <w:color w:val="000000" w:themeColor="text1"/>
        </w:rPr>
        <w:t>470</w:t>
      </w:r>
      <w:r w:rsidRPr="00B04B1B">
        <w:rPr>
          <w:color w:val="000000" w:themeColor="text1"/>
        </w:rPr>
        <w:t xml:space="preserve"> поддерживает четыре режима адресации обращения к инструкциям:</w:t>
      </w:r>
    </w:p>
    <w:p w:rsidR="00821E8D" w:rsidRPr="00B04B1B" w:rsidRDefault="00EC2636" w:rsidP="00821E8D">
      <w:pPr>
        <w:pStyle w:val="af2"/>
        <w:rPr>
          <w:color w:val="000000" w:themeColor="text1"/>
          <w:u w:val="single"/>
        </w:rPr>
      </w:pPr>
      <w:r w:rsidRPr="00B04B1B">
        <w:rPr>
          <w:color w:val="000000" w:themeColor="text1"/>
          <w:u w:val="single"/>
        </w:rPr>
        <w:t xml:space="preserve">1) </w:t>
      </w:r>
      <w:r w:rsidR="00821E8D" w:rsidRPr="00B04B1B">
        <w:rPr>
          <w:color w:val="000000" w:themeColor="text1"/>
          <w:u w:val="single"/>
        </w:rPr>
        <w:t>Инструкции ветвления типа I (безусловные)</w:t>
      </w:r>
    </w:p>
    <w:p w:rsidR="00821E8D" w:rsidRPr="00B04B1B" w:rsidRDefault="00821E8D" w:rsidP="00821E8D">
      <w:pPr>
        <w:pStyle w:val="af2"/>
        <w:rPr>
          <w:color w:val="000000" w:themeColor="text1"/>
        </w:rPr>
      </w:pPr>
      <w:r w:rsidRPr="00B04B1B">
        <w:rPr>
          <w:color w:val="000000" w:themeColor="text1"/>
        </w:rPr>
        <w:t xml:space="preserve">24-битное поле LI соединяется справа с ‘00’, заполняется знаком операнда, а затем добавляется либо к адресу инструкции ветвления, если абсолютный адрес (AA) поля инструкции равен </w:t>
      </w:r>
      <w:r w:rsidR="00016932" w:rsidRPr="00B04B1B">
        <w:rPr>
          <w:color w:val="000000" w:themeColor="text1"/>
        </w:rPr>
        <w:t>0</w:t>
      </w:r>
      <w:r w:rsidRPr="00B04B1B">
        <w:rPr>
          <w:color w:val="000000" w:themeColor="text1"/>
        </w:rPr>
        <w:t>, или к 0, если AA = ‘1’; младшие 32 бита суммы образуют исполнительный адрес следующей инструкции.</w:t>
      </w:r>
    </w:p>
    <w:p w:rsidR="00821E8D" w:rsidRPr="00B04B1B" w:rsidRDefault="00EC2636" w:rsidP="00821E8D">
      <w:pPr>
        <w:pStyle w:val="af2"/>
        <w:rPr>
          <w:color w:val="000000" w:themeColor="text1"/>
          <w:u w:val="single"/>
        </w:rPr>
      </w:pPr>
      <w:r w:rsidRPr="00B04B1B">
        <w:rPr>
          <w:color w:val="000000" w:themeColor="text1"/>
          <w:u w:val="single"/>
        </w:rPr>
        <w:t xml:space="preserve">2) </w:t>
      </w:r>
      <w:r w:rsidR="00821E8D" w:rsidRPr="00B04B1B">
        <w:rPr>
          <w:color w:val="000000" w:themeColor="text1"/>
          <w:u w:val="single"/>
        </w:rPr>
        <w:t>Выполненные ин</w:t>
      </w:r>
      <w:r w:rsidRPr="00B04B1B">
        <w:rPr>
          <w:color w:val="000000" w:themeColor="text1"/>
          <w:u w:val="single"/>
        </w:rPr>
        <w:t>струкции ветвления формата B</w:t>
      </w:r>
    </w:p>
    <w:p w:rsidR="00821E8D" w:rsidRPr="00B04B1B" w:rsidRDefault="00821E8D" w:rsidP="00821E8D">
      <w:pPr>
        <w:pStyle w:val="af2"/>
        <w:rPr>
          <w:color w:val="000000" w:themeColor="text1"/>
        </w:rPr>
      </w:pPr>
      <w:r w:rsidRPr="00B04B1B">
        <w:rPr>
          <w:color w:val="000000" w:themeColor="text1"/>
        </w:rPr>
        <w:t>14-битное поле смещения ветвления (BD) соединяется справа с ‘00’, заполняется знаком операнда, а затем добавляется либо к адресу инструкции ветвления, если AA = ‘0’, либо к 0,</w:t>
      </w:r>
      <w:r w:rsidR="00922399">
        <w:rPr>
          <w:color w:val="000000" w:themeColor="text1"/>
        </w:rPr>
        <w:t xml:space="preserve"> </w:t>
      </w:r>
      <w:r w:rsidRPr="00B04B1B">
        <w:rPr>
          <w:color w:val="000000" w:themeColor="text1"/>
        </w:rPr>
        <w:t>если AA = ‘1’; младшие 32 бита суммы образуют исполнительный адрес следующей инструкции.</w:t>
      </w:r>
    </w:p>
    <w:p w:rsidR="00821E8D" w:rsidRPr="00B04B1B" w:rsidRDefault="00EC2636" w:rsidP="00821E8D">
      <w:pPr>
        <w:pStyle w:val="af2"/>
        <w:rPr>
          <w:color w:val="000000" w:themeColor="text1"/>
          <w:u w:val="single"/>
        </w:rPr>
      </w:pPr>
      <w:r w:rsidRPr="00B04B1B">
        <w:rPr>
          <w:color w:val="000000" w:themeColor="text1"/>
          <w:u w:val="single"/>
        </w:rPr>
        <w:t xml:space="preserve">3) </w:t>
      </w:r>
      <w:r w:rsidR="00821E8D" w:rsidRPr="00B04B1B">
        <w:rPr>
          <w:color w:val="000000" w:themeColor="text1"/>
          <w:u w:val="single"/>
        </w:rPr>
        <w:t xml:space="preserve">Выполненные </w:t>
      </w:r>
      <w:r w:rsidRPr="00B04B1B">
        <w:rPr>
          <w:color w:val="000000" w:themeColor="text1"/>
          <w:u w:val="single"/>
        </w:rPr>
        <w:t>инструкции ветвления формата XL</w:t>
      </w:r>
    </w:p>
    <w:p w:rsidR="00821E8D" w:rsidRPr="00B04B1B" w:rsidRDefault="00821E8D" w:rsidP="00821E8D">
      <w:pPr>
        <w:pStyle w:val="af2"/>
        <w:rPr>
          <w:color w:val="000000" w:themeColor="text1"/>
        </w:rPr>
      </w:pPr>
      <w:r w:rsidRPr="00B04B1B">
        <w:rPr>
          <w:color w:val="000000" w:themeColor="text1"/>
        </w:rPr>
        <w:t>Содержимое бит 0:29 регистра связи (LR) или бит 32:61 регистра счетчика (CTR) соединяется справа с ‘00’, в результате чего образуется 32-битный исполнительный адрес следующей инструкции.</w:t>
      </w:r>
    </w:p>
    <w:p w:rsidR="00821E8D" w:rsidRPr="00B04B1B" w:rsidRDefault="00EC2636" w:rsidP="00821E8D">
      <w:pPr>
        <w:pStyle w:val="af2"/>
        <w:rPr>
          <w:color w:val="000000" w:themeColor="text1"/>
          <w:u w:val="single"/>
        </w:rPr>
      </w:pPr>
      <w:r w:rsidRPr="00B04B1B">
        <w:rPr>
          <w:color w:val="000000" w:themeColor="text1"/>
          <w:u w:val="single"/>
        </w:rPr>
        <w:t xml:space="preserve">4) </w:t>
      </w:r>
      <w:r w:rsidR="00821E8D" w:rsidRPr="00B04B1B">
        <w:rPr>
          <w:color w:val="000000" w:themeColor="text1"/>
          <w:u w:val="single"/>
        </w:rPr>
        <w:t>Выборка следующей последов</w:t>
      </w:r>
      <w:r w:rsidR="00897AAF" w:rsidRPr="00B04B1B">
        <w:rPr>
          <w:color w:val="000000" w:themeColor="text1"/>
          <w:u w:val="single"/>
        </w:rPr>
        <w:t>ательной инструкции (включая не</w:t>
      </w:r>
      <w:r w:rsidR="00821E8D" w:rsidRPr="00B04B1B">
        <w:rPr>
          <w:color w:val="000000" w:themeColor="text1"/>
          <w:u w:val="single"/>
        </w:rPr>
        <w:t>вы</w:t>
      </w:r>
      <w:r w:rsidRPr="00B04B1B">
        <w:rPr>
          <w:color w:val="000000" w:themeColor="text1"/>
          <w:u w:val="single"/>
        </w:rPr>
        <w:t>полненные инструкции ветвления)</w:t>
      </w:r>
    </w:p>
    <w:p w:rsidR="00821E8D" w:rsidRPr="00B04B1B" w:rsidRDefault="00821E8D" w:rsidP="00821E8D">
      <w:pPr>
        <w:pStyle w:val="af2"/>
        <w:rPr>
          <w:color w:val="000000" w:themeColor="text1"/>
        </w:rPr>
      </w:pPr>
      <w:r w:rsidRPr="00B04B1B">
        <w:rPr>
          <w:color w:val="000000" w:themeColor="text1"/>
        </w:rPr>
        <w:t xml:space="preserve">Значение 4 добавляется к адресу текущей инструкции, чтобы получить 32-битный исполнительный адрес следующей инструкции. Если адрес текущей инструкции x‘FFFF FFFC’, то ядро PowerPC </w:t>
      </w:r>
      <w:r w:rsidR="00CF16D9">
        <w:rPr>
          <w:color w:val="000000" w:themeColor="text1"/>
        </w:rPr>
        <w:t>470</w:t>
      </w:r>
      <w:r w:rsidRPr="00B04B1B">
        <w:rPr>
          <w:color w:val="000000" w:themeColor="text1"/>
        </w:rPr>
        <w:t xml:space="preserve"> возвращает следующую последовательную инструкцию к адресу 0. Такое поведение не требуется архитектурой, которая в данном случае считает адрес следующей инструкции неопределенным. Поэтому программа не должна зависеть от этого поведения, чтобы она могла применяться с другими исполнениями, которые </w:t>
      </w:r>
      <w:r w:rsidR="000B329A">
        <w:rPr>
          <w:color w:val="000000" w:themeColor="text1"/>
        </w:rPr>
        <w:t xml:space="preserve">выполняют </w:t>
      </w:r>
      <w:r w:rsidR="000B329A">
        <w:rPr>
          <w:b/>
          <w:i/>
          <w:color w:val="000000" w:themeColor="text1"/>
        </w:rPr>
        <w:t>в</w:t>
      </w:r>
      <w:r w:rsidR="000B329A" w:rsidRPr="00B04B1B">
        <w:rPr>
          <w:b/>
          <w:i/>
          <w:color w:val="000000" w:themeColor="text1"/>
        </w:rPr>
        <w:t>ычисление исполнительного адреса</w:t>
      </w:r>
      <w:r w:rsidR="000B329A" w:rsidRPr="00B04B1B">
        <w:rPr>
          <w:color w:val="000000" w:themeColor="text1"/>
        </w:rPr>
        <w:t xml:space="preserve"> </w:t>
      </w:r>
      <w:r w:rsidR="000B329A">
        <w:rPr>
          <w:color w:val="000000" w:themeColor="text1"/>
        </w:rPr>
        <w:t xml:space="preserve">при данных условиях </w:t>
      </w:r>
      <w:r w:rsidR="000B329A" w:rsidRPr="00B04B1B">
        <w:rPr>
          <w:color w:val="000000" w:themeColor="text1"/>
        </w:rPr>
        <w:t>иначе</w:t>
      </w:r>
      <w:r w:rsidRPr="00B04B1B">
        <w:rPr>
          <w:color w:val="000000" w:themeColor="text1"/>
        </w:rPr>
        <w:t xml:space="preserve">. Соответственно, если программе </w:t>
      </w:r>
      <w:r w:rsidRPr="00B04B1B">
        <w:rPr>
          <w:color w:val="000000" w:themeColor="text1"/>
        </w:rPr>
        <w:lastRenderedPageBreak/>
        <w:t>требуется перейти границу максимального адреса и вернуться к адресу 0, она должна поместить на границу безусловный переход со смещением 4.</w:t>
      </w:r>
    </w:p>
    <w:p w:rsidR="00821E8D" w:rsidRPr="00B04B1B" w:rsidRDefault="00821E8D" w:rsidP="00821E8D">
      <w:pPr>
        <w:pStyle w:val="af2"/>
        <w:rPr>
          <w:color w:val="000000" w:themeColor="text1"/>
        </w:rPr>
      </w:pPr>
      <w:r w:rsidRPr="00B04B1B">
        <w:rPr>
          <w:color w:val="000000" w:themeColor="text1"/>
        </w:rPr>
        <w:t>В дополнение к четырем режимам ад</w:t>
      </w:r>
      <w:r w:rsidR="00897AAF" w:rsidRPr="00B04B1B">
        <w:rPr>
          <w:color w:val="000000" w:themeColor="text1"/>
        </w:rPr>
        <w:t>ресации обращения к инструкциям</w:t>
      </w:r>
      <w:r w:rsidRPr="00B04B1B">
        <w:rPr>
          <w:color w:val="000000" w:themeColor="text1"/>
        </w:rPr>
        <w:t xml:space="preserve"> для инструкций ветвления</w:t>
      </w:r>
      <w:r w:rsidR="00EC2636" w:rsidRPr="00B04B1B">
        <w:rPr>
          <w:color w:val="000000" w:themeColor="text1"/>
        </w:rPr>
        <w:t xml:space="preserve"> характерно описанное в следующем абзаце поведение.</w:t>
      </w:r>
    </w:p>
    <w:p w:rsidR="00821E8D" w:rsidRPr="00B04B1B" w:rsidRDefault="00821E8D" w:rsidP="00821E8D">
      <w:pPr>
        <w:pStyle w:val="af2"/>
        <w:rPr>
          <w:color w:val="000000" w:themeColor="text1"/>
        </w:rPr>
      </w:pPr>
      <w:r w:rsidRPr="00B04B1B">
        <w:rPr>
          <w:color w:val="000000" w:themeColor="text1"/>
        </w:rPr>
        <w:t>Любая инструкция ветвления с разрядо</w:t>
      </w:r>
      <w:r w:rsidR="00EC2636" w:rsidRPr="00B04B1B">
        <w:rPr>
          <w:color w:val="000000" w:themeColor="text1"/>
        </w:rPr>
        <w:t>м выходного переноса равным ‘1’– з</w:t>
      </w:r>
      <w:r w:rsidRPr="00B04B1B">
        <w:rPr>
          <w:color w:val="000000" w:themeColor="text1"/>
        </w:rPr>
        <w:t xml:space="preserve">начение 4 добавляется к адресу текущей инструкции, и младшие 32 бита результата помещаются в LR. Подобно сценарию для выборки следующей последовательной инструкции, если адрес инструкции ветвления x‘FFFF FFFC’, то результат, помещенный в LR, не определен архитектурой, хотя и в этом случае ядро PowerPC </w:t>
      </w:r>
      <w:r w:rsidR="00CF16D9">
        <w:rPr>
          <w:color w:val="000000" w:themeColor="text1"/>
        </w:rPr>
        <w:t>470</w:t>
      </w:r>
      <w:r w:rsidRPr="00B04B1B">
        <w:rPr>
          <w:color w:val="000000" w:themeColor="text1"/>
        </w:rPr>
        <w:t xml:space="preserve"> возвращает измененное значение LR к адресу 0. И в этом случае программа не должна зависеть от этого поведения, чтобы она могла применяться с другими исполнениями, которые </w:t>
      </w:r>
      <w:r w:rsidR="000B329A">
        <w:rPr>
          <w:color w:val="000000" w:themeColor="text1"/>
        </w:rPr>
        <w:t xml:space="preserve">выполняют </w:t>
      </w:r>
      <w:r w:rsidR="000B329A">
        <w:rPr>
          <w:b/>
          <w:i/>
          <w:color w:val="000000" w:themeColor="text1"/>
        </w:rPr>
        <w:t>в</w:t>
      </w:r>
      <w:r w:rsidR="000B329A" w:rsidRPr="00B04B1B">
        <w:rPr>
          <w:b/>
          <w:i/>
          <w:color w:val="000000" w:themeColor="text1"/>
        </w:rPr>
        <w:t>ычисление исполнительного адреса</w:t>
      </w:r>
      <w:r w:rsidR="000B329A" w:rsidRPr="00B04B1B">
        <w:rPr>
          <w:color w:val="000000" w:themeColor="text1"/>
        </w:rPr>
        <w:t xml:space="preserve"> </w:t>
      </w:r>
      <w:r w:rsidR="000B329A">
        <w:rPr>
          <w:color w:val="000000" w:themeColor="text1"/>
        </w:rPr>
        <w:t xml:space="preserve">при данных условиях </w:t>
      </w:r>
      <w:r w:rsidR="000B329A" w:rsidRPr="00B04B1B">
        <w:rPr>
          <w:color w:val="000000" w:themeColor="text1"/>
        </w:rPr>
        <w:t>иначе</w:t>
      </w:r>
      <w:r w:rsidRPr="00B04B1B">
        <w:rPr>
          <w:color w:val="000000" w:themeColor="text1"/>
        </w:rPr>
        <w:t>.</w:t>
      </w:r>
    </w:p>
    <w:p w:rsidR="00821E8D" w:rsidRPr="00B04B1B" w:rsidRDefault="00821E8D" w:rsidP="00546AEF">
      <w:pPr>
        <w:pStyle w:val="afffffff0"/>
      </w:pPr>
    </w:p>
    <w:p w:rsidR="00821E8D" w:rsidRPr="00B04B1B" w:rsidRDefault="00821E8D" w:rsidP="00E25868">
      <w:pPr>
        <w:pStyle w:val="8"/>
      </w:pPr>
      <w:bookmarkStart w:id="482" w:name="2.1.3_Byte_Ordering"/>
      <w:bookmarkEnd w:id="482"/>
      <w:r w:rsidRPr="00B04B1B">
        <w:t xml:space="preserve">Порядок </w:t>
      </w:r>
      <w:bookmarkStart w:id="483" w:name="_bookmark53"/>
      <w:bookmarkEnd w:id="483"/>
      <w:r w:rsidRPr="00B04B1B">
        <w:t>следования байтов</w:t>
      </w:r>
    </w:p>
    <w:p w:rsidR="00821E8D" w:rsidRPr="00B04B1B" w:rsidRDefault="00821E8D" w:rsidP="00821E8D">
      <w:pPr>
        <w:pStyle w:val="af2"/>
        <w:rPr>
          <w:color w:val="000000" w:themeColor="text1"/>
        </w:rPr>
      </w:pPr>
      <w:r w:rsidRPr="00B04B1B">
        <w:rPr>
          <w:color w:val="000000" w:themeColor="text1"/>
        </w:rPr>
        <w:t>Если скаляры (отдельные элементы данных и инструкции) неделимы, то к ним не применимо понятие порядок следования байтов. Бессмысленно говорить о порядке битов или групп битов внутри самой маленькой адресуемой единицы хранения, потому что такой порядок ни о чем не говорит.</w:t>
      </w:r>
      <w:r w:rsidR="00922399">
        <w:rPr>
          <w:color w:val="000000" w:themeColor="text1"/>
        </w:rPr>
        <w:t xml:space="preserve"> </w:t>
      </w:r>
      <w:r w:rsidRPr="00B04B1B">
        <w:rPr>
          <w:color w:val="000000" w:themeColor="text1"/>
        </w:rPr>
        <w:t>Только в том случае, когда скаляры, которые программист и процессор считают неделимыми элементами, могут содержать более одной единицы хранения, возникает вопрос порядка следования.</w:t>
      </w:r>
    </w:p>
    <w:p w:rsidR="00821E8D" w:rsidRPr="00B04B1B" w:rsidRDefault="00821E8D" w:rsidP="00821E8D">
      <w:pPr>
        <w:pStyle w:val="af2"/>
        <w:rPr>
          <w:color w:val="000000" w:themeColor="text1"/>
        </w:rPr>
      </w:pPr>
      <w:r w:rsidRPr="00B04B1B">
        <w:rPr>
          <w:color w:val="000000" w:themeColor="text1"/>
        </w:rPr>
        <w:t>Для системы, в которой самая маленькая адресуемая единица хранения представляет собой 64-битовое двойное слово, не возникает вопроса о порядке следования байт</w:t>
      </w:r>
      <w:r w:rsidR="00897AAF" w:rsidRPr="00B04B1B">
        <w:rPr>
          <w:color w:val="000000" w:themeColor="text1"/>
        </w:rPr>
        <w:t>ов</w:t>
      </w:r>
      <w:r w:rsidRPr="00B04B1B">
        <w:rPr>
          <w:color w:val="000000" w:themeColor="text1"/>
        </w:rPr>
        <w:t xml:space="preserve"> внутри двойного слова. Все пересылки отдельных скаляров между регистрами и памятью представляют собой двойные слова, и адрес байта, содержащего старшие 8 бит скаляра, не отличается от адреса байта, содержащего любую другую часть скаляра.</w:t>
      </w:r>
    </w:p>
    <w:p w:rsidR="00821E8D" w:rsidRPr="00B04B1B" w:rsidRDefault="00821E8D" w:rsidP="00821E8D">
      <w:pPr>
        <w:pStyle w:val="af2"/>
        <w:rPr>
          <w:color w:val="000000" w:themeColor="text1"/>
        </w:rPr>
      </w:pPr>
      <w:r w:rsidRPr="00B04B1B">
        <w:rPr>
          <w:color w:val="000000" w:themeColor="text1"/>
        </w:rPr>
        <w:t>Для Book III-E Enhanced PowerPC Architecture, как и для большинства архитектур современных компьютеров</w:t>
      </w:r>
      <w:r w:rsidR="00897AAF" w:rsidRPr="00B04B1B">
        <w:rPr>
          <w:color w:val="000000" w:themeColor="text1"/>
        </w:rPr>
        <w:t>,</w:t>
      </w:r>
      <w:r w:rsidRPr="00B04B1B">
        <w:rPr>
          <w:color w:val="000000" w:themeColor="text1"/>
        </w:rPr>
        <w:t xml:space="preserve"> самая маленькая единица хранения - это 8-битовый байт. Многие скаляры представляют собой полуслова, слова или двойные слова, состоящие из групп байтов. Когда скаляр длиной в одно слово пересылается из регистра в память, то он занимает четыре последовательных однобайтовых адреса. Таким образом становится важно определить последовательность однобайтовых адресов по отношению к значению скаляра: какой байт содержит старшие 8 бит скаляра, какой байт с</w:t>
      </w:r>
      <w:r w:rsidR="00897AAF" w:rsidRPr="00B04B1B">
        <w:rPr>
          <w:color w:val="000000" w:themeColor="text1"/>
        </w:rPr>
        <w:t>одержит следующие 8 бит скаляра</w:t>
      </w:r>
      <w:r w:rsidRPr="00B04B1B">
        <w:rPr>
          <w:color w:val="000000" w:themeColor="text1"/>
        </w:rPr>
        <w:t xml:space="preserve"> и так далее.</w:t>
      </w:r>
    </w:p>
    <w:p w:rsidR="00821E8D" w:rsidRPr="00B04B1B" w:rsidRDefault="00821E8D" w:rsidP="00821E8D">
      <w:pPr>
        <w:pStyle w:val="af2"/>
        <w:rPr>
          <w:color w:val="000000" w:themeColor="text1"/>
        </w:rPr>
      </w:pPr>
      <w:r w:rsidRPr="00B04B1B">
        <w:rPr>
          <w:color w:val="000000" w:themeColor="text1"/>
        </w:rPr>
        <w:t>С учетом того, что скаляр содержит множество байт, выбор порядка следования байтов</w:t>
      </w:r>
      <w:r w:rsidR="00922399">
        <w:rPr>
          <w:color w:val="000000" w:themeColor="text1"/>
        </w:rPr>
        <w:t xml:space="preserve"> </w:t>
      </w:r>
      <w:r w:rsidRPr="00B04B1B">
        <w:rPr>
          <w:color w:val="000000" w:themeColor="text1"/>
        </w:rPr>
        <w:t xml:space="preserve">в целом произволен. Существует 24 способа определить порядок следования </w:t>
      </w:r>
      <w:r w:rsidR="0045225D" w:rsidRPr="00B04B1B">
        <w:rPr>
          <w:color w:val="000000" w:themeColor="text1"/>
        </w:rPr>
        <w:t>четырех</w:t>
      </w:r>
      <w:r w:rsidRPr="00B04B1B">
        <w:rPr>
          <w:color w:val="000000" w:themeColor="text1"/>
        </w:rPr>
        <w:t xml:space="preserve"> байтов</w:t>
      </w:r>
      <w:r w:rsidR="00922399">
        <w:rPr>
          <w:color w:val="000000" w:themeColor="text1"/>
        </w:rPr>
        <w:t xml:space="preserve"> </w:t>
      </w:r>
      <w:r w:rsidRPr="00B04B1B">
        <w:rPr>
          <w:color w:val="000000" w:themeColor="text1"/>
        </w:rPr>
        <w:t>в слове, но смысл имеют только два из этих способов:</w:t>
      </w:r>
    </w:p>
    <w:p w:rsidR="00821E8D" w:rsidRPr="00B04B1B" w:rsidRDefault="00473447" w:rsidP="00821E8D">
      <w:pPr>
        <w:pStyle w:val="af2"/>
        <w:rPr>
          <w:color w:val="000000" w:themeColor="text1"/>
        </w:rPr>
      </w:pPr>
      <w:r w:rsidRPr="00B04B1B">
        <w:rPr>
          <w:color w:val="000000" w:themeColor="text1"/>
        </w:rPr>
        <w:t xml:space="preserve">1) </w:t>
      </w:r>
      <w:r w:rsidR="00821E8D" w:rsidRPr="00B04B1B">
        <w:rPr>
          <w:color w:val="000000" w:themeColor="text1"/>
        </w:rPr>
        <w:t xml:space="preserve">Порядок следования, при котором старший адрес присваивается </w:t>
      </w:r>
      <w:r w:rsidR="0045225D" w:rsidRPr="00B04B1B">
        <w:rPr>
          <w:color w:val="000000" w:themeColor="text1"/>
        </w:rPr>
        <w:t>восьми</w:t>
      </w:r>
      <w:r w:rsidR="00821E8D" w:rsidRPr="00B04B1B">
        <w:rPr>
          <w:color w:val="000000" w:themeColor="text1"/>
        </w:rPr>
        <w:t xml:space="preserve"> старшим битам (крайним слева) скаляра, следующий последовательный ад</w:t>
      </w:r>
      <w:r w:rsidR="00B42DC1" w:rsidRPr="00B04B1B">
        <w:rPr>
          <w:color w:val="000000" w:themeColor="text1"/>
        </w:rPr>
        <w:t xml:space="preserve">рес - следующим </w:t>
      </w:r>
      <w:r w:rsidR="0045225D" w:rsidRPr="00B04B1B">
        <w:rPr>
          <w:color w:val="000000" w:themeColor="text1"/>
        </w:rPr>
        <w:t>восьми</w:t>
      </w:r>
      <w:r w:rsidR="00B42DC1" w:rsidRPr="00B04B1B">
        <w:rPr>
          <w:color w:val="000000" w:themeColor="text1"/>
        </w:rPr>
        <w:t xml:space="preserve"> старшим битам</w:t>
      </w:r>
      <w:r w:rsidR="00821E8D" w:rsidRPr="00B04B1B">
        <w:rPr>
          <w:color w:val="000000" w:themeColor="text1"/>
        </w:rPr>
        <w:t xml:space="preserve"> и так далее.</w:t>
      </w:r>
    </w:p>
    <w:p w:rsidR="00821E8D" w:rsidRPr="00B04B1B" w:rsidRDefault="00821E8D" w:rsidP="00821E8D">
      <w:pPr>
        <w:pStyle w:val="af2"/>
        <w:rPr>
          <w:color w:val="000000" w:themeColor="text1"/>
        </w:rPr>
      </w:pPr>
      <w:r w:rsidRPr="00B04B1B">
        <w:rPr>
          <w:color w:val="000000" w:themeColor="text1"/>
        </w:rPr>
        <w:t>Этот порядок называется обратным порядком, поскольку старшие разряды (с наибольшим весом) скаляра, считающиеся двоичным номером, первыми помещаются в память.</w:t>
      </w:r>
      <w:r w:rsidR="00922399">
        <w:rPr>
          <w:color w:val="000000" w:themeColor="text1"/>
        </w:rPr>
        <w:t xml:space="preserve"> </w:t>
      </w:r>
      <w:r w:rsidRPr="00B04B1B">
        <w:rPr>
          <w:color w:val="000000" w:themeColor="text1"/>
        </w:rPr>
        <w:t>IBM eServer™ pSeries® и IBM zSeries® - это примеры архитектуры компьютера, которая использует этот порядок следования байтов.</w:t>
      </w:r>
    </w:p>
    <w:p w:rsidR="00821E8D" w:rsidRPr="00B04B1B" w:rsidRDefault="00473447" w:rsidP="00821E8D">
      <w:pPr>
        <w:pStyle w:val="af2"/>
        <w:rPr>
          <w:color w:val="000000" w:themeColor="text1"/>
        </w:rPr>
      </w:pPr>
      <w:r w:rsidRPr="00B04B1B">
        <w:rPr>
          <w:color w:val="000000" w:themeColor="text1"/>
        </w:rPr>
        <w:t xml:space="preserve">2) </w:t>
      </w:r>
      <w:r w:rsidR="00821E8D" w:rsidRPr="00B04B1B">
        <w:rPr>
          <w:color w:val="000000" w:themeColor="text1"/>
        </w:rPr>
        <w:t xml:space="preserve">Порядок следования, при котором старший адрес присваивается </w:t>
      </w:r>
      <w:r w:rsidR="0045225D" w:rsidRPr="00B04B1B">
        <w:rPr>
          <w:color w:val="000000" w:themeColor="text1"/>
        </w:rPr>
        <w:t>восьми</w:t>
      </w:r>
      <w:r w:rsidR="00821E8D" w:rsidRPr="00B04B1B">
        <w:rPr>
          <w:color w:val="000000" w:themeColor="text1"/>
        </w:rPr>
        <w:t xml:space="preserve"> младшим битам (крайним справа) скаляра, следующий последовательный адр</w:t>
      </w:r>
      <w:r w:rsidR="00B42DC1" w:rsidRPr="00B04B1B">
        <w:rPr>
          <w:color w:val="000000" w:themeColor="text1"/>
        </w:rPr>
        <w:t xml:space="preserve">ес - следующим </w:t>
      </w:r>
      <w:r w:rsidR="0045225D" w:rsidRPr="00B04B1B">
        <w:rPr>
          <w:color w:val="000000" w:themeColor="text1"/>
        </w:rPr>
        <w:t>восьми</w:t>
      </w:r>
      <w:r w:rsidR="00B42DC1" w:rsidRPr="00B04B1B">
        <w:rPr>
          <w:color w:val="000000" w:themeColor="text1"/>
        </w:rPr>
        <w:t xml:space="preserve"> младшим битам </w:t>
      </w:r>
      <w:r w:rsidR="00821E8D" w:rsidRPr="00B04B1B">
        <w:rPr>
          <w:color w:val="000000" w:themeColor="text1"/>
        </w:rPr>
        <w:t>и так далее.</w:t>
      </w:r>
    </w:p>
    <w:p w:rsidR="00821E8D" w:rsidRPr="00B04B1B" w:rsidRDefault="00821E8D" w:rsidP="00821E8D">
      <w:pPr>
        <w:pStyle w:val="af2"/>
        <w:rPr>
          <w:color w:val="000000" w:themeColor="text1"/>
        </w:rPr>
      </w:pPr>
      <w:r w:rsidRPr="00B04B1B">
        <w:rPr>
          <w:color w:val="000000" w:themeColor="text1"/>
        </w:rPr>
        <w:t>Этот порядок называется прямым порядком, поскольку младшие разряды (с наименьшим весом) скаляра, считающиеся двоичным номером, первыми помещаются в память.</w:t>
      </w:r>
      <w:r w:rsidR="00922399">
        <w:rPr>
          <w:color w:val="000000" w:themeColor="text1"/>
        </w:rPr>
        <w:t xml:space="preserve"> </w:t>
      </w:r>
      <w:r w:rsidRPr="00B04B1B">
        <w:rPr>
          <w:color w:val="000000" w:themeColor="text1"/>
        </w:rPr>
        <w:t>he Intel® x86 - это пример архитектуры компьютера, которая использует этот порядок следования байтов.</w:t>
      </w:r>
    </w:p>
    <w:p w:rsidR="00821E8D" w:rsidRPr="00B04B1B" w:rsidRDefault="00821E8D" w:rsidP="00821E8D">
      <w:pPr>
        <w:pStyle w:val="af2"/>
        <w:rPr>
          <w:color w:val="000000" w:themeColor="text1"/>
        </w:rPr>
      </w:pPr>
      <w:r w:rsidRPr="00B04B1B">
        <w:rPr>
          <w:color w:val="000000" w:themeColor="text1"/>
        </w:rPr>
        <w:t xml:space="preserve">Power ISA поддерживает и прямой, и обратный порядок следования байтов для инструкций обращения как к адресам, так и к данным. Использование того или иного порядка определяется постранично атрибутом порядка следования (E), который представляет собой поле элемента </w:t>
      </w:r>
      <w:r w:rsidRPr="00B04B1B">
        <w:rPr>
          <w:color w:val="000000" w:themeColor="text1"/>
        </w:rPr>
        <w:lastRenderedPageBreak/>
        <w:t xml:space="preserve">TLB для страницы. Атрибут порядка следования устанавливается в ‘0’ для страницы с обратным порядком следования байтов, и в ‘1’ для страницы с прямым порядком следования байтов. </w:t>
      </w:r>
    </w:p>
    <w:p w:rsidR="00473447" w:rsidRPr="00B04B1B" w:rsidRDefault="00473447" w:rsidP="00821E8D">
      <w:pPr>
        <w:pStyle w:val="af2"/>
        <w:rPr>
          <w:color w:val="000000" w:themeColor="text1"/>
        </w:rPr>
      </w:pPr>
    </w:p>
    <w:p w:rsidR="00821E8D" w:rsidRPr="00B04B1B" w:rsidRDefault="00821E8D" w:rsidP="00E25868">
      <w:pPr>
        <w:pStyle w:val="9"/>
      </w:pPr>
      <w:bookmarkStart w:id="484" w:name="2.1.3.1_Structure_Mapping_Examples"/>
      <w:bookmarkStart w:id="485" w:name="_Ref2618424"/>
      <w:bookmarkEnd w:id="484"/>
      <w:r w:rsidRPr="00B04B1B">
        <w:t>Примеры отображения структуры</w:t>
      </w:r>
      <w:bookmarkEnd w:id="485"/>
    </w:p>
    <w:p w:rsidR="00821E8D" w:rsidRPr="00B04B1B" w:rsidRDefault="00821E8D" w:rsidP="00821E8D">
      <w:pPr>
        <w:pStyle w:val="af2"/>
        <w:rPr>
          <w:color w:val="000000" w:themeColor="text1"/>
        </w:rPr>
      </w:pPr>
      <w:r w:rsidRPr="00B04B1B">
        <w:rPr>
          <w:color w:val="000000" w:themeColor="text1"/>
        </w:rPr>
        <w:t>Следующая структура на языке C, s, содержит набор скаляров и строку символов.</w:t>
      </w:r>
      <w:r w:rsidR="00922399">
        <w:rPr>
          <w:color w:val="000000" w:themeColor="text1"/>
        </w:rPr>
        <w:t xml:space="preserve"> </w:t>
      </w:r>
      <w:r w:rsidRPr="00B04B1B">
        <w:rPr>
          <w:color w:val="000000" w:themeColor="text1"/>
        </w:rPr>
        <w:t>В комментариях указаны значения, присвоенные каждому элементу структуры; эти значения определяют, как байты, составляющие каждый структурный элемент, отображаются в памяти.</w:t>
      </w:r>
    </w:p>
    <w:p w:rsidR="00821E8D" w:rsidRPr="00B04B1B" w:rsidRDefault="00821E8D" w:rsidP="00821E8D">
      <w:pPr>
        <w:pStyle w:val="affc"/>
        <w:rPr>
          <w:color w:val="000000" w:themeColor="text1"/>
        </w:rPr>
      </w:pPr>
    </w:p>
    <w:p w:rsidR="00821E8D" w:rsidRPr="00B04B1B" w:rsidRDefault="00821E8D" w:rsidP="00821E8D">
      <w:pPr>
        <w:pStyle w:val="affc"/>
        <w:rPr>
          <w:rFonts w:eastAsia="SimSun"/>
          <w:color w:val="000000" w:themeColor="text1"/>
          <w:sz w:val="24"/>
          <w:szCs w:val="24"/>
          <w:lang w:val="en-US"/>
        </w:rPr>
      </w:pPr>
      <w:r w:rsidRPr="00B04B1B">
        <w:rPr>
          <w:color w:val="000000" w:themeColor="text1"/>
          <w:sz w:val="24"/>
          <w:szCs w:val="24"/>
          <w:lang w:val="en-US"/>
        </w:rPr>
        <w:t>struct {</w:t>
      </w:r>
    </w:p>
    <w:p w:rsidR="00821E8D" w:rsidRPr="00B04B1B" w:rsidRDefault="00821E8D" w:rsidP="00821E8D">
      <w:pPr>
        <w:pStyle w:val="affc"/>
        <w:rPr>
          <w:rFonts w:eastAsia="SimSun"/>
          <w:color w:val="000000" w:themeColor="text1"/>
          <w:sz w:val="24"/>
          <w:szCs w:val="24"/>
          <w:lang w:val="en-US"/>
        </w:rPr>
      </w:pPr>
      <w:r w:rsidRPr="00B04B1B">
        <w:rPr>
          <w:color w:val="000000" w:themeColor="text1"/>
          <w:sz w:val="24"/>
          <w:szCs w:val="24"/>
          <w:lang w:val="en-US"/>
        </w:rPr>
        <w:t>int a;</w:t>
      </w:r>
      <w:r w:rsidRPr="00B04B1B">
        <w:rPr>
          <w:color w:val="000000" w:themeColor="text1"/>
          <w:sz w:val="24"/>
          <w:szCs w:val="24"/>
          <w:lang w:val="en-US"/>
        </w:rPr>
        <w:tab/>
        <w:t>/* x‘1112_1314’ word */</w:t>
      </w:r>
    </w:p>
    <w:p w:rsidR="00821E8D" w:rsidRPr="00B04B1B" w:rsidRDefault="00821E8D" w:rsidP="00821E8D">
      <w:pPr>
        <w:pStyle w:val="affc"/>
        <w:rPr>
          <w:rFonts w:eastAsia="SimSun"/>
          <w:color w:val="000000" w:themeColor="text1"/>
          <w:sz w:val="24"/>
          <w:szCs w:val="24"/>
          <w:lang w:val="en-US"/>
        </w:rPr>
      </w:pPr>
      <w:r w:rsidRPr="00B04B1B">
        <w:rPr>
          <w:color w:val="000000" w:themeColor="text1"/>
          <w:sz w:val="24"/>
          <w:szCs w:val="24"/>
          <w:lang w:val="en-US"/>
        </w:rPr>
        <w:t>long long b;</w:t>
      </w:r>
      <w:r w:rsidRPr="00B04B1B">
        <w:rPr>
          <w:color w:val="000000" w:themeColor="text1"/>
          <w:sz w:val="24"/>
          <w:szCs w:val="24"/>
          <w:lang w:val="en-US"/>
        </w:rPr>
        <w:tab/>
        <w:t>/* x‘2122_2324_25</w:t>
      </w:r>
      <w:r w:rsidR="007761EA" w:rsidRPr="00B04B1B">
        <w:rPr>
          <w:color w:val="000000" w:themeColor="text1"/>
          <w:sz w:val="24"/>
          <w:szCs w:val="24"/>
          <w:lang w:val="en-US"/>
        </w:rPr>
        <w:t>26_2728’ doubleword */ char *c;</w:t>
      </w:r>
      <w:r w:rsidR="00922399">
        <w:rPr>
          <w:color w:val="000000" w:themeColor="text1"/>
          <w:sz w:val="24"/>
          <w:szCs w:val="24"/>
          <w:lang w:val="en-US"/>
        </w:rPr>
        <w:t xml:space="preserve"> </w:t>
      </w:r>
      <w:r w:rsidRPr="00B04B1B">
        <w:rPr>
          <w:color w:val="000000" w:themeColor="text1"/>
          <w:sz w:val="24"/>
          <w:szCs w:val="24"/>
          <w:lang w:val="en-US"/>
        </w:rPr>
        <w:t>/* x‘3132_3334’ word */</w:t>
      </w:r>
    </w:p>
    <w:p w:rsidR="00821E8D" w:rsidRPr="00B04B1B" w:rsidRDefault="00821E8D" w:rsidP="00821E8D">
      <w:pPr>
        <w:pStyle w:val="affc"/>
        <w:rPr>
          <w:rFonts w:eastAsia="SimSun"/>
          <w:color w:val="000000" w:themeColor="text1"/>
          <w:sz w:val="24"/>
          <w:szCs w:val="24"/>
          <w:lang w:val="en-US"/>
        </w:rPr>
      </w:pPr>
      <w:r w:rsidRPr="00B04B1B">
        <w:rPr>
          <w:color w:val="000000" w:themeColor="text1"/>
          <w:sz w:val="24"/>
          <w:szCs w:val="24"/>
          <w:lang w:val="en-US"/>
        </w:rPr>
        <w:t>char d[7];</w:t>
      </w:r>
      <w:r w:rsidRPr="00B04B1B">
        <w:rPr>
          <w:color w:val="000000" w:themeColor="text1"/>
          <w:sz w:val="24"/>
          <w:szCs w:val="24"/>
          <w:lang w:val="en-US"/>
        </w:rPr>
        <w:tab/>
        <w:t>/* 'A','B','C','D','E','F','G' array of bytes */ short e;</w:t>
      </w:r>
      <w:r w:rsidRPr="00B04B1B">
        <w:rPr>
          <w:color w:val="000000" w:themeColor="text1"/>
          <w:sz w:val="24"/>
          <w:szCs w:val="24"/>
          <w:lang w:val="en-US"/>
        </w:rPr>
        <w:tab/>
        <w:t>/* x‘5152’ halfword */</w:t>
      </w:r>
    </w:p>
    <w:p w:rsidR="00821E8D" w:rsidRPr="00B04B1B" w:rsidRDefault="00821E8D" w:rsidP="00821E8D">
      <w:pPr>
        <w:pStyle w:val="affc"/>
        <w:rPr>
          <w:rFonts w:eastAsia="SimSun"/>
          <w:color w:val="000000" w:themeColor="text1"/>
          <w:sz w:val="24"/>
          <w:szCs w:val="24"/>
          <w:lang w:val="en-US"/>
        </w:rPr>
      </w:pPr>
      <w:r w:rsidRPr="00B04B1B">
        <w:rPr>
          <w:color w:val="000000" w:themeColor="text1"/>
          <w:sz w:val="24"/>
          <w:szCs w:val="24"/>
          <w:lang w:val="en-US"/>
        </w:rPr>
        <w:t>int f;</w:t>
      </w:r>
      <w:r w:rsidRPr="00B04B1B">
        <w:rPr>
          <w:color w:val="000000" w:themeColor="text1"/>
          <w:sz w:val="24"/>
          <w:szCs w:val="24"/>
          <w:lang w:val="en-US"/>
        </w:rPr>
        <w:tab/>
        <w:t>/* x‘6162_6364’ word */</w:t>
      </w:r>
    </w:p>
    <w:p w:rsidR="00821E8D" w:rsidRPr="00B04B1B" w:rsidRDefault="00821E8D" w:rsidP="00821E8D">
      <w:pPr>
        <w:pStyle w:val="affc"/>
        <w:rPr>
          <w:rFonts w:eastAsia="SimSun"/>
          <w:color w:val="000000" w:themeColor="text1"/>
          <w:sz w:val="24"/>
          <w:szCs w:val="24"/>
        </w:rPr>
      </w:pPr>
      <w:r w:rsidRPr="00B04B1B">
        <w:rPr>
          <w:color w:val="000000" w:themeColor="text1"/>
          <w:sz w:val="24"/>
          <w:szCs w:val="24"/>
        </w:rPr>
        <w:t>} s;</w:t>
      </w:r>
    </w:p>
    <w:p w:rsidR="00821E8D" w:rsidRPr="00B04B1B" w:rsidRDefault="00821E8D" w:rsidP="00546AEF">
      <w:pPr>
        <w:pStyle w:val="afffffff0"/>
      </w:pPr>
    </w:p>
    <w:p w:rsidR="00821E8D" w:rsidRPr="00B04B1B" w:rsidRDefault="00821E8D" w:rsidP="00AA51C9">
      <w:pPr>
        <w:pStyle w:val="af2"/>
        <w:tabs>
          <w:tab w:val="left" w:pos="1134"/>
        </w:tabs>
        <w:rPr>
          <w:color w:val="000000" w:themeColor="text1"/>
        </w:rPr>
      </w:pPr>
      <w:r w:rsidRPr="00B04B1B">
        <w:rPr>
          <w:color w:val="000000" w:themeColor="text1"/>
        </w:rPr>
        <w:t>Правила отображения структуры языка С разрешают использование заполнения (пропущенных байт</w:t>
      </w:r>
      <w:r w:rsidR="00B42DC1" w:rsidRPr="00B04B1B">
        <w:rPr>
          <w:color w:val="000000" w:themeColor="text1"/>
        </w:rPr>
        <w:t>ов</w:t>
      </w:r>
      <w:r w:rsidRPr="00B04B1B">
        <w:rPr>
          <w:color w:val="000000" w:themeColor="text1"/>
        </w:rPr>
        <w:t xml:space="preserve">), чтобы выровнять скаляры по требуемым границам. В </w:t>
      </w:r>
      <w:r w:rsidR="004A3E57" w:rsidRPr="00B04B1B">
        <w:rPr>
          <w:color w:val="000000" w:themeColor="text1"/>
        </w:rPr>
        <w:t>пп.</w:t>
      </w:r>
      <w:r w:rsidR="00FE09A8">
        <w:fldChar w:fldCharType="begin"/>
      </w:r>
      <w:r w:rsidR="00FE09A8">
        <w:instrText xml:space="preserve"> REF _Ref2618112 \r \h  \* MERGEFORMAT </w:instrText>
      </w:r>
      <w:r w:rsidR="00FE09A8">
        <w:fldChar w:fldCharType="separate"/>
      </w:r>
      <w:r w:rsidR="00785D22" w:rsidRPr="00785D22">
        <w:rPr>
          <w:color w:val="000000" w:themeColor="text1"/>
        </w:rPr>
        <w:t>1.3.1.5.2.10.1.3.2</w:t>
      </w:r>
      <w:r w:rsidR="00FE09A8">
        <w:fldChar w:fldCharType="end"/>
      </w:r>
      <w:r w:rsidRPr="00B04B1B">
        <w:rPr>
          <w:color w:val="000000" w:themeColor="text1"/>
        </w:rPr>
        <w:t xml:space="preserve"> и </w:t>
      </w:r>
      <w:r w:rsidR="00FE09A8">
        <w:fldChar w:fldCharType="begin"/>
      </w:r>
      <w:r w:rsidR="00FE09A8">
        <w:instrText xml:space="preserve"> REF _Ref2618175 \r \h  \* MERGEFORMAT </w:instrText>
      </w:r>
      <w:r w:rsidR="00FE09A8">
        <w:fldChar w:fldCharType="separate"/>
      </w:r>
      <w:r w:rsidR="00785D22" w:rsidRPr="00785D22">
        <w:rPr>
          <w:color w:val="000000" w:themeColor="text1"/>
        </w:rPr>
        <w:t>1.3.1.5.2.10.1.3.3</w:t>
      </w:r>
      <w:r w:rsidR="00FE09A8">
        <w:fldChar w:fldCharType="end"/>
      </w:r>
      <w:r w:rsidRPr="00B04B1B">
        <w:rPr>
          <w:color w:val="000000" w:themeColor="text1"/>
        </w:rPr>
        <w:t xml:space="preserve"> показаны примеры отображения структуры, где каждый скаляр выровнен по своей естественной границе. Это выравнивание предполагает заполнение </w:t>
      </w:r>
      <w:r w:rsidR="000525CB" w:rsidRPr="00B04B1B">
        <w:rPr>
          <w:color w:val="000000" w:themeColor="text1"/>
        </w:rPr>
        <w:t>четырех</w:t>
      </w:r>
      <w:r w:rsidRPr="00B04B1B">
        <w:rPr>
          <w:color w:val="000000" w:themeColor="text1"/>
        </w:rPr>
        <w:t xml:space="preserve"> байт</w:t>
      </w:r>
      <w:r w:rsidR="000525CB" w:rsidRPr="00B04B1B">
        <w:rPr>
          <w:color w:val="000000" w:themeColor="text1"/>
        </w:rPr>
        <w:t>ов</w:t>
      </w:r>
      <w:r w:rsidRPr="00B04B1B">
        <w:rPr>
          <w:color w:val="000000" w:themeColor="text1"/>
        </w:rPr>
        <w:t xml:space="preserve"> между a и b, </w:t>
      </w:r>
      <w:r w:rsidR="000525CB" w:rsidRPr="00B04B1B">
        <w:rPr>
          <w:color w:val="000000" w:themeColor="text1"/>
        </w:rPr>
        <w:t>одного</w:t>
      </w:r>
      <w:r w:rsidRPr="00B04B1B">
        <w:rPr>
          <w:color w:val="000000" w:themeColor="text1"/>
        </w:rPr>
        <w:t xml:space="preserve"> байта между d и e, и </w:t>
      </w:r>
      <w:r w:rsidR="000525CB" w:rsidRPr="00B04B1B">
        <w:rPr>
          <w:color w:val="000000" w:themeColor="text1"/>
        </w:rPr>
        <w:t>двух</w:t>
      </w:r>
      <w:r w:rsidRPr="00B04B1B">
        <w:rPr>
          <w:color w:val="000000" w:themeColor="text1"/>
        </w:rPr>
        <w:t xml:space="preserve"> байт</w:t>
      </w:r>
      <w:r w:rsidR="000525CB" w:rsidRPr="00B04B1B">
        <w:rPr>
          <w:color w:val="000000" w:themeColor="text1"/>
        </w:rPr>
        <w:t>ов</w:t>
      </w:r>
      <w:r w:rsidRPr="00B04B1B">
        <w:rPr>
          <w:color w:val="000000" w:themeColor="text1"/>
        </w:rPr>
        <w:t xml:space="preserve"> между e и f. В распределении с обратным порядком байт</w:t>
      </w:r>
      <w:r w:rsidR="00331D58" w:rsidRPr="00B04B1B">
        <w:rPr>
          <w:color w:val="000000" w:themeColor="text1"/>
        </w:rPr>
        <w:t>ов</w:t>
      </w:r>
      <w:r w:rsidRPr="00B04B1B">
        <w:rPr>
          <w:color w:val="000000" w:themeColor="text1"/>
        </w:rPr>
        <w:t xml:space="preserve"> и в распределении с прямым порядком байт</w:t>
      </w:r>
      <w:r w:rsidR="00331D58" w:rsidRPr="00B04B1B">
        <w:rPr>
          <w:color w:val="000000" w:themeColor="text1"/>
        </w:rPr>
        <w:t>ов</w:t>
      </w:r>
      <w:r w:rsidRPr="00B04B1B">
        <w:rPr>
          <w:color w:val="000000" w:themeColor="text1"/>
        </w:rPr>
        <w:t xml:space="preserve"> заполнение одинаково.</w:t>
      </w:r>
    </w:p>
    <w:p w:rsidR="00821E8D" w:rsidRPr="00B04B1B" w:rsidRDefault="00821E8D" w:rsidP="00821E8D">
      <w:pPr>
        <w:pStyle w:val="af2"/>
        <w:rPr>
          <w:color w:val="000000" w:themeColor="text1"/>
        </w:rPr>
      </w:pPr>
    </w:p>
    <w:p w:rsidR="00821E8D" w:rsidRPr="00B04B1B" w:rsidRDefault="00821E8D" w:rsidP="00E25868">
      <w:pPr>
        <w:pStyle w:val="9"/>
        <w:rPr>
          <w:rFonts w:eastAsia="Arial"/>
        </w:rPr>
      </w:pPr>
      <w:bookmarkStart w:id="486" w:name="_Ref2618112"/>
      <w:r w:rsidRPr="00B04B1B">
        <w:t>Распределение с обратным порядком байтов</w:t>
      </w:r>
      <w:bookmarkEnd w:id="486"/>
    </w:p>
    <w:p w:rsidR="00785D22" w:rsidRPr="00785D22" w:rsidRDefault="00821E8D" w:rsidP="00785D22">
      <w:pPr>
        <w:pStyle w:val="af2"/>
        <w:rPr>
          <w:vanish/>
          <w:color w:val="000000" w:themeColor="text1"/>
        </w:rPr>
      </w:pPr>
      <w:r w:rsidRPr="00B04B1B">
        <w:rPr>
          <w:color w:val="000000" w:themeColor="text1"/>
        </w:rPr>
        <w:t xml:space="preserve">Распределение с обратным порядком байтов структуры s представлено в </w:t>
      </w:r>
      <w:hyperlink w:anchor="_bookmark61" w:history="1">
        <w:r w:rsidRPr="00B04B1B">
          <w:rPr>
            <w:color w:val="000000" w:themeColor="text1"/>
          </w:rPr>
          <w:t>таблице</w:t>
        </w:r>
      </w:hyperlink>
      <w:r w:rsidR="00B5722E" w:rsidRPr="00B04B1B">
        <w:rPr>
          <w:color w:val="000000" w:themeColor="text1"/>
        </w:rPr>
        <w:t xml:space="preserve"> </w:t>
      </w:r>
      <w:r w:rsidR="00FC5FA0" w:rsidRPr="00B04B1B">
        <w:rPr>
          <w:color w:val="000000" w:themeColor="text1"/>
        </w:rPr>
        <w:fldChar w:fldCharType="begin"/>
      </w:r>
      <w:r w:rsidR="00B5722E" w:rsidRPr="00B04B1B">
        <w:rPr>
          <w:color w:val="000000" w:themeColor="text1"/>
        </w:rPr>
        <w:instrText xml:space="preserve"> REF _Ref3475563 \h  \* MERGEFORMAT </w:instrText>
      </w:r>
      <w:r w:rsidR="00FC5FA0" w:rsidRPr="00B04B1B">
        <w:rPr>
          <w:color w:val="000000" w:themeColor="text1"/>
        </w:rPr>
      </w:r>
      <w:r w:rsidR="00FC5FA0" w:rsidRPr="00B04B1B">
        <w:rPr>
          <w:color w:val="000000" w:themeColor="text1"/>
        </w:rPr>
        <w:fldChar w:fldCharType="separate"/>
      </w:r>
    </w:p>
    <w:p w:rsidR="00821E8D" w:rsidRPr="00B04B1B" w:rsidRDefault="00785D22" w:rsidP="00821E8D">
      <w:pPr>
        <w:pStyle w:val="af2"/>
        <w:rPr>
          <w:color w:val="000000" w:themeColor="text1"/>
        </w:rPr>
      </w:pPr>
      <w:r w:rsidRPr="00785D22">
        <w:rPr>
          <w:vanish/>
          <w:color w:val="000000" w:themeColor="text1"/>
        </w:rPr>
        <w:t>Таблица</w:t>
      </w:r>
      <w:r w:rsidRPr="00B04B1B">
        <w:rPr>
          <w:color w:val="000000" w:themeColor="text1"/>
        </w:rPr>
        <w:t xml:space="preserve"> </w:t>
      </w:r>
      <w:r>
        <w:rPr>
          <w:noProof/>
          <w:color w:val="000000" w:themeColor="text1"/>
        </w:rPr>
        <w:t>61</w:t>
      </w:r>
      <w:r w:rsidR="00FC5FA0" w:rsidRPr="00B04B1B">
        <w:rPr>
          <w:color w:val="000000" w:themeColor="text1"/>
        </w:rPr>
        <w:fldChar w:fldCharType="end"/>
      </w:r>
      <w:r w:rsidR="000833C6" w:rsidRPr="00B04B1B">
        <w:rPr>
          <w:color w:val="000000" w:themeColor="text1"/>
        </w:rPr>
        <w:t>. В</w:t>
      </w:r>
      <w:r w:rsidR="00821E8D" w:rsidRPr="00B04B1B">
        <w:rPr>
          <w:color w:val="000000" w:themeColor="text1"/>
        </w:rPr>
        <w:t xml:space="preserve"> распределении структуры данные выделены жирным шрифтом. Шестнадцатеричные адреса показаны под данными, которые хранятся по этим адресам. Содержание каждого байта, как определено структурой s, показано как (шестнадцатеричное) число или символ (для строковых элементов). Закрашенные ячейки соответствуют заполненным байтам.</w:t>
      </w:r>
    </w:p>
    <w:p w:rsidR="009A36C0" w:rsidRDefault="009A36C0">
      <w:pPr>
        <w:spacing w:after="160" w:line="259" w:lineRule="auto"/>
        <w:ind w:left="0" w:right="0" w:firstLine="0"/>
        <w:jc w:val="left"/>
        <w:rPr>
          <w:bCs/>
          <w:color w:val="000000" w:themeColor="text1"/>
          <w:sz w:val="24"/>
          <w:szCs w:val="24"/>
        </w:rPr>
      </w:pPr>
      <w:bookmarkStart w:id="487" w:name="_Ref3475563"/>
      <w:bookmarkStart w:id="488" w:name="_Toc526499727"/>
    </w:p>
    <w:p w:rsidR="00821E8D" w:rsidRPr="00B04B1B" w:rsidRDefault="00821E8D" w:rsidP="00821E8D">
      <w:pPr>
        <w:pStyle w:val="affff3"/>
        <w:rPr>
          <w:color w:val="000000" w:themeColor="text1"/>
        </w:rPr>
      </w:pPr>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61</w:t>
      </w:r>
      <w:r w:rsidR="00FC5FA0" w:rsidRPr="00B04B1B">
        <w:rPr>
          <w:color w:val="000000" w:themeColor="text1"/>
        </w:rPr>
        <w:fldChar w:fldCharType="end"/>
      </w:r>
      <w:bookmarkEnd w:id="487"/>
      <w:r w:rsidRPr="00B04B1B">
        <w:rPr>
          <w:color w:val="000000" w:themeColor="text1"/>
        </w:rPr>
        <w:t xml:space="preserve"> - Распределение </w:t>
      </w:r>
      <w:r w:rsidR="00B5722E" w:rsidRPr="00B04B1B">
        <w:rPr>
          <w:color w:val="000000" w:themeColor="text1"/>
        </w:rPr>
        <w:t>структуры</w:t>
      </w:r>
      <w:r w:rsidR="007B62BB" w:rsidRPr="00B04B1B">
        <w:rPr>
          <w:color w:val="000000" w:themeColor="text1"/>
        </w:rPr>
        <w:t xml:space="preserve"> </w:t>
      </w:r>
      <w:r w:rsidR="00100EEB" w:rsidRPr="00B04B1B">
        <w:rPr>
          <w:color w:val="000000" w:themeColor="text1"/>
          <w:lang w:val="en-US"/>
        </w:rPr>
        <w:t>s</w:t>
      </w:r>
      <w:r w:rsidRPr="00B04B1B">
        <w:rPr>
          <w:color w:val="000000" w:themeColor="text1"/>
        </w:rPr>
        <w:t xml:space="preserve"> с обратным порядком байтов</w:t>
      </w:r>
      <w:bookmarkEnd w:id="488"/>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872"/>
        <w:gridCol w:w="985"/>
        <w:gridCol w:w="1314"/>
        <w:gridCol w:w="1544"/>
        <w:gridCol w:w="1127"/>
        <w:gridCol w:w="1358"/>
        <w:gridCol w:w="1313"/>
        <w:gridCol w:w="1523"/>
      </w:tblGrid>
      <w:tr w:rsidR="00821E8D" w:rsidRPr="00B04B1B" w:rsidTr="00AA51C9">
        <w:trPr>
          <w:cantSplit/>
          <w:trHeight w:val="20"/>
          <w:tblHeader/>
          <w:jc w:val="center"/>
        </w:trPr>
        <w:tc>
          <w:tcPr>
            <w:tcW w:w="851" w:type="dxa"/>
          </w:tcPr>
          <w:p w:rsidR="00821E8D" w:rsidRPr="009A36C0" w:rsidRDefault="00821E8D" w:rsidP="009A36C0">
            <w:pPr>
              <w:pStyle w:val="afffffff2"/>
            </w:pPr>
            <w:r w:rsidRPr="009A36C0">
              <w:t>11</w:t>
            </w:r>
          </w:p>
        </w:tc>
        <w:tc>
          <w:tcPr>
            <w:tcW w:w="960" w:type="dxa"/>
          </w:tcPr>
          <w:p w:rsidR="00821E8D" w:rsidRPr="009A36C0" w:rsidRDefault="00821E8D" w:rsidP="009A36C0">
            <w:pPr>
              <w:pStyle w:val="afffffff2"/>
            </w:pPr>
            <w:r w:rsidRPr="009A36C0">
              <w:t>12</w:t>
            </w:r>
          </w:p>
        </w:tc>
        <w:tc>
          <w:tcPr>
            <w:tcW w:w="1281" w:type="dxa"/>
          </w:tcPr>
          <w:p w:rsidR="00821E8D" w:rsidRPr="009A36C0" w:rsidRDefault="00821E8D" w:rsidP="009A36C0">
            <w:pPr>
              <w:pStyle w:val="afffffff2"/>
            </w:pPr>
            <w:r w:rsidRPr="009A36C0">
              <w:t>13</w:t>
            </w:r>
          </w:p>
        </w:tc>
        <w:tc>
          <w:tcPr>
            <w:tcW w:w="1506" w:type="dxa"/>
          </w:tcPr>
          <w:p w:rsidR="00821E8D" w:rsidRPr="009A36C0" w:rsidRDefault="00821E8D" w:rsidP="009A36C0">
            <w:pPr>
              <w:pStyle w:val="afffffff2"/>
            </w:pPr>
            <w:r w:rsidRPr="009A36C0">
              <w:t>14</w:t>
            </w:r>
          </w:p>
        </w:tc>
        <w:tc>
          <w:tcPr>
            <w:tcW w:w="1099" w:type="dxa"/>
            <w:shd w:val="clear" w:color="auto" w:fill="E0E0E0"/>
          </w:tcPr>
          <w:p w:rsidR="00821E8D" w:rsidRPr="009A36C0" w:rsidRDefault="00821E8D" w:rsidP="009A36C0">
            <w:pPr>
              <w:pStyle w:val="afffffff2"/>
            </w:pPr>
          </w:p>
        </w:tc>
        <w:tc>
          <w:tcPr>
            <w:tcW w:w="1324" w:type="dxa"/>
            <w:shd w:val="clear" w:color="auto" w:fill="E0E0E0"/>
          </w:tcPr>
          <w:p w:rsidR="00821E8D" w:rsidRPr="009A36C0" w:rsidRDefault="00821E8D" w:rsidP="009A36C0">
            <w:pPr>
              <w:pStyle w:val="afffffff2"/>
            </w:pPr>
          </w:p>
        </w:tc>
        <w:tc>
          <w:tcPr>
            <w:tcW w:w="1280" w:type="dxa"/>
            <w:shd w:val="clear" w:color="auto" w:fill="E0E0E0"/>
          </w:tcPr>
          <w:p w:rsidR="00821E8D" w:rsidRPr="009A36C0" w:rsidRDefault="00821E8D" w:rsidP="009A36C0">
            <w:pPr>
              <w:pStyle w:val="afffffff2"/>
            </w:pPr>
          </w:p>
        </w:tc>
        <w:tc>
          <w:tcPr>
            <w:tcW w:w="1485" w:type="dxa"/>
            <w:shd w:val="clear" w:color="auto" w:fill="E0E0E0"/>
          </w:tcPr>
          <w:p w:rsidR="00821E8D" w:rsidRPr="009A36C0" w:rsidRDefault="00821E8D" w:rsidP="009A36C0">
            <w:pPr>
              <w:pStyle w:val="afffffff2"/>
            </w:pPr>
          </w:p>
        </w:tc>
      </w:tr>
      <w:tr w:rsidR="00821E8D" w:rsidRPr="00B04B1B" w:rsidTr="00AA51C9">
        <w:trPr>
          <w:cantSplit/>
          <w:trHeight w:val="20"/>
          <w:jc w:val="center"/>
        </w:trPr>
        <w:tc>
          <w:tcPr>
            <w:tcW w:w="851" w:type="dxa"/>
          </w:tcPr>
          <w:p w:rsidR="00821E8D" w:rsidRPr="009A36C0" w:rsidRDefault="00821E8D" w:rsidP="009A36C0">
            <w:pPr>
              <w:pStyle w:val="afffffff2"/>
            </w:pPr>
            <w:r w:rsidRPr="009A36C0">
              <w:t>x‘00’</w:t>
            </w:r>
          </w:p>
        </w:tc>
        <w:tc>
          <w:tcPr>
            <w:tcW w:w="960" w:type="dxa"/>
          </w:tcPr>
          <w:p w:rsidR="00821E8D" w:rsidRPr="009A36C0" w:rsidRDefault="00821E8D" w:rsidP="009A36C0">
            <w:pPr>
              <w:pStyle w:val="afffffff2"/>
            </w:pPr>
            <w:r w:rsidRPr="009A36C0">
              <w:t>x‘01’</w:t>
            </w:r>
          </w:p>
        </w:tc>
        <w:tc>
          <w:tcPr>
            <w:tcW w:w="1281" w:type="dxa"/>
          </w:tcPr>
          <w:p w:rsidR="00821E8D" w:rsidRPr="009A36C0" w:rsidRDefault="00821E8D" w:rsidP="009A36C0">
            <w:pPr>
              <w:pStyle w:val="afffffff2"/>
            </w:pPr>
            <w:r w:rsidRPr="009A36C0">
              <w:t>x‘02’</w:t>
            </w:r>
          </w:p>
        </w:tc>
        <w:tc>
          <w:tcPr>
            <w:tcW w:w="1506" w:type="dxa"/>
          </w:tcPr>
          <w:p w:rsidR="00821E8D" w:rsidRPr="009A36C0" w:rsidRDefault="00821E8D" w:rsidP="009A36C0">
            <w:pPr>
              <w:pStyle w:val="afffffff2"/>
            </w:pPr>
            <w:r w:rsidRPr="009A36C0">
              <w:t>x‘03’</w:t>
            </w:r>
          </w:p>
        </w:tc>
        <w:tc>
          <w:tcPr>
            <w:tcW w:w="1099" w:type="dxa"/>
            <w:shd w:val="clear" w:color="auto" w:fill="E0E0E0"/>
          </w:tcPr>
          <w:p w:rsidR="00821E8D" w:rsidRPr="009A36C0" w:rsidRDefault="00821E8D" w:rsidP="009A36C0">
            <w:pPr>
              <w:pStyle w:val="afffffff2"/>
            </w:pPr>
            <w:r w:rsidRPr="009A36C0">
              <w:t>x‘04’</w:t>
            </w:r>
          </w:p>
        </w:tc>
        <w:tc>
          <w:tcPr>
            <w:tcW w:w="1324" w:type="dxa"/>
            <w:shd w:val="clear" w:color="auto" w:fill="E0E0E0"/>
          </w:tcPr>
          <w:p w:rsidR="00821E8D" w:rsidRPr="009A36C0" w:rsidRDefault="00821E8D" w:rsidP="009A36C0">
            <w:pPr>
              <w:pStyle w:val="afffffff2"/>
            </w:pPr>
            <w:r w:rsidRPr="009A36C0">
              <w:t>x‘05’</w:t>
            </w:r>
          </w:p>
        </w:tc>
        <w:tc>
          <w:tcPr>
            <w:tcW w:w="1280" w:type="dxa"/>
            <w:shd w:val="clear" w:color="auto" w:fill="E0E0E0"/>
          </w:tcPr>
          <w:p w:rsidR="00821E8D" w:rsidRPr="009A36C0" w:rsidRDefault="00821E8D" w:rsidP="009A36C0">
            <w:pPr>
              <w:pStyle w:val="afffffff2"/>
            </w:pPr>
            <w:r w:rsidRPr="009A36C0">
              <w:t>x‘06’</w:t>
            </w:r>
          </w:p>
        </w:tc>
        <w:tc>
          <w:tcPr>
            <w:tcW w:w="1485" w:type="dxa"/>
            <w:shd w:val="clear" w:color="auto" w:fill="E0E0E0"/>
          </w:tcPr>
          <w:p w:rsidR="00821E8D" w:rsidRPr="009A36C0" w:rsidRDefault="00821E8D" w:rsidP="009A36C0">
            <w:pPr>
              <w:pStyle w:val="afffffff2"/>
            </w:pPr>
            <w:r w:rsidRPr="009A36C0">
              <w:t>x‘07’</w:t>
            </w:r>
          </w:p>
        </w:tc>
      </w:tr>
      <w:tr w:rsidR="00821E8D" w:rsidRPr="00B04B1B" w:rsidTr="00AA51C9">
        <w:trPr>
          <w:cantSplit/>
          <w:trHeight w:val="20"/>
          <w:jc w:val="center"/>
        </w:trPr>
        <w:tc>
          <w:tcPr>
            <w:tcW w:w="851" w:type="dxa"/>
          </w:tcPr>
          <w:p w:rsidR="00821E8D" w:rsidRPr="009A36C0" w:rsidRDefault="00821E8D" w:rsidP="009A36C0">
            <w:pPr>
              <w:pStyle w:val="afffffff2"/>
            </w:pPr>
            <w:r w:rsidRPr="009A36C0">
              <w:t>21</w:t>
            </w:r>
          </w:p>
        </w:tc>
        <w:tc>
          <w:tcPr>
            <w:tcW w:w="960" w:type="dxa"/>
          </w:tcPr>
          <w:p w:rsidR="00821E8D" w:rsidRPr="009A36C0" w:rsidRDefault="00821E8D" w:rsidP="009A36C0">
            <w:pPr>
              <w:pStyle w:val="afffffff2"/>
            </w:pPr>
            <w:r w:rsidRPr="009A36C0">
              <w:t>22</w:t>
            </w:r>
          </w:p>
        </w:tc>
        <w:tc>
          <w:tcPr>
            <w:tcW w:w="1281" w:type="dxa"/>
          </w:tcPr>
          <w:p w:rsidR="00821E8D" w:rsidRPr="009A36C0" w:rsidRDefault="00821E8D" w:rsidP="009A36C0">
            <w:pPr>
              <w:pStyle w:val="afffffff2"/>
            </w:pPr>
            <w:r w:rsidRPr="009A36C0">
              <w:t>23</w:t>
            </w:r>
          </w:p>
        </w:tc>
        <w:tc>
          <w:tcPr>
            <w:tcW w:w="1506" w:type="dxa"/>
          </w:tcPr>
          <w:p w:rsidR="00821E8D" w:rsidRPr="009A36C0" w:rsidRDefault="00821E8D" w:rsidP="009A36C0">
            <w:pPr>
              <w:pStyle w:val="afffffff2"/>
            </w:pPr>
            <w:r w:rsidRPr="009A36C0">
              <w:t>24</w:t>
            </w:r>
          </w:p>
        </w:tc>
        <w:tc>
          <w:tcPr>
            <w:tcW w:w="1099" w:type="dxa"/>
          </w:tcPr>
          <w:p w:rsidR="00821E8D" w:rsidRPr="009A36C0" w:rsidRDefault="00821E8D" w:rsidP="009A36C0">
            <w:pPr>
              <w:pStyle w:val="afffffff2"/>
            </w:pPr>
            <w:r w:rsidRPr="009A36C0">
              <w:t>25</w:t>
            </w:r>
          </w:p>
        </w:tc>
        <w:tc>
          <w:tcPr>
            <w:tcW w:w="1324" w:type="dxa"/>
          </w:tcPr>
          <w:p w:rsidR="00821E8D" w:rsidRPr="009A36C0" w:rsidRDefault="00821E8D" w:rsidP="009A36C0">
            <w:pPr>
              <w:pStyle w:val="afffffff2"/>
            </w:pPr>
            <w:r w:rsidRPr="009A36C0">
              <w:t>26</w:t>
            </w:r>
          </w:p>
        </w:tc>
        <w:tc>
          <w:tcPr>
            <w:tcW w:w="1280" w:type="dxa"/>
          </w:tcPr>
          <w:p w:rsidR="00821E8D" w:rsidRPr="009A36C0" w:rsidRDefault="00821E8D" w:rsidP="009A36C0">
            <w:pPr>
              <w:pStyle w:val="afffffff2"/>
            </w:pPr>
            <w:r w:rsidRPr="009A36C0">
              <w:t>27</w:t>
            </w:r>
          </w:p>
        </w:tc>
        <w:tc>
          <w:tcPr>
            <w:tcW w:w="1485" w:type="dxa"/>
          </w:tcPr>
          <w:p w:rsidR="00821E8D" w:rsidRPr="009A36C0" w:rsidRDefault="00821E8D" w:rsidP="009A36C0">
            <w:pPr>
              <w:pStyle w:val="afffffff2"/>
            </w:pPr>
            <w:r w:rsidRPr="009A36C0">
              <w:t>28</w:t>
            </w:r>
          </w:p>
        </w:tc>
      </w:tr>
      <w:tr w:rsidR="00821E8D" w:rsidRPr="00B04B1B" w:rsidTr="00AA51C9">
        <w:trPr>
          <w:cantSplit/>
          <w:trHeight w:val="20"/>
          <w:jc w:val="center"/>
        </w:trPr>
        <w:tc>
          <w:tcPr>
            <w:tcW w:w="851" w:type="dxa"/>
          </w:tcPr>
          <w:p w:rsidR="00821E8D" w:rsidRPr="009A36C0" w:rsidRDefault="00821E8D" w:rsidP="009A36C0">
            <w:pPr>
              <w:pStyle w:val="afffffff2"/>
            </w:pPr>
            <w:r w:rsidRPr="009A36C0">
              <w:t>x‘08’</w:t>
            </w:r>
          </w:p>
        </w:tc>
        <w:tc>
          <w:tcPr>
            <w:tcW w:w="960" w:type="dxa"/>
          </w:tcPr>
          <w:p w:rsidR="00821E8D" w:rsidRPr="009A36C0" w:rsidRDefault="00821E8D" w:rsidP="009A36C0">
            <w:pPr>
              <w:pStyle w:val="afffffff2"/>
            </w:pPr>
            <w:r w:rsidRPr="009A36C0">
              <w:t>x‘09’</w:t>
            </w:r>
          </w:p>
        </w:tc>
        <w:tc>
          <w:tcPr>
            <w:tcW w:w="1281" w:type="dxa"/>
          </w:tcPr>
          <w:p w:rsidR="00821E8D" w:rsidRPr="009A36C0" w:rsidRDefault="00821E8D" w:rsidP="009A36C0">
            <w:pPr>
              <w:pStyle w:val="afffffff2"/>
            </w:pPr>
            <w:r w:rsidRPr="009A36C0">
              <w:t>x‘0A’</w:t>
            </w:r>
          </w:p>
        </w:tc>
        <w:tc>
          <w:tcPr>
            <w:tcW w:w="1506" w:type="dxa"/>
          </w:tcPr>
          <w:p w:rsidR="00821E8D" w:rsidRPr="009A36C0" w:rsidRDefault="00821E8D" w:rsidP="009A36C0">
            <w:pPr>
              <w:pStyle w:val="afffffff2"/>
            </w:pPr>
            <w:r w:rsidRPr="009A36C0">
              <w:t>x‘0B’</w:t>
            </w:r>
          </w:p>
        </w:tc>
        <w:tc>
          <w:tcPr>
            <w:tcW w:w="1099" w:type="dxa"/>
          </w:tcPr>
          <w:p w:rsidR="00821E8D" w:rsidRPr="009A36C0" w:rsidRDefault="00821E8D" w:rsidP="009A36C0">
            <w:pPr>
              <w:pStyle w:val="afffffff2"/>
            </w:pPr>
            <w:r w:rsidRPr="009A36C0">
              <w:t>x‘0C’</w:t>
            </w:r>
          </w:p>
        </w:tc>
        <w:tc>
          <w:tcPr>
            <w:tcW w:w="1324" w:type="dxa"/>
          </w:tcPr>
          <w:p w:rsidR="00821E8D" w:rsidRPr="009A36C0" w:rsidRDefault="00821E8D" w:rsidP="009A36C0">
            <w:pPr>
              <w:pStyle w:val="afffffff2"/>
            </w:pPr>
            <w:r w:rsidRPr="009A36C0">
              <w:t>x‘0D’</w:t>
            </w:r>
          </w:p>
        </w:tc>
        <w:tc>
          <w:tcPr>
            <w:tcW w:w="1280" w:type="dxa"/>
          </w:tcPr>
          <w:p w:rsidR="00821E8D" w:rsidRPr="009A36C0" w:rsidRDefault="00821E8D" w:rsidP="009A36C0">
            <w:pPr>
              <w:pStyle w:val="afffffff2"/>
            </w:pPr>
            <w:r w:rsidRPr="009A36C0">
              <w:t>x‘0E’</w:t>
            </w:r>
          </w:p>
        </w:tc>
        <w:tc>
          <w:tcPr>
            <w:tcW w:w="1485" w:type="dxa"/>
          </w:tcPr>
          <w:p w:rsidR="00821E8D" w:rsidRPr="009A36C0" w:rsidRDefault="00821E8D" w:rsidP="009A36C0">
            <w:pPr>
              <w:pStyle w:val="afffffff2"/>
            </w:pPr>
            <w:r w:rsidRPr="009A36C0">
              <w:t>x‘0F’</w:t>
            </w:r>
          </w:p>
        </w:tc>
      </w:tr>
      <w:tr w:rsidR="00821E8D" w:rsidRPr="00B04B1B" w:rsidTr="00AA51C9">
        <w:trPr>
          <w:cantSplit/>
          <w:trHeight w:val="20"/>
          <w:jc w:val="center"/>
        </w:trPr>
        <w:tc>
          <w:tcPr>
            <w:tcW w:w="851" w:type="dxa"/>
          </w:tcPr>
          <w:p w:rsidR="00821E8D" w:rsidRPr="009A36C0" w:rsidRDefault="00821E8D" w:rsidP="009A36C0">
            <w:pPr>
              <w:pStyle w:val="afffffff2"/>
            </w:pPr>
            <w:r w:rsidRPr="009A36C0">
              <w:t>31</w:t>
            </w:r>
          </w:p>
        </w:tc>
        <w:tc>
          <w:tcPr>
            <w:tcW w:w="960" w:type="dxa"/>
          </w:tcPr>
          <w:p w:rsidR="00821E8D" w:rsidRPr="009A36C0" w:rsidRDefault="00821E8D" w:rsidP="009A36C0">
            <w:pPr>
              <w:pStyle w:val="afffffff2"/>
            </w:pPr>
            <w:r w:rsidRPr="009A36C0">
              <w:t>32</w:t>
            </w:r>
          </w:p>
        </w:tc>
        <w:tc>
          <w:tcPr>
            <w:tcW w:w="1281" w:type="dxa"/>
          </w:tcPr>
          <w:p w:rsidR="00821E8D" w:rsidRPr="009A36C0" w:rsidRDefault="00821E8D" w:rsidP="009A36C0">
            <w:pPr>
              <w:pStyle w:val="afffffff2"/>
            </w:pPr>
            <w:r w:rsidRPr="009A36C0">
              <w:t>33</w:t>
            </w:r>
          </w:p>
        </w:tc>
        <w:tc>
          <w:tcPr>
            <w:tcW w:w="1506" w:type="dxa"/>
          </w:tcPr>
          <w:p w:rsidR="00821E8D" w:rsidRPr="009A36C0" w:rsidRDefault="00821E8D" w:rsidP="009A36C0">
            <w:pPr>
              <w:pStyle w:val="afffffff2"/>
            </w:pPr>
            <w:r w:rsidRPr="009A36C0">
              <w:t>34</w:t>
            </w:r>
          </w:p>
        </w:tc>
        <w:tc>
          <w:tcPr>
            <w:tcW w:w="1099" w:type="dxa"/>
          </w:tcPr>
          <w:p w:rsidR="00821E8D" w:rsidRPr="009A36C0" w:rsidRDefault="00821E8D" w:rsidP="009A36C0">
            <w:pPr>
              <w:pStyle w:val="afffffff2"/>
            </w:pPr>
            <w:r w:rsidRPr="009A36C0">
              <w:t>'A'</w:t>
            </w:r>
          </w:p>
        </w:tc>
        <w:tc>
          <w:tcPr>
            <w:tcW w:w="1324" w:type="dxa"/>
          </w:tcPr>
          <w:p w:rsidR="00821E8D" w:rsidRPr="009A36C0" w:rsidRDefault="00821E8D" w:rsidP="009A36C0">
            <w:pPr>
              <w:pStyle w:val="afffffff2"/>
            </w:pPr>
            <w:r w:rsidRPr="009A36C0">
              <w:t>'B'</w:t>
            </w:r>
          </w:p>
        </w:tc>
        <w:tc>
          <w:tcPr>
            <w:tcW w:w="1280" w:type="dxa"/>
          </w:tcPr>
          <w:p w:rsidR="00821E8D" w:rsidRPr="009A36C0" w:rsidRDefault="00821E8D" w:rsidP="009A36C0">
            <w:pPr>
              <w:pStyle w:val="afffffff2"/>
            </w:pPr>
            <w:r w:rsidRPr="009A36C0">
              <w:t>'C'</w:t>
            </w:r>
          </w:p>
        </w:tc>
        <w:tc>
          <w:tcPr>
            <w:tcW w:w="1485" w:type="dxa"/>
          </w:tcPr>
          <w:p w:rsidR="00821E8D" w:rsidRPr="009A36C0" w:rsidRDefault="00821E8D" w:rsidP="009A36C0">
            <w:pPr>
              <w:pStyle w:val="afffffff2"/>
            </w:pPr>
            <w:r w:rsidRPr="009A36C0">
              <w:t>'D'</w:t>
            </w:r>
          </w:p>
        </w:tc>
      </w:tr>
      <w:tr w:rsidR="00821E8D" w:rsidRPr="00B04B1B" w:rsidTr="00AA51C9">
        <w:trPr>
          <w:cantSplit/>
          <w:trHeight w:val="20"/>
          <w:jc w:val="center"/>
        </w:trPr>
        <w:tc>
          <w:tcPr>
            <w:tcW w:w="851" w:type="dxa"/>
          </w:tcPr>
          <w:p w:rsidR="00821E8D" w:rsidRPr="009A36C0" w:rsidRDefault="00821E8D" w:rsidP="009A36C0">
            <w:pPr>
              <w:pStyle w:val="afffffff2"/>
            </w:pPr>
            <w:r w:rsidRPr="009A36C0">
              <w:t>x‘10’</w:t>
            </w:r>
          </w:p>
        </w:tc>
        <w:tc>
          <w:tcPr>
            <w:tcW w:w="960" w:type="dxa"/>
          </w:tcPr>
          <w:p w:rsidR="00821E8D" w:rsidRPr="009A36C0" w:rsidRDefault="00821E8D" w:rsidP="009A36C0">
            <w:pPr>
              <w:pStyle w:val="afffffff2"/>
            </w:pPr>
            <w:r w:rsidRPr="009A36C0">
              <w:t>x‘11’</w:t>
            </w:r>
          </w:p>
        </w:tc>
        <w:tc>
          <w:tcPr>
            <w:tcW w:w="1281" w:type="dxa"/>
          </w:tcPr>
          <w:p w:rsidR="00821E8D" w:rsidRPr="009A36C0" w:rsidRDefault="00821E8D" w:rsidP="009A36C0">
            <w:pPr>
              <w:pStyle w:val="afffffff2"/>
            </w:pPr>
            <w:r w:rsidRPr="009A36C0">
              <w:t>x‘12’</w:t>
            </w:r>
          </w:p>
        </w:tc>
        <w:tc>
          <w:tcPr>
            <w:tcW w:w="1506" w:type="dxa"/>
          </w:tcPr>
          <w:p w:rsidR="00821E8D" w:rsidRPr="009A36C0" w:rsidRDefault="00821E8D" w:rsidP="009A36C0">
            <w:pPr>
              <w:pStyle w:val="afffffff2"/>
            </w:pPr>
            <w:r w:rsidRPr="009A36C0">
              <w:t>x‘13’</w:t>
            </w:r>
          </w:p>
        </w:tc>
        <w:tc>
          <w:tcPr>
            <w:tcW w:w="1099" w:type="dxa"/>
          </w:tcPr>
          <w:p w:rsidR="00821E8D" w:rsidRPr="009A36C0" w:rsidRDefault="00821E8D" w:rsidP="009A36C0">
            <w:pPr>
              <w:pStyle w:val="afffffff2"/>
            </w:pPr>
            <w:r w:rsidRPr="009A36C0">
              <w:t>x‘14’</w:t>
            </w:r>
          </w:p>
        </w:tc>
        <w:tc>
          <w:tcPr>
            <w:tcW w:w="1324" w:type="dxa"/>
          </w:tcPr>
          <w:p w:rsidR="00821E8D" w:rsidRPr="009A36C0" w:rsidRDefault="00821E8D" w:rsidP="009A36C0">
            <w:pPr>
              <w:pStyle w:val="afffffff2"/>
            </w:pPr>
            <w:r w:rsidRPr="009A36C0">
              <w:t>x‘15’</w:t>
            </w:r>
          </w:p>
        </w:tc>
        <w:tc>
          <w:tcPr>
            <w:tcW w:w="1280" w:type="dxa"/>
          </w:tcPr>
          <w:p w:rsidR="00821E8D" w:rsidRPr="009A36C0" w:rsidRDefault="00821E8D" w:rsidP="009A36C0">
            <w:pPr>
              <w:pStyle w:val="afffffff2"/>
            </w:pPr>
            <w:r w:rsidRPr="009A36C0">
              <w:t>x‘16’</w:t>
            </w:r>
          </w:p>
        </w:tc>
        <w:tc>
          <w:tcPr>
            <w:tcW w:w="1485" w:type="dxa"/>
          </w:tcPr>
          <w:p w:rsidR="00821E8D" w:rsidRPr="009A36C0" w:rsidRDefault="00821E8D" w:rsidP="009A36C0">
            <w:pPr>
              <w:pStyle w:val="afffffff2"/>
            </w:pPr>
            <w:r w:rsidRPr="009A36C0">
              <w:t>x‘17’</w:t>
            </w:r>
          </w:p>
        </w:tc>
      </w:tr>
      <w:tr w:rsidR="00821E8D" w:rsidRPr="00B04B1B" w:rsidTr="00AA51C9">
        <w:trPr>
          <w:cantSplit/>
          <w:trHeight w:val="20"/>
          <w:jc w:val="center"/>
        </w:trPr>
        <w:tc>
          <w:tcPr>
            <w:tcW w:w="851" w:type="dxa"/>
          </w:tcPr>
          <w:p w:rsidR="00821E8D" w:rsidRPr="009A36C0" w:rsidRDefault="00821E8D" w:rsidP="009A36C0">
            <w:pPr>
              <w:pStyle w:val="afffffff2"/>
            </w:pPr>
            <w:r w:rsidRPr="009A36C0">
              <w:t>'E'</w:t>
            </w:r>
          </w:p>
        </w:tc>
        <w:tc>
          <w:tcPr>
            <w:tcW w:w="960" w:type="dxa"/>
          </w:tcPr>
          <w:p w:rsidR="00821E8D" w:rsidRPr="009A36C0" w:rsidRDefault="00821E8D" w:rsidP="009A36C0">
            <w:pPr>
              <w:pStyle w:val="afffffff2"/>
            </w:pPr>
            <w:r w:rsidRPr="009A36C0">
              <w:t>'F'</w:t>
            </w:r>
          </w:p>
        </w:tc>
        <w:tc>
          <w:tcPr>
            <w:tcW w:w="1281" w:type="dxa"/>
          </w:tcPr>
          <w:p w:rsidR="00821E8D" w:rsidRPr="009A36C0" w:rsidRDefault="00821E8D" w:rsidP="009A36C0">
            <w:pPr>
              <w:pStyle w:val="afffffff2"/>
            </w:pPr>
            <w:r w:rsidRPr="009A36C0">
              <w:t>'G'</w:t>
            </w:r>
          </w:p>
        </w:tc>
        <w:tc>
          <w:tcPr>
            <w:tcW w:w="1506" w:type="dxa"/>
            <w:shd w:val="clear" w:color="auto" w:fill="E0E0E0"/>
          </w:tcPr>
          <w:p w:rsidR="00821E8D" w:rsidRPr="009A36C0" w:rsidRDefault="00821E8D" w:rsidP="009A36C0">
            <w:pPr>
              <w:pStyle w:val="afffffff2"/>
            </w:pPr>
          </w:p>
        </w:tc>
        <w:tc>
          <w:tcPr>
            <w:tcW w:w="1099" w:type="dxa"/>
          </w:tcPr>
          <w:p w:rsidR="00821E8D" w:rsidRPr="009A36C0" w:rsidRDefault="00821E8D" w:rsidP="009A36C0">
            <w:pPr>
              <w:pStyle w:val="afffffff2"/>
            </w:pPr>
            <w:r w:rsidRPr="009A36C0">
              <w:t>51</w:t>
            </w:r>
          </w:p>
        </w:tc>
        <w:tc>
          <w:tcPr>
            <w:tcW w:w="1324" w:type="dxa"/>
          </w:tcPr>
          <w:p w:rsidR="00821E8D" w:rsidRPr="009A36C0" w:rsidRDefault="00821E8D" w:rsidP="009A36C0">
            <w:pPr>
              <w:pStyle w:val="afffffff2"/>
            </w:pPr>
            <w:r w:rsidRPr="009A36C0">
              <w:t>52</w:t>
            </w:r>
          </w:p>
        </w:tc>
        <w:tc>
          <w:tcPr>
            <w:tcW w:w="1280" w:type="dxa"/>
            <w:shd w:val="clear" w:color="auto" w:fill="E0E0E0"/>
          </w:tcPr>
          <w:p w:rsidR="00821E8D" w:rsidRPr="009A36C0" w:rsidRDefault="00821E8D" w:rsidP="009A36C0">
            <w:pPr>
              <w:pStyle w:val="afffffff2"/>
            </w:pPr>
          </w:p>
        </w:tc>
        <w:tc>
          <w:tcPr>
            <w:tcW w:w="1485" w:type="dxa"/>
            <w:shd w:val="clear" w:color="auto" w:fill="E0E0E0"/>
          </w:tcPr>
          <w:p w:rsidR="00821E8D" w:rsidRPr="009A36C0" w:rsidRDefault="00821E8D" w:rsidP="009A36C0">
            <w:pPr>
              <w:pStyle w:val="afffffff2"/>
            </w:pPr>
          </w:p>
        </w:tc>
      </w:tr>
      <w:tr w:rsidR="00821E8D" w:rsidRPr="00B04B1B" w:rsidTr="00AA51C9">
        <w:trPr>
          <w:cantSplit/>
          <w:trHeight w:val="20"/>
          <w:jc w:val="center"/>
        </w:trPr>
        <w:tc>
          <w:tcPr>
            <w:tcW w:w="851" w:type="dxa"/>
          </w:tcPr>
          <w:p w:rsidR="00821E8D" w:rsidRPr="009A36C0" w:rsidRDefault="00821E8D" w:rsidP="009A36C0">
            <w:pPr>
              <w:pStyle w:val="afffffff2"/>
            </w:pPr>
            <w:r w:rsidRPr="009A36C0">
              <w:t>x‘18’</w:t>
            </w:r>
          </w:p>
        </w:tc>
        <w:tc>
          <w:tcPr>
            <w:tcW w:w="960" w:type="dxa"/>
          </w:tcPr>
          <w:p w:rsidR="00821E8D" w:rsidRPr="009A36C0" w:rsidRDefault="00821E8D" w:rsidP="009A36C0">
            <w:pPr>
              <w:pStyle w:val="afffffff2"/>
            </w:pPr>
            <w:r w:rsidRPr="009A36C0">
              <w:t>x‘19’</w:t>
            </w:r>
          </w:p>
        </w:tc>
        <w:tc>
          <w:tcPr>
            <w:tcW w:w="1281" w:type="dxa"/>
          </w:tcPr>
          <w:p w:rsidR="00821E8D" w:rsidRPr="009A36C0" w:rsidRDefault="00821E8D" w:rsidP="009A36C0">
            <w:pPr>
              <w:pStyle w:val="afffffff2"/>
            </w:pPr>
            <w:r w:rsidRPr="009A36C0">
              <w:t>x‘1A’</w:t>
            </w:r>
          </w:p>
        </w:tc>
        <w:tc>
          <w:tcPr>
            <w:tcW w:w="1506" w:type="dxa"/>
            <w:shd w:val="clear" w:color="auto" w:fill="E0E0E0"/>
          </w:tcPr>
          <w:p w:rsidR="00821E8D" w:rsidRPr="009A36C0" w:rsidRDefault="00821E8D" w:rsidP="009A36C0">
            <w:pPr>
              <w:pStyle w:val="afffffff2"/>
            </w:pPr>
            <w:r w:rsidRPr="009A36C0">
              <w:t>x‘1B’</w:t>
            </w:r>
          </w:p>
        </w:tc>
        <w:tc>
          <w:tcPr>
            <w:tcW w:w="1099" w:type="dxa"/>
          </w:tcPr>
          <w:p w:rsidR="00821E8D" w:rsidRPr="009A36C0" w:rsidRDefault="00821E8D" w:rsidP="009A36C0">
            <w:pPr>
              <w:pStyle w:val="afffffff2"/>
            </w:pPr>
            <w:r w:rsidRPr="009A36C0">
              <w:t>x‘1C’</w:t>
            </w:r>
          </w:p>
        </w:tc>
        <w:tc>
          <w:tcPr>
            <w:tcW w:w="1324" w:type="dxa"/>
          </w:tcPr>
          <w:p w:rsidR="00821E8D" w:rsidRPr="009A36C0" w:rsidRDefault="00821E8D" w:rsidP="009A36C0">
            <w:pPr>
              <w:pStyle w:val="afffffff2"/>
            </w:pPr>
            <w:r w:rsidRPr="009A36C0">
              <w:t>x‘1D’</w:t>
            </w:r>
          </w:p>
        </w:tc>
        <w:tc>
          <w:tcPr>
            <w:tcW w:w="1280" w:type="dxa"/>
            <w:shd w:val="clear" w:color="auto" w:fill="E0E0E0"/>
          </w:tcPr>
          <w:p w:rsidR="00821E8D" w:rsidRPr="009A36C0" w:rsidRDefault="00821E8D" w:rsidP="009A36C0">
            <w:pPr>
              <w:pStyle w:val="afffffff2"/>
            </w:pPr>
            <w:r w:rsidRPr="009A36C0">
              <w:t>x‘1E’</w:t>
            </w:r>
          </w:p>
        </w:tc>
        <w:tc>
          <w:tcPr>
            <w:tcW w:w="1485" w:type="dxa"/>
            <w:shd w:val="clear" w:color="auto" w:fill="E0E0E0"/>
          </w:tcPr>
          <w:p w:rsidR="00821E8D" w:rsidRPr="009A36C0" w:rsidRDefault="00821E8D" w:rsidP="009A36C0">
            <w:pPr>
              <w:pStyle w:val="afffffff2"/>
            </w:pPr>
            <w:r w:rsidRPr="009A36C0">
              <w:t>x‘1F’</w:t>
            </w:r>
          </w:p>
        </w:tc>
      </w:tr>
      <w:tr w:rsidR="00821E8D" w:rsidRPr="00B04B1B" w:rsidTr="00AA51C9">
        <w:trPr>
          <w:cantSplit/>
          <w:trHeight w:val="20"/>
          <w:jc w:val="center"/>
        </w:trPr>
        <w:tc>
          <w:tcPr>
            <w:tcW w:w="851" w:type="dxa"/>
          </w:tcPr>
          <w:p w:rsidR="00821E8D" w:rsidRPr="009A36C0" w:rsidRDefault="00821E8D" w:rsidP="009A36C0">
            <w:pPr>
              <w:pStyle w:val="afffffff2"/>
            </w:pPr>
            <w:r w:rsidRPr="009A36C0">
              <w:t>61</w:t>
            </w:r>
          </w:p>
        </w:tc>
        <w:tc>
          <w:tcPr>
            <w:tcW w:w="960" w:type="dxa"/>
          </w:tcPr>
          <w:p w:rsidR="00821E8D" w:rsidRPr="009A36C0" w:rsidRDefault="00821E8D" w:rsidP="009A36C0">
            <w:pPr>
              <w:pStyle w:val="afffffff2"/>
            </w:pPr>
            <w:r w:rsidRPr="009A36C0">
              <w:t>62</w:t>
            </w:r>
          </w:p>
        </w:tc>
        <w:tc>
          <w:tcPr>
            <w:tcW w:w="1281" w:type="dxa"/>
          </w:tcPr>
          <w:p w:rsidR="00821E8D" w:rsidRPr="009A36C0" w:rsidRDefault="00821E8D" w:rsidP="009A36C0">
            <w:pPr>
              <w:pStyle w:val="afffffff2"/>
            </w:pPr>
            <w:r w:rsidRPr="009A36C0">
              <w:t>63</w:t>
            </w:r>
          </w:p>
        </w:tc>
        <w:tc>
          <w:tcPr>
            <w:tcW w:w="1506" w:type="dxa"/>
          </w:tcPr>
          <w:p w:rsidR="00821E8D" w:rsidRPr="009A36C0" w:rsidRDefault="00821E8D" w:rsidP="009A36C0">
            <w:pPr>
              <w:pStyle w:val="afffffff2"/>
            </w:pPr>
            <w:r w:rsidRPr="009A36C0">
              <w:t>64</w:t>
            </w:r>
          </w:p>
        </w:tc>
        <w:tc>
          <w:tcPr>
            <w:tcW w:w="1099" w:type="dxa"/>
            <w:shd w:val="clear" w:color="auto" w:fill="E0E0E0"/>
          </w:tcPr>
          <w:p w:rsidR="00821E8D" w:rsidRPr="009A36C0" w:rsidRDefault="00821E8D" w:rsidP="009A36C0">
            <w:pPr>
              <w:pStyle w:val="afffffff2"/>
            </w:pPr>
          </w:p>
        </w:tc>
        <w:tc>
          <w:tcPr>
            <w:tcW w:w="1324" w:type="dxa"/>
            <w:shd w:val="clear" w:color="auto" w:fill="E0E0E0"/>
          </w:tcPr>
          <w:p w:rsidR="00821E8D" w:rsidRPr="009A36C0" w:rsidRDefault="00821E8D" w:rsidP="009A36C0">
            <w:pPr>
              <w:pStyle w:val="afffffff2"/>
            </w:pPr>
          </w:p>
        </w:tc>
        <w:tc>
          <w:tcPr>
            <w:tcW w:w="1280" w:type="dxa"/>
            <w:shd w:val="clear" w:color="auto" w:fill="E0E0E0"/>
          </w:tcPr>
          <w:p w:rsidR="00821E8D" w:rsidRPr="009A36C0" w:rsidRDefault="00821E8D" w:rsidP="009A36C0">
            <w:pPr>
              <w:pStyle w:val="afffffff2"/>
            </w:pPr>
          </w:p>
        </w:tc>
        <w:tc>
          <w:tcPr>
            <w:tcW w:w="1485" w:type="dxa"/>
            <w:shd w:val="clear" w:color="auto" w:fill="E0E0E0"/>
          </w:tcPr>
          <w:p w:rsidR="00821E8D" w:rsidRPr="009A36C0" w:rsidRDefault="00821E8D" w:rsidP="009A36C0">
            <w:pPr>
              <w:pStyle w:val="afffffff2"/>
            </w:pPr>
          </w:p>
        </w:tc>
      </w:tr>
      <w:tr w:rsidR="00821E8D" w:rsidRPr="00B04B1B" w:rsidTr="00AA51C9">
        <w:trPr>
          <w:cantSplit/>
          <w:trHeight w:val="20"/>
          <w:jc w:val="center"/>
        </w:trPr>
        <w:tc>
          <w:tcPr>
            <w:tcW w:w="851" w:type="dxa"/>
          </w:tcPr>
          <w:p w:rsidR="00821E8D" w:rsidRPr="009A36C0" w:rsidRDefault="00821E8D" w:rsidP="009A36C0">
            <w:pPr>
              <w:pStyle w:val="afffffff2"/>
            </w:pPr>
            <w:r w:rsidRPr="009A36C0">
              <w:t>x‘20’</w:t>
            </w:r>
          </w:p>
        </w:tc>
        <w:tc>
          <w:tcPr>
            <w:tcW w:w="960" w:type="dxa"/>
          </w:tcPr>
          <w:p w:rsidR="00821E8D" w:rsidRPr="009A36C0" w:rsidRDefault="00821E8D" w:rsidP="009A36C0">
            <w:pPr>
              <w:pStyle w:val="afffffff2"/>
            </w:pPr>
            <w:r w:rsidRPr="009A36C0">
              <w:t>x‘21’</w:t>
            </w:r>
          </w:p>
        </w:tc>
        <w:tc>
          <w:tcPr>
            <w:tcW w:w="1281" w:type="dxa"/>
          </w:tcPr>
          <w:p w:rsidR="00821E8D" w:rsidRPr="009A36C0" w:rsidRDefault="00821E8D" w:rsidP="009A36C0">
            <w:pPr>
              <w:pStyle w:val="afffffff2"/>
            </w:pPr>
            <w:r w:rsidRPr="009A36C0">
              <w:t>x‘22’</w:t>
            </w:r>
          </w:p>
        </w:tc>
        <w:tc>
          <w:tcPr>
            <w:tcW w:w="1506" w:type="dxa"/>
          </w:tcPr>
          <w:p w:rsidR="00821E8D" w:rsidRPr="009A36C0" w:rsidRDefault="00821E8D" w:rsidP="009A36C0">
            <w:pPr>
              <w:pStyle w:val="afffffff2"/>
            </w:pPr>
            <w:r w:rsidRPr="009A36C0">
              <w:t>x‘23’</w:t>
            </w:r>
          </w:p>
        </w:tc>
        <w:tc>
          <w:tcPr>
            <w:tcW w:w="1099" w:type="dxa"/>
            <w:shd w:val="clear" w:color="auto" w:fill="E0E0E0"/>
          </w:tcPr>
          <w:p w:rsidR="00821E8D" w:rsidRPr="009A36C0" w:rsidRDefault="00821E8D" w:rsidP="009A36C0">
            <w:pPr>
              <w:pStyle w:val="afffffff2"/>
            </w:pPr>
            <w:r w:rsidRPr="009A36C0">
              <w:t>x‘24’</w:t>
            </w:r>
          </w:p>
        </w:tc>
        <w:tc>
          <w:tcPr>
            <w:tcW w:w="1324" w:type="dxa"/>
            <w:shd w:val="clear" w:color="auto" w:fill="E0E0E0"/>
          </w:tcPr>
          <w:p w:rsidR="00821E8D" w:rsidRPr="009A36C0" w:rsidRDefault="00821E8D" w:rsidP="009A36C0">
            <w:pPr>
              <w:pStyle w:val="afffffff2"/>
            </w:pPr>
            <w:r w:rsidRPr="009A36C0">
              <w:t>x‘25’</w:t>
            </w:r>
          </w:p>
        </w:tc>
        <w:tc>
          <w:tcPr>
            <w:tcW w:w="1280" w:type="dxa"/>
            <w:shd w:val="clear" w:color="auto" w:fill="E0E0E0"/>
          </w:tcPr>
          <w:p w:rsidR="00821E8D" w:rsidRPr="009A36C0" w:rsidRDefault="00821E8D" w:rsidP="009A36C0">
            <w:pPr>
              <w:pStyle w:val="afffffff2"/>
            </w:pPr>
            <w:r w:rsidRPr="009A36C0">
              <w:t>x‘26’</w:t>
            </w:r>
          </w:p>
        </w:tc>
        <w:tc>
          <w:tcPr>
            <w:tcW w:w="1485" w:type="dxa"/>
            <w:shd w:val="clear" w:color="auto" w:fill="E0E0E0"/>
          </w:tcPr>
          <w:p w:rsidR="00821E8D" w:rsidRPr="009A36C0" w:rsidRDefault="00821E8D" w:rsidP="009A36C0">
            <w:pPr>
              <w:pStyle w:val="afffffff2"/>
            </w:pPr>
            <w:r w:rsidRPr="009A36C0">
              <w:t>x‘27’</w:t>
            </w:r>
          </w:p>
        </w:tc>
      </w:tr>
    </w:tbl>
    <w:p w:rsidR="00821E8D" w:rsidRPr="00B04B1B" w:rsidRDefault="00821E8D" w:rsidP="00821E8D">
      <w:pPr>
        <w:pStyle w:val="af2"/>
        <w:ind w:left="0" w:firstLine="0"/>
        <w:rPr>
          <w:color w:val="000000" w:themeColor="text1"/>
          <w:lang w:val="en-US"/>
        </w:rPr>
      </w:pPr>
    </w:p>
    <w:p w:rsidR="00821E8D" w:rsidRPr="00B04B1B" w:rsidRDefault="00821E8D" w:rsidP="00E25868">
      <w:pPr>
        <w:pStyle w:val="9"/>
      </w:pPr>
      <w:bookmarkStart w:id="489" w:name="_Ref2618175"/>
      <w:r w:rsidRPr="00B04B1B">
        <w:t>Распределение с прямым порядком байтов</w:t>
      </w:r>
      <w:bookmarkEnd w:id="489"/>
    </w:p>
    <w:p w:rsidR="00821E8D" w:rsidRPr="00B04B1B" w:rsidRDefault="00821E8D" w:rsidP="00821E8D">
      <w:pPr>
        <w:pStyle w:val="af2"/>
        <w:rPr>
          <w:color w:val="000000" w:themeColor="text1"/>
        </w:rPr>
      </w:pPr>
      <w:r w:rsidRPr="00B04B1B">
        <w:rPr>
          <w:color w:val="000000" w:themeColor="text1"/>
        </w:rPr>
        <w:t xml:space="preserve">В </w:t>
      </w:r>
      <w:hyperlink w:anchor="_bookmark65" w:history="1">
        <w:r w:rsidRPr="00B04B1B">
          <w:rPr>
            <w:color w:val="000000" w:themeColor="text1"/>
          </w:rPr>
          <w:t>таблице</w:t>
        </w:r>
      </w:hyperlink>
      <w:r w:rsidRPr="00B04B1B">
        <w:rPr>
          <w:color w:val="000000" w:themeColor="text1"/>
        </w:rPr>
        <w:t xml:space="preserve"> </w:t>
      </w:r>
      <w:r w:rsidR="00FE09A8">
        <w:fldChar w:fldCharType="begin"/>
      </w:r>
      <w:r w:rsidR="00FE09A8">
        <w:instrText xml:space="preserve"> REF _Ref3475584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62</w:t>
      </w:r>
      <w:r w:rsidR="00FE09A8">
        <w:fldChar w:fldCharType="end"/>
      </w:r>
      <w:r w:rsidR="00D90120" w:rsidRPr="00B04B1B">
        <w:rPr>
          <w:color w:val="000000" w:themeColor="text1"/>
        </w:rPr>
        <w:t xml:space="preserve"> </w:t>
      </w:r>
      <w:r w:rsidRPr="00B04B1B">
        <w:rPr>
          <w:color w:val="000000" w:themeColor="text1"/>
        </w:rPr>
        <w:t>представлена структура s, распределенная в формате с прямым порядком байтов. Затененные ячейки соответствуют заполненным байтам.</w:t>
      </w:r>
    </w:p>
    <w:p w:rsidR="00821E8D" w:rsidRPr="00B04B1B" w:rsidRDefault="00821E8D" w:rsidP="00821E8D">
      <w:pPr>
        <w:pStyle w:val="af2"/>
        <w:rPr>
          <w:color w:val="000000" w:themeColor="text1"/>
        </w:rPr>
      </w:pPr>
    </w:p>
    <w:p w:rsidR="00821E8D" w:rsidRPr="00B04B1B" w:rsidRDefault="00821E8D" w:rsidP="00821E8D">
      <w:pPr>
        <w:pStyle w:val="affff3"/>
        <w:rPr>
          <w:color w:val="000000" w:themeColor="text1"/>
        </w:rPr>
      </w:pPr>
      <w:bookmarkStart w:id="490" w:name="_Ref3475584"/>
      <w:bookmarkStart w:id="491" w:name="_Toc526499728"/>
      <w:r w:rsidRPr="00B04B1B">
        <w:rPr>
          <w:color w:val="000000" w:themeColor="text1"/>
        </w:rPr>
        <w:lastRenderedPageBreak/>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62</w:t>
      </w:r>
      <w:r w:rsidR="00FC5FA0" w:rsidRPr="00B04B1B">
        <w:rPr>
          <w:color w:val="000000" w:themeColor="text1"/>
        </w:rPr>
        <w:fldChar w:fldCharType="end"/>
      </w:r>
      <w:bookmarkEnd w:id="490"/>
      <w:r w:rsidRPr="00B04B1B">
        <w:rPr>
          <w:color w:val="000000" w:themeColor="text1"/>
        </w:rPr>
        <w:t xml:space="preserve"> - Распределение структуры</w:t>
      </w:r>
      <w:r w:rsidR="00922399">
        <w:rPr>
          <w:color w:val="000000" w:themeColor="text1"/>
        </w:rPr>
        <w:t xml:space="preserve"> </w:t>
      </w:r>
      <w:r w:rsidR="00100EEB" w:rsidRPr="00B04B1B">
        <w:rPr>
          <w:color w:val="000000" w:themeColor="text1"/>
          <w:lang w:val="en-US"/>
        </w:rPr>
        <w:t>s</w:t>
      </w:r>
      <w:r w:rsidR="00922399">
        <w:rPr>
          <w:color w:val="000000" w:themeColor="text1"/>
        </w:rPr>
        <w:t xml:space="preserve"> </w:t>
      </w:r>
      <w:r w:rsidRPr="00B04B1B">
        <w:rPr>
          <w:color w:val="000000" w:themeColor="text1"/>
        </w:rPr>
        <w:t>с прямым порядком</w:t>
      </w:r>
      <w:bookmarkEnd w:id="491"/>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387"/>
        <w:gridCol w:w="1276"/>
        <w:gridCol w:w="1277"/>
        <w:gridCol w:w="1276"/>
        <w:gridCol w:w="1319"/>
        <w:gridCol w:w="1319"/>
        <w:gridCol w:w="1275"/>
        <w:gridCol w:w="907"/>
      </w:tblGrid>
      <w:tr w:rsidR="00821E8D" w:rsidRPr="00B04B1B" w:rsidTr="006D1904">
        <w:trPr>
          <w:cantSplit/>
          <w:trHeight w:hRule="exact" w:val="318"/>
          <w:tblHeader/>
          <w:jc w:val="center"/>
        </w:trPr>
        <w:tc>
          <w:tcPr>
            <w:tcW w:w="1292" w:type="dxa"/>
          </w:tcPr>
          <w:p w:rsidR="00821E8D" w:rsidRPr="00B04B1B" w:rsidRDefault="00821E8D" w:rsidP="00821E8D">
            <w:pPr>
              <w:pStyle w:val="afff6"/>
              <w:rPr>
                <w:rFonts w:eastAsia="Arial"/>
                <w:color w:val="000000" w:themeColor="text1"/>
              </w:rPr>
            </w:pPr>
            <w:r w:rsidRPr="00B04B1B">
              <w:rPr>
                <w:color w:val="000000" w:themeColor="text1"/>
              </w:rPr>
              <w:t>14</w:t>
            </w:r>
          </w:p>
        </w:tc>
        <w:tc>
          <w:tcPr>
            <w:tcW w:w="1189" w:type="dxa"/>
          </w:tcPr>
          <w:p w:rsidR="00821E8D" w:rsidRPr="00B04B1B" w:rsidRDefault="00821E8D" w:rsidP="00821E8D">
            <w:pPr>
              <w:pStyle w:val="afff6"/>
              <w:rPr>
                <w:rFonts w:eastAsia="Arial"/>
                <w:color w:val="000000" w:themeColor="text1"/>
              </w:rPr>
            </w:pPr>
            <w:r w:rsidRPr="00B04B1B">
              <w:rPr>
                <w:color w:val="000000" w:themeColor="text1"/>
              </w:rPr>
              <w:t>13</w:t>
            </w:r>
          </w:p>
        </w:tc>
        <w:tc>
          <w:tcPr>
            <w:tcW w:w="1190" w:type="dxa"/>
          </w:tcPr>
          <w:p w:rsidR="00821E8D" w:rsidRPr="00B04B1B" w:rsidRDefault="00821E8D" w:rsidP="00821E8D">
            <w:pPr>
              <w:pStyle w:val="afff6"/>
              <w:rPr>
                <w:rFonts w:eastAsia="Arial"/>
                <w:color w:val="000000" w:themeColor="text1"/>
              </w:rPr>
            </w:pPr>
            <w:r w:rsidRPr="00B04B1B">
              <w:rPr>
                <w:color w:val="000000" w:themeColor="text1"/>
              </w:rPr>
              <w:t>12</w:t>
            </w:r>
          </w:p>
        </w:tc>
        <w:tc>
          <w:tcPr>
            <w:tcW w:w="1190" w:type="dxa"/>
          </w:tcPr>
          <w:p w:rsidR="00821E8D" w:rsidRPr="00B04B1B" w:rsidRDefault="00821E8D" w:rsidP="00821E8D">
            <w:pPr>
              <w:pStyle w:val="afff6"/>
              <w:rPr>
                <w:rFonts w:eastAsia="Arial"/>
                <w:color w:val="000000" w:themeColor="text1"/>
              </w:rPr>
            </w:pPr>
            <w:r w:rsidRPr="00B04B1B">
              <w:rPr>
                <w:color w:val="000000" w:themeColor="text1"/>
              </w:rPr>
              <w:t>11</w:t>
            </w:r>
          </w:p>
        </w:tc>
        <w:tc>
          <w:tcPr>
            <w:tcW w:w="1230" w:type="dxa"/>
            <w:shd w:val="clear" w:color="auto" w:fill="E0E0E0"/>
          </w:tcPr>
          <w:p w:rsidR="00821E8D" w:rsidRPr="00B04B1B" w:rsidRDefault="00821E8D" w:rsidP="00821E8D">
            <w:pPr>
              <w:pStyle w:val="afff6"/>
              <w:rPr>
                <w:color w:val="000000" w:themeColor="text1"/>
              </w:rPr>
            </w:pPr>
          </w:p>
        </w:tc>
        <w:tc>
          <w:tcPr>
            <w:tcW w:w="1230" w:type="dxa"/>
            <w:shd w:val="clear" w:color="auto" w:fill="E0E0E0"/>
          </w:tcPr>
          <w:p w:rsidR="00821E8D" w:rsidRPr="00B04B1B" w:rsidRDefault="00821E8D" w:rsidP="00821E8D">
            <w:pPr>
              <w:pStyle w:val="afff6"/>
              <w:rPr>
                <w:color w:val="000000" w:themeColor="text1"/>
              </w:rPr>
            </w:pPr>
          </w:p>
        </w:tc>
        <w:tc>
          <w:tcPr>
            <w:tcW w:w="1189" w:type="dxa"/>
            <w:shd w:val="clear" w:color="auto" w:fill="E0E0E0"/>
          </w:tcPr>
          <w:p w:rsidR="00821E8D" w:rsidRPr="00B04B1B" w:rsidRDefault="00821E8D" w:rsidP="00821E8D">
            <w:pPr>
              <w:pStyle w:val="afff6"/>
              <w:rPr>
                <w:color w:val="000000" w:themeColor="text1"/>
              </w:rPr>
            </w:pPr>
          </w:p>
        </w:tc>
        <w:tc>
          <w:tcPr>
            <w:tcW w:w="846" w:type="dxa"/>
            <w:shd w:val="clear" w:color="auto" w:fill="E0E0E0"/>
          </w:tcPr>
          <w:p w:rsidR="00821E8D" w:rsidRPr="00B04B1B" w:rsidRDefault="00821E8D" w:rsidP="00821E8D">
            <w:pPr>
              <w:pStyle w:val="afff6"/>
              <w:rPr>
                <w:color w:val="000000" w:themeColor="text1"/>
              </w:rPr>
            </w:pPr>
          </w:p>
        </w:tc>
      </w:tr>
      <w:tr w:rsidR="00821E8D" w:rsidRPr="00B04B1B" w:rsidTr="00AF6087">
        <w:trPr>
          <w:cantSplit/>
          <w:trHeight w:hRule="exact" w:val="342"/>
          <w:jc w:val="center"/>
        </w:trPr>
        <w:tc>
          <w:tcPr>
            <w:tcW w:w="1292" w:type="dxa"/>
          </w:tcPr>
          <w:p w:rsidR="00821E8D" w:rsidRPr="00B04B1B" w:rsidRDefault="00821E8D" w:rsidP="00821E8D">
            <w:pPr>
              <w:pStyle w:val="afff6"/>
              <w:rPr>
                <w:rFonts w:eastAsia="Arial"/>
                <w:color w:val="000000" w:themeColor="text1"/>
              </w:rPr>
            </w:pPr>
            <w:r w:rsidRPr="00B04B1B">
              <w:rPr>
                <w:color w:val="000000" w:themeColor="text1"/>
              </w:rPr>
              <w:t>x‘00’</w:t>
            </w:r>
          </w:p>
        </w:tc>
        <w:tc>
          <w:tcPr>
            <w:tcW w:w="1189" w:type="dxa"/>
          </w:tcPr>
          <w:p w:rsidR="00821E8D" w:rsidRPr="00B04B1B" w:rsidRDefault="00821E8D" w:rsidP="00821E8D">
            <w:pPr>
              <w:pStyle w:val="afff6"/>
              <w:rPr>
                <w:rFonts w:eastAsia="Arial"/>
                <w:color w:val="000000" w:themeColor="text1"/>
              </w:rPr>
            </w:pPr>
            <w:r w:rsidRPr="00B04B1B">
              <w:rPr>
                <w:color w:val="000000" w:themeColor="text1"/>
              </w:rPr>
              <w:t>x‘01’</w:t>
            </w:r>
          </w:p>
        </w:tc>
        <w:tc>
          <w:tcPr>
            <w:tcW w:w="1190" w:type="dxa"/>
          </w:tcPr>
          <w:p w:rsidR="00821E8D" w:rsidRPr="00B04B1B" w:rsidRDefault="00821E8D" w:rsidP="00821E8D">
            <w:pPr>
              <w:pStyle w:val="afff6"/>
              <w:rPr>
                <w:rFonts w:eastAsia="Arial"/>
                <w:color w:val="000000" w:themeColor="text1"/>
              </w:rPr>
            </w:pPr>
            <w:r w:rsidRPr="00B04B1B">
              <w:rPr>
                <w:color w:val="000000" w:themeColor="text1"/>
              </w:rPr>
              <w:t>x‘02’</w:t>
            </w:r>
          </w:p>
        </w:tc>
        <w:tc>
          <w:tcPr>
            <w:tcW w:w="1190" w:type="dxa"/>
          </w:tcPr>
          <w:p w:rsidR="00821E8D" w:rsidRPr="00B04B1B" w:rsidRDefault="00821E8D" w:rsidP="00821E8D">
            <w:pPr>
              <w:pStyle w:val="afff6"/>
              <w:rPr>
                <w:rFonts w:eastAsia="Arial"/>
                <w:color w:val="000000" w:themeColor="text1"/>
              </w:rPr>
            </w:pPr>
            <w:r w:rsidRPr="00B04B1B">
              <w:rPr>
                <w:color w:val="000000" w:themeColor="text1"/>
              </w:rPr>
              <w:t>x‘03’</w:t>
            </w:r>
          </w:p>
        </w:tc>
        <w:tc>
          <w:tcPr>
            <w:tcW w:w="1230" w:type="dxa"/>
            <w:shd w:val="clear" w:color="auto" w:fill="E0E0E0"/>
          </w:tcPr>
          <w:p w:rsidR="00821E8D" w:rsidRPr="00B04B1B" w:rsidRDefault="00821E8D" w:rsidP="00821E8D">
            <w:pPr>
              <w:pStyle w:val="afff6"/>
              <w:rPr>
                <w:rFonts w:eastAsia="Arial"/>
                <w:color w:val="000000" w:themeColor="text1"/>
              </w:rPr>
            </w:pPr>
            <w:r w:rsidRPr="00B04B1B">
              <w:rPr>
                <w:color w:val="000000" w:themeColor="text1"/>
              </w:rPr>
              <w:t>x‘04’</w:t>
            </w:r>
          </w:p>
        </w:tc>
        <w:tc>
          <w:tcPr>
            <w:tcW w:w="1230" w:type="dxa"/>
            <w:shd w:val="clear" w:color="auto" w:fill="E0E0E0"/>
          </w:tcPr>
          <w:p w:rsidR="00821E8D" w:rsidRPr="00B04B1B" w:rsidRDefault="00821E8D" w:rsidP="00821E8D">
            <w:pPr>
              <w:pStyle w:val="afff6"/>
              <w:rPr>
                <w:rFonts w:eastAsia="Arial"/>
                <w:color w:val="000000" w:themeColor="text1"/>
              </w:rPr>
            </w:pPr>
            <w:r w:rsidRPr="00B04B1B">
              <w:rPr>
                <w:color w:val="000000" w:themeColor="text1"/>
              </w:rPr>
              <w:t>x‘05’</w:t>
            </w:r>
          </w:p>
        </w:tc>
        <w:tc>
          <w:tcPr>
            <w:tcW w:w="1189" w:type="dxa"/>
            <w:shd w:val="clear" w:color="auto" w:fill="E0E0E0"/>
          </w:tcPr>
          <w:p w:rsidR="00821E8D" w:rsidRPr="00B04B1B" w:rsidRDefault="00821E8D" w:rsidP="00821E8D">
            <w:pPr>
              <w:pStyle w:val="afff6"/>
              <w:rPr>
                <w:rFonts w:eastAsia="Arial"/>
                <w:color w:val="000000" w:themeColor="text1"/>
              </w:rPr>
            </w:pPr>
            <w:r w:rsidRPr="00B04B1B">
              <w:rPr>
                <w:color w:val="000000" w:themeColor="text1"/>
              </w:rPr>
              <w:t>x‘06’</w:t>
            </w:r>
          </w:p>
        </w:tc>
        <w:tc>
          <w:tcPr>
            <w:tcW w:w="846" w:type="dxa"/>
            <w:shd w:val="clear" w:color="auto" w:fill="E0E0E0"/>
          </w:tcPr>
          <w:p w:rsidR="00821E8D" w:rsidRPr="00B04B1B" w:rsidRDefault="00821E8D" w:rsidP="00821E8D">
            <w:pPr>
              <w:pStyle w:val="afff6"/>
              <w:rPr>
                <w:rFonts w:eastAsia="Arial"/>
                <w:color w:val="000000" w:themeColor="text1"/>
              </w:rPr>
            </w:pPr>
            <w:r w:rsidRPr="00B04B1B">
              <w:rPr>
                <w:color w:val="000000" w:themeColor="text1"/>
              </w:rPr>
              <w:t>x‘07’</w:t>
            </w:r>
          </w:p>
        </w:tc>
      </w:tr>
      <w:tr w:rsidR="00821E8D" w:rsidRPr="00B04B1B" w:rsidTr="00AF6087">
        <w:trPr>
          <w:cantSplit/>
          <w:trHeight w:hRule="exact" w:val="318"/>
          <w:jc w:val="center"/>
        </w:trPr>
        <w:tc>
          <w:tcPr>
            <w:tcW w:w="1292" w:type="dxa"/>
          </w:tcPr>
          <w:p w:rsidR="00821E8D" w:rsidRPr="00B04B1B" w:rsidRDefault="00821E8D" w:rsidP="00821E8D">
            <w:pPr>
              <w:pStyle w:val="afff6"/>
              <w:rPr>
                <w:rFonts w:eastAsia="Arial"/>
                <w:color w:val="000000" w:themeColor="text1"/>
              </w:rPr>
            </w:pPr>
            <w:r w:rsidRPr="00B04B1B">
              <w:rPr>
                <w:color w:val="000000" w:themeColor="text1"/>
              </w:rPr>
              <w:t>28</w:t>
            </w:r>
          </w:p>
        </w:tc>
        <w:tc>
          <w:tcPr>
            <w:tcW w:w="1189" w:type="dxa"/>
          </w:tcPr>
          <w:p w:rsidR="00821E8D" w:rsidRPr="00B04B1B" w:rsidRDefault="00821E8D" w:rsidP="00821E8D">
            <w:pPr>
              <w:pStyle w:val="afff6"/>
              <w:rPr>
                <w:rFonts w:eastAsia="Arial"/>
                <w:color w:val="000000" w:themeColor="text1"/>
              </w:rPr>
            </w:pPr>
            <w:r w:rsidRPr="00B04B1B">
              <w:rPr>
                <w:color w:val="000000" w:themeColor="text1"/>
              </w:rPr>
              <w:t>27</w:t>
            </w:r>
          </w:p>
        </w:tc>
        <w:tc>
          <w:tcPr>
            <w:tcW w:w="1190" w:type="dxa"/>
          </w:tcPr>
          <w:p w:rsidR="00821E8D" w:rsidRPr="00B04B1B" w:rsidRDefault="00821E8D" w:rsidP="00821E8D">
            <w:pPr>
              <w:pStyle w:val="afff6"/>
              <w:rPr>
                <w:rFonts w:eastAsia="Arial"/>
                <w:color w:val="000000" w:themeColor="text1"/>
              </w:rPr>
            </w:pPr>
            <w:r w:rsidRPr="00B04B1B">
              <w:rPr>
                <w:color w:val="000000" w:themeColor="text1"/>
              </w:rPr>
              <w:t>26</w:t>
            </w:r>
          </w:p>
        </w:tc>
        <w:tc>
          <w:tcPr>
            <w:tcW w:w="1190" w:type="dxa"/>
          </w:tcPr>
          <w:p w:rsidR="00821E8D" w:rsidRPr="00B04B1B" w:rsidRDefault="00821E8D" w:rsidP="00821E8D">
            <w:pPr>
              <w:pStyle w:val="afff6"/>
              <w:rPr>
                <w:rFonts w:eastAsia="Arial"/>
                <w:color w:val="000000" w:themeColor="text1"/>
              </w:rPr>
            </w:pPr>
            <w:r w:rsidRPr="00B04B1B">
              <w:rPr>
                <w:color w:val="000000" w:themeColor="text1"/>
              </w:rPr>
              <w:t>25</w:t>
            </w:r>
          </w:p>
        </w:tc>
        <w:tc>
          <w:tcPr>
            <w:tcW w:w="1230" w:type="dxa"/>
          </w:tcPr>
          <w:p w:rsidR="00821E8D" w:rsidRPr="00B04B1B" w:rsidRDefault="00821E8D" w:rsidP="00821E8D">
            <w:pPr>
              <w:pStyle w:val="afff6"/>
              <w:rPr>
                <w:rFonts w:eastAsia="Arial"/>
                <w:color w:val="000000" w:themeColor="text1"/>
              </w:rPr>
            </w:pPr>
            <w:r w:rsidRPr="00B04B1B">
              <w:rPr>
                <w:color w:val="000000" w:themeColor="text1"/>
              </w:rPr>
              <w:t>24</w:t>
            </w:r>
          </w:p>
        </w:tc>
        <w:tc>
          <w:tcPr>
            <w:tcW w:w="1230" w:type="dxa"/>
          </w:tcPr>
          <w:p w:rsidR="00821E8D" w:rsidRPr="00B04B1B" w:rsidRDefault="00821E8D" w:rsidP="00821E8D">
            <w:pPr>
              <w:pStyle w:val="afff6"/>
              <w:rPr>
                <w:rFonts w:eastAsia="Arial"/>
                <w:color w:val="000000" w:themeColor="text1"/>
              </w:rPr>
            </w:pPr>
            <w:r w:rsidRPr="00B04B1B">
              <w:rPr>
                <w:color w:val="000000" w:themeColor="text1"/>
              </w:rPr>
              <w:t>23</w:t>
            </w:r>
          </w:p>
        </w:tc>
        <w:tc>
          <w:tcPr>
            <w:tcW w:w="1189" w:type="dxa"/>
          </w:tcPr>
          <w:p w:rsidR="00821E8D" w:rsidRPr="00B04B1B" w:rsidRDefault="00821E8D" w:rsidP="00821E8D">
            <w:pPr>
              <w:pStyle w:val="afff6"/>
              <w:rPr>
                <w:rFonts w:eastAsia="Arial"/>
                <w:color w:val="000000" w:themeColor="text1"/>
              </w:rPr>
            </w:pPr>
            <w:r w:rsidRPr="00B04B1B">
              <w:rPr>
                <w:color w:val="000000" w:themeColor="text1"/>
              </w:rPr>
              <w:t>22</w:t>
            </w:r>
          </w:p>
        </w:tc>
        <w:tc>
          <w:tcPr>
            <w:tcW w:w="846" w:type="dxa"/>
          </w:tcPr>
          <w:p w:rsidR="00821E8D" w:rsidRPr="00B04B1B" w:rsidRDefault="00821E8D" w:rsidP="00821E8D">
            <w:pPr>
              <w:pStyle w:val="afff6"/>
              <w:rPr>
                <w:rFonts w:eastAsia="Arial"/>
                <w:color w:val="000000" w:themeColor="text1"/>
              </w:rPr>
            </w:pPr>
            <w:r w:rsidRPr="00B04B1B">
              <w:rPr>
                <w:color w:val="000000" w:themeColor="text1"/>
              </w:rPr>
              <w:t>21</w:t>
            </w:r>
          </w:p>
        </w:tc>
      </w:tr>
      <w:tr w:rsidR="00821E8D" w:rsidRPr="00B04B1B" w:rsidTr="00AF6087">
        <w:trPr>
          <w:cantSplit/>
          <w:trHeight w:hRule="exact" w:val="343"/>
          <w:jc w:val="center"/>
        </w:trPr>
        <w:tc>
          <w:tcPr>
            <w:tcW w:w="1292" w:type="dxa"/>
          </w:tcPr>
          <w:p w:rsidR="00821E8D" w:rsidRPr="00B04B1B" w:rsidRDefault="00821E8D" w:rsidP="00821E8D">
            <w:pPr>
              <w:pStyle w:val="afff6"/>
              <w:rPr>
                <w:rFonts w:eastAsia="Arial"/>
                <w:color w:val="000000" w:themeColor="text1"/>
              </w:rPr>
            </w:pPr>
            <w:r w:rsidRPr="00B04B1B">
              <w:rPr>
                <w:color w:val="000000" w:themeColor="text1"/>
              </w:rPr>
              <w:t>x‘08’</w:t>
            </w:r>
          </w:p>
        </w:tc>
        <w:tc>
          <w:tcPr>
            <w:tcW w:w="1189" w:type="dxa"/>
          </w:tcPr>
          <w:p w:rsidR="00821E8D" w:rsidRPr="00B04B1B" w:rsidRDefault="00821E8D" w:rsidP="00821E8D">
            <w:pPr>
              <w:pStyle w:val="afff6"/>
              <w:rPr>
                <w:rFonts w:eastAsia="Arial"/>
                <w:color w:val="000000" w:themeColor="text1"/>
              </w:rPr>
            </w:pPr>
            <w:r w:rsidRPr="00B04B1B">
              <w:rPr>
                <w:color w:val="000000" w:themeColor="text1"/>
              </w:rPr>
              <w:t>x‘09’</w:t>
            </w:r>
          </w:p>
        </w:tc>
        <w:tc>
          <w:tcPr>
            <w:tcW w:w="1190" w:type="dxa"/>
          </w:tcPr>
          <w:p w:rsidR="00821E8D" w:rsidRPr="00B04B1B" w:rsidRDefault="00821E8D" w:rsidP="00821E8D">
            <w:pPr>
              <w:pStyle w:val="afff6"/>
              <w:rPr>
                <w:rFonts w:eastAsia="Arial"/>
                <w:color w:val="000000" w:themeColor="text1"/>
              </w:rPr>
            </w:pPr>
            <w:r w:rsidRPr="00B04B1B">
              <w:rPr>
                <w:color w:val="000000" w:themeColor="text1"/>
              </w:rPr>
              <w:t>x‘0A’</w:t>
            </w:r>
          </w:p>
        </w:tc>
        <w:tc>
          <w:tcPr>
            <w:tcW w:w="1190" w:type="dxa"/>
          </w:tcPr>
          <w:p w:rsidR="00821E8D" w:rsidRPr="00B04B1B" w:rsidRDefault="00821E8D" w:rsidP="00821E8D">
            <w:pPr>
              <w:pStyle w:val="afff6"/>
              <w:rPr>
                <w:rFonts w:eastAsia="Arial"/>
                <w:color w:val="000000" w:themeColor="text1"/>
              </w:rPr>
            </w:pPr>
            <w:r w:rsidRPr="00B04B1B">
              <w:rPr>
                <w:color w:val="000000" w:themeColor="text1"/>
              </w:rPr>
              <w:t>x‘0B’</w:t>
            </w:r>
          </w:p>
        </w:tc>
        <w:tc>
          <w:tcPr>
            <w:tcW w:w="1230" w:type="dxa"/>
          </w:tcPr>
          <w:p w:rsidR="00821E8D" w:rsidRPr="00B04B1B" w:rsidRDefault="00821E8D" w:rsidP="00821E8D">
            <w:pPr>
              <w:pStyle w:val="afff6"/>
              <w:rPr>
                <w:rFonts w:eastAsia="Arial"/>
                <w:color w:val="000000" w:themeColor="text1"/>
              </w:rPr>
            </w:pPr>
            <w:r w:rsidRPr="00B04B1B">
              <w:rPr>
                <w:color w:val="000000" w:themeColor="text1"/>
              </w:rPr>
              <w:t>x‘0C’</w:t>
            </w:r>
          </w:p>
        </w:tc>
        <w:tc>
          <w:tcPr>
            <w:tcW w:w="1230" w:type="dxa"/>
          </w:tcPr>
          <w:p w:rsidR="00821E8D" w:rsidRPr="00B04B1B" w:rsidRDefault="00821E8D" w:rsidP="00821E8D">
            <w:pPr>
              <w:pStyle w:val="afff6"/>
              <w:rPr>
                <w:rFonts w:eastAsia="Arial"/>
                <w:color w:val="000000" w:themeColor="text1"/>
              </w:rPr>
            </w:pPr>
            <w:r w:rsidRPr="00B04B1B">
              <w:rPr>
                <w:color w:val="000000" w:themeColor="text1"/>
              </w:rPr>
              <w:t>x‘0D’</w:t>
            </w:r>
          </w:p>
        </w:tc>
        <w:tc>
          <w:tcPr>
            <w:tcW w:w="1189" w:type="dxa"/>
          </w:tcPr>
          <w:p w:rsidR="00821E8D" w:rsidRPr="00B04B1B" w:rsidRDefault="00821E8D" w:rsidP="00821E8D">
            <w:pPr>
              <w:pStyle w:val="afff6"/>
              <w:rPr>
                <w:rFonts w:eastAsia="Arial"/>
                <w:color w:val="000000" w:themeColor="text1"/>
              </w:rPr>
            </w:pPr>
            <w:r w:rsidRPr="00B04B1B">
              <w:rPr>
                <w:color w:val="000000" w:themeColor="text1"/>
              </w:rPr>
              <w:t>x‘0E’</w:t>
            </w:r>
          </w:p>
        </w:tc>
        <w:tc>
          <w:tcPr>
            <w:tcW w:w="846" w:type="dxa"/>
          </w:tcPr>
          <w:p w:rsidR="00821E8D" w:rsidRPr="00B04B1B" w:rsidRDefault="00821E8D" w:rsidP="00821E8D">
            <w:pPr>
              <w:pStyle w:val="afff6"/>
              <w:rPr>
                <w:rFonts w:eastAsia="Arial"/>
                <w:color w:val="000000" w:themeColor="text1"/>
              </w:rPr>
            </w:pPr>
            <w:r w:rsidRPr="00B04B1B">
              <w:rPr>
                <w:color w:val="000000" w:themeColor="text1"/>
              </w:rPr>
              <w:t>x‘0F’</w:t>
            </w:r>
          </w:p>
        </w:tc>
      </w:tr>
      <w:tr w:rsidR="00821E8D" w:rsidRPr="00B04B1B" w:rsidTr="00AF6087">
        <w:trPr>
          <w:cantSplit/>
          <w:trHeight w:hRule="exact" w:val="317"/>
          <w:jc w:val="center"/>
        </w:trPr>
        <w:tc>
          <w:tcPr>
            <w:tcW w:w="1292" w:type="dxa"/>
          </w:tcPr>
          <w:p w:rsidR="00821E8D" w:rsidRPr="00B04B1B" w:rsidRDefault="00821E8D" w:rsidP="00821E8D">
            <w:pPr>
              <w:pStyle w:val="afff6"/>
              <w:rPr>
                <w:rFonts w:eastAsia="Arial"/>
                <w:color w:val="000000" w:themeColor="text1"/>
              </w:rPr>
            </w:pPr>
            <w:r w:rsidRPr="00B04B1B">
              <w:rPr>
                <w:color w:val="000000" w:themeColor="text1"/>
              </w:rPr>
              <w:t>34</w:t>
            </w:r>
          </w:p>
        </w:tc>
        <w:tc>
          <w:tcPr>
            <w:tcW w:w="1189" w:type="dxa"/>
          </w:tcPr>
          <w:p w:rsidR="00821E8D" w:rsidRPr="00B04B1B" w:rsidRDefault="00821E8D" w:rsidP="00821E8D">
            <w:pPr>
              <w:pStyle w:val="afff6"/>
              <w:rPr>
                <w:rFonts w:eastAsia="Arial"/>
                <w:color w:val="000000" w:themeColor="text1"/>
              </w:rPr>
            </w:pPr>
            <w:r w:rsidRPr="00B04B1B">
              <w:rPr>
                <w:color w:val="000000" w:themeColor="text1"/>
              </w:rPr>
              <w:t>33</w:t>
            </w:r>
          </w:p>
        </w:tc>
        <w:tc>
          <w:tcPr>
            <w:tcW w:w="1190" w:type="dxa"/>
          </w:tcPr>
          <w:p w:rsidR="00821E8D" w:rsidRPr="00B04B1B" w:rsidRDefault="00821E8D" w:rsidP="00821E8D">
            <w:pPr>
              <w:pStyle w:val="afff6"/>
              <w:rPr>
                <w:rFonts w:eastAsia="Arial"/>
                <w:color w:val="000000" w:themeColor="text1"/>
              </w:rPr>
            </w:pPr>
            <w:r w:rsidRPr="00B04B1B">
              <w:rPr>
                <w:color w:val="000000" w:themeColor="text1"/>
              </w:rPr>
              <w:t>32</w:t>
            </w:r>
          </w:p>
        </w:tc>
        <w:tc>
          <w:tcPr>
            <w:tcW w:w="1190" w:type="dxa"/>
          </w:tcPr>
          <w:p w:rsidR="00821E8D" w:rsidRPr="00B04B1B" w:rsidRDefault="00821E8D" w:rsidP="00821E8D">
            <w:pPr>
              <w:pStyle w:val="afff6"/>
              <w:rPr>
                <w:rFonts w:eastAsia="Arial"/>
                <w:color w:val="000000" w:themeColor="text1"/>
              </w:rPr>
            </w:pPr>
            <w:r w:rsidRPr="00B04B1B">
              <w:rPr>
                <w:color w:val="000000" w:themeColor="text1"/>
              </w:rPr>
              <w:t>31</w:t>
            </w:r>
          </w:p>
        </w:tc>
        <w:tc>
          <w:tcPr>
            <w:tcW w:w="1230" w:type="dxa"/>
          </w:tcPr>
          <w:p w:rsidR="00821E8D" w:rsidRPr="00B04B1B" w:rsidRDefault="00821E8D" w:rsidP="00821E8D">
            <w:pPr>
              <w:pStyle w:val="afff6"/>
              <w:rPr>
                <w:rFonts w:eastAsia="Arial"/>
                <w:color w:val="000000" w:themeColor="text1"/>
              </w:rPr>
            </w:pPr>
            <w:r w:rsidRPr="00B04B1B">
              <w:rPr>
                <w:color w:val="000000" w:themeColor="text1"/>
              </w:rPr>
              <w:t>'A'</w:t>
            </w:r>
          </w:p>
        </w:tc>
        <w:tc>
          <w:tcPr>
            <w:tcW w:w="1230" w:type="dxa"/>
          </w:tcPr>
          <w:p w:rsidR="00821E8D" w:rsidRPr="00B04B1B" w:rsidRDefault="00821E8D" w:rsidP="00821E8D">
            <w:pPr>
              <w:pStyle w:val="afff6"/>
              <w:rPr>
                <w:rFonts w:eastAsia="Arial"/>
                <w:color w:val="000000" w:themeColor="text1"/>
              </w:rPr>
            </w:pPr>
            <w:r w:rsidRPr="00B04B1B">
              <w:rPr>
                <w:color w:val="000000" w:themeColor="text1"/>
              </w:rPr>
              <w:t>'B'</w:t>
            </w:r>
          </w:p>
        </w:tc>
        <w:tc>
          <w:tcPr>
            <w:tcW w:w="1189" w:type="dxa"/>
          </w:tcPr>
          <w:p w:rsidR="00821E8D" w:rsidRPr="00B04B1B" w:rsidRDefault="00821E8D" w:rsidP="00821E8D">
            <w:pPr>
              <w:pStyle w:val="afff6"/>
              <w:rPr>
                <w:rFonts w:eastAsia="Arial"/>
                <w:color w:val="000000" w:themeColor="text1"/>
              </w:rPr>
            </w:pPr>
            <w:r w:rsidRPr="00B04B1B">
              <w:rPr>
                <w:color w:val="000000" w:themeColor="text1"/>
              </w:rPr>
              <w:t>'C'</w:t>
            </w:r>
          </w:p>
        </w:tc>
        <w:tc>
          <w:tcPr>
            <w:tcW w:w="846" w:type="dxa"/>
          </w:tcPr>
          <w:p w:rsidR="00821E8D" w:rsidRPr="00B04B1B" w:rsidRDefault="00821E8D" w:rsidP="00821E8D">
            <w:pPr>
              <w:pStyle w:val="afff6"/>
              <w:rPr>
                <w:rFonts w:eastAsia="Arial"/>
                <w:color w:val="000000" w:themeColor="text1"/>
              </w:rPr>
            </w:pPr>
            <w:r w:rsidRPr="00B04B1B">
              <w:rPr>
                <w:color w:val="000000" w:themeColor="text1"/>
              </w:rPr>
              <w:t>'D'</w:t>
            </w:r>
          </w:p>
        </w:tc>
      </w:tr>
      <w:tr w:rsidR="00821E8D" w:rsidRPr="00B04B1B" w:rsidTr="00AF6087">
        <w:trPr>
          <w:cantSplit/>
          <w:trHeight w:hRule="exact" w:val="343"/>
          <w:jc w:val="center"/>
        </w:trPr>
        <w:tc>
          <w:tcPr>
            <w:tcW w:w="1292" w:type="dxa"/>
          </w:tcPr>
          <w:p w:rsidR="00821E8D" w:rsidRPr="00B04B1B" w:rsidRDefault="00821E8D" w:rsidP="00821E8D">
            <w:pPr>
              <w:pStyle w:val="afff6"/>
              <w:rPr>
                <w:rFonts w:eastAsia="Arial"/>
                <w:color w:val="000000" w:themeColor="text1"/>
              </w:rPr>
            </w:pPr>
            <w:r w:rsidRPr="00B04B1B">
              <w:rPr>
                <w:color w:val="000000" w:themeColor="text1"/>
              </w:rPr>
              <w:t>x‘10’</w:t>
            </w:r>
          </w:p>
        </w:tc>
        <w:tc>
          <w:tcPr>
            <w:tcW w:w="1189" w:type="dxa"/>
          </w:tcPr>
          <w:p w:rsidR="00821E8D" w:rsidRPr="00B04B1B" w:rsidRDefault="00821E8D" w:rsidP="00821E8D">
            <w:pPr>
              <w:pStyle w:val="afff6"/>
              <w:rPr>
                <w:rFonts w:eastAsia="Arial"/>
                <w:color w:val="000000" w:themeColor="text1"/>
              </w:rPr>
            </w:pPr>
            <w:r w:rsidRPr="00B04B1B">
              <w:rPr>
                <w:color w:val="000000" w:themeColor="text1"/>
              </w:rPr>
              <w:t>x‘11’</w:t>
            </w:r>
          </w:p>
        </w:tc>
        <w:tc>
          <w:tcPr>
            <w:tcW w:w="1190" w:type="dxa"/>
          </w:tcPr>
          <w:p w:rsidR="00821E8D" w:rsidRPr="00B04B1B" w:rsidRDefault="00821E8D" w:rsidP="00821E8D">
            <w:pPr>
              <w:pStyle w:val="afff6"/>
              <w:rPr>
                <w:rFonts w:eastAsia="Arial"/>
                <w:color w:val="000000" w:themeColor="text1"/>
              </w:rPr>
            </w:pPr>
            <w:r w:rsidRPr="00B04B1B">
              <w:rPr>
                <w:color w:val="000000" w:themeColor="text1"/>
              </w:rPr>
              <w:t>x‘12’</w:t>
            </w:r>
          </w:p>
        </w:tc>
        <w:tc>
          <w:tcPr>
            <w:tcW w:w="1190" w:type="dxa"/>
          </w:tcPr>
          <w:p w:rsidR="00821E8D" w:rsidRPr="00B04B1B" w:rsidRDefault="00821E8D" w:rsidP="00821E8D">
            <w:pPr>
              <w:pStyle w:val="afff6"/>
              <w:rPr>
                <w:rFonts w:eastAsia="Arial"/>
                <w:color w:val="000000" w:themeColor="text1"/>
              </w:rPr>
            </w:pPr>
            <w:r w:rsidRPr="00B04B1B">
              <w:rPr>
                <w:color w:val="000000" w:themeColor="text1"/>
              </w:rPr>
              <w:t>x‘13’</w:t>
            </w:r>
          </w:p>
        </w:tc>
        <w:tc>
          <w:tcPr>
            <w:tcW w:w="1230" w:type="dxa"/>
          </w:tcPr>
          <w:p w:rsidR="00821E8D" w:rsidRPr="00B04B1B" w:rsidRDefault="00821E8D" w:rsidP="00821E8D">
            <w:pPr>
              <w:pStyle w:val="afff6"/>
              <w:rPr>
                <w:rFonts w:eastAsia="Arial"/>
                <w:color w:val="000000" w:themeColor="text1"/>
              </w:rPr>
            </w:pPr>
            <w:r w:rsidRPr="00B04B1B">
              <w:rPr>
                <w:color w:val="000000" w:themeColor="text1"/>
              </w:rPr>
              <w:t>x‘14’</w:t>
            </w:r>
          </w:p>
        </w:tc>
        <w:tc>
          <w:tcPr>
            <w:tcW w:w="1230" w:type="dxa"/>
          </w:tcPr>
          <w:p w:rsidR="00821E8D" w:rsidRPr="00B04B1B" w:rsidRDefault="00821E8D" w:rsidP="00821E8D">
            <w:pPr>
              <w:pStyle w:val="afff6"/>
              <w:rPr>
                <w:rFonts w:eastAsia="Arial"/>
                <w:color w:val="000000" w:themeColor="text1"/>
              </w:rPr>
            </w:pPr>
            <w:r w:rsidRPr="00B04B1B">
              <w:rPr>
                <w:color w:val="000000" w:themeColor="text1"/>
              </w:rPr>
              <w:t>x‘15’</w:t>
            </w:r>
          </w:p>
        </w:tc>
        <w:tc>
          <w:tcPr>
            <w:tcW w:w="1189" w:type="dxa"/>
          </w:tcPr>
          <w:p w:rsidR="00821E8D" w:rsidRPr="00B04B1B" w:rsidRDefault="00821E8D" w:rsidP="00821E8D">
            <w:pPr>
              <w:pStyle w:val="afff6"/>
              <w:rPr>
                <w:rFonts w:eastAsia="Arial"/>
                <w:color w:val="000000" w:themeColor="text1"/>
              </w:rPr>
            </w:pPr>
            <w:r w:rsidRPr="00B04B1B">
              <w:rPr>
                <w:color w:val="000000" w:themeColor="text1"/>
              </w:rPr>
              <w:t>x‘16’</w:t>
            </w:r>
          </w:p>
        </w:tc>
        <w:tc>
          <w:tcPr>
            <w:tcW w:w="846" w:type="dxa"/>
          </w:tcPr>
          <w:p w:rsidR="00821E8D" w:rsidRPr="00B04B1B" w:rsidRDefault="00821E8D" w:rsidP="00821E8D">
            <w:pPr>
              <w:pStyle w:val="afff6"/>
              <w:rPr>
                <w:rFonts w:eastAsia="Arial"/>
                <w:color w:val="000000" w:themeColor="text1"/>
              </w:rPr>
            </w:pPr>
            <w:r w:rsidRPr="00B04B1B">
              <w:rPr>
                <w:color w:val="000000" w:themeColor="text1"/>
              </w:rPr>
              <w:t>x‘17’</w:t>
            </w:r>
          </w:p>
        </w:tc>
      </w:tr>
      <w:tr w:rsidR="00821E8D" w:rsidRPr="00B04B1B" w:rsidTr="00AF6087">
        <w:trPr>
          <w:cantSplit/>
          <w:trHeight w:hRule="exact" w:val="317"/>
          <w:jc w:val="center"/>
        </w:trPr>
        <w:tc>
          <w:tcPr>
            <w:tcW w:w="1292" w:type="dxa"/>
          </w:tcPr>
          <w:p w:rsidR="00821E8D" w:rsidRPr="00B04B1B" w:rsidRDefault="00821E8D" w:rsidP="00821E8D">
            <w:pPr>
              <w:pStyle w:val="afff6"/>
              <w:rPr>
                <w:rFonts w:eastAsia="Arial"/>
                <w:color w:val="000000" w:themeColor="text1"/>
              </w:rPr>
            </w:pPr>
            <w:r w:rsidRPr="00B04B1B">
              <w:rPr>
                <w:color w:val="000000" w:themeColor="text1"/>
              </w:rPr>
              <w:t>'E'</w:t>
            </w:r>
          </w:p>
        </w:tc>
        <w:tc>
          <w:tcPr>
            <w:tcW w:w="1189" w:type="dxa"/>
          </w:tcPr>
          <w:p w:rsidR="00821E8D" w:rsidRPr="00B04B1B" w:rsidRDefault="00821E8D" w:rsidP="00821E8D">
            <w:pPr>
              <w:pStyle w:val="afff6"/>
              <w:rPr>
                <w:rFonts w:eastAsia="Arial"/>
                <w:color w:val="000000" w:themeColor="text1"/>
              </w:rPr>
            </w:pPr>
            <w:r w:rsidRPr="00B04B1B">
              <w:rPr>
                <w:color w:val="000000" w:themeColor="text1"/>
              </w:rPr>
              <w:t>'F'</w:t>
            </w:r>
          </w:p>
        </w:tc>
        <w:tc>
          <w:tcPr>
            <w:tcW w:w="1190" w:type="dxa"/>
          </w:tcPr>
          <w:p w:rsidR="00821E8D" w:rsidRPr="00B04B1B" w:rsidRDefault="00821E8D" w:rsidP="00821E8D">
            <w:pPr>
              <w:pStyle w:val="afff6"/>
              <w:rPr>
                <w:rFonts w:eastAsia="Arial"/>
                <w:color w:val="000000" w:themeColor="text1"/>
              </w:rPr>
            </w:pPr>
            <w:r w:rsidRPr="00B04B1B">
              <w:rPr>
                <w:color w:val="000000" w:themeColor="text1"/>
              </w:rPr>
              <w:t>'G'</w:t>
            </w:r>
          </w:p>
        </w:tc>
        <w:tc>
          <w:tcPr>
            <w:tcW w:w="1190" w:type="dxa"/>
            <w:shd w:val="clear" w:color="auto" w:fill="E0E0E0"/>
          </w:tcPr>
          <w:p w:rsidR="00821E8D" w:rsidRPr="00B04B1B" w:rsidRDefault="00821E8D" w:rsidP="00821E8D">
            <w:pPr>
              <w:pStyle w:val="afff6"/>
              <w:rPr>
                <w:color w:val="000000" w:themeColor="text1"/>
              </w:rPr>
            </w:pPr>
          </w:p>
        </w:tc>
        <w:tc>
          <w:tcPr>
            <w:tcW w:w="1230" w:type="dxa"/>
          </w:tcPr>
          <w:p w:rsidR="00821E8D" w:rsidRPr="00B04B1B" w:rsidRDefault="00821E8D" w:rsidP="00821E8D">
            <w:pPr>
              <w:pStyle w:val="afff6"/>
              <w:rPr>
                <w:rFonts w:eastAsia="Arial"/>
                <w:color w:val="000000" w:themeColor="text1"/>
              </w:rPr>
            </w:pPr>
            <w:r w:rsidRPr="00B04B1B">
              <w:rPr>
                <w:color w:val="000000" w:themeColor="text1"/>
              </w:rPr>
              <w:t>52</w:t>
            </w:r>
          </w:p>
        </w:tc>
        <w:tc>
          <w:tcPr>
            <w:tcW w:w="1230" w:type="dxa"/>
          </w:tcPr>
          <w:p w:rsidR="00821E8D" w:rsidRPr="00B04B1B" w:rsidRDefault="00821E8D" w:rsidP="00821E8D">
            <w:pPr>
              <w:pStyle w:val="afff6"/>
              <w:rPr>
                <w:rFonts w:eastAsia="Arial"/>
                <w:color w:val="000000" w:themeColor="text1"/>
              </w:rPr>
            </w:pPr>
            <w:r w:rsidRPr="00B04B1B">
              <w:rPr>
                <w:color w:val="000000" w:themeColor="text1"/>
              </w:rPr>
              <w:t>51</w:t>
            </w:r>
          </w:p>
        </w:tc>
        <w:tc>
          <w:tcPr>
            <w:tcW w:w="1189" w:type="dxa"/>
            <w:shd w:val="clear" w:color="auto" w:fill="E0E0E0"/>
          </w:tcPr>
          <w:p w:rsidR="00821E8D" w:rsidRPr="00B04B1B" w:rsidRDefault="00821E8D" w:rsidP="00821E8D">
            <w:pPr>
              <w:pStyle w:val="afff6"/>
              <w:rPr>
                <w:color w:val="000000" w:themeColor="text1"/>
              </w:rPr>
            </w:pPr>
          </w:p>
        </w:tc>
        <w:tc>
          <w:tcPr>
            <w:tcW w:w="846" w:type="dxa"/>
            <w:shd w:val="clear" w:color="auto" w:fill="E0E0E0"/>
          </w:tcPr>
          <w:p w:rsidR="00821E8D" w:rsidRPr="00B04B1B" w:rsidRDefault="00821E8D" w:rsidP="00821E8D">
            <w:pPr>
              <w:pStyle w:val="afff6"/>
              <w:rPr>
                <w:color w:val="000000" w:themeColor="text1"/>
              </w:rPr>
            </w:pPr>
          </w:p>
        </w:tc>
      </w:tr>
      <w:tr w:rsidR="00821E8D" w:rsidRPr="00B04B1B" w:rsidTr="00AF6087">
        <w:trPr>
          <w:cantSplit/>
          <w:trHeight w:hRule="exact" w:val="343"/>
          <w:jc w:val="center"/>
        </w:trPr>
        <w:tc>
          <w:tcPr>
            <w:tcW w:w="1292" w:type="dxa"/>
          </w:tcPr>
          <w:p w:rsidR="00821E8D" w:rsidRPr="00B04B1B" w:rsidRDefault="00821E8D" w:rsidP="00821E8D">
            <w:pPr>
              <w:pStyle w:val="afff6"/>
              <w:rPr>
                <w:rFonts w:eastAsia="Arial"/>
                <w:color w:val="000000" w:themeColor="text1"/>
              </w:rPr>
            </w:pPr>
            <w:r w:rsidRPr="00B04B1B">
              <w:rPr>
                <w:color w:val="000000" w:themeColor="text1"/>
              </w:rPr>
              <w:t>x‘18’</w:t>
            </w:r>
          </w:p>
        </w:tc>
        <w:tc>
          <w:tcPr>
            <w:tcW w:w="1189" w:type="dxa"/>
          </w:tcPr>
          <w:p w:rsidR="00821E8D" w:rsidRPr="00B04B1B" w:rsidRDefault="00821E8D" w:rsidP="00821E8D">
            <w:pPr>
              <w:pStyle w:val="afff6"/>
              <w:rPr>
                <w:rFonts w:eastAsia="Arial"/>
                <w:color w:val="000000" w:themeColor="text1"/>
              </w:rPr>
            </w:pPr>
            <w:r w:rsidRPr="00B04B1B">
              <w:rPr>
                <w:color w:val="000000" w:themeColor="text1"/>
              </w:rPr>
              <w:t>x‘19’</w:t>
            </w:r>
          </w:p>
        </w:tc>
        <w:tc>
          <w:tcPr>
            <w:tcW w:w="1190" w:type="dxa"/>
          </w:tcPr>
          <w:p w:rsidR="00821E8D" w:rsidRPr="00B04B1B" w:rsidRDefault="00821E8D" w:rsidP="00821E8D">
            <w:pPr>
              <w:pStyle w:val="afff6"/>
              <w:rPr>
                <w:rFonts w:eastAsia="Arial"/>
                <w:color w:val="000000" w:themeColor="text1"/>
              </w:rPr>
            </w:pPr>
            <w:r w:rsidRPr="00B04B1B">
              <w:rPr>
                <w:color w:val="000000" w:themeColor="text1"/>
              </w:rPr>
              <w:t>x‘1A’</w:t>
            </w:r>
          </w:p>
        </w:tc>
        <w:tc>
          <w:tcPr>
            <w:tcW w:w="1190" w:type="dxa"/>
            <w:shd w:val="clear" w:color="auto" w:fill="E0E0E0"/>
          </w:tcPr>
          <w:p w:rsidR="00821E8D" w:rsidRPr="00B04B1B" w:rsidRDefault="00821E8D" w:rsidP="00821E8D">
            <w:pPr>
              <w:pStyle w:val="afff6"/>
              <w:rPr>
                <w:rFonts w:eastAsia="Arial"/>
                <w:color w:val="000000" w:themeColor="text1"/>
              </w:rPr>
            </w:pPr>
            <w:r w:rsidRPr="00B04B1B">
              <w:rPr>
                <w:color w:val="000000" w:themeColor="text1"/>
              </w:rPr>
              <w:t>x‘1B’</w:t>
            </w:r>
          </w:p>
        </w:tc>
        <w:tc>
          <w:tcPr>
            <w:tcW w:w="1230" w:type="dxa"/>
          </w:tcPr>
          <w:p w:rsidR="00821E8D" w:rsidRPr="00B04B1B" w:rsidRDefault="00821E8D" w:rsidP="00821E8D">
            <w:pPr>
              <w:pStyle w:val="afff6"/>
              <w:rPr>
                <w:rFonts w:eastAsia="Arial"/>
                <w:color w:val="000000" w:themeColor="text1"/>
              </w:rPr>
            </w:pPr>
            <w:r w:rsidRPr="00B04B1B">
              <w:rPr>
                <w:color w:val="000000" w:themeColor="text1"/>
              </w:rPr>
              <w:t>x‘1C’</w:t>
            </w:r>
          </w:p>
        </w:tc>
        <w:tc>
          <w:tcPr>
            <w:tcW w:w="1230" w:type="dxa"/>
          </w:tcPr>
          <w:p w:rsidR="00821E8D" w:rsidRPr="00B04B1B" w:rsidRDefault="00821E8D" w:rsidP="00821E8D">
            <w:pPr>
              <w:pStyle w:val="afff6"/>
              <w:rPr>
                <w:rFonts w:eastAsia="Arial"/>
                <w:color w:val="000000" w:themeColor="text1"/>
              </w:rPr>
            </w:pPr>
            <w:r w:rsidRPr="00B04B1B">
              <w:rPr>
                <w:color w:val="000000" w:themeColor="text1"/>
              </w:rPr>
              <w:t>x‘1D’</w:t>
            </w:r>
          </w:p>
        </w:tc>
        <w:tc>
          <w:tcPr>
            <w:tcW w:w="1189" w:type="dxa"/>
            <w:shd w:val="clear" w:color="auto" w:fill="E0E0E0"/>
          </w:tcPr>
          <w:p w:rsidR="00821E8D" w:rsidRPr="00B04B1B" w:rsidRDefault="00821E8D" w:rsidP="00821E8D">
            <w:pPr>
              <w:pStyle w:val="afff6"/>
              <w:rPr>
                <w:rFonts w:eastAsia="Arial"/>
                <w:color w:val="000000" w:themeColor="text1"/>
              </w:rPr>
            </w:pPr>
            <w:r w:rsidRPr="00B04B1B">
              <w:rPr>
                <w:color w:val="000000" w:themeColor="text1"/>
              </w:rPr>
              <w:t>x‘1E’</w:t>
            </w:r>
          </w:p>
        </w:tc>
        <w:tc>
          <w:tcPr>
            <w:tcW w:w="846" w:type="dxa"/>
            <w:shd w:val="clear" w:color="auto" w:fill="E0E0E0"/>
          </w:tcPr>
          <w:p w:rsidR="00821E8D" w:rsidRPr="00B04B1B" w:rsidRDefault="00821E8D" w:rsidP="00821E8D">
            <w:pPr>
              <w:pStyle w:val="afff6"/>
              <w:rPr>
                <w:rFonts w:eastAsia="Arial"/>
                <w:color w:val="000000" w:themeColor="text1"/>
              </w:rPr>
            </w:pPr>
            <w:r w:rsidRPr="00B04B1B">
              <w:rPr>
                <w:color w:val="000000" w:themeColor="text1"/>
              </w:rPr>
              <w:t>x‘1F’</w:t>
            </w:r>
          </w:p>
        </w:tc>
      </w:tr>
      <w:tr w:rsidR="00821E8D" w:rsidRPr="00B04B1B" w:rsidTr="00AF6087">
        <w:trPr>
          <w:cantSplit/>
          <w:trHeight w:hRule="exact" w:val="317"/>
          <w:jc w:val="center"/>
        </w:trPr>
        <w:tc>
          <w:tcPr>
            <w:tcW w:w="1292" w:type="dxa"/>
          </w:tcPr>
          <w:p w:rsidR="00821E8D" w:rsidRPr="00B04B1B" w:rsidRDefault="00821E8D" w:rsidP="00821E8D">
            <w:pPr>
              <w:pStyle w:val="afff6"/>
              <w:rPr>
                <w:rFonts w:eastAsia="Arial"/>
                <w:color w:val="000000" w:themeColor="text1"/>
              </w:rPr>
            </w:pPr>
            <w:r w:rsidRPr="00B04B1B">
              <w:rPr>
                <w:color w:val="000000" w:themeColor="text1"/>
              </w:rPr>
              <w:t>64</w:t>
            </w:r>
          </w:p>
        </w:tc>
        <w:tc>
          <w:tcPr>
            <w:tcW w:w="1189" w:type="dxa"/>
          </w:tcPr>
          <w:p w:rsidR="00821E8D" w:rsidRPr="00B04B1B" w:rsidRDefault="00821E8D" w:rsidP="00821E8D">
            <w:pPr>
              <w:pStyle w:val="afff6"/>
              <w:rPr>
                <w:rFonts w:eastAsia="Arial"/>
                <w:color w:val="000000" w:themeColor="text1"/>
              </w:rPr>
            </w:pPr>
            <w:r w:rsidRPr="00B04B1B">
              <w:rPr>
                <w:color w:val="000000" w:themeColor="text1"/>
              </w:rPr>
              <w:t>63</w:t>
            </w:r>
          </w:p>
        </w:tc>
        <w:tc>
          <w:tcPr>
            <w:tcW w:w="1190" w:type="dxa"/>
          </w:tcPr>
          <w:p w:rsidR="00821E8D" w:rsidRPr="00B04B1B" w:rsidRDefault="00821E8D" w:rsidP="00821E8D">
            <w:pPr>
              <w:pStyle w:val="afff6"/>
              <w:rPr>
                <w:rFonts w:eastAsia="Arial"/>
                <w:color w:val="000000" w:themeColor="text1"/>
              </w:rPr>
            </w:pPr>
            <w:r w:rsidRPr="00B04B1B">
              <w:rPr>
                <w:color w:val="000000" w:themeColor="text1"/>
              </w:rPr>
              <w:t>62</w:t>
            </w:r>
          </w:p>
        </w:tc>
        <w:tc>
          <w:tcPr>
            <w:tcW w:w="1190" w:type="dxa"/>
          </w:tcPr>
          <w:p w:rsidR="00821E8D" w:rsidRPr="00B04B1B" w:rsidRDefault="00821E8D" w:rsidP="00821E8D">
            <w:pPr>
              <w:pStyle w:val="afff6"/>
              <w:rPr>
                <w:rFonts w:eastAsia="Arial"/>
                <w:color w:val="000000" w:themeColor="text1"/>
              </w:rPr>
            </w:pPr>
            <w:r w:rsidRPr="00B04B1B">
              <w:rPr>
                <w:color w:val="000000" w:themeColor="text1"/>
              </w:rPr>
              <w:t>61</w:t>
            </w:r>
          </w:p>
        </w:tc>
        <w:tc>
          <w:tcPr>
            <w:tcW w:w="1230" w:type="dxa"/>
            <w:shd w:val="clear" w:color="auto" w:fill="E0E0E0"/>
          </w:tcPr>
          <w:p w:rsidR="00821E8D" w:rsidRPr="00B04B1B" w:rsidRDefault="00821E8D" w:rsidP="00821E8D">
            <w:pPr>
              <w:pStyle w:val="afff6"/>
              <w:rPr>
                <w:color w:val="000000" w:themeColor="text1"/>
              </w:rPr>
            </w:pPr>
          </w:p>
        </w:tc>
        <w:tc>
          <w:tcPr>
            <w:tcW w:w="1230" w:type="dxa"/>
            <w:shd w:val="clear" w:color="auto" w:fill="E0E0E0"/>
          </w:tcPr>
          <w:p w:rsidR="00821E8D" w:rsidRPr="00B04B1B" w:rsidRDefault="00821E8D" w:rsidP="00821E8D">
            <w:pPr>
              <w:pStyle w:val="afff6"/>
              <w:rPr>
                <w:color w:val="000000" w:themeColor="text1"/>
              </w:rPr>
            </w:pPr>
          </w:p>
        </w:tc>
        <w:tc>
          <w:tcPr>
            <w:tcW w:w="1189" w:type="dxa"/>
            <w:shd w:val="clear" w:color="auto" w:fill="E0E0E0"/>
          </w:tcPr>
          <w:p w:rsidR="00821E8D" w:rsidRPr="00B04B1B" w:rsidRDefault="00821E8D" w:rsidP="00821E8D">
            <w:pPr>
              <w:pStyle w:val="afff6"/>
              <w:rPr>
                <w:color w:val="000000" w:themeColor="text1"/>
              </w:rPr>
            </w:pPr>
          </w:p>
        </w:tc>
        <w:tc>
          <w:tcPr>
            <w:tcW w:w="846" w:type="dxa"/>
            <w:shd w:val="clear" w:color="auto" w:fill="E0E0E0"/>
          </w:tcPr>
          <w:p w:rsidR="00821E8D" w:rsidRPr="00B04B1B" w:rsidRDefault="00821E8D" w:rsidP="00821E8D">
            <w:pPr>
              <w:pStyle w:val="afff6"/>
              <w:rPr>
                <w:color w:val="000000" w:themeColor="text1"/>
              </w:rPr>
            </w:pPr>
          </w:p>
        </w:tc>
      </w:tr>
      <w:tr w:rsidR="00821E8D" w:rsidRPr="00B04B1B" w:rsidTr="00AF6087">
        <w:trPr>
          <w:cantSplit/>
          <w:trHeight w:hRule="exact" w:val="343"/>
          <w:jc w:val="center"/>
        </w:trPr>
        <w:tc>
          <w:tcPr>
            <w:tcW w:w="1292" w:type="dxa"/>
          </w:tcPr>
          <w:p w:rsidR="00821E8D" w:rsidRPr="00B04B1B" w:rsidRDefault="00821E8D" w:rsidP="00821E8D">
            <w:pPr>
              <w:pStyle w:val="afff6"/>
              <w:rPr>
                <w:rFonts w:eastAsia="Arial"/>
                <w:color w:val="000000" w:themeColor="text1"/>
              </w:rPr>
            </w:pPr>
            <w:r w:rsidRPr="00B04B1B">
              <w:rPr>
                <w:color w:val="000000" w:themeColor="text1"/>
              </w:rPr>
              <w:t>x‘20’</w:t>
            </w:r>
          </w:p>
        </w:tc>
        <w:tc>
          <w:tcPr>
            <w:tcW w:w="1189" w:type="dxa"/>
          </w:tcPr>
          <w:p w:rsidR="00821E8D" w:rsidRPr="00B04B1B" w:rsidRDefault="00821E8D" w:rsidP="00821E8D">
            <w:pPr>
              <w:pStyle w:val="afff6"/>
              <w:rPr>
                <w:rFonts w:eastAsia="Arial"/>
                <w:color w:val="000000" w:themeColor="text1"/>
              </w:rPr>
            </w:pPr>
            <w:r w:rsidRPr="00B04B1B">
              <w:rPr>
                <w:color w:val="000000" w:themeColor="text1"/>
              </w:rPr>
              <w:t>x‘21’</w:t>
            </w:r>
          </w:p>
        </w:tc>
        <w:tc>
          <w:tcPr>
            <w:tcW w:w="1190" w:type="dxa"/>
          </w:tcPr>
          <w:p w:rsidR="00821E8D" w:rsidRPr="00B04B1B" w:rsidRDefault="00821E8D" w:rsidP="00821E8D">
            <w:pPr>
              <w:pStyle w:val="afff6"/>
              <w:rPr>
                <w:rFonts w:eastAsia="Arial"/>
                <w:color w:val="000000" w:themeColor="text1"/>
              </w:rPr>
            </w:pPr>
            <w:r w:rsidRPr="00B04B1B">
              <w:rPr>
                <w:color w:val="000000" w:themeColor="text1"/>
              </w:rPr>
              <w:t>x‘22’</w:t>
            </w:r>
          </w:p>
        </w:tc>
        <w:tc>
          <w:tcPr>
            <w:tcW w:w="1190" w:type="dxa"/>
          </w:tcPr>
          <w:p w:rsidR="00821E8D" w:rsidRPr="00B04B1B" w:rsidRDefault="00821E8D" w:rsidP="00821E8D">
            <w:pPr>
              <w:pStyle w:val="afff6"/>
              <w:rPr>
                <w:rFonts w:eastAsia="Arial"/>
                <w:color w:val="000000" w:themeColor="text1"/>
              </w:rPr>
            </w:pPr>
            <w:r w:rsidRPr="00B04B1B">
              <w:rPr>
                <w:color w:val="000000" w:themeColor="text1"/>
              </w:rPr>
              <w:t>x‘23’</w:t>
            </w:r>
          </w:p>
        </w:tc>
        <w:tc>
          <w:tcPr>
            <w:tcW w:w="1230" w:type="dxa"/>
            <w:shd w:val="clear" w:color="auto" w:fill="E0E0E0"/>
          </w:tcPr>
          <w:p w:rsidR="00821E8D" w:rsidRPr="00B04B1B" w:rsidRDefault="00821E8D" w:rsidP="00821E8D">
            <w:pPr>
              <w:pStyle w:val="afff6"/>
              <w:rPr>
                <w:rFonts w:eastAsia="Arial"/>
                <w:color w:val="000000" w:themeColor="text1"/>
              </w:rPr>
            </w:pPr>
            <w:r w:rsidRPr="00B04B1B">
              <w:rPr>
                <w:color w:val="000000" w:themeColor="text1"/>
              </w:rPr>
              <w:t>x‘24’</w:t>
            </w:r>
          </w:p>
        </w:tc>
        <w:tc>
          <w:tcPr>
            <w:tcW w:w="1230" w:type="dxa"/>
            <w:shd w:val="clear" w:color="auto" w:fill="E0E0E0"/>
          </w:tcPr>
          <w:p w:rsidR="00821E8D" w:rsidRPr="00B04B1B" w:rsidRDefault="00821E8D" w:rsidP="00821E8D">
            <w:pPr>
              <w:pStyle w:val="afff6"/>
              <w:rPr>
                <w:rFonts w:eastAsia="Arial"/>
                <w:color w:val="000000" w:themeColor="text1"/>
              </w:rPr>
            </w:pPr>
            <w:r w:rsidRPr="00B04B1B">
              <w:rPr>
                <w:color w:val="000000" w:themeColor="text1"/>
              </w:rPr>
              <w:t>x‘25’</w:t>
            </w:r>
          </w:p>
        </w:tc>
        <w:tc>
          <w:tcPr>
            <w:tcW w:w="1189" w:type="dxa"/>
            <w:shd w:val="clear" w:color="auto" w:fill="E0E0E0"/>
          </w:tcPr>
          <w:p w:rsidR="00821E8D" w:rsidRPr="00B04B1B" w:rsidRDefault="00821E8D" w:rsidP="00821E8D">
            <w:pPr>
              <w:pStyle w:val="afff6"/>
              <w:rPr>
                <w:rFonts w:eastAsia="Arial"/>
                <w:color w:val="000000" w:themeColor="text1"/>
              </w:rPr>
            </w:pPr>
            <w:r w:rsidRPr="00B04B1B">
              <w:rPr>
                <w:color w:val="000000" w:themeColor="text1"/>
              </w:rPr>
              <w:t>x‘26’</w:t>
            </w:r>
          </w:p>
        </w:tc>
        <w:tc>
          <w:tcPr>
            <w:tcW w:w="846" w:type="dxa"/>
            <w:shd w:val="clear" w:color="auto" w:fill="E0E0E0"/>
          </w:tcPr>
          <w:p w:rsidR="00821E8D" w:rsidRPr="00B04B1B" w:rsidRDefault="00821E8D" w:rsidP="00821E8D">
            <w:pPr>
              <w:pStyle w:val="afff6"/>
              <w:rPr>
                <w:rFonts w:eastAsia="Arial"/>
                <w:color w:val="000000" w:themeColor="text1"/>
              </w:rPr>
            </w:pPr>
            <w:r w:rsidRPr="00B04B1B">
              <w:rPr>
                <w:color w:val="000000" w:themeColor="text1"/>
              </w:rPr>
              <w:t>x‘27’</w:t>
            </w:r>
          </w:p>
        </w:tc>
      </w:tr>
    </w:tbl>
    <w:p w:rsidR="00821E8D" w:rsidRPr="00B04B1B" w:rsidRDefault="00821E8D" w:rsidP="00821E8D">
      <w:pPr>
        <w:pStyle w:val="af2"/>
        <w:rPr>
          <w:color w:val="000000" w:themeColor="text1"/>
        </w:rPr>
      </w:pPr>
    </w:p>
    <w:p w:rsidR="00821E8D" w:rsidRPr="00B04B1B" w:rsidRDefault="00821E8D" w:rsidP="00E25868">
      <w:pPr>
        <w:pStyle w:val="9"/>
      </w:pPr>
      <w:r w:rsidRPr="00B04B1B">
        <w:t>Порядок байтов в инструкциях</w:t>
      </w:r>
    </w:p>
    <w:p w:rsidR="00821E8D" w:rsidRPr="00B04B1B" w:rsidRDefault="00821E8D" w:rsidP="00821E8D">
      <w:pPr>
        <w:pStyle w:val="af2"/>
        <w:rPr>
          <w:color w:val="000000" w:themeColor="text1"/>
        </w:rPr>
      </w:pPr>
      <w:r w:rsidRPr="00B04B1B">
        <w:rPr>
          <w:color w:val="000000" w:themeColor="text1"/>
        </w:rPr>
        <w:t>Power ISA определяет инструкции как выровненные слова (</w:t>
      </w:r>
      <w:r w:rsidR="007B62BB" w:rsidRPr="00B04B1B">
        <w:rPr>
          <w:color w:val="000000" w:themeColor="text1"/>
        </w:rPr>
        <w:t>четыре</w:t>
      </w:r>
      <w:r w:rsidRPr="00B04B1B">
        <w:rPr>
          <w:color w:val="000000" w:themeColor="text1"/>
        </w:rPr>
        <w:t xml:space="preserve"> байта) в памяти. В этом качестве инструкции в программном отображении обратного порядка организованы таким образом, что наиболее значимый байт (MSB) слова инструкции располагается по адресу</w:t>
      </w:r>
      <w:r w:rsidR="00922399">
        <w:rPr>
          <w:color w:val="000000" w:themeColor="text1"/>
        </w:rPr>
        <w:t xml:space="preserve"> </w:t>
      </w:r>
      <w:r w:rsidRPr="00B04B1B">
        <w:rPr>
          <w:color w:val="000000" w:themeColor="text1"/>
        </w:rPr>
        <w:t>с меньшим номером.</w:t>
      </w:r>
    </w:p>
    <w:p w:rsidR="00821E8D" w:rsidRPr="00B04B1B" w:rsidRDefault="00B5722E" w:rsidP="00821E8D">
      <w:pPr>
        <w:pStyle w:val="af2"/>
        <w:rPr>
          <w:color w:val="000000" w:themeColor="text1"/>
        </w:rPr>
      </w:pPr>
      <w:r w:rsidRPr="00B04B1B">
        <w:rPr>
          <w:color w:val="000000" w:themeColor="text1"/>
        </w:rPr>
        <w:t>Р</w:t>
      </w:r>
      <w:r w:rsidR="00821E8D" w:rsidRPr="00B04B1B">
        <w:rPr>
          <w:color w:val="000000" w:themeColor="text1"/>
        </w:rPr>
        <w:t>аспределение с обратным порядком байтов инструкции p по адресу x‘00’,</w:t>
      </w:r>
      <w:r w:rsidRPr="00B04B1B">
        <w:rPr>
          <w:color w:val="000000" w:themeColor="text1"/>
        </w:rPr>
        <w:t xml:space="preserve"> </w:t>
      </w:r>
      <w:r w:rsidR="00821E8D" w:rsidRPr="00B04B1B">
        <w:rPr>
          <w:color w:val="000000" w:themeColor="text1"/>
        </w:rPr>
        <w:t>гд</w:t>
      </w:r>
      <w:r w:rsidRPr="00B04B1B">
        <w:rPr>
          <w:color w:val="000000" w:themeColor="text1"/>
        </w:rPr>
        <w:t>е, например,</w:t>
      </w:r>
      <w:r w:rsidR="00922399">
        <w:rPr>
          <w:color w:val="000000" w:themeColor="text1"/>
        </w:rPr>
        <w:t xml:space="preserve"> </w:t>
      </w:r>
      <w:r w:rsidRPr="00B04B1B">
        <w:rPr>
          <w:color w:val="000000" w:themeColor="text1"/>
        </w:rPr>
        <w:t xml:space="preserve">p = add r7, r7, r4, представлено в таблице </w:t>
      </w:r>
      <w:r w:rsidR="00FE09A8">
        <w:fldChar w:fldCharType="begin"/>
      </w:r>
      <w:r w:rsidR="00FE09A8">
        <w:instrText xml:space="preserve"> REF _Ref3475705 \h  \* MERGEFORMAT </w:instrText>
      </w:r>
      <w:r w:rsidR="00FE09A8">
        <w:fldChar w:fldCharType="separate"/>
      </w:r>
      <w:r w:rsidR="00785D22" w:rsidRPr="00785D22">
        <w:rPr>
          <w:vanish/>
        </w:rPr>
        <w:t xml:space="preserve">Таблица </w:t>
      </w:r>
      <w:r w:rsidR="00785D22">
        <w:rPr>
          <w:noProof/>
        </w:rPr>
        <w:t>63</w:t>
      </w:r>
      <w:r w:rsidR="00FE09A8">
        <w:fldChar w:fldCharType="end"/>
      </w:r>
      <w:r w:rsidRPr="00B04B1B">
        <w:rPr>
          <w:color w:val="000000" w:themeColor="text1"/>
        </w:rPr>
        <w:t>.</w:t>
      </w:r>
    </w:p>
    <w:p w:rsidR="00821E8D" w:rsidRPr="00B04B1B" w:rsidRDefault="00821E8D" w:rsidP="00821E8D">
      <w:pPr>
        <w:pStyle w:val="af2"/>
        <w:rPr>
          <w:color w:val="000000" w:themeColor="text1"/>
        </w:rPr>
      </w:pPr>
    </w:p>
    <w:p w:rsidR="00B5722E" w:rsidRPr="00B04B1B" w:rsidRDefault="00B5722E" w:rsidP="00B5722E">
      <w:pPr>
        <w:pStyle w:val="affff3"/>
      </w:pPr>
      <w:bookmarkStart w:id="492" w:name="_Ref3475705"/>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63</w:t>
      </w:r>
      <w:r w:rsidR="00FC5FA0" w:rsidRPr="00B04B1B">
        <w:rPr>
          <w:noProof/>
        </w:rPr>
        <w:fldChar w:fldCharType="end"/>
      </w:r>
      <w:bookmarkEnd w:id="492"/>
      <w:r w:rsidRPr="00B04B1B">
        <w:t xml:space="preserve"> – Распределение с обратным порядком</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2682"/>
        <w:gridCol w:w="2575"/>
        <w:gridCol w:w="2576"/>
        <w:gridCol w:w="2203"/>
      </w:tblGrid>
      <w:tr w:rsidR="00821E8D" w:rsidRPr="00B04B1B" w:rsidTr="00546AEF">
        <w:trPr>
          <w:cantSplit/>
          <w:trHeight w:hRule="exact" w:val="283"/>
          <w:tblHeader/>
          <w:jc w:val="center"/>
        </w:trPr>
        <w:tc>
          <w:tcPr>
            <w:tcW w:w="2624" w:type="dxa"/>
          </w:tcPr>
          <w:p w:rsidR="00821E8D" w:rsidRPr="00B04B1B" w:rsidRDefault="00821E8D" w:rsidP="00821E8D">
            <w:pPr>
              <w:pStyle w:val="afff6"/>
              <w:rPr>
                <w:rFonts w:eastAsia="Arial"/>
                <w:color w:val="000000" w:themeColor="text1"/>
              </w:rPr>
            </w:pPr>
            <w:r w:rsidRPr="00B04B1B">
              <w:rPr>
                <w:color w:val="000000" w:themeColor="text1"/>
              </w:rPr>
              <w:t>MSB</w:t>
            </w:r>
          </w:p>
        </w:tc>
        <w:tc>
          <w:tcPr>
            <w:tcW w:w="2518" w:type="dxa"/>
          </w:tcPr>
          <w:p w:rsidR="00821E8D" w:rsidRPr="00B04B1B" w:rsidRDefault="00821E8D" w:rsidP="00821E8D">
            <w:pPr>
              <w:pStyle w:val="afff6"/>
              <w:rPr>
                <w:color w:val="000000" w:themeColor="text1"/>
              </w:rPr>
            </w:pPr>
          </w:p>
        </w:tc>
        <w:tc>
          <w:tcPr>
            <w:tcW w:w="2519" w:type="dxa"/>
          </w:tcPr>
          <w:p w:rsidR="00821E8D" w:rsidRPr="00B04B1B" w:rsidRDefault="00821E8D" w:rsidP="00821E8D">
            <w:pPr>
              <w:pStyle w:val="afff6"/>
              <w:rPr>
                <w:color w:val="000000" w:themeColor="text1"/>
              </w:rPr>
            </w:pPr>
          </w:p>
        </w:tc>
        <w:tc>
          <w:tcPr>
            <w:tcW w:w="2154" w:type="dxa"/>
          </w:tcPr>
          <w:p w:rsidR="00821E8D" w:rsidRPr="00B04B1B" w:rsidRDefault="00821E8D" w:rsidP="00821E8D">
            <w:pPr>
              <w:pStyle w:val="afff6"/>
              <w:rPr>
                <w:rFonts w:eastAsia="Arial"/>
                <w:color w:val="000000" w:themeColor="text1"/>
              </w:rPr>
            </w:pPr>
            <w:r w:rsidRPr="00B04B1B">
              <w:rPr>
                <w:color w:val="000000" w:themeColor="text1"/>
              </w:rPr>
              <w:t>LSB</w:t>
            </w:r>
          </w:p>
        </w:tc>
      </w:tr>
      <w:tr w:rsidR="00821E8D" w:rsidRPr="00B04B1B" w:rsidTr="00546AEF">
        <w:trPr>
          <w:cantSplit/>
          <w:trHeight w:hRule="exact" w:val="283"/>
          <w:jc w:val="center"/>
        </w:trPr>
        <w:tc>
          <w:tcPr>
            <w:tcW w:w="2624" w:type="dxa"/>
          </w:tcPr>
          <w:p w:rsidR="00821E8D" w:rsidRPr="00B04B1B" w:rsidRDefault="00821E8D" w:rsidP="00821E8D">
            <w:pPr>
              <w:pStyle w:val="afff6"/>
              <w:rPr>
                <w:rFonts w:eastAsia="Arial"/>
                <w:color w:val="000000" w:themeColor="text1"/>
              </w:rPr>
            </w:pPr>
            <w:r w:rsidRPr="00B04B1B">
              <w:rPr>
                <w:color w:val="000000" w:themeColor="text1"/>
              </w:rPr>
              <w:t>x‘00’</w:t>
            </w:r>
          </w:p>
        </w:tc>
        <w:tc>
          <w:tcPr>
            <w:tcW w:w="2518" w:type="dxa"/>
          </w:tcPr>
          <w:p w:rsidR="00821E8D" w:rsidRPr="00B04B1B" w:rsidRDefault="00821E8D" w:rsidP="00821E8D">
            <w:pPr>
              <w:pStyle w:val="afff6"/>
              <w:rPr>
                <w:rFonts w:eastAsia="Arial"/>
                <w:color w:val="000000" w:themeColor="text1"/>
              </w:rPr>
            </w:pPr>
            <w:r w:rsidRPr="00B04B1B">
              <w:rPr>
                <w:color w:val="000000" w:themeColor="text1"/>
              </w:rPr>
              <w:t>x‘01’</w:t>
            </w:r>
          </w:p>
        </w:tc>
        <w:tc>
          <w:tcPr>
            <w:tcW w:w="2519" w:type="dxa"/>
          </w:tcPr>
          <w:p w:rsidR="00821E8D" w:rsidRPr="00B04B1B" w:rsidRDefault="00821E8D" w:rsidP="00821E8D">
            <w:pPr>
              <w:pStyle w:val="afff6"/>
              <w:rPr>
                <w:rFonts w:eastAsia="Arial"/>
                <w:color w:val="000000" w:themeColor="text1"/>
              </w:rPr>
            </w:pPr>
            <w:r w:rsidRPr="00B04B1B">
              <w:rPr>
                <w:color w:val="000000" w:themeColor="text1"/>
              </w:rPr>
              <w:t>x‘02’</w:t>
            </w:r>
          </w:p>
        </w:tc>
        <w:tc>
          <w:tcPr>
            <w:tcW w:w="2154" w:type="dxa"/>
          </w:tcPr>
          <w:p w:rsidR="00821E8D" w:rsidRPr="00B04B1B" w:rsidRDefault="00821E8D" w:rsidP="00821E8D">
            <w:pPr>
              <w:pStyle w:val="afff6"/>
              <w:rPr>
                <w:rFonts w:eastAsia="Arial"/>
                <w:color w:val="000000" w:themeColor="text1"/>
              </w:rPr>
            </w:pPr>
            <w:r w:rsidRPr="00B04B1B">
              <w:rPr>
                <w:color w:val="000000" w:themeColor="text1"/>
              </w:rPr>
              <w:t>x‘03’</w:t>
            </w:r>
          </w:p>
        </w:tc>
      </w:tr>
    </w:tbl>
    <w:p w:rsidR="00821E8D" w:rsidRPr="00B04B1B" w:rsidRDefault="00821E8D" w:rsidP="00821E8D">
      <w:pPr>
        <w:pStyle w:val="af2"/>
        <w:rPr>
          <w:color w:val="000000" w:themeColor="text1"/>
        </w:rPr>
      </w:pPr>
    </w:p>
    <w:p w:rsidR="00821E8D" w:rsidRPr="00B04B1B" w:rsidRDefault="00821E8D" w:rsidP="00821E8D">
      <w:pPr>
        <w:pStyle w:val="af2"/>
        <w:rPr>
          <w:color w:val="000000" w:themeColor="text1"/>
        </w:rPr>
      </w:pPr>
      <w:r w:rsidRPr="00B04B1B">
        <w:rPr>
          <w:color w:val="000000" w:themeColor="text1"/>
        </w:rPr>
        <w:t xml:space="preserve"> В распределении с прямым порядком</w:t>
      </w:r>
      <w:r w:rsidR="00B5722E" w:rsidRPr="00B04B1B">
        <w:rPr>
          <w:color w:val="000000" w:themeColor="text1"/>
        </w:rPr>
        <w:t xml:space="preserve"> (см.таблицу </w:t>
      </w:r>
      <w:r w:rsidR="00FE09A8">
        <w:fldChar w:fldCharType="begin"/>
      </w:r>
      <w:r w:rsidR="00FE09A8">
        <w:instrText xml:space="preserve"> REF _Ref3475747 \h  \* MERGEFORMAT </w:instrText>
      </w:r>
      <w:r w:rsidR="00FE09A8">
        <w:fldChar w:fldCharType="separate"/>
      </w:r>
      <w:r w:rsidR="00785D22" w:rsidRPr="00785D22">
        <w:rPr>
          <w:vanish/>
        </w:rPr>
        <w:t xml:space="preserve">Таблица </w:t>
      </w:r>
      <w:r w:rsidR="00785D22">
        <w:rPr>
          <w:noProof/>
        </w:rPr>
        <w:t>64</w:t>
      </w:r>
      <w:r w:rsidR="00FE09A8">
        <w:fldChar w:fldCharType="end"/>
      </w:r>
      <w:r w:rsidR="00B5722E" w:rsidRPr="00B04B1B">
        <w:rPr>
          <w:color w:val="000000" w:themeColor="text1"/>
        </w:rPr>
        <w:t>)</w:t>
      </w:r>
      <w:r w:rsidRPr="00B04B1B">
        <w:rPr>
          <w:color w:val="000000" w:themeColor="text1"/>
        </w:rPr>
        <w:t xml:space="preserve"> та же инструкция организована таким образом, что наименее значимый байт (LSB) слова инструкции располагается по адресу</w:t>
      </w:r>
      <w:r w:rsidR="00922399">
        <w:rPr>
          <w:color w:val="000000" w:themeColor="text1"/>
        </w:rPr>
        <w:t xml:space="preserve"> </w:t>
      </w:r>
      <w:r w:rsidRPr="00B04B1B">
        <w:rPr>
          <w:color w:val="000000" w:themeColor="text1"/>
        </w:rPr>
        <w:t>с меньшим номером.</w:t>
      </w:r>
    </w:p>
    <w:p w:rsidR="00821E8D" w:rsidRPr="00B04B1B" w:rsidRDefault="00821E8D" w:rsidP="00821E8D">
      <w:pPr>
        <w:pStyle w:val="af2"/>
        <w:ind w:left="0" w:firstLine="0"/>
        <w:rPr>
          <w:color w:val="000000" w:themeColor="text1"/>
        </w:rPr>
      </w:pPr>
    </w:p>
    <w:p w:rsidR="00B5722E" w:rsidRPr="00B04B1B" w:rsidRDefault="00B5722E" w:rsidP="00B5722E">
      <w:pPr>
        <w:pStyle w:val="affff3"/>
      </w:pPr>
      <w:bookmarkStart w:id="493" w:name="_Ref3475747"/>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64</w:t>
      </w:r>
      <w:r w:rsidR="00FC5FA0" w:rsidRPr="00B04B1B">
        <w:rPr>
          <w:noProof/>
        </w:rPr>
        <w:fldChar w:fldCharType="end"/>
      </w:r>
      <w:bookmarkEnd w:id="493"/>
      <w:r w:rsidRPr="00B04B1B">
        <w:t xml:space="preserve"> – Распределение с прямым порядком</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2682"/>
        <w:gridCol w:w="2575"/>
        <w:gridCol w:w="2576"/>
        <w:gridCol w:w="2203"/>
      </w:tblGrid>
      <w:tr w:rsidR="00821E8D" w:rsidRPr="00B04B1B" w:rsidTr="00B5722E">
        <w:trPr>
          <w:cantSplit/>
          <w:trHeight w:hRule="exact" w:val="283"/>
          <w:tblHeader/>
          <w:jc w:val="center"/>
        </w:trPr>
        <w:tc>
          <w:tcPr>
            <w:tcW w:w="2624" w:type="dxa"/>
          </w:tcPr>
          <w:p w:rsidR="00821E8D" w:rsidRPr="00B04B1B" w:rsidRDefault="00821E8D" w:rsidP="00821E8D">
            <w:pPr>
              <w:pStyle w:val="afff6"/>
              <w:rPr>
                <w:rFonts w:eastAsia="Arial"/>
                <w:color w:val="000000" w:themeColor="text1"/>
              </w:rPr>
            </w:pPr>
            <w:r w:rsidRPr="00B04B1B">
              <w:rPr>
                <w:color w:val="000000" w:themeColor="text1"/>
              </w:rPr>
              <w:t>LSB</w:t>
            </w:r>
          </w:p>
        </w:tc>
        <w:tc>
          <w:tcPr>
            <w:tcW w:w="2518" w:type="dxa"/>
          </w:tcPr>
          <w:p w:rsidR="00821E8D" w:rsidRPr="00B04B1B" w:rsidRDefault="00821E8D" w:rsidP="00821E8D">
            <w:pPr>
              <w:pStyle w:val="afff6"/>
              <w:rPr>
                <w:color w:val="000000" w:themeColor="text1"/>
              </w:rPr>
            </w:pPr>
          </w:p>
        </w:tc>
        <w:tc>
          <w:tcPr>
            <w:tcW w:w="2519" w:type="dxa"/>
          </w:tcPr>
          <w:p w:rsidR="00821E8D" w:rsidRPr="00B04B1B" w:rsidRDefault="00821E8D" w:rsidP="00821E8D">
            <w:pPr>
              <w:pStyle w:val="afff6"/>
              <w:rPr>
                <w:color w:val="000000" w:themeColor="text1"/>
              </w:rPr>
            </w:pPr>
          </w:p>
        </w:tc>
        <w:tc>
          <w:tcPr>
            <w:tcW w:w="2154" w:type="dxa"/>
          </w:tcPr>
          <w:p w:rsidR="00821E8D" w:rsidRPr="00B04B1B" w:rsidRDefault="00821E8D" w:rsidP="00821E8D">
            <w:pPr>
              <w:pStyle w:val="afff6"/>
              <w:rPr>
                <w:rFonts w:eastAsia="Arial"/>
                <w:color w:val="000000" w:themeColor="text1"/>
              </w:rPr>
            </w:pPr>
            <w:r w:rsidRPr="00B04B1B">
              <w:rPr>
                <w:color w:val="000000" w:themeColor="text1"/>
              </w:rPr>
              <w:t>MSB</w:t>
            </w:r>
          </w:p>
        </w:tc>
      </w:tr>
      <w:tr w:rsidR="00821E8D" w:rsidRPr="00B04B1B" w:rsidTr="00B5722E">
        <w:trPr>
          <w:cantSplit/>
          <w:trHeight w:hRule="exact" w:val="283"/>
          <w:jc w:val="center"/>
        </w:trPr>
        <w:tc>
          <w:tcPr>
            <w:tcW w:w="2624" w:type="dxa"/>
          </w:tcPr>
          <w:p w:rsidR="00821E8D" w:rsidRPr="00B04B1B" w:rsidRDefault="00821E8D" w:rsidP="00821E8D">
            <w:pPr>
              <w:pStyle w:val="afff6"/>
              <w:rPr>
                <w:rFonts w:eastAsia="Arial"/>
                <w:color w:val="000000" w:themeColor="text1"/>
              </w:rPr>
            </w:pPr>
            <w:r w:rsidRPr="00B04B1B">
              <w:rPr>
                <w:color w:val="000000" w:themeColor="text1"/>
              </w:rPr>
              <w:t>x‘00’</w:t>
            </w:r>
          </w:p>
        </w:tc>
        <w:tc>
          <w:tcPr>
            <w:tcW w:w="2518" w:type="dxa"/>
          </w:tcPr>
          <w:p w:rsidR="00821E8D" w:rsidRPr="00B04B1B" w:rsidRDefault="00821E8D" w:rsidP="00821E8D">
            <w:pPr>
              <w:pStyle w:val="afff6"/>
              <w:rPr>
                <w:rFonts w:eastAsia="Arial"/>
                <w:color w:val="000000" w:themeColor="text1"/>
              </w:rPr>
            </w:pPr>
            <w:r w:rsidRPr="00B04B1B">
              <w:rPr>
                <w:color w:val="000000" w:themeColor="text1"/>
              </w:rPr>
              <w:t>x‘01’</w:t>
            </w:r>
          </w:p>
        </w:tc>
        <w:tc>
          <w:tcPr>
            <w:tcW w:w="2519" w:type="dxa"/>
          </w:tcPr>
          <w:p w:rsidR="00821E8D" w:rsidRPr="00B04B1B" w:rsidRDefault="00821E8D" w:rsidP="00821E8D">
            <w:pPr>
              <w:pStyle w:val="afff6"/>
              <w:rPr>
                <w:rFonts w:eastAsia="Arial"/>
                <w:color w:val="000000" w:themeColor="text1"/>
              </w:rPr>
            </w:pPr>
            <w:r w:rsidRPr="00B04B1B">
              <w:rPr>
                <w:color w:val="000000" w:themeColor="text1"/>
              </w:rPr>
              <w:t>x‘02’</w:t>
            </w:r>
          </w:p>
        </w:tc>
        <w:tc>
          <w:tcPr>
            <w:tcW w:w="2154" w:type="dxa"/>
          </w:tcPr>
          <w:p w:rsidR="00821E8D" w:rsidRPr="00B04B1B" w:rsidRDefault="00821E8D" w:rsidP="00821E8D">
            <w:pPr>
              <w:pStyle w:val="afff6"/>
              <w:rPr>
                <w:rFonts w:eastAsia="Arial"/>
                <w:color w:val="000000" w:themeColor="text1"/>
              </w:rPr>
            </w:pPr>
            <w:r w:rsidRPr="00B04B1B">
              <w:rPr>
                <w:color w:val="000000" w:themeColor="text1"/>
              </w:rPr>
              <w:t>x‘03’</w:t>
            </w:r>
          </w:p>
        </w:tc>
      </w:tr>
    </w:tbl>
    <w:p w:rsidR="00821E8D" w:rsidRPr="00B04B1B" w:rsidRDefault="00821E8D" w:rsidP="00821E8D">
      <w:pPr>
        <w:pStyle w:val="af2"/>
        <w:ind w:left="0" w:firstLine="0"/>
        <w:rPr>
          <w:color w:val="000000" w:themeColor="text1"/>
        </w:rPr>
      </w:pPr>
    </w:p>
    <w:p w:rsidR="00821E8D" w:rsidRPr="00B04B1B" w:rsidRDefault="00821E8D" w:rsidP="00821E8D">
      <w:pPr>
        <w:pStyle w:val="af2"/>
        <w:rPr>
          <w:color w:val="000000" w:themeColor="text1"/>
        </w:rPr>
      </w:pPr>
      <w:r w:rsidRPr="00B04B1B">
        <w:rPr>
          <w:color w:val="000000" w:themeColor="text1"/>
        </w:rPr>
        <w:t>По определению нумерации бит Power ISA, наиболее значимый байт инструкции - это байт, содержащий биты 0-7 инструкции. Наиболее значимый байт - это байт, содержащий первичное поле кода операции (биты 0:5). Из-за этой разницы в порядке расположения байтов процессор должен при необходимости менять порядок байтов (в зависимости от того, какой порядок используется), чтобы корректно доставлять поле кода операции к декодеру инструкции.</w:t>
      </w:r>
      <w:r w:rsidR="00922399">
        <w:rPr>
          <w:color w:val="000000" w:themeColor="text1"/>
        </w:rPr>
        <w:t xml:space="preserve"> </w:t>
      </w:r>
      <w:r w:rsidRPr="00B04B1B">
        <w:rPr>
          <w:color w:val="000000" w:themeColor="text1"/>
        </w:rPr>
        <w:t xml:space="preserve">В ядре PowerPC </w:t>
      </w:r>
      <w:r w:rsidR="00CF16D9">
        <w:rPr>
          <w:color w:val="000000" w:themeColor="text1"/>
        </w:rPr>
        <w:t>470</w:t>
      </w:r>
      <w:r w:rsidRPr="00B04B1B">
        <w:rPr>
          <w:color w:val="000000" w:themeColor="text1"/>
        </w:rPr>
        <w:t xml:space="preserve"> такая смена порядка происходит между интерфейсом памяти и кэшем инструкций в соответствии со значением атрибута порядка следов</w:t>
      </w:r>
      <w:r w:rsidR="000833C6" w:rsidRPr="00B04B1B">
        <w:rPr>
          <w:color w:val="000000" w:themeColor="text1"/>
        </w:rPr>
        <w:t>ания для каждой страницы памяти</w:t>
      </w:r>
      <w:r w:rsidRPr="00B04B1B">
        <w:rPr>
          <w:color w:val="000000" w:themeColor="text1"/>
        </w:rPr>
        <w:t xml:space="preserve"> так</w:t>
      </w:r>
      <w:r w:rsidR="000833C6" w:rsidRPr="00B04B1B">
        <w:rPr>
          <w:color w:val="000000" w:themeColor="text1"/>
        </w:rPr>
        <w:t>,</w:t>
      </w:r>
      <w:r w:rsidRPr="00B04B1B">
        <w:rPr>
          <w:color w:val="000000" w:themeColor="text1"/>
        </w:rPr>
        <w:t xml:space="preserve"> чтобы байты в кэше инструкций всегда были правильно организованы для доставки непосредственно в декодер инструкций.</w:t>
      </w:r>
    </w:p>
    <w:p w:rsidR="00821E8D" w:rsidRPr="00B04B1B" w:rsidRDefault="00821E8D" w:rsidP="00821E8D">
      <w:pPr>
        <w:pStyle w:val="af2"/>
        <w:rPr>
          <w:color w:val="000000" w:themeColor="text1"/>
        </w:rPr>
      </w:pPr>
      <w:r w:rsidRPr="00B04B1B">
        <w:rPr>
          <w:color w:val="000000" w:themeColor="text1"/>
        </w:rPr>
        <w:t>Если атрибут порядка следования для страницы памяти перепрограммируется с одного порядка следования на другой, то содержимое страницы памяти должно быть перезагружено</w:t>
      </w:r>
      <w:r w:rsidR="000833C6" w:rsidRPr="00B04B1B">
        <w:rPr>
          <w:color w:val="000000" w:themeColor="text1"/>
        </w:rPr>
        <w:t xml:space="preserve"> структурами данных и программы</w:t>
      </w:r>
      <w:r w:rsidRPr="00B04B1B">
        <w:rPr>
          <w:color w:val="000000" w:themeColor="text1"/>
        </w:rPr>
        <w:t xml:space="preserve"> с нужным порядком следования байтов. Более того, при смене содержимого страницы памяти инструкций кэш инструкций должен быть приведен в соответствие с изменениями при помощи инвалидации кэша инструкций и повторной выборки содержимого памяти с новым порядком следования байтов.</w:t>
      </w:r>
    </w:p>
    <w:p w:rsidR="00821E8D" w:rsidRPr="00B04B1B" w:rsidRDefault="00821E8D" w:rsidP="00E25868">
      <w:pPr>
        <w:pStyle w:val="9"/>
      </w:pPr>
      <w:bookmarkStart w:id="494" w:name="2.1.3.3_Data_Byte_Ordering"/>
      <w:bookmarkEnd w:id="494"/>
      <w:r w:rsidRPr="00B04B1B">
        <w:lastRenderedPageBreak/>
        <w:t>Порядок байтов в данных</w:t>
      </w:r>
    </w:p>
    <w:p w:rsidR="00821E8D" w:rsidRPr="00B04B1B" w:rsidRDefault="00821E8D" w:rsidP="00821E8D">
      <w:pPr>
        <w:pStyle w:val="af2"/>
        <w:rPr>
          <w:color w:val="000000" w:themeColor="text1"/>
        </w:rPr>
      </w:pPr>
      <w:r w:rsidRPr="00B04B1B">
        <w:rPr>
          <w:color w:val="000000" w:themeColor="text1"/>
        </w:rPr>
        <w:t>В отличие от выборки инструкций, при обращении к данным байты не могут менять порядок следования между памятью и кэшем данных. Порядок байтов данных в памяти зависит от типа данных (байт, полуслово, слово и так далее) конкретного элемента данных. Только при перемещении элемента данных определенного типа из предусмотренного архитектурой регистра или в этот регистр, как указано инструкцией обращения к памяти, становится известно, какой тип смены порядка байтов может потребоваться вследствие определенного порядка данных в странице памяти, содержащей этот элемент данных. Поэтому изменение порядка байтов во время обращения к памяти при загрузке и сохранении выполняется между кэшем данных (или, в случае промаха кэша, между памятью) и регистром загрузки приемника или регистром памяти источника, в зависимости от конкретного типа инструкции загрузки или сохранения (то есть, байт, полуслово, слово и так далее).</w:t>
      </w:r>
    </w:p>
    <w:p w:rsidR="00821E8D" w:rsidRPr="00B04B1B" w:rsidRDefault="00821E8D" w:rsidP="00821E8D">
      <w:pPr>
        <w:pStyle w:val="af2"/>
        <w:rPr>
          <w:color w:val="000000" w:themeColor="text1"/>
        </w:rPr>
      </w:pPr>
      <w:r w:rsidRPr="00B04B1B">
        <w:rPr>
          <w:color w:val="000000" w:themeColor="text1"/>
        </w:rPr>
        <w:t xml:space="preserve">Сравнивая распределение структуры s с обратным и прямым порядком байтов, как показано в </w:t>
      </w:r>
      <w:r w:rsidR="004A3E57" w:rsidRPr="00B04B1B">
        <w:rPr>
          <w:color w:val="000000" w:themeColor="text1"/>
        </w:rPr>
        <w:t>п.</w:t>
      </w:r>
      <w:r w:rsidR="00AA51C9" w:rsidRPr="00B04B1B">
        <w:rPr>
          <w:color w:val="000000" w:themeColor="text1"/>
        </w:rPr>
        <w:t xml:space="preserve"> </w:t>
      </w:r>
      <w:r w:rsidR="00FE09A8">
        <w:fldChar w:fldCharType="begin"/>
      </w:r>
      <w:r w:rsidR="00FE09A8">
        <w:instrText xml:space="preserve"> REF _Ref2618424 \r \h  \* MERGEFORMAT </w:instrText>
      </w:r>
      <w:r w:rsidR="00FE09A8">
        <w:fldChar w:fldCharType="separate"/>
      </w:r>
      <w:r w:rsidR="00785D22" w:rsidRPr="00785D22">
        <w:rPr>
          <w:color w:val="000000" w:themeColor="text1"/>
        </w:rPr>
        <w:t>1.3.1.5.2.10.1.3.1</w:t>
      </w:r>
      <w:r w:rsidR="00FE09A8">
        <w:fldChar w:fldCharType="end"/>
      </w:r>
      <w:r w:rsidRPr="00B04B1B">
        <w:rPr>
          <w:color w:val="000000" w:themeColor="text1"/>
        </w:rPr>
        <w:t>, разница в расположении байтов любого элемента данных в структуре зависит от размера конкретного элемента данных. Например, снова обращаясь к распределениям с обратным и прямым порядком структуры s:</w:t>
      </w:r>
    </w:p>
    <w:p w:rsidR="00821E8D" w:rsidRPr="00B04B1B" w:rsidRDefault="00821E8D" w:rsidP="00A44AB1">
      <w:pPr>
        <w:pStyle w:val="a8"/>
        <w:numPr>
          <w:ilvl w:val="0"/>
          <w:numId w:val="110"/>
        </w:numPr>
        <w:rPr>
          <w:color w:val="000000" w:themeColor="text1"/>
        </w:rPr>
      </w:pPr>
      <w:r w:rsidRPr="00B04B1B">
        <w:rPr>
          <w:color w:val="000000" w:themeColor="text1"/>
        </w:rPr>
        <w:t xml:space="preserve">Порядок </w:t>
      </w:r>
      <w:r w:rsidR="007B62BB" w:rsidRPr="00B04B1B">
        <w:rPr>
          <w:color w:val="000000" w:themeColor="text1"/>
        </w:rPr>
        <w:t>четырех</w:t>
      </w:r>
      <w:r w:rsidRPr="00B04B1B">
        <w:rPr>
          <w:color w:val="000000" w:themeColor="text1"/>
        </w:rPr>
        <w:t xml:space="preserve"> байтов слова a изменен внутри слова, заним</w:t>
      </w:r>
      <w:r w:rsidR="00813AAF" w:rsidRPr="00B04B1B">
        <w:rPr>
          <w:color w:val="000000" w:themeColor="text1"/>
        </w:rPr>
        <w:t>ающего адреса от x‘00’ до x‘03’.</w:t>
      </w:r>
    </w:p>
    <w:p w:rsidR="00821E8D" w:rsidRPr="00B04B1B" w:rsidRDefault="00821E8D" w:rsidP="00A44AB1">
      <w:pPr>
        <w:pStyle w:val="a8"/>
        <w:numPr>
          <w:ilvl w:val="0"/>
          <w:numId w:val="110"/>
        </w:numPr>
        <w:rPr>
          <w:color w:val="000000" w:themeColor="text1"/>
        </w:rPr>
      </w:pPr>
      <w:r w:rsidRPr="00B04B1B">
        <w:rPr>
          <w:color w:val="000000" w:themeColor="text1"/>
        </w:rPr>
        <w:t xml:space="preserve">Порядок </w:t>
      </w:r>
      <w:r w:rsidR="007B62BB" w:rsidRPr="00B04B1B">
        <w:rPr>
          <w:color w:val="000000" w:themeColor="text1"/>
        </w:rPr>
        <w:t>двух</w:t>
      </w:r>
      <w:r w:rsidRPr="00B04B1B">
        <w:rPr>
          <w:color w:val="000000" w:themeColor="text1"/>
        </w:rPr>
        <w:t xml:space="preserve"> байтов слова e изменен внутри слова, занимающего адреса от x‘1C’ до x‘1D’.</w:t>
      </w:r>
    </w:p>
    <w:p w:rsidR="00821E8D" w:rsidRPr="00B04B1B" w:rsidRDefault="00821E8D" w:rsidP="00821E8D">
      <w:pPr>
        <w:pStyle w:val="af2"/>
        <w:rPr>
          <w:color w:val="000000" w:themeColor="text1"/>
        </w:rPr>
      </w:pPr>
      <w:r w:rsidRPr="00B04B1B">
        <w:rPr>
          <w:color w:val="000000" w:themeColor="text1"/>
        </w:rPr>
        <w:t>Массив байтов d, где каждый элемент данных является байтом, выглядит одинаково при распределении с прямым и обратным порядком. Например, символ 'A' расположен по адре</w:t>
      </w:r>
      <w:r w:rsidR="00813AAF" w:rsidRPr="00B04B1B">
        <w:rPr>
          <w:color w:val="000000" w:themeColor="text1"/>
        </w:rPr>
        <w:t>су x‘14’ в обоих распределениях</w:t>
      </w:r>
      <w:r w:rsidRPr="00B04B1B">
        <w:rPr>
          <w:color w:val="000000" w:themeColor="text1"/>
        </w:rPr>
        <w:t xml:space="preserve"> как с прямым, так и с обратным порядком следования байтов.</w:t>
      </w:r>
    </w:p>
    <w:p w:rsidR="00821E8D" w:rsidRPr="00B04B1B" w:rsidRDefault="00821E8D" w:rsidP="00821E8D">
      <w:pPr>
        <w:pStyle w:val="af2"/>
        <w:rPr>
          <w:color w:val="000000" w:themeColor="text1"/>
        </w:rPr>
      </w:pPr>
      <w:r w:rsidRPr="00B04B1B">
        <w:rPr>
          <w:color w:val="000000" w:themeColor="text1"/>
        </w:rPr>
        <w:t>Размер элемента данных, который загружается или хранится, должен быть известен до того, как процессор сможет определить, нужно ли изменить порядок следования байтов, и если нужно, то как, во время перемещения их между регистром и кэшем данных (или памятью):</w:t>
      </w:r>
    </w:p>
    <w:p w:rsidR="00821E8D" w:rsidRPr="00B04B1B" w:rsidRDefault="007761EA" w:rsidP="00A44AB1">
      <w:pPr>
        <w:pStyle w:val="a8"/>
        <w:numPr>
          <w:ilvl w:val="0"/>
          <w:numId w:val="111"/>
        </w:numPr>
        <w:rPr>
          <w:color w:val="000000" w:themeColor="text1"/>
        </w:rPr>
      </w:pPr>
      <w:r w:rsidRPr="00B04B1B">
        <w:rPr>
          <w:color w:val="000000" w:themeColor="text1"/>
        </w:rPr>
        <w:t>д</w:t>
      </w:r>
      <w:r w:rsidR="00821E8D" w:rsidRPr="00B04B1B">
        <w:rPr>
          <w:color w:val="000000" w:themeColor="text1"/>
        </w:rPr>
        <w:t>ля загрузки и сохранения байтов, включая строки, порядок следования байтов не изменяе</w:t>
      </w:r>
      <w:r w:rsidRPr="00B04B1B">
        <w:rPr>
          <w:color w:val="000000" w:themeColor="text1"/>
        </w:rPr>
        <w:t>тся;</w:t>
      </w:r>
    </w:p>
    <w:p w:rsidR="00821E8D" w:rsidRPr="00B04B1B" w:rsidRDefault="007761EA" w:rsidP="00A44AB1">
      <w:pPr>
        <w:pStyle w:val="a8"/>
        <w:numPr>
          <w:ilvl w:val="0"/>
          <w:numId w:val="111"/>
        </w:numPr>
        <w:rPr>
          <w:color w:val="000000" w:themeColor="text1"/>
        </w:rPr>
      </w:pPr>
      <w:r w:rsidRPr="00B04B1B">
        <w:rPr>
          <w:color w:val="000000" w:themeColor="text1"/>
        </w:rPr>
        <w:t>д</w:t>
      </w:r>
      <w:r w:rsidR="00821E8D" w:rsidRPr="00B04B1B">
        <w:rPr>
          <w:color w:val="000000" w:themeColor="text1"/>
        </w:rPr>
        <w:t>ля загрузки и сохранения полуслов порядок следования байтов изменяется внутри полуслова, для одного порядка сл</w:t>
      </w:r>
      <w:r w:rsidRPr="00B04B1B">
        <w:rPr>
          <w:color w:val="000000" w:themeColor="text1"/>
        </w:rPr>
        <w:t>едования по отношению к другому;</w:t>
      </w:r>
    </w:p>
    <w:p w:rsidR="00821E8D" w:rsidRPr="00B04B1B" w:rsidRDefault="007761EA" w:rsidP="00A44AB1">
      <w:pPr>
        <w:pStyle w:val="a8"/>
        <w:numPr>
          <w:ilvl w:val="0"/>
          <w:numId w:val="111"/>
        </w:numPr>
        <w:rPr>
          <w:color w:val="000000" w:themeColor="text1"/>
        </w:rPr>
      </w:pPr>
      <w:r w:rsidRPr="00B04B1B">
        <w:rPr>
          <w:color w:val="000000" w:themeColor="text1"/>
        </w:rPr>
        <w:t>д</w:t>
      </w:r>
      <w:r w:rsidR="00821E8D" w:rsidRPr="00B04B1B">
        <w:rPr>
          <w:color w:val="000000" w:themeColor="text1"/>
        </w:rPr>
        <w:t>ля загрузки и сохранения слов (в том числе при многоадресной загрузке/сохранении) порядок следования байтов изменяется внутри слова, для одного порядка следования по отношению к другому.</w:t>
      </w:r>
    </w:p>
    <w:p w:rsidR="00821E8D" w:rsidRPr="00B04B1B" w:rsidRDefault="00821E8D" w:rsidP="00821E8D">
      <w:pPr>
        <w:pStyle w:val="af2"/>
        <w:rPr>
          <w:color w:val="000000" w:themeColor="text1"/>
        </w:rPr>
      </w:pPr>
      <w:r w:rsidRPr="00B04B1B">
        <w:rPr>
          <w:color w:val="000000" w:themeColor="text1"/>
        </w:rPr>
        <w:t>Этот механизм применяется независимо от выравнивания данных. То есть, при загрузке операнда многобайтовых данных со скалярной инструкцией загрузки к байтам в кэше данных</w:t>
      </w:r>
      <w:r w:rsidR="00922399">
        <w:rPr>
          <w:color w:val="000000" w:themeColor="text1"/>
        </w:rPr>
        <w:t xml:space="preserve"> </w:t>
      </w:r>
      <w:r w:rsidRPr="00B04B1B">
        <w:rPr>
          <w:color w:val="000000" w:themeColor="text1"/>
        </w:rPr>
        <w:t>(или памяти) обращение выполняется, начиная с байта с вычисленным исполнительным адресом, а затем к байтам с большими номерами, пока не будет извлечено требуемое число байтов. Затем байты организуются таким образом, что байт либо из адреса с наибольшим номером (для регионов с обратным порядком следования байтов), либо из адреса с наименьшим номером (для регионов с прямым следованием байтов) помещается в наименее значимый байт регистра.</w:t>
      </w:r>
      <w:r w:rsidR="00922399">
        <w:rPr>
          <w:color w:val="000000" w:themeColor="text1"/>
        </w:rPr>
        <w:t xml:space="preserve"> </w:t>
      </w:r>
      <w:r w:rsidRPr="00B04B1B">
        <w:rPr>
          <w:color w:val="000000" w:themeColor="text1"/>
        </w:rPr>
        <w:t>Остальная часть регистра заполняется в соответствии с порядком остальных полученных байтов. Аналогичная процедура применяется для скалярных инструкций сохранения.</w:t>
      </w:r>
    </w:p>
    <w:p w:rsidR="00821E8D" w:rsidRPr="00B04B1B" w:rsidRDefault="00821E8D" w:rsidP="00821E8D">
      <w:pPr>
        <w:pStyle w:val="af2"/>
        <w:rPr>
          <w:color w:val="000000" w:themeColor="text1"/>
        </w:rPr>
      </w:pPr>
      <w:r w:rsidRPr="00B04B1B">
        <w:rPr>
          <w:color w:val="000000" w:themeColor="text1"/>
        </w:rPr>
        <w:t xml:space="preserve">Для многоадресных инструкций загрузки/сохранения каждая группа из </w:t>
      </w:r>
      <w:r w:rsidR="007B62BB" w:rsidRPr="00B04B1B">
        <w:rPr>
          <w:color w:val="000000" w:themeColor="text1"/>
        </w:rPr>
        <w:t>четырех</w:t>
      </w:r>
      <w:r w:rsidRPr="00B04B1B">
        <w:rPr>
          <w:color w:val="000000" w:themeColor="text1"/>
        </w:rPr>
        <w:t xml:space="preserve"> байтов перемещается между памятью и регистром в соответствии с процедурой для скалярной инструкции загрузки слова.</w:t>
      </w:r>
    </w:p>
    <w:p w:rsidR="00821E8D" w:rsidRPr="00B04B1B" w:rsidRDefault="00821E8D" w:rsidP="00821E8D">
      <w:pPr>
        <w:pStyle w:val="af2"/>
        <w:rPr>
          <w:color w:val="000000" w:themeColor="text1"/>
        </w:rPr>
      </w:pPr>
      <w:r w:rsidRPr="00B04B1B">
        <w:rPr>
          <w:color w:val="000000" w:themeColor="text1"/>
        </w:rPr>
        <w:t xml:space="preserve">Для строковых инструкций загрузки/сохранения наиболее значимый байт первого регистра перемещается в память или из памяти по начальному (с наименьшим номером) исполнительному адресу, независимо от порядка следования байтов. Следующие байты регистра (от наиболее значимого к наименее значимому, после чего выполняется переход к следующему регистру, начиная с наиболее значимого байта, и так далее) перемещаются в память или из памяти последовательно по адресам с большими номерами. Такое поведение для байтов строк </w:t>
      </w:r>
      <w:r w:rsidRPr="00B04B1B">
        <w:rPr>
          <w:color w:val="000000" w:themeColor="text1"/>
        </w:rPr>
        <w:lastRenderedPageBreak/>
        <w:t>дает гарантию, что если в регистры загружаются две строки, а затем сравниваются, то при сравнении первые байты строк считаются наиболее значимыми.</w:t>
      </w:r>
    </w:p>
    <w:p w:rsidR="00821E8D" w:rsidRPr="00B04B1B" w:rsidRDefault="00821E8D" w:rsidP="00821E8D">
      <w:pPr>
        <w:pStyle w:val="af2"/>
        <w:rPr>
          <w:color w:val="000000" w:themeColor="text1"/>
        </w:rPr>
      </w:pPr>
    </w:p>
    <w:p w:rsidR="00821E8D" w:rsidRPr="00ED7F55" w:rsidRDefault="00821E8D" w:rsidP="00E25868">
      <w:pPr>
        <w:pStyle w:val="9"/>
        <w:rPr>
          <w:lang w:val="ru-RU"/>
        </w:rPr>
      </w:pPr>
      <w:bookmarkStart w:id="495" w:name="2.1.3.4_Byte-Reverse_Instructions"/>
      <w:bookmarkStart w:id="496" w:name="_bookmark70"/>
      <w:bookmarkEnd w:id="495"/>
      <w:bookmarkEnd w:id="496"/>
      <w:r w:rsidRPr="00ED7F55">
        <w:rPr>
          <w:lang w:val="ru-RU"/>
        </w:rPr>
        <w:t>Инструкции с реверсом порядка следования байтов</w:t>
      </w:r>
    </w:p>
    <w:p w:rsidR="00821E8D" w:rsidRPr="00B04B1B" w:rsidRDefault="00821E8D" w:rsidP="00821E8D">
      <w:pPr>
        <w:pStyle w:val="af2"/>
        <w:rPr>
          <w:color w:val="000000" w:themeColor="text1"/>
        </w:rPr>
      </w:pPr>
      <w:r w:rsidRPr="00B04B1B">
        <w:rPr>
          <w:color w:val="000000" w:themeColor="text1"/>
        </w:rPr>
        <w:t>Power ISA определяет инструкции загрузки/сохранения с реверсом порядка следования байтов, которые могут обращаться к памяти с тем или иным порядком следования байтов точно так же, как обычные (без реверса порядка следования байтов) инструкции загрузки/сохранения обращаются к памяти с противоположным порядком следования байтов. То есть, инструкция загрузки/сохранения с реверсом порядка следования байтов, обращающаяся к странице памяти с обратным порядком следования байтов, пересылает данные между кэшем данных (или памятью) и регистром точно так же</w:t>
      </w:r>
      <w:r w:rsidR="0090042A" w:rsidRPr="00B04B1B">
        <w:rPr>
          <w:color w:val="000000" w:themeColor="text1"/>
        </w:rPr>
        <w:t>,</w:t>
      </w:r>
      <w:r w:rsidRPr="00B04B1B">
        <w:rPr>
          <w:color w:val="000000" w:themeColor="text1"/>
        </w:rPr>
        <w:t xml:space="preserve"> как обычная инструкция загрузки/сохранения пересылает данные к странице памяти с прямым порядком следования, или из нее. Аналогичным образом, инструкция загрузки/сохранения с реверсом порядка следования байтов, обращающаяся к странице памяти с прямым порядком следования байтов, пересылает данные между кэшем данных (или памятью) и регистром точно так же как обычная инструкция загрузки/сохранения пересылает данные к странице памяти с обратным порядком следования, или из нее.</w:t>
      </w:r>
    </w:p>
    <w:p w:rsidR="00821E8D" w:rsidRPr="00B04B1B" w:rsidRDefault="00821E8D" w:rsidP="00821E8D">
      <w:pPr>
        <w:pStyle w:val="af2"/>
        <w:rPr>
          <w:color w:val="000000" w:themeColor="text1"/>
        </w:rPr>
      </w:pPr>
      <w:r w:rsidRPr="00B04B1B">
        <w:rPr>
          <w:color w:val="000000" w:themeColor="text1"/>
        </w:rPr>
        <w:t xml:space="preserve">Инструкции загрузки/сохранения с реверсом порядка следования байтов полезны в тех случаях, когда определенная страница памяти содержит данные как с обратным, так и с прямым порядком следования байтов. В такой среде атрибут порядка следования байтов для страницы памяти устанавливается согласно преобладающему порядку следования байтов на странице, и для обращения к </w:t>
      </w:r>
      <w:r w:rsidR="0090042A" w:rsidRPr="00B04B1B">
        <w:rPr>
          <w:color w:val="000000" w:themeColor="text1"/>
        </w:rPr>
        <w:t>операндам, хранимым</w:t>
      </w:r>
      <w:r w:rsidRPr="00B04B1B">
        <w:rPr>
          <w:color w:val="000000" w:themeColor="text1"/>
        </w:rPr>
        <w:t xml:space="preserve"> в памяти, которые используют этот преобладающий порядок, используются обычные инструкции загрузки/сохранения. Инструкции с реверсом порядка следования байтов используются для обращения к хранимым в памяти операндам с другим порядком следования байтов (меньшинству).</w:t>
      </w:r>
    </w:p>
    <w:p w:rsidR="00821E8D" w:rsidRPr="00B04B1B" w:rsidRDefault="00821E8D" w:rsidP="00821E8D">
      <w:pPr>
        <w:pStyle w:val="af2"/>
        <w:rPr>
          <w:color w:val="000000" w:themeColor="text1"/>
        </w:rPr>
      </w:pPr>
      <w:r w:rsidRPr="00B04B1B">
        <w:rPr>
          <w:color w:val="000000" w:themeColor="text1"/>
        </w:rPr>
        <w:t>Обычно программные компиляторы не способны использовать инструкции загрузки/сохранения с реверсом порядка следования байтов. Такие инструкции, как правило, используются только в специальных драйверах устройств, программируемых вручную.</w:t>
      </w:r>
    </w:p>
    <w:p w:rsidR="00D73C1E" w:rsidRPr="00B04B1B" w:rsidRDefault="00D73C1E" w:rsidP="00084950">
      <w:pPr>
        <w:pStyle w:val="afffffff0"/>
      </w:pPr>
    </w:p>
    <w:p w:rsidR="00D73C1E" w:rsidRPr="00B04B1B" w:rsidRDefault="00D73C1E" w:rsidP="00084950">
      <w:pPr>
        <w:pStyle w:val="afffffff0"/>
      </w:pPr>
    </w:p>
    <w:p w:rsidR="00821E8D" w:rsidRPr="00B04B1B" w:rsidRDefault="00821E8D" w:rsidP="000E044C">
      <w:pPr>
        <w:pStyle w:val="7"/>
      </w:pPr>
      <w:r w:rsidRPr="00B04B1B">
        <w:t>Регистры</w:t>
      </w:r>
    </w:p>
    <w:p w:rsidR="00821E8D" w:rsidRPr="00B04B1B" w:rsidRDefault="00821E8D" w:rsidP="00821E8D">
      <w:pPr>
        <w:pStyle w:val="af2"/>
        <w:rPr>
          <w:color w:val="000000" w:themeColor="text1"/>
        </w:rPr>
      </w:pPr>
      <w:r w:rsidRPr="00B04B1B">
        <w:rPr>
          <w:color w:val="000000" w:themeColor="text1"/>
        </w:rPr>
        <w:t xml:space="preserve">В данном разделе содержится обзор категорий и типов регистров, входящих в состав ядра PowerPC </w:t>
      </w:r>
      <w:r w:rsidR="00CF16D9">
        <w:rPr>
          <w:color w:val="000000" w:themeColor="text1"/>
        </w:rPr>
        <w:t>470</w:t>
      </w:r>
      <w:r w:rsidRPr="00B04B1B">
        <w:rPr>
          <w:color w:val="000000" w:themeColor="text1"/>
        </w:rPr>
        <w:t xml:space="preserve">. Подробное описание каждого регистра приводится в разделах, посвященных функциям, с которыми ассоциированы эти регистры. </w:t>
      </w:r>
    </w:p>
    <w:p w:rsidR="00821E8D" w:rsidRPr="00B04B1B" w:rsidRDefault="00821E8D" w:rsidP="00821E8D">
      <w:pPr>
        <w:pStyle w:val="af2"/>
        <w:rPr>
          <w:color w:val="000000" w:themeColor="text1"/>
        </w:rPr>
      </w:pPr>
      <w:r w:rsidRPr="00B04B1B">
        <w:rPr>
          <w:color w:val="000000" w:themeColor="text1"/>
        </w:rPr>
        <w:t xml:space="preserve">Все регистры ядра PowerPC </w:t>
      </w:r>
      <w:r w:rsidR="00CF16D9">
        <w:rPr>
          <w:color w:val="000000" w:themeColor="text1"/>
        </w:rPr>
        <w:t>470</w:t>
      </w:r>
      <w:r w:rsidRPr="00B04B1B">
        <w:rPr>
          <w:color w:val="000000" w:themeColor="text1"/>
        </w:rPr>
        <w:t xml:space="preserve"> 32-разрядные (биты 32:63 и биты высшего порядка 0:31 игнорируются, если не указано обратное), но определенные биты в некоторых регистрах зарезервированы и поэтому не обязательно реализуются. Для всех регистров с полями, отмеченными как зарезервированные, эти зарезервированные поля должны записываться как 0, а считываться как неопределенные. Рекомендованная практика программирования -</w:t>
      </w:r>
      <w:r w:rsidR="00922399">
        <w:rPr>
          <w:color w:val="000000" w:themeColor="text1"/>
        </w:rPr>
        <w:t xml:space="preserve"> </w:t>
      </w:r>
      <w:r w:rsidRPr="00B04B1B">
        <w:rPr>
          <w:color w:val="000000" w:themeColor="text1"/>
        </w:rPr>
        <w:t>в регистр с зарезервированными полями изначально записывать 0, а в последующем выполнять запись в регистр при помощи приема "чтение-модификация-запись": считать содержимое регистра, при помощи логических команд изменить требуемые поля, оставив зарезервированные поля неизменными, а затем выполнить запись в регистр.</w:t>
      </w:r>
    </w:p>
    <w:p w:rsidR="00821E8D" w:rsidRPr="00B04B1B" w:rsidRDefault="00821E8D" w:rsidP="00821E8D">
      <w:pPr>
        <w:pStyle w:val="af2"/>
        <w:rPr>
          <w:color w:val="000000" w:themeColor="text1"/>
        </w:rPr>
      </w:pPr>
      <w:r w:rsidRPr="00B04B1B">
        <w:rPr>
          <w:color w:val="000000" w:themeColor="text1"/>
        </w:rPr>
        <w:t xml:space="preserve">Все регистры для операций с числами с плавающей запятой (FPR) 64-разрядные и указываются как биты 0:63. Все регистры сгруппированы по категориям в соответствии с функциями процессора, с которыми они ассоциированы. Кроме того, каждый регистр относится к определенному типу, в зависимости от инструкций, которые используются для чтения и записи регистров этого типа. И наконец, большинство регистров ядра PowerPC </w:t>
      </w:r>
      <w:r w:rsidR="00CF16D9">
        <w:rPr>
          <w:color w:val="000000" w:themeColor="text1"/>
        </w:rPr>
        <w:t>470</w:t>
      </w:r>
      <w:r w:rsidRPr="00B04B1B">
        <w:rPr>
          <w:color w:val="000000" w:themeColor="text1"/>
        </w:rPr>
        <w:t xml:space="preserve"> определено</w:t>
      </w:r>
      <w:r w:rsidR="00922399">
        <w:rPr>
          <w:color w:val="000000" w:themeColor="text1"/>
        </w:rPr>
        <w:t xml:space="preserve"> </w:t>
      </w:r>
      <w:r w:rsidRPr="00B04B1B">
        <w:rPr>
          <w:color w:val="000000" w:themeColor="text1"/>
        </w:rPr>
        <w:t>Power ISA, хотя некоторые регистры зависят от конкретной реализации и уникальны для</w:t>
      </w:r>
      <w:r w:rsidR="00922399">
        <w:rPr>
          <w:color w:val="000000" w:themeColor="text1"/>
        </w:rPr>
        <w:t xml:space="preserve"> </w:t>
      </w:r>
      <w:r w:rsidRPr="00B04B1B">
        <w:rPr>
          <w:color w:val="000000" w:themeColor="text1"/>
        </w:rPr>
        <w:t xml:space="preserve">ядра PowerPC </w:t>
      </w:r>
      <w:r w:rsidR="00CF16D9">
        <w:rPr>
          <w:color w:val="000000" w:themeColor="text1"/>
        </w:rPr>
        <w:t>470</w:t>
      </w:r>
      <w:r w:rsidRPr="00B04B1B">
        <w:rPr>
          <w:color w:val="000000" w:themeColor="text1"/>
        </w:rPr>
        <w:t>.</w:t>
      </w:r>
    </w:p>
    <w:p w:rsidR="00821E8D" w:rsidRPr="00B04B1B" w:rsidRDefault="00821E8D" w:rsidP="00821E8D">
      <w:pPr>
        <w:pStyle w:val="af2"/>
        <w:rPr>
          <w:color w:val="000000" w:themeColor="text1"/>
        </w:rPr>
      </w:pPr>
      <w:r w:rsidRPr="00B04B1B">
        <w:rPr>
          <w:color w:val="000000" w:themeColor="text1"/>
        </w:rPr>
        <w:lastRenderedPageBreak/>
        <w:t xml:space="preserve">На </w:t>
      </w:r>
      <w:hyperlink w:anchor="_bookmark75" w:history="1">
        <w:r w:rsidRPr="00B04B1B">
          <w:rPr>
            <w:color w:val="000000" w:themeColor="text1"/>
          </w:rPr>
          <w:t>рисунке</w:t>
        </w:r>
      </w:hyperlink>
      <w:r w:rsidR="00672E93" w:rsidRPr="00B04B1B">
        <w:rPr>
          <w:color w:val="000000" w:themeColor="text1"/>
        </w:rPr>
        <w:t xml:space="preserve"> </w:t>
      </w:r>
      <w:r w:rsidR="00FE09A8">
        <w:fldChar w:fldCharType="begin"/>
      </w:r>
      <w:r w:rsidR="00FE09A8">
        <w:instrText xml:space="preserve"> REF _Ref3299197 \h  \* MERGEFORMAT </w:instrText>
      </w:r>
      <w:r w:rsidR="00FE09A8">
        <w:fldChar w:fldCharType="separate"/>
      </w:r>
      <w:r w:rsidR="00785D22" w:rsidRPr="00785D22">
        <w:rPr>
          <w:vanish/>
          <w:color w:val="000000" w:themeColor="text1"/>
        </w:rPr>
        <w:t xml:space="preserve">Рисунок </w:t>
      </w:r>
      <w:r w:rsidR="00785D22">
        <w:rPr>
          <w:noProof/>
          <w:color w:val="000000" w:themeColor="text1"/>
        </w:rPr>
        <w:t>13</w:t>
      </w:r>
      <w:r w:rsidR="00FE09A8">
        <w:fldChar w:fldCharType="end"/>
      </w:r>
      <w:r w:rsidRPr="00B04B1B">
        <w:rPr>
          <w:color w:val="000000" w:themeColor="text1"/>
        </w:rPr>
        <w:t xml:space="preserve"> представлены регистры ядра PowerPC </w:t>
      </w:r>
      <w:r w:rsidR="00CF16D9">
        <w:rPr>
          <w:color w:val="000000" w:themeColor="text1"/>
        </w:rPr>
        <w:t>470</w:t>
      </w:r>
      <w:r w:rsidRPr="00B04B1B">
        <w:rPr>
          <w:color w:val="000000" w:themeColor="text1"/>
        </w:rPr>
        <w:t>, входящие в модель программирования пользователя, то есть, те регистры, доступ к которым является непривилегированным, и которые доступны как для программ пользователя, так и для программ супервизора.</w:t>
      </w:r>
    </w:p>
    <w:p w:rsidR="00821E8D" w:rsidRPr="00B04B1B" w:rsidRDefault="00821E8D" w:rsidP="00821E8D">
      <w:pPr>
        <w:pStyle w:val="af2"/>
        <w:keepNext/>
        <w:jc w:val="center"/>
        <w:rPr>
          <w:color w:val="000000" w:themeColor="text1"/>
        </w:rPr>
      </w:pPr>
      <w:r w:rsidRPr="00B04B1B">
        <w:rPr>
          <w:noProof/>
          <w:color w:val="000000" w:themeColor="text1"/>
        </w:rPr>
        <w:drawing>
          <wp:inline distT="0" distB="0" distL="0" distR="0">
            <wp:extent cx="3362325" cy="3695700"/>
            <wp:effectExtent l="19050" t="0" r="9525" b="0"/>
            <wp:docPr id="129" name="Рисунок 53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процессор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62325" cy="3695700"/>
                    </a:xfrm>
                    <a:prstGeom prst="rect">
                      <a:avLst/>
                    </a:prstGeom>
                  </pic:spPr>
                </pic:pic>
              </a:graphicData>
            </a:graphic>
          </wp:inline>
        </w:drawing>
      </w:r>
    </w:p>
    <w:p w:rsidR="00821E8D" w:rsidRPr="00B04B1B" w:rsidRDefault="00821E8D" w:rsidP="00821E8D">
      <w:pPr>
        <w:pStyle w:val="affff3"/>
        <w:jc w:val="center"/>
        <w:rPr>
          <w:color w:val="000000" w:themeColor="text1"/>
        </w:rPr>
      </w:pPr>
      <w:bookmarkStart w:id="497" w:name="_Ref3299197"/>
      <w:bookmarkStart w:id="498" w:name="_Toc3469608"/>
      <w:r w:rsidRPr="00B04B1B">
        <w:rPr>
          <w:color w:val="000000" w:themeColor="text1"/>
        </w:rPr>
        <w:t xml:space="preserve">Рисунок </w:t>
      </w:r>
      <w:r w:rsidR="00FC5FA0" w:rsidRPr="00B04B1B">
        <w:rPr>
          <w:color w:val="000000" w:themeColor="text1"/>
        </w:rPr>
        <w:fldChar w:fldCharType="begin"/>
      </w:r>
      <w:r w:rsidRPr="00B04B1B">
        <w:rPr>
          <w:color w:val="000000" w:themeColor="text1"/>
        </w:rPr>
        <w:instrText xml:space="preserve"> SEQ Рисунок \* ARABIC </w:instrText>
      </w:r>
      <w:r w:rsidR="00FC5FA0" w:rsidRPr="00B04B1B">
        <w:rPr>
          <w:color w:val="000000" w:themeColor="text1"/>
        </w:rPr>
        <w:fldChar w:fldCharType="separate"/>
      </w:r>
      <w:r w:rsidR="00785D22">
        <w:rPr>
          <w:noProof/>
          <w:color w:val="000000" w:themeColor="text1"/>
        </w:rPr>
        <w:t>13</w:t>
      </w:r>
      <w:r w:rsidR="00FC5FA0" w:rsidRPr="00B04B1B">
        <w:rPr>
          <w:color w:val="000000" w:themeColor="text1"/>
        </w:rPr>
        <w:fldChar w:fldCharType="end"/>
      </w:r>
      <w:bookmarkEnd w:id="497"/>
      <w:r w:rsidR="00672E93" w:rsidRPr="00B04B1B">
        <w:rPr>
          <w:color w:val="000000" w:themeColor="text1"/>
        </w:rPr>
        <w:t xml:space="preserve"> –</w:t>
      </w:r>
      <w:r w:rsidRPr="00B04B1B">
        <w:rPr>
          <w:color w:val="000000" w:themeColor="text1"/>
        </w:rPr>
        <w:t xml:space="preserve"> Регистры модели программирования пользователя</w:t>
      </w:r>
      <w:bookmarkEnd w:id="498"/>
    </w:p>
    <w:p w:rsidR="00821E8D" w:rsidRPr="00B04B1B" w:rsidRDefault="00821E8D" w:rsidP="00821E8D">
      <w:pPr>
        <w:pStyle w:val="af2"/>
        <w:keepNext/>
        <w:jc w:val="center"/>
        <w:rPr>
          <w:color w:val="000000" w:themeColor="text1"/>
        </w:rPr>
      </w:pPr>
    </w:p>
    <w:p w:rsidR="00785D22" w:rsidRPr="00785D22" w:rsidRDefault="00821E8D" w:rsidP="00785D22">
      <w:pPr>
        <w:pStyle w:val="af2"/>
        <w:rPr>
          <w:vanish/>
          <w:color w:val="000000" w:themeColor="text1"/>
        </w:rPr>
      </w:pPr>
      <w:r w:rsidRPr="00B04B1B">
        <w:rPr>
          <w:color w:val="000000" w:themeColor="text1"/>
        </w:rPr>
        <w:t xml:space="preserve">На </w:t>
      </w:r>
      <w:hyperlink w:anchor="_bookmark76" w:history="1">
        <w:r w:rsidRPr="00B04B1B">
          <w:rPr>
            <w:color w:val="000000" w:themeColor="text1"/>
          </w:rPr>
          <w:t>рисунке</w:t>
        </w:r>
      </w:hyperlink>
      <w:r w:rsidRPr="00B04B1B">
        <w:rPr>
          <w:color w:val="000000" w:themeColor="text1"/>
        </w:rPr>
        <w:t xml:space="preserve"> </w:t>
      </w:r>
      <w:r w:rsidR="00FC5FA0" w:rsidRPr="00B04B1B">
        <w:rPr>
          <w:color w:val="000000" w:themeColor="text1"/>
        </w:rPr>
        <w:fldChar w:fldCharType="begin"/>
      </w:r>
      <w:r w:rsidR="00A968A3" w:rsidRPr="00B04B1B">
        <w:rPr>
          <w:color w:val="000000" w:themeColor="text1"/>
        </w:rPr>
        <w:instrText xml:space="preserve"> REF _Ref3299798 \h  \* MERGEFORMAT </w:instrText>
      </w:r>
      <w:r w:rsidR="00FC5FA0" w:rsidRPr="00B04B1B">
        <w:rPr>
          <w:color w:val="000000" w:themeColor="text1"/>
        </w:rPr>
      </w:r>
      <w:r w:rsidR="00FC5FA0" w:rsidRPr="00B04B1B">
        <w:rPr>
          <w:color w:val="000000" w:themeColor="text1"/>
        </w:rPr>
        <w:fldChar w:fldCharType="separate"/>
      </w:r>
    </w:p>
    <w:p w:rsidR="00821E8D" w:rsidRPr="00B04B1B" w:rsidRDefault="00785D22" w:rsidP="00821E8D">
      <w:pPr>
        <w:pStyle w:val="af2"/>
        <w:rPr>
          <w:color w:val="000000" w:themeColor="text1"/>
        </w:rPr>
      </w:pPr>
      <w:r w:rsidRPr="00785D22">
        <w:rPr>
          <w:vanish/>
          <w:color w:val="000000" w:themeColor="text1"/>
        </w:rPr>
        <w:t>Рисунок</w:t>
      </w:r>
      <w:r w:rsidRPr="002B2199">
        <w:rPr>
          <w:noProof/>
          <w:vanish/>
          <w:color w:val="000000" w:themeColor="text1"/>
        </w:rPr>
        <w:t xml:space="preserve"> </w:t>
      </w:r>
      <w:r>
        <w:rPr>
          <w:noProof/>
          <w:color w:val="000000" w:themeColor="text1"/>
        </w:rPr>
        <w:t>14</w:t>
      </w:r>
      <w:r w:rsidR="00FC5FA0" w:rsidRPr="00B04B1B">
        <w:rPr>
          <w:color w:val="000000" w:themeColor="text1"/>
        </w:rPr>
        <w:fldChar w:fldCharType="end"/>
      </w:r>
      <w:r w:rsidR="00EC492B" w:rsidRPr="00B04B1B">
        <w:rPr>
          <w:color w:val="000000" w:themeColor="text1"/>
        </w:rPr>
        <w:t xml:space="preserve"> </w:t>
      </w:r>
      <w:r w:rsidR="00821E8D" w:rsidRPr="00B04B1B">
        <w:rPr>
          <w:color w:val="000000" w:themeColor="text1"/>
        </w:rPr>
        <w:t xml:space="preserve">представлены регистры ядра PowerPC </w:t>
      </w:r>
      <w:r w:rsidR="00CF16D9">
        <w:rPr>
          <w:color w:val="000000" w:themeColor="text1"/>
        </w:rPr>
        <w:t>470</w:t>
      </w:r>
      <w:r w:rsidR="00821E8D" w:rsidRPr="00B04B1B">
        <w:rPr>
          <w:color w:val="000000" w:themeColor="text1"/>
        </w:rPr>
        <w:t>, входящие в модель програ</w:t>
      </w:r>
      <w:r w:rsidR="00D379AD" w:rsidRPr="00B04B1B">
        <w:rPr>
          <w:color w:val="000000" w:themeColor="text1"/>
        </w:rPr>
        <w:t>ммирования супервизора, то есть</w:t>
      </w:r>
      <w:r w:rsidR="00821E8D" w:rsidRPr="00B04B1B">
        <w:rPr>
          <w:color w:val="000000" w:themeColor="text1"/>
        </w:rPr>
        <w:t xml:space="preserve"> те регистры, доступ к кот</w:t>
      </w:r>
      <w:r w:rsidR="00D379AD" w:rsidRPr="00B04B1B">
        <w:rPr>
          <w:color w:val="000000" w:themeColor="text1"/>
        </w:rPr>
        <w:t>орым является привилегированным</w:t>
      </w:r>
      <w:r w:rsidR="00821E8D" w:rsidRPr="00B04B1B">
        <w:rPr>
          <w:color w:val="000000" w:themeColor="text1"/>
        </w:rPr>
        <w:t xml:space="preserve"> и которые доступны только для программ супервизора.</w:t>
      </w:r>
    </w:p>
    <w:p w:rsidR="00821E8D" w:rsidRPr="00B04B1B" w:rsidRDefault="00821E8D" w:rsidP="00546AEF">
      <w:pPr>
        <w:pStyle w:val="afffffff0"/>
      </w:pPr>
    </w:p>
    <w:p w:rsidR="00821E8D" w:rsidRPr="00B04B1B" w:rsidRDefault="00821E8D" w:rsidP="00D61293">
      <w:pPr>
        <w:pStyle w:val="afffffff0"/>
        <w:jc w:val="center"/>
      </w:pPr>
      <w:r w:rsidRPr="00B04B1B">
        <w:rPr>
          <w:noProof/>
        </w:rPr>
        <w:lastRenderedPageBreak/>
        <w:drawing>
          <wp:inline distT="0" distB="0" distL="0" distR="0">
            <wp:extent cx="4005439" cy="5819775"/>
            <wp:effectExtent l="19050" t="0" r="0" b="0"/>
            <wp:docPr id="130" name="Рисунок 53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13193" cy="5831041"/>
                    </a:xfrm>
                    <a:prstGeom prst="rect">
                      <a:avLst/>
                    </a:prstGeom>
                    <a:noFill/>
                    <a:ln>
                      <a:noFill/>
                    </a:ln>
                  </pic:spPr>
                </pic:pic>
              </a:graphicData>
            </a:graphic>
          </wp:inline>
        </w:drawing>
      </w:r>
    </w:p>
    <w:p w:rsidR="00D61293" w:rsidRDefault="00D61293" w:rsidP="00821E8D">
      <w:pPr>
        <w:pStyle w:val="affff3"/>
        <w:jc w:val="center"/>
        <w:rPr>
          <w:color w:val="000000" w:themeColor="text1"/>
        </w:rPr>
      </w:pPr>
      <w:bookmarkStart w:id="499" w:name="_Ref3299798"/>
      <w:bookmarkStart w:id="500" w:name="_Toc3469609"/>
    </w:p>
    <w:p w:rsidR="00821E8D" w:rsidRPr="00B04B1B" w:rsidRDefault="00821E8D" w:rsidP="00821E8D">
      <w:pPr>
        <w:pStyle w:val="affff3"/>
        <w:jc w:val="center"/>
        <w:rPr>
          <w:color w:val="000000" w:themeColor="text1"/>
        </w:rPr>
      </w:pPr>
      <w:r w:rsidRPr="00B04B1B">
        <w:rPr>
          <w:color w:val="000000" w:themeColor="text1"/>
        </w:rPr>
        <w:t xml:space="preserve">Рисунок </w:t>
      </w:r>
      <w:r w:rsidR="00FC5FA0" w:rsidRPr="00B04B1B">
        <w:rPr>
          <w:color w:val="000000" w:themeColor="text1"/>
        </w:rPr>
        <w:fldChar w:fldCharType="begin"/>
      </w:r>
      <w:r w:rsidRPr="00B04B1B">
        <w:rPr>
          <w:color w:val="000000" w:themeColor="text1"/>
        </w:rPr>
        <w:instrText xml:space="preserve"> SEQ Рисунок \* ARABIC </w:instrText>
      </w:r>
      <w:r w:rsidR="00FC5FA0" w:rsidRPr="00B04B1B">
        <w:rPr>
          <w:color w:val="000000" w:themeColor="text1"/>
        </w:rPr>
        <w:fldChar w:fldCharType="separate"/>
      </w:r>
      <w:r w:rsidR="00785D22">
        <w:rPr>
          <w:noProof/>
          <w:color w:val="000000" w:themeColor="text1"/>
        </w:rPr>
        <w:t>14</w:t>
      </w:r>
      <w:r w:rsidR="00FC5FA0" w:rsidRPr="00B04B1B">
        <w:rPr>
          <w:color w:val="000000" w:themeColor="text1"/>
        </w:rPr>
        <w:fldChar w:fldCharType="end"/>
      </w:r>
      <w:bookmarkEnd w:id="499"/>
      <w:r w:rsidRPr="00B04B1B">
        <w:rPr>
          <w:color w:val="000000" w:themeColor="text1"/>
        </w:rPr>
        <w:t xml:space="preserve"> </w:t>
      </w:r>
      <w:r w:rsidR="003A638F" w:rsidRPr="00B04B1B">
        <w:rPr>
          <w:color w:val="000000" w:themeColor="text1"/>
        </w:rPr>
        <w:t>–</w:t>
      </w:r>
      <w:r w:rsidRPr="00B04B1B">
        <w:rPr>
          <w:color w:val="000000" w:themeColor="text1"/>
        </w:rPr>
        <w:t xml:space="preserve"> Регистры модели программирования супервизора</w:t>
      </w:r>
      <w:bookmarkEnd w:id="500"/>
    </w:p>
    <w:p w:rsidR="00821E8D" w:rsidRPr="00B04B1B" w:rsidRDefault="00821E8D" w:rsidP="00821E8D">
      <w:pPr>
        <w:pStyle w:val="af2"/>
        <w:rPr>
          <w:color w:val="000000" w:themeColor="text1"/>
        </w:rPr>
      </w:pPr>
    </w:p>
    <w:p w:rsidR="00821E8D" w:rsidRPr="00B04B1B" w:rsidRDefault="00821E8D" w:rsidP="00821E8D">
      <w:pPr>
        <w:pStyle w:val="af2"/>
        <w:rPr>
          <w:color w:val="000000" w:themeColor="text1"/>
        </w:rPr>
      </w:pPr>
      <w:r w:rsidRPr="00B04B1B">
        <w:rPr>
          <w:color w:val="000000" w:themeColor="text1"/>
        </w:rPr>
        <w:t xml:space="preserve">В </w:t>
      </w:r>
      <w:hyperlink w:anchor="_bookmark77" w:history="1">
        <w:r w:rsidRPr="00B04B1B">
          <w:rPr>
            <w:color w:val="000000" w:themeColor="text1"/>
          </w:rPr>
          <w:t>таблице</w:t>
        </w:r>
      </w:hyperlink>
      <w:r w:rsidRPr="00B04B1B">
        <w:rPr>
          <w:color w:val="000000" w:themeColor="text1"/>
        </w:rPr>
        <w:t xml:space="preserve"> </w:t>
      </w:r>
      <w:r w:rsidR="00FE09A8">
        <w:fldChar w:fldCharType="begin"/>
      </w:r>
      <w:r w:rsidR="00FE09A8">
        <w:instrText xml:space="preserve"> REF _Ref3299833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65</w:t>
      </w:r>
      <w:r w:rsidR="00FE09A8">
        <w:fldChar w:fldCharType="end"/>
      </w:r>
      <w:r w:rsidR="00EC492B" w:rsidRPr="00B04B1B">
        <w:rPr>
          <w:color w:val="000000" w:themeColor="text1"/>
        </w:rPr>
        <w:t xml:space="preserve"> </w:t>
      </w:r>
      <w:r w:rsidRPr="00B04B1B">
        <w:rPr>
          <w:color w:val="000000" w:themeColor="text1"/>
        </w:rPr>
        <w:t xml:space="preserve">приведены регистры специального назначения (SPRS) PowerPC </w:t>
      </w:r>
      <w:r w:rsidR="00CF16D9">
        <w:rPr>
          <w:color w:val="000000" w:themeColor="text1"/>
        </w:rPr>
        <w:t>470</w:t>
      </w:r>
      <w:r w:rsidRPr="00B04B1B">
        <w:rPr>
          <w:color w:val="000000" w:themeColor="text1"/>
        </w:rPr>
        <w:t>,</w:t>
      </w:r>
      <w:r w:rsidR="00922399">
        <w:rPr>
          <w:color w:val="000000" w:themeColor="text1"/>
        </w:rPr>
        <w:t xml:space="preserve"> </w:t>
      </w:r>
      <w:r w:rsidRPr="00B04B1B">
        <w:rPr>
          <w:color w:val="000000" w:themeColor="text1"/>
        </w:rPr>
        <w:t>их десят</w:t>
      </w:r>
      <w:r w:rsidR="00F34D50" w:rsidRPr="00B04B1B">
        <w:rPr>
          <w:color w:val="000000" w:themeColor="text1"/>
        </w:rPr>
        <w:t>ичные и двоичные номера (SPRNs)</w:t>
      </w:r>
      <w:r w:rsidRPr="00B04B1B">
        <w:rPr>
          <w:color w:val="000000" w:themeColor="text1"/>
        </w:rPr>
        <w:t>. Если нет специальных указаний, то все регистры имеют доступ чтения/записи.</w:t>
      </w:r>
    </w:p>
    <w:p w:rsidR="00F34D50" w:rsidRPr="00B04B1B" w:rsidRDefault="00F34D50" w:rsidP="00821E8D">
      <w:pPr>
        <w:pStyle w:val="af2"/>
        <w:rPr>
          <w:color w:val="000000" w:themeColor="text1"/>
        </w:rPr>
      </w:pPr>
    </w:p>
    <w:p w:rsidR="00D55EB0" w:rsidRPr="00B04B1B" w:rsidRDefault="00821E8D" w:rsidP="00AA51C9">
      <w:pPr>
        <w:pStyle w:val="affff3"/>
        <w:rPr>
          <w:color w:val="000000" w:themeColor="text1"/>
        </w:rPr>
      </w:pPr>
      <w:bookmarkStart w:id="501" w:name="_Ref3299833"/>
      <w:bookmarkStart w:id="502" w:name="_Toc526499729"/>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65</w:t>
      </w:r>
      <w:r w:rsidR="00FC5FA0" w:rsidRPr="00B04B1B">
        <w:rPr>
          <w:color w:val="000000" w:themeColor="text1"/>
        </w:rPr>
        <w:fldChar w:fldCharType="end"/>
      </w:r>
      <w:bookmarkEnd w:id="501"/>
      <w:r w:rsidRPr="00B04B1B">
        <w:rPr>
          <w:color w:val="000000" w:themeColor="text1"/>
        </w:rPr>
        <w:t xml:space="preserve"> - Регистры специального назначения</w:t>
      </w:r>
      <w:r w:rsidR="00922399">
        <w:rPr>
          <w:color w:val="000000" w:themeColor="text1"/>
        </w:rPr>
        <w:t xml:space="preserve"> </w:t>
      </w:r>
      <w:r w:rsidRPr="00B04B1B">
        <w:rPr>
          <w:color w:val="000000" w:themeColor="text1"/>
        </w:rPr>
        <w:t xml:space="preserve">PowerPC </w:t>
      </w:r>
      <w:r w:rsidR="00CF16D9">
        <w:rPr>
          <w:color w:val="000000" w:themeColor="text1"/>
        </w:rPr>
        <w:t>470</w:t>
      </w:r>
      <w:bookmarkEnd w:id="502"/>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ook w:val="01E0" w:firstRow="1" w:lastRow="1" w:firstColumn="1" w:lastColumn="1" w:noHBand="0" w:noVBand="0"/>
      </w:tblPr>
      <w:tblGrid>
        <w:gridCol w:w="1308"/>
        <w:gridCol w:w="2840"/>
        <w:gridCol w:w="1208"/>
        <w:gridCol w:w="1508"/>
        <w:gridCol w:w="1433"/>
        <w:gridCol w:w="1739"/>
      </w:tblGrid>
      <w:tr w:rsidR="00F34D50" w:rsidRPr="00B04B1B" w:rsidTr="00546AEF">
        <w:trPr>
          <w:cantSplit/>
          <w:trHeight w:val="20"/>
          <w:tblHeader/>
          <w:jc w:val="center"/>
        </w:trPr>
        <w:tc>
          <w:tcPr>
            <w:tcW w:w="1236" w:type="dxa"/>
          </w:tcPr>
          <w:p w:rsidR="00F34D50" w:rsidRPr="00B04B1B" w:rsidRDefault="00F34D50" w:rsidP="00B5722E">
            <w:pPr>
              <w:pStyle w:val="afffffff2"/>
              <w:rPr>
                <w:b/>
              </w:rPr>
            </w:pPr>
            <w:r w:rsidRPr="00B04B1B">
              <w:rPr>
                <w:b/>
              </w:rPr>
              <w:t>SPR</w:t>
            </w:r>
          </w:p>
        </w:tc>
        <w:tc>
          <w:tcPr>
            <w:tcW w:w="2792" w:type="dxa"/>
          </w:tcPr>
          <w:p w:rsidR="00F34D50" w:rsidRPr="00B04B1B" w:rsidRDefault="00F34D50" w:rsidP="00B5722E">
            <w:pPr>
              <w:pStyle w:val="afffffff2"/>
              <w:rPr>
                <w:b/>
              </w:rPr>
            </w:pPr>
            <w:r w:rsidRPr="00B04B1B">
              <w:rPr>
                <w:b/>
              </w:rPr>
              <w:t>Наименование SPR</w:t>
            </w:r>
          </w:p>
        </w:tc>
        <w:tc>
          <w:tcPr>
            <w:tcW w:w="1187" w:type="dxa"/>
          </w:tcPr>
          <w:p w:rsidR="00F34D50" w:rsidRPr="00B04B1B" w:rsidRDefault="00F34D50" w:rsidP="00B5722E">
            <w:pPr>
              <w:pStyle w:val="afffffff2"/>
              <w:rPr>
                <w:b/>
              </w:rPr>
            </w:pPr>
            <w:r w:rsidRPr="00B04B1B">
              <w:rPr>
                <w:b/>
              </w:rPr>
              <w:t>Десятич-ный SPRN</w:t>
            </w:r>
          </w:p>
        </w:tc>
        <w:tc>
          <w:tcPr>
            <w:tcW w:w="1482" w:type="dxa"/>
          </w:tcPr>
          <w:p w:rsidR="00F34D50" w:rsidRPr="00B04B1B" w:rsidRDefault="00F34D50" w:rsidP="00B5722E">
            <w:pPr>
              <w:pStyle w:val="afffffff2"/>
              <w:rPr>
                <w:b/>
              </w:rPr>
            </w:pPr>
            <w:r w:rsidRPr="00B04B1B">
              <w:rPr>
                <w:b/>
              </w:rPr>
              <w:t>Двоичный SPRN</w:t>
            </w:r>
          </w:p>
        </w:tc>
        <w:tc>
          <w:tcPr>
            <w:tcW w:w="1335" w:type="dxa"/>
          </w:tcPr>
          <w:p w:rsidR="00F34D50" w:rsidRPr="00B04B1B" w:rsidRDefault="00F34D50" w:rsidP="00B5722E">
            <w:pPr>
              <w:pStyle w:val="afffffff2"/>
              <w:rPr>
                <w:b/>
              </w:rPr>
            </w:pPr>
            <w:r w:rsidRPr="00B04B1B">
              <w:rPr>
                <w:b/>
              </w:rPr>
              <w:t>Привилеги-рованный</w:t>
            </w:r>
          </w:p>
        </w:tc>
        <w:tc>
          <w:tcPr>
            <w:tcW w:w="1039" w:type="dxa"/>
          </w:tcPr>
          <w:p w:rsidR="00F34D50" w:rsidRPr="00B04B1B" w:rsidRDefault="00F34D50" w:rsidP="00B5722E">
            <w:pPr>
              <w:pStyle w:val="afffffff2"/>
              <w:rPr>
                <w:b/>
              </w:rPr>
            </w:pPr>
            <w:r w:rsidRPr="00B04B1B">
              <w:rPr>
                <w:b/>
              </w:rPr>
              <w:t>Доступ</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CCR0</w:t>
            </w:r>
          </w:p>
        </w:tc>
        <w:tc>
          <w:tcPr>
            <w:tcW w:w="2792" w:type="dxa"/>
          </w:tcPr>
          <w:p w:rsidR="00F34D50" w:rsidRPr="00B04B1B" w:rsidRDefault="00F34D50" w:rsidP="00B5722E">
            <w:pPr>
              <w:pStyle w:val="afffffff2"/>
            </w:pPr>
            <w:r w:rsidRPr="00B04B1B">
              <w:t>Регистр конфигурации ядра 0</w:t>
            </w:r>
          </w:p>
        </w:tc>
        <w:tc>
          <w:tcPr>
            <w:tcW w:w="1187" w:type="dxa"/>
          </w:tcPr>
          <w:p w:rsidR="00F34D50" w:rsidRPr="00B04B1B" w:rsidRDefault="00F34D50" w:rsidP="00B5722E">
            <w:pPr>
              <w:pStyle w:val="afffffff2"/>
            </w:pPr>
            <w:r w:rsidRPr="00B04B1B">
              <w:t>947</w:t>
            </w:r>
          </w:p>
        </w:tc>
        <w:tc>
          <w:tcPr>
            <w:tcW w:w="1482" w:type="dxa"/>
          </w:tcPr>
          <w:p w:rsidR="00F34D50" w:rsidRPr="00B04B1B" w:rsidRDefault="00F34D50" w:rsidP="00B5722E">
            <w:pPr>
              <w:pStyle w:val="afffffff2"/>
            </w:pPr>
            <w:r w:rsidRPr="00B04B1B">
              <w:t>‘11101 10011’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CCR1</w:t>
            </w:r>
          </w:p>
        </w:tc>
        <w:tc>
          <w:tcPr>
            <w:tcW w:w="2792" w:type="dxa"/>
          </w:tcPr>
          <w:p w:rsidR="00F34D50" w:rsidRPr="00B04B1B" w:rsidRDefault="00F34D50" w:rsidP="00B5722E">
            <w:pPr>
              <w:pStyle w:val="afffffff2"/>
            </w:pPr>
            <w:r w:rsidRPr="00B04B1B">
              <w:t>Регистр конфигурации ядра 1</w:t>
            </w:r>
          </w:p>
        </w:tc>
        <w:tc>
          <w:tcPr>
            <w:tcW w:w="1187" w:type="dxa"/>
          </w:tcPr>
          <w:p w:rsidR="00F34D50" w:rsidRPr="00B04B1B" w:rsidRDefault="00F34D50" w:rsidP="00B5722E">
            <w:pPr>
              <w:pStyle w:val="afffffff2"/>
            </w:pPr>
            <w:r w:rsidRPr="00B04B1B">
              <w:t>888</w:t>
            </w:r>
          </w:p>
        </w:tc>
        <w:tc>
          <w:tcPr>
            <w:tcW w:w="1482" w:type="dxa"/>
          </w:tcPr>
          <w:p w:rsidR="00F34D50" w:rsidRPr="00B04B1B" w:rsidRDefault="00F34D50" w:rsidP="00B5722E">
            <w:pPr>
              <w:pStyle w:val="afffffff2"/>
            </w:pPr>
            <w:r w:rsidRPr="00B04B1B">
              <w:t>‘11011 11000’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CCR2</w:t>
            </w:r>
          </w:p>
        </w:tc>
        <w:tc>
          <w:tcPr>
            <w:tcW w:w="2792" w:type="dxa"/>
          </w:tcPr>
          <w:p w:rsidR="00F34D50" w:rsidRPr="00B04B1B" w:rsidRDefault="00F34D50" w:rsidP="00B5722E">
            <w:pPr>
              <w:pStyle w:val="afffffff2"/>
            </w:pPr>
            <w:r w:rsidRPr="00B04B1B">
              <w:t>Регистр конфигурации ядра 2</w:t>
            </w:r>
          </w:p>
        </w:tc>
        <w:tc>
          <w:tcPr>
            <w:tcW w:w="1187" w:type="dxa"/>
          </w:tcPr>
          <w:p w:rsidR="00F34D50" w:rsidRPr="00B04B1B" w:rsidRDefault="00F34D50" w:rsidP="00B5722E">
            <w:pPr>
              <w:pStyle w:val="afffffff2"/>
            </w:pPr>
            <w:r w:rsidRPr="00B04B1B">
              <w:t>889</w:t>
            </w:r>
          </w:p>
        </w:tc>
        <w:tc>
          <w:tcPr>
            <w:tcW w:w="1482" w:type="dxa"/>
          </w:tcPr>
          <w:p w:rsidR="00F34D50" w:rsidRPr="00B04B1B" w:rsidRDefault="00F34D50" w:rsidP="00B5722E">
            <w:pPr>
              <w:pStyle w:val="afffffff2"/>
            </w:pPr>
            <w:r w:rsidRPr="00B04B1B">
              <w:t>‘11011 11001’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lastRenderedPageBreak/>
              <w:t>CTR</w:t>
            </w:r>
          </w:p>
        </w:tc>
        <w:tc>
          <w:tcPr>
            <w:tcW w:w="2792" w:type="dxa"/>
          </w:tcPr>
          <w:p w:rsidR="00F34D50" w:rsidRPr="00B04B1B" w:rsidRDefault="00F34D50" w:rsidP="00B5722E">
            <w:pPr>
              <w:pStyle w:val="afffffff2"/>
            </w:pPr>
            <w:r w:rsidRPr="00B04B1B">
              <w:t>Регистр-счетчик</w:t>
            </w:r>
          </w:p>
        </w:tc>
        <w:tc>
          <w:tcPr>
            <w:tcW w:w="1187" w:type="dxa"/>
          </w:tcPr>
          <w:p w:rsidR="00F34D50" w:rsidRPr="00B04B1B" w:rsidRDefault="00F34D50" w:rsidP="00B5722E">
            <w:pPr>
              <w:pStyle w:val="afffffff2"/>
            </w:pPr>
            <w:r w:rsidRPr="00B04B1B">
              <w:t>9</w:t>
            </w:r>
          </w:p>
        </w:tc>
        <w:tc>
          <w:tcPr>
            <w:tcW w:w="1482" w:type="dxa"/>
          </w:tcPr>
          <w:p w:rsidR="00F34D50" w:rsidRPr="00B04B1B" w:rsidRDefault="00F34D50" w:rsidP="00B5722E">
            <w:pPr>
              <w:pStyle w:val="afffffff2"/>
            </w:pPr>
            <w:r w:rsidRPr="00B04B1B">
              <w:t>‘00000 01001’</w:t>
            </w:r>
          </w:p>
        </w:tc>
        <w:tc>
          <w:tcPr>
            <w:tcW w:w="1335" w:type="dxa"/>
          </w:tcPr>
          <w:p w:rsidR="00F34D50" w:rsidRPr="00B04B1B" w:rsidRDefault="00F34D50" w:rsidP="00B5722E">
            <w:pPr>
              <w:pStyle w:val="afffffff2"/>
            </w:pPr>
            <w:r w:rsidRPr="00B04B1B">
              <w:t>Нет</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CSRR0</w:t>
            </w:r>
          </w:p>
        </w:tc>
        <w:tc>
          <w:tcPr>
            <w:tcW w:w="2792" w:type="dxa"/>
          </w:tcPr>
          <w:p w:rsidR="00F34D50" w:rsidRPr="00B04B1B" w:rsidRDefault="00F34D50" w:rsidP="00B5722E">
            <w:pPr>
              <w:pStyle w:val="afffffff2"/>
            </w:pPr>
            <w:r w:rsidRPr="00B04B1B">
              <w:t>Регистр критического сохранения/восстановления 0</w:t>
            </w:r>
          </w:p>
        </w:tc>
        <w:tc>
          <w:tcPr>
            <w:tcW w:w="1187" w:type="dxa"/>
          </w:tcPr>
          <w:p w:rsidR="00F34D50" w:rsidRPr="00B04B1B" w:rsidRDefault="00F34D50" w:rsidP="00B5722E">
            <w:pPr>
              <w:pStyle w:val="afffffff2"/>
            </w:pPr>
            <w:r w:rsidRPr="00B04B1B">
              <w:t>58</w:t>
            </w:r>
          </w:p>
        </w:tc>
        <w:tc>
          <w:tcPr>
            <w:tcW w:w="1482" w:type="dxa"/>
          </w:tcPr>
          <w:p w:rsidR="00F34D50" w:rsidRPr="00B04B1B" w:rsidRDefault="00F34D50" w:rsidP="00B5722E">
            <w:pPr>
              <w:pStyle w:val="afffffff2"/>
            </w:pPr>
            <w:r w:rsidRPr="00B04B1B">
              <w:t>‘00001 11010’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CSRR1</w:t>
            </w:r>
          </w:p>
        </w:tc>
        <w:tc>
          <w:tcPr>
            <w:tcW w:w="2792" w:type="dxa"/>
          </w:tcPr>
          <w:p w:rsidR="00F34D50" w:rsidRPr="00B04B1B" w:rsidRDefault="00F34D50" w:rsidP="00B5722E">
            <w:pPr>
              <w:pStyle w:val="afffffff2"/>
            </w:pPr>
            <w:r w:rsidRPr="00B04B1B">
              <w:t>Регистр критического сохранения/восстановления 1</w:t>
            </w:r>
          </w:p>
        </w:tc>
        <w:tc>
          <w:tcPr>
            <w:tcW w:w="1187" w:type="dxa"/>
          </w:tcPr>
          <w:p w:rsidR="00F34D50" w:rsidRPr="00B04B1B" w:rsidRDefault="00F34D50" w:rsidP="00B5722E">
            <w:pPr>
              <w:pStyle w:val="afffffff2"/>
            </w:pPr>
            <w:r w:rsidRPr="00B04B1B">
              <w:t>59</w:t>
            </w:r>
          </w:p>
        </w:tc>
        <w:tc>
          <w:tcPr>
            <w:tcW w:w="1482" w:type="dxa"/>
          </w:tcPr>
          <w:p w:rsidR="00F34D50" w:rsidRPr="00B04B1B" w:rsidRDefault="00F34D50" w:rsidP="00B5722E">
            <w:pPr>
              <w:pStyle w:val="afffffff2"/>
            </w:pPr>
            <w:r w:rsidRPr="00B04B1B">
              <w:t>‘00001 11011’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DAC1</w:t>
            </w:r>
          </w:p>
        </w:tc>
        <w:tc>
          <w:tcPr>
            <w:tcW w:w="2792" w:type="dxa"/>
          </w:tcPr>
          <w:p w:rsidR="00F34D50" w:rsidRPr="00B04B1B" w:rsidRDefault="00F34D50" w:rsidP="00B5722E">
            <w:pPr>
              <w:pStyle w:val="afffffff2"/>
            </w:pPr>
            <w:r w:rsidRPr="00B04B1B">
              <w:t>Сравнение адреса данных 1</w:t>
            </w:r>
          </w:p>
        </w:tc>
        <w:tc>
          <w:tcPr>
            <w:tcW w:w="1187" w:type="dxa"/>
          </w:tcPr>
          <w:p w:rsidR="00F34D50" w:rsidRPr="00B04B1B" w:rsidRDefault="00F34D50" w:rsidP="00B5722E">
            <w:pPr>
              <w:pStyle w:val="afffffff2"/>
            </w:pPr>
            <w:r w:rsidRPr="00B04B1B">
              <w:t>316</w:t>
            </w:r>
          </w:p>
        </w:tc>
        <w:tc>
          <w:tcPr>
            <w:tcW w:w="1482" w:type="dxa"/>
          </w:tcPr>
          <w:p w:rsidR="00F34D50" w:rsidRPr="00B04B1B" w:rsidRDefault="00F34D50" w:rsidP="00B5722E">
            <w:pPr>
              <w:pStyle w:val="afffffff2"/>
            </w:pPr>
            <w:r w:rsidRPr="00B04B1B">
              <w:t>‘01001 11100’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DAC2</w:t>
            </w:r>
          </w:p>
        </w:tc>
        <w:tc>
          <w:tcPr>
            <w:tcW w:w="2792" w:type="dxa"/>
          </w:tcPr>
          <w:p w:rsidR="00F34D50" w:rsidRPr="00B04B1B" w:rsidRDefault="00F34D50" w:rsidP="00B5722E">
            <w:pPr>
              <w:pStyle w:val="afffffff2"/>
            </w:pPr>
            <w:r w:rsidRPr="00B04B1B">
              <w:t>Сравнение адреса данных 2</w:t>
            </w:r>
          </w:p>
        </w:tc>
        <w:tc>
          <w:tcPr>
            <w:tcW w:w="1187" w:type="dxa"/>
          </w:tcPr>
          <w:p w:rsidR="00F34D50" w:rsidRPr="00B04B1B" w:rsidRDefault="00F34D50" w:rsidP="00B5722E">
            <w:pPr>
              <w:pStyle w:val="afffffff2"/>
            </w:pPr>
            <w:r w:rsidRPr="00B04B1B">
              <w:t>317</w:t>
            </w:r>
          </w:p>
        </w:tc>
        <w:tc>
          <w:tcPr>
            <w:tcW w:w="1482" w:type="dxa"/>
          </w:tcPr>
          <w:p w:rsidR="00F34D50" w:rsidRPr="00B04B1B" w:rsidRDefault="00F34D50" w:rsidP="00B5722E">
            <w:pPr>
              <w:pStyle w:val="afffffff2"/>
            </w:pPr>
            <w:r w:rsidRPr="00B04B1B">
              <w:t>‘01001 11101’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DCDBTRH</w:t>
            </w:r>
          </w:p>
        </w:tc>
        <w:tc>
          <w:tcPr>
            <w:tcW w:w="2792" w:type="dxa"/>
          </w:tcPr>
          <w:p w:rsidR="00F34D50" w:rsidRPr="00B04B1B" w:rsidRDefault="00F34D50" w:rsidP="00B5722E">
            <w:pPr>
              <w:pStyle w:val="afffffff2"/>
            </w:pPr>
            <w:r w:rsidRPr="00B04B1B">
              <w:t>Регистр тегов отладки кэша данных, старшие разряды</w:t>
            </w:r>
          </w:p>
        </w:tc>
        <w:tc>
          <w:tcPr>
            <w:tcW w:w="1187" w:type="dxa"/>
          </w:tcPr>
          <w:p w:rsidR="00F34D50" w:rsidRPr="00B04B1B" w:rsidRDefault="00F34D50" w:rsidP="00B5722E">
            <w:pPr>
              <w:pStyle w:val="afffffff2"/>
            </w:pPr>
            <w:r w:rsidRPr="00B04B1B">
              <w:t>925</w:t>
            </w:r>
          </w:p>
        </w:tc>
        <w:tc>
          <w:tcPr>
            <w:tcW w:w="1482" w:type="dxa"/>
          </w:tcPr>
          <w:p w:rsidR="00F34D50" w:rsidRPr="00B04B1B" w:rsidRDefault="00F34D50" w:rsidP="00B5722E">
            <w:pPr>
              <w:pStyle w:val="afffffff2"/>
            </w:pPr>
            <w:r w:rsidRPr="00B04B1B">
              <w:t>‘11100 11101’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Чтение</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DCDBTRL</w:t>
            </w:r>
          </w:p>
        </w:tc>
        <w:tc>
          <w:tcPr>
            <w:tcW w:w="2792" w:type="dxa"/>
          </w:tcPr>
          <w:p w:rsidR="00F34D50" w:rsidRPr="00B04B1B" w:rsidRDefault="00F34D50" w:rsidP="00B5722E">
            <w:pPr>
              <w:pStyle w:val="afffffff2"/>
            </w:pPr>
            <w:r w:rsidRPr="00B04B1B">
              <w:t>Регистр тегов отладки кэша данных, младшие разряды</w:t>
            </w:r>
          </w:p>
        </w:tc>
        <w:tc>
          <w:tcPr>
            <w:tcW w:w="1187" w:type="dxa"/>
          </w:tcPr>
          <w:p w:rsidR="00F34D50" w:rsidRPr="00B04B1B" w:rsidRDefault="00F34D50" w:rsidP="00B5722E">
            <w:pPr>
              <w:pStyle w:val="afffffff2"/>
            </w:pPr>
            <w:r w:rsidRPr="00B04B1B">
              <w:t>924</w:t>
            </w:r>
          </w:p>
        </w:tc>
        <w:tc>
          <w:tcPr>
            <w:tcW w:w="1482" w:type="dxa"/>
          </w:tcPr>
          <w:p w:rsidR="00F34D50" w:rsidRPr="00B04B1B" w:rsidRDefault="00F34D50" w:rsidP="00B5722E">
            <w:pPr>
              <w:pStyle w:val="afffffff2"/>
            </w:pPr>
            <w:r w:rsidRPr="00B04B1B">
              <w:t>‘11100 11100’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Чтение</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DEAR</w:t>
            </w:r>
          </w:p>
        </w:tc>
        <w:tc>
          <w:tcPr>
            <w:tcW w:w="2792" w:type="dxa"/>
          </w:tcPr>
          <w:p w:rsidR="00F34D50" w:rsidRPr="00B04B1B" w:rsidRDefault="00F34D50" w:rsidP="00B5722E">
            <w:pPr>
              <w:pStyle w:val="afffffff2"/>
            </w:pPr>
            <w:r w:rsidRPr="00B04B1B">
              <w:t>Регистр адреса исключения данных</w:t>
            </w:r>
          </w:p>
        </w:tc>
        <w:tc>
          <w:tcPr>
            <w:tcW w:w="1187" w:type="dxa"/>
          </w:tcPr>
          <w:p w:rsidR="00F34D50" w:rsidRPr="00B04B1B" w:rsidRDefault="00F34D50" w:rsidP="00B5722E">
            <w:pPr>
              <w:pStyle w:val="afffffff2"/>
            </w:pPr>
            <w:r w:rsidRPr="00B04B1B">
              <w:t>61</w:t>
            </w:r>
          </w:p>
        </w:tc>
        <w:tc>
          <w:tcPr>
            <w:tcW w:w="1482" w:type="dxa"/>
          </w:tcPr>
          <w:p w:rsidR="00F34D50" w:rsidRPr="00B04B1B" w:rsidRDefault="00F34D50" w:rsidP="00B5722E">
            <w:pPr>
              <w:pStyle w:val="afffffff2"/>
            </w:pPr>
            <w:r w:rsidRPr="00B04B1B">
              <w:t>‘00001 11101’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DVC1</w:t>
            </w:r>
          </w:p>
        </w:tc>
        <w:tc>
          <w:tcPr>
            <w:tcW w:w="2792" w:type="dxa"/>
          </w:tcPr>
          <w:p w:rsidR="00F34D50" w:rsidRPr="00B04B1B" w:rsidRDefault="00F34D50" w:rsidP="00B5722E">
            <w:pPr>
              <w:pStyle w:val="afffffff2"/>
            </w:pPr>
            <w:r w:rsidRPr="00B04B1B">
              <w:t>Сравнение данных 1</w:t>
            </w:r>
          </w:p>
        </w:tc>
        <w:tc>
          <w:tcPr>
            <w:tcW w:w="1187" w:type="dxa"/>
          </w:tcPr>
          <w:p w:rsidR="00F34D50" w:rsidRPr="00B04B1B" w:rsidRDefault="00F34D50" w:rsidP="00B5722E">
            <w:pPr>
              <w:pStyle w:val="afffffff2"/>
            </w:pPr>
            <w:r w:rsidRPr="00B04B1B">
              <w:t>318</w:t>
            </w:r>
          </w:p>
        </w:tc>
        <w:tc>
          <w:tcPr>
            <w:tcW w:w="1482" w:type="dxa"/>
          </w:tcPr>
          <w:p w:rsidR="00F34D50" w:rsidRPr="00B04B1B" w:rsidRDefault="00F34D50" w:rsidP="00B5722E">
            <w:pPr>
              <w:pStyle w:val="afffffff2"/>
            </w:pPr>
            <w:r w:rsidRPr="00B04B1B">
              <w:t>‘01001 11110’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DVC2</w:t>
            </w:r>
          </w:p>
        </w:tc>
        <w:tc>
          <w:tcPr>
            <w:tcW w:w="2792" w:type="dxa"/>
          </w:tcPr>
          <w:p w:rsidR="00F34D50" w:rsidRPr="00B04B1B" w:rsidRDefault="00F34D50" w:rsidP="00B5722E">
            <w:pPr>
              <w:pStyle w:val="afffffff2"/>
            </w:pPr>
            <w:r w:rsidRPr="00B04B1B">
              <w:t>Сравнение данных 2</w:t>
            </w:r>
          </w:p>
        </w:tc>
        <w:tc>
          <w:tcPr>
            <w:tcW w:w="1187" w:type="dxa"/>
          </w:tcPr>
          <w:p w:rsidR="00F34D50" w:rsidRPr="00B04B1B" w:rsidRDefault="00F34D50" w:rsidP="00B5722E">
            <w:pPr>
              <w:pStyle w:val="afffffff2"/>
            </w:pPr>
            <w:r w:rsidRPr="00B04B1B">
              <w:t>319</w:t>
            </w:r>
          </w:p>
        </w:tc>
        <w:tc>
          <w:tcPr>
            <w:tcW w:w="1482" w:type="dxa"/>
          </w:tcPr>
          <w:p w:rsidR="00F34D50" w:rsidRPr="00B04B1B" w:rsidRDefault="00F34D50" w:rsidP="00B5722E">
            <w:pPr>
              <w:pStyle w:val="afffffff2"/>
            </w:pPr>
            <w:r w:rsidRPr="00B04B1B">
              <w:t>‘01001 11111’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DCESR</w:t>
            </w:r>
          </w:p>
        </w:tc>
        <w:tc>
          <w:tcPr>
            <w:tcW w:w="2792" w:type="dxa"/>
          </w:tcPr>
          <w:p w:rsidR="00F34D50" w:rsidRPr="00B04B1B" w:rsidRDefault="00F34D50" w:rsidP="00B5722E">
            <w:pPr>
              <w:pStyle w:val="afffffff2"/>
            </w:pPr>
            <w:r w:rsidRPr="00B04B1B">
              <w:t>Регистр синдрома исключения D-кэша</w:t>
            </w:r>
          </w:p>
        </w:tc>
        <w:tc>
          <w:tcPr>
            <w:tcW w:w="1187" w:type="dxa"/>
          </w:tcPr>
          <w:p w:rsidR="00F34D50" w:rsidRPr="00B04B1B" w:rsidRDefault="00F34D50" w:rsidP="00B5722E">
            <w:pPr>
              <w:pStyle w:val="afffffff2"/>
            </w:pPr>
            <w:r w:rsidRPr="00B04B1B">
              <w:t>850</w:t>
            </w:r>
          </w:p>
        </w:tc>
        <w:tc>
          <w:tcPr>
            <w:tcW w:w="1482" w:type="dxa"/>
          </w:tcPr>
          <w:p w:rsidR="00F34D50" w:rsidRPr="00B04B1B" w:rsidRDefault="00F34D50" w:rsidP="00B5722E">
            <w:pPr>
              <w:pStyle w:val="afffffff2"/>
            </w:pPr>
            <w:r w:rsidRPr="00B04B1B">
              <w:t>‘11010 10010’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DCRIPR</w:t>
            </w:r>
          </w:p>
        </w:tc>
        <w:tc>
          <w:tcPr>
            <w:tcW w:w="2792" w:type="dxa"/>
          </w:tcPr>
          <w:p w:rsidR="00F34D50" w:rsidRPr="00B04B1B" w:rsidRDefault="00F34D50" w:rsidP="00B5722E">
            <w:pPr>
              <w:pStyle w:val="afffffff2"/>
            </w:pPr>
            <w:r w:rsidRPr="00B04B1B">
              <w:t>Регистр непосредственного префикса DCR</w:t>
            </w:r>
          </w:p>
        </w:tc>
        <w:tc>
          <w:tcPr>
            <w:tcW w:w="1187" w:type="dxa"/>
          </w:tcPr>
          <w:p w:rsidR="00F34D50" w:rsidRPr="00B04B1B" w:rsidRDefault="00F34D50" w:rsidP="00B5722E">
            <w:pPr>
              <w:pStyle w:val="afffffff2"/>
            </w:pPr>
            <w:r w:rsidRPr="00B04B1B">
              <w:t>891</w:t>
            </w:r>
          </w:p>
        </w:tc>
        <w:tc>
          <w:tcPr>
            <w:tcW w:w="1482" w:type="dxa"/>
          </w:tcPr>
          <w:p w:rsidR="00F34D50" w:rsidRPr="00B04B1B" w:rsidRDefault="00F34D50" w:rsidP="00B5722E">
            <w:pPr>
              <w:pStyle w:val="afffffff2"/>
            </w:pPr>
            <w:r w:rsidRPr="00B04B1B">
              <w:t>‘11011 11011’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DBCR0</w:t>
            </w:r>
          </w:p>
        </w:tc>
        <w:tc>
          <w:tcPr>
            <w:tcW w:w="2792" w:type="dxa"/>
          </w:tcPr>
          <w:p w:rsidR="00F34D50" w:rsidRPr="00B04B1B" w:rsidRDefault="00F34D50" w:rsidP="00B5722E">
            <w:pPr>
              <w:pStyle w:val="afffffff2"/>
            </w:pPr>
            <w:r w:rsidRPr="00B04B1B">
              <w:t>Регистр управления отладкой 0</w:t>
            </w:r>
          </w:p>
        </w:tc>
        <w:tc>
          <w:tcPr>
            <w:tcW w:w="1187" w:type="dxa"/>
          </w:tcPr>
          <w:p w:rsidR="00F34D50" w:rsidRPr="00B04B1B" w:rsidRDefault="00F34D50" w:rsidP="00B5722E">
            <w:pPr>
              <w:pStyle w:val="afffffff2"/>
            </w:pPr>
            <w:r w:rsidRPr="00B04B1B">
              <w:t>308</w:t>
            </w:r>
          </w:p>
        </w:tc>
        <w:tc>
          <w:tcPr>
            <w:tcW w:w="1482" w:type="dxa"/>
          </w:tcPr>
          <w:p w:rsidR="00F34D50" w:rsidRPr="00B04B1B" w:rsidRDefault="00F34D50" w:rsidP="00B5722E">
            <w:pPr>
              <w:pStyle w:val="afffffff2"/>
            </w:pPr>
            <w:r w:rsidRPr="00B04B1B">
              <w:t>‘01001 10100’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DBCR1</w:t>
            </w:r>
          </w:p>
        </w:tc>
        <w:tc>
          <w:tcPr>
            <w:tcW w:w="2792" w:type="dxa"/>
          </w:tcPr>
          <w:p w:rsidR="00F34D50" w:rsidRPr="00B04B1B" w:rsidRDefault="00F34D50" w:rsidP="00B5722E">
            <w:pPr>
              <w:pStyle w:val="afffffff2"/>
            </w:pPr>
            <w:r w:rsidRPr="00B04B1B">
              <w:t>Регистр управления отладкой 1</w:t>
            </w:r>
          </w:p>
        </w:tc>
        <w:tc>
          <w:tcPr>
            <w:tcW w:w="1187" w:type="dxa"/>
          </w:tcPr>
          <w:p w:rsidR="00F34D50" w:rsidRPr="00B04B1B" w:rsidRDefault="00F34D50" w:rsidP="00B5722E">
            <w:pPr>
              <w:pStyle w:val="afffffff2"/>
            </w:pPr>
            <w:r w:rsidRPr="00B04B1B">
              <w:t>309</w:t>
            </w:r>
          </w:p>
        </w:tc>
        <w:tc>
          <w:tcPr>
            <w:tcW w:w="1482" w:type="dxa"/>
          </w:tcPr>
          <w:p w:rsidR="00F34D50" w:rsidRPr="00B04B1B" w:rsidRDefault="00F34D50" w:rsidP="00B5722E">
            <w:pPr>
              <w:pStyle w:val="afffffff2"/>
            </w:pPr>
            <w:r w:rsidRPr="00B04B1B">
              <w:t>‘01001 10101’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DBCR2</w:t>
            </w:r>
          </w:p>
        </w:tc>
        <w:tc>
          <w:tcPr>
            <w:tcW w:w="2792" w:type="dxa"/>
          </w:tcPr>
          <w:p w:rsidR="00F34D50" w:rsidRPr="00B04B1B" w:rsidRDefault="00F34D50" w:rsidP="00B5722E">
            <w:pPr>
              <w:pStyle w:val="afffffff2"/>
            </w:pPr>
            <w:r w:rsidRPr="00B04B1B">
              <w:t>Регистр управления отладкой 2</w:t>
            </w:r>
          </w:p>
        </w:tc>
        <w:tc>
          <w:tcPr>
            <w:tcW w:w="1187" w:type="dxa"/>
          </w:tcPr>
          <w:p w:rsidR="00F34D50" w:rsidRPr="00B04B1B" w:rsidRDefault="00F34D50" w:rsidP="00B5722E">
            <w:pPr>
              <w:pStyle w:val="afffffff2"/>
            </w:pPr>
            <w:r w:rsidRPr="00B04B1B">
              <w:t>310</w:t>
            </w:r>
          </w:p>
        </w:tc>
        <w:tc>
          <w:tcPr>
            <w:tcW w:w="1482" w:type="dxa"/>
          </w:tcPr>
          <w:p w:rsidR="00F34D50" w:rsidRPr="00B04B1B" w:rsidRDefault="00F34D50" w:rsidP="00B5722E">
            <w:pPr>
              <w:pStyle w:val="afffffff2"/>
            </w:pPr>
            <w:r w:rsidRPr="00B04B1B">
              <w:t>‘01001 10110’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DBDR</w:t>
            </w:r>
          </w:p>
        </w:tc>
        <w:tc>
          <w:tcPr>
            <w:tcW w:w="2792" w:type="dxa"/>
          </w:tcPr>
          <w:p w:rsidR="00F34D50" w:rsidRPr="00B04B1B" w:rsidRDefault="00F34D50" w:rsidP="00B5722E">
            <w:pPr>
              <w:pStyle w:val="afffffff2"/>
            </w:pPr>
            <w:r w:rsidRPr="00B04B1B">
              <w:t>Регистр данных отладки</w:t>
            </w:r>
          </w:p>
        </w:tc>
        <w:tc>
          <w:tcPr>
            <w:tcW w:w="1187" w:type="dxa"/>
          </w:tcPr>
          <w:p w:rsidR="00F34D50" w:rsidRPr="00B04B1B" w:rsidRDefault="00F34D50" w:rsidP="00B5722E">
            <w:pPr>
              <w:pStyle w:val="afffffff2"/>
            </w:pPr>
            <w:r w:rsidRPr="00B04B1B">
              <w:t>1011</w:t>
            </w:r>
          </w:p>
        </w:tc>
        <w:tc>
          <w:tcPr>
            <w:tcW w:w="1482" w:type="dxa"/>
          </w:tcPr>
          <w:p w:rsidR="00F34D50" w:rsidRPr="00B04B1B" w:rsidRDefault="00F34D50" w:rsidP="00B5722E">
            <w:pPr>
              <w:pStyle w:val="afffffff2"/>
            </w:pPr>
            <w:r w:rsidRPr="00B04B1B">
              <w:t>‘11111 10011’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vMerge w:val="restart"/>
          </w:tcPr>
          <w:p w:rsidR="00F34D50" w:rsidRPr="00B04B1B" w:rsidRDefault="00F34D50" w:rsidP="00B5722E">
            <w:pPr>
              <w:pStyle w:val="afffffff2"/>
            </w:pPr>
            <w:r w:rsidRPr="00B04B1B">
              <w:t>DBSR</w:t>
            </w:r>
          </w:p>
        </w:tc>
        <w:tc>
          <w:tcPr>
            <w:tcW w:w="2792" w:type="dxa"/>
            <w:vMerge w:val="restart"/>
          </w:tcPr>
          <w:p w:rsidR="00F34D50" w:rsidRPr="00B04B1B" w:rsidRDefault="00F34D50" w:rsidP="00B5722E">
            <w:pPr>
              <w:pStyle w:val="afffffff2"/>
            </w:pPr>
            <w:r w:rsidRPr="00B04B1B">
              <w:t>Регистр статуса отладки</w:t>
            </w:r>
          </w:p>
        </w:tc>
        <w:tc>
          <w:tcPr>
            <w:tcW w:w="1187" w:type="dxa"/>
          </w:tcPr>
          <w:p w:rsidR="00F34D50" w:rsidRPr="00B04B1B" w:rsidRDefault="00F34D50" w:rsidP="00B5722E">
            <w:pPr>
              <w:pStyle w:val="afffffff2"/>
            </w:pPr>
            <w:r w:rsidRPr="00B04B1B">
              <w:t>304</w:t>
            </w:r>
          </w:p>
        </w:tc>
        <w:tc>
          <w:tcPr>
            <w:tcW w:w="1482" w:type="dxa"/>
          </w:tcPr>
          <w:p w:rsidR="00F34D50" w:rsidRPr="00B04B1B" w:rsidRDefault="00F34D50" w:rsidP="00B5722E">
            <w:pPr>
              <w:pStyle w:val="afffffff2"/>
            </w:pPr>
            <w:r w:rsidRPr="00B04B1B">
              <w:t>‘01001 10000’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Чтение/</w:t>
            </w:r>
            <w:r w:rsidR="00922399">
              <w:t xml:space="preserve"> </w:t>
            </w:r>
            <w:r w:rsidRPr="00B04B1B">
              <w:t>очистка</w:t>
            </w:r>
          </w:p>
        </w:tc>
      </w:tr>
      <w:tr w:rsidR="00F34D50" w:rsidRPr="00B04B1B" w:rsidTr="00546AEF">
        <w:trPr>
          <w:cantSplit/>
          <w:trHeight w:val="20"/>
          <w:jc w:val="center"/>
        </w:trPr>
        <w:tc>
          <w:tcPr>
            <w:tcW w:w="1236" w:type="dxa"/>
            <w:vMerge/>
          </w:tcPr>
          <w:p w:rsidR="00F34D50" w:rsidRPr="00B04B1B" w:rsidRDefault="00F34D50" w:rsidP="00B5722E">
            <w:pPr>
              <w:pStyle w:val="afffffff2"/>
            </w:pPr>
          </w:p>
        </w:tc>
        <w:tc>
          <w:tcPr>
            <w:tcW w:w="2792" w:type="dxa"/>
            <w:vMerge/>
          </w:tcPr>
          <w:p w:rsidR="00F34D50" w:rsidRPr="00B04B1B" w:rsidRDefault="00F34D50" w:rsidP="00B5722E">
            <w:pPr>
              <w:pStyle w:val="afffffff2"/>
            </w:pPr>
          </w:p>
        </w:tc>
        <w:tc>
          <w:tcPr>
            <w:tcW w:w="1187" w:type="dxa"/>
          </w:tcPr>
          <w:p w:rsidR="00F34D50" w:rsidRPr="00B04B1B" w:rsidRDefault="00F34D50" w:rsidP="00B5722E">
            <w:pPr>
              <w:pStyle w:val="afffffff2"/>
            </w:pPr>
            <w:r w:rsidRPr="00B04B1B">
              <w:t>816</w:t>
            </w:r>
          </w:p>
        </w:tc>
        <w:tc>
          <w:tcPr>
            <w:tcW w:w="1482" w:type="dxa"/>
          </w:tcPr>
          <w:p w:rsidR="00F34D50" w:rsidRPr="00B04B1B" w:rsidRDefault="00F34D50" w:rsidP="00B5722E">
            <w:pPr>
              <w:pStyle w:val="afffffff2"/>
            </w:pPr>
            <w:r w:rsidRPr="00B04B1B">
              <w:t>‘11001 10000’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Запись</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DEC</w:t>
            </w:r>
          </w:p>
        </w:tc>
        <w:tc>
          <w:tcPr>
            <w:tcW w:w="2792" w:type="dxa"/>
          </w:tcPr>
          <w:p w:rsidR="00F34D50" w:rsidRPr="00B04B1B" w:rsidRDefault="00F34D50" w:rsidP="00B5722E">
            <w:pPr>
              <w:pStyle w:val="afffffff2"/>
            </w:pPr>
            <w:r w:rsidRPr="00B04B1B">
              <w:t>Декрементор</w:t>
            </w:r>
          </w:p>
        </w:tc>
        <w:tc>
          <w:tcPr>
            <w:tcW w:w="1187" w:type="dxa"/>
          </w:tcPr>
          <w:p w:rsidR="00F34D50" w:rsidRPr="00B04B1B" w:rsidRDefault="00F34D50" w:rsidP="00B5722E">
            <w:pPr>
              <w:pStyle w:val="afffffff2"/>
            </w:pPr>
            <w:r w:rsidRPr="00B04B1B">
              <w:t>22</w:t>
            </w:r>
          </w:p>
        </w:tc>
        <w:tc>
          <w:tcPr>
            <w:tcW w:w="1482" w:type="dxa"/>
          </w:tcPr>
          <w:p w:rsidR="00F34D50" w:rsidRPr="00B04B1B" w:rsidRDefault="00F34D50" w:rsidP="00B5722E">
            <w:pPr>
              <w:pStyle w:val="afffffff2"/>
            </w:pPr>
            <w:r w:rsidRPr="00B04B1B">
              <w:t>‘00000 10110’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DECAR</w:t>
            </w:r>
          </w:p>
        </w:tc>
        <w:tc>
          <w:tcPr>
            <w:tcW w:w="2792" w:type="dxa"/>
          </w:tcPr>
          <w:p w:rsidR="00F34D50" w:rsidRPr="00B04B1B" w:rsidRDefault="00F34D50" w:rsidP="00B5722E">
            <w:pPr>
              <w:pStyle w:val="afffffff2"/>
            </w:pPr>
            <w:r w:rsidRPr="00B04B1B">
              <w:t>Автоматическая перезагрузка декрементора</w:t>
            </w:r>
          </w:p>
        </w:tc>
        <w:tc>
          <w:tcPr>
            <w:tcW w:w="1187" w:type="dxa"/>
          </w:tcPr>
          <w:p w:rsidR="00F34D50" w:rsidRPr="00B04B1B" w:rsidRDefault="00F34D50" w:rsidP="00B5722E">
            <w:pPr>
              <w:pStyle w:val="afffffff2"/>
            </w:pPr>
            <w:r w:rsidRPr="00B04B1B">
              <w:t>54</w:t>
            </w:r>
          </w:p>
        </w:tc>
        <w:tc>
          <w:tcPr>
            <w:tcW w:w="1482" w:type="dxa"/>
          </w:tcPr>
          <w:p w:rsidR="00F34D50" w:rsidRPr="00B04B1B" w:rsidRDefault="00F34D50" w:rsidP="00B5722E">
            <w:pPr>
              <w:pStyle w:val="afffffff2"/>
            </w:pPr>
            <w:r w:rsidRPr="00B04B1B">
              <w:t>‘00001 10110’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ESR</w:t>
            </w:r>
          </w:p>
        </w:tc>
        <w:tc>
          <w:tcPr>
            <w:tcW w:w="2792" w:type="dxa"/>
          </w:tcPr>
          <w:p w:rsidR="00F34D50" w:rsidRPr="00B04B1B" w:rsidRDefault="00F34D50" w:rsidP="00B5722E">
            <w:pPr>
              <w:pStyle w:val="afffffff2"/>
            </w:pPr>
            <w:r w:rsidRPr="00B04B1B">
              <w:t>Регистр синдрома исключения</w:t>
            </w:r>
          </w:p>
        </w:tc>
        <w:tc>
          <w:tcPr>
            <w:tcW w:w="1187" w:type="dxa"/>
          </w:tcPr>
          <w:p w:rsidR="00F34D50" w:rsidRPr="00B04B1B" w:rsidRDefault="00F34D50" w:rsidP="00B5722E">
            <w:pPr>
              <w:pStyle w:val="afffffff2"/>
            </w:pPr>
            <w:r w:rsidRPr="00B04B1B">
              <w:t>62</w:t>
            </w:r>
          </w:p>
        </w:tc>
        <w:tc>
          <w:tcPr>
            <w:tcW w:w="1482" w:type="dxa"/>
          </w:tcPr>
          <w:p w:rsidR="00F34D50" w:rsidRPr="00B04B1B" w:rsidRDefault="00F34D50" w:rsidP="00B5722E">
            <w:pPr>
              <w:pStyle w:val="afffffff2"/>
            </w:pPr>
            <w:r w:rsidRPr="00B04B1B">
              <w:t>‘00001 11110’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ICESR</w:t>
            </w:r>
          </w:p>
        </w:tc>
        <w:tc>
          <w:tcPr>
            <w:tcW w:w="2792" w:type="dxa"/>
          </w:tcPr>
          <w:p w:rsidR="00F34D50" w:rsidRPr="00B04B1B" w:rsidRDefault="00F34D50" w:rsidP="00B5722E">
            <w:pPr>
              <w:pStyle w:val="afffffff2"/>
            </w:pPr>
            <w:r w:rsidRPr="00B04B1B">
              <w:t>Регистр синдрома исключения I-кэша</w:t>
            </w:r>
          </w:p>
        </w:tc>
        <w:tc>
          <w:tcPr>
            <w:tcW w:w="1187" w:type="dxa"/>
          </w:tcPr>
          <w:p w:rsidR="00F34D50" w:rsidRPr="00B04B1B" w:rsidRDefault="00F34D50" w:rsidP="00B5722E">
            <w:pPr>
              <w:pStyle w:val="afffffff2"/>
            </w:pPr>
            <w:r w:rsidRPr="00B04B1B">
              <w:t>851</w:t>
            </w:r>
          </w:p>
        </w:tc>
        <w:tc>
          <w:tcPr>
            <w:tcW w:w="1482" w:type="dxa"/>
          </w:tcPr>
          <w:p w:rsidR="00F34D50" w:rsidRPr="00B04B1B" w:rsidRDefault="00F34D50" w:rsidP="00B5722E">
            <w:pPr>
              <w:pStyle w:val="afffffff2"/>
            </w:pPr>
            <w:r w:rsidRPr="00B04B1B">
              <w:t>‘11010 10011’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IAC1</w:t>
            </w:r>
          </w:p>
        </w:tc>
        <w:tc>
          <w:tcPr>
            <w:tcW w:w="2792" w:type="dxa"/>
          </w:tcPr>
          <w:p w:rsidR="00F34D50" w:rsidRPr="00B04B1B" w:rsidRDefault="00F34D50" w:rsidP="00B5722E">
            <w:pPr>
              <w:pStyle w:val="afffffff2"/>
            </w:pPr>
            <w:r w:rsidRPr="00B04B1B">
              <w:t>Сравнение адреса инструкций 1</w:t>
            </w:r>
          </w:p>
        </w:tc>
        <w:tc>
          <w:tcPr>
            <w:tcW w:w="1187" w:type="dxa"/>
          </w:tcPr>
          <w:p w:rsidR="00F34D50" w:rsidRPr="00B04B1B" w:rsidRDefault="00F34D50" w:rsidP="00B5722E">
            <w:pPr>
              <w:pStyle w:val="afffffff2"/>
            </w:pPr>
            <w:r w:rsidRPr="00B04B1B">
              <w:t>312</w:t>
            </w:r>
          </w:p>
        </w:tc>
        <w:tc>
          <w:tcPr>
            <w:tcW w:w="1482" w:type="dxa"/>
          </w:tcPr>
          <w:p w:rsidR="00F34D50" w:rsidRPr="00B04B1B" w:rsidRDefault="00F34D50" w:rsidP="00B5722E">
            <w:pPr>
              <w:pStyle w:val="afffffff2"/>
            </w:pPr>
            <w:r w:rsidRPr="00B04B1B">
              <w:t>‘01001 11000’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IAC2</w:t>
            </w:r>
          </w:p>
        </w:tc>
        <w:tc>
          <w:tcPr>
            <w:tcW w:w="2792" w:type="dxa"/>
          </w:tcPr>
          <w:p w:rsidR="00F34D50" w:rsidRPr="00B04B1B" w:rsidRDefault="00F34D50" w:rsidP="00B5722E">
            <w:pPr>
              <w:pStyle w:val="afffffff2"/>
            </w:pPr>
            <w:r w:rsidRPr="00B04B1B">
              <w:t>Сравнение адреса инструкций 2</w:t>
            </w:r>
          </w:p>
        </w:tc>
        <w:tc>
          <w:tcPr>
            <w:tcW w:w="1187" w:type="dxa"/>
          </w:tcPr>
          <w:p w:rsidR="00F34D50" w:rsidRPr="00B04B1B" w:rsidRDefault="00F34D50" w:rsidP="00B5722E">
            <w:pPr>
              <w:pStyle w:val="afffffff2"/>
            </w:pPr>
            <w:r w:rsidRPr="00B04B1B">
              <w:t>313</w:t>
            </w:r>
          </w:p>
        </w:tc>
        <w:tc>
          <w:tcPr>
            <w:tcW w:w="1482" w:type="dxa"/>
          </w:tcPr>
          <w:p w:rsidR="00F34D50" w:rsidRPr="00B04B1B" w:rsidRDefault="00F34D50" w:rsidP="00B5722E">
            <w:pPr>
              <w:pStyle w:val="afffffff2"/>
            </w:pPr>
            <w:r w:rsidRPr="00B04B1B">
              <w:t>‘01001 11001’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IAC3</w:t>
            </w:r>
          </w:p>
        </w:tc>
        <w:tc>
          <w:tcPr>
            <w:tcW w:w="2792" w:type="dxa"/>
          </w:tcPr>
          <w:p w:rsidR="00F34D50" w:rsidRPr="00B04B1B" w:rsidRDefault="00F34D50" w:rsidP="00B5722E">
            <w:pPr>
              <w:pStyle w:val="afffffff2"/>
            </w:pPr>
            <w:r w:rsidRPr="00B04B1B">
              <w:t>Сравнение адреса инструкций 3</w:t>
            </w:r>
          </w:p>
        </w:tc>
        <w:tc>
          <w:tcPr>
            <w:tcW w:w="1187" w:type="dxa"/>
          </w:tcPr>
          <w:p w:rsidR="00F34D50" w:rsidRPr="00B04B1B" w:rsidRDefault="00F34D50" w:rsidP="00B5722E">
            <w:pPr>
              <w:pStyle w:val="afffffff2"/>
            </w:pPr>
            <w:r w:rsidRPr="00B04B1B">
              <w:t>314</w:t>
            </w:r>
          </w:p>
        </w:tc>
        <w:tc>
          <w:tcPr>
            <w:tcW w:w="1482" w:type="dxa"/>
          </w:tcPr>
          <w:p w:rsidR="00F34D50" w:rsidRPr="00B04B1B" w:rsidRDefault="00F34D50" w:rsidP="00B5722E">
            <w:pPr>
              <w:pStyle w:val="afffffff2"/>
            </w:pPr>
            <w:r w:rsidRPr="00B04B1B">
              <w:t>‘01001 11010’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IAC4</w:t>
            </w:r>
          </w:p>
        </w:tc>
        <w:tc>
          <w:tcPr>
            <w:tcW w:w="2792" w:type="dxa"/>
          </w:tcPr>
          <w:p w:rsidR="00F34D50" w:rsidRPr="00B04B1B" w:rsidRDefault="00F34D50" w:rsidP="00B5722E">
            <w:pPr>
              <w:pStyle w:val="afffffff2"/>
            </w:pPr>
            <w:r w:rsidRPr="00B04B1B">
              <w:t>Сравнение адреса инструкций 4</w:t>
            </w:r>
          </w:p>
        </w:tc>
        <w:tc>
          <w:tcPr>
            <w:tcW w:w="1187" w:type="dxa"/>
          </w:tcPr>
          <w:p w:rsidR="00F34D50" w:rsidRPr="00B04B1B" w:rsidRDefault="00F34D50" w:rsidP="00B5722E">
            <w:pPr>
              <w:pStyle w:val="afffffff2"/>
            </w:pPr>
            <w:r w:rsidRPr="00B04B1B">
              <w:t>315</w:t>
            </w:r>
          </w:p>
        </w:tc>
        <w:tc>
          <w:tcPr>
            <w:tcW w:w="1482" w:type="dxa"/>
          </w:tcPr>
          <w:p w:rsidR="00F34D50" w:rsidRPr="00B04B1B" w:rsidRDefault="00F34D50" w:rsidP="00B5722E">
            <w:pPr>
              <w:pStyle w:val="afffffff2"/>
            </w:pPr>
            <w:r w:rsidRPr="00B04B1B">
              <w:t>‘01001 11011’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ICDBDR0</w:t>
            </w:r>
          </w:p>
        </w:tc>
        <w:tc>
          <w:tcPr>
            <w:tcW w:w="2792" w:type="dxa"/>
          </w:tcPr>
          <w:p w:rsidR="00F34D50" w:rsidRPr="00B04B1B" w:rsidRDefault="00F34D50" w:rsidP="00B5722E">
            <w:pPr>
              <w:pStyle w:val="afffffff2"/>
            </w:pPr>
            <w:r w:rsidRPr="00B04B1B">
              <w:t>Регистр данных отладки кэша инструкций 0</w:t>
            </w:r>
          </w:p>
        </w:tc>
        <w:tc>
          <w:tcPr>
            <w:tcW w:w="1187" w:type="dxa"/>
          </w:tcPr>
          <w:p w:rsidR="00F34D50" w:rsidRPr="00B04B1B" w:rsidRDefault="00F34D50" w:rsidP="00B5722E">
            <w:pPr>
              <w:pStyle w:val="afffffff2"/>
            </w:pPr>
            <w:r w:rsidRPr="00B04B1B">
              <w:t>979</w:t>
            </w:r>
          </w:p>
        </w:tc>
        <w:tc>
          <w:tcPr>
            <w:tcW w:w="1482" w:type="dxa"/>
          </w:tcPr>
          <w:p w:rsidR="00F34D50" w:rsidRPr="00B04B1B" w:rsidRDefault="00F34D50" w:rsidP="00B5722E">
            <w:pPr>
              <w:pStyle w:val="afffffff2"/>
            </w:pPr>
            <w:r w:rsidRPr="00B04B1B">
              <w:t>‘11110 10011’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Чтение</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ICDBDR1</w:t>
            </w:r>
          </w:p>
        </w:tc>
        <w:tc>
          <w:tcPr>
            <w:tcW w:w="2792" w:type="dxa"/>
          </w:tcPr>
          <w:p w:rsidR="00F34D50" w:rsidRPr="00B04B1B" w:rsidRDefault="00F34D50" w:rsidP="00B5722E">
            <w:pPr>
              <w:pStyle w:val="afffffff2"/>
            </w:pPr>
            <w:r w:rsidRPr="00B04B1B">
              <w:t>Регистр данных отладки кэша инструкций 1</w:t>
            </w:r>
          </w:p>
        </w:tc>
        <w:tc>
          <w:tcPr>
            <w:tcW w:w="1187" w:type="dxa"/>
          </w:tcPr>
          <w:p w:rsidR="00F34D50" w:rsidRPr="00B04B1B" w:rsidRDefault="00F34D50" w:rsidP="00B5722E">
            <w:pPr>
              <w:pStyle w:val="afffffff2"/>
            </w:pPr>
            <w:r w:rsidRPr="00B04B1B">
              <w:t>980</w:t>
            </w:r>
          </w:p>
        </w:tc>
        <w:tc>
          <w:tcPr>
            <w:tcW w:w="1482" w:type="dxa"/>
          </w:tcPr>
          <w:p w:rsidR="00F34D50" w:rsidRPr="00B04B1B" w:rsidRDefault="00F34D50" w:rsidP="00B5722E">
            <w:pPr>
              <w:pStyle w:val="afffffff2"/>
            </w:pPr>
            <w:r w:rsidRPr="00B04B1B">
              <w:t>‘11110 10100’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Чтение</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lastRenderedPageBreak/>
              <w:t>ICDBTRH</w:t>
            </w:r>
          </w:p>
        </w:tc>
        <w:tc>
          <w:tcPr>
            <w:tcW w:w="2792" w:type="dxa"/>
          </w:tcPr>
          <w:p w:rsidR="00F34D50" w:rsidRPr="00B04B1B" w:rsidRDefault="00F34D50" w:rsidP="00B5722E">
            <w:pPr>
              <w:pStyle w:val="afffffff2"/>
            </w:pPr>
            <w:r w:rsidRPr="00B04B1B">
              <w:t>Регистр тегов отладки кэша инструкций, старшие разряды</w:t>
            </w:r>
          </w:p>
        </w:tc>
        <w:tc>
          <w:tcPr>
            <w:tcW w:w="1187" w:type="dxa"/>
          </w:tcPr>
          <w:p w:rsidR="00F34D50" w:rsidRPr="00B04B1B" w:rsidRDefault="00F34D50" w:rsidP="00B5722E">
            <w:pPr>
              <w:pStyle w:val="afffffff2"/>
            </w:pPr>
            <w:r w:rsidRPr="00B04B1B">
              <w:t>927</w:t>
            </w:r>
          </w:p>
        </w:tc>
        <w:tc>
          <w:tcPr>
            <w:tcW w:w="1482" w:type="dxa"/>
          </w:tcPr>
          <w:p w:rsidR="00F34D50" w:rsidRPr="00B04B1B" w:rsidRDefault="00F34D50" w:rsidP="00B5722E">
            <w:pPr>
              <w:pStyle w:val="afffffff2"/>
            </w:pPr>
            <w:r w:rsidRPr="00B04B1B">
              <w:t>‘11100 11111’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Чтение</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ICDBTRL</w:t>
            </w:r>
          </w:p>
        </w:tc>
        <w:tc>
          <w:tcPr>
            <w:tcW w:w="2792" w:type="dxa"/>
          </w:tcPr>
          <w:p w:rsidR="00F34D50" w:rsidRPr="00B04B1B" w:rsidRDefault="00F34D50" w:rsidP="00B5722E">
            <w:pPr>
              <w:pStyle w:val="afffffff2"/>
            </w:pPr>
            <w:r w:rsidRPr="00B04B1B">
              <w:t>Регистр тегов отладки кэша инструкций, младшие разряды</w:t>
            </w:r>
          </w:p>
        </w:tc>
        <w:tc>
          <w:tcPr>
            <w:tcW w:w="1187" w:type="dxa"/>
          </w:tcPr>
          <w:p w:rsidR="00F34D50" w:rsidRPr="00B04B1B" w:rsidRDefault="00F34D50" w:rsidP="00B5722E">
            <w:pPr>
              <w:pStyle w:val="afffffff2"/>
            </w:pPr>
            <w:r w:rsidRPr="00B04B1B">
              <w:t>926</w:t>
            </w:r>
          </w:p>
        </w:tc>
        <w:tc>
          <w:tcPr>
            <w:tcW w:w="1482" w:type="dxa"/>
          </w:tcPr>
          <w:p w:rsidR="00F34D50" w:rsidRPr="00B04B1B" w:rsidRDefault="00F34D50" w:rsidP="00B5722E">
            <w:pPr>
              <w:pStyle w:val="afffffff2"/>
            </w:pPr>
            <w:r w:rsidRPr="00B04B1B">
              <w:t>‘11100 11110’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Чтение</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IOCCR</w:t>
            </w:r>
          </w:p>
        </w:tc>
        <w:tc>
          <w:tcPr>
            <w:tcW w:w="2792" w:type="dxa"/>
          </w:tcPr>
          <w:p w:rsidR="00F34D50" w:rsidRPr="00B04B1B" w:rsidRDefault="00F34D50" w:rsidP="00B5722E">
            <w:pPr>
              <w:pStyle w:val="afffffff2"/>
            </w:pPr>
            <w:r w:rsidRPr="00B04B1B">
              <w:t>Управляющий регистр сравнения кода операции инструкции</w:t>
            </w:r>
          </w:p>
        </w:tc>
        <w:tc>
          <w:tcPr>
            <w:tcW w:w="1187" w:type="dxa"/>
          </w:tcPr>
          <w:p w:rsidR="00F34D50" w:rsidRPr="00B04B1B" w:rsidRDefault="00F34D50" w:rsidP="00B5722E">
            <w:pPr>
              <w:pStyle w:val="afffffff2"/>
            </w:pPr>
            <w:r w:rsidRPr="00B04B1B">
              <w:t>860</w:t>
            </w:r>
          </w:p>
        </w:tc>
        <w:tc>
          <w:tcPr>
            <w:tcW w:w="1482" w:type="dxa"/>
          </w:tcPr>
          <w:p w:rsidR="00F34D50" w:rsidRPr="00B04B1B" w:rsidRDefault="00F34D50" w:rsidP="00B5722E">
            <w:pPr>
              <w:pStyle w:val="afffffff2"/>
            </w:pPr>
            <w:r w:rsidRPr="00B04B1B">
              <w:t>‘11010 11100’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IOCR1</w:t>
            </w:r>
          </w:p>
        </w:tc>
        <w:tc>
          <w:tcPr>
            <w:tcW w:w="2792" w:type="dxa"/>
          </w:tcPr>
          <w:p w:rsidR="00F34D50" w:rsidRPr="00B04B1B" w:rsidRDefault="00F34D50" w:rsidP="00B5722E">
            <w:pPr>
              <w:pStyle w:val="afffffff2"/>
            </w:pPr>
            <w:r w:rsidRPr="00B04B1B">
              <w:t>Регистр сравнения кода операции инструкции 1</w:t>
            </w:r>
          </w:p>
        </w:tc>
        <w:tc>
          <w:tcPr>
            <w:tcW w:w="1187" w:type="dxa"/>
          </w:tcPr>
          <w:p w:rsidR="00F34D50" w:rsidRPr="00B04B1B" w:rsidRDefault="00F34D50" w:rsidP="00B5722E">
            <w:pPr>
              <w:pStyle w:val="afffffff2"/>
            </w:pPr>
            <w:r w:rsidRPr="00B04B1B">
              <w:t>861</w:t>
            </w:r>
          </w:p>
        </w:tc>
        <w:tc>
          <w:tcPr>
            <w:tcW w:w="1482" w:type="dxa"/>
          </w:tcPr>
          <w:p w:rsidR="00F34D50" w:rsidRPr="00B04B1B" w:rsidRDefault="00F34D50" w:rsidP="00B5722E">
            <w:pPr>
              <w:pStyle w:val="afffffff2"/>
            </w:pPr>
            <w:r w:rsidRPr="00B04B1B">
              <w:t>‘11010 11101’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IOCR2</w:t>
            </w:r>
          </w:p>
        </w:tc>
        <w:tc>
          <w:tcPr>
            <w:tcW w:w="2792" w:type="dxa"/>
          </w:tcPr>
          <w:p w:rsidR="00F34D50" w:rsidRPr="00B04B1B" w:rsidRDefault="00F34D50" w:rsidP="00B5722E">
            <w:pPr>
              <w:pStyle w:val="afffffff2"/>
            </w:pPr>
            <w:r w:rsidRPr="00B04B1B">
              <w:t>Регистр сравнения кода операции инструкции 2</w:t>
            </w:r>
          </w:p>
        </w:tc>
        <w:tc>
          <w:tcPr>
            <w:tcW w:w="1187" w:type="dxa"/>
          </w:tcPr>
          <w:p w:rsidR="00F34D50" w:rsidRPr="00B04B1B" w:rsidRDefault="00F34D50" w:rsidP="00B5722E">
            <w:pPr>
              <w:pStyle w:val="afffffff2"/>
            </w:pPr>
            <w:r w:rsidRPr="00B04B1B">
              <w:t>862</w:t>
            </w:r>
          </w:p>
        </w:tc>
        <w:tc>
          <w:tcPr>
            <w:tcW w:w="1482" w:type="dxa"/>
          </w:tcPr>
          <w:p w:rsidR="00F34D50" w:rsidRPr="00B04B1B" w:rsidRDefault="00F34D50" w:rsidP="00B5722E">
            <w:pPr>
              <w:pStyle w:val="afffffff2"/>
            </w:pPr>
            <w:r w:rsidRPr="00B04B1B">
              <w:t>‘11010 11110’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XER</w:t>
            </w:r>
          </w:p>
        </w:tc>
        <w:tc>
          <w:tcPr>
            <w:tcW w:w="2792" w:type="dxa"/>
          </w:tcPr>
          <w:p w:rsidR="00F34D50" w:rsidRPr="00B04B1B" w:rsidRDefault="00F34D50" w:rsidP="00B5722E">
            <w:pPr>
              <w:pStyle w:val="afffffff2"/>
            </w:pPr>
            <w:r w:rsidRPr="00B04B1B">
              <w:t>Регистр исключений операций с фиксированной запятой</w:t>
            </w:r>
          </w:p>
        </w:tc>
        <w:tc>
          <w:tcPr>
            <w:tcW w:w="1187" w:type="dxa"/>
          </w:tcPr>
          <w:p w:rsidR="00F34D50" w:rsidRPr="00B04B1B" w:rsidRDefault="00F34D50" w:rsidP="00B5722E">
            <w:pPr>
              <w:pStyle w:val="afffffff2"/>
            </w:pPr>
            <w:r w:rsidRPr="00B04B1B">
              <w:t>1</w:t>
            </w:r>
          </w:p>
        </w:tc>
        <w:tc>
          <w:tcPr>
            <w:tcW w:w="1482" w:type="dxa"/>
          </w:tcPr>
          <w:p w:rsidR="00F34D50" w:rsidRPr="00B04B1B" w:rsidRDefault="00F34D50" w:rsidP="00B5722E">
            <w:pPr>
              <w:pStyle w:val="afffffff2"/>
            </w:pPr>
            <w:r w:rsidRPr="00B04B1B">
              <w:t>‘00000 00001’</w:t>
            </w:r>
          </w:p>
        </w:tc>
        <w:tc>
          <w:tcPr>
            <w:tcW w:w="1335" w:type="dxa"/>
          </w:tcPr>
          <w:p w:rsidR="00F34D50" w:rsidRPr="00B04B1B" w:rsidRDefault="00F34D50" w:rsidP="00B5722E">
            <w:pPr>
              <w:pStyle w:val="afffffff2"/>
            </w:pPr>
            <w:r w:rsidRPr="00B04B1B">
              <w:t>Нет</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IVOR[0-15]</w:t>
            </w:r>
          </w:p>
        </w:tc>
        <w:tc>
          <w:tcPr>
            <w:tcW w:w="2792" w:type="dxa"/>
          </w:tcPr>
          <w:p w:rsidR="00F34D50" w:rsidRPr="00B04B1B" w:rsidRDefault="00F34D50" w:rsidP="00B5722E">
            <w:pPr>
              <w:pStyle w:val="afffffff2"/>
            </w:pPr>
            <w:r w:rsidRPr="00B04B1B">
              <w:t>Регистр смещения вектора прерываний</w:t>
            </w:r>
          </w:p>
        </w:tc>
        <w:tc>
          <w:tcPr>
            <w:tcW w:w="1187" w:type="dxa"/>
          </w:tcPr>
          <w:p w:rsidR="00F34D50" w:rsidRPr="00B04B1B" w:rsidRDefault="00F34D50" w:rsidP="00B5722E">
            <w:pPr>
              <w:pStyle w:val="afffffff2"/>
            </w:pPr>
            <w:r w:rsidRPr="00B04B1B">
              <w:t>400 - 415</w:t>
            </w:r>
          </w:p>
        </w:tc>
        <w:tc>
          <w:tcPr>
            <w:tcW w:w="1482" w:type="dxa"/>
          </w:tcPr>
          <w:p w:rsidR="00F34D50" w:rsidRPr="00B04B1B" w:rsidRDefault="00F34D50" w:rsidP="00B5722E">
            <w:pPr>
              <w:pStyle w:val="afffffff2"/>
            </w:pPr>
            <w:r w:rsidRPr="00B04B1B">
              <w:t>‘01100 1xxxx’</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IVPR</w:t>
            </w:r>
          </w:p>
        </w:tc>
        <w:tc>
          <w:tcPr>
            <w:tcW w:w="2792" w:type="dxa"/>
          </w:tcPr>
          <w:p w:rsidR="00F34D50" w:rsidRPr="00B04B1B" w:rsidRDefault="00F34D50" w:rsidP="00B5722E">
            <w:pPr>
              <w:pStyle w:val="afffffff2"/>
            </w:pPr>
            <w:r w:rsidRPr="00B04B1B">
              <w:t>Регистр префикса вектора прерываний</w:t>
            </w:r>
          </w:p>
        </w:tc>
        <w:tc>
          <w:tcPr>
            <w:tcW w:w="1187" w:type="dxa"/>
          </w:tcPr>
          <w:p w:rsidR="00F34D50" w:rsidRPr="00B04B1B" w:rsidRDefault="00F34D50" w:rsidP="00B5722E">
            <w:pPr>
              <w:pStyle w:val="afffffff2"/>
            </w:pPr>
            <w:r w:rsidRPr="00B04B1B">
              <w:t>63</w:t>
            </w:r>
          </w:p>
        </w:tc>
        <w:tc>
          <w:tcPr>
            <w:tcW w:w="1482" w:type="dxa"/>
          </w:tcPr>
          <w:p w:rsidR="00F34D50" w:rsidRPr="00B04B1B" w:rsidRDefault="00F34D50" w:rsidP="00B5722E">
            <w:pPr>
              <w:pStyle w:val="afffffff2"/>
            </w:pPr>
            <w:r w:rsidRPr="00B04B1B">
              <w:t>‘00001 11111’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LR</w:t>
            </w:r>
          </w:p>
        </w:tc>
        <w:tc>
          <w:tcPr>
            <w:tcW w:w="2792" w:type="dxa"/>
          </w:tcPr>
          <w:p w:rsidR="00F34D50" w:rsidRPr="00B04B1B" w:rsidRDefault="00F34D50" w:rsidP="00B5722E">
            <w:pPr>
              <w:pStyle w:val="afffffff2"/>
            </w:pPr>
            <w:r w:rsidRPr="00B04B1B">
              <w:t>Регистр связи</w:t>
            </w:r>
          </w:p>
        </w:tc>
        <w:tc>
          <w:tcPr>
            <w:tcW w:w="1187" w:type="dxa"/>
          </w:tcPr>
          <w:p w:rsidR="00F34D50" w:rsidRPr="00B04B1B" w:rsidRDefault="00F34D50" w:rsidP="00B5722E">
            <w:pPr>
              <w:pStyle w:val="afffffff2"/>
            </w:pPr>
            <w:r w:rsidRPr="00B04B1B">
              <w:t>8</w:t>
            </w:r>
          </w:p>
        </w:tc>
        <w:tc>
          <w:tcPr>
            <w:tcW w:w="1482" w:type="dxa"/>
          </w:tcPr>
          <w:p w:rsidR="00F34D50" w:rsidRPr="00B04B1B" w:rsidRDefault="00F34D50" w:rsidP="00B5722E">
            <w:pPr>
              <w:pStyle w:val="afffffff2"/>
            </w:pPr>
            <w:r w:rsidRPr="00B04B1B">
              <w:t>‘00000 01000’</w:t>
            </w:r>
          </w:p>
        </w:tc>
        <w:tc>
          <w:tcPr>
            <w:tcW w:w="1335" w:type="dxa"/>
          </w:tcPr>
          <w:p w:rsidR="00F34D50" w:rsidRPr="00B04B1B" w:rsidRDefault="00F34D50" w:rsidP="00B5722E">
            <w:pPr>
              <w:pStyle w:val="afffffff2"/>
            </w:pPr>
            <w:r w:rsidRPr="00B04B1B">
              <w:t>Нет</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MCSRR0</w:t>
            </w:r>
          </w:p>
        </w:tc>
        <w:tc>
          <w:tcPr>
            <w:tcW w:w="2792" w:type="dxa"/>
          </w:tcPr>
          <w:p w:rsidR="00F34D50" w:rsidRPr="00B04B1B" w:rsidRDefault="00F34D50" w:rsidP="00B5722E">
            <w:pPr>
              <w:pStyle w:val="afffffff2"/>
            </w:pPr>
            <w:r w:rsidRPr="00B04B1B">
              <w:t>Регистр сохранения/восстановления проверки процессора 0</w:t>
            </w:r>
          </w:p>
        </w:tc>
        <w:tc>
          <w:tcPr>
            <w:tcW w:w="1187" w:type="dxa"/>
          </w:tcPr>
          <w:p w:rsidR="00F34D50" w:rsidRPr="00B04B1B" w:rsidRDefault="00F34D50" w:rsidP="00B5722E">
            <w:pPr>
              <w:pStyle w:val="afffffff2"/>
            </w:pPr>
            <w:r w:rsidRPr="00B04B1B">
              <w:t>570</w:t>
            </w:r>
          </w:p>
        </w:tc>
        <w:tc>
          <w:tcPr>
            <w:tcW w:w="1482" w:type="dxa"/>
          </w:tcPr>
          <w:p w:rsidR="00F34D50" w:rsidRPr="00B04B1B" w:rsidRDefault="00F34D50" w:rsidP="00B5722E">
            <w:pPr>
              <w:pStyle w:val="afffffff2"/>
            </w:pPr>
            <w:r w:rsidRPr="00B04B1B">
              <w:t>‘10001 11010’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MCSRR1</w:t>
            </w:r>
          </w:p>
        </w:tc>
        <w:tc>
          <w:tcPr>
            <w:tcW w:w="2792" w:type="dxa"/>
          </w:tcPr>
          <w:p w:rsidR="00F34D50" w:rsidRPr="00B04B1B" w:rsidRDefault="00F34D50" w:rsidP="00B5722E">
            <w:pPr>
              <w:pStyle w:val="afffffff2"/>
            </w:pPr>
            <w:r w:rsidRPr="00B04B1B">
              <w:t>Регистр сохранения/восстановления проверки процессора 1</w:t>
            </w:r>
          </w:p>
        </w:tc>
        <w:tc>
          <w:tcPr>
            <w:tcW w:w="1187" w:type="dxa"/>
          </w:tcPr>
          <w:p w:rsidR="00F34D50" w:rsidRPr="00B04B1B" w:rsidRDefault="00F34D50" w:rsidP="00B5722E">
            <w:pPr>
              <w:pStyle w:val="afffffff2"/>
            </w:pPr>
            <w:r w:rsidRPr="00B04B1B">
              <w:t>571</w:t>
            </w:r>
          </w:p>
        </w:tc>
        <w:tc>
          <w:tcPr>
            <w:tcW w:w="1482" w:type="dxa"/>
          </w:tcPr>
          <w:p w:rsidR="00F34D50" w:rsidRPr="00B04B1B" w:rsidRDefault="00F34D50" w:rsidP="00B5722E">
            <w:pPr>
              <w:pStyle w:val="afffffff2"/>
            </w:pPr>
            <w:r w:rsidRPr="00B04B1B">
              <w:t>‘10001 11011’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vMerge w:val="restart"/>
          </w:tcPr>
          <w:p w:rsidR="00F34D50" w:rsidRPr="00B04B1B" w:rsidRDefault="00F34D50" w:rsidP="00B5722E">
            <w:pPr>
              <w:pStyle w:val="afffffff2"/>
            </w:pPr>
            <w:r w:rsidRPr="00B04B1B">
              <w:t>MCSR</w:t>
            </w:r>
          </w:p>
        </w:tc>
        <w:tc>
          <w:tcPr>
            <w:tcW w:w="2792" w:type="dxa"/>
            <w:vMerge w:val="restart"/>
          </w:tcPr>
          <w:p w:rsidR="00F34D50" w:rsidRPr="00B04B1B" w:rsidRDefault="00F34D50" w:rsidP="00B5722E">
            <w:pPr>
              <w:pStyle w:val="afffffff2"/>
            </w:pPr>
            <w:r w:rsidRPr="00B04B1B">
              <w:t>Регистр синдрома проверки процессора</w:t>
            </w:r>
          </w:p>
        </w:tc>
        <w:tc>
          <w:tcPr>
            <w:tcW w:w="1187" w:type="dxa"/>
          </w:tcPr>
          <w:p w:rsidR="00F34D50" w:rsidRPr="00B04B1B" w:rsidRDefault="00F34D50" w:rsidP="00B5722E">
            <w:pPr>
              <w:pStyle w:val="afffffff2"/>
            </w:pPr>
            <w:r w:rsidRPr="00B04B1B">
              <w:t>572</w:t>
            </w:r>
          </w:p>
        </w:tc>
        <w:tc>
          <w:tcPr>
            <w:tcW w:w="1482" w:type="dxa"/>
          </w:tcPr>
          <w:p w:rsidR="00F34D50" w:rsidRPr="00B04B1B" w:rsidRDefault="00F34D50" w:rsidP="00B5722E">
            <w:pPr>
              <w:pStyle w:val="afffffff2"/>
            </w:pPr>
            <w:r w:rsidRPr="00B04B1B">
              <w:t>‘10001 11100’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vMerge/>
          </w:tcPr>
          <w:p w:rsidR="00F34D50" w:rsidRPr="00B04B1B" w:rsidRDefault="00F34D50" w:rsidP="00B5722E">
            <w:pPr>
              <w:pStyle w:val="afffffff2"/>
            </w:pPr>
          </w:p>
        </w:tc>
        <w:tc>
          <w:tcPr>
            <w:tcW w:w="2792" w:type="dxa"/>
            <w:vMerge/>
          </w:tcPr>
          <w:p w:rsidR="00F34D50" w:rsidRPr="00B04B1B" w:rsidRDefault="00F34D50" w:rsidP="00B5722E">
            <w:pPr>
              <w:pStyle w:val="afffffff2"/>
            </w:pPr>
          </w:p>
        </w:tc>
        <w:tc>
          <w:tcPr>
            <w:tcW w:w="1187" w:type="dxa"/>
          </w:tcPr>
          <w:p w:rsidR="00F34D50" w:rsidRPr="00B04B1B" w:rsidRDefault="00F34D50" w:rsidP="00B5722E">
            <w:pPr>
              <w:pStyle w:val="afffffff2"/>
            </w:pPr>
            <w:r w:rsidRPr="00B04B1B">
              <w:t>828</w:t>
            </w:r>
          </w:p>
        </w:tc>
        <w:tc>
          <w:tcPr>
            <w:tcW w:w="1482" w:type="dxa"/>
          </w:tcPr>
          <w:p w:rsidR="00F34D50" w:rsidRPr="00B04B1B" w:rsidRDefault="00F34D50" w:rsidP="00B5722E">
            <w:pPr>
              <w:pStyle w:val="afffffff2"/>
            </w:pPr>
            <w:r w:rsidRPr="00B04B1B">
              <w:t>‘11001 11100’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Очистка</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MSR</w:t>
            </w:r>
          </w:p>
        </w:tc>
        <w:tc>
          <w:tcPr>
            <w:tcW w:w="2792" w:type="dxa"/>
          </w:tcPr>
          <w:p w:rsidR="00F34D50" w:rsidRPr="00B04B1B" w:rsidRDefault="00F34D50" w:rsidP="00B5722E">
            <w:pPr>
              <w:pStyle w:val="afffffff2"/>
            </w:pPr>
            <w:r w:rsidRPr="00B04B1B">
              <w:t>Регистр управления процессором</w:t>
            </w:r>
          </w:p>
        </w:tc>
        <w:tc>
          <w:tcPr>
            <w:tcW w:w="1187" w:type="dxa"/>
          </w:tcPr>
          <w:p w:rsidR="00F34D50" w:rsidRPr="00B04B1B" w:rsidRDefault="00F34D50" w:rsidP="00B5722E">
            <w:pPr>
              <w:pStyle w:val="afffffff2"/>
            </w:pPr>
            <w:r w:rsidRPr="00B04B1B">
              <w:t>-</w:t>
            </w:r>
          </w:p>
        </w:tc>
        <w:tc>
          <w:tcPr>
            <w:tcW w:w="1482" w:type="dxa"/>
          </w:tcPr>
          <w:p w:rsidR="00F34D50" w:rsidRPr="00B04B1B" w:rsidRDefault="00F34D50" w:rsidP="00B5722E">
            <w:pPr>
              <w:pStyle w:val="afffffff2"/>
            </w:pPr>
            <w:r w:rsidRPr="00B04B1B">
              <w:t>-</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MMUBE0</w:t>
            </w:r>
          </w:p>
        </w:tc>
        <w:tc>
          <w:tcPr>
            <w:tcW w:w="2792" w:type="dxa"/>
          </w:tcPr>
          <w:p w:rsidR="00F34D50" w:rsidRPr="00B04B1B" w:rsidRDefault="00F34D50" w:rsidP="00B5722E">
            <w:pPr>
              <w:pStyle w:val="afffffff2"/>
            </w:pPr>
            <w:r w:rsidRPr="00B04B1B">
              <w:t>Регистр MMU спецификации фиксированного элемента 0</w:t>
            </w:r>
          </w:p>
        </w:tc>
        <w:tc>
          <w:tcPr>
            <w:tcW w:w="1187" w:type="dxa"/>
          </w:tcPr>
          <w:p w:rsidR="00F34D50" w:rsidRPr="00B04B1B" w:rsidRDefault="00F34D50" w:rsidP="00B5722E">
            <w:pPr>
              <w:pStyle w:val="afffffff2"/>
            </w:pPr>
            <w:r w:rsidRPr="00B04B1B">
              <w:t>820</w:t>
            </w:r>
          </w:p>
        </w:tc>
        <w:tc>
          <w:tcPr>
            <w:tcW w:w="1482" w:type="dxa"/>
          </w:tcPr>
          <w:p w:rsidR="00F34D50" w:rsidRPr="00B04B1B" w:rsidRDefault="00F34D50" w:rsidP="00B5722E">
            <w:pPr>
              <w:pStyle w:val="afffffff2"/>
            </w:pPr>
            <w:r w:rsidRPr="00B04B1B">
              <w:t>‘11001 10100’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MMUBE1</w:t>
            </w:r>
          </w:p>
        </w:tc>
        <w:tc>
          <w:tcPr>
            <w:tcW w:w="2792" w:type="dxa"/>
          </w:tcPr>
          <w:p w:rsidR="00F34D50" w:rsidRPr="00B04B1B" w:rsidRDefault="00F34D50" w:rsidP="00B5722E">
            <w:pPr>
              <w:pStyle w:val="afffffff2"/>
            </w:pPr>
            <w:r w:rsidRPr="00B04B1B">
              <w:t>Регистр MMU спецификации фиксированного элемента 1</w:t>
            </w:r>
          </w:p>
        </w:tc>
        <w:tc>
          <w:tcPr>
            <w:tcW w:w="1187" w:type="dxa"/>
          </w:tcPr>
          <w:p w:rsidR="00F34D50" w:rsidRPr="00B04B1B" w:rsidRDefault="00F34D50" w:rsidP="00B5722E">
            <w:pPr>
              <w:pStyle w:val="afffffff2"/>
            </w:pPr>
            <w:r w:rsidRPr="00B04B1B">
              <w:t>821</w:t>
            </w:r>
          </w:p>
        </w:tc>
        <w:tc>
          <w:tcPr>
            <w:tcW w:w="1482" w:type="dxa"/>
          </w:tcPr>
          <w:p w:rsidR="00F34D50" w:rsidRPr="00B04B1B" w:rsidRDefault="00F34D50" w:rsidP="00B5722E">
            <w:pPr>
              <w:pStyle w:val="afffffff2"/>
            </w:pPr>
            <w:r w:rsidRPr="00B04B1B">
              <w:t>‘11001 10101’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MMUCR</w:t>
            </w:r>
          </w:p>
        </w:tc>
        <w:tc>
          <w:tcPr>
            <w:tcW w:w="2792" w:type="dxa"/>
          </w:tcPr>
          <w:p w:rsidR="00F34D50" w:rsidRPr="00B04B1B" w:rsidRDefault="00F34D50" w:rsidP="00B5722E">
            <w:pPr>
              <w:pStyle w:val="afffffff2"/>
            </w:pPr>
            <w:r w:rsidRPr="00B04B1B">
              <w:t>Управляющий регистр таймера</w:t>
            </w:r>
          </w:p>
        </w:tc>
        <w:tc>
          <w:tcPr>
            <w:tcW w:w="1187" w:type="dxa"/>
          </w:tcPr>
          <w:p w:rsidR="00F34D50" w:rsidRPr="00B04B1B" w:rsidRDefault="00F34D50" w:rsidP="00B5722E">
            <w:pPr>
              <w:pStyle w:val="afffffff2"/>
            </w:pPr>
            <w:r w:rsidRPr="00B04B1B">
              <w:t>946</w:t>
            </w:r>
          </w:p>
        </w:tc>
        <w:tc>
          <w:tcPr>
            <w:tcW w:w="1482" w:type="dxa"/>
          </w:tcPr>
          <w:p w:rsidR="00F34D50" w:rsidRPr="00B04B1B" w:rsidRDefault="00F34D50" w:rsidP="00B5722E">
            <w:pPr>
              <w:pStyle w:val="afffffff2"/>
            </w:pPr>
            <w:r w:rsidRPr="00B04B1B">
              <w:t>‘11101 10010’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PMUCC0</w:t>
            </w:r>
          </w:p>
        </w:tc>
        <w:tc>
          <w:tcPr>
            <w:tcW w:w="2792" w:type="dxa"/>
          </w:tcPr>
          <w:p w:rsidR="00F34D50" w:rsidRPr="00B04B1B" w:rsidRDefault="00F34D50" w:rsidP="00B5722E">
            <w:pPr>
              <w:pStyle w:val="afffffff2"/>
            </w:pPr>
            <w:r w:rsidRPr="00B04B1B">
              <w:t>Управляющий регистр ядра PMU</w:t>
            </w:r>
          </w:p>
        </w:tc>
        <w:tc>
          <w:tcPr>
            <w:tcW w:w="1187" w:type="dxa"/>
          </w:tcPr>
          <w:p w:rsidR="00F34D50" w:rsidRPr="00B04B1B" w:rsidRDefault="00F34D50" w:rsidP="00B5722E">
            <w:pPr>
              <w:pStyle w:val="afffffff2"/>
            </w:pPr>
            <w:r w:rsidRPr="00B04B1B">
              <w:t>858</w:t>
            </w:r>
          </w:p>
        </w:tc>
        <w:tc>
          <w:tcPr>
            <w:tcW w:w="1482" w:type="dxa"/>
          </w:tcPr>
          <w:p w:rsidR="00F34D50" w:rsidRPr="00B04B1B" w:rsidRDefault="00F34D50" w:rsidP="00B5722E">
            <w:pPr>
              <w:pStyle w:val="afffffff2"/>
            </w:pPr>
            <w:r w:rsidRPr="00B04B1B">
              <w:t>‘11010 11010’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PMUCC0</w:t>
            </w:r>
          </w:p>
        </w:tc>
        <w:tc>
          <w:tcPr>
            <w:tcW w:w="2792" w:type="dxa"/>
          </w:tcPr>
          <w:p w:rsidR="00F34D50" w:rsidRPr="00B04B1B" w:rsidRDefault="00F34D50" w:rsidP="00B5722E">
            <w:pPr>
              <w:pStyle w:val="afffffff2"/>
            </w:pPr>
            <w:r w:rsidRPr="00B04B1B">
              <w:t>Управляющий регистр ядра PMU, пользователя</w:t>
            </w:r>
          </w:p>
        </w:tc>
        <w:tc>
          <w:tcPr>
            <w:tcW w:w="1187" w:type="dxa"/>
          </w:tcPr>
          <w:p w:rsidR="00F34D50" w:rsidRPr="00B04B1B" w:rsidRDefault="00F34D50" w:rsidP="00B5722E">
            <w:pPr>
              <w:pStyle w:val="afffffff2"/>
            </w:pPr>
            <w:r w:rsidRPr="00B04B1B">
              <w:t>842</w:t>
            </w:r>
          </w:p>
        </w:tc>
        <w:tc>
          <w:tcPr>
            <w:tcW w:w="1482" w:type="dxa"/>
          </w:tcPr>
          <w:p w:rsidR="00F34D50" w:rsidRPr="00B04B1B" w:rsidRDefault="00F34D50" w:rsidP="00B5722E">
            <w:pPr>
              <w:pStyle w:val="afffffff2"/>
            </w:pPr>
            <w:r w:rsidRPr="00B04B1B">
              <w:t>‘11010 01010’</w:t>
            </w:r>
          </w:p>
        </w:tc>
        <w:tc>
          <w:tcPr>
            <w:tcW w:w="1335" w:type="dxa"/>
          </w:tcPr>
          <w:p w:rsidR="00F34D50" w:rsidRPr="00B04B1B" w:rsidRDefault="00F34D50" w:rsidP="00B5722E">
            <w:pPr>
              <w:pStyle w:val="afffffff2"/>
            </w:pPr>
            <w:r w:rsidRPr="00B04B1B">
              <w:t>Нет</w:t>
            </w:r>
          </w:p>
        </w:tc>
        <w:tc>
          <w:tcPr>
            <w:tcW w:w="1039" w:type="dxa"/>
          </w:tcPr>
          <w:p w:rsidR="00F34D50" w:rsidRPr="00B04B1B" w:rsidRDefault="00F34D50" w:rsidP="00B5722E">
            <w:pPr>
              <w:pStyle w:val="afffffff2"/>
            </w:pPr>
            <w:r w:rsidRPr="00B04B1B">
              <w:t>Чтение</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PID</w:t>
            </w:r>
          </w:p>
        </w:tc>
        <w:tc>
          <w:tcPr>
            <w:tcW w:w="2792" w:type="dxa"/>
          </w:tcPr>
          <w:p w:rsidR="00F34D50" w:rsidRPr="00B04B1B" w:rsidRDefault="00F34D50" w:rsidP="00B5722E">
            <w:pPr>
              <w:pStyle w:val="afffffff2"/>
            </w:pPr>
            <w:r w:rsidRPr="00B04B1B">
              <w:t>Регистр ID процесса</w:t>
            </w:r>
          </w:p>
        </w:tc>
        <w:tc>
          <w:tcPr>
            <w:tcW w:w="1187" w:type="dxa"/>
          </w:tcPr>
          <w:p w:rsidR="00F34D50" w:rsidRPr="00B04B1B" w:rsidRDefault="00F34D50" w:rsidP="00B5722E">
            <w:pPr>
              <w:pStyle w:val="afffffff2"/>
            </w:pPr>
            <w:r w:rsidRPr="00B04B1B">
              <w:t>48</w:t>
            </w:r>
          </w:p>
        </w:tc>
        <w:tc>
          <w:tcPr>
            <w:tcW w:w="1482" w:type="dxa"/>
          </w:tcPr>
          <w:p w:rsidR="00F34D50" w:rsidRPr="00B04B1B" w:rsidRDefault="00F34D50" w:rsidP="00B5722E">
            <w:pPr>
              <w:pStyle w:val="afffffff2"/>
            </w:pPr>
            <w:r w:rsidRPr="00B04B1B">
              <w:t>‘00001 10000’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PIR</w:t>
            </w:r>
          </w:p>
        </w:tc>
        <w:tc>
          <w:tcPr>
            <w:tcW w:w="2792" w:type="dxa"/>
          </w:tcPr>
          <w:p w:rsidR="00F34D50" w:rsidRPr="00B04B1B" w:rsidRDefault="00F34D50" w:rsidP="00B5722E">
            <w:pPr>
              <w:pStyle w:val="afffffff2"/>
            </w:pPr>
            <w:r w:rsidRPr="00B04B1B">
              <w:t>Регистр ID процессора</w:t>
            </w:r>
          </w:p>
        </w:tc>
        <w:tc>
          <w:tcPr>
            <w:tcW w:w="1187" w:type="dxa"/>
          </w:tcPr>
          <w:p w:rsidR="00F34D50" w:rsidRPr="00B04B1B" w:rsidRDefault="00F34D50" w:rsidP="00B5722E">
            <w:pPr>
              <w:pStyle w:val="afffffff2"/>
            </w:pPr>
            <w:r w:rsidRPr="00B04B1B">
              <w:t>286</w:t>
            </w:r>
          </w:p>
        </w:tc>
        <w:tc>
          <w:tcPr>
            <w:tcW w:w="1482" w:type="dxa"/>
          </w:tcPr>
          <w:p w:rsidR="00F34D50" w:rsidRPr="00B04B1B" w:rsidRDefault="00F34D50" w:rsidP="00B5722E">
            <w:pPr>
              <w:pStyle w:val="afffffff2"/>
            </w:pPr>
            <w:r w:rsidRPr="00B04B1B">
              <w:t>‘01000 11110’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Чтение</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PVR</w:t>
            </w:r>
          </w:p>
        </w:tc>
        <w:tc>
          <w:tcPr>
            <w:tcW w:w="2792" w:type="dxa"/>
          </w:tcPr>
          <w:p w:rsidR="00F34D50" w:rsidRPr="00B04B1B" w:rsidRDefault="00F34D50" w:rsidP="00B5722E">
            <w:pPr>
              <w:pStyle w:val="afffffff2"/>
            </w:pPr>
            <w:r w:rsidRPr="00B04B1B">
              <w:t>Регистр версии процессора</w:t>
            </w:r>
          </w:p>
        </w:tc>
        <w:tc>
          <w:tcPr>
            <w:tcW w:w="1187" w:type="dxa"/>
          </w:tcPr>
          <w:p w:rsidR="00F34D50" w:rsidRPr="00B04B1B" w:rsidRDefault="00F34D50" w:rsidP="00B5722E">
            <w:pPr>
              <w:pStyle w:val="afffffff2"/>
            </w:pPr>
            <w:r w:rsidRPr="00B04B1B">
              <w:t>287</w:t>
            </w:r>
          </w:p>
        </w:tc>
        <w:tc>
          <w:tcPr>
            <w:tcW w:w="1482" w:type="dxa"/>
          </w:tcPr>
          <w:p w:rsidR="00F34D50" w:rsidRPr="00B04B1B" w:rsidRDefault="00F34D50" w:rsidP="00B5722E">
            <w:pPr>
              <w:pStyle w:val="afffffff2"/>
            </w:pPr>
            <w:r w:rsidRPr="00B04B1B">
              <w:t>‘01000 11111’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Чтение</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PWM</w:t>
            </w:r>
          </w:p>
        </w:tc>
        <w:tc>
          <w:tcPr>
            <w:tcW w:w="2792" w:type="dxa"/>
          </w:tcPr>
          <w:p w:rsidR="00F34D50" w:rsidRPr="00B04B1B" w:rsidRDefault="00F34D50" w:rsidP="00B5722E">
            <w:pPr>
              <w:pStyle w:val="afffffff2"/>
            </w:pPr>
            <w:r w:rsidRPr="00B04B1B">
              <w:t>Регистр границ ширины импульса</w:t>
            </w:r>
          </w:p>
        </w:tc>
        <w:tc>
          <w:tcPr>
            <w:tcW w:w="1187" w:type="dxa"/>
          </w:tcPr>
          <w:p w:rsidR="00F34D50" w:rsidRPr="00B04B1B" w:rsidRDefault="00F34D50" w:rsidP="00B5722E">
            <w:pPr>
              <w:pStyle w:val="afffffff2"/>
            </w:pPr>
            <w:r w:rsidRPr="00B04B1B">
              <w:t>886</w:t>
            </w:r>
          </w:p>
        </w:tc>
        <w:tc>
          <w:tcPr>
            <w:tcW w:w="1482" w:type="dxa"/>
          </w:tcPr>
          <w:p w:rsidR="00F34D50" w:rsidRPr="00B04B1B" w:rsidRDefault="00F34D50" w:rsidP="00B5722E">
            <w:pPr>
              <w:pStyle w:val="afffffff2"/>
            </w:pPr>
            <w:r w:rsidRPr="00B04B1B">
              <w:t>‘11011 10110’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RMPD</w:t>
            </w:r>
          </w:p>
        </w:tc>
        <w:tc>
          <w:tcPr>
            <w:tcW w:w="2792" w:type="dxa"/>
          </w:tcPr>
          <w:p w:rsidR="00F34D50" w:rsidRPr="00B04B1B" w:rsidRDefault="00F34D50" w:rsidP="00B5722E">
            <w:pPr>
              <w:pStyle w:val="afffffff2"/>
            </w:pPr>
            <w:r w:rsidRPr="00B04B1B">
              <w:t>Регистр дескриптора страницы реального режима</w:t>
            </w:r>
          </w:p>
        </w:tc>
        <w:tc>
          <w:tcPr>
            <w:tcW w:w="1187" w:type="dxa"/>
          </w:tcPr>
          <w:p w:rsidR="00F34D50" w:rsidRPr="00B04B1B" w:rsidRDefault="00F34D50" w:rsidP="00B5722E">
            <w:pPr>
              <w:pStyle w:val="afffffff2"/>
            </w:pPr>
            <w:r w:rsidRPr="00B04B1B">
              <w:t>825</w:t>
            </w:r>
          </w:p>
        </w:tc>
        <w:tc>
          <w:tcPr>
            <w:tcW w:w="1482" w:type="dxa"/>
          </w:tcPr>
          <w:p w:rsidR="00F34D50" w:rsidRPr="00B04B1B" w:rsidRDefault="00F34D50" w:rsidP="00B5722E">
            <w:pPr>
              <w:pStyle w:val="afffffff2"/>
            </w:pPr>
            <w:r w:rsidRPr="00B04B1B">
              <w:t>‘11001 11001’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RSTCFG</w:t>
            </w:r>
          </w:p>
        </w:tc>
        <w:tc>
          <w:tcPr>
            <w:tcW w:w="2792" w:type="dxa"/>
          </w:tcPr>
          <w:p w:rsidR="00F34D50" w:rsidRPr="00B04B1B" w:rsidRDefault="00F34D50" w:rsidP="00B5722E">
            <w:pPr>
              <w:pStyle w:val="afffffff2"/>
            </w:pPr>
            <w:r w:rsidRPr="00B04B1B">
              <w:t>Регистр конфигурации при сбросе</w:t>
            </w:r>
          </w:p>
        </w:tc>
        <w:tc>
          <w:tcPr>
            <w:tcW w:w="1187" w:type="dxa"/>
          </w:tcPr>
          <w:p w:rsidR="00F34D50" w:rsidRPr="00B04B1B" w:rsidRDefault="00F34D50" w:rsidP="00B5722E">
            <w:pPr>
              <w:pStyle w:val="afffffff2"/>
            </w:pPr>
            <w:r w:rsidRPr="00B04B1B">
              <w:t>923</w:t>
            </w:r>
          </w:p>
        </w:tc>
        <w:tc>
          <w:tcPr>
            <w:tcW w:w="1482" w:type="dxa"/>
          </w:tcPr>
          <w:p w:rsidR="00F34D50" w:rsidRPr="00B04B1B" w:rsidRDefault="00F34D50" w:rsidP="00B5722E">
            <w:pPr>
              <w:pStyle w:val="afffffff2"/>
            </w:pPr>
            <w:r w:rsidRPr="00B04B1B">
              <w:t>‘11100 11011’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Чтение</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lastRenderedPageBreak/>
              <w:t>SRR0</w:t>
            </w:r>
          </w:p>
        </w:tc>
        <w:tc>
          <w:tcPr>
            <w:tcW w:w="2792" w:type="dxa"/>
          </w:tcPr>
          <w:p w:rsidR="00F34D50" w:rsidRPr="00B04B1B" w:rsidRDefault="00F34D50" w:rsidP="00B5722E">
            <w:pPr>
              <w:pStyle w:val="afffffff2"/>
            </w:pPr>
            <w:r w:rsidRPr="00B04B1B">
              <w:t>Регистр сохранения/восстановления 0</w:t>
            </w:r>
          </w:p>
        </w:tc>
        <w:tc>
          <w:tcPr>
            <w:tcW w:w="1187" w:type="dxa"/>
          </w:tcPr>
          <w:p w:rsidR="00F34D50" w:rsidRPr="00B04B1B" w:rsidRDefault="00F34D50" w:rsidP="00B5722E">
            <w:pPr>
              <w:pStyle w:val="afffffff2"/>
            </w:pPr>
            <w:r w:rsidRPr="00B04B1B">
              <w:t>26</w:t>
            </w:r>
          </w:p>
        </w:tc>
        <w:tc>
          <w:tcPr>
            <w:tcW w:w="1482" w:type="dxa"/>
          </w:tcPr>
          <w:p w:rsidR="00F34D50" w:rsidRPr="00B04B1B" w:rsidRDefault="00F34D50" w:rsidP="00B5722E">
            <w:pPr>
              <w:pStyle w:val="afffffff2"/>
            </w:pPr>
            <w:r w:rsidRPr="00B04B1B">
              <w:t>‘00000 11010’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SRR1</w:t>
            </w:r>
          </w:p>
        </w:tc>
        <w:tc>
          <w:tcPr>
            <w:tcW w:w="2792" w:type="dxa"/>
          </w:tcPr>
          <w:p w:rsidR="00F34D50" w:rsidRPr="00B04B1B" w:rsidRDefault="00F34D50" w:rsidP="00B5722E">
            <w:pPr>
              <w:pStyle w:val="afffffff2"/>
            </w:pPr>
            <w:r w:rsidRPr="00B04B1B">
              <w:t>Регистр сохранения/восстановления 1</w:t>
            </w:r>
          </w:p>
        </w:tc>
        <w:tc>
          <w:tcPr>
            <w:tcW w:w="1187" w:type="dxa"/>
          </w:tcPr>
          <w:p w:rsidR="00F34D50" w:rsidRPr="00B04B1B" w:rsidRDefault="00F34D50" w:rsidP="00B5722E">
            <w:pPr>
              <w:pStyle w:val="afffffff2"/>
            </w:pPr>
            <w:r w:rsidRPr="00B04B1B">
              <w:t>27</w:t>
            </w:r>
          </w:p>
        </w:tc>
        <w:tc>
          <w:tcPr>
            <w:tcW w:w="1482" w:type="dxa"/>
          </w:tcPr>
          <w:p w:rsidR="00F34D50" w:rsidRPr="00B04B1B" w:rsidRDefault="00F34D50" w:rsidP="00B5722E">
            <w:pPr>
              <w:pStyle w:val="afffffff2"/>
            </w:pPr>
            <w:r w:rsidRPr="00B04B1B">
              <w:t>‘00000 11011’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SPRG[0-3]</w:t>
            </w:r>
          </w:p>
        </w:tc>
        <w:tc>
          <w:tcPr>
            <w:tcW w:w="2792" w:type="dxa"/>
          </w:tcPr>
          <w:p w:rsidR="00F34D50" w:rsidRPr="00B04B1B" w:rsidRDefault="00F34D50" w:rsidP="00B5722E">
            <w:pPr>
              <w:pStyle w:val="afffffff2"/>
            </w:pPr>
            <w:r w:rsidRPr="00B04B1B">
              <w:t>Общий SPR 0 - 3</w:t>
            </w:r>
          </w:p>
        </w:tc>
        <w:tc>
          <w:tcPr>
            <w:tcW w:w="1187" w:type="dxa"/>
          </w:tcPr>
          <w:p w:rsidR="00F34D50" w:rsidRPr="00B04B1B" w:rsidRDefault="00F34D50" w:rsidP="00B5722E">
            <w:pPr>
              <w:pStyle w:val="afffffff2"/>
            </w:pPr>
            <w:r w:rsidRPr="00B04B1B">
              <w:t>272 - 275</w:t>
            </w:r>
          </w:p>
        </w:tc>
        <w:tc>
          <w:tcPr>
            <w:tcW w:w="1482" w:type="dxa"/>
          </w:tcPr>
          <w:p w:rsidR="00F34D50" w:rsidRPr="00B04B1B" w:rsidRDefault="00F34D50" w:rsidP="00B5722E">
            <w:pPr>
              <w:pStyle w:val="afffffff2"/>
            </w:pPr>
            <w:r w:rsidRPr="00B04B1B">
              <w:t>‘01000 100xx’</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SPRG3</w:t>
            </w:r>
          </w:p>
        </w:tc>
        <w:tc>
          <w:tcPr>
            <w:tcW w:w="2792" w:type="dxa"/>
          </w:tcPr>
          <w:p w:rsidR="00F34D50" w:rsidRPr="00B04B1B" w:rsidRDefault="00F34D50" w:rsidP="00B5722E">
            <w:pPr>
              <w:pStyle w:val="afffffff2"/>
            </w:pPr>
            <w:r w:rsidRPr="00B04B1B">
              <w:t xml:space="preserve">Общий SPR 3 </w:t>
            </w:r>
          </w:p>
        </w:tc>
        <w:tc>
          <w:tcPr>
            <w:tcW w:w="1187" w:type="dxa"/>
          </w:tcPr>
          <w:p w:rsidR="00F34D50" w:rsidRPr="00B04B1B" w:rsidRDefault="00F34D50" w:rsidP="00B5722E">
            <w:pPr>
              <w:pStyle w:val="afffffff2"/>
            </w:pPr>
            <w:r w:rsidRPr="00B04B1B">
              <w:t>259</w:t>
            </w:r>
          </w:p>
        </w:tc>
        <w:tc>
          <w:tcPr>
            <w:tcW w:w="1482" w:type="dxa"/>
          </w:tcPr>
          <w:p w:rsidR="00F34D50" w:rsidRPr="00B04B1B" w:rsidRDefault="00F34D50" w:rsidP="00B5722E">
            <w:pPr>
              <w:pStyle w:val="afffffff2"/>
            </w:pPr>
            <w:r w:rsidRPr="00B04B1B">
              <w:t>‘01000 00011’</w:t>
            </w:r>
          </w:p>
        </w:tc>
        <w:tc>
          <w:tcPr>
            <w:tcW w:w="1335" w:type="dxa"/>
          </w:tcPr>
          <w:p w:rsidR="00F34D50" w:rsidRPr="00B04B1B" w:rsidRDefault="00F34D50" w:rsidP="00B5722E">
            <w:pPr>
              <w:pStyle w:val="afffffff2"/>
            </w:pPr>
            <w:r w:rsidRPr="00B04B1B">
              <w:t>Нет</w:t>
            </w:r>
          </w:p>
        </w:tc>
        <w:tc>
          <w:tcPr>
            <w:tcW w:w="1039" w:type="dxa"/>
          </w:tcPr>
          <w:p w:rsidR="00F34D50" w:rsidRPr="00B04B1B" w:rsidRDefault="00F34D50" w:rsidP="00B5722E">
            <w:pPr>
              <w:pStyle w:val="afffffff2"/>
            </w:pPr>
            <w:r w:rsidRPr="00B04B1B">
              <w:t>Чтение</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SPRG[4-7]</w:t>
            </w:r>
          </w:p>
        </w:tc>
        <w:tc>
          <w:tcPr>
            <w:tcW w:w="2792" w:type="dxa"/>
          </w:tcPr>
          <w:p w:rsidR="00F34D50" w:rsidRPr="00B04B1B" w:rsidRDefault="00F34D50" w:rsidP="00B5722E">
            <w:pPr>
              <w:pStyle w:val="afffffff2"/>
            </w:pPr>
            <w:r w:rsidRPr="00B04B1B">
              <w:t xml:space="preserve">Общий SPR 4 -7 </w:t>
            </w:r>
          </w:p>
        </w:tc>
        <w:tc>
          <w:tcPr>
            <w:tcW w:w="1187" w:type="dxa"/>
          </w:tcPr>
          <w:p w:rsidR="00F34D50" w:rsidRPr="00B04B1B" w:rsidRDefault="00F34D50" w:rsidP="00B5722E">
            <w:pPr>
              <w:pStyle w:val="afffffff2"/>
            </w:pPr>
            <w:r w:rsidRPr="00B04B1B">
              <w:t>260 - 263</w:t>
            </w:r>
          </w:p>
        </w:tc>
        <w:tc>
          <w:tcPr>
            <w:tcW w:w="1482" w:type="dxa"/>
          </w:tcPr>
          <w:p w:rsidR="00F34D50" w:rsidRPr="00B04B1B" w:rsidRDefault="00F34D50" w:rsidP="00B5722E">
            <w:pPr>
              <w:pStyle w:val="afffffff2"/>
            </w:pPr>
            <w:r w:rsidRPr="00B04B1B">
              <w:t>‘01000 001xx’</w:t>
            </w:r>
          </w:p>
        </w:tc>
        <w:tc>
          <w:tcPr>
            <w:tcW w:w="1335" w:type="dxa"/>
          </w:tcPr>
          <w:p w:rsidR="00F34D50" w:rsidRPr="00B04B1B" w:rsidRDefault="00F34D50" w:rsidP="00B5722E">
            <w:pPr>
              <w:pStyle w:val="afffffff2"/>
            </w:pPr>
            <w:r w:rsidRPr="00B04B1B">
              <w:t>Нет</w:t>
            </w:r>
          </w:p>
        </w:tc>
        <w:tc>
          <w:tcPr>
            <w:tcW w:w="1039" w:type="dxa"/>
          </w:tcPr>
          <w:p w:rsidR="00F34D50" w:rsidRPr="00B04B1B" w:rsidRDefault="00F34D50" w:rsidP="00B5722E">
            <w:pPr>
              <w:pStyle w:val="afffffff2"/>
            </w:pPr>
            <w:r w:rsidRPr="00B04B1B">
              <w:t>Чтение</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SPRG[4-7]</w:t>
            </w:r>
          </w:p>
        </w:tc>
        <w:tc>
          <w:tcPr>
            <w:tcW w:w="2792" w:type="dxa"/>
          </w:tcPr>
          <w:p w:rsidR="00F34D50" w:rsidRPr="00B04B1B" w:rsidRDefault="00F34D50" w:rsidP="00B5722E">
            <w:pPr>
              <w:pStyle w:val="afffffff2"/>
            </w:pPr>
            <w:r w:rsidRPr="00B04B1B">
              <w:t xml:space="preserve">Общий SPR 4 -7 </w:t>
            </w:r>
          </w:p>
        </w:tc>
        <w:tc>
          <w:tcPr>
            <w:tcW w:w="1187" w:type="dxa"/>
          </w:tcPr>
          <w:p w:rsidR="00F34D50" w:rsidRPr="00B04B1B" w:rsidRDefault="00F34D50" w:rsidP="00B5722E">
            <w:pPr>
              <w:pStyle w:val="afffffff2"/>
            </w:pPr>
            <w:r w:rsidRPr="00B04B1B">
              <w:t>276 - 279</w:t>
            </w:r>
          </w:p>
        </w:tc>
        <w:tc>
          <w:tcPr>
            <w:tcW w:w="1482" w:type="dxa"/>
          </w:tcPr>
          <w:p w:rsidR="00F34D50" w:rsidRPr="00B04B1B" w:rsidRDefault="00F34D50" w:rsidP="00B5722E">
            <w:pPr>
              <w:pStyle w:val="afffffff2"/>
            </w:pPr>
            <w:r w:rsidRPr="00B04B1B">
              <w:t>‘01000 101xx’</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SPRG8</w:t>
            </w:r>
          </w:p>
        </w:tc>
        <w:tc>
          <w:tcPr>
            <w:tcW w:w="2792" w:type="dxa"/>
          </w:tcPr>
          <w:p w:rsidR="00F34D50" w:rsidRPr="00B04B1B" w:rsidRDefault="00F34D50" w:rsidP="00B5722E">
            <w:pPr>
              <w:pStyle w:val="afffffff2"/>
            </w:pPr>
            <w:r w:rsidRPr="00B04B1B">
              <w:t xml:space="preserve">Общий SPR 8 </w:t>
            </w:r>
          </w:p>
        </w:tc>
        <w:tc>
          <w:tcPr>
            <w:tcW w:w="1187" w:type="dxa"/>
          </w:tcPr>
          <w:p w:rsidR="00F34D50" w:rsidRPr="00B04B1B" w:rsidRDefault="00F34D50" w:rsidP="00B5722E">
            <w:pPr>
              <w:pStyle w:val="afffffff2"/>
            </w:pPr>
            <w:r w:rsidRPr="00B04B1B">
              <w:t>604</w:t>
            </w:r>
          </w:p>
        </w:tc>
        <w:tc>
          <w:tcPr>
            <w:tcW w:w="1482" w:type="dxa"/>
          </w:tcPr>
          <w:p w:rsidR="00F34D50" w:rsidRPr="00B04B1B" w:rsidRDefault="00F34D50" w:rsidP="00B5722E">
            <w:pPr>
              <w:pStyle w:val="afffffff2"/>
            </w:pPr>
            <w:r w:rsidRPr="00B04B1B">
              <w:t>‘10010 11100’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SSPCR</w:t>
            </w:r>
          </w:p>
        </w:tc>
        <w:tc>
          <w:tcPr>
            <w:tcW w:w="2792" w:type="dxa"/>
          </w:tcPr>
          <w:p w:rsidR="00F34D50" w:rsidRPr="00B04B1B" w:rsidRDefault="00F34D50" w:rsidP="00B5722E">
            <w:pPr>
              <w:pStyle w:val="afffffff2"/>
            </w:pPr>
            <w:r w:rsidRPr="00B04B1B">
              <w:t>Регистр конфигурации приоритета поиска супервизора</w:t>
            </w:r>
          </w:p>
        </w:tc>
        <w:tc>
          <w:tcPr>
            <w:tcW w:w="1187" w:type="dxa"/>
          </w:tcPr>
          <w:p w:rsidR="00F34D50" w:rsidRPr="00B04B1B" w:rsidRDefault="00F34D50" w:rsidP="00B5722E">
            <w:pPr>
              <w:pStyle w:val="afffffff2"/>
            </w:pPr>
            <w:r w:rsidRPr="00B04B1B">
              <w:t>830</w:t>
            </w:r>
          </w:p>
        </w:tc>
        <w:tc>
          <w:tcPr>
            <w:tcW w:w="1482" w:type="dxa"/>
          </w:tcPr>
          <w:p w:rsidR="00F34D50" w:rsidRPr="00B04B1B" w:rsidRDefault="00F34D50" w:rsidP="00B5722E">
            <w:pPr>
              <w:pStyle w:val="afffffff2"/>
            </w:pPr>
            <w:r w:rsidRPr="00B04B1B">
              <w:t>‘11001 11110’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TBL</w:t>
            </w:r>
          </w:p>
        </w:tc>
        <w:tc>
          <w:tcPr>
            <w:tcW w:w="2792" w:type="dxa"/>
          </w:tcPr>
          <w:p w:rsidR="00F34D50" w:rsidRPr="00B04B1B" w:rsidRDefault="00F34D50" w:rsidP="00B5722E">
            <w:pPr>
              <w:pStyle w:val="afffffff2"/>
            </w:pPr>
            <w:r w:rsidRPr="00B04B1B">
              <w:t>Регистр базового таймера</w:t>
            </w:r>
          </w:p>
        </w:tc>
        <w:tc>
          <w:tcPr>
            <w:tcW w:w="1187" w:type="dxa"/>
          </w:tcPr>
          <w:p w:rsidR="00F34D50" w:rsidRPr="00B04B1B" w:rsidRDefault="00F34D50" w:rsidP="00B5722E">
            <w:pPr>
              <w:pStyle w:val="afffffff2"/>
            </w:pPr>
            <w:r w:rsidRPr="00B04B1B">
              <w:t>268</w:t>
            </w:r>
          </w:p>
        </w:tc>
        <w:tc>
          <w:tcPr>
            <w:tcW w:w="1482" w:type="dxa"/>
          </w:tcPr>
          <w:p w:rsidR="00F34D50" w:rsidRPr="00B04B1B" w:rsidRDefault="00F34D50" w:rsidP="00B5722E">
            <w:pPr>
              <w:pStyle w:val="afffffff2"/>
            </w:pPr>
            <w:r w:rsidRPr="00B04B1B">
              <w:t>‘01000 01100’</w:t>
            </w:r>
          </w:p>
        </w:tc>
        <w:tc>
          <w:tcPr>
            <w:tcW w:w="1335" w:type="dxa"/>
          </w:tcPr>
          <w:p w:rsidR="00F34D50" w:rsidRPr="00B04B1B" w:rsidRDefault="00F34D50" w:rsidP="00B5722E">
            <w:pPr>
              <w:pStyle w:val="afffffff2"/>
            </w:pPr>
            <w:r w:rsidRPr="00B04B1B">
              <w:t>Нет</w:t>
            </w:r>
          </w:p>
        </w:tc>
        <w:tc>
          <w:tcPr>
            <w:tcW w:w="1039" w:type="dxa"/>
          </w:tcPr>
          <w:p w:rsidR="00F34D50" w:rsidRPr="00B04B1B" w:rsidRDefault="00F34D50" w:rsidP="00B5722E">
            <w:pPr>
              <w:pStyle w:val="afffffff2"/>
            </w:pPr>
            <w:r w:rsidRPr="00B04B1B">
              <w:t>Чтение</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TBL</w:t>
            </w:r>
          </w:p>
        </w:tc>
        <w:tc>
          <w:tcPr>
            <w:tcW w:w="2792" w:type="dxa"/>
          </w:tcPr>
          <w:p w:rsidR="00F34D50" w:rsidRPr="00B04B1B" w:rsidRDefault="00F34D50" w:rsidP="00B5722E">
            <w:pPr>
              <w:pStyle w:val="afffffff2"/>
            </w:pPr>
            <w:r w:rsidRPr="00B04B1B">
              <w:t>Регистр базового таймера, младшие разряды</w:t>
            </w:r>
          </w:p>
        </w:tc>
        <w:tc>
          <w:tcPr>
            <w:tcW w:w="1187" w:type="dxa"/>
          </w:tcPr>
          <w:p w:rsidR="00F34D50" w:rsidRPr="00B04B1B" w:rsidRDefault="00F34D50" w:rsidP="00B5722E">
            <w:pPr>
              <w:pStyle w:val="afffffff2"/>
            </w:pPr>
            <w:r w:rsidRPr="00B04B1B">
              <w:t>284</w:t>
            </w:r>
          </w:p>
        </w:tc>
        <w:tc>
          <w:tcPr>
            <w:tcW w:w="1482" w:type="dxa"/>
          </w:tcPr>
          <w:p w:rsidR="00F34D50" w:rsidRPr="00B04B1B" w:rsidRDefault="00F34D50" w:rsidP="00B5722E">
            <w:pPr>
              <w:pStyle w:val="afffffff2"/>
            </w:pPr>
            <w:r w:rsidRPr="00B04B1B">
              <w:t>‘01000 11100’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Запись</w:t>
            </w:r>
          </w:p>
        </w:tc>
      </w:tr>
      <w:tr w:rsidR="00F34D50" w:rsidRPr="00B04B1B" w:rsidTr="00546AEF">
        <w:trPr>
          <w:cantSplit/>
          <w:trHeight w:val="20"/>
          <w:jc w:val="center"/>
        </w:trPr>
        <w:tc>
          <w:tcPr>
            <w:tcW w:w="1236" w:type="dxa"/>
            <w:vMerge w:val="restart"/>
          </w:tcPr>
          <w:p w:rsidR="00F34D50" w:rsidRPr="00B04B1B" w:rsidRDefault="00F34D50" w:rsidP="00B5722E">
            <w:pPr>
              <w:pStyle w:val="afffffff2"/>
            </w:pPr>
            <w:r w:rsidRPr="00B04B1B">
              <w:t>TBU</w:t>
            </w:r>
          </w:p>
        </w:tc>
        <w:tc>
          <w:tcPr>
            <w:tcW w:w="2792" w:type="dxa"/>
            <w:vMerge w:val="restart"/>
          </w:tcPr>
          <w:p w:rsidR="00F34D50" w:rsidRPr="00B04B1B" w:rsidRDefault="00F34D50" w:rsidP="00B5722E">
            <w:pPr>
              <w:pStyle w:val="afffffff2"/>
            </w:pPr>
            <w:r w:rsidRPr="00B04B1B">
              <w:t>Регистр базового таймера, старшие разряды</w:t>
            </w:r>
          </w:p>
        </w:tc>
        <w:tc>
          <w:tcPr>
            <w:tcW w:w="1187" w:type="dxa"/>
          </w:tcPr>
          <w:p w:rsidR="00F34D50" w:rsidRPr="00B04B1B" w:rsidRDefault="00F34D50" w:rsidP="00B5722E">
            <w:pPr>
              <w:pStyle w:val="afffffff2"/>
            </w:pPr>
            <w:r w:rsidRPr="00B04B1B">
              <w:t>269</w:t>
            </w:r>
          </w:p>
        </w:tc>
        <w:tc>
          <w:tcPr>
            <w:tcW w:w="1482" w:type="dxa"/>
          </w:tcPr>
          <w:p w:rsidR="00F34D50" w:rsidRPr="00B04B1B" w:rsidRDefault="00F34D50" w:rsidP="00B5722E">
            <w:pPr>
              <w:pStyle w:val="afffffff2"/>
            </w:pPr>
            <w:r w:rsidRPr="00B04B1B">
              <w:t>‘01000 01101’</w:t>
            </w:r>
          </w:p>
        </w:tc>
        <w:tc>
          <w:tcPr>
            <w:tcW w:w="1335" w:type="dxa"/>
          </w:tcPr>
          <w:p w:rsidR="00F34D50" w:rsidRPr="00B04B1B" w:rsidRDefault="00F34D50" w:rsidP="00B5722E">
            <w:pPr>
              <w:pStyle w:val="afffffff2"/>
            </w:pPr>
            <w:r w:rsidRPr="00B04B1B">
              <w:t>Нет</w:t>
            </w:r>
          </w:p>
        </w:tc>
        <w:tc>
          <w:tcPr>
            <w:tcW w:w="1039" w:type="dxa"/>
          </w:tcPr>
          <w:p w:rsidR="00F34D50" w:rsidRPr="00B04B1B" w:rsidRDefault="00F34D50" w:rsidP="00B5722E">
            <w:pPr>
              <w:pStyle w:val="afffffff2"/>
            </w:pPr>
            <w:r w:rsidRPr="00B04B1B">
              <w:t>Чтение</w:t>
            </w:r>
          </w:p>
        </w:tc>
      </w:tr>
      <w:tr w:rsidR="00F34D50" w:rsidRPr="00B04B1B" w:rsidTr="00546AEF">
        <w:trPr>
          <w:cantSplit/>
          <w:trHeight w:val="20"/>
          <w:jc w:val="center"/>
        </w:trPr>
        <w:tc>
          <w:tcPr>
            <w:tcW w:w="1236" w:type="dxa"/>
            <w:vMerge/>
          </w:tcPr>
          <w:p w:rsidR="00F34D50" w:rsidRPr="00B04B1B" w:rsidRDefault="00F34D50" w:rsidP="00B5722E">
            <w:pPr>
              <w:pStyle w:val="afffffff2"/>
            </w:pPr>
          </w:p>
        </w:tc>
        <w:tc>
          <w:tcPr>
            <w:tcW w:w="2792" w:type="dxa"/>
            <w:vMerge/>
          </w:tcPr>
          <w:p w:rsidR="00F34D50" w:rsidRPr="00B04B1B" w:rsidRDefault="00F34D50" w:rsidP="00B5722E">
            <w:pPr>
              <w:pStyle w:val="afffffff2"/>
            </w:pPr>
          </w:p>
        </w:tc>
        <w:tc>
          <w:tcPr>
            <w:tcW w:w="1187" w:type="dxa"/>
          </w:tcPr>
          <w:p w:rsidR="00F34D50" w:rsidRPr="00B04B1B" w:rsidRDefault="00F34D50" w:rsidP="00B5722E">
            <w:pPr>
              <w:pStyle w:val="afffffff2"/>
            </w:pPr>
            <w:r w:rsidRPr="00B04B1B">
              <w:t>285</w:t>
            </w:r>
          </w:p>
        </w:tc>
        <w:tc>
          <w:tcPr>
            <w:tcW w:w="1482" w:type="dxa"/>
          </w:tcPr>
          <w:p w:rsidR="00F34D50" w:rsidRPr="00B04B1B" w:rsidRDefault="00F34D50" w:rsidP="00B5722E">
            <w:pPr>
              <w:pStyle w:val="afffffff2"/>
            </w:pPr>
            <w:r w:rsidRPr="00B04B1B">
              <w:t>‘01000 11101’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Запись</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TCR</w:t>
            </w:r>
          </w:p>
        </w:tc>
        <w:tc>
          <w:tcPr>
            <w:tcW w:w="2792" w:type="dxa"/>
          </w:tcPr>
          <w:p w:rsidR="00F34D50" w:rsidRPr="00B04B1B" w:rsidRDefault="00F34D50" w:rsidP="00B5722E">
            <w:pPr>
              <w:pStyle w:val="afffffff2"/>
            </w:pPr>
            <w:r w:rsidRPr="00B04B1B">
              <w:t>Управляющий регистр таймера</w:t>
            </w:r>
          </w:p>
        </w:tc>
        <w:tc>
          <w:tcPr>
            <w:tcW w:w="1187" w:type="dxa"/>
          </w:tcPr>
          <w:p w:rsidR="00F34D50" w:rsidRPr="00B04B1B" w:rsidRDefault="00F34D50" w:rsidP="00B5722E">
            <w:pPr>
              <w:pStyle w:val="afffffff2"/>
            </w:pPr>
            <w:r w:rsidRPr="00B04B1B">
              <w:t>340</w:t>
            </w:r>
          </w:p>
        </w:tc>
        <w:tc>
          <w:tcPr>
            <w:tcW w:w="1482" w:type="dxa"/>
          </w:tcPr>
          <w:p w:rsidR="00F34D50" w:rsidRPr="00B04B1B" w:rsidRDefault="00F34D50" w:rsidP="00B5722E">
            <w:pPr>
              <w:pStyle w:val="afffffff2"/>
            </w:pPr>
            <w:r w:rsidRPr="00B04B1B">
              <w:t>‘01010 10100’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vMerge w:val="restart"/>
          </w:tcPr>
          <w:p w:rsidR="00F34D50" w:rsidRPr="00B04B1B" w:rsidRDefault="00F34D50" w:rsidP="00B5722E">
            <w:pPr>
              <w:pStyle w:val="afffffff2"/>
            </w:pPr>
            <w:r w:rsidRPr="00B04B1B">
              <w:t>TSR</w:t>
            </w:r>
          </w:p>
        </w:tc>
        <w:tc>
          <w:tcPr>
            <w:tcW w:w="2792" w:type="dxa"/>
            <w:vMerge w:val="restart"/>
          </w:tcPr>
          <w:p w:rsidR="00F34D50" w:rsidRPr="00B04B1B" w:rsidRDefault="00F34D50" w:rsidP="00B5722E">
            <w:pPr>
              <w:pStyle w:val="afffffff2"/>
            </w:pPr>
            <w:r w:rsidRPr="00B04B1B">
              <w:t>Регистр статуса таймера</w:t>
            </w:r>
          </w:p>
        </w:tc>
        <w:tc>
          <w:tcPr>
            <w:tcW w:w="1187" w:type="dxa"/>
          </w:tcPr>
          <w:p w:rsidR="00F34D50" w:rsidRPr="00B04B1B" w:rsidRDefault="00F34D50" w:rsidP="00B5722E">
            <w:pPr>
              <w:pStyle w:val="afffffff2"/>
            </w:pPr>
            <w:r w:rsidRPr="00B04B1B">
              <w:t>336</w:t>
            </w:r>
          </w:p>
        </w:tc>
        <w:tc>
          <w:tcPr>
            <w:tcW w:w="1482" w:type="dxa"/>
          </w:tcPr>
          <w:p w:rsidR="00F34D50" w:rsidRPr="00B04B1B" w:rsidRDefault="00F34D50" w:rsidP="00B5722E">
            <w:pPr>
              <w:pStyle w:val="afffffff2"/>
            </w:pPr>
            <w:r w:rsidRPr="00B04B1B">
              <w:t>‘01010 10000’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Чтение/Очистка</w:t>
            </w:r>
          </w:p>
        </w:tc>
      </w:tr>
      <w:tr w:rsidR="00F34D50" w:rsidRPr="00B04B1B" w:rsidTr="00546AEF">
        <w:trPr>
          <w:cantSplit/>
          <w:trHeight w:val="20"/>
          <w:jc w:val="center"/>
        </w:trPr>
        <w:tc>
          <w:tcPr>
            <w:tcW w:w="1236" w:type="dxa"/>
            <w:vMerge/>
          </w:tcPr>
          <w:p w:rsidR="00F34D50" w:rsidRPr="00B04B1B" w:rsidRDefault="00F34D50" w:rsidP="00B5722E">
            <w:pPr>
              <w:pStyle w:val="afffffff2"/>
            </w:pPr>
          </w:p>
        </w:tc>
        <w:tc>
          <w:tcPr>
            <w:tcW w:w="2792" w:type="dxa"/>
            <w:vMerge/>
          </w:tcPr>
          <w:p w:rsidR="00F34D50" w:rsidRPr="00B04B1B" w:rsidRDefault="00F34D50" w:rsidP="00B5722E">
            <w:pPr>
              <w:pStyle w:val="afffffff2"/>
            </w:pPr>
          </w:p>
        </w:tc>
        <w:tc>
          <w:tcPr>
            <w:tcW w:w="1187" w:type="dxa"/>
          </w:tcPr>
          <w:p w:rsidR="00F34D50" w:rsidRPr="00B04B1B" w:rsidRDefault="00F34D50" w:rsidP="00B5722E">
            <w:pPr>
              <w:pStyle w:val="afffffff2"/>
            </w:pPr>
            <w:r w:rsidRPr="00B04B1B">
              <w:t>848</w:t>
            </w:r>
          </w:p>
        </w:tc>
        <w:tc>
          <w:tcPr>
            <w:tcW w:w="1482" w:type="dxa"/>
          </w:tcPr>
          <w:p w:rsidR="00F34D50" w:rsidRPr="00B04B1B" w:rsidRDefault="00F34D50" w:rsidP="00B5722E">
            <w:pPr>
              <w:pStyle w:val="afffffff2"/>
            </w:pPr>
            <w:r w:rsidRPr="00B04B1B">
              <w:t>‘11010 10000’</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Запись</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ISPCR</w:t>
            </w:r>
          </w:p>
        </w:tc>
        <w:tc>
          <w:tcPr>
            <w:tcW w:w="2792" w:type="dxa"/>
          </w:tcPr>
          <w:p w:rsidR="00F34D50" w:rsidRPr="00B04B1B" w:rsidRDefault="00F34D50" w:rsidP="00B5722E">
            <w:pPr>
              <w:pStyle w:val="afffffff2"/>
            </w:pPr>
            <w:r w:rsidRPr="00B04B1B">
              <w:t>tlbivax, tlbsx Регистр конфигурации приоритета поиска</w:t>
            </w:r>
          </w:p>
        </w:tc>
        <w:tc>
          <w:tcPr>
            <w:tcW w:w="1187" w:type="dxa"/>
          </w:tcPr>
          <w:p w:rsidR="00F34D50" w:rsidRPr="00B04B1B" w:rsidRDefault="00F34D50" w:rsidP="00B5722E">
            <w:pPr>
              <w:pStyle w:val="afffffff2"/>
            </w:pPr>
            <w:r w:rsidRPr="00B04B1B">
              <w:t>829</w:t>
            </w:r>
          </w:p>
        </w:tc>
        <w:tc>
          <w:tcPr>
            <w:tcW w:w="1482" w:type="dxa"/>
          </w:tcPr>
          <w:p w:rsidR="00F34D50" w:rsidRPr="00B04B1B" w:rsidRDefault="00F34D50" w:rsidP="00B5722E">
            <w:pPr>
              <w:pStyle w:val="afffffff2"/>
            </w:pPr>
            <w:r w:rsidRPr="00B04B1B">
              <w:t>‘11001 11101’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USPCR</w:t>
            </w:r>
          </w:p>
        </w:tc>
        <w:tc>
          <w:tcPr>
            <w:tcW w:w="2792" w:type="dxa"/>
          </w:tcPr>
          <w:p w:rsidR="00F34D50" w:rsidRPr="00B04B1B" w:rsidRDefault="00F34D50" w:rsidP="00B5722E">
            <w:pPr>
              <w:pStyle w:val="afffffff2"/>
            </w:pPr>
            <w:r w:rsidRPr="00B04B1B">
              <w:t>Регистр конфигурации приоритета поиска пользователя.</w:t>
            </w:r>
          </w:p>
        </w:tc>
        <w:tc>
          <w:tcPr>
            <w:tcW w:w="1187" w:type="dxa"/>
          </w:tcPr>
          <w:p w:rsidR="00F34D50" w:rsidRPr="00B04B1B" w:rsidRDefault="00F34D50" w:rsidP="00B5722E">
            <w:pPr>
              <w:pStyle w:val="afffffff2"/>
            </w:pPr>
            <w:r w:rsidRPr="00B04B1B">
              <w:t>831</w:t>
            </w:r>
          </w:p>
        </w:tc>
        <w:tc>
          <w:tcPr>
            <w:tcW w:w="1482" w:type="dxa"/>
          </w:tcPr>
          <w:p w:rsidR="00F34D50" w:rsidRPr="00B04B1B" w:rsidRDefault="00F34D50" w:rsidP="00B5722E">
            <w:pPr>
              <w:pStyle w:val="afffffff2"/>
            </w:pPr>
            <w:r w:rsidRPr="00B04B1B">
              <w:t>‘11001 11111’</w:t>
            </w:r>
          </w:p>
        </w:tc>
        <w:tc>
          <w:tcPr>
            <w:tcW w:w="1335" w:type="dxa"/>
          </w:tcPr>
          <w:p w:rsidR="00F34D50" w:rsidRPr="00B04B1B" w:rsidRDefault="00F34D50" w:rsidP="00B5722E">
            <w:pPr>
              <w:pStyle w:val="afffffff2"/>
            </w:pPr>
            <w:r w:rsidRPr="00B04B1B">
              <w:t>Да</w:t>
            </w:r>
          </w:p>
        </w:tc>
        <w:tc>
          <w:tcPr>
            <w:tcW w:w="1039" w:type="dxa"/>
          </w:tcPr>
          <w:p w:rsidR="00F34D50" w:rsidRPr="00B04B1B" w:rsidRDefault="00F34D50" w:rsidP="00B5722E">
            <w:pPr>
              <w:pStyle w:val="afffffff2"/>
            </w:pPr>
            <w:r w:rsidRPr="00B04B1B">
              <w:t>R/W</w:t>
            </w:r>
          </w:p>
        </w:tc>
      </w:tr>
      <w:tr w:rsidR="00F34D50" w:rsidRPr="00B04B1B" w:rsidTr="00546AEF">
        <w:trPr>
          <w:cantSplit/>
          <w:trHeight w:val="20"/>
          <w:jc w:val="center"/>
        </w:trPr>
        <w:tc>
          <w:tcPr>
            <w:tcW w:w="1236" w:type="dxa"/>
          </w:tcPr>
          <w:p w:rsidR="00F34D50" w:rsidRPr="00B04B1B" w:rsidRDefault="00F34D50" w:rsidP="00B5722E">
            <w:pPr>
              <w:pStyle w:val="afffffff2"/>
            </w:pPr>
            <w:r w:rsidRPr="00B04B1B">
              <w:t>USPGR0</w:t>
            </w:r>
          </w:p>
        </w:tc>
        <w:tc>
          <w:tcPr>
            <w:tcW w:w="2792" w:type="dxa"/>
          </w:tcPr>
          <w:p w:rsidR="00F34D50" w:rsidRPr="00B04B1B" w:rsidRDefault="00F34D50" w:rsidP="00B5722E">
            <w:pPr>
              <w:pStyle w:val="afffffff2"/>
            </w:pPr>
            <w:r w:rsidRPr="00B04B1B">
              <w:t>Общий SPR 0 пользователя</w:t>
            </w:r>
          </w:p>
        </w:tc>
        <w:tc>
          <w:tcPr>
            <w:tcW w:w="1187" w:type="dxa"/>
          </w:tcPr>
          <w:p w:rsidR="00F34D50" w:rsidRPr="00B04B1B" w:rsidRDefault="00F34D50" w:rsidP="00B5722E">
            <w:pPr>
              <w:pStyle w:val="afffffff2"/>
            </w:pPr>
            <w:r w:rsidRPr="00B04B1B">
              <w:t>256</w:t>
            </w:r>
          </w:p>
        </w:tc>
        <w:tc>
          <w:tcPr>
            <w:tcW w:w="1482" w:type="dxa"/>
          </w:tcPr>
          <w:p w:rsidR="00F34D50" w:rsidRPr="00B04B1B" w:rsidRDefault="00F34D50" w:rsidP="00B5722E">
            <w:pPr>
              <w:pStyle w:val="afffffff2"/>
            </w:pPr>
            <w:r w:rsidRPr="00B04B1B">
              <w:t>‘01000 00000’</w:t>
            </w:r>
          </w:p>
        </w:tc>
        <w:tc>
          <w:tcPr>
            <w:tcW w:w="1335" w:type="dxa"/>
          </w:tcPr>
          <w:p w:rsidR="00F34D50" w:rsidRPr="00B04B1B" w:rsidRDefault="00F34D50" w:rsidP="00B5722E">
            <w:pPr>
              <w:pStyle w:val="afffffff2"/>
            </w:pPr>
            <w:r w:rsidRPr="00B04B1B">
              <w:t>Нет</w:t>
            </w:r>
          </w:p>
        </w:tc>
        <w:tc>
          <w:tcPr>
            <w:tcW w:w="1039" w:type="dxa"/>
          </w:tcPr>
          <w:p w:rsidR="00F34D50" w:rsidRPr="00B04B1B" w:rsidRDefault="00F34D50" w:rsidP="00B5722E">
            <w:pPr>
              <w:pStyle w:val="afffffff2"/>
            </w:pPr>
            <w:r w:rsidRPr="00B04B1B">
              <w:t>R/W</w:t>
            </w:r>
          </w:p>
        </w:tc>
      </w:tr>
    </w:tbl>
    <w:p w:rsidR="00821E8D" w:rsidRPr="00B04B1B" w:rsidRDefault="00821E8D" w:rsidP="00821E8D">
      <w:pPr>
        <w:pStyle w:val="afffffff0"/>
        <w:rPr>
          <w:color w:val="000000" w:themeColor="text1"/>
        </w:rPr>
      </w:pPr>
    </w:p>
    <w:p w:rsidR="00821E8D" w:rsidRPr="00B04B1B" w:rsidRDefault="00821E8D" w:rsidP="00E25868">
      <w:pPr>
        <w:pStyle w:val="8"/>
      </w:pPr>
      <w:r w:rsidRPr="00B04B1B">
        <w:t>Типы регистров</w:t>
      </w:r>
    </w:p>
    <w:p w:rsidR="00821E8D" w:rsidRPr="00B04B1B" w:rsidRDefault="00821E8D" w:rsidP="00821E8D">
      <w:pPr>
        <w:pStyle w:val="af2"/>
        <w:rPr>
          <w:color w:val="000000" w:themeColor="text1"/>
        </w:rPr>
      </w:pPr>
      <w:r w:rsidRPr="00B04B1B">
        <w:rPr>
          <w:color w:val="000000" w:themeColor="text1"/>
        </w:rPr>
        <w:t>Различают пять типов регистров, содержащихся в ядре или поддерживаемых</w:t>
      </w:r>
      <w:r w:rsidR="00922399">
        <w:rPr>
          <w:color w:val="000000" w:themeColor="text1"/>
        </w:rPr>
        <w:t xml:space="preserve"> </w:t>
      </w:r>
      <w:r w:rsidR="00C65145" w:rsidRPr="00B04B1B">
        <w:rPr>
          <w:color w:val="000000" w:themeColor="text1"/>
        </w:rPr>
        <w:t xml:space="preserve">ядром </w:t>
      </w:r>
      <w:r w:rsidRPr="00B04B1B">
        <w:rPr>
          <w:color w:val="000000" w:themeColor="text1"/>
        </w:rPr>
        <w:t xml:space="preserve">PowerPC </w:t>
      </w:r>
      <w:r w:rsidR="00CF16D9">
        <w:rPr>
          <w:color w:val="000000" w:themeColor="text1"/>
        </w:rPr>
        <w:t>470</w:t>
      </w:r>
      <w:r w:rsidRPr="00B04B1B">
        <w:rPr>
          <w:color w:val="000000" w:themeColor="text1"/>
        </w:rPr>
        <w:t xml:space="preserve">. Каждый тип регистров определяется инструкциями, которые используются для чтения и записи регистров этого типа. </w:t>
      </w:r>
      <w:r w:rsidR="00C65145" w:rsidRPr="00B04B1B">
        <w:rPr>
          <w:color w:val="000000" w:themeColor="text1"/>
        </w:rPr>
        <w:t>Ниже</w:t>
      </w:r>
      <w:r w:rsidRPr="00B04B1B">
        <w:rPr>
          <w:color w:val="000000" w:themeColor="text1"/>
        </w:rPr>
        <w:t xml:space="preserve"> приводятся краткие описания каждого типа регистра, а также ассоциированные с ним функции.</w:t>
      </w:r>
    </w:p>
    <w:p w:rsidR="00821E8D" w:rsidRPr="00B04B1B" w:rsidRDefault="00821E8D" w:rsidP="00E25868">
      <w:pPr>
        <w:pStyle w:val="8"/>
      </w:pPr>
      <w:bookmarkStart w:id="503" w:name="2.2.1.1_General_Purpose_Registers"/>
      <w:bookmarkEnd w:id="503"/>
      <w:r w:rsidRPr="00B04B1B">
        <w:t>Регистры общего назначения</w:t>
      </w:r>
    </w:p>
    <w:p w:rsidR="00821E8D" w:rsidRPr="00B04B1B" w:rsidRDefault="00821E8D" w:rsidP="00821E8D">
      <w:pPr>
        <w:pStyle w:val="af2"/>
        <w:rPr>
          <w:color w:val="000000" w:themeColor="text1"/>
        </w:rPr>
      </w:pPr>
      <w:r w:rsidRPr="00B04B1B">
        <w:rPr>
          <w:color w:val="000000" w:themeColor="text1"/>
        </w:rPr>
        <w:t xml:space="preserve">Ядро PowerPC </w:t>
      </w:r>
      <w:r w:rsidR="00CF16D9">
        <w:rPr>
          <w:color w:val="000000" w:themeColor="text1"/>
        </w:rPr>
        <w:t>470</w:t>
      </w:r>
      <w:r w:rsidRPr="00B04B1B">
        <w:rPr>
          <w:color w:val="000000" w:themeColor="text1"/>
        </w:rPr>
        <w:t xml:space="preserve"> содержит 32 регистра общего назначения (GPR); каждый из них предназначен для хранения 32-битного целочисленного значения. Данные из кэша памяти могут быть загружены в GPR при помощи инструкций загрузки целочисленных значений; содержание GPR может быть сохранено в кэше данных или в памяти при помощи инструкций сохранения целочисленных значений. Большинство инструкций для операций с целочисленными </w:t>
      </w:r>
      <w:r w:rsidRPr="00B04B1B">
        <w:rPr>
          <w:color w:val="000000" w:themeColor="text1"/>
        </w:rPr>
        <w:lastRenderedPageBreak/>
        <w:t>значениями обращаются к GPR. GPR также используются как приемники и источники для большинства инструкций, которые выполняют чтение и запись регистров других типов.</w:t>
      </w:r>
    </w:p>
    <w:p w:rsidR="00821E8D" w:rsidRPr="00B04B1B" w:rsidRDefault="00821E8D" w:rsidP="00821E8D">
      <w:pPr>
        <w:pStyle w:val="af2"/>
        <w:rPr>
          <w:color w:val="000000" w:themeColor="text1"/>
        </w:rPr>
      </w:pPr>
      <w:bookmarkStart w:id="504" w:name="2.2.1.2_Special_Purpose_Registers"/>
      <w:bookmarkEnd w:id="504"/>
    </w:p>
    <w:p w:rsidR="00821E8D" w:rsidRPr="00B04B1B" w:rsidRDefault="00821E8D" w:rsidP="00E25868">
      <w:pPr>
        <w:pStyle w:val="8"/>
      </w:pPr>
      <w:r w:rsidRPr="00B04B1B">
        <w:t>Регистры специального назначения</w:t>
      </w:r>
    </w:p>
    <w:p w:rsidR="00821E8D" w:rsidRPr="00B04B1B" w:rsidRDefault="00821E8D" w:rsidP="00821E8D">
      <w:pPr>
        <w:pStyle w:val="af2"/>
        <w:rPr>
          <w:color w:val="000000" w:themeColor="text1"/>
        </w:rPr>
      </w:pPr>
      <w:r w:rsidRPr="00B04B1B">
        <w:rPr>
          <w:color w:val="000000" w:themeColor="text1"/>
        </w:rPr>
        <w:t>Непосредственный доступ к регистрам специального назначения (SPR) выполняется при помощи инструкций mtspr и mfspr. Кроме того, содержимое некоторых SPR может изменяться</w:t>
      </w:r>
      <w:r w:rsidR="00922399">
        <w:rPr>
          <w:color w:val="000000" w:themeColor="text1"/>
        </w:rPr>
        <w:t xml:space="preserve"> </w:t>
      </w:r>
      <w:r w:rsidRPr="00B04B1B">
        <w:rPr>
          <w:color w:val="000000" w:themeColor="text1"/>
        </w:rPr>
        <w:t>в качестве побочного эффекта выполнения различных инструкций. Например, регистр исключений целочисленных операций (XER) представляет собой SPR, который изменяется арифметическим сост</w:t>
      </w:r>
      <w:r w:rsidR="00D85306" w:rsidRPr="00B04B1B">
        <w:rPr>
          <w:color w:val="000000" w:themeColor="text1"/>
        </w:rPr>
        <w:t>оянием (таким</w:t>
      </w:r>
      <w:r w:rsidRPr="00B04B1B">
        <w:rPr>
          <w:color w:val="000000" w:themeColor="text1"/>
        </w:rPr>
        <w:t xml:space="preserve"> как перенос и переполнение) при выполнении определенных видов инструкций целочисленной арифметики.</w:t>
      </w:r>
    </w:p>
    <w:p w:rsidR="00821E8D" w:rsidRDefault="00821E8D" w:rsidP="00821E8D">
      <w:pPr>
        <w:pStyle w:val="af2"/>
        <w:rPr>
          <w:color w:val="000000" w:themeColor="text1"/>
        </w:rPr>
      </w:pPr>
      <w:r w:rsidRPr="00B04B1B">
        <w:rPr>
          <w:color w:val="000000" w:themeColor="text1"/>
        </w:rPr>
        <w:t>Регистры SPR управляют использованием средств отладки, таймеров, прерываний, управления памятью, кэша и других ресурсов архитектуры процессора.</w:t>
      </w:r>
    </w:p>
    <w:p w:rsidR="00D61293" w:rsidRPr="00B04B1B" w:rsidRDefault="00D61293" w:rsidP="00821E8D">
      <w:pPr>
        <w:pStyle w:val="af2"/>
        <w:rPr>
          <w:color w:val="000000" w:themeColor="text1"/>
        </w:rPr>
      </w:pPr>
    </w:p>
    <w:p w:rsidR="00821E8D" w:rsidRPr="00B04B1B" w:rsidRDefault="00821E8D" w:rsidP="00E25868">
      <w:pPr>
        <w:pStyle w:val="8"/>
      </w:pPr>
      <w:bookmarkStart w:id="505" w:name="2.2.1.3_Condition_Register"/>
      <w:bookmarkEnd w:id="505"/>
      <w:r w:rsidRPr="00B04B1B">
        <w:t>Регистр условий</w:t>
      </w:r>
    </w:p>
    <w:p w:rsidR="00821E8D" w:rsidRPr="00B04B1B" w:rsidRDefault="00821E8D" w:rsidP="00821E8D">
      <w:pPr>
        <w:pStyle w:val="af2"/>
        <w:rPr>
          <w:color w:val="000000" w:themeColor="text1"/>
        </w:rPr>
      </w:pPr>
      <w:r w:rsidRPr="00B04B1B">
        <w:rPr>
          <w:color w:val="000000" w:themeColor="text1"/>
        </w:rPr>
        <w:t>Регистр условий (CR) - это уникальный тип 32-битового регистра, разделенного на восемь независимых 4-битовых полей (CR0 - CR7). CR может использоваться для записи определенных условных результатов разных арифметических и логических операций. Поэтому условные инструкции ветвления могут назначать бит CR одним из условий ветвления. Инструкции также могут выполнять логические операции с битами и изменение полей внутри CR.</w:t>
      </w:r>
    </w:p>
    <w:p w:rsidR="00D85306" w:rsidRPr="00B04B1B" w:rsidRDefault="00D85306" w:rsidP="00821E8D">
      <w:pPr>
        <w:pStyle w:val="af2"/>
        <w:rPr>
          <w:color w:val="000000" w:themeColor="text1"/>
        </w:rPr>
      </w:pPr>
    </w:p>
    <w:p w:rsidR="00821E8D" w:rsidRPr="00B04B1B" w:rsidRDefault="00821E8D" w:rsidP="00E25868">
      <w:pPr>
        <w:pStyle w:val="8"/>
      </w:pPr>
      <w:bookmarkStart w:id="506" w:name="2.2.1.4_Machine_State_Register"/>
      <w:bookmarkEnd w:id="506"/>
      <w:r w:rsidRPr="00B04B1B">
        <w:t>Регистр управления процессором (MSR)</w:t>
      </w:r>
    </w:p>
    <w:p w:rsidR="00821E8D" w:rsidRPr="00B04B1B" w:rsidRDefault="00821E8D" w:rsidP="00821E8D">
      <w:pPr>
        <w:pStyle w:val="af2"/>
        <w:rPr>
          <w:color w:val="000000" w:themeColor="text1"/>
        </w:rPr>
      </w:pPr>
      <w:r w:rsidRPr="00B04B1B">
        <w:rPr>
          <w:color w:val="000000" w:themeColor="text1"/>
        </w:rPr>
        <w:t>Регистр управления процессором (MSR) - это уникальный тип регистра, который управляет основными функциями кристалла, такими как разрешение или запрет различных типов прерываний.</w:t>
      </w:r>
    </w:p>
    <w:p w:rsidR="00821E8D" w:rsidRPr="00B04B1B" w:rsidRDefault="00821E8D" w:rsidP="00821E8D">
      <w:pPr>
        <w:pStyle w:val="af2"/>
        <w:rPr>
          <w:color w:val="000000" w:themeColor="text1"/>
        </w:rPr>
      </w:pPr>
      <w:r w:rsidRPr="00B04B1B">
        <w:rPr>
          <w:color w:val="000000" w:themeColor="text1"/>
        </w:rPr>
        <w:t>Запись в MSR может производиться из GPR при помощи инструкции mtmsr. Содержимое MSR может быть считано в GPR при помощи инструкции mfmsr. Бит MSR[EE] может быть установлен или сброшен отдельно при помощи инструкций wrtee или wrteei. Содержимое MSR также автоматически сохраняется, изменяется и восстанавливается механизмом обработки прерываний.</w:t>
      </w:r>
    </w:p>
    <w:p w:rsidR="00821E8D" w:rsidRPr="00B04B1B" w:rsidRDefault="00821E8D" w:rsidP="00E25868">
      <w:pPr>
        <w:pStyle w:val="8"/>
      </w:pPr>
      <w:bookmarkStart w:id="507" w:name="2.2.1.5_Device_Control_Registers"/>
      <w:bookmarkEnd w:id="507"/>
      <w:r w:rsidRPr="00B04B1B">
        <w:t>Регистры управления устройством</w:t>
      </w:r>
    </w:p>
    <w:p w:rsidR="00821E8D" w:rsidRPr="00B04B1B" w:rsidRDefault="00821E8D" w:rsidP="00821E8D">
      <w:pPr>
        <w:pStyle w:val="af2"/>
        <w:rPr>
          <w:color w:val="000000" w:themeColor="text1"/>
        </w:rPr>
      </w:pPr>
      <w:r w:rsidRPr="00B04B1B">
        <w:rPr>
          <w:color w:val="000000" w:themeColor="text1"/>
        </w:rPr>
        <w:t xml:space="preserve">Регистры управления устройством (DCR) - это регистры на кристалле, которые архитектурно и физически не принадлежат ядру PowerPC </w:t>
      </w:r>
      <w:r w:rsidR="00CF16D9">
        <w:rPr>
          <w:color w:val="000000" w:themeColor="text1"/>
        </w:rPr>
        <w:t>470</w:t>
      </w:r>
      <w:r w:rsidRPr="00B04B1B">
        <w:rPr>
          <w:color w:val="000000" w:themeColor="text1"/>
        </w:rPr>
        <w:t xml:space="preserve"> и поэтому не определены ни в спецификации Power ISA, ни в данном руководстве для ядра PowerPC </w:t>
      </w:r>
      <w:r w:rsidR="00CF16D9">
        <w:rPr>
          <w:color w:val="000000" w:themeColor="text1"/>
        </w:rPr>
        <w:t>470</w:t>
      </w:r>
      <w:r w:rsidRPr="00B04B1B">
        <w:rPr>
          <w:color w:val="000000" w:themeColor="text1"/>
        </w:rPr>
        <w:t>. Power ISA определяет существование адресного пространства DCR и инструкций обращения к DCR, но не конкретные DCR. Инструкции обращения к DCR представляют собой пересылку в регистр управления устройством (mtdcr) и из регистра управления устройства (mfdcr), которые осуществляют обмен данными между GPR и DCR.</w:t>
      </w:r>
    </w:p>
    <w:p w:rsidR="00821E8D" w:rsidRPr="00B04B1B" w:rsidRDefault="00821E8D" w:rsidP="00821E8D">
      <w:pPr>
        <w:pStyle w:val="af2"/>
        <w:rPr>
          <w:color w:val="000000" w:themeColor="text1"/>
        </w:rPr>
      </w:pPr>
      <w:r w:rsidRPr="00B04B1B">
        <w:rPr>
          <w:color w:val="000000" w:themeColor="text1"/>
        </w:rPr>
        <w:t>DCR можно использовать для управления различными встроенными функциями, такими как работа внутренних шин, периферии, а также управления поведением процессора.</w:t>
      </w:r>
    </w:p>
    <w:p w:rsidR="00821E8D" w:rsidRPr="00B04B1B" w:rsidRDefault="00821E8D" w:rsidP="00821E8D">
      <w:pPr>
        <w:pStyle w:val="af2"/>
        <w:rPr>
          <w:color w:val="000000" w:themeColor="text1"/>
        </w:rPr>
      </w:pPr>
      <w:r w:rsidRPr="00B04B1B">
        <w:rPr>
          <w:color w:val="000000" w:themeColor="text1"/>
        </w:rPr>
        <w:t xml:space="preserve">Для встраивания дополнительных DCR и SPR в систему в ядре PowerPC </w:t>
      </w:r>
      <w:r w:rsidR="00CF16D9">
        <w:rPr>
          <w:color w:val="000000" w:themeColor="text1"/>
        </w:rPr>
        <w:t>470</w:t>
      </w:r>
      <w:r w:rsidRPr="00B04B1B">
        <w:rPr>
          <w:color w:val="000000" w:themeColor="text1"/>
        </w:rPr>
        <w:t xml:space="preserve"> имеются дополнительные инструкции, такие как mtdcrx (индексированная пересылка в регистр управления устройством), mtdcrux (индексированная пересылка в регистр управления устройством в режиме пользователя), mfdcrx (индексированная пересылка из р</w:t>
      </w:r>
      <w:r w:rsidR="00D85306" w:rsidRPr="00B04B1B">
        <w:rPr>
          <w:color w:val="000000" w:themeColor="text1"/>
        </w:rPr>
        <w:t>егистра управления устройством)</w:t>
      </w:r>
      <w:r w:rsidRPr="00B04B1B">
        <w:rPr>
          <w:color w:val="000000" w:themeColor="text1"/>
        </w:rPr>
        <w:t xml:space="preserve"> и mfdcrux (индексированная пересылка из регистра управления устройством в режиме пользователя).</w:t>
      </w:r>
    </w:p>
    <w:p w:rsidR="004A3E57" w:rsidRPr="00B04B1B" w:rsidRDefault="004A3E57" w:rsidP="00821E8D">
      <w:pPr>
        <w:pStyle w:val="af2"/>
        <w:rPr>
          <w:color w:val="000000" w:themeColor="text1"/>
        </w:rPr>
      </w:pPr>
    </w:p>
    <w:p w:rsidR="004A3E57" w:rsidRPr="00B04B1B" w:rsidRDefault="004A3E57" w:rsidP="00821E8D">
      <w:pPr>
        <w:pStyle w:val="af2"/>
        <w:rPr>
          <w:color w:val="000000" w:themeColor="text1"/>
        </w:rPr>
      </w:pPr>
    </w:p>
    <w:p w:rsidR="00821E8D" w:rsidRPr="00B04B1B" w:rsidRDefault="00821E8D" w:rsidP="00821E8D">
      <w:pPr>
        <w:pStyle w:val="af2"/>
        <w:rPr>
          <w:color w:val="000000" w:themeColor="text1"/>
        </w:rPr>
      </w:pPr>
    </w:p>
    <w:p w:rsidR="00821E8D" w:rsidRPr="00B04B1B" w:rsidRDefault="00821E8D" w:rsidP="000E044C">
      <w:pPr>
        <w:pStyle w:val="7"/>
      </w:pPr>
      <w:bookmarkStart w:id="508" w:name="2.3_Instruction_Classes"/>
      <w:bookmarkEnd w:id="508"/>
      <w:r w:rsidRPr="00B04B1B">
        <w:lastRenderedPageBreak/>
        <w:t>Классы инструкций</w:t>
      </w:r>
    </w:p>
    <w:p w:rsidR="00821E8D" w:rsidRPr="00B04B1B" w:rsidRDefault="00821E8D" w:rsidP="00821E8D">
      <w:pPr>
        <w:pStyle w:val="af2"/>
        <w:rPr>
          <w:color w:val="000000" w:themeColor="text1"/>
        </w:rPr>
      </w:pPr>
      <w:r w:rsidRPr="00B04B1B">
        <w:rPr>
          <w:color w:val="000000" w:themeColor="text1"/>
        </w:rPr>
        <w:t>Спецификация Power ISA делит все инструкции на четыре класса, определяемые первичным кодом операции (и расширенным кодом операции, при наличии):</w:t>
      </w:r>
    </w:p>
    <w:p w:rsidR="00821E8D" w:rsidRPr="00B04B1B" w:rsidRDefault="00D85306" w:rsidP="00A44AB1">
      <w:pPr>
        <w:pStyle w:val="a8"/>
        <w:numPr>
          <w:ilvl w:val="0"/>
          <w:numId w:val="112"/>
        </w:numPr>
        <w:rPr>
          <w:color w:val="000000" w:themeColor="text1"/>
        </w:rPr>
      </w:pPr>
      <w:r w:rsidRPr="00B04B1B">
        <w:rPr>
          <w:color w:val="000000" w:themeColor="text1"/>
        </w:rPr>
        <w:t>о</w:t>
      </w:r>
      <w:r w:rsidR="00821E8D" w:rsidRPr="00B04B1B">
        <w:rPr>
          <w:color w:val="000000" w:themeColor="text1"/>
        </w:rPr>
        <w:t>пределенные</w:t>
      </w:r>
      <w:r w:rsidRPr="00B04B1B">
        <w:rPr>
          <w:color w:val="000000" w:themeColor="text1"/>
        </w:rPr>
        <w:t>;</w:t>
      </w:r>
    </w:p>
    <w:p w:rsidR="00821E8D" w:rsidRPr="00B04B1B" w:rsidRDefault="00D85306" w:rsidP="00A44AB1">
      <w:pPr>
        <w:pStyle w:val="a8"/>
        <w:numPr>
          <w:ilvl w:val="0"/>
          <w:numId w:val="112"/>
        </w:numPr>
        <w:rPr>
          <w:color w:val="000000" w:themeColor="text1"/>
        </w:rPr>
      </w:pPr>
      <w:r w:rsidRPr="00B04B1B">
        <w:rPr>
          <w:color w:val="000000" w:themeColor="text1"/>
        </w:rPr>
        <w:t>с</w:t>
      </w:r>
      <w:r w:rsidR="00821E8D" w:rsidRPr="00B04B1B">
        <w:rPr>
          <w:color w:val="000000" w:themeColor="text1"/>
        </w:rPr>
        <w:t>охраненные</w:t>
      </w:r>
      <w:r w:rsidRPr="00B04B1B">
        <w:rPr>
          <w:color w:val="000000" w:themeColor="text1"/>
        </w:rPr>
        <w:t>;</w:t>
      </w:r>
    </w:p>
    <w:p w:rsidR="00821E8D" w:rsidRPr="00B04B1B" w:rsidRDefault="00D85306" w:rsidP="00A44AB1">
      <w:pPr>
        <w:pStyle w:val="a8"/>
        <w:numPr>
          <w:ilvl w:val="0"/>
          <w:numId w:val="112"/>
        </w:numPr>
        <w:rPr>
          <w:color w:val="000000" w:themeColor="text1"/>
        </w:rPr>
      </w:pPr>
      <w:r w:rsidRPr="00B04B1B">
        <w:rPr>
          <w:color w:val="000000" w:themeColor="text1"/>
        </w:rPr>
        <w:t>з</w:t>
      </w:r>
      <w:r w:rsidR="00821E8D" w:rsidRPr="00B04B1B">
        <w:rPr>
          <w:color w:val="000000" w:themeColor="text1"/>
        </w:rPr>
        <w:t>арезервированные (недопустимые или фиктивные)</w:t>
      </w:r>
      <w:r w:rsidRPr="00B04B1B">
        <w:rPr>
          <w:color w:val="000000" w:themeColor="text1"/>
        </w:rPr>
        <w:t>.</w:t>
      </w:r>
    </w:p>
    <w:p w:rsidR="00821E8D" w:rsidRPr="00B04B1B" w:rsidRDefault="00821E8D" w:rsidP="00821E8D">
      <w:pPr>
        <w:pStyle w:val="af2"/>
        <w:rPr>
          <w:color w:val="000000" w:themeColor="text1"/>
        </w:rPr>
      </w:pPr>
    </w:p>
    <w:p w:rsidR="00821E8D" w:rsidRPr="00B04B1B" w:rsidRDefault="00821E8D" w:rsidP="00E25868">
      <w:pPr>
        <w:pStyle w:val="8"/>
      </w:pPr>
      <w:bookmarkStart w:id="509" w:name="2.3.1_Defined_Instruction_Class"/>
      <w:bookmarkEnd w:id="509"/>
      <w:r w:rsidRPr="00B04B1B">
        <w:t>Класс определенных инструкций</w:t>
      </w:r>
    </w:p>
    <w:p w:rsidR="00821E8D" w:rsidRPr="00B04B1B" w:rsidRDefault="00821E8D" w:rsidP="00821E8D">
      <w:pPr>
        <w:pStyle w:val="af2"/>
        <w:rPr>
          <w:color w:val="000000" w:themeColor="text1"/>
        </w:rPr>
      </w:pPr>
      <w:r w:rsidRPr="00B04B1B">
        <w:rPr>
          <w:color w:val="000000" w:themeColor="text1"/>
        </w:rPr>
        <w:t xml:space="preserve">Этот класс инструкций включает все инструкции, определенные в Power ISA Version 2.05, Book-I, Book-II и Book-III E. В общем случае определенные инструкции гарантированно поддерживаются внутри системы Power ISA, как определено архитектурой - либо внутри самой реализации процессора, либо внутри программы эмуляции, поддерживаемой операционной системой. </w:t>
      </w:r>
    </w:p>
    <w:p w:rsidR="00821E8D" w:rsidRPr="00B04B1B" w:rsidRDefault="00821E8D" w:rsidP="00821E8D">
      <w:pPr>
        <w:pStyle w:val="af2"/>
        <w:rPr>
          <w:color w:val="000000" w:themeColor="text1"/>
        </w:rPr>
      </w:pPr>
      <w:r w:rsidRPr="00B04B1B">
        <w:rPr>
          <w:color w:val="000000" w:themeColor="text1"/>
        </w:rPr>
        <w:t xml:space="preserve">Единственное исключение составляют реализации (такие, как ядро PowerPC </w:t>
      </w:r>
      <w:r w:rsidR="00CF16D9">
        <w:rPr>
          <w:color w:val="000000" w:themeColor="text1"/>
        </w:rPr>
        <w:t>470</w:t>
      </w:r>
      <w:r w:rsidRPr="00B04B1B">
        <w:rPr>
          <w:color w:val="000000" w:themeColor="text1"/>
        </w:rPr>
        <w:t>), которые обеспечивают только 32-битное подмнож</w:t>
      </w:r>
      <w:r w:rsidR="00D85306" w:rsidRPr="00B04B1B">
        <w:rPr>
          <w:color w:val="000000" w:themeColor="text1"/>
        </w:rPr>
        <w:t>ество Power ISA, и от системы не</w:t>
      </w:r>
      <w:r w:rsidRPr="00B04B1B">
        <w:rPr>
          <w:color w:val="000000" w:themeColor="text1"/>
        </w:rPr>
        <w:t xml:space="preserve"> требуется эмуляция (и она, скорее всего не может ее реализовать) 64-битного поведения определенных инструкций.</w:t>
      </w:r>
    </w:p>
    <w:p w:rsidR="00821E8D" w:rsidRPr="00B04B1B" w:rsidRDefault="00821E8D" w:rsidP="00821E8D">
      <w:pPr>
        <w:pStyle w:val="af2"/>
        <w:rPr>
          <w:color w:val="000000" w:themeColor="text1"/>
        </w:rPr>
      </w:pPr>
      <w:r w:rsidRPr="00B04B1B">
        <w:rPr>
          <w:color w:val="000000" w:themeColor="text1"/>
        </w:rPr>
        <w:t>Согласно Power ISA любая попытка выполнить определенную инструкцию приводит к одному из следующих результатов:</w:t>
      </w:r>
    </w:p>
    <w:p w:rsidR="00821E8D" w:rsidRPr="00B04B1B" w:rsidRDefault="00D85306" w:rsidP="00821E8D">
      <w:pPr>
        <w:pStyle w:val="af2"/>
        <w:rPr>
          <w:color w:val="000000" w:themeColor="text1"/>
        </w:rPr>
      </w:pPr>
      <w:r w:rsidRPr="00B04B1B">
        <w:rPr>
          <w:color w:val="000000" w:themeColor="text1"/>
        </w:rPr>
        <w:t>1)</w:t>
      </w:r>
      <w:r w:rsidR="00922399">
        <w:rPr>
          <w:color w:val="000000" w:themeColor="text1"/>
        </w:rPr>
        <w:t xml:space="preserve"> </w:t>
      </w:r>
      <w:r w:rsidRPr="00B04B1B">
        <w:rPr>
          <w:color w:val="000000" w:themeColor="text1"/>
        </w:rPr>
        <w:t>или</w:t>
      </w:r>
      <w:r w:rsidR="00922399">
        <w:rPr>
          <w:color w:val="000000" w:themeColor="text1"/>
        </w:rPr>
        <w:t xml:space="preserve"> </w:t>
      </w:r>
      <w:r w:rsidRPr="00B04B1B">
        <w:rPr>
          <w:color w:val="000000" w:themeColor="text1"/>
        </w:rPr>
        <w:t>п</w:t>
      </w:r>
      <w:r w:rsidR="00821E8D" w:rsidRPr="00B04B1B">
        <w:rPr>
          <w:color w:val="000000" w:themeColor="text1"/>
        </w:rPr>
        <w:t>рограммное прерывание типа исключения недопустимой инструкции, если инструкция не распознается</w:t>
      </w:r>
      <w:r w:rsidRPr="00B04B1B">
        <w:rPr>
          <w:color w:val="000000" w:themeColor="text1"/>
        </w:rPr>
        <w:t>;</w:t>
      </w:r>
    </w:p>
    <w:p w:rsidR="00821E8D" w:rsidRPr="00B04B1B" w:rsidRDefault="00D85306" w:rsidP="00821E8D">
      <w:pPr>
        <w:pStyle w:val="af2"/>
        <w:rPr>
          <w:color w:val="000000" w:themeColor="text1"/>
        </w:rPr>
      </w:pPr>
      <w:r w:rsidRPr="00B04B1B">
        <w:rPr>
          <w:color w:val="000000" w:themeColor="text1"/>
        </w:rPr>
        <w:t>2)</w:t>
      </w:r>
      <w:r w:rsidR="00922399">
        <w:rPr>
          <w:color w:val="000000" w:themeColor="text1"/>
        </w:rPr>
        <w:t xml:space="preserve"> </w:t>
      </w:r>
      <w:r w:rsidRPr="00B04B1B">
        <w:rPr>
          <w:color w:val="000000" w:themeColor="text1"/>
        </w:rPr>
        <w:t>или п</w:t>
      </w:r>
      <w:r w:rsidR="00821E8D" w:rsidRPr="00B04B1B">
        <w:rPr>
          <w:color w:val="000000" w:themeColor="text1"/>
        </w:rPr>
        <w:t>рограммное прерывание типа исключения нереализованной инструкции, если инструкция распознана и не относится к операциям с плавающей запятой, но не поддерживается данной реализацией</w:t>
      </w:r>
      <w:r w:rsidRPr="00B04B1B">
        <w:rPr>
          <w:color w:val="000000" w:themeColor="text1"/>
        </w:rPr>
        <w:t>;</w:t>
      </w:r>
      <w:r w:rsidR="00821E8D" w:rsidRPr="00B04B1B">
        <w:rPr>
          <w:color w:val="000000" w:themeColor="text1"/>
        </w:rPr>
        <w:t xml:space="preserve"> </w:t>
      </w:r>
    </w:p>
    <w:p w:rsidR="00821E8D" w:rsidRPr="00B04B1B" w:rsidRDefault="00D85306" w:rsidP="00821E8D">
      <w:pPr>
        <w:pStyle w:val="af2"/>
        <w:rPr>
          <w:color w:val="000000" w:themeColor="text1"/>
        </w:rPr>
      </w:pPr>
      <w:r w:rsidRPr="00B04B1B">
        <w:rPr>
          <w:color w:val="000000" w:themeColor="text1"/>
        </w:rPr>
        <w:t>3)</w:t>
      </w:r>
      <w:r w:rsidR="00922399">
        <w:rPr>
          <w:color w:val="000000" w:themeColor="text1"/>
        </w:rPr>
        <w:t xml:space="preserve"> </w:t>
      </w:r>
      <w:r w:rsidRPr="00B04B1B">
        <w:rPr>
          <w:color w:val="000000" w:themeColor="text1"/>
        </w:rPr>
        <w:t>или п</w:t>
      </w:r>
      <w:r w:rsidR="00821E8D" w:rsidRPr="00B04B1B">
        <w:rPr>
          <w:color w:val="000000" w:themeColor="text1"/>
        </w:rPr>
        <w:t xml:space="preserve">рерывание недоступности операции с плавающей запятой, если инструкция распознана как операция с плавающей запятой, но операции с плавающей запятой запрещены; </w:t>
      </w:r>
    </w:p>
    <w:p w:rsidR="008E51D9" w:rsidRPr="00B04B1B" w:rsidRDefault="00D85306" w:rsidP="00821E8D">
      <w:pPr>
        <w:pStyle w:val="af2"/>
        <w:rPr>
          <w:color w:val="000000" w:themeColor="text1"/>
        </w:rPr>
      </w:pPr>
      <w:r w:rsidRPr="00B04B1B">
        <w:rPr>
          <w:color w:val="000000" w:themeColor="text1"/>
        </w:rPr>
        <w:t>4)</w:t>
      </w:r>
      <w:r w:rsidR="00922399">
        <w:rPr>
          <w:color w:val="000000" w:themeColor="text1"/>
        </w:rPr>
        <w:t xml:space="preserve"> </w:t>
      </w:r>
      <w:r w:rsidR="008E51D9" w:rsidRPr="00B04B1B">
        <w:rPr>
          <w:color w:val="000000" w:themeColor="text1"/>
        </w:rPr>
        <w:t xml:space="preserve">или </w:t>
      </w:r>
      <w:r w:rsidRPr="00B04B1B">
        <w:rPr>
          <w:color w:val="000000" w:themeColor="text1"/>
        </w:rPr>
        <w:t>в</w:t>
      </w:r>
      <w:r w:rsidR="00821E8D" w:rsidRPr="00B04B1B">
        <w:rPr>
          <w:color w:val="000000" w:themeColor="text1"/>
        </w:rPr>
        <w:t>ыполнение действий, описанных в этом документе</w:t>
      </w:r>
      <w:r w:rsidRPr="00B04B1B">
        <w:rPr>
          <w:color w:val="000000" w:themeColor="text1"/>
        </w:rPr>
        <w:t>,</w:t>
      </w:r>
      <w:r w:rsidR="00821E8D" w:rsidRPr="00B04B1B">
        <w:rPr>
          <w:color w:val="000000" w:themeColor="text1"/>
        </w:rPr>
        <w:t xml:space="preserve"> если инструкция распознана и поддерживается данной реализацией. </w:t>
      </w:r>
    </w:p>
    <w:p w:rsidR="00821E8D" w:rsidRPr="00B04B1B" w:rsidRDefault="00821E8D" w:rsidP="00821E8D">
      <w:pPr>
        <w:pStyle w:val="af2"/>
        <w:rPr>
          <w:color w:val="000000" w:themeColor="text1"/>
        </w:rPr>
      </w:pPr>
      <w:r w:rsidRPr="00B04B1B">
        <w:rPr>
          <w:color w:val="000000" w:themeColor="text1"/>
        </w:rPr>
        <w:t>Поведение, определяемое архитектурой, может вызывать другие исключения.</w:t>
      </w:r>
    </w:p>
    <w:p w:rsidR="00821E8D" w:rsidRPr="00B04B1B" w:rsidRDefault="00821E8D" w:rsidP="00821E8D">
      <w:pPr>
        <w:pStyle w:val="af2"/>
        <w:rPr>
          <w:color w:val="000000" w:themeColor="text1"/>
        </w:rPr>
      </w:pPr>
      <w:r w:rsidRPr="00B04B1B">
        <w:rPr>
          <w:color w:val="000000" w:themeColor="text1"/>
        </w:rPr>
        <w:t xml:space="preserve">Ядро PowerPC </w:t>
      </w:r>
      <w:r w:rsidR="00CF16D9">
        <w:rPr>
          <w:color w:val="000000" w:themeColor="text1"/>
        </w:rPr>
        <w:t>470</w:t>
      </w:r>
      <w:r w:rsidRPr="00B04B1B">
        <w:rPr>
          <w:color w:val="000000" w:themeColor="text1"/>
        </w:rPr>
        <w:t xml:space="preserve"> распознает и полностью поддерживает все инструкции класса определенных, за несколькими исключениями. Во-первых, поскольку ядро PowerPC </w:t>
      </w:r>
      <w:r w:rsidR="00CF16D9">
        <w:rPr>
          <w:color w:val="000000" w:themeColor="text1"/>
        </w:rPr>
        <w:t>470</w:t>
      </w:r>
      <w:r w:rsidRPr="00B04B1B">
        <w:rPr>
          <w:color w:val="000000" w:themeColor="text1"/>
        </w:rPr>
        <w:t xml:space="preserve"> является 32-битной реализацией, те операции, которые определены только как 64-битные, не поддерживаются совсем и всегда вызывают программное прерывание типа исключения недопустимой инструкции.</w:t>
      </w:r>
    </w:p>
    <w:p w:rsidR="00821E8D" w:rsidRPr="00B04B1B" w:rsidRDefault="00821E8D" w:rsidP="00821E8D">
      <w:pPr>
        <w:pStyle w:val="af2"/>
        <w:rPr>
          <w:color w:val="000000" w:themeColor="text1"/>
        </w:rPr>
      </w:pPr>
      <w:r w:rsidRPr="00B04B1B">
        <w:rPr>
          <w:color w:val="000000" w:themeColor="text1"/>
        </w:rPr>
        <w:t xml:space="preserve">Кроме того, в ядре PowerPC </w:t>
      </w:r>
      <w:r w:rsidR="00CF16D9">
        <w:rPr>
          <w:color w:val="000000" w:themeColor="text1"/>
        </w:rPr>
        <w:t>470</w:t>
      </w:r>
      <w:r w:rsidRPr="00B04B1B">
        <w:rPr>
          <w:color w:val="000000" w:themeColor="text1"/>
        </w:rPr>
        <w:t xml:space="preserve"> не поддерживается одна определенная инструкция. Инструкция mfapidi (косвенная пересылка из ID сопроцессора) представляет собой специальную инструкцию, предназначенную для помощи в идентификации сопроцессора, который присоединен к реализации процессора. Поскольку ядро PowerPC </w:t>
      </w:r>
      <w:r w:rsidR="00CF16D9">
        <w:rPr>
          <w:color w:val="000000" w:themeColor="text1"/>
        </w:rPr>
        <w:t>470</w:t>
      </w:r>
      <w:r w:rsidRPr="00B04B1B">
        <w:rPr>
          <w:color w:val="000000" w:themeColor="text1"/>
        </w:rPr>
        <w:t xml:space="preserve"> не имеет сопроцессора, то инструкция mfapidi не поддерживается. Выполнение mfapidi вызывает прерывание типа исключения недопустимой инструкции.</w:t>
      </w:r>
    </w:p>
    <w:p w:rsidR="00821E8D" w:rsidRPr="00B04B1B" w:rsidRDefault="00821E8D" w:rsidP="00E25868">
      <w:pPr>
        <w:pStyle w:val="8"/>
      </w:pPr>
      <w:bookmarkStart w:id="510" w:name="2.3.2_Preserved_Instruction_Class"/>
      <w:bookmarkEnd w:id="510"/>
      <w:r w:rsidRPr="00B04B1B">
        <w:t>Класс сохраненных инструкций</w:t>
      </w:r>
    </w:p>
    <w:p w:rsidR="00821E8D" w:rsidRPr="00B04B1B" w:rsidRDefault="00821E8D" w:rsidP="00821E8D">
      <w:pPr>
        <w:pStyle w:val="af2"/>
        <w:rPr>
          <w:color w:val="000000" w:themeColor="text1"/>
        </w:rPr>
      </w:pPr>
      <w:r w:rsidRPr="00B04B1B">
        <w:rPr>
          <w:color w:val="000000" w:themeColor="text1"/>
        </w:rPr>
        <w:t>Класс сохраненных инструкций предназначен для поддержки совместимости с более ранними версиями архитектуры PowerPC или Power ISA. Этот класс инструкций содержит коды операции, определенные для этих предыдущих архитектур, но уже не включенные в Power ISA.</w:t>
      </w:r>
    </w:p>
    <w:p w:rsidR="00821E8D" w:rsidRPr="00B04B1B" w:rsidRDefault="00821E8D" w:rsidP="00821E8D">
      <w:pPr>
        <w:pStyle w:val="af2"/>
        <w:rPr>
          <w:color w:val="000000" w:themeColor="text1"/>
        </w:rPr>
      </w:pPr>
      <w:r w:rsidRPr="00B04B1B">
        <w:rPr>
          <w:color w:val="000000" w:themeColor="text1"/>
        </w:rPr>
        <w:t>Любая попытка выполнить сохраненную инструкцию приводит к одному из следующих результатов:</w:t>
      </w:r>
    </w:p>
    <w:p w:rsidR="00821E8D" w:rsidRPr="00B04B1B" w:rsidRDefault="007C4646" w:rsidP="00A44AB1">
      <w:pPr>
        <w:pStyle w:val="af2"/>
        <w:numPr>
          <w:ilvl w:val="0"/>
          <w:numId w:val="131"/>
        </w:numPr>
        <w:rPr>
          <w:color w:val="000000" w:themeColor="text1"/>
        </w:rPr>
      </w:pPr>
      <w:r w:rsidRPr="00B04B1B">
        <w:rPr>
          <w:color w:val="000000" w:themeColor="text1"/>
        </w:rPr>
        <w:t>в</w:t>
      </w:r>
      <w:r w:rsidR="00821E8D" w:rsidRPr="00B04B1B">
        <w:rPr>
          <w:color w:val="000000" w:themeColor="text1"/>
        </w:rPr>
        <w:t>ыполнение действий, описанных в предыдущей версии архитект</w:t>
      </w:r>
      <w:r w:rsidRPr="00B04B1B">
        <w:rPr>
          <w:color w:val="000000" w:themeColor="text1"/>
        </w:rPr>
        <w:t>уры, если инструкция распознана;</w:t>
      </w:r>
    </w:p>
    <w:p w:rsidR="00821E8D" w:rsidRPr="00B04B1B" w:rsidRDefault="007C4646" w:rsidP="00A44AB1">
      <w:pPr>
        <w:pStyle w:val="af2"/>
        <w:numPr>
          <w:ilvl w:val="0"/>
          <w:numId w:val="131"/>
        </w:numPr>
        <w:rPr>
          <w:color w:val="000000" w:themeColor="text1"/>
        </w:rPr>
      </w:pPr>
      <w:r w:rsidRPr="00B04B1B">
        <w:rPr>
          <w:color w:val="000000" w:themeColor="text1"/>
        </w:rPr>
        <w:t>п</w:t>
      </w:r>
      <w:r w:rsidR="00821E8D" w:rsidRPr="00B04B1B">
        <w:rPr>
          <w:color w:val="000000" w:themeColor="text1"/>
        </w:rPr>
        <w:t>рограммное прерывание типа исключения недопустимой инструкции, если инструкция не распознана.</w:t>
      </w:r>
    </w:p>
    <w:p w:rsidR="00821E8D" w:rsidRPr="00B04B1B" w:rsidRDefault="00821E8D" w:rsidP="00821E8D">
      <w:pPr>
        <w:pStyle w:val="af2"/>
        <w:rPr>
          <w:color w:val="000000" w:themeColor="text1"/>
        </w:rPr>
      </w:pPr>
      <w:r w:rsidRPr="00B04B1B">
        <w:rPr>
          <w:color w:val="000000" w:themeColor="text1"/>
        </w:rPr>
        <w:lastRenderedPageBreak/>
        <w:t xml:space="preserve">Ядро PowerPC </w:t>
      </w:r>
      <w:r w:rsidR="00CF16D9">
        <w:rPr>
          <w:color w:val="000000" w:themeColor="text1"/>
        </w:rPr>
        <w:t>470</w:t>
      </w:r>
      <w:r w:rsidRPr="00B04B1B">
        <w:rPr>
          <w:color w:val="000000" w:themeColor="text1"/>
        </w:rPr>
        <w:t xml:space="preserve"> распознает и поддерживает одну сохраненную инструкцию - код операции mftb (пересылка из базового таймера). Эта инструкция использовалась в архитектуре PowerPC для считывания старшего (TBU) и младшего (TBL) регистров базового таймера.</w:t>
      </w:r>
      <w:r w:rsidR="00922399">
        <w:rPr>
          <w:color w:val="000000" w:themeColor="text1"/>
        </w:rPr>
        <w:t xml:space="preserve"> </w:t>
      </w:r>
      <w:r w:rsidRPr="00B04B1B">
        <w:rPr>
          <w:color w:val="000000" w:themeColor="text1"/>
        </w:rPr>
        <w:t xml:space="preserve">В Power ISA регистры TBU и TBL определены как регистры SPR, и поэтому для их чтения используется инструкция mfspr (пересылка из регистра специального назначения). Для того, чтобы на ядре PowerPC </w:t>
      </w:r>
      <w:r w:rsidR="00CF16D9">
        <w:rPr>
          <w:color w:val="000000" w:themeColor="text1"/>
        </w:rPr>
        <w:t>470</w:t>
      </w:r>
      <w:r w:rsidRPr="00B04B1B">
        <w:rPr>
          <w:color w:val="000000" w:themeColor="text1"/>
        </w:rPr>
        <w:t xml:space="preserve"> могли выполняться предшествующие программы управления базовым таймером, ядро также поддерживает сохраненный код операции инструкции mftb.</w:t>
      </w:r>
      <w:r w:rsidR="00922399">
        <w:rPr>
          <w:color w:val="000000" w:themeColor="text1"/>
        </w:rPr>
        <w:t xml:space="preserve"> </w:t>
      </w:r>
      <w:r w:rsidRPr="00B04B1B">
        <w:rPr>
          <w:color w:val="000000" w:themeColor="text1"/>
        </w:rPr>
        <w:t>Тем не менее, инструкция mftb не включена в различные разделы данного документа, описывающие реализованные инструкции, и программа должна использовать новейший механизм mfspr для чтения регистров базового таймера, чтобы гарантировать переносимость между ядром</w:t>
      </w:r>
      <w:r w:rsidR="00922399">
        <w:rPr>
          <w:color w:val="000000" w:themeColor="text1"/>
        </w:rPr>
        <w:t xml:space="preserve"> </w:t>
      </w:r>
      <w:r w:rsidRPr="00B04B1B">
        <w:rPr>
          <w:color w:val="000000" w:themeColor="text1"/>
        </w:rPr>
        <w:t xml:space="preserve">PowerPC </w:t>
      </w:r>
      <w:r w:rsidR="00CF16D9">
        <w:rPr>
          <w:color w:val="000000" w:themeColor="text1"/>
        </w:rPr>
        <w:t>470</w:t>
      </w:r>
      <w:r w:rsidRPr="00B04B1B">
        <w:rPr>
          <w:color w:val="000000" w:themeColor="text1"/>
        </w:rPr>
        <w:t xml:space="preserve"> и будущими реализациями Power ISA.</w:t>
      </w:r>
    </w:p>
    <w:p w:rsidR="00821E8D" w:rsidRPr="00B04B1B" w:rsidRDefault="00821E8D" w:rsidP="00E25868">
      <w:pPr>
        <w:pStyle w:val="8"/>
      </w:pPr>
      <w:bookmarkStart w:id="511" w:name="2.3.3_Reserved_Instruction_Class"/>
      <w:bookmarkEnd w:id="511"/>
      <w:r w:rsidRPr="00B04B1B">
        <w:t>Класс зарезервированных инструкций</w:t>
      </w:r>
    </w:p>
    <w:p w:rsidR="00821E8D" w:rsidRPr="00B04B1B" w:rsidRDefault="00821E8D" w:rsidP="00821E8D">
      <w:pPr>
        <w:pStyle w:val="af2"/>
        <w:rPr>
          <w:color w:val="000000" w:themeColor="text1"/>
        </w:rPr>
      </w:pPr>
      <w:r w:rsidRPr="00B04B1B">
        <w:rPr>
          <w:color w:val="000000" w:themeColor="text1"/>
        </w:rPr>
        <w:t>Этот класс инструкций включает все инструкции с первичными кодами операций</w:t>
      </w:r>
      <w:r w:rsidR="00922399">
        <w:rPr>
          <w:color w:val="000000" w:themeColor="text1"/>
        </w:rPr>
        <w:t xml:space="preserve"> </w:t>
      </w:r>
      <w:r w:rsidRPr="00B04B1B">
        <w:rPr>
          <w:color w:val="000000" w:themeColor="text1"/>
        </w:rPr>
        <w:t>(и соответствующими дополнительными кодами операций, если таковые имеются), которые</w:t>
      </w:r>
      <w:r w:rsidR="00922399">
        <w:rPr>
          <w:color w:val="000000" w:themeColor="text1"/>
        </w:rPr>
        <w:t xml:space="preserve"> </w:t>
      </w:r>
      <w:r w:rsidRPr="00B04B1B">
        <w:rPr>
          <w:color w:val="000000" w:themeColor="text1"/>
        </w:rPr>
        <w:t>не принадлежат ни к классу определенных, ни к классу сохраненных.</w:t>
      </w:r>
    </w:p>
    <w:p w:rsidR="00821E8D" w:rsidRPr="00B04B1B" w:rsidRDefault="00821E8D" w:rsidP="00821E8D">
      <w:pPr>
        <w:pStyle w:val="af2"/>
        <w:rPr>
          <w:color w:val="000000" w:themeColor="text1"/>
        </w:rPr>
      </w:pPr>
      <w:r w:rsidRPr="00B04B1B">
        <w:rPr>
          <w:color w:val="000000" w:themeColor="text1"/>
        </w:rPr>
        <w:t>Зарезервированные инструкции доступны для будущих версий Power ISA. То</w:t>
      </w:r>
      <w:r w:rsidR="008E51D9" w:rsidRPr="00B04B1B">
        <w:rPr>
          <w:color w:val="000000" w:themeColor="text1"/>
        </w:rPr>
        <w:t xml:space="preserve"> есть, будущие версии Power ISA</w:t>
      </w:r>
      <w:r w:rsidRPr="00B04B1B">
        <w:rPr>
          <w:color w:val="000000" w:themeColor="text1"/>
        </w:rPr>
        <w:t xml:space="preserve"> могут определять любую из этих инструкций, чтобы выполнять новые функции или сделать их доступными для использования конкретными реализациями в качестве выделенных инструкций. Различают два типа зарезервированных инструкций: недопустимые</w:t>
      </w:r>
      <w:r w:rsidR="00922399">
        <w:rPr>
          <w:color w:val="000000" w:themeColor="text1"/>
        </w:rPr>
        <w:t xml:space="preserve"> </w:t>
      </w:r>
      <w:r w:rsidRPr="00B04B1B">
        <w:rPr>
          <w:color w:val="000000" w:themeColor="text1"/>
        </w:rPr>
        <w:t>и фиктивные.</w:t>
      </w:r>
    </w:p>
    <w:p w:rsidR="00821E8D" w:rsidRPr="00B04B1B" w:rsidRDefault="00821E8D" w:rsidP="00821E8D">
      <w:pPr>
        <w:pStyle w:val="af2"/>
        <w:rPr>
          <w:color w:val="000000" w:themeColor="text1"/>
        </w:rPr>
      </w:pPr>
      <w:r w:rsidRPr="00B04B1B">
        <w:rPr>
          <w:color w:val="000000" w:themeColor="text1"/>
        </w:rPr>
        <w:t>Любая попытка выполнения зарезервированной недопустимой инструкции на</w:t>
      </w:r>
      <w:r w:rsidR="00922399">
        <w:rPr>
          <w:color w:val="000000" w:themeColor="text1"/>
        </w:rPr>
        <w:t xml:space="preserve"> </w:t>
      </w:r>
      <w:r w:rsidRPr="00B04B1B">
        <w:rPr>
          <w:color w:val="000000" w:themeColor="text1"/>
        </w:rPr>
        <w:t xml:space="preserve">ядре </w:t>
      </w:r>
      <w:r w:rsidR="00CD775C" w:rsidRPr="00B04B1B">
        <w:rPr>
          <w:color w:val="000000" w:themeColor="text1"/>
        </w:rPr>
        <w:t xml:space="preserve">PowerPC </w:t>
      </w:r>
      <w:r w:rsidR="00CF16D9">
        <w:rPr>
          <w:color w:val="000000" w:themeColor="text1"/>
        </w:rPr>
        <w:t>470</w:t>
      </w:r>
      <w:r w:rsidRPr="00B04B1B">
        <w:rPr>
          <w:color w:val="000000" w:themeColor="text1"/>
        </w:rPr>
        <w:t xml:space="preserve"> приведет к программному прерыванию типа исключения недопустимой инструкции. Таким образом, зарезервированные недопустимые инструкции доступны для будущих расширений Power ISA, которые могут изменить архитектуру. К таким расширениям могут о</w:t>
      </w:r>
      <w:r w:rsidR="008E51D9" w:rsidRPr="00B04B1B">
        <w:rPr>
          <w:color w:val="000000" w:themeColor="text1"/>
        </w:rPr>
        <w:t>тноситься новые формы инструкций</w:t>
      </w:r>
      <w:r w:rsidRPr="00B04B1B">
        <w:rPr>
          <w:color w:val="000000" w:themeColor="text1"/>
        </w:rPr>
        <w:t xml:space="preserve"> для целочисленных операций или операций</w:t>
      </w:r>
      <w:r w:rsidR="00922399">
        <w:rPr>
          <w:color w:val="000000" w:themeColor="text1"/>
        </w:rPr>
        <w:t xml:space="preserve"> </w:t>
      </w:r>
      <w:r w:rsidRPr="00B04B1B">
        <w:rPr>
          <w:color w:val="000000" w:themeColor="text1"/>
        </w:rPr>
        <w:t>с плавающей запятой, новые формы инструкций загрузки и сохранения, которые влияют</w:t>
      </w:r>
      <w:r w:rsidR="00922399">
        <w:rPr>
          <w:color w:val="000000" w:themeColor="text1"/>
        </w:rPr>
        <w:t xml:space="preserve"> </w:t>
      </w:r>
      <w:r w:rsidRPr="00B04B1B">
        <w:rPr>
          <w:color w:val="000000" w:themeColor="text1"/>
        </w:rPr>
        <w:t>на встроенные регистры или содержание памяти.</w:t>
      </w:r>
    </w:p>
    <w:p w:rsidR="00821E8D" w:rsidRPr="00B04B1B" w:rsidRDefault="00821E8D" w:rsidP="00821E8D">
      <w:pPr>
        <w:pStyle w:val="af2"/>
        <w:rPr>
          <w:color w:val="000000" w:themeColor="text1"/>
        </w:rPr>
      </w:pPr>
      <w:r w:rsidRPr="00B04B1B">
        <w:rPr>
          <w:color w:val="000000" w:themeColor="text1"/>
        </w:rPr>
        <w:t>Однако любая попытка выполнения зарезервированной фиктивной инструкции либо</w:t>
      </w:r>
      <w:r w:rsidR="00922399">
        <w:rPr>
          <w:color w:val="000000" w:themeColor="text1"/>
        </w:rPr>
        <w:t xml:space="preserve"> </w:t>
      </w:r>
      <w:r w:rsidRPr="00B04B1B">
        <w:rPr>
          <w:color w:val="000000" w:themeColor="text1"/>
        </w:rPr>
        <w:t>не окажет эффекта (то есть, будет воспринята как неисполняемая инструкция), либо приведет на ядре PowerPC</w:t>
      </w:r>
      <w:r w:rsidR="00922399">
        <w:rPr>
          <w:color w:val="000000" w:themeColor="text1"/>
        </w:rPr>
        <w:t xml:space="preserve"> </w:t>
      </w:r>
      <w:r w:rsidR="00CF16D9">
        <w:rPr>
          <w:color w:val="000000" w:themeColor="text1"/>
        </w:rPr>
        <w:t>470</w:t>
      </w:r>
      <w:r w:rsidRPr="00B04B1B">
        <w:rPr>
          <w:color w:val="000000" w:themeColor="text1"/>
        </w:rPr>
        <w:t xml:space="preserve"> к программному прерыванию типа исключения недопустимой инструкции. Поскольку реализации обычно предполагают интерпретацию зарезервированных фиктивных инструкций как обычных фиктивных инструкций, коды операции этих инструкций доступны для будущих расширений Power ISA, которые не повлияют на архитектуру. К таким расширениям могут относиться повышающие производительность подсказки, например, новые формы инструкций обращения к кэшу. Программа может использовать преимущества функций, предлагаемых новыми инструкциями, и одновременно оставаться полностью совместимой</w:t>
      </w:r>
      <w:r w:rsidR="00922399">
        <w:rPr>
          <w:color w:val="000000" w:themeColor="text1"/>
        </w:rPr>
        <w:t xml:space="preserve"> </w:t>
      </w:r>
      <w:r w:rsidRPr="00B04B1B">
        <w:rPr>
          <w:color w:val="000000" w:themeColor="text1"/>
        </w:rPr>
        <w:t>с реализациями предыдущих версий Power ISA.</w:t>
      </w:r>
    </w:p>
    <w:p w:rsidR="00821E8D" w:rsidRPr="00B04B1B" w:rsidRDefault="00821E8D" w:rsidP="00821E8D">
      <w:pPr>
        <w:pStyle w:val="af2"/>
        <w:rPr>
          <w:color w:val="000000" w:themeColor="text1"/>
        </w:rPr>
      </w:pPr>
      <w:r w:rsidRPr="00B04B1B">
        <w:rPr>
          <w:color w:val="000000" w:themeColor="text1"/>
        </w:rPr>
        <w:t xml:space="preserve">В ядре PowerPC </w:t>
      </w:r>
      <w:r w:rsidR="00CF16D9">
        <w:rPr>
          <w:color w:val="000000" w:themeColor="text1"/>
        </w:rPr>
        <w:t>470</w:t>
      </w:r>
      <w:r w:rsidRPr="00B04B1B">
        <w:rPr>
          <w:color w:val="000000" w:themeColor="text1"/>
        </w:rPr>
        <w:t xml:space="preserve"> все коды операции зарезервированных фиктивных инструкций реализованы как действующие фиктивные инструкции.</w:t>
      </w:r>
    </w:p>
    <w:p w:rsidR="00821E8D" w:rsidRPr="00B04B1B" w:rsidRDefault="00821E8D" w:rsidP="00821E8D">
      <w:pPr>
        <w:pStyle w:val="af2"/>
        <w:rPr>
          <w:color w:val="000000" w:themeColor="text1"/>
        </w:rPr>
      </w:pPr>
    </w:p>
    <w:p w:rsidR="00821E8D" w:rsidRPr="00B04B1B" w:rsidRDefault="00821E8D" w:rsidP="000E044C">
      <w:pPr>
        <w:pStyle w:val="7"/>
      </w:pPr>
      <w:bookmarkStart w:id="512" w:name="2.4_Implemented_Instruction_Set_Summary"/>
      <w:bookmarkEnd w:id="512"/>
      <w:r w:rsidRPr="00B04B1B">
        <w:t>Краткое описание набора реализованных инструкций</w:t>
      </w:r>
    </w:p>
    <w:p w:rsidR="00821E8D" w:rsidRPr="00B04B1B" w:rsidRDefault="00821E8D" w:rsidP="00135CCB">
      <w:pPr>
        <w:pStyle w:val="af2"/>
        <w:rPr>
          <w:color w:val="000000" w:themeColor="text1"/>
        </w:rPr>
      </w:pPr>
      <w:r w:rsidRPr="00B04B1B">
        <w:rPr>
          <w:color w:val="000000" w:themeColor="text1"/>
        </w:rPr>
        <w:t xml:space="preserve">В этом </w:t>
      </w:r>
      <w:r w:rsidR="007C4646" w:rsidRPr="00B04B1B">
        <w:rPr>
          <w:color w:val="000000" w:themeColor="text1"/>
        </w:rPr>
        <w:t>пункте</w:t>
      </w:r>
      <w:r w:rsidRPr="00B04B1B">
        <w:rPr>
          <w:color w:val="000000" w:themeColor="text1"/>
        </w:rPr>
        <w:t xml:space="preserve"> представлен обзор разных типов и категорий инструкций, реализованных в ядре PowerPC </w:t>
      </w:r>
      <w:r w:rsidR="00CF16D9">
        <w:rPr>
          <w:color w:val="000000" w:themeColor="text1"/>
        </w:rPr>
        <w:t>470</w:t>
      </w:r>
      <w:r w:rsidRPr="00B04B1B">
        <w:rPr>
          <w:color w:val="000000" w:themeColor="text1"/>
        </w:rPr>
        <w:t xml:space="preserve">. В </w:t>
      </w:r>
      <w:hyperlink w:anchor="_bookmark103" w:history="1">
        <w:r w:rsidRPr="00B04B1B">
          <w:rPr>
            <w:color w:val="000000" w:themeColor="text1"/>
          </w:rPr>
          <w:t>таблице</w:t>
        </w:r>
      </w:hyperlink>
      <w:r w:rsidRPr="00B04B1B">
        <w:rPr>
          <w:color w:val="000000" w:themeColor="text1"/>
        </w:rPr>
        <w:t xml:space="preserve"> </w:t>
      </w:r>
      <w:r w:rsidR="00FE09A8">
        <w:fldChar w:fldCharType="begin"/>
      </w:r>
      <w:r w:rsidR="00FE09A8">
        <w:instrText xml:space="preserve"> REF _Ref3476198 \h  \* MERGEFORMAT </w:instrText>
      </w:r>
      <w:r w:rsidR="00FE09A8">
        <w:fldChar w:fldCharType="separate"/>
      </w:r>
      <w:r w:rsidR="00785D22" w:rsidRPr="00785D22">
        <w:rPr>
          <w:noProof/>
          <w:vanish/>
          <w:color w:val="000000" w:themeColor="text1"/>
        </w:rPr>
        <w:t>Таблица</w:t>
      </w:r>
      <w:r w:rsidR="00785D22" w:rsidRPr="00785D22">
        <w:rPr>
          <w:vanish/>
          <w:color w:val="000000" w:themeColor="text1"/>
        </w:rPr>
        <w:t xml:space="preserve"> </w:t>
      </w:r>
      <w:r w:rsidR="00785D22">
        <w:rPr>
          <w:noProof/>
          <w:color w:val="000000" w:themeColor="text1"/>
        </w:rPr>
        <w:t>66</w:t>
      </w:r>
      <w:r w:rsidR="00FE09A8">
        <w:fldChar w:fldCharType="end"/>
      </w:r>
      <w:r w:rsidR="008E51D9" w:rsidRPr="00B04B1B">
        <w:rPr>
          <w:color w:val="000000" w:themeColor="text1"/>
        </w:rPr>
        <w:t xml:space="preserve"> </w:t>
      </w:r>
      <w:r w:rsidRPr="00B04B1B">
        <w:rPr>
          <w:color w:val="000000" w:themeColor="text1"/>
        </w:rPr>
        <w:t xml:space="preserve">представлены инструкции ядра PowerPC </w:t>
      </w:r>
      <w:r w:rsidR="00CF16D9">
        <w:rPr>
          <w:color w:val="000000" w:themeColor="text1"/>
        </w:rPr>
        <w:t>470</w:t>
      </w:r>
      <w:r w:rsidRPr="00B04B1B">
        <w:rPr>
          <w:color w:val="000000" w:themeColor="text1"/>
        </w:rPr>
        <w:t xml:space="preserve">, распределенные по категориям. Инструкции каждой категории описаны </w:t>
      </w:r>
      <w:r w:rsidR="00135CCB" w:rsidRPr="00B04B1B">
        <w:rPr>
          <w:color w:val="000000" w:themeColor="text1"/>
        </w:rPr>
        <w:t>в пп.</w:t>
      </w:r>
      <w:r w:rsidR="00681D5E" w:rsidRPr="00B04B1B">
        <w:rPr>
          <w:color w:val="000000" w:themeColor="text1"/>
        </w:rPr>
        <w:t xml:space="preserve"> </w:t>
      </w:r>
      <w:r w:rsidR="00FE09A8">
        <w:fldChar w:fldCharType="begin"/>
      </w:r>
      <w:r w:rsidR="00FE09A8">
        <w:instrText xml:space="preserve"> REF _Ref3476289 \n \h  \* MERGEFORMAT </w:instrText>
      </w:r>
      <w:r w:rsidR="00FE09A8">
        <w:fldChar w:fldCharType="separate"/>
      </w:r>
      <w:r w:rsidR="00785D22" w:rsidRPr="00785D22">
        <w:rPr>
          <w:color w:val="000000" w:themeColor="text1"/>
        </w:rPr>
        <w:t>1.3.1.5.2.10.4.1</w:t>
      </w:r>
      <w:r w:rsidR="00FE09A8">
        <w:fldChar w:fldCharType="end"/>
      </w:r>
      <w:r w:rsidR="00681D5E" w:rsidRPr="00B04B1B">
        <w:rPr>
          <w:color w:val="000000" w:themeColor="text1"/>
        </w:rPr>
        <w:t xml:space="preserve">– </w:t>
      </w:r>
      <w:r w:rsidR="00FE09A8">
        <w:fldChar w:fldCharType="begin"/>
      </w:r>
      <w:r w:rsidR="00FE09A8">
        <w:instrText xml:space="preserve"> REF _Ref3476295 \n \h  \* MERGEFORMAT </w:instrText>
      </w:r>
      <w:r w:rsidR="00FE09A8">
        <w:fldChar w:fldCharType="separate"/>
      </w:r>
      <w:r w:rsidR="00785D22" w:rsidRPr="00785D22">
        <w:rPr>
          <w:color w:val="000000" w:themeColor="text1"/>
        </w:rPr>
        <w:t>1.3.1.5.2.10.4.5</w:t>
      </w:r>
      <w:r w:rsidR="00FE09A8">
        <w:fldChar w:fldCharType="end"/>
      </w:r>
      <w:r w:rsidR="00135CCB" w:rsidRPr="00B04B1B">
        <w:rPr>
          <w:color w:val="000000" w:themeColor="text1"/>
        </w:rPr>
        <w:t>.</w:t>
      </w:r>
    </w:p>
    <w:p w:rsidR="00681D5E" w:rsidRPr="00B04B1B" w:rsidRDefault="00681D5E" w:rsidP="00135CCB">
      <w:pPr>
        <w:pStyle w:val="af2"/>
        <w:rPr>
          <w:color w:val="000000" w:themeColor="text1"/>
        </w:rPr>
      </w:pPr>
    </w:p>
    <w:p w:rsidR="00D940AD" w:rsidRDefault="00D940AD">
      <w:pPr>
        <w:spacing w:after="160" w:line="259" w:lineRule="auto"/>
        <w:ind w:left="0" w:right="0" w:firstLine="0"/>
        <w:jc w:val="left"/>
        <w:rPr>
          <w:bCs/>
          <w:color w:val="000000" w:themeColor="text1"/>
          <w:sz w:val="24"/>
          <w:szCs w:val="24"/>
        </w:rPr>
      </w:pPr>
      <w:bookmarkStart w:id="513" w:name="_Ref3476198"/>
      <w:bookmarkStart w:id="514" w:name="_Toc526499730"/>
      <w:r>
        <w:rPr>
          <w:color w:val="000000" w:themeColor="text1"/>
        </w:rPr>
        <w:br w:type="page"/>
      </w:r>
    </w:p>
    <w:p w:rsidR="00821E8D" w:rsidRPr="00B04B1B" w:rsidRDefault="00821E8D" w:rsidP="00821E8D">
      <w:pPr>
        <w:pStyle w:val="affff3"/>
        <w:rPr>
          <w:color w:val="000000" w:themeColor="text1"/>
        </w:rPr>
      </w:pPr>
      <w:r w:rsidRPr="00B04B1B">
        <w:rPr>
          <w:color w:val="000000" w:themeColor="text1"/>
        </w:rPr>
        <w:lastRenderedPageBreak/>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66</w:t>
      </w:r>
      <w:r w:rsidR="00FC5FA0" w:rsidRPr="00B04B1B">
        <w:rPr>
          <w:color w:val="000000" w:themeColor="text1"/>
        </w:rPr>
        <w:fldChar w:fldCharType="end"/>
      </w:r>
      <w:bookmarkEnd w:id="513"/>
      <w:r w:rsidRPr="00B04B1B">
        <w:rPr>
          <w:color w:val="000000" w:themeColor="text1"/>
        </w:rPr>
        <w:t xml:space="preserve"> - Категории инструкций</w:t>
      </w:r>
      <w:bookmarkEnd w:id="514"/>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2211"/>
        <w:gridCol w:w="2966"/>
        <w:gridCol w:w="4859"/>
      </w:tblGrid>
      <w:tr w:rsidR="00821E8D" w:rsidRPr="00B04B1B" w:rsidTr="006D1904">
        <w:trPr>
          <w:cantSplit/>
          <w:trHeight w:val="20"/>
          <w:tblHeader/>
          <w:jc w:val="center"/>
        </w:trPr>
        <w:tc>
          <w:tcPr>
            <w:tcW w:w="2007" w:type="dxa"/>
          </w:tcPr>
          <w:p w:rsidR="00821E8D" w:rsidRPr="00B04B1B" w:rsidRDefault="00821E8D" w:rsidP="00E735AB">
            <w:pPr>
              <w:pStyle w:val="afffffff2"/>
              <w:rPr>
                <w:rFonts w:eastAsia="Arial"/>
              </w:rPr>
            </w:pPr>
            <w:r w:rsidRPr="00B04B1B">
              <w:t>Категория</w:t>
            </w:r>
          </w:p>
        </w:tc>
        <w:tc>
          <w:tcPr>
            <w:tcW w:w="2693" w:type="dxa"/>
          </w:tcPr>
          <w:p w:rsidR="00821E8D" w:rsidRPr="00B04B1B" w:rsidRDefault="00821E8D" w:rsidP="00E735AB">
            <w:pPr>
              <w:pStyle w:val="afffffff2"/>
              <w:rPr>
                <w:rFonts w:eastAsia="Arial"/>
              </w:rPr>
            </w:pPr>
            <w:r w:rsidRPr="00B04B1B">
              <w:t>Подкатегория</w:t>
            </w:r>
          </w:p>
        </w:tc>
        <w:tc>
          <w:tcPr>
            <w:tcW w:w="4412" w:type="dxa"/>
          </w:tcPr>
          <w:p w:rsidR="00821E8D" w:rsidRPr="00B04B1B" w:rsidRDefault="00821E8D" w:rsidP="00E735AB">
            <w:pPr>
              <w:pStyle w:val="afffffff2"/>
              <w:rPr>
                <w:rFonts w:eastAsia="Arial"/>
              </w:rPr>
            </w:pPr>
            <w:r w:rsidRPr="00B04B1B">
              <w:t>Типы инструкций</w:t>
            </w:r>
          </w:p>
        </w:tc>
      </w:tr>
      <w:tr w:rsidR="00821E8D" w:rsidRPr="00B04B1B" w:rsidTr="00AF6087">
        <w:trPr>
          <w:cantSplit/>
          <w:trHeight w:val="20"/>
          <w:jc w:val="center"/>
        </w:trPr>
        <w:tc>
          <w:tcPr>
            <w:tcW w:w="2007" w:type="dxa"/>
            <w:vMerge w:val="restart"/>
          </w:tcPr>
          <w:p w:rsidR="00821E8D" w:rsidRPr="00B04B1B" w:rsidRDefault="00821E8D" w:rsidP="00E735AB">
            <w:pPr>
              <w:pStyle w:val="afffffff2"/>
              <w:rPr>
                <w:rFonts w:eastAsia="Arial"/>
              </w:rPr>
            </w:pPr>
            <w:r w:rsidRPr="00B04B1B">
              <w:t>Целочисленные</w:t>
            </w:r>
          </w:p>
        </w:tc>
        <w:tc>
          <w:tcPr>
            <w:tcW w:w="2693" w:type="dxa"/>
          </w:tcPr>
          <w:p w:rsidR="00821E8D" w:rsidRPr="00B04B1B" w:rsidRDefault="00821E8D" w:rsidP="00E735AB">
            <w:pPr>
              <w:pStyle w:val="afffffff2"/>
              <w:rPr>
                <w:rFonts w:eastAsia="Arial"/>
              </w:rPr>
            </w:pPr>
            <w:r w:rsidRPr="00B04B1B">
              <w:t>Целочисленные, обращение к памяти</w:t>
            </w:r>
          </w:p>
        </w:tc>
        <w:tc>
          <w:tcPr>
            <w:tcW w:w="4412" w:type="dxa"/>
          </w:tcPr>
          <w:p w:rsidR="00821E8D" w:rsidRPr="00B04B1B" w:rsidRDefault="00821E8D" w:rsidP="00E735AB">
            <w:pPr>
              <w:pStyle w:val="afffffff2"/>
              <w:rPr>
                <w:rFonts w:eastAsia="Arial"/>
              </w:rPr>
            </w:pPr>
            <w:r w:rsidRPr="00B04B1B">
              <w:t>загрузка/сохранение</w:t>
            </w:r>
          </w:p>
        </w:tc>
      </w:tr>
      <w:tr w:rsidR="00821E8D" w:rsidRPr="00B04B1B" w:rsidTr="00AF6087">
        <w:trPr>
          <w:cantSplit/>
          <w:trHeight w:val="20"/>
          <w:jc w:val="center"/>
        </w:trPr>
        <w:tc>
          <w:tcPr>
            <w:tcW w:w="2007" w:type="dxa"/>
            <w:vMerge/>
          </w:tcPr>
          <w:p w:rsidR="00821E8D" w:rsidRPr="00B04B1B" w:rsidRDefault="00821E8D" w:rsidP="00E735AB">
            <w:pPr>
              <w:pStyle w:val="afffffff2"/>
            </w:pPr>
          </w:p>
        </w:tc>
        <w:tc>
          <w:tcPr>
            <w:tcW w:w="2693" w:type="dxa"/>
          </w:tcPr>
          <w:p w:rsidR="00821E8D" w:rsidRPr="00B04B1B" w:rsidRDefault="00821E8D" w:rsidP="00E735AB">
            <w:pPr>
              <w:pStyle w:val="afffffff2"/>
              <w:rPr>
                <w:rFonts w:eastAsia="Arial"/>
              </w:rPr>
            </w:pPr>
            <w:r w:rsidRPr="00B04B1B">
              <w:t>Целочисленная арифметика</w:t>
            </w:r>
          </w:p>
        </w:tc>
        <w:tc>
          <w:tcPr>
            <w:tcW w:w="4412" w:type="dxa"/>
          </w:tcPr>
          <w:p w:rsidR="00821E8D" w:rsidRPr="00B04B1B" w:rsidRDefault="00821E8D" w:rsidP="00E735AB">
            <w:pPr>
              <w:pStyle w:val="afffffff2"/>
              <w:rPr>
                <w:rFonts w:eastAsia="Arial"/>
              </w:rPr>
            </w:pPr>
            <w:r w:rsidRPr="00B04B1B">
              <w:t>сложение, вычитание, умножение, деление, инвертирование</w:t>
            </w:r>
          </w:p>
        </w:tc>
      </w:tr>
      <w:tr w:rsidR="00821E8D" w:rsidRPr="00B04B1B" w:rsidTr="00AF6087">
        <w:trPr>
          <w:cantSplit/>
          <w:trHeight w:val="20"/>
          <w:jc w:val="center"/>
        </w:trPr>
        <w:tc>
          <w:tcPr>
            <w:tcW w:w="2007" w:type="dxa"/>
            <w:vMerge/>
          </w:tcPr>
          <w:p w:rsidR="00821E8D" w:rsidRPr="00B04B1B" w:rsidRDefault="00821E8D" w:rsidP="00E735AB">
            <w:pPr>
              <w:pStyle w:val="afffffff2"/>
            </w:pPr>
          </w:p>
        </w:tc>
        <w:tc>
          <w:tcPr>
            <w:tcW w:w="2693" w:type="dxa"/>
          </w:tcPr>
          <w:p w:rsidR="00821E8D" w:rsidRPr="00B04B1B" w:rsidRDefault="00821E8D" w:rsidP="00E735AB">
            <w:pPr>
              <w:pStyle w:val="afffffff2"/>
              <w:rPr>
                <w:rFonts w:eastAsia="Arial"/>
              </w:rPr>
            </w:pPr>
            <w:r w:rsidRPr="00B04B1B">
              <w:t>Целочисленная логика</w:t>
            </w:r>
          </w:p>
        </w:tc>
        <w:tc>
          <w:tcPr>
            <w:tcW w:w="4412" w:type="dxa"/>
          </w:tcPr>
          <w:p w:rsidR="00821E8D" w:rsidRPr="00B04B1B" w:rsidRDefault="00821E8D" w:rsidP="00E735AB">
            <w:pPr>
              <w:pStyle w:val="afffffff2"/>
              <w:rPr>
                <w:rFonts w:eastAsia="Arial"/>
              </w:rPr>
            </w:pPr>
            <w:r w:rsidRPr="00B04B1B">
              <w:t>and, andc, or, orc, xor, nand, nor, xnor, расширение знака, счет нулевых старших разрядов</w:t>
            </w:r>
          </w:p>
        </w:tc>
      </w:tr>
      <w:tr w:rsidR="00821E8D" w:rsidRPr="00B04B1B" w:rsidTr="00AF6087">
        <w:trPr>
          <w:cantSplit/>
          <w:trHeight w:val="20"/>
          <w:jc w:val="center"/>
        </w:trPr>
        <w:tc>
          <w:tcPr>
            <w:tcW w:w="2007" w:type="dxa"/>
            <w:vMerge/>
          </w:tcPr>
          <w:p w:rsidR="00821E8D" w:rsidRPr="00B04B1B" w:rsidRDefault="00821E8D" w:rsidP="00E735AB">
            <w:pPr>
              <w:pStyle w:val="afffffff2"/>
            </w:pPr>
          </w:p>
        </w:tc>
        <w:tc>
          <w:tcPr>
            <w:tcW w:w="2693" w:type="dxa"/>
          </w:tcPr>
          <w:p w:rsidR="00821E8D" w:rsidRPr="00B04B1B" w:rsidRDefault="00821E8D" w:rsidP="00E735AB">
            <w:pPr>
              <w:pStyle w:val="afffffff2"/>
              <w:rPr>
                <w:rFonts w:eastAsia="Arial"/>
              </w:rPr>
            </w:pPr>
            <w:r w:rsidRPr="00B04B1B">
              <w:t>Целочисленное сравнение</w:t>
            </w:r>
          </w:p>
        </w:tc>
        <w:tc>
          <w:tcPr>
            <w:tcW w:w="4412" w:type="dxa"/>
          </w:tcPr>
          <w:p w:rsidR="00821E8D" w:rsidRPr="00B04B1B" w:rsidRDefault="00821E8D" w:rsidP="00E735AB">
            <w:pPr>
              <w:pStyle w:val="afffffff2"/>
              <w:rPr>
                <w:rFonts w:eastAsia="Arial"/>
              </w:rPr>
            </w:pPr>
            <w:r w:rsidRPr="00B04B1B">
              <w:t>сравнение, логическое сравнение</w:t>
            </w:r>
          </w:p>
        </w:tc>
      </w:tr>
      <w:tr w:rsidR="00821E8D" w:rsidRPr="00B04B1B" w:rsidTr="00AF6087">
        <w:trPr>
          <w:cantSplit/>
          <w:trHeight w:val="20"/>
          <w:jc w:val="center"/>
        </w:trPr>
        <w:tc>
          <w:tcPr>
            <w:tcW w:w="2007" w:type="dxa"/>
            <w:vMerge/>
          </w:tcPr>
          <w:p w:rsidR="00821E8D" w:rsidRPr="00B04B1B" w:rsidRDefault="00821E8D" w:rsidP="00E735AB">
            <w:pPr>
              <w:pStyle w:val="afffffff2"/>
            </w:pPr>
          </w:p>
        </w:tc>
        <w:tc>
          <w:tcPr>
            <w:tcW w:w="2693" w:type="dxa"/>
          </w:tcPr>
          <w:p w:rsidR="00821E8D" w:rsidRPr="00B04B1B" w:rsidRDefault="00821E8D" w:rsidP="00E735AB">
            <w:pPr>
              <w:pStyle w:val="afffffff2"/>
              <w:rPr>
                <w:rFonts w:eastAsia="Arial"/>
              </w:rPr>
            </w:pPr>
            <w:r w:rsidRPr="00B04B1B">
              <w:t>Целочисленный выбор</w:t>
            </w:r>
          </w:p>
        </w:tc>
        <w:tc>
          <w:tcPr>
            <w:tcW w:w="4412" w:type="dxa"/>
          </w:tcPr>
          <w:p w:rsidR="00821E8D" w:rsidRPr="00B04B1B" w:rsidRDefault="00821E8D" w:rsidP="00E735AB">
            <w:pPr>
              <w:pStyle w:val="afffffff2"/>
              <w:rPr>
                <w:rFonts w:eastAsia="Arial"/>
              </w:rPr>
            </w:pPr>
            <w:r w:rsidRPr="00B04B1B">
              <w:t>выбор операнда</w:t>
            </w:r>
          </w:p>
        </w:tc>
      </w:tr>
      <w:tr w:rsidR="00821E8D" w:rsidRPr="00B04B1B" w:rsidTr="00AF6087">
        <w:trPr>
          <w:cantSplit/>
          <w:trHeight w:val="20"/>
          <w:jc w:val="center"/>
        </w:trPr>
        <w:tc>
          <w:tcPr>
            <w:tcW w:w="2007" w:type="dxa"/>
            <w:vMerge/>
          </w:tcPr>
          <w:p w:rsidR="00821E8D" w:rsidRPr="00B04B1B" w:rsidRDefault="00821E8D" w:rsidP="00E735AB">
            <w:pPr>
              <w:pStyle w:val="afffffff2"/>
            </w:pPr>
          </w:p>
        </w:tc>
        <w:tc>
          <w:tcPr>
            <w:tcW w:w="2693" w:type="dxa"/>
          </w:tcPr>
          <w:p w:rsidR="00821E8D" w:rsidRPr="00B04B1B" w:rsidRDefault="00821E8D" w:rsidP="00E735AB">
            <w:pPr>
              <w:pStyle w:val="afffffff2"/>
              <w:rPr>
                <w:rFonts w:eastAsia="Arial"/>
              </w:rPr>
            </w:pPr>
            <w:r w:rsidRPr="00B04B1B">
              <w:t>Целочисленная ловушка</w:t>
            </w:r>
          </w:p>
        </w:tc>
        <w:tc>
          <w:tcPr>
            <w:tcW w:w="4412" w:type="dxa"/>
          </w:tcPr>
          <w:p w:rsidR="00821E8D" w:rsidRPr="00B04B1B" w:rsidRDefault="00821E8D" w:rsidP="00E735AB">
            <w:pPr>
              <w:pStyle w:val="afffffff2"/>
              <w:rPr>
                <w:rFonts w:eastAsia="Arial"/>
              </w:rPr>
            </w:pPr>
            <w:r w:rsidRPr="00B04B1B">
              <w:t>ловушка</w:t>
            </w:r>
          </w:p>
        </w:tc>
      </w:tr>
      <w:tr w:rsidR="00821E8D" w:rsidRPr="00B04B1B" w:rsidTr="00AF6087">
        <w:trPr>
          <w:cantSplit/>
          <w:trHeight w:val="20"/>
          <w:jc w:val="center"/>
        </w:trPr>
        <w:tc>
          <w:tcPr>
            <w:tcW w:w="2007" w:type="dxa"/>
            <w:vMerge/>
          </w:tcPr>
          <w:p w:rsidR="00821E8D" w:rsidRPr="00B04B1B" w:rsidRDefault="00821E8D" w:rsidP="00E735AB">
            <w:pPr>
              <w:pStyle w:val="afffffff2"/>
            </w:pPr>
          </w:p>
        </w:tc>
        <w:tc>
          <w:tcPr>
            <w:tcW w:w="2693" w:type="dxa"/>
          </w:tcPr>
          <w:p w:rsidR="00821E8D" w:rsidRPr="00B04B1B" w:rsidRDefault="00821E8D" w:rsidP="00E735AB">
            <w:pPr>
              <w:pStyle w:val="afffffff2"/>
              <w:rPr>
                <w:rFonts w:eastAsia="Arial"/>
              </w:rPr>
            </w:pPr>
            <w:r w:rsidRPr="00B04B1B">
              <w:t>Целочисленный циклический сдвиг</w:t>
            </w:r>
          </w:p>
        </w:tc>
        <w:tc>
          <w:tcPr>
            <w:tcW w:w="4412" w:type="dxa"/>
          </w:tcPr>
          <w:p w:rsidR="00821E8D" w:rsidRPr="00B04B1B" w:rsidRDefault="00821E8D" w:rsidP="00E735AB">
            <w:pPr>
              <w:pStyle w:val="afffffff2"/>
              <w:rPr>
                <w:rFonts w:eastAsia="Arial"/>
              </w:rPr>
            </w:pPr>
            <w:r w:rsidRPr="00B04B1B">
              <w:t>циклический сдвиг и вставка, циклический сдвиг и маскирование</w:t>
            </w:r>
          </w:p>
        </w:tc>
      </w:tr>
      <w:tr w:rsidR="00821E8D" w:rsidRPr="00B04B1B" w:rsidTr="00AF6087">
        <w:trPr>
          <w:cantSplit/>
          <w:trHeight w:val="20"/>
          <w:jc w:val="center"/>
        </w:trPr>
        <w:tc>
          <w:tcPr>
            <w:tcW w:w="2007" w:type="dxa"/>
            <w:vMerge/>
          </w:tcPr>
          <w:p w:rsidR="00821E8D" w:rsidRPr="00B04B1B" w:rsidRDefault="00821E8D" w:rsidP="00E735AB">
            <w:pPr>
              <w:pStyle w:val="afffffff2"/>
            </w:pPr>
          </w:p>
        </w:tc>
        <w:tc>
          <w:tcPr>
            <w:tcW w:w="2693" w:type="dxa"/>
          </w:tcPr>
          <w:p w:rsidR="00821E8D" w:rsidRPr="00B04B1B" w:rsidRDefault="00821E8D" w:rsidP="00E735AB">
            <w:pPr>
              <w:pStyle w:val="afffffff2"/>
              <w:rPr>
                <w:rFonts w:eastAsia="Arial"/>
              </w:rPr>
            </w:pPr>
            <w:r w:rsidRPr="00B04B1B">
              <w:t>Целочисленный сдвиг</w:t>
            </w:r>
          </w:p>
        </w:tc>
        <w:tc>
          <w:tcPr>
            <w:tcW w:w="4412" w:type="dxa"/>
          </w:tcPr>
          <w:p w:rsidR="00821E8D" w:rsidRPr="00B04B1B" w:rsidRDefault="00821E8D" w:rsidP="00E735AB">
            <w:pPr>
              <w:pStyle w:val="afffffff2"/>
              <w:rPr>
                <w:rFonts w:eastAsia="Arial"/>
              </w:rPr>
            </w:pPr>
            <w:r w:rsidRPr="00B04B1B">
              <w:t>сдвиг влево, сдвиг вправо, алгебраический сдвиг вправо</w:t>
            </w:r>
          </w:p>
        </w:tc>
      </w:tr>
      <w:tr w:rsidR="00821E8D" w:rsidRPr="00B04B1B" w:rsidTr="00AF6087">
        <w:trPr>
          <w:cantSplit/>
          <w:trHeight w:val="20"/>
          <w:jc w:val="center"/>
        </w:trPr>
        <w:tc>
          <w:tcPr>
            <w:tcW w:w="2007" w:type="dxa"/>
          </w:tcPr>
          <w:p w:rsidR="00821E8D" w:rsidRPr="00B04B1B" w:rsidRDefault="00821E8D" w:rsidP="00E735AB">
            <w:pPr>
              <w:pStyle w:val="afffffff2"/>
              <w:rPr>
                <w:rFonts w:eastAsia="Arial"/>
              </w:rPr>
            </w:pPr>
            <w:r w:rsidRPr="00B04B1B">
              <w:t>Ветвление</w:t>
            </w:r>
          </w:p>
        </w:tc>
        <w:tc>
          <w:tcPr>
            <w:tcW w:w="2693" w:type="dxa"/>
          </w:tcPr>
          <w:p w:rsidR="00821E8D" w:rsidRPr="00B04B1B" w:rsidRDefault="00821E8D" w:rsidP="00E735AB">
            <w:pPr>
              <w:pStyle w:val="afffffff2"/>
            </w:pPr>
          </w:p>
        </w:tc>
        <w:tc>
          <w:tcPr>
            <w:tcW w:w="4412" w:type="dxa"/>
          </w:tcPr>
          <w:p w:rsidR="00821E8D" w:rsidRPr="00B04B1B" w:rsidRDefault="00821E8D" w:rsidP="00E735AB">
            <w:pPr>
              <w:pStyle w:val="afffffff2"/>
              <w:rPr>
                <w:rFonts w:eastAsia="Arial"/>
              </w:rPr>
            </w:pPr>
            <w:r w:rsidRPr="00B04B1B">
              <w:t>ветвление, условное ветвление, ветвление по связи, ветвление по счетчику</w:t>
            </w:r>
          </w:p>
        </w:tc>
      </w:tr>
      <w:tr w:rsidR="00821E8D" w:rsidRPr="00067723" w:rsidTr="00AF6087">
        <w:trPr>
          <w:cantSplit/>
          <w:trHeight w:val="20"/>
          <w:jc w:val="center"/>
        </w:trPr>
        <w:tc>
          <w:tcPr>
            <w:tcW w:w="2007" w:type="dxa"/>
            <w:vMerge w:val="restart"/>
          </w:tcPr>
          <w:p w:rsidR="00821E8D" w:rsidRPr="00B04B1B" w:rsidRDefault="00821E8D" w:rsidP="00E735AB">
            <w:pPr>
              <w:pStyle w:val="afffffff2"/>
              <w:rPr>
                <w:rFonts w:eastAsia="Arial"/>
              </w:rPr>
            </w:pPr>
            <w:r w:rsidRPr="00B04B1B">
              <w:t>Управление процессором</w:t>
            </w:r>
          </w:p>
        </w:tc>
        <w:tc>
          <w:tcPr>
            <w:tcW w:w="2693" w:type="dxa"/>
          </w:tcPr>
          <w:p w:rsidR="00821E8D" w:rsidRPr="00B04B1B" w:rsidRDefault="008E51D9" w:rsidP="00E735AB">
            <w:pPr>
              <w:pStyle w:val="afffffff2"/>
              <w:rPr>
                <w:rFonts w:eastAsia="Arial"/>
              </w:rPr>
            </w:pPr>
            <w:r w:rsidRPr="00B04B1B">
              <w:t>Логические регистры</w:t>
            </w:r>
            <w:r w:rsidR="00821E8D" w:rsidRPr="00B04B1B">
              <w:t xml:space="preserve"> условий</w:t>
            </w:r>
          </w:p>
        </w:tc>
        <w:tc>
          <w:tcPr>
            <w:tcW w:w="4412" w:type="dxa"/>
          </w:tcPr>
          <w:p w:rsidR="00821E8D" w:rsidRPr="00B04B1B" w:rsidRDefault="00821E8D" w:rsidP="00E735AB">
            <w:pPr>
              <w:pStyle w:val="afffffff2"/>
              <w:rPr>
                <w:rFonts w:eastAsia="Arial"/>
                <w:lang w:val="en-US"/>
              </w:rPr>
            </w:pPr>
            <w:r w:rsidRPr="00B04B1B">
              <w:rPr>
                <w:lang w:val="en-US"/>
              </w:rPr>
              <w:t>crand, crandc, cror, crorc, crnand, crnor, crxor, crxnor</w:t>
            </w:r>
          </w:p>
        </w:tc>
      </w:tr>
      <w:tr w:rsidR="00821E8D" w:rsidRPr="00B04B1B" w:rsidTr="00AF6087">
        <w:trPr>
          <w:cantSplit/>
          <w:trHeight w:val="20"/>
          <w:jc w:val="center"/>
        </w:trPr>
        <w:tc>
          <w:tcPr>
            <w:tcW w:w="2007" w:type="dxa"/>
            <w:vMerge/>
          </w:tcPr>
          <w:p w:rsidR="00821E8D" w:rsidRPr="00B04B1B" w:rsidRDefault="00821E8D" w:rsidP="00E735AB">
            <w:pPr>
              <w:pStyle w:val="afffffff2"/>
              <w:rPr>
                <w:lang w:val="en-US"/>
              </w:rPr>
            </w:pPr>
          </w:p>
        </w:tc>
        <w:tc>
          <w:tcPr>
            <w:tcW w:w="2693" w:type="dxa"/>
          </w:tcPr>
          <w:p w:rsidR="00821E8D" w:rsidRPr="00B04B1B" w:rsidRDefault="00821E8D" w:rsidP="00E735AB">
            <w:pPr>
              <w:pStyle w:val="afffffff2"/>
              <w:rPr>
                <w:rFonts w:eastAsia="Arial"/>
              </w:rPr>
            </w:pPr>
            <w:r w:rsidRPr="00B04B1B">
              <w:t>Управление регистрами</w:t>
            </w:r>
          </w:p>
        </w:tc>
        <w:tc>
          <w:tcPr>
            <w:tcW w:w="4412" w:type="dxa"/>
          </w:tcPr>
          <w:p w:rsidR="00821E8D" w:rsidRPr="00B04B1B" w:rsidRDefault="00821E8D" w:rsidP="00E735AB">
            <w:pPr>
              <w:pStyle w:val="afffffff2"/>
              <w:rPr>
                <w:rFonts w:eastAsia="Arial"/>
              </w:rPr>
            </w:pPr>
            <w:r w:rsidRPr="00B04B1B">
              <w:t>пересылка в/из SPR, пересылка в/из DCR, пересылка в/из MSR, запись в бит разрешения внешнего прерывания, пересылка в/из CR</w:t>
            </w:r>
          </w:p>
        </w:tc>
      </w:tr>
      <w:tr w:rsidR="00821E8D" w:rsidRPr="00B04B1B" w:rsidTr="00AF6087">
        <w:trPr>
          <w:cantSplit/>
          <w:trHeight w:val="20"/>
          <w:jc w:val="center"/>
        </w:trPr>
        <w:tc>
          <w:tcPr>
            <w:tcW w:w="2007" w:type="dxa"/>
            <w:vMerge/>
          </w:tcPr>
          <w:p w:rsidR="00821E8D" w:rsidRPr="00B04B1B" w:rsidRDefault="00821E8D" w:rsidP="00E735AB">
            <w:pPr>
              <w:pStyle w:val="afffffff2"/>
            </w:pPr>
          </w:p>
        </w:tc>
        <w:tc>
          <w:tcPr>
            <w:tcW w:w="2693" w:type="dxa"/>
          </w:tcPr>
          <w:p w:rsidR="00821E8D" w:rsidRPr="00B04B1B" w:rsidRDefault="00821E8D" w:rsidP="00E735AB">
            <w:pPr>
              <w:pStyle w:val="afffffff2"/>
              <w:rPr>
                <w:rFonts w:eastAsia="Arial"/>
              </w:rPr>
            </w:pPr>
            <w:r w:rsidRPr="00B04B1B">
              <w:t>Связь с системой</w:t>
            </w:r>
          </w:p>
        </w:tc>
        <w:tc>
          <w:tcPr>
            <w:tcW w:w="4412" w:type="dxa"/>
          </w:tcPr>
          <w:p w:rsidR="00821E8D" w:rsidRPr="00B04B1B" w:rsidRDefault="00821E8D" w:rsidP="00E735AB">
            <w:pPr>
              <w:pStyle w:val="afffffff2"/>
              <w:rPr>
                <w:rFonts w:eastAsia="Arial"/>
              </w:rPr>
            </w:pPr>
            <w:r w:rsidRPr="00B04B1B">
              <w:t>системный вызов, возврат из прерывания, возврат из критического прерывания, возврат из прерывания проверки процессора</w:t>
            </w:r>
          </w:p>
        </w:tc>
      </w:tr>
      <w:tr w:rsidR="00821E8D" w:rsidRPr="00B04B1B" w:rsidTr="00AF6087">
        <w:trPr>
          <w:cantSplit/>
          <w:trHeight w:val="20"/>
          <w:jc w:val="center"/>
        </w:trPr>
        <w:tc>
          <w:tcPr>
            <w:tcW w:w="2007" w:type="dxa"/>
            <w:vMerge/>
          </w:tcPr>
          <w:p w:rsidR="00821E8D" w:rsidRPr="00B04B1B" w:rsidRDefault="00821E8D" w:rsidP="00E735AB">
            <w:pPr>
              <w:pStyle w:val="afffffff2"/>
            </w:pPr>
          </w:p>
        </w:tc>
        <w:tc>
          <w:tcPr>
            <w:tcW w:w="2693" w:type="dxa"/>
          </w:tcPr>
          <w:p w:rsidR="00821E8D" w:rsidRPr="00B04B1B" w:rsidRDefault="00821E8D" w:rsidP="00E735AB">
            <w:pPr>
              <w:pStyle w:val="afffffff2"/>
              <w:rPr>
                <w:rFonts w:eastAsia="Arial"/>
              </w:rPr>
            </w:pPr>
            <w:r w:rsidRPr="00B04B1B">
              <w:t>Синхронизация процессора</w:t>
            </w:r>
          </w:p>
        </w:tc>
        <w:tc>
          <w:tcPr>
            <w:tcW w:w="4412" w:type="dxa"/>
          </w:tcPr>
          <w:p w:rsidR="00821E8D" w:rsidRPr="00B04B1B" w:rsidRDefault="00821E8D" w:rsidP="00E735AB">
            <w:pPr>
              <w:pStyle w:val="afffffff2"/>
              <w:rPr>
                <w:rFonts w:eastAsia="Arial"/>
              </w:rPr>
            </w:pPr>
            <w:r w:rsidRPr="00B04B1B">
              <w:t>инструкция синхронизации</w:t>
            </w:r>
          </w:p>
        </w:tc>
      </w:tr>
      <w:tr w:rsidR="00821E8D" w:rsidRPr="00B04B1B" w:rsidTr="00AF6087">
        <w:trPr>
          <w:cantSplit/>
          <w:trHeight w:val="20"/>
          <w:jc w:val="center"/>
        </w:trPr>
        <w:tc>
          <w:tcPr>
            <w:tcW w:w="2007" w:type="dxa"/>
            <w:vMerge w:val="restart"/>
          </w:tcPr>
          <w:p w:rsidR="00821E8D" w:rsidRPr="00B04B1B" w:rsidRDefault="00821E8D" w:rsidP="00E735AB">
            <w:pPr>
              <w:pStyle w:val="afffffff2"/>
              <w:rPr>
                <w:rFonts w:eastAsia="Arial"/>
              </w:rPr>
            </w:pPr>
            <w:r w:rsidRPr="00B04B1B">
              <w:t>Управление памятью</w:t>
            </w:r>
          </w:p>
        </w:tc>
        <w:tc>
          <w:tcPr>
            <w:tcW w:w="2693" w:type="dxa"/>
          </w:tcPr>
          <w:p w:rsidR="00821E8D" w:rsidRPr="00B04B1B" w:rsidRDefault="00821E8D" w:rsidP="00E735AB">
            <w:pPr>
              <w:pStyle w:val="afffffff2"/>
              <w:rPr>
                <w:rFonts w:eastAsia="Arial"/>
              </w:rPr>
            </w:pPr>
            <w:r w:rsidRPr="00B04B1B">
              <w:t>Управление кэшем</w:t>
            </w:r>
          </w:p>
        </w:tc>
        <w:tc>
          <w:tcPr>
            <w:tcW w:w="4412" w:type="dxa"/>
          </w:tcPr>
          <w:p w:rsidR="00821E8D" w:rsidRPr="00B04B1B" w:rsidRDefault="00821E8D" w:rsidP="00E735AB">
            <w:pPr>
              <w:pStyle w:val="afffffff2"/>
              <w:rPr>
                <w:rFonts w:eastAsia="Arial"/>
              </w:rPr>
            </w:pPr>
            <w:r w:rsidRPr="00B04B1B">
              <w:t xml:space="preserve">распределение данных, инвалидация данных, обращение к данным, обнуление данных, очистка данных, сохранение данных, инавалидация инструкций, предвыборка инструкций </w:t>
            </w:r>
          </w:p>
        </w:tc>
      </w:tr>
      <w:tr w:rsidR="00821E8D" w:rsidRPr="00B04B1B" w:rsidTr="00AF6087">
        <w:trPr>
          <w:cantSplit/>
          <w:trHeight w:val="20"/>
          <w:jc w:val="center"/>
        </w:trPr>
        <w:tc>
          <w:tcPr>
            <w:tcW w:w="2007" w:type="dxa"/>
            <w:vMerge/>
          </w:tcPr>
          <w:p w:rsidR="00821E8D" w:rsidRPr="00B04B1B" w:rsidRDefault="00821E8D" w:rsidP="00E735AB">
            <w:pPr>
              <w:pStyle w:val="afffffff2"/>
            </w:pPr>
          </w:p>
        </w:tc>
        <w:tc>
          <w:tcPr>
            <w:tcW w:w="2693" w:type="dxa"/>
          </w:tcPr>
          <w:p w:rsidR="00821E8D" w:rsidRPr="00B04B1B" w:rsidRDefault="00821E8D" w:rsidP="00E735AB">
            <w:pPr>
              <w:pStyle w:val="afffffff2"/>
              <w:rPr>
                <w:rFonts w:eastAsia="Arial"/>
              </w:rPr>
            </w:pPr>
            <w:r w:rsidRPr="00B04B1B">
              <w:t>Управление TLB</w:t>
            </w:r>
          </w:p>
        </w:tc>
        <w:tc>
          <w:tcPr>
            <w:tcW w:w="4412" w:type="dxa"/>
          </w:tcPr>
          <w:p w:rsidR="00821E8D" w:rsidRPr="00B04B1B" w:rsidRDefault="00821E8D" w:rsidP="00E735AB">
            <w:pPr>
              <w:pStyle w:val="afffffff2"/>
              <w:rPr>
                <w:rFonts w:eastAsia="Arial"/>
              </w:rPr>
            </w:pPr>
            <w:r w:rsidRPr="00B04B1B">
              <w:t>чтение, запись, поиск, синхронизация</w:t>
            </w:r>
          </w:p>
        </w:tc>
      </w:tr>
      <w:tr w:rsidR="00821E8D" w:rsidRPr="00B04B1B" w:rsidTr="00AF6087">
        <w:trPr>
          <w:cantSplit/>
          <w:trHeight w:val="20"/>
          <w:jc w:val="center"/>
        </w:trPr>
        <w:tc>
          <w:tcPr>
            <w:tcW w:w="2007" w:type="dxa"/>
            <w:vMerge/>
          </w:tcPr>
          <w:p w:rsidR="00821E8D" w:rsidRPr="00B04B1B" w:rsidRDefault="00821E8D" w:rsidP="00E735AB">
            <w:pPr>
              <w:pStyle w:val="afffffff2"/>
            </w:pPr>
          </w:p>
        </w:tc>
        <w:tc>
          <w:tcPr>
            <w:tcW w:w="2693" w:type="dxa"/>
          </w:tcPr>
          <w:p w:rsidR="00821E8D" w:rsidRPr="00B04B1B" w:rsidRDefault="00821E8D" w:rsidP="00E735AB">
            <w:pPr>
              <w:pStyle w:val="afffffff2"/>
              <w:rPr>
                <w:rFonts w:eastAsia="Arial"/>
              </w:rPr>
            </w:pPr>
            <w:r w:rsidRPr="00B04B1B">
              <w:t>Синхронизация памяти</w:t>
            </w:r>
          </w:p>
        </w:tc>
        <w:tc>
          <w:tcPr>
            <w:tcW w:w="4412" w:type="dxa"/>
          </w:tcPr>
          <w:p w:rsidR="00821E8D" w:rsidRPr="00B04B1B" w:rsidRDefault="00821E8D" w:rsidP="00E735AB">
            <w:pPr>
              <w:pStyle w:val="afffffff2"/>
              <w:rPr>
                <w:rFonts w:eastAsia="Arial"/>
              </w:rPr>
            </w:pPr>
            <w:r w:rsidRPr="00B04B1B">
              <w:t>синхронизация памяти, барьер памяти</w:t>
            </w:r>
          </w:p>
        </w:tc>
      </w:tr>
      <w:tr w:rsidR="00821E8D" w:rsidRPr="00B04B1B" w:rsidTr="00AF6087">
        <w:trPr>
          <w:cantSplit/>
          <w:trHeight w:val="20"/>
          <w:jc w:val="center"/>
        </w:trPr>
        <w:tc>
          <w:tcPr>
            <w:tcW w:w="2007" w:type="dxa"/>
            <w:vMerge w:val="restart"/>
          </w:tcPr>
          <w:p w:rsidR="00821E8D" w:rsidRPr="00B04B1B" w:rsidRDefault="00821E8D" w:rsidP="00E735AB">
            <w:pPr>
              <w:pStyle w:val="afffffff2"/>
              <w:rPr>
                <w:rFonts w:eastAsia="Arial"/>
              </w:rPr>
            </w:pPr>
            <w:r w:rsidRPr="00B04B1B">
              <w:t>Выделенные</w:t>
            </w:r>
          </w:p>
        </w:tc>
        <w:tc>
          <w:tcPr>
            <w:tcW w:w="2693" w:type="dxa"/>
          </w:tcPr>
          <w:p w:rsidR="00821E8D" w:rsidRPr="00B04B1B" w:rsidRDefault="00821E8D" w:rsidP="00E735AB">
            <w:pPr>
              <w:pStyle w:val="afffffff2"/>
              <w:rPr>
                <w:rFonts w:eastAsia="Arial"/>
              </w:rPr>
            </w:pPr>
            <w:r w:rsidRPr="00B04B1B">
              <w:t>Выделенные арифметические</w:t>
            </w:r>
          </w:p>
        </w:tc>
        <w:tc>
          <w:tcPr>
            <w:tcW w:w="4412" w:type="dxa"/>
          </w:tcPr>
          <w:p w:rsidR="00821E8D" w:rsidRPr="00B04B1B" w:rsidRDefault="00821E8D" w:rsidP="00E735AB">
            <w:pPr>
              <w:pStyle w:val="afffffff2"/>
              <w:rPr>
                <w:rFonts w:eastAsia="Arial"/>
              </w:rPr>
            </w:pPr>
            <w:r w:rsidRPr="00B04B1B">
              <w:t>умножение с накоплением, умножение с накоплением отрицательных чисел, умножение полуслова</w:t>
            </w:r>
          </w:p>
        </w:tc>
      </w:tr>
      <w:tr w:rsidR="00821E8D" w:rsidRPr="00B04B1B" w:rsidTr="00AF6087">
        <w:trPr>
          <w:cantSplit/>
          <w:trHeight w:val="20"/>
          <w:jc w:val="center"/>
        </w:trPr>
        <w:tc>
          <w:tcPr>
            <w:tcW w:w="2007" w:type="dxa"/>
            <w:vMerge/>
          </w:tcPr>
          <w:p w:rsidR="00821E8D" w:rsidRPr="00B04B1B" w:rsidRDefault="00821E8D" w:rsidP="00E735AB">
            <w:pPr>
              <w:pStyle w:val="afffffff2"/>
            </w:pPr>
          </w:p>
        </w:tc>
        <w:tc>
          <w:tcPr>
            <w:tcW w:w="2693" w:type="dxa"/>
          </w:tcPr>
          <w:p w:rsidR="00821E8D" w:rsidRPr="00B04B1B" w:rsidRDefault="00821E8D" w:rsidP="00E735AB">
            <w:pPr>
              <w:pStyle w:val="afffffff2"/>
              <w:rPr>
                <w:rFonts w:eastAsia="Arial"/>
              </w:rPr>
            </w:pPr>
            <w:r w:rsidRPr="00B04B1B">
              <w:t>Выделенные логические</w:t>
            </w:r>
          </w:p>
        </w:tc>
        <w:tc>
          <w:tcPr>
            <w:tcW w:w="4412" w:type="dxa"/>
          </w:tcPr>
          <w:p w:rsidR="00821E8D" w:rsidRPr="00B04B1B" w:rsidRDefault="00821E8D" w:rsidP="00E735AB">
            <w:pPr>
              <w:pStyle w:val="afffffff2"/>
              <w:rPr>
                <w:rFonts w:eastAsia="Arial"/>
              </w:rPr>
            </w:pPr>
            <w:r w:rsidRPr="00B04B1B">
              <w:t>обнаружение самого левого нулевого байта</w:t>
            </w:r>
          </w:p>
        </w:tc>
      </w:tr>
      <w:tr w:rsidR="00821E8D" w:rsidRPr="00B04B1B" w:rsidTr="00AF6087">
        <w:trPr>
          <w:cantSplit/>
          <w:trHeight w:val="599"/>
          <w:jc w:val="center"/>
        </w:trPr>
        <w:tc>
          <w:tcPr>
            <w:tcW w:w="2007" w:type="dxa"/>
            <w:vMerge/>
          </w:tcPr>
          <w:p w:rsidR="00821E8D" w:rsidRPr="00B04B1B" w:rsidRDefault="00821E8D" w:rsidP="00E735AB">
            <w:pPr>
              <w:pStyle w:val="afffffff2"/>
            </w:pPr>
          </w:p>
        </w:tc>
        <w:tc>
          <w:tcPr>
            <w:tcW w:w="2693" w:type="dxa"/>
          </w:tcPr>
          <w:p w:rsidR="00821E8D" w:rsidRPr="00B04B1B" w:rsidRDefault="00821E8D" w:rsidP="00E735AB">
            <w:pPr>
              <w:pStyle w:val="afffffff2"/>
              <w:rPr>
                <w:rFonts w:eastAsia="Arial"/>
              </w:rPr>
            </w:pPr>
            <w:r w:rsidRPr="00B04B1B">
              <w:t>Выделенные управления кэшем</w:t>
            </w:r>
          </w:p>
        </w:tc>
        <w:tc>
          <w:tcPr>
            <w:tcW w:w="4412" w:type="dxa"/>
          </w:tcPr>
          <w:p w:rsidR="00821E8D" w:rsidRPr="00B04B1B" w:rsidRDefault="00821E8D" w:rsidP="00E735AB">
            <w:pPr>
              <w:pStyle w:val="afffffff2"/>
              <w:rPr>
                <w:rFonts w:eastAsia="Arial"/>
              </w:rPr>
            </w:pPr>
            <w:r w:rsidRPr="00B04B1B">
              <w:t>Инвалидация класса конгруэнтных данных, инвалидация класса конгруэнтных инструкций</w:t>
            </w:r>
          </w:p>
        </w:tc>
      </w:tr>
      <w:tr w:rsidR="00821E8D" w:rsidRPr="00B04B1B" w:rsidTr="00AF6087">
        <w:trPr>
          <w:cantSplit/>
          <w:trHeight w:val="20"/>
          <w:jc w:val="center"/>
        </w:trPr>
        <w:tc>
          <w:tcPr>
            <w:tcW w:w="2007" w:type="dxa"/>
            <w:vMerge/>
          </w:tcPr>
          <w:p w:rsidR="00821E8D" w:rsidRPr="00B04B1B" w:rsidRDefault="00821E8D" w:rsidP="00E735AB">
            <w:pPr>
              <w:pStyle w:val="afffffff2"/>
            </w:pPr>
          </w:p>
        </w:tc>
        <w:tc>
          <w:tcPr>
            <w:tcW w:w="2693" w:type="dxa"/>
          </w:tcPr>
          <w:p w:rsidR="00821E8D" w:rsidRPr="00B04B1B" w:rsidRDefault="00821E8D" w:rsidP="00E735AB">
            <w:pPr>
              <w:pStyle w:val="afffffff2"/>
              <w:rPr>
                <w:rFonts w:eastAsia="Arial"/>
              </w:rPr>
            </w:pPr>
            <w:r w:rsidRPr="00B04B1B">
              <w:t>Выделенные отладка кэша</w:t>
            </w:r>
          </w:p>
        </w:tc>
        <w:tc>
          <w:tcPr>
            <w:tcW w:w="4412" w:type="dxa"/>
          </w:tcPr>
          <w:p w:rsidR="00821E8D" w:rsidRPr="00B04B1B" w:rsidRDefault="00821E8D" w:rsidP="00E735AB">
            <w:pPr>
              <w:pStyle w:val="afffffff2"/>
              <w:rPr>
                <w:rFonts w:eastAsia="Arial"/>
              </w:rPr>
            </w:pPr>
            <w:r w:rsidRPr="00B04B1B">
              <w:t>чтение данных, чтение инструкций</w:t>
            </w:r>
          </w:p>
        </w:tc>
      </w:tr>
    </w:tbl>
    <w:p w:rsidR="00821E8D" w:rsidRPr="00B04B1B" w:rsidRDefault="00821E8D" w:rsidP="00821E8D">
      <w:pPr>
        <w:pStyle w:val="afffffff0"/>
        <w:rPr>
          <w:color w:val="000000" w:themeColor="text1"/>
        </w:rPr>
      </w:pPr>
    </w:p>
    <w:p w:rsidR="00821E8D" w:rsidRPr="00B04B1B" w:rsidRDefault="00821E8D" w:rsidP="00821E8D">
      <w:pPr>
        <w:pStyle w:val="afffffff0"/>
        <w:rPr>
          <w:color w:val="000000" w:themeColor="text1"/>
        </w:rPr>
      </w:pPr>
    </w:p>
    <w:p w:rsidR="00821E8D" w:rsidRPr="00B04B1B" w:rsidRDefault="00821E8D" w:rsidP="00E25868">
      <w:pPr>
        <w:pStyle w:val="8"/>
      </w:pPr>
      <w:bookmarkStart w:id="515" w:name="_Ref3476289"/>
      <w:r w:rsidRPr="00B04B1B">
        <w:t>Инструкции целочисленных операций</w:t>
      </w:r>
      <w:bookmarkEnd w:id="515"/>
    </w:p>
    <w:p w:rsidR="00821E8D" w:rsidRPr="00B04B1B" w:rsidRDefault="00821E8D" w:rsidP="00821E8D">
      <w:pPr>
        <w:pStyle w:val="af2"/>
        <w:rPr>
          <w:color w:val="000000" w:themeColor="text1"/>
        </w:rPr>
      </w:pPr>
      <w:r w:rsidRPr="00B04B1B">
        <w:rPr>
          <w:color w:val="000000" w:themeColor="text1"/>
        </w:rPr>
        <w:t>Инструкции целочисленных операций пересылают данные между памятью и регистрами GPR, а также выполняют разнообразные операции в GPR. Эта категория инструкций, в свою очередь, разделена на восемь подкатегорий, которые описаны в следующих разделах.</w:t>
      </w:r>
    </w:p>
    <w:p w:rsidR="00821E8D" w:rsidRPr="00B04B1B" w:rsidRDefault="00821E8D" w:rsidP="00821E8D">
      <w:pPr>
        <w:pStyle w:val="af2"/>
        <w:rPr>
          <w:color w:val="000000" w:themeColor="text1"/>
        </w:rPr>
      </w:pPr>
    </w:p>
    <w:p w:rsidR="00821E8D" w:rsidRPr="00B04B1B" w:rsidRDefault="00821E8D" w:rsidP="00E25868">
      <w:pPr>
        <w:pStyle w:val="9"/>
      </w:pPr>
      <w:bookmarkStart w:id="516" w:name="2.4.1.1_Integer_Storage_Access_Instructi"/>
      <w:bookmarkEnd w:id="516"/>
      <w:r w:rsidRPr="00B04B1B">
        <w:t>Целочисленные инструкции обращения к памяти</w:t>
      </w:r>
    </w:p>
    <w:p w:rsidR="00821E8D" w:rsidRPr="00B04B1B" w:rsidRDefault="00821E8D" w:rsidP="00821E8D">
      <w:pPr>
        <w:pStyle w:val="af2"/>
        <w:rPr>
          <w:color w:val="000000" w:themeColor="text1"/>
        </w:rPr>
      </w:pPr>
      <w:r w:rsidRPr="00B04B1B">
        <w:rPr>
          <w:color w:val="000000" w:themeColor="text1"/>
        </w:rPr>
        <w:t>Целочисленные инструкции обращения к памяти выполняют операции загрузки/сохранения данных между памятью и GPR. Эти инструкции оперируют байтами, полусловами и словами. Целочисленные инструкции обращения к памяти также поддерживают загрузку/сохранение нескольких регистров, строки символов и данных с реверсированным порядком байтов, а также загрузку данных с расширением знака.</w:t>
      </w:r>
    </w:p>
    <w:p w:rsidR="00821E8D" w:rsidRPr="00B04B1B" w:rsidRDefault="00821E8D" w:rsidP="00821E8D">
      <w:pPr>
        <w:pStyle w:val="af2"/>
        <w:rPr>
          <w:color w:val="000000" w:themeColor="text1"/>
        </w:rPr>
      </w:pPr>
      <w:r w:rsidRPr="00B04B1B">
        <w:rPr>
          <w:color w:val="000000" w:themeColor="text1"/>
        </w:rPr>
        <w:t xml:space="preserve">В </w:t>
      </w:r>
      <w:hyperlink w:anchor="_bookmark108" w:history="1">
        <w:r w:rsidRPr="00B04B1B">
          <w:rPr>
            <w:color w:val="000000" w:themeColor="text1"/>
          </w:rPr>
          <w:t>таблице</w:t>
        </w:r>
      </w:hyperlink>
      <w:r w:rsidRPr="00B04B1B">
        <w:rPr>
          <w:color w:val="000000" w:themeColor="text1"/>
        </w:rPr>
        <w:t xml:space="preserve"> </w:t>
      </w:r>
      <w:r w:rsidR="00FE09A8">
        <w:fldChar w:fldCharType="begin"/>
      </w:r>
      <w:r w:rsidR="00FE09A8">
        <w:instrText xml:space="preserve"> REF _Ref3476335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67</w:t>
      </w:r>
      <w:r w:rsidR="00FE09A8">
        <w:fldChar w:fldCharType="end"/>
      </w:r>
      <w:r w:rsidR="00490F17" w:rsidRPr="00B04B1B">
        <w:rPr>
          <w:color w:val="000000" w:themeColor="text1"/>
        </w:rPr>
        <w:t xml:space="preserve"> </w:t>
      </w:r>
      <w:r w:rsidRPr="00B04B1B">
        <w:rPr>
          <w:color w:val="000000" w:themeColor="text1"/>
        </w:rPr>
        <w:t>представлены целочисленные инструкции обращения к памяти</w:t>
      </w:r>
      <w:r w:rsidR="00922399">
        <w:rPr>
          <w:color w:val="000000" w:themeColor="text1"/>
        </w:rPr>
        <w:t xml:space="preserve"> </w:t>
      </w:r>
      <w:r w:rsidR="00C65145" w:rsidRPr="00B04B1B">
        <w:rPr>
          <w:color w:val="000000" w:themeColor="text1"/>
        </w:rPr>
        <w:t xml:space="preserve">ядра </w:t>
      </w:r>
      <w:r w:rsidRPr="00B04B1B">
        <w:rPr>
          <w:color w:val="000000" w:themeColor="text1"/>
        </w:rPr>
        <w:t xml:space="preserve">PowerPC </w:t>
      </w:r>
      <w:r w:rsidR="00CF16D9">
        <w:rPr>
          <w:color w:val="000000" w:themeColor="text1"/>
        </w:rPr>
        <w:t>470</w:t>
      </w:r>
      <w:r w:rsidRPr="00B04B1B">
        <w:rPr>
          <w:color w:val="000000" w:themeColor="text1"/>
        </w:rPr>
        <w:t xml:space="preserve">. В таблице синтаксис [u] указывает, что инструкция имеет как модифицированную форму (в которой регистр адресации RA дополнен вычисленным адресом), так и немодернизированную </w:t>
      </w:r>
      <w:r w:rsidRPr="00B04B1B">
        <w:rPr>
          <w:color w:val="000000" w:themeColor="text1"/>
        </w:rPr>
        <w:lastRenderedPageBreak/>
        <w:t>форму. Аналогичным образом, синтаксис [x] указывает, что инструкция имеет как индексную форму (в которой адрес образуется прибавлением содержимого регистров общего назначения RA и RB), так и форму база+смещение (в которой адрес формируется прибавлением 16-битного непосредственного значения со знаком (определенного как часть инструкции) к содержимому регистра общего назначения RA).</w:t>
      </w:r>
    </w:p>
    <w:p w:rsidR="00821E8D" w:rsidRPr="00B04B1B" w:rsidRDefault="00821E8D" w:rsidP="00821E8D">
      <w:pPr>
        <w:pStyle w:val="afffffff0"/>
        <w:rPr>
          <w:color w:val="000000" w:themeColor="text1"/>
        </w:rPr>
      </w:pPr>
    </w:p>
    <w:p w:rsidR="00821E8D" w:rsidRPr="00B04B1B" w:rsidRDefault="00821E8D" w:rsidP="00821E8D">
      <w:pPr>
        <w:pStyle w:val="affff3"/>
        <w:rPr>
          <w:color w:val="000000" w:themeColor="text1"/>
        </w:rPr>
      </w:pPr>
      <w:bookmarkStart w:id="517" w:name="_Ref3476335"/>
      <w:bookmarkStart w:id="518" w:name="_Toc526499731"/>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67</w:t>
      </w:r>
      <w:r w:rsidR="00FC5FA0" w:rsidRPr="00B04B1B">
        <w:rPr>
          <w:color w:val="000000" w:themeColor="text1"/>
        </w:rPr>
        <w:fldChar w:fldCharType="end"/>
      </w:r>
      <w:bookmarkEnd w:id="517"/>
      <w:r w:rsidRPr="00B04B1B">
        <w:rPr>
          <w:color w:val="000000" w:themeColor="text1"/>
        </w:rPr>
        <w:t xml:space="preserve"> - Целочисленные инструкции обращения к памяти</w:t>
      </w:r>
      <w:bookmarkEnd w:id="518"/>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151"/>
        <w:gridCol w:w="1299"/>
        <w:gridCol w:w="1103"/>
        <w:gridCol w:w="1656"/>
        <w:gridCol w:w="1015"/>
        <w:gridCol w:w="1298"/>
        <w:gridCol w:w="1128"/>
        <w:gridCol w:w="1386"/>
      </w:tblGrid>
      <w:tr w:rsidR="00821E8D" w:rsidRPr="00B04B1B" w:rsidTr="00CD775C">
        <w:trPr>
          <w:cantSplit/>
          <w:trHeight w:val="20"/>
          <w:tblHeader/>
          <w:jc w:val="center"/>
        </w:trPr>
        <w:tc>
          <w:tcPr>
            <w:tcW w:w="5095" w:type="dxa"/>
            <w:gridSpan w:val="4"/>
          </w:tcPr>
          <w:p w:rsidR="00821E8D" w:rsidRPr="00B04B1B" w:rsidRDefault="00821E8D" w:rsidP="00821E8D">
            <w:pPr>
              <w:pStyle w:val="afff6"/>
              <w:rPr>
                <w:rFonts w:eastAsia="Arial"/>
                <w:b/>
                <w:color w:val="000000" w:themeColor="text1"/>
              </w:rPr>
            </w:pPr>
            <w:r w:rsidRPr="00B04B1B">
              <w:rPr>
                <w:b/>
                <w:color w:val="000000" w:themeColor="text1"/>
              </w:rPr>
              <w:t>Загрузка</w:t>
            </w:r>
          </w:p>
        </w:tc>
        <w:tc>
          <w:tcPr>
            <w:tcW w:w="4720" w:type="dxa"/>
            <w:gridSpan w:val="4"/>
          </w:tcPr>
          <w:p w:rsidR="00821E8D" w:rsidRPr="00B04B1B" w:rsidRDefault="00821E8D" w:rsidP="00821E8D">
            <w:pPr>
              <w:pStyle w:val="afff6"/>
              <w:rPr>
                <w:rFonts w:eastAsia="Arial"/>
                <w:b/>
                <w:color w:val="000000" w:themeColor="text1"/>
              </w:rPr>
            </w:pPr>
            <w:r w:rsidRPr="00B04B1B">
              <w:rPr>
                <w:b/>
                <w:color w:val="000000" w:themeColor="text1"/>
              </w:rPr>
              <w:t>Сохранение</w:t>
            </w:r>
          </w:p>
        </w:tc>
      </w:tr>
      <w:tr w:rsidR="00821E8D" w:rsidRPr="00B04B1B" w:rsidTr="00C65145">
        <w:trPr>
          <w:cantSplit/>
          <w:trHeight w:val="20"/>
          <w:jc w:val="center"/>
        </w:trPr>
        <w:tc>
          <w:tcPr>
            <w:tcW w:w="1126" w:type="dxa"/>
          </w:tcPr>
          <w:p w:rsidR="00821E8D" w:rsidRPr="00B04B1B" w:rsidRDefault="00821E8D" w:rsidP="00821E8D">
            <w:pPr>
              <w:pStyle w:val="afff6"/>
              <w:rPr>
                <w:rFonts w:eastAsia="Arial"/>
                <w:color w:val="000000" w:themeColor="text1"/>
              </w:rPr>
            </w:pPr>
            <w:r w:rsidRPr="00B04B1B">
              <w:rPr>
                <w:color w:val="000000" w:themeColor="text1"/>
              </w:rPr>
              <w:t>Байт</w:t>
            </w:r>
          </w:p>
        </w:tc>
        <w:tc>
          <w:tcPr>
            <w:tcW w:w="1270" w:type="dxa"/>
          </w:tcPr>
          <w:p w:rsidR="00821E8D" w:rsidRPr="00B04B1B" w:rsidRDefault="00821E8D" w:rsidP="00821E8D">
            <w:pPr>
              <w:pStyle w:val="afff6"/>
              <w:rPr>
                <w:rFonts w:eastAsia="Arial"/>
                <w:color w:val="000000" w:themeColor="text1"/>
              </w:rPr>
            </w:pPr>
            <w:r w:rsidRPr="00B04B1B">
              <w:rPr>
                <w:color w:val="000000" w:themeColor="text1"/>
              </w:rPr>
              <w:t>Полуслово</w:t>
            </w:r>
          </w:p>
        </w:tc>
        <w:tc>
          <w:tcPr>
            <w:tcW w:w="1079" w:type="dxa"/>
          </w:tcPr>
          <w:p w:rsidR="00821E8D" w:rsidRPr="00B04B1B" w:rsidRDefault="00821E8D" w:rsidP="00821E8D">
            <w:pPr>
              <w:pStyle w:val="afff6"/>
              <w:rPr>
                <w:rFonts w:eastAsia="Arial"/>
                <w:color w:val="000000" w:themeColor="text1"/>
              </w:rPr>
            </w:pPr>
            <w:r w:rsidRPr="00B04B1B">
              <w:rPr>
                <w:color w:val="000000" w:themeColor="text1"/>
              </w:rPr>
              <w:t>Слово</w:t>
            </w:r>
          </w:p>
        </w:tc>
        <w:tc>
          <w:tcPr>
            <w:tcW w:w="1620" w:type="dxa"/>
          </w:tcPr>
          <w:p w:rsidR="00490F17" w:rsidRPr="00B04B1B" w:rsidRDefault="00821E8D" w:rsidP="00821E8D">
            <w:pPr>
              <w:pStyle w:val="afff6"/>
              <w:rPr>
                <w:color w:val="000000" w:themeColor="text1"/>
              </w:rPr>
            </w:pPr>
            <w:r w:rsidRPr="00B04B1B">
              <w:rPr>
                <w:color w:val="000000" w:themeColor="text1"/>
              </w:rPr>
              <w:t>Множество/</w:t>
            </w:r>
          </w:p>
          <w:p w:rsidR="00821E8D" w:rsidRPr="00B04B1B" w:rsidRDefault="00821E8D" w:rsidP="00821E8D">
            <w:pPr>
              <w:pStyle w:val="afff6"/>
              <w:rPr>
                <w:rFonts w:eastAsia="Arial"/>
                <w:color w:val="000000" w:themeColor="text1"/>
              </w:rPr>
            </w:pPr>
            <w:r w:rsidRPr="00B04B1B">
              <w:rPr>
                <w:color w:val="000000" w:themeColor="text1"/>
              </w:rPr>
              <w:t>Строка</w:t>
            </w:r>
          </w:p>
        </w:tc>
        <w:tc>
          <w:tcPr>
            <w:tcW w:w="993" w:type="dxa"/>
          </w:tcPr>
          <w:p w:rsidR="00821E8D" w:rsidRPr="00B04B1B" w:rsidRDefault="00821E8D" w:rsidP="00821E8D">
            <w:pPr>
              <w:pStyle w:val="afff6"/>
              <w:rPr>
                <w:rFonts w:eastAsia="Arial"/>
                <w:color w:val="000000" w:themeColor="text1"/>
              </w:rPr>
            </w:pPr>
            <w:r w:rsidRPr="00B04B1B">
              <w:rPr>
                <w:color w:val="000000" w:themeColor="text1"/>
              </w:rPr>
              <w:t>Байт</w:t>
            </w:r>
          </w:p>
        </w:tc>
        <w:tc>
          <w:tcPr>
            <w:tcW w:w="1269" w:type="dxa"/>
          </w:tcPr>
          <w:p w:rsidR="00821E8D" w:rsidRPr="00B04B1B" w:rsidRDefault="00821E8D" w:rsidP="00821E8D">
            <w:pPr>
              <w:pStyle w:val="afff6"/>
              <w:rPr>
                <w:rFonts w:eastAsia="Arial"/>
                <w:color w:val="000000" w:themeColor="text1"/>
              </w:rPr>
            </w:pPr>
            <w:r w:rsidRPr="00B04B1B">
              <w:rPr>
                <w:color w:val="000000" w:themeColor="text1"/>
              </w:rPr>
              <w:t>Полуслово</w:t>
            </w:r>
          </w:p>
        </w:tc>
        <w:tc>
          <w:tcPr>
            <w:tcW w:w="1103" w:type="dxa"/>
          </w:tcPr>
          <w:p w:rsidR="00821E8D" w:rsidRPr="00B04B1B" w:rsidRDefault="00821E8D" w:rsidP="00821E8D">
            <w:pPr>
              <w:pStyle w:val="afff6"/>
              <w:rPr>
                <w:rFonts w:eastAsia="Arial"/>
                <w:color w:val="000000" w:themeColor="text1"/>
              </w:rPr>
            </w:pPr>
            <w:r w:rsidRPr="00B04B1B">
              <w:rPr>
                <w:color w:val="000000" w:themeColor="text1"/>
              </w:rPr>
              <w:t>Слово</w:t>
            </w:r>
          </w:p>
        </w:tc>
        <w:tc>
          <w:tcPr>
            <w:tcW w:w="1355" w:type="dxa"/>
          </w:tcPr>
          <w:p w:rsidR="00821E8D" w:rsidRPr="00B04B1B" w:rsidRDefault="00821E8D" w:rsidP="00821E8D">
            <w:pPr>
              <w:pStyle w:val="afff6"/>
              <w:rPr>
                <w:rFonts w:eastAsia="Arial"/>
                <w:color w:val="000000" w:themeColor="text1"/>
              </w:rPr>
            </w:pPr>
            <w:r w:rsidRPr="00B04B1B">
              <w:rPr>
                <w:color w:val="000000" w:themeColor="text1"/>
              </w:rPr>
              <w:t>Множество/Строка</w:t>
            </w:r>
          </w:p>
        </w:tc>
      </w:tr>
      <w:tr w:rsidR="00821E8D" w:rsidRPr="00B04B1B" w:rsidTr="00C65145">
        <w:trPr>
          <w:cantSplit/>
          <w:trHeight w:val="20"/>
          <w:jc w:val="center"/>
        </w:trPr>
        <w:tc>
          <w:tcPr>
            <w:tcW w:w="1126" w:type="dxa"/>
          </w:tcPr>
          <w:p w:rsidR="00821E8D" w:rsidRPr="00B04B1B" w:rsidRDefault="00821E8D" w:rsidP="00821E8D">
            <w:pPr>
              <w:pStyle w:val="afff6"/>
              <w:rPr>
                <w:rFonts w:eastAsia="Arial"/>
                <w:color w:val="000000" w:themeColor="text1"/>
              </w:rPr>
            </w:pPr>
            <w:r w:rsidRPr="00B04B1B">
              <w:rPr>
                <w:color w:val="000000" w:themeColor="text1"/>
              </w:rPr>
              <w:t>lbz[u][x]</w:t>
            </w:r>
          </w:p>
        </w:tc>
        <w:tc>
          <w:tcPr>
            <w:tcW w:w="1270" w:type="dxa"/>
          </w:tcPr>
          <w:p w:rsidR="00821E8D" w:rsidRPr="00B04B1B" w:rsidRDefault="00821E8D" w:rsidP="00821E8D">
            <w:pPr>
              <w:pStyle w:val="afff6"/>
              <w:rPr>
                <w:rFonts w:eastAsia="Arial"/>
                <w:color w:val="000000" w:themeColor="text1"/>
                <w:lang w:val="en-US"/>
              </w:rPr>
            </w:pPr>
            <w:r w:rsidRPr="00B04B1B">
              <w:rPr>
                <w:color w:val="000000" w:themeColor="text1"/>
                <w:lang w:val="en-US"/>
              </w:rPr>
              <w:t>lha[u][x] lhbrx lhz[u][x]</w:t>
            </w:r>
          </w:p>
        </w:tc>
        <w:tc>
          <w:tcPr>
            <w:tcW w:w="1079" w:type="dxa"/>
          </w:tcPr>
          <w:p w:rsidR="00821E8D" w:rsidRPr="00B04B1B" w:rsidRDefault="00821E8D" w:rsidP="00821E8D">
            <w:pPr>
              <w:pStyle w:val="afff6"/>
              <w:rPr>
                <w:rFonts w:eastAsia="Arial"/>
                <w:color w:val="000000" w:themeColor="text1"/>
                <w:lang w:val="en-US"/>
              </w:rPr>
            </w:pPr>
            <w:r w:rsidRPr="00B04B1B">
              <w:rPr>
                <w:color w:val="000000" w:themeColor="text1"/>
                <w:lang w:val="en-US"/>
              </w:rPr>
              <w:t>lwarx lwbrx lwz[u][x]</w:t>
            </w:r>
          </w:p>
        </w:tc>
        <w:tc>
          <w:tcPr>
            <w:tcW w:w="1620" w:type="dxa"/>
          </w:tcPr>
          <w:p w:rsidR="00821E8D" w:rsidRPr="00B04B1B" w:rsidRDefault="00821E8D" w:rsidP="00821E8D">
            <w:pPr>
              <w:pStyle w:val="afff6"/>
              <w:rPr>
                <w:rFonts w:eastAsia="Arial"/>
                <w:color w:val="000000" w:themeColor="text1"/>
              </w:rPr>
            </w:pPr>
            <w:r w:rsidRPr="00B04B1B">
              <w:rPr>
                <w:color w:val="000000" w:themeColor="text1"/>
              </w:rPr>
              <w:t>lmw lswi lswx</w:t>
            </w:r>
          </w:p>
        </w:tc>
        <w:tc>
          <w:tcPr>
            <w:tcW w:w="993" w:type="dxa"/>
          </w:tcPr>
          <w:p w:rsidR="00821E8D" w:rsidRPr="00B04B1B" w:rsidRDefault="00821E8D" w:rsidP="00821E8D">
            <w:pPr>
              <w:pStyle w:val="afff6"/>
              <w:rPr>
                <w:rFonts w:eastAsia="Arial"/>
                <w:color w:val="000000" w:themeColor="text1"/>
              </w:rPr>
            </w:pPr>
            <w:r w:rsidRPr="00B04B1B">
              <w:rPr>
                <w:color w:val="000000" w:themeColor="text1"/>
              </w:rPr>
              <w:t>stb[u][x]</w:t>
            </w:r>
          </w:p>
        </w:tc>
        <w:tc>
          <w:tcPr>
            <w:tcW w:w="1269" w:type="dxa"/>
          </w:tcPr>
          <w:p w:rsidR="00821E8D" w:rsidRPr="00B04B1B" w:rsidRDefault="00821E8D" w:rsidP="00821E8D">
            <w:pPr>
              <w:pStyle w:val="afff6"/>
              <w:rPr>
                <w:rFonts w:eastAsia="Arial"/>
                <w:color w:val="000000" w:themeColor="text1"/>
              </w:rPr>
            </w:pPr>
            <w:r w:rsidRPr="00B04B1B">
              <w:rPr>
                <w:color w:val="000000" w:themeColor="text1"/>
              </w:rPr>
              <w:t>sth[u][x] sthbrx</w:t>
            </w:r>
          </w:p>
        </w:tc>
        <w:tc>
          <w:tcPr>
            <w:tcW w:w="1103" w:type="dxa"/>
          </w:tcPr>
          <w:p w:rsidR="00821E8D" w:rsidRPr="00B04B1B" w:rsidRDefault="00821E8D" w:rsidP="00821E8D">
            <w:pPr>
              <w:pStyle w:val="afff6"/>
              <w:rPr>
                <w:rFonts w:eastAsia="Arial"/>
                <w:color w:val="000000" w:themeColor="text1"/>
                <w:lang w:val="en-US"/>
              </w:rPr>
            </w:pPr>
            <w:r w:rsidRPr="00B04B1B">
              <w:rPr>
                <w:color w:val="000000" w:themeColor="text1"/>
                <w:lang w:val="en-US"/>
              </w:rPr>
              <w:t>stw[u][</w:t>
            </w:r>
            <w:r w:rsidR="00490F17" w:rsidRPr="00B04B1B">
              <w:rPr>
                <w:color w:val="000000" w:themeColor="text1"/>
                <w:lang w:val="en-US"/>
              </w:rPr>
              <w:t>x] stwbrx stwcx</w:t>
            </w:r>
          </w:p>
        </w:tc>
        <w:tc>
          <w:tcPr>
            <w:tcW w:w="1355" w:type="dxa"/>
          </w:tcPr>
          <w:p w:rsidR="00821E8D" w:rsidRPr="00B04B1B" w:rsidRDefault="00821E8D" w:rsidP="00821E8D">
            <w:pPr>
              <w:pStyle w:val="afff6"/>
              <w:rPr>
                <w:rFonts w:eastAsia="Arial"/>
                <w:color w:val="000000" w:themeColor="text1"/>
              </w:rPr>
            </w:pPr>
            <w:r w:rsidRPr="00B04B1B">
              <w:rPr>
                <w:color w:val="000000" w:themeColor="text1"/>
              </w:rPr>
              <w:t>stmw stswi stswx</w:t>
            </w:r>
          </w:p>
        </w:tc>
      </w:tr>
    </w:tbl>
    <w:p w:rsidR="00821E8D" w:rsidRPr="00B04B1B" w:rsidRDefault="00821E8D" w:rsidP="00821E8D">
      <w:pPr>
        <w:pStyle w:val="afffffff0"/>
        <w:rPr>
          <w:color w:val="000000" w:themeColor="text1"/>
          <w:lang w:val="en-US"/>
        </w:rPr>
      </w:pPr>
    </w:p>
    <w:p w:rsidR="00821E8D" w:rsidRPr="00B04B1B" w:rsidRDefault="00821E8D" w:rsidP="00E25868">
      <w:pPr>
        <w:pStyle w:val="9"/>
      </w:pPr>
      <w:r w:rsidRPr="00B04B1B">
        <w:t>Целочисленные арифметические инструкции</w:t>
      </w:r>
    </w:p>
    <w:p w:rsidR="00821E8D" w:rsidRPr="00B04B1B" w:rsidRDefault="00821E8D" w:rsidP="00821E8D">
      <w:pPr>
        <w:pStyle w:val="af2"/>
        <w:rPr>
          <w:color w:val="000000" w:themeColor="text1"/>
        </w:rPr>
      </w:pPr>
      <w:r w:rsidRPr="00B04B1B">
        <w:rPr>
          <w:color w:val="000000" w:themeColor="text1"/>
        </w:rPr>
        <w:t>Арифметические операции выполняются над целочисленными или порядковыми операндами, хранящимися в регистрах. Инструкции, которые выполняют операции над двумя операндами, определены в 3-операндном формате; операция выполняется над операндами, которые хранятся в двух регистрах. Результат помещается в третий регистр. Инструкции, которые выполняют операции над одним операндом, определены в 2-операндном формате; операция выполняется над операндом, который хранится в одном регистре, а результат помещается во второй регистр. Несколько инструкций имеют непосредственный формат, в котором один из операндов источника является полем инструкции.</w:t>
      </w:r>
    </w:p>
    <w:p w:rsidR="00821E8D" w:rsidRPr="00B04B1B" w:rsidRDefault="00821E8D" w:rsidP="00821E8D">
      <w:pPr>
        <w:pStyle w:val="af2"/>
        <w:rPr>
          <w:color w:val="000000" w:themeColor="text1"/>
        </w:rPr>
      </w:pPr>
      <w:r w:rsidRPr="00B04B1B">
        <w:rPr>
          <w:color w:val="000000" w:themeColor="text1"/>
        </w:rPr>
        <w:t>Большинство целочисленных арифметических инструкций имеют версии, которые</w:t>
      </w:r>
      <w:r w:rsidR="00922399">
        <w:rPr>
          <w:color w:val="000000" w:themeColor="text1"/>
        </w:rPr>
        <w:t xml:space="preserve"> </w:t>
      </w:r>
      <w:r w:rsidRPr="00B04B1B">
        <w:rPr>
          <w:color w:val="000000" w:themeColor="text1"/>
        </w:rPr>
        <w:t>в результате выполнения могут изменять CR[CR0] или XER[SO, OV]. Некоторые целочисленные арифметические операции также по умолчанию изменяют XER[CA].</w:t>
      </w:r>
    </w:p>
    <w:p w:rsidR="00821E8D" w:rsidRDefault="00821E8D" w:rsidP="00821E8D">
      <w:pPr>
        <w:pStyle w:val="af2"/>
        <w:rPr>
          <w:color w:val="000000" w:themeColor="text1"/>
        </w:rPr>
      </w:pPr>
      <w:r w:rsidRPr="00B04B1B">
        <w:rPr>
          <w:color w:val="000000" w:themeColor="text1"/>
        </w:rPr>
        <w:t xml:space="preserve">В </w:t>
      </w:r>
      <w:hyperlink w:anchor="_bookmark111" w:history="1">
        <w:r w:rsidRPr="00B04B1B">
          <w:rPr>
            <w:color w:val="000000" w:themeColor="text1"/>
          </w:rPr>
          <w:t xml:space="preserve">таблице </w:t>
        </w:r>
      </w:hyperlink>
      <w:r w:rsidR="00FE09A8">
        <w:fldChar w:fldCharType="begin"/>
      </w:r>
      <w:r w:rsidR="00FE09A8">
        <w:instrText xml:space="preserve"> REF _Ref3476361 \h  \* MERGEFORMAT </w:instrText>
      </w:r>
      <w:r w:rsidR="00FE09A8">
        <w:fldChar w:fldCharType="separate"/>
      </w:r>
      <w:r w:rsidR="00785D22" w:rsidRPr="00785D22">
        <w:rPr>
          <w:vanish/>
          <w:color w:val="000000" w:themeColor="text1"/>
        </w:rPr>
        <w:t>Таблица</w:t>
      </w:r>
      <w:r w:rsidR="00785D22" w:rsidRPr="00B04B1B">
        <w:rPr>
          <w:color w:val="000000" w:themeColor="text1"/>
        </w:rPr>
        <w:t xml:space="preserve"> </w:t>
      </w:r>
      <w:r w:rsidR="00785D22">
        <w:rPr>
          <w:noProof/>
          <w:color w:val="000000" w:themeColor="text1"/>
        </w:rPr>
        <w:t>68</w:t>
      </w:r>
      <w:r w:rsidR="00FE09A8">
        <w:fldChar w:fldCharType="end"/>
      </w:r>
      <w:r w:rsidR="00490F17" w:rsidRPr="00B04B1B">
        <w:rPr>
          <w:color w:val="000000" w:themeColor="text1"/>
        </w:rPr>
        <w:t xml:space="preserve"> </w:t>
      </w:r>
      <w:r w:rsidRPr="00B04B1B">
        <w:rPr>
          <w:color w:val="000000" w:themeColor="text1"/>
        </w:rPr>
        <w:t xml:space="preserve">приведены целочисленные арифметические инструкции ядра PowerPC </w:t>
      </w:r>
      <w:r w:rsidR="00CF16D9">
        <w:rPr>
          <w:color w:val="000000" w:themeColor="text1"/>
        </w:rPr>
        <w:t>470</w:t>
      </w:r>
      <w:r w:rsidRPr="00B04B1B">
        <w:rPr>
          <w:color w:val="000000" w:themeColor="text1"/>
        </w:rPr>
        <w:t>.</w:t>
      </w:r>
      <w:r w:rsidR="00490F17" w:rsidRPr="00B04B1B">
        <w:rPr>
          <w:color w:val="000000" w:themeColor="text1"/>
        </w:rPr>
        <w:t xml:space="preserve"> </w:t>
      </w:r>
      <w:r w:rsidRPr="00B04B1B">
        <w:rPr>
          <w:color w:val="000000" w:themeColor="text1"/>
        </w:rPr>
        <w:t>В таблице синтаксис [o] указывает, что инструкция имеет как форму, которая изменяет поля XER[SO ,OV], так и форму, не изменяющую эту поля. Аналогичным образом, синтаксис [.] указывает, что инструкция имеет как форму с записью (которая изменяет CR[CR0]), так и форму без записи.</w:t>
      </w:r>
    </w:p>
    <w:p w:rsidR="00EB4054" w:rsidRPr="00B04B1B" w:rsidRDefault="00EB4054" w:rsidP="00821E8D">
      <w:pPr>
        <w:pStyle w:val="af2"/>
        <w:rPr>
          <w:color w:val="000000" w:themeColor="text1"/>
        </w:rPr>
      </w:pPr>
    </w:p>
    <w:p w:rsidR="00821E8D" w:rsidRPr="00B04B1B" w:rsidRDefault="00821E8D" w:rsidP="00821E8D">
      <w:pPr>
        <w:pStyle w:val="affff3"/>
        <w:rPr>
          <w:color w:val="000000" w:themeColor="text1"/>
        </w:rPr>
      </w:pPr>
      <w:bookmarkStart w:id="519" w:name="_Ref3476361"/>
      <w:bookmarkStart w:id="520" w:name="_Toc526499732"/>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68</w:t>
      </w:r>
      <w:r w:rsidR="00FC5FA0" w:rsidRPr="00B04B1B">
        <w:rPr>
          <w:color w:val="000000" w:themeColor="text1"/>
        </w:rPr>
        <w:fldChar w:fldCharType="end"/>
      </w:r>
      <w:bookmarkEnd w:id="519"/>
      <w:r w:rsidR="00490F17" w:rsidRPr="00B04B1B">
        <w:rPr>
          <w:color w:val="000000" w:themeColor="text1"/>
        </w:rPr>
        <w:t xml:space="preserve"> - Ц</w:t>
      </w:r>
      <w:r w:rsidRPr="00B04B1B">
        <w:rPr>
          <w:color w:val="000000" w:themeColor="text1"/>
        </w:rPr>
        <w:t>елочисленные арифметические инструкции</w:t>
      </w:r>
      <w:bookmarkEnd w:id="520"/>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2279"/>
        <w:gridCol w:w="2055"/>
        <w:gridCol w:w="2023"/>
        <w:gridCol w:w="2022"/>
        <w:gridCol w:w="1657"/>
      </w:tblGrid>
      <w:tr w:rsidR="00821E8D" w:rsidRPr="00B04B1B" w:rsidTr="006D1904">
        <w:trPr>
          <w:cantSplit/>
          <w:trHeight w:val="20"/>
          <w:tblHeader/>
          <w:jc w:val="center"/>
        </w:trPr>
        <w:tc>
          <w:tcPr>
            <w:tcW w:w="2157" w:type="dxa"/>
          </w:tcPr>
          <w:p w:rsidR="00821E8D" w:rsidRPr="00B04B1B" w:rsidRDefault="00821E8D" w:rsidP="00821E8D">
            <w:pPr>
              <w:pStyle w:val="afff6"/>
              <w:rPr>
                <w:rFonts w:eastAsia="Arial"/>
                <w:b/>
                <w:color w:val="000000" w:themeColor="text1"/>
              </w:rPr>
            </w:pPr>
            <w:r w:rsidRPr="00B04B1B">
              <w:rPr>
                <w:b/>
                <w:color w:val="000000" w:themeColor="text1"/>
              </w:rPr>
              <w:t>Сложение</w:t>
            </w:r>
          </w:p>
        </w:tc>
        <w:tc>
          <w:tcPr>
            <w:tcW w:w="1945" w:type="dxa"/>
          </w:tcPr>
          <w:p w:rsidR="00821E8D" w:rsidRPr="00B04B1B" w:rsidRDefault="00821E8D" w:rsidP="00821E8D">
            <w:pPr>
              <w:pStyle w:val="afff6"/>
              <w:rPr>
                <w:rFonts w:eastAsia="Arial"/>
                <w:b/>
                <w:color w:val="000000" w:themeColor="text1"/>
              </w:rPr>
            </w:pPr>
            <w:r w:rsidRPr="00B04B1B">
              <w:rPr>
                <w:b/>
                <w:color w:val="000000" w:themeColor="text1"/>
              </w:rPr>
              <w:t>Вычитание</w:t>
            </w:r>
          </w:p>
        </w:tc>
        <w:tc>
          <w:tcPr>
            <w:tcW w:w="1914" w:type="dxa"/>
          </w:tcPr>
          <w:p w:rsidR="00821E8D" w:rsidRPr="00B04B1B" w:rsidRDefault="00821E8D" w:rsidP="00821E8D">
            <w:pPr>
              <w:pStyle w:val="afff6"/>
              <w:rPr>
                <w:rFonts w:eastAsia="Arial"/>
                <w:b/>
                <w:color w:val="000000" w:themeColor="text1"/>
              </w:rPr>
            </w:pPr>
            <w:r w:rsidRPr="00B04B1B">
              <w:rPr>
                <w:b/>
                <w:color w:val="000000" w:themeColor="text1"/>
              </w:rPr>
              <w:t>Умножение</w:t>
            </w:r>
          </w:p>
        </w:tc>
        <w:tc>
          <w:tcPr>
            <w:tcW w:w="1913" w:type="dxa"/>
          </w:tcPr>
          <w:p w:rsidR="00821E8D" w:rsidRPr="00B04B1B" w:rsidRDefault="00821E8D" w:rsidP="00821E8D">
            <w:pPr>
              <w:pStyle w:val="afff6"/>
              <w:rPr>
                <w:rFonts w:eastAsia="Arial"/>
                <w:b/>
                <w:color w:val="000000" w:themeColor="text1"/>
              </w:rPr>
            </w:pPr>
            <w:r w:rsidRPr="00B04B1B">
              <w:rPr>
                <w:b/>
                <w:color w:val="000000" w:themeColor="text1"/>
              </w:rPr>
              <w:t>Деление</w:t>
            </w:r>
          </w:p>
        </w:tc>
        <w:tc>
          <w:tcPr>
            <w:tcW w:w="1568" w:type="dxa"/>
          </w:tcPr>
          <w:p w:rsidR="00821E8D" w:rsidRPr="00B04B1B" w:rsidRDefault="00821E8D" w:rsidP="00821E8D">
            <w:pPr>
              <w:pStyle w:val="afff6"/>
              <w:rPr>
                <w:rFonts w:eastAsia="Arial"/>
                <w:b/>
                <w:color w:val="000000" w:themeColor="text1"/>
              </w:rPr>
            </w:pPr>
            <w:r w:rsidRPr="00B04B1B">
              <w:rPr>
                <w:b/>
                <w:color w:val="000000" w:themeColor="text1"/>
              </w:rPr>
              <w:t>Инвертирова</w:t>
            </w:r>
            <w:r w:rsidR="00490F17" w:rsidRPr="00B04B1B">
              <w:rPr>
                <w:b/>
                <w:color w:val="000000" w:themeColor="text1"/>
              </w:rPr>
              <w:t>-</w:t>
            </w:r>
            <w:r w:rsidRPr="00B04B1B">
              <w:rPr>
                <w:b/>
                <w:color w:val="000000" w:themeColor="text1"/>
              </w:rPr>
              <w:t>ние</w:t>
            </w:r>
          </w:p>
        </w:tc>
      </w:tr>
      <w:tr w:rsidR="00821E8D" w:rsidRPr="00B04B1B" w:rsidTr="00AF6087">
        <w:trPr>
          <w:cantSplit/>
          <w:trHeight w:val="20"/>
          <w:jc w:val="center"/>
        </w:trPr>
        <w:tc>
          <w:tcPr>
            <w:tcW w:w="2157" w:type="dxa"/>
          </w:tcPr>
          <w:p w:rsidR="00821E8D" w:rsidRPr="00B04B1B" w:rsidRDefault="00821E8D" w:rsidP="00821E8D">
            <w:pPr>
              <w:pStyle w:val="afff6"/>
              <w:rPr>
                <w:rFonts w:eastAsia="Arial"/>
                <w:color w:val="000000" w:themeColor="text1"/>
                <w:lang w:val="en-US"/>
              </w:rPr>
            </w:pPr>
            <w:r w:rsidRPr="00B04B1B">
              <w:rPr>
                <w:color w:val="000000" w:themeColor="text1"/>
                <w:lang w:val="en-US"/>
              </w:rPr>
              <w:t>add[o][.]</w:t>
            </w:r>
          </w:p>
          <w:p w:rsidR="00821E8D" w:rsidRPr="00B04B1B" w:rsidRDefault="00821E8D" w:rsidP="00821E8D">
            <w:pPr>
              <w:pStyle w:val="afff6"/>
              <w:rPr>
                <w:rFonts w:eastAsia="Arial"/>
                <w:color w:val="000000" w:themeColor="text1"/>
                <w:lang w:val="en-US"/>
              </w:rPr>
            </w:pPr>
            <w:r w:rsidRPr="00B04B1B">
              <w:rPr>
                <w:color w:val="000000" w:themeColor="text1"/>
                <w:lang w:val="en-US"/>
              </w:rPr>
              <w:t>addc[o][.]</w:t>
            </w:r>
          </w:p>
          <w:p w:rsidR="00821E8D" w:rsidRPr="00B04B1B" w:rsidRDefault="00821E8D" w:rsidP="00821E8D">
            <w:pPr>
              <w:pStyle w:val="afff6"/>
              <w:rPr>
                <w:rFonts w:eastAsia="Arial"/>
                <w:color w:val="000000" w:themeColor="text1"/>
                <w:lang w:val="en-US"/>
              </w:rPr>
            </w:pPr>
            <w:r w:rsidRPr="00B04B1B">
              <w:rPr>
                <w:color w:val="000000" w:themeColor="text1"/>
                <w:lang w:val="en-US"/>
              </w:rPr>
              <w:t>adde[o][.] addi addic[.] addis addme[o][.]</w:t>
            </w:r>
          </w:p>
          <w:p w:rsidR="00821E8D" w:rsidRPr="00B04B1B" w:rsidRDefault="00821E8D" w:rsidP="00821E8D">
            <w:pPr>
              <w:pStyle w:val="afff6"/>
              <w:rPr>
                <w:rFonts w:eastAsia="Arial"/>
                <w:color w:val="000000" w:themeColor="text1"/>
              </w:rPr>
            </w:pPr>
            <w:r w:rsidRPr="00B04B1B">
              <w:rPr>
                <w:color w:val="000000" w:themeColor="text1"/>
              </w:rPr>
              <w:t>addze[o][.]</w:t>
            </w:r>
          </w:p>
        </w:tc>
        <w:tc>
          <w:tcPr>
            <w:tcW w:w="1945" w:type="dxa"/>
          </w:tcPr>
          <w:p w:rsidR="00821E8D" w:rsidRPr="00B04B1B" w:rsidRDefault="00821E8D" w:rsidP="00821E8D">
            <w:pPr>
              <w:pStyle w:val="afff6"/>
              <w:rPr>
                <w:rFonts w:eastAsia="Arial"/>
                <w:color w:val="000000" w:themeColor="text1"/>
                <w:lang w:val="en-US"/>
              </w:rPr>
            </w:pPr>
            <w:r w:rsidRPr="00B04B1B">
              <w:rPr>
                <w:color w:val="000000" w:themeColor="text1"/>
                <w:lang w:val="en-US"/>
              </w:rPr>
              <w:t>subf[o][.]</w:t>
            </w:r>
          </w:p>
          <w:p w:rsidR="00821E8D" w:rsidRPr="00B04B1B" w:rsidRDefault="00821E8D" w:rsidP="00821E8D">
            <w:pPr>
              <w:pStyle w:val="afff6"/>
              <w:rPr>
                <w:rFonts w:eastAsia="Arial"/>
                <w:color w:val="000000" w:themeColor="text1"/>
                <w:lang w:val="en-US"/>
              </w:rPr>
            </w:pPr>
            <w:r w:rsidRPr="00B04B1B">
              <w:rPr>
                <w:color w:val="000000" w:themeColor="text1"/>
                <w:lang w:val="en-US"/>
              </w:rPr>
              <w:t>subfc[o][.]</w:t>
            </w:r>
          </w:p>
          <w:p w:rsidR="00821E8D" w:rsidRPr="00B04B1B" w:rsidRDefault="00821E8D" w:rsidP="00821E8D">
            <w:pPr>
              <w:pStyle w:val="afff6"/>
              <w:rPr>
                <w:rFonts w:eastAsia="Arial"/>
                <w:color w:val="000000" w:themeColor="text1"/>
                <w:lang w:val="en-US"/>
              </w:rPr>
            </w:pPr>
            <w:r w:rsidRPr="00B04B1B">
              <w:rPr>
                <w:color w:val="000000" w:themeColor="text1"/>
                <w:lang w:val="en-US"/>
              </w:rPr>
              <w:t>subfe[o][.] subfic subfme[o][.]</w:t>
            </w:r>
          </w:p>
          <w:p w:rsidR="00821E8D" w:rsidRPr="00B04B1B" w:rsidRDefault="00821E8D" w:rsidP="00821E8D">
            <w:pPr>
              <w:pStyle w:val="afff6"/>
              <w:rPr>
                <w:rFonts w:eastAsia="Arial"/>
                <w:color w:val="000000" w:themeColor="text1"/>
              </w:rPr>
            </w:pPr>
            <w:r w:rsidRPr="00B04B1B">
              <w:rPr>
                <w:color w:val="000000" w:themeColor="text1"/>
              </w:rPr>
              <w:t>subfze[o][.]</w:t>
            </w:r>
          </w:p>
        </w:tc>
        <w:tc>
          <w:tcPr>
            <w:tcW w:w="1914" w:type="dxa"/>
          </w:tcPr>
          <w:p w:rsidR="00821E8D" w:rsidRPr="00B04B1B" w:rsidRDefault="00821E8D" w:rsidP="00821E8D">
            <w:pPr>
              <w:pStyle w:val="afff6"/>
              <w:rPr>
                <w:rFonts w:eastAsia="Arial"/>
                <w:color w:val="000000" w:themeColor="text1"/>
                <w:lang w:val="en-US"/>
              </w:rPr>
            </w:pPr>
            <w:r w:rsidRPr="00B04B1B">
              <w:rPr>
                <w:color w:val="000000" w:themeColor="text1"/>
                <w:lang w:val="en-US"/>
              </w:rPr>
              <w:t>mulhw[.]</w:t>
            </w:r>
          </w:p>
          <w:p w:rsidR="00821E8D" w:rsidRPr="00B04B1B" w:rsidRDefault="00821E8D" w:rsidP="00821E8D">
            <w:pPr>
              <w:pStyle w:val="afff6"/>
              <w:rPr>
                <w:rFonts w:eastAsia="Arial"/>
                <w:color w:val="000000" w:themeColor="text1"/>
                <w:lang w:val="en-US"/>
              </w:rPr>
            </w:pPr>
            <w:r w:rsidRPr="00B04B1B">
              <w:rPr>
                <w:color w:val="000000" w:themeColor="text1"/>
                <w:lang w:val="en-US"/>
              </w:rPr>
              <w:t>mulhwu[.] mulli mullw[o][.]</w:t>
            </w:r>
          </w:p>
        </w:tc>
        <w:tc>
          <w:tcPr>
            <w:tcW w:w="1913" w:type="dxa"/>
          </w:tcPr>
          <w:p w:rsidR="00821E8D" w:rsidRPr="00B04B1B" w:rsidRDefault="00821E8D" w:rsidP="00821E8D">
            <w:pPr>
              <w:pStyle w:val="afff6"/>
              <w:rPr>
                <w:rFonts w:eastAsia="Arial"/>
                <w:color w:val="000000" w:themeColor="text1"/>
              </w:rPr>
            </w:pPr>
            <w:r w:rsidRPr="00B04B1B">
              <w:rPr>
                <w:color w:val="000000" w:themeColor="text1"/>
              </w:rPr>
              <w:t>divw[o][.]</w:t>
            </w:r>
          </w:p>
          <w:p w:rsidR="00821E8D" w:rsidRPr="00B04B1B" w:rsidRDefault="00821E8D" w:rsidP="00821E8D">
            <w:pPr>
              <w:pStyle w:val="afff6"/>
              <w:rPr>
                <w:rFonts w:eastAsia="Arial"/>
                <w:color w:val="000000" w:themeColor="text1"/>
              </w:rPr>
            </w:pPr>
            <w:r w:rsidRPr="00B04B1B">
              <w:rPr>
                <w:color w:val="000000" w:themeColor="text1"/>
              </w:rPr>
              <w:t>divwu[o][.]</w:t>
            </w:r>
          </w:p>
        </w:tc>
        <w:tc>
          <w:tcPr>
            <w:tcW w:w="1568" w:type="dxa"/>
          </w:tcPr>
          <w:p w:rsidR="00821E8D" w:rsidRPr="00B04B1B" w:rsidRDefault="00821E8D" w:rsidP="00821E8D">
            <w:pPr>
              <w:pStyle w:val="afff6"/>
              <w:rPr>
                <w:rFonts w:eastAsia="Arial"/>
                <w:color w:val="000000" w:themeColor="text1"/>
              </w:rPr>
            </w:pPr>
            <w:r w:rsidRPr="00B04B1B">
              <w:rPr>
                <w:color w:val="000000" w:themeColor="text1"/>
              </w:rPr>
              <w:t>neg[o][.]</w:t>
            </w:r>
          </w:p>
        </w:tc>
      </w:tr>
    </w:tbl>
    <w:p w:rsidR="00821E8D" w:rsidRPr="00B04B1B" w:rsidRDefault="00821E8D" w:rsidP="00821E8D">
      <w:pPr>
        <w:pStyle w:val="afffffff0"/>
        <w:rPr>
          <w:color w:val="000000" w:themeColor="text1"/>
        </w:rPr>
      </w:pPr>
    </w:p>
    <w:p w:rsidR="009A36C0" w:rsidRPr="006671CD" w:rsidRDefault="009A36C0" w:rsidP="006671CD">
      <w:pPr>
        <w:pStyle w:val="afffffff0"/>
      </w:pPr>
      <w:r w:rsidRPr="006671CD">
        <w:br w:type="page"/>
      </w:r>
    </w:p>
    <w:p w:rsidR="00821E8D" w:rsidRPr="006671CD" w:rsidRDefault="00821E8D" w:rsidP="00E25868">
      <w:pPr>
        <w:pStyle w:val="9"/>
      </w:pPr>
      <w:r w:rsidRPr="006671CD">
        <w:lastRenderedPageBreak/>
        <w:t>Целочисленные логические инструкции</w:t>
      </w:r>
    </w:p>
    <w:p w:rsidR="00821E8D" w:rsidRPr="00B04B1B" w:rsidRDefault="00821E8D" w:rsidP="00821E8D">
      <w:pPr>
        <w:pStyle w:val="af2"/>
        <w:rPr>
          <w:rFonts w:eastAsia="Arial"/>
          <w:color w:val="000000" w:themeColor="text1"/>
        </w:rPr>
      </w:pPr>
      <w:r w:rsidRPr="00B04B1B">
        <w:rPr>
          <w:color w:val="000000" w:themeColor="text1"/>
        </w:rPr>
        <w:t xml:space="preserve">В </w:t>
      </w:r>
      <w:hyperlink w:anchor="_bookmark114" w:history="1">
        <w:r w:rsidRPr="00B04B1B">
          <w:rPr>
            <w:color w:val="000000" w:themeColor="text1"/>
          </w:rPr>
          <w:t>таблице</w:t>
        </w:r>
      </w:hyperlink>
      <w:r w:rsidRPr="00B04B1B">
        <w:rPr>
          <w:color w:val="000000" w:themeColor="text1"/>
        </w:rPr>
        <w:t xml:space="preserve"> </w:t>
      </w:r>
      <w:r w:rsidR="00FE09A8">
        <w:fldChar w:fldCharType="begin"/>
      </w:r>
      <w:r w:rsidR="00FE09A8">
        <w:instrText xml:space="preserve"> REF _Ref3476396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69</w:t>
      </w:r>
      <w:r w:rsidR="00FE09A8">
        <w:fldChar w:fldCharType="end"/>
      </w:r>
      <w:r w:rsidR="00490F17" w:rsidRPr="00B04B1B">
        <w:rPr>
          <w:color w:val="000000" w:themeColor="text1"/>
        </w:rPr>
        <w:t xml:space="preserve"> </w:t>
      </w:r>
      <w:r w:rsidRPr="00B04B1B">
        <w:rPr>
          <w:color w:val="000000" w:themeColor="text1"/>
        </w:rPr>
        <w:t xml:space="preserve">представлены целочисленные логические инструкции ядра PowerPC </w:t>
      </w:r>
      <w:r w:rsidR="00CF16D9">
        <w:rPr>
          <w:color w:val="000000" w:themeColor="text1"/>
        </w:rPr>
        <w:t>470</w:t>
      </w:r>
      <w:r w:rsidRPr="00B04B1B">
        <w:rPr>
          <w:color w:val="000000" w:themeColor="text1"/>
        </w:rPr>
        <w:t xml:space="preserve">. </w:t>
      </w:r>
    </w:p>
    <w:p w:rsidR="00821E8D" w:rsidRPr="00B04B1B" w:rsidRDefault="00821E8D" w:rsidP="00821E8D">
      <w:pPr>
        <w:pStyle w:val="affff3"/>
        <w:rPr>
          <w:color w:val="000000" w:themeColor="text1"/>
        </w:rPr>
      </w:pPr>
      <w:bookmarkStart w:id="521" w:name="_Ref3476396"/>
      <w:bookmarkStart w:id="522" w:name="_Toc526499733"/>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69</w:t>
      </w:r>
      <w:r w:rsidR="00FC5FA0" w:rsidRPr="00B04B1B">
        <w:rPr>
          <w:color w:val="000000" w:themeColor="text1"/>
        </w:rPr>
        <w:fldChar w:fldCharType="end"/>
      </w:r>
      <w:bookmarkEnd w:id="521"/>
      <w:r w:rsidRPr="00B04B1B">
        <w:rPr>
          <w:color w:val="000000" w:themeColor="text1"/>
        </w:rPr>
        <w:t xml:space="preserve"> - Целочисленные логические инструкции</w:t>
      </w:r>
      <w:bookmarkEnd w:id="522"/>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839"/>
        <w:gridCol w:w="1133"/>
        <w:gridCol w:w="844"/>
        <w:gridCol w:w="899"/>
        <w:gridCol w:w="1060"/>
        <w:gridCol w:w="725"/>
        <w:gridCol w:w="1292"/>
        <w:gridCol w:w="992"/>
        <w:gridCol w:w="993"/>
        <w:gridCol w:w="1259"/>
      </w:tblGrid>
      <w:tr w:rsidR="00821E8D" w:rsidRPr="00B04B1B" w:rsidTr="00C65145">
        <w:trPr>
          <w:cantSplit/>
          <w:trHeight w:val="20"/>
          <w:tblHeader/>
          <w:jc w:val="center"/>
        </w:trPr>
        <w:tc>
          <w:tcPr>
            <w:tcW w:w="821" w:type="dxa"/>
          </w:tcPr>
          <w:p w:rsidR="00821E8D" w:rsidRPr="00B04B1B" w:rsidRDefault="00821E8D" w:rsidP="00821E8D">
            <w:pPr>
              <w:pStyle w:val="afff6"/>
              <w:rPr>
                <w:rFonts w:eastAsia="Arial"/>
                <w:b/>
                <w:color w:val="000000" w:themeColor="text1"/>
              </w:rPr>
            </w:pPr>
            <w:r w:rsidRPr="00B04B1B">
              <w:rPr>
                <w:b/>
                <w:color w:val="000000" w:themeColor="text1"/>
              </w:rPr>
              <w:t>И</w:t>
            </w:r>
          </w:p>
        </w:tc>
        <w:tc>
          <w:tcPr>
            <w:tcW w:w="1108" w:type="dxa"/>
          </w:tcPr>
          <w:p w:rsidR="00821E8D" w:rsidRPr="00B04B1B" w:rsidRDefault="00821E8D" w:rsidP="00821E8D">
            <w:pPr>
              <w:pStyle w:val="afff6"/>
              <w:rPr>
                <w:rFonts w:eastAsia="Arial"/>
                <w:b/>
                <w:color w:val="000000" w:themeColor="text1"/>
              </w:rPr>
            </w:pPr>
            <w:r w:rsidRPr="00B04B1B">
              <w:rPr>
                <w:b/>
                <w:color w:val="000000" w:themeColor="text1"/>
              </w:rPr>
              <w:t>И с дополне</w:t>
            </w:r>
            <w:r w:rsidR="00EB4054">
              <w:rPr>
                <w:b/>
                <w:color w:val="000000" w:themeColor="text1"/>
              </w:rPr>
              <w:t>-</w:t>
            </w:r>
            <w:r w:rsidRPr="00B04B1B">
              <w:rPr>
                <w:b/>
                <w:color w:val="000000" w:themeColor="text1"/>
              </w:rPr>
              <w:t>нием</w:t>
            </w:r>
          </w:p>
        </w:tc>
        <w:tc>
          <w:tcPr>
            <w:tcW w:w="825" w:type="dxa"/>
          </w:tcPr>
          <w:p w:rsidR="00821E8D" w:rsidRPr="00B04B1B" w:rsidRDefault="00821E8D" w:rsidP="00821E8D">
            <w:pPr>
              <w:pStyle w:val="afff6"/>
              <w:rPr>
                <w:rFonts w:eastAsia="Arial"/>
                <w:b/>
                <w:color w:val="000000" w:themeColor="text1"/>
              </w:rPr>
            </w:pPr>
            <w:r w:rsidRPr="00B04B1B">
              <w:rPr>
                <w:b/>
                <w:color w:val="000000" w:themeColor="text1"/>
              </w:rPr>
              <w:t>НЕ-И</w:t>
            </w:r>
          </w:p>
        </w:tc>
        <w:tc>
          <w:tcPr>
            <w:tcW w:w="879" w:type="dxa"/>
          </w:tcPr>
          <w:p w:rsidR="00821E8D" w:rsidRPr="00B04B1B" w:rsidRDefault="00821E8D" w:rsidP="00821E8D">
            <w:pPr>
              <w:pStyle w:val="afff6"/>
              <w:rPr>
                <w:rFonts w:eastAsia="Arial"/>
                <w:b/>
                <w:color w:val="000000" w:themeColor="text1"/>
              </w:rPr>
            </w:pPr>
            <w:r w:rsidRPr="00B04B1B">
              <w:rPr>
                <w:b/>
                <w:color w:val="000000" w:themeColor="text1"/>
              </w:rPr>
              <w:t>ИЛИ</w:t>
            </w:r>
          </w:p>
        </w:tc>
        <w:tc>
          <w:tcPr>
            <w:tcW w:w="1037" w:type="dxa"/>
          </w:tcPr>
          <w:p w:rsidR="00821E8D" w:rsidRPr="00B04B1B" w:rsidRDefault="00821E8D" w:rsidP="00821E8D">
            <w:pPr>
              <w:pStyle w:val="afff6"/>
              <w:rPr>
                <w:rFonts w:eastAsia="Arial"/>
                <w:b/>
                <w:color w:val="000000" w:themeColor="text1"/>
              </w:rPr>
            </w:pPr>
            <w:r w:rsidRPr="00B04B1B">
              <w:rPr>
                <w:b/>
                <w:color w:val="000000" w:themeColor="text1"/>
              </w:rPr>
              <w:t>ИЛИ с дополне</w:t>
            </w:r>
            <w:r w:rsidR="00490F17" w:rsidRPr="00B04B1B">
              <w:rPr>
                <w:b/>
                <w:color w:val="000000" w:themeColor="text1"/>
              </w:rPr>
              <w:t>-</w:t>
            </w:r>
            <w:r w:rsidRPr="00B04B1B">
              <w:rPr>
                <w:b/>
                <w:color w:val="000000" w:themeColor="text1"/>
              </w:rPr>
              <w:t>нием</w:t>
            </w:r>
          </w:p>
        </w:tc>
        <w:tc>
          <w:tcPr>
            <w:tcW w:w="709" w:type="dxa"/>
          </w:tcPr>
          <w:p w:rsidR="00821E8D" w:rsidRPr="00B04B1B" w:rsidRDefault="00821E8D" w:rsidP="00821E8D">
            <w:pPr>
              <w:pStyle w:val="afff6"/>
              <w:rPr>
                <w:rFonts w:eastAsia="Arial"/>
                <w:b/>
                <w:color w:val="000000" w:themeColor="text1"/>
              </w:rPr>
            </w:pPr>
            <w:r w:rsidRPr="00B04B1B">
              <w:rPr>
                <w:b/>
                <w:color w:val="000000" w:themeColor="text1"/>
              </w:rPr>
              <w:t>НЕ-ИЛИ</w:t>
            </w:r>
          </w:p>
        </w:tc>
        <w:tc>
          <w:tcPr>
            <w:tcW w:w="1264" w:type="dxa"/>
          </w:tcPr>
          <w:p w:rsidR="00821E8D" w:rsidRPr="00B04B1B" w:rsidRDefault="00821E8D" w:rsidP="00821E8D">
            <w:pPr>
              <w:pStyle w:val="afff6"/>
              <w:rPr>
                <w:rFonts w:eastAsia="Arial"/>
                <w:b/>
                <w:color w:val="000000" w:themeColor="text1"/>
              </w:rPr>
            </w:pPr>
            <w:r w:rsidRPr="00B04B1B">
              <w:rPr>
                <w:b/>
                <w:color w:val="000000" w:themeColor="text1"/>
              </w:rPr>
              <w:t>Исключа</w:t>
            </w:r>
            <w:r w:rsidR="00490F17" w:rsidRPr="00B04B1B">
              <w:rPr>
                <w:b/>
                <w:color w:val="000000" w:themeColor="text1"/>
              </w:rPr>
              <w:t>-</w:t>
            </w:r>
            <w:r w:rsidRPr="00B04B1B">
              <w:rPr>
                <w:b/>
                <w:color w:val="000000" w:themeColor="text1"/>
              </w:rPr>
              <w:t>ющее ИЛИ</w:t>
            </w:r>
          </w:p>
        </w:tc>
        <w:tc>
          <w:tcPr>
            <w:tcW w:w="970" w:type="dxa"/>
          </w:tcPr>
          <w:p w:rsidR="00821E8D" w:rsidRPr="00B04B1B" w:rsidRDefault="00821E8D" w:rsidP="00821E8D">
            <w:pPr>
              <w:pStyle w:val="afff6"/>
              <w:rPr>
                <w:rFonts w:eastAsia="Arial"/>
                <w:b/>
                <w:color w:val="000000" w:themeColor="text1"/>
              </w:rPr>
            </w:pPr>
            <w:r w:rsidRPr="00B04B1B">
              <w:rPr>
                <w:b/>
                <w:color w:val="000000" w:themeColor="text1"/>
              </w:rPr>
              <w:t>Эквива</w:t>
            </w:r>
            <w:r w:rsidR="00490F17" w:rsidRPr="00B04B1B">
              <w:rPr>
                <w:b/>
                <w:color w:val="000000" w:themeColor="text1"/>
              </w:rPr>
              <w:t>-</w:t>
            </w:r>
            <w:r w:rsidRPr="00B04B1B">
              <w:rPr>
                <w:b/>
                <w:color w:val="000000" w:themeColor="text1"/>
              </w:rPr>
              <w:t>лент</w:t>
            </w:r>
            <w:r w:rsidR="00490F17" w:rsidRPr="00B04B1B">
              <w:rPr>
                <w:b/>
                <w:color w:val="000000" w:themeColor="text1"/>
              </w:rPr>
              <w:t>-</w:t>
            </w:r>
            <w:r w:rsidRPr="00B04B1B">
              <w:rPr>
                <w:b/>
                <w:color w:val="000000" w:themeColor="text1"/>
              </w:rPr>
              <w:t>ность</w:t>
            </w:r>
          </w:p>
        </w:tc>
        <w:tc>
          <w:tcPr>
            <w:tcW w:w="971" w:type="dxa"/>
          </w:tcPr>
          <w:p w:rsidR="00821E8D" w:rsidRPr="00B04B1B" w:rsidRDefault="00821E8D" w:rsidP="00821E8D">
            <w:pPr>
              <w:pStyle w:val="afff6"/>
              <w:rPr>
                <w:rFonts w:eastAsia="Arial"/>
                <w:b/>
                <w:color w:val="000000" w:themeColor="text1"/>
              </w:rPr>
            </w:pPr>
            <w:r w:rsidRPr="00B04B1B">
              <w:rPr>
                <w:b/>
                <w:color w:val="000000" w:themeColor="text1"/>
              </w:rPr>
              <w:t>Расши</w:t>
            </w:r>
            <w:r w:rsidR="00490F17" w:rsidRPr="00B04B1B">
              <w:rPr>
                <w:b/>
                <w:color w:val="000000" w:themeColor="text1"/>
              </w:rPr>
              <w:t>-</w:t>
            </w:r>
            <w:r w:rsidRPr="00B04B1B">
              <w:rPr>
                <w:b/>
                <w:color w:val="000000" w:themeColor="text1"/>
              </w:rPr>
              <w:t>ренный знак</w:t>
            </w:r>
          </w:p>
        </w:tc>
        <w:tc>
          <w:tcPr>
            <w:tcW w:w="1231" w:type="dxa"/>
          </w:tcPr>
          <w:p w:rsidR="00821E8D" w:rsidRPr="00B04B1B" w:rsidRDefault="00821E8D" w:rsidP="00821E8D">
            <w:pPr>
              <w:pStyle w:val="afff6"/>
              <w:rPr>
                <w:rFonts w:eastAsia="Arial"/>
                <w:b/>
                <w:color w:val="000000" w:themeColor="text1"/>
              </w:rPr>
            </w:pPr>
            <w:r w:rsidRPr="00B04B1B">
              <w:rPr>
                <w:b/>
                <w:color w:val="000000" w:themeColor="text1"/>
              </w:rPr>
              <w:t>Подсчет нулевых старших разрядов</w:t>
            </w:r>
          </w:p>
        </w:tc>
      </w:tr>
      <w:tr w:rsidR="00821E8D" w:rsidRPr="00B04B1B" w:rsidTr="00C65145">
        <w:trPr>
          <w:cantSplit/>
          <w:trHeight w:val="20"/>
          <w:jc w:val="center"/>
        </w:trPr>
        <w:tc>
          <w:tcPr>
            <w:tcW w:w="821" w:type="dxa"/>
          </w:tcPr>
          <w:p w:rsidR="00821E8D" w:rsidRPr="00B04B1B" w:rsidRDefault="00821E8D" w:rsidP="00821E8D">
            <w:pPr>
              <w:pStyle w:val="afff6"/>
              <w:rPr>
                <w:rFonts w:eastAsia="Arial"/>
                <w:color w:val="000000" w:themeColor="text1"/>
              </w:rPr>
            </w:pPr>
            <w:r w:rsidRPr="00B04B1B">
              <w:rPr>
                <w:color w:val="000000" w:themeColor="text1"/>
              </w:rPr>
              <w:t>and[.] andi. andis.</w:t>
            </w:r>
          </w:p>
        </w:tc>
        <w:tc>
          <w:tcPr>
            <w:tcW w:w="1108" w:type="dxa"/>
          </w:tcPr>
          <w:p w:rsidR="00821E8D" w:rsidRPr="00B04B1B" w:rsidRDefault="00821E8D" w:rsidP="00821E8D">
            <w:pPr>
              <w:pStyle w:val="afff6"/>
              <w:rPr>
                <w:rFonts w:eastAsia="Arial"/>
                <w:color w:val="000000" w:themeColor="text1"/>
              </w:rPr>
            </w:pPr>
            <w:r w:rsidRPr="00B04B1B">
              <w:rPr>
                <w:color w:val="000000" w:themeColor="text1"/>
              </w:rPr>
              <w:t>andc[.]</w:t>
            </w:r>
          </w:p>
        </w:tc>
        <w:tc>
          <w:tcPr>
            <w:tcW w:w="825" w:type="dxa"/>
          </w:tcPr>
          <w:p w:rsidR="00821E8D" w:rsidRPr="00B04B1B" w:rsidRDefault="00821E8D" w:rsidP="00821E8D">
            <w:pPr>
              <w:pStyle w:val="afff6"/>
              <w:rPr>
                <w:rFonts w:eastAsia="Arial"/>
                <w:color w:val="000000" w:themeColor="text1"/>
              </w:rPr>
            </w:pPr>
            <w:r w:rsidRPr="00B04B1B">
              <w:rPr>
                <w:color w:val="000000" w:themeColor="text1"/>
              </w:rPr>
              <w:t>nand[.]</w:t>
            </w:r>
          </w:p>
        </w:tc>
        <w:tc>
          <w:tcPr>
            <w:tcW w:w="879" w:type="dxa"/>
          </w:tcPr>
          <w:p w:rsidR="00821E8D" w:rsidRPr="00B04B1B" w:rsidRDefault="00821E8D" w:rsidP="00821E8D">
            <w:pPr>
              <w:pStyle w:val="afff6"/>
              <w:rPr>
                <w:rFonts w:eastAsia="Arial"/>
                <w:color w:val="000000" w:themeColor="text1"/>
              </w:rPr>
            </w:pPr>
            <w:r w:rsidRPr="00B04B1B">
              <w:rPr>
                <w:color w:val="000000" w:themeColor="text1"/>
              </w:rPr>
              <w:t>or[.] ori oris</w:t>
            </w:r>
          </w:p>
        </w:tc>
        <w:tc>
          <w:tcPr>
            <w:tcW w:w="1037" w:type="dxa"/>
          </w:tcPr>
          <w:p w:rsidR="00821E8D" w:rsidRPr="00B04B1B" w:rsidRDefault="00821E8D" w:rsidP="00821E8D">
            <w:pPr>
              <w:pStyle w:val="afff6"/>
              <w:rPr>
                <w:rFonts w:eastAsia="Arial"/>
                <w:color w:val="000000" w:themeColor="text1"/>
              </w:rPr>
            </w:pPr>
            <w:r w:rsidRPr="00B04B1B">
              <w:rPr>
                <w:color w:val="000000" w:themeColor="text1"/>
              </w:rPr>
              <w:t>orc[.]</w:t>
            </w:r>
          </w:p>
        </w:tc>
        <w:tc>
          <w:tcPr>
            <w:tcW w:w="709" w:type="dxa"/>
          </w:tcPr>
          <w:p w:rsidR="00821E8D" w:rsidRPr="00B04B1B" w:rsidRDefault="00821E8D" w:rsidP="00821E8D">
            <w:pPr>
              <w:pStyle w:val="afff6"/>
              <w:rPr>
                <w:rFonts w:eastAsia="Arial"/>
                <w:color w:val="000000" w:themeColor="text1"/>
              </w:rPr>
            </w:pPr>
            <w:r w:rsidRPr="00B04B1B">
              <w:rPr>
                <w:color w:val="000000" w:themeColor="text1"/>
              </w:rPr>
              <w:t>nor[.]</w:t>
            </w:r>
          </w:p>
        </w:tc>
        <w:tc>
          <w:tcPr>
            <w:tcW w:w="1264" w:type="dxa"/>
          </w:tcPr>
          <w:p w:rsidR="00821E8D" w:rsidRPr="00B04B1B" w:rsidRDefault="00821E8D" w:rsidP="00821E8D">
            <w:pPr>
              <w:pStyle w:val="afff6"/>
              <w:rPr>
                <w:rFonts w:eastAsia="Arial"/>
                <w:color w:val="000000" w:themeColor="text1"/>
              </w:rPr>
            </w:pPr>
            <w:r w:rsidRPr="00B04B1B">
              <w:rPr>
                <w:color w:val="000000" w:themeColor="text1"/>
              </w:rPr>
              <w:t>xor[.] xori xoris</w:t>
            </w:r>
          </w:p>
        </w:tc>
        <w:tc>
          <w:tcPr>
            <w:tcW w:w="970" w:type="dxa"/>
          </w:tcPr>
          <w:p w:rsidR="00821E8D" w:rsidRPr="00B04B1B" w:rsidRDefault="00821E8D" w:rsidP="00821E8D">
            <w:pPr>
              <w:pStyle w:val="afff6"/>
              <w:rPr>
                <w:rFonts w:eastAsia="Arial"/>
                <w:color w:val="000000" w:themeColor="text1"/>
              </w:rPr>
            </w:pPr>
            <w:r w:rsidRPr="00B04B1B">
              <w:rPr>
                <w:color w:val="000000" w:themeColor="text1"/>
              </w:rPr>
              <w:t>eqv[.]</w:t>
            </w:r>
          </w:p>
        </w:tc>
        <w:tc>
          <w:tcPr>
            <w:tcW w:w="971" w:type="dxa"/>
          </w:tcPr>
          <w:p w:rsidR="00821E8D" w:rsidRPr="00B04B1B" w:rsidRDefault="00821E8D" w:rsidP="00821E8D">
            <w:pPr>
              <w:pStyle w:val="afff6"/>
              <w:rPr>
                <w:rFonts w:eastAsia="Arial"/>
                <w:color w:val="000000" w:themeColor="text1"/>
              </w:rPr>
            </w:pPr>
            <w:r w:rsidRPr="00B04B1B">
              <w:rPr>
                <w:color w:val="000000" w:themeColor="text1"/>
              </w:rPr>
              <w:t>extsb[.]</w:t>
            </w:r>
          </w:p>
          <w:p w:rsidR="00821E8D" w:rsidRPr="00B04B1B" w:rsidRDefault="00821E8D" w:rsidP="00821E8D">
            <w:pPr>
              <w:pStyle w:val="afff6"/>
              <w:rPr>
                <w:rFonts w:eastAsia="Arial"/>
                <w:color w:val="000000" w:themeColor="text1"/>
              </w:rPr>
            </w:pPr>
            <w:r w:rsidRPr="00B04B1B">
              <w:rPr>
                <w:color w:val="000000" w:themeColor="text1"/>
              </w:rPr>
              <w:t>extsh[.]</w:t>
            </w:r>
          </w:p>
        </w:tc>
        <w:tc>
          <w:tcPr>
            <w:tcW w:w="1231" w:type="dxa"/>
          </w:tcPr>
          <w:p w:rsidR="00821E8D" w:rsidRPr="00B04B1B" w:rsidRDefault="00821E8D" w:rsidP="00821E8D">
            <w:pPr>
              <w:pStyle w:val="afff6"/>
              <w:rPr>
                <w:rFonts w:eastAsia="Arial"/>
                <w:color w:val="000000" w:themeColor="text1"/>
              </w:rPr>
            </w:pPr>
            <w:r w:rsidRPr="00B04B1B">
              <w:rPr>
                <w:color w:val="000000" w:themeColor="text1"/>
              </w:rPr>
              <w:t>cntlzw[.]</w:t>
            </w:r>
          </w:p>
        </w:tc>
      </w:tr>
    </w:tbl>
    <w:p w:rsidR="00821E8D" w:rsidRPr="00B04B1B" w:rsidRDefault="00821E8D" w:rsidP="00821E8D">
      <w:pPr>
        <w:pStyle w:val="afffffff0"/>
        <w:rPr>
          <w:color w:val="000000" w:themeColor="text1"/>
        </w:rPr>
      </w:pPr>
    </w:p>
    <w:p w:rsidR="00821E8D" w:rsidRPr="00B04B1B" w:rsidRDefault="00821E8D" w:rsidP="00E25868">
      <w:pPr>
        <w:pStyle w:val="9"/>
      </w:pPr>
      <w:r w:rsidRPr="00B04B1B">
        <w:t>Целочисленные инструкции сравнения</w:t>
      </w:r>
    </w:p>
    <w:p w:rsidR="00821E8D" w:rsidRPr="00B04B1B" w:rsidRDefault="00821E8D" w:rsidP="00821E8D">
      <w:pPr>
        <w:pStyle w:val="af2"/>
        <w:rPr>
          <w:color w:val="000000" w:themeColor="text1"/>
        </w:rPr>
      </w:pPr>
      <w:r w:rsidRPr="00B04B1B">
        <w:rPr>
          <w:color w:val="000000" w:themeColor="text1"/>
        </w:rPr>
        <w:t>Эти инструкции выполняют арифметическое или логическое сравнение двух операндов и помещают в CR результат сравнения.</w:t>
      </w:r>
    </w:p>
    <w:p w:rsidR="00821E8D" w:rsidRPr="00B04B1B" w:rsidRDefault="00821E8D" w:rsidP="00821E8D">
      <w:pPr>
        <w:pStyle w:val="af2"/>
        <w:rPr>
          <w:color w:val="000000" w:themeColor="text1"/>
        </w:rPr>
      </w:pPr>
      <w:r w:rsidRPr="00B04B1B">
        <w:rPr>
          <w:color w:val="000000" w:themeColor="text1"/>
        </w:rPr>
        <w:t xml:space="preserve">В </w:t>
      </w:r>
      <w:hyperlink w:anchor="_bookmark117" w:history="1">
        <w:r w:rsidRPr="00B04B1B">
          <w:rPr>
            <w:color w:val="000000" w:themeColor="text1"/>
          </w:rPr>
          <w:t xml:space="preserve">таблице </w:t>
        </w:r>
      </w:hyperlink>
      <w:r w:rsidR="00FE09A8">
        <w:fldChar w:fldCharType="begin"/>
      </w:r>
      <w:r w:rsidR="00FE09A8">
        <w:instrText xml:space="preserve"> REF _Ref3477397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70</w:t>
      </w:r>
      <w:r w:rsidR="00FE09A8">
        <w:fldChar w:fldCharType="end"/>
      </w:r>
      <w:r w:rsidR="00F776E7" w:rsidRPr="00B04B1B">
        <w:rPr>
          <w:color w:val="000000" w:themeColor="text1"/>
        </w:rPr>
        <w:t xml:space="preserve"> </w:t>
      </w:r>
      <w:r w:rsidRPr="00B04B1B">
        <w:rPr>
          <w:color w:val="000000" w:themeColor="text1"/>
        </w:rPr>
        <w:t xml:space="preserve">приведены целочисленные инструкции сравнения ядра PowerPC </w:t>
      </w:r>
      <w:r w:rsidR="00CF16D9">
        <w:rPr>
          <w:color w:val="000000" w:themeColor="text1"/>
        </w:rPr>
        <w:t>470</w:t>
      </w:r>
      <w:r w:rsidRPr="00B04B1B">
        <w:rPr>
          <w:color w:val="000000" w:themeColor="text1"/>
        </w:rPr>
        <w:t>.</w:t>
      </w:r>
    </w:p>
    <w:p w:rsidR="00821E8D" w:rsidRPr="00B04B1B" w:rsidRDefault="00821E8D" w:rsidP="00821E8D">
      <w:pPr>
        <w:pStyle w:val="af2"/>
        <w:rPr>
          <w:color w:val="000000" w:themeColor="text1"/>
        </w:rPr>
      </w:pPr>
    </w:p>
    <w:p w:rsidR="00821E8D" w:rsidRPr="00B04B1B" w:rsidRDefault="00821E8D" w:rsidP="00821E8D">
      <w:pPr>
        <w:pStyle w:val="affff3"/>
        <w:rPr>
          <w:color w:val="000000" w:themeColor="text1"/>
        </w:rPr>
      </w:pPr>
      <w:bookmarkStart w:id="523" w:name="_Ref3477397"/>
      <w:bookmarkStart w:id="524" w:name="_Toc526499734"/>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70</w:t>
      </w:r>
      <w:r w:rsidR="00FC5FA0" w:rsidRPr="00B04B1B">
        <w:rPr>
          <w:color w:val="000000" w:themeColor="text1"/>
        </w:rPr>
        <w:fldChar w:fldCharType="end"/>
      </w:r>
      <w:bookmarkEnd w:id="523"/>
      <w:r w:rsidRPr="00B04B1B">
        <w:rPr>
          <w:color w:val="000000" w:themeColor="text1"/>
        </w:rPr>
        <w:t xml:space="preserve"> - Целочисленные инструкции сравнения</w:t>
      </w:r>
      <w:bookmarkEnd w:id="524"/>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5312"/>
        <w:gridCol w:w="4724"/>
      </w:tblGrid>
      <w:tr w:rsidR="00821E8D" w:rsidRPr="00B04B1B" w:rsidTr="006D1904">
        <w:trPr>
          <w:cantSplit/>
          <w:trHeight w:val="20"/>
          <w:tblHeader/>
          <w:jc w:val="center"/>
        </w:trPr>
        <w:tc>
          <w:tcPr>
            <w:tcW w:w="5027" w:type="dxa"/>
          </w:tcPr>
          <w:p w:rsidR="00821E8D" w:rsidRPr="00B04B1B" w:rsidRDefault="00821E8D" w:rsidP="00821E8D">
            <w:pPr>
              <w:pStyle w:val="afff6"/>
              <w:rPr>
                <w:rFonts w:eastAsia="Arial"/>
                <w:color w:val="000000" w:themeColor="text1"/>
              </w:rPr>
            </w:pPr>
            <w:r w:rsidRPr="00B04B1B">
              <w:rPr>
                <w:color w:val="000000" w:themeColor="text1"/>
              </w:rPr>
              <w:t>Арифметические</w:t>
            </w:r>
          </w:p>
        </w:tc>
        <w:tc>
          <w:tcPr>
            <w:tcW w:w="4470" w:type="dxa"/>
          </w:tcPr>
          <w:p w:rsidR="00821E8D" w:rsidRPr="00B04B1B" w:rsidRDefault="00821E8D" w:rsidP="00821E8D">
            <w:pPr>
              <w:pStyle w:val="afff6"/>
              <w:rPr>
                <w:rFonts w:eastAsia="Arial"/>
                <w:color w:val="000000" w:themeColor="text1"/>
              </w:rPr>
            </w:pPr>
            <w:r w:rsidRPr="00B04B1B">
              <w:rPr>
                <w:color w:val="000000" w:themeColor="text1"/>
              </w:rPr>
              <w:t>Логические</w:t>
            </w:r>
          </w:p>
        </w:tc>
      </w:tr>
      <w:tr w:rsidR="00821E8D" w:rsidRPr="00B04B1B" w:rsidTr="00AF6087">
        <w:trPr>
          <w:cantSplit/>
          <w:trHeight w:val="20"/>
          <w:jc w:val="center"/>
        </w:trPr>
        <w:tc>
          <w:tcPr>
            <w:tcW w:w="5027" w:type="dxa"/>
          </w:tcPr>
          <w:p w:rsidR="00821E8D" w:rsidRPr="00B04B1B" w:rsidRDefault="00821E8D" w:rsidP="00821E8D">
            <w:pPr>
              <w:pStyle w:val="afff6"/>
              <w:rPr>
                <w:rFonts w:eastAsia="Arial"/>
                <w:color w:val="000000" w:themeColor="text1"/>
              </w:rPr>
            </w:pPr>
            <w:r w:rsidRPr="00B04B1B">
              <w:rPr>
                <w:color w:val="000000" w:themeColor="text1"/>
              </w:rPr>
              <w:t>cmp cmpi</w:t>
            </w:r>
          </w:p>
        </w:tc>
        <w:tc>
          <w:tcPr>
            <w:tcW w:w="4470" w:type="dxa"/>
          </w:tcPr>
          <w:p w:rsidR="00821E8D" w:rsidRPr="00B04B1B" w:rsidRDefault="00821E8D" w:rsidP="00821E8D">
            <w:pPr>
              <w:pStyle w:val="afff6"/>
              <w:rPr>
                <w:rFonts w:eastAsia="Arial"/>
                <w:color w:val="000000" w:themeColor="text1"/>
              </w:rPr>
            </w:pPr>
            <w:r w:rsidRPr="00B04B1B">
              <w:rPr>
                <w:color w:val="000000" w:themeColor="text1"/>
              </w:rPr>
              <w:t>cmpl cmpli</w:t>
            </w:r>
          </w:p>
        </w:tc>
      </w:tr>
    </w:tbl>
    <w:p w:rsidR="00821E8D" w:rsidRPr="00B04B1B" w:rsidRDefault="00821E8D" w:rsidP="00821E8D">
      <w:pPr>
        <w:pStyle w:val="afffffff0"/>
        <w:rPr>
          <w:color w:val="000000" w:themeColor="text1"/>
        </w:rPr>
      </w:pPr>
    </w:p>
    <w:p w:rsidR="00821E8D" w:rsidRPr="00B04B1B" w:rsidRDefault="00821E8D" w:rsidP="00E25868">
      <w:pPr>
        <w:pStyle w:val="9"/>
      </w:pPr>
      <w:r w:rsidRPr="00B04B1B">
        <w:t>Инструкции целочисленных ловушек</w:t>
      </w:r>
    </w:p>
    <w:p w:rsidR="00821E8D" w:rsidRPr="00B04B1B" w:rsidRDefault="00821E8D" w:rsidP="00821E8D">
      <w:pPr>
        <w:pStyle w:val="af2"/>
        <w:rPr>
          <w:color w:val="000000" w:themeColor="text1"/>
        </w:rPr>
      </w:pPr>
      <w:r w:rsidRPr="00B04B1B">
        <w:rPr>
          <w:color w:val="000000" w:themeColor="text1"/>
        </w:rPr>
        <w:t xml:space="preserve">В </w:t>
      </w:r>
      <w:hyperlink w:anchor="_bookmark120" w:history="1">
        <w:r w:rsidRPr="00B04B1B">
          <w:rPr>
            <w:color w:val="000000" w:themeColor="text1"/>
          </w:rPr>
          <w:t>таблице</w:t>
        </w:r>
      </w:hyperlink>
      <w:r w:rsidRPr="00B04B1B">
        <w:rPr>
          <w:color w:val="000000" w:themeColor="text1"/>
        </w:rPr>
        <w:t xml:space="preserve"> </w:t>
      </w:r>
      <w:r w:rsidR="00FE09A8">
        <w:fldChar w:fldCharType="begin"/>
      </w:r>
      <w:r w:rsidR="00FE09A8">
        <w:instrText xml:space="preserve"> REF _Ref3477411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71</w:t>
      </w:r>
      <w:r w:rsidR="00FE09A8">
        <w:fldChar w:fldCharType="end"/>
      </w:r>
      <w:r w:rsidR="00F776E7" w:rsidRPr="00B04B1B">
        <w:rPr>
          <w:color w:val="000000" w:themeColor="text1"/>
        </w:rPr>
        <w:t xml:space="preserve"> </w:t>
      </w:r>
      <w:r w:rsidRPr="00B04B1B">
        <w:rPr>
          <w:color w:val="000000" w:themeColor="text1"/>
        </w:rPr>
        <w:t xml:space="preserve">приведены инструкции целочисленных ловушек ядра PowerPC </w:t>
      </w:r>
      <w:r w:rsidR="00CF16D9">
        <w:rPr>
          <w:color w:val="000000" w:themeColor="text1"/>
        </w:rPr>
        <w:t>470</w:t>
      </w:r>
      <w:r w:rsidRPr="00B04B1B">
        <w:rPr>
          <w:color w:val="000000" w:themeColor="text1"/>
        </w:rPr>
        <w:t>.</w:t>
      </w:r>
    </w:p>
    <w:p w:rsidR="00821E8D" w:rsidRPr="00B04B1B" w:rsidRDefault="00821E8D" w:rsidP="00821E8D">
      <w:pPr>
        <w:pStyle w:val="af2"/>
        <w:rPr>
          <w:color w:val="000000" w:themeColor="text1"/>
        </w:rPr>
      </w:pPr>
    </w:p>
    <w:p w:rsidR="00821E8D" w:rsidRPr="00B04B1B" w:rsidRDefault="00821E8D" w:rsidP="00821E8D">
      <w:pPr>
        <w:pStyle w:val="affff3"/>
        <w:rPr>
          <w:color w:val="000000" w:themeColor="text1"/>
        </w:rPr>
      </w:pPr>
      <w:bookmarkStart w:id="525" w:name="_Ref3477411"/>
      <w:bookmarkStart w:id="526" w:name="_Toc526499735"/>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71</w:t>
      </w:r>
      <w:r w:rsidR="00FC5FA0" w:rsidRPr="00B04B1B">
        <w:rPr>
          <w:color w:val="000000" w:themeColor="text1"/>
        </w:rPr>
        <w:fldChar w:fldCharType="end"/>
      </w:r>
      <w:bookmarkEnd w:id="525"/>
      <w:r w:rsidRPr="00B04B1B">
        <w:rPr>
          <w:color w:val="000000" w:themeColor="text1"/>
        </w:rPr>
        <w:t xml:space="preserve"> - Инструкция целочисленных ловушек</w:t>
      </w:r>
      <w:bookmarkEnd w:id="526"/>
    </w:p>
    <w:tbl>
      <w:tblPr>
        <w:tblStyle w:val="affffd"/>
        <w:tblW w:w="4750" w:type="pct"/>
        <w:jc w:val="center"/>
        <w:tblLook w:val="04A0" w:firstRow="1" w:lastRow="0" w:firstColumn="1" w:lastColumn="0" w:noHBand="0" w:noVBand="1"/>
      </w:tblPr>
      <w:tblGrid>
        <w:gridCol w:w="10036"/>
      </w:tblGrid>
      <w:tr w:rsidR="00821E8D" w:rsidRPr="00B04B1B" w:rsidTr="006D1904">
        <w:trPr>
          <w:cantSplit/>
          <w:tblHeader/>
          <w:jc w:val="center"/>
        </w:trPr>
        <w:tc>
          <w:tcPr>
            <w:tcW w:w="9214" w:type="dxa"/>
          </w:tcPr>
          <w:p w:rsidR="00821E8D" w:rsidRPr="00B04B1B" w:rsidRDefault="00821E8D" w:rsidP="00B176A8">
            <w:pPr>
              <w:pStyle w:val="affff3"/>
              <w:rPr>
                <w:i/>
              </w:rPr>
            </w:pPr>
            <w:r w:rsidRPr="00B04B1B">
              <w:t>ловушка</w:t>
            </w:r>
          </w:p>
        </w:tc>
      </w:tr>
      <w:tr w:rsidR="00821E8D" w:rsidRPr="00B04B1B" w:rsidTr="00AF6087">
        <w:trPr>
          <w:cantSplit/>
          <w:jc w:val="center"/>
        </w:trPr>
        <w:tc>
          <w:tcPr>
            <w:tcW w:w="9214" w:type="dxa"/>
          </w:tcPr>
          <w:p w:rsidR="00821E8D" w:rsidRPr="00B04B1B" w:rsidRDefault="00821E8D" w:rsidP="00B176A8">
            <w:pPr>
              <w:pStyle w:val="affff3"/>
              <w:rPr>
                <w:i/>
                <w:lang w:val="en-US"/>
              </w:rPr>
            </w:pPr>
            <w:r w:rsidRPr="00B04B1B">
              <w:rPr>
                <w:lang w:val="en-US"/>
              </w:rPr>
              <w:t>t</w:t>
            </w:r>
            <w:r w:rsidRPr="00B04B1B">
              <w:t>w</w:t>
            </w:r>
          </w:p>
          <w:p w:rsidR="00821E8D" w:rsidRPr="00B04B1B" w:rsidRDefault="00821E8D" w:rsidP="00B176A8">
            <w:pPr>
              <w:pStyle w:val="affff3"/>
              <w:rPr>
                <w:i/>
              </w:rPr>
            </w:pPr>
            <w:r w:rsidRPr="00B04B1B">
              <w:rPr>
                <w:lang w:val="en-US"/>
              </w:rPr>
              <w:t>twi</w:t>
            </w:r>
          </w:p>
        </w:tc>
      </w:tr>
    </w:tbl>
    <w:p w:rsidR="00F776E7" w:rsidRPr="00B04B1B" w:rsidRDefault="00F776E7" w:rsidP="00546AEF">
      <w:pPr>
        <w:pStyle w:val="afffffff0"/>
      </w:pPr>
    </w:p>
    <w:p w:rsidR="00821E8D" w:rsidRPr="00B04B1B" w:rsidRDefault="00821E8D" w:rsidP="00E25868">
      <w:pPr>
        <w:pStyle w:val="9"/>
      </w:pPr>
      <w:bookmarkStart w:id="527" w:name="2.4.3_Processor_Control_Instructions"/>
      <w:bookmarkStart w:id="528" w:name="_bookmark132"/>
      <w:bookmarkEnd w:id="527"/>
      <w:bookmarkEnd w:id="528"/>
      <w:r w:rsidRPr="00B04B1B">
        <w:t>Целочисленные инструкции циклического сдвига</w:t>
      </w:r>
    </w:p>
    <w:p w:rsidR="00821E8D" w:rsidRPr="00B04B1B" w:rsidRDefault="00821E8D" w:rsidP="00821E8D">
      <w:pPr>
        <w:pStyle w:val="af2"/>
        <w:rPr>
          <w:color w:val="000000" w:themeColor="text1"/>
        </w:rPr>
      </w:pPr>
      <w:r w:rsidRPr="00B04B1B">
        <w:rPr>
          <w:color w:val="000000" w:themeColor="text1"/>
        </w:rPr>
        <w:t>Эти инструкции выполняют циклический сдвиг операндов, хранящихся в регистрах GPR. Инструкции циклического сдвига также маскируют сдвигаемые операнды.</w:t>
      </w:r>
    </w:p>
    <w:p w:rsidR="00821E8D" w:rsidRPr="00B04B1B" w:rsidRDefault="00821E8D" w:rsidP="00821E8D">
      <w:pPr>
        <w:pStyle w:val="af2"/>
        <w:rPr>
          <w:rFonts w:eastAsia="Arial"/>
          <w:color w:val="000000" w:themeColor="text1"/>
        </w:rPr>
      </w:pPr>
      <w:r w:rsidRPr="00B04B1B">
        <w:rPr>
          <w:color w:val="000000" w:themeColor="text1"/>
        </w:rPr>
        <w:t xml:space="preserve">В </w:t>
      </w:r>
      <w:hyperlink w:anchor="_bookmark123" w:history="1">
        <w:hyperlink w:anchor="_bookmark120" w:history="1">
          <w:r w:rsidRPr="00B04B1B">
            <w:rPr>
              <w:color w:val="000000" w:themeColor="text1"/>
            </w:rPr>
            <w:t>таблице</w:t>
          </w:r>
        </w:hyperlink>
        <w:r w:rsidRPr="00B04B1B">
          <w:rPr>
            <w:color w:val="000000" w:themeColor="text1"/>
          </w:rPr>
          <w:t xml:space="preserve"> </w:t>
        </w:r>
      </w:hyperlink>
      <w:r w:rsidR="00FE09A8">
        <w:fldChar w:fldCharType="begin"/>
      </w:r>
      <w:r w:rsidR="00FE09A8">
        <w:instrText xml:space="preserve"> REF _Ref3477425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72</w:t>
      </w:r>
      <w:r w:rsidR="00FE09A8">
        <w:fldChar w:fldCharType="end"/>
      </w:r>
      <w:r w:rsidR="00F776E7" w:rsidRPr="00B04B1B">
        <w:rPr>
          <w:color w:val="000000" w:themeColor="text1"/>
        </w:rPr>
        <w:t xml:space="preserve"> </w:t>
      </w:r>
      <w:r w:rsidRPr="00B04B1B">
        <w:rPr>
          <w:color w:val="000000" w:themeColor="text1"/>
        </w:rPr>
        <w:t>приведены целочисленные инструкции циклического сдвига ядра</w:t>
      </w:r>
      <w:r w:rsidR="00922399">
        <w:rPr>
          <w:color w:val="000000" w:themeColor="text1"/>
        </w:rPr>
        <w:t xml:space="preserve"> </w:t>
      </w:r>
      <w:r w:rsidRPr="00B04B1B">
        <w:rPr>
          <w:color w:val="000000" w:themeColor="text1"/>
        </w:rPr>
        <w:t xml:space="preserve">PowerPC </w:t>
      </w:r>
      <w:r w:rsidR="00CF16D9">
        <w:rPr>
          <w:color w:val="000000" w:themeColor="text1"/>
        </w:rPr>
        <w:t>470</w:t>
      </w:r>
      <w:r w:rsidRPr="00B04B1B">
        <w:rPr>
          <w:color w:val="000000" w:themeColor="text1"/>
        </w:rPr>
        <w:t>.</w:t>
      </w:r>
    </w:p>
    <w:p w:rsidR="00821E8D" w:rsidRPr="00B04B1B" w:rsidRDefault="00821E8D" w:rsidP="00821E8D">
      <w:pPr>
        <w:pStyle w:val="af2"/>
        <w:ind w:left="0" w:firstLine="0"/>
        <w:rPr>
          <w:color w:val="000000" w:themeColor="text1"/>
        </w:rPr>
      </w:pPr>
    </w:p>
    <w:p w:rsidR="00821E8D" w:rsidRPr="00B04B1B" w:rsidRDefault="00821E8D" w:rsidP="00821E8D">
      <w:pPr>
        <w:pStyle w:val="affff3"/>
        <w:rPr>
          <w:color w:val="000000" w:themeColor="text1"/>
        </w:rPr>
      </w:pPr>
      <w:bookmarkStart w:id="529" w:name="_Ref3477425"/>
      <w:bookmarkStart w:id="530" w:name="_Toc526499736"/>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72</w:t>
      </w:r>
      <w:r w:rsidR="00FC5FA0" w:rsidRPr="00B04B1B">
        <w:rPr>
          <w:color w:val="000000" w:themeColor="text1"/>
        </w:rPr>
        <w:fldChar w:fldCharType="end"/>
      </w:r>
      <w:bookmarkEnd w:id="529"/>
      <w:r w:rsidRPr="00B04B1B">
        <w:rPr>
          <w:color w:val="000000" w:themeColor="text1"/>
        </w:rPr>
        <w:t xml:space="preserve"> - Целочисленные инструкции циклического сдвига</w:t>
      </w:r>
      <w:bookmarkEnd w:id="530"/>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4678"/>
        <w:gridCol w:w="5358"/>
      </w:tblGrid>
      <w:tr w:rsidR="00821E8D" w:rsidRPr="00B04B1B" w:rsidTr="006D1904">
        <w:trPr>
          <w:cantSplit/>
          <w:trHeight w:hRule="exact" w:val="320"/>
          <w:tblHeader/>
          <w:jc w:val="center"/>
        </w:trPr>
        <w:tc>
          <w:tcPr>
            <w:tcW w:w="4097" w:type="dxa"/>
          </w:tcPr>
          <w:p w:rsidR="00821E8D" w:rsidRPr="00B04B1B" w:rsidRDefault="00821E8D" w:rsidP="00821E8D">
            <w:pPr>
              <w:pStyle w:val="afff6"/>
              <w:rPr>
                <w:rFonts w:eastAsia="Arial"/>
                <w:color w:val="000000" w:themeColor="text1"/>
              </w:rPr>
            </w:pPr>
            <w:r w:rsidRPr="00B04B1B">
              <w:rPr>
                <w:color w:val="000000" w:themeColor="text1"/>
              </w:rPr>
              <w:t>Циклический сдвиг и вставка</w:t>
            </w:r>
          </w:p>
        </w:tc>
        <w:tc>
          <w:tcPr>
            <w:tcW w:w="4692" w:type="dxa"/>
          </w:tcPr>
          <w:p w:rsidR="00821E8D" w:rsidRPr="00B04B1B" w:rsidRDefault="00821E8D" w:rsidP="00821E8D">
            <w:pPr>
              <w:pStyle w:val="afff6"/>
              <w:rPr>
                <w:rFonts w:eastAsia="Arial"/>
                <w:color w:val="000000" w:themeColor="text1"/>
              </w:rPr>
            </w:pPr>
            <w:r w:rsidRPr="00B04B1B">
              <w:rPr>
                <w:color w:val="000000" w:themeColor="text1"/>
              </w:rPr>
              <w:t>Циклический сдвиг и маскирование</w:t>
            </w:r>
          </w:p>
        </w:tc>
      </w:tr>
      <w:tr w:rsidR="00821E8D" w:rsidRPr="00B04B1B" w:rsidTr="00AF6087">
        <w:trPr>
          <w:cantSplit/>
          <w:trHeight w:hRule="exact" w:val="541"/>
          <w:jc w:val="center"/>
        </w:trPr>
        <w:tc>
          <w:tcPr>
            <w:tcW w:w="4097" w:type="dxa"/>
          </w:tcPr>
          <w:p w:rsidR="00821E8D" w:rsidRPr="00B04B1B" w:rsidRDefault="00821E8D" w:rsidP="00821E8D">
            <w:pPr>
              <w:pStyle w:val="afff6"/>
              <w:rPr>
                <w:rFonts w:eastAsia="Arial"/>
                <w:color w:val="000000" w:themeColor="text1"/>
              </w:rPr>
            </w:pPr>
            <w:r w:rsidRPr="00B04B1B">
              <w:rPr>
                <w:color w:val="000000" w:themeColor="text1"/>
              </w:rPr>
              <w:t>rlwimi[.]</w:t>
            </w:r>
          </w:p>
        </w:tc>
        <w:tc>
          <w:tcPr>
            <w:tcW w:w="4692" w:type="dxa"/>
          </w:tcPr>
          <w:p w:rsidR="00821E8D" w:rsidRPr="00B04B1B" w:rsidRDefault="00821E8D" w:rsidP="00821E8D">
            <w:pPr>
              <w:pStyle w:val="afff6"/>
              <w:rPr>
                <w:rFonts w:eastAsia="Arial"/>
                <w:color w:val="000000" w:themeColor="text1"/>
              </w:rPr>
            </w:pPr>
            <w:r w:rsidRPr="00B04B1B">
              <w:rPr>
                <w:color w:val="000000" w:themeColor="text1"/>
              </w:rPr>
              <w:t>rlwnm[.]</w:t>
            </w:r>
          </w:p>
          <w:p w:rsidR="00821E8D" w:rsidRPr="00B04B1B" w:rsidRDefault="00821E8D" w:rsidP="00821E8D">
            <w:pPr>
              <w:pStyle w:val="afff6"/>
              <w:rPr>
                <w:rFonts w:eastAsia="Arial"/>
                <w:color w:val="000000" w:themeColor="text1"/>
              </w:rPr>
            </w:pPr>
            <w:r w:rsidRPr="00B04B1B">
              <w:rPr>
                <w:color w:val="000000" w:themeColor="text1"/>
              </w:rPr>
              <w:t>rlwinm[.]</w:t>
            </w:r>
          </w:p>
        </w:tc>
      </w:tr>
    </w:tbl>
    <w:p w:rsidR="00821E8D" w:rsidRPr="00B04B1B" w:rsidRDefault="00821E8D" w:rsidP="00821E8D">
      <w:pPr>
        <w:pStyle w:val="af2"/>
        <w:ind w:left="0" w:firstLine="0"/>
        <w:rPr>
          <w:color w:val="000000" w:themeColor="text1"/>
        </w:rPr>
      </w:pPr>
      <w:r w:rsidRPr="00B04B1B">
        <w:rPr>
          <w:color w:val="000000" w:themeColor="text1"/>
        </w:rPr>
        <w:t>.</w:t>
      </w:r>
    </w:p>
    <w:p w:rsidR="00821E8D" w:rsidRPr="006671CD" w:rsidRDefault="00821E8D" w:rsidP="006671CD">
      <w:pPr>
        <w:pStyle w:val="afffffff0"/>
      </w:pPr>
    </w:p>
    <w:p w:rsidR="009A36C0" w:rsidRDefault="009A36C0" w:rsidP="006671CD">
      <w:pPr>
        <w:pStyle w:val="afffffff0"/>
      </w:pPr>
      <w:r>
        <w:br w:type="page"/>
      </w:r>
    </w:p>
    <w:p w:rsidR="00821E8D" w:rsidRPr="00B04B1B" w:rsidRDefault="00821E8D" w:rsidP="00E25868">
      <w:pPr>
        <w:pStyle w:val="9"/>
      </w:pPr>
      <w:r w:rsidRPr="00B04B1B">
        <w:lastRenderedPageBreak/>
        <w:t>Целочисленные инструкции сдвига</w:t>
      </w:r>
    </w:p>
    <w:p w:rsidR="00821E8D" w:rsidRPr="00B04B1B" w:rsidRDefault="00821E8D" w:rsidP="00821E8D">
      <w:pPr>
        <w:pStyle w:val="af2"/>
        <w:rPr>
          <w:rFonts w:eastAsia="Arial"/>
          <w:color w:val="000000" w:themeColor="text1"/>
        </w:rPr>
      </w:pPr>
      <w:r w:rsidRPr="00B04B1B">
        <w:rPr>
          <w:color w:val="000000" w:themeColor="text1"/>
        </w:rPr>
        <w:t xml:space="preserve">В </w:t>
      </w:r>
      <w:hyperlink w:anchor="_bookmark120" w:history="1">
        <w:r w:rsidRPr="00B04B1B">
          <w:rPr>
            <w:color w:val="000000" w:themeColor="text1"/>
          </w:rPr>
          <w:t>таблице</w:t>
        </w:r>
      </w:hyperlink>
      <w:r w:rsidRPr="00B04B1B">
        <w:rPr>
          <w:color w:val="000000" w:themeColor="text1"/>
        </w:rPr>
        <w:t xml:space="preserve"> </w:t>
      </w:r>
      <w:r w:rsidR="00FE09A8">
        <w:fldChar w:fldCharType="begin"/>
      </w:r>
      <w:r w:rsidR="00FE09A8">
        <w:instrText xml:space="preserve"> REF _Ref3477443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73</w:t>
      </w:r>
      <w:r w:rsidR="00FE09A8">
        <w:fldChar w:fldCharType="end"/>
      </w:r>
      <w:r w:rsidR="00F776E7" w:rsidRPr="00B04B1B">
        <w:rPr>
          <w:color w:val="000000" w:themeColor="text1"/>
        </w:rPr>
        <w:t xml:space="preserve"> </w:t>
      </w:r>
      <w:r w:rsidRPr="00B04B1B">
        <w:rPr>
          <w:color w:val="000000" w:themeColor="text1"/>
        </w:rPr>
        <w:t xml:space="preserve">приведены целочисленные инструкции сдвига ядра PowerPC </w:t>
      </w:r>
      <w:r w:rsidR="00CF16D9">
        <w:rPr>
          <w:color w:val="000000" w:themeColor="text1"/>
        </w:rPr>
        <w:t>470</w:t>
      </w:r>
      <w:r w:rsidRPr="00B04B1B">
        <w:rPr>
          <w:color w:val="000000" w:themeColor="text1"/>
        </w:rPr>
        <w:t>. Следует учесть, что алгебраические инструкции сдвига вправо по умолчанию изменяют поле XER[CA].</w:t>
      </w:r>
    </w:p>
    <w:p w:rsidR="00821E8D" w:rsidRPr="00B04B1B" w:rsidRDefault="00821E8D" w:rsidP="00821E8D">
      <w:pPr>
        <w:pStyle w:val="afffffff0"/>
        <w:rPr>
          <w:color w:val="000000" w:themeColor="text1"/>
        </w:rPr>
      </w:pPr>
    </w:p>
    <w:p w:rsidR="00821E8D" w:rsidRPr="00B04B1B" w:rsidRDefault="00821E8D" w:rsidP="00821E8D">
      <w:pPr>
        <w:pStyle w:val="affff3"/>
        <w:rPr>
          <w:color w:val="000000" w:themeColor="text1"/>
        </w:rPr>
      </w:pPr>
      <w:bookmarkStart w:id="531" w:name="_Ref3477443"/>
      <w:bookmarkStart w:id="532" w:name="_Toc526499737"/>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73</w:t>
      </w:r>
      <w:r w:rsidR="00FC5FA0" w:rsidRPr="00B04B1B">
        <w:rPr>
          <w:color w:val="000000" w:themeColor="text1"/>
        </w:rPr>
        <w:fldChar w:fldCharType="end"/>
      </w:r>
      <w:bookmarkEnd w:id="531"/>
      <w:r w:rsidRPr="00B04B1B">
        <w:rPr>
          <w:color w:val="000000" w:themeColor="text1"/>
        </w:rPr>
        <w:t xml:space="preserve"> - Целочисленные инструкции сдвига</w:t>
      </w:r>
      <w:bookmarkEnd w:id="532"/>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2556"/>
        <w:gridCol w:w="3358"/>
        <w:gridCol w:w="4122"/>
      </w:tblGrid>
      <w:tr w:rsidR="00821E8D" w:rsidRPr="00B04B1B" w:rsidTr="006D1904">
        <w:trPr>
          <w:cantSplit/>
          <w:trHeight w:hRule="exact" w:val="523"/>
          <w:tblHeader/>
          <w:jc w:val="center"/>
        </w:trPr>
        <w:tc>
          <w:tcPr>
            <w:tcW w:w="2238" w:type="dxa"/>
          </w:tcPr>
          <w:p w:rsidR="00821E8D" w:rsidRPr="00B04B1B" w:rsidRDefault="00821E8D" w:rsidP="00546AEF">
            <w:pPr>
              <w:pStyle w:val="afffffff0"/>
              <w:rPr>
                <w:rFonts w:eastAsia="Arial"/>
              </w:rPr>
            </w:pPr>
            <w:r w:rsidRPr="00B04B1B">
              <w:t>Сдвиг влево</w:t>
            </w:r>
          </w:p>
        </w:tc>
        <w:tc>
          <w:tcPr>
            <w:tcW w:w="2941" w:type="dxa"/>
          </w:tcPr>
          <w:p w:rsidR="00821E8D" w:rsidRPr="00B04B1B" w:rsidRDefault="00821E8D" w:rsidP="00546AEF">
            <w:pPr>
              <w:pStyle w:val="afffffff0"/>
              <w:rPr>
                <w:rFonts w:eastAsia="Arial"/>
              </w:rPr>
            </w:pPr>
            <w:r w:rsidRPr="00B04B1B">
              <w:t>Сдвиг вправо</w:t>
            </w:r>
          </w:p>
        </w:tc>
        <w:tc>
          <w:tcPr>
            <w:tcW w:w="3610" w:type="dxa"/>
          </w:tcPr>
          <w:p w:rsidR="00821E8D" w:rsidRPr="00B04B1B" w:rsidRDefault="00821E8D" w:rsidP="00546AEF">
            <w:pPr>
              <w:pStyle w:val="afffffff0"/>
              <w:rPr>
                <w:rFonts w:eastAsia="Arial"/>
              </w:rPr>
            </w:pPr>
            <w:r w:rsidRPr="00B04B1B">
              <w:t>Алгебраический сдвиг вправо</w:t>
            </w:r>
          </w:p>
        </w:tc>
      </w:tr>
      <w:tr w:rsidR="00821E8D" w:rsidRPr="00B04B1B" w:rsidTr="00AF6087">
        <w:trPr>
          <w:cantSplit/>
          <w:trHeight w:hRule="exact" w:val="624"/>
          <w:jc w:val="center"/>
        </w:trPr>
        <w:tc>
          <w:tcPr>
            <w:tcW w:w="2238" w:type="dxa"/>
          </w:tcPr>
          <w:p w:rsidR="00821E8D" w:rsidRPr="00B04B1B" w:rsidRDefault="00821E8D" w:rsidP="00546AEF">
            <w:pPr>
              <w:pStyle w:val="afffffff0"/>
              <w:rPr>
                <w:rFonts w:eastAsia="Arial"/>
              </w:rPr>
            </w:pPr>
            <w:r w:rsidRPr="00B04B1B">
              <w:t>slw[.]</w:t>
            </w:r>
          </w:p>
        </w:tc>
        <w:tc>
          <w:tcPr>
            <w:tcW w:w="2941" w:type="dxa"/>
          </w:tcPr>
          <w:p w:rsidR="00821E8D" w:rsidRPr="00B04B1B" w:rsidRDefault="00821E8D" w:rsidP="00546AEF">
            <w:pPr>
              <w:pStyle w:val="afffffff0"/>
              <w:rPr>
                <w:rFonts w:eastAsia="Arial"/>
              </w:rPr>
            </w:pPr>
            <w:r w:rsidRPr="00B04B1B">
              <w:t>srw[.]</w:t>
            </w:r>
          </w:p>
        </w:tc>
        <w:tc>
          <w:tcPr>
            <w:tcW w:w="3610" w:type="dxa"/>
          </w:tcPr>
          <w:p w:rsidR="00821E8D" w:rsidRPr="00B04B1B" w:rsidRDefault="00821E8D" w:rsidP="00546AEF">
            <w:pPr>
              <w:pStyle w:val="afffffff0"/>
              <w:rPr>
                <w:rFonts w:eastAsia="Arial"/>
              </w:rPr>
            </w:pPr>
            <w:r w:rsidRPr="00B04B1B">
              <w:t>sraw[.]</w:t>
            </w:r>
          </w:p>
          <w:p w:rsidR="00821E8D" w:rsidRPr="00B04B1B" w:rsidRDefault="00821E8D" w:rsidP="00546AEF">
            <w:pPr>
              <w:pStyle w:val="afffffff0"/>
              <w:rPr>
                <w:rFonts w:eastAsia="Arial"/>
              </w:rPr>
            </w:pPr>
            <w:r w:rsidRPr="00B04B1B">
              <w:t>srawi[.]</w:t>
            </w:r>
          </w:p>
        </w:tc>
      </w:tr>
    </w:tbl>
    <w:p w:rsidR="00821E8D" w:rsidRPr="00B04B1B" w:rsidRDefault="00821E8D" w:rsidP="00821E8D">
      <w:pPr>
        <w:pStyle w:val="afffffff0"/>
        <w:rPr>
          <w:color w:val="000000" w:themeColor="text1"/>
        </w:rPr>
      </w:pPr>
    </w:p>
    <w:p w:rsidR="00821E8D" w:rsidRPr="00B04B1B" w:rsidRDefault="00821E8D" w:rsidP="00E25868">
      <w:pPr>
        <w:pStyle w:val="9"/>
      </w:pPr>
      <w:r w:rsidRPr="00B04B1B">
        <w:t>Целочисленная инструкция выбора</w:t>
      </w:r>
    </w:p>
    <w:p w:rsidR="00821E8D" w:rsidRPr="00B04B1B" w:rsidRDefault="00821E8D" w:rsidP="00821E8D">
      <w:pPr>
        <w:pStyle w:val="af2"/>
        <w:rPr>
          <w:color w:val="000000" w:themeColor="text1"/>
        </w:rPr>
      </w:pPr>
      <w:r w:rsidRPr="00B04B1B">
        <w:rPr>
          <w:color w:val="000000" w:themeColor="text1"/>
        </w:rPr>
        <w:t xml:space="preserve">В </w:t>
      </w:r>
      <w:hyperlink w:anchor="_bookmark128" w:history="1">
        <w:hyperlink w:anchor="_bookmark120" w:history="1">
          <w:r w:rsidRPr="00B04B1B">
            <w:rPr>
              <w:color w:val="000000" w:themeColor="text1"/>
            </w:rPr>
            <w:t>таблице</w:t>
          </w:r>
        </w:hyperlink>
        <w:r w:rsidRPr="00B04B1B">
          <w:rPr>
            <w:color w:val="000000" w:themeColor="text1"/>
          </w:rPr>
          <w:t xml:space="preserve"> </w:t>
        </w:r>
      </w:hyperlink>
      <w:r w:rsidR="00FE09A8">
        <w:fldChar w:fldCharType="begin"/>
      </w:r>
      <w:r w:rsidR="00FE09A8">
        <w:instrText xml:space="preserve"> REF _Ref3477463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74</w:t>
      </w:r>
      <w:r w:rsidR="00FE09A8">
        <w:fldChar w:fldCharType="end"/>
      </w:r>
      <w:r w:rsidR="00F776E7" w:rsidRPr="00B04B1B">
        <w:rPr>
          <w:color w:val="000000" w:themeColor="text1"/>
        </w:rPr>
        <w:t xml:space="preserve"> </w:t>
      </w:r>
      <w:r w:rsidRPr="00B04B1B">
        <w:rPr>
          <w:color w:val="000000" w:themeColor="text1"/>
        </w:rPr>
        <w:t xml:space="preserve">приведена целочисленная инструкция сдвига ядра PowerPC </w:t>
      </w:r>
      <w:r w:rsidR="00CF16D9">
        <w:rPr>
          <w:color w:val="000000" w:themeColor="text1"/>
        </w:rPr>
        <w:t>470</w:t>
      </w:r>
      <w:r w:rsidRPr="00B04B1B">
        <w:rPr>
          <w:color w:val="000000" w:themeColor="text1"/>
        </w:rPr>
        <w:t>.</w:t>
      </w:r>
      <w:r w:rsidR="00922399">
        <w:rPr>
          <w:color w:val="000000" w:themeColor="text1"/>
        </w:rPr>
        <w:t xml:space="preserve"> </w:t>
      </w:r>
      <w:r w:rsidRPr="00B04B1B">
        <w:rPr>
          <w:color w:val="000000" w:themeColor="text1"/>
        </w:rPr>
        <w:t>Операнд RA равен 0, если поле RA инструкции равно 0; в противном случае - это содержание GPR[RA].</w:t>
      </w:r>
    </w:p>
    <w:p w:rsidR="00821E8D" w:rsidRPr="00B04B1B" w:rsidRDefault="00821E8D" w:rsidP="00821E8D">
      <w:pPr>
        <w:pStyle w:val="afffffff0"/>
        <w:rPr>
          <w:color w:val="000000" w:themeColor="text1"/>
        </w:rPr>
      </w:pPr>
    </w:p>
    <w:p w:rsidR="00821E8D" w:rsidRPr="00B04B1B" w:rsidRDefault="00821E8D" w:rsidP="00821E8D">
      <w:pPr>
        <w:pStyle w:val="affff3"/>
        <w:rPr>
          <w:color w:val="000000" w:themeColor="text1"/>
        </w:rPr>
      </w:pPr>
      <w:bookmarkStart w:id="533" w:name="_Ref3477463"/>
      <w:bookmarkStart w:id="534" w:name="_Toc526499738"/>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74</w:t>
      </w:r>
      <w:r w:rsidR="00FC5FA0" w:rsidRPr="00B04B1B">
        <w:rPr>
          <w:color w:val="000000" w:themeColor="text1"/>
        </w:rPr>
        <w:fldChar w:fldCharType="end"/>
      </w:r>
      <w:bookmarkEnd w:id="533"/>
      <w:r w:rsidRPr="00B04B1B">
        <w:rPr>
          <w:color w:val="000000" w:themeColor="text1"/>
        </w:rPr>
        <w:t xml:space="preserve"> - Целочисленная инструкция выбора</w:t>
      </w:r>
      <w:bookmarkEnd w:id="534"/>
    </w:p>
    <w:tbl>
      <w:tblPr>
        <w:tblStyle w:val="affffd"/>
        <w:tblW w:w="4750" w:type="pct"/>
        <w:jc w:val="center"/>
        <w:tblLook w:val="04A0" w:firstRow="1" w:lastRow="0" w:firstColumn="1" w:lastColumn="0" w:noHBand="0" w:noVBand="1"/>
      </w:tblPr>
      <w:tblGrid>
        <w:gridCol w:w="10036"/>
      </w:tblGrid>
      <w:tr w:rsidR="00821E8D" w:rsidRPr="00B04B1B" w:rsidTr="006D1904">
        <w:trPr>
          <w:cantSplit/>
          <w:tblHeader/>
          <w:jc w:val="center"/>
        </w:trPr>
        <w:tc>
          <w:tcPr>
            <w:tcW w:w="8754" w:type="dxa"/>
          </w:tcPr>
          <w:p w:rsidR="00821E8D" w:rsidRPr="00B04B1B" w:rsidRDefault="00821E8D" w:rsidP="00821E8D">
            <w:pPr>
              <w:pStyle w:val="afffffff0"/>
              <w:ind w:left="0" w:firstLine="0"/>
              <w:jc w:val="center"/>
              <w:rPr>
                <w:color w:val="000000" w:themeColor="text1"/>
              </w:rPr>
            </w:pPr>
            <w:r w:rsidRPr="00B04B1B">
              <w:rPr>
                <w:color w:val="000000" w:themeColor="text1"/>
              </w:rPr>
              <w:t>Целочисленный выбор</w:t>
            </w:r>
          </w:p>
        </w:tc>
      </w:tr>
      <w:tr w:rsidR="00821E8D" w:rsidRPr="00B04B1B" w:rsidTr="00AF6087">
        <w:trPr>
          <w:cantSplit/>
          <w:jc w:val="center"/>
        </w:trPr>
        <w:tc>
          <w:tcPr>
            <w:tcW w:w="8754" w:type="dxa"/>
          </w:tcPr>
          <w:p w:rsidR="00821E8D" w:rsidRPr="00B04B1B" w:rsidRDefault="00821E8D" w:rsidP="00821E8D">
            <w:pPr>
              <w:pStyle w:val="afffffff0"/>
              <w:ind w:left="0" w:firstLine="0"/>
              <w:jc w:val="center"/>
              <w:rPr>
                <w:color w:val="000000" w:themeColor="text1"/>
              </w:rPr>
            </w:pPr>
            <w:r w:rsidRPr="00B04B1B">
              <w:rPr>
                <w:color w:val="000000" w:themeColor="text1"/>
              </w:rPr>
              <w:t>isel</w:t>
            </w:r>
          </w:p>
        </w:tc>
      </w:tr>
    </w:tbl>
    <w:p w:rsidR="00821E8D" w:rsidRPr="00B04B1B" w:rsidRDefault="00821E8D" w:rsidP="00821E8D">
      <w:pPr>
        <w:pStyle w:val="afffffff0"/>
        <w:rPr>
          <w:color w:val="000000" w:themeColor="text1"/>
        </w:rPr>
      </w:pPr>
    </w:p>
    <w:p w:rsidR="00821E8D" w:rsidRPr="00B04B1B" w:rsidRDefault="00821E8D" w:rsidP="00E25868">
      <w:pPr>
        <w:pStyle w:val="8"/>
      </w:pPr>
      <w:r w:rsidRPr="00B04B1B">
        <w:t>Инструкции ветвления</w:t>
      </w:r>
    </w:p>
    <w:p w:rsidR="00821E8D" w:rsidRPr="00B04B1B" w:rsidRDefault="00821E8D" w:rsidP="00821E8D">
      <w:pPr>
        <w:pStyle w:val="af2"/>
        <w:rPr>
          <w:color w:val="000000" w:themeColor="text1"/>
        </w:rPr>
      </w:pPr>
      <w:r w:rsidRPr="00B04B1B">
        <w:rPr>
          <w:color w:val="000000" w:themeColor="text1"/>
        </w:rPr>
        <w:t>Эти инструкции определяют безусловный или условный переход по адресу. Инструкции условного перехода могут проверять коды условий, установленные в CR предыдущей инструкцией, и выполнять соответствующий переход. Инструкции условного перехода также могут декрементировать и проверять CTR в процессе определения перехода, и сохранять адрес возврата в регистре связи (LR). Целевой адрес ветвления может представлять собой смещение относительно адреса текущей инструкции или содержаться в LR или CTR.</w:t>
      </w:r>
    </w:p>
    <w:p w:rsidR="00821E8D" w:rsidRPr="00B04B1B" w:rsidRDefault="00821E8D" w:rsidP="00821E8D">
      <w:pPr>
        <w:pStyle w:val="af2"/>
        <w:rPr>
          <w:color w:val="000000" w:themeColor="text1"/>
        </w:rPr>
      </w:pPr>
      <w:r w:rsidRPr="00B04B1B">
        <w:rPr>
          <w:color w:val="000000" w:themeColor="text1"/>
        </w:rPr>
        <w:t xml:space="preserve">В </w:t>
      </w:r>
      <w:hyperlink w:anchor="_bookmark120" w:history="1">
        <w:r w:rsidRPr="00B04B1B">
          <w:rPr>
            <w:color w:val="000000" w:themeColor="text1"/>
          </w:rPr>
          <w:t>таблице</w:t>
        </w:r>
      </w:hyperlink>
      <w:r w:rsidRPr="00B04B1B">
        <w:rPr>
          <w:color w:val="000000" w:themeColor="text1"/>
        </w:rPr>
        <w:t xml:space="preserve"> </w:t>
      </w:r>
      <w:r w:rsidR="00FE09A8">
        <w:fldChar w:fldCharType="begin"/>
      </w:r>
      <w:r w:rsidR="00FE09A8">
        <w:instrText xml:space="preserve"> REF _Ref3477486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75</w:t>
      </w:r>
      <w:r w:rsidR="00FE09A8">
        <w:fldChar w:fldCharType="end"/>
      </w:r>
      <w:r w:rsidR="00F776E7" w:rsidRPr="00B04B1B">
        <w:rPr>
          <w:color w:val="000000" w:themeColor="text1"/>
        </w:rPr>
        <w:t xml:space="preserve"> </w:t>
      </w:r>
      <w:r w:rsidRPr="00B04B1B">
        <w:rPr>
          <w:color w:val="000000" w:themeColor="text1"/>
        </w:rPr>
        <w:t xml:space="preserve">приведены инструкции ветвления ядра PowerPC </w:t>
      </w:r>
      <w:r w:rsidR="00CF16D9">
        <w:rPr>
          <w:color w:val="000000" w:themeColor="text1"/>
        </w:rPr>
        <w:t>470</w:t>
      </w:r>
      <w:r w:rsidRPr="00B04B1B">
        <w:rPr>
          <w:color w:val="000000" w:themeColor="text1"/>
        </w:rPr>
        <w:t xml:space="preserve">. В таблице </w:t>
      </w:r>
      <w:r w:rsidR="00F776E7" w:rsidRPr="00B04B1B">
        <w:rPr>
          <w:color w:val="000000" w:themeColor="text1"/>
        </w:rPr>
        <w:t>68</w:t>
      </w:r>
      <w:r w:rsidR="00922399">
        <w:rPr>
          <w:color w:val="000000" w:themeColor="text1"/>
        </w:rPr>
        <w:t xml:space="preserve"> </w:t>
      </w:r>
      <w:r w:rsidRPr="00B04B1B">
        <w:rPr>
          <w:color w:val="000000" w:themeColor="text1"/>
        </w:rPr>
        <w:t>синтаксис [l] указывает, что инструкция имеет как форму с изменением связи (помещает</w:t>
      </w:r>
      <w:r w:rsidR="00922399">
        <w:rPr>
          <w:color w:val="000000" w:themeColor="text1"/>
        </w:rPr>
        <w:t xml:space="preserve"> </w:t>
      </w:r>
      <w:r w:rsidRPr="00B04B1B">
        <w:rPr>
          <w:color w:val="000000" w:themeColor="text1"/>
        </w:rPr>
        <w:t>в LR адрес инструкции после ветвления), так и форму без изменения связи. Аналогичным образом, синтаксис [a] указывает, что инструкция имеет как форму с абсолютной адресацией (когда целевой адрес формируется непосредственно с использованием непосредственного поля, составляющего часть инструкции) и с относительной адресацией (когда целевой адрес формируется прибавлением указанного непосредственного поля к адресу инструкции ветвления).</w:t>
      </w:r>
    </w:p>
    <w:p w:rsidR="001A25E6" w:rsidRPr="00B04B1B" w:rsidRDefault="001A25E6" w:rsidP="00821E8D">
      <w:pPr>
        <w:pStyle w:val="af2"/>
        <w:rPr>
          <w:color w:val="000000" w:themeColor="text1"/>
        </w:rPr>
      </w:pPr>
    </w:p>
    <w:p w:rsidR="00821E8D" w:rsidRPr="00B04B1B" w:rsidRDefault="00821E8D" w:rsidP="00821E8D">
      <w:pPr>
        <w:pStyle w:val="affff3"/>
        <w:rPr>
          <w:color w:val="000000" w:themeColor="text1"/>
        </w:rPr>
      </w:pPr>
      <w:bookmarkStart w:id="535" w:name="_Ref3477486"/>
      <w:bookmarkStart w:id="536" w:name="_Toc526499739"/>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75</w:t>
      </w:r>
      <w:r w:rsidR="00FC5FA0" w:rsidRPr="00B04B1B">
        <w:rPr>
          <w:color w:val="000000" w:themeColor="text1"/>
        </w:rPr>
        <w:fldChar w:fldCharType="end"/>
      </w:r>
      <w:bookmarkEnd w:id="535"/>
      <w:r w:rsidRPr="00B04B1B">
        <w:rPr>
          <w:color w:val="000000" w:themeColor="text1"/>
          <w:lang w:val="en-US"/>
        </w:rPr>
        <w:t xml:space="preserve"> - Инструкции ветвления</w:t>
      </w:r>
      <w:bookmarkEnd w:id="536"/>
    </w:p>
    <w:tbl>
      <w:tblPr>
        <w:tblStyle w:val="affffd"/>
        <w:tblW w:w="4750" w:type="pct"/>
        <w:jc w:val="center"/>
        <w:tblLook w:val="04A0" w:firstRow="1" w:lastRow="0" w:firstColumn="1" w:lastColumn="0" w:noHBand="0" w:noVBand="1"/>
      </w:tblPr>
      <w:tblGrid>
        <w:gridCol w:w="10036"/>
      </w:tblGrid>
      <w:tr w:rsidR="00821E8D" w:rsidRPr="00B04B1B" w:rsidTr="006D1904">
        <w:trPr>
          <w:cantSplit/>
          <w:tblHeader/>
          <w:jc w:val="center"/>
        </w:trPr>
        <w:tc>
          <w:tcPr>
            <w:tcW w:w="9072" w:type="dxa"/>
          </w:tcPr>
          <w:p w:rsidR="00821E8D" w:rsidRPr="00B04B1B" w:rsidRDefault="00821E8D" w:rsidP="00821E8D">
            <w:pPr>
              <w:pStyle w:val="afffffff0"/>
              <w:ind w:left="0" w:firstLine="0"/>
              <w:jc w:val="center"/>
              <w:rPr>
                <w:color w:val="000000" w:themeColor="text1"/>
              </w:rPr>
            </w:pPr>
            <w:r w:rsidRPr="00B04B1B">
              <w:rPr>
                <w:color w:val="000000" w:themeColor="text1"/>
              </w:rPr>
              <w:t>Ветвление</w:t>
            </w:r>
          </w:p>
        </w:tc>
      </w:tr>
      <w:tr w:rsidR="00821E8D" w:rsidRPr="00B04B1B" w:rsidTr="00AF6087">
        <w:trPr>
          <w:cantSplit/>
          <w:jc w:val="center"/>
        </w:trPr>
        <w:tc>
          <w:tcPr>
            <w:tcW w:w="9072" w:type="dxa"/>
          </w:tcPr>
          <w:p w:rsidR="00821E8D" w:rsidRPr="00B04B1B" w:rsidRDefault="00821E8D" w:rsidP="00821E8D">
            <w:pPr>
              <w:pStyle w:val="afffffff0"/>
              <w:ind w:left="0" w:firstLine="0"/>
              <w:jc w:val="center"/>
              <w:rPr>
                <w:color w:val="000000" w:themeColor="text1"/>
                <w:lang w:val="en-US"/>
              </w:rPr>
            </w:pPr>
            <w:r w:rsidRPr="00B04B1B">
              <w:rPr>
                <w:color w:val="000000" w:themeColor="text1"/>
                <w:lang w:val="en-US"/>
              </w:rPr>
              <w:t>b[l]</w:t>
            </w:r>
          </w:p>
          <w:p w:rsidR="00821E8D" w:rsidRPr="00B04B1B" w:rsidRDefault="00821E8D" w:rsidP="00821E8D">
            <w:pPr>
              <w:pStyle w:val="afffffff0"/>
              <w:ind w:left="0" w:firstLine="0"/>
              <w:jc w:val="center"/>
              <w:rPr>
                <w:color w:val="000000" w:themeColor="text1"/>
                <w:lang w:val="en-US"/>
              </w:rPr>
            </w:pPr>
            <w:r w:rsidRPr="00B04B1B">
              <w:rPr>
                <w:color w:val="000000" w:themeColor="text1"/>
                <w:lang w:val="en-US"/>
              </w:rPr>
              <w:t>bc[l][a]</w:t>
            </w:r>
          </w:p>
          <w:p w:rsidR="00821E8D" w:rsidRPr="00B04B1B" w:rsidRDefault="00821E8D" w:rsidP="00821E8D">
            <w:pPr>
              <w:pStyle w:val="afffffff0"/>
              <w:ind w:left="0" w:firstLine="0"/>
              <w:jc w:val="center"/>
              <w:rPr>
                <w:color w:val="000000" w:themeColor="text1"/>
                <w:lang w:val="en-US"/>
              </w:rPr>
            </w:pPr>
            <w:r w:rsidRPr="00B04B1B">
              <w:rPr>
                <w:color w:val="000000" w:themeColor="text1"/>
                <w:lang w:val="en-US"/>
              </w:rPr>
              <w:t>bcctr[l]</w:t>
            </w:r>
          </w:p>
          <w:p w:rsidR="00821E8D" w:rsidRPr="00B04B1B" w:rsidRDefault="00821E8D" w:rsidP="00821E8D">
            <w:pPr>
              <w:pStyle w:val="afffffff0"/>
              <w:ind w:left="0" w:firstLine="0"/>
              <w:jc w:val="center"/>
              <w:rPr>
                <w:color w:val="000000" w:themeColor="text1"/>
                <w:lang w:val="en-US"/>
              </w:rPr>
            </w:pPr>
            <w:r w:rsidRPr="00B04B1B">
              <w:rPr>
                <w:color w:val="000000" w:themeColor="text1"/>
                <w:lang w:val="en-US"/>
              </w:rPr>
              <w:t>bclr[l]</w:t>
            </w:r>
          </w:p>
        </w:tc>
      </w:tr>
    </w:tbl>
    <w:p w:rsidR="00821E8D" w:rsidRPr="00B04B1B" w:rsidRDefault="00821E8D" w:rsidP="00821E8D">
      <w:pPr>
        <w:pStyle w:val="afffffff0"/>
        <w:rPr>
          <w:color w:val="000000" w:themeColor="text1"/>
          <w:lang w:val="en-US"/>
        </w:rPr>
      </w:pPr>
    </w:p>
    <w:p w:rsidR="00821E8D" w:rsidRPr="00B04B1B" w:rsidRDefault="00821E8D" w:rsidP="00E25868">
      <w:pPr>
        <w:pStyle w:val="8"/>
      </w:pPr>
      <w:r w:rsidRPr="00B04B1B">
        <w:t>Инструкции управления процессором</w:t>
      </w:r>
    </w:p>
    <w:p w:rsidR="00821E8D" w:rsidRPr="00B04B1B" w:rsidRDefault="00821E8D" w:rsidP="00821E8D">
      <w:pPr>
        <w:pStyle w:val="af2"/>
        <w:rPr>
          <w:color w:val="000000" w:themeColor="text1"/>
        </w:rPr>
      </w:pPr>
      <w:r w:rsidRPr="00B04B1B">
        <w:rPr>
          <w:color w:val="000000" w:themeColor="text1"/>
        </w:rPr>
        <w:t>Инструкции управления процессором манипулируют системными регистрами, осуществляют связь системного ПО и синхронизируют операции процессора.</w:t>
      </w:r>
      <w:r w:rsidR="00922399">
        <w:rPr>
          <w:color w:val="000000" w:themeColor="text1"/>
        </w:rPr>
        <w:t xml:space="preserve"> </w:t>
      </w:r>
      <w:r w:rsidR="00C13BFD" w:rsidRPr="00B04B1B">
        <w:rPr>
          <w:color w:val="000000" w:themeColor="text1"/>
        </w:rPr>
        <w:t>В пп.</w:t>
      </w:r>
      <w:r w:rsidR="00922399">
        <w:rPr>
          <w:color w:val="000000" w:themeColor="text1"/>
        </w:rPr>
        <w:t xml:space="preserve"> </w:t>
      </w:r>
      <w:r w:rsidR="00FE09A8">
        <w:fldChar w:fldCharType="begin"/>
      </w:r>
      <w:r w:rsidR="00FE09A8">
        <w:instrText xml:space="preserve"> REF _Ref2619423 \r \h  \* MERGEFORMAT </w:instrText>
      </w:r>
      <w:r w:rsidR="00FE09A8">
        <w:fldChar w:fldCharType="separate"/>
      </w:r>
      <w:r w:rsidR="00785D22" w:rsidRPr="00785D22">
        <w:rPr>
          <w:color w:val="000000" w:themeColor="text1"/>
        </w:rPr>
        <w:t>1.3.1.5.2.10.4.3.1</w:t>
      </w:r>
      <w:r w:rsidR="00FE09A8">
        <w:fldChar w:fldCharType="end"/>
      </w:r>
      <w:r w:rsidR="00F34D50" w:rsidRPr="00B04B1B">
        <w:rPr>
          <w:color w:val="000000" w:themeColor="text1"/>
        </w:rPr>
        <w:t xml:space="preserve"> - </w:t>
      </w:r>
      <w:r w:rsidR="00FE09A8">
        <w:fldChar w:fldCharType="begin"/>
      </w:r>
      <w:r w:rsidR="00FE09A8">
        <w:instrText xml:space="preserve"> REF _Ref2619430 \r \h  \* MERGEFORMAT </w:instrText>
      </w:r>
      <w:r w:rsidR="00FE09A8">
        <w:fldChar w:fldCharType="separate"/>
      </w:r>
      <w:r w:rsidR="00785D22" w:rsidRPr="00785D22">
        <w:rPr>
          <w:color w:val="000000" w:themeColor="text1"/>
        </w:rPr>
        <w:t>1.3.1.5.2.10.4.3.4</w:t>
      </w:r>
      <w:r w:rsidR="00FE09A8">
        <w:fldChar w:fldCharType="end"/>
      </w:r>
      <w:r w:rsidR="00F34D50" w:rsidRPr="00B04B1B">
        <w:rPr>
          <w:color w:val="000000" w:themeColor="text1"/>
        </w:rPr>
        <w:t xml:space="preserve"> </w:t>
      </w:r>
      <w:r w:rsidRPr="00B04B1B">
        <w:rPr>
          <w:color w:val="000000" w:themeColor="text1"/>
        </w:rPr>
        <w:t>описаны инструкции этих трех подкатегорий инструкций управления процессором.</w:t>
      </w:r>
    </w:p>
    <w:p w:rsidR="00821E8D" w:rsidRPr="00B04B1B" w:rsidRDefault="00821E8D" w:rsidP="00E25868">
      <w:pPr>
        <w:pStyle w:val="9"/>
      </w:pPr>
      <w:bookmarkStart w:id="537" w:name="2.4.3.1_Condition_Register_Logical_Instr"/>
      <w:bookmarkStart w:id="538" w:name="_Ref2619423"/>
      <w:bookmarkEnd w:id="537"/>
      <w:r w:rsidRPr="00B04B1B">
        <w:lastRenderedPageBreak/>
        <w:t>Логические инструкции регистра условий</w:t>
      </w:r>
      <w:bookmarkEnd w:id="538"/>
    </w:p>
    <w:p w:rsidR="00821E8D" w:rsidRPr="00B04B1B" w:rsidRDefault="00821E8D" w:rsidP="00821E8D">
      <w:pPr>
        <w:pStyle w:val="af2"/>
        <w:rPr>
          <w:color w:val="000000" w:themeColor="text1"/>
        </w:rPr>
      </w:pPr>
      <w:r w:rsidRPr="00B04B1B">
        <w:rPr>
          <w:color w:val="000000" w:themeColor="text1"/>
        </w:rPr>
        <w:t>Эти инструкции выполняют логические операции над указанной парой бит в CR, помещая результат в другой указанный бит. Преимущество этих инструкций состоит в том, что они могут логически объединять результаты нескольких операций сравнения, не затрачивая дополнительного времени на переходы между ними. Производительность программы может значительно повыситься, если при определении перехода проверяются сразу несколько условий.</w:t>
      </w:r>
    </w:p>
    <w:p w:rsidR="00821E8D" w:rsidRPr="00B04B1B" w:rsidRDefault="00821E8D" w:rsidP="00821E8D">
      <w:pPr>
        <w:pStyle w:val="af2"/>
        <w:rPr>
          <w:color w:val="000000" w:themeColor="text1"/>
        </w:rPr>
      </w:pPr>
      <w:r w:rsidRPr="00B04B1B">
        <w:rPr>
          <w:color w:val="000000" w:themeColor="text1"/>
        </w:rPr>
        <w:t xml:space="preserve">В </w:t>
      </w:r>
      <w:hyperlink w:anchor="_bookmark136" w:history="1">
        <w:hyperlink w:anchor="_bookmark120" w:history="1">
          <w:r w:rsidRPr="00B04B1B">
            <w:rPr>
              <w:color w:val="000000" w:themeColor="text1"/>
            </w:rPr>
            <w:t>таблице</w:t>
          </w:r>
        </w:hyperlink>
        <w:r w:rsidRPr="00B04B1B">
          <w:rPr>
            <w:color w:val="000000" w:themeColor="text1"/>
          </w:rPr>
          <w:t xml:space="preserve"> </w:t>
        </w:r>
      </w:hyperlink>
      <w:r w:rsidR="00FE09A8">
        <w:fldChar w:fldCharType="begin"/>
      </w:r>
      <w:r w:rsidR="00FE09A8">
        <w:instrText xml:space="preserve"> REF _Ref3477509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76</w:t>
      </w:r>
      <w:r w:rsidR="00FE09A8">
        <w:fldChar w:fldCharType="end"/>
      </w:r>
      <w:r w:rsidR="00F776E7" w:rsidRPr="00B04B1B">
        <w:rPr>
          <w:color w:val="000000" w:themeColor="text1"/>
        </w:rPr>
        <w:t xml:space="preserve"> </w:t>
      </w:r>
      <w:r w:rsidRPr="00B04B1B">
        <w:rPr>
          <w:color w:val="000000" w:themeColor="text1"/>
        </w:rPr>
        <w:t xml:space="preserve">приведены логические инструкции регистра условий ядра PowerPC </w:t>
      </w:r>
      <w:r w:rsidR="00CF16D9">
        <w:rPr>
          <w:color w:val="000000" w:themeColor="text1"/>
        </w:rPr>
        <w:t>470</w:t>
      </w:r>
      <w:r w:rsidRPr="00B04B1B">
        <w:rPr>
          <w:color w:val="000000" w:themeColor="text1"/>
        </w:rPr>
        <w:t>.</w:t>
      </w:r>
    </w:p>
    <w:p w:rsidR="00821E8D" w:rsidRPr="00B04B1B" w:rsidRDefault="00821E8D" w:rsidP="00821E8D">
      <w:pPr>
        <w:pStyle w:val="afffffff0"/>
        <w:rPr>
          <w:color w:val="000000" w:themeColor="text1"/>
        </w:rPr>
      </w:pPr>
    </w:p>
    <w:p w:rsidR="00821E8D" w:rsidRPr="00B04B1B" w:rsidRDefault="00821E8D" w:rsidP="00821E8D">
      <w:pPr>
        <w:pStyle w:val="affff3"/>
        <w:rPr>
          <w:color w:val="000000" w:themeColor="text1"/>
        </w:rPr>
      </w:pPr>
      <w:bookmarkStart w:id="539" w:name="_Ref3477509"/>
      <w:bookmarkStart w:id="540" w:name="_Toc526499740"/>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76</w:t>
      </w:r>
      <w:r w:rsidR="00FC5FA0" w:rsidRPr="00B04B1B">
        <w:rPr>
          <w:color w:val="000000" w:themeColor="text1"/>
        </w:rPr>
        <w:fldChar w:fldCharType="end"/>
      </w:r>
      <w:bookmarkEnd w:id="539"/>
      <w:r w:rsidRPr="00B04B1B">
        <w:rPr>
          <w:color w:val="000000" w:themeColor="text1"/>
        </w:rPr>
        <w:t xml:space="preserve"> - Логические инструкции регистра условий</w:t>
      </w:r>
      <w:bookmarkEnd w:id="540"/>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5286"/>
        <w:gridCol w:w="4750"/>
      </w:tblGrid>
      <w:tr w:rsidR="00821E8D" w:rsidRPr="00B04B1B" w:rsidTr="006D1904">
        <w:trPr>
          <w:cantSplit/>
          <w:trHeight w:val="20"/>
          <w:tblHeader/>
          <w:jc w:val="center"/>
        </w:trPr>
        <w:tc>
          <w:tcPr>
            <w:tcW w:w="9127" w:type="dxa"/>
            <w:gridSpan w:val="2"/>
          </w:tcPr>
          <w:p w:rsidR="00821E8D" w:rsidRPr="00B04B1B" w:rsidRDefault="00821E8D" w:rsidP="00821E8D">
            <w:pPr>
              <w:pStyle w:val="afff6"/>
              <w:rPr>
                <w:rFonts w:eastAsia="Arial"/>
                <w:color w:val="000000" w:themeColor="text1"/>
              </w:rPr>
            </w:pPr>
            <w:r w:rsidRPr="00B04B1B">
              <w:rPr>
                <w:color w:val="000000" w:themeColor="text1"/>
              </w:rPr>
              <w:t>Логические, регистра условий</w:t>
            </w:r>
          </w:p>
        </w:tc>
      </w:tr>
      <w:tr w:rsidR="00821E8D" w:rsidRPr="00B04B1B" w:rsidTr="00AF6087">
        <w:trPr>
          <w:cantSplit/>
          <w:trHeight w:val="20"/>
          <w:jc w:val="center"/>
        </w:trPr>
        <w:tc>
          <w:tcPr>
            <w:tcW w:w="4807" w:type="dxa"/>
          </w:tcPr>
          <w:p w:rsidR="00821E8D" w:rsidRPr="00B04B1B" w:rsidRDefault="00821E8D" w:rsidP="00821E8D">
            <w:pPr>
              <w:pStyle w:val="afff6"/>
              <w:rPr>
                <w:rFonts w:eastAsia="Arial"/>
                <w:color w:val="000000" w:themeColor="text1"/>
              </w:rPr>
            </w:pPr>
            <w:r w:rsidRPr="00B04B1B">
              <w:rPr>
                <w:color w:val="000000" w:themeColor="text1"/>
              </w:rPr>
              <w:t>crand</w:t>
            </w:r>
          </w:p>
        </w:tc>
        <w:tc>
          <w:tcPr>
            <w:tcW w:w="4320" w:type="dxa"/>
          </w:tcPr>
          <w:p w:rsidR="00821E8D" w:rsidRPr="00B04B1B" w:rsidRDefault="00821E8D" w:rsidP="00821E8D">
            <w:pPr>
              <w:pStyle w:val="afff6"/>
              <w:rPr>
                <w:rFonts w:eastAsia="Arial"/>
                <w:color w:val="000000" w:themeColor="text1"/>
              </w:rPr>
            </w:pPr>
            <w:r w:rsidRPr="00B04B1B">
              <w:rPr>
                <w:color w:val="000000" w:themeColor="text1"/>
              </w:rPr>
              <w:t>crnor</w:t>
            </w:r>
          </w:p>
        </w:tc>
      </w:tr>
      <w:tr w:rsidR="00821E8D" w:rsidRPr="00B04B1B" w:rsidTr="00AF6087">
        <w:trPr>
          <w:cantSplit/>
          <w:trHeight w:val="20"/>
          <w:jc w:val="center"/>
        </w:trPr>
        <w:tc>
          <w:tcPr>
            <w:tcW w:w="4807" w:type="dxa"/>
          </w:tcPr>
          <w:p w:rsidR="00821E8D" w:rsidRPr="00B04B1B" w:rsidRDefault="00821E8D" w:rsidP="00821E8D">
            <w:pPr>
              <w:pStyle w:val="afff6"/>
              <w:rPr>
                <w:rFonts w:eastAsia="Arial"/>
                <w:color w:val="000000" w:themeColor="text1"/>
              </w:rPr>
            </w:pPr>
            <w:r w:rsidRPr="00B04B1B">
              <w:rPr>
                <w:color w:val="000000" w:themeColor="text1"/>
              </w:rPr>
              <w:t>crandc</w:t>
            </w:r>
          </w:p>
        </w:tc>
        <w:tc>
          <w:tcPr>
            <w:tcW w:w="4320" w:type="dxa"/>
          </w:tcPr>
          <w:p w:rsidR="00821E8D" w:rsidRPr="00B04B1B" w:rsidRDefault="00821E8D" w:rsidP="00821E8D">
            <w:pPr>
              <w:pStyle w:val="afff6"/>
              <w:rPr>
                <w:rFonts w:eastAsia="Arial"/>
                <w:color w:val="000000" w:themeColor="text1"/>
              </w:rPr>
            </w:pPr>
            <w:r w:rsidRPr="00B04B1B">
              <w:rPr>
                <w:color w:val="000000" w:themeColor="text1"/>
              </w:rPr>
              <w:t>cror</w:t>
            </w:r>
          </w:p>
        </w:tc>
      </w:tr>
      <w:tr w:rsidR="00821E8D" w:rsidRPr="00B04B1B" w:rsidTr="00AF6087">
        <w:trPr>
          <w:cantSplit/>
          <w:trHeight w:val="20"/>
          <w:jc w:val="center"/>
        </w:trPr>
        <w:tc>
          <w:tcPr>
            <w:tcW w:w="4807" w:type="dxa"/>
          </w:tcPr>
          <w:p w:rsidR="00821E8D" w:rsidRPr="00B04B1B" w:rsidRDefault="00821E8D" w:rsidP="00821E8D">
            <w:pPr>
              <w:pStyle w:val="afff6"/>
              <w:rPr>
                <w:rFonts w:eastAsia="Arial"/>
                <w:color w:val="000000" w:themeColor="text1"/>
              </w:rPr>
            </w:pPr>
            <w:r w:rsidRPr="00B04B1B">
              <w:rPr>
                <w:color w:val="000000" w:themeColor="text1"/>
              </w:rPr>
              <w:t>creqv</w:t>
            </w:r>
          </w:p>
        </w:tc>
        <w:tc>
          <w:tcPr>
            <w:tcW w:w="4320" w:type="dxa"/>
          </w:tcPr>
          <w:p w:rsidR="00821E8D" w:rsidRPr="00B04B1B" w:rsidRDefault="00821E8D" w:rsidP="00821E8D">
            <w:pPr>
              <w:pStyle w:val="afff6"/>
              <w:rPr>
                <w:rFonts w:eastAsia="Arial"/>
                <w:color w:val="000000" w:themeColor="text1"/>
              </w:rPr>
            </w:pPr>
            <w:r w:rsidRPr="00B04B1B">
              <w:rPr>
                <w:color w:val="000000" w:themeColor="text1"/>
              </w:rPr>
              <w:t>crorc</w:t>
            </w:r>
          </w:p>
        </w:tc>
      </w:tr>
      <w:tr w:rsidR="00821E8D" w:rsidRPr="00B04B1B" w:rsidTr="00AF6087">
        <w:trPr>
          <w:cantSplit/>
          <w:trHeight w:val="20"/>
          <w:jc w:val="center"/>
        </w:trPr>
        <w:tc>
          <w:tcPr>
            <w:tcW w:w="4807" w:type="dxa"/>
          </w:tcPr>
          <w:p w:rsidR="00821E8D" w:rsidRPr="00B04B1B" w:rsidRDefault="00821E8D" w:rsidP="00821E8D">
            <w:pPr>
              <w:pStyle w:val="afff6"/>
              <w:rPr>
                <w:rFonts w:eastAsia="Arial"/>
                <w:color w:val="000000" w:themeColor="text1"/>
              </w:rPr>
            </w:pPr>
            <w:r w:rsidRPr="00B04B1B">
              <w:rPr>
                <w:color w:val="000000" w:themeColor="text1"/>
              </w:rPr>
              <w:t>crnand</w:t>
            </w:r>
          </w:p>
        </w:tc>
        <w:tc>
          <w:tcPr>
            <w:tcW w:w="4320" w:type="dxa"/>
          </w:tcPr>
          <w:p w:rsidR="00821E8D" w:rsidRPr="00B04B1B" w:rsidRDefault="00821E8D" w:rsidP="00821E8D">
            <w:pPr>
              <w:pStyle w:val="afff6"/>
              <w:rPr>
                <w:rFonts w:eastAsia="Arial"/>
                <w:color w:val="000000" w:themeColor="text1"/>
              </w:rPr>
            </w:pPr>
            <w:r w:rsidRPr="00B04B1B">
              <w:rPr>
                <w:color w:val="000000" w:themeColor="text1"/>
              </w:rPr>
              <w:t>crxor</w:t>
            </w:r>
          </w:p>
        </w:tc>
      </w:tr>
    </w:tbl>
    <w:p w:rsidR="00821E8D" w:rsidRPr="00B04B1B" w:rsidRDefault="00821E8D" w:rsidP="00821E8D">
      <w:pPr>
        <w:pStyle w:val="afffffff0"/>
        <w:rPr>
          <w:color w:val="000000" w:themeColor="text1"/>
        </w:rPr>
      </w:pPr>
    </w:p>
    <w:p w:rsidR="00821E8D" w:rsidRPr="00B04B1B" w:rsidRDefault="00821E8D" w:rsidP="00E25868">
      <w:pPr>
        <w:pStyle w:val="9"/>
      </w:pPr>
      <w:r w:rsidRPr="00B04B1B">
        <w:t>Инструкции управления регистрами</w:t>
      </w:r>
    </w:p>
    <w:p w:rsidR="00821E8D" w:rsidRPr="00B04B1B" w:rsidRDefault="00821E8D" w:rsidP="00821E8D">
      <w:pPr>
        <w:pStyle w:val="af2"/>
        <w:rPr>
          <w:color w:val="000000" w:themeColor="text1"/>
        </w:rPr>
      </w:pPr>
      <w:r w:rsidRPr="00B04B1B">
        <w:rPr>
          <w:color w:val="000000" w:themeColor="text1"/>
        </w:rPr>
        <w:t xml:space="preserve">Эти инструкции осуществляют пересылку данных между регистрами GPR и управляющими регистрами ядра PowerPC </w:t>
      </w:r>
      <w:r w:rsidR="00CF16D9">
        <w:rPr>
          <w:color w:val="000000" w:themeColor="text1"/>
        </w:rPr>
        <w:t>470</w:t>
      </w:r>
      <w:r w:rsidRPr="00B04B1B">
        <w:rPr>
          <w:color w:val="000000" w:themeColor="text1"/>
        </w:rPr>
        <w:t>.</w:t>
      </w:r>
    </w:p>
    <w:p w:rsidR="00821E8D" w:rsidRPr="00B04B1B" w:rsidRDefault="00821E8D" w:rsidP="00821E8D">
      <w:pPr>
        <w:pStyle w:val="afffffff0"/>
        <w:rPr>
          <w:color w:val="000000" w:themeColor="text1"/>
        </w:rPr>
      </w:pPr>
      <w:r w:rsidRPr="00B04B1B">
        <w:rPr>
          <w:color w:val="000000" w:themeColor="text1"/>
        </w:rPr>
        <w:t xml:space="preserve">В </w:t>
      </w:r>
      <w:hyperlink w:anchor="_bookmark139" w:history="1">
        <w:hyperlink w:anchor="_bookmark120" w:history="1">
          <w:r w:rsidRPr="00B04B1B">
            <w:rPr>
              <w:color w:val="000000" w:themeColor="text1"/>
            </w:rPr>
            <w:t>таблице</w:t>
          </w:r>
        </w:hyperlink>
        <w:r w:rsidRPr="00B04B1B">
          <w:rPr>
            <w:color w:val="000000" w:themeColor="text1"/>
          </w:rPr>
          <w:t xml:space="preserve"> </w:t>
        </w:r>
      </w:hyperlink>
      <w:r w:rsidR="00FE09A8">
        <w:fldChar w:fldCharType="begin"/>
      </w:r>
      <w:r w:rsidR="00FE09A8">
        <w:instrText xml:space="preserve"> REF _Ref3477523 \h  \* MERGEFORMAT </w:instrText>
      </w:r>
      <w:r w:rsidR="00FE09A8">
        <w:fldChar w:fldCharType="separate"/>
      </w:r>
      <w:r w:rsidR="00785D22" w:rsidRPr="00785D22">
        <w:rPr>
          <w:vanish/>
          <w:color w:val="000000" w:themeColor="text1"/>
        </w:rPr>
        <w:t>Таблица</w:t>
      </w:r>
      <w:r w:rsidR="00785D22" w:rsidRPr="00B04B1B">
        <w:rPr>
          <w:color w:val="000000" w:themeColor="text1"/>
        </w:rPr>
        <w:t xml:space="preserve"> </w:t>
      </w:r>
      <w:r w:rsidR="00785D22">
        <w:rPr>
          <w:noProof/>
          <w:color w:val="000000" w:themeColor="text1"/>
        </w:rPr>
        <w:t>77</w:t>
      </w:r>
      <w:r w:rsidR="00FE09A8">
        <w:fldChar w:fldCharType="end"/>
      </w:r>
      <w:r w:rsidR="00F776E7" w:rsidRPr="00B04B1B">
        <w:rPr>
          <w:color w:val="000000" w:themeColor="text1"/>
        </w:rPr>
        <w:t xml:space="preserve"> </w:t>
      </w:r>
      <w:r w:rsidRPr="00B04B1B">
        <w:rPr>
          <w:color w:val="000000" w:themeColor="text1"/>
        </w:rPr>
        <w:t xml:space="preserve">приведены инструкции управления регистрами ядра PowerPC </w:t>
      </w:r>
      <w:r w:rsidR="00CF16D9">
        <w:rPr>
          <w:color w:val="000000" w:themeColor="text1"/>
        </w:rPr>
        <w:t>470</w:t>
      </w:r>
      <w:r w:rsidR="00F776E7" w:rsidRPr="00B04B1B">
        <w:rPr>
          <w:color w:val="000000" w:themeColor="text1"/>
        </w:rPr>
        <w:t>.</w:t>
      </w:r>
    </w:p>
    <w:p w:rsidR="00821E8D" w:rsidRPr="00B04B1B" w:rsidRDefault="00821E8D" w:rsidP="00821E8D">
      <w:pPr>
        <w:pStyle w:val="afffffff0"/>
        <w:rPr>
          <w:color w:val="000000" w:themeColor="text1"/>
        </w:rPr>
      </w:pPr>
    </w:p>
    <w:p w:rsidR="00821E8D" w:rsidRPr="00B04B1B" w:rsidRDefault="00821E8D" w:rsidP="00821E8D">
      <w:pPr>
        <w:pStyle w:val="affff3"/>
        <w:rPr>
          <w:color w:val="000000" w:themeColor="text1"/>
        </w:rPr>
      </w:pPr>
      <w:bookmarkStart w:id="541" w:name="_Ref3477523"/>
      <w:bookmarkStart w:id="542" w:name="_Toc526499741"/>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77</w:t>
      </w:r>
      <w:r w:rsidR="00FC5FA0" w:rsidRPr="00B04B1B">
        <w:rPr>
          <w:color w:val="000000" w:themeColor="text1"/>
        </w:rPr>
        <w:fldChar w:fldCharType="end"/>
      </w:r>
      <w:bookmarkEnd w:id="541"/>
      <w:r w:rsidRPr="00B04B1B">
        <w:rPr>
          <w:color w:val="000000" w:themeColor="text1"/>
          <w:lang w:val="en-US"/>
        </w:rPr>
        <w:t xml:space="preserve"> - Инструкция управления регистрами</w:t>
      </w:r>
      <w:bookmarkEnd w:id="542"/>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52"/>
        <w:gridCol w:w="2823"/>
        <w:gridCol w:w="2509"/>
        <w:gridCol w:w="2352"/>
      </w:tblGrid>
      <w:tr w:rsidR="00821E8D" w:rsidRPr="00B04B1B" w:rsidTr="00D61293">
        <w:trPr>
          <w:cantSplit/>
          <w:trHeight w:val="20"/>
          <w:tblHeader/>
          <w:jc w:val="center"/>
        </w:trPr>
        <w:tc>
          <w:tcPr>
            <w:tcW w:w="2126" w:type="dxa"/>
          </w:tcPr>
          <w:p w:rsidR="00821E8D" w:rsidRPr="00B04B1B" w:rsidRDefault="00821E8D" w:rsidP="00546AEF">
            <w:pPr>
              <w:pStyle w:val="afffffff0"/>
              <w:rPr>
                <w:rFonts w:eastAsia="Arial"/>
              </w:rPr>
            </w:pPr>
            <w:r w:rsidRPr="00B04B1B">
              <w:t>CR</w:t>
            </w:r>
          </w:p>
        </w:tc>
        <w:tc>
          <w:tcPr>
            <w:tcW w:w="2552" w:type="dxa"/>
          </w:tcPr>
          <w:p w:rsidR="00821E8D" w:rsidRPr="00B04B1B" w:rsidRDefault="00821E8D" w:rsidP="00546AEF">
            <w:pPr>
              <w:pStyle w:val="afffffff0"/>
              <w:rPr>
                <w:rFonts w:eastAsia="Arial"/>
              </w:rPr>
            </w:pPr>
            <w:r w:rsidRPr="00B04B1B">
              <w:t>DCR</w:t>
            </w:r>
          </w:p>
        </w:tc>
        <w:tc>
          <w:tcPr>
            <w:tcW w:w="2268" w:type="dxa"/>
          </w:tcPr>
          <w:p w:rsidR="00821E8D" w:rsidRPr="00B04B1B" w:rsidRDefault="00821E8D" w:rsidP="00546AEF">
            <w:pPr>
              <w:pStyle w:val="afffffff0"/>
              <w:rPr>
                <w:rFonts w:eastAsia="Arial"/>
              </w:rPr>
            </w:pPr>
            <w:r w:rsidRPr="00B04B1B">
              <w:t>MSR</w:t>
            </w:r>
          </w:p>
        </w:tc>
        <w:tc>
          <w:tcPr>
            <w:tcW w:w="2126" w:type="dxa"/>
          </w:tcPr>
          <w:p w:rsidR="00821E8D" w:rsidRPr="00B04B1B" w:rsidRDefault="00821E8D" w:rsidP="00546AEF">
            <w:pPr>
              <w:pStyle w:val="afffffff0"/>
              <w:rPr>
                <w:rFonts w:eastAsia="Arial"/>
              </w:rPr>
            </w:pPr>
            <w:r w:rsidRPr="00B04B1B">
              <w:t>SPR</w:t>
            </w:r>
          </w:p>
        </w:tc>
      </w:tr>
      <w:tr w:rsidR="00821E8D" w:rsidRPr="00B04B1B" w:rsidTr="00D61293">
        <w:trPr>
          <w:cantSplit/>
          <w:trHeight w:val="20"/>
          <w:jc w:val="center"/>
        </w:trPr>
        <w:tc>
          <w:tcPr>
            <w:tcW w:w="2126" w:type="dxa"/>
          </w:tcPr>
          <w:p w:rsidR="00821E8D" w:rsidRPr="00B04B1B" w:rsidRDefault="00821E8D" w:rsidP="00546AEF">
            <w:pPr>
              <w:pStyle w:val="afffffff0"/>
              <w:rPr>
                <w:rFonts w:eastAsia="Arial"/>
              </w:rPr>
            </w:pPr>
            <w:r w:rsidRPr="00B04B1B">
              <w:t>mcrf</w:t>
            </w:r>
          </w:p>
        </w:tc>
        <w:tc>
          <w:tcPr>
            <w:tcW w:w="2552" w:type="dxa"/>
          </w:tcPr>
          <w:p w:rsidR="00821E8D" w:rsidRPr="00B04B1B" w:rsidRDefault="00821E8D" w:rsidP="00546AEF">
            <w:pPr>
              <w:pStyle w:val="afffffff0"/>
              <w:rPr>
                <w:rFonts w:eastAsia="Arial"/>
              </w:rPr>
            </w:pPr>
            <w:r w:rsidRPr="00B04B1B">
              <w:t>mfdcr</w:t>
            </w:r>
          </w:p>
        </w:tc>
        <w:tc>
          <w:tcPr>
            <w:tcW w:w="2268" w:type="dxa"/>
          </w:tcPr>
          <w:p w:rsidR="00821E8D" w:rsidRPr="00B04B1B" w:rsidRDefault="00821E8D" w:rsidP="00546AEF">
            <w:pPr>
              <w:pStyle w:val="afffffff0"/>
              <w:rPr>
                <w:rFonts w:eastAsia="Arial"/>
              </w:rPr>
            </w:pPr>
            <w:r w:rsidRPr="00B04B1B">
              <w:t>mfmsr</w:t>
            </w:r>
          </w:p>
        </w:tc>
        <w:tc>
          <w:tcPr>
            <w:tcW w:w="2126" w:type="dxa"/>
          </w:tcPr>
          <w:p w:rsidR="00821E8D" w:rsidRPr="00B04B1B" w:rsidRDefault="00821E8D" w:rsidP="00546AEF">
            <w:pPr>
              <w:pStyle w:val="afffffff0"/>
              <w:rPr>
                <w:rFonts w:eastAsia="Arial"/>
              </w:rPr>
            </w:pPr>
            <w:r w:rsidRPr="00B04B1B">
              <w:t>mfspr</w:t>
            </w:r>
          </w:p>
        </w:tc>
      </w:tr>
      <w:tr w:rsidR="00821E8D" w:rsidRPr="00B04B1B" w:rsidTr="00D61293">
        <w:trPr>
          <w:cantSplit/>
          <w:trHeight w:val="20"/>
          <w:jc w:val="center"/>
        </w:trPr>
        <w:tc>
          <w:tcPr>
            <w:tcW w:w="2126" w:type="dxa"/>
          </w:tcPr>
          <w:p w:rsidR="00821E8D" w:rsidRPr="00B04B1B" w:rsidRDefault="00821E8D" w:rsidP="00546AEF">
            <w:pPr>
              <w:pStyle w:val="afffffff0"/>
              <w:rPr>
                <w:rFonts w:eastAsia="Arial"/>
              </w:rPr>
            </w:pPr>
            <w:r w:rsidRPr="00B04B1B">
              <w:t>mcrxr</w:t>
            </w:r>
          </w:p>
        </w:tc>
        <w:tc>
          <w:tcPr>
            <w:tcW w:w="2552" w:type="dxa"/>
          </w:tcPr>
          <w:p w:rsidR="00821E8D" w:rsidRPr="00B04B1B" w:rsidRDefault="00821E8D" w:rsidP="00546AEF">
            <w:pPr>
              <w:pStyle w:val="afffffff0"/>
              <w:rPr>
                <w:rFonts w:eastAsia="Arial"/>
              </w:rPr>
            </w:pPr>
            <w:r w:rsidRPr="00B04B1B">
              <w:t>mfdcrux</w:t>
            </w:r>
          </w:p>
        </w:tc>
        <w:tc>
          <w:tcPr>
            <w:tcW w:w="2268" w:type="dxa"/>
          </w:tcPr>
          <w:p w:rsidR="00821E8D" w:rsidRPr="00B04B1B" w:rsidRDefault="00821E8D" w:rsidP="00546AEF">
            <w:pPr>
              <w:pStyle w:val="afffffff0"/>
              <w:rPr>
                <w:rFonts w:eastAsia="Arial"/>
              </w:rPr>
            </w:pPr>
            <w:r w:rsidRPr="00B04B1B">
              <w:t>mtmsr</w:t>
            </w:r>
          </w:p>
        </w:tc>
        <w:tc>
          <w:tcPr>
            <w:tcW w:w="2126" w:type="dxa"/>
            <w:vMerge w:val="restart"/>
          </w:tcPr>
          <w:p w:rsidR="00821E8D" w:rsidRPr="00B04B1B" w:rsidRDefault="00821E8D" w:rsidP="00546AEF">
            <w:pPr>
              <w:pStyle w:val="afffffff0"/>
              <w:rPr>
                <w:rFonts w:eastAsia="Arial"/>
              </w:rPr>
            </w:pPr>
            <w:r w:rsidRPr="00B04B1B">
              <w:t>mtspr</w:t>
            </w:r>
          </w:p>
        </w:tc>
      </w:tr>
      <w:tr w:rsidR="00821E8D" w:rsidRPr="00B04B1B" w:rsidTr="00D61293">
        <w:trPr>
          <w:cantSplit/>
          <w:trHeight w:val="20"/>
          <w:jc w:val="center"/>
        </w:trPr>
        <w:tc>
          <w:tcPr>
            <w:tcW w:w="2126" w:type="dxa"/>
          </w:tcPr>
          <w:p w:rsidR="00821E8D" w:rsidRPr="00B04B1B" w:rsidRDefault="00821E8D" w:rsidP="00546AEF">
            <w:pPr>
              <w:pStyle w:val="afffffff0"/>
              <w:rPr>
                <w:rFonts w:eastAsia="Arial"/>
              </w:rPr>
            </w:pPr>
            <w:r w:rsidRPr="00B04B1B">
              <w:t>mfcr</w:t>
            </w:r>
          </w:p>
        </w:tc>
        <w:tc>
          <w:tcPr>
            <w:tcW w:w="2552" w:type="dxa"/>
          </w:tcPr>
          <w:p w:rsidR="00821E8D" w:rsidRPr="00B04B1B" w:rsidRDefault="00821E8D" w:rsidP="00546AEF">
            <w:pPr>
              <w:pStyle w:val="afffffff0"/>
              <w:rPr>
                <w:rFonts w:eastAsia="Arial"/>
              </w:rPr>
            </w:pPr>
            <w:r w:rsidRPr="00B04B1B">
              <w:t>mfdcrx</w:t>
            </w:r>
          </w:p>
        </w:tc>
        <w:tc>
          <w:tcPr>
            <w:tcW w:w="2268" w:type="dxa"/>
          </w:tcPr>
          <w:p w:rsidR="00821E8D" w:rsidRPr="00B04B1B" w:rsidRDefault="00821E8D" w:rsidP="00546AEF">
            <w:pPr>
              <w:pStyle w:val="afffffff0"/>
              <w:rPr>
                <w:rFonts w:eastAsia="Arial"/>
              </w:rPr>
            </w:pPr>
            <w:r w:rsidRPr="00B04B1B">
              <w:t>wrtee</w:t>
            </w:r>
          </w:p>
        </w:tc>
        <w:tc>
          <w:tcPr>
            <w:tcW w:w="2126" w:type="dxa"/>
            <w:vMerge/>
          </w:tcPr>
          <w:p w:rsidR="00821E8D" w:rsidRPr="00B04B1B" w:rsidRDefault="00821E8D" w:rsidP="00821E8D">
            <w:pPr>
              <w:rPr>
                <w:color w:val="000000" w:themeColor="text1"/>
              </w:rPr>
            </w:pPr>
          </w:p>
        </w:tc>
      </w:tr>
      <w:tr w:rsidR="00821E8D" w:rsidRPr="00B04B1B" w:rsidTr="00D61293">
        <w:trPr>
          <w:cantSplit/>
          <w:trHeight w:val="20"/>
          <w:jc w:val="center"/>
        </w:trPr>
        <w:tc>
          <w:tcPr>
            <w:tcW w:w="2126" w:type="dxa"/>
            <w:vMerge w:val="restart"/>
          </w:tcPr>
          <w:p w:rsidR="00821E8D" w:rsidRPr="00B04B1B" w:rsidRDefault="00821E8D" w:rsidP="00546AEF">
            <w:pPr>
              <w:pStyle w:val="afffffff0"/>
              <w:rPr>
                <w:rFonts w:eastAsia="Arial"/>
              </w:rPr>
            </w:pPr>
            <w:r w:rsidRPr="00B04B1B">
              <w:t>mtcrf</w:t>
            </w:r>
          </w:p>
        </w:tc>
        <w:tc>
          <w:tcPr>
            <w:tcW w:w="2552" w:type="dxa"/>
          </w:tcPr>
          <w:p w:rsidR="00821E8D" w:rsidRPr="00B04B1B" w:rsidRDefault="00821E8D" w:rsidP="00546AEF">
            <w:pPr>
              <w:pStyle w:val="afffffff0"/>
              <w:rPr>
                <w:rFonts w:eastAsia="Arial"/>
              </w:rPr>
            </w:pPr>
            <w:r w:rsidRPr="00B04B1B">
              <w:t>mtdcr</w:t>
            </w:r>
          </w:p>
        </w:tc>
        <w:tc>
          <w:tcPr>
            <w:tcW w:w="2268" w:type="dxa"/>
            <w:vMerge w:val="restart"/>
          </w:tcPr>
          <w:p w:rsidR="00821E8D" w:rsidRPr="00B04B1B" w:rsidRDefault="00821E8D" w:rsidP="00546AEF">
            <w:pPr>
              <w:pStyle w:val="afffffff0"/>
              <w:rPr>
                <w:rFonts w:eastAsia="Arial"/>
              </w:rPr>
            </w:pPr>
            <w:r w:rsidRPr="00B04B1B">
              <w:t>wrteei</w:t>
            </w:r>
          </w:p>
        </w:tc>
        <w:tc>
          <w:tcPr>
            <w:tcW w:w="2126" w:type="dxa"/>
            <w:vMerge/>
          </w:tcPr>
          <w:p w:rsidR="00821E8D" w:rsidRPr="00B04B1B" w:rsidRDefault="00821E8D" w:rsidP="00821E8D">
            <w:pPr>
              <w:rPr>
                <w:color w:val="000000" w:themeColor="text1"/>
              </w:rPr>
            </w:pPr>
          </w:p>
        </w:tc>
      </w:tr>
      <w:tr w:rsidR="00821E8D" w:rsidRPr="00B04B1B" w:rsidTr="00D61293">
        <w:trPr>
          <w:cantSplit/>
          <w:trHeight w:val="20"/>
          <w:jc w:val="center"/>
        </w:trPr>
        <w:tc>
          <w:tcPr>
            <w:tcW w:w="2126" w:type="dxa"/>
            <w:vMerge/>
          </w:tcPr>
          <w:p w:rsidR="00821E8D" w:rsidRPr="00B04B1B" w:rsidRDefault="00821E8D" w:rsidP="00821E8D">
            <w:pPr>
              <w:rPr>
                <w:color w:val="000000" w:themeColor="text1"/>
              </w:rPr>
            </w:pPr>
          </w:p>
        </w:tc>
        <w:tc>
          <w:tcPr>
            <w:tcW w:w="2552" w:type="dxa"/>
          </w:tcPr>
          <w:p w:rsidR="00821E8D" w:rsidRPr="00B04B1B" w:rsidRDefault="00821E8D" w:rsidP="00546AEF">
            <w:pPr>
              <w:pStyle w:val="afffffff0"/>
              <w:rPr>
                <w:rFonts w:eastAsia="Arial"/>
              </w:rPr>
            </w:pPr>
            <w:r w:rsidRPr="00B04B1B">
              <w:t>mtdcrux</w:t>
            </w:r>
          </w:p>
        </w:tc>
        <w:tc>
          <w:tcPr>
            <w:tcW w:w="2268" w:type="dxa"/>
            <w:vMerge/>
          </w:tcPr>
          <w:p w:rsidR="00821E8D" w:rsidRPr="00B04B1B" w:rsidRDefault="00821E8D" w:rsidP="00821E8D">
            <w:pPr>
              <w:rPr>
                <w:color w:val="000000" w:themeColor="text1"/>
              </w:rPr>
            </w:pPr>
          </w:p>
        </w:tc>
        <w:tc>
          <w:tcPr>
            <w:tcW w:w="2126" w:type="dxa"/>
            <w:vMerge/>
          </w:tcPr>
          <w:p w:rsidR="00821E8D" w:rsidRPr="00B04B1B" w:rsidRDefault="00821E8D" w:rsidP="00821E8D">
            <w:pPr>
              <w:rPr>
                <w:color w:val="000000" w:themeColor="text1"/>
              </w:rPr>
            </w:pPr>
          </w:p>
        </w:tc>
      </w:tr>
      <w:tr w:rsidR="00821E8D" w:rsidRPr="00B04B1B" w:rsidTr="00D61293">
        <w:trPr>
          <w:cantSplit/>
          <w:trHeight w:val="20"/>
          <w:jc w:val="center"/>
        </w:trPr>
        <w:tc>
          <w:tcPr>
            <w:tcW w:w="2126" w:type="dxa"/>
            <w:vMerge/>
          </w:tcPr>
          <w:p w:rsidR="00821E8D" w:rsidRPr="00B04B1B" w:rsidRDefault="00821E8D" w:rsidP="00821E8D">
            <w:pPr>
              <w:rPr>
                <w:color w:val="000000" w:themeColor="text1"/>
              </w:rPr>
            </w:pPr>
          </w:p>
        </w:tc>
        <w:tc>
          <w:tcPr>
            <w:tcW w:w="2552" w:type="dxa"/>
          </w:tcPr>
          <w:p w:rsidR="00821E8D" w:rsidRPr="00B04B1B" w:rsidRDefault="00821E8D" w:rsidP="00546AEF">
            <w:pPr>
              <w:pStyle w:val="afffffff0"/>
              <w:rPr>
                <w:rFonts w:eastAsia="Arial"/>
              </w:rPr>
            </w:pPr>
            <w:r w:rsidRPr="00B04B1B">
              <w:t>mtdcrx</w:t>
            </w:r>
          </w:p>
        </w:tc>
        <w:tc>
          <w:tcPr>
            <w:tcW w:w="2268" w:type="dxa"/>
            <w:vMerge/>
          </w:tcPr>
          <w:p w:rsidR="00821E8D" w:rsidRPr="00B04B1B" w:rsidRDefault="00821E8D" w:rsidP="00821E8D">
            <w:pPr>
              <w:rPr>
                <w:color w:val="000000" w:themeColor="text1"/>
              </w:rPr>
            </w:pPr>
          </w:p>
        </w:tc>
        <w:tc>
          <w:tcPr>
            <w:tcW w:w="2126" w:type="dxa"/>
            <w:vMerge/>
          </w:tcPr>
          <w:p w:rsidR="00821E8D" w:rsidRPr="00B04B1B" w:rsidRDefault="00821E8D" w:rsidP="00821E8D">
            <w:pPr>
              <w:rPr>
                <w:color w:val="000000" w:themeColor="text1"/>
              </w:rPr>
            </w:pPr>
          </w:p>
        </w:tc>
      </w:tr>
    </w:tbl>
    <w:p w:rsidR="00821E8D" w:rsidRPr="00B04B1B" w:rsidRDefault="00821E8D" w:rsidP="00821E8D">
      <w:pPr>
        <w:pStyle w:val="afffffff0"/>
        <w:ind w:left="0" w:firstLine="0"/>
        <w:rPr>
          <w:color w:val="000000" w:themeColor="text1"/>
          <w:lang w:val="en-US"/>
        </w:rPr>
      </w:pPr>
    </w:p>
    <w:p w:rsidR="00821E8D" w:rsidRPr="00B04B1B" w:rsidRDefault="00821E8D" w:rsidP="00E25868">
      <w:pPr>
        <w:pStyle w:val="9"/>
      </w:pPr>
      <w:r w:rsidRPr="00B04B1B">
        <w:t>Инструкции связи с системой</w:t>
      </w:r>
    </w:p>
    <w:p w:rsidR="00821E8D" w:rsidRPr="00B04B1B" w:rsidRDefault="00821E8D" w:rsidP="00821E8D">
      <w:pPr>
        <w:pStyle w:val="af2"/>
        <w:rPr>
          <w:color w:val="000000" w:themeColor="text1"/>
        </w:rPr>
      </w:pPr>
      <w:r w:rsidRPr="00B04B1B">
        <w:rPr>
          <w:color w:val="000000" w:themeColor="text1"/>
        </w:rPr>
        <w:t>Эти инструкции запускают программы уровня системного супервизора для системных функций и возврата из прерываний.</w:t>
      </w:r>
    </w:p>
    <w:p w:rsidR="00821E8D" w:rsidRPr="00B04B1B" w:rsidRDefault="00821E8D" w:rsidP="00821E8D">
      <w:pPr>
        <w:pStyle w:val="af2"/>
        <w:rPr>
          <w:color w:val="000000" w:themeColor="text1"/>
        </w:rPr>
      </w:pPr>
      <w:r w:rsidRPr="00B04B1B">
        <w:rPr>
          <w:color w:val="000000" w:themeColor="text1"/>
        </w:rPr>
        <w:t xml:space="preserve">В </w:t>
      </w:r>
      <w:hyperlink w:anchor="_bookmark120" w:history="1">
        <w:r w:rsidRPr="00B04B1B">
          <w:rPr>
            <w:color w:val="000000" w:themeColor="text1"/>
          </w:rPr>
          <w:t>таблице</w:t>
        </w:r>
      </w:hyperlink>
      <w:r w:rsidRPr="00B04B1B">
        <w:rPr>
          <w:color w:val="000000" w:themeColor="text1"/>
        </w:rPr>
        <w:t xml:space="preserve"> </w:t>
      </w:r>
      <w:r w:rsidR="00FE09A8">
        <w:fldChar w:fldCharType="begin"/>
      </w:r>
      <w:r w:rsidR="00FE09A8">
        <w:instrText xml:space="preserve"> REF _Ref3477544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78</w:t>
      </w:r>
      <w:r w:rsidR="00FE09A8">
        <w:fldChar w:fldCharType="end"/>
      </w:r>
      <w:r w:rsidR="00F776E7" w:rsidRPr="00B04B1B">
        <w:rPr>
          <w:color w:val="000000" w:themeColor="text1"/>
        </w:rPr>
        <w:t xml:space="preserve"> </w:t>
      </w:r>
      <w:r w:rsidRPr="00B04B1B">
        <w:rPr>
          <w:color w:val="000000" w:themeColor="text1"/>
        </w:rPr>
        <w:t xml:space="preserve">приведены инструкции связи с системой ядра PowerPC </w:t>
      </w:r>
      <w:r w:rsidR="00CF16D9">
        <w:rPr>
          <w:color w:val="000000" w:themeColor="text1"/>
        </w:rPr>
        <w:t>470</w:t>
      </w:r>
      <w:r w:rsidRPr="00B04B1B">
        <w:rPr>
          <w:color w:val="000000" w:themeColor="text1"/>
        </w:rPr>
        <w:t>.</w:t>
      </w:r>
    </w:p>
    <w:p w:rsidR="00821E8D" w:rsidRPr="00B04B1B" w:rsidRDefault="00821E8D" w:rsidP="00821E8D">
      <w:pPr>
        <w:pStyle w:val="afffffff0"/>
        <w:rPr>
          <w:color w:val="000000" w:themeColor="text1"/>
        </w:rPr>
      </w:pPr>
    </w:p>
    <w:p w:rsidR="00821E8D" w:rsidRPr="00B04B1B" w:rsidRDefault="00821E8D" w:rsidP="00821E8D">
      <w:pPr>
        <w:pStyle w:val="affff3"/>
        <w:rPr>
          <w:color w:val="000000" w:themeColor="text1"/>
        </w:rPr>
      </w:pPr>
      <w:bookmarkStart w:id="543" w:name="_Ref3477544"/>
      <w:bookmarkStart w:id="544" w:name="_Toc526499742"/>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78</w:t>
      </w:r>
      <w:r w:rsidR="00FC5FA0" w:rsidRPr="00B04B1B">
        <w:rPr>
          <w:color w:val="000000" w:themeColor="text1"/>
        </w:rPr>
        <w:fldChar w:fldCharType="end"/>
      </w:r>
      <w:bookmarkEnd w:id="543"/>
      <w:r w:rsidRPr="00B04B1B">
        <w:rPr>
          <w:color w:val="000000" w:themeColor="text1"/>
        </w:rPr>
        <w:t xml:space="preserve"> - Инструкция связи с системой</w:t>
      </w:r>
      <w:bookmarkEnd w:id="544"/>
    </w:p>
    <w:tbl>
      <w:tblPr>
        <w:tblStyle w:val="affffd"/>
        <w:tblW w:w="4750" w:type="pct"/>
        <w:jc w:val="center"/>
        <w:tblLook w:val="04A0" w:firstRow="1" w:lastRow="0" w:firstColumn="1" w:lastColumn="0" w:noHBand="0" w:noVBand="1"/>
      </w:tblPr>
      <w:tblGrid>
        <w:gridCol w:w="10036"/>
      </w:tblGrid>
      <w:tr w:rsidR="00821E8D" w:rsidRPr="00B04B1B" w:rsidTr="006D1904">
        <w:trPr>
          <w:cantSplit/>
          <w:tblHeader/>
          <w:jc w:val="center"/>
        </w:trPr>
        <w:tc>
          <w:tcPr>
            <w:tcW w:w="9072" w:type="dxa"/>
          </w:tcPr>
          <w:p w:rsidR="00821E8D" w:rsidRPr="00B04B1B" w:rsidRDefault="00821E8D" w:rsidP="00821E8D">
            <w:pPr>
              <w:pStyle w:val="afffffff0"/>
              <w:ind w:left="0" w:firstLine="0"/>
              <w:jc w:val="center"/>
              <w:rPr>
                <w:color w:val="000000" w:themeColor="text1"/>
              </w:rPr>
            </w:pPr>
            <w:r w:rsidRPr="00B04B1B">
              <w:rPr>
                <w:color w:val="000000" w:themeColor="text1"/>
              </w:rPr>
              <w:t>Связь с системой</w:t>
            </w:r>
          </w:p>
        </w:tc>
      </w:tr>
      <w:tr w:rsidR="00821E8D" w:rsidRPr="00B04B1B" w:rsidTr="00AF6087">
        <w:trPr>
          <w:cantSplit/>
          <w:jc w:val="center"/>
        </w:trPr>
        <w:tc>
          <w:tcPr>
            <w:tcW w:w="9072" w:type="dxa"/>
          </w:tcPr>
          <w:p w:rsidR="00821E8D" w:rsidRPr="00B04B1B" w:rsidRDefault="00821E8D" w:rsidP="00821E8D">
            <w:pPr>
              <w:pStyle w:val="afffffff0"/>
              <w:ind w:left="0" w:firstLine="0"/>
              <w:jc w:val="center"/>
              <w:rPr>
                <w:color w:val="000000" w:themeColor="text1"/>
                <w:lang w:val="en-US"/>
              </w:rPr>
            </w:pPr>
            <w:r w:rsidRPr="00B04B1B">
              <w:rPr>
                <w:color w:val="000000" w:themeColor="text1"/>
                <w:lang w:val="en-US"/>
              </w:rPr>
              <w:t>rfi</w:t>
            </w:r>
          </w:p>
          <w:p w:rsidR="00821E8D" w:rsidRPr="00B04B1B" w:rsidRDefault="00821E8D" w:rsidP="00821E8D">
            <w:pPr>
              <w:pStyle w:val="afffffff0"/>
              <w:ind w:left="0" w:firstLine="0"/>
              <w:jc w:val="center"/>
              <w:rPr>
                <w:color w:val="000000" w:themeColor="text1"/>
                <w:lang w:val="en-US"/>
              </w:rPr>
            </w:pPr>
            <w:r w:rsidRPr="00B04B1B">
              <w:rPr>
                <w:color w:val="000000" w:themeColor="text1"/>
                <w:lang w:val="en-US"/>
              </w:rPr>
              <w:t>rfci</w:t>
            </w:r>
          </w:p>
          <w:p w:rsidR="00821E8D" w:rsidRPr="00B04B1B" w:rsidRDefault="00821E8D" w:rsidP="00821E8D">
            <w:pPr>
              <w:pStyle w:val="afffffff0"/>
              <w:ind w:left="0" w:firstLine="0"/>
              <w:jc w:val="center"/>
              <w:rPr>
                <w:color w:val="000000" w:themeColor="text1"/>
                <w:lang w:val="en-US"/>
              </w:rPr>
            </w:pPr>
            <w:r w:rsidRPr="00B04B1B">
              <w:rPr>
                <w:color w:val="000000" w:themeColor="text1"/>
                <w:lang w:val="en-US"/>
              </w:rPr>
              <w:t>sc</w:t>
            </w:r>
          </w:p>
        </w:tc>
      </w:tr>
    </w:tbl>
    <w:p w:rsidR="00821E8D" w:rsidRPr="00B04B1B" w:rsidRDefault="00821E8D" w:rsidP="00821E8D">
      <w:pPr>
        <w:pStyle w:val="afffffff0"/>
        <w:rPr>
          <w:color w:val="000000" w:themeColor="text1"/>
        </w:rPr>
      </w:pPr>
    </w:p>
    <w:p w:rsidR="00821E8D" w:rsidRPr="00B04B1B" w:rsidRDefault="00821E8D" w:rsidP="00E25868">
      <w:pPr>
        <w:pStyle w:val="9"/>
      </w:pPr>
      <w:bookmarkStart w:id="545" w:name="_Ref2619430"/>
      <w:r w:rsidRPr="00B04B1B">
        <w:t>Инструкция синхронизации процессора</w:t>
      </w:r>
      <w:bookmarkEnd w:id="545"/>
    </w:p>
    <w:p w:rsidR="00821E8D" w:rsidRPr="00B04B1B" w:rsidRDefault="00821E8D" w:rsidP="00821E8D">
      <w:pPr>
        <w:pStyle w:val="af2"/>
        <w:rPr>
          <w:color w:val="000000" w:themeColor="text1"/>
        </w:rPr>
      </w:pPr>
      <w:r w:rsidRPr="00B04B1B">
        <w:rPr>
          <w:color w:val="000000" w:themeColor="text1"/>
        </w:rPr>
        <w:t>Инструкция синхронизации процессора isync заставляет процессор завершить выполнение всех инструкций, предшествовавших isync, прежде чем разрешить любые контекстные изменения в результате инструкций, следующих з</w:t>
      </w:r>
      <w:r w:rsidR="00F776E7" w:rsidRPr="00B04B1B">
        <w:rPr>
          <w:color w:val="000000" w:themeColor="text1"/>
        </w:rPr>
        <w:t>а isync</w:t>
      </w:r>
      <w:r w:rsidRPr="00B04B1B">
        <w:rPr>
          <w:color w:val="000000" w:themeColor="text1"/>
        </w:rPr>
        <w:t>. Кроме того, все инструкции, следующие за isync, выполняются в контексте, установленном завершением всех инструкций, предшествовавших isync.</w:t>
      </w:r>
    </w:p>
    <w:p w:rsidR="00821E8D" w:rsidRDefault="00821E8D" w:rsidP="00821E8D">
      <w:pPr>
        <w:pStyle w:val="afffffff0"/>
        <w:rPr>
          <w:color w:val="000000" w:themeColor="text1"/>
        </w:rPr>
      </w:pPr>
      <w:r w:rsidRPr="00B04B1B">
        <w:rPr>
          <w:color w:val="000000" w:themeColor="text1"/>
        </w:rPr>
        <w:t xml:space="preserve">В </w:t>
      </w:r>
      <w:hyperlink w:anchor="_bookmark145" w:history="1">
        <w:hyperlink w:anchor="_bookmark120" w:history="1">
          <w:r w:rsidRPr="00B04B1B">
            <w:rPr>
              <w:color w:val="000000" w:themeColor="text1"/>
            </w:rPr>
            <w:t>таблице</w:t>
          </w:r>
        </w:hyperlink>
        <w:r w:rsidRPr="00B04B1B">
          <w:rPr>
            <w:color w:val="000000" w:themeColor="text1"/>
          </w:rPr>
          <w:t xml:space="preserve"> </w:t>
        </w:r>
      </w:hyperlink>
      <w:r w:rsidR="00FE09A8">
        <w:fldChar w:fldCharType="begin"/>
      </w:r>
      <w:r w:rsidR="00FE09A8">
        <w:instrText xml:space="preserve"> REF _Ref3477563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79</w:t>
      </w:r>
      <w:r w:rsidR="00FE09A8">
        <w:fldChar w:fldCharType="end"/>
      </w:r>
      <w:r w:rsidR="00F776E7" w:rsidRPr="00B04B1B">
        <w:rPr>
          <w:color w:val="000000" w:themeColor="text1"/>
        </w:rPr>
        <w:t xml:space="preserve"> </w:t>
      </w:r>
      <w:r w:rsidRPr="00B04B1B">
        <w:rPr>
          <w:color w:val="000000" w:themeColor="text1"/>
        </w:rPr>
        <w:t xml:space="preserve">приведена инструкция синхронизации процессора ядра PowerPC </w:t>
      </w:r>
      <w:r w:rsidR="00CF16D9">
        <w:rPr>
          <w:color w:val="000000" w:themeColor="text1"/>
        </w:rPr>
        <w:t>470</w:t>
      </w:r>
      <w:r w:rsidR="00F776E7" w:rsidRPr="00B04B1B">
        <w:rPr>
          <w:color w:val="000000" w:themeColor="text1"/>
        </w:rPr>
        <w:t>.</w:t>
      </w:r>
    </w:p>
    <w:p w:rsidR="000B329A" w:rsidRPr="006671CD" w:rsidRDefault="000B329A" w:rsidP="006671CD">
      <w:pPr>
        <w:pStyle w:val="afffffff0"/>
      </w:pPr>
    </w:p>
    <w:p w:rsidR="00821E8D" w:rsidRPr="00B04B1B" w:rsidRDefault="00821E8D" w:rsidP="00821E8D">
      <w:pPr>
        <w:pStyle w:val="affff3"/>
        <w:rPr>
          <w:color w:val="000000" w:themeColor="text1"/>
        </w:rPr>
      </w:pPr>
      <w:bookmarkStart w:id="546" w:name="_Ref3477563"/>
      <w:bookmarkStart w:id="547" w:name="_Toc526499743"/>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79</w:t>
      </w:r>
      <w:r w:rsidR="00FC5FA0" w:rsidRPr="00B04B1B">
        <w:rPr>
          <w:color w:val="000000" w:themeColor="text1"/>
        </w:rPr>
        <w:fldChar w:fldCharType="end"/>
      </w:r>
      <w:bookmarkEnd w:id="546"/>
      <w:r w:rsidRPr="00B04B1B">
        <w:rPr>
          <w:color w:val="000000" w:themeColor="text1"/>
          <w:lang w:val="en-US"/>
        </w:rPr>
        <w:t xml:space="preserve"> - Инструкция синхронизации процессора</w:t>
      </w:r>
      <w:bookmarkEnd w:id="547"/>
    </w:p>
    <w:tbl>
      <w:tblPr>
        <w:tblStyle w:val="affffd"/>
        <w:tblW w:w="4750" w:type="pct"/>
        <w:jc w:val="center"/>
        <w:tblLook w:val="04A0" w:firstRow="1" w:lastRow="0" w:firstColumn="1" w:lastColumn="0" w:noHBand="0" w:noVBand="1"/>
      </w:tblPr>
      <w:tblGrid>
        <w:gridCol w:w="10036"/>
      </w:tblGrid>
      <w:tr w:rsidR="00821E8D" w:rsidRPr="00B04B1B" w:rsidTr="006D1904">
        <w:trPr>
          <w:cantSplit/>
          <w:tblHeader/>
          <w:jc w:val="center"/>
        </w:trPr>
        <w:tc>
          <w:tcPr>
            <w:tcW w:w="9072" w:type="dxa"/>
          </w:tcPr>
          <w:p w:rsidR="00821E8D" w:rsidRPr="00B04B1B" w:rsidRDefault="00821E8D" w:rsidP="00821E8D">
            <w:pPr>
              <w:pStyle w:val="afffffff0"/>
              <w:ind w:left="0" w:firstLine="0"/>
              <w:jc w:val="center"/>
              <w:rPr>
                <w:color w:val="000000" w:themeColor="text1"/>
              </w:rPr>
            </w:pPr>
            <w:r w:rsidRPr="00B04B1B">
              <w:rPr>
                <w:color w:val="000000" w:themeColor="text1"/>
              </w:rPr>
              <w:t>Синхронизация процессора</w:t>
            </w:r>
          </w:p>
        </w:tc>
      </w:tr>
      <w:tr w:rsidR="00821E8D" w:rsidRPr="00B04B1B" w:rsidTr="00AF6087">
        <w:trPr>
          <w:cantSplit/>
          <w:jc w:val="center"/>
        </w:trPr>
        <w:tc>
          <w:tcPr>
            <w:tcW w:w="9072" w:type="dxa"/>
          </w:tcPr>
          <w:p w:rsidR="00821E8D" w:rsidRPr="00B04B1B" w:rsidRDefault="00821E8D" w:rsidP="00821E8D">
            <w:pPr>
              <w:pStyle w:val="afffffff0"/>
              <w:ind w:left="0" w:firstLine="0"/>
              <w:jc w:val="center"/>
              <w:rPr>
                <w:color w:val="000000" w:themeColor="text1"/>
                <w:lang w:val="en-US"/>
              </w:rPr>
            </w:pPr>
            <w:r w:rsidRPr="00B04B1B">
              <w:rPr>
                <w:color w:val="000000" w:themeColor="text1"/>
                <w:lang w:val="en-US"/>
              </w:rPr>
              <w:t>isync</w:t>
            </w:r>
          </w:p>
        </w:tc>
      </w:tr>
    </w:tbl>
    <w:p w:rsidR="00821E8D" w:rsidRPr="006671CD" w:rsidRDefault="00821E8D" w:rsidP="006671CD">
      <w:pPr>
        <w:pStyle w:val="afffffff0"/>
      </w:pPr>
    </w:p>
    <w:p w:rsidR="00821E8D" w:rsidRPr="00B04B1B" w:rsidRDefault="00821E8D" w:rsidP="00E25868">
      <w:pPr>
        <w:pStyle w:val="8"/>
      </w:pPr>
      <w:r w:rsidRPr="00B04B1B">
        <w:t>Инструкции управления памятью</w:t>
      </w:r>
    </w:p>
    <w:p w:rsidR="00821E8D" w:rsidRPr="00B04B1B" w:rsidRDefault="00821E8D" w:rsidP="00821E8D">
      <w:pPr>
        <w:pStyle w:val="af2"/>
        <w:rPr>
          <w:color w:val="000000" w:themeColor="text1"/>
        </w:rPr>
      </w:pPr>
      <w:r w:rsidRPr="00B04B1B">
        <w:rPr>
          <w:color w:val="000000" w:themeColor="text1"/>
        </w:rPr>
        <w:t xml:space="preserve">Эти инструкции управляют кэшем инструкций, кэшем данных и TLB ядра PowerPC </w:t>
      </w:r>
      <w:r w:rsidR="00CF16D9">
        <w:rPr>
          <w:color w:val="000000" w:themeColor="text1"/>
        </w:rPr>
        <w:t>470</w:t>
      </w:r>
      <w:r w:rsidRPr="00B04B1B">
        <w:rPr>
          <w:color w:val="000000" w:themeColor="text1"/>
        </w:rPr>
        <w:t>. Инструкции также предоставляют доступ к синхронизации и упорядочиванию памяти.</w:t>
      </w:r>
      <w:r w:rsidR="00922399">
        <w:rPr>
          <w:color w:val="000000" w:themeColor="text1"/>
        </w:rPr>
        <w:t xml:space="preserve"> </w:t>
      </w:r>
      <w:r w:rsidR="00D827FB" w:rsidRPr="00B04B1B">
        <w:rPr>
          <w:color w:val="000000" w:themeColor="text1"/>
        </w:rPr>
        <w:t xml:space="preserve">В пп. </w:t>
      </w:r>
      <w:r w:rsidR="00FE09A8">
        <w:fldChar w:fldCharType="begin"/>
      </w:r>
      <w:r w:rsidR="00FE09A8">
        <w:instrText xml:space="preserve"> REF _Ref3477616 \n \h  \* MERGEFORMAT </w:instrText>
      </w:r>
      <w:r w:rsidR="00FE09A8">
        <w:fldChar w:fldCharType="separate"/>
      </w:r>
      <w:r w:rsidR="00785D22" w:rsidRPr="00785D22">
        <w:rPr>
          <w:color w:val="000000" w:themeColor="text1"/>
        </w:rPr>
        <w:t>1.3.1.5.2.10.4.4.1</w:t>
      </w:r>
      <w:r w:rsidR="00FE09A8">
        <w:fldChar w:fldCharType="end"/>
      </w:r>
      <w:r w:rsidR="00FB3981" w:rsidRPr="00B04B1B">
        <w:rPr>
          <w:color w:val="000000" w:themeColor="text1"/>
        </w:rPr>
        <w:t>–</w:t>
      </w:r>
      <w:r w:rsidR="00FE09A8">
        <w:fldChar w:fldCharType="begin"/>
      </w:r>
      <w:r w:rsidR="00FE09A8">
        <w:instrText xml:space="preserve"> REF _Ref3477624 \n \h  \* MERGEFORMAT </w:instrText>
      </w:r>
      <w:r w:rsidR="00FE09A8">
        <w:fldChar w:fldCharType="separate"/>
      </w:r>
      <w:r w:rsidR="00785D22" w:rsidRPr="00785D22">
        <w:rPr>
          <w:color w:val="000000" w:themeColor="text1"/>
        </w:rPr>
        <w:t>1.3.1.5.2.10.4.4.3</w:t>
      </w:r>
      <w:r w:rsidR="00FE09A8">
        <w:fldChar w:fldCharType="end"/>
      </w:r>
      <w:r w:rsidR="00FB3981" w:rsidRPr="00B04B1B">
        <w:rPr>
          <w:color w:val="000000" w:themeColor="text1"/>
        </w:rPr>
        <w:t xml:space="preserve"> </w:t>
      </w:r>
      <w:r w:rsidRPr="00B04B1B">
        <w:rPr>
          <w:color w:val="000000" w:themeColor="text1"/>
        </w:rPr>
        <w:t>описаны инструкции этих трех подкатегорий инструкций управления памятью.</w:t>
      </w:r>
    </w:p>
    <w:p w:rsidR="00821E8D" w:rsidRPr="00B04B1B" w:rsidRDefault="00821E8D" w:rsidP="00821E8D">
      <w:pPr>
        <w:pStyle w:val="af2"/>
        <w:rPr>
          <w:color w:val="000000" w:themeColor="text1"/>
        </w:rPr>
      </w:pPr>
    </w:p>
    <w:p w:rsidR="00821E8D" w:rsidRPr="00B04B1B" w:rsidRDefault="00821E8D" w:rsidP="00E25868">
      <w:pPr>
        <w:pStyle w:val="9"/>
      </w:pPr>
      <w:bookmarkStart w:id="548" w:name="2.4.4.1_Cache_Management_Instructions"/>
      <w:bookmarkStart w:id="549" w:name="_Ref3477616"/>
      <w:bookmarkEnd w:id="548"/>
      <w:r w:rsidRPr="00B04B1B">
        <w:t>Инструкции управления кэшем</w:t>
      </w:r>
      <w:bookmarkEnd w:id="549"/>
    </w:p>
    <w:p w:rsidR="00821E8D" w:rsidRPr="00B04B1B" w:rsidRDefault="00821E8D" w:rsidP="00821E8D">
      <w:pPr>
        <w:pStyle w:val="af2"/>
        <w:rPr>
          <w:color w:val="000000" w:themeColor="text1"/>
        </w:rPr>
      </w:pPr>
      <w:r w:rsidRPr="00B04B1B">
        <w:rPr>
          <w:color w:val="000000" w:themeColor="text1"/>
        </w:rPr>
        <w:t>Эти инструкции управляют операциями с кэшем данных и кэшем инструкций. Инструкции обеспечивают заполнение, очистку, инвалидацию или обнуление блоков кэша данных; каждый блок представляет собой 32-байтную строку кэша. Инструкции также обеспечивают заполнение или инвалидацию блоков кэша инструкций.</w:t>
      </w:r>
    </w:p>
    <w:p w:rsidR="00821E8D" w:rsidRPr="00B04B1B" w:rsidRDefault="00821E8D" w:rsidP="00821E8D">
      <w:pPr>
        <w:pStyle w:val="af2"/>
        <w:rPr>
          <w:color w:val="000000" w:themeColor="text1"/>
        </w:rPr>
      </w:pPr>
      <w:r w:rsidRPr="00B04B1B">
        <w:rPr>
          <w:color w:val="000000" w:themeColor="text1"/>
        </w:rPr>
        <w:t xml:space="preserve">В </w:t>
      </w:r>
      <w:hyperlink w:anchor="_bookmark120" w:history="1">
        <w:r w:rsidRPr="00B04B1B">
          <w:rPr>
            <w:color w:val="000000" w:themeColor="text1"/>
          </w:rPr>
          <w:t>таблице</w:t>
        </w:r>
      </w:hyperlink>
      <w:r w:rsidRPr="00B04B1B">
        <w:rPr>
          <w:color w:val="000000" w:themeColor="text1"/>
        </w:rPr>
        <w:t xml:space="preserve"> </w:t>
      </w:r>
      <w:r w:rsidR="00FE09A8">
        <w:fldChar w:fldCharType="begin"/>
      </w:r>
      <w:r w:rsidR="00FE09A8">
        <w:instrText xml:space="preserve"> REF _Ref3477652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80</w:t>
      </w:r>
      <w:r w:rsidR="00FE09A8">
        <w:fldChar w:fldCharType="end"/>
      </w:r>
      <w:r w:rsidR="00F776E7" w:rsidRPr="00B04B1B">
        <w:rPr>
          <w:color w:val="000000" w:themeColor="text1"/>
        </w:rPr>
        <w:t xml:space="preserve"> </w:t>
      </w:r>
      <w:r w:rsidRPr="00B04B1B">
        <w:rPr>
          <w:color w:val="000000" w:themeColor="text1"/>
        </w:rPr>
        <w:t xml:space="preserve">приведены инструкции управления кэшем ядра PowerPC </w:t>
      </w:r>
      <w:r w:rsidR="00CF16D9">
        <w:rPr>
          <w:color w:val="000000" w:themeColor="text1"/>
        </w:rPr>
        <w:t>470</w:t>
      </w:r>
      <w:r w:rsidRPr="00B04B1B">
        <w:rPr>
          <w:color w:val="000000" w:themeColor="text1"/>
        </w:rPr>
        <w:t>.</w:t>
      </w:r>
    </w:p>
    <w:p w:rsidR="00821E8D" w:rsidRPr="00B04B1B" w:rsidRDefault="00821E8D" w:rsidP="00546AEF">
      <w:pPr>
        <w:pStyle w:val="afffffff0"/>
      </w:pPr>
    </w:p>
    <w:p w:rsidR="00821E8D" w:rsidRPr="00B04B1B" w:rsidRDefault="00821E8D" w:rsidP="00821E8D">
      <w:pPr>
        <w:pStyle w:val="affff3"/>
        <w:rPr>
          <w:color w:val="000000" w:themeColor="text1"/>
        </w:rPr>
      </w:pPr>
      <w:bookmarkStart w:id="550" w:name="_Ref3477652"/>
      <w:bookmarkStart w:id="551" w:name="_Toc526499744"/>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80</w:t>
      </w:r>
      <w:r w:rsidR="00FC5FA0" w:rsidRPr="00B04B1B">
        <w:rPr>
          <w:color w:val="000000" w:themeColor="text1"/>
        </w:rPr>
        <w:fldChar w:fldCharType="end"/>
      </w:r>
      <w:bookmarkEnd w:id="550"/>
      <w:r w:rsidRPr="00B04B1B">
        <w:rPr>
          <w:color w:val="000000" w:themeColor="text1"/>
          <w:lang w:val="en-US"/>
        </w:rPr>
        <w:t xml:space="preserve"> - Инструкция управлением кэшем</w:t>
      </w:r>
      <w:bookmarkEnd w:id="551"/>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4678"/>
        <w:gridCol w:w="5358"/>
      </w:tblGrid>
      <w:tr w:rsidR="00821E8D" w:rsidRPr="00B04B1B" w:rsidTr="006D1904">
        <w:trPr>
          <w:cantSplit/>
          <w:trHeight w:val="20"/>
          <w:tblHeader/>
          <w:jc w:val="center"/>
        </w:trPr>
        <w:tc>
          <w:tcPr>
            <w:tcW w:w="4097" w:type="dxa"/>
          </w:tcPr>
          <w:p w:rsidR="00821E8D" w:rsidRPr="00B04B1B" w:rsidRDefault="00821E8D" w:rsidP="00821E8D">
            <w:pPr>
              <w:pStyle w:val="afff6"/>
              <w:rPr>
                <w:rFonts w:eastAsia="Arial"/>
                <w:color w:val="000000" w:themeColor="text1"/>
              </w:rPr>
            </w:pPr>
            <w:r w:rsidRPr="00B04B1B">
              <w:rPr>
                <w:color w:val="000000" w:themeColor="text1"/>
              </w:rPr>
              <w:t>Кэш данных</w:t>
            </w:r>
          </w:p>
        </w:tc>
        <w:tc>
          <w:tcPr>
            <w:tcW w:w="4692" w:type="dxa"/>
          </w:tcPr>
          <w:p w:rsidR="00821E8D" w:rsidRPr="00B04B1B" w:rsidRDefault="00821E8D" w:rsidP="00821E8D">
            <w:pPr>
              <w:pStyle w:val="afff6"/>
              <w:rPr>
                <w:rFonts w:eastAsia="Arial"/>
                <w:color w:val="000000" w:themeColor="text1"/>
              </w:rPr>
            </w:pPr>
            <w:r w:rsidRPr="00B04B1B">
              <w:rPr>
                <w:color w:val="000000" w:themeColor="text1"/>
              </w:rPr>
              <w:t>Кэш инструкций</w:t>
            </w:r>
          </w:p>
        </w:tc>
      </w:tr>
      <w:tr w:rsidR="00821E8D" w:rsidRPr="00B04B1B" w:rsidTr="00AF6087">
        <w:trPr>
          <w:cantSplit/>
          <w:trHeight w:val="20"/>
          <w:jc w:val="center"/>
        </w:trPr>
        <w:tc>
          <w:tcPr>
            <w:tcW w:w="4097" w:type="dxa"/>
          </w:tcPr>
          <w:p w:rsidR="00821E8D" w:rsidRPr="00B04B1B" w:rsidRDefault="00821E8D" w:rsidP="00821E8D">
            <w:pPr>
              <w:pStyle w:val="afff6"/>
              <w:rPr>
                <w:rFonts w:eastAsia="Arial"/>
                <w:color w:val="000000" w:themeColor="text1"/>
              </w:rPr>
            </w:pPr>
            <w:r w:rsidRPr="00B04B1B">
              <w:rPr>
                <w:color w:val="000000" w:themeColor="text1"/>
              </w:rPr>
              <w:t>dcba (no-op) dcbf dcbi dcbst dcbt dcbtst dcbz dcbtls</w:t>
            </w:r>
          </w:p>
          <w:p w:rsidR="00821E8D" w:rsidRPr="00B04B1B" w:rsidRDefault="00821E8D" w:rsidP="00821E8D">
            <w:pPr>
              <w:pStyle w:val="afff6"/>
              <w:rPr>
                <w:rFonts w:eastAsia="Arial"/>
                <w:color w:val="000000" w:themeColor="text1"/>
              </w:rPr>
            </w:pPr>
            <w:r w:rsidRPr="00B04B1B">
              <w:rPr>
                <w:color w:val="000000" w:themeColor="text1"/>
              </w:rPr>
              <w:t>dcbtstls dcblc</w:t>
            </w:r>
          </w:p>
        </w:tc>
        <w:tc>
          <w:tcPr>
            <w:tcW w:w="4692" w:type="dxa"/>
          </w:tcPr>
          <w:p w:rsidR="00821E8D" w:rsidRPr="00B04B1B" w:rsidRDefault="00821E8D" w:rsidP="00821E8D">
            <w:pPr>
              <w:pStyle w:val="afff6"/>
              <w:rPr>
                <w:rFonts w:eastAsia="Arial"/>
                <w:color w:val="000000" w:themeColor="text1"/>
              </w:rPr>
            </w:pPr>
            <w:r w:rsidRPr="00B04B1B">
              <w:rPr>
                <w:color w:val="000000" w:themeColor="text1"/>
              </w:rPr>
              <w:t>icbi icbt icbtls icblc</w:t>
            </w:r>
          </w:p>
        </w:tc>
      </w:tr>
    </w:tbl>
    <w:p w:rsidR="00821E8D" w:rsidRPr="00B04B1B" w:rsidRDefault="00821E8D" w:rsidP="00821E8D">
      <w:pPr>
        <w:pStyle w:val="af2"/>
        <w:rPr>
          <w:color w:val="000000" w:themeColor="text1"/>
        </w:rPr>
      </w:pPr>
    </w:p>
    <w:p w:rsidR="00821E8D" w:rsidRPr="00B04B1B" w:rsidRDefault="00821E8D" w:rsidP="00E25868">
      <w:pPr>
        <w:pStyle w:val="9"/>
      </w:pPr>
      <w:r w:rsidRPr="00B04B1B">
        <w:t>Инструкции управления TLB</w:t>
      </w:r>
    </w:p>
    <w:p w:rsidR="00821E8D" w:rsidRPr="00B04B1B" w:rsidRDefault="00821E8D" w:rsidP="00821E8D">
      <w:pPr>
        <w:pStyle w:val="af2"/>
        <w:rPr>
          <w:color w:val="000000" w:themeColor="text1"/>
        </w:rPr>
      </w:pPr>
      <w:r w:rsidRPr="00B04B1B">
        <w:rPr>
          <w:color w:val="000000" w:themeColor="text1"/>
        </w:rPr>
        <w:t>Инструкции управления TLB считывают и записывают элементы массива TLB и выполняют в массиве TLB поиск элемента, который транслируется в конкретный виртуальный адрес.</w:t>
      </w:r>
    </w:p>
    <w:p w:rsidR="00821E8D" w:rsidRPr="00B04B1B" w:rsidRDefault="00821E8D" w:rsidP="00546AEF">
      <w:pPr>
        <w:pStyle w:val="afffffff0"/>
      </w:pPr>
      <w:r w:rsidRPr="00B04B1B">
        <w:t xml:space="preserve">В </w:t>
      </w:r>
      <w:hyperlink w:anchor="_bookmark120" w:history="1">
        <w:r w:rsidRPr="00B04B1B">
          <w:t>таблице</w:t>
        </w:r>
      </w:hyperlink>
      <w:r w:rsidRPr="00B04B1B">
        <w:t xml:space="preserve"> </w:t>
      </w:r>
      <w:r w:rsidR="00FE09A8">
        <w:fldChar w:fldCharType="begin"/>
      </w:r>
      <w:r w:rsidR="00FE09A8">
        <w:instrText xml:space="preserve"> REF _Ref3477671 \h  \* MERGEFORMAT </w:instrText>
      </w:r>
      <w:r w:rsidR="00FE09A8">
        <w:fldChar w:fldCharType="separate"/>
      </w:r>
      <w:r w:rsidR="00785D22" w:rsidRPr="00785D22">
        <w:rPr>
          <w:vanish/>
        </w:rPr>
        <w:t xml:space="preserve">Таблица </w:t>
      </w:r>
      <w:r w:rsidR="00785D22" w:rsidRPr="00785D22">
        <w:t>81</w:t>
      </w:r>
      <w:r w:rsidR="00FE09A8">
        <w:fldChar w:fldCharType="end"/>
      </w:r>
      <w:r w:rsidR="00F776E7" w:rsidRPr="00B04B1B">
        <w:t xml:space="preserve"> </w:t>
      </w:r>
      <w:r w:rsidRPr="00B04B1B">
        <w:t xml:space="preserve">представлены инструкции управления TLB ядра PowerPC </w:t>
      </w:r>
      <w:r w:rsidR="00CF16D9">
        <w:t>470</w:t>
      </w:r>
      <w:r w:rsidRPr="00B04B1B">
        <w:t>.</w:t>
      </w:r>
    </w:p>
    <w:p w:rsidR="00821E8D" w:rsidRPr="00B04B1B" w:rsidRDefault="00821E8D" w:rsidP="00546AEF">
      <w:pPr>
        <w:pStyle w:val="afffffff0"/>
      </w:pPr>
    </w:p>
    <w:p w:rsidR="00821E8D" w:rsidRPr="00B04B1B" w:rsidRDefault="00821E8D" w:rsidP="00821E8D">
      <w:pPr>
        <w:pStyle w:val="affff3"/>
        <w:rPr>
          <w:color w:val="000000" w:themeColor="text1"/>
        </w:rPr>
      </w:pPr>
      <w:bookmarkStart w:id="552" w:name="_Ref3477671"/>
      <w:bookmarkStart w:id="553" w:name="_Toc526499745"/>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81</w:t>
      </w:r>
      <w:r w:rsidR="00FC5FA0" w:rsidRPr="00B04B1B">
        <w:rPr>
          <w:color w:val="000000" w:themeColor="text1"/>
        </w:rPr>
        <w:fldChar w:fldCharType="end"/>
      </w:r>
      <w:bookmarkEnd w:id="552"/>
      <w:r w:rsidRPr="00B04B1B">
        <w:rPr>
          <w:color w:val="000000" w:themeColor="text1"/>
          <w:lang w:val="en-US"/>
        </w:rPr>
        <w:t xml:space="preserve"> - Инструкция управления TLB</w:t>
      </w:r>
      <w:bookmarkEnd w:id="553"/>
    </w:p>
    <w:tbl>
      <w:tblPr>
        <w:tblStyle w:val="affffd"/>
        <w:tblW w:w="4750" w:type="pct"/>
        <w:jc w:val="center"/>
        <w:tblLook w:val="04A0" w:firstRow="1" w:lastRow="0" w:firstColumn="1" w:lastColumn="0" w:noHBand="0" w:noVBand="1"/>
      </w:tblPr>
      <w:tblGrid>
        <w:gridCol w:w="10036"/>
      </w:tblGrid>
      <w:tr w:rsidR="00821E8D" w:rsidRPr="00B04B1B" w:rsidTr="006D1904">
        <w:trPr>
          <w:cantSplit/>
          <w:tblHeader/>
          <w:jc w:val="center"/>
        </w:trPr>
        <w:tc>
          <w:tcPr>
            <w:tcW w:w="8789" w:type="dxa"/>
          </w:tcPr>
          <w:p w:rsidR="00821E8D" w:rsidRPr="00B04B1B" w:rsidRDefault="00821E8D" w:rsidP="00546AEF">
            <w:pPr>
              <w:pStyle w:val="afffffff0"/>
            </w:pPr>
            <w:r w:rsidRPr="00B04B1B">
              <w:t>Управление TLB</w:t>
            </w:r>
          </w:p>
        </w:tc>
      </w:tr>
      <w:tr w:rsidR="00821E8D" w:rsidRPr="00067723" w:rsidTr="00AF6087">
        <w:trPr>
          <w:cantSplit/>
          <w:jc w:val="center"/>
        </w:trPr>
        <w:tc>
          <w:tcPr>
            <w:tcW w:w="8789" w:type="dxa"/>
          </w:tcPr>
          <w:p w:rsidR="00821E8D" w:rsidRPr="00B04B1B" w:rsidRDefault="00821E8D" w:rsidP="00546AEF">
            <w:pPr>
              <w:pStyle w:val="afffffff0"/>
              <w:rPr>
                <w:lang w:val="en-US"/>
              </w:rPr>
            </w:pPr>
            <w:r w:rsidRPr="00B04B1B">
              <w:rPr>
                <w:lang w:val="en-US"/>
              </w:rPr>
              <w:t>tlbre</w:t>
            </w:r>
          </w:p>
          <w:p w:rsidR="00821E8D" w:rsidRPr="00B04B1B" w:rsidRDefault="00821E8D" w:rsidP="00546AEF">
            <w:pPr>
              <w:pStyle w:val="afffffff0"/>
              <w:rPr>
                <w:lang w:val="en-US"/>
              </w:rPr>
            </w:pPr>
            <w:r w:rsidRPr="00B04B1B">
              <w:rPr>
                <w:lang w:val="en-US"/>
              </w:rPr>
              <w:t>tlbsx[.]</w:t>
            </w:r>
          </w:p>
          <w:p w:rsidR="00821E8D" w:rsidRPr="00B04B1B" w:rsidRDefault="00821E8D" w:rsidP="00546AEF">
            <w:pPr>
              <w:pStyle w:val="afffffff0"/>
              <w:rPr>
                <w:lang w:val="en-US"/>
              </w:rPr>
            </w:pPr>
            <w:r w:rsidRPr="00B04B1B">
              <w:rPr>
                <w:lang w:val="en-US"/>
              </w:rPr>
              <w:t>tlbsync</w:t>
            </w:r>
          </w:p>
          <w:p w:rsidR="00821E8D" w:rsidRPr="00B04B1B" w:rsidRDefault="00821E8D" w:rsidP="00546AEF">
            <w:pPr>
              <w:pStyle w:val="afffffff0"/>
              <w:rPr>
                <w:lang w:val="en-US"/>
              </w:rPr>
            </w:pPr>
            <w:r w:rsidRPr="00B04B1B">
              <w:rPr>
                <w:lang w:val="en-US"/>
              </w:rPr>
              <w:t>tlbwe</w:t>
            </w:r>
          </w:p>
          <w:p w:rsidR="00821E8D" w:rsidRPr="00B04B1B" w:rsidRDefault="00821E8D" w:rsidP="00546AEF">
            <w:pPr>
              <w:pStyle w:val="afffffff0"/>
              <w:rPr>
                <w:lang w:val="en-US"/>
              </w:rPr>
            </w:pPr>
            <w:r w:rsidRPr="00B04B1B">
              <w:rPr>
                <w:lang w:val="en-US"/>
              </w:rPr>
              <w:t>tlbivax</w:t>
            </w:r>
          </w:p>
        </w:tc>
      </w:tr>
    </w:tbl>
    <w:p w:rsidR="00821E8D" w:rsidRPr="00B04B1B" w:rsidRDefault="00821E8D" w:rsidP="00546AEF">
      <w:pPr>
        <w:pStyle w:val="afffffff0"/>
        <w:rPr>
          <w:lang w:val="en-US"/>
        </w:rPr>
      </w:pPr>
    </w:p>
    <w:p w:rsidR="00821E8D" w:rsidRPr="00B04B1B" w:rsidRDefault="00821E8D" w:rsidP="00E25868">
      <w:pPr>
        <w:pStyle w:val="9"/>
      </w:pPr>
      <w:bookmarkStart w:id="554" w:name="_Ref3477624"/>
      <w:r w:rsidRPr="00B04B1B">
        <w:t>Инструкции синхронизации памяти</w:t>
      </w:r>
      <w:bookmarkEnd w:id="554"/>
    </w:p>
    <w:p w:rsidR="00821E8D" w:rsidRPr="00B04B1B" w:rsidRDefault="00821E8D" w:rsidP="00821E8D">
      <w:pPr>
        <w:pStyle w:val="af2"/>
        <w:rPr>
          <w:color w:val="000000" w:themeColor="text1"/>
        </w:rPr>
      </w:pPr>
      <w:r w:rsidRPr="00B04B1B">
        <w:rPr>
          <w:color w:val="000000" w:themeColor="text1"/>
        </w:rPr>
        <w:t>Инструкции синхронизации памяти позволяют программе установить порядок доступа к памяти инструкций загрузки и сохранения, которые по умолчанию слабо упорядочены процессором. Слабая упорядоченность означает, что архитектура процессора позволяет выполнять загрузку и сохранение без связи с последовательностью в потоке инструкций,</w:t>
      </w:r>
      <w:r w:rsidR="00922399">
        <w:rPr>
          <w:color w:val="000000" w:themeColor="text1"/>
        </w:rPr>
        <w:t xml:space="preserve"> </w:t>
      </w:r>
      <w:r w:rsidRPr="00B04B1B">
        <w:rPr>
          <w:color w:val="000000" w:themeColor="text1"/>
        </w:rPr>
        <w:t>за несколькими исключениями. Однако при выполнении инструкции синхронизации памяти все обращения к памяти, предшествовавшие инструкции синхронизации, должны быть выполнены, прежде чем будут разрешены обращения к памяти, вызванные инструкциями, следующими</w:t>
      </w:r>
      <w:r w:rsidR="00922399">
        <w:rPr>
          <w:color w:val="000000" w:themeColor="text1"/>
        </w:rPr>
        <w:t xml:space="preserve"> </w:t>
      </w:r>
      <w:r w:rsidRPr="00B04B1B">
        <w:rPr>
          <w:color w:val="000000" w:themeColor="text1"/>
        </w:rPr>
        <w:t>за инструкцией синхронизации.</w:t>
      </w:r>
    </w:p>
    <w:p w:rsidR="00821E8D" w:rsidRPr="00B04B1B" w:rsidRDefault="00821E8D" w:rsidP="00821E8D">
      <w:pPr>
        <w:pStyle w:val="af2"/>
        <w:rPr>
          <w:color w:val="000000" w:themeColor="text1"/>
        </w:rPr>
      </w:pPr>
      <w:r w:rsidRPr="00B04B1B">
        <w:rPr>
          <w:color w:val="000000" w:themeColor="text1"/>
        </w:rPr>
        <w:t xml:space="preserve">В </w:t>
      </w:r>
      <w:hyperlink w:anchor="_bookmark120" w:history="1">
        <w:r w:rsidRPr="00B04B1B">
          <w:rPr>
            <w:color w:val="000000" w:themeColor="text1"/>
          </w:rPr>
          <w:t>таблице</w:t>
        </w:r>
      </w:hyperlink>
      <w:r w:rsidRPr="00B04B1B">
        <w:rPr>
          <w:color w:val="000000" w:themeColor="text1"/>
        </w:rPr>
        <w:t xml:space="preserve"> </w:t>
      </w:r>
      <w:r w:rsidR="00FE09A8">
        <w:fldChar w:fldCharType="begin"/>
      </w:r>
      <w:r w:rsidR="00FE09A8">
        <w:instrText xml:space="preserve"> REF _Ref3477696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82</w:t>
      </w:r>
      <w:r w:rsidR="00FE09A8">
        <w:fldChar w:fldCharType="end"/>
      </w:r>
      <w:r w:rsidR="00F776E7" w:rsidRPr="00B04B1B">
        <w:rPr>
          <w:color w:val="000000" w:themeColor="text1"/>
        </w:rPr>
        <w:t xml:space="preserve"> </w:t>
      </w:r>
      <w:r w:rsidRPr="00B04B1B">
        <w:rPr>
          <w:color w:val="000000" w:themeColor="text1"/>
        </w:rPr>
        <w:t xml:space="preserve">приведены инструкции синхронизации памяти ядра PowerPC </w:t>
      </w:r>
      <w:r w:rsidR="00CF16D9">
        <w:rPr>
          <w:color w:val="000000" w:themeColor="text1"/>
        </w:rPr>
        <w:t>470</w:t>
      </w:r>
      <w:r w:rsidRPr="00B04B1B">
        <w:rPr>
          <w:color w:val="000000" w:themeColor="text1"/>
        </w:rPr>
        <w:t>.</w:t>
      </w:r>
    </w:p>
    <w:p w:rsidR="00821E8D" w:rsidRPr="00B04B1B" w:rsidRDefault="00821E8D" w:rsidP="00546AEF">
      <w:pPr>
        <w:pStyle w:val="afffffff0"/>
      </w:pPr>
    </w:p>
    <w:p w:rsidR="00821E8D" w:rsidRPr="00B04B1B" w:rsidRDefault="00821E8D" w:rsidP="00821E8D">
      <w:pPr>
        <w:pStyle w:val="affff3"/>
        <w:rPr>
          <w:color w:val="000000" w:themeColor="text1"/>
        </w:rPr>
      </w:pPr>
      <w:bookmarkStart w:id="555" w:name="_Ref3477696"/>
      <w:bookmarkStart w:id="556" w:name="_Toc526499746"/>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82</w:t>
      </w:r>
      <w:r w:rsidR="00FC5FA0" w:rsidRPr="00B04B1B">
        <w:rPr>
          <w:color w:val="000000" w:themeColor="text1"/>
        </w:rPr>
        <w:fldChar w:fldCharType="end"/>
      </w:r>
      <w:bookmarkEnd w:id="555"/>
      <w:r w:rsidRPr="00B04B1B">
        <w:rPr>
          <w:color w:val="000000" w:themeColor="text1"/>
          <w:lang w:val="en-US"/>
        </w:rPr>
        <w:t xml:space="preserve"> - Инструкции синхронизации памяти</w:t>
      </w:r>
      <w:bookmarkEnd w:id="556"/>
    </w:p>
    <w:tbl>
      <w:tblPr>
        <w:tblStyle w:val="affffd"/>
        <w:tblW w:w="4750" w:type="pct"/>
        <w:jc w:val="center"/>
        <w:tblLook w:val="04A0" w:firstRow="1" w:lastRow="0" w:firstColumn="1" w:lastColumn="0" w:noHBand="0" w:noVBand="1"/>
      </w:tblPr>
      <w:tblGrid>
        <w:gridCol w:w="10036"/>
      </w:tblGrid>
      <w:tr w:rsidR="00821E8D" w:rsidRPr="00B04B1B" w:rsidTr="006D1904">
        <w:trPr>
          <w:cantSplit/>
          <w:tblHeader/>
          <w:jc w:val="center"/>
        </w:trPr>
        <w:tc>
          <w:tcPr>
            <w:tcW w:w="8930" w:type="dxa"/>
          </w:tcPr>
          <w:p w:rsidR="00821E8D" w:rsidRPr="00B04B1B" w:rsidRDefault="00821E8D" w:rsidP="00546AEF">
            <w:pPr>
              <w:pStyle w:val="afffffff0"/>
            </w:pPr>
            <w:r w:rsidRPr="00B04B1B">
              <w:t>Синхронизация памяти</w:t>
            </w:r>
          </w:p>
        </w:tc>
      </w:tr>
      <w:tr w:rsidR="00821E8D" w:rsidRPr="00B04B1B" w:rsidTr="00AF6087">
        <w:trPr>
          <w:cantSplit/>
          <w:jc w:val="center"/>
        </w:trPr>
        <w:tc>
          <w:tcPr>
            <w:tcW w:w="8930" w:type="dxa"/>
          </w:tcPr>
          <w:p w:rsidR="00821E8D" w:rsidRPr="00B04B1B" w:rsidRDefault="00821E8D" w:rsidP="00546AEF">
            <w:pPr>
              <w:pStyle w:val="afffffff0"/>
              <w:rPr>
                <w:lang w:val="en-US"/>
              </w:rPr>
            </w:pPr>
            <w:r w:rsidRPr="00B04B1B">
              <w:rPr>
                <w:lang w:val="en-US"/>
              </w:rPr>
              <w:t>lwsync</w:t>
            </w:r>
          </w:p>
          <w:p w:rsidR="00821E8D" w:rsidRPr="00B04B1B" w:rsidRDefault="00821E8D" w:rsidP="00546AEF">
            <w:pPr>
              <w:pStyle w:val="afffffff0"/>
              <w:rPr>
                <w:lang w:val="en-US"/>
              </w:rPr>
            </w:pPr>
            <w:r w:rsidRPr="00B04B1B">
              <w:rPr>
                <w:lang w:val="en-US"/>
              </w:rPr>
              <w:t>msync</w:t>
            </w:r>
          </w:p>
          <w:p w:rsidR="00821E8D" w:rsidRPr="00B04B1B" w:rsidRDefault="00821E8D" w:rsidP="00546AEF">
            <w:pPr>
              <w:pStyle w:val="afffffff0"/>
              <w:rPr>
                <w:lang w:val="en-US"/>
              </w:rPr>
            </w:pPr>
            <w:r w:rsidRPr="00B04B1B">
              <w:rPr>
                <w:lang w:val="en-US"/>
              </w:rPr>
              <w:t>mbar</w:t>
            </w:r>
          </w:p>
        </w:tc>
      </w:tr>
    </w:tbl>
    <w:p w:rsidR="00821E8D" w:rsidRPr="00B04B1B" w:rsidRDefault="00821E8D" w:rsidP="00546AEF">
      <w:pPr>
        <w:pStyle w:val="afffffff0"/>
      </w:pPr>
    </w:p>
    <w:p w:rsidR="00821E8D" w:rsidRPr="00B04B1B" w:rsidRDefault="00821E8D" w:rsidP="00E25868">
      <w:pPr>
        <w:pStyle w:val="8"/>
      </w:pPr>
      <w:bookmarkStart w:id="557" w:name="_Ref3476295"/>
      <w:r w:rsidRPr="00B04B1B">
        <w:t>Предыдущие целочисленные инструкции умножения с накоплением</w:t>
      </w:r>
      <w:bookmarkEnd w:id="557"/>
    </w:p>
    <w:p w:rsidR="00821E8D" w:rsidRPr="00B04B1B" w:rsidRDefault="00821E8D" w:rsidP="00821E8D">
      <w:pPr>
        <w:pStyle w:val="af2"/>
        <w:rPr>
          <w:color w:val="000000" w:themeColor="text1"/>
        </w:rPr>
      </w:pPr>
      <w:r w:rsidRPr="00B04B1B">
        <w:rPr>
          <w:color w:val="000000" w:themeColor="text1"/>
        </w:rPr>
        <w:t>Предыдущие целочисленные инструкции умножения с накоплением реализованы в</w:t>
      </w:r>
      <w:r w:rsidR="00922399">
        <w:rPr>
          <w:color w:val="000000" w:themeColor="text1"/>
        </w:rPr>
        <w:t xml:space="preserve"> </w:t>
      </w:r>
      <w:r w:rsidRPr="00B04B1B">
        <w:rPr>
          <w:color w:val="000000" w:themeColor="text1"/>
        </w:rPr>
        <w:t xml:space="preserve">ядре PowerPC </w:t>
      </w:r>
      <w:r w:rsidR="00CF16D9">
        <w:rPr>
          <w:color w:val="000000" w:themeColor="text1"/>
        </w:rPr>
        <w:t>470</w:t>
      </w:r>
      <w:r w:rsidR="007761EA" w:rsidRPr="00B04B1B">
        <w:rPr>
          <w:color w:val="000000" w:themeColor="text1"/>
        </w:rPr>
        <w:t>,</w:t>
      </w:r>
      <w:r w:rsidRPr="00B04B1B">
        <w:rPr>
          <w:color w:val="000000" w:themeColor="text1"/>
        </w:rPr>
        <w:t xml:space="preserve"> разделены на четыре подкатегории и приведены в </w:t>
      </w:r>
      <w:hyperlink w:anchor="_bookmark120" w:history="1">
        <w:r w:rsidRPr="00B04B1B">
          <w:rPr>
            <w:color w:val="000000" w:themeColor="text1"/>
          </w:rPr>
          <w:t>таблице</w:t>
        </w:r>
      </w:hyperlink>
      <w:r w:rsidR="006C5F8D" w:rsidRPr="00B04B1B">
        <w:rPr>
          <w:color w:val="000000" w:themeColor="text1"/>
        </w:rPr>
        <w:t xml:space="preserve"> </w:t>
      </w:r>
      <w:r w:rsidR="00FE09A8">
        <w:fldChar w:fldCharType="begin"/>
      </w:r>
      <w:r w:rsidR="00FE09A8">
        <w:instrText xml:space="preserve"> REF _Ref526506641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83</w:t>
      </w:r>
      <w:r w:rsidR="00FE09A8">
        <w:fldChar w:fldCharType="end"/>
      </w:r>
      <w:r w:rsidRPr="00B04B1B">
        <w:rPr>
          <w:color w:val="000000" w:themeColor="text1"/>
        </w:rPr>
        <w:t>.</w:t>
      </w:r>
    </w:p>
    <w:p w:rsidR="00821E8D" w:rsidRPr="00B04B1B" w:rsidRDefault="00821E8D" w:rsidP="00821E8D">
      <w:pPr>
        <w:pStyle w:val="af2"/>
        <w:rPr>
          <w:color w:val="000000" w:themeColor="text1"/>
        </w:rPr>
      </w:pPr>
    </w:p>
    <w:p w:rsidR="00821E8D" w:rsidRPr="00B04B1B" w:rsidRDefault="00821E8D" w:rsidP="00821E8D">
      <w:pPr>
        <w:pStyle w:val="affff3"/>
        <w:rPr>
          <w:color w:val="000000" w:themeColor="text1"/>
        </w:rPr>
      </w:pPr>
      <w:bookmarkStart w:id="558" w:name="_Ref526506641"/>
      <w:bookmarkStart w:id="559" w:name="_Toc526499747"/>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83</w:t>
      </w:r>
      <w:r w:rsidR="00FC5FA0" w:rsidRPr="00B04B1B">
        <w:rPr>
          <w:color w:val="000000" w:themeColor="text1"/>
        </w:rPr>
        <w:fldChar w:fldCharType="end"/>
      </w:r>
      <w:bookmarkEnd w:id="558"/>
      <w:r w:rsidRPr="00B04B1B">
        <w:rPr>
          <w:color w:val="000000" w:themeColor="text1"/>
        </w:rPr>
        <w:t xml:space="preserve"> - Предыдущие целочисленные инструкции умножения с накоплением</w:t>
      </w:r>
      <w:bookmarkEnd w:id="559"/>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4142"/>
        <w:gridCol w:w="3027"/>
        <w:gridCol w:w="2867"/>
      </w:tblGrid>
      <w:tr w:rsidR="00821E8D" w:rsidRPr="00B04B1B" w:rsidTr="006D1904">
        <w:trPr>
          <w:cantSplit/>
          <w:trHeight w:val="20"/>
          <w:tblHeader/>
          <w:jc w:val="center"/>
        </w:trPr>
        <w:tc>
          <w:tcPr>
            <w:tcW w:w="8930" w:type="dxa"/>
            <w:gridSpan w:val="3"/>
          </w:tcPr>
          <w:p w:rsidR="00821E8D" w:rsidRPr="00B04B1B" w:rsidRDefault="00821E8D" w:rsidP="007761EA">
            <w:pPr>
              <w:pStyle w:val="afff6"/>
              <w:jc w:val="center"/>
              <w:rPr>
                <w:rFonts w:eastAsia="Arial"/>
                <w:color w:val="000000" w:themeColor="text1"/>
              </w:rPr>
            </w:pPr>
            <w:r w:rsidRPr="00B04B1B">
              <w:rPr>
                <w:color w:val="000000" w:themeColor="text1"/>
              </w:rPr>
              <w:t>Арифметические</w:t>
            </w:r>
          </w:p>
        </w:tc>
      </w:tr>
      <w:tr w:rsidR="00821E8D" w:rsidRPr="00B04B1B" w:rsidTr="00AF6087">
        <w:trPr>
          <w:cantSplit/>
          <w:trHeight w:val="20"/>
          <w:jc w:val="center"/>
        </w:trPr>
        <w:tc>
          <w:tcPr>
            <w:tcW w:w="3686" w:type="dxa"/>
          </w:tcPr>
          <w:p w:rsidR="00821E8D" w:rsidRPr="00B04B1B" w:rsidRDefault="00821E8D" w:rsidP="00821E8D">
            <w:pPr>
              <w:pStyle w:val="afff6"/>
              <w:rPr>
                <w:rFonts w:eastAsia="Arial"/>
                <w:color w:val="000000" w:themeColor="text1"/>
              </w:rPr>
            </w:pPr>
            <w:r w:rsidRPr="00B04B1B">
              <w:rPr>
                <w:color w:val="000000" w:themeColor="text1"/>
              </w:rPr>
              <w:t>Умножение с накоплением</w:t>
            </w:r>
          </w:p>
        </w:tc>
        <w:tc>
          <w:tcPr>
            <w:tcW w:w="2693" w:type="dxa"/>
          </w:tcPr>
          <w:p w:rsidR="00821E8D" w:rsidRPr="00B04B1B" w:rsidRDefault="00821E8D" w:rsidP="00821E8D">
            <w:pPr>
              <w:pStyle w:val="afff6"/>
              <w:rPr>
                <w:rFonts w:eastAsia="Arial"/>
                <w:color w:val="000000" w:themeColor="text1"/>
              </w:rPr>
            </w:pPr>
            <w:r w:rsidRPr="00B04B1B">
              <w:rPr>
                <w:color w:val="000000" w:themeColor="text1"/>
              </w:rPr>
              <w:t>Умножение с накоплением отрицательных чисел</w:t>
            </w:r>
          </w:p>
        </w:tc>
        <w:tc>
          <w:tcPr>
            <w:tcW w:w="2551" w:type="dxa"/>
          </w:tcPr>
          <w:p w:rsidR="00821E8D" w:rsidRPr="00B04B1B" w:rsidRDefault="00821E8D" w:rsidP="00821E8D">
            <w:pPr>
              <w:pStyle w:val="afff6"/>
              <w:rPr>
                <w:rFonts w:eastAsia="Arial"/>
                <w:color w:val="000000" w:themeColor="text1"/>
              </w:rPr>
            </w:pPr>
            <w:r w:rsidRPr="00B04B1B">
              <w:rPr>
                <w:color w:val="000000" w:themeColor="text1"/>
              </w:rPr>
              <w:t>Умножение полуслова</w:t>
            </w:r>
          </w:p>
        </w:tc>
      </w:tr>
      <w:tr w:rsidR="00821E8D" w:rsidRPr="00067723" w:rsidTr="00AF6087">
        <w:trPr>
          <w:cantSplit/>
          <w:trHeight w:val="20"/>
          <w:jc w:val="center"/>
        </w:trPr>
        <w:tc>
          <w:tcPr>
            <w:tcW w:w="3686" w:type="dxa"/>
          </w:tcPr>
          <w:p w:rsidR="00821E8D" w:rsidRPr="00B04B1B" w:rsidRDefault="00821E8D" w:rsidP="00821E8D">
            <w:pPr>
              <w:pStyle w:val="afff6"/>
              <w:rPr>
                <w:rFonts w:eastAsia="Arial"/>
                <w:color w:val="000000" w:themeColor="text1"/>
                <w:lang w:val="en-US"/>
              </w:rPr>
            </w:pPr>
            <w:r w:rsidRPr="00B04B1B">
              <w:rPr>
                <w:color w:val="000000" w:themeColor="text1"/>
                <w:lang w:val="en-US"/>
              </w:rPr>
              <w:t>macchw[o][.]</w:t>
            </w:r>
          </w:p>
          <w:p w:rsidR="00821E8D" w:rsidRPr="00B04B1B" w:rsidRDefault="00821E8D" w:rsidP="00821E8D">
            <w:pPr>
              <w:pStyle w:val="afff6"/>
              <w:rPr>
                <w:rFonts w:eastAsia="Arial"/>
                <w:color w:val="000000" w:themeColor="text1"/>
                <w:lang w:val="en-US"/>
              </w:rPr>
            </w:pPr>
            <w:r w:rsidRPr="00B04B1B">
              <w:rPr>
                <w:color w:val="000000" w:themeColor="text1"/>
                <w:lang w:val="en-US"/>
              </w:rPr>
              <w:t>macchws[o][.]</w:t>
            </w:r>
          </w:p>
          <w:p w:rsidR="00821E8D" w:rsidRPr="00B04B1B" w:rsidRDefault="00821E8D" w:rsidP="00821E8D">
            <w:pPr>
              <w:pStyle w:val="afff6"/>
              <w:rPr>
                <w:rFonts w:eastAsia="Arial"/>
                <w:color w:val="000000" w:themeColor="text1"/>
                <w:lang w:val="en-US"/>
              </w:rPr>
            </w:pPr>
            <w:r w:rsidRPr="00B04B1B">
              <w:rPr>
                <w:color w:val="000000" w:themeColor="text1"/>
                <w:lang w:val="en-US"/>
              </w:rPr>
              <w:t>macchws[o][.]</w:t>
            </w:r>
          </w:p>
          <w:p w:rsidR="00821E8D" w:rsidRPr="00B04B1B" w:rsidRDefault="00821E8D" w:rsidP="00821E8D">
            <w:pPr>
              <w:pStyle w:val="afff6"/>
              <w:rPr>
                <w:rFonts w:eastAsia="Arial"/>
                <w:color w:val="000000" w:themeColor="text1"/>
                <w:lang w:val="en-US"/>
              </w:rPr>
            </w:pPr>
            <w:r w:rsidRPr="00B04B1B">
              <w:rPr>
                <w:color w:val="000000" w:themeColor="text1"/>
                <w:lang w:val="en-US"/>
              </w:rPr>
              <w:t>macchwu[o][.]</w:t>
            </w:r>
          </w:p>
          <w:p w:rsidR="00821E8D" w:rsidRPr="00B04B1B" w:rsidRDefault="00821E8D" w:rsidP="00821E8D">
            <w:pPr>
              <w:pStyle w:val="afff6"/>
              <w:rPr>
                <w:rFonts w:eastAsia="Arial"/>
                <w:color w:val="000000" w:themeColor="text1"/>
                <w:lang w:val="en-US"/>
              </w:rPr>
            </w:pPr>
            <w:r w:rsidRPr="00B04B1B">
              <w:rPr>
                <w:color w:val="000000" w:themeColor="text1"/>
                <w:lang w:val="en-US"/>
              </w:rPr>
              <w:t>machhw[o][.]</w:t>
            </w:r>
          </w:p>
          <w:p w:rsidR="00821E8D" w:rsidRPr="00B04B1B" w:rsidRDefault="00821E8D" w:rsidP="00821E8D">
            <w:pPr>
              <w:pStyle w:val="afff6"/>
              <w:rPr>
                <w:rFonts w:eastAsia="Arial"/>
                <w:color w:val="000000" w:themeColor="text1"/>
                <w:lang w:val="en-US"/>
              </w:rPr>
            </w:pPr>
            <w:r w:rsidRPr="00B04B1B">
              <w:rPr>
                <w:color w:val="000000" w:themeColor="text1"/>
                <w:lang w:val="en-US"/>
              </w:rPr>
              <w:t>machhws[o][.]</w:t>
            </w:r>
          </w:p>
          <w:p w:rsidR="00821E8D" w:rsidRPr="00B04B1B" w:rsidRDefault="00821E8D" w:rsidP="00821E8D">
            <w:pPr>
              <w:pStyle w:val="afff6"/>
              <w:rPr>
                <w:rFonts w:eastAsia="Arial"/>
                <w:color w:val="000000" w:themeColor="text1"/>
                <w:lang w:val="en-US"/>
              </w:rPr>
            </w:pPr>
            <w:r w:rsidRPr="00B04B1B">
              <w:rPr>
                <w:color w:val="000000" w:themeColor="text1"/>
                <w:lang w:val="en-US"/>
              </w:rPr>
              <w:t>machhwsu[o][.]</w:t>
            </w:r>
          </w:p>
          <w:p w:rsidR="00821E8D" w:rsidRPr="00B04B1B" w:rsidRDefault="00821E8D" w:rsidP="00821E8D">
            <w:pPr>
              <w:pStyle w:val="afff6"/>
              <w:rPr>
                <w:rFonts w:eastAsia="Arial"/>
                <w:color w:val="000000" w:themeColor="text1"/>
                <w:lang w:val="en-US"/>
              </w:rPr>
            </w:pPr>
            <w:r w:rsidRPr="00B04B1B">
              <w:rPr>
                <w:color w:val="000000" w:themeColor="text1"/>
                <w:lang w:val="en-US"/>
              </w:rPr>
              <w:t>machhwu[o][.]</w:t>
            </w:r>
          </w:p>
          <w:p w:rsidR="00821E8D" w:rsidRPr="00B04B1B" w:rsidRDefault="00821E8D" w:rsidP="00821E8D">
            <w:pPr>
              <w:pStyle w:val="afff6"/>
              <w:rPr>
                <w:rFonts w:eastAsia="Arial"/>
                <w:color w:val="000000" w:themeColor="text1"/>
                <w:lang w:val="en-US"/>
              </w:rPr>
            </w:pPr>
            <w:r w:rsidRPr="00B04B1B">
              <w:rPr>
                <w:color w:val="000000" w:themeColor="text1"/>
                <w:lang w:val="en-US"/>
              </w:rPr>
              <w:t>maclhw[o][.]</w:t>
            </w:r>
          </w:p>
          <w:p w:rsidR="00821E8D" w:rsidRPr="00B04B1B" w:rsidRDefault="00821E8D" w:rsidP="00821E8D">
            <w:pPr>
              <w:pStyle w:val="afff6"/>
              <w:rPr>
                <w:rFonts w:eastAsia="Arial"/>
                <w:color w:val="000000" w:themeColor="text1"/>
                <w:lang w:val="en-US"/>
              </w:rPr>
            </w:pPr>
            <w:r w:rsidRPr="00B04B1B">
              <w:rPr>
                <w:color w:val="000000" w:themeColor="text1"/>
                <w:lang w:val="en-US"/>
              </w:rPr>
              <w:t>maclhws[o][.]</w:t>
            </w:r>
          </w:p>
          <w:p w:rsidR="00821E8D" w:rsidRPr="00B04B1B" w:rsidRDefault="00821E8D" w:rsidP="00821E8D">
            <w:pPr>
              <w:pStyle w:val="afff6"/>
              <w:rPr>
                <w:rFonts w:eastAsia="Arial"/>
                <w:color w:val="000000" w:themeColor="text1"/>
                <w:lang w:val="en-US"/>
              </w:rPr>
            </w:pPr>
            <w:r w:rsidRPr="00B04B1B">
              <w:rPr>
                <w:color w:val="000000" w:themeColor="text1"/>
                <w:lang w:val="en-US"/>
              </w:rPr>
              <w:t>maclhwsu[o][.]</w:t>
            </w:r>
          </w:p>
          <w:p w:rsidR="00821E8D" w:rsidRPr="00B04B1B" w:rsidRDefault="00821E8D" w:rsidP="00821E8D">
            <w:pPr>
              <w:pStyle w:val="afff6"/>
              <w:rPr>
                <w:rFonts w:eastAsia="Arial"/>
                <w:color w:val="000000" w:themeColor="text1"/>
                <w:lang w:val="en-US"/>
              </w:rPr>
            </w:pPr>
            <w:r w:rsidRPr="00B04B1B">
              <w:rPr>
                <w:color w:val="000000" w:themeColor="text1"/>
                <w:lang w:val="en-US"/>
              </w:rPr>
              <w:t>maclhwu[o][.]</w:t>
            </w:r>
          </w:p>
        </w:tc>
        <w:tc>
          <w:tcPr>
            <w:tcW w:w="2693" w:type="dxa"/>
          </w:tcPr>
          <w:p w:rsidR="00821E8D" w:rsidRPr="00B04B1B" w:rsidRDefault="00821E8D" w:rsidP="00821E8D">
            <w:pPr>
              <w:pStyle w:val="afff6"/>
              <w:rPr>
                <w:rFonts w:eastAsia="Arial"/>
                <w:color w:val="000000" w:themeColor="text1"/>
                <w:lang w:val="en-US"/>
              </w:rPr>
            </w:pPr>
            <w:r w:rsidRPr="00B04B1B">
              <w:rPr>
                <w:color w:val="000000" w:themeColor="text1"/>
                <w:lang w:val="en-US"/>
              </w:rPr>
              <w:t>nmacchw[o][.]</w:t>
            </w:r>
          </w:p>
          <w:p w:rsidR="00821E8D" w:rsidRPr="00B04B1B" w:rsidRDefault="00821E8D" w:rsidP="00821E8D">
            <w:pPr>
              <w:pStyle w:val="afff6"/>
              <w:rPr>
                <w:rFonts w:eastAsia="Arial"/>
                <w:color w:val="000000" w:themeColor="text1"/>
                <w:lang w:val="en-US"/>
              </w:rPr>
            </w:pPr>
            <w:r w:rsidRPr="00B04B1B">
              <w:rPr>
                <w:color w:val="000000" w:themeColor="text1"/>
                <w:lang w:val="en-US"/>
              </w:rPr>
              <w:t>nmacchws[o][.]</w:t>
            </w:r>
          </w:p>
          <w:p w:rsidR="00821E8D" w:rsidRPr="00B04B1B" w:rsidRDefault="00821E8D" w:rsidP="00821E8D">
            <w:pPr>
              <w:pStyle w:val="afff6"/>
              <w:rPr>
                <w:rFonts w:eastAsia="Arial"/>
                <w:color w:val="000000" w:themeColor="text1"/>
                <w:lang w:val="en-US"/>
              </w:rPr>
            </w:pPr>
            <w:r w:rsidRPr="00B04B1B">
              <w:rPr>
                <w:color w:val="000000" w:themeColor="text1"/>
                <w:lang w:val="en-US"/>
              </w:rPr>
              <w:t>nmachhw[o][.]</w:t>
            </w:r>
          </w:p>
          <w:p w:rsidR="00821E8D" w:rsidRPr="00B04B1B" w:rsidRDefault="00821E8D" w:rsidP="00821E8D">
            <w:pPr>
              <w:pStyle w:val="afff6"/>
              <w:rPr>
                <w:rFonts w:eastAsia="Arial"/>
                <w:color w:val="000000" w:themeColor="text1"/>
                <w:lang w:val="en-US"/>
              </w:rPr>
            </w:pPr>
            <w:r w:rsidRPr="00B04B1B">
              <w:rPr>
                <w:color w:val="000000" w:themeColor="text1"/>
                <w:lang w:val="en-US"/>
              </w:rPr>
              <w:t>nmachhws[o][.]</w:t>
            </w:r>
          </w:p>
          <w:p w:rsidR="00821E8D" w:rsidRPr="00B04B1B" w:rsidRDefault="00821E8D" w:rsidP="00821E8D">
            <w:pPr>
              <w:pStyle w:val="afff6"/>
              <w:rPr>
                <w:rFonts w:eastAsia="Arial"/>
                <w:color w:val="000000" w:themeColor="text1"/>
                <w:lang w:val="en-US"/>
              </w:rPr>
            </w:pPr>
            <w:r w:rsidRPr="00B04B1B">
              <w:rPr>
                <w:color w:val="000000" w:themeColor="text1"/>
                <w:lang w:val="en-US"/>
              </w:rPr>
              <w:t>nmaclhw[o][.]</w:t>
            </w:r>
          </w:p>
          <w:p w:rsidR="00821E8D" w:rsidRPr="00B04B1B" w:rsidRDefault="00821E8D" w:rsidP="00821E8D">
            <w:pPr>
              <w:pStyle w:val="afff6"/>
              <w:rPr>
                <w:rFonts w:eastAsia="Arial"/>
                <w:color w:val="000000" w:themeColor="text1"/>
                <w:lang w:val="en-US"/>
              </w:rPr>
            </w:pPr>
            <w:r w:rsidRPr="00B04B1B">
              <w:rPr>
                <w:color w:val="000000" w:themeColor="text1"/>
                <w:lang w:val="en-US"/>
              </w:rPr>
              <w:t>nmaclhws[o][.]</w:t>
            </w:r>
          </w:p>
        </w:tc>
        <w:tc>
          <w:tcPr>
            <w:tcW w:w="2551" w:type="dxa"/>
          </w:tcPr>
          <w:p w:rsidR="00821E8D" w:rsidRPr="00B04B1B" w:rsidRDefault="00821E8D" w:rsidP="00821E8D">
            <w:pPr>
              <w:pStyle w:val="afff6"/>
              <w:rPr>
                <w:rFonts w:eastAsia="Arial"/>
                <w:color w:val="000000" w:themeColor="text1"/>
                <w:lang w:val="en-US"/>
              </w:rPr>
            </w:pPr>
            <w:r w:rsidRPr="00B04B1B">
              <w:rPr>
                <w:color w:val="000000" w:themeColor="text1"/>
                <w:lang w:val="en-US"/>
              </w:rPr>
              <w:t>mulchw[.] mulchwu[.] mulhhw[.] mulhhwu[.] mullhw[.] mullhwu[.]</w:t>
            </w:r>
          </w:p>
        </w:tc>
      </w:tr>
    </w:tbl>
    <w:p w:rsidR="00821E8D" w:rsidRPr="00B04B1B" w:rsidRDefault="00821E8D" w:rsidP="00546AEF">
      <w:pPr>
        <w:pStyle w:val="afffffff0"/>
        <w:rPr>
          <w:lang w:val="en-US"/>
        </w:rPr>
      </w:pPr>
    </w:p>
    <w:p w:rsidR="00821E8D" w:rsidRPr="00B04B1B" w:rsidRDefault="00821E8D" w:rsidP="000E044C">
      <w:pPr>
        <w:pStyle w:val="7"/>
      </w:pPr>
      <w:r w:rsidRPr="00B04B1B">
        <w:t>Обработка ветвлений</w:t>
      </w:r>
    </w:p>
    <w:p w:rsidR="00821E8D" w:rsidRPr="00B04B1B" w:rsidRDefault="00D827FB" w:rsidP="00821E8D">
      <w:pPr>
        <w:pStyle w:val="af2"/>
        <w:rPr>
          <w:color w:val="000000" w:themeColor="text1"/>
        </w:rPr>
      </w:pPr>
      <w:r w:rsidRPr="00B04B1B">
        <w:rPr>
          <w:color w:val="000000" w:themeColor="text1"/>
        </w:rPr>
        <w:t>В пп. 1.3.1.5.2.14.1</w:t>
      </w:r>
      <w:r w:rsidR="00922399">
        <w:rPr>
          <w:color w:val="000000" w:themeColor="text1"/>
        </w:rPr>
        <w:t xml:space="preserve"> </w:t>
      </w:r>
      <w:r w:rsidRPr="00B04B1B">
        <w:rPr>
          <w:color w:val="000000" w:themeColor="text1"/>
        </w:rPr>
        <w:t>-</w:t>
      </w:r>
      <w:r w:rsidR="00922399">
        <w:rPr>
          <w:color w:val="000000" w:themeColor="text1"/>
        </w:rPr>
        <w:t xml:space="preserve"> </w:t>
      </w:r>
      <w:r w:rsidRPr="00B04B1B">
        <w:rPr>
          <w:color w:val="000000" w:themeColor="text1"/>
        </w:rPr>
        <w:t>1.3.1.5.2.14.5</w:t>
      </w:r>
      <w:r w:rsidR="00922399">
        <w:rPr>
          <w:color w:val="000000" w:themeColor="text1"/>
        </w:rPr>
        <w:t xml:space="preserve"> </w:t>
      </w:r>
      <w:r w:rsidR="00821E8D" w:rsidRPr="00B04B1B">
        <w:rPr>
          <w:color w:val="000000" w:themeColor="text1"/>
        </w:rPr>
        <w:t>приводится дополнительная информация об адресации переходов, полях инструкций, предсказании и регистрах.</w:t>
      </w:r>
    </w:p>
    <w:p w:rsidR="00821E8D" w:rsidRPr="00B04B1B" w:rsidRDefault="00821E8D" w:rsidP="00821E8D">
      <w:pPr>
        <w:pStyle w:val="af2"/>
        <w:rPr>
          <w:color w:val="000000" w:themeColor="text1"/>
        </w:rPr>
      </w:pPr>
    </w:p>
    <w:p w:rsidR="00821E8D" w:rsidRPr="00B04B1B" w:rsidRDefault="00821E8D" w:rsidP="00E25868">
      <w:pPr>
        <w:pStyle w:val="8"/>
      </w:pPr>
      <w:bookmarkStart w:id="560" w:name="2.5.1_Branch_Addressing"/>
      <w:bookmarkStart w:id="561" w:name="_Ref2776632"/>
      <w:bookmarkEnd w:id="560"/>
      <w:r w:rsidRPr="00B04B1B">
        <w:t>Адресация переходов</w:t>
      </w:r>
      <w:bookmarkEnd w:id="561"/>
    </w:p>
    <w:p w:rsidR="00821E8D" w:rsidRPr="00B04B1B" w:rsidRDefault="00821E8D" w:rsidP="00821E8D">
      <w:pPr>
        <w:pStyle w:val="af2"/>
        <w:rPr>
          <w:color w:val="000000" w:themeColor="text1"/>
        </w:rPr>
      </w:pPr>
      <w:r w:rsidRPr="00B04B1B">
        <w:rPr>
          <w:color w:val="000000" w:themeColor="text1"/>
        </w:rPr>
        <w:t>Инструкция ветвления (b[l][a]) указывает смещение целевого адреса перехода как</w:t>
      </w:r>
      <w:r w:rsidR="00922399">
        <w:rPr>
          <w:color w:val="000000" w:themeColor="text1"/>
        </w:rPr>
        <w:t xml:space="preserve"> </w:t>
      </w:r>
      <w:r w:rsidRPr="00B04B1B">
        <w:rPr>
          <w:color w:val="000000" w:themeColor="text1"/>
        </w:rPr>
        <w:t xml:space="preserve">26-битное значение (24-битное поле LI, расширенное справа на ‘00’). Это смещение рассматривается как 26-битное число со знаком, покрывающее диапазон адресов 32 </w:t>
      </w:r>
      <w:r w:rsidR="000B329A">
        <w:rPr>
          <w:color w:val="000000" w:themeColor="text1"/>
        </w:rPr>
        <w:t>Мбайт</w:t>
      </w:r>
      <w:r w:rsidRPr="00B04B1B">
        <w:rPr>
          <w:color w:val="000000" w:themeColor="text1"/>
        </w:rPr>
        <w:t xml:space="preserve">. Аналогичным образом, инструкция ветвления (bc[l][a]) указывает смещение как 16-битное значение (14-битное поле BD, расширенные справа на ‘00’). Это смещение покрывает диапазон адресов </w:t>
      </w:r>
      <w:r w:rsidR="000B329A">
        <w:rPr>
          <w:color w:val="000000" w:themeColor="text1"/>
        </w:rPr>
        <w:t>32 Кбайт</w:t>
      </w:r>
      <w:r w:rsidRPr="00B04B1B">
        <w:rPr>
          <w:color w:val="000000" w:themeColor="text1"/>
        </w:rPr>
        <w:t>.</w:t>
      </w:r>
    </w:p>
    <w:p w:rsidR="00821E8D" w:rsidRPr="00B04B1B" w:rsidRDefault="00821E8D" w:rsidP="00821E8D">
      <w:pPr>
        <w:pStyle w:val="af2"/>
        <w:rPr>
          <w:color w:val="000000" w:themeColor="text1"/>
        </w:rPr>
      </w:pPr>
      <w:r w:rsidRPr="00B04B1B">
        <w:rPr>
          <w:color w:val="000000" w:themeColor="text1"/>
        </w:rPr>
        <w:t>Для относительной адресации ветвления и инструкций условного ветвления b[l] и bc[l], когда поле инструкции AA = ‘0’, целевой адрес представляет собой адрес самой инструкции ветвления (адрес текущей инструкции) плюс смещение со знаком. Такое вычисление адреса по определению зацикливается - от максимального исполнительного адреса x‘FFFF FFFF’)</w:t>
      </w:r>
      <w:r w:rsidR="00922399">
        <w:rPr>
          <w:color w:val="000000" w:themeColor="text1"/>
        </w:rPr>
        <w:t xml:space="preserve"> </w:t>
      </w:r>
      <w:r w:rsidRPr="00B04B1B">
        <w:rPr>
          <w:color w:val="000000" w:themeColor="text1"/>
        </w:rPr>
        <w:t>к x‘0000 0000’ и наоборот.</w:t>
      </w:r>
    </w:p>
    <w:p w:rsidR="00821E8D" w:rsidRPr="00B04B1B" w:rsidRDefault="00821E8D" w:rsidP="00821E8D">
      <w:pPr>
        <w:pStyle w:val="af2"/>
        <w:rPr>
          <w:color w:val="000000" w:themeColor="text1"/>
        </w:rPr>
      </w:pPr>
      <w:r w:rsidRPr="00B04B1B">
        <w:rPr>
          <w:color w:val="000000" w:themeColor="text1"/>
        </w:rPr>
        <w:t xml:space="preserve">Для абсолютной адресации ветвления и инструкций условного ветвления (ba[l] и bca[l], </w:t>
      </w:r>
      <w:r w:rsidR="00E71434" w:rsidRPr="00B04B1B">
        <w:rPr>
          <w:color w:val="000000" w:themeColor="text1"/>
        </w:rPr>
        <w:t>когда поле инструкции AA = ‘1’)</w:t>
      </w:r>
      <w:r w:rsidRPr="00B04B1B">
        <w:rPr>
          <w:color w:val="000000" w:themeColor="text1"/>
        </w:rPr>
        <w:t xml:space="preserve"> целевой адрес представляет собой смещение с расширенным знаком. Это означает, что при абсолютной адресации инструкции ветвления целевой адрес перехода может находитьс</w:t>
      </w:r>
      <w:r w:rsidR="000B329A">
        <w:rPr>
          <w:color w:val="000000" w:themeColor="text1"/>
        </w:rPr>
        <w:t>я в первых или в последних 32 Мбайт</w:t>
      </w:r>
      <w:r w:rsidRPr="00B04B1B">
        <w:rPr>
          <w:color w:val="000000" w:themeColor="text1"/>
        </w:rPr>
        <w:t xml:space="preserve"> адресного пространства. При </w:t>
      </w:r>
      <w:r w:rsidRPr="00B04B1B">
        <w:rPr>
          <w:color w:val="000000" w:themeColor="text1"/>
        </w:rPr>
        <w:lastRenderedPageBreak/>
        <w:t xml:space="preserve">абсолютной адресации инструкций условного перехода целевой адрес перехода может находиться в первых или в последних 32 </w:t>
      </w:r>
      <w:r w:rsidR="009F0E87">
        <w:rPr>
          <w:color w:val="000000" w:themeColor="text1"/>
        </w:rPr>
        <w:t>Кбайт</w:t>
      </w:r>
      <w:r w:rsidRPr="00B04B1B">
        <w:rPr>
          <w:color w:val="000000" w:themeColor="text1"/>
        </w:rPr>
        <w:t xml:space="preserve"> адресного пространства.</w:t>
      </w:r>
    </w:p>
    <w:p w:rsidR="00821E8D" w:rsidRPr="00B04B1B" w:rsidRDefault="00821E8D" w:rsidP="00821E8D">
      <w:pPr>
        <w:pStyle w:val="af2"/>
        <w:rPr>
          <w:color w:val="000000" w:themeColor="text1"/>
        </w:rPr>
      </w:pPr>
      <w:r w:rsidRPr="00B04B1B">
        <w:rPr>
          <w:color w:val="000000" w:themeColor="text1"/>
        </w:rPr>
        <w:t>Две другие инструкции ветвления, bclr (условный переход по LR) и bcctr (условный переход по CTR), не используют абсолютную и относительную адресацию. Вместо них они используют косвенную адресацию, при которой целевой адрес ветвления указывается косвенным образом как содержимое LR или CTR.</w:t>
      </w:r>
    </w:p>
    <w:p w:rsidR="00821E8D" w:rsidRPr="00B04B1B" w:rsidRDefault="00821E8D" w:rsidP="00821E8D">
      <w:pPr>
        <w:pStyle w:val="af2"/>
        <w:rPr>
          <w:b/>
          <w:i/>
          <w:color w:val="000000" w:themeColor="text1"/>
        </w:rPr>
      </w:pPr>
    </w:p>
    <w:p w:rsidR="00821E8D" w:rsidRPr="00B04B1B" w:rsidRDefault="00821E8D" w:rsidP="00E25868">
      <w:pPr>
        <w:pStyle w:val="8"/>
      </w:pPr>
      <w:bookmarkStart w:id="562" w:name="2.5.2_Branch_Instruction_BI_Field"/>
      <w:bookmarkEnd w:id="562"/>
      <w:r w:rsidRPr="00B04B1B">
        <w:t>Поле BI инструкции ветвления</w:t>
      </w:r>
    </w:p>
    <w:p w:rsidR="00821E8D" w:rsidRPr="00B04B1B" w:rsidRDefault="00821E8D" w:rsidP="00821E8D">
      <w:pPr>
        <w:pStyle w:val="af2"/>
        <w:rPr>
          <w:color w:val="000000" w:themeColor="text1"/>
        </w:rPr>
      </w:pPr>
      <w:r w:rsidRPr="00B04B1B">
        <w:rPr>
          <w:color w:val="000000" w:themeColor="text1"/>
        </w:rPr>
        <w:t>Инструкции условного ветвления опционально могут проверять один бит CR, что указывается значением 0 поля инструкции BO (опция перехода). Значение поля инструкции BI (индекс перехода) указывает бит CR, который будет проверяться (0 - 31). Поле BI игнорируется, если BO[0] =‘1’. Инструкция ветвления (b[l][a]) по определению безусловная, и поэтому поле BI у нее отсутствует. Место этого поля является частью поля смещения LI.</w:t>
      </w:r>
    </w:p>
    <w:p w:rsidR="00821E8D" w:rsidRPr="00B04B1B" w:rsidRDefault="00821E8D" w:rsidP="00821E8D">
      <w:pPr>
        <w:pStyle w:val="af2"/>
        <w:rPr>
          <w:b/>
          <w:i/>
          <w:color w:val="000000" w:themeColor="text1"/>
        </w:rPr>
      </w:pPr>
    </w:p>
    <w:p w:rsidR="00821E8D" w:rsidRPr="00B04B1B" w:rsidRDefault="00821E8D" w:rsidP="00E25868">
      <w:pPr>
        <w:pStyle w:val="8"/>
      </w:pPr>
      <w:bookmarkStart w:id="563" w:name="2.5.3_Branch_Instruction_BO_Field"/>
      <w:bookmarkEnd w:id="563"/>
      <w:r w:rsidRPr="00B04B1B">
        <w:t>Поле BO инструкции ветвления</w:t>
      </w:r>
    </w:p>
    <w:p w:rsidR="00821E8D" w:rsidRPr="00B04B1B" w:rsidRDefault="00821E8D" w:rsidP="00821E8D">
      <w:pPr>
        <w:pStyle w:val="af2"/>
        <w:rPr>
          <w:color w:val="000000" w:themeColor="text1"/>
        </w:rPr>
      </w:pPr>
      <w:r w:rsidRPr="00B04B1B">
        <w:rPr>
          <w:color w:val="000000" w:themeColor="text1"/>
        </w:rPr>
        <w:t>Поле BO указывает условие, по которому выполняется условный переход</w:t>
      </w:r>
      <w:r w:rsidR="003A536A" w:rsidRPr="00B04B1B">
        <w:rPr>
          <w:color w:val="000000" w:themeColor="text1"/>
        </w:rPr>
        <w:t xml:space="preserve"> и есть ли</w:t>
      </w:r>
      <w:r w:rsidRPr="00B04B1B">
        <w:rPr>
          <w:color w:val="000000" w:themeColor="text1"/>
        </w:rPr>
        <w:t xml:space="preserve"> необходимость декрементирования CTR при переходе. Инструкция ветвления (b[l][a]) по определению безусловная, и поэтому поле BO у нее отсутствует. Место этого поля является частью поля смещения LI.</w:t>
      </w:r>
    </w:p>
    <w:p w:rsidR="00821E8D" w:rsidRPr="00B04B1B" w:rsidRDefault="00821E8D" w:rsidP="00821E8D">
      <w:pPr>
        <w:pStyle w:val="af2"/>
        <w:rPr>
          <w:color w:val="000000" w:themeColor="text1"/>
        </w:rPr>
      </w:pPr>
      <w:r w:rsidRPr="00B04B1B">
        <w:rPr>
          <w:color w:val="000000" w:themeColor="text1"/>
        </w:rPr>
        <w:t>Инструкции условного перехода опционально могут проверять один бит CR. Эта опция выбирается, когда BO[0] = ‘0’; если BO[0] = ‘1’, то CR не участвует в проверке условий перехода. Если выбрана опция перехода по CR, то условие удовлетворяется (переход может быть выполнен), когда бит CR, выбранный полем BI инструкции, совпадает с BO[1].</w:t>
      </w:r>
    </w:p>
    <w:p w:rsidR="00821E8D" w:rsidRPr="00B04B1B" w:rsidRDefault="00821E8D" w:rsidP="00821E8D">
      <w:pPr>
        <w:pStyle w:val="af2"/>
        <w:rPr>
          <w:color w:val="000000" w:themeColor="text1"/>
        </w:rPr>
      </w:pPr>
      <w:r w:rsidRPr="00B04B1B">
        <w:rPr>
          <w:color w:val="000000" w:themeColor="text1"/>
        </w:rPr>
        <w:t>Инструкции условного перехода также могут опционально декрементировать CTR</w:t>
      </w:r>
      <w:r w:rsidR="00922399">
        <w:rPr>
          <w:color w:val="000000" w:themeColor="text1"/>
        </w:rPr>
        <w:t xml:space="preserve"> </w:t>
      </w:r>
      <w:r w:rsidRPr="00B04B1B">
        <w:rPr>
          <w:color w:val="000000" w:themeColor="text1"/>
        </w:rPr>
        <w:t xml:space="preserve">на единицу и проверять, не равно ли декрементироемое значение 0. Эта опция выбирается, когда BO[2] = ‘0’; если BO[2] = ‘1’, то CTR не декрементируется и не участвует в проверке условий перехода. Если выбрана опция декрементирования CTR, то BO[3] указывает условие, которое должно быть удовлетворено для разрешения перехода. Если BO[3] = ‘0’, то для выполнения перехода требуется CTR </w:t>
      </w:r>
      <w:r w:rsidRPr="00B04B1B">
        <w:rPr>
          <w:rFonts w:eastAsia="Symbol"/>
          <w:color w:val="000000" w:themeColor="text1"/>
        </w:rPr>
        <w:t></w:t>
      </w:r>
      <w:r w:rsidRPr="00B04B1B">
        <w:rPr>
          <w:rFonts w:eastAsia="Symbol"/>
          <w:color w:val="000000" w:themeColor="text1"/>
        </w:rPr>
        <w:t></w:t>
      </w:r>
      <w:r w:rsidRPr="00B04B1B">
        <w:rPr>
          <w:color w:val="000000" w:themeColor="text1"/>
        </w:rPr>
        <w:t>‘0’. Если BO[3] = ‘1’, то для выполнения перехода</w:t>
      </w:r>
      <w:r w:rsidR="00922399">
        <w:rPr>
          <w:color w:val="000000" w:themeColor="text1"/>
        </w:rPr>
        <w:t xml:space="preserve"> </w:t>
      </w:r>
      <w:r w:rsidRPr="00B04B1B">
        <w:rPr>
          <w:color w:val="000000" w:themeColor="text1"/>
        </w:rPr>
        <w:t>требуется CTR ‘0’.</w:t>
      </w:r>
    </w:p>
    <w:p w:rsidR="00821E8D" w:rsidRPr="00B04B1B" w:rsidRDefault="00821E8D" w:rsidP="00821E8D">
      <w:pPr>
        <w:pStyle w:val="af2"/>
        <w:rPr>
          <w:color w:val="000000" w:themeColor="text1"/>
        </w:rPr>
      </w:pPr>
      <w:r w:rsidRPr="00B04B1B">
        <w:rPr>
          <w:color w:val="000000" w:themeColor="text1"/>
        </w:rPr>
        <w:t xml:space="preserve">В </w:t>
      </w:r>
      <w:hyperlink w:anchor="_bookmark168" w:history="1">
        <w:r w:rsidRPr="00B04B1B">
          <w:rPr>
            <w:color w:val="000000" w:themeColor="text1"/>
          </w:rPr>
          <w:t>таблице</w:t>
        </w:r>
      </w:hyperlink>
      <w:r w:rsidRPr="00B04B1B">
        <w:rPr>
          <w:color w:val="000000" w:themeColor="text1"/>
        </w:rPr>
        <w:t xml:space="preserve"> </w:t>
      </w:r>
      <w:r w:rsidR="00FE09A8">
        <w:fldChar w:fldCharType="begin"/>
      </w:r>
      <w:r w:rsidR="00FE09A8">
        <w:instrText xml:space="preserve"> REF _Ref3478125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84</w:t>
      </w:r>
      <w:r w:rsidR="00FE09A8">
        <w:fldChar w:fldCharType="end"/>
      </w:r>
      <w:r w:rsidR="00B97A2F" w:rsidRPr="00B04B1B">
        <w:rPr>
          <w:color w:val="000000" w:themeColor="text1"/>
        </w:rPr>
        <w:t xml:space="preserve"> </w:t>
      </w:r>
      <w:r w:rsidRPr="00B04B1B">
        <w:rPr>
          <w:color w:val="000000" w:themeColor="text1"/>
        </w:rPr>
        <w:t>описано использование битов поля BO.</w:t>
      </w:r>
    </w:p>
    <w:p w:rsidR="00821E8D" w:rsidRPr="00B04B1B" w:rsidRDefault="00821E8D" w:rsidP="00821E8D">
      <w:pPr>
        <w:pStyle w:val="af2"/>
        <w:rPr>
          <w:rFonts w:eastAsia="Arial"/>
          <w:color w:val="000000" w:themeColor="text1"/>
        </w:rPr>
      </w:pPr>
    </w:p>
    <w:p w:rsidR="00821E8D" w:rsidRPr="00B04B1B" w:rsidRDefault="00821E8D" w:rsidP="00821E8D">
      <w:pPr>
        <w:pStyle w:val="affff3"/>
        <w:rPr>
          <w:color w:val="000000" w:themeColor="text1"/>
        </w:rPr>
      </w:pPr>
      <w:bookmarkStart w:id="564" w:name="_Ref3478125"/>
      <w:bookmarkStart w:id="565" w:name="_Toc526499748"/>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84</w:t>
      </w:r>
      <w:r w:rsidR="00FC5FA0" w:rsidRPr="00B04B1B">
        <w:rPr>
          <w:color w:val="000000" w:themeColor="text1"/>
        </w:rPr>
        <w:fldChar w:fldCharType="end"/>
      </w:r>
      <w:bookmarkEnd w:id="564"/>
      <w:r w:rsidRPr="00B04B1B">
        <w:rPr>
          <w:color w:val="000000" w:themeColor="text1"/>
          <w:lang w:val="en-US"/>
        </w:rPr>
        <w:t xml:space="preserve"> -</w:t>
      </w:r>
      <w:r w:rsidR="00922399">
        <w:rPr>
          <w:color w:val="000000" w:themeColor="text1"/>
          <w:lang w:val="en-US"/>
        </w:rPr>
        <w:t xml:space="preserve"> </w:t>
      </w:r>
      <w:r w:rsidRPr="00B04B1B">
        <w:rPr>
          <w:color w:val="000000" w:themeColor="text1"/>
          <w:lang w:val="en-US"/>
        </w:rPr>
        <w:t>Описание поля ВО</w:t>
      </w:r>
      <w:bookmarkEnd w:id="565"/>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873"/>
        <w:gridCol w:w="8163"/>
      </w:tblGrid>
      <w:tr w:rsidR="00821E8D" w:rsidRPr="00B04B1B" w:rsidTr="006D1904">
        <w:trPr>
          <w:cantSplit/>
          <w:trHeight w:val="20"/>
          <w:tblHeader/>
          <w:jc w:val="center"/>
        </w:trPr>
        <w:tc>
          <w:tcPr>
            <w:tcW w:w="1640" w:type="dxa"/>
          </w:tcPr>
          <w:p w:rsidR="00821E8D" w:rsidRPr="009A36C0" w:rsidRDefault="00821E8D" w:rsidP="009A36C0">
            <w:pPr>
              <w:pStyle w:val="afffffff2"/>
            </w:pPr>
            <w:r w:rsidRPr="009A36C0">
              <w:t>Бит BO</w:t>
            </w:r>
          </w:p>
        </w:tc>
        <w:tc>
          <w:tcPr>
            <w:tcW w:w="7149" w:type="dxa"/>
          </w:tcPr>
          <w:p w:rsidR="00821E8D" w:rsidRPr="009A36C0" w:rsidRDefault="00821E8D" w:rsidP="009A36C0">
            <w:pPr>
              <w:pStyle w:val="afffffff2"/>
            </w:pPr>
            <w:r w:rsidRPr="009A36C0">
              <w:t>Описание</w:t>
            </w:r>
          </w:p>
        </w:tc>
      </w:tr>
      <w:tr w:rsidR="00821E8D" w:rsidRPr="00B04B1B" w:rsidTr="00AF6087">
        <w:trPr>
          <w:cantSplit/>
          <w:trHeight w:val="20"/>
          <w:jc w:val="center"/>
        </w:trPr>
        <w:tc>
          <w:tcPr>
            <w:tcW w:w="1640" w:type="dxa"/>
          </w:tcPr>
          <w:p w:rsidR="00821E8D" w:rsidRPr="009A36C0" w:rsidRDefault="00821E8D" w:rsidP="009A36C0">
            <w:pPr>
              <w:pStyle w:val="afffffff2"/>
            </w:pPr>
            <w:r w:rsidRPr="009A36C0">
              <w:t>BO[0]</w:t>
            </w:r>
          </w:p>
        </w:tc>
        <w:tc>
          <w:tcPr>
            <w:tcW w:w="7149" w:type="dxa"/>
          </w:tcPr>
          <w:p w:rsidR="00821E8D" w:rsidRPr="009A36C0" w:rsidRDefault="00821E8D" w:rsidP="009A36C0">
            <w:pPr>
              <w:pStyle w:val="afffffff2"/>
            </w:pPr>
            <w:r w:rsidRPr="009A36C0">
              <w:t>Управление проверкой CR</w:t>
            </w:r>
          </w:p>
          <w:p w:rsidR="00821E8D" w:rsidRPr="009A36C0" w:rsidRDefault="00821E8D" w:rsidP="009A36C0">
            <w:pPr>
              <w:pStyle w:val="afffffff2"/>
            </w:pPr>
            <w:r w:rsidRPr="009A36C0">
              <w:t>0</w:t>
            </w:r>
            <w:r w:rsidRPr="009A36C0">
              <w:tab/>
              <w:t>Проверить бит CR, указанный полем BI на значение, указанное в BO[1].</w:t>
            </w:r>
          </w:p>
          <w:p w:rsidR="00821E8D" w:rsidRPr="009A36C0" w:rsidRDefault="00B97A2F" w:rsidP="009A36C0">
            <w:pPr>
              <w:pStyle w:val="afffffff2"/>
            </w:pPr>
            <w:r w:rsidRPr="009A36C0">
              <w:t>1</w:t>
            </w:r>
            <w:r w:rsidRPr="009A36C0">
              <w:tab/>
              <w:t>Не проверять CR</w:t>
            </w:r>
          </w:p>
        </w:tc>
      </w:tr>
      <w:tr w:rsidR="00821E8D" w:rsidRPr="00B04B1B" w:rsidTr="00AF6087">
        <w:trPr>
          <w:cantSplit/>
          <w:trHeight w:val="20"/>
          <w:jc w:val="center"/>
        </w:trPr>
        <w:tc>
          <w:tcPr>
            <w:tcW w:w="1640" w:type="dxa"/>
          </w:tcPr>
          <w:p w:rsidR="00821E8D" w:rsidRPr="009A36C0" w:rsidRDefault="00821E8D" w:rsidP="009A36C0">
            <w:pPr>
              <w:pStyle w:val="afffffff2"/>
            </w:pPr>
            <w:r w:rsidRPr="009A36C0">
              <w:t>BO[1]</w:t>
            </w:r>
          </w:p>
        </w:tc>
        <w:tc>
          <w:tcPr>
            <w:tcW w:w="7149" w:type="dxa"/>
          </w:tcPr>
          <w:p w:rsidR="00821E8D" w:rsidRPr="009A36C0" w:rsidRDefault="00821E8D" w:rsidP="009A36C0">
            <w:pPr>
              <w:pStyle w:val="afffffff2"/>
            </w:pPr>
            <w:r w:rsidRPr="009A36C0">
              <w:t>Тестовое значение для CR.</w:t>
            </w:r>
          </w:p>
          <w:p w:rsidR="00821E8D" w:rsidRPr="009A36C0" w:rsidRDefault="00821E8D" w:rsidP="009A36C0">
            <w:pPr>
              <w:pStyle w:val="afffffff2"/>
            </w:pPr>
            <w:r w:rsidRPr="009A36C0">
              <w:t>0</w:t>
            </w:r>
            <w:r w:rsidRPr="009A36C0">
              <w:tab/>
              <w:t>Если BO[0] = ‘0’, проверить на CR[BI] = ‘0’.</w:t>
            </w:r>
          </w:p>
          <w:p w:rsidR="00821E8D" w:rsidRPr="009A36C0" w:rsidRDefault="00821E8D" w:rsidP="009A36C0">
            <w:pPr>
              <w:pStyle w:val="afffffff2"/>
            </w:pPr>
            <w:r w:rsidRPr="009A36C0">
              <w:t>1</w:t>
            </w:r>
            <w:r w:rsidRPr="009A36C0">
              <w:tab/>
              <w:t>Если BO[0] =</w:t>
            </w:r>
            <w:r w:rsidR="00B97A2F" w:rsidRPr="009A36C0">
              <w:t xml:space="preserve"> ‘0’, проверить на CR[BI] = ‘1’</w:t>
            </w:r>
          </w:p>
        </w:tc>
      </w:tr>
      <w:tr w:rsidR="00821E8D" w:rsidRPr="00B04B1B" w:rsidTr="00AF6087">
        <w:trPr>
          <w:cantSplit/>
          <w:trHeight w:val="20"/>
          <w:jc w:val="center"/>
        </w:trPr>
        <w:tc>
          <w:tcPr>
            <w:tcW w:w="1640" w:type="dxa"/>
          </w:tcPr>
          <w:p w:rsidR="00821E8D" w:rsidRPr="009A36C0" w:rsidRDefault="00821E8D" w:rsidP="009A36C0">
            <w:pPr>
              <w:pStyle w:val="afffffff2"/>
            </w:pPr>
            <w:r w:rsidRPr="009A36C0">
              <w:t>BO[2]</w:t>
            </w:r>
          </w:p>
        </w:tc>
        <w:tc>
          <w:tcPr>
            <w:tcW w:w="7149" w:type="dxa"/>
          </w:tcPr>
          <w:p w:rsidR="00821E8D" w:rsidRPr="009A36C0" w:rsidRDefault="00821E8D" w:rsidP="009A36C0">
            <w:pPr>
              <w:pStyle w:val="afffffff2"/>
            </w:pPr>
            <w:r w:rsidRPr="009A36C0">
              <w:t>Декремент CTR и управление проверкой.</w:t>
            </w:r>
          </w:p>
          <w:p w:rsidR="00821E8D" w:rsidRPr="009A36C0" w:rsidRDefault="00821E8D" w:rsidP="009A36C0">
            <w:pPr>
              <w:pStyle w:val="afffffff2"/>
            </w:pPr>
            <w:r w:rsidRPr="009A36C0">
              <w:t>0</w:t>
            </w:r>
            <w:r w:rsidRPr="009A36C0">
              <w:tab/>
              <w:t>Декрементировать CTR на единицу и проверить, удовлетворяет ли декрементированное значение CTR условию, указанному в BO[3].</w:t>
            </w:r>
          </w:p>
          <w:p w:rsidR="00821E8D" w:rsidRPr="009A36C0" w:rsidRDefault="00821E8D" w:rsidP="009A36C0">
            <w:pPr>
              <w:pStyle w:val="afffffff2"/>
            </w:pPr>
            <w:r w:rsidRPr="009A36C0">
              <w:t>1</w:t>
            </w:r>
            <w:r w:rsidRPr="009A36C0">
              <w:tab/>
              <w:t>Не декреме</w:t>
            </w:r>
            <w:r w:rsidR="00B97A2F" w:rsidRPr="009A36C0">
              <w:t>нтировать CTR; не проверять CTR</w:t>
            </w:r>
          </w:p>
        </w:tc>
      </w:tr>
      <w:tr w:rsidR="00821E8D" w:rsidRPr="00B04B1B" w:rsidTr="00AF6087">
        <w:trPr>
          <w:cantSplit/>
          <w:trHeight w:val="20"/>
          <w:jc w:val="center"/>
        </w:trPr>
        <w:tc>
          <w:tcPr>
            <w:tcW w:w="1640" w:type="dxa"/>
          </w:tcPr>
          <w:p w:rsidR="00821E8D" w:rsidRPr="009A36C0" w:rsidRDefault="00821E8D" w:rsidP="009A36C0">
            <w:pPr>
              <w:pStyle w:val="afffffff2"/>
            </w:pPr>
            <w:r w:rsidRPr="009A36C0">
              <w:t>BO[3]</w:t>
            </w:r>
          </w:p>
        </w:tc>
        <w:tc>
          <w:tcPr>
            <w:tcW w:w="7149" w:type="dxa"/>
          </w:tcPr>
          <w:p w:rsidR="00821E8D" w:rsidRPr="009A36C0" w:rsidRDefault="00821E8D" w:rsidP="009A36C0">
            <w:pPr>
              <w:pStyle w:val="afffffff2"/>
            </w:pPr>
            <w:r w:rsidRPr="009A36C0">
              <w:t>Тестовое значение для CTR.</w:t>
            </w:r>
          </w:p>
          <w:p w:rsidR="00821E8D" w:rsidRPr="009A36C0" w:rsidRDefault="00821E8D" w:rsidP="009A36C0">
            <w:pPr>
              <w:pStyle w:val="afffffff2"/>
            </w:pPr>
            <w:r w:rsidRPr="009A36C0">
              <w:t>0</w:t>
            </w:r>
            <w:r w:rsidRPr="009A36C0">
              <w:tab/>
              <w:t>Если BO[2] = ‘0’, проверить декремениированный CTR на</w:t>
            </w:r>
            <w:r w:rsidR="00922399" w:rsidRPr="009A36C0">
              <w:t xml:space="preserve"> </w:t>
            </w:r>
            <w:r w:rsidRPr="009A36C0">
              <w:t> ‘0’.</w:t>
            </w:r>
          </w:p>
          <w:p w:rsidR="00821E8D" w:rsidRPr="009A36C0" w:rsidRDefault="00821E8D" w:rsidP="009A36C0">
            <w:pPr>
              <w:pStyle w:val="afffffff2"/>
            </w:pPr>
            <w:r w:rsidRPr="009A36C0">
              <w:t>1</w:t>
            </w:r>
            <w:r w:rsidRPr="009A36C0">
              <w:tab/>
              <w:t>Если BO[2] = ‘0’, проверит</w:t>
            </w:r>
            <w:r w:rsidR="00B97A2F" w:rsidRPr="009A36C0">
              <w:t>ь декремениированный CTR на ‘0’</w:t>
            </w:r>
          </w:p>
        </w:tc>
      </w:tr>
      <w:tr w:rsidR="00821E8D" w:rsidRPr="00B04B1B" w:rsidTr="00AF6087">
        <w:trPr>
          <w:cantSplit/>
          <w:trHeight w:val="20"/>
          <w:jc w:val="center"/>
        </w:trPr>
        <w:tc>
          <w:tcPr>
            <w:tcW w:w="1640" w:type="dxa"/>
          </w:tcPr>
          <w:p w:rsidR="00821E8D" w:rsidRPr="009A36C0" w:rsidRDefault="00821E8D" w:rsidP="009A36C0">
            <w:pPr>
              <w:pStyle w:val="afffffff2"/>
            </w:pPr>
            <w:r w:rsidRPr="009A36C0">
              <w:t>BO[4]</w:t>
            </w:r>
          </w:p>
        </w:tc>
        <w:tc>
          <w:tcPr>
            <w:tcW w:w="7149" w:type="dxa"/>
          </w:tcPr>
          <w:p w:rsidR="00821E8D" w:rsidRPr="009A36C0" w:rsidRDefault="00B97A2F" w:rsidP="009A36C0">
            <w:pPr>
              <w:pStyle w:val="afffffff2"/>
            </w:pPr>
            <w:r w:rsidRPr="009A36C0">
              <w:t>Реверсирование предсказания</w:t>
            </w:r>
            <w:r w:rsidR="00821E8D" w:rsidRPr="009A36C0">
              <w:t xml:space="preserve"> ветвления.</w:t>
            </w:r>
          </w:p>
          <w:p w:rsidR="00821E8D" w:rsidRPr="009A36C0" w:rsidRDefault="00821E8D" w:rsidP="009A36C0">
            <w:pPr>
              <w:pStyle w:val="afffffff2"/>
            </w:pPr>
            <w:r w:rsidRPr="009A36C0">
              <w:t>0</w:t>
            </w:r>
            <w:r w:rsidRPr="009A36C0">
              <w:tab/>
              <w:t>Применить стандартное предсказание ветвления.</w:t>
            </w:r>
          </w:p>
          <w:p w:rsidR="00821E8D" w:rsidRPr="009A36C0" w:rsidRDefault="00821E8D" w:rsidP="009A36C0">
            <w:pPr>
              <w:pStyle w:val="afffffff2"/>
            </w:pPr>
            <w:r w:rsidRPr="009A36C0">
              <w:t>1</w:t>
            </w:r>
            <w:r w:rsidRPr="009A36C0">
              <w:tab/>
              <w:t>Реверсировать стандартное предсказание ветвл</w:t>
            </w:r>
            <w:r w:rsidR="00B97A2F" w:rsidRPr="009A36C0">
              <w:t>ения</w:t>
            </w:r>
          </w:p>
        </w:tc>
      </w:tr>
    </w:tbl>
    <w:p w:rsidR="00821E8D" w:rsidRPr="00B04B1B" w:rsidRDefault="00821E8D" w:rsidP="00546AEF">
      <w:pPr>
        <w:pStyle w:val="afffffff0"/>
      </w:pPr>
    </w:p>
    <w:p w:rsidR="003803F4" w:rsidRPr="00B04B1B" w:rsidRDefault="00821E8D" w:rsidP="00821E8D">
      <w:pPr>
        <w:pStyle w:val="af2"/>
        <w:rPr>
          <w:color w:val="000000" w:themeColor="text1"/>
        </w:rPr>
      </w:pPr>
      <w:r w:rsidRPr="00B04B1B">
        <w:rPr>
          <w:color w:val="000000" w:themeColor="text1"/>
        </w:rPr>
        <w:t xml:space="preserve">В </w:t>
      </w:r>
      <w:hyperlink w:anchor="_bookmark168" w:history="1">
        <w:r w:rsidRPr="00B04B1B">
          <w:rPr>
            <w:color w:val="000000" w:themeColor="text1"/>
          </w:rPr>
          <w:t>таблице</w:t>
        </w:r>
      </w:hyperlink>
      <w:r w:rsidRPr="00B04B1B">
        <w:rPr>
          <w:color w:val="000000" w:themeColor="text1"/>
        </w:rPr>
        <w:t xml:space="preserve"> </w:t>
      </w:r>
      <w:r w:rsidR="00FE09A8">
        <w:fldChar w:fldCharType="begin"/>
      </w:r>
      <w:r w:rsidR="00FE09A8">
        <w:instrText xml:space="preserve"> REF _Ref2776753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85</w:t>
      </w:r>
      <w:r w:rsidR="00FE09A8">
        <w:fldChar w:fldCharType="end"/>
      </w:r>
      <w:r w:rsidR="00B97A2F" w:rsidRPr="00B04B1B">
        <w:rPr>
          <w:color w:val="000000" w:themeColor="text1"/>
        </w:rPr>
        <w:t xml:space="preserve"> </w:t>
      </w:r>
      <w:r w:rsidRPr="00B04B1B">
        <w:rPr>
          <w:color w:val="000000" w:themeColor="text1"/>
        </w:rPr>
        <w:t>приведены некоторые значения поля BO</w:t>
      </w:r>
      <w:r w:rsidR="003803F4" w:rsidRPr="00B04B1B">
        <w:rPr>
          <w:color w:val="000000" w:themeColor="text1"/>
        </w:rPr>
        <w:t xml:space="preserve"> и соответствующие им действия:</w:t>
      </w:r>
    </w:p>
    <w:p w:rsidR="003803F4" w:rsidRPr="00B04B1B" w:rsidRDefault="00821E8D" w:rsidP="00A44AB1">
      <w:pPr>
        <w:pStyle w:val="af2"/>
        <w:numPr>
          <w:ilvl w:val="0"/>
          <w:numId w:val="154"/>
        </w:numPr>
        <w:rPr>
          <w:color w:val="000000" w:themeColor="text1"/>
        </w:rPr>
      </w:pPr>
      <w:r w:rsidRPr="00B04B1B">
        <w:rPr>
          <w:color w:val="000000" w:themeColor="text1"/>
        </w:rPr>
        <w:lastRenderedPageBreak/>
        <w:t>z - это о</w:t>
      </w:r>
      <w:r w:rsidR="003803F4" w:rsidRPr="00B04B1B">
        <w:rPr>
          <w:color w:val="000000" w:themeColor="text1"/>
        </w:rPr>
        <w:t>бязательное нулевое значение;</w:t>
      </w:r>
    </w:p>
    <w:p w:rsidR="00821E8D" w:rsidRDefault="00821E8D" w:rsidP="00A44AB1">
      <w:pPr>
        <w:pStyle w:val="af2"/>
        <w:numPr>
          <w:ilvl w:val="0"/>
          <w:numId w:val="154"/>
        </w:numPr>
        <w:rPr>
          <w:color w:val="000000" w:themeColor="text1"/>
        </w:rPr>
      </w:pPr>
      <w:r w:rsidRPr="00B04B1B">
        <w:rPr>
          <w:color w:val="000000" w:themeColor="text1"/>
        </w:rPr>
        <w:t>y - опция предсказания ветвления.</w:t>
      </w:r>
    </w:p>
    <w:p w:rsidR="00EB4054" w:rsidRPr="00B04B1B" w:rsidRDefault="00EB4054" w:rsidP="00EB4054">
      <w:pPr>
        <w:pStyle w:val="af2"/>
        <w:ind w:left="1457" w:firstLine="0"/>
        <w:rPr>
          <w:color w:val="000000" w:themeColor="text1"/>
        </w:rPr>
      </w:pPr>
    </w:p>
    <w:p w:rsidR="00821E8D" w:rsidRPr="00B04B1B" w:rsidRDefault="00821E8D" w:rsidP="00821E8D">
      <w:pPr>
        <w:pStyle w:val="affff3"/>
        <w:rPr>
          <w:color w:val="000000" w:themeColor="text1"/>
        </w:rPr>
      </w:pPr>
      <w:bookmarkStart w:id="566" w:name="_Ref2776753"/>
      <w:bookmarkStart w:id="567" w:name="_Toc526499749"/>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85</w:t>
      </w:r>
      <w:r w:rsidR="00FC5FA0" w:rsidRPr="00B04B1B">
        <w:rPr>
          <w:color w:val="000000" w:themeColor="text1"/>
        </w:rPr>
        <w:fldChar w:fldCharType="end"/>
      </w:r>
      <w:bookmarkEnd w:id="566"/>
      <w:r w:rsidRPr="00B04B1B">
        <w:rPr>
          <w:color w:val="000000" w:themeColor="text1"/>
        </w:rPr>
        <w:t xml:space="preserve"> -</w:t>
      </w:r>
      <w:r w:rsidR="00922399">
        <w:rPr>
          <w:color w:val="000000" w:themeColor="text1"/>
        </w:rPr>
        <w:t xml:space="preserve"> </w:t>
      </w:r>
      <w:r w:rsidRPr="00B04B1B">
        <w:rPr>
          <w:color w:val="000000" w:themeColor="text1"/>
        </w:rPr>
        <w:t>Примеры значений поля ВО</w:t>
      </w:r>
      <w:bookmarkEnd w:id="567"/>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151"/>
        <w:gridCol w:w="8885"/>
      </w:tblGrid>
      <w:tr w:rsidR="00821E8D" w:rsidRPr="00B04B1B" w:rsidTr="00EB4054">
        <w:trPr>
          <w:trHeight w:val="20"/>
          <w:tblHeader/>
          <w:jc w:val="center"/>
        </w:trPr>
        <w:tc>
          <w:tcPr>
            <w:tcW w:w="1126" w:type="dxa"/>
          </w:tcPr>
          <w:p w:rsidR="00821E8D" w:rsidRPr="00EB4054" w:rsidRDefault="00821E8D" w:rsidP="00EB4054">
            <w:pPr>
              <w:pStyle w:val="afffffff2"/>
            </w:pPr>
            <w:r w:rsidRPr="00EB4054">
              <w:t>Значение BO</w:t>
            </w:r>
          </w:p>
        </w:tc>
        <w:tc>
          <w:tcPr>
            <w:tcW w:w="8689" w:type="dxa"/>
          </w:tcPr>
          <w:p w:rsidR="00821E8D" w:rsidRPr="00EB4054" w:rsidRDefault="00821E8D" w:rsidP="00EB4054">
            <w:pPr>
              <w:pStyle w:val="afffffff2"/>
            </w:pPr>
            <w:r w:rsidRPr="00EB4054">
              <w:t>Описание</w:t>
            </w:r>
          </w:p>
        </w:tc>
      </w:tr>
      <w:tr w:rsidR="00821E8D" w:rsidRPr="00B04B1B" w:rsidTr="00EB4054">
        <w:trPr>
          <w:trHeight w:val="20"/>
          <w:jc w:val="center"/>
        </w:trPr>
        <w:tc>
          <w:tcPr>
            <w:tcW w:w="1126" w:type="dxa"/>
          </w:tcPr>
          <w:p w:rsidR="00821E8D" w:rsidRPr="00EB4054" w:rsidRDefault="00821E8D" w:rsidP="00EB4054">
            <w:pPr>
              <w:pStyle w:val="afffffff2"/>
            </w:pPr>
            <w:r w:rsidRPr="00EB4054">
              <w:t>0000y</w:t>
            </w:r>
          </w:p>
        </w:tc>
        <w:tc>
          <w:tcPr>
            <w:tcW w:w="8689" w:type="dxa"/>
          </w:tcPr>
          <w:p w:rsidR="00821E8D" w:rsidRPr="00EB4054" w:rsidRDefault="00821E8D" w:rsidP="00EB4054">
            <w:pPr>
              <w:pStyle w:val="afffffff2"/>
            </w:pPr>
            <w:r w:rsidRPr="00EB4054">
              <w:t xml:space="preserve">Декрементировать CTR, затем выполнить переход, если декрементированный CTR </w:t>
            </w:r>
            <w:r w:rsidRPr="00EB4054">
              <w:t></w:t>
            </w:r>
            <w:r w:rsidRPr="00EB4054">
              <w:t>‘0’</w:t>
            </w:r>
            <w:r w:rsidR="00922399" w:rsidRPr="00EB4054">
              <w:t xml:space="preserve"> </w:t>
            </w:r>
            <w:r w:rsidR="00B97A2F" w:rsidRPr="00EB4054">
              <w:t>и CR[BI] = ‘0’</w:t>
            </w:r>
          </w:p>
        </w:tc>
      </w:tr>
      <w:tr w:rsidR="00821E8D" w:rsidRPr="00B04B1B" w:rsidTr="00EB4054">
        <w:trPr>
          <w:trHeight w:val="20"/>
          <w:jc w:val="center"/>
        </w:trPr>
        <w:tc>
          <w:tcPr>
            <w:tcW w:w="1126" w:type="dxa"/>
          </w:tcPr>
          <w:p w:rsidR="00821E8D" w:rsidRPr="00EB4054" w:rsidRDefault="00821E8D" w:rsidP="00EB4054">
            <w:pPr>
              <w:pStyle w:val="afffffff2"/>
            </w:pPr>
            <w:r w:rsidRPr="00EB4054">
              <w:t>0001y</w:t>
            </w:r>
          </w:p>
        </w:tc>
        <w:tc>
          <w:tcPr>
            <w:tcW w:w="8689" w:type="dxa"/>
          </w:tcPr>
          <w:p w:rsidR="00821E8D" w:rsidRPr="00EB4054" w:rsidRDefault="00821E8D" w:rsidP="00EB4054">
            <w:pPr>
              <w:pStyle w:val="afffffff2"/>
            </w:pPr>
            <w:r w:rsidRPr="00EB4054">
              <w:t>Декрементировать CTR, затем выполнить переход, если декрементированный CTR ‘0’</w:t>
            </w:r>
            <w:r w:rsidR="00922399" w:rsidRPr="00EB4054">
              <w:t xml:space="preserve"> </w:t>
            </w:r>
            <w:r w:rsidR="00B97A2F" w:rsidRPr="00EB4054">
              <w:t>и CR[BI] = ‘0’</w:t>
            </w:r>
          </w:p>
        </w:tc>
      </w:tr>
      <w:tr w:rsidR="00821E8D" w:rsidRPr="00B04B1B" w:rsidTr="00EB4054">
        <w:trPr>
          <w:trHeight w:val="20"/>
          <w:jc w:val="center"/>
        </w:trPr>
        <w:tc>
          <w:tcPr>
            <w:tcW w:w="1126" w:type="dxa"/>
          </w:tcPr>
          <w:p w:rsidR="00821E8D" w:rsidRPr="00EB4054" w:rsidRDefault="00821E8D" w:rsidP="00EB4054">
            <w:pPr>
              <w:pStyle w:val="afffffff2"/>
            </w:pPr>
            <w:r w:rsidRPr="00EB4054">
              <w:t>001zy</w:t>
            </w:r>
          </w:p>
        </w:tc>
        <w:tc>
          <w:tcPr>
            <w:tcW w:w="8689" w:type="dxa"/>
          </w:tcPr>
          <w:p w:rsidR="00821E8D" w:rsidRPr="00EB4054" w:rsidRDefault="00821E8D" w:rsidP="00EB4054">
            <w:pPr>
              <w:pStyle w:val="afffffff2"/>
            </w:pPr>
            <w:r w:rsidRPr="00EB4054">
              <w:t>Перейти, если CR[BI</w:t>
            </w:r>
            <w:r w:rsidR="00B97A2F" w:rsidRPr="00EB4054">
              <w:t>] = ‘0’</w:t>
            </w:r>
          </w:p>
        </w:tc>
      </w:tr>
      <w:tr w:rsidR="00821E8D" w:rsidRPr="00B04B1B" w:rsidTr="00EB4054">
        <w:trPr>
          <w:trHeight w:val="20"/>
          <w:jc w:val="center"/>
        </w:trPr>
        <w:tc>
          <w:tcPr>
            <w:tcW w:w="1126" w:type="dxa"/>
          </w:tcPr>
          <w:p w:rsidR="00821E8D" w:rsidRPr="00EB4054" w:rsidRDefault="00821E8D" w:rsidP="00EB4054">
            <w:pPr>
              <w:pStyle w:val="afffffff2"/>
            </w:pPr>
            <w:r w:rsidRPr="00EB4054">
              <w:t>0100y</w:t>
            </w:r>
          </w:p>
        </w:tc>
        <w:tc>
          <w:tcPr>
            <w:tcW w:w="8689" w:type="dxa"/>
          </w:tcPr>
          <w:p w:rsidR="00821E8D" w:rsidRPr="00EB4054" w:rsidRDefault="00821E8D" w:rsidP="00EB4054">
            <w:pPr>
              <w:pStyle w:val="afffffff2"/>
            </w:pPr>
            <w:r w:rsidRPr="00EB4054">
              <w:t xml:space="preserve">Декрементировать CTR, затем выполнить переход, если декрементированный CTR </w:t>
            </w:r>
            <w:r w:rsidRPr="00EB4054">
              <w:t></w:t>
            </w:r>
            <w:r w:rsidRPr="00EB4054">
              <w:t></w:t>
            </w:r>
            <w:r w:rsidR="00B97A2F" w:rsidRPr="00EB4054">
              <w:t>‘0’</w:t>
            </w:r>
            <w:r w:rsidR="00922399" w:rsidRPr="00EB4054">
              <w:t xml:space="preserve"> </w:t>
            </w:r>
            <w:r w:rsidR="00B97A2F" w:rsidRPr="00EB4054">
              <w:t>и CR[BI] = ‘1’</w:t>
            </w:r>
          </w:p>
        </w:tc>
      </w:tr>
      <w:tr w:rsidR="00821E8D" w:rsidRPr="00B04B1B" w:rsidTr="00EB4054">
        <w:trPr>
          <w:trHeight w:val="20"/>
          <w:jc w:val="center"/>
        </w:trPr>
        <w:tc>
          <w:tcPr>
            <w:tcW w:w="1126" w:type="dxa"/>
          </w:tcPr>
          <w:p w:rsidR="00821E8D" w:rsidRPr="00EB4054" w:rsidRDefault="00821E8D" w:rsidP="00EB4054">
            <w:pPr>
              <w:pStyle w:val="afffffff2"/>
            </w:pPr>
            <w:r w:rsidRPr="00EB4054">
              <w:t>0101y</w:t>
            </w:r>
          </w:p>
        </w:tc>
        <w:tc>
          <w:tcPr>
            <w:tcW w:w="8689" w:type="dxa"/>
          </w:tcPr>
          <w:p w:rsidR="00821E8D" w:rsidRPr="00EB4054" w:rsidRDefault="00821E8D" w:rsidP="00EB4054">
            <w:pPr>
              <w:pStyle w:val="afffffff2"/>
            </w:pPr>
            <w:r w:rsidRPr="00EB4054">
              <w:t>Декрементировать CTR, затем выполнить переход, если декременти</w:t>
            </w:r>
            <w:r w:rsidR="00B97A2F" w:rsidRPr="00EB4054">
              <w:t>рованный CTR ‘0’</w:t>
            </w:r>
            <w:r w:rsidR="00922399" w:rsidRPr="00EB4054">
              <w:t xml:space="preserve"> </w:t>
            </w:r>
            <w:r w:rsidR="00B97A2F" w:rsidRPr="00EB4054">
              <w:t>и CR[BI] = ‘1’</w:t>
            </w:r>
          </w:p>
        </w:tc>
      </w:tr>
      <w:tr w:rsidR="00821E8D" w:rsidRPr="00B04B1B" w:rsidTr="00EB4054">
        <w:trPr>
          <w:trHeight w:val="20"/>
          <w:jc w:val="center"/>
        </w:trPr>
        <w:tc>
          <w:tcPr>
            <w:tcW w:w="1126" w:type="dxa"/>
          </w:tcPr>
          <w:p w:rsidR="00821E8D" w:rsidRPr="00EB4054" w:rsidRDefault="00821E8D" w:rsidP="00EB4054">
            <w:pPr>
              <w:pStyle w:val="afffffff2"/>
            </w:pPr>
            <w:r w:rsidRPr="00EB4054">
              <w:t>011zy</w:t>
            </w:r>
          </w:p>
        </w:tc>
        <w:tc>
          <w:tcPr>
            <w:tcW w:w="8689" w:type="dxa"/>
          </w:tcPr>
          <w:p w:rsidR="00821E8D" w:rsidRPr="00EB4054" w:rsidRDefault="00B97A2F" w:rsidP="00EB4054">
            <w:pPr>
              <w:pStyle w:val="afffffff2"/>
            </w:pPr>
            <w:r w:rsidRPr="00EB4054">
              <w:t>Перейти, если CR[BI] = ‘1’</w:t>
            </w:r>
          </w:p>
        </w:tc>
      </w:tr>
      <w:tr w:rsidR="00821E8D" w:rsidRPr="00B04B1B" w:rsidTr="00EB4054">
        <w:trPr>
          <w:trHeight w:val="20"/>
          <w:jc w:val="center"/>
        </w:trPr>
        <w:tc>
          <w:tcPr>
            <w:tcW w:w="1126" w:type="dxa"/>
          </w:tcPr>
          <w:p w:rsidR="00821E8D" w:rsidRPr="00EB4054" w:rsidRDefault="00821E8D" w:rsidP="00EB4054">
            <w:pPr>
              <w:pStyle w:val="afffffff2"/>
            </w:pPr>
            <w:r w:rsidRPr="00EB4054">
              <w:t>1z00y</w:t>
            </w:r>
          </w:p>
        </w:tc>
        <w:tc>
          <w:tcPr>
            <w:tcW w:w="8689" w:type="dxa"/>
          </w:tcPr>
          <w:p w:rsidR="00821E8D" w:rsidRPr="00EB4054" w:rsidRDefault="00821E8D" w:rsidP="00EB4054">
            <w:pPr>
              <w:pStyle w:val="afffffff2"/>
            </w:pPr>
            <w:r w:rsidRPr="00EB4054">
              <w:t xml:space="preserve">Декрементировать CTR, затем выполнить переход, если декрементированный CTR </w:t>
            </w:r>
            <w:r w:rsidRPr="00EB4054">
              <w:t></w:t>
            </w:r>
            <w:r w:rsidRPr="00EB4054">
              <w:t></w:t>
            </w:r>
            <w:r w:rsidR="00B97A2F" w:rsidRPr="00EB4054">
              <w:t>‘0’</w:t>
            </w:r>
          </w:p>
        </w:tc>
      </w:tr>
      <w:tr w:rsidR="00821E8D" w:rsidRPr="00B04B1B" w:rsidTr="00EB4054">
        <w:trPr>
          <w:trHeight w:val="20"/>
          <w:jc w:val="center"/>
        </w:trPr>
        <w:tc>
          <w:tcPr>
            <w:tcW w:w="1126" w:type="dxa"/>
          </w:tcPr>
          <w:p w:rsidR="00821E8D" w:rsidRPr="00EB4054" w:rsidRDefault="00821E8D" w:rsidP="00EB4054">
            <w:pPr>
              <w:pStyle w:val="afffffff2"/>
            </w:pPr>
            <w:r w:rsidRPr="00EB4054">
              <w:t>1z01y</w:t>
            </w:r>
          </w:p>
        </w:tc>
        <w:tc>
          <w:tcPr>
            <w:tcW w:w="8689" w:type="dxa"/>
          </w:tcPr>
          <w:p w:rsidR="00821E8D" w:rsidRPr="00EB4054" w:rsidRDefault="00821E8D" w:rsidP="00EB4054">
            <w:pPr>
              <w:pStyle w:val="afffffff2"/>
            </w:pPr>
            <w:r w:rsidRPr="00EB4054">
              <w:t xml:space="preserve">Декрементировать CTR, затем выполнить переход, </w:t>
            </w:r>
            <w:r w:rsidR="00B97A2F" w:rsidRPr="00EB4054">
              <w:t>если декрементированный CTR ‘0’</w:t>
            </w:r>
          </w:p>
        </w:tc>
      </w:tr>
      <w:tr w:rsidR="00821E8D" w:rsidRPr="00B04B1B" w:rsidTr="00EB4054">
        <w:trPr>
          <w:trHeight w:val="20"/>
          <w:jc w:val="center"/>
        </w:trPr>
        <w:tc>
          <w:tcPr>
            <w:tcW w:w="1126" w:type="dxa"/>
          </w:tcPr>
          <w:p w:rsidR="00821E8D" w:rsidRPr="00EB4054" w:rsidRDefault="00821E8D" w:rsidP="00EB4054">
            <w:pPr>
              <w:pStyle w:val="afffffff2"/>
            </w:pPr>
            <w:r w:rsidRPr="00EB4054">
              <w:t>1z1zz</w:t>
            </w:r>
          </w:p>
        </w:tc>
        <w:tc>
          <w:tcPr>
            <w:tcW w:w="8689" w:type="dxa"/>
          </w:tcPr>
          <w:p w:rsidR="00821E8D" w:rsidRPr="00EB4054" w:rsidRDefault="00B97A2F" w:rsidP="00EB4054">
            <w:pPr>
              <w:pStyle w:val="afffffff2"/>
            </w:pPr>
            <w:r w:rsidRPr="00EB4054">
              <w:t>Всегда выполнять переход</w:t>
            </w:r>
          </w:p>
        </w:tc>
      </w:tr>
    </w:tbl>
    <w:p w:rsidR="00821E8D" w:rsidRPr="00B04B1B" w:rsidRDefault="00821E8D" w:rsidP="00546AEF">
      <w:pPr>
        <w:pStyle w:val="afffffff0"/>
      </w:pPr>
    </w:p>
    <w:p w:rsidR="00821E8D" w:rsidRPr="00B04B1B" w:rsidRDefault="00821E8D" w:rsidP="00821E8D">
      <w:pPr>
        <w:pStyle w:val="af2"/>
        <w:rPr>
          <w:color w:val="000000" w:themeColor="text1"/>
        </w:rPr>
      </w:pPr>
      <w:r w:rsidRPr="00B04B1B">
        <w:rPr>
          <w:color w:val="000000" w:themeColor="text1"/>
        </w:rPr>
        <w:t>Биты “a” и “t” поля BO могут использоваться программой для подсказки о том, будет ли скорее всего, выполнен или не выполнен переход, следующим образом:</w:t>
      </w:r>
    </w:p>
    <w:p w:rsidR="00821E8D" w:rsidRPr="00B04B1B" w:rsidRDefault="00821E8D" w:rsidP="00821E8D">
      <w:pPr>
        <w:pStyle w:val="af2"/>
        <w:rPr>
          <w:color w:val="000000" w:themeColor="text1"/>
        </w:rPr>
      </w:pPr>
      <w:r w:rsidRPr="00B04B1B">
        <w:rPr>
          <w:color w:val="000000" w:themeColor="text1"/>
        </w:rPr>
        <w:t>BO = 0z1at (биты “at” = ‘11’): Переход, скорее всего, будет выполнен.</w:t>
      </w:r>
    </w:p>
    <w:p w:rsidR="00821E8D" w:rsidRPr="00B04B1B" w:rsidRDefault="00821E8D" w:rsidP="00821E8D">
      <w:pPr>
        <w:pStyle w:val="af2"/>
        <w:rPr>
          <w:color w:val="000000" w:themeColor="text1"/>
        </w:rPr>
      </w:pPr>
      <w:r w:rsidRPr="00B04B1B">
        <w:rPr>
          <w:color w:val="000000" w:themeColor="text1"/>
        </w:rPr>
        <w:t>BO = 0z1at (биты “at” = ‘10’): Переход, скорее всего, не будет выполнен.</w:t>
      </w:r>
    </w:p>
    <w:p w:rsidR="00821E8D" w:rsidRPr="00B04B1B" w:rsidRDefault="00821E8D" w:rsidP="00821E8D">
      <w:pPr>
        <w:pStyle w:val="af2"/>
        <w:rPr>
          <w:color w:val="000000" w:themeColor="text1"/>
        </w:rPr>
      </w:pPr>
      <w:r w:rsidRPr="00B04B1B">
        <w:rPr>
          <w:color w:val="000000" w:themeColor="text1"/>
        </w:rPr>
        <w:t>Эта подсказка перехода разрешена, если установлен CCR2[SPC5C1]. В противном случае предсказание ветвления игнорируется.</w:t>
      </w:r>
    </w:p>
    <w:p w:rsidR="00821E8D" w:rsidRPr="00B04B1B" w:rsidRDefault="00821E8D" w:rsidP="00821E8D">
      <w:pPr>
        <w:pStyle w:val="af2"/>
        <w:rPr>
          <w:color w:val="000000" w:themeColor="text1"/>
        </w:rPr>
      </w:pPr>
    </w:p>
    <w:p w:rsidR="00821E8D" w:rsidRPr="00B04B1B" w:rsidRDefault="00821E8D" w:rsidP="00E25868">
      <w:pPr>
        <w:pStyle w:val="8"/>
      </w:pPr>
      <w:bookmarkStart w:id="568" w:name="2.5.4_Branch_Prediction"/>
      <w:bookmarkEnd w:id="568"/>
      <w:r w:rsidRPr="00B04B1B">
        <w:t>Предсказание ветвления</w:t>
      </w:r>
    </w:p>
    <w:p w:rsidR="00821E8D" w:rsidRPr="00B04B1B" w:rsidRDefault="00821E8D" w:rsidP="00821E8D">
      <w:pPr>
        <w:pStyle w:val="af2"/>
        <w:rPr>
          <w:color w:val="000000" w:themeColor="text1"/>
        </w:rPr>
      </w:pPr>
      <w:r w:rsidRPr="00B04B1B">
        <w:rPr>
          <w:color w:val="000000" w:themeColor="text1"/>
        </w:rPr>
        <w:t>Условные переходы могут</w:t>
      </w:r>
      <w:r w:rsidR="00B97A2F" w:rsidRPr="00B04B1B">
        <w:rPr>
          <w:color w:val="000000" w:themeColor="text1"/>
        </w:rPr>
        <w:t xml:space="preserve"> выполняться или не выполняться. П</w:t>
      </w:r>
      <w:r w:rsidRPr="00B04B1B">
        <w:rPr>
          <w:color w:val="000000" w:themeColor="text1"/>
        </w:rPr>
        <w:t xml:space="preserve">ри выполнении перехода выборка инструкции перенаправляется на целевой адрес. Если переход не выполнен, производится выборка следующей последовательной инструкции. Ядро PowerPC </w:t>
      </w:r>
      <w:r w:rsidR="00CF16D9">
        <w:rPr>
          <w:color w:val="000000" w:themeColor="text1"/>
        </w:rPr>
        <w:t>470</w:t>
      </w:r>
      <w:r w:rsidRPr="00B04B1B">
        <w:rPr>
          <w:color w:val="000000" w:themeColor="text1"/>
        </w:rPr>
        <w:t xml:space="preserve"> пытается предсказать, будет ли выполнен переход, еще до того, как доступна вся необходимая информация о направлении ветвления. Это действие называется предсказанием ветвления.</w:t>
      </w:r>
      <w:r w:rsidR="00922399">
        <w:rPr>
          <w:color w:val="000000" w:themeColor="text1"/>
        </w:rPr>
        <w:t xml:space="preserve"> </w:t>
      </w:r>
      <w:r w:rsidRPr="00B04B1B">
        <w:rPr>
          <w:color w:val="000000" w:themeColor="text1"/>
        </w:rPr>
        <w:t>В этом случае ядро может выполнить опережающую выборку инструкций в соответствии</w:t>
      </w:r>
      <w:r w:rsidR="00922399">
        <w:rPr>
          <w:color w:val="000000" w:themeColor="text1"/>
        </w:rPr>
        <w:t xml:space="preserve"> </w:t>
      </w:r>
      <w:r w:rsidRPr="00B04B1B">
        <w:rPr>
          <w:color w:val="000000" w:themeColor="text1"/>
        </w:rPr>
        <w:t>с предсказанным переходом. В случае верного предсказания производительность повышается, поскольку целевая инструкция перехода доступна сразу же, и не нужно ждать, когда будут проверены условия перехода. В случае неверного перехода результат опережающей выборки инструкции (которая была выбрана по адресу неверного перехода) должен аннулироваться, и новая инструкция выбирается по адресу верного перехода.</w:t>
      </w:r>
    </w:p>
    <w:p w:rsidR="00821E8D" w:rsidRPr="00B04B1B" w:rsidRDefault="00821E8D" w:rsidP="00821E8D">
      <w:pPr>
        <w:pStyle w:val="af2"/>
        <w:rPr>
          <w:color w:val="000000" w:themeColor="text1"/>
        </w:rPr>
      </w:pPr>
      <w:r w:rsidRPr="00B04B1B">
        <w:rPr>
          <w:color w:val="000000" w:themeColor="text1"/>
        </w:rPr>
        <w:t xml:space="preserve">В ядре PowerPC </w:t>
      </w:r>
      <w:r w:rsidR="00CF16D9">
        <w:rPr>
          <w:color w:val="000000" w:themeColor="text1"/>
        </w:rPr>
        <w:t>470</w:t>
      </w:r>
      <w:r w:rsidRPr="00B04B1B">
        <w:rPr>
          <w:color w:val="000000" w:themeColor="text1"/>
        </w:rPr>
        <w:t xml:space="preserve"> объединен механизм статического предсказания, определенный</w:t>
      </w:r>
      <w:r w:rsidR="00922399">
        <w:rPr>
          <w:color w:val="000000" w:themeColor="text1"/>
        </w:rPr>
        <w:t xml:space="preserve"> </w:t>
      </w:r>
      <w:r w:rsidRPr="00B04B1B">
        <w:rPr>
          <w:color w:val="000000" w:themeColor="text1"/>
        </w:rPr>
        <w:t>в Power ISA, и механизм динамического предсказания ветвлений, чтобы максимально увеличить частоту верных предсказаний. Динамический механизм предсказания ветвлений представляет собой оптимизацию реализации и</w:t>
      </w:r>
      <w:r w:rsidR="00B97A2F" w:rsidRPr="00B04B1B">
        <w:rPr>
          <w:color w:val="000000" w:themeColor="text1"/>
        </w:rPr>
        <w:t xml:space="preserve"> не является частью архитектуры</w:t>
      </w:r>
      <w:r w:rsidRPr="00B04B1B">
        <w:rPr>
          <w:color w:val="000000" w:themeColor="text1"/>
        </w:rPr>
        <w:t xml:space="preserve"> </w:t>
      </w:r>
      <w:r w:rsidR="00B97A2F" w:rsidRPr="00B04B1B">
        <w:rPr>
          <w:color w:val="000000" w:themeColor="text1"/>
        </w:rPr>
        <w:t>(</w:t>
      </w:r>
      <w:r w:rsidRPr="00B04B1B">
        <w:rPr>
          <w:color w:val="000000" w:themeColor="text1"/>
        </w:rPr>
        <w:t>он невидим для модели программирования</w:t>
      </w:r>
      <w:r w:rsidR="00B97A2F" w:rsidRPr="00B04B1B">
        <w:rPr>
          <w:color w:val="000000" w:themeColor="text1"/>
        </w:rPr>
        <w:t>)</w:t>
      </w:r>
      <w:r w:rsidRPr="00B04B1B">
        <w:rPr>
          <w:color w:val="000000" w:themeColor="text1"/>
        </w:rPr>
        <w:t>.</w:t>
      </w:r>
    </w:p>
    <w:p w:rsidR="00821E8D" w:rsidRPr="00B04B1B" w:rsidRDefault="00821E8D" w:rsidP="00821E8D">
      <w:pPr>
        <w:pStyle w:val="af2"/>
        <w:rPr>
          <w:color w:val="000000" w:themeColor="text1"/>
        </w:rPr>
      </w:pPr>
      <w:r w:rsidRPr="00B04B1B">
        <w:rPr>
          <w:color w:val="000000" w:themeColor="text1"/>
        </w:rPr>
        <w:t>Механизм статического предсказания ветвлений позволяет программе указать предпочтительное предсказание ветвления посредством бит в коде инструкции. По умолчанию статическое предсказание ветвления для условных переходов имеет следующий вид:</w:t>
      </w:r>
    </w:p>
    <w:p w:rsidR="00821E8D" w:rsidRPr="00B04B1B" w:rsidRDefault="00821E8D" w:rsidP="00CE6A9E">
      <w:pPr>
        <w:pStyle w:val="af2"/>
        <w:rPr>
          <w:color w:val="000000" w:themeColor="text1"/>
        </w:rPr>
      </w:pPr>
      <w:r w:rsidRPr="00B04B1B">
        <w:rPr>
          <w:color w:val="000000" w:themeColor="text1"/>
        </w:rPr>
        <w:t>Предсказать, чт</w:t>
      </w:r>
      <w:r w:rsidR="00B97A2F" w:rsidRPr="00B04B1B">
        <w:rPr>
          <w:color w:val="000000" w:themeColor="text1"/>
        </w:rPr>
        <w:t xml:space="preserve">о переход будет выполнен, если </w:t>
      </w:r>
      <w:r w:rsidR="00CE6A9E" w:rsidRPr="00B04B1B">
        <w:rPr>
          <w:color w:val="000000" w:themeColor="text1"/>
        </w:rPr>
        <w:t xml:space="preserve">(BO[0] ^ </w:t>
      </w:r>
      <w:r w:rsidRPr="00B04B1B">
        <w:rPr>
          <w:color w:val="000000" w:themeColor="text1"/>
        </w:rPr>
        <w:t xml:space="preserve">BO[2]) </w:t>
      </w:r>
      <w:r w:rsidR="00CE6A9E" w:rsidRPr="00B04B1B">
        <w:rPr>
          <w:color w:val="000000" w:themeColor="text1"/>
          <w:lang w:val="en-US"/>
        </w:rPr>
        <w:t>v</w:t>
      </w:r>
      <w:r w:rsidR="00CE6A9E" w:rsidRPr="00B04B1B">
        <w:rPr>
          <w:rFonts w:eastAsia="Symbol"/>
          <w:color w:val="000000" w:themeColor="text1"/>
        </w:rPr>
        <w:t xml:space="preserve"> </w:t>
      </w:r>
      <w:r w:rsidRPr="00B04B1B">
        <w:rPr>
          <w:color w:val="000000" w:themeColor="text1"/>
        </w:rPr>
        <w:t>s) = 1</w:t>
      </w:r>
      <w:r w:rsidR="00D06C3B" w:rsidRPr="00B04B1B">
        <w:rPr>
          <w:color w:val="000000" w:themeColor="text1"/>
        </w:rPr>
        <w:t>,</w:t>
      </w:r>
      <w:r w:rsidR="00CE6A9E" w:rsidRPr="00B04B1B">
        <w:rPr>
          <w:color w:val="000000" w:themeColor="text1"/>
        </w:rPr>
        <w:t xml:space="preserve"> </w:t>
      </w:r>
      <w:r w:rsidRPr="00B04B1B">
        <w:rPr>
          <w:color w:val="000000" w:themeColor="text1"/>
        </w:rPr>
        <w:t xml:space="preserve">где s </w:t>
      </w:r>
      <w:r w:rsidR="00B97A2F" w:rsidRPr="00B04B1B">
        <w:rPr>
          <w:color w:val="000000" w:themeColor="text1"/>
        </w:rPr>
        <w:t xml:space="preserve">- </w:t>
      </w:r>
      <w:r w:rsidRPr="00B04B1B">
        <w:rPr>
          <w:color w:val="000000" w:themeColor="text1"/>
        </w:rPr>
        <w:t>это бит 16 инструкции (знаковый бит смещения для всех условных переходов [bc], ноль для всех пере</w:t>
      </w:r>
      <w:r w:rsidR="00B97A2F" w:rsidRPr="00B04B1B">
        <w:rPr>
          <w:color w:val="000000" w:themeColor="text1"/>
        </w:rPr>
        <w:t>ходов по регистру связи [bclr]</w:t>
      </w:r>
      <w:r w:rsidR="00922399">
        <w:rPr>
          <w:color w:val="000000" w:themeColor="text1"/>
        </w:rPr>
        <w:t xml:space="preserve"> </w:t>
      </w:r>
      <w:r w:rsidRPr="00B04B1B">
        <w:rPr>
          <w:color w:val="000000" w:themeColor="text1"/>
        </w:rPr>
        <w:t xml:space="preserve">и условных переходов по регистру-счетчику [bcctr]). То есть, выполнение условного перехода предсказывается, если их смещение перехода отрицательное (то есть, переход осуществляется назад по отношению к адресу текущей инструкции). Стандартное </w:t>
      </w:r>
      <w:r w:rsidRPr="00B04B1B">
        <w:rPr>
          <w:color w:val="000000" w:themeColor="text1"/>
        </w:rPr>
        <w:lastRenderedPageBreak/>
        <w:t>предсказание для этого случая базируется на bc с относительной адресацией, которая часто используется в конце циклов для подсчета количества выполненных циклов. Поскольку при выполнении цикла переход выполняется каждый раз, за исключением последнего, то лучше предсказывать выполнение перехода. Целью перехода является начало цикла, и поэтому смещение перехода отрицательно, и s = ‘1’. Поскольку такая ситуация встречается чаще всего, то переход выполняется, если s = ‘1’.</w:t>
      </w:r>
    </w:p>
    <w:p w:rsidR="00821E8D" w:rsidRPr="00B04B1B" w:rsidRDefault="00821E8D" w:rsidP="00821E8D">
      <w:pPr>
        <w:pStyle w:val="af2"/>
        <w:rPr>
          <w:color w:val="000000" w:themeColor="text1"/>
        </w:rPr>
      </w:pPr>
      <w:r w:rsidRPr="00B04B1B">
        <w:rPr>
          <w:color w:val="000000" w:themeColor="text1"/>
        </w:rPr>
        <w:t>В том случае, когда смещения положительны, s = ‘0’, и предсказывается, что переход не выполняется. Кроме того, если инструкция ветвления относится к любой форме</w:t>
      </w:r>
      <w:r w:rsidR="00BE1A9F" w:rsidRPr="00B04B1B">
        <w:rPr>
          <w:color w:val="000000" w:themeColor="text1"/>
        </w:rPr>
        <w:t xml:space="preserve"> </w:t>
      </w:r>
      <w:r w:rsidRPr="00B04B1B">
        <w:rPr>
          <w:color w:val="000000" w:themeColor="text1"/>
        </w:rPr>
        <w:t>bclr или bcctr,</w:t>
      </w:r>
      <w:r w:rsidR="00922399">
        <w:rPr>
          <w:color w:val="000000" w:themeColor="text1"/>
        </w:rPr>
        <w:t xml:space="preserve"> </w:t>
      </w:r>
      <w:r w:rsidRPr="00B04B1B">
        <w:rPr>
          <w:color w:val="000000" w:themeColor="text1"/>
        </w:rPr>
        <w:t>за исключением безусловного перехода, s = ‘0’, и предсказывается, что переход не выполняется.</w:t>
      </w:r>
    </w:p>
    <w:p w:rsidR="00821E8D" w:rsidRPr="00B04B1B" w:rsidRDefault="00821E8D" w:rsidP="00821E8D">
      <w:pPr>
        <w:pStyle w:val="af2"/>
        <w:rPr>
          <w:color w:val="000000" w:themeColor="text1"/>
        </w:rPr>
      </w:pPr>
      <w:r w:rsidRPr="00B04B1B">
        <w:rPr>
          <w:color w:val="000000" w:themeColor="text1"/>
        </w:rPr>
        <w:t xml:space="preserve">Для bc (bca и bcla) с абсолютной адресацией этот алгоритм предсказания имеет специфические последствия. Как описано в </w:t>
      </w:r>
      <w:hyperlink w:anchor="_bookmark162" w:history="1">
        <w:r w:rsidR="00F57D6B" w:rsidRPr="00B04B1B">
          <w:rPr>
            <w:color w:val="000000" w:themeColor="text1"/>
          </w:rPr>
          <w:t>п.</w:t>
        </w:r>
        <w:r w:rsidR="00CE6A9E" w:rsidRPr="00B04B1B">
          <w:rPr>
            <w:color w:val="000000" w:themeColor="text1"/>
          </w:rPr>
          <w:t xml:space="preserve"> </w:t>
        </w:r>
        <w:r w:rsidR="00FE09A8">
          <w:fldChar w:fldCharType="begin"/>
        </w:r>
        <w:r w:rsidR="00FE09A8">
          <w:instrText xml:space="preserve"> REF _Ref2776632 \w \h  \* MERGEFORMAT </w:instrText>
        </w:r>
        <w:r w:rsidR="00FE09A8">
          <w:fldChar w:fldCharType="separate"/>
        </w:r>
        <w:r w:rsidR="00785D22" w:rsidRPr="00785D22">
          <w:rPr>
            <w:color w:val="000000" w:themeColor="text1"/>
          </w:rPr>
          <w:t>1.3.1.5.2.10.5.1</w:t>
        </w:r>
        <w:r w:rsidR="00FE09A8">
          <w:fldChar w:fldCharType="end"/>
        </w:r>
        <w:r w:rsidR="00311163" w:rsidRPr="00B04B1B">
          <w:rPr>
            <w:color w:val="000000" w:themeColor="text1"/>
          </w:rPr>
          <w:t>,</w:t>
        </w:r>
        <w:r w:rsidRPr="00B04B1B">
          <w:rPr>
            <w:color w:val="000000" w:themeColor="text1"/>
          </w:rPr>
          <w:t xml:space="preserve"> </w:t>
        </w:r>
      </w:hyperlink>
      <w:r w:rsidRPr="00B04B1B">
        <w:rPr>
          <w:color w:val="000000" w:themeColor="text1"/>
        </w:rPr>
        <w:t xml:space="preserve"> если s = ‘1’, то переход выполняется по старшим адресам. Если s = ‘0’, то цель перехода находится в младшей части адресного пространства. Но при абсолютной адресации нет причин по-разному обращаться со старшей и младшей частью адресного пространства. Тем не менее, для старших адресов стандартное предсказание применяется, а для младших адресов стандартное предсказание не применяется.</w:t>
      </w:r>
    </w:p>
    <w:p w:rsidR="00821E8D" w:rsidRPr="00B04B1B" w:rsidRDefault="00821E8D" w:rsidP="00821E8D">
      <w:pPr>
        <w:pStyle w:val="af2"/>
        <w:rPr>
          <w:color w:val="000000" w:themeColor="text1"/>
        </w:rPr>
      </w:pPr>
      <w:r w:rsidRPr="00B04B1B">
        <w:rPr>
          <w:color w:val="000000" w:themeColor="text1"/>
        </w:rPr>
        <w:t>Еще один бит поля BO позволяет программе управлять предсказанием ветвлений.</w:t>
      </w:r>
      <w:r w:rsidR="00922399">
        <w:rPr>
          <w:color w:val="000000" w:themeColor="text1"/>
        </w:rPr>
        <w:t xml:space="preserve"> </w:t>
      </w:r>
      <w:r w:rsidRPr="00B04B1B">
        <w:rPr>
          <w:color w:val="000000" w:themeColor="text1"/>
        </w:rPr>
        <w:t>BO[4] - это бит реверса предсказания. Если BO[4] = ‘0’, то применяется предсказание по умолчанию. Если BO[4] = ‘1’, то применяется реверсированное предсказание по умолчанию.</w:t>
      </w:r>
      <w:r w:rsidR="00922399">
        <w:rPr>
          <w:color w:val="000000" w:themeColor="text1"/>
        </w:rPr>
        <w:t xml:space="preserve"> </w:t>
      </w:r>
      <w:r w:rsidRPr="00B04B1B">
        <w:rPr>
          <w:color w:val="000000" w:themeColor="text1"/>
        </w:rPr>
        <w:t xml:space="preserve">Для </w:t>
      </w:r>
      <w:r w:rsidR="00B501D7" w:rsidRPr="00B04B1B">
        <w:rPr>
          <w:color w:val="000000" w:themeColor="text1"/>
        </w:rPr>
        <w:t>указанных в</w:t>
      </w:r>
      <w:r w:rsidRPr="00B04B1B">
        <w:rPr>
          <w:color w:val="000000" w:themeColor="text1"/>
        </w:rPr>
        <w:t xml:space="preserve"> таблице </w:t>
      </w:r>
      <w:r w:rsidR="00FE09A8">
        <w:fldChar w:fldCharType="begin"/>
      </w:r>
      <w:r w:rsidR="00FE09A8">
        <w:instrText xml:space="preserve"> REF _Ref2776753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85</w:t>
      </w:r>
      <w:r w:rsidR="00FE09A8">
        <w:fldChar w:fldCharType="end"/>
      </w:r>
      <w:r w:rsidRPr="00B04B1B">
        <w:rPr>
          <w:color w:val="000000" w:themeColor="text1"/>
        </w:rPr>
        <w:t xml:space="preserve"> </w:t>
      </w:r>
      <w:r w:rsidR="00B501D7" w:rsidRPr="00B04B1B">
        <w:rPr>
          <w:color w:val="000000" w:themeColor="text1"/>
        </w:rPr>
        <w:t>значений поля BO</w:t>
      </w:r>
      <w:r w:rsidRPr="00B04B1B">
        <w:rPr>
          <w:color w:val="000000" w:themeColor="text1"/>
        </w:rPr>
        <w:t>, когда BO[4] = y, программа может реверсировать предсказание по умолчанию, установив y в ‘1’. Это следует делать только тогда, когда предсказание по умолчанию, скорее всего, окажется неверным. Следует отметить, что для ветвления, которое всегда условно, реверс предсказания по умолчанию не разрешен, поскольку в этом случае BO[4] обозначен как z, что означает, что бит должен быть установлен в 0; в противном случае инструкция не действительна.</w:t>
      </w:r>
    </w:p>
    <w:p w:rsidR="00821E8D" w:rsidRPr="00B04B1B" w:rsidRDefault="00821E8D" w:rsidP="00821E8D">
      <w:pPr>
        <w:pStyle w:val="af2"/>
        <w:rPr>
          <w:color w:val="000000" w:themeColor="text1"/>
        </w:rPr>
      </w:pPr>
    </w:p>
    <w:p w:rsidR="00821E8D" w:rsidRPr="00B04B1B" w:rsidRDefault="00821E8D" w:rsidP="00E25868">
      <w:pPr>
        <w:pStyle w:val="8"/>
      </w:pPr>
      <w:bookmarkStart w:id="569" w:name="2.5.5_Branch_Control_Registers"/>
      <w:bookmarkEnd w:id="569"/>
      <w:r w:rsidRPr="00B04B1B">
        <w:t>Регистры управления ветвлением</w:t>
      </w:r>
    </w:p>
    <w:p w:rsidR="00821E8D" w:rsidRPr="00B04B1B" w:rsidRDefault="00821E8D" w:rsidP="00821E8D">
      <w:pPr>
        <w:pStyle w:val="af2"/>
        <w:rPr>
          <w:color w:val="000000" w:themeColor="text1"/>
        </w:rPr>
      </w:pPr>
      <w:r w:rsidRPr="00B04B1B">
        <w:rPr>
          <w:color w:val="000000" w:themeColor="text1"/>
        </w:rPr>
        <w:t xml:space="preserve">В ядре PowerPC </w:t>
      </w:r>
      <w:r w:rsidR="00CF16D9">
        <w:rPr>
          <w:color w:val="000000" w:themeColor="text1"/>
        </w:rPr>
        <w:t>470</w:t>
      </w:r>
      <w:r w:rsidRPr="00B04B1B">
        <w:rPr>
          <w:color w:val="000000" w:themeColor="text1"/>
        </w:rPr>
        <w:t xml:space="preserve"> предусмотрены три регистра, предназначенные для обработки ветвлений, и они описаны </w:t>
      </w:r>
      <w:r w:rsidR="00862389" w:rsidRPr="00B04B1B">
        <w:rPr>
          <w:color w:val="000000" w:themeColor="text1"/>
        </w:rPr>
        <w:t>ниже.</w:t>
      </w:r>
    </w:p>
    <w:p w:rsidR="00821E8D" w:rsidRPr="00B04B1B" w:rsidRDefault="00821E8D" w:rsidP="00E25868">
      <w:pPr>
        <w:pStyle w:val="9"/>
      </w:pPr>
      <w:bookmarkStart w:id="570" w:name="2.5.5.1_Link_Register_(LR)"/>
      <w:bookmarkEnd w:id="570"/>
      <w:r w:rsidRPr="00B04B1B">
        <w:t>Регистр связи (LR)</w:t>
      </w:r>
    </w:p>
    <w:p w:rsidR="00821E8D" w:rsidRPr="00B04B1B" w:rsidRDefault="00821E8D" w:rsidP="00821E8D">
      <w:pPr>
        <w:pStyle w:val="af2"/>
        <w:rPr>
          <w:color w:val="000000" w:themeColor="text1"/>
        </w:rPr>
      </w:pPr>
      <w:r w:rsidRPr="00B04B1B">
        <w:rPr>
          <w:color w:val="000000" w:themeColor="text1"/>
        </w:rPr>
        <w:t>Запись в LR выполняется из GPR с помощью инструкции mtspr, а его содержимое может считываться в GPR с помощью инструкции mfspr. Содержимое LR также может изменяться инструкцией ветвления с изменением связи (поле инструкции LK = ‘1’). Такая инструкция ветвления загружает в LR адрес инструкции, которая следует за инструкцией ветвления</w:t>
      </w:r>
      <w:r w:rsidR="00922399">
        <w:rPr>
          <w:color w:val="000000" w:themeColor="text1"/>
        </w:rPr>
        <w:t xml:space="preserve"> </w:t>
      </w:r>
      <w:r w:rsidRPr="00B04B1B">
        <w:rPr>
          <w:color w:val="000000" w:themeColor="text1"/>
        </w:rPr>
        <w:t>(4 + адрес инструкции ветвления). Таким образом, содержимое LR может использоваться как адрес возврата для подпрограммы, к которой был выполнен переход при помощи ветвления с изменением связи. Инструкция bclr использует LR именно таким образом, разрешая косвенный переход по любому адресу.</w:t>
      </w:r>
    </w:p>
    <w:p w:rsidR="00821E8D" w:rsidRPr="00B04B1B" w:rsidRDefault="00821E8D" w:rsidP="00821E8D">
      <w:pPr>
        <w:pStyle w:val="af2"/>
        <w:rPr>
          <w:color w:val="000000" w:themeColor="text1"/>
        </w:rPr>
      </w:pPr>
      <w:r w:rsidRPr="00B04B1B">
        <w:rPr>
          <w:color w:val="000000" w:themeColor="text1"/>
        </w:rPr>
        <w:t>При использовании в качестве адреса возврата инструкцией bclr биты 30:31 регистра LR игнорируются, поскольку все адреса инструкций находятся на границах слов.</w:t>
      </w:r>
    </w:p>
    <w:p w:rsidR="00821E8D" w:rsidRPr="00B04B1B" w:rsidRDefault="00821E8D" w:rsidP="00821E8D">
      <w:pPr>
        <w:pStyle w:val="af2"/>
        <w:rPr>
          <w:color w:val="000000" w:themeColor="text1"/>
        </w:rPr>
      </w:pPr>
      <w:r w:rsidRPr="00B04B1B">
        <w:rPr>
          <w:color w:val="000000" w:themeColor="text1"/>
        </w:rPr>
        <w:t>Доступ к LR является непривилегированным.</w:t>
      </w:r>
    </w:p>
    <w:p w:rsidR="00933954" w:rsidRPr="00B04B1B" w:rsidRDefault="00933954" w:rsidP="00821E8D">
      <w:pPr>
        <w:pStyle w:val="af2"/>
        <w:rPr>
          <w:color w:val="000000" w:themeColor="text1"/>
        </w:rPr>
      </w:pPr>
      <w:r w:rsidRPr="00B04B1B">
        <w:rPr>
          <w:color w:val="000000" w:themeColor="text1"/>
        </w:rPr>
        <w:t xml:space="preserve">Формат регистра </w:t>
      </w:r>
      <w:r w:rsidRPr="00B04B1B">
        <w:rPr>
          <w:color w:val="000000" w:themeColor="text1"/>
          <w:lang w:val="en-US"/>
        </w:rPr>
        <w:t>LR</w:t>
      </w:r>
      <w:r w:rsidRPr="00B04B1B">
        <w:rPr>
          <w:color w:val="000000" w:themeColor="text1"/>
        </w:rPr>
        <w:t xml:space="preserve"> представлен на рисунке </w:t>
      </w:r>
      <w:r w:rsidR="00FE09A8">
        <w:fldChar w:fldCharType="begin"/>
      </w:r>
      <w:r w:rsidR="00FE09A8">
        <w:instrText xml:space="preserve"> REF _Ref3307024 \h  \* MERGEFORMAT </w:instrText>
      </w:r>
      <w:r w:rsidR="00FE09A8">
        <w:fldChar w:fldCharType="separate"/>
      </w:r>
      <w:r w:rsidR="00785D22" w:rsidRPr="00785D22">
        <w:rPr>
          <w:vanish/>
        </w:rPr>
        <w:t xml:space="preserve">Рисунок </w:t>
      </w:r>
      <w:r w:rsidR="00785D22">
        <w:rPr>
          <w:noProof/>
        </w:rPr>
        <w:t>15</w:t>
      </w:r>
      <w:r w:rsidR="00FE09A8">
        <w:fldChar w:fldCharType="end"/>
      </w:r>
      <w:r w:rsidRPr="00B04B1B">
        <w:rPr>
          <w:color w:val="000000" w:themeColor="text1"/>
        </w:rPr>
        <w:t>.</w:t>
      </w:r>
    </w:p>
    <w:p w:rsidR="00933954" w:rsidRPr="00B04B1B" w:rsidRDefault="00933954" w:rsidP="00821E8D">
      <w:pPr>
        <w:pStyle w:val="af2"/>
        <w:rPr>
          <w:color w:val="000000" w:themeColor="text1"/>
        </w:rPr>
      </w:pPr>
      <w:r w:rsidRPr="00B04B1B">
        <w:rPr>
          <w:color w:val="000000" w:themeColor="text1"/>
        </w:rPr>
        <w:t xml:space="preserve">Описание полей </w:t>
      </w:r>
      <w:r w:rsidRPr="00B04B1B">
        <w:rPr>
          <w:color w:val="000000" w:themeColor="text1"/>
          <w:lang w:val="en-US"/>
        </w:rPr>
        <w:t>LR</w:t>
      </w:r>
      <w:r w:rsidRPr="00B04B1B">
        <w:rPr>
          <w:color w:val="000000" w:themeColor="text1"/>
        </w:rPr>
        <w:t xml:space="preserve"> приведено в таблице</w:t>
      </w:r>
      <w:r w:rsidR="003803F4" w:rsidRPr="00B04B1B">
        <w:rPr>
          <w:color w:val="000000" w:themeColor="text1"/>
        </w:rPr>
        <w:t xml:space="preserve"> </w:t>
      </w:r>
      <w:r w:rsidR="00FE09A8">
        <w:fldChar w:fldCharType="begin"/>
      </w:r>
      <w:r w:rsidR="00FE09A8">
        <w:instrText xml:space="preserve"> REF _Ref3307119 \h  \* MERGEFORMAT </w:instrText>
      </w:r>
      <w:r w:rsidR="00FE09A8">
        <w:fldChar w:fldCharType="separate"/>
      </w:r>
      <w:r w:rsidR="00785D22" w:rsidRPr="00785D22">
        <w:rPr>
          <w:vanish/>
        </w:rPr>
        <w:t xml:space="preserve">Таблица </w:t>
      </w:r>
      <w:r w:rsidR="00785D22">
        <w:rPr>
          <w:noProof/>
        </w:rPr>
        <w:t>86</w:t>
      </w:r>
      <w:r w:rsidR="00FE09A8">
        <w:fldChar w:fldCharType="end"/>
      </w:r>
      <w:r w:rsidRPr="00B04B1B">
        <w:rPr>
          <w:color w:val="000000" w:themeColor="text1"/>
        </w:rPr>
        <w:t>.</w:t>
      </w:r>
    </w:p>
    <w:p w:rsidR="00821E8D" w:rsidRPr="00B04B1B" w:rsidRDefault="00821E8D" w:rsidP="00546AEF">
      <w:pPr>
        <w:pStyle w:val="afffffff0"/>
      </w:pPr>
    </w:p>
    <w:p w:rsidR="00D2335D" w:rsidRPr="00AF3900" w:rsidRDefault="00821E8D" w:rsidP="00BE1A9F">
      <w:pPr>
        <w:pStyle w:val="afffffff0"/>
        <w:jc w:val="center"/>
      </w:pPr>
      <w:r w:rsidRPr="00B04B1B">
        <w:rPr>
          <w:noProof/>
        </w:rPr>
        <w:drawing>
          <wp:inline distT="0" distB="0" distL="0" distR="0">
            <wp:extent cx="5624623" cy="564405"/>
            <wp:effectExtent l="0" t="0" r="0" b="7620"/>
            <wp:docPr id="131" name="Рисунок 5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92203" cy="571186"/>
                    </a:xfrm>
                    <a:prstGeom prst="rect">
                      <a:avLst/>
                    </a:prstGeom>
                    <a:noFill/>
                    <a:ln>
                      <a:noFill/>
                    </a:ln>
                  </pic:spPr>
                </pic:pic>
              </a:graphicData>
            </a:graphic>
          </wp:inline>
        </w:drawing>
      </w:r>
      <w:bookmarkStart w:id="571" w:name="_Ref3307024"/>
      <w:bookmarkStart w:id="572" w:name="_Toc3469610"/>
      <w:r w:rsidR="00933954"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15</w:t>
      </w:r>
      <w:r w:rsidR="00FC5FA0" w:rsidRPr="00B04B1B">
        <w:rPr>
          <w:noProof/>
        </w:rPr>
        <w:fldChar w:fldCharType="end"/>
      </w:r>
      <w:bookmarkEnd w:id="571"/>
      <w:r w:rsidR="00933954" w:rsidRPr="00B04B1B">
        <w:t xml:space="preserve"> – Формат регистра связи </w:t>
      </w:r>
      <w:r w:rsidR="00933954" w:rsidRPr="00B04B1B">
        <w:rPr>
          <w:lang w:val="en-US"/>
        </w:rPr>
        <w:t>LR</w:t>
      </w:r>
      <w:bookmarkEnd w:id="572"/>
    </w:p>
    <w:p w:rsidR="009F0E87" w:rsidRPr="00B04B1B" w:rsidRDefault="009F0E87" w:rsidP="00BE1A9F">
      <w:pPr>
        <w:pStyle w:val="afffffff0"/>
        <w:jc w:val="center"/>
      </w:pPr>
    </w:p>
    <w:p w:rsidR="00933954" w:rsidRPr="00B04B1B" w:rsidRDefault="00933954" w:rsidP="00933954">
      <w:pPr>
        <w:pStyle w:val="affff3"/>
      </w:pPr>
      <w:bookmarkStart w:id="573" w:name="_Ref3307119"/>
      <w:bookmarkStart w:id="574" w:name="_Ref3307107"/>
      <w:r w:rsidRPr="00B04B1B">
        <w:lastRenderedPageBreak/>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86</w:t>
      </w:r>
      <w:r w:rsidR="00FC5FA0" w:rsidRPr="00B04B1B">
        <w:rPr>
          <w:noProof/>
        </w:rPr>
        <w:fldChar w:fldCharType="end"/>
      </w:r>
      <w:bookmarkEnd w:id="573"/>
      <w:r w:rsidRPr="00B04B1B">
        <w:t xml:space="preserve"> – Описание полей регистра </w:t>
      </w:r>
      <w:r w:rsidRPr="00B04B1B">
        <w:rPr>
          <w:lang w:val="en-US"/>
        </w:rPr>
        <w:t>LR</w:t>
      </w:r>
      <w:bookmarkEnd w:id="574"/>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823"/>
        <w:gridCol w:w="2057"/>
        <w:gridCol w:w="7156"/>
      </w:tblGrid>
      <w:tr w:rsidR="00821E8D" w:rsidRPr="00B04B1B" w:rsidTr="00933954">
        <w:trPr>
          <w:cantSplit/>
          <w:trHeight w:val="20"/>
          <w:tblHeader/>
          <w:jc w:val="center"/>
        </w:trPr>
        <w:tc>
          <w:tcPr>
            <w:tcW w:w="805" w:type="dxa"/>
          </w:tcPr>
          <w:p w:rsidR="00821E8D" w:rsidRPr="00B04B1B" w:rsidRDefault="00821E8D" w:rsidP="00821E8D">
            <w:pPr>
              <w:pStyle w:val="afff6"/>
              <w:rPr>
                <w:rFonts w:eastAsia="Arial"/>
                <w:color w:val="000000" w:themeColor="text1"/>
              </w:rPr>
            </w:pPr>
            <w:r w:rsidRPr="00B04B1B">
              <w:rPr>
                <w:color w:val="000000" w:themeColor="text1"/>
              </w:rPr>
              <w:t>Биты</w:t>
            </w:r>
          </w:p>
        </w:tc>
        <w:tc>
          <w:tcPr>
            <w:tcW w:w="2012" w:type="dxa"/>
          </w:tcPr>
          <w:p w:rsidR="00821E8D" w:rsidRPr="00B04B1B" w:rsidRDefault="00821E8D" w:rsidP="00821E8D">
            <w:pPr>
              <w:pStyle w:val="afff6"/>
              <w:rPr>
                <w:rFonts w:eastAsia="Arial"/>
                <w:color w:val="000000" w:themeColor="text1"/>
              </w:rPr>
            </w:pPr>
            <w:r w:rsidRPr="00B04B1B">
              <w:rPr>
                <w:color w:val="000000" w:themeColor="text1"/>
              </w:rPr>
              <w:t>Наименование поля</w:t>
            </w:r>
          </w:p>
        </w:tc>
        <w:tc>
          <w:tcPr>
            <w:tcW w:w="6998" w:type="dxa"/>
          </w:tcPr>
          <w:p w:rsidR="00821E8D" w:rsidRPr="00B04B1B" w:rsidRDefault="00821E8D" w:rsidP="00821E8D">
            <w:pPr>
              <w:pStyle w:val="afff6"/>
              <w:rPr>
                <w:rFonts w:eastAsia="Arial"/>
                <w:color w:val="000000" w:themeColor="text1"/>
              </w:rPr>
            </w:pPr>
            <w:r w:rsidRPr="00B04B1B">
              <w:rPr>
                <w:color w:val="000000" w:themeColor="text1"/>
              </w:rPr>
              <w:t>Описание</w:t>
            </w:r>
          </w:p>
        </w:tc>
      </w:tr>
      <w:tr w:rsidR="00821E8D" w:rsidRPr="00B04B1B" w:rsidTr="00933954">
        <w:trPr>
          <w:cantSplit/>
          <w:trHeight w:val="20"/>
          <w:jc w:val="center"/>
        </w:trPr>
        <w:tc>
          <w:tcPr>
            <w:tcW w:w="805" w:type="dxa"/>
          </w:tcPr>
          <w:p w:rsidR="00821E8D" w:rsidRPr="00B04B1B" w:rsidRDefault="00821E8D" w:rsidP="00821E8D">
            <w:pPr>
              <w:pStyle w:val="afff6"/>
              <w:rPr>
                <w:rFonts w:eastAsia="Arial"/>
                <w:color w:val="000000" w:themeColor="text1"/>
              </w:rPr>
            </w:pPr>
            <w:r w:rsidRPr="00B04B1B">
              <w:rPr>
                <w:color w:val="000000" w:themeColor="text1"/>
              </w:rPr>
              <w:t>0:31</w:t>
            </w:r>
          </w:p>
        </w:tc>
        <w:tc>
          <w:tcPr>
            <w:tcW w:w="2012" w:type="dxa"/>
          </w:tcPr>
          <w:p w:rsidR="00821E8D" w:rsidRPr="00B04B1B" w:rsidRDefault="00821E8D" w:rsidP="00821E8D">
            <w:pPr>
              <w:pStyle w:val="afff6"/>
              <w:rPr>
                <w:rFonts w:eastAsia="Arial"/>
                <w:color w:val="000000" w:themeColor="text1"/>
              </w:rPr>
            </w:pPr>
            <w:r w:rsidRPr="00B04B1B">
              <w:rPr>
                <w:color w:val="000000" w:themeColor="text1"/>
              </w:rPr>
              <w:t>LR</w:t>
            </w:r>
          </w:p>
        </w:tc>
        <w:tc>
          <w:tcPr>
            <w:tcW w:w="6998" w:type="dxa"/>
          </w:tcPr>
          <w:p w:rsidR="00821E8D" w:rsidRPr="00B04B1B" w:rsidRDefault="00821E8D" w:rsidP="00821E8D">
            <w:pPr>
              <w:pStyle w:val="afff6"/>
              <w:rPr>
                <w:rFonts w:eastAsia="Arial"/>
                <w:color w:val="000000" w:themeColor="text1"/>
              </w:rPr>
            </w:pPr>
            <w:r w:rsidRPr="00B04B1B">
              <w:rPr>
                <w:color w:val="000000" w:themeColor="text1"/>
              </w:rPr>
              <w:t>Содержимое регистра связи</w:t>
            </w:r>
          </w:p>
          <w:p w:rsidR="00821E8D" w:rsidRPr="00B04B1B" w:rsidRDefault="005F1F8D" w:rsidP="00821E8D">
            <w:pPr>
              <w:pStyle w:val="afff6"/>
              <w:rPr>
                <w:rFonts w:eastAsia="Arial"/>
                <w:color w:val="000000" w:themeColor="text1"/>
              </w:rPr>
            </w:pPr>
            <w:r w:rsidRPr="00B04B1B">
              <w:rPr>
                <w:color w:val="000000" w:themeColor="text1"/>
              </w:rPr>
              <w:t>Целевой адрес инструкции bclr</w:t>
            </w:r>
          </w:p>
        </w:tc>
      </w:tr>
    </w:tbl>
    <w:p w:rsidR="00821E8D" w:rsidRPr="00B04B1B" w:rsidRDefault="00821E8D" w:rsidP="00546AEF">
      <w:pPr>
        <w:pStyle w:val="afffffff0"/>
      </w:pPr>
    </w:p>
    <w:p w:rsidR="00821E8D" w:rsidRPr="00B04B1B" w:rsidRDefault="00821E8D" w:rsidP="00E25868">
      <w:pPr>
        <w:pStyle w:val="9"/>
      </w:pPr>
      <w:r w:rsidRPr="00B04B1B">
        <w:t>Регистр-счетчик (CTR)</w:t>
      </w:r>
    </w:p>
    <w:p w:rsidR="00821E8D" w:rsidRPr="00B04B1B" w:rsidRDefault="00821E8D" w:rsidP="00821E8D">
      <w:pPr>
        <w:pStyle w:val="af2"/>
        <w:rPr>
          <w:color w:val="000000" w:themeColor="text1"/>
        </w:rPr>
      </w:pPr>
      <w:r w:rsidRPr="00B04B1B">
        <w:rPr>
          <w:color w:val="000000" w:themeColor="text1"/>
        </w:rPr>
        <w:t>Запись в CTR выполняется из GPR с помощью инструкции mtspr, а его содержимое может считываться в GPR с помощью инструкции mfspr. Содержимое CTR может быть использовано как счетчик циклов, который декременируется и проверяется инструкциями условного перехода, в которых декремент счетчика указан как одно из условий ветвления (поле</w:t>
      </w:r>
      <w:r w:rsidR="00922399">
        <w:rPr>
          <w:color w:val="000000" w:themeColor="text1"/>
        </w:rPr>
        <w:t xml:space="preserve"> </w:t>
      </w:r>
      <w:r w:rsidRPr="00B04B1B">
        <w:rPr>
          <w:color w:val="000000" w:themeColor="text1"/>
        </w:rPr>
        <w:t>инструкции</w:t>
      </w:r>
      <w:r w:rsidR="00922399">
        <w:rPr>
          <w:color w:val="000000" w:themeColor="text1"/>
        </w:rPr>
        <w:t xml:space="preserve"> </w:t>
      </w:r>
      <w:r w:rsidRPr="00B04B1B">
        <w:rPr>
          <w:color w:val="000000" w:themeColor="text1"/>
        </w:rPr>
        <w:t>BO[2] = ‘0’). Другой вариант - содержание CTR может указывать целевой адрес для инструкции bcctr, разрешая косвенный переход по любому адресу.</w:t>
      </w:r>
    </w:p>
    <w:p w:rsidR="00821E8D" w:rsidRPr="00B04B1B" w:rsidRDefault="00821E8D" w:rsidP="00821E8D">
      <w:pPr>
        <w:pStyle w:val="af2"/>
        <w:rPr>
          <w:color w:val="000000" w:themeColor="text1"/>
        </w:rPr>
      </w:pPr>
      <w:r w:rsidRPr="00B04B1B">
        <w:rPr>
          <w:color w:val="000000" w:themeColor="text1"/>
        </w:rPr>
        <w:t>Доступ к CTR является непривилегированным.</w:t>
      </w:r>
    </w:p>
    <w:p w:rsidR="00933954" w:rsidRPr="00B04B1B" w:rsidRDefault="00933954" w:rsidP="00933954">
      <w:pPr>
        <w:pStyle w:val="af2"/>
        <w:rPr>
          <w:b/>
          <w:i/>
          <w:color w:val="000000" w:themeColor="text1"/>
        </w:rPr>
      </w:pPr>
      <w:r w:rsidRPr="00B04B1B">
        <w:t xml:space="preserve">Формат регистра </w:t>
      </w:r>
      <w:r w:rsidRPr="00B04B1B">
        <w:rPr>
          <w:b/>
          <w:i/>
          <w:color w:val="000000" w:themeColor="text1"/>
          <w:lang w:val="en-US"/>
        </w:rPr>
        <w:t>CTR</w:t>
      </w:r>
      <w:r w:rsidRPr="00B04B1B">
        <w:rPr>
          <w:b/>
          <w:i/>
          <w:color w:val="000000" w:themeColor="text1"/>
        </w:rPr>
        <w:t xml:space="preserve"> представлен на рисунке </w:t>
      </w:r>
      <w:r w:rsidR="00FE09A8">
        <w:fldChar w:fldCharType="begin"/>
      </w:r>
      <w:r w:rsidR="00FE09A8">
        <w:instrText xml:space="preserve"> REF _Ref3307504 \h  \* MERGEFORMAT </w:instrText>
      </w:r>
      <w:r w:rsidR="00FE09A8">
        <w:fldChar w:fldCharType="separate"/>
      </w:r>
      <w:r w:rsidR="00785D22" w:rsidRPr="00785D22">
        <w:rPr>
          <w:vanish/>
        </w:rPr>
        <w:t xml:space="preserve">Рисунок </w:t>
      </w:r>
      <w:r w:rsidR="00785D22">
        <w:rPr>
          <w:noProof/>
        </w:rPr>
        <w:t>16</w:t>
      </w:r>
      <w:r w:rsidR="00FE09A8">
        <w:fldChar w:fldCharType="end"/>
      </w:r>
      <w:r w:rsidRPr="00B04B1B">
        <w:rPr>
          <w:b/>
          <w:i/>
          <w:color w:val="000000" w:themeColor="text1"/>
        </w:rPr>
        <w:t>.</w:t>
      </w:r>
    </w:p>
    <w:p w:rsidR="003803F4" w:rsidRDefault="003803F4" w:rsidP="003803F4">
      <w:pPr>
        <w:pStyle w:val="af2"/>
        <w:rPr>
          <w:color w:val="000000" w:themeColor="text1"/>
        </w:rPr>
      </w:pPr>
      <w:r w:rsidRPr="00B04B1B">
        <w:rPr>
          <w:color w:val="000000" w:themeColor="text1"/>
        </w:rPr>
        <w:t xml:space="preserve">Описание полей </w:t>
      </w:r>
      <w:r w:rsidRPr="00B04B1B">
        <w:rPr>
          <w:color w:val="000000" w:themeColor="text1"/>
          <w:lang w:val="en-US"/>
        </w:rPr>
        <w:t>CTR</w:t>
      </w:r>
      <w:r w:rsidRPr="00B04B1B">
        <w:rPr>
          <w:color w:val="000000" w:themeColor="text1"/>
        </w:rPr>
        <w:t xml:space="preserve"> приведено в таблице </w:t>
      </w:r>
      <w:r w:rsidR="00FE09A8">
        <w:fldChar w:fldCharType="begin"/>
      </w:r>
      <w:r w:rsidR="00FE09A8">
        <w:instrText xml:space="preserve"> REF _Ref3478484 \h  \* MERGEFORMAT </w:instrText>
      </w:r>
      <w:r w:rsidR="00FE09A8">
        <w:fldChar w:fldCharType="separate"/>
      </w:r>
      <w:r w:rsidR="00785D22" w:rsidRPr="00785D22">
        <w:rPr>
          <w:vanish/>
        </w:rPr>
        <w:t xml:space="preserve">Таблица </w:t>
      </w:r>
      <w:r w:rsidR="00785D22">
        <w:rPr>
          <w:noProof/>
        </w:rPr>
        <w:t>87</w:t>
      </w:r>
      <w:r w:rsidR="00FE09A8">
        <w:fldChar w:fldCharType="end"/>
      </w:r>
      <w:r w:rsidRPr="00B04B1B">
        <w:rPr>
          <w:color w:val="000000" w:themeColor="text1"/>
        </w:rPr>
        <w:t>.</w:t>
      </w:r>
    </w:p>
    <w:p w:rsidR="00821E8D" w:rsidRPr="00B04B1B" w:rsidRDefault="00821E8D" w:rsidP="00546AEF">
      <w:pPr>
        <w:pStyle w:val="afffffff0"/>
      </w:pPr>
    </w:p>
    <w:p w:rsidR="00933954" w:rsidRPr="00B04B1B" w:rsidRDefault="00821E8D" w:rsidP="00546AEF">
      <w:pPr>
        <w:pStyle w:val="afffffff0"/>
      </w:pPr>
      <w:r w:rsidRPr="00B04B1B">
        <w:rPr>
          <w:noProof/>
        </w:rPr>
        <w:drawing>
          <wp:inline distT="0" distB="0" distL="0" distR="0">
            <wp:extent cx="5629695" cy="584791"/>
            <wp:effectExtent l="0" t="0" r="0" b="6350"/>
            <wp:docPr id="132" name="Рисунок 5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10189" cy="593152"/>
                    </a:xfrm>
                    <a:prstGeom prst="rect">
                      <a:avLst/>
                    </a:prstGeom>
                    <a:noFill/>
                    <a:ln>
                      <a:noFill/>
                    </a:ln>
                  </pic:spPr>
                </pic:pic>
              </a:graphicData>
            </a:graphic>
          </wp:inline>
        </w:drawing>
      </w:r>
    </w:p>
    <w:p w:rsidR="00D2335D" w:rsidRPr="00B04B1B" w:rsidRDefault="00933954" w:rsidP="00933954">
      <w:pPr>
        <w:pStyle w:val="affff3"/>
        <w:jc w:val="center"/>
        <w:rPr>
          <w:color w:val="000000" w:themeColor="text1"/>
        </w:rPr>
      </w:pPr>
      <w:bookmarkStart w:id="575" w:name="_Ref3307504"/>
      <w:bookmarkStart w:id="576" w:name="_Toc3469611"/>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16</w:t>
      </w:r>
      <w:r w:rsidR="00FC5FA0" w:rsidRPr="00B04B1B">
        <w:rPr>
          <w:noProof/>
        </w:rPr>
        <w:fldChar w:fldCharType="end"/>
      </w:r>
      <w:bookmarkEnd w:id="575"/>
      <w:r w:rsidRPr="00B04B1B">
        <w:t xml:space="preserve"> – Формат регистра </w:t>
      </w:r>
      <w:r w:rsidRPr="00B04B1B">
        <w:rPr>
          <w:lang w:val="en-US"/>
        </w:rPr>
        <w:t>CTR</w:t>
      </w:r>
      <w:bookmarkEnd w:id="576"/>
    </w:p>
    <w:p w:rsidR="003803F4" w:rsidRPr="00B04B1B" w:rsidRDefault="003803F4" w:rsidP="003803F4">
      <w:pPr>
        <w:pStyle w:val="affff3"/>
      </w:pPr>
      <w:bookmarkStart w:id="577" w:name="_Ref3478484"/>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87</w:t>
      </w:r>
      <w:r w:rsidR="00FC5FA0" w:rsidRPr="00B04B1B">
        <w:rPr>
          <w:noProof/>
        </w:rPr>
        <w:fldChar w:fldCharType="end"/>
      </w:r>
      <w:bookmarkEnd w:id="577"/>
      <w:r w:rsidRPr="00B04B1B">
        <w:t xml:space="preserve"> – Описание полей </w:t>
      </w:r>
      <w:r w:rsidRPr="00B04B1B">
        <w:rPr>
          <w:lang w:val="en-US"/>
        </w:rPr>
        <w:t>CTR</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823"/>
        <w:gridCol w:w="2057"/>
        <w:gridCol w:w="7156"/>
      </w:tblGrid>
      <w:tr w:rsidR="00BA07D6" w:rsidRPr="00B04B1B" w:rsidTr="00BA07D6">
        <w:trPr>
          <w:cantSplit/>
          <w:trHeight w:val="20"/>
          <w:tblHeader/>
          <w:jc w:val="center"/>
        </w:trPr>
        <w:tc>
          <w:tcPr>
            <w:tcW w:w="805" w:type="dxa"/>
          </w:tcPr>
          <w:p w:rsidR="00BA07D6" w:rsidRPr="00B04B1B" w:rsidRDefault="00BA07D6" w:rsidP="00BA07D6">
            <w:pPr>
              <w:pStyle w:val="afff6"/>
              <w:rPr>
                <w:rFonts w:eastAsia="Arial"/>
                <w:color w:val="000000" w:themeColor="text1"/>
              </w:rPr>
            </w:pPr>
            <w:r w:rsidRPr="00B04B1B">
              <w:rPr>
                <w:color w:val="000000" w:themeColor="text1"/>
              </w:rPr>
              <w:t>Биты</w:t>
            </w:r>
          </w:p>
        </w:tc>
        <w:tc>
          <w:tcPr>
            <w:tcW w:w="2012" w:type="dxa"/>
          </w:tcPr>
          <w:p w:rsidR="00BA07D6" w:rsidRPr="00B04B1B" w:rsidRDefault="00BA07D6" w:rsidP="00BA07D6">
            <w:pPr>
              <w:pStyle w:val="afff6"/>
              <w:rPr>
                <w:rFonts w:eastAsia="Arial"/>
                <w:color w:val="000000" w:themeColor="text1"/>
              </w:rPr>
            </w:pPr>
            <w:r w:rsidRPr="00B04B1B">
              <w:rPr>
                <w:color w:val="000000" w:themeColor="text1"/>
              </w:rPr>
              <w:t>Наименование поля</w:t>
            </w:r>
          </w:p>
        </w:tc>
        <w:tc>
          <w:tcPr>
            <w:tcW w:w="6998" w:type="dxa"/>
          </w:tcPr>
          <w:p w:rsidR="00BA07D6" w:rsidRPr="00B04B1B" w:rsidRDefault="00BA07D6" w:rsidP="00BA07D6">
            <w:pPr>
              <w:pStyle w:val="afff6"/>
              <w:rPr>
                <w:rFonts w:eastAsia="Arial"/>
                <w:color w:val="000000" w:themeColor="text1"/>
              </w:rPr>
            </w:pPr>
            <w:r w:rsidRPr="00B04B1B">
              <w:rPr>
                <w:color w:val="000000" w:themeColor="text1"/>
              </w:rPr>
              <w:t>Описание</w:t>
            </w:r>
          </w:p>
        </w:tc>
      </w:tr>
      <w:tr w:rsidR="00BA07D6" w:rsidRPr="00B04B1B" w:rsidTr="00BA07D6">
        <w:trPr>
          <w:cantSplit/>
          <w:trHeight w:val="20"/>
          <w:jc w:val="center"/>
        </w:trPr>
        <w:tc>
          <w:tcPr>
            <w:tcW w:w="805" w:type="dxa"/>
          </w:tcPr>
          <w:p w:rsidR="00BA07D6" w:rsidRPr="00B04B1B" w:rsidRDefault="00BA07D6" w:rsidP="00BA07D6">
            <w:pPr>
              <w:pStyle w:val="afff6"/>
              <w:rPr>
                <w:rFonts w:eastAsia="Arial"/>
                <w:color w:val="000000" w:themeColor="text1"/>
              </w:rPr>
            </w:pPr>
            <w:r w:rsidRPr="00B04B1B">
              <w:rPr>
                <w:color w:val="000000" w:themeColor="text1"/>
              </w:rPr>
              <w:t>32:63</w:t>
            </w:r>
          </w:p>
        </w:tc>
        <w:tc>
          <w:tcPr>
            <w:tcW w:w="2012" w:type="dxa"/>
          </w:tcPr>
          <w:p w:rsidR="00BA07D6" w:rsidRPr="00B04B1B" w:rsidRDefault="00BA07D6" w:rsidP="00BA07D6">
            <w:pPr>
              <w:pStyle w:val="afff6"/>
              <w:rPr>
                <w:rFonts w:eastAsia="Arial"/>
                <w:color w:val="000000" w:themeColor="text1"/>
                <w:lang w:val="en-US"/>
              </w:rPr>
            </w:pPr>
            <w:r w:rsidRPr="00B04B1B">
              <w:rPr>
                <w:color w:val="000000" w:themeColor="text1"/>
                <w:lang w:val="en-US"/>
              </w:rPr>
              <w:t>Count</w:t>
            </w:r>
          </w:p>
        </w:tc>
        <w:tc>
          <w:tcPr>
            <w:tcW w:w="6998" w:type="dxa"/>
          </w:tcPr>
          <w:p w:rsidR="00BA07D6" w:rsidRPr="00B04B1B" w:rsidRDefault="00BA07D6" w:rsidP="00ED703B">
            <w:pPr>
              <w:pStyle w:val="afff6"/>
              <w:rPr>
                <w:rFonts w:eastAsia="Arial"/>
                <w:color w:val="000000" w:themeColor="text1"/>
              </w:rPr>
            </w:pPr>
            <w:r w:rsidRPr="00B04B1B">
              <w:rPr>
                <w:color w:val="000000" w:themeColor="text1"/>
                <w:lang w:val="en-US"/>
              </w:rPr>
              <w:t>C</w:t>
            </w:r>
            <w:r w:rsidRPr="00B04B1B">
              <w:rPr>
                <w:color w:val="000000" w:themeColor="text1"/>
              </w:rPr>
              <w:t>четчик циклов, который декременируется и проверяется инструкциями условного перехода, в которых декремент счетчика указан как одно из условий ветвления или целевой адрес для инструкции bcctr, разрешая косвенный переход по любому адресу</w:t>
            </w:r>
          </w:p>
        </w:tc>
      </w:tr>
    </w:tbl>
    <w:p w:rsidR="00BA07D6" w:rsidRPr="00B04B1B" w:rsidRDefault="00BA07D6" w:rsidP="00546AEF">
      <w:pPr>
        <w:pStyle w:val="afffffff0"/>
      </w:pPr>
    </w:p>
    <w:p w:rsidR="00BA07D6" w:rsidRPr="00B04B1B" w:rsidRDefault="00BA07D6" w:rsidP="00E25868">
      <w:pPr>
        <w:pStyle w:val="9"/>
      </w:pPr>
      <w:r w:rsidRPr="00B04B1B">
        <w:t>Регистр условий (CR)</w:t>
      </w:r>
    </w:p>
    <w:p w:rsidR="00BA07D6" w:rsidRPr="00B04B1B" w:rsidRDefault="00BA07D6" w:rsidP="00BA07D6">
      <w:pPr>
        <w:pStyle w:val="af2"/>
        <w:rPr>
          <w:color w:val="000000" w:themeColor="text1"/>
        </w:rPr>
      </w:pPr>
      <w:r w:rsidRPr="00B04B1B">
        <w:rPr>
          <w:color w:val="000000" w:themeColor="text1"/>
        </w:rPr>
        <w:t>CR используется для записи определенной информации (условий), связанной с результатами выполнения различных инструкций, которым разрешено изменять содержимое CR. Бит в регистре CR также может выбираться в качестве одного из проверяемых условий в инструкции условного перехода.</w:t>
      </w:r>
    </w:p>
    <w:p w:rsidR="00BA07D6" w:rsidRPr="00B04B1B" w:rsidRDefault="00BA07D6" w:rsidP="00BA07D6">
      <w:pPr>
        <w:pStyle w:val="af2"/>
        <w:rPr>
          <w:color w:val="000000" w:themeColor="text1"/>
        </w:rPr>
      </w:pPr>
      <w:r w:rsidRPr="00B04B1B">
        <w:rPr>
          <w:color w:val="000000" w:themeColor="text1"/>
        </w:rPr>
        <w:t xml:space="preserve">Регистр CR состоит из восьми 4-битовых полей (CR0 - CR7). В таблице </w:t>
      </w:r>
      <w:r w:rsidR="00FE09A8">
        <w:fldChar w:fldCharType="begin"/>
      </w:r>
      <w:r w:rsidR="00FE09A8">
        <w:instrText xml:space="preserve"> REF _Ref2777717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89</w:t>
      </w:r>
      <w:r w:rsidR="00FE09A8">
        <w:fldChar w:fldCharType="end"/>
      </w:r>
      <w:r w:rsidRPr="00B04B1B">
        <w:rPr>
          <w:color w:val="000000" w:themeColor="text1"/>
        </w:rPr>
        <w:t xml:space="preserve"> приведены инструкции, изменяющие содержимое CR.</w:t>
      </w:r>
    </w:p>
    <w:p w:rsidR="00BA07D6" w:rsidRPr="00B04B1B" w:rsidRDefault="00BA07D6" w:rsidP="00BA07D6">
      <w:pPr>
        <w:pStyle w:val="af2"/>
      </w:pPr>
      <w:r w:rsidRPr="00B04B1B">
        <w:t>Доступ к CR является непривилегированным.</w:t>
      </w:r>
    </w:p>
    <w:p w:rsidR="00933954" w:rsidRPr="00B04B1B" w:rsidRDefault="00933954" w:rsidP="00933954">
      <w:pPr>
        <w:pStyle w:val="af2"/>
        <w:rPr>
          <w:color w:val="000000" w:themeColor="text1"/>
        </w:rPr>
      </w:pPr>
      <w:r w:rsidRPr="00B04B1B">
        <w:t xml:space="preserve">Формат регистра </w:t>
      </w:r>
      <w:r w:rsidRPr="00B04B1B">
        <w:rPr>
          <w:b/>
          <w:i/>
          <w:color w:val="000000" w:themeColor="text1"/>
          <w:lang w:val="en-US"/>
        </w:rPr>
        <w:t>CR</w:t>
      </w:r>
      <w:r w:rsidRPr="00B04B1B">
        <w:rPr>
          <w:b/>
          <w:i/>
          <w:color w:val="000000" w:themeColor="text1"/>
        </w:rPr>
        <w:t xml:space="preserve"> представлен на рисунке </w:t>
      </w:r>
      <w:r w:rsidR="00FE09A8">
        <w:fldChar w:fldCharType="begin"/>
      </w:r>
      <w:r w:rsidR="00FE09A8">
        <w:instrText xml:space="preserve"> REF _Ref3307639 \h  \* MERGEFORMAT </w:instrText>
      </w:r>
      <w:r w:rsidR="00FE09A8">
        <w:fldChar w:fldCharType="separate"/>
      </w:r>
      <w:r w:rsidR="00785D22" w:rsidRPr="00785D22">
        <w:rPr>
          <w:vanish/>
        </w:rPr>
        <w:t>Рисунок</w:t>
      </w:r>
      <w:r w:rsidR="00785D22" w:rsidRPr="00B04B1B">
        <w:t xml:space="preserve"> </w:t>
      </w:r>
      <w:r w:rsidR="00785D22">
        <w:rPr>
          <w:noProof/>
        </w:rPr>
        <w:t>17</w:t>
      </w:r>
      <w:r w:rsidR="00FE09A8">
        <w:fldChar w:fldCharType="end"/>
      </w:r>
      <w:r w:rsidRPr="00B04B1B">
        <w:rPr>
          <w:b/>
          <w:i/>
          <w:color w:val="000000" w:themeColor="text1"/>
        </w:rPr>
        <w:t>.</w:t>
      </w:r>
    </w:p>
    <w:p w:rsidR="005252C9" w:rsidRDefault="00CF7FE2" w:rsidP="005252C9">
      <w:pPr>
        <w:pStyle w:val="af2"/>
        <w:rPr>
          <w:color w:val="000000" w:themeColor="text1"/>
        </w:rPr>
      </w:pPr>
      <w:r w:rsidRPr="00B04B1B">
        <w:rPr>
          <w:color w:val="000000" w:themeColor="text1"/>
        </w:rPr>
        <w:t xml:space="preserve">Описание полей </w:t>
      </w:r>
      <w:r w:rsidRPr="00B04B1B">
        <w:rPr>
          <w:color w:val="000000" w:themeColor="text1"/>
          <w:lang w:val="en-US"/>
        </w:rPr>
        <w:t>CR</w:t>
      </w:r>
      <w:r w:rsidRPr="00B04B1B">
        <w:rPr>
          <w:color w:val="000000" w:themeColor="text1"/>
        </w:rPr>
        <w:t xml:space="preserve"> приведено в таблице </w:t>
      </w:r>
      <w:r w:rsidR="00FE09A8">
        <w:fldChar w:fldCharType="begin"/>
      </w:r>
      <w:r w:rsidR="00FE09A8">
        <w:instrText xml:space="preserve"> REF _Ref3478561 \h  \* MERGEFORMAT </w:instrText>
      </w:r>
      <w:r w:rsidR="00FE09A8">
        <w:fldChar w:fldCharType="separate"/>
      </w:r>
      <w:r w:rsidR="00785D22" w:rsidRPr="00785D22">
        <w:rPr>
          <w:vanish/>
        </w:rPr>
        <w:t xml:space="preserve">Таблица </w:t>
      </w:r>
      <w:r w:rsidR="00785D22">
        <w:rPr>
          <w:noProof/>
        </w:rPr>
        <w:t>88</w:t>
      </w:r>
      <w:r w:rsidR="00FE09A8">
        <w:fldChar w:fldCharType="end"/>
      </w:r>
      <w:r w:rsidRPr="00B04B1B">
        <w:rPr>
          <w:color w:val="000000" w:themeColor="text1"/>
        </w:rPr>
        <w:t>.</w:t>
      </w:r>
      <w:bookmarkStart w:id="578" w:name="_Ref3307639"/>
      <w:bookmarkStart w:id="579" w:name="_Toc3469612"/>
    </w:p>
    <w:p w:rsidR="005252C9" w:rsidRDefault="005252C9" w:rsidP="005252C9">
      <w:pPr>
        <w:pStyle w:val="af2"/>
        <w:rPr>
          <w:color w:val="000000" w:themeColor="text1"/>
        </w:rPr>
      </w:pPr>
    </w:p>
    <w:p w:rsidR="005252C9" w:rsidRPr="00B04B1B" w:rsidRDefault="00674AFB" w:rsidP="005252C9">
      <w:pPr>
        <w:pStyle w:val="afffffff0"/>
        <w:rPr>
          <w:rFonts w:eastAsia="Arial" w:hAnsi="Arial" w:cs="Arial"/>
          <w:szCs w:val="16"/>
          <w:lang w:val="en-US"/>
        </w:rPr>
      </w:pPr>
      <w:r>
        <w:rPr>
          <w:noProof/>
        </w:rPr>
        <w:pict>
          <v:group id="Group 16422" o:spid="_x0000_s1409" style="position:absolute;left:0;text-align:left;margin-left:65.7pt;margin-top:21.15pt;width:50.5pt;height:9.4pt;z-index:-251630592;mso-position-horizontal-relative:page" coordorigin="1314,423" coordsize="1010,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">
            <v:group id="Group 16447" o:spid="_x0000_s1410" style="position:absolute;left:1324;top:520;width:90;height:81" coordorigin="1324,520"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">
              <v:shape id="Freeform 16454" o:spid="_x0000_s1411" style="position:absolute;left:13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" path="m48,33r-2,5l55,54,37,63r9,17l55,63,69,37r-19,l48,33xe" fillcolor="black" stroked="f">
                <v:path arrowok="t" o:connecttype="custom" o:connectlocs="48,553;46,558;55,574;37,583;46,600;55,583;69,557;50,557;48,553" o:connectangles="0,0,0,0,0,0,0,0,0"/>
              </v:shape>
              <v:shape id="Freeform 16453" o:spid="_x0000_s1412" style="position:absolute;left:13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" path="m,l14,24,37,63r,-9l46,38,32,14,27,9,,xe" fillcolor="black" stroked="f">
                <v:path arrowok="t" o:connecttype="custom" o:connectlocs="0,520;14,544;37,583;37,574;46,558;32,534;27,529;0,520" o:connectangles="0,0,0,0,0,0,0,0"/>
              </v:shape>
              <v:shape id="Freeform 16452" o:spid="_x0000_s1413" style="position:absolute;left:13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" path="m46,38l37,54r,9l55,54,46,38xe" fillcolor="black" stroked="f">
                <v:path arrowok="t" o:connecttype="custom" o:connectlocs="46,558;37,574;37,583;55,574;46,558" o:connectangles="0,0,0,0,0"/>
              </v:shape>
              <v:shape id="Freeform 16451" o:spid="_x0000_s1414" style="position:absolute;left:13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" path="m58,14l48,33r2,4l72,29r4,-5l58,14xe" fillcolor="black" stroked="f">
                <v:path arrowok="t" o:connecttype="custom" o:connectlocs="58,534;48,553;50,557;72,549;76,544;58,534" o:connectangles="0,0,0,0,0,0"/>
              </v:shape>
              <v:shape id="Freeform 16450" o:spid="_x0000_s1415" style="position:absolute;left:13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" path="m76,24r-4,5l50,37r19,l76,24xe" fillcolor="black" stroked="f">
                <v:path arrowok="t" o:connecttype="custom" o:connectlocs="76,544;72,549;50,557;69,557;76,544" o:connectangles="0,0,0,0,0"/>
              </v:shape>
              <v:shape id="Freeform 16449" o:spid="_x0000_s1416" style="position:absolute;left:13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" path="m90,l43,18r5,15l58,14r24,l90,xe" fillcolor="black" stroked="f">
                <v:path arrowok="t" o:connecttype="custom" o:connectlocs="90,520;43,538;48,553;58,534;82,534;90,520" o:connectangles="0,0,0,0,0,0"/>
              </v:shape>
              <v:shape id="Freeform 16448" o:spid="_x0000_s1417" style="position:absolute;left:13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" path="m82,14r-24,l76,24,82,14xe" fillcolor="black" stroked="f">
                <v:path arrowok="t" o:connecttype="custom" o:connectlocs="82,534;58,534;76,544;82,534" o:connectangles="0,0,0,0"/>
              </v:shape>
            </v:group>
            <v:group id="Group 16445" o:spid="_x0000_s1418" style="position:absolute;left:1344;top:529;width:30;height:29" coordorigin="1344,529"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">
              <v:shape id="Freeform 16446" o:spid="_x0000_s1419" style="position:absolute;left:1344;top:529;width:30;height:29;visibility:visible;mso-wrap-style:square;v-text-anchor:top"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" path="m7,l,20r23,8l26,29r4,-1l30,9,7,xe" fillcolor="black" stroked="f">
                <v:path arrowok="t" o:connecttype="custom" o:connectlocs="7,529;0,549;23,557;26,558;30,557;30,538;7,529" o:connectangles="0,0,0,0,0,0,0"/>
              </v:shape>
            </v:group>
            <v:group id="Group 16442" o:spid="_x0000_s1420" style="position:absolute;left:1348;top:539;width:45;height:40" coordorigin="1348,539"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">
              <v:shape id="Freeform 16444" o:spid="_x0000_s1421" style="position:absolute;left:1348;top:539;width:45;height:40;visibility:visible;mso-wrap-style:square;v-text-anchor:top"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" path="m,l22,40,39,8,22,8,,xe" fillcolor="black" stroked="f">
                <v:path arrowok="t" o:connecttype="custom" o:connectlocs="0,539;22,579;39,547;22,547;0,539" o:connectangles="0,0,0,0,0"/>
              </v:shape>
              <v:shape id="Freeform 16443" o:spid="_x0000_s1422" style="position:absolute;left:1348;top:539;width:45;height:40;visibility:visible;mso-wrap-style:square;v-text-anchor:top"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" path="m44,l22,8r17,l44,xe" fillcolor="black" stroked="f">
                <v:path arrowok="t" o:connecttype="custom" o:connectlocs="44,539;22,547;39,547;44,539" o:connectangles="0,0,0,0"/>
              </v:shape>
            </v:group>
            <v:group id="Group 16440" o:spid="_x0000_s1423" style="position:absolute;left:1370;top:429;width:2;height:124" coordorigin="1370,429" coordsize="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">
              <v:shape id="Freeform 16441" o:spid="_x0000_s1424" style="position:absolute;left:1370;top:429;width:2;height:124;visibility:visible;mso-wrap-style:square;v-text-anchor:top" coordsize="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" path="m,l,123e" filled="f" strokeweight=".58pt">
                <v:path arrowok="t" o:connecttype="custom" o:connectlocs="0,429;0,552" o:connectangles="0,0"/>
              </v:shape>
            </v:group>
            <v:group id="Group 16438" o:spid="_x0000_s1425" style="position:absolute;left:1370;top:433;width:905;height:2" coordorigin="1370,433" coordsize="9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">
              <v:shape id="Freeform 16439" o:spid="_x0000_s1426" style="position:absolute;left:1370;top:433;width:905;height:2;visibility:visible;mso-wrap-style:square;v-text-anchor:top" coordsize="9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" path="m,l905,e" filled="f" strokeweight=".58pt">
                <v:path arrowok="t" o:connecttype="custom" o:connectlocs="0,0;905,0" o:connectangles="0,0"/>
              </v:shape>
            </v:group>
            <v:group id="Group 16430" o:spid="_x0000_s1427" style="position:absolute;left:2224;top:520;width:90;height:81" coordorigin="2224,520"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">
              <v:shape id="Freeform 16437" o:spid="_x0000_s1428" style="position:absolute;left:22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" path="m48,33r-2,5l55,54,37,63r9,17l55,63,69,37r-19,l48,33xe" fillcolor="black" stroked="f">
                <v:path arrowok="t" o:connecttype="custom" o:connectlocs="48,553;46,558;55,574;37,583;46,600;55,583;69,557;50,557;48,553" o:connectangles="0,0,0,0,0,0,0,0,0"/>
              </v:shape>
              <v:shape id="Freeform 16436" o:spid="_x0000_s1429" style="position:absolute;left:22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" path="m,l14,24,37,63r,-9l46,38,32,14,27,9,,xe" fillcolor="black" stroked="f">
                <v:path arrowok="t" o:connecttype="custom" o:connectlocs="0,520;14,544;37,583;37,574;46,558;32,534;27,529;0,520" o:connectangles="0,0,0,0,0,0,0,0"/>
              </v:shape>
              <v:shape id="Freeform 16435" o:spid="_x0000_s1430" style="position:absolute;left:22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" path="m46,38l37,54r,9l55,54,46,38xe" fillcolor="black" stroked="f">
                <v:path arrowok="t" o:connecttype="custom" o:connectlocs="46,558;37,574;37,583;55,574;46,558" o:connectangles="0,0,0,0,0"/>
              </v:shape>
              <v:shape id="Freeform 16434" o:spid="_x0000_s1431" style="position:absolute;left:22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" path="m58,14l48,33r2,4l72,29r4,-5l58,14xe" fillcolor="black" stroked="f">
                <v:path arrowok="t" o:connecttype="custom" o:connectlocs="58,534;48,553;50,557;72,549;76,544;58,534" o:connectangles="0,0,0,0,0,0"/>
              </v:shape>
              <v:shape id="Freeform 16433" o:spid="_x0000_s1432" style="position:absolute;left:22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" path="m76,24r-4,5l50,37r19,l76,24xe" fillcolor="black" stroked="f">
                <v:path arrowok="t" o:connecttype="custom" o:connectlocs="76,544;72,549;50,557;69,557;76,544" o:connectangles="0,0,0,0,0"/>
              </v:shape>
              <v:shape id="Freeform 16432" o:spid="_x0000_s1433" style="position:absolute;left:22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" path="m90,l43,18r5,15l58,14r24,l90,xe" fillcolor="black" stroked="f">
                <v:path arrowok="t" o:connecttype="custom" o:connectlocs="90,520;43,538;48,553;58,534;82,534;90,520" o:connectangles="0,0,0,0,0,0"/>
              </v:shape>
              <v:shape id="Freeform 16431" o:spid="_x0000_s1434" style="position:absolute;left:22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" path="m82,14r-24,l76,24,82,14xe" fillcolor="black" stroked="f">
                <v:path arrowok="t" o:connecttype="custom" o:connectlocs="82,534;58,534;76,544;82,534" o:connectangles="0,0,0,0"/>
              </v:shape>
            </v:group>
            <v:group id="Group 16428" o:spid="_x0000_s1435" style="position:absolute;left:2244;top:529;width:30;height:29" coordorigin="2244,529"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">
              <v:shape id="Freeform 16429" o:spid="_x0000_s1436" style="position:absolute;left:2244;top:529;width:30;height:29;visibility:visible;mso-wrap-style:square;v-text-anchor:top"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" path="m7,l,20r23,8l26,29r4,-1l30,9,7,xe" fillcolor="black" stroked="f">
                <v:path arrowok="t" o:connecttype="custom" o:connectlocs="7,529;0,549;23,557;26,558;30,557;30,538;7,529" o:connectangles="0,0,0,0,0,0,0"/>
              </v:shape>
            </v:group>
            <v:group id="Group 16425" o:spid="_x0000_s1437" style="position:absolute;left:2248;top:539;width:45;height:40" coordorigin="2248,539"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">
              <v:shape id="Freeform 16427" o:spid="_x0000_s1438" style="position:absolute;left:2248;top:539;width:45;height:40;visibility:visible;mso-wrap-style:square;v-text-anchor:top"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" path="m,l22,40,39,8,22,8,,xe" fillcolor="black" stroked="f">
                <v:path arrowok="t" o:connecttype="custom" o:connectlocs="0,539;22,579;39,547;22,547;0,539" o:connectangles="0,0,0,0,0"/>
              </v:shape>
              <v:shape id="Freeform 16426" o:spid="_x0000_s1439" style="position:absolute;left:2248;top:539;width:45;height:40;visibility:visible;mso-wrap-style:square;v-text-anchor:top"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" path="m44,l22,8r17,l44,xe" fillcolor="black" stroked="f">
                <v:path arrowok="t" o:connecttype="custom" o:connectlocs="44,539;22,547;39,547;44,539" o:connectangles="0,0,0,0"/>
              </v:shape>
            </v:group>
            <v:group id="Group 16423" o:spid="_x0000_s1440" style="position:absolute;left:2270;top:433;width:2;height:119" coordorigin="2270,433" coordsize="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">
              <v:shape id="Freeform 16424" o:spid="_x0000_s1441" style="position:absolute;left:2270;top:433;width:2;height:119;visibility:visible;mso-wrap-style:square;v-text-anchor:top" coordsize="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" path="m,l,119e" filled="f" strokeweight=".58pt">
                <v:path arrowok="t" o:connecttype="custom" o:connectlocs="0,433;0,552" o:connectangles="0,0"/>
              </v:shape>
            </v:group>
            <w10:wrap anchorx="page"/>
          </v:group>
        </w:pict>
      </w:r>
      <w:r>
        <w:rPr>
          <w:noProof/>
        </w:rPr>
        <w:pict>
          <v:group id="Group 16389" o:spid="_x0000_s1442" style="position:absolute;left:0;text-align:left;margin-left:125.7pt;margin-top:21.15pt;width:50.5pt;height:9.4pt;z-index:-251629568;mso-position-horizontal-relative:page" coordorigin="2514,423" coordsize="1010,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">
            <v:group id="Group 16414" o:spid="_x0000_s1443" style="position:absolute;left:2524;top:520;width:90;height:81" coordorigin="2524,520"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">
              <v:shape id="Freeform 16421" o:spid="_x0000_s1444" style="position:absolute;left:25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" path="m48,33r-2,5l55,54,37,63r9,17l55,63,69,37r-19,l48,33xe" fillcolor="black" stroked="f">
                <v:path arrowok="t" o:connecttype="custom" o:connectlocs="48,553;46,558;55,574;37,583;46,600;55,583;69,557;50,557;48,553" o:connectangles="0,0,0,0,0,0,0,0,0"/>
              </v:shape>
              <v:shape id="Freeform 16420" o:spid="_x0000_s1445" style="position:absolute;left:25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" path="m,l14,24,37,63r,-9l46,38,32,14,27,9,,xe" fillcolor="black" stroked="f">
                <v:path arrowok="t" o:connecttype="custom" o:connectlocs="0,520;14,544;37,583;37,574;46,558;32,534;27,529;0,520" o:connectangles="0,0,0,0,0,0,0,0"/>
              </v:shape>
              <v:shape id="Freeform 16419" o:spid="_x0000_s1446" style="position:absolute;left:25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" path="m46,38l37,54r,9l55,54,46,38xe" fillcolor="black" stroked="f">
                <v:path arrowok="t" o:connecttype="custom" o:connectlocs="46,558;37,574;37,583;55,574;46,558" o:connectangles="0,0,0,0,0"/>
              </v:shape>
              <v:shape id="Freeform 16418" o:spid="_x0000_s1447" style="position:absolute;left:25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" path="m58,14l48,33r2,4l72,29r4,-5l58,14xe" fillcolor="black" stroked="f">
                <v:path arrowok="t" o:connecttype="custom" o:connectlocs="58,534;48,553;50,557;72,549;76,544;58,534" o:connectangles="0,0,0,0,0,0"/>
              </v:shape>
              <v:shape id="Freeform 16417" o:spid="_x0000_s1448" style="position:absolute;left:25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" path="m76,24r-4,5l50,37r19,l76,24xe" fillcolor="black" stroked="f">
                <v:path arrowok="t" o:connecttype="custom" o:connectlocs="76,544;72,549;50,557;69,557;76,544" o:connectangles="0,0,0,0,0"/>
              </v:shape>
              <v:shape id="Freeform 16416" o:spid="_x0000_s1449" style="position:absolute;left:25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" path="m90,l43,18r5,15l58,14r24,l90,xe" fillcolor="black" stroked="f">
                <v:path arrowok="t" o:connecttype="custom" o:connectlocs="90,520;43,538;48,553;58,534;82,534;90,520" o:connectangles="0,0,0,0,0,0"/>
              </v:shape>
              <v:shape id="Freeform 16415" o:spid="_x0000_s1450" style="position:absolute;left:25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" path="m82,14r-24,l76,24,82,14xe" fillcolor="black" stroked="f">
                <v:path arrowok="t" o:connecttype="custom" o:connectlocs="82,534;58,534;76,544;82,534" o:connectangles="0,0,0,0"/>
              </v:shape>
            </v:group>
            <v:group id="Group 16412" o:spid="_x0000_s1451" style="position:absolute;left:2544;top:529;width:30;height:29" coordorigin="2544,529"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">
              <v:shape id="Freeform 16413" o:spid="_x0000_s1452" style="position:absolute;left:2544;top:529;width:30;height:29;visibility:visible;mso-wrap-style:square;v-text-anchor:top"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" path="m7,l,20r23,8l26,29r4,-1l30,9,7,xe" fillcolor="black" stroked="f">
                <v:path arrowok="t" o:connecttype="custom" o:connectlocs="7,529;0,549;23,557;26,558;30,557;30,538;7,529" o:connectangles="0,0,0,0,0,0,0"/>
              </v:shape>
            </v:group>
            <v:group id="Group 16409" o:spid="_x0000_s1453" style="position:absolute;left:2548;top:539;width:45;height:40" coordorigin="2548,539"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">
              <v:shape id="Freeform 16411" o:spid="_x0000_s1454" style="position:absolute;left:2548;top:539;width:45;height:40;visibility:visible;mso-wrap-style:square;v-text-anchor:top"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" path="m,l22,40,39,8,22,8,,xe" fillcolor="black" stroked="f">
                <v:path arrowok="t" o:connecttype="custom" o:connectlocs="0,539;22,579;39,547;22,547;0,539" o:connectangles="0,0,0,0,0"/>
              </v:shape>
              <v:shape id="Freeform 16410" o:spid="_x0000_s1455" style="position:absolute;left:2548;top:539;width:45;height:40;visibility:visible;mso-wrap-style:square;v-text-anchor:top"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" path="m44,l22,8r17,l44,xe" fillcolor="black" stroked="f">
                <v:path arrowok="t" o:connecttype="custom" o:connectlocs="44,539;22,547;39,547;44,539" o:connectangles="0,0,0,0"/>
              </v:shape>
            </v:group>
            <v:group id="Group 16407" o:spid="_x0000_s1456" style="position:absolute;left:2570;top:429;width:2;height:124" coordorigin="2570,429" coordsize="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">
              <v:shape id="Freeform 16408" o:spid="_x0000_s1457" style="position:absolute;left:2570;top:429;width:2;height:124;visibility:visible;mso-wrap-style:square;v-text-anchor:top" coordsize="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" path="m,l,123e" filled="f" strokeweight=".58pt">
                <v:path arrowok="t" o:connecttype="custom" o:connectlocs="0,429;0,552" o:connectangles="0,0"/>
              </v:shape>
            </v:group>
            <v:group id="Group 16405" o:spid="_x0000_s1458" style="position:absolute;left:2570;top:433;width:905;height:2" coordorigin="2570,433" coordsize="9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">
              <v:shape id="Freeform 16406" o:spid="_x0000_s1459" style="position:absolute;left:2570;top:433;width:905;height:2;visibility:visible;mso-wrap-style:square;v-text-anchor:top" coordsize="9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" path="m,l905,e" filled="f" strokeweight=".58pt">
                <v:path arrowok="t" o:connecttype="custom" o:connectlocs="0,0;905,0" o:connectangles="0,0"/>
              </v:shape>
            </v:group>
            <v:group id="Group 16397" o:spid="_x0000_s1460" style="position:absolute;left:3424;top:520;width:90;height:81" coordorigin="3424,520"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">
              <v:shape id="Freeform 16404" o:spid="_x0000_s1461" style="position:absolute;left:34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" path="m48,33r-2,5l55,54,37,63r9,17l55,63,69,37r-19,l48,33xe" fillcolor="black" stroked="f">
                <v:path arrowok="t" o:connecttype="custom" o:connectlocs="48,553;46,558;55,574;37,583;46,600;55,583;69,557;50,557;48,553" o:connectangles="0,0,0,0,0,0,0,0,0"/>
              </v:shape>
              <v:shape id="Freeform 16403" o:spid="_x0000_s1462" style="position:absolute;left:34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" path="m,l14,24,37,63r,-9l46,38,32,14,27,9,,xe" fillcolor="black" stroked="f">
                <v:path arrowok="t" o:connecttype="custom" o:connectlocs="0,520;14,544;37,583;37,574;46,558;32,534;27,529;0,520" o:connectangles="0,0,0,0,0,0,0,0"/>
              </v:shape>
              <v:shape id="Freeform 16402" o:spid="_x0000_s1463" style="position:absolute;left:34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" path="m46,38l37,54r,9l55,54,46,38xe" fillcolor="black" stroked="f">
                <v:path arrowok="t" o:connecttype="custom" o:connectlocs="46,558;37,574;37,583;55,574;46,558" o:connectangles="0,0,0,0,0"/>
              </v:shape>
              <v:shape id="Freeform 16401" o:spid="_x0000_s1464" style="position:absolute;left:34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" path="m58,14l48,33r2,4l72,29r4,-5l58,14xe" fillcolor="black" stroked="f">
                <v:path arrowok="t" o:connecttype="custom" o:connectlocs="58,534;48,553;50,557;72,549;76,544;58,534" o:connectangles="0,0,0,0,0,0"/>
              </v:shape>
              <v:shape id="Freeform 16400" o:spid="_x0000_s1465" style="position:absolute;left:34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" path="m76,24r-4,5l50,37r19,l76,24xe" fillcolor="black" stroked="f">
                <v:path arrowok="t" o:connecttype="custom" o:connectlocs="76,544;72,549;50,557;69,557;76,544" o:connectangles="0,0,0,0,0"/>
              </v:shape>
              <v:shape id="Freeform 16399" o:spid="_x0000_s1466" style="position:absolute;left:34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" path="m90,l43,18r5,15l58,14r24,l90,xe" fillcolor="black" stroked="f">
                <v:path arrowok="t" o:connecttype="custom" o:connectlocs="90,520;43,538;48,553;58,534;82,534;90,520" o:connectangles="0,0,0,0,0,0"/>
              </v:shape>
              <v:shape id="Freeform 16398" o:spid="_x0000_s1467" style="position:absolute;left:34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" path="m82,14r-24,l76,24,82,14xe" fillcolor="black" stroked="f">
                <v:path arrowok="t" o:connecttype="custom" o:connectlocs="82,534;58,534;76,544;82,534" o:connectangles="0,0,0,0"/>
              </v:shape>
            </v:group>
            <v:group id="Group 16395" o:spid="_x0000_s1468" style="position:absolute;left:3444;top:529;width:30;height:29" coordorigin="3444,529"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">
              <v:shape id="Freeform 16396" o:spid="_x0000_s1469" style="position:absolute;left:3444;top:529;width:30;height:29;visibility:visible;mso-wrap-style:square;v-text-anchor:top"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" path="m7,l,20r23,8l26,29r4,-1l30,9,7,xe" fillcolor="black" stroked="f">
                <v:path arrowok="t" o:connecttype="custom" o:connectlocs="7,529;0,549;23,557;26,558;30,557;30,538;7,529" o:connectangles="0,0,0,0,0,0,0"/>
              </v:shape>
            </v:group>
            <v:group id="Group 16392" o:spid="_x0000_s1470" style="position:absolute;left:3448;top:539;width:45;height:40" coordorigin="3448,539"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">
              <v:shape id="Freeform 16394" o:spid="_x0000_s1471" style="position:absolute;left:3448;top:539;width:45;height:40;visibility:visible;mso-wrap-style:square;v-text-anchor:top"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" path="m,l22,40,39,8,22,8,,xe" fillcolor="black" stroked="f">
                <v:path arrowok="t" o:connecttype="custom" o:connectlocs="0,539;22,579;39,547;22,547;0,539" o:connectangles="0,0,0,0,0"/>
              </v:shape>
              <v:shape id="Freeform 16393" o:spid="_x0000_s1472" style="position:absolute;left:3448;top:539;width:45;height:40;visibility:visible;mso-wrap-style:square;v-text-anchor:top"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" path="m44,l22,8r17,l44,xe" fillcolor="black" stroked="f">
                <v:path arrowok="t" o:connecttype="custom" o:connectlocs="44,539;22,547;39,547;44,539" o:connectangles="0,0,0,0"/>
              </v:shape>
            </v:group>
            <v:group id="Group 16390" o:spid="_x0000_s1473" style="position:absolute;left:3470;top:433;width:2;height:119" coordorigin="3470,433" coordsize="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">
              <v:shape id="Freeform 16391" o:spid="_x0000_s1474" style="position:absolute;left:3470;top:433;width:2;height:119;visibility:visible;mso-wrap-style:square;v-text-anchor:top" coordsize="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" path="m,l,119e" filled="f" strokeweight=".58pt">
                <v:path arrowok="t" o:connecttype="custom" o:connectlocs="0,433;0,552" o:connectangles="0,0"/>
              </v:shape>
            </v:group>
            <w10:wrap anchorx="page"/>
          </v:group>
        </w:pict>
      </w:r>
      <w:r>
        <w:rPr>
          <w:noProof/>
        </w:rPr>
        <w:pict>
          <v:group id="Group 16356" o:spid="_x0000_s1475" style="position:absolute;left:0;text-align:left;margin-left:185.7pt;margin-top:21.15pt;width:50.5pt;height:9.4pt;z-index:-251628544;mso-position-horizontal-relative:page" coordorigin="3714,423" coordsize="1010,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">
            <v:group id="Group 16381" o:spid="_x0000_s1476" style="position:absolute;left:3724;top:520;width:90;height:81" coordorigin="3724,520"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">
              <v:shape id="Freeform 16388" o:spid="_x0000_s1477" style="position:absolute;left:37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" path="m48,33r-2,5l55,54,37,63r9,17l55,63,69,37r-19,l48,33xe" fillcolor="black" stroked="f">
                <v:path arrowok="t" o:connecttype="custom" o:connectlocs="48,553;46,558;55,574;37,583;46,600;55,583;69,557;50,557;48,553" o:connectangles="0,0,0,0,0,0,0,0,0"/>
              </v:shape>
              <v:shape id="Freeform 16387" o:spid="_x0000_s1478" style="position:absolute;left:37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" path="m,l14,24,37,63r,-9l46,38,32,14,27,9,,xe" fillcolor="black" stroked="f">
                <v:path arrowok="t" o:connecttype="custom" o:connectlocs="0,520;14,544;37,583;37,574;46,558;32,534;27,529;0,520" o:connectangles="0,0,0,0,0,0,0,0"/>
              </v:shape>
              <v:shape id="Freeform 16386" o:spid="_x0000_s1479" style="position:absolute;left:37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" path="m46,38l37,54r,9l55,54,46,38xe" fillcolor="black" stroked="f">
                <v:path arrowok="t" o:connecttype="custom" o:connectlocs="46,558;37,574;37,583;55,574;46,558" o:connectangles="0,0,0,0,0"/>
              </v:shape>
              <v:shape id="Freeform 16385" o:spid="_x0000_s1480" style="position:absolute;left:37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" path="m58,14l48,33r2,4l72,29r4,-5l58,14xe" fillcolor="black" stroked="f">
                <v:path arrowok="t" o:connecttype="custom" o:connectlocs="58,534;48,553;50,557;72,549;76,544;58,534" o:connectangles="0,0,0,0,0,0"/>
              </v:shape>
              <v:shape id="Freeform 16384" o:spid="_x0000_s1481" style="position:absolute;left:37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" path="m76,24r-4,5l50,37r19,l76,24xe" fillcolor="black" stroked="f">
                <v:path arrowok="t" o:connecttype="custom" o:connectlocs="76,544;72,549;50,557;69,557;76,544" o:connectangles="0,0,0,0,0"/>
              </v:shape>
              <v:shape id="Freeform 16383" o:spid="_x0000_s1482" style="position:absolute;left:37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" path="m90,l43,18r5,15l58,14r24,l90,xe" fillcolor="black" stroked="f">
                <v:path arrowok="t" o:connecttype="custom" o:connectlocs="90,520;43,538;48,553;58,534;82,534;90,520" o:connectangles="0,0,0,0,0,0"/>
              </v:shape>
              <v:shape id="Freeform 16382" o:spid="_x0000_s1483" style="position:absolute;left:37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" path="m82,14r-24,l76,24,82,14xe" fillcolor="black" stroked="f">
                <v:path arrowok="t" o:connecttype="custom" o:connectlocs="82,534;58,534;76,544;82,534" o:connectangles="0,0,0,0"/>
              </v:shape>
            </v:group>
            <v:group id="Group 16379" o:spid="_x0000_s1484" style="position:absolute;left:3744;top:529;width:30;height:29" coordorigin="3744,529"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">
              <v:shape id="Freeform 16380" o:spid="_x0000_s1485" style="position:absolute;left:3744;top:529;width:30;height:29;visibility:visible;mso-wrap-style:square;v-text-anchor:top"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" path="m7,l,20r23,8l26,29r4,-1l30,9,7,xe" fillcolor="black" stroked="f">
                <v:path arrowok="t" o:connecttype="custom" o:connectlocs="7,529;0,549;23,557;26,558;30,557;30,538;7,529" o:connectangles="0,0,0,0,0,0,0"/>
              </v:shape>
            </v:group>
            <v:group id="Group 16376" o:spid="_x0000_s1486" style="position:absolute;left:3748;top:539;width:45;height:40" coordorigin="3748,539"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">
              <v:shape id="Freeform 16378" o:spid="_x0000_s1487" style="position:absolute;left:3748;top:539;width:45;height:40;visibility:visible;mso-wrap-style:square;v-text-anchor:top"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" path="m,l22,40,39,8,22,8,,xe" fillcolor="black" stroked="f">
                <v:path arrowok="t" o:connecttype="custom" o:connectlocs="0,539;22,579;39,547;22,547;0,539" o:connectangles="0,0,0,0,0"/>
              </v:shape>
              <v:shape id="Freeform 16377" o:spid="_x0000_s1488" style="position:absolute;left:3748;top:539;width:45;height:40;visibility:visible;mso-wrap-style:square;v-text-anchor:top"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" path="m44,l22,8r17,l44,xe" fillcolor="black" stroked="f">
                <v:path arrowok="t" o:connecttype="custom" o:connectlocs="44,539;22,547;39,547;44,539" o:connectangles="0,0,0,0"/>
              </v:shape>
            </v:group>
            <v:group id="Group 16374" o:spid="_x0000_s1489" style="position:absolute;left:3770;top:429;width:2;height:124" coordorigin="3770,429" coordsize="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">
              <v:shape id="Freeform 16375" o:spid="_x0000_s1490" style="position:absolute;left:3770;top:429;width:2;height:124;visibility:visible;mso-wrap-style:square;v-text-anchor:top" coordsize="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" path="m,l,123e" filled="f" strokeweight=".58pt">
                <v:path arrowok="t" o:connecttype="custom" o:connectlocs="0,429;0,552" o:connectangles="0,0"/>
              </v:shape>
            </v:group>
            <v:group id="Group 16372" o:spid="_x0000_s1491" style="position:absolute;left:3770;top:433;width:905;height:2" coordorigin="3770,433" coordsize="9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">
              <v:shape id="Freeform 16373" o:spid="_x0000_s1492" style="position:absolute;left:3770;top:433;width:905;height:2;visibility:visible;mso-wrap-style:square;v-text-anchor:top" coordsize="9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" path="m,l905,e" filled="f" strokeweight=".58pt">
                <v:path arrowok="t" o:connecttype="custom" o:connectlocs="0,0;905,0" o:connectangles="0,0"/>
              </v:shape>
            </v:group>
            <v:group id="Group 16364" o:spid="_x0000_s1493" style="position:absolute;left:4624;top:520;width:90;height:81" coordorigin="4624,520"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">
              <v:shape id="Freeform 16371" o:spid="_x0000_s1494" style="position:absolute;left:46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" path="m48,33r-2,5l55,54,37,63r9,17l55,63,69,37r-19,l48,33xe" fillcolor="black" stroked="f">
                <v:path arrowok="t" o:connecttype="custom" o:connectlocs="48,553;46,558;55,574;37,583;46,600;55,583;69,557;50,557;48,553" o:connectangles="0,0,0,0,0,0,0,0,0"/>
              </v:shape>
              <v:shape id="Freeform 16370" o:spid="_x0000_s1495" style="position:absolute;left:46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" path="m,l14,24,37,63r,-9l46,38,32,14,27,9,,xe" fillcolor="black" stroked="f">
                <v:path arrowok="t" o:connecttype="custom" o:connectlocs="0,520;14,544;37,583;37,574;46,558;32,534;27,529;0,520" o:connectangles="0,0,0,0,0,0,0,0"/>
              </v:shape>
              <v:shape id="Freeform 16369" o:spid="_x0000_s1496" style="position:absolute;left:46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" path="m46,38l37,54r,9l55,54,46,38xe" fillcolor="black" stroked="f">
                <v:path arrowok="t" o:connecttype="custom" o:connectlocs="46,558;37,574;37,583;55,574;46,558" o:connectangles="0,0,0,0,0"/>
              </v:shape>
              <v:shape id="Freeform 16368" o:spid="_x0000_s1497" style="position:absolute;left:46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" path="m58,14l48,33r2,4l72,29r4,-5l58,14xe" fillcolor="black" stroked="f">
                <v:path arrowok="t" o:connecttype="custom" o:connectlocs="58,534;48,553;50,557;72,549;76,544;58,534" o:connectangles="0,0,0,0,0,0"/>
              </v:shape>
              <v:shape id="Freeform 16367" o:spid="_x0000_s1498" style="position:absolute;left:46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" path="m76,24r-4,5l50,37r19,l76,24xe" fillcolor="black" stroked="f">
                <v:path arrowok="t" o:connecttype="custom" o:connectlocs="76,544;72,549;50,557;69,557;76,544" o:connectangles="0,0,0,0,0"/>
              </v:shape>
              <v:shape id="Freeform 16366" o:spid="_x0000_s1499" style="position:absolute;left:46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" path="m90,l43,18r5,15l58,14r24,l90,xe" fillcolor="black" stroked="f">
                <v:path arrowok="t" o:connecttype="custom" o:connectlocs="90,520;43,538;48,553;58,534;82,534;90,520" o:connectangles="0,0,0,0,0,0"/>
              </v:shape>
              <v:shape id="Freeform 16365" o:spid="_x0000_s1500" style="position:absolute;left:46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" path="m82,14r-24,l76,24,82,14xe" fillcolor="black" stroked="f">
                <v:path arrowok="t" o:connecttype="custom" o:connectlocs="82,534;58,534;76,544;82,534" o:connectangles="0,0,0,0"/>
              </v:shape>
            </v:group>
            <v:group id="Group 16362" o:spid="_x0000_s1501" style="position:absolute;left:4644;top:529;width:30;height:29" coordorigin="4644,529"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">
              <v:shape id="Freeform 16363" o:spid="_x0000_s1502" style="position:absolute;left:4644;top:529;width:30;height:29;visibility:visible;mso-wrap-style:square;v-text-anchor:top"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" path="m7,l,20r23,8l26,29r4,-1l30,9,7,xe" fillcolor="black" stroked="f">
                <v:path arrowok="t" o:connecttype="custom" o:connectlocs="7,529;0,549;23,557;26,558;30,557;30,538;7,529" o:connectangles="0,0,0,0,0,0,0"/>
              </v:shape>
            </v:group>
            <v:group id="Group 16359" o:spid="_x0000_s1503" style="position:absolute;left:4648;top:539;width:45;height:40" coordorigin="4648,539"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">
              <v:shape id="Freeform 16361" o:spid="_x0000_s1504" style="position:absolute;left:4648;top:539;width:45;height:40;visibility:visible;mso-wrap-style:square;v-text-anchor:top"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" path="m,l22,40,39,8,22,8,,xe" fillcolor="black" stroked="f">
                <v:path arrowok="t" o:connecttype="custom" o:connectlocs="0,539;22,579;39,547;22,547;0,539" o:connectangles="0,0,0,0,0"/>
              </v:shape>
              <v:shape id="Freeform 16360" o:spid="_x0000_s1505" style="position:absolute;left:4648;top:539;width:45;height:40;visibility:visible;mso-wrap-style:square;v-text-anchor:top"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" path="m44,l22,8r17,l44,xe" fillcolor="black" stroked="f">
                <v:path arrowok="t" o:connecttype="custom" o:connectlocs="44,539;22,547;39,547;44,539" o:connectangles="0,0,0,0"/>
              </v:shape>
            </v:group>
            <v:group id="Group 16357" o:spid="_x0000_s1506" style="position:absolute;left:4670;top:433;width:2;height:119" coordorigin="4670,433" coordsize="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">
              <v:shape id="Freeform 16358" o:spid="_x0000_s1507" style="position:absolute;left:4670;top:433;width:2;height:119;visibility:visible;mso-wrap-style:square;v-text-anchor:top" coordsize="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" path="m,l,119e" filled="f" strokeweight=".58pt">
                <v:path arrowok="t" o:connecttype="custom" o:connectlocs="0,433;0,552" o:connectangles="0,0"/>
              </v:shape>
            </v:group>
            <w10:wrap anchorx="page"/>
          </v:group>
        </w:pict>
      </w:r>
      <w:r>
        <w:rPr>
          <w:noProof/>
        </w:rPr>
        <w:pict>
          <v:group id="Group 16323" o:spid="_x0000_s1508" style="position:absolute;left:0;text-align:left;margin-left:245.7pt;margin-top:21.15pt;width:50.6pt;height:9.4pt;z-index:-251627520;mso-position-horizontal-relative:page" coordorigin="4914,423" coordsize="1012,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">
            <v:group id="Group 16348" o:spid="_x0000_s1509" style="position:absolute;left:4924;top:520;width:90;height:81" coordorigin="4924,520"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">
              <v:shape id="Freeform 16355" o:spid="_x0000_s1510" style="position:absolute;left:49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" path="m48,33r-2,5l55,54,37,63r9,17l55,63,69,37r-19,l48,33xe" fillcolor="black" stroked="f">
                <v:path arrowok="t" o:connecttype="custom" o:connectlocs="48,553;46,558;55,574;37,583;46,600;55,583;69,557;50,557;48,553" o:connectangles="0,0,0,0,0,0,0,0,0"/>
              </v:shape>
              <v:shape id="Freeform 16354" o:spid="_x0000_s1511" style="position:absolute;left:49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" path="m,l14,24,37,63r,-9l46,38,32,14,27,9,,xe" fillcolor="black" stroked="f">
                <v:path arrowok="t" o:connecttype="custom" o:connectlocs="0,520;14,544;37,583;37,574;46,558;32,534;27,529;0,520" o:connectangles="0,0,0,0,0,0,0,0"/>
              </v:shape>
              <v:shape id="Freeform 16353" o:spid="_x0000_s1512" style="position:absolute;left:49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" path="m46,38l37,54r,9l55,54,46,38xe" fillcolor="black" stroked="f">
                <v:path arrowok="t" o:connecttype="custom" o:connectlocs="46,558;37,574;37,583;55,574;46,558" o:connectangles="0,0,0,0,0"/>
              </v:shape>
              <v:shape id="Freeform 16352" o:spid="_x0000_s1513" style="position:absolute;left:49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" path="m58,14l48,33r2,4l72,29r4,-5l58,14xe" fillcolor="black" stroked="f">
                <v:path arrowok="t" o:connecttype="custom" o:connectlocs="58,534;48,553;50,557;72,549;76,544;58,534" o:connectangles="0,0,0,0,0,0"/>
              </v:shape>
              <v:shape id="Freeform 16351" o:spid="_x0000_s1514" style="position:absolute;left:49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" path="m76,24r-4,5l50,37r19,l76,24xe" fillcolor="black" stroked="f">
                <v:path arrowok="t" o:connecttype="custom" o:connectlocs="76,544;72,549;50,557;69,557;76,544" o:connectangles="0,0,0,0,0"/>
              </v:shape>
              <v:shape id="Freeform 16350" o:spid="_x0000_s1515" style="position:absolute;left:49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" path="m90,l43,18r5,15l58,14r24,l90,xe" fillcolor="black" stroked="f">
                <v:path arrowok="t" o:connecttype="custom" o:connectlocs="90,520;43,538;48,553;58,534;82,534;90,520" o:connectangles="0,0,0,0,0,0"/>
              </v:shape>
              <v:shape id="Freeform 16349" o:spid="_x0000_s1516" style="position:absolute;left:4924;top:520;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" path="m82,14r-24,l76,24,82,14xe" fillcolor="black" stroked="f">
                <v:path arrowok="t" o:connecttype="custom" o:connectlocs="82,534;58,534;76,544;82,534" o:connectangles="0,0,0,0"/>
              </v:shape>
            </v:group>
            <v:group id="Group 16346" o:spid="_x0000_s1517" style="position:absolute;left:4944;top:529;width:30;height:29" coordorigin="4944,529"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">
              <v:shape id="Freeform 16347" o:spid="_x0000_s1518" style="position:absolute;left:4944;top:529;width:30;height:29;visibility:visible;mso-wrap-style:square;v-text-anchor:top"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" path="m7,l,20r23,8l26,29r4,-1l30,9,7,xe" fillcolor="black" stroked="f">
                <v:path arrowok="t" o:connecttype="custom" o:connectlocs="7,529;0,549;23,557;26,558;30,557;30,538;7,529" o:connectangles="0,0,0,0,0,0,0"/>
              </v:shape>
            </v:group>
            <v:group id="Group 16343" o:spid="_x0000_s1519" style="position:absolute;left:4948;top:539;width:45;height:40" coordorigin="4948,539"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">
              <v:shape id="Freeform 16345" o:spid="_x0000_s1520" style="position:absolute;left:4948;top:539;width:45;height:40;visibility:visible;mso-wrap-style:square;v-text-anchor:top"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" path="m,l22,40,39,8,22,8,,xe" fillcolor="black" stroked="f">
                <v:path arrowok="t" o:connecttype="custom" o:connectlocs="0,539;22,579;39,547;22,547;0,539" o:connectangles="0,0,0,0,0"/>
              </v:shape>
              <v:shape id="Freeform 16344" o:spid="_x0000_s1521" style="position:absolute;left:4948;top:539;width:45;height:40;visibility:visible;mso-wrap-style:square;v-text-anchor:top" coordsize="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" path="m44,l22,8r17,l44,xe" fillcolor="black" stroked="f">
                <v:path arrowok="t" o:connecttype="custom" o:connectlocs="44,539;22,547;39,547;44,539" o:connectangles="0,0,0,0"/>
              </v:shape>
            </v:group>
            <v:group id="Group 16341" o:spid="_x0000_s1522" style="position:absolute;left:4970;top:429;width:2;height:124" coordorigin="4970,429" coordsize="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">
              <v:shape id="Freeform 16342" o:spid="_x0000_s1523" style="position:absolute;left:4970;top:429;width:2;height:124;visibility:visible;mso-wrap-style:square;v-text-anchor:top" coordsize="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" path="m,l,123e" filled="f" strokeweight=".58pt">
                <v:path arrowok="t" o:connecttype="custom" o:connectlocs="0,429;0,552" o:connectangles="0,0"/>
              </v:shape>
            </v:group>
            <v:group id="Group 16339" o:spid="_x0000_s1524" style="position:absolute;left:4970;top:433;width:905;height:2" coordorigin="4970,433" coordsize="9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">
              <v:shape id="Freeform 16340" o:spid="_x0000_s1525" style="position:absolute;left:4970;top:433;width:905;height:2;visibility:visible;mso-wrap-style:square;v-text-anchor:top" coordsize="9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" path="m,l905,e" filled="f" strokeweight=".58pt">
                <v:path arrowok="t" o:connecttype="custom" o:connectlocs="0,0;905,0" o:connectangles="0,0"/>
              </v:shape>
            </v:group>
            <v:group id="Group 16331" o:spid="_x0000_s1526" style="position:absolute;left:5824;top:520;width:92;height:81" coordorigin="5824,520"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">
              <v:shape id="Freeform 16338" o:spid="_x0000_s1527" style="position:absolute;left:58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" path="m49,33r-3,5l55,54,37,63r9,17l55,63,70,37r-20,l49,33xe" fillcolor="black" stroked="f">
                <v:path arrowok="t" o:connecttype="custom" o:connectlocs="49,553;46,558;55,574;37,583;46,600;55,583;70,557;50,557;49,553" o:connectangles="0,0,0,0,0,0,0,0,0"/>
              </v:shape>
              <v:shape id="Freeform 16337" o:spid="_x0000_s1528" style="position:absolute;left:58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" path="m,l14,24,37,63r,-9l46,38,32,14,27,9,,xe" fillcolor="black" stroked="f">
                <v:path arrowok="t" o:connecttype="custom" o:connectlocs="0,520;14,544;37,583;37,574;46,558;32,534;27,529;0,520" o:connectangles="0,0,0,0,0,0,0,0"/>
              </v:shape>
              <v:shape id="Freeform 16336" o:spid="_x0000_s1529" style="position:absolute;left:58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" path="m46,38l37,54r,9l55,54,46,38xe" fillcolor="black" stroked="f">
                <v:path arrowok="t" o:connecttype="custom" o:connectlocs="46,558;37,574;37,583;55,574;46,558" o:connectangles="0,0,0,0,0"/>
              </v:shape>
              <v:shape id="Freeform 16335" o:spid="_x0000_s1530" style="position:absolute;left:58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" path="m60,14l49,33r1,4l73,29r5,-5l60,14xe" fillcolor="black" stroked="f">
                <v:path arrowok="t" o:connecttype="custom" o:connectlocs="60,534;49,553;50,557;73,549;78,544;60,534" o:connectangles="0,0,0,0,0,0"/>
              </v:shape>
              <v:shape id="Freeform 16334" o:spid="_x0000_s1531" style="position:absolute;left:58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" path="m78,24r-5,5l50,37r20,l78,24xe" fillcolor="black" stroked="f">
                <v:path arrowok="t" o:connecttype="custom" o:connectlocs="78,544;73,549;50,557;70,557;78,544" o:connectangles="0,0,0,0,0"/>
              </v:shape>
              <v:shape id="Freeform 16333" o:spid="_x0000_s1532" style="position:absolute;left:58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" path="m91,1l66,9,43,18r6,15l60,14r23,l91,1xe" fillcolor="black" stroked="f">
                <v:path arrowok="t" o:connecttype="custom" o:connectlocs="91,521;66,529;43,538;49,553;60,534;83,534;91,521" o:connectangles="0,0,0,0,0,0,0"/>
              </v:shape>
              <v:shape id="Freeform 16332" o:spid="_x0000_s1533" style="position:absolute;left:58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" path="m83,14r-23,l78,24,83,14xe" fillcolor="black" stroked="f">
                <v:path arrowok="t" o:connecttype="custom" o:connectlocs="83,534;60,534;78,544;83,534" o:connectangles="0,0,0,0"/>
              </v:shape>
            </v:group>
            <v:group id="Group 16329" o:spid="_x0000_s1534" style="position:absolute;left:5844;top:529;width:30;height:29" coordorigin="5844,529"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">
              <v:shape id="Freeform 16330" o:spid="_x0000_s1535" style="position:absolute;left:5844;top:529;width:30;height:29;visibility:visible;mso-wrap-style:square;v-text-anchor:top"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" path="m7,l,20r23,8l26,29r4,-1l30,9,7,xe" fillcolor="black" stroked="f">
                <v:path arrowok="t" o:connecttype="custom" o:connectlocs="7,529;0,549;23,557;26,558;30,557;30,538;7,529" o:connectangles="0,0,0,0,0,0,0"/>
              </v:shape>
            </v:group>
            <v:group id="Group 16326" o:spid="_x0000_s1536" style="position:absolute;left:5848;top:539;width:46;height:40" coordorigin="5848,539"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">
              <v:shape id="Freeform 16328" o:spid="_x0000_s1537" style="position:absolute;left:5848;top:539;width:46;height:40;visibility:visible;mso-wrap-style:square;v-text-anchor:top"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" path="m,l22,40,40,8,22,8,,xe" fillcolor="black" stroked="f">
                <v:path arrowok="t" o:connecttype="custom" o:connectlocs="0,539;22,579;40,547;22,547;0,539" o:connectangles="0,0,0,0,0"/>
              </v:shape>
              <v:shape id="Freeform 16327" o:spid="_x0000_s1538" style="position:absolute;left:5848;top:539;width:46;height:40;visibility:visible;mso-wrap-style:square;v-text-anchor:top"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" path="m45,l22,8r18,l45,xe" fillcolor="black" stroked="f">
                <v:path arrowok="t" o:connecttype="custom" o:connectlocs="45,539;22,547;40,547;45,539" o:connectangles="0,0,0,0"/>
              </v:shape>
            </v:group>
            <v:group id="Group 16324" o:spid="_x0000_s1539" style="position:absolute;left:5870;top:433;width:2;height:119" coordorigin="5870,433" coordsize="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">
              <v:shape id="Freeform 16325" o:spid="_x0000_s1540" style="position:absolute;left:5870;top:433;width:2;height:119;visibility:visible;mso-wrap-style:square;v-text-anchor:top" coordsize="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" path="m,l,119e" filled="f" strokeweight=".58pt">
                <v:path arrowok="t" o:connecttype="custom" o:connectlocs="0,433;0,552" o:connectangles="0,0"/>
              </v:shape>
            </v:group>
            <w10:wrap anchorx="page"/>
          </v:group>
        </w:pict>
      </w:r>
      <w:r>
        <w:rPr>
          <w:noProof/>
        </w:rPr>
        <w:pict>
          <v:group id="Group 16290" o:spid="_x0000_s1541" style="position:absolute;left:0;text-align:left;margin-left:305.7pt;margin-top:21.15pt;width:50.6pt;height:9.4pt;z-index:-251626496;mso-position-horizontal-relative:page" coordorigin="6114,423" coordsize="1012,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">
            <v:group id="Group 16315" o:spid="_x0000_s1542" style="position:absolute;left:6124;top:520;width:92;height:81" coordorigin="6124,520"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">
              <v:shape id="Freeform 16322" o:spid="_x0000_s1543" style="position:absolute;left:61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" path="m49,33r-3,5l55,54,37,63r9,17l55,63,70,37r-20,l49,33xe" fillcolor="black" stroked="f">
                <v:path arrowok="t" o:connecttype="custom" o:connectlocs="49,553;46,558;55,574;37,583;46,600;55,583;70,557;50,557;49,553" o:connectangles="0,0,0,0,0,0,0,0,0"/>
              </v:shape>
              <v:shape id="Freeform 16321" o:spid="_x0000_s1544" style="position:absolute;left:61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" path="m,l14,24,37,63r,-9l46,38,32,14,27,9,,xe" fillcolor="black" stroked="f">
                <v:path arrowok="t" o:connecttype="custom" o:connectlocs="0,520;14,544;37,583;37,574;46,558;32,534;27,529;0,520" o:connectangles="0,0,0,0,0,0,0,0"/>
              </v:shape>
              <v:shape id="Freeform 16320" o:spid="_x0000_s1545" style="position:absolute;left:61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" path="m46,38l37,54r,9l55,54,46,38xe" fillcolor="black" stroked="f">
                <v:path arrowok="t" o:connecttype="custom" o:connectlocs="46,558;37,574;37,583;55,574;46,558" o:connectangles="0,0,0,0,0"/>
              </v:shape>
              <v:shape id="Freeform 16319" o:spid="_x0000_s1546" style="position:absolute;left:61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" path="m60,14l49,33r1,4l73,29r5,-5l60,14xe" fillcolor="black" stroked="f">
                <v:path arrowok="t" o:connecttype="custom" o:connectlocs="60,534;49,553;50,557;73,549;78,544;60,534" o:connectangles="0,0,0,0,0,0"/>
              </v:shape>
              <v:shape id="Freeform 16318" o:spid="_x0000_s1547" style="position:absolute;left:61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" path="m78,24r-5,5l50,37r20,l78,24xe" fillcolor="black" stroked="f">
                <v:path arrowok="t" o:connecttype="custom" o:connectlocs="78,544;73,549;50,557;70,557;78,544" o:connectangles="0,0,0,0,0"/>
              </v:shape>
              <v:shape id="Freeform 16317" o:spid="_x0000_s1548" style="position:absolute;left:61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" path="m91,1l66,9,43,18r6,15l60,14r23,l91,1xe" fillcolor="black" stroked="f">
                <v:path arrowok="t" o:connecttype="custom" o:connectlocs="91,521;66,529;43,538;49,553;60,534;83,534;91,521" o:connectangles="0,0,0,0,0,0,0"/>
              </v:shape>
              <v:shape id="Freeform 16316" o:spid="_x0000_s1549" style="position:absolute;left:61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" path="m83,14r-23,l78,24,83,14xe" fillcolor="black" stroked="f">
                <v:path arrowok="t" o:connecttype="custom" o:connectlocs="83,534;60,534;78,544;83,534" o:connectangles="0,0,0,0"/>
              </v:shape>
            </v:group>
            <v:group id="Group 16313" o:spid="_x0000_s1550" style="position:absolute;left:6144;top:529;width:30;height:29" coordorigin="6144,529"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">
              <v:shape id="Freeform 16314" o:spid="_x0000_s1551" style="position:absolute;left:6144;top:529;width:30;height:29;visibility:visible;mso-wrap-style:square;v-text-anchor:top"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" path="m7,l,20r23,8l26,29r4,-1l30,9,7,xe" fillcolor="black" stroked="f">
                <v:path arrowok="t" o:connecttype="custom" o:connectlocs="7,529;0,549;23,557;26,558;30,557;30,538;7,529" o:connectangles="0,0,0,0,0,0,0"/>
              </v:shape>
            </v:group>
            <v:group id="Group 16310" o:spid="_x0000_s1552" style="position:absolute;left:6148;top:539;width:46;height:40" coordorigin="6148,539"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">
              <v:shape id="Freeform 16312" o:spid="_x0000_s1553" style="position:absolute;left:6148;top:539;width:46;height:40;visibility:visible;mso-wrap-style:square;v-text-anchor:top"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" path="m,l22,40,40,8,22,8,,xe" fillcolor="black" stroked="f">
                <v:path arrowok="t" o:connecttype="custom" o:connectlocs="0,539;22,579;40,547;22,547;0,539" o:connectangles="0,0,0,0,0"/>
              </v:shape>
              <v:shape id="Freeform 16311" o:spid="_x0000_s1554" style="position:absolute;left:6148;top:539;width:46;height:40;visibility:visible;mso-wrap-style:square;v-text-anchor:top"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" path="m45,l22,8r18,l45,xe" fillcolor="black" stroked="f">
                <v:path arrowok="t" o:connecttype="custom" o:connectlocs="45,539;22,547;40,547;45,539" o:connectangles="0,0,0,0"/>
              </v:shape>
            </v:group>
            <v:group id="Group 16308" o:spid="_x0000_s1555" style="position:absolute;left:6170;top:429;width:2;height:124" coordorigin="6170,429" coordsize="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">
              <v:shape id="Freeform 16309" o:spid="_x0000_s1556" style="position:absolute;left:6170;top:429;width:2;height:124;visibility:visible;mso-wrap-style:square;v-text-anchor:top" coordsize="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" path="m,l,123e" filled="f" strokeweight=".58pt">
                <v:path arrowok="t" o:connecttype="custom" o:connectlocs="0,429;0,552" o:connectangles="0,0"/>
              </v:shape>
            </v:group>
            <v:group id="Group 16306" o:spid="_x0000_s1557" style="position:absolute;left:6170;top:433;width:905;height:2" coordorigin="6170,433" coordsize="9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">
              <v:shape id="Freeform 16307" o:spid="_x0000_s1558" style="position:absolute;left:6170;top:433;width:905;height:2;visibility:visible;mso-wrap-style:square;v-text-anchor:top" coordsize="9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" path="m,l905,e" filled="f" strokeweight=".58pt">
                <v:path arrowok="t" o:connecttype="custom" o:connectlocs="0,0;905,0" o:connectangles="0,0"/>
              </v:shape>
            </v:group>
            <v:group id="Group 16298" o:spid="_x0000_s1559" style="position:absolute;left:7024;top:520;width:92;height:81" coordorigin="7024,520"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">
              <v:shape id="Freeform 16305" o:spid="_x0000_s1560" style="position:absolute;left:70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" path="m49,33r-3,5l55,54,37,63r9,17l55,63,70,37r-20,l49,33xe" fillcolor="black" stroked="f">
                <v:path arrowok="t" o:connecttype="custom" o:connectlocs="49,553;46,558;55,574;37,583;46,600;55,583;70,557;50,557;49,553" o:connectangles="0,0,0,0,0,0,0,0,0"/>
              </v:shape>
              <v:shape id="Freeform 16304" o:spid="_x0000_s1561" style="position:absolute;left:70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" path="m,l14,24,37,63r,-9l46,38,32,14,27,9,,xe" fillcolor="black" stroked="f">
                <v:path arrowok="t" o:connecttype="custom" o:connectlocs="0,520;14,544;37,583;37,574;46,558;32,534;27,529;0,520" o:connectangles="0,0,0,0,0,0,0,0"/>
              </v:shape>
              <v:shape id="Freeform 16303" o:spid="_x0000_s1562" style="position:absolute;left:70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" path="m46,38l37,54r,9l55,54,46,38xe" fillcolor="black" stroked="f">
                <v:path arrowok="t" o:connecttype="custom" o:connectlocs="46,558;37,574;37,583;55,574;46,558" o:connectangles="0,0,0,0,0"/>
              </v:shape>
              <v:shape id="Freeform 16302" o:spid="_x0000_s1563" style="position:absolute;left:70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" path="m60,14l49,33r1,4l73,29r5,-5l60,14xe" fillcolor="black" stroked="f">
                <v:path arrowok="t" o:connecttype="custom" o:connectlocs="60,534;49,553;50,557;73,549;78,544;60,534" o:connectangles="0,0,0,0,0,0"/>
              </v:shape>
              <v:shape id="Freeform 16301" o:spid="_x0000_s1564" style="position:absolute;left:70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" path="m78,24r-5,5l50,37r20,l78,24xe" fillcolor="black" stroked="f">
                <v:path arrowok="t" o:connecttype="custom" o:connectlocs="78,544;73,549;50,557;70,557;78,544" o:connectangles="0,0,0,0,0"/>
              </v:shape>
              <v:shape id="Freeform 16300" o:spid="_x0000_s1565" style="position:absolute;left:70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" path="m91,1l66,9,43,18r6,15l60,14r23,l91,1xe" fillcolor="black" stroked="f">
                <v:path arrowok="t" o:connecttype="custom" o:connectlocs="91,521;66,529;43,538;49,553;60,534;83,534;91,521" o:connectangles="0,0,0,0,0,0,0"/>
              </v:shape>
              <v:shape id="Freeform 16299" o:spid="_x0000_s1566" style="position:absolute;left:70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" path="m83,14r-23,l78,24,83,14xe" fillcolor="black" stroked="f">
                <v:path arrowok="t" o:connecttype="custom" o:connectlocs="83,534;60,534;78,544;83,534" o:connectangles="0,0,0,0"/>
              </v:shape>
            </v:group>
            <v:group id="Group 16296" o:spid="_x0000_s1567" style="position:absolute;left:7044;top:529;width:30;height:29" coordorigin="7044,529"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">
              <v:shape id="Freeform 16297" o:spid="_x0000_s1568" style="position:absolute;left:7044;top:529;width:30;height:29;visibility:visible;mso-wrap-style:square;v-text-anchor:top"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" path="m7,l,20r23,8l26,29r4,-1l30,9,7,xe" fillcolor="black" stroked="f">
                <v:path arrowok="t" o:connecttype="custom" o:connectlocs="7,529;0,549;23,557;26,558;30,557;30,538;7,529" o:connectangles="0,0,0,0,0,0,0"/>
              </v:shape>
            </v:group>
            <v:group id="Group 16293" o:spid="_x0000_s1569" style="position:absolute;left:7048;top:539;width:46;height:40" coordorigin="7048,539"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">
              <v:shape id="Freeform 16295" o:spid="_x0000_s1570" style="position:absolute;left:7048;top:539;width:46;height:40;visibility:visible;mso-wrap-style:square;v-text-anchor:top"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" path="m,l22,40,40,8,22,8,,xe" fillcolor="black" stroked="f">
                <v:path arrowok="t" o:connecttype="custom" o:connectlocs="0,539;22,579;40,547;22,547;0,539" o:connectangles="0,0,0,0,0"/>
              </v:shape>
              <v:shape id="Freeform 16294" o:spid="_x0000_s1571" style="position:absolute;left:7048;top:539;width:46;height:40;visibility:visible;mso-wrap-style:square;v-text-anchor:top"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" path="m45,l22,8r18,l45,xe" fillcolor="black" stroked="f">
                <v:path arrowok="t" o:connecttype="custom" o:connectlocs="45,539;22,547;40,547;45,539" o:connectangles="0,0,0,0"/>
              </v:shape>
            </v:group>
            <v:group id="Group 16291" o:spid="_x0000_s1572" style="position:absolute;left:7070;top:433;width:2;height:119" coordorigin="7070,433" coordsize="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">
              <v:shape id="Freeform 16292" o:spid="_x0000_s1573" style="position:absolute;left:7070;top:433;width:2;height:119;visibility:visible;mso-wrap-style:square;v-text-anchor:top" coordsize="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" path="m,l,119e" filled="f" strokeweight=".58pt">
                <v:path arrowok="t" o:connecttype="custom" o:connectlocs="0,433;0,552" o:connectangles="0,0"/>
              </v:shape>
            </v:group>
            <w10:wrap anchorx="page"/>
          </v:group>
        </w:pict>
      </w:r>
      <w:r>
        <w:rPr>
          <w:noProof/>
        </w:rPr>
        <w:pict>
          <v:group id="Group 16257" o:spid="_x0000_s1574" style="position:absolute;left:0;text-align:left;margin-left:365.7pt;margin-top:21.15pt;width:50.6pt;height:9.4pt;z-index:-251625472;mso-position-horizontal-relative:page" coordorigin="7314,423" coordsize="1012,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">
            <v:group id="Group 16282" o:spid="_x0000_s1575" style="position:absolute;left:7324;top:520;width:92;height:81" coordorigin="7324,520"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">
              <v:shape id="Freeform 16289" o:spid="_x0000_s1576" style="position:absolute;left:73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" path="m49,33r-3,5l55,54,37,63r9,17l55,63,70,37r-20,l49,33xe" fillcolor="black" stroked="f">
                <v:path arrowok="t" o:connecttype="custom" o:connectlocs="49,553;46,558;55,574;37,583;46,600;55,583;70,557;50,557;49,553" o:connectangles="0,0,0,0,0,0,0,0,0"/>
              </v:shape>
              <v:shape id="Freeform 16288" o:spid="_x0000_s1577" style="position:absolute;left:73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" path="m,l14,24,37,63r,-9l46,38,32,14,27,9,,xe" fillcolor="black" stroked="f">
                <v:path arrowok="t" o:connecttype="custom" o:connectlocs="0,520;14,544;37,583;37,574;46,558;32,534;27,529;0,520" o:connectangles="0,0,0,0,0,0,0,0"/>
              </v:shape>
              <v:shape id="Freeform 16287" o:spid="_x0000_s1578" style="position:absolute;left:73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" path="m46,38l37,54r,9l55,54,46,38xe" fillcolor="black" stroked="f">
                <v:path arrowok="t" o:connecttype="custom" o:connectlocs="46,558;37,574;37,583;55,574;46,558" o:connectangles="0,0,0,0,0"/>
              </v:shape>
              <v:shape id="Freeform 16286" o:spid="_x0000_s1579" style="position:absolute;left:73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" path="m60,14l49,33r1,4l73,29r5,-5l60,14xe" fillcolor="black" stroked="f">
                <v:path arrowok="t" o:connecttype="custom" o:connectlocs="60,534;49,553;50,557;73,549;78,544;60,534" o:connectangles="0,0,0,0,0,0"/>
              </v:shape>
              <v:shape id="Freeform 16285" o:spid="_x0000_s1580" style="position:absolute;left:73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" path="m78,24r-5,5l50,37r20,l78,24xe" fillcolor="black" stroked="f">
                <v:path arrowok="t" o:connecttype="custom" o:connectlocs="78,544;73,549;50,557;70,557;78,544" o:connectangles="0,0,0,0,0"/>
              </v:shape>
              <v:shape id="Freeform 16284" o:spid="_x0000_s1581" style="position:absolute;left:73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" path="m91,1l66,9,43,18r6,15l60,14r23,l91,1xe" fillcolor="black" stroked="f">
                <v:path arrowok="t" o:connecttype="custom" o:connectlocs="91,521;66,529;43,538;49,553;60,534;83,534;91,521" o:connectangles="0,0,0,0,0,0,0"/>
              </v:shape>
              <v:shape id="Freeform 16283" o:spid="_x0000_s1582" style="position:absolute;left:73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" path="m83,14r-23,l78,24,83,14xe" fillcolor="black" stroked="f">
                <v:path arrowok="t" o:connecttype="custom" o:connectlocs="83,534;60,534;78,544;83,534" o:connectangles="0,0,0,0"/>
              </v:shape>
            </v:group>
            <v:group id="Group 16280" o:spid="_x0000_s1583" style="position:absolute;left:7344;top:529;width:30;height:29" coordorigin="7344,529"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">
              <v:shape id="Freeform 16281" o:spid="_x0000_s1584" style="position:absolute;left:7344;top:529;width:30;height:29;visibility:visible;mso-wrap-style:square;v-text-anchor:top"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" path="m7,l,20r23,8l26,29r4,-1l30,9,7,xe" fillcolor="black" stroked="f">
                <v:path arrowok="t" o:connecttype="custom" o:connectlocs="7,529;0,549;23,557;26,558;30,557;30,538;7,529" o:connectangles="0,0,0,0,0,0,0"/>
              </v:shape>
            </v:group>
            <v:group id="Group 16277" o:spid="_x0000_s1585" style="position:absolute;left:7348;top:539;width:46;height:40" coordorigin="7348,539"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">
              <v:shape id="Freeform 16279" o:spid="_x0000_s1586" style="position:absolute;left:7348;top:539;width:46;height:40;visibility:visible;mso-wrap-style:square;v-text-anchor:top"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" path="m,l22,40,40,8,22,8,,xe" fillcolor="black" stroked="f">
                <v:path arrowok="t" o:connecttype="custom" o:connectlocs="0,539;22,579;40,547;22,547;0,539" o:connectangles="0,0,0,0,0"/>
              </v:shape>
              <v:shape id="Freeform 16278" o:spid="_x0000_s1587" style="position:absolute;left:7348;top:539;width:46;height:40;visibility:visible;mso-wrap-style:square;v-text-anchor:top"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" path="m45,l22,8r18,l45,xe" fillcolor="black" stroked="f">
                <v:path arrowok="t" o:connecttype="custom" o:connectlocs="45,539;22,547;40,547;45,539" o:connectangles="0,0,0,0"/>
              </v:shape>
            </v:group>
            <v:group id="Group 16275" o:spid="_x0000_s1588" style="position:absolute;left:7370;top:429;width:2;height:124" coordorigin="7370,429" coordsize="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">
              <v:shape id="Freeform 16276" o:spid="_x0000_s1589" style="position:absolute;left:7370;top:429;width:2;height:124;visibility:visible;mso-wrap-style:square;v-text-anchor:top" coordsize="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" path="m,l,123e" filled="f" strokeweight=".58pt">
                <v:path arrowok="t" o:connecttype="custom" o:connectlocs="0,429;0,552" o:connectangles="0,0"/>
              </v:shape>
            </v:group>
            <v:group id="Group 16273" o:spid="_x0000_s1590" style="position:absolute;left:7370;top:433;width:905;height:2" coordorigin="7370,433" coordsize="9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">
              <v:shape id="Freeform 16274" o:spid="_x0000_s1591" style="position:absolute;left:7370;top:433;width:905;height:2;visibility:visible;mso-wrap-style:square;v-text-anchor:top" coordsize="9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" path="m,l905,e" filled="f" strokeweight=".58pt">
                <v:path arrowok="t" o:connecttype="custom" o:connectlocs="0,0;905,0" o:connectangles="0,0"/>
              </v:shape>
            </v:group>
            <v:group id="Group 16265" o:spid="_x0000_s1592" style="position:absolute;left:8224;top:520;width:92;height:81" coordorigin="8224,520"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">
              <v:shape id="Freeform 16272" o:spid="_x0000_s1593" style="position:absolute;left:82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" path="m49,33r-3,5l55,54,37,63r9,17l55,63,70,37r-20,l49,33xe" fillcolor="black" stroked="f">
                <v:path arrowok="t" o:connecttype="custom" o:connectlocs="49,553;46,558;55,574;37,583;46,600;55,583;70,557;50,557;49,553" o:connectangles="0,0,0,0,0,0,0,0,0"/>
              </v:shape>
              <v:shape id="Freeform 16271" o:spid="_x0000_s1594" style="position:absolute;left:82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" path="m,l14,24,37,63r,-9l46,38,32,14,27,9,,xe" fillcolor="black" stroked="f">
                <v:path arrowok="t" o:connecttype="custom" o:connectlocs="0,520;14,544;37,583;37,574;46,558;32,534;27,529;0,520" o:connectangles="0,0,0,0,0,0,0,0"/>
              </v:shape>
              <v:shape id="Freeform 16270" o:spid="_x0000_s1595" style="position:absolute;left:82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" path="m46,38l37,54r,9l55,54,46,38xe" fillcolor="black" stroked="f">
                <v:path arrowok="t" o:connecttype="custom" o:connectlocs="46,558;37,574;37,583;55,574;46,558" o:connectangles="0,0,0,0,0"/>
              </v:shape>
              <v:shape id="Freeform 16269" o:spid="_x0000_s1596" style="position:absolute;left:82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" path="m60,14l49,33r1,4l73,29r5,-5l60,14xe" fillcolor="black" stroked="f">
                <v:path arrowok="t" o:connecttype="custom" o:connectlocs="60,534;49,553;50,557;73,549;78,544;60,534" o:connectangles="0,0,0,0,0,0"/>
              </v:shape>
              <v:shape id="Freeform 16268" o:spid="_x0000_s1597" style="position:absolute;left:82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" path="m78,24r-5,5l50,37r20,l78,24xe" fillcolor="black" stroked="f">
                <v:path arrowok="t" o:connecttype="custom" o:connectlocs="78,544;73,549;50,557;70,557;78,544" o:connectangles="0,0,0,0,0"/>
              </v:shape>
              <v:shape id="Freeform 16267" o:spid="_x0000_s1598" style="position:absolute;left:82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" path="m91,1l66,9,43,18r6,15l60,14r23,l91,1xe" fillcolor="black" stroked="f">
                <v:path arrowok="t" o:connecttype="custom" o:connectlocs="91,521;66,529;43,538;49,553;60,534;83,534;91,521" o:connectangles="0,0,0,0,0,0,0"/>
              </v:shape>
              <v:shape id="Freeform 16266" o:spid="_x0000_s1599" style="position:absolute;left:82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" path="m83,14r-23,l78,24,83,14xe" fillcolor="black" stroked="f">
                <v:path arrowok="t" o:connecttype="custom" o:connectlocs="83,534;60,534;78,544;83,534" o:connectangles="0,0,0,0"/>
              </v:shape>
            </v:group>
            <v:group id="Group 16263" o:spid="_x0000_s1600" style="position:absolute;left:8244;top:529;width:30;height:29" coordorigin="8244,529"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">
              <v:shape id="Freeform 16264" o:spid="_x0000_s1601" style="position:absolute;left:8244;top:529;width:30;height:29;visibility:visible;mso-wrap-style:square;v-text-anchor:top"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" path="m7,l,20r23,8l26,29r4,-1l30,9,7,xe" fillcolor="black" stroked="f">
                <v:path arrowok="t" o:connecttype="custom" o:connectlocs="7,529;0,549;23,557;26,558;30,557;30,538;7,529" o:connectangles="0,0,0,0,0,0,0"/>
              </v:shape>
            </v:group>
            <v:group id="Group 16260" o:spid="_x0000_s1602" style="position:absolute;left:8248;top:539;width:46;height:40" coordorigin="8248,539"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">
              <v:shape id="Freeform 16262" o:spid="_x0000_s1603" style="position:absolute;left:8248;top:539;width:46;height:40;visibility:visible;mso-wrap-style:square;v-text-anchor:top"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" path="m,l22,40,40,8,22,8,,xe" fillcolor="black" stroked="f">
                <v:path arrowok="t" o:connecttype="custom" o:connectlocs="0,539;22,579;40,547;22,547;0,539" o:connectangles="0,0,0,0,0"/>
              </v:shape>
              <v:shape id="Freeform 16261" o:spid="_x0000_s1604" style="position:absolute;left:8248;top:539;width:46;height:40;visibility:visible;mso-wrap-style:square;v-text-anchor:top"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" path="m45,l22,8r18,l45,xe" fillcolor="black" stroked="f">
                <v:path arrowok="t" o:connecttype="custom" o:connectlocs="45,539;22,547;40,547;45,539" o:connectangles="0,0,0,0"/>
              </v:shape>
            </v:group>
            <v:group id="Group 16258" o:spid="_x0000_s1605" style="position:absolute;left:8270;top:433;width:2;height:119" coordorigin="8270,433" coordsize="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">
              <v:shape id="Freeform 16259" o:spid="_x0000_s1606" style="position:absolute;left:8270;top:433;width:2;height:119;visibility:visible;mso-wrap-style:square;v-text-anchor:top" coordsize="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" path="m,l,119e" filled="f" strokeweight=".58pt">
                <v:path arrowok="t" o:connecttype="custom" o:connectlocs="0,433;0,552" o:connectangles="0,0"/>
              </v:shape>
            </v:group>
            <w10:wrap anchorx="page"/>
          </v:group>
        </w:pict>
      </w:r>
      <w:r>
        <w:rPr>
          <w:noProof/>
        </w:rPr>
        <w:pict>
          <v:group id="Group 16224" o:spid="_x0000_s1607" style="position:absolute;left:0;text-align:left;margin-left:425.7pt;margin-top:21.15pt;width:50.6pt;height:9.4pt;z-index:-251624448;mso-position-horizontal-relative:page" coordorigin="8514,423" coordsize="1012,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">
            <v:group id="Group 16249" o:spid="_x0000_s1608" style="position:absolute;left:8524;top:520;width:92;height:81" coordorigin="8524,520"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Qb2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oejuD5JjwBuXgAAAD//wMAUEsBAi0AFAAGAAgAAAAhANvh9svuAAAAhQEAABMAAAAAAAAA&#10;AAAAAAAAAAAAAFtDb250ZW50X1R5cGVzXS54bWxQSwECLQAUAAYACAAAACEAWvQsW78AAAAVAQAA&#10;CwAAAAAAAAAAAAAAAAAfAQAAX3JlbHMvLnJlbHNQSwECLQAUAAYACAAAACEA1X0G9sYAAADdAAAA&#10;DwAAAAAAAAAAAAAAAAAHAgAAZHJzL2Rvd25yZXYueG1sUEsFBgAAAAADAAMAtwAAAPoCAAAAAA==&#10;">
              <v:shape id="Freeform 16256" o:spid="_x0000_s1609" style="position:absolute;left:85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" path="m49,33r-3,5l55,54,37,63r9,17l55,63,70,37r-20,l49,33xe" fillcolor="black" stroked="f">
                <v:path arrowok="t" o:connecttype="custom" o:connectlocs="49,553;46,558;55,574;37,583;46,600;55,583;70,557;50,557;49,553" o:connectangles="0,0,0,0,0,0,0,0,0"/>
              </v:shape>
              <v:shape id="Freeform 16255" o:spid="_x0000_s1610" style="position:absolute;left:85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" path="m,l14,24,37,63r,-9l46,38,32,14,27,9,,xe" fillcolor="black" stroked="f">
                <v:path arrowok="t" o:connecttype="custom" o:connectlocs="0,520;14,544;37,583;37,574;46,558;32,534;27,529;0,520" o:connectangles="0,0,0,0,0,0,0,0"/>
              </v:shape>
              <v:shape id="Freeform 16254" o:spid="_x0000_s1611" style="position:absolute;left:85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" path="m46,38l37,54r,9l55,54,46,38xe" fillcolor="black" stroked="f">
                <v:path arrowok="t" o:connecttype="custom" o:connectlocs="46,558;37,574;37,583;55,574;46,558" o:connectangles="0,0,0,0,0"/>
              </v:shape>
              <v:shape id="Freeform 16253" o:spid="_x0000_s1612" style="position:absolute;left:85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" path="m60,14l49,33r1,4l73,29r5,-5l60,14xe" fillcolor="black" stroked="f">
                <v:path arrowok="t" o:connecttype="custom" o:connectlocs="60,534;49,553;50,557;73,549;78,544;60,534" o:connectangles="0,0,0,0,0,0"/>
              </v:shape>
              <v:shape id="Freeform 16252" o:spid="_x0000_s1613" style="position:absolute;left:85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" path="m78,24r-5,5l50,37r20,l78,24xe" fillcolor="black" stroked="f">
                <v:path arrowok="t" o:connecttype="custom" o:connectlocs="78,544;73,549;50,557;70,557;78,544" o:connectangles="0,0,0,0,0"/>
              </v:shape>
              <v:shape id="Freeform 16251" o:spid="_x0000_s1614" style="position:absolute;left:85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" path="m91,1l66,9,43,18r6,15l60,14r23,l91,1xe" fillcolor="black" stroked="f">
                <v:path arrowok="t" o:connecttype="custom" o:connectlocs="91,521;66,529;43,538;49,553;60,534;83,534;91,521" o:connectangles="0,0,0,0,0,0,0"/>
              </v:shape>
              <v:shape id="Freeform 16250" o:spid="_x0000_s1615" style="position:absolute;left:85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" path="m83,14r-23,l78,24,83,14xe" fillcolor="black" stroked="f">
                <v:path arrowok="t" o:connecttype="custom" o:connectlocs="83,534;60,534;78,544;83,534" o:connectangles="0,0,0,0"/>
              </v:shape>
            </v:group>
            <v:group id="Group 16247" o:spid="_x0000_s1616" style="position:absolute;left:8544;top:529;width:30;height:29" coordorigin="8544,529"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">
              <v:shape id="Freeform 16248" o:spid="_x0000_s1617" style="position:absolute;left:8544;top:529;width:30;height:29;visibility:visible;mso-wrap-style:square;v-text-anchor:top"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" path="m7,l,20r23,8l26,29r4,-1l30,9,7,xe" fillcolor="black" stroked="f">
                <v:path arrowok="t" o:connecttype="custom" o:connectlocs="7,529;0,549;23,557;26,558;30,557;30,538;7,529" o:connectangles="0,0,0,0,0,0,0"/>
              </v:shape>
            </v:group>
            <v:group id="Group 16244" o:spid="_x0000_s1618" style="position:absolute;left:8548;top:539;width:46;height:40" coordorigin="8548,539"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">
              <v:shape id="Freeform 16246" o:spid="_x0000_s1619" style="position:absolute;left:8548;top:539;width:46;height:40;visibility:visible;mso-wrap-style:square;v-text-anchor:top"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" path="m,l22,40,40,8,22,8,,xe" fillcolor="black" stroked="f">
                <v:path arrowok="t" o:connecttype="custom" o:connectlocs="0,539;22,579;40,547;22,547;0,539" o:connectangles="0,0,0,0,0"/>
              </v:shape>
              <v:shape id="Freeform 16245" o:spid="_x0000_s1620" style="position:absolute;left:8548;top:539;width:46;height:40;visibility:visible;mso-wrap-style:square;v-text-anchor:top"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" path="m45,l22,8r18,l45,xe" fillcolor="black" stroked="f">
                <v:path arrowok="t" o:connecttype="custom" o:connectlocs="45,539;22,547;40,547;45,539" o:connectangles="0,0,0,0"/>
              </v:shape>
            </v:group>
            <v:group id="Group 16242" o:spid="_x0000_s1621" style="position:absolute;left:8570;top:429;width:2;height:124" coordorigin="8570,429" coordsize="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">
              <v:shape id="Freeform 16243" o:spid="_x0000_s1622" style="position:absolute;left:8570;top:429;width:2;height:124;visibility:visible;mso-wrap-style:square;v-text-anchor:top" coordsize="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" path="m,l,123e" filled="f" strokeweight=".58pt">
                <v:path arrowok="t" o:connecttype="custom" o:connectlocs="0,429;0,552" o:connectangles="0,0"/>
              </v:shape>
            </v:group>
            <v:group id="Group 16240" o:spid="_x0000_s1623" style="position:absolute;left:8570;top:433;width:905;height:2" coordorigin="8570,433" coordsize="9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">
              <v:shape id="Freeform 16241" o:spid="_x0000_s1624" style="position:absolute;left:8570;top:433;width:905;height:2;visibility:visible;mso-wrap-style:square;v-text-anchor:top" coordsize="9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" path="m,l905,e" filled="f" strokeweight=".58pt">
                <v:path arrowok="t" o:connecttype="custom" o:connectlocs="0,0;905,0" o:connectangles="0,0"/>
              </v:shape>
            </v:group>
            <v:group id="Group 16232" o:spid="_x0000_s1625" style="position:absolute;left:9424;top:520;width:92;height:81" coordorigin="9424,520"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">
              <v:shape id="Freeform 16239" o:spid="_x0000_s1626" style="position:absolute;left:94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" path="m49,33r-3,5l55,54,37,63r9,17l55,63,70,37r-20,l49,33xe" fillcolor="black" stroked="f">
                <v:path arrowok="t" o:connecttype="custom" o:connectlocs="49,553;46,558;55,574;37,583;46,600;55,583;70,557;50,557;49,553" o:connectangles="0,0,0,0,0,0,0,0,0"/>
              </v:shape>
              <v:shape id="Freeform 16238" o:spid="_x0000_s1627" style="position:absolute;left:94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" path="m,l14,24,37,63r,-9l46,38,32,14,27,9,,xe" fillcolor="black" stroked="f">
                <v:path arrowok="t" o:connecttype="custom" o:connectlocs="0,520;14,544;37,583;37,574;46,558;32,534;27,529;0,520" o:connectangles="0,0,0,0,0,0,0,0"/>
              </v:shape>
              <v:shape id="Freeform 16237" o:spid="_x0000_s1628" style="position:absolute;left:94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" path="m46,38l37,54r,9l55,54,46,38xe" fillcolor="black" stroked="f">
                <v:path arrowok="t" o:connecttype="custom" o:connectlocs="46,558;37,574;37,583;55,574;46,558" o:connectangles="0,0,0,0,0"/>
              </v:shape>
              <v:shape id="Freeform 16236" o:spid="_x0000_s1629" style="position:absolute;left:94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" path="m60,14l49,33r1,4l73,29r5,-5l60,14xe" fillcolor="black" stroked="f">
                <v:path arrowok="t" o:connecttype="custom" o:connectlocs="60,534;49,553;50,557;73,549;78,544;60,534" o:connectangles="0,0,0,0,0,0"/>
              </v:shape>
              <v:shape id="Freeform 16235" o:spid="_x0000_s1630" style="position:absolute;left:94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" path="m78,24r-5,5l50,37r20,l78,24xe" fillcolor="black" stroked="f">
                <v:path arrowok="t" o:connecttype="custom" o:connectlocs="78,544;73,549;50,557;70,557;78,544" o:connectangles="0,0,0,0,0"/>
              </v:shape>
              <v:shape id="Freeform 16234" o:spid="_x0000_s1631" style="position:absolute;left:94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" path="m91,1l66,9,43,18r6,15l60,14r23,l91,1xe" fillcolor="black" stroked="f">
                <v:path arrowok="t" o:connecttype="custom" o:connectlocs="91,521;66,529;43,538;49,553;60,534;83,534;91,521" o:connectangles="0,0,0,0,0,0,0"/>
              </v:shape>
              <v:shape id="Freeform 16233" o:spid="_x0000_s1632" style="position:absolute;left:94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" path="m83,14r-23,l78,24,83,14xe" fillcolor="black" stroked="f">
                <v:path arrowok="t" o:connecttype="custom" o:connectlocs="83,534;60,534;78,544;83,534" o:connectangles="0,0,0,0"/>
              </v:shape>
            </v:group>
            <v:group id="Group 16230" o:spid="_x0000_s1633" style="position:absolute;left:9444;top:529;width:30;height:29" coordorigin="9444,529"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">
              <v:shape id="Freeform 16231" o:spid="_x0000_s1634" style="position:absolute;left:9444;top:529;width:30;height:29;visibility:visible;mso-wrap-style:square;v-text-anchor:top"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" path="m7,l,20r23,8l26,29r4,-1l30,9,7,xe" fillcolor="black" stroked="f">
                <v:path arrowok="t" o:connecttype="custom" o:connectlocs="7,529;0,549;23,557;26,558;30,557;30,538;7,529" o:connectangles="0,0,0,0,0,0,0"/>
              </v:shape>
            </v:group>
            <v:group id="Group 16227" o:spid="_x0000_s1635" style="position:absolute;left:9448;top:539;width:46;height:40" coordorigin="9448,539"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">
              <v:shape id="Freeform 16229" o:spid="_x0000_s1636" style="position:absolute;left:9448;top:539;width:46;height:40;visibility:visible;mso-wrap-style:square;v-text-anchor:top"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" path="m,l22,40,40,8,22,8,,xe" fillcolor="black" stroked="f">
                <v:path arrowok="t" o:connecttype="custom" o:connectlocs="0,539;22,579;40,547;22,547;0,539" o:connectangles="0,0,0,0,0"/>
              </v:shape>
              <v:shape id="Freeform 16228" o:spid="_x0000_s1637" style="position:absolute;left:9448;top:539;width:46;height:40;visibility:visible;mso-wrap-style:square;v-text-anchor:top"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" path="m45,l22,8r18,l45,xe" fillcolor="black" stroked="f">
                <v:path arrowok="t" o:connecttype="custom" o:connectlocs="45,539;22,547;40,547;45,539" o:connectangles="0,0,0,0"/>
              </v:shape>
            </v:group>
            <v:group id="Group 16225" o:spid="_x0000_s1638" style="position:absolute;left:9470;top:433;width:2;height:119" coordorigin="9470,433" coordsize="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">
              <v:shape id="Freeform 16226" o:spid="_x0000_s1639" style="position:absolute;left:9470;top:433;width:2;height:119;visibility:visible;mso-wrap-style:square;v-text-anchor:top" coordsize="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" path="m,l,119e" filled="f" strokeweight=".58pt">
                <v:path arrowok="t" o:connecttype="custom" o:connectlocs="0,433;0,552" o:connectangles="0,0"/>
              </v:shape>
            </v:group>
            <w10:wrap anchorx="page"/>
          </v:group>
        </w:pict>
      </w:r>
      <w:r>
        <w:rPr>
          <w:noProof/>
        </w:rPr>
        <w:pict>
          <v:group id="Group 16191" o:spid="_x0000_s1640" style="position:absolute;left:0;text-align:left;margin-left:485.7pt;margin-top:21.15pt;width:50.6pt;height:9.4pt;z-index:-251623424;mso-position-horizontal-relative:page" coordorigin="9714,423" coordsize="1012,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">
            <v:group id="Group 16216" o:spid="_x0000_s1641" style="position:absolute;left:9724;top:520;width:92;height:81" coordorigin="9724,520"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">
              <v:shape id="Freeform 16223" o:spid="_x0000_s1642" style="position:absolute;left:97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" path="m49,33r-3,5l55,54,37,63r9,17l55,63,70,37r-20,l49,33xe" fillcolor="black" stroked="f">
                <v:path arrowok="t" o:connecttype="custom" o:connectlocs="49,553;46,558;55,574;37,583;46,600;55,583;70,557;50,557;49,553" o:connectangles="0,0,0,0,0,0,0,0,0"/>
              </v:shape>
              <v:shape id="Freeform 16222" o:spid="_x0000_s1643" style="position:absolute;left:97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" path="m,l14,24,37,63r,-9l46,38,32,14,27,9,,xe" fillcolor="black" stroked="f">
                <v:path arrowok="t" o:connecttype="custom" o:connectlocs="0,520;14,544;37,583;37,574;46,558;32,534;27,529;0,520" o:connectangles="0,0,0,0,0,0,0,0"/>
              </v:shape>
              <v:shape id="Freeform 16221" o:spid="_x0000_s1644" style="position:absolute;left:97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" path="m46,38l37,54r,9l55,54,46,38xe" fillcolor="black" stroked="f">
                <v:path arrowok="t" o:connecttype="custom" o:connectlocs="46,558;37,574;37,583;55,574;46,558" o:connectangles="0,0,0,0,0"/>
              </v:shape>
              <v:shape id="Freeform 16220" o:spid="_x0000_s1645" style="position:absolute;left:97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" path="m60,14l49,33r1,4l73,29r5,-5l60,14xe" fillcolor="black" stroked="f">
                <v:path arrowok="t" o:connecttype="custom" o:connectlocs="60,534;49,553;50,557;73,549;78,544;60,534" o:connectangles="0,0,0,0,0,0"/>
              </v:shape>
              <v:shape id="Freeform 16219" o:spid="_x0000_s1646" style="position:absolute;left:97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" path="m78,24r-5,5l50,37r20,l78,24xe" fillcolor="black" stroked="f">
                <v:path arrowok="t" o:connecttype="custom" o:connectlocs="78,544;73,549;50,557;70,557;78,544" o:connectangles="0,0,0,0,0"/>
              </v:shape>
              <v:shape id="Freeform 16218" o:spid="_x0000_s1647" style="position:absolute;left:97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" path="m91,1l66,9,43,18r6,15l60,14r23,l91,1xe" fillcolor="black" stroked="f">
                <v:path arrowok="t" o:connecttype="custom" o:connectlocs="91,521;66,529;43,538;49,553;60,534;83,534;91,521" o:connectangles="0,0,0,0,0,0,0"/>
              </v:shape>
              <v:shape id="Freeform 16217" o:spid="_x0000_s1648" style="position:absolute;left:97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" path="m83,14r-23,l78,24,83,14xe" fillcolor="black" stroked="f">
                <v:path arrowok="t" o:connecttype="custom" o:connectlocs="83,534;60,534;78,544;83,534" o:connectangles="0,0,0,0"/>
              </v:shape>
            </v:group>
            <v:group id="Group 16214" o:spid="_x0000_s1649" style="position:absolute;left:9744;top:529;width:30;height:29" coordorigin="9744,529"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">
              <v:shape id="Freeform 16215" o:spid="_x0000_s1650" style="position:absolute;left:9744;top:529;width:30;height:29;visibility:visible;mso-wrap-style:square;v-text-anchor:top"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" path="m7,l,20r23,8l26,29r4,-1l30,9,7,xe" fillcolor="black" stroked="f">
                <v:path arrowok="t" o:connecttype="custom" o:connectlocs="7,529;0,549;23,557;26,558;30,557;30,538;7,529" o:connectangles="0,0,0,0,0,0,0"/>
              </v:shape>
            </v:group>
            <v:group id="Group 16211" o:spid="_x0000_s1651" style="position:absolute;left:9748;top:539;width:46;height:40" coordorigin="9748,539"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">
              <v:shape id="Freeform 16213" o:spid="_x0000_s1652" style="position:absolute;left:9748;top:539;width:46;height:40;visibility:visible;mso-wrap-style:square;v-text-anchor:top"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" path="m,l22,40,40,8,22,8,,xe" fillcolor="black" stroked="f">
                <v:path arrowok="t" o:connecttype="custom" o:connectlocs="0,539;22,579;40,547;22,547;0,539" o:connectangles="0,0,0,0,0"/>
              </v:shape>
              <v:shape id="Freeform 16212" o:spid="_x0000_s1653" style="position:absolute;left:9748;top:539;width:46;height:40;visibility:visible;mso-wrap-style:square;v-text-anchor:top"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" path="m45,l22,8r18,l45,xe" fillcolor="black" stroked="f">
                <v:path arrowok="t" o:connecttype="custom" o:connectlocs="45,539;22,547;40,547;45,539" o:connectangles="0,0,0,0"/>
              </v:shape>
            </v:group>
            <v:group id="Group 16209" o:spid="_x0000_s1654" style="position:absolute;left:9770;top:429;width:2;height:124" coordorigin="9770,429" coordsize="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">
              <v:shape id="Freeform 16210" o:spid="_x0000_s1655" style="position:absolute;left:9770;top:429;width:2;height:124;visibility:visible;mso-wrap-style:square;v-text-anchor:top" coordsize="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" path="m,l,123e" filled="f" strokeweight=".58pt">
                <v:path arrowok="t" o:connecttype="custom" o:connectlocs="0,429;0,552" o:connectangles="0,0"/>
              </v:shape>
            </v:group>
            <v:group id="Group 16207" o:spid="_x0000_s1656" style="position:absolute;left:9770;top:433;width:905;height:2" coordorigin="9770,433" coordsize="9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">
              <v:shape id="Freeform 16208" o:spid="_x0000_s1657" style="position:absolute;left:9770;top:433;width:905;height:2;visibility:visible;mso-wrap-style:square;v-text-anchor:top" coordsize="9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" path="m,l905,e" filled="f" strokeweight=".58pt">
                <v:path arrowok="t" o:connecttype="custom" o:connectlocs="0,0;905,0" o:connectangles="0,0"/>
              </v:shape>
            </v:group>
            <v:group id="Group 16199" o:spid="_x0000_s1658" style="position:absolute;left:10624;top:520;width:92;height:81" coordorigin="10624,520"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">
              <v:shape id="Freeform 16206" o:spid="_x0000_s1659" style="position:absolute;left:106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" path="m49,33r-3,5l55,54,37,63r9,17l55,63,70,37r-20,l49,33xe" fillcolor="black" stroked="f">
                <v:path arrowok="t" o:connecttype="custom" o:connectlocs="49,553;46,558;55,574;37,583;46,600;55,583;70,557;50,557;49,553" o:connectangles="0,0,0,0,0,0,0,0,0"/>
              </v:shape>
              <v:shape id="Freeform 16205" o:spid="_x0000_s1660" style="position:absolute;left:106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" path="m,l14,24,37,63r,-9l46,38,32,14,27,9,,xe" fillcolor="black" stroked="f">
                <v:path arrowok="t" o:connecttype="custom" o:connectlocs="0,520;14,544;37,583;37,574;46,558;32,534;27,529;0,520" o:connectangles="0,0,0,0,0,0,0,0"/>
              </v:shape>
              <v:shape id="Freeform 16204" o:spid="_x0000_s1661" style="position:absolute;left:106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" path="m46,38l37,54r,9l55,54,46,38xe" fillcolor="black" stroked="f">
                <v:path arrowok="t" o:connecttype="custom" o:connectlocs="46,558;37,574;37,583;55,574;46,558" o:connectangles="0,0,0,0,0"/>
              </v:shape>
              <v:shape id="Freeform 16203" o:spid="_x0000_s1662" style="position:absolute;left:106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" path="m60,14l49,33r1,4l73,29r5,-5l60,14xe" fillcolor="black" stroked="f">
                <v:path arrowok="t" o:connecttype="custom" o:connectlocs="60,534;49,553;50,557;73,549;78,544;60,534" o:connectangles="0,0,0,0,0,0"/>
              </v:shape>
              <v:shape id="Freeform 16202" o:spid="_x0000_s1663" style="position:absolute;left:106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" path="m78,24r-5,5l50,37r20,l78,24xe" fillcolor="black" stroked="f">
                <v:path arrowok="t" o:connecttype="custom" o:connectlocs="78,544;73,549;50,557;70,557;78,544" o:connectangles="0,0,0,0,0"/>
              </v:shape>
              <v:shape id="Freeform 16201" o:spid="_x0000_s1664" style="position:absolute;left:106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" path="m91,1l66,9,43,18r6,15l60,14r23,l91,1xe" fillcolor="black" stroked="f">
                <v:path arrowok="t" o:connecttype="custom" o:connectlocs="91,521;66,529;43,538;49,553;60,534;83,534;91,521" o:connectangles="0,0,0,0,0,0,0"/>
              </v:shape>
              <v:shape id="Freeform 16200" o:spid="_x0000_s1665" style="position:absolute;left:10624;top:520;width:92;height:81;visibility:visible;mso-wrap-style:square;v-text-anchor:top" coordsize="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" path="m83,14r-23,l78,24,83,14xe" fillcolor="black" stroked="f">
                <v:path arrowok="t" o:connecttype="custom" o:connectlocs="83,534;60,534;78,544;83,534" o:connectangles="0,0,0,0"/>
              </v:shape>
            </v:group>
            <v:group id="Group 16197" o:spid="_x0000_s1666" style="position:absolute;left:10644;top:529;width:30;height:29" coordorigin="10644,529"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">
              <v:shape id="Freeform 16198" o:spid="_x0000_s1667" style="position:absolute;left:10644;top:529;width:30;height:29;visibility:visible;mso-wrap-style:square;v-text-anchor:top" coordsize="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" path="m7,l,20r23,8l26,29r4,-1l30,9,7,xe" fillcolor="black" stroked="f">
                <v:path arrowok="t" o:connecttype="custom" o:connectlocs="7,529;0,549;23,557;26,558;30,557;30,538;7,529" o:connectangles="0,0,0,0,0,0,0"/>
              </v:shape>
            </v:group>
            <v:group id="Group 16194" o:spid="_x0000_s1668" style="position:absolute;left:10648;top:539;width:46;height:40" coordorigin="10648,539"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">
              <v:shape id="Freeform 16196" o:spid="_x0000_s1669" style="position:absolute;left:10648;top:539;width:46;height:40;visibility:visible;mso-wrap-style:square;v-text-anchor:top"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" path="m,l22,40,40,8,22,8,,xe" fillcolor="black" stroked="f">
                <v:path arrowok="t" o:connecttype="custom" o:connectlocs="0,539;22,579;40,547;22,547;0,539" o:connectangles="0,0,0,0,0"/>
              </v:shape>
              <v:shape id="Freeform 16195" o:spid="_x0000_s1670" style="position:absolute;left:10648;top:539;width:46;height:40;visibility:visible;mso-wrap-style:square;v-text-anchor:top"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" path="m45,l22,8r18,l45,xe" fillcolor="black" stroked="f">
                <v:path arrowok="t" o:connecttype="custom" o:connectlocs="45,539;22,547;40,547;45,539" o:connectangles="0,0,0,0"/>
              </v:shape>
            </v:group>
            <v:group id="Group 16192" o:spid="_x0000_s1671" style="position:absolute;left:10670;top:433;width:2;height:119" coordorigin="10670,433" coordsize="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">
              <v:shape id="Freeform 16193" o:spid="_x0000_s1672" style="position:absolute;left:10670;top:433;width:2;height:119;visibility:visible;mso-wrap-style:square;v-text-anchor:top" coordsize="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" path="m,l,119e" filled="f" strokeweight=".58pt">
                <v:path arrowok="t" o:connecttype="custom" o:connectlocs="0,433;0,552" o:connectangles="0,0"/>
              </v:shape>
            </v:group>
            <w10:wrap anchorx="page"/>
          </v:group>
        </w:pict>
      </w:r>
      <w:r w:rsidR="005252C9" w:rsidRPr="00067723">
        <w:rPr>
          <w:lang w:val="en-US"/>
        </w:rPr>
        <w:t xml:space="preserve"> </w:t>
      </w:r>
      <w:r w:rsidR="005252C9" w:rsidRPr="00B04B1B">
        <w:rPr>
          <w:lang w:val="en-US"/>
        </w:rPr>
        <w:t>CR0</w:t>
      </w:r>
      <w:r w:rsidR="005252C9" w:rsidRPr="00B04B1B">
        <w:rPr>
          <w:lang w:val="en-US"/>
        </w:rPr>
        <w:tab/>
        <w:t>CR1</w:t>
      </w:r>
      <w:r w:rsidR="005252C9" w:rsidRPr="00B04B1B">
        <w:rPr>
          <w:lang w:val="en-US"/>
        </w:rPr>
        <w:tab/>
        <w:t>CR2</w:t>
      </w:r>
      <w:r w:rsidR="005252C9" w:rsidRPr="00B04B1B">
        <w:rPr>
          <w:lang w:val="en-US"/>
        </w:rPr>
        <w:tab/>
        <w:t>CR3</w:t>
      </w:r>
      <w:r w:rsidR="005252C9" w:rsidRPr="00B04B1B">
        <w:rPr>
          <w:lang w:val="en-US"/>
        </w:rPr>
        <w:tab/>
        <w:t>CR4</w:t>
      </w:r>
      <w:r w:rsidR="005252C9" w:rsidRPr="00B04B1B">
        <w:rPr>
          <w:lang w:val="en-US"/>
        </w:rPr>
        <w:tab/>
        <w:t>CR5</w:t>
      </w:r>
      <w:r w:rsidR="005252C9" w:rsidRPr="00B04B1B">
        <w:rPr>
          <w:lang w:val="en-US"/>
        </w:rPr>
        <w:tab/>
        <w:t>CR6</w:t>
      </w:r>
      <w:r w:rsidR="005252C9" w:rsidRPr="00B04B1B">
        <w:rPr>
          <w:lang w:val="en-US"/>
        </w:rPr>
        <w:tab/>
        <w:t>CR7</w:t>
      </w:r>
    </w:p>
    <w:p w:rsidR="005252C9" w:rsidRPr="00B04B1B" w:rsidRDefault="005252C9" w:rsidP="005252C9">
      <w:pPr>
        <w:pStyle w:val="afffffff0"/>
        <w:rPr>
          <w:lang w:val="en-US"/>
        </w:rPr>
      </w:pPr>
    </w:p>
    <w:tbl>
      <w:tblPr>
        <w:tblStyle w:val="TableNormal"/>
        <w:tblpPr w:leftFromText="180" w:rightFromText="180" w:vertAnchor="text" w:tblpXSpec="center" w:tblpY="1"/>
        <w:tblOverlap w:val="never"/>
        <w:tblW w:w="4750" w:type="pct"/>
        <w:tblLayout w:type="fixed"/>
        <w:tblLook w:val="01E0" w:firstRow="1" w:lastRow="1" w:firstColumn="1" w:lastColumn="1" w:noHBand="0" w:noVBand="0"/>
      </w:tblPr>
      <w:tblGrid>
        <w:gridCol w:w="308"/>
        <w:gridCol w:w="308"/>
        <w:gridCol w:w="308"/>
        <w:gridCol w:w="308"/>
        <w:gridCol w:w="308"/>
        <w:gridCol w:w="308"/>
        <w:gridCol w:w="308"/>
        <w:gridCol w:w="308"/>
        <w:gridCol w:w="308"/>
        <w:gridCol w:w="308"/>
        <w:gridCol w:w="308"/>
        <w:gridCol w:w="308"/>
        <w:gridCol w:w="309"/>
        <w:gridCol w:w="308"/>
        <w:gridCol w:w="307"/>
        <w:gridCol w:w="306"/>
        <w:gridCol w:w="308"/>
        <w:gridCol w:w="307"/>
        <w:gridCol w:w="307"/>
        <w:gridCol w:w="306"/>
        <w:gridCol w:w="308"/>
        <w:gridCol w:w="307"/>
        <w:gridCol w:w="307"/>
        <w:gridCol w:w="306"/>
        <w:gridCol w:w="308"/>
        <w:gridCol w:w="307"/>
        <w:gridCol w:w="307"/>
        <w:gridCol w:w="306"/>
        <w:gridCol w:w="308"/>
        <w:gridCol w:w="307"/>
        <w:gridCol w:w="307"/>
        <w:gridCol w:w="306"/>
      </w:tblGrid>
      <w:tr w:rsidR="005252C9" w:rsidRPr="00B04B1B" w:rsidTr="004F698B">
        <w:trPr>
          <w:cantSplit/>
          <w:trHeight w:hRule="exact" w:val="240"/>
          <w:tblHeader/>
        </w:trPr>
        <w:tc>
          <w:tcPr>
            <w:tcW w:w="300" w:type="dxa"/>
            <w:tcBorders>
              <w:top w:val="single" w:sz="3" w:space="0" w:color="000000"/>
              <w:left w:val="single" w:sz="3" w:space="0" w:color="000000"/>
              <w:bottom w:val="single" w:sz="3" w:space="0" w:color="000000"/>
              <w:right w:val="nil"/>
            </w:tcBorders>
          </w:tcPr>
          <w:p w:rsidR="005252C9" w:rsidRPr="00B04B1B" w:rsidRDefault="005252C9" w:rsidP="004F698B">
            <w:pPr>
              <w:pStyle w:val="TableParagraph"/>
              <w:spacing w:before="13"/>
              <w:ind w:left="57"/>
              <w:rPr>
                <w:rFonts w:ascii="Arial" w:eastAsia="Arial" w:hAnsi="Arial" w:cs="Arial"/>
                <w:sz w:val="16"/>
                <w:szCs w:val="16"/>
              </w:rPr>
            </w:pPr>
            <w:r w:rsidRPr="00B04B1B">
              <w:rPr>
                <w:rFonts w:ascii="Arial"/>
                <w:sz w:val="16"/>
              </w:rPr>
              <w:t>32</w:t>
            </w:r>
          </w:p>
        </w:tc>
        <w:tc>
          <w:tcPr>
            <w:tcW w:w="300" w:type="dxa"/>
            <w:tcBorders>
              <w:top w:val="single" w:sz="3" w:space="0" w:color="000000"/>
              <w:left w:val="nil"/>
              <w:bottom w:val="single" w:sz="3" w:space="0" w:color="000000"/>
              <w:right w:val="nil"/>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33</w:t>
            </w:r>
          </w:p>
        </w:tc>
        <w:tc>
          <w:tcPr>
            <w:tcW w:w="300" w:type="dxa"/>
            <w:tcBorders>
              <w:top w:val="single" w:sz="3" w:space="0" w:color="000000"/>
              <w:left w:val="nil"/>
              <w:bottom w:val="single" w:sz="3" w:space="0" w:color="000000"/>
              <w:right w:val="nil"/>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34</w:t>
            </w:r>
          </w:p>
        </w:tc>
        <w:tc>
          <w:tcPr>
            <w:tcW w:w="300" w:type="dxa"/>
            <w:tcBorders>
              <w:top w:val="single" w:sz="3" w:space="0" w:color="000000"/>
              <w:left w:val="nil"/>
              <w:bottom w:val="single" w:sz="3" w:space="0" w:color="000000"/>
              <w:right w:val="single" w:sz="3" w:space="0" w:color="000000"/>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35</w:t>
            </w:r>
          </w:p>
        </w:tc>
        <w:tc>
          <w:tcPr>
            <w:tcW w:w="300" w:type="dxa"/>
            <w:tcBorders>
              <w:top w:val="single" w:sz="3" w:space="0" w:color="000000"/>
              <w:left w:val="single" w:sz="3" w:space="0" w:color="000000"/>
              <w:bottom w:val="single" w:sz="3" w:space="0" w:color="000000"/>
              <w:right w:val="nil"/>
            </w:tcBorders>
          </w:tcPr>
          <w:p w:rsidR="005252C9" w:rsidRPr="00B04B1B" w:rsidRDefault="005252C9" w:rsidP="004F698B">
            <w:pPr>
              <w:pStyle w:val="TableParagraph"/>
              <w:spacing w:before="13"/>
              <w:ind w:left="57"/>
              <w:rPr>
                <w:rFonts w:ascii="Arial" w:eastAsia="Arial" w:hAnsi="Arial" w:cs="Arial"/>
                <w:sz w:val="16"/>
                <w:szCs w:val="16"/>
              </w:rPr>
            </w:pPr>
            <w:r w:rsidRPr="00B04B1B">
              <w:rPr>
                <w:rFonts w:ascii="Arial"/>
                <w:sz w:val="16"/>
              </w:rPr>
              <w:t>36</w:t>
            </w:r>
          </w:p>
        </w:tc>
        <w:tc>
          <w:tcPr>
            <w:tcW w:w="300" w:type="dxa"/>
            <w:tcBorders>
              <w:top w:val="single" w:sz="3" w:space="0" w:color="000000"/>
              <w:left w:val="nil"/>
              <w:bottom w:val="single" w:sz="3" w:space="0" w:color="000000"/>
              <w:right w:val="nil"/>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37</w:t>
            </w:r>
          </w:p>
        </w:tc>
        <w:tc>
          <w:tcPr>
            <w:tcW w:w="300" w:type="dxa"/>
            <w:tcBorders>
              <w:top w:val="single" w:sz="3" w:space="0" w:color="000000"/>
              <w:left w:val="nil"/>
              <w:bottom w:val="single" w:sz="3" w:space="0" w:color="000000"/>
              <w:right w:val="nil"/>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38</w:t>
            </w:r>
          </w:p>
        </w:tc>
        <w:tc>
          <w:tcPr>
            <w:tcW w:w="300" w:type="dxa"/>
            <w:tcBorders>
              <w:top w:val="single" w:sz="3" w:space="0" w:color="000000"/>
              <w:left w:val="nil"/>
              <w:bottom w:val="single" w:sz="3" w:space="0" w:color="000000"/>
              <w:right w:val="single" w:sz="3" w:space="0" w:color="000000"/>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39</w:t>
            </w:r>
          </w:p>
        </w:tc>
        <w:tc>
          <w:tcPr>
            <w:tcW w:w="300" w:type="dxa"/>
            <w:tcBorders>
              <w:top w:val="single" w:sz="3" w:space="0" w:color="000000"/>
              <w:left w:val="single" w:sz="3" w:space="0" w:color="000000"/>
              <w:bottom w:val="single" w:sz="3" w:space="0" w:color="000000"/>
              <w:right w:val="nil"/>
            </w:tcBorders>
          </w:tcPr>
          <w:p w:rsidR="005252C9" w:rsidRPr="00B04B1B" w:rsidRDefault="005252C9" w:rsidP="004F698B">
            <w:pPr>
              <w:pStyle w:val="TableParagraph"/>
              <w:spacing w:before="13"/>
              <w:ind w:left="58"/>
              <w:rPr>
                <w:rFonts w:ascii="Arial" w:eastAsia="Arial" w:hAnsi="Arial" w:cs="Arial"/>
                <w:sz w:val="16"/>
                <w:szCs w:val="16"/>
              </w:rPr>
            </w:pPr>
            <w:r w:rsidRPr="00B04B1B">
              <w:rPr>
                <w:rFonts w:ascii="Arial"/>
                <w:sz w:val="16"/>
              </w:rPr>
              <w:t>40</w:t>
            </w:r>
          </w:p>
        </w:tc>
        <w:tc>
          <w:tcPr>
            <w:tcW w:w="300" w:type="dxa"/>
            <w:tcBorders>
              <w:top w:val="single" w:sz="3" w:space="0" w:color="000000"/>
              <w:left w:val="nil"/>
              <w:bottom w:val="single" w:sz="3" w:space="0" w:color="000000"/>
              <w:right w:val="nil"/>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41</w:t>
            </w:r>
          </w:p>
        </w:tc>
        <w:tc>
          <w:tcPr>
            <w:tcW w:w="300" w:type="dxa"/>
            <w:tcBorders>
              <w:top w:val="single" w:sz="3" w:space="0" w:color="000000"/>
              <w:left w:val="nil"/>
              <w:bottom w:val="single" w:sz="3" w:space="0" w:color="000000"/>
              <w:right w:val="nil"/>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42</w:t>
            </w:r>
          </w:p>
        </w:tc>
        <w:tc>
          <w:tcPr>
            <w:tcW w:w="300" w:type="dxa"/>
            <w:tcBorders>
              <w:top w:val="single" w:sz="3" w:space="0" w:color="000000"/>
              <w:left w:val="nil"/>
              <w:bottom w:val="single" w:sz="3" w:space="0" w:color="000000"/>
              <w:right w:val="single" w:sz="3" w:space="0" w:color="000000"/>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43</w:t>
            </w:r>
          </w:p>
        </w:tc>
        <w:tc>
          <w:tcPr>
            <w:tcW w:w="301" w:type="dxa"/>
            <w:tcBorders>
              <w:top w:val="single" w:sz="3" w:space="0" w:color="000000"/>
              <w:left w:val="single" w:sz="3" w:space="0" w:color="000000"/>
              <w:bottom w:val="single" w:sz="3" w:space="0" w:color="000000"/>
              <w:right w:val="nil"/>
            </w:tcBorders>
          </w:tcPr>
          <w:p w:rsidR="005252C9" w:rsidRPr="00B04B1B" w:rsidRDefault="005252C9" w:rsidP="004F698B">
            <w:pPr>
              <w:pStyle w:val="TableParagraph"/>
              <w:spacing w:before="13"/>
              <w:ind w:left="58"/>
              <w:rPr>
                <w:rFonts w:ascii="Arial" w:eastAsia="Arial" w:hAnsi="Arial" w:cs="Arial"/>
                <w:sz w:val="16"/>
                <w:szCs w:val="16"/>
              </w:rPr>
            </w:pPr>
            <w:r w:rsidRPr="00B04B1B">
              <w:rPr>
                <w:rFonts w:ascii="Arial"/>
                <w:sz w:val="16"/>
              </w:rPr>
              <w:t>44</w:t>
            </w:r>
          </w:p>
        </w:tc>
        <w:tc>
          <w:tcPr>
            <w:tcW w:w="300" w:type="dxa"/>
            <w:tcBorders>
              <w:top w:val="single" w:sz="3" w:space="0" w:color="000000"/>
              <w:left w:val="nil"/>
              <w:bottom w:val="single" w:sz="3" w:space="0" w:color="000000"/>
              <w:right w:val="nil"/>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45</w:t>
            </w:r>
          </w:p>
        </w:tc>
        <w:tc>
          <w:tcPr>
            <w:tcW w:w="300" w:type="dxa"/>
            <w:tcBorders>
              <w:top w:val="single" w:sz="3" w:space="0" w:color="000000"/>
              <w:left w:val="nil"/>
              <w:bottom w:val="single" w:sz="3" w:space="0" w:color="000000"/>
              <w:right w:val="nil"/>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46</w:t>
            </w:r>
          </w:p>
        </w:tc>
        <w:tc>
          <w:tcPr>
            <w:tcW w:w="299" w:type="dxa"/>
            <w:tcBorders>
              <w:top w:val="single" w:sz="3" w:space="0" w:color="000000"/>
              <w:left w:val="nil"/>
              <w:bottom w:val="single" w:sz="3" w:space="0" w:color="000000"/>
              <w:right w:val="single" w:sz="3" w:space="0" w:color="000000"/>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47</w:t>
            </w:r>
          </w:p>
        </w:tc>
        <w:tc>
          <w:tcPr>
            <w:tcW w:w="301" w:type="dxa"/>
            <w:tcBorders>
              <w:top w:val="single" w:sz="3" w:space="0" w:color="000000"/>
              <w:left w:val="single" w:sz="3" w:space="0" w:color="000000"/>
              <w:bottom w:val="single" w:sz="3" w:space="0" w:color="000000"/>
              <w:right w:val="nil"/>
            </w:tcBorders>
          </w:tcPr>
          <w:p w:rsidR="005252C9" w:rsidRPr="00B04B1B" w:rsidRDefault="005252C9" w:rsidP="004F698B">
            <w:pPr>
              <w:pStyle w:val="TableParagraph"/>
              <w:spacing w:before="13"/>
              <w:ind w:left="58"/>
              <w:rPr>
                <w:rFonts w:ascii="Arial" w:eastAsia="Arial" w:hAnsi="Arial" w:cs="Arial"/>
                <w:sz w:val="16"/>
                <w:szCs w:val="16"/>
              </w:rPr>
            </w:pPr>
            <w:r w:rsidRPr="00B04B1B">
              <w:rPr>
                <w:rFonts w:ascii="Arial"/>
                <w:sz w:val="16"/>
              </w:rPr>
              <w:t>48</w:t>
            </w:r>
          </w:p>
        </w:tc>
        <w:tc>
          <w:tcPr>
            <w:tcW w:w="300" w:type="dxa"/>
            <w:tcBorders>
              <w:top w:val="single" w:sz="3" w:space="0" w:color="000000"/>
              <w:left w:val="nil"/>
              <w:bottom w:val="single" w:sz="3" w:space="0" w:color="000000"/>
              <w:right w:val="nil"/>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49</w:t>
            </w:r>
          </w:p>
        </w:tc>
        <w:tc>
          <w:tcPr>
            <w:tcW w:w="300" w:type="dxa"/>
            <w:tcBorders>
              <w:top w:val="single" w:sz="3" w:space="0" w:color="000000"/>
              <w:left w:val="nil"/>
              <w:bottom w:val="single" w:sz="3" w:space="0" w:color="000000"/>
              <w:right w:val="nil"/>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50</w:t>
            </w:r>
          </w:p>
        </w:tc>
        <w:tc>
          <w:tcPr>
            <w:tcW w:w="299" w:type="dxa"/>
            <w:tcBorders>
              <w:top w:val="single" w:sz="3" w:space="0" w:color="000000"/>
              <w:left w:val="nil"/>
              <w:bottom w:val="single" w:sz="3" w:space="0" w:color="000000"/>
              <w:right w:val="single" w:sz="3" w:space="0" w:color="000000"/>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51</w:t>
            </w:r>
          </w:p>
        </w:tc>
        <w:tc>
          <w:tcPr>
            <w:tcW w:w="301" w:type="dxa"/>
            <w:tcBorders>
              <w:top w:val="single" w:sz="3" w:space="0" w:color="000000"/>
              <w:left w:val="single" w:sz="3" w:space="0" w:color="000000"/>
              <w:bottom w:val="single" w:sz="3" w:space="0" w:color="000000"/>
              <w:right w:val="nil"/>
            </w:tcBorders>
          </w:tcPr>
          <w:p w:rsidR="005252C9" w:rsidRPr="00B04B1B" w:rsidRDefault="005252C9" w:rsidP="004F698B">
            <w:pPr>
              <w:pStyle w:val="TableParagraph"/>
              <w:spacing w:before="13"/>
              <w:ind w:left="58"/>
              <w:rPr>
                <w:rFonts w:ascii="Arial" w:eastAsia="Arial" w:hAnsi="Arial" w:cs="Arial"/>
                <w:sz w:val="16"/>
                <w:szCs w:val="16"/>
              </w:rPr>
            </w:pPr>
            <w:r w:rsidRPr="00B04B1B">
              <w:rPr>
                <w:rFonts w:ascii="Arial"/>
                <w:sz w:val="16"/>
              </w:rPr>
              <w:t>52</w:t>
            </w:r>
          </w:p>
        </w:tc>
        <w:tc>
          <w:tcPr>
            <w:tcW w:w="300" w:type="dxa"/>
            <w:tcBorders>
              <w:top w:val="single" w:sz="3" w:space="0" w:color="000000"/>
              <w:left w:val="nil"/>
              <w:bottom w:val="single" w:sz="3" w:space="0" w:color="000000"/>
              <w:right w:val="nil"/>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53</w:t>
            </w:r>
          </w:p>
        </w:tc>
        <w:tc>
          <w:tcPr>
            <w:tcW w:w="300" w:type="dxa"/>
            <w:tcBorders>
              <w:top w:val="single" w:sz="3" w:space="0" w:color="000000"/>
              <w:left w:val="nil"/>
              <w:bottom w:val="single" w:sz="3" w:space="0" w:color="000000"/>
              <w:right w:val="nil"/>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54</w:t>
            </w:r>
          </w:p>
        </w:tc>
        <w:tc>
          <w:tcPr>
            <w:tcW w:w="299" w:type="dxa"/>
            <w:tcBorders>
              <w:top w:val="single" w:sz="3" w:space="0" w:color="000000"/>
              <w:left w:val="nil"/>
              <w:bottom w:val="single" w:sz="3" w:space="0" w:color="000000"/>
              <w:right w:val="single" w:sz="3" w:space="0" w:color="000000"/>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55</w:t>
            </w:r>
          </w:p>
        </w:tc>
        <w:tc>
          <w:tcPr>
            <w:tcW w:w="301" w:type="dxa"/>
            <w:tcBorders>
              <w:top w:val="single" w:sz="3" w:space="0" w:color="000000"/>
              <w:left w:val="single" w:sz="3" w:space="0" w:color="000000"/>
              <w:bottom w:val="single" w:sz="3" w:space="0" w:color="000000"/>
              <w:right w:val="nil"/>
            </w:tcBorders>
          </w:tcPr>
          <w:p w:rsidR="005252C9" w:rsidRPr="00B04B1B" w:rsidRDefault="005252C9" w:rsidP="004F698B">
            <w:pPr>
              <w:pStyle w:val="TableParagraph"/>
              <w:spacing w:before="13"/>
              <w:ind w:left="58"/>
              <w:rPr>
                <w:rFonts w:ascii="Arial" w:eastAsia="Arial" w:hAnsi="Arial" w:cs="Arial"/>
                <w:sz w:val="16"/>
                <w:szCs w:val="16"/>
              </w:rPr>
            </w:pPr>
            <w:r w:rsidRPr="00B04B1B">
              <w:rPr>
                <w:rFonts w:ascii="Arial"/>
                <w:sz w:val="16"/>
              </w:rPr>
              <w:t>56</w:t>
            </w:r>
          </w:p>
        </w:tc>
        <w:tc>
          <w:tcPr>
            <w:tcW w:w="300" w:type="dxa"/>
            <w:tcBorders>
              <w:top w:val="single" w:sz="3" w:space="0" w:color="000000"/>
              <w:left w:val="nil"/>
              <w:bottom w:val="single" w:sz="3" w:space="0" w:color="000000"/>
              <w:right w:val="nil"/>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57</w:t>
            </w:r>
          </w:p>
        </w:tc>
        <w:tc>
          <w:tcPr>
            <w:tcW w:w="300" w:type="dxa"/>
            <w:tcBorders>
              <w:top w:val="single" w:sz="3" w:space="0" w:color="000000"/>
              <w:left w:val="nil"/>
              <w:bottom w:val="single" w:sz="3" w:space="0" w:color="000000"/>
              <w:right w:val="nil"/>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58</w:t>
            </w:r>
          </w:p>
        </w:tc>
        <w:tc>
          <w:tcPr>
            <w:tcW w:w="299" w:type="dxa"/>
            <w:tcBorders>
              <w:top w:val="single" w:sz="3" w:space="0" w:color="000000"/>
              <w:left w:val="nil"/>
              <w:bottom w:val="single" w:sz="3" w:space="0" w:color="000000"/>
              <w:right w:val="single" w:sz="3" w:space="0" w:color="000000"/>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59</w:t>
            </w:r>
          </w:p>
        </w:tc>
        <w:tc>
          <w:tcPr>
            <w:tcW w:w="301" w:type="dxa"/>
            <w:tcBorders>
              <w:top w:val="single" w:sz="3" w:space="0" w:color="000000"/>
              <w:left w:val="single" w:sz="3" w:space="0" w:color="000000"/>
              <w:bottom w:val="single" w:sz="3" w:space="0" w:color="000000"/>
              <w:right w:val="nil"/>
            </w:tcBorders>
          </w:tcPr>
          <w:p w:rsidR="005252C9" w:rsidRPr="00B04B1B" w:rsidRDefault="005252C9" w:rsidP="004F698B">
            <w:pPr>
              <w:pStyle w:val="TableParagraph"/>
              <w:spacing w:before="13"/>
              <w:ind w:left="59"/>
              <w:rPr>
                <w:rFonts w:ascii="Arial" w:eastAsia="Arial" w:hAnsi="Arial" w:cs="Arial"/>
                <w:sz w:val="16"/>
                <w:szCs w:val="16"/>
              </w:rPr>
            </w:pPr>
            <w:r w:rsidRPr="00B04B1B">
              <w:rPr>
                <w:rFonts w:ascii="Arial"/>
                <w:sz w:val="16"/>
              </w:rPr>
              <w:t>60</w:t>
            </w:r>
          </w:p>
        </w:tc>
        <w:tc>
          <w:tcPr>
            <w:tcW w:w="300" w:type="dxa"/>
            <w:tcBorders>
              <w:top w:val="single" w:sz="3" w:space="0" w:color="000000"/>
              <w:left w:val="nil"/>
              <w:bottom w:val="single" w:sz="3" w:space="0" w:color="000000"/>
              <w:right w:val="nil"/>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61</w:t>
            </w:r>
          </w:p>
        </w:tc>
        <w:tc>
          <w:tcPr>
            <w:tcW w:w="300" w:type="dxa"/>
            <w:tcBorders>
              <w:top w:val="single" w:sz="3" w:space="0" w:color="000000"/>
              <w:left w:val="nil"/>
              <w:bottom w:val="single" w:sz="3" w:space="0" w:color="000000"/>
              <w:right w:val="nil"/>
            </w:tcBorders>
          </w:tcPr>
          <w:p w:rsidR="005252C9" w:rsidRPr="00B04B1B" w:rsidRDefault="005252C9" w:rsidP="004F698B">
            <w:pPr>
              <w:pStyle w:val="TableParagraph"/>
              <w:spacing w:before="13"/>
              <w:ind w:left="61"/>
              <w:rPr>
                <w:rFonts w:ascii="Arial" w:eastAsia="Arial" w:hAnsi="Arial" w:cs="Arial"/>
                <w:sz w:val="16"/>
                <w:szCs w:val="16"/>
              </w:rPr>
            </w:pPr>
            <w:r w:rsidRPr="00B04B1B">
              <w:rPr>
                <w:rFonts w:ascii="Arial"/>
                <w:sz w:val="16"/>
              </w:rPr>
              <w:t>62</w:t>
            </w:r>
          </w:p>
        </w:tc>
        <w:tc>
          <w:tcPr>
            <w:tcW w:w="299" w:type="dxa"/>
            <w:tcBorders>
              <w:top w:val="single" w:sz="3" w:space="0" w:color="000000"/>
              <w:left w:val="nil"/>
              <w:bottom w:val="single" w:sz="3" w:space="0" w:color="000000"/>
              <w:right w:val="single" w:sz="3" w:space="0" w:color="000000"/>
            </w:tcBorders>
          </w:tcPr>
          <w:p w:rsidR="005252C9" w:rsidRPr="00B04B1B" w:rsidRDefault="005252C9" w:rsidP="004F698B">
            <w:pPr>
              <w:pStyle w:val="TableParagraph"/>
              <w:keepNext/>
              <w:spacing w:before="13"/>
              <w:ind w:left="61"/>
              <w:rPr>
                <w:rFonts w:ascii="Arial" w:eastAsia="Arial" w:hAnsi="Arial" w:cs="Arial"/>
                <w:sz w:val="16"/>
                <w:szCs w:val="16"/>
              </w:rPr>
            </w:pPr>
            <w:r w:rsidRPr="00B04B1B">
              <w:rPr>
                <w:rFonts w:ascii="Arial"/>
                <w:sz w:val="16"/>
              </w:rPr>
              <w:t>63</w:t>
            </w:r>
          </w:p>
        </w:tc>
      </w:tr>
    </w:tbl>
    <w:p w:rsidR="005252C9" w:rsidRDefault="005252C9" w:rsidP="005252C9">
      <w:pPr>
        <w:pStyle w:val="af2"/>
        <w:rPr>
          <w:color w:val="000000" w:themeColor="text1"/>
        </w:rPr>
      </w:pPr>
    </w:p>
    <w:p w:rsidR="00BA07D6" w:rsidRPr="005252C9" w:rsidRDefault="00933954" w:rsidP="005252C9">
      <w:pPr>
        <w:pStyle w:val="af2"/>
        <w:ind w:left="0" w:firstLine="0"/>
        <w:jc w:val="center"/>
      </w:pPr>
      <w:r w:rsidRPr="00B04B1B">
        <w:t xml:space="preserve">Рисунок </w:t>
      </w:r>
      <w:r w:rsidR="00FC5FA0" w:rsidRPr="00B04B1B">
        <w:fldChar w:fldCharType="begin"/>
      </w:r>
      <w:r w:rsidR="00E9331D" w:rsidRPr="00B04B1B">
        <w:instrText xml:space="preserve"> SEQ Рисунок \* ARABIC </w:instrText>
      </w:r>
      <w:r w:rsidR="00FC5FA0" w:rsidRPr="00B04B1B">
        <w:fldChar w:fldCharType="separate"/>
      </w:r>
      <w:r w:rsidR="00785D22">
        <w:t>17</w:t>
      </w:r>
      <w:r w:rsidR="00FC5FA0" w:rsidRPr="00B04B1B">
        <w:fldChar w:fldCharType="end"/>
      </w:r>
      <w:bookmarkEnd w:id="578"/>
      <w:r w:rsidRPr="005252C9">
        <w:t xml:space="preserve"> – </w:t>
      </w:r>
      <w:r w:rsidRPr="00B04B1B">
        <w:t xml:space="preserve">Формат регистра </w:t>
      </w:r>
      <w:r w:rsidRPr="005252C9">
        <w:t>CR</w:t>
      </w:r>
      <w:bookmarkEnd w:id="579"/>
    </w:p>
    <w:p w:rsidR="003803F4" w:rsidRPr="00B04B1B" w:rsidRDefault="003803F4" w:rsidP="003803F4">
      <w:pPr>
        <w:pStyle w:val="affff3"/>
      </w:pPr>
      <w:bookmarkStart w:id="580" w:name="_Ref3478561"/>
      <w:r w:rsidRPr="00B04B1B">
        <w:lastRenderedPageBreak/>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88</w:t>
      </w:r>
      <w:r w:rsidR="00FC5FA0" w:rsidRPr="00B04B1B">
        <w:rPr>
          <w:noProof/>
        </w:rPr>
        <w:fldChar w:fldCharType="end"/>
      </w:r>
      <w:bookmarkEnd w:id="580"/>
      <w:r w:rsidRPr="00B04B1B">
        <w:t xml:space="preserve"> – Описание битов регистра </w:t>
      </w:r>
      <w:r w:rsidRPr="00B04B1B">
        <w:rPr>
          <w:lang w:val="en-US"/>
        </w:rPr>
        <w:t>CR</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946"/>
        <w:gridCol w:w="1590"/>
        <w:gridCol w:w="6500"/>
      </w:tblGrid>
      <w:tr w:rsidR="00821E8D" w:rsidRPr="00B04B1B" w:rsidTr="003803F4">
        <w:trPr>
          <w:cantSplit/>
          <w:trHeight w:val="20"/>
          <w:tblHeader/>
          <w:jc w:val="center"/>
        </w:trPr>
        <w:tc>
          <w:tcPr>
            <w:tcW w:w="1903" w:type="dxa"/>
          </w:tcPr>
          <w:p w:rsidR="00821E8D" w:rsidRPr="00B04B1B" w:rsidRDefault="00821E8D" w:rsidP="00821E8D">
            <w:pPr>
              <w:pStyle w:val="afff6"/>
              <w:rPr>
                <w:rFonts w:eastAsia="Arial"/>
                <w:color w:val="000000" w:themeColor="text1"/>
              </w:rPr>
            </w:pPr>
            <w:r w:rsidRPr="00B04B1B">
              <w:rPr>
                <w:color w:val="000000" w:themeColor="text1"/>
              </w:rPr>
              <w:t>Биты</w:t>
            </w:r>
          </w:p>
        </w:tc>
        <w:tc>
          <w:tcPr>
            <w:tcW w:w="1555" w:type="dxa"/>
          </w:tcPr>
          <w:p w:rsidR="00821E8D" w:rsidRPr="00B04B1B" w:rsidRDefault="00821E8D" w:rsidP="00821E8D">
            <w:pPr>
              <w:pStyle w:val="afff6"/>
              <w:rPr>
                <w:rFonts w:eastAsia="Arial"/>
                <w:color w:val="000000" w:themeColor="text1"/>
              </w:rPr>
            </w:pPr>
            <w:r w:rsidRPr="00B04B1B">
              <w:rPr>
                <w:color w:val="000000" w:themeColor="text1"/>
              </w:rPr>
              <w:t>Наименование поля</w:t>
            </w:r>
          </w:p>
        </w:tc>
        <w:tc>
          <w:tcPr>
            <w:tcW w:w="6357" w:type="dxa"/>
          </w:tcPr>
          <w:p w:rsidR="00821E8D" w:rsidRPr="00B04B1B" w:rsidRDefault="00821E8D" w:rsidP="00821E8D">
            <w:pPr>
              <w:pStyle w:val="afff6"/>
              <w:rPr>
                <w:rFonts w:eastAsia="Arial"/>
                <w:color w:val="000000" w:themeColor="text1"/>
              </w:rPr>
            </w:pPr>
            <w:r w:rsidRPr="00B04B1B">
              <w:rPr>
                <w:color w:val="000000" w:themeColor="text1"/>
              </w:rPr>
              <w:t>Описание</w:t>
            </w:r>
          </w:p>
        </w:tc>
      </w:tr>
      <w:tr w:rsidR="00821E8D" w:rsidRPr="00B04B1B" w:rsidTr="003803F4">
        <w:trPr>
          <w:cantSplit/>
          <w:trHeight w:val="20"/>
          <w:jc w:val="center"/>
        </w:trPr>
        <w:tc>
          <w:tcPr>
            <w:tcW w:w="1903" w:type="dxa"/>
          </w:tcPr>
          <w:p w:rsidR="00821E8D" w:rsidRPr="00B04B1B" w:rsidRDefault="00821E8D" w:rsidP="00821E8D">
            <w:pPr>
              <w:pStyle w:val="afff6"/>
              <w:rPr>
                <w:rFonts w:eastAsia="Arial"/>
                <w:color w:val="000000" w:themeColor="text1"/>
              </w:rPr>
            </w:pPr>
            <w:r w:rsidRPr="00B04B1B">
              <w:rPr>
                <w:color w:val="000000" w:themeColor="text1"/>
              </w:rPr>
              <w:t>32:35</w:t>
            </w:r>
          </w:p>
        </w:tc>
        <w:tc>
          <w:tcPr>
            <w:tcW w:w="1555" w:type="dxa"/>
          </w:tcPr>
          <w:p w:rsidR="00821E8D" w:rsidRPr="00B04B1B" w:rsidRDefault="00821E8D" w:rsidP="00821E8D">
            <w:pPr>
              <w:pStyle w:val="afff6"/>
              <w:rPr>
                <w:rFonts w:eastAsia="Arial"/>
                <w:color w:val="000000" w:themeColor="text1"/>
              </w:rPr>
            </w:pPr>
            <w:r w:rsidRPr="00B04B1B">
              <w:rPr>
                <w:color w:val="000000" w:themeColor="text1"/>
              </w:rPr>
              <w:t>CR0</w:t>
            </w:r>
          </w:p>
        </w:tc>
        <w:tc>
          <w:tcPr>
            <w:tcW w:w="6357" w:type="dxa"/>
          </w:tcPr>
          <w:p w:rsidR="00821E8D" w:rsidRPr="00B04B1B" w:rsidRDefault="005F1F8D" w:rsidP="00821E8D">
            <w:pPr>
              <w:pStyle w:val="afff6"/>
              <w:rPr>
                <w:rFonts w:eastAsia="Arial"/>
                <w:color w:val="000000" w:themeColor="text1"/>
              </w:rPr>
            </w:pPr>
            <w:r w:rsidRPr="00B04B1B">
              <w:rPr>
                <w:color w:val="000000" w:themeColor="text1"/>
              </w:rPr>
              <w:t>Поле 0 регистра условий</w:t>
            </w:r>
          </w:p>
        </w:tc>
      </w:tr>
      <w:tr w:rsidR="00821E8D" w:rsidRPr="00B04B1B" w:rsidTr="003803F4">
        <w:trPr>
          <w:cantSplit/>
          <w:trHeight w:val="20"/>
          <w:jc w:val="center"/>
        </w:trPr>
        <w:tc>
          <w:tcPr>
            <w:tcW w:w="1903" w:type="dxa"/>
          </w:tcPr>
          <w:p w:rsidR="00821E8D" w:rsidRPr="00B04B1B" w:rsidRDefault="00821E8D" w:rsidP="00821E8D">
            <w:pPr>
              <w:pStyle w:val="afff6"/>
              <w:rPr>
                <w:rFonts w:eastAsia="Arial"/>
                <w:color w:val="000000" w:themeColor="text1"/>
              </w:rPr>
            </w:pPr>
            <w:r w:rsidRPr="00B04B1B">
              <w:rPr>
                <w:color w:val="000000" w:themeColor="text1"/>
              </w:rPr>
              <w:t>36:39</w:t>
            </w:r>
          </w:p>
        </w:tc>
        <w:tc>
          <w:tcPr>
            <w:tcW w:w="1555" w:type="dxa"/>
          </w:tcPr>
          <w:p w:rsidR="00821E8D" w:rsidRPr="00B04B1B" w:rsidRDefault="00821E8D" w:rsidP="00821E8D">
            <w:pPr>
              <w:pStyle w:val="afff6"/>
              <w:rPr>
                <w:rFonts w:eastAsia="Arial"/>
                <w:color w:val="000000" w:themeColor="text1"/>
              </w:rPr>
            </w:pPr>
            <w:r w:rsidRPr="00B04B1B">
              <w:rPr>
                <w:color w:val="000000" w:themeColor="text1"/>
              </w:rPr>
              <w:t>CR1</w:t>
            </w:r>
          </w:p>
        </w:tc>
        <w:tc>
          <w:tcPr>
            <w:tcW w:w="6357" w:type="dxa"/>
          </w:tcPr>
          <w:p w:rsidR="00821E8D" w:rsidRPr="00B04B1B" w:rsidRDefault="00821E8D" w:rsidP="00821E8D">
            <w:pPr>
              <w:pStyle w:val="afff6"/>
              <w:rPr>
                <w:rFonts w:eastAsia="Arial"/>
                <w:color w:val="000000" w:themeColor="text1"/>
              </w:rPr>
            </w:pPr>
            <w:r w:rsidRPr="00B04B1B">
              <w:rPr>
                <w:color w:val="000000" w:themeColor="text1"/>
              </w:rPr>
              <w:t>Поле 1 регистра условий</w:t>
            </w:r>
          </w:p>
        </w:tc>
      </w:tr>
      <w:tr w:rsidR="00821E8D" w:rsidRPr="00B04B1B" w:rsidTr="003803F4">
        <w:trPr>
          <w:cantSplit/>
          <w:trHeight w:val="20"/>
          <w:jc w:val="center"/>
        </w:trPr>
        <w:tc>
          <w:tcPr>
            <w:tcW w:w="1903" w:type="dxa"/>
          </w:tcPr>
          <w:p w:rsidR="00821E8D" w:rsidRPr="00B04B1B" w:rsidRDefault="00821E8D" w:rsidP="00821E8D">
            <w:pPr>
              <w:pStyle w:val="afff6"/>
              <w:rPr>
                <w:rFonts w:eastAsia="Arial"/>
                <w:color w:val="000000" w:themeColor="text1"/>
              </w:rPr>
            </w:pPr>
            <w:r w:rsidRPr="00B04B1B">
              <w:rPr>
                <w:color w:val="000000" w:themeColor="text1"/>
              </w:rPr>
              <w:t>40:43</w:t>
            </w:r>
          </w:p>
        </w:tc>
        <w:tc>
          <w:tcPr>
            <w:tcW w:w="1555" w:type="dxa"/>
          </w:tcPr>
          <w:p w:rsidR="00821E8D" w:rsidRPr="00B04B1B" w:rsidRDefault="00821E8D" w:rsidP="00821E8D">
            <w:pPr>
              <w:pStyle w:val="afff6"/>
              <w:rPr>
                <w:rFonts w:eastAsia="Arial"/>
                <w:color w:val="000000" w:themeColor="text1"/>
              </w:rPr>
            </w:pPr>
            <w:r w:rsidRPr="00B04B1B">
              <w:rPr>
                <w:color w:val="000000" w:themeColor="text1"/>
              </w:rPr>
              <w:t>CR2</w:t>
            </w:r>
          </w:p>
        </w:tc>
        <w:tc>
          <w:tcPr>
            <w:tcW w:w="6357" w:type="dxa"/>
          </w:tcPr>
          <w:p w:rsidR="00821E8D" w:rsidRPr="00B04B1B" w:rsidRDefault="005F1F8D" w:rsidP="00821E8D">
            <w:pPr>
              <w:pStyle w:val="afff6"/>
              <w:rPr>
                <w:rFonts w:eastAsia="Arial"/>
                <w:color w:val="000000" w:themeColor="text1"/>
              </w:rPr>
            </w:pPr>
            <w:r w:rsidRPr="00B04B1B">
              <w:rPr>
                <w:color w:val="000000" w:themeColor="text1"/>
              </w:rPr>
              <w:t>Поле 2 регистра условий</w:t>
            </w:r>
          </w:p>
        </w:tc>
      </w:tr>
      <w:tr w:rsidR="00821E8D" w:rsidRPr="00B04B1B" w:rsidTr="003803F4">
        <w:trPr>
          <w:cantSplit/>
          <w:trHeight w:val="20"/>
          <w:jc w:val="center"/>
        </w:trPr>
        <w:tc>
          <w:tcPr>
            <w:tcW w:w="1903" w:type="dxa"/>
          </w:tcPr>
          <w:p w:rsidR="00821E8D" w:rsidRPr="00B04B1B" w:rsidRDefault="00821E8D" w:rsidP="00821E8D">
            <w:pPr>
              <w:pStyle w:val="afff6"/>
              <w:rPr>
                <w:rFonts w:eastAsia="Arial"/>
                <w:color w:val="000000" w:themeColor="text1"/>
              </w:rPr>
            </w:pPr>
            <w:r w:rsidRPr="00B04B1B">
              <w:rPr>
                <w:color w:val="000000" w:themeColor="text1"/>
              </w:rPr>
              <w:t>44:47</w:t>
            </w:r>
          </w:p>
        </w:tc>
        <w:tc>
          <w:tcPr>
            <w:tcW w:w="1555" w:type="dxa"/>
          </w:tcPr>
          <w:p w:rsidR="00821E8D" w:rsidRPr="00B04B1B" w:rsidRDefault="00821E8D" w:rsidP="00821E8D">
            <w:pPr>
              <w:pStyle w:val="afff6"/>
              <w:rPr>
                <w:rFonts w:eastAsia="Arial"/>
                <w:color w:val="000000" w:themeColor="text1"/>
              </w:rPr>
            </w:pPr>
            <w:r w:rsidRPr="00B04B1B">
              <w:rPr>
                <w:color w:val="000000" w:themeColor="text1"/>
              </w:rPr>
              <w:t>CR3</w:t>
            </w:r>
          </w:p>
        </w:tc>
        <w:tc>
          <w:tcPr>
            <w:tcW w:w="6357" w:type="dxa"/>
          </w:tcPr>
          <w:p w:rsidR="00821E8D" w:rsidRPr="00B04B1B" w:rsidRDefault="005F1F8D" w:rsidP="00821E8D">
            <w:pPr>
              <w:pStyle w:val="afff6"/>
              <w:rPr>
                <w:rFonts w:eastAsia="Arial"/>
                <w:color w:val="000000" w:themeColor="text1"/>
              </w:rPr>
            </w:pPr>
            <w:r w:rsidRPr="00B04B1B">
              <w:rPr>
                <w:color w:val="000000" w:themeColor="text1"/>
              </w:rPr>
              <w:t>Поле 3 регистра условий</w:t>
            </w:r>
          </w:p>
        </w:tc>
      </w:tr>
      <w:tr w:rsidR="00821E8D" w:rsidRPr="00B04B1B" w:rsidTr="003803F4">
        <w:trPr>
          <w:cantSplit/>
          <w:trHeight w:val="20"/>
          <w:jc w:val="center"/>
        </w:trPr>
        <w:tc>
          <w:tcPr>
            <w:tcW w:w="1903" w:type="dxa"/>
          </w:tcPr>
          <w:p w:rsidR="00821E8D" w:rsidRPr="00B04B1B" w:rsidRDefault="00821E8D" w:rsidP="00821E8D">
            <w:pPr>
              <w:pStyle w:val="afff6"/>
              <w:rPr>
                <w:rFonts w:eastAsia="Arial"/>
                <w:color w:val="000000" w:themeColor="text1"/>
              </w:rPr>
            </w:pPr>
            <w:r w:rsidRPr="00B04B1B">
              <w:rPr>
                <w:color w:val="000000" w:themeColor="text1"/>
              </w:rPr>
              <w:t>48:51</w:t>
            </w:r>
          </w:p>
        </w:tc>
        <w:tc>
          <w:tcPr>
            <w:tcW w:w="1555" w:type="dxa"/>
          </w:tcPr>
          <w:p w:rsidR="00821E8D" w:rsidRPr="00B04B1B" w:rsidRDefault="00821E8D" w:rsidP="00821E8D">
            <w:pPr>
              <w:pStyle w:val="afff6"/>
              <w:rPr>
                <w:rFonts w:eastAsia="Arial"/>
                <w:color w:val="000000" w:themeColor="text1"/>
              </w:rPr>
            </w:pPr>
            <w:r w:rsidRPr="00B04B1B">
              <w:rPr>
                <w:color w:val="000000" w:themeColor="text1"/>
              </w:rPr>
              <w:t>CR4</w:t>
            </w:r>
          </w:p>
        </w:tc>
        <w:tc>
          <w:tcPr>
            <w:tcW w:w="6357" w:type="dxa"/>
          </w:tcPr>
          <w:p w:rsidR="00821E8D" w:rsidRPr="00B04B1B" w:rsidRDefault="005F1F8D" w:rsidP="00821E8D">
            <w:pPr>
              <w:pStyle w:val="afff6"/>
              <w:rPr>
                <w:rFonts w:eastAsia="Arial"/>
                <w:color w:val="000000" w:themeColor="text1"/>
              </w:rPr>
            </w:pPr>
            <w:r w:rsidRPr="00B04B1B">
              <w:rPr>
                <w:color w:val="000000" w:themeColor="text1"/>
              </w:rPr>
              <w:t>Поле 4 регистра условий</w:t>
            </w:r>
          </w:p>
        </w:tc>
      </w:tr>
      <w:tr w:rsidR="00821E8D" w:rsidRPr="00B04B1B" w:rsidTr="003803F4">
        <w:trPr>
          <w:cantSplit/>
          <w:trHeight w:val="20"/>
          <w:jc w:val="center"/>
        </w:trPr>
        <w:tc>
          <w:tcPr>
            <w:tcW w:w="1903" w:type="dxa"/>
          </w:tcPr>
          <w:p w:rsidR="00821E8D" w:rsidRPr="00B04B1B" w:rsidRDefault="00821E8D" w:rsidP="00821E8D">
            <w:pPr>
              <w:pStyle w:val="afff6"/>
              <w:rPr>
                <w:rFonts w:eastAsia="Arial"/>
                <w:color w:val="000000" w:themeColor="text1"/>
              </w:rPr>
            </w:pPr>
            <w:r w:rsidRPr="00B04B1B">
              <w:rPr>
                <w:color w:val="000000" w:themeColor="text1"/>
              </w:rPr>
              <w:t>52:55</w:t>
            </w:r>
          </w:p>
        </w:tc>
        <w:tc>
          <w:tcPr>
            <w:tcW w:w="1555" w:type="dxa"/>
          </w:tcPr>
          <w:p w:rsidR="00821E8D" w:rsidRPr="00B04B1B" w:rsidRDefault="00821E8D" w:rsidP="00821E8D">
            <w:pPr>
              <w:pStyle w:val="afff6"/>
              <w:rPr>
                <w:rFonts w:eastAsia="Arial"/>
                <w:color w:val="000000" w:themeColor="text1"/>
              </w:rPr>
            </w:pPr>
            <w:r w:rsidRPr="00B04B1B">
              <w:rPr>
                <w:color w:val="000000" w:themeColor="text1"/>
              </w:rPr>
              <w:t>CR5</w:t>
            </w:r>
          </w:p>
        </w:tc>
        <w:tc>
          <w:tcPr>
            <w:tcW w:w="6357" w:type="dxa"/>
          </w:tcPr>
          <w:p w:rsidR="00821E8D" w:rsidRPr="00B04B1B" w:rsidRDefault="005F1F8D" w:rsidP="00821E8D">
            <w:pPr>
              <w:pStyle w:val="afff6"/>
              <w:rPr>
                <w:rFonts w:eastAsia="Arial"/>
                <w:color w:val="000000" w:themeColor="text1"/>
              </w:rPr>
            </w:pPr>
            <w:r w:rsidRPr="00B04B1B">
              <w:rPr>
                <w:color w:val="000000" w:themeColor="text1"/>
              </w:rPr>
              <w:t>Поле 5 регистра условий</w:t>
            </w:r>
          </w:p>
        </w:tc>
      </w:tr>
      <w:tr w:rsidR="00821E8D" w:rsidRPr="00B04B1B" w:rsidTr="003803F4">
        <w:trPr>
          <w:cantSplit/>
          <w:trHeight w:val="20"/>
          <w:jc w:val="center"/>
        </w:trPr>
        <w:tc>
          <w:tcPr>
            <w:tcW w:w="1903" w:type="dxa"/>
          </w:tcPr>
          <w:p w:rsidR="00821E8D" w:rsidRPr="00B04B1B" w:rsidRDefault="00821E8D" w:rsidP="00821E8D">
            <w:pPr>
              <w:pStyle w:val="afff6"/>
              <w:rPr>
                <w:rFonts w:eastAsia="Arial"/>
                <w:color w:val="000000" w:themeColor="text1"/>
              </w:rPr>
            </w:pPr>
            <w:r w:rsidRPr="00B04B1B">
              <w:rPr>
                <w:color w:val="000000" w:themeColor="text1"/>
              </w:rPr>
              <w:t>56:49</w:t>
            </w:r>
          </w:p>
        </w:tc>
        <w:tc>
          <w:tcPr>
            <w:tcW w:w="1555" w:type="dxa"/>
          </w:tcPr>
          <w:p w:rsidR="00821E8D" w:rsidRPr="00B04B1B" w:rsidRDefault="00821E8D" w:rsidP="00821E8D">
            <w:pPr>
              <w:pStyle w:val="afff6"/>
              <w:rPr>
                <w:rFonts w:eastAsia="Arial"/>
                <w:color w:val="000000" w:themeColor="text1"/>
              </w:rPr>
            </w:pPr>
            <w:r w:rsidRPr="00B04B1B">
              <w:rPr>
                <w:color w:val="000000" w:themeColor="text1"/>
              </w:rPr>
              <w:t>CR6</w:t>
            </w:r>
          </w:p>
        </w:tc>
        <w:tc>
          <w:tcPr>
            <w:tcW w:w="6357" w:type="dxa"/>
          </w:tcPr>
          <w:p w:rsidR="00821E8D" w:rsidRPr="00B04B1B" w:rsidRDefault="005F1F8D" w:rsidP="00821E8D">
            <w:pPr>
              <w:pStyle w:val="afff6"/>
              <w:rPr>
                <w:rFonts w:eastAsia="Arial"/>
                <w:color w:val="000000" w:themeColor="text1"/>
              </w:rPr>
            </w:pPr>
            <w:r w:rsidRPr="00B04B1B">
              <w:rPr>
                <w:color w:val="000000" w:themeColor="text1"/>
              </w:rPr>
              <w:t>Поле 6 регистра условий</w:t>
            </w:r>
          </w:p>
        </w:tc>
      </w:tr>
      <w:tr w:rsidR="00821E8D" w:rsidRPr="00B04B1B" w:rsidTr="003803F4">
        <w:trPr>
          <w:cantSplit/>
          <w:trHeight w:val="20"/>
          <w:jc w:val="center"/>
        </w:trPr>
        <w:tc>
          <w:tcPr>
            <w:tcW w:w="1903" w:type="dxa"/>
          </w:tcPr>
          <w:p w:rsidR="00821E8D" w:rsidRPr="00B04B1B" w:rsidRDefault="00821E8D" w:rsidP="00821E8D">
            <w:pPr>
              <w:pStyle w:val="afff6"/>
              <w:rPr>
                <w:rFonts w:eastAsia="Arial"/>
                <w:color w:val="000000" w:themeColor="text1"/>
              </w:rPr>
            </w:pPr>
            <w:r w:rsidRPr="00B04B1B">
              <w:rPr>
                <w:color w:val="000000" w:themeColor="text1"/>
              </w:rPr>
              <w:t>60:63</w:t>
            </w:r>
          </w:p>
        </w:tc>
        <w:tc>
          <w:tcPr>
            <w:tcW w:w="1555" w:type="dxa"/>
          </w:tcPr>
          <w:p w:rsidR="00821E8D" w:rsidRPr="00B04B1B" w:rsidRDefault="00821E8D" w:rsidP="00821E8D">
            <w:pPr>
              <w:pStyle w:val="afff6"/>
              <w:rPr>
                <w:rFonts w:eastAsia="Arial"/>
                <w:color w:val="000000" w:themeColor="text1"/>
              </w:rPr>
            </w:pPr>
            <w:r w:rsidRPr="00B04B1B">
              <w:rPr>
                <w:color w:val="000000" w:themeColor="text1"/>
              </w:rPr>
              <w:t>CR7</w:t>
            </w:r>
          </w:p>
        </w:tc>
        <w:tc>
          <w:tcPr>
            <w:tcW w:w="6357" w:type="dxa"/>
          </w:tcPr>
          <w:p w:rsidR="00821E8D" w:rsidRPr="00B04B1B" w:rsidRDefault="005F1F8D" w:rsidP="00821E8D">
            <w:pPr>
              <w:pStyle w:val="afff6"/>
              <w:rPr>
                <w:rFonts w:eastAsia="Arial"/>
                <w:color w:val="000000" w:themeColor="text1"/>
              </w:rPr>
            </w:pPr>
            <w:r w:rsidRPr="00B04B1B">
              <w:rPr>
                <w:color w:val="000000" w:themeColor="text1"/>
              </w:rPr>
              <w:t>Поле 7 регистра условий</w:t>
            </w:r>
          </w:p>
        </w:tc>
      </w:tr>
    </w:tbl>
    <w:p w:rsidR="00821E8D" w:rsidRPr="00B04B1B" w:rsidRDefault="00821E8D" w:rsidP="00546AEF">
      <w:pPr>
        <w:pStyle w:val="afffffff0"/>
      </w:pPr>
    </w:p>
    <w:p w:rsidR="00821E8D" w:rsidRPr="00B04B1B" w:rsidRDefault="00821E8D" w:rsidP="00821E8D">
      <w:pPr>
        <w:pStyle w:val="affff3"/>
        <w:rPr>
          <w:color w:val="000000" w:themeColor="text1"/>
        </w:rPr>
      </w:pPr>
      <w:bookmarkStart w:id="581" w:name="_Ref2777717"/>
      <w:bookmarkStart w:id="582" w:name="_Toc526499750"/>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89</w:t>
      </w:r>
      <w:r w:rsidR="00FC5FA0" w:rsidRPr="00B04B1B">
        <w:rPr>
          <w:color w:val="000000" w:themeColor="text1"/>
        </w:rPr>
        <w:fldChar w:fldCharType="end"/>
      </w:r>
      <w:bookmarkEnd w:id="581"/>
      <w:r w:rsidRPr="00B04B1B">
        <w:rPr>
          <w:color w:val="000000" w:themeColor="text1"/>
        </w:rPr>
        <w:t xml:space="preserve"> </w:t>
      </w:r>
      <w:r w:rsidR="00D2335D" w:rsidRPr="00B04B1B">
        <w:rPr>
          <w:color w:val="000000" w:themeColor="text1"/>
        </w:rPr>
        <w:t>–</w:t>
      </w:r>
      <w:r w:rsidRPr="00B04B1B">
        <w:rPr>
          <w:color w:val="000000" w:themeColor="text1"/>
        </w:rPr>
        <w:t xml:space="preserve"> Инструкции</w:t>
      </w:r>
      <w:r w:rsidR="00A42B18" w:rsidRPr="00B04B1B">
        <w:rPr>
          <w:color w:val="000000" w:themeColor="text1"/>
        </w:rPr>
        <w:t>,</w:t>
      </w:r>
      <w:r w:rsidRPr="00B04B1B">
        <w:rPr>
          <w:color w:val="000000" w:themeColor="text1"/>
        </w:rPr>
        <w:t xml:space="preserve"> изменяющие содержимое </w:t>
      </w:r>
      <w:r w:rsidRPr="00B04B1B">
        <w:rPr>
          <w:color w:val="000000" w:themeColor="text1"/>
          <w:lang w:val="en-US"/>
        </w:rPr>
        <w:t>CR</w:t>
      </w:r>
      <w:bookmarkEnd w:id="582"/>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049"/>
        <w:gridCol w:w="1049"/>
        <w:gridCol w:w="900"/>
        <w:gridCol w:w="763"/>
        <w:gridCol w:w="1014"/>
        <w:gridCol w:w="769"/>
        <w:gridCol w:w="1497"/>
        <w:gridCol w:w="1498"/>
        <w:gridCol w:w="1497"/>
      </w:tblGrid>
      <w:tr w:rsidR="00821E8D" w:rsidRPr="00B04B1B" w:rsidTr="00BE1A9F">
        <w:trPr>
          <w:cantSplit/>
          <w:trHeight w:val="20"/>
          <w:tblHeader/>
          <w:jc w:val="center"/>
        </w:trPr>
        <w:tc>
          <w:tcPr>
            <w:tcW w:w="5422" w:type="dxa"/>
            <w:gridSpan w:val="6"/>
          </w:tcPr>
          <w:p w:rsidR="00821E8D" w:rsidRPr="00B04B1B" w:rsidRDefault="00821E8D" w:rsidP="00821E8D">
            <w:pPr>
              <w:pStyle w:val="afff6"/>
              <w:rPr>
                <w:rFonts w:eastAsia="Arial"/>
                <w:color w:val="000000" w:themeColor="text1"/>
              </w:rPr>
            </w:pPr>
            <w:r w:rsidRPr="00B04B1B">
              <w:rPr>
                <w:color w:val="000000" w:themeColor="text1"/>
              </w:rPr>
              <w:t>Целочисленные</w:t>
            </w:r>
          </w:p>
        </w:tc>
        <w:tc>
          <w:tcPr>
            <w:tcW w:w="1464" w:type="dxa"/>
          </w:tcPr>
          <w:p w:rsidR="00821E8D" w:rsidRPr="00B04B1B" w:rsidRDefault="00821E8D" w:rsidP="00821E8D">
            <w:pPr>
              <w:pStyle w:val="afff6"/>
              <w:rPr>
                <w:rFonts w:eastAsia="Arial"/>
                <w:color w:val="000000" w:themeColor="text1"/>
              </w:rPr>
            </w:pPr>
            <w:r w:rsidRPr="00B04B1B">
              <w:rPr>
                <w:color w:val="000000" w:themeColor="text1"/>
              </w:rPr>
              <w:t>Управление процессором</w:t>
            </w:r>
          </w:p>
        </w:tc>
        <w:tc>
          <w:tcPr>
            <w:tcW w:w="1465" w:type="dxa"/>
          </w:tcPr>
          <w:p w:rsidR="00821E8D" w:rsidRPr="00B04B1B" w:rsidRDefault="00821E8D" w:rsidP="00821E8D">
            <w:pPr>
              <w:pStyle w:val="afff6"/>
              <w:rPr>
                <w:rFonts w:eastAsia="Arial"/>
                <w:color w:val="000000" w:themeColor="text1"/>
              </w:rPr>
            </w:pPr>
            <w:r w:rsidRPr="00B04B1B">
              <w:rPr>
                <w:color w:val="000000" w:themeColor="text1"/>
              </w:rPr>
              <w:t>Управление памятью</w:t>
            </w:r>
          </w:p>
        </w:tc>
        <w:tc>
          <w:tcPr>
            <w:tcW w:w="1464" w:type="dxa"/>
          </w:tcPr>
          <w:p w:rsidR="00821E8D" w:rsidRPr="00B04B1B" w:rsidRDefault="00821E8D" w:rsidP="00821E8D">
            <w:pPr>
              <w:pStyle w:val="afff6"/>
              <w:rPr>
                <w:rFonts w:eastAsia="Arial"/>
                <w:color w:val="000000" w:themeColor="text1"/>
              </w:rPr>
            </w:pPr>
            <w:r w:rsidRPr="00B04B1B">
              <w:rPr>
                <w:color w:val="000000" w:themeColor="text1"/>
              </w:rPr>
              <w:t>Сопроцессор</w:t>
            </w:r>
          </w:p>
        </w:tc>
      </w:tr>
      <w:tr w:rsidR="00821E8D" w:rsidRPr="00B04B1B" w:rsidTr="00BE1A9F">
        <w:trPr>
          <w:cantSplit/>
          <w:trHeight w:val="20"/>
          <w:jc w:val="center"/>
        </w:trPr>
        <w:tc>
          <w:tcPr>
            <w:tcW w:w="1026" w:type="dxa"/>
          </w:tcPr>
          <w:p w:rsidR="00821E8D" w:rsidRPr="00B04B1B" w:rsidRDefault="00821E8D" w:rsidP="00821E8D">
            <w:pPr>
              <w:pStyle w:val="afff6"/>
              <w:rPr>
                <w:rFonts w:eastAsia="Arial"/>
                <w:color w:val="000000" w:themeColor="text1"/>
              </w:rPr>
            </w:pPr>
            <w:r w:rsidRPr="00B04B1B">
              <w:rPr>
                <w:color w:val="000000" w:themeColor="text1"/>
              </w:rPr>
              <w:t>Обраще</w:t>
            </w:r>
            <w:r w:rsidR="00D2335D" w:rsidRPr="00B04B1B">
              <w:rPr>
                <w:color w:val="000000" w:themeColor="text1"/>
              </w:rPr>
              <w:t>-</w:t>
            </w:r>
            <w:r w:rsidRPr="00B04B1B">
              <w:rPr>
                <w:color w:val="000000" w:themeColor="text1"/>
              </w:rPr>
              <w:t>ние к памяти</w:t>
            </w:r>
          </w:p>
        </w:tc>
        <w:tc>
          <w:tcPr>
            <w:tcW w:w="1026" w:type="dxa"/>
          </w:tcPr>
          <w:p w:rsidR="00821E8D" w:rsidRPr="00B04B1B" w:rsidRDefault="00821E8D" w:rsidP="00821E8D">
            <w:pPr>
              <w:pStyle w:val="afff6"/>
              <w:rPr>
                <w:rFonts w:eastAsia="Arial"/>
                <w:color w:val="000000" w:themeColor="text1"/>
              </w:rPr>
            </w:pPr>
            <w:r w:rsidRPr="00B04B1B">
              <w:rPr>
                <w:color w:val="000000" w:themeColor="text1"/>
              </w:rPr>
              <w:t>Арифме</w:t>
            </w:r>
            <w:r w:rsidR="00D2335D" w:rsidRPr="00B04B1B">
              <w:rPr>
                <w:color w:val="000000" w:themeColor="text1"/>
              </w:rPr>
              <w:t>-</w:t>
            </w:r>
            <w:r w:rsidRPr="00B04B1B">
              <w:rPr>
                <w:color w:val="000000" w:themeColor="text1"/>
              </w:rPr>
              <w:t>тические</w:t>
            </w:r>
          </w:p>
        </w:tc>
        <w:tc>
          <w:tcPr>
            <w:tcW w:w="880" w:type="dxa"/>
          </w:tcPr>
          <w:p w:rsidR="00821E8D" w:rsidRPr="00B04B1B" w:rsidRDefault="00821E8D" w:rsidP="00821E8D">
            <w:pPr>
              <w:pStyle w:val="afff6"/>
              <w:rPr>
                <w:rFonts w:eastAsia="Arial"/>
                <w:color w:val="000000" w:themeColor="text1"/>
              </w:rPr>
            </w:pPr>
            <w:r w:rsidRPr="00B04B1B">
              <w:rPr>
                <w:color w:val="000000" w:themeColor="text1"/>
              </w:rPr>
              <w:t>Логи</w:t>
            </w:r>
            <w:r w:rsidR="00D2335D" w:rsidRPr="00B04B1B">
              <w:rPr>
                <w:color w:val="000000" w:themeColor="text1"/>
              </w:rPr>
              <w:t>-</w:t>
            </w:r>
            <w:r w:rsidRPr="00B04B1B">
              <w:rPr>
                <w:color w:val="000000" w:themeColor="text1"/>
              </w:rPr>
              <w:t>ческие</w:t>
            </w:r>
          </w:p>
        </w:tc>
        <w:tc>
          <w:tcPr>
            <w:tcW w:w="746" w:type="dxa"/>
          </w:tcPr>
          <w:p w:rsidR="00821E8D" w:rsidRPr="00B04B1B" w:rsidRDefault="00821E8D" w:rsidP="00821E8D">
            <w:pPr>
              <w:pStyle w:val="afff6"/>
              <w:rPr>
                <w:rFonts w:eastAsia="Arial"/>
                <w:color w:val="000000" w:themeColor="text1"/>
              </w:rPr>
            </w:pPr>
            <w:r w:rsidRPr="00B04B1B">
              <w:rPr>
                <w:color w:val="000000" w:themeColor="text1"/>
              </w:rPr>
              <w:t>Срав</w:t>
            </w:r>
            <w:r w:rsidR="00BE1A9F" w:rsidRPr="00B04B1B">
              <w:rPr>
                <w:color w:val="000000" w:themeColor="text1"/>
              </w:rPr>
              <w:t>-</w:t>
            </w:r>
            <w:r w:rsidRPr="00B04B1B">
              <w:rPr>
                <w:color w:val="000000" w:themeColor="text1"/>
              </w:rPr>
              <w:t>нение</w:t>
            </w:r>
          </w:p>
        </w:tc>
        <w:tc>
          <w:tcPr>
            <w:tcW w:w="992" w:type="dxa"/>
          </w:tcPr>
          <w:p w:rsidR="00821E8D" w:rsidRPr="00B04B1B" w:rsidRDefault="00821E8D" w:rsidP="00821E8D">
            <w:pPr>
              <w:pStyle w:val="afff6"/>
              <w:rPr>
                <w:rFonts w:eastAsia="Arial"/>
                <w:color w:val="000000" w:themeColor="text1"/>
              </w:rPr>
            </w:pPr>
            <w:r w:rsidRPr="00B04B1B">
              <w:rPr>
                <w:color w:val="000000" w:themeColor="text1"/>
              </w:rPr>
              <w:t>Цикли</w:t>
            </w:r>
            <w:r w:rsidR="00D2335D" w:rsidRPr="00B04B1B">
              <w:rPr>
                <w:color w:val="000000" w:themeColor="text1"/>
              </w:rPr>
              <w:t>-</w:t>
            </w:r>
            <w:r w:rsidRPr="00B04B1B">
              <w:rPr>
                <w:color w:val="000000" w:themeColor="text1"/>
              </w:rPr>
              <w:t>ческий сдвиг</w:t>
            </w:r>
          </w:p>
        </w:tc>
        <w:tc>
          <w:tcPr>
            <w:tcW w:w="752" w:type="dxa"/>
          </w:tcPr>
          <w:p w:rsidR="00821E8D" w:rsidRPr="00B04B1B" w:rsidRDefault="00821E8D" w:rsidP="00821E8D">
            <w:pPr>
              <w:pStyle w:val="afff6"/>
              <w:rPr>
                <w:rFonts w:eastAsia="Arial"/>
                <w:color w:val="000000" w:themeColor="text1"/>
              </w:rPr>
            </w:pPr>
            <w:r w:rsidRPr="00B04B1B">
              <w:rPr>
                <w:color w:val="000000" w:themeColor="text1"/>
              </w:rPr>
              <w:t>Сдвиг</w:t>
            </w:r>
          </w:p>
        </w:tc>
        <w:tc>
          <w:tcPr>
            <w:tcW w:w="1464" w:type="dxa"/>
          </w:tcPr>
          <w:p w:rsidR="00821E8D" w:rsidRPr="00B04B1B" w:rsidRDefault="00821E8D" w:rsidP="00821E8D">
            <w:pPr>
              <w:pStyle w:val="afff6"/>
              <w:rPr>
                <w:rFonts w:eastAsia="Arial"/>
                <w:color w:val="000000" w:themeColor="text1"/>
              </w:rPr>
            </w:pPr>
            <w:r w:rsidRPr="00B04B1B">
              <w:rPr>
                <w:color w:val="000000" w:themeColor="text1"/>
              </w:rPr>
              <w:t>CR-логика и управление регистрами</w:t>
            </w:r>
          </w:p>
        </w:tc>
        <w:tc>
          <w:tcPr>
            <w:tcW w:w="1465" w:type="dxa"/>
          </w:tcPr>
          <w:p w:rsidR="00821E8D" w:rsidRPr="00B04B1B" w:rsidRDefault="00821E8D" w:rsidP="00821E8D">
            <w:pPr>
              <w:pStyle w:val="afff6"/>
              <w:rPr>
                <w:rFonts w:eastAsia="Arial"/>
                <w:color w:val="000000" w:themeColor="text1"/>
              </w:rPr>
            </w:pPr>
            <w:r w:rsidRPr="00B04B1B">
              <w:rPr>
                <w:color w:val="000000" w:themeColor="text1"/>
              </w:rPr>
              <w:t>TLB</w:t>
            </w:r>
          </w:p>
          <w:p w:rsidR="00821E8D" w:rsidRPr="00B04B1B" w:rsidRDefault="00821E8D" w:rsidP="00821E8D">
            <w:pPr>
              <w:pStyle w:val="afff6"/>
              <w:rPr>
                <w:rFonts w:eastAsia="Arial"/>
                <w:color w:val="000000" w:themeColor="text1"/>
              </w:rPr>
            </w:pPr>
            <w:r w:rsidRPr="00B04B1B">
              <w:rPr>
                <w:color w:val="000000" w:themeColor="text1"/>
              </w:rPr>
              <w:t xml:space="preserve">Управление </w:t>
            </w:r>
          </w:p>
        </w:tc>
        <w:tc>
          <w:tcPr>
            <w:tcW w:w="1464" w:type="dxa"/>
          </w:tcPr>
          <w:p w:rsidR="00821E8D" w:rsidRPr="00B04B1B" w:rsidRDefault="00821E8D" w:rsidP="00821E8D">
            <w:pPr>
              <w:pStyle w:val="afff6"/>
              <w:rPr>
                <w:rFonts w:eastAsia="Arial"/>
                <w:color w:val="000000" w:themeColor="text1"/>
              </w:rPr>
            </w:pPr>
            <w:r w:rsidRPr="00B04B1B">
              <w:rPr>
                <w:color w:val="000000" w:themeColor="text1"/>
              </w:rPr>
              <w:t>Арифмети</w:t>
            </w:r>
            <w:r w:rsidR="00D2335D" w:rsidRPr="00B04B1B">
              <w:rPr>
                <w:color w:val="000000" w:themeColor="text1"/>
              </w:rPr>
              <w:t>-</w:t>
            </w:r>
            <w:r w:rsidRPr="00B04B1B">
              <w:rPr>
                <w:color w:val="000000" w:themeColor="text1"/>
              </w:rPr>
              <w:t>ческие и логические</w:t>
            </w:r>
          </w:p>
        </w:tc>
      </w:tr>
      <w:tr w:rsidR="00821E8D" w:rsidRPr="00B04B1B" w:rsidTr="00BE1A9F">
        <w:trPr>
          <w:cantSplit/>
          <w:trHeight w:val="20"/>
          <w:jc w:val="center"/>
        </w:trPr>
        <w:tc>
          <w:tcPr>
            <w:tcW w:w="1026" w:type="dxa"/>
          </w:tcPr>
          <w:p w:rsidR="00821E8D" w:rsidRPr="00B04B1B" w:rsidRDefault="00821E8D" w:rsidP="00821E8D">
            <w:pPr>
              <w:pStyle w:val="afff6"/>
              <w:rPr>
                <w:rFonts w:eastAsia="Arial"/>
                <w:color w:val="000000" w:themeColor="text1"/>
              </w:rPr>
            </w:pPr>
            <w:r w:rsidRPr="00B04B1B">
              <w:rPr>
                <w:color w:val="000000" w:themeColor="text1"/>
              </w:rPr>
              <w:t>stwcx.</w:t>
            </w:r>
          </w:p>
        </w:tc>
        <w:tc>
          <w:tcPr>
            <w:tcW w:w="1026" w:type="dxa"/>
          </w:tcPr>
          <w:p w:rsidR="00821E8D" w:rsidRPr="00B04B1B" w:rsidRDefault="00821E8D" w:rsidP="00821E8D">
            <w:pPr>
              <w:pStyle w:val="afff6"/>
              <w:rPr>
                <w:rFonts w:eastAsia="Arial"/>
                <w:color w:val="000000" w:themeColor="text1"/>
                <w:sz w:val="18"/>
                <w:szCs w:val="18"/>
                <w:lang w:val="en-US"/>
              </w:rPr>
            </w:pPr>
            <w:r w:rsidRPr="00B04B1B">
              <w:rPr>
                <w:color w:val="000000" w:themeColor="text1"/>
                <w:sz w:val="18"/>
                <w:szCs w:val="18"/>
                <w:lang w:val="en-US"/>
              </w:rPr>
              <w:t>add.[o]</w:t>
            </w:r>
          </w:p>
          <w:p w:rsidR="00821E8D" w:rsidRPr="00B04B1B" w:rsidRDefault="00821E8D" w:rsidP="00821E8D">
            <w:pPr>
              <w:pStyle w:val="afff6"/>
              <w:rPr>
                <w:rFonts w:eastAsia="Arial"/>
                <w:color w:val="000000" w:themeColor="text1"/>
                <w:sz w:val="18"/>
                <w:szCs w:val="18"/>
                <w:lang w:val="en-US"/>
              </w:rPr>
            </w:pPr>
            <w:r w:rsidRPr="00B04B1B">
              <w:rPr>
                <w:color w:val="000000" w:themeColor="text1"/>
                <w:sz w:val="18"/>
                <w:szCs w:val="18"/>
                <w:lang w:val="en-US"/>
              </w:rPr>
              <w:t>addc.[o]</w:t>
            </w:r>
          </w:p>
          <w:p w:rsidR="00821E8D" w:rsidRPr="00B04B1B" w:rsidRDefault="00821E8D" w:rsidP="00821E8D">
            <w:pPr>
              <w:pStyle w:val="afff6"/>
              <w:rPr>
                <w:rFonts w:eastAsia="Arial"/>
                <w:color w:val="000000" w:themeColor="text1"/>
                <w:sz w:val="18"/>
                <w:szCs w:val="18"/>
                <w:lang w:val="en-US"/>
              </w:rPr>
            </w:pPr>
            <w:r w:rsidRPr="00B04B1B">
              <w:rPr>
                <w:color w:val="000000" w:themeColor="text1"/>
                <w:sz w:val="18"/>
                <w:szCs w:val="18"/>
                <w:lang w:val="en-US"/>
              </w:rPr>
              <w:t>adde.[o] addic. addme.[o]</w:t>
            </w:r>
          </w:p>
          <w:p w:rsidR="00821E8D" w:rsidRPr="00B04B1B" w:rsidRDefault="00821E8D" w:rsidP="00821E8D">
            <w:pPr>
              <w:pStyle w:val="afff6"/>
              <w:rPr>
                <w:rFonts w:eastAsia="Arial"/>
                <w:color w:val="000000" w:themeColor="text1"/>
                <w:sz w:val="18"/>
                <w:szCs w:val="18"/>
                <w:lang w:val="en-US"/>
              </w:rPr>
            </w:pPr>
            <w:r w:rsidRPr="00B04B1B">
              <w:rPr>
                <w:color w:val="000000" w:themeColor="text1"/>
                <w:sz w:val="18"/>
                <w:szCs w:val="18"/>
                <w:lang w:val="en-US"/>
              </w:rPr>
              <w:t>addze.[o]</w:t>
            </w:r>
          </w:p>
          <w:p w:rsidR="00821E8D" w:rsidRPr="00B04B1B" w:rsidRDefault="00821E8D" w:rsidP="00821E8D">
            <w:pPr>
              <w:pStyle w:val="afff6"/>
              <w:rPr>
                <w:color w:val="000000" w:themeColor="text1"/>
                <w:sz w:val="18"/>
                <w:szCs w:val="18"/>
                <w:lang w:val="en-US"/>
              </w:rPr>
            </w:pPr>
          </w:p>
          <w:p w:rsidR="00821E8D" w:rsidRPr="00B04B1B" w:rsidRDefault="00821E8D" w:rsidP="00821E8D">
            <w:pPr>
              <w:pStyle w:val="afff6"/>
              <w:rPr>
                <w:color w:val="000000" w:themeColor="text1"/>
                <w:sz w:val="18"/>
                <w:szCs w:val="18"/>
                <w:lang w:val="en-US"/>
              </w:rPr>
            </w:pPr>
          </w:p>
          <w:p w:rsidR="00821E8D" w:rsidRPr="00B04B1B" w:rsidRDefault="00821E8D" w:rsidP="00821E8D">
            <w:pPr>
              <w:pStyle w:val="afff6"/>
              <w:rPr>
                <w:rFonts w:eastAsia="Arial"/>
                <w:color w:val="000000" w:themeColor="text1"/>
                <w:sz w:val="18"/>
                <w:szCs w:val="18"/>
                <w:lang w:val="en-US"/>
              </w:rPr>
            </w:pPr>
            <w:r w:rsidRPr="00B04B1B">
              <w:rPr>
                <w:color w:val="000000" w:themeColor="text1"/>
                <w:sz w:val="18"/>
                <w:szCs w:val="18"/>
                <w:lang w:val="en-US"/>
              </w:rPr>
              <w:t>subf.[o]</w:t>
            </w:r>
          </w:p>
          <w:p w:rsidR="00821E8D" w:rsidRPr="00B04B1B" w:rsidRDefault="00821E8D" w:rsidP="00821E8D">
            <w:pPr>
              <w:pStyle w:val="afff6"/>
              <w:rPr>
                <w:rFonts w:eastAsia="Arial"/>
                <w:color w:val="000000" w:themeColor="text1"/>
                <w:sz w:val="18"/>
                <w:szCs w:val="18"/>
                <w:lang w:val="en-US"/>
              </w:rPr>
            </w:pPr>
            <w:r w:rsidRPr="00B04B1B">
              <w:rPr>
                <w:color w:val="000000" w:themeColor="text1"/>
                <w:sz w:val="18"/>
                <w:szCs w:val="18"/>
                <w:lang w:val="en-US"/>
              </w:rPr>
              <w:t>subfc.[o]</w:t>
            </w:r>
          </w:p>
          <w:p w:rsidR="00821E8D" w:rsidRPr="00B04B1B" w:rsidRDefault="00821E8D" w:rsidP="00821E8D">
            <w:pPr>
              <w:pStyle w:val="afff6"/>
              <w:rPr>
                <w:rFonts w:eastAsia="Arial"/>
                <w:color w:val="000000" w:themeColor="text1"/>
                <w:sz w:val="18"/>
                <w:szCs w:val="18"/>
                <w:lang w:val="en-US"/>
              </w:rPr>
            </w:pPr>
            <w:r w:rsidRPr="00B04B1B">
              <w:rPr>
                <w:color w:val="000000" w:themeColor="text1"/>
                <w:sz w:val="18"/>
                <w:szCs w:val="18"/>
                <w:lang w:val="en-US"/>
              </w:rPr>
              <w:t>subfe.[o] subfme.[o] subfze.[o]</w:t>
            </w:r>
          </w:p>
          <w:p w:rsidR="00821E8D" w:rsidRPr="00B04B1B" w:rsidRDefault="00821E8D" w:rsidP="00821E8D">
            <w:pPr>
              <w:pStyle w:val="afff6"/>
              <w:rPr>
                <w:color w:val="000000" w:themeColor="text1"/>
                <w:sz w:val="18"/>
                <w:szCs w:val="18"/>
                <w:lang w:val="en-US"/>
              </w:rPr>
            </w:pPr>
          </w:p>
          <w:p w:rsidR="00821E8D" w:rsidRPr="00B04B1B" w:rsidRDefault="00821E8D" w:rsidP="00821E8D">
            <w:pPr>
              <w:pStyle w:val="afff6"/>
              <w:rPr>
                <w:rFonts w:eastAsia="Arial"/>
                <w:color w:val="000000" w:themeColor="text1"/>
                <w:sz w:val="18"/>
                <w:szCs w:val="18"/>
                <w:lang w:val="en-US"/>
              </w:rPr>
            </w:pPr>
            <w:r w:rsidRPr="00B04B1B">
              <w:rPr>
                <w:color w:val="000000" w:themeColor="text1"/>
                <w:sz w:val="18"/>
                <w:szCs w:val="18"/>
                <w:lang w:val="en-US"/>
              </w:rPr>
              <w:t>mulhw. mulhwu. mullw.[o]</w:t>
            </w:r>
          </w:p>
          <w:p w:rsidR="00821E8D" w:rsidRPr="00B04B1B" w:rsidRDefault="00821E8D" w:rsidP="00821E8D">
            <w:pPr>
              <w:pStyle w:val="afff6"/>
              <w:rPr>
                <w:color w:val="000000" w:themeColor="text1"/>
                <w:sz w:val="18"/>
                <w:szCs w:val="18"/>
                <w:lang w:val="en-US"/>
              </w:rPr>
            </w:pPr>
          </w:p>
          <w:p w:rsidR="00821E8D" w:rsidRPr="00B04B1B" w:rsidRDefault="00821E8D" w:rsidP="00821E8D">
            <w:pPr>
              <w:pStyle w:val="afff6"/>
              <w:rPr>
                <w:rFonts w:eastAsia="Arial"/>
                <w:color w:val="000000" w:themeColor="text1"/>
                <w:sz w:val="18"/>
                <w:szCs w:val="18"/>
                <w:lang w:val="en-US"/>
              </w:rPr>
            </w:pPr>
            <w:r w:rsidRPr="00B04B1B">
              <w:rPr>
                <w:color w:val="000000" w:themeColor="text1"/>
                <w:sz w:val="18"/>
                <w:szCs w:val="18"/>
                <w:lang w:val="en-US"/>
              </w:rPr>
              <w:t>divw.[o]</w:t>
            </w:r>
          </w:p>
          <w:p w:rsidR="00821E8D" w:rsidRPr="00B04B1B" w:rsidRDefault="00821E8D" w:rsidP="00821E8D">
            <w:pPr>
              <w:pStyle w:val="afff6"/>
              <w:rPr>
                <w:rFonts w:eastAsia="Arial"/>
                <w:color w:val="000000" w:themeColor="text1"/>
                <w:sz w:val="18"/>
                <w:szCs w:val="18"/>
              </w:rPr>
            </w:pPr>
            <w:r w:rsidRPr="00B04B1B">
              <w:rPr>
                <w:color w:val="000000" w:themeColor="text1"/>
                <w:sz w:val="18"/>
                <w:szCs w:val="18"/>
              </w:rPr>
              <w:t>divwu.[o]</w:t>
            </w:r>
          </w:p>
          <w:p w:rsidR="00821E8D" w:rsidRPr="00B04B1B" w:rsidRDefault="00821E8D" w:rsidP="00821E8D">
            <w:pPr>
              <w:pStyle w:val="afff6"/>
              <w:rPr>
                <w:color w:val="000000" w:themeColor="text1"/>
                <w:sz w:val="18"/>
                <w:szCs w:val="18"/>
              </w:rPr>
            </w:pPr>
          </w:p>
          <w:p w:rsidR="00821E8D" w:rsidRPr="00B04B1B" w:rsidRDefault="00821E8D" w:rsidP="00821E8D">
            <w:pPr>
              <w:pStyle w:val="afff6"/>
              <w:rPr>
                <w:rFonts w:eastAsia="Arial"/>
                <w:color w:val="000000" w:themeColor="text1"/>
              </w:rPr>
            </w:pPr>
            <w:r w:rsidRPr="00B04B1B">
              <w:rPr>
                <w:color w:val="000000" w:themeColor="text1"/>
                <w:sz w:val="18"/>
                <w:szCs w:val="18"/>
              </w:rPr>
              <w:t>neg.[o]</w:t>
            </w:r>
          </w:p>
        </w:tc>
        <w:tc>
          <w:tcPr>
            <w:tcW w:w="880" w:type="dxa"/>
          </w:tcPr>
          <w:p w:rsidR="00821E8D" w:rsidRPr="00B04B1B" w:rsidRDefault="00821E8D" w:rsidP="00821E8D">
            <w:pPr>
              <w:pStyle w:val="afff6"/>
              <w:rPr>
                <w:rFonts w:eastAsia="Arial"/>
                <w:color w:val="000000" w:themeColor="text1"/>
                <w:lang w:val="en-US"/>
              </w:rPr>
            </w:pPr>
            <w:r w:rsidRPr="00B04B1B">
              <w:rPr>
                <w:color w:val="000000" w:themeColor="text1"/>
                <w:lang w:val="en-US"/>
              </w:rPr>
              <w:t>and. andi. andis.</w:t>
            </w:r>
          </w:p>
          <w:p w:rsidR="00821E8D" w:rsidRPr="00B04B1B" w:rsidRDefault="00821E8D" w:rsidP="00821E8D">
            <w:pPr>
              <w:pStyle w:val="afff6"/>
              <w:rPr>
                <w:color w:val="000000" w:themeColor="text1"/>
                <w:lang w:val="en-US"/>
              </w:rPr>
            </w:pPr>
          </w:p>
          <w:p w:rsidR="00821E8D" w:rsidRPr="00B04B1B" w:rsidRDefault="00821E8D" w:rsidP="00821E8D">
            <w:pPr>
              <w:pStyle w:val="afff6"/>
              <w:rPr>
                <w:rFonts w:eastAsia="Arial"/>
                <w:color w:val="000000" w:themeColor="text1"/>
                <w:lang w:val="en-US"/>
              </w:rPr>
            </w:pPr>
            <w:r w:rsidRPr="00B04B1B">
              <w:rPr>
                <w:color w:val="000000" w:themeColor="text1"/>
                <w:lang w:val="en-US"/>
              </w:rPr>
              <w:t>andc.</w:t>
            </w:r>
          </w:p>
          <w:p w:rsidR="00821E8D" w:rsidRPr="00B04B1B" w:rsidRDefault="00821E8D" w:rsidP="00821E8D">
            <w:pPr>
              <w:pStyle w:val="afff6"/>
              <w:rPr>
                <w:color w:val="000000" w:themeColor="text1"/>
                <w:lang w:val="en-US"/>
              </w:rPr>
            </w:pPr>
          </w:p>
          <w:p w:rsidR="00821E8D" w:rsidRPr="00B04B1B" w:rsidRDefault="00821E8D" w:rsidP="00821E8D">
            <w:pPr>
              <w:pStyle w:val="afff6"/>
              <w:rPr>
                <w:color w:val="000000" w:themeColor="text1"/>
                <w:lang w:val="en-US"/>
              </w:rPr>
            </w:pPr>
          </w:p>
          <w:p w:rsidR="00821E8D" w:rsidRPr="00B04B1B" w:rsidRDefault="00821E8D" w:rsidP="00821E8D">
            <w:pPr>
              <w:pStyle w:val="afff6"/>
              <w:rPr>
                <w:rFonts w:eastAsia="Arial"/>
                <w:color w:val="000000" w:themeColor="text1"/>
                <w:lang w:val="en-US"/>
              </w:rPr>
            </w:pPr>
            <w:r w:rsidRPr="00B04B1B">
              <w:rPr>
                <w:color w:val="000000" w:themeColor="text1"/>
                <w:lang w:val="en-US"/>
              </w:rPr>
              <w:t>nand.</w:t>
            </w:r>
          </w:p>
          <w:p w:rsidR="00821E8D" w:rsidRPr="00B04B1B" w:rsidRDefault="00821E8D" w:rsidP="00821E8D">
            <w:pPr>
              <w:pStyle w:val="afff6"/>
              <w:rPr>
                <w:color w:val="000000" w:themeColor="text1"/>
                <w:lang w:val="en-US"/>
              </w:rPr>
            </w:pPr>
          </w:p>
          <w:p w:rsidR="00821E8D" w:rsidRPr="00B04B1B" w:rsidRDefault="00821E8D" w:rsidP="00821E8D">
            <w:pPr>
              <w:pStyle w:val="afff6"/>
              <w:rPr>
                <w:rFonts w:eastAsia="Arial"/>
                <w:color w:val="000000" w:themeColor="text1"/>
                <w:lang w:val="en-US"/>
              </w:rPr>
            </w:pPr>
            <w:r w:rsidRPr="00B04B1B">
              <w:rPr>
                <w:color w:val="000000" w:themeColor="text1"/>
                <w:lang w:val="en-US"/>
              </w:rPr>
              <w:t>or. orc.</w:t>
            </w:r>
          </w:p>
          <w:p w:rsidR="00821E8D" w:rsidRPr="00B04B1B" w:rsidRDefault="00821E8D" w:rsidP="00821E8D">
            <w:pPr>
              <w:pStyle w:val="afff6"/>
              <w:rPr>
                <w:color w:val="000000" w:themeColor="text1"/>
                <w:lang w:val="en-US"/>
              </w:rPr>
            </w:pPr>
          </w:p>
          <w:p w:rsidR="00821E8D" w:rsidRPr="00B04B1B" w:rsidRDefault="00821E8D" w:rsidP="00821E8D">
            <w:pPr>
              <w:pStyle w:val="afff6"/>
              <w:rPr>
                <w:rFonts w:eastAsia="Arial"/>
                <w:color w:val="000000" w:themeColor="text1"/>
                <w:lang w:val="en-US"/>
              </w:rPr>
            </w:pPr>
            <w:r w:rsidRPr="00B04B1B">
              <w:rPr>
                <w:color w:val="000000" w:themeColor="text1"/>
                <w:lang w:val="en-US"/>
              </w:rPr>
              <w:t>nor. xor. eqv.</w:t>
            </w:r>
          </w:p>
          <w:p w:rsidR="00821E8D" w:rsidRPr="00B04B1B" w:rsidRDefault="00821E8D" w:rsidP="00821E8D">
            <w:pPr>
              <w:pStyle w:val="afff6"/>
              <w:rPr>
                <w:rFonts w:eastAsia="Arial"/>
                <w:color w:val="000000" w:themeColor="text1"/>
              </w:rPr>
            </w:pPr>
            <w:r w:rsidRPr="00B04B1B">
              <w:rPr>
                <w:color w:val="000000" w:themeColor="text1"/>
              </w:rPr>
              <w:t>extsb. extsh.</w:t>
            </w:r>
          </w:p>
          <w:p w:rsidR="00821E8D" w:rsidRPr="00B04B1B" w:rsidRDefault="00821E8D" w:rsidP="00821E8D">
            <w:pPr>
              <w:pStyle w:val="afff6"/>
              <w:rPr>
                <w:color w:val="000000" w:themeColor="text1"/>
              </w:rPr>
            </w:pPr>
          </w:p>
          <w:p w:rsidR="00821E8D" w:rsidRPr="00B04B1B" w:rsidRDefault="00821E8D" w:rsidP="00821E8D">
            <w:pPr>
              <w:pStyle w:val="afff6"/>
              <w:rPr>
                <w:rFonts w:eastAsia="Arial"/>
                <w:color w:val="000000" w:themeColor="text1"/>
              </w:rPr>
            </w:pPr>
            <w:r w:rsidRPr="00B04B1B">
              <w:rPr>
                <w:color w:val="000000" w:themeColor="text1"/>
              </w:rPr>
              <w:t>cntlzw.</w:t>
            </w:r>
          </w:p>
        </w:tc>
        <w:tc>
          <w:tcPr>
            <w:tcW w:w="746" w:type="dxa"/>
          </w:tcPr>
          <w:p w:rsidR="00821E8D" w:rsidRPr="00B04B1B" w:rsidRDefault="00821E8D" w:rsidP="00821E8D">
            <w:pPr>
              <w:pStyle w:val="afff6"/>
              <w:rPr>
                <w:rFonts w:eastAsia="Arial"/>
                <w:color w:val="000000" w:themeColor="text1"/>
              </w:rPr>
            </w:pPr>
            <w:r w:rsidRPr="00B04B1B">
              <w:rPr>
                <w:color w:val="000000" w:themeColor="text1"/>
              </w:rPr>
              <w:t>cmp cmpi</w:t>
            </w:r>
          </w:p>
          <w:p w:rsidR="00821E8D" w:rsidRPr="00B04B1B" w:rsidRDefault="00821E8D" w:rsidP="00821E8D">
            <w:pPr>
              <w:pStyle w:val="afff6"/>
              <w:rPr>
                <w:color w:val="000000" w:themeColor="text1"/>
              </w:rPr>
            </w:pPr>
          </w:p>
          <w:p w:rsidR="00821E8D" w:rsidRPr="00B04B1B" w:rsidRDefault="00821E8D" w:rsidP="00821E8D">
            <w:pPr>
              <w:pStyle w:val="afff6"/>
              <w:rPr>
                <w:rFonts w:eastAsia="Arial"/>
                <w:color w:val="000000" w:themeColor="text1"/>
              </w:rPr>
            </w:pPr>
            <w:r w:rsidRPr="00B04B1B">
              <w:rPr>
                <w:color w:val="000000" w:themeColor="text1"/>
              </w:rPr>
              <w:t>cmpl cmpli</w:t>
            </w:r>
          </w:p>
        </w:tc>
        <w:tc>
          <w:tcPr>
            <w:tcW w:w="992" w:type="dxa"/>
          </w:tcPr>
          <w:p w:rsidR="00821E8D" w:rsidRPr="00B04B1B" w:rsidRDefault="00821E8D" w:rsidP="00821E8D">
            <w:pPr>
              <w:pStyle w:val="afff6"/>
              <w:rPr>
                <w:rFonts w:eastAsia="Arial"/>
                <w:color w:val="000000" w:themeColor="text1"/>
              </w:rPr>
            </w:pPr>
            <w:r w:rsidRPr="00B04B1B">
              <w:rPr>
                <w:color w:val="000000" w:themeColor="text1"/>
              </w:rPr>
              <w:t>rlwimi.</w:t>
            </w:r>
          </w:p>
          <w:p w:rsidR="00821E8D" w:rsidRPr="00B04B1B" w:rsidRDefault="00821E8D" w:rsidP="00821E8D">
            <w:pPr>
              <w:pStyle w:val="afff6"/>
              <w:rPr>
                <w:color w:val="000000" w:themeColor="text1"/>
              </w:rPr>
            </w:pPr>
          </w:p>
          <w:p w:rsidR="00821E8D" w:rsidRPr="00B04B1B" w:rsidRDefault="00821E8D" w:rsidP="00821E8D">
            <w:pPr>
              <w:pStyle w:val="afff6"/>
              <w:rPr>
                <w:color w:val="000000" w:themeColor="text1"/>
              </w:rPr>
            </w:pPr>
          </w:p>
          <w:p w:rsidR="00821E8D" w:rsidRPr="00B04B1B" w:rsidRDefault="00821E8D" w:rsidP="00821E8D">
            <w:pPr>
              <w:pStyle w:val="afff6"/>
              <w:rPr>
                <w:rFonts w:eastAsia="Arial"/>
                <w:color w:val="000000" w:themeColor="text1"/>
              </w:rPr>
            </w:pPr>
            <w:r w:rsidRPr="00B04B1B">
              <w:rPr>
                <w:color w:val="000000" w:themeColor="text1"/>
              </w:rPr>
              <w:t>rlwinm. rlwnm.</w:t>
            </w:r>
          </w:p>
        </w:tc>
        <w:tc>
          <w:tcPr>
            <w:tcW w:w="752" w:type="dxa"/>
          </w:tcPr>
          <w:p w:rsidR="00821E8D" w:rsidRPr="00B04B1B" w:rsidRDefault="00821E8D" w:rsidP="00821E8D">
            <w:pPr>
              <w:pStyle w:val="afff6"/>
              <w:rPr>
                <w:rFonts w:eastAsia="Arial"/>
                <w:color w:val="000000" w:themeColor="text1"/>
              </w:rPr>
            </w:pPr>
            <w:r w:rsidRPr="00B04B1B">
              <w:rPr>
                <w:color w:val="000000" w:themeColor="text1"/>
              </w:rPr>
              <w:t>slw. srw.</w:t>
            </w:r>
          </w:p>
          <w:p w:rsidR="00821E8D" w:rsidRPr="00B04B1B" w:rsidRDefault="00821E8D" w:rsidP="00821E8D">
            <w:pPr>
              <w:pStyle w:val="afff6"/>
              <w:rPr>
                <w:rFonts w:eastAsia="Arial"/>
                <w:color w:val="000000" w:themeColor="text1"/>
              </w:rPr>
            </w:pPr>
            <w:r w:rsidRPr="00B04B1B">
              <w:rPr>
                <w:color w:val="000000" w:themeColor="text1"/>
              </w:rPr>
              <w:t>sraw. srawi.</w:t>
            </w:r>
          </w:p>
        </w:tc>
        <w:tc>
          <w:tcPr>
            <w:tcW w:w="1464" w:type="dxa"/>
          </w:tcPr>
          <w:p w:rsidR="00821E8D" w:rsidRPr="00B04B1B" w:rsidRDefault="00821E8D" w:rsidP="00821E8D">
            <w:pPr>
              <w:pStyle w:val="afff6"/>
              <w:rPr>
                <w:rFonts w:eastAsia="Arial"/>
                <w:color w:val="000000" w:themeColor="text1"/>
                <w:lang w:val="en-US"/>
              </w:rPr>
            </w:pPr>
            <w:r w:rsidRPr="00B04B1B">
              <w:rPr>
                <w:color w:val="000000" w:themeColor="text1"/>
                <w:lang w:val="en-US"/>
              </w:rPr>
              <w:t>crand crandc creqv crnand crnor cror crorc crxor</w:t>
            </w:r>
          </w:p>
          <w:p w:rsidR="00821E8D" w:rsidRPr="00B04B1B" w:rsidRDefault="00821E8D" w:rsidP="00821E8D">
            <w:pPr>
              <w:pStyle w:val="afff6"/>
              <w:rPr>
                <w:color w:val="000000" w:themeColor="text1"/>
                <w:lang w:val="en-US"/>
              </w:rPr>
            </w:pPr>
          </w:p>
          <w:p w:rsidR="00821E8D" w:rsidRPr="00B04B1B" w:rsidRDefault="00821E8D" w:rsidP="00821E8D">
            <w:pPr>
              <w:pStyle w:val="afff6"/>
              <w:rPr>
                <w:rFonts w:eastAsia="Arial"/>
                <w:color w:val="000000" w:themeColor="text1"/>
              </w:rPr>
            </w:pPr>
            <w:r w:rsidRPr="00B04B1B">
              <w:rPr>
                <w:color w:val="000000" w:themeColor="text1"/>
              </w:rPr>
              <w:t>mcrf mcrxr mtcrf</w:t>
            </w:r>
          </w:p>
        </w:tc>
        <w:tc>
          <w:tcPr>
            <w:tcW w:w="1465" w:type="dxa"/>
          </w:tcPr>
          <w:p w:rsidR="00821E8D" w:rsidRPr="00B04B1B" w:rsidRDefault="00821E8D" w:rsidP="00821E8D">
            <w:pPr>
              <w:pStyle w:val="afff6"/>
              <w:rPr>
                <w:rFonts w:eastAsia="Arial"/>
                <w:color w:val="000000" w:themeColor="text1"/>
              </w:rPr>
            </w:pPr>
            <w:r w:rsidRPr="00B04B1B">
              <w:rPr>
                <w:color w:val="000000" w:themeColor="text1"/>
              </w:rPr>
              <w:t>tlbsx.</w:t>
            </w:r>
          </w:p>
        </w:tc>
        <w:tc>
          <w:tcPr>
            <w:tcW w:w="1464" w:type="dxa"/>
          </w:tcPr>
          <w:p w:rsidR="00821E8D" w:rsidRPr="00B04B1B" w:rsidRDefault="00821E8D" w:rsidP="00821E8D">
            <w:pPr>
              <w:pStyle w:val="afff6"/>
              <w:rPr>
                <w:rFonts w:eastAsia="Arial"/>
                <w:color w:val="000000" w:themeColor="text1"/>
              </w:rPr>
            </w:pPr>
            <w:r w:rsidRPr="00B04B1B">
              <w:rPr>
                <w:color w:val="000000" w:themeColor="text1"/>
              </w:rPr>
              <w:t>macchw.[o] macchws.[o] macchwsu.[o] macchwu.[o] machhw.[o] machhws.[o] machhwsu.[o] machhwu.[o] maclhw.[o] maclhws.[o] maclhwsu.[o] maclhwu.[o]</w:t>
            </w:r>
          </w:p>
          <w:p w:rsidR="00821E8D" w:rsidRPr="00B04B1B" w:rsidRDefault="00821E8D" w:rsidP="00821E8D">
            <w:pPr>
              <w:pStyle w:val="afff6"/>
              <w:rPr>
                <w:color w:val="000000" w:themeColor="text1"/>
              </w:rPr>
            </w:pPr>
          </w:p>
          <w:p w:rsidR="00821E8D" w:rsidRPr="00B04B1B" w:rsidRDefault="00821E8D" w:rsidP="00821E8D">
            <w:pPr>
              <w:pStyle w:val="afff6"/>
              <w:rPr>
                <w:rFonts w:eastAsia="Arial"/>
                <w:color w:val="000000" w:themeColor="text1"/>
              </w:rPr>
            </w:pPr>
            <w:r w:rsidRPr="00B04B1B">
              <w:rPr>
                <w:color w:val="000000" w:themeColor="text1"/>
              </w:rPr>
              <w:t>nmacchw.[o] nmacchws.[o] nmachhw.[o] nmachhws.[o] nmaclhw.[o] nmaclhws.[o]</w:t>
            </w:r>
          </w:p>
          <w:p w:rsidR="00821E8D" w:rsidRPr="00B04B1B" w:rsidRDefault="00821E8D" w:rsidP="00821E8D">
            <w:pPr>
              <w:pStyle w:val="afff6"/>
              <w:rPr>
                <w:color w:val="000000" w:themeColor="text1"/>
              </w:rPr>
            </w:pPr>
          </w:p>
          <w:p w:rsidR="00821E8D" w:rsidRPr="00B04B1B" w:rsidRDefault="00821E8D" w:rsidP="00821E8D">
            <w:pPr>
              <w:pStyle w:val="afff6"/>
              <w:rPr>
                <w:rFonts w:eastAsia="Arial"/>
                <w:color w:val="000000" w:themeColor="text1"/>
                <w:lang w:val="en-US"/>
              </w:rPr>
            </w:pPr>
            <w:r w:rsidRPr="00B04B1B">
              <w:rPr>
                <w:color w:val="000000" w:themeColor="text1"/>
                <w:lang w:val="en-US"/>
              </w:rPr>
              <w:t>mulchw. mulchwu. mulhhw. mulhhwu. mullhw. mullhwu.</w:t>
            </w:r>
          </w:p>
          <w:p w:rsidR="00821E8D" w:rsidRPr="00B04B1B" w:rsidRDefault="00821E8D" w:rsidP="00821E8D">
            <w:pPr>
              <w:pStyle w:val="afff6"/>
              <w:rPr>
                <w:color w:val="000000" w:themeColor="text1"/>
                <w:lang w:val="en-US"/>
              </w:rPr>
            </w:pPr>
          </w:p>
          <w:p w:rsidR="00821E8D" w:rsidRPr="00B04B1B" w:rsidRDefault="00821E8D" w:rsidP="00821E8D">
            <w:pPr>
              <w:pStyle w:val="afff6"/>
              <w:rPr>
                <w:rFonts w:eastAsia="Arial"/>
                <w:color w:val="000000" w:themeColor="text1"/>
              </w:rPr>
            </w:pPr>
            <w:r w:rsidRPr="00B04B1B">
              <w:rPr>
                <w:color w:val="000000" w:themeColor="text1"/>
              </w:rPr>
              <w:t>dlmzb.</w:t>
            </w:r>
          </w:p>
        </w:tc>
      </w:tr>
    </w:tbl>
    <w:p w:rsidR="00821E8D" w:rsidRPr="00B04B1B" w:rsidRDefault="00821E8D" w:rsidP="00546AEF">
      <w:pPr>
        <w:pStyle w:val="afffffff0"/>
      </w:pPr>
    </w:p>
    <w:p w:rsidR="00821E8D" w:rsidRPr="00B04B1B" w:rsidRDefault="00821E8D" w:rsidP="00821E8D">
      <w:pPr>
        <w:pStyle w:val="af2"/>
        <w:rPr>
          <w:color w:val="000000" w:themeColor="text1"/>
        </w:rPr>
      </w:pPr>
      <w:r w:rsidRPr="00B04B1B">
        <w:rPr>
          <w:color w:val="000000" w:themeColor="text1"/>
        </w:rPr>
        <w:t>В Power ISA представлена подробная информация о том, как каждая из этих инструкций изменяет CR. В общем случае обращение к CR выполняется одним из следующих способов:</w:t>
      </w:r>
    </w:p>
    <w:p w:rsidR="00821E8D" w:rsidRPr="00B04B1B" w:rsidRDefault="00821E8D" w:rsidP="00A44AB1">
      <w:pPr>
        <w:pStyle w:val="a8"/>
        <w:numPr>
          <w:ilvl w:val="0"/>
          <w:numId w:val="113"/>
        </w:numPr>
        <w:rPr>
          <w:color w:val="000000" w:themeColor="text1"/>
        </w:rPr>
      </w:pPr>
      <w:r w:rsidRPr="00B04B1B">
        <w:rPr>
          <w:color w:val="000000" w:themeColor="text1"/>
        </w:rPr>
        <w:t xml:space="preserve">mfcr (пересылка из регистра условий) считывает содержимое регистра CR в регистр GPR. Следует учитывать, что эта инструкция не изменяет CR, и поэтому она отсутствует в </w:t>
      </w:r>
      <w:hyperlink w:anchor="_bookmark183" w:history="1">
        <w:r w:rsidRPr="00B04B1B">
          <w:rPr>
            <w:color w:val="000000" w:themeColor="text1"/>
          </w:rPr>
          <w:t>таблице</w:t>
        </w:r>
      </w:hyperlink>
      <w:r w:rsidR="00D2335D" w:rsidRPr="00B04B1B">
        <w:rPr>
          <w:color w:val="000000" w:themeColor="text1"/>
        </w:rPr>
        <w:t>;</w:t>
      </w:r>
    </w:p>
    <w:p w:rsidR="00821E8D" w:rsidRPr="00B04B1B" w:rsidRDefault="007819EF" w:rsidP="00A44AB1">
      <w:pPr>
        <w:pStyle w:val="a8"/>
        <w:numPr>
          <w:ilvl w:val="0"/>
          <w:numId w:val="113"/>
        </w:numPr>
        <w:rPr>
          <w:color w:val="000000" w:themeColor="text1"/>
        </w:rPr>
      </w:pPr>
      <w:r w:rsidRPr="00B04B1B">
        <w:rPr>
          <w:color w:val="000000" w:themeColor="text1"/>
        </w:rPr>
        <w:t>и</w:t>
      </w:r>
      <w:r w:rsidR="00821E8D" w:rsidRPr="00B04B1B">
        <w:rPr>
          <w:color w:val="000000" w:themeColor="text1"/>
        </w:rPr>
        <w:t xml:space="preserve">нструкции условного перехода могут назначать бит CR в качестве условия ветвления. Следует учитывать, что эти инструкции не изменяют CR, и поэтому они отсутствуют в </w:t>
      </w:r>
      <w:hyperlink w:anchor="_bookmark183" w:history="1">
        <w:r w:rsidR="00821E8D" w:rsidRPr="00B04B1B">
          <w:rPr>
            <w:color w:val="000000" w:themeColor="text1"/>
          </w:rPr>
          <w:t>таблице</w:t>
        </w:r>
      </w:hyperlink>
      <w:r w:rsidR="00D2335D" w:rsidRPr="00B04B1B">
        <w:rPr>
          <w:color w:val="000000" w:themeColor="text1"/>
        </w:rPr>
        <w:t>;</w:t>
      </w:r>
    </w:p>
    <w:p w:rsidR="00821E8D" w:rsidRPr="00B04B1B" w:rsidRDefault="00821E8D" w:rsidP="00A44AB1">
      <w:pPr>
        <w:pStyle w:val="a8"/>
        <w:numPr>
          <w:ilvl w:val="0"/>
          <w:numId w:val="113"/>
        </w:numPr>
        <w:rPr>
          <w:color w:val="000000" w:themeColor="text1"/>
        </w:rPr>
      </w:pPr>
      <w:r w:rsidRPr="00B04B1B">
        <w:rPr>
          <w:color w:val="000000" w:themeColor="text1"/>
        </w:rPr>
        <w:lastRenderedPageBreak/>
        <w:t>mtcrf (пересылка в поля регистра условий) устанавливает указанные поля CR записью в CR из GPR, под управлением поля маск</w:t>
      </w:r>
      <w:r w:rsidR="00D2335D" w:rsidRPr="00B04B1B">
        <w:rPr>
          <w:color w:val="000000" w:themeColor="text1"/>
        </w:rPr>
        <w:t>и, входящей в состав инструкции;</w:t>
      </w:r>
    </w:p>
    <w:p w:rsidR="00821E8D" w:rsidRPr="00B04B1B" w:rsidRDefault="00821E8D" w:rsidP="00A44AB1">
      <w:pPr>
        <w:pStyle w:val="a8"/>
        <w:numPr>
          <w:ilvl w:val="0"/>
          <w:numId w:val="113"/>
        </w:numPr>
        <w:rPr>
          <w:color w:val="000000" w:themeColor="text1"/>
        </w:rPr>
      </w:pPr>
      <w:r w:rsidRPr="00B04B1B">
        <w:rPr>
          <w:color w:val="000000" w:themeColor="text1"/>
        </w:rPr>
        <w:t xml:space="preserve">mcrf (пересылка в регистр условий из регистра состояния и режима работы блока операций с плавающей запятой [FPSCR]) изменяет указанное поле CR, копируя </w:t>
      </w:r>
      <w:r w:rsidR="00D2335D" w:rsidRPr="00B04B1B">
        <w:rPr>
          <w:color w:val="000000" w:themeColor="text1"/>
        </w:rPr>
        <w:t>в него другое указанное поле CR;</w:t>
      </w:r>
    </w:p>
    <w:p w:rsidR="00821E8D" w:rsidRPr="00B04B1B" w:rsidRDefault="00821E8D" w:rsidP="00A44AB1">
      <w:pPr>
        <w:pStyle w:val="a8"/>
        <w:numPr>
          <w:ilvl w:val="0"/>
          <w:numId w:val="113"/>
        </w:numPr>
        <w:rPr>
          <w:color w:val="000000" w:themeColor="text1"/>
        </w:rPr>
      </w:pPr>
      <w:r w:rsidRPr="00B04B1B">
        <w:rPr>
          <w:color w:val="000000" w:themeColor="text1"/>
        </w:rPr>
        <w:t xml:space="preserve">mcrxr (пересылка в регистр условий из регистра целочисленных исключений [XER]) копирует определенные биты XER </w:t>
      </w:r>
      <w:r w:rsidR="008879C8" w:rsidRPr="00B04B1B">
        <w:rPr>
          <w:color w:val="000000" w:themeColor="text1"/>
        </w:rPr>
        <w:t xml:space="preserve">в </w:t>
      </w:r>
      <w:r w:rsidRPr="00B04B1B">
        <w:rPr>
          <w:color w:val="000000" w:themeColor="text1"/>
        </w:rPr>
        <w:t>указанное поле CR и о</w:t>
      </w:r>
      <w:r w:rsidR="00D2335D" w:rsidRPr="00B04B1B">
        <w:rPr>
          <w:color w:val="000000" w:themeColor="text1"/>
        </w:rPr>
        <w:t>чищает соответствующие биты XER;</w:t>
      </w:r>
    </w:p>
    <w:p w:rsidR="00821E8D" w:rsidRPr="00B04B1B" w:rsidRDefault="007819EF" w:rsidP="00A44AB1">
      <w:pPr>
        <w:pStyle w:val="a8"/>
        <w:numPr>
          <w:ilvl w:val="0"/>
          <w:numId w:val="113"/>
        </w:numPr>
        <w:rPr>
          <w:color w:val="000000" w:themeColor="text1"/>
        </w:rPr>
      </w:pPr>
      <w:r w:rsidRPr="00B04B1B">
        <w:rPr>
          <w:color w:val="000000" w:themeColor="text1"/>
        </w:rPr>
        <w:t>и</w:t>
      </w:r>
      <w:r w:rsidR="00821E8D" w:rsidRPr="00B04B1B">
        <w:rPr>
          <w:color w:val="000000" w:themeColor="text1"/>
        </w:rPr>
        <w:t>нструкции целочисленного сравнения изменя</w:t>
      </w:r>
      <w:r w:rsidRPr="00B04B1B">
        <w:rPr>
          <w:color w:val="000000" w:themeColor="text1"/>
        </w:rPr>
        <w:t>ют указанное поле CR;</w:t>
      </w:r>
    </w:p>
    <w:p w:rsidR="00821E8D" w:rsidRPr="00B04B1B" w:rsidRDefault="00821E8D" w:rsidP="00A44AB1">
      <w:pPr>
        <w:pStyle w:val="a8"/>
        <w:numPr>
          <w:ilvl w:val="0"/>
          <w:numId w:val="113"/>
        </w:numPr>
        <w:rPr>
          <w:color w:val="000000" w:themeColor="text1"/>
        </w:rPr>
      </w:pPr>
      <w:r w:rsidRPr="00B04B1B">
        <w:rPr>
          <w:color w:val="000000" w:themeColor="text1"/>
        </w:rPr>
        <w:t>CR-логические инструкции записывают в указанный бит CR результат одной из восьми логических операц</w:t>
      </w:r>
      <w:r w:rsidR="007819EF" w:rsidRPr="00B04B1B">
        <w:rPr>
          <w:color w:val="000000" w:themeColor="text1"/>
        </w:rPr>
        <w:t>ий над указанной парой битов CR;</w:t>
      </w:r>
    </w:p>
    <w:p w:rsidR="00821E8D" w:rsidRPr="00D61293" w:rsidRDefault="007819EF" w:rsidP="00A44AB1">
      <w:pPr>
        <w:pStyle w:val="a8"/>
        <w:numPr>
          <w:ilvl w:val="0"/>
          <w:numId w:val="114"/>
        </w:numPr>
        <w:rPr>
          <w:color w:val="000000" w:themeColor="text1"/>
        </w:rPr>
      </w:pPr>
      <w:r w:rsidRPr="00B04B1B">
        <w:rPr>
          <w:color w:val="000000" w:themeColor="text1"/>
        </w:rPr>
        <w:t>о</w:t>
      </w:r>
      <w:r w:rsidR="00821E8D" w:rsidRPr="00B04B1B">
        <w:rPr>
          <w:color w:val="000000" w:themeColor="text1"/>
        </w:rPr>
        <w:t xml:space="preserve">пределенные формы разных целочисленных инструкций (“.” формы) неявно изменяют CR[CR0] - как и определенные формы инструкций сопроцессора, реализованного в ядре PowerPC </w:t>
      </w:r>
      <w:r w:rsidR="00CF16D9">
        <w:rPr>
          <w:color w:val="000000" w:themeColor="text1"/>
        </w:rPr>
        <w:t>470</w:t>
      </w:r>
      <w:r w:rsidR="00821E8D" w:rsidRPr="00B04B1B">
        <w:rPr>
          <w:color w:val="000000" w:themeColor="text1"/>
        </w:rPr>
        <w:t>.</w:t>
      </w:r>
    </w:p>
    <w:p w:rsidR="00821E8D" w:rsidRPr="00B04B1B" w:rsidRDefault="003511B7" w:rsidP="00821E8D">
      <w:pPr>
        <w:pStyle w:val="af2"/>
        <w:rPr>
          <w:color w:val="000000" w:themeColor="text1"/>
        </w:rPr>
      </w:pPr>
      <w:r w:rsidRPr="00B04B1B">
        <w:rPr>
          <w:color w:val="000000" w:themeColor="text1"/>
        </w:rPr>
        <w:t xml:space="preserve">Большинство представленных в таблице </w:t>
      </w:r>
      <w:r w:rsidR="00FE09A8">
        <w:fldChar w:fldCharType="begin"/>
      </w:r>
      <w:r w:rsidR="00FE09A8">
        <w:instrText xml:space="preserve"> REF _Ref2777717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89</w:t>
      </w:r>
      <w:r w:rsidR="00FE09A8">
        <w:fldChar w:fldCharType="end"/>
      </w:r>
      <w:r w:rsidRPr="00B04B1B">
        <w:rPr>
          <w:color w:val="000000" w:themeColor="text1"/>
        </w:rPr>
        <w:t xml:space="preserve"> инструкций обновления регистра </w:t>
      </w:r>
      <w:r w:rsidRPr="00B04B1B">
        <w:rPr>
          <w:color w:val="000000" w:themeColor="text1"/>
          <w:lang w:val="en-US"/>
        </w:rPr>
        <w:t>CR</w:t>
      </w:r>
      <w:r w:rsidRPr="00B04B1B">
        <w:rPr>
          <w:color w:val="000000" w:themeColor="text1"/>
        </w:rPr>
        <w:t xml:space="preserve"> неявным образом изменяют состояние поля </w:t>
      </w:r>
      <w:r w:rsidRPr="00B04B1B">
        <w:rPr>
          <w:color w:val="000000" w:themeColor="text1"/>
          <w:lang w:val="en-US"/>
        </w:rPr>
        <w:t>CR</w:t>
      </w:r>
      <w:r w:rsidRPr="00B04B1B">
        <w:rPr>
          <w:color w:val="000000" w:themeColor="text1"/>
        </w:rPr>
        <w:t>0.</w:t>
      </w:r>
      <w:r w:rsidR="00821E8D" w:rsidRPr="00B04B1B">
        <w:rPr>
          <w:color w:val="000000" w:themeColor="text1"/>
        </w:rPr>
        <w:t xml:space="preserve"> Это различные инструкции с точкой, в мнемонике которых присутствует “.”. Большинство этих инструкций изменяют CR[CR0] согласно арифметическому сравнению 0 с 32-битовым результатом, который инструкция записывает в файл GPR. То есть, после выполнения операции, которая определена инструкцией, 32-битовый результат, записанный в файл GPR, сравнивается с 0 при помощи сравнения со знаком, независимо от того, являлась ли выполненная операция операцией со знаком. Например, логические инструкции, такие как and., or. и nor. изме</w:t>
      </w:r>
      <w:r w:rsidRPr="00B04B1B">
        <w:rPr>
          <w:color w:val="000000" w:themeColor="text1"/>
        </w:rPr>
        <w:t>няют CR[CR0] согласно результату выполения операции сравнения</w:t>
      </w:r>
      <w:r w:rsidR="008879C8" w:rsidRPr="00B04B1B">
        <w:rPr>
          <w:color w:val="000000" w:themeColor="text1"/>
        </w:rPr>
        <w:t xml:space="preserve"> </w:t>
      </w:r>
      <w:r w:rsidR="00821E8D" w:rsidRPr="00B04B1B">
        <w:rPr>
          <w:color w:val="000000" w:themeColor="text1"/>
        </w:rPr>
        <w:t>с 0</w:t>
      </w:r>
      <w:r w:rsidRPr="00B04B1B">
        <w:rPr>
          <w:color w:val="000000" w:themeColor="text1"/>
        </w:rPr>
        <w:t xml:space="preserve"> с учётом знака</w:t>
      </w:r>
      <w:r w:rsidR="00821E8D" w:rsidRPr="00B04B1B">
        <w:rPr>
          <w:color w:val="000000" w:themeColor="text1"/>
        </w:rPr>
        <w:t>, даже если результат такой логической операции обычно не интерпретируется как число со знаком. Для каждой такой инструкции с точкой отдельные биты CR[CR0] изменяются следующим образом:</w:t>
      </w:r>
    </w:p>
    <w:tbl>
      <w:tblPr>
        <w:tblW w:w="4750" w:type="pct"/>
        <w:jc w:val="center"/>
        <w:tblLayout w:type="fixed"/>
        <w:tblLook w:val="01E0" w:firstRow="1" w:lastRow="1" w:firstColumn="1" w:lastColumn="1" w:noHBand="0" w:noVBand="0"/>
      </w:tblPr>
      <w:tblGrid>
        <w:gridCol w:w="2749"/>
        <w:gridCol w:w="7287"/>
      </w:tblGrid>
      <w:tr w:rsidR="00821E8D" w:rsidRPr="00B04B1B" w:rsidTr="006D1904">
        <w:trPr>
          <w:cantSplit/>
          <w:trHeight w:val="20"/>
          <w:tblHeader/>
          <w:jc w:val="center"/>
        </w:trPr>
        <w:tc>
          <w:tcPr>
            <w:tcW w:w="2661" w:type="dxa"/>
            <w:tcBorders>
              <w:top w:val="nil"/>
              <w:left w:val="nil"/>
              <w:bottom w:val="nil"/>
              <w:right w:val="nil"/>
            </w:tcBorders>
          </w:tcPr>
          <w:p w:rsidR="00821E8D" w:rsidRPr="00B04B1B" w:rsidRDefault="00821E8D" w:rsidP="00A44AB1">
            <w:pPr>
              <w:pStyle w:val="afff6"/>
              <w:numPr>
                <w:ilvl w:val="0"/>
                <w:numId w:val="92"/>
              </w:numPr>
              <w:rPr>
                <w:rFonts w:eastAsia="Arial"/>
                <w:color w:val="000000" w:themeColor="text1"/>
                <w:sz w:val="24"/>
                <w:szCs w:val="24"/>
              </w:rPr>
            </w:pPr>
            <w:r w:rsidRPr="00B04B1B">
              <w:rPr>
                <w:color w:val="000000" w:themeColor="text1"/>
                <w:sz w:val="24"/>
                <w:szCs w:val="24"/>
              </w:rPr>
              <w:t>CR[CR0[0]] — LT</w:t>
            </w:r>
          </w:p>
        </w:tc>
        <w:tc>
          <w:tcPr>
            <w:tcW w:w="7054" w:type="dxa"/>
            <w:tcBorders>
              <w:top w:val="nil"/>
              <w:left w:val="nil"/>
              <w:bottom w:val="nil"/>
              <w:right w:val="nil"/>
            </w:tcBorders>
          </w:tcPr>
          <w:p w:rsidR="00821E8D" w:rsidRPr="00B04B1B" w:rsidRDefault="00821E8D" w:rsidP="00D06C3B">
            <w:pPr>
              <w:pStyle w:val="afff6"/>
              <w:rPr>
                <w:rFonts w:eastAsia="Arial"/>
                <w:color w:val="000000" w:themeColor="text1"/>
                <w:sz w:val="24"/>
                <w:szCs w:val="24"/>
              </w:rPr>
            </w:pPr>
            <w:r w:rsidRPr="00B04B1B">
              <w:rPr>
                <w:color w:val="000000" w:themeColor="text1"/>
                <w:sz w:val="24"/>
                <w:szCs w:val="24"/>
              </w:rPr>
              <w:t>Меньше 0; устанавливается, если наиболее значимый бит</w:t>
            </w:r>
            <w:r w:rsidR="00922399">
              <w:rPr>
                <w:color w:val="000000" w:themeColor="text1"/>
                <w:sz w:val="24"/>
                <w:szCs w:val="24"/>
              </w:rPr>
              <w:t xml:space="preserve"> </w:t>
            </w:r>
            <w:r w:rsidRPr="00B04B1B">
              <w:rPr>
                <w:color w:val="000000" w:themeColor="text1"/>
                <w:sz w:val="24"/>
                <w:szCs w:val="24"/>
              </w:rPr>
              <w:t xml:space="preserve">32-битового результата равен </w:t>
            </w:r>
            <w:r w:rsidR="00BE1A9F" w:rsidRPr="00B04B1B">
              <w:rPr>
                <w:color w:val="000000" w:themeColor="text1"/>
                <w:sz w:val="24"/>
                <w:szCs w:val="24"/>
              </w:rPr>
              <w:t>‘1’;</w:t>
            </w:r>
          </w:p>
        </w:tc>
      </w:tr>
      <w:tr w:rsidR="00821E8D" w:rsidRPr="00B04B1B" w:rsidTr="00AF6087">
        <w:trPr>
          <w:cantSplit/>
          <w:trHeight w:val="20"/>
          <w:jc w:val="center"/>
        </w:trPr>
        <w:tc>
          <w:tcPr>
            <w:tcW w:w="2661" w:type="dxa"/>
            <w:tcBorders>
              <w:top w:val="nil"/>
              <w:left w:val="nil"/>
              <w:bottom w:val="nil"/>
              <w:right w:val="nil"/>
            </w:tcBorders>
          </w:tcPr>
          <w:p w:rsidR="00821E8D" w:rsidRPr="00B04B1B" w:rsidRDefault="00821E8D" w:rsidP="00A44AB1">
            <w:pPr>
              <w:pStyle w:val="afff6"/>
              <w:numPr>
                <w:ilvl w:val="0"/>
                <w:numId w:val="92"/>
              </w:numPr>
              <w:rPr>
                <w:rFonts w:eastAsia="Arial"/>
                <w:color w:val="000000" w:themeColor="text1"/>
                <w:sz w:val="24"/>
                <w:szCs w:val="24"/>
              </w:rPr>
            </w:pPr>
            <w:r w:rsidRPr="00B04B1B">
              <w:rPr>
                <w:color w:val="000000" w:themeColor="text1"/>
                <w:sz w:val="24"/>
                <w:szCs w:val="24"/>
              </w:rPr>
              <w:t>CR[CR0[1]] — GT</w:t>
            </w:r>
          </w:p>
        </w:tc>
        <w:tc>
          <w:tcPr>
            <w:tcW w:w="7054" w:type="dxa"/>
            <w:tcBorders>
              <w:top w:val="nil"/>
              <w:left w:val="nil"/>
              <w:bottom w:val="nil"/>
              <w:right w:val="nil"/>
            </w:tcBorders>
          </w:tcPr>
          <w:p w:rsidR="00821E8D" w:rsidRPr="00B04B1B" w:rsidRDefault="00821E8D" w:rsidP="00D06C3B">
            <w:pPr>
              <w:pStyle w:val="afff6"/>
              <w:rPr>
                <w:rFonts w:eastAsia="Arial"/>
                <w:color w:val="000000" w:themeColor="text1"/>
                <w:sz w:val="24"/>
                <w:szCs w:val="24"/>
              </w:rPr>
            </w:pPr>
            <w:r w:rsidRPr="00B04B1B">
              <w:rPr>
                <w:color w:val="000000" w:themeColor="text1"/>
                <w:sz w:val="24"/>
                <w:szCs w:val="24"/>
              </w:rPr>
              <w:t>Больше 0; устанавливается, если 32-битовый результат не нулевой, и наиболее зн</w:t>
            </w:r>
            <w:r w:rsidR="00BE1A9F" w:rsidRPr="00B04B1B">
              <w:rPr>
                <w:color w:val="000000" w:themeColor="text1"/>
                <w:sz w:val="24"/>
                <w:szCs w:val="24"/>
              </w:rPr>
              <w:t>ачимый бит результата равен ‘0’;</w:t>
            </w:r>
          </w:p>
        </w:tc>
      </w:tr>
      <w:tr w:rsidR="00821E8D" w:rsidRPr="00B04B1B" w:rsidTr="00AF6087">
        <w:trPr>
          <w:cantSplit/>
          <w:trHeight w:val="20"/>
          <w:jc w:val="center"/>
        </w:trPr>
        <w:tc>
          <w:tcPr>
            <w:tcW w:w="2661" w:type="dxa"/>
            <w:tcBorders>
              <w:top w:val="nil"/>
              <w:left w:val="nil"/>
              <w:bottom w:val="nil"/>
              <w:right w:val="nil"/>
            </w:tcBorders>
          </w:tcPr>
          <w:p w:rsidR="00821E8D" w:rsidRPr="00B04B1B" w:rsidRDefault="00821E8D" w:rsidP="00A44AB1">
            <w:pPr>
              <w:pStyle w:val="afff6"/>
              <w:numPr>
                <w:ilvl w:val="0"/>
                <w:numId w:val="92"/>
              </w:numPr>
              <w:rPr>
                <w:rFonts w:eastAsia="Arial"/>
                <w:color w:val="000000" w:themeColor="text1"/>
                <w:sz w:val="24"/>
                <w:szCs w:val="24"/>
              </w:rPr>
            </w:pPr>
            <w:r w:rsidRPr="00B04B1B">
              <w:rPr>
                <w:color w:val="000000" w:themeColor="text1"/>
                <w:sz w:val="24"/>
                <w:szCs w:val="24"/>
              </w:rPr>
              <w:t>CR[CR0[2]] — EQ</w:t>
            </w:r>
          </w:p>
        </w:tc>
        <w:tc>
          <w:tcPr>
            <w:tcW w:w="7054" w:type="dxa"/>
            <w:tcBorders>
              <w:top w:val="nil"/>
              <w:left w:val="nil"/>
              <w:bottom w:val="nil"/>
              <w:right w:val="nil"/>
            </w:tcBorders>
          </w:tcPr>
          <w:p w:rsidR="00821E8D" w:rsidRPr="00B04B1B" w:rsidRDefault="00821E8D" w:rsidP="00D06C3B">
            <w:pPr>
              <w:pStyle w:val="afff6"/>
              <w:rPr>
                <w:rFonts w:eastAsia="Arial"/>
                <w:color w:val="000000" w:themeColor="text1"/>
                <w:sz w:val="24"/>
                <w:szCs w:val="24"/>
              </w:rPr>
            </w:pPr>
            <w:r w:rsidRPr="00B04B1B">
              <w:rPr>
                <w:color w:val="000000" w:themeColor="text1"/>
                <w:sz w:val="24"/>
                <w:szCs w:val="24"/>
              </w:rPr>
              <w:t>Равен 0; устанавливается, если</w:t>
            </w:r>
            <w:r w:rsidR="00BE1A9F" w:rsidRPr="00B04B1B">
              <w:rPr>
                <w:color w:val="000000" w:themeColor="text1"/>
                <w:sz w:val="24"/>
                <w:szCs w:val="24"/>
              </w:rPr>
              <w:t xml:space="preserve"> 32-битовый результат равен ‘0’;</w:t>
            </w:r>
          </w:p>
        </w:tc>
      </w:tr>
      <w:tr w:rsidR="00821E8D" w:rsidRPr="00B04B1B" w:rsidTr="00AF6087">
        <w:trPr>
          <w:cantSplit/>
          <w:trHeight w:val="20"/>
          <w:jc w:val="center"/>
        </w:trPr>
        <w:tc>
          <w:tcPr>
            <w:tcW w:w="2661" w:type="dxa"/>
            <w:tcBorders>
              <w:top w:val="nil"/>
              <w:left w:val="nil"/>
              <w:bottom w:val="nil"/>
              <w:right w:val="nil"/>
            </w:tcBorders>
          </w:tcPr>
          <w:p w:rsidR="00821E8D" w:rsidRPr="00B04B1B" w:rsidRDefault="00821E8D" w:rsidP="00A44AB1">
            <w:pPr>
              <w:pStyle w:val="afff6"/>
              <w:numPr>
                <w:ilvl w:val="0"/>
                <w:numId w:val="92"/>
              </w:numPr>
              <w:rPr>
                <w:rFonts w:eastAsia="Arial"/>
                <w:color w:val="000000" w:themeColor="text1"/>
                <w:sz w:val="24"/>
                <w:szCs w:val="24"/>
              </w:rPr>
            </w:pPr>
            <w:r w:rsidRPr="00B04B1B">
              <w:rPr>
                <w:color w:val="000000" w:themeColor="text1"/>
                <w:sz w:val="24"/>
                <w:szCs w:val="24"/>
              </w:rPr>
              <w:t>CR[CR0[3]] — SO</w:t>
            </w:r>
          </w:p>
        </w:tc>
        <w:tc>
          <w:tcPr>
            <w:tcW w:w="7054" w:type="dxa"/>
            <w:tcBorders>
              <w:top w:val="nil"/>
              <w:left w:val="nil"/>
              <w:bottom w:val="nil"/>
              <w:right w:val="nil"/>
            </w:tcBorders>
          </w:tcPr>
          <w:p w:rsidR="00821E8D" w:rsidRPr="00B04B1B" w:rsidRDefault="00821E8D" w:rsidP="00D06C3B">
            <w:pPr>
              <w:pStyle w:val="afff6"/>
              <w:rPr>
                <w:rFonts w:eastAsia="Arial"/>
                <w:color w:val="000000" w:themeColor="text1"/>
                <w:sz w:val="24"/>
                <w:szCs w:val="24"/>
              </w:rPr>
            </w:pPr>
            <w:r w:rsidRPr="00B04B1B">
              <w:rPr>
                <w:color w:val="000000" w:themeColor="text1"/>
                <w:sz w:val="24"/>
                <w:szCs w:val="24"/>
              </w:rPr>
              <w:t>Суммарное переполнение; копируется XER[SO] при завершении операции (включая любые изменения XER[SO], выполненные самой операцией).</w:t>
            </w:r>
          </w:p>
        </w:tc>
      </w:tr>
    </w:tbl>
    <w:p w:rsidR="00821E8D" w:rsidRPr="00B04B1B" w:rsidRDefault="00821E8D" w:rsidP="00D06C3B">
      <w:pPr>
        <w:pStyle w:val="afffffff0"/>
      </w:pPr>
      <w:r w:rsidRPr="00B04B1B">
        <w:t>При арифметическом переполнении знак результата выполнения инструкции, указанный</w:t>
      </w:r>
      <w:r w:rsidR="00922399">
        <w:t xml:space="preserve"> </w:t>
      </w:r>
      <w:r w:rsidR="00BE1A9F" w:rsidRPr="00B04B1B">
        <w:t xml:space="preserve">в </w:t>
      </w:r>
      <w:r w:rsidRPr="00B04B1B">
        <w:t>CR[CR0], может не отражать истинный (с бесконечной точностью) алгебраический результат инструкции, изменившей CR0. Например, если инструкция.add складывает два больших положительных числа, и результат настолько велик, что не может быть представлен как число</w:t>
      </w:r>
      <w:r w:rsidR="00922399">
        <w:t xml:space="preserve"> </w:t>
      </w:r>
      <w:r w:rsidRPr="00B04B1B">
        <w:t>в двоичном дополнительном коде в 32-битовом регистре, то возникает переполнение,</w:t>
      </w:r>
      <w:r w:rsidR="00922399">
        <w:t xml:space="preserve"> </w:t>
      </w:r>
      <w:r w:rsidRPr="00B04B1B">
        <w:t>и устанавливается CR[CR0[0]], даже несмотря на то, что результат сложения с бесконечной точностью положителен.</w:t>
      </w:r>
    </w:p>
    <w:p w:rsidR="00821E8D" w:rsidRPr="00B04B1B" w:rsidRDefault="00821E8D" w:rsidP="00D06C3B">
      <w:pPr>
        <w:pStyle w:val="afffffff0"/>
      </w:pPr>
      <w:r w:rsidRPr="00B04B1B">
        <w:t>Аналогичным образом, сложение наибольшего 32-битового отрицательного числа</w:t>
      </w:r>
      <w:r w:rsidR="00922399">
        <w:t xml:space="preserve"> </w:t>
      </w:r>
      <w:r w:rsidRPr="00B04B1B">
        <w:t>в двоичном дополнительном коде (x‘8000 0000’) с самим собой приведет к арифметическому переполнению, а в целевой регистр запишется x‘0000 0000’. CR[CR0[2]] установится, указывая</w:t>
      </w:r>
      <w:r w:rsidR="00922399">
        <w:t xml:space="preserve"> </w:t>
      </w:r>
      <w:r w:rsidRPr="00B04B1B">
        <w:t>на нулевой результат, хотя результат с бесконечной точностью отрицателен.</w:t>
      </w:r>
    </w:p>
    <w:p w:rsidR="00821E8D" w:rsidRPr="00B04B1B" w:rsidRDefault="00821E8D" w:rsidP="00821E8D">
      <w:pPr>
        <w:pStyle w:val="af2"/>
        <w:rPr>
          <w:color w:val="000000" w:themeColor="text1"/>
        </w:rPr>
      </w:pPr>
      <w:r w:rsidRPr="00B04B1B">
        <w:rPr>
          <w:color w:val="000000" w:themeColor="text1"/>
        </w:rPr>
        <w:t>CR[CR0[3]] являе</w:t>
      </w:r>
      <w:r w:rsidR="001F3867" w:rsidRPr="00B04B1B">
        <w:rPr>
          <w:color w:val="000000" w:themeColor="text1"/>
        </w:rPr>
        <w:t>тся копией XER[SO] по завершении</w:t>
      </w:r>
      <w:r w:rsidRPr="00B04B1B">
        <w:rPr>
          <w:color w:val="000000" w:themeColor="text1"/>
        </w:rPr>
        <w:t xml:space="preserve"> инструкции, независимо от того, изменяла ли XER[SO] эта инструкция, изменяющая CR[CR0].</w:t>
      </w:r>
    </w:p>
    <w:p w:rsidR="00821E8D" w:rsidRPr="00B04B1B" w:rsidRDefault="00821E8D" w:rsidP="00D06C3B">
      <w:pPr>
        <w:pStyle w:val="afffffff0"/>
      </w:pPr>
      <w:r w:rsidRPr="00B04B1B">
        <w:t>Если инструкция вызывает арифметическое переполнение, но не относится к тем, которые изменяют XER[SO], то помещаемое в CR[CR0[3]] значение не отражает арифметического переполнения, вызванного инструкцией; в нем просто копируется значение XER[SO], которое уже хранилось в XER до выполнения инструкции, изменяющей CR[CR0].</w:t>
      </w:r>
    </w:p>
    <w:p w:rsidR="00821E8D" w:rsidRPr="00B04B1B" w:rsidRDefault="00821E8D" w:rsidP="00D06C3B">
      <w:pPr>
        <w:pStyle w:val="af2"/>
        <w:rPr>
          <w:color w:val="000000" w:themeColor="text1"/>
        </w:rPr>
      </w:pPr>
      <w:r w:rsidRPr="00B04B1B">
        <w:rPr>
          <w:color w:val="000000" w:themeColor="text1"/>
        </w:rPr>
        <w:lastRenderedPageBreak/>
        <w:t xml:space="preserve">Существует несколько инструкций с точкой, которые не изменяют CR[CR0] так, как было описано выше. Эти инструкции: индексное условное сохранение слова (stwcx.), индексный поиск TLB (tlbsx.) и определение самого </w:t>
      </w:r>
      <w:r w:rsidR="00D06C3B" w:rsidRPr="00B04B1B">
        <w:rPr>
          <w:color w:val="000000" w:themeColor="text1"/>
        </w:rPr>
        <w:t xml:space="preserve">левого нулевого байта (dlmzb). </w:t>
      </w:r>
    </w:p>
    <w:p w:rsidR="00DB496A" w:rsidRDefault="00DB496A" w:rsidP="00DB496A">
      <w:pPr>
        <w:pStyle w:val="afffffff0"/>
        <w:rPr>
          <w:u w:val="single"/>
        </w:rPr>
      </w:pPr>
    </w:p>
    <w:p w:rsidR="00821E8D" w:rsidRPr="00DB496A" w:rsidRDefault="00821E8D" w:rsidP="00DB496A">
      <w:pPr>
        <w:pStyle w:val="afffffff0"/>
        <w:rPr>
          <w:rFonts w:eastAsia="Arial"/>
          <w:u w:val="single"/>
        </w:rPr>
      </w:pPr>
      <w:r w:rsidRPr="00DB496A">
        <w:rPr>
          <w:u w:val="single"/>
        </w:rPr>
        <w:t>Инструкции целочисленного сравнения, изменяющие CR</w:t>
      </w:r>
    </w:p>
    <w:p w:rsidR="00DB496A" w:rsidRDefault="00DB496A" w:rsidP="00821E8D">
      <w:pPr>
        <w:pStyle w:val="af2"/>
        <w:rPr>
          <w:color w:val="000000" w:themeColor="text1"/>
        </w:rPr>
      </w:pPr>
    </w:p>
    <w:p w:rsidR="00821E8D" w:rsidRPr="00B04B1B" w:rsidRDefault="00821E8D" w:rsidP="00821E8D">
      <w:pPr>
        <w:pStyle w:val="af2"/>
        <w:rPr>
          <w:color w:val="000000" w:themeColor="text1"/>
        </w:rPr>
      </w:pPr>
      <w:r w:rsidRPr="00B04B1B">
        <w:rPr>
          <w:color w:val="000000" w:themeColor="text1"/>
        </w:rPr>
        <w:t>Инструкции целочисленного сравнения изменяют указанное поле CR результатом</w:t>
      </w:r>
      <w:r w:rsidR="001F3867" w:rsidRPr="00B04B1B">
        <w:rPr>
          <w:color w:val="000000" w:themeColor="text1"/>
        </w:rPr>
        <w:t xml:space="preserve"> сравнения двух 32-битовых чисел</w:t>
      </w:r>
      <w:r w:rsidRPr="00B04B1B">
        <w:rPr>
          <w:color w:val="000000" w:themeColor="text1"/>
        </w:rPr>
        <w:t>, первое из которых берется из GPR, а второе либо является непосредственным значением, либо берется из другого GPR. Различают два типа инст</w:t>
      </w:r>
      <w:r w:rsidR="001F3867" w:rsidRPr="00B04B1B">
        <w:rPr>
          <w:color w:val="000000" w:themeColor="text1"/>
        </w:rPr>
        <w:t>рукций целочисленного сравнения -</w:t>
      </w:r>
      <w:r w:rsidRPr="00B04B1B">
        <w:rPr>
          <w:color w:val="000000" w:themeColor="text1"/>
        </w:rPr>
        <w:t xml:space="preserve"> арифметические и логические, и они различаются интерпретацией 32-битовых чисел, которые сравниваются. Для арифметического сравнения числа считаются имеющими знак, а для логического сравнения - не имеющими. Например, рассмотрим сравнение 0 с x‘FFFF FFFF’. При арифметическом сравнении 0 больше; при логическом сравнении</w:t>
      </w:r>
      <w:r w:rsidR="00922399">
        <w:rPr>
          <w:color w:val="000000" w:themeColor="text1"/>
        </w:rPr>
        <w:t xml:space="preserve"> </w:t>
      </w:r>
      <w:r w:rsidRPr="00B04B1B">
        <w:rPr>
          <w:color w:val="000000" w:themeColor="text1"/>
        </w:rPr>
        <w:t>x‘FFFF FFFF’ больше.</w:t>
      </w:r>
    </w:p>
    <w:p w:rsidR="00821E8D" w:rsidRPr="00B04B1B" w:rsidRDefault="00821E8D" w:rsidP="00821E8D">
      <w:pPr>
        <w:pStyle w:val="af2"/>
        <w:rPr>
          <w:color w:val="000000" w:themeColor="text1"/>
        </w:rPr>
      </w:pPr>
      <w:r w:rsidRPr="00B04B1B">
        <w:rPr>
          <w:color w:val="000000" w:themeColor="text1"/>
        </w:rPr>
        <w:t>Инструкция сравнения может направить результат в любое поле регистра CR. Поле BF</w:t>
      </w:r>
      <w:r w:rsidR="00922399">
        <w:rPr>
          <w:color w:val="000000" w:themeColor="text1"/>
        </w:rPr>
        <w:t xml:space="preserve"> </w:t>
      </w:r>
      <w:r w:rsidRPr="00B04B1B">
        <w:rPr>
          <w:color w:val="000000" w:themeColor="text1"/>
        </w:rPr>
        <w:t>(биты 6:8) инструкции указывает, какое поле регистра CR изменяется. После сравнения указанное поле CR интерпретируется следующим образом:</w:t>
      </w:r>
    </w:p>
    <w:tbl>
      <w:tblPr>
        <w:tblW w:w="4750" w:type="pct"/>
        <w:jc w:val="center"/>
        <w:tblLayout w:type="fixed"/>
        <w:tblLook w:val="01E0" w:firstRow="1" w:lastRow="1" w:firstColumn="1" w:lastColumn="1" w:noHBand="0" w:noVBand="0"/>
      </w:tblPr>
      <w:tblGrid>
        <w:gridCol w:w="3491"/>
        <w:gridCol w:w="6545"/>
      </w:tblGrid>
      <w:tr w:rsidR="00821E8D" w:rsidRPr="00B04B1B" w:rsidTr="006D1904">
        <w:trPr>
          <w:cantSplit/>
          <w:trHeight w:val="20"/>
          <w:tblHeader/>
          <w:jc w:val="center"/>
        </w:trPr>
        <w:tc>
          <w:tcPr>
            <w:tcW w:w="2430" w:type="dxa"/>
            <w:tcBorders>
              <w:top w:val="nil"/>
              <w:left w:val="nil"/>
              <w:bottom w:val="nil"/>
              <w:right w:val="nil"/>
            </w:tcBorders>
          </w:tcPr>
          <w:p w:rsidR="00821E8D" w:rsidRPr="00B04B1B" w:rsidRDefault="00821E8D" w:rsidP="00A44AB1">
            <w:pPr>
              <w:pStyle w:val="afff6"/>
              <w:numPr>
                <w:ilvl w:val="0"/>
                <w:numId w:val="93"/>
              </w:numPr>
              <w:rPr>
                <w:rFonts w:eastAsia="Arial"/>
                <w:color w:val="000000" w:themeColor="text1"/>
                <w:sz w:val="24"/>
                <w:szCs w:val="24"/>
              </w:rPr>
            </w:pPr>
            <w:r w:rsidRPr="00B04B1B">
              <w:rPr>
                <w:color w:val="000000" w:themeColor="text1"/>
                <w:sz w:val="24"/>
                <w:szCs w:val="24"/>
              </w:rPr>
              <w:t>CR[BF]0 — LT</w:t>
            </w:r>
          </w:p>
        </w:tc>
        <w:tc>
          <w:tcPr>
            <w:tcW w:w="4555" w:type="dxa"/>
            <w:tcBorders>
              <w:top w:val="nil"/>
              <w:left w:val="nil"/>
              <w:bottom w:val="nil"/>
              <w:right w:val="nil"/>
            </w:tcBorders>
          </w:tcPr>
          <w:p w:rsidR="00821E8D" w:rsidRPr="00B04B1B" w:rsidRDefault="00821E8D" w:rsidP="00821E8D">
            <w:pPr>
              <w:pStyle w:val="afff6"/>
              <w:rPr>
                <w:rFonts w:eastAsia="Arial"/>
                <w:color w:val="000000" w:themeColor="text1"/>
                <w:sz w:val="24"/>
                <w:szCs w:val="24"/>
              </w:rPr>
            </w:pPr>
            <w:r w:rsidRPr="00B04B1B">
              <w:rPr>
                <w:color w:val="000000" w:themeColor="text1"/>
                <w:sz w:val="24"/>
                <w:szCs w:val="24"/>
              </w:rPr>
              <w:t>Первый операнд меньше второго операнда.</w:t>
            </w:r>
          </w:p>
        </w:tc>
      </w:tr>
      <w:tr w:rsidR="00821E8D" w:rsidRPr="00B04B1B" w:rsidTr="00AF6087">
        <w:trPr>
          <w:cantSplit/>
          <w:trHeight w:val="20"/>
          <w:jc w:val="center"/>
        </w:trPr>
        <w:tc>
          <w:tcPr>
            <w:tcW w:w="2430" w:type="dxa"/>
            <w:tcBorders>
              <w:top w:val="nil"/>
              <w:left w:val="nil"/>
              <w:bottom w:val="nil"/>
              <w:right w:val="nil"/>
            </w:tcBorders>
          </w:tcPr>
          <w:p w:rsidR="00821E8D" w:rsidRPr="00B04B1B" w:rsidRDefault="00821E8D" w:rsidP="00A44AB1">
            <w:pPr>
              <w:pStyle w:val="afff6"/>
              <w:numPr>
                <w:ilvl w:val="0"/>
                <w:numId w:val="93"/>
              </w:numPr>
              <w:rPr>
                <w:rFonts w:eastAsia="Arial"/>
                <w:color w:val="000000" w:themeColor="text1"/>
                <w:sz w:val="24"/>
                <w:szCs w:val="24"/>
              </w:rPr>
            </w:pPr>
            <w:r w:rsidRPr="00B04B1B">
              <w:rPr>
                <w:color w:val="000000" w:themeColor="text1"/>
                <w:sz w:val="24"/>
                <w:szCs w:val="24"/>
              </w:rPr>
              <w:t>CR[BF]1 — GT</w:t>
            </w:r>
          </w:p>
        </w:tc>
        <w:tc>
          <w:tcPr>
            <w:tcW w:w="4555" w:type="dxa"/>
            <w:tcBorders>
              <w:top w:val="nil"/>
              <w:left w:val="nil"/>
              <w:bottom w:val="nil"/>
              <w:right w:val="nil"/>
            </w:tcBorders>
          </w:tcPr>
          <w:p w:rsidR="00821E8D" w:rsidRPr="00B04B1B" w:rsidRDefault="00821E8D" w:rsidP="00821E8D">
            <w:pPr>
              <w:pStyle w:val="afff6"/>
              <w:rPr>
                <w:rFonts w:eastAsia="Arial"/>
                <w:color w:val="000000" w:themeColor="text1"/>
                <w:sz w:val="24"/>
                <w:szCs w:val="24"/>
              </w:rPr>
            </w:pPr>
            <w:r w:rsidRPr="00B04B1B">
              <w:rPr>
                <w:color w:val="000000" w:themeColor="text1"/>
                <w:sz w:val="24"/>
                <w:szCs w:val="24"/>
              </w:rPr>
              <w:t>Первый операнд больше второго операнда.</w:t>
            </w:r>
          </w:p>
        </w:tc>
      </w:tr>
      <w:tr w:rsidR="00821E8D" w:rsidRPr="00B04B1B" w:rsidTr="00AF6087">
        <w:trPr>
          <w:cantSplit/>
          <w:trHeight w:val="20"/>
          <w:jc w:val="center"/>
        </w:trPr>
        <w:tc>
          <w:tcPr>
            <w:tcW w:w="2430" w:type="dxa"/>
            <w:tcBorders>
              <w:top w:val="nil"/>
              <w:left w:val="nil"/>
              <w:bottom w:val="nil"/>
              <w:right w:val="nil"/>
            </w:tcBorders>
          </w:tcPr>
          <w:p w:rsidR="00821E8D" w:rsidRPr="00B04B1B" w:rsidRDefault="00821E8D" w:rsidP="00A44AB1">
            <w:pPr>
              <w:pStyle w:val="afff6"/>
              <w:numPr>
                <w:ilvl w:val="0"/>
                <w:numId w:val="93"/>
              </w:numPr>
              <w:rPr>
                <w:rFonts w:eastAsia="Arial"/>
                <w:color w:val="000000" w:themeColor="text1"/>
                <w:sz w:val="24"/>
                <w:szCs w:val="24"/>
              </w:rPr>
            </w:pPr>
            <w:r w:rsidRPr="00B04B1B">
              <w:rPr>
                <w:color w:val="000000" w:themeColor="text1"/>
                <w:sz w:val="24"/>
                <w:szCs w:val="24"/>
              </w:rPr>
              <w:t>CR[BF]2 — EQ</w:t>
            </w:r>
          </w:p>
        </w:tc>
        <w:tc>
          <w:tcPr>
            <w:tcW w:w="4555" w:type="dxa"/>
            <w:tcBorders>
              <w:top w:val="nil"/>
              <w:left w:val="nil"/>
              <w:bottom w:val="nil"/>
              <w:right w:val="nil"/>
            </w:tcBorders>
          </w:tcPr>
          <w:p w:rsidR="00821E8D" w:rsidRPr="00B04B1B" w:rsidRDefault="00821E8D" w:rsidP="00821E8D">
            <w:pPr>
              <w:pStyle w:val="afff6"/>
              <w:rPr>
                <w:rFonts w:eastAsia="Arial"/>
                <w:color w:val="000000" w:themeColor="text1"/>
                <w:sz w:val="24"/>
                <w:szCs w:val="24"/>
              </w:rPr>
            </w:pPr>
            <w:r w:rsidRPr="00B04B1B">
              <w:rPr>
                <w:color w:val="000000" w:themeColor="text1"/>
                <w:sz w:val="24"/>
                <w:szCs w:val="24"/>
              </w:rPr>
              <w:t>Первый операнд равен второму операнду.</w:t>
            </w:r>
          </w:p>
        </w:tc>
      </w:tr>
      <w:tr w:rsidR="00821E8D" w:rsidRPr="00B04B1B" w:rsidTr="00AF6087">
        <w:trPr>
          <w:cantSplit/>
          <w:trHeight w:val="20"/>
          <w:jc w:val="center"/>
        </w:trPr>
        <w:tc>
          <w:tcPr>
            <w:tcW w:w="2430" w:type="dxa"/>
            <w:tcBorders>
              <w:top w:val="nil"/>
              <w:left w:val="nil"/>
              <w:bottom w:val="nil"/>
              <w:right w:val="nil"/>
            </w:tcBorders>
          </w:tcPr>
          <w:p w:rsidR="00821E8D" w:rsidRPr="00B04B1B" w:rsidRDefault="00821E8D" w:rsidP="00A44AB1">
            <w:pPr>
              <w:pStyle w:val="afff6"/>
              <w:numPr>
                <w:ilvl w:val="0"/>
                <w:numId w:val="93"/>
              </w:numPr>
              <w:rPr>
                <w:rFonts w:eastAsia="Arial"/>
                <w:color w:val="000000" w:themeColor="text1"/>
                <w:sz w:val="24"/>
                <w:szCs w:val="24"/>
              </w:rPr>
            </w:pPr>
            <w:r w:rsidRPr="00B04B1B">
              <w:rPr>
                <w:color w:val="000000" w:themeColor="text1"/>
                <w:sz w:val="24"/>
                <w:szCs w:val="24"/>
              </w:rPr>
              <w:t>CR[BF]3 — SO</w:t>
            </w:r>
          </w:p>
        </w:tc>
        <w:tc>
          <w:tcPr>
            <w:tcW w:w="4555" w:type="dxa"/>
            <w:tcBorders>
              <w:top w:val="nil"/>
              <w:left w:val="nil"/>
              <w:bottom w:val="nil"/>
              <w:right w:val="nil"/>
            </w:tcBorders>
          </w:tcPr>
          <w:p w:rsidR="00821E8D" w:rsidRPr="00B04B1B" w:rsidRDefault="00821E8D" w:rsidP="00821E8D">
            <w:pPr>
              <w:pStyle w:val="afff6"/>
              <w:rPr>
                <w:rFonts w:eastAsia="Arial"/>
                <w:color w:val="000000" w:themeColor="text1"/>
                <w:sz w:val="24"/>
                <w:szCs w:val="24"/>
              </w:rPr>
            </w:pPr>
            <w:r w:rsidRPr="00B04B1B">
              <w:rPr>
                <w:color w:val="000000" w:themeColor="text1"/>
                <w:sz w:val="24"/>
                <w:szCs w:val="24"/>
              </w:rPr>
              <w:t>Общее переполнение; копия XER[SO].</w:t>
            </w:r>
          </w:p>
        </w:tc>
      </w:tr>
    </w:tbl>
    <w:p w:rsidR="00821E8D" w:rsidRPr="00B04B1B" w:rsidRDefault="00821E8D" w:rsidP="00821E8D">
      <w:pPr>
        <w:pStyle w:val="af2"/>
        <w:rPr>
          <w:color w:val="000000" w:themeColor="text1"/>
        </w:rPr>
      </w:pPr>
    </w:p>
    <w:p w:rsidR="00821E8D" w:rsidRPr="00B04B1B" w:rsidRDefault="00821E8D" w:rsidP="000E044C">
      <w:pPr>
        <w:pStyle w:val="7"/>
      </w:pPr>
      <w:bookmarkStart w:id="583" w:name="2.6_Integer_Processing"/>
      <w:bookmarkEnd w:id="583"/>
      <w:r w:rsidRPr="00B04B1B">
        <w:t>Целочисленные операции</w:t>
      </w:r>
    </w:p>
    <w:p w:rsidR="00821E8D" w:rsidRPr="00B04B1B" w:rsidRDefault="00821E8D" w:rsidP="00821E8D">
      <w:pPr>
        <w:pStyle w:val="af2"/>
        <w:rPr>
          <w:color w:val="000000" w:themeColor="text1"/>
        </w:rPr>
      </w:pPr>
      <w:r w:rsidRPr="00B04B1B">
        <w:rPr>
          <w:color w:val="000000" w:themeColor="text1"/>
        </w:rPr>
        <w:t xml:space="preserve">К целочисленным операциям относится обмен данными (загрузка/сохранение) между памятью и регистрами GPR, а также различные операции над значениями в GPR и других регистрах (категории целочисленных инструкций приведены в </w:t>
      </w:r>
      <w:hyperlink w:anchor="_bookmark103" w:history="1">
        <w:r w:rsidRPr="00B04B1B">
          <w:rPr>
            <w:color w:val="000000" w:themeColor="text1"/>
          </w:rPr>
          <w:t>таблице</w:t>
        </w:r>
      </w:hyperlink>
      <w:r w:rsidRPr="00B04B1B">
        <w:rPr>
          <w:color w:val="000000" w:themeColor="text1"/>
        </w:rPr>
        <w:t xml:space="preserve"> 60). </w:t>
      </w:r>
      <w:r w:rsidR="00E11F4A" w:rsidRPr="00B04B1B">
        <w:rPr>
          <w:color w:val="000000" w:themeColor="text1"/>
        </w:rPr>
        <w:t>Ниже</w:t>
      </w:r>
      <w:r w:rsidRPr="00B04B1B">
        <w:rPr>
          <w:color w:val="000000" w:themeColor="text1"/>
        </w:rPr>
        <w:t xml:space="preserve"> описываются регистры, используемые для целочисленных операций, а также их изменение различными инструкциями.</w:t>
      </w:r>
    </w:p>
    <w:p w:rsidR="00821E8D" w:rsidRPr="00B04B1B" w:rsidRDefault="00821E8D" w:rsidP="00E25868">
      <w:pPr>
        <w:pStyle w:val="8"/>
      </w:pPr>
      <w:bookmarkStart w:id="584" w:name="2.6.1_General_Purpose_Registers_(GPRs)"/>
      <w:bookmarkEnd w:id="584"/>
      <w:r w:rsidRPr="00B04B1B">
        <w:t>Регистры общего назначения (GPR)</w:t>
      </w:r>
    </w:p>
    <w:p w:rsidR="00821E8D" w:rsidRPr="00B04B1B" w:rsidRDefault="00821E8D" w:rsidP="00821E8D">
      <w:pPr>
        <w:pStyle w:val="af2"/>
        <w:rPr>
          <w:color w:val="000000" w:themeColor="text1"/>
        </w:rPr>
      </w:pPr>
      <w:r w:rsidRPr="00B04B1B">
        <w:rPr>
          <w:color w:val="000000" w:themeColor="text1"/>
        </w:rPr>
        <w:t xml:space="preserve">Ядро PowerPC </w:t>
      </w:r>
      <w:r w:rsidR="00CF16D9">
        <w:rPr>
          <w:color w:val="000000" w:themeColor="text1"/>
        </w:rPr>
        <w:t>470</w:t>
      </w:r>
      <w:r w:rsidRPr="00B04B1B">
        <w:rPr>
          <w:color w:val="000000" w:themeColor="text1"/>
        </w:rPr>
        <w:t xml:space="preserve"> содержит 32 регистра GPR. Содержимое этих регистров может передаваться в память и записываться из памяти при помощи инструкций целочисленного обращения к памяти. Большинство других инструкций выполняет операции над</w:t>
      </w:r>
      <w:r w:rsidR="00922399">
        <w:rPr>
          <w:color w:val="000000" w:themeColor="text1"/>
        </w:rPr>
        <w:t xml:space="preserve"> </w:t>
      </w:r>
      <w:r w:rsidRPr="00B04B1B">
        <w:rPr>
          <w:color w:val="000000" w:themeColor="text1"/>
        </w:rPr>
        <w:t>содержимым GPR.</w:t>
      </w:r>
    </w:p>
    <w:p w:rsidR="00821E8D" w:rsidRPr="00B04B1B" w:rsidRDefault="00821E8D" w:rsidP="00821E8D">
      <w:pPr>
        <w:pStyle w:val="af2"/>
        <w:rPr>
          <w:color w:val="000000" w:themeColor="text1"/>
        </w:rPr>
      </w:pPr>
      <w:r w:rsidRPr="00B04B1B">
        <w:rPr>
          <w:color w:val="000000" w:themeColor="text1"/>
        </w:rPr>
        <w:t>Доступ к GPR является непривилегированным.</w:t>
      </w:r>
    </w:p>
    <w:p w:rsidR="00785D22" w:rsidRPr="00785D22" w:rsidRDefault="00933954" w:rsidP="00785D22">
      <w:pPr>
        <w:pStyle w:val="af2"/>
        <w:rPr>
          <w:vanish/>
        </w:rPr>
      </w:pPr>
      <w:r w:rsidRPr="00B04B1B">
        <w:t xml:space="preserve">Формат регистров </w:t>
      </w:r>
      <w:r w:rsidRPr="00D940AD">
        <w:rPr>
          <w:color w:val="000000" w:themeColor="text1"/>
          <w:lang w:val="en-US"/>
        </w:rPr>
        <w:t>GPR</w:t>
      </w:r>
      <w:r w:rsidRPr="00D940AD">
        <w:rPr>
          <w:color w:val="000000" w:themeColor="text1"/>
        </w:rPr>
        <w:t xml:space="preserve"> представлен на рисунке</w:t>
      </w:r>
      <w:r w:rsidR="00D940AD">
        <w:rPr>
          <w:color w:val="000000" w:themeColor="text1"/>
        </w:rPr>
        <w:t xml:space="preserve"> </w:t>
      </w:r>
      <w:r w:rsidR="00FC5FA0" w:rsidRPr="00B04B1B">
        <w:rPr>
          <w:b/>
          <w:i/>
          <w:color w:val="000000" w:themeColor="text1"/>
          <w:lang w:val="en-US"/>
        </w:rPr>
        <w:fldChar w:fldCharType="begin"/>
      </w:r>
      <w:r w:rsidRPr="00B04B1B">
        <w:rPr>
          <w:b/>
          <w:i/>
          <w:color w:val="000000" w:themeColor="text1"/>
        </w:rPr>
        <w:instrText xml:space="preserve"> </w:instrText>
      </w:r>
      <w:r w:rsidRPr="00B04B1B">
        <w:rPr>
          <w:b/>
          <w:i/>
          <w:color w:val="000000" w:themeColor="text1"/>
          <w:lang w:val="en-US"/>
        </w:rPr>
        <w:instrText>REF</w:instrText>
      </w:r>
      <w:r w:rsidRPr="00B04B1B">
        <w:rPr>
          <w:b/>
          <w:i/>
          <w:color w:val="000000" w:themeColor="text1"/>
        </w:rPr>
        <w:instrText xml:space="preserve"> _</w:instrText>
      </w:r>
      <w:r w:rsidRPr="00B04B1B">
        <w:rPr>
          <w:b/>
          <w:i/>
          <w:color w:val="000000" w:themeColor="text1"/>
          <w:lang w:val="en-US"/>
        </w:rPr>
        <w:instrText>Ref</w:instrText>
      </w:r>
      <w:r w:rsidRPr="00B04B1B">
        <w:rPr>
          <w:b/>
          <w:i/>
          <w:color w:val="000000" w:themeColor="text1"/>
        </w:rPr>
        <w:instrText>3307470 \</w:instrText>
      </w:r>
      <w:r w:rsidRPr="00B04B1B">
        <w:rPr>
          <w:b/>
          <w:i/>
          <w:color w:val="000000" w:themeColor="text1"/>
          <w:lang w:val="en-US"/>
        </w:rPr>
        <w:instrText>h</w:instrText>
      </w:r>
      <w:r w:rsidRPr="00B04B1B">
        <w:rPr>
          <w:b/>
          <w:i/>
          <w:color w:val="000000" w:themeColor="text1"/>
        </w:rPr>
        <w:instrText xml:space="preserve">  \* </w:instrText>
      </w:r>
      <w:r w:rsidRPr="00B04B1B">
        <w:rPr>
          <w:b/>
          <w:i/>
          <w:color w:val="000000" w:themeColor="text1"/>
          <w:lang w:val="en-US"/>
        </w:rPr>
        <w:instrText>MERGEFORMAT</w:instrText>
      </w:r>
      <w:r w:rsidRPr="00B04B1B">
        <w:rPr>
          <w:b/>
          <w:i/>
          <w:color w:val="000000" w:themeColor="text1"/>
        </w:rPr>
        <w:instrText xml:space="preserve"> </w:instrText>
      </w:r>
      <w:r w:rsidR="00FC5FA0" w:rsidRPr="00B04B1B">
        <w:rPr>
          <w:b/>
          <w:i/>
          <w:color w:val="000000" w:themeColor="text1"/>
          <w:lang w:val="en-US"/>
        </w:rPr>
      </w:r>
      <w:r w:rsidR="00FC5FA0" w:rsidRPr="00B04B1B">
        <w:rPr>
          <w:b/>
          <w:i/>
          <w:color w:val="000000" w:themeColor="text1"/>
          <w:lang w:val="en-US"/>
        </w:rPr>
        <w:fldChar w:fldCharType="separate"/>
      </w:r>
    </w:p>
    <w:p w:rsidR="00933954" w:rsidRPr="00B04B1B" w:rsidRDefault="00785D22" w:rsidP="00933954">
      <w:pPr>
        <w:pStyle w:val="af2"/>
        <w:rPr>
          <w:b/>
          <w:i/>
          <w:color w:val="000000" w:themeColor="text1"/>
        </w:rPr>
      </w:pPr>
      <w:r w:rsidRPr="00785D22">
        <w:rPr>
          <w:vanish/>
        </w:rPr>
        <w:t>Рисунок</w:t>
      </w:r>
      <w:r w:rsidRPr="00B04B1B">
        <w:rPr>
          <w:noProof/>
        </w:rPr>
        <w:t xml:space="preserve"> </w:t>
      </w:r>
      <w:r>
        <w:rPr>
          <w:noProof/>
        </w:rPr>
        <w:t>18</w:t>
      </w:r>
      <w:r w:rsidR="00FC5FA0" w:rsidRPr="00B04B1B">
        <w:rPr>
          <w:b/>
          <w:i/>
          <w:color w:val="000000" w:themeColor="text1"/>
          <w:lang w:val="en-US"/>
        </w:rPr>
        <w:fldChar w:fldCharType="end"/>
      </w:r>
      <w:r w:rsidR="00933954" w:rsidRPr="00B04B1B">
        <w:rPr>
          <w:b/>
          <w:i/>
          <w:color w:val="000000" w:themeColor="text1"/>
        </w:rPr>
        <w:t>.</w:t>
      </w:r>
    </w:p>
    <w:p w:rsidR="00CF7FE2" w:rsidRPr="00B04B1B" w:rsidRDefault="00CF7FE2" w:rsidP="00933954">
      <w:pPr>
        <w:pStyle w:val="af2"/>
        <w:rPr>
          <w:color w:val="000000" w:themeColor="text1"/>
        </w:rPr>
      </w:pPr>
      <w:r w:rsidRPr="00B04B1B">
        <w:rPr>
          <w:noProof/>
        </w:rPr>
        <w:t xml:space="preserve">Описание полей регистров </w:t>
      </w:r>
      <w:r w:rsidRPr="00B04B1B">
        <w:rPr>
          <w:noProof/>
          <w:lang w:val="en-US"/>
        </w:rPr>
        <w:t>GPR</w:t>
      </w:r>
      <w:r w:rsidRPr="00B04B1B">
        <w:rPr>
          <w:noProof/>
        </w:rPr>
        <w:t xml:space="preserve"> приведено в таблице </w:t>
      </w:r>
      <w:r w:rsidR="00FE09A8">
        <w:fldChar w:fldCharType="begin"/>
      </w:r>
      <w:r w:rsidR="00FE09A8">
        <w:instrText xml:space="preserve"> REF _Ref3478701 \h  \* MERGEFORMAT </w:instrText>
      </w:r>
      <w:r w:rsidR="00FE09A8">
        <w:fldChar w:fldCharType="separate"/>
      </w:r>
      <w:r w:rsidR="00785D22" w:rsidRPr="00785D22">
        <w:rPr>
          <w:vanish/>
        </w:rPr>
        <w:t xml:space="preserve">Таблица </w:t>
      </w:r>
      <w:r w:rsidR="00785D22">
        <w:rPr>
          <w:noProof/>
        </w:rPr>
        <w:t>90</w:t>
      </w:r>
      <w:r w:rsidR="00FE09A8">
        <w:fldChar w:fldCharType="end"/>
      </w:r>
      <w:r w:rsidRPr="00B04B1B">
        <w:rPr>
          <w:noProof/>
        </w:rPr>
        <w:t>.</w:t>
      </w:r>
    </w:p>
    <w:p w:rsidR="00821E8D" w:rsidRPr="00B04B1B" w:rsidRDefault="00821E8D" w:rsidP="00821E8D">
      <w:pPr>
        <w:pStyle w:val="af2"/>
        <w:rPr>
          <w:color w:val="000000" w:themeColor="text1"/>
        </w:rPr>
      </w:pPr>
    </w:p>
    <w:p w:rsidR="00933954" w:rsidRPr="00B04B1B" w:rsidRDefault="00821E8D" w:rsidP="009A36C0">
      <w:pPr>
        <w:pStyle w:val="afffffff0"/>
        <w:ind w:left="0" w:firstLine="0"/>
        <w:jc w:val="center"/>
      </w:pPr>
      <w:r w:rsidRPr="00B04B1B">
        <w:rPr>
          <w:noProof/>
        </w:rPr>
        <w:drawing>
          <wp:inline distT="0" distB="0" distL="0" distR="0">
            <wp:extent cx="6048375" cy="476250"/>
            <wp:effectExtent l="19050" t="0" r="9525" b="0"/>
            <wp:docPr id="133" name="Рисунок 5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99607" cy="480284"/>
                    </a:xfrm>
                    <a:prstGeom prst="rect">
                      <a:avLst/>
                    </a:prstGeom>
                    <a:noFill/>
                    <a:ln>
                      <a:noFill/>
                    </a:ln>
                  </pic:spPr>
                </pic:pic>
              </a:graphicData>
            </a:graphic>
          </wp:inline>
        </w:drawing>
      </w:r>
    </w:p>
    <w:p w:rsidR="00D61293" w:rsidRDefault="00D61293" w:rsidP="00933954">
      <w:pPr>
        <w:pStyle w:val="affff3"/>
        <w:jc w:val="center"/>
      </w:pPr>
      <w:bookmarkStart w:id="585" w:name="_Ref3307470"/>
      <w:bookmarkStart w:id="586" w:name="_Toc3469613"/>
    </w:p>
    <w:p w:rsidR="00443A51" w:rsidRPr="00C01800" w:rsidRDefault="00933954" w:rsidP="00933954">
      <w:pPr>
        <w:pStyle w:val="affff3"/>
        <w:jc w:val="center"/>
      </w:pPr>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18</w:t>
      </w:r>
      <w:r w:rsidR="00FC5FA0" w:rsidRPr="00B04B1B">
        <w:rPr>
          <w:noProof/>
        </w:rPr>
        <w:fldChar w:fldCharType="end"/>
      </w:r>
      <w:bookmarkEnd w:id="585"/>
      <w:r w:rsidRPr="00B04B1B">
        <w:t xml:space="preserve"> – Формат регистров </w:t>
      </w:r>
      <w:r w:rsidRPr="00B04B1B">
        <w:rPr>
          <w:lang w:val="en-US"/>
        </w:rPr>
        <w:t>GPR</w:t>
      </w:r>
      <w:bookmarkEnd w:id="586"/>
    </w:p>
    <w:p w:rsidR="009A36C0" w:rsidRPr="00C01800" w:rsidRDefault="009A36C0" w:rsidP="009A36C0"/>
    <w:p w:rsidR="00CF7FE2" w:rsidRPr="00B04B1B" w:rsidRDefault="00CF7FE2" w:rsidP="00CF7FE2">
      <w:pPr>
        <w:pStyle w:val="affff3"/>
      </w:pPr>
      <w:bookmarkStart w:id="587" w:name="_Ref3478701"/>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90</w:t>
      </w:r>
      <w:r w:rsidR="00FC5FA0" w:rsidRPr="00B04B1B">
        <w:rPr>
          <w:noProof/>
        </w:rPr>
        <w:fldChar w:fldCharType="end"/>
      </w:r>
      <w:bookmarkEnd w:id="587"/>
      <w:r w:rsidRPr="00B04B1B">
        <w:t xml:space="preserve"> – </w:t>
      </w:r>
      <w:r w:rsidRPr="00B04B1B">
        <w:rPr>
          <w:noProof/>
        </w:rPr>
        <w:t xml:space="preserve">Описание полей регистров </w:t>
      </w:r>
      <w:r w:rsidRPr="00B04B1B">
        <w:rPr>
          <w:noProof/>
          <w:lang w:val="en-US"/>
        </w:rPr>
        <w:t>GPR</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748"/>
        <w:gridCol w:w="1947"/>
        <w:gridCol w:w="7341"/>
      </w:tblGrid>
      <w:tr w:rsidR="00821E8D" w:rsidRPr="00B04B1B" w:rsidTr="00CF7FE2">
        <w:trPr>
          <w:cantSplit/>
          <w:trHeight w:val="20"/>
          <w:tblHeader/>
          <w:jc w:val="center"/>
        </w:trPr>
        <w:tc>
          <w:tcPr>
            <w:tcW w:w="732" w:type="dxa"/>
          </w:tcPr>
          <w:p w:rsidR="00821E8D" w:rsidRPr="00B04B1B" w:rsidRDefault="00821E8D" w:rsidP="00821E8D">
            <w:pPr>
              <w:pStyle w:val="afff6"/>
              <w:rPr>
                <w:rFonts w:eastAsia="Arial"/>
                <w:color w:val="000000" w:themeColor="text1"/>
              </w:rPr>
            </w:pPr>
            <w:r w:rsidRPr="00B04B1B">
              <w:rPr>
                <w:color w:val="000000" w:themeColor="text1"/>
              </w:rPr>
              <w:t>Биты</w:t>
            </w:r>
          </w:p>
        </w:tc>
        <w:tc>
          <w:tcPr>
            <w:tcW w:w="1904" w:type="dxa"/>
          </w:tcPr>
          <w:p w:rsidR="00821E8D" w:rsidRPr="00B04B1B" w:rsidRDefault="00821E8D" w:rsidP="00821E8D">
            <w:pPr>
              <w:pStyle w:val="afff6"/>
              <w:rPr>
                <w:rFonts w:eastAsia="Arial"/>
                <w:color w:val="000000" w:themeColor="text1"/>
              </w:rPr>
            </w:pPr>
            <w:r w:rsidRPr="00B04B1B">
              <w:rPr>
                <w:color w:val="000000" w:themeColor="text1"/>
              </w:rPr>
              <w:t>Наименование поля</w:t>
            </w:r>
          </w:p>
        </w:tc>
        <w:tc>
          <w:tcPr>
            <w:tcW w:w="7179" w:type="dxa"/>
          </w:tcPr>
          <w:p w:rsidR="00821E8D" w:rsidRPr="00B04B1B" w:rsidRDefault="00821E8D" w:rsidP="00821E8D">
            <w:pPr>
              <w:pStyle w:val="afff6"/>
              <w:rPr>
                <w:rFonts w:eastAsia="Arial"/>
                <w:color w:val="000000" w:themeColor="text1"/>
              </w:rPr>
            </w:pPr>
            <w:r w:rsidRPr="00B04B1B">
              <w:rPr>
                <w:color w:val="000000" w:themeColor="text1"/>
              </w:rPr>
              <w:t>Описание</w:t>
            </w:r>
          </w:p>
        </w:tc>
      </w:tr>
      <w:tr w:rsidR="00821E8D" w:rsidRPr="00B04B1B" w:rsidTr="00CF7FE2">
        <w:trPr>
          <w:cantSplit/>
          <w:trHeight w:val="20"/>
          <w:jc w:val="center"/>
        </w:trPr>
        <w:tc>
          <w:tcPr>
            <w:tcW w:w="732" w:type="dxa"/>
          </w:tcPr>
          <w:p w:rsidR="00821E8D" w:rsidRPr="00B04B1B" w:rsidRDefault="00821E8D" w:rsidP="00821E8D">
            <w:pPr>
              <w:pStyle w:val="afff6"/>
              <w:rPr>
                <w:rFonts w:eastAsia="Arial"/>
                <w:color w:val="000000" w:themeColor="text1"/>
              </w:rPr>
            </w:pPr>
            <w:r w:rsidRPr="00B04B1B">
              <w:rPr>
                <w:color w:val="000000" w:themeColor="text1"/>
              </w:rPr>
              <w:t>32:63</w:t>
            </w:r>
          </w:p>
        </w:tc>
        <w:tc>
          <w:tcPr>
            <w:tcW w:w="1904" w:type="dxa"/>
          </w:tcPr>
          <w:p w:rsidR="00821E8D" w:rsidRPr="00B04B1B" w:rsidRDefault="00821E8D" w:rsidP="00821E8D">
            <w:pPr>
              <w:pStyle w:val="afff6"/>
              <w:rPr>
                <w:rFonts w:eastAsia="Arial"/>
                <w:color w:val="000000" w:themeColor="text1"/>
              </w:rPr>
            </w:pPr>
            <w:r w:rsidRPr="00B04B1B">
              <w:rPr>
                <w:color w:val="000000" w:themeColor="text1"/>
              </w:rPr>
              <w:t>Данные</w:t>
            </w:r>
          </w:p>
        </w:tc>
        <w:tc>
          <w:tcPr>
            <w:tcW w:w="7179" w:type="dxa"/>
          </w:tcPr>
          <w:p w:rsidR="00821E8D" w:rsidRPr="00B04B1B" w:rsidRDefault="00821E8D" w:rsidP="00821E8D">
            <w:pPr>
              <w:pStyle w:val="afff6"/>
              <w:rPr>
                <w:rFonts w:eastAsia="Arial"/>
                <w:color w:val="000000" w:themeColor="text1"/>
              </w:rPr>
            </w:pPr>
            <w:r w:rsidRPr="00B04B1B">
              <w:rPr>
                <w:color w:val="000000" w:themeColor="text1"/>
              </w:rPr>
              <w:t>Данные регистра общего назначения</w:t>
            </w:r>
          </w:p>
        </w:tc>
      </w:tr>
    </w:tbl>
    <w:p w:rsidR="00821E8D" w:rsidRPr="00B04B1B" w:rsidRDefault="00821E8D" w:rsidP="00546AEF">
      <w:pPr>
        <w:pStyle w:val="afffffff0"/>
      </w:pPr>
    </w:p>
    <w:p w:rsidR="00821E8D" w:rsidRPr="00B04B1B" w:rsidRDefault="00821E8D" w:rsidP="00E25868">
      <w:pPr>
        <w:pStyle w:val="8"/>
      </w:pPr>
      <w:r w:rsidRPr="00B04B1B">
        <w:lastRenderedPageBreak/>
        <w:t>Регистр исключений операций с фиксированной запятой (XER)</w:t>
      </w:r>
    </w:p>
    <w:p w:rsidR="00821E8D" w:rsidRPr="00B04B1B" w:rsidRDefault="00821E8D" w:rsidP="00821E8D">
      <w:pPr>
        <w:pStyle w:val="af2"/>
        <w:rPr>
          <w:color w:val="000000" w:themeColor="text1"/>
        </w:rPr>
      </w:pPr>
      <w:r w:rsidRPr="00B04B1B">
        <w:rPr>
          <w:color w:val="000000" w:themeColor="text1"/>
        </w:rPr>
        <w:t>В XER записываются признаки переполнения и переноса от целочисленных арифметических инструкций и инструкций сдвига. Он также предоставляет счетчик байт</w:t>
      </w:r>
      <w:r w:rsidR="00443A51" w:rsidRPr="00B04B1B">
        <w:rPr>
          <w:color w:val="000000" w:themeColor="text1"/>
        </w:rPr>
        <w:t>ов</w:t>
      </w:r>
      <w:r w:rsidRPr="00B04B1B">
        <w:rPr>
          <w:color w:val="000000" w:themeColor="text1"/>
        </w:rPr>
        <w:t xml:space="preserve"> для целочисленных индексных строковых инструкций обращения к памяти (lswx and stswx). Следует отметить, что термин исключение в названии этого регистра не связан с теми исключениями, которые имеют отношение к прерываниям, </w:t>
      </w:r>
      <w:r w:rsidR="00E11F4A" w:rsidRPr="00B04B1B">
        <w:rPr>
          <w:color w:val="000000" w:themeColor="text1"/>
        </w:rPr>
        <w:t>а</w:t>
      </w:r>
      <w:r w:rsidRPr="00B04B1B">
        <w:rPr>
          <w:color w:val="000000" w:themeColor="text1"/>
        </w:rPr>
        <w:t xml:space="preserve"> относится к арифметическим исключениям переноса и переполнения.</w:t>
      </w:r>
    </w:p>
    <w:p w:rsidR="00821E8D" w:rsidRPr="00B04B1B" w:rsidRDefault="00821E8D" w:rsidP="00933954">
      <w:pPr>
        <w:pStyle w:val="af2"/>
        <w:rPr>
          <w:color w:val="000000" w:themeColor="text1"/>
        </w:rPr>
      </w:pPr>
      <w:r w:rsidRPr="00B04B1B">
        <w:rPr>
          <w:color w:val="000000" w:themeColor="text1"/>
        </w:rPr>
        <w:t xml:space="preserve">Ниже изображены поля XER; в </w:t>
      </w:r>
      <w:hyperlink w:anchor="_bookmark196" w:history="1">
        <w:r w:rsidRPr="00B04B1B">
          <w:rPr>
            <w:color w:val="000000" w:themeColor="text1"/>
          </w:rPr>
          <w:t>таблице</w:t>
        </w:r>
      </w:hyperlink>
      <w:r w:rsidR="00CF7FE2" w:rsidRPr="00B04B1B">
        <w:rPr>
          <w:color w:val="000000" w:themeColor="text1"/>
        </w:rPr>
        <w:t xml:space="preserve"> </w:t>
      </w:r>
      <w:r w:rsidR="00FE09A8">
        <w:fldChar w:fldCharType="begin"/>
      </w:r>
      <w:r w:rsidR="00FE09A8">
        <w:instrText xml:space="preserve"> REF _Ref3478753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92</w:t>
      </w:r>
      <w:r w:rsidR="00FE09A8">
        <w:fldChar w:fldCharType="end"/>
      </w:r>
      <w:r w:rsidRPr="00B04B1B">
        <w:rPr>
          <w:color w:val="000000" w:themeColor="text1"/>
        </w:rPr>
        <w:t xml:space="preserve"> и </w:t>
      </w:r>
      <w:hyperlink w:anchor="_bookmark197" w:history="1">
        <w:r w:rsidRPr="00B04B1B">
          <w:rPr>
            <w:color w:val="000000" w:themeColor="text1"/>
          </w:rPr>
          <w:t>таблице</w:t>
        </w:r>
      </w:hyperlink>
      <w:r w:rsidRPr="00B04B1B">
        <w:rPr>
          <w:color w:val="000000" w:themeColor="text1"/>
        </w:rPr>
        <w:t xml:space="preserve"> </w:t>
      </w:r>
      <w:r w:rsidR="00FE09A8">
        <w:fldChar w:fldCharType="begin"/>
      </w:r>
      <w:r w:rsidR="00FE09A8">
        <w:instrText xml:space="preserve"> REF _Ref3478764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93</w:t>
      </w:r>
      <w:r w:rsidR="00FE09A8">
        <w:fldChar w:fldCharType="end"/>
      </w:r>
      <w:r w:rsidRPr="00B04B1B">
        <w:rPr>
          <w:color w:val="000000" w:themeColor="text1"/>
        </w:rPr>
        <w:t xml:space="preserve"> приведены инструкции, которые изменяют поля XER[SO, OV] и XER[CA]. </w:t>
      </w:r>
      <w:r w:rsidR="00E11F4A" w:rsidRPr="00B04B1B">
        <w:rPr>
          <w:color w:val="000000" w:themeColor="text1"/>
        </w:rPr>
        <w:t>В пп. 1.3.1.5.2.15.2.1</w:t>
      </w:r>
      <w:r w:rsidRPr="00B04B1B">
        <w:rPr>
          <w:color w:val="000000" w:themeColor="text1"/>
        </w:rPr>
        <w:t xml:space="preserve"> </w:t>
      </w:r>
      <w:r w:rsidR="00E11F4A" w:rsidRPr="00B04B1B">
        <w:rPr>
          <w:color w:val="000000" w:themeColor="text1"/>
        </w:rPr>
        <w:t>- 1.3.1.5.2.15.2.4</w:t>
      </w:r>
      <w:r w:rsidR="00922399">
        <w:rPr>
          <w:color w:val="000000" w:themeColor="text1"/>
        </w:rPr>
        <w:t xml:space="preserve"> </w:t>
      </w:r>
      <w:r w:rsidRPr="00B04B1B">
        <w:rPr>
          <w:color w:val="000000" w:themeColor="text1"/>
        </w:rPr>
        <w:t>поля XER описываются более подробно.</w:t>
      </w:r>
    </w:p>
    <w:p w:rsidR="00821E8D" w:rsidRPr="00B04B1B" w:rsidRDefault="00821E8D" w:rsidP="00821E8D">
      <w:pPr>
        <w:pStyle w:val="af2"/>
        <w:rPr>
          <w:color w:val="000000" w:themeColor="text1"/>
        </w:rPr>
      </w:pPr>
      <w:r w:rsidRPr="00B04B1B">
        <w:rPr>
          <w:color w:val="000000" w:themeColor="text1"/>
        </w:rPr>
        <w:t>Доступ к XER является непривилегированным.</w:t>
      </w:r>
    </w:p>
    <w:p w:rsidR="00933954" w:rsidRPr="00B04B1B" w:rsidRDefault="00933954" w:rsidP="00821E8D">
      <w:pPr>
        <w:pStyle w:val="af2"/>
        <w:rPr>
          <w:b/>
          <w:i/>
          <w:color w:val="000000" w:themeColor="text1"/>
        </w:rPr>
      </w:pPr>
      <w:r w:rsidRPr="00B04B1B">
        <w:t xml:space="preserve">Формат регистра </w:t>
      </w:r>
      <w:r w:rsidRPr="00B04B1B">
        <w:rPr>
          <w:b/>
          <w:i/>
          <w:color w:val="000000" w:themeColor="text1"/>
          <w:lang w:val="en-US"/>
        </w:rPr>
        <w:t>XER</w:t>
      </w:r>
      <w:r w:rsidRPr="00B04B1B">
        <w:rPr>
          <w:b/>
          <w:i/>
          <w:color w:val="000000" w:themeColor="text1"/>
        </w:rPr>
        <w:t xml:space="preserve"> представлен на рисунке </w:t>
      </w:r>
      <w:r w:rsidR="00FE09A8">
        <w:fldChar w:fldCharType="begin"/>
      </w:r>
      <w:r w:rsidR="00FE09A8">
        <w:instrText xml:space="preserve"> REF _Ref3307422 \h  \* MERGEFORMAT </w:instrText>
      </w:r>
      <w:r w:rsidR="00FE09A8">
        <w:fldChar w:fldCharType="separate"/>
      </w:r>
      <w:r w:rsidR="00785D22" w:rsidRPr="00785D22">
        <w:rPr>
          <w:vanish/>
        </w:rPr>
        <w:t xml:space="preserve">Рисунок </w:t>
      </w:r>
      <w:r w:rsidR="00785D22">
        <w:rPr>
          <w:noProof/>
        </w:rPr>
        <w:t>19</w:t>
      </w:r>
      <w:r w:rsidR="00FE09A8">
        <w:fldChar w:fldCharType="end"/>
      </w:r>
      <w:r w:rsidRPr="00B04B1B">
        <w:rPr>
          <w:b/>
          <w:i/>
          <w:color w:val="000000" w:themeColor="text1"/>
        </w:rPr>
        <w:t>.</w:t>
      </w:r>
    </w:p>
    <w:p w:rsidR="00CF7FE2" w:rsidRPr="00B04B1B" w:rsidRDefault="00CF7FE2" w:rsidP="00CF7FE2">
      <w:pPr>
        <w:pStyle w:val="af2"/>
        <w:rPr>
          <w:color w:val="000000" w:themeColor="text1"/>
        </w:rPr>
      </w:pPr>
      <w:r w:rsidRPr="00B04B1B">
        <w:rPr>
          <w:noProof/>
        </w:rPr>
        <w:t xml:space="preserve">Описание полей регистров </w:t>
      </w:r>
      <w:r w:rsidRPr="00B04B1B">
        <w:rPr>
          <w:noProof/>
          <w:lang w:val="en-US"/>
        </w:rPr>
        <w:t>GPR</w:t>
      </w:r>
      <w:r w:rsidRPr="00B04B1B">
        <w:rPr>
          <w:noProof/>
        </w:rPr>
        <w:t xml:space="preserve"> приведено в таблице </w:t>
      </w:r>
      <w:r w:rsidR="00FE09A8">
        <w:fldChar w:fldCharType="begin"/>
      </w:r>
      <w:r w:rsidR="00FE09A8">
        <w:instrText xml:space="preserve"> REF _Ref3478878 \h  \* MERGEFORMAT </w:instrText>
      </w:r>
      <w:r w:rsidR="00FE09A8">
        <w:fldChar w:fldCharType="separate"/>
      </w:r>
      <w:r w:rsidR="00785D22" w:rsidRPr="00785D22">
        <w:rPr>
          <w:vanish/>
        </w:rPr>
        <w:t xml:space="preserve">Таблица </w:t>
      </w:r>
      <w:r w:rsidR="00785D22">
        <w:rPr>
          <w:noProof/>
        </w:rPr>
        <w:t>91</w:t>
      </w:r>
      <w:r w:rsidR="00FE09A8">
        <w:fldChar w:fldCharType="end"/>
      </w:r>
      <w:r w:rsidRPr="00B04B1B">
        <w:rPr>
          <w:noProof/>
        </w:rPr>
        <w:t>.</w:t>
      </w:r>
    </w:p>
    <w:p w:rsidR="00CF7FE2" w:rsidRPr="00B04B1B" w:rsidRDefault="00CF7FE2" w:rsidP="00821E8D">
      <w:pPr>
        <w:pStyle w:val="af2"/>
        <w:rPr>
          <w:color w:val="000000" w:themeColor="text1"/>
        </w:rPr>
      </w:pPr>
    </w:p>
    <w:p w:rsidR="00821E8D" w:rsidRPr="00B04B1B" w:rsidRDefault="00821E8D" w:rsidP="00546AEF">
      <w:pPr>
        <w:pStyle w:val="afffffff0"/>
      </w:pPr>
    </w:p>
    <w:p w:rsidR="00933954" w:rsidRPr="00B04B1B" w:rsidRDefault="00821E8D" w:rsidP="00546AEF">
      <w:pPr>
        <w:pStyle w:val="afffffff0"/>
      </w:pPr>
      <w:r w:rsidRPr="00B04B1B">
        <w:rPr>
          <w:noProof/>
        </w:rPr>
        <w:drawing>
          <wp:inline distT="0" distB="0" distL="0" distR="0">
            <wp:extent cx="5676900" cy="493576"/>
            <wp:effectExtent l="19050" t="0" r="0" b="0"/>
            <wp:docPr id="134" name="Рисунок 5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76900" cy="493576"/>
                    </a:xfrm>
                    <a:prstGeom prst="rect">
                      <a:avLst/>
                    </a:prstGeom>
                    <a:noFill/>
                    <a:ln>
                      <a:noFill/>
                    </a:ln>
                  </pic:spPr>
                </pic:pic>
              </a:graphicData>
            </a:graphic>
          </wp:inline>
        </w:drawing>
      </w:r>
    </w:p>
    <w:p w:rsidR="00821E8D" w:rsidRPr="00B04B1B" w:rsidRDefault="00933954" w:rsidP="00933954">
      <w:pPr>
        <w:pStyle w:val="affff3"/>
        <w:jc w:val="center"/>
        <w:rPr>
          <w:b/>
          <w:color w:val="000000" w:themeColor="text1"/>
        </w:rPr>
      </w:pPr>
      <w:bookmarkStart w:id="588" w:name="_Ref3307422"/>
      <w:bookmarkStart w:id="589" w:name="_Toc3469614"/>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19</w:t>
      </w:r>
      <w:r w:rsidR="00FC5FA0" w:rsidRPr="00B04B1B">
        <w:rPr>
          <w:noProof/>
        </w:rPr>
        <w:fldChar w:fldCharType="end"/>
      </w:r>
      <w:bookmarkEnd w:id="588"/>
      <w:r w:rsidRPr="00B04B1B">
        <w:t xml:space="preserve"> – Формат регистра </w:t>
      </w:r>
      <w:r w:rsidRPr="00B04B1B">
        <w:rPr>
          <w:lang w:val="en-US"/>
        </w:rPr>
        <w:t>XER</w:t>
      </w:r>
      <w:bookmarkEnd w:id="589"/>
    </w:p>
    <w:p w:rsidR="00CF7FE2" w:rsidRPr="00B04B1B" w:rsidRDefault="00CF7FE2" w:rsidP="00CF7FE2">
      <w:pPr>
        <w:pStyle w:val="affff3"/>
      </w:pPr>
      <w:bookmarkStart w:id="590" w:name="_Ref3478878"/>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91</w:t>
      </w:r>
      <w:r w:rsidR="00FC5FA0" w:rsidRPr="00B04B1B">
        <w:rPr>
          <w:noProof/>
        </w:rPr>
        <w:fldChar w:fldCharType="end"/>
      </w:r>
      <w:bookmarkEnd w:id="590"/>
      <w:r w:rsidRPr="00B04B1B">
        <w:t xml:space="preserve"> – Описание полей регистра </w:t>
      </w:r>
      <w:r w:rsidRPr="00B04B1B">
        <w:rPr>
          <w:lang w:val="en-US"/>
        </w:rPr>
        <w:t>XER</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199"/>
        <w:gridCol w:w="1647"/>
        <w:gridCol w:w="7190"/>
      </w:tblGrid>
      <w:tr w:rsidR="00B07770" w:rsidRPr="00B04B1B" w:rsidTr="00F6669D">
        <w:trPr>
          <w:cantSplit/>
          <w:trHeight w:val="20"/>
          <w:tblHeader/>
          <w:jc w:val="center"/>
        </w:trPr>
        <w:tc>
          <w:tcPr>
            <w:tcW w:w="1172" w:type="dxa"/>
          </w:tcPr>
          <w:p w:rsidR="00B07770" w:rsidRPr="00B04B1B" w:rsidRDefault="00B07770" w:rsidP="00821E8D">
            <w:pPr>
              <w:pStyle w:val="afff6"/>
              <w:rPr>
                <w:rFonts w:eastAsia="Arial"/>
                <w:color w:val="000000" w:themeColor="text1"/>
              </w:rPr>
            </w:pPr>
            <w:r w:rsidRPr="00B04B1B">
              <w:rPr>
                <w:color w:val="000000" w:themeColor="text1"/>
              </w:rPr>
              <w:t>Биты</w:t>
            </w:r>
          </w:p>
        </w:tc>
        <w:tc>
          <w:tcPr>
            <w:tcW w:w="1611" w:type="dxa"/>
          </w:tcPr>
          <w:p w:rsidR="00B07770" w:rsidRPr="00B04B1B" w:rsidRDefault="00B07770" w:rsidP="00821E8D">
            <w:pPr>
              <w:pStyle w:val="afff6"/>
              <w:rPr>
                <w:rFonts w:eastAsia="Arial"/>
                <w:color w:val="000000" w:themeColor="text1"/>
              </w:rPr>
            </w:pPr>
            <w:r w:rsidRPr="00B04B1B">
              <w:rPr>
                <w:color w:val="000000" w:themeColor="text1"/>
              </w:rPr>
              <w:t>Наименование поля</w:t>
            </w:r>
          </w:p>
        </w:tc>
        <w:tc>
          <w:tcPr>
            <w:tcW w:w="7032" w:type="dxa"/>
          </w:tcPr>
          <w:p w:rsidR="00B07770" w:rsidRPr="00B04B1B" w:rsidRDefault="00B07770" w:rsidP="00821E8D">
            <w:pPr>
              <w:pStyle w:val="afff6"/>
              <w:rPr>
                <w:rFonts w:eastAsia="Arial"/>
                <w:color w:val="000000" w:themeColor="text1"/>
              </w:rPr>
            </w:pPr>
            <w:r w:rsidRPr="00B04B1B">
              <w:rPr>
                <w:color w:val="000000" w:themeColor="text1"/>
              </w:rPr>
              <w:t>Описание</w:t>
            </w:r>
          </w:p>
        </w:tc>
      </w:tr>
      <w:tr w:rsidR="00821E8D" w:rsidRPr="00B04B1B" w:rsidTr="00CF7FE2">
        <w:trPr>
          <w:cantSplit/>
          <w:trHeight w:val="20"/>
          <w:jc w:val="center"/>
        </w:trPr>
        <w:tc>
          <w:tcPr>
            <w:tcW w:w="1172" w:type="dxa"/>
          </w:tcPr>
          <w:p w:rsidR="00821E8D" w:rsidRPr="00B04B1B" w:rsidRDefault="00821E8D" w:rsidP="00821E8D">
            <w:pPr>
              <w:pStyle w:val="afff6"/>
              <w:rPr>
                <w:rFonts w:eastAsia="Arial"/>
                <w:color w:val="000000" w:themeColor="text1"/>
              </w:rPr>
            </w:pPr>
            <w:r w:rsidRPr="00B04B1B">
              <w:rPr>
                <w:color w:val="000000" w:themeColor="text1"/>
              </w:rPr>
              <w:t>32</w:t>
            </w:r>
          </w:p>
        </w:tc>
        <w:tc>
          <w:tcPr>
            <w:tcW w:w="1611" w:type="dxa"/>
          </w:tcPr>
          <w:p w:rsidR="00821E8D" w:rsidRPr="00B04B1B" w:rsidRDefault="00821E8D" w:rsidP="00821E8D">
            <w:pPr>
              <w:pStyle w:val="afff6"/>
              <w:rPr>
                <w:rFonts w:eastAsia="Arial"/>
                <w:color w:val="000000" w:themeColor="text1"/>
              </w:rPr>
            </w:pPr>
            <w:r w:rsidRPr="00B04B1B">
              <w:rPr>
                <w:color w:val="000000" w:themeColor="text1"/>
              </w:rPr>
              <w:t>SO</w:t>
            </w:r>
          </w:p>
        </w:tc>
        <w:tc>
          <w:tcPr>
            <w:tcW w:w="7032" w:type="dxa"/>
          </w:tcPr>
          <w:p w:rsidR="00821E8D" w:rsidRPr="00B04B1B" w:rsidRDefault="00821E8D" w:rsidP="00821E8D">
            <w:pPr>
              <w:pStyle w:val="afff6"/>
              <w:rPr>
                <w:rFonts w:eastAsia="Arial"/>
                <w:color w:val="000000" w:themeColor="text1"/>
              </w:rPr>
            </w:pPr>
            <w:r w:rsidRPr="00B04B1B">
              <w:rPr>
                <w:color w:val="000000" w:themeColor="text1"/>
              </w:rPr>
              <w:t>Общее переполнение.</w:t>
            </w:r>
          </w:p>
          <w:p w:rsidR="00821E8D" w:rsidRPr="00B04B1B" w:rsidRDefault="00821E8D" w:rsidP="00821E8D">
            <w:pPr>
              <w:pStyle w:val="afff6"/>
              <w:rPr>
                <w:rFonts w:eastAsia="Arial"/>
                <w:color w:val="000000" w:themeColor="text1"/>
              </w:rPr>
            </w:pPr>
            <w:r w:rsidRPr="00B04B1B">
              <w:rPr>
                <w:color w:val="000000" w:themeColor="text1"/>
              </w:rPr>
              <w:t>0</w:t>
            </w:r>
            <w:r w:rsidRPr="00B04B1B">
              <w:rPr>
                <w:color w:val="000000" w:themeColor="text1"/>
              </w:rPr>
              <w:tab/>
              <w:t>Переполнения не произошло.</w:t>
            </w:r>
          </w:p>
          <w:p w:rsidR="00821E8D" w:rsidRPr="00B04B1B" w:rsidRDefault="00821E8D" w:rsidP="00821E8D">
            <w:pPr>
              <w:pStyle w:val="afff6"/>
              <w:rPr>
                <w:rFonts w:eastAsia="Arial"/>
                <w:color w:val="000000" w:themeColor="text1"/>
              </w:rPr>
            </w:pPr>
            <w:r w:rsidRPr="00B04B1B">
              <w:rPr>
                <w:color w:val="000000" w:themeColor="text1"/>
              </w:rPr>
              <w:t>1</w:t>
            </w:r>
            <w:r w:rsidRPr="00B04B1B">
              <w:rPr>
                <w:color w:val="000000" w:themeColor="text1"/>
              </w:rPr>
              <w:tab/>
              <w:t>Переполнение произошло.</w:t>
            </w:r>
          </w:p>
          <w:p w:rsidR="00821E8D" w:rsidRPr="00B04B1B" w:rsidRDefault="00821E8D" w:rsidP="00821E8D">
            <w:pPr>
              <w:pStyle w:val="afff6"/>
              <w:rPr>
                <w:rFonts w:eastAsia="Arial"/>
                <w:color w:val="000000" w:themeColor="text1"/>
              </w:rPr>
            </w:pPr>
            <w:r w:rsidRPr="00B04B1B">
              <w:rPr>
                <w:color w:val="000000" w:themeColor="text1"/>
              </w:rPr>
              <w:t>Может быть установлен mtspr, целочисленной инструкцией процессора или сопроцессора с опцией [o]; мож</w:t>
            </w:r>
            <w:r w:rsidR="00443A51" w:rsidRPr="00B04B1B">
              <w:rPr>
                <w:color w:val="000000" w:themeColor="text1"/>
              </w:rPr>
              <w:t>ет быть сброшен mtspr или mcrxr</w:t>
            </w:r>
          </w:p>
        </w:tc>
      </w:tr>
      <w:tr w:rsidR="00821E8D" w:rsidRPr="00B04B1B" w:rsidTr="00CF7FE2">
        <w:trPr>
          <w:cantSplit/>
          <w:trHeight w:val="20"/>
          <w:jc w:val="center"/>
        </w:trPr>
        <w:tc>
          <w:tcPr>
            <w:tcW w:w="1172" w:type="dxa"/>
          </w:tcPr>
          <w:p w:rsidR="00821E8D" w:rsidRPr="00B04B1B" w:rsidRDefault="00821E8D" w:rsidP="00821E8D">
            <w:pPr>
              <w:pStyle w:val="afff6"/>
              <w:rPr>
                <w:rFonts w:eastAsia="Arial"/>
                <w:color w:val="000000" w:themeColor="text1"/>
              </w:rPr>
            </w:pPr>
            <w:r w:rsidRPr="00B04B1B">
              <w:rPr>
                <w:color w:val="000000" w:themeColor="text1"/>
              </w:rPr>
              <w:t>33</w:t>
            </w:r>
          </w:p>
        </w:tc>
        <w:tc>
          <w:tcPr>
            <w:tcW w:w="1611" w:type="dxa"/>
          </w:tcPr>
          <w:p w:rsidR="00821E8D" w:rsidRPr="00B04B1B" w:rsidRDefault="00821E8D" w:rsidP="00821E8D">
            <w:pPr>
              <w:pStyle w:val="afff6"/>
              <w:rPr>
                <w:rFonts w:eastAsia="Arial"/>
                <w:color w:val="000000" w:themeColor="text1"/>
              </w:rPr>
            </w:pPr>
            <w:r w:rsidRPr="00B04B1B">
              <w:rPr>
                <w:color w:val="000000" w:themeColor="text1"/>
              </w:rPr>
              <w:t>OV</w:t>
            </w:r>
          </w:p>
        </w:tc>
        <w:tc>
          <w:tcPr>
            <w:tcW w:w="7032" w:type="dxa"/>
          </w:tcPr>
          <w:p w:rsidR="00821E8D" w:rsidRPr="00B04B1B" w:rsidRDefault="00821E8D" w:rsidP="00821E8D">
            <w:pPr>
              <w:pStyle w:val="afff6"/>
              <w:rPr>
                <w:rFonts w:eastAsia="Arial"/>
                <w:color w:val="000000" w:themeColor="text1"/>
              </w:rPr>
            </w:pPr>
            <w:r w:rsidRPr="00B04B1B">
              <w:rPr>
                <w:color w:val="000000" w:themeColor="text1"/>
              </w:rPr>
              <w:t>Переполнение.</w:t>
            </w:r>
          </w:p>
          <w:p w:rsidR="00821E8D" w:rsidRPr="00B04B1B" w:rsidRDefault="00821E8D" w:rsidP="00821E8D">
            <w:pPr>
              <w:pStyle w:val="afff6"/>
              <w:rPr>
                <w:rFonts w:eastAsia="Arial"/>
                <w:color w:val="000000" w:themeColor="text1"/>
              </w:rPr>
            </w:pPr>
            <w:r w:rsidRPr="00B04B1B">
              <w:rPr>
                <w:color w:val="000000" w:themeColor="text1"/>
              </w:rPr>
              <w:t>0</w:t>
            </w:r>
            <w:r w:rsidRPr="00B04B1B">
              <w:rPr>
                <w:color w:val="000000" w:themeColor="text1"/>
              </w:rPr>
              <w:tab/>
              <w:t>Переполнения не произошло.</w:t>
            </w:r>
          </w:p>
          <w:p w:rsidR="00821E8D" w:rsidRPr="00B04B1B" w:rsidRDefault="00821E8D" w:rsidP="00821E8D">
            <w:pPr>
              <w:pStyle w:val="afff6"/>
              <w:rPr>
                <w:rFonts w:eastAsia="Arial"/>
                <w:color w:val="000000" w:themeColor="text1"/>
              </w:rPr>
            </w:pPr>
            <w:r w:rsidRPr="00B04B1B">
              <w:rPr>
                <w:color w:val="000000" w:themeColor="text1"/>
              </w:rPr>
              <w:t>1</w:t>
            </w:r>
            <w:r w:rsidRPr="00B04B1B">
              <w:rPr>
                <w:color w:val="000000" w:themeColor="text1"/>
              </w:rPr>
              <w:tab/>
              <w:t>Переполнение произошло.</w:t>
            </w:r>
          </w:p>
          <w:p w:rsidR="00821E8D" w:rsidRPr="00B04B1B" w:rsidRDefault="00821E8D" w:rsidP="00821E8D">
            <w:pPr>
              <w:pStyle w:val="afff6"/>
              <w:rPr>
                <w:rFonts w:eastAsia="Arial"/>
                <w:color w:val="000000" w:themeColor="text1"/>
              </w:rPr>
            </w:pPr>
            <w:r w:rsidRPr="00B04B1B">
              <w:rPr>
                <w:color w:val="000000" w:themeColor="text1"/>
              </w:rPr>
              <w:t xml:space="preserve">Может быть установлен mtspr, целочисленной или назначенной инструкцией с опцией [o]; может быть сброшен </w:t>
            </w:r>
          </w:p>
          <w:p w:rsidR="00821E8D" w:rsidRPr="00B04B1B" w:rsidRDefault="00821E8D" w:rsidP="00821E8D">
            <w:pPr>
              <w:pStyle w:val="afff6"/>
              <w:rPr>
                <w:rFonts w:eastAsia="Arial"/>
                <w:color w:val="000000" w:themeColor="text1"/>
              </w:rPr>
            </w:pPr>
            <w:r w:rsidRPr="00B04B1B">
              <w:rPr>
                <w:color w:val="000000" w:themeColor="text1"/>
              </w:rPr>
              <w:t>mtspr, mcrxr, целочисленной или назначенной инструкцией с опцией [o]</w:t>
            </w:r>
          </w:p>
        </w:tc>
      </w:tr>
      <w:tr w:rsidR="00821E8D" w:rsidRPr="00B04B1B" w:rsidTr="00CF7FE2">
        <w:trPr>
          <w:cantSplit/>
          <w:trHeight w:val="20"/>
          <w:jc w:val="center"/>
        </w:trPr>
        <w:tc>
          <w:tcPr>
            <w:tcW w:w="1172" w:type="dxa"/>
          </w:tcPr>
          <w:p w:rsidR="00821E8D" w:rsidRPr="00B04B1B" w:rsidRDefault="00821E8D" w:rsidP="00821E8D">
            <w:pPr>
              <w:pStyle w:val="afff6"/>
              <w:rPr>
                <w:rFonts w:eastAsia="Arial"/>
                <w:color w:val="000000" w:themeColor="text1"/>
              </w:rPr>
            </w:pPr>
            <w:r w:rsidRPr="00B04B1B">
              <w:rPr>
                <w:color w:val="000000" w:themeColor="text1"/>
              </w:rPr>
              <w:t>34</w:t>
            </w:r>
          </w:p>
        </w:tc>
        <w:tc>
          <w:tcPr>
            <w:tcW w:w="1611" w:type="dxa"/>
          </w:tcPr>
          <w:p w:rsidR="00821E8D" w:rsidRPr="00B04B1B" w:rsidRDefault="00821E8D" w:rsidP="00821E8D">
            <w:pPr>
              <w:pStyle w:val="afff6"/>
              <w:rPr>
                <w:rFonts w:eastAsia="Arial"/>
                <w:color w:val="000000" w:themeColor="text1"/>
              </w:rPr>
            </w:pPr>
            <w:r w:rsidRPr="00B04B1B">
              <w:rPr>
                <w:color w:val="000000" w:themeColor="text1"/>
              </w:rPr>
              <w:t>CA</w:t>
            </w:r>
          </w:p>
        </w:tc>
        <w:tc>
          <w:tcPr>
            <w:tcW w:w="7032" w:type="dxa"/>
          </w:tcPr>
          <w:p w:rsidR="00821E8D" w:rsidRPr="00B04B1B" w:rsidRDefault="00821E8D" w:rsidP="00821E8D">
            <w:pPr>
              <w:pStyle w:val="afff6"/>
              <w:rPr>
                <w:rFonts w:eastAsia="Arial"/>
                <w:color w:val="000000" w:themeColor="text1"/>
              </w:rPr>
            </w:pPr>
            <w:r w:rsidRPr="00B04B1B">
              <w:rPr>
                <w:color w:val="000000" w:themeColor="text1"/>
              </w:rPr>
              <w:t>Перенос.</w:t>
            </w:r>
          </w:p>
          <w:p w:rsidR="00821E8D" w:rsidRPr="00B04B1B" w:rsidRDefault="00821E8D" w:rsidP="00821E8D">
            <w:pPr>
              <w:pStyle w:val="afff6"/>
              <w:rPr>
                <w:color w:val="000000" w:themeColor="text1"/>
              </w:rPr>
            </w:pPr>
            <w:r w:rsidRPr="00B04B1B">
              <w:rPr>
                <w:color w:val="000000" w:themeColor="text1"/>
              </w:rPr>
              <w:t>Переноса не произошло.</w:t>
            </w:r>
          </w:p>
          <w:p w:rsidR="00821E8D" w:rsidRPr="00B04B1B" w:rsidRDefault="00821E8D" w:rsidP="00821E8D">
            <w:pPr>
              <w:pStyle w:val="afff6"/>
              <w:rPr>
                <w:rFonts w:eastAsia="Arial"/>
                <w:color w:val="000000" w:themeColor="text1"/>
              </w:rPr>
            </w:pPr>
            <w:r w:rsidRPr="00B04B1B">
              <w:rPr>
                <w:color w:val="000000" w:themeColor="text1"/>
              </w:rPr>
              <w:t>Перенос произошел.</w:t>
            </w:r>
          </w:p>
          <w:p w:rsidR="00821E8D" w:rsidRPr="00B04B1B" w:rsidRDefault="00821E8D" w:rsidP="00821E8D">
            <w:pPr>
              <w:pStyle w:val="afff6"/>
              <w:rPr>
                <w:rFonts w:eastAsia="Arial"/>
                <w:color w:val="000000" w:themeColor="text1"/>
              </w:rPr>
            </w:pPr>
            <w:r w:rsidRPr="00B04B1B">
              <w:rPr>
                <w:color w:val="000000" w:themeColor="text1"/>
              </w:rPr>
              <w:t>Может быть установлен mtspr или определенными целочисленными арифметическими инструкциями и инструкциями сдвига; может быть сброшен mtspr, mcrxr или определенными целочисленными арифметическими инструкциям</w:t>
            </w:r>
            <w:r w:rsidR="00443A51" w:rsidRPr="00B04B1B">
              <w:rPr>
                <w:color w:val="000000" w:themeColor="text1"/>
              </w:rPr>
              <w:t>и и инструкциями сдвига</w:t>
            </w:r>
          </w:p>
        </w:tc>
      </w:tr>
      <w:tr w:rsidR="00D06C3B" w:rsidRPr="00B04B1B" w:rsidTr="00CF7FE2">
        <w:trPr>
          <w:cantSplit/>
          <w:trHeight w:val="20"/>
          <w:jc w:val="center"/>
        </w:trPr>
        <w:tc>
          <w:tcPr>
            <w:tcW w:w="1172" w:type="dxa"/>
          </w:tcPr>
          <w:p w:rsidR="00D06C3B" w:rsidRPr="00B04B1B" w:rsidRDefault="00D06C3B" w:rsidP="00821E8D">
            <w:pPr>
              <w:pStyle w:val="afff6"/>
              <w:rPr>
                <w:rFonts w:eastAsia="Arial"/>
                <w:color w:val="000000" w:themeColor="text1"/>
              </w:rPr>
            </w:pPr>
            <w:r w:rsidRPr="00B04B1B">
              <w:rPr>
                <w:color w:val="000000" w:themeColor="text1"/>
              </w:rPr>
              <w:t>35:56</w:t>
            </w:r>
          </w:p>
        </w:tc>
        <w:tc>
          <w:tcPr>
            <w:tcW w:w="8643" w:type="dxa"/>
            <w:gridSpan w:val="2"/>
          </w:tcPr>
          <w:p w:rsidR="00D06C3B" w:rsidRPr="00B04B1B" w:rsidRDefault="00D06C3B" w:rsidP="00821E8D">
            <w:pPr>
              <w:pStyle w:val="afff6"/>
              <w:rPr>
                <w:color w:val="000000" w:themeColor="text1"/>
              </w:rPr>
            </w:pPr>
            <w:r w:rsidRPr="00B04B1B">
              <w:rPr>
                <w:color w:val="000000" w:themeColor="text1"/>
              </w:rPr>
              <w:t>Зарезервировано</w:t>
            </w:r>
          </w:p>
        </w:tc>
      </w:tr>
      <w:tr w:rsidR="00821E8D" w:rsidRPr="00B04B1B" w:rsidTr="00CF7FE2">
        <w:trPr>
          <w:cantSplit/>
          <w:trHeight w:val="20"/>
          <w:jc w:val="center"/>
        </w:trPr>
        <w:tc>
          <w:tcPr>
            <w:tcW w:w="1172" w:type="dxa"/>
          </w:tcPr>
          <w:p w:rsidR="00821E8D" w:rsidRPr="00B04B1B" w:rsidRDefault="00821E8D" w:rsidP="00821E8D">
            <w:pPr>
              <w:pStyle w:val="afff6"/>
              <w:rPr>
                <w:rFonts w:eastAsia="Arial"/>
                <w:color w:val="000000" w:themeColor="text1"/>
              </w:rPr>
            </w:pPr>
            <w:r w:rsidRPr="00B04B1B">
              <w:rPr>
                <w:color w:val="000000" w:themeColor="text1"/>
              </w:rPr>
              <w:t>57:63</w:t>
            </w:r>
          </w:p>
        </w:tc>
        <w:tc>
          <w:tcPr>
            <w:tcW w:w="1611" w:type="dxa"/>
          </w:tcPr>
          <w:p w:rsidR="00821E8D" w:rsidRPr="00B04B1B" w:rsidRDefault="00821E8D" w:rsidP="00821E8D">
            <w:pPr>
              <w:pStyle w:val="afff6"/>
              <w:rPr>
                <w:rFonts w:eastAsia="Arial"/>
                <w:color w:val="000000" w:themeColor="text1"/>
              </w:rPr>
            </w:pPr>
            <w:r w:rsidRPr="00B04B1B">
              <w:rPr>
                <w:color w:val="000000" w:themeColor="text1"/>
              </w:rPr>
              <w:t>TBC</w:t>
            </w:r>
          </w:p>
        </w:tc>
        <w:tc>
          <w:tcPr>
            <w:tcW w:w="7032" w:type="dxa"/>
          </w:tcPr>
          <w:p w:rsidR="00821E8D" w:rsidRPr="00B04B1B" w:rsidRDefault="00821E8D" w:rsidP="00821E8D">
            <w:pPr>
              <w:pStyle w:val="afff6"/>
              <w:rPr>
                <w:rFonts w:eastAsia="Arial"/>
                <w:color w:val="000000" w:themeColor="text1"/>
              </w:rPr>
            </w:pPr>
            <w:r w:rsidRPr="00B04B1B">
              <w:rPr>
                <w:color w:val="000000" w:themeColor="text1"/>
              </w:rPr>
              <w:t>Счетчик переданных байтов.</w:t>
            </w:r>
          </w:p>
          <w:p w:rsidR="00821E8D" w:rsidRPr="00B04B1B" w:rsidRDefault="00821E8D" w:rsidP="00821E8D">
            <w:pPr>
              <w:pStyle w:val="afff6"/>
              <w:rPr>
                <w:rFonts w:eastAsia="Arial"/>
                <w:color w:val="000000" w:themeColor="text1"/>
              </w:rPr>
            </w:pPr>
            <w:r w:rsidRPr="00B04B1B">
              <w:rPr>
                <w:color w:val="000000" w:themeColor="text1"/>
              </w:rPr>
              <w:t>Используется как счетчик байтов lswx иstswx</w:t>
            </w:r>
            <w:r w:rsidR="00443A51" w:rsidRPr="00B04B1B">
              <w:rPr>
                <w:color w:val="000000" w:themeColor="text1"/>
              </w:rPr>
              <w:t>; записывается dlmzb[.] и mtspr</w:t>
            </w:r>
          </w:p>
        </w:tc>
      </w:tr>
    </w:tbl>
    <w:p w:rsidR="00821E8D" w:rsidRPr="00B04B1B" w:rsidRDefault="00821E8D" w:rsidP="00546AEF">
      <w:pPr>
        <w:pStyle w:val="afffffff0"/>
      </w:pPr>
    </w:p>
    <w:p w:rsidR="00821E8D" w:rsidRPr="00B04B1B" w:rsidRDefault="00821E8D" w:rsidP="00821E8D">
      <w:pPr>
        <w:pStyle w:val="affff3"/>
        <w:rPr>
          <w:color w:val="000000" w:themeColor="text1"/>
        </w:rPr>
      </w:pPr>
      <w:bookmarkStart w:id="591" w:name="_Ref3478753"/>
      <w:bookmarkStart w:id="592" w:name="_Toc526499751"/>
      <w:r w:rsidRPr="00B04B1B">
        <w:rPr>
          <w:color w:val="000000" w:themeColor="text1"/>
        </w:rPr>
        <w:lastRenderedPageBreak/>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92</w:t>
      </w:r>
      <w:r w:rsidR="00FC5FA0" w:rsidRPr="00B04B1B">
        <w:rPr>
          <w:color w:val="000000" w:themeColor="text1"/>
        </w:rPr>
        <w:fldChar w:fldCharType="end"/>
      </w:r>
      <w:bookmarkEnd w:id="591"/>
      <w:r w:rsidRPr="00B04B1B">
        <w:rPr>
          <w:color w:val="000000" w:themeColor="text1"/>
        </w:rPr>
        <w:t xml:space="preserve"> </w:t>
      </w:r>
      <w:r w:rsidR="00A42B18" w:rsidRPr="00B04B1B">
        <w:rPr>
          <w:color w:val="000000" w:themeColor="text1"/>
        </w:rPr>
        <w:t>–</w:t>
      </w:r>
      <w:r w:rsidRPr="00B04B1B">
        <w:rPr>
          <w:color w:val="000000" w:themeColor="text1"/>
        </w:rPr>
        <w:t xml:space="preserve"> Инструкции</w:t>
      </w:r>
      <w:r w:rsidR="00E11F4A" w:rsidRPr="00B04B1B">
        <w:rPr>
          <w:color w:val="000000" w:themeColor="text1"/>
        </w:rPr>
        <w:t>,</w:t>
      </w:r>
      <w:r w:rsidRPr="00B04B1B">
        <w:rPr>
          <w:color w:val="000000" w:themeColor="text1"/>
        </w:rPr>
        <w:t xml:space="preserve"> изменяющие </w:t>
      </w:r>
      <w:r w:rsidRPr="00B04B1B">
        <w:rPr>
          <w:color w:val="000000" w:themeColor="text1"/>
          <w:lang w:val="en-US"/>
        </w:rPr>
        <w:t>XER</w:t>
      </w:r>
      <w:r w:rsidRPr="00B04B1B">
        <w:rPr>
          <w:color w:val="000000" w:themeColor="text1"/>
        </w:rPr>
        <w:t>[</w:t>
      </w:r>
      <w:r w:rsidRPr="00B04B1B">
        <w:rPr>
          <w:color w:val="000000" w:themeColor="text1"/>
          <w:lang w:val="en-US"/>
        </w:rPr>
        <w:t>SO</w:t>
      </w:r>
      <w:r w:rsidRPr="00B04B1B">
        <w:rPr>
          <w:color w:val="000000" w:themeColor="text1"/>
        </w:rPr>
        <w:t>,</w:t>
      </w:r>
      <w:r w:rsidRPr="00B04B1B">
        <w:rPr>
          <w:color w:val="000000" w:themeColor="text1"/>
          <w:lang w:val="en-US"/>
        </w:rPr>
        <w:t>OV</w:t>
      </w:r>
      <w:r w:rsidRPr="00B04B1B">
        <w:rPr>
          <w:color w:val="000000" w:themeColor="text1"/>
        </w:rPr>
        <w:t>]</w:t>
      </w:r>
      <w:bookmarkEnd w:id="592"/>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698"/>
        <w:gridCol w:w="1141"/>
        <w:gridCol w:w="1141"/>
        <w:gridCol w:w="1214"/>
        <w:gridCol w:w="1198"/>
        <w:gridCol w:w="1392"/>
        <w:gridCol w:w="1484"/>
        <w:gridCol w:w="1768"/>
      </w:tblGrid>
      <w:tr w:rsidR="00821E8D" w:rsidRPr="00B04B1B" w:rsidTr="006D1904">
        <w:trPr>
          <w:cantSplit/>
          <w:trHeight w:val="20"/>
          <w:tblHeader/>
          <w:jc w:val="center"/>
        </w:trPr>
        <w:tc>
          <w:tcPr>
            <w:tcW w:w="5103" w:type="dxa"/>
            <w:gridSpan w:val="5"/>
          </w:tcPr>
          <w:p w:rsidR="00821E8D" w:rsidRPr="00B04B1B" w:rsidRDefault="00821E8D" w:rsidP="00821E8D">
            <w:pPr>
              <w:pStyle w:val="afff6"/>
              <w:rPr>
                <w:rFonts w:eastAsia="Arial"/>
                <w:color w:val="000000" w:themeColor="text1"/>
              </w:rPr>
            </w:pPr>
            <w:r w:rsidRPr="00B04B1B">
              <w:rPr>
                <w:color w:val="000000" w:themeColor="text1"/>
              </w:rPr>
              <w:t>Целочисленные арифметические инструкции</w:t>
            </w:r>
          </w:p>
        </w:tc>
        <w:tc>
          <w:tcPr>
            <w:tcW w:w="2721" w:type="dxa"/>
            <w:gridSpan w:val="2"/>
          </w:tcPr>
          <w:p w:rsidR="00821E8D" w:rsidRPr="00B04B1B" w:rsidRDefault="00821E8D" w:rsidP="00821E8D">
            <w:pPr>
              <w:pStyle w:val="afff6"/>
              <w:rPr>
                <w:rFonts w:eastAsia="Arial"/>
                <w:color w:val="000000" w:themeColor="text1"/>
              </w:rPr>
            </w:pPr>
            <w:r w:rsidRPr="00B04B1B">
              <w:rPr>
                <w:color w:val="000000" w:themeColor="text1"/>
              </w:rPr>
              <w:t>Сопроцессор</w:t>
            </w:r>
          </w:p>
        </w:tc>
        <w:tc>
          <w:tcPr>
            <w:tcW w:w="1673" w:type="dxa"/>
          </w:tcPr>
          <w:p w:rsidR="00821E8D" w:rsidRPr="00B04B1B" w:rsidRDefault="00821E8D" w:rsidP="00821E8D">
            <w:pPr>
              <w:pStyle w:val="afff6"/>
              <w:rPr>
                <w:rFonts w:eastAsia="Arial"/>
                <w:color w:val="000000" w:themeColor="text1"/>
              </w:rPr>
            </w:pPr>
            <w:r w:rsidRPr="00B04B1B">
              <w:rPr>
                <w:color w:val="000000" w:themeColor="text1"/>
              </w:rPr>
              <w:t>Управление процессором</w:t>
            </w:r>
          </w:p>
        </w:tc>
      </w:tr>
      <w:tr w:rsidR="00821E8D" w:rsidRPr="00B04B1B" w:rsidTr="00AF6087">
        <w:trPr>
          <w:cantSplit/>
          <w:trHeight w:val="20"/>
          <w:jc w:val="center"/>
        </w:trPr>
        <w:tc>
          <w:tcPr>
            <w:tcW w:w="660" w:type="dxa"/>
          </w:tcPr>
          <w:p w:rsidR="00821E8D" w:rsidRPr="00B04B1B" w:rsidRDefault="00821E8D" w:rsidP="00821E8D">
            <w:pPr>
              <w:pStyle w:val="afff6"/>
              <w:rPr>
                <w:rFonts w:eastAsia="Arial"/>
                <w:color w:val="000000" w:themeColor="text1"/>
              </w:rPr>
            </w:pPr>
            <w:r w:rsidRPr="00B04B1B">
              <w:rPr>
                <w:color w:val="000000" w:themeColor="text1"/>
              </w:rPr>
              <w:t>Сло</w:t>
            </w:r>
            <w:r w:rsidR="00A42B18" w:rsidRPr="00B04B1B">
              <w:rPr>
                <w:color w:val="000000" w:themeColor="text1"/>
              </w:rPr>
              <w:t>-</w:t>
            </w:r>
            <w:r w:rsidRPr="00B04B1B">
              <w:rPr>
                <w:color w:val="000000" w:themeColor="text1"/>
              </w:rPr>
              <w:t>же</w:t>
            </w:r>
            <w:r w:rsidR="00A42B18" w:rsidRPr="00B04B1B">
              <w:rPr>
                <w:color w:val="000000" w:themeColor="text1"/>
              </w:rPr>
              <w:t>-</w:t>
            </w:r>
            <w:r w:rsidRPr="00B04B1B">
              <w:rPr>
                <w:color w:val="000000" w:themeColor="text1"/>
              </w:rPr>
              <w:t>ние</w:t>
            </w:r>
          </w:p>
        </w:tc>
        <w:tc>
          <w:tcPr>
            <w:tcW w:w="1080" w:type="dxa"/>
          </w:tcPr>
          <w:p w:rsidR="00821E8D" w:rsidRPr="00B04B1B" w:rsidRDefault="00821E8D" w:rsidP="00821E8D">
            <w:pPr>
              <w:pStyle w:val="afff6"/>
              <w:rPr>
                <w:rFonts w:eastAsia="Arial"/>
                <w:color w:val="000000" w:themeColor="text1"/>
              </w:rPr>
            </w:pPr>
            <w:r w:rsidRPr="00B04B1B">
              <w:rPr>
                <w:color w:val="000000" w:themeColor="text1"/>
              </w:rPr>
              <w:t>Вычита</w:t>
            </w:r>
            <w:r w:rsidR="00A42B18" w:rsidRPr="00B04B1B">
              <w:rPr>
                <w:color w:val="000000" w:themeColor="text1"/>
              </w:rPr>
              <w:t>-</w:t>
            </w:r>
            <w:r w:rsidRPr="00B04B1B">
              <w:rPr>
                <w:color w:val="000000" w:themeColor="text1"/>
              </w:rPr>
              <w:t>ние</w:t>
            </w:r>
          </w:p>
        </w:tc>
        <w:tc>
          <w:tcPr>
            <w:tcW w:w="1080" w:type="dxa"/>
          </w:tcPr>
          <w:p w:rsidR="00821E8D" w:rsidRPr="00B04B1B" w:rsidRDefault="00821E8D" w:rsidP="00821E8D">
            <w:pPr>
              <w:pStyle w:val="afff6"/>
              <w:rPr>
                <w:rFonts w:eastAsia="Arial"/>
                <w:color w:val="000000" w:themeColor="text1"/>
              </w:rPr>
            </w:pPr>
            <w:r w:rsidRPr="00B04B1B">
              <w:rPr>
                <w:color w:val="000000" w:themeColor="text1"/>
              </w:rPr>
              <w:t>Умноже</w:t>
            </w:r>
            <w:r w:rsidR="00A42B18" w:rsidRPr="00B04B1B">
              <w:rPr>
                <w:color w:val="000000" w:themeColor="text1"/>
              </w:rPr>
              <w:t>-</w:t>
            </w:r>
            <w:r w:rsidRPr="00B04B1B">
              <w:rPr>
                <w:color w:val="000000" w:themeColor="text1"/>
              </w:rPr>
              <w:t>ние</w:t>
            </w:r>
          </w:p>
        </w:tc>
        <w:tc>
          <w:tcPr>
            <w:tcW w:w="1149" w:type="dxa"/>
          </w:tcPr>
          <w:p w:rsidR="00821E8D" w:rsidRPr="00B04B1B" w:rsidRDefault="00821E8D" w:rsidP="00821E8D">
            <w:pPr>
              <w:pStyle w:val="afff6"/>
              <w:rPr>
                <w:rFonts w:eastAsia="Arial"/>
                <w:color w:val="000000" w:themeColor="text1"/>
              </w:rPr>
            </w:pPr>
            <w:r w:rsidRPr="00B04B1B">
              <w:rPr>
                <w:color w:val="000000" w:themeColor="text1"/>
              </w:rPr>
              <w:t>Деление</w:t>
            </w:r>
          </w:p>
        </w:tc>
        <w:tc>
          <w:tcPr>
            <w:tcW w:w="1134" w:type="dxa"/>
          </w:tcPr>
          <w:p w:rsidR="00821E8D" w:rsidRPr="00B04B1B" w:rsidRDefault="00821E8D" w:rsidP="00821E8D">
            <w:pPr>
              <w:pStyle w:val="afff6"/>
              <w:rPr>
                <w:rFonts w:eastAsia="Arial"/>
                <w:color w:val="000000" w:themeColor="text1"/>
              </w:rPr>
            </w:pPr>
            <w:r w:rsidRPr="00B04B1B">
              <w:rPr>
                <w:color w:val="000000" w:themeColor="text1"/>
              </w:rPr>
              <w:t>Инверти</w:t>
            </w:r>
            <w:r w:rsidR="00A42B18" w:rsidRPr="00B04B1B">
              <w:rPr>
                <w:color w:val="000000" w:themeColor="text1"/>
              </w:rPr>
              <w:t>-</w:t>
            </w:r>
            <w:r w:rsidRPr="00B04B1B">
              <w:rPr>
                <w:color w:val="000000" w:themeColor="text1"/>
              </w:rPr>
              <w:t>рование</w:t>
            </w:r>
          </w:p>
        </w:tc>
        <w:tc>
          <w:tcPr>
            <w:tcW w:w="1317" w:type="dxa"/>
          </w:tcPr>
          <w:p w:rsidR="00821E8D" w:rsidRPr="00B04B1B" w:rsidRDefault="00821E8D" w:rsidP="00821E8D">
            <w:pPr>
              <w:pStyle w:val="afff6"/>
              <w:rPr>
                <w:rFonts w:eastAsia="Arial"/>
                <w:color w:val="000000" w:themeColor="text1"/>
              </w:rPr>
            </w:pPr>
            <w:r w:rsidRPr="00B04B1B">
              <w:rPr>
                <w:color w:val="000000" w:themeColor="text1"/>
              </w:rPr>
              <w:t>Умножение с накоплением</w:t>
            </w:r>
          </w:p>
        </w:tc>
        <w:tc>
          <w:tcPr>
            <w:tcW w:w="1404" w:type="dxa"/>
          </w:tcPr>
          <w:p w:rsidR="00821E8D" w:rsidRPr="00B04B1B" w:rsidRDefault="00821E8D" w:rsidP="00821E8D">
            <w:pPr>
              <w:pStyle w:val="afff6"/>
              <w:rPr>
                <w:rFonts w:eastAsia="Arial"/>
                <w:color w:val="000000" w:themeColor="text1"/>
              </w:rPr>
            </w:pPr>
            <w:r w:rsidRPr="00B04B1B">
              <w:rPr>
                <w:color w:val="000000" w:themeColor="text1"/>
              </w:rPr>
              <w:t>Умножение с накоплением отрицатель</w:t>
            </w:r>
            <w:r w:rsidR="00A42B18" w:rsidRPr="00B04B1B">
              <w:rPr>
                <w:color w:val="000000" w:themeColor="text1"/>
              </w:rPr>
              <w:t>-</w:t>
            </w:r>
            <w:r w:rsidRPr="00B04B1B">
              <w:rPr>
                <w:color w:val="000000" w:themeColor="text1"/>
              </w:rPr>
              <w:t>ных чисел</w:t>
            </w:r>
          </w:p>
        </w:tc>
        <w:tc>
          <w:tcPr>
            <w:tcW w:w="1673" w:type="dxa"/>
          </w:tcPr>
          <w:p w:rsidR="00821E8D" w:rsidRPr="00B04B1B" w:rsidRDefault="00821E8D" w:rsidP="00821E8D">
            <w:pPr>
              <w:pStyle w:val="afff6"/>
              <w:rPr>
                <w:rFonts w:eastAsia="Arial"/>
                <w:color w:val="000000" w:themeColor="text1"/>
              </w:rPr>
            </w:pPr>
            <w:r w:rsidRPr="00B04B1B">
              <w:rPr>
                <w:color w:val="000000" w:themeColor="text1"/>
              </w:rPr>
              <w:t>Управление регистрами</w:t>
            </w:r>
          </w:p>
        </w:tc>
      </w:tr>
      <w:tr w:rsidR="00821E8D" w:rsidRPr="00B04B1B" w:rsidTr="00AF6087">
        <w:trPr>
          <w:cantSplit/>
          <w:trHeight w:val="20"/>
          <w:jc w:val="center"/>
        </w:trPr>
        <w:tc>
          <w:tcPr>
            <w:tcW w:w="660" w:type="dxa"/>
          </w:tcPr>
          <w:p w:rsidR="00821E8D" w:rsidRPr="00B04B1B" w:rsidRDefault="00821E8D" w:rsidP="00821E8D">
            <w:pPr>
              <w:pStyle w:val="afff6"/>
              <w:rPr>
                <w:rFonts w:eastAsia="Arial"/>
                <w:color w:val="000000" w:themeColor="text1"/>
                <w:lang w:val="en-US"/>
              </w:rPr>
            </w:pPr>
            <w:r w:rsidRPr="00B04B1B">
              <w:rPr>
                <w:color w:val="000000" w:themeColor="text1"/>
                <w:lang w:val="en-US"/>
              </w:rPr>
              <w:t>addo[.]</w:t>
            </w:r>
          </w:p>
          <w:p w:rsidR="00821E8D" w:rsidRPr="00B04B1B" w:rsidRDefault="00821E8D" w:rsidP="00821E8D">
            <w:pPr>
              <w:pStyle w:val="afff6"/>
              <w:rPr>
                <w:rFonts w:eastAsia="Arial"/>
                <w:color w:val="000000" w:themeColor="text1"/>
                <w:lang w:val="en-US"/>
              </w:rPr>
            </w:pPr>
            <w:r w:rsidRPr="00B04B1B">
              <w:rPr>
                <w:color w:val="000000" w:themeColor="text1"/>
                <w:lang w:val="en-US"/>
              </w:rPr>
              <w:t>addco[.]</w:t>
            </w:r>
          </w:p>
          <w:p w:rsidR="00821E8D" w:rsidRPr="00B04B1B" w:rsidRDefault="00821E8D" w:rsidP="00821E8D">
            <w:pPr>
              <w:pStyle w:val="afff6"/>
              <w:rPr>
                <w:rFonts w:eastAsia="Arial"/>
                <w:color w:val="000000" w:themeColor="text1"/>
                <w:lang w:val="en-US"/>
              </w:rPr>
            </w:pPr>
            <w:r w:rsidRPr="00B04B1B">
              <w:rPr>
                <w:color w:val="000000" w:themeColor="text1"/>
                <w:lang w:val="en-US"/>
              </w:rPr>
              <w:t>addeo[.]</w:t>
            </w:r>
          </w:p>
          <w:p w:rsidR="00821E8D" w:rsidRPr="00B04B1B" w:rsidRDefault="00821E8D" w:rsidP="00821E8D">
            <w:pPr>
              <w:pStyle w:val="afff6"/>
              <w:rPr>
                <w:rFonts w:eastAsia="Arial"/>
                <w:color w:val="000000" w:themeColor="text1"/>
                <w:lang w:val="en-US"/>
              </w:rPr>
            </w:pPr>
            <w:r w:rsidRPr="00B04B1B">
              <w:rPr>
                <w:color w:val="000000" w:themeColor="text1"/>
                <w:lang w:val="en-US"/>
              </w:rPr>
              <w:t>addmeo[.]</w:t>
            </w:r>
          </w:p>
          <w:p w:rsidR="00821E8D" w:rsidRPr="00B04B1B" w:rsidRDefault="00821E8D" w:rsidP="00821E8D">
            <w:pPr>
              <w:pStyle w:val="afff6"/>
              <w:rPr>
                <w:rFonts w:eastAsia="Arial"/>
                <w:color w:val="000000" w:themeColor="text1"/>
                <w:lang w:val="en-US"/>
              </w:rPr>
            </w:pPr>
            <w:r w:rsidRPr="00B04B1B">
              <w:rPr>
                <w:color w:val="000000" w:themeColor="text1"/>
                <w:lang w:val="en-US"/>
              </w:rPr>
              <w:t>addzeo[.]</w:t>
            </w:r>
          </w:p>
        </w:tc>
        <w:tc>
          <w:tcPr>
            <w:tcW w:w="1080" w:type="dxa"/>
          </w:tcPr>
          <w:p w:rsidR="00821E8D" w:rsidRPr="00B04B1B" w:rsidRDefault="00821E8D" w:rsidP="00821E8D">
            <w:pPr>
              <w:pStyle w:val="afff6"/>
              <w:rPr>
                <w:rFonts w:eastAsia="Arial"/>
                <w:color w:val="000000" w:themeColor="text1"/>
                <w:lang w:val="en-US"/>
              </w:rPr>
            </w:pPr>
            <w:r w:rsidRPr="00B04B1B">
              <w:rPr>
                <w:color w:val="000000" w:themeColor="text1"/>
                <w:lang w:val="en-US"/>
              </w:rPr>
              <w:t>subfo[.]</w:t>
            </w:r>
          </w:p>
          <w:p w:rsidR="00821E8D" w:rsidRPr="00B04B1B" w:rsidRDefault="00821E8D" w:rsidP="00821E8D">
            <w:pPr>
              <w:pStyle w:val="afff6"/>
              <w:rPr>
                <w:rFonts w:eastAsia="Arial"/>
                <w:color w:val="000000" w:themeColor="text1"/>
                <w:lang w:val="en-US"/>
              </w:rPr>
            </w:pPr>
            <w:r w:rsidRPr="00B04B1B">
              <w:rPr>
                <w:color w:val="000000" w:themeColor="text1"/>
                <w:lang w:val="en-US"/>
              </w:rPr>
              <w:t>subfco[.]</w:t>
            </w:r>
          </w:p>
          <w:p w:rsidR="00821E8D" w:rsidRPr="00B04B1B" w:rsidRDefault="00821E8D" w:rsidP="00821E8D">
            <w:pPr>
              <w:pStyle w:val="afff6"/>
              <w:rPr>
                <w:rFonts w:eastAsia="Arial"/>
                <w:color w:val="000000" w:themeColor="text1"/>
                <w:lang w:val="en-US"/>
              </w:rPr>
            </w:pPr>
            <w:r w:rsidRPr="00B04B1B">
              <w:rPr>
                <w:color w:val="000000" w:themeColor="text1"/>
                <w:lang w:val="en-US"/>
              </w:rPr>
              <w:t>subfeo[.] subfmeo[.] subfzeo[.]</w:t>
            </w:r>
          </w:p>
        </w:tc>
        <w:tc>
          <w:tcPr>
            <w:tcW w:w="1080" w:type="dxa"/>
          </w:tcPr>
          <w:p w:rsidR="00821E8D" w:rsidRPr="00B04B1B" w:rsidRDefault="00821E8D" w:rsidP="00821E8D">
            <w:pPr>
              <w:pStyle w:val="afff6"/>
              <w:rPr>
                <w:rFonts w:eastAsia="Arial"/>
                <w:color w:val="000000" w:themeColor="text1"/>
              </w:rPr>
            </w:pPr>
            <w:r w:rsidRPr="00B04B1B">
              <w:rPr>
                <w:color w:val="000000" w:themeColor="text1"/>
              </w:rPr>
              <w:t>mullwo[.]</w:t>
            </w:r>
          </w:p>
        </w:tc>
        <w:tc>
          <w:tcPr>
            <w:tcW w:w="1149" w:type="dxa"/>
          </w:tcPr>
          <w:p w:rsidR="00821E8D" w:rsidRPr="00B04B1B" w:rsidRDefault="00821E8D" w:rsidP="00821E8D">
            <w:pPr>
              <w:pStyle w:val="afff6"/>
              <w:rPr>
                <w:rFonts w:eastAsia="Arial"/>
                <w:color w:val="000000" w:themeColor="text1"/>
              </w:rPr>
            </w:pPr>
            <w:r w:rsidRPr="00B04B1B">
              <w:rPr>
                <w:color w:val="000000" w:themeColor="text1"/>
              </w:rPr>
              <w:t>divwo[.]</w:t>
            </w:r>
          </w:p>
          <w:p w:rsidR="00821E8D" w:rsidRPr="00B04B1B" w:rsidRDefault="00821E8D" w:rsidP="00821E8D">
            <w:pPr>
              <w:pStyle w:val="afff6"/>
              <w:rPr>
                <w:rFonts w:eastAsia="Arial"/>
                <w:color w:val="000000" w:themeColor="text1"/>
              </w:rPr>
            </w:pPr>
            <w:r w:rsidRPr="00B04B1B">
              <w:rPr>
                <w:color w:val="000000" w:themeColor="text1"/>
              </w:rPr>
              <w:t>divwuo[.]</w:t>
            </w:r>
          </w:p>
        </w:tc>
        <w:tc>
          <w:tcPr>
            <w:tcW w:w="1134" w:type="dxa"/>
          </w:tcPr>
          <w:p w:rsidR="00821E8D" w:rsidRPr="00B04B1B" w:rsidRDefault="00821E8D" w:rsidP="00821E8D">
            <w:pPr>
              <w:pStyle w:val="afff6"/>
              <w:rPr>
                <w:rFonts w:eastAsia="Arial"/>
                <w:color w:val="000000" w:themeColor="text1"/>
              </w:rPr>
            </w:pPr>
            <w:r w:rsidRPr="00B04B1B">
              <w:rPr>
                <w:color w:val="000000" w:themeColor="text1"/>
              </w:rPr>
              <w:t>nego[.]</w:t>
            </w:r>
          </w:p>
        </w:tc>
        <w:tc>
          <w:tcPr>
            <w:tcW w:w="1317" w:type="dxa"/>
          </w:tcPr>
          <w:p w:rsidR="00821E8D" w:rsidRPr="00B04B1B" w:rsidRDefault="00821E8D" w:rsidP="00821E8D">
            <w:pPr>
              <w:pStyle w:val="afff6"/>
              <w:rPr>
                <w:rFonts w:eastAsia="Arial"/>
                <w:color w:val="000000" w:themeColor="text1"/>
                <w:lang w:val="en-US"/>
              </w:rPr>
            </w:pPr>
            <w:r w:rsidRPr="00B04B1B">
              <w:rPr>
                <w:color w:val="000000" w:themeColor="text1"/>
                <w:lang w:val="en-US"/>
              </w:rPr>
              <w:t>macchwo[.] macchwso[.] macchwsuo[.] macchwuo[.] machhwo[.] machhwso[.] machhwsuo[.] machhwuo[.] maclhwo[.] maclhwso[.] maclhwsuo[.] maclhwuo[.]</w:t>
            </w:r>
          </w:p>
        </w:tc>
        <w:tc>
          <w:tcPr>
            <w:tcW w:w="1404" w:type="dxa"/>
          </w:tcPr>
          <w:p w:rsidR="00821E8D" w:rsidRPr="00B04B1B" w:rsidRDefault="00821E8D" w:rsidP="00821E8D">
            <w:pPr>
              <w:pStyle w:val="afff6"/>
              <w:rPr>
                <w:rFonts w:eastAsia="Arial"/>
                <w:color w:val="000000" w:themeColor="text1"/>
                <w:lang w:val="en-US"/>
              </w:rPr>
            </w:pPr>
            <w:r w:rsidRPr="00B04B1B">
              <w:rPr>
                <w:color w:val="000000" w:themeColor="text1"/>
                <w:lang w:val="en-US"/>
              </w:rPr>
              <w:t>nmacchwo[.] nmacchwso[.] nmachhwo[.] nmachhwso[.] nmaclhwo[.] nmaclhwso[.]</w:t>
            </w:r>
          </w:p>
        </w:tc>
        <w:tc>
          <w:tcPr>
            <w:tcW w:w="1673" w:type="dxa"/>
          </w:tcPr>
          <w:p w:rsidR="00821E8D" w:rsidRPr="00B04B1B" w:rsidRDefault="00821E8D" w:rsidP="00821E8D">
            <w:pPr>
              <w:pStyle w:val="afff6"/>
              <w:rPr>
                <w:rFonts w:eastAsia="Arial"/>
                <w:color w:val="000000" w:themeColor="text1"/>
              </w:rPr>
            </w:pPr>
            <w:r w:rsidRPr="00B04B1B">
              <w:rPr>
                <w:color w:val="000000" w:themeColor="text1"/>
              </w:rPr>
              <w:t>mtspr mcrxr</w:t>
            </w:r>
          </w:p>
        </w:tc>
      </w:tr>
    </w:tbl>
    <w:p w:rsidR="00821E8D" w:rsidRPr="00B04B1B" w:rsidRDefault="00821E8D" w:rsidP="00546AEF">
      <w:pPr>
        <w:pStyle w:val="afffffff0"/>
        <w:rPr>
          <w:lang w:val="en-US"/>
        </w:rPr>
      </w:pPr>
    </w:p>
    <w:p w:rsidR="00821E8D" w:rsidRPr="00B04B1B" w:rsidRDefault="00821E8D" w:rsidP="00821E8D">
      <w:pPr>
        <w:pStyle w:val="affff3"/>
        <w:rPr>
          <w:color w:val="000000" w:themeColor="text1"/>
        </w:rPr>
      </w:pPr>
      <w:bookmarkStart w:id="593" w:name="_Ref3478764"/>
      <w:bookmarkStart w:id="594" w:name="_Toc526499752"/>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93</w:t>
      </w:r>
      <w:r w:rsidR="00FC5FA0" w:rsidRPr="00B04B1B">
        <w:rPr>
          <w:color w:val="000000" w:themeColor="text1"/>
        </w:rPr>
        <w:fldChar w:fldCharType="end"/>
      </w:r>
      <w:bookmarkEnd w:id="593"/>
      <w:r w:rsidRPr="00B04B1B">
        <w:rPr>
          <w:color w:val="000000" w:themeColor="text1"/>
        </w:rPr>
        <w:t xml:space="preserve"> </w:t>
      </w:r>
      <w:r w:rsidR="00A42B18" w:rsidRPr="00B04B1B">
        <w:rPr>
          <w:color w:val="000000" w:themeColor="text1"/>
        </w:rPr>
        <w:t>–</w:t>
      </w:r>
      <w:r w:rsidRPr="00B04B1B">
        <w:rPr>
          <w:color w:val="000000" w:themeColor="text1"/>
        </w:rPr>
        <w:t xml:space="preserve"> Инструкции</w:t>
      </w:r>
      <w:r w:rsidR="00E11F4A" w:rsidRPr="00B04B1B">
        <w:rPr>
          <w:color w:val="000000" w:themeColor="text1"/>
        </w:rPr>
        <w:t>,</w:t>
      </w:r>
      <w:r w:rsidRPr="00B04B1B">
        <w:rPr>
          <w:color w:val="000000" w:themeColor="text1"/>
        </w:rPr>
        <w:t xml:space="preserve"> изменяющие </w:t>
      </w:r>
      <w:r w:rsidRPr="00B04B1B">
        <w:rPr>
          <w:color w:val="000000" w:themeColor="text1"/>
          <w:lang w:val="en-US"/>
        </w:rPr>
        <w:t>XER</w:t>
      </w:r>
      <w:r w:rsidRPr="00B04B1B">
        <w:rPr>
          <w:color w:val="000000" w:themeColor="text1"/>
        </w:rPr>
        <w:t>[</w:t>
      </w:r>
      <w:r w:rsidRPr="00B04B1B">
        <w:rPr>
          <w:color w:val="000000" w:themeColor="text1"/>
          <w:lang w:val="en-US"/>
        </w:rPr>
        <w:t>CA</w:t>
      </w:r>
      <w:r w:rsidRPr="00B04B1B">
        <w:rPr>
          <w:color w:val="000000" w:themeColor="text1"/>
        </w:rPr>
        <w:t>]</w:t>
      </w:r>
      <w:bookmarkEnd w:id="594"/>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2093"/>
        <w:gridCol w:w="2536"/>
        <w:gridCol w:w="2536"/>
        <w:gridCol w:w="2871"/>
      </w:tblGrid>
      <w:tr w:rsidR="00821E8D" w:rsidRPr="00B04B1B" w:rsidTr="006D1904">
        <w:trPr>
          <w:cantSplit/>
          <w:trHeight w:hRule="exact" w:val="320"/>
          <w:tblHeader/>
          <w:jc w:val="center"/>
        </w:trPr>
        <w:tc>
          <w:tcPr>
            <w:tcW w:w="4380" w:type="dxa"/>
            <w:gridSpan w:val="2"/>
          </w:tcPr>
          <w:p w:rsidR="00821E8D" w:rsidRPr="00B04B1B" w:rsidRDefault="00821E8D" w:rsidP="00821E8D">
            <w:pPr>
              <w:pStyle w:val="afff6"/>
              <w:rPr>
                <w:rFonts w:eastAsia="Arial"/>
                <w:color w:val="000000" w:themeColor="text1"/>
              </w:rPr>
            </w:pPr>
            <w:r w:rsidRPr="00B04B1B">
              <w:rPr>
                <w:color w:val="000000" w:themeColor="text1"/>
              </w:rPr>
              <w:t>Целочисленные арифметические инструкции</w:t>
            </w:r>
          </w:p>
        </w:tc>
        <w:tc>
          <w:tcPr>
            <w:tcW w:w="2400" w:type="dxa"/>
          </w:tcPr>
          <w:p w:rsidR="00821E8D" w:rsidRPr="00B04B1B" w:rsidRDefault="00821E8D" w:rsidP="00821E8D">
            <w:pPr>
              <w:pStyle w:val="afff6"/>
              <w:rPr>
                <w:rFonts w:eastAsia="Arial"/>
                <w:color w:val="000000" w:themeColor="text1"/>
              </w:rPr>
            </w:pPr>
            <w:r w:rsidRPr="00B04B1B">
              <w:rPr>
                <w:color w:val="000000" w:themeColor="text1"/>
              </w:rPr>
              <w:t>Целочисленный сдвиг</w:t>
            </w:r>
          </w:p>
        </w:tc>
        <w:tc>
          <w:tcPr>
            <w:tcW w:w="2717" w:type="dxa"/>
          </w:tcPr>
          <w:p w:rsidR="00821E8D" w:rsidRPr="00B04B1B" w:rsidRDefault="00821E8D" w:rsidP="00821E8D">
            <w:pPr>
              <w:pStyle w:val="afff6"/>
              <w:rPr>
                <w:rFonts w:eastAsia="Arial"/>
                <w:color w:val="000000" w:themeColor="text1"/>
              </w:rPr>
            </w:pPr>
            <w:r w:rsidRPr="00B04B1B">
              <w:rPr>
                <w:color w:val="000000" w:themeColor="text1"/>
              </w:rPr>
              <w:t>Управление процессором</w:t>
            </w:r>
          </w:p>
        </w:tc>
      </w:tr>
      <w:tr w:rsidR="00821E8D" w:rsidRPr="00B04B1B" w:rsidTr="00AF6087">
        <w:trPr>
          <w:cantSplit/>
          <w:trHeight w:hRule="exact" w:val="320"/>
          <w:jc w:val="center"/>
        </w:trPr>
        <w:tc>
          <w:tcPr>
            <w:tcW w:w="1980" w:type="dxa"/>
          </w:tcPr>
          <w:p w:rsidR="00821E8D" w:rsidRPr="00B04B1B" w:rsidRDefault="00821E8D" w:rsidP="00821E8D">
            <w:pPr>
              <w:pStyle w:val="afff6"/>
              <w:rPr>
                <w:rFonts w:eastAsia="Arial"/>
                <w:color w:val="000000" w:themeColor="text1"/>
              </w:rPr>
            </w:pPr>
            <w:r w:rsidRPr="00B04B1B">
              <w:rPr>
                <w:color w:val="000000" w:themeColor="text1"/>
              </w:rPr>
              <w:t>Сложение</w:t>
            </w:r>
          </w:p>
        </w:tc>
        <w:tc>
          <w:tcPr>
            <w:tcW w:w="2400" w:type="dxa"/>
          </w:tcPr>
          <w:p w:rsidR="00821E8D" w:rsidRPr="00B04B1B" w:rsidRDefault="00821E8D" w:rsidP="00821E8D">
            <w:pPr>
              <w:pStyle w:val="afff6"/>
              <w:rPr>
                <w:rFonts w:eastAsia="Arial"/>
                <w:color w:val="000000" w:themeColor="text1"/>
              </w:rPr>
            </w:pPr>
            <w:r w:rsidRPr="00B04B1B">
              <w:rPr>
                <w:color w:val="000000" w:themeColor="text1"/>
              </w:rPr>
              <w:t>Вычитание</w:t>
            </w:r>
          </w:p>
        </w:tc>
        <w:tc>
          <w:tcPr>
            <w:tcW w:w="2400" w:type="dxa"/>
          </w:tcPr>
          <w:p w:rsidR="00821E8D" w:rsidRPr="00B04B1B" w:rsidRDefault="00821E8D" w:rsidP="00821E8D">
            <w:pPr>
              <w:pStyle w:val="afff6"/>
              <w:rPr>
                <w:rFonts w:eastAsia="Arial"/>
                <w:color w:val="000000" w:themeColor="text1"/>
              </w:rPr>
            </w:pPr>
            <w:r w:rsidRPr="00B04B1B">
              <w:rPr>
                <w:color w:val="000000" w:themeColor="text1"/>
              </w:rPr>
              <w:t>Алгебраический сдвиг вправо</w:t>
            </w:r>
          </w:p>
        </w:tc>
        <w:tc>
          <w:tcPr>
            <w:tcW w:w="2717" w:type="dxa"/>
          </w:tcPr>
          <w:p w:rsidR="00821E8D" w:rsidRPr="00B04B1B" w:rsidRDefault="00821E8D" w:rsidP="00821E8D">
            <w:pPr>
              <w:pStyle w:val="afff6"/>
              <w:rPr>
                <w:rFonts w:eastAsia="Arial"/>
                <w:color w:val="000000" w:themeColor="text1"/>
              </w:rPr>
            </w:pPr>
            <w:r w:rsidRPr="00B04B1B">
              <w:rPr>
                <w:color w:val="000000" w:themeColor="text1"/>
              </w:rPr>
              <w:t>Управление регистрами</w:t>
            </w:r>
          </w:p>
        </w:tc>
      </w:tr>
      <w:tr w:rsidR="00821E8D" w:rsidRPr="00B04B1B" w:rsidTr="00AF6087">
        <w:trPr>
          <w:cantSplit/>
          <w:trHeight w:hRule="exact" w:val="1201"/>
          <w:jc w:val="center"/>
        </w:trPr>
        <w:tc>
          <w:tcPr>
            <w:tcW w:w="1980" w:type="dxa"/>
          </w:tcPr>
          <w:p w:rsidR="00821E8D" w:rsidRPr="00B04B1B" w:rsidRDefault="00821E8D" w:rsidP="00821E8D">
            <w:pPr>
              <w:pStyle w:val="afff6"/>
              <w:rPr>
                <w:rFonts w:eastAsia="Arial"/>
                <w:color w:val="000000" w:themeColor="text1"/>
                <w:lang w:val="en-US"/>
              </w:rPr>
            </w:pPr>
            <w:r w:rsidRPr="00B04B1B">
              <w:rPr>
                <w:color w:val="000000" w:themeColor="text1"/>
                <w:lang w:val="en-US"/>
              </w:rPr>
              <w:t>addc[o][.]</w:t>
            </w:r>
          </w:p>
          <w:p w:rsidR="00821E8D" w:rsidRPr="00B04B1B" w:rsidRDefault="00821E8D" w:rsidP="00821E8D">
            <w:pPr>
              <w:pStyle w:val="afff6"/>
              <w:rPr>
                <w:rFonts w:eastAsia="Arial"/>
                <w:color w:val="000000" w:themeColor="text1"/>
                <w:lang w:val="en-US"/>
              </w:rPr>
            </w:pPr>
            <w:r w:rsidRPr="00B04B1B">
              <w:rPr>
                <w:color w:val="000000" w:themeColor="text1"/>
                <w:lang w:val="en-US"/>
              </w:rPr>
              <w:t>adde[o][.] addic[.] addme[o][.]</w:t>
            </w:r>
          </w:p>
          <w:p w:rsidR="00821E8D" w:rsidRPr="00B04B1B" w:rsidRDefault="00821E8D" w:rsidP="00821E8D">
            <w:pPr>
              <w:pStyle w:val="afff6"/>
              <w:rPr>
                <w:rFonts w:eastAsia="Arial"/>
                <w:color w:val="000000" w:themeColor="text1"/>
              </w:rPr>
            </w:pPr>
            <w:r w:rsidRPr="00B04B1B">
              <w:rPr>
                <w:color w:val="000000" w:themeColor="text1"/>
              </w:rPr>
              <w:t>addze[o][.]</w:t>
            </w:r>
          </w:p>
        </w:tc>
        <w:tc>
          <w:tcPr>
            <w:tcW w:w="2400" w:type="dxa"/>
          </w:tcPr>
          <w:p w:rsidR="00821E8D" w:rsidRPr="00B04B1B" w:rsidRDefault="00821E8D" w:rsidP="00821E8D">
            <w:pPr>
              <w:pStyle w:val="afff6"/>
              <w:rPr>
                <w:rFonts w:eastAsia="Arial"/>
                <w:color w:val="000000" w:themeColor="text1"/>
                <w:lang w:val="en-US"/>
              </w:rPr>
            </w:pPr>
            <w:r w:rsidRPr="00B04B1B">
              <w:rPr>
                <w:color w:val="000000" w:themeColor="text1"/>
                <w:lang w:val="en-US"/>
              </w:rPr>
              <w:t>subfc[o][.]</w:t>
            </w:r>
          </w:p>
          <w:p w:rsidR="00821E8D" w:rsidRPr="00B04B1B" w:rsidRDefault="00821E8D" w:rsidP="00821E8D">
            <w:pPr>
              <w:pStyle w:val="afff6"/>
              <w:rPr>
                <w:rFonts w:eastAsia="Arial"/>
                <w:color w:val="000000" w:themeColor="text1"/>
                <w:lang w:val="en-US"/>
              </w:rPr>
            </w:pPr>
            <w:r w:rsidRPr="00B04B1B">
              <w:rPr>
                <w:color w:val="000000" w:themeColor="text1"/>
                <w:lang w:val="en-US"/>
              </w:rPr>
              <w:t>subfe[o][.] subfic subfme[o][.]</w:t>
            </w:r>
          </w:p>
          <w:p w:rsidR="00821E8D" w:rsidRPr="00B04B1B" w:rsidRDefault="00821E8D" w:rsidP="00821E8D">
            <w:pPr>
              <w:pStyle w:val="afff6"/>
              <w:rPr>
                <w:rFonts w:eastAsia="Arial"/>
                <w:color w:val="000000" w:themeColor="text1"/>
              </w:rPr>
            </w:pPr>
            <w:r w:rsidRPr="00B04B1B">
              <w:rPr>
                <w:color w:val="000000" w:themeColor="text1"/>
              </w:rPr>
              <w:t>subfze[o][.]</w:t>
            </w:r>
          </w:p>
        </w:tc>
        <w:tc>
          <w:tcPr>
            <w:tcW w:w="2400" w:type="dxa"/>
          </w:tcPr>
          <w:p w:rsidR="00821E8D" w:rsidRPr="00B04B1B" w:rsidRDefault="00821E8D" w:rsidP="00821E8D">
            <w:pPr>
              <w:pStyle w:val="afff6"/>
              <w:rPr>
                <w:rFonts w:eastAsia="Arial"/>
                <w:color w:val="000000" w:themeColor="text1"/>
              </w:rPr>
            </w:pPr>
            <w:r w:rsidRPr="00B04B1B">
              <w:rPr>
                <w:color w:val="000000" w:themeColor="text1"/>
              </w:rPr>
              <w:t>sraw[.]</w:t>
            </w:r>
          </w:p>
          <w:p w:rsidR="00821E8D" w:rsidRPr="00B04B1B" w:rsidRDefault="00821E8D" w:rsidP="00821E8D">
            <w:pPr>
              <w:pStyle w:val="afff6"/>
              <w:rPr>
                <w:rFonts w:eastAsia="Arial"/>
                <w:color w:val="000000" w:themeColor="text1"/>
              </w:rPr>
            </w:pPr>
            <w:r w:rsidRPr="00B04B1B">
              <w:rPr>
                <w:color w:val="000000" w:themeColor="text1"/>
              </w:rPr>
              <w:t>srawi[.]</w:t>
            </w:r>
          </w:p>
        </w:tc>
        <w:tc>
          <w:tcPr>
            <w:tcW w:w="2717" w:type="dxa"/>
          </w:tcPr>
          <w:p w:rsidR="00821E8D" w:rsidRPr="00B04B1B" w:rsidRDefault="00821E8D" w:rsidP="00821E8D">
            <w:pPr>
              <w:pStyle w:val="afff6"/>
              <w:rPr>
                <w:rFonts w:eastAsia="Arial"/>
                <w:color w:val="000000" w:themeColor="text1"/>
              </w:rPr>
            </w:pPr>
            <w:r w:rsidRPr="00B04B1B">
              <w:rPr>
                <w:color w:val="000000" w:themeColor="text1"/>
              </w:rPr>
              <w:t>mtspr mcrxr</w:t>
            </w:r>
          </w:p>
        </w:tc>
      </w:tr>
    </w:tbl>
    <w:p w:rsidR="00821E8D" w:rsidRPr="00B04B1B" w:rsidRDefault="00821E8D" w:rsidP="00546AEF">
      <w:pPr>
        <w:pStyle w:val="afffffff0"/>
        <w:rPr>
          <w:lang w:val="en-US"/>
        </w:rPr>
      </w:pPr>
    </w:p>
    <w:p w:rsidR="00821E8D" w:rsidRPr="00B04B1B" w:rsidRDefault="00821E8D" w:rsidP="00E25868">
      <w:pPr>
        <w:pStyle w:val="9"/>
      </w:pPr>
      <w:r w:rsidRPr="00B04B1B">
        <w:t>Поле общего переполнения (SO)</w:t>
      </w:r>
    </w:p>
    <w:p w:rsidR="00821E8D" w:rsidRPr="00B04B1B" w:rsidRDefault="00821E8D" w:rsidP="00821E8D">
      <w:pPr>
        <w:pStyle w:val="af2"/>
        <w:rPr>
          <w:color w:val="000000" w:themeColor="text1"/>
        </w:rPr>
      </w:pPr>
      <w:r w:rsidRPr="00B04B1B">
        <w:rPr>
          <w:color w:val="000000" w:themeColor="text1"/>
        </w:rPr>
        <w:t>Это поле устанавливается в ‘1’, когда выполняется инструкция, в результате которой XER[OV] устанавливается в ‘1’, за исключением инструкции mtspr(XER), которая записывает в XER[SO] значение из (RS[32]) и записывает в XER[OV] значение из (RS[33]). После установки XER[SO] не сбрасывается до выполнения либо инструкции mtspr(XER) с данными, которые явно записывают ‘0’ в XER[SO], либо инструкции mcrxr. Инструкция mcrxr устанавливает XER[SO]</w:t>
      </w:r>
      <w:r w:rsidR="00922399">
        <w:rPr>
          <w:color w:val="000000" w:themeColor="text1"/>
        </w:rPr>
        <w:t xml:space="preserve"> </w:t>
      </w:r>
      <w:r w:rsidRPr="00B04B1B">
        <w:rPr>
          <w:color w:val="000000" w:themeColor="text1"/>
        </w:rPr>
        <w:t>(и XER[OV, CA]) в ‘0’ после копирования всех трех полей в CR[CR0[0:2]] (и установки CR[CR0[3]] в ‘0’).</w:t>
      </w:r>
    </w:p>
    <w:p w:rsidR="00821E8D" w:rsidRPr="00B04B1B" w:rsidRDefault="0076730F" w:rsidP="00821E8D">
      <w:pPr>
        <w:pStyle w:val="af2"/>
        <w:rPr>
          <w:color w:val="000000" w:themeColor="text1"/>
        </w:rPr>
      </w:pPr>
      <w:r w:rsidRPr="00B04B1B">
        <w:rPr>
          <w:color w:val="000000" w:themeColor="text1"/>
        </w:rPr>
        <w:t>Следует учитывать, что</w:t>
      </w:r>
      <w:r w:rsidR="00821E8D" w:rsidRPr="00B04B1B">
        <w:rPr>
          <w:color w:val="000000" w:themeColor="text1"/>
        </w:rPr>
        <w:t xml:space="preserve"> XER[SO] не обязательно указывает на переполнение в результате последней целочисленной арифметической операции; переполнение произошло в какой-то момент времени после последней очистки XER[SO] инструкцией mtspr(XER) или mcrxr.</w:t>
      </w:r>
    </w:p>
    <w:p w:rsidR="00821E8D" w:rsidRPr="00B04B1B" w:rsidRDefault="00821E8D" w:rsidP="00821E8D">
      <w:pPr>
        <w:pStyle w:val="af2"/>
        <w:rPr>
          <w:rFonts w:eastAsia="Arial"/>
          <w:color w:val="000000" w:themeColor="text1"/>
        </w:rPr>
      </w:pPr>
      <w:r w:rsidRPr="00B04B1B">
        <w:rPr>
          <w:color w:val="000000" w:themeColor="text1"/>
        </w:rPr>
        <w:t>XER[SO] считывается (вместе с остальными полями XER) в регистр GPR инструкцией mfspr(XER). Кроме того, различные целочисленные инструкции копируют XER[SO]</w:t>
      </w:r>
      <w:r w:rsidR="00922399">
        <w:rPr>
          <w:color w:val="000000" w:themeColor="text1"/>
        </w:rPr>
        <w:t xml:space="preserve"> </w:t>
      </w:r>
      <w:r w:rsidR="00F51588" w:rsidRPr="00B04B1B">
        <w:rPr>
          <w:color w:val="000000" w:themeColor="text1"/>
        </w:rPr>
        <w:t>в CR[CR0[3]</w:t>
      </w:r>
      <w:r w:rsidRPr="00B04B1B">
        <w:rPr>
          <w:color w:val="000000" w:themeColor="text1"/>
        </w:rPr>
        <w:t>.</w:t>
      </w:r>
    </w:p>
    <w:p w:rsidR="00821E8D" w:rsidRPr="00B04B1B" w:rsidRDefault="00821E8D" w:rsidP="00821E8D">
      <w:pPr>
        <w:pStyle w:val="af2"/>
        <w:rPr>
          <w:color w:val="000000" w:themeColor="text1"/>
        </w:rPr>
      </w:pPr>
    </w:p>
    <w:p w:rsidR="00821E8D" w:rsidRPr="00B04B1B" w:rsidRDefault="00821E8D" w:rsidP="00E25868">
      <w:pPr>
        <w:pStyle w:val="9"/>
      </w:pPr>
      <w:bookmarkStart w:id="595" w:name="2.6.2.2_Overflow_(OV)_Field"/>
      <w:bookmarkEnd w:id="595"/>
      <w:r w:rsidRPr="00B04B1B">
        <w:t>Поле переполнения (OV)</w:t>
      </w:r>
    </w:p>
    <w:p w:rsidR="00821E8D" w:rsidRPr="00B04B1B" w:rsidRDefault="00821E8D" w:rsidP="00821E8D">
      <w:pPr>
        <w:pStyle w:val="af2"/>
        <w:rPr>
          <w:color w:val="000000" w:themeColor="text1"/>
        </w:rPr>
      </w:pPr>
      <w:r w:rsidRPr="00B04B1B">
        <w:rPr>
          <w:color w:val="000000" w:themeColor="text1"/>
        </w:rPr>
        <w:t>Это поле изменяется определенными целочисленными арифметическими инструкциями, чтобы указать, может ли результат операции с бесконечной точностью быть представлен</w:t>
      </w:r>
      <w:r w:rsidR="00922399">
        <w:rPr>
          <w:color w:val="000000" w:themeColor="text1"/>
        </w:rPr>
        <w:t xml:space="preserve"> </w:t>
      </w:r>
      <w:r w:rsidRPr="00B04B1B">
        <w:rPr>
          <w:color w:val="000000" w:themeColor="text1"/>
        </w:rPr>
        <w:t>32 битами. Для тех целочисленных арифметических инструкций, которые изменяют XER[OV]</w:t>
      </w:r>
      <w:r w:rsidR="00922399">
        <w:rPr>
          <w:color w:val="000000" w:themeColor="text1"/>
        </w:rPr>
        <w:t xml:space="preserve"> </w:t>
      </w:r>
      <w:r w:rsidRPr="00B04B1B">
        <w:rPr>
          <w:color w:val="000000" w:themeColor="text1"/>
        </w:rPr>
        <w:t xml:space="preserve">и результат которых имеет знак, XER[OV] = ‘1’ если результат больше, чем 231 – 1 или меньше чем –231; в противном случае, XER[OV] = ‘0’. Для тех целочисленных арифметических операций, которые изменяют XER[OV] и результат которых не имеет знака (некоторые целочисленные инструкции деления и инструкции умножения с накоплением для сопроцессора), </w:t>
      </w:r>
      <w:r w:rsidRPr="00B04B1B">
        <w:rPr>
          <w:color w:val="000000" w:themeColor="text1"/>
        </w:rPr>
        <w:lastRenderedPageBreak/>
        <w:t>XER[OV] = ‘1’ если результат больше 232–1; в противном случае, XER[OV] = ‘0’. Более подробное описание условий, при которых целочисленные инструкции деления устанавливают XER[OV] в 1’.</w:t>
      </w:r>
    </w:p>
    <w:p w:rsidR="00821E8D" w:rsidRPr="00B04B1B" w:rsidRDefault="00821E8D" w:rsidP="00821E8D">
      <w:pPr>
        <w:pStyle w:val="af2"/>
        <w:rPr>
          <w:color w:val="000000" w:themeColor="text1"/>
        </w:rPr>
      </w:pPr>
      <w:r w:rsidRPr="00B04B1B">
        <w:rPr>
          <w:color w:val="000000" w:themeColor="text1"/>
        </w:rPr>
        <w:t>Инструкции mtspr(XER) и mcrxr также изменяют XER[OV]. В частности, инструкция mcrxr устанавливает XER[OV, CA] в ‘0’ после копирования всех трех полей в CR[CR0[0:2]] (и установки CR[CR0[3]] в ‘0’).</w:t>
      </w:r>
      <w:r w:rsidR="00922399">
        <w:rPr>
          <w:color w:val="000000" w:themeColor="text1"/>
        </w:rPr>
        <w:t xml:space="preserve"> </w:t>
      </w:r>
      <w:r w:rsidRPr="00B04B1B">
        <w:rPr>
          <w:color w:val="000000" w:themeColor="text1"/>
        </w:rPr>
        <w:t>mtspr(XER) записывает в XER[OV] значение из (RS[33]).</w:t>
      </w:r>
    </w:p>
    <w:p w:rsidR="00821E8D" w:rsidRPr="00B04B1B" w:rsidRDefault="00821E8D" w:rsidP="00821E8D">
      <w:pPr>
        <w:pStyle w:val="af2"/>
        <w:rPr>
          <w:color w:val="000000" w:themeColor="text1"/>
        </w:rPr>
      </w:pPr>
      <w:r w:rsidRPr="00B04B1B">
        <w:rPr>
          <w:color w:val="000000" w:themeColor="text1"/>
        </w:rPr>
        <w:t>XER[OV] считывается (вместе с остальными полями XER) в регистр GPR инструкцией mfspr(XER).</w:t>
      </w:r>
    </w:p>
    <w:p w:rsidR="00821E8D" w:rsidRPr="00B04B1B" w:rsidRDefault="00821E8D" w:rsidP="00821E8D">
      <w:pPr>
        <w:pStyle w:val="af2"/>
        <w:rPr>
          <w:color w:val="000000" w:themeColor="text1"/>
        </w:rPr>
      </w:pPr>
    </w:p>
    <w:p w:rsidR="00821E8D" w:rsidRPr="00B04B1B" w:rsidRDefault="00821E8D" w:rsidP="00E25868">
      <w:pPr>
        <w:pStyle w:val="9"/>
      </w:pPr>
      <w:bookmarkStart w:id="596" w:name="2.6.2.3_Carry_(CA)_Field"/>
      <w:bookmarkEnd w:id="596"/>
      <w:r w:rsidRPr="00B04B1B">
        <w:t>Поле переноса</w:t>
      </w:r>
      <w:bookmarkStart w:id="597" w:name="_bookmark203"/>
      <w:bookmarkEnd w:id="597"/>
    </w:p>
    <w:p w:rsidR="00821E8D" w:rsidRPr="00B04B1B" w:rsidRDefault="00821E8D" w:rsidP="00821E8D">
      <w:pPr>
        <w:pStyle w:val="af2"/>
        <w:rPr>
          <w:color w:val="000000" w:themeColor="text1"/>
        </w:rPr>
      </w:pPr>
      <w:r w:rsidRPr="00B04B1B">
        <w:rPr>
          <w:color w:val="000000" w:themeColor="text1"/>
        </w:rPr>
        <w:t>Это поле изменяется некоторыми целочи</w:t>
      </w:r>
      <w:r w:rsidR="0076730F" w:rsidRPr="00B04B1B">
        <w:rPr>
          <w:color w:val="000000" w:themeColor="text1"/>
        </w:rPr>
        <w:t>сленными арифметические операциями</w:t>
      </w:r>
      <w:r w:rsidRPr="00B04B1B">
        <w:rPr>
          <w:color w:val="000000" w:themeColor="text1"/>
        </w:rPr>
        <w:t xml:space="preserve"> (перенос и расширенные версии сложения и вычитания) для указания того, был ли перенос наиболее значимого бита 32-битового результата. XER[CA] = ‘1’ указывает на перенос. Целочисленные инструкции алгебраического сдвига вправо изменяют XER[CA] для указания сдвигов 1 из наименее значимого бита результата, если исходный операнд отрицательный.</w:t>
      </w:r>
    </w:p>
    <w:p w:rsidR="00821E8D" w:rsidRPr="00B04B1B" w:rsidRDefault="00821E8D" w:rsidP="00821E8D">
      <w:pPr>
        <w:pStyle w:val="af2"/>
        <w:rPr>
          <w:color w:val="000000" w:themeColor="text1"/>
        </w:rPr>
      </w:pPr>
      <w:r w:rsidRPr="00B04B1B">
        <w:rPr>
          <w:color w:val="000000" w:themeColor="text1"/>
        </w:rPr>
        <w:t>Инструкции mtspr(XER) и mcrxr также изменяют XER[CA]. Инструкция mcrxr устанавливает XER[CA] (и XER[SO, OV]) в ‘0’ после копирования всех трех полей в CR[CR0[0:2]] (и установки CR[CR0[3]] в ‘0’).</w:t>
      </w:r>
      <w:r w:rsidR="00922399">
        <w:rPr>
          <w:color w:val="000000" w:themeColor="text1"/>
        </w:rPr>
        <w:t xml:space="preserve"> </w:t>
      </w:r>
      <w:r w:rsidRPr="00B04B1B">
        <w:rPr>
          <w:color w:val="000000" w:themeColor="text1"/>
        </w:rPr>
        <w:t>mtspr(XER) записывает в XER[CA] значение</w:t>
      </w:r>
      <w:r w:rsidR="00922399">
        <w:rPr>
          <w:color w:val="000000" w:themeColor="text1"/>
        </w:rPr>
        <w:t xml:space="preserve"> </w:t>
      </w:r>
      <w:r w:rsidRPr="00B04B1B">
        <w:rPr>
          <w:color w:val="000000" w:themeColor="text1"/>
        </w:rPr>
        <w:t>из (RS[34]).</w:t>
      </w:r>
    </w:p>
    <w:p w:rsidR="00821E8D" w:rsidRPr="00B04B1B" w:rsidRDefault="00821E8D" w:rsidP="00821E8D">
      <w:pPr>
        <w:pStyle w:val="af2"/>
        <w:rPr>
          <w:color w:val="000000" w:themeColor="text1"/>
        </w:rPr>
      </w:pPr>
      <w:r w:rsidRPr="00B04B1B">
        <w:rPr>
          <w:color w:val="000000" w:themeColor="text1"/>
        </w:rPr>
        <w:t>XER[CA] считывается (вместе с остальными полями XER) в регистр GPR инструкцией mfspr(XER). Кроме того, расширенные версии целочисленных арифметических инструкций сложения и вычитания используют XER[CA] в качестве исходного операнда для арифметических операций.</w:t>
      </w:r>
    </w:p>
    <w:p w:rsidR="00821E8D" w:rsidRPr="00B04B1B" w:rsidRDefault="00084950" w:rsidP="00084950">
      <w:pPr>
        <w:pStyle w:val="afffffff0"/>
      </w:pPr>
      <w:bookmarkStart w:id="598" w:name="2.6.2.4_Transfer_Byte_Count_(TBC)_Field"/>
      <w:bookmarkStart w:id="599" w:name="_bookmark204"/>
      <w:bookmarkEnd w:id="598"/>
      <w:bookmarkEnd w:id="599"/>
      <w:r>
        <w:tab/>
      </w:r>
    </w:p>
    <w:p w:rsidR="00821E8D" w:rsidRPr="00ED7F55" w:rsidRDefault="00821E8D" w:rsidP="00E25868">
      <w:pPr>
        <w:pStyle w:val="9"/>
        <w:rPr>
          <w:lang w:val="ru-RU"/>
        </w:rPr>
      </w:pPr>
      <w:r w:rsidRPr="00ED7F55">
        <w:rPr>
          <w:lang w:val="ru-RU"/>
        </w:rPr>
        <w:t>Поле счетчика переданных байтов (</w:t>
      </w:r>
      <w:r w:rsidRPr="00B04B1B">
        <w:t>TBC</w:t>
      </w:r>
      <w:r w:rsidRPr="00ED7F55">
        <w:rPr>
          <w:lang w:val="ru-RU"/>
        </w:rPr>
        <w:t>)</w:t>
      </w:r>
      <w:bookmarkStart w:id="600" w:name="_bookmark205"/>
      <w:bookmarkEnd w:id="600"/>
    </w:p>
    <w:p w:rsidR="00821E8D" w:rsidRPr="00B04B1B" w:rsidRDefault="00821E8D" w:rsidP="00821E8D">
      <w:pPr>
        <w:pStyle w:val="af2"/>
        <w:rPr>
          <w:color w:val="000000" w:themeColor="text1"/>
        </w:rPr>
      </w:pPr>
      <w:r w:rsidRPr="00B04B1B">
        <w:rPr>
          <w:color w:val="000000" w:themeColor="text1"/>
        </w:rPr>
        <w:t>Поле TBC используется целочисленными индексными строковыми ин</w:t>
      </w:r>
      <w:r w:rsidR="0076730F" w:rsidRPr="00B04B1B">
        <w:rPr>
          <w:color w:val="000000" w:themeColor="text1"/>
        </w:rPr>
        <w:t>струкциями</w:t>
      </w:r>
      <w:r w:rsidRPr="00B04B1B">
        <w:rPr>
          <w:color w:val="000000" w:themeColor="text1"/>
        </w:rPr>
        <w:t xml:space="preserve"> обращения к памяти (lswx and stswx) в качестве счетчика байтов. Поле TBC изменяется инструкцией dlmzb[.] со значением, указывающим количество байт</w:t>
      </w:r>
      <w:r w:rsidR="00553805" w:rsidRPr="00B04B1B">
        <w:rPr>
          <w:color w:val="000000" w:themeColor="text1"/>
        </w:rPr>
        <w:t>ов</w:t>
      </w:r>
      <w:r w:rsidRPr="00B04B1B">
        <w:rPr>
          <w:color w:val="000000" w:themeColor="text1"/>
        </w:rPr>
        <w:t>, включая нулевой байт, которые определяются инструкцией. Поле TBC также записывается инструкцией mtspr(XER) значением из (RS[25:31]).</w:t>
      </w:r>
    </w:p>
    <w:p w:rsidR="00821E8D" w:rsidRPr="00B04B1B" w:rsidRDefault="00821E8D" w:rsidP="00821E8D">
      <w:pPr>
        <w:pStyle w:val="af2"/>
        <w:rPr>
          <w:color w:val="000000" w:themeColor="text1"/>
        </w:rPr>
      </w:pPr>
      <w:r w:rsidRPr="00B04B1B">
        <w:rPr>
          <w:color w:val="000000" w:themeColor="text1"/>
        </w:rPr>
        <w:t>XER[TBC] считывается (вместе с остальными полями XER) в регистр GPR инструкцией mfspr(XER).</w:t>
      </w:r>
    </w:p>
    <w:p w:rsidR="00821E8D" w:rsidRPr="00B04B1B" w:rsidRDefault="00821E8D" w:rsidP="000E044C">
      <w:pPr>
        <w:pStyle w:val="7"/>
      </w:pPr>
      <w:bookmarkStart w:id="601" w:name="2.7_Processor_Control"/>
      <w:bookmarkStart w:id="602" w:name="_bookmark206"/>
      <w:bookmarkEnd w:id="601"/>
      <w:bookmarkEnd w:id="602"/>
      <w:r w:rsidRPr="00B04B1B">
        <w:t xml:space="preserve">Управление </w:t>
      </w:r>
      <w:r w:rsidR="009F0E87">
        <w:t xml:space="preserve">режимом работы </w:t>
      </w:r>
      <w:r w:rsidRPr="00B04B1B">
        <w:t>процессор</w:t>
      </w:r>
      <w:bookmarkStart w:id="603" w:name="_bookmark207"/>
      <w:bookmarkEnd w:id="603"/>
      <w:r w:rsidR="009F0E87">
        <w:t>а</w:t>
      </w:r>
    </w:p>
    <w:p w:rsidR="00821E8D" w:rsidRPr="00B04B1B" w:rsidRDefault="00821E8D" w:rsidP="00821E8D">
      <w:pPr>
        <w:pStyle w:val="af2"/>
        <w:rPr>
          <w:color w:val="000000" w:themeColor="text1"/>
        </w:rPr>
      </w:pPr>
      <w:r w:rsidRPr="00B04B1B">
        <w:rPr>
          <w:color w:val="000000" w:themeColor="text1"/>
        </w:rPr>
        <w:t xml:space="preserve">Ядро PowerPC </w:t>
      </w:r>
      <w:r w:rsidR="00CF16D9">
        <w:rPr>
          <w:color w:val="000000" w:themeColor="text1"/>
        </w:rPr>
        <w:t>470</w:t>
      </w:r>
      <w:r w:rsidRPr="00B04B1B">
        <w:rPr>
          <w:color w:val="000000" w:themeColor="text1"/>
        </w:rPr>
        <w:t xml:space="preserve"> предоставляет несколько регистров состояния и режима работы процессора. К ним относятся следующие регистры:</w:t>
      </w:r>
    </w:p>
    <w:p w:rsidR="00821E8D" w:rsidRPr="00B04B1B" w:rsidRDefault="00821E8D" w:rsidP="00A44AB1">
      <w:pPr>
        <w:pStyle w:val="a8"/>
        <w:numPr>
          <w:ilvl w:val="0"/>
          <w:numId w:val="115"/>
        </w:numPr>
        <w:ind w:left="1417"/>
        <w:rPr>
          <w:color w:val="000000" w:themeColor="text1"/>
        </w:rPr>
      </w:pPr>
      <w:r w:rsidRPr="00B04B1B">
        <w:rPr>
          <w:color w:val="000000" w:themeColor="text1"/>
        </w:rPr>
        <w:t>Регистр управления процессором (MSR)</w:t>
      </w:r>
    </w:p>
    <w:p w:rsidR="00821E8D" w:rsidRPr="00B04B1B" w:rsidRDefault="00821E8D" w:rsidP="00B07770">
      <w:pPr>
        <w:pStyle w:val="a8"/>
        <w:numPr>
          <w:ilvl w:val="0"/>
          <w:numId w:val="0"/>
        </w:numPr>
        <w:ind w:left="1417"/>
        <w:rPr>
          <w:color w:val="000000" w:themeColor="text1"/>
        </w:rPr>
      </w:pPr>
      <w:r w:rsidRPr="00B04B1B">
        <w:rPr>
          <w:color w:val="000000" w:themeColor="text1"/>
        </w:rPr>
        <w:t>Управляет прерываниями</w:t>
      </w:r>
      <w:r w:rsidR="0076730F" w:rsidRPr="00B04B1B">
        <w:rPr>
          <w:color w:val="000000" w:themeColor="text1"/>
        </w:rPr>
        <w:t xml:space="preserve"> и другими функциями процессора;</w:t>
      </w:r>
    </w:p>
    <w:p w:rsidR="0076730F" w:rsidRPr="00B04B1B" w:rsidRDefault="00821E8D" w:rsidP="00A44AB1">
      <w:pPr>
        <w:pStyle w:val="a8"/>
        <w:numPr>
          <w:ilvl w:val="0"/>
          <w:numId w:val="115"/>
        </w:numPr>
        <w:ind w:left="1417"/>
        <w:rPr>
          <w:color w:val="000000" w:themeColor="text1"/>
        </w:rPr>
      </w:pPr>
      <w:r w:rsidRPr="00B04B1B">
        <w:rPr>
          <w:color w:val="000000" w:themeColor="text1"/>
        </w:rPr>
        <w:t xml:space="preserve">Общие регистры специального назначения (SPRG) SPR </w:t>
      </w:r>
    </w:p>
    <w:p w:rsidR="00821E8D" w:rsidRPr="00B04B1B" w:rsidRDefault="0076730F" w:rsidP="00B07770">
      <w:pPr>
        <w:pStyle w:val="a8"/>
        <w:numPr>
          <w:ilvl w:val="0"/>
          <w:numId w:val="0"/>
        </w:numPr>
        <w:ind w:left="1417"/>
        <w:rPr>
          <w:color w:val="000000" w:themeColor="text1"/>
        </w:rPr>
      </w:pPr>
      <w:r w:rsidRPr="00B04B1B">
        <w:rPr>
          <w:color w:val="000000" w:themeColor="text1"/>
        </w:rPr>
        <w:t>П</w:t>
      </w:r>
      <w:r w:rsidR="00821E8D" w:rsidRPr="00B04B1B">
        <w:rPr>
          <w:color w:val="000000" w:themeColor="text1"/>
        </w:rPr>
        <w:t>редназначены для использовани</w:t>
      </w:r>
      <w:r w:rsidRPr="00B04B1B">
        <w:rPr>
          <w:color w:val="000000" w:themeColor="text1"/>
        </w:rPr>
        <w:t>я программами общего назначения;</w:t>
      </w:r>
    </w:p>
    <w:p w:rsidR="00821E8D" w:rsidRPr="00B04B1B" w:rsidRDefault="00821E8D" w:rsidP="00A44AB1">
      <w:pPr>
        <w:pStyle w:val="a8"/>
        <w:numPr>
          <w:ilvl w:val="0"/>
          <w:numId w:val="115"/>
        </w:numPr>
        <w:ind w:left="1417"/>
        <w:rPr>
          <w:color w:val="000000" w:themeColor="text1"/>
        </w:rPr>
      </w:pPr>
      <w:r w:rsidRPr="00B04B1B">
        <w:rPr>
          <w:color w:val="000000" w:themeColor="text1"/>
        </w:rPr>
        <w:t>Регистр версии процессора (PVR)</w:t>
      </w:r>
    </w:p>
    <w:p w:rsidR="00821E8D" w:rsidRPr="00B04B1B" w:rsidRDefault="00821E8D" w:rsidP="00B07770">
      <w:pPr>
        <w:pStyle w:val="a8"/>
        <w:numPr>
          <w:ilvl w:val="0"/>
          <w:numId w:val="0"/>
        </w:numPr>
        <w:ind w:left="1417"/>
        <w:rPr>
          <w:color w:val="000000" w:themeColor="text1"/>
        </w:rPr>
      </w:pPr>
      <w:r w:rsidRPr="00B04B1B">
        <w:rPr>
          <w:color w:val="000000" w:themeColor="text1"/>
        </w:rPr>
        <w:t>Указывает к</w:t>
      </w:r>
      <w:r w:rsidR="0076730F" w:rsidRPr="00B04B1B">
        <w:rPr>
          <w:color w:val="000000" w:themeColor="text1"/>
        </w:rPr>
        <w:t>онкретную реализацию процессора;</w:t>
      </w:r>
    </w:p>
    <w:p w:rsidR="00821E8D" w:rsidRPr="00B04B1B" w:rsidRDefault="00821E8D" w:rsidP="00A44AB1">
      <w:pPr>
        <w:pStyle w:val="a8"/>
        <w:numPr>
          <w:ilvl w:val="0"/>
          <w:numId w:val="115"/>
        </w:numPr>
        <w:ind w:left="1417"/>
        <w:rPr>
          <w:color w:val="000000" w:themeColor="text1"/>
        </w:rPr>
      </w:pPr>
      <w:r w:rsidRPr="00B04B1B">
        <w:rPr>
          <w:color w:val="000000" w:themeColor="text1"/>
        </w:rPr>
        <w:t>Регистр идентификатора процессора (PIR)</w:t>
      </w:r>
    </w:p>
    <w:p w:rsidR="00821E8D" w:rsidRPr="00B04B1B" w:rsidRDefault="00821E8D" w:rsidP="00B07770">
      <w:pPr>
        <w:pStyle w:val="a8"/>
        <w:numPr>
          <w:ilvl w:val="0"/>
          <w:numId w:val="0"/>
        </w:numPr>
        <w:ind w:left="1417"/>
        <w:rPr>
          <w:color w:val="000000" w:themeColor="text1"/>
        </w:rPr>
      </w:pPr>
      <w:r w:rsidRPr="00B04B1B">
        <w:rPr>
          <w:color w:val="000000" w:themeColor="text1"/>
        </w:rPr>
        <w:t>Указывает конкретный процес</w:t>
      </w:r>
      <w:r w:rsidR="0076730F" w:rsidRPr="00B04B1B">
        <w:rPr>
          <w:color w:val="000000" w:themeColor="text1"/>
        </w:rPr>
        <w:t>сор в многопроцессорной системе;</w:t>
      </w:r>
      <w:r w:rsidRPr="00B04B1B">
        <w:rPr>
          <w:color w:val="000000" w:themeColor="text1"/>
        </w:rPr>
        <w:t xml:space="preserve"> </w:t>
      </w:r>
    </w:p>
    <w:p w:rsidR="00821E8D" w:rsidRPr="00B04B1B" w:rsidRDefault="00821E8D" w:rsidP="00A44AB1">
      <w:pPr>
        <w:pStyle w:val="a8"/>
        <w:numPr>
          <w:ilvl w:val="0"/>
          <w:numId w:val="115"/>
        </w:numPr>
        <w:ind w:left="1417"/>
        <w:rPr>
          <w:color w:val="000000" w:themeColor="text1"/>
        </w:rPr>
      </w:pPr>
      <w:r w:rsidRPr="00B04B1B">
        <w:rPr>
          <w:color w:val="000000" w:themeColor="text1"/>
        </w:rPr>
        <w:t>Регистр конфигурации ядра 0 (CCR0)</w:t>
      </w:r>
    </w:p>
    <w:p w:rsidR="00821E8D" w:rsidRPr="00B04B1B" w:rsidRDefault="00821E8D" w:rsidP="00B07770">
      <w:pPr>
        <w:pStyle w:val="a8"/>
        <w:numPr>
          <w:ilvl w:val="0"/>
          <w:numId w:val="0"/>
        </w:numPr>
        <w:ind w:left="1417"/>
        <w:rPr>
          <w:color w:val="000000" w:themeColor="text1"/>
        </w:rPr>
      </w:pPr>
      <w:r w:rsidRPr="00B04B1B">
        <w:rPr>
          <w:color w:val="000000" w:themeColor="text1"/>
        </w:rPr>
        <w:t xml:space="preserve">Управляет определенными функциями процессора, такими как предварительная </w:t>
      </w:r>
      <w:r w:rsidR="0076730F" w:rsidRPr="00B04B1B">
        <w:rPr>
          <w:color w:val="000000" w:themeColor="text1"/>
        </w:rPr>
        <w:t>выборка инструкций;</w:t>
      </w:r>
    </w:p>
    <w:p w:rsidR="00821E8D" w:rsidRPr="00B04B1B" w:rsidRDefault="00821E8D" w:rsidP="00A44AB1">
      <w:pPr>
        <w:pStyle w:val="a8"/>
        <w:numPr>
          <w:ilvl w:val="0"/>
          <w:numId w:val="115"/>
        </w:numPr>
        <w:ind w:left="1417"/>
        <w:rPr>
          <w:color w:val="000000" w:themeColor="text1"/>
        </w:rPr>
      </w:pPr>
      <w:r w:rsidRPr="00B04B1B">
        <w:rPr>
          <w:color w:val="000000" w:themeColor="text1"/>
        </w:rPr>
        <w:t>Регистр конфигурации ядра 1 (CCR1)</w:t>
      </w:r>
    </w:p>
    <w:p w:rsidR="00821E8D" w:rsidRPr="00B04B1B" w:rsidRDefault="00821E8D" w:rsidP="00B07770">
      <w:pPr>
        <w:pStyle w:val="a8"/>
        <w:numPr>
          <w:ilvl w:val="0"/>
          <w:numId w:val="0"/>
        </w:numPr>
        <w:ind w:left="1417"/>
        <w:rPr>
          <w:color w:val="000000" w:themeColor="text1"/>
        </w:rPr>
      </w:pPr>
      <w:r w:rsidRPr="00B04B1B">
        <w:rPr>
          <w:color w:val="000000" w:themeColor="text1"/>
        </w:rPr>
        <w:t xml:space="preserve">CCR1 может вызывать все возможные исключения ошибки четности, чтобы проверить правильность работы обработчика исключений проверки процессора. </w:t>
      </w:r>
      <w:r w:rsidRPr="00B04B1B">
        <w:rPr>
          <w:color w:val="000000" w:themeColor="text1"/>
        </w:rPr>
        <w:lastRenderedPageBreak/>
        <w:t xml:space="preserve">Другие биты CCR1 могут вызывать полную очистку кэша данных и выбирать вход таймера </w:t>
      </w:r>
      <w:r w:rsidR="0076730F" w:rsidRPr="00B04B1B">
        <w:rPr>
          <w:color w:val="000000" w:themeColor="text1"/>
        </w:rPr>
        <w:t>процессора отличный от CPUCLOCK;</w:t>
      </w:r>
    </w:p>
    <w:p w:rsidR="0076730F" w:rsidRPr="00B04B1B" w:rsidRDefault="00821E8D" w:rsidP="00A44AB1">
      <w:pPr>
        <w:pStyle w:val="a8"/>
        <w:numPr>
          <w:ilvl w:val="0"/>
          <w:numId w:val="115"/>
        </w:numPr>
        <w:ind w:left="1417"/>
        <w:rPr>
          <w:color w:val="000000" w:themeColor="text1"/>
        </w:rPr>
      </w:pPr>
      <w:r w:rsidRPr="00B04B1B">
        <w:rPr>
          <w:color w:val="000000" w:themeColor="text1"/>
        </w:rPr>
        <w:t xml:space="preserve">Регистр конфигурации ядра 2 (CCR2) CCR2 </w:t>
      </w:r>
    </w:p>
    <w:p w:rsidR="00821E8D" w:rsidRPr="00B04B1B" w:rsidRDefault="0076730F" w:rsidP="00B07770">
      <w:pPr>
        <w:pStyle w:val="a8"/>
        <w:numPr>
          <w:ilvl w:val="0"/>
          <w:numId w:val="0"/>
        </w:numPr>
        <w:ind w:left="1417"/>
        <w:rPr>
          <w:color w:val="000000" w:themeColor="text1"/>
        </w:rPr>
      </w:pPr>
      <w:r w:rsidRPr="00B04B1B">
        <w:rPr>
          <w:color w:val="000000" w:themeColor="text1"/>
        </w:rPr>
        <w:t>О</w:t>
      </w:r>
      <w:r w:rsidR="00821E8D" w:rsidRPr="00B04B1B">
        <w:rPr>
          <w:color w:val="000000" w:themeColor="text1"/>
        </w:rPr>
        <w:t>пределяе</w:t>
      </w:r>
      <w:r w:rsidRPr="00B04B1B">
        <w:rPr>
          <w:color w:val="000000" w:themeColor="text1"/>
        </w:rPr>
        <w:t>т дополнительные параметры кэша;</w:t>
      </w:r>
    </w:p>
    <w:p w:rsidR="00821E8D" w:rsidRPr="00B04B1B" w:rsidRDefault="00821E8D" w:rsidP="00A44AB1">
      <w:pPr>
        <w:pStyle w:val="a8"/>
        <w:numPr>
          <w:ilvl w:val="0"/>
          <w:numId w:val="115"/>
        </w:numPr>
        <w:ind w:left="1417"/>
        <w:rPr>
          <w:color w:val="000000" w:themeColor="text1"/>
        </w:rPr>
      </w:pPr>
      <w:r w:rsidRPr="00B04B1B">
        <w:rPr>
          <w:color w:val="000000" w:themeColor="text1"/>
        </w:rPr>
        <w:t>Конфигурация при сбросе (RSTCFG)</w:t>
      </w:r>
    </w:p>
    <w:p w:rsidR="00821E8D" w:rsidRPr="00B04B1B" w:rsidRDefault="00821E8D" w:rsidP="00B07770">
      <w:pPr>
        <w:pStyle w:val="a8"/>
        <w:numPr>
          <w:ilvl w:val="0"/>
          <w:numId w:val="0"/>
        </w:numPr>
        <w:ind w:left="1417"/>
        <w:rPr>
          <w:color w:val="000000" w:themeColor="text1"/>
        </w:rPr>
      </w:pPr>
      <w:r w:rsidRPr="00B04B1B">
        <w:rPr>
          <w:color w:val="000000" w:themeColor="text1"/>
        </w:rPr>
        <w:t>Указывает значения определенных полей TLB, которые должны устанавливаться при сбросе</w:t>
      </w:r>
      <w:r w:rsidR="0076730F" w:rsidRPr="00B04B1B">
        <w:rPr>
          <w:color w:val="000000" w:themeColor="text1"/>
        </w:rPr>
        <w:t>;</w:t>
      </w:r>
    </w:p>
    <w:p w:rsidR="00821E8D" w:rsidRPr="00B04B1B" w:rsidRDefault="00821E8D" w:rsidP="00A44AB1">
      <w:pPr>
        <w:pStyle w:val="a8"/>
        <w:numPr>
          <w:ilvl w:val="0"/>
          <w:numId w:val="115"/>
        </w:numPr>
        <w:ind w:left="1417"/>
        <w:rPr>
          <w:color w:val="000000" w:themeColor="text1"/>
        </w:rPr>
      </w:pPr>
      <w:r w:rsidRPr="00B04B1B">
        <w:rPr>
          <w:color w:val="000000" w:themeColor="text1"/>
        </w:rPr>
        <w:t>Регистр непосредственного префикса регистра управления устройством (DCRIPR)</w:t>
      </w:r>
    </w:p>
    <w:p w:rsidR="00821E8D" w:rsidRPr="00B04B1B" w:rsidRDefault="00821E8D" w:rsidP="00B07770">
      <w:pPr>
        <w:pStyle w:val="a8"/>
        <w:numPr>
          <w:ilvl w:val="0"/>
          <w:numId w:val="0"/>
        </w:numPr>
        <w:ind w:left="1417"/>
        <w:rPr>
          <w:color w:val="000000" w:themeColor="text1"/>
        </w:rPr>
      </w:pPr>
      <w:r w:rsidRPr="00B04B1B">
        <w:rPr>
          <w:color w:val="000000" w:themeColor="text1"/>
        </w:rPr>
        <w:t>DCRIPR содержит старшие 22 бита адреса, которые используются инструкциями mtdcr and mfdcr. Этот SPR имеет шестнадцатеричный адрес x‘37B’, он допускает чтение и запись и является привилегированным.</w:t>
      </w:r>
    </w:p>
    <w:p w:rsidR="00821E8D" w:rsidRPr="00B04B1B" w:rsidRDefault="00821E8D" w:rsidP="00821E8D">
      <w:pPr>
        <w:pStyle w:val="af2"/>
        <w:rPr>
          <w:color w:val="000000" w:themeColor="text1"/>
        </w:rPr>
      </w:pPr>
    </w:p>
    <w:p w:rsidR="00821E8D" w:rsidRPr="00B04B1B" w:rsidRDefault="00821E8D" w:rsidP="00E25868">
      <w:pPr>
        <w:pStyle w:val="8"/>
      </w:pPr>
      <w:bookmarkStart w:id="604" w:name="2.7.1_Special_Purpose_Registers_General_"/>
      <w:bookmarkStart w:id="605" w:name="_bookmark208"/>
      <w:bookmarkStart w:id="606" w:name="_bookmark209"/>
      <w:bookmarkEnd w:id="604"/>
      <w:bookmarkEnd w:id="605"/>
      <w:bookmarkEnd w:id="606"/>
      <w:r w:rsidRPr="00B04B1B">
        <w:t>Общие регистры специального назначения (USPRG0,</w:t>
      </w:r>
      <w:r w:rsidR="00922399">
        <w:t xml:space="preserve"> </w:t>
      </w:r>
      <w:r w:rsidRPr="00B04B1B">
        <w:t>SPRG0 - SPRG8</w:t>
      </w:r>
      <w:bookmarkStart w:id="607" w:name="_bookmark210"/>
      <w:bookmarkEnd w:id="607"/>
      <w:r w:rsidRPr="00B04B1B">
        <w:t>)</w:t>
      </w:r>
    </w:p>
    <w:p w:rsidR="00821E8D" w:rsidRPr="00B04B1B" w:rsidRDefault="00821E8D" w:rsidP="00821E8D">
      <w:pPr>
        <w:pStyle w:val="af2"/>
        <w:rPr>
          <w:color w:val="000000" w:themeColor="text1"/>
        </w:rPr>
      </w:pPr>
      <w:r w:rsidRPr="00B04B1B">
        <w:rPr>
          <w:color w:val="000000" w:themeColor="text1"/>
        </w:rPr>
        <w:t>USPRG0 и SPRG0 - SPRG8 являются общими и предназначены для использования системными программами. Система часто использует эти регистры как места временного хранения. Например, подпрограмма может сохранять содержимое GPR в SPRG, а потом восстанавливать состояние GPR. Это быстрее, чем сохранение в памяти. Эти регистры записываются инструкцией mtspr, а считываются инструкцией mfspr.</w:t>
      </w:r>
    </w:p>
    <w:p w:rsidR="00821E8D" w:rsidRPr="00B04B1B" w:rsidRDefault="00821E8D" w:rsidP="00821E8D">
      <w:pPr>
        <w:pStyle w:val="af2"/>
        <w:rPr>
          <w:color w:val="000000" w:themeColor="text1"/>
        </w:rPr>
      </w:pPr>
      <w:r w:rsidRPr="00B04B1B">
        <w:rPr>
          <w:color w:val="000000" w:themeColor="text1"/>
        </w:rPr>
        <w:t>Доступ к USPRG0 непривилегированный как для чтения, так и для записи.</w:t>
      </w:r>
    </w:p>
    <w:p w:rsidR="00821E8D" w:rsidRPr="00B04B1B" w:rsidRDefault="00821E8D" w:rsidP="00933954">
      <w:pPr>
        <w:pStyle w:val="af2"/>
        <w:rPr>
          <w:color w:val="000000" w:themeColor="text1"/>
        </w:rPr>
      </w:pPr>
      <w:r w:rsidRPr="00B04B1B">
        <w:rPr>
          <w:color w:val="000000" w:themeColor="text1"/>
        </w:rPr>
        <w:t xml:space="preserve">Доступ к SPRG4 - SPRG7 непривилегированный для чтения, но привилегированный для чтения/записи и поэтому для чтения и записи </w:t>
      </w:r>
      <w:r w:rsidR="00933954" w:rsidRPr="00B04B1B">
        <w:rPr>
          <w:color w:val="000000" w:themeColor="text1"/>
        </w:rPr>
        <w:t>используются разные номера SPR.</w:t>
      </w:r>
    </w:p>
    <w:p w:rsidR="00821E8D" w:rsidRPr="00B04B1B" w:rsidRDefault="00821E8D" w:rsidP="00821E8D">
      <w:pPr>
        <w:pStyle w:val="af2"/>
        <w:rPr>
          <w:color w:val="000000" w:themeColor="text1"/>
        </w:rPr>
      </w:pPr>
      <w:r w:rsidRPr="00B04B1B">
        <w:rPr>
          <w:color w:val="000000" w:themeColor="text1"/>
        </w:rPr>
        <w:t>Доступ к SPRG0 - SPRG3 привилегированный как для чтения, так и для записи; доступ к SPRG8 привилегированный как для чтения, так и для записи.</w:t>
      </w:r>
    </w:p>
    <w:p w:rsidR="00933954" w:rsidRPr="00B04B1B" w:rsidRDefault="00933954" w:rsidP="00821E8D">
      <w:pPr>
        <w:pStyle w:val="af2"/>
        <w:rPr>
          <w:b/>
          <w:i/>
          <w:color w:val="000000" w:themeColor="text1"/>
        </w:rPr>
      </w:pPr>
      <w:r w:rsidRPr="00B04B1B">
        <w:t xml:space="preserve">Формат регистров </w:t>
      </w:r>
      <w:r w:rsidRPr="00D940AD">
        <w:rPr>
          <w:color w:val="000000" w:themeColor="text1"/>
        </w:rPr>
        <w:t>USPRG0, SPRG0 - SPRG8 представлен на рисунке</w:t>
      </w:r>
      <w:r w:rsidRPr="00B04B1B">
        <w:rPr>
          <w:b/>
          <w:i/>
          <w:color w:val="000000" w:themeColor="text1"/>
        </w:rPr>
        <w:t xml:space="preserve"> </w:t>
      </w:r>
      <w:r w:rsidR="00FE09A8">
        <w:fldChar w:fldCharType="begin"/>
      </w:r>
      <w:r w:rsidR="00FE09A8">
        <w:instrText xml:space="preserve"> REF _Ref3307375 \h  \* MERGEFORMAT </w:instrText>
      </w:r>
      <w:r w:rsidR="00FE09A8">
        <w:fldChar w:fldCharType="separate"/>
      </w:r>
      <w:r w:rsidR="00785D22" w:rsidRPr="00785D22">
        <w:rPr>
          <w:vanish/>
        </w:rPr>
        <w:t xml:space="preserve">Рисунок </w:t>
      </w:r>
      <w:r w:rsidR="00785D22">
        <w:rPr>
          <w:noProof/>
        </w:rPr>
        <w:t>20</w:t>
      </w:r>
      <w:r w:rsidR="00FE09A8">
        <w:fldChar w:fldCharType="end"/>
      </w:r>
      <w:r w:rsidRPr="00B04B1B">
        <w:rPr>
          <w:b/>
          <w:i/>
          <w:color w:val="000000" w:themeColor="text1"/>
        </w:rPr>
        <w:t>.</w:t>
      </w:r>
    </w:p>
    <w:p w:rsidR="00214FF0" w:rsidRPr="00B04B1B" w:rsidRDefault="00214FF0" w:rsidP="00821E8D">
      <w:pPr>
        <w:pStyle w:val="af2"/>
        <w:rPr>
          <w:color w:val="000000" w:themeColor="text1"/>
        </w:rPr>
      </w:pPr>
      <w:r w:rsidRPr="00B04B1B">
        <w:t xml:space="preserve">Описание полей регистров </w:t>
      </w:r>
      <w:r w:rsidRPr="00D940AD">
        <w:rPr>
          <w:color w:val="000000" w:themeColor="text1"/>
        </w:rPr>
        <w:t>USPRG0, SPRG0 - SPRG8 приведено в таблице</w:t>
      </w:r>
      <w:r w:rsidRPr="00B04B1B">
        <w:rPr>
          <w:b/>
          <w:i/>
          <w:color w:val="000000" w:themeColor="text1"/>
        </w:rPr>
        <w:t xml:space="preserve"> </w:t>
      </w:r>
      <w:r w:rsidR="00FE09A8">
        <w:fldChar w:fldCharType="begin"/>
      </w:r>
      <w:r w:rsidR="00FE09A8">
        <w:instrText xml:space="preserve"> REF _Ref3538702 \h  \* MERGEFORMAT </w:instrText>
      </w:r>
      <w:r w:rsidR="00FE09A8">
        <w:fldChar w:fldCharType="separate"/>
      </w:r>
      <w:r w:rsidR="00785D22" w:rsidRPr="00785D22">
        <w:rPr>
          <w:vanish/>
        </w:rPr>
        <w:t xml:space="preserve">Таблица </w:t>
      </w:r>
      <w:r w:rsidR="00785D22">
        <w:rPr>
          <w:noProof/>
        </w:rPr>
        <w:t>94</w:t>
      </w:r>
      <w:r w:rsidR="00FE09A8">
        <w:fldChar w:fldCharType="end"/>
      </w:r>
      <w:r w:rsidRPr="00B04B1B">
        <w:rPr>
          <w:b/>
          <w:i/>
          <w:color w:val="000000" w:themeColor="text1"/>
        </w:rPr>
        <w:t>.</w:t>
      </w:r>
    </w:p>
    <w:p w:rsidR="00821E8D" w:rsidRPr="00B04B1B" w:rsidRDefault="00821E8D" w:rsidP="00546AEF">
      <w:pPr>
        <w:pStyle w:val="afffffff0"/>
      </w:pPr>
    </w:p>
    <w:p w:rsidR="00933954" w:rsidRPr="00B04B1B" w:rsidRDefault="00821E8D" w:rsidP="00546AEF">
      <w:pPr>
        <w:pStyle w:val="afffffff0"/>
      </w:pPr>
      <w:r w:rsidRPr="00B04B1B">
        <w:rPr>
          <w:noProof/>
        </w:rPr>
        <w:drawing>
          <wp:inline distT="0" distB="0" distL="0" distR="0">
            <wp:extent cx="5940425" cy="499617"/>
            <wp:effectExtent l="19050" t="0" r="3175" b="0"/>
            <wp:docPr id="135" name="Рисунок 5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499617"/>
                    </a:xfrm>
                    <a:prstGeom prst="rect">
                      <a:avLst/>
                    </a:prstGeom>
                    <a:noFill/>
                    <a:ln>
                      <a:noFill/>
                    </a:ln>
                  </pic:spPr>
                </pic:pic>
              </a:graphicData>
            </a:graphic>
          </wp:inline>
        </w:drawing>
      </w:r>
    </w:p>
    <w:p w:rsidR="00821E8D" w:rsidRPr="00B04B1B" w:rsidRDefault="00933954" w:rsidP="00933954">
      <w:pPr>
        <w:pStyle w:val="affff3"/>
        <w:jc w:val="center"/>
        <w:rPr>
          <w:b/>
          <w:color w:val="000000" w:themeColor="text1"/>
        </w:rPr>
      </w:pPr>
      <w:bookmarkStart w:id="608" w:name="_Ref3307375"/>
      <w:bookmarkStart w:id="609" w:name="_Toc3469615"/>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20</w:t>
      </w:r>
      <w:r w:rsidR="00FC5FA0" w:rsidRPr="00B04B1B">
        <w:rPr>
          <w:noProof/>
        </w:rPr>
        <w:fldChar w:fldCharType="end"/>
      </w:r>
      <w:bookmarkEnd w:id="608"/>
      <w:r w:rsidRPr="00B04B1B">
        <w:t xml:space="preserve"> – Формат регистров </w:t>
      </w:r>
      <w:r w:rsidRPr="00D940AD">
        <w:rPr>
          <w:color w:val="000000" w:themeColor="text1"/>
        </w:rPr>
        <w:t>USPRG0, SPRG0 - SPRG8</w:t>
      </w:r>
      <w:bookmarkEnd w:id="609"/>
    </w:p>
    <w:p w:rsidR="00214FF0" w:rsidRPr="00B04B1B" w:rsidRDefault="00214FF0" w:rsidP="00214FF0">
      <w:pPr>
        <w:pStyle w:val="affff3"/>
      </w:pPr>
      <w:bookmarkStart w:id="610" w:name="_Ref3538702"/>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94</w:t>
      </w:r>
      <w:r w:rsidR="00FC5FA0" w:rsidRPr="00B04B1B">
        <w:rPr>
          <w:noProof/>
        </w:rPr>
        <w:fldChar w:fldCharType="end"/>
      </w:r>
      <w:bookmarkEnd w:id="610"/>
      <w:r w:rsidRPr="00B04B1B">
        <w:t xml:space="preserve"> – Описание полей регистров </w:t>
      </w:r>
      <w:r w:rsidRPr="00D940AD">
        <w:rPr>
          <w:color w:val="000000" w:themeColor="text1"/>
        </w:rPr>
        <w:t>USPRG0, SPRG0 - SPRG8</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925"/>
        <w:gridCol w:w="2317"/>
        <w:gridCol w:w="6794"/>
      </w:tblGrid>
      <w:tr w:rsidR="00821E8D" w:rsidRPr="00B04B1B" w:rsidTr="00214FF0">
        <w:trPr>
          <w:cantSplit/>
          <w:trHeight w:hRule="exact" w:val="283"/>
          <w:tblHeader/>
          <w:jc w:val="center"/>
        </w:trPr>
        <w:tc>
          <w:tcPr>
            <w:tcW w:w="905" w:type="dxa"/>
          </w:tcPr>
          <w:p w:rsidR="00821E8D" w:rsidRPr="00B04B1B" w:rsidRDefault="00821E8D" w:rsidP="00821E8D">
            <w:pPr>
              <w:pStyle w:val="afff6"/>
              <w:rPr>
                <w:rFonts w:eastAsia="Arial"/>
                <w:color w:val="000000" w:themeColor="text1"/>
              </w:rPr>
            </w:pPr>
            <w:r w:rsidRPr="00B04B1B">
              <w:rPr>
                <w:color w:val="000000" w:themeColor="text1"/>
              </w:rPr>
              <w:t>Биты</w:t>
            </w:r>
          </w:p>
        </w:tc>
        <w:tc>
          <w:tcPr>
            <w:tcW w:w="2266" w:type="dxa"/>
          </w:tcPr>
          <w:p w:rsidR="00821E8D" w:rsidRPr="00B04B1B" w:rsidRDefault="00821E8D" w:rsidP="00821E8D">
            <w:pPr>
              <w:pStyle w:val="afff6"/>
              <w:rPr>
                <w:rFonts w:eastAsia="Arial"/>
                <w:color w:val="000000" w:themeColor="text1"/>
              </w:rPr>
            </w:pPr>
            <w:r w:rsidRPr="00B04B1B">
              <w:rPr>
                <w:color w:val="000000" w:themeColor="text1"/>
              </w:rPr>
              <w:t>Наименование поля</w:t>
            </w:r>
          </w:p>
        </w:tc>
        <w:tc>
          <w:tcPr>
            <w:tcW w:w="6644" w:type="dxa"/>
          </w:tcPr>
          <w:p w:rsidR="00821E8D" w:rsidRPr="00B04B1B" w:rsidRDefault="00821E8D" w:rsidP="00821E8D">
            <w:pPr>
              <w:pStyle w:val="afff6"/>
              <w:rPr>
                <w:rFonts w:eastAsia="Arial"/>
                <w:color w:val="000000" w:themeColor="text1"/>
              </w:rPr>
            </w:pPr>
            <w:r w:rsidRPr="00B04B1B">
              <w:rPr>
                <w:color w:val="000000" w:themeColor="text1"/>
              </w:rPr>
              <w:t>Описание</w:t>
            </w:r>
          </w:p>
        </w:tc>
      </w:tr>
      <w:tr w:rsidR="00821E8D" w:rsidRPr="00B04B1B" w:rsidTr="00214FF0">
        <w:trPr>
          <w:cantSplit/>
          <w:trHeight w:hRule="exact" w:val="283"/>
          <w:jc w:val="center"/>
        </w:trPr>
        <w:tc>
          <w:tcPr>
            <w:tcW w:w="905" w:type="dxa"/>
          </w:tcPr>
          <w:p w:rsidR="00821E8D" w:rsidRPr="00B04B1B" w:rsidRDefault="00821E8D" w:rsidP="00821E8D">
            <w:pPr>
              <w:pStyle w:val="afff6"/>
              <w:rPr>
                <w:rFonts w:eastAsia="Arial"/>
                <w:color w:val="000000" w:themeColor="text1"/>
              </w:rPr>
            </w:pPr>
            <w:r w:rsidRPr="00B04B1B">
              <w:rPr>
                <w:color w:val="000000" w:themeColor="text1"/>
              </w:rPr>
              <w:t>32:63</w:t>
            </w:r>
          </w:p>
        </w:tc>
        <w:tc>
          <w:tcPr>
            <w:tcW w:w="2266" w:type="dxa"/>
          </w:tcPr>
          <w:p w:rsidR="00821E8D" w:rsidRPr="00B04B1B" w:rsidRDefault="00821E8D" w:rsidP="00821E8D">
            <w:pPr>
              <w:pStyle w:val="afff6"/>
              <w:rPr>
                <w:rFonts w:eastAsia="Arial"/>
                <w:color w:val="000000" w:themeColor="text1"/>
              </w:rPr>
            </w:pPr>
            <w:r w:rsidRPr="00B04B1B">
              <w:rPr>
                <w:color w:val="000000" w:themeColor="text1"/>
              </w:rPr>
              <w:t>Общие данные</w:t>
            </w:r>
          </w:p>
        </w:tc>
        <w:tc>
          <w:tcPr>
            <w:tcW w:w="6644" w:type="dxa"/>
          </w:tcPr>
          <w:p w:rsidR="00821E8D" w:rsidRPr="00B04B1B" w:rsidRDefault="00821E8D" w:rsidP="00821E8D">
            <w:pPr>
              <w:pStyle w:val="afff6"/>
              <w:rPr>
                <w:rFonts w:eastAsia="Arial"/>
                <w:color w:val="000000" w:themeColor="text1"/>
              </w:rPr>
            </w:pPr>
            <w:r w:rsidRPr="00B04B1B">
              <w:rPr>
                <w:color w:val="000000" w:themeColor="text1"/>
              </w:rPr>
              <w:t>Значение для программы; аппаратная часть не использует это значение.</w:t>
            </w:r>
          </w:p>
        </w:tc>
      </w:tr>
    </w:tbl>
    <w:p w:rsidR="00821E8D" w:rsidRPr="00B04B1B" w:rsidRDefault="00821E8D" w:rsidP="00546AEF">
      <w:pPr>
        <w:pStyle w:val="afffffff0"/>
      </w:pPr>
    </w:p>
    <w:p w:rsidR="00821E8D" w:rsidRPr="00B04B1B" w:rsidRDefault="00821E8D" w:rsidP="00E25868">
      <w:pPr>
        <w:pStyle w:val="8"/>
      </w:pPr>
      <w:r w:rsidRPr="00B04B1B">
        <w:t>Регистр версии процессора (PVR</w:t>
      </w:r>
      <w:bookmarkStart w:id="611" w:name="_bookmark213"/>
      <w:bookmarkEnd w:id="611"/>
      <w:r w:rsidRPr="00B04B1B">
        <w:t>)</w:t>
      </w:r>
    </w:p>
    <w:p w:rsidR="00821E8D" w:rsidRPr="00B04B1B" w:rsidRDefault="00821E8D" w:rsidP="00821E8D">
      <w:pPr>
        <w:pStyle w:val="af2"/>
        <w:rPr>
          <w:color w:val="000000" w:themeColor="text1"/>
        </w:rPr>
      </w:pPr>
      <w:r w:rsidRPr="00B04B1B">
        <w:rPr>
          <w:color w:val="000000" w:themeColor="text1"/>
        </w:rPr>
        <w:t>PVR предназначен только для чтения и обычно используется для идентификации конкретной реализации процессорного ядра и кристалла. Программа может считывать PVR, чтобы определить характеристики аппаратной части ядра и кристалла. PVR может считываться</w:t>
      </w:r>
      <w:r w:rsidR="00922399">
        <w:rPr>
          <w:color w:val="000000" w:themeColor="text1"/>
        </w:rPr>
        <w:t xml:space="preserve"> </w:t>
      </w:r>
      <w:r w:rsidRPr="00B04B1B">
        <w:rPr>
          <w:color w:val="000000" w:themeColor="text1"/>
        </w:rPr>
        <w:t>в GPR инструкцией mfspr.</w:t>
      </w:r>
    </w:p>
    <w:p w:rsidR="00821E8D" w:rsidRPr="00B04B1B" w:rsidRDefault="00821E8D" w:rsidP="00821E8D">
      <w:pPr>
        <w:pStyle w:val="af2"/>
        <w:rPr>
          <w:color w:val="000000" w:themeColor="text1"/>
        </w:rPr>
      </w:pPr>
      <w:r w:rsidRPr="00B04B1B">
        <w:rPr>
          <w:color w:val="000000" w:themeColor="text1"/>
        </w:rPr>
        <w:t>Доступ к PVR является привилегированным.</w:t>
      </w:r>
    </w:p>
    <w:p w:rsidR="00E842B1" w:rsidRPr="00B04B1B" w:rsidRDefault="00E842B1" w:rsidP="00E842B1">
      <w:pPr>
        <w:pStyle w:val="af2"/>
        <w:rPr>
          <w:color w:val="000000" w:themeColor="text1"/>
        </w:rPr>
      </w:pPr>
      <w:r w:rsidRPr="00B04B1B">
        <w:t xml:space="preserve">Формат регистра </w:t>
      </w:r>
      <w:r w:rsidR="00D940AD">
        <w:rPr>
          <w:lang w:val="en-US"/>
        </w:rPr>
        <w:t>PVR</w:t>
      </w:r>
      <w:r w:rsidRPr="00B04B1B">
        <w:rPr>
          <w:b/>
          <w:i/>
          <w:color w:val="000000" w:themeColor="text1"/>
        </w:rPr>
        <w:t xml:space="preserve"> </w:t>
      </w:r>
      <w:r w:rsidRPr="00D940AD">
        <w:rPr>
          <w:color w:val="000000" w:themeColor="text1"/>
        </w:rPr>
        <w:t xml:space="preserve">представлен на рисунке </w:t>
      </w:r>
      <w:r w:rsidR="00FE09A8">
        <w:fldChar w:fldCharType="begin"/>
      </w:r>
      <w:r w:rsidR="00FE09A8">
        <w:instrText xml:space="preserve"> REF _Ref3307806 \h  \* MERGEFORMAT </w:instrText>
      </w:r>
      <w:r w:rsidR="00FE09A8">
        <w:fldChar w:fldCharType="separate"/>
      </w:r>
      <w:r w:rsidR="00785D22" w:rsidRPr="00785D22">
        <w:rPr>
          <w:vanish/>
        </w:rPr>
        <w:t xml:space="preserve">Рисунок </w:t>
      </w:r>
      <w:r w:rsidR="00785D22">
        <w:rPr>
          <w:noProof/>
        </w:rPr>
        <w:t>21</w:t>
      </w:r>
      <w:r w:rsidR="00FE09A8">
        <w:fldChar w:fldCharType="end"/>
      </w:r>
      <w:r w:rsidRPr="00B04B1B">
        <w:rPr>
          <w:b/>
          <w:i/>
          <w:color w:val="000000" w:themeColor="text1"/>
        </w:rPr>
        <w:t>.</w:t>
      </w:r>
    </w:p>
    <w:p w:rsidR="00E842B1" w:rsidRPr="00B04B1B" w:rsidRDefault="00214FF0" w:rsidP="00821E8D">
      <w:pPr>
        <w:pStyle w:val="af2"/>
        <w:rPr>
          <w:color w:val="000000" w:themeColor="text1"/>
        </w:rPr>
      </w:pPr>
      <w:r w:rsidRPr="00B04B1B">
        <w:t>Описание полей регистра</w:t>
      </w:r>
      <w:r w:rsidRPr="00D940AD">
        <w:t xml:space="preserve"> </w:t>
      </w:r>
      <w:r w:rsidRPr="00D940AD">
        <w:rPr>
          <w:color w:val="000000" w:themeColor="text1"/>
          <w:lang w:val="en-US"/>
        </w:rPr>
        <w:t>PVR</w:t>
      </w:r>
      <w:r w:rsidRPr="00D940AD">
        <w:rPr>
          <w:color w:val="000000" w:themeColor="text1"/>
        </w:rPr>
        <w:t xml:space="preserve"> приведено в таблице </w:t>
      </w:r>
      <w:r w:rsidR="00FE09A8">
        <w:fldChar w:fldCharType="begin"/>
      </w:r>
      <w:r w:rsidR="00FE09A8">
        <w:instrText xml:space="preserve"> REF _Ref3538764 \h  \* MERGEFORMAT </w:instrText>
      </w:r>
      <w:r w:rsidR="00FE09A8">
        <w:fldChar w:fldCharType="separate"/>
      </w:r>
      <w:r w:rsidR="00785D22" w:rsidRPr="00785D22">
        <w:rPr>
          <w:vanish/>
        </w:rPr>
        <w:t xml:space="preserve">Таблица </w:t>
      </w:r>
      <w:r w:rsidR="00785D22">
        <w:rPr>
          <w:noProof/>
        </w:rPr>
        <w:t>95</w:t>
      </w:r>
      <w:r w:rsidR="00FE09A8">
        <w:fldChar w:fldCharType="end"/>
      </w:r>
      <w:r w:rsidRPr="00B04B1B">
        <w:rPr>
          <w:b/>
          <w:i/>
          <w:color w:val="000000" w:themeColor="text1"/>
        </w:rPr>
        <w:t>.</w:t>
      </w:r>
    </w:p>
    <w:p w:rsidR="00821E8D" w:rsidRPr="00C01800" w:rsidRDefault="00821E8D" w:rsidP="00B07770">
      <w:pPr>
        <w:pStyle w:val="afffffff0"/>
        <w:jc w:val="center"/>
      </w:pPr>
      <w:r w:rsidRPr="00B04B1B">
        <w:rPr>
          <w:noProof/>
        </w:rPr>
        <w:drawing>
          <wp:inline distT="0" distB="0" distL="0" distR="0">
            <wp:extent cx="5880764" cy="488618"/>
            <wp:effectExtent l="0" t="0" r="5715" b="6985"/>
            <wp:docPr id="136" name="Рисунок 5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55033" cy="494789"/>
                    </a:xfrm>
                    <a:prstGeom prst="rect">
                      <a:avLst/>
                    </a:prstGeom>
                    <a:noFill/>
                    <a:ln>
                      <a:noFill/>
                    </a:ln>
                  </pic:spPr>
                </pic:pic>
              </a:graphicData>
            </a:graphic>
          </wp:inline>
        </w:drawing>
      </w:r>
      <w:bookmarkStart w:id="612" w:name="_Ref3307806"/>
      <w:bookmarkStart w:id="613" w:name="_Toc3469616"/>
      <w:r w:rsidR="00E842B1"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21</w:t>
      </w:r>
      <w:r w:rsidR="00FC5FA0" w:rsidRPr="00B04B1B">
        <w:rPr>
          <w:noProof/>
        </w:rPr>
        <w:fldChar w:fldCharType="end"/>
      </w:r>
      <w:bookmarkEnd w:id="612"/>
      <w:r w:rsidR="00E842B1" w:rsidRPr="00B04B1B">
        <w:t xml:space="preserve"> – Формат регистра </w:t>
      </w:r>
      <w:r w:rsidR="00E842B1" w:rsidRPr="00B04B1B">
        <w:rPr>
          <w:lang w:val="en-US"/>
        </w:rPr>
        <w:t>PVR</w:t>
      </w:r>
      <w:bookmarkEnd w:id="613"/>
    </w:p>
    <w:p w:rsidR="00EB4054" w:rsidRPr="00B04B1B" w:rsidRDefault="00EB4054" w:rsidP="00B07770">
      <w:pPr>
        <w:pStyle w:val="afffffff0"/>
        <w:jc w:val="center"/>
      </w:pPr>
    </w:p>
    <w:p w:rsidR="00214FF0" w:rsidRPr="00B04B1B" w:rsidRDefault="00214FF0" w:rsidP="00214FF0">
      <w:pPr>
        <w:pStyle w:val="affff3"/>
      </w:pPr>
      <w:bookmarkStart w:id="614" w:name="_Ref3538764"/>
      <w:r w:rsidRPr="00B04B1B">
        <w:lastRenderedPageBreak/>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95</w:t>
      </w:r>
      <w:r w:rsidR="00FC5FA0" w:rsidRPr="00B04B1B">
        <w:rPr>
          <w:noProof/>
        </w:rPr>
        <w:fldChar w:fldCharType="end"/>
      </w:r>
      <w:bookmarkEnd w:id="614"/>
      <w:r w:rsidRPr="00B04B1B">
        <w:t xml:space="preserve"> – Описание полей регистра </w:t>
      </w:r>
      <w:r w:rsidRPr="00B04B1B">
        <w:rPr>
          <w:lang w:val="en-US"/>
        </w:rPr>
        <w:t>PVR</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925"/>
        <w:gridCol w:w="2317"/>
        <w:gridCol w:w="6794"/>
      </w:tblGrid>
      <w:tr w:rsidR="00821E8D" w:rsidRPr="00B04B1B" w:rsidTr="00546AEF">
        <w:trPr>
          <w:cantSplit/>
          <w:trHeight w:val="20"/>
          <w:tblHeader/>
          <w:jc w:val="center"/>
        </w:trPr>
        <w:tc>
          <w:tcPr>
            <w:tcW w:w="905" w:type="dxa"/>
          </w:tcPr>
          <w:p w:rsidR="00821E8D" w:rsidRPr="00B04B1B" w:rsidRDefault="00821E8D" w:rsidP="00821E8D">
            <w:pPr>
              <w:pStyle w:val="afff6"/>
              <w:rPr>
                <w:rFonts w:eastAsia="Arial"/>
                <w:color w:val="000000" w:themeColor="text1"/>
              </w:rPr>
            </w:pPr>
            <w:r w:rsidRPr="00B04B1B">
              <w:rPr>
                <w:color w:val="000000" w:themeColor="text1"/>
              </w:rPr>
              <w:t>Биты</w:t>
            </w:r>
          </w:p>
        </w:tc>
        <w:tc>
          <w:tcPr>
            <w:tcW w:w="2266" w:type="dxa"/>
          </w:tcPr>
          <w:p w:rsidR="00821E8D" w:rsidRPr="00B04B1B" w:rsidRDefault="00821E8D" w:rsidP="00821E8D">
            <w:pPr>
              <w:pStyle w:val="afff6"/>
              <w:rPr>
                <w:rFonts w:eastAsia="Arial"/>
                <w:color w:val="000000" w:themeColor="text1"/>
              </w:rPr>
            </w:pPr>
            <w:r w:rsidRPr="00B04B1B">
              <w:rPr>
                <w:color w:val="000000" w:themeColor="text1"/>
              </w:rPr>
              <w:t>Наименование поля</w:t>
            </w:r>
          </w:p>
        </w:tc>
        <w:tc>
          <w:tcPr>
            <w:tcW w:w="6644" w:type="dxa"/>
          </w:tcPr>
          <w:p w:rsidR="00821E8D" w:rsidRPr="00B04B1B" w:rsidRDefault="00821E8D" w:rsidP="00821E8D">
            <w:pPr>
              <w:pStyle w:val="afff6"/>
              <w:rPr>
                <w:rFonts w:eastAsia="Arial"/>
                <w:color w:val="000000" w:themeColor="text1"/>
              </w:rPr>
            </w:pPr>
            <w:r w:rsidRPr="00B04B1B">
              <w:rPr>
                <w:color w:val="000000" w:themeColor="text1"/>
              </w:rPr>
              <w:t>Описание</w:t>
            </w:r>
          </w:p>
        </w:tc>
      </w:tr>
      <w:tr w:rsidR="00821E8D" w:rsidRPr="00B04B1B" w:rsidTr="00546AEF">
        <w:trPr>
          <w:cantSplit/>
          <w:trHeight w:val="20"/>
          <w:jc w:val="center"/>
        </w:trPr>
        <w:tc>
          <w:tcPr>
            <w:tcW w:w="905" w:type="dxa"/>
          </w:tcPr>
          <w:p w:rsidR="00821E8D" w:rsidRPr="00B04B1B" w:rsidRDefault="00821E8D" w:rsidP="00821E8D">
            <w:pPr>
              <w:pStyle w:val="afff6"/>
              <w:rPr>
                <w:rFonts w:eastAsia="Arial"/>
                <w:color w:val="000000" w:themeColor="text1"/>
              </w:rPr>
            </w:pPr>
            <w:r w:rsidRPr="00B04B1B">
              <w:rPr>
                <w:color w:val="000000" w:themeColor="text1"/>
              </w:rPr>
              <w:t>32:43</w:t>
            </w:r>
          </w:p>
        </w:tc>
        <w:tc>
          <w:tcPr>
            <w:tcW w:w="2266" w:type="dxa"/>
          </w:tcPr>
          <w:p w:rsidR="00821E8D" w:rsidRPr="00B04B1B" w:rsidRDefault="00821E8D" w:rsidP="00821E8D">
            <w:pPr>
              <w:pStyle w:val="afff6"/>
              <w:rPr>
                <w:rFonts w:eastAsia="Arial"/>
                <w:color w:val="000000" w:themeColor="text1"/>
              </w:rPr>
            </w:pPr>
            <w:r w:rsidRPr="00B04B1B">
              <w:rPr>
                <w:color w:val="000000" w:themeColor="text1"/>
              </w:rPr>
              <w:t>OWN</w:t>
            </w:r>
          </w:p>
        </w:tc>
        <w:tc>
          <w:tcPr>
            <w:tcW w:w="6644" w:type="dxa"/>
          </w:tcPr>
          <w:p w:rsidR="00821E8D" w:rsidRPr="00B04B1B" w:rsidRDefault="00821E8D" w:rsidP="00821E8D">
            <w:pPr>
              <w:pStyle w:val="afff6"/>
              <w:rPr>
                <w:rFonts w:eastAsia="Arial"/>
                <w:color w:val="000000" w:themeColor="text1"/>
              </w:rPr>
            </w:pPr>
            <w:r w:rsidRPr="00B04B1B">
              <w:rPr>
                <w:color w:val="000000" w:themeColor="text1"/>
              </w:rPr>
              <w:t>Идентификатор владельца.</w:t>
            </w:r>
          </w:p>
          <w:p w:rsidR="00821E8D" w:rsidRPr="00B04B1B" w:rsidRDefault="00821E8D" w:rsidP="00821E8D">
            <w:pPr>
              <w:pStyle w:val="afff6"/>
              <w:rPr>
                <w:rFonts w:eastAsia="Arial"/>
                <w:color w:val="000000" w:themeColor="text1"/>
              </w:rPr>
            </w:pPr>
            <w:r w:rsidRPr="00B04B1B">
              <w:rPr>
                <w:color w:val="000000" w:themeColor="text1"/>
              </w:rPr>
              <w:t>Указывает владельца ядра. Это зависящее от реализации значение (после сброса и т.</w:t>
            </w:r>
            <w:r w:rsidR="00E47A7B" w:rsidRPr="00B04B1B">
              <w:rPr>
                <w:color w:val="000000" w:themeColor="text1"/>
              </w:rPr>
              <w:t xml:space="preserve"> </w:t>
            </w:r>
            <w:r w:rsidRPr="00B04B1B">
              <w:rPr>
                <w:color w:val="000000" w:themeColor="text1"/>
              </w:rPr>
              <w:t>д.)</w:t>
            </w:r>
            <w:r w:rsidR="00922399">
              <w:rPr>
                <w:color w:val="000000" w:themeColor="text1"/>
              </w:rPr>
              <w:t xml:space="preserve"> </w:t>
            </w:r>
            <w:r w:rsidRPr="00B04B1B">
              <w:rPr>
                <w:color w:val="000000" w:themeColor="text1"/>
              </w:rPr>
              <w:t>опред</w:t>
            </w:r>
            <w:r w:rsidR="00E91B41" w:rsidRPr="00B04B1B">
              <w:rPr>
                <w:color w:val="000000" w:themeColor="text1"/>
              </w:rPr>
              <w:t>еляется входными сигналами ядра</w:t>
            </w:r>
          </w:p>
        </w:tc>
      </w:tr>
      <w:tr w:rsidR="00821E8D" w:rsidRPr="00B04B1B" w:rsidTr="00546AEF">
        <w:trPr>
          <w:cantSplit/>
          <w:trHeight w:val="20"/>
          <w:jc w:val="center"/>
        </w:trPr>
        <w:tc>
          <w:tcPr>
            <w:tcW w:w="905" w:type="dxa"/>
          </w:tcPr>
          <w:p w:rsidR="00821E8D" w:rsidRPr="00B04B1B" w:rsidRDefault="00821E8D" w:rsidP="00821E8D">
            <w:pPr>
              <w:pStyle w:val="afff6"/>
              <w:rPr>
                <w:rFonts w:eastAsia="Arial"/>
                <w:color w:val="000000" w:themeColor="text1"/>
              </w:rPr>
            </w:pPr>
            <w:r w:rsidRPr="00B04B1B">
              <w:rPr>
                <w:color w:val="000000" w:themeColor="text1"/>
              </w:rPr>
              <w:t>44:63</w:t>
            </w:r>
          </w:p>
        </w:tc>
        <w:tc>
          <w:tcPr>
            <w:tcW w:w="2266" w:type="dxa"/>
          </w:tcPr>
          <w:p w:rsidR="00821E8D" w:rsidRPr="00B04B1B" w:rsidRDefault="00821E8D" w:rsidP="00821E8D">
            <w:pPr>
              <w:pStyle w:val="afff6"/>
              <w:rPr>
                <w:rFonts w:eastAsia="Arial"/>
                <w:color w:val="000000" w:themeColor="text1"/>
              </w:rPr>
            </w:pPr>
            <w:r w:rsidRPr="00B04B1B">
              <w:rPr>
                <w:color w:val="000000" w:themeColor="text1"/>
              </w:rPr>
              <w:t>PVN</w:t>
            </w:r>
          </w:p>
        </w:tc>
        <w:tc>
          <w:tcPr>
            <w:tcW w:w="6644" w:type="dxa"/>
          </w:tcPr>
          <w:p w:rsidR="00821E8D" w:rsidRPr="00B04B1B" w:rsidRDefault="00821E8D" w:rsidP="00821E8D">
            <w:pPr>
              <w:pStyle w:val="afff6"/>
              <w:rPr>
                <w:rFonts w:eastAsia="Arial"/>
                <w:color w:val="000000" w:themeColor="text1"/>
              </w:rPr>
            </w:pPr>
            <w:r w:rsidRPr="00B04B1B">
              <w:rPr>
                <w:color w:val="000000" w:themeColor="text1"/>
              </w:rPr>
              <w:t>Номер версии процессора</w:t>
            </w:r>
          </w:p>
          <w:p w:rsidR="00821E8D" w:rsidRPr="00B04B1B" w:rsidRDefault="00821E8D" w:rsidP="00821E8D">
            <w:pPr>
              <w:pStyle w:val="afff6"/>
              <w:rPr>
                <w:rFonts w:eastAsia="Arial"/>
                <w:color w:val="000000" w:themeColor="text1"/>
              </w:rPr>
            </w:pPr>
            <w:r w:rsidRPr="00B04B1B">
              <w:rPr>
                <w:color w:val="000000" w:themeColor="text1"/>
              </w:rPr>
              <w:t>Это зависящее от реализации значение указывает конкретную версию и применение процессорного ядра внутри кристалла. Это значение (после сброса и т.</w:t>
            </w:r>
            <w:r w:rsidR="00E47A7B" w:rsidRPr="00B04B1B">
              <w:rPr>
                <w:color w:val="000000" w:themeColor="text1"/>
              </w:rPr>
              <w:t xml:space="preserve"> </w:t>
            </w:r>
            <w:r w:rsidRPr="00B04B1B">
              <w:rPr>
                <w:color w:val="000000" w:themeColor="text1"/>
              </w:rPr>
              <w:t>д.)</w:t>
            </w:r>
            <w:r w:rsidR="00922399">
              <w:rPr>
                <w:color w:val="000000" w:themeColor="text1"/>
              </w:rPr>
              <w:t xml:space="preserve"> </w:t>
            </w:r>
            <w:r w:rsidRPr="00B04B1B">
              <w:rPr>
                <w:color w:val="000000" w:themeColor="text1"/>
              </w:rPr>
              <w:t>опред</w:t>
            </w:r>
            <w:r w:rsidR="00E91B41" w:rsidRPr="00B04B1B">
              <w:rPr>
                <w:color w:val="000000" w:themeColor="text1"/>
              </w:rPr>
              <w:t>еляется входными сигналами ядра</w:t>
            </w:r>
          </w:p>
        </w:tc>
      </w:tr>
    </w:tbl>
    <w:p w:rsidR="00821E8D" w:rsidRPr="00B04B1B" w:rsidRDefault="00821E8D" w:rsidP="00546AEF">
      <w:pPr>
        <w:pStyle w:val="afffffff0"/>
      </w:pPr>
    </w:p>
    <w:p w:rsidR="00821E8D" w:rsidRPr="00B04B1B" w:rsidRDefault="00821E8D" w:rsidP="00E25868">
      <w:pPr>
        <w:pStyle w:val="8"/>
      </w:pPr>
      <w:r w:rsidRPr="00B04B1B">
        <w:t>Регистр идентификатора процессора (PIR</w:t>
      </w:r>
      <w:bookmarkStart w:id="615" w:name="_bookmark216"/>
      <w:bookmarkEnd w:id="615"/>
      <w:r w:rsidRPr="00B04B1B">
        <w:t>)</w:t>
      </w:r>
    </w:p>
    <w:p w:rsidR="00821E8D" w:rsidRPr="00B04B1B" w:rsidRDefault="00821E8D" w:rsidP="00E842B1">
      <w:pPr>
        <w:pStyle w:val="af2"/>
        <w:rPr>
          <w:color w:val="000000" w:themeColor="text1"/>
        </w:rPr>
      </w:pPr>
      <w:r w:rsidRPr="00B04B1B">
        <w:rPr>
          <w:color w:val="000000" w:themeColor="text1"/>
        </w:rPr>
        <w:t>Регистр PIR предназначен только для чтения и указывает конкретный процессор в многопроцессорной конфигурации, позволяя программе определить, какой именно процессор работает. Эта возможность важна для операционной системы в многопроцессорных конфигурациях. PIR может считы</w:t>
      </w:r>
      <w:r w:rsidR="00E842B1" w:rsidRPr="00B04B1B">
        <w:rPr>
          <w:color w:val="000000" w:themeColor="text1"/>
        </w:rPr>
        <w:t>ваться в GPR инструкцией mfspr.</w:t>
      </w:r>
    </w:p>
    <w:p w:rsidR="00821E8D" w:rsidRPr="00B04B1B" w:rsidRDefault="00821E8D" w:rsidP="00821E8D">
      <w:pPr>
        <w:pStyle w:val="af2"/>
        <w:rPr>
          <w:color w:val="000000" w:themeColor="text1"/>
        </w:rPr>
      </w:pPr>
      <w:r w:rsidRPr="00B04B1B">
        <w:rPr>
          <w:color w:val="000000" w:themeColor="text1"/>
        </w:rPr>
        <w:t>Доступ к PIR является привилегированным.</w:t>
      </w:r>
    </w:p>
    <w:p w:rsidR="00E842B1" w:rsidRPr="00B04B1B" w:rsidRDefault="00E842B1" w:rsidP="00E842B1">
      <w:pPr>
        <w:pStyle w:val="af2"/>
        <w:rPr>
          <w:b/>
          <w:i/>
          <w:color w:val="000000" w:themeColor="text1"/>
        </w:rPr>
      </w:pPr>
      <w:r w:rsidRPr="00B04B1B">
        <w:t xml:space="preserve">Формат регистра </w:t>
      </w:r>
      <w:r w:rsidRPr="00D940AD">
        <w:rPr>
          <w:color w:val="000000" w:themeColor="text1"/>
          <w:lang w:val="en-US"/>
        </w:rPr>
        <w:t>PIR</w:t>
      </w:r>
      <w:r w:rsidRPr="00D940AD">
        <w:rPr>
          <w:color w:val="000000" w:themeColor="text1"/>
        </w:rPr>
        <w:t xml:space="preserve"> представлен на рисунке </w:t>
      </w:r>
      <w:r w:rsidR="00FE09A8">
        <w:fldChar w:fldCharType="begin"/>
      </w:r>
      <w:r w:rsidR="00FE09A8">
        <w:instrText xml:space="preserve"> REF _Ref3307933 \h  \* MERGEFORMAT </w:instrText>
      </w:r>
      <w:r w:rsidR="00FE09A8">
        <w:fldChar w:fldCharType="separate"/>
      </w:r>
      <w:r w:rsidR="00785D22" w:rsidRPr="00785D22">
        <w:rPr>
          <w:vanish/>
        </w:rPr>
        <w:t xml:space="preserve">Рисунок </w:t>
      </w:r>
      <w:r w:rsidR="00785D22">
        <w:rPr>
          <w:noProof/>
        </w:rPr>
        <w:t>22</w:t>
      </w:r>
      <w:r w:rsidR="00FE09A8">
        <w:fldChar w:fldCharType="end"/>
      </w:r>
      <w:r w:rsidRPr="00B04B1B">
        <w:rPr>
          <w:b/>
          <w:i/>
          <w:color w:val="000000" w:themeColor="text1"/>
        </w:rPr>
        <w:t>.</w:t>
      </w:r>
    </w:p>
    <w:p w:rsidR="00785D22" w:rsidRPr="00785D22" w:rsidRDefault="001811DA" w:rsidP="00785D22">
      <w:pPr>
        <w:pStyle w:val="af2"/>
        <w:rPr>
          <w:vanish/>
        </w:rPr>
      </w:pPr>
      <w:r w:rsidRPr="00B04B1B">
        <w:t xml:space="preserve">Описание полей регистра </w:t>
      </w:r>
      <w:r w:rsidRPr="00B04B1B">
        <w:rPr>
          <w:lang w:val="en-US"/>
        </w:rPr>
        <w:t>PIR</w:t>
      </w:r>
      <w:r w:rsidRPr="00B04B1B">
        <w:t xml:space="preserve"> представлено в таблице </w:t>
      </w:r>
      <w:r w:rsidR="00FC5FA0" w:rsidRPr="00B04B1B">
        <w:fldChar w:fldCharType="begin"/>
      </w:r>
      <w:r w:rsidRPr="00B04B1B">
        <w:instrText xml:space="preserve"> REF _Ref3539651 \h  \* MERGEFORMAT </w:instrText>
      </w:r>
      <w:r w:rsidR="00FC5FA0" w:rsidRPr="00B04B1B">
        <w:fldChar w:fldCharType="separate"/>
      </w:r>
    </w:p>
    <w:p w:rsidR="001811DA" w:rsidRDefault="00785D22" w:rsidP="00E842B1">
      <w:pPr>
        <w:pStyle w:val="af2"/>
      </w:pPr>
      <w:r w:rsidRPr="00785D22">
        <w:rPr>
          <w:vanish/>
        </w:rPr>
        <w:t>Таблица</w:t>
      </w:r>
      <w:r w:rsidRPr="00B04B1B">
        <w:rPr>
          <w:noProof/>
        </w:rPr>
        <w:t xml:space="preserve"> </w:t>
      </w:r>
      <w:r>
        <w:rPr>
          <w:noProof/>
        </w:rPr>
        <w:t>96</w:t>
      </w:r>
      <w:r w:rsidR="00FC5FA0" w:rsidRPr="00B04B1B">
        <w:fldChar w:fldCharType="end"/>
      </w:r>
      <w:r w:rsidR="001811DA" w:rsidRPr="00B04B1B">
        <w:t>.</w:t>
      </w:r>
    </w:p>
    <w:p w:rsidR="000E044C" w:rsidRPr="00B04B1B" w:rsidRDefault="000E044C" w:rsidP="00E842B1">
      <w:pPr>
        <w:pStyle w:val="af2"/>
        <w:rPr>
          <w:color w:val="000000" w:themeColor="text1"/>
        </w:rPr>
      </w:pPr>
    </w:p>
    <w:p w:rsidR="00821E8D" w:rsidRPr="00B04B1B" w:rsidRDefault="00821E8D" w:rsidP="00821E8D">
      <w:pPr>
        <w:pStyle w:val="af2"/>
        <w:rPr>
          <w:color w:val="000000" w:themeColor="text1"/>
        </w:rPr>
      </w:pPr>
    </w:p>
    <w:p w:rsidR="00E842B1" w:rsidRPr="00B04B1B" w:rsidRDefault="00821E8D" w:rsidP="00546AEF">
      <w:pPr>
        <w:pStyle w:val="afffffff0"/>
      </w:pPr>
      <w:r w:rsidRPr="00B04B1B">
        <w:rPr>
          <w:noProof/>
        </w:rPr>
        <w:drawing>
          <wp:inline distT="0" distB="0" distL="0" distR="0">
            <wp:extent cx="5940425" cy="499617"/>
            <wp:effectExtent l="19050" t="0" r="3175" b="0"/>
            <wp:docPr id="137" name="Рисунок 5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499617"/>
                    </a:xfrm>
                    <a:prstGeom prst="rect">
                      <a:avLst/>
                    </a:prstGeom>
                    <a:noFill/>
                    <a:ln>
                      <a:noFill/>
                    </a:ln>
                  </pic:spPr>
                </pic:pic>
              </a:graphicData>
            </a:graphic>
          </wp:inline>
        </w:drawing>
      </w:r>
    </w:p>
    <w:p w:rsidR="00E91B41" w:rsidRPr="00EB4054" w:rsidRDefault="00E842B1" w:rsidP="00EB4054">
      <w:pPr>
        <w:pStyle w:val="affff3"/>
        <w:jc w:val="center"/>
        <w:rPr>
          <w:b/>
          <w:color w:val="000000" w:themeColor="text1"/>
        </w:rPr>
      </w:pPr>
      <w:bookmarkStart w:id="616" w:name="_Ref3307933"/>
      <w:bookmarkStart w:id="617" w:name="_Toc3469617"/>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22</w:t>
      </w:r>
      <w:r w:rsidR="00FC5FA0" w:rsidRPr="00B04B1B">
        <w:rPr>
          <w:noProof/>
        </w:rPr>
        <w:fldChar w:fldCharType="end"/>
      </w:r>
      <w:bookmarkEnd w:id="616"/>
      <w:r w:rsidRPr="00B04B1B">
        <w:t xml:space="preserve"> – Формат регистра </w:t>
      </w:r>
      <w:r w:rsidRPr="00B04B1B">
        <w:rPr>
          <w:lang w:val="en-US"/>
        </w:rPr>
        <w:t>PIR</w:t>
      </w:r>
      <w:bookmarkEnd w:id="617"/>
    </w:p>
    <w:p w:rsidR="009A36C0" w:rsidRDefault="009A36C0" w:rsidP="001811DA">
      <w:pPr>
        <w:pStyle w:val="affff3"/>
      </w:pPr>
      <w:bookmarkStart w:id="618" w:name="_Ref3539651"/>
    </w:p>
    <w:p w:rsidR="001811DA" w:rsidRPr="00B04B1B" w:rsidRDefault="001811DA" w:rsidP="001811DA">
      <w:pPr>
        <w:pStyle w:val="affff3"/>
      </w:pPr>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96</w:t>
      </w:r>
      <w:r w:rsidR="00FC5FA0" w:rsidRPr="00B04B1B">
        <w:rPr>
          <w:noProof/>
        </w:rPr>
        <w:fldChar w:fldCharType="end"/>
      </w:r>
      <w:bookmarkEnd w:id="618"/>
      <w:r w:rsidRPr="00B04B1B">
        <w:t xml:space="preserve"> – Описание полей регистра </w:t>
      </w:r>
      <w:r w:rsidRPr="00B04B1B">
        <w:rPr>
          <w:lang w:val="en-US"/>
        </w:rPr>
        <w:t>PIR</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941"/>
        <w:gridCol w:w="2353"/>
        <w:gridCol w:w="6742"/>
      </w:tblGrid>
      <w:tr w:rsidR="00821E8D" w:rsidRPr="00B04B1B" w:rsidTr="00546AEF">
        <w:trPr>
          <w:cantSplit/>
          <w:trHeight w:val="20"/>
          <w:tblHeader/>
          <w:jc w:val="center"/>
        </w:trPr>
        <w:tc>
          <w:tcPr>
            <w:tcW w:w="920" w:type="dxa"/>
          </w:tcPr>
          <w:p w:rsidR="00821E8D" w:rsidRPr="00B04B1B" w:rsidRDefault="00821E8D" w:rsidP="00821E8D">
            <w:pPr>
              <w:pStyle w:val="afff6"/>
              <w:rPr>
                <w:rFonts w:eastAsia="Arial"/>
                <w:color w:val="000000" w:themeColor="text1"/>
              </w:rPr>
            </w:pPr>
            <w:r w:rsidRPr="00B04B1B">
              <w:rPr>
                <w:color w:val="000000" w:themeColor="text1"/>
              </w:rPr>
              <w:t>Биты</w:t>
            </w:r>
          </w:p>
        </w:tc>
        <w:tc>
          <w:tcPr>
            <w:tcW w:w="2301" w:type="dxa"/>
          </w:tcPr>
          <w:p w:rsidR="00821E8D" w:rsidRPr="00B04B1B" w:rsidRDefault="00821E8D" w:rsidP="00821E8D">
            <w:pPr>
              <w:pStyle w:val="afff6"/>
              <w:rPr>
                <w:rFonts w:eastAsia="Arial"/>
                <w:color w:val="000000" w:themeColor="text1"/>
              </w:rPr>
            </w:pPr>
            <w:r w:rsidRPr="00B04B1B">
              <w:rPr>
                <w:color w:val="000000" w:themeColor="text1"/>
              </w:rPr>
              <w:t>Наименование поля</w:t>
            </w:r>
          </w:p>
        </w:tc>
        <w:tc>
          <w:tcPr>
            <w:tcW w:w="6594" w:type="dxa"/>
          </w:tcPr>
          <w:p w:rsidR="00821E8D" w:rsidRPr="00B04B1B" w:rsidRDefault="00821E8D" w:rsidP="00821E8D">
            <w:pPr>
              <w:pStyle w:val="afff6"/>
              <w:rPr>
                <w:rFonts w:eastAsia="Arial"/>
                <w:color w:val="000000" w:themeColor="text1"/>
              </w:rPr>
            </w:pPr>
            <w:r w:rsidRPr="00B04B1B">
              <w:rPr>
                <w:color w:val="000000" w:themeColor="text1"/>
              </w:rPr>
              <w:t>Описание</w:t>
            </w:r>
          </w:p>
        </w:tc>
      </w:tr>
      <w:tr w:rsidR="00821E8D" w:rsidRPr="00B04B1B" w:rsidTr="00546AEF">
        <w:trPr>
          <w:cantSplit/>
          <w:trHeight w:val="20"/>
          <w:jc w:val="center"/>
        </w:trPr>
        <w:tc>
          <w:tcPr>
            <w:tcW w:w="920" w:type="dxa"/>
          </w:tcPr>
          <w:p w:rsidR="00821E8D" w:rsidRPr="00B04B1B" w:rsidRDefault="00821E8D" w:rsidP="00821E8D">
            <w:pPr>
              <w:pStyle w:val="afff6"/>
              <w:rPr>
                <w:rFonts w:eastAsia="Arial"/>
                <w:color w:val="000000" w:themeColor="text1"/>
              </w:rPr>
            </w:pPr>
            <w:r w:rsidRPr="00B04B1B">
              <w:rPr>
                <w:color w:val="000000" w:themeColor="text1"/>
              </w:rPr>
              <w:t>32:59</w:t>
            </w:r>
          </w:p>
        </w:tc>
        <w:tc>
          <w:tcPr>
            <w:tcW w:w="2301" w:type="dxa"/>
          </w:tcPr>
          <w:p w:rsidR="00821E8D" w:rsidRPr="00B04B1B" w:rsidRDefault="00821E8D" w:rsidP="00821E8D">
            <w:pPr>
              <w:pStyle w:val="afff6"/>
              <w:rPr>
                <w:rFonts w:eastAsia="Arial"/>
                <w:color w:val="000000" w:themeColor="text1"/>
              </w:rPr>
            </w:pPr>
            <w:r w:rsidRPr="00B04B1B">
              <w:rPr>
                <w:color w:val="000000" w:themeColor="text1"/>
              </w:rPr>
              <w:t>Зарезервировано</w:t>
            </w:r>
          </w:p>
        </w:tc>
        <w:tc>
          <w:tcPr>
            <w:tcW w:w="6594" w:type="dxa"/>
          </w:tcPr>
          <w:p w:rsidR="00821E8D" w:rsidRPr="00B04B1B" w:rsidRDefault="00821E8D" w:rsidP="00821E8D">
            <w:pPr>
              <w:pStyle w:val="afff6"/>
              <w:rPr>
                <w:color w:val="000000" w:themeColor="text1"/>
              </w:rPr>
            </w:pPr>
          </w:p>
        </w:tc>
      </w:tr>
      <w:tr w:rsidR="00821E8D" w:rsidRPr="00B04B1B" w:rsidTr="00546AEF">
        <w:trPr>
          <w:cantSplit/>
          <w:trHeight w:val="20"/>
          <w:jc w:val="center"/>
        </w:trPr>
        <w:tc>
          <w:tcPr>
            <w:tcW w:w="920" w:type="dxa"/>
          </w:tcPr>
          <w:p w:rsidR="00821E8D" w:rsidRPr="00B04B1B" w:rsidRDefault="00821E8D" w:rsidP="00821E8D">
            <w:pPr>
              <w:pStyle w:val="afff6"/>
              <w:rPr>
                <w:rFonts w:eastAsia="Arial"/>
                <w:color w:val="000000" w:themeColor="text1"/>
              </w:rPr>
            </w:pPr>
            <w:r w:rsidRPr="00B04B1B">
              <w:rPr>
                <w:color w:val="000000" w:themeColor="text1"/>
              </w:rPr>
              <w:t>60:63</w:t>
            </w:r>
          </w:p>
        </w:tc>
        <w:tc>
          <w:tcPr>
            <w:tcW w:w="2301" w:type="dxa"/>
          </w:tcPr>
          <w:p w:rsidR="00821E8D" w:rsidRPr="00B04B1B" w:rsidRDefault="00821E8D" w:rsidP="00821E8D">
            <w:pPr>
              <w:pStyle w:val="afff6"/>
              <w:rPr>
                <w:rFonts w:eastAsia="Arial"/>
                <w:color w:val="000000" w:themeColor="text1"/>
              </w:rPr>
            </w:pPr>
            <w:r w:rsidRPr="00B04B1B">
              <w:rPr>
                <w:color w:val="000000" w:themeColor="text1"/>
              </w:rPr>
              <w:t>PIN</w:t>
            </w:r>
          </w:p>
        </w:tc>
        <w:tc>
          <w:tcPr>
            <w:tcW w:w="6594" w:type="dxa"/>
          </w:tcPr>
          <w:p w:rsidR="00821E8D" w:rsidRPr="00B04B1B" w:rsidRDefault="00821E8D" w:rsidP="00821E8D">
            <w:pPr>
              <w:pStyle w:val="afff6"/>
              <w:rPr>
                <w:rFonts w:eastAsia="Arial"/>
                <w:color w:val="000000" w:themeColor="text1"/>
              </w:rPr>
            </w:pPr>
            <w:r w:rsidRPr="00B04B1B">
              <w:rPr>
                <w:color w:val="000000" w:themeColor="text1"/>
              </w:rPr>
              <w:t>Идентифик</w:t>
            </w:r>
            <w:r w:rsidR="00E47A7B" w:rsidRPr="00B04B1B">
              <w:rPr>
                <w:color w:val="000000" w:themeColor="text1"/>
              </w:rPr>
              <w:t>ационный номер процессора (PIN)</w:t>
            </w:r>
          </w:p>
        </w:tc>
      </w:tr>
    </w:tbl>
    <w:p w:rsidR="00821E8D" w:rsidRPr="00B04B1B" w:rsidRDefault="00821E8D" w:rsidP="00821E8D">
      <w:pPr>
        <w:pStyle w:val="af2"/>
        <w:rPr>
          <w:color w:val="000000" w:themeColor="text1"/>
          <w:lang w:val="en-US"/>
        </w:rPr>
      </w:pPr>
    </w:p>
    <w:p w:rsidR="00821E8D" w:rsidRPr="00B04B1B" w:rsidRDefault="00821E8D" w:rsidP="00E25868">
      <w:pPr>
        <w:pStyle w:val="8"/>
      </w:pPr>
      <w:r w:rsidRPr="00B04B1B">
        <w:t>Регистр конфигурации ядра 0 (CCR</w:t>
      </w:r>
      <w:bookmarkStart w:id="619" w:name="_bookmark219"/>
      <w:bookmarkEnd w:id="619"/>
      <w:r w:rsidRPr="00B04B1B">
        <w:t>0)</w:t>
      </w:r>
    </w:p>
    <w:p w:rsidR="00821E8D" w:rsidRPr="00B04B1B" w:rsidRDefault="00821E8D" w:rsidP="00E842B1">
      <w:pPr>
        <w:pStyle w:val="af2"/>
        <w:rPr>
          <w:color w:val="000000" w:themeColor="text1"/>
        </w:rPr>
      </w:pPr>
      <w:r w:rsidRPr="00B04B1B">
        <w:rPr>
          <w:color w:val="000000" w:themeColor="text1"/>
        </w:rPr>
        <w:t>CCR0 управляет некоторыми специальными функциями кристалла, в том числе работой кэша данных и сопроцессора, спекулятивной выборкой инструкций, трассировкой и работой инструкций предвыборки блока кэша. Запись в CCR0 выполняется из GPR с помощью</w:t>
      </w:r>
      <w:r w:rsidR="00922399">
        <w:rPr>
          <w:color w:val="000000" w:themeColor="text1"/>
        </w:rPr>
        <w:t xml:space="preserve"> </w:t>
      </w:r>
      <w:r w:rsidRPr="00B04B1B">
        <w:rPr>
          <w:color w:val="000000" w:themeColor="text1"/>
        </w:rPr>
        <w:t xml:space="preserve">инструкции mtspr, а его содержимое может считываться в GPR с помощью инструкции mfspr. </w:t>
      </w:r>
    </w:p>
    <w:p w:rsidR="00E842B1" w:rsidRPr="00B04B1B" w:rsidRDefault="00E842B1" w:rsidP="00E842B1">
      <w:pPr>
        <w:pStyle w:val="af2"/>
        <w:rPr>
          <w:b/>
          <w:i/>
          <w:color w:val="000000" w:themeColor="text1"/>
        </w:rPr>
      </w:pPr>
      <w:r w:rsidRPr="00B04B1B">
        <w:t xml:space="preserve">Формат регистра </w:t>
      </w:r>
      <w:r w:rsidRPr="00D940AD">
        <w:rPr>
          <w:color w:val="000000" w:themeColor="text1"/>
          <w:lang w:val="en-US"/>
        </w:rPr>
        <w:t>CCR</w:t>
      </w:r>
      <w:r w:rsidRPr="00D940AD">
        <w:rPr>
          <w:color w:val="000000" w:themeColor="text1"/>
        </w:rPr>
        <w:t>0 представлен на рисунке</w:t>
      </w:r>
      <w:r w:rsidRPr="00B04B1B">
        <w:rPr>
          <w:b/>
          <w:i/>
          <w:color w:val="000000" w:themeColor="text1"/>
        </w:rPr>
        <w:t xml:space="preserve"> </w:t>
      </w:r>
      <w:r w:rsidR="00FE09A8">
        <w:fldChar w:fldCharType="begin"/>
      </w:r>
      <w:r w:rsidR="00FE09A8">
        <w:instrText xml:space="preserve"> REF _Ref3308063 \h  \* MERGEFORMAT </w:instrText>
      </w:r>
      <w:r w:rsidR="00FE09A8">
        <w:fldChar w:fldCharType="separate"/>
      </w:r>
      <w:r w:rsidR="00785D22" w:rsidRPr="00785D22">
        <w:rPr>
          <w:vanish/>
        </w:rPr>
        <w:t xml:space="preserve">Рисунок </w:t>
      </w:r>
      <w:r w:rsidR="00785D22">
        <w:rPr>
          <w:noProof/>
        </w:rPr>
        <w:t>23</w:t>
      </w:r>
      <w:r w:rsidR="00FE09A8">
        <w:fldChar w:fldCharType="end"/>
      </w:r>
      <w:r w:rsidRPr="00B04B1B">
        <w:rPr>
          <w:b/>
          <w:i/>
          <w:color w:val="000000" w:themeColor="text1"/>
        </w:rPr>
        <w:t>.</w:t>
      </w:r>
    </w:p>
    <w:p w:rsidR="00E842B1" w:rsidRPr="00B04B1B" w:rsidRDefault="00E842B1" w:rsidP="00E842B1">
      <w:pPr>
        <w:pStyle w:val="af2"/>
        <w:rPr>
          <w:color w:val="000000" w:themeColor="text1"/>
        </w:rPr>
      </w:pPr>
    </w:p>
    <w:p w:rsidR="00821E8D" w:rsidRPr="00B04B1B" w:rsidRDefault="00821E8D" w:rsidP="001811DA">
      <w:pPr>
        <w:pStyle w:val="af2"/>
        <w:keepNext/>
        <w:ind w:left="0" w:firstLine="0"/>
        <w:jc w:val="center"/>
      </w:pPr>
      <w:r w:rsidRPr="00B04B1B">
        <w:rPr>
          <w:noProof/>
          <w:color w:val="000000" w:themeColor="text1"/>
        </w:rPr>
        <w:drawing>
          <wp:anchor distT="0" distB="0" distL="114300" distR="114300" simplePos="0" relativeHeight="251647488" behindDoc="1" locked="0" layoutInCell="1" allowOverlap="1">
            <wp:simplePos x="0" y="0"/>
            <wp:positionH relativeFrom="column">
              <wp:posOffset>413766</wp:posOffset>
            </wp:positionH>
            <wp:positionV relativeFrom="paragraph">
              <wp:posOffset>2794</wp:posOffset>
            </wp:positionV>
            <wp:extent cx="5629275" cy="1161415"/>
            <wp:effectExtent l="0" t="0" r="9525" b="635"/>
            <wp:wrapTight wrapText="bothSides">
              <wp:wrapPolygon edited="0">
                <wp:start x="0" y="0"/>
                <wp:lineTo x="0" y="21258"/>
                <wp:lineTo x="21563" y="21258"/>
                <wp:lineTo x="21563" y="0"/>
                <wp:lineTo x="0" y="0"/>
              </wp:wrapPolygon>
            </wp:wrapTight>
            <wp:docPr id="138" name="Рисунок 53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29275" cy="1161415"/>
                    </a:xfrm>
                    <a:prstGeom prst="rect">
                      <a:avLst/>
                    </a:prstGeom>
                    <a:noFill/>
                    <a:ln>
                      <a:noFill/>
                    </a:ln>
                  </pic:spPr>
                </pic:pic>
              </a:graphicData>
            </a:graphic>
          </wp:anchor>
        </w:drawing>
      </w:r>
      <w:bookmarkStart w:id="620" w:name="_Ref3308063"/>
      <w:bookmarkStart w:id="621" w:name="_Toc3469618"/>
      <w:r w:rsidR="00E842B1"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23</w:t>
      </w:r>
      <w:r w:rsidR="00FC5FA0" w:rsidRPr="00B04B1B">
        <w:rPr>
          <w:noProof/>
        </w:rPr>
        <w:fldChar w:fldCharType="end"/>
      </w:r>
      <w:bookmarkEnd w:id="620"/>
      <w:r w:rsidR="00E842B1" w:rsidRPr="00B04B1B">
        <w:t xml:space="preserve"> – Формат регистра </w:t>
      </w:r>
      <w:r w:rsidR="00E842B1" w:rsidRPr="00B04B1B">
        <w:rPr>
          <w:lang w:val="en-US"/>
        </w:rPr>
        <w:t>CCR</w:t>
      </w:r>
      <w:r w:rsidR="00E842B1" w:rsidRPr="00B04B1B">
        <w:t>0</w:t>
      </w:r>
      <w:bookmarkEnd w:id="621"/>
    </w:p>
    <w:p w:rsidR="001811DA" w:rsidRPr="00B04B1B" w:rsidRDefault="001811DA" w:rsidP="001811DA">
      <w:pPr>
        <w:pStyle w:val="af2"/>
        <w:keepNext/>
        <w:ind w:left="0" w:firstLine="0"/>
        <w:jc w:val="center"/>
        <w:rPr>
          <w:color w:val="000000" w:themeColor="text1"/>
        </w:rPr>
      </w:pPr>
    </w:p>
    <w:p w:rsidR="000A4D08" w:rsidRDefault="000A4D08" w:rsidP="000A4D08">
      <w:pPr>
        <w:pStyle w:val="af2"/>
      </w:pPr>
      <w:bookmarkStart w:id="622" w:name="_Ref3539714"/>
    </w:p>
    <w:p w:rsidR="000A4D08" w:rsidRDefault="000A4D08" w:rsidP="000A4D08">
      <w:pPr>
        <w:pStyle w:val="af2"/>
      </w:pPr>
    </w:p>
    <w:p w:rsidR="000A4D08" w:rsidRDefault="000A4D08" w:rsidP="000A4D08">
      <w:pPr>
        <w:pStyle w:val="af2"/>
      </w:pPr>
    </w:p>
    <w:p w:rsidR="000A4D08" w:rsidRPr="00B04B1B" w:rsidRDefault="000A4D08" w:rsidP="000A4D08">
      <w:pPr>
        <w:pStyle w:val="af2"/>
        <w:rPr>
          <w:color w:val="000000" w:themeColor="text1"/>
        </w:rPr>
      </w:pPr>
      <w:r w:rsidRPr="00B04B1B">
        <w:lastRenderedPageBreak/>
        <w:t xml:space="preserve">Описание полей регистра </w:t>
      </w:r>
      <w:r w:rsidRPr="00B04B1B">
        <w:rPr>
          <w:lang w:val="en-US"/>
        </w:rPr>
        <w:t>CCR</w:t>
      </w:r>
      <w:r w:rsidRPr="00B04B1B">
        <w:t xml:space="preserve">0 представлено в таблице </w:t>
      </w:r>
      <w:r w:rsidR="00FE09A8">
        <w:fldChar w:fldCharType="begin"/>
      </w:r>
      <w:r w:rsidR="00FE09A8">
        <w:instrText xml:space="preserve"> REF _Ref3539714 \h  \* MERGEFORMAT </w:instrText>
      </w:r>
      <w:r w:rsidR="00FE09A8">
        <w:fldChar w:fldCharType="separate"/>
      </w:r>
      <w:r w:rsidRPr="00785D22">
        <w:rPr>
          <w:vanish/>
        </w:rPr>
        <w:t xml:space="preserve">Таблица </w:t>
      </w:r>
      <w:r>
        <w:rPr>
          <w:noProof/>
        </w:rPr>
        <w:t>97</w:t>
      </w:r>
      <w:r w:rsidR="00FE09A8">
        <w:fldChar w:fldCharType="end"/>
      </w:r>
      <w:r w:rsidRPr="00B04B1B">
        <w:t>.</w:t>
      </w:r>
    </w:p>
    <w:p w:rsidR="001811DA" w:rsidRPr="00B04B1B" w:rsidRDefault="001811DA" w:rsidP="000A4D08">
      <w:pPr>
        <w:pStyle w:val="affff3"/>
        <w:spacing w:before="240"/>
      </w:pPr>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97</w:t>
      </w:r>
      <w:r w:rsidR="00FC5FA0" w:rsidRPr="00B04B1B">
        <w:rPr>
          <w:noProof/>
        </w:rPr>
        <w:fldChar w:fldCharType="end"/>
      </w:r>
      <w:bookmarkEnd w:id="622"/>
      <w:r w:rsidRPr="00B04B1B">
        <w:t xml:space="preserve"> – Описание полей регистра </w:t>
      </w:r>
      <w:r w:rsidRPr="00B04B1B">
        <w:rPr>
          <w:lang w:val="en-US"/>
        </w:rPr>
        <w:t>CCR</w:t>
      </w:r>
      <w:r w:rsidRPr="00B04B1B">
        <w:t>0</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639"/>
        <w:gridCol w:w="2238"/>
        <w:gridCol w:w="7159"/>
      </w:tblGrid>
      <w:tr w:rsidR="00821E8D" w:rsidRPr="00B04B1B" w:rsidTr="00546AEF">
        <w:trPr>
          <w:cantSplit/>
          <w:trHeight w:val="20"/>
          <w:tblHeader/>
          <w:jc w:val="center"/>
        </w:trPr>
        <w:tc>
          <w:tcPr>
            <w:tcW w:w="625" w:type="dxa"/>
          </w:tcPr>
          <w:p w:rsidR="00821E8D" w:rsidRPr="00B04B1B" w:rsidRDefault="00821E8D" w:rsidP="00E47A7B">
            <w:pPr>
              <w:pStyle w:val="afffffff2"/>
              <w:rPr>
                <w:rFonts w:eastAsia="Arial"/>
              </w:rPr>
            </w:pPr>
            <w:r w:rsidRPr="00B04B1B">
              <w:t>Би</w:t>
            </w:r>
            <w:r w:rsidR="00E47A7B" w:rsidRPr="00B04B1B">
              <w:t>-</w:t>
            </w:r>
            <w:r w:rsidRPr="00B04B1B">
              <w:t>ты</w:t>
            </w:r>
          </w:p>
        </w:tc>
        <w:tc>
          <w:tcPr>
            <w:tcW w:w="2189" w:type="dxa"/>
          </w:tcPr>
          <w:p w:rsidR="00821E8D" w:rsidRPr="00B04B1B" w:rsidRDefault="00821E8D" w:rsidP="00AF6087">
            <w:pPr>
              <w:pStyle w:val="afffffff2"/>
              <w:rPr>
                <w:rFonts w:eastAsia="Arial"/>
              </w:rPr>
            </w:pPr>
            <w:r w:rsidRPr="00B04B1B">
              <w:t>Наименование поля</w:t>
            </w:r>
          </w:p>
        </w:tc>
        <w:tc>
          <w:tcPr>
            <w:tcW w:w="7001" w:type="dxa"/>
          </w:tcPr>
          <w:p w:rsidR="00821E8D" w:rsidRPr="00B04B1B" w:rsidRDefault="00821E8D" w:rsidP="00AF6087">
            <w:pPr>
              <w:pStyle w:val="afffffff2"/>
              <w:rPr>
                <w:rFonts w:eastAsia="Arial"/>
              </w:rPr>
            </w:pPr>
            <w:r w:rsidRPr="00B04B1B">
              <w:t>Описание</w:t>
            </w:r>
          </w:p>
        </w:tc>
      </w:tr>
      <w:tr w:rsidR="00821E8D" w:rsidRPr="00B04B1B" w:rsidTr="00546AEF">
        <w:trPr>
          <w:cantSplit/>
          <w:trHeight w:val="20"/>
          <w:jc w:val="center"/>
        </w:trPr>
        <w:tc>
          <w:tcPr>
            <w:tcW w:w="625" w:type="dxa"/>
          </w:tcPr>
          <w:p w:rsidR="00821E8D" w:rsidRPr="00B04B1B" w:rsidRDefault="00821E8D" w:rsidP="00AF6087">
            <w:pPr>
              <w:pStyle w:val="afffffff2"/>
              <w:rPr>
                <w:rFonts w:eastAsia="Arial"/>
              </w:rPr>
            </w:pPr>
            <w:r w:rsidRPr="00B04B1B">
              <w:t>0</w:t>
            </w:r>
          </w:p>
        </w:tc>
        <w:tc>
          <w:tcPr>
            <w:tcW w:w="2189" w:type="dxa"/>
          </w:tcPr>
          <w:p w:rsidR="00821E8D" w:rsidRPr="00B04B1B" w:rsidRDefault="00821E8D" w:rsidP="00AF6087">
            <w:pPr>
              <w:pStyle w:val="afffffff2"/>
              <w:rPr>
                <w:rFonts w:eastAsia="Arial"/>
              </w:rPr>
            </w:pPr>
            <w:r w:rsidRPr="00B04B1B">
              <w:t>ITE</w:t>
            </w:r>
          </w:p>
        </w:tc>
        <w:tc>
          <w:tcPr>
            <w:tcW w:w="7001" w:type="dxa"/>
          </w:tcPr>
          <w:p w:rsidR="00821E8D" w:rsidRPr="00B04B1B" w:rsidRDefault="00821E8D" w:rsidP="00AF6087">
            <w:pPr>
              <w:pStyle w:val="afffffff2"/>
              <w:rPr>
                <w:rFonts w:eastAsia="Arial"/>
              </w:rPr>
            </w:pPr>
            <w:r w:rsidRPr="00B04B1B">
              <w:t>Разрешение внутренней трассировки.</w:t>
            </w:r>
          </w:p>
          <w:p w:rsidR="00821E8D" w:rsidRPr="00B04B1B" w:rsidRDefault="00821E8D" w:rsidP="00AF6087">
            <w:pPr>
              <w:pStyle w:val="afffffff2"/>
              <w:rPr>
                <w:rFonts w:eastAsia="Arial"/>
              </w:rPr>
            </w:pPr>
            <w:r w:rsidRPr="00B04B1B">
              <w:t>0</w:t>
            </w:r>
            <w:r w:rsidRPr="00B04B1B">
              <w:tab/>
              <w:t>Запретить внутреннюю трассировку.</w:t>
            </w:r>
          </w:p>
          <w:p w:rsidR="00821E8D" w:rsidRPr="00B04B1B" w:rsidRDefault="00821E8D" w:rsidP="00AF6087">
            <w:pPr>
              <w:pStyle w:val="afffffff2"/>
              <w:rPr>
                <w:rFonts w:eastAsia="Arial"/>
              </w:rPr>
            </w:pPr>
            <w:r w:rsidRPr="00B04B1B">
              <w:t>1</w:t>
            </w:r>
            <w:r w:rsidRPr="00B04B1B">
              <w:tab/>
              <w:t>Разрешить внутреннюю трассировку.</w:t>
            </w:r>
          </w:p>
          <w:p w:rsidR="00821E8D" w:rsidRPr="00B04B1B" w:rsidRDefault="00821E8D" w:rsidP="00AF6087">
            <w:pPr>
              <w:pStyle w:val="afffffff2"/>
              <w:rPr>
                <w:rFonts w:eastAsia="Arial"/>
              </w:rPr>
            </w:pPr>
            <w:r w:rsidRPr="00B04B1B">
              <w:t>Инструмент или программа отладки должны установить этот бит, чтобы разрешить трассировку инструкций. Если пользовательская программа очищает ITE, любая текущая операция трассировки, выпол</w:t>
            </w:r>
            <w:r w:rsidR="00E47A7B" w:rsidRPr="00B04B1B">
              <w:t>няемая отладчиком, прекращается</w:t>
            </w:r>
          </w:p>
        </w:tc>
      </w:tr>
      <w:tr w:rsidR="00821E8D" w:rsidRPr="00B04B1B" w:rsidTr="00546AEF">
        <w:trPr>
          <w:cantSplit/>
          <w:trHeight w:val="20"/>
          <w:jc w:val="center"/>
        </w:trPr>
        <w:tc>
          <w:tcPr>
            <w:tcW w:w="625" w:type="dxa"/>
          </w:tcPr>
          <w:p w:rsidR="00821E8D" w:rsidRPr="00B04B1B" w:rsidRDefault="00821E8D" w:rsidP="00AF6087">
            <w:pPr>
              <w:pStyle w:val="afffffff2"/>
              <w:rPr>
                <w:rFonts w:eastAsia="Arial"/>
              </w:rPr>
            </w:pPr>
            <w:r w:rsidRPr="00B04B1B">
              <w:t>1</w:t>
            </w:r>
          </w:p>
        </w:tc>
        <w:tc>
          <w:tcPr>
            <w:tcW w:w="2189" w:type="dxa"/>
          </w:tcPr>
          <w:p w:rsidR="00821E8D" w:rsidRPr="00B04B1B" w:rsidRDefault="00821E8D" w:rsidP="00AF6087">
            <w:pPr>
              <w:pStyle w:val="afffffff2"/>
              <w:rPr>
                <w:rFonts w:eastAsia="Arial"/>
              </w:rPr>
            </w:pPr>
            <w:r w:rsidRPr="00B04B1B">
              <w:t>PRE</w:t>
            </w:r>
          </w:p>
        </w:tc>
        <w:tc>
          <w:tcPr>
            <w:tcW w:w="7001" w:type="dxa"/>
          </w:tcPr>
          <w:p w:rsidR="00821E8D" w:rsidRPr="00B04B1B" w:rsidRDefault="00821E8D" w:rsidP="00AF6087">
            <w:pPr>
              <w:pStyle w:val="afffffff2"/>
              <w:rPr>
                <w:rFonts w:eastAsia="Arial"/>
              </w:rPr>
            </w:pPr>
            <w:r w:rsidRPr="00B04B1B">
              <w:t>Разрешение восстановления четности.</w:t>
            </w:r>
          </w:p>
          <w:p w:rsidR="00821E8D" w:rsidRPr="00B04B1B" w:rsidRDefault="00821E8D" w:rsidP="00AF6087">
            <w:pPr>
              <w:pStyle w:val="afffffff2"/>
              <w:rPr>
                <w:rFonts w:eastAsia="Arial"/>
              </w:rPr>
            </w:pPr>
            <w:r w:rsidRPr="00B04B1B">
              <w:t>0</w:t>
            </w:r>
            <w:r w:rsidRPr="00B04B1B">
              <w:tab/>
              <w:t>Для кэша данных разрешен режим частичного восстановления четности.</w:t>
            </w:r>
          </w:p>
          <w:p w:rsidR="00821E8D" w:rsidRPr="00B04B1B" w:rsidRDefault="00821E8D" w:rsidP="00AF6087">
            <w:pPr>
              <w:pStyle w:val="afffffff2"/>
              <w:rPr>
                <w:rFonts w:eastAsia="Arial"/>
              </w:rPr>
            </w:pPr>
            <w:r w:rsidRPr="00B04B1B">
              <w:t>1</w:t>
            </w:r>
            <w:r w:rsidRPr="00B04B1B">
              <w:tab/>
              <w:t>Для кэша данных разрешен режим полного восстановления четности.</w:t>
            </w:r>
          </w:p>
          <w:p w:rsidR="00821E8D" w:rsidRPr="00B04B1B" w:rsidRDefault="00821E8D" w:rsidP="00AF6087">
            <w:pPr>
              <w:pStyle w:val="afffffff2"/>
              <w:rPr>
                <w:rFonts w:eastAsia="Arial"/>
              </w:rPr>
            </w:pPr>
            <w:r w:rsidRPr="00B04B1B">
              <w:t>Должен быть установлен в ‘1’, чтобы гарантировать полное исправление ошибок четности блока управлени</w:t>
            </w:r>
            <w:r w:rsidR="00E47A7B" w:rsidRPr="00B04B1B">
              <w:t>я памятью (MMU) и кэша данных</w:t>
            </w:r>
          </w:p>
        </w:tc>
      </w:tr>
      <w:tr w:rsidR="00821E8D" w:rsidRPr="00B04B1B" w:rsidTr="00546AEF">
        <w:trPr>
          <w:cantSplit/>
          <w:trHeight w:val="20"/>
          <w:jc w:val="center"/>
        </w:trPr>
        <w:tc>
          <w:tcPr>
            <w:tcW w:w="625" w:type="dxa"/>
          </w:tcPr>
          <w:p w:rsidR="00821E8D" w:rsidRPr="00B04B1B" w:rsidRDefault="00821E8D" w:rsidP="00AF6087">
            <w:pPr>
              <w:pStyle w:val="afffffff2"/>
              <w:rPr>
                <w:rFonts w:eastAsia="Arial"/>
              </w:rPr>
            </w:pPr>
            <w:r w:rsidRPr="00B04B1B">
              <w:t>2:3</w:t>
            </w:r>
          </w:p>
        </w:tc>
        <w:tc>
          <w:tcPr>
            <w:tcW w:w="2189" w:type="dxa"/>
          </w:tcPr>
          <w:p w:rsidR="00821E8D" w:rsidRPr="00B04B1B" w:rsidRDefault="00821E8D" w:rsidP="00AF6087">
            <w:pPr>
              <w:pStyle w:val="afffffff2"/>
              <w:rPr>
                <w:rFonts w:eastAsia="Arial"/>
              </w:rPr>
            </w:pPr>
            <w:r w:rsidRPr="00B04B1B">
              <w:t>Зарезервировано</w:t>
            </w:r>
          </w:p>
        </w:tc>
        <w:tc>
          <w:tcPr>
            <w:tcW w:w="7001" w:type="dxa"/>
          </w:tcPr>
          <w:p w:rsidR="00821E8D" w:rsidRPr="00B04B1B" w:rsidRDefault="00821E8D" w:rsidP="00AF6087">
            <w:pPr>
              <w:pStyle w:val="afffffff2"/>
            </w:pPr>
          </w:p>
        </w:tc>
      </w:tr>
      <w:tr w:rsidR="00821E8D" w:rsidRPr="00B04B1B" w:rsidTr="00546AEF">
        <w:trPr>
          <w:cantSplit/>
          <w:trHeight w:val="20"/>
          <w:jc w:val="center"/>
        </w:trPr>
        <w:tc>
          <w:tcPr>
            <w:tcW w:w="625" w:type="dxa"/>
          </w:tcPr>
          <w:p w:rsidR="00821E8D" w:rsidRPr="00B04B1B" w:rsidRDefault="00821E8D" w:rsidP="00AF6087">
            <w:pPr>
              <w:pStyle w:val="afffffff2"/>
              <w:rPr>
                <w:rFonts w:eastAsia="Arial"/>
              </w:rPr>
            </w:pPr>
            <w:r w:rsidRPr="00B04B1B">
              <w:t>4</w:t>
            </w:r>
          </w:p>
        </w:tc>
        <w:tc>
          <w:tcPr>
            <w:tcW w:w="2189" w:type="dxa"/>
          </w:tcPr>
          <w:p w:rsidR="00821E8D" w:rsidRPr="00B04B1B" w:rsidRDefault="00821E8D" w:rsidP="00AF6087">
            <w:pPr>
              <w:pStyle w:val="afffffff2"/>
              <w:rPr>
                <w:rFonts w:eastAsia="Arial"/>
              </w:rPr>
            </w:pPr>
            <w:r w:rsidRPr="00B04B1B">
              <w:t>CRPE</w:t>
            </w:r>
          </w:p>
        </w:tc>
        <w:tc>
          <w:tcPr>
            <w:tcW w:w="7001" w:type="dxa"/>
          </w:tcPr>
          <w:p w:rsidR="00821E8D" w:rsidRPr="00B04B1B" w:rsidRDefault="00821E8D" w:rsidP="00AF6087">
            <w:pPr>
              <w:pStyle w:val="afffffff2"/>
              <w:rPr>
                <w:rFonts w:eastAsia="Arial"/>
              </w:rPr>
            </w:pPr>
            <w:r w:rsidRPr="00B04B1B">
              <w:t>Разрешение считывания информации о четности.</w:t>
            </w:r>
          </w:p>
          <w:p w:rsidR="00821E8D" w:rsidRPr="00B04B1B" w:rsidRDefault="00821E8D" w:rsidP="00AF6087">
            <w:pPr>
              <w:pStyle w:val="afffffff2"/>
              <w:rPr>
                <w:rFonts w:eastAsia="Arial"/>
              </w:rPr>
            </w:pPr>
            <w:r w:rsidRPr="00B04B1B">
              <w:t>0</w:t>
            </w:r>
            <w:r w:rsidRPr="00B04B1B">
              <w:tab/>
              <w:t>Запретить считывание информации о четности.</w:t>
            </w:r>
          </w:p>
          <w:p w:rsidR="00821E8D" w:rsidRPr="00B04B1B" w:rsidRDefault="00821E8D" w:rsidP="00AF6087">
            <w:pPr>
              <w:pStyle w:val="afffffff2"/>
              <w:rPr>
                <w:rFonts w:eastAsia="Arial"/>
              </w:rPr>
            </w:pPr>
            <w:r w:rsidRPr="00B04B1B">
              <w:t>1</w:t>
            </w:r>
            <w:r w:rsidRPr="00B04B1B">
              <w:tab/>
              <w:t>Разрешить считывание информации о четности.</w:t>
            </w:r>
          </w:p>
          <w:p w:rsidR="00821E8D" w:rsidRPr="00B04B1B" w:rsidRDefault="00821E8D" w:rsidP="00AF6087">
            <w:pPr>
              <w:pStyle w:val="afffffff2"/>
              <w:rPr>
                <w:rFonts w:eastAsia="Arial"/>
              </w:rPr>
            </w:pPr>
            <w:r w:rsidRPr="00B04B1B">
              <w:t>Если разрешено, то при выполнении следующих инструкций информация о четности загружается в соответствующий регистр:</w:t>
            </w:r>
          </w:p>
          <w:p w:rsidR="00821E8D" w:rsidRPr="00B04B1B" w:rsidRDefault="00821E8D" w:rsidP="00AF6087">
            <w:pPr>
              <w:pStyle w:val="afffffff2"/>
              <w:rPr>
                <w:rFonts w:eastAsia="Arial"/>
              </w:rPr>
            </w:pPr>
            <w:r w:rsidRPr="00B04B1B">
              <w:t>Инструкция</w:t>
            </w:r>
            <w:r w:rsidRPr="00B04B1B">
              <w:tab/>
              <w:t>Регистр</w:t>
            </w:r>
          </w:p>
          <w:p w:rsidR="00821E8D" w:rsidRPr="00B04B1B" w:rsidRDefault="00821E8D" w:rsidP="00AF6087">
            <w:pPr>
              <w:pStyle w:val="afffffff2"/>
              <w:rPr>
                <w:rFonts w:eastAsia="Arial"/>
              </w:rPr>
            </w:pPr>
            <w:r w:rsidRPr="00B04B1B">
              <w:t>icread</w:t>
            </w:r>
            <w:r w:rsidRPr="00B04B1B">
              <w:tab/>
              <w:t>ICDBTRH, ICDBTRL, ICDBDR1</w:t>
            </w:r>
          </w:p>
          <w:p w:rsidR="00821E8D" w:rsidRPr="00B04B1B" w:rsidRDefault="00821E8D" w:rsidP="00AF6087">
            <w:pPr>
              <w:pStyle w:val="afffffff2"/>
              <w:rPr>
                <w:rFonts w:eastAsia="Arial"/>
              </w:rPr>
            </w:pPr>
            <w:r w:rsidRPr="00B04B1B">
              <w:t>dcread</w:t>
            </w:r>
            <w:r w:rsidRPr="00B04B1B">
              <w:tab/>
              <w:t>DCDBTRH, DCDBTRL</w:t>
            </w:r>
          </w:p>
          <w:p w:rsidR="00821E8D" w:rsidRPr="00B04B1B" w:rsidRDefault="00821E8D" w:rsidP="00AF6087">
            <w:pPr>
              <w:pStyle w:val="afffffff2"/>
              <w:rPr>
                <w:rFonts w:eastAsia="Arial"/>
              </w:rPr>
            </w:pPr>
            <w:r w:rsidRPr="00B04B1B">
              <w:t>tlbre</w:t>
            </w:r>
            <w:r w:rsidRPr="00B04B1B">
              <w:tab/>
              <w:t>GPR (см. операцию tlbre)</w:t>
            </w:r>
          </w:p>
        </w:tc>
      </w:tr>
      <w:tr w:rsidR="00821E8D" w:rsidRPr="00B04B1B" w:rsidTr="00546AEF">
        <w:trPr>
          <w:cantSplit/>
          <w:trHeight w:val="20"/>
          <w:jc w:val="center"/>
        </w:trPr>
        <w:tc>
          <w:tcPr>
            <w:tcW w:w="625" w:type="dxa"/>
          </w:tcPr>
          <w:p w:rsidR="00821E8D" w:rsidRPr="00B04B1B" w:rsidRDefault="00821E8D" w:rsidP="00AF6087">
            <w:pPr>
              <w:pStyle w:val="afffffff2"/>
              <w:rPr>
                <w:rFonts w:eastAsia="Arial"/>
              </w:rPr>
            </w:pPr>
            <w:r w:rsidRPr="00B04B1B">
              <w:t>5:9</w:t>
            </w:r>
          </w:p>
        </w:tc>
        <w:tc>
          <w:tcPr>
            <w:tcW w:w="2189" w:type="dxa"/>
          </w:tcPr>
          <w:p w:rsidR="00821E8D" w:rsidRPr="00B04B1B" w:rsidRDefault="00821E8D" w:rsidP="00AF6087">
            <w:pPr>
              <w:pStyle w:val="afffffff2"/>
              <w:rPr>
                <w:rFonts w:eastAsia="Arial"/>
              </w:rPr>
            </w:pPr>
            <w:r w:rsidRPr="00B04B1B">
              <w:t>Зарезервировано</w:t>
            </w:r>
          </w:p>
        </w:tc>
        <w:tc>
          <w:tcPr>
            <w:tcW w:w="7001" w:type="dxa"/>
          </w:tcPr>
          <w:p w:rsidR="00821E8D" w:rsidRPr="00B04B1B" w:rsidRDefault="00821E8D" w:rsidP="00AF6087">
            <w:pPr>
              <w:pStyle w:val="afffffff2"/>
            </w:pPr>
          </w:p>
        </w:tc>
      </w:tr>
      <w:tr w:rsidR="00821E8D" w:rsidRPr="00B04B1B" w:rsidTr="00546AEF">
        <w:trPr>
          <w:cantSplit/>
          <w:trHeight w:val="20"/>
          <w:jc w:val="center"/>
        </w:trPr>
        <w:tc>
          <w:tcPr>
            <w:tcW w:w="625" w:type="dxa"/>
          </w:tcPr>
          <w:p w:rsidR="00821E8D" w:rsidRPr="00B04B1B" w:rsidRDefault="00821E8D" w:rsidP="00AF6087">
            <w:pPr>
              <w:pStyle w:val="afffffff2"/>
              <w:rPr>
                <w:rFonts w:eastAsia="Arial"/>
              </w:rPr>
            </w:pPr>
            <w:r w:rsidRPr="00B04B1B">
              <w:t>10</w:t>
            </w:r>
          </w:p>
        </w:tc>
        <w:tc>
          <w:tcPr>
            <w:tcW w:w="2189" w:type="dxa"/>
          </w:tcPr>
          <w:p w:rsidR="00821E8D" w:rsidRPr="00B04B1B" w:rsidRDefault="00821E8D" w:rsidP="00AF6087">
            <w:pPr>
              <w:pStyle w:val="afffffff2"/>
              <w:rPr>
                <w:rFonts w:eastAsia="Arial"/>
              </w:rPr>
            </w:pPr>
            <w:r w:rsidRPr="00B04B1B">
              <w:t>ICS</w:t>
            </w:r>
          </w:p>
        </w:tc>
        <w:tc>
          <w:tcPr>
            <w:tcW w:w="7001" w:type="dxa"/>
          </w:tcPr>
          <w:p w:rsidR="00821E8D" w:rsidRPr="00B04B1B" w:rsidRDefault="00821E8D" w:rsidP="00AF6087">
            <w:pPr>
              <w:pStyle w:val="afffffff2"/>
              <w:rPr>
                <w:rFonts w:eastAsia="Arial"/>
              </w:rPr>
            </w:pPr>
            <w:r w:rsidRPr="00B04B1B">
              <w:t>Размер запроса icbi.</w:t>
            </w:r>
          </w:p>
          <w:p w:rsidR="00821E8D" w:rsidRPr="00B04B1B" w:rsidRDefault="00821E8D" w:rsidP="00AF6087">
            <w:pPr>
              <w:pStyle w:val="afffffff2"/>
              <w:rPr>
                <w:rFonts w:eastAsia="Arial"/>
              </w:rPr>
            </w:pPr>
            <w:r w:rsidRPr="00B04B1B">
              <w:t>0</w:t>
            </w:r>
            <w:r w:rsidRPr="00B04B1B">
              <w:tab/>
              <w:t>32-байтовый запрос icbi.</w:t>
            </w:r>
          </w:p>
          <w:p w:rsidR="00821E8D" w:rsidRPr="00B04B1B" w:rsidRDefault="00821E8D" w:rsidP="00AF6087">
            <w:pPr>
              <w:pStyle w:val="afffffff2"/>
              <w:rPr>
                <w:rFonts w:eastAsia="Arial"/>
              </w:rPr>
            </w:pPr>
            <w:r w:rsidRPr="00B04B1B">
              <w:t>1</w:t>
            </w:r>
            <w:r w:rsidRPr="00B04B1B">
              <w:tab/>
              <w:t>128-байтовы</w:t>
            </w:r>
            <w:r w:rsidR="00E47A7B" w:rsidRPr="00B04B1B">
              <w:t>й запрос icbi</w:t>
            </w:r>
          </w:p>
        </w:tc>
      </w:tr>
      <w:tr w:rsidR="00821E8D" w:rsidRPr="00B04B1B" w:rsidTr="00546AEF">
        <w:trPr>
          <w:cantSplit/>
          <w:trHeight w:val="20"/>
          <w:jc w:val="center"/>
        </w:trPr>
        <w:tc>
          <w:tcPr>
            <w:tcW w:w="625" w:type="dxa"/>
          </w:tcPr>
          <w:p w:rsidR="00821E8D" w:rsidRPr="00B04B1B" w:rsidRDefault="00821E8D" w:rsidP="00AF6087">
            <w:pPr>
              <w:pStyle w:val="afffffff2"/>
              <w:rPr>
                <w:rFonts w:eastAsia="Arial"/>
              </w:rPr>
            </w:pPr>
            <w:r w:rsidRPr="00B04B1B">
              <w:t>11</w:t>
            </w:r>
          </w:p>
        </w:tc>
        <w:tc>
          <w:tcPr>
            <w:tcW w:w="2189" w:type="dxa"/>
          </w:tcPr>
          <w:p w:rsidR="00821E8D" w:rsidRPr="00B04B1B" w:rsidRDefault="00821E8D" w:rsidP="00AF6087">
            <w:pPr>
              <w:pStyle w:val="afffffff2"/>
              <w:rPr>
                <w:rFonts w:eastAsia="Arial"/>
              </w:rPr>
            </w:pPr>
            <w:r w:rsidRPr="00B04B1B">
              <w:t>DAPUIB</w:t>
            </w:r>
          </w:p>
        </w:tc>
        <w:tc>
          <w:tcPr>
            <w:tcW w:w="7001" w:type="dxa"/>
          </w:tcPr>
          <w:p w:rsidR="00821E8D" w:rsidRPr="00B04B1B" w:rsidRDefault="00821E8D" w:rsidP="00AF6087">
            <w:pPr>
              <w:pStyle w:val="afffffff2"/>
              <w:rPr>
                <w:rFonts w:eastAsia="Arial"/>
              </w:rPr>
            </w:pPr>
            <w:r w:rsidRPr="00B04B1B">
              <w:t>Запрещение передачи инструкций в APU.</w:t>
            </w:r>
          </w:p>
          <w:p w:rsidR="00821E8D" w:rsidRPr="00B04B1B" w:rsidRDefault="00821E8D" w:rsidP="00AF6087">
            <w:pPr>
              <w:pStyle w:val="afffffff2"/>
              <w:rPr>
                <w:rFonts w:eastAsia="Arial"/>
              </w:rPr>
            </w:pPr>
            <w:r w:rsidRPr="00B04B1B">
              <w:t>0</w:t>
            </w:r>
            <w:r w:rsidRPr="00B04B1B">
              <w:tab/>
              <w:t>Разрешено.</w:t>
            </w:r>
          </w:p>
          <w:p w:rsidR="00821E8D" w:rsidRPr="00B04B1B" w:rsidRDefault="00821E8D" w:rsidP="00AF6087">
            <w:pPr>
              <w:pStyle w:val="afffffff2"/>
              <w:rPr>
                <w:rFonts w:eastAsia="Arial"/>
              </w:rPr>
            </w:pPr>
            <w:r w:rsidRPr="00B04B1B">
              <w:t>1</w:t>
            </w:r>
            <w:r w:rsidRPr="00B04B1B">
              <w:tab/>
              <w:t>Запрещено. Инструкции не пер</w:t>
            </w:r>
            <w:r w:rsidR="00E47A7B" w:rsidRPr="00B04B1B">
              <w:t>едаются в APU для декодирования</w:t>
            </w:r>
          </w:p>
        </w:tc>
      </w:tr>
      <w:tr w:rsidR="00821E8D" w:rsidRPr="00B04B1B" w:rsidTr="00546AEF">
        <w:trPr>
          <w:cantSplit/>
          <w:trHeight w:val="20"/>
          <w:jc w:val="center"/>
        </w:trPr>
        <w:tc>
          <w:tcPr>
            <w:tcW w:w="625" w:type="dxa"/>
          </w:tcPr>
          <w:p w:rsidR="00821E8D" w:rsidRPr="00B04B1B" w:rsidRDefault="00821E8D" w:rsidP="00AF6087">
            <w:pPr>
              <w:pStyle w:val="afffffff2"/>
              <w:rPr>
                <w:rFonts w:eastAsia="Arial"/>
              </w:rPr>
            </w:pPr>
            <w:r w:rsidRPr="00B04B1B">
              <w:t>12:15</w:t>
            </w:r>
          </w:p>
        </w:tc>
        <w:tc>
          <w:tcPr>
            <w:tcW w:w="2189" w:type="dxa"/>
          </w:tcPr>
          <w:p w:rsidR="00821E8D" w:rsidRPr="00B04B1B" w:rsidRDefault="00821E8D" w:rsidP="00AF6087">
            <w:pPr>
              <w:pStyle w:val="afffffff2"/>
              <w:rPr>
                <w:rFonts w:eastAsia="Arial"/>
              </w:rPr>
            </w:pPr>
            <w:r w:rsidRPr="00B04B1B">
              <w:t>ICWRIDX[0:3]</w:t>
            </w:r>
          </w:p>
        </w:tc>
        <w:tc>
          <w:tcPr>
            <w:tcW w:w="7001" w:type="dxa"/>
          </w:tcPr>
          <w:p w:rsidR="00821E8D" w:rsidRPr="00B04B1B" w:rsidRDefault="00821E8D" w:rsidP="00AF6087">
            <w:pPr>
              <w:pStyle w:val="afffffff2"/>
              <w:rPr>
                <w:rFonts w:eastAsia="Arial"/>
              </w:rPr>
            </w:pPr>
            <w:r w:rsidRPr="00B04B1B">
              <w:t>Индекс записи кэша инструкций (для JTAG).</w:t>
            </w:r>
          </w:p>
          <w:p w:rsidR="00821E8D" w:rsidRPr="00B04B1B" w:rsidRDefault="00821E8D" w:rsidP="00AF6087">
            <w:pPr>
              <w:pStyle w:val="afffffff2"/>
              <w:rPr>
                <w:rFonts w:eastAsia="Arial"/>
              </w:rPr>
            </w:pPr>
            <w:r w:rsidRPr="00B04B1B">
              <w:t>Указывает значение индекса для записи в кэш инструкций</w:t>
            </w:r>
          </w:p>
        </w:tc>
      </w:tr>
      <w:tr w:rsidR="00821E8D" w:rsidRPr="00B04B1B" w:rsidTr="00546AEF">
        <w:trPr>
          <w:cantSplit/>
          <w:trHeight w:val="20"/>
          <w:jc w:val="center"/>
        </w:trPr>
        <w:tc>
          <w:tcPr>
            <w:tcW w:w="625" w:type="dxa"/>
          </w:tcPr>
          <w:p w:rsidR="00821E8D" w:rsidRPr="00B04B1B" w:rsidRDefault="00821E8D" w:rsidP="00AF6087">
            <w:pPr>
              <w:pStyle w:val="afffffff2"/>
              <w:rPr>
                <w:rFonts w:eastAsia="Arial"/>
              </w:rPr>
            </w:pPr>
            <w:r w:rsidRPr="00B04B1B">
              <w:t>16</w:t>
            </w:r>
          </w:p>
        </w:tc>
        <w:tc>
          <w:tcPr>
            <w:tcW w:w="2189" w:type="dxa"/>
          </w:tcPr>
          <w:p w:rsidR="00821E8D" w:rsidRPr="00B04B1B" w:rsidRDefault="00821E8D" w:rsidP="00AF6087">
            <w:pPr>
              <w:pStyle w:val="afffffff2"/>
              <w:rPr>
                <w:rFonts w:eastAsia="Arial"/>
              </w:rPr>
            </w:pPr>
            <w:r w:rsidRPr="00B04B1B">
              <w:t>DTB</w:t>
            </w:r>
          </w:p>
        </w:tc>
        <w:tc>
          <w:tcPr>
            <w:tcW w:w="7001" w:type="dxa"/>
          </w:tcPr>
          <w:p w:rsidR="00821E8D" w:rsidRPr="00B04B1B" w:rsidRDefault="00821E8D" w:rsidP="00AF6087">
            <w:pPr>
              <w:pStyle w:val="afffffff2"/>
              <w:rPr>
                <w:rFonts w:eastAsia="Arial"/>
              </w:rPr>
            </w:pPr>
            <w:r w:rsidRPr="00B04B1B">
              <w:t>Запрещение передачи трассировки.</w:t>
            </w:r>
          </w:p>
          <w:p w:rsidR="00821E8D" w:rsidRPr="00B04B1B" w:rsidRDefault="00821E8D" w:rsidP="00AF6087">
            <w:pPr>
              <w:pStyle w:val="afffffff2"/>
              <w:rPr>
                <w:rFonts w:eastAsia="Arial"/>
              </w:rPr>
            </w:pPr>
            <w:r w:rsidRPr="00B04B1B">
              <w:t>0</w:t>
            </w:r>
            <w:r w:rsidRPr="00B04B1B">
              <w:tab/>
              <w:t>Разрешено.</w:t>
            </w:r>
          </w:p>
          <w:p w:rsidR="00821E8D" w:rsidRPr="00B04B1B" w:rsidRDefault="00821E8D" w:rsidP="00AF6087">
            <w:pPr>
              <w:pStyle w:val="afffffff2"/>
              <w:rPr>
                <w:rFonts w:eastAsia="Arial"/>
              </w:rPr>
            </w:pPr>
            <w:r w:rsidRPr="00B04B1B">
              <w:t>1</w:t>
            </w:r>
            <w:r w:rsidRPr="00B04B1B">
              <w:tab/>
              <w:t>Запрещено; информация о трассировке не передается.</w:t>
            </w:r>
          </w:p>
          <w:p w:rsidR="00821E8D" w:rsidRPr="00B04B1B" w:rsidRDefault="00821E8D" w:rsidP="00AF6087">
            <w:pPr>
              <w:pStyle w:val="afffffff2"/>
              <w:rPr>
                <w:rFonts w:eastAsia="Arial"/>
              </w:rPr>
            </w:pPr>
            <w:r w:rsidRPr="00B04B1B">
              <w:t xml:space="preserve">Этот механизм служит средством снижения энергопотребления, когда </w:t>
            </w:r>
            <w:r w:rsidR="00E47A7B" w:rsidRPr="00B04B1B">
              <w:t>трассировка инструкций не нужна</w:t>
            </w:r>
          </w:p>
        </w:tc>
      </w:tr>
      <w:tr w:rsidR="00821E8D" w:rsidRPr="00B04B1B" w:rsidTr="00546AEF">
        <w:trPr>
          <w:cantSplit/>
          <w:trHeight w:val="20"/>
          <w:jc w:val="center"/>
        </w:trPr>
        <w:tc>
          <w:tcPr>
            <w:tcW w:w="625" w:type="dxa"/>
          </w:tcPr>
          <w:p w:rsidR="00821E8D" w:rsidRPr="00B04B1B" w:rsidRDefault="00821E8D" w:rsidP="00AF6087">
            <w:pPr>
              <w:pStyle w:val="afffffff2"/>
              <w:rPr>
                <w:rFonts w:eastAsia="Arial"/>
              </w:rPr>
            </w:pPr>
            <w:r w:rsidRPr="00B04B1B">
              <w:t>17:22</w:t>
            </w:r>
          </w:p>
        </w:tc>
        <w:tc>
          <w:tcPr>
            <w:tcW w:w="2189" w:type="dxa"/>
          </w:tcPr>
          <w:p w:rsidR="00821E8D" w:rsidRPr="00B04B1B" w:rsidRDefault="00821E8D" w:rsidP="00AF6087">
            <w:pPr>
              <w:pStyle w:val="afffffff2"/>
              <w:rPr>
                <w:rFonts w:eastAsia="Arial"/>
              </w:rPr>
            </w:pPr>
            <w:r w:rsidRPr="00B04B1B">
              <w:t>Зарезервировано</w:t>
            </w:r>
          </w:p>
        </w:tc>
        <w:tc>
          <w:tcPr>
            <w:tcW w:w="7001" w:type="dxa"/>
          </w:tcPr>
          <w:p w:rsidR="00821E8D" w:rsidRPr="00B04B1B" w:rsidRDefault="00821E8D" w:rsidP="00AF6087">
            <w:pPr>
              <w:pStyle w:val="afffffff2"/>
            </w:pPr>
          </w:p>
        </w:tc>
      </w:tr>
      <w:tr w:rsidR="00821E8D" w:rsidRPr="00B04B1B" w:rsidTr="00546AEF">
        <w:trPr>
          <w:cantSplit/>
          <w:trHeight w:val="20"/>
          <w:jc w:val="center"/>
        </w:trPr>
        <w:tc>
          <w:tcPr>
            <w:tcW w:w="625" w:type="dxa"/>
          </w:tcPr>
          <w:p w:rsidR="00821E8D" w:rsidRPr="00B04B1B" w:rsidRDefault="00821E8D" w:rsidP="00AF6087">
            <w:pPr>
              <w:pStyle w:val="afffffff2"/>
              <w:rPr>
                <w:rFonts w:eastAsia="Arial"/>
              </w:rPr>
            </w:pPr>
            <w:r w:rsidRPr="00B04B1B">
              <w:t>23</w:t>
            </w:r>
          </w:p>
        </w:tc>
        <w:tc>
          <w:tcPr>
            <w:tcW w:w="2189" w:type="dxa"/>
          </w:tcPr>
          <w:p w:rsidR="00821E8D" w:rsidRPr="00B04B1B" w:rsidRDefault="00821E8D" w:rsidP="00AF6087">
            <w:pPr>
              <w:pStyle w:val="afffffff2"/>
              <w:rPr>
                <w:rFonts w:eastAsia="Arial"/>
              </w:rPr>
            </w:pPr>
            <w:r w:rsidRPr="00B04B1B">
              <w:t>FLSTA</w:t>
            </w:r>
          </w:p>
        </w:tc>
        <w:tc>
          <w:tcPr>
            <w:tcW w:w="7001" w:type="dxa"/>
          </w:tcPr>
          <w:p w:rsidR="00821E8D" w:rsidRPr="00B04B1B" w:rsidRDefault="00821E8D" w:rsidP="00AF6087">
            <w:pPr>
              <w:pStyle w:val="afffffff2"/>
              <w:rPr>
                <w:rFonts w:eastAsia="Arial"/>
              </w:rPr>
            </w:pPr>
            <w:r w:rsidRPr="00B04B1B">
              <w:t>Принудительное выравнивание загрузки/сохранения</w:t>
            </w:r>
          </w:p>
          <w:p w:rsidR="00821E8D" w:rsidRPr="00B04B1B" w:rsidRDefault="00821E8D" w:rsidP="00AF6087">
            <w:pPr>
              <w:pStyle w:val="afffffff2"/>
              <w:rPr>
                <w:rFonts w:eastAsia="Arial"/>
              </w:rPr>
            </w:pPr>
            <w:r w:rsidRPr="00B04B1B">
              <w:t>0</w:t>
            </w:r>
            <w:r w:rsidRPr="00B04B1B">
              <w:tab/>
            </w:r>
            <w:r w:rsidRPr="00B04B1B">
              <w:tab/>
              <w:t>Не формируется исключение выравнивания при выполнении целочисленных инструкций обращения к памяти, независимо от выравнивания.</w:t>
            </w:r>
          </w:p>
          <w:p w:rsidR="00821E8D" w:rsidRPr="00B04B1B" w:rsidRDefault="00821E8D" w:rsidP="00AF6087">
            <w:pPr>
              <w:pStyle w:val="afffffff2"/>
              <w:rPr>
                <w:rFonts w:eastAsia="Arial"/>
              </w:rPr>
            </w:pPr>
            <w:r w:rsidRPr="00B04B1B">
              <w:t>1</w:t>
            </w:r>
            <w:r w:rsidRPr="00B04B1B">
              <w:tab/>
              <w:t>Формируется исключение выравнивания при выполнении целочисленных инструкций обращения к памяти, если адрес данных не</w:t>
            </w:r>
            <w:r w:rsidR="00E47A7B" w:rsidRPr="00B04B1B">
              <w:t xml:space="preserve"> приходится на границу операнда</w:t>
            </w:r>
          </w:p>
        </w:tc>
      </w:tr>
      <w:tr w:rsidR="00821E8D" w:rsidRPr="00B04B1B" w:rsidTr="00546AEF">
        <w:trPr>
          <w:cantSplit/>
          <w:trHeight w:val="20"/>
          <w:jc w:val="center"/>
        </w:trPr>
        <w:tc>
          <w:tcPr>
            <w:tcW w:w="625" w:type="dxa"/>
          </w:tcPr>
          <w:p w:rsidR="00821E8D" w:rsidRPr="00B04B1B" w:rsidRDefault="00821E8D" w:rsidP="00AF6087">
            <w:pPr>
              <w:pStyle w:val="afffffff2"/>
              <w:rPr>
                <w:rFonts w:eastAsia="Arial"/>
              </w:rPr>
            </w:pPr>
            <w:r w:rsidRPr="00B04B1B">
              <w:t>24:27</w:t>
            </w:r>
          </w:p>
        </w:tc>
        <w:tc>
          <w:tcPr>
            <w:tcW w:w="2189" w:type="dxa"/>
          </w:tcPr>
          <w:p w:rsidR="00821E8D" w:rsidRPr="00B04B1B" w:rsidRDefault="00821E8D" w:rsidP="00AF6087">
            <w:pPr>
              <w:pStyle w:val="afffffff2"/>
              <w:rPr>
                <w:rFonts w:eastAsia="Arial"/>
              </w:rPr>
            </w:pPr>
            <w:r w:rsidRPr="00B04B1B">
              <w:t>Зарезервировано</w:t>
            </w:r>
          </w:p>
        </w:tc>
        <w:tc>
          <w:tcPr>
            <w:tcW w:w="7001" w:type="dxa"/>
          </w:tcPr>
          <w:p w:rsidR="00821E8D" w:rsidRPr="00B04B1B" w:rsidRDefault="00821E8D" w:rsidP="00AF6087">
            <w:pPr>
              <w:pStyle w:val="afffffff2"/>
            </w:pPr>
          </w:p>
        </w:tc>
      </w:tr>
      <w:tr w:rsidR="00821E8D" w:rsidRPr="00B04B1B" w:rsidTr="00546AEF">
        <w:trPr>
          <w:cantSplit/>
          <w:trHeight w:val="20"/>
          <w:jc w:val="center"/>
        </w:trPr>
        <w:tc>
          <w:tcPr>
            <w:tcW w:w="625" w:type="dxa"/>
          </w:tcPr>
          <w:p w:rsidR="00821E8D" w:rsidRPr="00B04B1B" w:rsidRDefault="00821E8D" w:rsidP="00AF6087">
            <w:pPr>
              <w:pStyle w:val="afffffff2"/>
              <w:rPr>
                <w:rFonts w:eastAsia="Arial"/>
              </w:rPr>
            </w:pPr>
            <w:r w:rsidRPr="00B04B1B">
              <w:t>28:29</w:t>
            </w:r>
          </w:p>
        </w:tc>
        <w:tc>
          <w:tcPr>
            <w:tcW w:w="2189" w:type="dxa"/>
          </w:tcPr>
          <w:p w:rsidR="00821E8D" w:rsidRPr="00B04B1B" w:rsidRDefault="00821E8D" w:rsidP="00AF6087">
            <w:pPr>
              <w:pStyle w:val="afffffff2"/>
              <w:rPr>
                <w:rFonts w:eastAsia="Arial"/>
              </w:rPr>
            </w:pPr>
            <w:r w:rsidRPr="00B04B1B">
              <w:t>DQWPM[0:1]</w:t>
            </w:r>
          </w:p>
        </w:tc>
        <w:tc>
          <w:tcPr>
            <w:tcW w:w="7001" w:type="dxa"/>
          </w:tcPr>
          <w:p w:rsidR="00821E8D" w:rsidRPr="00B04B1B" w:rsidRDefault="00821E8D" w:rsidP="00AF6087">
            <w:pPr>
              <w:pStyle w:val="afffffff2"/>
              <w:rPr>
                <w:rFonts w:eastAsia="Arial"/>
              </w:rPr>
            </w:pPr>
            <w:r w:rsidRPr="00B04B1B">
              <w:t>Режим предсказания счетверенных слов кэша данных.</w:t>
            </w:r>
          </w:p>
          <w:p w:rsidR="00821E8D" w:rsidRPr="00B04B1B" w:rsidRDefault="00821E8D" w:rsidP="00AF6087">
            <w:pPr>
              <w:pStyle w:val="afffffff2"/>
              <w:rPr>
                <w:rFonts w:eastAsia="Arial"/>
              </w:rPr>
            </w:pPr>
            <w:r w:rsidRPr="00B04B1B">
              <w:t>Нет предсказания, вызывает задержку.</w:t>
            </w:r>
          </w:p>
          <w:p w:rsidR="00821E8D" w:rsidRPr="00B04B1B" w:rsidRDefault="00821E8D" w:rsidP="00AF6087">
            <w:pPr>
              <w:pStyle w:val="afffffff2"/>
              <w:rPr>
                <w:rFonts w:eastAsia="Arial"/>
              </w:rPr>
            </w:pPr>
            <w:r w:rsidRPr="00B04B1B">
              <w:t>Использовать EA[19].</w:t>
            </w:r>
          </w:p>
          <w:p w:rsidR="00821E8D" w:rsidRPr="00B04B1B" w:rsidRDefault="00821E8D" w:rsidP="00AF6087">
            <w:pPr>
              <w:pStyle w:val="afffffff2"/>
              <w:rPr>
                <w:rFonts w:eastAsia="Arial"/>
              </w:rPr>
            </w:pPr>
            <w:r w:rsidRPr="00B04B1B">
              <w:t>Использовать последнее значение счетверенного слова EA[19].</w:t>
            </w:r>
          </w:p>
          <w:p w:rsidR="00821E8D" w:rsidRPr="00B04B1B" w:rsidRDefault="00E47A7B" w:rsidP="00AF6087">
            <w:pPr>
              <w:pStyle w:val="afffffff2"/>
              <w:rPr>
                <w:rFonts w:eastAsia="Arial"/>
              </w:rPr>
            </w:pPr>
            <w:r w:rsidRPr="00B04B1B">
              <w:t>Использовать NOT EA[19]</w:t>
            </w:r>
          </w:p>
        </w:tc>
      </w:tr>
      <w:tr w:rsidR="00821E8D" w:rsidRPr="00B04B1B" w:rsidTr="00546AEF">
        <w:trPr>
          <w:cantSplit/>
          <w:trHeight w:val="20"/>
          <w:jc w:val="center"/>
        </w:trPr>
        <w:tc>
          <w:tcPr>
            <w:tcW w:w="625" w:type="dxa"/>
          </w:tcPr>
          <w:p w:rsidR="00821E8D" w:rsidRPr="00B04B1B" w:rsidRDefault="00821E8D" w:rsidP="00AF6087">
            <w:pPr>
              <w:pStyle w:val="afffffff2"/>
              <w:rPr>
                <w:rFonts w:eastAsia="Arial"/>
              </w:rPr>
            </w:pPr>
            <w:r w:rsidRPr="00B04B1B">
              <w:t>30</w:t>
            </w:r>
          </w:p>
        </w:tc>
        <w:tc>
          <w:tcPr>
            <w:tcW w:w="2189" w:type="dxa"/>
          </w:tcPr>
          <w:p w:rsidR="00821E8D" w:rsidRPr="00B04B1B" w:rsidRDefault="00821E8D" w:rsidP="00AF6087">
            <w:pPr>
              <w:pStyle w:val="afffffff2"/>
              <w:rPr>
                <w:rFonts w:eastAsia="Arial"/>
              </w:rPr>
            </w:pPr>
            <w:r w:rsidRPr="00B04B1B">
              <w:t>IQWPM</w:t>
            </w:r>
          </w:p>
        </w:tc>
        <w:tc>
          <w:tcPr>
            <w:tcW w:w="7001" w:type="dxa"/>
          </w:tcPr>
          <w:p w:rsidR="00821E8D" w:rsidRPr="00B04B1B" w:rsidRDefault="00821E8D" w:rsidP="00AF6087">
            <w:pPr>
              <w:pStyle w:val="afffffff2"/>
              <w:rPr>
                <w:rFonts w:eastAsia="Arial"/>
              </w:rPr>
            </w:pPr>
            <w:r w:rsidRPr="00B04B1B">
              <w:t>Режим предсказания счетверенных слов кэша инструкций.</w:t>
            </w:r>
          </w:p>
          <w:p w:rsidR="00821E8D" w:rsidRPr="00B04B1B" w:rsidRDefault="00821E8D" w:rsidP="00AF6087">
            <w:pPr>
              <w:pStyle w:val="afffffff2"/>
              <w:rPr>
                <w:rFonts w:eastAsia="Arial"/>
              </w:rPr>
            </w:pPr>
            <w:r w:rsidRPr="00B04B1B">
              <w:t>0</w:t>
            </w:r>
            <w:r w:rsidRPr="00B04B1B">
              <w:tab/>
              <w:t>Использовать последнее значение счетверенного слов</w:t>
            </w:r>
            <w:r w:rsidR="00E47A7B" w:rsidRPr="00B04B1B">
              <w:t>а EA[19].</w:t>
            </w:r>
            <w:r w:rsidR="00922399">
              <w:t xml:space="preserve"> </w:t>
            </w:r>
            <w:r w:rsidR="00E47A7B" w:rsidRPr="00B04B1B">
              <w:t>1</w:t>
            </w:r>
            <w:r w:rsidR="00E47A7B" w:rsidRPr="00B04B1B">
              <w:tab/>
              <w:t>Использовать EA[19]</w:t>
            </w:r>
          </w:p>
        </w:tc>
      </w:tr>
      <w:tr w:rsidR="00821E8D" w:rsidRPr="00B04B1B" w:rsidTr="00546AEF">
        <w:trPr>
          <w:cantSplit/>
          <w:trHeight w:val="20"/>
          <w:jc w:val="center"/>
        </w:trPr>
        <w:tc>
          <w:tcPr>
            <w:tcW w:w="625" w:type="dxa"/>
          </w:tcPr>
          <w:p w:rsidR="00821E8D" w:rsidRPr="00B04B1B" w:rsidRDefault="00821E8D" w:rsidP="00AF6087">
            <w:pPr>
              <w:pStyle w:val="afffffff2"/>
              <w:rPr>
                <w:rFonts w:eastAsia="Arial"/>
              </w:rPr>
            </w:pPr>
            <w:r w:rsidRPr="00B04B1B">
              <w:lastRenderedPageBreak/>
              <w:t>31</w:t>
            </w:r>
          </w:p>
        </w:tc>
        <w:tc>
          <w:tcPr>
            <w:tcW w:w="2189" w:type="dxa"/>
          </w:tcPr>
          <w:p w:rsidR="00821E8D" w:rsidRPr="00B04B1B" w:rsidRDefault="00821E8D" w:rsidP="00AF6087">
            <w:pPr>
              <w:pStyle w:val="afffffff2"/>
              <w:rPr>
                <w:rFonts w:eastAsia="Arial"/>
              </w:rPr>
            </w:pPr>
            <w:r w:rsidRPr="00B04B1B">
              <w:t>Зарезервировано</w:t>
            </w:r>
          </w:p>
        </w:tc>
        <w:tc>
          <w:tcPr>
            <w:tcW w:w="7001" w:type="dxa"/>
          </w:tcPr>
          <w:p w:rsidR="00821E8D" w:rsidRPr="00B04B1B" w:rsidRDefault="00821E8D" w:rsidP="00AF6087">
            <w:pPr>
              <w:pStyle w:val="afffffff2"/>
            </w:pPr>
          </w:p>
        </w:tc>
      </w:tr>
    </w:tbl>
    <w:p w:rsidR="00821E8D" w:rsidRPr="00B04B1B" w:rsidRDefault="00821E8D" w:rsidP="00821E8D">
      <w:pPr>
        <w:pStyle w:val="af2"/>
        <w:rPr>
          <w:color w:val="000000" w:themeColor="text1"/>
        </w:rPr>
      </w:pPr>
    </w:p>
    <w:p w:rsidR="00821E8D" w:rsidRPr="00B04B1B" w:rsidRDefault="00821E8D" w:rsidP="00821E8D">
      <w:pPr>
        <w:pStyle w:val="af2"/>
        <w:rPr>
          <w:color w:val="000000" w:themeColor="text1"/>
        </w:rPr>
      </w:pPr>
      <w:r w:rsidRPr="00B04B1B">
        <w:rPr>
          <w:color w:val="000000" w:themeColor="text1"/>
        </w:rPr>
        <w:t>Доступ к CCR0 является привилегированным.</w:t>
      </w:r>
    </w:p>
    <w:p w:rsidR="00821E8D" w:rsidRPr="00B04B1B" w:rsidRDefault="00821E8D" w:rsidP="00821E8D">
      <w:pPr>
        <w:pStyle w:val="af2"/>
        <w:ind w:left="0" w:firstLine="0"/>
        <w:rPr>
          <w:color w:val="000000" w:themeColor="text1"/>
        </w:rPr>
      </w:pPr>
    </w:p>
    <w:p w:rsidR="00821E8D" w:rsidRPr="00B04B1B" w:rsidRDefault="00821E8D" w:rsidP="00E25868">
      <w:pPr>
        <w:pStyle w:val="8"/>
      </w:pPr>
      <w:r w:rsidRPr="00B04B1B">
        <w:t>Регистр конфигурации ядра 1 (CCR1)</w:t>
      </w:r>
    </w:p>
    <w:p w:rsidR="00E842B1" w:rsidRPr="00B04B1B" w:rsidRDefault="00821E8D" w:rsidP="00E842B1">
      <w:pPr>
        <w:pStyle w:val="af2"/>
        <w:rPr>
          <w:color w:val="000000" w:themeColor="text1"/>
        </w:rPr>
      </w:pPr>
      <w:r w:rsidRPr="00B04B1B">
        <w:rPr>
          <w:color w:val="000000" w:themeColor="text1"/>
        </w:rPr>
        <w:t>Биты 0:17 CCR1 могут вызывать все возможные исключения ошибки четности, чтобы проверить правильность работы обработчика исключений проверки процессора. Другие</w:t>
      </w:r>
      <w:r w:rsidR="00922399">
        <w:rPr>
          <w:color w:val="000000" w:themeColor="text1"/>
        </w:rPr>
        <w:t xml:space="preserve"> </w:t>
      </w:r>
      <w:r w:rsidRPr="00B04B1B">
        <w:rPr>
          <w:color w:val="000000" w:themeColor="text1"/>
        </w:rPr>
        <w:t>биты CCR1 могут вызывать полную очистку кэша данных или выбирать вход таймера процессора отличный от CPUClock. Запись в CCR1 выполняется из GPR с помощью инструкции mtspr, а его содержимое может считываться в GPR с помощью инструкции mfspr. Доступ к CCR1 является привилегированным.</w:t>
      </w:r>
    </w:p>
    <w:p w:rsidR="00E842B1" w:rsidRPr="00B04B1B" w:rsidRDefault="00E842B1" w:rsidP="00E842B1">
      <w:pPr>
        <w:pStyle w:val="af2"/>
        <w:rPr>
          <w:b/>
          <w:i/>
          <w:color w:val="000000" w:themeColor="text1"/>
        </w:rPr>
      </w:pPr>
      <w:r w:rsidRPr="00B04B1B">
        <w:t xml:space="preserve">Формат регистра </w:t>
      </w:r>
      <w:r w:rsidRPr="00B04B1B">
        <w:rPr>
          <w:b/>
          <w:i/>
          <w:color w:val="000000" w:themeColor="text1"/>
          <w:lang w:val="en-US"/>
        </w:rPr>
        <w:t>CCR</w:t>
      </w:r>
      <w:r w:rsidRPr="00B04B1B">
        <w:rPr>
          <w:b/>
          <w:i/>
          <w:color w:val="000000" w:themeColor="text1"/>
        </w:rPr>
        <w:t xml:space="preserve">1 представлен на рисунке </w:t>
      </w:r>
      <w:r w:rsidR="00FE09A8">
        <w:fldChar w:fldCharType="begin"/>
      </w:r>
      <w:r w:rsidR="00FE09A8">
        <w:instrText xml:space="preserve"> REF _Ref3308165 \h  \* MERGEFORMAT </w:instrText>
      </w:r>
      <w:r w:rsidR="00FE09A8">
        <w:fldChar w:fldCharType="separate"/>
      </w:r>
      <w:r w:rsidR="00785D22" w:rsidRPr="00785D22">
        <w:rPr>
          <w:vanish/>
        </w:rPr>
        <w:t xml:space="preserve">Рисунок </w:t>
      </w:r>
      <w:r w:rsidR="00785D22">
        <w:rPr>
          <w:noProof/>
        </w:rPr>
        <w:t>24</w:t>
      </w:r>
      <w:r w:rsidR="00FE09A8">
        <w:fldChar w:fldCharType="end"/>
      </w:r>
      <w:r w:rsidRPr="00B04B1B">
        <w:rPr>
          <w:b/>
          <w:i/>
          <w:color w:val="000000" w:themeColor="text1"/>
        </w:rPr>
        <w:t>.</w:t>
      </w:r>
    </w:p>
    <w:p w:rsidR="001811DA" w:rsidRPr="00B04B1B" w:rsidRDefault="001811DA" w:rsidP="00E842B1">
      <w:pPr>
        <w:pStyle w:val="af2"/>
        <w:rPr>
          <w:color w:val="000000" w:themeColor="text1"/>
        </w:rPr>
      </w:pPr>
      <w:r w:rsidRPr="00B04B1B">
        <w:t xml:space="preserve">Описание полей регистра </w:t>
      </w:r>
      <w:r w:rsidRPr="00B04B1B">
        <w:rPr>
          <w:lang w:val="en-US"/>
        </w:rPr>
        <w:t>CCR</w:t>
      </w:r>
      <w:r w:rsidRPr="00B04B1B">
        <w:t xml:space="preserve">1 представлено в таблице </w:t>
      </w:r>
      <w:r w:rsidR="00FE09A8">
        <w:fldChar w:fldCharType="begin"/>
      </w:r>
      <w:r w:rsidR="00FE09A8">
        <w:instrText xml:space="preserve"> REF _Ref3539766 \h  \* MERGEFORMAT </w:instrText>
      </w:r>
      <w:r w:rsidR="00FE09A8">
        <w:fldChar w:fldCharType="separate"/>
      </w:r>
      <w:r w:rsidR="00785D22" w:rsidRPr="00785D22">
        <w:rPr>
          <w:vanish/>
        </w:rPr>
        <w:t xml:space="preserve">Таблица </w:t>
      </w:r>
      <w:r w:rsidR="00785D22">
        <w:rPr>
          <w:noProof/>
        </w:rPr>
        <w:t>98</w:t>
      </w:r>
      <w:r w:rsidR="00FE09A8">
        <w:fldChar w:fldCharType="end"/>
      </w:r>
      <w:r w:rsidRPr="00B04B1B">
        <w:t>.</w:t>
      </w:r>
    </w:p>
    <w:p w:rsidR="00E842B1" w:rsidRPr="00B04B1B" w:rsidRDefault="00821E8D" w:rsidP="00E842B1">
      <w:pPr>
        <w:pStyle w:val="af2"/>
      </w:pPr>
      <w:r w:rsidRPr="00B04B1B">
        <w:rPr>
          <w:b/>
          <w:noProof/>
          <w:color w:val="000000" w:themeColor="text1"/>
        </w:rPr>
        <w:drawing>
          <wp:inline distT="0" distB="0" distL="0" distR="0">
            <wp:extent cx="5895833" cy="889202"/>
            <wp:effectExtent l="0" t="0" r="0" b="6350"/>
            <wp:docPr id="139" name="Рисунок 5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18773" cy="892662"/>
                    </a:xfrm>
                    <a:prstGeom prst="rect">
                      <a:avLst/>
                    </a:prstGeom>
                    <a:noFill/>
                    <a:ln>
                      <a:noFill/>
                    </a:ln>
                  </pic:spPr>
                </pic:pic>
              </a:graphicData>
            </a:graphic>
          </wp:inline>
        </w:drawing>
      </w:r>
    </w:p>
    <w:p w:rsidR="00821E8D" w:rsidRPr="00B04B1B" w:rsidRDefault="00E842B1" w:rsidP="00E842B1">
      <w:pPr>
        <w:pStyle w:val="affff3"/>
        <w:keepNext w:val="0"/>
        <w:widowControl w:val="0"/>
        <w:jc w:val="center"/>
        <w:rPr>
          <w:b/>
          <w:color w:val="000000" w:themeColor="text1"/>
        </w:rPr>
      </w:pPr>
      <w:bookmarkStart w:id="623" w:name="_Ref3308165"/>
      <w:bookmarkStart w:id="624" w:name="_Toc3469619"/>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24</w:t>
      </w:r>
      <w:r w:rsidR="00FC5FA0" w:rsidRPr="00B04B1B">
        <w:rPr>
          <w:noProof/>
        </w:rPr>
        <w:fldChar w:fldCharType="end"/>
      </w:r>
      <w:bookmarkEnd w:id="623"/>
      <w:r w:rsidRPr="00B04B1B">
        <w:t xml:space="preserve"> – Формат регистра </w:t>
      </w:r>
      <w:r w:rsidRPr="00B04B1B">
        <w:rPr>
          <w:lang w:val="en-US"/>
        </w:rPr>
        <w:t>CCR</w:t>
      </w:r>
      <w:r w:rsidRPr="00B04B1B">
        <w:t>1</w:t>
      </w:r>
      <w:bookmarkEnd w:id="624"/>
    </w:p>
    <w:p w:rsidR="001811DA" w:rsidRPr="00B04B1B" w:rsidRDefault="001811DA" w:rsidP="001811DA">
      <w:pPr>
        <w:pStyle w:val="affff3"/>
      </w:pPr>
      <w:bookmarkStart w:id="625" w:name="_Ref3539766"/>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98</w:t>
      </w:r>
      <w:r w:rsidR="00FC5FA0" w:rsidRPr="00B04B1B">
        <w:rPr>
          <w:noProof/>
        </w:rPr>
        <w:fldChar w:fldCharType="end"/>
      </w:r>
      <w:bookmarkEnd w:id="625"/>
      <w:r w:rsidRPr="00B04B1B">
        <w:t xml:space="preserve"> – Описание полей регистра </w:t>
      </w:r>
      <w:r w:rsidRPr="00B04B1B">
        <w:rPr>
          <w:lang w:val="en-US"/>
        </w:rPr>
        <w:t>CCR</w:t>
      </w:r>
      <w:r w:rsidRPr="00B04B1B">
        <w:t>1</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862"/>
        <w:gridCol w:w="2241"/>
        <w:gridCol w:w="6933"/>
      </w:tblGrid>
      <w:tr w:rsidR="00821E8D" w:rsidRPr="00B04B1B" w:rsidTr="001811DA">
        <w:trPr>
          <w:cantSplit/>
          <w:trHeight w:val="20"/>
          <w:tblHeader/>
          <w:jc w:val="center"/>
        </w:trPr>
        <w:tc>
          <w:tcPr>
            <w:tcW w:w="843" w:type="dxa"/>
          </w:tcPr>
          <w:p w:rsidR="00821E8D" w:rsidRPr="00B04B1B" w:rsidRDefault="00821E8D" w:rsidP="001811DA">
            <w:pPr>
              <w:pStyle w:val="afffffff2"/>
            </w:pPr>
            <w:r w:rsidRPr="00B04B1B">
              <w:t>Биты</w:t>
            </w:r>
          </w:p>
        </w:tc>
        <w:tc>
          <w:tcPr>
            <w:tcW w:w="2192" w:type="dxa"/>
          </w:tcPr>
          <w:p w:rsidR="00821E8D" w:rsidRPr="00B04B1B" w:rsidRDefault="00821E8D" w:rsidP="001811DA">
            <w:pPr>
              <w:pStyle w:val="afffffff2"/>
            </w:pPr>
            <w:r w:rsidRPr="00B04B1B">
              <w:t>Наименование поля</w:t>
            </w:r>
          </w:p>
        </w:tc>
        <w:tc>
          <w:tcPr>
            <w:tcW w:w="6780" w:type="dxa"/>
          </w:tcPr>
          <w:p w:rsidR="00821E8D" w:rsidRPr="00B04B1B" w:rsidRDefault="00821E8D" w:rsidP="001811DA">
            <w:pPr>
              <w:pStyle w:val="afffffff2"/>
            </w:pPr>
            <w:r w:rsidRPr="00B04B1B">
              <w:t>Описание</w:t>
            </w:r>
          </w:p>
        </w:tc>
      </w:tr>
      <w:tr w:rsidR="00821E8D" w:rsidRPr="00B04B1B" w:rsidTr="001811DA">
        <w:trPr>
          <w:cantSplit/>
          <w:trHeight w:val="20"/>
          <w:jc w:val="center"/>
        </w:trPr>
        <w:tc>
          <w:tcPr>
            <w:tcW w:w="843" w:type="dxa"/>
          </w:tcPr>
          <w:p w:rsidR="00821E8D" w:rsidRPr="00B04B1B" w:rsidRDefault="00821E8D" w:rsidP="001811DA">
            <w:pPr>
              <w:pStyle w:val="afffffff2"/>
            </w:pPr>
            <w:r w:rsidRPr="00B04B1B">
              <w:t>0:1</w:t>
            </w:r>
          </w:p>
        </w:tc>
        <w:tc>
          <w:tcPr>
            <w:tcW w:w="2192" w:type="dxa"/>
          </w:tcPr>
          <w:p w:rsidR="00821E8D" w:rsidRPr="00B04B1B" w:rsidRDefault="00821E8D" w:rsidP="001811DA">
            <w:pPr>
              <w:pStyle w:val="afffffff2"/>
            </w:pPr>
            <w:r w:rsidRPr="00B04B1B">
              <w:t>GPRPEI</w:t>
            </w:r>
          </w:p>
        </w:tc>
        <w:tc>
          <w:tcPr>
            <w:tcW w:w="6780" w:type="dxa"/>
          </w:tcPr>
          <w:p w:rsidR="00821E8D" w:rsidRPr="00B04B1B" w:rsidRDefault="00821E8D" w:rsidP="001811DA">
            <w:pPr>
              <w:pStyle w:val="afffffff2"/>
            </w:pPr>
            <w:r w:rsidRPr="00B04B1B">
              <w:t>Вставка ошибки четности GPR.</w:t>
            </w:r>
          </w:p>
          <w:p w:rsidR="00821E8D" w:rsidRPr="00B04B1B" w:rsidRDefault="00821E8D" w:rsidP="001811DA">
            <w:pPr>
              <w:pStyle w:val="afffffff2"/>
            </w:pPr>
            <w:r w:rsidRPr="00B04B1B">
              <w:t>GPRPEI[0]: Записывает четность в конвейер I файла регистров GPR, если установлен. GPRPEI[1]: Записывает четность в конвейер L файла</w:t>
            </w:r>
            <w:r w:rsidR="00E47A7B" w:rsidRPr="00B04B1B">
              <w:t xml:space="preserve"> регистров GPR, если установлен</w:t>
            </w:r>
          </w:p>
        </w:tc>
      </w:tr>
      <w:tr w:rsidR="00821E8D" w:rsidRPr="00B04B1B" w:rsidTr="001811DA">
        <w:trPr>
          <w:cantSplit/>
          <w:trHeight w:val="20"/>
          <w:jc w:val="center"/>
        </w:trPr>
        <w:tc>
          <w:tcPr>
            <w:tcW w:w="843" w:type="dxa"/>
          </w:tcPr>
          <w:p w:rsidR="00821E8D" w:rsidRPr="00B04B1B" w:rsidRDefault="00821E8D" w:rsidP="001811DA">
            <w:pPr>
              <w:pStyle w:val="afffffff2"/>
            </w:pPr>
            <w:r w:rsidRPr="00B04B1B">
              <w:t>2:3</w:t>
            </w:r>
          </w:p>
        </w:tc>
        <w:tc>
          <w:tcPr>
            <w:tcW w:w="2192" w:type="dxa"/>
          </w:tcPr>
          <w:p w:rsidR="00821E8D" w:rsidRPr="00B04B1B" w:rsidRDefault="00821E8D" w:rsidP="001811DA">
            <w:pPr>
              <w:pStyle w:val="afffffff2"/>
            </w:pPr>
            <w:r w:rsidRPr="00B04B1B">
              <w:t>FPRPEI</w:t>
            </w:r>
          </w:p>
        </w:tc>
        <w:tc>
          <w:tcPr>
            <w:tcW w:w="6780" w:type="dxa"/>
          </w:tcPr>
          <w:p w:rsidR="00821E8D" w:rsidRPr="00B04B1B" w:rsidRDefault="00821E8D" w:rsidP="001811DA">
            <w:pPr>
              <w:pStyle w:val="afffffff2"/>
            </w:pPr>
            <w:r w:rsidRPr="00B04B1B">
              <w:t>Вставка ошибки четности регистра операций с плавающей запятой (FPR) FPRPEI[2]: Записывает четность в первый FPR, если установлен.</w:t>
            </w:r>
            <w:r w:rsidR="00922399">
              <w:t xml:space="preserve"> </w:t>
            </w:r>
            <w:r w:rsidRPr="00B04B1B">
              <w:t>FPRPEI[3]: Записывает четность</w:t>
            </w:r>
            <w:r w:rsidR="00E47A7B" w:rsidRPr="00B04B1B">
              <w:t xml:space="preserve"> во второй FPR, если установлен</w:t>
            </w:r>
          </w:p>
        </w:tc>
      </w:tr>
      <w:tr w:rsidR="00821E8D" w:rsidRPr="00B04B1B" w:rsidTr="001811DA">
        <w:trPr>
          <w:cantSplit/>
          <w:trHeight w:val="20"/>
          <w:jc w:val="center"/>
        </w:trPr>
        <w:tc>
          <w:tcPr>
            <w:tcW w:w="843" w:type="dxa"/>
          </w:tcPr>
          <w:p w:rsidR="00821E8D" w:rsidRPr="00B04B1B" w:rsidRDefault="00821E8D" w:rsidP="001811DA">
            <w:pPr>
              <w:pStyle w:val="afffffff2"/>
            </w:pPr>
            <w:r w:rsidRPr="00B04B1B">
              <w:t>4:5</w:t>
            </w:r>
          </w:p>
        </w:tc>
        <w:tc>
          <w:tcPr>
            <w:tcW w:w="2192" w:type="dxa"/>
          </w:tcPr>
          <w:p w:rsidR="00821E8D" w:rsidRPr="00B04B1B" w:rsidRDefault="00821E8D" w:rsidP="001811DA">
            <w:pPr>
              <w:pStyle w:val="afffffff2"/>
            </w:pPr>
            <w:r w:rsidRPr="00B04B1B">
              <w:t>ICDPEI</w:t>
            </w:r>
          </w:p>
        </w:tc>
        <w:tc>
          <w:tcPr>
            <w:tcW w:w="6780" w:type="dxa"/>
          </w:tcPr>
          <w:p w:rsidR="00821E8D" w:rsidRPr="00B04B1B" w:rsidRDefault="00821E8D" w:rsidP="001811DA">
            <w:pPr>
              <w:pStyle w:val="afffffff2"/>
            </w:pPr>
            <w:r w:rsidRPr="00B04B1B">
              <w:t>Вставка ошибки четности кэша инструкций.</w:t>
            </w:r>
          </w:p>
          <w:p w:rsidR="00821E8D" w:rsidRPr="00B04B1B" w:rsidRDefault="00821E8D" w:rsidP="001811DA">
            <w:pPr>
              <w:pStyle w:val="afffffff2"/>
            </w:pPr>
            <w:r w:rsidRPr="00B04B1B">
              <w:t>0</w:t>
            </w:r>
            <w:r w:rsidRPr="00B04B1B">
              <w:tab/>
              <w:t>Запись нечетности (норма).</w:t>
            </w:r>
          </w:p>
          <w:p w:rsidR="00821E8D" w:rsidRPr="00B04B1B" w:rsidRDefault="00821E8D" w:rsidP="001811DA">
            <w:pPr>
              <w:pStyle w:val="afffffff2"/>
            </w:pPr>
            <w:r w:rsidRPr="00B04B1B">
              <w:t>1</w:t>
            </w:r>
            <w:r w:rsidRPr="00B04B1B">
              <w:tab/>
              <w:t>Запись четности (симуляция ошибок четности).</w:t>
            </w:r>
          </w:p>
          <w:p w:rsidR="00821E8D" w:rsidRPr="00B04B1B" w:rsidRDefault="00821E8D" w:rsidP="001811DA">
            <w:pPr>
              <w:pStyle w:val="afffffff2"/>
            </w:pPr>
            <w:r w:rsidRPr="00B04B1B">
              <w:t>Управляет инверсией битов четности, которые записываются при заполнении кэша инструкций.</w:t>
            </w:r>
            <w:r w:rsidR="00922399">
              <w:t xml:space="preserve"> </w:t>
            </w:r>
            <w:r w:rsidRPr="00B04B1B">
              <w:t>ICDPEI[4]: Запись четности в левый массив.</w:t>
            </w:r>
          </w:p>
          <w:p w:rsidR="00821E8D" w:rsidRPr="00B04B1B" w:rsidRDefault="00821E8D" w:rsidP="001811DA">
            <w:pPr>
              <w:pStyle w:val="afffffff2"/>
            </w:pPr>
            <w:r w:rsidRPr="00B04B1B">
              <w:t xml:space="preserve">ICDPEI[5]: </w:t>
            </w:r>
            <w:r w:rsidR="00E47A7B" w:rsidRPr="00B04B1B">
              <w:t>Запись четности в правый массив</w:t>
            </w:r>
          </w:p>
        </w:tc>
      </w:tr>
      <w:tr w:rsidR="00821E8D" w:rsidRPr="00B04B1B" w:rsidTr="001811DA">
        <w:trPr>
          <w:cantSplit/>
          <w:trHeight w:val="20"/>
          <w:jc w:val="center"/>
        </w:trPr>
        <w:tc>
          <w:tcPr>
            <w:tcW w:w="843" w:type="dxa"/>
          </w:tcPr>
          <w:p w:rsidR="00821E8D" w:rsidRPr="00B04B1B" w:rsidRDefault="00821E8D" w:rsidP="001811DA">
            <w:pPr>
              <w:pStyle w:val="afffffff2"/>
            </w:pPr>
            <w:r w:rsidRPr="00B04B1B">
              <w:t>6:7</w:t>
            </w:r>
          </w:p>
        </w:tc>
        <w:tc>
          <w:tcPr>
            <w:tcW w:w="2192" w:type="dxa"/>
          </w:tcPr>
          <w:p w:rsidR="00821E8D" w:rsidRPr="00B04B1B" w:rsidRDefault="00821E8D" w:rsidP="001811DA">
            <w:pPr>
              <w:pStyle w:val="afffffff2"/>
            </w:pPr>
            <w:r w:rsidRPr="00B04B1B">
              <w:t>ICLPEI</w:t>
            </w:r>
          </w:p>
        </w:tc>
        <w:tc>
          <w:tcPr>
            <w:tcW w:w="6780" w:type="dxa"/>
          </w:tcPr>
          <w:p w:rsidR="00821E8D" w:rsidRPr="00B04B1B" w:rsidRDefault="00821E8D" w:rsidP="001811DA">
            <w:pPr>
              <w:pStyle w:val="afffffff2"/>
            </w:pPr>
            <w:r w:rsidRPr="00B04B1B">
              <w:t>Вставка ошибки четности LRU кэша инструкций.</w:t>
            </w:r>
          </w:p>
          <w:p w:rsidR="00821E8D" w:rsidRPr="00B04B1B" w:rsidRDefault="00821E8D" w:rsidP="001811DA">
            <w:pPr>
              <w:pStyle w:val="afffffff2"/>
            </w:pPr>
            <w:r w:rsidRPr="00B04B1B">
              <w:t>0</w:t>
            </w:r>
            <w:r w:rsidRPr="00B04B1B">
              <w:tab/>
              <w:t>Запись нечетности (норма).</w:t>
            </w:r>
          </w:p>
          <w:p w:rsidR="00821E8D" w:rsidRPr="00B04B1B" w:rsidRDefault="00821E8D" w:rsidP="001811DA">
            <w:pPr>
              <w:pStyle w:val="afffffff2"/>
            </w:pPr>
            <w:r w:rsidRPr="00B04B1B">
              <w:t>1</w:t>
            </w:r>
            <w:r w:rsidRPr="00B04B1B">
              <w:tab/>
              <w:t>Запись четности (симуляция ошибки четности).</w:t>
            </w:r>
            <w:r w:rsidR="00922399">
              <w:t xml:space="preserve"> </w:t>
            </w:r>
            <w:r w:rsidRPr="00B04B1B">
              <w:t>ICLPEI[6]: Запись в левый массив.</w:t>
            </w:r>
          </w:p>
          <w:p w:rsidR="00821E8D" w:rsidRPr="00B04B1B" w:rsidRDefault="00821E8D" w:rsidP="001811DA">
            <w:pPr>
              <w:pStyle w:val="afffffff2"/>
            </w:pPr>
            <w:r w:rsidRPr="00B04B1B">
              <w:t>IC</w:t>
            </w:r>
            <w:r w:rsidR="00E47A7B" w:rsidRPr="00B04B1B">
              <w:t>LPEI[7]: Запись в правый массив</w:t>
            </w:r>
          </w:p>
        </w:tc>
      </w:tr>
      <w:tr w:rsidR="00821E8D" w:rsidRPr="00B04B1B" w:rsidTr="001811DA">
        <w:trPr>
          <w:cantSplit/>
          <w:trHeight w:val="20"/>
          <w:jc w:val="center"/>
        </w:trPr>
        <w:tc>
          <w:tcPr>
            <w:tcW w:w="843" w:type="dxa"/>
          </w:tcPr>
          <w:p w:rsidR="00821E8D" w:rsidRPr="00B04B1B" w:rsidRDefault="00821E8D" w:rsidP="001811DA">
            <w:pPr>
              <w:pStyle w:val="afffffff2"/>
            </w:pPr>
            <w:r w:rsidRPr="00B04B1B">
              <w:t>8:9</w:t>
            </w:r>
          </w:p>
        </w:tc>
        <w:tc>
          <w:tcPr>
            <w:tcW w:w="2192" w:type="dxa"/>
          </w:tcPr>
          <w:p w:rsidR="00821E8D" w:rsidRPr="00B04B1B" w:rsidRDefault="00821E8D" w:rsidP="001811DA">
            <w:pPr>
              <w:pStyle w:val="afffffff2"/>
            </w:pPr>
            <w:r w:rsidRPr="00B04B1B">
              <w:t>ICTPEI</w:t>
            </w:r>
          </w:p>
        </w:tc>
        <w:tc>
          <w:tcPr>
            <w:tcW w:w="6780" w:type="dxa"/>
          </w:tcPr>
          <w:p w:rsidR="00821E8D" w:rsidRPr="00B04B1B" w:rsidRDefault="00821E8D" w:rsidP="001811DA">
            <w:pPr>
              <w:pStyle w:val="afffffff2"/>
            </w:pPr>
            <w:r w:rsidRPr="00B04B1B">
              <w:t>Вставка ошибки четности тега кэша инструкций.</w:t>
            </w:r>
          </w:p>
          <w:p w:rsidR="00821E8D" w:rsidRPr="00B04B1B" w:rsidRDefault="00821E8D" w:rsidP="001811DA">
            <w:pPr>
              <w:pStyle w:val="afffffff2"/>
            </w:pPr>
            <w:r w:rsidRPr="00B04B1B">
              <w:t>0</w:t>
            </w:r>
            <w:r w:rsidRPr="00B04B1B">
              <w:tab/>
              <w:t>Запись нечетности (норма).</w:t>
            </w:r>
          </w:p>
          <w:p w:rsidR="00821E8D" w:rsidRPr="00B04B1B" w:rsidRDefault="00821E8D" w:rsidP="001811DA">
            <w:pPr>
              <w:pStyle w:val="afffffff2"/>
            </w:pPr>
            <w:r w:rsidRPr="00B04B1B">
              <w:t>1</w:t>
            </w:r>
            <w:r w:rsidRPr="00B04B1B">
              <w:tab/>
              <w:t>Запись четности (симуляция ошибки четности).</w:t>
            </w:r>
          </w:p>
          <w:p w:rsidR="00821E8D" w:rsidRPr="00B04B1B" w:rsidRDefault="00821E8D" w:rsidP="001811DA">
            <w:pPr>
              <w:pStyle w:val="afffffff2"/>
            </w:pPr>
            <w:r w:rsidRPr="00B04B1B">
              <w:t>Управляет инверсией битов четности, которые записываются для поля данных в кэше инструкций.</w:t>
            </w:r>
            <w:r w:rsidR="00922399">
              <w:t xml:space="preserve"> </w:t>
            </w:r>
            <w:r w:rsidRPr="00B04B1B">
              <w:t>ICTPEI[8]: Запись четности в левый массив.</w:t>
            </w:r>
          </w:p>
          <w:p w:rsidR="00821E8D" w:rsidRPr="00B04B1B" w:rsidRDefault="00821E8D" w:rsidP="001811DA">
            <w:pPr>
              <w:pStyle w:val="afffffff2"/>
            </w:pPr>
            <w:r w:rsidRPr="00B04B1B">
              <w:t xml:space="preserve">ICTPEI[9]: </w:t>
            </w:r>
            <w:r w:rsidR="00E47A7B" w:rsidRPr="00B04B1B">
              <w:t>Запись четности в правый массив</w:t>
            </w:r>
          </w:p>
        </w:tc>
      </w:tr>
      <w:tr w:rsidR="00821E8D" w:rsidRPr="00B04B1B" w:rsidTr="001811DA">
        <w:trPr>
          <w:cantSplit/>
          <w:trHeight w:val="20"/>
          <w:jc w:val="center"/>
        </w:trPr>
        <w:tc>
          <w:tcPr>
            <w:tcW w:w="843" w:type="dxa"/>
          </w:tcPr>
          <w:p w:rsidR="00821E8D" w:rsidRPr="00B04B1B" w:rsidRDefault="00821E8D" w:rsidP="001811DA">
            <w:pPr>
              <w:pStyle w:val="afffffff2"/>
            </w:pPr>
            <w:r w:rsidRPr="00B04B1B">
              <w:t>10:11</w:t>
            </w:r>
          </w:p>
        </w:tc>
        <w:tc>
          <w:tcPr>
            <w:tcW w:w="2192" w:type="dxa"/>
          </w:tcPr>
          <w:p w:rsidR="00821E8D" w:rsidRPr="00B04B1B" w:rsidRDefault="00821E8D" w:rsidP="001811DA">
            <w:pPr>
              <w:pStyle w:val="afffffff2"/>
            </w:pPr>
            <w:r w:rsidRPr="00B04B1B">
              <w:t>DCDPEI</w:t>
            </w:r>
          </w:p>
        </w:tc>
        <w:tc>
          <w:tcPr>
            <w:tcW w:w="6780" w:type="dxa"/>
          </w:tcPr>
          <w:p w:rsidR="00821E8D" w:rsidRPr="00B04B1B" w:rsidRDefault="00821E8D" w:rsidP="001811DA">
            <w:pPr>
              <w:pStyle w:val="afffffff2"/>
            </w:pPr>
            <w:r w:rsidRPr="00B04B1B">
              <w:t>Вставка ошибки четности кэша данных.</w:t>
            </w:r>
          </w:p>
          <w:p w:rsidR="00821E8D" w:rsidRPr="00B04B1B" w:rsidRDefault="00821E8D" w:rsidP="001811DA">
            <w:pPr>
              <w:pStyle w:val="afffffff2"/>
            </w:pPr>
            <w:r w:rsidRPr="00B04B1B">
              <w:t>0</w:t>
            </w:r>
            <w:r w:rsidRPr="00B04B1B">
              <w:tab/>
              <w:t>Запись нечетности (норма).</w:t>
            </w:r>
          </w:p>
          <w:p w:rsidR="00821E8D" w:rsidRPr="00B04B1B" w:rsidRDefault="00821E8D" w:rsidP="001811DA">
            <w:pPr>
              <w:pStyle w:val="afffffff2"/>
            </w:pPr>
            <w:r w:rsidRPr="00B04B1B">
              <w:t>1</w:t>
            </w:r>
            <w:r w:rsidRPr="00B04B1B">
              <w:tab/>
              <w:t>Запись четности (симуляция ошибки четности).</w:t>
            </w:r>
          </w:p>
          <w:p w:rsidR="00821E8D" w:rsidRPr="00B04B1B" w:rsidRDefault="00821E8D" w:rsidP="001811DA">
            <w:pPr>
              <w:pStyle w:val="afffffff2"/>
            </w:pPr>
            <w:r w:rsidRPr="00B04B1B">
              <w:t>Управляет инверсией битов четности, которые записываются для поля данных в кэше данных.</w:t>
            </w:r>
            <w:r w:rsidR="00922399">
              <w:t xml:space="preserve"> </w:t>
            </w:r>
            <w:r w:rsidRPr="00B04B1B">
              <w:t>DCDPEI[10]: Запись четности в массив четности.</w:t>
            </w:r>
          </w:p>
          <w:p w:rsidR="00821E8D" w:rsidRPr="00B04B1B" w:rsidRDefault="00821E8D" w:rsidP="001811DA">
            <w:pPr>
              <w:pStyle w:val="afffffff2"/>
            </w:pPr>
            <w:r w:rsidRPr="00B04B1B">
              <w:t>DCDPEI[11]: Запись четности данных в массив неч</w:t>
            </w:r>
            <w:r w:rsidR="00E47A7B" w:rsidRPr="00B04B1B">
              <w:t>етности</w:t>
            </w:r>
          </w:p>
        </w:tc>
      </w:tr>
      <w:tr w:rsidR="00821E8D" w:rsidRPr="00B04B1B" w:rsidTr="001811DA">
        <w:trPr>
          <w:cantSplit/>
          <w:trHeight w:val="20"/>
          <w:jc w:val="center"/>
        </w:trPr>
        <w:tc>
          <w:tcPr>
            <w:tcW w:w="843" w:type="dxa"/>
          </w:tcPr>
          <w:p w:rsidR="00821E8D" w:rsidRPr="00B04B1B" w:rsidRDefault="00821E8D" w:rsidP="001811DA">
            <w:pPr>
              <w:pStyle w:val="afffffff2"/>
            </w:pPr>
            <w:r w:rsidRPr="00B04B1B">
              <w:lastRenderedPageBreak/>
              <w:t>12:13</w:t>
            </w:r>
          </w:p>
        </w:tc>
        <w:tc>
          <w:tcPr>
            <w:tcW w:w="2192" w:type="dxa"/>
          </w:tcPr>
          <w:p w:rsidR="00821E8D" w:rsidRPr="00B04B1B" w:rsidRDefault="00821E8D" w:rsidP="001811DA">
            <w:pPr>
              <w:pStyle w:val="afffffff2"/>
            </w:pPr>
            <w:r w:rsidRPr="00B04B1B">
              <w:t>DCLPEI</w:t>
            </w:r>
          </w:p>
        </w:tc>
        <w:tc>
          <w:tcPr>
            <w:tcW w:w="6780" w:type="dxa"/>
          </w:tcPr>
          <w:p w:rsidR="00821E8D" w:rsidRPr="00B04B1B" w:rsidRDefault="00821E8D" w:rsidP="001811DA">
            <w:pPr>
              <w:pStyle w:val="afffffff2"/>
            </w:pPr>
            <w:r w:rsidRPr="00B04B1B">
              <w:t>Вставка ошибки четности LRU кэша данных (массив четности).</w:t>
            </w:r>
          </w:p>
          <w:p w:rsidR="00821E8D" w:rsidRPr="00B04B1B" w:rsidRDefault="00821E8D" w:rsidP="001811DA">
            <w:pPr>
              <w:pStyle w:val="afffffff2"/>
            </w:pPr>
            <w:r w:rsidRPr="00B04B1B">
              <w:t>0</w:t>
            </w:r>
            <w:r w:rsidRPr="00B04B1B">
              <w:tab/>
              <w:t>Запись нечетности (норма).</w:t>
            </w:r>
          </w:p>
          <w:p w:rsidR="00821E8D" w:rsidRPr="00B04B1B" w:rsidRDefault="00821E8D" w:rsidP="001811DA">
            <w:pPr>
              <w:pStyle w:val="afffffff2"/>
            </w:pPr>
            <w:r w:rsidRPr="00B04B1B">
              <w:t>1</w:t>
            </w:r>
            <w:r w:rsidRPr="00B04B1B">
              <w:tab/>
              <w:t>Запись четности (симуляция ошибки четности).</w:t>
            </w:r>
          </w:p>
          <w:p w:rsidR="00821E8D" w:rsidRPr="00B04B1B" w:rsidRDefault="00821E8D" w:rsidP="00FE7C2E">
            <w:pPr>
              <w:pStyle w:val="afffffff2"/>
              <w:jc w:val="left"/>
            </w:pPr>
            <w:r w:rsidRPr="00B04B1B">
              <w:t>Управляет инверсией битов четности, которые записываются для поля LRU в кэше данных.</w:t>
            </w:r>
            <w:r w:rsidR="00922399">
              <w:t xml:space="preserve"> </w:t>
            </w:r>
            <w:r w:rsidRPr="00B04B1B">
              <w:t>DCLPEI[12]: Запись четности LRU кэша данных в массив четности.</w:t>
            </w:r>
          </w:p>
          <w:p w:rsidR="00821E8D" w:rsidRPr="00B04B1B" w:rsidRDefault="00821E8D" w:rsidP="001811DA">
            <w:pPr>
              <w:pStyle w:val="afffffff2"/>
            </w:pPr>
            <w:r w:rsidRPr="00B04B1B">
              <w:t xml:space="preserve">DCLPEI[13]: Запись четности LRU </w:t>
            </w:r>
            <w:r w:rsidR="00E47A7B" w:rsidRPr="00B04B1B">
              <w:t>кэша данных в массив нечетности</w:t>
            </w:r>
          </w:p>
        </w:tc>
      </w:tr>
      <w:tr w:rsidR="00821E8D" w:rsidRPr="00B04B1B" w:rsidTr="001811DA">
        <w:trPr>
          <w:cantSplit/>
          <w:trHeight w:val="20"/>
          <w:jc w:val="center"/>
        </w:trPr>
        <w:tc>
          <w:tcPr>
            <w:tcW w:w="843" w:type="dxa"/>
          </w:tcPr>
          <w:p w:rsidR="00821E8D" w:rsidRPr="00B04B1B" w:rsidRDefault="00821E8D" w:rsidP="001811DA">
            <w:pPr>
              <w:pStyle w:val="afffffff2"/>
            </w:pPr>
            <w:r w:rsidRPr="00B04B1B">
              <w:t>14:15</w:t>
            </w:r>
          </w:p>
        </w:tc>
        <w:tc>
          <w:tcPr>
            <w:tcW w:w="2192" w:type="dxa"/>
          </w:tcPr>
          <w:p w:rsidR="00821E8D" w:rsidRPr="00B04B1B" w:rsidRDefault="00821E8D" w:rsidP="001811DA">
            <w:pPr>
              <w:pStyle w:val="afffffff2"/>
            </w:pPr>
            <w:r w:rsidRPr="00B04B1B">
              <w:t>DCTPEI</w:t>
            </w:r>
          </w:p>
        </w:tc>
        <w:tc>
          <w:tcPr>
            <w:tcW w:w="6780" w:type="dxa"/>
          </w:tcPr>
          <w:p w:rsidR="00821E8D" w:rsidRPr="00B04B1B" w:rsidRDefault="00821E8D" w:rsidP="001811DA">
            <w:pPr>
              <w:pStyle w:val="afffffff2"/>
            </w:pPr>
            <w:r w:rsidRPr="00B04B1B">
              <w:t>Вставка ошибки четности тегов кэша данных (массив четности).</w:t>
            </w:r>
          </w:p>
          <w:p w:rsidR="00821E8D" w:rsidRPr="00B04B1B" w:rsidRDefault="00821E8D" w:rsidP="001811DA">
            <w:pPr>
              <w:pStyle w:val="afffffff2"/>
            </w:pPr>
            <w:r w:rsidRPr="00B04B1B">
              <w:t>0</w:t>
            </w:r>
            <w:r w:rsidRPr="00B04B1B">
              <w:tab/>
              <w:t>Запись нечетности (норма).</w:t>
            </w:r>
          </w:p>
          <w:p w:rsidR="00821E8D" w:rsidRPr="00B04B1B" w:rsidRDefault="00821E8D" w:rsidP="001811DA">
            <w:pPr>
              <w:pStyle w:val="afffffff2"/>
            </w:pPr>
            <w:r w:rsidRPr="00B04B1B">
              <w:t>1</w:t>
            </w:r>
            <w:r w:rsidRPr="00B04B1B">
              <w:tab/>
              <w:t>Запись четности (симуляция ошибки четности).</w:t>
            </w:r>
          </w:p>
          <w:p w:rsidR="00821E8D" w:rsidRPr="00B04B1B" w:rsidRDefault="00821E8D" w:rsidP="001811DA">
            <w:pPr>
              <w:pStyle w:val="afffffff2"/>
            </w:pPr>
            <w:r w:rsidRPr="00B04B1B">
              <w:t>Управляет инверсией битов четности, которые записываются для поля тегов в кэше данных.</w:t>
            </w:r>
            <w:r w:rsidR="00922399">
              <w:t xml:space="preserve"> </w:t>
            </w:r>
            <w:r w:rsidRPr="00B04B1B">
              <w:t>DCTPEI[14]: Запись четности в массив четности.</w:t>
            </w:r>
          </w:p>
          <w:p w:rsidR="00821E8D" w:rsidRPr="00B04B1B" w:rsidRDefault="00821E8D" w:rsidP="001811DA">
            <w:pPr>
              <w:pStyle w:val="afffffff2"/>
            </w:pPr>
            <w:r w:rsidRPr="00B04B1B">
              <w:t>DCTPEI[15]: Запи</w:t>
            </w:r>
            <w:r w:rsidR="00E47A7B" w:rsidRPr="00B04B1B">
              <w:t>сь четности в массив нечетности</w:t>
            </w:r>
          </w:p>
        </w:tc>
      </w:tr>
      <w:tr w:rsidR="00821E8D" w:rsidRPr="00B04B1B" w:rsidTr="001811DA">
        <w:trPr>
          <w:cantSplit/>
          <w:trHeight w:val="20"/>
          <w:jc w:val="center"/>
        </w:trPr>
        <w:tc>
          <w:tcPr>
            <w:tcW w:w="843" w:type="dxa"/>
          </w:tcPr>
          <w:p w:rsidR="00821E8D" w:rsidRPr="00B04B1B" w:rsidRDefault="00821E8D" w:rsidP="001811DA">
            <w:pPr>
              <w:pStyle w:val="afffffff2"/>
            </w:pPr>
            <w:r w:rsidRPr="00B04B1B">
              <w:t>16</w:t>
            </w:r>
          </w:p>
        </w:tc>
        <w:tc>
          <w:tcPr>
            <w:tcW w:w="2192" w:type="dxa"/>
          </w:tcPr>
          <w:p w:rsidR="00821E8D" w:rsidRPr="00B04B1B" w:rsidRDefault="00821E8D" w:rsidP="001811DA">
            <w:pPr>
              <w:pStyle w:val="afffffff2"/>
            </w:pPr>
            <w:r w:rsidRPr="00B04B1B">
              <w:t>MMUTPEI</w:t>
            </w:r>
          </w:p>
        </w:tc>
        <w:tc>
          <w:tcPr>
            <w:tcW w:w="6780" w:type="dxa"/>
          </w:tcPr>
          <w:p w:rsidR="00821E8D" w:rsidRPr="00B04B1B" w:rsidRDefault="00821E8D" w:rsidP="001811DA">
            <w:pPr>
              <w:pStyle w:val="afffffff2"/>
            </w:pPr>
            <w:r w:rsidRPr="00B04B1B">
              <w:t>Вставка ошибки четности тега модуля управления памятью.</w:t>
            </w:r>
          </w:p>
          <w:p w:rsidR="00821E8D" w:rsidRPr="00B04B1B" w:rsidRDefault="00821E8D" w:rsidP="001811DA">
            <w:pPr>
              <w:pStyle w:val="afffffff2"/>
            </w:pPr>
            <w:r w:rsidRPr="00B04B1B">
              <w:t>0</w:t>
            </w:r>
            <w:r w:rsidRPr="00B04B1B">
              <w:tab/>
              <w:t>Запись нечетности (норма).</w:t>
            </w:r>
          </w:p>
          <w:p w:rsidR="00821E8D" w:rsidRPr="00B04B1B" w:rsidRDefault="00821E8D" w:rsidP="001811DA">
            <w:pPr>
              <w:pStyle w:val="afffffff2"/>
            </w:pPr>
            <w:r w:rsidRPr="00B04B1B">
              <w:t>1</w:t>
            </w:r>
            <w:r w:rsidRPr="00B04B1B">
              <w:tab/>
              <w:t>Запись четности (симуляция ошибки четности).</w:t>
            </w:r>
          </w:p>
          <w:p w:rsidR="00821E8D" w:rsidRPr="00B04B1B" w:rsidRDefault="00821E8D" w:rsidP="001811DA">
            <w:pPr>
              <w:pStyle w:val="afffffff2"/>
            </w:pPr>
            <w:r w:rsidRPr="00B04B1B">
              <w:t>Управляет инверсией битов четности, которые за</w:t>
            </w:r>
            <w:r w:rsidR="00E47A7B" w:rsidRPr="00B04B1B">
              <w:t>писываются для поля тегов</w:t>
            </w:r>
            <w:r w:rsidR="00922399">
              <w:t xml:space="preserve"> </w:t>
            </w:r>
            <w:r w:rsidR="00E47A7B" w:rsidRPr="00B04B1B">
              <w:t>в MMU</w:t>
            </w:r>
          </w:p>
        </w:tc>
      </w:tr>
      <w:tr w:rsidR="00821E8D" w:rsidRPr="00B04B1B" w:rsidTr="001811DA">
        <w:trPr>
          <w:cantSplit/>
          <w:trHeight w:val="20"/>
          <w:jc w:val="center"/>
        </w:trPr>
        <w:tc>
          <w:tcPr>
            <w:tcW w:w="843" w:type="dxa"/>
          </w:tcPr>
          <w:p w:rsidR="00821E8D" w:rsidRPr="00B04B1B" w:rsidRDefault="00821E8D" w:rsidP="001811DA">
            <w:pPr>
              <w:pStyle w:val="afffffff2"/>
            </w:pPr>
            <w:r w:rsidRPr="00B04B1B">
              <w:t>17</w:t>
            </w:r>
          </w:p>
        </w:tc>
        <w:tc>
          <w:tcPr>
            <w:tcW w:w="2192" w:type="dxa"/>
          </w:tcPr>
          <w:p w:rsidR="00821E8D" w:rsidRPr="00B04B1B" w:rsidRDefault="00821E8D" w:rsidP="001811DA">
            <w:pPr>
              <w:pStyle w:val="afffffff2"/>
            </w:pPr>
            <w:r w:rsidRPr="00B04B1B">
              <w:t>MMUDPEI</w:t>
            </w:r>
          </w:p>
        </w:tc>
        <w:tc>
          <w:tcPr>
            <w:tcW w:w="6780" w:type="dxa"/>
          </w:tcPr>
          <w:p w:rsidR="00821E8D" w:rsidRPr="00B04B1B" w:rsidRDefault="00821E8D" w:rsidP="001811DA">
            <w:pPr>
              <w:pStyle w:val="afffffff2"/>
            </w:pPr>
            <w:r w:rsidRPr="00B04B1B">
              <w:t>Вставка ошибки четности данных модуля управления памятью.</w:t>
            </w:r>
          </w:p>
          <w:p w:rsidR="00821E8D" w:rsidRPr="00B04B1B" w:rsidRDefault="00821E8D" w:rsidP="001811DA">
            <w:pPr>
              <w:pStyle w:val="afffffff2"/>
            </w:pPr>
            <w:r w:rsidRPr="00B04B1B">
              <w:t>0</w:t>
            </w:r>
            <w:r w:rsidRPr="00B04B1B">
              <w:tab/>
              <w:t>Запись нечетности (норма).</w:t>
            </w:r>
          </w:p>
          <w:p w:rsidR="00821E8D" w:rsidRPr="00B04B1B" w:rsidRDefault="00821E8D" w:rsidP="001811DA">
            <w:pPr>
              <w:pStyle w:val="afffffff2"/>
            </w:pPr>
            <w:r w:rsidRPr="00B04B1B">
              <w:t>1</w:t>
            </w:r>
            <w:r w:rsidRPr="00B04B1B">
              <w:tab/>
              <w:t>Запись четности (симуляция ошибки четности).</w:t>
            </w:r>
          </w:p>
          <w:p w:rsidR="00821E8D" w:rsidRPr="00B04B1B" w:rsidRDefault="00821E8D" w:rsidP="001811DA">
            <w:pPr>
              <w:pStyle w:val="afffffff2"/>
            </w:pPr>
            <w:r w:rsidRPr="00B04B1B">
              <w:t>Управляет инверсией битов четности, которые за</w:t>
            </w:r>
            <w:r w:rsidR="00E47A7B" w:rsidRPr="00B04B1B">
              <w:t>писываются для поля тегов</w:t>
            </w:r>
            <w:r w:rsidR="00922399">
              <w:t xml:space="preserve"> </w:t>
            </w:r>
            <w:r w:rsidR="00E47A7B" w:rsidRPr="00B04B1B">
              <w:t>в MMU</w:t>
            </w:r>
          </w:p>
        </w:tc>
      </w:tr>
      <w:tr w:rsidR="00821E8D" w:rsidRPr="00B04B1B" w:rsidTr="001811DA">
        <w:trPr>
          <w:cantSplit/>
          <w:trHeight w:val="20"/>
          <w:jc w:val="center"/>
        </w:trPr>
        <w:tc>
          <w:tcPr>
            <w:tcW w:w="843" w:type="dxa"/>
          </w:tcPr>
          <w:p w:rsidR="00821E8D" w:rsidRPr="00B04B1B" w:rsidRDefault="00821E8D" w:rsidP="001811DA">
            <w:pPr>
              <w:pStyle w:val="afffffff2"/>
            </w:pPr>
            <w:r w:rsidRPr="00B04B1B">
              <w:t>18</w:t>
            </w:r>
          </w:p>
        </w:tc>
        <w:tc>
          <w:tcPr>
            <w:tcW w:w="2192" w:type="dxa"/>
          </w:tcPr>
          <w:p w:rsidR="00821E8D" w:rsidRPr="00B04B1B" w:rsidRDefault="00821E8D" w:rsidP="001811DA">
            <w:pPr>
              <w:pStyle w:val="afffffff2"/>
            </w:pPr>
            <w:r w:rsidRPr="00B04B1B">
              <w:t>Зарезервировано</w:t>
            </w:r>
          </w:p>
        </w:tc>
        <w:tc>
          <w:tcPr>
            <w:tcW w:w="6780" w:type="dxa"/>
          </w:tcPr>
          <w:p w:rsidR="00821E8D" w:rsidRPr="00B04B1B" w:rsidRDefault="00821E8D" w:rsidP="001811DA">
            <w:pPr>
              <w:pStyle w:val="afffffff2"/>
            </w:pPr>
          </w:p>
        </w:tc>
      </w:tr>
      <w:tr w:rsidR="00821E8D" w:rsidRPr="00B04B1B" w:rsidTr="001811DA">
        <w:trPr>
          <w:cantSplit/>
          <w:trHeight w:val="20"/>
          <w:jc w:val="center"/>
        </w:trPr>
        <w:tc>
          <w:tcPr>
            <w:tcW w:w="843" w:type="dxa"/>
          </w:tcPr>
          <w:p w:rsidR="00821E8D" w:rsidRPr="00B04B1B" w:rsidRDefault="00821E8D" w:rsidP="001811DA">
            <w:pPr>
              <w:pStyle w:val="afffffff2"/>
            </w:pPr>
            <w:r w:rsidRPr="00B04B1B">
              <w:t>19</w:t>
            </w:r>
          </w:p>
        </w:tc>
        <w:tc>
          <w:tcPr>
            <w:tcW w:w="2192" w:type="dxa"/>
          </w:tcPr>
          <w:p w:rsidR="00821E8D" w:rsidRPr="00B04B1B" w:rsidRDefault="00821E8D" w:rsidP="001811DA">
            <w:pPr>
              <w:pStyle w:val="afffffff2"/>
            </w:pPr>
            <w:r w:rsidRPr="00B04B1B">
              <w:t>TSS</w:t>
            </w:r>
          </w:p>
        </w:tc>
        <w:tc>
          <w:tcPr>
            <w:tcW w:w="6780" w:type="dxa"/>
          </w:tcPr>
          <w:p w:rsidR="00821E8D" w:rsidRPr="00B04B1B" w:rsidRDefault="00821E8D" w:rsidP="001811DA">
            <w:pPr>
              <w:pStyle w:val="afffffff2"/>
            </w:pPr>
            <w:r w:rsidRPr="00B04B1B">
              <w:t>Выбор источника для таймера</w:t>
            </w:r>
          </w:p>
          <w:p w:rsidR="00821E8D" w:rsidRPr="00B04B1B" w:rsidRDefault="00821E8D" w:rsidP="001811DA">
            <w:pPr>
              <w:pStyle w:val="afffffff2"/>
            </w:pPr>
            <w:r w:rsidRPr="00B04B1B">
              <w:t>0</w:t>
            </w:r>
            <w:r w:rsidRPr="00B04B1B">
              <w:tab/>
              <w:t>Источник таймера CPU - тактовый генератор CPU.</w:t>
            </w:r>
          </w:p>
          <w:p w:rsidR="00821E8D" w:rsidRPr="00B04B1B" w:rsidRDefault="00821E8D" w:rsidP="001811DA">
            <w:pPr>
              <w:pStyle w:val="afffffff2"/>
            </w:pPr>
            <w:r w:rsidRPr="00B04B1B">
              <w:t>1</w:t>
            </w:r>
            <w:r w:rsidRPr="00B04B1B">
              <w:tab/>
              <w:t>Источник таймера CPU - ал</w:t>
            </w:r>
            <w:r w:rsidR="00E47A7B" w:rsidRPr="00B04B1B">
              <w:t>ьтернативный тактовый генератор</w:t>
            </w:r>
          </w:p>
        </w:tc>
      </w:tr>
      <w:tr w:rsidR="00821E8D" w:rsidRPr="00B04B1B" w:rsidTr="001811DA">
        <w:trPr>
          <w:cantSplit/>
          <w:trHeight w:val="20"/>
          <w:jc w:val="center"/>
        </w:trPr>
        <w:tc>
          <w:tcPr>
            <w:tcW w:w="843" w:type="dxa"/>
          </w:tcPr>
          <w:p w:rsidR="00821E8D" w:rsidRPr="00B04B1B" w:rsidRDefault="00821E8D" w:rsidP="001811DA">
            <w:pPr>
              <w:pStyle w:val="afffffff2"/>
            </w:pPr>
            <w:r w:rsidRPr="00B04B1B">
              <w:t>20</w:t>
            </w:r>
          </w:p>
        </w:tc>
        <w:tc>
          <w:tcPr>
            <w:tcW w:w="2192" w:type="dxa"/>
          </w:tcPr>
          <w:p w:rsidR="00821E8D" w:rsidRPr="00B04B1B" w:rsidRDefault="00821E8D" w:rsidP="001811DA">
            <w:pPr>
              <w:pStyle w:val="afffffff2"/>
            </w:pPr>
            <w:r w:rsidRPr="00B04B1B">
              <w:t>Зарезервировано</w:t>
            </w:r>
          </w:p>
        </w:tc>
        <w:tc>
          <w:tcPr>
            <w:tcW w:w="6780" w:type="dxa"/>
          </w:tcPr>
          <w:p w:rsidR="00821E8D" w:rsidRPr="00B04B1B" w:rsidRDefault="00821E8D" w:rsidP="001811DA">
            <w:pPr>
              <w:pStyle w:val="afffffff2"/>
            </w:pPr>
          </w:p>
        </w:tc>
      </w:tr>
      <w:tr w:rsidR="00821E8D" w:rsidRPr="00B04B1B" w:rsidTr="001811DA">
        <w:trPr>
          <w:cantSplit/>
          <w:trHeight w:val="20"/>
          <w:jc w:val="center"/>
        </w:trPr>
        <w:tc>
          <w:tcPr>
            <w:tcW w:w="843" w:type="dxa"/>
          </w:tcPr>
          <w:p w:rsidR="00821E8D" w:rsidRPr="00B04B1B" w:rsidRDefault="00821E8D" w:rsidP="001811DA">
            <w:pPr>
              <w:pStyle w:val="afffffff2"/>
            </w:pPr>
            <w:r w:rsidRPr="00B04B1B">
              <w:t>21</w:t>
            </w:r>
          </w:p>
        </w:tc>
        <w:tc>
          <w:tcPr>
            <w:tcW w:w="2192" w:type="dxa"/>
          </w:tcPr>
          <w:p w:rsidR="00821E8D" w:rsidRPr="00B04B1B" w:rsidRDefault="00821E8D" w:rsidP="001811DA">
            <w:pPr>
              <w:pStyle w:val="afffffff2"/>
            </w:pPr>
            <w:r w:rsidRPr="00B04B1B">
              <w:t>DPC</w:t>
            </w:r>
          </w:p>
        </w:tc>
        <w:tc>
          <w:tcPr>
            <w:tcW w:w="6780" w:type="dxa"/>
          </w:tcPr>
          <w:p w:rsidR="00821E8D" w:rsidRPr="00B04B1B" w:rsidRDefault="00821E8D" w:rsidP="001811DA">
            <w:pPr>
              <w:pStyle w:val="afffffff2"/>
            </w:pPr>
            <w:r w:rsidRPr="00B04B1B">
              <w:t>Запрет проверки четности (при сбросе этот бит устанавливается в ‘1’).</w:t>
            </w:r>
          </w:p>
          <w:p w:rsidR="00821E8D" w:rsidRPr="00B04B1B" w:rsidRDefault="00821E8D" w:rsidP="001811DA">
            <w:pPr>
              <w:pStyle w:val="afffffff2"/>
            </w:pPr>
            <w:r w:rsidRPr="00B04B1B">
              <w:t>0</w:t>
            </w:r>
            <w:r w:rsidRPr="00B04B1B">
              <w:tab/>
              <w:t>Проверка четности разрешена в кэше L1 ядра.</w:t>
            </w:r>
          </w:p>
          <w:p w:rsidR="00821E8D" w:rsidRPr="00B04B1B" w:rsidRDefault="00821E8D" w:rsidP="001811DA">
            <w:pPr>
              <w:pStyle w:val="afffffff2"/>
            </w:pPr>
            <w:r w:rsidRPr="00B04B1B">
              <w:t>1</w:t>
            </w:r>
            <w:r w:rsidRPr="00B04B1B">
              <w:tab/>
              <w:t>Проверка че</w:t>
            </w:r>
            <w:r w:rsidR="00E47A7B" w:rsidRPr="00B04B1B">
              <w:t>тности запрещена в кэше L1 ядра</w:t>
            </w:r>
          </w:p>
        </w:tc>
      </w:tr>
      <w:tr w:rsidR="00821E8D" w:rsidRPr="00B04B1B" w:rsidTr="001811DA">
        <w:trPr>
          <w:cantSplit/>
          <w:trHeight w:hRule="exact" w:val="2060"/>
          <w:jc w:val="center"/>
        </w:trPr>
        <w:tc>
          <w:tcPr>
            <w:tcW w:w="843" w:type="dxa"/>
          </w:tcPr>
          <w:p w:rsidR="00821E8D" w:rsidRPr="00B04B1B" w:rsidRDefault="00821E8D" w:rsidP="001811DA">
            <w:pPr>
              <w:pStyle w:val="afffffff2"/>
            </w:pPr>
            <w:r w:rsidRPr="00B04B1B">
              <w:t>22:23</w:t>
            </w:r>
          </w:p>
        </w:tc>
        <w:tc>
          <w:tcPr>
            <w:tcW w:w="2192" w:type="dxa"/>
          </w:tcPr>
          <w:p w:rsidR="00821E8D" w:rsidRPr="00B04B1B" w:rsidRDefault="00821E8D" w:rsidP="001811DA">
            <w:pPr>
              <w:pStyle w:val="afffffff2"/>
            </w:pPr>
            <w:r w:rsidRPr="00B04B1B">
              <w:t>TCS</w:t>
            </w:r>
          </w:p>
        </w:tc>
        <w:tc>
          <w:tcPr>
            <w:tcW w:w="6780" w:type="dxa"/>
          </w:tcPr>
          <w:p w:rsidR="00821E8D" w:rsidRPr="00B04B1B" w:rsidRDefault="00821E8D" w:rsidP="001811DA">
            <w:pPr>
              <w:pStyle w:val="afffffff2"/>
            </w:pPr>
            <w:r w:rsidRPr="00B04B1B">
              <w:t>Выбор таймера, выбор сторожевого таймера.</w:t>
            </w:r>
          </w:p>
          <w:p w:rsidR="00821E8D" w:rsidRPr="00B04B1B" w:rsidRDefault="00821E8D" w:rsidP="001811DA">
            <w:pPr>
              <w:pStyle w:val="afffffff2"/>
            </w:pPr>
            <w:r w:rsidRPr="00B04B1B">
              <w:t>Значение таймера CPU увеличивается на каждый передний фронт входного сигнала синхронизации.</w:t>
            </w:r>
          </w:p>
          <w:p w:rsidR="00821E8D" w:rsidRPr="00B04B1B" w:rsidRDefault="00821E8D" w:rsidP="001811DA">
            <w:pPr>
              <w:pStyle w:val="afffffff2"/>
            </w:pPr>
            <w:r w:rsidRPr="00B04B1B">
              <w:t>Значение таймера CPU увеличивается на каждый четвертый передний фронт входного сигнала синхронизации.</w:t>
            </w:r>
          </w:p>
          <w:p w:rsidR="00821E8D" w:rsidRPr="00B04B1B" w:rsidRDefault="00821E8D" w:rsidP="001811DA">
            <w:pPr>
              <w:pStyle w:val="afffffff2"/>
            </w:pPr>
            <w:r w:rsidRPr="00B04B1B">
              <w:t>Значение таймера CPU увеличивается на каждый восьмой передний фронт входного сигнала синхронизации.</w:t>
            </w:r>
          </w:p>
          <w:p w:rsidR="00821E8D" w:rsidRPr="00B04B1B" w:rsidRDefault="00821E8D" w:rsidP="001811DA">
            <w:pPr>
              <w:pStyle w:val="afffffff2"/>
            </w:pPr>
            <w:r w:rsidRPr="00B04B1B">
              <w:t>Значение таймера CPU увеличивается на каждый шестнадцатый передний фронт</w:t>
            </w:r>
            <w:r w:rsidR="00E47A7B" w:rsidRPr="00B04B1B">
              <w:t xml:space="preserve"> входного сигнала синхронизации</w:t>
            </w:r>
          </w:p>
        </w:tc>
      </w:tr>
      <w:tr w:rsidR="00821E8D" w:rsidRPr="00B04B1B" w:rsidTr="001811DA">
        <w:trPr>
          <w:cantSplit/>
          <w:trHeight w:hRule="exact" w:val="319"/>
          <w:jc w:val="center"/>
        </w:trPr>
        <w:tc>
          <w:tcPr>
            <w:tcW w:w="843" w:type="dxa"/>
          </w:tcPr>
          <w:p w:rsidR="00821E8D" w:rsidRPr="00B04B1B" w:rsidRDefault="00821E8D" w:rsidP="001811DA">
            <w:pPr>
              <w:pStyle w:val="afffffff2"/>
            </w:pPr>
            <w:r w:rsidRPr="00B04B1B">
              <w:t>24:31</w:t>
            </w:r>
          </w:p>
        </w:tc>
        <w:tc>
          <w:tcPr>
            <w:tcW w:w="2192" w:type="dxa"/>
          </w:tcPr>
          <w:p w:rsidR="00821E8D" w:rsidRPr="00B04B1B" w:rsidRDefault="00821E8D" w:rsidP="001811DA">
            <w:pPr>
              <w:pStyle w:val="afffffff2"/>
            </w:pPr>
            <w:r w:rsidRPr="00B04B1B">
              <w:t>Зарезервировано</w:t>
            </w:r>
          </w:p>
        </w:tc>
        <w:tc>
          <w:tcPr>
            <w:tcW w:w="6780" w:type="dxa"/>
          </w:tcPr>
          <w:p w:rsidR="00821E8D" w:rsidRPr="00B04B1B" w:rsidRDefault="00821E8D" w:rsidP="001811DA">
            <w:pPr>
              <w:pStyle w:val="afffffff2"/>
            </w:pPr>
          </w:p>
        </w:tc>
      </w:tr>
    </w:tbl>
    <w:p w:rsidR="000C7820" w:rsidRDefault="000C7820" w:rsidP="00546AEF">
      <w:pPr>
        <w:pStyle w:val="afffffff0"/>
        <w:rPr>
          <w:lang w:val="en-US"/>
        </w:rPr>
      </w:pPr>
    </w:p>
    <w:p w:rsidR="000C7820" w:rsidRDefault="000C7820">
      <w:pPr>
        <w:spacing w:after="160" w:line="259" w:lineRule="auto"/>
        <w:ind w:left="0" w:right="0" w:firstLine="0"/>
        <w:jc w:val="left"/>
        <w:rPr>
          <w:sz w:val="24"/>
          <w:lang w:val="en-US" w:eastAsia="ru-RU"/>
        </w:rPr>
      </w:pPr>
      <w:r>
        <w:rPr>
          <w:lang w:val="en-US"/>
        </w:rPr>
        <w:br w:type="page"/>
      </w:r>
    </w:p>
    <w:p w:rsidR="00821E8D" w:rsidRDefault="00821E8D" w:rsidP="00546AEF">
      <w:pPr>
        <w:pStyle w:val="afffffff0"/>
        <w:rPr>
          <w:lang w:val="en-US"/>
        </w:rPr>
      </w:pPr>
    </w:p>
    <w:p w:rsidR="00821E8D" w:rsidRPr="00B04B1B" w:rsidRDefault="00821E8D" w:rsidP="00E25868">
      <w:pPr>
        <w:pStyle w:val="8"/>
        <w:rPr>
          <w:b/>
          <w:i/>
        </w:rPr>
      </w:pPr>
      <w:r w:rsidRPr="00B04B1B">
        <w:t>Регистр конфигурации ядра 2 (CCR2</w:t>
      </w:r>
      <w:r w:rsidRPr="00B04B1B">
        <w:rPr>
          <w:b/>
          <w:i/>
        </w:rPr>
        <w:t>)</w:t>
      </w:r>
    </w:p>
    <w:p w:rsidR="005172F2" w:rsidRPr="00B04B1B" w:rsidRDefault="005172F2" w:rsidP="005172F2">
      <w:pPr>
        <w:pStyle w:val="af2"/>
        <w:rPr>
          <w:noProof/>
        </w:rPr>
      </w:pPr>
      <w:r w:rsidRPr="00B04B1B">
        <w:rPr>
          <w:noProof/>
        </w:rPr>
        <w:t xml:space="preserve">Формат регистра </w:t>
      </w:r>
      <w:r w:rsidRPr="00B04B1B">
        <w:rPr>
          <w:noProof/>
          <w:lang w:val="en-US"/>
        </w:rPr>
        <w:t>CCR</w:t>
      </w:r>
      <w:r w:rsidRPr="00B04B1B">
        <w:rPr>
          <w:noProof/>
        </w:rPr>
        <w:t xml:space="preserve">2 представлен на рисунке </w:t>
      </w:r>
      <w:r w:rsidR="00FE09A8">
        <w:fldChar w:fldCharType="begin"/>
      </w:r>
      <w:r w:rsidR="00FE09A8">
        <w:instrText xml:space="preserve"> REF _Ref3308644 \h  \* MERGEFORMAT </w:instrText>
      </w:r>
      <w:r w:rsidR="00FE09A8">
        <w:fldChar w:fldCharType="separate"/>
      </w:r>
      <w:r w:rsidR="00785D22" w:rsidRPr="00785D22">
        <w:rPr>
          <w:vanish/>
        </w:rPr>
        <w:t xml:space="preserve">Рисунок </w:t>
      </w:r>
      <w:r w:rsidR="00785D22">
        <w:rPr>
          <w:noProof/>
        </w:rPr>
        <w:t>25</w:t>
      </w:r>
      <w:r w:rsidR="00FE09A8">
        <w:fldChar w:fldCharType="end"/>
      </w:r>
      <w:r w:rsidRPr="00B04B1B">
        <w:rPr>
          <w:noProof/>
        </w:rPr>
        <w:t>.</w:t>
      </w:r>
    </w:p>
    <w:p w:rsidR="001811DA" w:rsidRDefault="001811DA" w:rsidP="005172F2">
      <w:pPr>
        <w:pStyle w:val="af2"/>
      </w:pPr>
      <w:r w:rsidRPr="00B04B1B">
        <w:t xml:space="preserve">Описание полей регистра </w:t>
      </w:r>
      <w:r w:rsidRPr="00B04B1B">
        <w:rPr>
          <w:lang w:val="en-US"/>
        </w:rPr>
        <w:t>CCR</w:t>
      </w:r>
      <w:r w:rsidR="009F0E87">
        <w:t xml:space="preserve">2 </w:t>
      </w:r>
      <w:r w:rsidRPr="00B04B1B">
        <w:t xml:space="preserve">представлено в таблице </w:t>
      </w:r>
      <w:r w:rsidR="00FE09A8">
        <w:fldChar w:fldCharType="begin"/>
      </w:r>
      <w:r w:rsidR="00FE09A8">
        <w:instrText xml:space="preserve"> REF _Ref3539823 \h  \* MERGEFORMAT </w:instrText>
      </w:r>
      <w:r w:rsidR="00FE09A8">
        <w:fldChar w:fldCharType="separate"/>
      </w:r>
      <w:r w:rsidR="00785D22" w:rsidRPr="00785D22">
        <w:rPr>
          <w:vanish/>
        </w:rPr>
        <w:t xml:space="preserve">Таблица </w:t>
      </w:r>
      <w:r w:rsidR="00785D22">
        <w:rPr>
          <w:noProof/>
        </w:rPr>
        <w:t>99</w:t>
      </w:r>
      <w:r w:rsidR="00FE09A8">
        <w:fldChar w:fldCharType="end"/>
      </w:r>
      <w:r w:rsidRPr="00B04B1B">
        <w:t>.</w:t>
      </w:r>
    </w:p>
    <w:p w:rsidR="009F0E87" w:rsidRPr="00B04B1B" w:rsidRDefault="009F0E87" w:rsidP="005172F2">
      <w:pPr>
        <w:pStyle w:val="af2"/>
        <w:rPr>
          <w:lang w:eastAsia="en-US"/>
        </w:rPr>
      </w:pPr>
    </w:p>
    <w:p w:rsidR="005172F2" w:rsidRPr="00B04B1B" w:rsidRDefault="00821E8D" w:rsidP="00546AEF">
      <w:pPr>
        <w:pStyle w:val="afffffff0"/>
      </w:pPr>
      <w:r w:rsidRPr="00B04B1B">
        <w:rPr>
          <w:noProof/>
        </w:rPr>
        <w:drawing>
          <wp:inline distT="0" distB="0" distL="0" distR="0">
            <wp:extent cx="5766179" cy="982825"/>
            <wp:effectExtent l="0" t="0" r="6350" b="8255"/>
            <wp:docPr id="140" name="Рисунок 53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99056" cy="988429"/>
                    </a:xfrm>
                    <a:prstGeom prst="rect">
                      <a:avLst/>
                    </a:prstGeom>
                    <a:noFill/>
                    <a:ln>
                      <a:noFill/>
                    </a:ln>
                  </pic:spPr>
                </pic:pic>
              </a:graphicData>
            </a:graphic>
          </wp:inline>
        </w:drawing>
      </w:r>
    </w:p>
    <w:p w:rsidR="00821E8D" w:rsidRPr="00B04B1B" w:rsidRDefault="005172F2" w:rsidP="005172F2">
      <w:pPr>
        <w:pStyle w:val="affff3"/>
        <w:jc w:val="center"/>
        <w:rPr>
          <w:b/>
          <w:color w:val="000000" w:themeColor="text1"/>
        </w:rPr>
      </w:pPr>
      <w:bookmarkStart w:id="626" w:name="_Ref3308644"/>
      <w:bookmarkStart w:id="627" w:name="_Toc3469620"/>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25</w:t>
      </w:r>
      <w:r w:rsidR="00FC5FA0" w:rsidRPr="00B04B1B">
        <w:rPr>
          <w:noProof/>
        </w:rPr>
        <w:fldChar w:fldCharType="end"/>
      </w:r>
      <w:bookmarkEnd w:id="626"/>
      <w:r w:rsidRPr="00B04B1B">
        <w:rPr>
          <w:noProof/>
        </w:rPr>
        <w:t xml:space="preserve"> – Формат регистра </w:t>
      </w:r>
      <w:r w:rsidRPr="00B04B1B">
        <w:rPr>
          <w:noProof/>
          <w:lang w:val="en-US"/>
        </w:rPr>
        <w:t>CCR</w:t>
      </w:r>
      <w:r w:rsidRPr="00B04B1B">
        <w:rPr>
          <w:noProof/>
        </w:rPr>
        <w:t>2</w:t>
      </w:r>
      <w:bookmarkEnd w:id="627"/>
    </w:p>
    <w:p w:rsidR="00821E8D" w:rsidRPr="00B04B1B" w:rsidRDefault="00821E8D" w:rsidP="00546AEF">
      <w:pPr>
        <w:pStyle w:val="afffffff0"/>
      </w:pPr>
    </w:p>
    <w:p w:rsidR="001811DA" w:rsidRPr="00B04B1B" w:rsidRDefault="001811DA" w:rsidP="001811DA">
      <w:pPr>
        <w:pStyle w:val="affff3"/>
      </w:pPr>
      <w:bookmarkStart w:id="628" w:name="_Ref3539823"/>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99</w:t>
      </w:r>
      <w:r w:rsidR="00FC5FA0" w:rsidRPr="00B04B1B">
        <w:rPr>
          <w:noProof/>
        </w:rPr>
        <w:fldChar w:fldCharType="end"/>
      </w:r>
      <w:bookmarkEnd w:id="628"/>
      <w:r w:rsidRPr="00B04B1B">
        <w:t xml:space="preserve"> – Описание полей регистра CCR2</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225"/>
        <w:gridCol w:w="2323"/>
        <w:gridCol w:w="6488"/>
      </w:tblGrid>
      <w:tr w:rsidR="00821E8D" w:rsidRPr="00B04B1B" w:rsidTr="001811DA">
        <w:trPr>
          <w:cantSplit/>
          <w:trHeight w:val="20"/>
          <w:tblHeader/>
          <w:jc w:val="center"/>
        </w:trPr>
        <w:tc>
          <w:tcPr>
            <w:tcW w:w="1198" w:type="dxa"/>
          </w:tcPr>
          <w:p w:rsidR="00821E8D" w:rsidRPr="00B04B1B" w:rsidRDefault="00821E8D" w:rsidP="00D06C3B">
            <w:pPr>
              <w:pStyle w:val="afffffff2"/>
              <w:rPr>
                <w:rFonts w:eastAsia="Arial"/>
              </w:rPr>
            </w:pPr>
            <w:r w:rsidRPr="00B04B1B">
              <w:t>Биты</w:t>
            </w:r>
          </w:p>
        </w:tc>
        <w:tc>
          <w:tcPr>
            <w:tcW w:w="2272" w:type="dxa"/>
          </w:tcPr>
          <w:p w:rsidR="00821E8D" w:rsidRPr="00B04B1B" w:rsidRDefault="00821E8D" w:rsidP="00D06C3B">
            <w:pPr>
              <w:pStyle w:val="afffffff2"/>
              <w:rPr>
                <w:rFonts w:eastAsia="Arial"/>
              </w:rPr>
            </w:pPr>
            <w:r w:rsidRPr="00B04B1B">
              <w:t>Наименование поля</w:t>
            </w:r>
          </w:p>
        </w:tc>
        <w:tc>
          <w:tcPr>
            <w:tcW w:w="6345" w:type="dxa"/>
          </w:tcPr>
          <w:p w:rsidR="00821E8D" w:rsidRPr="00B04B1B" w:rsidRDefault="00821E8D" w:rsidP="00D06C3B">
            <w:pPr>
              <w:pStyle w:val="afffffff2"/>
              <w:rPr>
                <w:rFonts w:eastAsia="Arial"/>
              </w:rPr>
            </w:pPr>
            <w:r w:rsidRPr="00B04B1B">
              <w:t>Описание</w:t>
            </w:r>
          </w:p>
        </w:tc>
      </w:tr>
      <w:tr w:rsidR="00821E8D" w:rsidRPr="00B04B1B" w:rsidTr="001811DA">
        <w:trPr>
          <w:cantSplit/>
          <w:trHeight w:val="20"/>
          <w:jc w:val="center"/>
        </w:trPr>
        <w:tc>
          <w:tcPr>
            <w:tcW w:w="1198" w:type="dxa"/>
          </w:tcPr>
          <w:p w:rsidR="00821E8D" w:rsidRPr="00B04B1B" w:rsidRDefault="00821E8D" w:rsidP="00D06C3B">
            <w:pPr>
              <w:pStyle w:val="afffffff2"/>
              <w:rPr>
                <w:rFonts w:eastAsia="Arial"/>
              </w:rPr>
            </w:pPr>
            <w:r w:rsidRPr="00B04B1B">
              <w:t>0:1</w:t>
            </w:r>
          </w:p>
        </w:tc>
        <w:tc>
          <w:tcPr>
            <w:tcW w:w="2272" w:type="dxa"/>
          </w:tcPr>
          <w:p w:rsidR="00821E8D" w:rsidRPr="00B04B1B" w:rsidRDefault="00821E8D" w:rsidP="00D06C3B">
            <w:pPr>
              <w:pStyle w:val="afffffff2"/>
              <w:rPr>
                <w:rFonts w:eastAsia="Arial"/>
              </w:rPr>
            </w:pPr>
            <w:r w:rsidRPr="00B04B1B">
              <w:t>DSTG</w:t>
            </w:r>
          </w:p>
        </w:tc>
        <w:tc>
          <w:tcPr>
            <w:tcW w:w="6345" w:type="dxa"/>
          </w:tcPr>
          <w:p w:rsidR="00821E8D" w:rsidRPr="00B04B1B" w:rsidRDefault="00821E8D" w:rsidP="00D06C3B">
            <w:pPr>
              <w:pStyle w:val="afffffff2"/>
              <w:rPr>
                <w:rFonts w:eastAsia="Arial"/>
              </w:rPr>
            </w:pPr>
            <w:r w:rsidRPr="00B04B1B">
              <w:t>Запрет объединения сохранения</w:t>
            </w:r>
          </w:p>
          <w:p w:rsidR="00821E8D" w:rsidRPr="00B04B1B" w:rsidRDefault="00821E8D" w:rsidP="00D06C3B">
            <w:pPr>
              <w:pStyle w:val="afffffff2"/>
              <w:rPr>
                <w:rFonts w:eastAsia="Arial"/>
              </w:rPr>
            </w:pPr>
            <w:r w:rsidRPr="00B04B1B">
              <w:t>Если разрешено, сохранение всех байтов внутри полустроки L1 может быть объединено в одну пересылку.</w:t>
            </w:r>
          </w:p>
          <w:p w:rsidR="00821E8D" w:rsidRPr="00B04B1B" w:rsidRDefault="00821E8D" w:rsidP="00D06C3B">
            <w:pPr>
              <w:pStyle w:val="afffffff2"/>
              <w:rPr>
                <w:rFonts w:eastAsia="Arial"/>
              </w:rPr>
            </w:pPr>
            <w:r w:rsidRPr="00B04B1B">
              <w:t>Разрешено только объединение сохранения непрерывных, перекрывающихся байтов. Запрещено независимое объединение сохранения.</w:t>
            </w:r>
          </w:p>
          <w:p w:rsidR="00821E8D" w:rsidRPr="00B04B1B" w:rsidRDefault="00821E8D" w:rsidP="00D06C3B">
            <w:pPr>
              <w:pStyle w:val="afffffff2"/>
              <w:rPr>
                <w:rFonts w:eastAsia="Arial"/>
              </w:rPr>
            </w:pPr>
            <w:r w:rsidRPr="00B04B1B">
              <w:t>Зарезервировано</w:t>
            </w:r>
          </w:p>
          <w:p w:rsidR="00821E8D" w:rsidRPr="00B04B1B" w:rsidRDefault="00821E8D" w:rsidP="00D06C3B">
            <w:pPr>
              <w:pStyle w:val="afffffff2"/>
              <w:rPr>
                <w:rFonts w:eastAsia="Arial"/>
              </w:rPr>
            </w:pPr>
            <w:r w:rsidRPr="00B04B1B">
              <w:t>Запреще</w:t>
            </w:r>
            <w:r w:rsidR="00E47A7B" w:rsidRPr="00B04B1B">
              <w:t>но любое объединение сохранения</w:t>
            </w:r>
          </w:p>
        </w:tc>
      </w:tr>
      <w:tr w:rsidR="00821E8D" w:rsidRPr="00B04B1B" w:rsidTr="001811DA">
        <w:trPr>
          <w:cantSplit/>
          <w:trHeight w:val="20"/>
          <w:jc w:val="center"/>
        </w:trPr>
        <w:tc>
          <w:tcPr>
            <w:tcW w:w="1198" w:type="dxa"/>
          </w:tcPr>
          <w:p w:rsidR="00821E8D" w:rsidRPr="00B04B1B" w:rsidRDefault="00821E8D" w:rsidP="00D06C3B">
            <w:pPr>
              <w:pStyle w:val="afffffff2"/>
              <w:rPr>
                <w:rFonts w:eastAsia="Arial"/>
              </w:rPr>
            </w:pPr>
            <w:r w:rsidRPr="00B04B1B">
              <w:t>2</w:t>
            </w:r>
          </w:p>
        </w:tc>
        <w:tc>
          <w:tcPr>
            <w:tcW w:w="2272" w:type="dxa"/>
          </w:tcPr>
          <w:p w:rsidR="00821E8D" w:rsidRPr="00B04B1B" w:rsidRDefault="00821E8D" w:rsidP="00D06C3B">
            <w:pPr>
              <w:pStyle w:val="afffffff2"/>
              <w:rPr>
                <w:rFonts w:eastAsia="Arial"/>
              </w:rPr>
            </w:pPr>
            <w:r w:rsidRPr="00B04B1B">
              <w:t>DLFPD</w:t>
            </w:r>
          </w:p>
        </w:tc>
        <w:tc>
          <w:tcPr>
            <w:tcW w:w="6345" w:type="dxa"/>
          </w:tcPr>
          <w:p w:rsidR="00821E8D" w:rsidRPr="00B04B1B" w:rsidRDefault="00821E8D" w:rsidP="00D06C3B">
            <w:pPr>
              <w:pStyle w:val="afffffff2"/>
              <w:rPr>
                <w:rFonts w:eastAsia="Arial"/>
              </w:rPr>
            </w:pPr>
            <w:r w:rsidRPr="00B04B1B">
              <w:t>Запрет предсказания заполнения строки кэша данных.</w:t>
            </w:r>
          </w:p>
          <w:p w:rsidR="00821E8D" w:rsidRPr="00B04B1B" w:rsidRDefault="00821E8D" w:rsidP="00D06C3B">
            <w:pPr>
              <w:pStyle w:val="afffffff2"/>
              <w:rPr>
                <w:rFonts w:eastAsia="Arial"/>
              </w:rPr>
            </w:pPr>
            <w:r w:rsidRPr="00B04B1B">
              <w:t>0</w:t>
            </w:r>
            <w:r w:rsidRPr="00B04B1B">
              <w:tab/>
              <w:t>Разрешено предсказание совпадения заполнения строки.</w:t>
            </w:r>
          </w:p>
          <w:p w:rsidR="00821E8D" w:rsidRPr="00B04B1B" w:rsidRDefault="00821E8D" w:rsidP="00D06C3B">
            <w:pPr>
              <w:pStyle w:val="afffffff2"/>
              <w:rPr>
                <w:rFonts w:eastAsia="Arial"/>
              </w:rPr>
            </w:pPr>
            <w:r w:rsidRPr="00B04B1B">
              <w:t>1</w:t>
            </w:r>
            <w:r w:rsidRPr="00B04B1B">
              <w:tab/>
              <w:t>Запрещено предсказан</w:t>
            </w:r>
            <w:r w:rsidR="00E47A7B" w:rsidRPr="00B04B1B">
              <w:t>ие совпадения заполнения строки</w:t>
            </w:r>
          </w:p>
        </w:tc>
      </w:tr>
      <w:tr w:rsidR="00821E8D" w:rsidRPr="00B04B1B" w:rsidTr="001811DA">
        <w:trPr>
          <w:cantSplit/>
          <w:trHeight w:val="20"/>
          <w:jc w:val="center"/>
        </w:trPr>
        <w:tc>
          <w:tcPr>
            <w:tcW w:w="1198" w:type="dxa"/>
          </w:tcPr>
          <w:p w:rsidR="00821E8D" w:rsidRPr="00B04B1B" w:rsidRDefault="00821E8D" w:rsidP="00D06C3B">
            <w:pPr>
              <w:pStyle w:val="afffffff2"/>
              <w:rPr>
                <w:rFonts w:eastAsia="Arial"/>
              </w:rPr>
            </w:pPr>
            <w:r w:rsidRPr="00B04B1B">
              <w:t>3</w:t>
            </w:r>
          </w:p>
        </w:tc>
        <w:tc>
          <w:tcPr>
            <w:tcW w:w="2272" w:type="dxa"/>
          </w:tcPr>
          <w:p w:rsidR="00821E8D" w:rsidRPr="00B04B1B" w:rsidRDefault="00821E8D" w:rsidP="00D06C3B">
            <w:pPr>
              <w:pStyle w:val="afffffff2"/>
              <w:rPr>
                <w:rFonts w:eastAsia="Arial"/>
              </w:rPr>
            </w:pPr>
            <w:r w:rsidRPr="00B04B1B">
              <w:t>Зарезервировано</w:t>
            </w:r>
          </w:p>
        </w:tc>
        <w:tc>
          <w:tcPr>
            <w:tcW w:w="6345" w:type="dxa"/>
          </w:tcPr>
          <w:p w:rsidR="00821E8D" w:rsidRPr="00B04B1B" w:rsidRDefault="00821E8D" w:rsidP="00D06C3B">
            <w:pPr>
              <w:pStyle w:val="afffffff2"/>
            </w:pPr>
          </w:p>
        </w:tc>
      </w:tr>
      <w:tr w:rsidR="00821E8D" w:rsidRPr="00B04B1B" w:rsidTr="001811DA">
        <w:trPr>
          <w:cantSplit/>
          <w:trHeight w:val="20"/>
          <w:jc w:val="center"/>
        </w:trPr>
        <w:tc>
          <w:tcPr>
            <w:tcW w:w="1198" w:type="dxa"/>
          </w:tcPr>
          <w:p w:rsidR="00821E8D" w:rsidRPr="00B04B1B" w:rsidRDefault="00821E8D" w:rsidP="00D06C3B">
            <w:pPr>
              <w:pStyle w:val="afffffff2"/>
              <w:rPr>
                <w:rFonts w:eastAsia="Arial"/>
              </w:rPr>
            </w:pPr>
            <w:r w:rsidRPr="00B04B1B">
              <w:t>4</w:t>
            </w:r>
          </w:p>
        </w:tc>
        <w:tc>
          <w:tcPr>
            <w:tcW w:w="2272" w:type="dxa"/>
          </w:tcPr>
          <w:p w:rsidR="00821E8D" w:rsidRPr="00B04B1B" w:rsidRDefault="00821E8D" w:rsidP="00D06C3B">
            <w:pPr>
              <w:pStyle w:val="afffffff2"/>
              <w:rPr>
                <w:rFonts w:eastAsia="Arial"/>
              </w:rPr>
            </w:pPr>
            <w:r w:rsidRPr="00B04B1B">
              <w:t>DSTI</w:t>
            </w:r>
          </w:p>
        </w:tc>
        <w:tc>
          <w:tcPr>
            <w:tcW w:w="6345" w:type="dxa"/>
          </w:tcPr>
          <w:p w:rsidR="00821E8D" w:rsidRPr="00B04B1B" w:rsidRDefault="00821E8D" w:rsidP="00D06C3B">
            <w:pPr>
              <w:pStyle w:val="afffffff2"/>
              <w:rPr>
                <w:rFonts w:eastAsia="Arial"/>
              </w:rPr>
            </w:pPr>
            <w:r w:rsidRPr="00B04B1B">
              <w:t>Запрет инвалидации теневого TLB.</w:t>
            </w:r>
          </w:p>
          <w:p w:rsidR="00821E8D" w:rsidRPr="00B04B1B" w:rsidRDefault="00821E8D" w:rsidP="00D06C3B">
            <w:pPr>
              <w:pStyle w:val="afffffff2"/>
              <w:rPr>
                <w:rFonts w:eastAsia="Arial"/>
              </w:rPr>
            </w:pPr>
            <w:r w:rsidRPr="00B04B1B">
              <w:t>0</w:t>
            </w:r>
            <w:r w:rsidRPr="00B04B1B">
              <w:tab/>
              <w:t>В случае контекстной синхронизации инвалидировать теневые TLB (ITLB, DTLB).</w:t>
            </w:r>
          </w:p>
          <w:p w:rsidR="00821E8D" w:rsidRPr="00B04B1B" w:rsidRDefault="00821E8D" w:rsidP="00D06C3B">
            <w:pPr>
              <w:pStyle w:val="afffffff2"/>
              <w:rPr>
                <w:rFonts w:eastAsia="Arial"/>
              </w:rPr>
            </w:pPr>
            <w:r w:rsidRPr="00B04B1B">
              <w:t>1</w:t>
            </w:r>
            <w:r w:rsidRPr="00B04B1B">
              <w:tab/>
              <w:t>Если установлен, то при контекстной синхронизации isyn</w:t>
            </w:r>
            <w:r w:rsidR="00E47A7B" w:rsidRPr="00B04B1B">
              <w:t>c теневые TLB не инвалидируются</w:t>
            </w:r>
          </w:p>
        </w:tc>
      </w:tr>
      <w:tr w:rsidR="00821E8D" w:rsidRPr="00B04B1B" w:rsidTr="001811DA">
        <w:trPr>
          <w:cantSplit/>
          <w:trHeight w:val="20"/>
          <w:jc w:val="center"/>
        </w:trPr>
        <w:tc>
          <w:tcPr>
            <w:tcW w:w="1198" w:type="dxa"/>
          </w:tcPr>
          <w:p w:rsidR="00821E8D" w:rsidRPr="00B04B1B" w:rsidRDefault="00821E8D" w:rsidP="00D06C3B">
            <w:pPr>
              <w:pStyle w:val="afffffff2"/>
              <w:rPr>
                <w:rFonts w:eastAsia="Arial"/>
              </w:rPr>
            </w:pPr>
            <w:r w:rsidRPr="00B04B1B">
              <w:t>5:8</w:t>
            </w:r>
          </w:p>
        </w:tc>
        <w:tc>
          <w:tcPr>
            <w:tcW w:w="2272" w:type="dxa"/>
          </w:tcPr>
          <w:p w:rsidR="00821E8D" w:rsidRPr="00B04B1B" w:rsidRDefault="00821E8D" w:rsidP="00D06C3B">
            <w:pPr>
              <w:pStyle w:val="afffffff2"/>
              <w:rPr>
                <w:rFonts w:eastAsia="Arial"/>
              </w:rPr>
            </w:pPr>
            <w:r w:rsidRPr="00B04B1B">
              <w:t>Зарезервировано</w:t>
            </w:r>
          </w:p>
        </w:tc>
        <w:tc>
          <w:tcPr>
            <w:tcW w:w="6345" w:type="dxa"/>
          </w:tcPr>
          <w:p w:rsidR="00821E8D" w:rsidRPr="00B04B1B" w:rsidRDefault="00821E8D" w:rsidP="00D06C3B">
            <w:pPr>
              <w:pStyle w:val="afffffff2"/>
            </w:pPr>
          </w:p>
        </w:tc>
      </w:tr>
      <w:tr w:rsidR="00821E8D" w:rsidRPr="00B04B1B" w:rsidTr="001811DA">
        <w:trPr>
          <w:cantSplit/>
          <w:trHeight w:val="20"/>
          <w:jc w:val="center"/>
        </w:trPr>
        <w:tc>
          <w:tcPr>
            <w:tcW w:w="1198" w:type="dxa"/>
          </w:tcPr>
          <w:p w:rsidR="00821E8D" w:rsidRPr="00B04B1B" w:rsidRDefault="00821E8D" w:rsidP="00D06C3B">
            <w:pPr>
              <w:pStyle w:val="afffffff2"/>
              <w:rPr>
                <w:rFonts w:eastAsia="Arial"/>
              </w:rPr>
            </w:pPr>
            <w:r w:rsidRPr="00B04B1B">
              <w:t>9</w:t>
            </w:r>
          </w:p>
        </w:tc>
        <w:tc>
          <w:tcPr>
            <w:tcW w:w="2272" w:type="dxa"/>
          </w:tcPr>
          <w:p w:rsidR="00821E8D" w:rsidRPr="00B04B1B" w:rsidRDefault="00821E8D" w:rsidP="00D06C3B">
            <w:pPr>
              <w:pStyle w:val="afffffff2"/>
              <w:rPr>
                <w:rFonts w:eastAsia="Arial"/>
              </w:rPr>
            </w:pPr>
            <w:r w:rsidRPr="00B04B1B">
              <w:t>PMUD</w:t>
            </w:r>
          </w:p>
        </w:tc>
        <w:tc>
          <w:tcPr>
            <w:tcW w:w="6345" w:type="dxa"/>
          </w:tcPr>
          <w:p w:rsidR="00821E8D" w:rsidRPr="00B04B1B" w:rsidRDefault="00821E8D" w:rsidP="00D06C3B">
            <w:pPr>
              <w:pStyle w:val="afffffff2"/>
              <w:rPr>
                <w:rFonts w:eastAsia="Arial"/>
              </w:rPr>
            </w:pPr>
            <w:r w:rsidRPr="00B04B1B">
              <w:t>Запрет блока монитора производительности</w:t>
            </w:r>
          </w:p>
          <w:p w:rsidR="00821E8D" w:rsidRPr="00B04B1B" w:rsidRDefault="00821E8D" w:rsidP="00D06C3B">
            <w:pPr>
              <w:pStyle w:val="afffffff2"/>
              <w:rPr>
                <w:rFonts w:eastAsia="Arial"/>
              </w:rPr>
            </w:pPr>
            <w:r w:rsidRPr="00B04B1B">
              <w:t>0</w:t>
            </w:r>
            <w:r w:rsidRPr="00B04B1B">
              <w:tab/>
              <w:t>Разрешить счет PMU</w:t>
            </w:r>
          </w:p>
          <w:p w:rsidR="00821E8D" w:rsidRPr="00B04B1B" w:rsidRDefault="00821E8D" w:rsidP="00D06C3B">
            <w:pPr>
              <w:pStyle w:val="afffffff2"/>
              <w:rPr>
                <w:rFonts w:eastAsia="Arial"/>
              </w:rPr>
            </w:pPr>
            <w:r w:rsidRPr="00B04B1B">
              <w:t>1</w:t>
            </w:r>
            <w:r w:rsidRPr="00B04B1B">
              <w:tab/>
              <w:t>Запретить PMU счет различных событий</w:t>
            </w:r>
          </w:p>
        </w:tc>
      </w:tr>
      <w:tr w:rsidR="00821E8D" w:rsidRPr="00B04B1B" w:rsidTr="001811DA">
        <w:trPr>
          <w:cantSplit/>
          <w:trHeight w:val="20"/>
          <w:jc w:val="center"/>
        </w:trPr>
        <w:tc>
          <w:tcPr>
            <w:tcW w:w="1198" w:type="dxa"/>
          </w:tcPr>
          <w:p w:rsidR="00821E8D" w:rsidRPr="00B04B1B" w:rsidRDefault="00821E8D" w:rsidP="00D06C3B">
            <w:pPr>
              <w:pStyle w:val="afffffff2"/>
              <w:rPr>
                <w:rFonts w:eastAsia="Arial"/>
              </w:rPr>
            </w:pPr>
            <w:r w:rsidRPr="00B04B1B">
              <w:t>10</w:t>
            </w:r>
          </w:p>
        </w:tc>
        <w:tc>
          <w:tcPr>
            <w:tcW w:w="2272" w:type="dxa"/>
          </w:tcPr>
          <w:p w:rsidR="00821E8D" w:rsidRPr="00B04B1B" w:rsidRDefault="00821E8D" w:rsidP="00D06C3B">
            <w:pPr>
              <w:pStyle w:val="afffffff2"/>
              <w:rPr>
                <w:rFonts w:eastAsia="Arial"/>
              </w:rPr>
            </w:pPr>
            <w:r w:rsidRPr="00B04B1B">
              <w:t>Зарезервировано</w:t>
            </w:r>
          </w:p>
        </w:tc>
        <w:tc>
          <w:tcPr>
            <w:tcW w:w="6345" w:type="dxa"/>
          </w:tcPr>
          <w:p w:rsidR="00821E8D" w:rsidRPr="00B04B1B" w:rsidRDefault="00821E8D" w:rsidP="00D06C3B">
            <w:pPr>
              <w:pStyle w:val="afffffff2"/>
            </w:pPr>
          </w:p>
        </w:tc>
      </w:tr>
      <w:tr w:rsidR="00821E8D" w:rsidRPr="00B04B1B" w:rsidTr="001811DA">
        <w:trPr>
          <w:cantSplit/>
          <w:trHeight w:val="20"/>
          <w:jc w:val="center"/>
        </w:trPr>
        <w:tc>
          <w:tcPr>
            <w:tcW w:w="1198" w:type="dxa"/>
          </w:tcPr>
          <w:p w:rsidR="00821E8D" w:rsidRPr="00B04B1B" w:rsidRDefault="00821E8D" w:rsidP="00D06C3B">
            <w:pPr>
              <w:pStyle w:val="afffffff2"/>
              <w:rPr>
                <w:rFonts w:eastAsia="Arial"/>
              </w:rPr>
            </w:pPr>
            <w:r w:rsidRPr="00B04B1B">
              <w:t>11</w:t>
            </w:r>
          </w:p>
        </w:tc>
        <w:tc>
          <w:tcPr>
            <w:tcW w:w="2272" w:type="dxa"/>
          </w:tcPr>
          <w:p w:rsidR="00821E8D" w:rsidRPr="00B04B1B" w:rsidRDefault="00821E8D" w:rsidP="00D06C3B">
            <w:pPr>
              <w:pStyle w:val="afffffff2"/>
              <w:rPr>
                <w:rFonts w:eastAsia="Arial"/>
              </w:rPr>
            </w:pPr>
            <w:r w:rsidRPr="00B04B1B">
              <w:t>DCSTGW</w:t>
            </w:r>
          </w:p>
        </w:tc>
        <w:tc>
          <w:tcPr>
            <w:tcW w:w="6345" w:type="dxa"/>
          </w:tcPr>
          <w:p w:rsidR="00821E8D" w:rsidRPr="00B04B1B" w:rsidRDefault="00821E8D" w:rsidP="00D06C3B">
            <w:pPr>
              <w:pStyle w:val="afffffff2"/>
              <w:rPr>
                <w:rFonts w:eastAsia="Arial"/>
              </w:rPr>
            </w:pPr>
            <w:r w:rsidRPr="00B04B1B">
              <w:t>Запрет объединения сохранения кэшируемой сквозной записи</w:t>
            </w:r>
          </w:p>
          <w:p w:rsidR="00821E8D" w:rsidRPr="00B04B1B" w:rsidRDefault="00821E8D" w:rsidP="00D06C3B">
            <w:pPr>
              <w:pStyle w:val="afffffff2"/>
              <w:rPr>
                <w:rFonts w:eastAsia="Arial"/>
              </w:rPr>
            </w:pPr>
            <w:r w:rsidRPr="00B04B1B">
              <w:t>0</w:t>
            </w:r>
            <w:r w:rsidRPr="00B04B1B">
              <w:tab/>
              <w:t>Разрешено объединение кэшируемых сохранений с W = 1, но они должны быть непрерывными.</w:t>
            </w:r>
          </w:p>
          <w:p w:rsidR="00821E8D" w:rsidRPr="00B04B1B" w:rsidRDefault="00821E8D" w:rsidP="00D06C3B">
            <w:pPr>
              <w:pStyle w:val="afffffff2"/>
              <w:rPr>
                <w:rFonts w:eastAsia="Arial"/>
              </w:rPr>
            </w:pPr>
            <w:r w:rsidRPr="00B04B1B">
              <w:t>1</w:t>
            </w:r>
            <w:r w:rsidRPr="00B04B1B">
              <w:tab/>
              <w:t>Запрещено объединени</w:t>
            </w:r>
            <w:r w:rsidR="00E47A7B" w:rsidRPr="00B04B1B">
              <w:t>е кэшируемых сохранений с W = 1</w:t>
            </w:r>
          </w:p>
        </w:tc>
      </w:tr>
      <w:tr w:rsidR="00821E8D" w:rsidRPr="00B04B1B" w:rsidTr="001811DA">
        <w:trPr>
          <w:cantSplit/>
          <w:trHeight w:val="20"/>
          <w:jc w:val="center"/>
        </w:trPr>
        <w:tc>
          <w:tcPr>
            <w:tcW w:w="1198" w:type="dxa"/>
          </w:tcPr>
          <w:p w:rsidR="00821E8D" w:rsidRPr="00B04B1B" w:rsidRDefault="00821E8D" w:rsidP="00D06C3B">
            <w:pPr>
              <w:pStyle w:val="afffffff2"/>
              <w:rPr>
                <w:rFonts w:eastAsia="Arial"/>
              </w:rPr>
            </w:pPr>
            <w:r w:rsidRPr="00B04B1B">
              <w:t>12:15</w:t>
            </w:r>
          </w:p>
        </w:tc>
        <w:tc>
          <w:tcPr>
            <w:tcW w:w="2272" w:type="dxa"/>
          </w:tcPr>
          <w:p w:rsidR="00821E8D" w:rsidRPr="00B04B1B" w:rsidRDefault="00821E8D" w:rsidP="00D06C3B">
            <w:pPr>
              <w:pStyle w:val="afffffff2"/>
              <w:rPr>
                <w:rFonts w:eastAsia="Arial"/>
              </w:rPr>
            </w:pPr>
            <w:r w:rsidRPr="00B04B1B">
              <w:t>STGCTR</w:t>
            </w:r>
          </w:p>
        </w:tc>
        <w:tc>
          <w:tcPr>
            <w:tcW w:w="6345" w:type="dxa"/>
          </w:tcPr>
          <w:p w:rsidR="00821E8D" w:rsidRPr="00B04B1B" w:rsidRDefault="00821E8D" w:rsidP="00D06C3B">
            <w:pPr>
              <w:pStyle w:val="afffffff2"/>
              <w:rPr>
                <w:rFonts w:eastAsia="Arial"/>
              </w:rPr>
            </w:pPr>
            <w:r w:rsidRPr="00B04B1B">
              <w:t>Счетчик объединения сохранения</w:t>
            </w:r>
          </w:p>
          <w:p w:rsidR="00821E8D" w:rsidRPr="00B04B1B" w:rsidRDefault="00821E8D" w:rsidP="00D06C3B">
            <w:pPr>
              <w:pStyle w:val="afffffff2"/>
              <w:rPr>
                <w:rFonts w:eastAsia="Arial"/>
              </w:rPr>
            </w:pPr>
            <w:r w:rsidRPr="00B04B1B">
              <w:t xml:space="preserve">Это поле описывает, как долго запрос сохранения остается в SBQ, прежде чем посылается запрос записи. Этот счетчик инициализируется в STGCTR </w:t>
            </w:r>
            <w:r w:rsidRPr="00B04B1B">
              <w:rPr>
                <w:rFonts w:eastAsia="Symbol"/>
              </w:rPr>
              <w:t xml:space="preserve">х </w:t>
            </w:r>
            <w:r w:rsidRPr="00B04B1B">
              <w:t>2, когда SBQ0 загружается для сохранения. Его значение уменьшается на единицу каждый цикл, пока не достигнет нуля - или до новой инициализации. При достижении нулевого значения выполняется пересылка содержимого SBQ0. Объединение выполняется только сохранениям</w:t>
            </w:r>
            <w:r w:rsidR="00E47A7B" w:rsidRPr="00B04B1B">
              <w:t>и, для которых она разрешена</w:t>
            </w:r>
          </w:p>
        </w:tc>
      </w:tr>
      <w:tr w:rsidR="00821E8D" w:rsidRPr="00B04B1B" w:rsidTr="001811DA">
        <w:trPr>
          <w:cantSplit/>
          <w:trHeight w:val="20"/>
          <w:jc w:val="center"/>
        </w:trPr>
        <w:tc>
          <w:tcPr>
            <w:tcW w:w="1198" w:type="dxa"/>
          </w:tcPr>
          <w:p w:rsidR="00821E8D" w:rsidRPr="00B04B1B" w:rsidRDefault="00821E8D" w:rsidP="00D06C3B">
            <w:pPr>
              <w:pStyle w:val="afffffff2"/>
              <w:rPr>
                <w:rFonts w:eastAsia="Arial"/>
              </w:rPr>
            </w:pPr>
            <w:r w:rsidRPr="00B04B1B">
              <w:t>16</w:t>
            </w:r>
          </w:p>
        </w:tc>
        <w:tc>
          <w:tcPr>
            <w:tcW w:w="2272" w:type="dxa"/>
          </w:tcPr>
          <w:p w:rsidR="00821E8D" w:rsidRPr="00B04B1B" w:rsidRDefault="00821E8D" w:rsidP="00D06C3B">
            <w:pPr>
              <w:pStyle w:val="afffffff2"/>
              <w:rPr>
                <w:rFonts w:eastAsia="Arial"/>
              </w:rPr>
            </w:pPr>
            <w:r w:rsidRPr="00B04B1B">
              <w:t>DISTG</w:t>
            </w:r>
          </w:p>
        </w:tc>
        <w:tc>
          <w:tcPr>
            <w:tcW w:w="6345" w:type="dxa"/>
          </w:tcPr>
          <w:p w:rsidR="00821E8D" w:rsidRPr="00B04B1B" w:rsidRDefault="00821E8D" w:rsidP="00D06C3B">
            <w:pPr>
              <w:pStyle w:val="afffffff2"/>
              <w:rPr>
                <w:rFonts w:eastAsia="Arial"/>
              </w:rPr>
            </w:pPr>
            <w:r w:rsidRPr="00B04B1B">
              <w:t>Запрет объединения запрещенных сохранений</w:t>
            </w:r>
          </w:p>
          <w:p w:rsidR="00821E8D" w:rsidRPr="00B04B1B" w:rsidRDefault="00821E8D" w:rsidP="00D06C3B">
            <w:pPr>
              <w:pStyle w:val="afffffff2"/>
              <w:rPr>
                <w:rFonts w:eastAsia="Arial"/>
              </w:rPr>
            </w:pPr>
            <w:r w:rsidRPr="00B04B1B">
              <w:t>0</w:t>
            </w:r>
            <w:r w:rsidRPr="00B04B1B">
              <w:tab/>
              <w:t>Запрещенные сохранения могут подлежать объединению только тогда, когда они находятся в одной и той же половине строки кэша L1, и строка кэша непрерывная и не охраняемая.</w:t>
            </w:r>
          </w:p>
          <w:p w:rsidR="00821E8D" w:rsidRPr="00B04B1B" w:rsidRDefault="00821E8D" w:rsidP="00D06C3B">
            <w:pPr>
              <w:pStyle w:val="afffffff2"/>
              <w:rPr>
                <w:rFonts w:eastAsia="Arial"/>
              </w:rPr>
            </w:pPr>
            <w:r w:rsidRPr="00B04B1B">
              <w:t>1</w:t>
            </w:r>
            <w:r w:rsidRPr="00B04B1B">
              <w:tab/>
              <w:t>Запрещенные сох</w:t>
            </w:r>
            <w:r w:rsidR="00E47A7B" w:rsidRPr="00B04B1B">
              <w:t>ранения не подлежат объединению</w:t>
            </w:r>
          </w:p>
        </w:tc>
      </w:tr>
      <w:tr w:rsidR="00821E8D" w:rsidRPr="00B04B1B" w:rsidTr="001811DA">
        <w:trPr>
          <w:cantSplit/>
          <w:trHeight w:val="20"/>
          <w:jc w:val="center"/>
        </w:trPr>
        <w:tc>
          <w:tcPr>
            <w:tcW w:w="1198" w:type="dxa"/>
          </w:tcPr>
          <w:p w:rsidR="00821E8D" w:rsidRPr="00B04B1B" w:rsidRDefault="00821E8D" w:rsidP="00D06C3B">
            <w:pPr>
              <w:pStyle w:val="afffffff2"/>
              <w:rPr>
                <w:rFonts w:eastAsia="Arial"/>
              </w:rPr>
            </w:pPr>
            <w:r w:rsidRPr="00B04B1B">
              <w:t>17:19</w:t>
            </w:r>
          </w:p>
        </w:tc>
        <w:tc>
          <w:tcPr>
            <w:tcW w:w="2272" w:type="dxa"/>
          </w:tcPr>
          <w:p w:rsidR="00821E8D" w:rsidRPr="00B04B1B" w:rsidRDefault="00821E8D" w:rsidP="00D06C3B">
            <w:pPr>
              <w:pStyle w:val="afffffff2"/>
              <w:rPr>
                <w:rFonts w:eastAsia="Arial"/>
              </w:rPr>
            </w:pPr>
            <w:r w:rsidRPr="00B04B1B">
              <w:t>Зарезервировано</w:t>
            </w:r>
          </w:p>
        </w:tc>
        <w:tc>
          <w:tcPr>
            <w:tcW w:w="6345" w:type="dxa"/>
          </w:tcPr>
          <w:p w:rsidR="00821E8D" w:rsidRPr="00B04B1B" w:rsidRDefault="00821E8D" w:rsidP="00D06C3B">
            <w:pPr>
              <w:pStyle w:val="afffffff2"/>
            </w:pPr>
          </w:p>
        </w:tc>
      </w:tr>
      <w:tr w:rsidR="00821E8D" w:rsidRPr="00B04B1B" w:rsidTr="001811DA">
        <w:trPr>
          <w:cantSplit/>
          <w:trHeight w:val="20"/>
          <w:jc w:val="center"/>
        </w:trPr>
        <w:tc>
          <w:tcPr>
            <w:tcW w:w="1198" w:type="dxa"/>
          </w:tcPr>
          <w:p w:rsidR="00821E8D" w:rsidRPr="00B04B1B" w:rsidRDefault="00821E8D" w:rsidP="00D06C3B">
            <w:pPr>
              <w:pStyle w:val="afffffff2"/>
              <w:rPr>
                <w:rFonts w:eastAsia="Arial"/>
              </w:rPr>
            </w:pPr>
            <w:r w:rsidRPr="00B04B1B">
              <w:lastRenderedPageBreak/>
              <w:t>20</w:t>
            </w:r>
          </w:p>
        </w:tc>
        <w:tc>
          <w:tcPr>
            <w:tcW w:w="2272" w:type="dxa"/>
          </w:tcPr>
          <w:p w:rsidR="00821E8D" w:rsidRPr="00B04B1B" w:rsidRDefault="00821E8D" w:rsidP="00D06C3B">
            <w:pPr>
              <w:pStyle w:val="afffffff2"/>
              <w:rPr>
                <w:rFonts w:eastAsia="Arial"/>
              </w:rPr>
            </w:pPr>
            <w:r w:rsidRPr="00B04B1B">
              <w:t>SPC5C1</w:t>
            </w:r>
          </w:p>
        </w:tc>
        <w:tc>
          <w:tcPr>
            <w:tcW w:w="6345" w:type="dxa"/>
          </w:tcPr>
          <w:p w:rsidR="00821E8D" w:rsidRPr="00B04B1B" w:rsidRDefault="00821E8D" w:rsidP="00D06C3B">
            <w:pPr>
              <w:pStyle w:val="afffffff2"/>
              <w:rPr>
                <w:rFonts w:eastAsia="Arial"/>
              </w:rPr>
            </w:pPr>
            <w:r w:rsidRPr="00B04B1B">
              <w:t>Поле ‘AT’ ICU статического предсказания ветвления на Code C5 и C1</w:t>
            </w:r>
          </w:p>
          <w:p w:rsidR="00821E8D" w:rsidRPr="00B04B1B" w:rsidRDefault="00821E8D" w:rsidP="00D06C3B">
            <w:pPr>
              <w:pStyle w:val="afffffff2"/>
              <w:rPr>
                <w:rFonts w:eastAsia="Arial"/>
              </w:rPr>
            </w:pPr>
            <w:r w:rsidRPr="00B04B1B">
              <w:t>0</w:t>
            </w:r>
            <w:r w:rsidRPr="00B04B1B">
              <w:tab/>
              <w:t>Не использовать поле ‘AT’ статического предсказания ветвления.</w:t>
            </w:r>
          </w:p>
          <w:p w:rsidR="00821E8D" w:rsidRPr="00B04B1B" w:rsidRDefault="00821E8D" w:rsidP="00D06C3B">
            <w:pPr>
              <w:pStyle w:val="afffffff2"/>
              <w:rPr>
                <w:rFonts w:eastAsia="Arial"/>
              </w:rPr>
            </w:pPr>
            <w:r w:rsidRPr="00B04B1B">
              <w:t>1</w:t>
            </w:r>
            <w:r w:rsidRPr="00B04B1B">
              <w:tab/>
              <w:t>Использовать поле ‘AT’ статического пред</w:t>
            </w:r>
            <w:r w:rsidR="00E47A7B" w:rsidRPr="00B04B1B">
              <w:t>сказания ветвления</w:t>
            </w:r>
          </w:p>
        </w:tc>
      </w:tr>
      <w:tr w:rsidR="00821E8D" w:rsidRPr="00B04B1B" w:rsidTr="001811DA">
        <w:trPr>
          <w:cantSplit/>
          <w:trHeight w:val="20"/>
          <w:jc w:val="center"/>
        </w:trPr>
        <w:tc>
          <w:tcPr>
            <w:tcW w:w="1198" w:type="dxa"/>
          </w:tcPr>
          <w:p w:rsidR="00821E8D" w:rsidRPr="00B04B1B" w:rsidRDefault="00821E8D" w:rsidP="00D06C3B">
            <w:pPr>
              <w:pStyle w:val="afffffff2"/>
              <w:rPr>
                <w:rFonts w:eastAsia="Arial"/>
              </w:rPr>
            </w:pPr>
            <w:r w:rsidRPr="00B04B1B">
              <w:t>21</w:t>
            </w:r>
          </w:p>
        </w:tc>
        <w:tc>
          <w:tcPr>
            <w:tcW w:w="2272" w:type="dxa"/>
          </w:tcPr>
          <w:p w:rsidR="00821E8D" w:rsidRPr="00B04B1B" w:rsidRDefault="00821E8D" w:rsidP="00D06C3B">
            <w:pPr>
              <w:pStyle w:val="afffffff2"/>
              <w:rPr>
                <w:rFonts w:eastAsia="Arial"/>
              </w:rPr>
            </w:pPr>
            <w:r w:rsidRPr="00B04B1B">
              <w:t>MCDTO</w:t>
            </w:r>
          </w:p>
        </w:tc>
        <w:tc>
          <w:tcPr>
            <w:tcW w:w="6345" w:type="dxa"/>
          </w:tcPr>
          <w:p w:rsidR="00821E8D" w:rsidRPr="00B04B1B" w:rsidRDefault="00821E8D" w:rsidP="00D06C3B">
            <w:pPr>
              <w:pStyle w:val="afffffff2"/>
              <w:rPr>
                <w:rFonts w:eastAsia="Arial"/>
              </w:rPr>
            </w:pPr>
            <w:r w:rsidRPr="00B04B1B">
              <w:t xml:space="preserve">Разрешение проверки процессора по тайм-ауту DCR </w:t>
            </w:r>
          </w:p>
          <w:p w:rsidR="00821E8D" w:rsidRPr="00B04B1B" w:rsidRDefault="00821E8D" w:rsidP="00D06C3B">
            <w:pPr>
              <w:pStyle w:val="afffffff2"/>
              <w:rPr>
                <w:rFonts w:eastAsia="Arial"/>
              </w:rPr>
            </w:pPr>
            <w:r w:rsidRPr="00B04B1B">
              <w:t>0</w:t>
            </w:r>
            <w:r w:rsidRPr="00B04B1B">
              <w:tab/>
              <w:t>Нет тайм-аута DCR</w:t>
            </w:r>
          </w:p>
          <w:p w:rsidR="00821E8D" w:rsidRPr="00B04B1B" w:rsidRDefault="00821E8D" w:rsidP="00D06C3B">
            <w:pPr>
              <w:pStyle w:val="afffffff2"/>
              <w:rPr>
                <w:rFonts w:eastAsia="Arial"/>
              </w:rPr>
            </w:pPr>
            <w:r w:rsidRPr="00B04B1B">
              <w:t>1</w:t>
            </w:r>
            <w:r w:rsidRPr="00B04B1B">
              <w:tab/>
              <w:t>Разрешена прове</w:t>
            </w:r>
            <w:r w:rsidR="00E47A7B" w:rsidRPr="00B04B1B">
              <w:t>рка процессора по тайм-ауту DCR</w:t>
            </w:r>
          </w:p>
        </w:tc>
      </w:tr>
      <w:tr w:rsidR="00821E8D" w:rsidRPr="00B04B1B" w:rsidTr="001811DA">
        <w:trPr>
          <w:cantSplit/>
          <w:trHeight w:val="20"/>
          <w:jc w:val="center"/>
        </w:trPr>
        <w:tc>
          <w:tcPr>
            <w:tcW w:w="1198" w:type="dxa"/>
          </w:tcPr>
          <w:p w:rsidR="00821E8D" w:rsidRPr="00B04B1B" w:rsidRDefault="00821E8D" w:rsidP="00D06C3B">
            <w:pPr>
              <w:pStyle w:val="afffffff2"/>
              <w:rPr>
                <w:rFonts w:eastAsia="Arial"/>
              </w:rPr>
            </w:pPr>
            <w:r w:rsidRPr="00B04B1B">
              <w:t>22:31</w:t>
            </w:r>
          </w:p>
        </w:tc>
        <w:tc>
          <w:tcPr>
            <w:tcW w:w="2272" w:type="dxa"/>
          </w:tcPr>
          <w:p w:rsidR="00821E8D" w:rsidRPr="00B04B1B" w:rsidRDefault="00821E8D" w:rsidP="00D06C3B">
            <w:pPr>
              <w:pStyle w:val="afffffff2"/>
              <w:rPr>
                <w:rFonts w:eastAsia="Arial"/>
              </w:rPr>
            </w:pPr>
            <w:r w:rsidRPr="00B04B1B">
              <w:t>Зарезервировано</w:t>
            </w:r>
          </w:p>
        </w:tc>
        <w:tc>
          <w:tcPr>
            <w:tcW w:w="6345" w:type="dxa"/>
          </w:tcPr>
          <w:p w:rsidR="00821E8D" w:rsidRPr="00B04B1B" w:rsidRDefault="00821E8D" w:rsidP="00D06C3B">
            <w:pPr>
              <w:pStyle w:val="afffffff2"/>
            </w:pPr>
          </w:p>
        </w:tc>
      </w:tr>
    </w:tbl>
    <w:p w:rsidR="009A36C0" w:rsidRDefault="009A36C0" w:rsidP="009A36C0">
      <w:pPr>
        <w:pStyle w:val="afffffff0"/>
        <w:rPr>
          <w:b/>
          <w:i/>
          <w:color w:val="000000" w:themeColor="text1"/>
        </w:rPr>
      </w:pPr>
      <w:bookmarkStart w:id="629" w:name="_Ref3202765"/>
    </w:p>
    <w:p w:rsidR="00821E8D" w:rsidRPr="00B04B1B" w:rsidRDefault="00821E8D" w:rsidP="00E25868">
      <w:pPr>
        <w:pStyle w:val="8"/>
      </w:pPr>
      <w:bookmarkStart w:id="630" w:name="_Ref40465240"/>
      <w:r w:rsidRPr="00B04B1B">
        <w:t>Конфигурация при сбросе (RSTCF</w:t>
      </w:r>
      <w:bookmarkStart w:id="631" w:name="_bookmark226"/>
      <w:bookmarkEnd w:id="631"/>
      <w:r w:rsidRPr="00B04B1B">
        <w:t>G)</w:t>
      </w:r>
      <w:bookmarkEnd w:id="629"/>
      <w:bookmarkEnd w:id="630"/>
    </w:p>
    <w:p w:rsidR="00821E8D" w:rsidRPr="00B04B1B" w:rsidRDefault="00821E8D" w:rsidP="00821E8D">
      <w:pPr>
        <w:pStyle w:val="af2"/>
        <w:rPr>
          <w:color w:val="000000" w:themeColor="text1"/>
        </w:rPr>
      </w:pPr>
      <w:r w:rsidRPr="00B04B1B">
        <w:rPr>
          <w:color w:val="000000" w:themeColor="text1"/>
        </w:rPr>
        <w:t>Регистр RSTCFG, предназначенный только для чтения</w:t>
      </w:r>
      <w:r w:rsidR="003139D2" w:rsidRPr="00B04B1B">
        <w:rPr>
          <w:color w:val="000000" w:themeColor="text1"/>
        </w:rPr>
        <w:t>,</w:t>
      </w:r>
      <w:r w:rsidRPr="00B04B1B">
        <w:rPr>
          <w:color w:val="000000" w:themeColor="text1"/>
        </w:rPr>
        <w:t xml:space="preserve"> указывает значения определенных полей TLB, которые должны устанавливаться при сбросе. Доступ к RSTCFG является привилегированным.</w:t>
      </w:r>
    </w:p>
    <w:p w:rsidR="005172F2" w:rsidRPr="00B04B1B" w:rsidRDefault="005172F2" w:rsidP="00821E8D">
      <w:pPr>
        <w:pStyle w:val="af2"/>
        <w:rPr>
          <w:noProof/>
        </w:rPr>
      </w:pPr>
      <w:r w:rsidRPr="00B04B1B">
        <w:rPr>
          <w:noProof/>
        </w:rPr>
        <w:t xml:space="preserve">Формат регистра </w:t>
      </w:r>
      <w:r w:rsidRPr="00B04B1B">
        <w:rPr>
          <w:noProof/>
          <w:lang w:val="en-US"/>
        </w:rPr>
        <w:t>RSTCFG</w:t>
      </w:r>
      <w:r w:rsidRPr="00B04B1B">
        <w:rPr>
          <w:noProof/>
        </w:rPr>
        <w:t xml:space="preserve"> представлен на рисунке </w:t>
      </w:r>
      <w:r w:rsidR="00FE09A8">
        <w:fldChar w:fldCharType="begin"/>
      </w:r>
      <w:r w:rsidR="00FE09A8">
        <w:instrText xml:space="preserve"> REF _Ref3308741 \h  \* MERGEFORMAT </w:instrText>
      </w:r>
      <w:r w:rsidR="00FE09A8">
        <w:fldChar w:fldCharType="separate"/>
      </w:r>
      <w:r w:rsidR="00785D22" w:rsidRPr="00785D22">
        <w:rPr>
          <w:vanish/>
        </w:rPr>
        <w:t xml:space="preserve">Рисунок </w:t>
      </w:r>
      <w:r w:rsidR="00785D22">
        <w:rPr>
          <w:noProof/>
        </w:rPr>
        <w:t>26</w:t>
      </w:r>
      <w:r w:rsidR="00FE09A8">
        <w:fldChar w:fldCharType="end"/>
      </w:r>
      <w:r w:rsidRPr="00B04B1B">
        <w:rPr>
          <w:noProof/>
        </w:rPr>
        <w:t>.</w:t>
      </w:r>
    </w:p>
    <w:p w:rsidR="001811DA" w:rsidRPr="00B04B1B" w:rsidRDefault="001811DA" w:rsidP="00821E8D">
      <w:pPr>
        <w:pStyle w:val="af2"/>
        <w:rPr>
          <w:color w:val="000000" w:themeColor="text1"/>
        </w:rPr>
      </w:pPr>
      <w:r w:rsidRPr="00B04B1B">
        <w:t xml:space="preserve">Описание полей регистра </w:t>
      </w:r>
      <w:r w:rsidRPr="00B04B1B">
        <w:rPr>
          <w:lang w:val="en-US"/>
        </w:rPr>
        <w:t>RSTCFG</w:t>
      </w:r>
      <w:r w:rsidRPr="00B04B1B">
        <w:t xml:space="preserve"> представлено в таблице </w:t>
      </w:r>
      <w:r w:rsidR="00FE09A8">
        <w:fldChar w:fldCharType="begin"/>
      </w:r>
      <w:r w:rsidR="00FE09A8">
        <w:instrText xml:space="preserve"> REF _Ref3539876 \h  \* MERGEFORMAT </w:instrText>
      </w:r>
      <w:r w:rsidR="00FE09A8">
        <w:fldChar w:fldCharType="separate"/>
      </w:r>
      <w:r w:rsidR="00785D22" w:rsidRPr="00785D22">
        <w:rPr>
          <w:vanish/>
        </w:rPr>
        <w:t xml:space="preserve">Таблица </w:t>
      </w:r>
      <w:r w:rsidR="00785D22">
        <w:rPr>
          <w:noProof/>
        </w:rPr>
        <w:t>100</w:t>
      </w:r>
      <w:r w:rsidR="00FE09A8">
        <w:fldChar w:fldCharType="end"/>
      </w:r>
      <w:r w:rsidRPr="00B04B1B">
        <w:t>.</w:t>
      </w:r>
    </w:p>
    <w:p w:rsidR="00821E8D" w:rsidRPr="00B04B1B" w:rsidRDefault="00821E8D" w:rsidP="00546AEF">
      <w:pPr>
        <w:pStyle w:val="afffffff0"/>
      </w:pPr>
    </w:p>
    <w:p w:rsidR="00821E8D" w:rsidRPr="00872DF4" w:rsidRDefault="00821E8D" w:rsidP="00EB4054">
      <w:pPr>
        <w:pStyle w:val="afffffff0"/>
        <w:jc w:val="center"/>
        <w:rPr>
          <w:noProof/>
        </w:rPr>
      </w:pPr>
      <w:r w:rsidRPr="00B04B1B">
        <w:rPr>
          <w:noProof/>
        </w:rPr>
        <w:drawing>
          <wp:inline distT="0" distB="0" distL="0" distR="0">
            <wp:extent cx="5786651" cy="859788"/>
            <wp:effectExtent l="0" t="0" r="5080" b="0"/>
            <wp:docPr id="141" name="Рисунок 53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06439" cy="862728"/>
                    </a:xfrm>
                    <a:prstGeom prst="rect">
                      <a:avLst/>
                    </a:prstGeom>
                    <a:noFill/>
                    <a:ln>
                      <a:noFill/>
                    </a:ln>
                  </pic:spPr>
                </pic:pic>
              </a:graphicData>
            </a:graphic>
          </wp:inline>
        </w:drawing>
      </w:r>
      <w:bookmarkStart w:id="632" w:name="_Ref3308741"/>
      <w:bookmarkStart w:id="633" w:name="_Toc3469621"/>
      <w:r w:rsidR="005172F2"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26</w:t>
      </w:r>
      <w:r w:rsidR="00FC5FA0" w:rsidRPr="00B04B1B">
        <w:rPr>
          <w:noProof/>
        </w:rPr>
        <w:fldChar w:fldCharType="end"/>
      </w:r>
      <w:bookmarkEnd w:id="632"/>
      <w:r w:rsidR="005172F2" w:rsidRPr="00B04B1B">
        <w:t xml:space="preserve"> – </w:t>
      </w:r>
      <w:r w:rsidR="005172F2" w:rsidRPr="00B04B1B">
        <w:rPr>
          <w:noProof/>
        </w:rPr>
        <w:t xml:space="preserve">Формат регистра </w:t>
      </w:r>
      <w:r w:rsidR="005172F2" w:rsidRPr="00B04B1B">
        <w:rPr>
          <w:noProof/>
          <w:lang w:val="en-US"/>
        </w:rPr>
        <w:t>RSTCFG</w:t>
      </w:r>
      <w:bookmarkEnd w:id="633"/>
    </w:p>
    <w:p w:rsidR="009F77FE" w:rsidRPr="009F77FE" w:rsidRDefault="009F77FE" w:rsidP="009F77FE">
      <w:pPr>
        <w:pStyle w:val="afffffff0"/>
      </w:pPr>
    </w:p>
    <w:p w:rsidR="001811DA" w:rsidRPr="00B04B1B" w:rsidRDefault="001811DA" w:rsidP="001811DA">
      <w:pPr>
        <w:pStyle w:val="affff3"/>
      </w:pPr>
      <w:bookmarkStart w:id="634" w:name="_Ref3539876"/>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100</w:t>
      </w:r>
      <w:r w:rsidR="00FC5FA0" w:rsidRPr="00B04B1B">
        <w:rPr>
          <w:noProof/>
        </w:rPr>
        <w:fldChar w:fldCharType="end"/>
      </w:r>
      <w:bookmarkEnd w:id="634"/>
      <w:r w:rsidRPr="00B04B1B">
        <w:t xml:space="preserve"> – Описание полей регистра </w:t>
      </w:r>
      <w:r w:rsidRPr="00B04B1B">
        <w:rPr>
          <w:lang w:val="en-US"/>
        </w:rPr>
        <w:t>RSTCFG</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821"/>
        <w:gridCol w:w="2469"/>
        <w:gridCol w:w="6746"/>
      </w:tblGrid>
      <w:tr w:rsidR="00821E8D" w:rsidRPr="00B04B1B" w:rsidTr="001811DA">
        <w:trPr>
          <w:cantSplit/>
          <w:trHeight w:val="20"/>
          <w:tblHeader/>
          <w:jc w:val="center"/>
        </w:trPr>
        <w:tc>
          <w:tcPr>
            <w:tcW w:w="803" w:type="dxa"/>
          </w:tcPr>
          <w:p w:rsidR="00821E8D" w:rsidRPr="00B04B1B" w:rsidRDefault="00821E8D" w:rsidP="00821E8D">
            <w:pPr>
              <w:pStyle w:val="afff6"/>
              <w:rPr>
                <w:rFonts w:eastAsia="Arial"/>
                <w:color w:val="000000" w:themeColor="text1"/>
              </w:rPr>
            </w:pPr>
            <w:r w:rsidRPr="00B04B1B">
              <w:rPr>
                <w:color w:val="000000" w:themeColor="text1"/>
              </w:rPr>
              <w:t>Биты</w:t>
            </w:r>
          </w:p>
        </w:tc>
        <w:tc>
          <w:tcPr>
            <w:tcW w:w="2415" w:type="dxa"/>
          </w:tcPr>
          <w:p w:rsidR="00821E8D" w:rsidRPr="00B04B1B" w:rsidRDefault="00821E8D" w:rsidP="00821E8D">
            <w:pPr>
              <w:pStyle w:val="afff6"/>
              <w:rPr>
                <w:rFonts w:eastAsia="Arial"/>
                <w:color w:val="000000" w:themeColor="text1"/>
              </w:rPr>
            </w:pPr>
            <w:r w:rsidRPr="00B04B1B">
              <w:rPr>
                <w:color w:val="000000" w:themeColor="text1"/>
              </w:rPr>
              <w:t>Наименование поля</w:t>
            </w:r>
          </w:p>
        </w:tc>
        <w:tc>
          <w:tcPr>
            <w:tcW w:w="6597" w:type="dxa"/>
          </w:tcPr>
          <w:p w:rsidR="00821E8D" w:rsidRPr="00B04B1B" w:rsidRDefault="00821E8D" w:rsidP="00821E8D">
            <w:pPr>
              <w:pStyle w:val="afff6"/>
              <w:rPr>
                <w:rFonts w:eastAsia="Arial"/>
                <w:color w:val="000000" w:themeColor="text1"/>
              </w:rPr>
            </w:pPr>
            <w:r w:rsidRPr="00B04B1B">
              <w:rPr>
                <w:color w:val="000000" w:themeColor="text1"/>
              </w:rPr>
              <w:t>Описание</w:t>
            </w:r>
          </w:p>
        </w:tc>
      </w:tr>
      <w:tr w:rsidR="00821E8D" w:rsidRPr="00B04B1B" w:rsidTr="001811DA">
        <w:trPr>
          <w:cantSplit/>
          <w:trHeight w:val="20"/>
          <w:jc w:val="center"/>
        </w:trPr>
        <w:tc>
          <w:tcPr>
            <w:tcW w:w="803" w:type="dxa"/>
          </w:tcPr>
          <w:p w:rsidR="00821E8D" w:rsidRPr="00B04B1B" w:rsidRDefault="00821E8D" w:rsidP="00821E8D">
            <w:pPr>
              <w:pStyle w:val="afff6"/>
              <w:rPr>
                <w:rFonts w:eastAsia="Arial"/>
                <w:color w:val="000000" w:themeColor="text1"/>
              </w:rPr>
            </w:pPr>
            <w:r w:rsidRPr="00B04B1B">
              <w:rPr>
                <w:color w:val="000000" w:themeColor="text1"/>
              </w:rPr>
              <w:t>0:1</w:t>
            </w:r>
          </w:p>
        </w:tc>
        <w:tc>
          <w:tcPr>
            <w:tcW w:w="2415" w:type="dxa"/>
          </w:tcPr>
          <w:p w:rsidR="00821E8D" w:rsidRPr="00B04B1B" w:rsidRDefault="00821E8D" w:rsidP="00821E8D">
            <w:pPr>
              <w:pStyle w:val="afff6"/>
              <w:rPr>
                <w:rFonts w:eastAsia="Arial"/>
                <w:color w:val="000000" w:themeColor="text1"/>
              </w:rPr>
            </w:pPr>
            <w:r w:rsidRPr="00B04B1B">
              <w:rPr>
                <w:color w:val="000000" w:themeColor="text1"/>
              </w:rPr>
              <w:t>Зарезервировано</w:t>
            </w:r>
          </w:p>
        </w:tc>
        <w:tc>
          <w:tcPr>
            <w:tcW w:w="6597" w:type="dxa"/>
          </w:tcPr>
          <w:p w:rsidR="00821E8D" w:rsidRPr="00B04B1B" w:rsidRDefault="00821E8D" w:rsidP="00821E8D">
            <w:pPr>
              <w:pStyle w:val="afff6"/>
              <w:rPr>
                <w:color w:val="000000" w:themeColor="text1"/>
              </w:rPr>
            </w:pPr>
          </w:p>
        </w:tc>
      </w:tr>
      <w:tr w:rsidR="00821E8D" w:rsidRPr="00B04B1B" w:rsidTr="001811DA">
        <w:trPr>
          <w:cantSplit/>
          <w:trHeight w:val="20"/>
          <w:jc w:val="center"/>
        </w:trPr>
        <w:tc>
          <w:tcPr>
            <w:tcW w:w="803" w:type="dxa"/>
          </w:tcPr>
          <w:p w:rsidR="00821E8D" w:rsidRPr="00B04B1B" w:rsidRDefault="00821E8D" w:rsidP="00821E8D">
            <w:pPr>
              <w:pStyle w:val="afff6"/>
              <w:rPr>
                <w:rFonts w:eastAsia="Arial"/>
                <w:color w:val="000000" w:themeColor="text1"/>
              </w:rPr>
            </w:pPr>
            <w:r w:rsidRPr="00B04B1B">
              <w:rPr>
                <w:color w:val="000000" w:themeColor="text1"/>
              </w:rPr>
              <w:t>2:11</w:t>
            </w:r>
          </w:p>
        </w:tc>
        <w:tc>
          <w:tcPr>
            <w:tcW w:w="2415" w:type="dxa"/>
          </w:tcPr>
          <w:p w:rsidR="00821E8D" w:rsidRPr="00B04B1B" w:rsidRDefault="00821E8D" w:rsidP="00821E8D">
            <w:pPr>
              <w:pStyle w:val="afff6"/>
              <w:rPr>
                <w:rFonts w:eastAsia="Arial"/>
                <w:color w:val="000000" w:themeColor="text1"/>
              </w:rPr>
            </w:pPr>
            <w:r w:rsidRPr="00B04B1B">
              <w:rPr>
                <w:color w:val="000000" w:themeColor="text1"/>
              </w:rPr>
              <w:t>ERPN</w:t>
            </w:r>
          </w:p>
        </w:tc>
        <w:tc>
          <w:tcPr>
            <w:tcW w:w="6597" w:type="dxa"/>
          </w:tcPr>
          <w:p w:rsidR="00821E8D" w:rsidRPr="00B04B1B" w:rsidRDefault="00821E8D" w:rsidP="00821E8D">
            <w:pPr>
              <w:pStyle w:val="afff6"/>
              <w:rPr>
                <w:rFonts w:eastAsia="Arial"/>
                <w:color w:val="000000" w:themeColor="text1"/>
              </w:rPr>
            </w:pPr>
            <w:r w:rsidRPr="00B04B1B">
              <w:rPr>
                <w:color w:val="000000" w:themeColor="text1"/>
              </w:rPr>
              <w:t>Расширенный действительный номер страницы, только для чтения.</w:t>
            </w:r>
          </w:p>
          <w:p w:rsidR="00821E8D" w:rsidRPr="00B04B1B" w:rsidRDefault="00821E8D" w:rsidP="00821E8D">
            <w:pPr>
              <w:pStyle w:val="afff6"/>
              <w:rPr>
                <w:rFonts w:eastAsia="Arial"/>
                <w:color w:val="000000" w:themeColor="text1"/>
              </w:rPr>
            </w:pPr>
            <w:r w:rsidRPr="00B04B1B">
              <w:rPr>
                <w:color w:val="000000" w:themeColor="text1"/>
              </w:rPr>
              <w:t>Устанавливается значение, связанное с входными данными ядра (значениями конфигурации, опре</w:t>
            </w:r>
            <w:r w:rsidR="003139D2" w:rsidRPr="00B04B1B">
              <w:rPr>
                <w:color w:val="000000" w:themeColor="text1"/>
              </w:rPr>
              <w:t>деляемые реализацией кристалла)</w:t>
            </w:r>
          </w:p>
        </w:tc>
      </w:tr>
      <w:tr w:rsidR="00821E8D" w:rsidRPr="00B04B1B" w:rsidTr="001811DA">
        <w:trPr>
          <w:cantSplit/>
          <w:trHeight w:val="20"/>
          <w:jc w:val="center"/>
        </w:trPr>
        <w:tc>
          <w:tcPr>
            <w:tcW w:w="803" w:type="dxa"/>
          </w:tcPr>
          <w:p w:rsidR="00821E8D" w:rsidRPr="00B04B1B" w:rsidRDefault="00821E8D" w:rsidP="00821E8D">
            <w:pPr>
              <w:pStyle w:val="afff6"/>
              <w:rPr>
                <w:rFonts w:eastAsia="Arial"/>
                <w:color w:val="000000" w:themeColor="text1"/>
              </w:rPr>
            </w:pPr>
            <w:r w:rsidRPr="00B04B1B">
              <w:rPr>
                <w:color w:val="000000" w:themeColor="text1"/>
              </w:rPr>
              <w:t>12:16</w:t>
            </w:r>
          </w:p>
        </w:tc>
        <w:tc>
          <w:tcPr>
            <w:tcW w:w="2415" w:type="dxa"/>
          </w:tcPr>
          <w:p w:rsidR="00821E8D" w:rsidRPr="00B04B1B" w:rsidRDefault="00821E8D" w:rsidP="00821E8D">
            <w:pPr>
              <w:pStyle w:val="afff6"/>
              <w:rPr>
                <w:rFonts w:eastAsia="Arial"/>
                <w:color w:val="000000" w:themeColor="text1"/>
              </w:rPr>
            </w:pPr>
            <w:r w:rsidRPr="00B04B1B">
              <w:rPr>
                <w:color w:val="000000" w:themeColor="text1"/>
              </w:rPr>
              <w:t>Зарезервировано</w:t>
            </w:r>
          </w:p>
        </w:tc>
        <w:tc>
          <w:tcPr>
            <w:tcW w:w="6597" w:type="dxa"/>
          </w:tcPr>
          <w:p w:rsidR="00821E8D" w:rsidRPr="00B04B1B" w:rsidRDefault="00821E8D" w:rsidP="00821E8D">
            <w:pPr>
              <w:pStyle w:val="afff6"/>
              <w:rPr>
                <w:color w:val="000000" w:themeColor="text1"/>
              </w:rPr>
            </w:pPr>
          </w:p>
        </w:tc>
      </w:tr>
      <w:tr w:rsidR="00821E8D" w:rsidRPr="00B04B1B" w:rsidTr="001811DA">
        <w:trPr>
          <w:cantSplit/>
          <w:trHeight w:val="20"/>
          <w:jc w:val="center"/>
        </w:trPr>
        <w:tc>
          <w:tcPr>
            <w:tcW w:w="803" w:type="dxa"/>
          </w:tcPr>
          <w:p w:rsidR="00821E8D" w:rsidRPr="00B04B1B" w:rsidRDefault="00821E8D" w:rsidP="00821E8D">
            <w:pPr>
              <w:pStyle w:val="afff6"/>
              <w:rPr>
                <w:rFonts w:eastAsia="Arial"/>
                <w:color w:val="000000" w:themeColor="text1"/>
              </w:rPr>
            </w:pPr>
            <w:r w:rsidRPr="00B04B1B">
              <w:rPr>
                <w:color w:val="000000" w:themeColor="text1"/>
              </w:rPr>
              <w:t>17</w:t>
            </w:r>
          </w:p>
        </w:tc>
        <w:tc>
          <w:tcPr>
            <w:tcW w:w="2415" w:type="dxa"/>
          </w:tcPr>
          <w:p w:rsidR="00821E8D" w:rsidRPr="00B04B1B" w:rsidRDefault="00821E8D" w:rsidP="00821E8D">
            <w:pPr>
              <w:pStyle w:val="afff6"/>
              <w:rPr>
                <w:rFonts w:eastAsia="Arial"/>
                <w:color w:val="000000" w:themeColor="text1"/>
              </w:rPr>
            </w:pPr>
            <w:r w:rsidRPr="00B04B1B">
              <w:rPr>
                <w:color w:val="000000" w:themeColor="text1"/>
              </w:rPr>
              <w:t>E</w:t>
            </w:r>
          </w:p>
        </w:tc>
        <w:tc>
          <w:tcPr>
            <w:tcW w:w="6597" w:type="dxa"/>
          </w:tcPr>
          <w:p w:rsidR="00821E8D" w:rsidRPr="00B04B1B" w:rsidRDefault="00821E8D" w:rsidP="00821E8D">
            <w:pPr>
              <w:pStyle w:val="afff6"/>
              <w:rPr>
                <w:rFonts w:eastAsia="Arial"/>
                <w:color w:val="000000" w:themeColor="text1"/>
              </w:rPr>
            </w:pPr>
            <w:r w:rsidRPr="00B04B1B">
              <w:rPr>
                <w:color w:val="000000" w:themeColor="text1"/>
              </w:rPr>
              <w:t>Порядок следования байтов, только для чтения.</w:t>
            </w:r>
          </w:p>
          <w:p w:rsidR="00821E8D" w:rsidRPr="00B04B1B" w:rsidRDefault="00821E8D" w:rsidP="00821E8D">
            <w:pPr>
              <w:pStyle w:val="afff6"/>
              <w:rPr>
                <w:rFonts w:eastAsia="Arial"/>
                <w:color w:val="000000" w:themeColor="text1"/>
              </w:rPr>
            </w:pPr>
            <w:r w:rsidRPr="00B04B1B">
              <w:rPr>
                <w:color w:val="000000" w:themeColor="text1"/>
              </w:rPr>
              <w:t>Устанавливается значение, связанное с входными данными ядра (значениями конфигурации, опре</w:t>
            </w:r>
            <w:r w:rsidR="00F22201" w:rsidRPr="00B04B1B">
              <w:rPr>
                <w:color w:val="000000" w:themeColor="text1"/>
              </w:rPr>
              <w:t>деляемыми</w:t>
            </w:r>
            <w:r w:rsidR="003139D2" w:rsidRPr="00B04B1B">
              <w:rPr>
                <w:color w:val="000000" w:themeColor="text1"/>
              </w:rPr>
              <w:t xml:space="preserve"> реализацией кристалла)</w:t>
            </w:r>
          </w:p>
        </w:tc>
      </w:tr>
      <w:tr w:rsidR="00821E8D" w:rsidRPr="00B04B1B" w:rsidTr="001811DA">
        <w:trPr>
          <w:cantSplit/>
          <w:trHeight w:val="20"/>
          <w:jc w:val="center"/>
        </w:trPr>
        <w:tc>
          <w:tcPr>
            <w:tcW w:w="803" w:type="dxa"/>
          </w:tcPr>
          <w:p w:rsidR="00821E8D" w:rsidRPr="00B04B1B" w:rsidRDefault="00821E8D" w:rsidP="00821E8D">
            <w:pPr>
              <w:pStyle w:val="afff6"/>
              <w:rPr>
                <w:rFonts w:eastAsia="Arial"/>
                <w:color w:val="000000" w:themeColor="text1"/>
              </w:rPr>
            </w:pPr>
            <w:r w:rsidRPr="00B04B1B">
              <w:rPr>
                <w:color w:val="000000" w:themeColor="text1"/>
              </w:rPr>
              <w:t>18:27</w:t>
            </w:r>
          </w:p>
        </w:tc>
        <w:tc>
          <w:tcPr>
            <w:tcW w:w="2415" w:type="dxa"/>
          </w:tcPr>
          <w:p w:rsidR="00821E8D" w:rsidRPr="00B04B1B" w:rsidRDefault="00821E8D" w:rsidP="00821E8D">
            <w:pPr>
              <w:pStyle w:val="afff6"/>
              <w:rPr>
                <w:rFonts w:eastAsia="Arial"/>
                <w:color w:val="000000" w:themeColor="text1"/>
              </w:rPr>
            </w:pPr>
            <w:r w:rsidRPr="00B04B1B">
              <w:rPr>
                <w:color w:val="000000" w:themeColor="text1"/>
              </w:rPr>
              <w:t>Зарезервировано</w:t>
            </w:r>
          </w:p>
        </w:tc>
        <w:tc>
          <w:tcPr>
            <w:tcW w:w="6597" w:type="dxa"/>
          </w:tcPr>
          <w:p w:rsidR="00821E8D" w:rsidRPr="00B04B1B" w:rsidRDefault="00821E8D" w:rsidP="00821E8D">
            <w:pPr>
              <w:pStyle w:val="afff6"/>
              <w:rPr>
                <w:color w:val="000000" w:themeColor="text1"/>
              </w:rPr>
            </w:pPr>
          </w:p>
        </w:tc>
      </w:tr>
      <w:tr w:rsidR="00821E8D" w:rsidRPr="00B04B1B" w:rsidTr="001811DA">
        <w:trPr>
          <w:cantSplit/>
          <w:trHeight w:val="20"/>
          <w:jc w:val="center"/>
        </w:trPr>
        <w:tc>
          <w:tcPr>
            <w:tcW w:w="803" w:type="dxa"/>
          </w:tcPr>
          <w:p w:rsidR="00821E8D" w:rsidRPr="00B04B1B" w:rsidRDefault="00821E8D" w:rsidP="00821E8D">
            <w:pPr>
              <w:pStyle w:val="afff6"/>
              <w:rPr>
                <w:rFonts w:eastAsia="Arial"/>
                <w:color w:val="000000" w:themeColor="text1"/>
              </w:rPr>
            </w:pPr>
            <w:r w:rsidRPr="00B04B1B">
              <w:rPr>
                <w:color w:val="000000" w:themeColor="text1"/>
              </w:rPr>
              <w:t>28:31</w:t>
            </w:r>
          </w:p>
        </w:tc>
        <w:tc>
          <w:tcPr>
            <w:tcW w:w="2415" w:type="dxa"/>
          </w:tcPr>
          <w:p w:rsidR="00821E8D" w:rsidRPr="00B04B1B" w:rsidRDefault="00821E8D" w:rsidP="00821E8D">
            <w:pPr>
              <w:pStyle w:val="afff6"/>
              <w:rPr>
                <w:rFonts w:eastAsia="Arial"/>
                <w:color w:val="000000" w:themeColor="text1"/>
              </w:rPr>
            </w:pPr>
            <w:r w:rsidRPr="00B04B1B">
              <w:rPr>
                <w:color w:val="000000" w:themeColor="text1"/>
              </w:rPr>
              <w:t>U</w:t>
            </w:r>
          </w:p>
        </w:tc>
        <w:tc>
          <w:tcPr>
            <w:tcW w:w="6597" w:type="dxa"/>
          </w:tcPr>
          <w:p w:rsidR="00821E8D" w:rsidRPr="00B04B1B" w:rsidRDefault="00821E8D" w:rsidP="00821E8D">
            <w:pPr>
              <w:pStyle w:val="afff6"/>
              <w:rPr>
                <w:rFonts w:eastAsia="Arial"/>
                <w:color w:val="000000" w:themeColor="text1"/>
              </w:rPr>
            </w:pPr>
            <w:r w:rsidRPr="00B04B1B">
              <w:rPr>
                <w:color w:val="000000" w:themeColor="text1"/>
              </w:rPr>
              <w:t>U0 - U3, только для чтения.</w:t>
            </w:r>
          </w:p>
          <w:p w:rsidR="00821E8D" w:rsidRPr="00B04B1B" w:rsidRDefault="00821E8D" w:rsidP="00821E8D">
            <w:pPr>
              <w:pStyle w:val="afff6"/>
              <w:rPr>
                <w:rFonts w:eastAsia="Arial"/>
                <w:color w:val="000000" w:themeColor="text1"/>
              </w:rPr>
            </w:pPr>
            <w:r w:rsidRPr="00B04B1B">
              <w:rPr>
                <w:color w:val="000000" w:themeColor="text1"/>
              </w:rPr>
              <w:t>Устанавливается значение, связанное с входными данными ядра (значениями конфигурации, опре</w:t>
            </w:r>
            <w:r w:rsidR="00F22201" w:rsidRPr="00B04B1B">
              <w:rPr>
                <w:color w:val="000000" w:themeColor="text1"/>
              </w:rPr>
              <w:t>деляемыми</w:t>
            </w:r>
            <w:r w:rsidR="003139D2" w:rsidRPr="00B04B1B">
              <w:rPr>
                <w:color w:val="000000" w:themeColor="text1"/>
              </w:rPr>
              <w:t xml:space="preserve"> реализацией кристалла</w:t>
            </w:r>
            <w:r w:rsidR="00F22201" w:rsidRPr="00B04B1B">
              <w:rPr>
                <w:color w:val="000000" w:themeColor="text1"/>
              </w:rPr>
              <w:t>)</w:t>
            </w:r>
          </w:p>
        </w:tc>
      </w:tr>
    </w:tbl>
    <w:p w:rsidR="00821E8D" w:rsidRDefault="00821E8D" w:rsidP="00546AEF">
      <w:pPr>
        <w:pStyle w:val="afffffff0"/>
      </w:pPr>
    </w:p>
    <w:p w:rsidR="000E044C" w:rsidRPr="00B04B1B" w:rsidRDefault="000E044C" w:rsidP="00546AEF">
      <w:pPr>
        <w:pStyle w:val="afffffff0"/>
      </w:pPr>
    </w:p>
    <w:p w:rsidR="00821E8D" w:rsidRPr="00B04B1B" w:rsidRDefault="00821E8D" w:rsidP="00E25868">
      <w:pPr>
        <w:pStyle w:val="8"/>
      </w:pPr>
      <w:r w:rsidRPr="00B04B1B">
        <w:t>Регистр непосредственного префикса регистра управления устройством (DCRIPR)</w:t>
      </w:r>
    </w:p>
    <w:p w:rsidR="00821E8D" w:rsidRPr="00B04B1B" w:rsidRDefault="00821E8D" w:rsidP="00821E8D">
      <w:pPr>
        <w:pStyle w:val="af2"/>
        <w:rPr>
          <w:color w:val="000000" w:themeColor="text1"/>
        </w:rPr>
      </w:pPr>
      <w:r w:rsidRPr="00B04B1B">
        <w:rPr>
          <w:color w:val="000000" w:themeColor="text1"/>
        </w:rPr>
        <w:t>Регистр непосредственного префикса регистра управления устройством DCRIPR содержит старшие 22 бита адреса, которые используются инструкциями mtdcr and mfdcr. Этот SPR имеет шестнадцатеричный адрес x‘37B’, он допускает чтение и запись и является привилеги</w:t>
      </w:r>
      <w:r w:rsidR="003139D2" w:rsidRPr="00B04B1B">
        <w:rPr>
          <w:color w:val="000000" w:themeColor="text1"/>
        </w:rPr>
        <w:t>рованным. Зависит от реализации, то есть</w:t>
      </w:r>
      <w:r w:rsidRPr="00B04B1B">
        <w:rPr>
          <w:color w:val="000000" w:themeColor="text1"/>
        </w:rPr>
        <w:t xml:space="preserve"> не входит в Book E-III спецификации архитектуры.</w:t>
      </w:r>
    </w:p>
    <w:p w:rsidR="00821E8D" w:rsidRPr="00B04B1B" w:rsidRDefault="00821E8D" w:rsidP="005172F2">
      <w:pPr>
        <w:pStyle w:val="af2"/>
        <w:rPr>
          <w:color w:val="000000" w:themeColor="text1"/>
        </w:rPr>
      </w:pPr>
      <w:r w:rsidRPr="00B04B1B">
        <w:rPr>
          <w:color w:val="000000" w:themeColor="text1"/>
        </w:rPr>
        <w:t xml:space="preserve">Для поддержки инструкций mtdcr[u]x и mfdcr[u]x интерфейс DCR добавляет 22 выходных вывода для старших битов адресов и один выходной вывод для указателя привилегированный/непривилегированный. Следует отметить, что привилегированный сигнал указывает, какой тип кода операции вызвал операцию DCR, присутствующую на интерфейсе DCR и прямо не связанную с битом MSR[PR]. Привилегированный (режим супервизора) код может выполнять любой из шести кодов операций DCR на интерфейсе с любым значением, указанным на привилегированном сигнале. Непривилегированный (режим пользователя) код </w:t>
      </w:r>
      <w:r w:rsidRPr="00B04B1B">
        <w:rPr>
          <w:color w:val="000000" w:themeColor="text1"/>
        </w:rPr>
        <w:lastRenderedPageBreak/>
        <w:t>только генерирует трафик DCR с указанием непривилегированного режима на интерфейсе. Если код пользовательского режима пытается выполнить привилегированный код операции, вырабатывается исключение, сигнализ</w:t>
      </w:r>
      <w:r w:rsidR="005172F2" w:rsidRPr="00B04B1B">
        <w:rPr>
          <w:color w:val="000000" w:themeColor="text1"/>
        </w:rPr>
        <w:t>ирующее о нарушении привилегии.</w:t>
      </w:r>
    </w:p>
    <w:p w:rsidR="00821E8D" w:rsidRPr="00B04B1B" w:rsidRDefault="00821E8D" w:rsidP="00821E8D">
      <w:pPr>
        <w:pStyle w:val="af2"/>
        <w:rPr>
          <w:color w:val="000000" w:themeColor="text1"/>
        </w:rPr>
      </w:pPr>
      <w:r w:rsidRPr="00B04B1B">
        <w:rPr>
          <w:color w:val="000000" w:themeColor="text1"/>
        </w:rPr>
        <w:t>Доступ к DCRIPR является привилегированным.</w:t>
      </w:r>
    </w:p>
    <w:p w:rsidR="005172F2" w:rsidRPr="00B04B1B" w:rsidRDefault="005172F2" w:rsidP="00821E8D">
      <w:pPr>
        <w:pStyle w:val="af2"/>
        <w:rPr>
          <w:noProof/>
        </w:rPr>
      </w:pPr>
      <w:r w:rsidRPr="00B04B1B">
        <w:rPr>
          <w:noProof/>
        </w:rPr>
        <w:t xml:space="preserve">Формат регистра </w:t>
      </w:r>
      <w:r w:rsidRPr="00B04B1B">
        <w:rPr>
          <w:noProof/>
          <w:lang w:val="en-US"/>
        </w:rPr>
        <w:t>DCRIPR</w:t>
      </w:r>
      <w:r w:rsidRPr="00B04B1B">
        <w:rPr>
          <w:noProof/>
        </w:rPr>
        <w:t xml:space="preserve"> представлен на рисунке </w:t>
      </w:r>
      <w:r w:rsidR="00FE09A8">
        <w:fldChar w:fldCharType="begin"/>
      </w:r>
      <w:r w:rsidR="00FE09A8">
        <w:instrText xml:space="preserve"> REF _Ref3308818 \h  \* MERGEFORMAT </w:instrText>
      </w:r>
      <w:r w:rsidR="00FE09A8">
        <w:fldChar w:fldCharType="separate"/>
      </w:r>
      <w:r w:rsidR="00785D22" w:rsidRPr="00785D22">
        <w:rPr>
          <w:vanish/>
        </w:rPr>
        <w:t xml:space="preserve">Рисунок </w:t>
      </w:r>
      <w:r w:rsidR="00785D22">
        <w:rPr>
          <w:noProof/>
        </w:rPr>
        <w:t>27</w:t>
      </w:r>
      <w:r w:rsidR="00FE09A8">
        <w:fldChar w:fldCharType="end"/>
      </w:r>
      <w:r w:rsidRPr="00B04B1B">
        <w:rPr>
          <w:noProof/>
        </w:rPr>
        <w:t>.</w:t>
      </w:r>
    </w:p>
    <w:p w:rsidR="00785D22" w:rsidRPr="00785D22" w:rsidRDefault="001811DA" w:rsidP="00785D22">
      <w:pPr>
        <w:pStyle w:val="af2"/>
        <w:rPr>
          <w:vanish/>
        </w:rPr>
      </w:pPr>
      <w:r w:rsidRPr="00B04B1B">
        <w:t xml:space="preserve">Описание полей регистра </w:t>
      </w:r>
      <w:r w:rsidRPr="00B04B1B">
        <w:rPr>
          <w:lang w:val="en-US"/>
        </w:rPr>
        <w:t>DCRIPR</w:t>
      </w:r>
      <w:r w:rsidRPr="00B04B1B">
        <w:t xml:space="preserve"> представлено в таблице </w:t>
      </w:r>
      <w:r w:rsidR="00FC5FA0" w:rsidRPr="00B04B1B">
        <w:fldChar w:fldCharType="begin"/>
      </w:r>
      <w:r w:rsidRPr="00B04B1B">
        <w:instrText xml:space="preserve"> REF _Ref3539937 \h  \* MERGEFORMAT </w:instrText>
      </w:r>
      <w:r w:rsidR="00FC5FA0" w:rsidRPr="00B04B1B">
        <w:fldChar w:fldCharType="separate"/>
      </w:r>
    </w:p>
    <w:p w:rsidR="001811DA" w:rsidRPr="00B04B1B" w:rsidRDefault="00785D22" w:rsidP="00821E8D">
      <w:pPr>
        <w:pStyle w:val="af2"/>
        <w:rPr>
          <w:color w:val="000000" w:themeColor="text1"/>
        </w:rPr>
      </w:pPr>
      <w:r w:rsidRPr="00785D22">
        <w:rPr>
          <w:vanish/>
        </w:rPr>
        <w:t>Таблица</w:t>
      </w:r>
      <w:r w:rsidRPr="00B04B1B">
        <w:rPr>
          <w:noProof/>
        </w:rPr>
        <w:t xml:space="preserve"> </w:t>
      </w:r>
      <w:r>
        <w:rPr>
          <w:noProof/>
        </w:rPr>
        <w:t>101</w:t>
      </w:r>
      <w:r w:rsidR="00FC5FA0" w:rsidRPr="00B04B1B">
        <w:fldChar w:fldCharType="end"/>
      </w:r>
      <w:r w:rsidR="001811DA" w:rsidRPr="00B04B1B">
        <w:t>.</w:t>
      </w:r>
    </w:p>
    <w:p w:rsidR="00821E8D" w:rsidRPr="00B04B1B" w:rsidRDefault="00821E8D" w:rsidP="00546AEF">
      <w:pPr>
        <w:pStyle w:val="afffffff0"/>
      </w:pPr>
    </w:p>
    <w:p w:rsidR="005172F2" w:rsidRPr="00B04B1B" w:rsidRDefault="00821E8D" w:rsidP="00546AEF">
      <w:pPr>
        <w:pStyle w:val="afffffff0"/>
      </w:pPr>
      <w:r w:rsidRPr="00B04B1B">
        <w:rPr>
          <w:noProof/>
        </w:rPr>
        <w:drawing>
          <wp:inline distT="0" distB="0" distL="0" distR="0">
            <wp:extent cx="5294656" cy="552450"/>
            <wp:effectExtent l="19050" t="0" r="1244" b="0"/>
            <wp:docPr id="142" name="Рисунок 53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63660" cy="559650"/>
                    </a:xfrm>
                    <a:prstGeom prst="rect">
                      <a:avLst/>
                    </a:prstGeom>
                    <a:noFill/>
                    <a:ln>
                      <a:noFill/>
                    </a:ln>
                  </pic:spPr>
                </pic:pic>
              </a:graphicData>
            </a:graphic>
          </wp:inline>
        </w:drawing>
      </w:r>
    </w:p>
    <w:p w:rsidR="00821E8D" w:rsidRPr="00B04B1B" w:rsidRDefault="005172F2" w:rsidP="005172F2">
      <w:pPr>
        <w:pStyle w:val="affff3"/>
        <w:jc w:val="center"/>
        <w:rPr>
          <w:b/>
          <w:color w:val="000000" w:themeColor="text1"/>
        </w:rPr>
      </w:pPr>
      <w:bookmarkStart w:id="635" w:name="_Ref3308818"/>
      <w:bookmarkStart w:id="636" w:name="_Toc3469622"/>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27</w:t>
      </w:r>
      <w:r w:rsidR="00FC5FA0" w:rsidRPr="00B04B1B">
        <w:rPr>
          <w:noProof/>
        </w:rPr>
        <w:fldChar w:fldCharType="end"/>
      </w:r>
      <w:bookmarkEnd w:id="635"/>
      <w:r w:rsidRPr="00B04B1B">
        <w:t xml:space="preserve"> – Формат регистра </w:t>
      </w:r>
      <w:r w:rsidRPr="00B04B1B">
        <w:rPr>
          <w:lang w:val="en-US"/>
        </w:rPr>
        <w:t>DCRIPR</w:t>
      </w:r>
      <w:bookmarkEnd w:id="636"/>
    </w:p>
    <w:p w:rsidR="00663F03" w:rsidRDefault="00663F03" w:rsidP="001811DA">
      <w:pPr>
        <w:pStyle w:val="affff3"/>
      </w:pPr>
      <w:bookmarkStart w:id="637" w:name="_Ref3539937"/>
    </w:p>
    <w:p w:rsidR="001811DA" w:rsidRPr="00B04B1B" w:rsidRDefault="001811DA" w:rsidP="001811DA">
      <w:pPr>
        <w:pStyle w:val="affff3"/>
      </w:pPr>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101</w:t>
      </w:r>
      <w:r w:rsidR="00FC5FA0" w:rsidRPr="00B04B1B">
        <w:rPr>
          <w:noProof/>
        </w:rPr>
        <w:fldChar w:fldCharType="end"/>
      </w:r>
      <w:bookmarkEnd w:id="637"/>
      <w:r w:rsidRPr="00B04B1B">
        <w:t xml:space="preserve"> – Описание полей регистра </w:t>
      </w:r>
      <w:r w:rsidRPr="00B04B1B">
        <w:rPr>
          <w:lang w:val="en-US"/>
        </w:rPr>
        <w:t>DCRIPR</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774"/>
        <w:gridCol w:w="2325"/>
        <w:gridCol w:w="6937"/>
      </w:tblGrid>
      <w:tr w:rsidR="00821E8D" w:rsidRPr="00B04B1B" w:rsidTr="001811DA">
        <w:trPr>
          <w:cantSplit/>
          <w:trHeight w:val="20"/>
          <w:tblHeader/>
          <w:jc w:val="center"/>
        </w:trPr>
        <w:tc>
          <w:tcPr>
            <w:tcW w:w="757" w:type="dxa"/>
          </w:tcPr>
          <w:p w:rsidR="00821E8D" w:rsidRPr="00B04B1B" w:rsidRDefault="00821E8D" w:rsidP="00821E8D">
            <w:pPr>
              <w:pStyle w:val="afff6"/>
              <w:rPr>
                <w:rFonts w:eastAsia="Arial"/>
                <w:color w:val="000000" w:themeColor="text1"/>
              </w:rPr>
            </w:pPr>
            <w:r w:rsidRPr="00B04B1B">
              <w:rPr>
                <w:color w:val="000000" w:themeColor="text1"/>
              </w:rPr>
              <w:t>Биты</w:t>
            </w:r>
          </w:p>
        </w:tc>
        <w:tc>
          <w:tcPr>
            <w:tcW w:w="2274" w:type="dxa"/>
          </w:tcPr>
          <w:p w:rsidR="00821E8D" w:rsidRPr="00B04B1B" w:rsidRDefault="00821E8D" w:rsidP="00821E8D">
            <w:pPr>
              <w:pStyle w:val="afff6"/>
              <w:rPr>
                <w:rFonts w:eastAsia="Arial"/>
                <w:color w:val="000000" w:themeColor="text1"/>
              </w:rPr>
            </w:pPr>
            <w:r w:rsidRPr="00B04B1B">
              <w:rPr>
                <w:color w:val="000000" w:themeColor="text1"/>
              </w:rPr>
              <w:t>Наименование поля</w:t>
            </w:r>
          </w:p>
        </w:tc>
        <w:tc>
          <w:tcPr>
            <w:tcW w:w="6784" w:type="dxa"/>
          </w:tcPr>
          <w:p w:rsidR="00821E8D" w:rsidRPr="00B04B1B" w:rsidRDefault="00821E8D" w:rsidP="00821E8D">
            <w:pPr>
              <w:pStyle w:val="afff6"/>
              <w:rPr>
                <w:rFonts w:eastAsia="Arial"/>
                <w:color w:val="000000" w:themeColor="text1"/>
              </w:rPr>
            </w:pPr>
            <w:r w:rsidRPr="00B04B1B">
              <w:rPr>
                <w:color w:val="000000" w:themeColor="text1"/>
              </w:rPr>
              <w:t>Описание</w:t>
            </w:r>
          </w:p>
        </w:tc>
      </w:tr>
      <w:tr w:rsidR="00821E8D" w:rsidRPr="00B04B1B" w:rsidTr="001811DA">
        <w:trPr>
          <w:cantSplit/>
          <w:trHeight w:val="20"/>
          <w:jc w:val="center"/>
        </w:trPr>
        <w:tc>
          <w:tcPr>
            <w:tcW w:w="757" w:type="dxa"/>
          </w:tcPr>
          <w:p w:rsidR="00821E8D" w:rsidRPr="00B04B1B" w:rsidRDefault="00821E8D" w:rsidP="00821E8D">
            <w:pPr>
              <w:pStyle w:val="afff6"/>
              <w:rPr>
                <w:rFonts w:eastAsia="Arial"/>
                <w:color w:val="000000" w:themeColor="text1"/>
              </w:rPr>
            </w:pPr>
            <w:r w:rsidRPr="00B04B1B">
              <w:rPr>
                <w:color w:val="000000" w:themeColor="text1"/>
              </w:rPr>
              <w:t>0:21</w:t>
            </w:r>
          </w:p>
        </w:tc>
        <w:tc>
          <w:tcPr>
            <w:tcW w:w="2274" w:type="dxa"/>
          </w:tcPr>
          <w:p w:rsidR="00821E8D" w:rsidRPr="00B04B1B" w:rsidRDefault="00821E8D" w:rsidP="00821E8D">
            <w:pPr>
              <w:pStyle w:val="afff6"/>
              <w:rPr>
                <w:rFonts w:eastAsia="Arial"/>
                <w:color w:val="000000" w:themeColor="text1"/>
              </w:rPr>
            </w:pPr>
            <w:r w:rsidRPr="00B04B1B">
              <w:rPr>
                <w:color w:val="000000" w:themeColor="text1"/>
              </w:rPr>
              <w:t>UOA</w:t>
            </w:r>
          </w:p>
        </w:tc>
        <w:tc>
          <w:tcPr>
            <w:tcW w:w="6784" w:type="dxa"/>
          </w:tcPr>
          <w:p w:rsidR="00821E8D" w:rsidRPr="00B04B1B" w:rsidRDefault="00821E8D" w:rsidP="00821E8D">
            <w:pPr>
              <w:pStyle w:val="afff6"/>
              <w:rPr>
                <w:rFonts w:eastAsia="Arial"/>
                <w:color w:val="000000" w:themeColor="text1"/>
              </w:rPr>
            </w:pPr>
            <w:r w:rsidRPr="00B04B1B">
              <w:rPr>
                <w:color w:val="000000" w:themeColor="text1"/>
              </w:rPr>
              <w:t>Старшие разряды адреса.</w:t>
            </w:r>
          </w:p>
          <w:p w:rsidR="00821E8D" w:rsidRPr="00B04B1B" w:rsidRDefault="00821E8D" w:rsidP="00821E8D">
            <w:pPr>
              <w:pStyle w:val="afff6"/>
              <w:rPr>
                <w:rFonts w:eastAsia="Arial"/>
                <w:color w:val="000000" w:themeColor="text1"/>
              </w:rPr>
            </w:pPr>
            <w:r w:rsidRPr="00B04B1B">
              <w:rPr>
                <w:color w:val="000000" w:themeColor="text1"/>
              </w:rPr>
              <w:t>Определяется реализацией. Использует</w:t>
            </w:r>
            <w:r w:rsidR="00FE7C2E" w:rsidRPr="00B04B1B">
              <w:rPr>
                <w:color w:val="000000" w:themeColor="text1"/>
              </w:rPr>
              <w:t>ся для старших битов адреса DCR</w:t>
            </w:r>
          </w:p>
        </w:tc>
      </w:tr>
      <w:tr w:rsidR="00821E8D" w:rsidRPr="00B04B1B" w:rsidTr="001811DA">
        <w:trPr>
          <w:cantSplit/>
          <w:trHeight w:val="20"/>
          <w:jc w:val="center"/>
        </w:trPr>
        <w:tc>
          <w:tcPr>
            <w:tcW w:w="757" w:type="dxa"/>
          </w:tcPr>
          <w:p w:rsidR="00821E8D" w:rsidRPr="00B04B1B" w:rsidRDefault="00821E8D" w:rsidP="00821E8D">
            <w:pPr>
              <w:pStyle w:val="afff6"/>
              <w:rPr>
                <w:rFonts w:eastAsia="Arial"/>
                <w:color w:val="000000" w:themeColor="text1"/>
              </w:rPr>
            </w:pPr>
            <w:r w:rsidRPr="00B04B1B">
              <w:rPr>
                <w:color w:val="000000" w:themeColor="text1"/>
              </w:rPr>
              <w:t>22:31</w:t>
            </w:r>
          </w:p>
        </w:tc>
        <w:tc>
          <w:tcPr>
            <w:tcW w:w="2274" w:type="dxa"/>
          </w:tcPr>
          <w:p w:rsidR="00821E8D" w:rsidRPr="00B04B1B" w:rsidRDefault="00821E8D" w:rsidP="00821E8D">
            <w:pPr>
              <w:pStyle w:val="afff6"/>
              <w:rPr>
                <w:rFonts w:eastAsia="Arial"/>
                <w:color w:val="000000" w:themeColor="text1"/>
              </w:rPr>
            </w:pPr>
            <w:r w:rsidRPr="00B04B1B">
              <w:rPr>
                <w:color w:val="000000" w:themeColor="text1"/>
              </w:rPr>
              <w:t>Зарезервировано</w:t>
            </w:r>
          </w:p>
        </w:tc>
        <w:tc>
          <w:tcPr>
            <w:tcW w:w="6784" w:type="dxa"/>
          </w:tcPr>
          <w:p w:rsidR="00821E8D" w:rsidRPr="00B04B1B" w:rsidRDefault="00821E8D" w:rsidP="00821E8D">
            <w:pPr>
              <w:pStyle w:val="afff6"/>
              <w:rPr>
                <w:color w:val="000000" w:themeColor="text1"/>
              </w:rPr>
            </w:pPr>
          </w:p>
        </w:tc>
      </w:tr>
    </w:tbl>
    <w:p w:rsidR="00821E8D" w:rsidRPr="00B04B1B" w:rsidRDefault="00821E8D" w:rsidP="00546AEF">
      <w:pPr>
        <w:pStyle w:val="afffffff0"/>
        <w:rPr>
          <w:lang w:val="en-US"/>
        </w:rPr>
      </w:pPr>
    </w:p>
    <w:p w:rsidR="00821E8D" w:rsidRPr="00B04B1B" w:rsidRDefault="00821E8D" w:rsidP="000E044C">
      <w:pPr>
        <w:pStyle w:val="7"/>
      </w:pPr>
      <w:r w:rsidRPr="00B04B1B">
        <w:t>Режимы пользователя и супервизора</w:t>
      </w:r>
      <w:bookmarkStart w:id="638" w:name="_bookmark231"/>
      <w:bookmarkEnd w:id="638"/>
    </w:p>
    <w:p w:rsidR="00821E8D" w:rsidRPr="00B04B1B" w:rsidRDefault="00821E8D" w:rsidP="00821E8D">
      <w:pPr>
        <w:pStyle w:val="af2"/>
        <w:rPr>
          <w:color w:val="000000" w:themeColor="text1"/>
        </w:rPr>
      </w:pPr>
      <w:r w:rsidRPr="00B04B1B">
        <w:rPr>
          <w:color w:val="000000" w:themeColor="text1"/>
        </w:rPr>
        <w:t>В Power ISA определены два рабочих состояния, или режима: супервизора (привилегированный), и пользователя (непривилегированный). Режим работы процессора определяется MSR[PR]. Когда MSR[PR] is ‘0’, процессор работает в режиме супервизора и может выполнять все инструкции и обращаться ко всем регистрам, включая привилегированные.</w:t>
      </w:r>
      <w:r w:rsidR="00922399">
        <w:rPr>
          <w:color w:val="000000" w:themeColor="text1"/>
        </w:rPr>
        <w:t xml:space="preserve"> </w:t>
      </w:r>
      <w:r w:rsidRPr="00B04B1B">
        <w:rPr>
          <w:color w:val="000000" w:themeColor="text1"/>
        </w:rPr>
        <w:t>Когда MSR[PR] is ‘1’, процессор работает в режиме пользователя и может выполнять только непривилегированные инструкции и обращаться к непривилегированным регистрам. Попытка выполнить привилегированную инструкцию или обратиться к привилегированному регистру</w:t>
      </w:r>
      <w:r w:rsidR="00922399">
        <w:rPr>
          <w:color w:val="000000" w:themeColor="text1"/>
        </w:rPr>
        <w:t xml:space="preserve"> </w:t>
      </w:r>
      <w:r w:rsidRPr="00B04B1B">
        <w:rPr>
          <w:color w:val="000000" w:themeColor="text1"/>
        </w:rPr>
        <w:t>в режиме пользователя вызывает программное прерывание типа исключения привилегированной инструкции.</w:t>
      </w:r>
    </w:p>
    <w:p w:rsidR="00821E8D" w:rsidRPr="00B04B1B" w:rsidRDefault="00821E8D" w:rsidP="00821E8D">
      <w:pPr>
        <w:pStyle w:val="af2"/>
        <w:rPr>
          <w:color w:val="000000" w:themeColor="text1"/>
        </w:rPr>
      </w:pPr>
      <w:r w:rsidRPr="00B04B1B">
        <w:rPr>
          <w:color w:val="000000" w:themeColor="text1"/>
        </w:rPr>
        <w:t>Следует отметить, что название PR поля MSR указывает на старое название режима пользователя "problem state" (задачный режим). Таким образом, значен</w:t>
      </w:r>
      <w:r w:rsidR="003139D2" w:rsidRPr="00B04B1B">
        <w:rPr>
          <w:color w:val="000000" w:themeColor="text1"/>
        </w:rPr>
        <w:t>ие ‘1’ в поле указывает на задан</w:t>
      </w:r>
      <w:r w:rsidRPr="00B04B1B">
        <w:rPr>
          <w:color w:val="000000" w:themeColor="text1"/>
        </w:rPr>
        <w:t>ный режим, а не на привилегированный режим, как можно было бы подумать.</w:t>
      </w:r>
    </w:p>
    <w:p w:rsidR="00821E8D" w:rsidRPr="00B04B1B" w:rsidRDefault="00821E8D" w:rsidP="00821E8D">
      <w:pPr>
        <w:pStyle w:val="af2"/>
        <w:rPr>
          <w:color w:val="000000" w:themeColor="text1"/>
        </w:rPr>
      </w:pPr>
    </w:p>
    <w:p w:rsidR="00821E8D" w:rsidRPr="00B04B1B" w:rsidRDefault="00821E8D" w:rsidP="00E25868">
      <w:pPr>
        <w:pStyle w:val="8"/>
      </w:pPr>
      <w:bookmarkStart w:id="639" w:name="2.8.1_Privileged_Instructions"/>
      <w:bookmarkStart w:id="640" w:name="_bookmark232"/>
      <w:bookmarkEnd w:id="639"/>
      <w:bookmarkEnd w:id="640"/>
      <w:r w:rsidRPr="00B04B1B">
        <w:t>Привилегированные инструкции</w:t>
      </w:r>
      <w:bookmarkStart w:id="641" w:name="_bookmark233"/>
      <w:bookmarkEnd w:id="641"/>
    </w:p>
    <w:p w:rsidR="00821E8D" w:rsidRDefault="001A25E6" w:rsidP="00821E8D">
      <w:pPr>
        <w:pStyle w:val="af2"/>
        <w:rPr>
          <w:color w:val="000000" w:themeColor="text1"/>
        </w:rPr>
      </w:pPr>
      <w:r w:rsidRPr="00B04B1B">
        <w:rPr>
          <w:color w:val="000000" w:themeColor="text1"/>
        </w:rPr>
        <w:t>И</w:t>
      </w:r>
      <w:r w:rsidR="00821E8D" w:rsidRPr="00B04B1B">
        <w:rPr>
          <w:color w:val="000000" w:themeColor="text1"/>
        </w:rPr>
        <w:t>нструкции</w:t>
      </w:r>
      <w:r w:rsidRPr="00B04B1B">
        <w:rPr>
          <w:color w:val="000000" w:themeColor="text1"/>
        </w:rPr>
        <w:t xml:space="preserve">, представленные в таблице </w:t>
      </w:r>
      <w:r w:rsidR="00FE09A8">
        <w:fldChar w:fldCharType="begin"/>
      </w:r>
      <w:r w:rsidR="00FE09A8">
        <w:instrText xml:space="preserve"> REF _Ref530134810 \h  \* MERGEFORMAT </w:instrText>
      </w:r>
      <w:r w:rsidR="00FE09A8">
        <w:fldChar w:fldCharType="separate"/>
      </w:r>
      <w:r w:rsidR="00785D22" w:rsidRPr="00785D22">
        <w:rPr>
          <w:vanish/>
        </w:rPr>
        <w:t xml:space="preserve">Таблица </w:t>
      </w:r>
      <w:r w:rsidR="00785D22">
        <w:rPr>
          <w:noProof/>
        </w:rPr>
        <w:t>102</w:t>
      </w:r>
      <w:r w:rsidR="00FE09A8">
        <w:fldChar w:fldCharType="end"/>
      </w:r>
      <w:r w:rsidRPr="00B04B1B">
        <w:rPr>
          <w:color w:val="000000" w:themeColor="text1"/>
        </w:rPr>
        <w:t>,</w:t>
      </w:r>
      <w:r w:rsidR="00821E8D" w:rsidRPr="00B04B1B">
        <w:rPr>
          <w:color w:val="000000" w:themeColor="text1"/>
        </w:rPr>
        <w:t xml:space="preserve"> являются привилегированными и не могут вы</w:t>
      </w:r>
      <w:r w:rsidR="003139D2" w:rsidRPr="00B04B1B">
        <w:rPr>
          <w:color w:val="000000" w:themeColor="text1"/>
        </w:rPr>
        <w:t>полняться в режиме пользователя.</w:t>
      </w:r>
    </w:p>
    <w:p w:rsidR="0002501F" w:rsidRPr="00B04B1B" w:rsidRDefault="0002501F" w:rsidP="009F0E87">
      <w:pPr>
        <w:pStyle w:val="affff3"/>
        <w:widowControl w:val="0"/>
      </w:pPr>
      <w:bookmarkStart w:id="642" w:name="_Ref530134810"/>
      <w:r w:rsidRPr="00B04B1B">
        <w:t xml:space="preserve">Таблица </w:t>
      </w:r>
      <w:r w:rsidR="00FC5FA0" w:rsidRPr="00B04B1B">
        <w:rPr>
          <w:noProof/>
        </w:rPr>
        <w:fldChar w:fldCharType="begin"/>
      </w:r>
      <w:r w:rsidR="006C5F8D" w:rsidRPr="00B04B1B">
        <w:rPr>
          <w:noProof/>
        </w:rPr>
        <w:instrText xml:space="preserve"> SEQ Таблица \* ARABIC </w:instrText>
      </w:r>
      <w:r w:rsidR="00FC5FA0" w:rsidRPr="00B04B1B">
        <w:rPr>
          <w:noProof/>
        </w:rPr>
        <w:fldChar w:fldCharType="separate"/>
      </w:r>
      <w:r w:rsidR="00785D22">
        <w:rPr>
          <w:noProof/>
        </w:rPr>
        <w:t>102</w:t>
      </w:r>
      <w:r w:rsidR="00FC5FA0" w:rsidRPr="00B04B1B">
        <w:rPr>
          <w:noProof/>
        </w:rPr>
        <w:fldChar w:fldCharType="end"/>
      </w:r>
      <w:bookmarkEnd w:id="642"/>
      <w:r w:rsidRPr="00B04B1B">
        <w:rPr>
          <w:lang w:val="en-US"/>
        </w:rPr>
        <w:t xml:space="preserve"> – Привилегированные инструкции</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2079"/>
        <w:gridCol w:w="7957"/>
      </w:tblGrid>
      <w:tr w:rsidR="00821E8D" w:rsidRPr="00B04B1B" w:rsidTr="009F0E87">
        <w:trPr>
          <w:cantSplit/>
          <w:trHeight w:val="20"/>
          <w:tblHeader/>
          <w:jc w:val="center"/>
        </w:trPr>
        <w:tc>
          <w:tcPr>
            <w:tcW w:w="1843" w:type="dxa"/>
          </w:tcPr>
          <w:p w:rsidR="00821E8D" w:rsidRPr="009F0E87" w:rsidRDefault="00821E8D" w:rsidP="009F0E87">
            <w:pPr>
              <w:pStyle w:val="afffffff2"/>
            </w:pPr>
            <w:r w:rsidRPr="00B04B1B">
              <w:t>Инструкция</w:t>
            </w:r>
          </w:p>
        </w:tc>
        <w:tc>
          <w:tcPr>
            <w:tcW w:w="7054" w:type="dxa"/>
          </w:tcPr>
          <w:p w:rsidR="00821E8D" w:rsidRPr="009F0E87" w:rsidRDefault="00821E8D" w:rsidP="009F0E87">
            <w:pPr>
              <w:pStyle w:val="afffffff2"/>
            </w:pPr>
            <w:r w:rsidRPr="00B04B1B">
              <w:t>Комментарии</w:t>
            </w:r>
          </w:p>
        </w:tc>
      </w:tr>
      <w:tr w:rsidR="00821E8D" w:rsidRPr="00B04B1B" w:rsidTr="009F0E87">
        <w:trPr>
          <w:cantSplit/>
          <w:trHeight w:val="20"/>
          <w:jc w:val="center"/>
        </w:trPr>
        <w:tc>
          <w:tcPr>
            <w:tcW w:w="1843" w:type="dxa"/>
          </w:tcPr>
          <w:p w:rsidR="00821E8D" w:rsidRPr="009F0E87" w:rsidRDefault="00821E8D" w:rsidP="009F0E87">
            <w:pPr>
              <w:pStyle w:val="afffffff2"/>
            </w:pPr>
            <w:r w:rsidRPr="00B04B1B">
              <w:t>dcbi</w:t>
            </w:r>
          </w:p>
        </w:tc>
        <w:tc>
          <w:tcPr>
            <w:tcW w:w="7054" w:type="dxa"/>
          </w:tcPr>
          <w:p w:rsidR="00821E8D" w:rsidRPr="00B04B1B" w:rsidRDefault="00821E8D" w:rsidP="009F0E87">
            <w:pPr>
              <w:pStyle w:val="afffffff2"/>
            </w:pPr>
          </w:p>
        </w:tc>
      </w:tr>
      <w:tr w:rsidR="00821E8D" w:rsidRPr="00B04B1B" w:rsidTr="009F0E87">
        <w:trPr>
          <w:cantSplit/>
          <w:trHeight w:val="20"/>
          <w:jc w:val="center"/>
        </w:trPr>
        <w:tc>
          <w:tcPr>
            <w:tcW w:w="1843" w:type="dxa"/>
          </w:tcPr>
          <w:p w:rsidR="00821E8D" w:rsidRPr="009F0E87" w:rsidRDefault="00821E8D" w:rsidP="009F0E87">
            <w:pPr>
              <w:pStyle w:val="afffffff2"/>
            </w:pPr>
            <w:r w:rsidRPr="00B04B1B">
              <w:t>dci</w:t>
            </w:r>
          </w:p>
        </w:tc>
        <w:tc>
          <w:tcPr>
            <w:tcW w:w="7054" w:type="dxa"/>
          </w:tcPr>
          <w:p w:rsidR="00821E8D" w:rsidRPr="00B04B1B" w:rsidRDefault="00821E8D" w:rsidP="009F0E87">
            <w:pPr>
              <w:pStyle w:val="afffffff2"/>
            </w:pPr>
          </w:p>
        </w:tc>
      </w:tr>
      <w:tr w:rsidR="00821E8D" w:rsidRPr="00B04B1B" w:rsidTr="009F0E87">
        <w:trPr>
          <w:cantSplit/>
          <w:trHeight w:val="20"/>
          <w:jc w:val="center"/>
        </w:trPr>
        <w:tc>
          <w:tcPr>
            <w:tcW w:w="1843" w:type="dxa"/>
          </w:tcPr>
          <w:p w:rsidR="00821E8D" w:rsidRPr="009F0E87" w:rsidRDefault="00821E8D" w:rsidP="009F0E87">
            <w:pPr>
              <w:pStyle w:val="afffffff2"/>
            </w:pPr>
            <w:r w:rsidRPr="00B04B1B">
              <w:t>dcread</w:t>
            </w:r>
          </w:p>
        </w:tc>
        <w:tc>
          <w:tcPr>
            <w:tcW w:w="7054" w:type="dxa"/>
          </w:tcPr>
          <w:p w:rsidR="00821E8D" w:rsidRPr="00B04B1B" w:rsidRDefault="00821E8D" w:rsidP="009F0E87">
            <w:pPr>
              <w:pStyle w:val="afffffff2"/>
            </w:pPr>
          </w:p>
        </w:tc>
      </w:tr>
      <w:tr w:rsidR="00821E8D" w:rsidRPr="00B04B1B" w:rsidTr="009F0E87">
        <w:trPr>
          <w:cantSplit/>
          <w:trHeight w:val="20"/>
          <w:jc w:val="center"/>
        </w:trPr>
        <w:tc>
          <w:tcPr>
            <w:tcW w:w="1843" w:type="dxa"/>
          </w:tcPr>
          <w:p w:rsidR="00821E8D" w:rsidRPr="009F0E87" w:rsidRDefault="00821E8D" w:rsidP="009F0E87">
            <w:pPr>
              <w:pStyle w:val="afffffff2"/>
            </w:pPr>
            <w:r w:rsidRPr="00B04B1B">
              <w:t>ici</w:t>
            </w:r>
          </w:p>
        </w:tc>
        <w:tc>
          <w:tcPr>
            <w:tcW w:w="7054" w:type="dxa"/>
          </w:tcPr>
          <w:p w:rsidR="00821E8D" w:rsidRPr="00B04B1B" w:rsidRDefault="00821E8D" w:rsidP="009F0E87">
            <w:pPr>
              <w:pStyle w:val="afffffff2"/>
            </w:pPr>
          </w:p>
        </w:tc>
      </w:tr>
      <w:tr w:rsidR="00821E8D" w:rsidRPr="00B04B1B" w:rsidTr="009F0E87">
        <w:trPr>
          <w:cantSplit/>
          <w:trHeight w:val="20"/>
          <w:jc w:val="center"/>
        </w:trPr>
        <w:tc>
          <w:tcPr>
            <w:tcW w:w="1843" w:type="dxa"/>
          </w:tcPr>
          <w:p w:rsidR="00821E8D" w:rsidRPr="009F0E87" w:rsidRDefault="00821E8D" w:rsidP="009F0E87">
            <w:pPr>
              <w:pStyle w:val="afffffff2"/>
            </w:pPr>
            <w:r w:rsidRPr="00B04B1B">
              <w:t>icread</w:t>
            </w:r>
          </w:p>
        </w:tc>
        <w:tc>
          <w:tcPr>
            <w:tcW w:w="7054" w:type="dxa"/>
          </w:tcPr>
          <w:p w:rsidR="00821E8D" w:rsidRPr="00B04B1B" w:rsidRDefault="00821E8D" w:rsidP="009F0E87">
            <w:pPr>
              <w:pStyle w:val="afffffff2"/>
            </w:pPr>
          </w:p>
        </w:tc>
      </w:tr>
      <w:tr w:rsidR="00821E8D" w:rsidRPr="00B04B1B" w:rsidTr="009F0E87">
        <w:trPr>
          <w:cantSplit/>
          <w:trHeight w:val="20"/>
          <w:jc w:val="center"/>
        </w:trPr>
        <w:tc>
          <w:tcPr>
            <w:tcW w:w="1843" w:type="dxa"/>
          </w:tcPr>
          <w:p w:rsidR="00821E8D" w:rsidRPr="009F0E87" w:rsidRDefault="00821E8D" w:rsidP="009F0E87">
            <w:pPr>
              <w:pStyle w:val="afffffff2"/>
            </w:pPr>
            <w:r w:rsidRPr="00B04B1B">
              <w:t>mfdcr</w:t>
            </w:r>
          </w:p>
        </w:tc>
        <w:tc>
          <w:tcPr>
            <w:tcW w:w="7054" w:type="dxa"/>
          </w:tcPr>
          <w:p w:rsidR="00821E8D" w:rsidRPr="00B04B1B" w:rsidRDefault="00821E8D" w:rsidP="009F0E87">
            <w:pPr>
              <w:pStyle w:val="afffffff2"/>
            </w:pPr>
          </w:p>
        </w:tc>
      </w:tr>
      <w:tr w:rsidR="00821E8D" w:rsidRPr="00B04B1B" w:rsidTr="009F0E87">
        <w:trPr>
          <w:cantSplit/>
          <w:trHeight w:val="20"/>
          <w:jc w:val="center"/>
        </w:trPr>
        <w:tc>
          <w:tcPr>
            <w:tcW w:w="1843" w:type="dxa"/>
          </w:tcPr>
          <w:p w:rsidR="00821E8D" w:rsidRPr="009F0E87" w:rsidRDefault="00821E8D" w:rsidP="009F0E87">
            <w:pPr>
              <w:pStyle w:val="afffffff2"/>
            </w:pPr>
            <w:r w:rsidRPr="00B04B1B">
              <w:t>mfmsr</w:t>
            </w:r>
          </w:p>
        </w:tc>
        <w:tc>
          <w:tcPr>
            <w:tcW w:w="7054" w:type="dxa"/>
          </w:tcPr>
          <w:p w:rsidR="00821E8D" w:rsidRPr="00B04B1B" w:rsidRDefault="00821E8D" w:rsidP="009F0E87">
            <w:pPr>
              <w:pStyle w:val="afffffff2"/>
            </w:pPr>
          </w:p>
        </w:tc>
      </w:tr>
      <w:tr w:rsidR="00821E8D" w:rsidRPr="00B04B1B" w:rsidTr="009F0E87">
        <w:trPr>
          <w:cantSplit/>
          <w:trHeight w:val="20"/>
          <w:jc w:val="center"/>
        </w:trPr>
        <w:tc>
          <w:tcPr>
            <w:tcW w:w="1843" w:type="dxa"/>
          </w:tcPr>
          <w:p w:rsidR="00821E8D" w:rsidRPr="009F0E87" w:rsidRDefault="00821E8D" w:rsidP="009F0E87">
            <w:pPr>
              <w:pStyle w:val="afffffff2"/>
            </w:pPr>
            <w:r w:rsidRPr="00B04B1B">
              <w:t>mfspr</w:t>
            </w:r>
          </w:p>
        </w:tc>
        <w:tc>
          <w:tcPr>
            <w:tcW w:w="7054" w:type="dxa"/>
          </w:tcPr>
          <w:p w:rsidR="00821E8D" w:rsidRPr="009F0E87" w:rsidRDefault="00821E8D" w:rsidP="009F0E87">
            <w:pPr>
              <w:pStyle w:val="afffffff2"/>
            </w:pPr>
            <w:r w:rsidRPr="00B04B1B">
              <w:t>Для любого номера SPR с SPRN[5] = ‘1’</w:t>
            </w:r>
          </w:p>
        </w:tc>
      </w:tr>
      <w:tr w:rsidR="00821E8D" w:rsidRPr="00B04B1B" w:rsidTr="009F0E87">
        <w:trPr>
          <w:cantSplit/>
          <w:trHeight w:val="20"/>
          <w:jc w:val="center"/>
        </w:trPr>
        <w:tc>
          <w:tcPr>
            <w:tcW w:w="1843" w:type="dxa"/>
          </w:tcPr>
          <w:p w:rsidR="00821E8D" w:rsidRPr="009F0E87" w:rsidRDefault="00821E8D" w:rsidP="009F0E87">
            <w:pPr>
              <w:pStyle w:val="afffffff2"/>
            </w:pPr>
            <w:r w:rsidRPr="00B04B1B">
              <w:t>mtdcr</w:t>
            </w:r>
          </w:p>
        </w:tc>
        <w:tc>
          <w:tcPr>
            <w:tcW w:w="7054" w:type="dxa"/>
          </w:tcPr>
          <w:p w:rsidR="00821E8D" w:rsidRPr="00B04B1B" w:rsidRDefault="00821E8D" w:rsidP="009F0E87">
            <w:pPr>
              <w:pStyle w:val="afffffff2"/>
            </w:pPr>
          </w:p>
        </w:tc>
      </w:tr>
      <w:tr w:rsidR="00821E8D" w:rsidRPr="00B04B1B" w:rsidTr="009F0E87">
        <w:trPr>
          <w:cantSplit/>
          <w:trHeight w:val="20"/>
          <w:jc w:val="center"/>
        </w:trPr>
        <w:tc>
          <w:tcPr>
            <w:tcW w:w="1843" w:type="dxa"/>
          </w:tcPr>
          <w:p w:rsidR="00821E8D" w:rsidRPr="009F0E87" w:rsidRDefault="00821E8D" w:rsidP="009F0E87">
            <w:pPr>
              <w:pStyle w:val="afffffff2"/>
            </w:pPr>
            <w:r w:rsidRPr="00B04B1B">
              <w:t>mtmsr</w:t>
            </w:r>
          </w:p>
        </w:tc>
        <w:tc>
          <w:tcPr>
            <w:tcW w:w="7054" w:type="dxa"/>
          </w:tcPr>
          <w:p w:rsidR="00821E8D" w:rsidRPr="00B04B1B" w:rsidRDefault="00821E8D" w:rsidP="009F0E87">
            <w:pPr>
              <w:pStyle w:val="afffffff2"/>
            </w:pPr>
          </w:p>
        </w:tc>
      </w:tr>
      <w:tr w:rsidR="00821E8D" w:rsidRPr="00B04B1B" w:rsidTr="009F0E87">
        <w:trPr>
          <w:cantSplit/>
          <w:trHeight w:val="20"/>
          <w:jc w:val="center"/>
        </w:trPr>
        <w:tc>
          <w:tcPr>
            <w:tcW w:w="1843" w:type="dxa"/>
          </w:tcPr>
          <w:p w:rsidR="00821E8D" w:rsidRPr="009F0E87" w:rsidRDefault="00821E8D" w:rsidP="009F0E87">
            <w:pPr>
              <w:pStyle w:val="afffffff2"/>
            </w:pPr>
            <w:r w:rsidRPr="00B04B1B">
              <w:t>mtspr</w:t>
            </w:r>
          </w:p>
        </w:tc>
        <w:tc>
          <w:tcPr>
            <w:tcW w:w="7054" w:type="dxa"/>
          </w:tcPr>
          <w:p w:rsidR="00821E8D" w:rsidRPr="009F0E87" w:rsidRDefault="00821E8D" w:rsidP="009F0E87">
            <w:pPr>
              <w:pStyle w:val="afffffff2"/>
            </w:pPr>
            <w:r w:rsidRPr="00B04B1B">
              <w:t>Для любого номера SPR с SPRN[5] = ‘1’</w:t>
            </w:r>
          </w:p>
        </w:tc>
      </w:tr>
      <w:tr w:rsidR="00821E8D" w:rsidRPr="00B04B1B" w:rsidTr="009F0E87">
        <w:trPr>
          <w:cantSplit/>
          <w:trHeight w:val="20"/>
          <w:jc w:val="center"/>
        </w:trPr>
        <w:tc>
          <w:tcPr>
            <w:tcW w:w="1843" w:type="dxa"/>
          </w:tcPr>
          <w:p w:rsidR="00821E8D" w:rsidRPr="009F0E87" w:rsidRDefault="00821E8D" w:rsidP="009F0E87">
            <w:pPr>
              <w:pStyle w:val="afffffff2"/>
            </w:pPr>
            <w:r w:rsidRPr="00B04B1B">
              <w:t>rfci</w:t>
            </w:r>
          </w:p>
        </w:tc>
        <w:tc>
          <w:tcPr>
            <w:tcW w:w="7054" w:type="dxa"/>
          </w:tcPr>
          <w:p w:rsidR="00821E8D" w:rsidRPr="00B04B1B" w:rsidRDefault="00821E8D" w:rsidP="009F0E87">
            <w:pPr>
              <w:pStyle w:val="afffffff2"/>
            </w:pPr>
          </w:p>
        </w:tc>
      </w:tr>
      <w:tr w:rsidR="00821E8D" w:rsidRPr="00B04B1B" w:rsidTr="009F0E87">
        <w:trPr>
          <w:cantSplit/>
          <w:trHeight w:val="20"/>
          <w:jc w:val="center"/>
        </w:trPr>
        <w:tc>
          <w:tcPr>
            <w:tcW w:w="1843" w:type="dxa"/>
          </w:tcPr>
          <w:p w:rsidR="00821E8D" w:rsidRPr="009F0E87" w:rsidRDefault="00821E8D" w:rsidP="009F0E87">
            <w:pPr>
              <w:pStyle w:val="afffffff2"/>
            </w:pPr>
            <w:r w:rsidRPr="00B04B1B">
              <w:lastRenderedPageBreak/>
              <w:t>rfi</w:t>
            </w:r>
          </w:p>
        </w:tc>
        <w:tc>
          <w:tcPr>
            <w:tcW w:w="7054" w:type="dxa"/>
          </w:tcPr>
          <w:p w:rsidR="00821E8D" w:rsidRPr="00B04B1B" w:rsidRDefault="00821E8D" w:rsidP="009F0E87">
            <w:pPr>
              <w:pStyle w:val="afffffff2"/>
            </w:pPr>
          </w:p>
        </w:tc>
      </w:tr>
      <w:tr w:rsidR="00821E8D" w:rsidRPr="00B04B1B" w:rsidTr="009F0E87">
        <w:trPr>
          <w:cantSplit/>
          <w:trHeight w:val="20"/>
          <w:jc w:val="center"/>
        </w:trPr>
        <w:tc>
          <w:tcPr>
            <w:tcW w:w="1843" w:type="dxa"/>
          </w:tcPr>
          <w:p w:rsidR="00821E8D" w:rsidRPr="009F0E87" w:rsidRDefault="00821E8D" w:rsidP="009F0E87">
            <w:pPr>
              <w:pStyle w:val="afffffff2"/>
            </w:pPr>
            <w:r w:rsidRPr="00B04B1B">
              <w:t>rfmci</w:t>
            </w:r>
          </w:p>
        </w:tc>
        <w:tc>
          <w:tcPr>
            <w:tcW w:w="7054" w:type="dxa"/>
          </w:tcPr>
          <w:p w:rsidR="00821E8D" w:rsidRPr="00B04B1B" w:rsidRDefault="00821E8D" w:rsidP="009F0E87">
            <w:pPr>
              <w:pStyle w:val="afffffff2"/>
            </w:pPr>
          </w:p>
        </w:tc>
      </w:tr>
      <w:tr w:rsidR="00821E8D" w:rsidRPr="00B04B1B" w:rsidTr="009F0E87">
        <w:trPr>
          <w:cantSplit/>
          <w:trHeight w:val="20"/>
          <w:jc w:val="center"/>
        </w:trPr>
        <w:tc>
          <w:tcPr>
            <w:tcW w:w="1843" w:type="dxa"/>
          </w:tcPr>
          <w:p w:rsidR="00821E8D" w:rsidRPr="009F0E87" w:rsidRDefault="00821E8D" w:rsidP="009F0E87">
            <w:pPr>
              <w:pStyle w:val="afffffff2"/>
            </w:pPr>
            <w:r w:rsidRPr="00B04B1B">
              <w:t>tlbre</w:t>
            </w:r>
          </w:p>
        </w:tc>
        <w:tc>
          <w:tcPr>
            <w:tcW w:w="7054" w:type="dxa"/>
          </w:tcPr>
          <w:p w:rsidR="00821E8D" w:rsidRPr="00B04B1B" w:rsidRDefault="00821E8D" w:rsidP="009F0E87">
            <w:pPr>
              <w:pStyle w:val="afffffff2"/>
            </w:pPr>
          </w:p>
        </w:tc>
      </w:tr>
      <w:tr w:rsidR="00821E8D" w:rsidRPr="00B04B1B" w:rsidTr="009F0E87">
        <w:trPr>
          <w:cantSplit/>
          <w:trHeight w:val="20"/>
          <w:jc w:val="center"/>
        </w:trPr>
        <w:tc>
          <w:tcPr>
            <w:tcW w:w="1843" w:type="dxa"/>
          </w:tcPr>
          <w:p w:rsidR="00821E8D" w:rsidRPr="009F0E87" w:rsidRDefault="00821E8D" w:rsidP="009F0E87">
            <w:pPr>
              <w:pStyle w:val="afffffff2"/>
            </w:pPr>
            <w:r w:rsidRPr="00B04B1B">
              <w:t>tlbsx</w:t>
            </w:r>
          </w:p>
        </w:tc>
        <w:tc>
          <w:tcPr>
            <w:tcW w:w="7054" w:type="dxa"/>
          </w:tcPr>
          <w:p w:rsidR="00821E8D" w:rsidRPr="00B04B1B" w:rsidRDefault="00821E8D" w:rsidP="009F0E87">
            <w:pPr>
              <w:pStyle w:val="afffffff2"/>
            </w:pPr>
          </w:p>
        </w:tc>
      </w:tr>
      <w:tr w:rsidR="00821E8D" w:rsidRPr="00B04B1B" w:rsidTr="009F0E87">
        <w:trPr>
          <w:cantSplit/>
          <w:trHeight w:val="20"/>
          <w:jc w:val="center"/>
        </w:trPr>
        <w:tc>
          <w:tcPr>
            <w:tcW w:w="1843" w:type="dxa"/>
          </w:tcPr>
          <w:p w:rsidR="00821E8D" w:rsidRPr="009F0E87" w:rsidRDefault="00821E8D" w:rsidP="009F0E87">
            <w:pPr>
              <w:pStyle w:val="afffffff2"/>
            </w:pPr>
            <w:r w:rsidRPr="00B04B1B">
              <w:t>tlbsync</w:t>
            </w:r>
          </w:p>
        </w:tc>
        <w:tc>
          <w:tcPr>
            <w:tcW w:w="7054" w:type="dxa"/>
          </w:tcPr>
          <w:p w:rsidR="00821E8D" w:rsidRPr="00B04B1B" w:rsidRDefault="00821E8D" w:rsidP="009F0E87">
            <w:pPr>
              <w:pStyle w:val="afffffff2"/>
            </w:pPr>
          </w:p>
        </w:tc>
      </w:tr>
      <w:tr w:rsidR="00821E8D" w:rsidRPr="00B04B1B" w:rsidTr="009F0E87">
        <w:trPr>
          <w:cantSplit/>
          <w:trHeight w:val="20"/>
          <w:jc w:val="center"/>
        </w:trPr>
        <w:tc>
          <w:tcPr>
            <w:tcW w:w="1843" w:type="dxa"/>
          </w:tcPr>
          <w:p w:rsidR="00821E8D" w:rsidRPr="009F0E87" w:rsidRDefault="00821E8D" w:rsidP="009F0E87">
            <w:pPr>
              <w:pStyle w:val="afffffff2"/>
            </w:pPr>
            <w:r w:rsidRPr="00B04B1B">
              <w:t>tlbwe</w:t>
            </w:r>
          </w:p>
        </w:tc>
        <w:tc>
          <w:tcPr>
            <w:tcW w:w="7054" w:type="dxa"/>
          </w:tcPr>
          <w:p w:rsidR="00821E8D" w:rsidRPr="00B04B1B" w:rsidRDefault="00821E8D" w:rsidP="009F0E87">
            <w:pPr>
              <w:pStyle w:val="afffffff2"/>
            </w:pPr>
          </w:p>
        </w:tc>
      </w:tr>
      <w:tr w:rsidR="00821E8D" w:rsidRPr="00B04B1B" w:rsidTr="009F0E87">
        <w:trPr>
          <w:cantSplit/>
          <w:trHeight w:val="20"/>
          <w:jc w:val="center"/>
        </w:trPr>
        <w:tc>
          <w:tcPr>
            <w:tcW w:w="1843" w:type="dxa"/>
          </w:tcPr>
          <w:p w:rsidR="00821E8D" w:rsidRPr="009F0E87" w:rsidRDefault="00821E8D" w:rsidP="009F0E87">
            <w:pPr>
              <w:pStyle w:val="afffffff2"/>
            </w:pPr>
            <w:r w:rsidRPr="00B04B1B">
              <w:t>wrtee</w:t>
            </w:r>
          </w:p>
        </w:tc>
        <w:tc>
          <w:tcPr>
            <w:tcW w:w="7054" w:type="dxa"/>
          </w:tcPr>
          <w:p w:rsidR="00821E8D" w:rsidRPr="00B04B1B" w:rsidRDefault="00821E8D" w:rsidP="009F0E87">
            <w:pPr>
              <w:pStyle w:val="afffffff2"/>
            </w:pPr>
          </w:p>
        </w:tc>
      </w:tr>
      <w:tr w:rsidR="00821E8D" w:rsidRPr="00B04B1B" w:rsidTr="009F0E87">
        <w:trPr>
          <w:cantSplit/>
          <w:trHeight w:val="20"/>
          <w:jc w:val="center"/>
        </w:trPr>
        <w:tc>
          <w:tcPr>
            <w:tcW w:w="1843" w:type="dxa"/>
          </w:tcPr>
          <w:p w:rsidR="00821E8D" w:rsidRPr="009F0E87" w:rsidRDefault="00821E8D" w:rsidP="009F0E87">
            <w:pPr>
              <w:pStyle w:val="afffffff2"/>
            </w:pPr>
            <w:r w:rsidRPr="00B04B1B">
              <w:t>wrteei</w:t>
            </w:r>
          </w:p>
        </w:tc>
        <w:tc>
          <w:tcPr>
            <w:tcW w:w="7054" w:type="dxa"/>
          </w:tcPr>
          <w:p w:rsidR="00821E8D" w:rsidRPr="00B04B1B" w:rsidRDefault="00821E8D" w:rsidP="009F0E87">
            <w:pPr>
              <w:pStyle w:val="afffffff2"/>
            </w:pPr>
          </w:p>
        </w:tc>
      </w:tr>
    </w:tbl>
    <w:p w:rsidR="00821E8D" w:rsidRPr="00B04B1B" w:rsidRDefault="00821E8D" w:rsidP="00546AEF">
      <w:pPr>
        <w:pStyle w:val="afffffff0"/>
        <w:rPr>
          <w:lang w:val="en-US"/>
        </w:rPr>
      </w:pPr>
    </w:p>
    <w:p w:rsidR="00821E8D" w:rsidRPr="00B04B1B" w:rsidRDefault="00821E8D" w:rsidP="00E25868">
      <w:pPr>
        <w:pStyle w:val="8"/>
      </w:pPr>
      <w:r w:rsidRPr="00B04B1B">
        <w:t xml:space="preserve">Привилегированные </w:t>
      </w:r>
      <w:bookmarkStart w:id="643" w:name="_bookmark236"/>
      <w:bookmarkEnd w:id="643"/>
      <w:r w:rsidR="009F0E87">
        <w:t xml:space="preserve">регистры </w:t>
      </w:r>
      <w:r w:rsidRPr="00B04B1B">
        <w:t>SPR</w:t>
      </w:r>
    </w:p>
    <w:p w:rsidR="00821E8D" w:rsidRPr="00B04B1B" w:rsidRDefault="00821E8D" w:rsidP="00821E8D">
      <w:pPr>
        <w:pStyle w:val="af2"/>
        <w:rPr>
          <w:color w:val="000000" w:themeColor="text1"/>
        </w:rPr>
      </w:pPr>
      <w:r w:rsidRPr="00B04B1B">
        <w:rPr>
          <w:color w:val="000000" w:themeColor="text1"/>
        </w:rPr>
        <w:t>Большинство</w:t>
      </w:r>
      <w:r w:rsidR="009F0E87">
        <w:rPr>
          <w:color w:val="000000" w:themeColor="text1"/>
        </w:rPr>
        <w:t xml:space="preserve"> регистров</w:t>
      </w:r>
      <w:r w:rsidRPr="00B04B1B">
        <w:rPr>
          <w:color w:val="000000" w:themeColor="text1"/>
        </w:rPr>
        <w:t xml:space="preserve"> SPR являются привилегированными. К определенным непривилегированным </w:t>
      </w:r>
      <w:r w:rsidR="009F0E87">
        <w:rPr>
          <w:color w:val="000000" w:themeColor="text1"/>
        </w:rPr>
        <w:t xml:space="preserve">регистрам </w:t>
      </w:r>
      <w:r w:rsidRPr="00B04B1B">
        <w:rPr>
          <w:color w:val="000000" w:themeColor="text1"/>
        </w:rPr>
        <w:t xml:space="preserve">SPR относятся только </w:t>
      </w:r>
      <w:r w:rsidR="009F0E87">
        <w:rPr>
          <w:color w:val="000000" w:themeColor="text1"/>
        </w:rPr>
        <w:t xml:space="preserve">регистры </w:t>
      </w:r>
      <w:r w:rsidRPr="00B04B1B">
        <w:rPr>
          <w:color w:val="000000" w:themeColor="text1"/>
        </w:rPr>
        <w:t xml:space="preserve">LR, CTR, XER, USPRG0, SPRG 3 - 7 (только для чтения), TBU (только для чтения) и TBL (только для чтения). Ядро PowerPC </w:t>
      </w:r>
      <w:r w:rsidR="00CF16D9">
        <w:rPr>
          <w:color w:val="000000" w:themeColor="text1"/>
        </w:rPr>
        <w:t>470</w:t>
      </w:r>
      <w:r w:rsidRPr="00B04B1B">
        <w:rPr>
          <w:color w:val="000000" w:themeColor="text1"/>
        </w:rPr>
        <w:t xml:space="preserve"> также обращается со всеми номерами регистров SPR с ‘1’ в бите 5 поля SPRN как с привилегированными, независимо от того</w:t>
      </w:r>
      <w:r w:rsidR="003139D2" w:rsidRPr="00B04B1B">
        <w:rPr>
          <w:color w:val="000000" w:themeColor="text1"/>
        </w:rPr>
        <w:t>,</w:t>
      </w:r>
      <w:r w:rsidRPr="00B04B1B">
        <w:rPr>
          <w:color w:val="000000" w:themeColor="text1"/>
        </w:rPr>
        <w:t xml:space="preserve"> является ли данный номер SPR</w:t>
      </w:r>
      <w:r w:rsidR="003139D2" w:rsidRPr="00B04B1B">
        <w:rPr>
          <w:color w:val="000000" w:themeColor="text1"/>
        </w:rPr>
        <w:t xml:space="preserve"> определенным</w:t>
      </w:r>
      <w:r w:rsidRPr="00B04B1B">
        <w:rPr>
          <w:color w:val="000000" w:themeColor="text1"/>
        </w:rPr>
        <w:t xml:space="preserve"> или нет. Таким образом, ядро вызывает программное прерывание типа исключения привилегированной инструкции при любой попытке обращения к такому номеру SPR в режиме пользователя. Кроме того, ядро вызывает программное прерывание исключения типа недопустимой инструкции при любой попытке обращения к </w:t>
      </w:r>
      <w:r w:rsidR="009F0E87">
        <w:rPr>
          <w:color w:val="000000" w:themeColor="text1"/>
        </w:rPr>
        <w:t>неопределённому</w:t>
      </w:r>
      <w:r w:rsidR="00237361" w:rsidRPr="00B04B1B">
        <w:rPr>
          <w:color w:val="000000" w:themeColor="text1"/>
        </w:rPr>
        <w:t xml:space="preserve"> </w:t>
      </w:r>
      <w:r w:rsidRPr="00B04B1B">
        <w:rPr>
          <w:color w:val="000000" w:themeColor="text1"/>
        </w:rPr>
        <w:t>номеру SPR с ‘0’ в SPRN[5], в режиме пользователя. Те</w:t>
      </w:r>
      <w:r w:rsidR="009F0E87">
        <w:rPr>
          <w:color w:val="000000" w:themeColor="text1"/>
        </w:rPr>
        <w:t>м не менее, результат обращения</w:t>
      </w:r>
      <w:r w:rsidR="00FE7C2E" w:rsidRPr="00B04B1B">
        <w:rPr>
          <w:color w:val="000000" w:themeColor="text1"/>
        </w:rPr>
        <w:t xml:space="preserve"> к не</w:t>
      </w:r>
      <w:r w:rsidRPr="00B04B1B">
        <w:rPr>
          <w:color w:val="000000" w:themeColor="text1"/>
        </w:rPr>
        <w:t>определенному номеру SPR в режиме супервизора является неопределенным, независимо от значения SPRN[5].</w:t>
      </w:r>
    </w:p>
    <w:p w:rsidR="00821E8D" w:rsidRPr="00B04B1B" w:rsidRDefault="00821E8D" w:rsidP="00821E8D">
      <w:pPr>
        <w:pStyle w:val="af2"/>
        <w:rPr>
          <w:color w:val="000000" w:themeColor="text1"/>
        </w:rPr>
      </w:pPr>
    </w:p>
    <w:p w:rsidR="00821E8D" w:rsidRPr="00E5608D" w:rsidRDefault="00821E8D" w:rsidP="000E044C">
      <w:pPr>
        <w:pStyle w:val="7"/>
        <w:rPr>
          <w:lang w:val="ru-RU"/>
        </w:rPr>
      </w:pPr>
      <w:bookmarkStart w:id="644" w:name="2.9_Speculative_Accesses"/>
      <w:bookmarkStart w:id="645" w:name="_bookmark237"/>
      <w:bookmarkEnd w:id="644"/>
      <w:bookmarkEnd w:id="645"/>
      <w:r w:rsidRPr="00E5608D">
        <w:rPr>
          <w:lang w:val="ru-RU"/>
        </w:rPr>
        <w:t xml:space="preserve">Спекулятивный </w:t>
      </w:r>
      <w:bookmarkStart w:id="646" w:name="_bookmark238"/>
      <w:bookmarkEnd w:id="646"/>
      <w:r w:rsidRPr="00E5608D">
        <w:rPr>
          <w:lang w:val="ru-RU"/>
        </w:rPr>
        <w:t>доступ</w:t>
      </w:r>
      <w:r w:rsidR="009F0E87" w:rsidRPr="00E5608D">
        <w:rPr>
          <w:lang w:val="ru-RU"/>
        </w:rPr>
        <w:t xml:space="preserve"> процессорного ядра в ОЗУ</w:t>
      </w:r>
    </w:p>
    <w:p w:rsidR="00821E8D" w:rsidRPr="00B04B1B" w:rsidRDefault="00821E8D" w:rsidP="00821E8D">
      <w:pPr>
        <w:pStyle w:val="af2"/>
        <w:rPr>
          <w:color w:val="000000" w:themeColor="text1"/>
        </w:rPr>
      </w:pPr>
      <w:r w:rsidRPr="00B04B1B">
        <w:rPr>
          <w:color w:val="000000" w:themeColor="text1"/>
        </w:rPr>
        <w:t>Power ISA разрешает реализациям выполнять спекулятивный доступ к памяти как для выбора инструкций, так и для загрузки данных. Спекулятивный доступ определяется как любой доступ, который не требуется моделью последовательного выполнения (SEM).</w:t>
      </w:r>
    </w:p>
    <w:p w:rsidR="00821E8D" w:rsidRPr="00B04B1B" w:rsidRDefault="00821E8D" w:rsidP="00821E8D">
      <w:pPr>
        <w:pStyle w:val="af2"/>
        <w:rPr>
          <w:color w:val="000000" w:themeColor="text1"/>
        </w:rPr>
      </w:pPr>
      <w:r w:rsidRPr="00B04B1B">
        <w:rPr>
          <w:color w:val="000000" w:themeColor="text1"/>
        </w:rPr>
        <w:t xml:space="preserve">Например, ядро PowerPC </w:t>
      </w:r>
      <w:r w:rsidR="00CF16D9">
        <w:rPr>
          <w:color w:val="000000" w:themeColor="text1"/>
        </w:rPr>
        <w:t>470</w:t>
      </w:r>
      <w:r w:rsidRPr="00B04B1B">
        <w:rPr>
          <w:color w:val="000000" w:themeColor="text1"/>
        </w:rPr>
        <w:t xml:space="preserve"> спекулятивно предварительно выбирает инструкции предсказанной ветви условного ветвления; если впоследствии переход не совпадает с предсказанным, то выборка инструкций из предсказанной ветви не востребуется SEM и поэтому является спекулятивной. Аналогичным образом, ядро PowerPC </w:t>
      </w:r>
      <w:r w:rsidR="00CF16D9">
        <w:rPr>
          <w:color w:val="000000" w:themeColor="text1"/>
        </w:rPr>
        <w:t>470</w:t>
      </w:r>
      <w:r w:rsidRPr="00B04B1B">
        <w:rPr>
          <w:color w:val="000000" w:themeColor="text1"/>
        </w:rPr>
        <w:t xml:space="preserve"> выполняет инструкции загрузки неупорядоченно и может считывать данные из памяти для загрузки инструкции, которая расположена после неопределенного ветвления.</w:t>
      </w:r>
    </w:p>
    <w:p w:rsidR="00821E8D" w:rsidRPr="00B04B1B" w:rsidRDefault="00821E8D" w:rsidP="00821E8D">
      <w:pPr>
        <w:pStyle w:val="af2"/>
        <w:rPr>
          <w:color w:val="000000" w:themeColor="text1"/>
        </w:rPr>
      </w:pPr>
      <w:r w:rsidRPr="00B04B1B">
        <w:rPr>
          <w:color w:val="000000" w:themeColor="text1"/>
        </w:rPr>
        <w:t>Однако в некоторых случаях спекулятивный доступ неуместен. Например, попытка доступа к данным по адресам, на которые распределены устройства ввода/вывода, может привести к проблемам. Если устройство ввода-вывода является последовательным портом, то его спекулятивное чтение может вызвать потерю данных.</w:t>
      </w:r>
    </w:p>
    <w:p w:rsidR="00821E8D" w:rsidRPr="00B04B1B" w:rsidRDefault="00821E8D" w:rsidP="00821E8D">
      <w:pPr>
        <w:pStyle w:val="af2"/>
        <w:rPr>
          <w:color w:val="000000" w:themeColor="text1"/>
        </w:rPr>
      </w:pPr>
      <w:r w:rsidRPr="00B04B1B">
        <w:rPr>
          <w:color w:val="000000" w:themeColor="text1"/>
        </w:rPr>
        <w:t>Архитектура предоставляет два механизма для защиты от ошибочного доступа к таким адресам памяти с необычным поведением. Первый - это охраняемый (G) атрибут памяти, который защищает от спекулятивного обращения к данным. Второй - это механизм разрешения выполнения, который защищает от спекулятивной выборки инструкций.</w:t>
      </w:r>
    </w:p>
    <w:p w:rsidR="00821E8D" w:rsidRPr="00B04B1B" w:rsidRDefault="00821E8D" w:rsidP="00821E8D">
      <w:pPr>
        <w:pStyle w:val="af2"/>
        <w:rPr>
          <w:color w:val="000000" w:themeColor="text1"/>
        </w:rPr>
      </w:pPr>
    </w:p>
    <w:p w:rsidR="00821E8D" w:rsidRPr="00B04B1B" w:rsidRDefault="009F0E87" w:rsidP="000E044C">
      <w:pPr>
        <w:pStyle w:val="7"/>
      </w:pPr>
      <w:bookmarkStart w:id="647" w:name="2.10_Synchronization"/>
      <w:bookmarkStart w:id="648" w:name="_bookmark239"/>
      <w:bookmarkStart w:id="649" w:name="_bookmark240"/>
      <w:bookmarkEnd w:id="647"/>
      <w:bookmarkEnd w:id="648"/>
      <w:bookmarkEnd w:id="649"/>
      <w:r>
        <w:t>Операции синхронизации вычислительных процессов</w:t>
      </w:r>
    </w:p>
    <w:p w:rsidR="00821E8D" w:rsidRPr="00B04B1B" w:rsidRDefault="00821E8D" w:rsidP="00821E8D">
      <w:pPr>
        <w:pStyle w:val="af2"/>
        <w:rPr>
          <w:color w:val="000000" w:themeColor="text1"/>
        </w:rPr>
      </w:pPr>
      <w:r w:rsidRPr="00B04B1B">
        <w:rPr>
          <w:color w:val="000000" w:themeColor="text1"/>
        </w:rPr>
        <w:t xml:space="preserve">Ядро PowerPC </w:t>
      </w:r>
      <w:r w:rsidR="00CF16D9">
        <w:rPr>
          <w:color w:val="000000" w:themeColor="text1"/>
        </w:rPr>
        <w:t>470</w:t>
      </w:r>
      <w:r w:rsidRPr="00B04B1B">
        <w:rPr>
          <w:color w:val="000000" w:themeColor="text1"/>
        </w:rPr>
        <w:t xml:space="preserve"> поддерживает операции синхронизации типа d. Различают три вида синхронизации, зависящие от архитектуры, каждая из которых описана </w:t>
      </w:r>
      <w:r w:rsidR="00F96A9B" w:rsidRPr="00B04B1B">
        <w:rPr>
          <w:color w:val="000000" w:themeColor="text1"/>
        </w:rPr>
        <w:t>в пп.1.3.5.2.19.1 - 1.3.5.2.19.5</w:t>
      </w:r>
      <w:r w:rsidR="00F22201" w:rsidRPr="00B04B1B">
        <w:rPr>
          <w:color w:val="000000" w:themeColor="text1"/>
        </w:rPr>
        <w:t>.</w:t>
      </w:r>
    </w:p>
    <w:p w:rsidR="00821E8D" w:rsidRPr="00B04B1B" w:rsidRDefault="00821E8D" w:rsidP="00E25868">
      <w:pPr>
        <w:pStyle w:val="8"/>
      </w:pPr>
      <w:bookmarkStart w:id="650" w:name="2.10.1_Context_Synchronization"/>
      <w:bookmarkStart w:id="651" w:name="_bookmark241"/>
      <w:bookmarkEnd w:id="650"/>
      <w:bookmarkEnd w:id="651"/>
      <w:r w:rsidRPr="00B04B1B">
        <w:t>Контекстная синхронизация</w:t>
      </w:r>
      <w:bookmarkStart w:id="652" w:name="_bookmark242"/>
      <w:bookmarkEnd w:id="652"/>
    </w:p>
    <w:p w:rsidR="00821E8D" w:rsidRPr="00B04B1B" w:rsidRDefault="00821E8D" w:rsidP="00821E8D">
      <w:pPr>
        <w:pStyle w:val="af2"/>
        <w:rPr>
          <w:color w:val="000000" w:themeColor="text1"/>
        </w:rPr>
      </w:pPr>
      <w:r w:rsidRPr="00B04B1B">
        <w:rPr>
          <w:color w:val="000000" w:themeColor="text1"/>
        </w:rPr>
        <w:t xml:space="preserve">Контекст программы - это среда, в которой выполняется программа. Например, к контексту относится режим (пользователя или супервизора), а также пространство адресов трансляции и атрибуты страниц памяти, к которым обращается программа. Контекст </w:t>
      </w:r>
      <w:r w:rsidRPr="00B04B1B">
        <w:rPr>
          <w:color w:val="000000" w:themeColor="text1"/>
        </w:rPr>
        <w:lastRenderedPageBreak/>
        <w:t>управляется содержимым определенных регистров и другими ресурсами, такими как MSR и TLB.</w:t>
      </w:r>
    </w:p>
    <w:p w:rsidR="00821E8D" w:rsidRPr="00B04B1B" w:rsidRDefault="00821E8D" w:rsidP="00821E8D">
      <w:pPr>
        <w:pStyle w:val="af2"/>
        <w:rPr>
          <w:color w:val="000000" w:themeColor="text1"/>
        </w:rPr>
      </w:pPr>
      <w:r w:rsidRPr="00B04B1B">
        <w:rPr>
          <w:color w:val="000000" w:themeColor="text1"/>
        </w:rPr>
        <w:t xml:space="preserve">При определенных обстоятельствах аппаратная часть или программа должна выполнять принудительную синхронизацию контекста программы. К операциям синхронизации контекста относятся все прерывания, за исключением прерываний проверки процессора, а также инструкции isync, sc, rfi, rfci, mtmsr и rfmci. Операции синхронизации контекста удовлетворяют </w:t>
      </w:r>
      <w:r w:rsidR="006834A4" w:rsidRPr="00B04B1B">
        <w:rPr>
          <w:color w:val="000000" w:themeColor="text1"/>
        </w:rPr>
        <w:t>требования, приведенные ниже.</w:t>
      </w:r>
    </w:p>
    <w:p w:rsidR="00821E8D" w:rsidRPr="00B04B1B" w:rsidRDefault="00821E8D" w:rsidP="00821E8D">
      <w:pPr>
        <w:pStyle w:val="af2"/>
        <w:rPr>
          <w:color w:val="000000" w:themeColor="text1"/>
        </w:rPr>
      </w:pPr>
      <w:r w:rsidRPr="00B04B1B">
        <w:rPr>
          <w:color w:val="000000" w:themeColor="text1"/>
        </w:rPr>
        <w:t>Операция не инициируется до тех пор, пока все инструкции, предшествовавшие операции, не выполнены до той стадии</w:t>
      </w:r>
      <w:r w:rsidR="006834A4" w:rsidRPr="00B04B1B">
        <w:rPr>
          <w:color w:val="000000" w:themeColor="text1"/>
        </w:rPr>
        <w:t>,</w:t>
      </w:r>
      <w:r w:rsidRPr="00B04B1B">
        <w:rPr>
          <w:color w:val="000000" w:themeColor="text1"/>
        </w:rPr>
        <w:t xml:space="preserve"> в которой они сообщили обо всех исключениях, вызванных ими.</w:t>
      </w:r>
    </w:p>
    <w:p w:rsidR="00821E8D" w:rsidRPr="00B04B1B" w:rsidRDefault="00821E8D" w:rsidP="00821E8D">
      <w:pPr>
        <w:pStyle w:val="af2"/>
        <w:rPr>
          <w:color w:val="000000" w:themeColor="text1"/>
        </w:rPr>
      </w:pPr>
      <w:r w:rsidRPr="00B04B1B">
        <w:rPr>
          <w:color w:val="000000" w:themeColor="text1"/>
        </w:rPr>
        <w:t>Все инструкции, предшествовавшие операции, должны завершиться в том контексте, в котором они начинались. То есть, на них не должно оказывать влияние любое изменение контекста, вы</w:t>
      </w:r>
      <w:r w:rsidR="006834A4" w:rsidRPr="00B04B1B">
        <w:rPr>
          <w:color w:val="000000" w:themeColor="text1"/>
        </w:rPr>
        <w:t>званное операцией синхронизации</w:t>
      </w:r>
      <w:r w:rsidRPr="00B04B1B">
        <w:rPr>
          <w:color w:val="000000" w:themeColor="text1"/>
        </w:rPr>
        <w:t xml:space="preserve"> или любыми инструкциями, выполняющимися после операции синхронизации контекста. Если операция представляет собой инструкцию sc (которая вызывает прерывание системного вызова) или сама является прерыванием, то она</w:t>
      </w:r>
      <w:r w:rsidR="00922399">
        <w:rPr>
          <w:color w:val="000000" w:themeColor="text1"/>
        </w:rPr>
        <w:t xml:space="preserve"> </w:t>
      </w:r>
      <w:r w:rsidRPr="00B04B1B">
        <w:rPr>
          <w:color w:val="000000" w:themeColor="text1"/>
        </w:rPr>
        <w:t>не инициируется до тех пор, пока есть ожидающие прерывания более высокого уровня.</w:t>
      </w:r>
    </w:p>
    <w:p w:rsidR="00821E8D" w:rsidRPr="00B04B1B" w:rsidRDefault="00821E8D" w:rsidP="00821E8D">
      <w:pPr>
        <w:pStyle w:val="af2"/>
        <w:rPr>
          <w:color w:val="000000" w:themeColor="text1"/>
        </w:rPr>
      </w:pPr>
      <w:r w:rsidRPr="00B04B1B">
        <w:rPr>
          <w:color w:val="000000" w:themeColor="text1"/>
        </w:rPr>
        <w:t xml:space="preserve">Все инструкции, следующие за операцией, должны быть повторно выбраны и выполнены в контексте, </w:t>
      </w:r>
      <w:r w:rsidR="00A937FC" w:rsidRPr="00B04B1B">
        <w:rPr>
          <w:color w:val="000000" w:themeColor="text1"/>
        </w:rPr>
        <w:t>который</w:t>
      </w:r>
      <w:r w:rsidRPr="00B04B1B">
        <w:rPr>
          <w:color w:val="000000" w:themeColor="text1"/>
        </w:rPr>
        <w:t xml:space="preserve"> установился после завершения операции синхронизации контекста и всех предшествовавших ей инструкций.</w:t>
      </w:r>
    </w:p>
    <w:p w:rsidR="00821E8D" w:rsidRPr="00B04B1B" w:rsidRDefault="00821E8D" w:rsidP="00821E8D">
      <w:pPr>
        <w:pStyle w:val="af2"/>
        <w:rPr>
          <w:color w:val="000000" w:themeColor="text1"/>
        </w:rPr>
      </w:pPr>
      <w:r w:rsidRPr="00B04B1B">
        <w:rPr>
          <w:color w:val="000000" w:themeColor="text1"/>
        </w:rPr>
        <w:t>Если операция представляет собой инструкцию mtmsr, то она не инициируется до тех пор, пока все инструкции, предшествовавшие операции, не выполнены до той стадии</w:t>
      </w:r>
      <w:r w:rsidR="00A67482" w:rsidRPr="00B04B1B">
        <w:rPr>
          <w:color w:val="000000" w:themeColor="text1"/>
        </w:rPr>
        <w:t>,</w:t>
      </w:r>
      <w:r w:rsidRPr="00B04B1B">
        <w:rPr>
          <w:color w:val="000000" w:themeColor="text1"/>
        </w:rPr>
        <w:t xml:space="preserve"> в которой они сообщили обо всех исключениях, вызванных ими. После этого в регистр MSR </w:t>
      </w:r>
      <w:r w:rsidR="00A937FC" w:rsidRPr="00B04B1B">
        <w:rPr>
          <w:color w:val="000000" w:themeColor="text1"/>
        </w:rPr>
        <w:t>записываю</w:t>
      </w:r>
      <w:r w:rsidRPr="00B04B1B">
        <w:rPr>
          <w:color w:val="000000" w:themeColor="text1"/>
        </w:rPr>
        <w:t>тся</w:t>
      </w:r>
      <w:r w:rsidR="00922399">
        <w:rPr>
          <w:color w:val="000000" w:themeColor="text1"/>
        </w:rPr>
        <w:t xml:space="preserve"> </w:t>
      </w:r>
      <w:r w:rsidRPr="00B04B1B">
        <w:rPr>
          <w:color w:val="000000" w:themeColor="text1"/>
        </w:rPr>
        <w:t>биты 32-63 регистра GPR, и выполняется операция синхронизации.</w:t>
      </w:r>
    </w:p>
    <w:p w:rsidR="00821E8D" w:rsidRPr="00B04B1B" w:rsidRDefault="00821E8D" w:rsidP="00821E8D">
      <w:pPr>
        <w:pStyle w:val="af2"/>
        <w:rPr>
          <w:color w:val="000000" w:themeColor="text1"/>
        </w:rPr>
      </w:pPr>
      <w:r w:rsidRPr="00B04B1B">
        <w:rPr>
          <w:color w:val="000000" w:themeColor="text1"/>
        </w:rPr>
        <w:t>Операции синхронизации контекста не вызывают принудительного завершения обращений к памяти или их упорядочения - ни до, ни после операции синхронизации. Если требуются именно такие действия, необходимо использовать инструкции синхронизации памяти.</w:t>
      </w:r>
    </w:p>
    <w:p w:rsidR="00821E8D" w:rsidRPr="00B04B1B" w:rsidRDefault="00821E8D" w:rsidP="00821E8D">
      <w:pPr>
        <w:pStyle w:val="af2"/>
        <w:rPr>
          <w:color w:val="000000" w:themeColor="text1"/>
        </w:rPr>
      </w:pPr>
      <w:r w:rsidRPr="00B04B1B">
        <w:rPr>
          <w:color w:val="000000" w:themeColor="text1"/>
        </w:rPr>
        <w:t>Кроме того, структурно прерывания проверки процессора не относятся к синхронизации контекста. Поэтому инструкция, предшествующая операции синхронизации контекста</w:t>
      </w:r>
      <w:r w:rsidR="00752DA1" w:rsidRPr="00B04B1B">
        <w:rPr>
          <w:color w:val="000000" w:themeColor="text1"/>
        </w:rPr>
        <w:t>,</w:t>
      </w:r>
      <w:r w:rsidRPr="00B04B1B">
        <w:rPr>
          <w:color w:val="000000" w:themeColor="text1"/>
        </w:rPr>
        <w:t xml:space="preserve"> может вызвать прерывание проверки процессора после выполнения операции синхронизации контекста и нескольких инструкций. Для ядра PowerPC </w:t>
      </w:r>
      <w:r w:rsidR="00CF16D9">
        <w:rPr>
          <w:color w:val="000000" w:themeColor="text1"/>
        </w:rPr>
        <w:t>470</w:t>
      </w:r>
      <w:r w:rsidRPr="00B04B1B">
        <w:rPr>
          <w:color w:val="000000" w:themeColor="text1"/>
        </w:rPr>
        <w:t xml:space="preserve"> это может произойти только с исключениями данных проверки процессора, но не с исключениями инструкций проверки процессора.</w:t>
      </w:r>
    </w:p>
    <w:p w:rsidR="00821E8D" w:rsidRPr="00B04B1B" w:rsidRDefault="00821E8D" w:rsidP="00821E8D">
      <w:pPr>
        <w:pStyle w:val="af2"/>
        <w:rPr>
          <w:color w:val="000000" w:themeColor="text1"/>
        </w:rPr>
      </w:pPr>
      <w:r w:rsidRPr="00B04B1B">
        <w:rPr>
          <w:color w:val="000000" w:themeColor="text1"/>
        </w:rPr>
        <w:t>В следующих разделах приведены примеры псевдокода, демонстрирующие эффекты синхронизации контекста. Сопроводительный текст объясняет, как программа может в дальнейшем гарантировать порядок сохранения.</w:t>
      </w:r>
    </w:p>
    <w:p w:rsidR="00821E8D" w:rsidRPr="00B04B1B" w:rsidRDefault="00821E8D" w:rsidP="00821E8D">
      <w:pPr>
        <w:pStyle w:val="af2"/>
        <w:rPr>
          <w:color w:val="000000" w:themeColor="text1"/>
        </w:rPr>
      </w:pPr>
      <w:r w:rsidRPr="00B04B1B">
        <w:rPr>
          <w:color w:val="000000" w:themeColor="text1"/>
        </w:rPr>
        <w:t>Рассмотрим следующую последовательность самомодифицирующегося кода:</w:t>
      </w:r>
    </w:p>
    <w:p w:rsidR="00821E8D" w:rsidRPr="00B04B1B" w:rsidRDefault="00821E8D" w:rsidP="00A44AB1">
      <w:pPr>
        <w:pStyle w:val="af2"/>
        <w:numPr>
          <w:ilvl w:val="0"/>
          <w:numId w:val="94"/>
        </w:numPr>
        <w:rPr>
          <w:rFonts w:eastAsia="SimSun"/>
          <w:color w:val="000000" w:themeColor="text1"/>
        </w:rPr>
      </w:pPr>
      <w:r w:rsidRPr="00B04B1B">
        <w:rPr>
          <w:color w:val="000000" w:themeColor="text1"/>
        </w:rPr>
        <w:t>stw</w:t>
      </w:r>
      <w:r w:rsidR="00922399">
        <w:rPr>
          <w:color w:val="000000" w:themeColor="text1"/>
        </w:rPr>
        <w:t xml:space="preserve"> </w:t>
      </w:r>
      <w:r w:rsidRPr="00B04B1B">
        <w:rPr>
          <w:color w:val="000000" w:themeColor="text1"/>
        </w:rPr>
        <w:t>XYZ</w:t>
      </w:r>
      <w:r w:rsidRPr="00B04B1B">
        <w:rPr>
          <w:color w:val="000000" w:themeColor="text1"/>
        </w:rPr>
        <w:tab/>
        <w:t>Сохранить по адресу</w:t>
      </w:r>
      <w:r w:rsidR="00A67482" w:rsidRPr="00B04B1B">
        <w:rPr>
          <w:color w:val="000000" w:themeColor="text1"/>
        </w:rPr>
        <w:t xml:space="preserve"> XYZ с запрещенным кэшированием;</w:t>
      </w:r>
    </w:p>
    <w:p w:rsidR="00821E8D" w:rsidRPr="00B04B1B" w:rsidRDefault="00821E8D" w:rsidP="00A44AB1">
      <w:pPr>
        <w:pStyle w:val="af2"/>
        <w:numPr>
          <w:ilvl w:val="0"/>
          <w:numId w:val="94"/>
        </w:numPr>
        <w:rPr>
          <w:rFonts w:eastAsia="SimSun"/>
          <w:color w:val="000000" w:themeColor="text1"/>
        </w:rPr>
      </w:pPr>
      <w:r w:rsidRPr="00B04B1B">
        <w:rPr>
          <w:color w:val="000000" w:themeColor="text1"/>
        </w:rPr>
        <w:t>isync</w:t>
      </w:r>
      <w:r w:rsidRPr="00B04B1B">
        <w:rPr>
          <w:color w:val="000000" w:themeColor="text1"/>
        </w:rPr>
        <w:tab/>
        <w:t>Выборка и выполнение инструкции по адресу XYZ.</w:t>
      </w:r>
    </w:p>
    <w:p w:rsidR="00821E8D" w:rsidRPr="00B04B1B" w:rsidRDefault="00821E8D" w:rsidP="00821E8D">
      <w:pPr>
        <w:pStyle w:val="af2"/>
        <w:rPr>
          <w:color w:val="000000" w:themeColor="text1"/>
        </w:rPr>
      </w:pPr>
      <w:r w:rsidRPr="00B04B1B">
        <w:rPr>
          <w:color w:val="000000" w:themeColor="text1"/>
        </w:rPr>
        <w:t xml:space="preserve">В этой последовательности инструкция isync не гарантирует, что инструкция XYZ будет выбрана после того, как было выполнено сохранение в память. Невозможно гарантировать, какая </w:t>
      </w:r>
      <w:r w:rsidR="00A67482" w:rsidRPr="00B04B1B">
        <w:rPr>
          <w:color w:val="000000" w:themeColor="text1"/>
        </w:rPr>
        <w:t>будет выполнятся инструкция XYZ -</w:t>
      </w:r>
      <w:r w:rsidRPr="00B04B1B">
        <w:rPr>
          <w:color w:val="000000" w:themeColor="text1"/>
        </w:rPr>
        <w:t xml:space="preserve"> либо старая версия, либо новая (сохраненная).</w:t>
      </w:r>
    </w:p>
    <w:p w:rsidR="00821E8D" w:rsidRPr="00B04B1B" w:rsidRDefault="00821E8D" w:rsidP="00821E8D">
      <w:pPr>
        <w:pStyle w:val="af2"/>
        <w:rPr>
          <w:color w:val="000000" w:themeColor="text1"/>
        </w:rPr>
      </w:pPr>
      <w:r w:rsidRPr="00B04B1B">
        <w:rPr>
          <w:color w:val="000000" w:themeColor="text1"/>
        </w:rPr>
        <w:t>Теперь рассмотрим требуемую последовательн</w:t>
      </w:r>
      <w:r w:rsidR="00A67482" w:rsidRPr="00B04B1B">
        <w:rPr>
          <w:color w:val="000000" w:themeColor="text1"/>
        </w:rPr>
        <w:t>ость самомодифицирующегося кода:</w:t>
      </w:r>
    </w:p>
    <w:p w:rsidR="00821E8D" w:rsidRPr="00B04B1B" w:rsidRDefault="00821E8D" w:rsidP="00A44AB1">
      <w:pPr>
        <w:pStyle w:val="af2"/>
        <w:numPr>
          <w:ilvl w:val="0"/>
          <w:numId w:val="95"/>
        </w:numPr>
        <w:rPr>
          <w:rFonts w:eastAsia="SimSun"/>
          <w:color w:val="000000" w:themeColor="text1"/>
        </w:rPr>
      </w:pPr>
      <w:r w:rsidRPr="00B04B1B">
        <w:rPr>
          <w:color w:val="000000" w:themeColor="text1"/>
        </w:rPr>
        <w:t>stw</w:t>
      </w:r>
      <w:r w:rsidRPr="00B04B1B">
        <w:rPr>
          <w:color w:val="000000" w:themeColor="text1"/>
        </w:rPr>
        <w:tab/>
        <w:t>Записат</w:t>
      </w:r>
      <w:r w:rsidR="00A67482" w:rsidRPr="00B04B1B">
        <w:rPr>
          <w:color w:val="000000" w:themeColor="text1"/>
        </w:rPr>
        <w:t>ь новую инструкцию в кэш данных;</w:t>
      </w:r>
    </w:p>
    <w:p w:rsidR="00821E8D" w:rsidRPr="00B04B1B" w:rsidRDefault="00821E8D" w:rsidP="00A44AB1">
      <w:pPr>
        <w:pStyle w:val="af2"/>
        <w:numPr>
          <w:ilvl w:val="0"/>
          <w:numId w:val="95"/>
        </w:numPr>
        <w:rPr>
          <w:rFonts w:eastAsia="SimSun"/>
          <w:color w:val="000000" w:themeColor="text1"/>
        </w:rPr>
      </w:pPr>
      <w:r w:rsidRPr="00B04B1B">
        <w:rPr>
          <w:color w:val="000000" w:themeColor="text1"/>
        </w:rPr>
        <w:t>dcbst</w:t>
      </w:r>
      <w:r w:rsidRPr="00B04B1B">
        <w:rPr>
          <w:color w:val="000000" w:themeColor="text1"/>
        </w:rPr>
        <w:tab/>
        <w:t>Переслать новую инс</w:t>
      </w:r>
      <w:r w:rsidR="00A67482" w:rsidRPr="00B04B1B">
        <w:rPr>
          <w:color w:val="000000" w:themeColor="text1"/>
        </w:rPr>
        <w:t>трукцию из кэша данных в память;</w:t>
      </w:r>
    </w:p>
    <w:p w:rsidR="00821E8D" w:rsidRPr="00B04B1B" w:rsidRDefault="00821E8D" w:rsidP="00A44AB1">
      <w:pPr>
        <w:pStyle w:val="af2"/>
        <w:numPr>
          <w:ilvl w:val="0"/>
          <w:numId w:val="95"/>
        </w:numPr>
        <w:rPr>
          <w:rFonts w:eastAsia="SimSun"/>
          <w:color w:val="000000" w:themeColor="text1"/>
        </w:rPr>
      </w:pPr>
      <w:r w:rsidRPr="00B04B1B">
        <w:rPr>
          <w:color w:val="000000" w:themeColor="text1"/>
        </w:rPr>
        <w:t>msync</w:t>
      </w:r>
      <w:r w:rsidRPr="00B04B1B">
        <w:rPr>
          <w:color w:val="000000" w:themeColor="text1"/>
        </w:rPr>
        <w:tab/>
        <w:t>Упорядочить копию</w:t>
      </w:r>
      <w:r w:rsidR="00AE6417" w:rsidRPr="00B04B1B">
        <w:rPr>
          <w:color w:val="000000" w:themeColor="text1"/>
        </w:rPr>
        <w:t>,</w:t>
      </w:r>
      <w:r w:rsidRPr="00B04B1B">
        <w:rPr>
          <w:color w:val="000000" w:themeColor="text1"/>
        </w:rPr>
        <w:t xml:space="preserve"> прежде чем инвалидировать стар</w:t>
      </w:r>
      <w:r w:rsidR="00AE6417" w:rsidRPr="00B04B1B">
        <w:rPr>
          <w:color w:val="000000" w:themeColor="text1"/>
        </w:rPr>
        <w:t>ую инструкцию в кэше инструкций;</w:t>
      </w:r>
    </w:p>
    <w:p w:rsidR="00821E8D" w:rsidRPr="00B04B1B" w:rsidRDefault="00821E8D" w:rsidP="00A44AB1">
      <w:pPr>
        <w:pStyle w:val="af2"/>
        <w:numPr>
          <w:ilvl w:val="0"/>
          <w:numId w:val="95"/>
        </w:numPr>
        <w:rPr>
          <w:rFonts w:eastAsia="SimSun"/>
          <w:color w:val="000000" w:themeColor="text1"/>
        </w:rPr>
      </w:pPr>
      <w:r w:rsidRPr="00B04B1B">
        <w:rPr>
          <w:color w:val="000000" w:themeColor="text1"/>
        </w:rPr>
        <w:t>icbi</w:t>
      </w:r>
      <w:r w:rsidRPr="00B04B1B">
        <w:rPr>
          <w:color w:val="000000" w:themeColor="text1"/>
        </w:rPr>
        <w:tab/>
        <w:t>Инвалид</w:t>
      </w:r>
      <w:r w:rsidR="00AE6417" w:rsidRPr="00B04B1B">
        <w:rPr>
          <w:color w:val="000000" w:themeColor="text1"/>
        </w:rPr>
        <w:t>ировать копию в кэше инструкций;</w:t>
      </w:r>
    </w:p>
    <w:p w:rsidR="00821E8D" w:rsidRPr="00B04B1B" w:rsidRDefault="00821E8D" w:rsidP="00A44AB1">
      <w:pPr>
        <w:pStyle w:val="af2"/>
        <w:numPr>
          <w:ilvl w:val="0"/>
          <w:numId w:val="95"/>
        </w:numPr>
        <w:rPr>
          <w:rFonts w:eastAsia="SimSun"/>
          <w:color w:val="000000" w:themeColor="text1"/>
        </w:rPr>
      </w:pPr>
      <w:r w:rsidRPr="00B04B1B">
        <w:rPr>
          <w:color w:val="000000" w:themeColor="text1"/>
        </w:rPr>
        <w:t>isync</w:t>
      </w:r>
      <w:r w:rsidRPr="00B04B1B">
        <w:rPr>
          <w:color w:val="000000" w:themeColor="text1"/>
        </w:rPr>
        <w:tab/>
        <w:t>Аннулировать предварительно выбранную инструкцию и выбрать новую инструкцию, изменить контекст.</w:t>
      </w:r>
    </w:p>
    <w:p w:rsidR="00821E8D" w:rsidRPr="00B04B1B" w:rsidRDefault="00821E8D" w:rsidP="00821E8D">
      <w:pPr>
        <w:pStyle w:val="af2"/>
        <w:rPr>
          <w:color w:val="000000" w:themeColor="text1"/>
        </w:rPr>
      </w:pPr>
      <w:r w:rsidRPr="00B04B1B">
        <w:rPr>
          <w:color w:val="000000" w:themeColor="text1"/>
        </w:rPr>
        <w:t>Этот пример иллюстрирует использование isync с изменениями контекста для средств отладки.</w:t>
      </w:r>
    </w:p>
    <w:p w:rsidR="00821E8D" w:rsidRPr="00B04B1B" w:rsidRDefault="00821E8D" w:rsidP="00A44AB1">
      <w:pPr>
        <w:pStyle w:val="af2"/>
        <w:numPr>
          <w:ilvl w:val="0"/>
          <w:numId w:val="96"/>
        </w:numPr>
        <w:rPr>
          <w:rFonts w:eastAsia="SimSun"/>
          <w:color w:val="000000" w:themeColor="text1"/>
        </w:rPr>
      </w:pPr>
      <w:r w:rsidRPr="00B04B1B">
        <w:rPr>
          <w:color w:val="000000" w:themeColor="text1"/>
        </w:rPr>
        <w:t>mtdbcr0</w:t>
      </w:r>
      <w:r w:rsidRPr="00B04B1B">
        <w:rPr>
          <w:color w:val="000000" w:themeColor="text1"/>
        </w:rPr>
        <w:tab/>
        <w:t>Разрешить событие отладки, сравнение адресов инструкций (IAC).</w:t>
      </w:r>
    </w:p>
    <w:p w:rsidR="00821E8D" w:rsidRPr="00B04B1B" w:rsidRDefault="00821E8D" w:rsidP="00A44AB1">
      <w:pPr>
        <w:pStyle w:val="af2"/>
        <w:numPr>
          <w:ilvl w:val="0"/>
          <w:numId w:val="96"/>
        </w:numPr>
        <w:rPr>
          <w:rFonts w:eastAsia="SimSun"/>
          <w:color w:val="000000" w:themeColor="text1"/>
        </w:rPr>
      </w:pPr>
      <w:r w:rsidRPr="00B04B1B">
        <w:rPr>
          <w:color w:val="000000" w:themeColor="text1"/>
        </w:rPr>
        <w:t>isync</w:t>
      </w:r>
      <w:r w:rsidRPr="00B04B1B">
        <w:rPr>
          <w:color w:val="000000" w:themeColor="text1"/>
        </w:rPr>
        <w:tab/>
        <w:t>Ждать установки нового контекста регистра управления отладкой 0 (DBCR0).</w:t>
      </w:r>
    </w:p>
    <w:p w:rsidR="00821E8D" w:rsidRPr="00B04B1B" w:rsidRDefault="00821E8D" w:rsidP="00821E8D">
      <w:pPr>
        <w:pStyle w:val="af2"/>
        <w:rPr>
          <w:rFonts w:eastAsia="SimSun"/>
          <w:color w:val="000000" w:themeColor="text1"/>
        </w:rPr>
      </w:pPr>
      <w:r w:rsidRPr="00B04B1B">
        <w:rPr>
          <w:color w:val="000000" w:themeColor="text1"/>
        </w:rPr>
        <w:lastRenderedPageBreak/>
        <w:t>XYZ</w:t>
      </w:r>
      <w:r w:rsidRPr="00B04B1B">
        <w:rPr>
          <w:color w:val="000000" w:themeColor="text1"/>
        </w:rPr>
        <w:tab/>
        <w:t>Данная инструкция представляет собой адрес IAC; isync необходима для гарантии того, что событие IAC будет распознано при выполнении этой инструкции;</w:t>
      </w:r>
      <w:r w:rsidR="00922399">
        <w:rPr>
          <w:color w:val="000000" w:themeColor="text1"/>
        </w:rPr>
        <w:t xml:space="preserve"> </w:t>
      </w:r>
      <w:r w:rsidR="00AE6417" w:rsidRPr="00B04B1B">
        <w:rPr>
          <w:color w:val="000000" w:themeColor="text1"/>
        </w:rPr>
        <w:t>без isync -</w:t>
      </w:r>
      <w:r w:rsidRPr="00B04B1B">
        <w:rPr>
          <w:color w:val="000000" w:themeColor="text1"/>
        </w:rPr>
        <w:t xml:space="preserve"> инструкция XYZ может быть предварительно выбрана и отправлена для выполнения до распознавания того, что событие IAC было разрешено.</w:t>
      </w:r>
    </w:p>
    <w:p w:rsidR="00821E8D" w:rsidRPr="00B04B1B" w:rsidRDefault="00821E8D" w:rsidP="00821E8D">
      <w:pPr>
        <w:pStyle w:val="af2"/>
        <w:rPr>
          <w:color w:val="000000" w:themeColor="text1"/>
        </w:rPr>
      </w:pPr>
      <w:r w:rsidRPr="00B04B1B">
        <w:rPr>
          <w:color w:val="000000" w:themeColor="text1"/>
        </w:rPr>
        <w:t>Последний пример - это использование isync для обращения к DCR с помощью инструкций mtdcr илиmfdcr, базирующихся на регистре DCRIPR:</w:t>
      </w:r>
    </w:p>
    <w:p w:rsidR="00821E8D" w:rsidRPr="00B04B1B" w:rsidRDefault="00821E8D" w:rsidP="00A44AB1">
      <w:pPr>
        <w:pStyle w:val="af2"/>
        <w:numPr>
          <w:ilvl w:val="0"/>
          <w:numId w:val="97"/>
        </w:numPr>
        <w:rPr>
          <w:rFonts w:eastAsia="SimSun"/>
          <w:color w:val="000000" w:themeColor="text1"/>
        </w:rPr>
      </w:pPr>
      <w:r w:rsidRPr="00B04B1B">
        <w:rPr>
          <w:color w:val="000000" w:themeColor="text1"/>
        </w:rPr>
        <w:t>mtspr</w:t>
      </w:r>
      <w:r w:rsidRPr="00B04B1B">
        <w:rPr>
          <w:color w:val="000000" w:themeColor="text1"/>
        </w:rPr>
        <w:tab/>
        <w:t>DCRIPR устанавливает значение DCRIPR для DCRn.</w:t>
      </w:r>
    </w:p>
    <w:p w:rsidR="00821E8D" w:rsidRPr="00B04B1B" w:rsidRDefault="00821E8D" w:rsidP="00A44AB1">
      <w:pPr>
        <w:pStyle w:val="af2"/>
        <w:numPr>
          <w:ilvl w:val="0"/>
          <w:numId w:val="97"/>
        </w:numPr>
        <w:rPr>
          <w:rFonts w:eastAsia="SimSun"/>
          <w:color w:val="000000" w:themeColor="text1"/>
        </w:rPr>
      </w:pPr>
      <w:r w:rsidRPr="00B04B1B">
        <w:rPr>
          <w:color w:val="000000" w:themeColor="text1"/>
        </w:rPr>
        <w:t>isync</w:t>
      </w:r>
      <w:r w:rsidRPr="00B04B1B">
        <w:rPr>
          <w:color w:val="000000" w:themeColor="text1"/>
        </w:rPr>
        <w:tab/>
        <w:t>Устанавливает новый DCRn с помощью синхронизации контекста.</w:t>
      </w:r>
    </w:p>
    <w:p w:rsidR="00821E8D" w:rsidRPr="00B04B1B" w:rsidRDefault="00821E8D" w:rsidP="00A44AB1">
      <w:pPr>
        <w:pStyle w:val="af2"/>
        <w:numPr>
          <w:ilvl w:val="0"/>
          <w:numId w:val="97"/>
        </w:numPr>
        <w:rPr>
          <w:rFonts w:eastAsia="SimSun"/>
          <w:color w:val="000000" w:themeColor="text1"/>
        </w:rPr>
      </w:pPr>
      <w:r w:rsidRPr="00B04B1B">
        <w:rPr>
          <w:color w:val="000000" w:themeColor="text1"/>
        </w:rPr>
        <w:t>mtdcr</w:t>
      </w:r>
      <w:r w:rsidRPr="00B04B1B">
        <w:rPr>
          <w:color w:val="000000" w:themeColor="text1"/>
        </w:rPr>
        <w:tab/>
        <w:t>Обращение к новому DCR с новым значением.</w:t>
      </w:r>
    </w:p>
    <w:p w:rsidR="00821E8D" w:rsidRPr="00B04B1B" w:rsidRDefault="00821E8D" w:rsidP="00821E8D">
      <w:pPr>
        <w:pStyle w:val="af2"/>
        <w:rPr>
          <w:rFonts w:eastAsia="SimSun"/>
          <w:color w:val="000000" w:themeColor="text1"/>
        </w:rPr>
      </w:pPr>
    </w:p>
    <w:p w:rsidR="00821E8D" w:rsidRPr="00B04B1B" w:rsidRDefault="00821E8D" w:rsidP="00E25868">
      <w:pPr>
        <w:pStyle w:val="8"/>
      </w:pPr>
      <w:bookmarkStart w:id="653" w:name="2.10.2_Execution_Synchronization"/>
      <w:bookmarkStart w:id="654" w:name="_bookmark243"/>
      <w:bookmarkEnd w:id="653"/>
      <w:bookmarkEnd w:id="654"/>
      <w:r w:rsidRPr="00B04B1B">
        <w:t>Синхронизация выполнения</w:t>
      </w:r>
      <w:bookmarkStart w:id="655" w:name="_bookmark244"/>
      <w:bookmarkEnd w:id="655"/>
    </w:p>
    <w:p w:rsidR="00821E8D" w:rsidRPr="00B04B1B" w:rsidRDefault="00821E8D" w:rsidP="00821E8D">
      <w:pPr>
        <w:pStyle w:val="af2"/>
        <w:rPr>
          <w:color w:val="000000" w:themeColor="text1"/>
        </w:rPr>
      </w:pPr>
      <w:r w:rsidRPr="00B04B1B">
        <w:rPr>
          <w:color w:val="000000" w:themeColor="text1"/>
        </w:rPr>
        <w:t>Синхронизация выполнения - это разновидность синхронизации контекста. Выполнение операции синхронизации удовлетворяет первым двум требованиям к операциям синхронизации контекста, но не двум последним. То есть, операции синхронизации выполнения гарантируют, что предшествующие инструкции будут выполнены в старом контексте, но не гарантируют, что новые инструкции будут выполняться в новом контексте. Рассмотрим, например, сценарий, когда синхронизация выполнения требуется непосредственно перед выполнением инструкций, изменяющих TLB (таких как tlbwe). Необходимо выполнить инструкцию синхронизации, чтобы гарантировать, что все предыдущие обращения к памяти выполнили трансляцию адресов до выполнения tlbwe, чтобы инвалидировать элемент</w:t>
      </w:r>
      <w:r w:rsidR="009A3CFD" w:rsidRPr="00B04B1B">
        <w:rPr>
          <w:color w:val="000000" w:themeColor="text1"/>
        </w:rPr>
        <w:t>,</w:t>
      </w:r>
      <w:r w:rsidRPr="00B04B1B">
        <w:rPr>
          <w:color w:val="000000" w:themeColor="text1"/>
        </w:rPr>
        <w:t xml:space="preserve"> который может быть использован этими предшествующими инструкциями.</w:t>
      </w:r>
    </w:p>
    <w:p w:rsidR="00821E8D" w:rsidRPr="00B04B1B" w:rsidRDefault="00821E8D" w:rsidP="00821E8D">
      <w:pPr>
        <w:pStyle w:val="af2"/>
        <w:rPr>
          <w:color w:val="000000" w:themeColor="text1"/>
        </w:rPr>
      </w:pPr>
      <w:r w:rsidRPr="00B04B1B">
        <w:rPr>
          <w:color w:val="000000" w:themeColor="text1"/>
        </w:rPr>
        <w:t>Существует пять инструкций синхронизации выполнения: wrtee, wrteei, msync, mbar и lwsync. Все инструкции синхронизации контекста также неявно являются инструкциями синхронизации выполнения, поскольку синхронизация контекста включает в себя и синхронизацию выполнения.</w:t>
      </w:r>
    </w:p>
    <w:p w:rsidR="00821E8D" w:rsidRPr="00B04B1B" w:rsidRDefault="00821E8D" w:rsidP="00821E8D">
      <w:pPr>
        <w:pStyle w:val="af2"/>
        <w:rPr>
          <w:color w:val="000000" w:themeColor="text1"/>
        </w:rPr>
      </w:pPr>
      <w:r w:rsidRPr="00B04B1B">
        <w:rPr>
          <w:color w:val="000000" w:themeColor="text1"/>
        </w:rPr>
        <w:t>Power ISA предъявляет дополнительные требования к изменению MSR[EE]</w:t>
      </w:r>
      <w:r w:rsidR="00922399">
        <w:rPr>
          <w:color w:val="000000" w:themeColor="text1"/>
        </w:rPr>
        <w:t xml:space="preserve"> </w:t>
      </w:r>
      <w:r w:rsidRPr="00B04B1B">
        <w:rPr>
          <w:color w:val="000000" w:themeColor="text1"/>
        </w:rPr>
        <w:t>(бит разрешения внешнего прерывания). В частности, если инструкция wrtee или wrteei устанавливает MSR[EE] = ‘1’, и ожидает исполнения внешний ввод, декрементора или таймера фиксированного интервала, то прерывание должно быть принято до того, как выполнена инструкция, следующая за изменением MSR[EE]. В этом смысле</w:t>
      </w:r>
      <w:r w:rsidR="009A3CFD" w:rsidRPr="00B04B1B">
        <w:rPr>
          <w:color w:val="000000" w:themeColor="text1"/>
        </w:rPr>
        <w:t>,</w:t>
      </w:r>
      <w:r w:rsidRPr="00B04B1B">
        <w:rPr>
          <w:color w:val="000000" w:themeColor="text1"/>
        </w:rPr>
        <w:t xml:space="preserve"> инструкции, изменяющие MSR[EE], могут рассматриваться как синхронизирующие контекст в отношении бита MSR[EE], </w:t>
      </w:r>
      <w:r w:rsidR="00F22201" w:rsidRPr="00B04B1B">
        <w:rPr>
          <w:color w:val="000000" w:themeColor="text1"/>
        </w:rPr>
        <w:t>то есть</w:t>
      </w:r>
      <w:r w:rsidRPr="00B04B1B">
        <w:rPr>
          <w:color w:val="000000" w:themeColor="text1"/>
        </w:rPr>
        <w:t xml:space="preserve"> они гарантируют, что следующие инструкции будут выполняться (или не выполняться в случае прерывания) в соответствии с новым контекстом MSR[EE].</w:t>
      </w:r>
    </w:p>
    <w:p w:rsidR="00821E8D" w:rsidRPr="00B04B1B" w:rsidRDefault="00821E8D" w:rsidP="00821E8D">
      <w:pPr>
        <w:pStyle w:val="af2"/>
        <w:rPr>
          <w:color w:val="000000" w:themeColor="text1"/>
        </w:rPr>
      </w:pPr>
    </w:p>
    <w:p w:rsidR="00821E8D" w:rsidRPr="00B04B1B" w:rsidRDefault="00821E8D" w:rsidP="00E25868">
      <w:pPr>
        <w:pStyle w:val="8"/>
      </w:pPr>
      <w:bookmarkStart w:id="656" w:name="2.10.3_Storage_Ordering_and_Synchronizat"/>
      <w:bookmarkStart w:id="657" w:name="_bookmark245"/>
      <w:bookmarkStart w:id="658" w:name="_bookmark246"/>
      <w:bookmarkEnd w:id="656"/>
      <w:bookmarkEnd w:id="657"/>
      <w:bookmarkEnd w:id="658"/>
      <w:r w:rsidRPr="00B04B1B">
        <w:t>Порядок обращения и синхронизация памяти</w:t>
      </w:r>
      <w:bookmarkStart w:id="659" w:name="_bookmark247"/>
      <w:bookmarkEnd w:id="659"/>
    </w:p>
    <w:p w:rsidR="00821E8D" w:rsidRPr="00B04B1B" w:rsidRDefault="00821E8D" w:rsidP="00821E8D">
      <w:pPr>
        <w:pStyle w:val="af2"/>
        <w:rPr>
          <w:color w:val="000000" w:themeColor="text1"/>
        </w:rPr>
      </w:pPr>
      <w:r w:rsidRPr="00B04B1B">
        <w:rPr>
          <w:color w:val="000000" w:themeColor="text1"/>
        </w:rPr>
        <w:t xml:space="preserve">Синхронизация памяти принудительно устанавливает порядок обращения к памяти инструкций обращения к памяти, выполняемых ядром PowerPC </w:t>
      </w:r>
      <w:r w:rsidR="00CF16D9">
        <w:rPr>
          <w:color w:val="000000" w:themeColor="text1"/>
        </w:rPr>
        <w:t>470</w:t>
      </w:r>
      <w:r w:rsidRPr="00B04B1B">
        <w:rPr>
          <w:color w:val="000000" w:themeColor="text1"/>
        </w:rPr>
        <w:t xml:space="preserve">. Существует три инструкции синхронизации памяти: msync, mbar и lwsync. Power ISA определяет разные требования упорядочения для этих трех инструкций, но ядро PowerPC </w:t>
      </w:r>
      <w:r w:rsidR="00CF16D9">
        <w:rPr>
          <w:color w:val="000000" w:themeColor="text1"/>
        </w:rPr>
        <w:t>470</w:t>
      </w:r>
      <w:r w:rsidRPr="00B04B1B">
        <w:rPr>
          <w:color w:val="000000" w:themeColor="text1"/>
        </w:rPr>
        <w:t xml:space="preserve"> реализует msync и mbar одинаково. Структурно инструкция msync сильнее и также является инструкцией выполнения, тогда как mbar - это эквивалент eieio. Таким образом, пользователю для будущей совместимости рекомендуется использовать mbar вместо eieio или операции барьера памяти.</w:t>
      </w:r>
    </w:p>
    <w:p w:rsidR="00821E8D" w:rsidRPr="00B04B1B" w:rsidRDefault="00821E8D" w:rsidP="00821E8D">
      <w:pPr>
        <w:pStyle w:val="af2"/>
        <w:rPr>
          <w:color w:val="000000" w:themeColor="text1"/>
        </w:rPr>
      </w:pPr>
      <w:r w:rsidRPr="00B04B1B">
        <w:rPr>
          <w:color w:val="000000" w:themeColor="text1"/>
        </w:rPr>
        <w:t>Инструкция lwsync представляет собой облегченную версию msync. Тем не менее, msync гарантирует, что все предыдущие обращения к памяти были выполнены в отношении подсистемы памяти синхронизации выполнения, до выполнения любой инструкции после msync.</w:t>
      </w:r>
    </w:p>
    <w:p w:rsidR="00821E8D" w:rsidRPr="00B04B1B" w:rsidRDefault="00821E8D" w:rsidP="0002501F">
      <w:pPr>
        <w:pStyle w:val="afffffff0"/>
      </w:pPr>
      <w:r w:rsidRPr="00B04B1B">
        <w:t>Это требование выходит за рамки требований просто синхронизации выполнения, поскольку синхронизация выполнения не требует завершения предыдущих обращений к памяти.</w:t>
      </w:r>
    </w:p>
    <w:p w:rsidR="00821E8D" w:rsidRPr="00B04B1B" w:rsidRDefault="00821E8D" w:rsidP="0002501F">
      <w:pPr>
        <w:pStyle w:val="afffffff0"/>
      </w:pPr>
      <w:r w:rsidRPr="00B04B1B">
        <w:t>Следующие два примера иллюстрируют разницу в использовании mbar versus msync.</w:t>
      </w:r>
    </w:p>
    <w:p w:rsidR="00821E8D" w:rsidRPr="00B04B1B" w:rsidRDefault="00821E8D" w:rsidP="00A44AB1">
      <w:pPr>
        <w:pStyle w:val="af2"/>
        <w:numPr>
          <w:ilvl w:val="0"/>
          <w:numId w:val="98"/>
        </w:numPr>
        <w:rPr>
          <w:rFonts w:eastAsia="SimSun"/>
          <w:color w:val="000000" w:themeColor="text1"/>
        </w:rPr>
      </w:pPr>
      <w:r w:rsidRPr="00B04B1B">
        <w:rPr>
          <w:color w:val="000000" w:themeColor="text1"/>
        </w:rPr>
        <w:t>stw</w:t>
      </w:r>
      <w:r w:rsidRPr="00B04B1B">
        <w:rPr>
          <w:color w:val="000000" w:themeColor="text1"/>
        </w:rPr>
        <w:tab/>
        <w:t>Сохранить данные в устройстве ввода/вывода.</w:t>
      </w:r>
    </w:p>
    <w:p w:rsidR="00821E8D" w:rsidRPr="00B04B1B" w:rsidRDefault="00821E8D" w:rsidP="00A44AB1">
      <w:pPr>
        <w:pStyle w:val="af2"/>
        <w:numPr>
          <w:ilvl w:val="0"/>
          <w:numId w:val="98"/>
        </w:numPr>
        <w:rPr>
          <w:rFonts w:eastAsia="SimSun"/>
          <w:color w:val="000000" w:themeColor="text1"/>
        </w:rPr>
      </w:pPr>
      <w:r w:rsidRPr="00B04B1B">
        <w:rPr>
          <w:color w:val="000000" w:themeColor="text1"/>
        </w:rPr>
        <w:lastRenderedPageBreak/>
        <w:t>lwz</w:t>
      </w:r>
      <w:r w:rsidRPr="00B04B1B">
        <w:rPr>
          <w:color w:val="000000" w:themeColor="text1"/>
        </w:rPr>
        <w:tab/>
        <w:t>Искусственная нагрузка из той же 32-битовой линии, чтобы сохранение имело место до msync.</w:t>
      </w:r>
    </w:p>
    <w:p w:rsidR="00821E8D" w:rsidRPr="00B04B1B" w:rsidRDefault="00821E8D" w:rsidP="00A44AB1">
      <w:pPr>
        <w:pStyle w:val="af2"/>
        <w:numPr>
          <w:ilvl w:val="0"/>
          <w:numId w:val="98"/>
        </w:numPr>
        <w:rPr>
          <w:rFonts w:eastAsia="SimSun"/>
          <w:color w:val="000000" w:themeColor="text1"/>
        </w:rPr>
      </w:pPr>
      <w:r w:rsidRPr="00B04B1B">
        <w:rPr>
          <w:color w:val="000000" w:themeColor="text1"/>
        </w:rPr>
        <w:t>msync</w:t>
      </w:r>
      <w:r w:rsidRPr="00B04B1B">
        <w:rPr>
          <w:color w:val="000000" w:themeColor="text1"/>
        </w:rPr>
        <w:tab/>
        <w:t>Ожидание, пока завершится сохранение.</w:t>
      </w:r>
    </w:p>
    <w:p w:rsidR="00821E8D" w:rsidRPr="00B04B1B" w:rsidRDefault="00821E8D" w:rsidP="00A44AB1">
      <w:pPr>
        <w:pStyle w:val="af2"/>
        <w:numPr>
          <w:ilvl w:val="0"/>
          <w:numId w:val="98"/>
        </w:numPr>
        <w:rPr>
          <w:rFonts w:eastAsia="SimSun"/>
          <w:color w:val="000000" w:themeColor="text1"/>
        </w:rPr>
      </w:pPr>
      <w:r w:rsidRPr="00B04B1B">
        <w:rPr>
          <w:color w:val="000000" w:themeColor="text1"/>
        </w:rPr>
        <w:t>mtdcr</w:t>
      </w:r>
      <w:r w:rsidRPr="00B04B1B">
        <w:rPr>
          <w:color w:val="000000" w:themeColor="text1"/>
        </w:rPr>
        <w:tab/>
        <w:t>Реконфигурация устройства ввода/вывода.</w:t>
      </w:r>
    </w:p>
    <w:p w:rsidR="00821E8D" w:rsidRPr="00B04B1B" w:rsidRDefault="00821E8D" w:rsidP="00821E8D">
      <w:pPr>
        <w:pStyle w:val="af2"/>
        <w:rPr>
          <w:color w:val="000000" w:themeColor="text1"/>
        </w:rPr>
      </w:pPr>
      <w:r w:rsidRPr="00B04B1B">
        <w:rPr>
          <w:color w:val="000000" w:themeColor="text1"/>
        </w:rPr>
        <w:t>В этом примере mtdcr реконфигурирует устройство ввода/вывода так, что это вызвало бы неисполнение предыдущей инструкции сохранения, если бы mtdcr изменила устройство до завершения сохранения. Поскольку mtdcr не является инструкцией обращения к памяти, использование mbar вместо msync не гарантирует, что сохранение выполняется до разрешения mtdcr реконфигурировать устройство. Она лишь гарантирует, что последующие операции сохранения в памяти или любом устройстве не выполняются раньше предыдущих.</w:t>
      </w:r>
    </w:p>
    <w:p w:rsidR="00821E8D" w:rsidRPr="00B04B1B" w:rsidRDefault="00821E8D" w:rsidP="00821E8D">
      <w:pPr>
        <w:pStyle w:val="af2"/>
        <w:rPr>
          <w:color w:val="000000" w:themeColor="text1"/>
        </w:rPr>
      </w:pPr>
      <w:r w:rsidRPr="00B04B1B">
        <w:rPr>
          <w:color w:val="000000" w:themeColor="text1"/>
        </w:rPr>
        <w:t>Еще один пример:</w:t>
      </w:r>
    </w:p>
    <w:p w:rsidR="00821E8D" w:rsidRPr="00B04B1B" w:rsidRDefault="00821E8D" w:rsidP="00A44AB1">
      <w:pPr>
        <w:pStyle w:val="af2"/>
        <w:numPr>
          <w:ilvl w:val="0"/>
          <w:numId w:val="99"/>
        </w:numPr>
        <w:rPr>
          <w:rFonts w:eastAsia="SimSun"/>
          <w:color w:val="000000" w:themeColor="text1"/>
        </w:rPr>
      </w:pPr>
      <w:r w:rsidRPr="00B04B1B">
        <w:rPr>
          <w:color w:val="000000" w:themeColor="text1"/>
        </w:rPr>
        <w:t>stb</w:t>
      </w:r>
      <w:r w:rsidR="00922399">
        <w:rPr>
          <w:color w:val="000000" w:themeColor="text1"/>
        </w:rPr>
        <w:t xml:space="preserve"> </w:t>
      </w:r>
      <w:r w:rsidRPr="00B04B1B">
        <w:rPr>
          <w:color w:val="000000" w:themeColor="text1"/>
        </w:rPr>
        <w:t>X</w:t>
      </w:r>
      <w:r w:rsidRPr="00B04B1B">
        <w:rPr>
          <w:color w:val="000000" w:themeColor="text1"/>
        </w:rPr>
        <w:tab/>
        <w:t>Сохранить данные в устройстве ввода/вывода по адресу</w:t>
      </w:r>
      <w:r w:rsidR="00922399">
        <w:rPr>
          <w:color w:val="000000" w:themeColor="text1"/>
        </w:rPr>
        <w:t xml:space="preserve"> </w:t>
      </w:r>
      <w:r w:rsidRPr="00B04B1B">
        <w:rPr>
          <w:color w:val="000000" w:themeColor="text1"/>
        </w:rPr>
        <w:t>X, со сбросом бита состояния по адресу Y.</w:t>
      </w:r>
    </w:p>
    <w:p w:rsidR="00821E8D" w:rsidRPr="00B04B1B" w:rsidRDefault="00821E8D" w:rsidP="00A44AB1">
      <w:pPr>
        <w:pStyle w:val="af2"/>
        <w:numPr>
          <w:ilvl w:val="0"/>
          <w:numId w:val="99"/>
        </w:numPr>
        <w:rPr>
          <w:rFonts w:eastAsia="SimSun"/>
          <w:color w:val="000000" w:themeColor="text1"/>
        </w:rPr>
      </w:pPr>
      <w:r w:rsidRPr="00B04B1B">
        <w:rPr>
          <w:color w:val="000000" w:themeColor="text1"/>
        </w:rPr>
        <w:t>mbar</w:t>
      </w:r>
      <w:r w:rsidRPr="00B04B1B">
        <w:rPr>
          <w:color w:val="000000" w:themeColor="text1"/>
        </w:rPr>
        <w:tab/>
        <w:t>Гарантирует, что предыдущая операция сохранения выполняется на устройстве до того, как разрешены последующие операции сохранения.</w:t>
      </w:r>
    </w:p>
    <w:p w:rsidR="00821E8D" w:rsidRPr="00B04B1B" w:rsidRDefault="00821E8D" w:rsidP="00A44AB1">
      <w:pPr>
        <w:pStyle w:val="af2"/>
        <w:numPr>
          <w:ilvl w:val="0"/>
          <w:numId w:val="99"/>
        </w:numPr>
        <w:rPr>
          <w:rFonts w:eastAsia="SimSun"/>
          <w:color w:val="000000" w:themeColor="text1"/>
        </w:rPr>
      </w:pPr>
      <w:r w:rsidRPr="00B04B1B">
        <w:rPr>
          <w:color w:val="000000" w:themeColor="text1"/>
        </w:rPr>
        <w:t>lbz</w:t>
      </w:r>
      <w:r w:rsidR="00922399">
        <w:rPr>
          <w:color w:val="000000" w:themeColor="text1"/>
        </w:rPr>
        <w:t xml:space="preserve"> </w:t>
      </w:r>
      <w:r w:rsidRPr="00B04B1B">
        <w:rPr>
          <w:color w:val="000000" w:themeColor="text1"/>
        </w:rPr>
        <w:t>Y</w:t>
      </w:r>
      <w:r w:rsidRPr="00B04B1B">
        <w:rPr>
          <w:color w:val="000000" w:themeColor="text1"/>
        </w:rPr>
        <w:tab/>
        <w:t>Загрузка состояния из устройства ввода/вывода по адресу Y.</w:t>
      </w:r>
    </w:p>
    <w:p w:rsidR="00821E8D" w:rsidRPr="00B04B1B" w:rsidRDefault="00821E8D" w:rsidP="00821E8D">
      <w:pPr>
        <w:pStyle w:val="af2"/>
        <w:rPr>
          <w:color w:val="000000" w:themeColor="text1"/>
        </w:rPr>
      </w:pPr>
      <w:r w:rsidRPr="00B04B1B">
        <w:rPr>
          <w:color w:val="000000" w:themeColor="text1"/>
        </w:rPr>
        <w:t>Здесь допустимо использовать mbar вместо msync, поскольку требуется лишь</w:t>
      </w:r>
      <w:r w:rsidR="005221C7" w:rsidRPr="00B04B1B">
        <w:rPr>
          <w:color w:val="000000" w:themeColor="text1"/>
        </w:rPr>
        <w:t>,</w:t>
      </w:r>
      <w:r w:rsidRPr="00B04B1B">
        <w:rPr>
          <w:color w:val="000000" w:themeColor="text1"/>
        </w:rPr>
        <w:t xml:space="preserve"> чтобы сохранение в устройство ввода/вывода произошло раньше загрузки. Другие инструкции, следующие за mbar, не выполняются раньше сохранения.</w:t>
      </w:r>
    </w:p>
    <w:p w:rsidR="00821E8D" w:rsidRPr="00B04B1B" w:rsidRDefault="00821E8D" w:rsidP="00E25868">
      <w:pPr>
        <w:pStyle w:val="8"/>
      </w:pPr>
      <w:bookmarkStart w:id="660" w:name="2.10.4_SPRs_Requiring_Context_Synchroniz"/>
      <w:bookmarkEnd w:id="660"/>
      <w:r w:rsidRPr="00B04B1B">
        <w:t>SPR, требующие синхронизации контекста</w:t>
      </w:r>
    </w:p>
    <w:p w:rsidR="00821E8D" w:rsidRPr="00B04B1B" w:rsidRDefault="00821E8D" w:rsidP="00821E8D">
      <w:pPr>
        <w:pStyle w:val="af2"/>
        <w:rPr>
          <w:color w:val="000000" w:themeColor="text1"/>
        </w:rPr>
      </w:pPr>
      <w:r w:rsidRPr="00B04B1B">
        <w:rPr>
          <w:color w:val="000000" w:themeColor="text1"/>
        </w:rPr>
        <w:t>Ниже приводится перечень SPR, которые могут требовать синхронизации контекста при записи инструкцией mtspr:</w:t>
      </w:r>
    </w:p>
    <w:p w:rsidR="00821E8D" w:rsidRPr="00B04B1B" w:rsidRDefault="00821E8D" w:rsidP="00A44AB1">
      <w:pPr>
        <w:pStyle w:val="a8"/>
        <w:numPr>
          <w:ilvl w:val="0"/>
          <w:numId w:val="116"/>
        </w:numPr>
        <w:rPr>
          <w:color w:val="000000" w:themeColor="text1"/>
        </w:rPr>
      </w:pPr>
      <w:r w:rsidRPr="00B04B1B">
        <w:rPr>
          <w:color w:val="000000" w:themeColor="text1"/>
        </w:rPr>
        <w:t>ID процесса (PID)</w:t>
      </w:r>
    </w:p>
    <w:p w:rsidR="00821E8D" w:rsidRPr="00B04B1B" w:rsidRDefault="00821E8D" w:rsidP="00A44AB1">
      <w:pPr>
        <w:pStyle w:val="a8"/>
        <w:numPr>
          <w:ilvl w:val="0"/>
          <w:numId w:val="116"/>
        </w:numPr>
        <w:rPr>
          <w:color w:val="000000" w:themeColor="text1"/>
        </w:rPr>
      </w:pPr>
      <w:r w:rsidRPr="00B04B1B">
        <w:rPr>
          <w:color w:val="000000" w:themeColor="text1"/>
        </w:rPr>
        <w:t>Регистр 0 управления отладкой (DBCR0 - DBCR2)</w:t>
      </w:r>
    </w:p>
    <w:p w:rsidR="00821E8D" w:rsidRPr="00B04B1B" w:rsidRDefault="00821E8D" w:rsidP="00A44AB1">
      <w:pPr>
        <w:pStyle w:val="a8"/>
        <w:numPr>
          <w:ilvl w:val="0"/>
          <w:numId w:val="116"/>
        </w:numPr>
        <w:rPr>
          <w:color w:val="000000" w:themeColor="text1"/>
        </w:rPr>
      </w:pPr>
      <w:r w:rsidRPr="00B04B1B">
        <w:rPr>
          <w:color w:val="000000" w:themeColor="text1"/>
        </w:rPr>
        <w:t>Сравнение адреса инструкций 1 - 4 (IAC1 - IAC4)</w:t>
      </w:r>
    </w:p>
    <w:p w:rsidR="00821E8D" w:rsidRPr="00B04B1B" w:rsidRDefault="00821E8D" w:rsidP="00A44AB1">
      <w:pPr>
        <w:pStyle w:val="a8"/>
        <w:numPr>
          <w:ilvl w:val="0"/>
          <w:numId w:val="116"/>
        </w:numPr>
        <w:rPr>
          <w:color w:val="000000" w:themeColor="text1"/>
        </w:rPr>
      </w:pPr>
      <w:r w:rsidRPr="00B04B1B">
        <w:rPr>
          <w:color w:val="000000" w:themeColor="text1"/>
        </w:rPr>
        <w:t>Сравнение адреса кэша данных 1 - 2 (DAC1 - DAC2)</w:t>
      </w:r>
    </w:p>
    <w:p w:rsidR="00821E8D" w:rsidRPr="00B04B1B" w:rsidRDefault="00821E8D" w:rsidP="00A44AB1">
      <w:pPr>
        <w:pStyle w:val="a8"/>
        <w:numPr>
          <w:ilvl w:val="0"/>
          <w:numId w:val="116"/>
        </w:numPr>
        <w:rPr>
          <w:color w:val="000000" w:themeColor="text1"/>
        </w:rPr>
      </w:pPr>
      <w:r w:rsidRPr="00B04B1B">
        <w:rPr>
          <w:color w:val="000000" w:themeColor="text1"/>
        </w:rPr>
        <w:t>Сравнение значения кэша данных 1 - 2 (DVC1 - DVC2)</w:t>
      </w:r>
    </w:p>
    <w:p w:rsidR="00821E8D" w:rsidRPr="00B04B1B" w:rsidRDefault="00821E8D" w:rsidP="00A44AB1">
      <w:pPr>
        <w:pStyle w:val="a8"/>
        <w:numPr>
          <w:ilvl w:val="0"/>
          <w:numId w:val="116"/>
        </w:numPr>
        <w:rPr>
          <w:color w:val="000000" w:themeColor="text1"/>
        </w:rPr>
      </w:pPr>
      <w:r w:rsidRPr="00B04B1B">
        <w:rPr>
          <w:color w:val="000000" w:themeColor="text1"/>
        </w:rPr>
        <w:t>Регистр конфигурации MMU (MMUCR)</w:t>
      </w:r>
    </w:p>
    <w:p w:rsidR="00821E8D" w:rsidRPr="00B04B1B" w:rsidRDefault="00821E8D" w:rsidP="00A44AB1">
      <w:pPr>
        <w:pStyle w:val="a8"/>
        <w:numPr>
          <w:ilvl w:val="0"/>
          <w:numId w:val="116"/>
        </w:numPr>
        <w:rPr>
          <w:color w:val="000000" w:themeColor="text1"/>
        </w:rPr>
      </w:pPr>
      <w:r w:rsidRPr="00B04B1B">
        <w:rPr>
          <w:color w:val="000000" w:themeColor="text1"/>
        </w:rPr>
        <w:t>Регистр дескрипции страницы реального режима (RMPD)</w:t>
      </w:r>
    </w:p>
    <w:p w:rsidR="00821E8D" w:rsidRPr="00B04B1B" w:rsidRDefault="00821E8D" w:rsidP="00A44AB1">
      <w:pPr>
        <w:pStyle w:val="a8"/>
        <w:numPr>
          <w:ilvl w:val="0"/>
          <w:numId w:val="116"/>
        </w:numPr>
        <w:rPr>
          <w:color w:val="000000" w:themeColor="text1"/>
        </w:rPr>
      </w:pPr>
      <w:r w:rsidRPr="00B04B1B">
        <w:rPr>
          <w:color w:val="000000" w:themeColor="text1"/>
        </w:rPr>
        <w:t>Регистр конфигурации приоритета поиска супервизора (SSPCR)</w:t>
      </w:r>
    </w:p>
    <w:p w:rsidR="00821E8D" w:rsidRPr="00B04B1B" w:rsidRDefault="00821E8D" w:rsidP="00A44AB1">
      <w:pPr>
        <w:pStyle w:val="a8"/>
        <w:numPr>
          <w:ilvl w:val="0"/>
          <w:numId w:val="116"/>
        </w:numPr>
        <w:rPr>
          <w:color w:val="000000" w:themeColor="text1"/>
        </w:rPr>
      </w:pPr>
      <w:r w:rsidRPr="00B04B1B">
        <w:rPr>
          <w:color w:val="000000" w:themeColor="text1"/>
        </w:rPr>
        <w:t>Регистр конфигурации приоритета поиска пользователя (USPCR)</w:t>
      </w:r>
    </w:p>
    <w:p w:rsidR="00821E8D" w:rsidRPr="00B04B1B" w:rsidRDefault="00821E8D" w:rsidP="00A44AB1">
      <w:pPr>
        <w:pStyle w:val="a8"/>
        <w:numPr>
          <w:ilvl w:val="0"/>
          <w:numId w:val="116"/>
        </w:numPr>
        <w:rPr>
          <w:color w:val="000000" w:themeColor="text1"/>
        </w:rPr>
      </w:pPr>
      <w:r w:rsidRPr="00B04B1B">
        <w:rPr>
          <w:color w:val="000000" w:themeColor="text1"/>
        </w:rPr>
        <w:t>Регистр конфигурации приоритета поиска инвалидации (ISPCR)</w:t>
      </w:r>
    </w:p>
    <w:p w:rsidR="00821E8D" w:rsidRPr="00B04B1B" w:rsidRDefault="00821E8D" w:rsidP="00A44AB1">
      <w:pPr>
        <w:pStyle w:val="a8"/>
        <w:numPr>
          <w:ilvl w:val="0"/>
          <w:numId w:val="116"/>
        </w:numPr>
        <w:rPr>
          <w:color w:val="000000" w:themeColor="text1"/>
        </w:rPr>
      </w:pPr>
      <w:r w:rsidRPr="00B04B1B">
        <w:rPr>
          <w:color w:val="000000" w:themeColor="text1"/>
        </w:rPr>
        <w:t>Регистр конфигурации ядра 0 - 2 (CCR0 - CCR2)</w:t>
      </w:r>
    </w:p>
    <w:p w:rsidR="00821E8D" w:rsidRPr="00B04B1B" w:rsidRDefault="00821E8D" w:rsidP="00A44AB1">
      <w:pPr>
        <w:pStyle w:val="a8"/>
        <w:numPr>
          <w:ilvl w:val="0"/>
          <w:numId w:val="116"/>
        </w:numPr>
        <w:rPr>
          <w:color w:val="000000" w:themeColor="text1"/>
        </w:rPr>
      </w:pPr>
      <w:r w:rsidRPr="00B04B1B">
        <w:rPr>
          <w:color w:val="000000" w:themeColor="text1"/>
        </w:rPr>
        <w:t>Управляющий регистр сравнения кода операции инструкции (IOCCR)</w:t>
      </w:r>
    </w:p>
    <w:p w:rsidR="00821E8D" w:rsidRPr="00B04B1B" w:rsidRDefault="00821E8D" w:rsidP="00A44AB1">
      <w:pPr>
        <w:pStyle w:val="a8"/>
        <w:numPr>
          <w:ilvl w:val="0"/>
          <w:numId w:val="116"/>
        </w:numPr>
        <w:rPr>
          <w:color w:val="000000" w:themeColor="text1"/>
        </w:rPr>
      </w:pPr>
      <w:r w:rsidRPr="00B04B1B">
        <w:rPr>
          <w:color w:val="000000" w:themeColor="text1"/>
        </w:rPr>
        <w:t>Регистр сравнения кода операции инструкции 1 - 2 (IOCR1 - IOCR2)</w:t>
      </w:r>
    </w:p>
    <w:p w:rsidR="00821E8D" w:rsidRPr="00B04B1B" w:rsidRDefault="00821E8D" w:rsidP="00821E8D">
      <w:pPr>
        <w:pStyle w:val="af2"/>
        <w:rPr>
          <w:color w:val="000000" w:themeColor="text1"/>
        </w:rPr>
      </w:pPr>
    </w:p>
    <w:p w:rsidR="00821E8D" w:rsidRPr="00B04B1B" w:rsidRDefault="00821E8D" w:rsidP="00821E8D">
      <w:pPr>
        <w:pStyle w:val="af2"/>
        <w:rPr>
          <w:color w:val="000000" w:themeColor="text1"/>
        </w:rPr>
      </w:pPr>
      <w:r w:rsidRPr="00B04B1B">
        <w:rPr>
          <w:color w:val="000000" w:themeColor="text1"/>
        </w:rPr>
        <w:t>Следующие примеры демонстрируют эффекты синхронизации контекста.</w:t>
      </w:r>
    </w:p>
    <w:p w:rsidR="0002501F" w:rsidRPr="00B04B1B" w:rsidRDefault="0002501F" w:rsidP="0002501F">
      <w:pPr>
        <w:pStyle w:val="afffffff0"/>
        <w:rPr>
          <w:u w:val="single"/>
        </w:rPr>
      </w:pPr>
    </w:p>
    <w:p w:rsidR="00821E8D" w:rsidRPr="00B04B1B" w:rsidRDefault="00821E8D" w:rsidP="0002501F">
      <w:pPr>
        <w:pStyle w:val="afffffff0"/>
        <w:rPr>
          <w:rFonts w:eastAsia="Arial"/>
          <w:u w:val="single"/>
        </w:rPr>
      </w:pPr>
      <w:r w:rsidRPr="00B04B1B">
        <w:rPr>
          <w:u w:val="single"/>
        </w:rPr>
        <w:t>Пример 1:</w:t>
      </w:r>
    </w:p>
    <w:p w:rsidR="00821E8D" w:rsidRPr="00B04B1B" w:rsidRDefault="00821E8D" w:rsidP="0002501F">
      <w:pPr>
        <w:pStyle w:val="afffffff0"/>
        <w:rPr>
          <w:rFonts w:eastAsia="SimSun"/>
        </w:rPr>
      </w:pPr>
      <w:r w:rsidRPr="00B04B1B">
        <w:t>mtPID</w:t>
      </w:r>
      <w:r w:rsidRPr="00B04B1B">
        <w:tab/>
        <w:t>Изменение PID или виртуальной адресации.</w:t>
      </w:r>
    </w:p>
    <w:p w:rsidR="00821E8D" w:rsidRPr="00B04B1B" w:rsidRDefault="00821E8D" w:rsidP="0002501F">
      <w:pPr>
        <w:pStyle w:val="afffffff0"/>
      </w:pPr>
      <w:r w:rsidRPr="00B04B1B">
        <w:t>isync</w:t>
      </w:r>
      <w:r w:rsidRPr="00B04B1B">
        <w:tab/>
        <w:t>Переключение контекста, в ожидании установки нового PID. XYZ</w:t>
      </w:r>
    </w:p>
    <w:p w:rsidR="00821E8D" w:rsidRPr="00B04B1B" w:rsidRDefault="00821E8D" w:rsidP="0002501F">
      <w:pPr>
        <w:pStyle w:val="afffffff0"/>
        <w:rPr>
          <w:rFonts w:eastAsia="SimSun"/>
        </w:rPr>
      </w:pPr>
      <w:r w:rsidRPr="00B04B1B">
        <w:t>Инструкция XYZ базируется на новом PID.</w:t>
      </w:r>
    </w:p>
    <w:p w:rsidR="00821E8D" w:rsidRPr="00B04B1B" w:rsidRDefault="00821E8D" w:rsidP="0002501F">
      <w:pPr>
        <w:pStyle w:val="afffffff0"/>
      </w:pPr>
    </w:p>
    <w:p w:rsidR="00821E8D" w:rsidRPr="00B04B1B" w:rsidRDefault="00821E8D" w:rsidP="0002501F">
      <w:pPr>
        <w:pStyle w:val="afffffff0"/>
        <w:rPr>
          <w:rFonts w:eastAsia="Arial"/>
          <w:u w:val="single"/>
        </w:rPr>
      </w:pPr>
      <w:r w:rsidRPr="00B04B1B">
        <w:rPr>
          <w:u w:val="single"/>
        </w:rPr>
        <w:t>Пример 2:</w:t>
      </w:r>
    </w:p>
    <w:p w:rsidR="00821E8D" w:rsidRPr="00B04B1B" w:rsidRDefault="00821E8D" w:rsidP="0002501F">
      <w:pPr>
        <w:pStyle w:val="afffffff0"/>
      </w:pPr>
      <w:r w:rsidRPr="00B04B1B">
        <w:t>mtIAC</w:t>
      </w:r>
      <w:r w:rsidRPr="00B04B1B">
        <w:tab/>
      </w:r>
      <w:r w:rsidR="00922399">
        <w:t xml:space="preserve"> </w:t>
      </w:r>
      <w:r w:rsidRPr="00B04B1B">
        <w:t xml:space="preserve">Установка IAC1. </w:t>
      </w:r>
    </w:p>
    <w:p w:rsidR="00821E8D" w:rsidRPr="00B04B1B" w:rsidRDefault="00821E8D" w:rsidP="0002501F">
      <w:pPr>
        <w:pStyle w:val="afffffff0"/>
        <w:rPr>
          <w:rFonts w:eastAsia="SimSun"/>
        </w:rPr>
      </w:pPr>
      <w:r w:rsidRPr="00B04B1B">
        <w:t>mtIAC2</w:t>
      </w:r>
    </w:p>
    <w:p w:rsidR="00821E8D" w:rsidRPr="00B04B1B" w:rsidRDefault="00821E8D" w:rsidP="0002501F">
      <w:pPr>
        <w:pStyle w:val="afffffff0"/>
      </w:pPr>
      <w:r w:rsidRPr="00B04B1B">
        <w:t xml:space="preserve">mtIAC3 </w:t>
      </w:r>
    </w:p>
    <w:p w:rsidR="00821E8D" w:rsidRPr="00B04B1B" w:rsidRDefault="00821E8D" w:rsidP="0002501F">
      <w:pPr>
        <w:pStyle w:val="afffffff0"/>
        <w:rPr>
          <w:rFonts w:eastAsia="SimSun"/>
        </w:rPr>
      </w:pPr>
      <w:r w:rsidRPr="00B04B1B">
        <w:t>mtIAC4</w:t>
      </w:r>
    </w:p>
    <w:p w:rsidR="00821E8D" w:rsidRPr="00B04B1B" w:rsidRDefault="00821E8D" w:rsidP="0002501F">
      <w:pPr>
        <w:pStyle w:val="afffffff0"/>
      </w:pPr>
      <w:r w:rsidRPr="00B04B1B">
        <w:t>mtDAC1</w:t>
      </w:r>
      <w:r w:rsidRPr="00B04B1B">
        <w:tab/>
        <w:t xml:space="preserve">Установка DA1C. </w:t>
      </w:r>
    </w:p>
    <w:p w:rsidR="00821E8D" w:rsidRPr="00B04B1B" w:rsidRDefault="00821E8D" w:rsidP="0002501F">
      <w:pPr>
        <w:pStyle w:val="afffffff0"/>
        <w:rPr>
          <w:rFonts w:eastAsia="SimSun"/>
        </w:rPr>
      </w:pPr>
      <w:r w:rsidRPr="00B04B1B">
        <w:t>mtDAC2</w:t>
      </w:r>
    </w:p>
    <w:p w:rsidR="00821E8D" w:rsidRPr="00B04B1B" w:rsidRDefault="00821E8D" w:rsidP="0002501F">
      <w:pPr>
        <w:pStyle w:val="afffffff0"/>
      </w:pPr>
      <w:r w:rsidRPr="00B04B1B">
        <w:t>mtDVC1</w:t>
      </w:r>
      <w:r w:rsidRPr="00B04B1B">
        <w:tab/>
        <w:t xml:space="preserve">Установка DAV. </w:t>
      </w:r>
    </w:p>
    <w:p w:rsidR="00821E8D" w:rsidRPr="00B04B1B" w:rsidRDefault="00821E8D" w:rsidP="0002501F">
      <w:pPr>
        <w:pStyle w:val="afffffff0"/>
        <w:rPr>
          <w:rFonts w:eastAsia="SimSun"/>
        </w:rPr>
      </w:pPr>
      <w:r w:rsidRPr="00B04B1B">
        <w:lastRenderedPageBreak/>
        <w:t>mtDVC2</w:t>
      </w:r>
    </w:p>
    <w:p w:rsidR="00821E8D" w:rsidRPr="00B04B1B" w:rsidRDefault="00821E8D" w:rsidP="0002501F">
      <w:pPr>
        <w:pStyle w:val="afffffff0"/>
      </w:pPr>
      <w:r w:rsidRPr="00B04B1B">
        <w:t>mtDBCR1</w:t>
      </w:r>
      <w:r w:rsidRPr="00B04B1B">
        <w:tab/>
        <w:t xml:space="preserve">Установка управление отладкой IAC. </w:t>
      </w:r>
    </w:p>
    <w:p w:rsidR="00821E8D" w:rsidRPr="00B04B1B" w:rsidRDefault="00821E8D" w:rsidP="0002501F">
      <w:pPr>
        <w:pStyle w:val="afffffff0"/>
      </w:pPr>
      <w:r w:rsidRPr="00B04B1B">
        <w:t>mtDBCR2</w:t>
      </w:r>
      <w:r w:rsidRPr="00B04B1B">
        <w:tab/>
        <w:t xml:space="preserve">DAC, DVC. </w:t>
      </w:r>
    </w:p>
    <w:p w:rsidR="00821E8D" w:rsidRPr="00B04B1B" w:rsidRDefault="00821E8D" w:rsidP="0002501F">
      <w:pPr>
        <w:pStyle w:val="afffffff0"/>
        <w:rPr>
          <w:rFonts w:eastAsia="SimSun"/>
        </w:rPr>
      </w:pPr>
      <w:r w:rsidRPr="00B04B1B">
        <w:t>mtDBCR0</w:t>
      </w:r>
      <w:r w:rsidRPr="00B04B1B">
        <w:tab/>
        <w:t>Разрешение событий отладки.</w:t>
      </w:r>
    </w:p>
    <w:p w:rsidR="00821E8D" w:rsidRPr="00B04B1B" w:rsidRDefault="00821E8D" w:rsidP="0002501F">
      <w:pPr>
        <w:pStyle w:val="afffffff0"/>
        <w:rPr>
          <w:rFonts w:eastAsia="SimSun"/>
        </w:rPr>
      </w:pPr>
      <w:r w:rsidRPr="00B04B1B">
        <w:t>isync</w:t>
      </w:r>
      <w:r w:rsidRPr="00B04B1B">
        <w:tab/>
      </w:r>
      <w:r w:rsidR="00922399">
        <w:t xml:space="preserve"> </w:t>
      </w:r>
      <w:r w:rsidRPr="00B04B1B">
        <w:t>Обеспечение, что контекст всех элементов управления отладкой установлен.</w:t>
      </w:r>
    </w:p>
    <w:p w:rsidR="00821E8D" w:rsidRPr="00B04B1B" w:rsidRDefault="00821E8D" w:rsidP="0002501F">
      <w:pPr>
        <w:pStyle w:val="afffffff0"/>
        <w:rPr>
          <w:rFonts w:eastAsiaTheme="minorHAnsi"/>
        </w:rPr>
      </w:pPr>
      <w:r w:rsidRPr="00B04B1B">
        <w:t>XYZ</w:t>
      </w:r>
      <w:r w:rsidRPr="00B04B1B">
        <w:tab/>
      </w:r>
      <w:r w:rsidR="00922399">
        <w:t xml:space="preserve"> </w:t>
      </w:r>
      <w:r w:rsidRPr="00B04B1B">
        <w:t>Все события отладки установлены в предыдущем коде и теперь действуют.</w:t>
      </w:r>
    </w:p>
    <w:p w:rsidR="00FE7C2E" w:rsidRPr="00B04B1B" w:rsidRDefault="00FE7C2E" w:rsidP="0002501F">
      <w:pPr>
        <w:pStyle w:val="afffffff0"/>
        <w:rPr>
          <w:u w:val="single"/>
        </w:rPr>
      </w:pPr>
    </w:p>
    <w:p w:rsidR="00821E8D" w:rsidRPr="00B04B1B" w:rsidRDefault="00821E8D" w:rsidP="0002501F">
      <w:pPr>
        <w:pStyle w:val="afffffff0"/>
        <w:rPr>
          <w:rFonts w:eastAsia="Arial"/>
          <w:u w:val="single"/>
        </w:rPr>
      </w:pPr>
      <w:r w:rsidRPr="00B04B1B">
        <w:rPr>
          <w:u w:val="single"/>
        </w:rPr>
        <w:t>Пример 3:</w:t>
      </w:r>
    </w:p>
    <w:p w:rsidR="00821E8D" w:rsidRPr="00B04B1B" w:rsidRDefault="00821E8D" w:rsidP="0002501F">
      <w:pPr>
        <w:pStyle w:val="afffffff0"/>
      </w:pPr>
      <w:r w:rsidRPr="00B04B1B">
        <w:t>mtCCR0</w:t>
      </w:r>
      <w:r w:rsidRPr="00B04B1B">
        <w:tab/>
        <w:t xml:space="preserve">Изменение CCR0. </w:t>
      </w:r>
    </w:p>
    <w:p w:rsidR="00821E8D" w:rsidRPr="00B04B1B" w:rsidRDefault="00821E8D" w:rsidP="0002501F">
      <w:pPr>
        <w:pStyle w:val="afffffff0"/>
        <w:rPr>
          <w:rFonts w:eastAsia="SimSun"/>
        </w:rPr>
      </w:pPr>
      <w:r w:rsidRPr="00B04B1B">
        <w:t>mtCCR1</w:t>
      </w:r>
    </w:p>
    <w:p w:rsidR="00821E8D" w:rsidRPr="00B04B1B" w:rsidRDefault="00821E8D" w:rsidP="0002501F">
      <w:pPr>
        <w:pStyle w:val="afffffff0"/>
        <w:rPr>
          <w:rFonts w:eastAsia="SimSun"/>
        </w:rPr>
      </w:pPr>
      <w:r w:rsidRPr="00B04B1B">
        <w:t>mtCCR2</w:t>
      </w:r>
    </w:p>
    <w:p w:rsidR="00821E8D" w:rsidRPr="00B04B1B" w:rsidRDefault="00821E8D" w:rsidP="0002501F">
      <w:pPr>
        <w:pStyle w:val="afffffff0"/>
      </w:pPr>
      <w:r w:rsidRPr="00B04B1B">
        <w:t>isync</w:t>
      </w:r>
      <w:r w:rsidRPr="00B04B1B">
        <w:tab/>
      </w:r>
      <w:r w:rsidR="00922399">
        <w:t xml:space="preserve"> </w:t>
      </w:r>
      <w:r w:rsidRPr="00B04B1B">
        <w:t xml:space="preserve">Обеспечение, что новый контекст конфигурации установлен. </w:t>
      </w:r>
    </w:p>
    <w:p w:rsidR="00821E8D" w:rsidRPr="00B04B1B" w:rsidRDefault="00821E8D" w:rsidP="0002501F">
      <w:pPr>
        <w:pStyle w:val="afffffff0"/>
        <w:rPr>
          <w:rFonts w:eastAsia="SimSun"/>
        </w:rPr>
      </w:pPr>
      <w:r w:rsidRPr="00B04B1B">
        <w:t>XYZ</w:t>
      </w:r>
      <w:r w:rsidRPr="00B04B1B">
        <w:tab/>
      </w:r>
      <w:r w:rsidR="00922399">
        <w:t xml:space="preserve"> </w:t>
      </w:r>
      <w:r w:rsidRPr="00B04B1B">
        <w:t>Новая конфигурация действует.</w:t>
      </w:r>
    </w:p>
    <w:p w:rsidR="00821E8D" w:rsidRPr="00B04B1B" w:rsidRDefault="00821E8D" w:rsidP="0002501F">
      <w:pPr>
        <w:pStyle w:val="afffffff0"/>
      </w:pPr>
    </w:p>
    <w:p w:rsidR="00821E8D" w:rsidRPr="00B04B1B" w:rsidRDefault="00821E8D" w:rsidP="0002501F">
      <w:pPr>
        <w:pStyle w:val="afffffff0"/>
        <w:rPr>
          <w:rFonts w:eastAsia="Arial"/>
          <w:u w:val="single"/>
        </w:rPr>
      </w:pPr>
      <w:r w:rsidRPr="00B04B1B">
        <w:rPr>
          <w:u w:val="single"/>
        </w:rPr>
        <w:t>Пример 4:</w:t>
      </w:r>
    </w:p>
    <w:p w:rsidR="00821E8D" w:rsidRPr="00B04B1B" w:rsidRDefault="00821E8D" w:rsidP="0002501F">
      <w:pPr>
        <w:pStyle w:val="afffffff0"/>
      </w:pPr>
      <w:r w:rsidRPr="00B04B1B">
        <w:t>mtMMUCR</w:t>
      </w:r>
      <w:r w:rsidRPr="00B04B1B">
        <w:tab/>
        <w:t xml:space="preserve">Изменен регистр конфигурации MMU. </w:t>
      </w:r>
    </w:p>
    <w:p w:rsidR="00821E8D" w:rsidRPr="00B04B1B" w:rsidRDefault="00821E8D" w:rsidP="0002501F">
      <w:pPr>
        <w:pStyle w:val="afffffff0"/>
        <w:rPr>
          <w:rFonts w:eastAsia="SimSun"/>
        </w:rPr>
      </w:pPr>
      <w:r w:rsidRPr="00B04B1B">
        <w:t>mtRMPD</w:t>
      </w:r>
    </w:p>
    <w:p w:rsidR="00821E8D" w:rsidRPr="00B04B1B" w:rsidRDefault="00821E8D" w:rsidP="0002501F">
      <w:pPr>
        <w:pStyle w:val="afffffff0"/>
      </w:pPr>
      <w:r w:rsidRPr="00B04B1B">
        <w:t xml:space="preserve">mtSSPCR </w:t>
      </w:r>
    </w:p>
    <w:p w:rsidR="00821E8D" w:rsidRPr="00B04B1B" w:rsidRDefault="00821E8D" w:rsidP="0002501F">
      <w:pPr>
        <w:pStyle w:val="afffffff0"/>
      </w:pPr>
      <w:r w:rsidRPr="00B04B1B">
        <w:t xml:space="preserve">mtUSPCR </w:t>
      </w:r>
    </w:p>
    <w:p w:rsidR="00821E8D" w:rsidRPr="00B04B1B" w:rsidRDefault="00821E8D" w:rsidP="0002501F">
      <w:pPr>
        <w:pStyle w:val="afffffff0"/>
        <w:rPr>
          <w:rFonts w:eastAsia="SimSun"/>
        </w:rPr>
      </w:pPr>
      <w:r w:rsidRPr="00B04B1B">
        <w:t>mtISPCR</w:t>
      </w:r>
    </w:p>
    <w:p w:rsidR="00821E8D" w:rsidRPr="00B04B1B" w:rsidRDefault="00821E8D" w:rsidP="0002501F">
      <w:pPr>
        <w:pStyle w:val="afffffff0"/>
      </w:pPr>
      <w:r w:rsidRPr="00B04B1B">
        <w:t>isync</w:t>
      </w:r>
      <w:r w:rsidRPr="00B04B1B">
        <w:tab/>
      </w:r>
      <w:r w:rsidR="00922399">
        <w:t xml:space="preserve"> </w:t>
      </w:r>
      <w:r w:rsidRPr="00B04B1B">
        <w:t xml:space="preserve">Обеспечение, что новый контекст конфигурации MMU установлен. </w:t>
      </w:r>
    </w:p>
    <w:p w:rsidR="00821E8D" w:rsidRPr="00B04B1B" w:rsidRDefault="00821E8D" w:rsidP="0002501F">
      <w:pPr>
        <w:pStyle w:val="afffffff0"/>
        <w:rPr>
          <w:rFonts w:eastAsia="SimSun"/>
        </w:rPr>
      </w:pPr>
      <w:r w:rsidRPr="00B04B1B">
        <w:t>XYZ</w:t>
      </w:r>
      <w:r w:rsidRPr="00B04B1B">
        <w:tab/>
      </w:r>
      <w:r w:rsidR="00922399">
        <w:t xml:space="preserve"> </w:t>
      </w:r>
      <w:r w:rsidRPr="00B04B1B">
        <w:t>Новая среда MMU действует.</w:t>
      </w:r>
    </w:p>
    <w:p w:rsidR="00821E8D" w:rsidRPr="00B04B1B" w:rsidRDefault="00821E8D" w:rsidP="0002501F">
      <w:pPr>
        <w:pStyle w:val="afffffff0"/>
      </w:pPr>
    </w:p>
    <w:p w:rsidR="00821E8D" w:rsidRPr="00B04B1B" w:rsidRDefault="00821E8D" w:rsidP="0002501F">
      <w:pPr>
        <w:pStyle w:val="afffffff0"/>
        <w:rPr>
          <w:rFonts w:eastAsia="Arial"/>
          <w:u w:val="single"/>
        </w:rPr>
      </w:pPr>
      <w:r w:rsidRPr="00B04B1B">
        <w:rPr>
          <w:u w:val="single"/>
        </w:rPr>
        <w:t>Пример 5:</w:t>
      </w:r>
    </w:p>
    <w:p w:rsidR="00821E8D" w:rsidRPr="00B04B1B" w:rsidRDefault="00821E8D" w:rsidP="0002501F">
      <w:pPr>
        <w:pStyle w:val="afffffff0"/>
      </w:pPr>
      <w:r w:rsidRPr="00B04B1B">
        <w:t>mtIOCR1</w:t>
      </w:r>
      <w:r w:rsidRPr="00B04B1B">
        <w:tab/>
        <w:t xml:space="preserve">Изменение IOCR1. </w:t>
      </w:r>
    </w:p>
    <w:p w:rsidR="00821E8D" w:rsidRPr="00B04B1B" w:rsidRDefault="00821E8D" w:rsidP="0002501F">
      <w:pPr>
        <w:pStyle w:val="afffffff0"/>
      </w:pPr>
      <w:r w:rsidRPr="00B04B1B">
        <w:t xml:space="preserve">mtIOCR2 </w:t>
      </w:r>
      <w:r w:rsidRPr="00B04B1B">
        <w:tab/>
        <w:t xml:space="preserve">Изменение IOCR2. </w:t>
      </w:r>
    </w:p>
    <w:p w:rsidR="00821E8D" w:rsidRPr="00B04B1B" w:rsidRDefault="00821E8D" w:rsidP="0002501F">
      <w:pPr>
        <w:pStyle w:val="afffffff0"/>
        <w:rPr>
          <w:rFonts w:eastAsia="SimSun"/>
        </w:rPr>
      </w:pPr>
      <w:r w:rsidRPr="00B04B1B">
        <w:t>mtIOCCR</w:t>
      </w:r>
      <w:r w:rsidR="00922399">
        <w:t xml:space="preserve"> </w:t>
      </w:r>
      <w:r w:rsidRPr="00B04B1B">
        <w:t>Изменение IOCCR.</w:t>
      </w:r>
    </w:p>
    <w:p w:rsidR="0002501F" w:rsidRPr="00B04B1B" w:rsidRDefault="00821E8D" w:rsidP="0002501F">
      <w:pPr>
        <w:pStyle w:val="afffffff0"/>
      </w:pPr>
      <w:r w:rsidRPr="00B04B1B">
        <w:t>isync</w:t>
      </w:r>
      <w:r w:rsidRPr="00B04B1B">
        <w:tab/>
      </w:r>
      <w:r w:rsidR="00922399">
        <w:t xml:space="preserve"> </w:t>
      </w:r>
      <w:r w:rsidRPr="00B04B1B">
        <w:t xml:space="preserve">Обеспечение, что новое управление ловушкой инструкции установлено. </w:t>
      </w:r>
    </w:p>
    <w:p w:rsidR="00821E8D" w:rsidRPr="00B04B1B" w:rsidRDefault="00821E8D" w:rsidP="0002501F">
      <w:pPr>
        <w:pStyle w:val="afffffff0"/>
        <w:rPr>
          <w:rFonts w:eastAsia="SimSun"/>
        </w:rPr>
      </w:pPr>
      <w:r w:rsidRPr="00B04B1B">
        <w:t>XYZ</w:t>
      </w:r>
      <w:r w:rsidRPr="00B04B1B">
        <w:tab/>
      </w:r>
      <w:r w:rsidR="00922399">
        <w:t xml:space="preserve"> </w:t>
      </w:r>
      <w:r w:rsidRPr="00B04B1B">
        <w:t>Новая ловушка инструкции действует.</w:t>
      </w:r>
    </w:p>
    <w:p w:rsidR="00821E8D" w:rsidRPr="00B04B1B" w:rsidRDefault="00821E8D" w:rsidP="00821E8D">
      <w:pPr>
        <w:pStyle w:val="af2"/>
        <w:rPr>
          <w:color w:val="000000" w:themeColor="text1"/>
        </w:rPr>
      </w:pPr>
    </w:p>
    <w:p w:rsidR="00821E8D" w:rsidRPr="00B04B1B" w:rsidRDefault="00821E8D" w:rsidP="00E25868">
      <w:pPr>
        <w:pStyle w:val="8"/>
      </w:pPr>
      <w:bookmarkStart w:id="661" w:name="2.10.5_Instructions_Requiring_a_Context_"/>
      <w:bookmarkEnd w:id="661"/>
      <w:r w:rsidRPr="00B04B1B">
        <w:t>Инструкции, требующие инструкции синхронизации контекста</w:t>
      </w:r>
    </w:p>
    <w:p w:rsidR="00821E8D" w:rsidRPr="00B04B1B" w:rsidRDefault="00821E8D" w:rsidP="00821E8D">
      <w:pPr>
        <w:pStyle w:val="af2"/>
        <w:rPr>
          <w:color w:val="000000" w:themeColor="text1"/>
        </w:rPr>
      </w:pPr>
      <w:r w:rsidRPr="00B04B1B">
        <w:rPr>
          <w:color w:val="000000" w:themeColor="text1"/>
        </w:rPr>
        <w:t>Следующие инструкции требуют инструкции синхронизации контеста, чтобы обеспечить действие последующих инструкций:</w:t>
      </w:r>
    </w:p>
    <w:p w:rsidR="00821E8D" w:rsidRPr="00B04B1B" w:rsidRDefault="00821E8D" w:rsidP="00821E8D">
      <w:pPr>
        <w:pStyle w:val="af2"/>
        <w:rPr>
          <w:color w:val="000000" w:themeColor="text1"/>
        </w:rPr>
      </w:pPr>
      <w:r w:rsidRPr="00B04B1B">
        <w:rPr>
          <w:color w:val="000000" w:themeColor="text1"/>
        </w:rPr>
        <w:t>tlbwe:</w:t>
      </w:r>
    </w:p>
    <w:p w:rsidR="00821E8D" w:rsidRPr="00B04B1B" w:rsidRDefault="00821E8D" w:rsidP="00821E8D">
      <w:pPr>
        <w:pStyle w:val="af2"/>
        <w:rPr>
          <w:color w:val="000000" w:themeColor="text1"/>
        </w:rPr>
      </w:pPr>
      <w:r w:rsidRPr="00B04B1B">
        <w:rPr>
          <w:color w:val="000000" w:themeColor="text1"/>
        </w:rPr>
        <w:t>Выборка инструкции:</w:t>
      </w:r>
    </w:p>
    <w:p w:rsidR="00821E8D" w:rsidRPr="00B04B1B" w:rsidRDefault="00922399" w:rsidP="00546AEF">
      <w:pPr>
        <w:pStyle w:val="afffffff0"/>
        <w:rPr>
          <w:rFonts w:eastAsia="Arial"/>
        </w:rPr>
      </w:pPr>
      <w:r>
        <w:t xml:space="preserve"> </w:t>
      </w:r>
      <w:r w:rsidR="00821E8D" w:rsidRPr="00B04B1B">
        <w:t>CSI (isync) требуется после выполнения tlbwe.</w:t>
      </w:r>
    </w:p>
    <w:p w:rsidR="00821E8D" w:rsidRPr="00B04B1B" w:rsidRDefault="00821E8D" w:rsidP="00821E8D">
      <w:pPr>
        <w:pStyle w:val="af2"/>
        <w:rPr>
          <w:color w:val="000000" w:themeColor="text1"/>
        </w:rPr>
      </w:pPr>
      <w:r w:rsidRPr="00B04B1B">
        <w:rPr>
          <w:color w:val="000000" w:themeColor="text1"/>
        </w:rPr>
        <w:t>Обращение к операнду (данным):</w:t>
      </w:r>
    </w:p>
    <w:p w:rsidR="00821E8D" w:rsidRPr="00B04B1B" w:rsidRDefault="00821E8D" w:rsidP="001D48BF">
      <w:pPr>
        <w:pStyle w:val="af2"/>
        <w:ind w:left="851"/>
        <w:rPr>
          <w:color w:val="000000" w:themeColor="text1"/>
        </w:rPr>
      </w:pPr>
      <w:r w:rsidRPr="00B04B1B">
        <w:rPr>
          <w:color w:val="000000" w:themeColor="text1"/>
        </w:rPr>
        <w:t>CSI (isync) требуется перед и после выполнения tlbwe.</w:t>
      </w:r>
    </w:p>
    <w:p w:rsidR="00821E8D" w:rsidRPr="00B04B1B" w:rsidRDefault="00821E8D" w:rsidP="00546AEF">
      <w:pPr>
        <w:pStyle w:val="afffffff0"/>
      </w:pPr>
    </w:p>
    <w:p w:rsidR="00821E8D" w:rsidRPr="00B04B1B" w:rsidRDefault="00821E8D" w:rsidP="00821E8D">
      <w:pPr>
        <w:pStyle w:val="af2"/>
        <w:rPr>
          <w:color w:val="000000" w:themeColor="text1"/>
        </w:rPr>
      </w:pPr>
      <w:r w:rsidRPr="00B04B1B">
        <w:rPr>
          <w:color w:val="000000" w:themeColor="text1"/>
        </w:rPr>
        <w:t>Рекомендуемая последовательность для инструкции tlbwe:</w:t>
      </w:r>
    </w:p>
    <w:p w:rsidR="00821E8D" w:rsidRPr="00B04B1B" w:rsidRDefault="00821E8D" w:rsidP="00A44AB1">
      <w:pPr>
        <w:pStyle w:val="af2"/>
        <w:numPr>
          <w:ilvl w:val="0"/>
          <w:numId w:val="100"/>
        </w:numPr>
        <w:rPr>
          <w:color w:val="000000" w:themeColor="text1"/>
        </w:rPr>
      </w:pPr>
      <w:r w:rsidRPr="00B04B1B">
        <w:rPr>
          <w:color w:val="000000" w:themeColor="text1"/>
        </w:rPr>
        <w:t>isync</w:t>
      </w:r>
      <w:r w:rsidRPr="00B04B1B">
        <w:rPr>
          <w:color w:val="000000" w:themeColor="text1"/>
        </w:rPr>
        <w:tab/>
        <w:t>(В случае обращения к операнду).</w:t>
      </w:r>
    </w:p>
    <w:p w:rsidR="00821E8D" w:rsidRPr="00B04B1B" w:rsidRDefault="00821E8D" w:rsidP="00A44AB1">
      <w:pPr>
        <w:pStyle w:val="af2"/>
        <w:numPr>
          <w:ilvl w:val="0"/>
          <w:numId w:val="100"/>
        </w:numPr>
        <w:rPr>
          <w:color w:val="000000" w:themeColor="text1"/>
        </w:rPr>
      </w:pPr>
      <w:r w:rsidRPr="00B04B1B">
        <w:rPr>
          <w:color w:val="000000" w:themeColor="text1"/>
        </w:rPr>
        <w:t>tlbwe</w:t>
      </w:r>
      <w:r w:rsidRPr="00B04B1B">
        <w:rPr>
          <w:color w:val="000000" w:themeColor="text1"/>
        </w:rPr>
        <w:tab/>
        <w:t>Запись всех необходимых слов.</w:t>
      </w:r>
    </w:p>
    <w:p w:rsidR="00821E8D" w:rsidRPr="00B04B1B" w:rsidRDefault="00821E8D" w:rsidP="00A44AB1">
      <w:pPr>
        <w:pStyle w:val="af2"/>
        <w:numPr>
          <w:ilvl w:val="0"/>
          <w:numId w:val="100"/>
        </w:numPr>
        <w:rPr>
          <w:color w:val="000000" w:themeColor="text1"/>
        </w:rPr>
      </w:pPr>
      <w:r w:rsidRPr="00B04B1B">
        <w:rPr>
          <w:color w:val="000000" w:themeColor="text1"/>
        </w:rPr>
        <w:t>isync</w:t>
      </w:r>
      <w:r w:rsidRPr="00B04B1B">
        <w:rPr>
          <w:color w:val="000000" w:themeColor="text1"/>
        </w:rPr>
        <w:tab/>
        <w:t>Обеспечение нового распределения TLB.</w:t>
      </w:r>
    </w:p>
    <w:p w:rsidR="00821E8D" w:rsidRPr="00B04B1B" w:rsidRDefault="00821E8D" w:rsidP="00A44AB1">
      <w:pPr>
        <w:pStyle w:val="af2"/>
        <w:numPr>
          <w:ilvl w:val="0"/>
          <w:numId w:val="100"/>
        </w:numPr>
        <w:rPr>
          <w:color w:val="000000" w:themeColor="text1"/>
        </w:rPr>
      </w:pPr>
      <w:r w:rsidRPr="00B04B1B">
        <w:rPr>
          <w:color w:val="000000" w:themeColor="text1"/>
        </w:rPr>
        <w:t>tlbivax:</w:t>
      </w:r>
    </w:p>
    <w:p w:rsidR="00821E8D" w:rsidRPr="00B04B1B" w:rsidRDefault="00821E8D" w:rsidP="00821E8D">
      <w:pPr>
        <w:pStyle w:val="af2"/>
        <w:rPr>
          <w:color w:val="000000" w:themeColor="text1"/>
        </w:rPr>
      </w:pPr>
      <w:r w:rsidRPr="00B04B1B">
        <w:rPr>
          <w:color w:val="000000" w:themeColor="text1"/>
        </w:rPr>
        <w:t>Выборка инструкции:</w:t>
      </w:r>
    </w:p>
    <w:p w:rsidR="00821E8D" w:rsidRPr="00B04B1B" w:rsidRDefault="00821E8D" w:rsidP="00A44AB1">
      <w:pPr>
        <w:pStyle w:val="a8"/>
        <w:numPr>
          <w:ilvl w:val="0"/>
          <w:numId w:val="117"/>
        </w:numPr>
        <w:rPr>
          <w:color w:val="000000" w:themeColor="text1"/>
        </w:rPr>
      </w:pPr>
      <w:r w:rsidRPr="00B04B1B">
        <w:rPr>
          <w:color w:val="000000" w:themeColor="text1"/>
        </w:rPr>
        <w:t>CSI (isync) требуется после выполнения tlbivax.</w:t>
      </w:r>
    </w:p>
    <w:p w:rsidR="00821E8D" w:rsidRPr="00B04B1B" w:rsidRDefault="00821E8D" w:rsidP="00A44AB1">
      <w:pPr>
        <w:pStyle w:val="a8"/>
        <w:numPr>
          <w:ilvl w:val="0"/>
          <w:numId w:val="117"/>
        </w:numPr>
        <w:rPr>
          <w:color w:val="000000" w:themeColor="text1"/>
        </w:rPr>
      </w:pPr>
      <w:r w:rsidRPr="00B04B1B">
        <w:rPr>
          <w:color w:val="000000" w:themeColor="text1"/>
        </w:rPr>
        <w:t>Обращение к операнду (данным):</w:t>
      </w:r>
    </w:p>
    <w:p w:rsidR="00821E8D" w:rsidRPr="00B04B1B" w:rsidRDefault="00821E8D" w:rsidP="00A44AB1">
      <w:pPr>
        <w:pStyle w:val="a8"/>
        <w:numPr>
          <w:ilvl w:val="0"/>
          <w:numId w:val="117"/>
        </w:numPr>
        <w:rPr>
          <w:color w:val="000000" w:themeColor="text1"/>
        </w:rPr>
      </w:pPr>
      <w:r w:rsidRPr="00B04B1B">
        <w:rPr>
          <w:color w:val="000000" w:themeColor="text1"/>
        </w:rPr>
        <w:t>CSI (isync) требуется перед и после выполнения tlbivax.</w:t>
      </w:r>
    </w:p>
    <w:p w:rsidR="00821E8D" w:rsidRPr="00B04B1B" w:rsidRDefault="00821E8D" w:rsidP="00821E8D">
      <w:pPr>
        <w:pStyle w:val="af2"/>
        <w:rPr>
          <w:color w:val="000000" w:themeColor="text1"/>
        </w:rPr>
      </w:pPr>
      <w:r w:rsidRPr="00B04B1B">
        <w:rPr>
          <w:color w:val="000000" w:themeColor="text1"/>
        </w:rPr>
        <w:t>Рекомендуемая последовательность для инструкции tlbivax:</w:t>
      </w:r>
    </w:p>
    <w:p w:rsidR="00821E8D" w:rsidRPr="00B04B1B" w:rsidRDefault="00821E8D" w:rsidP="00A44AB1">
      <w:pPr>
        <w:pStyle w:val="a8"/>
        <w:numPr>
          <w:ilvl w:val="0"/>
          <w:numId w:val="118"/>
        </w:numPr>
        <w:rPr>
          <w:color w:val="000000" w:themeColor="text1"/>
        </w:rPr>
      </w:pPr>
      <w:r w:rsidRPr="00B04B1B">
        <w:rPr>
          <w:color w:val="000000" w:themeColor="text1"/>
        </w:rPr>
        <w:t>isync</w:t>
      </w:r>
      <w:r w:rsidRPr="00B04B1B">
        <w:rPr>
          <w:color w:val="000000" w:themeColor="text1"/>
        </w:rPr>
        <w:tab/>
        <w:t>(В случае обращения к операнду).</w:t>
      </w:r>
    </w:p>
    <w:p w:rsidR="00821E8D" w:rsidRPr="00B04B1B" w:rsidRDefault="00821E8D" w:rsidP="00A44AB1">
      <w:pPr>
        <w:pStyle w:val="a8"/>
        <w:numPr>
          <w:ilvl w:val="0"/>
          <w:numId w:val="118"/>
        </w:numPr>
        <w:rPr>
          <w:color w:val="000000" w:themeColor="text1"/>
        </w:rPr>
      </w:pPr>
      <w:r w:rsidRPr="00B04B1B">
        <w:rPr>
          <w:color w:val="000000" w:themeColor="text1"/>
        </w:rPr>
        <w:lastRenderedPageBreak/>
        <w:t>tlbivax</w:t>
      </w:r>
    </w:p>
    <w:p w:rsidR="00821E8D" w:rsidRPr="00B04B1B" w:rsidRDefault="00821E8D" w:rsidP="00A44AB1">
      <w:pPr>
        <w:pStyle w:val="a8"/>
        <w:numPr>
          <w:ilvl w:val="0"/>
          <w:numId w:val="118"/>
        </w:numPr>
        <w:rPr>
          <w:rFonts w:eastAsia="Arial"/>
          <w:color w:val="000000" w:themeColor="text1"/>
        </w:rPr>
      </w:pPr>
      <w:r w:rsidRPr="00B04B1B">
        <w:rPr>
          <w:color w:val="000000" w:themeColor="text1"/>
        </w:rPr>
        <w:t>tlbivax</w:t>
      </w:r>
      <w:r w:rsidRPr="00B04B1B">
        <w:rPr>
          <w:color w:val="000000" w:themeColor="text1"/>
        </w:rPr>
        <w:tab/>
        <w:t>(несколько инструкций tlbivax при необходимости)</w:t>
      </w:r>
    </w:p>
    <w:p w:rsidR="00821E8D" w:rsidRPr="00B04B1B" w:rsidRDefault="00821E8D" w:rsidP="00A44AB1">
      <w:pPr>
        <w:pStyle w:val="a8"/>
        <w:numPr>
          <w:ilvl w:val="0"/>
          <w:numId w:val="118"/>
        </w:numPr>
        <w:rPr>
          <w:color w:val="000000" w:themeColor="text1"/>
        </w:rPr>
      </w:pPr>
      <w:r w:rsidRPr="00B04B1B">
        <w:rPr>
          <w:color w:val="000000" w:themeColor="text1"/>
        </w:rPr>
        <w:t>tlbsync</w:t>
      </w:r>
    </w:p>
    <w:p w:rsidR="00821E8D" w:rsidRPr="00B04B1B" w:rsidRDefault="00821E8D" w:rsidP="00A44AB1">
      <w:pPr>
        <w:pStyle w:val="a8"/>
        <w:numPr>
          <w:ilvl w:val="0"/>
          <w:numId w:val="118"/>
        </w:numPr>
        <w:rPr>
          <w:rFonts w:eastAsia="Arial"/>
          <w:color w:val="000000" w:themeColor="text1"/>
        </w:rPr>
      </w:pPr>
      <w:r w:rsidRPr="00B04B1B">
        <w:rPr>
          <w:color w:val="000000" w:themeColor="text1"/>
        </w:rPr>
        <w:t>msync</w:t>
      </w:r>
    </w:p>
    <w:p w:rsidR="00821E8D" w:rsidRPr="00B04B1B" w:rsidRDefault="00821E8D" w:rsidP="00A44AB1">
      <w:pPr>
        <w:pStyle w:val="a8"/>
        <w:numPr>
          <w:ilvl w:val="0"/>
          <w:numId w:val="118"/>
        </w:numPr>
        <w:rPr>
          <w:rFonts w:eastAsia="Arial"/>
          <w:color w:val="000000" w:themeColor="text1"/>
        </w:rPr>
      </w:pPr>
      <w:r w:rsidRPr="00B04B1B">
        <w:rPr>
          <w:color w:val="000000" w:themeColor="text1"/>
        </w:rPr>
        <w:t>isync</w:t>
      </w:r>
    </w:p>
    <w:p w:rsidR="007550B8" w:rsidRPr="00B04B1B" w:rsidRDefault="007550B8" w:rsidP="007550B8">
      <w:pPr>
        <w:pStyle w:val="a8"/>
        <w:numPr>
          <w:ilvl w:val="0"/>
          <w:numId w:val="0"/>
        </w:numPr>
        <w:ind w:left="1560" w:hanging="426"/>
        <w:rPr>
          <w:color w:val="000000" w:themeColor="text1"/>
        </w:rPr>
      </w:pPr>
    </w:p>
    <w:p w:rsidR="00821E8D" w:rsidRPr="00B04B1B" w:rsidRDefault="00821E8D" w:rsidP="000E044C">
      <w:pPr>
        <w:pStyle w:val="7"/>
      </w:pPr>
      <w:bookmarkStart w:id="662" w:name="2.11_Storage_Model"/>
      <w:bookmarkEnd w:id="662"/>
      <w:r w:rsidRPr="00B04B1B">
        <w:t>Модель памяти</w:t>
      </w:r>
    </w:p>
    <w:p w:rsidR="00821E8D" w:rsidRPr="00B04B1B" w:rsidRDefault="00821E8D" w:rsidP="00821E8D">
      <w:pPr>
        <w:pStyle w:val="af2"/>
        <w:rPr>
          <w:color w:val="000000" w:themeColor="text1"/>
        </w:rPr>
      </w:pPr>
      <w:r w:rsidRPr="00B04B1B">
        <w:rPr>
          <w:color w:val="000000" w:themeColor="text1"/>
        </w:rPr>
        <w:t xml:space="preserve">Ядро PowerPC </w:t>
      </w:r>
      <w:r w:rsidR="00CF16D9">
        <w:rPr>
          <w:color w:val="000000" w:themeColor="text1"/>
        </w:rPr>
        <w:t>470</w:t>
      </w:r>
      <w:r w:rsidRPr="00B04B1B">
        <w:rPr>
          <w:color w:val="000000" w:themeColor="text1"/>
        </w:rPr>
        <w:t xml:space="preserve"> и подсистема PowerPC поддерживают постоянную когерентность памяти, независимо от установки атрибута страницы M.</w:t>
      </w:r>
    </w:p>
    <w:p w:rsidR="00821E8D" w:rsidRPr="00B04B1B" w:rsidRDefault="00821E8D" w:rsidP="00821E8D">
      <w:pPr>
        <w:pStyle w:val="af2"/>
        <w:rPr>
          <w:color w:val="000000" w:themeColor="text1"/>
        </w:rPr>
      </w:pPr>
      <w:r w:rsidRPr="00B04B1B">
        <w:rPr>
          <w:color w:val="000000" w:themeColor="text1"/>
        </w:rPr>
        <w:t xml:space="preserve">Кроме того, память PowerPC </w:t>
      </w:r>
      <w:r w:rsidR="00CF16D9">
        <w:rPr>
          <w:color w:val="000000" w:themeColor="text1"/>
        </w:rPr>
        <w:t>470</w:t>
      </w:r>
      <w:r w:rsidRPr="00B04B1B">
        <w:rPr>
          <w:color w:val="000000" w:themeColor="text1"/>
        </w:rPr>
        <w:t xml:space="preserve"> представляет собой слабо связанную модель и поэтому загрузка в общем случае может выполняться неупорядоченно, за исключением следующих случаев:</w:t>
      </w:r>
    </w:p>
    <w:p w:rsidR="00821E8D" w:rsidRPr="00B04B1B" w:rsidRDefault="00821E8D" w:rsidP="00A44AB1">
      <w:pPr>
        <w:pStyle w:val="af2"/>
        <w:numPr>
          <w:ilvl w:val="0"/>
          <w:numId w:val="137"/>
        </w:numPr>
        <w:rPr>
          <w:color w:val="000000" w:themeColor="text1"/>
        </w:rPr>
      </w:pPr>
      <w:r w:rsidRPr="00B04B1B">
        <w:rPr>
          <w:color w:val="000000" w:themeColor="text1"/>
        </w:rPr>
        <w:t>Обращение к операндам lwa</w:t>
      </w:r>
      <w:r w:rsidR="00E91D38" w:rsidRPr="00B04B1B">
        <w:rPr>
          <w:color w:val="000000" w:themeColor="text1"/>
        </w:rPr>
        <w:t>rx всегда происходит по</w:t>
      </w:r>
      <w:r w:rsidR="001D48BF">
        <w:rPr>
          <w:color w:val="000000" w:themeColor="text1"/>
        </w:rPr>
        <w:t xml:space="preserve"> </w:t>
      </w:r>
      <w:r w:rsidR="00E91D38" w:rsidRPr="00B04B1B">
        <w:rPr>
          <w:color w:val="000000" w:themeColor="text1"/>
        </w:rPr>
        <w:t>порядку;</w:t>
      </w:r>
      <w:r w:rsidRPr="00B04B1B">
        <w:rPr>
          <w:color w:val="000000" w:themeColor="text1"/>
        </w:rPr>
        <w:t xml:space="preserve"> </w:t>
      </w:r>
    </w:p>
    <w:p w:rsidR="00821E8D" w:rsidRPr="00B04B1B" w:rsidRDefault="00821E8D" w:rsidP="00A44AB1">
      <w:pPr>
        <w:pStyle w:val="af2"/>
        <w:numPr>
          <w:ilvl w:val="0"/>
          <w:numId w:val="137"/>
        </w:numPr>
        <w:rPr>
          <w:color w:val="000000" w:themeColor="text1"/>
        </w:rPr>
      </w:pPr>
      <w:r w:rsidRPr="00B04B1B">
        <w:rPr>
          <w:color w:val="000000" w:themeColor="text1"/>
        </w:rPr>
        <w:t>Обращение к операндам с запреще</w:t>
      </w:r>
      <w:r w:rsidR="001D48BF">
        <w:rPr>
          <w:color w:val="000000" w:themeColor="text1"/>
        </w:rPr>
        <w:t xml:space="preserve">нным кэшированием происходит по </w:t>
      </w:r>
      <w:r w:rsidRPr="00B04B1B">
        <w:rPr>
          <w:color w:val="000000" w:themeColor="text1"/>
        </w:rPr>
        <w:t>порядку, вк</w:t>
      </w:r>
      <w:r w:rsidR="00E91D38" w:rsidRPr="00B04B1B">
        <w:rPr>
          <w:color w:val="000000" w:themeColor="text1"/>
        </w:rPr>
        <w:t>лючая случай, когда G = I = ‘1’;</w:t>
      </w:r>
    </w:p>
    <w:p w:rsidR="00821E8D" w:rsidRPr="00B04B1B" w:rsidRDefault="00821E8D" w:rsidP="00A44AB1">
      <w:pPr>
        <w:pStyle w:val="af2"/>
        <w:numPr>
          <w:ilvl w:val="0"/>
          <w:numId w:val="137"/>
        </w:numPr>
        <w:rPr>
          <w:color w:val="000000" w:themeColor="text1"/>
        </w:rPr>
      </w:pPr>
      <w:r w:rsidRPr="00B04B1B">
        <w:rPr>
          <w:color w:val="000000" w:themeColor="text1"/>
        </w:rPr>
        <w:t xml:space="preserve">Обращение к операндам внутри области когерентности, которая является </w:t>
      </w:r>
      <w:r w:rsidR="001D48BF">
        <w:rPr>
          <w:color w:val="000000" w:themeColor="text1"/>
        </w:rPr>
        <w:t xml:space="preserve">строкой кэша L2, выполняется по </w:t>
      </w:r>
      <w:r w:rsidRPr="00B04B1B">
        <w:rPr>
          <w:color w:val="000000" w:themeColor="text1"/>
        </w:rPr>
        <w:t>порядку.</w:t>
      </w:r>
    </w:p>
    <w:p w:rsidR="00821E8D" w:rsidRPr="00B04B1B" w:rsidRDefault="00821E8D" w:rsidP="00821E8D">
      <w:pPr>
        <w:pStyle w:val="af2"/>
        <w:rPr>
          <w:color w:val="000000" w:themeColor="text1"/>
        </w:rPr>
      </w:pPr>
      <w:r w:rsidRPr="00B04B1B">
        <w:rPr>
          <w:color w:val="000000" w:themeColor="text1"/>
        </w:rPr>
        <w:t xml:space="preserve">Слабо связанная модель процессорного ядра PowerPC </w:t>
      </w:r>
      <w:r w:rsidR="00CF16D9">
        <w:rPr>
          <w:color w:val="000000" w:themeColor="text1"/>
        </w:rPr>
        <w:t>470</w:t>
      </w:r>
      <w:r w:rsidRPr="00B04B1B">
        <w:rPr>
          <w:color w:val="000000" w:themeColor="text1"/>
        </w:rPr>
        <w:t xml:space="preserve"> обладает следующими характеристиками:</w:t>
      </w:r>
    </w:p>
    <w:p w:rsidR="00821E8D" w:rsidRPr="00B04B1B" w:rsidRDefault="007550B8" w:rsidP="00821E8D">
      <w:pPr>
        <w:pStyle w:val="af2"/>
        <w:rPr>
          <w:color w:val="000000" w:themeColor="text1"/>
        </w:rPr>
      </w:pPr>
      <w:r w:rsidRPr="00B04B1B">
        <w:rPr>
          <w:color w:val="000000" w:themeColor="text1"/>
        </w:rPr>
        <w:t xml:space="preserve">- </w:t>
      </w:r>
      <w:r w:rsidR="00821E8D" w:rsidRPr="00B04B1B">
        <w:rPr>
          <w:color w:val="000000" w:themeColor="text1"/>
        </w:rPr>
        <w:t>Разрешает промахам загрузки обход или возврат в нарушение порядка, если они находятся не в той же строк</w:t>
      </w:r>
      <w:r w:rsidRPr="00B04B1B">
        <w:rPr>
          <w:color w:val="000000" w:themeColor="text1"/>
        </w:rPr>
        <w:t>е кэша (области строки кэша L1);</w:t>
      </w:r>
    </w:p>
    <w:p w:rsidR="00821E8D" w:rsidRPr="00B04B1B" w:rsidRDefault="007550B8" w:rsidP="00821E8D">
      <w:pPr>
        <w:pStyle w:val="af2"/>
        <w:rPr>
          <w:color w:val="000000" w:themeColor="text1"/>
        </w:rPr>
      </w:pPr>
      <w:r w:rsidRPr="00B04B1B">
        <w:rPr>
          <w:color w:val="000000" w:themeColor="text1"/>
        </w:rPr>
        <w:t xml:space="preserve">- </w:t>
      </w:r>
      <w:r w:rsidR="00821E8D" w:rsidRPr="00B04B1B">
        <w:rPr>
          <w:color w:val="000000" w:themeColor="text1"/>
        </w:rPr>
        <w:t>Поддерживает порядок сохранения (хотя некоторые реализации могут разрушать неу</w:t>
      </w:r>
      <w:r w:rsidRPr="00B04B1B">
        <w:rPr>
          <w:color w:val="000000" w:themeColor="text1"/>
        </w:rPr>
        <w:t>порядоченное сохранение);</w:t>
      </w:r>
    </w:p>
    <w:p w:rsidR="00821E8D" w:rsidRPr="00B04B1B" w:rsidRDefault="007550B8" w:rsidP="00821E8D">
      <w:pPr>
        <w:pStyle w:val="af2"/>
        <w:rPr>
          <w:color w:val="000000" w:themeColor="text1"/>
        </w:rPr>
      </w:pPr>
      <w:r w:rsidRPr="00B04B1B">
        <w:rPr>
          <w:color w:val="000000" w:themeColor="text1"/>
        </w:rPr>
        <w:t xml:space="preserve">- </w:t>
      </w:r>
      <w:r w:rsidR="00821E8D" w:rsidRPr="00B04B1B">
        <w:rPr>
          <w:color w:val="000000" w:themeColor="text1"/>
        </w:rPr>
        <w:t>Разрешает направлять сохраняемые данные для последующе</w:t>
      </w:r>
      <w:r w:rsidRPr="00B04B1B">
        <w:rPr>
          <w:color w:val="000000" w:themeColor="text1"/>
        </w:rPr>
        <w:t>й загрузки на том же процессоре;</w:t>
      </w:r>
    </w:p>
    <w:p w:rsidR="00821E8D" w:rsidRPr="00B04B1B" w:rsidRDefault="007550B8" w:rsidP="00821E8D">
      <w:pPr>
        <w:pStyle w:val="af2"/>
        <w:rPr>
          <w:color w:val="000000" w:themeColor="text1"/>
        </w:rPr>
      </w:pPr>
      <w:r w:rsidRPr="00B04B1B">
        <w:rPr>
          <w:color w:val="000000" w:themeColor="text1"/>
        </w:rPr>
        <w:t>-</w:t>
      </w:r>
      <w:r w:rsidR="00922399">
        <w:rPr>
          <w:color w:val="000000" w:themeColor="text1"/>
        </w:rPr>
        <w:t xml:space="preserve"> </w:t>
      </w:r>
      <w:r w:rsidR="00821E8D" w:rsidRPr="00B04B1B">
        <w:rPr>
          <w:color w:val="000000" w:themeColor="text1"/>
        </w:rPr>
        <w:t>Разрешает использование первого операнда, даже если строка ивалидирована слежением. Обычно самые новые данные отправляются L2. Данная модель памяти может приводить к следующим сценариям зависимости по данным:</w:t>
      </w:r>
    </w:p>
    <w:p w:rsidR="00821E8D" w:rsidRPr="00B04B1B" w:rsidRDefault="00821E8D" w:rsidP="009600ED">
      <w:pPr>
        <w:pStyle w:val="afffffff0"/>
        <w:rPr>
          <w:rFonts w:eastAsia="SimSun"/>
          <w:lang w:val="en-US"/>
        </w:rPr>
      </w:pPr>
      <w:r w:rsidRPr="00B04B1B">
        <w:rPr>
          <w:lang w:val="en-US"/>
        </w:rPr>
        <w:t>CPU 0</w:t>
      </w:r>
      <w:r w:rsidRPr="00B04B1B">
        <w:rPr>
          <w:lang w:val="en-US"/>
        </w:rPr>
        <w:tab/>
        <w:t>CPU 1</w:t>
      </w:r>
    </w:p>
    <w:p w:rsidR="00821E8D" w:rsidRPr="00B04B1B" w:rsidRDefault="00821E8D" w:rsidP="00A44AB1">
      <w:pPr>
        <w:pStyle w:val="afffffff0"/>
        <w:numPr>
          <w:ilvl w:val="0"/>
          <w:numId w:val="132"/>
        </w:numPr>
        <w:rPr>
          <w:rFonts w:eastAsia="SimSun"/>
          <w:lang w:val="en-US"/>
        </w:rPr>
      </w:pPr>
      <w:r w:rsidRPr="00B04B1B">
        <w:rPr>
          <w:lang w:val="en-US"/>
        </w:rPr>
        <w:t>lwz</w:t>
      </w:r>
      <w:r w:rsidR="00922399">
        <w:rPr>
          <w:lang w:val="en-US"/>
        </w:rPr>
        <w:t xml:space="preserve"> </w:t>
      </w:r>
      <w:r w:rsidRPr="00B04B1B">
        <w:rPr>
          <w:lang w:val="en-US"/>
        </w:rPr>
        <w:t>R3,X</w:t>
      </w:r>
      <w:r w:rsidRPr="00B04B1B">
        <w:rPr>
          <w:lang w:val="en-US"/>
        </w:rPr>
        <w:tab/>
        <w:t>st addrY</w:t>
      </w:r>
    </w:p>
    <w:p w:rsidR="00821E8D" w:rsidRPr="00B04B1B" w:rsidRDefault="00821E8D" w:rsidP="00A44AB1">
      <w:pPr>
        <w:pStyle w:val="afffffff0"/>
        <w:numPr>
          <w:ilvl w:val="0"/>
          <w:numId w:val="132"/>
        </w:numPr>
        <w:rPr>
          <w:rFonts w:eastAsia="SimSun"/>
          <w:lang w:val="en-US"/>
        </w:rPr>
      </w:pPr>
      <w:r w:rsidRPr="00B04B1B">
        <w:rPr>
          <w:lang w:val="en-US"/>
        </w:rPr>
        <w:t>sth</w:t>
      </w:r>
      <w:r w:rsidR="00922399">
        <w:rPr>
          <w:lang w:val="en-US"/>
        </w:rPr>
        <w:t xml:space="preserve"> </w:t>
      </w:r>
      <w:r w:rsidRPr="00B04B1B">
        <w:rPr>
          <w:lang w:val="en-US"/>
        </w:rPr>
        <w:t>R3,Y</w:t>
      </w:r>
      <w:r w:rsidRPr="00B04B1B">
        <w:rPr>
          <w:lang w:val="en-US"/>
        </w:rPr>
        <w:tab/>
        <w:t>msync</w:t>
      </w:r>
    </w:p>
    <w:p w:rsidR="00821E8D" w:rsidRPr="00B04B1B" w:rsidRDefault="00821E8D" w:rsidP="00A44AB1">
      <w:pPr>
        <w:pStyle w:val="afffffff0"/>
        <w:numPr>
          <w:ilvl w:val="0"/>
          <w:numId w:val="132"/>
        </w:numPr>
        <w:rPr>
          <w:rFonts w:eastAsia="SimSun"/>
          <w:lang w:val="en-US"/>
        </w:rPr>
      </w:pPr>
      <w:r w:rsidRPr="00B04B1B">
        <w:rPr>
          <w:lang w:val="en-US"/>
        </w:rPr>
        <w:t>lwz</w:t>
      </w:r>
      <w:r w:rsidR="00922399">
        <w:rPr>
          <w:lang w:val="en-US"/>
        </w:rPr>
        <w:t xml:space="preserve"> </w:t>
      </w:r>
      <w:r w:rsidRPr="00B04B1B">
        <w:rPr>
          <w:lang w:val="en-US"/>
        </w:rPr>
        <w:t>R31,Y</w:t>
      </w:r>
      <w:r w:rsidRPr="00B04B1B">
        <w:rPr>
          <w:lang w:val="en-US"/>
        </w:rPr>
        <w:tab/>
        <w:t>st addrX</w:t>
      </w:r>
    </w:p>
    <w:p w:rsidR="00821E8D" w:rsidRPr="00B04B1B" w:rsidRDefault="00821E8D" w:rsidP="00821E8D">
      <w:pPr>
        <w:pStyle w:val="af2"/>
        <w:rPr>
          <w:color w:val="000000" w:themeColor="text1"/>
        </w:rPr>
      </w:pPr>
      <w:r w:rsidRPr="00B04B1B">
        <w:rPr>
          <w:color w:val="000000" w:themeColor="text1"/>
        </w:rPr>
        <w:t>В предыдущем примере кода CPU 0 мог промахнуться на X, но попасть на Y и получить новые данные X. Однако R31 загружается как новыми, так и старыми данными. Но если у CPU 0 происходит промах кэша на sth Y (сохранение полуслова или сохранение полубайта),</w:t>
      </w:r>
      <w:r w:rsidR="00922399">
        <w:rPr>
          <w:color w:val="000000" w:themeColor="text1"/>
        </w:rPr>
        <w:t xml:space="preserve"> </w:t>
      </w:r>
      <w:r w:rsidRPr="00B04B1B">
        <w:rPr>
          <w:color w:val="000000" w:themeColor="text1"/>
        </w:rPr>
        <w:t>в R31 присутствуют новые данные Y, и проблемы никакой нет.</w:t>
      </w:r>
    </w:p>
    <w:p w:rsidR="00821E8D" w:rsidRPr="00B04B1B" w:rsidRDefault="00821E8D" w:rsidP="00821E8D">
      <w:pPr>
        <w:pStyle w:val="af2"/>
        <w:rPr>
          <w:color w:val="000000" w:themeColor="text1"/>
        </w:rPr>
      </w:pPr>
      <w:r w:rsidRPr="00B04B1B">
        <w:rPr>
          <w:color w:val="000000" w:themeColor="text1"/>
        </w:rPr>
        <w:t xml:space="preserve">При возникновении подобных проблем в приложениях </w:t>
      </w:r>
      <w:r w:rsidR="007550B8" w:rsidRPr="00B04B1B">
        <w:rPr>
          <w:color w:val="000000" w:themeColor="text1"/>
        </w:rPr>
        <w:t xml:space="preserve">необходимо </w:t>
      </w:r>
      <w:r w:rsidRPr="00B04B1B">
        <w:rPr>
          <w:color w:val="000000" w:themeColor="text1"/>
        </w:rPr>
        <w:t>обратит</w:t>
      </w:r>
      <w:r w:rsidR="007550B8" w:rsidRPr="00B04B1B">
        <w:rPr>
          <w:color w:val="000000" w:themeColor="text1"/>
        </w:rPr>
        <w:t>ься</w:t>
      </w:r>
      <w:r w:rsidRPr="00B04B1B">
        <w:rPr>
          <w:color w:val="000000" w:themeColor="text1"/>
        </w:rPr>
        <w:t xml:space="preserve"> за дополнительной информацией в службу поддержки IBM PowerPC.</w:t>
      </w:r>
    </w:p>
    <w:p w:rsidR="00821E8D" w:rsidRPr="00B04B1B" w:rsidRDefault="00821E8D" w:rsidP="00821E8D">
      <w:pPr>
        <w:pStyle w:val="af2"/>
        <w:rPr>
          <w:color w:val="000000" w:themeColor="text1"/>
        </w:rPr>
      </w:pPr>
      <w:r w:rsidRPr="00B04B1B">
        <w:rPr>
          <w:color w:val="000000" w:themeColor="text1"/>
        </w:rPr>
        <w:t>Следующие примеры демонстрируют спецификацию Power ISA и рекомендации по упорядочению операций сохранения. Эти примеры не затрагивают вопросы зависимости по данным, затронутые выше.</w:t>
      </w:r>
    </w:p>
    <w:p w:rsidR="00821E8D" w:rsidRPr="00B04B1B" w:rsidRDefault="009600ED" w:rsidP="009600ED">
      <w:pPr>
        <w:pStyle w:val="afffffff0"/>
      </w:pPr>
      <w:r w:rsidRPr="00B04B1B">
        <w:t xml:space="preserve">Команда </w:t>
      </w:r>
      <w:r w:rsidR="00821E8D" w:rsidRPr="00B04B1B">
        <w:t>msync используется для обеспечения упорядочения операций сохранения.</w:t>
      </w:r>
    </w:p>
    <w:p w:rsidR="00821E8D" w:rsidRPr="00B04B1B" w:rsidRDefault="00821E8D" w:rsidP="009600ED">
      <w:pPr>
        <w:pStyle w:val="afffffff0"/>
        <w:rPr>
          <w:rFonts w:eastAsia="Arial"/>
        </w:rPr>
      </w:pPr>
    </w:p>
    <w:p w:rsidR="00821E8D" w:rsidRPr="00B04B1B" w:rsidRDefault="00821E8D" w:rsidP="009600ED">
      <w:pPr>
        <w:pStyle w:val="afffffff0"/>
        <w:rPr>
          <w:rFonts w:eastAsia="Arial"/>
          <w:u w:val="single"/>
        </w:rPr>
      </w:pPr>
      <w:r w:rsidRPr="00B04B1B">
        <w:rPr>
          <w:u w:val="single"/>
        </w:rPr>
        <w:t>Пример 1: Упорядочение Тип #1 Совпадение границ операндов</w:t>
      </w:r>
    </w:p>
    <w:p w:rsidR="00821E8D" w:rsidRPr="00B04B1B" w:rsidRDefault="00821E8D" w:rsidP="009600ED">
      <w:pPr>
        <w:pStyle w:val="afffffff0"/>
        <w:rPr>
          <w:rFonts w:eastAsia="SimSun"/>
          <w:lang w:val="en-US"/>
        </w:rPr>
      </w:pPr>
      <w:r w:rsidRPr="00B04B1B">
        <w:rPr>
          <w:lang w:val="en-US"/>
        </w:rPr>
        <w:t>CPU 0</w:t>
      </w:r>
      <w:r w:rsidRPr="00B04B1B">
        <w:rPr>
          <w:lang w:val="en-US"/>
        </w:rPr>
        <w:tab/>
        <w:t>CPU 1</w:t>
      </w:r>
    </w:p>
    <w:p w:rsidR="00821E8D" w:rsidRPr="00B04B1B" w:rsidRDefault="00821E8D" w:rsidP="009600ED">
      <w:pPr>
        <w:pStyle w:val="afffffff0"/>
        <w:rPr>
          <w:rFonts w:eastAsia="SimSun"/>
          <w:lang w:val="en-US"/>
        </w:rPr>
      </w:pPr>
      <w:r w:rsidRPr="00B04B1B">
        <w:rPr>
          <w:lang w:val="en-US"/>
        </w:rPr>
        <w:t>lwz</w:t>
      </w:r>
      <w:r w:rsidR="00922399">
        <w:rPr>
          <w:lang w:val="en-US"/>
        </w:rPr>
        <w:t xml:space="preserve"> </w:t>
      </w:r>
      <w:r w:rsidRPr="00B04B1B">
        <w:rPr>
          <w:lang w:val="en-US"/>
        </w:rPr>
        <w:t>R3,X</w:t>
      </w:r>
      <w:r w:rsidRPr="00B04B1B">
        <w:rPr>
          <w:lang w:val="en-US"/>
        </w:rPr>
        <w:tab/>
        <w:t>st addrY</w:t>
      </w:r>
    </w:p>
    <w:p w:rsidR="00821E8D" w:rsidRPr="00B04B1B" w:rsidRDefault="00821E8D" w:rsidP="009600ED">
      <w:pPr>
        <w:pStyle w:val="afffffff0"/>
        <w:rPr>
          <w:rFonts w:eastAsia="Calibri"/>
          <w:lang w:val="en-US"/>
        </w:rPr>
      </w:pPr>
      <w:r w:rsidRPr="00B04B1B">
        <w:rPr>
          <w:lang w:val="en-US"/>
        </w:rPr>
        <w:t>sync</w:t>
      </w:r>
      <w:r w:rsidRPr="00B04B1B">
        <w:rPr>
          <w:lang w:val="en-US"/>
        </w:rPr>
        <w:tab/>
        <w:t>msync</w:t>
      </w:r>
    </w:p>
    <w:p w:rsidR="00821E8D" w:rsidRPr="00B04B1B" w:rsidRDefault="00821E8D" w:rsidP="009600ED">
      <w:pPr>
        <w:pStyle w:val="afffffff0"/>
        <w:rPr>
          <w:rFonts w:eastAsia="SimSun"/>
          <w:lang w:val="en-US"/>
        </w:rPr>
      </w:pPr>
      <w:r w:rsidRPr="00B04B1B">
        <w:rPr>
          <w:lang w:val="en-US"/>
        </w:rPr>
        <w:t>stw</w:t>
      </w:r>
      <w:r w:rsidR="00922399">
        <w:rPr>
          <w:lang w:val="en-US"/>
        </w:rPr>
        <w:t xml:space="preserve"> </w:t>
      </w:r>
      <w:r w:rsidRPr="00B04B1B">
        <w:rPr>
          <w:lang w:val="en-US"/>
        </w:rPr>
        <w:t>R3,Y</w:t>
      </w:r>
      <w:r w:rsidRPr="00B04B1B">
        <w:rPr>
          <w:lang w:val="en-US"/>
        </w:rPr>
        <w:tab/>
        <w:t>st addrX</w:t>
      </w:r>
    </w:p>
    <w:p w:rsidR="00821E8D" w:rsidRPr="001D1C6D" w:rsidRDefault="00821E8D" w:rsidP="009600ED">
      <w:pPr>
        <w:pStyle w:val="afffffff0"/>
        <w:rPr>
          <w:rFonts w:eastAsia="SimSun"/>
        </w:rPr>
      </w:pPr>
      <w:r w:rsidRPr="00B04B1B">
        <w:rPr>
          <w:lang w:val="en-US"/>
        </w:rPr>
        <w:t>lwz</w:t>
      </w:r>
      <w:r w:rsidR="00922399" w:rsidRPr="001D1C6D">
        <w:t xml:space="preserve"> </w:t>
      </w:r>
      <w:r w:rsidRPr="00B04B1B">
        <w:rPr>
          <w:lang w:val="en-US"/>
        </w:rPr>
        <w:t>R</w:t>
      </w:r>
      <w:r w:rsidRPr="001D1C6D">
        <w:t>31,</w:t>
      </w:r>
      <w:r w:rsidRPr="00B04B1B">
        <w:rPr>
          <w:lang w:val="en-US"/>
        </w:rPr>
        <w:t>Y</w:t>
      </w:r>
      <w:r w:rsidRPr="001D1C6D">
        <w:tab/>
        <w:t>..</w:t>
      </w:r>
    </w:p>
    <w:p w:rsidR="00821E8D" w:rsidRPr="001D1C6D" w:rsidRDefault="00821E8D" w:rsidP="009600ED">
      <w:pPr>
        <w:pStyle w:val="afffffff0"/>
      </w:pPr>
    </w:p>
    <w:p w:rsidR="007550B8" w:rsidRPr="001D1C6D" w:rsidRDefault="007550B8" w:rsidP="009600ED">
      <w:pPr>
        <w:pStyle w:val="afffffff0"/>
      </w:pPr>
    </w:p>
    <w:p w:rsidR="00D61293" w:rsidRPr="001D1C6D" w:rsidRDefault="00D61293" w:rsidP="009600ED">
      <w:pPr>
        <w:pStyle w:val="afffffff0"/>
      </w:pPr>
    </w:p>
    <w:p w:rsidR="00821E8D" w:rsidRPr="00B04B1B" w:rsidRDefault="00821E8D" w:rsidP="009600ED">
      <w:pPr>
        <w:pStyle w:val="afffffff0"/>
        <w:rPr>
          <w:rFonts w:eastAsia="Arial"/>
          <w:u w:val="single"/>
        </w:rPr>
      </w:pPr>
      <w:r w:rsidRPr="00B04B1B">
        <w:rPr>
          <w:u w:val="single"/>
        </w:rPr>
        <w:t>Пример 2: Упорядочение Тип #1 Использование барьера памяти</w:t>
      </w:r>
    </w:p>
    <w:p w:rsidR="00821E8D" w:rsidRPr="00B04B1B" w:rsidRDefault="00821E8D" w:rsidP="009600ED">
      <w:pPr>
        <w:pStyle w:val="afffffff0"/>
        <w:rPr>
          <w:rFonts w:eastAsia="SimSun"/>
          <w:lang w:val="en-US"/>
        </w:rPr>
      </w:pPr>
      <w:r w:rsidRPr="00B04B1B">
        <w:rPr>
          <w:lang w:val="en-US"/>
        </w:rPr>
        <w:t>CPU 0</w:t>
      </w:r>
      <w:r w:rsidRPr="00B04B1B">
        <w:rPr>
          <w:lang w:val="en-US"/>
        </w:rPr>
        <w:tab/>
        <w:t>CPU 1</w:t>
      </w:r>
    </w:p>
    <w:p w:rsidR="00821E8D" w:rsidRPr="00B04B1B" w:rsidRDefault="00821E8D" w:rsidP="009600ED">
      <w:pPr>
        <w:pStyle w:val="afffffff0"/>
        <w:rPr>
          <w:rFonts w:eastAsia="SimSun"/>
          <w:lang w:val="en-US"/>
        </w:rPr>
      </w:pPr>
      <w:r w:rsidRPr="00B04B1B">
        <w:rPr>
          <w:lang w:val="en-US"/>
        </w:rPr>
        <w:t>lwz</w:t>
      </w:r>
      <w:r w:rsidR="00922399">
        <w:rPr>
          <w:lang w:val="en-US"/>
        </w:rPr>
        <w:t xml:space="preserve"> </w:t>
      </w:r>
      <w:r w:rsidRPr="00B04B1B">
        <w:rPr>
          <w:lang w:val="en-US"/>
        </w:rPr>
        <w:t>R3,X</w:t>
      </w:r>
      <w:r w:rsidRPr="00B04B1B">
        <w:rPr>
          <w:lang w:val="en-US"/>
        </w:rPr>
        <w:tab/>
        <w:t>st addrY</w:t>
      </w:r>
    </w:p>
    <w:p w:rsidR="00821E8D" w:rsidRPr="00B04B1B" w:rsidRDefault="00821E8D" w:rsidP="009600ED">
      <w:pPr>
        <w:pStyle w:val="afffffff0"/>
        <w:rPr>
          <w:rFonts w:eastAsia="Calibri"/>
          <w:lang w:val="en-US"/>
        </w:rPr>
      </w:pPr>
      <w:r w:rsidRPr="00B04B1B">
        <w:rPr>
          <w:lang w:val="en-US"/>
        </w:rPr>
        <w:t>sync</w:t>
      </w:r>
      <w:r w:rsidRPr="00B04B1B">
        <w:rPr>
          <w:lang w:val="en-US"/>
        </w:rPr>
        <w:tab/>
        <w:t>msync</w:t>
      </w:r>
    </w:p>
    <w:p w:rsidR="00821E8D" w:rsidRPr="00B04B1B" w:rsidRDefault="00821E8D" w:rsidP="009600ED">
      <w:pPr>
        <w:pStyle w:val="afffffff0"/>
        <w:rPr>
          <w:rFonts w:eastAsia="SimSun"/>
          <w:lang w:val="en-US"/>
        </w:rPr>
      </w:pPr>
      <w:r w:rsidRPr="00B04B1B">
        <w:rPr>
          <w:lang w:val="en-US"/>
        </w:rPr>
        <w:t>sth</w:t>
      </w:r>
      <w:r w:rsidR="00922399">
        <w:rPr>
          <w:lang w:val="en-US"/>
        </w:rPr>
        <w:t xml:space="preserve"> </w:t>
      </w:r>
      <w:r w:rsidRPr="00B04B1B">
        <w:rPr>
          <w:lang w:val="en-US"/>
        </w:rPr>
        <w:t>R3,Y</w:t>
      </w:r>
      <w:r w:rsidRPr="00B04B1B">
        <w:rPr>
          <w:lang w:val="en-US"/>
        </w:rPr>
        <w:tab/>
        <w:t>st addrX</w:t>
      </w:r>
    </w:p>
    <w:p w:rsidR="00821E8D" w:rsidRPr="00B04B1B" w:rsidRDefault="00821E8D" w:rsidP="009600ED">
      <w:pPr>
        <w:pStyle w:val="afffffff0"/>
        <w:rPr>
          <w:rFonts w:eastAsia="SimSun"/>
          <w:lang w:val="en-US"/>
        </w:rPr>
      </w:pPr>
      <w:r w:rsidRPr="00B04B1B">
        <w:rPr>
          <w:lang w:val="en-US"/>
        </w:rPr>
        <w:t>lwz</w:t>
      </w:r>
      <w:r w:rsidR="00922399">
        <w:rPr>
          <w:lang w:val="en-US"/>
        </w:rPr>
        <w:t xml:space="preserve"> </w:t>
      </w:r>
      <w:r w:rsidRPr="00B04B1B">
        <w:rPr>
          <w:lang w:val="en-US"/>
        </w:rPr>
        <w:t>R31,Y</w:t>
      </w:r>
      <w:r w:rsidRPr="00B04B1B">
        <w:rPr>
          <w:lang w:val="en-US"/>
        </w:rPr>
        <w:tab/>
        <w:t>..or</w:t>
      </w:r>
    </w:p>
    <w:p w:rsidR="00821E8D" w:rsidRPr="00B04B1B" w:rsidRDefault="00821E8D" w:rsidP="009600ED">
      <w:pPr>
        <w:pStyle w:val="afffffff0"/>
        <w:rPr>
          <w:rFonts w:eastAsia="SimSun"/>
          <w:lang w:val="en-US"/>
        </w:rPr>
      </w:pPr>
      <w:r w:rsidRPr="00B04B1B">
        <w:rPr>
          <w:lang w:val="en-US"/>
        </w:rPr>
        <w:t>CPU 0</w:t>
      </w:r>
      <w:r w:rsidRPr="00B04B1B">
        <w:rPr>
          <w:lang w:val="en-US"/>
        </w:rPr>
        <w:tab/>
        <w:t>CPU 1</w:t>
      </w:r>
    </w:p>
    <w:p w:rsidR="00821E8D" w:rsidRPr="00B04B1B" w:rsidRDefault="00821E8D" w:rsidP="009600ED">
      <w:pPr>
        <w:pStyle w:val="afffffff0"/>
        <w:rPr>
          <w:rFonts w:eastAsia="SimSun"/>
          <w:lang w:val="en-US"/>
        </w:rPr>
      </w:pPr>
      <w:r w:rsidRPr="00B04B1B">
        <w:rPr>
          <w:lang w:val="en-US"/>
        </w:rPr>
        <w:t>lwz</w:t>
      </w:r>
      <w:r w:rsidR="00922399">
        <w:rPr>
          <w:lang w:val="en-US"/>
        </w:rPr>
        <w:t xml:space="preserve"> </w:t>
      </w:r>
      <w:r w:rsidRPr="00B04B1B">
        <w:rPr>
          <w:lang w:val="en-US"/>
        </w:rPr>
        <w:t>R3,X</w:t>
      </w:r>
      <w:r w:rsidRPr="00B04B1B">
        <w:rPr>
          <w:lang w:val="en-US"/>
        </w:rPr>
        <w:tab/>
        <w:t>st addrY</w:t>
      </w:r>
    </w:p>
    <w:p w:rsidR="00821E8D" w:rsidRPr="00B04B1B" w:rsidRDefault="00821E8D" w:rsidP="009600ED">
      <w:pPr>
        <w:pStyle w:val="afffffff0"/>
        <w:rPr>
          <w:rFonts w:eastAsia="Calibri"/>
          <w:lang w:val="en-US"/>
        </w:rPr>
      </w:pPr>
      <w:r w:rsidRPr="00B04B1B">
        <w:rPr>
          <w:lang w:val="en-US"/>
        </w:rPr>
        <w:t>sync</w:t>
      </w:r>
      <w:r w:rsidRPr="00B04B1B">
        <w:rPr>
          <w:lang w:val="en-US"/>
        </w:rPr>
        <w:tab/>
        <w:t>msync</w:t>
      </w:r>
    </w:p>
    <w:p w:rsidR="00821E8D" w:rsidRPr="00B04B1B" w:rsidRDefault="00821E8D" w:rsidP="009600ED">
      <w:pPr>
        <w:pStyle w:val="afffffff0"/>
        <w:rPr>
          <w:rFonts w:eastAsia="SimSun"/>
        </w:rPr>
      </w:pPr>
      <w:r w:rsidRPr="00B04B1B">
        <w:t>lwz</w:t>
      </w:r>
      <w:r w:rsidR="00922399">
        <w:t xml:space="preserve"> </w:t>
      </w:r>
      <w:r w:rsidRPr="00B04B1B">
        <w:t>R31,Y</w:t>
      </w:r>
      <w:r w:rsidRPr="00B04B1B">
        <w:tab/>
        <w:t>st addrX</w:t>
      </w:r>
    </w:p>
    <w:p w:rsidR="00821E8D" w:rsidRPr="00B04B1B" w:rsidRDefault="00821E8D" w:rsidP="009600ED">
      <w:pPr>
        <w:pStyle w:val="afffffff0"/>
      </w:pPr>
    </w:p>
    <w:p w:rsidR="00821E8D" w:rsidRPr="00B04B1B" w:rsidRDefault="00821E8D" w:rsidP="009600ED">
      <w:pPr>
        <w:pStyle w:val="afffffff0"/>
        <w:rPr>
          <w:rFonts w:eastAsia="Arial"/>
          <w:u w:val="single"/>
        </w:rPr>
      </w:pPr>
      <w:r w:rsidRPr="00B04B1B">
        <w:rPr>
          <w:u w:val="single"/>
        </w:rPr>
        <w:t>Пример 3: Упорядочение Тип #3, тестовый флаг для сохранения</w:t>
      </w:r>
    </w:p>
    <w:p w:rsidR="00821E8D" w:rsidRPr="00B04B1B" w:rsidRDefault="00821E8D" w:rsidP="009600ED">
      <w:pPr>
        <w:pStyle w:val="afffffff0"/>
        <w:rPr>
          <w:rFonts w:eastAsia="SimSun"/>
          <w:lang w:val="en-US"/>
        </w:rPr>
      </w:pPr>
      <w:r w:rsidRPr="00B04B1B">
        <w:rPr>
          <w:lang w:val="en-US"/>
        </w:rPr>
        <w:t>CPU 0</w:t>
      </w:r>
      <w:r w:rsidRPr="00B04B1B">
        <w:rPr>
          <w:lang w:val="en-US"/>
        </w:rPr>
        <w:tab/>
        <w:t>CPU 1</w:t>
      </w:r>
    </w:p>
    <w:p w:rsidR="00821E8D" w:rsidRPr="00B04B1B" w:rsidRDefault="00821E8D" w:rsidP="009600ED">
      <w:pPr>
        <w:pStyle w:val="afffffff0"/>
        <w:rPr>
          <w:rFonts w:eastAsia="SimSun"/>
          <w:lang w:val="en-US"/>
        </w:rPr>
      </w:pPr>
      <w:r w:rsidRPr="00B04B1B">
        <w:rPr>
          <w:lang w:val="en-US"/>
        </w:rPr>
        <w:t>lwz</w:t>
      </w:r>
      <w:r w:rsidR="00922399">
        <w:rPr>
          <w:lang w:val="en-US"/>
        </w:rPr>
        <w:t xml:space="preserve"> </w:t>
      </w:r>
      <w:r w:rsidRPr="00B04B1B">
        <w:rPr>
          <w:lang w:val="en-US"/>
        </w:rPr>
        <w:t>R3,X</w:t>
      </w:r>
      <w:r w:rsidRPr="00B04B1B">
        <w:rPr>
          <w:lang w:val="en-US"/>
        </w:rPr>
        <w:tab/>
        <w:t>st addrY cmp</w:t>
      </w:r>
      <w:r w:rsidR="00922399">
        <w:rPr>
          <w:lang w:val="en-US"/>
        </w:rPr>
        <w:t xml:space="preserve"> </w:t>
      </w:r>
      <w:r w:rsidRPr="00B04B1B">
        <w:rPr>
          <w:lang w:val="en-US"/>
        </w:rPr>
        <w:t>X (test X)</w:t>
      </w:r>
      <w:r w:rsidRPr="00B04B1B">
        <w:rPr>
          <w:lang w:val="en-US"/>
        </w:rPr>
        <w:tab/>
        <w:t>msync bne</w:t>
      </w:r>
      <w:r w:rsidR="00922399">
        <w:rPr>
          <w:lang w:val="en-US"/>
        </w:rPr>
        <w:t xml:space="preserve"> </w:t>
      </w:r>
      <w:r w:rsidRPr="00B04B1B">
        <w:rPr>
          <w:lang w:val="en-US"/>
        </w:rPr>
        <w:t>..</w:t>
      </w:r>
      <w:r w:rsidRPr="00B04B1B">
        <w:rPr>
          <w:lang w:val="en-US"/>
        </w:rPr>
        <w:tab/>
        <w:t>st addrX st R31,Z</w:t>
      </w:r>
    </w:p>
    <w:p w:rsidR="00821E8D" w:rsidRPr="00B04B1B" w:rsidRDefault="00821E8D" w:rsidP="009600ED">
      <w:pPr>
        <w:pStyle w:val="afffffff0"/>
      </w:pPr>
      <w:r w:rsidRPr="00B04B1B">
        <w:t>В предыдущем примере CPU 0 st Z</w:t>
      </w:r>
      <w:r w:rsidR="00922399">
        <w:t xml:space="preserve"> </w:t>
      </w:r>
      <w:r w:rsidRPr="00B04B1B">
        <w:t>не является проблемой, поскольку Z изменяется только при изменении X.</w:t>
      </w:r>
    </w:p>
    <w:p w:rsidR="00821E8D" w:rsidRPr="00B04B1B" w:rsidRDefault="00821E8D" w:rsidP="009600ED">
      <w:pPr>
        <w:pStyle w:val="afffffff0"/>
      </w:pPr>
    </w:p>
    <w:p w:rsidR="00821E8D" w:rsidRPr="00B04B1B" w:rsidRDefault="00821E8D" w:rsidP="009600ED">
      <w:pPr>
        <w:pStyle w:val="afffffff0"/>
        <w:rPr>
          <w:rFonts w:eastAsia="Arial"/>
          <w:u w:val="single"/>
        </w:rPr>
      </w:pPr>
      <w:r w:rsidRPr="00B04B1B">
        <w:rPr>
          <w:u w:val="single"/>
        </w:rPr>
        <w:t>Пример 4: Упорядочение Тип #3, Test Flag (См.</w:t>
      </w:r>
      <w:hyperlink w:anchor="_bookmark252" w:history="1">
        <w:r w:rsidRPr="00B04B1B">
          <w:rPr>
            <w:u w:val="single"/>
          </w:rPr>
          <w:t>пример 5: Практика сервера</w:t>
        </w:r>
      </w:hyperlink>
      <w:r w:rsidRPr="00B04B1B">
        <w:rPr>
          <w:u w:val="single"/>
        </w:rPr>
        <w:t>)</w:t>
      </w:r>
    </w:p>
    <w:p w:rsidR="00821E8D" w:rsidRPr="00067723" w:rsidRDefault="00821E8D" w:rsidP="009600ED">
      <w:pPr>
        <w:pStyle w:val="afffffff0"/>
        <w:rPr>
          <w:rFonts w:eastAsia="SimSun"/>
        </w:rPr>
      </w:pPr>
      <w:r w:rsidRPr="00B04B1B">
        <w:rPr>
          <w:lang w:val="en-US"/>
        </w:rPr>
        <w:t>CPU</w:t>
      </w:r>
      <w:r w:rsidRPr="00067723">
        <w:t xml:space="preserve"> 0</w:t>
      </w:r>
      <w:r w:rsidRPr="00067723">
        <w:tab/>
      </w:r>
      <w:r w:rsidRPr="00067723">
        <w:tab/>
      </w:r>
      <w:r w:rsidRPr="00B04B1B">
        <w:rPr>
          <w:lang w:val="en-US"/>
        </w:rPr>
        <w:t>CPU</w:t>
      </w:r>
      <w:r w:rsidRPr="00067723">
        <w:t xml:space="preserve"> 1</w:t>
      </w:r>
    </w:p>
    <w:p w:rsidR="00821E8D" w:rsidRPr="00067723" w:rsidRDefault="00821E8D" w:rsidP="009600ED">
      <w:pPr>
        <w:pStyle w:val="afffffff0"/>
      </w:pPr>
      <w:r w:rsidRPr="00B04B1B">
        <w:rPr>
          <w:lang w:val="en-US"/>
        </w:rPr>
        <w:t>lwz</w:t>
      </w:r>
      <w:r w:rsidR="00922399" w:rsidRPr="00067723">
        <w:t xml:space="preserve"> </w:t>
      </w:r>
      <w:r w:rsidRPr="00B04B1B">
        <w:rPr>
          <w:lang w:val="en-US"/>
        </w:rPr>
        <w:t>R</w:t>
      </w:r>
      <w:r w:rsidRPr="00067723">
        <w:t>3,</w:t>
      </w:r>
      <w:r w:rsidRPr="00B04B1B">
        <w:rPr>
          <w:lang w:val="en-US"/>
        </w:rPr>
        <w:t>X</w:t>
      </w:r>
      <w:r w:rsidRPr="00067723">
        <w:tab/>
      </w:r>
      <w:r w:rsidRPr="00B04B1B">
        <w:rPr>
          <w:lang w:val="en-US"/>
        </w:rPr>
        <w:t>st</w:t>
      </w:r>
      <w:r w:rsidRPr="00067723">
        <w:t xml:space="preserve"> </w:t>
      </w:r>
      <w:r w:rsidRPr="00B04B1B">
        <w:rPr>
          <w:lang w:val="en-US"/>
        </w:rPr>
        <w:t>addrY</w:t>
      </w:r>
      <w:r w:rsidRPr="00067723">
        <w:t xml:space="preserve"> </w:t>
      </w:r>
    </w:p>
    <w:p w:rsidR="00821E8D" w:rsidRPr="00067723" w:rsidRDefault="00821E8D" w:rsidP="009600ED">
      <w:pPr>
        <w:pStyle w:val="afffffff0"/>
      </w:pPr>
      <w:r w:rsidRPr="00B04B1B">
        <w:rPr>
          <w:lang w:val="en-US"/>
        </w:rPr>
        <w:t>cmp</w:t>
      </w:r>
      <w:r w:rsidR="00922399" w:rsidRPr="00067723">
        <w:t xml:space="preserve"> </w:t>
      </w:r>
      <w:r w:rsidRPr="00B04B1B">
        <w:rPr>
          <w:lang w:val="en-US"/>
        </w:rPr>
        <w:t>X</w:t>
      </w:r>
      <w:r w:rsidRPr="00067723">
        <w:t xml:space="preserve"> (</w:t>
      </w:r>
      <w:r w:rsidRPr="00B04B1B">
        <w:rPr>
          <w:lang w:val="en-US"/>
        </w:rPr>
        <w:t>test</w:t>
      </w:r>
      <w:r w:rsidRPr="00067723">
        <w:t xml:space="preserve"> </w:t>
      </w:r>
      <w:r w:rsidRPr="00B04B1B">
        <w:rPr>
          <w:lang w:val="en-US"/>
        </w:rPr>
        <w:t>X</w:t>
      </w:r>
      <w:r w:rsidRPr="00067723">
        <w:t>)</w:t>
      </w:r>
      <w:r w:rsidRPr="00067723">
        <w:tab/>
      </w:r>
      <w:r w:rsidRPr="00B04B1B">
        <w:rPr>
          <w:lang w:val="en-US"/>
        </w:rPr>
        <w:t>msync</w:t>
      </w:r>
      <w:r w:rsidRPr="00067723">
        <w:t xml:space="preserve"> </w:t>
      </w:r>
    </w:p>
    <w:p w:rsidR="00821E8D" w:rsidRPr="00B04B1B" w:rsidRDefault="00821E8D" w:rsidP="009600ED">
      <w:pPr>
        <w:pStyle w:val="afffffff0"/>
        <w:rPr>
          <w:rFonts w:eastAsia="SimSun"/>
          <w:lang w:val="en-US"/>
        </w:rPr>
      </w:pPr>
      <w:r w:rsidRPr="00B04B1B">
        <w:rPr>
          <w:lang w:val="en-US"/>
        </w:rPr>
        <w:t>bne</w:t>
      </w:r>
      <w:r w:rsidR="00922399">
        <w:rPr>
          <w:lang w:val="en-US"/>
        </w:rPr>
        <w:t xml:space="preserve"> </w:t>
      </w:r>
      <w:r w:rsidRPr="00B04B1B">
        <w:rPr>
          <w:lang w:val="en-US"/>
        </w:rPr>
        <w:t>loop A</w:t>
      </w:r>
      <w:r w:rsidRPr="00B04B1B">
        <w:rPr>
          <w:lang w:val="en-US"/>
        </w:rPr>
        <w:tab/>
        <w:t>st addrx</w:t>
      </w:r>
    </w:p>
    <w:p w:rsidR="00821E8D" w:rsidRPr="00B04B1B" w:rsidRDefault="00821E8D" w:rsidP="009600ED">
      <w:pPr>
        <w:pStyle w:val="afffffff0"/>
        <w:rPr>
          <w:rFonts w:eastAsia="SimSun"/>
          <w:lang w:val="en-US"/>
        </w:rPr>
      </w:pPr>
      <w:r w:rsidRPr="00B04B1B">
        <w:rPr>
          <w:lang w:val="en-US"/>
        </w:rPr>
        <w:t>sth</w:t>
      </w:r>
      <w:r w:rsidR="00922399">
        <w:rPr>
          <w:lang w:val="en-US"/>
        </w:rPr>
        <w:t xml:space="preserve"> </w:t>
      </w:r>
      <w:r w:rsidRPr="00B04B1B">
        <w:rPr>
          <w:lang w:val="en-US"/>
        </w:rPr>
        <w:t>R3,Y</w:t>
      </w:r>
      <w:r w:rsidRPr="00B04B1B">
        <w:rPr>
          <w:lang w:val="en-US"/>
        </w:rPr>
        <w:tab/>
        <w:t>..</w:t>
      </w:r>
    </w:p>
    <w:p w:rsidR="00821E8D" w:rsidRPr="00B04B1B" w:rsidRDefault="00821E8D" w:rsidP="009600ED">
      <w:pPr>
        <w:pStyle w:val="afffffff0"/>
        <w:rPr>
          <w:rFonts w:eastAsia="SimSun"/>
          <w:lang w:val="en-US"/>
        </w:rPr>
      </w:pPr>
      <w:r w:rsidRPr="00B04B1B">
        <w:rPr>
          <w:lang w:val="en-US"/>
        </w:rPr>
        <w:t>lwz</w:t>
      </w:r>
      <w:r w:rsidR="00922399">
        <w:rPr>
          <w:lang w:val="en-US"/>
        </w:rPr>
        <w:t xml:space="preserve"> </w:t>
      </w:r>
      <w:r w:rsidRPr="00B04B1B">
        <w:rPr>
          <w:lang w:val="en-US"/>
        </w:rPr>
        <w:t>R31,Y</w:t>
      </w:r>
    </w:p>
    <w:p w:rsidR="00821E8D" w:rsidRPr="00B04B1B" w:rsidRDefault="00821E8D" w:rsidP="009600ED">
      <w:pPr>
        <w:pStyle w:val="afffffff0"/>
        <w:rPr>
          <w:rFonts w:eastAsia="SimSun"/>
          <w:lang w:val="en-US"/>
        </w:rPr>
      </w:pPr>
      <w:r w:rsidRPr="00B04B1B">
        <w:rPr>
          <w:lang w:val="en-US"/>
        </w:rPr>
        <w:t>..</w:t>
      </w:r>
    </w:p>
    <w:p w:rsidR="00821E8D" w:rsidRPr="00B04B1B" w:rsidRDefault="00821E8D" w:rsidP="009600ED">
      <w:pPr>
        <w:pStyle w:val="afffffff0"/>
        <w:rPr>
          <w:rFonts w:eastAsia="SimSun"/>
        </w:rPr>
      </w:pPr>
      <w:r w:rsidRPr="00B04B1B">
        <w:t>loop A</w:t>
      </w:r>
    </w:p>
    <w:p w:rsidR="00821E8D" w:rsidRPr="00B04B1B" w:rsidRDefault="00821E8D" w:rsidP="009600ED">
      <w:pPr>
        <w:pStyle w:val="afffffff0"/>
      </w:pPr>
    </w:p>
    <w:p w:rsidR="00821E8D" w:rsidRPr="00B04B1B" w:rsidRDefault="00821E8D" w:rsidP="00E25868">
      <w:pPr>
        <w:pStyle w:val="8"/>
      </w:pPr>
      <w:bookmarkStart w:id="663" w:name="_bookmark252"/>
      <w:bookmarkEnd w:id="663"/>
      <w:r w:rsidRPr="00B04B1B">
        <w:t>Программная модель операций с плавающей запятой</w:t>
      </w:r>
    </w:p>
    <w:p w:rsidR="00821E8D" w:rsidRPr="00B04B1B" w:rsidRDefault="00821E8D" w:rsidP="00821E8D">
      <w:pPr>
        <w:pStyle w:val="af2"/>
        <w:rPr>
          <w:color w:val="000000" w:themeColor="text1"/>
        </w:rPr>
      </w:pPr>
      <w:r w:rsidRPr="00B04B1B">
        <w:rPr>
          <w:color w:val="000000" w:themeColor="text1"/>
        </w:rPr>
        <w:t xml:space="preserve">Программная модель ядра PowerPC </w:t>
      </w:r>
      <w:r w:rsidR="00CF16D9">
        <w:rPr>
          <w:color w:val="000000" w:themeColor="text1"/>
        </w:rPr>
        <w:t>470</w:t>
      </w:r>
      <w:r w:rsidRPr="00B04B1B">
        <w:rPr>
          <w:color w:val="000000" w:themeColor="text1"/>
        </w:rPr>
        <w:t xml:space="preserve"> описывает функции и операции с точки зрения программиста.</w:t>
      </w:r>
    </w:p>
    <w:p w:rsidR="00821E8D" w:rsidRDefault="00821E8D" w:rsidP="009600ED">
      <w:pPr>
        <w:pStyle w:val="af2"/>
        <w:rPr>
          <w:color w:val="000000" w:themeColor="text1"/>
        </w:rPr>
      </w:pPr>
      <w:r w:rsidRPr="00B04B1B">
        <w:rPr>
          <w:color w:val="000000" w:themeColor="text1"/>
        </w:rPr>
        <w:t xml:space="preserve">В главе об операциях с плавающей запятой в Power </w:t>
      </w:r>
      <w:bookmarkStart w:id="664" w:name="_bookmark255"/>
      <w:bookmarkEnd w:id="664"/>
      <w:r w:rsidRPr="00B04B1B">
        <w:rPr>
          <w:color w:val="000000" w:themeColor="text1"/>
        </w:rPr>
        <w:t>ISA Version 2.05 определяется, что блок операций с плавающей запятой (FPU) реализует систему вычислений с плавающей запятой в соответствии со стандартом ANSI/IEEE Standard 754-1985, IEEE Standard for Binary</w:t>
      </w:r>
      <w:r w:rsidR="00922399">
        <w:rPr>
          <w:color w:val="000000" w:themeColor="text1"/>
        </w:rPr>
        <w:t xml:space="preserve"> </w:t>
      </w:r>
      <w:r w:rsidRPr="00B04B1B">
        <w:rPr>
          <w:color w:val="000000" w:themeColor="text1"/>
        </w:rPr>
        <w:t xml:space="preserve">Floating-Point Arithmetic (далее IEEE 754), однако для полного соответствия стандарту требуется программная поддержка. В IEEE 754 дано определение требуемым операциям (сложение, вычитание и так далее); термин "операция с плавающей запятой" используется для обозначения одной из этих требуемых операций или для операции, выполняемой одной из инструкций умножения-суммирования или вычисления обратной величины. В ядре PowerPC </w:t>
      </w:r>
      <w:r w:rsidR="00CF16D9">
        <w:rPr>
          <w:color w:val="000000" w:themeColor="text1"/>
        </w:rPr>
        <w:t>470</w:t>
      </w:r>
      <w:r w:rsidRPr="00B04B1B">
        <w:rPr>
          <w:color w:val="000000" w:themeColor="text1"/>
        </w:rPr>
        <w:t xml:space="preserve"> все операции с плавающей запят</w:t>
      </w:r>
      <w:r w:rsidR="009600ED" w:rsidRPr="00B04B1B">
        <w:rPr>
          <w:color w:val="000000" w:themeColor="text1"/>
        </w:rPr>
        <w:t>ой соотвествуют стандарту IEEE.</w:t>
      </w:r>
    </w:p>
    <w:p w:rsidR="000E044C" w:rsidRPr="00B04B1B" w:rsidRDefault="000E044C" w:rsidP="009600ED">
      <w:pPr>
        <w:pStyle w:val="af2"/>
        <w:rPr>
          <w:color w:val="000000" w:themeColor="text1"/>
        </w:rPr>
      </w:pPr>
    </w:p>
    <w:p w:rsidR="00821E8D" w:rsidRPr="00B04B1B" w:rsidRDefault="00821E8D" w:rsidP="00E25868">
      <w:pPr>
        <w:pStyle w:val="8"/>
      </w:pPr>
      <w:bookmarkStart w:id="665" w:name="3.1_Floating-Point_Exceptions"/>
      <w:bookmarkEnd w:id="665"/>
      <w:r w:rsidRPr="00B04B1B">
        <w:t>Исключения операций с плавающей запятой</w:t>
      </w:r>
    </w:p>
    <w:p w:rsidR="00821E8D" w:rsidRPr="00B04B1B" w:rsidRDefault="00821E8D" w:rsidP="00821E8D">
      <w:pPr>
        <w:pStyle w:val="af2"/>
        <w:rPr>
          <w:color w:val="000000" w:themeColor="text1"/>
        </w:rPr>
      </w:pPr>
      <w:r w:rsidRPr="00B04B1B">
        <w:rPr>
          <w:color w:val="000000" w:themeColor="text1"/>
        </w:rPr>
        <w:t>Каждое исключение операции с плавающей запятой и каждая категория исключения недопустимой операции связана с битом исключения в FPSCR. Следующие исключения операций с плавающей запятой обнаруживаются процессором; соответствующие поля FPSCR указаны для каждого исключения и каждой категории и</w:t>
      </w:r>
      <w:r w:rsidR="009600ED" w:rsidRPr="00B04B1B">
        <w:rPr>
          <w:color w:val="000000" w:themeColor="text1"/>
        </w:rPr>
        <w:t>сключения недопустимой операции:</w:t>
      </w:r>
    </w:p>
    <w:p w:rsidR="00821E8D" w:rsidRPr="00B04B1B" w:rsidRDefault="00821E8D" w:rsidP="00A44AB1">
      <w:pPr>
        <w:pStyle w:val="af2"/>
        <w:numPr>
          <w:ilvl w:val="0"/>
          <w:numId w:val="101"/>
        </w:numPr>
        <w:rPr>
          <w:color w:val="000000" w:themeColor="text1"/>
        </w:rPr>
      </w:pPr>
      <w:r w:rsidRPr="00B04B1B">
        <w:rPr>
          <w:color w:val="000000" w:themeColor="text1"/>
        </w:rPr>
        <w:t>Исключение недопустимой операции (VX)</w:t>
      </w:r>
      <w:r w:rsidR="00281D46" w:rsidRPr="00B04B1B">
        <w:rPr>
          <w:color w:val="000000" w:themeColor="text1"/>
        </w:rPr>
        <w:t xml:space="preserve">, категории которого представлены в таблице </w:t>
      </w:r>
      <w:r w:rsidR="00FE09A8">
        <w:fldChar w:fldCharType="begin"/>
      </w:r>
      <w:r w:rsidR="00FE09A8">
        <w:instrText xml:space="preserve"> REF _Ref2778924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103</w:t>
      </w:r>
      <w:r w:rsidR="00FE09A8">
        <w:fldChar w:fldCharType="end"/>
      </w:r>
      <w:r w:rsidR="007550B8" w:rsidRPr="00B04B1B">
        <w:rPr>
          <w:color w:val="000000" w:themeColor="text1"/>
        </w:rPr>
        <w:t>;</w:t>
      </w:r>
      <w:r w:rsidRPr="00B04B1B">
        <w:rPr>
          <w:color w:val="000000" w:themeColor="text1"/>
        </w:rPr>
        <w:t xml:space="preserve"> </w:t>
      </w:r>
    </w:p>
    <w:p w:rsidR="009600ED" w:rsidRPr="00B04B1B" w:rsidRDefault="009600ED" w:rsidP="00A44AB1">
      <w:pPr>
        <w:pStyle w:val="af2"/>
        <w:numPr>
          <w:ilvl w:val="0"/>
          <w:numId w:val="101"/>
        </w:numPr>
        <w:rPr>
          <w:color w:val="000000" w:themeColor="text1"/>
        </w:rPr>
      </w:pPr>
      <w:r w:rsidRPr="00B04B1B">
        <w:rPr>
          <w:color w:val="000000" w:themeColor="text1"/>
        </w:rPr>
        <w:t>Исключение деления на ноль (ZX)</w:t>
      </w:r>
      <w:r w:rsidR="007550B8" w:rsidRPr="00B04B1B">
        <w:rPr>
          <w:color w:val="000000" w:themeColor="text1"/>
        </w:rPr>
        <w:t>;</w:t>
      </w:r>
    </w:p>
    <w:p w:rsidR="009600ED" w:rsidRPr="00B04B1B" w:rsidRDefault="009600ED" w:rsidP="00A44AB1">
      <w:pPr>
        <w:pStyle w:val="af2"/>
        <w:numPr>
          <w:ilvl w:val="0"/>
          <w:numId w:val="101"/>
        </w:numPr>
        <w:rPr>
          <w:color w:val="000000" w:themeColor="text1"/>
        </w:rPr>
      </w:pPr>
      <w:bookmarkStart w:id="666" w:name="_bookmark261"/>
      <w:bookmarkEnd w:id="666"/>
      <w:r w:rsidRPr="00B04B1B">
        <w:rPr>
          <w:color w:val="000000" w:themeColor="text1"/>
        </w:rPr>
        <w:t>Исключение переполнения (OX)</w:t>
      </w:r>
      <w:r w:rsidR="007550B8" w:rsidRPr="00B04B1B">
        <w:rPr>
          <w:color w:val="000000" w:themeColor="text1"/>
        </w:rPr>
        <w:t>;</w:t>
      </w:r>
    </w:p>
    <w:p w:rsidR="009600ED" w:rsidRPr="00B04B1B" w:rsidRDefault="009600ED" w:rsidP="00A44AB1">
      <w:pPr>
        <w:pStyle w:val="af2"/>
        <w:numPr>
          <w:ilvl w:val="0"/>
          <w:numId w:val="101"/>
        </w:numPr>
        <w:rPr>
          <w:color w:val="000000" w:themeColor="text1"/>
        </w:rPr>
      </w:pPr>
      <w:r w:rsidRPr="00B04B1B">
        <w:rPr>
          <w:color w:val="000000" w:themeColor="text1"/>
        </w:rPr>
        <w:lastRenderedPageBreak/>
        <w:t>Исключение потери значимости (UX)</w:t>
      </w:r>
      <w:r w:rsidR="007550B8" w:rsidRPr="00B04B1B">
        <w:rPr>
          <w:color w:val="000000" w:themeColor="text1"/>
        </w:rPr>
        <w:t>;</w:t>
      </w:r>
    </w:p>
    <w:p w:rsidR="009600ED" w:rsidRPr="00B04B1B" w:rsidRDefault="009600ED" w:rsidP="00A44AB1">
      <w:pPr>
        <w:pStyle w:val="af2"/>
        <w:numPr>
          <w:ilvl w:val="0"/>
          <w:numId w:val="101"/>
        </w:numPr>
        <w:rPr>
          <w:color w:val="000000" w:themeColor="text1"/>
        </w:rPr>
      </w:pPr>
      <w:r w:rsidRPr="00B04B1B">
        <w:rPr>
          <w:color w:val="000000" w:themeColor="text1"/>
        </w:rPr>
        <w:t>Исключение неточности</w:t>
      </w:r>
      <w:r w:rsidR="007550B8" w:rsidRPr="00B04B1B">
        <w:rPr>
          <w:color w:val="000000" w:themeColor="text1"/>
        </w:rPr>
        <w:t>.</w:t>
      </w:r>
    </w:p>
    <w:p w:rsidR="009600ED" w:rsidRPr="00B04B1B" w:rsidRDefault="009600ED" w:rsidP="009600ED">
      <w:pPr>
        <w:pStyle w:val="af2"/>
        <w:rPr>
          <w:color w:val="000000" w:themeColor="text1"/>
        </w:rPr>
      </w:pPr>
      <w:r w:rsidRPr="00B04B1B">
        <w:rPr>
          <w:color w:val="000000" w:themeColor="text1"/>
        </w:rPr>
        <w:t xml:space="preserve">Каждое исключение операции с плавающей запятой имеет соответствующий бит разрешения в FPSCR. </w:t>
      </w:r>
    </w:p>
    <w:p w:rsidR="00821E8D" w:rsidRPr="00B04B1B" w:rsidRDefault="00821E8D" w:rsidP="00821E8D">
      <w:pPr>
        <w:pStyle w:val="af2"/>
        <w:rPr>
          <w:color w:val="000000" w:themeColor="text1"/>
        </w:rPr>
      </w:pPr>
    </w:p>
    <w:p w:rsidR="00821E8D" w:rsidRPr="00B04B1B" w:rsidRDefault="00821E8D" w:rsidP="00821E8D">
      <w:pPr>
        <w:pStyle w:val="affff3"/>
        <w:rPr>
          <w:color w:val="000000" w:themeColor="text1"/>
        </w:rPr>
      </w:pPr>
      <w:bookmarkStart w:id="667" w:name="_Ref2778924"/>
      <w:bookmarkStart w:id="668" w:name="_Toc526499753"/>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103</w:t>
      </w:r>
      <w:r w:rsidR="00FC5FA0" w:rsidRPr="00B04B1B">
        <w:rPr>
          <w:color w:val="000000" w:themeColor="text1"/>
        </w:rPr>
        <w:fldChar w:fldCharType="end"/>
      </w:r>
      <w:bookmarkEnd w:id="667"/>
      <w:r w:rsidRPr="00B04B1B">
        <w:rPr>
          <w:color w:val="000000" w:themeColor="text1"/>
        </w:rPr>
        <w:t xml:space="preserve"> - Категории исключения недопустимой операции</w:t>
      </w:r>
      <w:bookmarkEnd w:id="668"/>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4715"/>
        <w:gridCol w:w="5321"/>
      </w:tblGrid>
      <w:tr w:rsidR="00821E8D" w:rsidRPr="00B04B1B" w:rsidTr="006D1904">
        <w:trPr>
          <w:cantSplit/>
          <w:trHeight w:val="20"/>
          <w:tblHeader/>
          <w:jc w:val="center"/>
        </w:trPr>
        <w:tc>
          <w:tcPr>
            <w:tcW w:w="4356" w:type="dxa"/>
          </w:tcPr>
          <w:p w:rsidR="00821E8D" w:rsidRPr="00B04B1B" w:rsidRDefault="00821E8D" w:rsidP="00821E8D">
            <w:pPr>
              <w:pStyle w:val="afff6"/>
              <w:rPr>
                <w:color w:val="000000" w:themeColor="text1"/>
              </w:rPr>
            </w:pPr>
            <w:r w:rsidRPr="00B04B1B">
              <w:rPr>
                <w:color w:val="000000" w:themeColor="text1"/>
              </w:rPr>
              <w:t>Категория</w:t>
            </w:r>
          </w:p>
        </w:tc>
        <w:tc>
          <w:tcPr>
            <w:tcW w:w="4915" w:type="dxa"/>
          </w:tcPr>
          <w:p w:rsidR="00821E8D" w:rsidRPr="00B04B1B" w:rsidRDefault="00821E8D" w:rsidP="00821E8D">
            <w:pPr>
              <w:pStyle w:val="afff6"/>
              <w:rPr>
                <w:color w:val="000000" w:themeColor="text1"/>
              </w:rPr>
            </w:pPr>
            <w:r w:rsidRPr="00B04B1B">
              <w:rPr>
                <w:color w:val="000000" w:themeColor="text1"/>
              </w:rPr>
              <w:t>Поле FPSCR</w:t>
            </w:r>
          </w:p>
        </w:tc>
      </w:tr>
      <w:tr w:rsidR="00821E8D" w:rsidRPr="00B04B1B" w:rsidTr="00AF6087">
        <w:trPr>
          <w:cantSplit/>
          <w:trHeight w:val="20"/>
          <w:jc w:val="center"/>
        </w:trPr>
        <w:tc>
          <w:tcPr>
            <w:tcW w:w="4356" w:type="dxa"/>
          </w:tcPr>
          <w:p w:rsidR="00821E8D" w:rsidRPr="00B04B1B" w:rsidRDefault="00821E8D" w:rsidP="00821E8D">
            <w:pPr>
              <w:pStyle w:val="afff6"/>
              <w:rPr>
                <w:color w:val="000000" w:themeColor="text1"/>
              </w:rPr>
            </w:pPr>
            <w:r w:rsidRPr="00B04B1B">
              <w:rPr>
                <w:color w:val="000000" w:themeColor="text1"/>
              </w:rPr>
              <w:t>SNaN</w:t>
            </w:r>
          </w:p>
        </w:tc>
        <w:tc>
          <w:tcPr>
            <w:tcW w:w="4915" w:type="dxa"/>
          </w:tcPr>
          <w:p w:rsidR="00821E8D" w:rsidRPr="00B04B1B" w:rsidRDefault="00821E8D" w:rsidP="00821E8D">
            <w:pPr>
              <w:pStyle w:val="afff6"/>
              <w:rPr>
                <w:color w:val="000000" w:themeColor="text1"/>
              </w:rPr>
            </w:pPr>
            <w:r w:rsidRPr="00B04B1B">
              <w:rPr>
                <w:color w:val="000000" w:themeColor="text1"/>
              </w:rPr>
              <w:t>VXSNAN</w:t>
            </w:r>
          </w:p>
        </w:tc>
      </w:tr>
      <w:tr w:rsidR="00821E8D" w:rsidRPr="00B04B1B" w:rsidTr="00AF6087">
        <w:trPr>
          <w:cantSplit/>
          <w:trHeight w:val="20"/>
          <w:jc w:val="center"/>
        </w:trPr>
        <w:tc>
          <w:tcPr>
            <w:tcW w:w="4356" w:type="dxa"/>
          </w:tcPr>
          <w:p w:rsidR="00821E8D" w:rsidRPr="00B04B1B" w:rsidRDefault="00821E8D" w:rsidP="00821E8D">
            <w:pPr>
              <w:pStyle w:val="afff6"/>
              <w:rPr>
                <w:color w:val="000000" w:themeColor="text1"/>
              </w:rPr>
            </w:pPr>
            <w:r w:rsidRPr="00B04B1B">
              <w:rPr>
                <w:color w:val="000000" w:themeColor="text1"/>
              </w:rPr>
              <w:t>Бесконечность - Бесконечность</w:t>
            </w:r>
          </w:p>
        </w:tc>
        <w:tc>
          <w:tcPr>
            <w:tcW w:w="4915" w:type="dxa"/>
          </w:tcPr>
          <w:p w:rsidR="00821E8D" w:rsidRPr="00B04B1B" w:rsidRDefault="00821E8D" w:rsidP="00821E8D">
            <w:pPr>
              <w:pStyle w:val="afff6"/>
              <w:rPr>
                <w:color w:val="000000" w:themeColor="text1"/>
              </w:rPr>
            </w:pPr>
            <w:r w:rsidRPr="00B04B1B">
              <w:rPr>
                <w:color w:val="000000" w:themeColor="text1"/>
              </w:rPr>
              <w:t>VXISI</w:t>
            </w:r>
          </w:p>
        </w:tc>
      </w:tr>
      <w:tr w:rsidR="00821E8D" w:rsidRPr="00B04B1B" w:rsidTr="00AF6087">
        <w:trPr>
          <w:cantSplit/>
          <w:trHeight w:val="20"/>
          <w:jc w:val="center"/>
        </w:trPr>
        <w:tc>
          <w:tcPr>
            <w:tcW w:w="4356" w:type="dxa"/>
          </w:tcPr>
          <w:p w:rsidR="00821E8D" w:rsidRPr="00B04B1B" w:rsidRDefault="00281D46" w:rsidP="00281D46">
            <w:pPr>
              <w:pStyle w:val="afff6"/>
              <w:rPr>
                <w:color w:val="000000" w:themeColor="text1"/>
              </w:rPr>
            </w:pPr>
            <w:r w:rsidRPr="00B04B1B">
              <w:rPr>
                <w:color w:val="000000" w:themeColor="text1"/>
              </w:rPr>
              <w:t>Бесконечность ÷</w:t>
            </w:r>
            <w:r w:rsidR="00821E8D" w:rsidRPr="00B04B1B">
              <w:rPr>
                <w:color w:val="000000" w:themeColor="text1"/>
              </w:rPr>
              <w:t xml:space="preserve"> Бесконечность </w:t>
            </w:r>
          </w:p>
        </w:tc>
        <w:tc>
          <w:tcPr>
            <w:tcW w:w="4915" w:type="dxa"/>
          </w:tcPr>
          <w:p w:rsidR="00821E8D" w:rsidRPr="00B04B1B" w:rsidRDefault="00821E8D" w:rsidP="00821E8D">
            <w:pPr>
              <w:pStyle w:val="afff6"/>
              <w:rPr>
                <w:color w:val="000000" w:themeColor="text1"/>
              </w:rPr>
            </w:pPr>
            <w:r w:rsidRPr="00B04B1B">
              <w:rPr>
                <w:color w:val="000000" w:themeColor="text1"/>
              </w:rPr>
              <w:t>VXIDI</w:t>
            </w:r>
          </w:p>
        </w:tc>
      </w:tr>
      <w:tr w:rsidR="00821E8D" w:rsidRPr="00B04B1B" w:rsidTr="00AF6087">
        <w:trPr>
          <w:cantSplit/>
          <w:trHeight w:val="20"/>
          <w:jc w:val="center"/>
        </w:trPr>
        <w:tc>
          <w:tcPr>
            <w:tcW w:w="4356" w:type="dxa"/>
          </w:tcPr>
          <w:p w:rsidR="00821E8D" w:rsidRPr="00B04B1B" w:rsidRDefault="00281D46" w:rsidP="00821E8D">
            <w:pPr>
              <w:pStyle w:val="afff6"/>
              <w:rPr>
                <w:color w:val="000000" w:themeColor="text1"/>
              </w:rPr>
            </w:pPr>
            <w:r w:rsidRPr="00B04B1B">
              <w:rPr>
                <w:color w:val="000000" w:themeColor="text1"/>
              </w:rPr>
              <w:t xml:space="preserve">Ноль ÷ </w:t>
            </w:r>
            <w:r w:rsidR="00821E8D" w:rsidRPr="00B04B1B">
              <w:rPr>
                <w:color w:val="000000" w:themeColor="text1"/>
              </w:rPr>
              <w:t>Ноль</w:t>
            </w:r>
          </w:p>
        </w:tc>
        <w:tc>
          <w:tcPr>
            <w:tcW w:w="4915" w:type="dxa"/>
          </w:tcPr>
          <w:p w:rsidR="00821E8D" w:rsidRPr="00B04B1B" w:rsidRDefault="00821E8D" w:rsidP="00821E8D">
            <w:pPr>
              <w:pStyle w:val="afff6"/>
              <w:rPr>
                <w:color w:val="000000" w:themeColor="text1"/>
              </w:rPr>
            </w:pPr>
            <w:r w:rsidRPr="00B04B1B">
              <w:rPr>
                <w:color w:val="000000" w:themeColor="text1"/>
              </w:rPr>
              <w:t>VXZDZ</w:t>
            </w:r>
          </w:p>
        </w:tc>
      </w:tr>
      <w:tr w:rsidR="00821E8D" w:rsidRPr="00B04B1B" w:rsidTr="00AF6087">
        <w:trPr>
          <w:cantSplit/>
          <w:trHeight w:val="20"/>
          <w:jc w:val="center"/>
        </w:trPr>
        <w:tc>
          <w:tcPr>
            <w:tcW w:w="4356" w:type="dxa"/>
          </w:tcPr>
          <w:p w:rsidR="00821E8D" w:rsidRPr="00B04B1B" w:rsidRDefault="00281D46" w:rsidP="00821E8D">
            <w:pPr>
              <w:pStyle w:val="afff6"/>
              <w:rPr>
                <w:color w:val="000000" w:themeColor="text1"/>
              </w:rPr>
            </w:pPr>
            <w:r w:rsidRPr="00B04B1B">
              <w:rPr>
                <w:color w:val="000000" w:themeColor="text1"/>
              </w:rPr>
              <w:t xml:space="preserve">Бесконечность × </w:t>
            </w:r>
            <w:r w:rsidR="00821E8D" w:rsidRPr="00B04B1B">
              <w:rPr>
                <w:color w:val="000000" w:themeColor="text1"/>
              </w:rPr>
              <w:t>Ноль</w:t>
            </w:r>
          </w:p>
        </w:tc>
        <w:tc>
          <w:tcPr>
            <w:tcW w:w="4915" w:type="dxa"/>
          </w:tcPr>
          <w:p w:rsidR="00821E8D" w:rsidRPr="00B04B1B" w:rsidRDefault="00821E8D" w:rsidP="00821E8D">
            <w:pPr>
              <w:pStyle w:val="afff6"/>
              <w:rPr>
                <w:color w:val="000000" w:themeColor="text1"/>
              </w:rPr>
            </w:pPr>
            <w:r w:rsidRPr="00B04B1B">
              <w:rPr>
                <w:color w:val="000000" w:themeColor="text1"/>
              </w:rPr>
              <w:t>VXIMZ</w:t>
            </w:r>
          </w:p>
        </w:tc>
      </w:tr>
      <w:tr w:rsidR="00821E8D" w:rsidRPr="00B04B1B" w:rsidTr="00AF6087">
        <w:trPr>
          <w:cantSplit/>
          <w:trHeight w:val="20"/>
          <w:jc w:val="center"/>
        </w:trPr>
        <w:tc>
          <w:tcPr>
            <w:tcW w:w="4356" w:type="dxa"/>
          </w:tcPr>
          <w:p w:rsidR="00821E8D" w:rsidRPr="00B04B1B" w:rsidRDefault="00821E8D" w:rsidP="00821E8D">
            <w:pPr>
              <w:pStyle w:val="afff6"/>
              <w:rPr>
                <w:color w:val="000000" w:themeColor="text1"/>
              </w:rPr>
            </w:pPr>
            <w:r w:rsidRPr="00B04B1B">
              <w:rPr>
                <w:color w:val="000000" w:themeColor="text1"/>
              </w:rPr>
              <w:t>Недопустимое сравнение</w:t>
            </w:r>
          </w:p>
        </w:tc>
        <w:tc>
          <w:tcPr>
            <w:tcW w:w="4915" w:type="dxa"/>
          </w:tcPr>
          <w:p w:rsidR="00821E8D" w:rsidRPr="00B04B1B" w:rsidRDefault="00821E8D" w:rsidP="00821E8D">
            <w:pPr>
              <w:pStyle w:val="afff6"/>
              <w:rPr>
                <w:color w:val="000000" w:themeColor="text1"/>
              </w:rPr>
            </w:pPr>
            <w:r w:rsidRPr="00B04B1B">
              <w:rPr>
                <w:color w:val="000000" w:themeColor="text1"/>
              </w:rPr>
              <w:t>VXVC</w:t>
            </w:r>
          </w:p>
        </w:tc>
      </w:tr>
      <w:tr w:rsidR="00821E8D" w:rsidRPr="00B04B1B" w:rsidTr="00AF6087">
        <w:trPr>
          <w:cantSplit/>
          <w:trHeight w:val="20"/>
          <w:jc w:val="center"/>
        </w:trPr>
        <w:tc>
          <w:tcPr>
            <w:tcW w:w="4356" w:type="dxa"/>
          </w:tcPr>
          <w:p w:rsidR="00821E8D" w:rsidRPr="00B04B1B" w:rsidRDefault="00821E8D" w:rsidP="00821E8D">
            <w:pPr>
              <w:pStyle w:val="afff6"/>
              <w:rPr>
                <w:color w:val="000000" w:themeColor="text1"/>
              </w:rPr>
            </w:pPr>
            <w:r w:rsidRPr="00B04B1B">
              <w:rPr>
                <w:color w:val="000000" w:themeColor="text1"/>
              </w:rPr>
              <w:t>Программный запрос</w:t>
            </w:r>
          </w:p>
        </w:tc>
        <w:tc>
          <w:tcPr>
            <w:tcW w:w="4915" w:type="dxa"/>
          </w:tcPr>
          <w:p w:rsidR="00821E8D" w:rsidRPr="00B04B1B" w:rsidRDefault="00821E8D" w:rsidP="00821E8D">
            <w:pPr>
              <w:pStyle w:val="afff6"/>
              <w:rPr>
                <w:color w:val="000000" w:themeColor="text1"/>
              </w:rPr>
            </w:pPr>
            <w:r w:rsidRPr="00B04B1B">
              <w:rPr>
                <w:color w:val="000000" w:themeColor="text1"/>
              </w:rPr>
              <w:t>VXSOFT</w:t>
            </w:r>
          </w:p>
        </w:tc>
      </w:tr>
      <w:tr w:rsidR="00821E8D" w:rsidRPr="00B04B1B" w:rsidTr="00AF6087">
        <w:trPr>
          <w:cantSplit/>
          <w:trHeight w:val="20"/>
          <w:jc w:val="center"/>
        </w:trPr>
        <w:tc>
          <w:tcPr>
            <w:tcW w:w="4356" w:type="dxa"/>
          </w:tcPr>
          <w:p w:rsidR="00821E8D" w:rsidRPr="00B04B1B" w:rsidRDefault="00821E8D" w:rsidP="00821E8D">
            <w:pPr>
              <w:pStyle w:val="afff6"/>
              <w:rPr>
                <w:color w:val="000000" w:themeColor="text1"/>
              </w:rPr>
            </w:pPr>
            <w:r w:rsidRPr="00B04B1B">
              <w:rPr>
                <w:color w:val="000000" w:themeColor="text1"/>
              </w:rPr>
              <w:t>Недопустимый квадратный корень</w:t>
            </w:r>
          </w:p>
        </w:tc>
        <w:tc>
          <w:tcPr>
            <w:tcW w:w="4915" w:type="dxa"/>
          </w:tcPr>
          <w:p w:rsidR="00821E8D" w:rsidRPr="00B04B1B" w:rsidRDefault="00821E8D" w:rsidP="00821E8D">
            <w:pPr>
              <w:pStyle w:val="afff6"/>
              <w:rPr>
                <w:color w:val="000000" w:themeColor="text1"/>
              </w:rPr>
            </w:pPr>
            <w:r w:rsidRPr="00B04B1B">
              <w:rPr>
                <w:color w:val="000000" w:themeColor="text1"/>
              </w:rPr>
              <w:t>VXSQRT</w:t>
            </w:r>
          </w:p>
        </w:tc>
      </w:tr>
      <w:tr w:rsidR="00821E8D" w:rsidRPr="00B04B1B" w:rsidTr="00AF6087">
        <w:trPr>
          <w:cantSplit/>
          <w:trHeight w:val="20"/>
          <w:jc w:val="center"/>
        </w:trPr>
        <w:tc>
          <w:tcPr>
            <w:tcW w:w="4356" w:type="dxa"/>
          </w:tcPr>
          <w:p w:rsidR="00821E8D" w:rsidRPr="00B04B1B" w:rsidRDefault="00821E8D" w:rsidP="00821E8D">
            <w:pPr>
              <w:pStyle w:val="afff6"/>
              <w:rPr>
                <w:color w:val="000000" w:themeColor="text1"/>
              </w:rPr>
            </w:pPr>
            <w:r w:rsidRPr="00B04B1B">
              <w:rPr>
                <w:color w:val="000000" w:themeColor="text1"/>
              </w:rPr>
              <w:t>Недопустимое целочисленное преобразование</w:t>
            </w:r>
          </w:p>
        </w:tc>
        <w:tc>
          <w:tcPr>
            <w:tcW w:w="4915" w:type="dxa"/>
          </w:tcPr>
          <w:p w:rsidR="00821E8D" w:rsidRPr="00B04B1B" w:rsidRDefault="00821E8D" w:rsidP="00821E8D">
            <w:pPr>
              <w:pStyle w:val="afff6"/>
              <w:rPr>
                <w:color w:val="000000" w:themeColor="text1"/>
              </w:rPr>
            </w:pPr>
            <w:r w:rsidRPr="00B04B1B">
              <w:rPr>
                <w:color w:val="000000" w:themeColor="text1"/>
              </w:rPr>
              <w:t>VXCVI</w:t>
            </w:r>
          </w:p>
        </w:tc>
      </w:tr>
    </w:tbl>
    <w:p w:rsidR="00821E8D" w:rsidRPr="00B04B1B" w:rsidRDefault="00821E8D" w:rsidP="00084950">
      <w:pPr>
        <w:pStyle w:val="afffffff0"/>
      </w:pPr>
      <w:bookmarkStart w:id="669" w:name="3.2_Floating-Point_Registers"/>
      <w:bookmarkStart w:id="670" w:name="_bookmark263"/>
      <w:bookmarkEnd w:id="669"/>
      <w:bookmarkEnd w:id="670"/>
    </w:p>
    <w:p w:rsidR="00821E8D" w:rsidRPr="00B04B1B" w:rsidRDefault="00821E8D" w:rsidP="00E25868">
      <w:pPr>
        <w:pStyle w:val="8"/>
      </w:pPr>
      <w:r w:rsidRPr="00B04B1B">
        <w:t>Регистры операци</w:t>
      </w:r>
      <w:r w:rsidR="001D48BF">
        <w:t>й с плавающе</w:t>
      </w:r>
      <w:r w:rsidRPr="00B04B1B">
        <w:t>й запятой</w:t>
      </w:r>
    </w:p>
    <w:p w:rsidR="00821E8D" w:rsidRPr="00B04B1B" w:rsidRDefault="00821E8D" w:rsidP="00821E8D">
      <w:pPr>
        <w:pStyle w:val="af2"/>
        <w:rPr>
          <w:color w:val="000000" w:themeColor="text1"/>
        </w:rPr>
      </w:pPr>
      <w:r w:rsidRPr="00B04B1B">
        <w:rPr>
          <w:color w:val="000000" w:themeColor="text1"/>
        </w:rPr>
        <w:t xml:space="preserve">В этом разделе представлен обзор типов регистров, реализованных в ядре PowerPC </w:t>
      </w:r>
      <w:r w:rsidR="00CF16D9">
        <w:rPr>
          <w:color w:val="000000" w:themeColor="text1"/>
        </w:rPr>
        <w:t>470</w:t>
      </w:r>
      <w:r w:rsidRPr="00B04B1B">
        <w:rPr>
          <w:color w:val="000000" w:themeColor="text1"/>
        </w:rPr>
        <w:t xml:space="preserve">. </w:t>
      </w:r>
    </w:p>
    <w:p w:rsidR="00821E8D" w:rsidRPr="00B04B1B" w:rsidRDefault="00821E8D" w:rsidP="00821E8D">
      <w:pPr>
        <w:pStyle w:val="af2"/>
        <w:rPr>
          <w:color w:val="000000" w:themeColor="text1"/>
        </w:rPr>
      </w:pPr>
      <w:r w:rsidRPr="00B04B1B">
        <w:rPr>
          <w:color w:val="000000" w:themeColor="text1"/>
        </w:rPr>
        <w:t>Определенные биты некоторых регистров являются зарезервированными и не обязательно реализованы. Для всех регистров с полями, отмеченными как зарезервированные, эти зарезервированные поля должны записываться как ‘0’, а считываться как неопределенные. Рекомендованная практика программирования - в регистр с зарезервированными полями изначально записывать ‘0’, а в последующем выполнять запись в регистр при помощи приема "чтение-модификация-запись": считать регистр, при помощи логических команд изменить требуемые поля, оставив зарезервированные поля неизменными, а затем выполнить запись в регистр.</w:t>
      </w:r>
    </w:p>
    <w:p w:rsidR="00821E8D" w:rsidRPr="00B04B1B" w:rsidRDefault="00821E8D" w:rsidP="00821E8D">
      <w:pPr>
        <w:pStyle w:val="af2"/>
        <w:rPr>
          <w:color w:val="000000" w:themeColor="text1"/>
        </w:rPr>
      </w:pPr>
      <w:r w:rsidRPr="00B04B1B">
        <w:rPr>
          <w:color w:val="000000" w:themeColor="text1"/>
        </w:rPr>
        <w:t xml:space="preserve">Каждый регистр относится к определенному типу, в зависимости от инструкций, которые используются для чтения и записи регистров этого типа. Регистры процессора PowerPC </w:t>
      </w:r>
      <w:r w:rsidR="00CF16D9">
        <w:rPr>
          <w:color w:val="000000" w:themeColor="text1"/>
        </w:rPr>
        <w:t>470</w:t>
      </w:r>
      <w:r w:rsidRPr="00B04B1B">
        <w:rPr>
          <w:color w:val="000000" w:themeColor="text1"/>
        </w:rPr>
        <w:t xml:space="preserve"> определены в главе об операциях с плавающей запятой в Book-I Power ISA Version 2.05</w:t>
      </w:r>
      <w:r w:rsidR="00B80ACC" w:rsidRPr="00B04B1B">
        <w:rPr>
          <w:color w:val="000000" w:themeColor="text1"/>
        </w:rPr>
        <w:t>.</w:t>
      </w:r>
    </w:p>
    <w:p w:rsidR="00821E8D" w:rsidRPr="00B04B1B" w:rsidRDefault="00821E8D" w:rsidP="00084950">
      <w:pPr>
        <w:pStyle w:val="afffffff0"/>
      </w:pPr>
    </w:p>
    <w:p w:rsidR="00821E8D" w:rsidRPr="00ED7F55" w:rsidRDefault="00821E8D" w:rsidP="00E25868">
      <w:pPr>
        <w:pStyle w:val="6"/>
        <w:rPr>
          <w:rStyle w:val="70"/>
          <w:szCs w:val="24"/>
          <w:lang w:val="ru-RU"/>
        </w:rPr>
      </w:pPr>
      <w:bookmarkStart w:id="671" w:name="3.2.1_Register_Types"/>
      <w:bookmarkStart w:id="672" w:name="_bookmark267"/>
      <w:bookmarkEnd w:id="671"/>
      <w:bookmarkEnd w:id="672"/>
      <w:r w:rsidRPr="00ED7F55">
        <w:rPr>
          <w:rStyle w:val="70"/>
          <w:szCs w:val="24"/>
          <w:lang w:val="ru-RU"/>
        </w:rPr>
        <w:t>Типы регистров</w:t>
      </w:r>
      <w:r w:rsidR="001D48BF" w:rsidRPr="00ED7F55">
        <w:rPr>
          <w:rStyle w:val="70"/>
          <w:szCs w:val="24"/>
          <w:lang w:val="ru-RU"/>
        </w:rPr>
        <w:t xml:space="preserve"> для </w:t>
      </w:r>
      <w:r w:rsidR="001D48BF" w:rsidRPr="00ED7F55">
        <w:rPr>
          <w:lang w:val="ru-RU"/>
        </w:rPr>
        <w:t>операций с плавающей запятой</w:t>
      </w:r>
    </w:p>
    <w:p w:rsidR="00821E8D" w:rsidRPr="00B04B1B" w:rsidRDefault="00821E8D" w:rsidP="00821E8D">
      <w:pPr>
        <w:pStyle w:val="af2"/>
        <w:rPr>
          <w:color w:val="000000" w:themeColor="text1"/>
        </w:rPr>
      </w:pPr>
      <w:r w:rsidRPr="00B04B1B">
        <w:rPr>
          <w:color w:val="000000" w:themeColor="text1"/>
        </w:rPr>
        <w:t xml:space="preserve">В процессоре PowerPC </w:t>
      </w:r>
      <w:r w:rsidR="00CF16D9">
        <w:rPr>
          <w:color w:val="000000" w:themeColor="text1"/>
        </w:rPr>
        <w:t>470</w:t>
      </w:r>
      <w:r w:rsidRPr="00B04B1B">
        <w:rPr>
          <w:color w:val="000000" w:themeColor="text1"/>
        </w:rPr>
        <w:t xml:space="preserve"> есть два типа регистров операций с плавающей запятой: регистры операций с плавающей запятой (FPR) и FPSCR. Каждый тип характеризуется инструкциями, которые используются для чтения и записи регистров этого типа. </w:t>
      </w:r>
      <w:r w:rsidR="00FD332D" w:rsidRPr="00B04B1B">
        <w:rPr>
          <w:color w:val="000000" w:themeColor="text1"/>
        </w:rPr>
        <w:t>Ниже</w:t>
      </w:r>
      <w:r w:rsidRPr="00B04B1B">
        <w:rPr>
          <w:color w:val="000000" w:themeColor="text1"/>
        </w:rPr>
        <w:t xml:space="preserve"> приводятся краткие описания каждого типа регистра, а также ассоциированные с ним инструкции.</w:t>
      </w:r>
    </w:p>
    <w:p w:rsidR="00821E8D" w:rsidRPr="00B04B1B" w:rsidRDefault="00821E8D" w:rsidP="00821E8D">
      <w:pPr>
        <w:pStyle w:val="af2"/>
        <w:rPr>
          <w:color w:val="000000" w:themeColor="text1"/>
        </w:rPr>
      </w:pPr>
    </w:p>
    <w:p w:rsidR="00821E8D" w:rsidRPr="00E5608D" w:rsidRDefault="00821E8D" w:rsidP="000E044C">
      <w:pPr>
        <w:pStyle w:val="7"/>
        <w:rPr>
          <w:lang w:val="ru-RU"/>
        </w:rPr>
      </w:pPr>
      <w:bookmarkStart w:id="673" w:name="3.2.1.1_Floating-Point_Registers_(FPR0_-"/>
      <w:bookmarkEnd w:id="673"/>
      <w:r w:rsidRPr="00E5608D">
        <w:rPr>
          <w:lang w:val="ru-RU"/>
        </w:rPr>
        <w:t>Регистры операций с плавающей запятой (</w:t>
      </w:r>
      <w:r w:rsidRPr="00B04B1B">
        <w:t>FPR</w:t>
      </w:r>
      <w:r w:rsidRPr="00E5608D">
        <w:rPr>
          <w:lang w:val="ru-RU"/>
        </w:rPr>
        <w:t xml:space="preserve">0 - </w:t>
      </w:r>
      <w:r w:rsidRPr="00B04B1B">
        <w:t>FPR</w:t>
      </w:r>
      <w:r w:rsidRPr="00E5608D">
        <w:rPr>
          <w:lang w:val="ru-RU"/>
        </w:rPr>
        <w:t>31)</w:t>
      </w:r>
    </w:p>
    <w:p w:rsidR="00821E8D" w:rsidRPr="00B04B1B" w:rsidRDefault="00821E8D" w:rsidP="00821E8D">
      <w:pPr>
        <w:pStyle w:val="af2"/>
        <w:rPr>
          <w:color w:val="000000" w:themeColor="text1"/>
        </w:rPr>
      </w:pPr>
      <w:r w:rsidRPr="00B04B1B">
        <w:rPr>
          <w:color w:val="000000" w:themeColor="text1"/>
        </w:rPr>
        <w:t xml:space="preserve">Процессор PowerPC </w:t>
      </w:r>
      <w:r w:rsidR="00CF16D9">
        <w:rPr>
          <w:color w:val="000000" w:themeColor="text1"/>
        </w:rPr>
        <w:t>470</w:t>
      </w:r>
      <w:r w:rsidRPr="00B04B1B">
        <w:rPr>
          <w:color w:val="000000" w:themeColor="text1"/>
        </w:rPr>
        <w:t xml:space="preserve"> предоставляет 32 FPR разрядностью 64 бита каждый. В каждом цикле файл FPR может считывать операнды для инструкции сохране</w:t>
      </w:r>
      <w:r w:rsidR="00B80ACC" w:rsidRPr="00B04B1B">
        <w:rPr>
          <w:color w:val="000000" w:themeColor="text1"/>
        </w:rPr>
        <w:t>ния и арифметической инструкции</w:t>
      </w:r>
      <w:r w:rsidRPr="00B04B1B">
        <w:rPr>
          <w:color w:val="000000" w:themeColor="text1"/>
        </w:rPr>
        <w:t xml:space="preserve"> или записывать данные из инструкции загрузки и результат арифметической инструкции.</w:t>
      </w:r>
    </w:p>
    <w:p w:rsidR="00785D22" w:rsidRPr="00785D22" w:rsidRDefault="005172F2" w:rsidP="00785D22">
      <w:pPr>
        <w:pStyle w:val="af2"/>
        <w:rPr>
          <w:noProof/>
          <w:vanish/>
        </w:rPr>
      </w:pPr>
      <w:r w:rsidRPr="00B04B1B">
        <w:t xml:space="preserve">Формат регистров </w:t>
      </w:r>
      <w:r w:rsidRPr="00D940AD">
        <w:rPr>
          <w:color w:val="000000" w:themeColor="text1"/>
        </w:rPr>
        <w:t>FPR0 - FPR31</w:t>
      </w:r>
      <w:r w:rsidR="001D48BF" w:rsidRPr="00D940AD">
        <w:rPr>
          <w:color w:val="000000" w:themeColor="text1"/>
        </w:rPr>
        <w:t xml:space="preserve"> </w:t>
      </w:r>
      <w:r w:rsidRPr="00D940AD">
        <w:rPr>
          <w:color w:val="000000" w:themeColor="text1"/>
        </w:rPr>
        <w:t xml:space="preserve">представлен на рисунке </w:t>
      </w:r>
      <w:r w:rsidR="00FC5FA0" w:rsidRPr="00B04B1B">
        <w:rPr>
          <w:b/>
          <w:i/>
          <w:color w:val="000000" w:themeColor="text1"/>
        </w:rPr>
        <w:fldChar w:fldCharType="begin"/>
      </w:r>
      <w:r w:rsidRPr="00B04B1B">
        <w:rPr>
          <w:b/>
          <w:i/>
          <w:color w:val="000000" w:themeColor="text1"/>
        </w:rPr>
        <w:instrText xml:space="preserve"> REF _Ref3308905 \h  \* MERGEFORMAT </w:instrText>
      </w:r>
      <w:r w:rsidR="00FC5FA0" w:rsidRPr="00B04B1B">
        <w:rPr>
          <w:b/>
          <w:i/>
          <w:color w:val="000000" w:themeColor="text1"/>
        </w:rPr>
      </w:r>
      <w:r w:rsidR="00FC5FA0" w:rsidRPr="00B04B1B">
        <w:rPr>
          <w:b/>
          <w:i/>
          <w:color w:val="000000" w:themeColor="text1"/>
        </w:rPr>
        <w:fldChar w:fldCharType="separate"/>
      </w:r>
    </w:p>
    <w:p w:rsidR="00821E8D" w:rsidRPr="00B04B1B" w:rsidRDefault="00785D22" w:rsidP="005172F2">
      <w:pPr>
        <w:pStyle w:val="af2"/>
        <w:rPr>
          <w:b/>
          <w:i/>
          <w:color w:val="000000" w:themeColor="text1"/>
        </w:rPr>
      </w:pPr>
      <w:r w:rsidRPr="00785D22">
        <w:rPr>
          <w:vanish/>
        </w:rPr>
        <w:t>Рисунок</w:t>
      </w:r>
      <w:r w:rsidRPr="00B04B1B">
        <w:t xml:space="preserve"> </w:t>
      </w:r>
      <w:r>
        <w:rPr>
          <w:noProof/>
        </w:rPr>
        <w:t>28</w:t>
      </w:r>
      <w:r w:rsidR="00FC5FA0" w:rsidRPr="00B04B1B">
        <w:rPr>
          <w:b/>
          <w:i/>
          <w:color w:val="000000" w:themeColor="text1"/>
        </w:rPr>
        <w:fldChar w:fldCharType="end"/>
      </w:r>
      <w:r w:rsidR="005172F2" w:rsidRPr="00B04B1B">
        <w:rPr>
          <w:b/>
          <w:i/>
          <w:color w:val="000000" w:themeColor="text1"/>
        </w:rPr>
        <w:t>.</w:t>
      </w:r>
    </w:p>
    <w:p w:rsidR="001811DA" w:rsidRDefault="001811DA" w:rsidP="005172F2">
      <w:pPr>
        <w:pStyle w:val="af2"/>
      </w:pPr>
      <w:r w:rsidRPr="00B04B1B">
        <w:t xml:space="preserve">Описания полей регистров </w:t>
      </w:r>
      <w:r w:rsidRPr="00B04B1B">
        <w:rPr>
          <w:lang w:val="en-US"/>
        </w:rPr>
        <w:t>FPR</w:t>
      </w:r>
      <w:r w:rsidRPr="00B04B1B">
        <w:t>0-</w:t>
      </w:r>
      <w:r w:rsidRPr="00B04B1B">
        <w:rPr>
          <w:lang w:val="en-US"/>
        </w:rPr>
        <w:t>FPR</w:t>
      </w:r>
      <w:r w:rsidRPr="00B04B1B">
        <w:t xml:space="preserve">31 представлено в таблице </w:t>
      </w:r>
      <w:r w:rsidR="00FE09A8">
        <w:fldChar w:fldCharType="begin"/>
      </w:r>
      <w:r w:rsidR="00FE09A8">
        <w:instrText xml:space="preserve"> REF _Ref3541314 \h  \* MERGEFORMAT </w:instrText>
      </w:r>
      <w:r w:rsidR="00FE09A8">
        <w:fldChar w:fldCharType="separate"/>
      </w:r>
      <w:r w:rsidR="00785D22" w:rsidRPr="00785D22">
        <w:rPr>
          <w:vanish/>
        </w:rPr>
        <w:t xml:space="preserve">Таблица </w:t>
      </w:r>
      <w:r w:rsidR="00785D22">
        <w:rPr>
          <w:noProof/>
        </w:rPr>
        <w:t>104</w:t>
      </w:r>
      <w:r w:rsidR="00FE09A8">
        <w:fldChar w:fldCharType="end"/>
      </w:r>
      <w:r w:rsidRPr="00B04B1B">
        <w:t>.</w:t>
      </w:r>
    </w:p>
    <w:p w:rsidR="009A36C0" w:rsidRPr="00B04B1B" w:rsidRDefault="009A36C0" w:rsidP="005172F2">
      <w:pPr>
        <w:pStyle w:val="af2"/>
        <w:rPr>
          <w:b/>
          <w:i/>
          <w:color w:val="000000" w:themeColor="text1"/>
        </w:rPr>
      </w:pPr>
    </w:p>
    <w:p w:rsidR="00FD332D" w:rsidRPr="00B04B1B" w:rsidRDefault="00821E8D" w:rsidP="00FD332D">
      <w:pPr>
        <w:pStyle w:val="afffffff0"/>
        <w:jc w:val="center"/>
      </w:pPr>
      <w:r w:rsidRPr="00B04B1B">
        <w:rPr>
          <w:noProof/>
        </w:rPr>
        <w:lastRenderedPageBreak/>
        <w:drawing>
          <wp:inline distT="0" distB="0" distL="0" distR="0">
            <wp:extent cx="5479576" cy="916142"/>
            <wp:effectExtent l="0" t="0" r="0" b="0"/>
            <wp:docPr id="143" name="Рисунок 53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09042" cy="921069"/>
                    </a:xfrm>
                    <a:prstGeom prst="rect">
                      <a:avLst/>
                    </a:prstGeom>
                    <a:noFill/>
                    <a:ln>
                      <a:noFill/>
                    </a:ln>
                  </pic:spPr>
                </pic:pic>
              </a:graphicData>
            </a:graphic>
          </wp:inline>
        </w:drawing>
      </w:r>
      <w:bookmarkStart w:id="674" w:name="_Ref3308905"/>
      <w:bookmarkStart w:id="675" w:name="_Toc3469623"/>
    </w:p>
    <w:p w:rsidR="00821E8D" w:rsidRDefault="005172F2" w:rsidP="00FD332D">
      <w:pPr>
        <w:pStyle w:val="afffffff0"/>
        <w:jc w:val="center"/>
        <w:rPr>
          <w:b/>
          <w:i/>
          <w:color w:val="000000" w:themeColor="text1"/>
        </w:rPr>
      </w:pPr>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28</w:t>
      </w:r>
      <w:r w:rsidR="00FC5FA0" w:rsidRPr="00B04B1B">
        <w:rPr>
          <w:noProof/>
        </w:rPr>
        <w:fldChar w:fldCharType="end"/>
      </w:r>
      <w:bookmarkEnd w:id="674"/>
      <w:r w:rsidRPr="00B04B1B">
        <w:t xml:space="preserve"> – Формат регистров </w:t>
      </w:r>
      <w:r w:rsidRPr="00B04B1B">
        <w:rPr>
          <w:b/>
          <w:i/>
          <w:color w:val="000000" w:themeColor="text1"/>
        </w:rPr>
        <w:t>FPR0 - FPR31</w:t>
      </w:r>
      <w:bookmarkEnd w:id="675"/>
    </w:p>
    <w:p w:rsidR="001D48BF" w:rsidRPr="00B04B1B" w:rsidRDefault="001D48BF" w:rsidP="00FD332D">
      <w:pPr>
        <w:pStyle w:val="afffffff0"/>
        <w:jc w:val="center"/>
      </w:pPr>
    </w:p>
    <w:p w:rsidR="001811DA" w:rsidRPr="00B04B1B" w:rsidRDefault="001811DA" w:rsidP="001811DA">
      <w:pPr>
        <w:pStyle w:val="affff3"/>
      </w:pPr>
      <w:bookmarkStart w:id="676" w:name="_Ref3541314"/>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104</w:t>
      </w:r>
      <w:r w:rsidR="00FC5FA0" w:rsidRPr="00B04B1B">
        <w:rPr>
          <w:noProof/>
        </w:rPr>
        <w:fldChar w:fldCharType="end"/>
      </w:r>
      <w:bookmarkEnd w:id="676"/>
      <w:r w:rsidRPr="00B04B1B">
        <w:t xml:space="preserve"> – Описания полей регистров </w:t>
      </w:r>
      <w:r w:rsidRPr="00B04B1B">
        <w:rPr>
          <w:lang w:val="en-US"/>
        </w:rPr>
        <w:t>FPR</w:t>
      </w:r>
      <w:r w:rsidRPr="00B04B1B">
        <w:t>0-</w:t>
      </w:r>
      <w:r w:rsidRPr="00B04B1B">
        <w:rPr>
          <w:lang w:val="en-US"/>
        </w:rPr>
        <w:t>FPR</w:t>
      </w:r>
      <w:r w:rsidRPr="00B04B1B">
        <w:t>31</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787"/>
        <w:gridCol w:w="2204"/>
        <w:gridCol w:w="7045"/>
      </w:tblGrid>
      <w:tr w:rsidR="00821E8D" w:rsidRPr="00B04B1B" w:rsidTr="001811DA">
        <w:trPr>
          <w:cantSplit/>
          <w:trHeight w:val="20"/>
          <w:tblHeader/>
          <w:jc w:val="center"/>
        </w:trPr>
        <w:tc>
          <w:tcPr>
            <w:tcW w:w="770" w:type="dxa"/>
          </w:tcPr>
          <w:p w:rsidR="00821E8D" w:rsidRPr="00B04B1B" w:rsidRDefault="00821E8D" w:rsidP="00821E8D">
            <w:pPr>
              <w:pStyle w:val="afff6"/>
              <w:rPr>
                <w:rFonts w:eastAsia="Arial"/>
                <w:color w:val="000000" w:themeColor="text1"/>
              </w:rPr>
            </w:pPr>
            <w:r w:rsidRPr="00B04B1B">
              <w:rPr>
                <w:color w:val="000000" w:themeColor="text1"/>
              </w:rPr>
              <w:t>Биты</w:t>
            </w:r>
          </w:p>
        </w:tc>
        <w:tc>
          <w:tcPr>
            <w:tcW w:w="2155" w:type="dxa"/>
          </w:tcPr>
          <w:p w:rsidR="00821E8D" w:rsidRPr="00B04B1B" w:rsidRDefault="00821E8D" w:rsidP="00821E8D">
            <w:pPr>
              <w:pStyle w:val="afff6"/>
              <w:rPr>
                <w:rFonts w:eastAsia="Arial"/>
                <w:color w:val="000000" w:themeColor="text1"/>
              </w:rPr>
            </w:pPr>
            <w:r w:rsidRPr="00B04B1B">
              <w:rPr>
                <w:color w:val="000000" w:themeColor="text1"/>
              </w:rPr>
              <w:t>Наименование поля</w:t>
            </w:r>
          </w:p>
        </w:tc>
        <w:tc>
          <w:tcPr>
            <w:tcW w:w="6890" w:type="dxa"/>
          </w:tcPr>
          <w:p w:rsidR="00821E8D" w:rsidRPr="00B04B1B" w:rsidRDefault="00821E8D" w:rsidP="00821E8D">
            <w:pPr>
              <w:pStyle w:val="afff6"/>
              <w:rPr>
                <w:rFonts w:eastAsia="Arial"/>
                <w:color w:val="000000" w:themeColor="text1"/>
              </w:rPr>
            </w:pPr>
            <w:r w:rsidRPr="00B04B1B">
              <w:rPr>
                <w:color w:val="000000" w:themeColor="text1"/>
              </w:rPr>
              <w:t>Описание</w:t>
            </w:r>
          </w:p>
        </w:tc>
      </w:tr>
      <w:tr w:rsidR="00821E8D" w:rsidRPr="00B04B1B" w:rsidTr="001811DA">
        <w:trPr>
          <w:cantSplit/>
          <w:trHeight w:val="20"/>
          <w:jc w:val="center"/>
        </w:trPr>
        <w:tc>
          <w:tcPr>
            <w:tcW w:w="770" w:type="dxa"/>
          </w:tcPr>
          <w:p w:rsidR="00821E8D" w:rsidRPr="00B04B1B" w:rsidRDefault="00821E8D" w:rsidP="00821E8D">
            <w:pPr>
              <w:pStyle w:val="afff6"/>
              <w:rPr>
                <w:rFonts w:eastAsia="Arial"/>
                <w:color w:val="000000" w:themeColor="text1"/>
              </w:rPr>
            </w:pPr>
            <w:r w:rsidRPr="00B04B1B">
              <w:rPr>
                <w:color w:val="000000" w:themeColor="text1"/>
              </w:rPr>
              <w:t>0:63</w:t>
            </w:r>
          </w:p>
        </w:tc>
        <w:tc>
          <w:tcPr>
            <w:tcW w:w="2155" w:type="dxa"/>
          </w:tcPr>
          <w:p w:rsidR="00821E8D" w:rsidRPr="00B04B1B" w:rsidRDefault="00821E8D" w:rsidP="00821E8D">
            <w:pPr>
              <w:pStyle w:val="afff6"/>
              <w:rPr>
                <w:rFonts w:eastAsia="Arial"/>
                <w:color w:val="000000" w:themeColor="text1"/>
              </w:rPr>
            </w:pPr>
            <w:r w:rsidRPr="00B04B1B">
              <w:rPr>
                <w:color w:val="000000" w:themeColor="text1"/>
              </w:rPr>
              <w:t>Данные</w:t>
            </w:r>
          </w:p>
        </w:tc>
        <w:tc>
          <w:tcPr>
            <w:tcW w:w="6890" w:type="dxa"/>
          </w:tcPr>
          <w:p w:rsidR="00821E8D" w:rsidRPr="00B04B1B" w:rsidRDefault="00821E8D" w:rsidP="00821E8D">
            <w:pPr>
              <w:pStyle w:val="afff6"/>
              <w:rPr>
                <w:rFonts w:eastAsia="Arial"/>
                <w:color w:val="000000" w:themeColor="text1"/>
              </w:rPr>
            </w:pPr>
            <w:r w:rsidRPr="00B04B1B">
              <w:rPr>
                <w:color w:val="000000" w:themeColor="text1"/>
              </w:rPr>
              <w:t>Данные регист</w:t>
            </w:r>
            <w:r w:rsidR="00B80ACC" w:rsidRPr="00B04B1B">
              <w:rPr>
                <w:color w:val="000000" w:themeColor="text1"/>
              </w:rPr>
              <w:t>ра операций с плавающей запятой</w:t>
            </w:r>
          </w:p>
        </w:tc>
      </w:tr>
    </w:tbl>
    <w:p w:rsidR="00821E8D" w:rsidRPr="00B04B1B" w:rsidRDefault="00821E8D" w:rsidP="00546AEF">
      <w:pPr>
        <w:pStyle w:val="afffffff0"/>
      </w:pPr>
    </w:p>
    <w:p w:rsidR="00821E8D" w:rsidRPr="00B04B1B" w:rsidRDefault="00ED703B" w:rsidP="00821E8D">
      <w:pPr>
        <w:pStyle w:val="af2"/>
        <w:rPr>
          <w:color w:val="000000" w:themeColor="text1"/>
        </w:rPr>
      </w:pPr>
      <w:r w:rsidRPr="00B04B1B">
        <w:rPr>
          <w:b/>
          <w:i/>
          <w:color w:val="000000" w:themeColor="text1"/>
        </w:rPr>
        <w:t xml:space="preserve">Регистры операций с плавающей запятой (далее по тексту – регистры </w:t>
      </w:r>
      <w:r w:rsidRPr="00B04B1B">
        <w:rPr>
          <w:b/>
          <w:i/>
          <w:color w:val="000000" w:themeColor="text1"/>
          <w:lang w:val="en-US"/>
        </w:rPr>
        <w:t>FPR</w:t>
      </w:r>
      <w:r w:rsidRPr="00B04B1B">
        <w:rPr>
          <w:b/>
          <w:i/>
          <w:color w:val="000000" w:themeColor="text1"/>
        </w:rPr>
        <w:t>)</w:t>
      </w:r>
      <w:r w:rsidRPr="00B04B1B">
        <w:rPr>
          <w:color w:val="000000" w:themeColor="text1"/>
        </w:rPr>
        <w:t xml:space="preserve"> </w:t>
      </w:r>
      <w:r w:rsidR="00821E8D" w:rsidRPr="00B04B1B">
        <w:rPr>
          <w:color w:val="000000" w:themeColor="text1"/>
        </w:rPr>
        <w:t xml:space="preserve">имеют </w:t>
      </w:r>
      <w:r w:rsidRPr="00B04B1B">
        <w:rPr>
          <w:color w:val="000000" w:themeColor="text1"/>
        </w:rPr>
        <w:t>обозначения</w:t>
      </w:r>
      <w:r w:rsidR="00821E8D" w:rsidRPr="00B04B1B">
        <w:rPr>
          <w:color w:val="000000" w:themeColor="text1"/>
        </w:rPr>
        <w:t xml:space="preserve"> FPR0 - FPR31. Форматы инструкций операций с плавающей запятой имеют</w:t>
      </w:r>
      <w:r w:rsidR="00922399">
        <w:rPr>
          <w:color w:val="000000" w:themeColor="text1"/>
        </w:rPr>
        <w:t xml:space="preserve"> </w:t>
      </w:r>
      <w:r w:rsidR="00821E8D" w:rsidRPr="00B04B1B">
        <w:rPr>
          <w:color w:val="000000" w:themeColor="text1"/>
        </w:rPr>
        <w:t>5-битовое поле для указания регистров FPR, используемых в качестве операндов при выполнении соответствующих инструкций.</w:t>
      </w:r>
    </w:p>
    <w:p w:rsidR="00821E8D" w:rsidRPr="00B04B1B" w:rsidRDefault="00821E8D" w:rsidP="00821E8D">
      <w:pPr>
        <w:pStyle w:val="af2"/>
        <w:rPr>
          <w:color w:val="000000" w:themeColor="text1"/>
        </w:rPr>
      </w:pPr>
      <w:r w:rsidRPr="00B04B1B">
        <w:rPr>
          <w:color w:val="000000" w:themeColor="text1"/>
        </w:rPr>
        <w:t>Каждый FPR содержит 64 бита, которые поддерживают формат двойной точности. Все инструкции, которые интерпретируют содержимое FPR как число с плавающей запятой, используют для этой интерпретации формат двойной точности. Несмотря на то, что архитектура регистров FPR 64-битовая, они содержат закодированные 66-разрядные данные плюс дополнительные</w:t>
      </w:r>
      <w:r w:rsidR="00922399">
        <w:rPr>
          <w:color w:val="000000" w:themeColor="text1"/>
        </w:rPr>
        <w:t xml:space="preserve"> </w:t>
      </w:r>
      <w:r w:rsidR="00305A49" w:rsidRPr="00B04B1B">
        <w:rPr>
          <w:color w:val="000000" w:themeColor="text1"/>
        </w:rPr>
        <w:t>восемь</w:t>
      </w:r>
      <w:r w:rsidRPr="00B04B1B">
        <w:rPr>
          <w:color w:val="000000" w:themeColor="text1"/>
        </w:rPr>
        <w:t xml:space="preserve"> битов защиты на четность (всего 74 бита).</w:t>
      </w:r>
    </w:p>
    <w:p w:rsidR="00821E8D" w:rsidRPr="00B04B1B" w:rsidRDefault="00821E8D" w:rsidP="00821E8D">
      <w:pPr>
        <w:pStyle w:val="af2"/>
        <w:rPr>
          <w:color w:val="000000" w:themeColor="text1"/>
        </w:rPr>
      </w:pPr>
      <w:r w:rsidRPr="00B04B1B">
        <w:rPr>
          <w:color w:val="000000" w:themeColor="text1"/>
        </w:rPr>
        <w:t>Вычислительные инструкции, а также инструкции пересылки и выбора, оперирующие данными в FPR, за исключением инструкций сравнения, помещают результат операции в FPR и опционально помещают информацию статуса в регистр условий (CR).</w:t>
      </w:r>
    </w:p>
    <w:p w:rsidR="00821E8D" w:rsidRPr="00B04B1B" w:rsidRDefault="00821E8D" w:rsidP="00821E8D">
      <w:pPr>
        <w:pStyle w:val="af2"/>
        <w:rPr>
          <w:color w:val="000000" w:themeColor="text1"/>
        </w:rPr>
      </w:pPr>
      <w:r w:rsidRPr="00B04B1B">
        <w:rPr>
          <w:color w:val="000000" w:themeColor="text1"/>
        </w:rPr>
        <w:t>Имеются инструкции загрузки и сохранения двойной точности, которые пересылают</w:t>
      </w:r>
      <w:r w:rsidR="00922399">
        <w:rPr>
          <w:color w:val="000000" w:themeColor="text1"/>
        </w:rPr>
        <w:t xml:space="preserve"> </w:t>
      </w:r>
      <w:r w:rsidRPr="00B04B1B">
        <w:rPr>
          <w:color w:val="000000" w:themeColor="text1"/>
        </w:rPr>
        <w:t>64 бита данных между памятью и регистрами FPR без преобразования. Инструкции загрузки одинарной точности пересылают и преобразуют числа с плавающей запятой в формате одинарной точности из памяти в то же значение двойной точности в FPR. Инструкции сохранения одинарной точности пересылают и преобразуют числа с плавающей запятой в формате двойной точности из FPR в то же значение одинарной точности в памяти.</w:t>
      </w:r>
    </w:p>
    <w:p w:rsidR="00821E8D" w:rsidRPr="00B04B1B" w:rsidRDefault="00821E8D" w:rsidP="00821E8D">
      <w:pPr>
        <w:pStyle w:val="af2"/>
        <w:rPr>
          <w:color w:val="000000" w:themeColor="text1"/>
        </w:rPr>
      </w:pPr>
      <w:r w:rsidRPr="00B04B1B">
        <w:rPr>
          <w:color w:val="000000" w:themeColor="text1"/>
        </w:rPr>
        <w:t>Некоторые инструкции операций с плавающей запятой изменяют FPSCR и CR в явном виде. Некоторые из этих инструкций перемещают данные в FPR и из FPR, а также в FPSCR или из FPSCR в FPR.</w:t>
      </w:r>
    </w:p>
    <w:p w:rsidR="00821E8D" w:rsidRPr="00B04B1B" w:rsidRDefault="00821E8D" w:rsidP="00821E8D">
      <w:pPr>
        <w:pStyle w:val="af2"/>
        <w:rPr>
          <w:color w:val="000000" w:themeColor="text1"/>
        </w:rPr>
      </w:pPr>
      <w:r w:rsidRPr="00B04B1B">
        <w:rPr>
          <w:color w:val="000000" w:themeColor="text1"/>
        </w:rPr>
        <w:t>Вычислительные инструкции и инструкции выбора получают значения из FPR в формате двойной точности. Для арифметических инструкций одинарной точности все входные величины должны быть представлены в формате одинарной точности; в противном случае результат помещается в FPR, а состояние бит статуса FPSCR не определено.</w:t>
      </w:r>
    </w:p>
    <w:p w:rsidR="00821E8D" w:rsidRPr="00B04B1B" w:rsidRDefault="00821E8D" w:rsidP="00821E8D">
      <w:pPr>
        <w:pStyle w:val="af2"/>
        <w:rPr>
          <w:color w:val="000000" w:themeColor="text1"/>
        </w:rPr>
      </w:pPr>
    </w:p>
    <w:p w:rsidR="00821E8D" w:rsidRPr="00E5608D" w:rsidRDefault="00821E8D" w:rsidP="000E044C">
      <w:pPr>
        <w:pStyle w:val="7"/>
        <w:rPr>
          <w:lang w:val="ru-RU"/>
        </w:rPr>
      </w:pPr>
      <w:bookmarkStart w:id="677" w:name="3.2.1.2_Floating-Point_Status_and_Contro"/>
      <w:bookmarkEnd w:id="677"/>
      <w:r w:rsidRPr="00E5608D">
        <w:rPr>
          <w:lang w:val="ru-RU"/>
        </w:rPr>
        <w:t>Регистр состояния и режима работы блока операций с плавающей запятой (</w:t>
      </w:r>
      <w:r w:rsidRPr="00B04B1B">
        <w:t>FPSCR</w:t>
      </w:r>
      <w:r w:rsidRPr="00E5608D">
        <w:rPr>
          <w:lang w:val="ru-RU"/>
        </w:rPr>
        <w:t>)</w:t>
      </w:r>
    </w:p>
    <w:p w:rsidR="00821E8D" w:rsidRPr="00B04B1B" w:rsidRDefault="00674AFB" w:rsidP="00821E8D">
      <w:pPr>
        <w:pStyle w:val="af2"/>
        <w:rPr>
          <w:color w:val="000000" w:themeColor="text1"/>
        </w:rPr>
      </w:pPr>
      <w:r>
        <w:rPr>
          <w:noProof/>
          <w:color w:val="000000" w:themeColor="text1"/>
        </w:rPr>
        <w:pict>
          <v:shapetype id="_x0000_t202" coordsize="21600,21600" o:spt="202" path="m,l,21600r21600,l21600,xe">
            <v:stroke joinstyle="miter"/>
            <v:path gradientshapeok="t" o:connecttype="rect"/>
          </v:shapetype>
          <v:shape id="Надпись 4646" o:spid="_x0000_s1113" type="#_x0000_t202" style="position:absolute;left:0;text-align:left;margin-left:297.9pt;margin-top:45.45pt;width:10pt;height:22.9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" filled="f" stroked="f">
            <v:textbox style="layout-flow:vertical;mso-layout-flow-alt:bottom-to-top;mso-next-textbox:#Надпись 4646" inset="0,0,0,0">
              <w:txbxContent>
                <w:p w:rsidR="00080341" w:rsidRDefault="00080341" w:rsidP="00821E8D">
                  <w:pPr>
                    <w:spacing w:line="182" w:lineRule="exact"/>
                    <w:ind w:left="20"/>
                    <w:rPr>
                      <w:rFonts w:ascii="Arial" w:eastAsia="Arial" w:hAnsi="Arial" w:cs="Arial"/>
                      <w:sz w:val="16"/>
                      <w:szCs w:val="16"/>
                    </w:rPr>
                  </w:pPr>
                  <w:r>
                    <w:rPr>
                      <w:rFonts w:ascii="Arial"/>
                      <w:w w:val="99"/>
                      <w:sz w:val="16"/>
                    </w:rPr>
                    <w:t>FPRF</w:t>
                  </w:r>
                </w:p>
              </w:txbxContent>
            </v:textbox>
            <w10:wrap anchorx="page"/>
          </v:shape>
        </w:pict>
      </w:r>
      <w:r w:rsidR="00ED703B" w:rsidRPr="00B04B1B">
        <w:rPr>
          <w:color w:val="000000" w:themeColor="text1"/>
        </w:rPr>
        <w:t xml:space="preserve">Регистр </w:t>
      </w:r>
      <w:r w:rsidR="00821E8D" w:rsidRPr="00B04B1B">
        <w:rPr>
          <w:color w:val="000000" w:themeColor="text1"/>
        </w:rPr>
        <w:t>FPSCR управляет обработкой исключений операций с плавающей запятой и записывает статус результата операций с плавающей запятой. В FPSCR биты 0:31 зарезервированы.</w:t>
      </w:r>
    </w:p>
    <w:p w:rsidR="00785D22" w:rsidRPr="00D940AD" w:rsidRDefault="005172F2" w:rsidP="00785D22">
      <w:pPr>
        <w:pStyle w:val="af2"/>
        <w:rPr>
          <w:noProof/>
          <w:vanish/>
        </w:rPr>
      </w:pPr>
      <w:r w:rsidRPr="00B04B1B">
        <w:t xml:space="preserve">Формат регистра </w:t>
      </w:r>
      <w:r w:rsidRPr="00D940AD">
        <w:rPr>
          <w:color w:val="000000" w:themeColor="text1"/>
        </w:rPr>
        <w:t>FP</w:t>
      </w:r>
      <w:r w:rsidRPr="00D940AD">
        <w:rPr>
          <w:color w:val="000000" w:themeColor="text1"/>
          <w:lang w:val="en-US"/>
        </w:rPr>
        <w:t>SCR</w:t>
      </w:r>
      <w:r w:rsidR="001D48BF" w:rsidRPr="00D940AD">
        <w:rPr>
          <w:color w:val="000000" w:themeColor="text1"/>
        </w:rPr>
        <w:t xml:space="preserve"> </w:t>
      </w:r>
      <w:r w:rsidRPr="00D940AD">
        <w:rPr>
          <w:color w:val="000000" w:themeColor="text1"/>
        </w:rPr>
        <w:t xml:space="preserve">представлен на рисунке </w:t>
      </w:r>
      <w:r w:rsidR="00FC5FA0" w:rsidRPr="00D940AD">
        <w:rPr>
          <w:color w:val="000000" w:themeColor="text1"/>
        </w:rPr>
        <w:fldChar w:fldCharType="begin"/>
      </w:r>
      <w:r w:rsidRPr="00D940AD">
        <w:rPr>
          <w:color w:val="000000" w:themeColor="text1"/>
        </w:rPr>
        <w:instrText xml:space="preserve"> REF _Ref3309326 \h  \* MERGEFORMAT </w:instrText>
      </w:r>
      <w:r w:rsidR="00FC5FA0" w:rsidRPr="00D940AD">
        <w:rPr>
          <w:color w:val="000000" w:themeColor="text1"/>
        </w:rPr>
      </w:r>
      <w:r w:rsidR="00FC5FA0" w:rsidRPr="00D940AD">
        <w:rPr>
          <w:color w:val="000000" w:themeColor="text1"/>
        </w:rPr>
        <w:fldChar w:fldCharType="separate"/>
      </w:r>
    </w:p>
    <w:p w:rsidR="005172F2" w:rsidRPr="00B04B1B" w:rsidRDefault="00785D22" w:rsidP="00821E8D">
      <w:pPr>
        <w:pStyle w:val="af2"/>
        <w:rPr>
          <w:color w:val="000000" w:themeColor="text1"/>
        </w:rPr>
      </w:pPr>
      <w:r w:rsidRPr="00D940AD">
        <w:rPr>
          <w:noProof/>
          <w:vanish/>
        </w:rPr>
        <w:t>Рисунок</w:t>
      </w:r>
      <w:r w:rsidRPr="00D940AD">
        <w:rPr>
          <w:vanish/>
        </w:rPr>
        <w:t xml:space="preserve"> </w:t>
      </w:r>
      <w:r w:rsidRPr="00D940AD">
        <w:t>29</w:t>
      </w:r>
      <w:r w:rsidR="00FC5FA0" w:rsidRPr="00D940AD">
        <w:rPr>
          <w:color w:val="000000" w:themeColor="text1"/>
        </w:rPr>
        <w:fldChar w:fldCharType="end"/>
      </w:r>
      <w:r w:rsidR="005172F2" w:rsidRPr="00B04B1B">
        <w:rPr>
          <w:b/>
          <w:i/>
          <w:color w:val="000000" w:themeColor="text1"/>
        </w:rPr>
        <w:t>.</w:t>
      </w:r>
    </w:p>
    <w:p w:rsidR="00ED703B" w:rsidRPr="00B04B1B" w:rsidRDefault="00ED703B" w:rsidP="00821E8D">
      <w:pPr>
        <w:pStyle w:val="af2"/>
        <w:rPr>
          <w:color w:val="000000" w:themeColor="text1"/>
        </w:rPr>
      </w:pPr>
      <w:r w:rsidRPr="00B04B1B">
        <w:rPr>
          <w:color w:val="000000" w:themeColor="text1"/>
        </w:rPr>
        <w:t xml:space="preserve">Описание полей регистра FPSCR приведено в таблице </w:t>
      </w:r>
      <w:r w:rsidR="00FE09A8">
        <w:fldChar w:fldCharType="begin"/>
      </w:r>
      <w:r w:rsidR="00FE09A8">
        <w:instrText xml:space="preserve"> REF _Ref2779361 \h  \* MERGEFORMAT </w:instrText>
      </w:r>
      <w:r w:rsidR="00FE09A8">
        <w:fldChar w:fldCharType="separate"/>
      </w:r>
      <w:r w:rsidR="00785D22" w:rsidRPr="00785D22">
        <w:rPr>
          <w:vanish/>
        </w:rPr>
        <w:t xml:space="preserve">Таблица </w:t>
      </w:r>
      <w:r w:rsidR="00785D22">
        <w:rPr>
          <w:noProof/>
        </w:rPr>
        <w:t>105</w:t>
      </w:r>
      <w:r w:rsidR="00FE09A8">
        <w:fldChar w:fldCharType="end"/>
      </w:r>
      <w:r w:rsidRPr="00B04B1B">
        <w:rPr>
          <w:color w:val="000000" w:themeColor="text1"/>
        </w:rPr>
        <w:t>.</w:t>
      </w:r>
    </w:p>
    <w:p w:rsidR="00FD332D" w:rsidRPr="00B04B1B" w:rsidRDefault="00821E8D" w:rsidP="009A36C0">
      <w:pPr>
        <w:pStyle w:val="afffffff0"/>
        <w:ind w:left="0" w:firstLine="0"/>
        <w:jc w:val="center"/>
      </w:pPr>
      <w:r w:rsidRPr="00B04B1B">
        <w:rPr>
          <w:noProof/>
        </w:rPr>
        <w:drawing>
          <wp:inline distT="0" distB="0" distL="0" distR="0">
            <wp:extent cx="5058889" cy="663680"/>
            <wp:effectExtent l="0" t="0" r="8890" b="3175"/>
            <wp:docPr id="288" name="Рисунок 53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83857" cy="666956"/>
                    </a:xfrm>
                    <a:prstGeom prst="rect">
                      <a:avLst/>
                    </a:prstGeom>
                    <a:noFill/>
                    <a:ln>
                      <a:noFill/>
                    </a:ln>
                  </pic:spPr>
                </pic:pic>
              </a:graphicData>
            </a:graphic>
          </wp:inline>
        </w:drawing>
      </w:r>
      <w:bookmarkStart w:id="678" w:name="_Ref3309326"/>
      <w:bookmarkStart w:id="679" w:name="_Toc3469624"/>
    </w:p>
    <w:p w:rsidR="00FD332D" w:rsidRPr="00B04B1B" w:rsidRDefault="00FD332D" w:rsidP="00FD332D">
      <w:pPr>
        <w:pStyle w:val="afffffff0"/>
        <w:jc w:val="center"/>
      </w:pPr>
    </w:p>
    <w:p w:rsidR="00821E8D" w:rsidRDefault="005172F2" w:rsidP="009A36C0">
      <w:pPr>
        <w:pStyle w:val="afffffff0"/>
        <w:tabs>
          <w:tab w:val="center" w:pos="5457"/>
          <w:tab w:val="left" w:pos="8025"/>
        </w:tabs>
        <w:jc w:val="center"/>
        <w:rPr>
          <w:color w:val="000000" w:themeColor="text1"/>
        </w:rPr>
      </w:pPr>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29</w:t>
      </w:r>
      <w:r w:rsidR="00FC5FA0" w:rsidRPr="00B04B1B">
        <w:rPr>
          <w:noProof/>
        </w:rPr>
        <w:fldChar w:fldCharType="end"/>
      </w:r>
      <w:bookmarkEnd w:id="678"/>
      <w:r w:rsidRPr="00B04B1B">
        <w:t xml:space="preserve"> – Формат регистра</w:t>
      </w:r>
      <w:bookmarkEnd w:id="679"/>
      <w:r w:rsidR="004B129E" w:rsidRPr="00B04B1B">
        <w:rPr>
          <w:color w:val="000000" w:themeColor="text1"/>
        </w:rPr>
        <w:t xml:space="preserve"> FPSCR</w:t>
      </w:r>
    </w:p>
    <w:p w:rsidR="009A36C0" w:rsidRDefault="009A36C0" w:rsidP="009A36C0">
      <w:pPr>
        <w:pStyle w:val="afffffff0"/>
        <w:tabs>
          <w:tab w:val="center" w:pos="5457"/>
          <w:tab w:val="left" w:pos="8025"/>
        </w:tabs>
        <w:jc w:val="center"/>
        <w:rPr>
          <w:color w:val="000000" w:themeColor="text1"/>
        </w:rPr>
      </w:pPr>
    </w:p>
    <w:p w:rsidR="001D48BF" w:rsidRPr="00B04B1B" w:rsidRDefault="001D48BF" w:rsidP="001D48BF">
      <w:pPr>
        <w:pStyle w:val="afffffff0"/>
        <w:tabs>
          <w:tab w:val="center" w:pos="5457"/>
          <w:tab w:val="left" w:pos="8025"/>
        </w:tabs>
        <w:jc w:val="left"/>
      </w:pPr>
    </w:p>
    <w:p w:rsidR="009600ED" w:rsidRPr="00B04B1B" w:rsidRDefault="009600ED" w:rsidP="009600ED">
      <w:pPr>
        <w:pStyle w:val="affff3"/>
      </w:pPr>
      <w:bookmarkStart w:id="680" w:name="_Ref2779361"/>
      <w:r w:rsidRPr="00B04B1B">
        <w:t xml:space="preserve">Таблица </w:t>
      </w:r>
      <w:r w:rsidR="00FC5FA0" w:rsidRPr="00B04B1B">
        <w:rPr>
          <w:noProof/>
        </w:rPr>
        <w:fldChar w:fldCharType="begin"/>
      </w:r>
      <w:r w:rsidR="006C5F8D" w:rsidRPr="00B04B1B">
        <w:rPr>
          <w:noProof/>
        </w:rPr>
        <w:instrText xml:space="preserve"> SEQ Таблица \* ARABIC </w:instrText>
      </w:r>
      <w:r w:rsidR="00FC5FA0" w:rsidRPr="00B04B1B">
        <w:rPr>
          <w:noProof/>
        </w:rPr>
        <w:fldChar w:fldCharType="separate"/>
      </w:r>
      <w:r w:rsidR="00785D22">
        <w:rPr>
          <w:noProof/>
        </w:rPr>
        <w:t>105</w:t>
      </w:r>
      <w:r w:rsidR="00FC5FA0" w:rsidRPr="00B04B1B">
        <w:rPr>
          <w:noProof/>
        </w:rPr>
        <w:fldChar w:fldCharType="end"/>
      </w:r>
      <w:bookmarkEnd w:id="680"/>
      <w:r w:rsidR="004B129E" w:rsidRPr="00B04B1B">
        <w:rPr>
          <w:noProof/>
        </w:rPr>
        <w:t xml:space="preserve"> – Описание полей регистра </w:t>
      </w:r>
      <w:r w:rsidR="004B129E" w:rsidRPr="00B04B1B">
        <w:rPr>
          <w:color w:val="000000" w:themeColor="text1"/>
        </w:rPr>
        <w:t>FPSCR</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120"/>
        <w:gridCol w:w="1917"/>
        <w:gridCol w:w="6999"/>
      </w:tblGrid>
      <w:tr w:rsidR="00821E8D" w:rsidRPr="00B04B1B" w:rsidTr="007C0B24">
        <w:trPr>
          <w:cantSplit/>
          <w:trHeight w:val="20"/>
          <w:tblHeader/>
          <w:jc w:val="center"/>
        </w:trPr>
        <w:tc>
          <w:tcPr>
            <w:tcW w:w="1120" w:type="dxa"/>
          </w:tcPr>
          <w:p w:rsidR="00821E8D" w:rsidRPr="00B04B1B" w:rsidRDefault="00821E8D" w:rsidP="009600ED">
            <w:pPr>
              <w:pStyle w:val="afffffff2"/>
              <w:rPr>
                <w:rFonts w:eastAsia="Arial"/>
              </w:rPr>
            </w:pPr>
            <w:r w:rsidRPr="00B04B1B">
              <w:t>Биты</w:t>
            </w:r>
          </w:p>
        </w:tc>
        <w:tc>
          <w:tcPr>
            <w:tcW w:w="1917" w:type="dxa"/>
          </w:tcPr>
          <w:p w:rsidR="00821E8D" w:rsidRPr="00B04B1B" w:rsidRDefault="00821E8D" w:rsidP="009600ED">
            <w:pPr>
              <w:pStyle w:val="afffffff2"/>
              <w:rPr>
                <w:rFonts w:eastAsia="Arial"/>
              </w:rPr>
            </w:pPr>
            <w:r w:rsidRPr="00B04B1B">
              <w:t>Наименование поля</w:t>
            </w:r>
          </w:p>
        </w:tc>
        <w:tc>
          <w:tcPr>
            <w:tcW w:w="6999" w:type="dxa"/>
          </w:tcPr>
          <w:p w:rsidR="00821E8D" w:rsidRPr="00B04B1B" w:rsidRDefault="00821E8D" w:rsidP="009600ED">
            <w:pPr>
              <w:pStyle w:val="afffffff2"/>
              <w:rPr>
                <w:rFonts w:eastAsia="Arial"/>
              </w:rPr>
            </w:pPr>
            <w:r w:rsidRPr="00B04B1B">
              <w:t>Описание</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32</w:t>
            </w:r>
          </w:p>
        </w:tc>
        <w:tc>
          <w:tcPr>
            <w:tcW w:w="1917" w:type="dxa"/>
          </w:tcPr>
          <w:p w:rsidR="00821E8D" w:rsidRPr="00B04B1B" w:rsidRDefault="00821E8D" w:rsidP="009600ED">
            <w:pPr>
              <w:pStyle w:val="afffffff2"/>
              <w:rPr>
                <w:rFonts w:eastAsia="Arial"/>
              </w:rPr>
            </w:pPr>
            <w:r w:rsidRPr="00B04B1B">
              <w:t>FX</w:t>
            </w:r>
          </w:p>
        </w:tc>
        <w:tc>
          <w:tcPr>
            <w:tcW w:w="6999" w:type="dxa"/>
          </w:tcPr>
          <w:p w:rsidR="00821E8D" w:rsidRPr="00B04B1B" w:rsidRDefault="00821E8D" w:rsidP="009600ED">
            <w:pPr>
              <w:pStyle w:val="afffffff2"/>
              <w:rPr>
                <w:rFonts w:eastAsia="Arial"/>
              </w:rPr>
            </w:pPr>
            <w:r w:rsidRPr="00B04B1B">
              <w:t>Исключения операций с плавающей запятой.</w:t>
            </w:r>
          </w:p>
          <w:p w:rsidR="00821E8D" w:rsidRPr="00B04B1B" w:rsidRDefault="00821E8D" w:rsidP="009600ED">
            <w:pPr>
              <w:pStyle w:val="afffffff2"/>
              <w:rPr>
                <w:rFonts w:eastAsia="Arial"/>
              </w:rPr>
            </w:pPr>
            <w:r w:rsidRPr="00B04B1B">
              <w:t>0</w:t>
            </w:r>
            <w:r w:rsidRPr="00B04B1B">
              <w:tab/>
              <w:t>Никакие биты исключения FPSCR не изменяются из 0 в 1.</w:t>
            </w:r>
          </w:p>
          <w:p w:rsidR="00821E8D" w:rsidRPr="00B04B1B" w:rsidRDefault="00821E8D" w:rsidP="009600ED">
            <w:pPr>
              <w:pStyle w:val="afffffff2"/>
              <w:rPr>
                <w:rFonts w:eastAsia="Arial"/>
              </w:rPr>
            </w:pPr>
            <w:r w:rsidRPr="00B04B1B">
              <w:t>1</w:t>
            </w:r>
            <w:r w:rsidRPr="00B04B1B">
              <w:tab/>
              <w:t>Как минимум один бит исключения FPSCR изменяется из 0 в 1.</w:t>
            </w:r>
          </w:p>
          <w:p w:rsidR="00821E8D" w:rsidRPr="00B04B1B" w:rsidRDefault="00821E8D" w:rsidP="009600ED">
            <w:pPr>
              <w:pStyle w:val="afffffff2"/>
              <w:rPr>
                <w:rFonts w:eastAsia="Arial"/>
              </w:rPr>
            </w:pPr>
            <w:r w:rsidRPr="00B04B1B">
              <w:t>Все инструкции операций с плавающей запятой, за исключением mtfsfi и mtfsf, явно устанавливают это поле в 1, если инструкция вызывает изменения любых битов исключения операций с плавающей запятой в FPSCR из 0 в 1. mcrfs, mtfsfi, mtfsf, mtfsb0 и mtfs</w:t>
            </w:r>
            <w:r w:rsidR="00B80ACC" w:rsidRPr="00B04B1B">
              <w:t>b1 могут изменить эти биты явно</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33</w:t>
            </w:r>
          </w:p>
        </w:tc>
        <w:tc>
          <w:tcPr>
            <w:tcW w:w="1917" w:type="dxa"/>
          </w:tcPr>
          <w:p w:rsidR="00821E8D" w:rsidRPr="00B04B1B" w:rsidRDefault="00821E8D" w:rsidP="009600ED">
            <w:pPr>
              <w:pStyle w:val="afffffff2"/>
              <w:rPr>
                <w:rFonts w:eastAsia="Arial"/>
              </w:rPr>
            </w:pPr>
            <w:r w:rsidRPr="00B04B1B">
              <w:t>FEX</w:t>
            </w:r>
          </w:p>
        </w:tc>
        <w:tc>
          <w:tcPr>
            <w:tcW w:w="6999" w:type="dxa"/>
          </w:tcPr>
          <w:p w:rsidR="00821E8D" w:rsidRPr="00B04B1B" w:rsidRDefault="00821E8D" w:rsidP="009600ED">
            <w:pPr>
              <w:pStyle w:val="afffffff2"/>
              <w:rPr>
                <w:rFonts w:eastAsia="Arial"/>
              </w:rPr>
            </w:pPr>
            <w:r w:rsidRPr="00B04B1B">
              <w:t>Разрешение исключений операций с плавающей запятой.</w:t>
            </w:r>
          </w:p>
          <w:p w:rsidR="00821E8D" w:rsidRPr="00B04B1B" w:rsidRDefault="00821E8D" w:rsidP="009600ED">
            <w:pPr>
              <w:pStyle w:val="afffffff2"/>
              <w:rPr>
                <w:rFonts w:eastAsia="Arial"/>
              </w:rPr>
            </w:pPr>
            <w:r w:rsidRPr="00B04B1B">
              <w:t xml:space="preserve">Логическое ИЛИ всех полей исключений операций с плавающей запятой, маскированых соответствующими полями разрешения. mcrfs, mtfsfi, mtfsf, mtfsb0 и mtfsb1 </w:t>
            </w:r>
            <w:r w:rsidR="00B80ACC" w:rsidRPr="00B04B1B">
              <w:t>не могут изменить эти биты явно</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34</w:t>
            </w:r>
          </w:p>
        </w:tc>
        <w:tc>
          <w:tcPr>
            <w:tcW w:w="1917" w:type="dxa"/>
          </w:tcPr>
          <w:p w:rsidR="00821E8D" w:rsidRPr="00B04B1B" w:rsidRDefault="00821E8D" w:rsidP="009600ED">
            <w:pPr>
              <w:pStyle w:val="afffffff2"/>
              <w:rPr>
                <w:rFonts w:eastAsia="Arial"/>
              </w:rPr>
            </w:pPr>
            <w:r w:rsidRPr="00B04B1B">
              <w:t>VX</w:t>
            </w:r>
          </w:p>
        </w:tc>
        <w:tc>
          <w:tcPr>
            <w:tcW w:w="6999" w:type="dxa"/>
          </w:tcPr>
          <w:p w:rsidR="00821E8D" w:rsidRPr="00B04B1B" w:rsidRDefault="00821E8D" w:rsidP="009600ED">
            <w:pPr>
              <w:pStyle w:val="afffffff2"/>
              <w:rPr>
                <w:rFonts w:eastAsia="Arial"/>
              </w:rPr>
            </w:pPr>
            <w:r w:rsidRPr="00B04B1B">
              <w:t>Исключение недопустимой операции с плавающей запятой.</w:t>
            </w:r>
          </w:p>
          <w:p w:rsidR="00821E8D" w:rsidRPr="00B04B1B" w:rsidRDefault="00821E8D" w:rsidP="009600ED">
            <w:pPr>
              <w:pStyle w:val="afffffff2"/>
              <w:rPr>
                <w:rFonts w:eastAsia="Arial"/>
              </w:rPr>
            </w:pPr>
            <w:r w:rsidRPr="00B04B1B">
              <w:t>Логическое ИЛИ всех полей исключений недопустимой операции. Инструкции mcrfs, mtfsfi, mtfsf, mtfsb0 и mtfsb1</w:t>
            </w:r>
          </w:p>
          <w:p w:rsidR="00821E8D" w:rsidRPr="00B04B1B" w:rsidRDefault="007C0B24" w:rsidP="009600ED">
            <w:pPr>
              <w:pStyle w:val="afffffff2"/>
              <w:rPr>
                <w:rFonts w:eastAsia="Arial"/>
              </w:rPr>
            </w:pPr>
            <w:r w:rsidRPr="00B04B1B">
              <w:t>не могут изменить эти биты явно</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35</w:t>
            </w:r>
          </w:p>
        </w:tc>
        <w:tc>
          <w:tcPr>
            <w:tcW w:w="1917" w:type="dxa"/>
          </w:tcPr>
          <w:p w:rsidR="00821E8D" w:rsidRPr="00B04B1B" w:rsidRDefault="00821E8D" w:rsidP="009600ED">
            <w:pPr>
              <w:pStyle w:val="afffffff2"/>
              <w:rPr>
                <w:rFonts w:eastAsia="Arial"/>
              </w:rPr>
            </w:pPr>
            <w:r w:rsidRPr="00B04B1B">
              <w:t>OX</w:t>
            </w:r>
          </w:p>
        </w:tc>
        <w:tc>
          <w:tcPr>
            <w:tcW w:w="6999" w:type="dxa"/>
          </w:tcPr>
          <w:p w:rsidR="00821E8D" w:rsidRPr="00B04B1B" w:rsidRDefault="00821E8D" w:rsidP="009600ED">
            <w:pPr>
              <w:pStyle w:val="afffffff2"/>
              <w:rPr>
                <w:rFonts w:eastAsia="Arial"/>
              </w:rPr>
            </w:pPr>
            <w:r w:rsidRPr="00B04B1B">
              <w:t>Исключение переполнения операций с плавающей запятой.</w:t>
            </w:r>
          </w:p>
          <w:p w:rsidR="00821E8D" w:rsidRPr="00B04B1B" w:rsidRDefault="00821E8D" w:rsidP="009600ED">
            <w:pPr>
              <w:pStyle w:val="afffffff2"/>
              <w:rPr>
                <w:rFonts w:eastAsia="Arial"/>
              </w:rPr>
            </w:pPr>
            <w:r w:rsidRPr="00B04B1B">
              <w:t>0</w:t>
            </w:r>
            <w:r w:rsidRPr="00B04B1B">
              <w:tab/>
              <w:t>Исключение переполнения операций с плавающей запятой не произошло.</w:t>
            </w:r>
          </w:p>
          <w:p w:rsidR="00821E8D" w:rsidRPr="00B04B1B" w:rsidRDefault="00821E8D" w:rsidP="009600ED">
            <w:pPr>
              <w:pStyle w:val="afffffff2"/>
              <w:rPr>
                <w:rFonts w:eastAsia="Arial"/>
              </w:rPr>
            </w:pPr>
            <w:r w:rsidRPr="00B04B1B">
              <w:t>1</w:t>
            </w:r>
            <w:r w:rsidRPr="00B04B1B">
              <w:tab/>
              <w:t>Исключение переполнения операци</w:t>
            </w:r>
            <w:r w:rsidR="007C0B24" w:rsidRPr="00B04B1B">
              <w:t>й с плавающей запятой произошло</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36</w:t>
            </w:r>
          </w:p>
        </w:tc>
        <w:tc>
          <w:tcPr>
            <w:tcW w:w="1917" w:type="dxa"/>
          </w:tcPr>
          <w:p w:rsidR="00821E8D" w:rsidRPr="00B04B1B" w:rsidRDefault="00821E8D" w:rsidP="009600ED">
            <w:pPr>
              <w:pStyle w:val="afffffff2"/>
              <w:rPr>
                <w:rFonts w:eastAsia="Arial"/>
              </w:rPr>
            </w:pPr>
            <w:r w:rsidRPr="00B04B1B">
              <w:t>UX</w:t>
            </w:r>
          </w:p>
        </w:tc>
        <w:tc>
          <w:tcPr>
            <w:tcW w:w="6999" w:type="dxa"/>
          </w:tcPr>
          <w:p w:rsidR="00821E8D" w:rsidRPr="00B04B1B" w:rsidRDefault="00821E8D" w:rsidP="009600ED">
            <w:pPr>
              <w:pStyle w:val="afffffff2"/>
              <w:rPr>
                <w:rFonts w:eastAsia="Arial"/>
              </w:rPr>
            </w:pPr>
            <w:r w:rsidRPr="00B04B1B">
              <w:t>Исключение потери значимости операций с плавающей запятой.</w:t>
            </w:r>
          </w:p>
          <w:p w:rsidR="00821E8D" w:rsidRPr="00B04B1B" w:rsidRDefault="00821E8D" w:rsidP="009600ED">
            <w:pPr>
              <w:pStyle w:val="afffffff2"/>
              <w:rPr>
                <w:rFonts w:eastAsia="Arial"/>
              </w:rPr>
            </w:pPr>
            <w:r w:rsidRPr="00B04B1B">
              <w:t>0</w:t>
            </w:r>
            <w:r w:rsidRPr="00B04B1B">
              <w:tab/>
              <w:t>Исключение потери значимости операции с плавающей запятой не произошло.</w:t>
            </w:r>
          </w:p>
          <w:p w:rsidR="00821E8D" w:rsidRPr="00B04B1B" w:rsidRDefault="00821E8D" w:rsidP="009600ED">
            <w:pPr>
              <w:pStyle w:val="afffffff2"/>
              <w:rPr>
                <w:rFonts w:eastAsia="Arial"/>
              </w:rPr>
            </w:pPr>
            <w:r w:rsidRPr="00B04B1B">
              <w:t>1</w:t>
            </w:r>
            <w:r w:rsidRPr="00B04B1B">
              <w:tab/>
              <w:t>Исключение потери значимости операци</w:t>
            </w:r>
            <w:r w:rsidR="007C0B24" w:rsidRPr="00B04B1B">
              <w:t>и с плавающей запятой произошло</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37</w:t>
            </w:r>
          </w:p>
        </w:tc>
        <w:tc>
          <w:tcPr>
            <w:tcW w:w="1917" w:type="dxa"/>
          </w:tcPr>
          <w:p w:rsidR="00821E8D" w:rsidRPr="00B04B1B" w:rsidRDefault="00821E8D" w:rsidP="009600ED">
            <w:pPr>
              <w:pStyle w:val="afffffff2"/>
              <w:rPr>
                <w:rFonts w:eastAsia="Arial"/>
              </w:rPr>
            </w:pPr>
            <w:r w:rsidRPr="00B04B1B">
              <w:t>ZX</w:t>
            </w:r>
          </w:p>
        </w:tc>
        <w:tc>
          <w:tcPr>
            <w:tcW w:w="6999" w:type="dxa"/>
          </w:tcPr>
          <w:p w:rsidR="00821E8D" w:rsidRPr="00B04B1B" w:rsidRDefault="00821E8D" w:rsidP="009600ED">
            <w:pPr>
              <w:pStyle w:val="afffffff2"/>
              <w:rPr>
                <w:rFonts w:eastAsia="Arial"/>
              </w:rPr>
            </w:pPr>
            <w:r w:rsidRPr="00B04B1B">
              <w:t>Исключение деления на ноль операции с плавающей запятой.</w:t>
            </w:r>
          </w:p>
          <w:p w:rsidR="00821E8D" w:rsidRPr="00B04B1B" w:rsidRDefault="00821E8D" w:rsidP="009600ED">
            <w:pPr>
              <w:pStyle w:val="afffffff2"/>
              <w:rPr>
                <w:rFonts w:eastAsia="Arial"/>
              </w:rPr>
            </w:pPr>
            <w:r w:rsidRPr="00B04B1B">
              <w:t>0</w:t>
            </w:r>
            <w:r w:rsidRPr="00B04B1B">
              <w:tab/>
              <w:t>Исключение деления на ноль операции с плавающей запятой не произошло.</w:t>
            </w:r>
          </w:p>
          <w:p w:rsidR="00821E8D" w:rsidRPr="00B04B1B" w:rsidRDefault="00821E8D" w:rsidP="009600ED">
            <w:pPr>
              <w:pStyle w:val="afffffff2"/>
              <w:rPr>
                <w:rFonts w:eastAsia="Arial"/>
              </w:rPr>
            </w:pPr>
            <w:r w:rsidRPr="00B04B1B">
              <w:t>1</w:t>
            </w:r>
            <w:r w:rsidRPr="00B04B1B">
              <w:tab/>
              <w:t>Исключение деления на ноль операци</w:t>
            </w:r>
            <w:r w:rsidR="007C0B24" w:rsidRPr="00B04B1B">
              <w:t>и с плавающей запятой произошло</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38</w:t>
            </w:r>
          </w:p>
        </w:tc>
        <w:tc>
          <w:tcPr>
            <w:tcW w:w="1917" w:type="dxa"/>
          </w:tcPr>
          <w:p w:rsidR="00821E8D" w:rsidRPr="00B04B1B" w:rsidRDefault="00821E8D" w:rsidP="009600ED">
            <w:pPr>
              <w:pStyle w:val="afffffff2"/>
              <w:rPr>
                <w:rFonts w:eastAsia="Arial"/>
              </w:rPr>
            </w:pPr>
            <w:r w:rsidRPr="00B04B1B">
              <w:t>XX</w:t>
            </w:r>
          </w:p>
        </w:tc>
        <w:tc>
          <w:tcPr>
            <w:tcW w:w="6999" w:type="dxa"/>
          </w:tcPr>
          <w:p w:rsidR="00821E8D" w:rsidRPr="00B04B1B" w:rsidRDefault="00821E8D" w:rsidP="009600ED">
            <w:pPr>
              <w:pStyle w:val="afffffff2"/>
              <w:rPr>
                <w:rFonts w:eastAsia="Arial"/>
              </w:rPr>
            </w:pPr>
            <w:r w:rsidRPr="00B04B1B">
              <w:t>Исключение неточности операции с плавающей запятой.</w:t>
            </w:r>
          </w:p>
          <w:p w:rsidR="00821E8D" w:rsidRPr="00B04B1B" w:rsidRDefault="00821E8D" w:rsidP="009600ED">
            <w:pPr>
              <w:pStyle w:val="afffffff2"/>
              <w:rPr>
                <w:rFonts w:eastAsia="Arial"/>
              </w:rPr>
            </w:pPr>
            <w:r w:rsidRPr="00B04B1B">
              <w:t>0</w:t>
            </w:r>
            <w:r w:rsidRPr="00B04B1B">
              <w:tab/>
              <w:t>Исключение неточности операции с</w:t>
            </w:r>
            <w:r w:rsidR="007C0B24" w:rsidRPr="00B04B1B">
              <w:t xml:space="preserve"> плавающей запятой не произошло</w:t>
            </w:r>
          </w:p>
          <w:p w:rsidR="00821E8D" w:rsidRPr="00B04B1B" w:rsidRDefault="00821E8D" w:rsidP="009600ED">
            <w:pPr>
              <w:pStyle w:val="afffffff2"/>
              <w:rPr>
                <w:rFonts w:eastAsia="Arial"/>
              </w:rPr>
            </w:pPr>
            <w:r w:rsidRPr="00B04B1B">
              <w:t>1</w:t>
            </w:r>
            <w:r w:rsidRPr="00B04B1B">
              <w:tab/>
              <w:t>Исключение неточности операции с плавающей запятой произошло.</w:t>
            </w:r>
          </w:p>
          <w:p w:rsidR="00821E8D" w:rsidRPr="00B04B1B" w:rsidRDefault="00821E8D" w:rsidP="009600ED">
            <w:pPr>
              <w:pStyle w:val="afffffff2"/>
              <w:rPr>
                <w:rFonts w:eastAsia="Arial"/>
              </w:rPr>
            </w:pPr>
            <w:r w:rsidRPr="00B04B1B">
              <w:t>Это поле является промежуточной версией FPSCR[FI]. Следующие правила описывают, как данная инструкция устанавливает это поле.</w:t>
            </w:r>
          </w:p>
          <w:p w:rsidR="00821E8D" w:rsidRPr="00B04B1B" w:rsidRDefault="00821E8D" w:rsidP="009600ED">
            <w:pPr>
              <w:pStyle w:val="afffffff2"/>
              <w:rPr>
                <w:rFonts w:eastAsia="Arial"/>
              </w:rPr>
            </w:pPr>
            <w:r w:rsidRPr="00B04B1B">
              <w:t>Если инструкция влияет на FPSCR[FI], новое значение этого поля получается операцией логического ИЛИ старого значения этого поля с новым значением FPSCR[FI].</w:t>
            </w:r>
          </w:p>
          <w:p w:rsidR="00821E8D" w:rsidRPr="00B04B1B" w:rsidRDefault="00821E8D" w:rsidP="009600ED">
            <w:pPr>
              <w:pStyle w:val="afffffff2"/>
              <w:rPr>
                <w:rFonts w:eastAsia="Arial"/>
              </w:rPr>
            </w:pPr>
            <w:r w:rsidRPr="00B04B1B">
              <w:t xml:space="preserve">Если инструкция не влияет на FPSCR[FI], </w:t>
            </w:r>
            <w:r w:rsidR="007C0B24" w:rsidRPr="00B04B1B">
              <w:t>значение этого поля не меняется</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39</w:t>
            </w:r>
          </w:p>
        </w:tc>
        <w:tc>
          <w:tcPr>
            <w:tcW w:w="1917" w:type="dxa"/>
          </w:tcPr>
          <w:p w:rsidR="00821E8D" w:rsidRPr="00B04B1B" w:rsidRDefault="00821E8D" w:rsidP="009600ED">
            <w:pPr>
              <w:pStyle w:val="afffffff2"/>
              <w:rPr>
                <w:rFonts w:eastAsia="Arial"/>
              </w:rPr>
            </w:pPr>
            <w:r w:rsidRPr="00B04B1B">
              <w:t>VXSNAN</w:t>
            </w:r>
          </w:p>
        </w:tc>
        <w:tc>
          <w:tcPr>
            <w:tcW w:w="6999" w:type="dxa"/>
          </w:tcPr>
          <w:p w:rsidR="00821E8D" w:rsidRPr="00B04B1B" w:rsidRDefault="00821E8D" w:rsidP="009600ED">
            <w:pPr>
              <w:pStyle w:val="afffffff2"/>
              <w:rPr>
                <w:rFonts w:eastAsia="Arial"/>
              </w:rPr>
            </w:pPr>
            <w:r w:rsidRPr="00B04B1B">
              <w:t>Исключение недопустимой операции с плавающей запятой (SNaN).</w:t>
            </w:r>
          </w:p>
          <w:p w:rsidR="00821E8D" w:rsidRPr="00B04B1B" w:rsidRDefault="00821E8D" w:rsidP="009600ED">
            <w:pPr>
              <w:pStyle w:val="afffffff2"/>
              <w:rPr>
                <w:rFonts w:eastAsia="Arial"/>
              </w:rPr>
            </w:pPr>
            <w:r w:rsidRPr="00B04B1B">
              <w:t>0</w:t>
            </w:r>
            <w:r w:rsidRPr="00B04B1B">
              <w:tab/>
              <w:t>Исключение недопустимой операции с плавающей запятой не произошло.</w:t>
            </w:r>
          </w:p>
          <w:p w:rsidR="00821E8D" w:rsidRPr="00B04B1B" w:rsidRDefault="00821E8D" w:rsidP="009600ED">
            <w:pPr>
              <w:pStyle w:val="afffffff2"/>
              <w:rPr>
                <w:rFonts w:eastAsia="Arial"/>
              </w:rPr>
            </w:pPr>
            <w:r w:rsidRPr="00B04B1B">
              <w:t>1</w:t>
            </w:r>
            <w:r w:rsidRPr="00B04B1B">
              <w:tab/>
              <w:t>Исключение недопустимой операци</w:t>
            </w:r>
            <w:r w:rsidR="007C0B24" w:rsidRPr="00B04B1B">
              <w:t>и с плавающей запятой произошло</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40</w:t>
            </w:r>
          </w:p>
        </w:tc>
        <w:tc>
          <w:tcPr>
            <w:tcW w:w="1917" w:type="dxa"/>
          </w:tcPr>
          <w:p w:rsidR="00821E8D" w:rsidRPr="00B04B1B" w:rsidRDefault="00821E8D" w:rsidP="009600ED">
            <w:pPr>
              <w:pStyle w:val="afffffff2"/>
              <w:rPr>
                <w:rFonts w:eastAsia="Arial"/>
              </w:rPr>
            </w:pPr>
            <w:r w:rsidRPr="00B04B1B">
              <w:t>VXISI</w:t>
            </w:r>
          </w:p>
        </w:tc>
        <w:tc>
          <w:tcPr>
            <w:tcW w:w="6999" w:type="dxa"/>
          </w:tcPr>
          <w:p w:rsidR="00821E8D" w:rsidRPr="00B04B1B" w:rsidRDefault="00821E8D" w:rsidP="009600ED">
            <w:pPr>
              <w:pStyle w:val="afffffff2"/>
              <w:rPr>
                <w:rFonts w:eastAsia="Arial"/>
              </w:rPr>
            </w:pPr>
            <w:r w:rsidRPr="00B04B1B">
              <w:t>Исключение недопустимой операции с плавающей запятой (</w:t>
            </w:r>
            <w:r w:rsidR="00ED703B" w:rsidRPr="00B04B1B">
              <w:t xml:space="preserve">Бесконечность </w:t>
            </w:r>
            <w:r w:rsidRPr="00B04B1B">
              <w:t xml:space="preserve">– </w:t>
            </w:r>
            <w:r w:rsidR="00ED703B" w:rsidRPr="00B04B1B">
              <w:t>Бесконечность</w:t>
            </w:r>
            <w:r w:rsidRPr="00B04B1B">
              <w:t>).</w:t>
            </w:r>
          </w:p>
          <w:p w:rsidR="00821E8D" w:rsidRPr="00B04B1B" w:rsidRDefault="00821E8D" w:rsidP="009600ED">
            <w:pPr>
              <w:pStyle w:val="afffffff2"/>
              <w:rPr>
                <w:rFonts w:eastAsia="Arial"/>
              </w:rPr>
            </w:pPr>
            <w:r w:rsidRPr="00B04B1B">
              <w:t>0</w:t>
            </w:r>
            <w:r w:rsidRPr="00B04B1B">
              <w:tab/>
              <w:t>Исключение недопустимой операции с плавающей запятой (VXISI) не произошло.</w:t>
            </w:r>
          </w:p>
          <w:p w:rsidR="00821E8D" w:rsidRPr="00B04B1B" w:rsidRDefault="00821E8D" w:rsidP="009600ED">
            <w:pPr>
              <w:pStyle w:val="afffffff2"/>
              <w:rPr>
                <w:rFonts w:eastAsia="Arial"/>
              </w:rPr>
            </w:pPr>
            <w:r w:rsidRPr="00B04B1B">
              <w:t>1</w:t>
            </w:r>
            <w:r w:rsidRPr="00B04B1B">
              <w:tab/>
              <w:t>Исключение недопустимой операции с плавающей запятой (VXISI) произошло.</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41</w:t>
            </w:r>
          </w:p>
        </w:tc>
        <w:tc>
          <w:tcPr>
            <w:tcW w:w="1917" w:type="dxa"/>
          </w:tcPr>
          <w:p w:rsidR="00821E8D" w:rsidRPr="00B04B1B" w:rsidRDefault="00821E8D" w:rsidP="009600ED">
            <w:pPr>
              <w:pStyle w:val="afffffff2"/>
              <w:rPr>
                <w:rFonts w:eastAsia="Arial"/>
              </w:rPr>
            </w:pPr>
            <w:r w:rsidRPr="00B04B1B">
              <w:t>VXIDI</w:t>
            </w:r>
          </w:p>
        </w:tc>
        <w:tc>
          <w:tcPr>
            <w:tcW w:w="6999" w:type="dxa"/>
          </w:tcPr>
          <w:p w:rsidR="00821E8D" w:rsidRPr="00B04B1B" w:rsidRDefault="00821E8D" w:rsidP="009600ED">
            <w:pPr>
              <w:pStyle w:val="afffffff2"/>
              <w:rPr>
                <w:rFonts w:eastAsia="Arial"/>
              </w:rPr>
            </w:pPr>
            <w:r w:rsidRPr="00B04B1B">
              <w:t>Исключение недопустимой операции с плавающей запятой (</w:t>
            </w:r>
            <w:r w:rsidR="00ED703B" w:rsidRPr="00B04B1B">
              <w:t>Бесконечность ÷ Бесконечность</w:t>
            </w:r>
            <w:r w:rsidRPr="00B04B1B">
              <w:t>).</w:t>
            </w:r>
          </w:p>
          <w:p w:rsidR="00821E8D" w:rsidRPr="00B04B1B" w:rsidRDefault="00821E8D" w:rsidP="009600ED">
            <w:pPr>
              <w:pStyle w:val="afffffff2"/>
              <w:rPr>
                <w:rFonts w:eastAsia="Arial"/>
              </w:rPr>
            </w:pPr>
            <w:r w:rsidRPr="00B04B1B">
              <w:t>0</w:t>
            </w:r>
            <w:r w:rsidRPr="00B04B1B">
              <w:tab/>
              <w:t>Исключение недопустимой операции с плавающей запятой (VXIDI) не произошло.</w:t>
            </w:r>
          </w:p>
          <w:p w:rsidR="00821E8D" w:rsidRPr="00B04B1B" w:rsidRDefault="00821E8D" w:rsidP="009600ED">
            <w:pPr>
              <w:pStyle w:val="afffffff2"/>
              <w:rPr>
                <w:rFonts w:eastAsia="Arial"/>
              </w:rPr>
            </w:pPr>
            <w:r w:rsidRPr="00B04B1B">
              <w:t>1</w:t>
            </w:r>
            <w:r w:rsidRPr="00B04B1B">
              <w:tab/>
              <w:t>Исключение недопустимой операции с плавающей запятой (VXIDI) произ</w:t>
            </w:r>
            <w:r w:rsidR="007C0B24" w:rsidRPr="00B04B1B">
              <w:t>ошло</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lastRenderedPageBreak/>
              <w:t>42</w:t>
            </w:r>
          </w:p>
        </w:tc>
        <w:tc>
          <w:tcPr>
            <w:tcW w:w="1917" w:type="dxa"/>
          </w:tcPr>
          <w:p w:rsidR="00821E8D" w:rsidRPr="00B04B1B" w:rsidRDefault="00821E8D" w:rsidP="009600ED">
            <w:pPr>
              <w:pStyle w:val="afffffff2"/>
              <w:rPr>
                <w:rFonts w:eastAsia="Arial"/>
              </w:rPr>
            </w:pPr>
            <w:r w:rsidRPr="00B04B1B">
              <w:t>VXZDZ</w:t>
            </w:r>
          </w:p>
        </w:tc>
        <w:tc>
          <w:tcPr>
            <w:tcW w:w="6999" w:type="dxa"/>
          </w:tcPr>
          <w:p w:rsidR="00821E8D" w:rsidRPr="00B04B1B" w:rsidRDefault="00821E8D" w:rsidP="009600ED">
            <w:pPr>
              <w:pStyle w:val="afffffff2"/>
              <w:rPr>
                <w:rFonts w:eastAsia="Arial"/>
              </w:rPr>
            </w:pPr>
            <w:r w:rsidRPr="00B04B1B">
              <w:t xml:space="preserve">Исключение недопустимой </w:t>
            </w:r>
            <w:r w:rsidR="00ED703B" w:rsidRPr="00B04B1B">
              <w:t>о</w:t>
            </w:r>
            <w:r w:rsidR="001D48BF">
              <w:t>перации с плавающей запятой (0 /</w:t>
            </w:r>
            <w:r w:rsidR="00ED703B" w:rsidRPr="00B04B1B">
              <w:t xml:space="preserve"> </w:t>
            </w:r>
            <w:r w:rsidRPr="00B04B1B">
              <w:t>0).</w:t>
            </w:r>
          </w:p>
          <w:p w:rsidR="00821E8D" w:rsidRPr="00B04B1B" w:rsidRDefault="00821E8D" w:rsidP="009600ED">
            <w:pPr>
              <w:pStyle w:val="afffffff2"/>
              <w:rPr>
                <w:rFonts w:eastAsia="Arial"/>
              </w:rPr>
            </w:pPr>
            <w:r w:rsidRPr="00B04B1B">
              <w:t>0</w:t>
            </w:r>
            <w:r w:rsidRPr="00B04B1B">
              <w:tab/>
              <w:t>Исключение недопустимой операции с плавающей запятой (VXZDZ) не произошло.</w:t>
            </w:r>
          </w:p>
          <w:p w:rsidR="00821E8D" w:rsidRPr="00B04B1B" w:rsidRDefault="00821E8D" w:rsidP="009600ED">
            <w:pPr>
              <w:pStyle w:val="afffffff2"/>
              <w:rPr>
                <w:rFonts w:eastAsia="Arial"/>
              </w:rPr>
            </w:pPr>
            <w:r w:rsidRPr="00B04B1B">
              <w:t>1</w:t>
            </w:r>
            <w:r w:rsidRPr="00B04B1B">
              <w:tab/>
              <w:t>Исключение недопустимой операции с плав</w:t>
            </w:r>
            <w:r w:rsidR="007C0B24" w:rsidRPr="00B04B1B">
              <w:t>ающей запятой (VXZDZ) произошло</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43</w:t>
            </w:r>
          </w:p>
        </w:tc>
        <w:tc>
          <w:tcPr>
            <w:tcW w:w="1917" w:type="dxa"/>
          </w:tcPr>
          <w:p w:rsidR="00821E8D" w:rsidRPr="00B04B1B" w:rsidRDefault="00821E8D" w:rsidP="009600ED">
            <w:pPr>
              <w:pStyle w:val="afffffff2"/>
              <w:rPr>
                <w:rFonts w:eastAsia="Arial"/>
              </w:rPr>
            </w:pPr>
            <w:r w:rsidRPr="00B04B1B">
              <w:t>VXIMZ</w:t>
            </w:r>
          </w:p>
        </w:tc>
        <w:tc>
          <w:tcPr>
            <w:tcW w:w="6999" w:type="dxa"/>
          </w:tcPr>
          <w:p w:rsidR="00821E8D" w:rsidRPr="00B04B1B" w:rsidRDefault="00821E8D" w:rsidP="009600ED">
            <w:pPr>
              <w:pStyle w:val="afffffff2"/>
              <w:rPr>
                <w:rFonts w:eastAsia="Arial"/>
              </w:rPr>
            </w:pPr>
            <w:r w:rsidRPr="00B04B1B">
              <w:t>Исключение недопустимой операции с плавающей запятой (</w:t>
            </w:r>
            <w:r w:rsidR="00ED703B" w:rsidRPr="00B04B1B">
              <w:rPr>
                <w:rFonts w:eastAsia="Symbol"/>
              </w:rPr>
              <w:t xml:space="preserve">Бесконечность × </w:t>
            </w:r>
            <w:r w:rsidRPr="00B04B1B">
              <w:t>0).</w:t>
            </w:r>
          </w:p>
          <w:p w:rsidR="00821E8D" w:rsidRPr="00B04B1B" w:rsidRDefault="00821E8D" w:rsidP="009600ED">
            <w:pPr>
              <w:pStyle w:val="afffffff2"/>
              <w:rPr>
                <w:rFonts w:eastAsia="Arial"/>
              </w:rPr>
            </w:pPr>
            <w:r w:rsidRPr="00B04B1B">
              <w:t>0</w:t>
            </w:r>
            <w:r w:rsidRPr="00B04B1B">
              <w:tab/>
              <w:t>Исключение недопустимой операции с плавающей запятой (VXIMZ) не произошло.</w:t>
            </w:r>
          </w:p>
          <w:p w:rsidR="00821E8D" w:rsidRPr="00B04B1B" w:rsidRDefault="00821E8D" w:rsidP="009600ED">
            <w:pPr>
              <w:pStyle w:val="afffffff2"/>
              <w:rPr>
                <w:rFonts w:eastAsia="Arial"/>
              </w:rPr>
            </w:pPr>
            <w:r w:rsidRPr="00B04B1B">
              <w:t>1</w:t>
            </w:r>
            <w:r w:rsidRPr="00B04B1B">
              <w:tab/>
              <w:t>Исключение недопустимой операции с плав</w:t>
            </w:r>
            <w:r w:rsidR="007C0B24" w:rsidRPr="00B04B1B">
              <w:t>ающей запятой (VXIMZ) произошло</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44</w:t>
            </w:r>
          </w:p>
        </w:tc>
        <w:tc>
          <w:tcPr>
            <w:tcW w:w="1917" w:type="dxa"/>
          </w:tcPr>
          <w:p w:rsidR="00821E8D" w:rsidRPr="00B04B1B" w:rsidRDefault="00821E8D" w:rsidP="009600ED">
            <w:pPr>
              <w:pStyle w:val="afffffff2"/>
              <w:rPr>
                <w:rFonts w:eastAsia="Arial"/>
              </w:rPr>
            </w:pPr>
            <w:r w:rsidRPr="00B04B1B">
              <w:t>VXVC</w:t>
            </w:r>
          </w:p>
        </w:tc>
        <w:tc>
          <w:tcPr>
            <w:tcW w:w="6999" w:type="dxa"/>
          </w:tcPr>
          <w:p w:rsidR="00821E8D" w:rsidRPr="00B04B1B" w:rsidRDefault="00821E8D" w:rsidP="009600ED">
            <w:pPr>
              <w:pStyle w:val="afffffff2"/>
              <w:rPr>
                <w:rFonts w:eastAsia="Arial"/>
              </w:rPr>
            </w:pPr>
            <w:r w:rsidRPr="00B04B1B">
              <w:t>Исключение недопустимой операции с плавающей запято</w:t>
            </w:r>
            <w:r w:rsidR="007C0B24" w:rsidRPr="00B04B1B">
              <w:t>й (недопустимое сравнение)</w:t>
            </w:r>
          </w:p>
          <w:p w:rsidR="00821E8D" w:rsidRPr="00B04B1B" w:rsidRDefault="00821E8D" w:rsidP="009600ED">
            <w:pPr>
              <w:pStyle w:val="afffffff2"/>
              <w:rPr>
                <w:rFonts w:eastAsia="Arial"/>
              </w:rPr>
            </w:pPr>
            <w:r w:rsidRPr="00B04B1B">
              <w:t>0</w:t>
            </w:r>
            <w:r w:rsidRPr="00B04B1B">
              <w:tab/>
              <w:t>Исключение недопустимой операции с плавающей запятой (VXVC) не произошло.</w:t>
            </w:r>
          </w:p>
          <w:p w:rsidR="00821E8D" w:rsidRPr="00B04B1B" w:rsidRDefault="00821E8D" w:rsidP="009600ED">
            <w:pPr>
              <w:pStyle w:val="afffffff2"/>
              <w:rPr>
                <w:rFonts w:eastAsia="Arial"/>
              </w:rPr>
            </w:pPr>
            <w:r w:rsidRPr="00B04B1B">
              <w:t>1</w:t>
            </w:r>
            <w:r w:rsidRPr="00B04B1B">
              <w:tab/>
              <w:t>Исключение недопустимой операции с пла</w:t>
            </w:r>
            <w:r w:rsidR="007C0B24" w:rsidRPr="00B04B1B">
              <w:t>вающей запятой (VXVC) произошло</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45</w:t>
            </w:r>
          </w:p>
        </w:tc>
        <w:tc>
          <w:tcPr>
            <w:tcW w:w="1917" w:type="dxa"/>
          </w:tcPr>
          <w:p w:rsidR="00821E8D" w:rsidRPr="00B04B1B" w:rsidRDefault="00821E8D" w:rsidP="009600ED">
            <w:pPr>
              <w:pStyle w:val="afffffff2"/>
              <w:rPr>
                <w:rFonts w:eastAsia="Arial"/>
              </w:rPr>
            </w:pPr>
            <w:r w:rsidRPr="00B04B1B">
              <w:t>FR</w:t>
            </w:r>
          </w:p>
        </w:tc>
        <w:tc>
          <w:tcPr>
            <w:tcW w:w="6999" w:type="dxa"/>
          </w:tcPr>
          <w:p w:rsidR="00821E8D" w:rsidRPr="00B04B1B" w:rsidRDefault="00821E8D" w:rsidP="009600ED">
            <w:pPr>
              <w:pStyle w:val="afffffff2"/>
              <w:rPr>
                <w:rFonts w:eastAsia="Arial"/>
              </w:rPr>
            </w:pPr>
            <w:r w:rsidRPr="00B04B1B">
              <w:t>Округление дробной части числа с плавающей запятой.</w:t>
            </w:r>
          </w:p>
          <w:p w:rsidR="00821E8D" w:rsidRPr="00B04B1B" w:rsidRDefault="00821E8D" w:rsidP="00ED703B">
            <w:pPr>
              <w:pStyle w:val="afffffff2"/>
              <w:rPr>
                <w:rFonts w:eastAsia="Arial"/>
              </w:rPr>
            </w:pPr>
            <w:r w:rsidRPr="00B04B1B">
              <w:t>Последняя арифметическая инструкция или инструкция округления и преобразования либо выдает неточный результат округления, либо вызывает исключение недопустимого переполнения. Этот бит не является вторым пр</w:t>
            </w:r>
            <w:r w:rsidR="007C0B24" w:rsidRPr="00B04B1B">
              <w:t>омежуточным битом округления</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46</w:t>
            </w:r>
          </w:p>
        </w:tc>
        <w:tc>
          <w:tcPr>
            <w:tcW w:w="1917" w:type="dxa"/>
          </w:tcPr>
          <w:p w:rsidR="00821E8D" w:rsidRPr="00B04B1B" w:rsidRDefault="00821E8D" w:rsidP="009600ED">
            <w:pPr>
              <w:pStyle w:val="afffffff2"/>
              <w:rPr>
                <w:rFonts w:eastAsia="Arial"/>
              </w:rPr>
            </w:pPr>
            <w:r w:rsidRPr="00B04B1B">
              <w:t>FI</w:t>
            </w:r>
          </w:p>
        </w:tc>
        <w:tc>
          <w:tcPr>
            <w:tcW w:w="6999" w:type="dxa"/>
          </w:tcPr>
          <w:p w:rsidR="00821E8D" w:rsidRPr="00B04B1B" w:rsidRDefault="00821E8D" w:rsidP="009600ED">
            <w:pPr>
              <w:pStyle w:val="afffffff2"/>
              <w:rPr>
                <w:rFonts w:eastAsia="Arial"/>
              </w:rPr>
            </w:pPr>
            <w:r w:rsidRPr="00B04B1B">
              <w:t>Неточность дробной части числа с плавающей запятой.</w:t>
            </w:r>
          </w:p>
          <w:p w:rsidR="00821E8D" w:rsidRPr="00B04B1B" w:rsidRDefault="00821E8D" w:rsidP="009600ED">
            <w:pPr>
              <w:pStyle w:val="afffffff2"/>
              <w:rPr>
                <w:rFonts w:eastAsia="Arial"/>
              </w:rPr>
            </w:pPr>
            <w:r w:rsidRPr="00B04B1B">
              <w:t>Последняя арифметическая инструкция или инструкция округления и преобразования либо выдает неточный результат округления, либо вызывает исключение недопустимого переполнения. Этот бит не является вторым промежуточным битом округления.</w:t>
            </w:r>
          </w:p>
          <w:p w:rsidR="00821E8D" w:rsidRPr="00B04B1B" w:rsidRDefault="00821E8D" w:rsidP="009600ED">
            <w:pPr>
              <w:pStyle w:val="afffffff2"/>
              <w:rPr>
                <w:rFonts w:eastAsia="Arial"/>
              </w:rPr>
            </w:pPr>
            <w:r w:rsidRPr="00B04B1B">
              <w:t>См. определение FPSCR[XX] в части взаимоотноше</w:t>
            </w:r>
            <w:r w:rsidR="007C0B24" w:rsidRPr="00B04B1B">
              <w:t>ний между FPSCR[FI] и FPSCR[XX]</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47</w:t>
            </w:r>
          </w:p>
        </w:tc>
        <w:tc>
          <w:tcPr>
            <w:tcW w:w="1917" w:type="dxa"/>
          </w:tcPr>
          <w:p w:rsidR="00821E8D" w:rsidRPr="00B04B1B" w:rsidRDefault="00821E8D" w:rsidP="009600ED">
            <w:pPr>
              <w:pStyle w:val="afffffff2"/>
              <w:rPr>
                <w:rFonts w:eastAsia="Arial"/>
              </w:rPr>
            </w:pPr>
            <w:r w:rsidRPr="00B04B1B">
              <w:t>FPRF</w:t>
            </w:r>
          </w:p>
        </w:tc>
        <w:tc>
          <w:tcPr>
            <w:tcW w:w="6999" w:type="dxa"/>
          </w:tcPr>
          <w:p w:rsidR="00821E8D" w:rsidRPr="00B04B1B" w:rsidRDefault="00821E8D" w:rsidP="009600ED">
            <w:pPr>
              <w:pStyle w:val="afffffff2"/>
              <w:rPr>
                <w:rFonts w:eastAsia="Arial"/>
              </w:rPr>
            </w:pPr>
            <w:r w:rsidRPr="00B04B1B">
              <w:t>Флаг результата операции с плавающей запятой (FPRF).</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48</w:t>
            </w:r>
          </w:p>
        </w:tc>
        <w:tc>
          <w:tcPr>
            <w:tcW w:w="1917" w:type="dxa"/>
          </w:tcPr>
          <w:p w:rsidR="00821E8D" w:rsidRPr="00B04B1B" w:rsidRDefault="00821E8D" w:rsidP="009600ED">
            <w:pPr>
              <w:pStyle w:val="afffffff2"/>
              <w:rPr>
                <w:rFonts w:eastAsia="Arial"/>
              </w:rPr>
            </w:pPr>
            <w:r w:rsidRPr="00B04B1B">
              <w:t>FL</w:t>
            </w:r>
          </w:p>
        </w:tc>
        <w:tc>
          <w:tcPr>
            <w:tcW w:w="6999" w:type="dxa"/>
          </w:tcPr>
          <w:p w:rsidR="00821E8D" w:rsidRPr="00B04B1B" w:rsidRDefault="00821E8D" w:rsidP="009600ED">
            <w:pPr>
              <w:pStyle w:val="afffffff2"/>
              <w:rPr>
                <w:rFonts w:eastAsia="Arial"/>
              </w:rPr>
            </w:pPr>
            <w:r w:rsidRPr="00B04B1B">
              <w:t>Число с плавающей запятой меньше или отрицательное.</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49</w:t>
            </w:r>
          </w:p>
        </w:tc>
        <w:tc>
          <w:tcPr>
            <w:tcW w:w="1917" w:type="dxa"/>
          </w:tcPr>
          <w:p w:rsidR="00821E8D" w:rsidRPr="00B04B1B" w:rsidRDefault="00821E8D" w:rsidP="009600ED">
            <w:pPr>
              <w:pStyle w:val="afffffff2"/>
              <w:rPr>
                <w:rFonts w:eastAsia="Arial"/>
              </w:rPr>
            </w:pPr>
            <w:r w:rsidRPr="00B04B1B">
              <w:t>FG</w:t>
            </w:r>
          </w:p>
        </w:tc>
        <w:tc>
          <w:tcPr>
            <w:tcW w:w="6999" w:type="dxa"/>
          </w:tcPr>
          <w:p w:rsidR="00821E8D" w:rsidRPr="00B04B1B" w:rsidRDefault="00821E8D" w:rsidP="009600ED">
            <w:pPr>
              <w:pStyle w:val="afffffff2"/>
              <w:rPr>
                <w:rFonts w:eastAsia="Arial"/>
              </w:rPr>
            </w:pPr>
            <w:r w:rsidRPr="00B04B1B">
              <w:t>Число с плавающей запятой больше или положительное.</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50</w:t>
            </w:r>
          </w:p>
        </w:tc>
        <w:tc>
          <w:tcPr>
            <w:tcW w:w="1917" w:type="dxa"/>
          </w:tcPr>
          <w:p w:rsidR="00821E8D" w:rsidRPr="00B04B1B" w:rsidRDefault="00821E8D" w:rsidP="009600ED">
            <w:pPr>
              <w:pStyle w:val="afffffff2"/>
              <w:rPr>
                <w:rFonts w:eastAsia="Arial"/>
              </w:rPr>
            </w:pPr>
            <w:r w:rsidRPr="00B04B1B">
              <w:t>FE</w:t>
            </w:r>
          </w:p>
        </w:tc>
        <w:tc>
          <w:tcPr>
            <w:tcW w:w="6999" w:type="dxa"/>
          </w:tcPr>
          <w:p w:rsidR="00821E8D" w:rsidRPr="00B04B1B" w:rsidRDefault="001D48BF" w:rsidP="009600ED">
            <w:pPr>
              <w:pStyle w:val="afffffff2"/>
              <w:rPr>
                <w:rFonts w:eastAsia="Arial"/>
              </w:rPr>
            </w:pPr>
            <w:r>
              <w:t>Число с плавающей запя</w:t>
            </w:r>
            <w:r w:rsidR="00821E8D" w:rsidRPr="00B04B1B">
              <w:t>той равно нулю.</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51</w:t>
            </w:r>
          </w:p>
        </w:tc>
        <w:tc>
          <w:tcPr>
            <w:tcW w:w="1917" w:type="dxa"/>
          </w:tcPr>
          <w:p w:rsidR="00821E8D" w:rsidRPr="00B04B1B" w:rsidRDefault="00821E8D" w:rsidP="009600ED">
            <w:pPr>
              <w:pStyle w:val="afffffff2"/>
              <w:rPr>
                <w:rFonts w:eastAsia="Arial"/>
              </w:rPr>
            </w:pPr>
            <w:r w:rsidRPr="00B04B1B">
              <w:t>FU</w:t>
            </w:r>
          </w:p>
        </w:tc>
        <w:tc>
          <w:tcPr>
            <w:tcW w:w="6999" w:type="dxa"/>
          </w:tcPr>
          <w:p w:rsidR="00821E8D" w:rsidRPr="00B04B1B" w:rsidRDefault="00821E8D" w:rsidP="009600ED">
            <w:pPr>
              <w:pStyle w:val="afffffff2"/>
              <w:rPr>
                <w:rFonts w:eastAsia="Arial"/>
              </w:rPr>
            </w:pPr>
            <w:r w:rsidRPr="00B04B1B">
              <w:t>Число с плавающей запятой неупорядоченн</w:t>
            </w:r>
            <w:r w:rsidR="007C0B24" w:rsidRPr="00B04B1B">
              <w:t>ое или не является числом (NaN)</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52</w:t>
            </w:r>
          </w:p>
        </w:tc>
        <w:tc>
          <w:tcPr>
            <w:tcW w:w="1917" w:type="dxa"/>
          </w:tcPr>
          <w:p w:rsidR="00821E8D" w:rsidRPr="00B04B1B" w:rsidRDefault="00821E8D" w:rsidP="009600ED">
            <w:pPr>
              <w:pStyle w:val="afffffff2"/>
              <w:rPr>
                <w:rFonts w:eastAsia="Arial"/>
              </w:rPr>
            </w:pPr>
            <w:r w:rsidRPr="00B04B1B">
              <w:t>Зарезервирован</w:t>
            </w:r>
            <w:r w:rsidR="007C0B24" w:rsidRPr="00B04B1B">
              <w:t>о</w:t>
            </w:r>
          </w:p>
        </w:tc>
        <w:tc>
          <w:tcPr>
            <w:tcW w:w="6999" w:type="dxa"/>
          </w:tcPr>
          <w:p w:rsidR="00821E8D" w:rsidRPr="00B04B1B" w:rsidRDefault="007C0B24" w:rsidP="009600ED">
            <w:pPr>
              <w:pStyle w:val="afffffff2"/>
              <w:rPr>
                <w:rFonts w:eastAsia="Arial"/>
              </w:rPr>
            </w:pPr>
            <w:r w:rsidRPr="00B04B1B">
              <w:t>Зарезервировано</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53</w:t>
            </w:r>
          </w:p>
        </w:tc>
        <w:tc>
          <w:tcPr>
            <w:tcW w:w="1917" w:type="dxa"/>
          </w:tcPr>
          <w:p w:rsidR="00821E8D" w:rsidRPr="00B04B1B" w:rsidRDefault="00821E8D" w:rsidP="009600ED">
            <w:pPr>
              <w:pStyle w:val="afffffff2"/>
              <w:rPr>
                <w:rFonts w:eastAsia="Arial"/>
              </w:rPr>
            </w:pPr>
            <w:r w:rsidRPr="00B04B1B">
              <w:t>VXSOFT</w:t>
            </w:r>
          </w:p>
        </w:tc>
        <w:tc>
          <w:tcPr>
            <w:tcW w:w="6999" w:type="dxa"/>
          </w:tcPr>
          <w:p w:rsidR="00821E8D" w:rsidRPr="00B04B1B" w:rsidRDefault="00821E8D" w:rsidP="009600ED">
            <w:pPr>
              <w:pStyle w:val="afffffff2"/>
              <w:rPr>
                <w:rFonts w:eastAsia="Arial"/>
              </w:rPr>
            </w:pPr>
            <w:r w:rsidRPr="00B04B1B">
              <w:t>Исключение недопустимой операции с плавающей запятой (запрос программы).</w:t>
            </w:r>
          </w:p>
          <w:p w:rsidR="00821E8D" w:rsidRPr="00B04B1B" w:rsidRDefault="00821E8D" w:rsidP="009600ED">
            <w:pPr>
              <w:pStyle w:val="afffffff2"/>
              <w:rPr>
                <w:rFonts w:eastAsia="Arial"/>
              </w:rPr>
            </w:pPr>
            <w:r w:rsidRPr="00B04B1B">
              <w:t>0</w:t>
            </w:r>
            <w:r w:rsidRPr="00B04B1B">
              <w:tab/>
              <w:t>Исключение недопустимой операции с плавающей запятой (запрос программы) не произошло.</w:t>
            </w:r>
          </w:p>
          <w:p w:rsidR="00821E8D" w:rsidRPr="00B04B1B" w:rsidRDefault="00821E8D" w:rsidP="009600ED">
            <w:pPr>
              <w:pStyle w:val="afffffff2"/>
              <w:rPr>
                <w:rFonts w:eastAsia="Arial"/>
              </w:rPr>
            </w:pPr>
            <w:r w:rsidRPr="00B04B1B">
              <w:t>1</w:t>
            </w:r>
            <w:r w:rsidRPr="00B04B1B">
              <w:tab/>
              <w:t>Исключение недопустимой операции с плавающей запятой (за</w:t>
            </w:r>
            <w:r w:rsidR="007C0B24" w:rsidRPr="00B04B1B">
              <w:t>прос программы) произошло</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54</w:t>
            </w:r>
          </w:p>
        </w:tc>
        <w:tc>
          <w:tcPr>
            <w:tcW w:w="1917" w:type="dxa"/>
          </w:tcPr>
          <w:p w:rsidR="00821E8D" w:rsidRPr="00B04B1B" w:rsidRDefault="00821E8D" w:rsidP="009600ED">
            <w:pPr>
              <w:pStyle w:val="afffffff2"/>
              <w:rPr>
                <w:rFonts w:eastAsia="Arial"/>
              </w:rPr>
            </w:pPr>
            <w:r w:rsidRPr="00B04B1B">
              <w:t>VXSQRT</w:t>
            </w:r>
          </w:p>
        </w:tc>
        <w:tc>
          <w:tcPr>
            <w:tcW w:w="6999" w:type="dxa"/>
          </w:tcPr>
          <w:p w:rsidR="00821E8D" w:rsidRPr="00B04B1B" w:rsidRDefault="00821E8D" w:rsidP="009600ED">
            <w:pPr>
              <w:pStyle w:val="afffffff2"/>
              <w:rPr>
                <w:rFonts w:eastAsia="Arial"/>
              </w:rPr>
            </w:pPr>
            <w:r w:rsidRPr="00B04B1B">
              <w:t>Исключение недопустимой операции с плавающей запятой (недопустимый квадратный корень).</w:t>
            </w:r>
          </w:p>
          <w:p w:rsidR="00821E8D" w:rsidRPr="00B04B1B" w:rsidRDefault="00821E8D" w:rsidP="009600ED">
            <w:pPr>
              <w:pStyle w:val="afffffff2"/>
              <w:rPr>
                <w:rFonts w:eastAsia="Arial"/>
              </w:rPr>
            </w:pPr>
            <w:r w:rsidRPr="00B04B1B">
              <w:t>0</w:t>
            </w:r>
            <w:r w:rsidRPr="00B04B1B">
              <w:tab/>
              <w:t>Исключение недопустимой операции с плавающей запятой (недопустимый квадратный корень) не произошло.</w:t>
            </w:r>
          </w:p>
          <w:p w:rsidR="00821E8D" w:rsidRPr="00B04B1B" w:rsidRDefault="00821E8D" w:rsidP="009600ED">
            <w:pPr>
              <w:pStyle w:val="afffffff2"/>
              <w:rPr>
                <w:rFonts w:eastAsia="Arial"/>
              </w:rPr>
            </w:pPr>
            <w:r w:rsidRPr="00B04B1B">
              <w:t>1</w:t>
            </w:r>
            <w:r w:rsidRPr="00B04B1B">
              <w:tab/>
              <w:t>Исключение недопустимой операции с плавающей запятой (недопустим</w:t>
            </w:r>
            <w:r w:rsidR="00E91D38" w:rsidRPr="00B04B1B">
              <w:t>ый квадратный корень) произошло</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55</w:t>
            </w:r>
          </w:p>
        </w:tc>
        <w:tc>
          <w:tcPr>
            <w:tcW w:w="1917" w:type="dxa"/>
          </w:tcPr>
          <w:p w:rsidR="00821E8D" w:rsidRPr="00B04B1B" w:rsidRDefault="00821E8D" w:rsidP="009600ED">
            <w:pPr>
              <w:pStyle w:val="afffffff2"/>
              <w:rPr>
                <w:rFonts w:eastAsia="Arial"/>
              </w:rPr>
            </w:pPr>
            <w:r w:rsidRPr="00B04B1B">
              <w:t>VXCVI</w:t>
            </w:r>
          </w:p>
        </w:tc>
        <w:tc>
          <w:tcPr>
            <w:tcW w:w="6999" w:type="dxa"/>
          </w:tcPr>
          <w:p w:rsidR="00821E8D" w:rsidRPr="00B04B1B" w:rsidRDefault="00821E8D" w:rsidP="009600ED">
            <w:pPr>
              <w:pStyle w:val="afffffff2"/>
              <w:rPr>
                <w:rFonts w:eastAsia="Arial"/>
              </w:rPr>
            </w:pPr>
            <w:r w:rsidRPr="00B04B1B">
              <w:t>Исключение недопустимой операции с плавающей запятой (недопустимое целочисленное преобразование).</w:t>
            </w:r>
          </w:p>
          <w:p w:rsidR="00821E8D" w:rsidRPr="00B04B1B" w:rsidRDefault="00821E8D" w:rsidP="009600ED">
            <w:pPr>
              <w:pStyle w:val="afffffff2"/>
              <w:rPr>
                <w:rFonts w:eastAsia="Arial"/>
              </w:rPr>
            </w:pPr>
            <w:r w:rsidRPr="00B04B1B">
              <w:t>0</w:t>
            </w:r>
            <w:r w:rsidRPr="00B04B1B">
              <w:tab/>
              <w:t>Исключение недопустимой операции с плавающей запятой (недопустимое целочисленное преобразование) не произошло.</w:t>
            </w:r>
          </w:p>
          <w:p w:rsidR="00821E8D" w:rsidRPr="00B04B1B" w:rsidRDefault="00821E8D" w:rsidP="009600ED">
            <w:pPr>
              <w:pStyle w:val="afffffff2"/>
              <w:rPr>
                <w:rFonts w:eastAsia="Arial"/>
              </w:rPr>
            </w:pPr>
            <w:r w:rsidRPr="00B04B1B">
              <w:t>1</w:t>
            </w:r>
            <w:r w:rsidRPr="00B04B1B">
              <w:tab/>
              <w:t>Исключение недопустимой операции с плавающей запятой (недопустимое целочисл</w:t>
            </w:r>
            <w:r w:rsidR="007C0B24" w:rsidRPr="00B04B1B">
              <w:t>енное преобразование) произошло</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56</w:t>
            </w:r>
          </w:p>
        </w:tc>
        <w:tc>
          <w:tcPr>
            <w:tcW w:w="1917" w:type="dxa"/>
          </w:tcPr>
          <w:p w:rsidR="00821E8D" w:rsidRPr="00B04B1B" w:rsidRDefault="00821E8D" w:rsidP="009600ED">
            <w:pPr>
              <w:pStyle w:val="afffffff2"/>
              <w:rPr>
                <w:rFonts w:eastAsia="Arial"/>
              </w:rPr>
            </w:pPr>
            <w:r w:rsidRPr="00B04B1B">
              <w:t>VE</w:t>
            </w:r>
          </w:p>
        </w:tc>
        <w:tc>
          <w:tcPr>
            <w:tcW w:w="6999" w:type="dxa"/>
          </w:tcPr>
          <w:p w:rsidR="00821E8D" w:rsidRPr="00B04B1B" w:rsidRDefault="00821E8D" w:rsidP="009600ED">
            <w:pPr>
              <w:pStyle w:val="afffffff2"/>
              <w:rPr>
                <w:rFonts w:eastAsia="Arial"/>
              </w:rPr>
            </w:pPr>
            <w:r w:rsidRPr="00B04B1B">
              <w:t>Разрешение исключения недопустимой операции с плавающей запятой разрешено.</w:t>
            </w:r>
          </w:p>
          <w:p w:rsidR="00821E8D" w:rsidRPr="00B04B1B" w:rsidRDefault="00821E8D" w:rsidP="009600ED">
            <w:pPr>
              <w:pStyle w:val="afffffff2"/>
              <w:rPr>
                <w:rFonts w:eastAsia="Arial"/>
              </w:rPr>
            </w:pPr>
            <w:r w:rsidRPr="00B04B1B">
              <w:t>0</w:t>
            </w:r>
            <w:r w:rsidRPr="00B04B1B">
              <w:tab/>
              <w:t>Исключения недопустимой операции с плавающей запятой запрещены.</w:t>
            </w:r>
          </w:p>
          <w:p w:rsidR="00821E8D" w:rsidRPr="00B04B1B" w:rsidRDefault="00821E8D" w:rsidP="009600ED">
            <w:pPr>
              <w:pStyle w:val="afffffff2"/>
              <w:rPr>
                <w:rFonts w:eastAsia="Arial"/>
              </w:rPr>
            </w:pPr>
            <w:r w:rsidRPr="00B04B1B">
              <w:t>1</w:t>
            </w:r>
            <w:r w:rsidRPr="00B04B1B">
              <w:tab/>
              <w:t>Исключения недопустимой операци</w:t>
            </w:r>
            <w:r w:rsidR="007C0B24" w:rsidRPr="00B04B1B">
              <w:t>и с плавающей запятой разрешены</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lastRenderedPageBreak/>
              <w:t>57</w:t>
            </w:r>
          </w:p>
        </w:tc>
        <w:tc>
          <w:tcPr>
            <w:tcW w:w="1917" w:type="dxa"/>
          </w:tcPr>
          <w:p w:rsidR="00821E8D" w:rsidRPr="00B04B1B" w:rsidRDefault="00821E8D" w:rsidP="009600ED">
            <w:pPr>
              <w:pStyle w:val="afffffff2"/>
              <w:rPr>
                <w:rFonts w:eastAsia="Arial"/>
              </w:rPr>
            </w:pPr>
            <w:r w:rsidRPr="00B04B1B">
              <w:t>OE</w:t>
            </w:r>
          </w:p>
        </w:tc>
        <w:tc>
          <w:tcPr>
            <w:tcW w:w="6999" w:type="dxa"/>
          </w:tcPr>
          <w:p w:rsidR="00821E8D" w:rsidRPr="00B04B1B" w:rsidRDefault="00821E8D" w:rsidP="009600ED">
            <w:pPr>
              <w:pStyle w:val="afffffff2"/>
              <w:rPr>
                <w:rFonts w:eastAsia="Arial"/>
              </w:rPr>
            </w:pPr>
            <w:r w:rsidRPr="00B04B1B">
              <w:t>Разрешение исключения переполнения операций с плавающей запятой.</w:t>
            </w:r>
          </w:p>
          <w:p w:rsidR="00821E8D" w:rsidRPr="00B04B1B" w:rsidRDefault="00821E8D" w:rsidP="009600ED">
            <w:pPr>
              <w:pStyle w:val="afffffff2"/>
              <w:rPr>
                <w:rFonts w:eastAsia="Arial"/>
              </w:rPr>
            </w:pPr>
            <w:r w:rsidRPr="00B04B1B">
              <w:t>0</w:t>
            </w:r>
            <w:r w:rsidRPr="00B04B1B">
              <w:tab/>
              <w:t>Исключения переполнения операции с плавающей запятой запрещены.</w:t>
            </w:r>
          </w:p>
          <w:p w:rsidR="00821E8D" w:rsidRPr="00B04B1B" w:rsidRDefault="00821E8D" w:rsidP="009600ED">
            <w:pPr>
              <w:pStyle w:val="afffffff2"/>
              <w:rPr>
                <w:rFonts w:eastAsia="Arial"/>
              </w:rPr>
            </w:pPr>
            <w:r w:rsidRPr="00B04B1B">
              <w:t>1</w:t>
            </w:r>
            <w:r w:rsidRPr="00B04B1B">
              <w:tab/>
              <w:t>Исключения переполнения операци</w:t>
            </w:r>
            <w:r w:rsidR="007C0B24" w:rsidRPr="00B04B1B">
              <w:t>и с плавающей запятой разрешены</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58</w:t>
            </w:r>
          </w:p>
        </w:tc>
        <w:tc>
          <w:tcPr>
            <w:tcW w:w="1917" w:type="dxa"/>
          </w:tcPr>
          <w:p w:rsidR="00821E8D" w:rsidRPr="00B04B1B" w:rsidRDefault="00821E8D" w:rsidP="009600ED">
            <w:pPr>
              <w:pStyle w:val="afffffff2"/>
              <w:rPr>
                <w:rFonts w:eastAsia="Arial"/>
              </w:rPr>
            </w:pPr>
            <w:r w:rsidRPr="00B04B1B">
              <w:t>UE</w:t>
            </w:r>
          </w:p>
        </w:tc>
        <w:tc>
          <w:tcPr>
            <w:tcW w:w="6999" w:type="dxa"/>
          </w:tcPr>
          <w:p w:rsidR="00821E8D" w:rsidRPr="00B04B1B" w:rsidRDefault="00821E8D" w:rsidP="009600ED">
            <w:pPr>
              <w:pStyle w:val="afffffff2"/>
              <w:rPr>
                <w:rFonts w:eastAsia="Arial"/>
              </w:rPr>
            </w:pPr>
            <w:r w:rsidRPr="00B04B1B">
              <w:t>Разрешение исключения потери значимости операций с плавающей запятой.</w:t>
            </w:r>
          </w:p>
          <w:p w:rsidR="00821E8D" w:rsidRPr="00B04B1B" w:rsidRDefault="00821E8D" w:rsidP="009600ED">
            <w:pPr>
              <w:pStyle w:val="afffffff2"/>
              <w:rPr>
                <w:rFonts w:eastAsia="Arial"/>
              </w:rPr>
            </w:pPr>
            <w:r w:rsidRPr="00B04B1B">
              <w:t>0</w:t>
            </w:r>
            <w:r w:rsidRPr="00B04B1B">
              <w:tab/>
              <w:t>Исключения потери значимости операции с плавающей запятой запрещены.</w:t>
            </w:r>
          </w:p>
          <w:p w:rsidR="00821E8D" w:rsidRPr="00B04B1B" w:rsidRDefault="00821E8D" w:rsidP="009600ED">
            <w:pPr>
              <w:pStyle w:val="afffffff2"/>
              <w:rPr>
                <w:rFonts w:eastAsia="Arial"/>
              </w:rPr>
            </w:pPr>
            <w:r w:rsidRPr="00B04B1B">
              <w:t>1</w:t>
            </w:r>
            <w:r w:rsidRPr="00B04B1B">
              <w:tab/>
              <w:t>Исключения потери значимости операции с плавающей запят</w:t>
            </w:r>
            <w:r w:rsidR="007C0B24" w:rsidRPr="00B04B1B">
              <w:t>ой разрешены</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59</w:t>
            </w:r>
          </w:p>
        </w:tc>
        <w:tc>
          <w:tcPr>
            <w:tcW w:w="1917" w:type="dxa"/>
          </w:tcPr>
          <w:p w:rsidR="00821E8D" w:rsidRPr="00B04B1B" w:rsidRDefault="00821E8D" w:rsidP="009600ED">
            <w:pPr>
              <w:pStyle w:val="afffffff2"/>
              <w:rPr>
                <w:rFonts w:eastAsia="Arial"/>
              </w:rPr>
            </w:pPr>
            <w:r w:rsidRPr="00B04B1B">
              <w:t>ZE</w:t>
            </w:r>
          </w:p>
        </w:tc>
        <w:tc>
          <w:tcPr>
            <w:tcW w:w="6999" w:type="dxa"/>
          </w:tcPr>
          <w:p w:rsidR="00821E8D" w:rsidRPr="00B04B1B" w:rsidRDefault="00821E8D" w:rsidP="009600ED">
            <w:pPr>
              <w:pStyle w:val="afffffff2"/>
              <w:rPr>
                <w:rFonts w:eastAsia="Arial"/>
              </w:rPr>
            </w:pPr>
            <w:r w:rsidRPr="00B04B1B">
              <w:t>Разрешение исключения деления на ноль операции с плавающей запятой.</w:t>
            </w:r>
          </w:p>
          <w:p w:rsidR="00821E8D" w:rsidRPr="00B04B1B" w:rsidRDefault="00821E8D" w:rsidP="009600ED">
            <w:pPr>
              <w:pStyle w:val="afffffff2"/>
              <w:rPr>
                <w:rFonts w:eastAsia="Arial"/>
              </w:rPr>
            </w:pPr>
            <w:r w:rsidRPr="00B04B1B">
              <w:t>0</w:t>
            </w:r>
            <w:r w:rsidRPr="00B04B1B">
              <w:tab/>
              <w:t>Исключения деления на ноль операции с плавающей запятой запрещены.</w:t>
            </w:r>
          </w:p>
          <w:p w:rsidR="00821E8D" w:rsidRPr="00B04B1B" w:rsidRDefault="00821E8D" w:rsidP="009600ED">
            <w:pPr>
              <w:pStyle w:val="afffffff2"/>
              <w:rPr>
                <w:rFonts w:eastAsia="Arial"/>
              </w:rPr>
            </w:pPr>
            <w:r w:rsidRPr="00B04B1B">
              <w:t>1</w:t>
            </w:r>
            <w:r w:rsidRPr="00B04B1B">
              <w:tab/>
              <w:t>Исключения деления на ноль операци</w:t>
            </w:r>
            <w:r w:rsidR="007C0B24" w:rsidRPr="00B04B1B">
              <w:t>и с плавающей запятой разрешены</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60</w:t>
            </w:r>
          </w:p>
        </w:tc>
        <w:tc>
          <w:tcPr>
            <w:tcW w:w="1917" w:type="dxa"/>
          </w:tcPr>
          <w:p w:rsidR="00821E8D" w:rsidRPr="00B04B1B" w:rsidRDefault="00821E8D" w:rsidP="009600ED">
            <w:pPr>
              <w:pStyle w:val="afffffff2"/>
              <w:rPr>
                <w:rFonts w:eastAsia="Arial"/>
              </w:rPr>
            </w:pPr>
            <w:r w:rsidRPr="00B04B1B">
              <w:t>XE</w:t>
            </w:r>
          </w:p>
        </w:tc>
        <w:tc>
          <w:tcPr>
            <w:tcW w:w="6999" w:type="dxa"/>
          </w:tcPr>
          <w:p w:rsidR="00821E8D" w:rsidRPr="00B04B1B" w:rsidRDefault="00821E8D" w:rsidP="009600ED">
            <w:pPr>
              <w:pStyle w:val="afffffff2"/>
              <w:rPr>
                <w:rFonts w:eastAsia="Arial"/>
              </w:rPr>
            </w:pPr>
            <w:r w:rsidRPr="00B04B1B">
              <w:t>Разрешение исключения неточности операций с плавающей запятой.</w:t>
            </w:r>
          </w:p>
          <w:p w:rsidR="00821E8D" w:rsidRPr="00B04B1B" w:rsidRDefault="00821E8D" w:rsidP="009600ED">
            <w:pPr>
              <w:pStyle w:val="afffffff2"/>
              <w:rPr>
                <w:rFonts w:eastAsia="Arial"/>
              </w:rPr>
            </w:pPr>
            <w:r w:rsidRPr="00B04B1B">
              <w:t>0</w:t>
            </w:r>
            <w:r w:rsidRPr="00B04B1B">
              <w:tab/>
              <w:t>Исключения исключения операции с плавающей запятой запрещены.</w:t>
            </w:r>
          </w:p>
          <w:p w:rsidR="00821E8D" w:rsidRPr="00B04B1B" w:rsidRDefault="00821E8D" w:rsidP="009600ED">
            <w:pPr>
              <w:pStyle w:val="afffffff2"/>
              <w:rPr>
                <w:rFonts w:eastAsia="Arial"/>
              </w:rPr>
            </w:pPr>
            <w:r w:rsidRPr="00B04B1B">
              <w:t>1</w:t>
            </w:r>
            <w:r w:rsidRPr="00B04B1B">
              <w:tab/>
              <w:t>Исключения исключения операци</w:t>
            </w:r>
            <w:r w:rsidR="007C0B24" w:rsidRPr="00B04B1B">
              <w:t>и с плавающей запятой разрешены</w:t>
            </w: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61</w:t>
            </w:r>
          </w:p>
        </w:tc>
        <w:tc>
          <w:tcPr>
            <w:tcW w:w="1917" w:type="dxa"/>
          </w:tcPr>
          <w:p w:rsidR="00821E8D" w:rsidRPr="00B04B1B" w:rsidRDefault="007C0B24" w:rsidP="009600ED">
            <w:pPr>
              <w:pStyle w:val="afffffff2"/>
              <w:rPr>
                <w:rFonts w:eastAsia="Arial"/>
              </w:rPr>
            </w:pPr>
            <w:r w:rsidRPr="00B04B1B">
              <w:t>Зарезервировано</w:t>
            </w:r>
          </w:p>
        </w:tc>
        <w:tc>
          <w:tcPr>
            <w:tcW w:w="6999" w:type="dxa"/>
          </w:tcPr>
          <w:p w:rsidR="00821E8D" w:rsidRPr="00B04B1B" w:rsidRDefault="00821E8D" w:rsidP="009600ED">
            <w:pPr>
              <w:pStyle w:val="afffffff2"/>
            </w:pPr>
          </w:p>
        </w:tc>
      </w:tr>
      <w:tr w:rsidR="00821E8D" w:rsidRPr="00B04B1B" w:rsidTr="007C0B24">
        <w:trPr>
          <w:cantSplit/>
          <w:trHeight w:val="20"/>
          <w:jc w:val="center"/>
        </w:trPr>
        <w:tc>
          <w:tcPr>
            <w:tcW w:w="1120" w:type="dxa"/>
          </w:tcPr>
          <w:p w:rsidR="00821E8D" w:rsidRPr="00B04B1B" w:rsidRDefault="00821E8D" w:rsidP="009600ED">
            <w:pPr>
              <w:pStyle w:val="afffffff2"/>
              <w:rPr>
                <w:rFonts w:eastAsia="Arial"/>
              </w:rPr>
            </w:pPr>
            <w:r w:rsidRPr="00B04B1B">
              <w:t>62:63</w:t>
            </w:r>
          </w:p>
        </w:tc>
        <w:tc>
          <w:tcPr>
            <w:tcW w:w="1917" w:type="dxa"/>
          </w:tcPr>
          <w:p w:rsidR="00821E8D" w:rsidRPr="00B04B1B" w:rsidRDefault="00821E8D" w:rsidP="009600ED">
            <w:pPr>
              <w:pStyle w:val="afffffff2"/>
              <w:rPr>
                <w:rFonts w:eastAsia="Arial"/>
              </w:rPr>
            </w:pPr>
            <w:r w:rsidRPr="00B04B1B">
              <w:t>RN</w:t>
            </w:r>
          </w:p>
        </w:tc>
        <w:tc>
          <w:tcPr>
            <w:tcW w:w="6999" w:type="dxa"/>
          </w:tcPr>
          <w:p w:rsidR="00821E8D" w:rsidRPr="00B04B1B" w:rsidRDefault="00821E8D" w:rsidP="009600ED">
            <w:pPr>
              <w:pStyle w:val="afffffff2"/>
              <w:rPr>
                <w:rFonts w:eastAsia="Arial"/>
              </w:rPr>
            </w:pPr>
            <w:r w:rsidRPr="00B04B1B">
              <w:t>Управление округл</w:t>
            </w:r>
            <w:r w:rsidR="007C0B24" w:rsidRPr="00B04B1B">
              <w:t>ением чисел с плавающей запятой</w:t>
            </w:r>
          </w:p>
          <w:p w:rsidR="00821E8D" w:rsidRPr="00B04B1B" w:rsidRDefault="00821E8D" w:rsidP="009600ED">
            <w:pPr>
              <w:pStyle w:val="afffffff2"/>
              <w:rPr>
                <w:rFonts w:eastAsia="Arial"/>
              </w:rPr>
            </w:pPr>
            <w:r w:rsidRPr="00B04B1B">
              <w:t>Округлить до ближайшего.</w:t>
            </w:r>
          </w:p>
          <w:p w:rsidR="00821E8D" w:rsidRPr="00B04B1B" w:rsidRDefault="00821E8D" w:rsidP="009600ED">
            <w:pPr>
              <w:pStyle w:val="afffffff2"/>
              <w:rPr>
                <w:rFonts w:eastAsia="Arial"/>
              </w:rPr>
            </w:pPr>
            <w:r w:rsidRPr="00B04B1B">
              <w:t>Округлить до нуля.</w:t>
            </w:r>
          </w:p>
          <w:p w:rsidR="00821E8D" w:rsidRPr="00B04B1B" w:rsidRDefault="00821E8D" w:rsidP="009600ED">
            <w:pPr>
              <w:pStyle w:val="afffffff2"/>
              <w:rPr>
                <w:rFonts w:eastAsia="Symbol"/>
              </w:rPr>
            </w:pPr>
            <w:r w:rsidRPr="00B04B1B">
              <w:t>Округлить до +</w:t>
            </w:r>
            <w:r w:rsidR="00ED703B" w:rsidRPr="00B04B1B">
              <w:t>бесконечности</w:t>
            </w:r>
            <w:r w:rsidRPr="00B04B1B">
              <w:t>.</w:t>
            </w:r>
          </w:p>
          <w:p w:rsidR="00821E8D" w:rsidRPr="00B04B1B" w:rsidRDefault="00821E8D" w:rsidP="00ED703B">
            <w:pPr>
              <w:pStyle w:val="afffffff2"/>
              <w:rPr>
                <w:rFonts w:eastAsia="Arial"/>
              </w:rPr>
            </w:pPr>
            <w:r w:rsidRPr="00B04B1B">
              <w:t>Округлить до –</w:t>
            </w:r>
            <w:r w:rsidR="00ED703B" w:rsidRPr="00B04B1B">
              <w:t>бесконечности</w:t>
            </w:r>
          </w:p>
        </w:tc>
      </w:tr>
    </w:tbl>
    <w:p w:rsidR="009600ED" w:rsidRPr="00B04B1B" w:rsidRDefault="009600ED" w:rsidP="009600ED">
      <w:pPr>
        <w:pStyle w:val="afffffff0"/>
      </w:pPr>
    </w:p>
    <w:p w:rsidR="00821E8D" w:rsidRPr="00B04B1B" w:rsidRDefault="00821E8D" w:rsidP="009600ED">
      <w:pPr>
        <w:pStyle w:val="afffffff0"/>
      </w:pPr>
      <w:r w:rsidRPr="00B04B1B">
        <w:t>Установка FPSCR[NI] = ‘1’ предназначена для того, чтобы разрешить результатам быть приблизительными, а действия более предсказуемыми и менее зависимыми по данным, чем при FPSCR[NI] = ‘0’. Например, в режиме, отличном от IEEE, вместо денормализованного числа возвращается 0, и режим, отличный от IEEE, может возвращать большое число вместо бесконечности</w:t>
      </w:r>
      <w:r w:rsidR="007C0B24" w:rsidRPr="00B04B1B">
        <w:t>.</w:t>
      </w:r>
    </w:p>
    <w:p w:rsidR="00821E8D" w:rsidRPr="00B04B1B" w:rsidRDefault="00821E8D" w:rsidP="00546AEF">
      <w:pPr>
        <w:pStyle w:val="afffffff0"/>
      </w:pPr>
    </w:p>
    <w:p w:rsidR="00821E8D" w:rsidRPr="00B04B1B" w:rsidRDefault="00821E8D" w:rsidP="00E25868">
      <w:pPr>
        <w:pStyle w:val="6"/>
      </w:pPr>
      <w:r w:rsidRPr="00B04B1B">
        <w:t>Форматы данных с плавающей запятой</w:t>
      </w:r>
    </w:p>
    <w:p w:rsidR="00821E8D" w:rsidRPr="00B04B1B" w:rsidRDefault="00821E8D" w:rsidP="00821E8D">
      <w:pPr>
        <w:pStyle w:val="af2"/>
        <w:rPr>
          <w:color w:val="000000" w:themeColor="text1"/>
        </w:rPr>
      </w:pPr>
      <w:r w:rsidRPr="00B04B1B">
        <w:rPr>
          <w:color w:val="000000" w:themeColor="text1"/>
        </w:rPr>
        <w:t>Числа с плавающей запятой представляются в двух двоичных форматах фиксированной длины. Числа с одинарной точностью представлены 32-битным одинарным форматом. Числа</w:t>
      </w:r>
      <w:r w:rsidR="00922399">
        <w:rPr>
          <w:color w:val="000000" w:themeColor="text1"/>
        </w:rPr>
        <w:t xml:space="preserve"> </w:t>
      </w:r>
      <w:r w:rsidRPr="00B04B1B">
        <w:rPr>
          <w:color w:val="000000" w:themeColor="text1"/>
        </w:rPr>
        <w:t>с двойной точностью представлены 64-битным двойным форматом. Одинарный формат может использоваться для данных в памяти, но не может храниться в FPR. Двойной формат может использоваться для данных в памяти и для данных в PR. Когда число с плавающей запятой загружается из памяти при помощи одинарной инструкции загрузки, оно преобразуется в двойной формат и помещается в указанный FPR. И наоборот, когда число с плавающей запятой сохраняется в память из FPR при помощи одинарной инструкции сохранения, оно преобразуется в одинарный формат, прежде чем помещается в память.</w:t>
      </w:r>
    </w:p>
    <w:p w:rsidR="00821E8D" w:rsidRPr="00B04B1B" w:rsidRDefault="00821E8D" w:rsidP="00821E8D">
      <w:pPr>
        <w:pStyle w:val="af2"/>
        <w:rPr>
          <w:color w:val="000000" w:themeColor="text1"/>
        </w:rPr>
      </w:pPr>
      <w:r w:rsidRPr="00B04B1B">
        <w:rPr>
          <w:color w:val="000000" w:themeColor="text1"/>
        </w:rPr>
        <w:t>Чис</w:t>
      </w:r>
      <w:r w:rsidR="006A2085" w:rsidRPr="00B04B1B">
        <w:rPr>
          <w:color w:val="000000" w:themeColor="text1"/>
        </w:rPr>
        <w:t xml:space="preserve">ла формата с плавающей запятой </w:t>
      </w:r>
      <w:r w:rsidR="00CF7EF1" w:rsidRPr="00B04B1B">
        <w:rPr>
          <w:color w:val="000000" w:themeColor="text1"/>
        </w:rPr>
        <w:t>состоят из трех полей</w:t>
      </w:r>
      <w:r w:rsidR="00922399">
        <w:rPr>
          <w:color w:val="000000" w:themeColor="text1"/>
        </w:rPr>
        <w:t xml:space="preserve"> </w:t>
      </w:r>
      <w:r w:rsidR="00CF7EF1" w:rsidRPr="00B04B1B">
        <w:rPr>
          <w:color w:val="000000" w:themeColor="text1"/>
        </w:rPr>
        <w:t>(см. таблицу</w:t>
      </w:r>
      <w:r w:rsidR="004B129E" w:rsidRPr="00B04B1B">
        <w:rPr>
          <w:color w:val="000000" w:themeColor="text1"/>
        </w:rPr>
        <w:t xml:space="preserve"> </w:t>
      </w:r>
      <w:r w:rsidR="00E91D38" w:rsidRPr="00B04B1B">
        <w:rPr>
          <w:color w:val="000000" w:themeColor="text1"/>
        </w:rPr>
        <w:t>106</w:t>
      </w:r>
      <w:r w:rsidR="00CF7EF1" w:rsidRPr="00B04B1B">
        <w:rPr>
          <w:color w:val="000000" w:themeColor="text1"/>
        </w:rPr>
        <w:t>).</w:t>
      </w:r>
    </w:p>
    <w:p w:rsidR="00821E8D" w:rsidRPr="00B04B1B" w:rsidRDefault="00821E8D" w:rsidP="00821E8D">
      <w:pPr>
        <w:pStyle w:val="af2"/>
        <w:rPr>
          <w:color w:val="000000" w:themeColor="text1"/>
        </w:rPr>
      </w:pPr>
    </w:p>
    <w:p w:rsidR="00821E8D" w:rsidRPr="00B04B1B" w:rsidRDefault="00821E8D" w:rsidP="00821E8D">
      <w:pPr>
        <w:pStyle w:val="affff3"/>
        <w:rPr>
          <w:color w:val="000000" w:themeColor="text1"/>
        </w:rPr>
      </w:pPr>
      <w:bookmarkStart w:id="681" w:name="_Toc526499754"/>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106</w:t>
      </w:r>
      <w:r w:rsidR="00FC5FA0" w:rsidRPr="00B04B1B">
        <w:rPr>
          <w:color w:val="000000" w:themeColor="text1"/>
        </w:rPr>
        <w:fldChar w:fldCharType="end"/>
      </w:r>
      <w:r w:rsidRPr="00B04B1B">
        <w:rPr>
          <w:color w:val="000000" w:themeColor="text1"/>
          <w:lang w:val="en-US"/>
        </w:rPr>
        <w:t xml:space="preserve"> - Поля формата</w:t>
      </w:r>
      <w:bookmarkEnd w:id="681"/>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4840"/>
        <w:gridCol w:w="5196"/>
      </w:tblGrid>
      <w:tr w:rsidR="00821E8D" w:rsidRPr="00B04B1B" w:rsidTr="006D1904">
        <w:trPr>
          <w:cantSplit/>
          <w:trHeight w:val="20"/>
          <w:tblHeader/>
          <w:jc w:val="center"/>
        </w:trPr>
        <w:tc>
          <w:tcPr>
            <w:tcW w:w="4239" w:type="dxa"/>
          </w:tcPr>
          <w:p w:rsidR="00821E8D" w:rsidRPr="00B04B1B" w:rsidRDefault="00821E8D" w:rsidP="00821E8D">
            <w:pPr>
              <w:pStyle w:val="afff6"/>
              <w:rPr>
                <w:rFonts w:eastAsia="Arial"/>
                <w:color w:val="000000" w:themeColor="text1"/>
              </w:rPr>
            </w:pPr>
            <w:r w:rsidRPr="00B04B1B">
              <w:rPr>
                <w:color w:val="000000" w:themeColor="text1"/>
              </w:rPr>
              <w:t>Поле</w:t>
            </w:r>
          </w:p>
        </w:tc>
        <w:tc>
          <w:tcPr>
            <w:tcW w:w="4550" w:type="dxa"/>
          </w:tcPr>
          <w:p w:rsidR="00821E8D" w:rsidRPr="00B04B1B" w:rsidRDefault="00821E8D" w:rsidP="00821E8D">
            <w:pPr>
              <w:pStyle w:val="afff6"/>
              <w:rPr>
                <w:rFonts w:eastAsia="Arial"/>
                <w:color w:val="000000" w:themeColor="text1"/>
              </w:rPr>
            </w:pPr>
            <w:r w:rsidRPr="00B04B1B">
              <w:rPr>
                <w:color w:val="000000" w:themeColor="text1"/>
              </w:rPr>
              <w:t>Описание</w:t>
            </w:r>
          </w:p>
        </w:tc>
      </w:tr>
      <w:tr w:rsidR="00821E8D" w:rsidRPr="00B04B1B" w:rsidTr="00AF6087">
        <w:trPr>
          <w:cantSplit/>
          <w:trHeight w:val="20"/>
          <w:jc w:val="center"/>
        </w:trPr>
        <w:tc>
          <w:tcPr>
            <w:tcW w:w="4239" w:type="dxa"/>
          </w:tcPr>
          <w:p w:rsidR="00821E8D" w:rsidRPr="00B04B1B" w:rsidRDefault="00821E8D" w:rsidP="00821E8D">
            <w:pPr>
              <w:pStyle w:val="afff6"/>
              <w:rPr>
                <w:rFonts w:eastAsia="Arial"/>
                <w:color w:val="000000" w:themeColor="text1"/>
              </w:rPr>
            </w:pPr>
            <w:r w:rsidRPr="00B04B1B">
              <w:rPr>
                <w:color w:val="000000" w:themeColor="text1"/>
              </w:rPr>
              <w:t>S</w:t>
            </w:r>
          </w:p>
        </w:tc>
        <w:tc>
          <w:tcPr>
            <w:tcW w:w="4550" w:type="dxa"/>
          </w:tcPr>
          <w:p w:rsidR="00821E8D" w:rsidRPr="00B04B1B" w:rsidRDefault="00821E8D" w:rsidP="00821E8D">
            <w:pPr>
              <w:pStyle w:val="afff6"/>
              <w:rPr>
                <w:rFonts w:eastAsia="Arial"/>
                <w:color w:val="000000" w:themeColor="text1"/>
              </w:rPr>
            </w:pPr>
            <w:r w:rsidRPr="00B04B1B">
              <w:rPr>
                <w:color w:val="000000" w:themeColor="text1"/>
              </w:rPr>
              <w:t>Бит знака</w:t>
            </w:r>
          </w:p>
        </w:tc>
      </w:tr>
      <w:tr w:rsidR="00821E8D" w:rsidRPr="00B04B1B" w:rsidTr="00AF6087">
        <w:trPr>
          <w:cantSplit/>
          <w:trHeight w:val="20"/>
          <w:jc w:val="center"/>
        </w:trPr>
        <w:tc>
          <w:tcPr>
            <w:tcW w:w="4239" w:type="dxa"/>
          </w:tcPr>
          <w:p w:rsidR="00821E8D" w:rsidRPr="00B04B1B" w:rsidRDefault="00821E8D" w:rsidP="00821E8D">
            <w:pPr>
              <w:pStyle w:val="afff6"/>
              <w:rPr>
                <w:rFonts w:eastAsia="Arial"/>
                <w:color w:val="000000" w:themeColor="text1"/>
              </w:rPr>
            </w:pPr>
            <w:r w:rsidRPr="00B04B1B">
              <w:rPr>
                <w:color w:val="000000" w:themeColor="text1"/>
              </w:rPr>
              <w:t>EXP</w:t>
            </w:r>
          </w:p>
        </w:tc>
        <w:tc>
          <w:tcPr>
            <w:tcW w:w="4550" w:type="dxa"/>
          </w:tcPr>
          <w:p w:rsidR="00821E8D" w:rsidRPr="00B04B1B" w:rsidRDefault="00821E8D" w:rsidP="00821E8D">
            <w:pPr>
              <w:pStyle w:val="afff6"/>
              <w:rPr>
                <w:rFonts w:eastAsia="Arial"/>
                <w:color w:val="000000" w:themeColor="text1"/>
              </w:rPr>
            </w:pPr>
            <w:r w:rsidRPr="00B04B1B">
              <w:rPr>
                <w:color w:val="000000" w:themeColor="text1"/>
              </w:rPr>
              <w:t>Показатель степени + смещение</w:t>
            </w:r>
          </w:p>
        </w:tc>
      </w:tr>
      <w:tr w:rsidR="00821E8D" w:rsidRPr="00B04B1B" w:rsidTr="00AF6087">
        <w:trPr>
          <w:cantSplit/>
          <w:trHeight w:val="20"/>
          <w:jc w:val="center"/>
        </w:trPr>
        <w:tc>
          <w:tcPr>
            <w:tcW w:w="4239" w:type="dxa"/>
          </w:tcPr>
          <w:p w:rsidR="00821E8D" w:rsidRPr="00B04B1B" w:rsidRDefault="00821E8D" w:rsidP="00821E8D">
            <w:pPr>
              <w:pStyle w:val="afff6"/>
              <w:rPr>
                <w:rFonts w:eastAsia="Arial"/>
                <w:color w:val="000000" w:themeColor="text1"/>
              </w:rPr>
            </w:pPr>
            <w:r w:rsidRPr="00B04B1B">
              <w:rPr>
                <w:color w:val="000000" w:themeColor="text1"/>
              </w:rPr>
              <w:t>FRACTION</w:t>
            </w:r>
          </w:p>
        </w:tc>
        <w:tc>
          <w:tcPr>
            <w:tcW w:w="4550" w:type="dxa"/>
          </w:tcPr>
          <w:p w:rsidR="00821E8D" w:rsidRPr="00B04B1B" w:rsidRDefault="00821E8D" w:rsidP="00821E8D">
            <w:pPr>
              <w:pStyle w:val="afff6"/>
              <w:rPr>
                <w:rFonts w:eastAsia="Arial"/>
                <w:color w:val="000000" w:themeColor="text1"/>
              </w:rPr>
            </w:pPr>
            <w:r w:rsidRPr="00B04B1B">
              <w:rPr>
                <w:color w:val="000000" w:themeColor="text1"/>
              </w:rPr>
              <w:t>Дробная часть</w:t>
            </w:r>
          </w:p>
        </w:tc>
      </w:tr>
    </w:tbl>
    <w:p w:rsidR="00821E8D" w:rsidRPr="00B04B1B" w:rsidRDefault="00821E8D" w:rsidP="00546AEF">
      <w:pPr>
        <w:pStyle w:val="afffffff0"/>
      </w:pPr>
    </w:p>
    <w:p w:rsidR="00821E8D" w:rsidRPr="00B04B1B" w:rsidRDefault="00821E8D" w:rsidP="00821E8D">
      <w:pPr>
        <w:pStyle w:val="af2"/>
        <w:rPr>
          <w:color w:val="000000" w:themeColor="text1"/>
        </w:rPr>
      </w:pPr>
      <w:r w:rsidRPr="00B04B1B">
        <w:rPr>
          <w:color w:val="000000" w:themeColor="text1"/>
        </w:rPr>
        <w:t xml:space="preserve">Длина полей показателя степени и дробной части различается для одинарного и двойного формата. </w:t>
      </w:r>
    </w:p>
    <w:p w:rsidR="00FD332D" w:rsidRPr="00B04B1B" w:rsidRDefault="00FD332D" w:rsidP="00821E8D">
      <w:pPr>
        <w:pStyle w:val="af2"/>
        <w:rPr>
          <w:color w:val="000000" w:themeColor="text1"/>
        </w:rPr>
      </w:pPr>
    </w:p>
    <w:p w:rsidR="00821E8D" w:rsidRPr="00B04B1B" w:rsidRDefault="00821E8D" w:rsidP="000E044C">
      <w:pPr>
        <w:pStyle w:val="7"/>
      </w:pPr>
      <w:bookmarkStart w:id="682" w:name="3.3.1_Value_Representation"/>
      <w:bookmarkEnd w:id="682"/>
      <w:r w:rsidRPr="00B04B1B">
        <w:lastRenderedPageBreak/>
        <w:t>Представление числа</w:t>
      </w:r>
    </w:p>
    <w:p w:rsidR="00821E8D" w:rsidRPr="00B04B1B" w:rsidRDefault="00821E8D" w:rsidP="00821E8D">
      <w:pPr>
        <w:pStyle w:val="af2"/>
        <w:rPr>
          <w:color w:val="000000" w:themeColor="text1"/>
        </w:rPr>
      </w:pPr>
      <w:r w:rsidRPr="00B04B1B">
        <w:rPr>
          <w:color w:val="000000" w:themeColor="text1"/>
        </w:rPr>
        <w:t xml:space="preserve">Представление чисел в формате с плавающей запятой состоит из бита знака (S), смещенного показателя степени (EXP) и дробной части (FRACTION) мантиссы. Мантисса включает неявный ведущий бит, справа от которого располагается дробная часть. Этот неявный ведущий бит равен ‘1’ для нормализованных чисел и ‘0’ для денормализованных чисел и расположен в позиции единичного бита (то есть, это первый бит слева после двоичной запятой). Значения величин в двух форматах чисел </w:t>
      </w:r>
      <w:r w:rsidR="006A2085" w:rsidRPr="00B04B1B">
        <w:rPr>
          <w:color w:val="000000" w:themeColor="text1"/>
        </w:rPr>
        <w:t>с</w:t>
      </w:r>
      <w:r w:rsidRPr="00B04B1B">
        <w:rPr>
          <w:color w:val="000000" w:themeColor="text1"/>
        </w:rPr>
        <w:t xml:space="preserve"> плавающей запятой соответствуют параметрам, указанным в таблице </w:t>
      </w:r>
      <w:r w:rsidR="00FE09A8">
        <w:fldChar w:fldCharType="begin"/>
      </w:r>
      <w:r w:rsidR="00FE09A8">
        <w:instrText xml:space="preserve"> REF _Ref3542089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107</w:t>
      </w:r>
      <w:r w:rsidR="00FE09A8">
        <w:fldChar w:fldCharType="end"/>
      </w:r>
      <w:r w:rsidR="006A2085" w:rsidRPr="00B04B1B">
        <w:rPr>
          <w:color w:val="000000" w:themeColor="text1"/>
        </w:rPr>
        <w:t>.</w:t>
      </w:r>
    </w:p>
    <w:p w:rsidR="004B129E" w:rsidRPr="00B04B1B" w:rsidRDefault="004B129E" w:rsidP="00821E8D">
      <w:pPr>
        <w:pStyle w:val="af2"/>
        <w:rPr>
          <w:color w:val="000000" w:themeColor="text1"/>
        </w:rPr>
      </w:pPr>
    </w:p>
    <w:p w:rsidR="00821E8D" w:rsidRPr="00B04B1B" w:rsidRDefault="00821E8D" w:rsidP="00821E8D">
      <w:pPr>
        <w:pStyle w:val="affff3"/>
        <w:rPr>
          <w:color w:val="000000" w:themeColor="text1"/>
        </w:rPr>
      </w:pPr>
      <w:bookmarkStart w:id="683" w:name="_Ref3542089"/>
      <w:bookmarkStart w:id="684" w:name="_Toc526499755"/>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107</w:t>
      </w:r>
      <w:r w:rsidR="00FC5FA0" w:rsidRPr="00B04B1B">
        <w:rPr>
          <w:color w:val="000000" w:themeColor="text1"/>
        </w:rPr>
        <w:fldChar w:fldCharType="end"/>
      </w:r>
      <w:bookmarkEnd w:id="683"/>
      <w:r w:rsidRPr="00B04B1B">
        <w:rPr>
          <w:color w:val="000000" w:themeColor="text1"/>
        </w:rPr>
        <w:t xml:space="preserve"> - Поля чисел с плавающей запятой согласно </w:t>
      </w:r>
      <w:r w:rsidRPr="00B04B1B">
        <w:rPr>
          <w:color w:val="000000" w:themeColor="text1"/>
          <w:lang w:val="en-US"/>
        </w:rPr>
        <w:t>IEEE</w:t>
      </w:r>
      <w:r w:rsidRPr="00B04B1B">
        <w:rPr>
          <w:color w:val="000000" w:themeColor="text1"/>
        </w:rPr>
        <w:t>754</w:t>
      </w:r>
      <w:bookmarkEnd w:id="684"/>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5458"/>
        <w:gridCol w:w="2426"/>
        <w:gridCol w:w="2152"/>
      </w:tblGrid>
      <w:tr w:rsidR="00821E8D" w:rsidRPr="00B04B1B" w:rsidTr="006D1904">
        <w:trPr>
          <w:cantSplit/>
          <w:trHeight w:val="20"/>
          <w:tblHeader/>
          <w:jc w:val="center"/>
        </w:trPr>
        <w:tc>
          <w:tcPr>
            <w:tcW w:w="4779" w:type="dxa"/>
          </w:tcPr>
          <w:p w:rsidR="00821E8D" w:rsidRPr="00B04B1B" w:rsidRDefault="00821E8D" w:rsidP="00821E8D">
            <w:pPr>
              <w:pStyle w:val="afff6"/>
              <w:rPr>
                <w:rFonts w:eastAsia="Arial"/>
                <w:color w:val="000000" w:themeColor="text1"/>
              </w:rPr>
            </w:pPr>
            <w:r w:rsidRPr="00B04B1B">
              <w:rPr>
                <w:color w:val="000000" w:themeColor="text1"/>
              </w:rPr>
              <w:t>Параметр</w:t>
            </w:r>
          </w:p>
        </w:tc>
        <w:tc>
          <w:tcPr>
            <w:tcW w:w="2125" w:type="dxa"/>
          </w:tcPr>
          <w:p w:rsidR="00821E8D" w:rsidRPr="00B04B1B" w:rsidRDefault="00821E8D" w:rsidP="00821E8D">
            <w:pPr>
              <w:pStyle w:val="afff6"/>
              <w:rPr>
                <w:rFonts w:eastAsia="Arial"/>
                <w:color w:val="000000" w:themeColor="text1"/>
              </w:rPr>
            </w:pPr>
            <w:r w:rsidRPr="00B04B1B">
              <w:rPr>
                <w:color w:val="000000" w:themeColor="text1"/>
              </w:rPr>
              <w:t>Одинарный</w:t>
            </w:r>
          </w:p>
        </w:tc>
        <w:tc>
          <w:tcPr>
            <w:tcW w:w="1885" w:type="dxa"/>
          </w:tcPr>
          <w:p w:rsidR="00821E8D" w:rsidRPr="00B04B1B" w:rsidRDefault="00821E8D" w:rsidP="00821E8D">
            <w:pPr>
              <w:pStyle w:val="afff6"/>
              <w:rPr>
                <w:rFonts w:eastAsia="Arial"/>
                <w:color w:val="000000" w:themeColor="text1"/>
              </w:rPr>
            </w:pPr>
            <w:r w:rsidRPr="00B04B1B">
              <w:rPr>
                <w:color w:val="000000" w:themeColor="text1"/>
              </w:rPr>
              <w:t>Двойной</w:t>
            </w:r>
          </w:p>
        </w:tc>
      </w:tr>
      <w:tr w:rsidR="00821E8D" w:rsidRPr="00B04B1B" w:rsidTr="00AF6087">
        <w:trPr>
          <w:cantSplit/>
          <w:trHeight w:val="20"/>
          <w:jc w:val="center"/>
        </w:trPr>
        <w:tc>
          <w:tcPr>
            <w:tcW w:w="4779" w:type="dxa"/>
          </w:tcPr>
          <w:p w:rsidR="00821E8D" w:rsidRPr="00B04B1B" w:rsidRDefault="00821E8D" w:rsidP="00821E8D">
            <w:pPr>
              <w:pStyle w:val="afff6"/>
              <w:rPr>
                <w:rFonts w:eastAsia="Arial"/>
                <w:color w:val="000000" w:themeColor="text1"/>
              </w:rPr>
            </w:pPr>
            <w:r w:rsidRPr="00B04B1B">
              <w:rPr>
                <w:color w:val="000000" w:themeColor="text1"/>
              </w:rPr>
              <w:t>Смещение показателя степени</w:t>
            </w:r>
          </w:p>
        </w:tc>
        <w:tc>
          <w:tcPr>
            <w:tcW w:w="2125" w:type="dxa"/>
          </w:tcPr>
          <w:p w:rsidR="00821E8D" w:rsidRPr="00B04B1B" w:rsidRDefault="00821E8D" w:rsidP="00821E8D">
            <w:pPr>
              <w:pStyle w:val="afff6"/>
              <w:rPr>
                <w:rFonts w:eastAsia="Arial"/>
                <w:color w:val="000000" w:themeColor="text1"/>
              </w:rPr>
            </w:pPr>
            <w:r w:rsidRPr="00B04B1B">
              <w:rPr>
                <w:color w:val="000000" w:themeColor="text1"/>
              </w:rPr>
              <w:t>+127</w:t>
            </w:r>
          </w:p>
        </w:tc>
        <w:tc>
          <w:tcPr>
            <w:tcW w:w="1885" w:type="dxa"/>
          </w:tcPr>
          <w:p w:rsidR="00821E8D" w:rsidRPr="00B04B1B" w:rsidRDefault="00821E8D" w:rsidP="00821E8D">
            <w:pPr>
              <w:pStyle w:val="afff6"/>
              <w:rPr>
                <w:rFonts w:eastAsia="Arial"/>
                <w:color w:val="000000" w:themeColor="text1"/>
              </w:rPr>
            </w:pPr>
            <w:r w:rsidRPr="00B04B1B">
              <w:rPr>
                <w:color w:val="000000" w:themeColor="text1"/>
              </w:rPr>
              <w:t>+1023</w:t>
            </w:r>
          </w:p>
        </w:tc>
      </w:tr>
      <w:tr w:rsidR="00821E8D" w:rsidRPr="00B04B1B" w:rsidTr="00AF6087">
        <w:trPr>
          <w:cantSplit/>
          <w:trHeight w:val="20"/>
          <w:jc w:val="center"/>
        </w:trPr>
        <w:tc>
          <w:tcPr>
            <w:tcW w:w="4779" w:type="dxa"/>
          </w:tcPr>
          <w:p w:rsidR="00821E8D" w:rsidRPr="00B04B1B" w:rsidRDefault="00821E8D" w:rsidP="00821E8D">
            <w:pPr>
              <w:pStyle w:val="afff6"/>
              <w:rPr>
                <w:rFonts w:eastAsia="Arial"/>
                <w:color w:val="000000" w:themeColor="text1"/>
              </w:rPr>
            </w:pPr>
            <w:r w:rsidRPr="00B04B1B">
              <w:rPr>
                <w:color w:val="000000" w:themeColor="text1"/>
              </w:rPr>
              <w:t>Максимальный показатель степени</w:t>
            </w:r>
          </w:p>
        </w:tc>
        <w:tc>
          <w:tcPr>
            <w:tcW w:w="2125" w:type="dxa"/>
          </w:tcPr>
          <w:p w:rsidR="00821E8D" w:rsidRPr="00B04B1B" w:rsidRDefault="00821E8D" w:rsidP="00821E8D">
            <w:pPr>
              <w:pStyle w:val="afff6"/>
              <w:rPr>
                <w:rFonts w:eastAsia="Arial"/>
                <w:color w:val="000000" w:themeColor="text1"/>
              </w:rPr>
            </w:pPr>
            <w:r w:rsidRPr="00B04B1B">
              <w:rPr>
                <w:color w:val="000000" w:themeColor="text1"/>
              </w:rPr>
              <w:t>+127</w:t>
            </w:r>
          </w:p>
        </w:tc>
        <w:tc>
          <w:tcPr>
            <w:tcW w:w="1885" w:type="dxa"/>
          </w:tcPr>
          <w:p w:rsidR="00821E8D" w:rsidRPr="00B04B1B" w:rsidRDefault="00821E8D" w:rsidP="00821E8D">
            <w:pPr>
              <w:pStyle w:val="afff6"/>
              <w:rPr>
                <w:rFonts w:eastAsia="Arial"/>
                <w:color w:val="000000" w:themeColor="text1"/>
              </w:rPr>
            </w:pPr>
            <w:r w:rsidRPr="00B04B1B">
              <w:rPr>
                <w:color w:val="000000" w:themeColor="text1"/>
              </w:rPr>
              <w:t>+1023</w:t>
            </w:r>
          </w:p>
        </w:tc>
      </w:tr>
      <w:tr w:rsidR="00821E8D" w:rsidRPr="00B04B1B" w:rsidTr="00AF6087">
        <w:trPr>
          <w:cantSplit/>
          <w:trHeight w:val="20"/>
          <w:jc w:val="center"/>
        </w:trPr>
        <w:tc>
          <w:tcPr>
            <w:tcW w:w="4779" w:type="dxa"/>
          </w:tcPr>
          <w:p w:rsidR="00821E8D" w:rsidRPr="00B04B1B" w:rsidRDefault="00821E8D" w:rsidP="00821E8D">
            <w:pPr>
              <w:pStyle w:val="afff6"/>
              <w:rPr>
                <w:rFonts w:eastAsia="Arial"/>
                <w:color w:val="000000" w:themeColor="text1"/>
              </w:rPr>
            </w:pPr>
            <w:r w:rsidRPr="00B04B1B">
              <w:rPr>
                <w:color w:val="000000" w:themeColor="text1"/>
              </w:rPr>
              <w:t>Минимальный показатель степени</w:t>
            </w:r>
          </w:p>
        </w:tc>
        <w:tc>
          <w:tcPr>
            <w:tcW w:w="2125" w:type="dxa"/>
          </w:tcPr>
          <w:p w:rsidR="00821E8D" w:rsidRPr="00B04B1B" w:rsidRDefault="00821E8D" w:rsidP="00821E8D">
            <w:pPr>
              <w:pStyle w:val="afff6"/>
              <w:rPr>
                <w:rFonts w:eastAsia="Arial"/>
                <w:color w:val="000000" w:themeColor="text1"/>
              </w:rPr>
            </w:pPr>
            <w:r w:rsidRPr="00B04B1B">
              <w:rPr>
                <w:color w:val="000000" w:themeColor="text1"/>
              </w:rPr>
              <w:t>-126</w:t>
            </w:r>
          </w:p>
        </w:tc>
        <w:tc>
          <w:tcPr>
            <w:tcW w:w="1885" w:type="dxa"/>
          </w:tcPr>
          <w:p w:rsidR="00821E8D" w:rsidRPr="00B04B1B" w:rsidRDefault="00821E8D" w:rsidP="00821E8D">
            <w:pPr>
              <w:pStyle w:val="afff6"/>
              <w:rPr>
                <w:rFonts w:eastAsia="Arial"/>
                <w:color w:val="000000" w:themeColor="text1"/>
              </w:rPr>
            </w:pPr>
            <w:r w:rsidRPr="00B04B1B">
              <w:rPr>
                <w:color w:val="000000" w:themeColor="text1"/>
              </w:rPr>
              <w:t>-1022</w:t>
            </w:r>
          </w:p>
        </w:tc>
      </w:tr>
      <w:tr w:rsidR="00821E8D" w:rsidRPr="00B04B1B" w:rsidTr="00AF6087">
        <w:trPr>
          <w:cantSplit/>
          <w:trHeight w:val="20"/>
          <w:jc w:val="center"/>
        </w:trPr>
        <w:tc>
          <w:tcPr>
            <w:tcW w:w="8789" w:type="dxa"/>
            <w:gridSpan w:val="3"/>
          </w:tcPr>
          <w:p w:rsidR="00821E8D" w:rsidRPr="00B04B1B" w:rsidRDefault="006A2085" w:rsidP="00ED703B">
            <w:pPr>
              <w:pStyle w:val="afff6"/>
              <w:jc w:val="center"/>
              <w:rPr>
                <w:rFonts w:eastAsia="Arial"/>
                <w:color w:val="000000" w:themeColor="text1"/>
              </w:rPr>
            </w:pPr>
            <w:r w:rsidRPr="00B04B1B">
              <w:rPr>
                <w:color w:val="000000" w:themeColor="text1"/>
              </w:rPr>
              <w:t>Шири</w:t>
            </w:r>
            <w:r w:rsidR="00821E8D" w:rsidRPr="00B04B1B">
              <w:rPr>
                <w:color w:val="000000" w:themeColor="text1"/>
              </w:rPr>
              <w:t>на полей (биты)</w:t>
            </w:r>
          </w:p>
        </w:tc>
      </w:tr>
      <w:tr w:rsidR="00821E8D" w:rsidRPr="00B04B1B" w:rsidTr="00AF6087">
        <w:trPr>
          <w:cantSplit/>
          <w:trHeight w:val="20"/>
          <w:jc w:val="center"/>
        </w:trPr>
        <w:tc>
          <w:tcPr>
            <w:tcW w:w="4779" w:type="dxa"/>
          </w:tcPr>
          <w:p w:rsidR="00821E8D" w:rsidRPr="00B04B1B" w:rsidRDefault="00821E8D" w:rsidP="00821E8D">
            <w:pPr>
              <w:pStyle w:val="afff6"/>
              <w:rPr>
                <w:rFonts w:eastAsia="Arial"/>
                <w:color w:val="000000" w:themeColor="text1"/>
              </w:rPr>
            </w:pPr>
            <w:r w:rsidRPr="00B04B1B">
              <w:rPr>
                <w:color w:val="000000" w:themeColor="text1"/>
              </w:rPr>
              <w:t>Знак</w:t>
            </w:r>
          </w:p>
        </w:tc>
        <w:tc>
          <w:tcPr>
            <w:tcW w:w="2125" w:type="dxa"/>
          </w:tcPr>
          <w:p w:rsidR="00821E8D" w:rsidRPr="00B04B1B" w:rsidRDefault="00821E8D" w:rsidP="00821E8D">
            <w:pPr>
              <w:pStyle w:val="afff6"/>
              <w:rPr>
                <w:rFonts w:eastAsia="Arial"/>
                <w:color w:val="000000" w:themeColor="text1"/>
              </w:rPr>
            </w:pPr>
            <w:r w:rsidRPr="00B04B1B">
              <w:rPr>
                <w:color w:val="000000" w:themeColor="text1"/>
              </w:rPr>
              <w:t>1</w:t>
            </w:r>
          </w:p>
        </w:tc>
        <w:tc>
          <w:tcPr>
            <w:tcW w:w="1885" w:type="dxa"/>
          </w:tcPr>
          <w:p w:rsidR="00821E8D" w:rsidRPr="00B04B1B" w:rsidRDefault="00821E8D" w:rsidP="00821E8D">
            <w:pPr>
              <w:pStyle w:val="afff6"/>
              <w:rPr>
                <w:rFonts w:eastAsia="Arial"/>
                <w:color w:val="000000" w:themeColor="text1"/>
              </w:rPr>
            </w:pPr>
            <w:r w:rsidRPr="00B04B1B">
              <w:rPr>
                <w:color w:val="000000" w:themeColor="text1"/>
              </w:rPr>
              <w:t>1</w:t>
            </w:r>
          </w:p>
        </w:tc>
      </w:tr>
      <w:tr w:rsidR="00821E8D" w:rsidRPr="00B04B1B" w:rsidTr="00AF6087">
        <w:trPr>
          <w:cantSplit/>
          <w:trHeight w:val="20"/>
          <w:jc w:val="center"/>
        </w:trPr>
        <w:tc>
          <w:tcPr>
            <w:tcW w:w="4779" w:type="dxa"/>
          </w:tcPr>
          <w:p w:rsidR="00821E8D" w:rsidRPr="00B04B1B" w:rsidRDefault="00821E8D" w:rsidP="00821E8D">
            <w:pPr>
              <w:pStyle w:val="afff6"/>
              <w:rPr>
                <w:rFonts w:eastAsia="Arial"/>
                <w:color w:val="000000" w:themeColor="text1"/>
              </w:rPr>
            </w:pPr>
            <w:r w:rsidRPr="00B04B1B">
              <w:rPr>
                <w:color w:val="000000" w:themeColor="text1"/>
              </w:rPr>
              <w:t>Показатель степени</w:t>
            </w:r>
          </w:p>
        </w:tc>
        <w:tc>
          <w:tcPr>
            <w:tcW w:w="2125" w:type="dxa"/>
          </w:tcPr>
          <w:p w:rsidR="00821E8D" w:rsidRPr="00B04B1B" w:rsidRDefault="00821E8D" w:rsidP="00821E8D">
            <w:pPr>
              <w:pStyle w:val="afff6"/>
              <w:rPr>
                <w:rFonts w:eastAsia="Arial"/>
                <w:color w:val="000000" w:themeColor="text1"/>
              </w:rPr>
            </w:pPr>
            <w:r w:rsidRPr="00B04B1B">
              <w:rPr>
                <w:color w:val="000000" w:themeColor="text1"/>
              </w:rPr>
              <w:t>8</w:t>
            </w:r>
          </w:p>
        </w:tc>
        <w:tc>
          <w:tcPr>
            <w:tcW w:w="1885" w:type="dxa"/>
          </w:tcPr>
          <w:p w:rsidR="00821E8D" w:rsidRPr="00B04B1B" w:rsidRDefault="00821E8D" w:rsidP="00821E8D">
            <w:pPr>
              <w:pStyle w:val="afff6"/>
              <w:rPr>
                <w:rFonts w:eastAsia="Arial"/>
                <w:color w:val="000000" w:themeColor="text1"/>
              </w:rPr>
            </w:pPr>
            <w:r w:rsidRPr="00B04B1B">
              <w:rPr>
                <w:color w:val="000000" w:themeColor="text1"/>
              </w:rPr>
              <w:t>11</w:t>
            </w:r>
          </w:p>
        </w:tc>
      </w:tr>
      <w:tr w:rsidR="00821E8D" w:rsidRPr="00B04B1B" w:rsidTr="00AF6087">
        <w:trPr>
          <w:cantSplit/>
          <w:trHeight w:val="20"/>
          <w:jc w:val="center"/>
        </w:trPr>
        <w:tc>
          <w:tcPr>
            <w:tcW w:w="4779" w:type="dxa"/>
          </w:tcPr>
          <w:p w:rsidR="00821E8D" w:rsidRPr="00B04B1B" w:rsidRDefault="00821E8D" w:rsidP="00821E8D">
            <w:pPr>
              <w:pStyle w:val="afff6"/>
              <w:rPr>
                <w:rFonts w:eastAsia="Arial"/>
                <w:color w:val="000000" w:themeColor="text1"/>
              </w:rPr>
            </w:pPr>
            <w:r w:rsidRPr="00B04B1B">
              <w:rPr>
                <w:color w:val="000000" w:themeColor="text1"/>
              </w:rPr>
              <w:t>Дробная часть</w:t>
            </w:r>
          </w:p>
        </w:tc>
        <w:tc>
          <w:tcPr>
            <w:tcW w:w="2125" w:type="dxa"/>
          </w:tcPr>
          <w:p w:rsidR="00821E8D" w:rsidRPr="00B04B1B" w:rsidRDefault="00821E8D" w:rsidP="00821E8D">
            <w:pPr>
              <w:pStyle w:val="afff6"/>
              <w:rPr>
                <w:rFonts w:eastAsia="Arial"/>
                <w:color w:val="000000" w:themeColor="text1"/>
              </w:rPr>
            </w:pPr>
            <w:r w:rsidRPr="00B04B1B">
              <w:rPr>
                <w:color w:val="000000" w:themeColor="text1"/>
              </w:rPr>
              <w:t>23</w:t>
            </w:r>
          </w:p>
        </w:tc>
        <w:tc>
          <w:tcPr>
            <w:tcW w:w="1885" w:type="dxa"/>
          </w:tcPr>
          <w:p w:rsidR="00821E8D" w:rsidRPr="00B04B1B" w:rsidRDefault="00821E8D" w:rsidP="00821E8D">
            <w:pPr>
              <w:pStyle w:val="afff6"/>
              <w:rPr>
                <w:rFonts w:eastAsia="Arial"/>
                <w:color w:val="000000" w:themeColor="text1"/>
              </w:rPr>
            </w:pPr>
            <w:r w:rsidRPr="00B04B1B">
              <w:rPr>
                <w:color w:val="000000" w:themeColor="text1"/>
              </w:rPr>
              <w:t>52</w:t>
            </w:r>
          </w:p>
        </w:tc>
      </w:tr>
      <w:tr w:rsidR="00821E8D" w:rsidRPr="00B04B1B" w:rsidTr="00AF6087">
        <w:trPr>
          <w:cantSplit/>
          <w:trHeight w:val="20"/>
          <w:jc w:val="center"/>
        </w:trPr>
        <w:tc>
          <w:tcPr>
            <w:tcW w:w="4779" w:type="dxa"/>
          </w:tcPr>
          <w:p w:rsidR="00821E8D" w:rsidRPr="00B04B1B" w:rsidRDefault="00821E8D" w:rsidP="00821E8D">
            <w:pPr>
              <w:pStyle w:val="afff6"/>
              <w:rPr>
                <w:rFonts w:eastAsia="Arial"/>
                <w:color w:val="000000" w:themeColor="text1"/>
              </w:rPr>
            </w:pPr>
            <w:r w:rsidRPr="00B04B1B">
              <w:rPr>
                <w:color w:val="000000" w:themeColor="text1"/>
              </w:rPr>
              <w:t>Мантисса</w:t>
            </w:r>
          </w:p>
        </w:tc>
        <w:tc>
          <w:tcPr>
            <w:tcW w:w="2125" w:type="dxa"/>
          </w:tcPr>
          <w:p w:rsidR="00821E8D" w:rsidRPr="00B04B1B" w:rsidRDefault="00821E8D" w:rsidP="00821E8D">
            <w:pPr>
              <w:pStyle w:val="afff6"/>
              <w:rPr>
                <w:rFonts w:eastAsia="Arial"/>
                <w:color w:val="000000" w:themeColor="text1"/>
              </w:rPr>
            </w:pPr>
            <w:r w:rsidRPr="00B04B1B">
              <w:rPr>
                <w:color w:val="000000" w:themeColor="text1"/>
              </w:rPr>
              <w:t>24</w:t>
            </w:r>
          </w:p>
        </w:tc>
        <w:tc>
          <w:tcPr>
            <w:tcW w:w="1885" w:type="dxa"/>
          </w:tcPr>
          <w:p w:rsidR="00821E8D" w:rsidRPr="00B04B1B" w:rsidRDefault="00821E8D" w:rsidP="00821E8D">
            <w:pPr>
              <w:pStyle w:val="afff6"/>
              <w:rPr>
                <w:rFonts w:eastAsia="Arial"/>
                <w:color w:val="000000" w:themeColor="text1"/>
              </w:rPr>
            </w:pPr>
            <w:r w:rsidRPr="00B04B1B">
              <w:rPr>
                <w:color w:val="000000" w:themeColor="text1"/>
              </w:rPr>
              <w:t>53</w:t>
            </w:r>
          </w:p>
        </w:tc>
      </w:tr>
    </w:tbl>
    <w:p w:rsidR="00821E8D" w:rsidRPr="00B04B1B" w:rsidRDefault="00821E8D" w:rsidP="00821E8D">
      <w:pPr>
        <w:pStyle w:val="af2"/>
        <w:rPr>
          <w:color w:val="000000" w:themeColor="text1"/>
        </w:rPr>
      </w:pPr>
    </w:p>
    <w:p w:rsidR="00821E8D" w:rsidRPr="00B04B1B" w:rsidRDefault="00821E8D" w:rsidP="00821E8D">
      <w:pPr>
        <w:pStyle w:val="af2"/>
        <w:rPr>
          <w:color w:val="000000" w:themeColor="text1"/>
        </w:rPr>
      </w:pPr>
      <w:r w:rsidRPr="00B04B1B">
        <w:rPr>
          <w:color w:val="000000" w:themeColor="text1"/>
        </w:rPr>
        <w:t>FPR поддерживают только двойной формат чисел с плавающей запятой.</w:t>
      </w:r>
    </w:p>
    <w:p w:rsidR="00821E8D" w:rsidRPr="00B04B1B" w:rsidRDefault="00821E8D" w:rsidP="00F96A9B">
      <w:pPr>
        <w:pStyle w:val="af2"/>
        <w:ind w:left="0" w:firstLine="0"/>
        <w:rPr>
          <w:color w:val="000000" w:themeColor="text1"/>
        </w:rPr>
      </w:pPr>
    </w:p>
    <w:p w:rsidR="00821E8D" w:rsidRPr="00B04B1B" w:rsidRDefault="00821E8D" w:rsidP="00821E8D">
      <w:pPr>
        <w:pStyle w:val="af2"/>
        <w:rPr>
          <w:color w:val="000000" w:themeColor="text1"/>
        </w:rPr>
      </w:pPr>
      <w:r w:rsidRPr="00B04B1B">
        <w:rPr>
          <w:color w:val="000000" w:themeColor="text1"/>
        </w:rPr>
        <w:t>Числовые и нечисловые значения, представляемые каждым из двух поддерживаемых форматов, являются приближениями действительных чисел и включают нормализованные числа, денормализованные числа и нулевые значения. Нечисловые значения - это бе</w:t>
      </w:r>
      <w:r w:rsidR="006A2085" w:rsidRPr="00B04B1B">
        <w:rPr>
          <w:color w:val="000000" w:themeColor="text1"/>
        </w:rPr>
        <w:t>сконечности</w:t>
      </w:r>
      <w:r w:rsidR="00922399">
        <w:rPr>
          <w:color w:val="000000" w:themeColor="text1"/>
        </w:rPr>
        <w:t xml:space="preserve"> </w:t>
      </w:r>
      <w:r w:rsidR="006A2085" w:rsidRPr="00B04B1B">
        <w:rPr>
          <w:color w:val="000000" w:themeColor="text1"/>
        </w:rPr>
        <w:t xml:space="preserve">и неопределенности </w:t>
      </w:r>
      <w:r w:rsidRPr="00B04B1B">
        <w:rPr>
          <w:color w:val="000000" w:themeColor="text1"/>
        </w:rPr>
        <w:t>(NaN). Бесконечности граничат с действительными числами, но сами</w:t>
      </w:r>
      <w:r w:rsidR="00922399">
        <w:rPr>
          <w:color w:val="000000" w:themeColor="text1"/>
        </w:rPr>
        <w:t xml:space="preserve"> </w:t>
      </w:r>
      <w:r w:rsidRPr="00B04B1B">
        <w:rPr>
          <w:color w:val="000000" w:themeColor="text1"/>
        </w:rPr>
        <w:t>не являются числами, и при операциях с ними не выполняются стандартные правила арифметики.</w:t>
      </w:r>
      <w:r w:rsidR="00922399">
        <w:rPr>
          <w:color w:val="000000" w:themeColor="text1"/>
        </w:rPr>
        <w:t xml:space="preserve"> </w:t>
      </w:r>
      <w:r w:rsidRPr="00B04B1B">
        <w:rPr>
          <w:color w:val="000000" w:themeColor="text1"/>
        </w:rPr>
        <w:t xml:space="preserve">С действительными числами их связывает только </w:t>
      </w:r>
      <w:r w:rsidR="00CF7EF1" w:rsidRPr="00B04B1B">
        <w:rPr>
          <w:color w:val="000000" w:themeColor="text1"/>
        </w:rPr>
        <w:t>порядок</w:t>
      </w:r>
      <w:r w:rsidRPr="00B04B1B">
        <w:rPr>
          <w:color w:val="000000" w:themeColor="text1"/>
        </w:rPr>
        <w:t xml:space="preserve">. Тем не менее, возможно определить ограниченные операции с числами и бесконечностями. Относительное расположение всех определенных категорий на числовой оси показано на </w:t>
      </w:r>
      <w:hyperlink w:anchor="_bookmark277" w:history="1">
        <w:r w:rsidRPr="00B04B1B">
          <w:rPr>
            <w:color w:val="000000" w:themeColor="text1"/>
          </w:rPr>
          <w:t>рисунке</w:t>
        </w:r>
      </w:hyperlink>
      <w:r w:rsidR="00CF7EF1" w:rsidRPr="00B04B1B">
        <w:rPr>
          <w:color w:val="000000" w:themeColor="text1"/>
        </w:rPr>
        <w:t xml:space="preserve"> </w:t>
      </w:r>
      <w:r w:rsidR="00FE09A8">
        <w:fldChar w:fldCharType="begin"/>
      </w:r>
      <w:r w:rsidR="00FE09A8">
        <w:instrText xml:space="preserve"> REF _Ref3299858 \h  \* MERGEFORMAT </w:instrText>
      </w:r>
      <w:r w:rsidR="00FE09A8">
        <w:fldChar w:fldCharType="separate"/>
      </w:r>
      <w:r w:rsidR="00785D22" w:rsidRPr="00785D22">
        <w:rPr>
          <w:vanish/>
          <w:color w:val="000000" w:themeColor="text1"/>
        </w:rPr>
        <w:t xml:space="preserve">Рисунок </w:t>
      </w:r>
      <w:r w:rsidR="00785D22">
        <w:rPr>
          <w:noProof/>
          <w:color w:val="000000" w:themeColor="text1"/>
        </w:rPr>
        <w:t>30</w:t>
      </w:r>
      <w:r w:rsidR="00FE09A8">
        <w:fldChar w:fldCharType="end"/>
      </w:r>
      <w:r w:rsidR="00CF7EF1" w:rsidRPr="00B04B1B">
        <w:rPr>
          <w:color w:val="000000" w:themeColor="text1"/>
        </w:rPr>
        <w:t>.</w:t>
      </w:r>
    </w:p>
    <w:p w:rsidR="00821E8D" w:rsidRPr="00B04B1B" w:rsidRDefault="00821E8D" w:rsidP="00821E8D">
      <w:pPr>
        <w:pStyle w:val="af2"/>
        <w:rPr>
          <w:color w:val="000000" w:themeColor="text1"/>
        </w:rPr>
      </w:pPr>
    </w:p>
    <w:p w:rsidR="00821E8D" w:rsidRPr="00B04B1B" w:rsidRDefault="00821E8D" w:rsidP="00546AEF">
      <w:pPr>
        <w:pStyle w:val="afffffff0"/>
      </w:pPr>
      <w:r w:rsidRPr="00B04B1B">
        <w:rPr>
          <w:noProof/>
        </w:rPr>
        <w:drawing>
          <wp:inline distT="0" distB="0" distL="0" distR="0">
            <wp:extent cx="4524233" cy="429721"/>
            <wp:effectExtent l="0" t="0" r="0" b="8890"/>
            <wp:docPr id="289" name="Рисунок 53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82074" cy="435215"/>
                    </a:xfrm>
                    <a:prstGeom prst="rect">
                      <a:avLst/>
                    </a:prstGeom>
                    <a:noFill/>
                    <a:ln>
                      <a:noFill/>
                    </a:ln>
                  </pic:spPr>
                </pic:pic>
              </a:graphicData>
            </a:graphic>
          </wp:inline>
        </w:drawing>
      </w:r>
    </w:p>
    <w:p w:rsidR="00821E8D" w:rsidRPr="00B04B1B" w:rsidRDefault="00821E8D" w:rsidP="00821E8D">
      <w:pPr>
        <w:pStyle w:val="affff3"/>
        <w:jc w:val="center"/>
        <w:rPr>
          <w:color w:val="000000" w:themeColor="text1"/>
        </w:rPr>
      </w:pPr>
      <w:bookmarkStart w:id="685" w:name="_Ref3299858"/>
      <w:bookmarkStart w:id="686" w:name="_Toc3469625"/>
      <w:r w:rsidRPr="00B04B1B">
        <w:rPr>
          <w:color w:val="000000" w:themeColor="text1"/>
        </w:rPr>
        <w:t xml:space="preserve">Рисунок </w:t>
      </w:r>
      <w:r w:rsidR="00FC5FA0" w:rsidRPr="00B04B1B">
        <w:rPr>
          <w:color w:val="000000" w:themeColor="text1"/>
        </w:rPr>
        <w:fldChar w:fldCharType="begin"/>
      </w:r>
      <w:r w:rsidRPr="00B04B1B">
        <w:rPr>
          <w:color w:val="000000" w:themeColor="text1"/>
        </w:rPr>
        <w:instrText xml:space="preserve"> SEQ Рисунок \* ARABIC </w:instrText>
      </w:r>
      <w:r w:rsidR="00FC5FA0" w:rsidRPr="00B04B1B">
        <w:rPr>
          <w:color w:val="000000" w:themeColor="text1"/>
        </w:rPr>
        <w:fldChar w:fldCharType="separate"/>
      </w:r>
      <w:r w:rsidR="00785D22">
        <w:rPr>
          <w:noProof/>
          <w:color w:val="000000" w:themeColor="text1"/>
        </w:rPr>
        <w:t>30</w:t>
      </w:r>
      <w:r w:rsidR="00FC5FA0" w:rsidRPr="00B04B1B">
        <w:rPr>
          <w:color w:val="000000" w:themeColor="text1"/>
        </w:rPr>
        <w:fldChar w:fldCharType="end"/>
      </w:r>
      <w:bookmarkEnd w:id="685"/>
      <w:r w:rsidRPr="00B04B1B">
        <w:rPr>
          <w:color w:val="000000" w:themeColor="text1"/>
        </w:rPr>
        <w:t xml:space="preserve"> </w:t>
      </w:r>
      <w:r w:rsidR="003A638F" w:rsidRPr="00B04B1B">
        <w:rPr>
          <w:color w:val="000000" w:themeColor="text1"/>
        </w:rPr>
        <w:t>–</w:t>
      </w:r>
      <w:r w:rsidRPr="00B04B1B">
        <w:rPr>
          <w:color w:val="000000" w:themeColor="text1"/>
        </w:rPr>
        <w:t xml:space="preserve"> Приближение к действительным числам</w:t>
      </w:r>
      <w:bookmarkEnd w:id="686"/>
    </w:p>
    <w:p w:rsidR="00821E8D" w:rsidRPr="00B04B1B" w:rsidRDefault="00821E8D" w:rsidP="00821E8D">
      <w:pPr>
        <w:pStyle w:val="af2"/>
        <w:rPr>
          <w:color w:val="000000" w:themeColor="text1"/>
        </w:rPr>
      </w:pPr>
      <w:r w:rsidRPr="00B04B1B">
        <w:rPr>
          <w:color w:val="000000" w:themeColor="text1"/>
        </w:rPr>
        <w:t>Неопределенности не связаны с числовыми значениями порядком или величиной, но являются кодами, которые используются для передачи диагностической информации, например, представления неинициализированных переменных.</w:t>
      </w:r>
    </w:p>
    <w:p w:rsidR="00821E8D" w:rsidRPr="00B04B1B" w:rsidRDefault="00821E8D" w:rsidP="00821E8D">
      <w:pPr>
        <w:pStyle w:val="af2"/>
        <w:rPr>
          <w:color w:val="000000" w:themeColor="text1"/>
        </w:rPr>
      </w:pPr>
      <w:r w:rsidRPr="00B04B1B">
        <w:rPr>
          <w:color w:val="000000" w:themeColor="text1"/>
        </w:rPr>
        <w:t>Различные значения чис</w:t>
      </w:r>
      <w:r w:rsidR="006A2085" w:rsidRPr="00B04B1B">
        <w:rPr>
          <w:color w:val="000000" w:themeColor="text1"/>
        </w:rPr>
        <w:t>е</w:t>
      </w:r>
      <w:r w:rsidRPr="00B04B1B">
        <w:rPr>
          <w:color w:val="000000" w:themeColor="text1"/>
        </w:rPr>
        <w:t xml:space="preserve">л с плавающей запятой, </w:t>
      </w:r>
      <w:r w:rsidR="00271652" w:rsidRPr="00B04B1B">
        <w:rPr>
          <w:color w:val="000000" w:themeColor="text1"/>
        </w:rPr>
        <w:t>определенные</w:t>
      </w:r>
      <w:r w:rsidRPr="00B04B1B">
        <w:rPr>
          <w:color w:val="000000" w:themeColor="text1"/>
        </w:rPr>
        <w:t xml:space="preserve"> в архитектуре, описываются в </w:t>
      </w:r>
      <w:r w:rsidR="004B6BD9" w:rsidRPr="00B04B1B">
        <w:rPr>
          <w:color w:val="000000" w:themeColor="text1"/>
        </w:rPr>
        <w:t>пп.</w:t>
      </w:r>
      <w:r w:rsidR="00A968A3" w:rsidRPr="00B04B1B">
        <w:rPr>
          <w:color w:val="000000" w:themeColor="text1"/>
        </w:rPr>
        <w:t xml:space="preserve"> </w:t>
      </w:r>
      <w:r w:rsidR="00FE09A8">
        <w:fldChar w:fldCharType="begin"/>
      </w:r>
      <w:r w:rsidR="00FE09A8">
        <w:instrText xml:space="preserve"> REF _Ref2779951 \w \h  \* MERGEFORMAT </w:instrText>
      </w:r>
      <w:r w:rsidR="00FE09A8">
        <w:fldChar w:fldCharType="separate"/>
      </w:r>
      <w:r w:rsidR="00785D22" w:rsidRPr="00785D22">
        <w:rPr>
          <w:color w:val="000000" w:themeColor="text1"/>
        </w:rPr>
        <w:t>1.3.1.5.2.12.2</w:t>
      </w:r>
      <w:r w:rsidR="00FE09A8">
        <w:fldChar w:fldCharType="end"/>
      </w:r>
      <w:r w:rsidR="00271652" w:rsidRPr="00B04B1B">
        <w:rPr>
          <w:color w:val="000000" w:themeColor="text1"/>
        </w:rPr>
        <w:t xml:space="preserve"> - </w:t>
      </w:r>
      <w:r w:rsidR="00FE09A8">
        <w:fldChar w:fldCharType="begin"/>
      </w:r>
      <w:r w:rsidR="00FE09A8">
        <w:instrText xml:space="preserve"> REF _Ref2779980 \w \h  \* MERGEFORMAT </w:instrText>
      </w:r>
      <w:r w:rsidR="00FE09A8">
        <w:fldChar w:fldCharType="separate"/>
      </w:r>
      <w:r w:rsidR="00785D22" w:rsidRPr="00785D22">
        <w:rPr>
          <w:color w:val="000000" w:themeColor="text1"/>
        </w:rPr>
        <w:t>1.3.1.5.2.12.7</w:t>
      </w:r>
      <w:r w:rsidR="00FE09A8">
        <w:fldChar w:fldCharType="end"/>
      </w:r>
      <w:r w:rsidRPr="00B04B1B">
        <w:rPr>
          <w:color w:val="000000" w:themeColor="text1"/>
        </w:rPr>
        <w:t>.</w:t>
      </w:r>
    </w:p>
    <w:p w:rsidR="00821E8D" w:rsidRDefault="00821E8D" w:rsidP="00821E8D">
      <w:pPr>
        <w:pStyle w:val="af2"/>
        <w:rPr>
          <w:color w:val="000000" w:themeColor="text1"/>
        </w:rPr>
      </w:pPr>
    </w:p>
    <w:p w:rsidR="000E044C" w:rsidRPr="00B04B1B" w:rsidRDefault="000E044C" w:rsidP="00821E8D">
      <w:pPr>
        <w:pStyle w:val="af2"/>
        <w:rPr>
          <w:color w:val="000000" w:themeColor="text1"/>
        </w:rPr>
      </w:pPr>
    </w:p>
    <w:p w:rsidR="00821E8D" w:rsidRPr="000E044C" w:rsidRDefault="00821E8D" w:rsidP="000E044C">
      <w:pPr>
        <w:pStyle w:val="7"/>
      </w:pPr>
      <w:bookmarkStart w:id="687" w:name="3.3.2_Binary_Floating-Point_Numbers"/>
      <w:bookmarkStart w:id="688" w:name="_Ref2779951"/>
      <w:bookmarkEnd w:id="687"/>
      <w:r w:rsidRPr="000E044C">
        <w:t>Двоичные числа с плавающей запятой</w:t>
      </w:r>
      <w:bookmarkEnd w:id="688"/>
    </w:p>
    <w:p w:rsidR="00821E8D" w:rsidRPr="00B04B1B" w:rsidRDefault="00821E8D" w:rsidP="00F96A9B">
      <w:pPr>
        <w:pStyle w:val="af2"/>
        <w:rPr>
          <w:color w:val="000000" w:themeColor="text1"/>
        </w:rPr>
      </w:pPr>
      <w:r w:rsidRPr="00B04B1B">
        <w:rPr>
          <w:color w:val="000000" w:themeColor="text1"/>
        </w:rPr>
        <w:t>Машинное представление используется как приближенное значение действительных чисел. Поддерживаются три категории чисел: нормализованные числа, денормализова</w:t>
      </w:r>
      <w:r w:rsidR="00F96A9B" w:rsidRPr="00B04B1B">
        <w:rPr>
          <w:color w:val="000000" w:themeColor="text1"/>
        </w:rPr>
        <w:t>нные числа и нулевые значения.</w:t>
      </w:r>
    </w:p>
    <w:p w:rsidR="00821E8D" w:rsidRPr="00B04B1B" w:rsidRDefault="00821E8D" w:rsidP="00E25868">
      <w:pPr>
        <w:pStyle w:val="8"/>
      </w:pPr>
      <w:bookmarkStart w:id="689" w:name="3.3.2.1_Normalized_Numbers"/>
      <w:bookmarkStart w:id="690" w:name="_Ref2779838"/>
      <w:bookmarkEnd w:id="689"/>
      <w:r w:rsidRPr="00B04B1B">
        <w:t>Нормализованные числа</w:t>
      </w:r>
      <w:bookmarkEnd w:id="690"/>
    </w:p>
    <w:p w:rsidR="00821E8D" w:rsidRPr="00B04B1B" w:rsidRDefault="00821E8D" w:rsidP="00821E8D">
      <w:pPr>
        <w:pStyle w:val="af2"/>
        <w:rPr>
          <w:color w:val="000000" w:themeColor="text1"/>
        </w:rPr>
      </w:pPr>
      <w:r w:rsidRPr="00B04B1B">
        <w:rPr>
          <w:color w:val="000000" w:themeColor="text1"/>
        </w:rPr>
        <w:t>Нормализованные числа (</w:t>
      </w:r>
      <w:r w:rsidR="00271652" w:rsidRPr="00B04B1B">
        <w:rPr>
          <w:rFonts w:eastAsia="Symbol"/>
          <w:color w:val="000000" w:themeColor="text1"/>
        </w:rPr>
        <w:t>±</w:t>
      </w:r>
      <w:r w:rsidRPr="00B04B1B">
        <w:rPr>
          <w:color w:val="000000" w:themeColor="text1"/>
        </w:rPr>
        <w:t>NOR) имеют несмещенный показатель степени в диапазоне:</w:t>
      </w:r>
    </w:p>
    <w:p w:rsidR="00821E8D" w:rsidRPr="00B04B1B" w:rsidRDefault="00821E8D" w:rsidP="00821E8D">
      <w:pPr>
        <w:pStyle w:val="af2"/>
        <w:rPr>
          <w:color w:val="000000" w:themeColor="text1"/>
        </w:rPr>
      </w:pPr>
      <w:r w:rsidRPr="00B04B1B">
        <w:rPr>
          <w:color w:val="000000" w:themeColor="text1"/>
        </w:rPr>
        <w:t>–</w:t>
      </w:r>
      <w:r w:rsidR="00FD2D27" w:rsidRPr="00B04B1B">
        <w:rPr>
          <w:color w:val="000000" w:themeColor="text1"/>
        </w:rPr>
        <w:t xml:space="preserve"> от </w:t>
      </w:r>
      <w:r w:rsidRPr="00B04B1B">
        <w:rPr>
          <w:color w:val="000000" w:themeColor="text1"/>
        </w:rPr>
        <w:t>126 до 127 в одинарном формате</w:t>
      </w:r>
      <w:r w:rsidR="00FD2D27" w:rsidRPr="00B04B1B">
        <w:rPr>
          <w:color w:val="000000" w:themeColor="text1"/>
        </w:rPr>
        <w:t>;</w:t>
      </w:r>
    </w:p>
    <w:p w:rsidR="00821E8D" w:rsidRPr="00B04B1B" w:rsidRDefault="00FD2D27" w:rsidP="00821E8D">
      <w:pPr>
        <w:pStyle w:val="af2"/>
        <w:rPr>
          <w:color w:val="000000" w:themeColor="text1"/>
        </w:rPr>
      </w:pPr>
      <w:r w:rsidRPr="00B04B1B">
        <w:rPr>
          <w:color w:val="000000" w:themeColor="text1"/>
        </w:rPr>
        <w:t xml:space="preserve"> – от </w:t>
      </w:r>
      <w:r w:rsidR="00821E8D" w:rsidRPr="00B04B1B">
        <w:rPr>
          <w:color w:val="000000" w:themeColor="text1"/>
        </w:rPr>
        <w:t>1022 до 127 в двойном формате</w:t>
      </w:r>
      <w:r w:rsidRPr="00B04B1B">
        <w:rPr>
          <w:color w:val="000000" w:themeColor="text1"/>
        </w:rPr>
        <w:t>.</w:t>
      </w:r>
    </w:p>
    <w:p w:rsidR="00821E8D" w:rsidRPr="00B04B1B" w:rsidRDefault="00821E8D" w:rsidP="00821E8D">
      <w:pPr>
        <w:pStyle w:val="af2"/>
        <w:rPr>
          <w:color w:val="000000" w:themeColor="text1"/>
        </w:rPr>
      </w:pPr>
      <w:r w:rsidRPr="00B04B1B">
        <w:rPr>
          <w:color w:val="000000" w:themeColor="text1"/>
        </w:rPr>
        <w:lastRenderedPageBreak/>
        <w:t>Это числа, у которых неявный единичный бит равен 1. Нормализованные числа интерпретируются следующим образом: NOR = (–1)</w:t>
      </w:r>
      <w:r w:rsidRPr="00B04B1B">
        <w:rPr>
          <w:color w:val="000000" w:themeColor="text1"/>
          <w:vertAlign w:val="superscript"/>
        </w:rPr>
        <w:t>s</w:t>
      </w:r>
      <w:r w:rsidRPr="00B04B1B">
        <w:rPr>
          <w:color w:val="000000" w:themeColor="text1"/>
        </w:rPr>
        <w:t xml:space="preserve"> </w:t>
      </w:r>
      <w:r w:rsidR="001D48BF">
        <w:rPr>
          <w:rFonts w:eastAsia="Symbol"/>
          <w:color w:val="000000" w:themeColor="text1"/>
        </w:rPr>
        <w:t>•</w:t>
      </w:r>
      <w:r w:rsidR="00271652" w:rsidRPr="00B04B1B">
        <w:rPr>
          <w:rFonts w:eastAsia="Symbol"/>
          <w:color w:val="000000" w:themeColor="text1"/>
        </w:rPr>
        <w:t xml:space="preserve"> </w:t>
      </w:r>
      <w:r w:rsidRPr="00B04B1B">
        <w:rPr>
          <w:color w:val="000000" w:themeColor="text1"/>
        </w:rPr>
        <w:t>2</w:t>
      </w:r>
      <w:r w:rsidRPr="00B04B1B">
        <w:rPr>
          <w:color w:val="000000" w:themeColor="text1"/>
          <w:vertAlign w:val="superscript"/>
        </w:rPr>
        <w:t>E</w:t>
      </w:r>
      <w:r w:rsidRPr="00B04B1B">
        <w:rPr>
          <w:color w:val="000000" w:themeColor="text1"/>
        </w:rPr>
        <w:t xml:space="preserve"> </w:t>
      </w:r>
      <w:r w:rsidR="001D48BF">
        <w:rPr>
          <w:rFonts w:eastAsia="Symbol"/>
          <w:color w:val="000000" w:themeColor="text1"/>
        </w:rPr>
        <w:t>•</w:t>
      </w:r>
      <w:r w:rsidR="00271652" w:rsidRPr="00B04B1B">
        <w:rPr>
          <w:color w:val="000000" w:themeColor="text1"/>
        </w:rPr>
        <w:t xml:space="preserve"> </w:t>
      </w:r>
      <w:r w:rsidRPr="00B04B1B">
        <w:rPr>
          <w:color w:val="000000" w:themeColor="text1"/>
        </w:rPr>
        <w:t>(1.дробная часть),</w:t>
      </w:r>
    </w:p>
    <w:p w:rsidR="00271652" w:rsidRPr="00B04B1B" w:rsidRDefault="00CF7EF1" w:rsidP="00821E8D">
      <w:pPr>
        <w:pStyle w:val="af2"/>
        <w:rPr>
          <w:color w:val="000000" w:themeColor="text1"/>
        </w:rPr>
      </w:pPr>
      <w:r w:rsidRPr="00B04B1B">
        <w:rPr>
          <w:color w:val="000000" w:themeColor="text1"/>
        </w:rPr>
        <w:t>где s - знак;</w:t>
      </w:r>
      <w:r w:rsidR="00922399">
        <w:rPr>
          <w:color w:val="000000" w:themeColor="text1"/>
        </w:rPr>
        <w:t xml:space="preserve"> </w:t>
      </w:r>
    </w:p>
    <w:p w:rsidR="00271652" w:rsidRPr="00B04B1B" w:rsidRDefault="00821E8D" w:rsidP="00821E8D">
      <w:pPr>
        <w:pStyle w:val="af2"/>
        <w:rPr>
          <w:color w:val="000000" w:themeColor="text1"/>
        </w:rPr>
      </w:pPr>
      <w:r w:rsidRPr="00B04B1B">
        <w:rPr>
          <w:color w:val="000000" w:themeColor="text1"/>
        </w:rPr>
        <w:t xml:space="preserve">E - несмещенный показатель степени, </w:t>
      </w:r>
    </w:p>
    <w:p w:rsidR="00821E8D" w:rsidRPr="00B04B1B" w:rsidRDefault="00CF7EF1" w:rsidP="00821E8D">
      <w:pPr>
        <w:pStyle w:val="af2"/>
        <w:rPr>
          <w:color w:val="000000" w:themeColor="text1"/>
        </w:rPr>
      </w:pPr>
      <w:r w:rsidRPr="00B04B1B">
        <w:rPr>
          <w:color w:val="000000" w:themeColor="text1"/>
        </w:rPr>
        <w:t>(1.</w:t>
      </w:r>
      <w:r w:rsidR="00821E8D" w:rsidRPr="00B04B1B">
        <w:rPr>
          <w:color w:val="000000" w:themeColor="text1"/>
        </w:rPr>
        <w:t>дробная часть</w:t>
      </w:r>
      <w:r w:rsidRPr="00B04B1B">
        <w:rPr>
          <w:color w:val="000000" w:themeColor="text1"/>
        </w:rPr>
        <w:t>)</w:t>
      </w:r>
      <w:r w:rsidR="00821E8D" w:rsidRPr="00B04B1B">
        <w:rPr>
          <w:color w:val="000000" w:themeColor="text1"/>
        </w:rPr>
        <w:t xml:space="preserve"> - мантисса, состоящая из ведущего бита (неявного бита) и дробной части.</w:t>
      </w:r>
    </w:p>
    <w:p w:rsidR="00271652" w:rsidRPr="00B04B1B" w:rsidRDefault="00271652" w:rsidP="00821E8D">
      <w:pPr>
        <w:pStyle w:val="af2"/>
        <w:rPr>
          <w:color w:val="000000" w:themeColor="text1"/>
        </w:rPr>
      </w:pPr>
    </w:p>
    <w:p w:rsidR="00821E8D" w:rsidRPr="00B04B1B" w:rsidRDefault="00821E8D" w:rsidP="00821E8D">
      <w:pPr>
        <w:pStyle w:val="af2"/>
        <w:rPr>
          <w:color w:val="000000" w:themeColor="text1"/>
        </w:rPr>
      </w:pPr>
      <w:r w:rsidRPr="00B04B1B">
        <w:rPr>
          <w:color w:val="000000" w:themeColor="text1"/>
        </w:rPr>
        <w:t>Диапазон модуля (M) нормализованного числа с плавающей запятой приблизительно равен:</w:t>
      </w:r>
    </w:p>
    <w:p w:rsidR="00821E8D" w:rsidRPr="00B04B1B" w:rsidRDefault="00821E8D" w:rsidP="00821E8D">
      <w:pPr>
        <w:pStyle w:val="af2"/>
        <w:rPr>
          <w:color w:val="000000" w:themeColor="text1"/>
        </w:rPr>
      </w:pPr>
      <w:r w:rsidRPr="00B04B1B">
        <w:rPr>
          <w:color w:val="000000" w:themeColor="text1"/>
        </w:rPr>
        <w:t>Одинарный формат:</w:t>
      </w:r>
    </w:p>
    <w:p w:rsidR="00821E8D" w:rsidRPr="00B04B1B" w:rsidRDefault="00821E8D" w:rsidP="00821E8D">
      <w:pPr>
        <w:pStyle w:val="af2"/>
        <w:rPr>
          <w:rFonts w:eastAsia="Arial"/>
          <w:color w:val="000000" w:themeColor="text1"/>
        </w:rPr>
      </w:pPr>
      <w:r w:rsidRPr="00B04B1B">
        <w:rPr>
          <w:color w:val="000000" w:themeColor="text1"/>
        </w:rPr>
        <w:t xml:space="preserve">1.2 </w:t>
      </w:r>
      <w:r w:rsidR="001D48BF">
        <w:rPr>
          <w:rFonts w:eastAsia="Symbol"/>
          <w:color w:val="000000" w:themeColor="text1"/>
        </w:rPr>
        <w:t>•</w:t>
      </w:r>
      <w:r w:rsidR="003A484E" w:rsidRPr="00B04B1B">
        <w:rPr>
          <w:rFonts w:eastAsia="Symbol"/>
          <w:color w:val="000000" w:themeColor="text1"/>
        </w:rPr>
        <w:t xml:space="preserve"> </w:t>
      </w:r>
      <w:r w:rsidRPr="00B04B1B">
        <w:rPr>
          <w:color w:val="000000" w:themeColor="text1"/>
        </w:rPr>
        <w:t>10</w:t>
      </w:r>
      <w:r w:rsidRPr="00B04B1B">
        <w:rPr>
          <w:color w:val="000000" w:themeColor="text1"/>
          <w:vertAlign w:val="superscript"/>
        </w:rPr>
        <w:t>–38</w:t>
      </w:r>
      <w:r w:rsidR="003A484E" w:rsidRPr="00B04B1B">
        <w:rPr>
          <w:color w:val="000000" w:themeColor="text1"/>
          <w:vertAlign w:val="superscript"/>
        </w:rPr>
        <w:t xml:space="preserve"> </w:t>
      </w:r>
      <w:r w:rsidR="003A484E" w:rsidRPr="00B04B1B">
        <w:rPr>
          <w:color w:val="000000" w:themeColor="text1"/>
        </w:rPr>
        <w:t xml:space="preserve">≤ </w:t>
      </w:r>
      <w:r w:rsidRPr="00B04B1B">
        <w:rPr>
          <w:color w:val="000000" w:themeColor="text1"/>
        </w:rPr>
        <w:t xml:space="preserve">M </w:t>
      </w:r>
      <w:r w:rsidR="003A484E" w:rsidRPr="00B04B1B">
        <w:rPr>
          <w:rFonts w:eastAsia="Symbol"/>
          <w:color w:val="000000" w:themeColor="text1"/>
        </w:rPr>
        <w:t xml:space="preserve">≤ </w:t>
      </w:r>
      <w:r w:rsidRPr="00B04B1B">
        <w:rPr>
          <w:color w:val="000000" w:themeColor="text1"/>
        </w:rPr>
        <w:t xml:space="preserve">3.4 </w:t>
      </w:r>
      <w:r w:rsidR="001D48BF">
        <w:rPr>
          <w:rFonts w:eastAsia="Symbol"/>
          <w:color w:val="000000" w:themeColor="text1"/>
        </w:rPr>
        <w:t xml:space="preserve">• </w:t>
      </w:r>
      <w:r w:rsidRPr="00B04B1B">
        <w:rPr>
          <w:color w:val="000000" w:themeColor="text1"/>
        </w:rPr>
        <w:t>10</w:t>
      </w:r>
      <w:r w:rsidRPr="00B04B1B">
        <w:rPr>
          <w:color w:val="000000" w:themeColor="text1"/>
          <w:vertAlign w:val="superscript"/>
        </w:rPr>
        <w:t>38</w:t>
      </w:r>
    </w:p>
    <w:p w:rsidR="00FD2D27" w:rsidRPr="00B04B1B" w:rsidRDefault="00FD2D27" w:rsidP="00821E8D">
      <w:pPr>
        <w:pStyle w:val="af2"/>
        <w:rPr>
          <w:color w:val="000000" w:themeColor="text1"/>
        </w:rPr>
      </w:pPr>
    </w:p>
    <w:p w:rsidR="00821E8D" w:rsidRPr="00B04B1B" w:rsidRDefault="00821E8D" w:rsidP="00821E8D">
      <w:pPr>
        <w:pStyle w:val="af2"/>
        <w:rPr>
          <w:color w:val="000000" w:themeColor="text1"/>
        </w:rPr>
      </w:pPr>
      <w:r w:rsidRPr="00B04B1B">
        <w:rPr>
          <w:color w:val="000000" w:themeColor="text1"/>
        </w:rPr>
        <w:t>Двойной формат:</w:t>
      </w:r>
    </w:p>
    <w:p w:rsidR="00821E8D" w:rsidRPr="00B04B1B" w:rsidRDefault="00821E8D" w:rsidP="00821E8D">
      <w:pPr>
        <w:pStyle w:val="af2"/>
        <w:rPr>
          <w:rFonts w:eastAsia="Arial"/>
          <w:color w:val="000000" w:themeColor="text1"/>
        </w:rPr>
      </w:pPr>
      <w:r w:rsidRPr="00B04B1B">
        <w:rPr>
          <w:color w:val="000000" w:themeColor="text1"/>
        </w:rPr>
        <w:t xml:space="preserve">2.2 </w:t>
      </w:r>
      <w:r w:rsidR="001D48BF">
        <w:rPr>
          <w:rFonts w:eastAsia="Symbol"/>
          <w:color w:val="000000" w:themeColor="text1"/>
        </w:rPr>
        <w:t xml:space="preserve">• </w:t>
      </w:r>
      <w:r w:rsidRPr="00B04B1B">
        <w:rPr>
          <w:color w:val="000000" w:themeColor="text1"/>
        </w:rPr>
        <w:t>10</w:t>
      </w:r>
      <w:r w:rsidRPr="00B04B1B">
        <w:rPr>
          <w:color w:val="000000" w:themeColor="text1"/>
          <w:vertAlign w:val="superscript"/>
        </w:rPr>
        <w:t>–308</w:t>
      </w:r>
      <w:r w:rsidR="00922399">
        <w:rPr>
          <w:color w:val="000000" w:themeColor="text1"/>
        </w:rPr>
        <w:t xml:space="preserve"> </w:t>
      </w:r>
      <w:r w:rsidR="003A484E" w:rsidRPr="00B04B1B">
        <w:rPr>
          <w:rFonts w:eastAsia="Symbol"/>
          <w:color w:val="000000" w:themeColor="text1"/>
        </w:rPr>
        <w:t xml:space="preserve">≤ </w:t>
      </w:r>
      <w:r w:rsidRPr="00B04B1B">
        <w:rPr>
          <w:color w:val="000000" w:themeColor="text1"/>
        </w:rPr>
        <w:t>M</w:t>
      </w:r>
      <w:r w:rsidR="003A484E" w:rsidRPr="00B04B1B">
        <w:rPr>
          <w:color w:val="000000" w:themeColor="text1"/>
        </w:rPr>
        <w:t xml:space="preserve"> </w:t>
      </w:r>
      <w:r w:rsidR="003A484E" w:rsidRPr="00B04B1B">
        <w:rPr>
          <w:rFonts w:eastAsia="Symbol"/>
          <w:color w:val="000000" w:themeColor="text1"/>
        </w:rPr>
        <w:t xml:space="preserve">≤ </w:t>
      </w:r>
      <w:r w:rsidR="003A484E" w:rsidRPr="00B04B1B">
        <w:rPr>
          <w:color w:val="000000" w:themeColor="text1"/>
        </w:rPr>
        <w:t>1.8</w:t>
      </w:r>
      <w:r w:rsidR="001D48BF">
        <w:rPr>
          <w:color w:val="000000" w:themeColor="text1"/>
        </w:rPr>
        <w:t xml:space="preserve"> </w:t>
      </w:r>
      <w:r w:rsidR="001D48BF">
        <w:rPr>
          <w:rFonts w:eastAsia="Symbol"/>
          <w:color w:val="000000" w:themeColor="text1"/>
        </w:rPr>
        <w:t xml:space="preserve">• </w:t>
      </w:r>
      <w:r w:rsidRPr="00B04B1B">
        <w:rPr>
          <w:color w:val="000000" w:themeColor="text1"/>
        </w:rPr>
        <w:t>10</w:t>
      </w:r>
      <w:r w:rsidRPr="00B04B1B">
        <w:rPr>
          <w:color w:val="000000" w:themeColor="text1"/>
          <w:vertAlign w:val="superscript"/>
        </w:rPr>
        <w:t>308</w:t>
      </w:r>
    </w:p>
    <w:p w:rsidR="00821E8D" w:rsidRPr="00B04B1B" w:rsidRDefault="00821E8D" w:rsidP="00821E8D">
      <w:pPr>
        <w:pStyle w:val="af2"/>
        <w:rPr>
          <w:color w:val="000000" w:themeColor="text1"/>
        </w:rPr>
      </w:pPr>
    </w:p>
    <w:p w:rsidR="00821E8D" w:rsidRPr="00B04B1B" w:rsidRDefault="00821E8D" w:rsidP="00E25868">
      <w:pPr>
        <w:pStyle w:val="8"/>
      </w:pPr>
      <w:bookmarkStart w:id="691" w:name="3.3.2.2_Denormalized_Numbers"/>
      <w:bookmarkStart w:id="692" w:name="_bookmark281"/>
      <w:bookmarkEnd w:id="691"/>
      <w:bookmarkEnd w:id="692"/>
      <w:r w:rsidRPr="00B04B1B">
        <w:t>Денормализованные числа</w:t>
      </w:r>
    </w:p>
    <w:p w:rsidR="00821E8D" w:rsidRPr="00B04B1B" w:rsidRDefault="00821E8D" w:rsidP="00821E8D">
      <w:pPr>
        <w:pStyle w:val="af2"/>
        <w:rPr>
          <w:color w:val="000000" w:themeColor="text1"/>
        </w:rPr>
      </w:pPr>
      <w:r w:rsidRPr="00B04B1B">
        <w:rPr>
          <w:color w:val="000000" w:themeColor="text1"/>
        </w:rPr>
        <w:t>Денормализованные числа (</w:t>
      </w:r>
      <w:r w:rsidR="003A484E" w:rsidRPr="00B04B1B">
        <w:rPr>
          <w:rFonts w:eastAsia="Symbol"/>
          <w:color w:val="000000" w:themeColor="text1"/>
        </w:rPr>
        <w:t>±</w:t>
      </w:r>
      <w:r w:rsidRPr="00B04B1B">
        <w:rPr>
          <w:color w:val="000000" w:themeColor="text1"/>
        </w:rPr>
        <w:t>DEN) имеют смещенный показатель степени, равный нулю, и ненулевое значение дробной части. Это ненулевые числа с модулем, меньшим, чем у представляемых нормализованных чисел. Это числа, у которых неявный единичный бит равен 0. Денормализованные числа интерпретируются следующим образом:</w:t>
      </w:r>
    </w:p>
    <w:p w:rsidR="00821E8D" w:rsidRPr="00B04B1B" w:rsidRDefault="00821E8D" w:rsidP="00821E8D">
      <w:pPr>
        <w:pStyle w:val="af2"/>
        <w:rPr>
          <w:rFonts w:eastAsia="Arial"/>
          <w:color w:val="000000" w:themeColor="text1"/>
        </w:rPr>
      </w:pPr>
      <w:r w:rsidRPr="00B04B1B">
        <w:rPr>
          <w:color w:val="000000" w:themeColor="text1"/>
        </w:rPr>
        <w:t>DEN = (–1)</w:t>
      </w:r>
      <w:r w:rsidRPr="00B04B1B">
        <w:rPr>
          <w:color w:val="000000" w:themeColor="text1"/>
          <w:vertAlign w:val="superscript"/>
        </w:rPr>
        <w:t>s</w:t>
      </w:r>
      <w:r w:rsidRPr="00B04B1B">
        <w:rPr>
          <w:color w:val="000000" w:themeColor="text1"/>
        </w:rPr>
        <w:t xml:space="preserve"> </w:t>
      </w:r>
      <w:r w:rsidR="001D48BF">
        <w:rPr>
          <w:rFonts w:eastAsia="Symbol"/>
          <w:color w:val="000000" w:themeColor="text1"/>
        </w:rPr>
        <w:t>•</w:t>
      </w:r>
      <w:r w:rsidR="00792528" w:rsidRPr="00B04B1B">
        <w:rPr>
          <w:color w:val="000000" w:themeColor="text1"/>
        </w:rPr>
        <w:t xml:space="preserve"> </w:t>
      </w:r>
      <w:r w:rsidRPr="00B04B1B">
        <w:rPr>
          <w:color w:val="000000" w:themeColor="text1"/>
        </w:rPr>
        <w:t>2</w:t>
      </w:r>
      <w:r w:rsidRPr="00B04B1B">
        <w:rPr>
          <w:color w:val="000000" w:themeColor="text1"/>
          <w:vertAlign w:val="superscript"/>
        </w:rPr>
        <w:t>Emin</w:t>
      </w:r>
      <w:r w:rsidR="001D48BF">
        <w:rPr>
          <w:color w:val="000000" w:themeColor="text1"/>
          <w:vertAlign w:val="superscript"/>
        </w:rPr>
        <w:t xml:space="preserve"> </w:t>
      </w:r>
      <w:r w:rsidR="001D48BF">
        <w:rPr>
          <w:rFonts w:eastAsia="Symbol"/>
          <w:color w:val="000000" w:themeColor="text1"/>
        </w:rPr>
        <w:t>•</w:t>
      </w:r>
      <w:r w:rsidR="00792528" w:rsidRPr="00B04B1B">
        <w:rPr>
          <w:color w:val="000000" w:themeColor="text1"/>
        </w:rPr>
        <w:t xml:space="preserve"> </w:t>
      </w:r>
      <w:r w:rsidRPr="00B04B1B">
        <w:rPr>
          <w:color w:val="000000" w:themeColor="text1"/>
        </w:rPr>
        <w:t>(0.дробная часть),</w:t>
      </w:r>
    </w:p>
    <w:p w:rsidR="00821E8D" w:rsidRPr="00B04B1B" w:rsidRDefault="00821E8D" w:rsidP="00821E8D">
      <w:pPr>
        <w:pStyle w:val="af2"/>
        <w:rPr>
          <w:color w:val="000000" w:themeColor="text1"/>
        </w:rPr>
      </w:pPr>
      <w:r w:rsidRPr="00B04B1B">
        <w:rPr>
          <w:color w:val="000000" w:themeColor="text1"/>
        </w:rPr>
        <w:t xml:space="preserve">где Emin </w:t>
      </w:r>
      <w:r w:rsidR="00CF7EF1" w:rsidRPr="00B04B1B">
        <w:rPr>
          <w:color w:val="000000" w:themeColor="text1"/>
        </w:rPr>
        <w:t xml:space="preserve">- </w:t>
      </w:r>
      <w:r w:rsidRPr="00B04B1B">
        <w:rPr>
          <w:color w:val="000000" w:themeColor="text1"/>
        </w:rPr>
        <w:t>минимальное</w:t>
      </w:r>
      <w:r w:rsidR="00922399">
        <w:rPr>
          <w:color w:val="000000" w:themeColor="text1"/>
        </w:rPr>
        <w:t xml:space="preserve"> </w:t>
      </w:r>
      <w:r w:rsidRPr="00B04B1B">
        <w:rPr>
          <w:color w:val="000000" w:themeColor="text1"/>
        </w:rPr>
        <w:t>представимое значение показателя степени (–126 для чисел одинарной точности, –1022 для чисел двойной точности).</w:t>
      </w:r>
    </w:p>
    <w:p w:rsidR="00821E8D" w:rsidRPr="00B04B1B" w:rsidRDefault="00821E8D" w:rsidP="00821E8D">
      <w:pPr>
        <w:pStyle w:val="af2"/>
        <w:rPr>
          <w:color w:val="000000" w:themeColor="text1"/>
        </w:rPr>
      </w:pPr>
    </w:p>
    <w:p w:rsidR="00821E8D" w:rsidRPr="00B04B1B" w:rsidRDefault="00821E8D" w:rsidP="00E25868">
      <w:pPr>
        <w:pStyle w:val="8"/>
      </w:pPr>
      <w:bookmarkStart w:id="693" w:name="3.3.2.3_Zero_Values"/>
      <w:bookmarkStart w:id="694" w:name="_bookmark282"/>
      <w:bookmarkEnd w:id="693"/>
      <w:bookmarkEnd w:id="694"/>
      <w:r w:rsidRPr="00B04B1B">
        <w:t>Нулевые значения</w:t>
      </w:r>
    </w:p>
    <w:p w:rsidR="00821E8D" w:rsidRPr="00B04B1B" w:rsidRDefault="00821E8D" w:rsidP="00821E8D">
      <w:pPr>
        <w:pStyle w:val="af2"/>
        <w:rPr>
          <w:color w:val="000000" w:themeColor="text1"/>
        </w:rPr>
      </w:pPr>
      <w:r w:rsidRPr="00B04B1B">
        <w:rPr>
          <w:color w:val="000000" w:themeColor="text1"/>
        </w:rPr>
        <w:t>Нулевые значения (</w:t>
      </w:r>
      <w:r w:rsidR="00792528" w:rsidRPr="00B04B1B">
        <w:rPr>
          <w:rFonts w:eastAsia="Symbol"/>
          <w:color w:val="000000" w:themeColor="text1"/>
        </w:rPr>
        <w:t>±</w:t>
      </w:r>
      <w:r w:rsidRPr="00B04B1B">
        <w:rPr>
          <w:color w:val="000000" w:themeColor="text1"/>
        </w:rPr>
        <w:t>0) имеют смещ</w:t>
      </w:r>
      <w:r w:rsidR="00550658" w:rsidRPr="00B04B1B">
        <w:rPr>
          <w:color w:val="000000" w:themeColor="text1"/>
        </w:rPr>
        <w:t>енный показатель степени, равный</w:t>
      </w:r>
      <w:r w:rsidRPr="00B04B1B">
        <w:rPr>
          <w:color w:val="000000" w:themeColor="text1"/>
        </w:rPr>
        <w:t xml:space="preserve"> нулю, и нулевое значение дробной части. Нулевые значения могут быт</w:t>
      </w:r>
      <w:r w:rsidR="00550658" w:rsidRPr="00B04B1B">
        <w:rPr>
          <w:color w:val="000000" w:themeColor="text1"/>
        </w:rPr>
        <w:t>ь</w:t>
      </w:r>
      <w:r w:rsidRPr="00B04B1B">
        <w:rPr>
          <w:color w:val="000000" w:themeColor="text1"/>
        </w:rPr>
        <w:t xml:space="preserve"> положительными или отрицательными. Знак нулевых значений игнорируется в операциях сравнения; при сравнении +0 считается </w:t>
      </w:r>
      <w:r w:rsidR="001D48BF">
        <w:rPr>
          <w:color w:val="000000" w:themeColor="text1"/>
        </w:rPr>
        <w:t>равным –0</w:t>
      </w:r>
      <w:r w:rsidRPr="00B04B1B">
        <w:rPr>
          <w:color w:val="000000" w:themeColor="text1"/>
        </w:rPr>
        <w:t>.</w:t>
      </w:r>
    </w:p>
    <w:p w:rsidR="00821E8D" w:rsidRPr="00B04B1B" w:rsidRDefault="00821E8D" w:rsidP="00821E8D">
      <w:pPr>
        <w:pStyle w:val="af2"/>
        <w:rPr>
          <w:color w:val="000000" w:themeColor="text1"/>
        </w:rPr>
      </w:pPr>
    </w:p>
    <w:p w:rsidR="00821E8D" w:rsidRPr="00B04B1B" w:rsidRDefault="00821E8D" w:rsidP="000E044C">
      <w:pPr>
        <w:pStyle w:val="7"/>
      </w:pPr>
      <w:bookmarkStart w:id="695" w:name="3.3.3_Infinities"/>
      <w:bookmarkStart w:id="696" w:name="_bookmark283"/>
      <w:bookmarkEnd w:id="695"/>
      <w:bookmarkEnd w:id="696"/>
      <w:r w:rsidRPr="00B04B1B">
        <w:t>Бесконечности</w:t>
      </w:r>
    </w:p>
    <w:p w:rsidR="00821E8D" w:rsidRPr="00B04B1B" w:rsidRDefault="00821E8D" w:rsidP="00821E8D">
      <w:pPr>
        <w:pStyle w:val="af2"/>
        <w:rPr>
          <w:color w:val="000000" w:themeColor="text1"/>
        </w:rPr>
      </w:pPr>
      <w:r w:rsidRPr="00B04B1B">
        <w:rPr>
          <w:color w:val="000000" w:themeColor="text1"/>
        </w:rPr>
        <w:t>Бесконечности (</w:t>
      </w:r>
      <w:r w:rsidR="00792528" w:rsidRPr="00B04B1B">
        <w:rPr>
          <w:color w:val="000000" w:themeColor="text1"/>
        </w:rPr>
        <w:t>±∞</w:t>
      </w:r>
      <w:r w:rsidRPr="00B04B1B">
        <w:rPr>
          <w:color w:val="000000" w:themeColor="text1"/>
        </w:rPr>
        <w:t>) - это числа с максимальным значением смещенного показателя степени:</w:t>
      </w:r>
    </w:p>
    <w:p w:rsidR="00821E8D" w:rsidRPr="00B04B1B" w:rsidRDefault="00821E8D" w:rsidP="00A44AB1">
      <w:pPr>
        <w:pStyle w:val="af2"/>
        <w:numPr>
          <w:ilvl w:val="0"/>
          <w:numId w:val="138"/>
        </w:numPr>
        <w:rPr>
          <w:color w:val="000000" w:themeColor="text1"/>
        </w:rPr>
      </w:pPr>
      <w:r w:rsidRPr="00B04B1B">
        <w:rPr>
          <w:color w:val="000000" w:themeColor="text1"/>
        </w:rPr>
        <w:t>255 в одинарном формате</w:t>
      </w:r>
      <w:r w:rsidR="00B5234A" w:rsidRPr="00B04B1B">
        <w:rPr>
          <w:color w:val="000000" w:themeColor="text1"/>
        </w:rPr>
        <w:t xml:space="preserve"> и</w:t>
      </w:r>
      <w:r w:rsidR="00792528" w:rsidRPr="00B04B1B">
        <w:rPr>
          <w:color w:val="000000" w:themeColor="text1"/>
        </w:rPr>
        <w:t xml:space="preserve"> нулевой дробной частью</w:t>
      </w:r>
      <w:r w:rsidR="00550658" w:rsidRPr="00B04B1B">
        <w:rPr>
          <w:color w:val="000000" w:themeColor="text1"/>
        </w:rPr>
        <w:t>;</w:t>
      </w:r>
    </w:p>
    <w:p w:rsidR="00821E8D" w:rsidRPr="00B04B1B" w:rsidRDefault="00821E8D" w:rsidP="00A44AB1">
      <w:pPr>
        <w:pStyle w:val="af2"/>
        <w:numPr>
          <w:ilvl w:val="0"/>
          <w:numId w:val="138"/>
        </w:numPr>
        <w:rPr>
          <w:color w:val="000000" w:themeColor="text1"/>
        </w:rPr>
      </w:pPr>
      <w:r w:rsidRPr="00B04B1B">
        <w:rPr>
          <w:color w:val="000000" w:themeColor="text1"/>
        </w:rPr>
        <w:t>2047 в двойном формате</w:t>
      </w:r>
      <w:r w:rsidR="00792528" w:rsidRPr="00B04B1B">
        <w:rPr>
          <w:color w:val="000000" w:themeColor="text1"/>
        </w:rPr>
        <w:t xml:space="preserve"> </w:t>
      </w:r>
      <w:r w:rsidR="00B5234A" w:rsidRPr="00B04B1B">
        <w:rPr>
          <w:color w:val="000000" w:themeColor="text1"/>
        </w:rPr>
        <w:t>и</w:t>
      </w:r>
      <w:r w:rsidR="00792528" w:rsidRPr="00B04B1B">
        <w:rPr>
          <w:color w:val="000000" w:themeColor="text1"/>
        </w:rPr>
        <w:t xml:space="preserve"> нулевой дробной частью</w:t>
      </w:r>
      <w:r w:rsidR="00550658" w:rsidRPr="00B04B1B">
        <w:rPr>
          <w:color w:val="000000" w:themeColor="text1"/>
        </w:rPr>
        <w:t>.</w:t>
      </w:r>
    </w:p>
    <w:p w:rsidR="00821E8D" w:rsidRPr="00B04B1B" w:rsidRDefault="00821E8D" w:rsidP="00821E8D">
      <w:pPr>
        <w:pStyle w:val="af2"/>
        <w:rPr>
          <w:color w:val="000000" w:themeColor="text1"/>
        </w:rPr>
      </w:pPr>
      <w:r w:rsidRPr="00B04B1B">
        <w:rPr>
          <w:color w:val="000000" w:themeColor="text1"/>
        </w:rPr>
        <w:t>Они используются для приближенного представления чисел, больших по модулю, чем максимальное нормализованное число.</w:t>
      </w:r>
    </w:p>
    <w:p w:rsidR="00821E8D" w:rsidRPr="00B04B1B" w:rsidRDefault="00821E8D" w:rsidP="00821E8D">
      <w:pPr>
        <w:pStyle w:val="af2"/>
        <w:rPr>
          <w:color w:val="000000" w:themeColor="text1"/>
        </w:rPr>
      </w:pPr>
      <w:r w:rsidRPr="00B04B1B">
        <w:rPr>
          <w:color w:val="000000" w:themeColor="text1"/>
        </w:rPr>
        <w:t>Арифметика бесконечностей определяется как ограниченный случай арифметики действительных чисел, с ограниченным числом операций между числами и бесконечностями. Бесконечности и действительные числа могут быть связаны порядком в аффином смысле:</w:t>
      </w:r>
    </w:p>
    <w:p w:rsidR="00821E8D" w:rsidRPr="00B04B1B" w:rsidRDefault="00821E8D" w:rsidP="00821E8D">
      <w:pPr>
        <w:pStyle w:val="af2"/>
        <w:rPr>
          <w:rFonts w:eastAsia="Symbol"/>
          <w:color w:val="000000" w:themeColor="text1"/>
        </w:rPr>
      </w:pPr>
      <w:r w:rsidRPr="00B04B1B">
        <w:rPr>
          <w:color w:val="000000" w:themeColor="text1"/>
        </w:rPr>
        <w:t>–</w:t>
      </w:r>
      <w:r w:rsidR="00B5234A" w:rsidRPr="00B04B1B">
        <w:rPr>
          <w:color w:val="000000" w:themeColor="text1"/>
        </w:rPr>
        <w:t>∞</w:t>
      </w:r>
      <w:r w:rsidRPr="00B04B1B">
        <w:rPr>
          <w:color w:val="000000" w:themeColor="text1"/>
        </w:rPr>
        <w:t>&lt; любое конечное число &lt; +</w:t>
      </w:r>
      <w:r w:rsidR="00B5234A" w:rsidRPr="00B04B1B">
        <w:rPr>
          <w:color w:val="000000" w:themeColor="text1"/>
        </w:rPr>
        <w:t>∞</w:t>
      </w:r>
    </w:p>
    <w:p w:rsidR="00821E8D" w:rsidRPr="00B04B1B" w:rsidRDefault="00821E8D" w:rsidP="00821E8D">
      <w:pPr>
        <w:pStyle w:val="af2"/>
        <w:rPr>
          <w:color w:val="000000" w:themeColor="text1"/>
        </w:rPr>
      </w:pPr>
      <w:r w:rsidRPr="00B04B1B">
        <w:rPr>
          <w:color w:val="000000" w:themeColor="text1"/>
        </w:rPr>
        <w:t>Арифметические действия с бесконечностями всегда точны и не вызывают исключений, кроме исключений, вызываемых недопустимыми операциями.</w:t>
      </w:r>
    </w:p>
    <w:p w:rsidR="00821E8D" w:rsidRPr="00B04B1B" w:rsidRDefault="00821E8D" w:rsidP="000E044C">
      <w:pPr>
        <w:pStyle w:val="7"/>
      </w:pPr>
      <w:bookmarkStart w:id="697" w:name="3.3.3.1_Not_a_Numbers"/>
      <w:bookmarkStart w:id="698" w:name="_bookmark285"/>
      <w:bookmarkStart w:id="699" w:name="_bookmark286"/>
      <w:bookmarkStart w:id="700" w:name="_Ref2779842"/>
      <w:bookmarkEnd w:id="697"/>
      <w:bookmarkEnd w:id="698"/>
      <w:bookmarkEnd w:id="699"/>
      <w:r w:rsidRPr="00B04B1B">
        <w:t>Неопределенности</w:t>
      </w:r>
      <w:bookmarkEnd w:id="700"/>
    </w:p>
    <w:p w:rsidR="00821E8D" w:rsidRPr="00B04B1B" w:rsidRDefault="00821E8D" w:rsidP="00821E8D">
      <w:pPr>
        <w:pStyle w:val="af2"/>
        <w:rPr>
          <w:color w:val="000000" w:themeColor="text1"/>
        </w:rPr>
      </w:pPr>
      <w:r w:rsidRPr="00B04B1B">
        <w:rPr>
          <w:color w:val="000000" w:themeColor="text1"/>
        </w:rPr>
        <w:t>Неопределенности (NaN) - это значения с максимальным смещенным показателем степени и ненулевым значением дробной части. Бит знака игнорируется; то есть неопределенности не считаются ни положительными, ни отрицательными. Если старший бит дробной части равен ‘0’, то такая неопределенность называется сигнальной (SNaN).</w:t>
      </w:r>
    </w:p>
    <w:p w:rsidR="00821E8D" w:rsidRPr="00B04B1B" w:rsidRDefault="00FC0F43" w:rsidP="00821E8D">
      <w:pPr>
        <w:pStyle w:val="af2"/>
        <w:rPr>
          <w:color w:val="000000" w:themeColor="text1"/>
        </w:rPr>
      </w:pPr>
      <w:r w:rsidRPr="00B04B1B">
        <w:rPr>
          <w:color w:val="000000" w:themeColor="text1"/>
          <w:lang w:val="en-US"/>
        </w:rPr>
        <w:t>S</w:t>
      </w:r>
      <w:r w:rsidR="00821E8D" w:rsidRPr="00B04B1B">
        <w:rPr>
          <w:color w:val="000000" w:themeColor="text1"/>
        </w:rPr>
        <w:t>NaN используются для сигнализации исключений - при появлении в качестве операндов вычислительных инструкций.</w:t>
      </w:r>
    </w:p>
    <w:p w:rsidR="00821E8D" w:rsidRPr="00B04B1B" w:rsidRDefault="00821E8D" w:rsidP="00821E8D">
      <w:pPr>
        <w:pStyle w:val="af2"/>
        <w:rPr>
          <w:color w:val="000000" w:themeColor="text1"/>
        </w:rPr>
      </w:pPr>
      <w:r w:rsidRPr="00B04B1B">
        <w:rPr>
          <w:color w:val="000000" w:themeColor="text1"/>
        </w:rPr>
        <w:lastRenderedPageBreak/>
        <w:t>Несигнальные неопределенности используются для отображения результатов некоторых недопустимых операций, например, недопустимых арифметических операций с бесконечностями или неопределенностями, когда исключение недопустимой операции запрещено</w:t>
      </w:r>
      <w:r w:rsidR="00922399">
        <w:rPr>
          <w:color w:val="000000" w:themeColor="text1"/>
        </w:rPr>
        <w:t xml:space="preserve"> </w:t>
      </w:r>
      <w:r w:rsidRPr="00B04B1B">
        <w:rPr>
          <w:color w:val="000000" w:themeColor="text1"/>
        </w:rPr>
        <w:t>(FPSCR[VE] = ‘0’).</w:t>
      </w:r>
      <w:r w:rsidR="00922399">
        <w:rPr>
          <w:color w:val="000000" w:themeColor="text1"/>
        </w:rPr>
        <w:t xml:space="preserve"> </w:t>
      </w:r>
      <w:r w:rsidRPr="00B04B1B">
        <w:rPr>
          <w:color w:val="000000" w:themeColor="text1"/>
        </w:rPr>
        <w:t>Несигнальные неопределенности проходят через все инструкции операций</w:t>
      </w:r>
      <w:r w:rsidR="00922399">
        <w:rPr>
          <w:color w:val="000000" w:themeColor="text1"/>
        </w:rPr>
        <w:t xml:space="preserve"> </w:t>
      </w:r>
      <w:r w:rsidRPr="00B04B1B">
        <w:rPr>
          <w:color w:val="000000" w:themeColor="text1"/>
        </w:rPr>
        <w:t>с плавающей запятой, кроме fcmpo, frsp и fctiw. Несигнальные неопределенности не сигнализируют об исключениях, кроме операций упорядоченного сравнения и преобразования</w:t>
      </w:r>
      <w:r w:rsidR="00922399">
        <w:rPr>
          <w:color w:val="000000" w:themeColor="text1"/>
        </w:rPr>
        <w:t xml:space="preserve"> </w:t>
      </w:r>
      <w:r w:rsidRPr="00B04B1B">
        <w:rPr>
          <w:color w:val="000000" w:themeColor="text1"/>
        </w:rPr>
        <w:t>в целое число. Таким образом, конкретный код QNaN может сохраняться в результате последовательности операций с плавающей запятой и передавать диагностическую информацию, которая помогает обнаружить результаты недопустимых операций.</w:t>
      </w:r>
    </w:p>
    <w:p w:rsidR="00821E8D" w:rsidRPr="00B04B1B" w:rsidRDefault="00821E8D" w:rsidP="00821E8D">
      <w:pPr>
        <w:pStyle w:val="af2"/>
        <w:rPr>
          <w:color w:val="000000" w:themeColor="text1"/>
        </w:rPr>
      </w:pPr>
      <w:r w:rsidRPr="00B04B1B">
        <w:rPr>
          <w:color w:val="000000" w:themeColor="text1"/>
        </w:rPr>
        <w:t>Когда QNaN является результатом операции с плавающей запятой вследствие того, что один из операндов является NaN, или QNaN была сгенерирована в результате исключения недопустимой операции, применяется следующее правило, чтобы обнаружить NaN со старшим битом дробной части, установленным в 1</w:t>
      </w:r>
      <w:r w:rsidR="00B5234A" w:rsidRPr="00B04B1B">
        <w:rPr>
          <w:color w:val="000000" w:themeColor="text1"/>
        </w:rPr>
        <w:t>, и сохранить его как результат:</w:t>
      </w:r>
    </w:p>
    <w:p w:rsidR="00821E8D" w:rsidRPr="00B04B1B" w:rsidRDefault="00821E8D" w:rsidP="00821E8D">
      <w:pPr>
        <w:pStyle w:val="af2"/>
        <w:rPr>
          <w:color w:val="000000" w:themeColor="text1"/>
        </w:rPr>
      </w:pPr>
      <w:r w:rsidRPr="00B04B1B">
        <w:rPr>
          <w:color w:val="000000" w:themeColor="text1"/>
        </w:rPr>
        <w:t>Если указанный FRA операнд - NaN, то в качестве результата сохраняется NaN. В противном случае, если указанный FRB операнд - NaN (если в инструкции указан операнд FRB), то в качестве результата сохраняется NaN с младшими 29 битами результата, установленными в ‘0’, если выполнялась инструкция frsp. В противном случае, если указанный FRC операнд - NaN, то в качестве результат сохраняется NaN. В противном случае, если была сгенерирована QNaN</w:t>
      </w:r>
      <w:r w:rsidR="00922399">
        <w:rPr>
          <w:color w:val="000000" w:themeColor="text1"/>
        </w:rPr>
        <w:t xml:space="preserve"> </w:t>
      </w:r>
      <w:r w:rsidRPr="00B04B1B">
        <w:rPr>
          <w:color w:val="000000" w:themeColor="text1"/>
        </w:rPr>
        <w:t>в результате запрещенного исключения недопустимой операции, то в качестве результата сохраняется QNaN. Если QNaN генерируется как результат операции, то сгенерированная QNaN имеет бит знака ‘0’, в поле показателя степени и в старшем бите дробной части - ‘1’, а в остальных битах дробной части - 0. Любая инструкция, которая генерирует QNaN как результат запрещенной недопустимой операции, должна г</w:t>
      </w:r>
      <w:r w:rsidR="00A20C31" w:rsidRPr="00B04B1B">
        <w:rPr>
          <w:color w:val="000000" w:themeColor="text1"/>
        </w:rPr>
        <w:t xml:space="preserve">енерировать такую QNaN (то есть </w:t>
      </w:r>
      <w:r w:rsidRPr="00B04B1B">
        <w:rPr>
          <w:color w:val="000000" w:themeColor="text1"/>
        </w:rPr>
        <w:t>x‘7FF8 0000 0000 0000’).</w:t>
      </w:r>
      <w:r w:rsidR="00922399">
        <w:rPr>
          <w:color w:val="000000" w:themeColor="text1"/>
        </w:rPr>
        <w:t xml:space="preserve"> </w:t>
      </w:r>
      <w:r w:rsidRPr="00B04B1B">
        <w:rPr>
          <w:color w:val="000000" w:themeColor="text1"/>
        </w:rPr>
        <w:t>NaN двойной точности представимы в одинарном формате только в том случае, если младшие</w:t>
      </w:r>
      <w:r w:rsidR="00922399">
        <w:rPr>
          <w:color w:val="000000" w:themeColor="text1"/>
        </w:rPr>
        <w:t xml:space="preserve"> </w:t>
      </w:r>
      <w:r w:rsidRPr="00B04B1B">
        <w:rPr>
          <w:color w:val="000000" w:themeColor="text1"/>
        </w:rPr>
        <w:t>29 бит дробной части NaN двойной точности равны нулю.</w:t>
      </w:r>
    </w:p>
    <w:p w:rsidR="00821E8D" w:rsidRPr="00B04B1B" w:rsidRDefault="00821E8D" w:rsidP="00821E8D">
      <w:pPr>
        <w:pStyle w:val="af2"/>
        <w:rPr>
          <w:color w:val="000000" w:themeColor="text1"/>
        </w:rPr>
      </w:pPr>
    </w:p>
    <w:p w:rsidR="00821E8D" w:rsidRPr="00B04B1B" w:rsidRDefault="00821E8D" w:rsidP="000E044C">
      <w:pPr>
        <w:pStyle w:val="7"/>
      </w:pPr>
      <w:bookmarkStart w:id="701" w:name="3.3.4_Sign_of_Result"/>
      <w:bookmarkEnd w:id="701"/>
      <w:r w:rsidRPr="00B04B1B">
        <w:t>Знак результата</w:t>
      </w:r>
    </w:p>
    <w:p w:rsidR="00821E8D" w:rsidRPr="00B04B1B" w:rsidRDefault="00821E8D" w:rsidP="00821E8D">
      <w:pPr>
        <w:pStyle w:val="af2"/>
        <w:rPr>
          <w:color w:val="000000" w:themeColor="text1"/>
        </w:rPr>
      </w:pPr>
      <w:r w:rsidRPr="00B04B1B">
        <w:rPr>
          <w:color w:val="000000" w:themeColor="text1"/>
        </w:rPr>
        <w:t>Следующие правила определяют знак результата арифметической операции, округления или преобразования, когда операция не вызывает исключение. Они применимы даже в тех случаях, когда операнды или результаты являются нулями или бесконечностями.</w:t>
      </w:r>
    </w:p>
    <w:p w:rsidR="00821E8D" w:rsidRPr="00B04B1B" w:rsidRDefault="00821E8D" w:rsidP="00821E8D">
      <w:pPr>
        <w:pStyle w:val="af2"/>
        <w:rPr>
          <w:color w:val="000000" w:themeColor="text1"/>
        </w:rPr>
      </w:pPr>
      <w:r w:rsidRPr="00B04B1B">
        <w:rPr>
          <w:color w:val="000000" w:themeColor="text1"/>
        </w:rPr>
        <w:t>Знак результата операции сложения - это знак операнда с наибольшей абсолютной величиной. Знак результат операции вычитания x – y такой же, как знак результата операции сложения x + (–y).</w:t>
      </w:r>
    </w:p>
    <w:p w:rsidR="00821E8D" w:rsidRPr="00B04B1B" w:rsidRDefault="00821E8D" w:rsidP="00821E8D">
      <w:pPr>
        <w:pStyle w:val="af2"/>
        <w:rPr>
          <w:color w:val="000000" w:themeColor="text1"/>
        </w:rPr>
      </w:pPr>
      <w:r w:rsidRPr="00B04B1B">
        <w:rPr>
          <w:color w:val="000000" w:themeColor="text1"/>
        </w:rPr>
        <w:t>Когда сумма двух операндов с противоположными знаками или разность двух операндов с одинаковыми знаками в точности равна нулю, знак результата положителен для всех режимов округления, за исключением округления до</w:t>
      </w:r>
      <w:r w:rsidR="00F0040E" w:rsidRPr="00B04B1B">
        <w:rPr>
          <w:color w:val="000000" w:themeColor="text1"/>
        </w:rPr>
        <w:t xml:space="preserve"> минус </w:t>
      </w:r>
      <w:r w:rsidRPr="00B04B1B">
        <w:rPr>
          <w:color w:val="000000" w:themeColor="text1"/>
        </w:rPr>
        <w:t>бесконечности, когда результат считается отрицательным.</w:t>
      </w:r>
    </w:p>
    <w:p w:rsidR="00821E8D" w:rsidRPr="00B04B1B" w:rsidRDefault="00821E8D" w:rsidP="00821E8D">
      <w:pPr>
        <w:pStyle w:val="af2"/>
        <w:rPr>
          <w:color w:val="000000" w:themeColor="text1"/>
        </w:rPr>
      </w:pPr>
      <w:r w:rsidRPr="00B04B1B">
        <w:rPr>
          <w:color w:val="000000" w:themeColor="text1"/>
        </w:rPr>
        <w:t xml:space="preserve">Знак результата операции умножения или деления </w:t>
      </w:r>
      <w:r w:rsidR="00F0040E" w:rsidRPr="00B04B1B">
        <w:rPr>
          <w:color w:val="000000" w:themeColor="text1"/>
        </w:rPr>
        <w:t>получается как результат выполнения операции</w:t>
      </w:r>
      <w:r w:rsidRPr="00B04B1B">
        <w:rPr>
          <w:color w:val="000000" w:themeColor="text1"/>
        </w:rPr>
        <w:t xml:space="preserve"> </w:t>
      </w:r>
      <w:r w:rsidR="00F0040E" w:rsidRPr="00B04B1B">
        <w:rPr>
          <w:color w:val="000000" w:themeColor="text1"/>
        </w:rPr>
        <w:t>«</w:t>
      </w:r>
      <w:r w:rsidRPr="00B04B1B">
        <w:rPr>
          <w:color w:val="000000" w:themeColor="text1"/>
        </w:rPr>
        <w:t>исключающее ИЛИ</w:t>
      </w:r>
      <w:r w:rsidR="00F0040E" w:rsidRPr="00B04B1B">
        <w:rPr>
          <w:color w:val="000000" w:themeColor="text1"/>
        </w:rPr>
        <w:t>»</w:t>
      </w:r>
      <w:r w:rsidRPr="00B04B1B">
        <w:rPr>
          <w:color w:val="000000" w:themeColor="text1"/>
        </w:rPr>
        <w:t xml:space="preserve"> </w:t>
      </w:r>
      <w:r w:rsidR="00F0040E" w:rsidRPr="00B04B1B">
        <w:rPr>
          <w:color w:val="000000" w:themeColor="text1"/>
        </w:rPr>
        <w:t>над знаками</w:t>
      </w:r>
      <w:r w:rsidRPr="00B04B1B">
        <w:rPr>
          <w:color w:val="000000" w:themeColor="text1"/>
        </w:rPr>
        <w:t xml:space="preserve"> операндов.</w:t>
      </w:r>
    </w:p>
    <w:p w:rsidR="00821E8D" w:rsidRPr="00B04B1B" w:rsidRDefault="00821E8D" w:rsidP="00CC03CA">
      <w:pPr>
        <w:pStyle w:val="af2"/>
        <w:rPr>
          <w:color w:val="000000" w:themeColor="text1"/>
        </w:rPr>
      </w:pPr>
      <w:r w:rsidRPr="00B04B1B">
        <w:rPr>
          <w:color w:val="000000" w:themeColor="text1"/>
        </w:rPr>
        <w:t>Знак результата инструкции frsqrte всегда положителен, за одним исключением - обратная величина квадратного</w:t>
      </w:r>
      <w:r w:rsidR="00922399">
        <w:rPr>
          <w:color w:val="000000" w:themeColor="text1"/>
        </w:rPr>
        <w:t xml:space="preserve"> </w:t>
      </w:r>
      <w:r w:rsidRPr="00B04B1B">
        <w:rPr>
          <w:color w:val="000000" w:themeColor="text1"/>
        </w:rPr>
        <w:t>корня</w:t>
      </w:r>
      <w:r w:rsidR="00922399">
        <w:rPr>
          <w:color w:val="000000" w:themeColor="text1"/>
        </w:rPr>
        <w:t xml:space="preserve"> </w:t>
      </w:r>
      <w:r w:rsidRPr="00B04B1B">
        <w:rPr>
          <w:color w:val="000000" w:themeColor="text1"/>
        </w:rPr>
        <w:t>из</w:t>
      </w:r>
      <w:r w:rsidR="00F0040E" w:rsidRPr="00B04B1B">
        <w:rPr>
          <w:color w:val="000000" w:themeColor="text1"/>
        </w:rPr>
        <w:t xml:space="preserve"> минус </w:t>
      </w:r>
      <w:r w:rsidRPr="00B04B1B">
        <w:rPr>
          <w:color w:val="000000" w:themeColor="text1"/>
        </w:rPr>
        <w:t>0</w:t>
      </w:r>
      <w:r w:rsidR="00922399">
        <w:rPr>
          <w:color w:val="000000" w:themeColor="text1"/>
        </w:rPr>
        <w:t xml:space="preserve"> </w:t>
      </w:r>
      <w:r w:rsidR="00F0040E" w:rsidRPr="00B04B1B">
        <w:rPr>
          <w:color w:val="000000" w:themeColor="text1"/>
        </w:rPr>
        <w:t xml:space="preserve">равна минус </w:t>
      </w:r>
      <w:r w:rsidRPr="00B04B1B">
        <w:rPr>
          <w:color w:val="000000" w:themeColor="text1"/>
        </w:rPr>
        <w:t>бесконечности.</w:t>
      </w:r>
    </w:p>
    <w:p w:rsidR="00821E8D" w:rsidRPr="00B04B1B" w:rsidRDefault="00821E8D" w:rsidP="00821E8D">
      <w:pPr>
        <w:pStyle w:val="af2"/>
        <w:rPr>
          <w:color w:val="000000" w:themeColor="text1"/>
        </w:rPr>
      </w:pPr>
      <w:r w:rsidRPr="00B04B1B">
        <w:rPr>
          <w:color w:val="000000" w:themeColor="text1"/>
        </w:rPr>
        <w:t>Знак результата операции frsp[.] or fctiw совпадает со знаком преобразуемого операнда.</w:t>
      </w:r>
    </w:p>
    <w:p w:rsidR="00821E8D" w:rsidRPr="00B04B1B" w:rsidRDefault="00821E8D" w:rsidP="00821E8D">
      <w:pPr>
        <w:pStyle w:val="af2"/>
        <w:rPr>
          <w:color w:val="000000" w:themeColor="text1"/>
        </w:rPr>
      </w:pPr>
      <w:r w:rsidRPr="00B04B1B">
        <w:rPr>
          <w:color w:val="000000" w:themeColor="text1"/>
        </w:rPr>
        <w:t>Для инструкций умножения-сложения изложенные выше правила применяются сначала к операции умножения, а затем к операции сложения или вычитания (один из операндов операции сложения или вычитания является результатом операции умножения).</w:t>
      </w:r>
    </w:p>
    <w:p w:rsidR="00821E8D" w:rsidRPr="00B04B1B" w:rsidRDefault="00821E8D" w:rsidP="000E044C">
      <w:pPr>
        <w:pStyle w:val="7"/>
      </w:pPr>
      <w:bookmarkStart w:id="702" w:name="3.3.5_Data_Handling_and_Precision"/>
      <w:bookmarkEnd w:id="702"/>
      <w:r w:rsidRPr="00B04B1B">
        <w:t>Обработка данных и точность</w:t>
      </w:r>
    </w:p>
    <w:p w:rsidR="00821E8D" w:rsidRPr="00B04B1B" w:rsidRDefault="00821E8D" w:rsidP="00821E8D">
      <w:pPr>
        <w:pStyle w:val="af2"/>
        <w:rPr>
          <w:color w:val="000000" w:themeColor="text1"/>
        </w:rPr>
      </w:pPr>
      <w:r w:rsidRPr="00B04B1B">
        <w:rPr>
          <w:color w:val="000000" w:themeColor="text1"/>
        </w:rPr>
        <w:t xml:space="preserve">Инструкции предназначены для пересылки данных с плавающей запятой между регистрами FPR и памятью. Для данных двойного формата данные не изменяются при пересылке. Для данных одинарного формата преобразование из одинарного в двойной формат выполняется при загрузке из памяти в FPR. Преобразование формата из двойного в одинарный </w:t>
      </w:r>
      <w:r w:rsidRPr="00B04B1B">
        <w:rPr>
          <w:color w:val="000000" w:themeColor="text1"/>
        </w:rPr>
        <w:lastRenderedPageBreak/>
        <w:t>выполняется при сохранении данных из регистра FPR в память. Инструкции загрузки/сохранения не вызывают исключения операций с плавающей запятой.</w:t>
      </w:r>
    </w:p>
    <w:p w:rsidR="00821E8D" w:rsidRPr="00B04B1B" w:rsidRDefault="00821E8D" w:rsidP="00821E8D">
      <w:pPr>
        <w:pStyle w:val="af2"/>
        <w:rPr>
          <w:color w:val="000000" w:themeColor="text1"/>
        </w:rPr>
      </w:pPr>
      <w:r w:rsidRPr="00B04B1B">
        <w:rPr>
          <w:color w:val="000000" w:themeColor="text1"/>
        </w:rPr>
        <w:t>Все вычислительные инструкции, инструкции пересылки и fsel используют двойной формат чисел с плавающей запятой. Числа с плавающей запятой одинарной точности получаются в результате выполнения следующих типов инструкций.</w:t>
      </w:r>
    </w:p>
    <w:p w:rsidR="00821E8D" w:rsidRPr="00B04B1B" w:rsidRDefault="00821E8D" w:rsidP="00821E8D">
      <w:pPr>
        <w:pStyle w:val="af2"/>
        <w:rPr>
          <w:color w:val="000000" w:themeColor="text1"/>
        </w:rPr>
      </w:pPr>
      <w:r w:rsidRPr="00B04B1B">
        <w:rPr>
          <w:color w:val="000000" w:themeColor="text1"/>
        </w:rPr>
        <w:t>Загрузка одинарного числа с плавающей запятой.</w:t>
      </w:r>
    </w:p>
    <w:p w:rsidR="00821E8D" w:rsidRPr="00B04B1B" w:rsidRDefault="00821E8D" w:rsidP="00821E8D">
      <w:pPr>
        <w:pStyle w:val="af2"/>
        <w:rPr>
          <w:color w:val="000000" w:themeColor="text1"/>
        </w:rPr>
      </w:pPr>
      <w:r w:rsidRPr="00B04B1B">
        <w:rPr>
          <w:color w:val="000000" w:themeColor="text1"/>
        </w:rPr>
        <w:t>Эта форма инструкции берет из памяти операнд с одинарной точностью, преобразует в формат с двойной точностью и загружает в FPR. Эти инструкции не вызывают исключений операций с плавающей запятой.</w:t>
      </w:r>
    </w:p>
    <w:p w:rsidR="00821E8D" w:rsidRPr="00B04B1B" w:rsidRDefault="00821E8D" w:rsidP="00821E8D">
      <w:pPr>
        <w:pStyle w:val="af2"/>
        <w:rPr>
          <w:color w:val="000000" w:themeColor="text1"/>
        </w:rPr>
      </w:pPr>
      <w:r w:rsidRPr="00B04B1B">
        <w:rPr>
          <w:color w:val="000000" w:themeColor="text1"/>
        </w:rPr>
        <w:t>Округление до однократной точности.</w:t>
      </w:r>
    </w:p>
    <w:p w:rsidR="00821E8D" w:rsidRPr="00B04B1B" w:rsidRDefault="00821E8D" w:rsidP="00821E8D">
      <w:pPr>
        <w:pStyle w:val="af2"/>
        <w:rPr>
          <w:color w:val="000000" w:themeColor="text1"/>
        </w:rPr>
      </w:pPr>
      <w:r w:rsidRPr="00B04B1B">
        <w:rPr>
          <w:color w:val="000000" w:themeColor="text1"/>
        </w:rPr>
        <w:t>Инструкция frsp округляет операнд двойной точности до одинарной точности, проверяя показатель степени на соответствие диапазону для одинарной точности и обрабатывает исключения согласно соответствующим битам разрешения, а затем помещает этот операнд в FPR как операнд с двойной точностью. Для результатов арифметических инструкций с одинарной точностью, операций загрузки с одинарной точностью и других случаев инструкции frsp эта операция не изменяет значение.</w:t>
      </w:r>
    </w:p>
    <w:p w:rsidR="00821E8D" w:rsidRPr="00B04B1B" w:rsidRDefault="00820674" w:rsidP="00821E8D">
      <w:pPr>
        <w:pStyle w:val="af2"/>
        <w:rPr>
          <w:color w:val="000000" w:themeColor="text1"/>
        </w:rPr>
      </w:pPr>
      <w:r w:rsidRPr="00B04B1B">
        <w:rPr>
          <w:color w:val="000000" w:themeColor="text1"/>
        </w:rPr>
        <w:t>Примечание -</w:t>
      </w:r>
      <w:r w:rsidR="00821E8D" w:rsidRPr="00B04B1B">
        <w:rPr>
          <w:color w:val="000000" w:themeColor="text1"/>
        </w:rPr>
        <w:t xml:space="preserve"> Инструкция frsp разрешает преобразование числа двойной точности в число одинарной точности с соответствующей проверкой исключения и округлением. Эту инструкцию следует использовать для преобразования чисел с плавающей запятой двойной точности (получившихся в результате операций загрузки и арифметических операций с двойной точностью) в числа одинарной точности, прежде чем сохранить их в элементы памяти одинарного формата или использовать их в качестве операндов для арифметических инструкций одинарной точности. Числа, получающиеся в результате выполнения инструкций загрузки или арифметических инструкций одинарной точности уже имеют одинарный формат и могут напрямую помещаться в элементы памяти одинарного формата или использоваться напрямую в качестве операндов для арифметических инструкций одинарной точности без предварительного выполнения инструкции frsp перед операцией сохранения или арифметической операцией.</w:t>
      </w:r>
    </w:p>
    <w:p w:rsidR="00821E8D" w:rsidRPr="00B04B1B" w:rsidRDefault="00821E8D" w:rsidP="00821E8D">
      <w:pPr>
        <w:pStyle w:val="af2"/>
        <w:rPr>
          <w:color w:val="000000" w:themeColor="text1"/>
        </w:rPr>
      </w:pPr>
      <w:r w:rsidRPr="00B04B1B">
        <w:rPr>
          <w:color w:val="000000" w:themeColor="text1"/>
        </w:rPr>
        <w:t>Арифметические инструкции одинарной точности.</w:t>
      </w:r>
    </w:p>
    <w:p w:rsidR="00821E8D" w:rsidRPr="00B04B1B" w:rsidRDefault="00821E8D" w:rsidP="00821E8D">
      <w:pPr>
        <w:pStyle w:val="af2"/>
        <w:rPr>
          <w:color w:val="000000" w:themeColor="text1"/>
        </w:rPr>
      </w:pPr>
      <w:r w:rsidRPr="00B04B1B">
        <w:rPr>
          <w:color w:val="000000" w:themeColor="text1"/>
        </w:rPr>
        <w:t>Эта форма инструкции берет операнды из регистров FPR в двойном формате, выполняет операцию с промежуточным результатом так, словно этот промежуточный результат имеет бесконечную точность и неограниченный диапазон показателя степени, а затем приводит этот промежуточный результат к одинарному формату. Биты статуса в FPSCR устанавливаются так, чтобы отражать результат одинарной точности. Затем результат преобразуется в двойной формат и помещается в FPR. Результат находится в диапазоне, поддерживаемом одинарным форматом.</w:t>
      </w:r>
    </w:p>
    <w:p w:rsidR="00821E8D" w:rsidRPr="00B04B1B" w:rsidRDefault="00821E8D" w:rsidP="00821E8D">
      <w:pPr>
        <w:pStyle w:val="af2"/>
        <w:rPr>
          <w:color w:val="000000" w:themeColor="text1"/>
        </w:rPr>
      </w:pPr>
      <w:r w:rsidRPr="00B04B1B">
        <w:rPr>
          <w:color w:val="000000" w:themeColor="text1"/>
        </w:rPr>
        <w:t>Входные величины должны быть представимыми в одинарном формате. Если это условие не соблюдено, результат помещается в FPR, а установка бит статуса в FPSCR не определена.</w:t>
      </w:r>
    </w:p>
    <w:p w:rsidR="00821E8D" w:rsidRPr="00B04B1B" w:rsidRDefault="00821E8D" w:rsidP="00821E8D">
      <w:pPr>
        <w:pStyle w:val="af2"/>
        <w:rPr>
          <w:color w:val="000000" w:themeColor="text1"/>
        </w:rPr>
      </w:pPr>
      <w:r w:rsidRPr="00B04B1B">
        <w:rPr>
          <w:color w:val="000000" w:themeColor="text1"/>
        </w:rPr>
        <w:t>Сохранение одинарного числа с плавающей запятой.</w:t>
      </w:r>
    </w:p>
    <w:p w:rsidR="00821E8D" w:rsidRPr="00B04B1B" w:rsidRDefault="00821E8D" w:rsidP="00821E8D">
      <w:pPr>
        <w:pStyle w:val="af2"/>
        <w:rPr>
          <w:color w:val="000000" w:themeColor="text1"/>
        </w:rPr>
      </w:pPr>
      <w:r w:rsidRPr="00B04B1B">
        <w:rPr>
          <w:color w:val="000000" w:themeColor="text1"/>
        </w:rPr>
        <w:t>Эта форма инструкции преобразует операнд двойной точности в одинарный формат и сохраняет этот операнд в памяти. Эти инструкции не вызывают исключений операций с плавающей запятой. (Предполагается, что сохраняемое значение является результатом выполнения инструкции одного из трех предыдущих типов.)</w:t>
      </w:r>
    </w:p>
    <w:p w:rsidR="00821E8D" w:rsidRPr="00B04B1B" w:rsidRDefault="00821E8D" w:rsidP="00821E8D">
      <w:pPr>
        <w:pStyle w:val="af2"/>
        <w:rPr>
          <w:color w:val="000000" w:themeColor="text1"/>
        </w:rPr>
      </w:pPr>
      <w:r w:rsidRPr="00B04B1B">
        <w:rPr>
          <w:color w:val="000000" w:themeColor="text1"/>
        </w:rPr>
        <w:t>Когда результат инструкции загрузки числа с одинарной точностью, frsp или арифметической инструкции одинарной точности сохраняется в FPR, младшие 29 бит дробной части равны нулю.</w:t>
      </w:r>
    </w:p>
    <w:p w:rsidR="00821E8D" w:rsidRPr="00B04B1B" w:rsidRDefault="00820674" w:rsidP="00821E8D">
      <w:pPr>
        <w:pStyle w:val="affc"/>
        <w:rPr>
          <w:color w:val="000000" w:themeColor="text1"/>
          <w:sz w:val="24"/>
          <w:szCs w:val="24"/>
        </w:rPr>
      </w:pPr>
      <w:r w:rsidRPr="00B04B1B">
        <w:rPr>
          <w:color w:val="000000" w:themeColor="text1"/>
          <w:sz w:val="24"/>
          <w:szCs w:val="24"/>
        </w:rPr>
        <w:t>Примечание -</w:t>
      </w:r>
      <w:r w:rsidR="00821E8D" w:rsidRPr="00B04B1B">
        <w:rPr>
          <w:color w:val="000000" w:themeColor="text1"/>
          <w:sz w:val="24"/>
          <w:szCs w:val="24"/>
        </w:rPr>
        <w:t xml:space="preserve"> Число одинарной точности может быть использовано в арифметических операциях двойной точности. Обратное возможно только в том случае, если число можно представить в одинарном формате.</w:t>
      </w:r>
    </w:p>
    <w:p w:rsidR="00821E8D" w:rsidRPr="00B04B1B" w:rsidRDefault="00821E8D" w:rsidP="00821E8D">
      <w:pPr>
        <w:pStyle w:val="af2"/>
        <w:rPr>
          <w:color w:val="000000" w:themeColor="text1"/>
        </w:rPr>
      </w:pPr>
    </w:p>
    <w:p w:rsidR="00821E8D" w:rsidRPr="00B04B1B" w:rsidRDefault="00821E8D" w:rsidP="000E044C">
      <w:pPr>
        <w:pStyle w:val="7"/>
      </w:pPr>
      <w:bookmarkStart w:id="703" w:name="3.3.6_Rounding"/>
      <w:bookmarkStart w:id="704" w:name="_Ref2779980"/>
      <w:bookmarkEnd w:id="703"/>
      <w:r w:rsidRPr="00B04B1B">
        <w:t>Округление</w:t>
      </w:r>
      <w:bookmarkEnd w:id="704"/>
    </w:p>
    <w:p w:rsidR="00821E8D" w:rsidRPr="00B04B1B" w:rsidRDefault="00821E8D" w:rsidP="00821E8D">
      <w:pPr>
        <w:pStyle w:val="af2"/>
        <w:rPr>
          <w:color w:val="000000" w:themeColor="text1"/>
        </w:rPr>
      </w:pPr>
      <w:r w:rsidRPr="00B04B1B">
        <w:rPr>
          <w:color w:val="000000" w:themeColor="text1"/>
        </w:rPr>
        <w:lastRenderedPageBreak/>
        <w:t>Округление применяется к операциям с числовыми операндами (операнды не являются бесконечностями или неопределенностями). Округление промежуточного результата таких операций может вызвать исключение переполнения, исключение потери значимости или исключение неточности. Следующее описание предполагает, что операции не вызывают исключений, и что их результат является числовым.</w:t>
      </w:r>
    </w:p>
    <w:p w:rsidR="00821E8D" w:rsidRPr="00B04B1B" w:rsidRDefault="00821E8D" w:rsidP="00821E8D">
      <w:pPr>
        <w:pStyle w:val="af2"/>
        <w:rPr>
          <w:color w:val="000000" w:themeColor="text1"/>
        </w:rPr>
      </w:pPr>
      <w:r w:rsidRPr="00B04B1B">
        <w:rPr>
          <w:color w:val="000000" w:themeColor="text1"/>
        </w:rPr>
        <w:t>Арифметические инструкции, инструкции округления и преобразования имеют промежуточные результаты, которые могут рассматриваться как числа бесконечной точности с неограниченным диапазоном показателя степени. Такие промежуточные результаты при необходимости нормализуются или денормализуются, затем округляются до нужного формата. Окончательный результат затем помещается в нужный FPR в двойном формате или целочисленном формате, в зависимости от инструкции.</w:t>
      </w:r>
    </w:p>
    <w:p w:rsidR="00821E8D" w:rsidRPr="00B04B1B" w:rsidRDefault="00821E8D" w:rsidP="00821E8D">
      <w:pPr>
        <w:pStyle w:val="af2"/>
        <w:rPr>
          <w:color w:val="000000" w:themeColor="text1"/>
        </w:rPr>
      </w:pPr>
      <w:r w:rsidRPr="00B04B1B">
        <w:rPr>
          <w:color w:val="000000" w:themeColor="text1"/>
        </w:rPr>
        <w:t>Арифметические инструкции, инструкции округления и преобразования, округляющие промежуточные результаты, устанавливают FPSCR[FR, FI]. Если в процессе округления дробная часть инкрементировалась, то FPSCR[FR] = ‘1’; в противном случае FPSCR[FR] = ‘0’. Если округленный результат является неточным, то FPSCR[FI] = ‘1’; в противном случае</w:t>
      </w:r>
      <w:r w:rsidR="00922399">
        <w:rPr>
          <w:color w:val="000000" w:themeColor="text1"/>
        </w:rPr>
        <w:t xml:space="preserve"> </w:t>
      </w:r>
      <w:r w:rsidRPr="00B04B1B">
        <w:rPr>
          <w:color w:val="000000" w:themeColor="text1"/>
        </w:rPr>
        <w:t>FPSCR[FI] = ‘0’.</w:t>
      </w:r>
    </w:p>
    <w:p w:rsidR="00821E8D" w:rsidRPr="00B04B1B" w:rsidRDefault="00821E8D" w:rsidP="00821E8D">
      <w:pPr>
        <w:pStyle w:val="af2"/>
        <w:rPr>
          <w:color w:val="000000" w:themeColor="text1"/>
        </w:rPr>
      </w:pPr>
      <w:r w:rsidRPr="00B04B1B">
        <w:rPr>
          <w:color w:val="000000" w:themeColor="text1"/>
        </w:rPr>
        <w:t>Инструкции оценки устанавливают FPSCR[FR, FI] в неопределенное значение. Остальные инструкции операций с плавающей запятой не изменяют FPSCR[FR, FI].</w:t>
      </w:r>
    </w:p>
    <w:p w:rsidR="00821E8D" w:rsidRPr="00B04B1B" w:rsidRDefault="00821E8D" w:rsidP="00821E8D">
      <w:pPr>
        <w:pStyle w:val="af2"/>
        <w:rPr>
          <w:color w:val="000000" w:themeColor="text1"/>
        </w:rPr>
      </w:pPr>
      <w:r w:rsidRPr="00B04B1B">
        <w:rPr>
          <w:color w:val="000000" w:themeColor="text1"/>
        </w:rPr>
        <w:t>FPSCR[RN] определяет один из четырех программируемых режимов округления.</w:t>
      </w:r>
    </w:p>
    <w:p w:rsidR="00821E8D" w:rsidRPr="00B04B1B" w:rsidRDefault="00821E8D" w:rsidP="00821E8D">
      <w:pPr>
        <w:pStyle w:val="af2"/>
        <w:rPr>
          <w:color w:val="000000" w:themeColor="text1"/>
        </w:rPr>
      </w:pPr>
      <w:r w:rsidRPr="00B04B1B">
        <w:rPr>
          <w:color w:val="000000" w:themeColor="text1"/>
        </w:rPr>
        <w:t>Пусть z - это промежуточный арифметический результат или операнд в операции преобразования. Если z может быть точно представлен в нужном формате, то результат во всех режимах округления равняется z , представленным в</w:t>
      </w:r>
      <w:r w:rsidR="00922399">
        <w:rPr>
          <w:color w:val="000000" w:themeColor="text1"/>
        </w:rPr>
        <w:t xml:space="preserve"> </w:t>
      </w:r>
      <w:r w:rsidRPr="00B04B1B">
        <w:rPr>
          <w:color w:val="000000" w:themeColor="text1"/>
        </w:rPr>
        <w:t>нужном формате. Если z невозможно точно представить в нужном формате, пусть z1 и z2 располагаются по обе стороны от z как следующее большее и следующее меньшее число, представимое в нужном формате. Тогда z1 или z2 можно использовать в качестве приближенного результата в нужном формате.</w:t>
      </w:r>
    </w:p>
    <w:p w:rsidR="00785D22" w:rsidRPr="00785D22" w:rsidRDefault="00821E8D" w:rsidP="00785D22">
      <w:pPr>
        <w:pStyle w:val="af2"/>
        <w:rPr>
          <w:vanish/>
          <w:color w:val="000000" w:themeColor="text1"/>
        </w:rPr>
      </w:pPr>
      <w:r w:rsidRPr="00B04B1B">
        <w:rPr>
          <w:color w:val="000000" w:themeColor="text1"/>
        </w:rPr>
        <w:t xml:space="preserve">На </w:t>
      </w:r>
      <w:hyperlink w:anchor="_bookmark291" w:history="1">
        <w:r w:rsidRPr="00B04B1B">
          <w:rPr>
            <w:color w:val="000000" w:themeColor="text1"/>
          </w:rPr>
          <w:t>рисунке</w:t>
        </w:r>
      </w:hyperlink>
      <w:r w:rsidR="00A968A3" w:rsidRPr="00B04B1B">
        <w:rPr>
          <w:color w:val="000000" w:themeColor="text1"/>
        </w:rPr>
        <w:t xml:space="preserve"> </w:t>
      </w:r>
      <w:r w:rsidR="00FC5FA0" w:rsidRPr="00B04B1B">
        <w:rPr>
          <w:color w:val="000000" w:themeColor="text1"/>
        </w:rPr>
        <w:fldChar w:fldCharType="begin"/>
      </w:r>
      <w:r w:rsidR="00A968A3" w:rsidRPr="00B04B1B">
        <w:rPr>
          <w:color w:val="000000" w:themeColor="text1"/>
        </w:rPr>
        <w:instrText xml:space="preserve"> REF _Ref3299888 \h  \* MERGEFORMAT </w:instrText>
      </w:r>
      <w:r w:rsidR="00FC5FA0" w:rsidRPr="00B04B1B">
        <w:rPr>
          <w:color w:val="000000" w:themeColor="text1"/>
        </w:rPr>
      </w:r>
      <w:r w:rsidR="00FC5FA0" w:rsidRPr="00B04B1B">
        <w:rPr>
          <w:color w:val="000000" w:themeColor="text1"/>
        </w:rPr>
        <w:fldChar w:fldCharType="separate"/>
      </w:r>
    </w:p>
    <w:p w:rsidR="00821E8D" w:rsidRPr="00B04B1B" w:rsidRDefault="00785D22" w:rsidP="00821E8D">
      <w:pPr>
        <w:pStyle w:val="af2"/>
        <w:rPr>
          <w:color w:val="000000" w:themeColor="text1"/>
        </w:rPr>
      </w:pPr>
      <w:r w:rsidRPr="00785D22">
        <w:rPr>
          <w:vanish/>
          <w:color w:val="000000" w:themeColor="text1"/>
        </w:rPr>
        <w:t>Рисунок</w:t>
      </w:r>
      <w:r w:rsidRPr="00B04B1B">
        <w:rPr>
          <w:noProof/>
          <w:color w:val="000000" w:themeColor="text1"/>
        </w:rPr>
        <w:t xml:space="preserve"> </w:t>
      </w:r>
      <w:r>
        <w:rPr>
          <w:noProof/>
          <w:color w:val="000000" w:themeColor="text1"/>
        </w:rPr>
        <w:t>31</w:t>
      </w:r>
      <w:r w:rsidR="00FC5FA0" w:rsidRPr="00B04B1B">
        <w:rPr>
          <w:color w:val="000000" w:themeColor="text1"/>
        </w:rPr>
        <w:fldChar w:fldCharType="end"/>
      </w:r>
      <w:r w:rsidR="00821E8D" w:rsidRPr="00B04B1B">
        <w:rPr>
          <w:color w:val="000000" w:themeColor="text1"/>
        </w:rPr>
        <w:t xml:space="preserve"> изображено соотношение z, z1 и z2 для данного случая. Следующие правила определяют четыре режима округления. LSb - это наименее значимый бит.</w:t>
      </w:r>
    </w:p>
    <w:p w:rsidR="00821E8D" w:rsidRPr="00B04B1B" w:rsidRDefault="00821E8D" w:rsidP="00546AEF">
      <w:pPr>
        <w:pStyle w:val="afffffff0"/>
      </w:pPr>
    </w:p>
    <w:p w:rsidR="00D73C1E" w:rsidRPr="00B04B1B" w:rsidRDefault="00912208" w:rsidP="00D73C1E">
      <w:pPr>
        <w:pStyle w:val="afffffff0"/>
        <w:rPr>
          <w:color w:val="000000" w:themeColor="text1"/>
        </w:rPr>
      </w:pPr>
      <w:r w:rsidRPr="00B04B1B">
        <w:rPr>
          <w:noProof/>
        </w:rPr>
        <w:drawing>
          <wp:inline distT="0" distB="0" distL="0" distR="0">
            <wp:extent cx="4579766" cy="171907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42260" cy="1742530"/>
                    </a:xfrm>
                    <a:prstGeom prst="rect">
                      <a:avLst/>
                    </a:prstGeom>
                    <a:noFill/>
                    <a:ln>
                      <a:noFill/>
                    </a:ln>
                  </pic:spPr>
                </pic:pic>
              </a:graphicData>
            </a:graphic>
          </wp:inline>
        </w:drawing>
      </w:r>
      <w:bookmarkStart w:id="705" w:name="_Ref3299888"/>
      <w:bookmarkStart w:id="706" w:name="_Toc3469626"/>
    </w:p>
    <w:p w:rsidR="00821E8D" w:rsidRPr="00B04B1B" w:rsidRDefault="00821E8D" w:rsidP="00D73C1E">
      <w:pPr>
        <w:pStyle w:val="afffffff0"/>
        <w:jc w:val="center"/>
        <w:rPr>
          <w:color w:val="000000" w:themeColor="text1"/>
        </w:rPr>
      </w:pPr>
      <w:r w:rsidRPr="00B04B1B">
        <w:rPr>
          <w:color w:val="000000" w:themeColor="text1"/>
        </w:rPr>
        <w:t xml:space="preserve">Рисунок </w:t>
      </w:r>
      <w:r w:rsidR="00FC5FA0" w:rsidRPr="00B04B1B">
        <w:rPr>
          <w:color w:val="000000" w:themeColor="text1"/>
        </w:rPr>
        <w:fldChar w:fldCharType="begin"/>
      </w:r>
      <w:r w:rsidRPr="00B04B1B">
        <w:rPr>
          <w:color w:val="000000" w:themeColor="text1"/>
        </w:rPr>
        <w:instrText xml:space="preserve"> SEQ Рисунок \* ARABIC </w:instrText>
      </w:r>
      <w:r w:rsidR="00FC5FA0" w:rsidRPr="00B04B1B">
        <w:rPr>
          <w:color w:val="000000" w:themeColor="text1"/>
        </w:rPr>
        <w:fldChar w:fldCharType="separate"/>
      </w:r>
      <w:r w:rsidR="00785D22">
        <w:rPr>
          <w:noProof/>
          <w:color w:val="000000" w:themeColor="text1"/>
        </w:rPr>
        <w:t>31</w:t>
      </w:r>
      <w:r w:rsidR="00FC5FA0" w:rsidRPr="00B04B1B">
        <w:rPr>
          <w:color w:val="000000" w:themeColor="text1"/>
        </w:rPr>
        <w:fldChar w:fldCharType="end"/>
      </w:r>
      <w:bookmarkEnd w:id="705"/>
      <w:r w:rsidR="003A638F" w:rsidRPr="00B04B1B">
        <w:rPr>
          <w:color w:val="000000" w:themeColor="text1"/>
        </w:rPr>
        <w:t xml:space="preserve"> –</w:t>
      </w:r>
      <w:r w:rsidRPr="00B04B1B">
        <w:rPr>
          <w:color w:val="000000" w:themeColor="text1"/>
        </w:rPr>
        <w:t xml:space="preserve"> Выбор Z1 и Z2</w:t>
      </w:r>
      <w:bookmarkEnd w:id="706"/>
    </w:p>
    <w:p w:rsidR="00D73C1E" w:rsidRPr="00B04B1B" w:rsidRDefault="00D73C1E" w:rsidP="00D73C1E">
      <w:pPr>
        <w:pStyle w:val="afffffff0"/>
      </w:pPr>
    </w:p>
    <w:p w:rsidR="00821E8D" w:rsidRPr="00B04B1B" w:rsidRDefault="00515AF7" w:rsidP="00D73C1E">
      <w:pPr>
        <w:pStyle w:val="afffffff0"/>
      </w:pPr>
      <w:r w:rsidRPr="00B04B1B">
        <w:t xml:space="preserve">В таблице </w:t>
      </w:r>
      <w:r w:rsidR="00FE09A8">
        <w:fldChar w:fldCharType="begin"/>
      </w:r>
      <w:r w:rsidR="00FE09A8">
        <w:instrText xml:space="preserve"> REF _Ref2792011 \h  \* MERGEFORMAT </w:instrText>
      </w:r>
      <w:r w:rsidR="00FE09A8">
        <w:fldChar w:fldCharType="separate"/>
      </w:r>
      <w:r w:rsidR="00785D22" w:rsidRPr="00785D22">
        <w:rPr>
          <w:vanish/>
        </w:rPr>
        <w:t xml:space="preserve">Таблица </w:t>
      </w:r>
      <w:r w:rsidR="00785D22" w:rsidRPr="00785D22">
        <w:rPr>
          <w:noProof/>
        </w:rPr>
        <w:t>108</w:t>
      </w:r>
      <w:r w:rsidR="00FE09A8">
        <w:fldChar w:fldCharType="end"/>
      </w:r>
      <w:r w:rsidRPr="00B04B1B">
        <w:t xml:space="preserve"> представлены режимы округления.</w:t>
      </w:r>
    </w:p>
    <w:p w:rsidR="00D73C1E" w:rsidRPr="00B04B1B" w:rsidRDefault="00D73C1E" w:rsidP="00D73C1E">
      <w:pPr>
        <w:pStyle w:val="afffffff0"/>
      </w:pPr>
    </w:p>
    <w:p w:rsidR="00821E8D" w:rsidRPr="00B04B1B" w:rsidRDefault="00821E8D" w:rsidP="00821E8D">
      <w:pPr>
        <w:pStyle w:val="affff3"/>
        <w:rPr>
          <w:color w:val="000000" w:themeColor="text1"/>
        </w:rPr>
      </w:pPr>
      <w:bookmarkStart w:id="707" w:name="_Ref2792011"/>
      <w:bookmarkStart w:id="708" w:name="_Toc526499756"/>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108</w:t>
      </w:r>
      <w:r w:rsidR="00FC5FA0" w:rsidRPr="00B04B1B">
        <w:rPr>
          <w:color w:val="000000" w:themeColor="text1"/>
        </w:rPr>
        <w:fldChar w:fldCharType="end"/>
      </w:r>
      <w:bookmarkEnd w:id="707"/>
      <w:r w:rsidRPr="00B04B1B">
        <w:rPr>
          <w:color w:val="000000" w:themeColor="text1"/>
        </w:rPr>
        <w:t xml:space="preserve"> </w:t>
      </w:r>
      <w:r w:rsidR="00912208" w:rsidRPr="00B04B1B">
        <w:rPr>
          <w:color w:val="000000" w:themeColor="text1"/>
        </w:rPr>
        <w:t xml:space="preserve">– </w:t>
      </w:r>
      <w:r w:rsidRPr="00B04B1B">
        <w:rPr>
          <w:color w:val="000000" w:themeColor="text1"/>
        </w:rPr>
        <w:t>Режим округления</w:t>
      </w:r>
      <w:bookmarkEnd w:id="708"/>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2231"/>
        <w:gridCol w:w="3026"/>
        <w:gridCol w:w="4779"/>
      </w:tblGrid>
      <w:tr w:rsidR="00821E8D" w:rsidRPr="00B04B1B" w:rsidTr="006D1904">
        <w:trPr>
          <w:cantSplit/>
          <w:trHeight w:val="20"/>
          <w:tblHeader/>
          <w:jc w:val="center"/>
        </w:trPr>
        <w:tc>
          <w:tcPr>
            <w:tcW w:w="1985" w:type="dxa"/>
          </w:tcPr>
          <w:p w:rsidR="00821E8D" w:rsidRPr="00B04B1B" w:rsidRDefault="00821E8D" w:rsidP="00821E8D">
            <w:pPr>
              <w:pStyle w:val="afff6"/>
              <w:rPr>
                <w:rFonts w:eastAsia="Arial"/>
                <w:color w:val="000000" w:themeColor="text1"/>
              </w:rPr>
            </w:pPr>
            <w:r w:rsidRPr="00B04B1B">
              <w:rPr>
                <w:color w:val="000000" w:themeColor="text1"/>
              </w:rPr>
              <w:t>FPSCR[RN]</w:t>
            </w:r>
          </w:p>
        </w:tc>
        <w:tc>
          <w:tcPr>
            <w:tcW w:w="2693" w:type="dxa"/>
          </w:tcPr>
          <w:p w:rsidR="00821E8D" w:rsidRPr="00B04B1B" w:rsidRDefault="00821E8D" w:rsidP="00821E8D">
            <w:pPr>
              <w:pStyle w:val="afff6"/>
              <w:rPr>
                <w:rFonts w:eastAsia="Arial"/>
                <w:color w:val="000000" w:themeColor="text1"/>
              </w:rPr>
            </w:pPr>
            <w:r w:rsidRPr="00B04B1B">
              <w:rPr>
                <w:color w:val="000000" w:themeColor="text1"/>
              </w:rPr>
              <w:t>Режим округления</w:t>
            </w:r>
          </w:p>
        </w:tc>
        <w:tc>
          <w:tcPr>
            <w:tcW w:w="4253" w:type="dxa"/>
          </w:tcPr>
          <w:p w:rsidR="00821E8D" w:rsidRPr="00B04B1B" w:rsidRDefault="00821E8D" w:rsidP="00821E8D">
            <w:pPr>
              <w:pStyle w:val="afff6"/>
              <w:rPr>
                <w:rFonts w:eastAsia="Arial"/>
                <w:color w:val="000000" w:themeColor="text1"/>
              </w:rPr>
            </w:pPr>
            <w:r w:rsidRPr="00B04B1B">
              <w:rPr>
                <w:color w:val="000000" w:themeColor="text1"/>
              </w:rPr>
              <w:t>Описание</w:t>
            </w:r>
          </w:p>
        </w:tc>
      </w:tr>
      <w:tr w:rsidR="00821E8D" w:rsidRPr="00B04B1B" w:rsidTr="00AF6087">
        <w:trPr>
          <w:cantSplit/>
          <w:trHeight w:val="20"/>
          <w:jc w:val="center"/>
        </w:trPr>
        <w:tc>
          <w:tcPr>
            <w:tcW w:w="1985" w:type="dxa"/>
          </w:tcPr>
          <w:p w:rsidR="00821E8D" w:rsidRPr="00B04B1B" w:rsidRDefault="00821E8D" w:rsidP="00821E8D">
            <w:pPr>
              <w:pStyle w:val="afff6"/>
              <w:rPr>
                <w:rFonts w:eastAsia="Arial"/>
                <w:color w:val="000000" w:themeColor="text1"/>
              </w:rPr>
            </w:pPr>
            <w:r w:rsidRPr="00B04B1B">
              <w:rPr>
                <w:color w:val="000000" w:themeColor="text1"/>
              </w:rPr>
              <w:t>00</w:t>
            </w:r>
          </w:p>
        </w:tc>
        <w:tc>
          <w:tcPr>
            <w:tcW w:w="2693" w:type="dxa"/>
          </w:tcPr>
          <w:p w:rsidR="00821E8D" w:rsidRPr="00B04B1B" w:rsidRDefault="00176A28" w:rsidP="00821E8D">
            <w:pPr>
              <w:pStyle w:val="afff6"/>
              <w:rPr>
                <w:rFonts w:eastAsia="Arial"/>
                <w:color w:val="000000" w:themeColor="text1"/>
              </w:rPr>
            </w:pPr>
            <w:r w:rsidRPr="00B04B1B">
              <w:rPr>
                <w:color w:val="000000" w:themeColor="text1"/>
              </w:rPr>
              <w:t>Округлить до ближайшего</w:t>
            </w:r>
          </w:p>
        </w:tc>
        <w:tc>
          <w:tcPr>
            <w:tcW w:w="4253" w:type="dxa"/>
          </w:tcPr>
          <w:p w:rsidR="00821E8D" w:rsidRPr="00B04B1B" w:rsidRDefault="00821E8D" w:rsidP="00821E8D">
            <w:pPr>
              <w:pStyle w:val="afff6"/>
              <w:rPr>
                <w:rFonts w:eastAsia="Arial"/>
                <w:color w:val="000000" w:themeColor="text1"/>
              </w:rPr>
            </w:pPr>
            <w:r w:rsidRPr="00B04B1B">
              <w:rPr>
                <w:color w:val="000000" w:themeColor="text1"/>
              </w:rPr>
              <w:t>Выбрать число, ближайшее к z, либо z1 либо z2.</w:t>
            </w:r>
            <w:r w:rsidR="00922399">
              <w:rPr>
                <w:color w:val="000000" w:themeColor="text1"/>
              </w:rPr>
              <w:t xml:space="preserve"> </w:t>
            </w:r>
            <w:r w:rsidRPr="00B04B1B">
              <w:rPr>
                <w:color w:val="000000" w:themeColor="text1"/>
              </w:rPr>
              <w:t>В случае равенства выбрать четное число</w:t>
            </w:r>
            <w:r w:rsidR="00922399">
              <w:rPr>
                <w:color w:val="000000" w:themeColor="text1"/>
              </w:rPr>
              <w:t xml:space="preserve"> </w:t>
            </w:r>
            <w:r w:rsidR="00176A28" w:rsidRPr="00B04B1B">
              <w:rPr>
                <w:color w:val="000000" w:themeColor="text1"/>
              </w:rPr>
              <w:t>(LSb равен 0)</w:t>
            </w:r>
          </w:p>
        </w:tc>
      </w:tr>
      <w:tr w:rsidR="00821E8D" w:rsidRPr="00B04B1B" w:rsidTr="00AF6087">
        <w:trPr>
          <w:cantSplit/>
          <w:trHeight w:val="20"/>
          <w:jc w:val="center"/>
        </w:trPr>
        <w:tc>
          <w:tcPr>
            <w:tcW w:w="1985" w:type="dxa"/>
          </w:tcPr>
          <w:p w:rsidR="00821E8D" w:rsidRPr="00B04B1B" w:rsidRDefault="00821E8D" w:rsidP="00821E8D">
            <w:pPr>
              <w:pStyle w:val="afff6"/>
              <w:rPr>
                <w:rFonts w:eastAsia="Arial"/>
                <w:color w:val="000000" w:themeColor="text1"/>
              </w:rPr>
            </w:pPr>
            <w:r w:rsidRPr="00B04B1B">
              <w:rPr>
                <w:color w:val="000000" w:themeColor="text1"/>
              </w:rPr>
              <w:t>01</w:t>
            </w:r>
          </w:p>
        </w:tc>
        <w:tc>
          <w:tcPr>
            <w:tcW w:w="2693" w:type="dxa"/>
          </w:tcPr>
          <w:p w:rsidR="00821E8D" w:rsidRPr="00B04B1B" w:rsidRDefault="00176A28" w:rsidP="00821E8D">
            <w:pPr>
              <w:pStyle w:val="afff6"/>
              <w:rPr>
                <w:rFonts w:eastAsia="Arial"/>
                <w:color w:val="000000" w:themeColor="text1"/>
              </w:rPr>
            </w:pPr>
            <w:r w:rsidRPr="00B04B1B">
              <w:rPr>
                <w:color w:val="000000" w:themeColor="text1"/>
              </w:rPr>
              <w:t>Округлить до нуля</w:t>
            </w:r>
          </w:p>
        </w:tc>
        <w:tc>
          <w:tcPr>
            <w:tcW w:w="4253" w:type="dxa"/>
          </w:tcPr>
          <w:p w:rsidR="00821E8D" w:rsidRPr="00B04B1B" w:rsidRDefault="00821E8D" w:rsidP="00821E8D">
            <w:pPr>
              <w:pStyle w:val="afff6"/>
              <w:rPr>
                <w:rFonts w:eastAsia="Arial"/>
                <w:color w:val="000000" w:themeColor="text1"/>
              </w:rPr>
            </w:pPr>
            <w:r w:rsidRPr="00B04B1B">
              <w:rPr>
                <w:color w:val="000000" w:themeColor="text1"/>
              </w:rPr>
              <w:t>Выбрат</w:t>
            </w:r>
            <w:r w:rsidR="00176A28" w:rsidRPr="00B04B1B">
              <w:rPr>
                <w:color w:val="000000" w:themeColor="text1"/>
              </w:rPr>
              <w:t>ь меньшее по модулю (z1 или z2)</w:t>
            </w:r>
          </w:p>
        </w:tc>
      </w:tr>
      <w:tr w:rsidR="00821E8D" w:rsidRPr="00B04B1B" w:rsidTr="00AF6087">
        <w:trPr>
          <w:cantSplit/>
          <w:trHeight w:val="20"/>
          <w:jc w:val="center"/>
        </w:trPr>
        <w:tc>
          <w:tcPr>
            <w:tcW w:w="1985" w:type="dxa"/>
          </w:tcPr>
          <w:p w:rsidR="00821E8D" w:rsidRPr="00B04B1B" w:rsidRDefault="00821E8D" w:rsidP="00821E8D">
            <w:pPr>
              <w:pStyle w:val="afff6"/>
              <w:rPr>
                <w:rFonts w:eastAsia="Arial"/>
                <w:color w:val="000000" w:themeColor="text1"/>
              </w:rPr>
            </w:pPr>
            <w:r w:rsidRPr="00B04B1B">
              <w:rPr>
                <w:color w:val="000000" w:themeColor="text1"/>
              </w:rPr>
              <w:t>10</w:t>
            </w:r>
          </w:p>
        </w:tc>
        <w:tc>
          <w:tcPr>
            <w:tcW w:w="2693" w:type="dxa"/>
          </w:tcPr>
          <w:p w:rsidR="00821E8D" w:rsidRPr="00B04B1B" w:rsidRDefault="00176A28" w:rsidP="00821E8D">
            <w:pPr>
              <w:pStyle w:val="afff6"/>
              <w:rPr>
                <w:rFonts w:eastAsia="Arial"/>
                <w:color w:val="000000" w:themeColor="text1"/>
              </w:rPr>
            </w:pPr>
            <w:r w:rsidRPr="00B04B1B">
              <w:rPr>
                <w:color w:val="000000" w:themeColor="text1"/>
              </w:rPr>
              <w:t>Округлить до +бесконечности</w:t>
            </w:r>
          </w:p>
        </w:tc>
        <w:tc>
          <w:tcPr>
            <w:tcW w:w="4253" w:type="dxa"/>
          </w:tcPr>
          <w:p w:rsidR="00821E8D" w:rsidRPr="00B04B1B" w:rsidRDefault="00176A28" w:rsidP="00821E8D">
            <w:pPr>
              <w:pStyle w:val="afff6"/>
              <w:rPr>
                <w:rFonts w:eastAsia="Arial"/>
                <w:color w:val="000000" w:themeColor="text1"/>
              </w:rPr>
            </w:pPr>
            <w:r w:rsidRPr="00B04B1B">
              <w:rPr>
                <w:color w:val="000000" w:themeColor="text1"/>
              </w:rPr>
              <w:t>Выбрать z1</w:t>
            </w:r>
          </w:p>
        </w:tc>
      </w:tr>
      <w:tr w:rsidR="00821E8D" w:rsidRPr="00B04B1B" w:rsidTr="00AF6087">
        <w:trPr>
          <w:cantSplit/>
          <w:trHeight w:val="20"/>
          <w:jc w:val="center"/>
        </w:trPr>
        <w:tc>
          <w:tcPr>
            <w:tcW w:w="1985" w:type="dxa"/>
          </w:tcPr>
          <w:p w:rsidR="00821E8D" w:rsidRPr="00B04B1B" w:rsidRDefault="00821E8D" w:rsidP="00821E8D">
            <w:pPr>
              <w:pStyle w:val="afff6"/>
              <w:rPr>
                <w:rFonts w:eastAsia="Arial"/>
                <w:color w:val="000000" w:themeColor="text1"/>
              </w:rPr>
            </w:pPr>
            <w:r w:rsidRPr="00B04B1B">
              <w:rPr>
                <w:color w:val="000000" w:themeColor="text1"/>
              </w:rPr>
              <w:t>11</w:t>
            </w:r>
          </w:p>
        </w:tc>
        <w:tc>
          <w:tcPr>
            <w:tcW w:w="2693" w:type="dxa"/>
          </w:tcPr>
          <w:p w:rsidR="00821E8D" w:rsidRPr="00B04B1B" w:rsidRDefault="00821E8D" w:rsidP="00821E8D">
            <w:pPr>
              <w:pStyle w:val="afff6"/>
              <w:rPr>
                <w:rFonts w:eastAsia="Arial"/>
                <w:color w:val="000000" w:themeColor="text1"/>
              </w:rPr>
            </w:pPr>
            <w:r w:rsidRPr="00B04B1B">
              <w:rPr>
                <w:color w:val="000000" w:themeColor="text1"/>
              </w:rPr>
              <w:t>Округлить</w:t>
            </w:r>
            <w:r w:rsidR="00176A28" w:rsidRPr="00B04B1B">
              <w:rPr>
                <w:color w:val="000000" w:themeColor="text1"/>
              </w:rPr>
              <w:t xml:space="preserve"> до -бесконечности</w:t>
            </w:r>
          </w:p>
        </w:tc>
        <w:tc>
          <w:tcPr>
            <w:tcW w:w="4253" w:type="dxa"/>
          </w:tcPr>
          <w:p w:rsidR="00821E8D" w:rsidRPr="00B04B1B" w:rsidRDefault="00176A28" w:rsidP="00821E8D">
            <w:pPr>
              <w:pStyle w:val="afff6"/>
              <w:rPr>
                <w:rFonts w:eastAsia="Arial"/>
                <w:color w:val="000000" w:themeColor="text1"/>
              </w:rPr>
            </w:pPr>
            <w:r w:rsidRPr="00B04B1B">
              <w:rPr>
                <w:color w:val="000000" w:themeColor="text1"/>
              </w:rPr>
              <w:t>Выбрать z2</w:t>
            </w:r>
          </w:p>
        </w:tc>
      </w:tr>
    </w:tbl>
    <w:p w:rsidR="00821E8D" w:rsidRPr="00B04B1B" w:rsidRDefault="00821E8D" w:rsidP="00546AEF">
      <w:pPr>
        <w:pStyle w:val="afffffff0"/>
      </w:pPr>
    </w:p>
    <w:p w:rsidR="000C7820" w:rsidRDefault="000C7820">
      <w:pPr>
        <w:spacing w:after="160" w:line="259" w:lineRule="auto"/>
        <w:ind w:left="0" w:right="0" w:firstLine="0"/>
        <w:jc w:val="left"/>
        <w:rPr>
          <w:sz w:val="24"/>
          <w:szCs w:val="24"/>
          <w:lang w:val="en-GB"/>
        </w:rPr>
      </w:pPr>
      <w:r>
        <w:br w:type="page"/>
      </w:r>
    </w:p>
    <w:p w:rsidR="00821E8D" w:rsidRPr="000C7820" w:rsidRDefault="00821E8D" w:rsidP="00E25868">
      <w:pPr>
        <w:pStyle w:val="6"/>
        <w:rPr>
          <w:lang w:val="ru-RU"/>
        </w:rPr>
      </w:pPr>
      <w:r w:rsidRPr="000C7820">
        <w:rPr>
          <w:lang w:val="ru-RU"/>
        </w:rPr>
        <w:lastRenderedPageBreak/>
        <w:t>Инструкции операций с плавающей запятой</w:t>
      </w:r>
    </w:p>
    <w:p w:rsidR="00BA2294" w:rsidRPr="00B04B1B" w:rsidRDefault="00BA2294" w:rsidP="00821E8D">
      <w:pPr>
        <w:pStyle w:val="af2"/>
        <w:rPr>
          <w:color w:val="000000" w:themeColor="text1"/>
        </w:rPr>
      </w:pPr>
      <w:r w:rsidRPr="00B04B1B">
        <w:rPr>
          <w:color w:val="000000" w:themeColor="text1"/>
        </w:rPr>
        <w:t>Инструкции операций с плавающей запятой делятся на:</w:t>
      </w:r>
    </w:p>
    <w:p w:rsidR="00BA2294" w:rsidRPr="00B04B1B" w:rsidRDefault="00BA2294" w:rsidP="00A44AB1">
      <w:pPr>
        <w:pStyle w:val="af2"/>
        <w:numPr>
          <w:ilvl w:val="0"/>
          <w:numId w:val="139"/>
        </w:numPr>
        <w:rPr>
          <w:color w:val="000000" w:themeColor="text1"/>
        </w:rPr>
      </w:pPr>
      <w:r w:rsidRPr="00B04B1B">
        <w:rPr>
          <w:color w:val="000000" w:themeColor="text1"/>
        </w:rPr>
        <w:t>инструкции одинарной точности;</w:t>
      </w:r>
    </w:p>
    <w:p w:rsidR="00BA2294" w:rsidRPr="00B04B1B" w:rsidRDefault="00BA2294" w:rsidP="00A44AB1">
      <w:pPr>
        <w:pStyle w:val="af2"/>
        <w:numPr>
          <w:ilvl w:val="0"/>
          <w:numId w:val="139"/>
        </w:numPr>
        <w:rPr>
          <w:color w:val="000000" w:themeColor="text1"/>
        </w:rPr>
      </w:pPr>
      <w:r w:rsidRPr="00B04B1B">
        <w:rPr>
          <w:color w:val="000000" w:themeColor="text1"/>
        </w:rPr>
        <w:t>инструкции двойной точности.</w:t>
      </w:r>
    </w:p>
    <w:p w:rsidR="00821E8D" w:rsidRPr="00B04B1B" w:rsidRDefault="00821E8D" w:rsidP="00821E8D">
      <w:pPr>
        <w:pStyle w:val="af2"/>
        <w:rPr>
          <w:color w:val="000000" w:themeColor="text1"/>
        </w:rPr>
      </w:pPr>
      <w:r w:rsidRPr="00B04B1B">
        <w:rPr>
          <w:color w:val="000000" w:themeColor="text1"/>
        </w:rPr>
        <w:t>Инструкции одинарной точности, для которых есть соответствующие инструкции двойной точности, имеют тот же формат и расширенный код операции, что соответствующие инструкции двойной точности.</w:t>
      </w:r>
    </w:p>
    <w:p w:rsidR="00821E8D" w:rsidRPr="00B04B1B" w:rsidRDefault="00821E8D" w:rsidP="00821E8D">
      <w:pPr>
        <w:pStyle w:val="af2"/>
        <w:rPr>
          <w:color w:val="000000" w:themeColor="text1"/>
        </w:rPr>
      </w:pPr>
      <w:r w:rsidRPr="00B04B1B">
        <w:rPr>
          <w:color w:val="000000" w:themeColor="text1"/>
        </w:rPr>
        <w:t>Инструкции предназначены для выполнения арифметических операций, округления, преобразования, сравнения и других операций в регистрах операций с плавающей запятой,</w:t>
      </w:r>
      <w:r w:rsidR="00922399">
        <w:rPr>
          <w:color w:val="000000" w:themeColor="text1"/>
        </w:rPr>
        <w:t xml:space="preserve"> </w:t>
      </w:r>
      <w:r w:rsidRPr="00B04B1B">
        <w:rPr>
          <w:color w:val="000000" w:themeColor="text1"/>
        </w:rPr>
        <w:t>а также для пересылки данных между памятью и этими регистрами, и для явной манипуляции регистром FPSCR.</w:t>
      </w:r>
    </w:p>
    <w:p w:rsidR="00821E8D" w:rsidRPr="00B04B1B" w:rsidRDefault="00821E8D" w:rsidP="00821E8D">
      <w:pPr>
        <w:pStyle w:val="af2"/>
        <w:rPr>
          <w:color w:val="000000" w:themeColor="text1"/>
        </w:rPr>
      </w:pPr>
      <w:r w:rsidRPr="00B04B1B">
        <w:rPr>
          <w:color w:val="000000" w:themeColor="text1"/>
        </w:rPr>
        <w:t xml:space="preserve">Эти инструкции </w:t>
      </w:r>
      <w:r w:rsidR="00EB4CFD">
        <w:rPr>
          <w:color w:val="000000" w:themeColor="text1"/>
        </w:rPr>
        <w:t>подразделяются на две категории: вычислительные и невычислительные инструкции.</w:t>
      </w:r>
    </w:p>
    <w:p w:rsidR="00821E8D" w:rsidRPr="00B04B1B" w:rsidRDefault="00821E8D" w:rsidP="000E044C">
      <w:pPr>
        <w:pStyle w:val="7"/>
      </w:pPr>
      <w:r w:rsidRPr="00B04B1B">
        <w:t>Вычислительные инструкции</w:t>
      </w:r>
    </w:p>
    <w:p w:rsidR="00821E8D" w:rsidRPr="00B04B1B" w:rsidRDefault="00821E8D" w:rsidP="00821E8D">
      <w:pPr>
        <w:pStyle w:val="af2"/>
        <w:rPr>
          <w:rFonts w:eastAsia="Arial"/>
          <w:color w:val="000000" w:themeColor="text1"/>
        </w:rPr>
      </w:pPr>
      <w:r w:rsidRPr="00B04B1B">
        <w:rPr>
          <w:color w:val="000000" w:themeColor="text1"/>
        </w:rPr>
        <w:t>К вычислительным относятся инструкции, которые выполняют сложение, вычитание, умножение, деление, извлечение квадратного корня, округление, преобразование, сравнение,</w:t>
      </w:r>
      <w:r w:rsidR="00922399">
        <w:rPr>
          <w:color w:val="000000" w:themeColor="text1"/>
        </w:rPr>
        <w:t xml:space="preserve"> </w:t>
      </w:r>
      <w:r w:rsidRPr="00B04B1B">
        <w:rPr>
          <w:color w:val="000000" w:themeColor="text1"/>
        </w:rPr>
        <w:t xml:space="preserve">а также сочетание этих операций. Эти инструкции выполняют операции с плавающей запятой. Они помещают информацию о состоянии в FPSCR. Эти инструкции описаны в </w:t>
      </w:r>
      <w:r w:rsidR="00FF3E2F" w:rsidRPr="00B04B1B">
        <w:rPr>
          <w:color w:val="000000" w:themeColor="text1"/>
        </w:rPr>
        <w:t>п. 1.3</w:t>
      </w:r>
      <w:r w:rsidRPr="00B04B1B">
        <w:rPr>
          <w:color w:val="000000" w:themeColor="text1"/>
        </w:rPr>
        <w:t>.1.5.2.25.5.</w:t>
      </w:r>
    </w:p>
    <w:p w:rsidR="00821E8D" w:rsidRPr="00B04B1B" w:rsidRDefault="00821E8D" w:rsidP="000E044C">
      <w:pPr>
        <w:pStyle w:val="7"/>
      </w:pPr>
      <w:r w:rsidRPr="00B04B1B">
        <w:t>Невычислительные инструкции</w:t>
      </w:r>
    </w:p>
    <w:p w:rsidR="00821E8D" w:rsidRPr="00B04B1B" w:rsidRDefault="00821E8D" w:rsidP="00821E8D">
      <w:pPr>
        <w:pStyle w:val="af2"/>
        <w:rPr>
          <w:color w:val="000000" w:themeColor="text1"/>
        </w:rPr>
      </w:pPr>
      <w:r w:rsidRPr="00B04B1B">
        <w:rPr>
          <w:color w:val="000000" w:themeColor="text1"/>
        </w:rPr>
        <w:t>Невычислительные инструкции выполняют операции загрузки и сохранения, перемещают содержимое одного регистра операций с плавающей запятой в другой регистр, возможно,</w:t>
      </w:r>
      <w:r w:rsidR="00922399">
        <w:rPr>
          <w:color w:val="000000" w:themeColor="text1"/>
        </w:rPr>
        <w:t xml:space="preserve"> </w:t>
      </w:r>
      <w:r w:rsidRPr="00B04B1B">
        <w:rPr>
          <w:color w:val="000000" w:themeColor="text1"/>
        </w:rPr>
        <w:t>с переменой знака, явно манипулируют регистром FPSCR и выбирают число из одного из двух регистров операций с плавающей запятой на основе значения третьего регистра операций</w:t>
      </w:r>
      <w:r w:rsidR="00922399">
        <w:rPr>
          <w:color w:val="000000" w:themeColor="text1"/>
        </w:rPr>
        <w:t xml:space="preserve"> </w:t>
      </w:r>
      <w:r w:rsidRPr="00B04B1B">
        <w:rPr>
          <w:color w:val="000000" w:themeColor="text1"/>
        </w:rPr>
        <w:t>с плавающей запятой. Эти операции не считаются операциями с плавающей запятой.</w:t>
      </w:r>
      <w:r w:rsidR="00922399">
        <w:rPr>
          <w:color w:val="000000" w:themeColor="text1"/>
        </w:rPr>
        <w:t xml:space="preserve"> </w:t>
      </w:r>
      <w:r w:rsidRPr="00B04B1B">
        <w:rPr>
          <w:color w:val="000000" w:themeColor="text1"/>
        </w:rPr>
        <w:t>За исключением инструкций, которые явно манипулируют FPSCR, они не изменяют содержимое FPSCR. Эти инструкции описаны в</w:t>
      </w:r>
      <w:r w:rsidR="00BA2294" w:rsidRPr="00B04B1B">
        <w:rPr>
          <w:color w:val="000000" w:themeColor="text1"/>
        </w:rPr>
        <w:t xml:space="preserve"> </w:t>
      </w:r>
      <w:r w:rsidR="006D5FCB" w:rsidRPr="00B04B1B">
        <w:rPr>
          <w:color w:val="000000" w:themeColor="text1"/>
        </w:rPr>
        <w:t>п.</w:t>
      </w:r>
      <w:r w:rsidR="00BA2294" w:rsidRPr="00B04B1B">
        <w:rPr>
          <w:color w:val="000000" w:themeColor="text1"/>
        </w:rPr>
        <w:t xml:space="preserve"> </w:t>
      </w:r>
      <w:r w:rsidR="00FE09A8">
        <w:fldChar w:fldCharType="begin"/>
      </w:r>
      <w:r w:rsidR="00FE09A8">
        <w:instrText xml:space="preserve"> REF _Ref3196269 \r \h  \* MERGEFORMAT </w:instrText>
      </w:r>
      <w:r w:rsidR="00FE09A8">
        <w:fldChar w:fldCharType="separate"/>
      </w:r>
      <w:r w:rsidR="00785D22" w:rsidRPr="00785D22">
        <w:rPr>
          <w:color w:val="000000" w:themeColor="text1"/>
        </w:rPr>
        <w:t>1.3.1.5.2.13.9</w:t>
      </w:r>
      <w:r w:rsidR="00FE09A8">
        <w:fldChar w:fldCharType="end"/>
      </w:r>
      <w:r w:rsidR="006D5FCB" w:rsidRPr="00B04B1B">
        <w:rPr>
          <w:color w:val="000000" w:themeColor="text1"/>
        </w:rPr>
        <w:t>.</w:t>
      </w:r>
      <w:r w:rsidR="00BA2294" w:rsidRPr="00B04B1B">
        <w:rPr>
          <w:color w:val="000000" w:themeColor="text1"/>
        </w:rPr>
        <w:t xml:space="preserve"> </w:t>
      </w:r>
    </w:p>
    <w:p w:rsidR="00821E8D" w:rsidRPr="00B04B1B" w:rsidRDefault="00821E8D" w:rsidP="00821E8D">
      <w:pPr>
        <w:pStyle w:val="af2"/>
        <w:rPr>
          <w:color w:val="000000" w:themeColor="text1"/>
        </w:rPr>
      </w:pPr>
      <w:r w:rsidRPr="00B04B1B">
        <w:rPr>
          <w:color w:val="000000" w:themeColor="text1"/>
        </w:rPr>
        <w:t xml:space="preserve">Число с плавающей запятой состоит из показателя степени со знаком и мантиссы со знаком. Значение, представляемое этим числом, является результатом вычисления 2exponent. Кодировка выполнена в формате данных, чтобы отражать конечные числовые значения, </w:t>
      </w:r>
      <w:r w:rsidR="00BA2294" w:rsidRPr="00B04B1B">
        <w:rPr>
          <w:color w:val="000000" w:themeColor="text1"/>
        </w:rPr>
        <w:t>«</w:t>
      </w:r>
      <w:r w:rsidR="00BA2294" w:rsidRPr="00B04B1B">
        <w:rPr>
          <w:rFonts w:eastAsia="Symbol"/>
          <w:color w:val="000000" w:themeColor="text1"/>
        </w:rPr>
        <w:t xml:space="preserve">плюс-минус </w:t>
      </w:r>
      <w:r w:rsidRPr="00B04B1B">
        <w:rPr>
          <w:color w:val="000000" w:themeColor="text1"/>
        </w:rPr>
        <w:t>бесконечность</w:t>
      </w:r>
      <w:r w:rsidR="00BA2294" w:rsidRPr="00B04B1B">
        <w:rPr>
          <w:color w:val="000000" w:themeColor="text1"/>
        </w:rPr>
        <w:t>»</w:t>
      </w:r>
      <w:r w:rsidRPr="00B04B1B">
        <w:rPr>
          <w:color w:val="000000" w:themeColor="text1"/>
        </w:rPr>
        <w:t xml:space="preserve"> и неопределенность (NaN). Операции, в которых участвуют бесконечности, дают результаты в соответствии со стандартными математическими </w:t>
      </w:r>
      <w:r w:rsidR="00905C49" w:rsidRPr="00B04B1B">
        <w:rPr>
          <w:color w:val="000000" w:themeColor="text1"/>
        </w:rPr>
        <w:t>правилами. Неопределенности не и</w:t>
      </w:r>
      <w:r w:rsidRPr="00B04B1B">
        <w:rPr>
          <w:color w:val="000000" w:themeColor="text1"/>
        </w:rPr>
        <w:t>меют математической интерпретации, но их кодировка поддерживает изменяемое поле диагностической информации. Неопределенности могут использоваться для указания, например, неинициализированных переменных, они также могут возникать в результате некоторых недопустимых операций.</w:t>
      </w:r>
    </w:p>
    <w:p w:rsidR="00821E8D" w:rsidRPr="00B04B1B" w:rsidRDefault="00821E8D" w:rsidP="00821E8D">
      <w:pPr>
        <w:pStyle w:val="af2"/>
        <w:rPr>
          <w:color w:val="000000" w:themeColor="text1"/>
        </w:rPr>
      </w:pPr>
      <w:r w:rsidRPr="00B04B1B">
        <w:rPr>
          <w:color w:val="000000" w:themeColor="text1"/>
        </w:rPr>
        <w:t>Один класс исключений, возникающих при выполнении инструкций операций с плавающ</w:t>
      </w:r>
      <w:r w:rsidR="00641747" w:rsidRPr="00B04B1B">
        <w:rPr>
          <w:color w:val="000000" w:themeColor="text1"/>
        </w:rPr>
        <w:t>ей запятой, является уникальным -</w:t>
      </w:r>
      <w:r w:rsidRPr="00B04B1B">
        <w:rPr>
          <w:color w:val="000000" w:themeColor="text1"/>
        </w:rPr>
        <w:t xml:space="preserve"> это исключения операций с плавающей запятой. Биты, установленные в FPSCR, указывают на исключения операций с плавающей запятой. </w:t>
      </w:r>
      <w:r w:rsidR="007F6646" w:rsidRPr="00B04B1B">
        <w:rPr>
          <w:color w:val="000000" w:themeColor="text1"/>
        </w:rPr>
        <w:t>Е</w:t>
      </w:r>
      <w:r w:rsidR="00BA2294" w:rsidRPr="00B04B1B">
        <w:rPr>
          <w:color w:val="000000" w:themeColor="text1"/>
        </w:rPr>
        <w:t>сли установлены соответствующие управляющие биты</w:t>
      </w:r>
      <w:r w:rsidR="007F6646" w:rsidRPr="00B04B1B">
        <w:rPr>
          <w:color w:val="000000" w:themeColor="text1"/>
        </w:rPr>
        <w:t>, то установка бит в FPSCR приводит к генерации программного прерывания</w:t>
      </w:r>
      <w:r w:rsidRPr="00B04B1B">
        <w:rPr>
          <w:color w:val="000000" w:themeColor="text1"/>
        </w:rPr>
        <w:t xml:space="preserve"> </w:t>
      </w:r>
      <w:r w:rsidR="007F6646" w:rsidRPr="00B04B1B">
        <w:rPr>
          <w:color w:val="000000" w:themeColor="text1"/>
        </w:rPr>
        <w:t xml:space="preserve">по факту возникновения </w:t>
      </w:r>
      <w:r w:rsidRPr="00B04B1B">
        <w:rPr>
          <w:color w:val="000000" w:themeColor="text1"/>
        </w:rPr>
        <w:t xml:space="preserve">разрешенного </w:t>
      </w:r>
      <w:r w:rsidR="007F6646" w:rsidRPr="00B04B1B">
        <w:rPr>
          <w:color w:val="000000" w:themeColor="text1"/>
        </w:rPr>
        <w:t xml:space="preserve">управляющими битами </w:t>
      </w:r>
      <w:r w:rsidRPr="00B04B1B">
        <w:rPr>
          <w:color w:val="000000" w:themeColor="text1"/>
        </w:rPr>
        <w:t>исключения</w:t>
      </w:r>
      <w:r w:rsidR="007F6646" w:rsidRPr="00B04B1B">
        <w:rPr>
          <w:color w:val="000000" w:themeColor="text1"/>
        </w:rPr>
        <w:t xml:space="preserve">. </w:t>
      </w:r>
    </w:p>
    <w:p w:rsidR="00821E8D" w:rsidRPr="00B04B1B" w:rsidRDefault="00922399" w:rsidP="000E044C">
      <w:pPr>
        <w:pStyle w:val="7"/>
      </w:pPr>
      <w:bookmarkStart w:id="709" w:name="3.4.1_Instructions_By_Category"/>
      <w:bookmarkEnd w:id="709"/>
      <w:r w:rsidRPr="00ED7F55">
        <w:rPr>
          <w:lang w:val="ru-RU"/>
        </w:rPr>
        <w:t xml:space="preserve"> </w:t>
      </w:r>
      <w:r w:rsidR="00821E8D" w:rsidRPr="00B04B1B">
        <w:t>Категории инструкций</w:t>
      </w:r>
    </w:p>
    <w:p w:rsidR="00821E8D" w:rsidRPr="00B04B1B" w:rsidRDefault="00821E8D" w:rsidP="00821E8D">
      <w:pPr>
        <w:pStyle w:val="af2"/>
        <w:rPr>
          <w:color w:val="000000" w:themeColor="text1"/>
        </w:rPr>
      </w:pPr>
      <w:r w:rsidRPr="00B04B1B">
        <w:rPr>
          <w:color w:val="000000" w:themeColor="text1"/>
        </w:rPr>
        <w:t>Инструкции операций с плавающей запятой могут быть разделены на две</w:t>
      </w:r>
      <w:r w:rsidR="00641747" w:rsidRPr="00B04B1B">
        <w:rPr>
          <w:color w:val="000000" w:themeColor="text1"/>
        </w:rPr>
        <w:t xml:space="preserve"> категории, вычислительные и не</w:t>
      </w:r>
      <w:r w:rsidRPr="00B04B1B">
        <w:rPr>
          <w:color w:val="000000" w:themeColor="text1"/>
        </w:rPr>
        <w:t>вычислительные. К вычислительным инструкциям относятся те, которые выполняют арифметические операции и</w:t>
      </w:r>
      <w:r w:rsidR="00641747" w:rsidRPr="00B04B1B">
        <w:rPr>
          <w:color w:val="000000" w:themeColor="text1"/>
        </w:rPr>
        <w:t>ли преобразование операндов. Не</w:t>
      </w:r>
      <w:r w:rsidRPr="00B04B1B">
        <w:rPr>
          <w:color w:val="000000" w:themeColor="text1"/>
        </w:rPr>
        <w:t>вычислительные инструкции выполняют операции загрузки/сохранения, пересылки (с возможным изменением знака) или выбора д</w:t>
      </w:r>
      <w:r w:rsidR="00641747" w:rsidRPr="00B04B1B">
        <w:rPr>
          <w:color w:val="000000" w:themeColor="text1"/>
        </w:rPr>
        <w:t>анных. Кроме того, некоторые не</w:t>
      </w:r>
      <w:r w:rsidRPr="00B04B1B">
        <w:rPr>
          <w:color w:val="000000" w:themeColor="text1"/>
        </w:rPr>
        <w:t xml:space="preserve">вычислительные инструкции могут выполнять запись непосредственно в FPSCR. Все инструкции, выполняющиеся в конвейере </w:t>
      </w:r>
      <w:r w:rsidRPr="00B04B1B">
        <w:rPr>
          <w:color w:val="000000" w:themeColor="text1"/>
        </w:rPr>
        <w:lastRenderedPageBreak/>
        <w:t>загр</w:t>
      </w:r>
      <w:r w:rsidR="00641747" w:rsidRPr="00B04B1B">
        <w:rPr>
          <w:color w:val="000000" w:themeColor="text1"/>
        </w:rPr>
        <w:t>узки/сохранения, относятся к не</w:t>
      </w:r>
      <w:r w:rsidRPr="00B04B1B">
        <w:rPr>
          <w:color w:val="000000" w:themeColor="text1"/>
        </w:rPr>
        <w:t>вычислительным, тогда как большинство инструкций, выполняющихся в арифметическом конвейере, являются вычислительными.</w:t>
      </w:r>
    </w:p>
    <w:p w:rsidR="00821E8D" w:rsidRPr="00B04B1B" w:rsidRDefault="00821E8D" w:rsidP="00821E8D">
      <w:pPr>
        <w:pStyle w:val="af2"/>
        <w:rPr>
          <w:color w:val="000000" w:themeColor="text1"/>
        </w:rPr>
      </w:pPr>
      <w:r w:rsidRPr="00B04B1B">
        <w:rPr>
          <w:color w:val="000000" w:themeColor="text1"/>
        </w:rPr>
        <w:t xml:space="preserve">Все операнды с плавающей запятой хранятся внутри в формате </w:t>
      </w:r>
      <w:bookmarkStart w:id="710" w:name="_bookmark300"/>
      <w:bookmarkEnd w:id="710"/>
      <w:r w:rsidRPr="00B04B1B">
        <w:rPr>
          <w:color w:val="000000" w:themeColor="text1"/>
        </w:rPr>
        <w:t xml:space="preserve">двойной </w:t>
      </w:r>
      <w:bookmarkStart w:id="711" w:name="_bookmark301"/>
      <w:bookmarkEnd w:id="711"/>
      <w:r w:rsidRPr="00B04B1B">
        <w:rPr>
          <w:color w:val="000000" w:themeColor="text1"/>
        </w:rPr>
        <w:t>точности. Арифметические операции, обозначенные как одинарные, требуют, чтобы внутренние данные были представимы в одинарном формате (то есть</w:t>
      </w:r>
      <w:r w:rsidR="007F6646" w:rsidRPr="00B04B1B">
        <w:rPr>
          <w:color w:val="000000" w:themeColor="text1"/>
        </w:rPr>
        <w:t xml:space="preserve">, имели показатель степени между минус </w:t>
      </w:r>
      <w:r w:rsidRPr="00B04B1B">
        <w:rPr>
          <w:color w:val="000000" w:themeColor="text1"/>
        </w:rPr>
        <w:t xml:space="preserve">126 и </w:t>
      </w:r>
      <w:r w:rsidR="007F6646" w:rsidRPr="00B04B1B">
        <w:rPr>
          <w:color w:val="000000" w:themeColor="text1"/>
        </w:rPr>
        <w:t xml:space="preserve">плюс </w:t>
      </w:r>
      <w:r w:rsidRPr="00B04B1B">
        <w:rPr>
          <w:color w:val="000000" w:themeColor="text1"/>
        </w:rPr>
        <w:t>127 и мантиссу, точно представимую в 24 битах). Если данные невозможно представить таким образом, то результат сохраняется в FPR, а биты статуса, устанавливаемые в FPSCR и CR (соответствующие)</w:t>
      </w:r>
      <w:r w:rsidR="009027B4" w:rsidRPr="00B04B1B">
        <w:rPr>
          <w:color w:val="000000" w:themeColor="text1"/>
        </w:rPr>
        <w:t>,</w:t>
      </w:r>
      <w:r w:rsidR="00922399">
        <w:rPr>
          <w:color w:val="000000" w:themeColor="text1"/>
        </w:rPr>
        <w:t xml:space="preserve"> </w:t>
      </w:r>
      <w:r w:rsidRPr="00B04B1B">
        <w:rPr>
          <w:color w:val="000000" w:themeColor="text1"/>
        </w:rPr>
        <w:t>не определены.</w:t>
      </w:r>
    </w:p>
    <w:p w:rsidR="00821E8D" w:rsidRPr="00B04B1B" w:rsidRDefault="00821E8D" w:rsidP="00821E8D">
      <w:pPr>
        <w:pStyle w:val="af2"/>
        <w:rPr>
          <w:color w:val="000000" w:themeColor="text1"/>
        </w:rPr>
      </w:pPr>
      <w:r w:rsidRPr="00B04B1B">
        <w:rPr>
          <w:color w:val="000000" w:themeColor="text1"/>
        </w:rPr>
        <w:t>В целях совместимости, для уменьшения вероятности серьезных проблем в результате ошибки пользователя, а также для обеспечения возможности тестировани</w:t>
      </w:r>
      <w:r w:rsidR="009027B4" w:rsidRPr="00B04B1B">
        <w:rPr>
          <w:color w:val="000000" w:themeColor="text1"/>
        </w:rPr>
        <w:t>я с применением случайных кодов</w:t>
      </w:r>
      <w:r w:rsidRPr="00B04B1B">
        <w:rPr>
          <w:color w:val="000000" w:themeColor="text1"/>
        </w:rPr>
        <w:t xml:space="preserve"> операции с одинарной точностью выполняются с операндами двойной точности. Для всех случаев, за исключением fdivs, операция выполняется так, как будто она имеет двойную точность, а затем результат округляется до одинарной точности. Для fdivs выполняется необходимое (потенциально небольшое) количество итераций, чтобы получить результат с одинарной точностью, затем частное должным образом округляется.</w:t>
      </w:r>
    </w:p>
    <w:p w:rsidR="00821E8D" w:rsidRPr="00B04B1B" w:rsidRDefault="00821E8D" w:rsidP="00821E8D">
      <w:pPr>
        <w:pStyle w:val="af2"/>
        <w:rPr>
          <w:color w:val="000000" w:themeColor="text1"/>
        </w:rPr>
      </w:pPr>
      <w:r w:rsidRPr="00B04B1B">
        <w:rPr>
          <w:color w:val="000000" w:themeColor="text1"/>
        </w:rPr>
        <w:t>Во всех случаях исключения результата (переполнение, потеря значимости и неточность) определяются и фиксируются в зависимости от результата, а не исходных операндов. По умолчанию (маскированное исключение) результаты такие же, как для инструкций одинарной точности. В случае исключений маскированного переполнения или потери значимости возвращаются 11 наименее значимых бит скорректированного истинного порядка.</w:t>
      </w:r>
    </w:p>
    <w:p w:rsidR="00821E8D" w:rsidRPr="00B04B1B" w:rsidRDefault="00821E8D" w:rsidP="00821E8D">
      <w:pPr>
        <w:pStyle w:val="af2"/>
        <w:rPr>
          <w:color w:val="000000" w:themeColor="text1"/>
        </w:rPr>
      </w:pPr>
      <w:r w:rsidRPr="00B04B1B">
        <w:rPr>
          <w:color w:val="000000" w:themeColor="text1"/>
        </w:rPr>
        <w:t>Результаты всех операций одинарной точности округляются до одинарной точности. Эти результаты сохраняются в формате двойной точности, но ограничены диапазоном одинарной точности (показателя степени и дробной части). Все биты статуса устанавливаются в зависимости от результата одинарной точности.</w:t>
      </w:r>
    </w:p>
    <w:p w:rsidR="00821E8D" w:rsidRPr="00B04B1B" w:rsidRDefault="00821E8D" w:rsidP="00821E8D">
      <w:pPr>
        <w:pStyle w:val="af2"/>
        <w:rPr>
          <w:color w:val="000000" w:themeColor="text1"/>
        </w:rPr>
      </w:pPr>
    </w:p>
    <w:p w:rsidR="00821E8D" w:rsidRPr="00B04B1B" w:rsidRDefault="00821E8D" w:rsidP="000E044C">
      <w:pPr>
        <w:pStyle w:val="7"/>
      </w:pPr>
      <w:bookmarkStart w:id="712" w:name="3.4.2_Load_and_Store_Instructions"/>
      <w:bookmarkStart w:id="713" w:name="_bookmark302"/>
      <w:bookmarkEnd w:id="712"/>
      <w:bookmarkEnd w:id="713"/>
      <w:r w:rsidRPr="00B04B1B">
        <w:t>Инструкции загрузки и сохранения</w:t>
      </w:r>
    </w:p>
    <w:p w:rsidR="00821E8D" w:rsidRPr="00B04B1B" w:rsidRDefault="00821E8D" w:rsidP="00821E8D">
      <w:pPr>
        <w:pStyle w:val="af2"/>
        <w:rPr>
          <w:color w:val="000000" w:themeColor="text1"/>
        </w:rPr>
      </w:pPr>
      <w:r w:rsidRPr="00B04B1B">
        <w:rPr>
          <w:color w:val="000000" w:themeColor="text1"/>
        </w:rPr>
        <w:t xml:space="preserve">Набор инструкций процессора PowerPC </w:t>
      </w:r>
      <w:r w:rsidR="00CF16D9">
        <w:rPr>
          <w:color w:val="000000" w:themeColor="text1"/>
        </w:rPr>
        <w:t>470</w:t>
      </w:r>
      <w:r w:rsidRPr="00B04B1B">
        <w:rPr>
          <w:color w:val="000000" w:themeColor="text1"/>
        </w:rPr>
        <w:t xml:space="preserve"> включает инструкции загрузки из памяти в FPR и сохранения из FPR в память.</w:t>
      </w:r>
    </w:p>
    <w:p w:rsidR="00821E8D" w:rsidRPr="00B04B1B" w:rsidRDefault="00821E8D" w:rsidP="00821E8D">
      <w:pPr>
        <w:pStyle w:val="af2"/>
        <w:rPr>
          <w:color w:val="000000" w:themeColor="text1"/>
        </w:rPr>
      </w:pPr>
      <w:r w:rsidRPr="00B04B1B">
        <w:rPr>
          <w:color w:val="000000" w:themeColor="text1"/>
        </w:rPr>
        <w:t xml:space="preserve">Данные, полученные от ядра PowerPC </w:t>
      </w:r>
      <w:r w:rsidR="00CF16D9">
        <w:rPr>
          <w:color w:val="000000" w:themeColor="text1"/>
        </w:rPr>
        <w:t>470</w:t>
      </w:r>
      <w:r w:rsidRPr="00B04B1B">
        <w:rPr>
          <w:color w:val="000000" w:themeColor="text1"/>
        </w:rPr>
        <w:t>, могут иметь одинарную или двойную точность, в прямом или обратном порядке следования байтов. Кроме того, получаемые данные выровнены по словам. Данные в FPR должны иметь формат двойной точности и обратного порядка следования байтов.</w:t>
      </w:r>
    </w:p>
    <w:p w:rsidR="00821E8D" w:rsidRPr="00B04B1B" w:rsidRDefault="00821E8D" w:rsidP="00821E8D">
      <w:pPr>
        <w:pStyle w:val="af2"/>
        <w:rPr>
          <w:color w:val="000000" w:themeColor="text1"/>
        </w:rPr>
      </w:pPr>
      <w:r w:rsidRPr="00B04B1B">
        <w:rPr>
          <w:color w:val="000000" w:themeColor="text1"/>
        </w:rPr>
        <w:t xml:space="preserve">Различают два основных формата инструкций загрузки: с одинарной точностью и с двойной точностью. Поскольку регистры FPR поддерживают только двойной формат чисел с плавающей запятой, то инструкции загрузки чисел с плавающей запятой одинарного формата преобразуют данные одинарного формата в двойной, прежде чем загрузить операнд в указанный FPR. Стадии преобразования и загрузки выполняются </w:t>
      </w:r>
      <w:r w:rsidR="005E4063" w:rsidRPr="00B04B1B">
        <w:rPr>
          <w:color w:val="000000" w:themeColor="text1"/>
        </w:rPr>
        <w:t xml:space="preserve">способом, показанным на рисунке </w:t>
      </w:r>
      <w:r w:rsidR="00FE09A8">
        <w:fldChar w:fldCharType="begin"/>
      </w:r>
      <w:r w:rsidR="00FE09A8">
        <w:instrText xml:space="preserve"> REF _Ref3197160 \h  \* MERGEFORMAT </w:instrText>
      </w:r>
      <w:r w:rsidR="00FE09A8">
        <w:fldChar w:fldCharType="separate"/>
      </w:r>
      <w:r w:rsidR="00785D22" w:rsidRPr="00785D22">
        <w:rPr>
          <w:vanish/>
        </w:rPr>
        <w:t xml:space="preserve">Рисунок </w:t>
      </w:r>
      <w:r w:rsidR="00785D22">
        <w:rPr>
          <w:noProof/>
        </w:rPr>
        <w:t>32</w:t>
      </w:r>
      <w:r w:rsidR="00FE09A8">
        <w:fldChar w:fldCharType="end"/>
      </w:r>
      <w:r w:rsidRPr="00B04B1B">
        <w:rPr>
          <w:color w:val="000000" w:themeColor="text1"/>
        </w:rPr>
        <w:t>.</w:t>
      </w:r>
    </w:p>
    <w:p w:rsidR="00821E8D" w:rsidRPr="00B04B1B" w:rsidRDefault="00821E8D" w:rsidP="00821E8D">
      <w:pPr>
        <w:pStyle w:val="af2"/>
        <w:rPr>
          <w:color w:val="000000" w:themeColor="text1"/>
        </w:rPr>
      </w:pPr>
      <w:r w:rsidRPr="00B04B1B">
        <w:rPr>
          <w:color w:val="000000" w:themeColor="text1"/>
        </w:rPr>
        <w:t>Пусть WORD[0:31] - это операнд с плавающей запятой одинарной точности, полученный</w:t>
      </w:r>
      <w:r w:rsidR="00922399">
        <w:rPr>
          <w:color w:val="000000" w:themeColor="text1"/>
        </w:rPr>
        <w:t xml:space="preserve"> </w:t>
      </w:r>
      <w:r w:rsidRPr="00B04B1B">
        <w:rPr>
          <w:color w:val="000000" w:themeColor="text1"/>
        </w:rPr>
        <w:t>из памяти.</w:t>
      </w:r>
    </w:p>
    <w:p w:rsidR="00E553AF" w:rsidRPr="00B04B1B" w:rsidRDefault="007F6646" w:rsidP="00E553AF">
      <w:pPr>
        <w:pStyle w:val="af2"/>
        <w:keepNext/>
        <w:ind w:left="0" w:firstLine="0"/>
        <w:jc w:val="center"/>
      </w:pPr>
      <w:r w:rsidRPr="00B04B1B">
        <w:rPr>
          <w:noProof/>
          <w:color w:val="000000" w:themeColor="text1"/>
        </w:rPr>
        <w:lastRenderedPageBreak/>
        <w:drawing>
          <wp:inline distT="0" distB="0" distL="0" distR="0">
            <wp:extent cx="2320682" cy="2655418"/>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25211" cy="2660600"/>
                    </a:xfrm>
                    <a:prstGeom prst="rect">
                      <a:avLst/>
                    </a:prstGeom>
                    <a:noFill/>
                    <a:ln>
                      <a:noFill/>
                    </a:ln>
                  </pic:spPr>
                </pic:pic>
              </a:graphicData>
            </a:graphic>
          </wp:inline>
        </w:drawing>
      </w:r>
    </w:p>
    <w:p w:rsidR="007F6646" w:rsidRPr="00B04B1B" w:rsidRDefault="00E553AF" w:rsidP="00E553AF">
      <w:pPr>
        <w:pStyle w:val="affff3"/>
        <w:jc w:val="center"/>
        <w:rPr>
          <w:color w:val="000000" w:themeColor="text1"/>
        </w:rPr>
      </w:pPr>
      <w:bookmarkStart w:id="714" w:name="_Ref3197160"/>
      <w:bookmarkStart w:id="715" w:name="_Toc3469627"/>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32</w:t>
      </w:r>
      <w:r w:rsidR="00FC5FA0" w:rsidRPr="00B04B1B">
        <w:rPr>
          <w:noProof/>
        </w:rPr>
        <w:fldChar w:fldCharType="end"/>
      </w:r>
      <w:bookmarkEnd w:id="714"/>
      <w:r w:rsidRPr="00B04B1B">
        <w:t xml:space="preserve"> – </w:t>
      </w:r>
      <w:r w:rsidRPr="00B04B1B">
        <w:rPr>
          <w:color w:val="000000" w:themeColor="text1"/>
        </w:rPr>
        <w:t>Стадии преобразования и загрузки операндов с плавющей запятой</w:t>
      </w:r>
      <w:bookmarkEnd w:id="715"/>
    </w:p>
    <w:p w:rsidR="00821E8D" w:rsidRPr="00B04B1B" w:rsidRDefault="00821E8D" w:rsidP="00821E8D">
      <w:pPr>
        <w:pStyle w:val="af2"/>
        <w:rPr>
          <w:color w:val="000000" w:themeColor="text1"/>
        </w:rPr>
      </w:pPr>
      <w:r w:rsidRPr="00B04B1B">
        <w:rPr>
          <w:color w:val="000000" w:themeColor="text1"/>
        </w:rPr>
        <w:t>Для инструкций загрузки чисел с плавающей запятой двойной точности преобразование не требуется, поскольку данные из памяти копируются непосредственно в FPR.</w:t>
      </w:r>
    </w:p>
    <w:p w:rsidR="00821E8D" w:rsidRPr="00B04B1B" w:rsidRDefault="00821E8D" w:rsidP="00821E8D">
      <w:pPr>
        <w:pStyle w:val="af2"/>
        <w:rPr>
          <w:color w:val="000000" w:themeColor="text1"/>
        </w:rPr>
      </w:pPr>
      <w:r w:rsidRPr="00B04B1B">
        <w:rPr>
          <w:color w:val="000000" w:themeColor="text1"/>
        </w:rPr>
        <w:t xml:space="preserve">Некоторые инструкции загрузки чисел с плавающей запятой изменяют GPR(RA) с исполнительным адресом. Для этих форм если RA </w:t>
      </w:r>
      <w:r w:rsidRPr="00B04B1B">
        <w:rPr>
          <w:rFonts w:eastAsia="Symbol"/>
          <w:color w:val="000000" w:themeColor="text1"/>
        </w:rPr>
        <w:t></w:t>
      </w:r>
      <w:r w:rsidRPr="00B04B1B">
        <w:rPr>
          <w:rFonts w:eastAsia="Symbol"/>
          <w:color w:val="000000" w:themeColor="text1"/>
        </w:rPr>
        <w:t></w:t>
      </w:r>
      <w:r w:rsidRPr="00B04B1B">
        <w:rPr>
          <w:color w:val="000000" w:themeColor="text1"/>
        </w:rPr>
        <w:t>0, то исполнительный адрес помещается в GPR(RA), и элемент хранения (байт, полуслово, слово или двойное слово), адресуемое EA, загружается в FPR(RT). Если RA = 0, эта форма инструкции недопустима.</w:t>
      </w:r>
    </w:p>
    <w:p w:rsidR="00821E8D" w:rsidRPr="00B04B1B" w:rsidRDefault="00821E8D" w:rsidP="00821E8D">
      <w:pPr>
        <w:pStyle w:val="af2"/>
        <w:rPr>
          <w:color w:val="000000" w:themeColor="text1"/>
        </w:rPr>
      </w:pPr>
      <w:r w:rsidRPr="00B04B1B">
        <w:rPr>
          <w:color w:val="000000" w:themeColor="text1"/>
        </w:rPr>
        <w:t>Обращения к памяти инструкций загрузки чисел с плавающей запятой вызывают исключения сохранения, если программе не разрешено считывать ячейку памяти. Обращения к памяти инструкций загрузки чисел с плавающей запятой вызывают исключения ошибки TLB при попытках программы обратиться к недоступным ячейкам памяти.</w:t>
      </w:r>
    </w:p>
    <w:p w:rsidR="00E553AF" w:rsidRPr="00B04B1B" w:rsidRDefault="00E553AF" w:rsidP="00821E8D">
      <w:pPr>
        <w:pStyle w:val="affc"/>
        <w:rPr>
          <w:i w:val="0"/>
          <w:color w:val="000000" w:themeColor="text1"/>
          <w:sz w:val="24"/>
          <w:szCs w:val="24"/>
        </w:rPr>
      </w:pPr>
      <w:r w:rsidRPr="00B04B1B">
        <w:rPr>
          <w:i w:val="0"/>
          <w:color w:val="000000" w:themeColor="text1"/>
          <w:sz w:val="24"/>
          <w:szCs w:val="24"/>
        </w:rPr>
        <w:t xml:space="preserve">Перечень инструкций загрузки чисел с плавающей запятой приведен в таблице </w:t>
      </w:r>
      <w:r w:rsidR="00FE09A8">
        <w:fldChar w:fldCharType="begin"/>
      </w:r>
      <w:r w:rsidR="00FE09A8">
        <w:instrText xml:space="preserve"> REF _Ref3197389 \h  \* MERGEFORMAT </w:instrText>
      </w:r>
      <w:r w:rsidR="00FE09A8">
        <w:fldChar w:fldCharType="separate"/>
      </w:r>
      <w:r w:rsidR="00785D22" w:rsidRPr="00785D22">
        <w:rPr>
          <w:i w:val="0"/>
          <w:vanish/>
          <w:color w:val="000000" w:themeColor="text1"/>
          <w:sz w:val="24"/>
          <w:szCs w:val="24"/>
        </w:rPr>
        <w:t xml:space="preserve">Таблица </w:t>
      </w:r>
      <w:r w:rsidR="00785D22" w:rsidRPr="00785D22">
        <w:rPr>
          <w:i w:val="0"/>
          <w:color w:val="000000" w:themeColor="text1"/>
          <w:sz w:val="24"/>
          <w:szCs w:val="24"/>
        </w:rPr>
        <w:t>109</w:t>
      </w:r>
      <w:r w:rsidR="00FE09A8">
        <w:fldChar w:fldCharType="end"/>
      </w:r>
      <w:r w:rsidRPr="00B04B1B">
        <w:rPr>
          <w:i w:val="0"/>
          <w:color w:val="000000" w:themeColor="text1"/>
          <w:sz w:val="24"/>
          <w:szCs w:val="24"/>
        </w:rPr>
        <w:t>.</w:t>
      </w:r>
    </w:p>
    <w:p w:rsidR="00821E8D" w:rsidRPr="00B04B1B" w:rsidRDefault="005E4063" w:rsidP="00821E8D">
      <w:pPr>
        <w:pStyle w:val="affc"/>
        <w:rPr>
          <w:i w:val="0"/>
          <w:color w:val="000000" w:themeColor="text1"/>
          <w:sz w:val="24"/>
          <w:szCs w:val="24"/>
        </w:rPr>
      </w:pPr>
      <w:r w:rsidRPr="00B04B1B">
        <w:rPr>
          <w:i w:val="0"/>
          <w:color w:val="000000" w:themeColor="text1"/>
          <w:sz w:val="24"/>
          <w:szCs w:val="24"/>
        </w:rPr>
        <w:t>Поддерживается</w:t>
      </w:r>
      <w:r w:rsidR="00821E8D" w:rsidRPr="00B04B1B">
        <w:rPr>
          <w:i w:val="0"/>
          <w:color w:val="000000" w:themeColor="text1"/>
          <w:sz w:val="24"/>
          <w:szCs w:val="24"/>
        </w:rPr>
        <w:t xml:space="preserve"> как прямой, так и обратный порядок следования байтов.</w:t>
      </w:r>
    </w:p>
    <w:p w:rsidR="00AD651D" w:rsidRPr="00B04B1B" w:rsidRDefault="00AD651D" w:rsidP="00821E8D">
      <w:pPr>
        <w:pStyle w:val="affc"/>
        <w:rPr>
          <w:color w:val="000000" w:themeColor="text1"/>
          <w:sz w:val="24"/>
          <w:szCs w:val="24"/>
        </w:rPr>
      </w:pPr>
    </w:p>
    <w:p w:rsidR="00821E8D" w:rsidRPr="00B04B1B" w:rsidRDefault="00821E8D" w:rsidP="00821E8D">
      <w:pPr>
        <w:pStyle w:val="affff3"/>
        <w:rPr>
          <w:color w:val="000000" w:themeColor="text1"/>
        </w:rPr>
      </w:pPr>
      <w:bookmarkStart w:id="716" w:name="_Ref3197389"/>
      <w:bookmarkStart w:id="717" w:name="_Toc526499757"/>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109</w:t>
      </w:r>
      <w:r w:rsidR="00FC5FA0" w:rsidRPr="00B04B1B">
        <w:rPr>
          <w:color w:val="000000" w:themeColor="text1"/>
        </w:rPr>
        <w:fldChar w:fldCharType="end"/>
      </w:r>
      <w:bookmarkEnd w:id="716"/>
      <w:r w:rsidRPr="00B04B1B">
        <w:rPr>
          <w:color w:val="000000" w:themeColor="text1"/>
        </w:rPr>
        <w:t xml:space="preserve"> - Инструкции загрузки чисел с плавающей запятой</w:t>
      </w:r>
      <w:bookmarkEnd w:id="717"/>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1866"/>
        <w:gridCol w:w="3108"/>
        <w:gridCol w:w="5062"/>
      </w:tblGrid>
      <w:tr w:rsidR="00821E8D" w:rsidRPr="00B04B1B" w:rsidTr="005E4063">
        <w:trPr>
          <w:cantSplit/>
          <w:trHeight w:val="227"/>
          <w:tblHeader/>
          <w:jc w:val="center"/>
        </w:trPr>
        <w:tc>
          <w:tcPr>
            <w:tcW w:w="1824" w:type="dxa"/>
          </w:tcPr>
          <w:p w:rsidR="00821E8D" w:rsidRPr="00B04B1B" w:rsidRDefault="00821E8D" w:rsidP="00821E8D">
            <w:pPr>
              <w:pStyle w:val="afff6"/>
              <w:rPr>
                <w:color w:val="000000" w:themeColor="text1"/>
              </w:rPr>
            </w:pPr>
            <w:r w:rsidRPr="00B04B1B">
              <w:rPr>
                <w:color w:val="000000" w:themeColor="text1"/>
              </w:rPr>
              <w:t>Мнемоника</w:t>
            </w:r>
          </w:p>
        </w:tc>
        <w:tc>
          <w:tcPr>
            <w:tcW w:w="3040" w:type="dxa"/>
          </w:tcPr>
          <w:p w:rsidR="00821E8D" w:rsidRPr="00B04B1B" w:rsidRDefault="00821E8D" w:rsidP="00821E8D">
            <w:pPr>
              <w:pStyle w:val="afff6"/>
              <w:rPr>
                <w:color w:val="000000" w:themeColor="text1"/>
              </w:rPr>
            </w:pPr>
            <w:r w:rsidRPr="00B04B1B">
              <w:rPr>
                <w:color w:val="000000" w:themeColor="text1"/>
              </w:rPr>
              <w:t>Операнды</w:t>
            </w:r>
          </w:p>
        </w:tc>
        <w:tc>
          <w:tcPr>
            <w:tcW w:w="4951" w:type="dxa"/>
          </w:tcPr>
          <w:p w:rsidR="00821E8D" w:rsidRPr="00B04B1B" w:rsidRDefault="00821E8D" w:rsidP="00821E8D">
            <w:pPr>
              <w:pStyle w:val="afff6"/>
              <w:rPr>
                <w:color w:val="000000" w:themeColor="text1"/>
              </w:rPr>
            </w:pPr>
            <w:r w:rsidRPr="00B04B1B">
              <w:rPr>
                <w:color w:val="000000" w:themeColor="text1"/>
              </w:rPr>
              <w:t>Инструкция</w:t>
            </w:r>
          </w:p>
        </w:tc>
      </w:tr>
      <w:tr w:rsidR="00821E8D" w:rsidRPr="00B04B1B" w:rsidTr="005E4063">
        <w:trPr>
          <w:cantSplit/>
          <w:trHeight w:val="227"/>
          <w:jc w:val="center"/>
        </w:trPr>
        <w:tc>
          <w:tcPr>
            <w:tcW w:w="1824" w:type="dxa"/>
          </w:tcPr>
          <w:p w:rsidR="00821E8D" w:rsidRPr="00B04B1B" w:rsidRDefault="00E553AF" w:rsidP="00821E8D">
            <w:pPr>
              <w:pStyle w:val="afff6"/>
              <w:rPr>
                <w:color w:val="000000" w:themeColor="text1"/>
              </w:rPr>
            </w:pPr>
            <w:r w:rsidRPr="00B04B1B">
              <w:rPr>
                <w:color w:val="000000" w:themeColor="text1"/>
              </w:rPr>
              <w:t>L</w:t>
            </w:r>
            <w:r w:rsidR="00821E8D" w:rsidRPr="00B04B1B">
              <w:rPr>
                <w:color w:val="000000" w:themeColor="text1"/>
              </w:rPr>
              <w:t>fd</w:t>
            </w:r>
          </w:p>
        </w:tc>
        <w:tc>
          <w:tcPr>
            <w:tcW w:w="3040" w:type="dxa"/>
          </w:tcPr>
          <w:p w:rsidR="00821E8D" w:rsidRPr="00B04B1B" w:rsidRDefault="00821E8D" w:rsidP="00821E8D">
            <w:pPr>
              <w:pStyle w:val="afff6"/>
              <w:rPr>
                <w:color w:val="000000" w:themeColor="text1"/>
              </w:rPr>
            </w:pPr>
            <w:r w:rsidRPr="00B04B1B">
              <w:rPr>
                <w:color w:val="000000" w:themeColor="text1"/>
              </w:rPr>
              <w:t>FRT, D(RA)</w:t>
            </w:r>
          </w:p>
        </w:tc>
        <w:tc>
          <w:tcPr>
            <w:tcW w:w="4951" w:type="dxa"/>
          </w:tcPr>
          <w:p w:rsidR="00821E8D" w:rsidRPr="00B04B1B" w:rsidRDefault="00821E8D" w:rsidP="00821E8D">
            <w:pPr>
              <w:pStyle w:val="afff6"/>
              <w:rPr>
                <w:color w:val="000000" w:themeColor="text1"/>
              </w:rPr>
            </w:pPr>
            <w:r w:rsidRPr="00B04B1B">
              <w:rPr>
                <w:color w:val="000000" w:themeColor="text1"/>
              </w:rPr>
              <w:t>Загрузка числа с пла</w:t>
            </w:r>
            <w:r w:rsidR="00AD651D" w:rsidRPr="00B04B1B">
              <w:rPr>
                <w:color w:val="000000" w:themeColor="text1"/>
              </w:rPr>
              <w:t>вающей запятой двойной точности</w:t>
            </w:r>
          </w:p>
        </w:tc>
      </w:tr>
      <w:tr w:rsidR="00821E8D" w:rsidRPr="00B04B1B" w:rsidTr="005E4063">
        <w:trPr>
          <w:cantSplit/>
          <w:trHeight w:val="227"/>
          <w:jc w:val="center"/>
        </w:trPr>
        <w:tc>
          <w:tcPr>
            <w:tcW w:w="1824" w:type="dxa"/>
          </w:tcPr>
          <w:p w:rsidR="00821E8D" w:rsidRPr="00B04B1B" w:rsidRDefault="00E553AF" w:rsidP="00821E8D">
            <w:pPr>
              <w:pStyle w:val="afff6"/>
              <w:rPr>
                <w:color w:val="000000" w:themeColor="text1"/>
              </w:rPr>
            </w:pPr>
            <w:r w:rsidRPr="00B04B1B">
              <w:rPr>
                <w:color w:val="000000" w:themeColor="text1"/>
              </w:rPr>
              <w:t>L</w:t>
            </w:r>
            <w:r w:rsidR="00821E8D" w:rsidRPr="00B04B1B">
              <w:rPr>
                <w:color w:val="000000" w:themeColor="text1"/>
              </w:rPr>
              <w:t>fdu</w:t>
            </w:r>
          </w:p>
        </w:tc>
        <w:tc>
          <w:tcPr>
            <w:tcW w:w="3040" w:type="dxa"/>
          </w:tcPr>
          <w:p w:rsidR="00821E8D" w:rsidRPr="00B04B1B" w:rsidRDefault="00821E8D" w:rsidP="00821E8D">
            <w:pPr>
              <w:pStyle w:val="afff6"/>
              <w:rPr>
                <w:color w:val="000000" w:themeColor="text1"/>
              </w:rPr>
            </w:pPr>
            <w:r w:rsidRPr="00B04B1B">
              <w:rPr>
                <w:color w:val="000000" w:themeColor="text1"/>
              </w:rPr>
              <w:t>FRT, D(RA)</w:t>
            </w:r>
          </w:p>
        </w:tc>
        <w:tc>
          <w:tcPr>
            <w:tcW w:w="4951" w:type="dxa"/>
          </w:tcPr>
          <w:p w:rsidR="00821E8D" w:rsidRPr="00B04B1B" w:rsidRDefault="00821E8D" w:rsidP="00821E8D">
            <w:pPr>
              <w:pStyle w:val="afff6"/>
              <w:rPr>
                <w:color w:val="000000" w:themeColor="text1"/>
              </w:rPr>
            </w:pPr>
            <w:r w:rsidRPr="00B04B1B">
              <w:rPr>
                <w:color w:val="000000" w:themeColor="text1"/>
              </w:rPr>
              <w:t>Загрузка числа с плавающей запятой дв</w:t>
            </w:r>
            <w:r w:rsidR="00AD651D" w:rsidRPr="00B04B1B">
              <w:rPr>
                <w:color w:val="000000" w:themeColor="text1"/>
              </w:rPr>
              <w:t>ойной точности с корректировкой</w:t>
            </w:r>
          </w:p>
        </w:tc>
      </w:tr>
      <w:tr w:rsidR="00821E8D" w:rsidRPr="00B04B1B" w:rsidTr="005E4063">
        <w:trPr>
          <w:cantSplit/>
          <w:trHeight w:val="227"/>
          <w:jc w:val="center"/>
        </w:trPr>
        <w:tc>
          <w:tcPr>
            <w:tcW w:w="1824" w:type="dxa"/>
          </w:tcPr>
          <w:p w:rsidR="00821E8D" w:rsidRPr="00B04B1B" w:rsidRDefault="00821E8D" w:rsidP="00821E8D">
            <w:pPr>
              <w:pStyle w:val="afff6"/>
              <w:rPr>
                <w:color w:val="000000" w:themeColor="text1"/>
              </w:rPr>
            </w:pPr>
            <w:r w:rsidRPr="00B04B1B">
              <w:rPr>
                <w:color w:val="000000" w:themeColor="text1"/>
              </w:rPr>
              <w:t>lfdux</w:t>
            </w:r>
          </w:p>
        </w:tc>
        <w:tc>
          <w:tcPr>
            <w:tcW w:w="3040" w:type="dxa"/>
          </w:tcPr>
          <w:p w:rsidR="00821E8D" w:rsidRPr="00B04B1B" w:rsidRDefault="00821E8D" w:rsidP="00821E8D">
            <w:pPr>
              <w:pStyle w:val="afff6"/>
              <w:rPr>
                <w:color w:val="000000" w:themeColor="text1"/>
              </w:rPr>
            </w:pPr>
            <w:r w:rsidRPr="00B04B1B">
              <w:rPr>
                <w:color w:val="000000" w:themeColor="text1"/>
              </w:rPr>
              <w:t>FRT, RA, RB</w:t>
            </w:r>
          </w:p>
        </w:tc>
        <w:tc>
          <w:tcPr>
            <w:tcW w:w="4951" w:type="dxa"/>
          </w:tcPr>
          <w:p w:rsidR="00821E8D" w:rsidRPr="00B04B1B" w:rsidRDefault="00821E8D" w:rsidP="00821E8D">
            <w:pPr>
              <w:pStyle w:val="afff6"/>
              <w:rPr>
                <w:color w:val="000000" w:themeColor="text1"/>
              </w:rPr>
            </w:pPr>
            <w:r w:rsidRPr="00B04B1B">
              <w:rPr>
                <w:color w:val="000000" w:themeColor="text1"/>
              </w:rPr>
              <w:t xml:space="preserve">Загрузка числа с плавающей запятой двойной точности с </w:t>
            </w:r>
            <w:r w:rsidR="00AD651D" w:rsidRPr="00B04B1B">
              <w:rPr>
                <w:color w:val="000000" w:themeColor="text1"/>
              </w:rPr>
              <w:t>корректировкой, индексированная</w:t>
            </w:r>
          </w:p>
        </w:tc>
      </w:tr>
      <w:tr w:rsidR="00821E8D" w:rsidRPr="00B04B1B" w:rsidTr="005E4063">
        <w:trPr>
          <w:cantSplit/>
          <w:trHeight w:val="227"/>
          <w:jc w:val="center"/>
        </w:trPr>
        <w:tc>
          <w:tcPr>
            <w:tcW w:w="1824" w:type="dxa"/>
          </w:tcPr>
          <w:p w:rsidR="00821E8D" w:rsidRPr="00B04B1B" w:rsidRDefault="00E553AF" w:rsidP="00821E8D">
            <w:pPr>
              <w:pStyle w:val="afff6"/>
              <w:rPr>
                <w:color w:val="000000" w:themeColor="text1"/>
              </w:rPr>
            </w:pPr>
            <w:r w:rsidRPr="00B04B1B">
              <w:rPr>
                <w:color w:val="000000" w:themeColor="text1"/>
              </w:rPr>
              <w:t>L</w:t>
            </w:r>
            <w:r w:rsidR="00821E8D" w:rsidRPr="00B04B1B">
              <w:rPr>
                <w:color w:val="000000" w:themeColor="text1"/>
              </w:rPr>
              <w:t>fdx</w:t>
            </w:r>
          </w:p>
        </w:tc>
        <w:tc>
          <w:tcPr>
            <w:tcW w:w="3040" w:type="dxa"/>
          </w:tcPr>
          <w:p w:rsidR="00821E8D" w:rsidRPr="00B04B1B" w:rsidRDefault="00821E8D" w:rsidP="00821E8D">
            <w:pPr>
              <w:pStyle w:val="afff6"/>
              <w:rPr>
                <w:color w:val="000000" w:themeColor="text1"/>
              </w:rPr>
            </w:pPr>
            <w:r w:rsidRPr="00B04B1B">
              <w:rPr>
                <w:color w:val="000000" w:themeColor="text1"/>
              </w:rPr>
              <w:t>FRT, RA, RB</w:t>
            </w:r>
          </w:p>
        </w:tc>
        <w:tc>
          <w:tcPr>
            <w:tcW w:w="4951" w:type="dxa"/>
          </w:tcPr>
          <w:p w:rsidR="00821E8D" w:rsidRPr="00B04B1B" w:rsidRDefault="00821E8D" w:rsidP="00821E8D">
            <w:pPr>
              <w:pStyle w:val="afff6"/>
              <w:rPr>
                <w:color w:val="000000" w:themeColor="text1"/>
              </w:rPr>
            </w:pPr>
            <w:r w:rsidRPr="00B04B1B">
              <w:rPr>
                <w:color w:val="000000" w:themeColor="text1"/>
              </w:rPr>
              <w:t>Загрузка числа с плавающей запятой д</w:t>
            </w:r>
            <w:r w:rsidR="00AD651D" w:rsidRPr="00B04B1B">
              <w:rPr>
                <w:color w:val="000000" w:themeColor="text1"/>
              </w:rPr>
              <w:t>войной точности индексированная</w:t>
            </w:r>
          </w:p>
        </w:tc>
      </w:tr>
      <w:tr w:rsidR="00821E8D" w:rsidRPr="00B04B1B" w:rsidTr="005E4063">
        <w:trPr>
          <w:cantSplit/>
          <w:trHeight w:val="227"/>
          <w:jc w:val="center"/>
        </w:trPr>
        <w:tc>
          <w:tcPr>
            <w:tcW w:w="1824" w:type="dxa"/>
          </w:tcPr>
          <w:p w:rsidR="00821E8D" w:rsidRPr="00B04B1B" w:rsidRDefault="00E553AF" w:rsidP="00821E8D">
            <w:pPr>
              <w:pStyle w:val="afff6"/>
              <w:rPr>
                <w:color w:val="000000" w:themeColor="text1"/>
              </w:rPr>
            </w:pPr>
            <w:r w:rsidRPr="00B04B1B">
              <w:rPr>
                <w:color w:val="000000" w:themeColor="text1"/>
              </w:rPr>
              <w:t>L</w:t>
            </w:r>
            <w:r w:rsidR="00821E8D" w:rsidRPr="00B04B1B">
              <w:rPr>
                <w:color w:val="000000" w:themeColor="text1"/>
              </w:rPr>
              <w:t>fs</w:t>
            </w:r>
          </w:p>
        </w:tc>
        <w:tc>
          <w:tcPr>
            <w:tcW w:w="3040" w:type="dxa"/>
          </w:tcPr>
          <w:p w:rsidR="00821E8D" w:rsidRPr="00B04B1B" w:rsidRDefault="00821E8D" w:rsidP="00821E8D">
            <w:pPr>
              <w:pStyle w:val="afff6"/>
              <w:rPr>
                <w:color w:val="000000" w:themeColor="text1"/>
              </w:rPr>
            </w:pPr>
            <w:r w:rsidRPr="00B04B1B">
              <w:rPr>
                <w:color w:val="000000" w:themeColor="text1"/>
              </w:rPr>
              <w:t>FRT, D(RA)</w:t>
            </w:r>
          </w:p>
        </w:tc>
        <w:tc>
          <w:tcPr>
            <w:tcW w:w="4951" w:type="dxa"/>
          </w:tcPr>
          <w:p w:rsidR="00821E8D" w:rsidRPr="00B04B1B" w:rsidRDefault="00821E8D" w:rsidP="00821E8D">
            <w:pPr>
              <w:pStyle w:val="afff6"/>
              <w:rPr>
                <w:color w:val="000000" w:themeColor="text1"/>
              </w:rPr>
            </w:pPr>
            <w:r w:rsidRPr="00B04B1B">
              <w:rPr>
                <w:color w:val="000000" w:themeColor="text1"/>
              </w:rPr>
              <w:t>Загрузка одина</w:t>
            </w:r>
            <w:r w:rsidR="00AD651D" w:rsidRPr="00B04B1B">
              <w:rPr>
                <w:color w:val="000000" w:themeColor="text1"/>
              </w:rPr>
              <w:t>рного числа с плавающей запятой</w:t>
            </w:r>
          </w:p>
        </w:tc>
      </w:tr>
      <w:tr w:rsidR="00821E8D" w:rsidRPr="00B04B1B" w:rsidTr="005E4063">
        <w:trPr>
          <w:cantSplit/>
          <w:trHeight w:val="227"/>
          <w:jc w:val="center"/>
        </w:trPr>
        <w:tc>
          <w:tcPr>
            <w:tcW w:w="1824" w:type="dxa"/>
          </w:tcPr>
          <w:p w:rsidR="00821E8D" w:rsidRPr="00B04B1B" w:rsidRDefault="00E553AF" w:rsidP="00821E8D">
            <w:pPr>
              <w:pStyle w:val="afff6"/>
              <w:rPr>
                <w:color w:val="000000" w:themeColor="text1"/>
              </w:rPr>
            </w:pPr>
            <w:r w:rsidRPr="00B04B1B">
              <w:rPr>
                <w:color w:val="000000" w:themeColor="text1"/>
              </w:rPr>
              <w:t>L</w:t>
            </w:r>
            <w:r w:rsidR="00821E8D" w:rsidRPr="00B04B1B">
              <w:rPr>
                <w:color w:val="000000" w:themeColor="text1"/>
              </w:rPr>
              <w:t>fsu</w:t>
            </w:r>
          </w:p>
        </w:tc>
        <w:tc>
          <w:tcPr>
            <w:tcW w:w="3040" w:type="dxa"/>
          </w:tcPr>
          <w:p w:rsidR="00821E8D" w:rsidRPr="00B04B1B" w:rsidRDefault="00821E8D" w:rsidP="00821E8D">
            <w:pPr>
              <w:pStyle w:val="afff6"/>
              <w:rPr>
                <w:color w:val="000000" w:themeColor="text1"/>
              </w:rPr>
            </w:pPr>
            <w:r w:rsidRPr="00B04B1B">
              <w:rPr>
                <w:color w:val="000000" w:themeColor="text1"/>
              </w:rPr>
              <w:t>FRT, D(RA)</w:t>
            </w:r>
          </w:p>
        </w:tc>
        <w:tc>
          <w:tcPr>
            <w:tcW w:w="4951" w:type="dxa"/>
          </w:tcPr>
          <w:p w:rsidR="00821E8D" w:rsidRPr="00B04B1B" w:rsidRDefault="00821E8D" w:rsidP="00821E8D">
            <w:pPr>
              <w:pStyle w:val="afff6"/>
              <w:rPr>
                <w:color w:val="000000" w:themeColor="text1"/>
              </w:rPr>
            </w:pPr>
            <w:r w:rsidRPr="00B04B1B">
              <w:rPr>
                <w:color w:val="000000" w:themeColor="text1"/>
              </w:rPr>
              <w:t>Загрузка числа с плавающей запятой один</w:t>
            </w:r>
            <w:r w:rsidR="00AD651D" w:rsidRPr="00B04B1B">
              <w:rPr>
                <w:color w:val="000000" w:themeColor="text1"/>
              </w:rPr>
              <w:t>арной точности с корректировкой</w:t>
            </w:r>
          </w:p>
        </w:tc>
      </w:tr>
      <w:tr w:rsidR="00821E8D" w:rsidRPr="00B04B1B" w:rsidTr="005E4063">
        <w:trPr>
          <w:cantSplit/>
          <w:trHeight w:val="227"/>
          <w:jc w:val="center"/>
        </w:trPr>
        <w:tc>
          <w:tcPr>
            <w:tcW w:w="1824" w:type="dxa"/>
          </w:tcPr>
          <w:p w:rsidR="00821E8D" w:rsidRPr="00B04B1B" w:rsidRDefault="00821E8D" w:rsidP="00821E8D">
            <w:pPr>
              <w:pStyle w:val="afff6"/>
              <w:rPr>
                <w:color w:val="000000" w:themeColor="text1"/>
              </w:rPr>
            </w:pPr>
            <w:r w:rsidRPr="00B04B1B">
              <w:rPr>
                <w:color w:val="000000" w:themeColor="text1"/>
              </w:rPr>
              <w:t>lfsux</w:t>
            </w:r>
          </w:p>
        </w:tc>
        <w:tc>
          <w:tcPr>
            <w:tcW w:w="3040" w:type="dxa"/>
          </w:tcPr>
          <w:p w:rsidR="00821E8D" w:rsidRPr="00B04B1B" w:rsidRDefault="00821E8D" w:rsidP="00821E8D">
            <w:pPr>
              <w:pStyle w:val="afff6"/>
              <w:rPr>
                <w:color w:val="000000" w:themeColor="text1"/>
              </w:rPr>
            </w:pPr>
            <w:r w:rsidRPr="00B04B1B">
              <w:rPr>
                <w:color w:val="000000" w:themeColor="text1"/>
              </w:rPr>
              <w:t>FRT, RA, RB</w:t>
            </w:r>
          </w:p>
        </w:tc>
        <w:tc>
          <w:tcPr>
            <w:tcW w:w="4951" w:type="dxa"/>
          </w:tcPr>
          <w:p w:rsidR="00821E8D" w:rsidRPr="00B04B1B" w:rsidRDefault="00821E8D" w:rsidP="00821E8D">
            <w:pPr>
              <w:pStyle w:val="afff6"/>
              <w:rPr>
                <w:color w:val="000000" w:themeColor="text1"/>
              </w:rPr>
            </w:pPr>
            <w:r w:rsidRPr="00B04B1B">
              <w:rPr>
                <w:color w:val="000000" w:themeColor="text1"/>
              </w:rPr>
              <w:t xml:space="preserve">Загрузка числа с плавающей запятой одинарной точности с </w:t>
            </w:r>
            <w:r w:rsidR="00AD651D" w:rsidRPr="00B04B1B">
              <w:rPr>
                <w:color w:val="000000" w:themeColor="text1"/>
              </w:rPr>
              <w:t>корректировкой, индексированная</w:t>
            </w:r>
          </w:p>
        </w:tc>
      </w:tr>
      <w:tr w:rsidR="00821E8D" w:rsidRPr="00B04B1B" w:rsidTr="009A36C0">
        <w:trPr>
          <w:cantSplit/>
          <w:trHeight w:val="227"/>
          <w:jc w:val="center"/>
        </w:trPr>
        <w:tc>
          <w:tcPr>
            <w:tcW w:w="1824" w:type="dxa"/>
            <w:tcBorders>
              <w:bottom w:val="single" w:sz="4" w:space="0" w:color="auto"/>
            </w:tcBorders>
          </w:tcPr>
          <w:p w:rsidR="00821E8D" w:rsidRPr="00B04B1B" w:rsidRDefault="00E553AF" w:rsidP="00821E8D">
            <w:pPr>
              <w:pStyle w:val="afff6"/>
              <w:rPr>
                <w:color w:val="000000" w:themeColor="text1"/>
              </w:rPr>
            </w:pPr>
            <w:r w:rsidRPr="00B04B1B">
              <w:rPr>
                <w:color w:val="000000" w:themeColor="text1"/>
              </w:rPr>
              <w:t>L</w:t>
            </w:r>
            <w:r w:rsidR="00821E8D" w:rsidRPr="00B04B1B">
              <w:rPr>
                <w:color w:val="000000" w:themeColor="text1"/>
              </w:rPr>
              <w:t>fsx</w:t>
            </w:r>
          </w:p>
        </w:tc>
        <w:tc>
          <w:tcPr>
            <w:tcW w:w="3040" w:type="dxa"/>
            <w:tcBorders>
              <w:bottom w:val="single" w:sz="4" w:space="0" w:color="auto"/>
            </w:tcBorders>
          </w:tcPr>
          <w:p w:rsidR="00821E8D" w:rsidRPr="00B04B1B" w:rsidRDefault="00821E8D" w:rsidP="00821E8D">
            <w:pPr>
              <w:pStyle w:val="afff6"/>
              <w:rPr>
                <w:color w:val="000000" w:themeColor="text1"/>
              </w:rPr>
            </w:pPr>
            <w:r w:rsidRPr="00B04B1B">
              <w:rPr>
                <w:color w:val="000000" w:themeColor="text1"/>
              </w:rPr>
              <w:t>FRT, RA, RB</w:t>
            </w:r>
          </w:p>
        </w:tc>
        <w:tc>
          <w:tcPr>
            <w:tcW w:w="4951" w:type="dxa"/>
            <w:tcBorders>
              <w:bottom w:val="single" w:sz="4" w:space="0" w:color="auto"/>
            </w:tcBorders>
          </w:tcPr>
          <w:p w:rsidR="00821E8D" w:rsidRPr="00B04B1B" w:rsidRDefault="00821E8D" w:rsidP="00821E8D">
            <w:pPr>
              <w:pStyle w:val="afff6"/>
              <w:rPr>
                <w:color w:val="000000" w:themeColor="text1"/>
              </w:rPr>
            </w:pPr>
            <w:r w:rsidRPr="00B04B1B">
              <w:rPr>
                <w:color w:val="000000" w:themeColor="text1"/>
              </w:rPr>
              <w:t>Загрузка числа с плавающей запятой оди</w:t>
            </w:r>
            <w:r w:rsidR="00AD651D" w:rsidRPr="00B04B1B">
              <w:rPr>
                <w:color w:val="000000" w:themeColor="text1"/>
              </w:rPr>
              <w:t>нарной точности индексированная</w:t>
            </w:r>
          </w:p>
        </w:tc>
      </w:tr>
      <w:tr w:rsidR="00821E8D" w:rsidRPr="00B04B1B" w:rsidTr="009A36C0">
        <w:trPr>
          <w:cantSplit/>
          <w:trHeight w:val="227"/>
          <w:jc w:val="center"/>
        </w:trPr>
        <w:tc>
          <w:tcPr>
            <w:tcW w:w="1824" w:type="dxa"/>
            <w:tcBorders>
              <w:top w:val="single" w:sz="4" w:space="0" w:color="auto"/>
              <w:left w:val="single" w:sz="4" w:space="0" w:color="auto"/>
              <w:bottom w:val="single" w:sz="4" w:space="0" w:color="auto"/>
              <w:right w:val="single" w:sz="4" w:space="0" w:color="auto"/>
            </w:tcBorders>
          </w:tcPr>
          <w:p w:rsidR="00821E8D" w:rsidRPr="00B04B1B" w:rsidRDefault="00821E8D" w:rsidP="00821E8D">
            <w:pPr>
              <w:pStyle w:val="afff6"/>
              <w:rPr>
                <w:color w:val="000000" w:themeColor="text1"/>
              </w:rPr>
            </w:pPr>
            <w:r w:rsidRPr="00B04B1B">
              <w:rPr>
                <w:color w:val="000000" w:themeColor="text1"/>
              </w:rPr>
              <w:t>lfiwax</w:t>
            </w:r>
          </w:p>
        </w:tc>
        <w:tc>
          <w:tcPr>
            <w:tcW w:w="3040" w:type="dxa"/>
            <w:tcBorders>
              <w:top w:val="single" w:sz="4" w:space="0" w:color="auto"/>
              <w:left w:val="single" w:sz="4" w:space="0" w:color="auto"/>
              <w:bottom w:val="single" w:sz="4" w:space="0" w:color="auto"/>
              <w:right w:val="single" w:sz="4" w:space="0" w:color="auto"/>
            </w:tcBorders>
          </w:tcPr>
          <w:p w:rsidR="00821E8D" w:rsidRPr="00B04B1B" w:rsidRDefault="00821E8D" w:rsidP="00821E8D">
            <w:pPr>
              <w:pStyle w:val="afff6"/>
              <w:rPr>
                <w:color w:val="000000" w:themeColor="text1"/>
              </w:rPr>
            </w:pPr>
            <w:r w:rsidRPr="00B04B1B">
              <w:rPr>
                <w:color w:val="000000" w:themeColor="text1"/>
              </w:rPr>
              <w:t>FRT, RA, RB</w:t>
            </w:r>
          </w:p>
        </w:tc>
        <w:tc>
          <w:tcPr>
            <w:tcW w:w="4951" w:type="dxa"/>
            <w:tcBorders>
              <w:top w:val="single" w:sz="4" w:space="0" w:color="auto"/>
              <w:left w:val="single" w:sz="4" w:space="0" w:color="auto"/>
              <w:bottom w:val="single" w:sz="4" w:space="0" w:color="auto"/>
              <w:right w:val="single" w:sz="4" w:space="0" w:color="auto"/>
            </w:tcBorders>
          </w:tcPr>
          <w:p w:rsidR="00821E8D" w:rsidRPr="00B04B1B" w:rsidRDefault="00821E8D" w:rsidP="00821E8D">
            <w:pPr>
              <w:pStyle w:val="afff6"/>
              <w:rPr>
                <w:color w:val="000000" w:themeColor="text1"/>
              </w:rPr>
            </w:pPr>
            <w:r w:rsidRPr="00B04B1B">
              <w:rPr>
                <w:color w:val="000000" w:themeColor="text1"/>
              </w:rPr>
              <w:t>Загрузка числа с плавающей запятой как целочисленного слова</w:t>
            </w:r>
            <w:r w:rsidR="00AD651D" w:rsidRPr="00B04B1B">
              <w:rPr>
                <w:color w:val="000000" w:themeColor="text1"/>
              </w:rPr>
              <w:t>, алгебраически индексированная</w:t>
            </w:r>
          </w:p>
        </w:tc>
      </w:tr>
      <w:tr w:rsidR="005E4063" w:rsidRPr="00B04B1B" w:rsidTr="009A36C0">
        <w:trPr>
          <w:cantSplit/>
          <w:trHeight w:val="227"/>
          <w:jc w:val="center"/>
        </w:trPr>
        <w:tc>
          <w:tcPr>
            <w:tcW w:w="9815" w:type="dxa"/>
            <w:gridSpan w:val="3"/>
            <w:tcBorders>
              <w:top w:val="single" w:sz="4" w:space="0" w:color="auto"/>
              <w:left w:val="nil"/>
              <w:bottom w:val="nil"/>
              <w:right w:val="nil"/>
            </w:tcBorders>
          </w:tcPr>
          <w:p w:rsidR="005E4063" w:rsidRPr="00B04B1B" w:rsidRDefault="00922399" w:rsidP="005E4063">
            <w:pPr>
              <w:pStyle w:val="af2"/>
              <w:ind w:left="0" w:firstLine="0"/>
              <w:rPr>
                <w:color w:val="000000" w:themeColor="text1"/>
              </w:rPr>
            </w:pPr>
            <w:r>
              <w:rPr>
                <w:color w:val="000000" w:themeColor="text1"/>
              </w:rPr>
              <w:t xml:space="preserve"> </w:t>
            </w:r>
            <w:r w:rsidR="005E4063" w:rsidRPr="00B04B1B">
              <w:rPr>
                <w:color w:val="000000" w:themeColor="text1"/>
              </w:rPr>
              <w:t>Примечание</w:t>
            </w:r>
            <w:r>
              <w:rPr>
                <w:color w:val="000000" w:themeColor="text1"/>
              </w:rPr>
              <w:t xml:space="preserve"> </w:t>
            </w:r>
            <w:r w:rsidR="005E4063" w:rsidRPr="00B04B1B">
              <w:rPr>
                <w:color w:val="000000" w:themeColor="text1"/>
              </w:rPr>
              <w:t>- RA и RB обозначают регистры GPR, а FRT обозначает FPR.</w:t>
            </w:r>
          </w:p>
          <w:p w:rsidR="005E4063" w:rsidRPr="00B04B1B" w:rsidRDefault="005E4063" w:rsidP="00821E8D">
            <w:pPr>
              <w:pStyle w:val="afff6"/>
              <w:rPr>
                <w:color w:val="000000" w:themeColor="text1"/>
              </w:rPr>
            </w:pPr>
          </w:p>
        </w:tc>
      </w:tr>
    </w:tbl>
    <w:p w:rsidR="00821E8D" w:rsidRPr="00B04B1B" w:rsidRDefault="00821E8D" w:rsidP="00546AEF">
      <w:pPr>
        <w:pStyle w:val="afffffff0"/>
      </w:pPr>
    </w:p>
    <w:p w:rsidR="005E4063" w:rsidRPr="00B04B1B" w:rsidRDefault="005E4063" w:rsidP="00546AEF">
      <w:pPr>
        <w:pStyle w:val="afffffff0"/>
      </w:pPr>
    </w:p>
    <w:p w:rsidR="000C7820" w:rsidRDefault="000C7820">
      <w:pPr>
        <w:spacing w:after="160" w:line="259" w:lineRule="auto"/>
        <w:ind w:left="0" w:right="0" w:firstLine="0"/>
        <w:jc w:val="left"/>
        <w:rPr>
          <w:sz w:val="24"/>
        </w:rPr>
      </w:pPr>
      <w:r>
        <w:br w:type="page"/>
      </w:r>
    </w:p>
    <w:p w:rsidR="00821E8D" w:rsidRPr="00E5608D" w:rsidRDefault="00821E8D" w:rsidP="000E044C">
      <w:pPr>
        <w:pStyle w:val="7"/>
        <w:rPr>
          <w:lang w:val="ru-RU"/>
        </w:rPr>
      </w:pPr>
      <w:r w:rsidRPr="00E5608D">
        <w:rPr>
          <w:lang w:val="ru-RU"/>
        </w:rPr>
        <w:lastRenderedPageBreak/>
        <w:t>Инструкции сохранения чисел с плавающей запятой</w:t>
      </w:r>
    </w:p>
    <w:p w:rsidR="00821E8D" w:rsidRPr="00B04B1B" w:rsidRDefault="00821E8D" w:rsidP="00821E8D">
      <w:pPr>
        <w:pStyle w:val="af2"/>
        <w:rPr>
          <w:color w:val="000000" w:themeColor="text1"/>
        </w:rPr>
      </w:pPr>
      <w:r w:rsidRPr="00B04B1B">
        <w:rPr>
          <w:color w:val="000000" w:themeColor="text1"/>
        </w:rPr>
        <w:t>Различают три основных формата инструкций сохранения: с одинарной точностью, с двойной точностью и целочисленные. Целочисленная форма предоставляется инструкцией stfiwx. Поскольку регистры FPR поддерживают только двойной формат чисел с плавающей запятой, то инструкции сохранения чисел с плавающей запятой одинарного формата преобразуют данные одинарного формата в двойной, прежде</w:t>
      </w:r>
      <w:r w:rsidR="000F0D31" w:rsidRPr="00B04B1B">
        <w:rPr>
          <w:color w:val="000000" w:themeColor="text1"/>
        </w:rPr>
        <w:t xml:space="preserve"> чем</w:t>
      </w:r>
      <w:r w:rsidRPr="00B04B1B">
        <w:rPr>
          <w:color w:val="000000" w:themeColor="text1"/>
        </w:rPr>
        <w:t xml:space="preserve"> сохранить операнд в памяти. Стадии преобразования выполняются следующим образом.</w:t>
      </w:r>
    </w:p>
    <w:p w:rsidR="00821E8D" w:rsidRDefault="00821E8D" w:rsidP="00821E8D">
      <w:pPr>
        <w:pStyle w:val="af2"/>
        <w:rPr>
          <w:color w:val="000000" w:themeColor="text1"/>
        </w:rPr>
      </w:pPr>
      <w:r w:rsidRPr="00B04B1B">
        <w:rPr>
          <w:color w:val="000000" w:themeColor="text1"/>
        </w:rPr>
        <w:t>Пусть WORD[0:31] - это слово, которое требуется записать в память.</w:t>
      </w:r>
    </w:p>
    <w:p w:rsidR="00CC6B45" w:rsidRDefault="00CC6B45" w:rsidP="00821E8D">
      <w:pPr>
        <w:pStyle w:val="af2"/>
        <w:rPr>
          <w:color w:val="000000" w:themeColor="text1"/>
        </w:rPr>
      </w:pPr>
    </w:p>
    <w:p w:rsidR="00821E8D" w:rsidRPr="00B04B1B" w:rsidRDefault="00821E8D" w:rsidP="00821E8D">
      <w:pPr>
        <w:pStyle w:val="af2"/>
        <w:rPr>
          <w:rFonts w:eastAsia="Calibri"/>
          <w:color w:val="000000" w:themeColor="text1"/>
        </w:rPr>
      </w:pPr>
      <w:r w:rsidRPr="00B04B1B">
        <w:rPr>
          <w:color w:val="000000" w:themeColor="text1"/>
        </w:rPr>
        <w:t>Денормализация не требуется (включая ноль/бесконечность/неопределенность)</w:t>
      </w:r>
    </w:p>
    <w:p w:rsidR="00CC6B45" w:rsidRPr="00CC6B45" w:rsidRDefault="00CC6B45" w:rsidP="00CC6B45">
      <w:pPr>
        <w:pStyle w:val="af2"/>
        <w:rPr>
          <w:color w:val="000000" w:themeColor="text1"/>
          <w:lang w:val="en-US"/>
        </w:rPr>
      </w:pPr>
      <w:r w:rsidRPr="00CC6B45">
        <w:rPr>
          <w:color w:val="000000" w:themeColor="text1"/>
          <w:lang w:val="en-US"/>
        </w:rPr>
        <w:t>if FPR(FRS)[1:11] &gt; 896 or FPR(FRS)[1:63] = 0 then</w:t>
      </w:r>
    </w:p>
    <w:p w:rsidR="00CC6B45" w:rsidRPr="00CC6B45" w:rsidRDefault="00CC6B45" w:rsidP="00CC6B45">
      <w:pPr>
        <w:pStyle w:val="af2"/>
        <w:rPr>
          <w:color w:val="000000" w:themeColor="text1"/>
          <w:lang w:val="en-US"/>
        </w:rPr>
      </w:pPr>
      <w:r w:rsidRPr="00CC6B45">
        <w:rPr>
          <w:color w:val="000000" w:themeColor="text1"/>
          <w:lang w:val="en-US"/>
        </w:rPr>
        <w:t>WORD[0:1] ← FPR(FRS)[0:1]</w:t>
      </w:r>
    </w:p>
    <w:p w:rsidR="00CC6B45" w:rsidRDefault="00CC6B45" w:rsidP="00CC6B45">
      <w:pPr>
        <w:pStyle w:val="af2"/>
        <w:rPr>
          <w:color w:val="000000" w:themeColor="text1"/>
          <w:lang w:val="en-US"/>
        </w:rPr>
      </w:pPr>
      <w:r w:rsidRPr="00CC6B45">
        <w:rPr>
          <w:color w:val="000000" w:themeColor="text1"/>
          <w:lang w:val="en-US"/>
        </w:rPr>
        <w:t>WORD[2:31] ← FPR(FRS)[5:34]</w:t>
      </w:r>
    </w:p>
    <w:p w:rsidR="00CC6B45" w:rsidRPr="00CC6B45" w:rsidRDefault="00CC6B45" w:rsidP="00CC6B45">
      <w:pPr>
        <w:pStyle w:val="af2"/>
        <w:rPr>
          <w:color w:val="000000" w:themeColor="text1"/>
          <w:lang w:val="en-US"/>
        </w:rPr>
      </w:pPr>
    </w:p>
    <w:p w:rsidR="00821E8D" w:rsidRPr="00B04B1B" w:rsidRDefault="00821E8D" w:rsidP="00821E8D">
      <w:pPr>
        <w:pStyle w:val="af2"/>
        <w:rPr>
          <w:rFonts w:eastAsia="Calibri"/>
          <w:color w:val="000000" w:themeColor="text1"/>
          <w:lang w:val="en-US"/>
        </w:rPr>
      </w:pPr>
      <w:r w:rsidRPr="00B04B1B">
        <w:rPr>
          <w:color w:val="000000" w:themeColor="text1"/>
        </w:rPr>
        <w:t>Денормализация</w:t>
      </w:r>
      <w:r w:rsidRPr="00B04B1B">
        <w:rPr>
          <w:color w:val="000000" w:themeColor="text1"/>
          <w:lang w:val="en-US"/>
        </w:rPr>
        <w:t xml:space="preserve"> </w:t>
      </w:r>
      <w:r w:rsidRPr="00B04B1B">
        <w:rPr>
          <w:color w:val="000000" w:themeColor="text1"/>
        </w:rPr>
        <w:t>требуется</w:t>
      </w:r>
    </w:p>
    <w:p w:rsidR="00CC6B45" w:rsidRPr="00CC6B45" w:rsidRDefault="00CC6B45" w:rsidP="00CC6B45">
      <w:pPr>
        <w:pStyle w:val="af2"/>
        <w:rPr>
          <w:color w:val="000000" w:themeColor="text1"/>
          <w:lang w:val="en-US"/>
        </w:rPr>
      </w:pPr>
      <w:r w:rsidRPr="00CC6B45">
        <w:rPr>
          <w:color w:val="000000" w:themeColor="text1"/>
          <w:lang w:val="en-US"/>
        </w:rPr>
        <w:t>if 874 ≤ FRS[1:11] ≤ 896 then</w:t>
      </w:r>
    </w:p>
    <w:p w:rsidR="00CC6B45" w:rsidRPr="00CC6B45" w:rsidRDefault="00CC6B45" w:rsidP="00CC6B45">
      <w:pPr>
        <w:pStyle w:val="af2"/>
        <w:rPr>
          <w:color w:val="000000" w:themeColor="text1"/>
          <w:lang w:val="en-US"/>
        </w:rPr>
      </w:pPr>
      <w:r w:rsidRPr="00CC6B45">
        <w:rPr>
          <w:color w:val="000000" w:themeColor="text1"/>
          <w:lang w:val="en-US"/>
        </w:rPr>
        <w:t>sign ← FPR(FRS)[0]</w:t>
      </w:r>
    </w:p>
    <w:p w:rsidR="00CC6B45" w:rsidRPr="00CC6B45" w:rsidRDefault="00CC6B45" w:rsidP="00CC6B45">
      <w:pPr>
        <w:pStyle w:val="af2"/>
        <w:rPr>
          <w:color w:val="000000" w:themeColor="text1"/>
          <w:lang w:val="en-US"/>
        </w:rPr>
      </w:pPr>
      <w:r w:rsidRPr="00CC6B45">
        <w:rPr>
          <w:color w:val="000000" w:themeColor="text1"/>
          <w:lang w:val="en-US"/>
        </w:rPr>
        <w:t>exp ← FPR(FRS)[1:11] – 1023</w:t>
      </w:r>
    </w:p>
    <w:p w:rsidR="00CC6B45" w:rsidRPr="00CC6B45" w:rsidRDefault="00CC6B45" w:rsidP="00CC6B45">
      <w:pPr>
        <w:pStyle w:val="af2"/>
        <w:rPr>
          <w:color w:val="000000" w:themeColor="text1"/>
          <w:lang w:val="en-US"/>
        </w:rPr>
      </w:pPr>
      <w:r w:rsidRPr="00CC6B45">
        <w:rPr>
          <w:color w:val="000000" w:themeColor="text1"/>
          <w:lang w:val="en-US"/>
        </w:rPr>
        <w:t>frac ← 0b1 || FPR(FRS)[12:63]</w:t>
      </w:r>
    </w:p>
    <w:p w:rsidR="00CC6B45" w:rsidRPr="00CC6B45" w:rsidRDefault="00CC6B45" w:rsidP="00CC6B45">
      <w:pPr>
        <w:pStyle w:val="af2"/>
        <w:rPr>
          <w:color w:val="000000" w:themeColor="text1"/>
          <w:lang w:val="en-US"/>
        </w:rPr>
      </w:pPr>
      <w:r w:rsidRPr="00CC6B45">
        <w:rPr>
          <w:color w:val="000000" w:themeColor="text1"/>
          <w:lang w:val="en-US"/>
        </w:rPr>
        <w:t>denormalize operand</w:t>
      </w:r>
    </w:p>
    <w:p w:rsidR="00CC6B45" w:rsidRPr="00CC6B45" w:rsidRDefault="00CC6B45" w:rsidP="00CC6B45">
      <w:pPr>
        <w:pStyle w:val="af2"/>
        <w:rPr>
          <w:color w:val="000000" w:themeColor="text1"/>
          <w:lang w:val="en-US"/>
        </w:rPr>
      </w:pPr>
      <w:r w:rsidRPr="00CC6B45">
        <w:rPr>
          <w:color w:val="000000" w:themeColor="text1"/>
          <w:lang w:val="en-US"/>
        </w:rPr>
        <w:t>do while exp &lt; –126</w:t>
      </w:r>
    </w:p>
    <w:p w:rsidR="00CC6B45" w:rsidRPr="00CC6B45" w:rsidRDefault="00CC6B45" w:rsidP="00CC6B45">
      <w:pPr>
        <w:pStyle w:val="af2"/>
        <w:rPr>
          <w:color w:val="000000" w:themeColor="text1"/>
          <w:lang w:val="en-US"/>
        </w:rPr>
      </w:pPr>
      <w:r w:rsidRPr="00CC6B45">
        <w:rPr>
          <w:color w:val="000000" w:themeColor="text1"/>
          <w:lang w:val="en-US"/>
        </w:rPr>
        <w:t>frac ← 0b0 || frac[0:62]</w:t>
      </w:r>
    </w:p>
    <w:p w:rsidR="00CC6B45" w:rsidRDefault="00CC6B45" w:rsidP="00CC6B45">
      <w:pPr>
        <w:pStyle w:val="af2"/>
        <w:rPr>
          <w:color w:val="000000" w:themeColor="text1"/>
          <w:lang w:val="en-US"/>
        </w:rPr>
      </w:pPr>
      <w:r w:rsidRPr="00CC6B45">
        <w:rPr>
          <w:color w:val="000000" w:themeColor="text1"/>
          <w:lang w:val="en-US"/>
        </w:rPr>
        <w:t>exp ← exp + 1</w:t>
      </w:r>
    </w:p>
    <w:p w:rsidR="00CC6B45" w:rsidRPr="00CC6B45" w:rsidRDefault="00CC6B45" w:rsidP="00CC6B45">
      <w:pPr>
        <w:pStyle w:val="af2"/>
        <w:rPr>
          <w:color w:val="000000" w:themeColor="text1"/>
          <w:lang w:val="en-US"/>
        </w:rPr>
      </w:pPr>
      <w:r w:rsidRPr="00CC6B45">
        <w:rPr>
          <w:color w:val="000000" w:themeColor="text1"/>
          <w:lang w:val="en-US"/>
        </w:rPr>
        <w:t>WORD[0] ← sign</w:t>
      </w:r>
    </w:p>
    <w:p w:rsidR="00CC6B45" w:rsidRPr="00CC6B45" w:rsidRDefault="00CC6B45" w:rsidP="00CC6B45">
      <w:pPr>
        <w:pStyle w:val="af2"/>
        <w:rPr>
          <w:color w:val="000000" w:themeColor="text1"/>
          <w:lang w:val="en-US"/>
        </w:rPr>
      </w:pPr>
      <w:r w:rsidRPr="00CC6B45">
        <w:rPr>
          <w:color w:val="000000" w:themeColor="text1"/>
          <w:lang w:val="en-US"/>
        </w:rPr>
        <w:t>WORD[1:8] ← 0x00</w:t>
      </w:r>
    </w:p>
    <w:p w:rsidR="00CC6B45" w:rsidRPr="00CC6B45" w:rsidRDefault="00CC6B45" w:rsidP="00CC6B45">
      <w:pPr>
        <w:pStyle w:val="af2"/>
        <w:rPr>
          <w:color w:val="000000" w:themeColor="text1"/>
          <w:lang w:val="en-US"/>
        </w:rPr>
      </w:pPr>
      <w:r w:rsidRPr="00CC6B45">
        <w:rPr>
          <w:color w:val="000000" w:themeColor="text1"/>
          <w:lang w:val="en-US"/>
        </w:rPr>
        <w:t>WORD[9:31] ← frac[1:23]</w:t>
      </w:r>
    </w:p>
    <w:p w:rsidR="00CC6B45" w:rsidRPr="00C65678" w:rsidRDefault="00CC6B45" w:rsidP="00CC6B45">
      <w:pPr>
        <w:pStyle w:val="af2"/>
        <w:rPr>
          <w:color w:val="000000" w:themeColor="text1"/>
        </w:rPr>
      </w:pPr>
      <w:r w:rsidRPr="00CC6B45">
        <w:rPr>
          <w:color w:val="000000" w:themeColor="text1"/>
          <w:lang w:val="en-US"/>
        </w:rPr>
        <w:t>else</w:t>
      </w:r>
      <w:r w:rsidRPr="00C65678">
        <w:rPr>
          <w:color w:val="000000" w:themeColor="text1"/>
        </w:rPr>
        <w:t xml:space="preserve"> </w:t>
      </w:r>
      <w:r w:rsidRPr="00CC6B45">
        <w:rPr>
          <w:color w:val="000000" w:themeColor="text1"/>
          <w:lang w:val="en-US"/>
        </w:rPr>
        <w:t>WORD</w:t>
      </w:r>
      <w:r w:rsidRPr="00C65678">
        <w:rPr>
          <w:color w:val="000000" w:themeColor="text1"/>
        </w:rPr>
        <w:t xml:space="preserve"> ← </w:t>
      </w:r>
      <w:r w:rsidRPr="00CC6B45">
        <w:rPr>
          <w:color w:val="000000" w:themeColor="text1"/>
          <w:lang w:val="en-US"/>
        </w:rPr>
        <w:t>undefined</w:t>
      </w:r>
    </w:p>
    <w:p w:rsidR="00821E8D" w:rsidRPr="00C65678" w:rsidRDefault="00821E8D" w:rsidP="00821E8D">
      <w:pPr>
        <w:pStyle w:val="af2"/>
        <w:rPr>
          <w:color w:val="000000" w:themeColor="text1"/>
        </w:rPr>
      </w:pPr>
    </w:p>
    <w:p w:rsidR="00821E8D" w:rsidRPr="00B04B1B" w:rsidRDefault="00821E8D" w:rsidP="00821E8D">
      <w:pPr>
        <w:pStyle w:val="af2"/>
        <w:rPr>
          <w:color w:val="000000" w:themeColor="text1"/>
        </w:rPr>
      </w:pPr>
      <w:r w:rsidRPr="00B04B1B">
        <w:rPr>
          <w:color w:val="000000" w:themeColor="text1"/>
        </w:rPr>
        <w:t>Следует учитывать, что если величина, сохраняемая инструкцией сохранения чисел</w:t>
      </w:r>
      <w:r w:rsidR="00922399">
        <w:rPr>
          <w:color w:val="000000" w:themeColor="text1"/>
        </w:rPr>
        <w:t xml:space="preserve"> </w:t>
      </w:r>
      <w:r w:rsidRPr="00B04B1B">
        <w:rPr>
          <w:color w:val="000000" w:themeColor="text1"/>
        </w:rPr>
        <w:t>с плавающей запятой одинарной точности, по модулю больше, чем максимальное число, представимое в одинарном формате, то применим первый случай (денормализация не требуется). Результат, сохраненный в WORD, представляет собой структурированную величину, но не равн</w:t>
      </w:r>
      <w:r w:rsidR="00AD651D" w:rsidRPr="00B04B1B">
        <w:rPr>
          <w:color w:val="000000" w:themeColor="text1"/>
        </w:rPr>
        <w:t>ую значению в регистре источника</w:t>
      </w:r>
      <w:r w:rsidRPr="00B04B1B">
        <w:rPr>
          <w:color w:val="000000" w:themeColor="text1"/>
        </w:rPr>
        <w:t>. Результат загрузки числа с плавающей запятой одинарной точности из WORD при сравнении не будет равен содержимому первоначального регистра источника.</w:t>
      </w:r>
    </w:p>
    <w:p w:rsidR="00821E8D" w:rsidRPr="00B04B1B" w:rsidRDefault="00821E8D" w:rsidP="00821E8D">
      <w:pPr>
        <w:pStyle w:val="af2"/>
        <w:rPr>
          <w:color w:val="000000" w:themeColor="text1"/>
        </w:rPr>
      </w:pPr>
      <w:r w:rsidRPr="00B04B1B">
        <w:rPr>
          <w:color w:val="000000" w:themeColor="text1"/>
        </w:rPr>
        <w:t>Для инструкций сохранения чисел с плавающей запятой двойной точности и для инструкций сохранения чисел двойной точности как целочисленных значений преобразование не требуется, поскольку данные из FPR копируются непосредственно в память.</w:t>
      </w:r>
    </w:p>
    <w:p w:rsidR="00821E8D" w:rsidRPr="00B04B1B" w:rsidRDefault="00821E8D" w:rsidP="002D115A">
      <w:pPr>
        <w:pStyle w:val="af2"/>
        <w:rPr>
          <w:color w:val="000000" w:themeColor="text1"/>
        </w:rPr>
      </w:pPr>
      <w:r w:rsidRPr="00B04B1B">
        <w:rPr>
          <w:color w:val="000000" w:themeColor="text1"/>
        </w:rPr>
        <w:t xml:space="preserve">Некоторые инструкции сохранения чисел с плавающей запятой изменяют GPR(RA) с исполнительным адресом. Для этих форм, если RA </w:t>
      </w:r>
      <w:r w:rsidRPr="00B04B1B">
        <w:rPr>
          <w:rFonts w:eastAsia="Symbol"/>
          <w:color w:val="000000" w:themeColor="text1"/>
        </w:rPr>
        <w:t></w:t>
      </w:r>
      <w:r w:rsidRPr="00B04B1B">
        <w:rPr>
          <w:rFonts w:eastAsia="Symbol"/>
          <w:color w:val="000000" w:themeColor="text1"/>
        </w:rPr>
        <w:t></w:t>
      </w:r>
      <w:r w:rsidRPr="00B04B1B">
        <w:rPr>
          <w:color w:val="000000" w:themeColor="text1"/>
        </w:rPr>
        <w:t>0, исполнительный адр</w:t>
      </w:r>
      <w:r w:rsidR="002D115A" w:rsidRPr="00B04B1B">
        <w:rPr>
          <w:color w:val="000000" w:themeColor="text1"/>
        </w:rPr>
        <w:t>ес помещается</w:t>
      </w:r>
      <w:r w:rsidR="00922399">
        <w:rPr>
          <w:color w:val="000000" w:themeColor="text1"/>
        </w:rPr>
        <w:t xml:space="preserve"> </w:t>
      </w:r>
      <w:r w:rsidR="002D115A" w:rsidRPr="00B04B1B">
        <w:rPr>
          <w:color w:val="000000" w:themeColor="text1"/>
        </w:rPr>
        <w:t>в GPR(RA).</w:t>
      </w:r>
    </w:p>
    <w:p w:rsidR="00821E8D" w:rsidRPr="00B04B1B" w:rsidRDefault="00821E8D" w:rsidP="00821E8D">
      <w:pPr>
        <w:pStyle w:val="af2"/>
        <w:rPr>
          <w:color w:val="000000" w:themeColor="text1"/>
        </w:rPr>
      </w:pPr>
      <w:r w:rsidRPr="00B04B1B">
        <w:rPr>
          <w:color w:val="000000" w:themeColor="text1"/>
        </w:rPr>
        <w:t>Обращения к памяти инструкций сохранения чисел с плавающей запятой вызывают прерывания сохранения данных, если программе не разрешено записывать в ячейку памяти. Обращения к памяти инструкций целочисленного сохранения чисел с плавающей запятой вызывают прерывания ошибки TLB при попытках программы обратиться к недоступным ячейкам памяти.</w:t>
      </w:r>
    </w:p>
    <w:p w:rsidR="00887E28" w:rsidRPr="00B04B1B" w:rsidRDefault="00887E28" w:rsidP="00887E28">
      <w:pPr>
        <w:pStyle w:val="af2"/>
        <w:rPr>
          <w:color w:val="000000" w:themeColor="text1"/>
        </w:rPr>
      </w:pPr>
      <w:r w:rsidRPr="00B04B1B">
        <w:rPr>
          <w:color w:val="000000" w:themeColor="text1"/>
        </w:rPr>
        <w:t xml:space="preserve">Перечень инструкций сохранения чисел с плавающей запятой приведен в таблице </w:t>
      </w:r>
      <w:r w:rsidR="00FE09A8">
        <w:fldChar w:fldCharType="begin"/>
      </w:r>
      <w:r w:rsidR="00FE09A8">
        <w:instrText xml:space="preserve"> REF _Ref3197902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110</w:t>
      </w:r>
      <w:r w:rsidR="00FE09A8">
        <w:fldChar w:fldCharType="end"/>
      </w:r>
      <w:r w:rsidRPr="00B04B1B">
        <w:rPr>
          <w:color w:val="000000" w:themeColor="text1"/>
        </w:rPr>
        <w:t>.</w:t>
      </w:r>
    </w:p>
    <w:p w:rsidR="00821E8D" w:rsidRPr="00B04B1B" w:rsidRDefault="005A5278" w:rsidP="00887E28">
      <w:pPr>
        <w:pStyle w:val="af2"/>
        <w:rPr>
          <w:color w:val="000000" w:themeColor="text1"/>
        </w:rPr>
      </w:pPr>
      <w:r w:rsidRPr="00B04B1B">
        <w:rPr>
          <w:color w:val="000000" w:themeColor="text1"/>
        </w:rPr>
        <w:t xml:space="preserve">Поддерживается </w:t>
      </w:r>
      <w:r w:rsidR="00821E8D" w:rsidRPr="00B04B1B">
        <w:rPr>
          <w:color w:val="000000" w:themeColor="text1"/>
        </w:rPr>
        <w:t>как прямой, так и обратный порядок следования байтов.</w:t>
      </w:r>
    </w:p>
    <w:p w:rsidR="00821E8D" w:rsidRDefault="00821E8D" w:rsidP="00546AEF">
      <w:pPr>
        <w:pStyle w:val="afffffff0"/>
      </w:pPr>
    </w:p>
    <w:p w:rsidR="000C7820" w:rsidRPr="00B04B1B" w:rsidRDefault="000C7820" w:rsidP="00546AEF">
      <w:pPr>
        <w:pStyle w:val="afffffff0"/>
      </w:pPr>
    </w:p>
    <w:p w:rsidR="00821E8D" w:rsidRPr="00B04B1B" w:rsidRDefault="00821E8D" w:rsidP="00821E8D">
      <w:pPr>
        <w:pStyle w:val="affff3"/>
        <w:rPr>
          <w:color w:val="000000" w:themeColor="text1"/>
        </w:rPr>
      </w:pPr>
      <w:bookmarkStart w:id="718" w:name="_Ref3197902"/>
      <w:bookmarkStart w:id="719" w:name="_Toc526499758"/>
      <w:r w:rsidRPr="00B04B1B">
        <w:rPr>
          <w:color w:val="000000" w:themeColor="text1"/>
        </w:rPr>
        <w:lastRenderedPageBreak/>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110</w:t>
      </w:r>
      <w:r w:rsidR="00FC5FA0" w:rsidRPr="00B04B1B">
        <w:rPr>
          <w:color w:val="000000" w:themeColor="text1"/>
        </w:rPr>
        <w:fldChar w:fldCharType="end"/>
      </w:r>
      <w:bookmarkEnd w:id="718"/>
      <w:r w:rsidRPr="00B04B1B">
        <w:rPr>
          <w:color w:val="000000" w:themeColor="text1"/>
        </w:rPr>
        <w:t xml:space="preserve"> -</w:t>
      </w:r>
      <w:r w:rsidR="00887E28" w:rsidRPr="00B04B1B">
        <w:rPr>
          <w:color w:val="000000" w:themeColor="text1"/>
        </w:rPr>
        <w:t xml:space="preserve"> Инструкции</w:t>
      </w:r>
      <w:r w:rsidRPr="00B04B1B">
        <w:rPr>
          <w:color w:val="000000" w:themeColor="text1"/>
        </w:rPr>
        <w:t xml:space="preserve"> сохранения чисел с плавающей запятой</w:t>
      </w:r>
      <w:bookmarkEnd w:id="719"/>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620"/>
        <w:gridCol w:w="2427"/>
        <w:gridCol w:w="5989"/>
      </w:tblGrid>
      <w:tr w:rsidR="00821E8D" w:rsidRPr="00B04B1B" w:rsidTr="005E4063">
        <w:trPr>
          <w:cantSplit/>
          <w:trHeight w:val="20"/>
          <w:tblHeader/>
          <w:jc w:val="center"/>
        </w:trPr>
        <w:tc>
          <w:tcPr>
            <w:tcW w:w="1584" w:type="dxa"/>
          </w:tcPr>
          <w:p w:rsidR="00821E8D" w:rsidRPr="009A36C0" w:rsidRDefault="00821E8D" w:rsidP="009A36C0">
            <w:pPr>
              <w:pStyle w:val="afffffff2"/>
            </w:pPr>
            <w:r w:rsidRPr="009A36C0">
              <w:t>Мнемоника</w:t>
            </w:r>
          </w:p>
        </w:tc>
        <w:tc>
          <w:tcPr>
            <w:tcW w:w="2374" w:type="dxa"/>
          </w:tcPr>
          <w:p w:rsidR="00821E8D" w:rsidRPr="009A36C0" w:rsidRDefault="00821E8D" w:rsidP="009A36C0">
            <w:pPr>
              <w:pStyle w:val="afffffff2"/>
            </w:pPr>
            <w:r w:rsidRPr="009A36C0">
              <w:t>Операнды</w:t>
            </w:r>
          </w:p>
        </w:tc>
        <w:tc>
          <w:tcPr>
            <w:tcW w:w="5857" w:type="dxa"/>
          </w:tcPr>
          <w:p w:rsidR="00821E8D" w:rsidRPr="009A36C0" w:rsidRDefault="00821E8D" w:rsidP="009A36C0">
            <w:pPr>
              <w:pStyle w:val="afffffff2"/>
            </w:pPr>
            <w:r w:rsidRPr="009A36C0">
              <w:t>Инструкция</w:t>
            </w:r>
          </w:p>
        </w:tc>
      </w:tr>
      <w:tr w:rsidR="00821E8D" w:rsidRPr="00B04B1B" w:rsidTr="005E4063">
        <w:trPr>
          <w:cantSplit/>
          <w:trHeight w:val="20"/>
          <w:jc w:val="center"/>
        </w:trPr>
        <w:tc>
          <w:tcPr>
            <w:tcW w:w="1584" w:type="dxa"/>
          </w:tcPr>
          <w:p w:rsidR="00821E8D" w:rsidRPr="009A36C0" w:rsidRDefault="00821E8D" w:rsidP="009A36C0">
            <w:pPr>
              <w:pStyle w:val="afffffff2"/>
            </w:pPr>
            <w:r w:rsidRPr="009A36C0">
              <w:t>stfd</w:t>
            </w:r>
          </w:p>
        </w:tc>
        <w:tc>
          <w:tcPr>
            <w:tcW w:w="2374" w:type="dxa"/>
          </w:tcPr>
          <w:p w:rsidR="00821E8D" w:rsidRPr="009A36C0" w:rsidRDefault="00821E8D" w:rsidP="009A36C0">
            <w:pPr>
              <w:pStyle w:val="afffffff2"/>
            </w:pPr>
            <w:r w:rsidRPr="009A36C0">
              <w:t>FRS, D(RA)</w:t>
            </w:r>
          </w:p>
        </w:tc>
        <w:tc>
          <w:tcPr>
            <w:tcW w:w="5857" w:type="dxa"/>
          </w:tcPr>
          <w:p w:rsidR="00821E8D" w:rsidRPr="009A36C0" w:rsidRDefault="00821E8D" w:rsidP="009A36C0">
            <w:pPr>
              <w:pStyle w:val="afffffff2"/>
            </w:pPr>
            <w:r w:rsidRPr="009A36C0">
              <w:t>Сохранение числа с пла</w:t>
            </w:r>
            <w:r w:rsidR="005A5278" w:rsidRPr="009A36C0">
              <w:t>вающей запятой двойной точности</w:t>
            </w:r>
          </w:p>
        </w:tc>
      </w:tr>
      <w:tr w:rsidR="00821E8D" w:rsidRPr="00B04B1B" w:rsidTr="005E4063">
        <w:trPr>
          <w:cantSplit/>
          <w:trHeight w:val="20"/>
          <w:jc w:val="center"/>
        </w:trPr>
        <w:tc>
          <w:tcPr>
            <w:tcW w:w="1584" w:type="dxa"/>
          </w:tcPr>
          <w:p w:rsidR="00821E8D" w:rsidRPr="009A36C0" w:rsidRDefault="00821E8D" w:rsidP="009A36C0">
            <w:pPr>
              <w:pStyle w:val="afffffff2"/>
            </w:pPr>
            <w:r w:rsidRPr="009A36C0">
              <w:t>stfdu</w:t>
            </w:r>
          </w:p>
        </w:tc>
        <w:tc>
          <w:tcPr>
            <w:tcW w:w="2374" w:type="dxa"/>
          </w:tcPr>
          <w:p w:rsidR="00821E8D" w:rsidRPr="009A36C0" w:rsidRDefault="00821E8D" w:rsidP="009A36C0">
            <w:pPr>
              <w:pStyle w:val="afffffff2"/>
            </w:pPr>
            <w:r w:rsidRPr="009A36C0">
              <w:t>FRS, D(RA)</w:t>
            </w:r>
          </w:p>
        </w:tc>
        <w:tc>
          <w:tcPr>
            <w:tcW w:w="5857" w:type="dxa"/>
          </w:tcPr>
          <w:p w:rsidR="00821E8D" w:rsidRPr="009A36C0" w:rsidRDefault="00821E8D" w:rsidP="009A36C0">
            <w:pPr>
              <w:pStyle w:val="afffffff2"/>
            </w:pPr>
            <w:r w:rsidRPr="009A36C0">
              <w:t>Сохранение числа с плавающей запятой дв</w:t>
            </w:r>
            <w:r w:rsidR="005A5278" w:rsidRPr="009A36C0">
              <w:t>ойной точности с корректировкой</w:t>
            </w:r>
          </w:p>
        </w:tc>
      </w:tr>
      <w:tr w:rsidR="00821E8D" w:rsidRPr="00B04B1B" w:rsidTr="005E4063">
        <w:trPr>
          <w:cantSplit/>
          <w:trHeight w:val="20"/>
          <w:jc w:val="center"/>
        </w:trPr>
        <w:tc>
          <w:tcPr>
            <w:tcW w:w="1584" w:type="dxa"/>
          </w:tcPr>
          <w:p w:rsidR="00821E8D" w:rsidRPr="009A36C0" w:rsidRDefault="00821E8D" w:rsidP="009A36C0">
            <w:pPr>
              <w:pStyle w:val="afffffff2"/>
            </w:pPr>
            <w:r w:rsidRPr="009A36C0">
              <w:t>stfdux</w:t>
            </w:r>
          </w:p>
        </w:tc>
        <w:tc>
          <w:tcPr>
            <w:tcW w:w="2374" w:type="dxa"/>
          </w:tcPr>
          <w:p w:rsidR="00821E8D" w:rsidRPr="009A36C0" w:rsidRDefault="00821E8D" w:rsidP="009A36C0">
            <w:pPr>
              <w:pStyle w:val="afffffff2"/>
            </w:pPr>
            <w:r w:rsidRPr="009A36C0">
              <w:t>FRS, RA, RB</w:t>
            </w:r>
          </w:p>
        </w:tc>
        <w:tc>
          <w:tcPr>
            <w:tcW w:w="5857" w:type="dxa"/>
          </w:tcPr>
          <w:p w:rsidR="00821E8D" w:rsidRPr="009A36C0" w:rsidRDefault="00821E8D" w:rsidP="009A36C0">
            <w:pPr>
              <w:pStyle w:val="afffffff2"/>
            </w:pPr>
            <w:r w:rsidRPr="009A36C0">
              <w:t xml:space="preserve">Сохранение числа с плавающей запятой двойной точности с </w:t>
            </w:r>
            <w:r w:rsidR="005A5278" w:rsidRPr="009A36C0">
              <w:t>корректировкой, индексированная</w:t>
            </w:r>
          </w:p>
        </w:tc>
      </w:tr>
      <w:tr w:rsidR="00821E8D" w:rsidRPr="00B04B1B" w:rsidTr="005E4063">
        <w:trPr>
          <w:cantSplit/>
          <w:trHeight w:val="20"/>
          <w:jc w:val="center"/>
        </w:trPr>
        <w:tc>
          <w:tcPr>
            <w:tcW w:w="1584" w:type="dxa"/>
          </w:tcPr>
          <w:p w:rsidR="00821E8D" w:rsidRPr="009A36C0" w:rsidRDefault="00821E8D" w:rsidP="009A36C0">
            <w:pPr>
              <w:pStyle w:val="afffffff2"/>
            </w:pPr>
            <w:r w:rsidRPr="009A36C0">
              <w:t>stfdx</w:t>
            </w:r>
          </w:p>
        </w:tc>
        <w:tc>
          <w:tcPr>
            <w:tcW w:w="2374" w:type="dxa"/>
          </w:tcPr>
          <w:p w:rsidR="00821E8D" w:rsidRPr="009A36C0" w:rsidRDefault="00821E8D" w:rsidP="009A36C0">
            <w:pPr>
              <w:pStyle w:val="afffffff2"/>
            </w:pPr>
            <w:r w:rsidRPr="009A36C0">
              <w:t>FRS, RA, RB</w:t>
            </w:r>
          </w:p>
        </w:tc>
        <w:tc>
          <w:tcPr>
            <w:tcW w:w="5857" w:type="dxa"/>
          </w:tcPr>
          <w:p w:rsidR="00821E8D" w:rsidRPr="009A36C0" w:rsidRDefault="00821E8D" w:rsidP="009A36C0">
            <w:pPr>
              <w:pStyle w:val="afffffff2"/>
            </w:pPr>
            <w:r w:rsidRPr="009A36C0">
              <w:t>Сохранение числа с плавающей запятой д</w:t>
            </w:r>
            <w:r w:rsidR="005A5278" w:rsidRPr="009A36C0">
              <w:t>войной точности индексированная</w:t>
            </w:r>
          </w:p>
        </w:tc>
      </w:tr>
      <w:tr w:rsidR="00821E8D" w:rsidRPr="00B04B1B" w:rsidTr="005E4063">
        <w:trPr>
          <w:cantSplit/>
          <w:trHeight w:val="20"/>
          <w:jc w:val="center"/>
        </w:trPr>
        <w:tc>
          <w:tcPr>
            <w:tcW w:w="1584" w:type="dxa"/>
          </w:tcPr>
          <w:p w:rsidR="00821E8D" w:rsidRPr="009A36C0" w:rsidRDefault="00821E8D" w:rsidP="009A36C0">
            <w:pPr>
              <w:pStyle w:val="afffffff2"/>
            </w:pPr>
            <w:r w:rsidRPr="009A36C0">
              <w:t>stfiwx</w:t>
            </w:r>
          </w:p>
        </w:tc>
        <w:tc>
          <w:tcPr>
            <w:tcW w:w="2374" w:type="dxa"/>
          </w:tcPr>
          <w:p w:rsidR="00821E8D" w:rsidRPr="009A36C0" w:rsidRDefault="00821E8D" w:rsidP="009A36C0">
            <w:pPr>
              <w:pStyle w:val="afffffff2"/>
            </w:pPr>
            <w:r w:rsidRPr="009A36C0">
              <w:t>FRS, RA, RB</w:t>
            </w:r>
          </w:p>
        </w:tc>
        <w:tc>
          <w:tcPr>
            <w:tcW w:w="5857" w:type="dxa"/>
          </w:tcPr>
          <w:p w:rsidR="00821E8D" w:rsidRPr="009A36C0" w:rsidRDefault="00821E8D" w:rsidP="009A36C0">
            <w:pPr>
              <w:pStyle w:val="afffffff2"/>
            </w:pPr>
            <w:r w:rsidRPr="009A36C0">
              <w:t>Сохранение числа с плавающей запятой как целочисленного слова</w:t>
            </w:r>
            <w:r w:rsidR="005A5278" w:rsidRPr="009A36C0">
              <w:t>, алгебраически индексированная</w:t>
            </w:r>
          </w:p>
        </w:tc>
      </w:tr>
      <w:tr w:rsidR="00821E8D" w:rsidRPr="00B04B1B" w:rsidTr="005E4063">
        <w:trPr>
          <w:cantSplit/>
          <w:trHeight w:val="20"/>
          <w:jc w:val="center"/>
        </w:trPr>
        <w:tc>
          <w:tcPr>
            <w:tcW w:w="1584" w:type="dxa"/>
          </w:tcPr>
          <w:p w:rsidR="00821E8D" w:rsidRPr="009A36C0" w:rsidRDefault="00821E8D" w:rsidP="009A36C0">
            <w:pPr>
              <w:pStyle w:val="afffffff2"/>
            </w:pPr>
            <w:r w:rsidRPr="009A36C0">
              <w:t>stfs</w:t>
            </w:r>
          </w:p>
        </w:tc>
        <w:tc>
          <w:tcPr>
            <w:tcW w:w="2374" w:type="dxa"/>
          </w:tcPr>
          <w:p w:rsidR="00821E8D" w:rsidRPr="009A36C0" w:rsidRDefault="00821E8D" w:rsidP="009A36C0">
            <w:pPr>
              <w:pStyle w:val="afffffff2"/>
            </w:pPr>
            <w:r w:rsidRPr="009A36C0">
              <w:t>FRS, D(RA)</w:t>
            </w:r>
          </w:p>
        </w:tc>
        <w:tc>
          <w:tcPr>
            <w:tcW w:w="5857" w:type="dxa"/>
          </w:tcPr>
          <w:p w:rsidR="00821E8D" w:rsidRPr="009A36C0" w:rsidRDefault="00821E8D" w:rsidP="009A36C0">
            <w:pPr>
              <w:pStyle w:val="afffffff2"/>
            </w:pPr>
            <w:r w:rsidRPr="009A36C0">
              <w:t>Сохранение числа с плава</w:t>
            </w:r>
            <w:r w:rsidR="005A5278" w:rsidRPr="009A36C0">
              <w:t>ющей запятой одинарной точности</w:t>
            </w:r>
          </w:p>
        </w:tc>
      </w:tr>
      <w:tr w:rsidR="00821E8D" w:rsidRPr="00B04B1B" w:rsidTr="005E4063">
        <w:trPr>
          <w:cantSplit/>
          <w:trHeight w:val="20"/>
          <w:jc w:val="center"/>
        </w:trPr>
        <w:tc>
          <w:tcPr>
            <w:tcW w:w="1584" w:type="dxa"/>
          </w:tcPr>
          <w:p w:rsidR="00821E8D" w:rsidRPr="009A36C0" w:rsidRDefault="00821E8D" w:rsidP="009A36C0">
            <w:pPr>
              <w:pStyle w:val="afffffff2"/>
            </w:pPr>
            <w:r w:rsidRPr="009A36C0">
              <w:t>stfsu</w:t>
            </w:r>
          </w:p>
        </w:tc>
        <w:tc>
          <w:tcPr>
            <w:tcW w:w="2374" w:type="dxa"/>
          </w:tcPr>
          <w:p w:rsidR="00821E8D" w:rsidRPr="009A36C0" w:rsidRDefault="00821E8D" w:rsidP="009A36C0">
            <w:pPr>
              <w:pStyle w:val="afffffff2"/>
            </w:pPr>
            <w:r w:rsidRPr="009A36C0">
              <w:t>FRS, D(RA)</w:t>
            </w:r>
          </w:p>
        </w:tc>
        <w:tc>
          <w:tcPr>
            <w:tcW w:w="5857" w:type="dxa"/>
          </w:tcPr>
          <w:p w:rsidR="00821E8D" w:rsidRPr="009A36C0" w:rsidRDefault="00821E8D" w:rsidP="009A36C0">
            <w:pPr>
              <w:pStyle w:val="afffffff2"/>
            </w:pPr>
            <w:r w:rsidRPr="009A36C0">
              <w:t>Сохранение числа с плавающей запятой один</w:t>
            </w:r>
            <w:r w:rsidR="005A5278" w:rsidRPr="009A36C0">
              <w:t>арной точности с корректировкой</w:t>
            </w:r>
          </w:p>
        </w:tc>
      </w:tr>
      <w:tr w:rsidR="00821E8D" w:rsidRPr="00B04B1B" w:rsidTr="009A36C0">
        <w:trPr>
          <w:cantSplit/>
          <w:trHeight w:val="20"/>
          <w:jc w:val="center"/>
        </w:trPr>
        <w:tc>
          <w:tcPr>
            <w:tcW w:w="1584" w:type="dxa"/>
            <w:tcBorders>
              <w:bottom w:val="single" w:sz="4" w:space="0" w:color="auto"/>
            </w:tcBorders>
          </w:tcPr>
          <w:p w:rsidR="00821E8D" w:rsidRPr="009A36C0" w:rsidRDefault="00821E8D" w:rsidP="009A36C0">
            <w:pPr>
              <w:pStyle w:val="afffffff2"/>
            </w:pPr>
            <w:r w:rsidRPr="009A36C0">
              <w:t>stfsux</w:t>
            </w:r>
          </w:p>
        </w:tc>
        <w:tc>
          <w:tcPr>
            <w:tcW w:w="2374" w:type="dxa"/>
            <w:tcBorders>
              <w:bottom w:val="single" w:sz="4" w:space="0" w:color="auto"/>
            </w:tcBorders>
          </w:tcPr>
          <w:p w:rsidR="00821E8D" w:rsidRPr="009A36C0" w:rsidRDefault="00821E8D" w:rsidP="009A36C0">
            <w:pPr>
              <w:pStyle w:val="afffffff2"/>
            </w:pPr>
            <w:r w:rsidRPr="009A36C0">
              <w:t>FRS, RA, RB</w:t>
            </w:r>
          </w:p>
        </w:tc>
        <w:tc>
          <w:tcPr>
            <w:tcW w:w="5857" w:type="dxa"/>
            <w:tcBorders>
              <w:bottom w:val="single" w:sz="4" w:space="0" w:color="auto"/>
            </w:tcBorders>
          </w:tcPr>
          <w:p w:rsidR="00821E8D" w:rsidRPr="009A36C0" w:rsidRDefault="00821E8D" w:rsidP="009A36C0">
            <w:pPr>
              <w:pStyle w:val="afffffff2"/>
            </w:pPr>
            <w:r w:rsidRPr="009A36C0">
              <w:t xml:space="preserve">Сохранение числа с плавающей запятой одинарной точности с </w:t>
            </w:r>
            <w:r w:rsidR="005A5278" w:rsidRPr="009A36C0">
              <w:t>корректировкой, индексированная</w:t>
            </w:r>
          </w:p>
        </w:tc>
      </w:tr>
      <w:tr w:rsidR="00821E8D" w:rsidRPr="00B04B1B" w:rsidTr="009A36C0">
        <w:trPr>
          <w:cantSplit/>
          <w:trHeight w:val="20"/>
          <w:jc w:val="center"/>
        </w:trPr>
        <w:tc>
          <w:tcPr>
            <w:tcW w:w="1584" w:type="dxa"/>
            <w:tcBorders>
              <w:top w:val="single" w:sz="4" w:space="0" w:color="auto"/>
              <w:left w:val="single" w:sz="4" w:space="0" w:color="auto"/>
              <w:bottom w:val="single" w:sz="4" w:space="0" w:color="auto"/>
              <w:right w:val="single" w:sz="4" w:space="0" w:color="auto"/>
            </w:tcBorders>
          </w:tcPr>
          <w:p w:rsidR="00821E8D" w:rsidRPr="009A36C0" w:rsidRDefault="00821E8D" w:rsidP="009A36C0">
            <w:pPr>
              <w:pStyle w:val="afffffff2"/>
            </w:pPr>
            <w:r w:rsidRPr="009A36C0">
              <w:t>stfsx</w:t>
            </w:r>
          </w:p>
        </w:tc>
        <w:tc>
          <w:tcPr>
            <w:tcW w:w="2374" w:type="dxa"/>
            <w:tcBorders>
              <w:top w:val="single" w:sz="4" w:space="0" w:color="auto"/>
              <w:left w:val="single" w:sz="4" w:space="0" w:color="auto"/>
              <w:bottom w:val="single" w:sz="4" w:space="0" w:color="auto"/>
              <w:right w:val="single" w:sz="4" w:space="0" w:color="auto"/>
            </w:tcBorders>
          </w:tcPr>
          <w:p w:rsidR="00821E8D" w:rsidRPr="009A36C0" w:rsidRDefault="00821E8D" w:rsidP="009A36C0">
            <w:pPr>
              <w:pStyle w:val="afffffff2"/>
            </w:pPr>
            <w:r w:rsidRPr="009A36C0">
              <w:t>FRS, RA, RB</w:t>
            </w:r>
          </w:p>
        </w:tc>
        <w:tc>
          <w:tcPr>
            <w:tcW w:w="5857" w:type="dxa"/>
            <w:tcBorders>
              <w:top w:val="single" w:sz="4" w:space="0" w:color="auto"/>
              <w:left w:val="single" w:sz="4" w:space="0" w:color="auto"/>
              <w:bottom w:val="single" w:sz="4" w:space="0" w:color="auto"/>
              <w:right w:val="single" w:sz="4" w:space="0" w:color="auto"/>
            </w:tcBorders>
          </w:tcPr>
          <w:p w:rsidR="00821E8D" w:rsidRPr="009A36C0" w:rsidRDefault="00821E8D" w:rsidP="009A36C0">
            <w:pPr>
              <w:pStyle w:val="afffffff2"/>
            </w:pPr>
            <w:r w:rsidRPr="009A36C0">
              <w:t>Сохранение числа с плавающей запятой оди</w:t>
            </w:r>
            <w:r w:rsidR="005A5278" w:rsidRPr="009A36C0">
              <w:t>нарной точности индексированная</w:t>
            </w:r>
          </w:p>
        </w:tc>
      </w:tr>
      <w:tr w:rsidR="005E4063" w:rsidRPr="00B04B1B" w:rsidTr="009A36C0">
        <w:trPr>
          <w:cantSplit/>
          <w:trHeight w:val="20"/>
          <w:jc w:val="center"/>
        </w:trPr>
        <w:tc>
          <w:tcPr>
            <w:tcW w:w="9815" w:type="dxa"/>
            <w:gridSpan w:val="3"/>
            <w:tcBorders>
              <w:top w:val="single" w:sz="4" w:space="0" w:color="auto"/>
              <w:left w:val="nil"/>
              <w:bottom w:val="nil"/>
              <w:right w:val="nil"/>
            </w:tcBorders>
          </w:tcPr>
          <w:p w:rsidR="005E4063" w:rsidRPr="00B04B1B" w:rsidRDefault="00922399" w:rsidP="005E4063">
            <w:pPr>
              <w:pStyle w:val="af2"/>
              <w:ind w:left="0" w:firstLine="0"/>
              <w:rPr>
                <w:color w:val="000000" w:themeColor="text1"/>
              </w:rPr>
            </w:pPr>
            <w:r>
              <w:rPr>
                <w:color w:val="000000" w:themeColor="text1"/>
              </w:rPr>
              <w:t xml:space="preserve"> </w:t>
            </w:r>
            <w:r w:rsidR="005E4063" w:rsidRPr="00B04B1B">
              <w:rPr>
                <w:color w:val="000000" w:themeColor="text1"/>
              </w:rPr>
              <w:t>Примечание - RA и RB обозначают регистры GPR, а FRS обозначает FPR.</w:t>
            </w:r>
          </w:p>
          <w:p w:rsidR="005E4063" w:rsidRPr="00B04B1B" w:rsidRDefault="005E4063" w:rsidP="00821E8D">
            <w:pPr>
              <w:pStyle w:val="afff6"/>
              <w:rPr>
                <w:color w:val="000000" w:themeColor="text1"/>
              </w:rPr>
            </w:pPr>
          </w:p>
        </w:tc>
      </w:tr>
    </w:tbl>
    <w:p w:rsidR="00821E8D" w:rsidRPr="00B04B1B" w:rsidRDefault="00821E8D" w:rsidP="00546AEF">
      <w:pPr>
        <w:pStyle w:val="afffffff0"/>
      </w:pPr>
    </w:p>
    <w:p w:rsidR="00821E8D" w:rsidRPr="00E5608D" w:rsidRDefault="00821E8D" w:rsidP="000E044C">
      <w:pPr>
        <w:pStyle w:val="7"/>
        <w:rPr>
          <w:lang w:val="ru-RU"/>
        </w:rPr>
      </w:pPr>
      <w:r w:rsidRPr="00E5608D">
        <w:rPr>
          <w:lang w:val="ru-RU"/>
        </w:rPr>
        <w:t>Инструкции пересылки чисел с плавающей запятой</w:t>
      </w:r>
    </w:p>
    <w:p w:rsidR="00821E8D" w:rsidRPr="00B04B1B" w:rsidRDefault="00821E8D" w:rsidP="00821E8D">
      <w:pPr>
        <w:pStyle w:val="af2"/>
        <w:rPr>
          <w:color w:val="000000" w:themeColor="text1"/>
        </w:rPr>
      </w:pPr>
      <w:r w:rsidRPr="00B04B1B">
        <w:rPr>
          <w:color w:val="000000" w:themeColor="text1"/>
        </w:rPr>
        <w:t>Эти инструкции копируют данные из одного регистра операций с плавающей запятой в другой, изменяя бит знака (бит 0), как описано в спецификации Power Instruction Set Architecture (ISA) Version 2.05 для fneg, fabs и fnabs. Эти инструкции обращаются с неопределенностями как с любыми другими числами (например, знаковый бит NaN может изменяться fneg, fabs и fnabs). Эти инструкции не изменяют FSPCR.</w:t>
      </w:r>
    </w:p>
    <w:p w:rsidR="00887E28" w:rsidRPr="00B04B1B" w:rsidRDefault="00887E28" w:rsidP="00887E28">
      <w:pPr>
        <w:pStyle w:val="af2"/>
        <w:rPr>
          <w:color w:val="000000" w:themeColor="text1"/>
        </w:rPr>
      </w:pPr>
      <w:r w:rsidRPr="00B04B1B">
        <w:rPr>
          <w:color w:val="000000" w:themeColor="text1"/>
        </w:rPr>
        <w:t xml:space="preserve">Перечень инструкций пересылки чисел с плавающей запятой приведен в таблице </w:t>
      </w:r>
      <w:r w:rsidR="00FE09A8">
        <w:fldChar w:fldCharType="begin"/>
      </w:r>
      <w:r w:rsidR="00FE09A8">
        <w:instrText xml:space="preserve"> REF _Ref3197948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111</w:t>
      </w:r>
      <w:r w:rsidR="00FE09A8">
        <w:fldChar w:fldCharType="end"/>
      </w:r>
      <w:r w:rsidRPr="00B04B1B">
        <w:rPr>
          <w:color w:val="000000" w:themeColor="text1"/>
        </w:rPr>
        <w:t>.</w:t>
      </w:r>
    </w:p>
    <w:p w:rsidR="00887E28" w:rsidRPr="00B04B1B" w:rsidRDefault="00887E28" w:rsidP="00887E28">
      <w:pPr>
        <w:pStyle w:val="af2"/>
        <w:rPr>
          <w:color w:val="000000" w:themeColor="text1"/>
        </w:rPr>
      </w:pPr>
    </w:p>
    <w:p w:rsidR="00821E8D" w:rsidRPr="00B04B1B" w:rsidRDefault="00821E8D" w:rsidP="00821E8D">
      <w:pPr>
        <w:pStyle w:val="affff3"/>
        <w:rPr>
          <w:color w:val="000000" w:themeColor="text1"/>
        </w:rPr>
      </w:pPr>
      <w:bookmarkStart w:id="720" w:name="_Ref3197948"/>
      <w:bookmarkStart w:id="721" w:name="_Toc526499759"/>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111</w:t>
      </w:r>
      <w:r w:rsidR="00FC5FA0" w:rsidRPr="00B04B1B">
        <w:rPr>
          <w:color w:val="000000" w:themeColor="text1"/>
        </w:rPr>
        <w:fldChar w:fldCharType="end"/>
      </w:r>
      <w:bookmarkEnd w:id="720"/>
      <w:r w:rsidRPr="00B04B1B">
        <w:rPr>
          <w:color w:val="000000" w:themeColor="text1"/>
        </w:rPr>
        <w:t xml:space="preserve"> - Инструкции пересылки чисел с плавающей запятой</w:t>
      </w:r>
      <w:bookmarkEnd w:id="721"/>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619"/>
        <w:gridCol w:w="2428"/>
        <w:gridCol w:w="5989"/>
      </w:tblGrid>
      <w:tr w:rsidR="00821E8D" w:rsidRPr="00B04B1B" w:rsidTr="006D1904">
        <w:trPr>
          <w:cantSplit/>
          <w:trHeight w:val="20"/>
          <w:tblHeader/>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Мнемоника</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Операнды</w:t>
            </w:r>
          </w:p>
        </w:tc>
        <w:tc>
          <w:tcPr>
            <w:tcW w:w="5245" w:type="dxa"/>
          </w:tcPr>
          <w:p w:rsidR="00821E8D" w:rsidRPr="00B04B1B" w:rsidRDefault="00821E8D" w:rsidP="00821E8D">
            <w:pPr>
              <w:pStyle w:val="afff6"/>
              <w:rPr>
                <w:rFonts w:eastAsia="Arial"/>
                <w:color w:val="000000" w:themeColor="text1"/>
              </w:rPr>
            </w:pPr>
            <w:r w:rsidRPr="00B04B1B">
              <w:rPr>
                <w:color w:val="000000" w:themeColor="text1"/>
              </w:rPr>
              <w:t>Инструкция</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fabs[.]</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FRT, FRB</w:t>
            </w:r>
          </w:p>
        </w:tc>
        <w:tc>
          <w:tcPr>
            <w:tcW w:w="5245" w:type="dxa"/>
          </w:tcPr>
          <w:p w:rsidR="00821E8D" w:rsidRPr="00B04B1B" w:rsidRDefault="00821E8D" w:rsidP="00821E8D">
            <w:pPr>
              <w:pStyle w:val="afff6"/>
              <w:rPr>
                <w:rFonts w:eastAsia="Arial"/>
                <w:color w:val="000000" w:themeColor="text1"/>
              </w:rPr>
            </w:pPr>
            <w:r w:rsidRPr="00B04B1B">
              <w:rPr>
                <w:color w:val="000000" w:themeColor="text1"/>
              </w:rPr>
              <w:t>М</w:t>
            </w:r>
            <w:r w:rsidR="005A5278" w:rsidRPr="00B04B1B">
              <w:rPr>
                <w:color w:val="000000" w:themeColor="text1"/>
              </w:rPr>
              <w:t>одуль числа с плавающей запятой</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fmr[.]</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FRT, FRB</w:t>
            </w:r>
          </w:p>
        </w:tc>
        <w:tc>
          <w:tcPr>
            <w:tcW w:w="5245" w:type="dxa"/>
          </w:tcPr>
          <w:p w:rsidR="00821E8D" w:rsidRPr="00B04B1B" w:rsidRDefault="00821E8D" w:rsidP="00821E8D">
            <w:pPr>
              <w:pStyle w:val="afff6"/>
              <w:rPr>
                <w:rFonts w:eastAsia="Arial"/>
                <w:color w:val="000000" w:themeColor="text1"/>
              </w:rPr>
            </w:pPr>
            <w:r w:rsidRPr="00B04B1B">
              <w:rPr>
                <w:color w:val="000000" w:themeColor="text1"/>
              </w:rPr>
              <w:t>Пересылка числ</w:t>
            </w:r>
            <w:r w:rsidR="005A5278" w:rsidRPr="00B04B1B">
              <w:rPr>
                <w:color w:val="000000" w:themeColor="text1"/>
              </w:rPr>
              <w:t>а с плавающей запятой в регистр</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fnabs[.]</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FRT, FRB</w:t>
            </w:r>
          </w:p>
        </w:tc>
        <w:tc>
          <w:tcPr>
            <w:tcW w:w="5245" w:type="dxa"/>
          </w:tcPr>
          <w:p w:rsidR="00821E8D" w:rsidRPr="00B04B1B" w:rsidRDefault="00821E8D" w:rsidP="00821E8D">
            <w:pPr>
              <w:pStyle w:val="afff6"/>
              <w:rPr>
                <w:rFonts w:eastAsia="Arial"/>
                <w:color w:val="000000" w:themeColor="text1"/>
              </w:rPr>
            </w:pPr>
            <w:r w:rsidRPr="00B04B1B">
              <w:rPr>
                <w:color w:val="000000" w:themeColor="text1"/>
              </w:rPr>
              <w:t>Модуль отрицательного числа с п</w:t>
            </w:r>
            <w:r w:rsidR="005A5278" w:rsidRPr="00B04B1B">
              <w:rPr>
                <w:color w:val="000000" w:themeColor="text1"/>
              </w:rPr>
              <w:t>лавающей запятой</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fneg[.]</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FRT, FRB</w:t>
            </w:r>
          </w:p>
        </w:tc>
        <w:tc>
          <w:tcPr>
            <w:tcW w:w="5245" w:type="dxa"/>
          </w:tcPr>
          <w:p w:rsidR="00821E8D" w:rsidRPr="00B04B1B" w:rsidRDefault="00821E8D" w:rsidP="00821E8D">
            <w:pPr>
              <w:pStyle w:val="afff6"/>
              <w:rPr>
                <w:rFonts w:eastAsia="Arial"/>
                <w:color w:val="000000" w:themeColor="text1"/>
              </w:rPr>
            </w:pPr>
            <w:r w:rsidRPr="00B04B1B">
              <w:rPr>
                <w:color w:val="000000" w:themeColor="text1"/>
              </w:rPr>
              <w:t>Инвертиро</w:t>
            </w:r>
            <w:r w:rsidR="005A5278" w:rsidRPr="00B04B1B">
              <w:rPr>
                <w:color w:val="000000" w:themeColor="text1"/>
              </w:rPr>
              <w:t>вание числа с плавающей запятой</w:t>
            </w:r>
          </w:p>
        </w:tc>
      </w:tr>
    </w:tbl>
    <w:p w:rsidR="009A36C0" w:rsidRDefault="009A36C0">
      <w:pPr>
        <w:spacing w:after="160" w:line="259" w:lineRule="auto"/>
        <w:ind w:left="0" w:right="0" w:firstLine="0"/>
        <w:jc w:val="left"/>
        <w:rPr>
          <w:b/>
          <w:i/>
          <w:color w:val="000000" w:themeColor="text1"/>
          <w:sz w:val="24"/>
        </w:rPr>
      </w:pPr>
    </w:p>
    <w:p w:rsidR="00821E8D" w:rsidRPr="00E5608D" w:rsidRDefault="00821E8D" w:rsidP="000E044C">
      <w:pPr>
        <w:pStyle w:val="7"/>
        <w:rPr>
          <w:lang w:val="ru-RU"/>
        </w:rPr>
      </w:pPr>
      <w:r w:rsidRPr="00E5608D">
        <w:rPr>
          <w:lang w:val="ru-RU"/>
        </w:rPr>
        <w:t>Арифметические инструкции для чисел с плавающей запятой</w:t>
      </w:r>
    </w:p>
    <w:p w:rsidR="00887E28" w:rsidRPr="00B04B1B" w:rsidRDefault="00887E28" w:rsidP="00887E28">
      <w:pPr>
        <w:pStyle w:val="af2"/>
        <w:rPr>
          <w:color w:val="000000" w:themeColor="text1"/>
        </w:rPr>
      </w:pPr>
      <w:r w:rsidRPr="00B04B1B">
        <w:rPr>
          <w:color w:val="000000" w:themeColor="text1"/>
        </w:rPr>
        <w:t xml:space="preserve">Перечень инструкций элементарных арифметических операций приведен в таблице </w:t>
      </w:r>
      <w:r w:rsidR="00FE09A8">
        <w:fldChar w:fldCharType="begin"/>
      </w:r>
      <w:r w:rsidR="00FE09A8">
        <w:instrText xml:space="preserve"> REF _Ref3198018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112</w:t>
      </w:r>
      <w:r w:rsidR="00FE09A8">
        <w:fldChar w:fldCharType="end"/>
      </w:r>
      <w:r w:rsidRPr="00B04B1B">
        <w:rPr>
          <w:color w:val="000000" w:themeColor="text1"/>
        </w:rPr>
        <w:t>.</w:t>
      </w:r>
    </w:p>
    <w:p w:rsidR="00821E8D" w:rsidRPr="00B04B1B" w:rsidRDefault="00821E8D" w:rsidP="00821E8D">
      <w:pPr>
        <w:pStyle w:val="af2"/>
        <w:rPr>
          <w:color w:val="000000" w:themeColor="text1"/>
        </w:rPr>
      </w:pPr>
    </w:p>
    <w:p w:rsidR="00821E8D" w:rsidRPr="00B04B1B" w:rsidRDefault="00821E8D" w:rsidP="00821E8D">
      <w:pPr>
        <w:pStyle w:val="affff3"/>
        <w:rPr>
          <w:color w:val="000000" w:themeColor="text1"/>
        </w:rPr>
      </w:pPr>
      <w:bookmarkStart w:id="722" w:name="_Ref3198018"/>
      <w:bookmarkStart w:id="723" w:name="_Toc526499760"/>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112</w:t>
      </w:r>
      <w:r w:rsidR="00FC5FA0" w:rsidRPr="00B04B1B">
        <w:rPr>
          <w:color w:val="000000" w:themeColor="text1"/>
        </w:rPr>
        <w:fldChar w:fldCharType="end"/>
      </w:r>
      <w:bookmarkEnd w:id="722"/>
      <w:r w:rsidRPr="00B04B1B">
        <w:rPr>
          <w:color w:val="000000" w:themeColor="text1"/>
        </w:rPr>
        <w:t xml:space="preserve"> - Элементарные арифметические операции над числами с плавающей запятой</w:t>
      </w:r>
      <w:bookmarkEnd w:id="723"/>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600"/>
        <w:gridCol w:w="2398"/>
        <w:gridCol w:w="6038"/>
      </w:tblGrid>
      <w:tr w:rsidR="00821E8D" w:rsidRPr="00B04B1B" w:rsidTr="006D1904">
        <w:trPr>
          <w:cantSplit/>
          <w:trHeight w:val="20"/>
          <w:tblHeader/>
          <w:jc w:val="center"/>
        </w:trPr>
        <w:tc>
          <w:tcPr>
            <w:tcW w:w="1418" w:type="dxa"/>
          </w:tcPr>
          <w:p w:rsidR="00821E8D" w:rsidRPr="009A36C0" w:rsidRDefault="00821E8D" w:rsidP="009A36C0">
            <w:pPr>
              <w:pStyle w:val="afffffff2"/>
            </w:pPr>
            <w:r w:rsidRPr="009A36C0">
              <w:t>Мнемоника</w:t>
            </w:r>
          </w:p>
        </w:tc>
        <w:tc>
          <w:tcPr>
            <w:tcW w:w="2126" w:type="dxa"/>
          </w:tcPr>
          <w:p w:rsidR="00821E8D" w:rsidRPr="009A36C0" w:rsidRDefault="00821E8D" w:rsidP="009A36C0">
            <w:pPr>
              <w:pStyle w:val="afffffff2"/>
            </w:pPr>
            <w:r w:rsidRPr="009A36C0">
              <w:t>Операнды</w:t>
            </w:r>
          </w:p>
        </w:tc>
        <w:tc>
          <w:tcPr>
            <w:tcW w:w="5353" w:type="dxa"/>
          </w:tcPr>
          <w:p w:rsidR="00821E8D" w:rsidRPr="009A36C0" w:rsidRDefault="00821E8D" w:rsidP="009A36C0">
            <w:pPr>
              <w:pStyle w:val="afffffff2"/>
            </w:pPr>
            <w:r w:rsidRPr="009A36C0">
              <w:t>Инструкция</w:t>
            </w:r>
          </w:p>
        </w:tc>
      </w:tr>
      <w:tr w:rsidR="00821E8D" w:rsidRPr="00B04B1B" w:rsidTr="00AF6087">
        <w:trPr>
          <w:cantSplit/>
          <w:trHeight w:val="20"/>
          <w:jc w:val="center"/>
        </w:trPr>
        <w:tc>
          <w:tcPr>
            <w:tcW w:w="1418" w:type="dxa"/>
          </w:tcPr>
          <w:p w:rsidR="00821E8D" w:rsidRPr="009A36C0" w:rsidRDefault="00821E8D" w:rsidP="009A36C0">
            <w:pPr>
              <w:pStyle w:val="afffffff2"/>
            </w:pPr>
            <w:r w:rsidRPr="009A36C0">
              <w:t>fadd[.]</w:t>
            </w:r>
          </w:p>
        </w:tc>
        <w:tc>
          <w:tcPr>
            <w:tcW w:w="2126" w:type="dxa"/>
          </w:tcPr>
          <w:p w:rsidR="00821E8D" w:rsidRPr="009A36C0" w:rsidRDefault="00821E8D" w:rsidP="009A36C0">
            <w:pPr>
              <w:pStyle w:val="afffffff2"/>
            </w:pPr>
            <w:r w:rsidRPr="009A36C0">
              <w:t>FRT, FRA, FRB</w:t>
            </w:r>
          </w:p>
        </w:tc>
        <w:tc>
          <w:tcPr>
            <w:tcW w:w="5353" w:type="dxa"/>
          </w:tcPr>
          <w:p w:rsidR="00821E8D" w:rsidRPr="009A36C0" w:rsidRDefault="00821E8D" w:rsidP="009A36C0">
            <w:pPr>
              <w:pStyle w:val="afffffff2"/>
            </w:pPr>
            <w:r w:rsidRPr="009A36C0">
              <w:t>Сло</w:t>
            </w:r>
            <w:r w:rsidR="005A5278" w:rsidRPr="009A36C0">
              <w:t>жение чисел с плавающей запятой</w:t>
            </w:r>
          </w:p>
        </w:tc>
      </w:tr>
      <w:tr w:rsidR="00821E8D" w:rsidRPr="00B04B1B" w:rsidTr="00AF6087">
        <w:trPr>
          <w:cantSplit/>
          <w:trHeight w:val="20"/>
          <w:jc w:val="center"/>
        </w:trPr>
        <w:tc>
          <w:tcPr>
            <w:tcW w:w="1418" w:type="dxa"/>
          </w:tcPr>
          <w:p w:rsidR="00821E8D" w:rsidRPr="009A36C0" w:rsidRDefault="00821E8D" w:rsidP="009A36C0">
            <w:pPr>
              <w:pStyle w:val="afffffff2"/>
            </w:pPr>
            <w:r w:rsidRPr="009A36C0">
              <w:t>fadds[.]</w:t>
            </w:r>
          </w:p>
        </w:tc>
        <w:tc>
          <w:tcPr>
            <w:tcW w:w="2126" w:type="dxa"/>
          </w:tcPr>
          <w:p w:rsidR="00821E8D" w:rsidRPr="009A36C0" w:rsidRDefault="00821E8D" w:rsidP="009A36C0">
            <w:pPr>
              <w:pStyle w:val="afffffff2"/>
            </w:pPr>
            <w:r w:rsidRPr="009A36C0">
              <w:t>FRT, FRA, FRB</w:t>
            </w:r>
          </w:p>
        </w:tc>
        <w:tc>
          <w:tcPr>
            <w:tcW w:w="5353" w:type="dxa"/>
          </w:tcPr>
          <w:p w:rsidR="00821E8D" w:rsidRPr="009A36C0" w:rsidRDefault="00821E8D" w:rsidP="009A36C0">
            <w:pPr>
              <w:pStyle w:val="afffffff2"/>
            </w:pPr>
            <w:r w:rsidRPr="009A36C0">
              <w:t>Сложение чисел с плава</w:t>
            </w:r>
            <w:r w:rsidR="005A5278" w:rsidRPr="009A36C0">
              <w:t>ющей запятой одинарного формата</w:t>
            </w:r>
          </w:p>
        </w:tc>
      </w:tr>
      <w:tr w:rsidR="00821E8D" w:rsidRPr="00B04B1B" w:rsidTr="00AF6087">
        <w:trPr>
          <w:cantSplit/>
          <w:trHeight w:val="20"/>
          <w:jc w:val="center"/>
        </w:trPr>
        <w:tc>
          <w:tcPr>
            <w:tcW w:w="1418" w:type="dxa"/>
          </w:tcPr>
          <w:p w:rsidR="00821E8D" w:rsidRPr="009A36C0" w:rsidRDefault="00821E8D" w:rsidP="009A36C0">
            <w:pPr>
              <w:pStyle w:val="afffffff2"/>
            </w:pPr>
            <w:r w:rsidRPr="009A36C0">
              <w:t>fcfid[.]</w:t>
            </w:r>
          </w:p>
        </w:tc>
        <w:tc>
          <w:tcPr>
            <w:tcW w:w="2126" w:type="dxa"/>
          </w:tcPr>
          <w:p w:rsidR="00821E8D" w:rsidRPr="009A36C0" w:rsidRDefault="00821E8D" w:rsidP="009A36C0">
            <w:pPr>
              <w:pStyle w:val="afffffff2"/>
            </w:pPr>
            <w:r w:rsidRPr="009A36C0">
              <w:t>FRT, FRB</w:t>
            </w:r>
          </w:p>
        </w:tc>
        <w:tc>
          <w:tcPr>
            <w:tcW w:w="5353" w:type="dxa"/>
          </w:tcPr>
          <w:p w:rsidR="00821E8D" w:rsidRPr="009A36C0" w:rsidRDefault="00821E8D" w:rsidP="009A36C0">
            <w:pPr>
              <w:pStyle w:val="afffffff2"/>
            </w:pPr>
            <w:r w:rsidRPr="009A36C0">
              <w:t xml:space="preserve">Преобразование целочисленного двойного слова в число с </w:t>
            </w:r>
            <w:r w:rsidR="005A5278" w:rsidRPr="009A36C0">
              <w:t>плавающей запятой</w:t>
            </w:r>
          </w:p>
        </w:tc>
      </w:tr>
      <w:tr w:rsidR="00821E8D" w:rsidRPr="00B04B1B" w:rsidTr="00AF6087">
        <w:trPr>
          <w:cantSplit/>
          <w:trHeight w:val="20"/>
          <w:jc w:val="center"/>
        </w:trPr>
        <w:tc>
          <w:tcPr>
            <w:tcW w:w="1418" w:type="dxa"/>
          </w:tcPr>
          <w:p w:rsidR="00821E8D" w:rsidRPr="009A36C0" w:rsidRDefault="00821E8D" w:rsidP="009A36C0">
            <w:pPr>
              <w:pStyle w:val="afffffff2"/>
            </w:pPr>
            <w:r w:rsidRPr="009A36C0">
              <w:t>fcpsgn[.]</w:t>
            </w:r>
          </w:p>
        </w:tc>
        <w:tc>
          <w:tcPr>
            <w:tcW w:w="2126" w:type="dxa"/>
          </w:tcPr>
          <w:p w:rsidR="00821E8D" w:rsidRPr="009A36C0" w:rsidRDefault="00821E8D" w:rsidP="009A36C0">
            <w:pPr>
              <w:pStyle w:val="afffffff2"/>
            </w:pPr>
            <w:r w:rsidRPr="009A36C0">
              <w:t>FRT, FRB</w:t>
            </w:r>
          </w:p>
        </w:tc>
        <w:tc>
          <w:tcPr>
            <w:tcW w:w="5353" w:type="dxa"/>
          </w:tcPr>
          <w:p w:rsidR="00821E8D" w:rsidRPr="009A36C0" w:rsidRDefault="00821E8D" w:rsidP="009A36C0">
            <w:pPr>
              <w:pStyle w:val="afffffff2"/>
            </w:pPr>
            <w:r w:rsidRPr="009A36C0">
              <w:t xml:space="preserve">Копирование </w:t>
            </w:r>
            <w:r w:rsidR="005A5278" w:rsidRPr="009A36C0">
              <w:t>знака числа с плавающей запятой</w:t>
            </w:r>
          </w:p>
        </w:tc>
      </w:tr>
      <w:tr w:rsidR="00821E8D" w:rsidRPr="00B04B1B" w:rsidTr="00AF6087">
        <w:trPr>
          <w:cantSplit/>
          <w:trHeight w:val="20"/>
          <w:jc w:val="center"/>
        </w:trPr>
        <w:tc>
          <w:tcPr>
            <w:tcW w:w="1418" w:type="dxa"/>
          </w:tcPr>
          <w:p w:rsidR="00821E8D" w:rsidRPr="009A36C0" w:rsidRDefault="00821E8D" w:rsidP="009A36C0">
            <w:pPr>
              <w:pStyle w:val="afffffff2"/>
            </w:pPr>
            <w:r w:rsidRPr="009A36C0">
              <w:t>fctid[.]</w:t>
            </w:r>
          </w:p>
        </w:tc>
        <w:tc>
          <w:tcPr>
            <w:tcW w:w="2126" w:type="dxa"/>
          </w:tcPr>
          <w:p w:rsidR="00821E8D" w:rsidRPr="009A36C0" w:rsidRDefault="00821E8D" w:rsidP="009A36C0">
            <w:pPr>
              <w:pStyle w:val="afffffff2"/>
            </w:pPr>
            <w:r w:rsidRPr="009A36C0">
              <w:t>FRT, FRB</w:t>
            </w:r>
          </w:p>
        </w:tc>
        <w:tc>
          <w:tcPr>
            <w:tcW w:w="5353" w:type="dxa"/>
          </w:tcPr>
          <w:p w:rsidR="00821E8D" w:rsidRPr="009A36C0" w:rsidRDefault="00821E8D" w:rsidP="009A36C0">
            <w:pPr>
              <w:pStyle w:val="afffffff2"/>
            </w:pPr>
            <w:r w:rsidRPr="009A36C0">
              <w:t>Преобразо</w:t>
            </w:r>
            <w:r w:rsidR="005A5278" w:rsidRPr="009A36C0">
              <w:t>вание числа с плавающей запятой в целочисленное двойное слово</w:t>
            </w:r>
          </w:p>
        </w:tc>
      </w:tr>
      <w:tr w:rsidR="00821E8D" w:rsidRPr="00B04B1B" w:rsidTr="00AF6087">
        <w:trPr>
          <w:cantSplit/>
          <w:trHeight w:val="20"/>
          <w:jc w:val="center"/>
        </w:trPr>
        <w:tc>
          <w:tcPr>
            <w:tcW w:w="1418" w:type="dxa"/>
          </w:tcPr>
          <w:p w:rsidR="00821E8D" w:rsidRPr="009A36C0" w:rsidRDefault="00821E8D" w:rsidP="009A36C0">
            <w:pPr>
              <w:pStyle w:val="afffffff2"/>
            </w:pPr>
            <w:r w:rsidRPr="009A36C0">
              <w:t>fctiw[.]</w:t>
            </w:r>
          </w:p>
        </w:tc>
        <w:tc>
          <w:tcPr>
            <w:tcW w:w="2126" w:type="dxa"/>
          </w:tcPr>
          <w:p w:rsidR="00821E8D" w:rsidRPr="009A36C0" w:rsidRDefault="00821E8D" w:rsidP="009A36C0">
            <w:pPr>
              <w:pStyle w:val="afffffff2"/>
            </w:pPr>
            <w:r w:rsidRPr="009A36C0">
              <w:t>FRT, FRB</w:t>
            </w:r>
          </w:p>
        </w:tc>
        <w:tc>
          <w:tcPr>
            <w:tcW w:w="5353" w:type="dxa"/>
          </w:tcPr>
          <w:p w:rsidR="00821E8D" w:rsidRPr="009A36C0" w:rsidRDefault="00821E8D" w:rsidP="009A36C0">
            <w:pPr>
              <w:pStyle w:val="afffffff2"/>
            </w:pPr>
            <w:r w:rsidRPr="009A36C0">
              <w:t>Преобразование числа с плавающе</w:t>
            </w:r>
            <w:r w:rsidR="001D48BF" w:rsidRPr="009A36C0">
              <w:t xml:space="preserve">й запятой </w:t>
            </w:r>
            <w:r w:rsidR="005A5278" w:rsidRPr="009A36C0">
              <w:t>в целочисленное слово</w:t>
            </w:r>
          </w:p>
        </w:tc>
      </w:tr>
      <w:tr w:rsidR="00821E8D" w:rsidRPr="00B04B1B" w:rsidTr="00AF6087">
        <w:trPr>
          <w:cantSplit/>
          <w:trHeight w:val="20"/>
          <w:jc w:val="center"/>
        </w:trPr>
        <w:tc>
          <w:tcPr>
            <w:tcW w:w="1418" w:type="dxa"/>
          </w:tcPr>
          <w:p w:rsidR="00821E8D" w:rsidRPr="009A36C0" w:rsidRDefault="00821E8D" w:rsidP="009A36C0">
            <w:pPr>
              <w:pStyle w:val="afffffff2"/>
            </w:pPr>
            <w:r w:rsidRPr="009A36C0">
              <w:lastRenderedPageBreak/>
              <w:t>fctiwz[.]</w:t>
            </w:r>
          </w:p>
        </w:tc>
        <w:tc>
          <w:tcPr>
            <w:tcW w:w="2126" w:type="dxa"/>
          </w:tcPr>
          <w:p w:rsidR="00821E8D" w:rsidRPr="009A36C0" w:rsidRDefault="00821E8D" w:rsidP="009A36C0">
            <w:pPr>
              <w:pStyle w:val="afffffff2"/>
            </w:pPr>
            <w:r w:rsidRPr="009A36C0">
              <w:t>FRT, FRB</w:t>
            </w:r>
          </w:p>
        </w:tc>
        <w:tc>
          <w:tcPr>
            <w:tcW w:w="5353" w:type="dxa"/>
          </w:tcPr>
          <w:p w:rsidR="00821E8D" w:rsidRPr="009A36C0" w:rsidRDefault="00821E8D" w:rsidP="009A36C0">
            <w:pPr>
              <w:pStyle w:val="afffffff2"/>
            </w:pPr>
            <w:r w:rsidRPr="009A36C0">
              <w:t>Преобразование числа с плавающей запято</w:t>
            </w:r>
            <w:r w:rsidR="005A5278" w:rsidRPr="009A36C0">
              <w:t>й в целое с округлением до нуля</w:t>
            </w:r>
          </w:p>
        </w:tc>
      </w:tr>
      <w:tr w:rsidR="00821E8D" w:rsidRPr="00B04B1B" w:rsidTr="00AF6087">
        <w:trPr>
          <w:cantSplit/>
          <w:trHeight w:val="20"/>
          <w:jc w:val="center"/>
        </w:trPr>
        <w:tc>
          <w:tcPr>
            <w:tcW w:w="1418" w:type="dxa"/>
          </w:tcPr>
          <w:p w:rsidR="00821E8D" w:rsidRPr="009A36C0" w:rsidRDefault="00821E8D" w:rsidP="009A36C0">
            <w:pPr>
              <w:pStyle w:val="afffffff2"/>
            </w:pPr>
            <w:r w:rsidRPr="009A36C0">
              <w:t>fdiv[.]</w:t>
            </w:r>
          </w:p>
        </w:tc>
        <w:tc>
          <w:tcPr>
            <w:tcW w:w="2126" w:type="dxa"/>
          </w:tcPr>
          <w:p w:rsidR="00821E8D" w:rsidRPr="009A36C0" w:rsidRDefault="00821E8D" w:rsidP="009A36C0">
            <w:pPr>
              <w:pStyle w:val="afffffff2"/>
            </w:pPr>
            <w:r w:rsidRPr="009A36C0">
              <w:t>FRT, FRA, FRB</w:t>
            </w:r>
          </w:p>
        </w:tc>
        <w:tc>
          <w:tcPr>
            <w:tcW w:w="5353" w:type="dxa"/>
          </w:tcPr>
          <w:p w:rsidR="00821E8D" w:rsidRPr="009A36C0" w:rsidRDefault="00821E8D" w:rsidP="009A36C0">
            <w:pPr>
              <w:pStyle w:val="afffffff2"/>
            </w:pPr>
            <w:r w:rsidRPr="009A36C0">
              <w:t>Де</w:t>
            </w:r>
            <w:r w:rsidR="005A5278" w:rsidRPr="009A36C0">
              <w:t>ление чисел с плавающей запятой</w:t>
            </w:r>
          </w:p>
        </w:tc>
      </w:tr>
      <w:tr w:rsidR="00821E8D" w:rsidRPr="00B04B1B" w:rsidTr="00AF6087">
        <w:trPr>
          <w:cantSplit/>
          <w:trHeight w:val="20"/>
          <w:jc w:val="center"/>
        </w:trPr>
        <w:tc>
          <w:tcPr>
            <w:tcW w:w="1418" w:type="dxa"/>
          </w:tcPr>
          <w:p w:rsidR="00821E8D" w:rsidRPr="009A36C0" w:rsidRDefault="00821E8D" w:rsidP="009A36C0">
            <w:pPr>
              <w:pStyle w:val="afffffff2"/>
            </w:pPr>
            <w:r w:rsidRPr="009A36C0">
              <w:t>fdivs[.]</w:t>
            </w:r>
          </w:p>
        </w:tc>
        <w:tc>
          <w:tcPr>
            <w:tcW w:w="2126" w:type="dxa"/>
          </w:tcPr>
          <w:p w:rsidR="00821E8D" w:rsidRPr="009A36C0" w:rsidRDefault="00821E8D" w:rsidP="009A36C0">
            <w:pPr>
              <w:pStyle w:val="afffffff2"/>
            </w:pPr>
            <w:r w:rsidRPr="009A36C0">
              <w:t>FRT, FRA, FRB</w:t>
            </w:r>
          </w:p>
        </w:tc>
        <w:tc>
          <w:tcPr>
            <w:tcW w:w="5353" w:type="dxa"/>
          </w:tcPr>
          <w:p w:rsidR="00821E8D" w:rsidRPr="009A36C0" w:rsidRDefault="00821E8D" w:rsidP="009A36C0">
            <w:pPr>
              <w:pStyle w:val="afffffff2"/>
            </w:pPr>
            <w:r w:rsidRPr="009A36C0">
              <w:t>Деление чисел с плавающей запятой одинарн</w:t>
            </w:r>
            <w:r w:rsidR="005A5278" w:rsidRPr="009A36C0">
              <w:t>ого формата</w:t>
            </w:r>
          </w:p>
        </w:tc>
      </w:tr>
      <w:tr w:rsidR="00821E8D" w:rsidRPr="00B04B1B" w:rsidTr="00AF6087">
        <w:trPr>
          <w:cantSplit/>
          <w:trHeight w:val="20"/>
          <w:jc w:val="center"/>
        </w:trPr>
        <w:tc>
          <w:tcPr>
            <w:tcW w:w="1418" w:type="dxa"/>
          </w:tcPr>
          <w:p w:rsidR="00821E8D" w:rsidRPr="009A36C0" w:rsidRDefault="00821E8D" w:rsidP="009A36C0">
            <w:pPr>
              <w:pStyle w:val="afffffff2"/>
            </w:pPr>
            <w:r w:rsidRPr="009A36C0">
              <w:t>fmul[.]</w:t>
            </w:r>
          </w:p>
        </w:tc>
        <w:tc>
          <w:tcPr>
            <w:tcW w:w="2126" w:type="dxa"/>
          </w:tcPr>
          <w:p w:rsidR="00821E8D" w:rsidRPr="009A36C0" w:rsidRDefault="00821E8D" w:rsidP="009A36C0">
            <w:pPr>
              <w:pStyle w:val="afffffff2"/>
            </w:pPr>
            <w:r w:rsidRPr="009A36C0">
              <w:t>FRT, FRA, FRB</w:t>
            </w:r>
          </w:p>
        </w:tc>
        <w:tc>
          <w:tcPr>
            <w:tcW w:w="5353" w:type="dxa"/>
          </w:tcPr>
          <w:p w:rsidR="00821E8D" w:rsidRPr="009A36C0" w:rsidRDefault="00821E8D" w:rsidP="009A36C0">
            <w:pPr>
              <w:pStyle w:val="afffffff2"/>
            </w:pPr>
            <w:r w:rsidRPr="009A36C0">
              <w:t>Умно</w:t>
            </w:r>
            <w:r w:rsidR="005A5278" w:rsidRPr="009A36C0">
              <w:t>жение чисел с плавающей запятой</w:t>
            </w:r>
          </w:p>
        </w:tc>
      </w:tr>
      <w:tr w:rsidR="00821E8D" w:rsidRPr="00B04B1B" w:rsidTr="00AF6087">
        <w:trPr>
          <w:cantSplit/>
          <w:trHeight w:val="20"/>
          <w:jc w:val="center"/>
        </w:trPr>
        <w:tc>
          <w:tcPr>
            <w:tcW w:w="1418" w:type="dxa"/>
          </w:tcPr>
          <w:p w:rsidR="00821E8D" w:rsidRPr="009A36C0" w:rsidRDefault="00821E8D" w:rsidP="009A36C0">
            <w:pPr>
              <w:pStyle w:val="afffffff2"/>
            </w:pPr>
            <w:r w:rsidRPr="009A36C0">
              <w:t>fmuls[.]</w:t>
            </w:r>
          </w:p>
        </w:tc>
        <w:tc>
          <w:tcPr>
            <w:tcW w:w="2126" w:type="dxa"/>
          </w:tcPr>
          <w:p w:rsidR="00821E8D" w:rsidRPr="009A36C0" w:rsidRDefault="00821E8D" w:rsidP="009A36C0">
            <w:pPr>
              <w:pStyle w:val="afffffff2"/>
            </w:pPr>
            <w:r w:rsidRPr="009A36C0">
              <w:t>FRT, FRA, FRB</w:t>
            </w:r>
          </w:p>
        </w:tc>
        <w:tc>
          <w:tcPr>
            <w:tcW w:w="5353" w:type="dxa"/>
          </w:tcPr>
          <w:p w:rsidR="00821E8D" w:rsidRPr="009A36C0" w:rsidRDefault="00821E8D" w:rsidP="009A36C0">
            <w:pPr>
              <w:pStyle w:val="afffffff2"/>
            </w:pPr>
            <w:r w:rsidRPr="009A36C0">
              <w:t>Умножение чисел с плава</w:t>
            </w:r>
            <w:r w:rsidR="005A5278" w:rsidRPr="009A36C0">
              <w:t>ющей запятой одинарного формата</w:t>
            </w:r>
          </w:p>
        </w:tc>
      </w:tr>
      <w:tr w:rsidR="00821E8D" w:rsidRPr="00B04B1B" w:rsidTr="00AF6087">
        <w:trPr>
          <w:cantSplit/>
          <w:trHeight w:val="20"/>
          <w:jc w:val="center"/>
        </w:trPr>
        <w:tc>
          <w:tcPr>
            <w:tcW w:w="1418" w:type="dxa"/>
          </w:tcPr>
          <w:p w:rsidR="00821E8D" w:rsidRPr="009A36C0" w:rsidRDefault="00821E8D" w:rsidP="009A36C0">
            <w:pPr>
              <w:pStyle w:val="afffffff2"/>
            </w:pPr>
            <w:r w:rsidRPr="009A36C0">
              <w:t>fre[.]</w:t>
            </w:r>
          </w:p>
        </w:tc>
        <w:tc>
          <w:tcPr>
            <w:tcW w:w="2126" w:type="dxa"/>
          </w:tcPr>
          <w:p w:rsidR="00821E8D" w:rsidRPr="009A36C0" w:rsidRDefault="00821E8D" w:rsidP="009A36C0">
            <w:pPr>
              <w:pStyle w:val="afffffff2"/>
            </w:pPr>
            <w:r w:rsidRPr="009A36C0">
              <w:t>FRT, FRB</w:t>
            </w:r>
          </w:p>
        </w:tc>
        <w:tc>
          <w:tcPr>
            <w:tcW w:w="5353" w:type="dxa"/>
          </w:tcPr>
          <w:p w:rsidR="00821E8D" w:rsidRPr="009A36C0" w:rsidRDefault="00821E8D" w:rsidP="009A36C0">
            <w:pPr>
              <w:pStyle w:val="afffffff2"/>
            </w:pPr>
            <w:r w:rsidRPr="009A36C0">
              <w:t>Вычисление обратной вел</w:t>
            </w:r>
            <w:r w:rsidR="005A5278" w:rsidRPr="009A36C0">
              <w:t>ичины числа с плавающей запятой</w:t>
            </w:r>
          </w:p>
        </w:tc>
      </w:tr>
      <w:tr w:rsidR="00821E8D" w:rsidRPr="00B04B1B" w:rsidTr="00AF6087">
        <w:trPr>
          <w:cantSplit/>
          <w:trHeight w:val="20"/>
          <w:jc w:val="center"/>
        </w:trPr>
        <w:tc>
          <w:tcPr>
            <w:tcW w:w="1418" w:type="dxa"/>
          </w:tcPr>
          <w:p w:rsidR="00821E8D" w:rsidRPr="009A36C0" w:rsidRDefault="00821E8D" w:rsidP="009A36C0">
            <w:pPr>
              <w:pStyle w:val="afffffff2"/>
            </w:pPr>
            <w:r w:rsidRPr="009A36C0">
              <w:t>fres[.]</w:t>
            </w:r>
          </w:p>
        </w:tc>
        <w:tc>
          <w:tcPr>
            <w:tcW w:w="2126" w:type="dxa"/>
          </w:tcPr>
          <w:p w:rsidR="00821E8D" w:rsidRPr="009A36C0" w:rsidRDefault="00821E8D" w:rsidP="009A36C0">
            <w:pPr>
              <w:pStyle w:val="afffffff2"/>
            </w:pPr>
            <w:r w:rsidRPr="009A36C0">
              <w:t>FRT, FRB</w:t>
            </w:r>
          </w:p>
        </w:tc>
        <w:tc>
          <w:tcPr>
            <w:tcW w:w="5353" w:type="dxa"/>
          </w:tcPr>
          <w:p w:rsidR="00821E8D" w:rsidRPr="009A36C0" w:rsidRDefault="00821E8D" w:rsidP="009A36C0">
            <w:pPr>
              <w:pStyle w:val="afffffff2"/>
            </w:pPr>
            <w:r w:rsidRPr="009A36C0">
              <w:t>Вычисление обратной величины числа с плава</w:t>
            </w:r>
            <w:r w:rsidR="005A5278" w:rsidRPr="009A36C0">
              <w:t>ющей запятой одинарного формата</w:t>
            </w:r>
          </w:p>
        </w:tc>
      </w:tr>
      <w:tr w:rsidR="00821E8D" w:rsidRPr="00B04B1B" w:rsidTr="00AF6087">
        <w:trPr>
          <w:cantSplit/>
          <w:trHeight w:val="20"/>
          <w:jc w:val="center"/>
        </w:trPr>
        <w:tc>
          <w:tcPr>
            <w:tcW w:w="1418" w:type="dxa"/>
          </w:tcPr>
          <w:p w:rsidR="00821E8D" w:rsidRPr="009A36C0" w:rsidRDefault="00821E8D" w:rsidP="009A36C0">
            <w:pPr>
              <w:pStyle w:val="afffffff2"/>
            </w:pPr>
            <w:r w:rsidRPr="009A36C0">
              <w:t>frsqrte[.]</w:t>
            </w:r>
          </w:p>
        </w:tc>
        <w:tc>
          <w:tcPr>
            <w:tcW w:w="2126" w:type="dxa"/>
          </w:tcPr>
          <w:p w:rsidR="00821E8D" w:rsidRPr="009A36C0" w:rsidRDefault="00821E8D" w:rsidP="009A36C0">
            <w:pPr>
              <w:pStyle w:val="afffffff2"/>
            </w:pPr>
            <w:r w:rsidRPr="009A36C0">
              <w:t>FRT, FRB</w:t>
            </w:r>
          </w:p>
        </w:tc>
        <w:tc>
          <w:tcPr>
            <w:tcW w:w="5353" w:type="dxa"/>
          </w:tcPr>
          <w:p w:rsidR="00821E8D" w:rsidRPr="009A36C0" w:rsidRDefault="00821E8D" w:rsidP="009A36C0">
            <w:pPr>
              <w:pStyle w:val="afffffff2"/>
            </w:pPr>
            <w:r w:rsidRPr="009A36C0">
              <w:t xml:space="preserve">Вычисление обратной величины квадратного </w:t>
            </w:r>
            <w:r w:rsidR="005A5278" w:rsidRPr="009A36C0">
              <w:t>корня числа с плавающей запятой</w:t>
            </w:r>
          </w:p>
        </w:tc>
      </w:tr>
      <w:tr w:rsidR="00821E8D" w:rsidRPr="00B04B1B" w:rsidTr="00AF6087">
        <w:trPr>
          <w:cantSplit/>
          <w:trHeight w:val="20"/>
          <w:jc w:val="center"/>
        </w:trPr>
        <w:tc>
          <w:tcPr>
            <w:tcW w:w="1418" w:type="dxa"/>
          </w:tcPr>
          <w:p w:rsidR="00821E8D" w:rsidRPr="009A36C0" w:rsidRDefault="00821E8D" w:rsidP="009A36C0">
            <w:pPr>
              <w:pStyle w:val="afffffff2"/>
            </w:pPr>
            <w:r w:rsidRPr="009A36C0">
              <w:t>frsqrtes[.]</w:t>
            </w:r>
          </w:p>
        </w:tc>
        <w:tc>
          <w:tcPr>
            <w:tcW w:w="2126" w:type="dxa"/>
          </w:tcPr>
          <w:p w:rsidR="00821E8D" w:rsidRPr="009A36C0" w:rsidRDefault="00821E8D" w:rsidP="009A36C0">
            <w:pPr>
              <w:pStyle w:val="afffffff2"/>
            </w:pPr>
            <w:r w:rsidRPr="009A36C0">
              <w:t>FRT, FRB</w:t>
            </w:r>
          </w:p>
        </w:tc>
        <w:tc>
          <w:tcPr>
            <w:tcW w:w="5353" w:type="dxa"/>
          </w:tcPr>
          <w:p w:rsidR="00821E8D" w:rsidRPr="009A36C0" w:rsidRDefault="00821E8D" w:rsidP="009A36C0">
            <w:pPr>
              <w:pStyle w:val="afffffff2"/>
            </w:pPr>
            <w:r w:rsidRPr="009A36C0">
              <w:t>Вычисление обратной величины квадратного корня числа с плавающей запятой оди</w:t>
            </w:r>
            <w:r w:rsidR="005A5278" w:rsidRPr="009A36C0">
              <w:t>нарного формата</w:t>
            </w:r>
          </w:p>
        </w:tc>
      </w:tr>
      <w:tr w:rsidR="00821E8D" w:rsidRPr="00B04B1B" w:rsidTr="00AF6087">
        <w:trPr>
          <w:cantSplit/>
          <w:trHeight w:val="20"/>
          <w:jc w:val="center"/>
        </w:trPr>
        <w:tc>
          <w:tcPr>
            <w:tcW w:w="1418" w:type="dxa"/>
          </w:tcPr>
          <w:p w:rsidR="00821E8D" w:rsidRPr="009A36C0" w:rsidRDefault="00821E8D" w:rsidP="009A36C0">
            <w:pPr>
              <w:pStyle w:val="afffffff2"/>
            </w:pPr>
            <w:r w:rsidRPr="009A36C0">
              <w:t>fsqrt[.]</w:t>
            </w:r>
          </w:p>
        </w:tc>
        <w:tc>
          <w:tcPr>
            <w:tcW w:w="2126" w:type="dxa"/>
          </w:tcPr>
          <w:p w:rsidR="00821E8D" w:rsidRPr="009A36C0" w:rsidRDefault="00821E8D" w:rsidP="009A36C0">
            <w:pPr>
              <w:pStyle w:val="afffffff2"/>
            </w:pPr>
            <w:r w:rsidRPr="009A36C0">
              <w:t>FRT, FRB</w:t>
            </w:r>
          </w:p>
        </w:tc>
        <w:tc>
          <w:tcPr>
            <w:tcW w:w="5353" w:type="dxa"/>
          </w:tcPr>
          <w:p w:rsidR="00821E8D" w:rsidRPr="009A36C0" w:rsidRDefault="00821E8D" w:rsidP="009A36C0">
            <w:pPr>
              <w:pStyle w:val="afffffff2"/>
            </w:pPr>
            <w:r w:rsidRPr="009A36C0">
              <w:t>Квадратный к</w:t>
            </w:r>
            <w:r w:rsidR="005A5278" w:rsidRPr="009A36C0">
              <w:t>орень числа с плавающей запятой</w:t>
            </w:r>
          </w:p>
        </w:tc>
      </w:tr>
      <w:tr w:rsidR="00821E8D" w:rsidRPr="00B04B1B" w:rsidTr="00AF6087">
        <w:trPr>
          <w:cantSplit/>
          <w:trHeight w:val="20"/>
          <w:jc w:val="center"/>
        </w:trPr>
        <w:tc>
          <w:tcPr>
            <w:tcW w:w="1418" w:type="dxa"/>
          </w:tcPr>
          <w:p w:rsidR="00821E8D" w:rsidRPr="009A36C0" w:rsidRDefault="00821E8D" w:rsidP="009A36C0">
            <w:pPr>
              <w:pStyle w:val="afffffff2"/>
            </w:pPr>
            <w:r w:rsidRPr="009A36C0">
              <w:t>fsqrts[.]</w:t>
            </w:r>
          </w:p>
        </w:tc>
        <w:tc>
          <w:tcPr>
            <w:tcW w:w="2126" w:type="dxa"/>
          </w:tcPr>
          <w:p w:rsidR="00821E8D" w:rsidRPr="009A36C0" w:rsidRDefault="00821E8D" w:rsidP="009A36C0">
            <w:pPr>
              <w:pStyle w:val="afffffff2"/>
            </w:pPr>
            <w:r w:rsidRPr="009A36C0">
              <w:t>FRT, FRB</w:t>
            </w:r>
          </w:p>
        </w:tc>
        <w:tc>
          <w:tcPr>
            <w:tcW w:w="5353" w:type="dxa"/>
          </w:tcPr>
          <w:p w:rsidR="00821E8D" w:rsidRPr="009A36C0" w:rsidRDefault="00821E8D" w:rsidP="009A36C0">
            <w:pPr>
              <w:pStyle w:val="afffffff2"/>
            </w:pPr>
            <w:r w:rsidRPr="009A36C0">
              <w:t>Квадратный корень числа с плава</w:t>
            </w:r>
            <w:r w:rsidR="005A5278" w:rsidRPr="009A36C0">
              <w:t>ющей запятой одинарного формата</w:t>
            </w:r>
          </w:p>
        </w:tc>
      </w:tr>
      <w:tr w:rsidR="00821E8D" w:rsidRPr="00B04B1B" w:rsidTr="00AF6087">
        <w:trPr>
          <w:cantSplit/>
          <w:trHeight w:val="20"/>
          <w:jc w:val="center"/>
        </w:trPr>
        <w:tc>
          <w:tcPr>
            <w:tcW w:w="1418" w:type="dxa"/>
          </w:tcPr>
          <w:p w:rsidR="00821E8D" w:rsidRPr="009A36C0" w:rsidRDefault="00821E8D" w:rsidP="009A36C0">
            <w:pPr>
              <w:pStyle w:val="afffffff2"/>
            </w:pPr>
            <w:r w:rsidRPr="009A36C0">
              <w:t>fsub[.]</w:t>
            </w:r>
          </w:p>
        </w:tc>
        <w:tc>
          <w:tcPr>
            <w:tcW w:w="2126" w:type="dxa"/>
          </w:tcPr>
          <w:p w:rsidR="00821E8D" w:rsidRPr="009A36C0" w:rsidRDefault="00821E8D" w:rsidP="009A36C0">
            <w:pPr>
              <w:pStyle w:val="afffffff2"/>
            </w:pPr>
            <w:r w:rsidRPr="009A36C0">
              <w:t>FRT, FRA, FRB</w:t>
            </w:r>
          </w:p>
        </w:tc>
        <w:tc>
          <w:tcPr>
            <w:tcW w:w="5353" w:type="dxa"/>
          </w:tcPr>
          <w:p w:rsidR="00821E8D" w:rsidRPr="009A36C0" w:rsidRDefault="00821E8D" w:rsidP="009A36C0">
            <w:pPr>
              <w:pStyle w:val="afffffff2"/>
            </w:pPr>
            <w:r w:rsidRPr="009A36C0">
              <w:t>Вычи</w:t>
            </w:r>
            <w:r w:rsidR="005A5278" w:rsidRPr="009A36C0">
              <w:t>тание чисел с плавающей запятой</w:t>
            </w:r>
          </w:p>
        </w:tc>
      </w:tr>
      <w:tr w:rsidR="00821E8D" w:rsidRPr="00B04B1B" w:rsidTr="00AF6087">
        <w:trPr>
          <w:cantSplit/>
          <w:trHeight w:val="20"/>
          <w:jc w:val="center"/>
        </w:trPr>
        <w:tc>
          <w:tcPr>
            <w:tcW w:w="1418" w:type="dxa"/>
          </w:tcPr>
          <w:p w:rsidR="00821E8D" w:rsidRPr="009A36C0" w:rsidRDefault="00821E8D" w:rsidP="009A36C0">
            <w:pPr>
              <w:pStyle w:val="afffffff2"/>
            </w:pPr>
            <w:r w:rsidRPr="009A36C0">
              <w:t>fsubs[.]</w:t>
            </w:r>
          </w:p>
        </w:tc>
        <w:tc>
          <w:tcPr>
            <w:tcW w:w="2126" w:type="dxa"/>
          </w:tcPr>
          <w:p w:rsidR="00821E8D" w:rsidRPr="009A36C0" w:rsidRDefault="00821E8D" w:rsidP="009A36C0">
            <w:pPr>
              <w:pStyle w:val="afffffff2"/>
            </w:pPr>
            <w:r w:rsidRPr="009A36C0">
              <w:t>FRT, FRA, FRB</w:t>
            </w:r>
          </w:p>
        </w:tc>
        <w:tc>
          <w:tcPr>
            <w:tcW w:w="5353" w:type="dxa"/>
          </w:tcPr>
          <w:p w:rsidR="00821E8D" w:rsidRPr="009A36C0" w:rsidRDefault="00821E8D" w:rsidP="009A36C0">
            <w:pPr>
              <w:pStyle w:val="afffffff2"/>
            </w:pPr>
            <w:r w:rsidRPr="009A36C0">
              <w:t>Вычитание чисел с плава</w:t>
            </w:r>
            <w:r w:rsidR="005A5278" w:rsidRPr="009A36C0">
              <w:t>ющей запятой одинарного формата</w:t>
            </w:r>
          </w:p>
        </w:tc>
      </w:tr>
    </w:tbl>
    <w:p w:rsidR="00821E8D" w:rsidRPr="00B04B1B" w:rsidRDefault="00821E8D" w:rsidP="00546AEF">
      <w:pPr>
        <w:pStyle w:val="afffffff0"/>
      </w:pPr>
    </w:p>
    <w:p w:rsidR="00821E8D" w:rsidRPr="00B04B1B" w:rsidRDefault="00BA2294" w:rsidP="00821E8D">
      <w:pPr>
        <w:pStyle w:val="af2"/>
        <w:rPr>
          <w:color w:val="000000" w:themeColor="text1"/>
        </w:rPr>
      </w:pPr>
      <w:r w:rsidRPr="00C65678">
        <w:rPr>
          <w:rStyle w:val="80"/>
        </w:rPr>
        <w:t>Инструкции умножения-сложения чисел с плавающей запятой</w:t>
      </w:r>
      <w:r w:rsidR="00821E8D" w:rsidRPr="00B04B1B">
        <w:rPr>
          <w:color w:val="000000" w:themeColor="text1"/>
        </w:rPr>
        <w:t xml:space="preserve"> сочетают операции умножения и сложения без промежуточной операции округления. Дробная часть промежуточного результата имеет разрядность 106 бит</w:t>
      </w:r>
      <w:r w:rsidR="005A5278" w:rsidRPr="00B04B1B">
        <w:rPr>
          <w:color w:val="000000" w:themeColor="text1"/>
        </w:rPr>
        <w:t xml:space="preserve"> </w:t>
      </w:r>
      <w:r w:rsidR="00821E8D" w:rsidRPr="00B04B1B">
        <w:rPr>
          <w:color w:val="000000" w:themeColor="text1"/>
        </w:rPr>
        <w:t>(бит L, FRACTION), и все 106 бит участвуют в сложении или вычитании, которое входит в состав инструкции.</w:t>
      </w:r>
    </w:p>
    <w:p w:rsidR="00821E8D" w:rsidRPr="00B04B1B" w:rsidRDefault="00821E8D" w:rsidP="00821E8D">
      <w:pPr>
        <w:pStyle w:val="af2"/>
        <w:rPr>
          <w:color w:val="000000" w:themeColor="text1"/>
        </w:rPr>
      </w:pPr>
      <w:r w:rsidRPr="00B04B1B">
        <w:rPr>
          <w:color w:val="000000" w:themeColor="text1"/>
        </w:rPr>
        <w:t xml:space="preserve">Биты FPSCR устанавливаются </w:t>
      </w:r>
      <w:bookmarkStart w:id="724" w:name="_bookmark314"/>
      <w:bookmarkEnd w:id="724"/>
      <w:r w:rsidRPr="00B04B1B">
        <w:rPr>
          <w:color w:val="000000" w:themeColor="text1"/>
        </w:rPr>
        <w:t>следующим образом:</w:t>
      </w:r>
    </w:p>
    <w:p w:rsidR="00821E8D" w:rsidRPr="00B04B1B" w:rsidRDefault="005A5278" w:rsidP="00821E8D">
      <w:pPr>
        <w:pStyle w:val="af2"/>
        <w:rPr>
          <w:color w:val="000000" w:themeColor="text1"/>
        </w:rPr>
      </w:pPr>
      <w:r w:rsidRPr="00B04B1B">
        <w:rPr>
          <w:color w:val="000000" w:themeColor="text1"/>
        </w:rPr>
        <w:t>-</w:t>
      </w:r>
      <w:r w:rsidR="00922399">
        <w:rPr>
          <w:color w:val="000000" w:themeColor="text1"/>
        </w:rPr>
        <w:t xml:space="preserve"> </w:t>
      </w:r>
      <w:r w:rsidR="00821E8D" w:rsidRPr="00B04B1B">
        <w:rPr>
          <w:color w:val="000000" w:themeColor="text1"/>
        </w:rPr>
        <w:t>Биты исключения переполнения, потери значимости и неточности, биты FR и FI, а также поле FPRF устанавливаются в зависимости от конечного результата операции, а не</w:t>
      </w:r>
      <w:r w:rsidRPr="00B04B1B">
        <w:rPr>
          <w:color w:val="000000" w:themeColor="text1"/>
        </w:rPr>
        <w:t xml:space="preserve"> на основе результата умножения;</w:t>
      </w:r>
    </w:p>
    <w:p w:rsidR="00821E8D" w:rsidRPr="00B04B1B" w:rsidRDefault="005A5278" w:rsidP="00821E8D">
      <w:pPr>
        <w:pStyle w:val="af2"/>
        <w:rPr>
          <w:color w:val="000000" w:themeColor="text1"/>
        </w:rPr>
      </w:pPr>
      <w:r w:rsidRPr="00B04B1B">
        <w:rPr>
          <w:color w:val="000000" w:themeColor="text1"/>
        </w:rPr>
        <w:t>-</w:t>
      </w:r>
      <w:r w:rsidR="00922399">
        <w:rPr>
          <w:color w:val="000000" w:themeColor="text1"/>
        </w:rPr>
        <w:t xml:space="preserve"> </w:t>
      </w:r>
      <w:r w:rsidR="00821E8D" w:rsidRPr="00B04B1B">
        <w:rPr>
          <w:color w:val="000000" w:themeColor="text1"/>
        </w:rPr>
        <w:t>Биты исключения недопустимой операции устанавливаются так, как будто умножение и сложение выполнялись двумя отдельными инструкциями (fmul[s], а затем fadd[s] или fsub[s]).</w:t>
      </w:r>
      <w:r w:rsidR="00922399">
        <w:rPr>
          <w:color w:val="000000" w:themeColor="text1"/>
        </w:rPr>
        <w:t xml:space="preserve"> </w:t>
      </w:r>
      <w:r w:rsidRPr="00B04B1B">
        <w:rPr>
          <w:color w:val="000000" w:themeColor="text1"/>
        </w:rPr>
        <w:t>То есть</w:t>
      </w:r>
      <w:r w:rsidR="00821E8D" w:rsidRPr="00B04B1B">
        <w:rPr>
          <w:color w:val="000000" w:themeColor="text1"/>
        </w:rPr>
        <w:t xml:space="preserve"> умножение бесконечност</w:t>
      </w:r>
      <w:r w:rsidRPr="00B04B1B">
        <w:rPr>
          <w:color w:val="000000" w:themeColor="text1"/>
        </w:rPr>
        <w:t>и на 0 или любого числа на SNaN</w:t>
      </w:r>
      <w:r w:rsidR="00821E8D" w:rsidRPr="00B04B1B">
        <w:rPr>
          <w:color w:val="000000" w:themeColor="text1"/>
        </w:rPr>
        <w:t xml:space="preserve"> и сложение с SNaN приведет к установке соответствующих битов исключений.</w:t>
      </w:r>
    </w:p>
    <w:p w:rsidR="00887E28" w:rsidRPr="00B04B1B" w:rsidRDefault="00887E28" w:rsidP="00887E28">
      <w:pPr>
        <w:pStyle w:val="af2"/>
        <w:rPr>
          <w:color w:val="000000" w:themeColor="text1"/>
        </w:rPr>
      </w:pPr>
      <w:r w:rsidRPr="00B04B1B">
        <w:rPr>
          <w:color w:val="000000" w:themeColor="text1"/>
        </w:rPr>
        <w:t xml:space="preserve">Перечень инструкций </w:t>
      </w:r>
      <w:r w:rsidRPr="00C65678">
        <w:rPr>
          <w:rStyle w:val="80"/>
        </w:rPr>
        <w:t>умножения-сложения чисел с плавающей запятой</w:t>
      </w:r>
      <w:r w:rsidRPr="00B04B1B">
        <w:rPr>
          <w:color w:val="000000" w:themeColor="text1"/>
        </w:rPr>
        <w:t xml:space="preserve"> приведен</w:t>
      </w:r>
      <w:r w:rsidR="00922399">
        <w:rPr>
          <w:color w:val="000000" w:themeColor="text1"/>
        </w:rPr>
        <w:t xml:space="preserve"> </w:t>
      </w:r>
      <w:r w:rsidRPr="00B04B1B">
        <w:rPr>
          <w:color w:val="000000" w:themeColor="text1"/>
        </w:rPr>
        <w:t xml:space="preserve">в таблице </w:t>
      </w:r>
      <w:r w:rsidR="00FE09A8">
        <w:fldChar w:fldCharType="begin"/>
      </w:r>
      <w:r w:rsidR="00FE09A8">
        <w:instrText xml:space="preserve"> REF _Ref3198375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113</w:t>
      </w:r>
      <w:r w:rsidR="00FE09A8">
        <w:fldChar w:fldCharType="end"/>
      </w:r>
      <w:r w:rsidRPr="00B04B1B">
        <w:rPr>
          <w:color w:val="000000" w:themeColor="text1"/>
        </w:rPr>
        <w:t>.</w:t>
      </w:r>
    </w:p>
    <w:p w:rsidR="00821E8D" w:rsidRPr="00B04B1B" w:rsidRDefault="00821E8D" w:rsidP="00546AEF">
      <w:pPr>
        <w:pStyle w:val="afffffff0"/>
      </w:pPr>
    </w:p>
    <w:p w:rsidR="00821E8D" w:rsidRPr="00B04B1B" w:rsidRDefault="00821E8D" w:rsidP="00821E8D">
      <w:pPr>
        <w:pStyle w:val="affff3"/>
        <w:rPr>
          <w:color w:val="000000" w:themeColor="text1"/>
        </w:rPr>
      </w:pPr>
      <w:bookmarkStart w:id="725" w:name="_Ref3198375"/>
      <w:bookmarkStart w:id="726" w:name="_Toc526499761"/>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113</w:t>
      </w:r>
      <w:r w:rsidR="00FC5FA0" w:rsidRPr="00B04B1B">
        <w:rPr>
          <w:color w:val="000000" w:themeColor="text1"/>
        </w:rPr>
        <w:fldChar w:fldCharType="end"/>
      </w:r>
      <w:bookmarkEnd w:id="725"/>
      <w:r w:rsidRPr="00B04B1B">
        <w:rPr>
          <w:color w:val="000000" w:themeColor="text1"/>
        </w:rPr>
        <w:t xml:space="preserve"> - Инструкции умножения-сложения чисел с плавающей запятой</w:t>
      </w:r>
      <w:bookmarkEnd w:id="726"/>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600"/>
        <w:gridCol w:w="2398"/>
        <w:gridCol w:w="6038"/>
      </w:tblGrid>
      <w:tr w:rsidR="00821E8D" w:rsidRPr="00B04B1B" w:rsidTr="006D1904">
        <w:trPr>
          <w:cantSplit/>
          <w:trHeight w:val="20"/>
          <w:tblHeader/>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Мнемоника</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Операнды</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Инструкция</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fmadd[.]</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FRT, FRA, FRB, FRC</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Умножение-сложение чисел с плавающей запятой</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fmadds[.]</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FRT, FRA, FRB, FRC</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Умножение-сложение чисел с плава</w:t>
            </w:r>
            <w:r w:rsidR="005A5278" w:rsidRPr="00B04B1B">
              <w:rPr>
                <w:color w:val="000000" w:themeColor="text1"/>
              </w:rPr>
              <w:t>ющей запятой одинарного формата</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fmsub[.]</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FRT, FRA, FRB, FRC</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Умножение-вычитание чисел с плавающей</w:t>
            </w:r>
            <w:r w:rsidR="005A5278" w:rsidRPr="00B04B1B">
              <w:rPr>
                <w:color w:val="000000" w:themeColor="text1"/>
              </w:rPr>
              <w:t xml:space="preserve"> запятой</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fmsubs[.]</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FRT, FRA, FRB, FRC</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Умножение-вычитание чисел с плава</w:t>
            </w:r>
            <w:r w:rsidR="005A5278" w:rsidRPr="00B04B1B">
              <w:rPr>
                <w:color w:val="000000" w:themeColor="text1"/>
              </w:rPr>
              <w:t>ющей запятой одинарного формата</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fnmadd[.]</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FRT, FRA, FRB, FRC</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Умножение-сложение отрицательных чисел с плавающей запятой</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fnmadds[.]</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FRT, FRA, FRB, FRC</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Умножение-сложение отрицательных чисел с плава</w:t>
            </w:r>
            <w:r w:rsidR="005A5278" w:rsidRPr="00B04B1B">
              <w:rPr>
                <w:color w:val="000000" w:themeColor="text1"/>
              </w:rPr>
              <w:t>ющей запятой одинарного формата</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fnmsub[.]</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FRT, FRA, FRB, FRC</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Умножение-вычитание отрицательных чисел с плавающей запятой</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fnmsubs[.]</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FRT, FRA, FRB, FRC</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Умножение-вычитание отрицательных чисел с плава</w:t>
            </w:r>
            <w:r w:rsidR="005A5278" w:rsidRPr="00B04B1B">
              <w:rPr>
                <w:color w:val="000000" w:themeColor="text1"/>
              </w:rPr>
              <w:t>ющей запятой одинарного формата</w:t>
            </w:r>
          </w:p>
        </w:tc>
      </w:tr>
    </w:tbl>
    <w:p w:rsidR="00CC6B45" w:rsidRPr="00B04B1B" w:rsidRDefault="00CC6B45" w:rsidP="00546AEF">
      <w:pPr>
        <w:pStyle w:val="afffffff0"/>
      </w:pPr>
    </w:p>
    <w:p w:rsidR="00821E8D" w:rsidRPr="00E5608D" w:rsidRDefault="00821E8D" w:rsidP="000E044C">
      <w:pPr>
        <w:pStyle w:val="7"/>
        <w:rPr>
          <w:lang w:val="ru-RU"/>
        </w:rPr>
      </w:pPr>
      <w:r w:rsidRPr="00E5608D">
        <w:rPr>
          <w:lang w:val="ru-RU"/>
        </w:rPr>
        <w:t>Инструкции сравнения чисел с плавающей запятой</w:t>
      </w:r>
    </w:p>
    <w:p w:rsidR="00821E8D" w:rsidRPr="00B04B1B" w:rsidRDefault="00821E8D" w:rsidP="00821E8D">
      <w:pPr>
        <w:pStyle w:val="af2"/>
        <w:rPr>
          <w:color w:val="000000" w:themeColor="text1"/>
        </w:rPr>
      </w:pPr>
      <w:r w:rsidRPr="00B04B1B">
        <w:rPr>
          <w:color w:val="000000" w:themeColor="text1"/>
        </w:rPr>
        <w:t>Инструкции сравнения чисел с плавающей запятой сравнивают содержимое двух регистров операций с плавающей запятой. При сравнении игнорируется знак нуля (+0 считается</w:t>
      </w:r>
      <w:r w:rsidR="00922399">
        <w:rPr>
          <w:color w:val="000000" w:themeColor="text1"/>
        </w:rPr>
        <w:t xml:space="preserve"> </w:t>
      </w:r>
      <w:r w:rsidRPr="00B04B1B">
        <w:rPr>
          <w:color w:val="000000" w:themeColor="text1"/>
        </w:rPr>
        <w:t>равным –0). Результат сравнения может быть упорядоченным и неупорядоченным.</w:t>
      </w:r>
    </w:p>
    <w:p w:rsidR="00821E8D" w:rsidRPr="00B04B1B" w:rsidRDefault="00821E8D" w:rsidP="00821E8D">
      <w:pPr>
        <w:pStyle w:val="af2"/>
        <w:rPr>
          <w:color w:val="000000" w:themeColor="text1"/>
        </w:rPr>
      </w:pPr>
      <w:r w:rsidRPr="00B04B1B">
        <w:rPr>
          <w:color w:val="000000" w:themeColor="text1"/>
        </w:rPr>
        <w:lastRenderedPageBreak/>
        <w:t>Операция сравнения устанавливает один бит в указанном поле CR в ‘1’</w:t>
      </w:r>
      <w:r w:rsidR="005A5278" w:rsidRPr="00B04B1B">
        <w:rPr>
          <w:color w:val="000000" w:themeColor="text1"/>
        </w:rPr>
        <w:t>,</w:t>
      </w:r>
      <w:r w:rsidR="00922399">
        <w:rPr>
          <w:color w:val="000000" w:themeColor="text1"/>
        </w:rPr>
        <w:t xml:space="preserve"> </w:t>
      </w:r>
      <w:r w:rsidRPr="00B04B1B">
        <w:rPr>
          <w:color w:val="000000" w:themeColor="text1"/>
        </w:rPr>
        <w:t>а остальные</w:t>
      </w:r>
      <w:r w:rsidR="00922399">
        <w:rPr>
          <w:color w:val="000000" w:themeColor="text1"/>
        </w:rPr>
        <w:t xml:space="preserve"> </w:t>
      </w:r>
      <w:r w:rsidRPr="00B04B1B">
        <w:rPr>
          <w:color w:val="000000" w:themeColor="text1"/>
        </w:rPr>
        <w:t>три бита в ‘0’.</w:t>
      </w:r>
      <w:r w:rsidR="00922399">
        <w:rPr>
          <w:color w:val="000000" w:themeColor="text1"/>
        </w:rPr>
        <w:t xml:space="preserve"> </w:t>
      </w:r>
      <w:r w:rsidRPr="00B04B1B">
        <w:rPr>
          <w:color w:val="000000" w:themeColor="text1"/>
        </w:rPr>
        <w:t>FPSCR[FPCC] устанавливается аналогичным образом.</w:t>
      </w:r>
    </w:p>
    <w:p w:rsidR="00887E28" w:rsidRPr="00B04B1B" w:rsidRDefault="00887E28" w:rsidP="00887E28">
      <w:pPr>
        <w:pStyle w:val="af2"/>
        <w:rPr>
          <w:color w:val="000000" w:themeColor="text1"/>
        </w:rPr>
      </w:pPr>
      <w:r w:rsidRPr="00B04B1B">
        <w:rPr>
          <w:color w:val="000000" w:themeColor="text1"/>
        </w:rPr>
        <w:t xml:space="preserve">Перечень инструкций </w:t>
      </w:r>
      <w:r w:rsidRPr="00D940AD">
        <w:rPr>
          <w:color w:val="000000" w:themeColor="text1"/>
        </w:rPr>
        <w:t>сравнения чисел с плавающей запятой</w:t>
      </w:r>
      <w:r w:rsidRPr="00B04B1B">
        <w:rPr>
          <w:color w:val="000000" w:themeColor="text1"/>
        </w:rPr>
        <w:t xml:space="preserve"> приведен в таблицах </w:t>
      </w:r>
      <w:r w:rsidR="00FE09A8">
        <w:fldChar w:fldCharType="begin"/>
      </w:r>
      <w:r w:rsidR="00FE09A8">
        <w:instrText xml:space="preserve"> REF _Ref3198222 \h  \* MERGEFORMAT </w:instrText>
      </w:r>
      <w:r w:rsidR="00FE09A8">
        <w:fldChar w:fldCharType="separate"/>
      </w:r>
      <w:r w:rsidR="00785D22" w:rsidRPr="00785D22">
        <w:rPr>
          <w:vanish/>
          <w:color w:val="000000" w:themeColor="text1"/>
        </w:rPr>
        <w:t>Таблица</w:t>
      </w:r>
      <w:r w:rsidR="00785D22" w:rsidRPr="00B04B1B">
        <w:rPr>
          <w:color w:val="000000" w:themeColor="text1"/>
        </w:rPr>
        <w:t xml:space="preserve"> </w:t>
      </w:r>
      <w:r w:rsidR="00785D22">
        <w:rPr>
          <w:noProof/>
          <w:color w:val="000000" w:themeColor="text1"/>
        </w:rPr>
        <w:t>114</w:t>
      </w:r>
      <w:r w:rsidR="00FE09A8">
        <w:fldChar w:fldCharType="end"/>
      </w:r>
      <w:r w:rsidRPr="00B04B1B">
        <w:rPr>
          <w:color w:val="000000" w:themeColor="text1"/>
        </w:rPr>
        <w:t xml:space="preserve"> и </w:t>
      </w:r>
      <w:r w:rsidR="00FE09A8">
        <w:fldChar w:fldCharType="begin"/>
      </w:r>
      <w:r w:rsidR="00FE09A8">
        <w:instrText xml:space="preserve"> REF _Ref3198230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115</w:t>
      </w:r>
      <w:r w:rsidR="00FE09A8">
        <w:fldChar w:fldCharType="end"/>
      </w:r>
      <w:r w:rsidRPr="00B04B1B">
        <w:rPr>
          <w:color w:val="000000" w:themeColor="text1"/>
        </w:rPr>
        <w:t>.</w:t>
      </w:r>
    </w:p>
    <w:p w:rsidR="00821E8D" w:rsidRPr="00B04B1B" w:rsidRDefault="00821E8D" w:rsidP="00821E8D">
      <w:pPr>
        <w:pStyle w:val="affff3"/>
        <w:rPr>
          <w:color w:val="000000" w:themeColor="text1"/>
        </w:rPr>
      </w:pPr>
      <w:bookmarkStart w:id="727" w:name="_Ref3198222"/>
      <w:bookmarkStart w:id="728" w:name="_Toc526499762"/>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114</w:t>
      </w:r>
      <w:r w:rsidR="00FC5FA0" w:rsidRPr="00B04B1B">
        <w:rPr>
          <w:color w:val="000000" w:themeColor="text1"/>
        </w:rPr>
        <w:fldChar w:fldCharType="end"/>
      </w:r>
      <w:bookmarkEnd w:id="727"/>
      <w:r w:rsidRPr="00B04B1B">
        <w:rPr>
          <w:color w:val="000000" w:themeColor="text1"/>
        </w:rPr>
        <w:t xml:space="preserve"> -</w:t>
      </w:r>
      <w:r w:rsidR="00922399">
        <w:rPr>
          <w:color w:val="000000" w:themeColor="text1"/>
        </w:rPr>
        <w:t xml:space="preserve"> </w:t>
      </w:r>
      <w:bookmarkEnd w:id="728"/>
      <w:r w:rsidR="00887E28" w:rsidRPr="00D940AD">
        <w:rPr>
          <w:color w:val="000000" w:themeColor="text1"/>
        </w:rPr>
        <w:t>Инструкции сравнения чисел с плавающей запятой</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600"/>
        <w:gridCol w:w="2398"/>
        <w:gridCol w:w="6038"/>
      </w:tblGrid>
      <w:tr w:rsidR="00821E8D" w:rsidRPr="00B04B1B" w:rsidTr="006D1904">
        <w:trPr>
          <w:cantSplit/>
          <w:trHeight w:val="20"/>
          <w:tblHeader/>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Бит</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Наименование</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Описание</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0</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FL</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(FRA) &lt; (FRB)</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1</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FG</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(FRA) &gt; (FRB)</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2</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FE</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(FRA) = (FRB)</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3</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FU</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(FRA) ? (FRB) (неупорядоченный)</w:t>
            </w:r>
          </w:p>
        </w:tc>
      </w:tr>
    </w:tbl>
    <w:p w:rsidR="00821E8D" w:rsidRPr="00B04B1B" w:rsidRDefault="00821E8D" w:rsidP="00821E8D">
      <w:pPr>
        <w:pStyle w:val="af2"/>
        <w:rPr>
          <w:color w:val="000000" w:themeColor="text1"/>
        </w:rPr>
      </w:pPr>
    </w:p>
    <w:p w:rsidR="00821E8D" w:rsidRPr="00B04B1B" w:rsidRDefault="00821E8D" w:rsidP="00821E8D">
      <w:pPr>
        <w:pStyle w:val="affff3"/>
        <w:rPr>
          <w:color w:val="000000" w:themeColor="text1"/>
        </w:rPr>
      </w:pPr>
      <w:bookmarkStart w:id="729" w:name="_Ref3198230"/>
      <w:bookmarkStart w:id="730" w:name="_Toc526499763"/>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115</w:t>
      </w:r>
      <w:r w:rsidR="00FC5FA0" w:rsidRPr="00B04B1B">
        <w:rPr>
          <w:color w:val="000000" w:themeColor="text1"/>
        </w:rPr>
        <w:fldChar w:fldCharType="end"/>
      </w:r>
      <w:bookmarkEnd w:id="729"/>
      <w:r w:rsidRPr="00B04B1B">
        <w:rPr>
          <w:color w:val="000000" w:themeColor="text1"/>
        </w:rPr>
        <w:t xml:space="preserve"> - Инструкция сравнения и выбора чисел с плавающей запятой</w:t>
      </w:r>
      <w:bookmarkEnd w:id="730"/>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600"/>
        <w:gridCol w:w="2398"/>
        <w:gridCol w:w="6038"/>
      </w:tblGrid>
      <w:tr w:rsidR="00821E8D" w:rsidRPr="00B04B1B" w:rsidTr="006D1904">
        <w:trPr>
          <w:cantSplit/>
          <w:trHeight w:val="20"/>
          <w:tblHeader/>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Мнемоника</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Операнды</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Инструкция</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fcmpo</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BF, FRA, FRB</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Сравнение чисел с п</w:t>
            </w:r>
            <w:r w:rsidR="00F15ADD" w:rsidRPr="00B04B1B">
              <w:rPr>
                <w:color w:val="000000" w:themeColor="text1"/>
              </w:rPr>
              <w:t>лавающей запятой, упорядоченное</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fcmpu</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BF, FRA, FRB</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Сравнение чисел с пла</w:t>
            </w:r>
            <w:r w:rsidR="00F15ADD" w:rsidRPr="00B04B1B">
              <w:rPr>
                <w:color w:val="000000" w:themeColor="text1"/>
              </w:rPr>
              <w:t>вающей запятой, неупорядоченное</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fsel[.]</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FRT, FRA, FRB, FRC</w:t>
            </w:r>
          </w:p>
        </w:tc>
        <w:tc>
          <w:tcPr>
            <w:tcW w:w="5353" w:type="dxa"/>
          </w:tcPr>
          <w:p w:rsidR="00821E8D" w:rsidRPr="00B04B1B" w:rsidRDefault="00F15ADD" w:rsidP="00821E8D">
            <w:pPr>
              <w:pStyle w:val="afff6"/>
              <w:rPr>
                <w:rFonts w:eastAsia="Arial"/>
                <w:color w:val="000000" w:themeColor="text1"/>
              </w:rPr>
            </w:pPr>
            <w:r w:rsidRPr="00B04B1B">
              <w:rPr>
                <w:color w:val="000000" w:themeColor="text1"/>
              </w:rPr>
              <w:t>Выбор числа с плавающей запятой</w:t>
            </w:r>
          </w:p>
        </w:tc>
      </w:tr>
    </w:tbl>
    <w:p w:rsidR="00821E8D" w:rsidRPr="00B04B1B" w:rsidRDefault="00821E8D" w:rsidP="00546AEF">
      <w:pPr>
        <w:pStyle w:val="afffffff0"/>
      </w:pPr>
    </w:p>
    <w:p w:rsidR="00821E8D" w:rsidRPr="00E5608D" w:rsidRDefault="00821E8D" w:rsidP="000E044C">
      <w:pPr>
        <w:pStyle w:val="7"/>
        <w:rPr>
          <w:lang w:val="ru-RU"/>
        </w:rPr>
      </w:pPr>
      <w:bookmarkStart w:id="731" w:name="_Ref3196269"/>
      <w:r w:rsidRPr="00E5608D">
        <w:rPr>
          <w:lang w:val="ru-RU"/>
        </w:rPr>
        <w:t>Инструкции регистра состояния и режима работы блока операций с плавающей запятой</w:t>
      </w:r>
      <w:bookmarkEnd w:id="731"/>
    </w:p>
    <w:p w:rsidR="00F15ADD" w:rsidRPr="00B04B1B" w:rsidRDefault="00821E8D" w:rsidP="00821E8D">
      <w:pPr>
        <w:pStyle w:val="af2"/>
        <w:rPr>
          <w:color w:val="000000" w:themeColor="text1"/>
        </w:rPr>
      </w:pPr>
      <w:r w:rsidRPr="00B04B1B">
        <w:rPr>
          <w:color w:val="000000" w:themeColor="text1"/>
        </w:rPr>
        <w:t xml:space="preserve">Каждая </w:t>
      </w:r>
      <w:bookmarkStart w:id="732" w:name="_bookmark326"/>
      <w:bookmarkEnd w:id="732"/>
      <w:r w:rsidRPr="00B04B1B">
        <w:rPr>
          <w:color w:val="000000" w:themeColor="text1"/>
        </w:rPr>
        <w:t>инструкция регистра состояния и режима работы блока операций с плавающей запятой синхронизирует эффекты всех инструкций с плавающей запятой, выполненных данным процессором. Инструкция регистра состояния и режима работы блока операций с плавающей запятой обеспечивает завершение всех инструкций с плавающей запятой, инициированных данным процессором, прежде чем инициируется инструкция регистра состояния и режима работы блока операций с плавающей запятой, а также то, что ни одна последующая инструкция</w:t>
      </w:r>
      <w:r w:rsidR="00922399">
        <w:rPr>
          <w:color w:val="000000" w:themeColor="text1"/>
        </w:rPr>
        <w:t xml:space="preserve"> </w:t>
      </w:r>
      <w:r w:rsidRPr="00B04B1B">
        <w:rPr>
          <w:color w:val="000000" w:themeColor="text1"/>
        </w:rPr>
        <w:t>с плавающей запятой не будет инициализирована данным процессором до завершения инструкций регистра состояния и режима работы блока операций с плавающей запятой.</w:t>
      </w:r>
      <w:r w:rsidR="00922399">
        <w:rPr>
          <w:color w:val="000000" w:themeColor="text1"/>
        </w:rPr>
        <w:t xml:space="preserve"> </w:t>
      </w:r>
    </w:p>
    <w:p w:rsidR="00821E8D" w:rsidRPr="00B04B1B" w:rsidRDefault="00821E8D" w:rsidP="00821E8D">
      <w:pPr>
        <w:pStyle w:val="af2"/>
        <w:rPr>
          <w:color w:val="000000" w:themeColor="text1"/>
        </w:rPr>
      </w:pPr>
      <w:r w:rsidRPr="00B04B1B">
        <w:rPr>
          <w:color w:val="000000" w:themeColor="text1"/>
        </w:rPr>
        <w:t>В частности:</w:t>
      </w:r>
    </w:p>
    <w:p w:rsidR="00821E8D" w:rsidRPr="00B04B1B" w:rsidRDefault="00821E8D" w:rsidP="00A44AB1">
      <w:pPr>
        <w:pStyle w:val="af2"/>
        <w:numPr>
          <w:ilvl w:val="0"/>
          <w:numId w:val="140"/>
        </w:numPr>
        <w:rPr>
          <w:color w:val="000000" w:themeColor="text1"/>
        </w:rPr>
      </w:pPr>
      <w:r w:rsidRPr="00B04B1B">
        <w:rPr>
          <w:color w:val="000000" w:themeColor="text1"/>
        </w:rPr>
        <w:t>Все исключения, вызванные ранее инициированными инструкциями, записываются в FPSCR до инициации инструкции регистра состояния и режима работы блока операций с плавающей запятой.</w:t>
      </w:r>
    </w:p>
    <w:p w:rsidR="00821E8D" w:rsidRPr="00B04B1B" w:rsidRDefault="00821E8D" w:rsidP="00A44AB1">
      <w:pPr>
        <w:pStyle w:val="af2"/>
        <w:numPr>
          <w:ilvl w:val="0"/>
          <w:numId w:val="140"/>
        </w:numPr>
        <w:rPr>
          <w:color w:val="000000" w:themeColor="text1"/>
        </w:rPr>
      </w:pPr>
      <w:r w:rsidRPr="00B04B1B">
        <w:rPr>
          <w:color w:val="000000" w:themeColor="text1"/>
        </w:rPr>
        <w:t>Все обращения программных прерываний разрешенного типа исключения, вызванные ранее инициированными инструкциями, происходят до инициации инструкции регистра состояния и режима работы блока операций с плавающей запятой.</w:t>
      </w:r>
    </w:p>
    <w:p w:rsidR="00821E8D" w:rsidRPr="00B04B1B" w:rsidRDefault="00821E8D" w:rsidP="00A44AB1">
      <w:pPr>
        <w:pStyle w:val="af2"/>
        <w:numPr>
          <w:ilvl w:val="0"/>
          <w:numId w:val="140"/>
        </w:numPr>
        <w:rPr>
          <w:color w:val="000000" w:themeColor="text1"/>
        </w:rPr>
      </w:pPr>
      <w:r w:rsidRPr="00B04B1B">
        <w:rPr>
          <w:color w:val="000000" w:themeColor="text1"/>
        </w:rPr>
        <w:t>Ни одна инструкция с плавающей запятой, которая использует установку любых бит FPSCR или изменяет их, не инициируется до завершения инструкции регистра состояния и режима работы блока операций с плавающей запятой.</w:t>
      </w:r>
    </w:p>
    <w:p w:rsidR="00821E8D" w:rsidRPr="00B04B1B" w:rsidRDefault="002B2043" w:rsidP="00821E8D">
      <w:pPr>
        <w:pStyle w:val="af2"/>
        <w:rPr>
          <w:color w:val="000000" w:themeColor="text1"/>
        </w:rPr>
      </w:pPr>
      <w:r w:rsidRPr="00B04B1B">
        <w:rPr>
          <w:color w:val="000000" w:themeColor="text1"/>
        </w:rPr>
        <w:t>Перечисленные выше пункты не относя</w:t>
      </w:r>
      <w:r w:rsidR="00821E8D" w:rsidRPr="00B04B1B">
        <w:rPr>
          <w:color w:val="000000" w:themeColor="text1"/>
        </w:rPr>
        <w:t>тся к инструкциям загрузки и сохранения чисел</w:t>
      </w:r>
      <w:r w:rsidR="00922399">
        <w:rPr>
          <w:color w:val="000000" w:themeColor="text1"/>
        </w:rPr>
        <w:t xml:space="preserve"> </w:t>
      </w:r>
      <w:r w:rsidR="00821E8D" w:rsidRPr="00B04B1B">
        <w:rPr>
          <w:color w:val="000000" w:themeColor="text1"/>
        </w:rPr>
        <w:t>с плавающей запятой.</w:t>
      </w:r>
    </w:p>
    <w:p w:rsidR="00821E8D" w:rsidRPr="00B04B1B" w:rsidRDefault="00F15ADD" w:rsidP="00821E8D">
      <w:pPr>
        <w:pStyle w:val="af2"/>
        <w:rPr>
          <w:color w:val="000000" w:themeColor="text1"/>
        </w:rPr>
      </w:pPr>
      <w:r w:rsidRPr="00B04B1B">
        <w:rPr>
          <w:color w:val="000000" w:themeColor="text1"/>
        </w:rPr>
        <w:t xml:space="preserve">В таблице </w:t>
      </w:r>
      <w:r w:rsidR="00FE09A8">
        <w:fldChar w:fldCharType="begin"/>
      </w:r>
      <w:r w:rsidR="00FE09A8">
        <w:instrText xml:space="preserve"> REF _Ref3198483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116</w:t>
      </w:r>
      <w:r w:rsidR="00FE09A8">
        <w:fldChar w:fldCharType="end"/>
      </w:r>
      <w:r w:rsidR="00821E8D" w:rsidRPr="00B04B1B">
        <w:rPr>
          <w:color w:val="000000" w:themeColor="text1"/>
        </w:rPr>
        <w:t xml:space="preserve"> приведены инструкции регистра состояния и режима работы блока операций с плавающей запятой. </w:t>
      </w:r>
    </w:p>
    <w:p w:rsidR="00821E8D" w:rsidRPr="00B04B1B" w:rsidRDefault="00821E8D" w:rsidP="00821E8D">
      <w:pPr>
        <w:pStyle w:val="af2"/>
        <w:rPr>
          <w:color w:val="000000" w:themeColor="text1"/>
        </w:rPr>
      </w:pPr>
    </w:p>
    <w:p w:rsidR="00821E8D" w:rsidRPr="00B04B1B" w:rsidRDefault="00821E8D" w:rsidP="00821E8D">
      <w:pPr>
        <w:pStyle w:val="affff3"/>
        <w:rPr>
          <w:color w:val="000000" w:themeColor="text1"/>
        </w:rPr>
      </w:pPr>
      <w:bookmarkStart w:id="733" w:name="_Ref3198483"/>
      <w:bookmarkStart w:id="734" w:name="_Toc526499764"/>
      <w:r w:rsidRPr="00B04B1B">
        <w:rPr>
          <w:color w:val="000000" w:themeColor="text1"/>
        </w:rPr>
        <w:lastRenderedPageBreak/>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116</w:t>
      </w:r>
      <w:r w:rsidR="00FC5FA0" w:rsidRPr="00B04B1B">
        <w:rPr>
          <w:color w:val="000000" w:themeColor="text1"/>
        </w:rPr>
        <w:fldChar w:fldCharType="end"/>
      </w:r>
      <w:bookmarkEnd w:id="733"/>
      <w:r w:rsidRPr="00B04B1B">
        <w:rPr>
          <w:color w:val="000000" w:themeColor="text1"/>
        </w:rPr>
        <w:t xml:space="preserve"> - Инструкции регистра состояния и режимы работы</w:t>
      </w:r>
      <w:r w:rsidR="00922399">
        <w:rPr>
          <w:color w:val="000000" w:themeColor="text1"/>
        </w:rPr>
        <w:t xml:space="preserve"> </w:t>
      </w:r>
      <w:r w:rsidRPr="00B04B1B">
        <w:rPr>
          <w:color w:val="000000" w:themeColor="text1"/>
        </w:rPr>
        <w:t>блока операций</w:t>
      </w:r>
      <w:r w:rsidR="00922399">
        <w:rPr>
          <w:color w:val="000000" w:themeColor="text1"/>
        </w:rPr>
        <w:t xml:space="preserve"> </w:t>
      </w:r>
      <w:r w:rsidRPr="00B04B1B">
        <w:rPr>
          <w:color w:val="000000" w:themeColor="text1"/>
        </w:rPr>
        <w:t>с плавающей запятой</w:t>
      </w:r>
      <w:bookmarkEnd w:id="734"/>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600"/>
        <w:gridCol w:w="2398"/>
        <w:gridCol w:w="6038"/>
      </w:tblGrid>
      <w:tr w:rsidR="00821E8D" w:rsidRPr="00B04B1B" w:rsidTr="006D1904">
        <w:trPr>
          <w:cantSplit/>
          <w:trHeight w:val="20"/>
          <w:tblHeader/>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Мнемоника</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Операнды</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Инструкция</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mcrfs</w:t>
            </w:r>
          </w:p>
        </w:tc>
        <w:tc>
          <w:tcPr>
            <w:tcW w:w="2126" w:type="dxa"/>
          </w:tcPr>
          <w:p w:rsidR="00821E8D" w:rsidRPr="00B04B1B" w:rsidRDefault="00821E8D" w:rsidP="00821E8D">
            <w:pPr>
              <w:pStyle w:val="afff6"/>
              <w:rPr>
                <w:color w:val="000000" w:themeColor="text1"/>
              </w:rPr>
            </w:pP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Пересылка в регистр условий из FPSCR</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mffs[.]</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FRT</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Пересылка из FPSCR</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mtfsb0[.]</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BT</w:t>
            </w:r>
          </w:p>
        </w:tc>
        <w:tc>
          <w:tcPr>
            <w:tcW w:w="5353" w:type="dxa"/>
          </w:tcPr>
          <w:p w:rsidR="00821E8D" w:rsidRPr="00B04B1B" w:rsidRDefault="00F15ADD" w:rsidP="00821E8D">
            <w:pPr>
              <w:pStyle w:val="afff6"/>
              <w:rPr>
                <w:rFonts w:eastAsia="Arial"/>
                <w:color w:val="000000" w:themeColor="text1"/>
              </w:rPr>
            </w:pPr>
            <w:r w:rsidRPr="00B04B1B">
              <w:rPr>
                <w:color w:val="000000" w:themeColor="text1"/>
              </w:rPr>
              <w:t>Пересылка в FPSCR бита 0</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mtfsb1[.]</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BT</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Пересылка в FPSCR би</w:t>
            </w:r>
            <w:r w:rsidR="00F15ADD" w:rsidRPr="00B04B1B">
              <w:rPr>
                <w:color w:val="000000" w:themeColor="text1"/>
              </w:rPr>
              <w:t>та 1</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mtfsf[.]</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FLM, FRB</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Пересылка в поля FPSCR</w:t>
            </w:r>
          </w:p>
        </w:tc>
      </w:tr>
      <w:tr w:rsidR="00821E8D" w:rsidRPr="00B04B1B" w:rsidTr="00AF6087">
        <w:trPr>
          <w:cantSplit/>
          <w:trHeight w:val="20"/>
          <w:jc w:val="center"/>
        </w:trPr>
        <w:tc>
          <w:tcPr>
            <w:tcW w:w="1418" w:type="dxa"/>
          </w:tcPr>
          <w:p w:rsidR="00821E8D" w:rsidRPr="00B04B1B" w:rsidRDefault="00821E8D" w:rsidP="00821E8D">
            <w:pPr>
              <w:pStyle w:val="afff6"/>
              <w:rPr>
                <w:rFonts w:eastAsia="Arial"/>
                <w:color w:val="000000" w:themeColor="text1"/>
              </w:rPr>
            </w:pPr>
            <w:r w:rsidRPr="00B04B1B">
              <w:rPr>
                <w:color w:val="000000" w:themeColor="text1"/>
              </w:rPr>
              <w:t>mtfsfi[.]</w:t>
            </w:r>
          </w:p>
        </w:tc>
        <w:tc>
          <w:tcPr>
            <w:tcW w:w="2126" w:type="dxa"/>
          </w:tcPr>
          <w:p w:rsidR="00821E8D" w:rsidRPr="00B04B1B" w:rsidRDefault="00821E8D" w:rsidP="00821E8D">
            <w:pPr>
              <w:pStyle w:val="afff6"/>
              <w:rPr>
                <w:rFonts w:eastAsia="Arial"/>
                <w:color w:val="000000" w:themeColor="text1"/>
              </w:rPr>
            </w:pPr>
            <w:r w:rsidRPr="00B04B1B">
              <w:rPr>
                <w:color w:val="000000" w:themeColor="text1"/>
              </w:rPr>
              <w:t>BF, U</w:t>
            </w:r>
          </w:p>
        </w:tc>
        <w:tc>
          <w:tcPr>
            <w:tcW w:w="5353" w:type="dxa"/>
          </w:tcPr>
          <w:p w:rsidR="00821E8D" w:rsidRPr="00B04B1B" w:rsidRDefault="00821E8D" w:rsidP="00821E8D">
            <w:pPr>
              <w:pStyle w:val="afff6"/>
              <w:rPr>
                <w:rFonts w:eastAsia="Arial"/>
                <w:color w:val="000000" w:themeColor="text1"/>
              </w:rPr>
            </w:pPr>
            <w:r w:rsidRPr="00B04B1B">
              <w:rPr>
                <w:color w:val="000000" w:themeColor="text1"/>
              </w:rPr>
              <w:t>Непосредственная пересылка в поля FPSCR</w:t>
            </w:r>
          </w:p>
        </w:tc>
      </w:tr>
    </w:tbl>
    <w:p w:rsidR="00821E8D" w:rsidRPr="00B04B1B" w:rsidRDefault="00821E8D" w:rsidP="00821E8D">
      <w:pPr>
        <w:pStyle w:val="af2"/>
        <w:rPr>
          <w:color w:val="000000" w:themeColor="text1"/>
        </w:rPr>
      </w:pPr>
    </w:p>
    <w:p w:rsidR="00821E8D" w:rsidRPr="00B04B1B" w:rsidRDefault="00821E8D" w:rsidP="00E25868">
      <w:pPr>
        <w:pStyle w:val="6"/>
      </w:pPr>
      <w:r w:rsidRPr="00B04B1B">
        <w:t>Модуль управления памятью</w:t>
      </w:r>
    </w:p>
    <w:p w:rsidR="00821E8D" w:rsidRPr="00B04B1B" w:rsidRDefault="00821E8D" w:rsidP="00821E8D">
      <w:pPr>
        <w:pStyle w:val="af2"/>
        <w:rPr>
          <w:color w:val="000000" w:themeColor="text1"/>
        </w:rPr>
      </w:pPr>
      <w:bookmarkStart w:id="735" w:name="4.1_Overview"/>
      <w:bookmarkStart w:id="736" w:name="_bookmark331"/>
      <w:bookmarkEnd w:id="735"/>
      <w:bookmarkEnd w:id="736"/>
      <w:r w:rsidRPr="00B04B1B">
        <w:rPr>
          <w:color w:val="000000" w:themeColor="text1"/>
        </w:rPr>
        <w:t xml:space="preserve">Модуль управления памятью (MMU) PowerPC </w:t>
      </w:r>
      <w:r w:rsidR="00CF16D9">
        <w:rPr>
          <w:color w:val="000000" w:themeColor="text1"/>
        </w:rPr>
        <w:t>470</w:t>
      </w:r>
      <w:r w:rsidRPr="00B04B1B">
        <w:rPr>
          <w:color w:val="000000" w:themeColor="text1"/>
        </w:rPr>
        <w:t xml:space="preserve"> обеспечивает управление кэшем, защиту доступа и трансляцию адреса. MMU содержит общий буфер ассоциативной трансляции (UTLB), управляющую логику и регистры, поддерживающие UTLB. MMU взаимодействует</w:t>
      </w:r>
      <w:r w:rsidR="00922399">
        <w:rPr>
          <w:color w:val="000000" w:themeColor="text1"/>
        </w:rPr>
        <w:t xml:space="preserve"> </w:t>
      </w:r>
      <w:r w:rsidRPr="00B04B1B">
        <w:rPr>
          <w:color w:val="000000" w:themeColor="text1"/>
        </w:rPr>
        <w:t>с исполнительным блоком (EU), блоком кэша инструкций (ICU), блоком кэша данных (DCU) и следящим интерфейсом TLB. Интерфейс EU дает возможность выполнять инструкции операций буфера ассоциативной трансляции (TLB): tlbre, tlbwe, tlbsx, tlbivax (дополнительную информацию об этих инструкциях см.</w:t>
      </w:r>
      <w:r w:rsidR="00FA6143" w:rsidRPr="00B04B1B">
        <w:rPr>
          <w:color w:val="000000" w:themeColor="text1"/>
        </w:rPr>
        <w:t xml:space="preserve"> </w:t>
      </w:r>
      <w:r w:rsidR="00B12D31" w:rsidRPr="00B04B1B">
        <w:rPr>
          <w:color w:val="000000" w:themeColor="text1"/>
        </w:rPr>
        <w:t>п.</w:t>
      </w:r>
      <w:r w:rsidR="00FA6143" w:rsidRPr="00B04B1B">
        <w:rPr>
          <w:color w:val="000000" w:themeColor="text1"/>
        </w:rPr>
        <w:t xml:space="preserve"> </w:t>
      </w:r>
      <w:r w:rsidR="00FE09A8">
        <w:fldChar w:fldCharType="begin"/>
      </w:r>
      <w:r w:rsidR="00FE09A8">
        <w:instrText xml:space="preserve"> REF _Ref3199804 \r \h  \* MERGEFORMAT </w:instrText>
      </w:r>
      <w:r w:rsidR="00FE09A8">
        <w:fldChar w:fldCharType="separate"/>
      </w:r>
      <w:r w:rsidR="00785D22" w:rsidRPr="00785D22">
        <w:rPr>
          <w:color w:val="000000" w:themeColor="text1"/>
        </w:rPr>
        <w:t>1.3.1.5.2.14.6.2</w:t>
      </w:r>
      <w:r w:rsidR="00FE09A8">
        <w:fldChar w:fldCharType="end"/>
      </w:r>
      <w:r w:rsidRPr="00B04B1B">
        <w:rPr>
          <w:color w:val="000000" w:themeColor="text1"/>
        </w:rPr>
        <w:t>). Интерфейс блока инструкций (IU) обеспечивает трансляцию селекторных бит области трансляции (TS) и DSIZ для запроса поиска от DCU, ICU или отслеживания TLB. Интерфейс ICU генерирует запрос поиска к UTLB при промахе буфера ассоциативной трансляции инструкций (ITLB). Аналогичным образом, интерфейс DCU генерирует запрос поиска к UTLB при промахе буфера ассоциативной трансляции</w:t>
      </w:r>
      <w:r w:rsidR="00922399">
        <w:rPr>
          <w:color w:val="000000" w:themeColor="text1"/>
        </w:rPr>
        <w:t xml:space="preserve"> </w:t>
      </w:r>
      <w:r w:rsidRPr="00B04B1B">
        <w:rPr>
          <w:color w:val="000000" w:themeColor="text1"/>
        </w:rPr>
        <w:t>данных (DTLB).</w:t>
      </w:r>
    </w:p>
    <w:p w:rsidR="00821E8D" w:rsidRPr="00B04B1B" w:rsidRDefault="00821E8D" w:rsidP="00821E8D">
      <w:pPr>
        <w:pStyle w:val="af2"/>
        <w:rPr>
          <w:color w:val="000000" w:themeColor="text1"/>
        </w:rPr>
      </w:pPr>
      <w:r w:rsidRPr="00B04B1B">
        <w:rPr>
          <w:color w:val="000000" w:themeColor="text1"/>
        </w:rPr>
        <w:t>MMU - это программно управляемый модуль с аппаратной поддержкой, доступной для замещения элементов. Прогр</w:t>
      </w:r>
      <w:r w:rsidR="00F15ADD" w:rsidRPr="00B04B1B">
        <w:rPr>
          <w:color w:val="000000" w:themeColor="text1"/>
        </w:rPr>
        <w:t>амма записывает элементы в UTLB</w:t>
      </w:r>
      <w:r w:rsidRPr="00B04B1B">
        <w:rPr>
          <w:color w:val="000000" w:themeColor="text1"/>
        </w:rPr>
        <w:t xml:space="preserve"> так</w:t>
      </w:r>
      <w:r w:rsidR="00F15ADD" w:rsidRPr="00B04B1B">
        <w:rPr>
          <w:color w:val="000000" w:themeColor="text1"/>
        </w:rPr>
        <w:t>,</w:t>
      </w:r>
      <w:r w:rsidRPr="00B04B1B">
        <w:rPr>
          <w:color w:val="000000" w:themeColor="text1"/>
        </w:rPr>
        <w:t xml:space="preserve"> чтобы их можно было считать, используя хэш-функцию. Режим работы MMU типа Freescale не поддерживается.</w:t>
      </w:r>
    </w:p>
    <w:p w:rsidR="00821E8D" w:rsidRDefault="00821E8D" w:rsidP="00821E8D">
      <w:pPr>
        <w:pStyle w:val="af2"/>
        <w:rPr>
          <w:color w:val="000000" w:themeColor="text1"/>
        </w:rPr>
      </w:pPr>
      <w:r w:rsidRPr="00B04B1B">
        <w:rPr>
          <w:color w:val="000000" w:themeColor="text1"/>
        </w:rPr>
        <w:t xml:space="preserve">В </w:t>
      </w:r>
      <w:hyperlink w:anchor="_bookmark332" w:history="1">
        <w:r w:rsidR="00F15ADD" w:rsidRPr="00B04B1B">
          <w:rPr>
            <w:color w:val="000000" w:themeColor="text1"/>
          </w:rPr>
          <w:t>т</w:t>
        </w:r>
        <w:r w:rsidRPr="00B04B1B">
          <w:rPr>
            <w:color w:val="000000" w:themeColor="text1"/>
          </w:rPr>
          <w:t xml:space="preserve">аблице </w:t>
        </w:r>
      </w:hyperlink>
      <w:r w:rsidR="00FE09A8">
        <w:fldChar w:fldCharType="begin"/>
      </w:r>
      <w:r w:rsidR="00FE09A8">
        <w:instrText xml:space="preserve"> REF _Ref3199825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117</w:t>
      </w:r>
      <w:r w:rsidR="00FE09A8">
        <w:fldChar w:fldCharType="end"/>
      </w:r>
      <w:r w:rsidRPr="00B04B1B">
        <w:rPr>
          <w:color w:val="000000" w:themeColor="text1"/>
        </w:rPr>
        <w:t xml:space="preserve"> приведены характеристики MMU процессора PowerPC </w:t>
      </w:r>
      <w:r w:rsidR="00CF16D9">
        <w:rPr>
          <w:color w:val="000000" w:themeColor="text1"/>
        </w:rPr>
        <w:t>470</w:t>
      </w:r>
      <w:r w:rsidRPr="00B04B1B">
        <w:rPr>
          <w:color w:val="000000" w:themeColor="text1"/>
        </w:rPr>
        <w:t>.</w:t>
      </w:r>
    </w:p>
    <w:p w:rsidR="009A36C0" w:rsidRPr="00B04B1B" w:rsidRDefault="009A36C0" w:rsidP="00821E8D">
      <w:pPr>
        <w:pStyle w:val="af2"/>
        <w:rPr>
          <w:color w:val="000000" w:themeColor="text1"/>
        </w:rPr>
      </w:pPr>
    </w:p>
    <w:p w:rsidR="00821E8D" w:rsidRPr="00B04B1B" w:rsidRDefault="00821E8D" w:rsidP="00821E8D">
      <w:pPr>
        <w:pStyle w:val="affff3"/>
        <w:rPr>
          <w:color w:val="000000" w:themeColor="text1"/>
        </w:rPr>
      </w:pPr>
      <w:bookmarkStart w:id="737" w:name="_Ref3199825"/>
      <w:bookmarkStart w:id="738" w:name="_Toc526499765"/>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117</w:t>
      </w:r>
      <w:r w:rsidR="00FC5FA0" w:rsidRPr="00B04B1B">
        <w:rPr>
          <w:color w:val="000000" w:themeColor="text1"/>
        </w:rPr>
        <w:fldChar w:fldCharType="end"/>
      </w:r>
      <w:bookmarkEnd w:id="737"/>
      <w:r w:rsidRPr="00B04B1B">
        <w:rPr>
          <w:color w:val="000000" w:themeColor="text1"/>
        </w:rPr>
        <w:t xml:space="preserve"> -</w:t>
      </w:r>
      <w:r w:rsidR="00F15ADD" w:rsidRPr="00B04B1B">
        <w:rPr>
          <w:color w:val="000000" w:themeColor="text1"/>
        </w:rPr>
        <w:t xml:space="preserve"> Х</w:t>
      </w:r>
      <w:r w:rsidRPr="00B04B1B">
        <w:rPr>
          <w:color w:val="000000" w:themeColor="text1"/>
        </w:rPr>
        <w:t xml:space="preserve">арактеристики </w:t>
      </w:r>
      <w:r w:rsidRPr="00B04B1B">
        <w:rPr>
          <w:color w:val="000000" w:themeColor="text1"/>
          <w:lang w:val="en-US"/>
        </w:rPr>
        <w:t>MMU</w:t>
      </w:r>
      <w:bookmarkEnd w:id="738"/>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2554"/>
        <w:gridCol w:w="7482"/>
      </w:tblGrid>
      <w:tr w:rsidR="00821E8D" w:rsidRPr="00B04B1B" w:rsidTr="006D1904">
        <w:trPr>
          <w:cantSplit/>
          <w:trHeight w:val="20"/>
          <w:tblHeader/>
          <w:jc w:val="center"/>
        </w:trPr>
        <w:tc>
          <w:tcPr>
            <w:tcW w:w="2268" w:type="dxa"/>
          </w:tcPr>
          <w:p w:rsidR="00821E8D" w:rsidRPr="00B04B1B" w:rsidRDefault="00821E8D" w:rsidP="00821E8D">
            <w:pPr>
              <w:pStyle w:val="afff6"/>
              <w:rPr>
                <w:rFonts w:eastAsia="Arial"/>
                <w:color w:val="000000" w:themeColor="text1"/>
              </w:rPr>
            </w:pPr>
            <w:r w:rsidRPr="00B04B1B">
              <w:rPr>
                <w:color w:val="000000" w:themeColor="text1"/>
              </w:rPr>
              <w:t>Функция</w:t>
            </w:r>
          </w:p>
        </w:tc>
        <w:tc>
          <w:tcPr>
            <w:tcW w:w="6645" w:type="dxa"/>
          </w:tcPr>
          <w:p w:rsidR="00821E8D" w:rsidRPr="00B04B1B" w:rsidRDefault="00821E8D" w:rsidP="00821E8D">
            <w:pPr>
              <w:pStyle w:val="afff6"/>
              <w:rPr>
                <w:rFonts w:eastAsia="Arial"/>
                <w:color w:val="000000" w:themeColor="text1"/>
              </w:rPr>
            </w:pPr>
            <w:r w:rsidRPr="00B04B1B">
              <w:rPr>
                <w:color w:val="000000" w:themeColor="text1"/>
              </w:rPr>
              <w:t xml:space="preserve">PowerPC </w:t>
            </w:r>
            <w:r w:rsidR="00CF16D9">
              <w:rPr>
                <w:color w:val="000000" w:themeColor="text1"/>
              </w:rPr>
              <w:t>470</w:t>
            </w:r>
          </w:p>
        </w:tc>
      </w:tr>
      <w:tr w:rsidR="00821E8D" w:rsidRPr="00B04B1B" w:rsidTr="00AF6087">
        <w:trPr>
          <w:cantSplit/>
          <w:trHeight w:val="20"/>
          <w:jc w:val="center"/>
        </w:trPr>
        <w:tc>
          <w:tcPr>
            <w:tcW w:w="2268" w:type="dxa"/>
          </w:tcPr>
          <w:p w:rsidR="00821E8D" w:rsidRPr="00B04B1B" w:rsidRDefault="00821E8D" w:rsidP="00821E8D">
            <w:pPr>
              <w:pStyle w:val="afff6"/>
              <w:rPr>
                <w:rFonts w:eastAsia="Arial"/>
                <w:color w:val="000000" w:themeColor="text1"/>
              </w:rPr>
            </w:pPr>
            <w:r w:rsidRPr="00B04B1B">
              <w:rPr>
                <w:color w:val="000000" w:themeColor="text1"/>
              </w:rPr>
              <w:t xml:space="preserve">Размер PowerPC </w:t>
            </w:r>
            <w:r w:rsidR="00CF16D9">
              <w:rPr>
                <w:color w:val="000000" w:themeColor="text1"/>
              </w:rPr>
              <w:t>470</w:t>
            </w:r>
          </w:p>
        </w:tc>
        <w:tc>
          <w:tcPr>
            <w:tcW w:w="6645" w:type="dxa"/>
          </w:tcPr>
          <w:p w:rsidR="00821E8D" w:rsidRPr="00B04B1B" w:rsidRDefault="00821E8D" w:rsidP="00821E8D">
            <w:pPr>
              <w:pStyle w:val="afff6"/>
              <w:rPr>
                <w:rFonts w:eastAsia="Arial"/>
                <w:color w:val="000000" w:themeColor="text1"/>
              </w:rPr>
            </w:pPr>
            <w:r w:rsidRPr="00B04B1B">
              <w:rPr>
                <w:color w:val="000000" w:themeColor="text1"/>
              </w:rPr>
              <w:t>1024 записи</w:t>
            </w:r>
          </w:p>
        </w:tc>
      </w:tr>
      <w:tr w:rsidR="00821E8D" w:rsidRPr="00B04B1B" w:rsidTr="00AF6087">
        <w:trPr>
          <w:cantSplit/>
          <w:trHeight w:val="20"/>
          <w:jc w:val="center"/>
        </w:trPr>
        <w:tc>
          <w:tcPr>
            <w:tcW w:w="2268" w:type="dxa"/>
          </w:tcPr>
          <w:p w:rsidR="00821E8D" w:rsidRPr="00B04B1B" w:rsidRDefault="00821E8D" w:rsidP="00821E8D">
            <w:pPr>
              <w:pStyle w:val="afff6"/>
              <w:rPr>
                <w:rFonts w:eastAsia="Arial"/>
                <w:color w:val="000000" w:themeColor="text1"/>
              </w:rPr>
            </w:pPr>
            <w:r w:rsidRPr="00B04B1B">
              <w:rPr>
                <w:color w:val="000000" w:themeColor="text1"/>
              </w:rPr>
              <w:t>Архитектура массива памяти</w:t>
            </w:r>
          </w:p>
        </w:tc>
        <w:tc>
          <w:tcPr>
            <w:tcW w:w="6645" w:type="dxa"/>
          </w:tcPr>
          <w:p w:rsidR="00821E8D" w:rsidRPr="00B04B1B" w:rsidRDefault="00F15ADD" w:rsidP="00821E8D">
            <w:pPr>
              <w:pStyle w:val="afff6"/>
              <w:rPr>
                <w:rFonts w:eastAsia="Arial"/>
                <w:color w:val="000000" w:themeColor="text1"/>
              </w:rPr>
            </w:pPr>
            <w:r w:rsidRPr="00B04B1B">
              <w:rPr>
                <w:color w:val="000000" w:themeColor="text1"/>
              </w:rPr>
              <w:t>SRAM1P</w:t>
            </w:r>
          </w:p>
        </w:tc>
      </w:tr>
      <w:tr w:rsidR="00821E8D" w:rsidRPr="00B04B1B" w:rsidTr="00AF6087">
        <w:trPr>
          <w:cantSplit/>
          <w:trHeight w:val="20"/>
          <w:jc w:val="center"/>
        </w:trPr>
        <w:tc>
          <w:tcPr>
            <w:tcW w:w="2268" w:type="dxa"/>
          </w:tcPr>
          <w:p w:rsidR="00821E8D" w:rsidRPr="00B04B1B" w:rsidRDefault="00821E8D" w:rsidP="00821E8D">
            <w:pPr>
              <w:pStyle w:val="afff6"/>
              <w:rPr>
                <w:rFonts w:eastAsia="Arial"/>
                <w:color w:val="000000" w:themeColor="text1"/>
              </w:rPr>
            </w:pPr>
            <w:r w:rsidRPr="00B04B1B">
              <w:rPr>
                <w:color w:val="000000" w:themeColor="text1"/>
              </w:rPr>
              <w:t>Ассоциативность UTLB</w:t>
            </w:r>
          </w:p>
        </w:tc>
        <w:tc>
          <w:tcPr>
            <w:tcW w:w="6645" w:type="dxa"/>
          </w:tcPr>
          <w:p w:rsidR="00821E8D" w:rsidRPr="00B04B1B" w:rsidRDefault="00821E8D" w:rsidP="00821E8D">
            <w:pPr>
              <w:pStyle w:val="afff6"/>
              <w:rPr>
                <w:rFonts w:eastAsia="Arial"/>
                <w:color w:val="000000" w:themeColor="text1"/>
              </w:rPr>
            </w:pPr>
            <w:r w:rsidRPr="00B04B1B">
              <w:rPr>
                <w:color w:val="000000" w:themeColor="text1"/>
              </w:rPr>
              <w:t>4-входовой ассоциативный кэш, чтение четырех записей одновременно</w:t>
            </w:r>
          </w:p>
        </w:tc>
      </w:tr>
      <w:tr w:rsidR="00821E8D" w:rsidRPr="00B04B1B" w:rsidTr="00AF6087">
        <w:trPr>
          <w:cantSplit/>
          <w:trHeight w:val="20"/>
          <w:jc w:val="center"/>
        </w:trPr>
        <w:tc>
          <w:tcPr>
            <w:tcW w:w="2268" w:type="dxa"/>
          </w:tcPr>
          <w:p w:rsidR="00821E8D" w:rsidRPr="00B04B1B" w:rsidRDefault="00821E8D" w:rsidP="00821E8D">
            <w:pPr>
              <w:pStyle w:val="afff6"/>
              <w:rPr>
                <w:rFonts w:eastAsia="Arial"/>
                <w:color w:val="000000" w:themeColor="text1"/>
              </w:rPr>
            </w:pPr>
            <w:r w:rsidRPr="00B04B1B">
              <w:rPr>
                <w:color w:val="000000" w:themeColor="text1"/>
              </w:rPr>
              <w:t>Время доступа к кэшу данных MMU</w:t>
            </w:r>
          </w:p>
        </w:tc>
        <w:tc>
          <w:tcPr>
            <w:tcW w:w="6645" w:type="dxa"/>
          </w:tcPr>
          <w:p w:rsidR="00821E8D" w:rsidRPr="00B04B1B" w:rsidRDefault="00821E8D" w:rsidP="00821E8D">
            <w:pPr>
              <w:pStyle w:val="afff6"/>
              <w:rPr>
                <w:rFonts w:eastAsia="Arial"/>
                <w:color w:val="000000" w:themeColor="text1"/>
              </w:rPr>
            </w:pPr>
            <w:r w:rsidRPr="00B04B1B">
              <w:rPr>
                <w:color w:val="000000" w:themeColor="text1"/>
              </w:rPr>
              <w:t>Переменное, от 6 до 30 циклов, в зависимости от числа одновременн</w:t>
            </w:r>
            <w:r w:rsidR="00F15ADD" w:rsidRPr="00B04B1B">
              <w:rPr>
                <w:color w:val="000000" w:themeColor="text1"/>
              </w:rPr>
              <w:t>ых запросов, используемых хэшей</w:t>
            </w:r>
          </w:p>
        </w:tc>
      </w:tr>
      <w:tr w:rsidR="00821E8D" w:rsidRPr="001D48BF" w:rsidTr="00AF6087">
        <w:trPr>
          <w:cantSplit/>
          <w:trHeight w:val="20"/>
          <w:jc w:val="center"/>
        </w:trPr>
        <w:tc>
          <w:tcPr>
            <w:tcW w:w="2268" w:type="dxa"/>
          </w:tcPr>
          <w:p w:rsidR="00821E8D" w:rsidRPr="00B04B1B" w:rsidRDefault="00821E8D" w:rsidP="00821E8D">
            <w:pPr>
              <w:pStyle w:val="afff6"/>
              <w:rPr>
                <w:rFonts w:eastAsia="Arial"/>
                <w:color w:val="000000" w:themeColor="text1"/>
              </w:rPr>
            </w:pPr>
            <w:r w:rsidRPr="00B04B1B">
              <w:rPr>
                <w:color w:val="000000" w:themeColor="text1"/>
              </w:rPr>
              <w:t>Поддержка размеров страницы</w:t>
            </w:r>
          </w:p>
        </w:tc>
        <w:tc>
          <w:tcPr>
            <w:tcW w:w="6645" w:type="dxa"/>
          </w:tcPr>
          <w:p w:rsidR="00821E8D" w:rsidRPr="001D48BF" w:rsidRDefault="001D48BF" w:rsidP="001D48BF">
            <w:pPr>
              <w:pStyle w:val="afff6"/>
              <w:rPr>
                <w:rFonts w:eastAsia="Arial"/>
                <w:color w:val="000000" w:themeColor="text1"/>
              </w:rPr>
            </w:pPr>
            <w:r w:rsidRPr="001D48BF">
              <w:rPr>
                <w:color w:val="000000" w:themeColor="text1"/>
              </w:rPr>
              <w:t xml:space="preserve">4 </w:t>
            </w:r>
            <w:r>
              <w:rPr>
                <w:color w:val="000000" w:themeColor="text1"/>
              </w:rPr>
              <w:t>Кбайт</w:t>
            </w:r>
            <w:r w:rsidR="00821E8D" w:rsidRPr="001D48BF">
              <w:rPr>
                <w:color w:val="000000" w:themeColor="text1"/>
              </w:rPr>
              <w:t xml:space="preserve">, 16 </w:t>
            </w:r>
            <w:r>
              <w:rPr>
                <w:color w:val="000000" w:themeColor="text1"/>
              </w:rPr>
              <w:t>Кбайт</w:t>
            </w:r>
            <w:r w:rsidR="00821E8D" w:rsidRPr="001D48BF">
              <w:rPr>
                <w:color w:val="000000" w:themeColor="text1"/>
              </w:rPr>
              <w:t>, 6</w:t>
            </w:r>
            <w:r w:rsidR="00F15ADD" w:rsidRPr="001D48BF">
              <w:rPr>
                <w:color w:val="000000" w:themeColor="text1"/>
              </w:rPr>
              <w:t xml:space="preserve">4 </w:t>
            </w:r>
            <w:r>
              <w:rPr>
                <w:color w:val="000000" w:themeColor="text1"/>
              </w:rPr>
              <w:t>Кбайт</w:t>
            </w:r>
            <w:r w:rsidR="00F15ADD" w:rsidRPr="001D48BF">
              <w:rPr>
                <w:color w:val="000000" w:themeColor="text1"/>
              </w:rPr>
              <w:t xml:space="preserve">, 1 </w:t>
            </w:r>
            <w:r>
              <w:rPr>
                <w:color w:val="000000" w:themeColor="text1"/>
              </w:rPr>
              <w:t>Мбайт</w:t>
            </w:r>
            <w:r w:rsidR="00F15ADD" w:rsidRPr="001D48BF">
              <w:rPr>
                <w:color w:val="000000" w:themeColor="text1"/>
              </w:rPr>
              <w:t xml:space="preserve">, 16 </w:t>
            </w:r>
            <w:r>
              <w:rPr>
                <w:color w:val="000000" w:themeColor="text1"/>
              </w:rPr>
              <w:t>Мбайт</w:t>
            </w:r>
            <w:r w:rsidR="00F15ADD" w:rsidRPr="001D48BF">
              <w:rPr>
                <w:color w:val="000000" w:themeColor="text1"/>
              </w:rPr>
              <w:t xml:space="preserve">, 256 </w:t>
            </w:r>
            <w:r>
              <w:rPr>
                <w:color w:val="000000" w:themeColor="text1"/>
              </w:rPr>
              <w:t>Мбайт</w:t>
            </w:r>
            <w:r w:rsidR="00F15ADD" w:rsidRPr="001D48BF">
              <w:rPr>
                <w:color w:val="000000" w:themeColor="text1"/>
              </w:rPr>
              <w:t xml:space="preserve">, 1 </w:t>
            </w:r>
            <w:r>
              <w:rPr>
                <w:color w:val="000000" w:themeColor="text1"/>
              </w:rPr>
              <w:t>Гбайт</w:t>
            </w:r>
          </w:p>
        </w:tc>
      </w:tr>
      <w:tr w:rsidR="00821E8D" w:rsidRPr="00B04B1B" w:rsidTr="00AF6087">
        <w:trPr>
          <w:cantSplit/>
          <w:trHeight w:val="20"/>
          <w:jc w:val="center"/>
        </w:trPr>
        <w:tc>
          <w:tcPr>
            <w:tcW w:w="2268" w:type="dxa"/>
          </w:tcPr>
          <w:p w:rsidR="00821E8D" w:rsidRPr="00B04B1B" w:rsidRDefault="00821E8D" w:rsidP="00821E8D">
            <w:pPr>
              <w:pStyle w:val="afff6"/>
              <w:rPr>
                <w:rFonts w:eastAsia="Arial"/>
                <w:color w:val="000000" w:themeColor="text1"/>
              </w:rPr>
            </w:pPr>
            <w:r w:rsidRPr="00B04B1B">
              <w:rPr>
                <w:color w:val="000000" w:themeColor="text1"/>
              </w:rPr>
              <w:t>Дескрипроты страниц</w:t>
            </w:r>
          </w:p>
        </w:tc>
        <w:tc>
          <w:tcPr>
            <w:tcW w:w="6645" w:type="dxa"/>
          </w:tcPr>
          <w:p w:rsidR="00821E8D" w:rsidRPr="00B04B1B" w:rsidRDefault="00F15ADD" w:rsidP="00821E8D">
            <w:pPr>
              <w:pStyle w:val="afff6"/>
              <w:rPr>
                <w:rFonts w:eastAsia="Arial"/>
                <w:color w:val="000000" w:themeColor="text1"/>
              </w:rPr>
            </w:pPr>
            <w:r w:rsidRPr="00B04B1B">
              <w:rPr>
                <w:color w:val="000000" w:themeColor="text1"/>
              </w:rPr>
              <w:t>WIMGE, U[0:3], IL1I, IL1D</w:t>
            </w:r>
          </w:p>
          <w:p w:rsidR="00821E8D" w:rsidRPr="00B04B1B" w:rsidRDefault="00821E8D" w:rsidP="00821E8D">
            <w:pPr>
              <w:pStyle w:val="afff6"/>
              <w:rPr>
                <w:rFonts w:eastAsia="Arial"/>
                <w:color w:val="000000" w:themeColor="text1"/>
              </w:rPr>
            </w:pPr>
          </w:p>
        </w:tc>
      </w:tr>
      <w:tr w:rsidR="00821E8D" w:rsidRPr="00B04B1B" w:rsidTr="00AF6087">
        <w:trPr>
          <w:cantSplit/>
          <w:trHeight w:val="20"/>
          <w:jc w:val="center"/>
        </w:trPr>
        <w:tc>
          <w:tcPr>
            <w:tcW w:w="2268" w:type="dxa"/>
          </w:tcPr>
          <w:p w:rsidR="00821E8D" w:rsidRPr="00B04B1B" w:rsidRDefault="00821E8D" w:rsidP="00821E8D">
            <w:pPr>
              <w:pStyle w:val="afff6"/>
              <w:rPr>
                <w:rFonts w:eastAsia="Arial"/>
                <w:color w:val="000000" w:themeColor="text1"/>
              </w:rPr>
            </w:pPr>
            <w:r w:rsidRPr="00B04B1B">
              <w:rPr>
                <w:color w:val="000000" w:themeColor="text1"/>
              </w:rPr>
              <w:t>Поле ID трансляции (TID)</w:t>
            </w:r>
          </w:p>
        </w:tc>
        <w:tc>
          <w:tcPr>
            <w:tcW w:w="6645" w:type="dxa"/>
          </w:tcPr>
          <w:p w:rsidR="00821E8D" w:rsidRPr="00B04B1B" w:rsidRDefault="00821E8D" w:rsidP="00821E8D">
            <w:pPr>
              <w:pStyle w:val="afff6"/>
              <w:rPr>
                <w:rFonts w:eastAsia="Arial"/>
                <w:color w:val="000000" w:themeColor="text1"/>
              </w:rPr>
            </w:pPr>
            <w:r w:rsidRPr="00B04B1B">
              <w:rPr>
                <w:color w:val="000000" w:themeColor="text1"/>
              </w:rPr>
              <w:t>16 бит</w:t>
            </w:r>
          </w:p>
        </w:tc>
      </w:tr>
      <w:tr w:rsidR="00821E8D" w:rsidRPr="00B04B1B" w:rsidTr="00AF6087">
        <w:trPr>
          <w:cantSplit/>
          <w:trHeight w:val="20"/>
          <w:jc w:val="center"/>
        </w:trPr>
        <w:tc>
          <w:tcPr>
            <w:tcW w:w="2268" w:type="dxa"/>
          </w:tcPr>
          <w:p w:rsidR="00821E8D" w:rsidRPr="00B04B1B" w:rsidRDefault="00821E8D" w:rsidP="00821E8D">
            <w:pPr>
              <w:pStyle w:val="afff6"/>
              <w:rPr>
                <w:rFonts w:eastAsia="Arial"/>
                <w:color w:val="000000" w:themeColor="text1"/>
              </w:rPr>
            </w:pPr>
            <w:r w:rsidRPr="00B04B1B">
              <w:rPr>
                <w:color w:val="000000" w:themeColor="text1"/>
              </w:rPr>
              <w:t>Расширенный действительный номер страницы (ERPN)</w:t>
            </w:r>
          </w:p>
        </w:tc>
        <w:tc>
          <w:tcPr>
            <w:tcW w:w="6645" w:type="dxa"/>
          </w:tcPr>
          <w:p w:rsidR="00821E8D" w:rsidRPr="00B04B1B" w:rsidRDefault="00821E8D" w:rsidP="00821E8D">
            <w:pPr>
              <w:pStyle w:val="afff6"/>
              <w:rPr>
                <w:rFonts w:eastAsia="Arial"/>
                <w:color w:val="000000" w:themeColor="text1"/>
              </w:rPr>
            </w:pPr>
            <w:r w:rsidRPr="00B04B1B">
              <w:rPr>
                <w:color w:val="000000" w:themeColor="text1"/>
              </w:rPr>
              <w:t>10 бит</w:t>
            </w:r>
          </w:p>
        </w:tc>
      </w:tr>
      <w:tr w:rsidR="00821E8D" w:rsidRPr="00B04B1B" w:rsidTr="00AF6087">
        <w:trPr>
          <w:cantSplit/>
          <w:trHeight w:val="20"/>
          <w:jc w:val="center"/>
        </w:trPr>
        <w:tc>
          <w:tcPr>
            <w:tcW w:w="2268" w:type="dxa"/>
          </w:tcPr>
          <w:p w:rsidR="00821E8D" w:rsidRPr="00B04B1B" w:rsidRDefault="00821E8D" w:rsidP="00821E8D">
            <w:pPr>
              <w:pStyle w:val="afff6"/>
              <w:rPr>
                <w:rFonts w:eastAsia="Arial"/>
                <w:color w:val="000000" w:themeColor="text1"/>
              </w:rPr>
            </w:pPr>
            <w:r w:rsidRPr="00B04B1B">
              <w:rPr>
                <w:color w:val="000000" w:themeColor="text1"/>
              </w:rPr>
              <w:t>Механизм поиска UTLB</w:t>
            </w:r>
          </w:p>
        </w:tc>
        <w:tc>
          <w:tcPr>
            <w:tcW w:w="6645" w:type="dxa"/>
          </w:tcPr>
          <w:p w:rsidR="00821E8D" w:rsidRPr="00B04B1B" w:rsidRDefault="00821E8D" w:rsidP="00821E8D">
            <w:pPr>
              <w:pStyle w:val="afff6"/>
              <w:rPr>
                <w:rFonts w:eastAsia="Arial"/>
                <w:color w:val="000000" w:themeColor="text1"/>
              </w:rPr>
            </w:pPr>
            <w:r w:rsidRPr="00B04B1B">
              <w:rPr>
                <w:color w:val="000000" w:themeColor="text1"/>
              </w:rPr>
              <w:t>Поиск до семи хэшей, оптимизированный по размену страницы, в порядке, установленном в регистре S</w:t>
            </w:r>
            <w:r w:rsidR="00F15ADD" w:rsidRPr="00B04B1B">
              <w:rPr>
                <w:color w:val="000000" w:themeColor="text1"/>
              </w:rPr>
              <w:t>PR супервизора или пользователя</w:t>
            </w:r>
          </w:p>
        </w:tc>
      </w:tr>
    </w:tbl>
    <w:p w:rsidR="00821E8D" w:rsidRPr="00B04B1B" w:rsidRDefault="00821E8D" w:rsidP="00821E8D">
      <w:pPr>
        <w:pStyle w:val="af2"/>
        <w:rPr>
          <w:color w:val="000000" w:themeColor="text1"/>
        </w:rPr>
      </w:pPr>
    </w:p>
    <w:p w:rsidR="00821E8D" w:rsidRPr="00B04B1B" w:rsidRDefault="00821E8D" w:rsidP="000E044C">
      <w:pPr>
        <w:pStyle w:val="7"/>
      </w:pPr>
      <w:bookmarkStart w:id="739" w:name="_Ref3200747"/>
      <w:r w:rsidRPr="00B04B1B">
        <w:t>Трансляция адресов</w:t>
      </w:r>
      <w:bookmarkEnd w:id="739"/>
    </w:p>
    <w:p w:rsidR="00821E8D" w:rsidRPr="00B04B1B" w:rsidRDefault="003C306B" w:rsidP="009600ED">
      <w:pPr>
        <w:pStyle w:val="afffffff0"/>
      </w:pPr>
      <w:r w:rsidRPr="00B04B1B">
        <w:t>Трансляция адресов MMU приведена</w:t>
      </w:r>
      <w:r w:rsidR="00922399">
        <w:t xml:space="preserve"> </w:t>
      </w:r>
      <w:r w:rsidRPr="00B04B1B">
        <w:t>на рисунке</w:t>
      </w:r>
      <w:r w:rsidR="00A968A3" w:rsidRPr="00B04B1B">
        <w:t xml:space="preserve"> </w:t>
      </w:r>
      <w:r w:rsidR="00FE09A8">
        <w:fldChar w:fldCharType="begin"/>
      </w:r>
      <w:r w:rsidR="00FE09A8">
        <w:instrText xml:space="preserve"> REF _Ref3299926 \h  \* MERGEFORMAT </w:instrText>
      </w:r>
      <w:r w:rsidR="00FE09A8">
        <w:fldChar w:fldCharType="separate"/>
      </w:r>
      <w:r w:rsidR="00785D22" w:rsidRPr="00785D22">
        <w:rPr>
          <w:vanish/>
          <w:color w:val="000000" w:themeColor="text1"/>
        </w:rPr>
        <w:t xml:space="preserve">Рисунок </w:t>
      </w:r>
      <w:r w:rsidR="00785D22">
        <w:rPr>
          <w:noProof/>
          <w:color w:val="000000" w:themeColor="text1"/>
        </w:rPr>
        <w:t>33</w:t>
      </w:r>
      <w:r w:rsidR="00FE09A8">
        <w:fldChar w:fldCharType="end"/>
      </w:r>
      <w:r w:rsidRPr="00B04B1B">
        <w:t>.</w:t>
      </w:r>
      <w:r w:rsidR="00821E8D" w:rsidRPr="00B04B1B">
        <w:t xml:space="preserve"> </w:t>
      </w:r>
      <w:r w:rsidR="001D48BF">
        <w:t>В</w:t>
      </w:r>
      <w:r w:rsidR="00821E8D" w:rsidRPr="00B04B1B">
        <w:t xml:space="preserve">иртуальный адрес (VA) </w:t>
      </w:r>
      <w:r w:rsidR="001D48BF">
        <w:t xml:space="preserve">разрядностью 49 бит </w:t>
      </w:r>
      <w:r w:rsidR="00821E8D" w:rsidRPr="00B04B1B">
        <w:t xml:space="preserve">формируется </w:t>
      </w:r>
      <w:r w:rsidR="001D48BF">
        <w:t>объединением</w:t>
      </w:r>
      <w:r w:rsidR="00821E8D" w:rsidRPr="00B04B1B">
        <w:t xml:space="preserve"> 32-битового исполнительного адреса (EA) с 1-битовым адресным пространством (AS) и 16-битового ID процесса (PID). При помощи AS, PID, и EA из UTLB получаются 10-битовый расширенный действительный номер страницы (ERPN) и</w:t>
      </w:r>
      <w:r w:rsidR="00922399">
        <w:t xml:space="preserve"> </w:t>
      </w:r>
      <w:r w:rsidR="00821E8D" w:rsidRPr="00B04B1B">
        <w:lastRenderedPageBreak/>
        <w:t>20-битовый действительный номер страницы (RPN). Они соединяются друг с другом при помощи 12-битового смещения, образуя 42-битовый реальный адрес.</w:t>
      </w:r>
    </w:p>
    <w:p w:rsidR="00821E8D" w:rsidRPr="00B04B1B" w:rsidRDefault="001D48BF" w:rsidP="009600ED">
      <w:pPr>
        <w:pStyle w:val="afffffff0"/>
      </w:pPr>
      <w:r>
        <w:t>Страница размером 4Кбайт</w:t>
      </w:r>
      <w:r w:rsidR="00821E8D" w:rsidRPr="00B04B1B">
        <w:t xml:space="preserve"> требует 20 бит EA (и RPN), тогда как страница размером </w:t>
      </w:r>
      <w:r>
        <w:t>Гбайт</w:t>
      </w:r>
      <w:r w:rsidR="00821E8D" w:rsidRPr="00B04B1B">
        <w:t xml:space="preserve"> требует только 2 бит</w:t>
      </w:r>
      <w:r>
        <w:t>а</w:t>
      </w:r>
      <w:r w:rsidR="00821E8D" w:rsidRPr="00B04B1B">
        <w:t xml:space="preserve"> EA (и RPN).</w:t>
      </w:r>
    </w:p>
    <w:p w:rsidR="00821E8D" w:rsidRPr="00B04B1B" w:rsidRDefault="00DC3A72" w:rsidP="00546AEF">
      <w:pPr>
        <w:pStyle w:val="afffffff0"/>
      </w:pPr>
      <w:r>
        <w:rPr>
          <w:noProof/>
        </w:rPr>
        <w:drawing>
          <wp:inline distT="0" distB="0" distL="0" distR="0">
            <wp:extent cx="4761865" cy="5917565"/>
            <wp:effectExtent l="0" t="0" r="635"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761865" cy="5917565"/>
                    </a:xfrm>
                    <a:prstGeom prst="rect">
                      <a:avLst/>
                    </a:prstGeom>
                    <a:noFill/>
                    <a:ln>
                      <a:noFill/>
                    </a:ln>
                  </pic:spPr>
                </pic:pic>
              </a:graphicData>
            </a:graphic>
          </wp:inline>
        </w:drawing>
      </w:r>
    </w:p>
    <w:p w:rsidR="00821E8D" w:rsidRPr="00B04B1B" w:rsidRDefault="00821E8D" w:rsidP="00821E8D">
      <w:pPr>
        <w:pStyle w:val="affff3"/>
        <w:jc w:val="center"/>
        <w:rPr>
          <w:color w:val="000000" w:themeColor="text1"/>
        </w:rPr>
      </w:pPr>
      <w:bookmarkStart w:id="740" w:name="_Ref3299926"/>
      <w:bookmarkStart w:id="741" w:name="_Toc3469628"/>
      <w:r w:rsidRPr="00B04B1B">
        <w:rPr>
          <w:color w:val="000000" w:themeColor="text1"/>
        </w:rPr>
        <w:t xml:space="preserve">Рисунок </w:t>
      </w:r>
      <w:r w:rsidR="00FC5FA0" w:rsidRPr="00B04B1B">
        <w:rPr>
          <w:color w:val="000000" w:themeColor="text1"/>
        </w:rPr>
        <w:fldChar w:fldCharType="begin"/>
      </w:r>
      <w:r w:rsidRPr="00B04B1B">
        <w:rPr>
          <w:color w:val="000000" w:themeColor="text1"/>
        </w:rPr>
        <w:instrText xml:space="preserve"> SEQ Рисунок \* ARABIC </w:instrText>
      </w:r>
      <w:r w:rsidR="00FC5FA0" w:rsidRPr="00B04B1B">
        <w:rPr>
          <w:color w:val="000000" w:themeColor="text1"/>
        </w:rPr>
        <w:fldChar w:fldCharType="separate"/>
      </w:r>
      <w:r w:rsidR="00785D22">
        <w:rPr>
          <w:noProof/>
          <w:color w:val="000000" w:themeColor="text1"/>
        </w:rPr>
        <w:t>33</w:t>
      </w:r>
      <w:r w:rsidR="00FC5FA0" w:rsidRPr="00B04B1B">
        <w:rPr>
          <w:color w:val="000000" w:themeColor="text1"/>
        </w:rPr>
        <w:fldChar w:fldCharType="end"/>
      </w:r>
      <w:bookmarkEnd w:id="740"/>
      <w:r w:rsidRPr="00B04B1B">
        <w:rPr>
          <w:color w:val="000000" w:themeColor="text1"/>
        </w:rPr>
        <w:t xml:space="preserve"> </w:t>
      </w:r>
      <w:r w:rsidR="003A638F" w:rsidRPr="00B04B1B">
        <w:rPr>
          <w:color w:val="000000" w:themeColor="text1"/>
        </w:rPr>
        <w:t>–</w:t>
      </w:r>
      <w:r w:rsidRPr="00B04B1B">
        <w:rPr>
          <w:color w:val="000000" w:themeColor="text1"/>
        </w:rPr>
        <w:t xml:space="preserve"> Распределение адресов для каждого размера страницы</w:t>
      </w:r>
      <w:bookmarkEnd w:id="741"/>
    </w:p>
    <w:p w:rsidR="00821E8D" w:rsidRPr="00B04B1B" w:rsidRDefault="00821E8D" w:rsidP="00546AEF">
      <w:pPr>
        <w:pStyle w:val="afffffff0"/>
      </w:pPr>
    </w:p>
    <w:p w:rsidR="00821E8D" w:rsidRPr="00B04B1B" w:rsidRDefault="00821E8D" w:rsidP="000E044C">
      <w:pPr>
        <w:pStyle w:val="7"/>
      </w:pPr>
      <w:r w:rsidRPr="00B04B1B">
        <w:t>Реализация MMU</w:t>
      </w:r>
    </w:p>
    <w:p w:rsidR="00821E8D" w:rsidRPr="00B04B1B" w:rsidRDefault="003A638F" w:rsidP="00821E8D">
      <w:pPr>
        <w:pStyle w:val="af2"/>
        <w:rPr>
          <w:color w:val="000000" w:themeColor="text1"/>
        </w:rPr>
      </w:pPr>
      <w:r w:rsidRPr="00B04B1B">
        <w:rPr>
          <w:color w:val="000000" w:themeColor="text1"/>
        </w:rPr>
        <w:t xml:space="preserve">На рисунке </w:t>
      </w:r>
      <w:r w:rsidR="00FE09A8">
        <w:fldChar w:fldCharType="begin"/>
      </w:r>
      <w:r w:rsidR="00FE09A8">
        <w:instrText xml:space="preserve"> REF _Ref3305265 \h  \* MERGEFORMAT </w:instrText>
      </w:r>
      <w:r w:rsidR="00FE09A8">
        <w:fldChar w:fldCharType="separate"/>
      </w:r>
      <w:r w:rsidR="00785D22" w:rsidRPr="00785D22">
        <w:rPr>
          <w:vanish/>
          <w:color w:val="000000" w:themeColor="text1"/>
        </w:rPr>
        <w:t xml:space="preserve">Рисунок </w:t>
      </w:r>
      <w:r w:rsidR="00785D22">
        <w:rPr>
          <w:noProof/>
          <w:color w:val="000000" w:themeColor="text1"/>
        </w:rPr>
        <w:t>34</w:t>
      </w:r>
      <w:r w:rsidR="00FE09A8">
        <w:fldChar w:fldCharType="end"/>
      </w:r>
      <w:r w:rsidR="00821E8D" w:rsidRPr="00B04B1B">
        <w:rPr>
          <w:color w:val="000000" w:themeColor="text1"/>
        </w:rPr>
        <w:t xml:space="preserve"> изображена структура MMU. Это 4-канальный ассоциативный кэш памяти с хэш-адресацией MMU выполняет запрос арбитража и состоит из массива тегов UTLB, логики сравнения и массива данных UTLB. Реализация PowerPC </w:t>
      </w:r>
      <w:r w:rsidR="00CF16D9">
        <w:rPr>
          <w:color w:val="000000" w:themeColor="text1"/>
        </w:rPr>
        <w:t>470</w:t>
      </w:r>
      <w:r w:rsidR="00821E8D" w:rsidRPr="00B04B1B">
        <w:rPr>
          <w:color w:val="000000" w:themeColor="text1"/>
        </w:rPr>
        <w:t xml:space="preserve"> поддерживает UTLB</w:t>
      </w:r>
      <w:r w:rsidR="00922399">
        <w:rPr>
          <w:color w:val="000000" w:themeColor="text1"/>
        </w:rPr>
        <w:t xml:space="preserve"> </w:t>
      </w:r>
      <w:r w:rsidR="00821E8D" w:rsidRPr="00B04B1B">
        <w:rPr>
          <w:color w:val="000000" w:themeColor="text1"/>
        </w:rPr>
        <w:t>на</w:t>
      </w:r>
      <w:r w:rsidR="00922399">
        <w:rPr>
          <w:color w:val="000000" w:themeColor="text1"/>
        </w:rPr>
        <w:t xml:space="preserve"> </w:t>
      </w:r>
      <w:r w:rsidR="00821E8D" w:rsidRPr="00B04B1B">
        <w:rPr>
          <w:color w:val="000000" w:themeColor="text1"/>
        </w:rPr>
        <w:t>1024 записи.</w:t>
      </w:r>
    </w:p>
    <w:p w:rsidR="00821E8D" w:rsidRPr="00B04B1B" w:rsidRDefault="00821E8D" w:rsidP="00546AEF">
      <w:pPr>
        <w:pStyle w:val="afffffff0"/>
      </w:pPr>
    </w:p>
    <w:p w:rsidR="00821E8D" w:rsidRPr="00B04B1B" w:rsidRDefault="00821E8D" w:rsidP="00546AEF">
      <w:pPr>
        <w:pStyle w:val="afffffff0"/>
      </w:pPr>
      <w:r w:rsidRPr="00B04B1B">
        <w:rPr>
          <w:noProof/>
        </w:rPr>
        <w:lastRenderedPageBreak/>
        <w:drawing>
          <wp:inline distT="0" distB="0" distL="0" distR="0">
            <wp:extent cx="4916385" cy="4180745"/>
            <wp:effectExtent l="0" t="0" r="0" b="0"/>
            <wp:docPr id="292" name="Рисунок 5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19169" cy="4183112"/>
                    </a:xfrm>
                    <a:prstGeom prst="rect">
                      <a:avLst/>
                    </a:prstGeom>
                    <a:noFill/>
                    <a:ln>
                      <a:noFill/>
                    </a:ln>
                  </pic:spPr>
                </pic:pic>
              </a:graphicData>
            </a:graphic>
          </wp:inline>
        </w:drawing>
      </w:r>
    </w:p>
    <w:p w:rsidR="00821E8D" w:rsidRPr="00B04B1B" w:rsidRDefault="00821E8D" w:rsidP="00F15ADD">
      <w:pPr>
        <w:pStyle w:val="affff3"/>
        <w:jc w:val="center"/>
        <w:rPr>
          <w:color w:val="000000" w:themeColor="text1"/>
        </w:rPr>
      </w:pPr>
      <w:bookmarkStart w:id="742" w:name="_Ref3305265"/>
      <w:bookmarkStart w:id="743" w:name="_Toc3469629"/>
      <w:r w:rsidRPr="00B04B1B">
        <w:rPr>
          <w:color w:val="000000" w:themeColor="text1"/>
        </w:rPr>
        <w:t xml:space="preserve">Рисунок </w:t>
      </w:r>
      <w:r w:rsidR="00FC5FA0" w:rsidRPr="00B04B1B">
        <w:rPr>
          <w:color w:val="000000" w:themeColor="text1"/>
        </w:rPr>
        <w:fldChar w:fldCharType="begin"/>
      </w:r>
      <w:r w:rsidRPr="00B04B1B">
        <w:rPr>
          <w:color w:val="000000" w:themeColor="text1"/>
        </w:rPr>
        <w:instrText xml:space="preserve"> SEQ Рисунок \* ARABIC </w:instrText>
      </w:r>
      <w:r w:rsidR="00FC5FA0" w:rsidRPr="00B04B1B">
        <w:rPr>
          <w:color w:val="000000" w:themeColor="text1"/>
        </w:rPr>
        <w:fldChar w:fldCharType="separate"/>
      </w:r>
      <w:r w:rsidR="00785D22">
        <w:rPr>
          <w:noProof/>
          <w:color w:val="000000" w:themeColor="text1"/>
        </w:rPr>
        <w:t>34</w:t>
      </w:r>
      <w:r w:rsidR="00FC5FA0" w:rsidRPr="00B04B1B">
        <w:rPr>
          <w:color w:val="000000" w:themeColor="text1"/>
        </w:rPr>
        <w:fldChar w:fldCharType="end"/>
      </w:r>
      <w:bookmarkEnd w:id="742"/>
      <w:r w:rsidR="003A638F" w:rsidRPr="00B04B1B">
        <w:rPr>
          <w:color w:val="000000" w:themeColor="text1"/>
        </w:rPr>
        <w:t xml:space="preserve"> –</w:t>
      </w:r>
      <w:r w:rsidRPr="00B04B1B">
        <w:rPr>
          <w:color w:val="000000" w:themeColor="text1"/>
        </w:rPr>
        <w:t xml:space="preserve"> Блок-схема </w:t>
      </w:r>
      <w:r w:rsidRPr="00B04B1B">
        <w:rPr>
          <w:color w:val="000000" w:themeColor="text1"/>
          <w:lang w:val="en-US"/>
        </w:rPr>
        <w:t>MMU</w:t>
      </w:r>
      <w:bookmarkEnd w:id="743"/>
    </w:p>
    <w:p w:rsidR="00821E8D" w:rsidRPr="00B04B1B" w:rsidRDefault="00821E8D" w:rsidP="00546AEF">
      <w:pPr>
        <w:pStyle w:val="afffffff0"/>
      </w:pPr>
    </w:p>
    <w:p w:rsidR="00821E8D" w:rsidRPr="00B04B1B" w:rsidRDefault="00821E8D" w:rsidP="00821E8D">
      <w:pPr>
        <w:pStyle w:val="af2"/>
        <w:rPr>
          <w:color w:val="000000" w:themeColor="text1"/>
        </w:rPr>
      </w:pPr>
      <w:r w:rsidRPr="00B04B1B">
        <w:rPr>
          <w:color w:val="000000" w:themeColor="text1"/>
        </w:rPr>
        <w:t>Управление записями TLB осуществляется программой. Системное ПО определяет стратегию замещения записи TLB или аппаратное замещение, а также использование табличной информации страницы. Запись TLB содержит всю информацию, необходимую для идентификации страницы, указания трансляции адреса, управления разрешениями доступа и присваивания атрибутов хранения.</w:t>
      </w:r>
    </w:p>
    <w:p w:rsidR="00821E8D" w:rsidRPr="00B04B1B" w:rsidRDefault="00821E8D" w:rsidP="00821E8D">
      <w:pPr>
        <w:pStyle w:val="af2"/>
        <w:rPr>
          <w:color w:val="000000" w:themeColor="text1"/>
        </w:rPr>
      </w:pPr>
      <w:r w:rsidRPr="00B04B1B">
        <w:rPr>
          <w:color w:val="000000" w:themeColor="text1"/>
        </w:rPr>
        <w:t>Запись в TLB производится копированием информации из GPR и поля MMUCR[STID] при помощи последовательности из трех инструкций tlbwe. Чтение из TLB производится копированием информации в GPR и поля MMUCR[STID] при помощи последовательности из трех инструкций tlbre. Программа также может выполнять поиск конкретных TLB</w:t>
      </w:r>
      <w:r w:rsidR="00F15ADD" w:rsidRPr="00B04B1B">
        <w:rPr>
          <w:color w:val="000000" w:themeColor="text1"/>
        </w:rPr>
        <w:t xml:space="preserve"> с помощью инструкции tlbsx[.].</w:t>
      </w:r>
      <w:r w:rsidR="00922399">
        <w:rPr>
          <w:color w:val="000000" w:themeColor="text1"/>
        </w:rPr>
        <w:t xml:space="preserve"> </w:t>
      </w:r>
      <w:r w:rsidRPr="00B04B1B">
        <w:rPr>
          <w:color w:val="000000" w:themeColor="text1"/>
        </w:rPr>
        <w:t xml:space="preserve">Ядро PowerPC </w:t>
      </w:r>
      <w:r w:rsidR="00CF16D9">
        <w:rPr>
          <w:color w:val="000000" w:themeColor="text1"/>
        </w:rPr>
        <w:t>470</w:t>
      </w:r>
      <w:r w:rsidRPr="00B04B1B">
        <w:rPr>
          <w:color w:val="000000" w:themeColor="text1"/>
        </w:rPr>
        <w:t xml:space="preserve"> также позволяет программе инвалидировать каждую запись TLB при помощи инструкции tlbivax или tlbwe.</w:t>
      </w:r>
    </w:p>
    <w:p w:rsidR="00821E8D" w:rsidRPr="00B04B1B" w:rsidRDefault="00821E8D" w:rsidP="00821E8D">
      <w:pPr>
        <w:pStyle w:val="af2"/>
        <w:rPr>
          <w:color w:val="000000" w:themeColor="text1"/>
        </w:rPr>
      </w:pPr>
      <w:r w:rsidRPr="00B04B1B">
        <w:rPr>
          <w:color w:val="000000" w:themeColor="text1"/>
        </w:rPr>
        <w:t xml:space="preserve">Метод доступа к UTLB, ассоциативная трансляция, информация об атрибутах и управлении доступом для ERPN, а также RPN описаны в </w:t>
      </w:r>
      <w:r w:rsidR="00B12D31" w:rsidRPr="00B04B1B">
        <w:rPr>
          <w:color w:val="000000" w:themeColor="text1"/>
        </w:rPr>
        <w:t>пп.</w:t>
      </w:r>
      <w:r w:rsidR="00FD2B82" w:rsidRPr="00B04B1B">
        <w:rPr>
          <w:color w:val="000000" w:themeColor="text1"/>
        </w:rPr>
        <w:t xml:space="preserve"> </w:t>
      </w:r>
      <w:r w:rsidR="00FE09A8">
        <w:fldChar w:fldCharType="begin"/>
      </w:r>
      <w:r w:rsidR="00FE09A8">
        <w:instrText xml:space="preserve"> REF _Ref3200747 \r \h  \* MERGEFORMAT </w:instrText>
      </w:r>
      <w:r w:rsidR="00FE09A8">
        <w:fldChar w:fldCharType="separate"/>
      </w:r>
      <w:r w:rsidR="00785D22" w:rsidRPr="00785D22">
        <w:rPr>
          <w:color w:val="000000" w:themeColor="text1"/>
        </w:rPr>
        <w:t>1.3.1.5.2.14.1</w:t>
      </w:r>
      <w:r w:rsidR="00FE09A8">
        <w:fldChar w:fldCharType="end"/>
      </w:r>
      <w:r w:rsidR="00FD2B82" w:rsidRPr="00B04B1B">
        <w:rPr>
          <w:color w:val="000000" w:themeColor="text1"/>
        </w:rPr>
        <w:t xml:space="preserve"> - </w:t>
      </w:r>
      <w:r w:rsidR="00FE09A8">
        <w:fldChar w:fldCharType="begin"/>
      </w:r>
      <w:r w:rsidR="00FE09A8">
        <w:instrText xml:space="preserve"> REF _Ref3200799 \r \h  \* MERGEFORMAT </w:instrText>
      </w:r>
      <w:r w:rsidR="00FE09A8">
        <w:fldChar w:fldCharType="separate"/>
      </w:r>
      <w:r w:rsidR="00785D22" w:rsidRPr="00785D22">
        <w:rPr>
          <w:color w:val="000000" w:themeColor="text1"/>
        </w:rPr>
        <w:t>1.3.1.5.2.14.8</w:t>
      </w:r>
      <w:r w:rsidR="00FE09A8">
        <w:fldChar w:fldCharType="end"/>
      </w:r>
      <w:r w:rsidRPr="00B04B1B">
        <w:rPr>
          <w:color w:val="000000" w:themeColor="text1"/>
        </w:rPr>
        <w:t>.</w:t>
      </w:r>
    </w:p>
    <w:p w:rsidR="00821E8D" w:rsidRPr="00B04B1B" w:rsidRDefault="00821E8D" w:rsidP="00821E8D">
      <w:pPr>
        <w:pStyle w:val="af2"/>
        <w:rPr>
          <w:color w:val="000000" w:themeColor="text1"/>
        </w:rPr>
      </w:pPr>
    </w:p>
    <w:p w:rsidR="00821E8D" w:rsidRPr="00B04B1B" w:rsidRDefault="00922399" w:rsidP="00E25868">
      <w:pPr>
        <w:pStyle w:val="8"/>
      </w:pPr>
      <w:bookmarkStart w:id="744" w:name="4.3.2_UTLB_Index_Address_Hash"/>
      <w:bookmarkStart w:id="745" w:name="_bookmark341"/>
      <w:bookmarkStart w:id="746" w:name="_bookmark342"/>
      <w:bookmarkEnd w:id="744"/>
      <w:bookmarkEnd w:id="745"/>
      <w:bookmarkEnd w:id="746"/>
      <w:r>
        <w:t xml:space="preserve"> </w:t>
      </w:r>
      <w:r w:rsidR="00821E8D" w:rsidRPr="00B04B1B">
        <w:t>Индексная хэш-адресация UTLB</w:t>
      </w:r>
    </w:p>
    <w:p w:rsidR="00821E8D" w:rsidRPr="00B04B1B" w:rsidRDefault="00821E8D" w:rsidP="00821E8D">
      <w:pPr>
        <w:pStyle w:val="af2"/>
        <w:rPr>
          <w:color w:val="000000" w:themeColor="text1"/>
        </w:rPr>
      </w:pPr>
      <w:r w:rsidRPr="00B04B1B">
        <w:rPr>
          <w:color w:val="000000" w:themeColor="text1"/>
        </w:rPr>
        <w:t>Для повышения эффективности использования UTLB и для улучшения распределения реализована хэш-функция, которая индексирует массивы UTLB.</w:t>
      </w:r>
    </w:p>
    <w:p w:rsidR="00821E8D" w:rsidRPr="00B04B1B" w:rsidRDefault="004D61D5" w:rsidP="00821E8D">
      <w:pPr>
        <w:pStyle w:val="af2"/>
        <w:rPr>
          <w:color w:val="000000" w:themeColor="text1"/>
        </w:rPr>
      </w:pPr>
      <w:r w:rsidRPr="00B04B1B">
        <w:rPr>
          <w:color w:val="000000" w:themeColor="text1"/>
        </w:rPr>
        <w:t>Хэш-функция, вычисляемая как результат операции «</w:t>
      </w:r>
      <w:r w:rsidR="00821E8D" w:rsidRPr="00B04B1B">
        <w:rPr>
          <w:color w:val="000000" w:themeColor="text1"/>
        </w:rPr>
        <w:t>исключающего ИЛИ</w:t>
      </w:r>
      <w:r w:rsidRPr="00B04B1B">
        <w:rPr>
          <w:color w:val="000000" w:themeColor="text1"/>
        </w:rPr>
        <w:t>»</w:t>
      </w:r>
      <w:r w:rsidR="00821E8D" w:rsidRPr="00B04B1B">
        <w:rPr>
          <w:color w:val="000000" w:themeColor="text1"/>
        </w:rPr>
        <w:t xml:space="preserve"> (XOR)</w:t>
      </w:r>
      <w:r w:rsidRPr="00B04B1B">
        <w:rPr>
          <w:color w:val="000000" w:themeColor="text1"/>
        </w:rPr>
        <w:t>,</w:t>
      </w:r>
      <w:r w:rsidR="00821E8D" w:rsidRPr="00B04B1B">
        <w:rPr>
          <w:color w:val="000000" w:themeColor="text1"/>
        </w:rPr>
        <w:t xml:space="preserve"> используется, когда запись ищется при помощи инструкций инде</w:t>
      </w:r>
      <w:r w:rsidR="00F15ADD" w:rsidRPr="00B04B1B">
        <w:rPr>
          <w:color w:val="000000" w:themeColor="text1"/>
        </w:rPr>
        <w:t>ксированного поиска TLB (tlbsx)</w:t>
      </w:r>
      <w:r w:rsidR="00821E8D" w:rsidRPr="00B04B1B">
        <w:rPr>
          <w:color w:val="000000" w:themeColor="text1"/>
        </w:rPr>
        <w:t xml:space="preserve"> или когда она инвалидирована локальными или удаленными операциями tlbivax. Хэш обходится при операциях чтения элемента TLB (tlbre), поскольку инструкция tlbre указывает и канал, и индексированный адрес.</w:t>
      </w:r>
    </w:p>
    <w:p w:rsidR="00121E37" w:rsidRPr="00B04B1B" w:rsidRDefault="00913000" w:rsidP="00821E8D">
      <w:pPr>
        <w:pStyle w:val="af2"/>
        <w:rPr>
          <w:color w:val="000000" w:themeColor="text1"/>
        </w:rPr>
      </w:pPr>
      <w:r w:rsidRPr="00B04B1B">
        <w:rPr>
          <w:color w:val="000000" w:themeColor="text1"/>
        </w:rPr>
        <w:t xml:space="preserve">Например, страница 4 </w:t>
      </w:r>
      <w:r w:rsidR="00DC3A72">
        <w:rPr>
          <w:color w:val="000000" w:themeColor="text1"/>
        </w:rPr>
        <w:t>Кбайт</w:t>
      </w:r>
      <w:r w:rsidR="00821E8D" w:rsidRPr="00B04B1B">
        <w:rPr>
          <w:color w:val="000000" w:themeColor="text1"/>
        </w:rPr>
        <w:t xml:space="preserve"> с 16-битовым PID равным x‘00D5’ и 20-битовым исполнительным адресом (EA) равным x‘E9B6C’ должна быть размещена в UTLB по 8-битовому индексированному адресу x‘E0’. </w:t>
      </w:r>
    </w:p>
    <w:p w:rsidR="00121E37" w:rsidRPr="00B04B1B" w:rsidRDefault="00121E37" w:rsidP="00821E8D">
      <w:pPr>
        <w:pStyle w:val="af2"/>
        <w:rPr>
          <w:color w:val="000000" w:themeColor="text1"/>
        </w:rPr>
      </w:pPr>
    </w:p>
    <w:p w:rsidR="00821E8D" w:rsidRPr="00B04B1B" w:rsidRDefault="00821E8D" w:rsidP="00821E8D">
      <w:pPr>
        <w:pStyle w:val="af2"/>
        <w:rPr>
          <w:color w:val="000000" w:themeColor="text1"/>
        </w:rPr>
      </w:pPr>
      <w:r w:rsidRPr="00B04B1B">
        <w:rPr>
          <w:color w:val="000000" w:themeColor="text1"/>
        </w:rPr>
        <w:t>Это вычисляется следующим образом:</w:t>
      </w:r>
    </w:p>
    <w:p w:rsidR="00821E8D" w:rsidRPr="00B04B1B" w:rsidRDefault="00821E8D" w:rsidP="00821E8D">
      <w:pPr>
        <w:pStyle w:val="af2"/>
        <w:rPr>
          <w:color w:val="000000" w:themeColor="text1"/>
        </w:rPr>
      </w:pPr>
      <w:r w:rsidRPr="00B04B1B">
        <w:rPr>
          <w:color w:val="000000" w:themeColor="text1"/>
        </w:rPr>
        <w:t>Бит 7 индексного адреса UTLB = PID[15] XOR EA[19] XOR EA[7]. Бит 6 индексного адреса UTLB = PID[14] XOR EA[18] XOR EA[6]. Бит 5 индексного адреса UTLB = PID[13] XOR EA[17] XOR EA[5]. Бит 4 индексного адреса UTLB = PID[12] XOR EA[16] XOR EA[4].</w:t>
      </w:r>
    </w:p>
    <w:p w:rsidR="00821E8D" w:rsidRPr="00B04B1B" w:rsidRDefault="00821E8D" w:rsidP="00821E8D">
      <w:pPr>
        <w:pStyle w:val="af2"/>
        <w:rPr>
          <w:color w:val="000000" w:themeColor="text1"/>
        </w:rPr>
      </w:pPr>
      <w:r w:rsidRPr="00B04B1B">
        <w:rPr>
          <w:color w:val="000000" w:themeColor="text1"/>
        </w:rPr>
        <w:t>Бит 3 индексного адреса UTLB = PID[11] XOR EA[15] XOR EA[11] XOR EA[3]. Бит 2 индексного адреса UTLB = PID[10] XOR EA[14] XOR EA[10] XOR EA[2]. Бит 1 индексного адреса UTLB = PID[9] XOR EA[13] XOR EA[9] XOR EA[1].</w:t>
      </w:r>
    </w:p>
    <w:p w:rsidR="00821E8D" w:rsidRPr="00B04B1B" w:rsidRDefault="00821E8D" w:rsidP="00821E8D">
      <w:pPr>
        <w:pStyle w:val="af2"/>
        <w:rPr>
          <w:color w:val="000000" w:themeColor="text1"/>
        </w:rPr>
      </w:pPr>
      <w:r w:rsidRPr="00B04B1B">
        <w:rPr>
          <w:color w:val="000000" w:themeColor="text1"/>
        </w:rPr>
        <w:t>Бит 0 индексного адреса UTLB = PID[8] XOR EA[12] XOR EA[8] XOR EA[0].</w:t>
      </w:r>
    </w:p>
    <w:p w:rsidR="00821E8D" w:rsidRPr="00B04B1B" w:rsidRDefault="00821E8D" w:rsidP="00821E8D">
      <w:pPr>
        <w:pStyle w:val="af2"/>
        <w:rPr>
          <w:color w:val="000000" w:themeColor="text1"/>
        </w:rPr>
      </w:pPr>
      <w:r w:rsidRPr="00B04B1B">
        <w:rPr>
          <w:color w:val="000000" w:themeColor="text1"/>
        </w:rPr>
        <w:t>Каждый из индексов UTLB поддерживает до четырех записей, обозначенных как каналы 0 - 3.</w:t>
      </w:r>
    </w:p>
    <w:p w:rsidR="00821E8D" w:rsidRPr="00B04B1B" w:rsidRDefault="00821E8D" w:rsidP="00821E8D">
      <w:pPr>
        <w:pStyle w:val="af2"/>
        <w:rPr>
          <w:color w:val="000000" w:themeColor="text1"/>
        </w:rPr>
      </w:pPr>
      <w:r w:rsidRPr="00B04B1B">
        <w:rPr>
          <w:color w:val="000000" w:themeColor="text1"/>
        </w:rPr>
        <w:t>Хэширование страниц разного размера с разными, не перекрывающимися исполнительными адресами, может поступать на один и тот же индексны</w:t>
      </w:r>
      <w:r w:rsidR="00722D6D">
        <w:rPr>
          <w:color w:val="000000" w:themeColor="text1"/>
        </w:rPr>
        <w:t>й адрес UTLB. Например, хэш 4 Кб</w:t>
      </w:r>
      <w:r w:rsidR="00DC3A72">
        <w:rPr>
          <w:color w:val="000000" w:themeColor="text1"/>
        </w:rPr>
        <w:t>айт</w:t>
      </w:r>
      <w:r w:rsidR="00227DA4" w:rsidRPr="00B04B1B">
        <w:rPr>
          <w:color w:val="000000" w:themeColor="text1"/>
        </w:rPr>
        <w:t>,</w:t>
      </w:r>
      <w:r w:rsidRPr="00B04B1B">
        <w:rPr>
          <w:color w:val="000000" w:themeColor="text1"/>
        </w:rPr>
        <w:t xml:space="preserve"> используемый для EA равного x‘000F0’, транслируется в индексный</w:t>
      </w:r>
      <w:r w:rsidR="00922399">
        <w:rPr>
          <w:color w:val="000000" w:themeColor="text1"/>
        </w:rPr>
        <w:t xml:space="preserve"> </w:t>
      </w:r>
      <w:r w:rsidRPr="00B04B1B">
        <w:rPr>
          <w:color w:val="000000" w:themeColor="text1"/>
        </w:rPr>
        <w:t xml:space="preserve">адрес x‘F0’. Хэш 1 </w:t>
      </w:r>
      <w:r w:rsidR="00DC3A72">
        <w:rPr>
          <w:color w:val="000000" w:themeColor="text1"/>
        </w:rPr>
        <w:t>Мбайт</w:t>
      </w:r>
      <w:r w:rsidR="00121E37" w:rsidRPr="00B04B1B">
        <w:rPr>
          <w:color w:val="000000" w:themeColor="text1"/>
        </w:rPr>
        <w:t>, используемый для не</w:t>
      </w:r>
      <w:r w:rsidRPr="00B04B1B">
        <w:rPr>
          <w:color w:val="000000" w:themeColor="text1"/>
        </w:rPr>
        <w:t xml:space="preserve">перекрывающегося EA равного x‘F0000’, транслируется в индексный адрес x‘F0’. Это не проблема, потому что канал 0 может быть использован для страницы 4 </w:t>
      </w:r>
      <w:r w:rsidR="00DC3A72">
        <w:rPr>
          <w:color w:val="000000" w:themeColor="text1"/>
        </w:rPr>
        <w:t>Кбайт</w:t>
      </w:r>
      <w:r w:rsidRPr="00B04B1B">
        <w:rPr>
          <w:color w:val="000000" w:themeColor="text1"/>
        </w:rPr>
        <w:t>, а</w:t>
      </w:r>
      <w:r w:rsidR="00922399">
        <w:rPr>
          <w:color w:val="000000" w:themeColor="text1"/>
        </w:rPr>
        <w:t xml:space="preserve"> </w:t>
      </w:r>
      <w:r w:rsidRPr="00B04B1B">
        <w:rPr>
          <w:color w:val="000000" w:themeColor="text1"/>
        </w:rPr>
        <w:t xml:space="preserve">канал 1 для страницы 1 </w:t>
      </w:r>
      <w:r w:rsidR="00DC3A72">
        <w:rPr>
          <w:color w:val="000000" w:themeColor="text1"/>
        </w:rPr>
        <w:t>Мбайт</w:t>
      </w:r>
      <w:r w:rsidRPr="00B04B1B">
        <w:rPr>
          <w:color w:val="000000" w:themeColor="text1"/>
        </w:rPr>
        <w:t>. Тем не менее, программа должна принимать это во внимание при установке записей в UTLB, чтобы избежать случайного перекрытия записей.</w:t>
      </w:r>
    </w:p>
    <w:p w:rsidR="00821E8D" w:rsidRPr="00B04B1B" w:rsidRDefault="00464603" w:rsidP="00546AEF">
      <w:pPr>
        <w:pStyle w:val="afffffff0"/>
      </w:pPr>
      <w:r w:rsidRPr="00B04B1B">
        <w:t>В таблице</w:t>
      </w:r>
      <w:r w:rsidR="00AD05D7" w:rsidRPr="00B04B1B">
        <w:t xml:space="preserve"> </w:t>
      </w:r>
      <w:r w:rsidR="00FE09A8">
        <w:fldChar w:fldCharType="begin"/>
      </w:r>
      <w:r w:rsidR="00FE09A8">
        <w:instrText xml:space="preserve"> REF _Ref3201030 \h  \* MERGEFORMAT </w:instrText>
      </w:r>
      <w:r w:rsidR="00FE09A8">
        <w:fldChar w:fldCharType="separate"/>
      </w:r>
      <w:r w:rsidR="00785D22" w:rsidRPr="00785D22">
        <w:rPr>
          <w:vanish/>
        </w:rPr>
        <w:t xml:space="preserve">Таблица </w:t>
      </w:r>
      <w:r w:rsidR="00785D22" w:rsidRPr="00785D22">
        <w:t>118</w:t>
      </w:r>
      <w:r w:rsidR="00FE09A8">
        <w:fldChar w:fldCharType="end"/>
      </w:r>
      <w:r w:rsidRPr="00B04B1B">
        <w:t xml:space="preserve"> приведены </w:t>
      </w:r>
      <w:r w:rsidR="00AD05D7" w:rsidRPr="00B04B1B">
        <w:t>используемые значения поля</w:t>
      </w:r>
      <w:r w:rsidRPr="00B04B1B">
        <w:t xml:space="preserve"> PID </w:t>
      </w:r>
      <w:r w:rsidR="00AD05D7" w:rsidRPr="00B04B1B">
        <w:t>и номера разрядов эффективного адреса.</w:t>
      </w:r>
    </w:p>
    <w:p w:rsidR="00821E8D" w:rsidRPr="00B04B1B" w:rsidRDefault="00821E8D" w:rsidP="00546AEF">
      <w:pPr>
        <w:pStyle w:val="afffffff0"/>
      </w:pPr>
    </w:p>
    <w:p w:rsidR="00821E8D" w:rsidRPr="00B04B1B" w:rsidRDefault="00821E8D" w:rsidP="00821E8D">
      <w:pPr>
        <w:pStyle w:val="affff3"/>
        <w:rPr>
          <w:color w:val="000000" w:themeColor="text1"/>
        </w:rPr>
      </w:pPr>
      <w:bookmarkStart w:id="747" w:name="_Ref3201030"/>
      <w:bookmarkStart w:id="748" w:name="_Toc526499766"/>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118</w:t>
      </w:r>
      <w:r w:rsidR="00FC5FA0" w:rsidRPr="00B04B1B">
        <w:rPr>
          <w:color w:val="000000" w:themeColor="text1"/>
        </w:rPr>
        <w:fldChar w:fldCharType="end"/>
      </w:r>
      <w:bookmarkEnd w:id="747"/>
      <w:r w:rsidRPr="00B04B1B">
        <w:rPr>
          <w:color w:val="000000" w:themeColor="text1"/>
        </w:rPr>
        <w:t xml:space="preserve"> - Установка хэширования генерации адреса </w:t>
      </w:r>
      <w:r w:rsidRPr="00B04B1B">
        <w:rPr>
          <w:color w:val="000000" w:themeColor="text1"/>
          <w:lang w:val="en-US"/>
        </w:rPr>
        <w:t>UTLB</w:t>
      </w:r>
      <w:bookmarkEnd w:id="748"/>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911"/>
        <w:gridCol w:w="1061"/>
        <w:gridCol w:w="1060"/>
        <w:gridCol w:w="1061"/>
        <w:gridCol w:w="1212"/>
        <w:gridCol w:w="1060"/>
        <w:gridCol w:w="1060"/>
        <w:gridCol w:w="829"/>
        <w:gridCol w:w="873"/>
        <w:gridCol w:w="909"/>
      </w:tblGrid>
      <w:tr w:rsidR="00821E8D" w:rsidRPr="00B04B1B" w:rsidTr="00DC3A72">
        <w:trPr>
          <w:cantSplit/>
          <w:trHeight w:val="20"/>
          <w:tblHeader/>
          <w:jc w:val="center"/>
        </w:trPr>
        <w:tc>
          <w:tcPr>
            <w:tcW w:w="890" w:type="dxa"/>
            <w:vMerge w:val="restart"/>
          </w:tcPr>
          <w:p w:rsidR="00821E8D" w:rsidRPr="00B04B1B" w:rsidRDefault="00821E8D" w:rsidP="000D1200">
            <w:pPr>
              <w:pStyle w:val="afff6"/>
              <w:rPr>
                <w:rFonts w:eastAsia="Arial"/>
                <w:color w:val="000000" w:themeColor="text1"/>
              </w:rPr>
            </w:pPr>
            <w:r w:rsidRPr="00B04B1B">
              <w:rPr>
                <w:color w:val="000000" w:themeColor="text1"/>
              </w:rPr>
              <w:t>PID</w:t>
            </w:r>
          </w:p>
        </w:tc>
        <w:tc>
          <w:tcPr>
            <w:tcW w:w="1037" w:type="dxa"/>
            <w:vMerge w:val="restart"/>
          </w:tcPr>
          <w:p w:rsidR="00821E8D" w:rsidRPr="00B04B1B" w:rsidRDefault="00821E8D" w:rsidP="000D1200">
            <w:pPr>
              <w:pStyle w:val="afff6"/>
              <w:rPr>
                <w:rFonts w:eastAsia="Arial"/>
                <w:color w:val="000000" w:themeColor="text1"/>
              </w:rPr>
            </w:pPr>
            <w:r w:rsidRPr="00B04B1B">
              <w:rPr>
                <w:color w:val="000000" w:themeColor="text1"/>
              </w:rPr>
              <w:t>UTLB</w:t>
            </w:r>
          </w:p>
          <w:p w:rsidR="00821E8D" w:rsidRPr="00B04B1B" w:rsidRDefault="00821E8D" w:rsidP="000D1200">
            <w:pPr>
              <w:pStyle w:val="afff6"/>
              <w:rPr>
                <w:rFonts w:eastAsia="Arial"/>
                <w:color w:val="000000" w:themeColor="text1"/>
              </w:rPr>
            </w:pPr>
            <w:r w:rsidRPr="00B04B1B">
              <w:rPr>
                <w:color w:val="000000" w:themeColor="text1"/>
              </w:rPr>
              <w:t>Индекс</w:t>
            </w:r>
            <w:r w:rsidR="00121E37" w:rsidRPr="00B04B1B">
              <w:rPr>
                <w:color w:val="000000" w:themeColor="text1"/>
              </w:rPr>
              <w:t>-</w:t>
            </w:r>
            <w:r w:rsidRPr="00B04B1B">
              <w:rPr>
                <w:color w:val="000000" w:themeColor="text1"/>
              </w:rPr>
              <w:t>ный бит</w:t>
            </w:r>
          </w:p>
        </w:tc>
        <w:tc>
          <w:tcPr>
            <w:tcW w:w="1037" w:type="dxa"/>
            <w:vMerge w:val="restart"/>
          </w:tcPr>
          <w:p w:rsidR="00821E8D" w:rsidRPr="00B04B1B" w:rsidRDefault="00821E8D" w:rsidP="000D1200">
            <w:pPr>
              <w:pStyle w:val="afff6"/>
              <w:rPr>
                <w:rFonts w:eastAsia="Arial"/>
                <w:color w:val="000000" w:themeColor="text1"/>
              </w:rPr>
            </w:pPr>
            <w:r w:rsidRPr="00B04B1B">
              <w:rPr>
                <w:color w:val="000000" w:themeColor="text1"/>
              </w:rPr>
              <w:t>Биты PID</w:t>
            </w:r>
          </w:p>
        </w:tc>
        <w:tc>
          <w:tcPr>
            <w:tcW w:w="6851" w:type="dxa"/>
            <w:gridSpan w:val="7"/>
          </w:tcPr>
          <w:p w:rsidR="00821E8D" w:rsidRPr="00B04B1B" w:rsidRDefault="00821E8D" w:rsidP="000D1200">
            <w:pPr>
              <w:pStyle w:val="afff6"/>
              <w:rPr>
                <w:rFonts w:eastAsia="Arial"/>
                <w:color w:val="000000" w:themeColor="text1"/>
              </w:rPr>
            </w:pPr>
            <w:r w:rsidRPr="00B04B1B">
              <w:rPr>
                <w:color w:val="000000" w:themeColor="text1"/>
              </w:rPr>
              <w:t>Биты исполнительного адреса для каждого размера страницы</w:t>
            </w:r>
          </w:p>
        </w:tc>
      </w:tr>
      <w:tr w:rsidR="00821E8D" w:rsidRPr="00B04B1B" w:rsidTr="00DC3A72">
        <w:trPr>
          <w:cantSplit/>
          <w:trHeight w:val="20"/>
          <w:tblHeader/>
          <w:jc w:val="center"/>
        </w:trPr>
        <w:tc>
          <w:tcPr>
            <w:tcW w:w="890" w:type="dxa"/>
            <w:vMerge/>
          </w:tcPr>
          <w:p w:rsidR="00821E8D" w:rsidRPr="00B04B1B" w:rsidRDefault="00821E8D" w:rsidP="000D1200">
            <w:pPr>
              <w:pStyle w:val="afff6"/>
              <w:rPr>
                <w:color w:val="000000" w:themeColor="text1"/>
              </w:rPr>
            </w:pPr>
          </w:p>
        </w:tc>
        <w:tc>
          <w:tcPr>
            <w:tcW w:w="1037" w:type="dxa"/>
            <w:vMerge/>
          </w:tcPr>
          <w:p w:rsidR="00821E8D" w:rsidRPr="00B04B1B" w:rsidRDefault="00821E8D" w:rsidP="000D1200">
            <w:pPr>
              <w:pStyle w:val="afff6"/>
              <w:rPr>
                <w:color w:val="000000" w:themeColor="text1"/>
              </w:rPr>
            </w:pPr>
          </w:p>
        </w:tc>
        <w:tc>
          <w:tcPr>
            <w:tcW w:w="1037" w:type="dxa"/>
            <w:vMerge/>
          </w:tcPr>
          <w:p w:rsidR="00821E8D" w:rsidRPr="00B04B1B" w:rsidRDefault="00821E8D" w:rsidP="000D1200">
            <w:pPr>
              <w:pStyle w:val="afff6"/>
              <w:rPr>
                <w:color w:val="000000" w:themeColor="text1"/>
              </w:rPr>
            </w:pPr>
          </w:p>
        </w:tc>
        <w:tc>
          <w:tcPr>
            <w:tcW w:w="1038" w:type="dxa"/>
          </w:tcPr>
          <w:p w:rsidR="00821E8D" w:rsidRPr="00B04B1B" w:rsidRDefault="00821E8D" w:rsidP="00DC3A72">
            <w:pPr>
              <w:pStyle w:val="afff6"/>
              <w:rPr>
                <w:rFonts w:eastAsia="Arial"/>
                <w:color w:val="000000" w:themeColor="text1"/>
              </w:rPr>
            </w:pPr>
            <w:r w:rsidRPr="00B04B1B">
              <w:rPr>
                <w:color w:val="000000" w:themeColor="text1"/>
              </w:rPr>
              <w:t xml:space="preserve">4 </w:t>
            </w:r>
            <w:r w:rsidR="00DC3A72">
              <w:rPr>
                <w:color w:val="000000" w:themeColor="text1"/>
              </w:rPr>
              <w:t>Кбайт</w:t>
            </w:r>
          </w:p>
        </w:tc>
        <w:tc>
          <w:tcPr>
            <w:tcW w:w="1185" w:type="dxa"/>
          </w:tcPr>
          <w:p w:rsidR="00821E8D" w:rsidRPr="00B04B1B" w:rsidRDefault="00821E8D" w:rsidP="00DC3A72">
            <w:pPr>
              <w:pStyle w:val="afff6"/>
              <w:rPr>
                <w:rFonts w:eastAsia="Arial"/>
                <w:color w:val="000000" w:themeColor="text1"/>
              </w:rPr>
            </w:pPr>
            <w:r w:rsidRPr="00B04B1B">
              <w:rPr>
                <w:color w:val="000000" w:themeColor="text1"/>
              </w:rPr>
              <w:t xml:space="preserve">16 </w:t>
            </w:r>
            <w:r w:rsidR="00DC3A72">
              <w:rPr>
                <w:color w:val="000000" w:themeColor="text1"/>
              </w:rPr>
              <w:t>Кбайт</w:t>
            </w:r>
          </w:p>
        </w:tc>
        <w:tc>
          <w:tcPr>
            <w:tcW w:w="1037" w:type="dxa"/>
          </w:tcPr>
          <w:p w:rsidR="00821E8D" w:rsidRPr="00B04B1B" w:rsidRDefault="00821E8D" w:rsidP="00DC3A72">
            <w:pPr>
              <w:pStyle w:val="afff6"/>
              <w:rPr>
                <w:rFonts w:eastAsia="Arial"/>
                <w:color w:val="000000" w:themeColor="text1"/>
              </w:rPr>
            </w:pPr>
            <w:r w:rsidRPr="00B04B1B">
              <w:rPr>
                <w:color w:val="000000" w:themeColor="text1"/>
              </w:rPr>
              <w:t xml:space="preserve">64 </w:t>
            </w:r>
            <w:r w:rsidR="00DC3A72">
              <w:rPr>
                <w:color w:val="000000" w:themeColor="text1"/>
              </w:rPr>
              <w:t>Кбайт</w:t>
            </w:r>
          </w:p>
        </w:tc>
        <w:tc>
          <w:tcPr>
            <w:tcW w:w="1037" w:type="dxa"/>
          </w:tcPr>
          <w:p w:rsidR="00821E8D" w:rsidRPr="00B04B1B" w:rsidRDefault="00821E8D" w:rsidP="00DC3A72">
            <w:pPr>
              <w:pStyle w:val="afff6"/>
              <w:rPr>
                <w:rFonts w:eastAsia="Arial"/>
                <w:color w:val="000000" w:themeColor="text1"/>
              </w:rPr>
            </w:pPr>
            <w:r w:rsidRPr="00B04B1B">
              <w:rPr>
                <w:color w:val="000000" w:themeColor="text1"/>
              </w:rPr>
              <w:t xml:space="preserve">1 </w:t>
            </w:r>
            <w:r w:rsidR="00DC3A72">
              <w:rPr>
                <w:color w:val="000000" w:themeColor="text1"/>
              </w:rPr>
              <w:t>Мбайт</w:t>
            </w:r>
          </w:p>
        </w:tc>
        <w:tc>
          <w:tcPr>
            <w:tcW w:w="811" w:type="dxa"/>
          </w:tcPr>
          <w:p w:rsidR="00821E8D" w:rsidRPr="00B04B1B" w:rsidRDefault="00821E8D" w:rsidP="00DC3A72">
            <w:pPr>
              <w:pStyle w:val="afff6"/>
              <w:rPr>
                <w:rFonts w:eastAsia="Arial"/>
                <w:color w:val="000000" w:themeColor="text1"/>
              </w:rPr>
            </w:pPr>
            <w:r w:rsidRPr="00B04B1B">
              <w:rPr>
                <w:color w:val="000000" w:themeColor="text1"/>
              </w:rPr>
              <w:t xml:space="preserve">16 </w:t>
            </w:r>
            <w:r w:rsidR="00DC3A72">
              <w:rPr>
                <w:color w:val="000000" w:themeColor="text1"/>
              </w:rPr>
              <w:t>Мбайт</w:t>
            </w:r>
          </w:p>
        </w:tc>
        <w:tc>
          <w:tcPr>
            <w:tcW w:w="854" w:type="dxa"/>
          </w:tcPr>
          <w:p w:rsidR="00821E8D" w:rsidRPr="00B04B1B" w:rsidRDefault="00821E8D" w:rsidP="000D1200">
            <w:pPr>
              <w:pStyle w:val="afff6"/>
              <w:rPr>
                <w:rFonts w:eastAsia="Arial"/>
                <w:color w:val="000000" w:themeColor="text1"/>
              </w:rPr>
            </w:pPr>
            <w:r w:rsidRPr="00B04B1B">
              <w:rPr>
                <w:color w:val="000000" w:themeColor="text1"/>
              </w:rPr>
              <w:t>2</w:t>
            </w:r>
            <w:r w:rsidR="00DC3A72">
              <w:rPr>
                <w:color w:val="000000" w:themeColor="text1"/>
              </w:rPr>
              <w:t>56 Мбайт</w:t>
            </w:r>
          </w:p>
        </w:tc>
        <w:tc>
          <w:tcPr>
            <w:tcW w:w="889" w:type="dxa"/>
          </w:tcPr>
          <w:p w:rsidR="00821E8D" w:rsidRPr="00B04B1B" w:rsidRDefault="00DC3A72" w:rsidP="000D1200">
            <w:pPr>
              <w:pStyle w:val="afff6"/>
              <w:rPr>
                <w:rFonts w:eastAsia="Arial"/>
                <w:color w:val="000000" w:themeColor="text1"/>
              </w:rPr>
            </w:pPr>
            <w:r>
              <w:rPr>
                <w:color w:val="000000" w:themeColor="text1"/>
              </w:rPr>
              <w:t>1 Гбайт</w:t>
            </w:r>
          </w:p>
        </w:tc>
      </w:tr>
      <w:tr w:rsidR="00821E8D" w:rsidRPr="00B04B1B" w:rsidTr="00DC3A72">
        <w:trPr>
          <w:cantSplit/>
          <w:trHeight w:val="20"/>
          <w:jc w:val="center"/>
        </w:trPr>
        <w:tc>
          <w:tcPr>
            <w:tcW w:w="890" w:type="dxa"/>
            <w:vMerge w:val="restart"/>
          </w:tcPr>
          <w:p w:rsidR="00821E8D" w:rsidRPr="00B04B1B" w:rsidRDefault="00464603" w:rsidP="00464603">
            <w:pPr>
              <w:pStyle w:val="afff6"/>
              <w:rPr>
                <w:rFonts w:eastAsia="Arial"/>
                <w:color w:val="000000" w:themeColor="text1"/>
              </w:rPr>
            </w:pPr>
            <w:r w:rsidRPr="00B04B1B">
              <w:rPr>
                <w:color w:val="000000" w:themeColor="text1"/>
              </w:rPr>
              <w:t>PID≠</w:t>
            </w:r>
            <w:r w:rsidR="00821E8D" w:rsidRPr="00B04B1B">
              <w:rPr>
                <w:color w:val="000000" w:themeColor="text1"/>
              </w:rPr>
              <w:t>0</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7</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31</w:t>
            </w:r>
          </w:p>
        </w:tc>
        <w:tc>
          <w:tcPr>
            <w:tcW w:w="1038" w:type="dxa"/>
          </w:tcPr>
          <w:p w:rsidR="00821E8D" w:rsidRPr="00B04B1B" w:rsidRDefault="00821E8D" w:rsidP="000D1200">
            <w:pPr>
              <w:pStyle w:val="afff6"/>
              <w:rPr>
                <w:rFonts w:eastAsia="Arial"/>
                <w:color w:val="000000" w:themeColor="text1"/>
              </w:rPr>
            </w:pPr>
            <w:r w:rsidRPr="00B04B1B">
              <w:rPr>
                <w:color w:val="000000" w:themeColor="text1"/>
              </w:rPr>
              <w:t>19, —, 7</w:t>
            </w:r>
          </w:p>
        </w:tc>
        <w:tc>
          <w:tcPr>
            <w:tcW w:w="1185" w:type="dxa"/>
          </w:tcPr>
          <w:p w:rsidR="00821E8D" w:rsidRPr="00B04B1B" w:rsidRDefault="00821E8D" w:rsidP="000D1200">
            <w:pPr>
              <w:pStyle w:val="afff6"/>
              <w:rPr>
                <w:rFonts w:eastAsia="Arial"/>
                <w:color w:val="000000" w:themeColor="text1"/>
              </w:rPr>
            </w:pPr>
            <w:r w:rsidRPr="00B04B1B">
              <w:rPr>
                <w:color w:val="000000" w:themeColor="text1"/>
              </w:rPr>
              <w:t>17, —, 7</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15, 7</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11, —</w:t>
            </w:r>
          </w:p>
        </w:tc>
        <w:tc>
          <w:tcPr>
            <w:tcW w:w="811" w:type="dxa"/>
          </w:tcPr>
          <w:p w:rsidR="00821E8D" w:rsidRPr="00B04B1B" w:rsidRDefault="00821E8D" w:rsidP="000D1200">
            <w:pPr>
              <w:pStyle w:val="afff6"/>
              <w:rPr>
                <w:rFonts w:eastAsia="Arial"/>
                <w:color w:val="000000" w:themeColor="text1"/>
              </w:rPr>
            </w:pPr>
            <w:r w:rsidRPr="00B04B1B">
              <w:rPr>
                <w:color w:val="000000" w:themeColor="text1"/>
              </w:rPr>
              <w:t>7</w:t>
            </w:r>
          </w:p>
        </w:tc>
        <w:tc>
          <w:tcPr>
            <w:tcW w:w="854" w:type="dxa"/>
          </w:tcPr>
          <w:p w:rsidR="00821E8D" w:rsidRPr="00B04B1B" w:rsidRDefault="00821E8D" w:rsidP="000D1200">
            <w:pPr>
              <w:pStyle w:val="afff6"/>
              <w:rPr>
                <w:rFonts w:eastAsia="Arial"/>
                <w:color w:val="000000" w:themeColor="text1"/>
              </w:rPr>
            </w:pPr>
            <w:r w:rsidRPr="00B04B1B">
              <w:rPr>
                <w:color w:val="000000" w:themeColor="text1"/>
              </w:rPr>
              <w:t>—</w:t>
            </w:r>
          </w:p>
        </w:tc>
        <w:tc>
          <w:tcPr>
            <w:tcW w:w="889" w:type="dxa"/>
          </w:tcPr>
          <w:p w:rsidR="00821E8D" w:rsidRPr="00B04B1B" w:rsidRDefault="00821E8D" w:rsidP="000D1200">
            <w:pPr>
              <w:pStyle w:val="afff6"/>
              <w:rPr>
                <w:rFonts w:eastAsia="Arial"/>
                <w:color w:val="000000" w:themeColor="text1"/>
              </w:rPr>
            </w:pPr>
            <w:r w:rsidRPr="00B04B1B">
              <w:rPr>
                <w:color w:val="000000" w:themeColor="text1"/>
              </w:rPr>
              <w:t>—</w:t>
            </w:r>
          </w:p>
        </w:tc>
      </w:tr>
      <w:tr w:rsidR="00821E8D" w:rsidRPr="00B04B1B" w:rsidTr="00DC3A72">
        <w:trPr>
          <w:cantSplit/>
          <w:trHeight w:val="20"/>
          <w:jc w:val="center"/>
        </w:trPr>
        <w:tc>
          <w:tcPr>
            <w:tcW w:w="890" w:type="dxa"/>
            <w:vMerge/>
          </w:tcPr>
          <w:p w:rsidR="00821E8D" w:rsidRPr="00B04B1B" w:rsidRDefault="00821E8D" w:rsidP="000D1200">
            <w:pPr>
              <w:pStyle w:val="afff6"/>
              <w:rPr>
                <w:color w:val="000000" w:themeColor="text1"/>
              </w:rPr>
            </w:pP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6</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30</w:t>
            </w:r>
          </w:p>
        </w:tc>
        <w:tc>
          <w:tcPr>
            <w:tcW w:w="1038" w:type="dxa"/>
          </w:tcPr>
          <w:p w:rsidR="00821E8D" w:rsidRPr="00B04B1B" w:rsidRDefault="00821E8D" w:rsidP="000D1200">
            <w:pPr>
              <w:pStyle w:val="afff6"/>
              <w:rPr>
                <w:rFonts w:eastAsia="Arial"/>
                <w:color w:val="000000" w:themeColor="text1"/>
              </w:rPr>
            </w:pPr>
            <w:r w:rsidRPr="00B04B1B">
              <w:rPr>
                <w:color w:val="000000" w:themeColor="text1"/>
              </w:rPr>
              <w:t>18, —, 6</w:t>
            </w:r>
          </w:p>
        </w:tc>
        <w:tc>
          <w:tcPr>
            <w:tcW w:w="1185" w:type="dxa"/>
          </w:tcPr>
          <w:p w:rsidR="00821E8D" w:rsidRPr="00B04B1B" w:rsidRDefault="00821E8D" w:rsidP="000D1200">
            <w:pPr>
              <w:pStyle w:val="afff6"/>
              <w:rPr>
                <w:rFonts w:eastAsia="Arial"/>
                <w:color w:val="000000" w:themeColor="text1"/>
              </w:rPr>
            </w:pPr>
            <w:r w:rsidRPr="00B04B1B">
              <w:rPr>
                <w:color w:val="000000" w:themeColor="text1"/>
              </w:rPr>
              <w:t>16, —, 6</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14, 6</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10, —</w:t>
            </w:r>
          </w:p>
        </w:tc>
        <w:tc>
          <w:tcPr>
            <w:tcW w:w="811" w:type="dxa"/>
          </w:tcPr>
          <w:p w:rsidR="00821E8D" w:rsidRPr="00B04B1B" w:rsidRDefault="00821E8D" w:rsidP="000D1200">
            <w:pPr>
              <w:pStyle w:val="afff6"/>
              <w:rPr>
                <w:rFonts w:eastAsia="Arial"/>
                <w:color w:val="000000" w:themeColor="text1"/>
              </w:rPr>
            </w:pPr>
            <w:r w:rsidRPr="00B04B1B">
              <w:rPr>
                <w:color w:val="000000" w:themeColor="text1"/>
              </w:rPr>
              <w:t>6</w:t>
            </w:r>
          </w:p>
        </w:tc>
        <w:tc>
          <w:tcPr>
            <w:tcW w:w="854" w:type="dxa"/>
          </w:tcPr>
          <w:p w:rsidR="00821E8D" w:rsidRPr="00B04B1B" w:rsidRDefault="00821E8D" w:rsidP="000D1200">
            <w:pPr>
              <w:pStyle w:val="afff6"/>
              <w:rPr>
                <w:rFonts w:eastAsia="Arial"/>
                <w:color w:val="000000" w:themeColor="text1"/>
              </w:rPr>
            </w:pPr>
            <w:r w:rsidRPr="00B04B1B">
              <w:rPr>
                <w:color w:val="000000" w:themeColor="text1"/>
              </w:rPr>
              <w:t>—</w:t>
            </w:r>
          </w:p>
        </w:tc>
        <w:tc>
          <w:tcPr>
            <w:tcW w:w="889" w:type="dxa"/>
          </w:tcPr>
          <w:p w:rsidR="00821E8D" w:rsidRPr="00B04B1B" w:rsidRDefault="00821E8D" w:rsidP="000D1200">
            <w:pPr>
              <w:pStyle w:val="afff6"/>
              <w:rPr>
                <w:rFonts w:eastAsia="Arial"/>
                <w:color w:val="000000" w:themeColor="text1"/>
              </w:rPr>
            </w:pPr>
            <w:r w:rsidRPr="00B04B1B">
              <w:rPr>
                <w:color w:val="000000" w:themeColor="text1"/>
              </w:rPr>
              <w:t>—</w:t>
            </w:r>
          </w:p>
        </w:tc>
      </w:tr>
      <w:tr w:rsidR="00821E8D" w:rsidRPr="00B04B1B" w:rsidTr="00DC3A72">
        <w:trPr>
          <w:cantSplit/>
          <w:trHeight w:val="20"/>
          <w:jc w:val="center"/>
        </w:trPr>
        <w:tc>
          <w:tcPr>
            <w:tcW w:w="890" w:type="dxa"/>
            <w:vMerge/>
          </w:tcPr>
          <w:p w:rsidR="00821E8D" w:rsidRPr="00B04B1B" w:rsidRDefault="00821E8D" w:rsidP="000D1200">
            <w:pPr>
              <w:pStyle w:val="afff6"/>
              <w:rPr>
                <w:color w:val="000000" w:themeColor="text1"/>
              </w:rPr>
            </w:pP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5</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29</w:t>
            </w:r>
          </w:p>
        </w:tc>
        <w:tc>
          <w:tcPr>
            <w:tcW w:w="1038" w:type="dxa"/>
          </w:tcPr>
          <w:p w:rsidR="00821E8D" w:rsidRPr="00B04B1B" w:rsidRDefault="00821E8D" w:rsidP="000D1200">
            <w:pPr>
              <w:pStyle w:val="afff6"/>
              <w:rPr>
                <w:rFonts w:eastAsia="Arial"/>
                <w:color w:val="000000" w:themeColor="text1"/>
              </w:rPr>
            </w:pPr>
            <w:r w:rsidRPr="00B04B1B">
              <w:rPr>
                <w:color w:val="000000" w:themeColor="text1"/>
              </w:rPr>
              <w:t>17, —, 5</w:t>
            </w:r>
          </w:p>
        </w:tc>
        <w:tc>
          <w:tcPr>
            <w:tcW w:w="1185" w:type="dxa"/>
          </w:tcPr>
          <w:p w:rsidR="00821E8D" w:rsidRPr="00B04B1B" w:rsidRDefault="00821E8D" w:rsidP="000D1200">
            <w:pPr>
              <w:pStyle w:val="afff6"/>
              <w:rPr>
                <w:rFonts w:eastAsia="Arial"/>
                <w:color w:val="000000" w:themeColor="text1"/>
              </w:rPr>
            </w:pPr>
            <w:r w:rsidRPr="00B04B1B">
              <w:rPr>
                <w:color w:val="000000" w:themeColor="text1"/>
              </w:rPr>
              <w:t>15, —, 5</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13, 5</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9, —</w:t>
            </w:r>
          </w:p>
        </w:tc>
        <w:tc>
          <w:tcPr>
            <w:tcW w:w="811" w:type="dxa"/>
          </w:tcPr>
          <w:p w:rsidR="00821E8D" w:rsidRPr="00B04B1B" w:rsidRDefault="00821E8D" w:rsidP="000D1200">
            <w:pPr>
              <w:pStyle w:val="afff6"/>
              <w:rPr>
                <w:rFonts w:eastAsia="Arial"/>
                <w:color w:val="000000" w:themeColor="text1"/>
              </w:rPr>
            </w:pPr>
            <w:r w:rsidRPr="00B04B1B">
              <w:rPr>
                <w:color w:val="000000" w:themeColor="text1"/>
              </w:rPr>
              <w:t>5</w:t>
            </w:r>
          </w:p>
        </w:tc>
        <w:tc>
          <w:tcPr>
            <w:tcW w:w="854" w:type="dxa"/>
          </w:tcPr>
          <w:p w:rsidR="00821E8D" w:rsidRPr="00B04B1B" w:rsidRDefault="00821E8D" w:rsidP="000D1200">
            <w:pPr>
              <w:pStyle w:val="afff6"/>
              <w:rPr>
                <w:rFonts w:eastAsia="Arial"/>
                <w:color w:val="000000" w:themeColor="text1"/>
              </w:rPr>
            </w:pPr>
            <w:r w:rsidRPr="00B04B1B">
              <w:rPr>
                <w:color w:val="000000" w:themeColor="text1"/>
              </w:rPr>
              <w:t>—</w:t>
            </w:r>
          </w:p>
        </w:tc>
        <w:tc>
          <w:tcPr>
            <w:tcW w:w="889" w:type="dxa"/>
          </w:tcPr>
          <w:p w:rsidR="00821E8D" w:rsidRPr="00B04B1B" w:rsidRDefault="00821E8D" w:rsidP="000D1200">
            <w:pPr>
              <w:pStyle w:val="afff6"/>
              <w:rPr>
                <w:rFonts w:eastAsia="Arial"/>
                <w:color w:val="000000" w:themeColor="text1"/>
              </w:rPr>
            </w:pPr>
            <w:r w:rsidRPr="00B04B1B">
              <w:rPr>
                <w:color w:val="000000" w:themeColor="text1"/>
              </w:rPr>
              <w:t>—</w:t>
            </w:r>
          </w:p>
        </w:tc>
      </w:tr>
      <w:tr w:rsidR="00821E8D" w:rsidRPr="00B04B1B" w:rsidTr="00DC3A72">
        <w:trPr>
          <w:cantSplit/>
          <w:trHeight w:val="20"/>
          <w:jc w:val="center"/>
        </w:trPr>
        <w:tc>
          <w:tcPr>
            <w:tcW w:w="890" w:type="dxa"/>
            <w:vMerge/>
          </w:tcPr>
          <w:p w:rsidR="00821E8D" w:rsidRPr="00B04B1B" w:rsidRDefault="00821E8D" w:rsidP="000D1200">
            <w:pPr>
              <w:pStyle w:val="afff6"/>
              <w:rPr>
                <w:color w:val="000000" w:themeColor="text1"/>
              </w:rPr>
            </w:pP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4</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28</w:t>
            </w:r>
          </w:p>
        </w:tc>
        <w:tc>
          <w:tcPr>
            <w:tcW w:w="1038" w:type="dxa"/>
          </w:tcPr>
          <w:p w:rsidR="00821E8D" w:rsidRPr="00B04B1B" w:rsidRDefault="00821E8D" w:rsidP="000D1200">
            <w:pPr>
              <w:pStyle w:val="afff6"/>
              <w:rPr>
                <w:rFonts w:eastAsia="Arial"/>
                <w:color w:val="000000" w:themeColor="text1"/>
              </w:rPr>
            </w:pPr>
            <w:r w:rsidRPr="00B04B1B">
              <w:rPr>
                <w:color w:val="000000" w:themeColor="text1"/>
              </w:rPr>
              <w:t>16, —, 4</w:t>
            </w:r>
          </w:p>
        </w:tc>
        <w:tc>
          <w:tcPr>
            <w:tcW w:w="1185" w:type="dxa"/>
          </w:tcPr>
          <w:p w:rsidR="00821E8D" w:rsidRPr="00B04B1B" w:rsidRDefault="00821E8D" w:rsidP="000D1200">
            <w:pPr>
              <w:pStyle w:val="afff6"/>
              <w:rPr>
                <w:rFonts w:eastAsia="Arial"/>
                <w:color w:val="000000" w:themeColor="text1"/>
              </w:rPr>
            </w:pPr>
            <w:r w:rsidRPr="00B04B1B">
              <w:rPr>
                <w:color w:val="000000" w:themeColor="text1"/>
              </w:rPr>
              <w:t>14, —, 4</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12, 4</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8, —</w:t>
            </w:r>
          </w:p>
        </w:tc>
        <w:tc>
          <w:tcPr>
            <w:tcW w:w="811" w:type="dxa"/>
          </w:tcPr>
          <w:p w:rsidR="00821E8D" w:rsidRPr="00B04B1B" w:rsidRDefault="00821E8D" w:rsidP="000D1200">
            <w:pPr>
              <w:pStyle w:val="afff6"/>
              <w:rPr>
                <w:rFonts w:eastAsia="Arial"/>
                <w:color w:val="000000" w:themeColor="text1"/>
              </w:rPr>
            </w:pPr>
            <w:r w:rsidRPr="00B04B1B">
              <w:rPr>
                <w:color w:val="000000" w:themeColor="text1"/>
              </w:rPr>
              <w:t>4</w:t>
            </w:r>
          </w:p>
        </w:tc>
        <w:tc>
          <w:tcPr>
            <w:tcW w:w="854" w:type="dxa"/>
          </w:tcPr>
          <w:p w:rsidR="00821E8D" w:rsidRPr="00B04B1B" w:rsidRDefault="00821E8D" w:rsidP="000D1200">
            <w:pPr>
              <w:pStyle w:val="afff6"/>
              <w:rPr>
                <w:rFonts w:eastAsia="Arial"/>
                <w:color w:val="000000" w:themeColor="text1"/>
              </w:rPr>
            </w:pPr>
            <w:r w:rsidRPr="00B04B1B">
              <w:rPr>
                <w:color w:val="000000" w:themeColor="text1"/>
              </w:rPr>
              <w:t>—</w:t>
            </w:r>
          </w:p>
        </w:tc>
        <w:tc>
          <w:tcPr>
            <w:tcW w:w="889" w:type="dxa"/>
          </w:tcPr>
          <w:p w:rsidR="00821E8D" w:rsidRPr="00B04B1B" w:rsidRDefault="00821E8D" w:rsidP="000D1200">
            <w:pPr>
              <w:pStyle w:val="afff6"/>
              <w:rPr>
                <w:rFonts w:eastAsia="Arial"/>
                <w:color w:val="000000" w:themeColor="text1"/>
              </w:rPr>
            </w:pPr>
            <w:r w:rsidRPr="00B04B1B">
              <w:rPr>
                <w:color w:val="000000" w:themeColor="text1"/>
              </w:rPr>
              <w:t>—</w:t>
            </w:r>
          </w:p>
        </w:tc>
      </w:tr>
      <w:tr w:rsidR="00821E8D" w:rsidRPr="00B04B1B" w:rsidTr="00DC3A72">
        <w:trPr>
          <w:cantSplit/>
          <w:trHeight w:val="20"/>
          <w:jc w:val="center"/>
        </w:trPr>
        <w:tc>
          <w:tcPr>
            <w:tcW w:w="890" w:type="dxa"/>
            <w:vMerge/>
          </w:tcPr>
          <w:p w:rsidR="00821E8D" w:rsidRPr="00B04B1B" w:rsidRDefault="00821E8D" w:rsidP="000D1200">
            <w:pPr>
              <w:pStyle w:val="afff6"/>
              <w:rPr>
                <w:color w:val="000000" w:themeColor="text1"/>
              </w:rPr>
            </w:pP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3</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27</w:t>
            </w:r>
          </w:p>
        </w:tc>
        <w:tc>
          <w:tcPr>
            <w:tcW w:w="1038" w:type="dxa"/>
          </w:tcPr>
          <w:p w:rsidR="00821E8D" w:rsidRPr="00B04B1B" w:rsidRDefault="00821E8D" w:rsidP="000D1200">
            <w:pPr>
              <w:pStyle w:val="afff6"/>
              <w:rPr>
                <w:rFonts w:eastAsia="Arial"/>
                <w:color w:val="000000" w:themeColor="text1"/>
              </w:rPr>
            </w:pPr>
            <w:r w:rsidRPr="00B04B1B">
              <w:rPr>
                <w:color w:val="000000" w:themeColor="text1"/>
              </w:rPr>
              <w:t>15, 11, 3</w:t>
            </w:r>
          </w:p>
        </w:tc>
        <w:tc>
          <w:tcPr>
            <w:tcW w:w="1185" w:type="dxa"/>
          </w:tcPr>
          <w:p w:rsidR="00821E8D" w:rsidRPr="00B04B1B" w:rsidRDefault="00821E8D" w:rsidP="000D1200">
            <w:pPr>
              <w:pStyle w:val="afff6"/>
              <w:rPr>
                <w:rFonts w:eastAsia="Arial"/>
                <w:color w:val="000000" w:themeColor="text1"/>
              </w:rPr>
            </w:pPr>
            <w:r w:rsidRPr="00B04B1B">
              <w:rPr>
                <w:color w:val="000000" w:themeColor="text1"/>
              </w:rPr>
              <w:t>13, —, 3</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11, 3</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7, 3</w:t>
            </w:r>
          </w:p>
        </w:tc>
        <w:tc>
          <w:tcPr>
            <w:tcW w:w="811" w:type="dxa"/>
          </w:tcPr>
          <w:p w:rsidR="00821E8D" w:rsidRPr="00B04B1B" w:rsidRDefault="00821E8D" w:rsidP="000D1200">
            <w:pPr>
              <w:pStyle w:val="afff6"/>
              <w:rPr>
                <w:rFonts w:eastAsia="Arial"/>
                <w:color w:val="000000" w:themeColor="text1"/>
              </w:rPr>
            </w:pPr>
            <w:r w:rsidRPr="00B04B1B">
              <w:rPr>
                <w:color w:val="000000" w:themeColor="text1"/>
              </w:rPr>
              <w:t>3</w:t>
            </w:r>
          </w:p>
        </w:tc>
        <w:tc>
          <w:tcPr>
            <w:tcW w:w="854" w:type="dxa"/>
          </w:tcPr>
          <w:p w:rsidR="00821E8D" w:rsidRPr="00B04B1B" w:rsidRDefault="00821E8D" w:rsidP="000D1200">
            <w:pPr>
              <w:pStyle w:val="afff6"/>
              <w:rPr>
                <w:rFonts w:eastAsia="Arial"/>
                <w:color w:val="000000" w:themeColor="text1"/>
              </w:rPr>
            </w:pPr>
            <w:r w:rsidRPr="00B04B1B">
              <w:rPr>
                <w:color w:val="000000" w:themeColor="text1"/>
              </w:rPr>
              <w:t>3</w:t>
            </w:r>
          </w:p>
        </w:tc>
        <w:tc>
          <w:tcPr>
            <w:tcW w:w="889" w:type="dxa"/>
          </w:tcPr>
          <w:p w:rsidR="00821E8D" w:rsidRPr="00B04B1B" w:rsidRDefault="00821E8D" w:rsidP="000D1200">
            <w:pPr>
              <w:pStyle w:val="afff6"/>
              <w:rPr>
                <w:rFonts w:eastAsia="Arial"/>
                <w:color w:val="000000" w:themeColor="text1"/>
              </w:rPr>
            </w:pPr>
            <w:r w:rsidRPr="00B04B1B">
              <w:rPr>
                <w:color w:val="000000" w:themeColor="text1"/>
              </w:rPr>
              <w:t>—</w:t>
            </w:r>
          </w:p>
        </w:tc>
      </w:tr>
      <w:tr w:rsidR="00821E8D" w:rsidRPr="00B04B1B" w:rsidTr="00DC3A72">
        <w:trPr>
          <w:cantSplit/>
          <w:trHeight w:val="20"/>
          <w:jc w:val="center"/>
        </w:trPr>
        <w:tc>
          <w:tcPr>
            <w:tcW w:w="890" w:type="dxa"/>
            <w:vMerge/>
          </w:tcPr>
          <w:p w:rsidR="00821E8D" w:rsidRPr="00B04B1B" w:rsidRDefault="00821E8D" w:rsidP="000D1200">
            <w:pPr>
              <w:pStyle w:val="afff6"/>
              <w:rPr>
                <w:color w:val="000000" w:themeColor="text1"/>
              </w:rPr>
            </w:pP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2</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26</w:t>
            </w:r>
          </w:p>
        </w:tc>
        <w:tc>
          <w:tcPr>
            <w:tcW w:w="1038" w:type="dxa"/>
          </w:tcPr>
          <w:p w:rsidR="00821E8D" w:rsidRPr="00B04B1B" w:rsidRDefault="00821E8D" w:rsidP="000D1200">
            <w:pPr>
              <w:pStyle w:val="afff6"/>
              <w:rPr>
                <w:rFonts w:eastAsia="Arial"/>
                <w:color w:val="000000" w:themeColor="text1"/>
              </w:rPr>
            </w:pPr>
            <w:r w:rsidRPr="00B04B1B">
              <w:rPr>
                <w:color w:val="000000" w:themeColor="text1"/>
              </w:rPr>
              <w:t>14, 10, 2</w:t>
            </w:r>
          </w:p>
        </w:tc>
        <w:tc>
          <w:tcPr>
            <w:tcW w:w="1185" w:type="dxa"/>
          </w:tcPr>
          <w:p w:rsidR="00821E8D" w:rsidRPr="00B04B1B" w:rsidRDefault="00821E8D" w:rsidP="000D1200">
            <w:pPr>
              <w:pStyle w:val="afff6"/>
              <w:rPr>
                <w:rFonts w:eastAsia="Arial"/>
                <w:color w:val="000000" w:themeColor="text1"/>
              </w:rPr>
            </w:pPr>
            <w:r w:rsidRPr="00B04B1B">
              <w:rPr>
                <w:color w:val="000000" w:themeColor="text1"/>
              </w:rPr>
              <w:t>12, —, 2</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10, 2</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6, 2</w:t>
            </w:r>
          </w:p>
        </w:tc>
        <w:tc>
          <w:tcPr>
            <w:tcW w:w="811" w:type="dxa"/>
          </w:tcPr>
          <w:p w:rsidR="00821E8D" w:rsidRPr="00B04B1B" w:rsidRDefault="00821E8D" w:rsidP="000D1200">
            <w:pPr>
              <w:pStyle w:val="afff6"/>
              <w:rPr>
                <w:rFonts w:eastAsia="Arial"/>
                <w:color w:val="000000" w:themeColor="text1"/>
              </w:rPr>
            </w:pPr>
            <w:r w:rsidRPr="00B04B1B">
              <w:rPr>
                <w:color w:val="000000" w:themeColor="text1"/>
              </w:rPr>
              <w:t>2</w:t>
            </w:r>
          </w:p>
        </w:tc>
        <w:tc>
          <w:tcPr>
            <w:tcW w:w="854" w:type="dxa"/>
          </w:tcPr>
          <w:p w:rsidR="00821E8D" w:rsidRPr="00B04B1B" w:rsidRDefault="00821E8D" w:rsidP="000D1200">
            <w:pPr>
              <w:pStyle w:val="afff6"/>
              <w:rPr>
                <w:rFonts w:eastAsia="Arial"/>
                <w:color w:val="000000" w:themeColor="text1"/>
              </w:rPr>
            </w:pPr>
            <w:r w:rsidRPr="00B04B1B">
              <w:rPr>
                <w:color w:val="000000" w:themeColor="text1"/>
              </w:rPr>
              <w:t>2</w:t>
            </w:r>
          </w:p>
        </w:tc>
        <w:tc>
          <w:tcPr>
            <w:tcW w:w="889" w:type="dxa"/>
          </w:tcPr>
          <w:p w:rsidR="00821E8D" w:rsidRPr="00B04B1B" w:rsidRDefault="00821E8D" w:rsidP="000D1200">
            <w:pPr>
              <w:pStyle w:val="afff6"/>
              <w:rPr>
                <w:rFonts w:eastAsia="Arial"/>
                <w:color w:val="000000" w:themeColor="text1"/>
              </w:rPr>
            </w:pPr>
            <w:r w:rsidRPr="00B04B1B">
              <w:rPr>
                <w:color w:val="000000" w:themeColor="text1"/>
              </w:rPr>
              <w:t>—</w:t>
            </w:r>
          </w:p>
        </w:tc>
      </w:tr>
      <w:tr w:rsidR="00821E8D" w:rsidRPr="00B04B1B" w:rsidTr="00DC3A72">
        <w:trPr>
          <w:cantSplit/>
          <w:trHeight w:val="20"/>
          <w:jc w:val="center"/>
        </w:trPr>
        <w:tc>
          <w:tcPr>
            <w:tcW w:w="890" w:type="dxa"/>
            <w:vMerge/>
          </w:tcPr>
          <w:p w:rsidR="00821E8D" w:rsidRPr="00B04B1B" w:rsidRDefault="00821E8D" w:rsidP="000D1200">
            <w:pPr>
              <w:pStyle w:val="afff6"/>
              <w:rPr>
                <w:color w:val="000000" w:themeColor="text1"/>
              </w:rPr>
            </w:pP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1</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25</w:t>
            </w:r>
          </w:p>
        </w:tc>
        <w:tc>
          <w:tcPr>
            <w:tcW w:w="1038" w:type="dxa"/>
          </w:tcPr>
          <w:p w:rsidR="00821E8D" w:rsidRPr="00B04B1B" w:rsidRDefault="00821E8D" w:rsidP="000D1200">
            <w:pPr>
              <w:pStyle w:val="afff6"/>
              <w:rPr>
                <w:rFonts w:eastAsia="Arial"/>
                <w:color w:val="000000" w:themeColor="text1"/>
              </w:rPr>
            </w:pPr>
            <w:r w:rsidRPr="00B04B1B">
              <w:rPr>
                <w:color w:val="000000" w:themeColor="text1"/>
              </w:rPr>
              <w:t>13, 9, 1</w:t>
            </w:r>
          </w:p>
        </w:tc>
        <w:tc>
          <w:tcPr>
            <w:tcW w:w="1185" w:type="dxa"/>
          </w:tcPr>
          <w:p w:rsidR="00821E8D" w:rsidRPr="00B04B1B" w:rsidRDefault="00821E8D" w:rsidP="000D1200">
            <w:pPr>
              <w:pStyle w:val="afff6"/>
              <w:rPr>
                <w:rFonts w:eastAsia="Arial"/>
                <w:color w:val="000000" w:themeColor="text1"/>
              </w:rPr>
            </w:pPr>
            <w:r w:rsidRPr="00B04B1B">
              <w:rPr>
                <w:color w:val="000000" w:themeColor="text1"/>
              </w:rPr>
              <w:t>11, 9, 1</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9, 1</w:t>
            </w:r>
          </w:p>
        </w:tc>
        <w:tc>
          <w:tcPr>
            <w:tcW w:w="1037" w:type="dxa"/>
          </w:tcPr>
          <w:p w:rsidR="00821E8D" w:rsidRPr="00B04B1B" w:rsidRDefault="00821E8D" w:rsidP="000D1200">
            <w:pPr>
              <w:pStyle w:val="afff6"/>
              <w:rPr>
                <w:rFonts w:eastAsia="Arial"/>
                <w:color w:val="000000" w:themeColor="text1"/>
              </w:rPr>
            </w:pPr>
            <w:r w:rsidRPr="00B04B1B">
              <w:rPr>
                <w:color w:val="000000" w:themeColor="text1"/>
              </w:rPr>
              <w:t>5, 1</w:t>
            </w:r>
          </w:p>
        </w:tc>
        <w:tc>
          <w:tcPr>
            <w:tcW w:w="811" w:type="dxa"/>
          </w:tcPr>
          <w:p w:rsidR="00821E8D" w:rsidRPr="00B04B1B" w:rsidRDefault="00821E8D" w:rsidP="000D1200">
            <w:pPr>
              <w:pStyle w:val="afff6"/>
              <w:rPr>
                <w:rFonts w:eastAsia="Arial"/>
                <w:color w:val="000000" w:themeColor="text1"/>
              </w:rPr>
            </w:pPr>
            <w:r w:rsidRPr="00B04B1B">
              <w:rPr>
                <w:color w:val="000000" w:themeColor="text1"/>
              </w:rPr>
              <w:t>1</w:t>
            </w:r>
          </w:p>
        </w:tc>
        <w:tc>
          <w:tcPr>
            <w:tcW w:w="854" w:type="dxa"/>
          </w:tcPr>
          <w:p w:rsidR="00821E8D" w:rsidRPr="00B04B1B" w:rsidRDefault="00821E8D" w:rsidP="000D1200">
            <w:pPr>
              <w:pStyle w:val="afff6"/>
              <w:rPr>
                <w:rFonts w:eastAsia="Arial"/>
                <w:color w:val="000000" w:themeColor="text1"/>
              </w:rPr>
            </w:pPr>
            <w:r w:rsidRPr="00B04B1B">
              <w:rPr>
                <w:color w:val="000000" w:themeColor="text1"/>
              </w:rPr>
              <w:t>1</w:t>
            </w:r>
          </w:p>
        </w:tc>
        <w:tc>
          <w:tcPr>
            <w:tcW w:w="889" w:type="dxa"/>
          </w:tcPr>
          <w:p w:rsidR="00821E8D" w:rsidRPr="00B04B1B" w:rsidRDefault="00821E8D" w:rsidP="000D1200">
            <w:pPr>
              <w:pStyle w:val="afff6"/>
              <w:rPr>
                <w:rFonts w:eastAsia="Arial"/>
                <w:color w:val="000000" w:themeColor="text1"/>
              </w:rPr>
            </w:pPr>
            <w:r w:rsidRPr="00B04B1B">
              <w:rPr>
                <w:color w:val="000000" w:themeColor="text1"/>
              </w:rPr>
              <w:t>1</w:t>
            </w:r>
          </w:p>
        </w:tc>
      </w:tr>
      <w:tr w:rsidR="00821E8D" w:rsidRPr="00B04B1B" w:rsidTr="009A36C0">
        <w:trPr>
          <w:cantSplit/>
          <w:trHeight w:val="20"/>
          <w:jc w:val="center"/>
        </w:trPr>
        <w:tc>
          <w:tcPr>
            <w:tcW w:w="890" w:type="dxa"/>
            <w:vMerge/>
            <w:tcBorders>
              <w:bottom w:val="single" w:sz="4" w:space="0" w:color="auto"/>
            </w:tcBorders>
          </w:tcPr>
          <w:p w:rsidR="00821E8D" w:rsidRPr="00B04B1B" w:rsidRDefault="00821E8D" w:rsidP="000D1200">
            <w:pPr>
              <w:pStyle w:val="afff6"/>
              <w:rPr>
                <w:color w:val="000000" w:themeColor="text1"/>
              </w:rPr>
            </w:pPr>
          </w:p>
        </w:tc>
        <w:tc>
          <w:tcPr>
            <w:tcW w:w="1037" w:type="dxa"/>
            <w:tcBorders>
              <w:bottom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0</w:t>
            </w:r>
          </w:p>
        </w:tc>
        <w:tc>
          <w:tcPr>
            <w:tcW w:w="1037" w:type="dxa"/>
            <w:tcBorders>
              <w:bottom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24</w:t>
            </w:r>
          </w:p>
        </w:tc>
        <w:tc>
          <w:tcPr>
            <w:tcW w:w="1038" w:type="dxa"/>
            <w:tcBorders>
              <w:bottom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12, 8, 0</w:t>
            </w:r>
          </w:p>
        </w:tc>
        <w:tc>
          <w:tcPr>
            <w:tcW w:w="1185" w:type="dxa"/>
            <w:tcBorders>
              <w:bottom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10, 8, 0</w:t>
            </w:r>
          </w:p>
        </w:tc>
        <w:tc>
          <w:tcPr>
            <w:tcW w:w="1037" w:type="dxa"/>
            <w:tcBorders>
              <w:bottom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8, 0</w:t>
            </w:r>
          </w:p>
        </w:tc>
        <w:tc>
          <w:tcPr>
            <w:tcW w:w="1037" w:type="dxa"/>
            <w:tcBorders>
              <w:bottom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4, 0</w:t>
            </w:r>
          </w:p>
        </w:tc>
        <w:tc>
          <w:tcPr>
            <w:tcW w:w="811" w:type="dxa"/>
            <w:tcBorders>
              <w:bottom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0</w:t>
            </w:r>
          </w:p>
        </w:tc>
        <w:tc>
          <w:tcPr>
            <w:tcW w:w="854" w:type="dxa"/>
            <w:tcBorders>
              <w:bottom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0</w:t>
            </w:r>
          </w:p>
        </w:tc>
        <w:tc>
          <w:tcPr>
            <w:tcW w:w="889" w:type="dxa"/>
            <w:tcBorders>
              <w:bottom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0</w:t>
            </w:r>
          </w:p>
        </w:tc>
      </w:tr>
      <w:tr w:rsidR="00821E8D" w:rsidRPr="00B04B1B" w:rsidTr="009A36C0">
        <w:trPr>
          <w:cantSplit/>
          <w:trHeight w:val="20"/>
          <w:jc w:val="center"/>
        </w:trPr>
        <w:tc>
          <w:tcPr>
            <w:tcW w:w="890" w:type="dxa"/>
            <w:vMerge w:val="restart"/>
            <w:tcBorders>
              <w:top w:val="single" w:sz="4" w:space="0" w:color="auto"/>
              <w:left w:val="single" w:sz="4" w:space="0" w:color="auto"/>
              <w:bottom w:val="single" w:sz="4" w:space="0" w:color="auto"/>
              <w:right w:val="single" w:sz="4" w:space="0" w:color="auto"/>
            </w:tcBorders>
          </w:tcPr>
          <w:p w:rsidR="00821E8D" w:rsidRPr="00B04B1B" w:rsidRDefault="00464603" w:rsidP="00464603">
            <w:pPr>
              <w:pStyle w:val="afff6"/>
              <w:rPr>
                <w:rFonts w:eastAsia="Arial"/>
                <w:color w:val="000000" w:themeColor="text1"/>
              </w:rPr>
            </w:pPr>
            <w:r w:rsidRPr="00B04B1B">
              <w:rPr>
                <w:color w:val="000000" w:themeColor="text1"/>
              </w:rPr>
              <w:t>PID=0</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7</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w:t>
            </w:r>
          </w:p>
        </w:tc>
        <w:tc>
          <w:tcPr>
            <w:tcW w:w="1038"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19, —, 7</w:t>
            </w:r>
          </w:p>
        </w:tc>
        <w:tc>
          <w:tcPr>
            <w:tcW w:w="1185"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17, —, 7</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15, 7</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11, —</w:t>
            </w:r>
          </w:p>
        </w:tc>
        <w:tc>
          <w:tcPr>
            <w:tcW w:w="811"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7</w:t>
            </w:r>
          </w:p>
        </w:tc>
        <w:tc>
          <w:tcPr>
            <w:tcW w:w="854"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w:t>
            </w:r>
          </w:p>
        </w:tc>
        <w:tc>
          <w:tcPr>
            <w:tcW w:w="889"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w:t>
            </w:r>
          </w:p>
        </w:tc>
      </w:tr>
      <w:tr w:rsidR="00821E8D" w:rsidRPr="00B04B1B" w:rsidTr="009A36C0">
        <w:trPr>
          <w:cantSplit/>
          <w:trHeight w:val="20"/>
          <w:jc w:val="center"/>
        </w:trPr>
        <w:tc>
          <w:tcPr>
            <w:tcW w:w="890" w:type="dxa"/>
            <w:vMerge/>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color w:val="000000" w:themeColor="text1"/>
              </w:rPr>
            </w:pP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6</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w:t>
            </w:r>
          </w:p>
        </w:tc>
        <w:tc>
          <w:tcPr>
            <w:tcW w:w="1038"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18, —, 6</w:t>
            </w:r>
          </w:p>
        </w:tc>
        <w:tc>
          <w:tcPr>
            <w:tcW w:w="1185"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16, —, 6</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14, 6</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10, —</w:t>
            </w:r>
          </w:p>
        </w:tc>
        <w:tc>
          <w:tcPr>
            <w:tcW w:w="811"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6</w:t>
            </w:r>
          </w:p>
        </w:tc>
        <w:tc>
          <w:tcPr>
            <w:tcW w:w="854"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w:t>
            </w:r>
          </w:p>
        </w:tc>
        <w:tc>
          <w:tcPr>
            <w:tcW w:w="889"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w:t>
            </w:r>
          </w:p>
        </w:tc>
      </w:tr>
      <w:tr w:rsidR="00821E8D" w:rsidRPr="00B04B1B" w:rsidTr="009A36C0">
        <w:trPr>
          <w:cantSplit/>
          <w:trHeight w:val="20"/>
          <w:jc w:val="center"/>
        </w:trPr>
        <w:tc>
          <w:tcPr>
            <w:tcW w:w="890" w:type="dxa"/>
            <w:vMerge/>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color w:val="000000" w:themeColor="text1"/>
              </w:rPr>
            </w:pP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5</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w:t>
            </w:r>
          </w:p>
        </w:tc>
        <w:tc>
          <w:tcPr>
            <w:tcW w:w="1038"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17, —, 5</w:t>
            </w:r>
          </w:p>
        </w:tc>
        <w:tc>
          <w:tcPr>
            <w:tcW w:w="1185"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15, —, 5</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13, 5</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9, —</w:t>
            </w:r>
          </w:p>
        </w:tc>
        <w:tc>
          <w:tcPr>
            <w:tcW w:w="811"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5</w:t>
            </w:r>
          </w:p>
        </w:tc>
        <w:tc>
          <w:tcPr>
            <w:tcW w:w="854"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w:t>
            </w:r>
          </w:p>
        </w:tc>
        <w:tc>
          <w:tcPr>
            <w:tcW w:w="889"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w:t>
            </w:r>
          </w:p>
        </w:tc>
      </w:tr>
      <w:tr w:rsidR="00821E8D" w:rsidRPr="00B04B1B" w:rsidTr="009A36C0">
        <w:trPr>
          <w:cantSplit/>
          <w:trHeight w:val="20"/>
          <w:jc w:val="center"/>
        </w:trPr>
        <w:tc>
          <w:tcPr>
            <w:tcW w:w="890" w:type="dxa"/>
            <w:vMerge/>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color w:val="000000" w:themeColor="text1"/>
              </w:rPr>
            </w:pP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4</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w:t>
            </w:r>
          </w:p>
        </w:tc>
        <w:tc>
          <w:tcPr>
            <w:tcW w:w="1038"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16, —, 4</w:t>
            </w:r>
          </w:p>
        </w:tc>
        <w:tc>
          <w:tcPr>
            <w:tcW w:w="1185"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14, —, 4</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12, 4</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8, —</w:t>
            </w:r>
          </w:p>
        </w:tc>
        <w:tc>
          <w:tcPr>
            <w:tcW w:w="811"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4</w:t>
            </w:r>
          </w:p>
        </w:tc>
        <w:tc>
          <w:tcPr>
            <w:tcW w:w="854"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w:t>
            </w:r>
          </w:p>
        </w:tc>
        <w:tc>
          <w:tcPr>
            <w:tcW w:w="889"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w:t>
            </w:r>
          </w:p>
        </w:tc>
      </w:tr>
      <w:tr w:rsidR="00821E8D" w:rsidRPr="00B04B1B" w:rsidTr="009A36C0">
        <w:trPr>
          <w:cantSplit/>
          <w:trHeight w:val="20"/>
          <w:jc w:val="center"/>
        </w:trPr>
        <w:tc>
          <w:tcPr>
            <w:tcW w:w="890" w:type="dxa"/>
            <w:vMerge/>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color w:val="000000" w:themeColor="text1"/>
              </w:rPr>
            </w:pP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3</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w:t>
            </w:r>
          </w:p>
        </w:tc>
        <w:tc>
          <w:tcPr>
            <w:tcW w:w="1038"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15, 11, 3</w:t>
            </w:r>
          </w:p>
        </w:tc>
        <w:tc>
          <w:tcPr>
            <w:tcW w:w="1185"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13, —, 3</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11, 3</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7, 3</w:t>
            </w:r>
          </w:p>
        </w:tc>
        <w:tc>
          <w:tcPr>
            <w:tcW w:w="811"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3</w:t>
            </w:r>
          </w:p>
        </w:tc>
        <w:tc>
          <w:tcPr>
            <w:tcW w:w="854"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3</w:t>
            </w:r>
          </w:p>
        </w:tc>
        <w:tc>
          <w:tcPr>
            <w:tcW w:w="889"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w:t>
            </w:r>
          </w:p>
        </w:tc>
      </w:tr>
      <w:tr w:rsidR="00821E8D" w:rsidRPr="00B04B1B" w:rsidTr="009A36C0">
        <w:trPr>
          <w:cantSplit/>
          <w:trHeight w:val="20"/>
          <w:jc w:val="center"/>
        </w:trPr>
        <w:tc>
          <w:tcPr>
            <w:tcW w:w="890" w:type="dxa"/>
            <w:vMerge/>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color w:val="000000" w:themeColor="text1"/>
              </w:rPr>
            </w:pP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2</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w:t>
            </w:r>
          </w:p>
        </w:tc>
        <w:tc>
          <w:tcPr>
            <w:tcW w:w="1038"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14, 10, 2</w:t>
            </w:r>
          </w:p>
        </w:tc>
        <w:tc>
          <w:tcPr>
            <w:tcW w:w="1185"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12, —, 2</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10, 2</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6, 2</w:t>
            </w:r>
          </w:p>
        </w:tc>
        <w:tc>
          <w:tcPr>
            <w:tcW w:w="811"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2</w:t>
            </w:r>
          </w:p>
        </w:tc>
        <w:tc>
          <w:tcPr>
            <w:tcW w:w="854"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2</w:t>
            </w:r>
          </w:p>
        </w:tc>
        <w:tc>
          <w:tcPr>
            <w:tcW w:w="889"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w:t>
            </w:r>
          </w:p>
        </w:tc>
      </w:tr>
      <w:tr w:rsidR="00821E8D" w:rsidRPr="00B04B1B" w:rsidTr="009A36C0">
        <w:trPr>
          <w:cantSplit/>
          <w:trHeight w:val="20"/>
          <w:jc w:val="center"/>
        </w:trPr>
        <w:tc>
          <w:tcPr>
            <w:tcW w:w="890" w:type="dxa"/>
            <w:vMerge/>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color w:val="000000" w:themeColor="text1"/>
              </w:rPr>
            </w:pP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w:t>
            </w:r>
          </w:p>
        </w:tc>
        <w:tc>
          <w:tcPr>
            <w:tcW w:w="1038"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13, 9, 1</w:t>
            </w:r>
          </w:p>
        </w:tc>
        <w:tc>
          <w:tcPr>
            <w:tcW w:w="1185"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11, 9, 1</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9, 1</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5, 1</w:t>
            </w:r>
          </w:p>
        </w:tc>
        <w:tc>
          <w:tcPr>
            <w:tcW w:w="811"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w:t>
            </w:r>
          </w:p>
        </w:tc>
        <w:tc>
          <w:tcPr>
            <w:tcW w:w="854"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w:t>
            </w:r>
          </w:p>
        </w:tc>
        <w:tc>
          <w:tcPr>
            <w:tcW w:w="889"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w:t>
            </w:r>
          </w:p>
        </w:tc>
      </w:tr>
      <w:tr w:rsidR="00821E8D" w:rsidRPr="00B04B1B" w:rsidTr="009A36C0">
        <w:trPr>
          <w:cantSplit/>
          <w:trHeight w:val="20"/>
          <w:jc w:val="center"/>
        </w:trPr>
        <w:tc>
          <w:tcPr>
            <w:tcW w:w="890" w:type="dxa"/>
            <w:vMerge/>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color w:val="000000" w:themeColor="text1"/>
              </w:rPr>
            </w:pP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0</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w:t>
            </w:r>
          </w:p>
        </w:tc>
        <w:tc>
          <w:tcPr>
            <w:tcW w:w="1038"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12, 8, 0</w:t>
            </w:r>
          </w:p>
        </w:tc>
        <w:tc>
          <w:tcPr>
            <w:tcW w:w="1185"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10, 8, 0</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8, 0</w:t>
            </w:r>
          </w:p>
        </w:tc>
        <w:tc>
          <w:tcPr>
            <w:tcW w:w="1037"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4, 0</w:t>
            </w:r>
          </w:p>
        </w:tc>
        <w:tc>
          <w:tcPr>
            <w:tcW w:w="811"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0</w:t>
            </w:r>
          </w:p>
        </w:tc>
        <w:tc>
          <w:tcPr>
            <w:tcW w:w="854"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0</w:t>
            </w:r>
          </w:p>
        </w:tc>
        <w:tc>
          <w:tcPr>
            <w:tcW w:w="889" w:type="dxa"/>
            <w:tcBorders>
              <w:top w:val="single" w:sz="4" w:space="0" w:color="auto"/>
              <w:left w:val="single" w:sz="4" w:space="0" w:color="auto"/>
              <w:bottom w:val="single" w:sz="4" w:space="0" w:color="auto"/>
              <w:right w:val="single" w:sz="4" w:space="0" w:color="auto"/>
            </w:tcBorders>
          </w:tcPr>
          <w:p w:rsidR="00821E8D" w:rsidRPr="00B04B1B" w:rsidRDefault="00821E8D" w:rsidP="000D1200">
            <w:pPr>
              <w:pStyle w:val="afff6"/>
              <w:rPr>
                <w:rFonts w:eastAsia="Arial"/>
                <w:color w:val="000000" w:themeColor="text1"/>
              </w:rPr>
            </w:pPr>
            <w:r w:rsidRPr="00B04B1B">
              <w:rPr>
                <w:color w:val="000000" w:themeColor="text1"/>
              </w:rPr>
              <w:t>0</w:t>
            </w:r>
          </w:p>
        </w:tc>
      </w:tr>
      <w:tr w:rsidR="00821E8D" w:rsidRPr="00B04B1B" w:rsidTr="009A36C0">
        <w:trPr>
          <w:cantSplit/>
          <w:trHeight w:val="20"/>
          <w:jc w:val="center"/>
        </w:trPr>
        <w:tc>
          <w:tcPr>
            <w:tcW w:w="9815" w:type="dxa"/>
            <w:gridSpan w:val="10"/>
            <w:tcBorders>
              <w:top w:val="single" w:sz="4" w:space="0" w:color="auto"/>
              <w:left w:val="nil"/>
              <w:bottom w:val="nil"/>
              <w:right w:val="nil"/>
            </w:tcBorders>
          </w:tcPr>
          <w:p w:rsidR="00821E8D" w:rsidRPr="00B04B1B" w:rsidRDefault="00121E37" w:rsidP="000D1200">
            <w:pPr>
              <w:pStyle w:val="afff6"/>
              <w:rPr>
                <w:rFonts w:eastAsia="Arial"/>
                <w:color w:val="000000" w:themeColor="text1"/>
              </w:rPr>
            </w:pPr>
            <w:r w:rsidRPr="00B04B1B">
              <w:rPr>
                <w:color w:val="000000" w:themeColor="text1"/>
              </w:rPr>
              <w:t>Примечание -</w:t>
            </w:r>
            <w:r w:rsidR="00821E8D" w:rsidRPr="00B04B1B">
              <w:rPr>
                <w:color w:val="000000" w:themeColor="text1"/>
              </w:rPr>
              <w:t xml:space="preserve"> Прочерк (—) указывает, что EA не используется для вычисления хэша для данного размера страницы.</w:t>
            </w:r>
          </w:p>
        </w:tc>
      </w:tr>
    </w:tbl>
    <w:p w:rsidR="00DC3A72" w:rsidRDefault="00DC3A72" w:rsidP="00DC3A72">
      <w:pPr>
        <w:pStyle w:val="afffffff0"/>
        <w:rPr>
          <w:b/>
          <w:i/>
          <w:color w:val="000000" w:themeColor="text1"/>
        </w:rPr>
      </w:pPr>
    </w:p>
    <w:p w:rsidR="00821E8D" w:rsidRPr="00B04B1B" w:rsidRDefault="00821E8D" w:rsidP="00E25868">
      <w:pPr>
        <w:pStyle w:val="8"/>
      </w:pPr>
      <w:r w:rsidRPr="00B04B1B">
        <w:t>Инициализация одиночной записи UTLB</w:t>
      </w:r>
    </w:p>
    <w:p w:rsidR="00821E8D" w:rsidRPr="00B04B1B" w:rsidRDefault="00821E8D" w:rsidP="00821E8D">
      <w:pPr>
        <w:pStyle w:val="af2"/>
        <w:rPr>
          <w:color w:val="000000" w:themeColor="text1"/>
        </w:rPr>
      </w:pPr>
      <w:r w:rsidRPr="00B04B1B">
        <w:rPr>
          <w:color w:val="000000" w:themeColor="text1"/>
        </w:rPr>
        <w:t xml:space="preserve">Аппаратная часть при сбросе инициализирует одну запись UTLB. Эта запись устанавливается для доступа к запрещенной и защищенной области привилегированного кэша размером 4 </w:t>
      </w:r>
      <w:r w:rsidR="00DC3A72">
        <w:rPr>
          <w:color w:val="000000" w:themeColor="text1"/>
        </w:rPr>
        <w:t>Гбайт</w:t>
      </w:r>
      <w:r w:rsidRPr="00B04B1B">
        <w:rPr>
          <w:color w:val="000000" w:themeColor="text1"/>
        </w:rPr>
        <w:t xml:space="preserve"> (старшие адреса пространства 4 </w:t>
      </w:r>
      <w:r w:rsidR="00DC3A72">
        <w:rPr>
          <w:color w:val="000000" w:themeColor="text1"/>
        </w:rPr>
        <w:t>Гбайт</w:t>
      </w:r>
      <w:r w:rsidRPr="00B04B1B">
        <w:rPr>
          <w:color w:val="000000" w:themeColor="text1"/>
        </w:rPr>
        <w:t xml:space="preserve">). Эта запись соответствует вектору сброса процессора по адресу x‘FFFF FFFC’ и имеет </w:t>
      </w:r>
      <w:r w:rsidR="002F2BA2" w:rsidRPr="00B04B1B">
        <w:rPr>
          <w:color w:val="000000" w:themeColor="text1"/>
        </w:rPr>
        <w:t xml:space="preserve">характеристики, представленные в таблице </w:t>
      </w:r>
      <w:r w:rsidR="00FE09A8">
        <w:fldChar w:fldCharType="begin"/>
      </w:r>
      <w:r w:rsidR="00FE09A8">
        <w:instrText xml:space="preserve"> REF _Ref3542200 \h  \* MERGEFORMAT </w:instrText>
      </w:r>
      <w:r w:rsidR="00FE09A8">
        <w:fldChar w:fldCharType="separate"/>
      </w:r>
      <w:r w:rsidR="00785D22" w:rsidRPr="00785D22">
        <w:rPr>
          <w:vanish/>
        </w:rPr>
        <w:t xml:space="preserve">Таблица </w:t>
      </w:r>
      <w:r w:rsidR="00785D22">
        <w:rPr>
          <w:noProof/>
        </w:rPr>
        <w:t>119</w:t>
      </w:r>
      <w:r w:rsidR="00FE09A8">
        <w:fldChar w:fldCharType="end"/>
      </w:r>
      <w:r w:rsidR="002F2BA2" w:rsidRPr="00B04B1B">
        <w:rPr>
          <w:color w:val="000000" w:themeColor="text1"/>
        </w:rPr>
        <w:t>.</w:t>
      </w:r>
    </w:p>
    <w:p w:rsidR="002F2BA2" w:rsidRPr="00B04B1B" w:rsidRDefault="002F2BA2" w:rsidP="002F2BA2">
      <w:pPr>
        <w:pStyle w:val="affff3"/>
      </w:pPr>
      <w:bookmarkStart w:id="749" w:name="_Ref3542200"/>
      <w:r w:rsidRPr="00B04B1B">
        <w:lastRenderedPageBreak/>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119</w:t>
      </w:r>
      <w:r w:rsidR="00FC5FA0" w:rsidRPr="00B04B1B">
        <w:rPr>
          <w:noProof/>
        </w:rPr>
        <w:fldChar w:fldCharType="end"/>
      </w:r>
      <w:bookmarkEnd w:id="749"/>
      <w:r w:rsidRPr="00B04B1B">
        <w:t xml:space="preserve"> – Характеристики аппаратно инициализируемой после сброса записи </w:t>
      </w:r>
      <w:r w:rsidRPr="00B04B1B">
        <w:rPr>
          <w:lang w:val="en-US"/>
        </w:rPr>
        <w:t>UTLB</w:t>
      </w:r>
      <w:r w:rsidRPr="00B04B1B">
        <w:t xml:space="preserve"> </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52"/>
        <w:gridCol w:w="7284"/>
      </w:tblGrid>
      <w:tr w:rsidR="00821E8D" w:rsidRPr="00EF4786" w:rsidTr="00CC6B45">
        <w:trPr>
          <w:cantSplit/>
          <w:trHeight w:val="20"/>
          <w:tblHeader/>
          <w:jc w:val="center"/>
        </w:trPr>
        <w:tc>
          <w:tcPr>
            <w:tcW w:w="2688" w:type="dxa"/>
          </w:tcPr>
          <w:p w:rsidR="00821E8D" w:rsidRPr="00B04B1B" w:rsidRDefault="00821E8D" w:rsidP="00821E8D">
            <w:pPr>
              <w:pStyle w:val="afff6"/>
              <w:rPr>
                <w:rFonts w:eastAsia="Arial"/>
                <w:color w:val="000000" w:themeColor="text1"/>
              </w:rPr>
            </w:pPr>
            <w:r w:rsidRPr="00B04B1B">
              <w:rPr>
                <w:color w:val="000000" w:themeColor="text1"/>
              </w:rPr>
              <w:t>Индексный адрес</w:t>
            </w:r>
          </w:p>
        </w:tc>
        <w:tc>
          <w:tcPr>
            <w:tcW w:w="7114" w:type="dxa"/>
          </w:tcPr>
          <w:p w:rsidR="00821E8D" w:rsidRPr="00EF4786" w:rsidRDefault="00EF4786" w:rsidP="00821E8D">
            <w:pPr>
              <w:pStyle w:val="afff6"/>
              <w:rPr>
                <w:rFonts w:eastAsia="Arial"/>
                <w:color w:val="000000" w:themeColor="text1"/>
              </w:rPr>
            </w:pPr>
            <w:r w:rsidRPr="00EF4786">
              <w:rPr>
                <w:color w:val="000000" w:themeColor="text1"/>
                <w:lang w:val="en-US"/>
              </w:rPr>
              <w:t>x</w:t>
            </w:r>
            <w:r w:rsidRPr="00EF4786">
              <w:rPr>
                <w:color w:val="000000" w:themeColor="text1"/>
              </w:rPr>
              <w:t>‘</w:t>
            </w:r>
            <w:r w:rsidRPr="00EF4786">
              <w:rPr>
                <w:color w:val="000000" w:themeColor="text1"/>
                <w:lang w:val="en-US"/>
              </w:rPr>
              <w:t>F</w:t>
            </w:r>
            <w:r w:rsidRPr="00EF4786">
              <w:rPr>
                <w:color w:val="000000" w:themeColor="text1"/>
              </w:rPr>
              <w:t xml:space="preserve">0’ (4 </w:t>
            </w:r>
            <w:r>
              <w:rPr>
                <w:color w:val="000000" w:themeColor="text1"/>
              </w:rPr>
              <w:t>Кбайт</w:t>
            </w:r>
            <w:r w:rsidR="00821E8D" w:rsidRPr="00EF4786">
              <w:rPr>
                <w:color w:val="000000" w:themeColor="text1"/>
              </w:rPr>
              <w:t xml:space="preserve"> </w:t>
            </w:r>
            <w:r w:rsidR="00821E8D" w:rsidRPr="00B04B1B">
              <w:rPr>
                <w:color w:val="000000" w:themeColor="text1"/>
              </w:rPr>
              <w:t>хэш</w:t>
            </w:r>
            <w:r w:rsidR="00821E8D" w:rsidRPr="00EF4786">
              <w:rPr>
                <w:color w:val="000000" w:themeColor="text1"/>
              </w:rPr>
              <w:t xml:space="preserve"> </w:t>
            </w:r>
            <w:r w:rsidR="00821E8D" w:rsidRPr="00B04B1B">
              <w:rPr>
                <w:color w:val="000000" w:themeColor="text1"/>
              </w:rPr>
              <w:t>эквивалентен</w:t>
            </w:r>
            <w:r w:rsidR="00821E8D" w:rsidRPr="00EF4786">
              <w:rPr>
                <w:color w:val="000000" w:themeColor="text1"/>
              </w:rPr>
              <w:t xml:space="preserve"> </w:t>
            </w:r>
            <w:r w:rsidR="00821E8D" w:rsidRPr="00EF4786">
              <w:rPr>
                <w:color w:val="000000" w:themeColor="text1"/>
                <w:lang w:val="en-US"/>
              </w:rPr>
              <w:t>PID</w:t>
            </w:r>
            <w:r w:rsidR="00821E8D" w:rsidRPr="00EF4786">
              <w:rPr>
                <w:color w:val="000000" w:themeColor="text1"/>
              </w:rPr>
              <w:t xml:space="preserve">[0:15] = </w:t>
            </w:r>
            <w:r w:rsidR="00821E8D" w:rsidRPr="00EF4786">
              <w:rPr>
                <w:color w:val="000000" w:themeColor="text1"/>
                <w:lang w:val="en-US"/>
              </w:rPr>
              <w:t>x</w:t>
            </w:r>
            <w:r w:rsidR="00821E8D" w:rsidRPr="00EF4786">
              <w:rPr>
                <w:color w:val="000000" w:themeColor="text1"/>
              </w:rPr>
              <w:t xml:space="preserve">‘0000’ </w:t>
            </w:r>
            <w:r w:rsidR="00821E8D" w:rsidRPr="00EF4786">
              <w:rPr>
                <w:color w:val="000000" w:themeColor="text1"/>
                <w:lang w:val="en-US"/>
              </w:rPr>
              <w:t>and</w:t>
            </w:r>
            <w:r w:rsidR="00821E8D" w:rsidRPr="00EF4786">
              <w:rPr>
                <w:color w:val="000000" w:themeColor="text1"/>
              </w:rPr>
              <w:t xml:space="preserve"> </w:t>
            </w:r>
            <w:r w:rsidR="00821E8D" w:rsidRPr="00EF4786">
              <w:rPr>
                <w:color w:val="000000" w:themeColor="text1"/>
                <w:lang w:val="en-US"/>
              </w:rPr>
              <w:t>EA</w:t>
            </w:r>
            <w:r w:rsidR="00821E8D" w:rsidRPr="00EF4786">
              <w:rPr>
                <w:color w:val="000000" w:themeColor="text1"/>
              </w:rPr>
              <w:t xml:space="preserve">[0:19] = </w:t>
            </w:r>
            <w:r w:rsidR="00821E8D" w:rsidRPr="00EF4786">
              <w:rPr>
                <w:color w:val="000000" w:themeColor="text1"/>
                <w:lang w:val="en-US"/>
              </w:rPr>
              <w:t>x</w:t>
            </w:r>
            <w:r w:rsidR="00821E8D" w:rsidRPr="00EF4786">
              <w:rPr>
                <w:color w:val="000000" w:themeColor="text1"/>
              </w:rPr>
              <w:t>‘</w:t>
            </w:r>
            <w:r w:rsidR="00821E8D" w:rsidRPr="00EF4786">
              <w:rPr>
                <w:color w:val="000000" w:themeColor="text1"/>
                <w:lang w:val="en-US"/>
              </w:rPr>
              <w:t>FFFFF</w:t>
            </w:r>
            <w:r w:rsidR="00821E8D" w:rsidRPr="00EF4786">
              <w:rPr>
                <w:color w:val="000000" w:themeColor="text1"/>
              </w:rPr>
              <w:t>’)</w:t>
            </w:r>
          </w:p>
        </w:tc>
      </w:tr>
      <w:tr w:rsidR="00821E8D" w:rsidRPr="00B04B1B" w:rsidTr="00CC6B45">
        <w:trPr>
          <w:cantSplit/>
          <w:trHeight w:val="20"/>
          <w:jc w:val="center"/>
        </w:trPr>
        <w:tc>
          <w:tcPr>
            <w:tcW w:w="9802" w:type="dxa"/>
            <w:gridSpan w:val="2"/>
          </w:tcPr>
          <w:p w:rsidR="00821E8D" w:rsidRPr="00B04B1B" w:rsidRDefault="00821E8D" w:rsidP="00821E8D">
            <w:pPr>
              <w:pStyle w:val="afff6"/>
              <w:rPr>
                <w:rFonts w:eastAsia="Arial"/>
                <w:color w:val="000000" w:themeColor="text1"/>
              </w:rPr>
            </w:pPr>
            <w:r w:rsidRPr="00B04B1B">
              <w:rPr>
                <w:color w:val="000000" w:themeColor="text1"/>
              </w:rPr>
              <w:t>Канал 3</w:t>
            </w:r>
          </w:p>
        </w:tc>
      </w:tr>
      <w:tr w:rsidR="00821E8D" w:rsidRPr="00B04B1B" w:rsidTr="00CC6B45">
        <w:trPr>
          <w:cantSplit/>
          <w:trHeight w:val="20"/>
          <w:jc w:val="center"/>
        </w:trPr>
        <w:tc>
          <w:tcPr>
            <w:tcW w:w="2688" w:type="dxa"/>
          </w:tcPr>
          <w:p w:rsidR="00821E8D" w:rsidRPr="00B04B1B" w:rsidRDefault="00821E8D" w:rsidP="00821E8D">
            <w:pPr>
              <w:pStyle w:val="afff6"/>
              <w:rPr>
                <w:rFonts w:eastAsia="Arial"/>
                <w:color w:val="000000" w:themeColor="text1"/>
              </w:rPr>
            </w:pPr>
            <w:r w:rsidRPr="00B04B1B">
              <w:rPr>
                <w:color w:val="000000" w:themeColor="text1"/>
              </w:rPr>
              <w:t>EPN</w:t>
            </w:r>
          </w:p>
        </w:tc>
        <w:tc>
          <w:tcPr>
            <w:tcW w:w="7114" w:type="dxa"/>
          </w:tcPr>
          <w:p w:rsidR="00821E8D" w:rsidRPr="00B04B1B" w:rsidRDefault="00821E8D" w:rsidP="00821E8D">
            <w:pPr>
              <w:pStyle w:val="afff6"/>
              <w:rPr>
                <w:rFonts w:eastAsia="Arial"/>
                <w:color w:val="000000" w:themeColor="text1"/>
              </w:rPr>
            </w:pPr>
            <w:r w:rsidRPr="00B04B1B">
              <w:rPr>
                <w:color w:val="000000" w:themeColor="text1"/>
              </w:rPr>
              <w:t>x‘FFFFF’</w:t>
            </w:r>
          </w:p>
        </w:tc>
      </w:tr>
      <w:tr w:rsidR="00821E8D" w:rsidRPr="00B04B1B" w:rsidTr="00CC6B45">
        <w:trPr>
          <w:cantSplit/>
          <w:trHeight w:val="20"/>
          <w:jc w:val="center"/>
        </w:trPr>
        <w:tc>
          <w:tcPr>
            <w:tcW w:w="2688" w:type="dxa"/>
          </w:tcPr>
          <w:p w:rsidR="00821E8D" w:rsidRPr="00B04B1B" w:rsidRDefault="00821E8D" w:rsidP="00821E8D">
            <w:pPr>
              <w:pStyle w:val="afff6"/>
              <w:rPr>
                <w:rFonts w:eastAsia="Arial"/>
                <w:color w:val="000000" w:themeColor="text1"/>
              </w:rPr>
            </w:pPr>
            <w:r w:rsidRPr="00B04B1B">
              <w:rPr>
                <w:color w:val="000000" w:themeColor="text1"/>
              </w:rPr>
              <w:t>TS</w:t>
            </w:r>
          </w:p>
        </w:tc>
        <w:tc>
          <w:tcPr>
            <w:tcW w:w="7114" w:type="dxa"/>
          </w:tcPr>
          <w:p w:rsidR="00821E8D" w:rsidRPr="00B04B1B" w:rsidRDefault="00821E8D" w:rsidP="00821E8D">
            <w:pPr>
              <w:pStyle w:val="afff6"/>
              <w:rPr>
                <w:rFonts w:eastAsia="Arial"/>
                <w:color w:val="000000" w:themeColor="text1"/>
              </w:rPr>
            </w:pPr>
            <w:r w:rsidRPr="00B04B1B">
              <w:rPr>
                <w:color w:val="000000" w:themeColor="text1"/>
              </w:rPr>
              <w:t>‘0’</w:t>
            </w:r>
          </w:p>
        </w:tc>
      </w:tr>
      <w:tr w:rsidR="00821E8D" w:rsidRPr="00B04B1B" w:rsidTr="00CC6B45">
        <w:trPr>
          <w:cantSplit/>
          <w:trHeight w:val="20"/>
          <w:jc w:val="center"/>
        </w:trPr>
        <w:tc>
          <w:tcPr>
            <w:tcW w:w="2688" w:type="dxa"/>
          </w:tcPr>
          <w:p w:rsidR="00821E8D" w:rsidRPr="00B04B1B" w:rsidRDefault="00821E8D" w:rsidP="00821E8D">
            <w:pPr>
              <w:pStyle w:val="afff6"/>
              <w:rPr>
                <w:rFonts w:eastAsia="Arial"/>
                <w:color w:val="000000" w:themeColor="text1"/>
              </w:rPr>
            </w:pPr>
            <w:r w:rsidRPr="00B04B1B">
              <w:rPr>
                <w:color w:val="000000" w:themeColor="text1"/>
              </w:rPr>
              <w:t>DSIZ</w:t>
            </w:r>
          </w:p>
        </w:tc>
        <w:tc>
          <w:tcPr>
            <w:tcW w:w="7114" w:type="dxa"/>
          </w:tcPr>
          <w:p w:rsidR="00821E8D" w:rsidRPr="00B04B1B" w:rsidRDefault="00DC3A72" w:rsidP="00821E8D">
            <w:pPr>
              <w:pStyle w:val="afff6"/>
              <w:rPr>
                <w:rFonts w:eastAsia="Arial"/>
                <w:color w:val="000000" w:themeColor="text1"/>
              </w:rPr>
            </w:pPr>
            <w:r>
              <w:rPr>
                <w:color w:val="000000" w:themeColor="text1"/>
              </w:rPr>
              <w:t>‘000000’ (страница 4 Кбайт</w:t>
            </w:r>
            <w:r w:rsidR="00821E8D" w:rsidRPr="00B04B1B">
              <w:rPr>
                <w:color w:val="000000" w:themeColor="text1"/>
              </w:rPr>
              <w:t>)</w:t>
            </w:r>
          </w:p>
        </w:tc>
      </w:tr>
      <w:tr w:rsidR="00821E8D" w:rsidRPr="00B04B1B" w:rsidTr="00CC6B45">
        <w:trPr>
          <w:cantSplit/>
          <w:trHeight w:val="20"/>
          <w:jc w:val="center"/>
        </w:trPr>
        <w:tc>
          <w:tcPr>
            <w:tcW w:w="2688" w:type="dxa"/>
          </w:tcPr>
          <w:p w:rsidR="00821E8D" w:rsidRPr="00B04B1B" w:rsidRDefault="00821E8D" w:rsidP="00821E8D">
            <w:pPr>
              <w:pStyle w:val="afff6"/>
              <w:rPr>
                <w:rFonts w:eastAsia="Arial"/>
                <w:color w:val="000000" w:themeColor="text1"/>
              </w:rPr>
            </w:pPr>
            <w:r w:rsidRPr="00B04B1B">
              <w:rPr>
                <w:color w:val="000000" w:themeColor="text1"/>
              </w:rPr>
              <w:t>RPN</w:t>
            </w:r>
          </w:p>
        </w:tc>
        <w:tc>
          <w:tcPr>
            <w:tcW w:w="7114" w:type="dxa"/>
          </w:tcPr>
          <w:p w:rsidR="00821E8D" w:rsidRPr="00B04B1B" w:rsidRDefault="00821E8D" w:rsidP="00821E8D">
            <w:pPr>
              <w:pStyle w:val="afff6"/>
              <w:rPr>
                <w:rFonts w:eastAsia="Arial"/>
                <w:color w:val="000000" w:themeColor="text1"/>
              </w:rPr>
            </w:pPr>
            <w:r w:rsidRPr="00B04B1B">
              <w:rPr>
                <w:color w:val="000000" w:themeColor="text1"/>
              </w:rPr>
              <w:t>x‘FFFFF’</w:t>
            </w:r>
          </w:p>
        </w:tc>
      </w:tr>
    </w:tbl>
    <w:p w:rsidR="00821E8D" w:rsidRPr="00B04B1B" w:rsidRDefault="00821E8D" w:rsidP="00546AEF">
      <w:pPr>
        <w:pStyle w:val="afffffff0"/>
        <w:rPr>
          <w:lang w:val="en-US"/>
        </w:rPr>
      </w:pPr>
    </w:p>
    <w:p w:rsidR="00821E8D" w:rsidRPr="00B04B1B" w:rsidRDefault="00821E8D" w:rsidP="00821E8D">
      <w:pPr>
        <w:pStyle w:val="af2"/>
        <w:rPr>
          <w:color w:val="000000" w:themeColor="text1"/>
          <w:lang w:val="en-US"/>
        </w:rPr>
      </w:pPr>
      <w:r w:rsidRPr="00B04B1B">
        <w:rPr>
          <w:color w:val="000000" w:themeColor="text1"/>
          <w:lang w:val="en-US"/>
        </w:rPr>
        <w:t>WIMG</w:t>
      </w:r>
      <w:r w:rsidR="00922399">
        <w:rPr>
          <w:color w:val="000000" w:themeColor="text1"/>
          <w:lang w:val="en-US"/>
        </w:rPr>
        <w:t xml:space="preserve"> </w:t>
      </w:r>
      <w:r w:rsidRPr="00B04B1B">
        <w:rPr>
          <w:color w:val="000000" w:themeColor="text1"/>
          <w:lang w:val="en-US"/>
        </w:rPr>
        <w:t>‘0101’</w:t>
      </w:r>
    </w:p>
    <w:p w:rsidR="00821E8D" w:rsidRPr="00B04B1B" w:rsidRDefault="00821E8D" w:rsidP="00821E8D">
      <w:pPr>
        <w:pStyle w:val="af2"/>
        <w:rPr>
          <w:color w:val="000000" w:themeColor="text1"/>
          <w:lang w:val="en-US"/>
        </w:rPr>
      </w:pPr>
      <w:r w:rsidRPr="00B04B1B">
        <w:rPr>
          <w:color w:val="000000" w:themeColor="text1"/>
          <w:lang w:val="en-US"/>
        </w:rPr>
        <w:t>IL1I, IL1D</w:t>
      </w:r>
      <w:r w:rsidR="00922399">
        <w:rPr>
          <w:color w:val="000000" w:themeColor="text1"/>
          <w:lang w:val="en-US"/>
        </w:rPr>
        <w:t xml:space="preserve"> </w:t>
      </w:r>
      <w:r w:rsidRPr="00B04B1B">
        <w:rPr>
          <w:color w:val="000000" w:themeColor="text1"/>
          <w:lang w:val="en-US"/>
        </w:rPr>
        <w:t>‘11’</w:t>
      </w:r>
    </w:p>
    <w:p w:rsidR="00821E8D" w:rsidRPr="00B04B1B" w:rsidRDefault="00821E8D" w:rsidP="00821E8D">
      <w:pPr>
        <w:pStyle w:val="af2"/>
        <w:rPr>
          <w:color w:val="000000" w:themeColor="text1"/>
          <w:lang w:val="en-US"/>
        </w:rPr>
      </w:pPr>
      <w:r w:rsidRPr="00B04B1B">
        <w:rPr>
          <w:color w:val="000000" w:themeColor="text1"/>
          <w:lang w:val="en-US"/>
        </w:rPr>
        <w:t>UX, UW, UR</w:t>
      </w:r>
      <w:r w:rsidR="00922399">
        <w:rPr>
          <w:color w:val="000000" w:themeColor="text1"/>
          <w:lang w:val="en-US"/>
        </w:rPr>
        <w:t xml:space="preserve"> </w:t>
      </w:r>
      <w:r w:rsidRPr="00B04B1B">
        <w:rPr>
          <w:color w:val="000000" w:themeColor="text1"/>
          <w:lang w:val="en-US"/>
        </w:rPr>
        <w:t>‘000’</w:t>
      </w:r>
    </w:p>
    <w:p w:rsidR="00821E8D" w:rsidRPr="00B04B1B" w:rsidRDefault="00821E8D" w:rsidP="00821E8D">
      <w:pPr>
        <w:pStyle w:val="af2"/>
        <w:rPr>
          <w:color w:val="000000" w:themeColor="text1"/>
        </w:rPr>
      </w:pPr>
      <w:r w:rsidRPr="00B04B1B">
        <w:rPr>
          <w:color w:val="000000" w:themeColor="text1"/>
        </w:rPr>
        <w:t>SX, SW, SR</w:t>
      </w:r>
      <w:r w:rsidR="00922399">
        <w:rPr>
          <w:color w:val="000000" w:themeColor="text1"/>
        </w:rPr>
        <w:t xml:space="preserve"> </w:t>
      </w:r>
      <w:r w:rsidRPr="00B04B1B">
        <w:rPr>
          <w:color w:val="000000" w:themeColor="text1"/>
        </w:rPr>
        <w:t>‘101’</w:t>
      </w:r>
    </w:p>
    <w:p w:rsidR="00821E8D" w:rsidRPr="00B04B1B" w:rsidRDefault="00821E8D" w:rsidP="00821E8D">
      <w:pPr>
        <w:pStyle w:val="af2"/>
        <w:rPr>
          <w:color w:val="000000" w:themeColor="text1"/>
        </w:rPr>
      </w:pPr>
      <w:r w:rsidRPr="00B04B1B">
        <w:rPr>
          <w:color w:val="000000" w:themeColor="text1"/>
        </w:rPr>
        <w:t>ERPN</w:t>
      </w:r>
      <w:r w:rsidR="00922399">
        <w:rPr>
          <w:color w:val="000000" w:themeColor="text1"/>
        </w:rPr>
        <w:t xml:space="preserve"> </w:t>
      </w:r>
      <w:r w:rsidRPr="00B04B1B">
        <w:rPr>
          <w:color w:val="000000" w:themeColor="text1"/>
        </w:rPr>
        <w:tab/>
      </w:r>
      <w:r w:rsidR="00922399">
        <w:rPr>
          <w:color w:val="000000" w:themeColor="text1"/>
        </w:rPr>
        <w:t xml:space="preserve"> </w:t>
      </w:r>
      <w:r w:rsidRPr="00B04B1B">
        <w:rPr>
          <w:color w:val="000000" w:themeColor="text1"/>
        </w:rPr>
        <w:t xml:space="preserve">Из значений конфигурации кристалла, зависящих от реализации. </w:t>
      </w:r>
    </w:p>
    <w:p w:rsidR="00821E8D" w:rsidRPr="00B04B1B" w:rsidRDefault="00821E8D" w:rsidP="00821E8D">
      <w:pPr>
        <w:pStyle w:val="af2"/>
        <w:rPr>
          <w:color w:val="000000" w:themeColor="text1"/>
        </w:rPr>
      </w:pPr>
      <w:r w:rsidRPr="00B04B1B">
        <w:rPr>
          <w:color w:val="000000" w:themeColor="text1"/>
        </w:rPr>
        <w:t>U0-U3</w:t>
      </w:r>
      <w:r w:rsidR="00922399">
        <w:rPr>
          <w:color w:val="000000" w:themeColor="text1"/>
        </w:rPr>
        <w:t xml:space="preserve"> </w:t>
      </w:r>
      <w:r w:rsidRPr="00B04B1B">
        <w:rPr>
          <w:color w:val="000000" w:themeColor="text1"/>
        </w:rPr>
        <w:tab/>
      </w:r>
      <w:r w:rsidR="00922399">
        <w:rPr>
          <w:color w:val="000000" w:themeColor="text1"/>
        </w:rPr>
        <w:t xml:space="preserve"> </w:t>
      </w:r>
      <w:r w:rsidRPr="00B04B1B">
        <w:rPr>
          <w:color w:val="000000" w:themeColor="text1"/>
        </w:rPr>
        <w:t xml:space="preserve">Из значений конфигурации кристалла, зависящих от реализации. </w:t>
      </w:r>
    </w:p>
    <w:p w:rsidR="00821E8D" w:rsidRPr="00B04B1B" w:rsidRDefault="00821E8D" w:rsidP="00821E8D">
      <w:pPr>
        <w:pStyle w:val="af2"/>
        <w:rPr>
          <w:color w:val="000000" w:themeColor="text1"/>
        </w:rPr>
      </w:pPr>
      <w:r w:rsidRPr="00B04B1B">
        <w:rPr>
          <w:color w:val="000000" w:themeColor="text1"/>
        </w:rPr>
        <w:t>E</w:t>
      </w:r>
      <w:r w:rsidRPr="00B04B1B">
        <w:rPr>
          <w:color w:val="000000" w:themeColor="text1"/>
        </w:rPr>
        <w:tab/>
      </w:r>
      <w:r w:rsidR="00922399">
        <w:rPr>
          <w:color w:val="000000" w:themeColor="text1"/>
        </w:rPr>
        <w:t xml:space="preserve"> </w:t>
      </w:r>
      <w:r w:rsidRPr="00B04B1B">
        <w:rPr>
          <w:color w:val="000000" w:themeColor="text1"/>
        </w:rPr>
        <w:tab/>
      </w:r>
      <w:r w:rsidR="00922399">
        <w:rPr>
          <w:color w:val="000000" w:themeColor="text1"/>
        </w:rPr>
        <w:t xml:space="preserve"> </w:t>
      </w:r>
      <w:r w:rsidRPr="00B04B1B">
        <w:rPr>
          <w:color w:val="000000" w:themeColor="text1"/>
        </w:rPr>
        <w:t>Из значений конфигурации кристалла, зависящих от реализации.</w:t>
      </w:r>
    </w:p>
    <w:p w:rsidR="00821E8D" w:rsidRPr="00B04B1B" w:rsidRDefault="00821E8D" w:rsidP="00821E8D">
      <w:pPr>
        <w:pStyle w:val="af2"/>
        <w:rPr>
          <w:color w:val="000000" w:themeColor="text1"/>
        </w:rPr>
      </w:pPr>
      <w:r w:rsidRPr="00B04B1B">
        <w:rPr>
          <w:color w:val="000000" w:themeColor="text1"/>
        </w:rPr>
        <w:t xml:space="preserve">Инициализация этой одной записи UTLB дублирует функцию пересылки этих же значений в CU и DCU во время </w:t>
      </w:r>
      <w:r w:rsidR="00C171DD" w:rsidRPr="00B04B1B">
        <w:rPr>
          <w:color w:val="000000" w:themeColor="text1"/>
        </w:rPr>
        <w:t>сб</w:t>
      </w:r>
      <w:r w:rsidRPr="00B04B1B">
        <w:rPr>
          <w:color w:val="000000" w:themeColor="text1"/>
        </w:rPr>
        <w:t>роса, инициализируя вектор сброса в ITLB и DTLB. Однако запись в ITLB и DTLB может быть инвалидирована отслеживанием msync, isync, rfi или CSI (инструкцией переключения контекста)</w:t>
      </w:r>
      <w:r w:rsidR="00A85F1F" w:rsidRPr="00B04B1B">
        <w:rPr>
          <w:color w:val="000000" w:themeColor="text1"/>
        </w:rPr>
        <w:t>,</w:t>
      </w:r>
      <w:r w:rsidRPr="00B04B1B">
        <w:rPr>
          <w:color w:val="000000" w:themeColor="text1"/>
        </w:rPr>
        <w:t xml:space="preserve"> прежде чем программа произведет запись в UTLB. Запись вектора сброса в UTLB обеспечивает, что промах ITLB и DTLB в данном случае находит соответствующую запись.</w:t>
      </w:r>
    </w:p>
    <w:p w:rsidR="00821E8D" w:rsidRPr="00B04B1B" w:rsidRDefault="00821E8D" w:rsidP="00821E8D">
      <w:pPr>
        <w:pStyle w:val="af2"/>
        <w:rPr>
          <w:color w:val="000000" w:themeColor="text1"/>
        </w:rPr>
      </w:pPr>
    </w:p>
    <w:p w:rsidR="00821E8D" w:rsidRPr="00B04B1B" w:rsidRDefault="00821E8D" w:rsidP="00E25868">
      <w:pPr>
        <w:pStyle w:val="8"/>
      </w:pPr>
      <w:bookmarkStart w:id="750" w:name="4.3.4_Tag_Array"/>
      <w:bookmarkStart w:id="751" w:name="_bookmark346"/>
      <w:bookmarkEnd w:id="750"/>
      <w:bookmarkEnd w:id="751"/>
      <w:r w:rsidRPr="00B04B1B">
        <w:t>Массив тегов</w:t>
      </w:r>
    </w:p>
    <w:p w:rsidR="00821E8D" w:rsidRPr="00B04B1B" w:rsidRDefault="00821E8D" w:rsidP="00821E8D">
      <w:pPr>
        <w:pStyle w:val="af2"/>
        <w:rPr>
          <w:color w:val="000000" w:themeColor="text1"/>
        </w:rPr>
      </w:pPr>
      <w:r w:rsidRPr="00B04B1B">
        <w:rPr>
          <w:color w:val="000000" w:themeColor="text1"/>
        </w:rPr>
        <w:t xml:space="preserve">Хэшированный индексный адрес (не хэшируется только индексный адрес tlbre) передается в массив тегов. Массив тегов содержит информацию, необходимую для определения, совпадает ли с допустимым элементом запрос UTLB от EU, ICU, DCU или интерфейса слежения. Массив тегов состоит из двух SRAM1P размером 256 </w:t>
      </w:r>
      <w:r w:rsidRPr="00B04B1B">
        <w:rPr>
          <w:rFonts w:eastAsia="Symbol"/>
          <w:color w:val="000000" w:themeColor="text1"/>
        </w:rPr>
        <w:t></w:t>
      </w:r>
      <w:r w:rsidRPr="00B04B1B">
        <w:rPr>
          <w:rFonts w:eastAsia="Symbol"/>
          <w:color w:val="000000" w:themeColor="text1"/>
        </w:rPr>
        <w:t></w:t>
      </w:r>
      <w:r w:rsidRPr="00B04B1B">
        <w:rPr>
          <w:color w:val="000000" w:themeColor="text1"/>
        </w:rPr>
        <w:t>94. Каждая запись тега имеет размер</w:t>
      </w:r>
      <w:r w:rsidR="005D6925" w:rsidRPr="00B04B1B">
        <w:rPr>
          <w:color w:val="000000" w:themeColor="text1"/>
        </w:rPr>
        <w:t xml:space="preserve"> </w:t>
      </w:r>
      <w:r w:rsidRPr="00B04B1B">
        <w:rPr>
          <w:color w:val="000000" w:themeColor="text1"/>
        </w:rPr>
        <w:t>44 бита, плюс три бита четности. Таким образом, в одном SRAM1P хранится</w:t>
      </w:r>
      <w:r w:rsidR="00922399">
        <w:rPr>
          <w:color w:val="000000" w:themeColor="text1"/>
        </w:rPr>
        <w:t xml:space="preserve"> </w:t>
      </w:r>
      <w:r w:rsidRPr="00B04B1B">
        <w:rPr>
          <w:color w:val="000000" w:themeColor="text1"/>
        </w:rPr>
        <w:t>канал 0 и канал 1 тегов, а во втором SRAM1P - канал 2 и канал 3. Индексный адрес передается в оба SRAM1P в одном такте, так что сравнение всех четырех каналов может быть выполнено одновременно в следующем такте. Информация, хран</w:t>
      </w:r>
      <w:r w:rsidR="00827B13" w:rsidRPr="00B04B1B">
        <w:rPr>
          <w:color w:val="000000" w:themeColor="text1"/>
        </w:rPr>
        <w:t xml:space="preserve">имая в массиве тегов, приведена </w:t>
      </w:r>
      <w:r w:rsidRPr="00B04B1B">
        <w:rPr>
          <w:color w:val="000000" w:themeColor="text1"/>
        </w:rPr>
        <w:t xml:space="preserve">в </w:t>
      </w:r>
      <w:hyperlink w:anchor="_bookmark347" w:history="1">
        <w:r w:rsidRPr="00B04B1B">
          <w:rPr>
            <w:color w:val="000000" w:themeColor="text1"/>
          </w:rPr>
          <w:t>таблице</w:t>
        </w:r>
      </w:hyperlink>
      <w:r w:rsidR="002F2BA2" w:rsidRPr="00B04B1B">
        <w:rPr>
          <w:color w:val="000000" w:themeColor="text1"/>
        </w:rPr>
        <w:t xml:space="preserve"> </w:t>
      </w:r>
      <w:r w:rsidR="00FE09A8">
        <w:fldChar w:fldCharType="begin"/>
      </w:r>
      <w:r w:rsidR="00FE09A8">
        <w:instrText xml:space="preserve"> REF _Ref3542408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120</w:t>
      </w:r>
      <w:r w:rsidR="00FE09A8">
        <w:fldChar w:fldCharType="end"/>
      </w:r>
      <w:r w:rsidRPr="00B04B1B">
        <w:rPr>
          <w:color w:val="000000" w:themeColor="text1"/>
        </w:rPr>
        <w:t>. Нечетность сохраняется, когда CCR1[MMUTPEI] = ‘0’. Четность сохраняется, когда CCR1[MMUTPEI] = ‘1’.</w:t>
      </w:r>
    </w:p>
    <w:p w:rsidR="00821E8D" w:rsidRPr="00B04B1B" w:rsidRDefault="00821E8D" w:rsidP="00546AEF">
      <w:pPr>
        <w:pStyle w:val="afffffff0"/>
      </w:pPr>
    </w:p>
    <w:p w:rsidR="00821E8D" w:rsidRPr="00B04B1B" w:rsidRDefault="00821E8D" w:rsidP="00821E8D">
      <w:pPr>
        <w:pStyle w:val="affff3"/>
        <w:rPr>
          <w:color w:val="000000" w:themeColor="text1"/>
        </w:rPr>
      </w:pPr>
      <w:bookmarkStart w:id="752" w:name="_Ref3542408"/>
      <w:bookmarkStart w:id="753" w:name="_Toc526499767"/>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120</w:t>
      </w:r>
      <w:r w:rsidR="00FC5FA0" w:rsidRPr="00B04B1B">
        <w:rPr>
          <w:color w:val="000000" w:themeColor="text1"/>
        </w:rPr>
        <w:fldChar w:fldCharType="end"/>
      </w:r>
      <w:bookmarkEnd w:id="752"/>
      <w:r w:rsidRPr="00B04B1B">
        <w:rPr>
          <w:color w:val="000000" w:themeColor="text1"/>
        </w:rPr>
        <w:t xml:space="preserve"> - Описание поля </w:t>
      </w:r>
      <w:r w:rsidRPr="00B04B1B">
        <w:rPr>
          <w:color w:val="000000" w:themeColor="text1"/>
          <w:lang w:val="en-US"/>
        </w:rPr>
        <w:t>UTLB</w:t>
      </w:r>
      <w:bookmarkEnd w:id="753"/>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959"/>
        <w:gridCol w:w="958"/>
        <w:gridCol w:w="1757"/>
        <w:gridCol w:w="1278"/>
        <w:gridCol w:w="5084"/>
      </w:tblGrid>
      <w:tr w:rsidR="00821E8D" w:rsidRPr="00B04B1B" w:rsidTr="006D1904">
        <w:trPr>
          <w:cantSplit/>
          <w:trHeight w:val="20"/>
          <w:tblHeader/>
          <w:jc w:val="center"/>
        </w:trPr>
        <w:tc>
          <w:tcPr>
            <w:tcW w:w="851" w:type="dxa"/>
          </w:tcPr>
          <w:p w:rsidR="00821E8D" w:rsidRPr="009A36C0" w:rsidRDefault="00821E8D" w:rsidP="009A36C0">
            <w:pPr>
              <w:pStyle w:val="afffffff2"/>
            </w:pPr>
            <w:r w:rsidRPr="009A36C0">
              <w:t>WS</w:t>
            </w:r>
          </w:p>
        </w:tc>
        <w:tc>
          <w:tcPr>
            <w:tcW w:w="850" w:type="dxa"/>
          </w:tcPr>
          <w:p w:rsidR="00821E8D" w:rsidRPr="009A36C0" w:rsidRDefault="00821E8D" w:rsidP="009A36C0">
            <w:pPr>
              <w:pStyle w:val="afffffff2"/>
            </w:pPr>
            <w:r w:rsidRPr="009A36C0">
              <w:t>Биты</w:t>
            </w:r>
          </w:p>
        </w:tc>
        <w:tc>
          <w:tcPr>
            <w:tcW w:w="1559" w:type="dxa"/>
          </w:tcPr>
          <w:p w:rsidR="00821E8D" w:rsidRPr="009A36C0" w:rsidRDefault="00821E8D" w:rsidP="009A36C0">
            <w:pPr>
              <w:pStyle w:val="afffffff2"/>
            </w:pPr>
            <w:r w:rsidRPr="009A36C0">
              <w:t>Наименование</w:t>
            </w:r>
          </w:p>
        </w:tc>
        <w:tc>
          <w:tcPr>
            <w:tcW w:w="1134" w:type="dxa"/>
          </w:tcPr>
          <w:p w:rsidR="00821E8D" w:rsidRPr="009A36C0" w:rsidRDefault="00821E8D" w:rsidP="009A36C0">
            <w:pPr>
              <w:pStyle w:val="afffffff2"/>
            </w:pPr>
            <w:r w:rsidRPr="009A36C0">
              <w:t>Размер</w:t>
            </w:r>
          </w:p>
        </w:tc>
        <w:tc>
          <w:tcPr>
            <w:tcW w:w="4511" w:type="dxa"/>
          </w:tcPr>
          <w:p w:rsidR="00821E8D" w:rsidRPr="009A36C0" w:rsidRDefault="00821E8D" w:rsidP="009A36C0">
            <w:pPr>
              <w:pStyle w:val="afffffff2"/>
            </w:pPr>
            <w:r w:rsidRPr="009A36C0">
              <w:t>Описание</w:t>
            </w:r>
          </w:p>
        </w:tc>
      </w:tr>
      <w:tr w:rsidR="00821E8D" w:rsidRPr="00B04B1B" w:rsidTr="00AF6087">
        <w:trPr>
          <w:cantSplit/>
          <w:trHeight w:val="20"/>
          <w:jc w:val="center"/>
        </w:trPr>
        <w:tc>
          <w:tcPr>
            <w:tcW w:w="851" w:type="dxa"/>
          </w:tcPr>
          <w:p w:rsidR="00821E8D" w:rsidRPr="009A36C0" w:rsidRDefault="00821E8D" w:rsidP="009A36C0">
            <w:pPr>
              <w:pStyle w:val="afffffff2"/>
            </w:pPr>
            <w:r w:rsidRPr="009A36C0">
              <w:t>0</w:t>
            </w:r>
          </w:p>
        </w:tc>
        <w:tc>
          <w:tcPr>
            <w:tcW w:w="850" w:type="dxa"/>
          </w:tcPr>
          <w:p w:rsidR="00821E8D" w:rsidRPr="009A36C0" w:rsidRDefault="00821E8D" w:rsidP="009A36C0">
            <w:pPr>
              <w:pStyle w:val="afffffff2"/>
            </w:pPr>
            <w:r w:rsidRPr="009A36C0">
              <w:t>0:19</w:t>
            </w:r>
          </w:p>
        </w:tc>
        <w:tc>
          <w:tcPr>
            <w:tcW w:w="1559" w:type="dxa"/>
          </w:tcPr>
          <w:p w:rsidR="00821E8D" w:rsidRPr="009A36C0" w:rsidRDefault="00821E8D" w:rsidP="009A36C0">
            <w:pPr>
              <w:pStyle w:val="afffffff2"/>
            </w:pPr>
            <w:r w:rsidRPr="009A36C0">
              <w:t>EPN</w:t>
            </w:r>
          </w:p>
        </w:tc>
        <w:tc>
          <w:tcPr>
            <w:tcW w:w="1134" w:type="dxa"/>
          </w:tcPr>
          <w:p w:rsidR="00821E8D" w:rsidRPr="009A36C0" w:rsidRDefault="00821E8D" w:rsidP="009A36C0">
            <w:pPr>
              <w:pStyle w:val="afffffff2"/>
            </w:pPr>
            <w:r w:rsidRPr="009A36C0">
              <w:t>20</w:t>
            </w:r>
          </w:p>
        </w:tc>
        <w:tc>
          <w:tcPr>
            <w:tcW w:w="4511" w:type="dxa"/>
          </w:tcPr>
          <w:p w:rsidR="00821E8D" w:rsidRPr="009A36C0" w:rsidRDefault="00821E8D" w:rsidP="009A36C0">
            <w:pPr>
              <w:pStyle w:val="afffffff2"/>
            </w:pPr>
            <w:r w:rsidRPr="009A36C0">
              <w:t>Исполнительный номер страницы.</w:t>
            </w:r>
          </w:p>
          <w:p w:rsidR="00821E8D" w:rsidRPr="009A36C0" w:rsidRDefault="00821E8D" w:rsidP="009A36C0">
            <w:pPr>
              <w:pStyle w:val="afffffff2"/>
            </w:pPr>
            <w:r w:rsidRPr="009A36C0">
              <w:t>EPN и DSIZ определяют страницу (размер и начальный адрес), которую представляет эта запись UTLB. Неиспользованные - из-за большего, чем минимальный, DSIZ</w:t>
            </w:r>
            <w:r w:rsidR="00A85F1F" w:rsidRPr="009A36C0">
              <w:t xml:space="preserve"> - биты этого поля игнорируются</w:t>
            </w:r>
          </w:p>
        </w:tc>
      </w:tr>
      <w:tr w:rsidR="00821E8D" w:rsidRPr="00B04B1B" w:rsidTr="00AF6087">
        <w:trPr>
          <w:cantSplit/>
          <w:trHeight w:val="20"/>
          <w:jc w:val="center"/>
        </w:trPr>
        <w:tc>
          <w:tcPr>
            <w:tcW w:w="851" w:type="dxa"/>
          </w:tcPr>
          <w:p w:rsidR="00821E8D" w:rsidRPr="009A36C0" w:rsidRDefault="00821E8D" w:rsidP="009A36C0">
            <w:pPr>
              <w:pStyle w:val="afffffff2"/>
            </w:pPr>
            <w:r w:rsidRPr="009A36C0">
              <w:t>0</w:t>
            </w:r>
          </w:p>
        </w:tc>
        <w:tc>
          <w:tcPr>
            <w:tcW w:w="850" w:type="dxa"/>
          </w:tcPr>
          <w:p w:rsidR="00821E8D" w:rsidRPr="009A36C0" w:rsidRDefault="00821E8D" w:rsidP="009A36C0">
            <w:pPr>
              <w:pStyle w:val="afffffff2"/>
            </w:pPr>
            <w:r w:rsidRPr="009A36C0">
              <w:t>20</w:t>
            </w:r>
          </w:p>
        </w:tc>
        <w:tc>
          <w:tcPr>
            <w:tcW w:w="1559" w:type="dxa"/>
          </w:tcPr>
          <w:p w:rsidR="00821E8D" w:rsidRPr="009A36C0" w:rsidRDefault="00821E8D" w:rsidP="009A36C0">
            <w:pPr>
              <w:pStyle w:val="afffffff2"/>
            </w:pPr>
            <w:r w:rsidRPr="009A36C0">
              <w:t>EPNPar</w:t>
            </w:r>
          </w:p>
        </w:tc>
        <w:tc>
          <w:tcPr>
            <w:tcW w:w="1134" w:type="dxa"/>
          </w:tcPr>
          <w:p w:rsidR="00821E8D" w:rsidRPr="009A36C0" w:rsidRDefault="00821E8D" w:rsidP="009A36C0">
            <w:pPr>
              <w:pStyle w:val="afffffff2"/>
            </w:pPr>
            <w:r w:rsidRPr="009A36C0">
              <w:t>1</w:t>
            </w:r>
          </w:p>
        </w:tc>
        <w:tc>
          <w:tcPr>
            <w:tcW w:w="4511" w:type="dxa"/>
          </w:tcPr>
          <w:p w:rsidR="00821E8D" w:rsidRPr="009A36C0" w:rsidRDefault="00821E8D" w:rsidP="009A36C0">
            <w:pPr>
              <w:pStyle w:val="afffffff2"/>
            </w:pPr>
            <w:r w:rsidRPr="009A36C0">
              <w:t>Б</w:t>
            </w:r>
            <w:r w:rsidR="00A85F1F" w:rsidRPr="009A36C0">
              <w:t>ит четности, покрывающий EPN</w:t>
            </w:r>
          </w:p>
        </w:tc>
      </w:tr>
      <w:tr w:rsidR="00821E8D" w:rsidRPr="00B04B1B" w:rsidTr="00AF6087">
        <w:trPr>
          <w:cantSplit/>
          <w:trHeight w:val="20"/>
          <w:jc w:val="center"/>
        </w:trPr>
        <w:tc>
          <w:tcPr>
            <w:tcW w:w="851" w:type="dxa"/>
          </w:tcPr>
          <w:p w:rsidR="00821E8D" w:rsidRPr="009A36C0" w:rsidRDefault="00821E8D" w:rsidP="009A36C0">
            <w:pPr>
              <w:pStyle w:val="afffffff2"/>
            </w:pPr>
            <w:r w:rsidRPr="009A36C0">
              <w:t>0</w:t>
            </w:r>
          </w:p>
        </w:tc>
        <w:tc>
          <w:tcPr>
            <w:tcW w:w="850" w:type="dxa"/>
          </w:tcPr>
          <w:p w:rsidR="00821E8D" w:rsidRPr="009A36C0" w:rsidRDefault="00821E8D" w:rsidP="009A36C0">
            <w:pPr>
              <w:pStyle w:val="afffffff2"/>
            </w:pPr>
            <w:r w:rsidRPr="009A36C0">
              <w:t>21</w:t>
            </w:r>
          </w:p>
        </w:tc>
        <w:tc>
          <w:tcPr>
            <w:tcW w:w="1559" w:type="dxa"/>
          </w:tcPr>
          <w:p w:rsidR="00821E8D" w:rsidRPr="009A36C0" w:rsidRDefault="00821E8D" w:rsidP="009A36C0">
            <w:pPr>
              <w:pStyle w:val="afffffff2"/>
            </w:pPr>
            <w:r w:rsidRPr="009A36C0">
              <w:t>Valid</w:t>
            </w:r>
          </w:p>
        </w:tc>
        <w:tc>
          <w:tcPr>
            <w:tcW w:w="1134" w:type="dxa"/>
          </w:tcPr>
          <w:p w:rsidR="00821E8D" w:rsidRPr="009A36C0" w:rsidRDefault="00821E8D" w:rsidP="009A36C0">
            <w:pPr>
              <w:pStyle w:val="afffffff2"/>
            </w:pPr>
            <w:r w:rsidRPr="009A36C0">
              <w:t>1</w:t>
            </w:r>
          </w:p>
        </w:tc>
        <w:tc>
          <w:tcPr>
            <w:tcW w:w="4511" w:type="dxa"/>
          </w:tcPr>
          <w:p w:rsidR="00821E8D" w:rsidRPr="009A36C0" w:rsidRDefault="00821E8D" w:rsidP="009A36C0">
            <w:pPr>
              <w:pStyle w:val="afffffff2"/>
            </w:pPr>
            <w:r w:rsidRPr="009A36C0">
              <w:t>Если установлен, остальные поля о</w:t>
            </w:r>
            <w:r w:rsidR="00A85F1F" w:rsidRPr="009A36C0">
              <w:t>писывают допустимую запись UTLB</w:t>
            </w:r>
          </w:p>
        </w:tc>
      </w:tr>
      <w:tr w:rsidR="00821E8D" w:rsidRPr="00B04B1B" w:rsidTr="00AF6087">
        <w:trPr>
          <w:cantSplit/>
          <w:trHeight w:val="20"/>
          <w:jc w:val="center"/>
        </w:trPr>
        <w:tc>
          <w:tcPr>
            <w:tcW w:w="851" w:type="dxa"/>
          </w:tcPr>
          <w:p w:rsidR="00821E8D" w:rsidRPr="009A36C0" w:rsidRDefault="00821E8D" w:rsidP="009A36C0">
            <w:pPr>
              <w:pStyle w:val="afffffff2"/>
            </w:pPr>
            <w:r w:rsidRPr="009A36C0">
              <w:t>0</w:t>
            </w:r>
          </w:p>
        </w:tc>
        <w:tc>
          <w:tcPr>
            <w:tcW w:w="850" w:type="dxa"/>
          </w:tcPr>
          <w:p w:rsidR="00821E8D" w:rsidRPr="009A36C0" w:rsidRDefault="00821E8D" w:rsidP="009A36C0">
            <w:pPr>
              <w:pStyle w:val="afffffff2"/>
            </w:pPr>
            <w:r w:rsidRPr="009A36C0">
              <w:t>22</w:t>
            </w:r>
          </w:p>
        </w:tc>
        <w:tc>
          <w:tcPr>
            <w:tcW w:w="1559" w:type="dxa"/>
          </w:tcPr>
          <w:p w:rsidR="00821E8D" w:rsidRPr="009A36C0" w:rsidRDefault="00821E8D" w:rsidP="009A36C0">
            <w:pPr>
              <w:pStyle w:val="afffffff2"/>
            </w:pPr>
            <w:r w:rsidRPr="009A36C0">
              <w:t>TS</w:t>
            </w:r>
          </w:p>
        </w:tc>
        <w:tc>
          <w:tcPr>
            <w:tcW w:w="1134" w:type="dxa"/>
          </w:tcPr>
          <w:p w:rsidR="00821E8D" w:rsidRPr="009A36C0" w:rsidRDefault="00821E8D" w:rsidP="009A36C0">
            <w:pPr>
              <w:pStyle w:val="afffffff2"/>
            </w:pPr>
            <w:r w:rsidRPr="009A36C0">
              <w:t>1</w:t>
            </w:r>
          </w:p>
        </w:tc>
        <w:tc>
          <w:tcPr>
            <w:tcW w:w="4511" w:type="dxa"/>
          </w:tcPr>
          <w:p w:rsidR="00821E8D" w:rsidRPr="009A36C0" w:rsidRDefault="00821E8D" w:rsidP="009A36C0">
            <w:pPr>
              <w:pStyle w:val="afffffff2"/>
            </w:pPr>
            <w:r w:rsidRPr="009A36C0">
              <w:t>Пространство трансляции</w:t>
            </w:r>
          </w:p>
          <w:p w:rsidR="00821E8D" w:rsidRPr="009A36C0" w:rsidRDefault="00821E8D" w:rsidP="009A36C0">
            <w:pPr>
              <w:pStyle w:val="afffffff2"/>
            </w:pPr>
            <w:r w:rsidRPr="009A36C0">
              <w:t>Эта запись совпадает только если бит пространства транс</w:t>
            </w:r>
            <w:r w:rsidR="00A85F1F" w:rsidRPr="009A36C0">
              <w:t>ляции совпадает с битом запроса</w:t>
            </w:r>
          </w:p>
        </w:tc>
      </w:tr>
      <w:tr w:rsidR="00821E8D" w:rsidRPr="00B04B1B" w:rsidTr="00AF6087">
        <w:trPr>
          <w:cantSplit/>
          <w:trHeight w:val="20"/>
          <w:jc w:val="center"/>
        </w:trPr>
        <w:tc>
          <w:tcPr>
            <w:tcW w:w="851" w:type="dxa"/>
          </w:tcPr>
          <w:p w:rsidR="00821E8D" w:rsidRPr="009A36C0" w:rsidRDefault="00821E8D" w:rsidP="009A36C0">
            <w:pPr>
              <w:pStyle w:val="afffffff2"/>
            </w:pPr>
            <w:r w:rsidRPr="009A36C0">
              <w:lastRenderedPageBreak/>
              <w:t>0</w:t>
            </w:r>
          </w:p>
        </w:tc>
        <w:tc>
          <w:tcPr>
            <w:tcW w:w="850" w:type="dxa"/>
          </w:tcPr>
          <w:p w:rsidR="00821E8D" w:rsidRPr="009A36C0" w:rsidRDefault="00821E8D" w:rsidP="009A36C0">
            <w:pPr>
              <w:pStyle w:val="afffffff2"/>
            </w:pPr>
            <w:r w:rsidRPr="009A36C0">
              <w:t>23:28</w:t>
            </w:r>
          </w:p>
        </w:tc>
        <w:tc>
          <w:tcPr>
            <w:tcW w:w="1559" w:type="dxa"/>
          </w:tcPr>
          <w:p w:rsidR="00821E8D" w:rsidRPr="009A36C0" w:rsidRDefault="00821E8D" w:rsidP="009A36C0">
            <w:pPr>
              <w:pStyle w:val="afffffff2"/>
            </w:pPr>
            <w:r w:rsidRPr="009A36C0">
              <w:t>DSIZ</w:t>
            </w:r>
          </w:p>
        </w:tc>
        <w:tc>
          <w:tcPr>
            <w:tcW w:w="1134" w:type="dxa"/>
          </w:tcPr>
          <w:p w:rsidR="00821E8D" w:rsidRPr="009A36C0" w:rsidRDefault="00821E8D" w:rsidP="009A36C0">
            <w:pPr>
              <w:pStyle w:val="afffffff2"/>
            </w:pPr>
            <w:r w:rsidRPr="009A36C0">
              <w:t>6</w:t>
            </w:r>
          </w:p>
        </w:tc>
        <w:tc>
          <w:tcPr>
            <w:tcW w:w="4511" w:type="dxa"/>
          </w:tcPr>
          <w:p w:rsidR="00821E8D" w:rsidRPr="009A36C0" w:rsidRDefault="00821E8D" w:rsidP="009A36C0">
            <w:pPr>
              <w:pStyle w:val="afffffff2"/>
            </w:pPr>
            <w:r w:rsidRPr="009A36C0">
              <w:t>Это поле описывает размер страницы для данной записи. Поддерживаются ст</w:t>
            </w:r>
            <w:r w:rsidR="00EF4786">
              <w:t>раницы с размером 4 Кбайт</w:t>
            </w:r>
            <w:r w:rsidRPr="009A36C0">
              <w:t xml:space="preserve"> (минимальный размер), 16 </w:t>
            </w:r>
            <w:r w:rsidR="00DC3A72" w:rsidRPr="009A36C0">
              <w:t>Кбайт</w:t>
            </w:r>
            <w:r w:rsidRPr="009A36C0">
              <w:t xml:space="preserve">, 64 </w:t>
            </w:r>
            <w:r w:rsidR="00DC3A72" w:rsidRPr="009A36C0">
              <w:t>Кбайт</w:t>
            </w:r>
            <w:r w:rsidRPr="009A36C0">
              <w:t xml:space="preserve">, 1 </w:t>
            </w:r>
            <w:r w:rsidR="00DC3A72" w:rsidRPr="009A36C0">
              <w:t>Мбайт</w:t>
            </w:r>
            <w:r w:rsidRPr="009A36C0">
              <w:t xml:space="preserve">, 16 </w:t>
            </w:r>
            <w:r w:rsidR="00DC3A72" w:rsidRPr="009A36C0">
              <w:t>Мбайт</w:t>
            </w:r>
            <w:r w:rsidRPr="009A36C0">
              <w:t xml:space="preserve">, 256 </w:t>
            </w:r>
            <w:r w:rsidR="00DC3A72" w:rsidRPr="009A36C0">
              <w:t>Мбайт</w:t>
            </w:r>
            <w:r w:rsidRPr="009A36C0">
              <w:t xml:space="preserve"> и 1 </w:t>
            </w:r>
            <w:r w:rsidR="00DC3A72" w:rsidRPr="009A36C0">
              <w:t>Гбайт</w:t>
            </w:r>
            <w:r w:rsidRPr="009A36C0">
              <w:t>.</w:t>
            </w:r>
          </w:p>
          <w:p w:rsidR="00821E8D" w:rsidRPr="009A36C0" w:rsidRDefault="00821E8D" w:rsidP="009A36C0">
            <w:pPr>
              <w:pStyle w:val="afffffff2"/>
            </w:pPr>
            <w:r w:rsidRPr="009A36C0">
              <w:t>Запись</w:t>
            </w:r>
            <w:r w:rsidRPr="009A36C0">
              <w:tab/>
              <w:t>Размер страницы</w:t>
            </w:r>
          </w:p>
          <w:p w:rsidR="00821E8D" w:rsidRPr="009A36C0" w:rsidRDefault="00DC3A72" w:rsidP="009A36C0">
            <w:pPr>
              <w:pStyle w:val="afffffff2"/>
            </w:pPr>
            <w:r w:rsidRPr="009A36C0">
              <w:t>‘000000’</w:t>
            </w:r>
            <w:r w:rsidRPr="009A36C0">
              <w:tab/>
              <w:t>4 Кбайт</w:t>
            </w:r>
          </w:p>
          <w:p w:rsidR="00821E8D" w:rsidRPr="009A36C0" w:rsidRDefault="00821E8D" w:rsidP="009A36C0">
            <w:pPr>
              <w:pStyle w:val="afffffff2"/>
            </w:pPr>
            <w:r w:rsidRPr="009A36C0">
              <w:t>‘000001’</w:t>
            </w:r>
            <w:r w:rsidRPr="009A36C0">
              <w:tab/>
              <w:t xml:space="preserve">16 </w:t>
            </w:r>
            <w:r w:rsidR="00DC3A72" w:rsidRPr="009A36C0">
              <w:t>Кбайт</w:t>
            </w:r>
          </w:p>
          <w:p w:rsidR="00821E8D" w:rsidRPr="009A36C0" w:rsidRDefault="00821E8D" w:rsidP="009A36C0">
            <w:pPr>
              <w:pStyle w:val="afffffff2"/>
            </w:pPr>
            <w:r w:rsidRPr="009A36C0">
              <w:t>‘000011’</w:t>
            </w:r>
            <w:r w:rsidRPr="009A36C0">
              <w:tab/>
              <w:t xml:space="preserve">64 </w:t>
            </w:r>
            <w:r w:rsidR="00DC3A72" w:rsidRPr="009A36C0">
              <w:t>Кбайт</w:t>
            </w:r>
          </w:p>
          <w:p w:rsidR="00821E8D" w:rsidRPr="009A36C0" w:rsidRDefault="00821E8D" w:rsidP="009A36C0">
            <w:pPr>
              <w:pStyle w:val="afffffff2"/>
            </w:pPr>
            <w:r w:rsidRPr="009A36C0">
              <w:t>‘000111’</w:t>
            </w:r>
            <w:r w:rsidRPr="009A36C0">
              <w:tab/>
              <w:t xml:space="preserve">1 </w:t>
            </w:r>
            <w:r w:rsidR="00DC3A72" w:rsidRPr="009A36C0">
              <w:t>Мбайт</w:t>
            </w:r>
          </w:p>
          <w:p w:rsidR="00821E8D" w:rsidRPr="009A36C0" w:rsidRDefault="00821E8D" w:rsidP="009A36C0">
            <w:pPr>
              <w:pStyle w:val="afffffff2"/>
            </w:pPr>
            <w:r w:rsidRPr="009A36C0">
              <w:t>‘001111’</w:t>
            </w:r>
            <w:r w:rsidRPr="009A36C0">
              <w:tab/>
              <w:t xml:space="preserve">16 </w:t>
            </w:r>
            <w:r w:rsidR="00DC3A72" w:rsidRPr="009A36C0">
              <w:t>Мбайт</w:t>
            </w:r>
          </w:p>
          <w:p w:rsidR="00821E8D" w:rsidRPr="009A36C0" w:rsidRDefault="00821E8D" w:rsidP="009A36C0">
            <w:pPr>
              <w:pStyle w:val="afffffff2"/>
            </w:pPr>
            <w:r w:rsidRPr="009A36C0">
              <w:t>‘011111’</w:t>
            </w:r>
            <w:r w:rsidRPr="009A36C0">
              <w:tab/>
              <w:t xml:space="preserve">256 </w:t>
            </w:r>
            <w:r w:rsidR="00DC3A72" w:rsidRPr="009A36C0">
              <w:t>Мбайт</w:t>
            </w:r>
          </w:p>
          <w:p w:rsidR="00821E8D" w:rsidRPr="009A36C0" w:rsidRDefault="00821E8D" w:rsidP="009A36C0">
            <w:pPr>
              <w:pStyle w:val="afffffff2"/>
            </w:pPr>
            <w:r w:rsidRPr="009A36C0">
              <w:t>‘111111’</w:t>
            </w:r>
            <w:r w:rsidRPr="009A36C0">
              <w:tab/>
              <w:t xml:space="preserve">1 </w:t>
            </w:r>
            <w:r w:rsidR="00DC3A72" w:rsidRPr="009A36C0">
              <w:t>Гбайт</w:t>
            </w:r>
          </w:p>
          <w:p w:rsidR="00821E8D" w:rsidRPr="009A36C0" w:rsidRDefault="00A85F1F" w:rsidP="009A36C0">
            <w:pPr>
              <w:pStyle w:val="afffffff2"/>
            </w:pPr>
            <w:r w:rsidRPr="009A36C0">
              <w:t>Примечание</w:t>
            </w:r>
            <w:r w:rsidR="00922399" w:rsidRPr="009A36C0">
              <w:t xml:space="preserve"> </w:t>
            </w:r>
            <w:r w:rsidRPr="009A36C0">
              <w:t xml:space="preserve">- </w:t>
            </w:r>
            <w:r w:rsidR="00821E8D" w:rsidRPr="009A36C0">
              <w:t xml:space="preserve">Это декодирование используется таким образом, чтобы логика могла использовать закрепленные биты для компараторов условного разрешения </w:t>
            </w:r>
            <w:r w:rsidRPr="009A36C0">
              <w:t>на соответствующих битах адреса</w:t>
            </w:r>
          </w:p>
        </w:tc>
      </w:tr>
      <w:tr w:rsidR="00821E8D" w:rsidRPr="00B04B1B" w:rsidTr="00AF6087">
        <w:trPr>
          <w:cantSplit/>
          <w:trHeight w:val="20"/>
          <w:jc w:val="center"/>
        </w:trPr>
        <w:tc>
          <w:tcPr>
            <w:tcW w:w="851" w:type="dxa"/>
          </w:tcPr>
          <w:p w:rsidR="00821E8D" w:rsidRPr="009A36C0" w:rsidRDefault="00821E8D" w:rsidP="009A36C0">
            <w:pPr>
              <w:pStyle w:val="afffffff2"/>
            </w:pPr>
            <w:r w:rsidRPr="009A36C0">
              <w:t>0</w:t>
            </w:r>
          </w:p>
        </w:tc>
        <w:tc>
          <w:tcPr>
            <w:tcW w:w="850" w:type="dxa"/>
          </w:tcPr>
          <w:p w:rsidR="00821E8D" w:rsidRPr="009A36C0" w:rsidRDefault="00821E8D" w:rsidP="009A36C0">
            <w:pPr>
              <w:pStyle w:val="afffffff2"/>
            </w:pPr>
            <w:r w:rsidRPr="009A36C0">
              <w:t>29</w:t>
            </w:r>
          </w:p>
        </w:tc>
        <w:tc>
          <w:tcPr>
            <w:tcW w:w="1559" w:type="dxa"/>
          </w:tcPr>
          <w:p w:rsidR="00821E8D" w:rsidRPr="009A36C0" w:rsidRDefault="00821E8D" w:rsidP="009A36C0">
            <w:pPr>
              <w:pStyle w:val="afffffff2"/>
            </w:pPr>
            <w:r w:rsidRPr="009A36C0">
              <w:t>DSIZPar</w:t>
            </w:r>
          </w:p>
        </w:tc>
        <w:tc>
          <w:tcPr>
            <w:tcW w:w="1134" w:type="dxa"/>
          </w:tcPr>
          <w:p w:rsidR="00821E8D" w:rsidRPr="009A36C0" w:rsidRDefault="00821E8D" w:rsidP="009A36C0">
            <w:pPr>
              <w:pStyle w:val="afffffff2"/>
            </w:pPr>
            <w:r w:rsidRPr="009A36C0">
              <w:t>1</w:t>
            </w:r>
          </w:p>
        </w:tc>
        <w:tc>
          <w:tcPr>
            <w:tcW w:w="4511" w:type="dxa"/>
          </w:tcPr>
          <w:p w:rsidR="00821E8D" w:rsidRPr="009A36C0" w:rsidRDefault="00821E8D" w:rsidP="009A36C0">
            <w:pPr>
              <w:pStyle w:val="afffffff2"/>
            </w:pPr>
            <w:r w:rsidRPr="009A36C0">
              <w:t>Бит паритета, которые покрывает поля Val</w:t>
            </w:r>
            <w:r w:rsidR="00A85F1F" w:rsidRPr="009A36C0">
              <w:t>id, TS и DSIZ</w:t>
            </w:r>
          </w:p>
        </w:tc>
      </w:tr>
      <w:tr w:rsidR="00821E8D" w:rsidRPr="00B04B1B" w:rsidTr="00AF6087">
        <w:trPr>
          <w:cantSplit/>
          <w:trHeight w:val="20"/>
          <w:jc w:val="center"/>
        </w:trPr>
        <w:tc>
          <w:tcPr>
            <w:tcW w:w="851" w:type="dxa"/>
          </w:tcPr>
          <w:p w:rsidR="00821E8D" w:rsidRPr="009A36C0" w:rsidRDefault="00821E8D" w:rsidP="009A36C0">
            <w:pPr>
              <w:pStyle w:val="afffffff2"/>
            </w:pPr>
            <w:r w:rsidRPr="009A36C0">
              <w:t>0</w:t>
            </w:r>
          </w:p>
        </w:tc>
        <w:tc>
          <w:tcPr>
            <w:tcW w:w="850" w:type="dxa"/>
          </w:tcPr>
          <w:p w:rsidR="00821E8D" w:rsidRPr="009A36C0" w:rsidRDefault="00821E8D" w:rsidP="009A36C0">
            <w:pPr>
              <w:pStyle w:val="afffffff2"/>
            </w:pPr>
            <w:r w:rsidRPr="009A36C0">
              <w:t>30:45</w:t>
            </w:r>
          </w:p>
        </w:tc>
        <w:tc>
          <w:tcPr>
            <w:tcW w:w="1559" w:type="dxa"/>
          </w:tcPr>
          <w:p w:rsidR="00821E8D" w:rsidRPr="009A36C0" w:rsidRDefault="00821E8D" w:rsidP="009A36C0">
            <w:pPr>
              <w:pStyle w:val="afffffff2"/>
            </w:pPr>
            <w:r w:rsidRPr="009A36C0">
              <w:t>TID</w:t>
            </w:r>
          </w:p>
        </w:tc>
        <w:tc>
          <w:tcPr>
            <w:tcW w:w="1134" w:type="dxa"/>
          </w:tcPr>
          <w:p w:rsidR="00821E8D" w:rsidRPr="009A36C0" w:rsidRDefault="00821E8D" w:rsidP="009A36C0">
            <w:pPr>
              <w:pStyle w:val="afffffff2"/>
            </w:pPr>
            <w:r w:rsidRPr="009A36C0">
              <w:t>16</w:t>
            </w:r>
          </w:p>
        </w:tc>
        <w:tc>
          <w:tcPr>
            <w:tcW w:w="4511" w:type="dxa"/>
          </w:tcPr>
          <w:p w:rsidR="00821E8D" w:rsidRPr="009A36C0" w:rsidRDefault="00821E8D" w:rsidP="009A36C0">
            <w:pPr>
              <w:pStyle w:val="afffffff2"/>
            </w:pPr>
            <w:r w:rsidRPr="009A36C0">
              <w:t>ID Трансляции (MMUCR[0:15]).</w:t>
            </w:r>
          </w:p>
          <w:p w:rsidR="00821E8D" w:rsidRPr="009A36C0" w:rsidRDefault="00821E8D" w:rsidP="009A36C0">
            <w:pPr>
              <w:pStyle w:val="afffffff2"/>
            </w:pPr>
            <w:r w:rsidRPr="009A36C0">
              <w:t>Это поле описывает ID процесса, для которого эта запись допустима. Если TID = ‘0’, он считается совпадающим с PID. Если TID != ‘0’, то поле TID должно совпадать с PID, чтобы поиск вернулся с полож</w:t>
            </w:r>
            <w:r w:rsidR="00A85F1F" w:rsidRPr="009A36C0">
              <w:t>ительным результатом</w:t>
            </w:r>
          </w:p>
        </w:tc>
      </w:tr>
      <w:tr w:rsidR="00821E8D" w:rsidRPr="00B04B1B" w:rsidTr="00AF6087">
        <w:trPr>
          <w:cantSplit/>
          <w:trHeight w:val="20"/>
          <w:jc w:val="center"/>
        </w:trPr>
        <w:tc>
          <w:tcPr>
            <w:tcW w:w="851" w:type="dxa"/>
          </w:tcPr>
          <w:p w:rsidR="00821E8D" w:rsidRPr="009A36C0" w:rsidRDefault="00821E8D" w:rsidP="009A36C0">
            <w:pPr>
              <w:pStyle w:val="afffffff2"/>
            </w:pPr>
            <w:r w:rsidRPr="009A36C0">
              <w:t>0</w:t>
            </w:r>
          </w:p>
        </w:tc>
        <w:tc>
          <w:tcPr>
            <w:tcW w:w="850" w:type="dxa"/>
          </w:tcPr>
          <w:p w:rsidR="00821E8D" w:rsidRPr="009A36C0" w:rsidRDefault="00821E8D" w:rsidP="009A36C0">
            <w:pPr>
              <w:pStyle w:val="afffffff2"/>
            </w:pPr>
            <w:r w:rsidRPr="009A36C0">
              <w:t>46</w:t>
            </w:r>
          </w:p>
        </w:tc>
        <w:tc>
          <w:tcPr>
            <w:tcW w:w="1559" w:type="dxa"/>
          </w:tcPr>
          <w:p w:rsidR="00821E8D" w:rsidRPr="009A36C0" w:rsidRDefault="00821E8D" w:rsidP="009A36C0">
            <w:pPr>
              <w:pStyle w:val="afffffff2"/>
            </w:pPr>
            <w:r w:rsidRPr="009A36C0">
              <w:t>TIDPar</w:t>
            </w:r>
          </w:p>
        </w:tc>
        <w:tc>
          <w:tcPr>
            <w:tcW w:w="1134" w:type="dxa"/>
          </w:tcPr>
          <w:p w:rsidR="00821E8D" w:rsidRPr="009A36C0" w:rsidRDefault="00821E8D" w:rsidP="009A36C0">
            <w:pPr>
              <w:pStyle w:val="afffffff2"/>
            </w:pPr>
            <w:r w:rsidRPr="009A36C0">
              <w:t>1</w:t>
            </w:r>
          </w:p>
        </w:tc>
        <w:tc>
          <w:tcPr>
            <w:tcW w:w="4511" w:type="dxa"/>
          </w:tcPr>
          <w:p w:rsidR="00821E8D" w:rsidRPr="009A36C0" w:rsidRDefault="00A85F1F" w:rsidP="009A36C0">
            <w:pPr>
              <w:pStyle w:val="afffffff2"/>
            </w:pPr>
            <w:r w:rsidRPr="009A36C0">
              <w:t>Бит паритета, покрывающий TID</w:t>
            </w:r>
          </w:p>
        </w:tc>
      </w:tr>
    </w:tbl>
    <w:p w:rsidR="00821E8D" w:rsidRPr="00B04B1B" w:rsidRDefault="00821E8D" w:rsidP="00546AEF">
      <w:pPr>
        <w:pStyle w:val="afffffff0"/>
        <w:rPr>
          <w:lang w:val="en-US"/>
        </w:rPr>
      </w:pPr>
    </w:p>
    <w:p w:rsidR="00821E8D" w:rsidRPr="00B04B1B" w:rsidRDefault="00821E8D" w:rsidP="00E25868">
      <w:pPr>
        <w:pStyle w:val="8"/>
      </w:pPr>
      <w:r w:rsidRPr="00B04B1B">
        <w:t>Сравнение</w:t>
      </w:r>
    </w:p>
    <w:p w:rsidR="00821E8D" w:rsidRPr="00B04B1B" w:rsidRDefault="00821E8D" w:rsidP="00821E8D">
      <w:pPr>
        <w:pStyle w:val="af2"/>
        <w:rPr>
          <w:color w:val="000000" w:themeColor="text1"/>
        </w:rPr>
      </w:pPr>
      <w:r w:rsidRPr="00B04B1B">
        <w:rPr>
          <w:color w:val="000000" w:themeColor="text1"/>
        </w:rPr>
        <w:t>Совпадение виртуального адреса с записью TLB найдено, когда теги Valid, TS, EPN и TID имеют следующие значения:</w:t>
      </w:r>
    </w:p>
    <w:p w:rsidR="00821E8D" w:rsidRPr="00B04B1B" w:rsidRDefault="00821E8D" w:rsidP="00821E8D">
      <w:pPr>
        <w:pStyle w:val="af2"/>
        <w:rPr>
          <w:color w:val="000000" w:themeColor="text1"/>
        </w:rPr>
      </w:pPr>
      <w:r w:rsidRPr="00B04B1B">
        <w:rPr>
          <w:color w:val="000000" w:themeColor="text1"/>
        </w:rPr>
        <w:t>Valid == 1.</w:t>
      </w:r>
    </w:p>
    <w:p w:rsidR="00821E8D" w:rsidRPr="00B04B1B" w:rsidRDefault="00821E8D" w:rsidP="00821E8D">
      <w:pPr>
        <w:pStyle w:val="af2"/>
        <w:rPr>
          <w:color w:val="000000" w:themeColor="text1"/>
        </w:rPr>
      </w:pPr>
      <w:r w:rsidRPr="00B04B1B">
        <w:rPr>
          <w:color w:val="000000" w:themeColor="text1"/>
        </w:rPr>
        <w:t>TS == запрашиваемое адресное пространство (AS).</w:t>
      </w:r>
    </w:p>
    <w:p w:rsidR="00821E8D" w:rsidRPr="00B04B1B" w:rsidRDefault="00821E8D" w:rsidP="00821E8D">
      <w:pPr>
        <w:pStyle w:val="af2"/>
        <w:rPr>
          <w:color w:val="000000" w:themeColor="text1"/>
        </w:rPr>
      </w:pPr>
      <w:r w:rsidRPr="00B04B1B">
        <w:rPr>
          <w:color w:val="000000" w:themeColor="text1"/>
        </w:rPr>
        <w:t>EPN == запрашиваемый EA, где количество сравниваемых бит зависет от тега DSIZ.</w:t>
      </w:r>
    </w:p>
    <w:p w:rsidR="00821E8D" w:rsidRPr="00B04B1B" w:rsidRDefault="00821E8D" w:rsidP="00821E8D">
      <w:pPr>
        <w:pStyle w:val="af2"/>
        <w:rPr>
          <w:color w:val="000000" w:themeColor="text1"/>
        </w:rPr>
      </w:pPr>
      <w:r w:rsidRPr="00B04B1B">
        <w:rPr>
          <w:color w:val="000000" w:themeColor="text1"/>
        </w:rPr>
        <w:t>•</w:t>
      </w:r>
      <w:r w:rsidR="00922399">
        <w:rPr>
          <w:color w:val="000000" w:themeColor="text1"/>
        </w:rPr>
        <w:t xml:space="preserve"> </w:t>
      </w:r>
      <w:r w:rsidRPr="00B04B1B">
        <w:rPr>
          <w:color w:val="000000" w:themeColor="text1"/>
        </w:rPr>
        <w:t>TID != 0.</w:t>
      </w:r>
    </w:p>
    <w:p w:rsidR="00821E8D" w:rsidRPr="00B04B1B" w:rsidRDefault="00821E8D" w:rsidP="00821E8D">
      <w:pPr>
        <w:pStyle w:val="af2"/>
        <w:rPr>
          <w:color w:val="000000" w:themeColor="text1"/>
        </w:rPr>
      </w:pPr>
      <w:r w:rsidRPr="00B04B1B">
        <w:rPr>
          <w:color w:val="000000" w:themeColor="text1"/>
        </w:rPr>
        <w:t>TID == запрашиваемый идентификатор процесса (PID).</w:t>
      </w:r>
    </w:p>
    <w:p w:rsidR="00821E8D" w:rsidRDefault="00821E8D" w:rsidP="00821E8D">
      <w:pPr>
        <w:pStyle w:val="af2"/>
        <w:rPr>
          <w:color w:val="000000" w:themeColor="text1"/>
        </w:rPr>
      </w:pPr>
      <w:r w:rsidRPr="00B04B1B">
        <w:rPr>
          <w:color w:val="000000" w:themeColor="text1"/>
        </w:rPr>
        <w:t xml:space="preserve">В </w:t>
      </w:r>
      <w:hyperlink w:anchor="_bookmark350" w:history="1">
        <w:r w:rsidRPr="00B04B1B">
          <w:rPr>
            <w:color w:val="000000" w:themeColor="text1"/>
          </w:rPr>
          <w:t>таблице</w:t>
        </w:r>
      </w:hyperlink>
      <w:r w:rsidR="002F2BA2" w:rsidRPr="00B04B1B">
        <w:rPr>
          <w:color w:val="000000" w:themeColor="text1"/>
        </w:rPr>
        <w:t xml:space="preserve"> </w:t>
      </w:r>
      <w:r w:rsidR="00FE09A8">
        <w:fldChar w:fldCharType="begin"/>
      </w:r>
      <w:r w:rsidR="00FE09A8">
        <w:instrText xml:space="preserve"> REF _Ref3542431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121</w:t>
      </w:r>
      <w:r w:rsidR="00FE09A8">
        <w:fldChar w:fldCharType="end"/>
      </w:r>
      <w:r w:rsidRPr="00B04B1B">
        <w:rPr>
          <w:color w:val="000000" w:themeColor="text1"/>
        </w:rPr>
        <w:t xml:space="preserve"> приведены количество сравниваемых битов EPN и EA в зависимости от размера страницы.</w:t>
      </w:r>
    </w:p>
    <w:p w:rsidR="007E648E" w:rsidRPr="00B04B1B" w:rsidRDefault="007E648E" w:rsidP="00821E8D">
      <w:pPr>
        <w:pStyle w:val="af2"/>
        <w:rPr>
          <w:color w:val="000000" w:themeColor="text1"/>
        </w:rPr>
      </w:pPr>
    </w:p>
    <w:p w:rsidR="00821E8D" w:rsidRPr="00B04B1B" w:rsidRDefault="00821E8D" w:rsidP="00821E8D">
      <w:pPr>
        <w:pStyle w:val="affff3"/>
        <w:rPr>
          <w:color w:val="000000" w:themeColor="text1"/>
        </w:rPr>
      </w:pPr>
      <w:bookmarkStart w:id="754" w:name="_Ref3542431"/>
      <w:bookmarkStart w:id="755" w:name="_Toc526499768"/>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121</w:t>
      </w:r>
      <w:r w:rsidR="00FC5FA0" w:rsidRPr="00B04B1B">
        <w:rPr>
          <w:color w:val="000000" w:themeColor="text1"/>
        </w:rPr>
        <w:fldChar w:fldCharType="end"/>
      </w:r>
      <w:bookmarkEnd w:id="754"/>
      <w:r w:rsidRPr="00B04B1B">
        <w:rPr>
          <w:color w:val="000000" w:themeColor="text1"/>
        </w:rPr>
        <w:t xml:space="preserve"> - Сравнение </w:t>
      </w:r>
      <w:r w:rsidRPr="00B04B1B">
        <w:rPr>
          <w:color w:val="000000" w:themeColor="text1"/>
          <w:lang w:val="en-US"/>
        </w:rPr>
        <w:t>EPN</w:t>
      </w:r>
      <w:r w:rsidRPr="00B04B1B">
        <w:rPr>
          <w:color w:val="000000" w:themeColor="text1"/>
        </w:rPr>
        <w:t xml:space="preserve"> и </w:t>
      </w:r>
      <w:r w:rsidRPr="00B04B1B">
        <w:rPr>
          <w:color w:val="000000" w:themeColor="text1"/>
          <w:lang w:val="en-US"/>
        </w:rPr>
        <w:t>EA</w:t>
      </w:r>
      <w:bookmarkEnd w:id="755"/>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3026"/>
        <w:gridCol w:w="1912"/>
        <w:gridCol w:w="5098"/>
      </w:tblGrid>
      <w:tr w:rsidR="00821E8D" w:rsidRPr="00B04B1B" w:rsidTr="006D1904">
        <w:trPr>
          <w:cantSplit/>
          <w:trHeight w:val="20"/>
          <w:tblHeader/>
          <w:jc w:val="center"/>
        </w:trPr>
        <w:tc>
          <w:tcPr>
            <w:tcW w:w="2693" w:type="dxa"/>
          </w:tcPr>
          <w:p w:rsidR="00821E8D" w:rsidRPr="009A36C0" w:rsidRDefault="00821E8D" w:rsidP="009A36C0">
            <w:pPr>
              <w:pStyle w:val="afffffff2"/>
            </w:pPr>
            <w:r w:rsidRPr="009A36C0">
              <w:t>Размер страницы</w:t>
            </w:r>
          </w:p>
        </w:tc>
        <w:tc>
          <w:tcPr>
            <w:tcW w:w="1701" w:type="dxa"/>
          </w:tcPr>
          <w:p w:rsidR="00821E8D" w:rsidRPr="009A36C0" w:rsidRDefault="00821E8D" w:rsidP="009A36C0">
            <w:pPr>
              <w:pStyle w:val="afffffff2"/>
            </w:pPr>
            <w:r w:rsidRPr="009A36C0">
              <w:t>DSIZ</w:t>
            </w:r>
          </w:p>
        </w:tc>
        <w:tc>
          <w:tcPr>
            <w:tcW w:w="4536" w:type="dxa"/>
          </w:tcPr>
          <w:p w:rsidR="00821E8D" w:rsidRPr="009A36C0" w:rsidRDefault="00821E8D" w:rsidP="009A36C0">
            <w:pPr>
              <w:pStyle w:val="afffffff2"/>
            </w:pPr>
            <w:r w:rsidRPr="009A36C0">
              <w:t>Сравнение</w:t>
            </w:r>
          </w:p>
        </w:tc>
      </w:tr>
      <w:tr w:rsidR="00821E8D" w:rsidRPr="00B04B1B" w:rsidTr="00AF6087">
        <w:trPr>
          <w:cantSplit/>
          <w:trHeight w:val="20"/>
          <w:jc w:val="center"/>
        </w:trPr>
        <w:tc>
          <w:tcPr>
            <w:tcW w:w="2693" w:type="dxa"/>
          </w:tcPr>
          <w:p w:rsidR="00821E8D" w:rsidRPr="009A36C0" w:rsidRDefault="00DC3A72" w:rsidP="009A36C0">
            <w:pPr>
              <w:pStyle w:val="afffffff2"/>
            </w:pPr>
            <w:r w:rsidRPr="009A36C0">
              <w:t>4 Кбайт</w:t>
            </w:r>
          </w:p>
        </w:tc>
        <w:tc>
          <w:tcPr>
            <w:tcW w:w="1701" w:type="dxa"/>
          </w:tcPr>
          <w:p w:rsidR="00821E8D" w:rsidRPr="009A36C0" w:rsidRDefault="00821E8D" w:rsidP="009A36C0">
            <w:pPr>
              <w:pStyle w:val="afffffff2"/>
            </w:pPr>
            <w:r w:rsidRPr="009A36C0">
              <w:t>‘000000’</w:t>
            </w:r>
          </w:p>
        </w:tc>
        <w:tc>
          <w:tcPr>
            <w:tcW w:w="4536" w:type="dxa"/>
          </w:tcPr>
          <w:p w:rsidR="00821E8D" w:rsidRPr="009A36C0" w:rsidRDefault="00821E8D" w:rsidP="009A36C0">
            <w:pPr>
              <w:pStyle w:val="afffffff2"/>
            </w:pPr>
            <w:r w:rsidRPr="009A36C0">
              <w:t>EPN[0:19] == EA[0:19]</w:t>
            </w:r>
          </w:p>
        </w:tc>
      </w:tr>
      <w:tr w:rsidR="00821E8D" w:rsidRPr="00B04B1B" w:rsidTr="00AF6087">
        <w:trPr>
          <w:cantSplit/>
          <w:trHeight w:val="20"/>
          <w:jc w:val="center"/>
        </w:trPr>
        <w:tc>
          <w:tcPr>
            <w:tcW w:w="2693" w:type="dxa"/>
          </w:tcPr>
          <w:p w:rsidR="00821E8D" w:rsidRPr="009A36C0" w:rsidRDefault="00821E8D" w:rsidP="009A36C0">
            <w:pPr>
              <w:pStyle w:val="afffffff2"/>
            </w:pPr>
            <w:r w:rsidRPr="009A36C0">
              <w:t xml:space="preserve">16 </w:t>
            </w:r>
            <w:r w:rsidR="00DC3A72" w:rsidRPr="009A36C0">
              <w:t>Кбайт</w:t>
            </w:r>
          </w:p>
        </w:tc>
        <w:tc>
          <w:tcPr>
            <w:tcW w:w="1701" w:type="dxa"/>
          </w:tcPr>
          <w:p w:rsidR="00821E8D" w:rsidRPr="009A36C0" w:rsidRDefault="00821E8D" w:rsidP="009A36C0">
            <w:pPr>
              <w:pStyle w:val="afffffff2"/>
            </w:pPr>
            <w:r w:rsidRPr="009A36C0">
              <w:t>‘000001’</w:t>
            </w:r>
          </w:p>
        </w:tc>
        <w:tc>
          <w:tcPr>
            <w:tcW w:w="4536" w:type="dxa"/>
          </w:tcPr>
          <w:p w:rsidR="00821E8D" w:rsidRPr="009A36C0" w:rsidRDefault="00821E8D" w:rsidP="009A36C0">
            <w:pPr>
              <w:pStyle w:val="afffffff2"/>
            </w:pPr>
            <w:r w:rsidRPr="009A36C0">
              <w:t>EPN[0:19] == EA[0:17]</w:t>
            </w:r>
          </w:p>
        </w:tc>
      </w:tr>
      <w:tr w:rsidR="00821E8D" w:rsidRPr="00B04B1B" w:rsidTr="00AF6087">
        <w:trPr>
          <w:cantSplit/>
          <w:trHeight w:val="20"/>
          <w:jc w:val="center"/>
        </w:trPr>
        <w:tc>
          <w:tcPr>
            <w:tcW w:w="2693" w:type="dxa"/>
          </w:tcPr>
          <w:p w:rsidR="00821E8D" w:rsidRPr="009A36C0" w:rsidRDefault="00821E8D" w:rsidP="009A36C0">
            <w:pPr>
              <w:pStyle w:val="afffffff2"/>
            </w:pPr>
            <w:r w:rsidRPr="009A36C0">
              <w:t xml:space="preserve">64 </w:t>
            </w:r>
            <w:r w:rsidR="00DC3A72" w:rsidRPr="009A36C0">
              <w:t>Кбайт</w:t>
            </w:r>
          </w:p>
        </w:tc>
        <w:tc>
          <w:tcPr>
            <w:tcW w:w="1701" w:type="dxa"/>
          </w:tcPr>
          <w:p w:rsidR="00821E8D" w:rsidRPr="009A36C0" w:rsidRDefault="00821E8D" w:rsidP="009A36C0">
            <w:pPr>
              <w:pStyle w:val="afffffff2"/>
            </w:pPr>
            <w:r w:rsidRPr="009A36C0">
              <w:t>‘000011’</w:t>
            </w:r>
          </w:p>
        </w:tc>
        <w:tc>
          <w:tcPr>
            <w:tcW w:w="4536" w:type="dxa"/>
          </w:tcPr>
          <w:p w:rsidR="00821E8D" w:rsidRPr="009A36C0" w:rsidRDefault="00821E8D" w:rsidP="009A36C0">
            <w:pPr>
              <w:pStyle w:val="afffffff2"/>
            </w:pPr>
            <w:r w:rsidRPr="009A36C0">
              <w:t>EPN[0:19] == EA[0:15]</w:t>
            </w:r>
          </w:p>
        </w:tc>
      </w:tr>
      <w:tr w:rsidR="00821E8D" w:rsidRPr="00B04B1B" w:rsidTr="00AF6087">
        <w:trPr>
          <w:cantSplit/>
          <w:trHeight w:val="20"/>
          <w:jc w:val="center"/>
        </w:trPr>
        <w:tc>
          <w:tcPr>
            <w:tcW w:w="2693" w:type="dxa"/>
          </w:tcPr>
          <w:p w:rsidR="00821E8D" w:rsidRPr="009A36C0" w:rsidRDefault="00821E8D" w:rsidP="009A36C0">
            <w:pPr>
              <w:pStyle w:val="afffffff2"/>
            </w:pPr>
            <w:r w:rsidRPr="009A36C0">
              <w:t xml:space="preserve">1 </w:t>
            </w:r>
            <w:r w:rsidR="00DC3A72" w:rsidRPr="009A36C0">
              <w:t>Мбайт</w:t>
            </w:r>
          </w:p>
        </w:tc>
        <w:tc>
          <w:tcPr>
            <w:tcW w:w="1701" w:type="dxa"/>
          </w:tcPr>
          <w:p w:rsidR="00821E8D" w:rsidRPr="009A36C0" w:rsidRDefault="00821E8D" w:rsidP="009A36C0">
            <w:pPr>
              <w:pStyle w:val="afffffff2"/>
            </w:pPr>
            <w:r w:rsidRPr="009A36C0">
              <w:t>‘000111’</w:t>
            </w:r>
          </w:p>
        </w:tc>
        <w:tc>
          <w:tcPr>
            <w:tcW w:w="4536" w:type="dxa"/>
          </w:tcPr>
          <w:p w:rsidR="00821E8D" w:rsidRPr="009A36C0" w:rsidRDefault="00821E8D" w:rsidP="009A36C0">
            <w:pPr>
              <w:pStyle w:val="afffffff2"/>
            </w:pPr>
            <w:r w:rsidRPr="009A36C0">
              <w:t>EPN[0:19] == EA[0:11]</w:t>
            </w:r>
          </w:p>
        </w:tc>
      </w:tr>
      <w:tr w:rsidR="00821E8D" w:rsidRPr="00B04B1B" w:rsidTr="00AF6087">
        <w:trPr>
          <w:cantSplit/>
          <w:trHeight w:val="20"/>
          <w:jc w:val="center"/>
        </w:trPr>
        <w:tc>
          <w:tcPr>
            <w:tcW w:w="2693" w:type="dxa"/>
          </w:tcPr>
          <w:p w:rsidR="00821E8D" w:rsidRPr="009A36C0" w:rsidRDefault="00821E8D" w:rsidP="009A36C0">
            <w:pPr>
              <w:pStyle w:val="afffffff2"/>
            </w:pPr>
            <w:r w:rsidRPr="009A36C0">
              <w:t xml:space="preserve">16 </w:t>
            </w:r>
            <w:r w:rsidR="00DC3A72" w:rsidRPr="009A36C0">
              <w:t>Мбайт</w:t>
            </w:r>
          </w:p>
        </w:tc>
        <w:tc>
          <w:tcPr>
            <w:tcW w:w="1701" w:type="dxa"/>
          </w:tcPr>
          <w:p w:rsidR="00821E8D" w:rsidRPr="009A36C0" w:rsidRDefault="00821E8D" w:rsidP="009A36C0">
            <w:pPr>
              <w:pStyle w:val="afffffff2"/>
            </w:pPr>
            <w:r w:rsidRPr="009A36C0">
              <w:t>‘001111’</w:t>
            </w:r>
          </w:p>
        </w:tc>
        <w:tc>
          <w:tcPr>
            <w:tcW w:w="4536" w:type="dxa"/>
          </w:tcPr>
          <w:p w:rsidR="00821E8D" w:rsidRPr="009A36C0" w:rsidRDefault="00821E8D" w:rsidP="009A36C0">
            <w:pPr>
              <w:pStyle w:val="afffffff2"/>
            </w:pPr>
            <w:r w:rsidRPr="009A36C0">
              <w:t>EPN[0:19] == EA[0:7]</w:t>
            </w:r>
          </w:p>
        </w:tc>
      </w:tr>
      <w:tr w:rsidR="00821E8D" w:rsidRPr="00B04B1B" w:rsidTr="00AF6087">
        <w:trPr>
          <w:cantSplit/>
          <w:trHeight w:val="20"/>
          <w:jc w:val="center"/>
        </w:trPr>
        <w:tc>
          <w:tcPr>
            <w:tcW w:w="2693" w:type="dxa"/>
          </w:tcPr>
          <w:p w:rsidR="00821E8D" w:rsidRPr="009A36C0" w:rsidRDefault="00821E8D" w:rsidP="009A36C0">
            <w:pPr>
              <w:pStyle w:val="afffffff2"/>
            </w:pPr>
            <w:r w:rsidRPr="009A36C0">
              <w:t xml:space="preserve">256 </w:t>
            </w:r>
            <w:r w:rsidR="00DC3A72" w:rsidRPr="009A36C0">
              <w:t>Мбайт</w:t>
            </w:r>
          </w:p>
        </w:tc>
        <w:tc>
          <w:tcPr>
            <w:tcW w:w="1701" w:type="dxa"/>
          </w:tcPr>
          <w:p w:rsidR="00821E8D" w:rsidRPr="009A36C0" w:rsidRDefault="00821E8D" w:rsidP="009A36C0">
            <w:pPr>
              <w:pStyle w:val="afffffff2"/>
            </w:pPr>
            <w:r w:rsidRPr="009A36C0">
              <w:t>‘011111’</w:t>
            </w:r>
          </w:p>
        </w:tc>
        <w:tc>
          <w:tcPr>
            <w:tcW w:w="4536" w:type="dxa"/>
          </w:tcPr>
          <w:p w:rsidR="00821E8D" w:rsidRPr="009A36C0" w:rsidRDefault="00821E8D" w:rsidP="009A36C0">
            <w:pPr>
              <w:pStyle w:val="afffffff2"/>
            </w:pPr>
            <w:r w:rsidRPr="009A36C0">
              <w:t>EPN[0:19] == EA[0:3]</w:t>
            </w:r>
          </w:p>
        </w:tc>
      </w:tr>
      <w:tr w:rsidR="00821E8D" w:rsidRPr="00B04B1B" w:rsidTr="00AF6087">
        <w:trPr>
          <w:cantSplit/>
          <w:trHeight w:val="20"/>
          <w:jc w:val="center"/>
        </w:trPr>
        <w:tc>
          <w:tcPr>
            <w:tcW w:w="2693" w:type="dxa"/>
          </w:tcPr>
          <w:p w:rsidR="00821E8D" w:rsidRPr="009A36C0" w:rsidRDefault="00821E8D" w:rsidP="009A36C0">
            <w:pPr>
              <w:pStyle w:val="afffffff2"/>
            </w:pPr>
            <w:r w:rsidRPr="009A36C0">
              <w:t xml:space="preserve">1 </w:t>
            </w:r>
            <w:r w:rsidR="00DC3A72" w:rsidRPr="009A36C0">
              <w:t>Гбайт</w:t>
            </w:r>
          </w:p>
        </w:tc>
        <w:tc>
          <w:tcPr>
            <w:tcW w:w="1701" w:type="dxa"/>
          </w:tcPr>
          <w:p w:rsidR="00821E8D" w:rsidRPr="009A36C0" w:rsidRDefault="00821E8D" w:rsidP="009A36C0">
            <w:pPr>
              <w:pStyle w:val="afffffff2"/>
            </w:pPr>
            <w:r w:rsidRPr="009A36C0">
              <w:t>‘111111’</w:t>
            </w:r>
          </w:p>
        </w:tc>
        <w:tc>
          <w:tcPr>
            <w:tcW w:w="4536" w:type="dxa"/>
          </w:tcPr>
          <w:p w:rsidR="00821E8D" w:rsidRPr="009A36C0" w:rsidRDefault="00821E8D" w:rsidP="009A36C0">
            <w:pPr>
              <w:pStyle w:val="afffffff2"/>
            </w:pPr>
            <w:r w:rsidRPr="009A36C0">
              <w:t>EPN[0:19] == EA[0:1]</w:t>
            </w:r>
          </w:p>
        </w:tc>
      </w:tr>
    </w:tbl>
    <w:p w:rsidR="00821E8D" w:rsidRPr="00B04B1B" w:rsidRDefault="00821E8D" w:rsidP="00546AEF">
      <w:pPr>
        <w:pStyle w:val="afffffff0"/>
        <w:rPr>
          <w:lang w:val="en-US"/>
        </w:rPr>
      </w:pPr>
    </w:p>
    <w:p w:rsidR="00821E8D" w:rsidRPr="00B04B1B" w:rsidRDefault="00821E8D" w:rsidP="00821E8D">
      <w:pPr>
        <w:pStyle w:val="af2"/>
        <w:rPr>
          <w:color w:val="000000" w:themeColor="text1"/>
        </w:rPr>
      </w:pPr>
      <w:r w:rsidRPr="00B04B1B">
        <w:rPr>
          <w:color w:val="000000" w:themeColor="text1"/>
        </w:rPr>
        <w:t>Максимальный размер страни</w:t>
      </w:r>
      <w:r w:rsidR="00DC3A72">
        <w:rPr>
          <w:color w:val="000000" w:themeColor="text1"/>
        </w:rPr>
        <w:t>цы ITLB и DTLB составляет 256 Мбайт</w:t>
      </w:r>
      <w:r w:rsidRPr="00B04B1B">
        <w:rPr>
          <w:color w:val="000000" w:themeColor="text1"/>
        </w:rPr>
        <w:t xml:space="preserve">. Поэтому страница размером 1 </w:t>
      </w:r>
      <w:r w:rsidR="00DC3A72">
        <w:rPr>
          <w:color w:val="000000" w:themeColor="text1"/>
        </w:rPr>
        <w:t>Гбайт</w:t>
      </w:r>
      <w:r w:rsidRPr="00B04B1B">
        <w:rPr>
          <w:color w:val="000000" w:themeColor="text1"/>
        </w:rPr>
        <w:t xml:space="preserve"> должна быть преобразована в области по 256 </w:t>
      </w:r>
      <w:r w:rsidR="00DC3A72">
        <w:rPr>
          <w:color w:val="000000" w:themeColor="text1"/>
        </w:rPr>
        <w:t>Мбайт</w:t>
      </w:r>
      <w:r w:rsidRPr="00B04B1B">
        <w:rPr>
          <w:color w:val="000000" w:themeColor="text1"/>
        </w:rPr>
        <w:t>. Это делается автоматически аппаратной частью.</w:t>
      </w:r>
    </w:p>
    <w:p w:rsidR="00821E8D" w:rsidRDefault="00821E8D" w:rsidP="00821E8D">
      <w:pPr>
        <w:pStyle w:val="af2"/>
        <w:rPr>
          <w:color w:val="000000" w:themeColor="text1"/>
        </w:rPr>
      </w:pPr>
    </w:p>
    <w:p w:rsidR="007E648E" w:rsidRDefault="007E648E" w:rsidP="00821E8D">
      <w:pPr>
        <w:pStyle w:val="af2"/>
        <w:rPr>
          <w:color w:val="000000" w:themeColor="text1"/>
        </w:rPr>
      </w:pPr>
    </w:p>
    <w:p w:rsidR="007E648E" w:rsidRDefault="007E648E" w:rsidP="00821E8D">
      <w:pPr>
        <w:pStyle w:val="af2"/>
        <w:rPr>
          <w:color w:val="000000" w:themeColor="text1"/>
        </w:rPr>
      </w:pPr>
    </w:p>
    <w:p w:rsidR="007E648E" w:rsidRPr="00B04B1B" w:rsidRDefault="007E648E" w:rsidP="00821E8D">
      <w:pPr>
        <w:pStyle w:val="af2"/>
        <w:rPr>
          <w:color w:val="000000" w:themeColor="text1"/>
        </w:rPr>
      </w:pPr>
    </w:p>
    <w:p w:rsidR="00821E8D" w:rsidRPr="00B04B1B" w:rsidRDefault="00821E8D" w:rsidP="00E25868">
      <w:pPr>
        <w:pStyle w:val="8"/>
      </w:pPr>
      <w:bookmarkStart w:id="756" w:name="4.3.6_Data_Array"/>
      <w:bookmarkStart w:id="757" w:name="_bookmark351"/>
      <w:bookmarkEnd w:id="756"/>
      <w:bookmarkEnd w:id="757"/>
      <w:r w:rsidRPr="00B04B1B">
        <w:lastRenderedPageBreak/>
        <w:t>Массив данных</w:t>
      </w:r>
    </w:p>
    <w:p w:rsidR="00DC3A72" w:rsidRDefault="00821E8D" w:rsidP="00821E8D">
      <w:pPr>
        <w:pStyle w:val="af2"/>
        <w:rPr>
          <w:color w:val="000000" w:themeColor="text1"/>
        </w:rPr>
      </w:pPr>
      <w:r w:rsidRPr="00B04B1B">
        <w:rPr>
          <w:color w:val="000000" w:themeColor="text1"/>
        </w:rPr>
        <w:t xml:space="preserve">Массив данных содержит информацию о трансляции адресов, управлении памятью и биты разрешения для записи. </w:t>
      </w:r>
    </w:p>
    <w:p w:rsidR="00821E8D" w:rsidRPr="00B04B1B" w:rsidRDefault="00821E8D" w:rsidP="00821E8D">
      <w:pPr>
        <w:pStyle w:val="af2"/>
        <w:rPr>
          <w:color w:val="000000" w:themeColor="text1"/>
        </w:rPr>
      </w:pPr>
      <w:r w:rsidRPr="00B04B1B">
        <w:rPr>
          <w:color w:val="000000" w:themeColor="text1"/>
        </w:rPr>
        <w:t xml:space="preserve">Каждая запись данных имеет размер 47 бита, </w:t>
      </w:r>
      <w:r w:rsidR="00DC3A72">
        <w:rPr>
          <w:color w:val="000000" w:themeColor="text1"/>
        </w:rPr>
        <w:t xml:space="preserve">и является защищённой </w:t>
      </w:r>
      <w:r w:rsidRPr="00B04B1B">
        <w:rPr>
          <w:color w:val="000000" w:themeColor="text1"/>
        </w:rPr>
        <w:t>3 бита</w:t>
      </w:r>
      <w:r w:rsidR="00DC3A72">
        <w:rPr>
          <w:color w:val="000000" w:themeColor="text1"/>
        </w:rPr>
        <w:t>ми</w:t>
      </w:r>
      <w:r w:rsidRPr="00B04B1B">
        <w:rPr>
          <w:color w:val="000000" w:themeColor="text1"/>
        </w:rPr>
        <w:t xml:space="preserve"> четности. </w:t>
      </w:r>
    </w:p>
    <w:p w:rsidR="00DC3A72" w:rsidRDefault="00821E8D" w:rsidP="00821E8D">
      <w:pPr>
        <w:pStyle w:val="af2"/>
        <w:rPr>
          <w:color w:val="000000" w:themeColor="text1"/>
        </w:rPr>
      </w:pPr>
      <w:r w:rsidRPr="00B04B1B">
        <w:rPr>
          <w:color w:val="000000" w:themeColor="text1"/>
        </w:rPr>
        <w:t xml:space="preserve">Информация, хранимая в массиве данных, приведена в таблице </w:t>
      </w:r>
      <w:r w:rsidR="00FE09A8">
        <w:fldChar w:fldCharType="begin"/>
      </w:r>
      <w:r w:rsidR="00FE09A8">
        <w:instrText xml:space="preserve"> REF _Ref3542734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122</w:t>
      </w:r>
      <w:r w:rsidR="00FE09A8">
        <w:fldChar w:fldCharType="end"/>
      </w:r>
      <w:r w:rsidRPr="00B04B1B">
        <w:rPr>
          <w:color w:val="000000" w:themeColor="text1"/>
        </w:rPr>
        <w:t>.</w:t>
      </w:r>
      <w:r w:rsidR="00913000" w:rsidRPr="00B04B1B">
        <w:rPr>
          <w:color w:val="000000" w:themeColor="text1"/>
        </w:rPr>
        <w:t xml:space="preserve"> </w:t>
      </w:r>
    </w:p>
    <w:p w:rsidR="00821E8D" w:rsidRPr="00B04B1B" w:rsidRDefault="00821E8D" w:rsidP="00546AEF">
      <w:pPr>
        <w:pStyle w:val="afffffff0"/>
      </w:pPr>
    </w:p>
    <w:p w:rsidR="00821E8D" w:rsidRPr="00B04B1B" w:rsidRDefault="00821E8D" w:rsidP="00821E8D">
      <w:pPr>
        <w:pStyle w:val="affff3"/>
        <w:rPr>
          <w:color w:val="000000" w:themeColor="text1"/>
        </w:rPr>
      </w:pPr>
      <w:bookmarkStart w:id="758" w:name="_Ref3542734"/>
      <w:bookmarkStart w:id="759" w:name="_Toc526499769"/>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122</w:t>
      </w:r>
      <w:r w:rsidR="00FC5FA0" w:rsidRPr="00B04B1B">
        <w:rPr>
          <w:color w:val="000000" w:themeColor="text1"/>
        </w:rPr>
        <w:fldChar w:fldCharType="end"/>
      </w:r>
      <w:bookmarkEnd w:id="758"/>
      <w:r w:rsidRPr="00B04B1B">
        <w:rPr>
          <w:color w:val="000000" w:themeColor="text1"/>
        </w:rPr>
        <w:t xml:space="preserve"> - Описание поля данных </w:t>
      </w:r>
      <w:r w:rsidRPr="00B04B1B">
        <w:rPr>
          <w:color w:val="000000" w:themeColor="text1"/>
          <w:lang w:val="en-US"/>
        </w:rPr>
        <w:t>UTLB</w:t>
      </w:r>
      <w:bookmarkEnd w:id="759"/>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752"/>
        <w:gridCol w:w="1116"/>
        <w:gridCol w:w="1752"/>
        <w:gridCol w:w="1115"/>
        <w:gridCol w:w="4301"/>
      </w:tblGrid>
      <w:tr w:rsidR="00821E8D" w:rsidRPr="00B04B1B" w:rsidTr="006D1904">
        <w:trPr>
          <w:cantSplit/>
          <w:trHeight w:val="20"/>
          <w:tblHeader/>
          <w:jc w:val="center"/>
        </w:trPr>
        <w:tc>
          <w:tcPr>
            <w:tcW w:w="1559" w:type="dxa"/>
          </w:tcPr>
          <w:p w:rsidR="00821E8D" w:rsidRPr="00DC3A72" w:rsidRDefault="00821E8D" w:rsidP="00DC3A72">
            <w:pPr>
              <w:pStyle w:val="afffffff2"/>
            </w:pPr>
            <w:r w:rsidRPr="00DC3A72">
              <w:t>WS</w:t>
            </w:r>
          </w:p>
        </w:tc>
        <w:tc>
          <w:tcPr>
            <w:tcW w:w="993" w:type="dxa"/>
          </w:tcPr>
          <w:p w:rsidR="00821E8D" w:rsidRPr="00DC3A72" w:rsidRDefault="00821E8D" w:rsidP="00DC3A72">
            <w:pPr>
              <w:pStyle w:val="afffffff2"/>
            </w:pPr>
            <w:r w:rsidRPr="00DC3A72">
              <w:t>Биты</w:t>
            </w:r>
          </w:p>
        </w:tc>
        <w:tc>
          <w:tcPr>
            <w:tcW w:w="1559" w:type="dxa"/>
          </w:tcPr>
          <w:p w:rsidR="00821E8D" w:rsidRPr="00DC3A72" w:rsidRDefault="00821E8D" w:rsidP="00DC3A72">
            <w:pPr>
              <w:pStyle w:val="afffffff2"/>
            </w:pPr>
            <w:r w:rsidRPr="00DC3A72">
              <w:t>Наименование</w:t>
            </w:r>
          </w:p>
        </w:tc>
        <w:tc>
          <w:tcPr>
            <w:tcW w:w="992" w:type="dxa"/>
          </w:tcPr>
          <w:p w:rsidR="00821E8D" w:rsidRPr="00DC3A72" w:rsidRDefault="00821E8D" w:rsidP="00DC3A72">
            <w:pPr>
              <w:pStyle w:val="afffffff2"/>
            </w:pPr>
            <w:r w:rsidRPr="00DC3A72">
              <w:t>Размер</w:t>
            </w:r>
          </w:p>
        </w:tc>
        <w:tc>
          <w:tcPr>
            <w:tcW w:w="3827" w:type="dxa"/>
          </w:tcPr>
          <w:p w:rsidR="00821E8D" w:rsidRPr="00DC3A72" w:rsidRDefault="00821E8D" w:rsidP="00DC3A72">
            <w:pPr>
              <w:pStyle w:val="afffffff2"/>
            </w:pPr>
            <w:r w:rsidRPr="00DC3A72">
              <w:t>Описание</w:t>
            </w:r>
          </w:p>
        </w:tc>
      </w:tr>
      <w:tr w:rsidR="00821E8D" w:rsidRPr="00B04B1B" w:rsidTr="00AF6087">
        <w:trPr>
          <w:cantSplit/>
          <w:trHeight w:val="20"/>
          <w:jc w:val="center"/>
        </w:trPr>
        <w:tc>
          <w:tcPr>
            <w:tcW w:w="1559" w:type="dxa"/>
          </w:tcPr>
          <w:p w:rsidR="00821E8D" w:rsidRPr="00DC3A72" w:rsidRDefault="00821E8D" w:rsidP="00DC3A72">
            <w:pPr>
              <w:pStyle w:val="afffffff2"/>
            </w:pPr>
            <w:r w:rsidRPr="00DC3A72">
              <w:t>1</w:t>
            </w:r>
          </w:p>
        </w:tc>
        <w:tc>
          <w:tcPr>
            <w:tcW w:w="993" w:type="dxa"/>
          </w:tcPr>
          <w:p w:rsidR="00821E8D" w:rsidRPr="00DC3A72" w:rsidRDefault="00821E8D" w:rsidP="00DC3A72">
            <w:pPr>
              <w:pStyle w:val="afffffff2"/>
            </w:pPr>
            <w:r w:rsidRPr="00DC3A72">
              <w:t>0:19</w:t>
            </w:r>
          </w:p>
        </w:tc>
        <w:tc>
          <w:tcPr>
            <w:tcW w:w="1559" w:type="dxa"/>
          </w:tcPr>
          <w:p w:rsidR="00821E8D" w:rsidRPr="00DC3A72" w:rsidRDefault="00821E8D" w:rsidP="00DC3A72">
            <w:pPr>
              <w:pStyle w:val="afffffff2"/>
            </w:pPr>
            <w:r w:rsidRPr="00DC3A72">
              <w:t>RPN</w:t>
            </w:r>
          </w:p>
        </w:tc>
        <w:tc>
          <w:tcPr>
            <w:tcW w:w="992" w:type="dxa"/>
          </w:tcPr>
          <w:p w:rsidR="00821E8D" w:rsidRPr="00DC3A72" w:rsidRDefault="00821E8D" w:rsidP="00DC3A72">
            <w:pPr>
              <w:pStyle w:val="afffffff2"/>
            </w:pPr>
            <w:r w:rsidRPr="00DC3A72">
              <w:t>20</w:t>
            </w:r>
          </w:p>
        </w:tc>
        <w:tc>
          <w:tcPr>
            <w:tcW w:w="3827" w:type="dxa"/>
          </w:tcPr>
          <w:p w:rsidR="00821E8D" w:rsidRPr="00DC3A72" w:rsidRDefault="00821E8D" w:rsidP="00DC3A72">
            <w:pPr>
              <w:pStyle w:val="afffffff2"/>
            </w:pPr>
            <w:r w:rsidRPr="00DC3A72">
              <w:t>Действительный номер страницы.</w:t>
            </w:r>
          </w:p>
          <w:p w:rsidR="00821E8D" w:rsidRPr="00DC3A72" w:rsidRDefault="00821E8D" w:rsidP="00DC3A72">
            <w:pPr>
              <w:pStyle w:val="afffffff2"/>
            </w:pPr>
            <w:r w:rsidRPr="00DC3A72">
              <w:t xml:space="preserve">Это поле содержит биты действительного адреса, которые замещают EPN адреса поиска. Для страниц 4 </w:t>
            </w:r>
            <w:r w:rsidR="00EF4786">
              <w:t>Кбайт</w:t>
            </w:r>
            <w:r w:rsidRPr="00DC3A72">
              <w:t xml:space="preserve"> используется весь RPN. Для страниц большего размера наименее значимые биты RPN не используются. Тем не менее, неиспользованные биты должны быть установлены в 0 - в противном случае возни</w:t>
            </w:r>
            <w:r w:rsidR="00760531" w:rsidRPr="00DC3A72">
              <w:t>кнуть неопределенные результаты</w:t>
            </w:r>
          </w:p>
        </w:tc>
      </w:tr>
      <w:tr w:rsidR="00821E8D" w:rsidRPr="00B04B1B" w:rsidTr="00AF6087">
        <w:trPr>
          <w:cantSplit/>
          <w:trHeight w:val="20"/>
          <w:jc w:val="center"/>
        </w:trPr>
        <w:tc>
          <w:tcPr>
            <w:tcW w:w="1559" w:type="dxa"/>
          </w:tcPr>
          <w:p w:rsidR="00821E8D" w:rsidRPr="00DC3A72" w:rsidRDefault="00821E8D" w:rsidP="00DC3A72">
            <w:pPr>
              <w:pStyle w:val="afffffff2"/>
            </w:pPr>
            <w:r w:rsidRPr="00DC3A72">
              <w:t>1</w:t>
            </w:r>
          </w:p>
        </w:tc>
        <w:tc>
          <w:tcPr>
            <w:tcW w:w="993" w:type="dxa"/>
          </w:tcPr>
          <w:p w:rsidR="00821E8D" w:rsidRPr="00DC3A72" w:rsidRDefault="00821E8D" w:rsidP="00DC3A72">
            <w:pPr>
              <w:pStyle w:val="afffffff2"/>
            </w:pPr>
            <w:r w:rsidRPr="00DC3A72">
              <w:t>20</w:t>
            </w:r>
          </w:p>
        </w:tc>
        <w:tc>
          <w:tcPr>
            <w:tcW w:w="1559" w:type="dxa"/>
          </w:tcPr>
          <w:p w:rsidR="00821E8D" w:rsidRPr="00DC3A72" w:rsidRDefault="00821E8D" w:rsidP="00DC3A72">
            <w:pPr>
              <w:pStyle w:val="afffffff2"/>
            </w:pPr>
            <w:r w:rsidRPr="00DC3A72">
              <w:t>RPNPar</w:t>
            </w:r>
          </w:p>
        </w:tc>
        <w:tc>
          <w:tcPr>
            <w:tcW w:w="992" w:type="dxa"/>
          </w:tcPr>
          <w:p w:rsidR="00821E8D" w:rsidRPr="00DC3A72" w:rsidRDefault="00821E8D" w:rsidP="00DC3A72">
            <w:pPr>
              <w:pStyle w:val="afffffff2"/>
            </w:pPr>
            <w:r w:rsidRPr="00DC3A72">
              <w:t>1</w:t>
            </w:r>
          </w:p>
        </w:tc>
        <w:tc>
          <w:tcPr>
            <w:tcW w:w="3827" w:type="dxa"/>
          </w:tcPr>
          <w:p w:rsidR="00821E8D" w:rsidRPr="00DC3A72" w:rsidRDefault="00821E8D" w:rsidP="00DC3A72">
            <w:pPr>
              <w:pStyle w:val="afffffff2"/>
            </w:pPr>
            <w:r w:rsidRPr="00DC3A72">
              <w:t>Бит паритета, покрывающий R</w:t>
            </w:r>
            <w:r w:rsidR="00760531" w:rsidRPr="00DC3A72">
              <w:t>PN</w:t>
            </w:r>
          </w:p>
        </w:tc>
      </w:tr>
      <w:tr w:rsidR="00821E8D" w:rsidRPr="00B04B1B" w:rsidTr="00AF6087">
        <w:trPr>
          <w:cantSplit/>
          <w:trHeight w:val="20"/>
          <w:jc w:val="center"/>
        </w:trPr>
        <w:tc>
          <w:tcPr>
            <w:tcW w:w="1559" w:type="dxa"/>
          </w:tcPr>
          <w:p w:rsidR="00821E8D" w:rsidRPr="00DC3A72" w:rsidRDefault="00821E8D" w:rsidP="00DC3A72">
            <w:pPr>
              <w:pStyle w:val="afffffff2"/>
            </w:pPr>
            <w:r w:rsidRPr="00DC3A72">
              <w:t>1</w:t>
            </w:r>
          </w:p>
        </w:tc>
        <w:tc>
          <w:tcPr>
            <w:tcW w:w="993" w:type="dxa"/>
          </w:tcPr>
          <w:p w:rsidR="00821E8D" w:rsidRPr="00DC3A72" w:rsidRDefault="00821E8D" w:rsidP="00DC3A72">
            <w:pPr>
              <w:pStyle w:val="afffffff2"/>
            </w:pPr>
            <w:r w:rsidRPr="00DC3A72">
              <w:t>21:30</w:t>
            </w:r>
          </w:p>
        </w:tc>
        <w:tc>
          <w:tcPr>
            <w:tcW w:w="1559" w:type="dxa"/>
          </w:tcPr>
          <w:p w:rsidR="00821E8D" w:rsidRPr="00DC3A72" w:rsidRDefault="00821E8D" w:rsidP="00DC3A72">
            <w:pPr>
              <w:pStyle w:val="afffffff2"/>
            </w:pPr>
            <w:r w:rsidRPr="00DC3A72">
              <w:t>ERPN</w:t>
            </w:r>
          </w:p>
        </w:tc>
        <w:tc>
          <w:tcPr>
            <w:tcW w:w="992" w:type="dxa"/>
          </w:tcPr>
          <w:p w:rsidR="00821E8D" w:rsidRPr="00DC3A72" w:rsidRDefault="00821E8D" w:rsidP="00DC3A72">
            <w:pPr>
              <w:pStyle w:val="afffffff2"/>
            </w:pPr>
            <w:r w:rsidRPr="00DC3A72">
              <w:t>10</w:t>
            </w:r>
          </w:p>
        </w:tc>
        <w:tc>
          <w:tcPr>
            <w:tcW w:w="3827" w:type="dxa"/>
          </w:tcPr>
          <w:p w:rsidR="00821E8D" w:rsidRPr="00DC3A72" w:rsidRDefault="00821E8D" w:rsidP="00DC3A72">
            <w:pPr>
              <w:pStyle w:val="afffffff2"/>
            </w:pPr>
            <w:r w:rsidRPr="00DC3A72">
              <w:t>Расширенный действительный номер страницы</w:t>
            </w:r>
          </w:p>
          <w:p w:rsidR="00821E8D" w:rsidRPr="00DC3A72" w:rsidRDefault="00821E8D" w:rsidP="00DC3A72">
            <w:pPr>
              <w:pStyle w:val="afffffff2"/>
            </w:pPr>
            <w:r w:rsidRPr="00DC3A72">
              <w:t>Это поле содержит 10 наиболее значимых битов исполнительного адреса. Они всегда и</w:t>
            </w:r>
            <w:r w:rsidR="00760531" w:rsidRPr="00DC3A72">
              <w:t>спользуются и вставляются в RPN</w:t>
            </w:r>
          </w:p>
        </w:tc>
      </w:tr>
      <w:tr w:rsidR="00821E8D" w:rsidRPr="00B04B1B" w:rsidTr="00AF6087">
        <w:trPr>
          <w:cantSplit/>
          <w:trHeight w:val="20"/>
          <w:jc w:val="center"/>
        </w:trPr>
        <w:tc>
          <w:tcPr>
            <w:tcW w:w="1559" w:type="dxa"/>
          </w:tcPr>
          <w:p w:rsidR="00821E8D" w:rsidRPr="00DC3A72" w:rsidRDefault="00821E8D" w:rsidP="00DC3A72">
            <w:pPr>
              <w:pStyle w:val="afffffff2"/>
            </w:pPr>
            <w:r w:rsidRPr="00DC3A72">
              <w:t>1</w:t>
            </w:r>
          </w:p>
        </w:tc>
        <w:tc>
          <w:tcPr>
            <w:tcW w:w="993" w:type="dxa"/>
          </w:tcPr>
          <w:p w:rsidR="00821E8D" w:rsidRPr="00DC3A72" w:rsidRDefault="00821E8D" w:rsidP="00DC3A72">
            <w:pPr>
              <w:pStyle w:val="afffffff2"/>
            </w:pPr>
            <w:r w:rsidRPr="00DC3A72">
              <w:t>31</w:t>
            </w:r>
          </w:p>
        </w:tc>
        <w:tc>
          <w:tcPr>
            <w:tcW w:w="1559" w:type="dxa"/>
          </w:tcPr>
          <w:p w:rsidR="00821E8D" w:rsidRPr="00DC3A72" w:rsidRDefault="00821E8D" w:rsidP="00DC3A72">
            <w:pPr>
              <w:pStyle w:val="afffffff2"/>
            </w:pPr>
            <w:r w:rsidRPr="00DC3A72">
              <w:t>ERPNPar</w:t>
            </w:r>
          </w:p>
        </w:tc>
        <w:tc>
          <w:tcPr>
            <w:tcW w:w="992" w:type="dxa"/>
          </w:tcPr>
          <w:p w:rsidR="00821E8D" w:rsidRPr="00DC3A72" w:rsidRDefault="00821E8D" w:rsidP="00DC3A72">
            <w:pPr>
              <w:pStyle w:val="afffffff2"/>
            </w:pPr>
            <w:r w:rsidRPr="00DC3A72">
              <w:t>1</w:t>
            </w:r>
          </w:p>
        </w:tc>
        <w:tc>
          <w:tcPr>
            <w:tcW w:w="3827" w:type="dxa"/>
          </w:tcPr>
          <w:p w:rsidR="00821E8D" w:rsidRPr="00DC3A72" w:rsidRDefault="00760531" w:rsidP="00DC3A72">
            <w:pPr>
              <w:pStyle w:val="afffffff2"/>
            </w:pPr>
            <w:r w:rsidRPr="00DC3A72">
              <w:t>Бит паритета, покрывающий ERPN</w:t>
            </w:r>
          </w:p>
        </w:tc>
      </w:tr>
      <w:tr w:rsidR="00821E8D" w:rsidRPr="00B04B1B" w:rsidTr="00AF6087">
        <w:trPr>
          <w:cantSplit/>
          <w:trHeight w:val="20"/>
          <w:jc w:val="center"/>
        </w:trPr>
        <w:tc>
          <w:tcPr>
            <w:tcW w:w="1559" w:type="dxa"/>
          </w:tcPr>
          <w:p w:rsidR="00821E8D" w:rsidRPr="00DC3A72" w:rsidRDefault="00821E8D" w:rsidP="00DC3A72">
            <w:pPr>
              <w:pStyle w:val="afffffff2"/>
            </w:pPr>
            <w:r w:rsidRPr="00DC3A72">
              <w:t>2</w:t>
            </w:r>
          </w:p>
        </w:tc>
        <w:tc>
          <w:tcPr>
            <w:tcW w:w="993" w:type="dxa"/>
          </w:tcPr>
          <w:p w:rsidR="00821E8D" w:rsidRPr="00DC3A72" w:rsidRDefault="00821E8D" w:rsidP="00DC3A72">
            <w:pPr>
              <w:pStyle w:val="afffffff2"/>
            </w:pPr>
            <w:r w:rsidRPr="00DC3A72">
              <w:t>32:36</w:t>
            </w:r>
          </w:p>
        </w:tc>
        <w:tc>
          <w:tcPr>
            <w:tcW w:w="1559" w:type="dxa"/>
          </w:tcPr>
          <w:p w:rsidR="00821E8D" w:rsidRPr="00DC3A72" w:rsidRDefault="00821E8D" w:rsidP="00DC3A72">
            <w:pPr>
              <w:pStyle w:val="afffffff2"/>
            </w:pPr>
            <w:r w:rsidRPr="00DC3A72">
              <w:t>WIMGE</w:t>
            </w:r>
          </w:p>
        </w:tc>
        <w:tc>
          <w:tcPr>
            <w:tcW w:w="992" w:type="dxa"/>
          </w:tcPr>
          <w:p w:rsidR="00821E8D" w:rsidRPr="00DC3A72" w:rsidRDefault="00821E8D" w:rsidP="00DC3A72">
            <w:pPr>
              <w:pStyle w:val="afffffff2"/>
            </w:pPr>
            <w:r w:rsidRPr="00DC3A72">
              <w:t>5</w:t>
            </w:r>
          </w:p>
        </w:tc>
        <w:tc>
          <w:tcPr>
            <w:tcW w:w="3827" w:type="dxa"/>
          </w:tcPr>
          <w:p w:rsidR="00DC3A72" w:rsidRDefault="00821E8D" w:rsidP="00DC3A72">
            <w:pPr>
              <w:pStyle w:val="afffffff2"/>
            </w:pPr>
            <w:r w:rsidRPr="00DC3A72">
              <w:t xml:space="preserve">Это поле описывает тип страницы для данной записи в кэше уровня L2 </w:t>
            </w:r>
          </w:p>
          <w:p w:rsidR="00821E8D" w:rsidRPr="00DC3A72" w:rsidRDefault="00821E8D" w:rsidP="00DC3A72">
            <w:pPr>
              <w:pStyle w:val="afffffff2"/>
            </w:pPr>
            <w:r w:rsidRPr="00DC3A72">
              <w:t>W</w:t>
            </w:r>
            <w:r w:rsidRPr="00DC3A72">
              <w:tab/>
              <w:t>Сквозная запись (L1 всегда выполняет сквозную запись).</w:t>
            </w:r>
          </w:p>
          <w:p w:rsidR="00821E8D" w:rsidRPr="00DC3A72" w:rsidRDefault="00821E8D" w:rsidP="00DC3A72">
            <w:pPr>
              <w:pStyle w:val="afffffff2"/>
            </w:pPr>
            <w:r w:rsidRPr="00DC3A72">
              <w:t>I</w:t>
            </w:r>
            <w:r w:rsidRPr="00DC3A72">
              <w:tab/>
              <w:t>Кэш запрещен.</w:t>
            </w:r>
          </w:p>
          <w:p w:rsidR="00821E8D" w:rsidRPr="00DC3A72" w:rsidRDefault="00821E8D" w:rsidP="00DC3A72">
            <w:pPr>
              <w:pStyle w:val="afffffff2"/>
            </w:pPr>
            <w:r w:rsidRPr="00DC3A72">
              <w:t>M</w:t>
            </w:r>
            <w:r w:rsidRPr="00DC3A72">
              <w:tab/>
              <w:t>Когерентная страница (все страницы L1 когерентны).</w:t>
            </w:r>
          </w:p>
          <w:p w:rsidR="00821E8D" w:rsidRPr="00DC3A72" w:rsidRDefault="00821E8D" w:rsidP="00DC3A72">
            <w:pPr>
              <w:pStyle w:val="afffffff2"/>
            </w:pPr>
            <w:r w:rsidRPr="00DC3A72">
              <w:t>G</w:t>
            </w:r>
            <w:r w:rsidRPr="00DC3A72">
              <w:tab/>
              <w:t>Защищенный доступ.</w:t>
            </w:r>
          </w:p>
          <w:p w:rsidR="00821E8D" w:rsidRPr="00DC3A72" w:rsidRDefault="00821E8D" w:rsidP="00DC3A72">
            <w:pPr>
              <w:pStyle w:val="afffffff2"/>
            </w:pPr>
            <w:r w:rsidRPr="00DC3A72">
              <w:t>E</w:t>
            </w:r>
            <w:r w:rsidRPr="00DC3A72">
              <w:tab/>
              <w:t>Порядок следования би</w:t>
            </w:r>
            <w:r w:rsidR="00760531" w:rsidRPr="00DC3A72">
              <w:t>тов (это описывает страницу L1)</w:t>
            </w:r>
          </w:p>
        </w:tc>
      </w:tr>
      <w:tr w:rsidR="00821E8D" w:rsidRPr="00B04B1B" w:rsidTr="00AF6087">
        <w:trPr>
          <w:cantSplit/>
          <w:trHeight w:val="20"/>
          <w:jc w:val="center"/>
        </w:trPr>
        <w:tc>
          <w:tcPr>
            <w:tcW w:w="1559" w:type="dxa"/>
          </w:tcPr>
          <w:p w:rsidR="00821E8D" w:rsidRPr="00DC3A72" w:rsidRDefault="00821E8D" w:rsidP="00DC3A72">
            <w:pPr>
              <w:pStyle w:val="afffffff2"/>
            </w:pPr>
            <w:r w:rsidRPr="00DC3A72">
              <w:t>2</w:t>
            </w:r>
          </w:p>
        </w:tc>
        <w:tc>
          <w:tcPr>
            <w:tcW w:w="993" w:type="dxa"/>
          </w:tcPr>
          <w:p w:rsidR="00821E8D" w:rsidRPr="00DC3A72" w:rsidRDefault="00821E8D" w:rsidP="00DC3A72">
            <w:pPr>
              <w:pStyle w:val="afffffff2"/>
            </w:pPr>
            <w:r w:rsidRPr="00DC3A72">
              <w:t>37</w:t>
            </w:r>
          </w:p>
        </w:tc>
        <w:tc>
          <w:tcPr>
            <w:tcW w:w="1559" w:type="dxa"/>
          </w:tcPr>
          <w:p w:rsidR="00821E8D" w:rsidRPr="00DC3A72" w:rsidRDefault="00821E8D" w:rsidP="00DC3A72">
            <w:pPr>
              <w:pStyle w:val="afffffff2"/>
            </w:pPr>
            <w:r w:rsidRPr="00DC3A72">
              <w:t>IL1I</w:t>
            </w:r>
          </w:p>
        </w:tc>
        <w:tc>
          <w:tcPr>
            <w:tcW w:w="992" w:type="dxa"/>
          </w:tcPr>
          <w:p w:rsidR="00821E8D" w:rsidRPr="00DC3A72" w:rsidRDefault="00821E8D" w:rsidP="00DC3A72">
            <w:pPr>
              <w:pStyle w:val="afffffff2"/>
            </w:pPr>
            <w:r w:rsidRPr="00DC3A72">
              <w:t>1</w:t>
            </w:r>
          </w:p>
        </w:tc>
        <w:tc>
          <w:tcPr>
            <w:tcW w:w="3827" w:type="dxa"/>
          </w:tcPr>
          <w:p w:rsidR="00821E8D" w:rsidRPr="00DC3A72" w:rsidRDefault="00821E8D" w:rsidP="00DC3A72">
            <w:pPr>
              <w:pStyle w:val="afffffff2"/>
            </w:pPr>
            <w:r w:rsidRPr="00DC3A72">
              <w:t>Запрет инструкции L1.</w:t>
            </w:r>
          </w:p>
          <w:p w:rsidR="00821E8D" w:rsidRPr="00DC3A72" w:rsidRDefault="00821E8D" w:rsidP="00DC3A72">
            <w:pPr>
              <w:pStyle w:val="afffffff2"/>
            </w:pPr>
            <w:r w:rsidRPr="00DC3A72">
              <w:t>Если установлен, то эта страница считается запрещенной к кэшированию для кэша L1, независим</w:t>
            </w:r>
            <w:r w:rsidR="00760531" w:rsidRPr="00DC3A72">
              <w:t>о от бита, используемого для L2</w:t>
            </w:r>
          </w:p>
        </w:tc>
      </w:tr>
      <w:tr w:rsidR="00821E8D" w:rsidRPr="00B04B1B" w:rsidTr="00AF6087">
        <w:trPr>
          <w:cantSplit/>
          <w:trHeight w:val="20"/>
          <w:jc w:val="center"/>
        </w:trPr>
        <w:tc>
          <w:tcPr>
            <w:tcW w:w="1559" w:type="dxa"/>
          </w:tcPr>
          <w:p w:rsidR="00821E8D" w:rsidRPr="00DC3A72" w:rsidRDefault="00821E8D" w:rsidP="00DC3A72">
            <w:pPr>
              <w:pStyle w:val="afffffff2"/>
            </w:pPr>
            <w:r w:rsidRPr="00DC3A72">
              <w:t>2</w:t>
            </w:r>
          </w:p>
        </w:tc>
        <w:tc>
          <w:tcPr>
            <w:tcW w:w="993" w:type="dxa"/>
          </w:tcPr>
          <w:p w:rsidR="00821E8D" w:rsidRPr="00DC3A72" w:rsidRDefault="00821E8D" w:rsidP="00DC3A72">
            <w:pPr>
              <w:pStyle w:val="afffffff2"/>
            </w:pPr>
            <w:r w:rsidRPr="00DC3A72">
              <w:t>38</w:t>
            </w:r>
          </w:p>
        </w:tc>
        <w:tc>
          <w:tcPr>
            <w:tcW w:w="1559" w:type="dxa"/>
          </w:tcPr>
          <w:p w:rsidR="00821E8D" w:rsidRPr="00DC3A72" w:rsidRDefault="00821E8D" w:rsidP="00DC3A72">
            <w:pPr>
              <w:pStyle w:val="afffffff2"/>
            </w:pPr>
            <w:r w:rsidRPr="00DC3A72">
              <w:t>IL1D</w:t>
            </w:r>
          </w:p>
        </w:tc>
        <w:tc>
          <w:tcPr>
            <w:tcW w:w="992" w:type="dxa"/>
          </w:tcPr>
          <w:p w:rsidR="00821E8D" w:rsidRPr="00DC3A72" w:rsidRDefault="00821E8D" w:rsidP="00DC3A72">
            <w:pPr>
              <w:pStyle w:val="afffffff2"/>
            </w:pPr>
            <w:r w:rsidRPr="00DC3A72">
              <w:t>1</w:t>
            </w:r>
          </w:p>
        </w:tc>
        <w:tc>
          <w:tcPr>
            <w:tcW w:w="3827" w:type="dxa"/>
          </w:tcPr>
          <w:p w:rsidR="00821E8D" w:rsidRPr="00DC3A72" w:rsidRDefault="00821E8D" w:rsidP="00DC3A72">
            <w:pPr>
              <w:pStyle w:val="afffffff2"/>
            </w:pPr>
            <w:r w:rsidRPr="00DC3A72">
              <w:t>Запрет данных L1.</w:t>
            </w:r>
          </w:p>
          <w:p w:rsidR="00821E8D" w:rsidRPr="00DC3A72" w:rsidRDefault="00821E8D" w:rsidP="00DC3A72">
            <w:pPr>
              <w:pStyle w:val="afffffff2"/>
            </w:pPr>
            <w:r w:rsidRPr="00DC3A72">
              <w:t>Если установлен, то эта страница считается запрещенной к кэшированию для кэша L1, независим</w:t>
            </w:r>
            <w:r w:rsidR="00760531" w:rsidRPr="00DC3A72">
              <w:t>о от бита, используемого для L2</w:t>
            </w:r>
          </w:p>
        </w:tc>
      </w:tr>
      <w:tr w:rsidR="00821E8D" w:rsidRPr="00B04B1B" w:rsidTr="00AF6087">
        <w:trPr>
          <w:cantSplit/>
          <w:trHeight w:val="20"/>
          <w:jc w:val="center"/>
        </w:trPr>
        <w:tc>
          <w:tcPr>
            <w:tcW w:w="1559" w:type="dxa"/>
          </w:tcPr>
          <w:p w:rsidR="00821E8D" w:rsidRPr="00DC3A72" w:rsidRDefault="00821E8D" w:rsidP="00DC3A72">
            <w:pPr>
              <w:pStyle w:val="afffffff2"/>
            </w:pPr>
            <w:r w:rsidRPr="00DC3A72">
              <w:t>2</w:t>
            </w:r>
          </w:p>
        </w:tc>
        <w:tc>
          <w:tcPr>
            <w:tcW w:w="993" w:type="dxa"/>
          </w:tcPr>
          <w:p w:rsidR="00821E8D" w:rsidRPr="00DC3A72" w:rsidRDefault="00821E8D" w:rsidP="00DC3A72">
            <w:pPr>
              <w:pStyle w:val="afffffff2"/>
            </w:pPr>
            <w:r w:rsidRPr="00DC3A72">
              <w:t>39:42</w:t>
            </w:r>
          </w:p>
        </w:tc>
        <w:tc>
          <w:tcPr>
            <w:tcW w:w="1559" w:type="dxa"/>
          </w:tcPr>
          <w:p w:rsidR="00821E8D" w:rsidRPr="00DC3A72" w:rsidRDefault="00821E8D" w:rsidP="00DC3A72">
            <w:pPr>
              <w:pStyle w:val="afffffff2"/>
            </w:pPr>
            <w:r w:rsidRPr="00DC3A72">
              <w:t>U</w:t>
            </w:r>
          </w:p>
        </w:tc>
        <w:tc>
          <w:tcPr>
            <w:tcW w:w="992" w:type="dxa"/>
          </w:tcPr>
          <w:p w:rsidR="00821E8D" w:rsidRPr="00DC3A72" w:rsidRDefault="00821E8D" w:rsidP="00DC3A72">
            <w:pPr>
              <w:pStyle w:val="afffffff2"/>
            </w:pPr>
            <w:r w:rsidRPr="00DC3A72">
              <w:t>4</w:t>
            </w:r>
          </w:p>
        </w:tc>
        <w:tc>
          <w:tcPr>
            <w:tcW w:w="3827" w:type="dxa"/>
          </w:tcPr>
          <w:p w:rsidR="00821E8D" w:rsidRPr="00DC3A72" w:rsidRDefault="00821E8D" w:rsidP="00DC3A72">
            <w:pPr>
              <w:pStyle w:val="afffffff2"/>
            </w:pPr>
            <w:r w:rsidRPr="00DC3A72">
              <w:t>Биты, определенные пользователем.</w:t>
            </w:r>
          </w:p>
          <w:p w:rsidR="00821E8D" w:rsidRPr="00DC3A72" w:rsidRDefault="00821E8D" w:rsidP="00DC3A72">
            <w:pPr>
              <w:pStyle w:val="afffffff2"/>
            </w:pPr>
            <w:r w:rsidRPr="00DC3A72">
              <w:t>Это поле может использоваться на</w:t>
            </w:r>
            <w:r w:rsidR="00760531" w:rsidRPr="00DC3A72">
              <w:t xml:space="preserve"> системном уровне с любой целью</w:t>
            </w:r>
          </w:p>
        </w:tc>
      </w:tr>
      <w:tr w:rsidR="00821E8D" w:rsidRPr="00B04B1B" w:rsidTr="00AF6087">
        <w:trPr>
          <w:cantSplit/>
          <w:trHeight w:val="20"/>
          <w:jc w:val="center"/>
        </w:trPr>
        <w:tc>
          <w:tcPr>
            <w:tcW w:w="1559" w:type="dxa"/>
          </w:tcPr>
          <w:p w:rsidR="00821E8D" w:rsidRPr="00DC3A72" w:rsidRDefault="00821E8D" w:rsidP="00DC3A72">
            <w:pPr>
              <w:pStyle w:val="afffffff2"/>
            </w:pPr>
            <w:r w:rsidRPr="00DC3A72">
              <w:t>2</w:t>
            </w:r>
          </w:p>
        </w:tc>
        <w:tc>
          <w:tcPr>
            <w:tcW w:w="993" w:type="dxa"/>
          </w:tcPr>
          <w:p w:rsidR="00821E8D" w:rsidRPr="00DC3A72" w:rsidRDefault="00821E8D" w:rsidP="00DC3A72">
            <w:pPr>
              <w:pStyle w:val="afffffff2"/>
            </w:pPr>
            <w:r w:rsidRPr="00DC3A72">
              <w:t>43</w:t>
            </w:r>
          </w:p>
        </w:tc>
        <w:tc>
          <w:tcPr>
            <w:tcW w:w="1559" w:type="dxa"/>
          </w:tcPr>
          <w:p w:rsidR="00821E8D" w:rsidRPr="00DC3A72" w:rsidRDefault="00821E8D" w:rsidP="00DC3A72">
            <w:pPr>
              <w:pStyle w:val="afffffff2"/>
            </w:pPr>
            <w:r w:rsidRPr="00DC3A72">
              <w:t>UX</w:t>
            </w:r>
          </w:p>
        </w:tc>
        <w:tc>
          <w:tcPr>
            <w:tcW w:w="992" w:type="dxa"/>
          </w:tcPr>
          <w:p w:rsidR="00821E8D" w:rsidRPr="00DC3A72" w:rsidRDefault="00821E8D" w:rsidP="00DC3A72">
            <w:pPr>
              <w:pStyle w:val="afffffff2"/>
            </w:pPr>
            <w:r w:rsidRPr="00DC3A72">
              <w:t>1</w:t>
            </w:r>
          </w:p>
        </w:tc>
        <w:tc>
          <w:tcPr>
            <w:tcW w:w="3827" w:type="dxa"/>
          </w:tcPr>
          <w:p w:rsidR="00821E8D" w:rsidRPr="00DC3A72" w:rsidRDefault="00821E8D" w:rsidP="00DC3A72">
            <w:pPr>
              <w:pStyle w:val="afffffff2"/>
            </w:pPr>
            <w:r w:rsidRPr="00DC3A72">
              <w:t>Пользовател</w:t>
            </w:r>
            <w:r w:rsidR="00760531" w:rsidRPr="00DC3A72">
              <w:t>ьский бит разрешения выполнения</w:t>
            </w:r>
          </w:p>
        </w:tc>
      </w:tr>
      <w:tr w:rsidR="00821E8D" w:rsidRPr="00B04B1B" w:rsidTr="00AF6087">
        <w:trPr>
          <w:cantSplit/>
          <w:trHeight w:val="20"/>
          <w:jc w:val="center"/>
        </w:trPr>
        <w:tc>
          <w:tcPr>
            <w:tcW w:w="1559" w:type="dxa"/>
          </w:tcPr>
          <w:p w:rsidR="00821E8D" w:rsidRPr="00DC3A72" w:rsidRDefault="00821E8D" w:rsidP="00DC3A72">
            <w:pPr>
              <w:pStyle w:val="afffffff2"/>
            </w:pPr>
            <w:r w:rsidRPr="00DC3A72">
              <w:t>2</w:t>
            </w:r>
          </w:p>
        </w:tc>
        <w:tc>
          <w:tcPr>
            <w:tcW w:w="993" w:type="dxa"/>
          </w:tcPr>
          <w:p w:rsidR="00821E8D" w:rsidRPr="00DC3A72" w:rsidRDefault="00821E8D" w:rsidP="00DC3A72">
            <w:pPr>
              <w:pStyle w:val="afffffff2"/>
            </w:pPr>
            <w:r w:rsidRPr="00DC3A72">
              <w:t>44</w:t>
            </w:r>
          </w:p>
        </w:tc>
        <w:tc>
          <w:tcPr>
            <w:tcW w:w="1559" w:type="dxa"/>
          </w:tcPr>
          <w:p w:rsidR="00821E8D" w:rsidRPr="00DC3A72" w:rsidRDefault="00821E8D" w:rsidP="00DC3A72">
            <w:pPr>
              <w:pStyle w:val="afffffff2"/>
            </w:pPr>
            <w:r w:rsidRPr="00DC3A72">
              <w:t>UW</w:t>
            </w:r>
          </w:p>
        </w:tc>
        <w:tc>
          <w:tcPr>
            <w:tcW w:w="992" w:type="dxa"/>
          </w:tcPr>
          <w:p w:rsidR="00821E8D" w:rsidRPr="00DC3A72" w:rsidRDefault="00821E8D" w:rsidP="00DC3A72">
            <w:pPr>
              <w:pStyle w:val="afffffff2"/>
            </w:pPr>
            <w:r w:rsidRPr="00DC3A72">
              <w:t>1</w:t>
            </w:r>
          </w:p>
        </w:tc>
        <w:tc>
          <w:tcPr>
            <w:tcW w:w="3827" w:type="dxa"/>
          </w:tcPr>
          <w:p w:rsidR="00821E8D" w:rsidRPr="00DC3A72" w:rsidRDefault="00821E8D" w:rsidP="00DC3A72">
            <w:pPr>
              <w:pStyle w:val="afffffff2"/>
            </w:pPr>
            <w:r w:rsidRPr="00DC3A72">
              <w:t>Пользовательский бит</w:t>
            </w:r>
            <w:r w:rsidR="00760531" w:rsidRPr="00DC3A72">
              <w:t xml:space="preserve"> разрешения записи</w:t>
            </w:r>
          </w:p>
        </w:tc>
      </w:tr>
      <w:tr w:rsidR="00821E8D" w:rsidRPr="00B04B1B" w:rsidTr="00AF6087">
        <w:trPr>
          <w:cantSplit/>
          <w:trHeight w:val="20"/>
          <w:jc w:val="center"/>
        </w:trPr>
        <w:tc>
          <w:tcPr>
            <w:tcW w:w="1559" w:type="dxa"/>
          </w:tcPr>
          <w:p w:rsidR="00821E8D" w:rsidRPr="00DC3A72" w:rsidRDefault="00821E8D" w:rsidP="00DC3A72">
            <w:pPr>
              <w:pStyle w:val="afffffff2"/>
            </w:pPr>
            <w:r w:rsidRPr="00DC3A72">
              <w:t>2</w:t>
            </w:r>
          </w:p>
        </w:tc>
        <w:tc>
          <w:tcPr>
            <w:tcW w:w="993" w:type="dxa"/>
          </w:tcPr>
          <w:p w:rsidR="00821E8D" w:rsidRPr="00DC3A72" w:rsidRDefault="00821E8D" w:rsidP="00DC3A72">
            <w:pPr>
              <w:pStyle w:val="afffffff2"/>
            </w:pPr>
            <w:r w:rsidRPr="00DC3A72">
              <w:t>45</w:t>
            </w:r>
          </w:p>
        </w:tc>
        <w:tc>
          <w:tcPr>
            <w:tcW w:w="1559" w:type="dxa"/>
          </w:tcPr>
          <w:p w:rsidR="00821E8D" w:rsidRPr="00DC3A72" w:rsidRDefault="00821E8D" w:rsidP="00DC3A72">
            <w:pPr>
              <w:pStyle w:val="afffffff2"/>
            </w:pPr>
            <w:r w:rsidRPr="00DC3A72">
              <w:t>UR</w:t>
            </w:r>
          </w:p>
        </w:tc>
        <w:tc>
          <w:tcPr>
            <w:tcW w:w="992" w:type="dxa"/>
          </w:tcPr>
          <w:p w:rsidR="00821E8D" w:rsidRPr="00DC3A72" w:rsidRDefault="00821E8D" w:rsidP="00DC3A72">
            <w:pPr>
              <w:pStyle w:val="afffffff2"/>
            </w:pPr>
            <w:r w:rsidRPr="00DC3A72">
              <w:t>1</w:t>
            </w:r>
          </w:p>
        </w:tc>
        <w:tc>
          <w:tcPr>
            <w:tcW w:w="3827" w:type="dxa"/>
          </w:tcPr>
          <w:p w:rsidR="00821E8D" w:rsidRPr="00DC3A72" w:rsidRDefault="00821E8D" w:rsidP="00DC3A72">
            <w:pPr>
              <w:pStyle w:val="afffffff2"/>
            </w:pPr>
            <w:r w:rsidRPr="00DC3A72">
              <w:t>Пользов</w:t>
            </w:r>
            <w:r w:rsidR="00760531" w:rsidRPr="00DC3A72">
              <w:t>ательский бит разрешения чтения</w:t>
            </w:r>
          </w:p>
        </w:tc>
      </w:tr>
      <w:tr w:rsidR="00821E8D" w:rsidRPr="00B04B1B" w:rsidTr="00AF6087">
        <w:trPr>
          <w:cantSplit/>
          <w:trHeight w:val="20"/>
          <w:jc w:val="center"/>
        </w:trPr>
        <w:tc>
          <w:tcPr>
            <w:tcW w:w="1559" w:type="dxa"/>
          </w:tcPr>
          <w:p w:rsidR="00821E8D" w:rsidRPr="00DC3A72" w:rsidRDefault="00821E8D" w:rsidP="00DC3A72">
            <w:pPr>
              <w:pStyle w:val="afffffff2"/>
            </w:pPr>
            <w:r w:rsidRPr="00DC3A72">
              <w:t>2</w:t>
            </w:r>
          </w:p>
        </w:tc>
        <w:tc>
          <w:tcPr>
            <w:tcW w:w="993" w:type="dxa"/>
          </w:tcPr>
          <w:p w:rsidR="00821E8D" w:rsidRPr="00DC3A72" w:rsidRDefault="00821E8D" w:rsidP="00DC3A72">
            <w:pPr>
              <w:pStyle w:val="afffffff2"/>
            </w:pPr>
            <w:r w:rsidRPr="00DC3A72">
              <w:t>46</w:t>
            </w:r>
          </w:p>
        </w:tc>
        <w:tc>
          <w:tcPr>
            <w:tcW w:w="1559" w:type="dxa"/>
          </w:tcPr>
          <w:p w:rsidR="00821E8D" w:rsidRPr="00DC3A72" w:rsidRDefault="00821E8D" w:rsidP="00DC3A72">
            <w:pPr>
              <w:pStyle w:val="afffffff2"/>
            </w:pPr>
            <w:r w:rsidRPr="00DC3A72">
              <w:t>SX</w:t>
            </w:r>
          </w:p>
        </w:tc>
        <w:tc>
          <w:tcPr>
            <w:tcW w:w="992" w:type="dxa"/>
          </w:tcPr>
          <w:p w:rsidR="00821E8D" w:rsidRPr="00DC3A72" w:rsidRDefault="00821E8D" w:rsidP="00DC3A72">
            <w:pPr>
              <w:pStyle w:val="afffffff2"/>
            </w:pPr>
            <w:r w:rsidRPr="00DC3A72">
              <w:t>1</w:t>
            </w:r>
          </w:p>
        </w:tc>
        <w:tc>
          <w:tcPr>
            <w:tcW w:w="3827" w:type="dxa"/>
          </w:tcPr>
          <w:p w:rsidR="00821E8D" w:rsidRPr="00DC3A72" w:rsidRDefault="00821E8D" w:rsidP="00DC3A72">
            <w:pPr>
              <w:pStyle w:val="afffffff2"/>
            </w:pPr>
            <w:r w:rsidRPr="00DC3A72">
              <w:t>Бит ра</w:t>
            </w:r>
            <w:r w:rsidR="00760531" w:rsidRPr="00DC3A72">
              <w:t>зрешения выполнения супервизора</w:t>
            </w:r>
          </w:p>
        </w:tc>
      </w:tr>
      <w:tr w:rsidR="00821E8D" w:rsidRPr="00B04B1B" w:rsidTr="00AF6087">
        <w:trPr>
          <w:cantSplit/>
          <w:trHeight w:val="20"/>
          <w:jc w:val="center"/>
        </w:trPr>
        <w:tc>
          <w:tcPr>
            <w:tcW w:w="1559" w:type="dxa"/>
          </w:tcPr>
          <w:p w:rsidR="00821E8D" w:rsidRPr="00DC3A72" w:rsidRDefault="00821E8D" w:rsidP="00DC3A72">
            <w:pPr>
              <w:pStyle w:val="afffffff2"/>
            </w:pPr>
            <w:r w:rsidRPr="00DC3A72">
              <w:t>2</w:t>
            </w:r>
          </w:p>
        </w:tc>
        <w:tc>
          <w:tcPr>
            <w:tcW w:w="993" w:type="dxa"/>
          </w:tcPr>
          <w:p w:rsidR="00821E8D" w:rsidRPr="00DC3A72" w:rsidRDefault="00821E8D" w:rsidP="00DC3A72">
            <w:pPr>
              <w:pStyle w:val="afffffff2"/>
            </w:pPr>
            <w:r w:rsidRPr="00DC3A72">
              <w:t>47</w:t>
            </w:r>
          </w:p>
        </w:tc>
        <w:tc>
          <w:tcPr>
            <w:tcW w:w="1559" w:type="dxa"/>
          </w:tcPr>
          <w:p w:rsidR="00821E8D" w:rsidRPr="00DC3A72" w:rsidRDefault="00821E8D" w:rsidP="00DC3A72">
            <w:pPr>
              <w:pStyle w:val="afffffff2"/>
            </w:pPr>
            <w:r w:rsidRPr="00DC3A72">
              <w:t>SW</w:t>
            </w:r>
          </w:p>
        </w:tc>
        <w:tc>
          <w:tcPr>
            <w:tcW w:w="992" w:type="dxa"/>
          </w:tcPr>
          <w:p w:rsidR="00821E8D" w:rsidRPr="00DC3A72" w:rsidRDefault="00821E8D" w:rsidP="00DC3A72">
            <w:pPr>
              <w:pStyle w:val="afffffff2"/>
            </w:pPr>
            <w:r w:rsidRPr="00DC3A72">
              <w:t>1</w:t>
            </w:r>
          </w:p>
        </w:tc>
        <w:tc>
          <w:tcPr>
            <w:tcW w:w="3827" w:type="dxa"/>
          </w:tcPr>
          <w:p w:rsidR="00821E8D" w:rsidRPr="00DC3A72" w:rsidRDefault="00821E8D" w:rsidP="00DC3A72">
            <w:pPr>
              <w:pStyle w:val="afffffff2"/>
            </w:pPr>
            <w:r w:rsidRPr="00DC3A72">
              <w:t>Би</w:t>
            </w:r>
            <w:r w:rsidR="00760531" w:rsidRPr="00DC3A72">
              <w:t>т разрешения записи супервизора</w:t>
            </w:r>
          </w:p>
        </w:tc>
      </w:tr>
      <w:tr w:rsidR="00821E8D" w:rsidRPr="00B04B1B" w:rsidTr="00AF6087">
        <w:trPr>
          <w:cantSplit/>
          <w:trHeight w:val="20"/>
          <w:jc w:val="center"/>
        </w:trPr>
        <w:tc>
          <w:tcPr>
            <w:tcW w:w="1559" w:type="dxa"/>
          </w:tcPr>
          <w:p w:rsidR="00821E8D" w:rsidRPr="00DC3A72" w:rsidRDefault="00821E8D" w:rsidP="00DC3A72">
            <w:pPr>
              <w:pStyle w:val="afffffff2"/>
            </w:pPr>
            <w:r w:rsidRPr="00DC3A72">
              <w:t>2</w:t>
            </w:r>
          </w:p>
        </w:tc>
        <w:tc>
          <w:tcPr>
            <w:tcW w:w="993" w:type="dxa"/>
          </w:tcPr>
          <w:p w:rsidR="00821E8D" w:rsidRPr="00DC3A72" w:rsidRDefault="00821E8D" w:rsidP="00DC3A72">
            <w:pPr>
              <w:pStyle w:val="afffffff2"/>
            </w:pPr>
            <w:r w:rsidRPr="00DC3A72">
              <w:t>48</w:t>
            </w:r>
          </w:p>
        </w:tc>
        <w:tc>
          <w:tcPr>
            <w:tcW w:w="1559" w:type="dxa"/>
          </w:tcPr>
          <w:p w:rsidR="00821E8D" w:rsidRPr="00DC3A72" w:rsidRDefault="00821E8D" w:rsidP="00DC3A72">
            <w:pPr>
              <w:pStyle w:val="afffffff2"/>
            </w:pPr>
            <w:r w:rsidRPr="00DC3A72">
              <w:t>SR</w:t>
            </w:r>
          </w:p>
        </w:tc>
        <w:tc>
          <w:tcPr>
            <w:tcW w:w="992" w:type="dxa"/>
          </w:tcPr>
          <w:p w:rsidR="00821E8D" w:rsidRPr="00DC3A72" w:rsidRDefault="00821E8D" w:rsidP="00DC3A72">
            <w:pPr>
              <w:pStyle w:val="afffffff2"/>
            </w:pPr>
            <w:r w:rsidRPr="00DC3A72">
              <w:t>1</w:t>
            </w:r>
          </w:p>
        </w:tc>
        <w:tc>
          <w:tcPr>
            <w:tcW w:w="3827" w:type="dxa"/>
          </w:tcPr>
          <w:p w:rsidR="00821E8D" w:rsidRPr="00DC3A72" w:rsidRDefault="00821E8D" w:rsidP="00DC3A72">
            <w:pPr>
              <w:pStyle w:val="afffffff2"/>
            </w:pPr>
            <w:r w:rsidRPr="00DC3A72">
              <w:t>Би</w:t>
            </w:r>
            <w:r w:rsidR="00760531" w:rsidRPr="00DC3A72">
              <w:t>т разрешения чтения супервизора</w:t>
            </w:r>
          </w:p>
        </w:tc>
      </w:tr>
      <w:tr w:rsidR="00821E8D" w:rsidRPr="00B04B1B" w:rsidTr="00AF6087">
        <w:trPr>
          <w:cantSplit/>
          <w:trHeight w:val="20"/>
          <w:jc w:val="center"/>
        </w:trPr>
        <w:tc>
          <w:tcPr>
            <w:tcW w:w="1559" w:type="dxa"/>
          </w:tcPr>
          <w:p w:rsidR="00821E8D" w:rsidRPr="00DC3A72" w:rsidRDefault="00821E8D" w:rsidP="00DC3A72">
            <w:pPr>
              <w:pStyle w:val="afffffff2"/>
            </w:pPr>
            <w:r w:rsidRPr="00DC3A72">
              <w:t>2</w:t>
            </w:r>
          </w:p>
        </w:tc>
        <w:tc>
          <w:tcPr>
            <w:tcW w:w="993" w:type="dxa"/>
          </w:tcPr>
          <w:p w:rsidR="00821E8D" w:rsidRPr="00DC3A72" w:rsidRDefault="00821E8D" w:rsidP="00DC3A72">
            <w:pPr>
              <w:pStyle w:val="afffffff2"/>
            </w:pPr>
            <w:r w:rsidRPr="00DC3A72">
              <w:t>49</w:t>
            </w:r>
          </w:p>
        </w:tc>
        <w:tc>
          <w:tcPr>
            <w:tcW w:w="1559" w:type="dxa"/>
          </w:tcPr>
          <w:p w:rsidR="00821E8D" w:rsidRPr="00DC3A72" w:rsidRDefault="00821E8D" w:rsidP="00DC3A72">
            <w:pPr>
              <w:pStyle w:val="afffffff2"/>
            </w:pPr>
            <w:r w:rsidRPr="00DC3A72">
              <w:t>StorPermPar</w:t>
            </w:r>
          </w:p>
        </w:tc>
        <w:tc>
          <w:tcPr>
            <w:tcW w:w="992" w:type="dxa"/>
          </w:tcPr>
          <w:p w:rsidR="00821E8D" w:rsidRPr="00DC3A72" w:rsidRDefault="00821E8D" w:rsidP="00DC3A72">
            <w:pPr>
              <w:pStyle w:val="afffffff2"/>
            </w:pPr>
            <w:r w:rsidRPr="00DC3A72">
              <w:t>1</w:t>
            </w:r>
          </w:p>
        </w:tc>
        <w:tc>
          <w:tcPr>
            <w:tcW w:w="3827" w:type="dxa"/>
          </w:tcPr>
          <w:p w:rsidR="00821E8D" w:rsidRPr="00DC3A72" w:rsidRDefault="00821E8D" w:rsidP="00DC3A72">
            <w:pPr>
              <w:pStyle w:val="afffffff2"/>
            </w:pPr>
            <w:r w:rsidRPr="00DC3A72">
              <w:t>Бит четности, который покрыва</w:t>
            </w:r>
            <w:r w:rsidR="00760531" w:rsidRPr="00DC3A72">
              <w:t>ет атрибуты памяти и разрешения</w:t>
            </w:r>
          </w:p>
        </w:tc>
      </w:tr>
    </w:tbl>
    <w:p w:rsidR="00821E8D" w:rsidRPr="00B04B1B" w:rsidRDefault="00513D48" w:rsidP="00821E8D">
      <w:pPr>
        <w:pStyle w:val="af2"/>
        <w:rPr>
          <w:color w:val="000000" w:themeColor="text1"/>
        </w:rPr>
      </w:pPr>
      <w:r>
        <w:rPr>
          <w:color w:val="000000" w:themeColor="text1"/>
        </w:rPr>
        <w:t>Примечание – Е</w:t>
      </w:r>
      <w:r w:rsidR="00821E8D" w:rsidRPr="00B04B1B">
        <w:rPr>
          <w:color w:val="000000" w:themeColor="text1"/>
        </w:rPr>
        <w:t xml:space="preserve">сли программа устанавливает I = 1 инструкцией tlbwe (WS = 2), то аппаратная часть MMU принудительно устанавливает </w:t>
      </w:r>
      <w:r w:rsidR="00DC3A72">
        <w:rPr>
          <w:color w:val="000000" w:themeColor="text1"/>
        </w:rPr>
        <w:t xml:space="preserve">для страницы признаки кэширования </w:t>
      </w:r>
      <w:r w:rsidR="00821E8D" w:rsidRPr="00B04B1B">
        <w:rPr>
          <w:color w:val="000000" w:themeColor="text1"/>
        </w:rPr>
        <w:t xml:space="preserve">IL1I </w:t>
      </w:r>
      <w:r w:rsidR="00DC3A72">
        <w:rPr>
          <w:color w:val="000000" w:themeColor="text1"/>
        </w:rPr>
        <w:t>и</w:t>
      </w:r>
      <w:r w:rsidR="00922399">
        <w:rPr>
          <w:color w:val="000000" w:themeColor="text1"/>
        </w:rPr>
        <w:t xml:space="preserve"> </w:t>
      </w:r>
      <w:r w:rsidR="00821E8D" w:rsidRPr="00B04B1B">
        <w:rPr>
          <w:color w:val="000000" w:themeColor="text1"/>
        </w:rPr>
        <w:t xml:space="preserve">IL1D </w:t>
      </w:r>
      <w:r w:rsidR="00DC3A72">
        <w:rPr>
          <w:color w:val="000000" w:themeColor="text1"/>
        </w:rPr>
        <w:t>равные</w:t>
      </w:r>
      <w:r w:rsidR="00821E8D" w:rsidRPr="00B04B1B">
        <w:rPr>
          <w:color w:val="000000" w:themeColor="text1"/>
        </w:rPr>
        <w:t xml:space="preserve"> 1.</w:t>
      </w:r>
    </w:p>
    <w:p w:rsidR="00821E8D" w:rsidRPr="00B04B1B" w:rsidRDefault="00821E8D" w:rsidP="00E25868">
      <w:pPr>
        <w:pStyle w:val="8"/>
      </w:pPr>
      <w:bookmarkStart w:id="760" w:name="4.3.7_Writing_UTLB_Entries"/>
      <w:bookmarkStart w:id="761" w:name="_bookmark355"/>
      <w:bookmarkEnd w:id="760"/>
      <w:bookmarkEnd w:id="761"/>
      <w:r w:rsidRPr="00B04B1B">
        <w:lastRenderedPageBreak/>
        <w:t>Запись в элементы UTLB</w:t>
      </w:r>
    </w:p>
    <w:p w:rsidR="00821E8D" w:rsidRPr="00B04B1B" w:rsidRDefault="00821E8D" w:rsidP="00821E8D">
      <w:pPr>
        <w:pStyle w:val="af2"/>
        <w:rPr>
          <w:color w:val="000000" w:themeColor="text1"/>
        </w:rPr>
      </w:pPr>
      <w:r w:rsidRPr="00B04B1B">
        <w:rPr>
          <w:color w:val="000000" w:themeColor="text1"/>
        </w:rPr>
        <w:t>Программа помещает записи в UTLB при помощи инструкции tlbwe. Операционная система должна понимать подробности хэширования размеров страниц, чтобы выбрать ID процессов и исполнительные адреса, добиваясь наилучшего использования UTLB. Каждая инструкция tlbwe предоставляет размер страницы, PID и EA. В tlbwe также может указываться один из четырех каналов, чтобы позволить аппаратной части выбирать записываемый канал.</w:t>
      </w:r>
    </w:p>
    <w:p w:rsidR="00821E8D" w:rsidRPr="00B04B1B" w:rsidRDefault="00821E8D" w:rsidP="00821E8D">
      <w:pPr>
        <w:pStyle w:val="af2"/>
        <w:rPr>
          <w:color w:val="000000" w:themeColor="text1"/>
        </w:rPr>
      </w:pPr>
      <w:r w:rsidRPr="00B04B1B">
        <w:rPr>
          <w:color w:val="000000" w:themeColor="text1"/>
        </w:rPr>
        <w:t>Поскольку процессор имеет 32-битовую архитектуру, а записи тегов и данных UTLB требуют 91 бита, то для записи нового элемента UTLB необходима последовательность из трех инструкций lbwe (WS = 0, WS = 1 и WS = 2). При выполнении первой инструкции</w:t>
      </w:r>
      <w:r w:rsidR="00922399">
        <w:rPr>
          <w:color w:val="000000" w:themeColor="text1"/>
        </w:rPr>
        <w:t xml:space="preserve"> </w:t>
      </w:r>
      <w:r w:rsidRPr="00B04B1B">
        <w:rPr>
          <w:color w:val="000000" w:themeColor="text1"/>
        </w:rPr>
        <w:t>tlbwe с WS = 0, в регистр-защелку MMUCR помещаются значения V, индекса tlb и канала tlb. Поля индекса и канала tlb используются в двух последующих инструкциях tlbwe с WS = 1</w:t>
      </w:r>
      <w:r w:rsidR="00922399">
        <w:rPr>
          <w:color w:val="000000" w:themeColor="text1"/>
        </w:rPr>
        <w:t xml:space="preserve"> </w:t>
      </w:r>
      <w:r w:rsidRPr="00B04B1B">
        <w:rPr>
          <w:color w:val="000000" w:themeColor="text1"/>
        </w:rPr>
        <w:t>и WS = 2 для выбора элемента tlb. Кроме того, бит V для запоминания значения (LVALID), когда WS = 2.</w:t>
      </w:r>
    </w:p>
    <w:p w:rsidR="00821E8D" w:rsidRPr="00B04B1B" w:rsidRDefault="00821E8D" w:rsidP="00821E8D">
      <w:pPr>
        <w:pStyle w:val="af2"/>
        <w:rPr>
          <w:color w:val="000000" w:themeColor="text1"/>
        </w:rPr>
      </w:pPr>
      <w:r w:rsidRPr="00B04B1B">
        <w:rPr>
          <w:color w:val="000000" w:themeColor="text1"/>
        </w:rPr>
        <w:t xml:space="preserve">Так MMU поддерживает </w:t>
      </w:r>
      <w:r w:rsidR="00DC3A72">
        <w:rPr>
          <w:color w:val="000000" w:themeColor="text1"/>
        </w:rPr>
        <w:t>атомарные</w:t>
      </w:r>
      <w:r w:rsidRPr="00B04B1B">
        <w:rPr>
          <w:color w:val="000000" w:themeColor="text1"/>
        </w:rPr>
        <w:t xml:space="preserve"> записи UTLB.</w:t>
      </w:r>
    </w:p>
    <w:p w:rsidR="00821E8D" w:rsidRPr="00B04B1B" w:rsidRDefault="001C3BD7" w:rsidP="00821E8D">
      <w:pPr>
        <w:pStyle w:val="affc"/>
        <w:rPr>
          <w:color w:val="000000" w:themeColor="text1"/>
          <w:sz w:val="24"/>
          <w:szCs w:val="24"/>
        </w:rPr>
      </w:pPr>
      <w:r w:rsidRPr="00B04B1B">
        <w:rPr>
          <w:color w:val="000000" w:themeColor="text1"/>
          <w:sz w:val="24"/>
          <w:szCs w:val="24"/>
        </w:rPr>
        <w:t>Примечание</w:t>
      </w:r>
      <w:r w:rsidR="00922399">
        <w:rPr>
          <w:color w:val="000000" w:themeColor="text1"/>
          <w:sz w:val="24"/>
          <w:szCs w:val="24"/>
        </w:rPr>
        <w:t xml:space="preserve"> </w:t>
      </w:r>
      <w:r w:rsidRPr="00B04B1B">
        <w:rPr>
          <w:color w:val="000000" w:themeColor="text1"/>
          <w:sz w:val="24"/>
          <w:szCs w:val="24"/>
        </w:rPr>
        <w:t>-</w:t>
      </w:r>
      <w:r w:rsidR="00922399">
        <w:rPr>
          <w:color w:val="000000" w:themeColor="text1"/>
          <w:sz w:val="24"/>
          <w:szCs w:val="24"/>
        </w:rPr>
        <w:t xml:space="preserve"> </w:t>
      </w:r>
      <w:r w:rsidR="00821E8D" w:rsidRPr="00B04B1B">
        <w:rPr>
          <w:color w:val="000000" w:themeColor="text1"/>
          <w:sz w:val="24"/>
          <w:szCs w:val="24"/>
        </w:rPr>
        <w:t>WS - это поле, обозначающее, какое слово элемента пересылается</w:t>
      </w:r>
      <w:r w:rsidR="00922399">
        <w:rPr>
          <w:color w:val="000000" w:themeColor="text1"/>
          <w:sz w:val="24"/>
          <w:szCs w:val="24"/>
        </w:rPr>
        <w:t xml:space="preserve"> </w:t>
      </w:r>
      <w:r w:rsidR="00821E8D" w:rsidRPr="00B04B1B">
        <w:rPr>
          <w:color w:val="000000" w:themeColor="text1"/>
          <w:sz w:val="24"/>
          <w:szCs w:val="24"/>
        </w:rPr>
        <w:t>(то есть, WS = 0 указывает на слово 0 TLB, и так далее).</w:t>
      </w:r>
    </w:p>
    <w:p w:rsidR="00821E8D" w:rsidRPr="00B04B1B" w:rsidRDefault="00821E8D" w:rsidP="00821E8D">
      <w:pPr>
        <w:pStyle w:val="af2"/>
        <w:rPr>
          <w:color w:val="000000" w:themeColor="text1"/>
        </w:rPr>
      </w:pPr>
    </w:p>
    <w:p w:rsidR="00821E8D" w:rsidRPr="00B04B1B" w:rsidRDefault="00821E8D" w:rsidP="00E25868">
      <w:pPr>
        <w:pStyle w:val="8"/>
      </w:pPr>
      <w:bookmarkStart w:id="762" w:name="4.3.8_Bolted_UTLB_Entries"/>
      <w:bookmarkStart w:id="763" w:name="_bookmark356"/>
      <w:bookmarkEnd w:id="762"/>
      <w:bookmarkEnd w:id="763"/>
      <w:r w:rsidRPr="00B04B1B">
        <w:t>Фиксированные элементы UTLB</w:t>
      </w:r>
    </w:p>
    <w:p w:rsidR="00821E8D" w:rsidRPr="00B04B1B" w:rsidRDefault="00821E8D" w:rsidP="00821E8D">
      <w:pPr>
        <w:pStyle w:val="af2"/>
        <w:rPr>
          <w:color w:val="000000" w:themeColor="text1"/>
        </w:rPr>
      </w:pPr>
      <w:r w:rsidRPr="00B04B1B">
        <w:rPr>
          <w:color w:val="000000" w:themeColor="text1"/>
        </w:rPr>
        <w:t>MMU позволяет программе определять до шести фиксированных элементов UTLB. Эти элементы обычно используются для страниц, содержащих ядро операционной системы или программу обработки прерываний. Фиксированные элементы автоматически пропускаются при аппаратном выборе. Фиксированные элементы также защищены от локальных и удаленных инструкций tlbivax. Фиксированные элементы могут перезаписываться программно при помощи инструкции lbwe. Местоположение фиксированного элемента в регистрах фиксированных элементов MMU (MMUBE0 or MMUBE1) указывается инструкцией tlbwe в RA[5:7]. После записи индексный адрес фиксированной инструкции может быть получен из MMUBE0 или MMUBE1 инструкцией mfspr. Фиксированный элемент поддерживается только каналом 0, и поэтому программа должна следить, чтобы фиксированные элементы не помещались по одному и тому же индексному адресу UTLB.</w:t>
      </w:r>
    </w:p>
    <w:p w:rsidR="00821E8D" w:rsidRPr="00B04B1B" w:rsidRDefault="00821E8D" w:rsidP="00E25868">
      <w:pPr>
        <w:pStyle w:val="8"/>
      </w:pPr>
      <w:bookmarkStart w:id="764" w:name="4.3.9_Hardware_Assisted_Way_Selection"/>
      <w:bookmarkStart w:id="765" w:name="_bookmark357"/>
      <w:bookmarkEnd w:id="764"/>
      <w:bookmarkEnd w:id="765"/>
      <w:r w:rsidRPr="00B04B1B">
        <w:t>Аппаратная поддержка выбора канала</w:t>
      </w:r>
    </w:p>
    <w:p w:rsidR="00821E8D" w:rsidRPr="00B04B1B" w:rsidRDefault="00821E8D" w:rsidP="00821E8D">
      <w:pPr>
        <w:pStyle w:val="af2"/>
        <w:rPr>
          <w:color w:val="000000" w:themeColor="text1"/>
        </w:rPr>
      </w:pPr>
      <w:r w:rsidRPr="00B04B1B">
        <w:rPr>
          <w:color w:val="000000" w:themeColor="text1"/>
        </w:rPr>
        <w:t>Для уменьшения нагрузки на программу при определении местоположения записей и для того, чтобы автоматически избегать перезаписи фиксированных элементов, аппаратная часть осуществляет поддержку в выборе канала записи для следующей tlbwe. Каждый индексный адрес UTLB имеет соответствующий 2-битовый счетчик. Инструкция lbwe с WS = 0 указывает, что для выбора канала используется значение счетчика, когда RA[0] = ‘0’. Содержимое счетчика инкрементируеся каждый раз при tlbwe с WS = 2, когда соответствующая tlbwe с WS = 0</w:t>
      </w:r>
      <w:r w:rsidR="00922399">
        <w:rPr>
          <w:color w:val="000000" w:themeColor="text1"/>
        </w:rPr>
        <w:t xml:space="preserve"> </w:t>
      </w:r>
      <w:r w:rsidRPr="00B04B1B">
        <w:rPr>
          <w:color w:val="000000" w:themeColor="text1"/>
        </w:rPr>
        <w:t>имеет V = 1. Счетчик сбрасывается в значение канала, когда этот канал получает lbwe с WS = 0, V = 0. Таким образом, следующий элемент записывается по этому индексу в канал, который только что "освободился" инструкцией tlbwe, WS = 0, V = 0. Аналогичным образом, счетчик сбрасывается в значение канала, когда этот канал инвалидируется локальной или удаленной инструкцией tlbivax. Счетчик автоматически пропускает фиксированный элемент. Например, если счетчик указывает на канал 3, а канал 0 содержит фиксированный элемент, то после следующей инструкции tlbwe, WS = 2 счетчик принимает значение 1.</w:t>
      </w:r>
    </w:p>
    <w:p w:rsidR="00821E8D" w:rsidRPr="00B04B1B" w:rsidRDefault="00821E8D" w:rsidP="00821E8D">
      <w:pPr>
        <w:pStyle w:val="af2"/>
        <w:rPr>
          <w:color w:val="000000" w:themeColor="text1"/>
        </w:rPr>
      </w:pPr>
    </w:p>
    <w:p w:rsidR="00821E8D" w:rsidRPr="00B04B1B" w:rsidRDefault="00821E8D" w:rsidP="00E25868">
      <w:pPr>
        <w:pStyle w:val="8"/>
      </w:pPr>
      <w:bookmarkStart w:id="766" w:name="4.3.10_Searching_UTLB_Entries"/>
      <w:bookmarkStart w:id="767" w:name="_bookmark358"/>
      <w:bookmarkEnd w:id="766"/>
      <w:bookmarkEnd w:id="767"/>
      <w:r w:rsidRPr="00B04B1B">
        <w:t>Поиск элементов UTLB</w:t>
      </w:r>
    </w:p>
    <w:p w:rsidR="00821E8D" w:rsidRPr="00B04B1B" w:rsidRDefault="00821E8D" w:rsidP="00821E8D">
      <w:pPr>
        <w:pStyle w:val="af2"/>
        <w:rPr>
          <w:color w:val="000000" w:themeColor="text1"/>
        </w:rPr>
      </w:pPr>
      <w:r w:rsidRPr="00B04B1B">
        <w:rPr>
          <w:color w:val="000000" w:themeColor="text1"/>
        </w:rPr>
        <w:t xml:space="preserve">Поиск элементов UTLB осуществляется ICU в ответ на промах TLB со стороны инструкций, DCU </w:t>
      </w:r>
      <w:r w:rsidR="00C171DD" w:rsidRPr="00B04B1B">
        <w:rPr>
          <w:color w:val="000000" w:themeColor="text1"/>
        </w:rPr>
        <w:t>-</w:t>
      </w:r>
      <w:r w:rsidR="00922399">
        <w:rPr>
          <w:color w:val="000000" w:themeColor="text1"/>
        </w:rPr>
        <w:t xml:space="preserve"> </w:t>
      </w:r>
      <w:r w:rsidR="00C171DD" w:rsidRPr="00B04B1B">
        <w:rPr>
          <w:color w:val="000000" w:themeColor="text1"/>
        </w:rPr>
        <w:t xml:space="preserve">в </w:t>
      </w:r>
      <w:r w:rsidRPr="00B04B1B">
        <w:rPr>
          <w:color w:val="000000" w:themeColor="text1"/>
        </w:rPr>
        <w:t xml:space="preserve">ответ на промах TLB со стороны данных, и EU </w:t>
      </w:r>
      <w:r w:rsidR="00C171DD" w:rsidRPr="00B04B1B">
        <w:rPr>
          <w:color w:val="000000" w:themeColor="text1"/>
        </w:rPr>
        <w:t xml:space="preserve">- </w:t>
      </w:r>
      <w:r w:rsidRPr="00B04B1B">
        <w:rPr>
          <w:color w:val="000000" w:themeColor="text1"/>
        </w:rPr>
        <w:t>в ответ на инструкцию tlbsx.</w:t>
      </w:r>
    </w:p>
    <w:p w:rsidR="00821E8D" w:rsidRPr="00B04B1B" w:rsidRDefault="001C3BD7" w:rsidP="00821E8D">
      <w:pPr>
        <w:pStyle w:val="af2"/>
        <w:rPr>
          <w:color w:val="000000" w:themeColor="text1"/>
        </w:rPr>
      </w:pPr>
      <w:r w:rsidRPr="00B04B1B">
        <w:rPr>
          <w:color w:val="000000" w:themeColor="text1"/>
        </w:rPr>
        <w:t>Я</w:t>
      </w:r>
      <w:r w:rsidR="00821E8D" w:rsidRPr="00B04B1B">
        <w:rPr>
          <w:color w:val="000000" w:themeColor="text1"/>
        </w:rPr>
        <w:t xml:space="preserve">дро PowerPC </w:t>
      </w:r>
      <w:r w:rsidR="00CF16D9">
        <w:rPr>
          <w:color w:val="000000" w:themeColor="text1"/>
        </w:rPr>
        <w:t>470</w:t>
      </w:r>
      <w:r w:rsidR="00821E8D" w:rsidRPr="00B04B1B">
        <w:rPr>
          <w:color w:val="000000" w:themeColor="text1"/>
        </w:rPr>
        <w:t xml:space="preserve"> реализует два теневых массива TLB, один для выборки инструкций, другой для обращения к данным. Эти массивы дублируют значение подмножества элементов в </w:t>
      </w:r>
      <w:r w:rsidR="00821E8D" w:rsidRPr="00B04B1B">
        <w:rPr>
          <w:color w:val="000000" w:themeColor="text1"/>
        </w:rPr>
        <w:lastRenderedPageBreak/>
        <w:t>главном массиве, UTLB (UTLB в контексте этого обсуждения). Назначение этих теневых массивов TLB состоит в том, чтобы уменьшить задержку операции трансляции адреса и избежать конкуренции за UTLB между выборкой инструкций и обращением к данным.</w:t>
      </w:r>
    </w:p>
    <w:p w:rsidR="00821E8D" w:rsidRPr="00B04B1B" w:rsidRDefault="00821E8D" w:rsidP="00821E8D">
      <w:pPr>
        <w:pStyle w:val="af2"/>
        <w:rPr>
          <w:color w:val="000000" w:themeColor="text1"/>
        </w:rPr>
      </w:pPr>
    </w:p>
    <w:p w:rsidR="00821E8D" w:rsidRPr="00B04B1B" w:rsidRDefault="00821E8D" w:rsidP="00821E8D">
      <w:pPr>
        <w:pStyle w:val="af2"/>
        <w:rPr>
          <w:color w:val="000000" w:themeColor="text1"/>
        </w:rPr>
      </w:pPr>
      <w:r w:rsidRPr="00B04B1B">
        <w:rPr>
          <w:color w:val="000000" w:themeColor="text1"/>
        </w:rPr>
        <w:t>Оба теневых массива TLB (ITLB и DTLB) содержат восемь элементов. Обращение к теневым массивам TLB не вызывает задержки, и выполнение инструкции продолжается конвейерным методом, при условии, что запрашиваемый адрес найден в теневом TLB. Если запрашиваемый адрес не найден в теневом TLB, выборка инструкции или обращение к данным автоматически останавливаются, и адрес ищется в UTLB. Если адрес найден в UTLB, задержка, связанная с промахом в теневом массиве, составляет пять циклов - при отсутствии конкуренции. Если промах имеет место также и в UTLB, то сообщается об исключении промаха TLB инструкции или данных.</w:t>
      </w:r>
    </w:p>
    <w:p w:rsidR="00821E8D" w:rsidRPr="00B04B1B" w:rsidRDefault="00821E8D" w:rsidP="00821E8D">
      <w:pPr>
        <w:pStyle w:val="af2"/>
        <w:rPr>
          <w:color w:val="000000" w:themeColor="text1"/>
        </w:rPr>
      </w:pPr>
      <w:r w:rsidRPr="00B04B1B">
        <w:rPr>
          <w:color w:val="000000" w:themeColor="text1"/>
        </w:rPr>
        <w:t xml:space="preserve">Замещение элементов в теневых массивах TLB управляется аппаратно и происходит циклически. При промахе теневого TLB, который приводит к попаданию UTLB, аппаратная часть выталкивает старейший элемент теневого массива TLB </w:t>
      </w:r>
      <w:r w:rsidR="00C171DD" w:rsidRPr="00B04B1B">
        <w:rPr>
          <w:color w:val="000000" w:themeColor="text1"/>
        </w:rPr>
        <w:t xml:space="preserve">и </w:t>
      </w:r>
      <w:r w:rsidRPr="00B04B1B">
        <w:rPr>
          <w:color w:val="000000" w:themeColor="text1"/>
        </w:rPr>
        <w:t>замещает его новой трансляцией.</w:t>
      </w:r>
    </w:p>
    <w:p w:rsidR="00821E8D" w:rsidRPr="00B04B1B" w:rsidRDefault="00821E8D" w:rsidP="00821E8D">
      <w:pPr>
        <w:pStyle w:val="af2"/>
        <w:rPr>
          <w:color w:val="000000" w:themeColor="text1"/>
        </w:rPr>
      </w:pPr>
      <w:r w:rsidRPr="00B04B1B">
        <w:rPr>
          <w:color w:val="000000" w:themeColor="text1"/>
        </w:rPr>
        <w:t>Аппаратная часть также инвалидирует все элементы в обоих теневых массивах TLB при любой синхронизации контекста. Операции синхронизации контекста:</w:t>
      </w:r>
    </w:p>
    <w:p w:rsidR="00821E8D" w:rsidRPr="00B04B1B" w:rsidRDefault="00821E8D" w:rsidP="00A44AB1">
      <w:pPr>
        <w:pStyle w:val="a8"/>
        <w:numPr>
          <w:ilvl w:val="0"/>
          <w:numId w:val="119"/>
        </w:numPr>
        <w:rPr>
          <w:color w:val="000000" w:themeColor="text1"/>
        </w:rPr>
      </w:pPr>
      <w:r w:rsidRPr="00B04B1B">
        <w:rPr>
          <w:color w:val="000000" w:themeColor="text1"/>
        </w:rPr>
        <w:t>Любое прерывание (включая проверку процессора)</w:t>
      </w:r>
      <w:r w:rsidR="001C3BD7" w:rsidRPr="00B04B1B">
        <w:rPr>
          <w:color w:val="000000" w:themeColor="text1"/>
        </w:rPr>
        <w:t>;</w:t>
      </w:r>
    </w:p>
    <w:p w:rsidR="00821E8D" w:rsidRPr="00B04B1B" w:rsidRDefault="00821E8D" w:rsidP="00A44AB1">
      <w:pPr>
        <w:pStyle w:val="a8"/>
        <w:numPr>
          <w:ilvl w:val="0"/>
          <w:numId w:val="119"/>
        </w:numPr>
        <w:rPr>
          <w:rFonts w:eastAsia="Arial"/>
          <w:color w:val="000000" w:themeColor="text1"/>
        </w:rPr>
      </w:pPr>
      <w:r w:rsidRPr="00B04B1B">
        <w:rPr>
          <w:color w:val="000000" w:themeColor="text1"/>
        </w:rPr>
        <w:t>Выполнение isync</w:t>
      </w:r>
      <w:r w:rsidR="001C3BD7" w:rsidRPr="00B04B1B">
        <w:rPr>
          <w:color w:val="000000" w:themeColor="text1"/>
        </w:rPr>
        <w:t>;</w:t>
      </w:r>
    </w:p>
    <w:p w:rsidR="00821E8D" w:rsidRPr="00B04B1B" w:rsidRDefault="00821E8D" w:rsidP="00A44AB1">
      <w:pPr>
        <w:pStyle w:val="a8"/>
        <w:numPr>
          <w:ilvl w:val="0"/>
          <w:numId w:val="119"/>
        </w:numPr>
        <w:rPr>
          <w:rFonts w:eastAsia="Arial"/>
          <w:color w:val="000000" w:themeColor="text1"/>
        </w:rPr>
      </w:pPr>
      <w:r w:rsidRPr="00B04B1B">
        <w:rPr>
          <w:color w:val="000000" w:themeColor="text1"/>
        </w:rPr>
        <w:t>Выполнение rfi, rfci или rfmci</w:t>
      </w:r>
      <w:r w:rsidR="001C3BD7" w:rsidRPr="00B04B1B">
        <w:rPr>
          <w:color w:val="000000" w:themeColor="text1"/>
        </w:rPr>
        <w:t>;</w:t>
      </w:r>
    </w:p>
    <w:p w:rsidR="00821E8D" w:rsidRPr="00B04B1B" w:rsidRDefault="00821E8D" w:rsidP="00A44AB1">
      <w:pPr>
        <w:pStyle w:val="a8"/>
        <w:numPr>
          <w:ilvl w:val="0"/>
          <w:numId w:val="119"/>
        </w:numPr>
        <w:rPr>
          <w:color w:val="000000" w:themeColor="text1"/>
        </w:rPr>
      </w:pPr>
      <w:r w:rsidRPr="00B04B1B">
        <w:rPr>
          <w:color w:val="000000" w:themeColor="text1"/>
        </w:rPr>
        <w:t>Выполнение sc</w:t>
      </w:r>
      <w:r w:rsidR="001C3BD7" w:rsidRPr="00B04B1B">
        <w:rPr>
          <w:color w:val="000000" w:themeColor="text1"/>
        </w:rPr>
        <w:t>.</w:t>
      </w:r>
    </w:p>
    <w:p w:rsidR="00821E8D" w:rsidRPr="00B04B1B" w:rsidRDefault="00821E8D" w:rsidP="00821E8D">
      <w:pPr>
        <w:pStyle w:val="af2"/>
        <w:rPr>
          <w:color w:val="000000" w:themeColor="text1"/>
        </w:rPr>
      </w:pPr>
      <w:r w:rsidRPr="00B04B1B">
        <w:rPr>
          <w:color w:val="000000" w:themeColor="text1"/>
        </w:rPr>
        <w:t>Следует учитывать, что существуют другие операции изменения контекста, которые не вызывают автоматической синхронизации контекста в аппаратной части. Например, выполнение инструкции tlbwe изменяет содержимое UTLB, но не вызывает синхронизации контекста, и поэтому не инвалидирует и не изменяет элементы теневых TLB. Для того, чтобы изменения элементов UTLB (или других связанных с адресом ресурсов, таких как PID) отражались в теневых TLB, программа должна проследить, чтобы операция изменения контекста происходила до того, как предпринимается любая попытка использовать адрес, ассоциированный с измененными элементами UTLB (как со старым, так и с новым содержимым этих элементов). Инвалидируя теневые массивы TLB, операция синхронизации контекста принуждает программу обновить элементы теневой TLB измененной информацией из UTLB при обращении к каждой странице памяти.</w:t>
      </w:r>
    </w:p>
    <w:p w:rsidR="00821E8D" w:rsidRPr="00B04B1B" w:rsidRDefault="00821E8D" w:rsidP="00821E8D">
      <w:pPr>
        <w:pStyle w:val="af2"/>
        <w:rPr>
          <w:color w:val="000000" w:themeColor="text1"/>
        </w:rPr>
      </w:pPr>
    </w:p>
    <w:p w:rsidR="00821E8D" w:rsidRPr="00B04B1B" w:rsidRDefault="00821E8D" w:rsidP="00E25868">
      <w:pPr>
        <w:pStyle w:val="8"/>
      </w:pPr>
      <w:bookmarkStart w:id="768" w:name="4.3.10.1_Instruction-Side_and_Data-Side_"/>
      <w:bookmarkStart w:id="769" w:name="_bookmark359"/>
      <w:bookmarkEnd w:id="768"/>
      <w:bookmarkEnd w:id="769"/>
      <w:r w:rsidRPr="00B04B1B">
        <w:t>Поиск при промахах TLB инструкций и промахах TLB данных</w:t>
      </w:r>
    </w:p>
    <w:p w:rsidR="00821E8D" w:rsidRPr="00B04B1B" w:rsidRDefault="00821E8D" w:rsidP="00821E8D">
      <w:pPr>
        <w:pStyle w:val="af2"/>
        <w:rPr>
          <w:color w:val="000000" w:themeColor="text1"/>
        </w:rPr>
      </w:pPr>
      <w:r w:rsidRPr="00B04B1B">
        <w:rPr>
          <w:color w:val="000000" w:themeColor="text1"/>
        </w:rPr>
        <w:t xml:space="preserve">Когда происходит промах TLB инструкций или TLB данных, ICU или DCU выставляет EA с запросом. Бит AS устанавливается ICU или IU (для DCU). EA с зафиксированным содержимым регистра PID в ICU или </w:t>
      </w:r>
      <w:r w:rsidR="001C3BD7" w:rsidRPr="00B04B1B">
        <w:rPr>
          <w:color w:val="000000" w:themeColor="text1"/>
        </w:rPr>
        <w:t>DCU</w:t>
      </w:r>
      <w:r w:rsidRPr="00B04B1B">
        <w:rPr>
          <w:color w:val="000000" w:themeColor="text1"/>
        </w:rPr>
        <w:t xml:space="preserve"> хэшируется для получения индексного адреса UTLB на основе определяемого размером страниц порядка хэширования в регистре конфигурации приоритета поиска супервизора (SSPCR) или в регистре конфигурации приоритета поиска пользователя (USPCR). Поскольку для определения совпадающего элемента в массиве тегов требуется четыре цикла, последующее хэширование размера страниц, указанное в SSPCR или USPCR, используется для направления индексных адресов в массив тегов.</w:t>
      </w:r>
    </w:p>
    <w:p w:rsidR="00821E8D" w:rsidRPr="00B04B1B" w:rsidRDefault="00821E8D" w:rsidP="00821E8D">
      <w:pPr>
        <w:pStyle w:val="af2"/>
        <w:rPr>
          <w:color w:val="000000" w:themeColor="text1"/>
        </w:rPr>
      </w:pPr>
      <w:r w:rsidRPr="00B04B1B">
        <w:rPr>
          <w:color w:val="000000" w:themeColor="text1"/>
        </w:rPr>
        <w:t>Элементы, помещенные в UTLB с TID[0:15] = x‘0000’, считаются глобальными страницами. Они совпадают, независимо от значения PID запроса, PID[0:15] = x‘0000’ или нет. Тем не менее, поскольку часть PID используется при хэшировании, глобальная страница может существовать в UTLB, даже несмотря на то, что индекс TLB не совпадает с хэшем EA-PID. Эта ситуация разрешается двойным прохождением порядка поиска, когда запрашиваемый PID[0:15]</w:t>
      </w:r>
      <w:r w:rsidR="00922399">
        <w:rPr>
          <w:color w:val="000000" w:themeColor="text1"/>
        </w:rPr>
        <w:t xml:space="preserve"> </w:t>
      </w:r>
      <w:r w:rsidRPr="00B04B1B">
        <w:rPr>
          <w:color w:val="000000" w:themeColor="text1"/>
        </w:rPr>
        <w:t>не равен x‘0000’: один раз с использованием значения x‘0000’ вместо действительного PID, а второй раз с использованием действительного значения PID[0:15].</w:t>
      </w:r>
    </w:p>
    <w:p w:rsidR="00821E8D" w:rsidRPr="00B04B1B" w:rsidRDefault="00821E8D" w:rsidP="00821E8D">
      <w:pPr>
        <w:pStyle w:val="af2"/>
        <w:rPr>
          <w:color w:val="000000" w:themeColor="text1"/>
        </w:rPr>
      </w:pPr>
      <w:r w:rsidRPr="00B04B1B">
        <w:rPr>
          <w:color w:val="000000" w:themeColor="text1"/>
        </w:rPr>
        <w:lastRenderedPageBreak/>
        <w:t xml:space="preserve">Поиск записей UTLB выполняется EU в ответ на инструкцию tlbsx. EU выставляет исполнительный адрес (EA) с запросом. EA вместе с полем установки ID трансляции (STID), установленном в MMUCR, хэшируется для получения индексного адреса UTLB на основе определяемого размером страниц порядка хэширования в SSPCR. При обнаружении совпадающего элемента канал и индексный адрес возвращаются EU. Программа может сравнить индексный адрес, который вернулся в регистры SPR MMUBE0 и MMUBE1, чтобы определить, не является ли найденный элемент TLB фиксированным. Затем программа может использовать инструкцию tlbre для чтения содержимого элемента UTLB. </w:t>
      </w:r>
    </w:p>
    <w:p w:rsidR="00821E8D" w:rsidRPr="00B04B1B" w:rsidRDefault="00821E8D" w:rsidP="00821E8D">
      <w:pPr>
        <w:pStyle w:val="af2"/>
        <w:rPr>
          <w:color w:val="000000" w:themeColor="text1"/>
        </w:rPr>
      </w:pPr>
    </w:p>
    <w:p w:rsidR="00821E8D" w:rsidRPr="00B04B1B" w:rsidRDefault="00821E8D" w:rsidP="00E25868">
      <w:pPr>
        <w:pStyle w:val="8"/>
      </w:pPr>
      <w:bookmarkStart w:id="770" w:name="4.3.11_Reading_UTLB_Entries"/>
      <w:bookmarkStart w:id="771" w:name="_bookmark360"/>
      <w:bookmarkEnd w:id="770"/>
      <w:bookmarkEnd w:id="771"/>
      <w:r w:rsidRPr="00B04B1B">
        <w:t>Чтение элементов UTLB</w:t>
      </w:r>
    </w:p>
    <w:p w:rsidR="00821E8D" w:rsidRPr="00B04B1B" w:rsidRDefault="00821E8D" w:rsidP="00821E8D">
      <w:pPr>
        <w:pStyle w:val="af2"/>
        <w:rPr>
          <w:color w:val="000000" w:themeColor="text1"/>
        </w:rPr>
      </w:pPr>
      <w:r w:rsidRPr="00B04B1B">
        <w:rPr>
          <w:color w:val="000000" w:themeColor="text1"/>
        </w:rPr>
        <w:t>Элемент UTLB может считываться EU при помощи инструкции tlbre. Канал и индексный адрес, указанные в инструкции tlbre, должны быть сначала получены инструкцией tlbsx. Для чтения информации элемента, хранящейся в массивах тегов (WS = 0) и данных (WS = 1</w:t>
      </w:r>
      <w:r w:rsidR="00922399">
        <w:rPr>
          <w:color w:val="000000" w:themeColor="text1"/>
        </w:rPr>
        <w:t xml:space="preserve"> </w:t>
      </w:r>
      <w:r w:rsidRPr="00B04B1B">
        <w:rPr>
          <w:color w:val="000000" w:themeColor="text1"/>
        </w:rPr>
        <w:t>и WS = 2), требуются три инструкции tlbre.</w:t>
      </w:r>
    </w:p>
    <w:p w:rsidR="00821E8D" w:rsidRPr="00B04B1B" w:rsidRDefault="00821E8D" w:rsidP="00821E8D">
      <w:pPr>
        <w:pStyle w:val="af2"/>
        <w:rPr>
          <w:color w:val="000000" w:themeColor="text1"/>
        </w:rPr>
      </w:pPr>
      <w:bookmarkStart w:id="772" w:name="4.3.12_Invalidating_UTLB_Entries"/>
      <w:bookmarkStart w:id="773" w:name="_bookmark361"/>
      <w:bookmarkStart w:id="774" w:name="_bookmark362"/>
      <w:bookmarkEnd w:id="772"/>
      <w:bookmarkEnd w:id="773"/>
      <w:bookmarkEnd w:id="774"/>
    </w:p>
    <w:p w:rsidR="00821E8D" w:rsidRPr="00B04B1B" w:rsidRDefault="00821E8D" w:rsidP="00E25868">
      <w:pPr>
        <w:pStyle w:val="8"/>
      </w:pPr>
      <w:r w:rsidRPr="00B04B1B">
        <w:t>Инвалидация элементов UTLB</w:t>
      </w:r>
    </w:p>
    <w:p w:rsidR="00821E8D" w:rsidRPr="00B04B1B" w:rsidRDefault="00821E8D" w:rsidP="00821E8D">
      <w:pPr>
        <w:pStyle w:val="af2"/>
        <w:rPr>
          <w:color w:val="000000" w:themeColor="text1"/>
        </w:rPr>
      </w:pPr>
      <w:r w:rsidRPr="00B04B1B">
        <w:rPr>
          <w:color w:val="000000" w:themeColor="text1"/>
        </w:rPr>
        <w:t>Элемент UTLB может быть инвалидирован инструкцией tlbwe с WS = 0 и V = 0.</w:t>
      </w:r>
    </w:p>
    <w:p w:rsidR="00821E8D" w:rsidRPr="00B04B1B" w:rsidRDefault="00821E8D" w:rsidP="00821E8D">
      <w:pPr>
        <w:pStyle w:val="af2"/>
        <w:rPr>
          <w:color w:val="000000" w:themeColor="text1"/>
        </w:rPr>
      </w:pPr>
      <w:r w:rsidRPr="00B04B1B">
        <w:rPr>
          <w:color w:val="000000" w:themeColor="text1"/>
        </w:rPr>
        <w:t>Элемент UTLB также может быть инвалидирован локальной или удаленной (слежение) инструкцией tlbivax. Локальная инструкция tlbivax получается как запрос EU с соответствующим исполнительным адресом (EA). EA вместе со STID, установленном в регистре SPR, MMUCR, хэшируется для получения индексного адреса UTLB на основе определяемого размером страниц порядка хэширования в ISPCR. Если совпадающий элемент найден в UTLB, в соответствующий бит V тега записывается в ‘0’, если элемент не фиксированный. Если элемент tlb фиксированный, он не инвалидируется.</w:t>
      </w:r>
    </w:p>
    <w:p w:rsidR="00821E8D" w:rsidRPr="00B04B1B" w:rsidRDefault="00821E8D" w:rsidP="00821E8D">
      <w:pPr>
        <w:pStyle w:val="af2"/>
        <w:rPr>
          <w:color w:val="000000" w:themeColor="text1"/>
        </w:rPr>
      </w:pPr>
      <w:r w:rsidRPr="00B04B1B">
        <w:rPr>
          <w:color w:val="000000" w:themeColor="text1"/>
        </w:rPr>
        <w:t>Удаленная инструкция tlbivax получается как запрос слежения. MMU удерживает</w:t>
      </w:r>
      <w:r w:rsidR="00922399">
        <w:rPr>
          <w:color w:val="000000" w:themeColor="text1"/>
        </w:rPr>
        <w:t xml:space="preserve"> </w:t>
      </w:r>
      <w:r w:rsidRPr="00B04B1B">
        <w:rPr>
          <w:color w:val="000000" w:themeColor="text1"/>
        </w:rPr>
        <w:t xml:space="preserve">сигнал SnpAvail активным до того, как обнаруживается второй активный запрос слежения. Таким образом, одновременно могут обслуживаться два запроса слежения. Каждые запрос слежения выставляется с соответствующими полями AS, PID и EA. EA вместе с полями PID хэшируется для получения индексного адреса UTLB на основе определяемого размером страниц порядка хэширования в ISPCR. Если совпадающий элемент найден в UTLB, в соответствующий бит V тега записывается ‘0’, при условии, что элемент не фиксированный. Если элемент tlb фиксированный, он не инвалидируется. Если индексный адрес совпадающего элемента эквивалентен значению </w:t>
      </w:r>
      <w:r w:rsidR="00EA13F8" w:rsidRPr="00B04B1B">
        <w:rPr>
          <w:color w:val="000000" w:themeColor="text1"/>
        </w:rPr>
        <w:t>зафиксированного</w:t>
      </w:r>
      <w:r w:rsidRPr="00B04B1B">
        <w:rPr>
          <w:color w:val="000000" w:themeColor="text1"/>
        </w:rPr>
        <w:t xml:space="preserve"> в </w:t>
      </w:r>
      <w:r w:rsidR="00EA13F8" w:rsidRPr="00B04B1B">
        <w:rPr>
          <w:color w:val="000000" w:themeColor="text1"/>
        </w:rPr>
        <w:t>регистре-защелке</w:t>
      </w:r>
      <w:r w:rsidRPr="00B04B1B">
        <w:rPr>
          <w:color w:val="000000" w:themeColor="text1"/>
        </w:rPr>
        <w:t xml:space="preserve"> индексного адреса (LINDEX), то бит LVALID очищается - если элемент не является фиксированным. Это позволяет частично записанному элементу инвалидироваться при слежении.</w:t>
      </w:r>
    </w:p>
    <w:p w:rsidR="00821E8D" w:rsidRPr="00B04B1B" w:rsidRDefault="00821E8D" w:rsidP="00821E8D">
      <w:pPr>
        <w:pStyle w:val="af2"/>
        <w:rPr>
          <w:color w:val="000000" w:themeColor="text1"/>
        </w:rPr>
      </w:pPr>
    </w:p>
    <w:p w:rsidR="00821E8D" w:rsidRPr="00B04B1B" w:rsidRDefault="00821E8D" w:rsidP="000E044C">
      <w:pPr>
        <w:pStyle w:val="7"/>
      </w:pPr>
      <w:bookmarkStart w:id="775" w:name="4.4_Access_Control"/>
      <w:bookmarkStart w:id="776" w:name="_bookmark363"/>
      <w:bookmarkStart w:id="777" w:name="_bookmark364"/>
      <w:bookmarkEnd w:id="775"/>
      <w:bookmarkEnd w:id="776"/>
      <w:bookmarkEnd w:id="777"/>
      <w:r w:rsidRPr="00B04B1B">
        <w:t>Управление доступом</w:t>
      </w:r>
    </w:p>
    <w:p w:rsidR="00821E8D" w:rsidRPr="00B04B1B" w:rsidRDefault="00821E8D" w:rsidP="00821E8D">
      <w:pPr>
        <w:pStyle w:val="af2"/>
        <w:rPr>
          <w:color w:val="000000" w:themeColor="text1"/>
        </w:rPr>
      </w:pPr>
      <w:r w:rsidRPr="00B04B1B">
        <w:rPr>
          <w:color w:val="000000" w:themeColor="text1"/>
        </w:rPr>
        <w:t>Когда совпадающий элемент TLB идентифицирован, а адрес транслирован, механизм управления доступом определяет, имеет ли программа доступ (выполнения, чтения, записи, чтения и записи) к странице, на которую указывает адрес.</w:t>
      </w:r>
    </w:p>
    <w:p w:rsidR="00821E8D" w:rsidRPr="00B04B1B" w:rsidRDefault="00821E8D" w:rsidP="00821E8D">
      <w:pPr>
        <w:pStyle w:val="af2"/>
        <w:rPr>
          <w:color w:val="000000" w:themeColor="text1"/>
        </w:rPr>
      </w:pPr>
    </w:p>
    <w:p w:rsidR="00821E8D" w:rsidRPr="00B04B1B" w:rsidRDefault="00821E8D" w:rsidP="00E25868">
      <w:pPr>
        <w:pStyle w:val="8"/>
      </w:pPr>
      <w:bookmarkStart w:id="778" w:name="4.4.1_Execute_Access"/>
      <w:bookmarkStart w:id="779" w:name="_bookmark365"/>
      <w:bookmarkEnd w:id="778"/>
      <w:bookmarkEnd w:id="779"/>
      <w:r w:rsidRPr="00B04B1B">
        <w:t>Доступ выполнения</w:t>
      </w:r>
    </w:p>
    <w:p w:rsidR="00821E8D" w:rsidRPr="00B04B1B" w:rsidRDefault="00821E8D" w:rsidP="00821E8D">
      <w:pPr>
        <w:pStyle w:val="af2"/>
        <w:rPr>
          <w:color w:val="000000" w:themeColor="text1"/>
        </w:rPr>
      </w:pPr>
      <w:r w:rsidRPr="00B04B1B">
        <w:rPr>
          <w:color w:val="000000" w:themeColor="text1"/>
        </w:rPr>
        <w:t>Бит UX или SX TLB управляет доступом выполнения страницы памяти, в зависимости от режима работы процессора (пользователя или супервизора).</w:t>
      </w:r>
    </w:p>
    <w:p w:rsidR="00AD05D7" w:rsidRPr="00B04B1B" w:rsidRDefault="00AD05D7" w:rsidP="00821E8D">
      <w:pPr>
        <w:pStyle w:val="af2"/>
        <w:rPr>
          <w:color w:val="000000" w:themeColor="text1"/>
          <w:u w:val="single"/>
        </w:rPr>
      </w:pPr>
    </w:p>
    <w:p w:rsidR="00821E8D" w:rsidRPr="00B04B1B" w:rsidRDefault="00821E8D" w:rsidP="00821E8D">
      <w:pPr>
        <w:pStyle w:val="af2"/>
        <w:rPr>
          <w:rFonts w:eastAsia="Arial"/>
          <w:color w:val="000000" w:themeColor="text1"/>
          <w:u w:val="single"/>
        </w:rPr>
      </w:pPr>
      <w:r w:rsidRPr="00B04B1B">
        <w:rPr>
          <w:color w:val="000000" w:themeColor="text1"/>
          <w:u w:val="single"/>
        </w:rPr>
        <w:t>Режим пользователя (MSR[PR] = ‘1’)</w:t>
      </w:r>
    </w:p>
    <w:p w:rsidR="00821E8D" w:rsidRPr="00B04B1B" w:rsidRDefault="00821E8D" w:rsidP="00821E8D">
      <w:pPr>
        <w:pStyle w:val="af2"/>
        <w:rPr>
          <w:color w:val="000000" w:themeColor="text1"/>
        </w:rPr>
      </w:pPr>
      <w:r w:rsidRPr="00B04B1B">
        <w:rPr>
          <w:color w:val="000000" w:themeColor="text1"/>
        </w:rPr>
        <w:t xml:space="preserve">Инструкции могут выбираться из страницы памяти и выполняться, если в режиме пользователя бит UX управления доступом для этой страницы равен ‘1’. Если бит UX </w:t>
      </w:r>
      <w:r w:rsidRPr="00B04B1B">
        <w:rPr>
          <w:color w:val="000000" w:themeColor="text1"/>
        </w:rPr>
        <w:lastRenderedPageBreak/>
        <w:t>управления доступом равен ‘0’, инструкции с этой страницы не будут выбираться и не будут помещаться в любой кэш в результате запроса выборки этой страницы в режиме пользователя.</w:t>
      </w:r>
    </w:p>
    <w:p w:rsidR="00821E8D" w:rsidRPr="00B04B1B" w:rsidRDefault="00821E8D" w:rsidP="00821E8D">
      <w:pPr>
        <w:pStyle w:val="af2"/>
        <w:rPr>
          <w:color w:val="000000" w:themeColor="text1"/>
        </w:rPr>
      </w:pPr>
      <w:r w:rsidRPr="00B04B1B">
        <w:rPr>
          <w:color w:val="000000" w:themeColor="text1"/>
        </w:rPr>
        <w:t>Более того, если модель последовательного выполнения в режиме пользователя вызывает инструкцию со страницы, которая не разрешена для выполнения в режиме пользователя (то есть, UX = ‘0’, когда MSR[PR] = ‘1’), воспринимается прерывание памяти инструкций типа исключения управления доступом выполнения.</w:t>
      </w:r>
    </w:p>
    <w:p w:rsidR="00BB20DC" w:rsidRPr="00B04B1B" w:rsidRDefault="00BB20DC" w:rsidP="00821E8D">
      <w:pPr>
        <w:pStyle w:val="af2"/>
        <w:rPr>
          <w:color w:val="000000" w:themeColor="text1"/>
        </w:rPr>
      </w:pPr>
    </w:p>
    <w:p w:rsidR="00821E8D" w:rsidRPr="00B04B1B" w:rsidRDefault="00821E8D" w:rsidP="00821E8D">
      <w:pPr>
        <w:pStyle w:val="af2"/>
        <w:rPr>
          <w:rFonts w:eastAsia="Arial"/>
          <w:color w:val="000000" w:themeColor="text1"/>
          <w:u w:val="single"/>
        </w:rPr>
      </w:pPr>
      <w:r w:rsidRPr="00B04B1B">
        <w:rPr>
          <w:color w:val="000000" w:themeColor="text1"/>
          <w:u w:val="single"/>
        </w:rPr>
        <w:t>Режим супервизора (MSR[PR] = ‘0’)</w:t>
      </w:r>
    </w:p>
    <w:p w:rsidR="00821E8D" w:rsidRPr="00B04B1B" w:rsidRDefault="00821E8D" w:rsidP="00821E8D">
      <w:pPr>
        <w:pStyle w:val="af2"/>
        <w:rPr>
          <w:color w:val="000000" w:themeColor="text1"/>
        </w:rPr>
      </w:pPr>
      <w:r w:rsidRPr="00B04B1B">
        <w:rPr>
          <w:color w:val="000000" w:themeColor="text1"/>
        </w:rPr>
        <w:t>Инструкции могут выбираться из страницы памяти и выполняться, если в режиме супервизора бит SX управления доступом для этой страницы равен ‘1’. Если бит SX управления доступом равен ‘0’, инструкции с этой страницы не будут выбираться и не будут помещаться в любой кэш в результате запроса выборки этой страницы в режиме супервизора.</w:t>
      </w:r>
    </w:p>
    <w:p w:rsidR="00821E8D" w:rsidRPr="00B04B1B" w:rsidRDefault="00821E8D" w:rsidP="00821E8D">
      <w:pPr>
        <w:pStyle w:val="af2"/>
        <w:rPr>
          <w:color w:val="000000" w:themeColor="text1"/>
        </w:rPr>
      </w:pPr>
      <w:r w:rsidRPr="00B04B1B">
        <w:rPr>
          <w:color w:val="000000" w:themeColor="text1"/>
        </w:rPr>
        <w:t>Более того, если модель последовательного выполнения в режиме супервизора вызывает инструкцию со страницы, которая не разрешена для выполнения в режиме супервизора</w:t>
      </w:r>
      <w:r w:rsidR="00922399">
        <w:rPr>
          <w:color w:val="000000" w:themeColor="text1"/>
        </w:rPr>
        <w:t xml:space="preserve"> </w:t>
      </w:r>
      <w:r w:rsidRPr="00B04B1B">
        <w:rPr>
          <w:color w:val="000000" w:themeColor="text1"/>
        </w:rPr>
        <w:t>(то есть, SX = ‘0’, когда MSR[PR] = ‘0’), то воспринимается прерывание памяти инструкций типа исключения управления доступом выполнения.</w:t>
      </w:r>
    </w:p>
    <w:p w:rsidR="00821E8D" w:rsidRPr="00B04B1B" w:rsidRDefault="00821E8D" w:rsidP="00821E8D">
      <w:pPr>
        <w:pStyle w:val="af2"/>
        <w:rPr>
          <w:color w:val="000000" w:themeColor="text1"/>
        </w:rPr>
      </w:pPr>
    </w:p>
    <w:p w:rsidR="00821E8D" w:rsidRPr="00B04B1B" w:rsidRDefault="00821E8D" w:rsidP="00E25868">
      <w:pPr>
        <w:pStyle w:val="8"/>
      </w:pPr>
      <w:bookmarkStart w:id="780" w:name="4.4.2_Write_Access"/>
      <w:bookmarkStart w:id="781" w:name="_bookmark366"/>
      <w:bookmarkEnd w:id="780"/>
      <w:bookmarkEnd w:id="781"/>
      <w:r w:rsidRPr="00B04B1B">
        <w:t>Доступ записи</w:t>
      </w:r>
    </w:p>
    <w:p w:rsidR="00821E8D" w:rsidRPr="00B04B1B" w:rsidRDefault="00821E8D" w:rsidP="00821E8D">
      <w:pPr>
        <w:pStyle w:val="af2"/>
        <w:rPr>
          <w:color w:val="000000" w:themeColor="text1"/>
        </w:rPr>
      </w:pPr>
      <w:r w:rsidRPr="00B04B1B">
        <w:rPr>
          <w:color w:val="000000" w:themeColor="text1"/>
        </w:rPr>
        <w:t>Бит UW или SW TLB управляет доступом записи к странице, в зависимости от режима работы процессора (пользователя или супервизора).</w:t>
      </w:r>
    </w:p>
    <w:p w:rsidR="00821E8D" w:rsidRPr="00B04B1B" w:rsidRDefault="00821E8D" w:rsidP="00A44AB1">
      <w:pPr>
        <w:pStyle w:val="af2"/>
        <w:numPr>
          <w:ilvl w:val="0"/>
          <w:numId w:val="210"/>
        </w:numPr>
        <w:rPr>
          <w:rFonts w:eastAsia="Arial"/>
          <w:color w:val="000000" w:themeColor="text1"/>
        </w:rPr>
      </w:pPr>
      <w:r w:rsidRPr="00B04B1B">
        <w:rPr>
          <w:color w:val="000000" w:themeColor="text1"/>
        </w:rPr>
        <w:t>Режим пользователя (MSR[PR] = ‘1’)</w:t>
      </w:r>
    </w:p>
    <w:p w:rsidR="00821E8D" w:rsidRPr="00B04B1B" w:rsidRDefault="00821E8D" w:rsidP="00821E8D">
      <w:pPr>
        <w:pStyle w:val="af2"/>
        <w:rPr>
          <w:color w:val="000000" w:themeColor="text1"/>
        </w:rPr>
      </w:pPr>
      <w:r w:rsidRPr="00B04B1B">
        <w:rPr>
          <w:color w:val="000000" w:themeColor="text1"/>
        </w:rPr>
        <w:t>Операции сохранения (включая инструкции управления кэшем dcbz иdcbtst) разрешены для страницы памяти в режиме пользователя, если бит UW управления доступом для этой страницы равен ‘1’. Попытка в режиме пользователя выполнить операцию сохранения на страницу, для которой бит UW управления доступом равен ‘0’, вызывает исключение управления доступом записи. В случае инструкции stswx с длиной строки 0 прерывание не принимается, и операция не выполняется. Для всех остальных операций сохранения выполнение инструкции подавляется, и принимается прерывание сохранения данных.</w:t>
      </w:r>
    </w:p>
    <w:p w:rsidR="00821E8D" w:rsidRPr="00B04B1B" w:rsidRDefault="00821E8D" w:rsidP="00821E8D">
      <w:pPr>
        <w:pStyle w:val="af2"/>
        <w:rPr>
          <w:color w:val="000000" w:themeColor="text1"/>
        </w:rPr>
      </w:pPr>
      <w:r w:rsidRPr="00B04B1B">
        <w:rPr>
          <w:color w:val="000000" w:themeColor="text1"/>
        </w:rPr>
        <w:t>Несмотря на то, что инструкция управления кэшем dcbi относится к классу инструкций сохранения, ее выполнение является привилегированным и поэтому не вызывает прерывания сохранения данных при попытке выполнить ее в режиме пользователя (вместо этого произойдет программное прерывание исключения типа привилегированной ниструкции).</w:t>
      </w:r>
    </w:p>
    <w:p w:rsidR="00821E8D" w:rsidRPr="00B04B1B" w:rsidRDefault="00821E8D" w:rsidP="00A44AB1">
      <w:pPr>
        <w:pStyle w:val="af2"/>
        <w:numPr>
          <w:ilvl w:val="0"/>
          <w:numId w:val="210"/>
        </w:numPr>
        <w:rPr>
          <w:rFonts w:eastAsia="Arial"/>
          <w:color w:val="000000" w:themeColor="text1"/>
        </w:rPr>
      </w:pPr>
      <w:r w:rsidRPr="00B04B1B">
        <w:rPr>
          <w:color w:val="000000" w:themeColor="text1"/>
        </w:rPr>
        <w:t>Режим супервизора (MSR[PR] = ‘0’)</w:t>
      </w:r>
    </w:p>
    <w:p w:rsidR="00821E8D" w:rsidRPr="00B04B1B" w:rsidRDefault="00821E8D" w:rsidP="00821E8D">
      <w:pPr>
        <w:pStyle w:val="af2"/>
        <w:rPr>
          <w:color w:val="000000" w:themeColor="text1"/>
        </w:rPr>
      </w:pPr>
      <w:r w:rsidRPr="00B04B1B">
        <w:rPr>
          <w:color w:val="000000" w:themeColor="text1"/>
        </w:rPr>
        <w:t>Операции сохранения (включая инструкции управления кэшем dcbz, dcbtst и dcbtstls) разрешены для страницы памяти в режиме супервизора, если бит SW управления доступом для этой страницы равен ‘1’. Попытка в режиме супервизора выполнить операцию сохранения на страницу, для которой бит SW управления доступом равен ‘0’, вызывает исключение управления доступом записи. В случае инструкции stswx с длиной строки 0 прерывание не принимается, и операция не выполняется. Для всех остальных операций сохранения выполнение инструкции подавляется, и принимается прерывание сохранения данных.</w:t>
      </w:r>
    </w:p>
    <w:p w:rsidR="00821E8D" w:rsidRPr="00B04B1B" w:rsidRDefault="00821E8D" w:rsidP="00821E8D">
      <w:pPr>
        <w:pStyle w:val="af2"/>
        <w:rPr>
          <w:color w:val="000000" w:themeColor="text1"/>
        </w:rPr>
      </w:pPr>
    </w:p>
    <w:p w:rsidR="00821E8D" w:rsidRPr="00B04B1B" w:rsidRDefault="00821E8D" w:rsidP="00E25868">
      <w:pPr>
        <w:pStyle w:val="8"/>
      </w:pPr>
      <w:bookmarkStart w:id="782" w:name="4.4.3_Read_Access"/>
      <w:bookmarkStart w:id="783" w:name="_bookmark367"/>
      <w:bookmarkEnd w:id="782"/>
      <w:bookmarkEnd w:id="783"/>
      <w:r w:rsidRPr="00B04B1B">
        <w:t>Управление чтением</w:t>
      </w:r>
    </w:p>
    <w:p w:rsidR="00821E8D" w:rsidRPr="00B04B1B" w:rsidRDefault="00821E8D" w:rsidP="00821E8D">
      <w:pPr>
        <w:pStyle w:val="af2"/>
        <w:rPr>
          <w:color w:val="000000" w:themeColor="text1"/>
        </w:rPr>
      </w:pPr>
      <w:r w:rsidRPr="00B04B1B">
        <w:rPr>
          <w:color w:val="000000" w:themeColor="text1"/>
        </w:rPr>
        <w:t>Бит UR или SR TLB управляет доступом чтения к странице, в зависимости от режима работы процессора (пользователя или супервизора).</w:t>
      </w:r>
    </w:p>
    <w:p w:rsidR="00821E8D" w:rsidRPr="00B04B1B" w:rsidRDefault="00922399" w:rsidP="00821E8D">
      <w:pPr>
        <w:pStyle w:val="af2"/>
        <w:rPr>
          <w:rFonts w:eastAsia="Arial"/>
          <w:color w:val="000000" w:themeColor="text1"/>
        </w:rPr>
      </w:pPr>
      <w:r>
        <w:rPr>
          <w:color w:val="000000" w:themeColor="text1"/>
        </w:rPr>
        <w:t xml:space="preserve"> </w:t>
      </w:r>
      <w:r w:rsidR="005D6925" w:rsidRPr="00B04B1B">
        <w:rPr>
          <w:color w:val="000000" w:themeColor="text1"/>
        </w:rPr>
        <w:t>1)</w:t>
      </w:r>
      <w:r>
        <w:rPr>
          <w:color w:val="000000" w:themeColor="text1"/>
        </w:rPr>
        <w:t xml:space="preserve"> </w:t>
      </w:r>
      <w:r w:rsidR="00821E8D" w:rsidRPr="00B04B1B">
        <w:rPr>
          <w:color w:val="000000" w:themeColor="text1"/>
        </w:rPr>
        <w:t>Режим пользователя (MSR[PR] = ‘1’)</w:t>
      </w:r>
    </w:p>
    <w:p w:rsidR="00821E8D" w:rsidRPr="00B04B1B" w:rsidRDefault="00821E8D" w:rsidP="00821E8D">
      <w:pPr>
        <w:pStyle w:val="af2"/>
        <w:rPr>
          <w:color w:val="000000" w:themeColor="text1"/>
        </w:rPr>
      </w:pPr>
      <w:r w:rsidRPr="00B04B1B">
        <w:rPr>
          <w:color w:val="000000" w:themeColor="text1"/>
        </w:rPr>
        <w:t xml:space="preserve">Операции загрузки (включая инструкции управления кэшем dcbst, dcbf, dcbt, icbi и icbt) разрешены для чтения страницы памяти в режиме пользователя, если бит UR управления доступом для этой страницы равен ‘1’. Попытка в режиме пользователя выполнить операцию загрузки на страницу, для которой бит UR управления доступом равен ‘0’, вызывает исключение управления доступом чтения. Для инструкций загрузки (за исключением lswx с длиной строки 0) </w:t>
      </w:r>
      <w:r w:rsidRPr="00B04B1B">
        <w:rPr>
          <w:color w:val="000000" w:themeColor="text1"/>
        </w:rPr>
        <w:lastRenderedPageBreak/>
        <w:t>или инструкций dcbst, dcbf или icbi, выполнение инструкции подавляется, и принимается прерывание сохранения данных. В случае инструкции lswx с длиной строки 0, а также dcbt или icbt, прерывание не принимается, и операция не выполняется.</w:t>
      </w:r>
    </w:p>
    <w:p w:rsidR="00821E8D" w:rsidRPr="00B04B1B" w:rsidRDefault="00922399" w:rsidP="00821E8D">
      <w:pPr>
        <w:pStyle w:val="af2"/>
        <w:rPr>
          <w:rFonts w:eastAsia="Arial"/>
          <w:color w:val="000000" w:themeColor="text1"/>
        </w:rPr>
      </w:pPr>
      <w:r>
        <w:rPr>
          <w:color w:val="000000" w:themeColor="text1"/>
        </w:rPr>
        <w:t xml:space="preserve"> </w:t>
      </w:r>
      <w:r w:rsidR="005D6925" w:rsidRPr="00B04B1B">
        <w:rPr>
          <w:color w:val="000000" w:themeColor="text1"/>
        </w:rPr>
        <w:t>2)</w:t>
      </w:r>
      <w:r>
        <w:rPr>
          <w:color w:val="000000" w:themeColor="text1"/>
        </w:rPr>
        <w:t xml:space="preserve"> </w:t>
      </w:r>
      <w:r w:rsidR="00821E8D" w:rsidRPr="00B04B1B">
        <w:rPr>
          <w:color w:val="000000" w:themeColor="text1"/>
        </w:rPr>
        <w:t>Режим супервизора (MSR[PR] = ‘0’)</w:t>
      </w:r>
    </w:p>
    <w:p w:rsidR="00821E8D" w:rsidRPr="00B04B1B" w:rsidRDefault="00821E8D" w:rsidP="00821E8D">
      <w:pPr>
        <w:pStyle w:val="af2"/>
        <w:rPr>
          <w:color w:val="000000" w:themeColor="text1"/>
        </w:rPr>
      </w:pPr>
      <w:r w:rsidRPr="00B04B1B">
        <w:rPr>
          <w:color w:val="000000" w:themeColor="text1"/>
        </w:rPr>
        <w:t>Операции загрузки (включая инструкции управления кэшем dcbst, dcbf, dcbt, dcbi, dcbtls, dcblc, icbi, icbt, и icblc) разрешены для чтения страницы памяти в режиме супервизора, если</w:t>
      </w:r>
      <w:r w:rsidR="00922399">
        <w:rPr>
          <w:color w:val="000000" w:themeColor="text1"/>
        </w:rPr>
        <w:t xml:space="preserve"> </w:t>
      </w:r>
      <w:r w:rsidRPr="00B04B1B">
        <w:rPr>
          <w:color w:val="000000" w:themeColor="text1"/>
        </w:rPr>
        <w:t>бит SR управления доступом для этой страницы равен ‘1’. Попытка в режиме супервизора выполнить операцию загрузки на страницу, для которой бит SR управления доступом равен ‘0’, вызывает исключение управления доступом чтения. Для инструкций загрузки (за исключением lswx с длиной строки 0) или инстру</w:t>
      </w:r>
      <w:r w:rsidR="00447075" w:rsidRPr="00B04B1B">
        <w:rPr>
          <w:color w:val="000000" w:themeColor="text1"/>
        </w:rPr>
        <w:t>кций dcbst, dcbf, dcbi или icbi</w:t>
      </w:r>
      <w:r w:rsidRPr="00B04B1B">
        <w:rPr>
          <w:color w:val="000000" w:themeColor="text1"/>
        </w:rPr>
        <w:t xml:space="preserve"> вы</w:t>
      </w:r>
      <w:r w:rsidR="00447075" w:rsidRPr="00B04B1B">
        <w:rPr>
          <w:color w:val="000000" w:themeColor="text1"/>
        </w:rPr>
        <w:t>полнение инструкции подавляется</w:t>
      </w:r>
      <w:r w:rsidRPr="00B04B1B">
        <w:rPr>
          <w:color w:val="000000" w:themeColor="text1"/>
        </w:rPr>
        <w:t xml:space="preserve"> и принимается прерывание сохранения данных. В случае инструкции lswx с длиной </w:t>
      </w:r>
      <w:r w:rsidR="00447075" w:rsidRPr="00B04B1B">
        <w:rPr>
          <w:color w:val="000000" w:themeColor="text1"/>
        </w:rPr>
        <w:t>строки 0, а также dcbt или icbt прерывание не принимается</w:t>
      </w:r>
      <w:r w:rsidRPr="00B04B1B">
        <w:rPr>
          <w:color w:val="000000" w:themeColor="text1"/>
        </w:rPr>
        <w:t xml:space="preserve"> и операция не выполняется.</w:t>
      </w:r>
    </w:p>
    <w:p w:rsidR="00821E8D" w:rsidRPr="00B04B1B" w:rsidRDefault="00821E8D" w:rsidP="00821E8D">
      <w:pPr>
        <w:pStyle w:val="af2"/>
        <w:rPr>
          <w:color w:val="000000" w:themeColor="text1"/>
        </w:rPr>
      </w:pPr>
    </w:p>
    <w:p w:rsidR="00821E8D" w:rsidRPr="00B04B1B" w:rsidRDefault="00821E8D" w:rsidP="00E25868">
      <w:pPr>
        <w:pStyle w:val="8"/>
      </w:pPr>
      <w:bookmarkStart w:id="784" w:name="4.4.4_Access_Control_Applied_to_Cache_Ma"/>
      <w:bookmarkStart w:id="785" w:name="_bookmark368"/>
      <w:bookmarkEnd w:id="784"/>
      <w:bookmarkEnd w:id="785"/>
      <w:r w:rsidRPr="00B04B1B">
        <w:t>Управление доступом в инструкциях управления кэшем</w:t>
      </w:r>
    </w:p>
    <w:p w:rsidR="00821E8D" w:rsidRDefault="00821E8D" w:rsidP="00821E8D">
      <w:pPr>
        <w:pStyle w:val="af2"/>
        <w:rPr>
          <w:color w:val="000000" w:themeColor="text1"/>
        </w:rPr>
      </w:pPr>
      <w:r w:rsidRPr="00B04B1B">
        <w:rPr>
          <w:color w:val="000000" w:themeColor="text1"/>
        </w:rPr>
        <w:t>В данном разделе описывается, как механизм управления влияет на каждую из инструкций управления кэшем.</w:t>
      </w:r>
    </w:p>
    <w:p w:rsidR="007E648E" w:rsidRPr="00B04B1B" w:rsidRDefault="007E648E" w:rsidP="00821E8D">
      <w:pPr>
        <w:pStyle w:val="af2"/>
        <w:rPr>
          <w:color w:val="000000" w:themeColor="text1"/>
        </w:rPr>
      </w:pPr>
    </w:p>
    <w:tbl>
      <w:tblPr>
        <w:tblW w:w="4750" w:type="pct"/>
        <w:jc w:val="center"/>
        <w:tblLayout w:type="fixed"/>
        <w:tblLook w:val="01E0" w:firstRow="1" w:lastRow="1" w:firstColumn="1" w:lastColumn="1" w:noHBand="0" w:noVBand="0"/>
      </w:tblPr>
      <w:tblGrid>
        <w:gridCol w:w="2425"/>
        <w:gridCol w:w="7611"/>
      </w:tblGrid>
      <w:tr w:rsidR="00821E8D" w:rsidRPr="007E648E" w:rsidTr="007E648E">
        <w:trPr>
          <w:trHeight w:val="20"/>
          <w:tblHeader/>
          <w:jc w:val="center"/>
        </w:trPr>
        <w:tc>
          <w:tcPr>
            <w:tcW w:w="2320" w:type="dxa"/>
          </w:tcPr>
          <w:p w:rsidR="00821E8D" w:rsidRPr="007E648E" w:rsidRDefault="00821E8D" w:rsidP="007E648E">
            <w:pPr>
              <w:pStyle w:val="af2"/>
              <w:rPr>
                <w:color w:val="000000" w:themeColor="text1"/>
              </w:rPr>
            </w:pPr>
            <w:r w:rsidRPr="00B04B1B">
              <w:rPr>
                <w:color w:val="000000" w:themeColor="text1"/>
              </w:rPr>
              <w:t>dcbz</w:t>
            </w:r>
          </w:p>
        </w:tc>
        <w:tc>
          <w:tcPr>
            <w:tcW w:w="7280" w:type="dxa"/>
          </w:tcPr>
          <w:p w:rsidR="00821E8D" w:rsidRPr="007E648E" w:rsidRDefault="00821E8D" w:rsidP="007E648E">
            <w:pPr>
              <w:pStyle w:val="af2"/>
              <w:rPr>
                <w:color w:val="000000" w:themeColor="text1"/>
              </w:rPr>
            </w:pPr>
            <w:r w:rsidRPr="00B04B1B">
              <w:rPr>
                <w:color w:val="000000" w:themeColor="text1"/>
              </w:rPr>
              <w:t>Эта инструкция считается инструкцией сохранения с точки зрения контроля доступа, поскольку она изменяет данные в блоке кэша. Поэтому она может использовать прерывания сохранения данных типа исключения управления доступа записи.</w:t>
            </w:r>
          </w:p>
        </w:tc>
      </w:tr>
      <w:tr w:rsidR="00821E8D" w:rsidRPr="007E648E" w:rsidTr="007E648E">
        <w:trPr>
          <w:trHeight w:val="20"/>
          <w:jc w:val="center"/>
        </w:trPr>
        <w:tc>
          <w:tcPr>
            <w:tcW w:w="2320" w:type="dxa"/>
          </w:tcPr>
          <w:p w:rsidR="00821E8D" w:rsidRPr="007E648E" w:rsidRDefault="00821E8D" w:rsidP="007E648E">
            <w:pPr>
              <w:pStyle w:val="af2"/>
              <w:rPr>
                <w:color w:val="000000" w:themeColor="text1"/>
              </w:rPr>
            </w:pPr>
            <w:r w:rsidRPr="00B04B1B">
              <w:rPr>
                <w:color w:val="000000" w:themeColor="text1"/>
              </w:rPr>
              <w:t>dcbi</w:t>
            </w:r>
          </w:p>
        </w:tc>
        <w:tc>
          <w:tcPr>
            <w:tcW w:w="7280" w:type="dxa"/>
          </w:tcPr>
          <w:p w:rsidR="00821E8D" w:rsidRPr="007E648E" w:rsidRDefault="00821E8D" w:rsidP="007E648E">
            <w:pPr>
              <w:pStyle w:val="af2"/>
              <w:rPr>
                <w:color w:val="000000" w:themeColor="text1"/>
              </w:rPr>
            </w:pPr>
            <w:r w:rsidRPr="00B04B1B">
              <w:rPr>
                <w:color w:val="000000" w:themeColor="text1"/>
              </w:rPr>
              <w:t>Эта инструкция считается инструкцией загрузки с точки зрения контроля доступа, поскольку она может изменять значение местоположения памяти инвалидацией текущей копии местоположения кэша данных, таким образом восстанавливая значение местоположения до предыдущего, которое хранится в памяти. Поэтому она может использовать прерывания сохранения данных типа исключения управления доступа записи.</w:t>
            </w:r>
          </w:p>
        </w:tc>
      </w:tr>
      <w:tr w:rsidR="00821E8D" w:rsidRPr="007E648E" w:rsidTr="007E648E">
        <w:trPr>
          <w:trHeight w:val="20"/>
          <w:jc w:val="center"/>
        </w:trPr>
        <w:tc>
          <w:tcPr>
            <w:tcW w:w="2320" w:type="dxa"/>
          </w:tcPr>
          <w:p w:rsidR="00821E8D" w:rsidRPr="007E648E" w:rsidRDefault="00821E8D" w:rsidP="007E648E">
            <w:pPr>
              <w:pStyle w:val="af2"/>
              <w:rPr>
                <w:color w:val="000000" w:themeColor="text1"/>
              </w:rPr>
            </w:pPr>
            <w:r w:rsidRPr="00B04B1B">
              <w:rPr>
                <w:color w:val="000000" w:themeColor="text1"/>
              </w:rPr>
              <w:t>dcba</w:t>
            </w:r>
          </w:p>
        </w:tc>
        <w:tc>
          <w:tcPr>
            <w:tcW w:w="7280" w:type="dxa"/>
          </w:tcPr>
          <w:p w:rsidR="00821E8D" w:rsidRPr="007E648E" w:rsidRDefault="00821E8D" w:rsidP="007E648E">
            <w:pPr>
              <w:pStyle w:val="af2"/>
              <w:rPr>
                <w:color w:val="000000" w:themeColor="text1"/>
              </w:rPr>
            </w:pPr>
            <w:r w:rsidRPr="00B04B1B">
              <w:rPr>
                <w:color w:val="000000" w:themeColor="text1"/>
              </w:rPr>
              <w:t>Эта инструкция считается фиктивной при любых обстоятельствах и поэтому не может использовать любую форму прерывания сохранения данных.</w:t>
            </w:r>
          </w:p>
        </w:tc>
      </w:tr>
      <w:tr w:rsidR="00821E8D" w:rsidRPr="007E648E" w:rsidTr="007E648E">
        <w:trPr>
          <w:trHeight w:val="20"/>
          <w:jc w:val="center"/>
        </w:trPr>
        <w:tc>
          <w:tcPr>
            <w:tcW w:w="2320" w:type="dxa"/>
          </w:tcPr>
          <w:p w:rsidR="00821E8D" w:rsidRPr="007E648E" w:rsidRDefault="00821E8D" w:rsidP="007E648E">
            <w:pPr>
              <w:pStyle w:val="af2"/>
              <w:rPr>
                <w:color w:val="000000" w:themeColor="text1"/>
              </w:rPr>
            </w:pPr>
            <w:r w:rsidRPr="00B04B1B">
              <w:rPr>
                <w:color w:val="000000" w:themeColor="text1"/>
              </w:rPr>
              <w:t>icbi</w:t>
            </w:r>
          </w:p>
        </w:tc>
        <w:tc>
          <w:tcPr>
            <w:tcW w:w="7280" w:type="dxa"/>
          </w:tcPr>
          <w:p w:rsidR="00821E8D" w:rsidRPr="007E648E" w:rsidRDefault="00821E8D" w:rsidP="007E648E">
            <w:pPr>
              <w:pStyle w:val="af2"/>
              <w:rPr>
                <w:color w:val="000000" w:themeColor="text1"/>
              </w:rPr>
            </w:pPr>
            <w:r w:rsidRPr="00B04B1B">
              <w:rPr>
                <w:color w:val="000000" w:themeColor="text1"/>
              </w:rPr>
              <w:t>Эта инструкция считается инструкцией загрузки с точки зрения контроля доступа. Поэтому она может использовать прерывания сохранения данных типа исключения управления доступа чтения. Эта инструкция может вызывать прерывание сохранения данных (но не прерывание сохранения инструкции) даже несмотря на то, что выполнится операция на кэше инструкций. Прерывания сохранения инструкции ассоциированы с исключениями, которые возникают при выборке инструкций, тогда как прерывания сохранения данных ассоциируются с исключениями, которые возникают при выполнении инструкции обращения к памяти или управления кэшем.</w:t>
            </w:r>
          </w:p>
        </w:tc>
      </w:tr>
      <w:tr w:rsidR="00821E8D" w:rsidRPr="007E648E" w:rsidTr="007E648E">
        <w:trPr>
          <w:trHeight w:val="20"/>
          <w:jc w:val="center"/>
        </w:trPr>
        <w:tc>
          <w:tcPr>
            <w:tcW w:w="2320" w:type="dxa"/>
          </w:tcPr>
          <w:p w:rsidR="00821E8D" w:rsidRPr="007E648E" w:rsidRDefault="00821E8D" w:rsidP="007E648E">
            <w:pPr>
              <w:pStyle w:val="af2"/>
              <w:rPr>
                <w:color w:val="000000" w:themeColor="text1"/>
              </w:rPr>
            </w:pPr>
            <w:r w:rsidRPr="00B04B1B">
              <w:rPr>
                <w:color w:val="000000" w:themeColor="text1"/>
              </w:rPr>
              <w:t>dcbt и</w:t>
            </w:r>
          </w:p>
          <w:p w:rsidR="00821E8D" w:rsidRPr="007E648E" w:rsidRDefault="00821E8D" w:rsidP="007E648E">
            <w:pPr>
              <w:pStyle w:val="af2"/>
              <w:rPr>
                <w:color w:val="000000" w:themeColor="text1"/>
              </w:rPr>
            </w:pPr>
            <w:r w:rsidRPr="00B04B1B">
              <w:rPr>
                <w:color w:val="000000" w:themeColor="text1"/>
              </w:rPr>
              <w:t>icbt</w:t>
            </w:r>
          </w:p>
        </w:tc>
        <w:tc>
          <w:tcPr>
            <w:tcW w:w="7280" w:type="dxa"/>
          </w:tcPr>
          <w:p w:rsidR="00821E8D" w:rsidRPr="007E648E" w:rsidRDefault="00E61942" w:rsidP="007E648E">
            <w:pPr>
              <w:pStyle w:val="af2"/>
              <w:rPr>
                <w:color w:val="000000" w:themeColor="text1"/>
              </w:rPr>
            </w:pPr>
            <w:r w:rsidRPr="00B04B1B">
              <w:rPr>
                <w:color w:val="000000" w:themeColor="text1"/>
              </w:rPr>
              <w:t>Эти инструкции считаю</w:t>
            </w:r>
            <w:r w:rsidR="00821E8D" w:rsidRPr="00B04B1B">
              <w:rPr>
                <w:color w:val="000000" w:themeColor="text1"/>
              </w:rPr>
              <w:t>тся инструкциями загрузки с точки зрения управления доступом. В этом качестве они могут вызывать исключения управления доступом чтения. Однако поскольку эти инструкции действуют просто как подсказки, которые указывают блок кэша, к которому вероятнее всего обратится процессор в ближайшем будущем, такие исключения не приводят к прерыванию сохранения данных. Вместо этого при возникновении исключения управления доступом чтения инструкция считается фиктивной.</w:t>
            </w:r>
          </w:p>
        </w:tc>
      </w:tr>
      <w:tr w:rsidR="00821E8D" w:rsidRPr="007E648E" w:rsidTr="007E648E">
        <w:trPr>
          <w:trHeight w:val="20"/>
          <w:jc w:val="center"/>
        </w:trPr>
        <w:tc>
          <w:tcPr>
            <w:tcW w:w="2320" w:type="dxa"/>
          </w:tcPr>
          <w:p w:rsidR="00821E8D" w:rsidRPr="007E648E" w:rsidRDefault="00821E8D" w:rsidP="007E648E">
            <w:pPr>
              <w:pStyle w:val="af2"/>
              <w:rPr>
                <w:color w:val="000000" w:themeColor="text1"/>
              </w:rPr>
            </w:pPr>
            <w:r w:rsidRPr="00B04B1B">
              <w:rPr>
                <w:color w:val="000000" w:themeColor="text1"/>
              </w:rPr>
              <w:t>dcbtst</w:t>
            </w:r>
          </w:p>
        </w:tc>
        <w:tc>
          <w:tcPr>
            <w:tcW w:w="7280" w:type="dxa"/>
          </w:tcPr>
          <w:p w:rsidR="00821E8D" w:rsidRPr="007E648E" w:rsidRDefault="00821E8D" w:rsidP="007E648E">
            <w:pPr>
              <w:pStyle w:val="af2"/>
              <w:rPr>
                <w:color w:val="000000" w:themeColor="text1"/>
              </w:rPr>
            </w:pPr>
            <w:r w:rsidRPr="00B04B1B">
              <w:rPr>
                <w:color w:val="000000" w:themeColor="text1"/>
              </w:rPr>
              <w:t xml:space="preserve">Эта инструкция </w:t>
            </w:r>
            <w:r w:rsidR="006E661D" w:rsidRPr="00B04B1B">
              <w:rPr>
                <w:color w:val="000000" w:themeColor="text1"/>
              </w:rPr>
              <w:t>считается инструкцией сохранения</w:t>
            </w:r>
            <w:r w:rsidRPr="00B04B1B">
              <w:rPr>
                <w:color w:val="000000" w:themeColor="text1"/>
              </w:rPr>
              <w:t xml:space="preserve"> с точки </w:t>
            </w:r>
            <w:r w:rsidRPr="00B04B1B">
              <w:rPr>
                <w:color w:val="000000" w:themeColor="text1"/>
              </w:rPr>
              <w:lastRenderedPageBreak/>
              <w:t>зрения контроля доступа. В этом качестве она может вызывать исключения управления доступом сохранения. Однако поскольку эта инструкция действуют просто</w:t>
            </w:r>
            <w:r w:rsidR="006E661D" w:rsidRPr="00B04B1B">
              <w:rPr>
                <w:color w:val="000000" w:themeColor="text1"/>
              </w:rPr>
              <w:t xml:space="preserve"> как подсказка, которая указывае</w:t>
            </w:r>
            <w:r w:rsidRPr="00B04B1B">
              <w:rPr>
                <w:color w:val="000000" w:themeColor="text1"/>
              </w:rPr>
              <w:t>т блок кэша, к которому вероятнее всего обратится процессор в ближайшем будущем, такие исключения не приводят к прерыванию сохранения данных. Вместо этого при возникновении исключения управления доступом чтения инструкция считается фиктивной.</w:t>
            </w:r>
          </w:p>
        </w:tc>
      </w:tr>
      <w:tr w:rsidR="00821E8D" w:rsidRPr="007E648E" w:rsidTr="007E648E">
        <w:trPr>
          <w:trHeight w:val="20"/>
          <w:jc w:val="center"/>
        </w:trPr>
        <w:tc>
          <w:tcPr>
            <w:tcW w:w="2320" w:type="dxa"/>
          </w:tcPr>
          <w:p w:rsidR="00821E8D" w:rsidRPr="007E648E" w:rsidRDefault="00821E8D" w:rsidP="007E648E">
            <w:pPr>
              <w:pStyle w:val="af2"/>
              <w:rPr>
                <w:color w:val="000000" w:themeColor="text1"/>
              </w:rPr>
            </w:pPr>
            <w:r w:rsidRPr="00B04B1B">
              <w:rPr>
                <w:color w:val="000000" w:themeColor="text1"/>
              </w:rPr>
              <w:lastRenderedPageBreak/>
              <w:t>dcbf и</w:t>
            </w:r>
          </w:p>
          <w:p w:rsidR="00821E8D" w:rsidRPr="007E648E" w:rsidRDefault="00821E8D" w:rsidP="007E648E">
            <w:pPr>
              <w:pStyle w:val="af2"/>
              <w:rPr>
                <w:color w:val="000000" w:themeColor="text1"/>
              </w:rPr>
            </w:pPr>
            <w:r w:rsidRPr="00B04B1B">
              <w:rPr>
                <w:color w:val="000000" w:themeColor="text1"/>
              </w:rPr>
              <w:t>dcbst</w:t>
            </w:r>
          </w:p>
        </w:tc>
        <w:tc>
          <w:tcPr>
            <w:tcW w:w="7280" w:type="dxa"/>
          </w:tcPr>
          <w:p w:rsidR="00821E8D" w:rsidRPr="007E648E" w:rsidRDefault="00821E8D" w:rsidP="007E648E">
            <w:pPr>
              <w:pStyle w:val="af2"/>
              <w:rPr>
                <w:color w:val="000000" w:themeColor="text1"/>
              </w:rPr>
            </w:pPr>
            <w:r w:rsidRPr="00B04B1B">
              <w:rPr>
                <w:color w:val="000000" w:themeColor="text1"/>
              </w:rPr>
              <w:t>Эти инструкции считается инструкциями загрузки с точки зрения управления доступом. Поэтому они могут использовать прерывания сохранения данных типа исключения упр</w:t>
            </w:r>
            <w:r w:rsidR="00EA13F8" w:rsidRPr="00B04B1B">
              <w:rPr>
                <w:color w:val="000000" w:themeColor="text1"/>
              </w:rPr>
              <w:t>авления доступом</w:t>
            </w:r>
            <w:r w:rsidRPr="00B04B1B">
              <w:rPr>
                <w:color w:val="000000" w:themeColor="text1"/>
              </w:rPr>
              <w:t xml:space="preserve"> чтения. Очистка или сохранение грязной строки из кэша не считается сохранением, поскольку предшествующая операция сохранения уже изменила строку кэша, и инструкция dcbf или dcbst просто перемещает в память результаты предыдущей операции сохранения.</w:t>
            </w:r>
          </w:p>
        </w:tc>
      </w:tr>
      <w:tr w:rsidR="009600ED" w:rsidRPr="007E648E" w:rsidTr="007E648E">
        <w:trPr>
          <w:trHeight w:val="20"/>
          <w:jc w:val="center"/>
        </w:trPr>
        <w:tc>
          <w:tcPr>
            <w:tcW w:w="2320" w:type="dxa"/>
          </w:tcPr>
          <w:p w:rsidR="009600ED" w:rsidRPr="00B04B1B" w:rsidRDefault="009600ED" w:rsidP="007E648E">
            <w:pPr>
              <w:pStyle w:val="af2"/>
              <w:rPr>
                <w:color w:val="000000" w:themeColor="text1"/>
              </w:rPr>
            </w:pPr>
            <w:r w:rsidRPr="00B04B1B">
              <w:rPr>
                <w:color w:val="000000" w:themeColor="text1"/>
              </w:rPr>
              <w:t>dci и ici</w:t>
            </w:r>
          </w:p>
        </w:tc>
        <w:tc>
          <w:tcPr>
            <w:tcW w:w="7280" w:type="dxa"/>
          </w:tcPr>
          <w:p w:rsidR="009600ED" w:rsidRPr="00B04B1B" w:rsidRDefault="009600ED" w:rsidP="007E648E">
            <w:pPr>
              <w:pStyle w:val="af2"/>
              <w:rPr>
                <w:color w:val="000000" w:themeColor="text1"/>
              </w:rPr>
            </w:pPr>
            <w:r w:rsidRPr="00B04B1B">
              <w:rPr>
                <w:color w:val="000000" w:themeColor="text1"/>
              </w:rPr>
              <w:t>Эти инструкции не генерируют адрес. Кроме того, механизм управления доступом не влияет на эти инструкции. Это привилегированные инструкции, и при выполнении в режиме супервизора они инвалидируют весь соответствующий кэш.</w:t>
            </w:r>
          </w:p>
        </w:tc>
      </w:tr>
    </w:tbl>
    <w:p w:rsidR="00821E8D" w:rsidRPr="00B04B1B" w:rsidRDefault="00821E8D" w:rsidP="00821E8D">
      <w:pPr>
        <w:pStyle w:val="af2"/>
        <w:rPr>
          <w:color w:val="000000" w:themeColor="text1"/>
        </w:rPr>
      </w:pPr>
      <w:r w:rsidRPr="00B04B1B">
        <w:rPr>
          <w:color w:val="000000" w:themeColor="text1"/>
        </w:rPr>
        <w:tab/>
      </w:r>
    </w:p>
    <w:p w:rsidR="00BC1A1E" w:rsidRPr="00B04B1B" w:rsidRDefault="00BC1A1E" w:rsidP="00821E8D">
      <w:pPr>
        <w:pStyle w:val="af2"/>
        <w:rPr>
          <w:color w:val="000000" w:themeColor="text1"/>
        </w:rPr>
      </w:pPr>
    </w:p>
    <w:p w:rsidR="00821E8D" w:rsidRPr="00B04B1B" w:rsidRDefault="00821E8D" w:rsidP="000E044C">
      <w:pPr>
        <w:pStyle w:val="7"/>
      </w:pPr>
      <w:r w:rsidRPr="00B04B1B">
        <w:t>Атрибуты памяти</w:t>
      </w:r>
    </w:p>
    <w:p w:rsidR="00821E8D" w:rsidRPr="00B04B1B" w:rsidRDefault="00821E8D" w:rsidP="00821E8D">
      <w:pPr>
        <w:pStyle w:val="af2"/>
        <w:rPr>
          <w:color w:val="000000" w:themeColor="text1"/>
        </w:rPr>
      </w:pPr>
      <w:r w:rsidRPr="00B04B1B">
        <w:rPr>
          <w:color w:val="000000" w:themeColor="text1"/>
        </w:rPr>
        <w:t>Каждый элемент TLB определяет несколько атри</w:t>
      </w:r>
      <w:r w:rsidR="006E661D" w:rsidRPr="00B04B1B">
        <w:rPr>
          <w:color w:val="000000" w:themeColor="text1"/>
        </w:rPr>
        <w:t>бутов памяти для каждой страницы</w:t>
      </w:r>
      <w:r w:rsidRPr="00B04B1B">
        <w:rPr>
          <w:color w:val="000000" w:themeColor="text1"/>
        </w:rPr>
        <w:t xml:space="preserve"> памяти, с которой он ассоциирован. Атрибуты памяти влияют на то, каким образом будет выполняться доступ к данной странице памяти. Атрибуты памяти (и соответствующие поля элементов TLB):</w:t>
      </w:r>
    </w:p>
    <w:p w:rsidR="00821E8D" w:rsidRPr="00B04B1B" w:rsidRDefault="00821E8D" w:rsidP="00A44AB1">
      <w:pPr>
        <w:pStyle w:val="af2"/>
        <w:numPr>
          <w:ilvl w:val="0"/>
          <w:numId w:val="211"/>
        </w:numPr>
        <w:rPr>
          <w:color w:val="000000" w:themeColor="text1"/>
        </w:rPr>
      </w:pPr>
      <w:r w:rsidRPr="00B04B1B">
        <w:rPr>
          <w:color w:val="000000" w:themeColor="text1"/>
        </w:rPr>
        <w:t>Сквозная запись (W)</w:t>
      </w:r>
      <w:r w:rsidR="006E661D" w:rsidRPr="00B04B1B">
        <w:rPr>
          <w:color w:val="000000" w:themeColor="text1"/>
        </w:rPr>
        <w:t>;</w:t>
      </w:r>
    </w:p>
    <w:p w:rsidR="00821E8D" w:rsidRPr="00B04B1B" w:rsidRDefault="00821E8D" w:rsidP="00A44AB1">
      <w:pPr>
        <w:pStyle w:val="af2"/>
        <w:numPr>
          <w:ilvl w:val="0"/>
          <w:numId w:val="211"/>
        </w:numPr>
        <w:rPr>
          <w:color w:val="000000" w:themeColor="text1"/>
        </w:rPr>
      </w:pPr>
      <w:r w:rsidRPr="00B04B1B">
        <w:rPr>
          <w:color w:val="000000" w:themeColor="text1"/>
        </w:rPr>
        <w:t>Запрет кэширования (I)</w:t>
      </w:r>
      <w:r w:rsidR="006E661D" w:rsidRPr="00B04B1B">
        <w:rPr>
          <w:color w:val="000000" w:themeColor="text1"/>
        </w:rPr>
        <w:t>;</w:t>
      </w:r>
    </w:p>
    <w:p w:rsidR="00821E8D" w:rsidRPr="00B04B1B" w:rsidRDefault="00821E8D" w:rsidP="00A44AB1">
      <w:pPr>
        <w:pStyle w:val="af2"/>
        <w:numPr>
          <w:ilvl w:val="0"/>
          <w:numId w:val="211"/>
        </w:numPr>
        <w:rPr>
          <w:color w:val="000000" w:themeColor="text1"/>
        </w:rPr>
      </w:pPr>
      <w:r w:rsidRPr="00B04B1B">
        <w:rPr>
          <w:color w:val="000000" w:themeColor="text1"/>
        </w:rPr>
        <w:t>Требование когерентности памяти (M)</w:t>
      </w:r>
      <w:r w:rsidR="006E661D" w:rsidRPr="00B04B1B">
        <w:rPr>
          <w:color w:val="000000" w:themeColor="text1"/>
        </w:rPr>
        <w:t>;</w:t>
      </w:r>
    </w:p>
    <w:p w:rsidR="00821E8D" w:rsidRPr="00B04B1B" w:rsidRDefault="00821E8D" w:rsidP="00A44AB1">
      <w:pPr>
        <w:pStyle w:val="af2"/>
        <w:numPr>
          <w:ilvl w:val="0"/>
          <w:numId w:val="211"/>
        </w:numPr>
        <w:rPr>
          <w:color w:val="000000" w:themeColor="text1"/>
        </w:rPr>
      </w:pPr>
      <w:r w:rsidRPr="00B04B1B">
        <w:rPr>
          <w:color w:val="000000" w:themeColor="text1"/>
        </w:rPr>
        <w:t>Защита (G)</w:t>
      </w:r>
      <w:r w:rsidR="006E661D" w:rsidRPr="00B04B1B">
        <w:rPr>
          <w:color w:val="000000" w:themeColor="text1"/>
        </w:rPr>
        <w:t>;</w:t>
      </w:r>
    </w:p>
    <w:p w:rsidR="00821E8D" w:rsidRPr="00B04B1B" w:rsidRDefault="00821E8D" w:rsidP="00A44AB1">
      <w:pPr>
        <w:pStyle w:val="af2"/>
        <w:numPr>
          <w:ilvl w:val="0"/>
          <w:numId w:val="211"/>
        </w:numPr>
        <w:rPr>
          <w:color w:val="000000" w:themeColor="text1"/>
        </w:rPr>
      </w:pPr>
      <w:r w:rsidRPr="00B04B1B">
        <w:rPr>
          <w:color w:val="000000" w:themeColor="text1"/>
        </w:rPr>
        <w:t>Порядок следования байтов (E)</w:t>
      </w:r>
      <w:r w:rsidR="006E661D" w:rsidRPr="00B04B1B">
        <w:rPr>
          <w:color w:val="000000" w:themeColor="text1"/>
        </w:rPr>
        <w:t>;</w:t>
      </w:r>
    </w:p>
    <w:p w:rsidR="00821E8D" w:rsidRPr="00B04B1B" w:rsidRDefault="00821E8D" w:rsidP="00A44AB1">
      <w:pPr>
        <w:pStyle w:val="af2"/>
        <w:numPr>
          <w:ilvl w:val="0"/>
          <w:numId w:val="211"/>
        </w:numPr>
        <w:rPr>
          <w:color w:val="000000" w:themeColor="text1"/>
        </w:rPr>
      </w:pPr>
      <w:r w:rsidRPr="00B04B1B">
        <w:rPr>
          <w:color w:val="000000" w:themeColor="text1"/>
        </w:rPr>
        <w:t>Определяемые пользователем (U0, U1, U2, U3)</w:t>
      </w:r>
      <w:r w:rsidR="006E661D" w:rsidRPr="00B04B1B">
        <w:rPr>
          <w:color w:val="000000" w:themeColor="text1"/>
        </w:rPr>
        <w:t>.</w:t>
      </w:r>
    </w:p>
    <w:p w:rsidR="00821E8D" w:rsidRPr="00B04B1B" w:rsidRDefault="00821E8D" w:rsidP="00821E8D">
      <w:pPr>
        <w:pStyle w:val="af2"/>
        <w:rPr>
          <w:color w:val="000000" w:themeColor="text1"/>
        </w:rPr>
      </w:pPr>
      <w:r w:rsidRPr="00B04B1B">
        <w:rPr>
          <w:color w:val="000000" w:themeColor="text1"/>
        </w:rPr>
        <w:t>Поддерживаются все сочетания этих атрибутов, за исключением тех, которые одновременно определяют в области сквозную запись и запрет кэширования.</w:t>
      </w:r>
    </w:p>
    <w:p w:rsidR="00821E8D" w:rsidRPr="00B04B1B" w:rsidRDefault="00821E8D" w:rsidP="00821E8D">
      <w:pPr>
        <w:pStyle w:val="af2"/>
        <w:rPr>
          <w:color w:val="000000" w:themeColor="text1"/>
        </w:rPr>
      </w:pPr>
    </w:p>
    <w:p w:rsidR="00821E8D" w:rsidRPr="00B04B1B" w:rsidRDefault="00821E8D" w:rsidP="00E25868">
      <w:pPr>
        <w:pStyle w:val="8"/>
      </w:pPr>
      <w:bookmarkStart w:id="786" w:name="4.5.1_Write-Through_(W)"/>
      <w:bookmarkStart w:id="787" w:name="_bookmark371"/>
      <w:bookmarkEnd w:id="786"/>
      <w:bookmarkEnd w:id="787"/>
      <w:r w:rsidRPr="00B04B1B">
        <w:t>Сквозная запись (W</w:t>
      </w:r>
      <w:bookmarkStart w:id="788" w:name="_bookmark372"/>
      <w:bookmarkEnd w:id="788"/>
      <w:r w:rsidRPr="00B04B1B">
        <w:t>)</w:t>
      </w:r>
    </w:p>
    <w:p w:rsidR="00821E8D" w:rsidRPr="00B04B1B" w:rsidRDefault="00821E8D" w:rsidP="00821E8D">
      <w:pPr>
        <w:pStyle w:val="af2"/>
        <w:rPr>
          <w:color w:val="000000" w:themeColor="text1"/>
        </w:rPr>
      </w:pPr>
      <w:r w:rsidRPr="00B04B1B">
        <w:rPr>
          <w:color w:val="000000" w:themeColor="text1"/>
        </w:rPr>
        <w:t xml:space="preserve">Кэш данных процессора PowerPC </w:t>
      </w:r>
      <w:r w:rsidR="00CF16D9">
        <w:rPr>
          <w:color w:val="000000" w:themeColor="text1"/>
        </w:rPr>
        <w:t>470</w:t>
      </w:r>
      <w:r w:rsidRPr="00B04B1B">
        <w:rPr>
          <w:color w:val="000000" w:themeColor="text1"/>
        </w:rPr>
        <w:t xml:space="preserve"> игнорирует атрибут сквозной записи. Данные для всех операций сохранения записываются в память, а не только в кэш данных. Если в кэше данных также существует указанная строка (то есть, имеет место попадание операции сохранения), то данные также записываются в кэш данных. Исключение выравнивания происходит в том случае, если инструкция dcbz обращается к странице памяти с атрибутом сквозной записи или запрета кэширования. Исключение сохранения данных происходит в том случае, если инструкции lwarx, stwcx обращаются к странице памяти с атрибутом сквозной записи или запрета кэширования.</w:t>
      </w:r>
    </w:p>
    <w:p w:rsidR="00821E8D" w:rsidRDefault="00821E8D" w:rsidP="00821E8D">
      <w:pPr>
        <w:pStyle w:val="af2"/>
        <w:rPr>
          <w:color w:val="000000" w:themeColor="text1"/>
        </w:rPr>
      </w:pPr>
    </w:p>
    <w:p w:rsidR="007E648E" w:rsidRPr="00B04B1B" w:rsidRDefault="007E648E" w:rsidP="00821E8D">
      <w:pPr>
        <w:pStyle w:val="af2"/>
        <w:rPr>
          <w:color w:val="000000" w:themeColor="text1"/>
        </w:rPr>
      </w:pPr>
    </w:p>
    <w:p w:rsidR="00821E8D" w:rsidRPr="00B04B1B" w:rsidRDefault="00821E8D" w:rsidP="00E25868">
      <w:pPr>
        <w:pStyle w:val="8"/>
      </w:pPr>
      <w:bookmarkStart w:id="789" w:name="4.5.2_Caching_Inhibited_(I)"/>
      <w:bookmarkStart w:id="790" w:name="_bookmark373"/>
      <w:bookmarkEnd w:id="789"/>
      <w:bookmarkEnd w:id="790"/>
      <w:r w:rsidRPr="00B04B1B">
        <w:lastRenderedPageBreak/>
        <w:t>Запрет кэширования (I)</w:t>
      </w:r>
    </w:p>
    <w:p w:rsidR="00821E8D" w:rsidRPr="00B04B1B" w:rsidRDefault="00821E8D" w:rsidP="00821E8D">
      <w:pPr>
        <w:pStyle w:val="af2"/>
        <w:rPr>
          <w:color w:val="000000" w:themeColor="text1"/>
        </w:rPr>
      </w:pPr>
      <w:r w:rsidRPr="00B04B1B">
        <w:rPr>
          <w:color w:val="000000" w:themeColor="text1"/>
        </w:rPr>
        <w:t>Если страница памяти</w:t>
      </w:r>
      <w:bookmarkStart w:id="791" w:name="_bookmark374"/>
      <w:bookmarkEnd w:id="791"/>
      <w:r w:rsidRPr="00B04B1B">
        <w:rPr>
          <w:color w:val="000000" w:themeColor="text1"/>
        </w:rPr>
        <w:t xml:space="preserve"> обозначена как запрещенная для кэширования (I = 1), то операции загрузки,</w:t>
      </w:r>
      <w:r w:rsidR="00DC3A72">
        <w:rPr>
          <w:color w:val="000000" w:themeColor="text1"/>
        </w:rPr>
        <w:t xml:space="preserve"> сохранения и выборки инструкций</w:t>
      </w:r>
      <w:r w:rsidRPr="00B04B1B">
        <w:rPr>
          <w:color w:val="000000" w:themeColor="text1"/>
        </w:rPr>
        <w:t xml:space="preserve"> обращаются к памяти, а не к соответствующему кэшу. Если I = 0</w:t>
      </w:r>
      <w:r w:rsidR="006E661D" w:rsidRPr="00B04B1B">
        <w:rPr>
          <w:color w:val="000000" w:themeColor="text1"/>
        </w:rPr>
        <w:t>,</w:t>
      </w:r>
      <w:r w:rsidRPr="00B04B1B">
        <w:rPr>
          <w:color w:val="000000" w:themeColor="text1"/>
        </w:rPr>
        <w:t xml:space="preserve"> то страница считается кэшируемой, и операции могут выполняться в кэше.</w:t>
      </w:r>
    </w:p>
    <w:p w:rsidR="00821E8D" w:rsidRPr="00B04B1B" w:rsidRDefault="00821E8D" w:rsidP="00821E8D">
      <w:pPr>
        <w:pStyle w:val="af2"/>
        <w:rPr>
          <w:color w:val="000000" w:themeColor="text1"/>
        </w:rPr>
      </w:pPr>
      <w:r w:rsidRPr="00B04B1B">
        <w:rPr>
          <w:color w:val="000000" w:themeColor="text1"/>
        </w:rPr>
        <w:t>Исключение выравнивания происходит в том случае, если инструкция dcbz обращается к странице памяти с атрибутом сквозной записи или запрета кэширования. Исключение сохранения данных происходит в том случае, если инструкции lwarx, stwcx обращаются к странице памяти с атрибутом сквозной записи или запрета кэширования. Если адрес обращения операции загрузки, сохранения dcbz или выборки access to caching inhibited storage to be in the respective cache, это ошибка программирования; результаты такого обращения являются неопределенными. Если местоположение других ин</w:t>
      </w:r>
      <w:r w:rsidR="006E661D" w:rsidRPr="00B04B1B">
        <w:rPr>
          <w:color w:val="000000" w:themeColor="text1"/>
        </w:rPr>
        <w:t>струкций управления кэшем находи</w:t>
      </w:r>
      <w:r w:rsidRPr="00B04B1B">
        <w:rPr>
          <w:color w:val="000000" w:themeColor="text1"/>
        </w:rPr>
        <w:t>тся в кэше, когда устанавливается атрибут запрета кэширования, это не является ошибкой программирования. Поведение этих инструкций определено как для страниц с I = 0, так и для страниц с I = 1. Дополнительную информацию об обращении к памяти с запретом кэширования см.</w:t>
      </w:r>
      <w:r w:rsidR="00B12D31" w:rsidRPr="00B04B1B">
        <w:rPr>
          <w:color w:val="000000" w:themeColor="text1"/>
        </w:rPr>
        <w:t xml:space="preserve"> п.</w:t>
      </w:r>
      <w:r w:rsidR="00BB20DC" w:rsidRPr="00B04B1B">
        <w:rPr>
          <w:color w:val="000000" w:themeColor="text1"/>
        </w:rPr>
        <w:t xml:space="preserve"> </w:t>
      </w:r>
      <w:r w:rsidR="00FE09A8">
        <w:fldChar w:fldCharType="begin"/>
      </w:r>
      <w:r w:rsidR="00FE09A8">
        <w:instrText xml:space="preserve"> REF _Ref3201516 \r \h  \* MERGEFORMAT </w:instrText>
      </w:r>
      <w:r w:rsidR="00FE09A8">
        <w:fldChar w:fldCharType="separate"/>
      </w:r>
      <w:r w:rsidR="00785D22" w:rsidRPr="00785D22">
        <w:rPr>
          <w:color w:val="000000" w:themeColor="text1"/>
        </w:rPr>
        <w:t>1.3.1.5.2.15</w:t>
      </w:r>
      <w:r w:rsidR="00FE09A8">
        <w:fldChar w:fldCharType="end"/>
      </w:r>
      <w:r w:rsidRPr="00B04B1B">
        <w:rPr>
          <w:color w:val="000000" w:themeColor="text1"/>
        </w:rPr>
        <w:t>.</w:t>
      </w:r>
    </w:p>
    <w:p w:rsidR="00821E8D" w:rsidRPr="00B04B1B" w:rsidRDefault="00821E8D" w:rsidP="00821E8D">
      <w:pPr>
        <w:pStyle w:val="af2"/>
        <w:ind w:left="0" w:firstLine="0"/>
        <w:rPr>
          <w:color w:val="000000" w:themeColor="text1"/>
        </w:rPr>
      </w:pPr>
      <w:bookmarkStart w:id="792" w:name="4.5.3_Hardware_Enforced_IL1I_and_IL1D"/>
      <w:bookmarkStart w:id="793" w:name="_bookmark375"/>
      <w:bookmarkEnd w:id="792"/>
      <w:bookmarkEnd w:id="793"/>
    </w:p>
    <w:p w:rsidR="00821E8D" w:rsidRPr="00B04B1B" w:rsidRDefault="00821E8D" w:rsidP="00E25868">
      <w:pPr>
        <w:pStyle w:val="8"/>
      </w:pPr>
      <w:r w:rsidRPr="00B04B1B">
        <w:t>Принудительная аппаратная установка IL1I и IL1D</w:t>
      </w:r>
    </w:p>
    <w:p w:rsidR="00821E8D" w:rsidRPr="00B04B1B" w:rsidRDefault="00821E8D" w:rsidP="00821E8D">
      <w:pPr>
        <w:pStyle w:val="af2"/>
        <w:rPr>
          <w:color w:val="000000" w:themeColor="text1"/>
        </w:rPr>
      </w:pPr>
      <w:r w:rsidRPr="00B04B1B">
        <w:rPr>
          <w:color w:val="000000" w:themeColor="text1"/>
        </w:rPr>
        <w:t>Поля запрета L1 инструкции (IL1I) и поле запрета L1 данных (IL1D) указывают, что страница будет считаться запрещенной для кэширования в кэше L1, независимо от бита I, используемого для атрибута кэша L2.</w:t>
      </w:r>
    </w:p>
    <w:p w:rsidR="002A2534" w:rsidRPr="00B04B1B" w:rsidRDefault="002A2534" w:rsidP="00821E8D">
      <w:pPr>
        <w:pStyle w:val="af2"/>
        <w:rPr>
          <w:color w:val="000000" w:themeColor="text1"/>
        </w:rPr>
      </w:pPr>
      <w:r w:rsidRPr="00B04B1B">
        <w:rPr>
          <w:color w:val="000000" w:themeColor="text1"/>
        </w:rPr>
        <w:t xml:space="preserve">В таблице </w:t>
      </w:r>
      <w:r w:rsidR="00FE09A8">
        <w:fldChar w:fldCharType="begin"/>
      </w:r>
      <w:r w:rsidR="00FE09A8">
        <w:instrText xml:space="preserve"> REF _Ref3201728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123</w:t>
      </w:r>
      <w:r w:rsidR="00FE09A8">
        <w:fldChar w:fldCharType="end"/>
      </w:r>
      <w:r w:rsidR="009C4872" w:rsidRPr="00B04B1B">
        <w:rPr>
          <w:color w:val="000000" w:themeColor="text1"/>
        </w:rPr>
        <w:t xml:space="preserve"> приведено описание результата применения контроля достпа к инструкциям управления кэшированием.</w:t>
      </w:r>
    </w:p>
    <w:p w:rsidR="00821E8D" w:rsidRPr="00B04B1B" w:rsidRDefault="00821E8D" w:rsidP="00546AEF">
      <w:pPr>
        <w:pStyle w:val="afffffff0"/>
      </w:pPr>
    </w:p>
    <w:p w:rsidR="00821E8D" w:rsidRPr="00B04B1B" w:rsidRDefault="00821E8D" w:rsidP="00821E8D">
      <w:pPr>
        <w:pStyle w:val="affff3"/>
        <w:rPr>
          <w:color w:val="000000" w:themeColor="text1"/>
        </w:rPr>
      </w:pPr>
      <w:bookmarkStart w:id="794" w:name="_Ref3201728"/>
      <w:bookmarkStart w:id="795" w:name="_Toc526499770"/>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123</w:t>
      </w:r>
      <w:r w:rsidR="00FC5FA0" w:rsidRPr="00B04B1B">
        <w:rPr>
          <w:color w:val="000000" w:themeColor="text1"/>
        </w:rPr>
        <w:fldChar w:fldCharType="end"/>
      </w:r>
      <w:bookmarkEnd w:id="794"/>
      <w:r w:rsidRPr="00B04B1B">
        <w:rPr>
          <w:color w:val="000000" w:themeColor="text1"/>
        </w:rPr>
        <w:t xml:space="preserve"> - Управление доступом в инструкциях управления кэша</w:t>
      </w:r>
      <w:bookmarkEnd w:id="795"/>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3237"/>
        <w:gridCol w:w="6799"/>
      </w:tblGrid>
      <w:tr w:rsidR="00821E8D" w:rsidRPr="00B04B1B" w:rsidTr="006D1904">
        <w:trPr>
          <w:cantSplit/>
          <w:trHeight w:val="20"/>
          <w:tblHeader/>
          <w:jc w:val="center"/>
        </w:trPr>
        <w:tc>
          <w:tcPr>
            <w:tcW w:w="2835" w:type="dxa"/>
          </w:tcPr>
          <w:p w:rsidR="00821E8D" w:rsidRPr="00B04B1B" w:rsidRDefault="00821E8D" w:rsidP="00821E8D">
            <w:pPr>
              <w:pStyle w:val="af2"/>
              <w:rPr>
                <w:rFonts w:eastAsia="Arial"/>
                <w:color w:val="000000" w:themeColor="text1"/>
              </w:rPr>
            </w:pPr>
            <w:r w:rsidRPr="00B04B1B">
              <w:rPr>
                <w:color w:val="000000" w:themeColor="text1"/>
              </w:rPr>
              <w:t>Инструкция</w:t>
            </w:r>
          </w:p>
        </w:tc>
        <w:tc>
          <w:tcPr>
            <w:tcW w:w="5954" w:type="dxa"/>
          </w:tcPr>
          <w:p w:rsidR="00821E8D" w:rsidRPr="00B04B1B" w:rsidRDefault="00821E8D" w:rsidP="00821E8D">
            <w:pPr>
              <w:pStyle w:val="af2"/>
              <w:rPr>
                <w:rFonts w:eastAsia="Arial"/>
                <w:color w:val="000000" w:themeColor="text1"/>
              </w:rPr>
            </w:pPr>
            <w:r w:rsidRPr="00B04B1B">
              <w:rPr>
                <w:color w:val="000000" w:themeColor="text1"/>
              </w:rPr>
              <w:t>Примечания</w:t>
            </w:r>
          </w:p>
        </w:tc>
      </w:tr>
      <w:tr w:rsidR="00821E8D" w:rsidRPr="00B04B1B" w:rsidTr="00AF6087">
        <w:trPr>
          <w:cantSplit/>
          <w:trHeight w:val="20"/>
          <w:jc w:val="center"/>
        </w:trPr>
        <w:tc>
          <w:tcPr>
            <w:tcW w:w="2835" w:type="dxa"/>
          </w:tcPr>
          <w:p w:rsidR="00821E8D" w:rsidRPr="00B04B1B" w:rsidRDefault="00821E8D" w:rsidP="00821E8D">
            <w:pPr>
              <w:pStyle w:val="af2"/>
              <w:rPr>
                <w:rFonts w:eastAsia="Arial"/>
                <w:color w:val="000000" w:themeColor="text1"/>
              </w:rPr>
            </w:pPr>
            <w:r w:rsidRPr="00B04B1B">
              <w:rPr>
                <w:color w:val="000000" w:themeColor="text1"/>
              </w:rPr>
              <w:t>dcbf, dcbst, icbi</w:t>
            </w:r>
          </w:p>
        </w:tc>
        <w:tc>
          <w:tcPr>
            <w:tcW w:w="5954" w:type="dxa"/>
          </w:tcPr>
          <w:p w:rsidR="00821E8D" w:rsidRPr="00B04B1B" w:rsidRDefault="00821E8D" w:rsidP="00821E8D">
            <w:pPr>
              <w:pStyle w:val="af2"/>
              <w:jc w:val="left"/>
              <w:rPr>
                <w:rFonts w:eastAsia="Arial"/>
                <w:color w:val="000000" w:themeColor="text1"/>
              </w:rPr>
            </w:pPr>
            <w:r w:rsidRPr="00B04B1B">
              <w:rPr>
                <w:color w:val="000000" w:themeColor="text1"/>
              </w:rPr>
              <w:t>Генерирует прерывание нарушения разрешения защиты чте</w:t>
            </w:r>
            <w:r w:rsidR="00637B16" w:rsidRPr="00B04B1B">
              <w:rPr>
                <w:color w:val="000000" w:themeColor="text1"/>
              </w:rPr>
              <w:t>ния, если для страницы UR = ‘0’</w:t>
            </w:r>
          </w:p>
        </w:tc>
      </w:tr>
      <w:tr w:rsidR="00821E8D" w:rsidRPr="00B04B1B" w:rsidTr="00AF6087">
        <w:trPr>
          <w:cantSplit/>
          <w:trHeight w:val="20"/>
          <w:jc w:val="center"/>
        </w:trPr>
        <w:tc>
          <w:tcPr>
            <w:tcW w:w="2835" w:type="dxa"/>
          </w:tcPr>
          <w:p w:rsidR="00821E8D" w:rsidRPr="00B04B1B" w:rsidRDefault="00821E8D" w:rsidP="00821E8D">
            <w:pPr>
              <w:pStyle w:val="af2"/>
              <w:rPr>
                <w:rFonts w:eastAsia="Arial"/>
                <w:color w:val="000000" w:themeColor="text1"/>
              </w:rPr>
            </w:pPr>
            <w:r w:rsidRPr="00B04B1B">
              <w:rPr>
                <w:color w:val="000000" w:themeColor="text1"/>
              </w:rPr>
              <w:t>dcbi</w:t>
            </w:r>
          </w:p>
        </w:tc>
        <w:tc>
          <w:tcPr>
            <w:tcW w:w="5954" w:type="dxa"/>
          </w:tcPr>
          <w:p w:rsidR="00821E8D" w:rsidRPr="00B04B1B" w:rsidRDefault="00821E8D" w:rsidP="00821E8D">
            <w:pPr>
              <w:pStyle w:val="af2"/>
              <w:jc w:val="left"/>
              <w:rPr>
                <w:rFonts w:eastAsia="Arial"/>
                <w:color w:val="000000" w:themeColor="text1"/>
              </w:rPr>
            </w:pPr>
            <w:r w:rsidRPr="00B04B1B">
              <w:rPr>
                <w:color w:val="000000" w:themeColor="text1"/>
              </w:rPr>
              <w:t>Генерирует прерывание нарушения разрешения защиты чтения, если для страницы UR = ‘0’.</w:t>
            </w:r>
            <w:r w:rsidR="00922399">
              <w:rPr>
                <w:color w:val="000000" w:themeColor="text1"/>
              </w:rPr>
              <w:t xml:space="preserve"> </w:t>
            </w:r>
            <w:r w:rsidRPr="00B04B1B">
              <w:rPr>
                <w:color w:val="000000" w:themeColor="text1"/>
              </w:rPr>
              <w:t xml:space="preserve">Если MSR[PR] = ‘1’, </w:t>
            </w:r>
            <w:r w:rsidR="00613780" w:rsidRPr="00B04B1B">
              <w:rPr>
                <w:color w:val="000000" w:themeColor="text1"/>
              </w:rPr>
              <w:t>возникает исключение</w:t>
            </w:r>
            <w:r w:rsidRPr="00B04B1B">
              <w:rPr>
                <w:color w:val="000000" w:themeColor="text1"/>
              </w:rPr>
              <w:t xml:space="preserve"> ошибки привилегирован</w:t>
            </w:r>
            <w:r w:rsidR="00637B16" w:rsidRPr="00B04B1B">
              <w:rPr>
                <w:color w:val="000000" w:themeColor="text1"/>
              </w:rPr>
              <w:t>ной или недопустимой инструкции</w:t>
            </w:r>
          </w:p>
        </w:tc>
      </w:tr>
      <w:tr w:rsidR="00821E8D" w:rsidRPr="00B04B1B" w:rsidTr="00AF6087">
        <w:trPr>
          <w:cantSplit/>
          <w:trHeight w:val="20"/>
          <w:jc w:val="center"/>
        </w:trPr>
        <w:tc>
          <w:tcPr>
            <w:tcW w:w="2835" w:type="dxa"/>
          </w:tcPr>
          <w:p w:rsidR="00821E8D" w:rsidRPr="00B04B1B" w:rsidRDefault="00821E8D" w:rsidP="00821E8D">
            <w:pPr>
              <w:pStyle w:val="af2"/>
              <w:rPr>
                <w:rFonts w:eastAsia="Arial"/>
                <w:color w:val="000000" w:themeColor="text1"/>
              </w:rPr>
            </w:pPr>
            <w:r w:rsidRPr="00B04B1B">
              <w:rPr>
                <w:color w:val="000000" w:themeColor="text1"/>
              </w:rPr>
              <w:t>dcbt, icbt</w:t>
            </w:r>
          </w:p>
        </w:tc>
        <w:tc>
          <w:tcPr>
            <w:tcW w:w="5954" w:type="dxa"/>
          </w:tcPr>
          <w:p w:rsidR="00821E8D" w:rsidRPr="00B04B1B" w:rsidRDefault="00821E8D" w:rsidP="00821E8D">
            <w:pPr>
              <w:pStyle w:val="af2"/>
              <w:jc w:val="left"/>
              <w:rPr>
                <w:rFonts w:eastAsia="Arial"/>
                <w:color w:val="000000" w:themeColor="text1"/>
              </w:rPr>
            </w:pPr>
            <w:r w:rsidRPr="00B04B1B">
              <w:rPr>
                <w:color w:val="000000" w:themeColor="text1"/>
              </w:rPr>
              <w:t>Эти инструкции явл</w:t>
            </w:r>
            <w:r w:rsidR="00637B16" w:rsidRPr="00B04B1B">
              <w:rPr>
                <w:color w:val="000000" w:themeColor="text1"/>
              </w:rPr>
              <w:t>яются фиктивными,</w:t>
            </w:r>
            <w:r w:rsidR="00922399">
              <w:rPr>
                <w:color w:val="000000" w:themeColor="text1"/>
              </w:rPr>
              <w:t xml:space="preserve"> </w:t>
            </w:r>
            <w:r w:rsidR="00637B16" w:rsidRPr="00B04B1B">
              <w:rPr>
                <w:color w:val="000000" w:themeColor="text1"/>
              </w:rPr>
              <w:t xml:space="preserve">если UR = ‘0’ </w:t>
            </w:r>
          </w:p>
        </w:tc>
      </w:tr>
      <w:tr w:rsidR="00821E8D" w:rsidRPr="00B04B1B" w:rsidTr="00AF6087">
        <w:trPr>
          <w:cantSplit/>
          <w:trHeight w:val="20"/>
          <w:jc w:val="center"/>
        </w:trPr>
        <w:tc>
          <w:tcPr>
            <w:tcW w:w="2835" w:type="dxa"/>
          </w:tcPr>
          <w:p w:rsidR="00821E8D" w:rsidRPr="00B04B1B" w:rsidRDefault="00821E8D" w:rsidP="00821E8D">
            <w:pPr>
              <w:pStyle w:val="af2"/>
              <w:rPr>
                <w:rFonts w:eastAsia="Arial"/>
                <w:color w:val="000000" w:themeColor="text1"/>
              </w:rPr>
            </w:pPr>
            <w:r w:rsidRPr="00B04B1B">
              <w:rPr>
                <w:color w:val="000000" w:themeColor="text1"/>
              </w:rPr>
              <w:t>dcbtst, dcbz</w:t>
            </w:r>
          </w:p>
        </w:tc>
        <w:tc>
          <w:tcPr>
            <w:tcW w:w="5954" w:type="dxa"/>
          </w:tcPr>
          <w:p w:rsidR="00821E8D" w:rsidRPr="00B04B1B" w:rsidRDefault="00821E8D" w:rsidP="00821E8D">
            <w:pPr>
              <w:pStyle w:val="af2"/>
              <w:jc w:val="left"/>
              <w:rPr>
                <w:rFonts w:eastAsia="Arial"/>
                <w:color w:val="000000" w:themeColor="text1"/>
              </w:rPr>
            </w:pPr>
            <w:r w:rsidRPr="00B04B1B">
              <w:rPr>
                <w:color w:val="000000" w:themeColor="text1"/>
              </w:rPr>
              <w:t>Генерирует прерывание нарушения разрешения защиты зап</w:t>
            </w:r>
            <w:r w:rsidR="00637B16" w:rsidRPr="00B04B1B">
              <w:rPr>
                <w:color w:val="000000" w:themeColor="text1"/>
              </w:rPr>
              <w:t>иси, если для страницы UW = ‘0’</w:t>
            </w:r>
          </w:p>
        </w:tc>
      </w:tr>
      <w:tr w:rsidR="00821E8D" w:rsidRPr="00B04B1B" w:rsidTr="00AF6087">
        <w:trPr>
          <w:cantSplit/>
          <w:trHeight w:val="20"/>
          <w:jc w:val="center"/>
        </w:trPr>
        <w:tc>
          <w:tcPr>
            <w:tcW w:w="2835" w:type="dxa"/>
          </w:tcPr>
          <w:p w:rsidR="00821E8D" w:rsidRPr="00B04B1B" w:rsidRDefault="00821E8D" w:rsidP="00821E8D">
            <w:pPr>
              <w:pStyle w:val="af2"/>
              <w:rPr>
                <w:rFonts w:eastAsia="Arial"/>
                <w:color w:val="000000" w:themeColor="text1"/>
              </w:rPr>
            </w:pPr>
            <w:r w:rsidRPr="00B04B1B">
              <w:rPr>
                <w:color w:val="000000" w:themeColor="text1"/>
              </w:rPr>
              <w:t>dcba</w:t>
            </w:r>
          </w:p>
        </w:tc>
        <w:tc>
          <w:tcPr>
            <w:tcW w:w="5954" w:type="dxa"/>
          </w:tcPr>
          <w:p w:rsidR="00821E8D" w:rsidRPr="00B04B1B" w:rsidRDefault="00821E8D" w:rsidP="00821E8D">
            <w:pPr>
              <w:pStyle w:val="af2"/>
              <w:jc w:val="left"/>
              <w:rPr>
                <w:rFonts w:eastAsia="Arial"/>
                <w:color w:val="000000" w:themeColor="text1"/>
              </w:rPr>
            </w:pPr>
            <w:r w:rsidRPr="00B04B1B">
              <w:rPr>
                <w:color w:val="000000" w:themeColor="text1"/>
              </w:rPr>
              <w:t>Эта</w:t>
            </w:r>
            <w:r w:rsidR="00637B16" w:rsidRPr="00B04B1B">
              <w:rPr>
                <w:color w:val="000000" w:themeColor="text1"/>
              </w:rPr>
              <w:t xml:space="preserve"> инструкция является фиктивной</w:t>
            </w:r>
            <w:r w:rsidR="004B3147" w:rsidRPr="00B04B1B">
              <w:rPr>
                <w:color w:val="000000" w:themeColor="text1"/>
              </w:rPr>
              <w:t xml:space="preserve"> </w:t>
            </w:r>
          </w:p>
        </w:tc>
      </w:tr>
    </w:tbl>
    <w:p w:rsidR="00821E8D" w:rsidRPr="00B04B1B" w:rsidRDefault="00821E8D" w:rsidP="00546AEF">
      <w:pPr>
        <w:pStyle w:val="afffffff0"/>
      </w:pPr>
    </w:p>
    <w:p w:rsidR="00821E8D" w:rsidRPr="00B04B1B" w:rsidRDefault="00821E8D" w:rsidP="00E25868">
      <w:pPr>
        <w:pStyle w:val="8"/>
      </w:pPr>
      <w:r w:rsidRPr="00B04B1B">
        <w:t>Требование когерентности памяти (M</w:t>
      </w:r>
      <w:bookmarkStart w:id="796" w:name="_bookmark379"/>
      <w:bookmarkEnd w:id="796"/>
      <w:r w:rsidRPr="00B04B1B">
        <w:t>)</w:t>
      </w:r>
    </w:p>
    <w:p w:rsidR="00821E8D" w:rsidRPr="00B04B1B" w:rsidRDefault="00821E8D" w:rsidP="00821E8D">
      <w:pPr>
        <w:pStyle w:val="af2"/>
        <w:rPr>
          <w:color w:val="000000" w:themeColor="text1"/>
        </w:rPr>
      </w:pPr>
      <w:r w:rsidRPr="00B04B1B">
        <w:rPr>
          <w:color w:val="000000" w:themeColor="text1"/>
        </w:rPr>
        <w:t xml:space="preserve">Атрибут требования когерентности памяти определен архитектурой, чтобы поддержать когерентность кэша и памяти в многопроцессорных системах с общей памятью. Если элемент TLB создан с M = 1, то любое обращение к странице памяти, ассоциированной с этим элементом </w:t>
      </w:r>
      <w:r w:rsidR="009C4872" w:rsidRPr="00B04B1B">
        <w:rPr>
          <w:color w:val="000000" w:themeColor="text1"/>
        </w:rPr>
        <w:t>TLB, указывается –</w:t>
      </w:r>
      <w:r w:rsidRPr="00B04B1B">
        <w:rPr>
          <w:color w:val="000000" w:themeColor="text1"/>
        </w:rPr>
        <w:t xml:space="preserve"> при помощи соответствующего интерфейсного сигнала атрибута пересылки - как с требованием когерентности памяти, однако установка этого атрибута не оказывает влияния на операции внутри процессора PowerPC </w:t>
      </w:r>
      <w:r w:rsidR="00CF16D9">
        <w:rPr>
          <w:color w:val="000000" w:themeColor="text1"/>
        </w:rPr>
        <w:t>470</w:t>
      </w:r>
      <w:r w:rsidRPr="00B04B1B">
        <w:rPr>
          <w:color w:val="000000" w:themeColor="text1"/>
        </w:rPr>
        <w:t>.</w:t>
      </w:r>
    </w:p>
    <w:p w:rsidR="00821E8D" w:rsidRPr="00B04B1B" w:rsidRDefault="00821E8D" w:rsidP="00821E8D">
      <w:pPr>
        <w:pStyle w:val="af2"/>
        <w:rPr>
          <w:color w:val="000000" w:themeColor="text1"/>
        </w:rPr>
      </w:pPr>
    </w:p>
    <w:p w:rsidR="00821E8D" w:rsidRPr="00B04B1B" w:rsidRDefault="00821E8D" w:rsidP="00E25868">
      <w:pPr>
        <w:pStyle w:val="8"/>
      </w:pPr>
      <w:bookmarkStart w:id="797" w:name="4.5.5_Guarded_(G)"/>
      <w:bookmarkStart w:id="798" w:name="_bookmark380"/>
      <w:bookmarkStart w:id="799" w:name="_bookmark381"/>
      <w:bookmarkEnd w:id="797"/>
      <w:bookmarkEnd w:id="798"/>
      <w:bookmarkEnd w:id="799"/>
      <w:r w:rsidRPr="00B04B1B">
        <w:t>Защита (G</w:t>
      </w:r>
      <w:bookmarkStart w:id="800" w:name="_bookmark382"/>
      <w:bookmarkEnd w:id="800"/>
      <w:r w:rsidRPr="00B04B1B">
        <w:t>)</w:t>
      </w:r>
    </w:p>
    <w:p w:rsidR="00821E8D" w:rsidRPr="00B04B1B" w:rsidRDefault="00821E8D" w:rsidP="00821E8D">
      <w:pPr>
        <w:pStyle w:val="af2"/>
        <w:rPr>
          <w:color w:val="000000" w:themeColor="text1"/>
        </w:rPr>
      </w:pPr>
      <w:r w:rsidRPr="00B04B1B">
        <w:rPr>
          <w:color w:val="000000" w:themeColor="text1"/>
        </w:rPr>
        <w:t>Атрибут защиты памяти предназначен для управления спекулятивным доступом для некорректных областей памяти. Память считается корректной, если соответствующая действительная память существует и работос</w:t>
      </w:r>
      <w:r w:rsidR="004B3147" w:rsidRPr="00B04B1B">
        <w:rPr>
          <w:color w:val="000000" w:themeColor="text1"/>
        </w:rPr>
        <w:t>пособна</w:t>
      </w:r>
      <w:r w:rsidRPr="00B04B1B">
        <w:rPr>
          <w:color w:val="000000" w:themeColor="text1"/>
        </w:rPr>
        <w:t xml:space="preserve"> и если влияние одиночного обращения к </w:t>
      </w:r>
      <w:r w:rsidRPr="00B04B1B">
        <w:rPr>
          <w:color w:val="000000" w:themeColor="text1"/>
        </w:rPr>
        <w:lastRenderedPageBreak/>
        <w:t>ней неотличимо от влияния нескольких идентичных обращений. В этом случае данные и инструкции могут в произвольном порядке выбираться из корректной памяти, не вызывая нежелательных побочных эффектов.</w:t>
      </w:r>
    </w:p>
    <w:p w:rsidR="00821E8D" w:rsidRPr="00B04B1B" w:rsidRDefault="00821E8D" w:rsidP="00821E8D">
      <w:pPr>
        <w:pStyle w:val="af2"/>
        <w:rPr>
          <w:color w:val="000000" w:themeColor="text1"/>
        </w:rPr>
      </w:pPr>
      <w:r w:rsidRPr="00B04B1B">
        <w:rPr>
          <w:color w:val="000000" w:themeColor="text1"/>
        </w:rPr>
        <w:t>В общем случае некорректную память следует маркировать как защищенную. Поскольку такая память может представлять собой управляющий реги</w:t>
      </w:r>
      <w:r w:rsidR="00F4789C" w:rsidRPr="00B04B1B">
        <w:rPr>
          <w:color w:val="000000" w:themeColor="text1"/>
        </w:rPr>
        <w:t>стр или устройство ввода/вывода</w:t>
      </w:r>
      <w:r w:rsidRPr="00B04B1B">
        <w:rPr>
          <w:color w:val="000000" w:themeColor="text1"/>
        </w:rPr>
        <w:t xml:space="preserve"> или включать несуществующие местоположения, то неупорядоченное обращение к этой памяти может привести к тому, что устройства ввода</w:t>
      </w:r>
      <w:r w:rsidR="00F4789C" w:rsidRPr="00B04B1B">
        <w:rPr>
          <w:color w:val="000000" w:themeColor="text1"/>
        </w:rPr>
        <w:t>/</w:t>
      </w:r>
      <w:r w:rsidRPr="00B04B1B">
        <w:rPr>
          <w:color w:val="000000" w:themeColor="text1"/>
        </w:rPr>
        <w:t>вывода будут выпол</w:t>
      </w:r>
      <w:r w:rsidR="00F4789C" w:rsidRPr="00B04B1B">
        <w:rPr>
          <w:color w:val="000000" w:themeColor="text1"/>
        </w:rPr>
        <w:t>нять непредусмотренные операции</w:t>
      </w:r>
      <w:r w:rsidRPr="00B04B1B">
        <w:rPr>
          <w:color w:val="000000" w:themeColor="text1"/>
        </w:rPr>
        <w:t xml:space="preserve"> или вызывать исключение проверки процессора. Например, когда входной буфер последовательного устройства ввода/вывода отображен в памяти, то неупорядоченный или спекулятивный доступ к этому местоположению может привести к потере данных из входного буфера, если выполнение инструкции прервано, а потом возобновлено.</w:t>
      </w:r>
    </w:p>
    <w:p w:rsidR="00821E8D" w:rsidRPr="00B04B1B" w:rsidRDefault="00821E8D" w:rsidP="00821E8D">
      <w:pPr>
        <w:pStyle w:val="af2"/>
        <w:rPr>
          <w:color w:val="000000" w:themeColor="text1"/>
        </w:rPr>
      </w:pPr>
      <w:r w:rsidRPr="00B04B1B">
        <w:rPr>
          <w:color w:val="000000" w:themeColor="text1"/>
        </w:rPr>
        <w:t>Обращение к защищенной области памяти выполняется только в том случае, если обращение вызвано инструкцией, которая заведомо требуется моделью последовательного выполнения, или если обращение является загрузкой, а область памяти уже находится в кэше данных. Когда обращение к защищенной памяти инициировано, то если кэширование памяти также запрещено, то доступны только конкретные указанные байты в соответствии с размером операнда данного типа инструкции. Обращение к памяти, помеченной как кэшируемая, допускает обращение к целому блоку кэша, либо в самом кэше, либо в памяти. Во избежание непредусмотренных результатов для поддержки коррекной модели памяти, память должна быть защищенной, а ее кэширование запрещено.</w:t>
      </w:r>
    </w:p>
    <w:p w:rsidR="00821E8D" w:rsidRPr="00B04B1B" w:rsidRDefault="00821E8D" w:rsidP="00821E8D">
      <w:pPr>
        <w:pStyle w:val="af2"/>
        <w:rPr>
          <w:color w:val="000000" w:themeColor="text1"/>
        </w:rPr>
      </w:pPr>
      <w:r w:rsidRPr="00B04B1B">
        <w:rPr>
          <w:color w:val="000000" w:themeColor="text1"/>
        </w:rPr>
        <w:t>Защита памяти не влияет на выборку инструкций.</w:t>
      </w:r>
      <w:r w:rsidR="00922399">
        <w:rPr>
          <w:color w:val="000000" w:themeColor="text1"/>
        </w:rPr>
        <w:t xml:space="preserve"> </w:t>
      </w:r>
      <w:r w:rsidRPr="00B04B1B">
        <w:rPr>
          <w:color w:val="000000" w:themeColor="text1"/>
        </w:rPr>
        <w:t>Архитекрура не запрещает выборку инструкций из защищенной памяти, но системное ПО обычно должно предотвращать такую выборку, маркируя все защищенные страницы памяти как неисполняемые (UX/SX = 0). Тогда при попытке выборки инструкции с такой страницы обращения к памяти не произойдет, и результатом будет прерывание выборки инструкции из памяти с типом исключения управления доступом выполнения - при попытке выполнения инструкции из любого адреса внутри страницы.</w:t>
      </w:r>
    </w:p>
    <w:p w:rsidR="00821E8D" w:rsidRPr="00B04B1B" w:rsidRDefault="00821E8D" w:rsidP="00821E8D">
      <w:pPr>
        <w:pStyle w:val="af2"/>
        <w:rPr>
          <w:color w:val="000000" w:themeColor="text1"/>
        </w:rPr>
      </w:pPr>
    </w:p>
    <w:p w:rsidR="00821E8D" w:rsidRPr="00B04B1B" w:rsidRDefault="00821E8D" w:rsidP="00E25868">
      <w:pPr>
        <w:pStyle w:val="8"/>
      </w:pPr>
      <w:bookmarkStart w:id="801" w:name="4.5.6_Endian_(E)"/>
      <w:bookmarkStart w:id="802" w:name="_bookmark383"/>
      <w:bookmarkStart w:id="803" w:name="_bookmark384"/>
      <w:bookmarkEnd w:id="801"/>
      <w:bookmarkEnd w:id="802"/>
      <w:bookmarkEnd w:id="803"/>
      <w:r w:rsidRPr="00B04B1B">
        <w:t>Порядок следования байтов</w:t>
      </w:r>
      <w:bookmarkStart w:id="804" w:name="_bookmark385"/>
      <w:bookmarkEnd w:id="804"/>
      <w:r w:rsidRPr="00B04B1B">
        <w:t xml:space="preserve"> (E)</w:t>
      </w:r>
    </w:p>
    <w:p w:rsidR="00821E8D" w:rsidRPr="00B04B1B" w:rsidRDefault="00821E8D" w:rsidP="00821E8D">
      <w:pPr>
        <w:pStyle w:val="af2"/>
        <w:rPr>
          <w:color w:val="000000" w:themeColor="text1"/>
        </w:rPr>
      </w:pPr>
      <w:r w:rsidRPr="00B04B1B">
        <w:rPr>
          <w:color w:val="000000" w:themeColor="text1"/>
        </w:rPr>
        <w:t>Атрибут порядка следования байтов в памяти (E) управляет порядком выполнения операций загрузки, сохранения и выборки. Порядок следования байтов указывает на порядок,</w:t>
      </w:r>
      <w:r w:rsidR="00922399">
        <w:rPr>
          <w:color w:val="000000" w:themeColor="text1"/>
        </w:rPr>
        <w:t xml:space="preserve"> </w:t>
      </w:r>
      <w:r w:rsidRPr="00B04B1B">
        <w:rPr>
          <w:color w:val="000000" w:themeColor="text1"/>
        </w:rPr>
        <w:t>в котором отдельные байты многобайтового скалярного операнда организованы в памяти. Операнды на странице памяти с E = 0 имеют обратный порядок следования байтов, когда наиболее значимый байт размещается по самому младшему адресу памяти. Операнды на странице памяти с E = 1 имеют прямой порядок следования байтов, когда наименее значимый байт размещается по самому младшему адресу памяти.</w:t>
      </w:r>
    </w:p>
    <w:p w:rsidR="00821E8D" w:rsidRPr="00B04B1B" w:rsidRDefault="00821E8D" w:rsidP="00821E8D">
      <w:pPr>
        <w:pStyle w:val="af2"/>
        <w:rPr>
          <w:color w:val="000000" w:themeColor="text1"/>
        </w:rPr>
      </w:pPr>
    </w:p>
    <w:p w:rsidR="00821E8D" w:rsidRPr="00B04B1B" w:rsidRDefault="00821E8D" w:rsidP="00E25868">
      <w:pPr>
        <w:pStyle w:val="8"/>
      </w:pPr>
      <w:bookmarkStart w:id="805" w:name="4.5.7_User-Definable_(U0_-_U3)"/>
      <w:bookmarkStart w:id="806" w:name="_bookmark386"/>
      <w:bookmarkEnd w:id="805"/>
      <w:bookmarkEnd w:id="806"/>
      <w:r w:rsidRPr="00B04B1B">
        <w:t xml:space="preserve">Определяемые пользователем (U0 - </w:t>
      </w:r>
      <w:bookmarkStart w:id="807" w:name="_bookmark387"/>
      <w:bookmarkEnd w:id="807"/>
      <w:r w:rsidRPr="00B04B1B">
        <w:t>U3)</w:t>
      </w:r>
    </w:p>
    <w:p w:rsidR="00821E8D" w:rsidRPr="00B04B1B" w:rsidRDefault="00821E8D" w:rsidP="00821E8D">
      <w:pPr>
        <w:pStyle w:val="af2"/>
        <w:rPr>
          <w:color w:val="000000" w:themeColor="text1"/>
        </w:rPr>
      </w:pPr>
      <w:r w:rsidRPr="00B04B1B">
        <w:rPr>
          <w:color w:val="000000" w:themeColor="text1"/>
        </w:rPr>
        <w:t xml:space="preserve">Ядро PowerPC </w:t>
      </w:r>
      <w:r w:rsidR="00CF16D9">
        <w:rPr>
          <w:color w:val="000000" w:themeColor="text1"/>
        </w:rPr>
        <w:t>470</w:t>
      </w:r>
      <w:r w:rsidRPr="00B04B1B">
        <w:rPr>
          <w:color w:val="000000" w:themeColor="text1"/>
        </w:rPr>
        <w:t xml:space="preserve"> предоставляет четыре определяемых пользователем атрибута памяти (U0 - U3), которые могут использоваться для управления поведением памяти, которое будет зависеть от системы. По умолчанию эти атрибуты памяти не оказывают влияния на работу ядра PowerPC </w:t>
      </w:r>
      <w:r w:rsidR="00CF16D9">
        <w:rPr>
          <w:color w:val="000000" w:themeColor="text1"/>
        </w:rPr>
        <w:t>470</w:t>
      </w:r>
      <w:r w:rsidRPr="00B04B1B">
        <w:rPr>
          <w:color w:val="000000" w:themeColor="text1"/>
        </w:rPr>
        <w:t>, хотя все обращения к памяти указывают подсистеме памяти значения U0 - U3 при помощи соответствующих интерфейсных сигналов атрибутов пересылки. Затем конкретная система может воспользоваться этими атрибутами для управления поведением на системном уровне.</w:t>
      </w:r>
    </w:p>
    <w:p w:rsidR="00821E8D" w:rsidRPr="00B04B1B" w:rsidRDefault="00821E8D" w:rsidP="00E25868">
      <w:pPr>
        <w:pStyle w:val="8"/>
      </w:pPr>
      <w:bookmarkStart w:id="808" w:name="4.5.8_Supported_Storage_Attribute_Combin"/>
      <w:bookmarkStart w:id="809" w:name="_bookmark388"/>
      <w:bookmarkEnd w:id="808"/>
      <w:bookmarkEnd w:id="809"/>
      <w:r w:rsidRPr="00B04B1B">
        <w:t>Поддерживаемые сочетания атрибутов памяти</w:t>
      </w:r>
      <w:bookmarkStart w:id="810" w:name="_bookmark389"/>
      <w:bookmarkEnd w:id="810"/>
    </w:p>
    <w:p w:rsidR="00821E8D" w:rsidRPr="00B04B1B" w:rsidRDefault="00821E8D" w:rsidP="00821E8D">
      <w:pPr>
        <w:pStyle w:val="af2"/>
        <w:rPr>
          <w:color w:val="000000" w:themeColor="text1"/>
        </w:rPr>
      </w:pPr>
      <w:r w:rsidRPr="00B04B1B">
        <w:rPr>
          <w:color w:val="000000" w:themeColor="text1"/>
        </w:rPr>
        <w:t>Режимы работы памяти, когда W = 1 и I = 1 (то есть, память с разрешенной сквозной записью и запрещенным кэшированием), не поддерживаются. Для всех поддерживаемых сочетаний атрибутов памяти W и I, атрибуты памяти G, E и U0 - U3 могут использоваться в любых сочетаниях.</w:t>
      </w:r>
    </w:p>
    <w:p w:rsidR="00821E8D" w:rsidRPr="00B04B1B" w:rsidRDefault="00821E8D" w:rsidP="00E25868">
      <w:pPr>
        <w:pStyle w:val="8"/>
        <w:rPr>
          <w:b/>
          <w:i/>
        </w:rPr>
      </w:pPr>
      <w:bookmarkStart w:id="811" w:name="4.5.9_Aliasing"/>
      <w:bookmarkStart w:id="812" w:name="_bookmark390"/>
      <w:bookmarkEnd w:id="811"/>
      <w:bookmarkEnd w:id="812"/>
      <w:r w:rsidRPr="00B04B1B">
        <w:rPr>
          <w:b/>
          <w:i/>
        </w:rPr>
        <w:lastRenderedPageBreak/>
        <w:t>П</w:t>
      </w:r>
      <w:r w:rsidRPr="00B04B1B">
        <w:t>ерекрытие</w:t>
      </w:r>
    </w:p>
    <w:p w:rsidR="00821E8D" w:rsidRPr="00B04B1B" w:rsidRDefault="00821E8D" w:rsidP="00821E8D">
      <w:pPr>
        <w:pStyle w:val="af2"/>
        <w:rPr>
          <w:color w:val="000000" w:themeColor="text1"/>
        </w:rPr>
      </w:pPr>
      <w:r w:rsidRPr="00B04B1B">
        <w:rPr>
          <w:color w:val="000000" w:themeColor="text1"/>
        </w:rPr>
        <w:t>Для нескольких страниц, распределенных на один и тот же исполнительный адрес, применяются следующие правила:</w:t>
      </w:r>
    </w:p>
    <w:p w:rsidR="00821E8D" w:rsidRPr="00B04B1B" w:rsidRDefault="00821E8D" w:rsidP="00821E8D">
      <w:pPr>
        <w:pStyle w:val="af2"/>
        <w:rPr>
          <w:color w:val="000000" w:themeColor="text1"/>
        </w:rPr>
      </w:pPr>
      <w:r w:rsidRPr="00B04B1B">
        <w:rPr>
          <w:color w:val="000000" w:themeColor="text1"/>
        </w:rPr>
        <w:t>Если несколько страниц существуют на одном процессоре, то:</w:t>
      </w:r>
    </w:p>
    <w:p w:rsidR="00821E8D" w:rsidRPr="00B04B1B" w:rsidRDefault="00821E8D" w:rsidP="00821E8D">
      <w:pPr>
        <w:pStyle w:val="af2"/>
        <w:rPr>
          <w:color w:val="000000" w:themeColor="text1"/>
        </w:rPr>
      </w:pPr>
      <w:r w:rsidRPr="00B04B1B">
        <w:rPr>
          <w:color w:val="000000" w:themeColor="text1"/>
        </w:rPr>
        <w:t>Биты I (I, IL1I, IL1D) должны совпадать с соответствующими битам</w:t>
      </w:r>
      <w:r w:rsidR="00924C7F" w:rsidRPr="00B04B1B">
        <w:rPr>
          <w:color w:val="000000" w:themeColor="text1"/>
        </w:rPr>
        <w:t>и</w:t>
      </w:r>
      <w:r w:rsidRPr="00B04B1B">
        <w:rPr>
          <w:color w:val="000000" w:themeColor="text1"/>
        </w:rPr>
        <w:t xml:space="preserve"> на всех страницах</w:t>
      </w:r>
      <w:r w:rsidR="00922399">
        <w:rPr>
          <w:color w:val="000000" w:themeColor="text1"/>
        </w:rPr>
        <w:t xml:space="preserve"> </w:t>
      </w:r>
      <w:r w:rsidRPr="00B04B1B">
        <w:rPr>
          <w:color w:val="000000" w:themeColor="text1"/>
        </w:rPr>
        <w:t>(см. примечание ниже). Биты W не должны совпадать на всех страницах.</w:t>
      </w:r>
    </w:p>
    <w:p w:rsidR="00821E8D" w:rsidRPr="00B04B1B" w:rsidRDefault="00821E8D" w:rsidP="00821E8D">
      <w:pPr>
        <w:pStyle w:val="af2"/>
        <w:rPr>
          <w:color w:val="000000" w:themeColor="text1"/>
        </w:rPr>
      </w:pPr>
      <w:r w:rsidRPr="00B04B1B">
        <w:rPr>
          <w:color w:val="000000" w:themeColor="text1"/>
        </w:rPr>
        <w:t>Биты M не должны совпадать на всех страницах. В таком случае поддерживать когерентность данных должна программа.</w:t>
      </w:r>
    </w:p>
    <w:p w:rsidR="00821E8D" w:rsidRPr="00B04B1B" w:rsidRDefault="00821E8D" w:rsidP="00821E8D">
      <w:pPr>
        <w:pStyle w:val="af2"/>
        <w:rPr>
          <w:color w:val="000000" w:themeColor="text1"/>
        </w:rPr>
      </w:pPr>
      <w:r w:rsidRPr="00B04B1B">
        <w:rPr>
          <w:color w:val="000000" w:themeColor="text1"/>
        </w:rPr>
        <w:t>Если несколько страниц существуют на нескольк</w:t>
      </w:r>
      <w:r w:rsidR="00924C7F" w:rsidRPr="00B04B1B">
        <w:rPr>
          <w:color w:val="000000" w:themeColor="text1"/>
        </w:rPr>
        <w:t>их процессорах, то: б</w:t>
      </w:r>
      <w:r w:rsidRPr="00B04B1B">
        <w:rPr>
          <w:color w:val="000000" w:themeColor="text1"/>
        </w:rPr>
        <w:t>иты I (I, IL1I, IL1D) не должны совпадать на всех страницах. Бит W должен совпадать на всех страницах. (Требование Book E).</w:t>
      </w:r>
    </w:p>
    <w:p w:rsidR="00821E8D" w:rsidRPr="00B04B1B" w:rsidRDefault="00821E8D" w:rsidP="00821E8D">
      <w:pPr>
        <w:pStyle w:val="af2"/>
        <w:rPr>
          <w:color w:val="000000" w:themeColor="text1"/>
        </w:rPr>
      </w:pPr>
      <w:r w:rsidRPr="00B04B1B">
        <w:rPr>
          <w:color w:val="000000" w:themeColor="text1"/>
        </w:rPr>
        <w:t>Биты M не должны совпадать на всех страницах. В таком случае поддерживать когерентность данных должна программа.</w:t>
      </w:r>
    </w:p>
    <w:p w:rsidR="00821E8D" w:rsidRPr="00B04B1B" w:rsidRDefault="00924C7F" w:rsidP="00821E8D">
      <w:pPr>
        <w:pStyle w:val="af2"/>
        <w:rPr>
          <w:color w:val="000000" w:themeColor="text1"/>
        </w:rPr>
      </w:pPr>
      <w:r w:rsidRPr="00B04B1B">
        <w:rPr>
          <w:color w:val="000000" w:themeColor="text1"/>
        </w:rPr>
        <w:t>Примечание -</w:t>
      </w:r>
      <w:r w:rsidR="00821E8D" w:rsidRPr="00B04B1B">
        <w:rPr>
          <w:color w:val="000000" w:themeColor="text1"/>
        </w:rPr>
        <w:t xml:space="preserve"> Для нескольких страниц, которые существуют на одном процессоре и распределены на один и тот же действительный адрес, биты I (I, IL1I, IL1D) не должны совпадать при следующих условиях, которые должна обеспечить программа:</w:t>
      </w:r>
    </w:p>
    <w:p w:rsidR="00821E8D" w:rsidRPr="00B04B1B" w:rsidRDefault="00924C7F" w:rsidP="00A44AB1">
      <w:pPr>
        <w:pStyle w:val="af2"/>
        <w:numPr>
          <w:ilvl w:val="0"/>
          <w:numId w:val="192"/>
        </w:numPr>
        <w:rPr>
          <w:color w:val="000000" w:themeColor="text1"/>
        </w:rPr>
      </w:pPr>
      <w:r w:rsidRPr="00B04B1B">
        <w:rPr>
          <w:color w:val="000000" w:themeColor="text1"/>
        </w:rPr>
        <w:t>-</w:t>
      </w:r>
      <w:r w:rsidR="00922399">
        <w:rPr>
          <w:color w:val="000000" w:themeColor="text1"/>
        </w:rPr>
        <w:t xml:space="preserve"> </w:t>
      </w:r>
      <w:r w:rsidR="00821E8D" w:rsidRPr="00B04B1B">
        <w:rPr>
          <w:color w:val="000000" w:themeColor="text1"/>
        </w:rPr>
        <w:t>Для тех страниц с нулевым битом I страница должна быть маркирована как защищенная и неисполняемая, чтобы предотвратить спекулятивный доступ.</w:t>
      </w:r>
    </w:p>
    <w:p w:rsidR="00821E8D" w:rsidRPr="00B04B1B" w:rsidRDefault="00924C7F" w:rsidP="00A44AB1">
      <w:pPr>
        <w:pStyle w:val="af2"/>
        <w:numPr>
          <w:ilvl w:val="0"/>
          <w:numId w:val="192"/>
        </w:numPr>
        <w:rPr>
          <w:color w:val="000000" w:themeColor="text1"/>
        </w:rPr>
      </w:pPr>
      <w:r w:rsidRPr="00B04B1B">
        <w:rPr>
          <w:color w:val="000000" w:themeColor="text1"/>
        </w:rPr>
        <w:t>-</w:t>
      </w:r>
      <w:r w:rsidR="00922399">
        <w:rPr>
          <w:color w:val="000000" w:themeColor="text1"/>
        </w:rPr>
        <w:t xml:space="preserve"> </w:t>
      </w:r>
      <w:r w:rsidR="00821E8D" w:rsidRPr="00B04B1B">
        <w:rPr>
          <w:color w:val="000000" w:themeColor="text1"/>
        </w:rPr>
        <w:t>Для адресов с разными атрибутами кэшируемости программа должна обеспечить, чтобы только страницы с одинаковыми атрибутами обращались к перекрывающимся действительным адресам. Или программа может соответственно распределять кэш между разными кэшируемыми обращениями, чтобы гарантировать, что обращение к любому I = 1 не находится в соответствующем кэше. Когда бит I равен единице, данные не должны быть в кэше любого уровня.</w:t>
      </w:r>
    </w:p>
    <w:p w:rsidR="00821E8D" w:rsidRPr="00B04B1B" w:rsidRDefault="00821E8D" w:rsidP="00821E8D">
      <w:pPr>
        <w:pStyle w:val="af2"/>
        <w:rPr>
          <w:color w:val="000000" w:themeColor="text1"/>
        </w:rPr>
      </w:pPr>
      <w:r w:rsidRPr="00B04B1B">
        <w:rPr>
          <w:color w:val="000000" w:themeColor="text1"/>
        </w:rPr>
        <w:t>Например, расс</w:t>
      </w:r>
      <w:r w:rsidR="00470ADF">
        <w:rPr>
          <w:color w:val="000000" w:themeColor="text1"/>
        </w:rPr>
        <w:t>мотрим кэшируемую страницу 64 Кбайт</w:t>
      </w:r>
      <w:r w:rsidRPr="00B04B1B">
        <w:rPr>
          <w:color w:val="000000" w:themeColor="text1"/>
        </w:rPr>
        <w:t xml:space="preserve"> и некэшируемую страницу 4 </w:t>
      </w:r>
      <w:r w:rsidR="00470ADF">
        <w:rPr>
          <w:color w:val="000000" w:themeColor="text1"/>
        </w:rPr>
        <w:t>Кбайт</w:t>
      </w:r>
      <w:r w:rsidRPr="00B04B1B">
        <w:rPr>
          <w:color w:val="000000" w:themeColor="text1"/>
        </w:rPr>
        <w:t xml:space="preserve"> (наименьший размер страницы для ядра PowerPC </w:t>
      </w:r>
      <w:r w:rsidR="00CF16D9">
        <w:rPr>
          <w:color w:val="000000" w:themeColor="text1"/>
        </w:rPr>
        <w:t>470</w:t>
      </w:r>
      <w:r w:rsidRPr="00B04B1B">
        <w:rPr>
          <w:color w:val="000000" w:themeColor="text1"/>
        </w:rPr>
        <w:t>)</w:t>
      </w:r>
      <w:r w:rsidR="00924C7F" w:rsidRPr="00B04B1B">
        <w:rPr>
          <w:color w:val="000000" w:themeColor="text1"/>
        </w:rPr>
        <w:t>,</w:t>
      </w:r>
      <w:r w:rsidR="00922399">
        <w:rPr>
          <w:color w:val="000000" w:themeColor="text1"/>
        </w:rPr>
        <w:t xml:space="preserve"> </w:t>
      </w:r>
      <w:r w:rsidRPr="00B04B1B">
        <w:rPr>
          <w:color w:val="000000" w:themeColor="text1"/>
        </w:rPr>
        <w:t xml:space="preserve">которые обе распределены на один и тот же действительный адрес (например, страница 4 </w:t>
      </w:r>
      <w:r w:rsidR="00470ADF">
        <w:rPr>
          <w:color w:val="000000" w:themeColor="text1"/>
        </w:rPr>
        <w:t>Кбайт</w:t>
      </w:r>
      <w:r w:rsidRPr="00B04B1B">
        <w:rPr>
          <w:color w:val="000000" w:themeColor="text1"/>
        </w:rPr>
        <w:t xml:space="preserve"> распределена на последние 4 </w:t>
      </w:r>
      <w:r w:rsidR="00470ADF">
        <w:rPr>
          <w:color w:val="000000" w:themeColor="text1"/>
        </w:rPr>
        <w:t>Кбайт</w:t>
      </w:r>
      <w:r w:rsidRPr="00B04B1B">
        <w:rPr>
          <w:color w:val="000000" w:themeColor="text1"/>
        </w:rPr>
        <w:t xml:space="preserve"> действительных адресов, на которые распределена страница 64 </w:t>
      </w:r>
      <w:r w:rsidR="00470ADF">
        <w:rPr>
          <w:color w:val="000000" w:themeColor="text1"/>
        </w:rPr>
        <w:t>Кбайт</w:t>
      </w:r>
      <w:r w:rsidRPr="00B04B1B">
        <w:rPr>
          <w:color w:val="000000" w:themeColor="text1"/>
        </w:rPr>
        <w:t xml:space="preserve">). В этом случае страница размером 64 </w:t>
      </w:r>
      <w:r w:rsidR="00470ADF">
        <w:rPr>
          <w:color w:val="000000" w:themeColor="text1"/>
        </w:rPr>
        <w:t>Кбайт</w:t>
      </w:r>
      <w:r w:rsidRPr="00B04B1B">
        <w:rPr>
          <w:color w:val="000000" w:themeColor="text1"/>
        </w:rPr>
        <w:t xml:space="preserve"> маркируется как защищенная и кэшируемая. Кроме того, программа должна об</w:t>
      </w:r>
      <w:r w:rsidR="00470ADF">
        <w:rPr>
          <w:color w:val="000000" w:themeColor="text1"/>
        </w:rPr>
        <w:t>еспечить, что при работе в 64 Кбайт</w:t>
      </w:r>
      <w:r w:rsidRPr="00B04B1B">
        <w:rPr>
          <w:color w:val="000000" w:themeColor="text1"/>
        </w:rPr>
        <w:t xml:space="preserve"> стр</w:t>
      </w:r>
      <w:r w:rsidR="00470ADF">
        <w:rPr>
          <w:color w:val="000000" w:themeColor="text1"/>
        </w:rPr>
        <w:t>анице обращения к последним 4 Кбайт</w:t>
      </w:r>
      <w:r w:rsidRPr="00B04B1B">
        <w:rPr>
          <w:color w:val="000000" w:themeColor="text1"/>
        </w:rPr>
        <w:t xml:space="preserve"> адресов не выполняются.</w:t>
      </w:r>
    </w:p>
    <w:p w:rsidR="00821E8D" w:rsidRPr="00B04B1B" w:rsidRDefault="00821E8D" w:rsidP="00821E8D">
      <w:pPr>
        <w:pStyle w:val="af2"/>
        <w:rPr>
          <w:color w:val="000000" w:themeColor="text1"/>
        </w:rPr>
      </w:pPr>
    </w:p>
    <w:p w:rsidR="00821E8D" w:rsidRPr="00B04B1B" w:rsidRDefault="00821E8D" w:rsidP="000E044C">
      <w:pPr>
        <w:pStyle w:val="7"/>
      </w:pPr>
      <w:bookmarkStart w:id="813" w:name="4.6_MMU_Registers"/>
      <w:bookmarkStart w:id="814" w:name="_bookmark391"/>
      <w:bookmarkEnd w:id="813"/>
      <w:bookmarkEnd w:id="814"/>
      <w:r w:rsidRPr="00B04B1B">
        <w:t>Регистры MMU</w:t>
      </w:r>
    </w:p>
    <w:p w:rsidR="00821E8D" w:rsidRPr="00B04B1B" w:rsidRDefault="00494161" w:rsidP="00821E8D">
      <w:pPr>
        <w:pStyle w:val="af2"/>
        <w:rPr>
          <w:color w:val="000000" w:themeColor="text1"/>
        </w:rPr>
      </w:pPr>
      <w:r w:rsidRPr="00B04B1B">
        <w:rPr>
          <w:color w:val="000000" w:themeColor="text1"/>
        </w:rPr>
        <w:t xml:space="preserve">В таблице </w:t>
      </w:r>
      <w:r w:rsidR="00FE09A8">
        <w:fldChar w:fldCharType="begin"/>
      </w:r>
      <w:r w:rsidR="00FE09A8">
        <w:instrText xml:space="preserve"> REF _Ref3202036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124</w:t>
      </w:r>
      <w:r w:rsidR="00FE09A8">
        <w:fldChar w:fldCharType="end"/>
      </w:r>
      <w:r w:rsidR="00821E8D" w:rsidRPr="00B04B1B">
        <w:rPr>
          <w:color w:val="000000" w:themeColor="text1"/>
        </w:rPr>
        <w:t xml:space="preserve"> приведены регистры специального назначения (SPR) MMU, доступные для программы. В остальной части раздела эти регистры рассматриваются подробно.</w:t>
      </w:r>
    </w:p>
    <w:p w:rsidR="00821E8D" w:rsidRPr="00B04B1B" w:rsidRDefault="00821E8D" w:rsidP="00546AEF">
      <w:pPr>
        <w:pStyle w:val="afffffff0"/>
      </w:pPr>
    </w:p>
    <w:p w:rsidR="00821E8D" w:rsidRPr="00B04B1B" w:rsidRDefault="00821E8D" w:rsidP="00821E8D">
      <w:pPr>
        <w:pStyle w:val="affff3"/>
        <w:rPr>
          <w:color w:val="000000" w:themeColor="text1"/>
        </w:rPr>
      </w:pPr>
      <w:bookmarkStart w:id="815" w:name="_Ref3202036"/>
      <w:bookmarkStart w:id="816" w:name="_Toc526499771"/>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124</w:t>
      </w:r>
      <w:r w:rsidR="00FC5FA0" w:rsidRPr="00B04B1B">
        <w:rPr>
          <w:color w:val="000000" w:themeColor="text1"/>
        </w:rPr>
        <w:fldChar w:fldCharType="end"/>
      </w:r>
      <w:bookmarkEnd w:id="815"/>
      <w:r w:rsidRPr="00B04B1B">
        <w:rPr>
          <w:color w:val="000000" w:themeColor="text1"/>
        </w:rPr>
        <w:t xml:space="preserve"> - Регистры MMU </w:t>
      </w:r>
      <w:r w:rsidR="00FF4BA6" w:rsidRPr="00B04B1B">
        <w:rPr>
          <w:color w:val="000000" w:themeColor="text1"/>
        </w:rPr>
        <w:t>S</w:t>
      </w:r>
      <w:r w:rsidRPr="00B04B1B">
        <w:rPr>
          <w:color w:val="000000" w:themeColor="text1"/>
        </w:rPr>
        <w:t>P</w:t>
      </w:r>
      <w:bookmarkEnd w:id="816"/>
      <w:r w:rsidR="00FF4BA6" w:rsidRPr="00B04B1B">
        <w:rPr>
          <w:color w:val="000000" w:themeColor="text1"/>
          <w:lang w:val="en-US"/>
        </w:rPr>
        <w:t>R</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2762"/>
        <w:gridCol w:w="1787"/>
        <w:gridCol w:w="1300"/>
        <w:gridCol w:w="4187"/>
      </w:tblGrid>
      <w:tr w:rsidR="00821E8D" w:rsidRPr="007E648E" w:rsidTr="006D1904">
        <w:trPr>
          <w:cantSplit/>
          <w:trHeight w:val="20"/>
          <w:tblHeader/>
          <w:jc w:val="center"/>
        </w:trPr>
        <w:tc>
          <w:tcPr>
            <w:tcW w:w="2410" w:type="dxa"/>
          </w:tcPr>
          <w:p w:rsidR="00821E8D" w:rsidRPr="007E648E" w:rsidRDefault="00821E8D" w:rsidP="007E648E">
            <w:pPr>
              <w:pStyle w:val="afffffff2"/>
            </w:pPr>
            <w:r w:rsidRPr="007E648E">
              <w:t>Наименование</w:t>
            </w:r>
          </w:p>
        </w:tc>
        <w:tc>
          <w:tcPr>
            <w:tcW w:w="1559" w:type="dxa"/>
          </w:tcPr>
          <w:p w:rsidR="00821E8D" w:rsidRPr="007E648E" w:rsidRDefault="00821E8D" w:rsidP="007E648E">
            <w:pPr>
              <w:pStyle w:val="afffffff2"/>
            </w:pPr>
            <w:r w:rsidRPr="007E648E">
              <w:t>Значение при сбросе</w:t>
            </w:r>
          </w:p>
        </w:tc>
        <w:tc>
          <w:tcPr>
            <w:tcW w:w="1134" w:type="dxa"/>
          </w:tcPr>
          <w:p w:rsidR="00FF4BA6" w:rsidRPr="007E648E" w:rsidRDefault="00FF4BA6" w:rsidP="007E648E">
            <w:pPr>
              <w:pStyle w:val="afffffff2"/>
            </w:pPr>
            <w:r w:rsidRPr="007E648E">
              <w:t>Номер регистра SPR</w:t>
            </w:r>
          </w:p>
          <w:p w:rsidR="00821E8D" w:rsidRPr="007E648E" w:rsidRDefault="00FF4BA6" w:rsidP="007E648E">
            <w:pPr>
              <w:pStyle w:val="afffffff2"/>
            </w:pPr>
            <w:r w:rsidRPr="007E648E">
              <w:t>(</w:t>
            </w:r>
            <w:r w:rsidR="00821E8D" w:rsidRPr="007E648E">
              <w:t>SPRN</w:t>
            </w:r>
            <w:r w:rsidRPr="007E648E">
              <w:t>)</w:t>
            </w:r>
          </w:p>
        </w:tc>
        <w:tc>
          <w:tcPr>
            <w:tcW w:w="3653" w:type="dxa"/>
          </w:tcPr>
          <w:p w:rsidR="00821E8D" w:rsidRPr="007E648E" w:rsidRDefault="00821E8D" w:rsidP="007E648E">
            <w:pPr>
              <w:pStyle w:val="afffffff2"/>
            </w:pPr>
            <w:r w:rsidRPr="007E648E">
              <w:t>Описание</w:t>
            </w:r>
          </w:p>
        </w:tc>
      </w:tr>
      <w:tr w:rsidR="00821E8D" w:rsidRPr="007E648E" w:rsidTr="00AF6087">
        <w:trPr>
          <w:cantSplit/>
          <w:trHeight w:val="20"/>
          <w:jc w:val="center"/>
        </w:trPr>
        <w:tc>
          <w:tcPr>
            <w:tcW w:w="2410" w:type="dxa"/>
          </w:tcPr>
          <w:p w:rsidR="00821E8D" w:rsidRPr="007E648E" w:rsidRDefault="00821E8D" w:rsidP="007E648E">
            <w:pPr>
              <w:pStyle w:val="afffffff2"/>
            </w:pPr>
            <w:r w:rsidRPr="007E648E">
              <w:t>PID</w:t>
            </w:r>
          </w:p>
        </w:tc>
        <w:tc>
          <w:tcPr>
            <w:tcW w:w="1559" w:type="dxa"/>
          </w:tcPr>
          <w:p w:rsidR="00821E8D" w:rsidRPr="007E648E" w:rsidRDefault="00821E8D" w:rsidP="007E648E">
            <w:pPr>
              <w:pStyle w:val="afffffff2"/>
            </w:pPr>
            <w:r w:rsidRPr="007E648E">
              <w:t>x‘XXXX XXXX’</w:t>
            </w:r>
          </w:p>
        </w:tc>
        <w:tc>
          <w:tcPr>
            <w:tcW w:w="1134" w:type="dxa"/>
          </w:tcPr>
          <w:p w:rsidR="00821E8D" w:rsidRPr="007E648E" w:rsidRDefault="00821E8D" w:rsidP="007E648E">
            <w:pPr>
              <w:pStyle w:val="afffffff2"/>
            </w:pPr>
            <w:r w:rsidRPr="007E648E">
              <w:t>x‘030’</w:t>
            </w:r>
          </w:p>
        </w:tc>
        <w:tc>
          <w:tcPr>
            <w:tcW w:w="3653" w:type="dxa"/>
          </w:tcPr>
          <w:p w:rsidR="00821E8D" w:rsidRPr="007E648E" w:rsidRDefault="00355DFD" w:rsidP="007E648E">
            <w:pPr>
              <w:pStyle w:val="afffffff2"/>
            </w:pPr>
            <w:r w:rsidRPr="007E648E">
              <w:t>Регистр ID процессора</w:t>
            </w:r>
          </w:p>
        </w:tc>
      </w:tr>
      <w:tr w:rsidR="00821E8D" w:rsidRPr="007E648E" w:rsidTr="00AF6087">
        <w:trPr>
          <w:cantSplit/>
          <w:trHeight w:val="20"/>
          <w:jc w:val="center"/>
        </w:trPr>
        <w:tc>
          <w:tcPr>
            <w:tcW w:w="2410" w:type="dxa"/>
          </w:tcPr>
          <w:p w:rsidR="00821E8D" w:rsidRPr="007E648E" w:rsidRDefault="00821E8D" w:rsidP="007E648E">
            <w:pPr>
              <w:pStyle w:val="afffffff2"/>
            </w:pPr>
            <w:r w:rsidRPr="007E648E">
              <w:t>RMPD</w:t>
            </w:r>
          </w:p>
        </w:tc>
        <w:tc>
          <w:tcPr>
            <w:tcW w:w="1559" w:type="dxa"/>
          </w:tcPr>
          <w:p w:rsidR="00821E8D" w:rsidRPr="007E648E" w:rsidRDefault="00821E8D" w:rsidP="007E648E">
            <w:pPr>
              <w:pStyle w:val="afffffff2"/>
            </w:pPr>
            <w:r w:rsidRPr="007E648E">
              <w:t>x‘XXXX XXXX’</w:t>
            </w:r>
          </w:p>
        </w:tc>
        <w:tc>
          <w:tcPr>
            <w:tcW w:w="1134" w:type="dxa"/>
          </w:tcPr>
          <w:p w:rsidR="00821E8D" w:rsidRPr="007E648E" w:rsidRDefault="00821E8D" w:rsidP="007E648E">
            <w:pPr>
              <w:pStyle w:val="afffffff2"/>
            </w:pPr>
            <w:r w:rsidRPr="007E648E">
              <w:t>x‘339’</w:t>
            </w:r>
          </w:p>
        </w:tc>
        <w:tc>
          <w:tcPr>
            <w:tcW w:w="3653" w:type="dxa"/>
          </w:tcPr>
          <w:p w:rsidR="00821E8D" w:rsidRPr="007E648E" w:rsidRDefault="00821E8D" w:rsidP="007E648E">
            <w:pPr>
              <w:pStyle w:val="afffffff2"/>
            </w:pPr>
            <w:r w:rsidRPr="007E648E">
              <w:t>Регистр дескр</w:t>
            </w:r>
            <w:r w:rsidR="00355DFD" w:rsidRPr="007E648E">
              <w:t>ипции страницы реального режима</w:t>
            </w:r>
          </w:p>
        </w:tc>
      </w:tr>
      <w:tr w:rsidR="00821E8D" w:rsidRPr="007E648E" w:rsidTr="00AF6087">
        <w:trPr>
          <w:cantSplit/>
          <w:trHeight w:val="20"/>
          <w:jc w:val="center"/>
        </w:trPr>
        <w:tc>
          <w:tcPr>
            <w:tcW w:w="2410" w:type="dxa"/>
          </w:tcPr>
          <w:p w:rsidR="00821E8D" w:rsidRPr="007E648E" w:rsidRDefault="00821E8D" w:rsidP="007E648E">
            <w:pPr>
              <w:pStyle w:val="afffffff2"/>
            </w:pPr>
            <w:r w:rsidRPr="007E648E">
              <w:t>MMUBE0</w:t>
            </w:r>
          </w:p>
        </w:tc>
        <w:tc>
          <w:tcPr>
            <w:tcW w:w="1559" w:type="dxa"/>
          </w:tcPr>
          <w:p w:rsidR="00821E8D" w:rsidRPr="007E648E" w:rsidRDefault="00821E8D" w:rsidP="007E648E">
            <w:pPr>
              <w:pStyle w:val="afffffff2"/>
            </w:pPr>
            <w:r w:rsidRPr="007E648E">
              <w:t>x‘XXXX XXXX’, ‘000’</w:t>
            </w:r>
          </w:p>
        </w:tc>
        <w:tc>
          <w:tcPr>
            <w:tcW w:w="1134" w:type="dxa"/>
          </w:tcPr>
          <w:p w:rsidR="00821E8D" w:rsidRPr="007E648E" w:rsidRDefault="00821E8D" w:rsidP="007E648E">
            <w:pPr>
              <w:pStyle w:val="afffffff2"/>
            </w:pPr>
            <w:r w:rsidRPr="007E648E">
              <w:t>x‘334’</w:t>
            </w:r>
          </w:p>
        </w:tc>
        <w:tc>
          <w:tcPr>
            <w:tcW w:w="3653" w:type="dxa"/>
          </w:tcPr>
          <w:p w:rsidR="00821E8D" w:rsidRPr="007E648E" w:rsidRDefault="00821E8D" w:rsidP="007E648E">
            <w:pPr>
              <w:pStyle w:val="afffffff2"/>
            </w:pPr>
            <w:r w:rsidRPr="007E648E">
              <w:t>Регист</w:t>
            </w:r>
            <w:r w:rsidR="00355DFD" w:rsidRPr="007E648E">
              <w:t>р 0 фиксированных элементов MMU</w:t>
            </w:r>
          </w:p>
        </w:tc>
      </w:tr>
      <w:tr w:rsidR="00821E8D" w:rsidRPr="007E648E" w:rsidTr="00AF6087">
        <w:trPr>
          <w:cantSplit/>
          <w:trHeight w:val="20"/>
          <w:jc w:val="center"/>
        </w:trPr>
        <w:tc>
          <w:tcPr>
            <w:tcW w:w="2410" w:type="dxa"/>
          </w:tcPr>
          <w:p w:rsidR="00821E8D" w:rsidRPr="007E648E" w:rsidRDefault="00821E8D" w:rsidP="007E648E">
            <w:pPr>
              <w:pStyle w:val="afffffff2"/>
            </w:pPr>
            <w:r w:rsidRPr="007E648E">
              <w:t>MMUBE1</w:t>
            </w:r>
          </w:p>
        </w:tc>
        <w:tc>
          <w:tcPr>
            <w:tcW w:w="1559" w:type="dxa"/>
          </w:tcPr>
          <w:p w:rsidR="00821E8D" w:rsidRPr="007E648E" w:rsidRDefault="00821E8D" w:rsidP="007E648E">
            <w:pPr>
              <w:pStyle w:val="afffffff2"/>
            </w:pPr>
            <w:r w:rsidRPr="007E648E">
              <w:t>x‘XXXX XXXX’, ‘000’</w:t>
            </w:r>
          </w:p>
        </w:tc>
        <w:tc>
          <w:tcPr>
            <w:tcW w:w="1134" w:type="dxa"/>
          </w:tcPr>
          <w:p w:rsidR="00821E8D" w:rsidRPr="007E648E" w:rsidRDefault="00821E8D" w:rsidP="007E648E">
            <w:pPr>
              <w:pStyle w:val="afffffff2"/>
            </w:pPr>
            <w:r w:rsidRPr="007E648E">
              <w:t>x‘335’</w:t>
            </w:r>
          </w:p>
        </w:tc>
        <w:tc>
          <w:tcPr>
            <w:tcW w:w="3653" w:type="dxa"/>
          </w:tcPr>
          <w:p w:rsidR="00821E8D" w:rsidRPr="007E648E" w:rsidRDefault="00821E8D" w:rsidP="007E648E">
            <w:pPr>
              <w:pStyle w:val="afffffff2"/>
            </w:pPr>
            <w:r w:rsidRPr="007E648E">
              <w:t>Регист</w:t>
            </w:r>
            <w:r w:rsidR="00355DFD" w:rsidRPr="007E648E">
              <w:t>р 1 фиксированных элементов MMU</w:t>
            </w:r>
          </w:p>
        </w:tc>
      </w:tr>
      <w:tr w:rsidR="00821E8D" w:rsidRPr="007E648E" w:rsidTr="00AF6087">
        <w:trPr>
          <w:cantSplit/>
          <w:trHeight w:val="20"/>
          <w:jc w:val="center"/>
        </w:trPr>
        <w:tc>
          <w:tcPr>
            <w:tcW w:w="2410" w:type="dxa"/>
          </w:tcPr>
          <w:p w:rsidR="00821E8D" w:rsidRPr="007E648E" w:rsidRDefault="00821E8D" w:rsidP="007E648E">
            <w:pPr>
              <w:pStyle w:val="afffffff2"/>
            </w:pPr>
            <w:r w:rsidRPr="007E648E">
              <w:t>SSPCR</w:t>
            </w:r>
          </w:p>
        </w:tc>
        <w:tc>
          <w:tcPr>
            <w:tcW w:w="1559" w:type="dxa"/>
          </w:tcPr>
          <w:p w:rsidR="00821E8D" w:rsidRPr="007E648E" w:rsidRDefault="00821E8D" w:rsidP="007E648E">
            <w:pPr>
              <w:pStyle w:val="afffffff2"/>
            </w:pPr>
            <w:r w:rsidRPr="007E648E">
              <w:t>x‘0000 000X’</w:t>
            </w:r>
          </w:p>
        </w:tc>
        <w:tc>
          <w:tcPr>
            <w:tcW w:w="1134" w:type="dxa"/>
          </w:tcPr>
          <w:p w:rsidR="00821E8D" w:rsidRPr="007E648E" w:rsidRDefault="00821E8D" w:rsidP="007E648E">
            <w:pPr>
              <w:pStyle w:val="afffffff2"/>
            </w:pPr>
            <w:r w:rsidRPr="007E648E">
              <w:t>x‘33E’</w:t>
            </w:r>
          </w:p>
        </w:tc>
        <w:tc>
          <w:tcPr>
            <w:tcW w:w="3653" w:type="dxa"/>
          </w:tcPr>
          <w:p w:rsidR="00821E8D" w:rsidRPr="007E648E" w:rsidRDefault="00821E8D" w:rsidP="007E648E">
            <w:pPr>
              <w:pStyle w:val="afffffff2"/>
            </w:pPr>
            <w:r w:rsidRPr="007E648E">
              <w:t>Регистр конфигураци</w:t>
            </w:r>
            <w:r w:rsidR="00355DFD" w:rsidRPr="007E648E">
              <w:t>и приоритета поиска супервизора</w:t>
            </w:r>
          </w:p>
        </w:tc>
      </w:tr>
      <w:tr w:rsidR="00821E8D" w:rsidRPr="007E648E" w:rsidTr="00AF6087">
        <w:trPr>
          <w:cantSplit/>
          <w:trHeight w:val="20"/>
          <w:jc w:val="center"/>
        </w:trPr>
        <w:tc>
          <w:tcPr>
            <w:tcW w:w="2410" w:type="dxa"/>
          </w:tcPr>
          <w:p w:rsidR="00821E8D" w:rsidRPr="007E648E" w:rsidRDefault="00821E8D" w:rsidP="007E648E">
            <w:pPr>
              <w:pStyle w:val="afffffff2"/>
            </w:pPr>
            <w:r w:rsidRPr="007E648E">
              <w:t>USPCR</w:t>
            </w:r>
          </w:p>
        </w:tc>
        <w:tc>
          <w:tcPr>
            <w:tcW w:w="1559" w:type="dxa"/>
          </w:tcPr>
          <w:p w:rsidR="00821E8D" w:rsidRPr="007E648E" w:rsidRDefault="00821E8D" w:rsidP="007E648E">
            <w:pPr>
              <w:pStyle w:val="afffffff2"/>
            </w:pPr>
            <w:r w:rsidRPr="007E648E">
              <w:t>x‘0000 000X’</w:t>
            </w:r>
          </w:p>
        </w:tc>
        <w:tc>
          <w:tcPr>
            <w:tcW w:w="1134" w:type="dxa"/>
          </w:tcPr>
          <w:p w:rsidR="00821E8D" w:rsidRPr="007E648E" w:rsidRDefault="00821E8D" w:rsidP="007E648E">
            <w:pPr>
              <w:pStyle w:val="afffffff2"/>
            </w:pPr>
            <w:r w:rsidRPr="007E648E">
              <w:t>x‘33F’</w:t>
            </w:r>
          </w:p>
        </w:tc>
        <w:tc>
          <w:tcPr>
            <w:tcW w:w="3653" w:type="dxa"/>
          </w:tcPr>
          <w:p w:rsidR="00821E8D" w:rsidRPr="007E648E" w:rsidRDefault="00821E8D" w:rsidP="007E648E">
            <w:pPr>
              <w:pStyle w:val="afffffff2"/>
            </w:pPr>
            <w:r w:rsidRPr="007E648E">
              <w:t>Регистр конфигурации</w:t>
            </w:r>
            <w:r w:rsidR="00355DFD" w:rsidRPr="007E648E">
              <w:t xml:space="preserve"> приоритета поиска пользователя</w:t>
            </w:r>
          </w:p>
        </w:tc>
      </w:tr>
      <w:tr w:rsidR="00821E8D" w:rsidRPr="007E648E" w:rsidTr="00AF6087">
        <w:trPr>
          <w:cantSplit/>
          <w:trHeight w:val="20"/>
          <w:jc w:val="center"/>
        </w:trPr>
        <w:tc>
          <w:tcPr>
            <w:tcW w:w="2410" w:type="dxa"/>
          </w:tcPr>
          <w:p w:rsidR="00821E8D" w:rsidRPr="007E648E" w:rsidRDefault="00821E8D" w:rsidP="007E648E">
            <w:pPr>
              <w:pStyle w:val="afffffff2"/>
            </w:pPr>
            <w:r w:rsidRPr="007E648E">
              <w:lastRenderedPageBreak/>
              <w:t>ISPCR</w:t>
            </w:r>
          </w:p>
        </w:tc>
        <w:tc>
          <w:tcPr>
            <w:tcW w:w="1559" w:type="dxa"/>
          </w:tcPr>
          <w:p w:rsidR="00821E8D" w:rsidRPr="007E648E" w:rsidRDefault="00821E8D" w:rsidP="007E648E">
            <w:pPr>
              <w:pStyle w:val="afffffff2"/>
            </w:pPr>
            <w:r w:rsidRPr="007E648E">
              <w:t>x‘0000 000X’</w:t>
            </w:r>
          </w:p>
        </w:tc>
        <w:tc>
          <w:tcPr>
            <w:tcW w:w="1134" w:type="dxa"/>
          </w:tcPr>
          <w:p w:rsidR="00821E8D" w:rsidRPr="007E648E" w:rsidRDefault="00821E8D" w:rsidP="007E648E">
            <w:pPr>
              <w:pStyle w:val="afffffff2"/>
            </w:pPr>
            <w:r w:rsidRPr="007E648E">
              <w:t>x‘33D’</w:t>
            </w:r>
          </w:p>
        </w:tc>
        <w:tc>
          <w:tcPr>
            <w:tcW w:w="3653" w:type="dxa"/>
          </w:tcPr>
          <w:p w:rsidR="00821E8D" w:rsidRPr="007E648E" w:rsidRDefault="00821E8D" w:rsidP="007E648E">
            <w:pPr>
              <w:pStyle w:val="afffffff2"/>
            </w:pPr>
            <w:r w:rsidRPr="007E648E">
              <w:t>Регистр конфигураци</w:t>
            </w:r>
            <w:r w:rsidR="00355DFD" w:rsidRPr="007E648E">
              <w:t>и приоритета поиска/инвалидации</w:t>
            </w:r>
          </w:p>
        </w:tc>
      </w:tr>
      <w:tr w:rsidR="00821E8D" w:rsidRPr="007E648E" w:rsidTr="00AF6087">
        <w:trPr>
          <w:cantSplit/>
          <w:trHeight w:val="20"/>
          <w:jc w:val="center"/>
        </w:trPr>
        <w:tc>
          <w:tcPr>
            <w:tcW w:w="2410" w:type="dxa"/>
          </w:tcPr>
          <w:p w:rsidR="00821E8D" w:rsidRPr="007E648E" w:rsidRDefault="00821E8D" w:rsidP="007E648E">
            <w:pPr>
              <w:pStyle w:val="afffffff2"/>
            </w:pPr>
            <w:r w:rsidRPr="007E648E">
              <w:t>RSTCFG</w:t>
            </w:r>
          </w:p>
        </w:tc>
        <w:tc>
          <w:tcPr>
            <w:tcW w:w="1559" w:type="dxa"/>
          </w:tcPr>
          <w:p w:rsidR="00821E8D" w:rsidRPr="007E648E" w:rsidRDefault="00821E8D" w:rsidP="007E648E">
            <w:pPr>
              <w:pStyle w:val="afffffff2"/>
            </w:pPr>
            <w:r w:rsidRPr="007E648E">
              <w:t>связанный</w:t>
            </w:r>
          </w:p>
        </w:tc>
        <w:tc>
          <w:tcPr>
            <w:tcW w:w="1134" w:type="dxa"/>
          </w:tcPr>
          <w:p w:rsidR="00821E8D" w:rsidRPr="007E648E" w:rsidRDefault="00821E8D" w:rsidP="007E648E">
            <w:pPr>
              <w:pStyle w:val="afffffff2"/>
            </w:pPr>
            <w:r w:rsidRPr="007E648E">
              <w:t>x‘39B</w:t>
            </w:r>
          </w:p>
        </w:tc>
        <w:tc>
          <w:tcPr>
            <w:tcW w:w="3653" w:type="dxa"/>
          </w:tcPr>
          <w:p w:rsidR="00821E8D" w:rsidRPr="007E648E" w:rsidRDefault="00355DFD" w:rsidP="007E648E">
            <w:pPr>
              <w:pStyle w:val="afffffff2"/>
            </w:pPr>
            <w:r w:rsidRPr="007E648E">
              <w:t>Конфигурационный регистр сброса</w:t>
            </w:r>
          </w:p>
        </w:tc>
      </w:tr>
      <w:tr w:rsidR="00821E8D" w:rsidRPr="007E648E" w:rsidTr="00AF6087">
        <w:trPr>
          <w:cantSplit/>
          <w:trHeight w:val="20"/>
          <w:jc w:val="center"/>
        </w:trPr>
        <w:tc>
          <w:tcPr>
            <w:tcW w:w="2410" w:type="dxa"/>
          </w:tcPr>
          <w:p w:rsidR="00821E8D" w:rsidRPr="007E648E" w:rsidRDefault="00821E8D" w:rsidP="007E648E">
            <w:pPr>
              <w:pStyle w:val="afffffff2"/>
            </w:pPr>
            <w:r w:rsidRPr="007E648E">
              <w:t>MMUCR</w:t>
            </w:r>
          </w:p>
        </w:tc>
        <w:tc>
          <w:tcPr>
            <w:tcW w:w="1559" w:type="dxa"/>
          </w:tcPr>
          <w:p w:rsidR="00821E8D" w:rsidRPr="007E648E" w:rsidRDefault="00821E8D" w:rsidP="007E648E">
            <w:pPr>
              <w:pStyle w:val="afffffff2"/>
            </w:pPr>
            <w:r w:rsidRPr="007E648E">
              <w:t>‘00000’, ‘X’, x‘000 0000’</w:t>
            </w:r>
          </w:p>
        </w:tc>
        <w:tc>
          <w:tcPr>
            <w:tcW w:w="1134" w:type="dxa"/>
          </w:tcPr>
          <w:p w:rsidR="00821E8D" w:rsidRPr="007E648E" w:rsidRDefault="00821E8D" w:rsidP="007E648E">
            <w:pPr>
              <w:pStyle w:val="afffffff2"/>
            </w:pPr>
            <w:r w:rsidRPr="007E648E">
              <w:t>x‘3B2’</w:t>
            </w:r>
          </w:p>
        </w:tc>
        <w:tc>
          <w:tcPr>
            <w:tcW w:w="3653" w:type="dxa"/>
          </w:tcPr>
          <w:p w:rsidR="00821E8D" w:rsidRPr="007E648E" w:rsidRDefault="00355DFD" w:rsidP="007E648E">
            <w:pPr>
              <w:pStyle w:val="afffffff2"/>
            </w:pPr>
            <w:r w:rsidRPr="007E648E">
              <w:t>Конфигурационный регистр MMU</w:t>
            </w:r>
          </w:p>
        </w:tc>
      </w:tr>
    </w:tbl>
    <w:p w:rsidR="00821E8D" w:rsidRPr="00B04B1B" w:rsidRDefault="00821E8D" w:rsidP="00546AEF">
      <w:pPr>
        <w:pStyle w:val="afffffff0"/>
        <w:rPr>
          <w:lang w:val="en-US"/>
        </w:rPr>
      </w:pPr>
    </w:p>
    <w:p w:rsidR="00821E8D" w:rsidRPr="00B04B1B" w:rsidRDefault="00821E8D" w:rsidP="00E25868">
      <w:pPr>
        <w:pStyle w:val="8"/>
      </w:pPr>
      <w:r w:rsidRPr="00B04B1B">
        <w:t xml:space="preserve"> Регистр ID процесса (PID)</w:t>
      </w:r>
    </w:p>
    <w:p w:rsidR="005172F2" w:rsidRPr="00B04B1B" w:rsidRDefault="005172F2" w:rsidP="005172F2">
      <w:pPr>
        <w:pStyle w:val="af2"/>
      </w:pPr>
      <w:r w:rsidRPr="00B04B1B">
        <w:t>Формат регистра</w:t>
      </w:r>
      <w:r w:rsidR="00B22265" w:rsidRPr="00B04B1B">
        <w:t xml:space="preserve"> </w:t>
      </w:r>
      <w:r w:rsidRPr="00B04B1B">
        <w:rPr>
          <w:lang w:val="en-US"/>
        </w:rPr>
        <w:t>PID</w:t>
      </w:r>
      <w:r w:rsidRPr="00B04B1B">
        <w:t xml:space="preserve"> представлен на рисунке </w:t>
      </w:r>
      <w:r w:rsidR="00FE09A8">
        <w:fldChar w:fldCharType="begin"/>
      </w:r>
      <w:r w:rsidR="00FE09A8">
        <w:instrText xml:space="preserve"> REF _Ref3309427 \h  \* MERGEFORMAT </w:instrText>
      </w:r>
      <w:r w:rsidR="00FE09A8">
        <w:fldChar w:fldCharType="separate"/>
      </w:r>
      <w:r w:rsidR="00785D22" w:rsidRPr="00785D22">
        <w:rPr>
          <w:vanish/>
        </w:rPr>
        <w:t xml:space="preserve">Рисунок </w:t>
      </w:r>
      <w:r w:rsidR="00785D22">
        <w:rPr>
          <w:noProof/>
        </w:rPr>
        <w:t>35</w:t>
      </w:r>
      <w:r w:rsidR="00FE09A8">
        <w:fldChar w:fldCharType="end"/>
      </w:r>
      <w:r w:rsidRPr="00B04B1B">
        <w:t>.</w:t>
      </w:r>
    </w:p>
    <w:p w:rsidR="00B22265" w:rsidRPr="00B04B1B" w:rsidRDefault="00B22265" w:rsidP="005172F2">
      <w:pPr>
        <w:pStyle w:val="af2"/>
        <w:rPr>
          <w:lang w:eastAsia="en-US"/>
        </w:rPr>
      </w:pPr>
      <w:r w:rsidRPr="00B04B1B">
        <w:t xml:space="preserve">Описание полей регистра </w:t>
      </w:r>
      <w:r w:rsidRPr="00B04B1B">
        <w:rPr>
          <w:lang w:val="en-US"/>
        </w:rPr>
        <w:t>PID</w:t>
      </w:r>
      <w:r w:rsidRPr="00B04B1B">
        <w:t xml:space="preserve"> приведено в таблице </w:t>
      </w:r>
      <w:r w:rsidR="00FE09A8">
        <w:fldChar w:fldCharType="begin"/>
      </w:r>
      <w:r w:rsidR="00FE09A8">
        <w:instrText xml:space="preserve"> REF _Ref3542829 \h  \* MERGEFORMAT </w:instrText>
      </w:r>
      <w:r w:rsidR="00FE09A8">
        <w:fldChar w:fldCharType="separate"/>
      </w:r>
      <w:r w:rsidR="00785D22" w:rsidRPr="00785D22">
        <w:rPr>
          <w:vanish/>
        </w:rPr>
        <w:t xml:space="preserve">Таблица </w:t>
      </w:r>
      <w:r w:rsidR="00785D22">
        <w:rPr>
          <w:noProof/>
        </w:rPr>
        <w:t>125</w:t>
      </w:r>
      <w:r w:rsidR="00FE09A8">
        <w:fldChar w:fldCharType="end"/>
      </w:r>
      <w:r w:rsidRPr="00B04B1B">
        <w:t>.</w:t>
      </w:r>
    </w:p>
    <w:p w:rsidR="005172F2" w:rsidRPr="00B04B1B" w:rsidRDefault="00821E8D" w:rsidP="005172F2">
      <w:pPr>
        <w:pStyle w:val="af2"/>
        <w:keepNext/>
        <w:ind w:left="0" w:firstLine="0"/>
        <w:jc w:val="center"/>
      </w:pPr>
      <w:r w:rsidRPr="00B04B1B">
        <w:rPr>
          <w:noProof/>
          <w:color w:val="000000" w:themeColor="text1"/>
        </w:rPr>
        <w:drawing>
          <wp:inline distT="0" distB="0" distL="0" distR="0">
            <wp:extent cx="5424985" cy="533506"/>
            <wp:effectExtent l="0" t="0" r="4445" b="0"/>
            <wp:docPr id="293" name="Рисунок 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55283" cy="536486"/>
                    </a:xfrm>
                    <a:prstGeom prst="rect">
                      <a:avLst/>
                    </a:prstGeom>
                    <a:noFill/>
                    <a:ln>
                      <a:noFill/>
                    </a:ln>
                  </pic:spPr>
                </pic:pic>
              </a:graphicData>
            </a:graphic>
          </wp:inline>
        </w:drawing>
      </w:r>
    </w:p>
    <w:p w:rsidR="00821E8D" w:rsidRPr="00C65678" w:rsidRDefault="005172F2" w:rsidP="005172F2">
      <w:pPr>
        <w:pStyle w:val="affff3"/>
        <w:jc w:val="center"/>
        <w:rPr>
          <w:rStyle w:val="70"/>
          <w:lang w:val="ru-RU"/>
        </w:rPr>
      </w:pPr>
      <w:bookmarkStart w:id="817" w:name="_Ref3309427"/>
      <w:bookmarkStart w:id="818" w:name="_Toc3469630"/>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35</w:t>
      </w:r>
      <w:r w:rsidR="00FC5FA0" w:rsidRPr="00B04B1B">
        <w:rPr>
          <w:noProof/>
        </w:rPr>
        <w:fldChar w:fldCharType="end"/>
      </w:r>
      <w:bookmarkEnd w:id="817"/>
      <w:r w:rsidRPr="00B04B1B">
        <w:t xml:space="preserve"> – Формат регистра </w:t>
      </w:r>
      <w:r w:rsidRPr="00B04B1B">
        <w:rPr>
          <w:lang w:val="en-US"/>
        </w:rPr>
        <w:t>PID</w:t>
      </w:r>
      <w:bookmarkEnd w:id="818"/>
    </w:p>
    <w:p w:rsidR="00B22265" w:rsidRPr="00B04B1B" w:rsidRDefault="00B22265" w:rsidP="00B22265">
      <w:pPr>
        <w:pStyle w:val="affff3"/>
      </w:pPr>
      <w:bookmarkStart w:id="819" w:name="_Ref3542829"/>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125</w:t>
      </w:r>
      <w:r w:rsidR="00FC5FA0" w:rsidRPr="00B04B1B">
        <w:rPr>
          <w:noProof/>
        </w:rPr>
        <w:fldChar w:fldCharType="end"/>
      </w:r>
      <w:bookmarkEnd w:id="819"/>
      <w:r w:rsidRPr="00B04B1B">
        <w:t xml:space="preserve"> – Описание полей регистра </w:t>
      </w:r>
      <w:r w:rsidRPr="00B04B1B">
        <w:rPr>
          <w:lang w:val="en-US"/>
        </w:rPr>
        <w:t>PID</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2762"/>
        <w:gridCol w:w="1787"/>
        <w:gridCol w:w="5487"/>
      </w:tblGrid>
      <w:tr w:rsidR="00821E8D" w:rsidRPr="00B04B1B" w:rsidTr="00B22265">
        <w:trPr>
          <w:cantSplit/>
          <w:trHeight w:val="20"/>
          <w:tblHeader/>
          <w:jc w:val="center"/>
        </w:trPr>
        <w:tc>
          <w:tcPr>
            <w:tcW w:w="2701" w:type="dxa"/>
          </w:tcPr>
          <w:p w:rsidR="00821E8D" w:rsidRPr="00B04B1B" w:rsidRDefault="00821E8D" w:rsidP="00821E8D">
            <w:pPr>
              <w:pStyle w:val="afff6"/>
              <w:rPr>
                <w:rFonts w:eastAsia="Arial"/>
                <w:color w:val="000000" w:themeColor="text1"/>
              </w:rPr>
            </w:pPr>
            <w:r w:rsidRPr="00B04B1B">
              <w:rPr>
                <w:color w:val="000000" w:themeColor="text1"/>
              </w:rPr>
              <w:t>Биты</w:t>
            </w:r>
          </w:p>
        </w:tc>
        <w:tc>
          <w:tcPr>
            <w:tcW w:w="1748" w:type="dxa"/>
          </w:tcPr>
          <w:p w:rsidR="00821E8D" w:rsidRPr="00B04B1B" w:rsidRDefault="00821E8D" w:rsidP="00821E8D">
            <w:pPr>
              <w:pStyle w:val="afff6"/>
              <w:rPr>
                <w:rFonts w:eastAsia="Arial"/>
                <w:color w:val="000000" w:themeColor="text1"/>
              </w:rPr>
            </w:pPr>
            <w:r w:rsidRPr="00B04B1B">
              <w:rPr>
                <w:color w:val="000000" w:themeColor="text1"/>
              </w:rPr>
              <w:t>Наименование поля</w:t>
            </w:r>
          </w:p>
        </w:tc>
        <w:tc>
          <w:tcPr>
            <w:tcW w:w="5366" w:type="dxa"/>
          </w:tcPr>
          <w:p w:rsidR="00821E8D" w:rsidRPr="00B04B1B" w:rsidRDefault="00821E8D" w:rsidP="00821E8D">
            <w:pPr>
              <w:pStyle w:val="afff6"/>
              <w:rPr>
                <w:rFonts w:eastAsia="Arial"/>
                <w:color w:val="000000" w:themeColor="text1"/>
              </w:rPr>
            </w:pPr>
            <w:r w:rsidRPr="00B04B1B">
              <w:rPr>
                <w:color w:val="000000" w:themeColor="text1"/>
              </w:rPr>
              <w:t>Описание</w:t>
            </w:r>
          </w:p>
        </w:tc>
      </w:tr>
      <w:tr w:rsidR="00821E8D" w:rsidRPr="00B04B1B" w:rsidTr="00B22265">
        <w:trPr>
          <w:cantSplit/>
          <w:trHeight w:val="20"/>
          <w:jc w:val="center"/>
        </w:trPr>
        <w:tc>
          <w:tcPr>
            <w:tcW w:w="2701" w:type="dxa"/>
          </w:tcPr>
          <w:p w:rsidR="00821E8D" w:rsidRPr="00B04B1B" w:rsidRDefault="00821E8D" w:rsidP="00821E8D">
            <w:pPr>
              <w:pStyle w:val="afff6"/>
              <w:rPr>
                <w:rFonts w:eastAsia="Arial"/>
                <w:color w:val="000000" w:themeColor="text1"/>
              </w:rPr>
            </w:pPr>
            <w:r w:rsidRPr="00B04B1B">
              <w:rPr>
                <w:color w:val="000000" w:themeColor="text1"/>
              </w:rPr>
              <w:t>0:15</w:t>
            </w:r>
          </w:p>
        </w:tc>
        <w:tc>
          <w:tcPr>
            <w:tcW w:w="1748" w:type="dxa"/>
          </w:tcPr>
          <w:p w:rsidR="00821E8D" w:rsidRPr="00B04B1B" w:rsidRDefault="00821E8D" w:rsidP="00821E8D">
            <w:pPr>
              <w:pStyle w:val="afff6"/>
              <w:rPr>
                <w:rFonts w:eastAsia="Arial"/>
                <w:color w:val="000000" w:themeColor="text1"/>
              </w:rPr>
            </w:pPr>
            <w:r w:rsidRPr="00B04B1B">
              <w:rPr>
                <w:color w:val="000000" w:themeColor="text1"/>
              </w:rPr>
              <w:t>Reserved</w:t>
            </w:r>
          </w:p>
        </w:tc>
        <w:tc>
          <w:tcPr>
            <w:tcW w:w="5366" w:type="dxa"/>
          </w:tcPr>
          <w:p w:rsidR="00821E8D" w:rsidRPr="00B04B1B" w:rsidRDefault="00821E8D" w:rsidP="00821E8D">
            <w:pPr>
              <w:pStyle w:val="afff6"/>
              <w:rPr>
                <w:color w:val="000000" w:themeColor="text1"/>
              </w:rPr>
            </w:pPr>
          </w:p>
        </w:tc>
      </w:tr>
      <w:tr w:rsidR="00821E8D" w:rsidRPr="00B04B1B" w:rsidTr="00B22265">
        <w:trPr>
          <w:cantSplit/>
          <w:trHeight w:val="20"/>
          <w:jc w:val="center"/>
        </w:trPr>
        <w:tc>
          <w:tcPr>
            <w:tcW w:w="2701" w:type="dxa"/>
          </w:tcPr>
          <w:p w:rsidR="00821E8D" w:rsidRPr="00B04B1B" w:rsidRDefault="00821E8D" w:rsidP="00821E8D">
            <w:pPr>
              <w:pStyle w:val="afff6"/>
              <w:rPr>
                <w:rFonts w:eastAsia="Arial"/>
                <w:color w:val="000000" w:themeColor="text1"/>
              </w:rPr>
            </w:pPr>
            <w:r w:rsidRPr="00B04B1B">
              <w:rPr>
                <w:color w:val="000000" w:themeColor="text1"/>
              </w:rPr>
              <w:t>16:31</w:t>
            </w:r>
          </w:p>
        </w:tc>
        <w:tc>
          <w:tcPr>
            <w:tcW w:w="1748" w:type="dxa"/>
          </w:tcPr>
          <w:p w:rsidR="00821E8D" w:rsidRPr="00B04B1B" w:rsidRDefault="00821E8D" w:rsidP="00821E8D">
            <w:pPr>
              <w:pStyle w:val="afff6"/>
              <w:rPr>
                <w:rFonts w:eastAsia="Arial"/>
                <w:color w:val="000000" w:themeColor="text1"/>
              </w:rPr>
            </w:pPr>
            <w:r w:rsidRPr="00B04B1B">
              <w:rPr>
                <w:color w:val="000000" w:themeColor="text1"/>
              </w:rPr>
              <w:t>PID</w:t>
            </w:r>
          </w:p>
        </w:tc>
        <w:tc>
          <w:tcPr>
            <w:tcW w:w="5366" w:type="dxa"/>
          </w:tcPr>
          <w:p w:rsidR="00821E8D" w:rsidRPr="00B04B1B" w:rsidRDefault="00821E8D" w:rsidP="00821E8D">
            <w:pPr>
              <w:pStyle w:val="afff6"/>
              <w:rPr>
                <w:rFonts w:eastAsia="Arial"/>
                <w:color w:val="000000" w:themeColor="text1"/>
              </w:rPr>
            </w:pPr>
            <w:r w:rsidRPr="00B04B1B">
              <w:rPr>
                <w:color w:val="000000" w:themeColor="text1"/>
              </w:rPr>
              <w:t xml:space="preserve">ID процесса. Это поле используется для отслеживания рассылки MMU с адресом EA[0:19], чтобы </w:t>
            </w:r>
            <w:r w:rsidR="00355DFD" w:rsidRPr="00B04B1B">
              <w:rPr>
                <w:color w:val="000000" w:themeColor="text1"/>
              </w:rPr>
              <w:t>хэшировать индексный адрес UTLB</w:t>
            </w:r>
          </w:p>
        </w:tc>
      </w:tr>
    </w:tbl>
    <w:p w:rsidR="00821E8D" w:rsidRPr="00B04B1B" w:rsidRDefault="00821E8D" w:rsidP="00546AEF">
      <w:pPr>
        <w:pStyle w:val="afffffff0"/>
      </w:pPr>
    </w:p>
    <w:p w:rsidR="00821E8D" w:rsidRPr="00C65678" w:rsidRDefault="00821E8D" w:rsidP="00E25868">
      <w:pPr>
        <w:pStyle w:val="8"/>
      </w:pPr>
      <w:r w:rsidRPr="00C65678">
        <w:t>Регистр дескрипции страницы реального режима (RMPD)</w:t>
      </w:r>
    </w:p>
    <w:p w:rsidR="00821E8D" w:rsidRPr="00B04B1B" w:rsidRDefault="00821E8D" w:rsidP="00821E8D">
      <w:pPr>
        <w:pStyle w:val="af2"/>
        <w:rPr>
          <w:color w:val="000000" w:themeColor="text1"/>
        </w:rPr>
      </w:pPr>
      <w:r w:rsidRPr="00B04B1B">
        <w:rPr>
          <w:color w:val="000000" w:themeColor="text1"/>
        </w:rPr>
        <w:t>Страничный доступ реального режима применяется только для отладки и должен использоваться осторожно. Таким образом, этот регистр зарезервирован разработчиками для отладки.</w:t>
      </w:r>
    </w:p>
    <w:p w:rsidR="005172F2" w:rsidRPr="00B04B1B" w:rsidRDefault="005172F2" w:rsidP="00821E8D">
      <w:pPr>
        <w:pStyle w:val="af2"/>
      </w:pPr>
      <w:r w:rsidRPr="00B04B1B">
        <w:t xml:space="preserve">Формат регистра </w:t>
      </w:r>
      <w:r w:rsidRPr="00B04B1B">
        <w:rPr>
          <w:lang w:val="en-US"/>
        </w:rPr>
        <w:t>RMPD</w:t>
      </w:r>
      <w:r w:rsidRPr="00B04B1B">
        <w:t xml:space="preserve"> представлен на рисунке </w:t>
      </w:r>
      <w:r w:rsidR="00FE09A8">
        <w:fldChar w:fldCharType="begin"/>
      </w:r>
      <w:r w:rsidR="00FE09A8">
        <w:instrText xml:space="preserve"> REF _Ref3309482 \h  \* MERGEFORMAT </w:instrText>
      </w:r>
      <w:r w:rsidR="00FE09A8">
        <w:fldChar w:fldCharType="separate"/>
      </w:r>
      <w:r w:rsidR="00785D22" w:rsidRPr="00785D22">
        <w:rPr>
          <w:vanish/>
        </w:rPr>
        <w:t xml:space="preserve">Рисунок </w:t>
      </w:r>
      <w:r w:rsidR="00785D22">
        <w:rPr>
          <w:noProof/>
        </w:rPr>
        <w:t>36</w:t>
      </w:r>
      <w:r w:rsidR="00FE09A8">
        <w:fldChar w:fldCharType="end"/>
      </w:r>
      <w:r w:rsidRPr="00B04B1B">
        <w:t>.</w:t>
      </w:r>
    </w:p>
    <w:p w:rsidR="00CF1FB5" w:rsidRPr="00B04B1B" w:rsidRDefault="00CF1FB5" w:rsidP="00821E8D">
      <w:pPr>
        <w:pStyle w:val="af2"/>
        <w:rPr>
          <w:color w:val="000000" w:themeColor="text1"/>
        </w:rPr>
      </w:pPr>
      <w:r w:rsidRPr="00B04B1B">
        <w:t xml:space="preserve">Описание полей регистра </w:t>
      </w:r>
      <w:r w:rsidRPr="00B04B1B">
        <w:rPr>
          <w:lang w:val="en-US"/>
        </w:rPr>
        <w:t>RMPD</w:t>
      </w:r>
      <w:r w:rsidRPr="00B04B1B">
        <w:t xml:space="preserve"> представлено в таблице </w:t>
      </w:r>
      <w:r w:rsidR="00FE09A8">
        <w:fldChar w:fldCharType="begin"/>
      </w:r>
      <w:r w:rsidR="00FE09A8">
        <w:instrText xml:space="preserve"> REF _Ref3543462 \h  \* MERGEFORMAT </w:instrText>
      </w:r>
      <w:r w:rsidR="00FE09A8">
        <w:fldChar w:fldCharType="separate"/>
      </w:r>
      <w:r w:rsidR="00785D22" w:rsidRPr="00785D22">
        <w:rPr>
          <w:vanish/>
        </w:rPr>
        <w:t xml:space="preserve">Таблица </w:t>
      </w:r>
      <w:r w:rsidR="00785D22">
        <w:rPr>
          <w:noProof/>
        </w:rPr>
        <w:t>126</w:t>
      </w:r>
      <w:r w:rsidR="00FE09A8">
        <w:fldChar w:fldCharType="end"/>
      </w:r>
      <w:r w:rsidRPr="00B04B1B">
        <w:t>.</w:t>
      </w:r>
    </w:p>
    <w:p w:rsidR="005172F2" w:rsidRPr="00B04B1B" w:rsidRDefault="00821E8D" w:rsidP="00546AEF">
      <w:pPr>
        <w:pStyle w:val="afffffff0"/>
      </w:pPr>
      <w:r w:rsidRPr="00B04B1B">
        <w:rPr>
          <w:noProof/>
        </w:rPr>
        <w:drawing>
          <wp:inline distT="0" distB="0" distL="0" distR="0">
            <wp:extent cx="5452280" cy="815761"/>
            <wp:effectExtent l="0" t="0" r="0" b="3810"/>
            <wp:docPr id="294" name="Рисунок 5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74501" cy="819086"/>
                    </a:xfrm>
                    <a:prstGeom prst="rect">
                      <a:avLst/>
                    </a:prstGeom>
                    <a:noFill/>
                    <a:ln>
                      <a:noFill/>
                    </a:ln>
                  </pic:spPr>
                </pic:pic>
              </a:graphicData>
            </a:graphic>
          </wp:inline>
        </w:drawing>
      </w:r>
    </w:p>
    <w:p w:rsidR="00821E8D" w:rsidRPr="00B04B1B" w:rsidRDefault="005172F2" w:rsidP="005172F2">
      <w:pPr>
        <w:pStyle w:val="affff3"/>
        <w:jc w:val="center"/>
        <w:rPr>
          <w:b/>
          <w:color w:val="000000" w:themeColor="text1"/>
        </w:rPr>
      </w:pPr>
      <w:bookmarkStart w:id="820" w:name="_Ref3309482"/>
      <w:bookmarkStart w:id="821" w:name="_Toc3469631"/>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36</w:t>
      </w:r>
      <w:r w:rsidR="00FC5FA0" w:rsidRPr="00B04B1B">
        <w:rPr>
          <w:noProof/>
        </w:rPr>
        <w:fldChar w:fldCharType="end"/>
      </w:r>
      <w:bookmarkEnd w:id="820"/>
      <w:r w:rsidRPr="00B04B1B">
        <w:t xml:space="preserve"> – Формат регистра </w:t>
      </w:r>
      <w:r w:rsidRPr="00B04B1B">
        <w:rPr>
          <w:lang w:val="en-US"/>
        </w:rPr>
        <w:t>RMPD</w:t>
      </w:r>
      <w:bookmarkEnd w:id="821"/>
    </w:p>
    <w:p w:rsidR="00821E8D" w:rsidRPr="00B04B1B" w:rsidRDefault="00821E8D" w:rsidP="00546AEF">
      <w:pPr>
        <w:pStyle w:val="afffffff0"/>
      </w:pPr>
    </w:p>
    <w:p w:rsidR="00CF1FB5" w:rsidRPr="00B04B1B" w:rsidRDefault="00CF1FB5" w:rsidP="00CF1FB5">
      <w:pPr>
        <w:pStyle w:val="affff3"/>
      </w:pPr>
      <w:bookmarkStart w:id="822" w:name="_Ref3543462"/>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126</w:t>
      </w:r>
      <w:r w:rsidR="00FC5FA0" w:rsidRPr="00B04B1B">
        <w:rPr>
          <w:noProof/>
        </w:rPr>
        <w:fldChar w:fldCharType="end"/>
      </w:r>
      <w:bookmarkEnd w:id="822"/>
      <w:r w:rsidRPr="00B04B1B">
        <w:t xml:space="preserve"> – Описание полей регистра </w:t>
      </w:r>
      <w:r w:rsidRPr="00B04B1B">
        <w:rPr>
          <w:lang w:val="en-US"/>
        </w:rPr>
        <w:t>RMPD</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2823"/>
        <w:gridCol w:w="1725"/>
        <w:gridCol w:w="5488"/>
      </w:tblGrid>
      <w:tr w:rsidR="00821E8D" w:rsidRPr="00B04B1B" w:rsidTr="00CF1FB5">
        <w:trPr>
          <w:cantSplit/>
          <w:trHeight w:val="20"/>
          <w:tblHeader/>
          <w:jc w:val="center"/>
        </w:trPr>
        <w:tc>
          <w:tcPr>
            <w:tcW w:w="2761" w:type="dxa"/>
          </w:tcPr>
          <w:p w:rsidR="00821E8D" w:rsidRPr="007E648E" w:rsidRDefault="00821E8D" w:rsidP="007E648E">
            <w:pPr>
              <w:pStyle w:val="afffffff2"/>
            </w:pPr>
            <w:r w:rsidRPr="007E648E">
              <w:t>Биты</w:t>
            </w:r>
          </w:p>
        </w:tc>
        <w:tc>
          <w:tcPr>
            <w:tcW w:w="1687" w:type="dxa"/>
          </w:tcPr>
          <w:p w:rsidR="00821E8D" w:rsidRPr="007E648E" w:rsidRDefault="00821E8D" w:rsidP="007E648E">
            <w:pPr>
              <w:pStyle w:val="afffffff2"/>
            </w:pPr>
            <w:r w:rsidRPr="007E648E">
              <w:t>Наименование поля</w:t>
            </w:r>
          </w:p>
        </w:tc>
        <w:tc>
          <w:tcPr>
            <w:tcW w:w="5367" w:type="dxa"/>
          </w:tcPr>
          <w:p w:rsidR="00821E8D" w:rsidRPr="007E648E" w:rsidRDefault="00821E8D" w:rsidP="007E648E">
            <w:pPr>
              <w:pStyle w:val="afffffff2"/>
            </w:pPr>
            <w:r w:rsidRPr="007E648E">
              <w:t>Описание</w:t>
            </w:r>
          </w:p>
        </w:tc>
      </w:tr>
      <w:tr w:rsidR="00821E8D" w:rsidRPr="00B04B1B" w:rsidTr="00CF1FB5">
        <w:trPr>
          <w:cantSplit/>
          <w:trHeight w:val="20"/>
          <w:jc w:val="center"/>
        </w:trPr>
        <w:tc>
          <w:tcPr>
            <w:tcW w:w="2761" w:type="dxa"/>
          </w:tcPr>
          <w:p w:rsidR="00821E8D" w:rsidRPr="007E648E" w:rsidRDefault="00821E8D" w:rsidP="007E648E">
            <w:pPr>
              <w:pStyle w:val="afffffff2"/>
            </w:pPr>
            <w:r w:rsidRPr="007E648E">
              <w:t>0:1</w:t>
            </w:r>
          </w:p>
        </w:tc>
        <w:tc>
          <w:tcPr>
            <w:tcW w:w="1687" w:type="dxa"/>
          </w:tcPr>
          <w:p w:rsidR="00821E8D" w:rsidRPr="007E648E" w:rsidRDefault="00821E8D" w:rsidP="007E648E">
            <w:pPr>
              <w:pStyle w:val="afffffff2"/>
            </w:pPr>
            <w:r w:rsidRPr="007E648E">
              <w:t>Зарезервировано</w:t>
            </w:r>
          </w:p>
        </w:tc>
        <w:tc>
          <w:tcPr>
            <w:tcW w:w="5367" w:type="dxa"/>
          </w:tcPr>
          <w:p w:rsidR="00821E8D" w:rsidRPr="007E648E" w:rsidRDefault="00821E8D" w:rsidP="007E648E">
            <w:pPr>
              <w:pStyle w:val="afffffff2"/>
            </w:pPr>
          </w:p>
        </w:tc>
      </w:tr>
      <w:tr w:rsidR="00821E8D" w:rsidRPr="00B04B1B" w:rsidTr="00CF1FB5">
        <w:trPr>
          <w:cantSplit/>
          <w:trHeight w:val="20"/>
          <w:jc w:val="center"/>
        </w:trPr>
        <w:tc>
          <w:tcPr>
            <w:tcW w:w="2761" w:type="dxa"/>
          </w:tcPr>
          <w:p w:rsidR="00821E8D" w:rsidRPr="007E648E" w:rsidRDefault="00821E8D" w:rsidP="007E648E">
            <w:pPr>
              <w:pStyle w:val="afffffff2"/>
            </w:pPr>
            <w:r w:rsidRPr="007E648E">
              <w:t>2:11</w:t>
            </w:r>
          </w:p>
        </w:tc>
        <w:tc>
          <w:tcPr>
            <w:tcW w:w="1687" w:type="dxa"/>
          </w:tcPr>
          <w:p w:rsidR="00821E8D" w:rsidRPr="007E648E" w:rsidRDefault="00821E8D" w:rsidP="007E648E">
            <w:pPr>
              <w:pStyle w:val="afffffff2"/>
            </w:pPr>
            <w:r w:rsidRPr="007E648E">
              <w:t>ERPN</w:t>
            </w:r>
          </w:p>
        </w:tc>
        <w:tc>
          <w:tcPr>
            <w:tcW w:w="5367" w:type="dxa"/>
          </w:tcPr>
          <w:p w:rsidR="00821E8D" w:rsidRPr="007E648E" w:rsidRDefault="00821E8D" w:rsidP="007E648E">
            <w:pPr>
              <w:pStyle w:val="afffffff2"/>
            </w:pPr>
            <w:r w:rsidRPr="007E648E">
              <w:t>Расширенный действительный номер страницы</w:t>
            </w:r>
          </w:p>
        </w:tc>
      </w:tr>
      <w:tr w:rsidR="00821E8D" w:rsidRPr="00B04B1B" w:rsidTr="00CF1FB5">
        <w:trPr>
          <w:cantSplit/>
          <w:trHeight w:val="20"/>
          <w:jc w:val="center"/>
        </w:trPr>
        <w:tc>
          <w:tcPr>
            <w:tcW w:w="2761" w:type="dxa"/>
          </w:tcPr>
          <w:p w:rsidR="00821E8D" w:rsidRPr="007E648E" w:rsidRDefault="00821E8D" w:rsidP="007E648E">
            <w:pPr>
              <w:pStyle w:val="afffffff2"/>
            </w:pPr>
            <w:r w:rsidRPr="007E648E">
              <w:t>12</w:t>
            </w:r>
          </w:p>
        </w:tc>
        <w:tc>
          <w:tcPr>
            <w:tcW w:w="1687" w:type="dxa"/>
          </w:tcPr>
          <w:p w:rsidR="00821E8D" w:rsidRPr="007E648E" w:rsidRDefault="00821E8D" w:rsidP="007E648E">
            <w:pPr>
              <w:pStyle w:val="afffffff2"/>
            </w:pPr>
            <w:r w:rsidRPr="007E648E">
              <w:t>Зарезервировано</w:t>
            </w:r>
          </w:p>
        </w:tc>
        <w:tc>
          <w:tcPr>
            <w:tcW w:w="5367" w:type="dxa"/>
          </w:tcPr>
          <w:p w:rsidR="00821E8D" w:rsidRPr="007E648E" w:rsidRDefault="00821E8D" w:rsidP="007E648E">
            <w:pPr>
              <w:pStyle w:val="afffffff2"/>
            </w:pPr>
          </w:p>
        </w:tc>
      </w:tr>
      <w:tr w:rsidR="00821E8D" w:rsidRPr="00B04B1B" w:rsidTr="00CF1FB5">
        <w:trPr>
          <w:cantSplit/>
          <w:trHeight w:val="20"/>
          <w:jc w:val="center"/>
        </w:trPr>
        <w:tc>
          <w:tcPr>
            <w:tcW w:w="2761" w:type="dxa"/>
          </w:tcPr>
          <w:p w:rsidR="00821E8D" w:rsidRPr="007E648E" w:rsidRDefault="00821E8D" w:rsidP="007E648E">
            <w:pPr>
              <w:pStyle w:val="afffffff2"/>
            </w:pPr>
            <w:r w:rsidRPr="007E648E">
              <w:t>13</w:t>
            </w:r>
          </w:p>
        </w:tc>
        <w:tc>
          <w:tcPr>
            <w:tcW w:w="1687" w:type="dxa"/>
          </w:tcPr>
          <w:p w:rsidR="00821E8D" w:rsidRPr="007E648E" w:rsidRDefault="00821E8D" w:rsidP="007E648E">
            <w:pPr>
              <w:pStyle w:val="afffffff2"/>
            </w:pPr>
            <w:r w:rsidRPr="007E648E">
              <w:t>W</w:t>
            </w:r>
          </w:p>
        </w:tc>
        <w:tc>
          <w:tcPr>
            <w:tcW w:w="5367" w:type="dxa"/>
          </w:tcPr>
          <w:p w:rsidR="00821E8D" w:rsidRPr="007E648E" w:rsidRDefault="00821E8D" w:rsidP="007E648E">
            <w:pPr>
              <w:pStyle w:val="afffffff2"/>
            </w:pPr>
            <w:r w:rsidRPr="007E648E">
              <w:t>Сквозная запис</w:t>
            </w:r>
            <w:r w:rsidR="00355DFD" w:rsidRPr="007E648E">
              <w:t>ь</w:t>
            </w:r>
          </w:p>
        </w:tc>
      </w:tr>
      <w:tr w:rsidR="00821E8D" w:rsidRPr="00B04B1B" w:rsidTr="00CF1FB5">
        <w:trPr>
          <w:cantSplit/>
          <w:trHeight w:val="20"/>
          <w:jc w:val="center"/>
        </w:trPr>
        <w:tc>
          <w:tcPr>
            <w:tcW w:w="2761" w:type="dxa"/>
          </w:tcPr>
          <w:p w:rsidR="00821E8D" w:rsidRPr="007E648E" w:rsidRDefault="00821E8D" w:rsidP="007E648E">
            <w:pPr>
              <w:pStyle w:val="afffffff2"/>
            </w:pPr>
            <w:r w:rsidRPr="007E648E">
              <w:t>14</w:t>
            </w:r>
          </w:p>
        </w:tc>
        <w:tc>
          <w:tcPr>
            <w:tcW w:w="1687" w:type="dxa"/>
          </w:tcPr>
          <w:p w:rsidR="00821E8D" w:rsidRPr="007E648E" w:rsidRDefault="00821E8D" w:rsidP="007E648E">
            <w:pPr>
              <w:pStyle w:val="afffffff2"/>
            </w:pPr>
            <w:r w:rsidRPr="007E648E">
              <w:t>I</w:t>
            </w:r>
          </w:p>
        </w:tc>
        <w:tc>
          <w:tcPr>
            <w:tcW w:w="5367" w:type="dxa"/>
          </w:tcPr>
          <w:p w:rsidR="00821E8D" w:rsidRPr="007E648E" w:rsidRDefault="00355DFD" w:rsidP="007E648E">
            <w:pPr>
              <w:pStyle w:val="afffffff2"/>
            </w:pPr>
            <w:r w:rsidRPr="007E648E">
              <w:t>Кэш запрещен</w:t>
            </w:r>
          </w:p>
        </w:tc>
      </w:tr>
      <w:tr w:rsidR="00821E8D" w:rsidRPr="00B04B1B" w:rsidTr="00CF1FB5">
        <w:trPr>
          <w:cantSplit/>
          <w:trHeight w:val="20"/>
          <w:jc w:val="center"/>
        </w:trPr>
        <w:tc>
          <w:tcPr>
            <w:tcW w:w="2761" w:type="dxa"/>
          </w:tcPr>
          <w:p w:rsidR="00821E8D" w:rsidRPr="007E648E" w:rsidRDefault="00821E8D" w:rsidP="007E648E">
            <w:pPr>
              <w:pStyle w:val="afffffff2"/>
            </w:pPr>
            <w:r w:rsidRPr="007E648E">
              <w:t>15</w:t>
            </w:r>
          </w:p>
        </w:tc>
        <w:tc>
          <w:tcPr>
            <w:tcW w:w="1687" w:type="dxa"/>
          </w:tcPr>
          <w:p w:rsidR="00821E8D" w:rsidRPr="007E648E" w:rsidRDefault="00821E8D" w:rsidP="007E648E">
            <w:pPr>
              <w:pStyle w:val="afffffff2"/>
            </w:pPr>
            <w:r w:rsidRPr="007E648E">
              <w:t>M</w:t>
            </w:r>
          </w:p>
        </w:tc>
        <w:tc>
          <w:tcPr>
            <w:tcW w:w="5367" w:type="dxa"/>
          </w:tcPr>
          <w:p w:rsidR="00821E8D" w:rsidRPr="007E648E" w:rsidRDefault="00355DFD" w:rsidP="007E648E">
            <w:pPr>
              <w:pStyle w:val="afffffff2"/>
            </w:pPr>
            <w:r w:rsidRPr="007E648E">
              <w:t>Требование когерентности памяти</w:t>
            </w:r>
          </w:p>
        </w:tc>
      </w:tr>
      <w:tr w:rsidR="00821E8D" w:rsidRPr="00B04B1B" w:rsidTr="00CF1FB5">
        <w:trPr>
          <w:cantSplit/>
          <w:trHeight w:val="20"/>
          <w:jc w:val="center"/>
        </w:trPr>
        <w:tc>
          <w:tcPr>
            <w:tcW w:w="2761" w:type="dxa"/>
          </w:tcPr>
          <w:p w:rsidR="00821E8D" w:rsidRPr="007E648E" w:rsidRDefault="00821E8D" w:rsidP="007E648E">
            <w:pPr>
              <w:pStyle w:val="afffffff2"/>
            </w:pPr>
            <w:r w:rsidRPr="007E648E">
              <w:t>16</w:t>
            </w:r>
          </w:p>
        </w:tc>
        <w:tc>
          <w:tcPr>
            <w:tcW w:w="1687" w:type="dxa"/>
          </w:tcPr>
          <w:p w:rsidR="00821E8D" w:rsidRPr="007E648E" w:rsidRDefault="00821E8D" w:rsidP="007E648E">
            <w:pPr>
              <w:pStyle w:val="afffffff2"/>
            </w:pPr>
            <w:r w:rsidRPr="007E648E">
              <w:t>G</w:t>
            </w:r>
          </w:p>
        </w:tc>
        <w:tc>
          <w:tcPr>
            <w:tcW w:w="5367" w:type="dxa"/>
          </w:tcPr>
          <w:p w:rsidR="00821E8D" w:rsidRPr="007E648E" w:rsidRDefault="00355DFD" w:rsidP="007E648E">
            <w:pPr>
              <w:pStyle w:val="afffffff2"/>
            </w:pPr>
            <w:r w:rsidRPr="007E648E">
              <w:t>Защищено</w:t>
            </w:r>
          </w:p>
        </w:tc>
      </w:tr>
      <w:tr w:rsidR="00821E8D" w:rsidRPr="00B04B1B" w:rsidTr="00CF1FB5">
        <w:trPr>
          <w:cantSplit/>
          <w:trHeight w:val="20"/>
          <w:jc w:val="center"/>
        </w:trPr>
        <w:tc>
          <w:tcPr>
            <w:tcW w:w="2761" w:type="dxa"/>
          </w:tcPr>
          <w:p w:rsidR="00821E8D" w:rsidRPr="007E648E" w:rsidRDefault="00821E8D" w:rsidP="007E648E">
            <w:pPr>
              <w:pStyle w:val="afffffff2"/>
            </w:pPr>
            <w:r w:rsidRPr="007E648E">
              <w:lastRenderedPageBreak/>
              <w:t>17</w:t>
            </w:r>
          </w:p>
        </w:tc>
        <w:tc>
          <w:tcPr>
            <w:tcW w:w="1687" w:type="dxa"/>
          </w:tcPr>
          <w:p w:rsidR="00821E8D" w:rsidRPr="007E648E" w:rsidRDefault="00821E8D" w:rsidP="007E648E">
            <w:pPr>
              <w:pStyle w:val="afffffff2"/>
            </w:pPr>
            <w:r w:rsidRPr="007E648E">
              <w:t>E</w:t>
            </w:r>
          </w:p>
        </w:tc>
        <w:tc>
          <w:tcPr>
            <w:tcW w:w="5367" w:type="dxa"/>
          </w:tcPr>
          <w:p w:rsidR="00821E8D" w:rsidRPr="007E648E" w:rsidRDefault="00355DFD" w:rsidP="007E648E">
            <w:pPr>
              <w:pStyle w:val="afffffff2"/>
            </w:pPr>
            <w:r w:rsidRPr="007E648E">
              <w:t>Порядок следования байтов</w:t>
            </w:r>
          </w:p>
        </w:tc>
      </w:tr>
      <w:tr w:rsidR="00821E8D" w:rsidRPr="00B04B1B" w:rsidTr="00CF1FB5">
        <w:trPr>
          <w:cantSplit/>
          <w:trHeight w:val="20"/>
          <w:jc w:val="center"/>
        </w:trPr>
        <w:tc>
          <w:tcPr>
            <w:tcW w:w="2761" w:type="dxa"/>
          </w:tcPr>
          <w:p w:rsidR="00821E8D" w:rsidRPr="007E648E" w:rsidRDefault="00821E8D" w:rsidP="007E648E">
            <w:pPr>
              <w:pStyle w:val="afffffff2"/>
            </w:pPr>
            <w:r w:rsidRPr="007E648E">
              <w:t>18</w:t>
            </w:r>
          </w:p>
        </w:tc>
        <w:tc>
          <w:tcPr>
            <w:tcW w:w="1687" w:type="dxa"/>
          </w:tcPr>
          <w:p w:rsidR="00821E8D" w:rsidRPr="007E648E" w:rsidRDefault="00821E8D" w:rsidP="007E648E">
            <w:pPr>
              <w:pStyle w:val="afffffff2"/>
            </w:pPr>
            <w:r w:rsidRPr="007E648E">
              <w:t>IL1I</w:t>
            </w:r>
          </w:p>
        </w:tc>
        <w:tc>
          <w:tcPr>
            <w:tcW w:w="5367" w:type="dxa"/>
          </w:tcPr>
          <w:p w:rsidR="00821E8D" w:rsidRPr="007E648E" w:rsidRDefault="00355DFD" w:rsidP="007E648E">
            <w:pPr>
              <w:pStyle w:val="afffffff2"/>
            </w:pPr>
            <w:r w:rsidRPr="007E648E">
              <w:t>Запрет кэша инструкций L1</w:t>
            </w:r>
          </w:p>
        </w:tc>
      </w:tr>
      <w:tr w:rsidR="00821E8D" w:rsidRPr="00B04B1B" w:rsidTr="00CF1FB5">
        <w:trPr>
          <w:cantSplit/>
          <w:trHeight w:val="20"/>
          <w:jc w:val="center"/>
        </w:trPr>
        <w:tc>
          <w:tcPr>
            <w:tcW w:w="2761" w:type="dxa"/>
          </w:tcPr>
          <w:p w:rsidR="00821E8D" w:rsidRPr="007E648E" w:rsidRDefault="00821E8D" w:rsidP="007E648E">
            <w:pPr>
              <w:pStyle w:val="afffffff2"/>
            </w:pPr>
            <w:r w:rsidRPr="007E648E">
              <w:t>19</w:t>
            </w:r>
          </w:p>
        </w:tc>
        <w:tc>
          <w:tcPr>
            <w:tcW w:w="1687" w:type="dxa"/>
          </w:tcPr>
          <w:p w:rsidR="00821E8D" w:rsidRPr="007E648E" w:rsidRDefault="00821E8D" w:rsidP="007E648E">
            <w:pPr>
              <w:pStyle w:val="afffffff2"/>
            </w:pPr>
            <w:r w:rsidRPr="007E648E">
              <w:t>IL1D</w:t>
            </w:r>
          </w:p>
        </w:tc>
        <w:tc>
          <w:tcPr>
            <w:tcW w:w="5367" w:type="dxa"/>
          </w:tcPr>
          <w:p w:rsidR="00821E8D" w:rsidRPr="007E648E" w:rsidRDefault="00355DFD" w:rsidP="007E648E">
            <w:pPr>
              <w:pStyle w:val="afffffff2"/>
            </w:pPr>
            <w:r w:rsidRPr="007E648E">
              <w:t>Запрет кэша данных L1</w:t>
            </w:r>
          </w:p>
        </w:tc>
      </w:tr>
      <w:tr w:rsidR="00821E8D" w:rsidRPr="00B04B1B" w:rsidTr="00CF1FB5">
        <w:trPr>
          <w:cantSplit/>
          <w:trHeight w:val="20"/>
          <w:jc w:val="center"/>
        </w:trPr>
        <w:tc>
          <w:tcPr>
            <w:tcW w:w="2761" w:type="dxa"/>
          </w:tcPr>
          <w:p w:rsidR="00821E8D" w:rsidRPr="007E648E" w:rsidRDefault="00821E8D" w:rsidP="007E648E">
            <w:pPr>
              <w:pStyle w:val="afffffff2"/>
            </w:pPr>
            <w:r w:rsidRPr="007E648E">
              <w:t>20:21</w:t>
            </w:r>
          </w:p>
        </w:tc>
        <w:tc>
          <w:tcPr>
            <w:tcW w:w="1687" w:type="dxa"/>
          </w:tcPr>
          <w:p w:rsidR="00821E8D" w:rsidRPr="007E648E" w:rsidRDefault="00821E8D" w:rsidP="007E648E">
            <w:pPr>
              <w:pStyle w:val="afffffff2"/>
            </w:pPr>
            <w:r w:rsidRPr="007E648E">
              <w:t>Зарезервировано</w:t>
            </w:r>
          </w:p>
        </w:tc>
        <w:tc>
          <w:tcPr>
            <w:tcW w:w="5367" w:type="dxa"/>
          </w:tcPr>
          <w:p w:rsidR="00821E8D" w:rsidRPr="007E648E" w:rsidRDefault="00821E8D" w:rsidP="007E648E">
            <w:pPr>
              <w:pStyle w:val="afffffff2"/>
            </w:pPr>
          </w:p>
        </w:tc>
      </w:tr>
      <w:tr w:rsidR="00821E8D" w:rsidRPr="00B04B1B" w:rsidTr="00CF1FB5">
        <w:trPr>
          <w:cantSplit/>
          <w:trHeight w:val="20"/>
          <w:jc w:val="center"/>
        </w:trPr>
        <w:tc>
          <w:tcPr>
            <w:tcW w:w="2761" w:type="dxa"/>
          </w:tcPr>
          <w:p w:rsidR="00821E8D" w:rsidRPr="007E648E" w:rsidRDefault="00821E8D" w:rsidP="007E648E">
            <w:pPr>
              <w:pStyle w:val="afffffff2"/>
            </w:pPr>
            <w:r w:rsidRPr="007E648E">
              <w:t>22</w:t>
            </w:r>
          </w:p>
        </w:tc>
        <w:tc>
          <w:tcPr>
            <w:tcW w:w="1687" w:type="dxa"/>
          </w:tcPr>
          <w:p w:rsidR="00821E8D" w:rsidRPr="007E648E" w:rsidRDefault="00821E8D" w:rsidP="007E648E">
            <w:pPr>
              <w:pStyle w:val="afffffff2"/>
            </w:pPr>
            <w:r w:rsidRPr="007E648E">
              <w:t>SX</w:t>
            </w:r>
          </w:p>
        </w:tc>
        <w:tc>
          <w:tcPr>
            <w:tcW w:w="5367" w:type="dxa"/>
          </w:tcPr>
          <w:p w:rsidR="00821E8D" w:rsidRPr="007E648E" w:rsidRDefault="00821E8D" w:rsidP="007E648E">
            <w:pPr>
              <w:pStyle w:val="afffffff2"/>
            </w:pPr>
            <w:r w:rsidRPr="007E648E">
              <w:t>Раз</w:t>
            </w:r>
            <w:r w:rsidR="00355DFD" w:rsidRPr="007E648E">
              <w:t>решение выполнения супревизором</w:t>
            </w:r>
          </w:p>
        </w:tc>
      </w:tr>
      <w:tr w:rsidR="00821E8D" w:rsidRPr="00B04B1B" w:rsidTr="00CF1FB5">
        <w:trPr>
          <w:cantSplit/>
          <w:trHeight w:val="20"/>
          <w:jc w:val="center"/>
        </w:trPr>
        <w:tc>
          <w:tcPr>
            <w:tcW w:w="2761" w:type="dxa"/>
          </w:tcPr>
          <w:p w:rsidR="00821E8D" w:rsidRPr="007E648E" w:rsidRDefault="00821E8D" w:rsidP="007E648E">
            <w:pPr>
              <w:pStyle w:val="afffffff2"/>
            </w:pPr>
            <w:r w:rsidRPr="007E648E">
              <w:t>23</w:t>
            </w:r>
          </w:p>
        </w:tc>
        <w:tc>
          <w:tcPr>
            <w:tcW w:w="1687" w:type="dxa"/>
          </w:tcPr>
          <w:p w:rsidR="00821E8D" w:rsidRPr="007E648E" w:rsidRDefault="00821E8D" w:rsidP="007E648E">
            <w:pPr>
              <w:pStyle w:val="afffffff2"/>
            </w:pPr>
            <w:r w:rsidRPr="007E648E">
              <w:t>SR</w:t>
            </w:r>
          </w:p>
        </w:tc>
        <w:tc>
          <w:tcPr>
            <w:tcW w:w="5367" w:type="dxa"/>
          </w:tcPr>
          <w:p w:rsidR="00821E8D" w:rsidRPr="007E648E" w:rsidRDefault="00821E8D" w:rsidP="007E648E">
            <w:pPr>
              <w:pStyle w:val="afffffff2"/>
            </w:pPr>
            <w:r w:rsidRPr="007E648E">
              <w:t>Раз</w:t>
            </w:r>
            <w:r w:rsidR="00355DFD" w:rsidRPr="007E648E">
              <w:t>решение чтения супревизором</w:t>
            </w:r>
          </w:p>
        </w:tc>
      </w:tr>
      <w:tr w:rsidR="00821E8D" w:rsidRPr="00B04B1B" w:rsidTr="00CF1FB5">
        <w:trPr>
          <w:cantSplit/>
          <w:trHeight w:val="20"/>
          <w:jc w:val="center"/>
        </w:trPr>
        <w:tc>
          <w:tcPr>
            <w:tcW w:w="2761" w:type="dxa"/>
          </w:tcPr>
          <w:p w:rsidR="00821E8D" w:rsidRPr="007E648E" w:rsidRDefault="00821E8D" w:rsidP="007E648E">
            <w:pPr>
              <w:pStyle w:val="afffffff2"/>
            </w:pPr>
            <w:r w:rsidRPr="007E648E">
              <w:t>24</w:t>
            </w:r>
          </w:p>
        </w:tc>
        <w:tc>
          <w:tcPr>
            <w:tcW w:w="1687" w:type="dxa"/>
          </w:tcPr>
          <w:p w:rsidR="00821E8D" w:rsidRPr="007E648E" w:rsidRDefault="00821E8D" w:rsidP="007E648E">
            <w:pPr>
              <w:pStyle w:val="afffffff2"/>
            </w:pPr>
            <w:r w:rsidRPr="007E648E">
              <w:t>SW</w:t>
            </w:r>
          </w:p>
        </w:tc>
        <w:tc>
          <w:tcPr>
            <w:tcW w:w="5367" w:type="dxa"/>
          </w:tcPr>
          <w:p w:rsidR="00821E8D" w:rsidRPr="007E648E" w:rsidRDefault="00355DFD" w:rsidP="007E648E">
            <w:pPr>
              <w:pStyle w:val="afffffff2"/>
            </w:pPr>
            <w:r w:rsidRPr="007E648E">
              <w:t>Разрешение записи супревизором</w:t>
            </w:r>
          </w:p>
        </w:tc>
      </w:tr>
      <w:tr w:rsidR="00821E8D" w:rsidRPr="00B04B1B" w:rsidTr="00CF1FB5">
        <w:trPr>
          <w:cantSplit/>
          <w:trHeight w:val="20"/>
          <w:jc w:val="center"/>
        </w:trPr>
        <w:tc>
          <w:tcPr>
            <w:tcW w:w="2761" w:type="dxa"/>
          </w:tcPr>
          <w:p w:rsidR="00821E8D" w:rsidRPr="007E648E" w:rsidRDefault="00821E8D" w:rsidP="007E648E">
            <w:pPr>
              <w:pStyle w:val="afffffff2"/>
            </w:pPr>
            <w:r w:rsidRPr="007E648E">
              <w:t>25</w:t>
            </w:r>
          </w:p>
        </w:tc>
        <w:tc>
          <w:tcPr>
            <w:tcW w:w="1687" w:type="dxa"/>
          </w:tcPr>
          <w:p w:rsidR="00821E8D" w:rsidRPr="007E648E" w:rsidRDefault="00821E8D" w:rsidP="007E648E">
            <w:pPr>
              <w:pStyle w:val="afffffff2"/>
            </w:pPr>
            <w:r w:rsidRPr="007E648E">
              <w:t>UX</w:t>
            </w:r>
          </w:p>
        </w:tc>
        <w:tc>
          <w:tcPr>
            <w:tcW w:w="5367" w:type="dxa"/>
          </w:tcPr>
          <w:p w:rsidR="00821E8D" w:rsidRPr="007E648E" w:rsidRDefault="00821E8D" w:rsidP="007E648E">
            <w:pPr>
              <w:pStyle w:val="afffffff2"/>
            </w:pPr>
            <w:r w:rsidRPr="007E648E">
              <w:t>Разр</w:t>
            </w:r>
            <w:r w:rsidR="00355DFD" w:rsidRPr="007E648E">
              <w:t>ешение выполнения пользователем</w:t>
            </w:r>
          </w:p>
        </w:tc>
      </w:tr>
      <w:tr w:rsidR="00821E8D" w:rsidRPr="00B04B1B" w:rsidTr="00CF1FB5">
        <w:trPr>
          <w:cantSplit/>
          <w:trHeight w:val="20"/>
          <w:jc w:val="center"/>
        </w:trPr>
        <w:tc>
          <w:tcPr>
            <w:tcW w:w="2761" w:type="dxa"/>
          </w:tcPr>
          <w:p w:rsidR="00821E8D" w:rsidRPr="007E648E" w:rsidRDefault="00821E8D" w:rsidP="007E648E">
            <w:pPr>
              <w:pStyle w:val="afffffff2"/>
            </w:pPr>
            <w:r w:rsidRPr="007E648E">
              <w:t>26</w:t>
            </w:r>
          </w:p>
        </w:tc>
        <w:tc>
          <w:tcPr>
            <w:tcW w:w="1687" w:type="dxa"/>
          </w:tcPr>
          <w:p w:rsidR="00821E8D" w:rsidRPr="007E648E" w:rsidRDefault="00821E8D" w:rsidP="007E648E">
            <w:pPr>
              <w:pStyle w:val="afffffff2"/>
            </w:pPr>
            <w:r w:rsidRPr="007E648E">
              <w:t>UR</w:t>
            </w:r>
          </w:p>
        </w:tc>
        <w:tc>
          <w:tcPr>
            <w:tcW w:w="5367" w:type="dxa"/>
          </w:tcPr>
          <w:p w:rsidR="00821E8D" w:rsidRPr="007E648E" w:rsidRDefault="00355DFD" w:rsidP="007E648E">
            <w:pPr>
              <w:pStyle w:val="afffffff2"/>
            </w:pPr>
            <w:r w:rsidRPr="007E648E">
              <w:t>Разрешение чтения пользователем</w:t>
            </w:r>
          </w:p>
        </w:tc>
      </w:tr>
      <w:tr w:rsidR="00821E8D" w:rsidRPr="00B04B1B" w:rsidTr="00CF1FB5">
        <w:trPr>
          <w:cantSplit/>
          <w:trHeight w:val="20"/>
          <w:jc w:val="center"/>
        </w:trPr>
        <w:tc>
          <w:tcPr>
            <w:tcW w:w="2761" w:type="dxa"/>
          </w:tcPr>
          <w:p w:rsidR="00821E8D" w:rsidRPr="007E648E" w:rsidRDefault="00821E8D" w:rsidP="007E648E">
            <w:pPr>
              <w:pStyle w:val="afffffff2"/>
            </w:pPr>
            <w:r w:rsidRPr="007E648E">
              <w:t>27</w:t>
            </w:r>
          </w:p>
        </w:tc>
        <w:tc>
          <w:tcPr>
            <w:tcW w:w="1687" w:type="dxa"/>
          </w:tcPr>
          <w:p w:rsidR="00821E8D" w:rsidRPr="007E648E" w:rsidRDefault="00821E8D" w:rsidP="007E648E">
            <w:pPr>
              <w:pStyle w:val="afffffff2"/>
            </w:pPr>
            <w:r w:rsidRPr="007E648E">
              <w:t>UW</w:t>
            </w:r>
          </w:p>
        </w:tc>
        <w:tc>
          <w:tcPr>
            <w:tcW w:w="5367" w:type="dxa"/>
          </w:tcPr>
          <w:p w:rsidR="00821E8D" w:rsidRPr="007E648E" w:rsidRDefault="00355DFD" w:rsidP="007E648E">
            <w:pPr>
              <w:pStyle w:val="afffffff2"/>
            </w:pPr>
            <w:r w:rsidRPr="007E648E">
              <w:t>Разрешение записи пользователем</w:t>
            </w:r>
          </w:p>
        </w:tc>
      </w:tr>
      <w:tr w:rsidR="00821E8D" w:rsidRPr="00B04B1B" w:rsidTr="00CF1FB5">
        <w:trPr>
          <w:cantSplit/>
          <w:trHeight w:val="20"/>
          <w:jc w:val="center"/>
        </w:trPr>
        <w:tc>
          <w:tcPr>
            <w:tcW w:w="2761" w:type="dxa"/>
          </w:tcPr>
          <w:p w:rsidR="00821E8D" w:rsidRPr="007E648E" w:rsidRDefault="00821E8D" w:rsidP="007E648E">
            <w:pPr>
              <w:pStyle w:val="afffffff2"/>
            </w:pPr>
            <w:r w:rsidRPr="007E648E">
              <w:t>28:31</w:t>
            </w:r>
          </w:p>
        </w:tc>
        <w:tc>
          <w:tcPr>
            <w:tcW w:w="1687" w:type="dxa"/>
          </w:tcPr>
          <w:p w:rsidR="00821E8D" w:rsidRPr="007E648E" w:rsidRDefault="00821E8D" w:rsidP="007E648E">
            <w:pPr>
              <w:pStyle w:val="afffffff2"/>
            </w:pPr>
            <w:r w:rsidRPr="007E648E">
              <w:t>U</w:t>
            </w:r>
          </w:p>
        </w:tc>
        <w:tc>
          <w:tcPr>
            <w:tcW w:w="5367" w:type="dxa"/>
          </w:tcPr>
          <w:p w:rsidR="00821E8D" w:rsidRPr="007E648E" w:rsidRDefault="00821E8D" w:rsidP="007E648E">
            <w:pPr>
              <w:pStyle w:val="afffffff2"/>
            </w:pPr>
            <w:r w:rsidRPr="007E648E">
              <w:t xml:space="preserve">U0 - U3. </w:t>
            </w:r>
            <w:r w:rsidR="00355DFD" w:rsidRPr="007E648E">
              <w:t>Определяемые пользователем биты</w:t>
            </w:r>
          </w:p>
        </w:tc>
      </w:tr>
    </w:tbl>
    <w:p w:rsidR="00821E8D" w:rsidRPr="00B04B1B" w:rsidRDefault="00821E8D" w:rsidP="00546AEF">
      <w:pPr>
        <w:pStyle w:val="afffffff0"/>
      </w:pPr>
    </w:p>
    <w:p w:rsidR="00821E8D" w:rsidRPr="00C65678" w:rsidRDefault="00821E8D" w:rsidP="00E25868">
      <w:pPr>
        <w:pStyle w:val="8"/>
      </w:pPr>
      <w:r w:rsidRPr="00C65678">
        <w:t>Регистр 0 фиксированных элементов MMU (MMUBE0)</w:t>
      </w:r>
    </w:p>
    <w:p w:rsidR="00785D22" w:rsidRPr="00785D22" w:rsidRDefault="005172F2" w:rsidP="00785D22">
      <w:pPr>
        <w:pStyle w:val="af2"/>
        <w:rPr>
          <w:vanish/>
        </w:rPr>
      </w:pPr>
      <w:r w:rsidRPr="00B04B1B">
        <w:t xml:space="preserve">Формат регистра </w:t>
      </w:r>
      <w:r w:rsidRPr="00B04B1B">
        <w:rPr>
          <w:lang w:val="en-US"/>
        </w:rPr>
        <w:t>MMUBE</w:t>
      </w:r>
      <w:r w:rsidRPr="00B04B1B">
        <w:t xml:space="preserve">0 представлен на рисунке </w:t>
      </w:r>
      <w:r w:rsidR="00FC5FA0" w:rsidRPr="00B04B1B">
        <w:fldChar w:fldCharType="begin"/>
      </w:r>
      <w:r w:rsidRPr="00B04B1B">
        <w:instrText xml:space="preserve"> REF _Ref3309586 \h  \* MERGEFORMAT </w:instrText>
      </w:r>
      <w:r w:rsidR="00FC5FA0" w:rsidRPr="00B04B1B">
        <w:fldChar w:fldCharType="separate"/>
      </w:r>
    </w:p>
    <w:p w:rsidR="00785D22" w:rsidRPr="00785D22" w:rsidRDefault="00785D22" w:rsidP="00785D22">
      <w:pPr>
        <w:pStyle w:val="af2"/>
        <w:rPr>
          <w:vanish/>
        </w:rPr>
      </w:pPr>
    </w:p>
    <w:p w:rsidR="005172F2" w:rsidRPr="00B04B1B" w:rsidRDefault="00785D22" w:rsidP="005172F2">
      <w:pPr>
        <w:pStyle w:val="af2"/>
      </w:pPr>
      <w:r w:rsidRPr="00785D22">
        <w:rPr>
          <w:noProof/>
          <w:vanish/>
        </w:rPr>
        <w:t xml:space="preserve">Рисунок </w:t>
      </w:r>
      <w:r>
        <w:rPr>
          <w:noProof/>
        </w:rPr>
        <w:t>37</w:t>
      </w:r>
      <w:r w:rsidR="00FC5FA0" w:rsidRPr="00B04B1B">
        <w:fldChar w:fldCharType="end"/>
      </w:r>
      <w:r w:rsidR="005172F2" w:rsidRPr="00B04B1B">
        <w:t>.</w:t>
      </w:r>
    </w:p>
    <w:p w:rsidR="00CF1FB5" w:rsidRPr="00B04B1B" w:rsidRDefault="00CF1FB5" w:rsidP="005172F2">
      <w:pPr>
        <w:pStyle w:val="af2"/>
        <w:rPr>
          <w:lang w:eastAsia="en-US"/>
        </w:rPr>
      </w:pPr>
      <w:r w:rsidRPr="00B04B1B">
        <w:t xml:space="preserve">Описание полей регистра </w:t>
      </w:r>
      <w:r w:rsidRPr="00B04B1B">
        <w:rPr>
          <w:lang w:val="en-US"/>
        </w:rPr>
        <w:t>MMUBE</w:t>
      </w:r>
      <w:r w:rsidRPr="00B04B1B">
        <w:t xml:space="preserve">0 представлено в таблице </w:t>
      </w:r>
      <w:r w:rsidR="00FE09A8">
        <w:fldChar w:fldCharType="begin"/>
      </w:r>
      <w:r w:rsidR="00FE09A8">
        <w:instrText xml:space="preserve"> REF _Ref3543529 \h  \* MERGEFORMAT </w:instrText>
      </w:r>
      <w:r w:rsidR="00FE09A8">
        <w:fldChar w:fldCharType="separate"/>
      </w:r>
      <w:r w:rsidR="00785D22" w:rsidRPr="00785D22">
        <w:rPr>
          <w:vanish/>
        </w:rPr>
        <w:t xml:space="preserve">Таблица </w:t>
      </w:r>
      <w:r w:rsidR="00785D22">
        <w:rPr>
          <w:noProof/>
        </w:rPr>
        <w:t>127</w:t>
      </w:r>
      <w:r w:rsidR="00FE09A8">
        <w:fldChar w:fldCharType="end"/>
      </w:r>
      <w:r w:rsidRPr="00B04B1B">
        <w:t>.</w:t>
      </w:r>
    </w:p>
    <w:p w:rsidR="00F06F89" w:rsidRPr="00B04B1B" w:rsidRDefault="00821E8D" w:rsidP="00F06F89">
      <w:pPr>
        <w:pStyle w:val="afffffff0"/>
      </w:pPr>
      <w:r w:rsidRPr="00B04B1B">
        <w:rPr>
          <w:noProof/>
        </w:rPr>
        <w:drawing>
          <wp:inline distT="0" distB="0" distL="0" distR="0">
            <wp:extent cx="5374450" cy="675564"/>
            <wp:effectExtent l="0" t="0" r="0" b="0"/>
            <wp:docPr id="144" name="Рисунок 5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74450" cy="675564"/>
                    </a:xfrm>
                    <a:prstGeom prst="rect">
                      <a:avLst/>
                    </a:prstGeom>
                    <a:noFill/>
                    <a:ln>
                      <a:noFill/>
                    </a:ln>
                  </pic:spPr>
                </pic:pic>
              </a:graphicData>
            </a:graphic>
          </wp:inline>
        </w:drawing>
      </w:r>
      <w:bookmarkStart w:id="823" w:name="_Ref3309586"/>
      <w:bookmarkStart w:id="824" w:name="_Toc3469632"/>
    </w:p>
    <w:p w:rsidR="0029324A" w:rsidRPr="00B04B1B" w:rsidRDefault="0029324A" w:rsidP="0029324A">
      <w:pPr>
        <w:pStyle w:val="afffffff0"/>
        <w:jc w:val="center"/>
      </w:pPr>
    </w:p>
    <w:p w:rsidR="00821E8D" w:rsidRDefault="005172F2" w:rsidP="0029324A">
      <w:pPr>
        <w:pStyle w:val="afffffff0"/>
        <w:jc w:val="center"/>
      </w:pPr>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37</w:t>
      </w:r>
      <w:r w:rsidR="00FC5FA0" w:rsidRPr="00B04B1B">
        <w:rPr>
          <w:noProof/>
        </w:rPr>
        <w:fldChar w:fldCharType="end"/>
      </w:r>
      <w:bookmarkEnd w:id="823"/>
      <w:r w:rsidRPr="00B04B1B">
        <w:t xml:space="preserve"> – Формат регистра </w:t>
      </w:r>
      <w:r w:rsidRPr="00B04B1B">
        <w:rPr>
          <w:lang w:val="en-US"/>
        </w:rPr>
        <w:t>MMUBE</w:t>
      </w:r>
      <w:r w:rsidRPr="00B04B1B">
        <w:t>0</w:t>
      </w:r>
      <w:bookmarkEnd w:id="824"/>
    </w:p>
    <w:p w:rsidR="00663F03" w:rsidRPr="00B04B1B" w:rsidRDefault="00663F03" w:rsidP="0029324A">
      <w:pPr>
        <w:pStyle w:val="afffffff0"/>
        <w:jc w:val="center"/>
        <w:rPr>
          <w:color w:val="000000" w:themeColor="text1"/>
        </w:rPr>
      </w:pPr>
    </w:p>
    <w:p w:rsidR="00CF1FB5" w:rsidRPr="00B04B1B" w:rsidRDefault="00CF1FB5" w:rsidP="00CF1FB5">
      <w:pPr>
        <w:pStyle w:val="affff3"/>
      </w:pPr>
      <w:bookmarkStart w:id="825" w:name="_Ref3543529"/>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127</w:t>
      </w:r>
      <w:r w:rsidR="00FC5FA0" w:rsidRPr="00B04B1B">
        <w:rPr>
          <w:noProof/>
        </w:rPr>
        <w:fldChar w:fldCharType="end"/>
      </w:r>
      <w:bookmarkEnd w:id="825"/>
      <w:r w:rsidRPr="00B04B1B">
        <w:t xml:space="preserve"> – Описание полей регистра </w:t>
      </w:r>
      <w:r w:rsidRPr="00B04B1B">
        <w:rPr>
          <w:lang w:val="en-US"/>
        </w:rPr>
        <w:t>MMUBE</w:t>
      </w:r>
      <w:r w:rsidRPr="00B04B1B">
        <w:t>0</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099"/>
        <w:gridCol w:w="1247"/>
        <w:gridCol w:w="7690"/>
      </w:tblGrid>
      <w:tr w:rsidR="00821E8D" w:rsidRPr="00B04B1B" w:rsidTr="00546AEF">
        <w:trPr>
          <w:cantSplit/>
          <w:trHeight w:val="20"/>
          <w:tblHeader/>
          <w:jc w:val="center"/>
        </w:trPr>
        <w:tc>
          <w:tcPr>
            <w:tcW w:w="1074" w:type="dxa"/>
          </w:tcPr>
          <w:p w:rsidR="00821E8D" w:rsidRPr="00B04B1B" w:rsidRDefault="00821E8D" w:rsidP="00821E8D">
            <w:pPr>
              <w:pStyle w:val="afff6"/>
              <w:rPr>
                <w:rFonts w:eastAsia="Arial"/>
                <w:color w:val="000000" w:themeColor="text1"/>
              </w:rPr>
            </w:pPr>
            <w:r w:rsidRPr="00B04B1B">
              <w:rPr>
                <w:color w:val="000000" w:themeColor="text1"/>
              </w:rPr>
              <w:t>Биты</w:t>
            </w:r>
          </w:p>
        </w:tc>
        <w:tc>
          <w:tcPr>
            <w:tcW w:w="1220" w:type="dxa"/>
          </w:tcPr>
          <w:p w:rsidR="00821E8D" w:rsidRPr="00B04B1B" w:rsidRDefault="00821E8D" w:rsidP="00821E8D">
            <w:pPr>
              <w:pStyle w:val="afff6"/>
              <w:rPr>
                <w:rFonts w:eastAsia="Arial"/>
                <w:color w:val="000000" w:themeColor="text1"/>
              </w:rPr>
            </w:pPr>
            <w:r w:rsidRPr="00B04B1B">
              <w:rPr>
                <w:color w:val="000000" w:themeColor="text1"/>
              </w:rPr>
              <w:t>Наименова</w:t>
            </w:r>
            <w:r w:rsidR="00355DFD" w:rsidRPr="00B04B1B">
              <w:rPr>
                <w:color w:val="000000" w:themeColor="text1"/>
              </w:rPr>
              <w:t>-</w:t>
            </w:r>
            <w:r w:rsidRPr="00B04B1B">
              <w:rPr>
                <w:color w:val="000000" w:themeColor="text1"/>
              </w:rPr>
              <w:t>ние поля</w:t>
            </w:r>
          </w:p>
        </w:tc>
        <w:tc>
          <w:tcPr>
            <w:tcW w:w="7521" w:type="dxa"/>
          </w:tcPr>
          <w:p w:rsidR="00821E8D" w:rsidRPr="00B04B1B" w:rsidRDefault="00821E8D" w:rsidP="00821E8D">
            <w:pPr>
              <w:pStyle w:val="afff6"/>
              <w:rPr>
                <w:rFonts w:eastAsia="Arial"/>
                <w:color w:val="000000" w:themeColor="text1"/>
              </w:rPr>
            </w:pPr>
            <w:r w:rsidRPr="00B04B1B">
              <w:rPr>
                <w:color w:val="000000" w:themeColor="text1"/>
              </w:rPr>
              <w:t>Описание</w:t>
            </w:r>
          </w:p>
        </w:tc>
      </w:tr>
      <w:tr w:rsidR="00821E8D" w:rsidRPr="00B04B1B" w:rsidTr="00546AEF">
        <w:trPr>
          <w:cantSplit/>
          <w:trHeight w:val="20"/>
          <w:jc w:val="center"/>
        </w:trPr>
        <w:tc>
          <w:tcPr>
            <w:tcW w:w="1074" w:type="dxa"/>
          </w:tcPr>
          <w:p w:rsidR="00821E8D" w:rsidRPr="00B04B1B" w:rsidRDefault="00821E8D" w:rsidP="00821E8D">
            <w:pPr>
              <w:pStyle w:val="afff6"/>
              <w:rPr>
                <w:rFonts w:eastAsia="Arial"/>
                <w:color w:val="000000" w:themeColor="text1"/>
              </w:rPr>
            </w:pPr>
            <w:r w:rsidRPr="00B04B1B">
              <w:rPr>
                <w:color w:val="000000" w:themeColor="text1"/>
              </w:rPr>
              <w:t>0:7</w:t>
            </w:r>
          </w:p>
        </w:tc>
        <w:tc>
          <w:tcPr>
            <w:tcW w:w="1220" w:type="dxa"/>
          </w:tcPr>
          <w:p w:rsidR="00821E8D" w:rsidRPr="00B04B1B" w:rsidRDefault="00821E8D" w:rsidP="00821E8D">
            <w:pPr>
              <w:pStyle w:val="afff6"/>
              <w:rPr>
                <w:rFonts w:eastAsia="Arial"/>
                <w:color w:val="000000" w:themeColor="text1"/>
              </w:rPr>
            </w:pPr>
            <w:r w:rsidRPr="00B04B1B">
              <w:rPr>
                <w:color w:val="000000" w:themeColor="text1"/>
              </w:rPr>
              <w:t>IBE0</w:t>
            </w:r>
          </w:p>
        </w:tc>
        <w:tc>
          <w:tcPr>
            <w:tcW w:w="7521" w:type="dxa"/>
          </w:tcPr>
          <w:p w:rsidR="00821E8D" w:rsidRPr="00B04B1B" w:rsidRDefault="00821E8D" w:rsidP="00821E8D">
            <w:pPr>
              <w:pStyle w:val="afff6"/>
              <w:rPr>
                <w:rFonts w:eastAsia="Arial"/>
                <w:color w:val="000000" w:themeColor="text1"/>
              </w:rPr>
            </w:pPr>
            <w:r w:rsidRPr="00B04B1B">
              <w:rPr>
                <w:color w:val="000000" w:themeColor="text1"/>
              </w:rPr>
              <w:t>Только для чтения. Индексный адрес UTL</w:t>
            </w:r>
            <w:r w:rsidR="00355DFD" w:rsidRPr="00B04B1B">
              <w:rPr>
                <w:color w:val="000000" w:themeColor="text1"/>
              </w:rPr>
              <w:t>B для фиксированного элемента 0</w:t>
            </w:r>
          </w:p>
        </w:tc>
      </w:tr>
      <w:tr w:rsidR="00821E8D" w:rsidRPr="00B04B1B" w:rsidTr="00546AEF">
        <w:trPr>
          <w:cantSplit/>
          <w:trHeight w:val="20"/>
          <w:jc w:val="center"/>
        </w:trPr>
        <w:tc>
          <w:tcPr>
            <w:tcW w:w="1074" w:type="dxa"/>
          </w:tcPr>
          <w:p w:rsidR="00821E8D" w:rsidRPr="00B04B1B" w:rsidRDefault="00821E8D" w:rsidP="00821E8D">
            <w:pPr>
              <w:pStyle w:val="afff6"/>
              <w:rPr>
                <w:rFonts w:eastAsia="Arial"/>
                <w:color w:val="000000" w:themeColor="text1"/>
              </w:rPr>
            </w:pPr>
            <w:r w:rsidRPr="00B04B1B">
              <w:rPr>
                <w:color w:val="000000" w:themeColor="text1"/>
              </w:rPr>
              <w:t>8:15</w:t>
            </w:r>
          </w:p>
        </w:tc>
        <w:tc>
          <w:tcPr>
            <w:tcW w:w="1220" w:type="dxa"/>
          </w:tcPr>
          <w:p w:rsidR="00821E8D" w:rsidRPr="00B04B1B" w:rsidRDefault="00821E8D" w:rsidP="00821E8D">
            <w:pPr>
              <w:pStyle w:val="afff6"/>
              <w:rPr>
                <w:rFonts w:eastAsia="Arial"/>
                <w:color w:val="000000" w:themeColor="text1"/>
              </w:rPr>
            </w:pPr>
            <w:r w:rsidRPr="00B04B1B">
              <w:rPr>
                <w:color w:val="000000" w:themeColor="text1"/>
              </w:rPr>
              <w:t>IBE1</w:t>
            </w:r>
          </w:p>
        </w:tc>
        <w:tc>
          <w:tcPr>
            <w:tcW w:w="7521" w:type="dxa"/>
          </w:tcPr>
          <w:p w:rsidR="00821E8D" w:rsidRPr="00B04B1B" w:rsidRDefault="00821E8D" w:rsidP="00821E8D">
            <w:pPr>
              <w:pStyle w:val="afff6"/>
              <w:rPr>
                <w:rFonts w:eastAsia="Arial"/>
                <w:color w:val="000000" w:themeColor="text1"/>
              </w:rPr>
            </w:pPr>
            <w:r w:rsidRPr="00B04B1B">
              <w:rPr>
                <w:color w:val="000000" w:themeColor="text1"/>
              </w:rPr>
              <w:t>Только для чтения. Индексный адрес UTL</w:t>
            </w:r>
            <w:r w:rsidR="00355DFD" w:rsidRPr="00B04B1B">
              <w:rPr>
                <w:color w:val="000000" w:themeColor="text1"/>
              </w:rPr>
              <w:t>B для фиксированного элемента 1</w:t>
            </w:r>
          </w:p>
        </w:tc>
      </w:tr>
      <w:tr w:rsidR="00821E8D" w:rsidRPr="00B04B1B" w:rsidTr="00546AEF">
        <w:trPr>
          <w:cantSplit/>
          <w:trHeight w:val="20"/>
          <w:jc w:val="center"/>
        </w:trPr>
        <w:tc>
          <w:tcPr>
            <w:tcW w:w="1074" w:type="dxa"/>
          </w:tcPr>
          <w:p w:rsidR="00821E8D" w:rsidRPr="00B04B1B" w:rsidRDefault="00821E8D" w:rsidP="00821E8D">
            <w:pPr>
              <w:pStyle w:val="afff6"/>
              <w:rPr>
                <w:rFonts w:eastAsia="Arial"/>
                <w:color w:val="000000" w:themeColor="text1"/>
              </w:rPr>
            </w:pPr>
            <w:r w:rsidRPr="00B04B1B">
              <w:rPr>
                <w:color w:val="000000" w:themeColor="text1"/>
              </w:rPr>
              <w:t>16:23</w:t>
            </w:r>
          </w:p>
        </w:tc>
        <w:tc>
          <w:tcPr>
            <w:tcW w:w="1220" w:type="dxa"/>
          </w:tcPr>
          <w:p w:rsidR="00821E8D" w:rsidRPr="00B04B1B" w:rsidRDefault="00821E8D" w:rsidP="00821E8D">
            <w:pPr>
              <w:pStyle w:val="afff6"/>
              <w:rPr>
                <w:rFonts w:eastAsia="Arial"/>
                <w:color w:val="000000" w:themeColor="text1"/>
              </w:rPr>
            </w:pPr>
            <w:r w:rsidRPr="00B04B1B">
              <w:rPr>
                <w:color w:val="000000" w:themeColor="text1"/>
              </w:rPr>
              <w:t>IBE2</w:t>
            </w:r>
          </w:p>
        </w:tc>
        <w:tc>
          <w:tcPr>
            <w:tcW w:w="7521" w:type="dxa"/>
          </w:tcPr>
          <w:p w:rsidR="00821E8D" w:rsidRPr="00B04B1B" w:rsidRDefault="00821E8D" w:rsidP="00821E8D">
            <w:pPr>
              <w:pStyle w:val="afff6"/>
              <w:rPr>
                <w:rFonts w:eastAsia="Arial"/>
                <w:color w:val="000000" w:themeColor="text1"/>
              </w:rPr>
            </w:pPr>
            <w:r w:rsidRPr="00B04B1B">
              <w:rPr>
                <w:color w:val="000000" w:themeColor="text1"/>
              </w:rPr>
              <w:t>Только для чтения. Индексный адрес UTL</w:t>
            </w:r>
            <w:r w:rsidR="00355DFD" w:rsidRPr="00B04B1B">
              <w:rPr>
                <w:color w:val="000000" w:themeColor="text1"/>
              </w:rPr>
              <w:t>B для фиксированного элемента 2</w:t>
            </w:r>
          </w:p>
        </w:tc>
      </w:tr>
      <w:tr w:rsidR="00821E8D" w:rsidRPr="00B04B1B" w:rsidTr="00546AEF">
        <w:trPr>
          <w:cantSplit/>
          <w:trHeight w:val="20"/>
          <w:jc w:val="center"/>
        </w:trPr>
        <w:tc>
          <w:tcPr>
            <w:tcW w:w="1074" w:type="dxa"/>
          </w:tcPr>
          <w:p w:rsidR="00821E8D" w:rsidRPr="00B04B1B" w:rsidRDefault="00821E8D" w:rsidP="00821E8D">
            <w:pPr>
              <w:pStyle w:val="afff6"/>
              <w:rPr>
                <w:rFonts w:eastAsia="Arial"/>
                <w:color w:val="000000" w:themeColor="text1"/>
              </w:rPr>
            </w:pPr>
            <w:r w:rsidRPr="00B04B1B">
              <w:rPr>
                <w:color w:val="000000" w:themeColor="text1"/>
              </w:rPr>
              <w:t>24:28</w:t>
            </w:r>
          </w:p>
        </w:tc>
        <w:tc>
          <w:tcPr>
            <w:tcW w:w="1220" w:type="dxa"/>
          </w:tcPr>
          <w:p w:rsidR="00821E8D" w:rsidRPr="00B04B1B" w:rsidRDefault="00821E8D" w:rsidP="00821E8D">
            <w:pPr>
              <w:pStyle w:val="afff6"/>
              <w:rPr>
                <w:rFonts w:eastAsia="Arial"/>
                <w:color w:val="000000" w:themeColor="text1"/>
              </w:rPr>
            </w:pPr>
            <w:r w:rsidRPr="00B04B1B">
              <w:rPr>
                <w:color w:val="000000" w:themeColor="text1"/>
              </w:rPr>
              <w:t>Зарезерви</w:t>
            </w:r>
            <w:r w:rsidR="00355DFD" w:rsidRPr="00B04B1B">
              <w:rPr>
                <w:color w:val="000000" w:themeColor="text1"/>
              </w:rPr>
              <w:t>-</w:t>
            </w:r>
            <w:r w:rsidRPr="00B04B1B">
              <w:rPr>
                <w:color w:val="000000" w:themeColor="text1"/>
              </w:rPr>
              <w:t>ровано</w:t>
            </w:r>
          </w:p>
        </w:tc>
        <w:tc>
          <w:tcPr>
            <w:tcW w:w="7521" w:type="dxa"/>
          </w:tcPr>
          <w:p w:rsidR="00821E8D" w:rsidRPr="00B04B1B" w:rsidRDefault="00821E8D" w:rsidP="00821E8D">
            <w:pPr>
              <w:pStyle w:val="afff6"/>
              <w:rPr>
                <w:color w:val="000000" w:themeColor="text1"/>
              </w:rPr>
            </w:pPr>
          </w:p>
        </w:tc>
      </w:tr>
      <w:tr w:rsidR="00821E8D" w:rsidRPr="00B04B1B" w:rsidTr="00546AEF">
        <w:trPr>
          <w:cantSplit/>
          <w:trHeight w:val="20"/>
          <w:jc w:val="center"/>
        </w:trPr>
        <w:tc>
          <w:tcPr>
            <w:tcW w:w="1074" w:type="dxa"/>
          </w:tcPr>
          <w:p w:rsidR="00821E8D" w:rsidRPr="00B04B1B" w:rsidRDefault="00821E8D" w:rsidP="00821E8D">
            <w:pPr>
              <w:pStyle w:val="afff6"/>
              <w:rPr>
                <w:rFonts w:eastAsia="Arial"/>
                <w:color w:val="000000" w:themeColor="text1"/>
              </w:rPr>
            </w:pPr>
            <w:r w:rsidRPr="00B04B1B">
              <w:rPr>
                <w:color w:val="000000" w:themeColor="text1"/>
              </w:rPr>
              <w:t>29</w:t>
            </w:r>
          </w:p>
        </w:tc>
        <w:tc>
          <w:tcPr>
            <w:tcW w:w="1220" w:type="dxa"/>
          </w:tcPr>
          <w:p w:rsidR="00821E8D" w:rsidRPr="00B04B1B" w:rsidRDefault="00821E8D" w:rsidP="00821E8D">
            <w:pPr>
              <w:pStyle w:val="afff6"/>
              <w:rPr>
                <w:rFonts w:eastAsia="Arial"/>
                <w:color w:val="000000" w:themeColor="text1"/>
              </w:rPr>
            </w:pPr>
            <w:r w:rsidRPr="00B04B1B">
              <w:rPr>
                <w:color w:val="000000" w:themeColor="text1"/>
              </w:rPr>
              <w:t>VBE0</w:t>
            </w:r>
          </w:p>
        </w:tc>
        <w:tc>
          <w:tcPr>
            <w:tcW w:w="7521" w:type="dxa"/>
          </w:tcPr>
          <w:p w:rsidR="00821E8D" w:rsidRPr="00B04B1B" w:rsidRDefault="00821E8D" w:rsidP="00821E8D">
            <w:pPr>
              <w:pStyle w:val="afff6"/>
              <w:rPr>
                <w:rFonts w:eastAsia="Arial"/>
                <w:color w:val="000000" w:themeColor="text1"/>
              </w:rPr>
            </w:pPr>
            <w:r w:rsidRPr="00B04B1B">
              <w:rPr>
                <w:color w:val="000000" w:themeColor="text1"/>
              </w:rPr>
              <w:t xml:space="preserve">Бит </w:t>
            </w:r>
            <w:r w:rsidR="00355DFD" w:rsidRPr="00B04B1B">
              <w:rPr>
                <w:color w:val="000000" w:themeColor="text1"/>
              </w:rPr>
              <w:t>V для фиксированного элемента 0</w:t>
            </w:r>
          </w:p>
          <w:p w:rsidR="00821E8D" w:rsidRPr="00B04B1B" w:rsidRDefault="00821E8D" w:rsidP="00821E8D">
            <w:pPr>
              <w:pStyle w:val="afff6"/>
              <w:rPr>
                <w:rFonts w:eastAsia="Arial"/>
                <w:color w:val="000000" w:themeColor="text1"/>
              </w:rPr>
            </w:pPr>
            <w:r w:rsidRPr="00B04B1B">
              <w:rPr>
                <w:color w:val="000000" w:themeColor="text1"/>
              </w:rPr>
              <w:t>0</w:t>
            </w:r>
            <w:r w:rsidRPr="00B04B1B">
              <w:rPr>
                <w:color w:val="000000" w:themeColor="text1"/>
              </w:rPr>
              <w:tab/>
              <w:t>Нет фиксированного элеме</w:t>
            </w:r>
            <w:r w:rsidR="00355DFD" w:rsidRPr="00B04B1B">
              <w:rPr>
                <w:color w:val="000000" w:themeColor="text1"/>
              </w:rPr>
              <w:t>нта по индексному адресу в IBE0</w:t>
            </w:r>
          </w:p>
          <w:p w:rsidR="00821E8D" w:rsidRPr="00B04B1B" w:rsidRDefault="00821E8D" w:rsidP="00821E8D">
            <w:pPr>
              <w:pStyle w:val="afff6"/>
              <w:rPr>
                <w:rFonts w:eastAsia="Arial"/>
                <w:color w:val="000000" w:themeColor="text1"/>
              </w:rPr>
            </w:pPr>
            <w:r w:rsidRPr="00B04B1B">
              <w:rPr>
                <w:color w:val="000000" w:themeColor="text1"/>
              </w:rPr>
              <w:t>1</w:t>
            </w:r>
            <w:r w:rsidRPr="00B04B1B">
              <w:rPr>
                <w:color w:val="000000" w:themeColor="text1"/>
              </w:rPr>
              <w:tab/>
              <w:t>Есть фиксированный элемент в канале 0 по индексному адресу в IBE</w:t>
            </w:r>
            <w:r w:rsidR="00355DFD" w:rsidRPr="00B04B1B">
              <w:rPr>
                <w:color w:val="000000" w:themeColor="text1"/>
              </w:rPr>
              <w:t>0</w:t>
            </w:r>
          </w:p>
        </w:tc>
      </w:tr>
      <w:tr w:rsidR="00821E8D" w:rsidRPr="00B04B1B" w:rsidTr="00546AEF">
        <w:trPr>
          <w:cantSplit/>
          <w:trHeight w:val="20"/>
          <w:jc w:val="center"/>
        </w:trPr>
        <w:tc>
          <w:tcPr>
            <w:tcW w:w="1074" w:type="dxa"/>
          </w:tcPr>
          <w:p w:rsidR="00821E8D" w:rsidRPr="00B04B1B" w:rsidRDefault="00821E8D" w:rsidP="00821E8D">
            <w:pPr>
              <w:pStyle w:val="afff6"/>
              <w:rPr>
                <w:rFonts w:eastAsia="Arial"/>
                <w:color w:val="000000" w:themeColor="text1"/>
              </w:rPr>
            </w:pPr>
            <w:r w:rsidRPr="00B04B1B">
              <w:rPr>
                <w:color w:val="000000" w:themeColor="text1"/>
              </w:rPr>
              <w:t>30</w:t>
            </w:r>
          </w:p>
        </w:tc>
        <w:tc>
          <w:tcPr>
            <w:tcW w:w="1220" w:type="dxa"/>
          </w:tcPr>
          <w:p w:rsidR="00821E8D" w:rsidRPr="00B04B1B" w:rsidRDefault="00821E8D" w:rsidP="00821E8D">
            <w:pPr>
              <w:pStyle w:val="afff6"/>
              <w:rPr>
                <w:rFonts w:eastAsia="Arial"/>
                <w:color w:val="000000" w:themeColor="text1"/>
              </w:rPr>
            </w:pPr>
            <w:r w:rsidRPr="00B04B1B">
              <w:rPr>
                <w:color w:val="000000" w:themeColor="text1"/>
              </w:rPr>
              <w:t>VBE1</w:t>
            </w:r>
          </w:p>
        </w:tc>
        <w:tc>
          <w:tcPr>
            <w:tcW w:w="7521" w:type="dxa"/>
          </w:tcPr>
          <w:p w:rsidR="00821E8D" w:rsidRPr="00B04B1B" w:rsidRDefault="00821E8D" w:rsidP="00821E8D">
            <w:pPr>
              <w:pStyle w:val="afff6"/>
              <w:rPr>
                <w:rFonts w:eastAsia="Arial"/>
                <w:color w:val="000000" w:themeColor="text1"/>
              </w:rPr>
            </w:pPr>
            <w:r w:rsidRPr="00B04B1B">
              <w:rPr>
                <w:color w:val="000000" w:themeColor="text1"/>
              </w:rPr>
              <w:t xml:space="preserve">Бит </w:t>
            </w:r>
            <w:r w:rsidR="00355DFD" w:rsidRPr="00B04B1B">
              <w:rPr>
                <w:color w:val="000000" w:themeColor="text1"/>
              </w:rPr>
              <w:t>V для фиксированного элемента 1</w:t>
            </w:r>
          </w:p>
          <w:p w:rsidR="00821E8D" w:rsidRPr="00B04B1B" w:rsidRDefault="00821E8D" w:rsidP="00821E8D">
            <w:pPr>
              <w:pStyle w:val="afff6"/>
              <w:rPr>
                <w:rFonts w:eastAsia="Arial"/>
                <w:color w:val="000000" w:themeColor="text1"/>
              </w:rPr>
            </w:pPr>
            <w:r w:rsidRPr="00B04B1B">
              <w:rPr>
                <w:color w:val="000000" w:themeColor="text1"/>
              </w:rPr>
              <w:t>0</w:t>
            </w:r>
            <w:r w:rsidRPr="00B04B1B">
              <w:rPr>
                <w:color w:val="000000" w:themeColor="text1"/>
              </w:rPr>
              <w:tab/>
              <w:t>Нет фиксированного элеме</w:t>
            </w:r>
            <w:r w:rsidR="00355DFD" w:rsidRPr="00B04B1B">
              <w:rPr>
                <w:color w:val="000000" w:themeColor="text1"/>
              </w:rPr>
              <w:t>нта по индексному адресу в IBE1</w:t>
            </w:r>
          </w:p>
          <w:p w:rsidR="00821E8D" w:rsidRPr="00B04B1B" w:rsidRDefault="00821E8D" w:rsidP="00821E8D">
            <w:pPr>
              <w:pStyle w:val="afff6"/>
              <w:rPr>
                <w:rFonts w:eastAsia="Arial"/>
                <w:color w:val="000000" w:themeColor="text1"/>
              </w:rPr>
            </w:pPr>
            <w:r w:rsidRPr="00B04B1B">
              <w:rPr>
                <w:color w:val="000000" w:themeColor="text1"/>
              </w:rPr>
              <w:t>1</w:t>
            </w:r>
            <w:r w:rsidRPr="00B04B1B">
              <w:rPr>
                <w:color w:val="000000" w:themeColor="text1"/>
              </w:rPr>
              <w:tab/>
              <w:t>Есть фиксированный элемент в канал</w:t>
            </w:r>
            <w:r w:rsidR="00355DFD" w:rsidRPr="00B04B1B">
              <w:rPr>
                <w:color w:val="000000" w:themeColor="text1"/>
              </w:rPr>
              <w:t>е 0 по индексному адресу в IBE1</w:t>
            </w:r>
          </w:p>
        </w:tc>
      </w:tr>
      <w:tr w:rsidR="00821E8D" w:rsidRPr="00B04B1B" w:rsidTr="00546AEF">
        <w:trPr>
          <w:cantSplit/>
          <w:trHeight w:val="20"/>
          <w:jc w:val="center"/>
        </w:trPr>
        <w:tc>
          <w:tcPr>
            <w:tcW w:w="1074" w:type="dxa"/>
          </w:tcPr>
          <w:p w:rsidR="00821E8D" w:rsidRPr="00B04B1B" w:rsidRDefault="00821E8D" w:rsidP="00821E8D">
            <w:pPr>
              <w:pStyle w:val="afff6"/>
              <w:rPr>
                <w:rFonts w:eastAsia="Arial"/>
                <w:color w:val="000000" w:themeColor="text1"/>
              </w:rPr>
            </w:pPr>
            <w:r w:rsidRPr="00B04B1B">
              <w:rPr>
                <w:color w:val="000000" w:themeColor="text1"/>
              </w:rPr>
              <w:t>31</w:t>
            </w:r>
          </w:p>
        </w:tc>
        <w:tc>
          <w:tcPr>
            <w:tcW w:w="1220" w:type="dxa"/>
          </w:tcPr>
          <w:p w:rsidR="00821E8D" w:rsidRPr="00B04B1B" w:rsidRDefault="00821E8D" w:rsidP="00821E8D">
            <w:pPr>
              <w:pStyle w:val="afff6"/>
              <w:rPr>
                <w:rFonts w:eastAsia="Arial"/>
                <w:color w:val="000000" w:themeColor="text1"/>
              </w:rPr>
            </w:pPr>
            <w:r w:rsidRPr="00B04B1B">
              <w:rPr>
                <w:color w:val="000000" w:themeColor="text1"/>
              </w:rPr>
              <w:t>VBE2</w:t>
            </w:r>
          </w:p>
        </w:tc>
        <w:tc>
          <w:tcPr>
            <w:tcW w:w="7521" w:type="dxa"/>
          </w:tcPr>
          <w:p w:rsidR="00821E8D" w:rsidRPr="00B04B1B" w:rsidRDefault="00821E8D" w:rsidP="00821E8D">
            <w:pPr>
              <w:pStyle w:val="afff6"/>
              <w:rPr>
                <w:rFonts w:eastAsia="Arial"/>
                <w:color w:val="000000" w:themeColor="text1"/>
              </w:rPr>
            </w:pPr>
            <w:r w:rsidRPr="00B04B1B">
              <w:rPr>
                <w:color w:val="000000" w:themeColor="text1"/>
              </w:rPr>
              <w:t xml:space="preserve">Бит </w:t>
            </w:r>
            <w:r w:rsidR="00355DFD" w:rsidRPr="00B04B1B">
              <w:rPr>
                <w:color w:val="000000" w:themeColor="text1"/>
              </w:rPr>
              <w:t>V для фиксированного элемента 2</w:t>
            </w:r>
          </w:p>
          <w:p w:rsidR="00821E8D" w:rsidRPr="00B04B1B" w:rsidRDefault="00821E8D" w:rsidP="00821E8D">
            <w:pPr>
              <w:pStyle w:val="afff6"/>
              <w:rPr>
                <w:rFonts w:eastAsia="Arial"/>
                <w:color w:val="000000" w:themeColor="text1"/>
              </w:rPr>
            </w:pPr>
            <w:r w:rsidRPr="00B04B1B">
              <w:rPr>
                <w:color w:val="000000" w:themeColor="text1"/>
              </w:rPr>
              <w:t>0</w:t>
            </w:r>
            <w:r w:rsidRPr="00B04B1B">
              <w:rPr>
                <w:color w:val="000000" w:themeColor="text1"/>
              </w:rPr>
              <w:tab/>
              <w:t xml:space="preserve">Нет фиксированного элемента по </w:t>
            </w:r>
            <w:r w:rsidR="00355DFD" w:rsidRPr="00B04B1B">
              <w:rPr>
                <w:color w:val="000000" w:themeColor="text1"/>
              </w:rPr>
              <w:t>индексному адресу в IBE2</w:t>
            </w:r>
          </w:p>
          <w:p w:rsidR="00821E8D" w:rsidRPr="00B04B1B" w:rsidRDefault="00821E8D" w:rsidP="00821E8D">
            <w:pPr>
              <w:pStyle w:val="afff6"/>
              <w:rPr>
                <w:rFonts w:eastAsia="Arial"/>
                <w:color w:val="000000" w:themeColor="text1"/>
              </w:rPr>
            </w:pPr>
            <w:r w:rsidRPr="00B04B1B">
              <w:rPr>
                <w:color w:val="000000" w:themeColor="text1"/>
              </w:rPr>
              <w:t>1</w:t>
            </w:r>
            <w:r w:rsidRPr="00B04B1B">
              <w:rPr>
                <w:color w:val="000000" w:themeColor="text1"/>
              </w:rPr>
              <w:tab/>
              <w:t>Есть фиксированный элемент в канал</w:t>
            </w:r>
            <w:r w:rsidR="00355DFD" w:rsidRPr="00B04B1B">
              <w:rPr>
                <w:color w:val="000000" w:themeColor="text1"/>
              </w:rPr>
              <w:t>е 0 по индексному адресу в IBE2</w:t>
            </w:r>
          </w:p>
        </w:tc>
      </w:tr>
    </w:tbl>
    <w:p w:rsidR="00821E8D" w:rsidRPr="00C65678" w:rsidRDefault="00821E8D" w:rsidP="00084950">
      <w:pPr>
        <w:pStyle w:val="afffffff0"/>
      </w:pPr>
    </w:p>
    <w:p w:rsidR="00821E8D" w:rsidRPr="00C65678" w:rsidRDefault="00821E8D" w:rsidP="00E25868">
      <w:pPr>
        <w:pStyle w:val="8"/>
        <w:rPr>
          <w:rStyle w:val="70"/>
          <w:lang w:val="ru-RU"/>
        </w:rPr>
      </w:pPr>
      <w:r w:rsidRPr="009F77FE">
        <w:rPr>
          <w:color w:val="000000" w:themeColor="text1"/>
        </w:rPr>
        <w:t xml:space="preserve">Регистр </w:t>
      </w:r>
      <w:r w:rsidR="009F2644" w:rsidRPr="009F77FE">
        <w:rPr>
          <w:rStyle w:val="70"/>
          <w:lang w:val="ru-RU"/>
        </w:rPr>
        <w:t>ф</w:t>
      </w:r>
      <w:r w:rsidR="009F2644" w:rsidRPr="00C65678">
        <w:rPr>
          <w:rStyle w:val="70"/>
          <w:lang w:val="ru-RU"/>
        </w:rPr>
        <w:t xml:space="preserve">иксированных элементов </w:t>
      </w:r>
      <w:r w:rsidR="009F2644" w:rsidRPr="004115E3">
        <w:rPr>
          <w:rStyle w:val="70"/>
        </w:rPr>
        <w:t>MMU</w:t>
      </w:r>
      <w:r w:rsidR="009F2644" w:rsidRPr="00C65678">
        <w:rPr>
          <w:rStyle w:val="70"/>
          <w:lang w:val="ru-RU"/>
        </w:rPr>
        <w:t xml:space="preserve"> (</w:t>
      </w:r>
      <w:r w:rsidR="009F2644" w:rsidRPr="004115E3">
        <w:rPr>
          <w:rStyle w:val="70"/>
        </w:rPr>
        <w:t>MMUBE</w:t>
      </w:r>
      <w:r w:rsidR="009F2644" w:rsidRPr="00C65678">
        <w:rPr>
          <w:rStyle w:val="70"/>
          <w:lang w:val="ru-RU"/>
        </w:rPr>
        <w:t>1)</w:t>
      </w:r>
    </w:p>
    <w:p w:rsidR="005172F2" w:rsidRPr="00B04B1B" w:rsidRDefault="005172F2" w:rsidP="005172F2">
      <w:pPr>
        <w:pStyle w:val="af2"/>
      </w:pPr>
      <w:r w:rsidRPr="00B04B1B">
        <w:t xml:space="preserve">Формат регистра </w:t>
      </w:r>
      <w:r w:rsidRPr="00B04B1B">
        <w:rPr>
          <w:lang w:val="en-US"/>
        </w:rPr>
        <w:t>MMUBE</w:t>
      </w:r>
      <w:r w:rsidRPr="00B04B1B">
        <w:t xml:space="preserve">1 представлен на рисунке </w:t>
      </w:r>
      <w:r w:rsidR="00FE09A8">
        <w:fldChar w:fldCharType="begin"/>
      </w:r>
      <w:r w:rsidR="00FE09A8">
        <w:instrText xml:space="preserve"> REF _Ref3309660 \h  \* MERGEFORMAT </w:instrText>
      </w:r>
      <w:r w:rsidR="00FE09A8">
        <w:fldChar w:fldCharType="separate"/>
      </w:r>
      <w:r w:rsidR="00785D22" w:rsidRPr="00785D22">
        <w:rPr>
          <w:vanish/>
        </w:rPr>
        <w:t xml:space="preserve">Рисунок </w:t>
      </w:r>
      <w:r w:rsidR="00785D22">
        <w:rPr>
          <w:noProof/>
        </w:rPr>
        <w:t>38</w:t>
      </w:r>
      <w:r w:rsidR="00FE09A8">
        <w:fldChar w:fldCharType="end"/>
      </w:r>
      <w:r w:rsidRPr="00B04B1B">
        <w:t>.</w:t>
      </w:r>
    </w:p>
    <w:p w:rsidR="00CF1FB5" w:rsidRPr="00B04B1B" w:rsidRDefault="00CF1FB5" w:rsidP="005172F2">
      <w:pPr>
        <w:pStyle w:val="af2"/>
        <w:rPr>
          <w:lang w:eastAsia="en-US"/>
        </w:rPr>
      </w:pPr>
      <w:r w:rsidRPr="00B04B1B">
        <w:t xml:space="preserve">Описание полей регситра </w:t>
      </w:r>
      <w:r w:rsidRPr="00B04B1B">
        <w:rPr>
          <w:lang w:val="en-US"/>
        </w:rPr>
        <w:t>MMUBE</w:t>
      </w:r>
      <w:r w:rsidRPr="00B04B1B">
        <w:t xml:space="preserve">1 представлено в таблице </w:t>
      </w:r>
      <w:r w:rsidR="00FE09A8">
        <w:fldChar w:fldCharType="begin"/>
      </w:r>
      <w:r w:rsidR="00FE09A8">
        <w:instrText xml:space="preserve"> REF _Ref3543587 \h  \* MERGEFORMAT </w:instrText>
      </w:r>
      <w:r w:rsidR="00FE09A8">
        <w:fldChar w:fldCharType="separate"/>
      </w:r>
      <w:r w:rsidR="00785D22" w:rsidRPr="00785D22">
        <w:rPr>
          <w:vanish/>
        </w:rPr>
        <w:t xml:space="preserve">Таблица </w:t>
      </w:r>
      <w:r w:rsidR="00785D22">
        <w:rPr>
          <w:noProof/>
        </w:rPr>
        <w:t>128</w:t>
      </w:r>
      <w:r w:rsidR="00FE09A8">
        <w:fldChar w:fldCharType="end"/>
      </w:r>
      <w:r w:rsidRPr="00B04B1B">
        <w:t>.</w:t>
      </w:r>
    </w:p>
    <w:p w:rsidR="005172F2" w:rsidRPr="00B04B1B" w:rsidRDefault="00821E8D" w:rsidP="00546AEF">
      <w:pPr>
        <w:pStyle w:val="afffffff0"/>
      </w:pPr>
      <w:r w:rsidRPr="00B04B1B">
        <w:rPr>
          <w:noProof/>
        </w:rPr>
        <w:drawing>
          <wp:inline distT="0" distB="0" distL="0" distR="0">
            <wp:extent cx="5367523" cy="586854"/>
            <wp:effectExtent l="0" t="0" r="5080" b="3810"/>
            <wp:docPr id="145" name="Рисунок 5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4417" cy="590888"/>
                    </a:xfrm>
                    <a:prstGeom prst="rect">
                      <a:avLst/>
                    </a:prstGeom>
                    <a:noFill/>
                    <a:ln>
                      <a:noFill/>
                    </a:ln>
                  </pic:spPr>
                </pic:pic>
              </a:graphicData>
            </a:graphic>
          </wp:inline>
        </w:drawing>
      </w:r>
    </w:p>
    <w:p w:rsidR="00821E8D" w:rsidRPr="00B04B1B" w:rsidRDefault="005172F2" w:rsidP="005172F2">
      <w:pPr>
        <w:pStyle w:val="affff3"/>
        <w:jc w:val="center"/>
        <w:rPr>
          <w:color w:val="000000" w:themeColor="text1"/>
          <w:lang w:eastAsia="ru-RU"/>
        </w:rPr>
      </w:pPr>
      <w:bookmarkStart w:id="826" w:name="_Ref3309660"/>
      <w:bookmarkStart w:id="827" w:name="_Toc3469633"/>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38</w:t>
      </w:r>
      <w:r w:rsidR="00FC5FA0" w:rsidRPr="00B04B1B">
        <w:rPr>
          <w:noProof/>
        </w:rPr>
        <w:fldChar w:fldCharType="end"/>
      </w:r>
      <w:bookmarkEnd w:id="826"/>
      <w:r w:rsidRPr="00B04B1B">
        <w:t xml:space="preserve"> – Формат регистра </w:t>
      </w:r>
      <w:r w:rsidRPr="00B04B1B">
        <w:rPr>
          <w:lang w:val="en-US"/>
        </w:rPr>
        <w:t>MMUBE</w:t>
      </w:r>
      <w:r w:rsidRPr="00B04B1B">
        <w:t>1</w:t>
      </w:r>
      <w:bookmarkEnd w:id="827"/>
    </w:p>
    <w:p w:rsidR="00821E8D" w:rsidRPr="00B04B1B" w:rsidRDefault="00821E8D" w:rsidP="00546AEF">
      <w:pPr>
        <w:pStyle w:val="afffffff0"/>
      </w:pPr>
    </w:p>
    <w:p w:rsidR="00CF1FB5" w:rsidRPr="00B04B1B" w:rsidRDefault="00CF1FB5" w:rsidP="00CF1FB5">
      <w:pPr>
        <w:pStyle w:val="affff3"/>
      </w:pPr>
      <w:bookmarkStart w:id="828" w:name="_Ref3543587"/>
      <w:r w:rsidRPr="00B04B1B">
        <w:lastRenderedPageBreak/>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128</w:t>
      </w:r>
      <w:r w:rsidR="00FC5FA0" w:rsidRPr="00B04B1B">
        <w:rPr>
          <w:noProof/>
        </w:rPr>
        <w:fldChar w:fldCharType="end"/>
      </w:r>
      <w:bookmarkEnd w:id="828"/>
      <w:r w:rsidRPr="00B04B1B">
        <w:t xml:space="preserve"> – Описание полей регситра </w:t>
      </w:r>
      <w:r w:rsidRPr="00B04B1B">
        <w:rPr>
          <w:lang w:val="en-US"/>
        </w:rPr>
        <w:t>MMUBE</w:t>
      </w:r>
      <w:r w:rsidRPr="00B04B1B">
        <w:t>1</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097"/>
        <w:gridCol w:w="1412"/>
        <w:gridCol w:w="7527"/>
      </w:tblGrid>
      <w:tr w:rsidR="00821E8D" w:rsidRPr="00B04B1B" w:rsidTr="00CF1FB5">
        <w:trPr>
          <w:cantSplit/>
          <w:trHeight w:val="20"/>
          <w:tblHeader/>
          <w:jc w:val="center"/>
        </w:trPr>
        <w:tc>
          <w:tcPr>
            <w:tcW w:w="1073" w:type="dxa"/>
          </w:tcPr>
          <w:p w:rsidR="00821E8D" w:rsidRPr="00B04B1B" w:rsidRDefault="00821E8D" w:rsidP="00821E8D">
            <w:pPr>
              <w:pStyle w:val="afff6"/>
              <w:rPr>
                <w:rFonts w:eastAsia="Arial"/>
                <w:color w:val="000000" w:themeColor="text1"/>
              </w:rPr>
            </w:pPr>
            <w:r w:rsidRPr="00B04B1B">
              <w:rPr>
                <w:color w:val="000000" w:themeColor="text1"/>
              </w:rPr>
              <w:t>Биты</w:t>
            </w:r>
          </w:p>
        </w:tc>
        <w:tc>
          <w:tcPr>
            <w:tcW w:w="1381" w:type="dxa"/>
          </w:tcPr>
          <w:p w:rsidR="00821E8D" w:rsidRPr="00B04B1B" w:rsidRDefault="00355DFD" w:rsidP="00821E8D">
            <w:pPr>
              <w:pStyle w:val="afff6"/>
              <w:rPr>
                <w:rFonts w:eastAsia="Arial"/>
                <w:color w:val="000000" w:themeColor="text1"/>
              </w:rPr>
            </w:pPr>
            <w:r w:rsidRPr="00B04B1B">
              <w:rPr>
                <w:color w:val="000000" w:themeColor="text1"/>
              </w:rPr>
              <w:t>Наименова-</w:t>
            </w:r>
            <w:r w:rsidR="00821E8D" w:rsidRPr="00B04B1B">
              <w:rPr>
                <w:color w:val="000000" w:themeColor="text1"/>
              </w:rPr>
              <w:t>ние поля</w:t>
            </w:r>
          </w:p>
        </w:tc>
        <w:tc>
          <w:tcPr>
            <w:tcW w:w="7361" w:type="dxa"/>
          </w:tcPr>
          <w:p w:rsidR="00821E8D" w:rsidRPr="00B04B1B" w:rsidRDefault="00821E8D" w:rsidP="00821E8D">
            <w:pPr>
              <w:pStyle w:val="afff6"/>
              <w:rPr>
                <w:rFonts w:eastAsia="Arial"/>
                <w:color w:val="000000" w:themeColor="text1"/>
              </w:rPr>
            </w:pPr>
            <w:r w:rsidRPr="00B04B1B">
              <w:rPr>
                <w:color w:val="000000" w:themeColor="text1"/>
              </w:rPr>
              <w:t>Описание</w:t>
            </w:r>
          </w:p>
        </w:tc>
      </w:tr>
      <w:tr w:rsidR="00821E8D" w:rsidRPr="00B04B1B" w:rsidTr="00CF1FB5">
        <w:trPr>
          <w:cantSplit/>
          <w:trHeight w:val="20"/>
          <w:jc w:val="center"/>
        </w:trPr>
        <w:tc>
          <w:tcPr>
            <w:tcW w:w="1073" w:type="dxa"/>
          </w:tcPr>
          <w:p w:rsidR="00821E8D" w:rsidRPr="00B04B1B" w:rsidRDefault="00821E8D" w:rsidP="00821E8D">
            <w:pPr>
              <w:pStyle w:val="afff6"/>
              <w:rPr>
                <w:rFonts w:eastAsia="Arial"/>
                <w:color w:val="000000" w:themeColor="text1"/>
              </w:rPr>
            </w:pPr>
            <w:r w:rsidRPr="00B04B1B">
              <w:rPr>
                <w:color w:val="000000" w:themeColor="text1"/>
              </w:rPr>
              <w:t>0:7</w:t>
            </w:r>
          </w:p>
        </w:tc>
        <w:tc>
          <w:tcPr>
            <w:tcW w:w="1381" w:type="dxa"/>
          </w:tcPr>
          <w:p w:rsidR="00821E8D" w:rsidRPr="00B04B1B" w:rsidRDefault="00821E8D" w:rsidP="00821E8D">
            <w:pPr>
              <w:pStyle w:val="afff6"/>
              <w:rPr>
                <w:rFonts w:eastAsia="Arial"/>
                <w:color w:val="000000" w:themeColor="text1"/>
              </w:rPr>
            </w:pPr>
            <w:r w:rsidRPr="00B04B1B">
              <w:rPr>
                <w:color w:val="000000" w:themeColor="text1"/>
              </w:rPr>
              <w:t>IBE3</w:t>
            </w:r>
          </w:p>
        </w:tc>
        <w:tc>
          <w:tcPr>
            <w:tcW w:w="7361" w:type="dxa"/>
          </w:tcPr>
          <w:p w:rsidR="00821E8D" w:rsidRPr="00B04B1B" w:rsidRDefault="00821E8D" w:rsidP="00821E8D">
            <w:pPr>
              <w:pStyle w:val="afff6"/>
              <w:rPr>
                <w:rFonts w:eastAsia="Arial"/>
                <w:color w:val="000000" w:themeColor="text1"/>
              </w:rPr>
            </w:pPr>
            <w:r w:rsidRPr="00B04B1B">
              <w:rPr>
                <w:color w:val="000000" w:themeColor="text1"/>
              </w:rPr>
              <w:t>Только для чтения. Индексный адрес UTLB для фиксированного элем</w:t>
            </w:r>
            <w:r w:rsidR="00355DFD" w:rsidRPr="00B04B1B">
              <w:rPr>
                <w:color w:val="000000" w:themeColor="text1"/>
              </w:rPr>
              <w:t>ента 3</w:t>
            </w:r>
          </w:p>
        </w:tc>
      </w:tr>
      <w:tr w:rsidR="00821E8D" w:rsidRPr="00B04B1B" w:rsidTr="00CF1FB5">
        <w:trPr>
          <w:cantSplit/>
          <w:trHeight w:val="20"/>
          <w:jc w:val="center"/>
        </w:trPr>
        <w:tc>
          <w:tcPr>
            <w:tcW w:w="1073" w:type="dxa"/>
          </w:tcPr>
          <w:p w:rsidR="00821E8D" w:rsidRPr="00B04B1B" w:rsidRDefault="00821E8D" w:rsidP="00821E8D">
            <w:pPr>
              <w:pStyle w:val="afff6"/>
              <w:rPr>
                <w:rFonts w:eastAsia="Arial"/>
                <w:color w:val="000000" w:themeColor="text1"/>
              </w:rPr>
            </w:pPr>
            <w:r w:rsidRPr="00B04B1B">
              <w:rPr>
                <w:color w:val="000000" w:themeColor="text1"/>
              </w:rPr>
              <w:t>8:15</w:t>
            </w:r>
          </w:p>
        </w:tc>
        <w:tc>
          <w:tcPr>
            <w:tcW w:w="1381" w:type="dxa"/>
          </w:tcPr>
          <w:p w:rsidR="00821E8D" w:rsidRPr="00B04B1B" w:rsidRDefault="00821E8D" w:rsidP="00821E8D">
            <w:pPr>
              <w:pStyle w:val="afff6"/>
              <w:rPr>
                <w:rFonts w:eastAsia="Arial"/>
                <w:color w:val="000000" w:themeColor="text1"/>
              </w:rPr>
            </w:pPr>
            <w:r w:rsidRPr="00B04B1B">
              <w:rPr>
                <w:color w:val="000000" w:themeColor="text1"/>
              </w:rPr>
              <w:t>IBE4</w:t>
            </w:r>
          </w:p>
        </w:tc>
        <w:tc>
          <w:tcPr>
            <w:tcW w:w="7361" w:type="dxa"/>
          </w:tcPr>
          <w:p w:rsidR="00821E8D" w:rsidRPr="00B04B1B" w:rsidRDefault="00821E8D" w:rsidP="00821E8D">
            <w:pPr>
              <w:pStyle w:val="afff6"/>
              <w:rPr>
                <w:rFonts w:eastAsia="Arial"/>
                <w:color w:val="000000" w:themeColor="text1"/>
              </w:rPr>
            </w:pPr>
            <w:r w:rsidRPr="00B04B1B">
              <w:rPr>
                <w:color w:val="000000" w:themeColor="text1"/>
              </w:rPr>
              <w:t>Только для чтения. Индексный адрес UTL</w:t>
            </w:r>
            <w:r w:rsidR="00355DFD" w:rsidRPr="00B04B1B">
              <w:rPr>
                <w:color w:val="000000" w:themeColor="text1"/>
              </w:rPr>
              <w:t>B для фиксированного элемента 4</w:t>
            </w:r>
          </w:p>
        </w:tc>
      </w:tr>
      <w:tr w:rsidR="00821E8D" w:rsidRPr="00B04B1B" w:rsidTr="00CF1FB5">
        <w:trPr>
          <w:cantSplit/>
          <w:trHeight w:val="20"/>
          <w:jc w:val="center"/>
        </w:trPr>
        <w:tc>
          <w:tcPr>
            <w:tcW w:w="1073" w:type="dxa"/>
          </w:tcPr>
          <w:p w:rsidR="00821E8D" w:rsidRPr="00B04B1B" w:rsidRDefault="00821E8D" w:rsidP="00821E8D">
            <w:pPr>
              <w:pStyle w:val="afff6"/>
              <w:rPr>
                <w:rFonts w:eastAsia="Arial"/>
                <w:color w:val="000000" w:themeColor="text1"/>
              </w:rPr>
            </w:pPr>
            <w:r w:rsidRPr="00B04B1B">
              <w:rPr>
                <w:color w:val="000000" w:themeColor="text1"/>
              </w:rPr>
              <w:t>16:23</w:t>
            </w:r>
          </w:p>
        </w:tc>
        <w:tc>
          <w:tcPr>
            <w:tcW w:w="1381" w:type="dxa"/>
          </w:tcPr>
          <w:p w:rsidR="00821E8D" w:rsidRPr="00B04B1B" w:rsidRDefault="00821E8D" w:rsidP="00821E8D">
            <w:pPr>
              <w:pStyle w:val="afff6"/>
              <w:rPr>
                <w:rFonts w:eastAsia="Arial"/>
                <w:color w:val="000000" w:themeColor="text1"/>
              </w:rPr>
            </w:pPr>
            <w:r w:rsidRPr="00B04B1B">
              <w:rPr>
                <w:color w:val="000000" w:themeColor="text1"/>
              </w:rPr>
              <w:t>IBE5</w:t>
            </w:r>
          </w:p>
        </w:tc>
        <w:tc>
          <w:tcPr>
            <w:tcW w:w="7361" w:type="dxa"/>
          </w:tcPr>
          <w:p w:rsidR="00821E8D" w:rsidRPr="00B04B1B" w:rsidRDefault="00821E8D" w:rsidP="00821E8D">
            <w:pPr>
              <w:pStyle w:val="afff6"/>
              <w:rPr>
                <w:rFonts w:eastAsia="Arial"/>
                <w:color w:val="000000" w:themeColor="text1"/>
              </w:rPr>
            </w:pPr>
            <w:r w:rsidRPr="00B04B1B">
              <w:rPr>
                <w:color w:val="000000" w:themeColor="text1"/>
              </w:rPr>
              <w:t>Только для чтения. Индексный адрес UTL</w:t>
            </w:r>
            <w:r w:rsidR="00355DFD" w:rsidRPr="00B04B1B">
              <w:rPr>
                <w:color w:val="000000" w:themeColor="text1"/>
              </w:rPr>
              <w:t>B для фиксированного элемента 5</w:t>
            </w:r>
          </w:p>
        </w:tc>
      </w:tr>
      <w:tr w:rsidR="00821E8D" w:rsidRPr="00B04B1B" w:rsidTr="00CF1FB5">
        <w:trPr>
          <w:cantSplit/>
          <w:trHeight w:val="20"/>
          <w:jc w:val="center"/>
        </w:trPr>
        <w:tc>
          <w:tcPr>
            <w:tcW w:w="1073" w:type="dxa"/>
          </w:tcPr>
          <w:p w:rsidR="00821E8D" w:rsidRPr="00B04B1B" w:rsidRDefault="00821E8D" w:rsidP="00821E8D">
            <w:pPr>
              <w:pStyle w:val="afff6"/>
              <w:rPr>
                <w:rFonts w:eastAsia="Arial"/>
                <w:color w:val="000000" w:themeColor="text1"/>
              </w:rPr>
            </w:pPr>
            <w:r w:rsidRPr="00B04B1B">
              <w:rPr>
                <w:color w:val="000000" w:themeColor="text1"/>
              </w:rPr>
              <w:t>24:28</w:t>
            </w:r>
          </w:p>
        </w:tc>
        <w:tc>
          <w:tcPr>
            <w:tcW w:w="1381" w:type="dxa"/>
          </w:tcPr>
          <w:p w:rsidR="00821E8D" w:rsidRPr="00B04B1B" w:rsidRDefault="00821E8D" w:rsidP="00821E8D">
            <w:pPr>
              <w:pStyle w:val="afff6"/>
              <w:rPr>
                <w:rFonts w:eastAsia="Arial"/>
                <w:color w:val="000000" w:themeColor="text1"/>
              </w:rPr>
            </w:pPr>
            <w:r w:rsidRPr="00B04B1B">
              <w:rPr>
                <w:color w:val="000000" w:themeColor="text1"/>
              </w:rPr>
              <w:t>Зарезервиро</w:t>
            </w:r>
            <w:r w:rsidR="00355DFD" w:rsidRPr="00B04B1B">
              <w:rPr>
                <w:color w:val="000000" w:themeColor="text1"/>
              </w:rPr>
              <w:t>-</w:t>
            </w:r>
            <w:r w:rsidRPr="00B04B1B">
              <w:rPr>
                <w:color w:val="000000" w:themeColor="text1"/>
              </w:rPr>
              <w:t>вано</w:t>
            </w:r>
          </w:p>
        </w:tc>
        <w:tc>
          <w:tcPr>
            <w:tcW w:w="7361" w:type="dxa"/>
          </w:tcPr>
          <w:p w:rsidR="00821E8D" w:rsidRPr="00B04B1B" w:rsidRDefault="00821E8D" w:rsidP="00821E8D">
            <w:pPr>
              <w:pStyle w:val="afff6"/>
              <w:rPr>
                <w:color w:val="000000" w:themeColor="text1"/>
              </w:rPr>
            </w:pPr>
          </w:p>
        </w:tc>
      </w:tr>
      <w:tr w:rsidR="00821E8D" w:rsidRPr="00B04B1B" w:rsidTr="00CF1FB5">
        <w:trPr>
          <w:cantSplit/>
          <w:trHeight w:val="20"/>
          <w:jc w:val="center"/>
        </w:trPr>
        <w:tc>
          <w:tcPr>
            <w:tcW w:w="1073" w:type="dxa"/>
          </w:tcPr>
          <w:p w:rsidR="00821E8D" w:rsidRPr="00B04B1B" w:rsidRDefault="00821E8D" w:rsidP="00821E8D">
            <w:pPr>
              <w:pStyle w:val="afff6"/>
              <w:rPr>
                <w:rFonts w:eastAsia="Arial"/>
                <w:color w:val="000000" w:themeColor="text1"/>
              </w:rPr>
            </w:pPr>
            <w:r w:rsidRPr="00B04B1B">
              <w:rPr>
                <w:color w:val="000000" w:themeColor="text1"/>
              </w:rPr>
              <w:t>29</w:t>
            </w:r>
          </w:p>
        </w:tc>
        <w:tc>
          <w:tcPr>
            <w:tcW w:w="1381" w:type="dxa"/>
          </w:tcPr>
          <w:p w:rsidR="00821E8D" w:rsidRPr="00B04B1B" w:rsidRDefault="00821E8D" w:rsidP="00821E8D">
            <w:pPr>
              <w:pStyle w:val="afff6"/>
              <w:rPr>
                <w:rFonts w:eastAsia="Arial"/>
                <w:color w:val="000000" w:themeColor="text1"/>
              </w:rPr>
            </w:pPr>
            <w:r w:rsidRPr="00B04B1B">
              <w:rPr>
                <w:color w:val="000000" w:themeColor="text1"/>
              </w:rPr>
              <w:t>VBE3</w:t>
            </w:r>
          </w:p>
        </w:tc>
        <w:tc>
          <w:tcPr>
            <w:tcW w:w="7361" w:type="dxa"/>
          </w:tcPr>
          <w:p w:rsidR="00821E8D" w:rsidRPr="00B04B1B" w:rsidRDefault="00821E8D" w:rsidP="00821E8D">
            <w:pPr>
              <w:pStyle w:val="afff6"/>
              <w:rPr>
                <w:rFonts w:eastAsia="Arial"/>
                <w:color w:val="000000" w:themeColor="text1"/>
              </w:rPr>
            </w:pPr>
            <w:r w:rsidRPr="00B04B1B">
              <w:rPr>
                <w:color w:val="000000" w:themeColor="text1"/>
              </w:rPr>
              <w:t xml:space="preserve">Бит </w:t>
            </w:r>
            <w:r w:rsidR="00355DFD" w:rsidRPr="00B04B1B">
              <w:rPr>
                <w:color w:val="000000" w:themeColor="text1"/>
              </w:rPr>
              <w:t>V для фиксированного элемента 3</w:t>
            </w:r>
          </w:p>
          <w:p w:rsidR="00821E8D" w:rsidRPr="00B04B1B" w:rsidRDefault="00821E8D" w:rsidP="00821E8D">
            <w:pPr>
              <w:pStyle w:val="afff6"/>
              <w:rPr>
                <w:rFonts w:eastAsia="Arial"/>
                <w:color w:val="000000" w:themeColor="text1"/>
              </w:rPr>
            </w:pPr>
            <w:r w:rsidRPr="00B04B1B">
              <w:rPr>
                <w:color w:val="000000" w:themeColor="text1"/>
              </w:rPr>
              <w:t>0</w:t>
            </w:r>
            <w:r w:rsidRPr="00B04B1B">
              <w:rPr>
                <w:color w:val="000000" w:themeColor="text1"/>
              </w:rPr>
              <w:tab/>
              <w:t>Нет фиксированного элеме</w:t>
            </w:r>
            <w:r w:rsidR="00355DFD" w:rsidRPr="00B04B1B">
              <w:rPr>
                <w:color w:val="000000" w:themeColor="text1"/>
              </w:rPr>
              <w:t>нта по индексному адресу в IBE3</w:t>
            </w:r>
          </w:p>
          <w:p w:rsidR="00821E8D" w:rsidRPr="00B04B1B" w:rsidRDefault="00821E8D" w:rsidP="00821E8D">
            <w:pPr>
              <w:pStyle w:val="afff6"/>
              <w:rPr>
                <w:rFonts w:eastAsia="Arial"/>
                <w:color w:val="000000" w:themeColor="text1"/>
              </w:rPr>
            </w:pPr>
            <w:r w:rsidRPr="00B04B1B">
              <w:rPr>
                <w:color w:val="000000" w:themeColor="text1"/>
              </w:rPr>
              <w:t>1</w:t>
            </w:r>
            <w:r w:rsidRPr="00B04B1B">
              <w:rPr>
                <w:color w:val="000000" w:themeColor="text1"/>
              </w:rPr>
              <w:tab/>
              <w:t>Есть фиксированный элемент в канал</w:t>
            </w:r>
            <w:r w:rsidR="00355DFD" w:rsidRPr="00B04B1B">
              <w:rPr>
                <w:color w:val="000000" w:themeColor="text1"/>
              </w:rPr>
              <w:t>е 0 по индексному адресу в IBE3</w:t>
            </w:r>
          </w:p>
        </w:tc>
      </w:tr>
      <w:tr w:rsidR="00821E8D" w:rsidRPr="00B04B1B" w:rsidTr="00CF1FB5">
        <w:trPr>
          <w:cantSplit/>
          <w:trHeight w:val="20"/>
          <w:jc w:val="center"/>
        </w:trPr>
        <w:tc>
          <w:tcPr>
            <w:tcW w:w="1073" w:type="dxa"/>
          </w:tcPr>
          <w:p w:rsidR="00821E8D" w:rsidRPr="00B04B1B" w:rsidRDefault="00821E8D" w:rsidP="00821E8D">
            <w:pPr>
              <w:pStyle w:val="afff6"/>
              <w:rPr>
                <w:rFonts w:eastAsia="Arial"/>
                <w:color w:val="000000" w:themeColor="text1"/>
              </w:rPr>
            </w:pPr>
            <w:r w:rsidRPr="00B04B1B">
              <w:rPr>
                <w:color w:val="000000" w:themeColor="text1"/>
              </w:rPr>
              <w:t>30</w:t>
            </w:r>
          </w:p>
        </w:tc>
        <w:tc>
          <w:tcPr>
            <w:tcW w:w="1381" w:type="dxa"/>
          </w:tcPr>
          <w:p w:rsidR="00821E8D" w:rsidRPr="00B04B1B" w:rsidRDefault="00821E8D" w:rsidP="00821E8D">
            <w:pPr>
              <w:pStyle w:val="afff6"/>
              <w:rPr>
                <w:rFonts w:eastAsia="Arial"/>
                <w:color w:val="000000" w:themeColor="text1"/>
              </w:rPr>
            </w:pPr>
            <w:r w:rsidRPr="00B04B1B">
              <w:rPr>
                <w:color w:val="000000" w:themeColor="text1"/>
              </w:rPr>
              <w:t>VBE4</w:t>
            </w:r>
          </w:p>
        </w:tc>
        <w:tc>
          <w:tcPr>
            <w:tcW w:w="7361" w:type="dxa"/>
          </w:tcPr>
          <w:p w:rsidR="00821E8D" w:rsidRPr="00B04B1B" w:rsidRDefault="00821E8D" w:rsidP="00821E8D">
            <w:pPr>
              <w:pStyle w:val="afff6"/>
              <w:rPr>
                <w:rFonts w:eastAsia="Arial"/>
                <w:color w:val="000000" w:themeColor="text1"/>
              </w:rPr>
            </w:pPr>
            <w:r w:rsidRPr="00B04B1B">
              <w:rPr>
                <w:color w:val="000000" w:themeColor="text1"/>
              </w:rPr>
              <w:t xml:space="preserve">Бит </w:t>
            </w:r>
            <w:r w:rsidR="00355DFD" w:rsidRPr="00B04B1B">
              <w:rPr>
                <w:color w:val="000000" w:themeColor="text1"/>
              </w:rPr>
              <w:t>V для фиксированного элемента 4</w:t>
            </w:r>
          </w:p>
          <w:p w:rsidR="00821E8D" w:rsidRPr="00B04B1B" w:rsidRDefault="00821E8D" w:rsidP="00821E8D">
            <w:pPr>
              <w:pStyle w:val="afff6"/>
              <w:rPr>
                <w:rFonts w:eastAsia="Arial"/>
                <w:color w:val="000000" w:themeColor="text1"/>
              </w:rPr>
            </w:pPr>
            <w:r w:rsidRPr="00B04B1B">
              <w:rPr>
                <w:color w:val="000000" w:themeColor="text1"/>
              </w:rPr>
              <w:t>0</w:t>
            </w:r>
            <w:r w:rsidRPr="00B04B1B">
              <w:rPr>
                <w:color w:val="000000" w:themeColor="text1"/>
              </w:rPr>
              <w:tab/>
              <w:t>Нет фиксированного элеме</w:t>
            </w:r>
            <w:r w:rsidR="00355DFD" w:rsidRPr="00B04B1B">
              <w:rPr>
                <w:color w:val="000000" w:themeColor="text1"/>
              </w:rPr>
              <w:t>нта по индексному адресу в IBE4</w:t>
            </w:r>
          </w:p>
          <w:p w:rsidR="00821E8D" w:rsidRPr="00B04B1B" w:rsidRDefault="00821E8D" w:rsidP="00821E8D">
            <w:pPr>
              <w:pStyle w:val="afff6"/>
              <w:rPr>
                <w:rFonts w:eastAsia="Arial"/>
                <w:color w:val="000000" w:themeColor="text1"/>
              </w:rPr>
            </w:pPr>
            <w:r w:rsidRPr="00B04B1B">
              <w:rPr>
                <w:color w:val="000000" w:themeColor="text1"/>
              </w:rPr>
              <w:t>1</w:t>
            </w:r>
            <w:r w:rsidRPr="00B04B1B">
              <w:rPr>
                <w:color w:val="000000" w:themeColor="text1"/>
              </w:rPr>
              <w:tab/>
              <w:t>Есть фиксированный элемент в канал</w:t>
            </w:r>
            <w:r w:rsidR="00355DFD" w:rsidRPr="00B04B1B">
              <w:rPr>
                <w:color w:val="000000" w:themeColor="text1"/>
              </w:rPr>
              <w:t>е 0 по индексному адресу в IBE4</w:t>
            </w:r>
          </w:p>
        </w:tc>
      </w:tr>
      <w:tr w:rsidR="00821E8D" w:rsidRPr="00B04B1B" w:rsidTr="00CF1FB5">
        <w:trPr>
          <w:cantSplit/>
          <w:trHeight w:val="20"/>
          <w:jc w:val="center"/>
        </w:trPr>
        <w:tc>
          <w:tcPr>
            <w:tcW w:w="1073" w:type="dxa"/>
          </w:tcPr>
          <w:p w:rsidR="00821E8D" w:rsidRPr="00B04B1B" w:rsidRDefault="00821E8D" w:rsidP="00821E8D">
            <w:pPr>
              <w:pStyle w:val="afff6"/>
              <w:rPr>
                <w:rFonts w:eastAsia="Arial"/>
                <w:color w:val="000000" w:themeColor="text1"/>
              </w:rPr>
            </w:pPr>
            <w:r w:rsidRPr="00B04B1B">
              <w:rPr>
                <w:color w:val="000000" w:themeColor="text1"/>
              </w:rPr>
              <w:t>31</w:t>
            </w:r>
          </w:p>
        </w:tc>
        <w:tc>
          <w:tcPr>
            <w:tcW w:w="1381" w:type="dxa"/>
          </w:tcPr>
          <w:p w:rsidR="00821E8D" w:rsidRPr="00B04B1B" w:rsidRDefault="00821E8D" w:rsidP="00821E8D">
            <w:pPr>
              <w:pStyle w:val="afff6"/>
              <w:rPr>
                <w:rFonts w:eastAsia="Arial"/>
                <w:color w:val="000000" w:themeColor="text1"/>
              </w:rPr>
            </w:pPr>
            <w:r w:rsidRPr="00B04B1B">
              <w:rPr>
                <w:color w:val="000000" w:themeColor="text1"/>
              </w:rPr>
              <w:t>VBE5</w:t>
            </w:r>
          </w:p>
        </w:tc>
        <w:tc>
          <w:tcPr>
            <w:tcW w:w="7361" w:type="dxa"/>
          </w:tcPr>
          <w:p w:rsidR="00821E8D" w:rsidRPr="00B04B1B" w:rsidRDefault="00821E8D" w:rsidP="00821E8D">
            <w:pPr>
              <w:pStyle w:val="afff6"/>
              <w:rPr>
                <w:rFonts w:eastAsia="Arial"/>
                <w:color w:val="000000" w:themeColor="text1"/>
              </w:rPr>
            </w:pPr>
            <w:r w:rsidRPr="00B04B1B">
              <w:rPr>
                <w:color w:val="000000" w:themeColor="text1"/>
              </w:rPr>
              <w:t xml:space="preserve">Бит </w:t>
            </w:r>
            <w:r w:rsidR="00355DFD" w:rsidRPr="00B04B1B">
              <w:rPr>
                <w:color w:val="000000" w:themeColor="text1"/>
              </w:rPr>
              <w:t>V для фиксированного элемента 5</w:t>
            </w:r>
          </w:p>
          <w:p w:rsidR="00821E8D" w:rsidRPr="00B04B1B" w:rsidRDefault="00821E8D" w:rsidP="00821E8D">
            <w:pPr>
              <w:pStyle w:val="afff6"/>
              <w:rPr>
                <w:rFonts w:eastAsia="Arial"/>
                <w:color w:val="000000" w:themeColor="text1"/>
              </w:rPr>
            </w:pPr>
            <w:r w:rsidRPr="00B04B1B">
              <w:rPr>
                <w:color w:val="000000" w:themeColor="text1"/>
              </w:rPr>
              <w:t>0</w:t>
            </w:r>
            <w:r w:rsidRPr="00B04B1B">
              <w:rPr>
                <w:color w:val="000000" w:themeColor="text1"/>
              </w:rPr>
              <w:tab/>
              <w:t>Нет фиксированного элеме</w:t>
            </w:r>
            <w:r w:rsidR="00355DFD" w:rsidRPr="00B04B1B">
              <w:rPr>
                <w:color w:val="000000" w:themeColor="text1"/>
              </w:rPr>
              <w:t>нта по индексному адресу в IBE5</w:t>
            </w:r>
          </w:p>
          <w:p w:rsidR="00821E8D" w:rsidRPr="00B04B1B" w:rsidRDefault="00821E8D" w:rsidP="00821E8D">
            <w:pPr>
              <w:pStyle w:val="afff6"/>
              <w:rPr>
                <w:rFonts w:eastAsia="Arial"/>
                <w:color w:val="000000" w:themeColor="text1"/>
              </w:rPr>
            </w:pPr>
            <w:r w:rsidRPr="00B04B1B">
              <w:rPr>
                <w:color w:val="000000" w:themeColor="text1"/>
              </w:rPr>
              <w:t>1</w:t>
            </w:r>
            <w:r w:rsidRPr="00B04B1B">
              <w:rPr>
                <w:color w:val="000000" w:themeColor="text1"/>
              </w:rPr>
              <w:tab/>
              <w:t>Есть фиксированный элемент в канал</w:t>
            </w:r>
            <w:r w:rsidR="00355DFD" w:rsidRPr="00B04B1B">
              <w:rPr>
                <w:color w:val="000000" w:themeColor="text1"/>
              </w:rPr>
              <w:t>е 0 по индексному адресу в IBE5</w:t>
            </w:r>
          </w:p>
        </w:tc>
      </w:tr>
    </w:tbl>
    <w:p w:rsidR="00821E8D" w:rsidRPr="00B04B1B" w:rsidRDefault="00821E8D" w:rsidP="00546AEF">
      <w:pPr>
        <w:pStyle w:val="afffffff0"/>
      </w:pPr>
    </w:p>
    <w:p w:rsidR="00821E8D" w:rsidRPr="00B04B1B" w:rsidRDefault="00821E8D" w:rsidP="00E25868">
      <w:pPr>
        <w:pStyle w:val="8"/>
      </w:pPr>
      <w:r w:rsidRPr="00B04B1B">
        <w:t>Регистры конфигурации приоритета поиска</w:t>
      </w:r>
    </w:p>
    <w:p w:rsidR="00821E8D" w:rsidRPr="00B04B1B" w:rsidRDefault="00821E8D" w:rsidP="00821E8D">
      <w:pPr>
        <w:pStyle w:val="af2"/>
        <w:rPr>
          <w:color w:val="000000" w:themeColor="text1"/>
        </w:rPr>
      </w:pPr>
      <w:r w:rsidRPr="00B04B1B">
        <w:rPr>
          <w:color w:val="000000" w:themeColor="text1"/>
        </w:rPr>
        <w:t>Приоритетом поиска UTLB управляют три набора регистров. Два регистра, SSPCR и USPCR, используются для промахов TLB со стороны инструкций и со стороны данных.</w:t>
      </w:r>
      <w:r w:rsidR="00922399">
        <w:rPr>
          <w:color w:val="000000" w:themeColor="text1"/>
        </w:rPr>
        <w:t xml:space="preserve"> </w:t>
      </w:r>
      <w:r w:rsidRPr="00B04B1B">
        <w:rPr>
          <w:color w:val="000000" w:themeColor="text1"/>
        </w:rPr>
        <w:t>SSPCR предназначен для режима супервизора/привилегированного (MSR[PR] = ‘0’),</w:t>
      </w:r>
      <w:r w:rsidR="00922399">
        <w:rPr>
          <w:color w:val="000000" w:themeColor="text1"/>
        </w:rPr>
        <w:t xml:space="preserve"> </w:t>
      </w:r>
      <w:r w:rsidRPr="00B04B1B">
        <w:rPr>
          <w:color w:val="000000" w:themeColor="text1"/>
        </w:rPr>
        <w:t>а USPCR используется для режима пользователя/задачного (MSR[PR] = ‘1’).</w:t>
      </w:r>
    </w:p>
    <w:p w:rsidR="00821E8D" w:rsidRPr="00B04B1B" w:rsidRDefault="00821E8D" w:rsidP="00821E8D">
      <w:pPr>
        <w:pStyle w:val="af2"/>
        <w:rPr>
          <w:color w:val="000000" w:themeColor="text1"/>
        </w:rPr>
      </w:pPr>
      <w:r w:rsidRPr="00B04B1B">
        <w:rPr>
          <w:color w:val="000000" w:themeColor="text1"/>
        </w:rPr>
        <w:t>Еще один регистр, конфигурации поиска приоритета/инвалидации (ISPCR), используется для локальных операций tlbsx и tlbivax, а также для входящих snoops, которые являются результатом внешних операций tlbivax. Разделение регистров уменьшает количество страниц в поиске до минимума, увеличивая производительность путем снижения задержки поиска.</w:t>
      </w:r>
    </w:p>
    <w:p w:rsidR="00821E8D" w:rsidRPr="00B04B1B" w:rsidRDefault="00821E8D" w:rsidP="00821E8D">
      <w:pPr>
        <w:pStyle w:val="af2"/>
        <w:rPr>
          <w:color w:val="000000" w:themeColor="text1"/>
        </w:rPr>
      </w:pPr>
      <w:r w:rsidRPr="00B04B1B">
        <w:rPr>
          <w:color w:val="000000" w:themeColor="text1"/>
        </w:rPr>
        <w:t xml:space="preserve">Все три набора регистров записываются программой при начальной установке UTLB. Например, в режиме пользователя при наличии множества страниц 4 </w:t>
      </w:r>
      <w:r w:rsidR="00470ADF">
        <w:rPr>
          <w:color w:val="000000" w:themeColor="text1"/>
        </w:rPr>
        <w:t>Кбайт</w:t>
      </w:r>
      <w:r w:rsidRPr="00B04B1B">
        <w:rPr>
          <w:color w:val="000000" w:themeColor="text1"/>
        </w:rPr>
        <w:t>, нескольких страниц</w:t>
      </w:r>
      <w:r w:rsidR="00922399">
        <w:rPr>
          <w:color w:val="000000" w:themeColor="text1"/>
        </w:rPr>
        <w:t xml:space="preserve"> </w:t>
      </w:r>
      <w:r w:rsidRPr="00B04B1B">
        <w:rPr>
          <w:color w:val="000000" w:themeColor="text1"/>
        </w:rPr>
        <w:t xml:space="preserve">64 </w:t>
      </w:r>
      <w:r w:rsidR="00470ADF">
        <w:rPr>
          <w:color w:val="000000" w:themeColor="text1"/>
        </w:rPr>
        <w:t>Кбайт</w:t>
      </w:r>
      <w:r w:rsidRPr="00B04B1B">
        <w:rPr>
          <w:color w:val="000000" w:themeColor="text1"/>
        </w:rPr>
        <w:t xml:space="preserve"> и небольшого количества страниц 256 </w:t>
      </w:r>
      <w:r w:rsidR="00470ADF">
        <w:rPr>
          <w:color w:val="000000" w:themeColor="text1"/>
        </w:rPr>
        <w:t>Мбайт</w:t>
      </w:r>
      <w:r w:rsidRPr="00B04B1B">
        <w:rPr>
          <w:color w:val="000000" w:themeColor="text1"/>
        </w:rPr>
        <w:t xml:space="preserve"> первый поиск USPCR выполняет при пом</w:t>
      </w:r>
      <w:r w:rsidR="00355DFD" w:rsidRPr="00B04B1B">
        <w:rPr>
          <w:color w:val="000000" w:themeColor="text1"/>
        </w:rPr>
        <w:t xml:space="preserve">ощи хэша 4 </w:t>
      </w:r>
      <w:r w:rsidR="00470ADF">
        <w:rPr>
          <w:color w:val="000000" w:themeColor="text1"/>
        </w:rPr>
        <w:t>Кбайт</w:t>
      </w:r>
      <w:r w:rsidR="00355DFD" w:rsidRPr="00B04B1B">
        <w:rPr>
          <w:color w:val="000000" w:themeColor="text1"/>
        </w:rPr>
        <w:t xml:space="preserve">, затем хэша 64 </w:t>
      </w:r>
      <w:r w:rsidR="00470ADF">
        <w:rPr>
          <w:color w:val="000000" w:themeColor="text1"/>
        </w:rPr>
        <w:t>Кбайт</w:t>
      </w:r>
      <w:r w:rsidRPr="00B04B1B">
        <w:rPr>
          <w:color w:val="000000" w:themeColor="text1"/>
        </w:rPr>
        <w:t xml:space="preserve"> и</w:t>
      </w:r>
      <w:r w:rsidR="00355DFD" w:rsidRPr="00B04B1B">
        <w:rPr>
          <w:color w:val="000000" w:themeColor="text1"/>
        </w:rPr>
        <w:t>,</w:t>
      </w:r>
      <w:r w:rsidRPr="00B04B1B">
        <w:rPr>
          <w:color w:val="000000" w:themeColor="text1"/>
        </w:rPr>
        <w:t xml:space="preserve"> наконец, хэша 256 </w:t>
      </w:r>
      <w:r w:rsidR="00470ADF">
        <w:rPr>
          <w:color w:val="000000" w:themeColor="text1"/>
        </w:rPr>
        <w:t>Мбайт</w:t>
      </w:r>
      <w:r w:rsidR="00355DFD" w:rsidRPr="00B04B1B">
        <w:rPr>
          <w:color w:val="000000" w:themeColor="text1"/>
        </w:rPr>
        <w:t>.</w:t>
      </w:r>
      <w:r w:rsidRPr="00B04B1B">
        <w:rPr>
          <w:color w:val="000000" w:themeColor="text1"/>
        </w:rPr>
        <w:t xml:space="preserve"> </w:t>
      </w:r>
    </w:p>
    <w:p w:rsidR="00821E8D" w:rsidRPr="00B04B1B" w:rsidRDefault="00821E8D" w:rsidP="00821E8D">
      <w:pPr>
        <w:pStyle w:val="af2"/>
        <w:rPr>
          <w:color w:val="000000" w:themeColor="text1"/>
        </w:rPr>
      </w:pPr>
    </w:p>
    <w:p w:rsidR="00821E8D" w:rsidRPr="00C65678" w:rsidRDefault="00821E8D" w:rsidP="00E25868">
      <w:pPr>
        <w:pStyle w:val="8"/>
      </w:pPr>
      <w:bookmarkStart w:id="829" w:name="4.6.6_Supervisor_Search_Priority_Configu"/>
      <w:bookmarkStart w:id="830" w:name="_bookmark402"/>
      <w:bookmarkStart w:id="831" w:name="_bookmark403"/>
      <w:bookmarkEnd w:id="829"/>
      <w:bookmarkEnd w:id="830"/>
      <w:bookmarkEnd w:id="831"/>
      <w:r w:rsidRPr="00C65678">
        <w:t>Регистр конфигурации приоритета поиска супервизора (</w:t>
      </w:r>
      <w:r w:rsidRPr="00B04B1B">
        <w:t>SSPCR</w:t>
      </w:r>
      <w:r w:rsidRPr="00C65678">
        <w:t>)</w:t>
      </w:r>
    </w:p>
    <w:p w:rsidR="00785D22" w:rsidRPr="00785D22" w:rsidRDefault="007C1C34" w:rsidP="00785D22">
      <w:pPr>
        <w:pStyle w:val="af2"/>
        <w:rPr>
          <w:vanish/>
          <w:color w:val="000000" w:themeColor="text1"/>
        </w:rPr>
      </w:pPr>
      <w:r w:rsidRPr="00B04B1B">
        <w:rPr>
          <w:color w:val="000000" w:themeColor="text1"/>
        </w:rPr>
        <w:t xml:space="preserve">На рисунке </w:t>
      </w:r>
      <w:r w:rsidR="00FC5FA0" w:rsidRPr="00B04B1B">
        <w:rPr>
          <w:color w:val="000000" w:themeColor="text1"/>
        </w:rPr>
        <w:fldChar w:fldCharType="begin"/>
      </w:r>
      <w:r w:rsidRPr="00B04B1B">
        <w:rPr>
          <w:color w:val="000000" w:themeColor="text1"/>
        </w:rPr>
        <w:instrText xml:space="preserve"> REF _Ref3202366 \h  \* MERGEFORMAT </w:instrText>
      </w:r>
      <w:r w:rsidR="00FC5FA0" w:rsidRPr="00B04B1B">
        <w:rPr>
          <w:color w:val="000000" w:themeColor="text1"/>
        </w:rPr>
      </w:r>
      <w:r w:rsidR="00FC5FA0" w:rsidRPr="00B04B1B">
        <w:rPr>
          <w:color w:val="000000" w:themeColor="text1"/>
        </w:rPr>
        <w:fldChar w:fldCharType="separate"/>
      </w:r>
    </w:p>
    <w:p w:rsidR="00D940AD" w:rsidRDefault="00785D22" w:rsidP="00821E8D">
      <w:pPr>
        <w:pStyle w:val="af2"/>
        <w:rPr>
          <w:color w:val="000000" w:themeColor="text1"/>
        </w:rPr>
      </w:pPr>
      <w:r w:rsidRPr="00785D22">
        <w:rPr>
          <w:noProof/>
          <w:vanish/>
          <w:color w:val="000000" w:themeColor="text1"/>
        </w:rPr>
        <w:t xml:space="preserve">Рисунок </w:t>
      </w:r>
      <w:r>
        <w:rPr>
          <w:noProof/>
          <w:color w:val="000000" w:themeColor="text1"/>
        </w:rPr>
        <w:t>39</w:t>
      </w:r>
      <w:r w:rsidR="00FC5FA0" w:rsidRPr="00B04B1B">
        <w:rPr>
          <w:color w:val="000000" w:themeColor="text1"/>
        </w:rPr>
        <w:fldChar w:fldCharType="end"/>
      </w:r>
      <w:r w:rsidR="007C1C34" w:rsidRPr="00B04B1B">
        <w:rPr>
          <w:color w:val="000000" w:themeColor="text1"/>
        </w:rPr>
        <w:t xml:space="preserve"> приведена структура регистра </w:t>
      </w:r>
      <w:r w:rsidR="007C1C34" w:rsidRPr="00B04B1B">
        <w:rPr>
          <w:color w:val="000000" w:themeColor="text1"/>
          <w:lang w:val="en-US"/>
        </w:rPr>
        <w:t>SSPCR</w:t>
      </w:r>
      <w:r w:rsidR="007C1C34" w:rsidRPr="00B04B1B">
        <w:rPr>
          <w:color w:val="000000" w:themeColor="text1"/>
        </w:rPr>
        <w:t>.</w:t>
      </w:r>
    </w:p>
    <w:p w:rsidR="00CF1FB5" w:rsidRPr="00B04B1B" w:rsidRDefault="00CF1FB5" w:rsidP="00821E8D">
      <w:pPr>
        <w:pStyle w:val="af2"/>
        <w:rPr>
          <w:color w:val="000000" w:themeColor="text1"/>
        </w:rPr>
      </w:pPr>
      <w:r w:rsidRPr="00B04B1B">
        <w:rPr>
          <w:color w:val="000000" w:themeColor="text1"/>
        </w:rPr>
        <w:t xml:space="preserve">Описание полей регистра </w:t>
      </w:r>
      <w:r w:rsidRPr="00B04B1B">
        <w:rPr>
          <w:color w:val="000000" w:themeColor="text1"/>
          <w:lang w:val="en-US"/>
        </w:rPr>
        <w:t>SSPCR</w:t>
      </w:r>
      <w:r w:rsidRPr="00B04B1B">
        <w:rPr>
          <w:color w:val="000000" w:themeColor="text1"/>
        </w:rPr>
        <w:t xml:space="preserve"> приведено в таблице </w:t>
      </w:r>
      <w:r w:rsidR="00FE09A8">
        <w:fldChar w:fldCharType="begin"/>
      </w:r>
      <w:r w:rsidR="00FE09A8">
        <w:instrText xml:space="preserve"> REF _Ref3543732 \h  \* MERGEFORMAT </w:instrText>
      </w:r>
      <w:r w:rsidR="00FE09A8">
        <w:fldChar w:fldCharType="separate"/>
      </w:r>
      <w:r w:rsidR="00785D22" w:rsidRPr="00785D22">
        <w:rPr>
          <w:vanish/>
        </w:rPr>
        <w:t xml:space="preserve">Таблица </w:t>
      </w:r>
      <w:r w:rsidR="00785D22">
        <w:rPr>
          <w:noProof/>
        </w:rPr>
        <w:t>129</w:t>
      </w:r>
      <w:r w:rsidR="00FE09A8">
        <w:fldChar w:fldCharType="end"/>
      </w:r>
      <w:r w:rsidRPr="00B04B1B">
        <w:rPr>
          <w:color w:val="000000" w:themeColor="text1"/>
        </w:rPr>
        <w:t>.</w:t>
      </w:r>
    </w:p>
    <w:p w:rsidR="007E648E" w:rsidRDefault="00821E8D" w:rsidP="00821E8D">
      <w:pPr>
        <w:pStyle w:val="af2"/>
        <w:rPr>
          <w:color w:val="000000" w:themeColor="text1"/>
        </w:rPr>
      </w:pPr>
      <w:r w:rsidRPr="00B04B1B">
        <w:rPr>
          <w:color w:val="000000" w:themeColor="text1"/>
        </w:rPr>
        <w:t>Регистр используется при MSR[PR] = ‘0’.</w:t>
      </w:r>
    </w:p>
    <w:p w:rsidR="007E648E" w:rsidRDefault="007E648E">
      <w:pPr>
        <w:spacing w:after="160" w:line="259" w:lineRule="auto"/>
        <w:ind w:left="0" w:right="0" w:firstLine="0"/>
        <w:jc w:val="left"/>
        <w:rPr>
          <w:color w:val="000000" w:themeColor="text1"/>
          <w:sz w:val="24"/>
          <w:lang w:eastAsia="ru-RU"/>
        </w:rPr>
      </w:pPr>
      <w:r>
        <w:rPr>
          <w:color w:val="000000" w:themeColor="text1"/>
        </w:rPr>
        <w:br w:type="page"/>
      </w:r>
    </w:p>
    <w:p w:rsidR="00821E8D" w:rsidRPr="00B04B1B" w:rsidRDefault="00821E8D" w:rsidP="00821E8D">
      <w:pPr>
        <w:pStyle w:val="af2"/>
        <w:rPr>
          <w:color w:val="000000" w:themeColor="text1"/>
        </w:rPr>
      </w:pPr>
    </w:p>
    <w:p w:rsidR="00821E8D" w:rsidRPr="00B04B1B" w:rsidRDefault="00821E8D" w:rsidP="00546AEF">
      <w:pPr>
        <w:pStyle w:val="afffffff0"/>
        <w:rPr>
          <w:lang w:val="en-US"/>
        </w:rPr>
      </w:pPr>
      <w:r w:rsidRPr="00B04B1B">
        <w:rPr>
          <w:noProof/>
        </w:rPr>
        <w:drawing>
          <wp:inline distT="0" distB="0" distL="0" distR="0">
            <wp:extent cx="5015552" cy="1231453"/>
            <wp:effectExtent l="0" t="0" r="0" b="6985"/>
            <wp:docPr id="296" name="Рисунок 5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66312" cy="1243916"/>
                    </a:xfrm>
                    <a:prstGeom prst="rect">
                      <a:avLst/>
                    </a:prstGeom>
                    <a:noFill/>
                    <a:ln>
                      <a:noFill/>
                    </a:ln>
                  </pic:spPr>
                </pic:pic>
              </a:graphicData>
            </a:graphic>
          </wp:inline>
        </w:drawing>
      </w:r>
    </w:p>
    <w:p w:rsidR="00821E8D" w:rsidRPr="00B04B1B" w:rsidRDefault="00821E8D" w:rsidP="00546AEF">
      <w:pPr>
        <w:pStyle w:val="afffffff0"/>
      </w:pPr>
      <w:r w:rsidRPr="00B04B1B">
        <w:rPr>
          <w:noProof/>
        </w:rPr>
        <w:drawing>
          <wp:inline distT="0" distB="0" distL="0" distR="0">
            <wp:extent cx="5192973" cy="3270094"/>
            <wp:effectExtent l="0" t="0" r="8255" b="6985"/>
            <wp:docPr id="146" name="Рисунок 5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07807" cy="3279435"/>
                    </a:xfrm>
                    <a:prstGeom prst="rect">
                      <a:avLst/>
                    </a:prstGeom>
                    <a:noFill/>
                    <a:ln>
                      <a:noFill/>
                    </a:ln>
                  </pic:spPr>
                </pic:pic>
              </a:graphicData>
            </a:graphic>
          </wp:inline>
        </w:drawing>
      </w:r>
    </w:p>
    <w:p w:rsidR="0029324A" w:rsidRPr="00B04B1B" w:rsidRDefault="0029324A" w:rsidP="00821E8D">
      <w:pPr>
        <w:pStyle w:val="affff3"/>
        <w:jc w:val="center"/>
        <w:rPr>
          <w:color w:val="000000" w:themeColor="text1"/>
        </w:rPr>
      </w:pPr>
      <w:bookmarkStart w:id="832" w:name="_Ref3202366"/>
      <w:bookmarkStart w:id="833" w:name="_Toc3469634"/>
    </w:p>
    <w:p w:rsidR="00821E8D" w:rsidRPr="00B04B1B" w:rsidRDefault="00821E8D" w:rsidP="00821E8D">
      <w:pPr>
        <w:pStyle w:val="affff3"/>
        <w:jc w:val="center"/>
        <w:rPr>
          <w:color w:val="000000" w:themeColor="text1"/>
        </w:rPr>
      </w:pPr>
      <w:r w:rsidRPr="00B04B1B">
        <w:rPr>
          <w:color w:val="000000" w:themeColor="text1"/>
        </w:rPr>
        <w:t xml:space="preserve">Рисунок </w:t>
      </w:r>
      <w:r w:rsidR="00FC5FA0" w:rsidRPr="00B04B1B">
        <w:rPr>
          <w:color w:val="000000" w:themeColor="text1"/>
        </w:rPr>
        <w:fldChar w:fldCharType="begin"/>
      </w:r>
      <w:r w:rsidRPr="00B04B1B">
        <w:rPr>
          <w:color w:val="000000" w:themeColor="text1"/>
        </w:rPr>
        <w:instrText xml:space="preserve"> SEQ Рисунок \* ARABIC </w:instrText>
      </w:r>
      <w:r w:rsidR="00FC5FA0" w:rsidRPr="00B04B1B">
        <w:rPr>
          <w:color w:val="000000" w:themeColor="text1"/>
        </w:rPr>
        <w:fldChar w:fldCharType="separate"/>
      </w:r>
      <w:r w:rsidR="00785D22">
        <w:rPr>
          <w:noProof/>
          <w:color w:val="000000" w:themeColor="text1"/>
        </w:rPr>
        <w:t>39</w:t>
      </w:r>
      <w:r w:rsidR="00FC5FA0" w:rsidRPr="00B04B1B">
        <w:rPr>
          <w:color w:val="000000" w:themeColor="text1"/>
        </w:rPr>
        <w:fldChar w:fldCharType="end"/>
      </w:r>
      <w:bookmarkEnd w:id="832"/>
      <w:r w:rsidR="003A638F" w:rsidRPr="00B04B1B">
        <w:rPr>
          <w:color w:val="000000" w:themeColor="text1"/>
        </w:rPr>
        <w:t xml:space="preserve"> –</w:t>
      </w:r>
      <w:r w:rsidRPr="00B04B1B">
        <w:rPr>
          <w:color w:val="000000" w:themeColor="text1"/>
        </w:rPr>
        <w:t xml:space="preserve"> Регистры конфигурации приоритета поиска супервизора</w:t>
      </w:r>
      <w:bookmarkEnd w:id="833"/>
    </w:p>
    <w:p w:rsidR="00CF1FB5" w:rsidRPr="00B04B1B" w:rsidRDefault="00CF1FB5" w:rsidP="00546AEF">
      <w:pPr>
        <w:pStyle w:val="afffffff0"/>
      </w:pPr>
    </w:p>
    <w:p w:rsidR="00CF1FB5" w:rsidRPr="00B04B1B" w:rsidRDefault="00CF1FB5" w:rsidP="00CF1FB5">
      <w:pPr>
        <w:pStyle w:val="affff3"/>
      </w:pPr>
      <w:bookmarkStart w:id="834" w:name="_Ref3543732"/>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129</w:t>
      </w:r>
      <w:r w:rsidR="00FC5FA0" w:rsidRPr="00B04B1B">
        <w:rPr>
          <w:noProof/>
        </w:rPr>
        <w:fldChar w:fldCharType="end"/>
      </w:r>
      <w:bookmarkEnd w:id="834"/>
      <w:r w:rsidRPr="00B04B1B">
        <w:t xml:space="preserve"> – Описание полей регистра </w:t>
      </w:r>
      <w:r w:rsidRPr="00B04B1B">
        <w:rPr>
          <w:color w:val="000000" w:themeColor="text1"/>
          <w:lang w:val="en-US"/>
        </w:rPr>
        <w:t>SSPCR</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279"/>
        <w:gridCol w:w="1279"/>
        <w:gridCol w:w="7478"/>
      </w:tblGrid>
      <w:tr w:rsidR="00CF1FB5" w:rsidRPr="00B04B1B" w:rsidTr="00CF1FB5">
        <w:trPr>
          <w:cantSplit/>
          <w:trHeight w:val="20"/>
          <w:tblHeader/>
          <w:jc w:val="center"/>
        </w:trPr>
        <w:tc>
          <w:tcPr>
            <w:tcW w:w="1251" w:type="dxa"/>
          </w:tcPr>
          <w:p w:rsidR="00CF1FB5" w:rsidRPr="00B04B1B" w:rsidRDefault="00CF1FB5" w:rsidP="00CF1FB5">
            <w:pPr>
              <w:pStyle w:val="afff6"/>
              <w:rPr>
                <w:rFonts w:eastAsia="Arial"/>
                <w:color w:val="000000" w:themeColor="text1"/>
              </w:rPr>
            </w:pPr>
            <w:r w:rsidRPr="00B04B1B">
              <w:rPr>
                <w:color w:val="000000" w:themeColor="text1"/>
              </w:rPr>
              <w:t>Биты</w:t>
            </w:r>
          </w:p>
        </w:tc>
        <w:tc>
          <w:tcPr>
            <w:tcW w:w="1251" w:type="dxa"/>
          </w:tcPr>
          <w:p w:rsidR="00CF1FB5" w:rsidRPr="00B04B1B" w:rsidRDefault="00CF1FB5" w:rsidP="00CF1FB5">
            <w:pPr>
              <w:pStyle w:val="afff6"/>
              <w:rPr>
                <w:rFonts w:eastAsia="Arial"/>
                <w:color w:val="000000" w:themeColor="text1"/>
              </w:rPr>
            </w:pPr>
            <w:r w:rsidRPr="00B04B1B">
              <w:rPr>
                <w:color w:val="000000" w:themeColor="text1"/>
              </w:rPr>
              <w:t>Наименова-ние поля</w:t>
            </w:r>
          </w:p>
        </w:tc>
        <w:tc>
          <w:tcPr>
            <w:tcW w:w="7313" w:type="dxa"/>
          </w:tcPr>
          <w:p w:rsidR="00CF1FB5" w:rsidRPr="00B04B1B" w:rsidRDefault="00CF1FB5" w:rsidP="00CF1FB5">
            <w:pPr>
              <w:pStyle w:val="afff6"/>
              <w:rPr>
                <w:rFonts w:eastAsia="Arial"/>
                <w:color w:val="000000" w:themeColor="text1"/>
              </w:rPr>
            </w:pPr>
            <w:r w:rsidRPr="00B04B1B">
              <w:rPr>
                <w:color w:val="000000" w:themeColor="text1"/>
              </w:rPr>
              <w:t>Описание</w:t>
            </w:r>
          </w:p>
        </w:tc>
      </w:tr>
      <w:tr w:rsidR="00CF1FB5" w:rsidRPr="00B04B1B" w:rsidTr="00CF1FB5">
        <w:trPr>
          <w:cantSplit/>
          <w:trHeight w:val="20"/>
          <w:jc w:val="center"/>
        </w:trPr>
        <w:tc>
          <w:tcPr>
            <w:tcW w:w="1251" w:type="dxa"/>
          </w:tcPr>
          <w:p w:rsidR="00CF1FB5" w:rsidRPr="00B04B1B" w:rsidRDefault="00CF1FB5" w:rsidP="00CF1FB5">
            <w:pPr>
              <w:pStyle w:val="afff6"/>
              <w:rPr>
                <w:rFonts w:eastAsia="Arial"/>
                <w:color w:val="000000" w:themeColor="text1"/>
              </w:rPr>
            </w:pPr>
            <w:r w:rsidRPr="00B04B1B">
              <w:rPr>
                <w:color w:val="000000" w:themeColor="text1"/>
              </w:rPr>
              <w:t>0:3</w:t>
            </w:r>
          </w:p>
        </w:tc>
        <w:tc>
          <w:tcPr>
            <w:tcW w:w="1251" w:type="dxa"/>
          </w:tcPr>
          <w:p w:rsidR="00CF1FB5" w:rsidRPr="00B04B1B" w:rsidRDefault="00CF1FB5" w:rsidP="00CF1FB5">
            <w:pPr>
              <w:pStyle w:val="afff6"/>
              <w:rPr>
                <w:rFonts w:eastAsia="Arial"/>
                <w:color w:val="000000" w:themeColor="text1"/>
              </w:rPr>
            </w:pPr>
            <w:r w:rsidRPr="00B04B1B">
              <w:rPr>
                <w:color w:val="000000" w:themeColor="text1"/>
              </w:rPr>
              <w:t>ORD1</w:t>
            </w:r>
          </w:p>
        </w:tc>
        <w:tc>
          <w:tcPr>
            <w:tcW w:w="7313" w:type="dxa"/>
          </w:tcPr>
          <w:p w:rsidR="00CF1FB5" w:rsidRPr="00B04B1B" w:rsidRDefault="00CF1FB5" w:rsidP="00CF1FB5">
            <w:pPr>
              <w:pStyle w:val="afff6"/>
              <w:rPr>
                <w:rFonts w:eastAsia="Arial"/>
                <w:color w:val="000000" w:themeColor="text1"/>
              </w:rPr>
            </w:pPr>
            <w:r w:rsidRPr="00B04B1B">
              <w:rPr>
                <w:color w:val="000000" w:themeColor="text1"/>
              </w:rPr>
              <w:t>Порядок 1</w:t>
            </w:r>
          </w:p>
        </w:tc>
      </w:tr>
      <w:tr w:rsidR="00CF1FB5" w:rsidRPr="00B04B1B" w:rsidTr="00CF1FB5">
        <w:trPr>
          <w:cantSplit/>
          <w:trHeight w:val="20"/>
          <w:jc w:val="center"/>
        </w:trPr>
        <w:tc>
          <w:tcPr>
            <w:tcW w:w="1251" w:type="dxa"/>
          </w:tcPr>
          <w:p w:rsidR="00CF1FB5" w:rsidRPr="00B04B1B" w:rsidRDefault="00CF1FB5" w:rsidP="00CF1FB5">
            <w:pPr>
              <w:pStyle w:val="afff6"/>
              <w:rPr>
                <w:rFonts w:eastAsia="Arial"/>
                <w:color w:val="000000" w:themeColor="text1"/>
              </w:rPr>
            </w:pPr>
            <w:r w:rsidRPr="00B04B1B">
              <w:rPr>
                <w:color w:val="000000" w:themeColor="text1"/>
              </w:rPr>
              <w:t>4:7</w:t>
            </w:r>
          </w:p>
        </w:tc>
        <w:tc>
          <w:tcPr>
            <w:tcW w:w="1251" w:type="dxa"/>
          </w:tcPr>
          <w:p w:rsidR="00CF1FB5" w:rsidRPr="00B04B1B" w:rsidRDefault="00CF1FB5" w:rsidP="00CF1FB5">
            <w:pPr>
              <w:pStyle w:val="afff6"/>
              <w:rPr>
                <w:rFonts w:eastAsia="Arial"/>
                <w:color w:val="000000" w:themeColor="text1"/>
              </w:rPr>
            </w:pPr>
            <w:r w:rsidRPr="00B04B1B">
              <w:rPr>
                <w:color w:val="000000" w:themeColor="text1"/>
              </w:rPr>
              <w:t>ORD2</w:t>
            </w:r>
          </w:p>
        </w:tc>
        <w:tc>
          <w:tcPr>
            <w:tcW w:w="7313" w:type="dxa"/>
          </w:tcPr>
          <w:p w:rsidR="00CF1FB5" w:rsidRPr="00B04B1B" w:rsidRDefault="00CF1FB5" w:rsidP="00CF1FB5">
            <w:pPr>
              <w:pStyle w:val="afff6"/>
              <w:rPr>
                <w:rFonts w:eastAsia="Arial"/>
                <w:color w:val="000000" w:themeColor="text1"/>
              </w:rPr>
            </w:pPr>
            <w:r w:rsidRPr="00B04B1B">
              <w:rPr>
                <w:color w:val="000000" w:themeColor="text1"/>
              </w:rPr>
              <w:t>Порядок 2</w:t>
            </w:r>
          </w:p>
        </w:tc>
      </w:tr>
      <w:tr w:rsidR="00CF1FB5" w:rsidRPr="00B04B1B" w:rsidTr="00CF1FB5">
        <w:trPr>
          <w:cantSplit/>
          <w:trHeight w:val="20"/>
          <w:jc w:val="center"/>
        </w:trPr>
        <w:tc>
          <w:tcPr>
            <w:tcW w:w="1251" w:type="dxa"/>
          </w:tcPr>
          <w:p w:rsidR="00CF1FB5" w:rsidRPr="00B04B1B" w:rsidRDefault="00CF1FB5" w:rsidP="00CF1FB5">
            <w:pPr>
              <w:pStyle w:val="afff6"/>
              <w:rPr>
                <w:rFonts w:eastAsia="Arial"/>
                <w:color w:val="000000" w:themeColor="text1"/>
              </w:rPr>
            </w:pPr>
            <w:r w:rsidRPr="00B04B1B">
              <w:rPr>
                <w:color w:val="000000" w:themeColor="text1"/>
              </w:rPr>
              <w:t>8:11</w:t>
            </w:r>
          </w:p>
        </w:tc>
        <w:tc>
          <w:tcPr>
            <w:tcW w:w="1251" w:type="dxa"/>
          </w:tcPr>
          <w:p w:rsidR="00CF1FB5" w:rsidRPr="00B04B1B" w:rsidRDefault="00CF1FB5" w:rsidP="00CF1FB5">
            <w:pPr>
              <w:pStyle w:val="afff6"/>
              <w:rPr>
                <w:rFonts w:eastAsia="Arial"/>
                <w:color w:val="000000" w:themeColor="text1"/>
              </w:rPr>
            </w:pPr>
            <w:r w:rsidRPr="00B04B1B">
              <w:rPr>
                <w:color w:val="000000" w:themeColor="text1"/>
              </w:rPr>
              <w:t>ORD3</w:t>
            </w:r>
          </w:p>
        </w:tc>
        <w:tc>
          <w:tcPr>
            <w:tcW w:w="7313" w:type="dxa"/>
          </w:tcPr>
          <w:p w:rsidR="00CF1FB5" w:rsidRPr="00B04B1B" w:rsidRDefault="00CF1FB5" w:rsidP="00CF1FB5">
            <w:pPr>
              <w:pStyle w:val="afff6"/>
              <w:rPr>
                <w:rFonts w:eastAsia="Arial"/>
                <w:color w:val="000000" w:themeColor="text1"/>
              </w:rPr>
            </w:pPr>
            <w:r w:rsidRPr="00B04B1B">
              <w:rPr>
                <w:color w:val="000000" w:themeColor="text1"/>
              </w:rPr>
              <w:t>Порядок 3</w:t>
            </w:r>
          </w:p>
        </w:tc>
      </w:tr>
      <w:tr w:rsidR="00CF1FB5" w:rsidRPr="00B04B1B" w:rsidTr="00CF1FB5">
        <w:trPr>
          <w:cantSplit/>
          <w:trHeight w:val="20"/>
          <w:jc w:val="center"/>
        </w:trPr>
        <w:tc>
          <w:tcPr>
            <w:tcW w:w="1251" w:type="dxa"/>
          </w:tcPr>
          <w:p w:rsidR="00CF1FB5" w:rsidRPr="00B04B1B" w:rsidRDefault="00CF1FB5" w:rsidP="00CF1FB5">
            <w:pPr>
              <w:pStyle w:val="afff6"/>
              <w:rPr>
                <w:rFonts w:eastAsia="Arial"/>
                <w:color w:val="000000" w:themeColor="text1"/>
              </w:rPr>
            </w:pPr>
            <w:r w:rsidRPr="00B04B1B">
              <w:rPr>
                <w:color w:val="000000" w:themeColor="text1"/>
              </w:rPr>
              <w:t>12:15</w:t>
            </w:r>
          </w:p>
        </w:tc>
        <w:tc>
          <w:tcPr>
            <w:tcW w:w="1251" w:type="dxa"/>
          </w:tcPr>
          <w:p w:rsidR="00CF1FB5" w:rsidRPr="00B04B1B" w:rsidRDefault="00CF1FB5" w:rsidP="00CF1FB5">
            <w:pPr>
              <w:pStyle w:val="afff6"/>
              <w:rPr>
                <w:rFonts w:eastAsia="Arial"/>
                <w:color w:val="000000" w:themeColor="text1"/>
              </w:rPr>
            </w:pPr>
            <w:r w:rsidRPr="00B04B1B">
              <w:rPr>
                <w:color w:val="000000" w:themeColor="text1"/>
              </w:rPr>
              <w:t>ORD4</w:t>
            </w:r>
          </w:p>
        </w:tc>
        <w:tc>
          <w:tcPr>
            <w:tcW w:w="7313" w:type="dxa"/>
          </w:tcPr>
          <w:p w:rsidR="00CF1FB5" w:rsidRPr="00B04B1B" w:rsidRDefault="00CF1FB5" w:rsidP="00CF1FB5">
            <w:pPr>
              <w:pStyle w:val="afff6"/>
              <w:rPr>
                <w:rFonts w:eastAsia="Arial"/>
                <w:color w:val="000000" w:themeColor="text1"/>
              </w:rPr>
            </w:pPr>
            <w:r w:rsidRPr="00B04B1B">
              <w:rPr>
                <w:color w:val="000000" w:themeColor="text1"/>
              </w:rPr>
              <w:t>Порядок 4</w:t>
            </w:r>
          </w:p>
        </w:tc>
      </w:tr>
      <w:tr w:rsidR="00CF1FB5" w:rsidRPr="00B04B1B" w:rsidTr="00CF1FB5">
        <w:trPr>
          <w:cantSplit/>
          <w:trHeight w:val="20"/>
          <w:jc w:val="center"/>
        </w:trPr>
        <w:tc>
          <w:tcPr>
            <w:tcW w:w="1251" w:type="dxa"/>
          </w:tcPr>
          <w:p w:rsidR="00CF1FB5" w:rsidRPr="00B04B1B" w:rsidRDefault="00CF1FB5" w:rsidP="00CF1FB5">
            <w:pPr>
              <w:pStyle w:val="afff6"/>
              <w:rPr>
                <w:rFonts w:eastAsia="Arial"/>
                <w:color w:val="000000" w:themeColor="text1"/>
              </w:rPr>
            </w:pPr>
            <w:r w:rsidRPr="00B04B1B">
              <w:rPr>
                <w:color w:val="000000" w:themeColor="text1"/>
              </w:rPr>
              <w:t>16:19</w:t>
            </w:r>
          </w:p>
        </w:tc>
        <w:tc>
          <w:tcPr>
            <w:tcW w:w="1251" w:type="dxa"/>
          </w:tcPr>
          <w:p w:rsidR="00CF1FB5" w:rsidRPr="00B04B1B" w:rsidRDefault="00CF1FB5" w:rsidP="00CF1FB5">
            <w:pPr>
              <w:pStyle w:val="afff6"/>
              <w:rPr>
                <w:rFonts w:eastAsia="Arial"/>
                <w:color w:val="000000" w:themeColor="text1"/>
              </w:rPr>
            </w:pPr>
            <w:r w:rsidRPr="00B04B1B">
              <w:rPr>
                <w:color w:val="000000" w:themeColor="text1"/>
              </w:rPr>
              <w:t>ORD5</w:t>
            </w:r>
          </w:p>
        </w:tc>
        <w:tc>
          <w:tcPr>
            <w:tcW w:w="7313" w:type="dxa"/>
          </w:tcPr>
          <w:p w:rsidR="00CF1FB5" w:rsidRPr="00B04B1B" w:rsidRDefault="00CF1FB5" w:rsidP="00CF1FB5">
            <w:pPr>
              <w:pStyle w:val="afff6"/>
              <w:rPr>
                <w:rFonts w:eastAsia="Arial"/>
                <w:color w:val="000000" w:themeColor="text1"/>
              </w:rPr>
            </w:pPr>
            <w:r w:rsidRPr="00B04B1B">
              <w:rPr>
                <w:color w:val="000000" w:themeColor="text1"/>
              </w:rPr>
              <w:t>Порядок 5</w:t>
            </w:r>
          </w:p>
        </w:tc>
      </w:tr>
      <w:tr w:rsidR="00CF1FB5" w:rsidRPr="00B04B1B" w:rsidTr="00CF1FB5">
        <w:trPr>
          <w:cantSplit/>
          <w:trHeight w:val="20"/>
          <w:jc w:val="center"/>
        </w:trPr>
        <w:tc>
          <w:tcPr>
            <w:tcW w:w="1251" w:type="dxa"/>
          </w:tcPr>
          <w:p w:rsidR="00CF1FB5" w:rsidRPr="00B04B1B" w:rsidRDefault="00CF1FB5" w:rsidP="00CF1FB5">
            <w:pPr>
              <w:pStyle w:val="afff6"/>
              <w:rPr>
                <w:rFonts w:eastAsia="Arial"/>
                <w:color w:val="000000" w:themeColor="text1"/>
              </w:rPr>
            </w:pPr>
            <w:r w:rsidRPr="00B04B1B">
              <w:rPr>
                <w:color w:val="000000" w:themeColor="text1"/>
              </w:rPr>
              <w:t>20:23</w:t>
            </w:r>
          </w:p>
        </w:tc>
        <w:tc>
          <w:tcPr>
            <w:tcW w:w="1251" w:type="dxa"/>
          </w:tcPr>
          <w:p w:rsidR="00CF1FB5" w:rsidRPr="00B04B1B" w:rsidRDefault="00CF1FB5" w:rsidP="00CF1FB5">
            <w:pPr>
              <w:pStyle w:val="afff6"/>
              <w:rPr>
                <w:rFonts w:eastAsia="Arial"/>
                <w:color w:val="000000" w:themeColor="text1"/>
              </w:rPr>
            </w:pPr>
            <w:r w:rsidRPr="00B04B1B">
              <w:rPr>
                <w:color w:val="000000" w:themeColor="text1"/>
              </w:rPr>
              <w:t>ORD6</w:t>
            </w:r>
          </w:p>
        </w:tc>
        <w:tc>
          <w:tcPr>
            <w:tcW w:w="7313" w:type="dxa"/>
          </w:tcPr>
          <w:p w:rsidR="00CF1FB5" w:rsidRPr="00B04B1B" w:rsidRDefault="00CF1FB5" w:rsidP="00CF1FB5">
            <w:pPr>
              <w:pStyle w:val="afff6"/>
              <w:rPr>
                <w:rFonts w:eastAsia="Arial"/>
                <w:color w:val="000000" w:themeColor="text1"/>
              </w:rPr>
            </w:pPr>
            <w:r w:rsidRPr="00B04B1B">
              <w:rPr>
                <w:color w:val="000000" w:themeColor="text1"/>
              </w:rPr>
              <w:t>Порядок 6</w:t>
            </w:r>
          </w:p>
        </w:tc>
      </w:tr>
      <w:tr w:rsidR="00CF1FB5" w:rsidRPr="00B04B1B" w:rsidTr="00CF1FB5">
        <w:trPr>
          <w:cantSplit/>
          <w:trHeight w:val="20"/>
          <w:jc w:val="center"/>
        </w:trPr>
        <w:tc>
          <w:tcPr>
            <w:tcW w:w="1251" w:type="dxa"/>
          </w:tcPr>
          <w:p w:rsidR="00CF1FB5" w:rsidRPr="00B04B1B" w:rsidRDefault="00CF1FB5" w:rsidP="00CF1FB5">
            <w:pPr>
              <w:pStyle w:val="afff6"/>
              <w:rPr>
                <w:rFonts w:eastAsia="Arial"/>
                <w:color w:val="000000" w:themeColor="text1"/>
              </w:rPr>
            </w:pPr>
            <w:r w:rsidRPr="00B04B1B">
              <w:rPr>
                <w:color w:val="000000" w:themeColor="text1"/>
              </w:rPr>
              <w:t>24:27</w:t>
            </w:r>
          </w:p>
        </w:tc>
        <w:tc>
          <w:tcPr>
            <w:tcW w:w="1251" w:type="dxa"/>
          </w:tcPr>
          <w:p w:rsidR="00CF1FB5" w:rsidRPr="00B04B1B" w:rsidRDefault="00CF1FB5" w:rsidP="00CF1FB5">
            <w:pPr>
              <w:pStyle w:val="afff6"/>
              <w:rPr>
                <w:rFonts w:eastAsia="Arial"/>
                <w:color w:val="000000" w:themeColor="text1"/>
              </w:rPr>
            </w:pPr>
            <w:r w:rsidRPr="00B04B1B">
              <w:rPr>
                <w:color w:val="000000" w:themeColor="text1"/>
              </w:rPr>
              <w:t>ORD7</w:t>
            </w:r>
          </w:p>
        </w:tc>
        <w:tc>
          <w:tcPr>
            <w:tcW w:w="7313" w:type="dxa"/>
          </w:tcPr>
          <w:p w:rsidR="00CF1FB5" w:rsidRPr="00B04B1B" w:rsidRDefault="00CF1FB5" w:rsidP="00CF1FB5">
            <w:pPr>
              <w:pStyle w:val="afff6"/>
              <w:rPr>
                <w:rFonts w:eastAsia="Arial"/>
                <w:color w:val="000000" w:themeColor="text1"/>
              </w:rPr>
            </w:pPr>
            <w:r w:rsidRPr="00B04B1B">
              <w:rPr>
                <w:color w:val="000000" w:themeColor="text1"/>
              </w:rPr>
              <w:t>Порядок 7</w:t>
            </w:r>
          </w:p>
        </w:tc>
      </w:tr>
      <w:tr w:rsidR="00CF1FB5" w:rsidRPr="00B04B1B" w:rsidTr="00CF1FB5">
        <w:trPr>
          <w:cantSplit/>
          <w:trHeight w:val="20"/>
          <w:jc w:val="center"/>
        </w:trPr>
        <w:tc>
          <w:tcPr>
            <w:tcW w:w="1251" w:type="dxa"/>
          </w:tcPr>
          <w:p w:rsidR="00CF1FB5" w:rsidRPr="00B04B1B" w:rsidRDefault="00CF1FB5" w:rsidP="00CF1FB5">
            <w:pPr>
              <w:pStyle w:val="afff6"/>
              <w:rPr>
                <w:rFonts w:eastAsia="Arial"/>
                <w:color w:val="000000" w:themeColor="text1"/>
              </w:rPr>
            </w:pPr>
            <w:r w:rsidRPr="00B04B1B">
              <w:rPr>
                <w:color w:val="000000" w:themeColor="text1"/>
              </w:rPr>
              <w:t>28:31</w:t>
            </w:r>
          </w:p>
        </w:tc>
        <w:tc>
          <w:tcPr>
            <w:tcW w:w="1251" w:type="dxa"/>
          </w:tcPr>
          <w:p w:rsidR="00CF1FB5" w:rsidRPr="00B04B1B" w:rsidRDefault="00CF1FB5" w:rsidP="00CF1FB5">
            <w:pPr>
              <w:pStyle w:val="afff6"/>
              <w:rPr>
                <w:rFonts w:eastAsia="Arial"/>
                <w:color w:val="000000" w:themeColor="text1"/>
              </w:rPr>
            </w:pPr>
            <w:r w:rsidRPr="00B04B1B">
              <w:rPr>
                <w:color w:val="000000" w:themeColor="text1"/>
              </w:rPr>
              <w:t>Зарезерви-ровано</w:t>
            </w:r>
          </w:p>
        </w:tc>
        <w:tc>
          <w:tcPr>
            <w:tcW w:w="7313" w:type="dxa"/>
          </w:tcPr>
          <w:p w:rsidR="00CF1FB5" w:rsidRPr="00B04B1B" w:rsidRDefault="00CF1FB5" w:rsidP="00CF1FB5">
            <w:pPr>
              <w:pStyle w:val="afff6"/>
              <w:rPr>
                <w:color w:val="000000" w:themeColor="text1"/>
              </w:rPr>
            </w:pPr>
          </w:p>
        </w:tc>
      </w:tr>
    </w:tbl>
    <w:p w:rsidR="007E648E" w:rsidRDefault="007E648E" w:rsidP="00546AEF">
      <w:pPr>
        <w:pStyle w:val="afffffff0"/>
      </w:pPr>
    </w:p>
    <w:p w:rsidR="007E648E" w:rsidRDefault="007E648E">
      <w:pPr>
        <w:spacing w:after="160" w:line="259" w:lineRule="auto"/>
        <w:ind w:left="0" w:right="0" w:firstLine="0"/>
        <w:jc w:val="left"/>
        <w:rPr>
          <w:sz w:val="24"/>
          <w:lang w:eastAsia="ru-RU"/>
        </w:rPr>
      </w:pPr>
      <w:r>
        <w:br w:type="page"/>
      </w:r>
    </w:p>
    <w:p w:rsidR="00CF1FB5" w:rsidRPr="00B04B1B" w:rsidRDefault="00CF1FB5" w:rsidP="00546AEF">
      <w:pPr>
        <w:pStyle w:val="afffffff0"/>
      </w:pPr>
    </w:p>
    <w:p w:rsidR="007C1C34" w:rsidRPr="00C65678" w:rsidRDefault="007C1C34" w:rsidP="00E25868">
      <w:pPr>
        <w:pStyle w:val="8"/>
        <w:rPr>
          <w:color w:val="000000" w:themeColor="text1"/>
        </w:rPr>
      </w:pPr>
      <w:r w:rsidRPr="00C65678">
        <w:rPr>
          <w:color w:val="000000" w:themeColor="text1"/>
        </w:rPr>
        <w:t xml:space="preserve">Регистр </w:t>
      </w:r>
      <w:r w:rsidRPr="00C65678">
        <w:t>конфигурации приоритета поиска/инвалидации</w:t>
      </w:r>
      <w:r w:rsidRPr="00C65678">
        <w:rPr>
          <w:color w:val="000000" w:themeColor="text1"/>
        </w:rPr>
        <w:t xml:space="preserve"> (</w:t>
      </w:r>
      <w:r w:rsidRPr="00B04B1B">
        <w:rPr>
          <w:color w:val="000000" w:themeColor="text1"/>
        </w:rPr>
        <w:t>ISPCR</w:t>
      </w:r>
      <w:r w:rsidRPr="00C65678">
        <w:rPr>
          <w:color w:val="000000" w:themeColor="text1"/>
        </w:rPr>
        <w:t>)</w:t>
      </w:r>
    </w:p>
    <w:p w:rsidR="00785D22" w:rsidRPr="00785D22" w:rsidRDefault="007C1C34" w:rsidP="00785D22">
      <w:pPr>
        <w:pStyle w:val="af2"/>
        <w:rPr>
          <w:vanish/>
          <w:color w:val="000000" w:themeColor="text1"/>
        </w:rPr>
      </w:pPr>
      <w:r w:rsidRPr="00B04B1B">
        <w:rPr>
          <w:color w:val="000000" w:themeColor="text1"/>
        </w:rPr>
        <w:t xml:space="preserve">На рисунке </w:t>
      </w:r>
      <w:r w:rsidR="00FC5FA0" w:rsidRPr="00B04B1B">
        <w:rPr>
          <w:color w:val="000000" w:themeColor="text1"/>
        </w:rPr>
        <w:fldChar w:fldCharType="begin"/>
      </w:r>
      <w:r w:rsidRPr="00B04B1B">
        <w:rPr>
          <w:color w:val="000000" w:themeColor="text1"/>
        </w:rPr>
        <w:instrText xml:space="preserve"> REF _Ref3202447 \h  \* MERGEFORMAT </w:instrText>
      </w:r>
      <w:r w:rsidR="00FC5FA0" w:rsidRPr="00B04B1B">
        <w:rPr>
          <w:color w:val="000000" w:themeColor="text1"/>
        </w:rPr>
      </w:r>
      <w:r w:rsidR="00FC5FA0" w:rsidRPr="00B04B1B">
        <w:rPr>
          <w:color w:val="000000" w:themeColor="text1"/>
        </w:rPr>
        <w:fldChar w:fldCharType="separate"/>
      </w:r>
    </w:p>
    <w:p w:rsidR="007C1C34" w:rsidRPr="00B04B1B" w:rsidRDefault="00785D22" w:rsidP="007C1C34">
      <w:pPr>
        <w:pStyle w:val="af2"/>
        <w:rPr>
          <w:color w:val="000000" w:themeColor="text1"/>
        </w:rPr>
      </w:pPr>
      <w:r w:rsidRPr="00785D22">
        <w:rPr>
          <w:vanish/>
          <w:color w:val="000000" w:themeColor="text1"/>
        </w:rPr>
        <w:t>Рисунок</w:t>
      </w:r>
      <w:r w:rsidRPr="00B04B1B">
        <w:rPr>
          <w:noProof/>
          <w:color w:val="000000" w:themeColor="text1"/>
        </w:rPr>
        <w:t xml:space="preserve"> </w:t>
      </w:r>
      <w:r>
        <w:rPr>
          <w:noProof/>
          <w:color w:val="000000" w:themeColor="text1"/>
        </w:rPr>
        <w:t>40</w:t>
      </w:r>
      <w:r w:rsidR="00FC5FA0" w:rsidRPr="00B04B1B">
        <w:rPr>
          <w:color w:val="000000" w:themeColor="text1"/>
        </w:rPr>
        <w:fldChar w:fldCharType="end"/>
      </w:r>
      <w:r w:rsidR="007C1C34" w:rsidRPr="00B04B1B">
        <w:rPr>
          <w:color w:val="000000" w:themeColor="text1"/>
        </w:rPr>
        <w:t xml:space="preserve"> приведена структура и описание полей регистра </w:t>
      </w:r>
      <w:r w:rsidR="007C1C34" w:rsidRPr="00B04B1B">
        <w:rPr>
          <w:color w:val="000000" w:themeColor="text1"/>
          <w:lang w:val="en-US"/>
        </w:rPr>
        <w:t>ISPCR</w:t>
      </w:r>
      <w:r w:rsidR="007C1C34" w:rsidRPr="00B04B1B">
        <w:rPr>
          <w:color w:val="000000" w:themeColor="text1"/>
        </w:rPr>
        <w:t>.</w:t>
      </w:r>
    </w:p>
    <w:p w:rsidR="00821E8D" w:rsidRPr="00B04B1B" w:rsidRDefault="00821E8D" w:rsidP="00821E8D">
      <w:pPr>
        <w:pStyle w:val="affff3"/>
        <w:rPr>
          <w:color w:val="000000" w:themeColor="text1"/>
        </w:rPr>
      </w:pPr>
    </w:p>
    <w:p w:rsidR="00821E8D" w:rsidRPr="00B04B1B" w:rsidRDefault="00821E8D" w:rsidP="006E3D3A">
      <w:pPr>
        <w:pStyle w:val="afffffff0"/>
      </w:pPr>
      <w:r w:rsidRPr="00B04B1B">
        <w:rPr>
          <w:noProof/>
        </w:rPr>
        <w:drawing>
          <wp:inline distT="0" distB="0" distL="0" distR="0">
            <wp:extent cx="5677696" cy="2877093"/>
            <wp:effectExtent l="0" t="0" r="0" b="0"/>
            <wp:docPr id="147" name="Рисунок 5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84310" cy="2880445"/>
                    </a:xfrm>
                    <a:prstGeom prst="rect">
                      <a:avLst/>
                    </a:prstGeom>
                    <a:noFill/>
                    <a:ln>
                      <a:noFill/>
                    </a:ln>
                  </pic:spPr>
                </pic:pic>
              </a:graphicData>
            </a:graphic>
          </wp:inline>
        </w:drawing>
      </w:r>
    </w:p>
    <w:p w:rsidR="0029324A" w:rsidRPr="00B04B1B" w:rsidRDefault="0029324A" w:rsidP="00821E8D">
      <w:pPr>
        <w:pStyle w:val="affff3"/>
        <w:jc w:val="both"/>
        <w:rPr>
          <w:color w:val="000000" w:themeColor="text1"/>
        </w:rPr>
      </w:pPr>
      <w:bookmarkStart w:id="835" w:name="_Ref3202447"/>
      <w:bookmarkStart w:id="836" w:name="_Toc3469635"/>
    </w:p>
    <w:p w:rsidR="00821E8D" w:rsidRPr="004115E3" w:rsidRDefault="00821E8D" w:rsidP="0029324A">
      <w:pPr>
        <w:pStyle w:val="affff3"/>
        <w:jc w:val="center"/>
        <w:rPr>
          <w:rStyle w:val="70"/>
        </w:rPr>
      </w:pPr>
      <w:r w:rsidRPr="00B04B1B">
        <w:rPr>
          <w:color w:val="000000" w:themeColor="text1"/>
        </w:rPr>
        <w:t xml:space="preserve">Рисунок </w:t>
      </w:r>
      <w:r w:rsidR="00FC5FA0" w:rsidRPr="00B04B1B">
        <w:rPr>
          <w:color w:val="000000" w:themeColor="text1"/>
        </w:rPr>
        <w:fldChar w:fldCharType="begin"/>
      </w:r>
      <w:r w:rsidRPr="00B04B1B">
        <w:rPr>
          <w:color w:val="000000" w:themeColor="text1"/>
        </w:rPr>
        <w:instrText xml:space="preserve"> SEQ Рисунок \* ARABIC </w:instrText>
      </w:r>
      <w:r w:rsidR="00FC5FA0" w:rsidRPr="00B04B1B">
        <w:rPr>
          <w:color w:val="000000" w:themeColor="text1"/>
        </w:rPr>
        <w:fldChar w:fldCharType="separate"/>
      </w:r>
      <w:r w:rsidR="00785D22">
        <w:rPr>
          <w:noProof/>
          <w:color w:val="000000" w:themeColor="text1"/>
        </w:rPr>
        <w:t>40</w:t>
      </w:r>
      <w:r w:rsidR="00FC5FA0" w:rsidRPr="00B04B1B">
        <w:rPr>
          <w:color w:val="000000" w:themeColor="text1"/>
        </w:rPr>
        <w:fldChar w:fldCharType="end"/>
      </w:r>
      <w:bookmarkEnd w:id="835"/>
      <w:r w:rsidRPr="00B04B1B">
        <w:rPr>
          <w:color w:val="000000" w:themeColor="text1"/>
        </w:rPr>
        <w:t xml:space="preserve"> </w:t>
      </w:r>
      <w:r w:rsidR="003A638F" w:rsidRPr="00B04B1B">
        <w:rPr>
          <w:color w:val="000000" w:themeColor="text1"/>
        </w:rPr>
        <w:t>–</w:t>
      </w:r>
      <w:r w:rsidRPr="00B04B1B">
        <w:rPr>
          <w:color w:val="000000" w:themeColor="text1"/>
        </w:rPr>
        <w:t xml:space="preserve"> Регистр </w:t>
      </w:r>
      <w:bookmarkEnd w:id="836"/>
      <w:r w:rsidR="00CF1FB5" w:rsidRPr="004115E3">
        <w:rPr>
          <w:rStyle w:val="70"/>
        </w:rPr>
        <w:t>ISPCR</w:t>
      </w:r>
    </w:p>
    <w:p w:rsidR="0029324A" w:rsidRPr="00B04B1B" w:rsidRDefault="0029324A" w:rsidP="0029324A"/>
    <w:p w:rsidR="00821E8D" w:rsidRPr="00C65678" w:rsidRDefault="00821E8D" w:rsidP="00E25868">
      <w:pPr>
        <w:pStyle w:val="8"/>
      </w:pPr>
      <w:r w:rsidRPr="00C65678">
        <w:t>Регистр конфигурации приоритета поиска пользователя (USPCR)</w:t>
      </w:r>
    </w:p>
    <w:p w:rsidR="00821E8D" w:rsidRPr="00B04B1B" w:rsidRDefault="00821E8D" w:rsidP="00821E8D">
      <w:pPr>
        <w:pStyle w:val="af2"/>
        <w:rPr>
          <w:color w:val="000000" w:themeColor="text1"/>
        </w:rPr>
      </w:pPr>
      <w:r w:rsidRPr="00B04B1B">
        <w:rPr>
          <w:color w:val="000000" w:themeColor="text1"/>
        </w:rPr>
        <w:t xml:space="preserve">Регистр используется при MSR[PR] = ‘1’. </w:t>
      </w:r>
    </w:p>
    <w:p w:rsidR="006E3D3A" w:rsidRPr="00B04B1B" w:rsidRDefault="006E3D3A" w:rsidP="006E3D3A">
      <w:pPr>
        <w:pStyle w:val="af2"/>
      </w:pPr>
      <w:r w:rsidRPr="00B04B1B">
        <w:t xml:space="preserve">Формат регистра </w:t>
      </w:r>
      <w:r w:rsidRPr="004115E3">
        <w:rPr>
          <w:rStyle w:val="70"/>
        </w:rPr>
        <w:t>USPCR</w:t>
      </w:r>
      <w:r w:rsidRPr="00B04B1B">
        <w:t xml:space="preserve"> представлен на рисунке</w:t>
      </w:r>
      <w:r w:rsidR="00B06541" w:rsidRPr="00B04B1B">
        <w:t xml:space="preserve"> </w:t>
      </w:r>
      <w:r w:rsidR="00FE09A8">
        <w:fldChar w:fldCharType="begin"/>
      </w:r>
      <w:r w:rsidR="00FE09A8">
        <w:instrText xml:space="preserve"> REF _Ref3546198 \h  \* MERGEFORMAT </w:instrText>
      </w:r>
      <w:r w:rsidR="00FE09A8">
        <w:fldChar w:fldCharType="separate"/>
      </w:r>
      <w:r w:rsidR="00785D22" w:rsidRPr="00785D22">
        <w:rPr>
          <w:vanish/>
        </w:rPr>
        <w:t xml:space="preserve">Рисунок </w:t>
      </w:r>
      <w:r w:rsidR="00785D22">
        <w:rPr>
          <w:noProof/>
        </w:rPr>
        <w:t>41</w:t>
      </w:r>
      <w:r w:rsidR="00FE09A8">
        <w:fldChar w:fldCharType="end"/>
      </w:r>
      <w:r w:rsidRPr="00B04B1B">
        <w:t>.</w:t>
      </w:r>
    </w:p>
    <w:p w:rsidR="006E3D3A" w:rsidRPr="00B04B1B" w:rsidRDefault="006E3D3A" w:rsidP="006E3D3A">
      <w:pPr>
        <w:pStyle w:val="af2"/>
        <w:rPr>
          <w:color w:val="000000" w:themeColor="text1"/>
        </w:rPr>
      </w:pPr>
      <w:r w:rsidRPr="00B04B1B">
        <w:t xml:space="preserve">Описание полей регистра </w:t>
      </w:r>
      <w:r w:rsidRPr="004115E3">
        <w:rPr>
          <w:rStyle w:val="70"/>
        </w:rPr>
        <w:t>USPCR</w:t>
      </w:r>
      <w:r w:rsidRPr="00B04B1B">
        <w:t xml:space="preserve"> представлено в таблице</w:t>
      </w:r>
      <w:r w:rsidR="00B06541" w:rsidRPr="00B04B1B">
        <w:t xml:space="preserve"> </w:t>
      </w:r>
      <w:r w:rsidR="00FE09A8">
        <w:fldChar w:fldCharType="begin"/>
      </w:r>
      <w:r w:rsidR="00FE09A8">
        <w:instrText xml:space="preserve"> REF _Ref3546225 \h  \* MERGEFORMAT </w:instrText>
      </w:r>
      <w:r w:rsidR="00FE09A8">
        <w:fldChar w:fldCharType="separate"/>
      </w:r>
      <w:r w:rsidR="00785D22" w:rsidRPr="00785D22">
        <w:rPr>
          <w:vanish/>
        </w:rPr>
        <w:t xml:space="preserve">Таблица </w:t>
      </w:r>
      <w:r w:rsidR="00785D22">
        <w:rPr>
          <w:noProof/>
        </w:rPr>
        <w:t>130</w:t>
      </w:r>
      <w:r w:rsidR="00FE09A8">
        <w:fldChar w:fldCharType="end"/>
      </w:r>
      <w:r w:rsidRPr="00B04B1B">
        <w:t>.</w:t>
      </w:r>
    </w:p>
    <w:p w:rsidR="006E3D3A" w:rsidRPr="00B04B1B" w:rsidRDefault="006E3D3A" w:rsidP="00821E8D">
      <w:pPr>
        <w:pStyle w:val="af2"/>
        <w:rPr>
          <w:color w:val="000000" w:themeColor="text1"/>
        </w:rPr>
      </w:pPr>
    </w:p>
    <w:p w:rsidR="006E3D3A" w:rsidRPr="00B04B1B" w:rsidRDefault="006E3D3A" w:rsidP="00821E8D">
      <w:pPr>
        <w:pStyle w:val="af2"/>
        <w:rPr>
          <w:color w:val="000000" w:themeColor="text1"/>
        </w:rPr>
      </w:pPr>
    </w:p>
    <w:p w:rsidR="007C1C34" w:rsidRPr="00B04B1B" w:rsidRDefault="007C1C34" w:rsidP="00821E8D">
      <w:pPr>
        <w:pStyle w:val="af2"/>
        <w:rPr>
          <w:color w:val="000000" w:themeColor="text1"/>
        </w:rPr>
      </w:pPr>
    </w:p>
    <w:p w:rsidR="00821E8D" w:rsidRPr="00B04B1B" w:rsidRDefault="00821E8D" w:rsidP="00546AEF">
      <w:pPr>
        <w:pStyle w:val="afffffff0"/>
      </w:pPr>
    </w:p>
    <w:p w:rsidR="00821E8D" w:rsidRPr="00B04B1B" w:rsidRDefault="00821E8D" w:rsidP="00546AEF">
      <w:pPr>
        <w:pStyle w:val="afffffff0"/>
      </w:pPr>
      <w:r w:rsidRPr="00B04B1B">
        <w:rPr>
          <w:noProof/>
        </w:rPr>
        <w:lastRenderedPageBreak/>
        <w:drawing>
          <wp:inline distT="0" distB="0" distL="0" distR="0">
            <wp:extent cx="5391150" cy="3209925"/>
            <wp:effectExtent l="0" t="0" r="0" b="9525"/>
            <wp:docPr id="302" name="Рисунок 5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13645"/>
                    <a:stretch/>
                  </pic:blipFill>
                  <pic:spPr bwMode="auto">
                    <a:xfrm>
                      <a:off x="0" y="0"/>
                      <a:ext cx="5391150" cy="3209925"/>
                    </a:xfrm>
                    <a:prstGeom prst="rect">
                      <a:avLst/>
                    </a:prstGeom>
                    <a:noFill/>
                    <a:ln>
                      <a:noFill/>
                    </a:ln>
                    <a:extLst>
                      <a:ext uri="{53640926-AAD7-44D8-BBD7-CCE9431645EC}">
                        <a14:shadowObscured xmlns:a14="http://schemas.microsoft.com/office/drawing/2010/main"/>
                      </a:ext>
                    </a:extLst>
                  </pic:spPr>
                </pic:pic>
              </a:graphicData>
            </a:graphic>
          </wp:inline>
        </w:drawing>
      </w:r>
    </w:p>
    <w:p w:rsidR="00B06541" w:rsidRPr="00B04B1B" w:rsidRDefault="00B06541" w:rsidP="0029324A">
      <w:pPr>
        <w:pStyle w:val="affff3"/>
        <w:jc w:val="center"/>
        <w:rPr>
          <w:noProof/>
          <w:color w:val="000000" w:themeColor="text1"/>
          <w:szCs w:val="20"/>
        </w:rPr>
      </w:pPr>
      <w:bookmarkStart w:id="837" w:name="_Ref3546198"/>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41</w:t>
      </w:r>
      <w:r w:rsidR="00FC5FA0" w:rsidRPr="00B04B1B">
        <w:rPr>
          <w:noProof/>
        </w:rPr>
        <w:fldChar w:fldCharType="end"/>
      </w:r>
      <w:bookmarkEnd w:id="837"/>
      <w:r w:rsidRPr="00B04B1B">
        <w:t xml:space="preserve"> – Формат регистра </w:t>
      </w:r>
      <w:r w:rsidRPr="004115E3">
        <w:rPr>
          <w:rStyle w:val="70"/>
        </w:rPr>
        <w:t>USPCR</w:t>
      </w:r>
    </w:p>
    <w:p w:rsidR="00821E8D" w:rsidRPr="00B04B1B" w:rsidRDefault="00821E8D" w:rsidP="00B06541">
      <w:pPr>
        <w:pStyle w:val="af2"/>
        <w:ind w:left="0" w:firstLine="0"/>
        <w:rPr>
          <w:color w:val="000000" w:themeColor="text1"/>
        </w:rPr>
      </w:pPr>
    </w:p>
    <w:p w:rsidR="006E3D3A" w:rsidRPr="00B04B1B" w:rsidRDefault="006E3D3A" w:rsidP="006E3D3A">
      <w:pPr>
        <w:pStyle w:val="affff3"/>
      </w:pPr>
      <w:bookmarkStart w:id="838" w:name="_Ref3546225"/>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130</w:t>
      </w:r>
      <w:r w:rsidR="00FC5FA0" w:rsidRPr="00B04B1B">
        <w:rPr>
          <w:noProof/>
        </w:rPr>
        <w:fldChar w:fldCharType="end"/>
      </w:r>
      <w:bookmarkEnd w:id="838"/>
      <w:r w:rsidRPr="00B04B1B">
        <w:t xml:space="preserve"> – Описание полей регистра </w:t>
      </w:r>
      <w:r w:rsidRPr="00B04B1B">
        <w:rPr>
          <w:lang w:val="en-US"/>
        </w:rPr>
        <w:t>USPCR</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407"/>
        <w:gridCol w:w="1987"/>
        <w:gridCol w:w="6642"/>
      </w:tblGrid>
      <w:tr w:rsidR="006E3D3A" w:rsidRPr="00B04B1B" w:rsidTr="006E3D3A">
        <w:trPr>
          <w:cantSplit/>
          <w:trHeight w:val="20"/>
          <w:tblHeader/>
          <w:jc w:val="center"/>
        </w:trPr>
        <w:tc>
          <w:tcPr>
            <w:tcW w:w="1376" w:type="dxa"/>
          </w:tcPr>
          <w:p w:rsidR="006E3D3A" w:rsidRPr="00B04B1B" w:rsidRDefault="006E3D3A" w:rsidP="00B06541">
            <w:pPr>
              <w:pStyle w:val="afff6"/>
              <w:rPr>
                <w:rFonts w:eastAsia="Arial"/>
                <w:color w:val="000000" w:themeColor="text1"/>
              </w:rPr>
            </w:pPr>
            <w:r w:rsidRPr="00B04B1B">
              <w:rPr>
                <w:color w:val="000000" w:themeColor="text1"/>
              </w:rPr>
              <w:t>Биты</w:t>
            </w:r>
          </w:p>
        </w:tc>
        <w:tc>
          <w:tcPr>
            <w:tcW w:w="1943" w:type="dxa"/>
          </w:tcPr>
          <w:p w:rsidR="006E3D3A" w:rsidRPr="00B04B1B" w:rsidRDefault="006E3D3A" w:rsidP="00B06541">
            <w:pPr>
              <w:pStyle w:val="afff6"/>
              <w:rPr>
                <w:rFonts w:eastAsia="Arial"/>
                <w:color w:val="000000" w:themeColor="text1"/>
              </w:rPr>
            </w:pPr>
            <w:r w:rsidRPr="00B04B1B">
              <w:rPr>
                <w:color w:val="000000" w:themeColor="text1"/>
              </w:rPr>
              <w:t>Наименование поля</w:t>
            </w:r>
          </w:p>
        </w:tc>
        <w:tc>
          <w:tcPr>
            <w:tcW w:w="6496" w:type="dxa"/>
          </w:tcPr>
          <w:p w:rsidR="006E3D3A" w:rsidRPr="00B04B1B" w:rsidRDefault="006E3D3A" w:rsidP="00B06541">
            <w:pPr>
              <w:pStyle w:val="afff6"/>
              <w:rPr>
                <w:rFonts w:eastAsia="Arial"/>
                <w:color w:val="000000" w:themeColor="text1"/>
              </w:rPr>
            </w:pPr>
            <w:r w:rsidRPr="00B04B1B">
              <w:rPr>
                <w:color w:val="000000" w:themeColor="text1"/>
              </w:rPr>
              <w:t>Описание</w:t>
            </w:r>
          </w:p>
        </w:tc>
      </w:tr>
      <w:tr w:rsidR="006E3D3A" w:rsidRPr="00B04B1B" w:rsidTr="006E3D3A">
        <w:trPr>
          <w:cantSplit/>
          <w:trHeight w:val="20"/>
          <w:jc w:val="center"/>
        </w:trPr>
        <w:tc>
          <w:tcPr>
            <w:tcW w:w="1376" w:type="dxa"/>
          </w:tcPr>
          <w:p w:rsidR="006E3D3A" w:rsidRPr="00B04B1B" w:rsidRDefault="006E3D3A" w:rsidP="00B06541">
            <w:pPr>
              <w:pStyle w:val="afff6"/>
              <w:rPr>
                <w:rFonts w:eastAsia="Arial"/>
                <w:color w:val="000000" w:themeColor="text1"/>
              </w:rPr>
            </w:pPr>
            <w:r w:rsidRPr="00B04B1B">
              <w:rPr>
                <w:color w:val="000000" w:themeColor="text1"/>
              </w:rPr>
              <w:t>0:3</w:t>
            </w:r>
          </w:p>
        </w:tc>
        <w:tc>
          <w:tcPr>
            <w:tcW w:w="1943" w:type="dxa"/>
          </w:tcPr>
          <w:p w:rsidR="006E3D3A" w:rsidRPr="00B04B1B" w:rsidRDefault="006E3D3A" w:rsidP="00B06541">
            <w:pPr>
              <w:pStyle w:val="afff6"/>
              <w:rPr>
                <w:rFonts w:eastAsia="Arial"/>
                <w:color w:val="000000" w:themeColor="text1"/>
              </w:rPr>
            </w:pPr>
            <w:r w:rsidRPr="00B04B1B">
              <w:rPr>
                <w:color w:val="000000" w:themeColor="text1"/>
              </w:rPr>
              <w:t>ORD1</w:t>
            </w:r>
          </w:p>
        </w:tc>
        <w:tc>
          <w:tcPr>
            <w:tcW w:w="6496" w:type="dxa"/>
          </w:tcPr>
          <w:p w:rsidR="006E3D3A" w:rsidRPr="00B04B1B" w:rsidRDefault="006E3D3A" w:rsidP="00B06541">
            <w:pPr>
              <w:pStyle w:val="afff6"/>
              <w:rPr>
                <w:rFonts w:eastAsia="Arial"/>
                <w:color w:val="000000" w:themeColor="text1"/>
              </w:rPr>
            </w:pPr>
            <w:r w:rsidRPr="00B04B1B">
              <w:rPr>
                <w:color w:val="000000" w:themeColor="text1"/>
              </w:rPr>
              <w:t>Порядок 1</w:t>
            </w:r>
          </w:p>
        </w:tc>
      </w:tr>
      <w:tr w:rsidR="006E3D3A" w:rsidRPr="00B04B1B" w:rsidTr="006E3D3A">
        <w:trPr>
          <w:cantSplit/>
          <w:trHeight w:val="20"/>
          <w:jc w:val="center"/>
        </w:trPr>
        <w:tc>
          <w:tcPr>
            <w:tcW w:w="1376" w:type="dxa"/>
          </w:tcPr>
          <w:p w:rsidR="006E3D3A" w:rsidRPr="00B04B1B" w:rsidRDefault="006E3D3A" w:rsidP="00B06541">
            <w:pPr>
              <w:pStyle w:val="afff6"/>
              <w:rPr>
                <w:rFonts w:eastAsia="Arial"/>
                <w:color w:val="000000" w:themeColor="text1"/>
              </w:rPr>
            </w:pPr>
            <w:r w:rsidRPr="00B04B1B">
              <w:rPr>
                <w:color w:val="000000" w:themeColor="text1"/>
              </w:rPr>
              <w:t>4:7</w:t>
            </w:r>
          </w:p>
        </w:tc>
        <w:tc>
          <w:tcPr>
            <w:tcW w:w="1943" w:type="dxa"/>
          </w:tcPr>
          <w:p w:rsidR="006E3D3A" w:rsidRPr="00B04B1B" w:rsidRDefault="006E3D3A" w:rsidP="00B06541">
            <w:pPr>
              <w:pStyle w:val="afff6"/>
              <w:rPr>
                <w:rFonts w:eastAsia="Arial"/>
                <w:color w:val="000000" w:themeColor="text1"/>
              </w:rPr>
            </w:pPr>
            <w:r w:rsidRPr="00B04B1B">
              <w:rPr>
                <w:color w:val="000000" w:themeColor="text1"/>
              </w:rPr>
              <w:t>ORD2</w:t>
            </w:r>
          </w:p>
        </w:tc>
        <w:tc>
          <w:tcPr>
            <w:tcW w:w="6496" w:type="dxa"/>
          </w:tcPr>
          <w:p w:rsidR="006E3D3A" w:rsidRPr="00B04B1B" w:rsidRDefault="006E3D3A" w:rsidP="00B06541">
            <w:pPr>
              <w:pStyle w:val="afff6"/>
              <w:rPr>
                <w:rFonts w:eastAsia="Arial"/>
                <w:color w:val="000000" w:themeColor="text1"/>
              </w:rPr>
            </w:pPr>
            <w:r w:rsidRPr="00B04B1B">
              <w:rPr>
                <w:color w:val="000000" w:themeColor="text1"/>
              </w:rPr>
              <w:t>Порядок 2</w:t>
            </w:r>
          </w:p>
        </w:tc>
      </w:tr>
      <w:tr w:rsidR="006E3D3A" w:rsidRPr="00B04B1B" w:rsidTr="006E3D3A">
        <w:trPr>
          <w:cantSplit/>
          <w:trHeight w:val="20"/>
          <w:jc w:val="center"/>
        </w:trPr>
        <w:tc>
          <w:tcPr>
            <w:tcW w:w="1376" w:type="dxa"/>
          </w:tcPr>
          <w:p w:rsidR="006E3D3A" w:rsidRPr="00B04B1B" w:rsidRDefault="006E3D3A" w:rsidP="00B06541">
            <w:pPr>
              <w:pStyle w:val="afff6"/>
              <w:rPr>
                <w:rFonts w:eastAsia="Arial"/>
                <w:color w:val="000000" w:themeColor="text1"/>
              </w:rPr>
            </w:pPr>
            <w:r w:rsidRPr="00B04B1B">
              <w:rPr>
                <w:color w:val="000000" w:themeColor="text1"/>
              </w:rPr>
              <w:t>8:11</w:t>
            </w:r>
          </w:p>
        </w:tc>
        <w:tc>
          <w:tcPr>
            <w:tcW w:w="1943" w:type="dxa"/>
          </w:tcPr>
          <w:p w:rsidR="006E3D3A" w:rsidRPr="00B04B1B" w:rsidRDefault="006E3D3A" w:rsidP="00B06541">
            <w:pPr>
              <w:pStyle w:val="afff6"/>
              <w:rPr>
                <w:rFonts w:eastAsia="Arial"/>
                <w:color w:val="000000" w:themeColor="text1"/>
              </w:rPr>
            </w:pPr>
            <w:r w:rsidRPr="00B04B1B">
              <w:rPr>
                <w:color w:val="000000" w:themeColor="text1"/>
              </w:rPr>
              <w:t>ORD3</w:t>
            </w:r>
          </w:p>
        </w:tc>
        <w:tc>
          <w:tcPr>
            <w:tcW w:w="6496" w:type="dxa"/>
          </w:tcPr>
          <w:p w:rsidR="006E3D3A" w:rsidRPr="00B04B1B" w:rsidRDefault="006E3D3A" w:rsidP="00B06541">
            <w:pPr>
              <w:pStyle w:val="afff6"/>
              <w:rPr>
                <w:rFonts w:eastAsia="Arial"/>
                <w:color w:val="000000" w:themeColor="text1"/>
              </w:rPr>
            </w:pPr>
            <w:r w:rsidRPr="00B04B1B">
              <w:rPr>
                <w:color w:val="000000" w:themeColor="text1"/>
              </w:rPr>
              <w:t>Порядок 3</w:t>
            </w:r>
          </w:p>
        </w:tc>
      </w:tr>
      <w:tr w:rsidR="006E3D3A" w:rsidRPr="00B04B1B" w:rsidTr="006E3D3A">
        <w:trPr>
          <w:cantSplit/>
          <w:trHeight w:val="20"/>
          <w:jc w:val="center"/>
        </w:trPr>
        <w:tc>
          <w:tcPr>
            <w:tcW w:w="1376" w:type="dxa"/>
          </w:tcPr>
          <w:p w:rsidR="006E3D3A" w:rsidRPr="00B04B1B" w:rsidRDefault="006E3D3A" w:rsidP="00B06541">
            <w:pPr>
              <w:pStyle w:val="afff6"/>
              <w:rPr>
                <w:rFonts w:eastAsia="Arial"/>
                <w:color w:val="000000" w:themeColor="text1"/>
              </w:rPr>
            </w:pPr>
            <w:r w:rsidRPr="00B04B1B">
              <w:rPr>
                <w:color w:val="000000" w:themeColor="text1"/>
              </w:rPr>
              <w:t>12:15</w:t>
            </w:r>
          </w:p>
        </w:tc>
        <w:tc>
          <w:tcPr>
            <w:tcW w:w="1943" w:type="dxa"/>
          </w:tcPr>
          <w:p w:rsidR="006E3D3A" w:rsidRPr="00B04B1B" w:rsidRDefault="006E3D3A" w:rsidP="00B06541">
            <w:pPr>
              <w:pStyle w:val="afff6"/>
              <w:rPr>
                <w:rFonts w:eastAsia="Arial"/>
                <w:color w:val="000000" w:themeColor="text1"/>
              </w:rPr>
            </w:pPr>
            <w:r w:rsidRPr="00B04B1B">
              <w:rPr>
                <w:color w:val="000000" w:themeColor="text1"/>
              </w:rPr>
              <w:t>ORD4</w:t>
            </w:r>
          </w:p>
        </w:tc>
        <w:tc>
          <w:tcPr>
            <w:tcW w:w="6496" w:type="dxa"/>
          </w:tcPr>
          <w:p w:rsidR="006E3D3A" w:rsidRPr="00B04B1B" w:rsidRDefault="006E3D3A" w:rsidP="00B06541">
            <w:pPr>
              <w:pStyle w:val="afff6"/>
              <w:rPr>
                <w:rFonts w:eastAsia="Arial"/>
                <w:color w:val="000000" w:themeColor="text1"/>
              </w:rPr>
            </w:pPr>
            <w:r w:rsidRPr="00B04B1B">
              <w:rPr>
                <w:color w:val="000000" w:themeColor="text1"/>
              </w:rPr>
              <w:t>Порядок 4</w:t>
            </w:r>
          </w:p>
        </w:tc>
      </w:tr>
      <w:tr w:rsidR="006E3D3A" w:rsidRPr="00B04B1B" w:rsidTr="006E3D3A">
        <w:trPr>
          <w:cantSplit/>
          <w:trHeight w:val="20"/>
          <w:jc w:val="center"/>
        </w:trPr>
        <w:tc>
          <w:tcPr>
            <w:tcW w:w="1376" w:type="dxa"/>
          </w:tcPr>
          <w:p w:rsidR="006E3D3A" w:rsidRPr="00B04B1B" w:rsidRDefault="006E3D3A" w:rsidP="00B06541">
            <w:pPr>
              <w:pStyle w:val="afff6"/>
              <w:rPr>
                <w:rFonts w:eastAsia="Arial"/>
                <w:color w:val="000000" w:themeColor="text1"/>
              </w:rPr>
            </w:pPr>
            <w:r w:rsidRPr="00B04B1B">
              <w:rPr>
                <w:color w:val="000000" w:themeColor="text1"/>
              </w:rPr>
              <w:t>16:19</w:t>
            </w:r>
          </w:p>
        </w:tc>
        <w:tc>
          <w:tcPr>
            <w:tcW w:w="1943" w:type="dxa"/>
          </w:tcPr>
          <w:p w:rsidR="006E3D3A" w:rsidRPr="00B04B1B" w:rsidRDefault="006E3D3A" w:rsidP="00B06541">
            <w:pPr>
              <w:pStyle w:val="afff6"/>
              <w:rPr>
                <w:rFonts w:eastAsia="Arial"/>
                <w:color w:val="000000" w:themeColor="text1"/>
              </w:rPr>
            </w:pPr>
            <w:r w:rsidRPr="00B04B1B">
              <w:rPr>
                <w:color w:val="000000" w:themeColor="text1"/>
              </w:rPr>
              <w:t>ORD5</w:t>
            </w:r>
          </w:p>
        </w:tc>
        <w:tc>
          <w:tcPr>
            <w:tcW w:w="6496" w:type="dxa"/>
          </w:tcPr>
          <w:p w:rsidR="006E3D3A" w:rsidRPr="00B04B1B" w:rsidRDefault="006E3D3A" w:rsidP="00B06541">
            <w:pPr>
              <w:pStyle w:val="afff6"/>
              <w:rPr>
                <w:rFonts w:eastAsia="Arial"/>
                <w:color w:val="000000" w:themeColor="text1"/>
              </w:rPr>
            </w:pPr>
            <w:r w:rsidRPr="00B04B1B">
              <w:rPr>
                <w:color w:val="000000" w:themeColor="text1"/>
              </w:rPr>
              <w:t>Порядок 5</w:t>
            </w:r>
          </w:p>
        </w:tc>
      </w:tr>
      <w:tr w:rsidR="006E3D3A" w:rsidRPr="00B04B1B" w:rsidTr="006E3D3A">
        <w:trPr>
          <w:cantSplit/>
          <w:trHeight w:val="20"/>
          <w:jc w:val="center"/>
        </w:trPr>
        <w:tc>
          <w:tcPr>
            <w:tcW w:w="1376" w:type="dxa"/>
          </w:tcPr>
          <w:p w:rsidR="006E3D3A" w:rsidRPr="00B04B1B" w:rsidRDefault="006E3D3A" w:rsidP="00B06541">
            <w:pPr>
              <w:pStyle w:val="afff6"/>
              <w:rPr>
                <w:rFonts w:eastAsia="Arial"/>
                <w:color w:val="000000" w:themeColor="text1"/>
              </w:rPr>
            </w:pPr>
            <w:r w:rsidRPr="00B04B1B">
              <w:rPr>
                <w:color w:val="000000" w:themeColor="text1"/>
              </w:rPr>
              <w:t>20:23</w:t>
            </w:r>
          </w:p>
        </w:tc>
        <w:tc>
          <w:tcPr>
            <w:tcW w:w="1943" w:type="dxa"/>
          </w:tcPr>
          <w:p w:rsidR="006E3D3A" w:rsidRPr="00B04B1B" w:rsidRDefault="006E3D3A" w:rsidP="00B06541">
            <w:pPr>
              <w:pStyle w:val="afff6"/>
              <w:rPr>
                <w:rFonts w:eastAsia="Arial"/>
                <w:color w:val="000000" w:themeColor="text1"/>
              </w:rPr>
            </w:pPr>
            <w:r w:rsidRPr="00B04B1B">
              <w:rPr>
                <w:color w:val="000000" w:themeColor="text1"/>
              </w:rPr>
              <w:t>ORD6</w:t>
            </w:r>
          </w:p>
        </w:tc>
        <w:tc>
          <w:tcPr>
            <w:tcW w:w="6496" w:type="dxa"/>
          </w:tcPr>
          <w:p w:rsidR="006E3D3A" w:rsidRPr="00B04B1B" w:rsidRDefault="006E3D3A" w:rsidP="00B06541">
            <w:pPr>
              <w:pStyle w:val="afff6"/>
              <w:rPr>
                <w:rFonts w:eastAsia="Arial"/>
                <w:color w:val="000000" w:themeColor="text1"/>
              </w:rPr>
            </w:pPr>
            <w:r w:rsidRPr="00B04B1B">
              <w:rPr>
                <w:color w:val="000000" w:themeColor="text1"/>
              </w:rPr>
              <w:t>Порядок 6</w:t>
            </w:r>
          </w:p>
        </w:tc>
      </w:tr>
      <w:tr w:rsidR="006E3D3A" w:rsidRPr="00B04B1B" w:rsidTr="006E3D3A">
        <w:trPr>
          <w:cantSplit/>
          <w:trHeight w:val="20"/>
          <w:jc w:val="center"/>
        </w:trPr>
        <w:tc>
          <w:tcPr>
            <w:tcW w:w="1376" w:type="dxa"/>
          </w:tcPr>
          <w:p w:rsidR="006E3D3A" w:rsidRPr="00B04B1B" w:rsidRDefault="006E3D3A" w:rsidP="00B06541">
            <w:pPr>
              <w:pStyle w:val="afff6"/>
              <w:rPr>
                <w:rFonts w:eastAsia="Arial"/>
                <w:color w:val="000000" w:themeColor="text1"/>
              </w:rPr>
            </w:pPr>
            <w:r w:rsidRPr="00B04B1B">
              <w:rPr>
                <w:color w:val="000000" w:themeColor="text1"/>
              </w:rPr>
              <w:t>24:27</w:t>
            </w:r>
          </w:p>
        </w:tc>
        <w:tc>
          <w:tcPr>
            <w:tcW w:w="1943" w:type="dxa"/>
          </w:tcPr>
          <w:p w:rsidR="006E3D3A" w:rsidRPr="00B04B1B" w:rsidRDefault="006E3D3A" w:rsidP="00B06541">
            <w:pPr>
              <w:pStyle w:val="afff6"/>
              <w:rPr>
                <w:rFonts w:eastAsia="Arial"/>
                <w:color w:val="000000" w:themeColor="text1"/>
              </w:rPr>
            </w:pPr>
            <w:r w:rsidRPr="00B04B1B">
              <w:rPr>
                <w:color w:val="000000" w:themeColor="text1"/>
              </w:rPr>
              <w:t>ORD7</w:t>
            </w:r>
          </w:p>
        </w:tc>
        <w:tc>
          <w:tcPr>
            <w:tcW w:w="6496" w:type="dxa"/>
          </w:tcPr>
          <w:p w:rsidR="006E3D3A" w:rsidRPr="00B04B1B" w:rsidRDefault="006E3D3A" w:rsidP="00B06541">
            <w:pPr>
              <w:pStyle w:val="afff6"/>
              <w:rPr>
                <w:rFonts w:eastAsia="Arial"/>
                <w:color w:val="000000" w:themeColor="text1"/>
              </w:rPr>
            </w:pPr>
            <w:r w:rsidRPr="00B04B1B">
              <w:rPr>
                <w:color w:val="000000" w:themeColor="text1"/>
              </w:rPr>
              <w:t>Порядок 7</w:t>
            </w:r>
          </w:p>
        </w:tc>
      </w:tr>
      <w:tr w:rsidR="006E3D3A" w:rsidRPr="00B04B1B" w:rsidTr="006E3D3A">
        <w:trPr>
          <w:cantSplit/>
          <w:trHeight w:val="20"/>
          <w:jc w:val="center"/>
        </w:trPr>
        <w:tc>
          <w:tcPr>
            <w:tcW w:w="1376" w:type="dxa"/>
          </w:tcPr>
          <w:p w:rsidR="006E3D3A" w:rsidRPr="00B04B1B" w:rsidRDefault="006E3D3A" w:rsidP="00B06541">
            <w:pPr>
              <w:pStyle w:val="afff6"/>
              <w:rPr>
                <w:rFonts w:eastAsia="Arial"/>
                <w:color w:val="000000" w:themeColor="text1"/>
              </w:rPr>
            </w:pPr>
            <w:r w:rsidRPr="00B04B1B">
              <w:rPr>
                <w:color w:val="000000" w:themeColor="text1"/>
              </w:rPr>
              <w:t>28:31</w:t>
            </w:r>
          </w:p>
        </w:tc>
        <w:tc>
          <w:tcPr>
            <w:tcW w:w="1943" w:type="dxa"/>
          </w:tcPr>
          <w:p w:rsidR="006E3D3A" w:rsidRPr="00B04B1B" w:rsidRDefault="006E3D3A" w:rsidP="00B06541">
            <w:pPr>
              <w:pStyle w:val="afff6"/>
              <w:rPr>
                <w:rFonts w:eastAsia="Arial"/>
                <w:color w:val="000000" w:themeColor="text1"/>
              </w:rPr>
            </w:pPr>
            <w:r w:rsidRPr="00B04B1B">
              <w:rPr>
                <w:color w:val="000000" w:themeColor="text1"/>
              </w:rPr>
              <w:t>Зарезервировано</w:t>
            </w:r>
          </w:p>
        </w:tc>
        <w:tc>
          <w:tcPr>
            <w:tcW w:w="6496" w:type="dxa"/>
          </w:tcPr>
          <w:p w:rsidR="006E3D3A" w:rsidRPr="00B04B1B" w:rsidRDefault="006E3D3A" w:rsidP="00B06541">
            <w:pPr>
              <w:pStyle w:val="afff6"/>
              <w:rPr>
                <w:color w:val="000000" w:themeColor="text1"/>
              </w:rPr>
            </w:pPr>
          </w:p>
        </w:tc>
      </w:tr>
    </w:tbl>
    <w:p w:rsidR="007C1C34" w:rsidRPr="00B04B1B" w:rsidRDefault="007C1C34" w:rsidP="00821E8D">
      <w:pPr>
        <w:pStyle w:val="af2"/>
        <w:rPr>
          <w:color w:val="000000" w:themeColor="text1"/>
        </w:rPr>
      </w:pPr>
    </w:p>
    <w:p w:rsidR="00821E8D" w:rsidRPr="00B04B1B" w:rsidRDefault="00821E8D" w:rsidP="006E3D3A">
      <w:pPr>
        <w:pStyle w:val="afffffff0"/>
        <w:rPr>
          <w:rFonts w:eastAsia="Arial"/>
        </w:rPr>
      </w:pPr>
      <w:r w:rsidRPr="00B04B1B">
        <w:t>Любой код порядка с ‘0000’ останавливает поиск. Например, если порядок 1 = ‘0000’, порядок 2 = ‘0001’ и порядок 3 = ‘0000’, то аппаратная часть прекращает поиск после порядка 2.</w:t>
      </w:r>
    </w:p>
    <w:p w:rsidR="00821E8D" w:rsidRPr="00B04B1B" w:rsidRDefault="00821E8D" w:rsidP="006E3D3A">
      <w:pPr>
        <w:pStyle w:val="afffffff0"/>
        <w:rPr>
          <w:rFonts w:eastAsia="Arial"/>
        </w:rPr>
      </w:pPr>
      <w:r w:rsidRPr="00B04B1B">
        <w:t xml:space="preserve">Значение ‘0000’ для порядка 1 выполняет </w:t>
      </w:r>
      <w:r w:rsidR="00AF3900">
        <w:t>поиск с использованием хэша 4 Кбайт</w:t>
      </w:r>
      <w:r w:rsidR="006359E6" w:rsidRPr="00B04B1B">
        <w:t>.</w:t>
      </w:r>
    </w:p>
    <w:p w:rsidR="00821E8D" w:rsidRPr="00B04B1B" w:rsidRDefault="00821E8D" w:rsidP="00821E8D">
      <w:pPr>
        <w:pStyle w:val="af2"/>
        <w:rPr>
          <w:color w:val="000000" w:themeColor="text1"/>
        </w:rPr>
      </w:pPr>
    </w:p>
    <w:p w:rsidR="00821E8D" w:rsidRPr="00C65678" w:rsidRDefault="00821E8D" w:rsidP="00E25868">
      <w:pPr>
        <w:pStyle w:val="8"/>
      </w:pPr>
      <w:bookmarkStart w:id="839" w:name="4.6.9_Reset_Configuration_Register_(RSTC"/>
      <w:bookmarkStart w:id="840" w:name="_bookmark411"/>
      <w:bookmarkStart w:id="841" w:name="_bookmark412"/>
      <w:bookmarkEnd w:id="839"/>
      <w:bookmarkEnd w:id="840"/>
      <w:bookmarkEnd w:id="841"/>
      <w:r w:rsidRPr="00C65678">
        <w:t>Регистр конфигурации при сбросе (RSTCFG)</w:t>
      </w:r>
    </w:p>
    <w:p w:rsidR="00821E8D" w:rsidRPr="00B04B1B" w:rsidRDefault="007C1C34" w:rsidP="00821E8D">
      <w:pPr>
        <w:pStyle w:val="af2"/>
        <w:rPr>
          <w:rFonts w:eastAsia="Arial"/>
          <w:color w:val="000000" w:themeColor="text1"/>
        </w:rPr>
      </w:pPr>
      <w:r w:rsidRPr="00B04B1B">
        <w:rPr>
          <w:color w:val="000000" w:themeColor="text1"/>
        </w:rPr>
        <w:t>См</w:t>
      </w:r>
      <w:r w:rsidR="00821E8D" w:rsidRPr="00B04B1B">
        <w:rPr>
          <w:color w:val="000000" w:themeColor="text1"/>
        </w:rPr>
        <w:t>.</w:t>
      </w:r>
      <w:r w:rsidRPr="00B04B1B">
        <w:rPr>
          <w:color w:val="000000" w:themeColor="text1"/>
        </w:rPr>
        <w:t xml:space="preserve"> </w:t>
      </w:r>
      <w:r w:rsidR="00B12D31" w:rsidRPr="00B04B1B">
        <w:rPr>
          <w:color w:val="000000" w:themeColor="text1"/>
        </w:rPr>
        <w:t>п.</w:t>
      </w:r>
      <w:r w:rsidRPr="00B04B1B">
        <w:rPr>
          <w:color w:val="000000" w:themeColor="text1"/>
        </w:rPr>
        <w:t xml:space="preserve"> </w:t>
      </w:r>
      <w:r w:rsidR="00FC5FA0">
        <w:rPr>
          <w:color w:val="000000" w:themeColor="text1"/>
        </w:rPr>
        <w:fldChar w:fldCharType="begin"/>
      </w:r>
      <w:r w:rsidR="009A36C0">
        <w:rPr>
          <w:color w:val="000000" w:themeColor="text1"/>
        </w:rPr>
        <w:instrText xml:space="preserve"> REF _Ref40465240 \r \h </w:instrText>
      </w:r>
      <w:r w:rsidR="00FC5FA0">
        <w:rPr>
          <w:color w:val="000000" w:themeColor="text1"/>
        </w:rPr>
      </w:r>
      <w:r w:rsidR="00FC5FA0">
        <w:rPr>
          <w:color w:val="000000" w:themeColor="text1"/>
        </w:rPr>
        <w:fldChar w:fldCharType="separate"/>
      </w:r>
      <w:r w:rsidR="00785D22">
        <w:rPr>
          <w:color w:val="000000" w:themeColor="text1"/>
        </w:rPr>
        <w:t>1.3.1.5.2.10.7.7</w:t>
      </w:r>
      <w:r w:rsidR="00FC5FA0">
        <w:rPr>
          <w:color w:val="000000" w:themeColor="text1"/>
        </w:rPr>
        <w:fldChar w:fldCharType="end"/>
      </w:r>
      <w:r w:rsidR="009A36C0">
        <w:rPr>
          <w:color w:val="000000" w:themeColor="text1"/>
        </w:rPr>
        <w:t>.</w:t>
      </w:r>
    </w:p>
    <w:p w:rsidR="00821E8D" w:rsidRPr="00B04B1B" w:rsidRDefault="00821E8D" w:rsidP="00821E8D">
      <w:pPr>
        <w:pStyle w:val="af2"/>
        <w:rPr>
          <w:color w:val="000000" w:themeColor="text1"/>
        </w:rPr>
      </w:pPr>
    </w:p>
    <w:p w:rsidR="00821E8D" w:rsidRPr="00C65678" w:rsidRDefault="00821E8D" w:rsidP="00E25868">
      <w:pPr>
        <w:pStyle w:val="8"/>
      </w:pPr>
      <w:bookmarkStart w:id="842" w:name="4.6.10_MMU_Configuration_Register_(MMUCR"/>
      <w:bookmarkStart w:id="843" w:name="_bookmark413"/>
      <w:bookmarkStart w:id="844" w:name="_bookmark414"/>
      <w:bookmarkEnd w:id="842"/>
      <w:bookmarkEnd w:id="843"/>
      <w:bookmarkEnd w:id="844"/>
      <w:r w:rsidRPr="00C65678">
        <w:t>Регистр конфигурации MMU (MMUCR)</w:t>
      </w:r>
    </w:p>
    <w:p w:rsidR="005172F2" w:rsidRPr="00B04B1B" w:rsidRDefault="005172F2" w:rsidP="005172F2">
      <w:pPr>
        <w:pStyle w:val="af2"/>
      </w:pPr>
      <w:r w:rsidRPr="00B04B1B">
        <w:t xml:space="preserve">Формат регистра </w:t>
      </w:r>
      <w:r w:rsidRPr="00B04B1B">
        <w:rPr>
          <w:lang w:val="en-US"/>
        </w:rPr>
        <w:t>MMUCR</w:t>
      </w:r>
      <w:r w:rsidRPr="00B04B1B">
        <w:t xml:space="preserve"> представлен на рисунке </w:t>
      </w:r>
      <w:r w:rsidR="00FE09A8">
        <w:fldChar w:fldCharType="begin"/>
      </w:r>
      <w:r w:rsidR="00FE09A8">
        <w:instrText xml:space="preserve"> REF _Ref3309731 \h  \* MERGEFORMAT </w:instrText>
      </w:r>
      <w:r w:rsidR="00FE09A8">
        <w:fldChar w:fldCharType="separate"/>
      </w:r>
      <w:r w:rsidR="00785D22" w:rsidRPr="00785D22">
        <w:rPr>
          <w:vanish/>
        </w:rPr>
        <w:t xml:space="preserve">Рисунок </w:t>
      </w:r>
      <w:r w:rsidR="00785D22">
        <w:rPr>
          <w:noProof/>
        </w:rPr>
        <w:t>42</w:t>
      </w:r>
      <w:r w:rsidR="00FE09A8">
        <w:fldChar w:fldCharType="end"/>
      </w:r>
      <w:r w:rsidRPr="00B04B1B">
        <w:t>.</w:t>
      </w:r>
    </w:p>
    <w:p w:rsidR="00B06541" w:rsidRPr="00B04B1B" w:rsidRDefault="00B06541" w:rsidP="005172F2">
      <w:pPr>
        <w:pStyle w:val="af2"/>
      </w:pPr>
      <w:r w:rsidRPr="00B04B1B">
        <w:t xml:space="preserve">Описание полей регистра </w:t>
      </w:r>
      <w:r w:rsidRPr="00B04B1B">
        <w:rPr>
          <w:lang w:val="en-US"/>
        </w:rPr>
        <w:t>MMUCR</w:t>
      </w:r>
      <w:r w:rsidRPr="00B04B1B">
        <w:t xml:space="preserve"> представлено в таблице </w:t>
      </w:r>
      <w:r w:rsidR="00FE09A8">
        <w:fldChar w:fldCharType="begin"/>
      </w:r>
      <w:r w:rsidR="00FE09A8">
        <w:instrText xml:space="preserve"> REF _Ref3546293 \h  \* MERGEFORMAT </w:instrText>
      </w:r>
      <w:r w:rsidR="00FE09A8">
        <w:fldChar w:fldCharType="separate"/>
      </w:r>
      <w:r w:rsidR="00785D22" w:rsidRPr="00785D22">
        <w:rPr>
          <w:vanish/>
        </w:rPr>
        <w:t xml:space="preserve">Таблица </w:t>
      </w:r>
      <w:r w:rsidR="00785D22">
        <w:rPr>
          <w:noProof/>
        </w:rPr>
        <w:t>131</w:t>
      </w:r>
      <w:r w:rsidR="00FE09A8">
        <w:fldChar w:fldCharType="end"/>
      </w:r>
      <w:r w:rsidRPr="00B04B1B">
        <w:t>.</w:t>
      </w:r>
    </w:p>
    <w:p w:rsidR="0029324A" w:rsidRPr="00B04B1B" w:rsidRDefault="0029324A" w:rsidP="005172F2">
      <w:pPr>
        <w:pStyle w:val="afffffff0"/>
        <w:ind w:left="0" w:firstLine="0"/>
        <w:jc w:val="center"/>
      </w:pPr>
      <w:bookmarkStart w:id="845" w:name="_Toc3469636"/>
    </w:p>
    <w:p w:rsidR="00821E8D" w:rsidRPr="00B04B1B" w:rsidRDefault="00821E8D" w:rsidP="005172F2">
      <w:pPr>
        <w:pStyle w:val="afffffff0"/>
        <w:ind w:left="0" w:firstLine="0"/>
        <w:jc w:val="center"/>
        <w:rPr>
          <w:color w:val="000000" w:themeColor="text1"/>
        </w:rPr>
      </w:pPr>
      <w:r w:rsidRPr="00B04B1B">
        <w:rPr>
          <w:noProof/>
        </w:rPr>
        <w:drawing>
          <wp:anchor distT="0" distB="0" distL="114300" distR="114300" simplePos="0" relativeHeight="251665920" behindDoc="0" locked="0" layoutInCell="1" allowOverlap="1">
            <wp:simplePos x="0" y="0"/>
            <wp:positionH relativeFrom="column">
              <wp:posOffset>464654</wp:posOffset>
            </wp:positionH>
            <wp:positionV relativeFrom="paragraph">
              <wp:posOffset>-387</wp:posOffset>
            </wp:positionV>
            <wp:extent cx="5295332" cy="766376"/>
            <wp:effectExtent l="0" t="0" r="635" b="0"/>
            <wp:wrapTopAndBottom/>
            <wp:docPr id="148" name="Рисунок 5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95332" cy="766376"/>
                    </a:xfrm>
                    <a:prstGeom prst="rect">
                      <a:avLst/>
                    </a:prstGeom>
                    <a:noFill/>
                    <a:ln>
                      <a:noFill/>
                    </a:ln>
                  </pic:spPr>
                </pic:pic>
              </a:graphicData>
            </a:graphic>
          </wp:anchor>
        </w:drawing>
      </w:r>
      <w:bookmarkStart w:id="846" w:name="_Ref3309731"/>
      <w:r w:rsidR="005172F2"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42</w:t>
      </w:r>
      <w:r w:rsidR="00FC5FA0" w:rsidRPr="00B04B1B">
        <w:rPr>
          <w:noProof/>
        </w:rPr>
        <w:fldChar w:fldCharType="end"/>
      </w:r>
      <w:bookmarkEnd w:id="846"/>
      <w:r w:rsidR="005172F2" w:rsidRPr="00B04B1B">
        <w:t xml:space="preserve"> – Формат регистра </w:t>
      </w:r>
      <w:r w:rsidR="005172F2" w:rsidRPr="00B04B1B">
        <w:rPr>
          <w:lang w:val="en-US"/>
        </w:rPr>
        <w:t>MMUCR</w:t>
      </w:r>
      <w:bookmarkEnd w:id="845"/>
    </w:p>
    <w:p w:rsidR="00B06541" w:rsidRPr="00B04B1B" w:rsidRDefault="00B06541" w:rsidP="00B06541">
      <w:pPr>
        <w:pStyle w:val="affff3"/>
      </w:pPr>
      <w:bookmarkStart w:id="847" w:name="_Ref3546293"/>
      <w:r w:rsidRPr="00B04B1B">
        <w:lastRenderedPageBreak/>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131</w:t>
      </w:r>
      <w:r w:rsidR="00FC5FA0" w:rsidRPr="00B04B1B">
        <w:rPr>
          <w:noProof/>
        </w:rPr>
        <w:fldChar w:fldCharType="end"/>
      </w:r>
      <w:bookmarkEnd w:id="847"/>
      <w:r w:rsidRPr="00B04B1B">
        <w:t xml:space="preserve"> – Описание полей регистра </w:t>
      </w:r>
      <w:r w:rsidRPr="00B04B1B">
        <w:rPr>
          <w:lang w:val="en-US"/>
        </w:rPr>
        <w:t>MMUCR</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457"/>
        <w:gridCol w:w="1943"/>
        <w:gridCol w:w="6636"/>
      </w:tblGrid>
      <w:tr w:rsidR="00821E8D" w:rsidRPr="00B04B1B" w:rsidTr="00546AEF">
        <w:trPr>
          <w:cantSplit/>
          <w:trHeight w:val="20"/>
          <w:tblHeader/>
          <w:jc w:val="center"/>
        </w:trPr>
        <w:tc>
          <w:tcPr>
            <w:tcW w:w="1425" w:type="dxa"/>
          </w:tcPr>
          <w:p w:rsidR="00821E8D" w:rsidRPr="00B04B1B" w:rsidRDefault="00821E8D" w:rsidP="00821E8D">
            <w:pPr>
              <w:pStyle w:val="afff6"/>
              <w:rPr>
                <w:rFonts w:eastAsia="Arial"/>
                <w:color w:val="000000" w:themeColor="text1"/>
              </w:rPr>
            </w:pPr>
            <w:r w:rsidRPr="00B04B1B">
              <w:rPr>
                <w:color w:val="000000" w:themeColor="text1"/>
              </w:rPr>
              <w:t>Биты</w:t>
            </w:r>
          </w:p>
        </w:tc>
        <w:tc>
          <w:tcPr>
            <w:tcW w:w="1900" w:type="dxa"/>
          </w:tcPr>
          <w:p w:rsidR="00821E8D" w:rsidRPr="00B04B1B" w:rsidRDefault="00821E8D" w:rsidP="00821E8D">
            <w:pPr>
              <w:pStyle w:val="afff6"/>
              <w:rPr>
                <w:rFonts w:eastAsia="Arial"/>
                <w:color w:val="000000" w:themeColor="text1"/>
              </w:rPr>
            </w:pPr>
            <w:r w:rsidRPr="00B04B1B">
              <w:rPr>
                <w:color w:val="000000" w:themeColor="text1"/>
              </w:rPr>
              <w:t>Наименование поля</w:t>
            </w:r>
          </w:p>
        </w:tc>
        <w:tc>
          <w:tcPr>
            <w:tcW w:w="6490" w:type="dxa"/>
          </w:tcPr>
          <w:p w:rsidR="00821E8D" w:rsidRPr="00B04B1B" w:rsidRDefault="00821E8D" w:rsidP="00821E8D">
            <w:pPr>
              <w:pStyle w:val="afff6"/>
              <w:rPr>
                <w:rFonts w:eastAsia="Arial"/>
                <w:color w:val="000000" w:themeColor="text1"/>
              </w:rPr>
            </w:pPr>
            <w:r w:rsidRPr="00B04B1B">
              <w:rPr>
                <w:color w:val="000000" w:themeColor="text1"/>
              </w:rPr>
              <w:t>Описание</w:t>
            </w:r>
          </w:p>
        </w:tc>
      </w:tr>
      <w:tr w:rsidR="00821E8D" w:rsidRPr="00B04B1B" w:rsidTr="00546AEF">
        <w:trPr>
          <w:cantSplit/>
          <w:trHeight w:val="20"/>
          <w:jc w:val="center"/>
        </w:trPr>
        <w:tc>
          <w:tcPr>
            <w:tcW w:w="1425" w:type="dxa"/>
          </w:tcPr>
          <w:p w:rsidR="00821E8D" w:rsidRPr="00B04B1B" w:rsidRDefault="00821E8D" w:rsidP="00821E8D">
            <w:pPr>
              <w:pStyle w:val="afff6"/>
              <w:rPr>
                <w:rFonts w:eastAsia="Arial"/>
                <w:color w:val="000000" w:themeColor="text1"/>
              </w:rPr>
            </w:pPr>
            <w:r w:rsidRPr="00B04B1B">
              <w:rPr>
                <w:color w:val="000000" w:themeColor="text1"/>
              </w:rPr>
              <w:t>0</w:t>
            </w:r>
          </w:p>
        </w:tc>
        <w:tc>
          <w:tcPr>
            <w:tcW w:w="1900" w:type="dxa"/>
          </w:tcPr>
          <w:p w:rsidR="00821E8D" w:rsidRPr="00B04B1B" w:rsidRDefault="00821E8D" w:rsidP="00821E8D">
            <w:pPr>
              <w:pStyle w:val="afff6"/>
              <w:rPr>
                <w:rFonts w:eastAsia="Arial"/>
                <w:color w:val="000000" w:themeColor="text1"/>
              </w:rPr>
            </w:pPr>
            <w:r w:rsidRPr="00B04B1B">
              <w:rPr>
                <w:color w:val="000000" w:themeColor="text1"/>
              </w:rPr>
              <w:t>REALE</w:t>
            </w:r>
          </w:p>
        </w:tc>
        <w:tc>
          <w:tcPr>
            <w:tcW w:w="6490" w:type="dxa"/>
          </w:tcPr>
          <w:p w:rsidR="00821E8D" w:rsidRPr="00B04B1B" w:rsidRDefault="00821E8D" w:rsidP="00821E8D">
            <w:pPr>
              <w:pStyle w:val="afff6"/>
              <w:rPr>
                <w:rFonts w:eastAsia="Arial"/>
                <w:color w:val="000000" w:themeColor="text1"/>
              </w:rPr>
            </w:pPr>
            <w:r w:rsidRPr="00B04B1B">
              <w:rPr>
                <w:color w:val="000000" w:themeColor="text1"/>
              </w:rPr>
              <w:t>Разрешение реального режима.</w:t>
            </w:r>
          </w:p>
          <w:p w:rsidR="00821E8D" w:rsidRPr="00B04B1B" w:rsidRDefault="00821E8D" w:rsidP="00821E8D">
            <w:pPr>
              <w:pStyle w:val="afff6"/>
              <w:rPr>
                <w:rFonts w:eastAsia="Arial"/>
                <w:color w:val="000000" w:themeColor="text1"/>
              </w:rPr>
            </w:pPr>
            <w:r w:rsidRPr="00B04B1B">
              <w:rPr>
                <w:color w:val="000000" w:themeColor="text1"/>
              </w:rPr>
              <w:t>0</w:t>
            </w:r>
            <w:r w:rsidRPr="00B04B1B">
              <w:rPr>
                <w:color w:val="000000" w:themeColor="text1"/>
              </w:rPr>
              <w:tab/>
              <w:t>Биты трансляции адреса, сохранения и разрешения получаются от UTLB.</w:t>
            </w:r>
          </w:p>
          <w:p w:rsidR="00821E8D" w:rsidRPr="00B04B1B" w:rsidRDefault="00821E8D" w:rsidP="00821E8D">
            <w:pPr>
              <w:pStyle w:val="afff6"/>
              <w:rPr>
                <w:rFonts w:eastAsia="Arial"/>
                <w:color w:val="000000" w:themeColor="text1"/>
              </w:rPr>
            </w:pPr>
            <w:r w:rsidRPr="00B04B1B">
              <w:rPr>
                <w:color w:val="000000" w:themeColor="text1"/>
              </w:rPr>
              <w:t>1</w:t>
            </w:r>
            <w:r w:rsidRPr="00B04B1B">
              <w:rPr>
                <w:color w:val="000000" w:themeColor="text1"/>
              </w:rPr>
              <w:tab/>
              <w:t xml:space="preserve">Биты трансляции адреса, сохранения </w:t>
            </w:r>
            <w:r w:rsidR="006359E6" w:rsidRPr="00B04B1B">
              <w:rPr>
                <w:color w:val="000000" w:themeColor="text1"/>
              </w:rPr>
              <w:t>и разрешения получаются от RMPD</w:t>
            </w:r>
          </w:p>
        </w:tc>
      </w:tr>
      <w:tr w:rsidR="00821E8D" w:rsidRPr="00B04B1B" w:rsidTr="00546AEF">
        <w:trPr>
          <w:cantSplit/>
          <w:trHeight w:val="20"/>
          <w:jc w:val="center"/>
        </w:trPr>
        <w:tc>
          <w:tcPr>
            <w:tcW w:w="1425" w:type="dxa"/>
          </w:tcPr>
          <w:p w:rsidR="00821E8D" w:rsidRPr="00B04B1B" w:rsidRDefault="00821E8D" w:rsidP="00821E8D">
            <w:pPr>
              <w:pStyle w:val="afff6"/>
              <w:rPr>
                <w:rFonts w:eastAsia="Arial"/>
                <w:color w:val="000000" w:themeColor="text1"/>
              </w:rPr>
            </w:pPr>
            <w:r w:rsidRPr="00B04B1B">
              <w:rPr>
                <w:color w:val="000000" w:themeColor="text1"/>
              </w:rPr>
              <w:t>1:2</w:t>
            </w:r>
          </w:p>
        </w:tc>
        <w:tc>
          <w:tcPr>
            <w:tcW w:w="1900" w:type="dxa"/>
          </w:tcPr>
          <w:p w:rsidR="00821E8D" w:rsidRPr="00B04B1B" w:rsidRDefault="00821E8D" w:rsidP="00821E8D">
            <w:pPr>
              <w:pStyle w:val="afff6"/>
              <w:rPr>
                <w:rFonts w:eastAsia="Arial"/>
                <w:color w:val="000000" w:themeColor="text1"/>
              </w:rPr>
            </w:pPr>
            <w:r w:rsidRPr="00B04B1B">
              <w:rPr>
                <w:color w:val="000000" w:themeColor="text1"/>
              </w:rPr>
              <w:t>LWAY</w:t>
            </w:r>
          </w:p>
        </w:tc>
        <w:tc>
          <w:tcPr>
            <w:tcW w:w="6490" w:type="dxa"/>
          </w:tcPr>
          <w:p w:rsidR="00821E8D" w:rsidRPr="00B04B1B" w:rsidRDefault="00821E8D" w:rsidP="00821E8D">
            <w:pPr>
              <w:pStyle w:val="afff6"/>
              <w:rPr>
                <w:rFonts w:eastAsia="Arial"/>
                <w:color w:val="000000" w:themeColor="text1"/>
              </w:rPr>
            </w:pPr>
            <w:r w:rsidRPr="00B04B1B">
              <w:rPr>
                <w:color w:val="000000" w:themeColor="text1"/>
              </w:rPr>
              <w:t>Зафиксированный канал</w:t>
            </w:r>
          </w:p>
          <w:p w:rsidR="00821E8D" w:rsidRPr="00B04B1B" w:rsidRDefault="00821E8D" w:rsidP="00821E8D">
            <w:pPr>
              <w:pStyle w:val="afff6"/>
              <w:rPr>
                <w:rFonts w:eastAsia="Arial"/>
                <w:color w:val="000000" w:themeColor="text1"/>
              </w:rPr>
            </w:pPr>
            <w:r w:rsidRPr="00B04B1B">
              <w:rPr>
                <w:color w:val="000000" w:themeColor="text1"/>
              </w:rPr>
              <w:t>Только для чтения. Устанавливается tlbwe с выбором слова (WS) = 0. Устанавливается в RA[1:2], когда RA[0] = ‘1’ и RA[4] = ‘0’. Устанавливается в ‘00’, когда RA[4] = ‘1’, чтобы фиксированные элементы помещались в канал 0. Устанавливается значение аппаратной поддержки, когда RA[0] = ‘0’. Испол</w:t>
            </w:r>
            <w:r w:rsidR="006359E6" w:rsidRPr="00B04B1B">
              <w:rPr>
                <w:color w:val="000000" w:themeColor="text1"/>
              </w:rPr>
              <w:t>ьзуется tlbwe с WS = 1 и WS = 2</w:t>
            </w:r>
          </w:p>
        </w:tc>
      </w:tr>
      <w:tr w:rsidR="00821E8D" w:rsidRPr="00B04B1B" w:rsidTr="00546AEF">
        <w:trPr>
          <w:cantSplit/>
          <w:trHeight w:val="20"/>
          <w:jc w:val="center"/>
        </w:trPr>
        <w:tc>
          <w:tcPr>
            <w:tcW w:w="1425" w:type="dxa"/>
          </w:tcPr>
          <w:p w:rsidR="00821E8D" w:rsidRPr="00B04B1B" w:rsidRDefault="00821E8D" w:rsidP="00821E8D">
            <w:pPr>
              <w:pStyle w:val="afff6"/>
              <w:rPr>
                <w:rFonts w:eastAsia="Arial"/>
                <w:color w:val="000000" w:themeColor="text1"/>
              </w:rPr>
            </w:pPr>
            <w:r w:rsidRPr="00B04B1B">
              <w:rPr>
                <w:color w:val="000000" w:themeColor="text1"/>
              </w:rPr>
              <w:t>3</w:t>
            </w:r>
          </w:p>
        </w:tc>
        <w:tc>
          <w:tcPr>
            <w:tcW w:w="1900" w:type="dxa"/>
          </w:tcPr>
          <w:p w:rsidR="00821E8D" w:rsidRPr="00B04B1B" w:rsidRDefault="00821E8D" w:rsidP="00821E8D">
            <w:pPr>
              <w:pStyle w:val="afff6"/>
              <w:rPr>
                <w:rFonts w:eastAsia="Arial"/>
                <w:color w:val="000000" w:themeColor="text1"/>
              </w:rPr>
            </w:pPr>
            <w:r w:rsidRPr="00B04B1B">
              <w:rPr>
                <w:color w:val="000000" w:themeColor="text1"/>
              </w:rPr>
              <w:t>LVALID</w:t>
            </w:r>
          </w:p>
        </w:tc>
        <w:tc>
          <w:tcPr>
            <w:tcW w:w="6490" w:type="dxa"/>
          </w:tcPr>
          <w:p w:rsidR="00821E8D" w:rsidRPr="00B04B1B" w:rsidRDefault="00821E8D" w:rsidP="00821E8D">
            <w:pPr>
              <w:pStyle w:val="afff6"/>
              <w:rPr>
                <w:rFonts w:eastAsia="Arial"/>
                <w:color w:val="000000" w:themeColor="text1"/>
              </w:rPr>
            </w:pPr>
            <w:r w:rsidRPr="00B04B1B">
              <w:rPr>
                <w:color w:val="000000" w:themeColor="text1"/>
              </w:rPr>
              <w:t>Зафиксированная допустимость.</w:t>
            </w:r>
          </w:p>
          <w:p w:rsidR="00821E8D" w:rsidRPr="00B04B1B" w:rsidRDefault="00821E8D" w:rsidP="00821E8D">
            <w:pPr>
              <w:pStyle w:val="afff6"/>
              <w:rPr>
                <w:rFonts w:eastAsia="Arial"/>
                <w:color w:val="000000" w:themeColor="text1"/>
              </w:rPr>
            </w:pPr>
            <w:r w:rsidRPr="00B04B1B">
              <w:rPr>
                <w:color w:val="000000" w:themeColor="text1"/>
              </w:rPr>
              <w:t>Только для чтения. Устанавливается tlbwe с WS = 0 в значение бита V. Очищается при tlbwe WS = 2 или когда tlbivax дает со</w:t>
            </w:r>
            <w:r w:rsidR="006359E6" w:rsidRPr="00B04B1B">
              <w:rPr>
                <w:color w:val="000000" w:themeColor="text1"/>
              </w:rPr>
              <w:t>впадение LINDEX до tlbwe WS = 2</w:t>
            </w:r>
          </w:p>
        </w:tc>
      </w:tr>
      <w:tr w:rsidR="00821E8D" w:rsidRPr="00B04B1B" w:rsidTr="00546AEF">
        <w:trPr>
          <w:cantSplit/>
          <w:trHeight w:val="20"/>
          <w:jc w:val="center"/>
        </w:trPr>
        <w:tc>
          <w:tcPr>
            <w:tcW w:w="1425" w:type="dxa"/>
          </w:tcPr>
          <w:p w:rsidR="00821E8D" w:rsidRPr="00B04B1B" w:rsidRDefault="00821E8D" w:rsidP="00821E8D">
            <w:pPr>
              <w:pStyle w:val="afff6"/>
              <w:rPr>
                <w:rFonts w:eastAsia="Arial"/>
                <w:color w:val="000000" w:themeColor="text1"/>
              </w:rPr>
            </w:pPr>
            <w:r w:rsidRPr="00B04B1B">
              <w:rPr>
                <w:color w:val="000000" w:themeColor="text1"/>
              </w:rPr>
              <w:t>4</w:t>
            </w:r>
          </w:p>
        </w:tc>
        <w:tc>
          <w:tcPr>
            <w:tcW w:w="1900" w:type="dxa"/>
          </w:tcPr>
          <w:p w:rsidR="00821E8D" w:rsidRPr="00B04B1B" w:rsidRDefault="00821E8D" w:rsidP="00821E8D">
            <w:pPr>
              <w:pStyle w:val="afff6"/>
              <w:rPr>
                <w:rFonts w:eastAsia="Arial"/>
                <w:color w:val="000000" w:themeColor="text1"/>
              </w:rPr>
            </w:pPr>
            <w:r w:rsidRPr="00B04B1B">
              <w:rPr>
                <w:color w:val="000000" w:themeColor="text1"/>
              </w:rPr>
              <w:t>DULXE</w:t>
            </w:r>
          </w:p>
        </w:tc>
        <w:tc>
          <w:tcPr>
            <w:tcW w:w="6490" w:type="dxa"/>
          </w:tcPr>
          <w:p w:rsidR="00821E8D" w:rsidRPr="00B04B1B" w:rsidRDefault="00821E8D" w:rsidP="00821E8D">
            <w:pPr>
              <w:pStyle w:val="afff6"/>
              <w:rPr>
                <w:rFonts w:eastAsia="Arial"/>
                <w:color w:val="000000" w:themeColor="text1"/>
              </w:rPr>
            </w:pPr>
            <w:r w:rsidRPr="00B04B1B">
              <w:rPr>
                <w:color w:val="000000" w:themeColor="text1"/>
              </w:rPr>
              <w:t>Разрешение исключения типа зафиксированной пользователем строки данных.</w:t>
            </w:r>
          </w:p>
          <w:p w:rsidR="00821E8D" w:rsidRPr="00B04B1B" w:rsidRDefault="00821E8D" w:rsidP="00821E8D">
            <w:pPr>
              <w:pStyle w:val="afff6"/>
              <w:rPr>
                <w:rFonts w:eastAsia="Arial"/>
                <w:color w:val="000000" w:themeColor="text1"/>
              </w:rPr>
            </w:pPr>
            <w:r w:rsidRPr="00B04B1B">
              <w:rPr>
                <w:color w:val="000000" w:themeColor="text1"/>
              </w:rPr>
              <w:t>0</w:t>
            </w:r>
            <w:r w:rsidRPr="00B04B1B">
              <w:rPr>
                <w:color w:val="000000" w:themeColor="text1"/>
              </w:rPr>
              <w:tab/>
              <w:t>Попытка выполнить dcbf в режиме пользователя не генерирует исключение.</w:t>
            </w:r>
          </w:p>
          <w:p w:rsidR="00821E8D" w:rsidRPr="00B04B1B" w:rsidRDefault="00821E8D" w:rsidP="00821E8D">
            <w:pPr>
              <w:pStyle w:val="afff6"/>
              <w:rPr>
                <w:rFonts w:eastAsia="Arial"/>
                <w:color w:val="000000" w:themeColor="text1"/>
              </w:rPr>
            </w:pPr>
            <w:r w:rsidRPr="00B04B1B">
              <w:rPr>
                <w:color w:val="000000" w:themeColor="text1"/>
              </w:rPr>
              <w:t>1</w:t>
            </w:r>
            <w:r w:rsidRPr="00B04B1B">
              <w:rPr>
                <w:color w:val="000000" w:themeColor="text1"/>
              </w:rPr>
              <w:tab/>
              <w:t>Попытка выполнить dcbf в режиме пол</w:t>
            </w:r>
            <w:r w:rsidR="006359E6" w:rsidRPr="00B04B1B">
              <w:rPr>
                <w:color w:val="000000" w:themeColor="text1"/>
              </w:rPr>
              <w:t>ьзователя генерирует исключение</w:t>
            </w:r>
          </w:p>
        </w:tc>
      </w:tr>
      <w:tr w:rsidR="00821E8D" w:rsidRPr="00B04B1B" w:rsidTr="00546AEF">
        <w:trPr>
          <w:cantSplit/>
          <w:trHeight w:val="20"/>
          <w:jc w:val="center"/>
        </w:trPr>
        <w:tc>
          <w:tcPr>
            <w:tcW w:w="1425" w:type="dxa"/>
          </w:tcPr>
          <w:p w:rsidR="00821E8D" w:rsidRPr="00B04B1B" w:rsidRDefault="00821E8D" w:rsidP="00821E8D">
            <w:pPr>
              <w:pStyle w:val="afff6"/>
              <w:rPr>
                <w:rFonts w:eastAsia="Arial"/>
                <w:color w:val="000000" w:themeColor="text1"/>
              </w:rPr>
            </w:pPr>
            <w:r w:rsidRPr="00B04B1B">
              <w:rPr>
                <w:color w:val="000000" w:themeColor="text1"/>
              </w:rPr>
              <w:t>5</w:t>
            </w:r>
          </w:p>
        </w:tc>
        <w:tc>
          <w:tcPr>
            <w:tcW w:w="1900" w:type="dxa"/>
          </w:tcPr>
          <w:p w:rsidR="00821E8D" w:rsidRPr="00B04B1B" w:rsidRDefault="00821E8D" w:rsidP="00821E8D">
            <w:pPr>
              <w:pStyle w:val="afff6"/>
              <w:rPr>
                <w:rFonts w:eastAsia="Arial"/>
                <w:color w:val="000000" w:themeColor="text1"/>
              </w:rPr>
            </w:pPr>
            <w:r w:rsidRPr="00B04B1B">
              <w:rPr>
                <w:color w:val="000000" w:themeColor="text1"/>
              </w:rPr>
              <w:t>IULXE</w:t>
            </w:r>
          </w:p>
        </w:tc>
        <w:tc>
          <w:tcPr>
            <w:tcW w:w="6490" w:type="dxa"/>
          </w:tcPr>
          <w:p w:rsidR="00821E8D" w:rsidRPr="00B04B1B" w:rsidRDefault="00821E8D" w:rsidP="00821E8D">
            <w:pPr>
              <w:pStyle w:val="afff6"/>
              <w:rPr>
                <w:rFonts w:eastAsia="Arial"/>
                <w:color w:val="000000" w:themeColor="text1"/>
              </w:rPr>
            </w:pPr>
            <w:r w:rsidRPr="00B04B1B">
              <w:rPr>
                <w:color w:val="000000" w:themeColor="text1"/>
              </w:rPr>
              <w:t>Разрешение исключения типа зафиксированной пользователем строки инструкций.</w:t>
            </w:r>
          </w:p>
          <w:p w:rsidR="00821E8D" w:rsidRPr="00B04B1B" w:rsidRDefault="00821E8D" w:rsidP="00821E8D">
            <w:pPr>
              <w:pStyle w:val="afff6"/>
              <w:rPr>
                <w:rFonts w:eastAsia="Arial"/>
                <w:color w:val="000000" w:themeColor="text1"/>
              </w:rPr>
            </w:pPr>
            <w:r w:rsidRPr="00B04B1B">
              <w:rPr>
                <w:color w:val="000000" w:themeColor="text1"/>
              </w:rPr>
              <w:t>0</w:t>
            </w:r>
            <w:r w:rsidRPr="00B04B1B">
              <w:rPr>
                <w:color w:val="000000" w:themeColor="text1"/>
              </w:rPr>
              <w:tab/>
              <w:t>Попытка выполнить icbi в режиме пользователя не генерирует исключение.</w:t>
            </w:r>
          </w:p>
          <w:p w:rsidR="00821E8D" w:rsidRPr="00B04B1B" w:rsidRDefault="00821E8D" w:rsidP="00821E8D">
            <w:pPr>
              <w:pStyle w:val="afff6"/>
              <w:rPr>
                <w:rFonts w:eastAsia="Arial"/>
                <w:color w:val="000000" w:themeColor="text1"/>
              </w:rPr>
            </w:pPr>
            <w:r w:rsidRPr="00B04B1B">
              <w:rPr>
                <w:color w:val="000000" w:themeColor="text1"/>
              </w:rPr>
              <w:t>1</w:t>
            </w:r>
            <w:r w:rsidRPr="00B04B1B">
              <w:rPr>
                <w:color w:val="000000" w:themeColor="text1"/>
              </w:rPr>
              <w:tab/>
              <w:t>Попытка выполнить icbi в режиме пол</w:t>
            </w:r>
            <w:r w:rsidR="006359E6" w:rsidRPr="00B04B1B">
              <w:rPr>
                <w:color w:val="000000" w:themeColor="text1"/>
              </w:rPr>
              <w:t>ьзователя генерирует исключение</w:t>
            </w:r>
          </w:p>
        </w:tc>
      </w:tr>
      <w:tr w:rsidR="00821E8D" w:rsidRPr="00B04B1B" w:rsidTr="00546AEF">
        <w:trPr>
          <w:cantSplit/>
          <w:trHeight w:val="20"/>
          <w:jc w:val="center"/>
        </w:trPr>
        <w:tc>
          <w:tcPr>
            <w:tcW w:w="1425" w:type="dxa"/>
          </w:tcPr>
          <w:p w:rsidR="00821E8D" w:rsidRPr="00B04B1B" w:rsidRDefault="00821E8D" w:rsidP="00821E8D">
            <w:pPr>
              <w:pStyle w:val="afff6"/>
              <w:rPr>
                <w:rFonts w:eastAsia="Arial"/>
                <w:color w:val="000000" w:themeColor="text1"/>
              </w:rPr>
            </w:pPr>
            <w:r w:rsidRPr="00B04B1B">
              <w:rPr>
                <w:color w:val="000000" w:themeColor="text1"/>
              </w:rPr>
              <w:t>6</w:t>
            </w:r>
          </w:p>
        </w:tc>
        <w:tc>
          <w:tcPr>
            <w:tcW w:w="1900" w:type="dxa"/>
          </w:tcPr>
          <w:p w:rsidR="00821E8D" w:rsidRPr="00B04B1B" w:rsidRDefault="00821E8D" w:rsidP="00821E8D">
            <w:pPr>
              <w:pStyle w:val="afff6"/>
              <w:rPr>
                <w:rFonts w:eastAsia="Arial"/>
                <w:color w:val="000000" w:themeColor="text1"/>
              </w:rPr>
            </w:pPr>
            <w:r w:rsidRPr="00B04B1B">
              <w:rPr>
                <w:color w:val="000000" w:themeColor="text1"/>
              </w:rPr>
              <w:t>Зарезервировано</w:t>
            </w:r>
          </w:p>
        </w:tc>
        <w:tc>
          <w:tcPr>
            <w:tcW w:w="6490" w:type="dxa"/>
          </w:tcPr>
          <w:p w:rsidR="00821E8D" w:rsidRPr="00B04B1B" w:rsidRDefault="00821E8D" w:rsidP="00821E8D">
            <w:pPr>
              <w:pStyle w:val="afff6"/>
              <w:rPr>
                <w:color w:val="000000" w:themeColor="text1"/>
              </w:rPr>
            </w:pPr>
          </w:p>
        </w:tc>
      </w:tr>
      <w:tr w:rsidR="00821E8D" w:rsidRPr="00B04B1B" w:rsidTr="00546AEF">
        <w:trPr>
          <w:cantSplit/>
          <w:trHeight w:val="20"/>
          <w:jc w:val="center"/>
        </w:trPr>
        <w:tc>
          <w:tcPr>
            <w:tcW w:w="1425" w:type="dxa"/>
          </w:tcPr>
          <w:p w:rsidR="00821E8D" w:rsidRPr="00B04B1B" w:rsidRDefault="00821E8D" w:rsidP="00821E8D">
            <w:pPr>
              <w:pStyle w:val="afff6"/>
              <w:rPr>
                <w:rFonts w:eastAsia="Arial"/>
                <w:color w:val="000000" w:themeColor="text1"/>
              </w:rPr>
            </w:pPr>
            <w:r w:rsidRPr="00B04B1B">
              <w:rPr>
                <w:color w:val="000000" w:themeColor="text1"/>
              </w:rPr>
              <w:t>7:14</w:t>
            </w:r>
          </w:p>
        </w:tc>
        <w:tc>
          <w:tcPr>
            <w:tcW w:w="1900" w:type="dxa"/>
          </w:tcPr>
          <w:p w:rsidR="00821E8D" w:rsidRPr="00B04B1B" w:rsidRDefault="00821E8D" w:rsidP="00821E8D">
            <w:pPr>
              <w:pStyle w:val="afff6"/>
              <w:rPr>
                <w:rFonts w:eastAsia="Arial"/>
                <w:color w:val="000000" w:themeColor="text1"/>
              </w:rPr>
            </w:pPr>
            <w:r w:rsidRPr="00B04B1B">
              <w:rPr>
                <w:color w:val="000000" w:themeColor="text1"/>
              </w:rPr>
              <w:t>LINDEX</w:t>
            </w:r>
          </w:p>
        </w:tc>
        <w:tc>
          <w:tcPr>
            <w:tcW w:w="6490" w:type="dxa"/>
          </w:tcPr>
          <w:p w:rsidR="00821E8D" w:rsidRPr="00B04B1B" w:rsidRDefault="00821E8D" w:rsidP="00821E8D">
            <w:pPr>
              <w:pStyle w:val="afff6"/>
              <w:rPr>
                <w:rFonts w:eastAsia="Arial"/>
                <w:color w:val="000000" w:themeColor="text1"/>
              </w:rPr>
            </w:pPr>
            <w:r w:rsidRPr="00B04B1B">
              <w:rPr>
                <w:color w:val="000000" w:themeColor="text1"/>
              </w:rPr>
              <w:t>Зафиксированный индексный адрес.</w:t>
            </w:r>
          </w:p>
          <w:p w:rsidR="00821E8D" w:rsidRPr="00B04B1B" w:rsidRDefault="00821E8D" w:rsidP="00821E8D">
            <w:pPr>
              <w:pStyle w:val="afff6"/>
              <w:rPr>
                <w:rFonts w:eastAsia="Arial"/>
                <w:color w:val="000000" w:themeColor="text1"/>
              </w:rPr>
            </w:pPr>
            <w:r w:rsidRPr="00B04B1B">
              <w:rPr>
                <w:color w:val="000000" w:themeColor="text1"/>
              </w:rPr>
              <w:t>Только для чтения. Устанавливается tlbwe с WS = 0. Используется для индексного</w:t>
            </w:r>
            <w:r w:rsidR="006359E6" w:rsidRPr="00B04B1B">
              <w:rPr>
                <w:color w:val="000000" w:themeColor="text1"/>
              </w:rPr>
              <w:t xml:space="preserve"> адреса tlbwe с WS = 1 и WS = 2</w:t>
            </w:r>
          </w:p>
        </w:tc>
      </w:tr>
      <w:tr w:rsidR="00821E8D" w:rsidRPr="00B04B1B" w:rsidTr="00546AEF">
        <w:trPr>
          <w:cantSplit/>
          <w:trHeight w:val="20"/>
          <w:jc w:val="center"/>
        </w:trPr>
        <w:tc>
          <w:tcPr>
            <w:tcW w:w="1425" w:type="dxa"/>
          </w:tcPr>
          <w:p w:rsidR="00821E8D" w:rsidRPr="00B04B1B" w:rsidRDefault="00821E8D" w:rsidP="00821E8D">
            <w:pPr>
              <w:pStyle w:val="afff6"/>
              <w:rPr>
                <w:rFonts w:eastAsia="Arial"/>
                <w:color w:val="000000" w:themeColor="text1"/>
              </w:rPr>
            </w:pPr>
            <w:r w:rsidRPr="00B04B1B">
              <w:rPr>
                <w:color w:val="000000" w:themeColor="text1"/>
              </w:rPr>
              <w:t>15</w:t>
            </w:r>
          </w:p>
        </w:tc>
        <w:tc>
          <w:tcPr>
            <w:tcW w:w="1900" w:type="dxa"/>
          </w:tcPr>
          <w:p w:rsidR="00821E8D" w:rsidRPr="00B04B1B" w:rsidRDefault="00821E8D" w:rsidP="00821E8D">
            <w:pPr>
              <w:pStyle w:val="afff6"/>
              <w:rPr>
                <w:rFonts w:eastAsia="Arial"/>
                <w:color w:val="000000" w:themeColor="text1"/>
              </w:rPr>
            </w:pPr>
            <w:r w:rsidRPr="00B04B1B">
              <w:rPr>
                <w:color w:val="000000" w:themeColor="text1"/>
              </w:rPr>
              <w:t>STS</w:t>
            </w:r>
          </w:p>
        </w:tc>
        <w:tc>
          <w:tcPr>
            <w:tcW w:w="6490" w:type="dxa"/>
          </w:tcPr>
          <w:p w:rsidR="00821E8D" w:rsidRPr="00B04B1B" w:rsidRDefault="00821E8D" w:rsidP="00821E8D">
            <w:pPr>
              <w:pStyle w:val="afff6"/>
              <w:rPr>
                <w:rFonts w:eastAsia="Arial"/>
                <w:color w:val="000000" w:themeColor="text1"/>
              </w:rPr>
            </w:pPr>
            <w:r w:rsidRPr="00B04B1B">
              <w:rPr>
                <w:color w:val="000000" w:themeColor="text1"/>
              </w:rPr>
              <w:t>Устанавливает пространство трансляции.</w:t>
            </w:r>
          </w:p>
          <w:p w:rsidR="00821E8D" w:rsidRPr="00B04B1B" w:rsidRDefault="00821E8D" w:rsidP="00821E8D">
            <w:pPr>
              <w:pStyle w:val="afff6"/>
              <w:rPr>
                <w:rFonts w:eastAsia="Arial"/>
                <w:color w:val="000000" w:themeColor="text1"/>
              </w:rPr>
            </w:pPr>
            <w:r w:rsidRPr="00B04B1B">
              <w:rPr>
                <w:color w:val="000000" w:themeColor="text1"/>
              </w:rPr>
              <w:t>Уста</w:t>
            </w:r>
            <w:r w:rsidR="006359E6" w:rsidRPr="00B04B1B">
              <w:rPr>
                <w:color w:val="000000" w:themeColor="text1"/>
              </w:rPr>
              <w:t>навливается программой до tlbwe</w:t>
            </w:r>
          </w:p>
        </w:tc>
      </w:tr>
      <w:tr w:rsidR="00821E8D" w:rsidRPr="00B04B1B" w:rsidTr="00546AEF">
        <w:trPr>
          <w:cantSplit/>
          <w:trHeight w:val="20"/>
          <w:jc w:val="center"/>
        </w:trPr>
        <w:tc>
          <w:tcPr>
            <w:tcW w:w="1425" w:type="dxa"/>
          </w:tcPr>
          <w:p w:rsidR="00821E8D" w:rsidRPr="00B04B1B" w:rsidRDefault="00821E8D" w:rsidP="00821E8D">
            <w:pPr>
              <w:pStyle w:val="afff6"/>
              <w:rPr>
                <w:rFonts w:eastAsia="Arial"/>
                <w:color w:val="000000" w:themeColor="text1"/>
              </w:rPr>
            </w:pPr>
            <w:r w:rsidRPr="00B04B1B">
              <w:rPr>
                <w:color w:val="000000" w:themeColor="text1"/>
              </w:rPr>
              <w:t>16:31</w:t>
            </w:r>
          </w:p>
        </w:tc>
        <w:tc>
          <w:tcPr>
            <w:tcW w:w="1900" w:type="dxa"/>
          </w:tcPr>
          <w:p w:rsidR="00821E8D" w:rsidRPr="00B04B1B" w:rsidRDefault="00821E8D" w:rsidP="00821E8D">
            <w:pPr>
              <w:pStyle w:val="afff6"/>
              <w:rPr>
                <w:rFonts w:eastAsia="Arial"/>
                <w:color w:val="000000" w:themeColor="text1"/>
              </w:rPr>
            </w:pPr>
            <w:r w:rsidRPr="00B04B1B">
              <w:rPr>
                <w:color w:val="000000" w:themeColor="text1"/>
              </w:rPr>
              <w:t>STID</w:t>
            </w:r>
          </w:p>
        </w:tc>
        <w:tc>
          <w:tcPr>
            <w:tcW w:w="6490" w:type="dxa"/>
          </w:tcPr>
          <w:p w:rsidR="00821E8D" w:rsidRPr="00B04B1B" w:rsidRDefault="00821E8D" w:rsidP="00821E8D">
            <w:pPr>
              <w:pStyle w:val="afff6"/>
              <w:rPr>
                <w:rFonts w:eastAsia="Arial"/>
                <w:color w:val="000000" w:themeColor="text1"/>
              </w:rPr>
            </w:pPr>
            <w:r w:rsidRPr="00B04B1B">
              <w:rPr>
                <w:color w:val="000000" w:themeColor="text1"/>
              </w:rPr>
              <w:t>Устанавливает ID трансляции.</w:t>
            </w:r>
          </w:p>
          <w:p w:rsidR="00821E8D" w:rsidRPr="00B04B1B" w:rsidRDefault="00821E8D" w:rsidP="00821E8D">
            <w:pPr>
              <w:pStyle w:val="afff6"/>
              <w:rPr>
                <w:rFonts w:eastAsia="Arial"/>
                <w:color w:val="000000" w:themeColor="text1"/>
              </w:rPr>
            </w:pPr>
            <w:r w:rsidRPr="00B04B1B">
              <w:rPr>
                <w:color w:val="000000" w:themeColor="text1"/>
              </w:rPr>
              <w:t>Устанавливается программой до tlbwe. Записывается в поле UTLB TID во время tlbwe, WS = 0 Используется в хэше индексного адреса при выполнении инструкций tlbsx и tlbivax (локаль</w:t>
            </w:r>
            <w:r w:rsidR="006359E6" w:rsidRPr="00B04B1B">
              <w:rPr>
                <w:color w:val="000000" w:themeColor="text1"/>
              </w:rPr>
              <w:t>ной)</w:t>
            </w:r>
          </w:p>
        </w:tc>
      </w:tr>
    </w:tbl>
    <w:p w:rsidR="00821E8D" w:rsidRPr="00B04B1B" w:rsidRDefault="00821E8D" w:rsidP="00821E8D">
      <w:pPr>
        <w:pStyle w:val="af2"/>
        <w:ind w:left="0" w:firstLine="0"/>
        <w:rPr>
          <w:color w:val="000000" w:themeColor="text1"/>
          <w:sz w:val="20"/>
          <w:lang w:eastAsia="en-US"/>
        </w:rPr>
      </w:pPr>
    </w:p>
    <w:p w:rsidR="00821E8D" w:rsidRPr="00B04B1B" w:rsidRDefault="00821E8D" w:rsidP="000E044C">
      <w:pPr>
        <w:pStyle w:val="7"/>
      </w:pPr>
      <w:r w:rsidRPr="00B04B1B">
        <w:t>Описание блока UTLB</w:t>
      </w:r>
    </w:p>
    <w:p w:rsidR="00821E8D" w:rsidRPr="00B04B1B" w:rsidRDefault="00821E8D" w:rsidP="00821E8D">
      <w:pPr>
        <w:pStyle w:val="af2"/>
        <w:rPr>
          <w:color w:val="000000" w:themeColor="text1"/>
        </w:rPr>
      </w:pPr>
      <w:r w:rsidRPr="00B04B1B">
        <w:rPr>
          <w:color w:val="000000" w:themeColor="text1"/>
        </w:rPr>
        <w:t>UTLB состоит из следующих частей:</w:t>
      </w:r>
    </w:p>
    <w:p w:rsidR="00821E8D" w:rsidRPr="00B04B1B" w:rsidRDefault="006359E6" w:rsidP="00821E8D">
      <w:pPr>
        <w:pStyle w:val="af2"/>
        <w:rPr>
          <w:color w:val="000000" w:themeColor="text1"/>
        </w:rPr>
      </w:pPr>
      <w:r w:rsidRPr="00B04B1B">
        <w:rPr>
          <w:color w:val="000000" w:themeColor="text1"/>
        </w:rPr>
        <w:t xml:space="preserve">- </w:t>
      </w:r>
      <w:r w:rsidR="00821E8D" w:rsidRPr="00B04B1B">
        <w:rPr>
          <w:color w:val="000000" w:themeColor="text1"/>
        </w:rPr>
        <w:t>Массив тегов</w:t>
      </w:r>
      <w:r w:rsidRPr="00B04B1B">
        <w:rPr>
          <w:color w:val="000000" w:themeColor="text1"/>
        </w:rPr>
        <w:t>;</w:t>
      </w:r>
    </w:p>
    <w:p w:rsidR="00821E8D" w:rsidRPr="00B04B1B" w:rsidRDefault="006359E6" w:rsidP="00821E8D">
      <w:pPr>
        <w:pStyle w:val="af2"/>
        <w:rPr>
          <w:color w:val="000000" w:themeColor="text1"/>
        </w:rPr>
      </w:pPr>
      <w:r w:rsidRPr="00B04B1B">
        <w:rPr>
          <w:color w:val="000000" w:themeColor="text1"/>
        </w:rPr>
        <w:t xml:space="preserve">- </w:t>
      </w:r>
      <w:r w:rsidR="00821E8D" w:rsidRPr="00B04B1B">
        <w:rPr>
          <w:color w:val="000000" w:themeColor="text1"/>
        </w:rPr>
        <w:t>Массив данных</w:t>
      </w:r>
      <w:r w:rsidRPr="00B04B1B">
        <w:rPr>
          <w:color w:val="000000" w:themeColor="text1"/>
        </w:rPr>
        <w:t>;</w:t>
      </w:r>
    </w:p>
    <w:p w:rsidR="00821E8D" w:rsidRPr="00B04B1B" w:rsidRDefault="006359E6" w:rsidP="00821E8D">
      <w:pPr>
        <w:pStyle w:val="af2"/>
        <w:rPr>
          <w:color w:val="000000" w:themeColor="text1"/>
        </w:rPr>
      </w:pPr>
      <w:r w:rsidRPr="00B04B1B">
        <w:rPr>
          <w:color w:val="000000" w:themeColor="text1"/>
        </w:rPr>
        <w:t xml:space="preserve">- </w:t>
      </w:r>
      <w:r w:rsidR="00821E8D" w:rsidRPr="00B04B1B">
        <w:rPr>
          <w:color w:val="000000" w:themeColor="text1"/>
        </w:rPr>
        <w:t>Когерентность TLB</w:t>
      </w:r>
      <w:r w:rsidRPr="00B04B1B">
        <w:rPr>
          <w:color w:val="000000" w:themeColor="text1"/>
        </w:rPr>
        <w:t>.</w:t>
      </w:r>
    </w:p>
    <w:p w:rsidR="00821E8D" w:rsidRPr="00B04B1B" w:rsidRDefault="00821E8D" w:rsidP="00821E8D">
      <w:pPr>
        <w:pStyle w:val="af2"/>
        <w:rPr>
          <w:color w:val="000000" w:themeColor="text1"/>
        </w:rPr>
      </w:pPr>
      <w:r w:rsidRPr="00B04B1B">
        <w:rPr>
          <w:color w:val="000000" w:themeColor="text1"/>
        </w:rPr>
        <w:t>Массивы организованы таким образом, что одновременно могут считываться четыре элемента.</w:t>
      </w:r>
    </w:p>
    <w:p w:rsidR="00821E8D" w:rsidRPr="00C65678" w:rsidRDefault="00821E8D" w:rsidP="00E25868">
      <w:pPr>
        <w:pStyle w:val="8"/>
      </w:pPr>
      <w:bookmarkStart w:id="848" w:name="4.7.1_Tag_Array"/>
      <w:bookmarkStart w:id="849" w:name="_bookmark416"/>
      <w:bookmarkEnd w:id="848"/>
      <w:bookmarkEnd w:id="849"/>
      <w:r w:rsidRPr="00C65678">
        <w:t>Массив тегов</w:t>
      </w:r>
    </w:p>
    <w:p w:rsidR="00821E8D" w:rsidRPr="00B04B1B" w:rsidRDefault="00821E8D" w:rsidP="00821E8D">
      <w:pPr>
        <w:pStyle w:val="af2"/>
        <w:rPr>
          <w:color w:val="000000" w:themeColor="text1"/>
        </w:rPr>
      </w:pPr>
      <w:r w:rsidRPr="00B04B1B">
        <w:rPr>
          <w:color w:val="000000" w:themeColor="text1"/>
        </w:rPr>
        <w:t>Массив тегов содержит информацию, необходимую для определения, совпадает ли с допустимым элементом запрос UTLB от EU, ICU, DCU или интерфейса слежения.</w:t>
      </w:r>
    </w:p>
    <w:p w:rsidR="00821E8D" w:rsidRPr="00B04B1B" w:rsidRDefault="00821E8D" w:rsidP="00E25868">
      <w:pPr>
        <w:pStyle w:val="8"/>
      </w:pPr>
      <w:bookmarkStart w:id="850" w:name="4.8_Software_Considerations"/>
      <w:bookmarkStart w:id="851" w:name="_bookmark417"/>
      <w:bookmarkStart w:id="852" w:name="_Ref3199804"/>
      <w:bookmarkEnd w:id="850"/>
      <w:bookmarkEnd w:id="851"/>
      <w:r w:rsidRPr="00B04B1B">
        <w:t>Особенности программирования</w:t>
      </w:r>
      <w:bookmarkEnd w:id="852"/>
    </w:p>
    <w:p w:rsidR="00821E8D" w:rsidRPr="00B04B1B" w:rsidRDefault="00821E8D" w:rsidP="00821E8D">
      <w:pPr>
        <w:pStyle w:val="af2"/>
        <w:rPr>
          <w:color w:val="000000" w:themeColor="text1"/>
        </w:rPr>
      </w:pPr>
      <w:r w:rsidRPr="00B04B1B">
        <w:rPr>
          <w:color w:val="000000" w:themeColor="text1"/>
        </w:rPr>
        <w:t xml:space="preserve">UTLB ядра PowerPC </w:t>
      </w:r>
      <w:r w:rsidR="00CF16D9">
        <w:rPr>
          <w:color w:val="000000" w:themeColor="text1"/>
        </w:rPr>
        <w:t>470</w:t>
      </w:r>
      <w:r w:rsidRPr="00B04B1B">
        <w:rPr>
          <w:color w:val="000000" w:themeColor="text1"/>
        </w:rPr>
        <w:t xml:space="preserve"> управляется программно. Инициализация элементов и инвалидация элементов (за исключением внешне</w:t>
      </w:r>
      <w:r w:rsidR="00613780" w:rsidRPr="00B04B1B">
        <w:rPr>
          <w:color w:val="000000" w:themeColor="text1"/>
        </w:rPr>
        <w:t>й</w:t>
      </w:r>
      <w:r w:rsidRPr="00B04B1B">
        <w:rPr>
          <w:color w:val="000000" w:themeColor="text1"/>
        </w:rPr>
        <w:t xml:space="preserve"> инструкции tlbivax) требуют явных программных инструкций. Типичный поиск UTLB, являющийся результатом промахов в ITLB </w:t>
      </w:r>
      <w:r w:rsidRPr="00B04B1B">
        <w:rPr>
          <w:color w:val="000000" w:themeColor="text1"/>
        </w:rPr>
        <w:lastRenderedPageBreak/>
        <w:t>или DTLB, выполняется аппаратной частью. Программа должна обрабатывать четыре инструкции: tlbsx, tlbre, tlbwe, tlbivax.</w:t>
      </w:r>
    </w:p>
    <w:p w:rsidR="00821E8D" w:rsidRPr="00B04B1B" w:rsidRDefault="00821E8D" w:rsidP="00821E8D">
      <w:pPr>
        <w:pStyle w:val="af2"/>
        <w:rPr>
          <w:color w:val="000000" w:themeColor="text1"/>
        </w:rPr>
      </w:pPr>
    </w:p>
    <w:p w:rsidR="00821E8D" w:rsidRPr="00C65678" w:rsidRDefault="00821E8D" w:rsidP="00E25868">
      <w:pPr>
        <w:pStyle w:val="8"/>
      </w:pPr>
      <w:bookmarkStart w:id="853" w:name="4.8.1_TLB_Search_Indexed_(tlbsx)"/>
      <w:bookmarkStart w:id="854" w:name="_bookmark418"/>
      <w:bookmarkStart w:id="855" w:name="_bookmark419"/>
      <w:bookmarkEnd w:id="853"/>
      <w:bookmarkEnd w:id="854"/>
      <w:bookmarkEnd w:id="855"/>
      <w:r w:rsidRPr="00C65678">
        <w:t>Индексный поиск TLB (tlbsx)</w:t>
      </w:r>
    </w:p>
    <w:p w:rsidR="00821E8D" w:rsidRPr="00B04B1B" w:rsidRDefault="00821E8D" w:rsidP="00821E8D">
      <w:pPr>
        <w:pStyle w:val="af2"/>
        <w:rPr>
          <w:color w:val="000000" w:themeColor="text1"/>
        </w:rPr>
      </w:pPr>
      <w:r w:rsidRPr="00B04B1B">
        <w:rPr>
          <w:color w:val="000000" w:themeColor="text1"/>
        </w:rPr>
        <w:t>Инструкция lbsx предоставляет пространство трансляции (посредством MMUCR[STS]),</w:t>
      </w:r>
      <w:r w:rsidR="00922399">
        <w:rPr>
          <w:color w:val="000000" w:themeColor="text1"/>
        </w:rPr>
        <w:t xml:space="preserve"> </w:t>
      </w:r>
      <w:r w:rsidRPr="00B04B1B">
        <w:rPr>
          <w:color w:val="000000" w:themeColor="text1"/>
        </w:rPr>
        <w:t>ID трансляции (посредством MMUCR[STID]) и исполнительный адрес (EA), которые используются для поиска UTLB. Поиск в UTLB ведется в соответствии с порядком, указанным в ISPCR. Если совпадение найдено, то возвращаются канал и индексный адрес.</w:t>
      </w:r>
    </w:p>
    <w:p w:rsidR="00821E8D" w:rsidRPr="00B04B1B" w:rsidRDefault="00821E8D" w:rsidP="00546AEF">
      <w:pPr>
        <w:pStyle w:val="afffffff0"/>
      </w:pPr>
    </w:p>
    <w:p w:rsidR="00821E8D" w:rsidRPr="00B04B1B" w:rsidRDefault="00821E8D" w:rsidP="00821E8D">
      <w:pPr>
        <w:pStyle w:val="af2"/>
        <w:rPr>
          <w:color w:val="000000" w:themeColor="text1"/>
        </w:rPr>
      </w:pPr>
      <w:r w:rsidRPr="00B04B1B">
        <w:rPr>
          <w:color w:val="000000" w:themeColor="text1"/>
        </w:rPr>
        <w:t>Формат инструкции tlbsx:</w:t>
      </w:r>
    </w:p>
    <w:p w:rsidR="00821E8D" w:rsidRPr="00B04B1B" w:rsidRDefault="00821E8D" w:rsidP="00546AEF">
      <w:pPr>
        <w:pStyle w:val="afffffff0"/>
      </w:pPr>
    </w:p>
    <w:p w:rsidR="00821E8D" w:rsidRPr="00B04B1B" w:rsidRDefault="00821E8D" w:rsidP="00546AEF">
      <w:pPr>
        <w:pStyle w:val="afffffff0"/>
        <w:rPr>
          <w:rFonts w:eastAsia="Arial"/>
        </w:rPr>
      </w:pPr>
      <w:r w:rsidRPr="00B04B1B">
        <w:t>tlbsx RT, RA, RB Rc</w:t>
      </w:r>
    </w:p>
    <w:p w:rsidR="00821E8D" w:rsidRPr="00B04B1B" w:rsidRDefault="00821E8D" w:rsidP="00546AEF">
      <w:pPr>
        <w:pStyle w:val="afffffff0"/>
      </w:pPr>
    </w:p>
    <w:p w:rsidR="00821E8D" w:rsidRPr="00B04B1B" w:rsidRDefault="00821E8D" w:rsidP="00821E8D">
      <w:pPr>
        <w:pStyle w:val="af2"/>
        <w:rPr>
          <w:color w:val="000000" w:themeColor="text1"/>
        </w:rPr>
      </w:pPr>
      <w:r w:rsidRPr="00B04B1B">
        <w:rPr>
          <w:color w:val="000000" w:themeColor="text1"/>
        </w:rPr>
        <w:t>Исполнительный адрес вычисляется следующим образом:</w:t>
      </w:r>
    </w:p>
    <w:p w:rsidR="00821E8D" w:rsidRPr="00B04B1B" w:rsidRDefault="00DC4559" w:rsidP="00546AEF">
      <w:pPr>
        <w:pStyle w:val="afffffff0"/>
        <w:rPr>
          <w:lang w:val="en-US"/>
        </w:rPr>
      </w:pPr>
      <w:r w:rsidRPr="00B04B1B">
        <w:rPr>
          <w:noProof/>
        </w:rPr>
        <w:drawing>
          <wp:inline distT="0" distB="0" distL="0" distR="0">
            <wp:extent cx="1719072" cy="95322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29726" cy="959137"/>
                    </a:xfrm>
                    <a:prstGeom prst="rect">
                      <a:avLst/>
                    </a:prstGeom>
                    <a:noFill/>
                    <a:ln>
                      <a:noFill/>
                    </a:ln>
                  </pic:spPr>
                </pic:pic>
              </a:graphicData>
            </a:graphic>
          </wp:inline>
        </w:drawing>
      </w:r>
    </w:p>
    <w:p w:rsidR="00821E8D" w:rsidRDefault="00821E8D" w:rsidP="00262BB3">
      <w:pPr>
        <w:pStyle w:val="af2"/>
        <w:rPr>
          <w:color w:val="000000" w:themeColor="text1"/>
          <w:lang w:val="en-US"/>
        </w:rPr>
      </w:pPr>
      <w:r w:rsidRPr="00B04B1B">
        <w:rPr>
          <w:color w:val="000000" w:themeColor="text1"/>
        </w:rPr>
        <w:t>Виртуальный</w:t>
      </w:r>
      <w:r w:rsidRPr="00AF3900">
        <w:rPr>
          <w:color w:val="000000" w:themeColor="text1"/>
          <w:lang w:val="en-US"/>
        </w:rPr>
        <w:t xml:space="preserve"> </w:t>
      </w:r>
      <w:r w:rsidRPr="00B04B1B">
        <w:rPr>
          <w:color w:val="000000" w:themeColor="text1"/>
        </w:rPr>
        <w:t>адрес</w:t>
      </w:r>
      <w:r w:rsidRPr="00AF3900">
        <w:rPr>
          <w:color w:val="000000" w:themeColor="text1"/>
          <w:lang w:val="en-US"/>
        </w:rPr>
        <w:t xml:space="preserve"> </w:t>
      </w:r>
      <w:r w:rsidRPr="00B04B1B">
        <w:rPr>
          <w:color w:val="000000" w:themeColor="text1"/>
        </w:rPr>
        <w:t>равен</w:t>
      </w:r>
      <w:r w:rsidRPr="00AF3900">
        <w:rPr>
          <w:color w:val="000000" w:themeColor="text1"/>
          <w:lang w:val="en-US"/>
        </w:rPr>
        <w:t xml:space="preserve"> </w:t>
      </w:r>
      <w:r w:rsidRPr="00B04B1B">
        <w:rPr>
          <w:color w:val="000000" w:themeColor="text1"/>
          <w:lang w:val="en-US"/>
        </w:rPr>
        <w:t>MMUCR</w:t>
      </w:r>
      <w:r w:rsidRPr="00AF3900">
        <w:rPr>
          <w:color w:val="000000" w:themeColor="text1"/>
          <w:lang w:val="en-US"/>
        </w:rPr>
        <w:t>[</w:t>
      </w:r>
      <w:r w:rsidRPr="00B04B1B">
        <w:rPr>
          <w:color w:val="000000" w:themeColor="text1"/>
          <w:lang w:val="en-US"/>
        </w:rPr>
        <w:t>STS</w:t>
      </w:r>
      <w:r w:rsidRPr="00AF3900">
        <w:rPr>
          <w:color w:val="000000" w:themeColor="text1"/>
          <w:lang w:val="en-US"/>
        </w:rPr>
        <w:t xml:space="preserve">] | </w:t>
      </w:r>
      <w:r w:rsidRPr="00B04B1B">
        <w:rPr>
          <w:color w:val="000000" w:themeColor="text1"/>
          <w:lang w:val="en-US"/>
        </w:rPr>
        <w:t>MMUCR</w:t>
      </w:r>
      <w:r w:rsidRPr="00AF3900">
        <w:rPr>
          <w:color w:val="000000" w:themeColor="text1"/>
          <w:lang w:val="en-US"/>
        </w:rPr>
        <w:t>[</w:t>
      </w:r>
      <w:r w:rsidRPr="00B04B1B">
        <w:rPr>
          <w:color w:val="000000" w:themeColor="text1"/>
          <w:lang w:val="en-US"/>
        </w:rPr>
        <w:t>STID</w:t>
      </w:r>
      <w:r w:rsidRPr="00AF3900">
        <w:rPr>
          <w:color w:val="000000" w:themeColor="text1"/>
          <w:lang w:val="en-US"/>
        </w:rPr>
        <w:t xml:space="preserve">] | </w:t>
      </w:r>
      <w:r w:rsidRPr="00B04B1B">
        <w:rPr>
          <w:color w:val="000000" w:themeColor="text1"/>
          <w:lang w:val="en-US"/>
        </w:rPr>
        <w:t>EA</w:t>
      </w:r>
      <w:r w:rsidRPr="00AF3900">
        <w:rPr>
          <w:color w:val="000000" w:themeColor="text1"/>
          <w:lang w:val="en-US"/>
        </w:rPr>
        <w:t>[0:</w:t>
      </w:r>
      <w:r w:rsidRPr="00B04B1B">
        <w:rPr>
          <w:color w:val="000000" w:themeColor="text1"/>
          <w:lang w:val="en-US"/>
        </w:rPr>
        <w:t>n</w:t>
      </w:r>
      <w:r w:rsidRPr="00AF3900">
        <w:rPr>
          <w:color w:val="000000" w:themeColor="text1"/>
          <w:lang w:val="en-US"/>
        </w:rPr>
        <w:t xml:space="preserve">], </w:t>
      </w:r>
      <w:r w:rsidRPr="00B04B1B">
        <w:rPr>
          <w:color w:val="000000" w:themeColor="text1"/>
        </w:rPr>
        <w:t>где</w:t>
      </w:r>
      <w:r w:rsidRPr="00AF3900">
        <w:rPr>
          <w:color w:val="000000" w:themeColor="text1"/>
          <w:lang w:val="en-US"/>
        </w:rPr>
        <w:t xml:space="preserve"> </w:t>
      </w:r>
      <w:r w:rsidRPr="00B04B1B">
        <w:rPr>
          <w:color w:val="000000" w:themeColor="text1"/>
          <w:lang w:val="en-US"/>
        </w:rPr>
        <w:t>n</w:t>
      </w:r>
      <w:r w:rsidRPr="00AF3900">
        <w:rPr>
          <w:color w:val="000000" w:themeColor="text1"/>
          <w:lang w:val="en-US"/>
        </w:rPr>
        <w:t xml:space="preserve"> = 19 </w:t>
      </w:r>
      <w:r w:rsidRPr="00B04B1B">
        <w:rPr>
          <w:color w:val="000000" w:themeColor="text1"/>
        </w:rPr>
        <w:t>для</w:t>
      </w:r>
      <w:r w:rsidRPr="00AF3900">
        <w:rPr>
          <w:color w:val="000000" w:themeColor="text1"/>
          <w:lang w:val="en-US"/>
        </w:rPr>
        <w:t xml:space="preserve"> </w:t>
      </w:r>
      <w:r w:rsidRPr="00B04B1B">
        <w:rPr>
          <w:color w:val="000000" w:themeColor="text1"/>
        </w:rPr>
        <w:t>страницы</w:t>
      </w:r>
      <w:r w:rsidR="00AF3900" w:rsidRPr="00AF3900">
        <w:rPr>
          <w:color w:val="000000" w:themeColor="text1"/>
          <w:lang w:val="en-US"/>
        </w:rPr>
        <w:t xml:space="preserve"> 4 </w:t>
      </w:r>
      <w:r w:rsidR="00AF3900">
        <w:rPr>
          <w:color w:val="000000" w:themeColor="text1"/>
        </w:rPr>
        <w:t>Кбайт</w:t>
      </w:r>
      <w:r w:rsidR="00262BB3">
        <w:rPr>
          <w:color w:val="000000" w:themeColor="text1"/>
          <w:lang w:val="en-US"/>
        </w:rPr>
        <w:t>.</w:t>
      </w:r>
    </w:p>
    <w:p w:rsidR="00262BB3" w:rsidRPr="00262BB3" w:rsidRDefault="00262BB3" w:rsidP="00262BB3">
      <w:pPr>
        <w:pStyle w:val="af2"/>
        <w:rPr>
          <w:color w:val="000000" w:themeColor="text1"/>
          <w:lang w:val="en-US"/>
        </w:rPr>
      </w:pPr>
    </w:p>
    <w:p w:rsidR="00262BB3" w:rsidRPr="00262BB3" w:rsidRDefault="00262BB3" w:rsidP="00262BB3">
      <w:pPr>
        <w:pStyle w:val="af2"/>
        <w:rPr>
          <w:color w:val="000000" w:themeColor="text1"/>
          <w:lang w:val="en-US"/>
        </w:rPr>
      </w:pPr>
      <w:r w:rsidRPr="00262BB3">
        <w:rPr>
          <w:color w:val="000000" w:themeColor="text1"/>
          <w:lang w:val="en-US"/>
        </w:rPr>
        <w:t>If a valid entry with the following matches are found in the UTLB:</w:t>
      </w:r>
    </w:p>
    <w:p w:rsidR="00262BB3" w:rsidRPr="00262BB3" w:rsidRDefault="00262BB3" w:rsidP="00262BB3">
      <w:pPr>
        <w:pStyle w:val="af2"/>
        <w:rPr>
          <w:color w:val="000000" w:themeColor="text1"/>
          <w:lang w:val="en-US"/>
        </w:rPr>
      </w:pPr>
      <w:r w:rsidRPr="00262BB3">
        <w:rPr>
          <w:color w:val="000000" w:themeColor="text1"/>
          <w:lang w:val="en-US"/>
        </w:rPr>
        <w:t>MMUCR[STS] matches tlbentry[TS], and</w:t>
      </w:r>
    </w:p>
    <w:p w:rsidR="00262BB3" w:rsidRPr="00262BB3" w:rsidRDefault="00262BB3" w:rsidP="00262BB3">
      <w:pPr>
        <w:pStyle w:val="af2"/>
        <w:rPr>
          <w:color w:val="000000" w:themeColor="text1"/>
          <w:lang w:val="en-US"/>
        </w:rPr>
      </w:pPr>
      <w:r w:rsidRPr="00262BB3">
        <w:rPr>
          <w:color w:val="000000" w:themeColor="text1"/>
          <w:lang w:val="en-US"/>
        </w:rPr>
        <w:t>If tlbentry[TID] ≠ ‘0’, MMUCR[STID] matches tlbentry[TID], and</w:t>
      </w:r>
    </w:p>
    <w:p w:rsidR="00262BB3" w:rsidRPr="00262BB3" w:rsidRDefault="00262BB3" w:rsidP="00262BB3">
      <w:pPr>
        <w:pStyle w:val="af2"/>
        <w:rPr>
          <w:color w:val="000000" w:themeColor="text1"/>
          <w:lang w:val="en-US"/>
        </w:rPr>
      </w:pPr>
      <w:r w:rsidRPr="00262BB3">
        <w:rPr>
          <w:color w:val="000000" w:themeColor="text1"/>
          <w:lang w:val="en-US"/>
        </w:rPr>
        <w:t>EA[0:19] matches tlbentry EPN[0:19]</w:t>
      </w:r>
    </w:p>
    <w:p w:rsidR="00262BB3" w:rsidRPr="00262BB3" w:rsidRDefault="00262BB3" w:rsidP="00262BB3">
      <w:pPr>
        <w:pStyle w:val="af2"/>
        <w:rPr>
          <w:color w:val="000000" w:themeColor="text1"/>
          <w:lang w:val="en-US"/>
        </w:rPr>
      </w:pPr>
      <w:r w:rsidRPr="00262BB3">
        <w:rPr>
          <w:color w:val="000000" w:themeColor="text1"/>
          <w:lang w:val="en-US"/>
        </w:rPr>
        <w:t>then</w:t>
      </w:r>
    </w:p>
    <w:p w:rsidR="00262BB3" w:rsidRPr="00262BB3" w:rsidRDefault="00262BB3" w:rsidP="00262BB3">
      <w:pPr>
        <w:pStyle w:val="af2"/>
        <w:rPr>
          <w:color w:val="000000" w:themeColor="text1"/>
          <w:lang w:val="en-US"/>
        </w:rPr>
      </w:pPr>
      <w:r w:rsidRPr="00262BB3">
        <w:rPr>
          <w:color w:val="000000" w:themeColor="text1"/>
          <w:lang w:val="en-US"/>
        </w:rPr>
        <w:t>RT[33:34] ← Way hit, driven on MMU_iwbRdData[1:2]</w:t>
      </w:r>
    </w:p>
    <w:p w:rsidR="00262BB3" w:rsidRPr="00262BB3" w:rsidRDefault="00262BB3" w:rsidP="00262BB3">
      <w:pPr>
        <w:pStyle w:val="af2"/>
        <w:rPr>
          <w:color w:val="000000" w:themeColor="text1"/>
          <w:lang w:val="en-US"/>
        </w:rPr>
      </w:pPr>
      <w:r w:rsidRPr="00262BB3">
        <w:rPr>
          <w:color w:val="000000" w:themeColor="text1"/>
          <w:lang w:val="en-US"/>
        </w:rPr>
        <w:t>RT[40:47] ← index address of the matching TLB entry, driven on MMU_iwbRdData[8:15]</w:t>
      </w:r>
    </w:p>
    <w:p w:rsidR="00262BB3" w:rsidRPr="00262BB3" w:rsidRDefault="00262BB3" w:rsidP="00262BB3">
      <w:pPr>
        <w:pStyle w:val="af2"/>
        <w:rPr>
          <w:color w:val="000000" w:themeColor="text1"/>
          <w:lang w:val="en-US"/>
        </w:rPr>
      </w:pPr>
      <w:r w:rsidRPr="00262BB3">
        <w:rPr>
          <w:color w:val="000000" w:themeColor="text1"/>
          <w:lang w:val="en-US"/>
        </w:rPr>
        <w:t>if Rc = 1</w:t>
      </w:r>
    </w:p>
    <w:p w:rsidR="00262BB3" w:rsidRPr="00262BB3" w:rsidRDefault="00262BB3" w:rsidP="00262BB3">
      <w:pPr>
        <w:pStyle w:val="af2"/>
        <w:rPr>
          <w:color w:val="000000" w:themeColor="text1"/>
          <w:lang w:val="en-US"/>
        </w:rPr>
      </w:pPr>
      <w:r w:rsidRPr="00262BB3">
        <w:rPr>
          <w:color w:val="000000" w:themeColor="text1"/>
          <w:lang w:val="en-US"/>
        </w:rPr>
        <w:t>CR[CR0[2]] ← 1</w:t>
      </w:r>
    </w:p>
    <w:p w:rsidR="00262BB3" w:rsidRPr="00262BB3" w:rsidRDefault="00262BB3" w:rsidP="00262BB3">
      <w:pPr>
        <w:pStyle w:val="af2"/>
        <w:rPr>
          <w:color w:val="000000" w:themeColor="text1"/>
          <w:lang w:val="en-US"/>
        </w:rPr>
      </w:pPr>
      <w:r w:rsidRPr="00262BB3">
        <w:rPr>
          <w:color w:val="000000" w:themeColor="text1"/>
          <w:lang w:val="en-US"/>
        </w:rPr>
        <w:t>else</w:t>
      </w:r>
    </w:p>
    <w:p w:rsidR="00262BB3" w:rsidRPr="00262BB3" w:rsidRDefault="00262BB3" w:rsidP="00262BB3">
      <w:pPr>
        <w:pStyle w:val="af2"/>
        <w:rPr>
          <w:color w:val="000000" w:themeColor="text1"/>
          <w:lang w:val="en-US"/>
        </w:rPr>
      </w:pPr>
      <w:r w:rsidRPr="00262BB3">
        <w:rPr>
          <w:color w:val="000000" w:themeColor="text1"/>
          <w:lang w:val="en-US"/>
        </w:rPr>
        <w:t>(RT) ← undefined</w:t>
      </w:r>
    </w:p>
    <w:p w:rsidR="00262BB3" w:rsidRPr="00262BB3" w:rsidRDefault="00262BB3" w:rsidP="00262BB3">
      <w:pPr>
        <w:pStyle w:val="af2"/>
        <w:rPr>
          <w:color w:val="000000" w:themeColor="text1"/>
        </w:rPr>
      </w:pPr>
      <w:r w:rsidRPr="00262BB3">
        <w:rPr>
          <w:color w:val="000000" w:themeColor="text1"/>
        </w:rPr>
        <w:t>if Rc = 1</w:t>
      </w:r>
    </w:p>
    <w:p w:rsidR="00821E8D" w:rsidRPr="00B04B1B" w:rsidRDefault="00262BB3" w:rsidP="00262BB3">
      <w:pPr>
        <w:pStyle w:val="af2"/>
        <w:rPr>
          <w:color w:val="000000" w:themeColor="text1"/>
        </w:rPr>
      </w:pPr>
      <w:r w:rsidRPr="00262BB3">
        <w:rPr>
          <w:color w:val="000000" w:themeColor="text1"/>
        </w:rPr>
        <w:t>CR[CR0[2]] ← 0</w:t>
      </w:r>
    </w:p>
    <w:p w:rsidR="00821E8D" w:rsidRPr="00C65678" w:rsidRDefault="00821E8D" w:rsidP="00E25868">
      <w:pPr>
        <w:pStyle w:val="8"/>
      </w:pPr>
      <w:bookmarkStart w:id="856" w:name="4.8.2_TLB_Read_Entry_(tlbre)"/>
      <w:bookmarkStart w:id="857" w:name="_bookmark420"/>
      <w:bookmarkStart w:id="858" w:name="_bookmark421"/>
      <w:bookmarkEnd w:id="856"/>
      <w:bookmarkEnd w:id="857"/>
      <w:bookmarkEnd w:id="858"/>
      <w:r w:rsidRPr="00C65678">
        <w:t>Чтение элемента TLB (tlbre)</w:t>
      </w:r>
    </w:p>
    <w:p w:rsidR="00821E8D" w:rsidRPr="00B04B1B" w:rsidRDefault="00821E8D" w:rsidP="0026602B">
      <w:pPr>
        <w:pStyle w:val="af2"/>
        <w:rPr>
          <w:color w:val="000000" w:themeColor="text1"/>
        </w:rPr>
      </w:pPr>
      <w:r w:rsidRPr="00B04B1B">
        <w:rPr>
          <w:color w:val="000000" w:themeColor="text1"/>
        </w:rPr>
        <w:t>Инструкция tlbre используется для чтения содержимого элемента. Перед инструк</w:t>
      </w:r>
      <w:r w:rsidR="0026602B" w:rsidRPr="00B04B1B">
        <w:rPr>
          <w:color w:val="000000" w:themeColor="text1"/>
        </w:rPr>
        <w:t>цией tlbre необходимо выполнить</w:t>
      </w:r>
      <w:r w:rsidR="00922399">
        <w:rPr>
          <w:color w:val="000000" w:themeColor="text1"/>
        </w:rPr>
        <w:t xml:space="preserve"> </w:t>
      </w:r>
      <w:r w:rsidRPr="00B04B1B">
        <w:rPr>
          <w:color w:val="000000" w:themeColor="text1"/>
        </w:rPr>
        <w:t>инструкцию tlbsx, чтобы получить канал UTLB и индексный адрес. Формат инструкции tlbre:</w:t>
      </w:r>
      <w:r w:rsidR="00922399">
        <w:rPr>
          <w:color w:val="000000" w:themeColor="text1"/>
        </w:rPr>
        <w:t xml:space="preserve"> </w:t>
      </w:r>
    </w:p>
    <w:p w:rsidR="00821E8D" w:rsidRPr="00B04B1B" w:rsidRDefault="00821E8D" w:rsidP="00821E8D">
      <w:pPr>
        <w:pStyle w:val="af2"/>
        <w:rPr>
          <w:color w:val="000000" w:themeColor="text1"/>
        </w:rPr>
      </w:pPr>
      <w:r w:rsidRPr="00B04B1B">
        <w:rPr>
          <w:color w:val="000000" w:themeColor="text1"/>
        </w:rPr>
        <w:t>tlbre RT, RA, WS</w:t>
      </w:r>
    </w:p>
    <w:p w:rsidR="00821E8D" w:rsidRDefault="00821E8D" w:rsidP="00821E8D">
      <w:pPr>
        <w:pStyle w:val="af2"/>
        <w:rPr>
          <w:color w:val="000000" w:themeColor="text1"/>
        </w:rPr>
      </w:pPr>
      <w:r w:rsidRPr="00B04B1B">
        <w:rPr>
          <w:color w:val="000000" w:themeColor="text1"/>
        </w:rPr>
        <w:t>TLB[(RA)33:34] указывает канал tlbentry, котоый будет считываться. TLB[(RA)40:47] указывает индексный адрес tlbentry. Программа может определить, является ли элемент фиксированным, сравнивая его с регистрами MMUBE0 и MMUBE1.</w:t>
      </w:r>
    </w:p>
    <w:p w:rsidR="00262BB3" w:rsidRDefault="00262BB3" w:rsidP="00821E8D">
      <w:pPr>
        <w:pStyle w:val="af2"/>
        <w:rPr>
          <w:color w:val="000000" w:themeColor="text1"/>
        </w:rPr>
      </w:pPr>
    </w:p>
    <w:p w:rsidR="00262BB3" w:rsidRPr="00262BB3" w:rsidRDefault="00262BB3" w:rsidP="00262BB3">
      <w:pPr>
        <w:pStyle w:val="af2"/>
        <w:rPr>
          <w:color w:val="000000" w:themeColor="text1"/>
          <w:lang w:val="en-US"/>
        </w:rPr>
      </w:pPr>
      <w:r w:rsidRPr="00262BB3">
        <w:rPr>
          <w:color w:val="000000" w:themeColor="text1"/>
          <w:lang w:val="en-US"/>
        </w:rPr>
        <w:t>if WS = 0</w:t>
      </w:r>
    </w:p>
    <w:p w:rsidR="00262BB3" w:rsidRPr="00262BB3" w:rsidRDefault="00262BB3" w:rsidP="00262BB3">
      <w:pPr>
        <w:pStyle w:val="af2"/>
        <w:rPr>
          <w:color w:val="000000" w:themeColor="text1"/>
          <w:lang w:val="en-US"/>
        </w:rPr>
      </w:pPr>
      <w:r w:rsidRPr="00262BB3">
        <w:rPr>
          <w:color w:val="000000" w:themeColor="text1"/>
          <w:lang w:val="en-US"/>
        </w:rPr>
        <w:t>RT[32:60] ← tlbentry[EPN(0:19), V, TS, DSIZ(0:5), BLTD]</w:t>
      </w:r>
    </w:p>
    <w:p w:rsidR="00262BB3" w:rsidRPr="00C65678" w:rsidRDefault="00262BB3" w:rsidP="00262BB3">
      <w:pPr>
        <w:pStyle w:val="af2"/>
        <w:rPr>
          <w:color w:val="000000" w:themeColor="text1"/>
          <w:lang w:val="en-US"/>
        </w:rPr>
      </w:pPr>
      <w:r w:rsidRPr="00C65678">
        <w:rPr>
          <w:color w:val="000000" w:themeColor="text1"/>
          <w:lang w:val="en-US"/>
        </w:rPr>
        <w:t>if CCR0[CRPE] = 0</w:t>
      </w:r>
    </w:p>
    <w:p w:rsidR="00262BB3" w:rsidRPr="00262BB3" w:rsidRDefault="00262BB3" w:rsidP="00262BB3">
      <w:pPr>
        <w:pStyle w:val="af2"/>
        <w:rPr>
          <w:color w:val="000000" w:themeColor="text1"/>
          <w:lang w:val="en-US"/>
        </w:rPr>
      </w:pPr>
      <w:r w:rsidRPr="00262BB3">
        <w:rPr>
          <w:color w:val="000000" w:themeColor="text1"/>
          <w:lang w:val="en-US"/>
        </w:rPr>
        <w:t>RT[61:63] ← 000</w:t>
      </w:r>
    </w:p>
    <w:p w:rsidR="00262BB3" w:rsidRPr="00262BB3" w:rsidRDefault="00262BB3" w:rsidP="00262BB3">
      <w:pPr>
        <w:pStyle w:val="af2"/>
        <w:rPr>
          <w:color w:val="000000" w:themeColor="text1"/>
          <w:lang w:val="en-US"/>
        </w:rPr>
      </w:pPr>
      <w:r w:rsidRPr="00262BB3">
        <w:rPr>
          <w:color w:val="000000" w:themeColor="text1"/>
          <w:lang w:val="en-US"/>
        </w:rPr>
        <w:t>else</w:t>
      </w:r>
    </w:p>
    <w:p w:rsidR="00262BB3" w:rsidRPr="00262BB3" w:rsidRDefault="00262BB3" w:rsidP="00262BB3">
      <w:pPr>
        <w:pStyle w:val="af2"/>
        <w:rPr>
          <w:color w:val="000000" w:themeColor="text1"/>
          <w:lang w:val="en-US"/>
        </w:rPr>
      </w:pPr>
      <w:r w:rsidRPr="00262BB3">
        <w:rPr>
          <w:color w:val="000000" w:themeColor="text1"/>
          <w:lang w:val="en-US"/>
        </w:rPr>
        <w:t>RT[61:63] ← tlbentry[EPNPar, DSIZPar, TIDPar]</w:t>
      </w:r>
    </w:p>
    <w:p w:rsidR="00262BB3" w:rsidRPr="00262BB3" w:rsidRDefault="00262BB3" w:rsidP="00262BB3">
      <w:pPr>
        <w:pStyle w:val="af2"/>
        <w:rPr>
          <w:color w:val="000000" w:themeColor="text1"/>
          <w:lang w:val="en-US"/>
        </w:rPr>
      </w:pPr>
      <w:r w:rsidRPr="00262BB3">
        <w:rPr>
          <w:color w:val="000000" w:themeColor="text1"/>
          <w:lang w:val="en-US"/>
        </w:rPr>
        <w:lastRenderedPageBreak/>
        <w:t>MMUCR[STID] ← tlbentry[TID]</w:t>
      </w:r>
    </w:p>
    <w:p w:rsidR="00262BB3" w:rsidRPr="00262BB3" w:rsidRDefault="00262BB3" w:rsidP="00262BB3">
      <w:pPr>
        <w:pStyle w:val="af2"/>
        <w:rPr>
          <w:color w:val="000000" w:themeColor="text1"/>
          <w:lang w:val="en-US"/>
        </w:rPr>
      </w:pPr>
      <w:r w:rsidRPr="00262BB3">
        <w:rPr>
          <w:color w:val="000000" w:themeColor="text1"/>
          <w:lang w:val="en-US"/>
        </w:rPr>
        <w:t>else if WS = 1</w:t>
      </w:r>
    </w:p>
    <w:p w:rsidR="00262BB3" w:rsidRPr="00262BB3" w:rsidRDefault="00262BB3" w:rsidP="00262BB3">
      <w:pPr>
        <w:pStyle w:val="af2"/>
        <w:rPr>
          <w:color w:val="000000" w:themeColor="text1"/>
          <w:lang w:val="en-US"/>
        </w:rPr>
      </w:pPr>
      <w:r w:rsidRPr="00262BB3">
        <w:rPr>
          <w:color w:val="000000" w:themeColor="text1"/>
          <w:lang w:val="en-US"/>
        </w:rPr>
        <w:t>RT[32:51] ← tlbentry[RPN]</w:t>
      </w:r>
    </w:p>
    <w:p w:rsidR="00262BB3" w:rsidRPr="00262BB3" w:rsidRDefault="00262BB3" w:rsidP="00262BB3">
      <w:pPr>
        <w:pStyle w:val="af2"/>
        <w:rPr>
          <w:color w:val="000000" w:themeColor="text1"/>
          <w:lang w:val="en-US"/>
        </w:rPr>
      </w:pPr>
      <w:r w:rsidRPr="00262BB3">
        <w:rPr>
          <w:color w:val="000000" w:themeColor="text1"/>
          <w:lang w:val="en-US"/>
        </w:rPr>
        <w:t>RT[54:63] ← tlbentry[ERPN]</w:t>
      </w:r>
    </w:p>
    <w:p w:rsidR="00262BB3" w:rsidRPr="00262BB3" w:rsidRDefault="00262BB3" w:rsidP="00262BB3">
      <w:pPr>
        <w:pStyle w:val="af2"/>
        <w:rPr>
          <w:color w:val="000000" w:themeColor="text1"/>
          <w:lang w:val="en-US"/>
        </w:rPr>
      </w:pPr>
      <w:r w:rsidRPr="00262BB3">
        <w:rPr>
          <w:color w:val="000000" w:themeColor="text1"/>
          <w:lang w:val="en-US"/>
        </w:rPr>
        <w:t>if CCR0[CRPE] = 0</w:t>
      </w:r>
    </w:p>
    <w:p w:rsidR="00262BB3" w:rsidRPr="00262BB3" w:rsidRDefault="00262BB3" w:rsidP="00262BB3">
      <w:pPr>
        <w:pStyle w:val="af2"/>
        <w:rPr>
          <w:color w:val="000000" w:themeColor="text1"/>
          <w:lang w:val="en-US"/>
        </w:rPr>
      </w:pPr>
      <w:r w:rsidRPr="00262BB3">
        <w:rPr>
          <w:color w:val="000000" w:themeColor="text1"/>
          <w:lang w:val="en-US"/>
        </w:rPr>
        <w:t>RT[52] ← 0</w:t>
      </w:r>
    </w:p>
    <w:p w:rsidR="00262BB3" w:rsidRPr="00262BB3" w:rsidRDefault="00262BB3" w:rsidP="00262BB3">
      <w:pPr>
        <w:pStyle w:val="af2"/>
        <w:rPr>
          <w:color w:val="000000" w:themeColor="text1"/>
          <w:lang w:val="en-US"/>
        </w:rPr>
      </w:pPr>
      <w:r w:rsidRPr="00262BB3">
        <w:rPr>
          <w:color w:val="000000" w:themeColor="text1"/>
          <w:lang w:val="en-US"/>
        </w:rPr>
        <w:t>RT[53] ← 0</w:t>
      </w:r>
    </w:p>
    <w:p w:rsidR="00262BB3" w:rsidRPr="00262BB3" w:rsidRDefault="00262BB3" w:rsidP="00262BB3">
      <w:pPr>
        <w:pStyle w:val="af2"/>
        <w:rPr>
          <w:color w:val="000000" w:themeColor="text1"/>
          <w:lang w:val="en-US"/>
        </w:rPr>
      </w:pPr>
      <w:r w:rsidRPr="00262BB3">
        <w:rPr>
          <w:color w:val="000000" w:themeColor="text1"/>
          <w:lang w:val="en-US"/>
        </w:rPr>
        <w:t>else</w:t>
      </w:r>
    </w:p>
    <w:p w:rsidR="00262BB3" w:rsidRPr="00262BB3" w:rsidRDefault="00262BB3" w:rsidP="00262BB3">
      <w:pPr>
        <w:pStyle w:val="af2"/>
        <w:rPr>
          <w:color w:val="000000" w:themeColor="text1"/>
          <w:lang w:val="en-US"/>
        </w:rPr>
      </w:pPr>
      <w:r w:rsidRPr="00262BB3">
        <w:rPr>
          <w:color w:val="000000" w:themeColor="text1"/>
          <w:lang w:val="en-US"/>
        </w:rPr>
        <w:t>RT[52] ← tlbentry[RPNPar]</w:t>
      </w:r>
    </w:p>
    <w:p w:rsidR="00262BB3" w:rsidRPr="00262BB3" w:rsidRDefault="00262BB3" w:rsidP="00262BB3">
      <w:pPr>
        <w:pStyle w:val="af2"/>
        <w:rPr>
          <w:color w:val="000000" w:themeColor="text1"/>
          <w:lang w:val="en-US"/>
        </w:rPr>
      </w:pPr>
      <w:r w:rsidRPr="00262BB3">
        <w:rPr>
          <w:color w:val="000000" w:themeColor="text1"/>
          <w:lang w:val="en-US"/>
        </w:rPr>
        <w:t>RT[53] ← tlbentry[ERPNPar]</w:t>
      </w:r>
    </w:p>
    <w:p w:rsidR="00262BB3" w:rsidRPr="00262BB3" w:rsidRDefault="00262BB3" w:rsidP="00262BB3">
      <w:pPr>
        <w:pStyle w:val="af2"/>
        <w:rPr>
          <w:color w:val="000000" w:themeColor="text1"/>
          <w:lang w:val="en-US"/>
        </w:rPr>
      </w:pPr>
      <w:r w:rsidRPr="00262BB3">
        <w:rPr>
          <w:color w:val="000000" w:themeColor="text1"/>
          <w:lang w:val="en-US"/>
        </w:rPr>
        <w:t>else if WS = 2</w:t>
      </w:r>
    </w:p>
    <w:p w:rsidR="00262BB3" w:rsidRPr="00262BB3" w:rsidRDefault="00262BB3" w:rsidP="00262BB3">
      <w:pPr>
        <w:pStyle w:val="af2"/>
        <w:rPr>
          <w:color w:val="000000" w:themeColor="text1"/>
          <w:lang w:val="en-US"/>
        </w:rPr>
      </w:pPr>
      <w:r w:rsidRPr="00262BB3">
        <w:rPr>
          <w:color w:val="000000" w:themeColor="text1"/>
          <w:lang w:val="en-US"/>
        </w:rPr>
        <w:t>RT[46:56] ← tlbentry[IL1I, IL1D, U(0:3),W,I,M,G,E], driven on MMU_iwbRdData[14:24]</w:t>
      </w:r>
    </w:p>
    <w:p w:rsidR="00262BB3" w:rsidRPr="00262BB3" w:rsidRDefault="00262BB3" w:rsidP="00262BB3">
      <w:pPr>
        <w:pStyle w:val="af2"/>
        <w:rPr>
          <w:color w:val="000000" w:themeColor="text1"/>
          <w:lang w:val="en-US"/>
        </w:rPr>
      </w:pPr>
      <w:r w:rsidRPr="00262BB3">
        <w:rPr>
          <w:color w:val="000000" w:themeColor="text1"/>
          <w:lang w:val="en-US"/>
        </w:rPr>
        <w:t>RT[58:63] ← tlbentry[UX,UW,UR,SX,SW,SR]</w:t>
      </w:r>
    </w:p>
    <w:p w:rsidR="00262BB3" w:rsidRPr="00262BB3" w:rsidRDefault="00262BB3" w:rsidP="00262BB3">
      <w:pPr>
        <w:pStyle w:val="af2"/>
        <w:rPr>
          <w:color w:val="000000" w:themeColor="text1"/>
          <w:lang w:val="en-US"/>
        </w:rPr>
      </w:pPr>
      <w:r w:rsidRPr="00262BB3">
        <w:rPr>
          <w:color w:val="000000" w:themeColor="text1"/>
          <w:lang w:val="en-US"/>
        </w:rPr>
        <w:t>if CCR0[CRPE] = 0</w:t>
      </w:r>
    </w:p>
    <w:p w:rsidR="00262BB3" w:rsidRPr="00262BB3" w:rsidRDefault="00262BB3" w:rsidP="00262BB3">
      <w:pPr>
        <w:pStyle w:val="af2"/>
        <w:rPr>
          <w:color w:val="000000" w:themeColor="text1"/>
          <w:lang w:val="en-US"/>
        </w:rPr>
      </w:pPr>
      <w:r w:rsidRPr="00262BB3">
        <w:rPr>
          <w:color w:val="000000" w:themeColor="text1"/>
          <w:lang w:val="en-US"/>
        </w:rPr>
        <w:t>RT[32] ← 0’b0</w:t>
      </w:r>
    </w:p>
    <w:p w:rsidR="00262BB3" w:rsidRPr="00262BB3" w:rsidRDefault="00262BB3" w:rsidP="00262BB3">
      <w:pPr>
        <w:pStyle w:val="af2"/>
        <w:rPr>
          <w:color w:val="000000" w:themeColor="text1"/>
          <w:lang w:val="en-US"/>
        </w:rPr>
      </w:pPr>
      <w:r w:rsidRPr="00262BB3">
        <w:rPr>
          <w:color w:val="000000" w:themeColor="text1"/>
          <w:lang w:val="en-US"/>
        </w:rPr>
        <w:t>else</w:t>
      </w:r>
    </w:p>
    <w:p w:rsidR="00262BB3" w:rsidRPr="00262BB3" w:rsidRDefault="00262BB3" w:rsidP="00262BB3">
      <w:pPr>
        <w:pStyle w:val="af2"/>
        <w:rPr>
          <w:color w:val="000000" w:themeColor="text1"/>
          <w:lang w:val="en-US"/>
        </w:rPr>
      </w:pPr>
      <w:r w:rsidRPr="00262BB3">
        <w:rPr>
          <w:color w:val="000000" w:themeColor="text1"/>
          <w:lang w:val="en-US"/>
        </w:rPr>
        <w:t>RT[32] ← Storage/Permission Parity</w:t>
      </w:r>
    </w:p>
    <w:p w:rsidR="00262BB3" w:rsidRPr="00262BB3" w:rsidRDefault="00262BB3" w:rsidP="00262BB3">
      <w:pPr>
        <w:pStyle w:val="af2"/>
        <w:rPr>
          <w:color w:val="000000" w:themeColor="text1"/>
          <w:lang w:val="en-US"/>
        </w:rPr>
      </w:pPr>
      <w:r w:rsidRPr="00262BB3">
        <w:rPr>
          <w:color w:val="000000" w:themeColor="text1"/>
          <w:lang w:val="en-US"/>
        </w:rPr>
        <w:t>else (RT),</w:t>
      </w:r>
    </w:p>
    <w:p w:rsidR="00262BB3" w:rsidRPr="00B04B1B" w:rsidRDefault="00262BB3" w:rsidP="00262BB3">
      <w:pPr>
        <w:pStyle w:val="af2"/>
        <w:rPr>
          <w:color w:val="000000" w:themeColor="text1"/>
        </w:rPr>
      </w:pPr>
      <w:r w:rsidRPr="00262BB3">
        <w:rPr>
          <w:color w:val="000000" w:themeColor="text1"/>
        </w:rPr>
        <w:t>MMUCR[STID] ← undefined</w:t>
      </w:r>
    </w:p>
    <w:p w:rsidR="00821E8D" w:rsidRPr="00B04B1B" w:rsidRDefault="00821E8D" w:rsidP="00821E8D">
      <w:pPr>
        <w:pStyle w:val="affc"/>
        <w:rPr>
          <w:rFonts w:eastAsia="SimSun"/>
          <w:color w:val="000000" w:themeColor="text1"/>
        </w:rPr>
      </w:pPr>
    </w:p>
    <w:p w:rsidR="00821E8D" w:rsidRPr="00C65678" w:rsidRDefault="00821E8D" w:rsidP="00E25868">
      <w:pPr>
        <w:pStyle w:val="8"/>
      </w:pPr>
      <w:bookmarkStart w:id="859" w:name="4.8.3_TLB_Write_Entry_(tlbwe)"/>
      <w:bookmarkStart w:id="860" w:name="_bookmark422"/>
      <w:bookmarkStart w:id="861" w:name="_bookmark423"/>
      <w:bookmarkEnd w:id="859"/>
      <w:bookmarkEnd w:id="860"/>
      <w:bookmarkEnd w:id="861"/>
      <w:r w:rsidRPr="00C65678">
        <w:t>Запись элемента TLB (tlbwe)</w:t>
      </w:r>
    </w:p>
    <w:p w:rsidR="00821E8D" w:rsidRPr="00B04B1B" w:rsidRDefault="00821E8D" w:rsidP="00821E8D">
      <w:pPr>
        <w:pStyle w:val="af2"/>
        <w:rPr>
          <w:color w:val="000000" w:themeColor="text1"/>
        </w:rPr>
      </w:pPr>
      <w:r w:rsidRPr="00B04B1B">
        <w:rPr>
          <w:color w:val="000000" w:themeColor="text1"/>
        </w:rPr>
        <w:t xml:space="preserve">Инструкция tlbwe используется программой для помещения элементов в UTLB. Программа может указать канал для записи или использовать аппаратную поддержку счетчиков каналов. Если канал указан программой, запись может быть зафиксирована, что защитит ее от последующих записей с аппаратной поддержкой выбора канала или tlbivax (локальной или удаленной). Программа может инвалидировать элементы, </w:t>
      </w:r>
      <w:r w:rsidR="00AC58F5" w:rsidRPr="00B04B1B">
        <w:rPr>
          <w:color w:val="000000" w:themeColor="text1"/>
        </w:rPr>
        <w:t>о</w:t>
      </w:r>
      <w:r w:rsidRPr="00B04B1B">
        <w:rPr>
          <w:color w:val="000000" w:themeColor="text1"/>
        </w:rPr>
        <w:t>чищая бит достоверности при помощи tlbwe. Фиксированные записи, инвалидированные таким образом, должны либо указывать, что запись фиксированная (с RA[36] = ‘1’), либо указывать канал 0 в инструкции tlbwe</w:t>
      </w:r>
      <w:r w:rsidR="00922399">
        <w:rPr>
          <w:color w:val="000000" w:themeColor="text1"/>
        </w:rPr>
        <w:t xml:space="preserve"> </w:t>
      </w:r>
      <w:r w:rsidRPr="00B04B1B">
        <w:rPr>
          <w:color w:val="000000" w:themeColor="text1"/>
        </w:rPr>
        <w:t>(с RA[32:34] = ‘100’).</w:t>
      </w:r>
    </w:p>
    <w:p w:rsidR="00821E8D" w:rsidRPr="00B04B1B" w:rsidRDefault="00821E8D" w:rsidP="00821E8D">
      <w:pPr>
        <w:pStyle w:val="af2"/>
        <w:rPr>
          <w:color w:val="000000" w:themeColor="text1"/>
        </w:rPr>
      </w:pPr>
      <w:r w:rsidRPr="00B04B1B">
        <w:rPr>
          <w:color w:val="000000" w:themeColor="text1"/>
        </w:rPr>
        <w:t>Формат инструкции:</w:t>
      </w:r>
    </w:p>
    <w:p w:rsidR="00821E8D" w:rsidRPr="00B04B1B" w:rsidRDefault="00821E8D" w:rsidP="00821E8D">
      <w:pPr>
        <w:pStyle w:val="af2"/>
        <w:rPr>
          <w:rFonts w:eastAsia="Arial"/>
          <w:color w:val="000000" w:themeColor="text1"/>
        </w:rPr>
      </w:pPr>
      <w:r w:rsidRPr="00B04B1B">
        <w:rPr>
          <w:color w:val="000000" w:themeColor="text1"/>
        </w:rPr>
        <w:t>tlbwe RS, RA, WS</w:t>
      </w:r>
    </w:p>
    <w:p w:rsidR="00262BB3" w:rsidRDefault="00262BB3" w:rsidP="00821E8D">
      <w:pPr>
        <w:pStyle w:val="af2"/>
        <w:rPr>
          <w:color w:val="000000" w:themeColor="text1"/>
        </w:rPr>
      </w:pPr>
    </w:p>
    <w:p w:rsidR="00262BB3" w:rsidRPr="00262BB3" w:rsidRDefault="00262BB3" w:rsidP="00262BB3">
      <w:pPr>
        <w:pStyle w:val="af2"/>
        <w:rPr>
          <w:color w:val="000000" w:themeColor="text1"/>
          <w:lang w:val="en-US"/>
        </w:rPr>
      </w:pPr>
      <w:r w:rsidRPr="00262BB3">
        <w:rPr>
          <w:color w:val="000000" w:themeColor="text1"/>
          <w:lang w:val="en-US"/>
        </w:rPr>
        <w:t>If TLB[(RA)36] = 1, tlbentry way to be written is '0'</w:t>
      </w:r>
    </w:p>
    <w:p w:rsidR="00262BB3" w:rsidRPr="00262BB3" w:rsidRDefault="00262BB3" w:rsidP="00262BB3">
      <w:pPr>
        <w:pStyle w:val="af2"/>
        <w:rPr>
          <w:color w:val="000000" w:themeColor="text1"/>
          <w:lang w:val="en-US"/>
        </w:rPr>
      </w:pPr>
      <w:r w:rsidRPr="00262BB3">
        <w:rPr>
          <w:color w:val="000000" w:themeColor="text1"/>
          <w:lang w:val="en-US"/>
        </w:rPr>
        <w:t>else if TLB[(RA)36] = 0 and TLB[(RA)32] = 1, tlbentry way is specified by TLB[(RA)33:34]</w:t>
      </w:r>
    </w:p>
    <w:p w:rsidR="00262BB3" w:rsidRPr="00262BB3" w:rsidRDefault="00262BB3" w:rsidP="00262BB3">
      <w:pPr>
        <w:pStyle w:val="af2"/>
        <w:rPr>
          <w:color w:val="000000" w:themeColor="text1"/>
          <w:lang w:val="en-US"/>
        </w:rPr>
      </w:pPr>
      <w:r w:rsidRPr="00262BB3">
        <w:rPr>
          <w:color w:val="000000" w:themeColor="text1"/>
          <w:lang w:val="en-US"/>
        </w:rPr>
        <w:t>else provided by the way counter corresponding to the index address</w:t>
      </w:r>
    </w:p>
    <w:p w:rsidR="00262BB3" w:rsidRPr="00262BB3" w:rsidRDefault="00262BB3" w:rsidP="00262BB3">
      <w:pPr>
        <w:pStyle w:val="af2"/>
        <w:rPr>
          <w:color w:val="000000" w:themeColor="text1"/>
          <w:lang w:val="en-US"/>
        </w:rPr>
      </w:pPr>
      <w:r w:rsidRPr="00262BB3">
        <w:rPr>
          <w:color w:val="000000" w:themeColor="text1"/>
          <w:lang w:val="en-US"/>
        </w:rPr>
        <w:t>If TLB[(RA)36] = 1, tlbentry to be written is bolted. TLB[(RA)37:39] specifies the bolted entry, 000 - 101</w:t>
      </w:r>
    </w:p>
    <w:p w:rsidR="00262BB3" w:rsidRPr="00262BB3" w:rsidRDefault="00262BB3" w:rsidP="00262BB3">
      <w:pPr>
        <w:pStyle w:val="af2"/>
        <w:rPr>
          <w:color w:val="000000" w:themeColor="text1"/>
          <w:lang w:val="en-US"/>
        </w:rPr>
      </w:pPr>
      <w:r w:rsidRPr="00262BB3">
        <w:rPr>
          <w:color w:val="000000" w:themeColor="text1"/>
          <w:lang w:val="en-US"/>
        </w:rPr>
        <w:t>if WS = 0</w:t>
      </w:r>
    </w:p>
    <w:p w:rsidR="00262BB3" w:rsidRPr="00262BB3" w:rsidRDefault="00262BB3" w:rsidP="00262BB3">
      <w:pPr>
        <w:pStyle w:val="af2"/>
        <w:rPr>
          <w:color w:val="000000" w:themeColor="text1"/>
          <w:lang w:val="en-US"/>
        </w:rPr>
      </w:pPr>
      <w:r w:rsidRPr="00262BB3">
        <w:rPr>
          <w:color w:val="000000" w:themeColor="text1"/>
          <w:lang w:val="en-US"/>
        </w:rPr>
        <w:t>UTLB index address obtained by hashing input EPN[0:19] and DSIZ with MMUCR STID[8:15] UTLB way, index address, and valid bit are latched into MMUCR[LWAY], MMUCR[LINDEX], and MMUCR[LVALID] for use with WS = 1 and WS = 2</w:t>
      </w:r>
    </w:p>
    <w:p w:rsidR="00262BB3" w:rsidRPr="00262BB3" w:rsidRDefault="00262BB3" w:rsidP="00262BB3">
      <w:pPr>
        <w:pStyle w:val="af2"/>
        <w:rPr>
          <w:color w:val="000000" w:themeColor="text1"/>
          <w:lang w:val="en-US"/>
        </w:rPr>
      </w:pPr>
      <w:r w:rsidRPr="00262BB3">
        <w:rPr>
          <w:color w:val="000000" w:themeColor="text1"/>
          <w:lang w:val="en-US"/>
        </w:rPr>
        <w:t>if V-bit = ‘1’,</w:t>
      </w:r>
    </w:p>
    <w:p w:rsidR="00262BB3" w:rsidRPr="00262BB3" w:rsidRDefault="00262BB3" w:rsidP="00262BB3">
      <w:pPr>
        <w:pStyle w:val="af2"/>
        <w:rPr>
          <w:color w:val="000000" w:themeColor="text1"/>
          <w:lang w:val="en-US"/>
        </w:rPr>
      </w:pPr>
      <w:r w:rsidRPr="00262BB3">
        <w:rPr>
          <w:color w:val="000000" w:themeColor="text1"/>
          <w:lang w:val="en-US"/>
        </w:rPr>
        <w:t>tlbentry[EPN, V, TS, DSIZ] ← RS[32:59]</w:t>
      </w:r>
    </w:p>
    <w:p w:rsidR="00262BB3" w:rsidRPr="00262BB3" w:rsidRDefault="00262BB3" w:rsidP="00262BB3">
      <w:pPr>
        <w:pStyle w:val="af2"/>
        <w:rPr>
          <w:color w:val="000000" w:themeColor="text1"/>
          <w:lang w:val="en-US"/>
        </w:rPr>
      </w:pPr>
      <w:r w:rsidRPr="00262BB3">
        <w:rPr>
          <w:color w:val="000000" w:themeColor="text1"/>
          <w:lang w:val="en-US"/>
        </w:rPr>
        <w:t>EPN, TS, and DSIZ are written to the UTLB. The V bit is not written until WS = 2.</w:t>
      </w:r>
    </w:p>
    <w:p w:rsidR="00262BB3" w:rsidRPr="00C65678" w:rsidRDefault="00262BB3" w:rsidP="00262BB3">
      <w:pPr>
        <w:pStyle w:val="af2"/>
        <w:rPr>
          <w:color w:val="000000" w:themeColor="text1"/>
          <w:lang w:val="en-US"/>
        </w:rPr>
      </w:pPr>
      <w:r w:rsidRPr="00C65678">
        <w:rPr>
          <w:color w:val="000000" w:themeColor="text1"/>
          <w:lang w:val="en-US"/>
        </w:rPr>
        <w:t>tlbentry[TID] ← MMUCR[STID]</w:t>
      </w:r>
    </w:p>
    <w:p w:rsidR="00262BB3" w:rsidRPr="00C65678" w:rsidRDefault="00262BB3" w:rsidP="00262BB3">
      <w:pPr>
        <w:pStyle w:val="af2"/>
        <w:rPr>
          <w:color w:val="000000" w:themeColor="text1"/>
          <w:lang w:val="en-US"/>
        </w:rPr>
      </w:pPr>
      <w:r w:rsidRPr="00C65678">
        <w:rPr>
          <w:color w:val="000000" w:themeColor="text1"/>
          <w:lang w:val="en-US"/>
        </w:rPr>
        <w:t>if V-bit = ‘0’,</w:t>
      </w:r>
    </w:p>
    <w:p w:rsidR="00262BB3" w:rsidRPr="00262BB3" w:rsidRDefault="00262BB3" w:rsidP="00262BB3">
      <w:pPr>
        <w:pStyle w:val="af2"/>
        <w:rPr>
          <w:color w:val="000000" w:themeColor="text1"/>
          <w:lang w:val="en-US"/>
        </w:rPr>
      </w:pPr>
      <w:r w:rsidRPr="00262BB3">
        <w:rPr>
          <w:color w:val="000000" w:themeColor="text1"/>
          <w:lang w:val="en-US"/>
        </w:rPr>
        <w:t>tlbentry[V] ← ‘0’</w:t>
      </w:r>
    </w:p>
    <w:p w:rsidR="00262BB3" w:rsidRPr="00262BB3" w:rsidRDefault="00262BB3" w:rsidP="00262BB3">
      <w:pPr>
        <w:pStyle w:val="af2"/>
        <w:rPr>
          <w:color w:val="000000" w:themeColor="text1"/>
          <w:lang w:val="en-US"/>
        </w:rPr>
      </w:pPr>
      <w:r w:rsidRPr="00262BB3">
        <w:rPr>
          <w:color w:val="000000" w:themeColor="text1"/>
          <w:lang w:val="en-US"/>
        </w:rPr>
        <w:t>else if WS = 1</w:t>
      </w:r>
    </w:p>
    <w:p w:rsidR="00262BB3" w:rsidRPr="00262BB3" w:rsidRDefault="00262BB3" w:rsidP="00262BB3">
      <w:pPr>
        <w:pStyle w:val="af2"/>
        <w:rPr>
          <w:color w:val="000000" w:themeColor="text1"/>
          <w:lang w:val="en-US"/>
        </w:rPr>
      </w:pPr>
      <w:r w:rsidRPr="00262BB3">
        <w:rPr>
          <w:color w:val="000000" w:themeColor="text1"/>
          <w:lang w:val="en-US"/>
        </w:rPr>
        <w:t>tlbentry[RPN] ← RS[32:51]</w:t>
      </w:r>
    </w:p>
    <w:p w:rsidR="00262BB3" w:rsidRPr="00262BB3" w:rsidRDefault="00262BB3" w:rsidP="00262BB3">
      <w:pPr>
        <w:pStyle w:val="af2"/>
        <w:rPr>
          <w:color w:val="000000" w:themeColor="text1"/>
          <w:lang w:val="en-US"/>
        </w:rPr>
      </w:pPr>
      <w:r w:rsidRPr="00262BB3">
        <w:rPr>
          <w:color w:val="000000" w:themeColor="text1"/>
          <w:lang w:val="en-US"/>
        </w:rPr>
        <w:t>tlbentry[ERPN] ← RS[54:63]</w:t>
      </w:r>
    </w:p>
    <w:p w:rsidR="00262BB3" w:rsidRPr="00262BB3" w:rsidRDefault="00262BB3" w:rsidP="00262BB3">
      <w:pPr>
        <w:pStyle w:val="af2"/>
        <w:rPr>
          <w:color w:val="000000" w:themeColor="text1"/>
          <w:lang w:val="en-US"/>
        </w:rPr>
      </w:pPr>
      <w:r w:rsidRPr="00262BB3">
        <w:rPr>
          <w:color w:val="000000" w:themeColor="text1"/>
          <w:lang w:val="en-US"/>
        </w:rPr>
        <w:t>write to UTLB way and index address specified by MMUCR[LWAY] and MMUCR[LINDEX]</w:t>
      </w:r>
    </w:p>
    <w:p w:rsidR="00262BB3" w:rsidRPr="00262BB3" w:rsidRDefault="00262BB3" w:rsidP="00262BB3">
      <w:pPr>
        <w:pStyle w:val="af2"/>
        <w:rPr>
          <w:color w:val="000000" w:themeColor="text1"/>
          <w:lang w:val="en-US"/>
        </w:rPr>
      </w:pPr>
      <w:r w:rsidRPr="00262BB3">
        <w:rPr>
          <w:color w:val="000000" w:themeColor="text1"/>
          <w:lang w:val="en-US"/>
        </w:rPr>
        <w:lastRenderedPageBreak/>
        <w:t>else if WS = 2</w:t>
      </w:r>
    </w:p>
    <w:p w:rsidR="00262BB3" w:rsidRPr="00262BB3" w:rsidRDefault="00262BB3" w:rsidP="00262BB3">
      <w:pPr>
        <w:pStyle w:val="af2"/>
        <w:rPr>
          <w:color w:val="000000" w:themeColor="text1"/>
          <w:lang w:val="en-US"/>
        </w:rPr>
      </w:pPr>
      <w:r w:rsidRPr="00262BB3">
        <w:rPr>
          <w:color w:val="000000" w:themeColor="text1"/>
          <w:lang w:val="en-US"/>
        </w:rPr>
        <w:t>tlbentry[IL1I,IL1D,U(0:3),W,I,M,G,E] ← RS[46:56]</w:t>
      </w:r>
    </w:p>
    <w:p w:rsidR="00262BB3" w:rsidRPr="00262BB3" w:rsidRDefault="00262BB3" w:rsidP="00262BB3">
      <w:pPr>
        <w:pStyle w:val="af2"/>
        <w:rPr>
          <w:color w:val="000000" w:themeColor="text1"/>
          <w:lang w:val="en-US"/>
        </w:rPr>
      </w:pPr>
      <w:r w:rsidRPr="00262BB3">
        <w:rPr>
          <w:color w:val="000000" w:themeColor="text1"/>
          <w:lang w:val="en-US"/>
        </w:rPr>
        <w:t>tlbentry[UX,UW,UR,SX,SW,SR] ← RS[58:63]</w:t>
      </w:r>
    </w:p>
    <w:p w:rsidR="00262BB3" w:rsidRPr="00262BB3" w:rsidRDefault="00262BB3" w:rsidP="00262BB3">
      <w:pPr>
        <w:pStyle w:val="af2"/>
        <w:rPr>
          <w:color w:val="000000" w:themeColor="text1"/>
          <w:lang w:val="en-US"/>
        </w:rPr>
      </w:pPr>
      <w:r w:rsidRPr="00262BB3">
        <w:rPr>
          <w:color w:val="000000" w:themeColor="text1"/>
          <w:lang w:val="en-US"/>
        </w:rPr>
        <w:t>write to UTLB way and index address specified by MMUCR[LWAY] and MMUCR[LINDEX]</w:t>
      </w:r>
    </w:p>
    <w:p w:rsidR="00262BB3" w:rsidRPr="00C65678" w:rsidRDefault="00262BB3" w:rsidP="00262BB3">
      <w:pPr>
        <w:pStyle w:val="af2"/>
        <w:rPr>
          <w:color w:val="000000" w:themeColor="text1"/>
          <w:lang w:val="en-US"/>
        </w:rPr>
      </w:pPr>
      <w:r w:rsidRPr="00C65678">
        <w:rPr>
          <w:color w:val="000000" w:themeColor="text1"/>
          <w:lang w:val="en-US"/>
        </w:rPr>
        <w:t>tlbentry[V] ← MMUCR[LVALID]</w:t>
      </w:r>
    </w:p>
    <w:p w:rsidR="00262BB3" w:rsidRPr="00C65678" w:rsidRDefault="00262BB3" w:rsidP="00262BB3">
      <w:pPr>
        <w:pStyle w:val="af2"/>
        <w:rPr>
          <w:color w:val="000000" w:themeColor="text1"/>
          <w:lang w:val="en-US"/>
        </w:rPr>
      </w:pPr>
      <w:r w:rsidRPr="00C65678">
        <w:rPr>
          <w:color w:val="000000" w:themeColor="text1"/>
          <w:lang w:val="en-US"/>
        </w:rPr>
        <w:t>else</w:t>
      </w:r>
    </w:p>
    <w:p w:rsidR="00262BB3" w:rsidRPr="00C65678" w:rsidRDefault="00262BB3" w:rsidP="00262BB3">
      <w:pPr>
        <w:pStyle w:val="af2"/>
        <w:rPr>
          <w:color w:val="000000" w:themeColor="text1"/>
          <w:lang w:val="en-US"/>
        </w:rPr>
      </w:pPr>
      <w:r w:rsidRPr="00C65678">
        <w:rPr>
          <w:color w:val="000000" w:themeColor="text1"/>
          <w:lang w:val="en-US"/>
        </w:rPr>
        <w:t>tlbentry ← undefined</w:t>
      </w:r>
    </w:p>
    <w:p w:rsidR="00262BB3" w:rsidRPr="00262BB3" w:rsidRDefault="00262BB3" w:rsidP="00821E8D">
      <w:pPr>
        <w:pStyle w:val="af2"/>
        <w:rPr>
          <w:color w:val="000000" w:themeColor="text1"/>
          <w:lang w:val="en-US"/>
        </w:rPr>
      </w:pPr>
    </w:p>
    <w:p w:rsidR="00821E8D" w:rsidRPr="00B04B1B" w:rsidRDefault="00821E8D" w:rsidP="00821E8D">
      <w:pPr>
        <w:pStyle w:val="af2"/>
        <w:rPr>
          <w:color w:val="000000" w:themeColor="text1"/>
        </w:rPr>
      </w:pPr>
      <w:r w:rsidRPr="00B04B1B">
        <w:rPr>
          <w:color w:val="000000" w:themeColor="text1"/>
        </w:rPr>
        <w:t>Биты четности автоматически вычисляются аппаратной частью и вставляются в массивы тегов и данных UTLB.</w:t>
      </w:r>
    </w:p>
    <w:p w:rsidR="0026602B" w:rsidRPr="00B04B1B" w:rsidRDefault="0026602B" w:rsidP="00444648">
      <w:pPr>
        <w:pStyle w:val="af2"/>
        <w:ind w:left="0" w:firstLine="0"/>
        <w:rPr>
          <w:color w:val="000000" w:themeColor="text1"/>
        </w:rPr>
      </w:pPr>
    </w:p>
    <w:p w:rsidR="00821E8D" w:rsidRPr="00C65678" w:rsidRDefault="00821E8D" w:rsidP="00E25868">
      <w:pPr>
        <w:pStyle w:val="8"/>
      </w:pPr>
      <w:r w:rsidRPr="00C65678">
        <w:t>Инвалидация TLB, индексированный адрес (tlbivax)</w:t>
      </w:r>
    </w:p>
    <w:p w:rsidR="00821E8D" w:rsidRPr="00B04B1B" w:rsidRDefault="00821E8D" w:rsidP="00821E8D">
      <w:pPr>
        <w:pStyle w:val="af2"/>
        <w:rPr>
          <w:color w:val="000000" w:themeColor="text1"/>
        </w:rPr>
      </w:pPr>
      <w:r w:rsidRPr="00B04B1B">
        <w:rPr>
          <w:color w:val="000000" w:themeColor="text1"/>
        </w:rPr>
        <w:t>Инструкция tlbivax выполняет поиск в UTLB и при нахождении совпадения инвалидирует первую совпадающую запись. Формат инструкции tlbivax:</w:t>
      </w:r>
    </w:p>
    <w:p w:rsidR="00821E8D" w:rsidRPr="00B04B1B" w:rsidRDefault="00821E8D" w:rsidP="00821E8D">
      <w:pPr>
        <w:pStyle w:val="af2"/>
        <w:rPr>
          <w:rFonts w:eastAsia="Arial"/>
          <w:color w:val="000000" w:themeColor="text1"/>
        </w:rPr>
      </w:pPr>
      <w:r w:rsidRPr="00B04B1B">
        <w:rPr>
          <w:color w:val="000000" w:themeColor="text1"/>
        </w:rPr>
        <w:t>tlbivax RA, RB</w:t>
      </w:r>
    </w:p>
    <w:p w:rsidR="00821E8D" w:rsidRPr="00B04B1B" w:rsidRDefault="00821E8D" w:rsidP="00821E8D">
      <w:pPr>
        <w:pStyle w:val="af2"/>
        <w:rPr>
          <w:color w:val="000000" w:themeColor="text1"/>
        </w:rPr>
      </w:pPr>
      <w:r w:rsidRPr="00B04B1B">
        <w:rPr>
          <w:color w:val="000000" w:themeColor="text1"/>
        </w:rPr>
        <w:t>Исполнительный адрес вычисляется следующим образом: EA = (RA) + (RB)</w:t>
      </w:r>
      <w:r w:rsidR="0026602B" w:rsidRPr="00B04B1B">
        <w:rPr>
          <w:color w:val="000000" w:themeColor="text1"/>
        </w:rPr>
        <w:t>,</w:t>
      </w:r>
    </w:p>
    <w:p w:rsidR="00821E8D" w:rsidRPr="00B04B1B" w:rsidRDefault="00821E8D" w:rsidP="00821E8D">
      <w:pPr>
        <w:pStyle w:val="af2"/>
        <w:rPr>
          <w:color w:val="000000" w:themeColor="text1"/>
        </w:rPr>
      </w:pPr>
      <w:r w:rsidRPr="00B04B1B">
        <w:rPr>
          <w:color w:val="000000" w:themeColor="text1"/>
        </w:rPr>
        <w:t>если RA = 0, EA = 0 + (RB)</w:t>
      </w:r>
      <w:r w:rsidR="0026602B" w:rsidRPr="00B04B1B">
        <w:rPr>
          <w:color w:val="000000" w:themeColor="text1"/>
        </w:rPr>
        <w:t>.</w:t>
      </w:r>
    </w:p>
    <w:p w:rsidR="00821E8D" w:rsidRPr="00B04B1B" w:rsidRDefault="00821E8D" w:rsidP="00821E8D">
      <w:pPr>
        <w:pStyle w:val="af2"/>
        <w:rPr>
          <w:color w:val="000000" w:themeColor="text1"/>
        </w:rPr>
      </w:pPr>
    </w:p>
    <w:p w:rsidR="00821E8D" w:rsidRPr="00B04B1B" w:rsidRDefault="00DC4559" w:rsidP="00821E8D">
      <w:pPr>
        <w:pStyle w:val="af2"/>
        <w:rPr>
          <w:color w:val="000000" w:themeColor="text1"/>
        </w:rPr>
      </w:pPr>
      <w:r w:rsidRPr="00B04B1B">
        <w:rPr>
          <w:color w:val="000000" w:themeColor="text1"/>
        </w:rPr>
        <w:t>Элемент инвалидируется записью 0 в его бит V, е</w:t>
      </w:r>
      <w:r w:rsidR="00821E8D" w:rsidRPr="00B04B1B">
        <w:rPr>
          <w:color w:val="000000" w:themeColor="text1"/>
        </w:rPr>
        <w:t xml:space="preserve">сли </w:t>
      </w:r>
      <w:r w:rsidRPr="00B04B1B">
        <w:rPr>
          <w:color w:val="000000" w:themeColor="text1"/>
        </w:rPr>
        <w:t xml:space="preserve">он не указан как фиксированный в регистрах MMUBE0 или MMUBE1 и </w:t>
      </w:r>
      <w:r w:rsidR="00821E8D" w:rsidRPr="00B04B1B">
        <w:rPr>
          <w:color w:val="000000" w:themeColor="text1"/>
        </w:rPr>
        <w:t>в UTLB найден достоверный элемент со следующими совпадениями:</w:t>
      </w:r>
    </w:p>
    <w:p w:rsidR="00821E8D" w:rsidRPr="00B04B1B" w:rsidRDefault="00821E8D" w:rsidP="00A44AB1">
      <w:pPr>
        <w:pStyle w:val="af2"/>
        <w:numPr>
          <w:ilvl w:val="0"/>
          <w:numId w:val="141"/>
        </w:numPr>
        <w:rPr>
          <w:rFonts w:eastAsia="Arial"/>
          <w:color w:val="000000" w:themeColor="text1"/>
          <w:lang w:val="en-US"/>
        </w:rPr>
      </w:pPr>
      <w:r w:rsidRPr="00B04B1B">
        <w:rPr>
          <w:color w:val="000000" w:themeColor="text1"/>
          <w:lang w:val="en-US"/>
        </w:rPr>
        <w:t xml:space="preserve">MMUCR[STS] </w:t>
      </w:r>
      <w:r w:rsidRPr="00B04B1B">
        <w:rPr>
          <w:color w:val="000000" w:themeColor="text1"/>
        </w:rPr>
        <w:t>в</w:t>
      </w:r>
      <w:r w:rsidRPr="00B04B1B">
        <w:rPr>
          <w:color w:val="000000" w:themeColor="text1"/>
          <w:lang w:val="en-US"/>
        </w:rPr>
        <w:t xml:space="preserve"> tlbentry[TS</w:t>
      </w:r>
      <w:r w:rsidR="00DC4559" w:rsidRPr="00B04B1B">
        <w:rPr>
          <w:color w:val="000000" w:themeColor="text1"/>
          <w:lang w:val="en-US"/>
        </w:rPr>
        <w:t>];</w:t>
      </w:r>
    </w:p>
    <w:p w:rsidR="00821E8D" w:rsidRPr="00B04B1B" w:rsidRDefault="00821E8D" w:rsidP="00A44AB1">
      <w:pPr>
        <w:pStyle w:val="af2"/>
        <w:numPr>
          <w:ilvl w:val="0"/>
          <w:numId w:val="141"/>
        </w:numPr>
        <w:rPr>
          <w:color w:val="000000" w:themeColor="text1"/>
          <w:lang w:val="en-US"/>
        </w:rPr>
      </w:pPr>
      <w:r w:rsidRPr="00B04B1B">
        <w:rPr>
          <w:color w:val="000000" w:themeColor="text1"/>
        </w:rPr>
        <w:t>если</w:t>
      </w:r>
      <w:r w:rsidRPr="00B04B1B">
        <w:rPr>
          <w:color w:val="000000" w:themeColor="text1"/>
          <w:lang w:val="en-US"/>
        </w:rPr>
        <w:t xml:space="preserve"> tlbentry[TID] </w:t>
      </w:r>
      <w:r w:rsidR="00DC4559" w:rsidRPr="00B04B1B">
        <w:rPr>
          <w:color w:val="000000" w:themeColor="text1"/>
          <w:lang w:val="en-US"/>
        </w:rPr>
        <w:t>≠</w:t>
      </w:r>
      <w:r w:rsidRPr="00B04B1B">
        <w:rPr>
          <w:color w:val="000000" w:themeColor="text1"/>
          <w:lang w:val="en-US"/>
        </w:rPr>
        <w:t xml:space="preserve">0, MMUCR[STID] </w:t>
      </w:r>
      <w:r w:rsidRPr="00B04B1B">
        <w:rPr>
          <w:color w:val="000000" w:themeColor="text1"/>
        </w:rPr>
        <w:t>в</w:t>
      </w:r>
      <w:r w:rsidR="00DC4559" w:rsidRPr="00B04B1B">
        <w:rPr>
          <w:color w:val="000000" w:themeColor="text1"/>
          <w:lang w:val="en-US"/>
        </w:rPr>
        <w:t xml:space="preserve"> </w:t>
      </w:r>
      <w:r w:rsidRPr="00B04B1B">
        <w:rPr>
          <w:color w:val="000000" w:themeColor="text1"/>
          <w:lang w:val="en-US"/>
        </w:rPr>
        <w:t>tlbentry[TID</w:t>
      </w:r>
      <w:r w:rsidR="00DC4559" w:rsidRPr="00B04B1B">
        <w:rPr>
          <w:color w:val="000000" w:themeColor="text1"/>
          <w:lang w:val="en-US"/>
        </w:rPr>
        <w:t>];</w:t>
      </w:r>
    </w:p>
    <w:p w:rsidR="00821E8D" w:rsidRPr="00B04B1B" w:rsidRDefault="00821E8D" w:rsidP="00A44AB1">
      <w:pPr>
        <w:pStyle w:val="af2"/>
        <w:numPr>
          <w:ilvl w:val="0"/>
          <w:numId w:val="141"/>
        </w:numPr>
        <w:rPr>
          <w:rFonts w:eastAsia="Arial"/>
          <w:color w:val="000000" w:themeColor="text1"/>
        </w:rPr>
      </w:pPr>
      <w:r w:rsidRPr="00B04B1B">
        <w:rPr>
          <w:color w:val="000000" w:themeColor="text1"/>
        </w:rPr>
        <w:t>EA[0:19] в tlbentry EPN[0:19]</w:t>
      </w:r>
      <w:r w:rsidR="004A63BD" w:rsidRPr="00B04B1B">
        <w:rPr>
          <w:color w:val="000000" w:themeColor="text1"/>
        </w:rPr>
        <w:t>.</w:t>
      </w:r>
    </w:p>
    <w:p w:rsidR="00821E8D" w:rsidRPr="00B04B1B" w:rsidRDefault="00821E8D" w:rsidP="00821E8D">
      <w:pPr>
        <w:pStyle w:val="af2"/>
        <w:rPr>
          <w:color w:val="000000" w:themeColor="text1"/>
        </w:rPr>
      </w:pPr>
    </w:p>
    <w:p w:rsidR="00821E8D" w:rsidRPr="00B04B1B" w:rsidRDefault="00821E8D" w:rsidP="00821E8D">
      <w:pPr>
        <w:pStyle w:val="af2"/>
        <w:rPr>
          <w:color w:val="000000" w:themeColor="text1"/>
        </w:rPr>
      </w:pPr>
      <w:r w:rsidRPr="00B04B1B">
        <w:rPr>
          <w:color w:val="000000" w:themeColor="text1"/>
        </w:rPr>
        <w:t>Используется порядок хэширования, определенный ISPCR. Поскольку программа устанавливает MMUCR[STID], то нет необходимости принудительно устанавливать</w:t>
      </w:r>
      <w:r w:rsidR="00922399">
        <w:rPr>
          <w:color w:val="000000" w:themeColor="text1"/>
        </w:rPr>
        <w:t xml:space="preserve"> </w:t>
      </w:r>
      <w:r w:rsidRPr="00B04B1B">
        <w:rPr>
          <w:color w:val="000000" w:themeColor="text1"/>
        </w:rPr>
        <w:t>ненулевой PID в 0 для первого набора поисков.</w:t>
      </w:r>
    </w:p>
    <w:p w:rsidR="00821E8D" w:rsidRPr="00B04B1B" w:rsidRDefault="00821E8D" w:rsidP="00821E8D">
      <w:pPr>
        <w:pStyle w:val="af2"/>
        <w:rPr>
          <w:color w:val="000000" w:themeColor="text1"/>
        </w:rPr>
      </w:pPr>
      <w:r w:rsidRPr="00B04B1B">
        <w:rPr>
          <w:color w:val="000000" w:themeColor="text1"/>
        </w:rPr>
        <w:t>MMUCR[STS], MMUCR[STID] и EA[0:19] также передаются из ядра через L2</w:t>
      </w:r>
      <w:r w:rsidR="00922399">
        <w:rPr>
          <w:color w:val="000000" w:themeColor="text1"/>
        </w:rPr>
        <w:t xml:space="preserve"> </w:t>
      </w:r>
      <w:r w:rsidRPr="00B04B1B">
        <w:rPr>
          <w:color w:val="000000" w:themeColor="text1"/>
        </w:rPr>
        <w:t>на шину PLB6, так что другие когерентные процессоры могут инвалидировать совпадающий элемент.</w:t>
      </w:r>
    </w:p>
    <w:p w:rsidR="00821E8D" w:rsidRPr="00B04B1B" w:rsidRDefault="00821E8D" w:rsidP="00821E8D">
      <w:pPr>
        <w:pStyle w:val="af2"/>
        <w:rPr>
          <w:color w:val="000000" w:themeColor="text1"/>
        </w:rPr>
      </w:pPr>
      <w:r w:rsidRPr="00B04B1B">
        <w:rPr>
          <w:color w:val="000000" w:themeColor="text1"/>
        </w:rPr>
        <w:t>Инструкция tlbivax не инвалидирует теневые TLB (ITLB и DTLB). Для этого нужна дополнительная инструкция tlbsync.</w:t>
      </w:r>
    </w:p>
    <w:p w:rsidR="00821E8D" w:rsidRPr="00B04B1B" w:rsidRDefault="00821E8D" w:rsidP="00821E8D">
      <w:pPr>
        <w:pStyle w:val="af2"/>
        <w:rPr>
          <w:color w:val="000000" w:themeColor="text1"/>
        </w:rPr>
      </w:pPr>
    </w:p>
    <w:p w:rsidR="00821E8D" w:rsidRPr="00B04B1B" w:rsidRDefault="00821E8D" w:rsidP="000E044C">
      <w:pPr>
        <w:pStyle w:val="7"/>
      </w:pPr>
      <w:bookmarkStart w:id="862" w:name="4.9_UTLB_Coherency"/>
      <w:bookmarkStart w:id="863" w:name="_bookmark426"/>
      <w:bookmarkStart w:id="864" w:name="_bookmark427"/>
      <w:bookmarkEnd w:id="862"/>
      <w:bookmarkEnd w:id="863"/>
      <w:bookmarkEnd w:id="864"/>
      <w:r w:rsidRPr="00B04B1B">
        <w:t>Когерентность UTLB</w:t>
      </w:r>
    </w:p>
    <w:p w:rsidR="00821E8D" w:rsidRPr="00B04B1B" w:rsidRDefault="00821E8D" w:rsidP="00821E8D">
      <w:pPr>
        <w:pStyle w:val="af2"/>
        <w:rPr>
          <w:color w:val="000000" w:themeColor="text1"/>
        </w:rPr>
      </w:pPr>
      <w:r w:rsidRPr="00B04B1B">
        <w:rPr>
          <w:color w:val="000000" w:themeColor="text1"/>
        </w:rPr>
        <w:t>Поддержка когерентности UTLB включает четыре операции:</w:t>
      </w:r>
    </w:p>
    <w:p w:rsidR="00821E8D" w:rsidRPr="00B04B1B" w:rsidRDefault="004A63BD" w:rsidP="00821E8D">
      <w:pPr>
        <w:pStyle w:val="af2"/>
        <w:rPr>
          <w:rFonts w:eastAsia="Arial"/>
          <w:color w:val="000000" w:themeColor="text1"/>
        </w:rPr>
      </w:pPr>
      <w:r w:rsidRPr="00B04B1B">
        <w:rPr>
          <w:color w:val="000000" w:themeColor="text1"/>
        </w:rPr>
        <w:t xml:space="preserve">- </w:t>
      </w:r>
      <w:r w:rsidR="00821E8D" w:rsidRPr="00B04B1B">
        <w:rPr>
          <w:color w:val="000000" w:themeColor="text1"/>
        </w:rPr>
        <w:t>локальная tlbivax</w:t>
      </w:r>
      <w:r w:rsidRPr="00B04B1B">
        <w:rPr>
          <w:color w:val="000000" w:themeColor="text1"/>
        </w:rPr>
        <w:t>;</w:t>
      </w:r>
    </w:p>
    <w:p w:rsidR="00821E8D" w:rsidRPr="00B04B1B" w:rsidRDefault="004A63BD" w:rsidP="00821E8D">
      <w:pPr>
        <w:pStyle w:val="af2"/>
        <w:rPr>
          <w:color w:val="000000" w:themeColor="text1"/>
        </w:rPr>
      </w:pPr>
      <w:r w:rsidRPr="00B04B1B">
        <w:rPr>
          <w:color w:val="000000" w:themeColor="text1"/>
        </w:rPr>
        <w:t xml:space="preserve">- </w:t>
      </w:r>
      <w:r w:rsidR="00821E8D" w:rsidRPr="00B04B1B">
        <w:rPr>
          <w:color w:val="000000" w:themeColor="text1"/>
        </w:rPr>
        <w:t>локальная tlbsync (обрабатывается исполнительным блоком, генерирует сигнал ожидания)</w:t>
      </w:r>
      <w:r w:rsidRPr="00B04B1B">
        <w:rPr>
          <w:color w:val="000000" w:themeColor="text1"/>
        </w:rPr>
        <w:t>;</w:t>
      </w:r>
    </w:p>
    <w:p w:rsidR="00821E8D" w:rsidRPr="00B04B1B" w:rsidRDefault="004A63BD" w:rsidP="00821E8D">
      <w:pPr>
        <w:pStyle w:val="af2"/>
        <w:rPr>
          <w:rFonts w:eastAsia="Arial"/>
          <w:color w:val="000000" w:themeColor="text1"/>
        </w:rPr>
      </w:pPr>
      <w:r w:rsidRPr="00B04B1B">
        <w:rPr>
          <w:color w:val="000000" w:themeColor="text1"/>
        </w:rPr>
        <w:t xml:space="preserve">- </w:t>
      </w:r>
      <w:r w:rsidR="00821E8D" w:rsidRPr="00B04B1B">
        <w:rPr>
          <w:color w:val="000000" w:themeColor="text1"/>
        </w:rPr>
        <w:t>удаленная tlbivax</w:t>
      </w:r>
      <w:r w:rsidRPr="00B04B1B">
        <w:rPr>
          <w:color w:val="000000" w:themeColor="text1"/>
        </w:rPr>
        <w:t>;</w:t>
      </w:r>
    </w:p>
    <w:p w:rsidR="00821E8D" w:rsidRPr="00B04B1B" w:rsidRDefault="004A63BD" w:rsidP="00821E8D">
      <w:pPr>
        <w:pStyle w:val="af2"/>
        <w:rPr>
          <w:rFonts w:eastAsia="Arial"/>
          <w:color w:val="000000" w:themeColor="text1"/>
        </w:rPr>
      </w:pPr>
      <w:r w:rsidRPr="00B04B1B">
        <w:rPr>
          <w:rFonts w:eastAsia="Arial"/>
          <w:color w:val="000000" w:themeColor="text1"/>
        </w:rPr>
        <w:t xml:space="preserve">- </w:t>
      </w:r>
      <w:r w:rsidR="00821E8D" w:rsidRPr="00B04B1B">
        <w:rPr>
          <w:rFonts w:eastAsia="Arial"/>
          <w:color w:val="000000" w:themeColor="text1"/>
        </w:rPr>
        <w:t>удаленная tlbsync (обрабатывается L2, генерирует сигнал ожидания)</w:t>
      </w:r>
      <w:r w:rsidRPr="00B04B1B">
        <w:rPr>
          <w:rFonts w:eastAsia="Arial"/>
          <w:color w:val="000000" w:themeColor="text1"/>
        </w:rPr>
        <w:t>.</w:t>
      </w:r>
    </w:p>
    <w:p w:rsidR="00821E8D" w:rsidRPr="00B04B1B" w:rsidRDefault="00821E8D" w:rsidP="00821E8D">
      <w:pPr>
        <w:pStyle w:val="af2"/>
        <w:rPr>
          <w:color w:val="000000" w:themeColor="text1"/>
        </w:rPr>
      </w:pPr>
      <w:r w:rsidRPr="00B04B1B">
        <w:rPr>
          <w:color w:val="000000" w:themeColor="text1"/>
        </w:rPr>
        <w:t>MMU отвечает на локальную инструкцию tlbivax инвалидацией совпадающего</w:t>
      </w:r>
      <w:r w:rsidR="00922399">
        <w:rPr>
          <w:color w:val="000000" w:themeColor="text1"/>
        </w:rPr>
        <w:t xml:space="preserve"> </w:t>
      </w:r>
      <w:r w:rsidR="004A63BD" w:rsidRPr="00B04B1B">
        <w:rPr>
          <w:color w:val="000000" w:themeColor="text1"/>
        </w:rPr>
        <w:t>не</w:t>
      </w:r>
      <w:r w:rsidRPr="00B04B1B">
        <w:rPr>
          <w:color w:val="000000" w:themeColor="text1"/>
        </w:rPr>
        <w:t>фиксированного элемента UTLB. Блок SYNC отвечает на локальную инструкцию tlbivax передачей соответствующих MMUCR[STS], MMUCR[STID] и EA[0:19] через L2 на шину PLB6.</w:t>
      </w:r>
    </w:p>
    <w:p w:rsidR="00821E8D" w:rsidRPr="00B04B1B" w:rsidRDefault="00821E8D" w:rsidP="00821E8D">
      <w:pPr>
        <w:pStyle w:val="af2"/>
        <w:rPr>
          <w:color w:val="000000" w:themeColor="text1"/>
        </w:rPr>
      </w:pPr>
      <w:r w:rsidRPr="00B04B1B">
        <w:rPr>
          <w:color w:val="000000" w:themeColor="text1"/>
        </w:rPr>
        <w:t>Программа</w:t>
      </w:r>
      <w:r w:rsidR="00922399">
        <w:rPr>
          <w:color w:val="000000" w:themeColor="text1"/>
        </w:rPr>
        <w:t xml:space="preserve"> </w:t>
      </w:r>
      <w:r w:rsidRPr="00B04B1B">
        <w:rPr>
          <w:color w:val="000000" w:themeColor="text1"/>
        </w:rPr>
        <w:t xml:space="preserve">- точнее, ее ядро - управляет UTLB процессора PowerPC </w:t>
      </w:r>
      <w:r w:rsidR="00CF16D9">
        <w:rPr>
          <w:color w:val="000000" w:themeColor="text1"/>
        </w:rPr>
        <w:t>470</w:t>
      </w:r>
      <w:r w:rsidRPr="00B04B1B">
        <w:rPr>
          <w:color w:val="000000" w:themeColor="text1"/>
        </w:rPr>
        <w:t>. Обязательное требование - инструкции tlbivax и tlbsync должны выполняться и действовать в системе последовательно. Несколько процес</w:t>
      </w:r>
      <w:r w:rsidR="004A63BD" w:rsidRPr="00B04B1B">
        <w:rPr>
          <w:color w:val="000000" w:themeColor="text1"/>
        </w:rPr>
        <w:t>соров никогда не обрабатывают и</w:t>
      </w:r>
      <w:r w:rsidRPr="00B04B1B">
        <w:rPr>
          <w:color w:val="000000" w:themeColor="text1"/>
        </w:rPr>
        <w:t xml:space="preserve"> не выполняют эти инструкции одновременно.</w:t>
      </w:r>
    </w:p>
    <w:p w:rsidR="00821E8D" w:rsidRDefault="00821E8D" w:rsidP="00821E8D">
      <w:pPr>
        <w:pStyle w:val="af2"/>
        <w:rPr>
          <w:color w:val="000000" w:themeColor="text1"/>
        </w:rPr>
      </w:pPr>
    </w:p>
    <w:p w:rsidR="000C7820" w:rsidRDefault="000C7820" w:rsidP="00821E8D">
      <w:pPr>
        <w:pStyle w:val="af2"/>
        <w:rPr>
          <w:color w:val="000000" w:themeColor="text1"/>
        </w:rPr>
      </w:pPr>
    </w:p>
    <w:p w:rsidR="000C7820" w:rsidRPr="00B04B1B" w:rsidRDefault="000C7820" w:rsidP="00821E8D">
      <w:pPr>
        <w:pStyle w:val="af2"/>
        <w:rPr>
          <w:color w:val="000000" w:themeColor="text1"/>
        </w:rPr>
      </w:pPr>
    </w:p>
    <w:p w:rsidR="00821E8D" w:rsidRPr="00B04B1B" w:rsidRDefault="00821E8D" w:rsidP="000E044C">
      <w:pPr>
        <w:pStyle w:val="7"/>
      </w:pPr>
      <w:bookmarkStart w:id="865" w:name="_Ref3200799"/>
      <w:r w:rsidRPr="00B04B1B">
        <w:lastRenderedPageBreak/>
        <w:t>Специальные операции tlbsync</w:t>
      </w:r>
      <w:bookmarkEnd w:id="865"/>
      <w:r w:rsidRPr="00B04B1B">
        <w:t xml:space="preserve"> </w:t>
      </w:r>
    </w:p>
    <w:p w:rsidR="00821E8D" w:rsidRPr="00B04B1B" w:rsidRDefault="00821E8D" w:rsidP="00821E8D">
      <w:pPr>
        <w:pStyle w:val="af2"/>
        <w:rPr>
          <w:color w:val="000000" w:themeColor="text1"/>
        </w:rPr>
      </w:pPr>
      <w:r w:rsidRPr="00B04B1B">
        <w:rPr>
          <w:color w:val="000000" w:themeColor="text1"/>
        </w:rPr>
        <w:t>Главный процессор выполняет следующую последовательность инструкций, чтобы обеспечить инавалидацию элементов TLB и синхронизировать эффекты tlbivax:</w:t>
      </w:r>
    </w:p>
    <w:p w:rsidR="00821E8D" w:rsidRPr="00B04B1B" w:rsidRDefault="004A63BD" w:rsidP="00821E8D">
      <w:pPr>
        <w:pStyle w:val="af2"/>
        <w:rPr>
          <w:rFonts w:eastAsia="SimSun"/>
          <w:color w:val="000000" w:themeColor="text1"/>
        </w:rPr>
      </w:pPr>
      <w:r w:rsidRPr="00B04B1B">
        <w:rPr>
          <w:color w:val="000000" w:themeColor="text1"/>
        </w:rPr>
        <w:t>-</w:t>
      </w:r>
      <w:r w:rsidR="00922399">
        <w:rPr>
          <w:color w:val="000000" w:themeColor="text1"/>
        </w:rPr>
        <w:t xml:space="preserve"> </w:t>
      </w:r>
      <w:r w:rsidR="00821E8D" w:rsidRPr="00B04B1B">
        <w:rPr>
          <w:color w:val="000000" w:themeColor="text1"/>
        </w:rPr>
        <w:t>mtmmucr RS</w:t>
      </w:r>
      <w:r w:rsidR="00821E8D" w:rsidRPr="00B04B1B">
        <w:rPr>
          <w:color w:val="000000" w:themeColor="text1"/>
        </w:rPr>
        <w:tab/>
        <w:t xml:space="preserve">Устанавливает поля </w:t>
      </w:r>
      <w:r w:rsidRPr="00B04B1B">
        <w:rPr>
          <w:color w:val="000000" w:themeColor="text1"/>
        </w:rPr>
        <w:t>STS и STID для операции tlbivax;</w:t>
      </w:r>
    </w:p>
    <w:p w:rsidR="00821E8D" w:rsidRPr="00B04B1B" w:rsidRDefault="004A63BD" w:rsidP="00821E8D">
      <w:pPr>
        <w:pStyle w:val="af2"/>
        <w:rPr>
          <w:rFonts w:eastAsia="SimSun"/>
          <w:color w:val="000000" w:themeColor="text1"/>
        </w:rPr>
      </w:pPr>
      <w:r w:rsidRPr="00B04B1B">
        <w:rPr>
          <w:color w:val="000000" w:themeColor="text1"/>
        </w:rPr>
        <w:t>-</w:t>
      </w:r>
      <w:r w:rsidR="00922399">
        <w:rPr>
          <w:color w:val="000000" w:themeColor="text1"/>
        </w:rPr>
        <w:t xml:space="preserve"> </w:t>
      </w:r>
      <w:r w:rsidR="00821E8D" w:rsidRPr="00B04B1B">
        <w:rPr>
          <w:color w:val="000000" w:themeColor="text1"/>
        </w:rPr>
        <w:t>isyn</w:t>
      </w:r>
      <w:r w:rsidRPr="00B04B1B">
        <w:rPr>
          <w:color w:val="000000" w:themeColor="text1"/>
        </w:rPr>
        <w:t>c</w:t>
      </w:r>
      <w:r w:rsidRPr="00B04B1B">
        <w:rPr>
          <w:color w:val="000000" w:themeColor="text1"/>
        </w:rPr>
        <w:tab/>
        <w:t>Обеспечивает завершение MMUCR;</w:t>
      </w:r>
    </w:p>
    <w:p w:rsidR="00821E8D" w:rsidRPr="00B04B1B" w:rsidRDefault="004A63BD" w:rsidP="00821E8D">
      <w:pPr>
        <w:pStyle w:val="af2"/>
        <w:rPr>
          <w:rFonts w:eastAsia="SimSun"/>
          <w:color w:val="000000" w:themeColor="text1"/>
        </w:rPr>
      </w:pPr>
      <w:r w:rsidRPr="00B04B1B">
        <w:rPr>
          <w:color w:val="000000" w:themeColor="text1"/>
        </w:rPr>
        <w:t>-</w:t>
      </w:r>
      <w:r w:rsidR="00922399">
        <w:rPr>
          <w:color w:val="000000" w:themeColor="text1"/>
        </w:rPr>
        <w:t xml:space="preserve"> </w:t>
      </w:r>
      <w:r w:rsidR="00821E8D" w:rsidRPr="00B04B1B">
        <w:rPr>
          <w:color w:val="000000" w:themeColor="text1"/>
        </w:rPr>
        <w:t>t</w:t>
      </w:r>
      <w:r w:rsidRPr="00B04B1B">
        <w:rPr>
          <w:color w:val="000000" w:themeColor="text1"/>
        </w:rPr>
        <w:t>lbivax</w:t>
      </w:r>
      <w:r w:rsidRPr="00B04B1B">
        <w:rPr>
          <w:color w:val="000000" w:themeColor="text1"/>
        </w:rPr>
        <w:tab/>
        <w:t>Инвалидирует элемент TLB;</w:t>
      </w:r>
    </w:p>
    <w:p w:rsidR="00821E8D" w:rsidRPr="00B04B1B" w:rsidRDefault="00722D6D" w:rsidP="00821E8D">
      <w:pPr>
        <w:pStyle w:val="af2"/>
        <w:rPr>
          <w:rFonts w:eastAsia="SimSun"/>
          <w:color w:val="000000" w:themeColor="text1"/>
        </w:rPr>
      </w:pPr>
      <w:r>
        <w:rPr>
          <w:color w:val="000000" w:themeColor="text1"/>
        </w:rPr>
        <w:t>-</w:t>
      </w:r>
      <w:r w:rsidR="00821E8D" w:rsidRPr="00B04B1B">
        <w:rPr>
          <w:color w:val="000000" w:themeColor="text1"/>
        </w:rPr>
        <w:t xml:space="preserve"> </w:t>
      </w:r>
      <w:r>
        <w:rPr>
          <w:color w:val="000000" w:themeColor="text1"/>
        </w:rPr>
        <w:t>п</w:t>
      </w:r>
      <w:r w:rsidR="00821E8D" w:rsidRPr="00B04B1B">
        <w:rPr>
          <w:color w:val="000000" w:themeColor="text1"/>
        </w:rPr>
        <w:t xml:space="preserve">оследовательность </w:t>
      </w:r>
      <w:r>
        <w:rPr>
          <w:color w:val="000000" w:themeColor="text1"/>
        </w:rPr>
        <w:t xml:space="preserve">из </w:t>
      </w:r>
      <w:r w:rsidR="00821E8D" w:rsidRPr="00B04B1B">
        <w:rPr>
          <w:color w:val="000000" w:themeColor="text1"/>
        </w:rPr>
        <w:t>нескольких инструкций mtmmucr и tlbivax.</w:t>
      </w:r>
    </w:p>
    <w:p w:rsidR="00821E8D" w:rsidRPr="00B04B1B" w:rsidRDefault="004A63BD" w:rsidP="004A63BD">
      <w:pPr>
        <w:pStyle w:val="af2"/>
        <w:jc w:val="left"/>
        <w:rPr>
          <w:rFonts w:eastAsia="SimSun"/>
          <w:color w:val="000000" w:themeColor="text1"/>
        </w:rPr>
      </w:pPr>
      <w:r w:rsidRPr="00B04B1B">
        <w:rPr>
          <w:color w:val="000000" w:themeColor="text1"/>
        </w:rPr>
        <w:t>-</w:t>
      </w:r>
      <w:r w:rsidR="00922399">
        <w:rPr>
          <w:color w:val="000000" w:themeColor="text1"/>
        </w:rPr>
        <w:t xml:space="preserve"> </w:t>
      </w:r>
      <w:r w:rsidRPr="00B04B1B">
        <w:rPr>
          <w:color w:val="000000" w:themeColor="text1"/>
        </w:rPr>
        <w:t xml:space="preserve">isync </w:t>
      </w:r>
      <w:r w:rsidR="00821E8D" w:rsidRPr="00B04B1B">
        <w:rPr>
          <w:color w:val="000000" w:themeColor="text1"/>
        </w:rPr>
        <w:t>Очищает локальные ITLB и DTLB для прин</w:t>
      </w:r>
      <w:r w:rsidRPr="00B04B1B">
        <w:rPr>
          <w:color w:val="000000" w:themeColor="text1"/>
        </w:rPr>
        <w:t>удительной синхронизации с UTLB;</w:t>
      </w:r>
    </w:p>
    <w:p w:rsidR="00821E8D" w:rsidRPr="00B04B1B" w:rsidRDefault="004A63BD" w:rsidP="004A63BD">
      <w:pPr>
        <w:pStyle w:val="af2"/>
        <w:jc w:val="left"/>
        <w:rPr>
          <w:rFonts w:eastAsia="SimSun"/>
          <w:color w:val="000000" w:themeColor="text1"/>
        </w:rPr>
      </w:pPr>
      <w:r w:rsidRPr="00B04B1B">
        <w:rPr>
          <w:color w:val="000000" w:themeColor="text1"/>
        </w:rPr>
        <w:t xml:space="preserve">- </w:t>
      </w:r>
      <w:r w:rsidR="00821E8D" w:rsidRPr="00B04B1B">
        <w:rPr>
          <w:color w:val="000000" w:themeColor="text1"/>
        </w:rPr>
        <w:t>mbar</w:t>
      </w:r>
      <w:r w:rsidR="00821E8D" w:rsidRPr="00B04B1B">
        <w:rPr>
          <w:color w:val="000000" w:themeColor="text1"/>
        </w:rPr>
        <w:tab/>
      </w:r>
      <w:r w:rsidRPr="00B04B1B">
        <w:rPr>
          <w:color w:val="000000" w:themeColor="text1"/>
        </w:rPr>
        <w:t xml:space="preserve"> </w:t>
      </w:r>
      <w:r w:rsidR="00821E8D" w:rsidRPr="00B04B1B">
        <w:rPr>
          <w:color w:val="000000" w:themeColor="text1"/>
        </w:rPr>
        <w:t>Обеспечивает, что последующая инструкция tlbsyn</w:t>
      </w:r>
      <w:r w:rsidRPr="00B04B1B">
        <w:rPr>
          <w:color w:val="000000" w:themeColor="text1"/>
        </w:rPr>
        <w:t>c не обойдет инструкции tlbivax;</w:t>
      </w:r>
    </w:p>
    <w:p w:rsidR="00821E8D" w:rsidRPr="00B04B1B" w:rsidRDefault="004A63BD" w:rsidP="00821E8D">
      <w:pPr>
        <w:pStyle w:val="af2"/>
        <w:rPr>
          <w:rFonts w:eastAsia="SimSun"/>
          <w:color w:val="000000" w:themeColor="text1"/>
        </w:rPr>
      </w:pPr>
      <w:r w:rsidRPr="00B04B1B">
        <w:rPr>
          <w:color w:val="000000" w:themeColor="text1"/>
        </w:rPr>
        <w:t xml:space="preserve">- </w:t>
      </w:r>
      <w:r w:rsidR="00821E8D" w:rsidRPr="00B04B1B">
        <w:rPr>
          <w:color w:val="000000" w:themeColor="text1"/>
        </w:rPr>
        <w:t>tlbsync</w:t>
      </w:r>
      <w:r w:rsidR="00821E8D" w:rsidRPr="00B04B1B">
        <w:rPr>
          <w:color w:val="000000" w:themeColor="text1"/>
        </w:rPr>
        <w:tab/>
        <w:t>Синхронизирует удаленные процессоры и обеспечивает, что все процессоры завершат выполнение всех ожид</w:t>
      </w:r>
      <w:r w:rsidRPr="00B04B1B">
        <w:rPr>
          <w:color w:val="000000" w:themeColor="text1"/>
        </w:rPr>
        <w:t>ающих инструкций tlbivax;</w:t>
      </w:r>
    </w:p>
    <w:p w:rsidR="00821E8D" w:rsidRPr="00B04B1B" w:rsidRDefault="004A63BD" w:rsidP="00821E8D">
      <w:pPr>
        <w:pStyle w:val="af2"/>
        <w:rPr>
          <w:rFonts w:eastAsia="SimSun"/>
          <w:color w:val="000000" w:themeColor="text1"/>
        </w:rPr>
      </w:pPr>
      <w:r w:rsidRPr="00B04B1B">
        <w:rPr>
          <w:color w:val="000000" w:themeColor="text1"/>
        </w:rPr>
        <w:t xml:space="preserve">- </w:t>
      </w:r>
      <w:r w:rsidR="00821E8D" w:rsidRPr="00B04B1B">
        <w:rPr>
          <w:color w:val="000000" w:themeColor="text1"/>
        </w:rPr>
        <w:t>msync</w:t>
      </w:r>
      <w:r w:rsidR="00821E8D" w:rsidRPr="00B04B1B">
        <w:rPr>
          <w:color w:val="000000" w:themeColor="text1"/>
        </w:rPr>
        <w:tab/>
        <w:t>Обеспечивает, что все инструкции tlbivax и tlbsync завершаются до начала следующей инструкции.</w:t>
      </w:r>
    </w:p>
    <w:p w:rsidR="00821E8D" w:rsidRPr="00B04B1B" w:rsidRDefault="00821E8D" w:rsidP="00821E8D">
      <w:pPr>
        <w:pStyle w:val="af2"/>
        <w:rPr>
          <w:color w:val="000000" w:themeColor="text1"/>
        </w:rPr>
      </w:pPr>
    </w:p>
    <w:p w:rsidR="00821E8D" w:rsidRPr="00C65678" w:rsidRDefault="00821E8D" w:rsidP="000E044C">
      <w:pPr>
        <w:pStyle w:val="7"/>
      </w:pPr>
      <w:bookmarkStart w:id="866" w:name="4.10.1_Remote_tlbsync_operation"/>
      <w:bookmarkStart w:id="867" w:name="_bookmark430"/>
      <w:bookmarkEnd w:id="866"/>
      <w:bookmarkEnd w:id="867"/>
      <w:r w:rsidRPr="00C65678">
        <w:t>Удаленная операция tlbsync</w:t>
      </w:r>
    </w:p>
    <w:p w:rsidR="00821E8D" w:rsidRPr="00B04B1B" w:rsidRDefault="00821E8D" w:rsidP="00821E8D">
      <w:pPr>
        <w:pStyle w:val="af2"/>
        <w:rPr>
          <w:color w:val="000000" w:themeColor="text1"/>
        </w:rPr>
      </w:pPr>
      <w:r w:rsidRPr="00B04B1B">
        <w:rPr>
          <w:color w:val="000000" w:themeColor="text1"/>
        </w:rPr>
        <w:t>Удаленная операция tlbsync является строгой в том смысле, что кэш L2 обеспечивает завершение процессором инструкции tlbsync до того, как принимать следующую инструкцию msync. Попытки выполнения msync повторяются до завершения tlbsync. После завершения tlbsync система может обнаружить все операции сохранения, включая инструкцию и выборки.</w:t>
      </w:r>
    </w:p>
    <w:p w:rsidR="00821E8D" w:rsidRPr="00B04B1B" w:rsidRDefault="00821E8D" w:rsidP="00821E8D">
      <w:pPr>
        <w:pStyle w:val="af2"/>
        <w:rPr>
          <w:color w:val="000000" w:themeColor="text1"/>
        </w:rPr>
      </w:pPr>
      <w:r w:rsidRPr="00B04B1B">
        <w:rPr>
          <w:color w:val="000000" w:themeColor="text1"/>
        </w:rPr>
        <w:t>Во время удаленной операции tlbsync процессор обеспечивает завершение всех предшествующих операций, включая выборку инструкций, а также следит за тем, что операция синхронизации контекста sync завершена.</w:t>
      </w:r>
    </w:p>
    <w:p w:rsidR="00821E8D" w:rsidRPr="00B04B1B" w:rsidRDefault="00821E8D" w:rsidP="00821E8D">
      <w:pPr>
        <w:pStyle w:val="af2"/>
        <w:rPr>
          <w:color w:val="000000" w:themeColor="text1"/>
        </w:rPr>
      </w:pPr>
    </w:p>
    <w:p w:rsidR="00821E8D" w:rsidRPr="00B04B1B" w:rsidRDefault="00821E8D" w:rsidP="00E25868">
      <w:pPr>
        <w:pStyle w:val="8"/>
      </w:pPr>
      <w:bookmarkStart w:id="868" w:name="4.10.1.1_CPU_Remote_tlbsync_Operation"/>
      <w:bookmarkStart w:id="869" w:name="_bookmark431"/>
      <w:bookmarkEnd w:id="868"/>
      <w:bookmarkEnd w:id="869"/>
      <w:r w:rsidRPr="00B04B1B">
        <w:t xml:space="preserve">Удаленная операция tlbsync CPU </w:t>
      </w:r>
    </w:p>
    <w:p w:rsidR="00821E8D" w:rsidRPr="00B04B1B" w:rsidRDefault="00821E8D" w:rsidP="00821E8D">
      <w:pPr>
        <w:pStyle w:val="af2"/>
        <w:rPr>
          <w:color w:val="000000" w:themeColor="text1"/>
        </w:rPr>
      </w:pPr>
      <w:r w:rsidRPr="00B04B1B">
        <w:rPr>
          <w:color w:val="000000" w:themeColor="text1"/>
        </w:rPr>
        <w:t>Последовательность удаленной операции tlbsync:</w:t>
      </w:r>
    </w:p>
    <w:p w:rsidR="00821E8D" w:rsidRPr="00B04B1B" w:rsidRDefault="004A63BD" w:rsidP="00821E8D">
      <w:pPr>
        <w:pStyle w:val="af2"/>
        <w:rPr>
          <w:color w:val="000000" w:themeColor="text1"/>
        </w:rPr>
      </w:pPr>
      <w:r w:rsidRPr="00B04B1B">
        <w:rPr>
          <w:color w:val="000000" w:themeColor="text1"/>
        </w:rPr>
        <w:t xml:space="preserve">1) </w:t>
      </w:r>
      <w:r w:rsidR="00821E8D" w:rsidRPr="00B04B1B">
        <w:rPr>
          <w:color w:val="000000" w:themeColor="text1"/>
        </w:rPr>
        <w:t>Обнаружить удаленную операцию tlbsync посредством IU через блок SYNC.</w:t>
      </w:r>
    </w:p>
    <w:p w:rsidR="00821E8D" w:rsidRPr="00B04B1B" w:rsidRDefault="004A63BD" w:rsidP="00821E8D">
      <w:pPr>
        <w:pStyle w:val="af2"/>
        <w:rPr>
          <w:color w:val="000000" w:themeColor="text1"/>
        </w:rPr>
      </w:pPr>
      <w:r w:rsidRPr="00B04B1B">
        <w:rPr>
          <w:color w:val="000000" w:themeColor="text1"/>
        </w:rPr>
        <w:t xml:space="preserve">2) </w:t>
      </w:r>
      <w:r w:rsidR="00821E8D" w:rsidRPr="00B04B1B">
        <w:rPr>
          <w:color w:val="000000" w:themeColor="text1"/>
        </w:rPr>
        <w:t>Очистить все незавершенные инструкции и прекратить выборку инструкций.</w:t>
      </w:r>
      <w:r w:rsidR="00922399">
        <w:rPr>
          <w:color w:val="000000" w:themeColor="text1"/>
        </w:rPr>
        <w:t xml:space="preserve"> </w:t>
      </w:r>
      <w:r w:rsidR="00821E8D" w:rsidRPr="00B04B1B">
        <w:rPr>
          <w:color w:val="000000" w:themeColor="text1"/>
        </w:rPr>
        <w:t>IU не даст ICU выполнять выборку. Теневые TLB, ITLB и DTLB, инвалидируются (операцией переключения контекста).</w:t>
      </w:r>
    </w:p>
    <w:p w:rsidR="00821E8D" w:rsidRPr="00B04B1B" w:rsidRDefault="004A63BD" w:rsidP="00821E8D">
      <w:pPr>
        <w:pStyle w:val="af2"/>
        <w:rPr>
          <w:color w:val="000000" w:themeColor="text1"/>
        </w:rPr>
      </w:pPr>
      <w:r w:rsidRPr="00B04B1B">
        <w:rPr>
          <w:color w:val="000000" w:themeColor="text1"/>
        </w:rPr>
        <w:t xml:space="preserve">3) </w:t>
      </w:r>
      <w:r w:rsidR="00821E8D" w:rsidRPr="00B04B1B">
        <w:rPr>
          <w:color w:val="000000" w:themeColor="text1"/>
        </w:rPr>
        <w:t>Для LRACC выдается псевдоудаленная операция tlbsync, чтобы маркировать псевдооперацию в EU и DCU. Поскольку это псевдооперация, она не подтверждается и не исполняется.</w:t>
      </w:r>
    </w:p>
    <w:p w:rsidR="00821E8D" w:rsidRPr="00B04B1B" w:rsidRDefault="004A63BD" w:rsidP="00821E8D">
      <w:pPr>
        <w:pStyle w:val="af2"/>
        <w:rPr>
          <w:color w:val="000000" w:themeColor="text1"/>
        </w:rPr>
      </w:pPr>
      <w:r w:rsidRPr="00B04B1B">
        <w:rPr>
          <w:color w:val="000000" w:themeColor="text1"/>
        </w:rPr>
        <w:t xml:space="preserve">4) </w:t>
      </w:r>
      <w:r w:rsidR="00821E8D" w:rsidRPr="00B04B1B">
        <w:rPr>
          <w:color w:val="000000" w:themeColor="text1"/>
        </w:rPr>
        <w:t>Убедиться, что завершены все операции чтения и записи.</w:t>
      </w:r>
    </w:p>
    <w:p w:rsidR="00821E8D" w:rsidRPr="00B04B1B" w:rsidRDefault="004A63BD" w:rsidP="00821E8D">
      <w:pPr>
        <w:pStyle w:val="af2"/>
        <w:rPr>
          <w:color w:val="000000" w:themeColor="text1"/>
        </w:rPr>
      </w:pPr>
      <w:r w:rsidRPr="00B04B1B">
        <w:rPr>
          <w:color w:val="000000" w:themeColor="text1"/>
        </w:rPr>
        <w:t xml:space="preserve">5) </w:t>
      </w:r>
      <w:r w:rsidR="00821E8D" w:rsidRPr="00B04B1B">
        <w:rPr>
          <w:color w:val="000000" w:themeColor="text1"/>
        </w:rPr>
        <w:t>Выдать блоку SYNC команду записи x‘F’.</w:t>
      </w:r>
    </w:p>
    <w:p w:rsidR="00821E8D" w:rsidRPr="00B04B1B" w:rsidRDefault="00821E8D" w:rsidP="00821E8D">
      <w:pPr>
        <w:pStyle w:val="af2"/>
        <w:rPr>
          <w:color w:val="000000" w:themeColor="text1"/>
        </w:rPr>
      </w:pPr>
    </w:p>
    <w:p w:rsidR="00821E8D" w:rsidRPr="00B04B1B" w:rsidRDefault="00821E8D" w:rsidP="00821E8D">
      <w:pPr>
        <w:pStyle w:val="af2"/>
        <w:rPr>
          <w:color w:val="000000" w:themeColor="text1"/>
        </w:rPr>
      </w:pPr>
      <w:r w:rsidRPr="00B04B1B">
        <w:rPr>
          <w:color w:val="000000" w:themeColor="text1"/>
        </w:rPr>
        <w:t>Блок SYNC отправляет команду в кэш L2, указывая, что удаленная операция tlbsync завершена. Когда блок SYNC получает подтверждение от кэша L2 (или становится доступным), блок SYNC указывает IU, что удаленная операция tlbsync завершена.</w:t>
      </w:r>
    </w:p>
    <w:p w:rsidR="00821E8D" w:rsidRPr="00B04B1B" w:rsidRDefault="00821E8D" w:rsidP="00821E8D">
      <w:pPr>
        <w:pStyle w:val="af2"/>
        <w:rPr>
          <w:color w:val="000000" w:themeColor="text1"/>
        </w:rPr>
      </w:pPr>
      <w:r w:rsidRPr="00B04B1B">
        <w:rPr>
          <w:color w:val="000000" w:themeColor="text1"/>
        </w:rPr>
        <w:t>IU отправляет запрос выборки ICU, чтобы возобновить выполнение инструкций.</w:t>
      </w:r>
    </w:p>
    <w:p w:rsidR="00821E8D" w:rsidRPr="00B04B1B" w:rsidRDefault="00821E8D" w:rsidP="00821E8D">
      <w:pPr>
        <w:pStyle w:val="af2"/>
        <w:rPr>
          <w:color w:val="000000" w:themeColor="text1"/>
        </w:rPr>
      </w:pPr>
    </w:p>
    <w:p w:rsidR="00821E8D" w:rsidRPr="00B04B1B" w:rsidRDefault="00821E8D" w:rsidP="00E25868">
      <w:pPr>
        <w:pStyle w:val="8"/>
      </w:pPr>
      <w:bookmarkStart w:id="870" w:name="4.10.1.2_L2_Cache_Remote_tlbsync_Operati"/>
      <w:bookmarkStart w:id="871" w:name="_bookmark432"/>
      <w:bookmarkEnd w:id="870"/>
      <w:bookmarkEnd w:id="871"/>
      <w:r w:rsidRPr="00B04B1B">
        <w:t>Удаленные операции tlbsync кэша L2</w:t>
      </w:r>
    </w:p>
    <w:p w:rsidR="00821E8D" w:rsidRPr="00B04B1B" w:rsidRDefault="00821E8D" w:rsidP="00821E8D">
      <w:pPr>
        <w:pStyle w:val="af2"/>
        <w:rPr>
          <w:color w:val="000000" w:themeColor="text1"/>
        </w:rPr>
      </w:pPr>
      <w:r w:rsidRPr="00B04B1B">
        <w:rPr>
          <w:color w:val="000000" w:themeColor="text1"/>
        </w:rPr>
        <w:t>Кэш L2 должен обеспечить, что все предшествующие удаленные операции tlbivax и tlbsync завершены удаленным сопроцессором, прежде чем принимаются последующие инструкции msync. Этот удаленный кэш L2 не гарантирует выполнение операций загрузки и сохранения, которые могут использовать предыдущие трансляции.</w:t>
      </w:r>
    </w:p>
    <w:p w:rsidR="00821E8D" w:rsidRPr="00B04B1B" w:rsidRDefault="00821E8D" w:rsidP="00821E8D">
      <w:pPr>
        <w:pStyle w:val="af2"/>
        <w:rPr>
          <w:color w:val="000000" w:themeColor="text1"/>
        </w:rPr>
      </w:pPr>
      <w:r w:rsidRPr="00B04B1B">
        <w:rPr>
          <w:color w:val="000000" w:themeColor="text1"/>
        </w:rPr>
        <w:t>Последовательность выполнения удаленной операции tlbsync:</w:t>
      </w:r>
    </w:p>
    <w:p w:rsidR="00821E8D" w:rsidRPr="00B04B1B" w:rsidRDefault="004A63BD" w:rsidP="00821E8D">
      <w:pPr>
        <w:pStyle w:val="af2"/>
        <w:rPr>
          <w:color w:val="000000" w:themeColor="text1"/>
        </w:rPr>
      </w:pPr>
      <w:r w:rsidRPr="00B04B1B">
        <w:rPr>
          <w:color w:val="000000" w:themeColor="text1"/>
        </w:rPr>
        <w:t xml:space="preserve">1) </w:t>
      </w:r>
      <w:r w:rsidR="00821E8D" w:rsidRPr="00B04B1B">
        <w:rPr>
          <w:color w:val="000000" w:themeColor="text1"/>
        </w:rPr>
        <w:t>Обнаружить удаленную инструкцию tlbsync на PLB6.</w:t>
      </w:r>
    </w:p>
    <w:p w:rsidR="00821E8D" w:rsidRPr="00B04B1B" w:rsidRDefault="004A63BD" w:rsidP="00821E8D">
      <w:pPr>
        <w:pStyle w:val="af2"/>
        <w:rPr>
          <w:color w:val="000000" w:themeColor="text1"/>
        </w:rPr>
      </w:pPr>
      <w:r w:rsidRPr="00B04B1B">
        <w:rPr>
          <w:color w:val="000000" w:themeColor="text1"/>
        </w:rPr>
        <w:lastRenderedPageBreak/>
        <w:t xml:space="preserve">2) </w:t>
      </w:r>
      <w:r w:rsidR="00821E8D" w:rsidRPr="00B04B1B">
        <w:rPr>
          <w:color w:val="000000" w:themeColor="text1"/>
        </w:rPr>
        <w:t>Установить флаг, указывающий на выполнение инструкции tlbsync. Любая последующая удаленная инструкция msync повторяет попытки выполнения до тех пор, пока tlbsync не будет завершена сопроцессором.</w:t>
      </w:r>
    </w:p>
    <w:p w:rsidR="00821E8D" w:rsidRPr="00B04B1B" w:rsidRDefault="00861B8F" w:rsidP="00821E8D">
      <w:pPr>
        <w:pStyle w:val="af2"/>
        <w:rPr>
          <w:color w:val="000000" w:themeColor="text1"/>
        </w:rPr>
      </w:pPr>
      <w:r w:rsidRPr="00B04B1B">
        <w:rPr>
          <w:color w:val="000000" w:themeColor="text1"/>
        </w:rPr>
        <w:t xml:space="preserve">3) </w:t>
      </w:r>
      <w:r w:rsidR="00821E8D" w:rsidRPr="00B04B1B">
        <w:rPr>
          <w:color w:val="000000" w:themeColor="text1"/>
        </w:rPr>
        <w:t>Кэш L2 завершает все ожидающие запросы от сопроцессора, включая выборку инструкций. Кэш L2 продолжает все обычные операции, за исключением инструкции msync</w:t>
      </w:r>
      <w:r w:rsidR="00922399">
        <w:rPr>
          <w:color w:val="000000" w:themeColor="text1"/>
        </w:rPr>
        <w:t xml:space="preserve"> </w:t>
      </w:r>
      <w:r w:rsidR="00821E8D" w:rsidRPr="00B04B1B">
        <w:rPr>
          <w:color w:val="000000" w:themeColor="text1"/>
        </w:rPr>
        <w:t>от PLB6.</w:t>
      </w:r>
    </w:p>
    <w:p w:rsidR="00821E8D" w:rsidRPr="00B04B1B" w:rsidRDefault="00861B8F" w:rsidP="00821E8D">
      <w:pPr>
        <w:pStyle w:val="af2"/>
        <w:rPr>
          <w:color w:val="000000" w:themeColor="text1"/>
        </w:rPr>
      </w:pPr>
      <w:r w:rsidRPr="00B04B1B">
        <w:rPr>
          <w:color w:val="000000" w:themeColor="text1"/>
        </w:rPr>
        <w:t xml:space="preserve">4) </w:t>
      </w:r>
      <w:r w:rsidR="00821E8D" w:rsidRPr="00B04B1B">
        <w:rPr>
          <w:color w:val="000000" w:themeColor="text1"/>
        </w:rPr>
        <w:t>Кэш L2 завершает операцию tlbsync сбросом флага tlbsync, когда сопроцессор возвращает команду записи lwsync, x‘F’.</w:t>
      </w:r>
    </w:p>
    <w:p w:rsidR="00821E8D" w:rsidRPr="00B04B1B" w:rsidRDefault="00861B8F" w:rsidP="00821E8D">
      <w:pPr>
        <w:pStyle w:val="af2"/>
        <w:rPr>
          <w:color w:val="000000" w:themeColor="text1"/>
        </w:rPr>
      </w:pPr>
      <w:r w:rsidRPr="00B04B1B">
        <w:rPr>
          <w:color w:val="000000" w:themeColor="text1"/>
        </w:rPr>
        <w:t xml:space="preserve">5) </w:t>
      </w:r>
      <w:r w:rsidR="00821E8D" w:rsidRPr="00B04B1B">
        <w:rPr>
          <w:color w:val="000000" w:themeColor="text1"/>
        </w:rPr>
        <w:t>Кэш L2 принимает удаленную msync и подтверждение.</w:t>
      </w:r>
    </w:p>
    <w:p w:rsidR="00821E8D" w:rsidRPr="00B04B1B" w:rsidRDefault="00821E8D" w:rsidP="00821E8D">
      <w:pPr>
        <w:pStyle w:val="af2"/>
        <w:rPr>
          <w:color w:val="000000" w:themeColor="text1"/>
        </w:rPr>
      </w:pPr>
      <w:bookmarkStart w:id="872" w:name="5._Instruction_and_Data_Caches"/>
      <w:bookmarkStart w:id="873" w:name="_bookmark433"/>
      <w:bookmarkStart w:id="874" w:name="_bookmark434"/>
      <w:bookmarkEnd w:id="872"/>
      <w:bookmarkEnd w:id="873"/>
      <w:bookmarkEnd w:id="874"/>
    </w:p>
    <w:p w:rsidR="00821E8D" w:rsidRPr="00B04B1B" w:rsidRDefault="0023725B" w:rsidP="00E25868">
      <w:pPr>
        <w:pStyle w:val="6"/>
      </w:pPr>
      <w:bookmarkStart w:id="875" w:name="_Ref3201516"/>
      <w:r>
        <w:rPr>
          <w:lang w:val="ru-RU"/>
        </w:rPr>
        <w:t xml:space="preserve">  </w:t>
      </w:r>
      <w:r w:rsidR="00821E8D" w:rsidRPr="00B04B1B">
        <w:t>Кэш инструкций и данных</w:t>
      </w:r>
      <w:bookmarkEnd w:id="875"/>
    </w:p>
    <w:p w:rsidR="00821E8D" w:rsidRPr="00B04B1B" w:rsidRDefault="00821E8D" w:rsidP="00821E8D">
      <w:pPr>
        <w:pStyle w:val="af2"/>
        <w:rPr>
          <w:color w:val="000000" w:themeColor="text1"/>
        </w:rPr>
      </w:pPr>
      <w:r w:rsidRPr="00B04B1B">
        <w:rPr>
          <w:color w:val="000000" w:themeColor="text1"/>
        </w:rPr>
        <w:t xml:space="preserve">Ядро PowerPC </w:t>
      </w:r>
      <w:r w:rsidR="00CF16D9">
        <w:rPr>
          <w:color w:val="000000" w:themeColor="text1"/>
        </w:rPr>
        <w:t>470</w:t>
      </w:r>
      <w:r w:rsidRPr="00B04B1B">
        <w:rPr>
          <w:color w:val="000000" w:themeColor="text1"/>
        </w:rPr>
        <w:t xml:space="preserve"> имеет два отдельных контроллера и массива кэша уровня 1 (L1): кэш инструкций (I-кэш) и кэш данных (D-кэш.) Эти контроллеры и массивы позволяют выполнять параллельные запросы и минимизируют остановки конвейера. Каждый массив кэша имеет размер 32 </w:t>
      </w:r>
      <w:r w:rsidR="00EF4786">
        <w:rPr>
          <w:color w:val="000000" w:themeColor="text1"/>
        </w:rPr>
        <w:t>Кбайт</w:t>
      </w:r>
      <w:r w:rsidRPr="00B04B1B">
        <w:rPr>
          <w:color w:val="000000" w:themeColor="text1"/>
        </w:rPr>
        <w:t>. Оба контроллера кэша имеют 32-байтовые каналы. Оба контроллера кэша являются</w:t>
      </w:r>
      <w:r w:rsidR="00922399">
        <w:rPr>
          <w:color w:val="000000" w:themeColor="text1"/>
        </w:rPr>
        <w:t xml:space="preserve"> </w:t>
      </w:r>
      <w:r w:rsidRPr="00B04B1B">
        <w:rPr>
          <w:color w:val="000000" w:themeColor="text1"/>
        </w:rPr>
        <w:t xml:space="preserve">4-канальными и ассоциативными. Реализация ядра PowerPC </w:t>
      </w:r>
      <w:r w:rsidR="00CF16D9">
        <w:rPr>
          <w:color w:val="000000" w:themeColor="text1"/>
        </w:rPr>
        <w:t>470</w:t>
      </w:r>
      <w:r w:rsidRPr="00B04B1B">
        <w:rPr>
          <w:color w:val="000000" w:themeColor="text1"/>
        </w:rPr>
        <w:t xml:space="preserve"> также предоставляет специальные инструкции отладки, которые могут непосредственно считывать массивы данных и тег. Контроллер кэша инструкций и контроллер кэша данных связаны с кэшем уровня 2 (L2). Интерфейс кэша L2 состоит из 256-битовой общей шины чтения (чтение из кэша L2) и</w:t>
      </w:r>
      <w:r w:rsidR="00922399">
        <w:rPr>
          <w:color w:val="000000" w:themeColor="text1"/>
        </w:rPr>
        <w:t xml:space="preserve"> </w:t>
      </w:r>
      <w:r w:rsidRPr="00B04B1B">
        <w:rPr>
          <w:color w:val="000000" w:themeColor="text1"/>
        </w:rPr>
        <w:t>128-битовой шины записи (запись в кэш L2).</w:t>
      </w:r>
    </w:p>
    <w:p w:rsidR="00821E8D" w:rsidRPr="00B04B1B" w:rsidRDefault="00821E8D" w:rsidP="00821E8D">
      <w:pPr>
        <w:pStyle w:val="af2"/>
        <w:rPr>
          <w:color w:val="000000" w:themeColor="text1"/>
        </w:rPr>
      </w:pPr>
      <w:r w:rsidRPr="00B04B1B">
        <w:rPr>
          <w:color w:val="000000" w:themeColor="text1"/>
        </w:rPr>
        <w:t>Оба кэша поддерживают симметричную многопроцессорную (SMP) когерентность через внутреннее соединение, локальную процессорную шину 6 (PLB6), и поддерживают до восьми согласованных управляющих устройств и процессоров. Для облегчения программирования оба кэша совместимы с Power Instruction Set Architecture (ISA) Version 2.05.</w:t>
      </w:r>
    </w:p>
    <w:p w:rsidR="00821E8D" w:rsidRPr="00B04B1B" w:rsidRDefault="00821E8D" w:rsidP="00821E8D">
      <w:pPr>
        <w:pStyle w:val="af2"/>
        <w:rPr>
          <w:color w:val="000000" w:themeColor="text1"/>
        </w:rPr>
      </w:pPr>
      <w:r w:rsidRPr="00B04B1B">
        <w:rPr>
          <w:color w:val="000000" w:themeColor="text1"/>
        </w:rPr>
        <w:t>Оба кэша имеют защиту четности от ошибок программы. При обнаружении таких ошибок процессор обращается к обработчику прерываний проверки процессора, где программа может предпринять необходимые действия.</w:t>
      </w:r>
    </w:p>
    <w:p w:rsidR="00821E8D" w:rsidRPr="00B04B1B" w:rsidRDefault="00821E8D" w:rsidP="00821E8D">
      <w:pPr>
        <w:pStyle w:val="af2"/>
        <w:rPr>
          <w:color w:val="000000" w:themeColor="text1"/>
        </w:rPr>
      </w:pPr>
      <w:r w:rsidRPr="00B04B1B">
        <w:rPr>
          <w:color w:val="000000" w:themeColor="text1"/>
        </w:rPr>
        <w:t xml:space="preserve">Далее в </w:t>
      </w:r>
      <w:r w:rsidR="00D77F66" w:rsidRPr="00B04B1B">
        <w:rPr>
          <w:color w:val="000000" w:themeColor="text1"/>
        </w:rPr>
        <w:t>п.</w:t>
      </w:r>
      <w:r w:rsidR="00466B4F" w:rsidRPr="00B04B1B">
        <w:rPr>
          <w:color w:val="000000" w:themeColor="text1"/>
        </w:rPr>
        <w:t xml:space="preserve"> </w:t>
      </w:r>
      <w:r w:rsidR="00D77F66" w:rsidRPr="00B04B1B">
        <w:rPr>
          <w:color w:val="000000" w:themeColor="text1"/>
        </w:rPr>
        <w:t>1.3.1.5.2.</w:t>
      </w:r>
      <w:r w:rsidR="00466B4F" w:rsidRPr="00B04B1B">
        <w:rPr>
          <w:color w:val="000000" w:themeColor="text1"/>
        </w:rPr>
        <w:t>2</w:t>
      </w:r>
      <w:r w:rsidR="00D77F66" w:rsidRPr="00B04B1B">
        <w:rPr>
          <w:color w:val="000000" w:themeColor="text1"/>
        </w:rPr>
        <w:t>7.1</w:t>
      </w:r>
      <w:r w:rsidR="00922399">
        <w:rPr>
          <w:color w:val="000000" w:themeColor="text1"/>
        </w:rPr>
        <w:t xml:space="preserve"> </w:t>
      </w:r>
      <w:r w:rsidRPr="00B04B1B">
        <w:rPr>
          <w:color w:val="000000" w:themeColor="text1"/>
        </w:rPr>
        <w:t>представлена более подробная информация о работе контроллеров и массивов кэша инструкций и кэша данных.</w:t>
      </w:r>
    </w:p>
    <w:p w:rsidR="00821E8D" w:rsidRPr="00B04B1B" w:rsidRDefault="00821E8D" w:rsidP="00821E8D">
      <w:pPr>
        <w:pStyle w:val="af2"/>
        <w:rPr>
          <w:color w:val="000000" w:themeColor="text1"/>
        </w:rPr>
      </w:pPr>
    </w:p>
    <w:p w:rsidR="00821E8D" w:rsidRPr="00C65678" w:rsidRDefault="00821E8D" w:rsidP="000E044C">
      <w:pPr>
        <w:pStyle w:val="7"/>
      </w:pPr>
      <w:bookmarkStart w:id="876" w:name="5.1_Cache_Array_Organization_and_Operati"/>
      <w:bookmarkStart w:id="877" w:name="_bookmark435"/>
      <w:bookmarkStart w:id="878" w:name="_bookmark436"/>
      <w:bookmarkEnd w:id="876"/>
      <w:bookmarkEnd w:id="877"/>
      <w:bookmarkEnd w:id="878"/>
      <w:r w:rsidRPr="00C65678">
        <w:t xml:space="preserve">Организация и работа массива </w:t>
      </w:r>
      <w:bookmarkStart w:id="879" w:name="_bookmark437"/>
      <w:bookmarkEnd w:id="879"/>
      <w:r w:rsidRPr="00C65678">
        <w:t>кэша</w:t>
      </w:r>
    </w:p>
    <w:p w:rsidR="00821E8D" w:rsidRPr="00B04B1B" w:rsidRDefault="00821E8D" w:rsidP="00821E8D">
      <w:pPr>
        <w:pStyle w:val="af2"/>
        <w:rPr>
          <w:color w:val="000000" w:themeColor="text1"/>
        </w:rPr>
      </w:pPr>
      <w:r w:rsidRPr="00B04B1B">
        <w:rPr>
          <w:color w:val="000000" w:themeColor="text1"/>
        </w:rPr>
        <w:t>Кэш инструкций и кэш данных организованы одинаково. Тем не менее, поля для тегов и данных в массивах немного различаются, поскольку функции у массивов разные. Кэш инструкций и кэш данных тегированы действительным адресом (RA).</w:t>
      </w:r>
    </w:p>
    <w:p w:rsidR="00821E8D" w:rsidRPr="00B04B1B" w:rsidRDefault="00821E8D" w:rsidP="00821E8D">
      <w:pPr>
        <w:pStyle w:val="af2"/>
        <w:rPr>
          <w:color w:val="000000" w:themeColor="text1"/>
        </w:rPr>
      </w:pPr>
      <w:r w:rsidRPr="00B04B1B">
        <w:rPr>
          <w:color w:val="000000" w:themeColor="text1"/>
        </w:rPr>
        <w:t>Каждый кэш представляет собой 4-канальный ассоциативный кэш. Каждый кэш имеет</w:t>
      </w:r>
      <w:r w:rsidR="00922399">
        <w:rPr>
          <w:color w:val="000000" w:themeColor="text1"/>
        </w:rPr>
        <w:t xml:space="preserve"> </w:t>
      </w:r>
      <w:r w:rsidRPr="00B04B1B">
        <w:rPr>
          <w:color w:val="000000" w:themeColor="text1"/>
        </w:rPr>
        <w:t>256 групп, а размер строки каждого кэша составляет 32 байта.</w:t>
      </w:r>
    </w:p>
    <w:p w:rsidR="00821E8D" w:rsidRPr="00B04B1B" w:rsidRDefault="006B602E" w:rsidP="00821E8D">
      <w:pPr>
        <w:pStyle w:val="af2"/>
        <w:rPr>
          <w:color w:val="000000" w:themeColor="text1"/>
        </w:rPr>
      </w:pPr>
      <w:r w:rsidRPr="00B04B1B">
        <w:rPr>
          <w:color w:val="000000" w:themeColor="text1"/>
        </w:rPr>
        <w:t xml:space="preserve">Таблица </w:t>
      </w:r>
      <w:r w:rsidR="00FE09A8">
        <w:fldChar w:fldCharType="begin"/>
      </w:r>
      <w:r w:rsidR="00FE09A8">
        <w:instrText xml:space="preserve"> REF _Ref3546530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132</w:t>
      </w:r>
      <w:r w:rsidR="00FE09A8">
        <w:fldChar w:fldCharType="end"/>
      </w:r>
      <w:r w:rsidR="00821E8D" w:rsidRPr="00B04B1B">
        <w:rPr>
          <w:color w:val="000000" w:themeColor="text1"/>
        </w:rPr>
        <w:t xml:space="preserve"> иллюстрирует общую организацию каналов и групп в массивах кэша, а в </w:t>
      </w:r>
      <w:hyperlink w:anchor="_bookmark439" w:history="1">
        <w:r w:rsidRPr="00B04B1B">
          <w:rPr>
            <w:color w:val="000000" w:themeColor="text1"/>
          </w:rPr>
          <w:t xml:space="preserve">таблице </w:t>
        </w:r>
      </w:hyperlink>
      <w:r w:rsidR="00FE09A8">
        <w:fldChar w:fldCharType="begin"/>
      </w:r>
      <w:r w:rsidR="00FE09A8">
        <w:instrText xml:space="preserve"> REF _Ref3546549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133</w:t>
      </w:r>
      <w:r w:rsidR="00FE09A8">
        <w:fldChar w:fldCharType="end"/>
      </w:r>
      <w:r w:rsidR="00821E8D" w:rsidRPr="00B04B1B">
        <w:rPr>
          <w:color w:val="000000" w:themeColor="text1"/>
        </w:rPr>
        <w:t xml:space="preserve"> приведены конкретные значения параметров, представленных в </w:t>
      </w:r>
      <w:hyperlink w:anchor="_bookmark438" w:history="1">
        <w:r w:rsidR="00821E8D" w:rsidRPr="00B04B1B">
          <w:rPr>
            <w:color w:val="000000" w:themeColor="text1"/>
          </w:rPr>
          <w:t>таблице</w:t>
        </w:r>
      </w:hyperlink>
      <w:r w:rsidRPr="00B04B1B">
        <w:rPr>
          <w:color w:val="000000" w:themeColor="text1"/>
        </w:rPr>
        <w:t xml:space="preserve"> </w:t>
      </w:r>
      <w:r w:rsidR="00FE09A8">
        <w:fldChar w:fldCharType="begin"/>
      </w:r>
      <w:r w:rsidR="00FE09A8">
        <w:instrText xml:space="preserve"> REF _Ref3546530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132</w:t>
      </w:r>
      <w:r w:rsidR="00FE09A8">
        <w:fldChar w:fldCharType="end"/>
      </w:r>
      <w:r w:rsidR="00ED73AB" w:rsidRPr="00B04B1B">
        <w:rPr>
          <w:color w:val="000000" w:themeColor="text1"/>
        </w:rPr>
        <w:t>.</w:t>
      </w:r>
    </w:p>
    <w:p w:rsidR="00821E8D" w:rsidRPr="00B04B1B" w:rsidRDefault="00821E8D" w:rsidP="00821E8D">
      <w:pPr>
        <w:pStyle w:val="af2"/>
        <w:rPr>
          <w:color w:val="000000" w:themeColor="text1"/>
        </w:rPr>
      </w:pPr>
    </w:p>
    <w:p w:rsidR="00821E8D" w:rsidRPr="00B04B1B" w:rsidRDefault="00821E8D" w:rsidP="00821E8D">
      <w:pPr>
        <w:pStyle w:val="affff3"/>
        <w:rPr>
          <w:color w:val="000000" w:themeColor="text1"/>
        </w:rPr>
      </w:pPr>
      <w:bookmarkStart w:id="880" w:name="_Ref3546530"/>
      <w:bookmarkStart w:id="881" w:name="_Toc526499772"/>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132</w:t>
      </w:r>
      <w:r w:rsidR="00FC5FA0" w:rsidRPr="00B04B1B">
        <w:rPr>
          <w:color w:val="000000" w:themeColor="text1"/>
        </w:rPr>
        <w:fldChar w:fldCharType="end"/>
      </w:r>
      <w:bookmarkEnd w:id="880"/>
      <w:r w:rsidRPr="00B04B1B">
        <w:rPr>
          <w:color w:val="000000" w:themeColor="text1"/>
        </w:rPr>
        <w:t xml:space="preserve"> - Организация массивов кэша инструкций и кэша данных</w:t>
      </w:r>
      <w:bookmarkEnd w:id="881"/>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759"/>
        <w:gridCol w:w="2399"/>
        <w:gridCol w:w="1777"/>
        <w:gridCol w:w="1900"/>
        <w:gridCol w:w="2201"/>
      </w:tblGrid>
      <w:tr w:rsidR="00821E8D" w:rsidRPr="00B04B1B" w:rsidTr="00444648">
        <w:trPr>
          <w:cantSplit/>
          <w:trHeight w:val="20"/>
          <w:tblHeader/>
          <w:jc w:val="center"/>
        </w:trPr>
        <w:tc>
          <w:tcPr>
            <w:tcW w:w="1720" w:type="dxa"/>
          </w:tcPr>
          <w:p w:rsidR="00821E8D" w:rsidRPr="00B04B1B" w:rsidRDefault="00821E8D" w:rsidP="00821E8D">
            <w:pPr>
              <w:pStyle w:val="afff6"/>
              <w:rPr>
                <w:rFonts w:eastAsia="Arial"/>
                <w:color w:val="000000" w:themeColor="text1"/>
              </w:rPr>
            </w:pPr>
            <w:r w:rsidRPr="00B04B1B">
              <w:rPr>
                <w:color w:val="000000" w:themeColor="text1"/>
              </w:rPr>
              <w:t>Группа 0</w:t>
            </w:r>
          </w:p>
        </w:tc>
        <w:tc>
          <w:tcPr>
            <w:tcW w:w="2346" w:type="dxa"/>
          </w:tcPr>
          <w:p w:rsidR="00821E8D" w:rsidRPr="00B04B1B" w:rsidRDefault="00821E8D" w:rsidP="00821E8D">
            <w:pPr>
              <w:pStyle w:val="afff6"/>
              <w:rPr>
                <w:rFonts w:eastAsia="Arial"/>
                <w:color w:val="000000" w:themeColor="text1"/>
              </w:rPr>
            </w:pPr>
            <w:r w:rsidRPr="00B04B1B">
              <w:rPr>
                <w:color w:val="000000" w:themeColor="text1"/>
              </w:rPr>
              <w:t>Строка 0</w:t>
            </w:r>
          </w:p>
        </w:tc>
        <w:tc>
          <w:tcPr>
            <w:tcW w:w="1738" w:type="dxa"/>
          </w:tcPr>
          <w:p w:rsidR="00821E8D" w:rsidRPr="00B04B1B" w:rsidRDefault="00821E8D" w:rsidP="00821E8D">
            <w:pPr>
              <w:pStyle w:val="afff6"/>
              <w:rPr>
                <w:rFonts w:eastAsia="Arial"/>
                <w:color w:val="000000" w:themeColor="text1"/>
              </w:rPr>
            </w:pPr>
            <w:r w:rsidRPr="00B04B1B">
              <w:rPr>
                <w:color w:val="000000" w:themeColor="text1"/>
              </w:rPr>
              <w:t>Строка n</w:t>
            </w:r>
          </w:p>
        </w:tc>
        <w:tc>
          <w:tcPr>
            <w:tcW w:w="1858" w:type="dxa"/>
          </w:tcPr>
          <w:p w:rsidR="00821E8D" w:rsidRPr="00B04B1B" w:rsidRDefault="00821E8D" w:rsidP="00821E8D">
            <w:pPr>
              <w:pStyle w:val="afff6"/>
              <w:rPr>
                <w:rFonts w:eastAsia="Arial"/>
                <w:color w:val="000000" w:themeColor="text1"/>
              </w:rPr>
            </w:pPr>
            <w:r w:rsidRPr="00B04B1B">
              <w:rPr>
                <w:color w:val="000000" w:themeColor="text1"/>
              </w:rPr>
              <w:t>Строка 2n</w:t>
            </w:r>
          </w:p>
        </w:tc>
        <w:tc>
          <w:tcPr>
            <w:tcW w:w="2153" w:type="dxa"/>
          </w:tcPr>
          <w:p w:rsidR="00821E8D" w:rsidRPr="00B04B1B" w:rsidRDefault="00821E8D" w:rsidP="00821E8D">
            <w:pPr>
              <w:pStyle w:val="afff6"/>
              <w:rPr>
                <w:rFonts w:eastAsia="Arial"/>
                <w:color w:val="000000" w:themeColor="text1"/>
              </w:rPr>
            </w:pPr>
            <w:r w:rsidRPr="00B04B1B">
              <w:rPr>
                <w:color w:val="000000" w:themeColor="text1"/>
              </w:rPr>
              <w:t>Строка (w – 1)n</w:t>
            </w:r>
          </w:p>
        </w:tc>
      </w:tr>
      <w:tr w:rsidR="00821E8D" w:rsidRPr="00B04B1B" w:rsidTr="00444648">
        <w:trPr>
          <w:cantSplit/>
          <w:trHeight w:val="20"/>
          <w:jc w:val="center"/>
        </w:trPr>
        <w:tc>
          <w:tcPr>
            <w:tcW w:w="1720" w:type="dxa"/>
          </w:tcPr>
          <w:p w:rsidR="00821E8D" w:rsidRPr="00B04B1B" w:rsidRDefault="00821E8D" w:rsidP="00821E8D">
            <w:pPr>
              <w:pStyle w:val="afff6"/>
              <w:rPr>
                <w:color w:val="000000" w:themeColor="text1"/>
              </w:rPr>
            </w:pPr>
          </w:p>
        </w:tc>
        <w:tc>
          <w:tcPr>
            <w:tcW w:w="2346" w:type="dxa"/>
          </w:tcPr>
          <w:p w:rsidR="00821E8D" w:rsidRPr="00B04B1B" w:rsidRDefault="00821E8D" w:rsidP="00821E8D">
            <w:pPr>
              <w:pStyle w:val="afff6"/>
              <w:rPr>
                <w:rFonts w:eastAsia="Arial"/>
                <w:color w:val="000000" w:themeColor="text1"/>
              </w:rPr>
            </w:pPr>
            <w:r w:rsidRPr="00B04B1B">
              <w:rPr>
                <w:color w:val="000000" w:themeColor="text1"/>
              </w:rPr>
              <w:t>Канал 0</w:t>
            </w:r>
          </w:p>
        </w:tc>
        <w:tc>
          <w:tcPr>
            <w:tcW w:w="1738" w:type="dxa"/>
          </w:tcPr>
          <w:p w:rsidR="00821E8D" w:rsidRPr="00B04B1B" w:rsidRDefault="00821E8D" w:rsidP="00821E8D">
            <w:pPr>
              <w:pStyle w:val="afff6"/>
              <w:rPr>
                <w:rFonts w:eastAsia="Arial"/>
                <w:color w:val="000000" w:themeColor="text1"/>
              </w:rPr>
            </w:pPr>
            <w:r w:rsidRPr="00B04B1B">
              <w:rPr>
                <w:color w:val="000000" w:themeColor="text1"/>
              </w:rPr>
              <w:t>Канал 1</w:t>
            </w:r>
          </w:p>
        </w:tc>
        <w:tc>
          <w:tcPr>
            <w:tcW w:w="1858" w:type="dxa"/>
          </w:tcPr>
          <w:p w:rsidR="00821E8D" w:rsidRPr="00B04B1B" w:rsidRDefault="00821E8D" w:rsidP="00821E8D">
            <w:pPr>
              <w:pStyle w:val="afff6"/>
              <w:rPr>
                <w:rFonts w:eastAsia="Arial"/>
                <w:color w:val="000000" w:themeColor="text1"/>
              </w:rPr>
            </w:pPr>
            <w:r w:rsidRPr="00B04B1B">
              <w:rPr>
                <w:color w:val="000000" w:themeColor="text1"/>
              </w:rPr>
              <w:t>Канал 2</w:t>
            </w:r>
          </w:p>
        </w:tc>
        <w:tc>
          <w:tcPr>
            <w:tcW w:w="2153" w:type="dxa"/>
          </w:tcPr>
          <w:p w:rsidR="00821E8D" w:rsidRPr="00B04B1B" w:rsidRDefault="00821E8D" w:rsidP="00821E8D">
            <w:pPr>
              <w:pStyle w:val="afff6"/>
              <w:rPr>
                <w:rFonts w:eastAsia="Arial"/>
                <w:color w:val="000000" w:themeColor="text1"/>
              </w:rPr>
            </w:pPr>
            <w:r w:rsidRPr="00B04B1B">
              <w:rPr>
                <w:color w:val="000000" w:themeColor="text1"/>
              </w:rPr>
              <w:t>Канал 3</w:t>
            </w:r>
          </w:p>
        </w:tc>
      </w:tr>
      <w:tr w:rsidR="00821E8D" w:rsidRPr="00B04B1B" w:rsidTr="00444648">
        <w:trPr>
          <w:cantSplit/>
          <w:trHeight w:val="20"/>
          <w:jc w:val="center"/>
        </w:trPr>
        <w:tc>
          <w:tcPr>
            <w:tcW w:w="1720" w:type="dxa"/>
          </w:tcPr>
          <w:p w:rsidR="00821E8D" w:rsidRPr="00B04B1B" w:rsidRDefault="00821E8D" w:rsidP="00821E8D">
            <w:pPr>
              <w:pStyle w:val="afff6"/>
              <w:rPr>
                <w:rFonts w:eastAsia="Arial"/>
                <w:color w:val="000000" w:themeColor="text1"/>
              </w:rPr>
            </w:pPr>
            <w:r w:rsidRPr="00B04B1B">
              <w:rPr>
                <w:color w:val="000000" w:themeColor="text1"/>
              </w:rPr>
              <w:t>Группа 1</w:t>
            </w:r>
          </w:p>
        </w:tc>
        <w:tc>
          <w:tcPr>
            <w:tcW w:w="2346" w:type="dxa"/>
          </w:tcPr>
          <w:p w:rsidR="00821E8D" w:rsidRPr="00B04B1B" w:rsidRDefault="00821E8D" w:rsidP="00821E8D">
            <w:pPr>
              <w:pStyle w:val="afff6"/>
              <w:rPr>
                <w:rFonts w:eastAsia="Arial"/>
                <w:color w:val="000000" w:themeColor="text1"/>
              </w:rPr>
            </w:pPr>
            <w:r w:rsidRPr="00B04B1B">
              <w:rPr>
                <w:color w:val="000000" w:themeColor="text1"/>
              </w:rPr>
              <w:t>Строка 1</w:t>
            </w:r>
          </w:p>
        </w:tc>
        <w:tc>
          <w:tcPr>
            <w:tcW w:w="1738" w:type="dxa"/>
          </w:tcPr>
          <w:p w:rsidR="00821E8D" w:rsidRPr="00B04B1B" w:rsidRDefault="00821E8D" w:rsidP="00821E8D">
            <w:pPr>
              <w:pStyle w:val="afff6"/>
              <w:rPr>
                <w:rFonts w:eastAsia="Arial"/>
                <w:color w:val="000000" w:themeColor="text1"/>
              </w:rPr>
            </w:pPr>
            <w:r w:rsidRPr="00B04B1B">
              <w:rPr>
                <w:color w:val="000000" w:themeColor="text1"/>
              </w:rPr>
              <w:t>Строка n + 1</w:t>
            </w:r>
          </w:p>
        </w:tc>
        <w:tc>
          <w:tcPr>
            <w:tcW w:w="1858" w:type="dxa"/>
          </w:tcPr>
          <w:p w:rsidR="00821E8D" w:rsidRPr="00B04B1B" w:rsidRDefault="00821E8D" w:rsidP="00821E8D">
            <w:pPr>
              <w:pStyle w:val="afff6"/>
              <w:rPr>
                <w:rFonts w:eastAsia="Arial"/>
                <w:color w:val="000000" w:themeColor="text1"/>
              </w:rPr>
            </w:pPr>
            <w:r w:rsidRPr="00B04B1B">
              <w:rPr>
                <w:color w:val="000000" w:themeColor="text1"/>
              </w:rPr>
              <w:t>Строка (w – 2)n + 1</w:t>
            </w:r>
          </w:p>
        </w:tc>
        <w:tc>
          <w:tcPr>
            <w:tcW w:w="2153" w:type="dxa"/>
          </w:tcPr>
          <w:p w:rsidR="00821E8D" w:rsidRPr="00B04B1B" w:rsidRDefault="00821E8D" w:rsidP="00821E8D">
            <w:pPr>
              <w:pStyle w:val="afff6"/>
              <w:rPr>
                <w:rFonts w:eastAsia="Arial"/>
                <w:color w:val="000000" w:themeColor="text1"/>
              </w:rPr>
            </w:pPr>
            <w:r w:rsidRPr="00B04B1B">
              <w:rPr>
                <w:color w:val="000000" w:themeColor="text1"/>
              </w:rPr>
              <w:t>Строка (w – 1)n + 1</w:t>
            </w:r>
          </w:p>
        </w:tc>
      </w:tr>
      <w:tr w:rsidR="00821E8D" w:rsidRPr="00B04B1B" w:rsidTr="00444648">
        <w:trPr>
          <w:cantSplit/>
          <w:trHeight w:val="20"/>
          <w:jc w:val="center"/>
        </w:trPr>
        <w:tc>
          <w:tcPr>
            <w:tcW w:w="1720" w:type="dxa"/>
          </w:tcPr>
          <w:p w:rsidR="00821E8D" w:rsidRPr="00B04B1B" w:rsidRDefault="00821E8D" w:rsidP="00821E8D">
            <w:pPr>
              <w:pStyle w:val="afff6"/>
              <w:rPr>
                <w:rFonts w:eastAsia="Symbol"/>
                <w:color w:val="000000" w:themeColor="text1"/>
              </w:rPr>
            </w:pPr>
            <w:r w:rsidRPr="00B04B1B">
              <w:rPr>
                <w:rFonts w:eastAsia="Symbol"/>
                <w:color w:val="000000" w:themeColor="text1"/>
              </w:rPr>
              <w:t></w:t>
            </w:r>
          </w:p>
        </w:tc>
        <w:tc>
          <w:tcPr>
            <w:tcW w:w="2346" w:type="dxa"/>
          </w:tcPr>
          <w:p w:rsidR="00821E8D" w:rsidRPr="00B04B1B" w:rsidRDefault="00821E8D" w:rsidP="00821E8D">
            <w:pPr>
              <w:pStyle w:val="afff6"/>
              <w:rPr>
                <w:rFonts w:eastAsia="Symbol"/>
                <w:color w:val="000000" w:themeColor="text1"/>
              </w:rPr>
            </w:pPr>
            <w:r w:rsidRPr="00B04B1B">
              <w:rPr>
                <w:rFonts w:eastAsia="Symbol"/>
                <w:color w:val="000000" w:themeColor="text1"/>
              </w:rPr>
              <w:t></w:t>
            </w:r>
          </w:p>
        </w:tc>
        <w:tc>
          <w:tcPr>
            <w:tcW w:w="1738" w:type="dxa"/>
          </w:tcPr>
          <w:p w:rsidR="00821E8D" w:rsidRPr="00B04B1B" w:rsidRDefault="00821E8D" w:rsidP="00821E8D">
            <w:pPr>
              <w:pStyle w:val="afff6"/>
              <w:rPr>
                <w:rFonts w:eastAsia="Symbol"/>
                <w:color w:val="000000" w:themeColor="text1"/>
              </w:rPr>
            </w:pPr>
            <w:r w:rsidRPr="00B04B1B">
              <w:rPr>
                <w:rFonts w:eastAsia="Symbol"/>
                <w:color w:val="000000" w:themeColor="text1"/>
              </w:rPr>
              <w:t></w:t>
            </w:r>
          </w:p>
        </w:tc>
        <w:tc>
          <w:tcPr>
            <w:tcW w:w="1858" w:type="dxa"/>
          </w:tcPr>
          <w:p w:rsidR="00821E8D" w:rsidRPr="00B04B1B" w:rsidRDefault="00821E8D" w:rsidP="00821E8D">
            <w:pPr>
              <w:pStyle w:val="afff6"/>
              <w:rPr>
                <w:rFonts w:eastAsia="Symbol"/>
                <w:color w:val="000000" w:themeColor="text1"/>
              </w:rPr>
            </w:pPr>
            <w:r w:rsidRPr="00B04B1B">
              <w:rPr>
                <w:rFonts w:eastAsia="Symbol"/>
                <w:color w:val="000000" w:themeColor="text1"/>
              </w:rPr>
              <w:t></w:t>
            </w:r>
          </w:p>
        </w:tc>
        <w:tc>
          <w:tcPr>
            <w:tcW w:w="2153" w:type="dxa"/>
          </w:tcPr>
          <w:p w:rsidR="00821E8D" w:rsidRPr="00B04B1B" w:rsidRDefault="00821E8D" w:rsidP="00821E8D">
            <w:pPr>
              <w:pStyle w:val="afff6"/>
              <w:rPr>
                <w:rFonts w:eastAsia="Symbol"/>
                <w:color w:val="000000" w:themeColor="text1"/>
              </w:rPr>
            </w:pPr>
            <w:r w:rsidRPr="00B04B1B">
              <w:rPr>
                <w:rFonts w:eastAsia="Symbol"/>
                <w:color w:val="000000" w:themeColor="text1"/>
              </w:rPr>
              <w:t></w:t>
            </w:r>
          </w:p>
        </w:tc>
      </w:tr>
      <w:tr w:rsidR="00821E8D" w:rsidRPr="00B04B1B" w:rsidTr="00444648">
        <w:trPr>
          <w:cantSplit/>
          <w:trHeight w:val="20"/>
          <w:jc w:val="center"/>
        </w:trPr>
        <w:tc>
          <w:tcPr>
            <w:tcW w:w="1720" w:type="dxa"/>
          </w:tcPr>
          <w:p w:rsidR="00821E8D" w:rsidRPr="00B04B1B" w:rsidRDefault="00821E8D" w:rsidP="00821E8D">
            <w:pPr>
              <w:pStyle w:val="afff6"/>
              <w:rPr>
                <w:rFonts w:eastAsia="Symbol"/>
                <w:color w:val="000000" w:themeColor="text1"/>
              </w:rPr>
            </w:pPr>
            <w:r w:rsidRPr="00B04B1B">
              <w:rPr>
                <w:rFonts w:eastAsia="Symbol"/>
                <w:color w:val="000000" w:themeColor="text1"/>
              </w:rPr>
              <w:t></w:t>
            </w:r>
          </w:p>
        </w:tc>
        <w:tc>
          <w:tcPr>
            <w:tcW w:w="2346" w:type="dxa"/>
          </w:tcPr>
          <w:p w:rsidR="00821E8D" w:rsidRPr="00B04B1B" w:rsidRDefault="00821E8D" w:rsidP="00821E8D">
            <w:pPr>
              <w:pStyle w:val="afff6"/>
              <w:rPr>
                <w:rFonts w:eastAsia="Symbol"/>
                <w:color w:val="000000" w:themeColor="text1"/>
              </w:rPr>
            </w:pPr>
            <w:r w:rsidRPr="00B04B1B">
              <w:rPr>
                <w:rFonts w:eastAsia="Symbol"/>
                <w:color w:val="000000" w:themeColor="text1"/>
              </w:rPr>
              <w:t></w:t>
            </w:r>
          </w:p>
        </w:tc>
        <w:tc>
          <w:tcPr>
            <w:tcW w:w="1738" w:type="dxa"/>
          </w:tcPr>
          <w:p w:rsidR="00821E8D" w:rsidRPr="00B04B1B" w:rsidRDefault="00821E8D" w:rsidP="00821E8D">
            <w:pPr>
              <w:pStyle w:val="afff6"/>
              <w:rPr>
                <w:rFonts w:eastAsia="Symbol"/>
                <w:color w:val="000000" w:themeColor="text1"/>
              </w:rPr>
            </w:pPr>
            <w:r w:rsidRPr="00B04B1B">
              <w:rPr>
                <w:rFonts w:eastAsia="Symbol"/>
                <w:color w:val="000000" w:themeColor="text1"/>
              </w:rPr>
              <w:t></w:t>
            </w:r>
          </w:p>
        </w:tc>
        <w:tc>
          <w:tcPr>
            <w:tcW w:w="1858" w:type="dxa"/>
          </w:tcPr>
          <w:p w:rsidR="00821E8D" w:rsidRPr="00B04B1B" w:rsidRDefault="00821E8D" w:rsidP="00821E8D">
            <w:pPr>
              <w:pStyle w:val="afff6"/>
              <w:rPr>
                <w:rFonts w:eastAsia="Symbol"/>
                <w:color w:val="000000" w:themeColor="text1"/>
              </w:rPr>
            </w:pPr>
            <w:r w:rsidRPr="00B04B1B">
              <w:rPr>
                <w:rFonts w:eastAsia="Symbol"/>
                <w:color w:val="000000" w:themeColor="text1"/>
              </w:rPr>
              <w:t></w:t>
            </w:r>
          </w:p>
        </w:tc>
        <w:tc>
          <w:tcPr>
            <w:tcW w:w="2153" w:type="dxa"/>
          </w:tcPr>
          <w:p w:rsidR="00821E8D" w:rsidRPr="00B04B1B" w:rsidRDefault="00821E8D" w:rsidP="00821E8D">
            <w:pPr>
              <w:pStyle w:val="afff6"/>
              <w:rPr>
                <w:rFonts w:eastAsia="Symbol"/>
                <w:color w:val="000000" w:themeColor="text1"/>
              </w:rPr>
            </w:pPr>
            <w:r w:rsidRPr="00B04B1B">
              <w:rPr>
                <w:rFonts w:eastAsia="Symbol"/>
                <w:color w:val="000000" w:themeColor="text1"/>
              </w:rPr>
              <w:t></w:t>
            </w:r>
          </w:p>
        </w:tc>
      </w:tr>
      <w:tr w:rsidR="00821E8D" w:rsidRPr="00B04B1B" w:rsidTr="00444648">
        <w:trPr>
          <w:cantSplit/>
          <w:trHeight w:val="20"/>
          <w:jc w:val="center"/>
        </w:trPr>
        <w:tc>
          <w:tcPr>
            <w:tcW w:w="1720" w:type="dxa"/>
          </w:tcPr>
          <w:p w:rsidR="00821E8D" w:rsidRPr="00B04B1B" w:rsidRDefault="00821E8D" w:rsidP="00821E8D">
            <w:pPr>
              <w:pStyle w:val="afff6"/>
              <w:rPr>
                <w:rFonts w:eastAsia="Symbol"/>
                <w:color w:val="000000" w:themeColor="text1"/>
              </w:rPr>
            </w:pPr>
            <w:r w:rsidRPr="00B04B1B">
              <w:rPr>
                <w:rFonts w:eastAsia="Symbol"/>
                <w:color w:val="000000" w:themeColor="text1"/>
              </w:rPr>
              <w:t></w:t>
            </w:r>
          </w:p>
        </w:tc>
        <w:tc>
          <w:tcPr>
            <w:tcW w:w="2346" w:type="dxa"/>
          </w:tcPr>
          <w:p w:rsidR="00821E8D" w:rsidRPr="00B04B1B" w:rsidRDefault="00821E8D" w:rsidP="00821E8D">
            <w:pPr>
              <w:pStyle w:val="afff6"/>
              <w:rPr>
                <w:rFonts w:eastAsia="Symbol"/>
                <w:color w:val="000000" w:themeColor="text1"/>
              </w:rPr>
            </w:pPr>
            <w:r w:rsidRPr="00B04B1B">
              <w:rPr>
                <w:rFonts w:eastAsia="Symbol"/>
                <w:color w:val="000000" w:themeColor="text1"/>
              </w:rPr>
              <w:t></w:t>
            </w:r>
          </w:p>
        </w:tc>
        <w:tc>
          <w:tcPr>
            <w:tcW w:w="1738" w:type="dxa"/>
          </w:tcPr>
          <w:p w:rsidR="00821E8D" w:rsidRPr="00B04B1B" w:rsidRDefault="00821E8D" w:rsidP="00821E8D">
            <w:pPr>
              <w:pStyle w:val="afff6"/>
              <w:rPr>
                <w:rFonts w:eastAsia="Symbol"/>
                <w:color w:val="000000" w:themeColor="text1"/>
              </w:rPr>
            </w:pPr>
            <w:r w:rsidRPr="00B04B1B">
              <w:rPr>
                <w:rFonts w:eastAsia="Symbol"/>
                <w:color w:val="000000" w:themeColor="text1"/>
              </w:rPr>
              <w:t></w:t>
            </w:r>
          </w:p>
        </w:tc>
        <w:tc>
          <w:tcPr>
            <w:tcW w:w="1858" w:type="dxa"/>
          </w:tcPr>
          <w:p w:rsidR="00821E8D" w:rsidRPr="00B04B1B" w:rsidRDefault="00821E8D" w:rsidP="00821E8D">
            <w:pPr>
              <w:pStyle w:val="afff6"/>
              <w:rPr>
                <w:rFonts w:eastAsia="Symbol"/>
                <w:color w:val="000000" w:themeColor="text1"/>
              </w:rPr>
            </w:pPr>
            <w:r w:rsidRPr="00B04B1B">
              <w:rPr>
                <w:rFonts w:eastAsia="Symbol"/>
                <w:color w:val="000000" w:themeColor="text1"/>
              </w:rPr>
              <w:t></w:t>
            </w:r>
          </w:p>
        </w:tc>
        <w:tc>
          <w:tcPr>
            <w:tcW w:w="2153" w:type="dxa"/>
          </w:tcPr>
          <w:p w:rsidR="00821E8D" w:rsidRPr="00B04B1B" w:rsidRDefault="00821E8D" w:rsidP="00821E8D">
            <w:pPr>
              <w:pStyle w:val="afff6"/>
              <w:rPr>
                <w:rFonts w:eastAsia="Symbol"/>
                <w:color w:val="000000" w:themeColor="text1"/>
              </w:rPr>
            </w:pPr>
            <w:r w:rsidRPr="00B04B1B">
              <w:rPr>
                <w:rFonts w:eastAsia="Symbol"/>
                <w:color w:val="000000" w:themeColor="text1"/>
              </w:rPr>
              <w:t></w:t>
            </w:r>
          </w:p>
        </w:tc>
      </w:tr>
      <w:tr w:rsidR="00821E8D" w:rsidRPr="00B04B1B" w:rsidTr="00444648">
        <w:trPr>
          <w:cantSplit/>
          <w:trHeight w:val="20"/>
          <w:jc w:val="center"/>
        </w:trPr>
        <w:tc>
          <w:tcPr>
            <w:tcW w:w="1720" w:type="dxa"/>
          </w:tcPr>
          <w:p w:rsidR="00821E8D" w:rsidRPr="00B04B1B" w:rsidRDefault="00821E8D" w:rsidP="00821E8D">
            <w:pPr>
              <w:pStyle w:val="afff6"/>
              <w:rPr>
                <w:rFonts w:eastAsia="Arial"/>
                <w:color w:val="000000" w:themeColor="text1"/>
              </w:rPr>
            </w:pPr>
            <w:r w:rsidRPr="00B04B1B">
              <w:rPr>
                <w:color w:val="000000" w:themeColor="text1"/>
              </w:rPr>
              <w:t>Группа 254</w:t>
            </w:r>
          </w:p>
        </w:tc>
        <w:tc>
          <w:tcPr>
            <w:tcW w:w="2346" w:type="dxa"/>
          </w:tcPr>
          <w:p w:rsidR="00821E8D" w:rsidRPr="00B04B1B" w:rsidRDefault="00821E8D" w:rsidP="00821E8D">
            <w:pPr>
              <w:pStyle w:val="afff6"/>
              <w:rPr>
                <w:rFonts w:eastAsia="Arial"/>
                <w:color w:val="000000" w:themeColor="text1"/>
              </w:rPr>
            </w:pPr>
            <w:r w:rsidRPr="00B04B1B">
              <w:rPr>
                <w:color w:val="000000" w:themeColor="text1"/>
              </w:rPr>
              <w:t>Строка n - 2</w:t>
            </w:r>
          </w:p>
        </w:tc>
        <w:tc>
          <w:tcPr>
            <w:tcW w:w="1738" w:type="dxa"/>
          </w:tcPr>
          <w:p w:rsidR="00821E8D" w:rsidRPr="00B04B1B" w:rsidRDefault="00821E8D" w:rsidP="00821E8D">
            <w:pPr>
              <w:pStyle w:val="afff6"/>
              <w:rPr>
                <w:rFonts w:eastAsia="Arial"/>
                <w:color w:val="000000" w:themeColor="text1"/>
              </w:rPr>
            </w:pPr>
            <w:r w:rsidRPr="00B04B1B">
              <w:rPr>
                <w:color w:val="000000" w:themeColor="text1"/>
              </w:rPr>
              <w:t>Строка 2n – 2</w:t>
            </w:r>
          </w:p>
        </w:tc>
        <w:tc>
          <w:tcPr>
            <w:tcW w:w="1858" w:type="dxa"/>
          </w:tcPr>
          <w:p w:rsidR="00821E8D" w:rsidRPr="00B04B1B" w:rsidRDefault="00821E8D" w:rsidP="00821E8D">
            <w:pPr>
              <w:pStyle w:val="afff6"/>
              <w:rPr>
                <w:rFonts w:eastAsia="Arial"/>
                <w:color w:val="000000" w:themeColor="text1"/>
              </w:rPr>
            </w:pPr>
            <w:r w:rsidRPr="00B04B1B">
              <w:rPr>
                <w:color w:val="000000" w:themeColor="text1"/>
              </w:rPr>
              <w:t>Строка (w – 1)n – 2</w:t>
            </w:r>
          </w:p>
        </w:tc>
        <w:tc>
          <w:tcPr>
            <w:tcW w:w="2153" w:type="dxa"/>
          </w:tcPr>
          <w:p w:rsidR="00821E8D" w:rsidRPr="00B04B1B" w:rsidRDefault="00821E8D" w:rsidP="00821E8D">
            <w:pPr>
              <w:pStyle w:val="afff6"/>
              <w:rPr>
                <w:rFonts w:eastAsia="Arial"/>
                <w:color w:val="000000" w:themeColor="text1"/>
              </w:rPr>
            </w:pPr>
            <w:r w:rsidRPr="00B04B1B">
              <w:rPr>
                <w:color w:val="000000" w:themeColor="text1"/>
              </w:rPr>
              <w:t>Строка wn – 2</w:t>
            </w:r>
          </w:p>
        </w:tc>
      </w:tr>
      <w:tr w:rsidR="00821E8D" w:rsidRPr="00B04B1B" w:rsidTr="00444648">
        <w:trPr>
          <w:cantSplit/>
          <w:trHeight w:val="20"/>
          <w:jc w:val="center"/>
        </w:trPr>
        <w:tc>
          <w:tcPr>
            <w:tcW w:w="1720" w:type="dxa"/>
          </w:tcPr>
          <w:p w:rsidR="00821E8D" w:rsidRPr="00B04B1B" w:rsidRDefault="00821E8D" w:rsidP="00821E8D">
            <w:pPr>
              <w:pStyle w:val="afff6"/>
              <w:rPr>
                <w:rFonts w:eastAsia="Arial"/>
                <w:color w:val="000000" w:themeColor="text1"/>
              </w:rPr>
            </w:pPr>
            <w:r w:rsidRPr="00B04B1B">
              <w:rPr>
                <w:color w:val="000000" w:themeColor="text1"/>
              </w:rPr>
              <w:t>Группа 255</w:t>
            </w:r>
          </w:p>
        </w:tc>
        <w:tc>
          <w:tcPr>
            <w:tcW w:w="2346" w:type="dxa"/>
          </w:tcPr>
          <w:p w:rsidR="00821E8D" w:rsidRPr="00B04B1B" w:rsidRDefault="00821E8D" w:rsidP="00821E8D">
            <w:pPr>
              <w:pStyle w:val="afff6"/>
              <w:rPr>
                <w:rFonts w:eastAsia="Arial"/>
                <w:color w:val="000000" w:themeColor="text1"/>
              </w:rPr>
            </w:pPr>
            <w:r w:rsidRPr="00B04B1B">
              <w:rPr>
                <w:color w:val="000000" w:themeColor="text1"/>
              </w:rPr>
              <w:t>Строка n - 1</w:t>
            </w:r>
          </w:p>
        </w:tc>
        <w:tc>
          <w:tcPr>
            <w:tcW w:w="1738" w:type="dxa"/>
          </w:tcPr>
          <w:p w:rsidR="00821E8D" w:rsidRPr="00B04B1B" w:rsidRDefault="00821E8D" w:rsidP="00821E8D">
            <w:pPr>
              <w:pStyle w:val="afff6"/>
              <w:rPr>
                <w:rFonts w:eastAsia="Arial"/>
                <w:color w:val="000000" w:themeColor="text1"/>
              </w:rPr>
            </w:pPr>
            <w:r w:rsidRPr="00B04B1B">
              <w:rPr>
                <w:color w:val="000000" w:themeColor="text1"/>
              </w:rPr>
              <w:t>Строка 2n – 1</w:t>
            </w:r>
          </w:p>
        </w:tc>
        <w:tc>
          <w:tcPr>
            <w:tcW w:w="1858" w:type="dxa"/>
          </w:tcPr>
          <w:p w:rsidR="00821E8D" w:rsidRPr="00B04B1B" w:rsidRDefault="00821E8D" w:rsidP="00821E8D">
            <w:pPr>
              <w:pStyle w:val="afff6"/>
              <w:rPr>
                <w:rFonts w:eastAsia="Arial"/>
                <w:color w:val="000000" w:themeColor="text1"/>
              </w:rPr>
            </w:pPr>
            <w:r w:rsidRPr="00B04B1B">
              <w:rPr>
                <w:color w:val="000000" w:themeColor="text1"/>
              </w:rPr>
              <w:t>Строка (w – 1)n – 1</w:t>
            </w:r>
          </w:p>
        </w:tc>
        <w:tc>
          <w:tcPr>
            <w:tcW w:w="2153" w:type="dxa"/>
          </w:tcPr>
          <w:p w:rsidR="00821E8D" w:rsidRPr="00B04B1B" w:rsidRDefault="00821E8D" w:rsidP="00821E8D">
            <w:pPr>
              <w:pStyle w:val="afff6"/>
              <w:rPr>
                <w:rFonts w:eastAsia="Arial"/>
                <w:color w:val="000000" w:themeColor="text1"/>
              </w:rPr>
            </w:pPr>
            <w:r w:rsidRPr="00B04B1B">
              <w:rPr>
                <w:color w:val="000000" w:themeColor="text1"/>
              </w:rPr>
              <w:t>Строка wn – 1</w:t>
            </w:r>
          </w:p>
        </w:tc>
      </w:tr>
    </w:tbl>
    <w:p w:rsidR="00821E8D" w:rsidRPr="00B04B1B" w:rsidRDefault="00821E8D" w:rsidP="00821E8D">
      <w:pPr>
        <w:pStyle w:val="af2"/>
        <w:rPr>
          <w:color w:val="000000" w:themeColor="text1"/>
        </w:rPr>
      </w:pPr>
    </w:p>
    <w:p w:rsidR="00821E8D" w:rsidRPr="00B04B1B" w:rsidRDefault="00821E8D" w:rsidP="00821E8D">
      <w:pPr>
        <w:pStyle w:val="af2"/>
        <w:rPr>
          <w:color w:val="000000" w:themeColor="text1"/>
        </w:rPr>
      </w:pPr>
      <w:r w:rsidRPr="00B04B1B">
        <w:rPr>
          <w:color w:val="000000" w:themeColor="text1"/>
        </w:rPr>
        <w:t xml:space="preserve">Как показано в </w:t>
      </w:r>
      <w:hyperlink w:anchor="_bookmark439" w:history="1">
        <w:r w:rsidRPr="00B04B1B">
          <w:rPr>
            <w:color w:val="000000" w:themeColor="text1"/>
          </w:rPr>
          <w:t>таблице</w:t>
        </w:r>
      </w:hyperlink>
      <w:r w:rsidR="006B602E" w:rsidRPr="00B04B1B">
        <w:rPr>
          <w:color w:val="000000" w:themeColor="text1"/>
        </w:rPr>
        <w:t xml:space="preserve"> </w:t>
      </w:r>
      <w:r w:rsidR="00FE09A8">
        <w:fldChar w:fldCharType="begin"/>
      </w:r>
      <w:r w:rsidR="00FE09A8">
        <w:instrText xml:space="preserve"> REF _Ref3546549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133</w:t>
      </w:r>
      <w:r w:rsidR="00FE09A8">
        <w:fldChar w:fldCharType="end"/>
      </w:r>
      <w:r w:rsidRPr="00B04B1B">
        <w:rPr>
          <w:color w:val="000000" w:themeColor="text1"/>
        </w:rPr>
        <w:t xml:space="preserve">, поле тега для каждой строки в каждом канале сдержит старшие биты адреса, ассоциирующегося со строкой, которая в данный момент присутствует в </w:t>
      </w:r>
      <w:r w:rsidRPr="00B04B1B">
        <w:rPr>
          <w:color w:val="000000" w:themeColor="text1"/>
        </w:rPr>
        <w:lastRenderedPageBreak/>
        <w:t>этом канале. Средние биты адреса формируют индекс для выбора конкретной группы кэша, а пять младших битов адреса формируют байтовое смещение для выбора конкретного байта</w:t>
      </w:r>
      <w:r w:rsidR="00922399">
        <w:rPr>
          <w:color w:val="000000" w:themeColor="text1"/>
        </w:rPr>
        <w:t xml:space="preserve"> </w:t>
      </w:r>
      <w:r w:rsidRPr="00B04B1B">
        <w:rPr>
          <w:color w:val="000000" w:themeColor="text1"/>
        </w:rPr>
        <w:t>(или нескольких байт</w:t>
      </w:r>
      <w:r w:rsidR="00C7641B" w:rsidRPr="00B04B1B">
        <w:rPr>
          <w:color w:val="000000" w:themeColor="text1"/>
        </w:rPr>
        <w:t>ов</w:t>
      </w:r>
      <w:r w:rsidRPr="00B04B1B">
        <w:rPr>
          <w:color w:val="000000" w:themeColor="text1"/>
        </w:rPr>
        <w:t>, в зависимости от размера операции) из 32-байтовой строки кэша.</w:t>
      </w:r>
    </w:p>
    <w:p w:rsidR="00821E8D" w:rsidRPr="00B04B1B" w:rsidRDefault="00821E8D" w:rsidP="00821E8D">
      <w:pPr>
        <w:pStyle w:val="af2"/>
        <w:rPr>
          <w:color w:val="000000" w:themeColor="text1"/>
        </w:rPr>
      </w:pPr>
    </w:p>
    <w:p w:rsidR="00821E8D" w:rsidRPr="00B04B1B" w:rsidRDefault="00821E8D" w:rsidP="00821E8D">
      <w:pPr>
        <w:pStyle w:val="affff3"/>
        <w:rPr>
          <w:color w:val="000000" w:themeColor="text1"/>
        </w:rPr>
      </w:pPr>
      <w:bookmarkStart w:id="882" w:name="_Ref3546549"/>
      <w:bookmarkStart w:id="883" w:name="_Toc526499773"/>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133</w:t>
      </w:r>
      <w:r w:rsidR="00FC5FA0" w:rsidRPr="00B04B1B">
        <w:rPr>
          <w:color w:val="000000" w:themeColor="text1"/>
        </w:rPr>
        <w:fldChar w:fldCharType="end"/>
      </w:r>
      <w:bookmarkEnd w:id="882"/>
      <w:r w:rsidRPr="00B04B1B">
        <w:rPr>
          <w:color w:val="000000" w:themeColor="text1"/>
        </w:rPr>
        <w:t xml:space="preserve"> - Размер и параметры кэша</w:t>
      </w:r>
      <w:bookmarkEnd w:id="883"/>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759"/>
        <w:gridCol w:w="1439"/>
        <w:gridCol w:w="1279"/>
        <w:gridCol w:w="1599"/>
        <w:gridCol w:w="1758"/>
        <w:gridCol w:w="2202"/>
      </w:tblGrid>
      <w:tr w:rsidR="00821E8D" w:rsidRPr="00B04B1B" w:rsidTr="006D1904">
        <w:trPr>
          <w:cantSplit/>
          <w:trHeight w:val="20"/>
          <w:tblHeader/>
          <w:jc w:val="center"/>
        </w:trPr>
        <w:tc>
          <w:tcPr>
            <w:tcW w:w="1559" w:type="dxa"/>
          </w:tcPr>
          <w:p w:rsidR="00821E8D" w:rsidRPr="00B04B1B" w:rsidRDefault="00821E8D" w:rsidP="00821E8D">
            <w:pPr>
              <w:pStyle w:val="afff6"/>
              <w:rPr>
                <w:rFonts w:eastAsia="Arial"/>
                <w:color w:val="000000" w:themeColor="text1"/>
              </w:rPr>
            </w:pPr>
            <w:r w:rsidRPr="00B04B1B">
              <w:rPr>
                <w:color w:val="000000" w:themeColor="text1"/>
              </w:rPr>
              <w:t>Размер кэша</w:t>
            </w:r>
          </w:p>
        </w:tc>
        <w:tc>
          <w:tcPr>
            <w:tcW w:w="1276" w:type="dxa"/>
          </w:tcPr>
          <w:p w:rsidR="00821E8D" w:rsidRPr="00B04B1B" w:rsidRDefault="00821E8D" w:rsidP="00821E8D">
            <w:pPr>
              <w:pStyle w:val="afff6"/>
              <w:rPr>
                <w:rFonts w:eastAsia="Arial"/>
                <w:color w:val="000000" w:themeColor="text1"/>
              </w:rPr>
            </w:pPr>
            <w:r w:rsidRPr="00B04B1B">
              <w:rPr>
                <w:color w:val="000000" w:themeColor="text1"/>
              </w:rPr>
              <w:t>Каналы</w:t>
            </w:r>
            <w:r w:rsidR="00466B4F" w:rsidRPr="00B04B1B">
              <w:rPr>
                <w:color w:val="000000" w:themeColor="text1"/>
              </w:rPr>
              <w:t xml:space="preserve"> </w:t>
            </w:r>
            <w:r w:rsidRPr="00B04B1B">
              <w:rPr>
                <w:color w:val="000000" w:themeColor="text1"/>
              </w:rPr>
              <w:t>(w)</w:t>
            </w:r>
          </w:p>
        </w:tc>
        <w:tc>
          <w:tcPr>
            <w:tcW w:w="1134" w:type="dxa"/>
          </w:tcPr>
          <w:p w:rsidR="00821E8D" w:rsidRPr="00B04B1B" w:rsidRDefault="00821E8D" w:rsidP="00821E8D">
            <w:pPr>
              <w:pStyle w:val="afff6"/>
              <w:rPr>
                <w:rFonts w:eastAsia="Arial"/>
                <w:color w:val="000000" w:themeColor="text1"/>
              </w:rPr>
            </w:pPr>
            <w:r w:rsidRPr="00B04B1B">
              <w:rPr>
                <w:color w:val="000000" w:themeColor="text1"/>
              </w:rPr>
              <w:t>Группы</w:t>
            </w:r>
            <w:r w:rsidR="00466B4F" w:rsidRPr="00B04B1B">
              <w:rPr>
                <w:color w:val="000000" w:themeColor="text1"/>
              </w:rPr>
              <w:t xml:space="preserve"> </w:t>
            </w:r>
            <w:r w:rsidRPr="00B04B1B">
              <w:rPr>
                <w:color w:val="000000" w:themeColor="text1"/>
              </w:rPr>
              <w:t>(n)</w:t>
            </w:r>
          </w:p>
        </w:tc>
        <w:tc>
          <w:tcPr>
            <w:tcW w:w="1418" w:type="dxa"/>
          </w:tcPr>
          <w:p w:rsidR="00821E8D" w:rsidRPr="00B04B1B" w:rsidRDefault="00821E8D" w:rsidP="00821E8D">
            <w:pPr>
              <w:pStyle w:val="afff6"/>
              <w:rPr>
                <w:rFonts w:eastAsia="Arial"/>
                <w:color w:val="000000" w:themeColor="text1"/>
              </w:rPr>
            </w:pPr>
            <w:r w:rsidRPr="00B04B1B">
              <w:rPr>
                <w:color w:val="000000" w:themeColor="text1"/>
              </w:rPr>
              <w:t>Биты тега адреса</w:t>
            </w:r>
          </w:p>
        </w:tc>
        <w:tc>
          <w:tcPr>
            <w:tcW w:w="1559" w:type="dxa"/>
          </w:tcPr>
          <w:p w:rsidR="00821E8D" w:rsidRPr="00B04B1B" w:rsidRDefault="00821E8D" w:rsidP="00821E8D">
            <w:pPr>
              <w:pStyle w:val="afff6"/>
              <w:rPr>
                <w:rFonts w:eastAsia="Arial"/>
                <w:color w:val="000000" w:themeColor="text1"/>
              </w:rPr>
            </w:pPr>
            <w:r w:rsidRPr="00B04B1B">
              <w:rPr>
                <w:color w:val="000000" w:themeColor="text1"/>
              </w:rPr>
              <w:t>Биты установки адреса</w:t>
            </w:r>
          </w:p>
        </w:tc>
        <w:tc>
          <w:tcPr>
            <w:tcW w:w="1952" w:type="dxa"/>
          </w:tcPr>
          <w:p w:rsidR="00821E8D" w:rsidRPr="00B04B1B" w:rsidRDefault="00C7641B" w:rsidP="00821E8D">
            <w:pPr>
              <w:pStyle w:val="afff6"/>
              <w:rPr>
                <w:rFonts w:eastAsia="Arial"/>
                <w:color w:val="000000" w:themeColor="text1"/>
              </w:rPr>
            </w:pPr>
            <w:r w:rsidRPr="00B04B1B">
              <w:rPr>
                <w:color w:val="000000" w:themeColor="text1"/>
              </w:rPr>
              <w:t>Биты байтового смещения адреса</w:t>
            </w:r>
          </w:p>
        </w:tc>
      </w:tr>
      <w:tr w:rsidR="00821E8D" w:rsidRPr="00B04B1B" w:rsidTr="00AF6087">
        <w:trPr>
          <w:cantSplit/>
          <w:trHeight w:val="20"/>
          <w:jc w:val="center"/>
        </w:trPr>
        <w:tc>
          <w:tcPr>
            <w:tcW w:w="1559" w:type="dxa"/>
          </w:tcPr>
          <w:p w:rsidR="00821E8D" w:rsidRPr="00B04B1B" w:rsidRDefault="00EF4786" w:rsidP="00821E8D">
            <w:pPr>
              <w:pStyle w:val="afff6"/>
              <w:rPr>
                <w:rFonts w:eastAsia="Arial"/>
                <w:color w:val="000000" w:themeColor="text1"/>
              </w:rPr>
            </w:pPr>
            <w:r>
              <w:rPr>
                <w:color w:val="000000" w:themeColor="text1"/>
              </w:rPr>
              <w:t>32 Кбайт</w:t>
            </w:r>
          </w:p>
        </w:tc>
        <w:tc>
          <w:tcPr>
            <w:tcW w:w="1276" w:type="dxa"/>
          </w:tcPr>
          <w:p w:rsidR="00821E8D" w:rsidRPr="00B04B1B" w:rsidRDefault="00821E8D" w:rsidP="00821E8D">
            <w:pPr>
              <w:pStyle w:val="afff6"/>
              <w:rPr>
                <w:rFonts w:eastAsia="Arial"/>
                <w:color w:val="000000" w:themeColor="text1"/>
              </w:rPr>
            </w:pPr>
            <w:r w:rsidRPr="00B04B1B">
              <w:rPr>
                <w:color w:val="000000" w:themeColor="text1"/>
              </w:rPr>
              <w:t>4</w:t>
            </w:r>
          </w:p>
        </w:tc>
        <w:tc>
          <w:tcPr>
            <w:tcW w:w="1134" w:type="dxa"/>
          </w:tcPr>
          <w:p w:rsidR="00821E8D" w:rsidRPr="00B04B1B" w:rsidRDefault="00821E8D" w:rsidP="00821E8D">
            <w:pPr>
              <w:pStyle w:val="afff6"/>
              <w:rPr>
                <w:rFonts w:eastAsia="Arial"/>
                <w:color w:val="000000" w:themeColor="text1"/>
              </w:rPr>
            </w:pPr>
            <w:r w:rsidRPr="00B04B1B">
              <w:rPr>
                <w:color w:val="000000" w:themeColor="text1"/>
              </w:rPr>
              <w:t>256</w:t>
            </w:r>
          </w:p>
        </w:tc>
        <w:tc>
          <w:tcPr>
            <w:tcW w:w="1418" w:type="dxa"/>
          </w:tcPr>
          <w:p w:rsidR="00821E8D" w:rsidRPr="00B04B1B" w:rsidRDefault="00821E8D" w:rsidP="00821E8D">
            <w:pPr>
              <w:pStyle w:val="afff6"/>
              <w:rPr>
                <w:rFonts w:eastAsia="Arial"/>
                <w:color w:val="000000" w:themeColor="text1"/>
              </w:rPr>
            </w:pPr>
            <w:r w:rsidRPr="00B04B1B">
              <w:rPr>
                <w:color w:val="000000" w:themeColor="text1"/>
              </w:rPr>
              <w:t>RA[0:18]</w:t>
            </w:r>
          </w:p>
        </w:tc>
        <w:tc>
          <w:tcPr>
            <w:tcW w:w="1559" w:type="dxa"/>
          </w:tcPr>
          <w:p w:rsidR="00821E8D" w:rsidRPr="00B04B1B" w:rsidRDefault="00821E8D" w:rsidP="00821E8D">
            <w:pPr>
              <w:pStyle w:val="afff6"/>
              <w:rPr>
                <w:rFonts w:eastAsia="Arial"/>
                <w:color w:val="000000" w:themeColor="text1"/>
              </w:rPr>
            </w:pPr>
            <w:r w:rsidRPr="00B04B1B">
              <w:rPr>
                <w:color w:val="000000" w:themeColor="text1"/>
              </w:rPr>
              <w:t>RA[29:36]</w:t>
            </w:r>
          </w:p>
        </w:tc>
        <w:tc>
          <w:tcPr>
            <w:tcW w:w="1952" w:type="dxa"/>
          </w:tcPr>
          <w:p w:rsidR="00821E8D" w:rsidRPr="00B04B1B" w:rsidRDefault="00821E8D" w:rsidP="00821E8D">
            <w:pPr>
              <w:pStyle w:val="afff6"/>
              <w:rPr>
                <w:rFonts w:eastAsia="Arial"/>
                <w:color w:val="000000" w:themeColor="text1"/>
              </w:rPr>
            </w:pPr>
            <w:r w:rsidRPr="00B04B1B">
              <w:rPr>
                <w:color w:val="000000" w:themeColor="text1"/>
              </w:rPr>
              <w:t>RA[37:41] или EA[27:31]</w:t>
            </w:r>
          </w:p>
        </w:tc>
      </w:tr>
    </w:tbl>
    <w:p w:rsidR="00821E8D" w:rsidRPr="00B04B1B" w:rsidRDefault="00821E8D" w:rsidP="00821E8D">
      <w:pPr>
        <w:pStyle w:val="af2"/>
        <w:rPr>
          <w:color w:val="000000" w:themeColor="text1"/>
        </w:rPr>
      </w:pPr>
    </w:p>
    <w:p w:rsidR="00821E8D" w:rsidRPr="00B04B1B" w:rsidRDefault="00821E8D" w:rsidP="00821E8D">
      <w:pPr>
        <w:pStyle w:val="af2"/>
        <w:rPr>
          <w:color w:val="000000" w:themeColor="text1"/>
        </w:rPr>
      </w:pPr>
      <w:r w:rsidRPr="00B04B1B">
        <w:rPr>
          <w:color w:val="000000" w:themeColor="text1"/>
        </w:rPr>
        <w:t xml:space="preserve">Биты тега </w:t>
      </w:r>
      <w:r w:rsidR="006B602E" w:rsidRPr="00B04B1B">
        <w:rPr>
          <w:color w:val="000000" w:themeColor="text1"/>
        </w:rPr>
        <w:t xml:space="preserve">адреса, показанные в таблице </w:t>
      </w:r>
      <w:r w:rsidR="00FE09A8">
        <w:fldChar w:fldCharType="begin"/>
      </w:r>
      <w:r w:rsidR="00FE09A8">
        <w:instrText xml:space="preserve"> REF _Ref3546549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133</w:t>
      </w:r>
      <w:r w:rsidR="00FE09A8">
        <w:fldChar w:fldCharType="end"/>
      </w:r>
      <w:r w:rsidRPr="00B04B1B">
        <w:rPr>
          <w:color w:val="000000" w:themeColor="text1"/>
        </w:rPr>
        <w:t>, являются битами RA и приведены только для иллюстрации. Поскольку кэш инструкций тэгируется виртуальным адресом, а кэш данных тегируется действительным адресом, то биты тега адреса в каждом массиве разные.</w:t>
      </w:r>
    </w:p>
    <w:p w:rsidR="00821E8D" w:rsidRPr="00B04B1B" w:rsidRDefault="00821E8D" w:rsidP="000E044C">
      <w:pPr>
        <w:pStyle w:val="7"/>
      </w:pPr>
      <w:bookmarkStart w:id="884" w:name="5.2_Instruction_Cache_Controller"/>
      <w:bookmarkStart w:id="885" w:name="_bookmark440"/>
      <w:bookmarkStart w:id="886" w:name="_bookmark441"/>
      <w:bookmarkEnd w:id="884"/>
      <w:bookmarkEnd w:id="885"/>
      <w:bookmarkEnd w:id="886"/>
      <w:r w:rsidRPr="00B04B1B">
        <w:t>Контроллер кэша</w:t>
      </w:r>
      <w:bookmarkStart w:id="887" w:name="_bookmark442"/>
      <w:bookmarkEnd w:id="887"/>
      <w:r w:rsidRPr="00B04B1B">
        <w:t xml:space="preserve"> инструкций</w:t>
      </w:r>
    </w:p>
    <w:p w:rsidR="00821E8D" w:rsidRPr="00B04B1B" w:rsidRDefault="00821E8D" w:rsidP="004C1475">
      <w:pPr>
        <w:pStyle w:val="af2"/>
        <w:rPr>
          <w:color w:val="000000" w:themeColor="text1"/>
        </w:rPr>
      </w:pPr>
      <w:r w:rsidRPr="00B04B1B">
        <w:rPr>
          <w:color w:val="000000" w:themeColor="text1"/>
        </w:rPr>
        <w:t xml:space="preserve">Блок кэша инструкций (ICU) за один цикл выдает четыре инструкции блоку инструкций (IU) ядра PowerPC </w:t>
      </w:r>
      <w:r w:rsidR="00CF16D9">
        <w:rPr>
          <w:color w:val="000000" w:themeColor="text1"/>
        </w:rPr>
        <w:t>470</w:t>
      </w:r>
      <w:r w:rsidRPr="00B04B1B">
        <w:rPr>
          <w:color w:val="000000" w:themeColor="text1"/>
        </w:rPr>
        <w:t>.</w:t>
      </w:r>
    </w:p>
    <w:p w:rsidR="00821E8D" w:rsidRPr="00B04B1B" w:rsidRDefault="00821E8D" w:rsidP="004C1475">
      <w:pPr>
        <w:pStyle w:val="af2"/>
        <w:rPr>
          <w:color w:val="000000" w:themeColor="text1"/>
        </w:rPr>
      </w:pPr>
      <w:r w:rsidRPr="00B04B1B">
        <w:rPr>
          <w:color w:val="000000" w:themeColor="text1"/>
        </w:rPr>
        <w:t>ICU также обеспечивает выполнение инструкций управления кэшем инструкций PowerPC для предвыборки или инвалидации строк кэша, или для групповой инвалидации всего кэша. Предоставляются также ресурсы для управления и отладки операций кэша инструкций.</w:t>
      </w:r>
    </w:p>
    <w:p w:rsidR="00821E8D" w:rsidRPr="00C65678" w:rsidRDefault="00821E8D" w:rsidP="00E25868">
      <w:pPr>
        <w:pStyle w:val="8"/>
      </w:pPr>
      <w:bookmarkStart w:id="888" w:name="5.2.1_I-Cache_Operations"/>
      <w:bookmarkStart w:id="889" w:name="_bookmark443"/>
      <w:bookmarkEnd w:id="888"/>
      <w:bookmarkEnd w:id="889"/>
      <w:r w:rsidRPr="00C65678">
        <w:t>Операции I-кэша</w:t>
      </w:r>
      <w:bookmarkStart w:id="890" w:name="_bookmark444"/>
      <w:bookmarkEnd w:id="890"/>
    </w:p>
    <w:p w:rsidR="00821E8D" w:rsidRPr="00B04B1B" w:rsidRDefault="00821E8D" w:rsidP="004C1475">
      <w:pPr>
        <w:pStyle w:val="af2"/>
        <w:rPr>
          <w:color w:val="000000" w:themeColor="text1"/>
        </w:rPr>
      </w:pPr>
      <w:r w:rsidRPr="00B04B1B">
        <w:rPr>
          <w:color w:val="000000" w:themeColor="text1"/>
        </w:rPr>
        <w:t>Кэш инструкций может принимать четыре типа операций кэша инструкций:</w:t>
      </w:r>
    </w:p>
    <w:p w:rsidR="00821E8D" w:rsidRPr="00B04B1B" w:rsidRDefault="00C7641B" w:rsidP="004C1475">
      <w:pPr>
        <w:pStyle w:val="af2"/>
        <w:rPr>
          <w:color w:val="000000" w:themeColor="text1"/>
        </w:rPr>
      </w:pPr>
      <w:r w:rsidRPr="00B04B1B">
        <w:rPr>
          <w:color w:val="000000" w:themeColor="text1"/>
        </w:rPr>
        <w:t xml:space="preserve">- </w:t>
      </w:r>
      <w:r w:rsidR="00821E8D" w:rsidRPr="00B04B1B">
        <w:rPr>
          <w:color w:val="000000" w:themeColor="text1"/>
        </w:rPr>
        <w:t>icbt (инструкция предвыборки блока кэша), включая icbtls (инструкция предвыборки блока кэша и установки фиксации) и icblc (инструкция очистки фиксации блока кэша)</w:t>
      </w:r>
      <w:r w:rsidRPr="00B04B1B">
        <w:rPr>
          <w:color w:val="000000" w:themeColor="text1"/>
        </w:rPr>
        <w:t>;</w:t>
      </w:r>
    </w:p>
    <w:p w:rsidR="00821E8D" w:rsidRPr="00B04B1B" w:rsidRDefault="00C7641B" w:rsidP="004C1475">
      <w:pPr>
        <w:pStyle w:val="af2"/>
        <w:rPr>
          <w:color w:val="000000" w:themeColor="text1"/>
        </w:rPr>
      </w:pPr>
      <w:r w:rsidRPr="00B04B1B">
        <w:rPr>
          <w:color w:val="000000" w:themeColor="text1"/>
        </w:rPr>
        <w:t xml:space="preserve">- </w:t>
      </w:r>
      <w:r w:rsidR="00821E8D" w:rsidRPr="00B04B1B">
        <w:rPr>
          <w:color w:val="000000" w:themeColor="text1"/>
        </w:rPr>
        <w:t>icbi (инструкция инвалидации блока кэша)</w:t>
      </w:r>
      <w:r w:rsidRPr="00B04B1B">
        <w:rPr>
          <w:color w:val="000000" w:themeColor="text1"/>
        </w:rPr>
        <w:t>;</w:t>
      </w:r>
    </w:p>
    <w:p w:rsidR="00821E8D" w:rsidRPr="00B04B1B" w:rsidRDefault="00C7641B" w:rsidP="004C1475">
      <w:pPr>
        <w:pStyle w:val="af2"/>
        <w:rPr>
          <w:color w:val="000000" w:themeColor="text1"/>
        </w:rPr>
      </w:pPr>
      <w:r w:rsidRPr="00B04B1B">
        <w:rPr>
          <w:color w:val="000000" w:themeColor="text1"/>
        </w:rPr>
        <w:t xml:space="preserve">- </w:t>
      </w:r>
      <w:r w:rsidR="00821E8D" w:rsidRPr="00B04B1B">
        <w:rPr>
          <w:color w:val="000000" w:themeColor="text1"/>
        </w:rPr>
        <w:t>ici (инструкция инвалидации кэша)</w:t>
      </w:r>
      <w:r w:rsidRPr="00B04B1B">
        <w:rPr>
          <w:color w:val="000000" w:themeColor="text1"/>
        </w:rPr>
        <w:t>;</w:t>
      </w:r>
    </w:p>
    <w:p w:rsidR="00821E8D" w:rsidRPr="00B04B1B" w:rsidRDefault="00C7641B" w:rsidP="004C1475">
      <w:pPr>
        <w:pStyle w:val="af2"/>
        <w:rPr>
          <w:rFonts w:eastAsia="Arial"/>
          <w:color w:val="000000" w:themeColor="text1"/>
        </w:rPr>
      </w:pPr>
      <w:r w:rsidRPr="00B04B1B">
        <w:rPr>
          <w:color w:val="000000" w:themeColor="text1"/>
        </w:rPr>
        <w:t xml:space="preserve">- </w:t>
      </w:r>
      <w:r w:rsidR="00821E8D" w:rsidRPr="00B04B1B">
        <w:rPr>
          <w:color w:val="000000" w:themeColor="text1"/>
        </w:rPr>
        <w:t>icread (инструкция чтения кэша)</w:t>
      </w:r>
      <w:r w:rsidRPr="00B04B1B">
        <w:rPr>
          <w:color w:val="000000" w:themeColor="text1"/>
        </w:rPr>
        <w:t>.</w:t>
      </w:r>
    </w:p>
    <w:p w:rsidR="00821E8D" w:rsidRPr="00B04B1B" w:rsidRDefault="00821E8D" w:rsidP="004C1475">
      <w:pPr>
        <w:pStyle w:val="af2"/>
        <w:rPr>
          <w:color w:val="000000" w:themeColor="text1"/>
        </w:rPr>
      </w:pPr>
      <w:r w:rsidRPr="00B04B1B">
        <w:rPr>
          <w:color w:val="000000" w:themeColor="text1"/>
        </w:rPr>
        <w:t>Кроме того, кэш инструкций поддерживает операции четности. Кэш инструкций содержит биты четности и аппаратную часть обнаружения множества попаданий, чтобы защитить от программных ошибок данных.</w:t>
      </w:r>
    </w:p>
    <w:p w:rsidR="00821E8D" w:rsidRPr="00C65678" w:rsidRDefault="00821E8D" w:rsidP="00E25868">
      <w:pPr>
        <w:pStyle w:val="8"/>
      </w:pPr>
      <w:bookmarkStart w:id="891" w:name="5.2.2_Instruction_Cache_Parity_Operation"/>
      <w:bookmarkStart w:id="892" w:name="_bookmark445"/>
      <w:bookmarkEnd w:id="891"/>
      <w:bookmarkEnd w:id="892"/>
      <w:r w:rsidRPr="00C65678">
        <w:t>Операции четности кэша инструкций</w:t>
      </w:r>
    </w:p>
    <w:p w:rsidR="00821E8D" w:rsidRPr="00B04B1B" w:rsidRDefault="00821E8D" w:rsidP="004C1475">
      <w:pPr>
        <w:pStyle w:val="af2"/>
        <w:rPr>
          <w:color w:val="000000" w:themeColor="text1"/>
        </w:rPr>
      </w:pPr>
      <w:r w:rsidRPr="00B04B1B">
        <w:rPr>
          <w:color w:val="000000" w:themeColor="text1"/>
        </w:rPr>
        <w:t>Кэш инструкций содержит биты четности и аппаратную часть обнаружения множества попаданий, чтобы защитить от программных ошибок данных. Логика четности кэша инструкций может обнаруживать два типа ошибок. В первом типе биты четности, хранящиеся в массиве RAM, проверяются для соответствующих данных в строке кэша инструкций, когда строка RAM считывается для выборки инструкций. Следует учитывать, что ошибка четности не сигнализируется как результат инструкции icread.</w:t>
      </w:r>
    </w:p>
    <w:p w:rsidR="00821E8D" w:rsidRPr="00B04B1B" w:rsidRDefault="00821E8D" w:rsidP="004C1475">
      <w:pPr>
        <w:pStyle w:val="af2"/>
        <w:rPr>
          <w:color w:val="000000" w:themeColor="text1"/>
        </w:rPr>
      </w:pPr>
      <w:r w:rsidRPr="00B04B1B">
        <w:rPr>
          <w:color w:val="000000" w:themeColor="text1"/>
        </w:rPr>
        <w:t xml:space="preserve">Второй тип ошибок, которые могут обнаруживаться - это множество попаданий. Этот тип ошибки возникает тогда, когда бит тега адреса искажен, в результате чего два тега в массиве кэша инструкций совпадают с одним и тем же входным адресом. Ошибки множества совпадений могут быть обнаружены при любой выборке инструкции. Ошибки четности любого рода не обнаруживаются при поиске спекулятивной выборки или поиске icb. Такой поиск рассматривается как попадание кэша и не вызывает дальнейших действий до того, как поиск выборки инструкций по проблемному адресу не вызовет ошибку, которая будет обнаружена. </w:t>
      </w:r>
    </w:p>
    <w:p w:rsidR="00821E8D" w:rsidRPr="00B04B1B" w:rsidRDefault="00821E8D" w:rsidP="004C1475">
      <w:pPr>
        <w:pStyle w:val="af2"/>
        <w:rPr>
          <w:color w:val="000000" w:themeColor="text1"/>
        </w:rPr>
      </w:pPr>
      <w:r w:rsidRPr="00B04B1B">
        <w:rPr>
          <w:color w:val="000000" w:themeColor="text1"/>
        </w:rPr>
        <w:t xml:space="preserve">При обнаружении ошибки четности и установленном MSR[ME] (то есть, разрешены </w:t>
      </w:r>
      <w:r w:rsidR="00C7641B" w:rsidRPr="00B04B1B">
        <w:rPr>
          <w:color w:val="000000" w:themeColor="text1"/>
        </w:rPr>
        <w:t>прерывания проверки процессора)</w:t>
      </w:r>
      <w:r w:rsidR="00922399">
        <w:rPr>
          <w:color w:val="000000" w:themeColor="text1"/>
        </w:rPr>
        <w:t xml:space="preserve"> </w:t>
      </w:r>
      <w:r w:rsidRPr="00B04B1B">
        <w:rPr>
          <w:color w:val="000000" w:themeColor="text1"/>
        </w:rPr>
        <w:t>процессор передает управление блоку обработки прерываний проверки процессора. Как и в случае любого прерывания проверки процессора, после передачи управление блоку обработки прерываний проверки процессора MCSRR0 содержит значение самой старой незавершенной инструкции в конвейере в момент появления исключения,</w:t>
      </w:r>
      <w:r w:rsidR="00922399">
        <w:rPr>
          <w:color w:val="000000" w:themeColor="text1"/>
        </w:rPr>
        <w:t xml:space="preserve"> </w:t>
      </w:r>
      <w:r w:rsidRPr="00B04B1B">
        <w:rPr>
          <w:color w:val="000000" w:themeColor="text1"/>
        </w:rPr>
        <w:t xml:space="preserve">а MCSRR1 содержит старый контекст MSR. Блок обработки прерываний может при помощи </w:t>
      </w:r>
      <w:r w:rsidRPr="00B04B1B">
        <w:rPr>
          <w:color w:val="000000" w:themeColor="text1"/>
        </w:rPr>
        <w:lastRenderedPageBreak/>
        <w:t>инструкции iccci опрашивать регистр состояния проверки процессора (MCSR), чтобы определить, обусловлен ли вызов ошибкой четности кэша инструкций.</w:t>
      </w:r>
    </w:p>
    <w:p w:rsidR="00821E8D" w:rsidRPr="00B04B1B" w:rsidRDefault="00821E8D" w:rsidP="004C1475">
      <w:pPr>
        <w:pStyle w:val="af2"/>
        <w:rPr>
          <w:color w:val="000000" w:themeColor="text1"/>
        </w:rPr>
      </w:pPr>
      <w:r w:rsidRPr="00B04B1B">
        <w:rPr>
          <w:color w:val="000000" w:themeColor="text1"/>
        </w:rPr>
        <w:t>Блок обработки возвращается к прерванному процессу при помощи инструкции rfmci.</w:t>
      </w:r>
    </w:p>
    <w:p w:rsidR="00821E8D" w:rsidRPr="00B04B1B" w:rsidRDefault="00821E8D" w:rsidP="004C1475">
      <w:pPr>
        <w:pStyle w:val="af2"/>
        <w:rPr>
          <w:color w:val="000000" w:themeColor="text1"/>
        </w:rPr>
      </w:pPr>
      <w:r w:rsidRPr="00B04B1B">
        <w:rPr>
          <w:color w:val="000000" w:themeColor="text1"/>
        </w:rPr>
        <w:t>Если прерывания проверки четности и проверки процессора разрешены, то ошибки четности кэша инструкций всегда исправляемые. Следует также отметить, что прерывание проверки процессора является асинхронным; то есть, адрес возврата в MCSRR0 не указывает на адрес инструкции с ошибкой четности. Прерывание проверки процессора принимается сразу же при обнаружении ошибки. Некоторые выполняемые инструкции сбрасываются и повторно выполняются после прерывания, как будто процессор реагирует на внешнее прерывание.</w:t>
      </w:r>
    </w:p>
    <w:p w:rsidR="00821E8D" w:rsidRPr="00B04B1B" w:rsidRDefault="00821E8D" w:rsidP="004C1475">
      <w:pPr>
        <w:pStyle w:val="af2"/>
        <w:rPr>
          <w:color w:val="000000" w:themeColor="text1"/>
        </w:rPr>
      </w:pPr>
    </w:p>
    <w:p w:rsidR="00821E8D" w:rsidRPr="00ED7F55" w:rsidRDefault="00821E8D" w:rsidP="00E25868">
      <w:pPr>
        <w:pStyle w:val="9"/>
        <w:rPr>
          <w:lang w:val="ru-RU"/>
        </w:rPr>
      </w:pPr>
      <w:bookmarkStart w:id="893" w:name="5.2.2.1_Instruction_Cache_Block_Lock_Cle"/>
      <w:bookmarkStart w:id="894" w:name="_bookmark446"/>
      <w:bookmarkEnd w:id="893"/>
      <w:bookmarkEnd w:id="894"/>
      <w:r w:rsidRPr="00ED7F55">
        <w:rPr>
          <w:lang w:val="ru-RU"/>
        </w:rPr>
        <w:t>Инструкция очистки фиксации блока кэша (</w:t>
      </w:r>
      <w:r w:rsidRPr="00B04B1B">
        <w:t>icblc</w:t>
      </w:r>
      <w:r w:rsidRPr="00ED7F55">
        <w:rPr>
          <w:lang w:val="ru-RU"/>
        </w:rPr>
        <w:t>)</w:t>
      </w:r>
    </w:p>
    <w:p w:rsidR="00821E8D" w:rsidRPr="00B04B1B" w:rsidRDefault="00821E8D" w:rsidP="004C1475">
      <w:pPr>
        <w:pStyle w:val="af2"/>
        <w:rPr>
          <w:color w:val="000000" w:themeColor="text1"/>
        </w:rPr>
      </w:pPr>
      <w:r w:rsidRPr="00B04B1B">
        <w:rPr>
          <w:color w:val="000000" w:themeColor="text1"/>
        </w:rPr>
        <w:t>Инструкция icblc очищает бит фиксации для данной строки кэша инструкций. Если поле CT установлено в ‘0’ (для кэша L1), icblc очищает бит фиксации для последнего использованного (LRU), достоверного или фиксированного массива в кэше инструкций. Если поле CT установлено в 2, то инструкция icbic отправляет запрос на очистку фиксации в L2. Целевая строка остается достоверной в кэше.</w:t>
      </w:r>
    </w:p>
    <w:p w:rsidR="00821E8D" w:rsidRPr="00B04B1B" w:rsidRDefault="00821E8D" w:rsidP="004C1475">
      <w:pPr>
        <w:pStyle w:val="af2"/>
        <w:rPr>
          <w:color w:val="000000" w:themeColor="text1"/>
        </w:rPr>
      </w:pPr>
    </w:p>
    <w:p w:rsidR="00821E8D" w:rsidRPr="00ED7F55" w:rsidRDefault="00821E8D" w:rsidP="00E25868">
      <w:pPr>
        <w:pStyle w:val="9"/>
        <w:rPr>
          <w:lang w:val="ru-RU"/>
        </w:rPr>
      </w:pPr>
      <w:bookmarkStart w:id="895" w:name="5.2.2.2_Instruction_Cache_Block_Invalida"/>
      <w:bookmarkStart w:id="896" w:name="_bookmark447"/>
      <w:bookmarkEnd w:id="895"/>
      <w:bookmarkEnd w:id="896"/>
      <w:r w:rsidRPr="00ED7F55">
        <w:rPr>
          <w:lang w:val="ru-RU"/>
        </w:rPr>
        <w:t>Инструкция инвалидации блока кэша (</w:t>
      </w:r>
      <w:r w:rsidRPr="00B04B1B">
        <w:t>icbi</w:t>
      </w:r>
      <w:r w:rsidRPr="00ED7F55">
        <w:rPr>
          <w:lang w:val="ru-RU"/>
        </w:rPr>
        <w:t>)</w:t>
      </w:r>
    </w:p>
    <w:p w:rsidR="00821E8D" w:rsidRPr="00B04B1B" w:rsidRDefault="00821E8D" w:rsidP="004C1475">
      <w:pPr>
        <w:pStyle w:val="af2"/>
        <w:rPr>
          <w:color w:val="000000" w:themeColor="text1"/>
        </w:rPr>
      </w:pPr>
      <w:r w:rsidRPr="00B04B1B">
        <w:rPr>
          <w:color w:val="000000" w:themeColor="text1"/>
        </w:rPr>
        <w:t>Если блок, содержащий байт, адресуемый EA, находится в кэше инструкций любого процессора, то блок (строка кэша) инвалидируется в кэше инструкций. Эта инструкция передается всем процессорам на PLB.</w:t>
      </w:r>
    </w:p>
    <w:p w:rsidR="00821E8D" w:rsidRPr="00B04B1B" w:rsidRDefault="00821E8D" w:rsidP="004C1475">
      <w:pPr>
        <w:pStyle w:val="af2"/>
        <w:rPr>
          <w:color w:val="000000" w:themeColor="text1"/>
        </w:rPr>
      </w:pPr>
    </w:p>
    <w:p w:rsidR="00821E8D" w:rsidRPr="00B04B1B" w:rsidRDefault="00821E8D" w:rsidP="00E25868">
      <w:pPr>
        <w:pStyle w:val="9"/>
      </w:pPr>
      <w:bookmarkStart w:id="897" w:name="5.2.2.3_Instruction_Cache_Invalidate_(ic"/>
      <w:bookmarkStart w:id="898" w:name="_bookmark448"/>
      <w:bookmarkStart w:id="899" w:name="_bookmark449"/>
      <w:bookmarkEnd w:id="897"/>
      <w:bookmarkEnd w:id="898"/>
      <w:bookmarkEnd w:id="899"/>
      <w:r w:rsidRPr="00B04B1B">
        <w:t>Инструкция инвалидации кэша (</w:t>
      </w:r>
      <w:r w:rsidR="00D77F66" w:rsidRPr="00B04B1B">
        <w:t>ic</w:t>
      </w:r>
      <w:r w:rsidRPr="00B04B1B">
        <w:t>i)</w:t>
      </w:r>
    </w:p>
    <w:p w:rsidR="00821E8D" w:rsidRPr="00B04B1B" w:rsidRDefault="00821E8D" w:rsidP="004C1475">
      <w:pPr>
        <w:pStyle w:val="af2"/>
        <w:rPr>
          <w:color w:val="000000" w:themeColor="text1"/>
        </w:rPr>
      </w:pPr>
      <w:r w:rsidRPr="00B04B1B">
        <w:rPr>
          <w:color w:val="000000" w:themeColor="text1"/>
        </w:rPr>
        <w:t>Эта инструкция инвалидирует весь кэш инструкций L1. Инструкция ici не направляется в кэш L2. Инструкция ici генерирует исключение, если не выполняется в режиме супревизора. Если поле инструкции CT равно 2, то инструкция считается фиктивной.</w:t>
      </w:r>
    </w:p>
    <w:p w:rsidR="00821E8D" w:rsidRPr="00B04B1B" w:rsidRDefault="00821E8D" w:rsidP="004C1475">
      <w:pPr>
        <w:pStyle w:val="af2"/>
        <w:rPr>
          <w:color w:val="000000" w:themeColor="text1"/>
        </w:rPr>
      </w:pPr>
      <w:r w:rsidRPr="00B04B1B">
        <w:rPr>
          <w:color w:val="000000" w:themeColor="text1"/>
        </w:rPr>
        <w:t>В Power Instruction Set Architecture (ISA) указывается, что программа должна поместить инструкцию isync после инструкции ici, чтобы инвалидировать любые инструкции, которые могли быть уже выбраны из прежнего содержимого кэша инструкций после isync.</w:t>
      </w:r>
    </w:p>
    <w:p w:rsidR="00821E8D" w:rsidRPr="00B04B1B" w:rsidRDefault="00821E8D" w:rsidP="004C1475">
      <w:pPr>
        <w:pStyle w:val="af2"/>
        <w:rPr>
          <w:color w:val="000000" w:themeColor="text1"/>
        </w:rPr>
      </w:pPr>
    </w:p>
    <w:p w:rsidR="00821E8D" w:rsidRPr="00B04B1B" w:rsidRDefault="00821E8D" w:rsidP="00E25868">
      <w:pPr>
        <w:pStyle w:val="9"/>
      </w:pPr>
      <w:bookmarkStart w:id="900" w:name="_bookmark450"/>
      <w:bookmarkStart w:id="901" w:name="_TOC_250006"/>
      <w:bookmarkEnd w:id="900"/>
      <w:r w:rsidRPr="00B04B1B">
        <w:t>icbt</w:t>
      </w:r>
      <w:bookmarkEnd w:id="901"/>
    </w:p>
    <w:p w:rsidR="00821E8D" w:rsidRPr="00B04B1B" w:rsidRDefault="00821E8D" w:rsidP="004C1475">
      <w:pPr>
        <w:pStyle w:val="af2"/>
        <w:rPr>
          <w:color w:val="000000" w:themeColor="text1"/>
        </w:rPr>
      </w:pPr>
      <w:r w:rsidRPr="00B04B1B">
        <w:rPr>
          <w:color w:val="000000" w:themeColor="text1"/>
        </w:rPr>
        <w:t>Инструкция icbt - это подсказка для установки конкретной строки кэша, но операция не гарантирует установку строки кэша. Таким образом, с</w:t>
      </w:r>
      <w:r w:rsidR="00C57793" w:rsidRPr="00B04B1B">
        <w:rPr>
          <w:color w:val="000000" w:themeColor="text1"/>
        </w:rPr>
        <w:t>трока кэша может быть отслежена</w:t>
      </w:r>
      <w:r w:rsidRPr="00B04B1B">
        <w:rPr>
          <w:color w:val="000000" w:themeColor="text1"/>
        </w:rPr>
        <w:t xml:space="preserve"> или строка кэша может быть очищена инструкцией icbi.</w:t>
      </w:r>
    </w:p>
    <w:p w:rsidR="00821E8D" w:rsidRPr="00B04B1B" w:rsidRDefault="00821E8D" w:rsidP="004C1475">
      <w:pPr>
        <w:pStyle w:val="af2"/>
        <w:rPr>
          <w:color w:val="000000" w:themeColor="text1"/>
        </w:rPr>
      </w:pPr>
      <w:r w:rsidRPr="00B04B1B">
        <w:rPr>
          <w:color w:val="000000" w:themeColor="text1"/>
        </w:rPr>
        <w:t>После получения icbt ICU проверяет буферы заполнения строки, очередь выборки и тег, чтобы определить, находится ли запрашиваемая строка уже в кэше. Если запрашиваемой строки нет в кэше, запрос попадает в очередь выборки. Эта операция использует поле CT инструкции. Если CT установлено в ‘0’, и запрос промахивается на кэше инструкций, то запрашивается буфер заполнения, и отправляется запрос на кэш L2. В случае попадания кэша при CT = ‘0’ никаких действий не требуется.</w:t>
      </w:r>
    </w:p>
    <w:p w:rsidR="00821E8D" w:rsidRPr="00B04B1B" w:rsidRDefault="00821E8D" w:rsidP="004C1475">
      <w:pPr>
        <w:pStyle w:val="af2"/>
        <w:rPr>
          <w:color w:val="000000" w:themeColor="text1"/>
        </w:rPr>
      </w:pPr>
      <w:r w:rsidRPr="00B04B1B">
        <w:rPr>
          <w:color w:val="000000" w:themeColor="text1"/>
        </w:rPr>
        <w:t>Когда CT = 2, для кэша инструкций никаких действий не предпринимается, но отправляется запрос на кэш L2. Поскольку icbt не гарантирует записи данных в кэш, то контроллер кэша инструкций не требует ответа от контроллера кэша L2.</w:t>
      </w:r>
    </w:p>
    <w:p w:rsidR="00262BB3" w:rsidRPr="00B04B1B" w:rsidRDefault="00262BB3" w:rsidP="004C1475">
      <w:pPr>
        <w:pStyle w:val="af2"/>
        <w:rPr>
          <w:color w:val="000000" w:themeColor="text1"/>
        </w:rPr>
      </w:pPr>
    </w:p>
    <w:p w:rsidR="00821E8D" w:rsidRPr="00B04B1B" w:rsidRDefault="00821E8D" w:rsidP="00E25868">
      <w:pPr>
        <w:pStyle w:val="9"/>
      </w:pPr>
      <w:bookmarkStart w:id="902" w:name="_bookmark451"/>
      <w:bookmarkStart w:id="903" w:name="_TOC_250005"/>
      <w:bookmarkEnd w:id="902"/>
      <w:r w:rsidRPr="00B04B1B">
        <w:t>icbtls</w:t>
      </w:r>
      <w:bookmarkEnd w:id="903"/>
    </w:p>
    <w:p w:rsidR="00821E8D" w:rsidRPr="00B04B1B" w:rsidRDefault="00821E8D" w:rsidP="00821E8D">
      <w:pPr>
        <w:pStyle w:val="af2"/>
        <w:rPr>
          <w:color w:val="000000" w:themeColor="text1"/>
        </w:rPr>
      </w:pPr>
      <w:r w:rsidRPr="00B04B1B">
        <w:rPr>
          <w:color w:val="000000" w:themeColor="text1"/>
        </w:rPr>
        <w:t xml:space="preserve">Инструкция icbtls аналогична инструкции icbt, за исключением того, что она при записи фиксирует данные в кэше. Это значит, что при выборке вместе с запросом чтения на кэш L2 </w:t>
      </w:r>
      <w:r w:rsidRPr="00B04B1B">
        <w:rPr>
          <w:color w:val="000000" w:themeColor="text1"/>
        </w:rPr>
        <w:lastRenderedPageBreak/>
        <w:t>посылается сигнал фиксации. Для строк, которые уже находятся в кэше, бит фиксации устанавливается при заполнении строки.</w:t>
      </w:r>
    </w:p>
    <w:p w:rsidR="00821E8D" w:rsidRPr="00B04B1B" w:rsidRDefault="00821E8D" w:rsidP="00821E8D">
      <w:pPr>
        <w:pStyle w:val="af2"/>
        <w:rPr>
          <w:color w:val="000000" w:themeColor="text1"/>
        </w:rPr>
      </w:pPr>
      <w:r w:rsidRPr="00B04B1B">
        <w:rPr>
          <w:color w:val="000000" w:themeColor="text1"/>
        </w:rPr>
        <w:t>Эта инструкция также использует поле CT.</w:t>
      </w:r>
      <w:r w:rsidR="00922399">
        <w:rPr>
          <w:color w:val="000000" w:themeColor="text1"/>
        </w:rPr>
        <w:t xml:space="preserve"> </w:t>
      </w:r>
      <w:r w:rsidRPr="00B04B1B">
        <w:rPr>
          <w:color w:val="000000" w:themeColor="text1"/>
        </w:rPr>
        <w:t>Когда CT = 2, фиксируется только строка в кэше инструкций. Если строка уже находится в кэше инструкций, строка фиксируется, и в кэш L2 запрос не отправляется. Когда CT = 2, контроллеру кэша L2 отправляется управляющий сигнал, указывающий, что строка также должна фиксироваться в L2.</w:t>
      </w:r>
    </w:p>
    <w:p w:rsidR="00821E8D" w:rsidRPr="00B04B1B" w:rsidRDefault="00821E8D" w:rsidP="00821E8D">
      <w:pPr>
        <w:pStyle w:val="af2"/>
        <w:rPr>
          <w:color w:val="000000" w:themeColor="text1"/>
        </w:rPr>
      </w:pPr>
      <w:r w:rsidRPr="00B04B1B">
        <w:rPr>
          <w:color w:val="000000" w:themeColor="text1"/>
        </w:rPr>
        <w:t>И в этом случае кэшу инструкций не требуется ответ от кэша L2.</w:t>
      </w:r>
    </w:p>
    <w:p w:rsidR="00821E8D" w:rsidRPr="00B04B1B" w:rsidRDefault="00821E8D" w:rsidP="00E25868">
      <w:pPr>
        <w:pStyle w:val="9"/>
      </w:pPr>
      <w:bookmarkStart w:id="904" w:name="_TOC_250004"/>
      <w:r w:rsidRPr="00B04B1B">
        <w:t>icread</w:t>
      </w:r>
      <w:bookmarkEnd w:id="904"/>
    </w:p>
    <w:p w:rsidR="00821E8D" w:rsidRPr="00B04B1B" w:rsidRDefault="00821E8D" w:rsidP="00821E8D">
      <w:pPr>
        <w:pStyle w:val="af2"/>
        <w:rPr>
          <w:color w:val="000000" w:themeColor="text1"/>
        </w:rPr>
      </w:pPr>
      <w:r w:rsidRPr="00B04B1B">
        <w:rPr>
          <w:color w:val="000000" w:themeColor="text1"/>
        </w:rPr>
        <w:t>Эта инструкция считывает содержание указанного физического местоположения в кэше инструкций и сохраняет данные в регистрах отладки. Контроллер кэша не выполняет трансляцию адрес или обработку исключений для этой инструкции. Поскольку доступ осуществляется к содержанию конкретного местоположения в кэше, запрос icread использует модифицирован</w:t>
      </w:r>
      <w:r w:rsidR="006B602E" w:rsidRPr="00B04B1B">
        <w:rPr>
          <w:color w:val="000000" w:themeColor="text1"/>
        </w:rPr>
        <w:t xml:space="preserve">ный формат для EA. В таблице </w:t>
      </w:r>
      <w:r w:rsidR="00FE09A8">
        <w:fldChar w:fldCharType="begin"/>
      </w:r>
      <w:r w:rsidR="00FE09A8">
        <w:instrText xml:space="preserve"> REF _Ref3546657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134</w:t>
      </w:r>
      <w:r w:rsidR="00FE09A8">
        <w:fldChar w:fldCharType="end"/>
      </w:r>
      <w:r w:rsidRPr="00B04B1B">
        <w:rPr>
          <w:color w:val="000000" w:themeColor="text1"/>
        </w:rPr>
        <w:t xml:space="preserve"> описывается формат EA для инструкции icread.</w:t>
      </w:r>
    </w:p>
    <w:p w:rsidR="00821E8D" w:rsidRPr="00B04B1B" w:rsidRDefault="00821E8D" w:rsidP="00821E8D">
      <w:pPr>
        <w:pStyle w:val="af2"/>
        <w:rPr>
          <w:color w:val="000000" w:themeColor="text1"/>
        </w:rPr>
      </w:pPr>
    </w:p>
    <w:p w:rsidR="00821E8D" w:rsidRPr="00B04B1B" w:rsidRDefault="00821E8D" w:rsidP="00821E8D">
      <w:pPr>
        <w:pStyle w:val="affff3"/>
        <w:rPr>
          <w:color w:val="000000" w:themeColor="text1"/>
        </w:rPr>
      </w:pPr>
      <w:bookmarkStart w:id="905" w:name="_Ref3546657"/>
      <w:bookmarkStart w:id="906" w:name="_Toc526499774"/>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134</w:t>
      </w:r>
      <w:r w:rsidR="00FC5FA0" w:rsidRPr="00B04B1B">
        <w:rPr>
          <w:color w:val="000000" w:themeColor="text1"/>
        </w:rPr>
        <w:fldChar w:fldCharType="end"/>
      </w:r>
      <w:bookmarkEnd w:id="905"/>
      <w:r w:rsidRPr="00B04B1B">
        <w:rPr>
          <w:color w:val="000000" w:themeColor="text1"/>
        </w:rPr>
        <w:t xml:space="preserve"> - Формат EA для icread</w:t>
      </w:r>
      <w:bookmarkEnd w:id="906"/>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4637"/>
        <w:gridCol w:w="5399"/>
      </w:tblGrid>
      <w:tr w:rsidR="00821E8D" w:rsidRPr="00B04B1B" w:rsidTr="006D1904">
        <w:trPr>
          <w:cantSplit/>
          <w:trHeight w:val="20"/>
          <w:tblHeader/>
          <w:jc w:val="center"/>
        </w:trPr>
        <w:tc>
          <w:tcPr>
            <w:tcW w:w="4111" w:type="dxa"/>
          </w:tcPr>
          <w:p w:rsidR="00821E8D" w:rsidRPr="00B04B1B" w:rsidRDefault="00821E8D" w:rsidP="00821E8D">
            <w:pPr>
              <w:pStyle w:val="afff6"/>
              <w:rPr>
                <w:rFonts w:eastAsia="Arial"/>
                <w:color w:val="000000" w:themeColor="text1"/>
              </w:rPr>
            </w:pPr>
            <w:r w:rsidRPr="00B04B1B">
              <w:rPr>
                <w:color w:val="000000" w:themeColor="text1"/>
              </w:rPr>
              <w:t>Биты адреса</w:t>
            </w:r>
          </w:p>
        </w:tc>
        <w:tc>
          <w:tcPr>
            <w:tcW w:w="4786" w:type="dxa"/>
          </w:tcPr>
          <w:p w:rsidR="00821E8D" w:rsidRPr="00B04B1B" w:rsidRDefault="00821E8D" w:rsidP="00821E8D">
            <w:pPr>
              <w:pStyle w:val="afff6"/>
              <w:rPr>
                <w:rFonts w:eastAsia="Arial"/>
                <w:color w:val="000000" w:themeColor="text1"/>
              </w:rPr>
            </w:pPr>
            <w:r w:rsidRPr="00B04B1B">
              <w:rPr>
                <w:color w:val="000000" w:themeColor="text1"/>
              </w:rPr>
              <w:t>Описание</w:t>
            </w:r>
          </w:p>
        </w:tc>
      </w:tr>
      <w:tr w:rsidR="00821E8D" w:rsidRPr="00B04B1B" w:rsidTr="00AF6087">
        <w:trPr>
          <w:cantSplit/>
          <w:trHeight w:val="20"/>
          <w:jc w:val="center"/>
        </w:trPr>
        <w:tc>
          <w:tcPr>
            <w:tcW w:w="4111" w:type="dxa"/>
          </w:tcPr>
          <w:p w:rsidR="00821E8D" w:rsidRPr="00B04B1B" w:rsidRDefault="00821E8D" w:rsidP="00821E8D">
            <w:pPr>
              <w:pStyle w:val="afff6"/>
              <w:rPr>
                <w:rFonts w:eastAsia="Arial"/>
                <w:color w:val="000000" w:themeColor="text1"/>
              </w:rPr>
            </w:pPr>
            <w:r w:rsidRPr="00B04B1B">
              <w:rPr>
                <w:color w:val="000000" w:themeColor="text1"/>
              </w:rPr>
              <w:t>0:16</w:t>
            </w:r>
          </w:p>
        </w:tc>
        <w:tc>
          <w:tcPr>
            <w:tcW w:w="4786" w:type="dxa"/>
          </w:tcPr>
          <w:p w:rsidR="00821E8D" w:rsidRPr="00B04B1B" w:rsidRDefault="00C57793" w:rsidP="00821E8D">
            <w:pPr>
              <w:pStyle w:val="afff6"/>
              <w:rPr>
                <w:rFonts w:eastAsia="Arial"/>
                <w:color w:val="000000" w:themeColor="text1"/>
              </w:rPr>
            </w:pPr>
            <w:r w:rsidRPr="00B04B1B">
              <w:rPr>
                <w:color w:val="000000" w:themeColor="text1"/>
              </w:rPr>
              <w:t>Не используются</w:t>
            </w:r>
          </w:p>
        </w:tc>
      </w:tr>
      <w:tr w:rsidR="00821E8D" w:rsidRPr="00B04B1B" w:rsidTr="00AF6087">
        <w:trPr>
          <w:cantSplit/>
          <w:trHeight w:val="20"/>
          <w:jc w:val="center"/>
        </w:trPr>
        <w:tc>
          <w:tcPr>
            <w:tcW w:w="4111" w:type="dxa"/>
          </w:tcPr>
          <w:p w:rsidR="00821E8D" w:rsidRPr="00B04B1B" w:rsidRDefault="00821E8D" w:rsidP="00821E8D">
            <w:pPr>
              <w:pStyle w:val="afff6"/>
              <w:rPr>
                <w:rFonts w:eastAsia="Arial"/>
                <w:color w:val="000000" w:themeColor="text1"/>
              </w:rPr>
            </w:pPr>
            <w:r w:rsidRPr="00B04B1B">
              <w:rPr>
                <w:color w:val="000000" w:themeColor="text1"/>
              </w:rPr>
              <w:t>17:18</w:t>
            </w:r>
          </w:p>
        </w:tc>
        <w:tc>
          <w:tcPr>
            <w:tcW w:w="4786" w:type="dxa"/>
          </w:tcPr>
          <w:p w:rsidR="00821E8D" w:rsidRPr="00B04B1B" w:rsidRDefault="00821E8D" w:rsidP="00821E8D">
            <w:pPr>
              <w:pStyle w:val="afff6"/>
              <w:rPr>
                <w:rFonts w:eastAsia="Arial"/>
                <w:color w:val="000000" w:themeColor="text1"/>
              </w:rPr>
            </w:pPr>
            <w:r w:rsidRPr="00B04B1B">
              <w:rPr>
                <w:color w:val="000000" w:themeColor="text1"/>
              </w:rPr>
              <w:t>Канал кэша инструкций</w:t>
            </w:r>
          </w:p>
        </w:tc>
      </w:tr>
      <w:tr w:rsidR="00821E8D" w:rsidRPr="00B04B1B" w:rsidTr="00AF6087">
        <w:trPr>
          <w:cantSplit/>
          <w:trHeight w:val="20"/>
          <w:jc w:val="center"/>
        </w:trPr>
        <w:tc>
          <w:tcPr>
            <w:tcW w:w="4111" w:type="dxa"/>
          </w:tcPr>
          <w:p w:rsidR="00821E8D" w:rsidRPr="00B04B1B" w:rsidRDefault="00821E8D" w:rsidP="00821E8D">
            <w:pPr>
              <w:pStyle w:val="afff6"/>
              <w:rPr>
                <w:rFonts w:eastAsia="Arial"/>
                <w:color w:val="000000" w:themeColor="text1"/>
              </w:rPr>
            </w:pPr>
            <w:r w:rsidRPr="00B04B1B">
              <w:rPr>
                <w:color w:val="000000" w:themeColor="text1"/>
              </w:rPr>
              <w:t>19:26</w:t>
            </w:r>
          </w:p>
        </w:tc>
        <w:tc>
          <w:tcPr>
            <w:tcW w:w="4786" w:type="dxa"/>
          </w:tcPr>
          <w:p w:rsidR="00821E8D" w:rsidRPr="00B04B1B" w:rsidRDefault="00821E8D" w:rsidP="00821E8D">
            <w:pPr>
              <w:pStyle w:val="afff6"/>
              <w:rPr>
                <w:rFonts w:eastAsia="Arial"/>
                <w:color w:val="000000" w:themeColor="text1"/>
              </w:rPr>
            </w:pPr>
            <w:r w:rsidRPr="00B04B1B">
              <w:rPr>
                <w:color w:val="000000" w:themeColor="text1"/>
              </w:rPr>
              <w:t>Индекс кэша инструкций</w:t>
            </w:r>
          </w:p>
        </w:tc>
      </w:tr>
      <w:tr w:rsidR="00821E8D" w:rsidRPr="00B04B1B" w:rsidTr="009A36C0">
        <w:trPr>
          <w:cantSplit/>
          <w:trHeight w:val="20"/>
          <w:jc w:val="center"/>
        </w:trPr>
        <w:tc>
          <w:tcPr>
            <w:tcW w:w="4111" w:type="dxa"/>
            <w:tcBorders>
              <w:bottom w:val="single" w:sz="4" w:space="0" w:color="auto"/>
            </w:tcBorders>
          </w:tcPr>
          <w:p w:rsidR="00821E8D" w:rsidRPr="00B04B1B" w:rsidRDefault="00821E8D" w:rsidP="00821E8D">
            <w:pPr>
              <w:pStyle w:val="afff6"/>
              <w:rPr>
                <w:rFonts w:eastAsia="Arial"/>
                <w:color w:val="000000" w:themeColor="text1"/>
              </w:rPr>
            </w:pPr>
            <w:r w:rsidRPr="00B04B1B">
              <w:rPr>
                <w:color w:val="000000" w:themeColor="text1"/>
              </w:rPr>
              <w:t>27:29</w:t>
            </w:r>
          </w:p>
        </w:tc>
        <w:tc>
          <w:tcPr>
            <w:tcW w:w="4786" w:type="dxa"/>
            <w:tcBorders>
              <w:bottom w:val="single" w:sz="4" w:space="0" w:color="auto"/>
            </w:tcBorders>
          </w:tcPr>
          <w:p w:rsidR="00821E8D" w:rsidRPr="00B04B1B" w:rsidRDefault="00821E8D" w:rsidP="00821E8D">
            <w:pPr>
              <w:pStyle w:val="afff6"/>
              <w:rPr>
                <w:rFonts w:eastAsia="Arial"/>
                <w:color w:val="000000" w:themeColor="text1"/>
              </w:rPr>
            </w:pPr>
            <w:r w:rsidRPr="00B04B1B">
              <w:rPr>
                <w:color w:val="000000" w:themeColor="text1"/>
              </w:rPr>
              <w:t>Адрес слова в</w:t>
            </w:r>
            <w:r w:rsidR="00C57793" w:rsidRPr="00B04B1B">
              <w:rPr>
                <w:color w:val="000000" w:themeColor="text1"/>
              </w:rPr>
              <w:t>нутри строки кэша инструкций L1</w:t>
            </w:r>
          </w:p>
        </w:tc>
      </w:tr>
      <w:tr w:rsidR="00821E8D" w:rsidRPr="00B04B1B" w:rsidTr="009A36C0">
        <w:trPr>
          <w:cantSplit/>
          <w:trHeight w:val="20"/>
          <w:jc w:val="center"/>
        </w:trPr>
        <w:tc>
          <w:tcPr>
            <w:tcW w:w="4111" w:type="dxa"/>
            <w:tcBorders>
              <w:top w:val="single" w:sz="4" w:space="0" w:color="auto"/>
              <w:left w:val="single" w:sz="4" w:space="0" w:color="auto"/>
              <w:bottom w:val="single" w:sz="4" w:space="0" w:color="auto"/>
              <w:right w:val="single" w:sz="4" w:space="0" w:color="auto"/>
            </w:tcBorders>
          </w:tcPr>
          <w:p w:rsidR="00821E8D" w:rsidRPr="00B04B1B" w:rsidRDefault="00821E8D" w:rsidP="00821E8D">
            <w:pPr>
              <w:pStyle w:val="afff6"/>
              <w:rPr>
                <w:rFonts w:eastAsia="Arial"/>
                <w:color w:val="000000" w:themeColor="text1"/>
              </w:rPr>
            </w:pPr>
            <w:r w:rsidRPr="00B04B1B">
              <w:rPr>
                <w:color w:val="000000" w:themeColor="text1"/>
              </w:rPr>
              <w:t>30:31</w:t>
            </w:r>
          </w:p>
        </w:tc>
        <w:tc>
          <w:tcPr>
            <w:tcW w:w="4786" w:type="dxa"/>
            <w:tcBorders>
              <w:top w:val="single" w:sz="4" w:space="0" w:color="auto"/>
              <w:left w:val="single" w:sz="4" w:space="0" w:color="auto"/>
              <w:bottom w:val="single" w:sz="4" w:space="0" w:color="auto"/>
              <w:right w:val="single" w:sz="4" w:space="0" w:color="auto"/>
            </w:tcBorders>
          </w:tcPr>
          <w:p w:rsidR="00821E8D" w:rsidRPr="00B04B1B" w:rsidRDefault="00C57793" w:rsidP="00821E8D">
            <w:pPr>
              <w:pStyle w:val="afff6"/>
              <w:rPr>
                <w:rFonts w:eastAsia="Arial"/>
                <w:color w:val="000000" w:themeColor="text1"/>
              </w:rPr>
            </w:pPr>
            <w:r w:rsidRPr="00B04B1B">
              <w:rPr>
                <w:color w:val="000000" w:themeColor="text1"/>
              </w:rPr>
              <w:t>Не используются</w:t>
            </w:r>
          </w:p>
        </w:tc>
      </w:tr>
      <w:tr w:rsidR="00821E8D" w:rsidRPr="00B04B1B" w:rsidTr="009A36C0">
        <w:trPr>
          <w:cantSplit/>
          <w:trHeight w:val="20"/>
          <w:jc w:val="center"/>
        </w:trPr>
        <w:tc>
          <w:tcPr>
            <w:tcW w:w="8897" w:type="dxa"/>
            <w:gridSpan w:val="2"/>
            <w:tcBorders>
              <w:top w:val="single" w:sz="4" w:space="0" w:color="auto"/>
              <w:left w:val="nil"/>
              <w:bottom w:val="nil"/>
              <w:right w:val="nil"/>
            </w:tcBorders>
          </w:tcPr>
          <w:p w:rsidR="00821E8D" w:rsidRPr="00B04B1B" w:rsidRDefault="00C57793" w:rsidP="00821E8D">
            <w:pPr>
              <w:pStyle w:val="afff6"/>
              <w:rPr>
                <w:rFonts w:eastAsia="Arial"/>
                <w:color w:val="000000" w:themeColor="text1"/>
              </w:rPr>
            </w:pPr>
            <w:r w:rsidRPr="00B04B1B">
              <w:rPr>
                <w:color w:val="000000" w:themeColor="text1"/>
              </w:rPr>
              <w:t>Примечание -</w:t>
            </w:r>
            <w:r w:rsidR="00821E8D" w:rsidRPr="00B04B1B">
              <w:rPr>
                <w:color w:val="000000" w:themeColor="text1"/>
              </w:rPr>
              <w:t xml:space="preserve"> Инструкция icread не направляется в кэш L2.</w:t>
            </w:r>
          </w:p>
        </w:tc>
      </w:tr>
    </w:tbl>
    <w:p w:rsidR="006B602E" w:rsidRPr="00B04B1B" w:rsidRDefault="006B602E" w:rsidP="006B602E">
      <w:pPr>
        <w:pStyle w:val="afffffff0"/>
      </w:pPr>
    </w:p>
    <w:p w:rsidR="00821E8D" w:rsidRPr="00B04B1B" w:rsidRDefault="006B602E" w:rsidP="006B602E">
      <w:pPr>
        <w:pStyle w:val="afffffff0"/>
      </w:pPr>
      <w:r w:rsidRPr="00B04B1B">
        <w:t>Я</w:t>
      </w:r>
      <w:r w:rsidR="00821E8D" w:rsidRPr="00B04B1B">
        <w:t xml:space="preserve">дро PowerPC </w:t>
      </w:r>
      <w:r w:rsidR="00CF16D9">
        <w:t>470</w:t>
      </w:r>
      <w:r w:rsidR="00821E8D" w:rsidRPr="00B04B1B">
        <w:t xml:space="preserve"> автоматически не синхронизирует контекст между инструкцией icread и последующими инструкциями mfspr, которые считывают результаты инструкции icread в регистры общего назначения (GPRs). Чтобы гарантировать, что инструкции mfspr получат результаты инструкции icread, необходимо использовать последовательность инструкций, как в приведенном ниже примере:</w:t>
      </w:r>
    </w:p>
    <w:p w:rsidR="00821E8D" w:rsidRPr="00B04B1B" w:rsidRDefault="00821E8D" w:rsidP="006B602E">
      <w:pPr>
        <w:pStyle w:val="afffffff0"/>
        <w:rPr>
          <w:rFonts w:eastAsia="SimSun"/>
        </w:rPr>
      </w:pPr>
      <w:r w:rsidRPr="00B04B1B">
        <w:t>icread</w:t>
      </w:r>
      <w:r w:rsidRPr="00B04B1B">
        <w:tab/>
        <w:t>regA,regB</w:t>
      </w:r>
      <w:r w:rsidRPr="00B04B1B">
        <w:tab/>
        <w:t># Читать информацию кэша. Добавляется содержимое GPR A и GPR B,</w:t>
      </w:r>
    </w:p>
    <w:p w:rsidR="00821E8D" w:rsidRPr="00B04B1B" w:rsidRDefault="00821E8D" w:rsidP="006B602E">
      <w:pPr>
        <w:pStyle w:val="afffffff0"/>
        <w:rPr>
          <w:rFonts w:eastAsia="SimSun"/>
        </w:rPr>
      </w:pPr>
      <w:r w:rsidRPr="00B04B1B">
        <w:t># и результат используется для указания индекса строки кэша, которая будет считываться.</w:t>
      </w:r>
    </w:p>
    <w:p w:rsidR="00821E8D" w:rsidRPr="00B04B1B" w:rsidRDefault="00821E8D" w:rsidP="006B602E">
      <w:pPr>
        <w:pStyle w:val="afffffff0"/>
      </w:pPr>
      <w:r w:rsidRPr="00B04B1B">
        <w:t>isync</w:t>
      </w:r>
      <w:r w:rsidRPr="00B04B1B">
        <w:tab/>
      </w:r>
      <w:r w:rsidRPr="00B04B1B">
        <w:tab/>
        <w:t xml:space="preserve"># Убедиться, что icread завершена перед попыткой чтения результатов. </w:t>
      </w:r>
    </w:p>
    <w:p w:rsidR="00821E8D" w:rsidRPr="00B04B1B" w:rsidRDefault="00821E8D" w:rsidP="006B602E">
      <w:pPr>
        <w:pStyle w:val="afffffff0"/>
        <w:rPr>
          <w:rFonts w:eastAsia="SimSun"/>
        </w:rPr>
      </w:pPr>
      <w:r w:rsidRPr="00B04B1B">
        <w:t>mficdbdr0</w:t>
      </w:r>
      <w:r w:rsidRPr="00B04B1B">
        <w:tab/>
        <w:t>regC</w:t>
      </w:r>
      <w:r w:rsidRPr="00B04B1B">
        <w:tab/>
        <w:t># Переслать информацию инструкции в GPR C.</w:t>
      </w:r>
    </w:p>
    <w:p w:rsidR="00821E8D" w:rsidRPr="00B04B1B" w:rsidRDefault="00821E8D" w:rsidP="006B602E">
      <w:pPr>
        <w:pStyle w:val="afffffff0"/>
        <w:rPr>
          <w:rFonts w:eastAsia="SimSun"/>
        </w:rPr>
      </w:pPr>
      <w:r w:rsidRPr="00B04B1B">
        <w:t>mficdbdr1</w:t>
      </w:r>
      <w:r w:rsidRPr="00B04B1B">
        <w:tab/>
        <w:t>regD</w:t>
      </w:r>
      <w:r w:rsidRPr="00B04B1B">
        <w:tab/>
        <w:t># Переслать информацию инструкции в GPR D. mficdbtrh</w:t>
      </w:r>
      <w:r w:rsidRPr="00B04B1B">
        <w:tab/>
        <w:t>regE</w:t>
      </w:r>
      <w:r w:rsidRPr="00B04B1B">
        <w:tab/>
        <w:t># Переслать старшие биты тега в GPR E. mficdbtrl</w:t>
      </w:r>
      <w:r w:rsidRPr="00B04B1B">
        <w:tab/>
        <w:t>regF</w:t>
      </w:r>
      <w:r w:rsidRPr="00B04B1B">
        <w:tab/>
        <w:t># Переслать младшие биты тега в GPR F.</w:t>
      </w:r>
    </w:p>
    <w:p w:rsidR="00821E8D" w:rsidRPr="00B04B1B" w:rsidRDefault="00821E8D" w:rsidP="00821E8D">
      <w:pPr>
        <w:pStyle w:val="af2"/>
        <w:rPr>
          <w:color w:val="000000" w:themeColor="text1"/>
        </w:rPr>
      </w:pPr>
      <w:r w:rsidRPr="00B04B1B">
        <w:rPr>
          <w:color w:val="000000" w:themeColor="text1"/>
        </w:rPr>
        <w:t>В результате операции icread выполняется запись в следующие регистры специального назначения (SPR):</w:t>
      </w:r>
    </w:p>
    <w:p w:rsidR="00821E8D" w:rsidRPr="00B04B1B" w:rsidRDefault="00821E8D" w:rsidP="00A44AB1">
      <w:pPr>
        <w:pStyle w:val="af2"/>
        <w:numPr>
          <w:ilvl w:val="0"/>
          <w:numId w:val="153"/>
        </w:numPr>
        <w:rPr>
          <w:color w:val="000000" w:themeColor="text1"/>
        </w:rPr>
      </w:pPr>
      <w:r w:rsidRPr="00B04B1B">
        <w:rPr>
          <w:color w:val="000000" w:themeColor="text1"/>
        </w:rPr>
        <w:t>ICDBDR0</w:t>
      </w:r>
    </w:p>
    <w:p w:rsidR="00821E8D" w:rsidRPr="00B04B1B" w:rsidRDefault="00821E8D" w:rsidP="00A44AB1">
      <w:pPr>
        <w:pStyle w:val="af2"/>
        <w:numPr>
          <w:ilvl w:val="0"/>
          <w:numId w:val="153"/>
        </w:numPr>
        <w:rPr>
          <w:color w:val="000000" w:themeColor="text1"/>
        </w:rPr>
      </w:pPr>
      <w:r w:rsidRPr="00B04B1B">
        <w:rPr>
          <w:color w:val="000000" w:themeColor="text1"/>
        </w:rPr>
        <w:t>ICDBDR1</w:t>
      </w:r>
    </w:p>
    <w:p w:rsidR="00821E8D" w:rsidRPr="00B04B1B" w:rsidRDefault="00821E8D" w:rsidP="00A44AB1">
      <w:pPr>
        <w:pStyle w:val="af2"/>
        <w:numPr>
          <w:ilvl w:val="0"/>
          <w:numId w:val="153"/>
        </w:numPr>
        <w:rPr>
          <w:color w:val="000000" w:themeColor="text1"/>
        </w:rPr>
      </w:pPr>
      <w:r w:rsidRPr="00B04B1B">
        <w:rPr>
          <w:color w:val="000000" w:themeColor="text1"/>
        </w:rPr>
        <w:t>ICDBTRL</w:t>
      </w:r>
    </w:p>
    <w:p w:rsidR="005172F2" w:rsidRPr="00B04B1B" w:rsidRDefault="00821E8D" w:rsidP="00A44AB1">
      <w:pPr>
        <w:pStyle w:val="af2"/>
        <w:numPr>
          <w:ilvl w:val="0"/>
          <w:numId w:val="153"/>
        </w:numPr>
        <w:rPr>
          <w:color w:val="000000" w:themeColor="text1"/>
        </w:rPr>
      </w:pPr>
      <w:r w:rsidRPr="00B04B1B">
        <w:rPr>
          <w:color w:val="000000" w:themeColor="text1"/>
        </w:rPr>
        <w:t xml:space="preserve">ICDBTRH </w:t>
      </w:r>
      <w:bookmarkStart w:id="907" w:name="5.2.2.7_Instruction_Cache_Debug_Data_Reg"/>
      <w:bookmarkStart w:id="908" w:name="_bookmark455"/>
      <w:bookmarkStart w:id="909" w:name="_bookmark456"/>
      <w:bookmarkEnd w:id="907"/>
      <w:bookmarkEnd w:id="908"/>
      <w:bookmarkEnd w:id="909"/>
    </w:p>
    <w:p w:rsidR="005172F2" w:rsidRPr="00B04B1B" w:rsidRDefault="005172F2" w:rsidP="005172F2">
      <w:pPr>
        <w:pStyle w:val="af2"/>
        <w:ind w:left="1457" w:firstLine="0"/>
        <w:rPr>
          <w:color w:val="000000" w:themeColor="text1"/>
        </w:rPr>
      </w:pPr>
    </w:p>
    <w:p w:rsidR="00821E8D" w:rsidRPr="00ED7F55" w:rsidRDefault="00821E8D" w:rsidP="00E25868">
      <w:pPr>
        <w:pStyle w:val="9"/>
        <w:rPr>
          <w:lang w:val="ru-RU"/>
        </w:rPr>
      </w:pPr>
      <w:r w:rsidRPr="00ED7F55">
        <w:rPr>
          <w:lang w:val="ru-RU"/>
        </w:rPr>
        <w:t>Регистр данных отладки кэша инструкций 0 (</w:t>
      </w:r>
      <w:r w:rsidRPr="00B04B1B">
        <w:t>ICDBDR</w:t>
      </w:r>
      <w:r w:rsidRPr="00ED7F55">
        <w:rPr>
          <w:lang w:val="ru-RU"/>
        </w:rPr>
        <w:t>0)</w:t>
      </w:r>
    </w:p>
    <w:p w:rsidR="005172F2" w:rsidRPr="00B04B1B" w:rsidRDefault="005172F2" w:rsidP="005172F2">
      <w:pPr>
        <w:pStyle w:val="afffffff0"/>
      </w:pPr>
      <w:r w:rsidRPr="00B04B1B">
        <w:t xml:space="preserve">Формат регистра </w:t>
      </w:r>
      <w:r w:rsidRPr="00B04B1B">
        <w:rPr>
          <w:lang w:val="en-US"/>
        </w:rPr>
        <w:t>ICDBDR</w:t>
      </w:r>
      <w:r w:rsidRPr="00B04B1B">
        <w:t xml:space="preserve">0 представлен на рисунке </w:t>
      </w:r>
      <w:r w:rsidR="00FE09A8">
        <w:fldChar w:fldCharType="begin"/>
      </w:r>
      <w:r w:rsidR="00FE09A8">
        <w:instrText xml:space="preserve"> REF _Ref3309914 \h  \* MERGEFORMAT </w:instrText>
      </w:r>
      <w:r w:rsidR="00FE09A8">
        <w:fldChar w:fldCharType="separate"/>
      </w:r>
      <w:r w:rsidR="00785D22" w:rsidRPr="00785D22">
        <w:rPr>
          <w:vanish/>
        </w:rPr>
        <w:t xml:space="preserve">Рисунок </w:t>
      </w:r>
      <w:r w:rsidR="00785D22">
        <w:rPr>
          <w:noProof/>
        </w:rPr>
        <w:t>43</w:t>
      </w:r>
      <w:r w:rsidR="00FE09A8">
        <w:fldChar w:fldCharType="end"/>
      </w:r>
      <w:r w:rsidRPr="00B04B1B">
        <w:t>.</w:t>
      </w:r>
    </w:p>
    <w:p w:rsidR="006B602E" w:rsidRPr="00B04B1B" w:rsidRDefault="006B602E" w:rsidP="005172F2">
      <w:pPr>
        <w:pStyle w:val="afffffff0"/>
      </w:pPr>
      <w:r w:rsidRPr="00B04B1B">
        <w:t xml:space="preserve">Описание полей регистра </w:t>
      </w:r>
      <w:r w:rsidRPr="00B04B1B">
        <w:rPr>
          <w:lang w:val="en-US"/>
        </w:rPr>
        <w:t>ICDBDR</w:t>
      </w:r>
      <w:r w:rsidRPr="00B04B1B">
        <w:t xml:space="preserve">0 представлено в таблице </w:t>
      </w:r>
      <w:r w:rsidR="00FE09A8">
        <w:fldChar w:fldCharType="begin"/>
      </w:r>
      <w:r w:rsidR="00FE09A8">
        <w:instrText xml:space="preserve"> REF _Ref3546942 \h  \* MERGEFORMAT </w:instrText>
      </w:r>
      <w:r w:rsidR="00FE09A8">
        <w:fldChar w:fldCharType="separate"/>
      </w:r>
      <w:r w:rsidR="00785D22" w:rsidRPr="00785D22">
        <w:rPr>
          <w:vanish/>
        </w:rPr>
        <w:t xml:space="preserve">Таблица </w:t>
      </w:r>
      <w:r w:rsidR="00785D22">
        <w:rPr>
          <w:noProof/>
        </w:rPr>
        <w:t>135</w:t>
      </w:r>
      <w:r w:rsidR="00FE09A8">
        <w:fldChar w:fldCharType="end"/>
      </w:r>
      <w:r w:rsidRPr="00B04B1B">
        <w:t>.</w:t>
      </w:r>
    </w:p>
    <w:p w:rsidR="00444648" w:rsidRPr="00B04B1B" w:rsidRDefault="00444648" w:rsidP="005172F2">
      <w:pPr>
        <w:pStyle w:val="afffffff0"/>
      </w:pPr>
    </w:p>
    <w:p w:rsidR="00821E8D" w:rsidRDefault="00821E8D" w:rsidP="00444648">
      <w:pPr>
        <w:pStyle w:val="afffffff0"/>
        <w:jc w:val="center"/>
      </w:pPr>
      <w:r w:rsidRPr="00B04B1B">
        <w:rPr>
          <w:noProof/>
          <w:color w:val="000000" w:themeColor="text1"/>
        </w:rPr>
        <w:lastRenderedPageBreak/>
        <w:drawing>
          <wp:inline distT="0" distB="0" distL="0" distR="0">
            <wp:extent cx="5514975" cy="533400"/>
            <wp:effectExtent l="19050" t="0" r="9525" b="0"/>
            <wp:docPr id="149" name="Рисунок 5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590896" cy="540743"/>
                    </a:xfrm>
                    <a:prstGeom prst="rect">
                      <a:avLst/>
                    </a:prstGeom>
                    <a:noFill/>
                    <a:ln>
                      <a:noFill/>
                    </a:ln>
                  </pic:spPr>
                </pic:pic>
              </a:graphicData>
            </a:graphic>
          </wp:inline>
        </w:drawing>
      </w:r>
      <w:bookmarkStart w:id="910" w:name="_Ref3309914"/>
      <w:bookmarkStart w:id="911" w:name="_Toc3469637"/>
      <w:r w:rsidR="005172F2"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43</w:t>
      </w:r>
      <w:r w:rsidR="00FC5FA0" w:rsidRPr="00B04B1B">
        <w:rPr>
          <w:noProof/>
        </w:rPr>
        <w:fldChar w:fldCharType="end"/>
      </w:r>
      <w:bookmarkEnd w:id="910"/>
      <w:r w:rsidR="005172F2" w:rsidRPr="00B04B1B">
        <w:t xml:space="preserve"> – Формат регистра </w:t>
      </w:r>
      <w:r w:rsidR="005172F2" w:rsidRPr="00B04B1B">
        <w:rPr>
          <w:lang w:val="en-US"/>
        </w:rPr>
        <w:t>ICDBDR</w:t>
      </w:r>
      <w:r w:rsidR="005172F2" w:rsidRPr="00B04B1B">
        <w:t>0</w:t>
      </w:r>
      <w:bookmarkEnd w:id="911"/>
    </w:p>
    <w:p w:rsidR="000E044C" w:rsidRPr="00B04B1B" w:rsidRDefault="000E044C" w:rsidP="00444648">
      <w:pPr>
        <w:pStyle w:val="afffffff0"/>
        <w:jc w:val="center"/>
      </w:pPr>
    </w:p>
    <w:p w:rsidR="006B602E" w:rsidRPr="00B04B1B" w:rsidRDefault="006B602E" w:rsidP="006B602E">
      <w:pPr>
        <w:pStyle w:val="affff3"/>
      </w:pPr>
      <w:bookmarkStart w:id="912" w:name="_Ref3546942"/>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135</w:t>
      </w:r>
      <w:r w:rsidR="00FC5FA0" w:rsidRPr="00B04B1B">
        <w:rPr>
          <w:noProof/>
        </w:rPr>
        <w:fldChar w:fldCharType="end"/>
      </w:r>
      <w:bookmarkEnd w:id="912"/>
      <w:r w:rsidRPr="00B04B1B">
        <w:t xml:space="preserve"> – Описание полей регистра </w:t>
      </w:r>
      <w:r w:rsidRPr="00B04B1B">
        <w:rPr>
          <w:lang w:val="en-US"/>
        </w:rPr>
        <w:t>ICDBDR</w:t>
      </w:r>
      <w:r w:rsidRPr="00B04B1B">
        <w:t>0</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5686"/>
        <w:gridCol w:w="4350"/>
      </w:tblGrid>
      <w:tr w:rsidR="00821E8D" w:rsidRPr="00B04B1B" w:rsidTr="006B602E">
        <w:trPr>
          <w:cantSplit/>
          <w:trHeight w:val="20"/>
          <w:tblHeader/>
          <w:jc w:val="center"/>
        </w:trPr>
        <w:tc>
          <w:tcPr>
            <w:tcW w:w="5561" w:type="dxa"/>
          </w:tcPr>
          <w:p w:rsidR="00821E8D" w:rsidRPr="00B04B1B" w:rsidRDefault="00821E8D" w:rsidP="00821E8D">
            <w:pPr>
              <w:pStyle w:val="afff6"/>
              <w:rPr>
                <w:rFonts w:eastAsia="Arial"/>
                <w:color w:val="000000" w:themeColor="text1"/>
              </w:rPr>
            </w:pPr>
            <w:r w:rsidRPr="00B04B1B">
              <w:rPr>
                <w:color w:val="000000" w:themeColor="text1"/>
              </w:rPr>
              <w:t>Биты</w:t>
            </w:r>
          </w:p>
        </w:tc>
        <w:tc>
          <w:tcPr>
            <w:tcW w:w="4254" w:type="dxa"/>
          </w:tcPr>
          <w:p w:rsidR="00821E8D" w:rsidRPr="00B04B1B" w:rsidRDefault="00821E8D" w:rsidP="00821E8D">
            <w:pPr>
              <w:pStyle w:val="afff6"/>
              <w:rPr>
                <w:rFonts w:eastAsia="Arial"/>
                <w:color w:val="000000" w:themeColor="text1"/>
              </w:rPr>
            </w:pPr>
            <w:r w:rsidRPr="00B04B1B">
              <w:rPr>
                <w:color w:val="000000" w:themeColor="text1"/>
              </w:rPr>
              <w:t>Описание</w:t>
            </w:r>
          </w:p>
        </w:tc>
      </w:tr>
      <w:tr w:rsidR="00821E8D" w:rsidRPr="00B04B1B" w:rsidTr="006B602E">
        <w:trPr>
          <w:cantSplit/>
          <w:trHeight w:val="20"/>
          <w:jc w:val="center"/>
        </w:trPr>
        <w:tc>
          <w:tcPr>
            <w:tcW w:w="5561" w:type="dxa"/>
          </w:tcPr>
          <w:p w:rsidR="00821E8D" w:rsidRPr="00B04B1B" w:rsidRDefault="00821E8D" w:rsidP="00821E8D">
            <w:pPr>
              <w:pStyle w:val="afff6"/>
              <w:rPr>
                <w:rFonts w:eastAsia="Arial"/>
                <w:color w:val="000000" w:themeColor="text1"/>
              </w:rPr>
            </w:pPr>
            <w:r w:rsidRPr="00B04B1B">
              <w:rPr>
                <w:color w:val="000000" w:themeColor="text1"/>
              </w:rPr>
              <w:t>0:31</w:t>
            </w:r>
          </w:p>
        </w:tc>
        <w:tc>
          <w:tcPr>
            <w:tcW w:w="4254" w:type="dxa"/>
          </w:tcPr>
          <w:p w:rsidR="00821E8D" w:rsidRPr="00B04B1B" w:rsidRDefault="00821E8D" w:rsidP="00821E8D">
            <w:pPr>
              <w:pStyle w:val="afff6"/>
              <w:rPr>
                <w:rFonts w:eastAsia="Arial"/>
                <w:color w:val="000000" w:themeColor="text1"/>
              </w:rPr>
            </w:pPr>
            <w:r w:rsidRPr="00B04B1B">
              <w:rPr>
                <w:color w:val="000000" w:themeColor="text1"/>
              </w:rPr>
              <w:t>Слово инструкции</w:t>
            </w:r>
          </w:p>
        </w:tc>
      </w:tr>
    </w:tbl>
    <w:p w:rsidR="00821E8D" w:rsidRPr="00B04B1B" w:rsidRDefault="00821E8D" w:rsidP="00821E8D">
      <w:pPr>
        <w:pStyle w:val="af2"/>
        <w:rPr>
          <w:color w:val="000000" w:themeColor="text1"/>
        </w:rPr>
      </w:pPr>
    </w:p>
    <w:p w:rsidR="00821E8D" w:rsidRPr="00ED7F55" w:rsidRDefault="00821E8D" w:rsidP="00E25868">
      <w:pPr>
        <w:pStyle w:val="9"/>
        <w:rPr>
          <w:lang w:val="ru-RU"/>
        </w:rPr>
      </w:pPr>
      <w:r w:rsidRPr="00ED7F55">
        <w:rPr>
          <w:lang w:val="ru-RU"/>
        </w:rPr>
        <w:t>Регистр данных отладки кэша инструкций 1 (</w:t>
      </w:r>
      <w:r w:rsidRPr="00B04B1B">
        <w:t>ICDBDR</w:t>
      </w:r>
      <w:r w:rsidRPr="00ED7F55">
        <w:rPr>
          <w:lang w:val="ru-RU"/>
        </w:rPr>
        <w:t>1)</w:t>
      </w:r>
    </w:p>
    <w:p w:rsidR="005172F2" w:rsidRPr="00B04B1B" w:rsidRDefault="005172F2" w:rsidP="00821E8D">
      <w:pPr>
        <w:pStyle w:val="af2"/>
      </w:pPr>
    </w:p>
    <w:p w:rsidR="005172F2" w:rsidRPr="00B04B1B" w:rsidRDefault="005172F2" w:rsidP="00821E8D">
      <w:pPr>
        <w:pStyle w:val="af2"/>
      </w:pPr>
      <w:r w:rsidRPr="00B04B1B">
        <w:t xml:space="preserve">Формат регистра </w:t>
      </w:r>
      <w:r w:rsidRPr="00B04B1B">
        <w:rPr>
          <w:lang w:val="en-US"/>
        </w:rPr>
        <w:t>ICDBDR</w:t>
      </w:r>
      <w:r w:rsidRPr="00B04B1B">
        <w:t xml:space="preserve">1 представлен на рисунке </w:t>
      </w:r>
      <w:r w:rsidR="00FE09A8">
        <w:fldChar w:fldCharType="begin"/>
      </w:r>
      <w:r w:rsidR="00FE09A8">
        <w:instrText xml:space="preserve"> REF _Ref3310045 \h  \* MERGEFORMAT </w:instrText>
      </w:r>
      <w:r w:rsidR="00FE09A8">
        <w:fldChar w:fldCharType="separate"/>
      </w:r>
      <w:r w:rsidR="00785D22" w:rsidRPr="00785D22">
        <w:rPr>
          <w:vanish/>
        </w:rPr>
        <w:t xml:space="preserve">Рисунок </w:t>
      </w:r>
      <w:r w:rsidR="00785D22">
        <w:rPr>
          <w:noProof/>
        </w:rPr>
        <w:t>44</w:t>
      </w:r>
      <w:r w:rsidR="00FE09A8">
        <w:fldChar w:fldCharType="end"/>
      </w:r>
      <w:r w:rsidRPr="00B04B1B">
        <w:t>.</w:t>
      </w:r>
    </w:p>
    <w:p w:rsidR="00576EBE" w:rsidRDefault="00576EBE" w:rsidP="00821E8D">
      <w:pPr>
        <w:pStyle w:val="af2"/>
      </w:pPr>
      <w:r w:rsidRPr="00B04B1B">
        <w:t xml:space="preserve">Описание полей регистра </w:t>
      </w:r>
      <w:r w:rsidRPr="00B04B1B">
        <w:rPr>
          <w:lang w:val="en-US"/>
        </w:rPr>
        <w:t>ICDBDR</w:t>
      </w:r>
      <w:r w:rsidRPr="00B04B1B">
        <w:t xml:space="preserve">1 приведено в таблице </w:t>
      </w:r>
      <w:r w:rsidR="00FE09A8">
        <w:fldChar w:fldCharType="begin"/>
      </w:r>
      <w:r w:rsidR="00FE09A8">
        <w:instrText xml:space="preserve"> REF _Ref3547451 \h  \* MERGEFORMAT </w:instrText>
      </w:r>
      <w:r w:rsidR="00FE09A8">
        <w:fldChar w:fldCharType="separate"/>
      </w:r>
      <w:r w:rsidR="00785D22" w:rsidRPr="00785D22">
        <w:rPr>
          <w:vanish/>
        </w:rPr>
        <w:t xml:space="preserve">Таблица </w:t>
      </w:r>
      <w:r w:rsidR="00785D22">
        <w:rPr>
          <w:noProof/>
        </w:rPr>
        <w:t>136</w:t>
      </w:r>
      <w:r w:rsidR="00FE09A8">
        <w:fldChar w:fldCharType="end"/>
      </w:r>
      <w:r w:rsidRPr="00B04B1B">
        <w:t>.</w:t>
      </w:r>
    </w:p>
    <w:p w:rsidR="000E044C" w:rsidRPr="00B04B1B" w:rsidRDefault="000E044C" w:rsidP="00821E8D">
      <w:pPr>
        <w:pStyle w:val="af2"/>
        <w:rPr>
          <w:color w:val="000000" w:themeColor="text1"/>
        </w:rPr>
      </w:pPr>
    </w:p>
    <w:p w:rsidR="005172F2" w:rsidRPr="00B04B1B" w:rsidRDefault="00821E8D" w:rsidP="00546AEF">
      <w:pPr>
        <w:pStyle w:val="afffffff0"/>
      </w:pPr>
      <w:r w:rsidRPr="00B04B1B">
        <w:rPr>
          <w:noProof/>
        </w:rPr>
        <w:drawing>
          <wp:inline distT="0" distB="0" distL="0" distR="0">
            <wp:extent cx="5743575" cy="523875"/>
            <wp:effectExtent l="19050" t="0" r="9525" b="0"/>
            <wp:docPr id="150" name="Рисунок 5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13172" cy="530223"/>
                    </a:xfrm>
                    <a:prstGeom prst="rect">
                      <a:avLst/>
                    </a:prstGeom>
                    <a:noFill/>
                    <a:ln>
                      <a:noFill/>
                    </a:ln>
                  </pic:spPr>
                </pic:pic>
              </a:graphicData>
            </a:graphic>
          </wp:inline>
        </w:drawing>
      </w:r>
    </w:p>
    <w:p w:rsidR="00821E8D" w:rsidRPr="00B04B1B" w:rsidRDefault="005172F2" w:rsidP="005172F2">
      <w:pPr>
        <w:pStyle w:val="affff3"/>
        <w:jc w:val="center"/>
        <w:rPr>
          <w:color w:val="000000" w:themeColor="text1"/>
          <w:lang w:eastAsia="ru-RU"/>
        </w:rPr>
      </w:pPr>
      <w:bookmarkStart w:id="913" w:name="_Ref3310045"/>
      <w:bookmarkStart w:id="914" w:name="_Toc3469638"/>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44</w:t>
      </w:r>
      <w:r w:rsidR="00FC5FA0" w:rsidRPr="00B04B1B">
        <w:rPr>
          <w:noProof/>
        </w:rPr>
        <w:fldChar w:fldCharType="end"/>
      </w:r>
      <w:bookmarkEnd w:id="913"/>
      <w:r w:rsidRPr="00B04B1B">
        <w:t xml:space="preserve"> – Формат регистра </w:t>
      </w:r>
      <w:r w:rsidRPr="00B04B1B">
        <w:rPr>
          <w:lang w:val="en-US"/>
        </w:rPr>
        <w:t>ICDBDR</w:t>
      </w:r>
      <w:r w:rsidRPr="00B04B1B">
        <w:t>1</w:t>
      </w:r>
      <w:bookmarkEnd w:id="914"/>
    </w:p>
    <w:p w:rsidR="00576EBE" w:rsidRPr="00B04B1B" w:rsidRDefault="00576EBE" w:rsidP="00576EBE">
      <w:pPr>
        <w:pStyle w:val="affff3"/>
      </w:pPr>
      <w:bookmarkStart w:id="915" w:name="_Ref3547451"/>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136</w:t>
      </w:r>
      <w:r w:rsidR="00FC5FA0" w:rsidRPr="00B04B1B">
        <w:rPr>
          <w:noProof/>
        </w:rPr>
        <w:fldChar w:fldCharType="end"/>
      </w:r>
      <w:bookmarkEnd w:id="915"/>
      <w:r w:rsidRPr="00B04B1B">
        <w:t xml:space="preserve"> – Описание полей регистра </w:t>
      </w:r>
      <w:r w:rsidRPr="00B04B1B">
        <w:rPr>
          <w:lang w:val="en-US"/>
        </w:rPr>
        <w:t>ICDBDR</w:t>
      </w:r>
      <w:r w:rsidRPr="00B04B1B">
        <w:t>1</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5524"/>
        <w:gridCol w:w="4512"/>
      </w:tblGrid>
      <w:tr w:rsidR="00821E8D" w:rsidRPr="00B04B1B" w:rsidTr="00576EBE">
        <w:trPr>
          <w:cantSplit/>
          <w:trHeight w:val="20"/>
          <w:tblHeader/>
          <w:jc w:val="center"/>
        </w:trPr>
        <w:tc>
          <w:tcPr>
            <w:tcW w:w="5402" w:type="dxa"/>
          </w:tcPr>
          <w:p w:rsidR="00821E8D" w:rsidRPr="00B04B1B" w:rsidRDefault="00821E8D" w:rsidP="00821E8D">
            <w:pPr>
              <w:pStyle w:val="afff6"/>
              <w:rPr>
                <w:rFonts w:eastAsia="Arial"/>
                <w:color w:val="000000" w:themeColor="text1"/>
              </w:rPr>
            </w:pPr>
            <w:r w:rsidRPr="00B04B1B">
              <w:rPr>
                <w:color w:val="000000" w:themeColor="text1"/>
              </w:rPr>
              <w:t>Биты</w:t>
            </w:r>
          </w:p>
        </w:tc>
        <w:tc>
          <w:tcPr>
            <w:tcW w:w="4413" w:type="dxa"/>
          </w:tcPr>
          <w:p w:rsidR="00821E8D" w:rsidRPr="00B04B1B" w:rsidRDefault="00821E8D" w:rsidP="00821E8D">
            <w:pPr>
              <w:pStyle w:val="afff6"/>
              <w:rPr>
                <w:rFonts w:eastAsia="Arial"/>
                <w:color w:val="000000" w:themeColor="text1"/>
              </w:rPr>
            </w:pPr>
            <w:r w:rsidRPr="00B04B1B">
              <w:rPr>
                <w:color w:val="000000" w:themeColor="text1"/>
              </w:rPr>
              <w:t>Описание</w:t>
            </w:r>
          </w:p>
        </w:tc>
      </w:tr>
      <w:tr w:rsidR="00821E8D" w:rsidRPr="00B04B1B" w:rsidTr="00576EBE">
        <w:trPr>
          <w:cantSplit/>
          <w:trHeight w:val="20"/>
          <w:jc w:val="center"/>
        </w:trPr>
        <w:tc>
          <w:tcPr>
            <w:tcW w:w="5402" w:type="dxa"/>
          </w:tcPr>
          <w:p w:rsidR="00821E8D" w:rsidRPr="00B04B1B" w:rsidRDefault="00821E8D" w:rsidP="00821E8D">
            <w:pPr>
              <w:pStyle w:val="afff6"/>
              <w:rPr>
                <w:rFonts w:eastAsia="Arial"/>
                <w:color w:val="000000" w:themeColor="text1"/>
              </w:rPr>
            </w:pPr>
            <w:r w:rsidRPr="00B04B1B">
              <w:rPr>
                <w:color w:val="000000" w:themeColor="text1"/>
              </w:rPr>
              <w:t>0:7</w:t>
            </w:r>
          </w:p>
        </w:tc>
        <w:tc>
          <w:tcPr>
            <w:tcW w:w="4413" w:type="dxa"/>
          </w:tcPr>
          <w:p w:rsidR="00821E8D" w:rsidRPr="00B04B1B" w:rsidRDefault="00821E8D" w:rsidP="00821E8D">
            <w:pPr>
              <w:pStyle w:val="afff6"/>
              <w:rPr>
                <w:rFonts w:eastAsia="Arial"/>
                <w:color w:val="000000" w:themeColor="text1"/>
              </w:rPr>
            </w:pPr>
            <w:r w:rsidRPr="00B04B1B">
              <w:rPr>
                <w:color w:val="000000" w:themeColor="text1"/>
              </w:rPr>
              <w:t>Биты предварительного декодирования инструкции</w:t>
            </w:r>
          </w:p>
        </w:tc>
      </w:tr>
      <w:tr w:rsidR="00821E8D" w:rsidRPr="00B04B1B" w:rsidTr="00576EBE">
        <w:trPr>
          <w:cantSplit/>
          <w:trHeight w:val="20"/>
          <w:jc w:val="center"/>
        </w:trPr>
        <w:tc>
          <w:tcPr>
            <w:tcW w:w="5402" w:type="dxa"/>
          </w:tcPr>
          <w:p w:rsidR="00821E8D" w:rsidRPr="00B04B1B" w:rsidRDefault="00821E8D" w:rsidP="00821E8D">
            <w:pPr>
              <w:pStyle w:val="afff6"/>
              <w:rPr>
                <w:rFonts w:eastAsia="Arial"/>
                <w:color w:val="000000" w:themeColor="text1"/>
              </w:rPr>
            </w:pPr>
            <w:r w:rsidRPr="00B04B1B">
              <w:rPr>
                <w:color w:val="000000" w:themeColor="text1"/>
              </w:rPr>
              <w:t>8:9</w:t>
            </w:r>
          </w:p>
        </w:tc>
        <w:tc>
          <w:tcPr>
            <w:tcW w:w="4413" w:type="dxa"/>
          </w:tcPr>
          <w:p w:rsidR="00821E8D" w:rsidRPr="00B04B1B" w:rsidRDefault="00D00D0A" w:rsidP="00821E8D">
            <w:pPr>
              <w:pStyle w:val="afff6"/>
              <w:rPr>
                <w:rFonts w:eastAsia="Arial"/>
                <w:color w:val="000000" w:themeColor="text1"/>
              </w:rPr>
            </w:pPr>
            <w:r w:rsidRPr="00B04B1B">
              <w:rPr>
                <w:color w:val="000000" w:themeColor="text1"/>
              </w:rPr>
              <w:t>Четность</w:t>
            </w:r>
          </w:p>
        </w:tc>
      </w:tr>
      <w:tr w:rsidR="00821E8D" w:rsidRPr="00B04B1B" w:rsidTr="00576EBE">
        <w:trPr>
          <w:cantSplit/>
          <w:trHeight w:val="20"/>
          <w:jc w:val="center"/>
        </w:trPr>
        <w:tc>
          <w:tcPr>
            <w:tcW w:w="5402" w:type="dxa"/>
          </w:tcPr>
          <w:p w:rsidR="00821E8D" w:rsidRPr="00B04B1B" w:rsidRDefault="00821E8D" w:rsidP="00821E8D">
            <w:pPr>
              <w:pStyle w:val="afff6"/>
              <w:rPr>
                <w:rFonts w:eastAsia="Arial"/>
                <w:color w:val="000000" w:themeColor="text1"/>
              </w:rPr>
            </w:pPr>
            <w:r w:rsidRPr="00B04B1B">
              <w:rPr>
                <w:color w:val="000000" w:themeColor="text1"/>
              </w:rPr>
              <w:t>10:31</w:t>
            </w:r>
          </w:p>
        </w:tc>
        <w:tc>
          <w:tcPr>
            <w:tcW w:w="4413" w:type="dxa"/>
          </w:tcPr>
          <w:p w:rsidR="00821E8D" w:rsidRPr="00B04B1B" w:rsidRDefault="00D00D0A" w:rsidP="00821E8D">
            <w:pPr>
              <w:pStyle w:val="afff6"/>
              <w:rPr>
                <w:rFonts w:eastAsia="Arial"/>
                <w:color w:val="000000" w:themeColor="text1"/>
              </w:rPr>
            </w:pPr>
            <w:r w:rsidRPr="00B04B1B">
              <w:rPr>
                <w:color w:val="000000" w:themeColor="text1"/>
              </w:rPr>
              <w:t>Зарезервировано</w:t>
            </w:r>
          </w:p>
        </w:tc>
      </w:tr>
    </w:tbl>
    <w:p w:rsidR="00821E8D" w:rsidRPr="00B04B1B" w:rsidRDefault="00821E8D" w:rsidP="00546AEF">
      <w:pPr>
        <w:pStyle w:val="afffffff0"/>
      </w:pPr>
    </w:p>
    <w:p w:rsidR="004C1475" w:rsidRPr="00ED7F55" w:rsidRDefault="00821E8D" w:rsidP="00E25868">
      <w:pPr>
        <w:pStyle w:val="9"/>
        <w:rPr>
          <w:lang w:val="ru-RU"/>
        </w:rPr>
      </w:pPr>
      <w:r w:rsidRPr="00ED7F55">
        <w:rPr>
          <w:lang w:val="ru-RU"/>
        </w:rPr>
        <w:t>Регистр тегов отладки кэша инструкций, младшие разряды (</w:t>
      </w:r>
      <w:r w:rsidRPr="00B04B1B">
        <w:t>ICDBTRL</w:t>
      </w:r>
      <w:r w:rsidRPr="00ED7F55">
        <w:rPr>
          <w:lang w:val="ru-RU"/>
        </w:rPr>
        <w:t>)</w:t>
      </w:r>
    </w:p>
    <w:p w:rsidR="004C1475" w:rsidRPr="00B04B1B" w:rsidRDefault="004C1475" w:rsidP="004C1475">
      <w:pPr>
        <w:pStyle w:val="afffffff0"/>
        <w:rPr>
          <w:rStyle w:val="afffffff1"/>
        </w:rPr>
      </w:pPr>
      <w:r w:rsidRPr="00B04B1B">
        <w:rPr>
          <w:rStyle w:val="afffffff1"/>
        </w:rPr>
        <w:t xml:space="preserve">Формат регистра ICDBTRL представлен на рисунке </w:t>
      </w:r>
      <w:r w:rsidR="00FE09A8">
        <w:fldChar w:fldCharType="begin"/>
      </w:r>
      <w:r w:rsidR="00FE09A8">
        <w:instrText xml:space="preserve"> REF _Ref3364814 \h  \* MERGEFORMAT </w:instrText>
      </w:r>
      <w:r w:rsidR="00FE09A8">
        <w:fldChar w:fldCharType="separate"/>
      </w:r>
      <w:r w:rsidR="00785D22" w:rsidRPr="00785D22">
        <w:rPr>
          <w:vanish/>
        </w:rPr>
        <w:t xml:space="preserve">Рисунок </w:t>
      </w:r>
      <w:r w:rsidR="00785D22">
        <w:rPr>
          <w:noProof/>
        </w:rPr>
        <w:t>45</w:t>
      </w:r>
      <w:r w:rsidR="00FE09A8">
        <w:fldChar w:fldCharType="end"/>
      </w:r>
      <w:r w:rsidRPr="00B04B1B">
        <w:rPr>
          <w:rStyle w:val="afffffff1"/>
        </w:rPr>
        <w:t>.</w:t>
      </w:r>
    </w:p>
    <w:p w:rsidR="00576EBE" w:rsidRPr="00B04B1B" w:rsidRDefault="00576EBE" w:rsidP="004C1475">
      <w:pPr>
        <w:pStyle w:val="afffffff0"/>
        <w:rPr>
          <w:rStyle w:val="afffffff1"/>
        </w:rPr>
      </w:pPr>
      <w:r w:rsidRPr="00B04B1B">
        <w:t>Описание полей регистра ICDB</w:t>
      </w:r>
      <w:r w:rsidRPr="00B04B1B">
        <w:rPr>
          <w:lang w:val="en-US"/>
        </w:rPr>
        <w:t>TRL</w:t>
      </w:r>
      <w:r w:rsidRPr="00B04B1B">
        <w:t xml:space="preserve"> приведено в таблице </w:t>
      </w:r>
      <w:r w:rsidR="00FE09A8">
        <w:fldChar w:fldCharType="begin"/>
      </w:r>
      <w:r w:rsidR="00FE09A8">
        <w:instrText xml:space="preserve"> REF _Ref3547512 \h  \* MERGEFORMAT </w:instrText>
      </w:r>
      <w:r w:rsidR="00FE09A8">
        <w:fldChar w:fldCharType="separate"/>
      </w:r>
      <w:r w:rsidR="00785D22" w:rsidRPr="00785D22">
        <w:rPr>
          <w:vanish/>
        </w:rPr>
        <w:t xml:space="preserve">Таблица </w:t>
      </w:r>
      <w:r w:rsidR="00785D22">
        <w:rPr>
          <w:noProof/>
        </w:rPr>
        <w:t>137</w:t>
      </w:r>
      <w:r w:rsidR="00FE09A8">
        <w:fldChar w:fldCharType="end"/>
      </w:r>
      <w:r w:rsidRPr="00B04B1B">
        <w:t>.</w:t>
      </w:r>
    </w:p>
    <w:p w:rsidR="00821E8D" w:rsidRPr="00E5608D" w:rsidRDefault="00821E8D" w:rsidP="00262BB3">
      <w:pPr>
        <w:pStyle w:val="afffffff0"/>
        <w:jc w:val="center"/>
      </w:pPr>
      <w:r w:rsidRPr="00B04B1B">
        <w:rPr>
          <w:noProof/>
          <w:color w:val="000000" w:themeColor="text1"/>
        </w:rPr>
        <w:drawing>
          <wp:inline distT="0" distB="0" distL="0" distR="0">
            <wp:extent cx="6103917" cy="823600"/>
            <wp:effectExtent l="0" t="0" r="0" b="0"/>
            <wp:docPr id="151" name="Рисунок 5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14584" cy="825039"/>
                    </a:xfrm>
                    <a:prstGeom prst="rect">
                      <a:avLst/>
                    </a:prstGeom>
                    <a:noFill/>
                    <a:ln>
                      <a:noFill/>
                    </a:ln>
                  </pic:spPr>
                </pic:pic>
              </a:graphicData>
            </a:graphic>
          </wp:inline>
        </w:drawing>
      </w:r>
      <w:bookmarkStart w:id="916" w:name="_Ref3364814"/>
      <w:bookmarkStart w:id="917" w:name="_Toc3469639"/>
      <w:r w:rsidR="004C1475"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45</w:t>
      </w:r>
      <w:r w:rsidR="00FC5FA0" w:rsidRPr="00B04B1B">
        <w:rPr>
          <w:noProof/>
        </w:rPr>
        <w:fldChar w:fldCharType="end"/>
      </w:r>
      <w:bookmarkEnd w:id="916"/>
      <w:r w:rsidR="004C1475" w:rsidRPr="00B04B1B">
        <w:t xml:space="preserve"> – Формат регистра </w:t>
      </w:r>
      <w:r w:rsidR="004C1475" w:rsidRPr="00B04B1B">
        <w:rPr>
          <w:lang w:val="en-US"/>
        </w:rPr>
        <w:t>ICDBTRL</w:t>
      </w:r>
      <w:bookmarkEnd w:id="917"/>
    </w:p>
    <w:p w:rsidR="000E044C" w:rsidRDefault="000E044C" w:rsidP="00262BB3">
      <w:pPr>
        <w:pStyle w:val="afffffff0"/>
        <w:jc w:val="center"/>
      </w:pPr>
    </w:p>
    <w:p w:rsidR="000E044C" w:rsidRPr="00C65678" w:rsidRDefault="000E044C" w:rsidP="00262BB3">
      <w:pPr>
        <w:pStyle w:val="afffffff0"/>
        <w:jc w:val="center"/>
      </w:pPr>
    </w:p>
    <w:p w:rsidR="00576EBE" w:rsidRPr="00B04B1B" w:rsidRDefault="00576EBE" w:rsidP="00576EBE">
      <w:pPr>
        <w:pStyle w:val="affff3"/>
      </w:pPr>
      <w:bookmarkStart w:id="918" w:name="_Ref3547512"/>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137</w:t>
      </w:r>
      <w:r w:rsidR="00FC5FA0" w:rsidRPr="00B04B1B">
        <w:rPr>
          <w:noProof/>
        </w:rPr>
        <w:fldChar w:fldCharType="end"/>
      </w:r>
      <w:bookmarkEnd w:id="918"/>
      <w:r w:rsidRPr="00B04B1B">
        <w:t xml:space="preserve"> – Описание полей регистра ICDB</w:t>
      </w:r>
      <w:r w:rsidRPr="00B04B1B">
        <w:rPr>
          <w:lang w:val="en-US"/>
        </w:rPr>
        <w:t>TRL</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2433"/>
        <w:gridCol w:w="2759"/>
        <w:gridCol w:w="4844"/>
      </w:tblGrid>
      <w:tr w:rsidR="00821E8D" w:rsidRPr="000E044C" w:rsidTr="00262BB3">
        <w:trPr>
          <w:trHeight w:val="20"/>
          <w:tblHeader/>
          <w:jc w:val="center"/>
        </w:trPr>
        <w:tc>
          <w:tcPr>
            <w:tcW w:w="2380" w:type="dxa"/>
          </w:tcPr>
          <w:p w:rsidR="00821E8D" w:rsidRPr="000E044C" w:rsidRDefault="00821E8D" w:rsidP="000E044C">
            <w:pPr>
              <w:pStyle w:val="afffffff2"/>
            </w:pPr>
            <w:r w:rsidRPr="000E044C">
              <w:t>Бит</w:t>
            </w:r>
          </w:p>
        </w:tc>
        <w:tc>
          <w:tcPr>
            <w:tcW w:w="2698" w:type="dxa"/>
          </w:tcPr>
          <w:p w:rsidR="00821E8D" w:rsidRPr="000E044C" w:rsidRDefault="00821E8D" w:rsidP="000E044C">
            <w:pPr>
              <w:pStyle w:val="afffffff2"/>
            </w:pPr>
            <w:r w:rsidRPr="000E044C">
              <w:t>Наименование поля</w:t>
            </w:r>
          </w:p>
        </w:tc>
        <w:tc>
          <w:tcPr>
            <w:tcW w:w="4737" w:type="dxa"/>
          </w:tcPr>
          <w:p w:rsidR="00821E8D" w:rsidRPr="000E044C" w:rsidRDefault="00821E8D" w:rsidP="000E044C">
            <w:pPr>
              <w:pStyle w:val="afffffff2"/>
            </w:pPr>
            <w:r w:rsidRPr="000E044C">
              <w:t>Описание</w:t>
            </w:r>
          </w:p>
        </w:tc>
      </w:tr>
      <w:tr w:rsidR="00821E8D" w:rsidRPr="000E044C" w:rsidTr="00262BB3">
        <w:trPr>
          <w:trHeight w:val="20"/>
          <w:jc w:val="center"/>
        </w:trPr>
        <w:tc>
          <w:tcPr>
            <w:tcW w:w="2380" w:type="dxa"/>
          </w:tcPr>
          <w:p w:rsidR="00821E8D" w:rsidRPr="000E044C" w:rsidRDefault="00821E8D" w:rsidP="000E044C">
            <w:pPr>
              <w:pStyle w:val="afffffff2"/>
            </w:pPr>
            <w:r w:rsidRPr="000E044C">
              <w:t>0:3</w:t>
            </w:r>
          </w:p>
        </w:tc>
        <w:tc>
          <w:tcPr>
            <w:tcW w:w="2698" w:type="dxa"/>
          </w:tcPr>
          <w:p w:rsidR="00821E8D" w:rsidRPr="000E044C" w:rsidRDefault="00821E8D" w:rsidP="000E044C">
            <w:pPr>
              <w:pStyle w:val="afffffff2"/>
            </w:pPr>
            <w:r w:rsidRPr="000E044C">
              <w:t>LRUV</w:t>
            </w:r>
          </w:p>
        </w:tc>
        <w:tc>
          <w:tcPr>
            <w:tcW w:w="4737" w:type="dxa"/>
          </w:tcPr>
          <w:p w:rsidR="00821E8D" w:rsidRPr="000E044C" w:rsidRDefault="00821E8D" w:rsidP="000E044C">
            <w:pPr>
              <w:pStyle w:val="afffffff2"/>
            </w:pPr>
            <w:r w:rsidRPr="000E044C">
              <w:t xml:space="preserve">Биты достоверности LRU. Один </w:t>
            </w:r>
            <w:r w:rsidR="00D00D0A" w:rsidRPr="000E044C">
              <w:t>бит для каждого канала в группе</w:t>
            </w:r>
          </w:p>
        </w:tc>
      </w:tr>
      <w:tr w:rsidR="00821E8D" w:rsidRPr="000E044C" w:rsidTr="00262BB3">
        <w:trPr>
          <w:trHeight w:val="20"/>
          <w:jc w:val="center"/>
        </w:trPr>
        <w:tc>
          <w:tcPr>
            <w:tcW w:w="2380" w:type="dxa"/>
          </w:tcPr>
          <w:p w:rsidR="00821E8D" w:rsidRPr="000E044C" w:rsidRDefault="00821E8D" w:rsidP="000E044C">
            <w:pPr>
              <w:pStyle w:val="afffffff2"/>
            </w:pPr>
            <w:r w:rsidRPr="000E044C">
              <w:t>4:9</w:t>
            </w:r>
          </w:p>
        </w:tc>
        <w:tc>
          <w:tcPr>
            <w:tcW w:w="2698" w:type="dxa"/>
          </w:tcPr>
          <w:p w:rsidR="00821E8D" w:rsidRPr="000E044C" w:rsidRDefault="00821E8D" w:rsidP="000E044C">
            <w:pPr>
              <w:pStyle w:val="afffffff2"/>
            </w:pPr>
            <w:r w:rsidRPr="000E044C">
              <w:t>LRU</w:t>
            </w:r>
          </w:p>
        </w:tc>
        <w:tc>
          <w:tcPr>
            <w:tcW w:w="4737" w:type="dxa"/>
          </w:tcPr>
          <w:p w:rsidR="00821E8D" w:rsidRPr="000E044C" w:rsidRDefault="00D00D0A" w:rsidP="000E044C">
            <w:pPr>
              <w:pStyle w:val="afffffff2"/>
            </w:pPr>
            <w:r w:rsidRPr="000E044C">
              <w:t>Значение LRU для группы</w:t>
            </w:r>
          </w:p>
        </w:tc>
      </w:tr>
      <w:tr w:rsidR="00821E8D" w:rsidRPr="000E044C" w:rsidTr="00262BB3">
        <w:trPr>
          <w:trHeight w:val="20"/>
          <w:jc w:val="center"/>
        </w:trPr>
        <w:tc>
          <w:tcPr>
            <w:tcW w:w="2380" w:type="dxa"/>
          </w:tcPr>
          <w:p w:rsidR="00821E8D" w:rsidRPr="000E044C" w:rsidRDefault="00821E8D" w:rsidP="000E044C">
            <w:pPr>
              <w:pStyle w:val="afffffff2"/>
            </w:pPr>
            <w:r w:rsidRPr="000E044C">
              <w:t>10:13</w:t>
            </w:r>
          </w:p>
        </w:tc>
        <w:tc>
          <w:tcPr>
            <w:tcW w:w="2698" w:type="dxa"/>
          </w:tcPr>
          <w:p w:rsidR="00821E8D" w:rsidRPr="000E044C" w:rsidRDefault="00821E8D" w:rsidP="000E044C">
            <w:pPr>
              <w:pStyle w:val="afffffff2"/>
            </w:pPr>
            <w:r w:rsidRPr="000E044C">
              <w:t>LOCK</w:t>
            </w:r>
          </w:p>
        </w:tc>
        <w:tc>
          <w:tcPr>
            <w:tcW w:w="4737" w:type="dxa"/>
          </w:tcPr>
          <w:p w:rsidR="00821E8D" w:rsidRPr="000E044C" w:rsidRDefault="00821E8D" w:rsidP="000E044C">
            <w:pPr>
              <w:pStyle w:val="afffffff2"/>
            </w:pPr>
            <w:r w:rsidRPr="000E044C">
              <w:t xml:space="preserve">Биты фиксации. Один </w:t>
            </w:r>
            <w:r w:rsidR="00D00D0A" w:rsidRPr="000E044C">
              <w:t>бит для каждого канала в группе</w:t>
            </w:r>
          </w:p>
        </w:tc>
      </w:tr>
      <w:tr w:rsidR="00821E8D" w:rsidRPr="000E044C" w:rsidTr="00262BB3">
        <w:trPr>
          <w:trHeight w:val="20"/>
          <w:jc w:val="center"/>
        </w:trPr>
        <w:tc>
          <w:tcPr>
            <w:tcW w:w="2380" w:type="dxa"/>
          </w:tcPr>
          <w:p w:rsidR="00821E8D" w:rsidRPr="000E044C" w:rsidRDefault="00821E8D" w:rsidP="000E044C">
            <w:pPr>
              <w:pStyle w:val="afffffff2"/>
            </w:pPr>
            <w:r w:rsidRPr="000E044C">
              <w:t>14:15</w:t>
            </w:r>
          </w:p>
        </w:tc>
        <w:tc>
          <w:tcPr>
            <w:tcW w:w="2698" w:type="dxa"/>
          </w:tcPr>
          <w:p w:rsidR="00821E8D" w:rsidRPr="000E044C" w:rsidRDefault="00821E8D" w:rsidP="000E044C">
            <w:pPr>
              <w:pStyle w:val="afffffff2"/>
            </w:pPr>
            <w:r w:rsidRPr="000E044C">
              <w:t>Зарезервировано</w:t>
            </w:r>
          </w:p>
        </w:tc>
        <w:tc>
          <w:tcPr>
            <w:tcW w:w="4737" w:type="dxa"/>
          </w:tcPr>
          <w:p w:rsidR="00821E8D" w:rsidRPr="000E044C" w:rsidRDefault="00821E8D" w:rsidP="000E044C">
            <w:pPr>
              <w:pStyle w:val="afffffff2"/>
            </w:pPr>
          </w:p>
        </w:tc>
      </w:tr>
      <w:tr w:rsidR="00821E8D" w:rsidRPr="000E044C" w:rsidTr="00262BB3">
        <w:trPr>
          <w:trHeight w:val="20"/>
          <w:jc w:val="center"/>
        </w:trPr>
        <w:tc>
          <w:tcPr>
            <w:tcW w:w="2380" w:type="dxa"/>
          </w:tcPr>
          <w:p w:rsidR="00821E8D" w:rsidRPr="000E044C" w:rsidRDefault="00821E8D" w:rsidP="000E044C">
            <w:pPr>
              <w:pStyle w:val="afffffff2"/>
            </w:pPr>
            <w:r w:rsidRPr="000E044C">
              <w:t>16:18</w:t>
            </w:r>
          </w:p>
        </w:tc>
        <w:tc>
          <w:tcPr>
            <w:tcW w:w="2698" w:type="dxa"/>
          </w:tcPr>
          <w:p w:rsidR="00821E8D" w:rsidRPr="000E044C" w:rsidRDefault="00821E8D" w:rsidP="000E044C">
            <w:pPr>
              <w:pStyle w:val="afffffff2"/>
            </w:pPr>
            <w:r w:rsidRPr="000E044C">
              <w:t>LRUP</w:t>
            </w:r>
          </w:p>
        </w:tc>
        <w:tc>
          <w:tcPr>
            <w:tcW w:w="4737" w:type="dxa"/>
          </w:tcPr>
          <w:p w:rsidR="00821E8D" w:rsidRPr="000E044C" w:rsidRDefault="00821E8D" w:rsidP="000E044C">
            <w:pPr>
              <w:pStyle w:val="afffffff2"/>
            </w:pPr>
            <w:r w:rsidRPr="000E044C">
              <w:t>Четность LRU</w:t>
            </w:r>
          </w:p>
          <w:p w:rsidR="00821E8D" w:rsidRPr="000E044C" w:rsidRDefault="00821E8D" w:rsidP="000E044C">
            <w:pPr>
              <w:pStyle w:val="afffffff2"/>
            </w:pPr>
            <w:r w:rsidRPr="000E044C">
              <w:t>Ч</w:t>
            </w:r>
            <w:r w:rsidR="00D00D0A" w:rsidRPr="000E044C">
              <w:t>етность для массива, биты [0:5]</w:t>
            </w:r>
          </w:p>
          <w:p w:rsidR="00821E8D" w:rsidRPr="000E044C" w:rsidRDefault="00821E8D" w:rsidP="000E044C">
            <w:pPr>
              <w:pStyle w:val="afffffff2"/>
            </w:pPr>
            <w:r w:rsidRPr="000E044C">
              <w:t>Ч</w:t>
            </w:r>
            <w:r w:rsidR="00D00D0A" w:rsidRPr="000E044C">
              <w:t>етность для массива, биты [6:9]</w:t>
            </w:r>
          </w:p>
          <w:p w:rsidR="00821E8D" w:rsidRPr="000E044C" w:rsidRDefault="00821E8D" w:rsidP="000E044C">
            <w:pPr>
              <w:pStyle w:val="afffffff2"/>
            </w:pPr>
            <w:r w:rsidRPr="000E044C">
              <w:t>Чет</w:t>
            </w:r>
            <w:r w:rsidR="00D00D0A" w:rsidRPr="000E044C">
              <w:t>ность для массива, биты [10:14]</w:t>
            </w:r>
          </w:p>
        </w:tc>
      </w:tr>
      <w:tr w:rsidR="00821E8D" w:rsidRPr="000E044C" w:rsidTr="00262BB3">
        <w:trPr>
          <w:trHeight w:val="20"/>
          <w:jc w:val="center"/>
        </w:trPr>
        <w:tc>
          <w:tcPr>
            <w:tcW w:w="2380" w:type="dxa"/>
          </w:tcPr>
          <w:p w:rsidR="00821E8D" w:rsidRPr="000E044C" w:rsidRDefault="00821E8D" w:rsidP="000E044C">
            <w:pPr>
              <w:pStyle w:val="afffffff2"/>
            </w:pPr>
            <w:r w:rsidRPr="000E044C">
              <w:lastRenderedPageBreak/>
              <w:t>19:27</w:t>
            </w:r>
          </w:p>
        </w:tc>
        <w:tc>
          <w:tcPr>
            <w:tcW w:w="2698" w:type="dxa"/>
          </w:tcPr>
          <w:p w:rsidR="00821E8D" w:rsidRPr="000E044C" w:rsidRDefault="00821E8D" w:rsidP="000E044C">
            <w:pPr>
              <w:pStyle w:val="afffffff2"/>
            </w:pPr>
            <w:r w:rsidRPr="000E044C">
              <w:t>Зарезервировано</w:t>
            </w:r>
          </w:p>
        </w:tc>
        <w:tc>
          <w:tcPr>
            <w:tcW w:w="4737" w:type="dxa"/>
          </w:tcPr>
          <w:p w:rsidR="00821E8D" w:rsidRPr="000E044C" w:rsidRDefault="00821E8D" w:rsidP="000E044C">
            <w:pPr>
              <w:pStyle w:val="afffffff2"/>
            </w:pPr>
          </w:p>
        </w:tc>
      </w:tr>
      <w:tr w:rsidR="00821E8D" w:rsidRPr="000E044C" w:rsidTr="00262BB3">
        <w:trPr>
          <w:trHeight w:val="20"/>
          <w:jc w:val="center"/>
        </w:trPr>
        <w:tc>
          <w:tcPr>
            <w:tcW w:w="2380" w:type="dxa"/>
          </w:tcPr>
          <w:p w:rsidR="00821E8D" w:rsidRPr="000E044C" w:rsidRDefault="00821E8D" w:rsidP="000E044C">
            <w:pPr>
              <w:pStyle w:val="afffffff2"/>
            </w:pPr>
            <w:r w:rsidRPr="000E044C">
              <w:t>28</w:t>
            </w:r>
          </w:p>
        </w:tc>
        <w:tc>
          <w:tcPr>
            <w:tcW w:w="2698" w:type="dxa"/>
          </w:tcPr>
          <w:p w:rsidR="00821E8D" w:rsidRPr="000E044C" w:rsidRDefault="00821E8D" w:rsidP="000E044C">
            <w:pPr>
              <w:pStyle w:val="afffffff2"/>
            </w:pPr>
            <w:r w:rsidRPr="000E044C">
              <w:t>CONF</w:t>
            </w:r>
          </w:p>
        </w:tc>
        <w:tc>
          <w:tcPr>
            <w:tcW w:w="4737" w:type="dxa"/>
          </w:tcPr>
          <w:p w:rsidR="00821E8D" w:rsidRPr="000E044C" w:rsidRDefault="00D00D0A" w:rsidP="000E044C">
            <w:pPr>
              <w:pStyle w:val="afffffff2"/>
            </w:pPr>
            <w:r w:rsidRPr="000E044C">
              <w:t>Бит конфликта каналов</w:t>
            </w:r>
          </w:p>
        </w:tc>
      </w:tr>
      <w:tr w:rsidR="00821E8D" w:rsidRPr="000E044C" w:rsidTr="00262BB3">
        <w:trPr>
          <w:trHeight w:val="20"/>
          <w:jc w:val="center"/>
        </w:trPr>
        <w:tc>
          <w:tcPr>
            <w:tcW w:w="2380" w:type="dxa"/>
          </w:tcPr>
          <w:p w:rsidR="00821E8D" w:rsidRPr="000E044C" w:rsidRDefault="00821E8D" w:rsidP="000E044C">
            <w:pPr>
              <w:pStyle w:val="afffffff2"/>
            </w:pPr>
            <w:r w:rsidRPr="000E044C">
              <w:t>29:31</w:t>
            </w:r>
          </w:p>
        </w:tc>
        <w:tc>
          <w:tcPr>
            <w:tcW w:w="2698" w:type="dxa"/>
          </w:tcPr>
          <w:p w:rsidR="00821E8D" w:rsidRPr="000E044C" w:rsidRDefault="00821E8D" w:rsidP="000E044C">
            <w:pPr>
              <w:pStyle w:val="afffffff2"/>
            </w:pPr>
            <w:r w:rsidRPr="000E044C">
              <w:t>Зарезервировано</w:t>
            </w:r>
          </w:p>
        </w:tc>
        <w:tc>
          <w:tcPr>
            <w:tcW w:w="4737" w:type="dxa"/>
          </w:tcPr>
          <w:p w:rsidR="00821E8D" w:rsidRPr="000E044C" w:rsidRDefault="00821E8D" w:rsidP="000E044C">
            <w:pPr>
              <w:pStyle w:val="afffffff2"/>
            </w:pPr>
          </w:p>
        </w:tc>
      </w:tr>
    </w:tbl>
    <w:p w:rsidR="00821E8D" w:rsidRPr="00B04B1B" w:rsidRDefault="00821E8D" w:rsidP="00821E8D">
      <w:pPr>
        <w:pStyle w:val="af2"/>
        <w:rPr>
          <w:color w:val="000000" w:themeColor="text1"/>
        </w:rPr>
      </w:pPr>
    </w:p>
    <w:p w:rsidR="00466B4F" w:rsidRPr="00B04B1B" w:rsidRDefault="00466B4F" w:rsidP="00821E8D">
      <w:pPr>
        <w:pStyle w:val="af2"/>
        <w:rPr>
          <w:color w:val="000000" w:themeColor="text1"/>
        </w:rPr>
      </w:pPr>
    </w:p>
    <w:p w:rsidR="00821E8D" w:rsidRPr="00ED7F55" w:rsidRDefault="00821E8D" w:rsidP="00E25868">
      <w:pPr>
        <w:pStyle w:val="9"/>
        <w:rPr>
          <w:lang w:val="ru-RU"/>
        </w:rPr>
      </w:pPr>
      <w:r w:rsidRPr="00ED7F55">
        <w:rPr>
          <w:lang w:val="ru-RU"/>
        </w:rPr>
        <w:t>Регистр тегов отладки кэша инструкций, старшие разряды (</w:t>
      </w:r>
      <w:r w:rsidRPr="00B04B1B">
        <w:t>ICDBTRH</w:t>
      </w:r>
      <w:r w:rsidRPr="00ED7F55">
        <w:rPr>
          <w:lang w:val="ru-RU"/>
        </w:rPr>
        <w:t>)</w:t>
      </w:r>
    </w:p>
    <w:p w:rsidR="00AB0733" w:rsidRPr="00B04B1B" w:rsidRDefault="00AB0733" w:rsidP="00AB0733">
      <w:pPr>
        <w:pStyle w:val="afffffff0"/>
      </w:pPr>
      <w:r w:rsidRPr="00B04B1B">
        <w:t xml:space="preserve">Формат регистра </w:t>
      </w:r>
      <w:r w:rsidR="0005754A" w:rsidRPr="00C65678">
        <w:rPr>
          <w:rStyle w:val="80"/>
        </w:rPr>
        <w:t>ICDBTRH</w:t>
      </w:r>
      <w:r w:rsidR="0005754A" w:rsidRPr="00B04B1B">
        <w:t xml:space="preserve"> </w:t>
      </w:r>
      <w:r w:rsidRPr="00B04B1B">
        <w:t xml:space="preserve">представлен на рисунке </w:t>
      </w:r>
      <w:r w:rsidR="00FE09A8">
        <w:fldChar w:fldCharType="begin"/>
      </w:r>
      <w:r w:rsidR="00FE09A8">
        <w:instrText xml:space="preserve"> REF _Ref3365829 \h  \* MERGEFORMAT </w:instrText>
      </w:r>
      <w:r w:rsidR="00FE09A8">
        <w:fldChar w:fldCharType="separate"/>
      </w:r>
      <w:r w:rsidR="00785D22" w:rsidRPr="00785D22">
        <w:rPr>
          <w:vanish/>
        </w:rPr>
        <w:t xml:space="preserve">Рисунок </w:t>
      </w:r>
      <w:r w:rsidR="00785D22">
        <w:rPr>
          <w:noProof/>
        </w:rPr>
        <w:t>46</w:t>
      </w:r>
      <w:r w:rsidR="00FE09A8">
        <w:fldChar w:fldCharType="end"/>
      </w:r>
      <w:r w:rsidRPr="00B04B1B">
        <w:t>.</w:t>
      </w:r>
    </w:p>
    <w:p w:rsidR="0005754A" w:rsidRPr="00B04B1B" w:rsidRDefault="0005754A" w:rsidP="00AB0733">
      <w:pPr>
        <w:pStyle w:val="afffffff0"/>
        <w:rPr>
          <w:lang w:eastAsia="en-US"/>
        </w:rPr>
      </w:pPr>
      <w:r w:rsidRPr="00B04B1B">
        <w:t>Описание полей регистра ICDBTR</w:t>
      </w:r>
      <w:r w:rsidRPr="00B04B1B">
        <w:rPr>
          <w:lang w:val="en-US"/>
        </w:rPr>
        <w:t>H</w:t>
      </w:r>
      <w:r w:rsidRPr="00B04B1B">
        <w:t xml:space="preserve"> приведено в таблице </w:t>
      </w:r>
      <w:r w:rsidR="00FE09A8">
        <w:fldChar w:fldCharType="begin"/>
      </w:r>
      <w:r w:rsidR="00FE09A8">
        <w:instrText xml:space="preserve"> REF _Ref3548227 \h  \* MERGEFORMAT </w:instrText>
      </w:r>
      <w:r w:rsidR="00FE09A8">
        <w:fldChar w:fldCharType="separate"/>
      </w:r>
      <w:r w:rsidR="00785D22" w:rsidRPr="00785D22">
        <w:rPr>
          <w:vanish/>
        </w:rPr>
        <w:t xml:space="preserve">Таблица </w:t>
      </w:r>
      <w:r w:rsidR="00785D22">
        <w:rPr>
          <w:noProof/>
        </w:rPr>
        <w:t>138</w:t>
      </w:r>
      <w:r w:rsidR="00FE09A8">
        <w:fldChar w:fldCharType="end"/>
      </w:r>
      <w:r w:rsidRPr="00B04B1B">
        <w:t>.</w:t>
      </w:r>
    </w:p>
    <w:p w:rsidR="00AB0733" w:rsidRPr="00B04B1B" w:rsidRDefault="00821E8D" w:rsidP="00546AEF">
      <w:pPr>
        <w:pStyle w:val="afffffff0"/>
      </w:pPr>
      <w:r w:rsidRPr="00B04B1B">
        <w:rPr>
          <w:noProof/>
        </w:rPr>
        <w:drawing>
          <wp:inline distT="0" distB="0" distL="0" distR="0">
            <wp:extent cx="5448300" cy="723900"/>
            <wp:effectExtent l="19050" t="0" r="0" b="0"/>
            <wp:docPr id="153" name="Рисунок 5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500804" cy="730876"/>
                    </a:xfrm>
                    <a:prstGeom prst="rect">
                      <a:avLst/>
                    </a:prstGeom>
                    <a:noFill/>
                    <a:ln>
                      <a:noFill/>
                    </a:ln>
                  </pic:spPr>
                </pic:pic>
              </a:graphicData>
            </a:graphic>
          </wp:inline>
        </w:drawing>
      </w:r>
    </w:p>
    <w:p w:rsidR="00821E8D" w:rsidRPr="00B04B1B" w:rsidRDefault="00AB0733" w:rsidP="0005754A">
      <w:pPr>
        <w:pStyle w:val="affff3"/>
        <w:jc w:val="center"/>
      </w:pPr>
      <w:bookmarkStart w:id="919" w:name="_Ref3365829"/>
      <w:bookmarkStart w:id="920" w:name="_Toc3469640"/>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46</w:t>
      </w:r>
      <w:r w:rsidR="00FC5FA0" w:rsidRPr="00B04B1B">
        <w:rPr>
          <w:noProof/>
        </w:rPr>
        <w:fldChar w:fldCharType="end"/>
      </w:r>
      <w:bookmarkEnd w:id="919"/>
      <w:r w:rsidRPr="00B04B1B">
        <w:t xml:space="preserve"> – Формат регистра </w:t>
      </w:r>
      <w:bookmarkEnd w:id="920"/>
      <w:r w:rsidR="0005754A" w:rsidRPr="00C65678">
        <w:rPr>
          <w:rStyle w:val="80"/>
        </w:rPr>
        <w:t>ICDBTRH</w:t>
      </w:r>
    </w:p>
    <w:p w:rsidR="0005754A" w:rsidRPr="00B04B1B" w:rsidRDefault="0005754A" w:rsidP="00546AEF">
      <w:pPr>
        <w:pStyle w:val="afffffff0"/>
      </w:pPr>
    </w:p>
    <w:p w:rsidR="0005754A" w:rsidRPr="00B04B1B" w:rsidRDefault="0005754A" w:rsidP="0005754A">
      <w:pPr>
        <w:pStyle w:val="affff3"/>
      </w:pPr>
      <w:bookmarkStart w:id="921" w:name="_Ref3548227"/>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138</w:t>
      </w:r>
      <w:r w:rsidR="00FC5FA0" w:rsidRPr="00B04B1B">
        <w:rPr>
          <w:noProof/>
        </w:rPr>
        <w:fldChar w:fldCharType="end"/>
      </w:r>
      <w:bookmarkEnd w:id="921"/>
      <w:r w:rsidRPr="00B04B1B">
        <w:t xml:space="preserve"> – Описание полей регистра ICDBTR</w:t>
      </w:r>
      <w:r w:rsidRPr="00B04B1B">
        <w:rPr>
          <w:lang w:val="en-US"/>
        </w:rPr>
        <w:t>H</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2271"/>
        <w:gridCol w:w="2759"/>
        <w:gridCol w:w="5006"/>
      </w:tblGrid>
      <w:tr w:rsidR="00821E8D" w:rsidRPr="00B04B1B" w:rsidTr="0005754A">
        <w:trPr>
          <w:cantSplit/>
          <w:trHeight w:val="20"/>
          <w:tblHeader/>
          <w:jc w:val="center"/>
        </w:trPr>
        <w:tc>
          <w:tcPr>
            <w:tcW w:w="2221" w:type="dxa"/>
          </w:tcPr>
          <w:p w:rsidR="00821E8D" w:rsidRPr="00B04B1B" w:rsidRDefault="00821E8D" w:rsidP="00821E8D">
            <w:pPr>
              <w:pStyle w:val="afff6"/>
              <w:rPr>
                <w:rFonts w:eastAsia="Arial"/>
                <w:color w:val="000000" w:themeColor="text1"/>
              </w:rPr>
            </w:pPr>
            <w:r w:rsidRPr="00B04B1B">
              <w:rPr>
                <w:color w:val="000000" w:themeColor="text1"/>
              </w:rPr>
              <w:t>Бит</w:t>
            </w:r>
          </w:p>
        </w:tc>
        <w:tc>
          <w:tcPr>
            <w:tcW w:w="2698" w:type="dxa"/>
          </w:tcPr>
          <w:p w:rsidR="00821E8D" w:rsidRPr="00B04B1B" w:rsidRDefault="00821E8D" w:rsidP="00821E8D">
            <w:pPr>
              <w:pStyle w:val="afff6"/>
              <w:rPr>
                <w:rFonts w:eastAsia="Arial"/>
                <w:color w:val="000000" w:themeColor="text1"/>
              </w:rPr>
            </w:pPr>
            <w:r w:rsidRPr="00B04B1B">
              <w:rPr>
                <w:color w:val="000000" w:themeColor="text1"/>
              </w:rPr>
              <w:t>Наименование поля</w:t>
            </w:r>
          </w:p>
        </w:tc>
        <w:tc>
          <w:tcPr>
            <w:tcW w:w="4896" w:type="dxa"/>
          </w:tcPr>
          <w:p w:rsidR="00821E8D" w:rsidRPr="00B04B1B" w:rsidRDefault="00821E8D" w:rsidP="00821E8D">
            <w:pPr>
              <w:pStyle w:val="afff6"/>
              <w:rPr>
                <w:rFonts w:eastAsia="Arial"/>
                <w:color w:val="000000" w:themeColor="text1"/>
              </w:rPr>
            </w:pPr>
            <w:r w:rsidRPr="00B04B1B">
              <w:rPr>
                <w:color w:val="000000" w:themeColor="text1"/>
              </w:rPr>
              <w:t>Описание</w:t>
            </w:r>
          </w:p>
        </w:tc>
      </w:tr>
      <w:tr w:rsidR="00821E8D" w:rsidRPr="00B04B1B" w:rsidTr="0005754A">
        <w:trPr>
          <w:cantSplit/>
          <w:trHeight w:val="20"/>
          <w:jc w:val="center"/>
        </w:trPr>
        <w:tc>
          <w:tcPr>
            <w:tcW w:w="2221" w:type="dxa"/>
          </w:tcPr>
          <w:p w:rsidR="00821E8D" w:rsidRPr="00B04B1B" w:rsidRDefault="00821E8D" w:rsidP="00821E8D">
            <w:pPr>
              <w:pStyle w:val="afff6"/>
              <w:rPr>
                <w:rFonts w:eastAsia="Arial"/>
                <w:color w:val="000000" w:themeColor="text1"/>
              </w:rPr>
            </w:pPr>
            <w:r w:rsidRPr="00B04B1B">
              <w:rPr>
                <w:color w:val="000000" w:themeColor="text1"/>
              </w:rPr>
              <w:t>0:18</w:t>
            </w:r>
          </w:p>
        </w:tc>
        <w:tc>
          <w:tcPr>
            <w:tcW w:w="2698" w:type="dxa"/>
          </w:tcPr>
          <w:p w:rsidR="00821E8D" w:rsidRPr="00B04B1B" w:rsidRDefault="00821E8D" w:rsidP="00821E8D">
            <w:pPr>
              <w:pStyle w:val="afff6"/>
              <w:rPr>
                <w:rFonts w:eastAsia="Arial"/>
                <w:color w:val="000000" w:themeColor="text1"/>
              </w:rPr>
            </w:pPr>
            <w:r w:rsidRPr="00B04B1B">
              <w:rPr>
                <w:color w:val="000000" w:themeColor="text1"/>
              </w:rPr>
              <w:t>ADDR</w:t>
            </w:r>
          </w:p>
        </w:tc>
        <w:tc>
          <w:tcPr>
            <w:tcW w:w="4896" w:type="dxa"/>
          </w:tcPr>
          <w:p w:rsidR="00821E8D" w:rsidRPr="00B04B1B" w:rsidRDefault="00D00D0A" w:rsidP="00821E8D">
            <w:pPr>
              <w:pStyle w:val="afff6"/>
              <w:rPr>
                <w:rFonts w:eastAsia="Arial"/>
                <w:color w:val="000000" w:themeColor="text1"/>
              </w:rPr>
            </w:pPr>
            <w:r w:rsidRPr="00B04B1B">
              <w:rPr>
                <w:color w:val="000000" w:themeColor="text1"/>
              </w:rPr>
              <w:t>Адрес тега</w:t>
            </w:r>
          </w:p>
        </w:tc>
      </w:tr>
      <w:tr w:rsidR="00821E8D" w:rsidRPr="00B04B1B" w:rsidTr="0005754A">
        <w:trPr>
          <w:cantSplit/>
          <w:trHeight w:val="20"/>
          <w:jc w:val="center"/>
        </w:trPr>
        <w:tc>
          <w:tcPr>
            <w:tcW w:w="2221" w:type="dxa"/>
          </w:tcPr>
          <w:p w:rsidR="00821E8D" w:rsidRPr="00B04B1B" w:rsidRDefault="00821E8D" w:rsidP="00821E8D">
            <w:pPr>
              <w:pStyle w:val="afff6"/>
              <w:rPr>
                <w:rFonts w:eastAsia="Arial"/>
                <w:color w:val="000000" w:themeColor="text1"/>
              </w:rPr>
            </w:pPr>
            <w:r w:rsidRPr="00B04B1B">
              <w:rPr>
                <w:color w:val="000000" w:themeColor="text1"/>
              </w:rPr>
              <w:t>19</w:t>
            </w:r>
          </w:p>
        </w:tc>
        <w:tc>
          <w:tcPr>
            <w:tcW w:w="2698" w:type="dxa"/>
          </w:tcPr>
          <w:p w:rsidR="00821E8D" w:rsidRPr="00B04B1B" w:rsidRDefault="00821E8D" w:rsidP="00821E8D">
            <w:pPr>
              <w:pStyle w:val="afff6"/>
              <w:rPr>
                <w:rFonts w:eastAsia="Arial"/>
                <w:color w:val="000000" w:themeColor="text1"/>
              </w:rPr>
            </w:pPr>
            <w:r w:rsidRPr="00B04B1B">
              <w:rPr>
                <w:color w:val="000000" w:themeColor="text1"/>
              </w:rPr>
              <w:t>VALID</w:t>
            </w:r>
          </w:p>
        </w:tc>
        <w:tc>
          <w:tcPr>
            <w:tcW w:w="4896" w:type="dxa"/>
          </w:tcPr>
          <w:p w:rsidR="00821E8D" w:rsidRPr="00B04B1B" w:rsidRDefault="00821E8D" w:rsidP="00821E8D">
            <w:pPr>
              <w:pStyle w:val="afff6"/>
              <w:rPr>
                <w:rFonts w:eastAsia="Arial"/>
                <w:color w:val="000000" w:themeColor="text1"/>
              </w:rPr>
            </w:pPr>
            <w:r w:rsidRPr="00B04B1B">
              <w:rPr>
                <w:color w:val="000000" w:themeColor="text1"/>
              </w:rPr>
              <w:t>Бит достоверности для этого элемента. Этот бит является битом т</w:t>
            </w:r>
            <w:r w:rsidR="00D00D0A" w:rsidRPr="00B04B1B">
              <w:rPr>
                <w:color w:val="000000" w:themeColor="text1"/>
              </w:rPr>
              <w:t>ега и получается из массива LRU</w:t>
            </w:r>
          </w:p>
        </w:tc>
      </w:tr>
      <w:tr w:rsidR="00821E8D" w:rsidRPr="00B04B1B" w:rsidTr="0005754A">
        <w:trPr>
          <w:cantSplit/>
          <w:trHeight w:val="20"/>
          <w:jc w:val="center"/>
        </w:trPr>
        <w:tc>
          <w:tcPr>
            <w:tcW w:w="2221" w:type="dxa"/>
          </w:tcPr>
          <w:p w:rsidR="00821E8D" w:rsidRPr="00B04B1B" w:rsidRDefault="00821E8D" w:rsidP="00821E8D">
            <w:pPr>
              <w:pStyle w:val="afff6"/>
              <w:rPr>
                <w:rFonts w:eastAsia="Arial"/>
                <w:color w:val="000000" w:themeColor="text1"/>
              </w:rPr>
            </w:pPr>
            <w:r w:rsidRPr="00B04B1B">
              <w:rPr>
                <w:color w:val="000000" w:themeColor="text1"/>
              </w:rPr>
              <w:t>20:21</w:t>
            </w:r>
          </w:p>
        </w:tc>
        <w:tc>
          <w:tcPr>
            <w:tcW w:w="2698" w:type="dxa"/>
          </w:tcPr>
          <w:p w:rsidR="00821E8D" w:rsidRPr="00B04B1B" w:rsidRDefault="00821E8D" w:rsidP="00821E8D">
            <w:pPr>
              <w:pStyle w:val="afff6"/>
              <w:rPr>
                <w:rFonts w:eastAsia="Arial"/>
                <w:color w:val="000000" w:themeColor="text1"/>
              </w:rPr>
            </w:pPr>
            <w:r w:rsidRPr="00B04B1B">
              <w:rPr>
                <w:color w:val="000000" w:themeColor="text1"/>
              </w:rPr>
              <w:t>TAGP</w:t>
            </w:r>
          </w:p>
        </w:tc>
        <w:tc>
          <w:tcPr>
            <w:tcW w:w="4896" w:type="dxa"/>
          </w:tcPr>
          <w:p w:rsidR="00821E8D" w:rsidRPr="00B04B1B" w:rsidRDefault="00D00D0A" w:rsidP="00821E8D">
            <w:pPr>
              <w:pStyle w:val="afff6"/>
              <w:rPr>
                <w:rFonts w:eastAsia="Arial"/>
                <w:color w:val="000000" w:themeColor="text1"/>
              </w:rPr>
            </w:pPr>
            <w:r w:rsidRPr="00B04B1B">
              <w:rPr>
                <w:color w:val="000000" w:themeColor="text1"/>
              </w:rPr>
              <w:t>Биты четности тега</w:t>
            </w:r>
          </w:p>
        </w:tc>
      </w:tr>
      <w:tr w:rsidR="00821E8D" w:rsidRPr="00B04B1B" w:rsidTr="0005754A">
        <w:trPr>
          <w:cantSplit/>
          <w:trHeight w:val="20"/>
          <w:jc w:val="center"/>
        </w:trPr>
        <w:tc>
          <w:tcPr>
            <w:tcW w:w="2221" w:type="dxa"/>
          </w:tcPr>
          <w:p w:rsidR="00821E8D" w:rsidRPr="00B04B1B" w:rsidRDefault="00821E8D" w:rsidP="00821E8D">
            <w:pPr>
              <w:pStyle w:val="afff6"/>
              <w:rPr>
                <w:rFonts w:eastAsia="Arial"/>
                <w:color w:val="000000" w:themeColor="text1"/>
              </w:rPr>
            </w:pPr>
            <w:r w:rsidRPr="00B04B1B">
              <w:rPr>
                <w:color w:val="000000" w:themeColor="text1"/>
              </w:rPr>
              <w:t>22:31</w:t>
            </w:r>
          </w:p>
        </w:tc>
        <w:tc>
          <w:tcPr>
            <w:tcW w:w="2698" w:type="dxa"/>
          </w:tcPr>
          <w:p w:rsidR="00821E8D" w:rsidRPr="00B04B1B" w:rsidRDefault="00821E8D" w:rsidP="00821E8D">
            <w:pPr>
              <w:pStyle w:val="afff6"/>
              <w:rPr>
                <w:rFonts w:eastAsia="Arial"/>
                <w:color w:val="000000" w:themeColor="text1"/>
              </w:rPr>
            </w:pPr>
            <w:r w:rsidRPr="00B04B1B">
              <w:rPr>
                <w:color w:val="000000" w:themeColor="text1"/>
              </w:rPr>
              <w:t>EXTADDR</w:t>
            </w:r>
          </w:p>
        </w:tc>
        <w:tc>
          <w:tcPr>
            <w:tcW w:w="4896" w:type="dxa"/>
          </w:tcPr>
          <w:p w:rsidR="00821E8D" w:rsidRPr="00B04B1B" w:rsidRDefault="00D00D0A" w:rsidP="00821E8D">
            <w:pPr>
              <w:pStyle w:val="afff6"/>
              <w:rPr>
                <w:rFonts w:eastAsia="Arial"/>
                <w:color w:val="000000" w:themeColor="text1"/>
              </w:rPr>
            </w:pPr>
            <w:r w:rsidRPr="00B04B1B">
              <w:rPr>
                <w:color w:val="000000" w:themeColor="text1"/>
              </w:rPr>
              <w:t>Расширенный адрес тега</w:t>
            </w:r>
          </w:p>
        </w:tc>
      </w:tr>
    </w:tbl>
    <w:p w:rsidR="00821E8D" w:rsidRPr="00B04B1B" w:rsidRDefault="00821E8D" w:rsidP="00546AEF">
      <w:pPr>
        <w:pStyle w:val="afffffff0"/>
      </w:pPr>
    </w:p>
    <w:p w:rsidR="00821E8D" w:rsidRPr="00C65678" w:rsidRDefault="00821E8D" w:rsidP="00E25868">
      <w:pPr>
        <w:pStyle w:val="8"/>
      </w:pPr>
      <w:bookmarkStart w:id="922" w:name="5.2.3_Speculative_Prefetch"/>
      <w:bookmarkStart w:id="923" w:name="_bookmark463"/>
      <w:bookmarkEnd w:id="922"/>
      <w:bookmarkEnd w:id="923"/>
      <w:r w:rsidRPr="00C65678">
        <w:t>Спекулятивная предвыборка</w:t>
      </w:r>
    </w:p>
    <w:p w:rsidR="00821E8D" w:rsidRPr="00B04B1B" w:rsidRDefault="00821E8D" w:rsidP="004C1475">
      <w:pPr>
        <w:pStyle w:val="af2"/>
        <w:rPr>
          <w:color w:val="000000" w:themeColor="text1"/>
        </w:rPr>
      </w:pPr>
      <w:r w:rsidRPr="00B04B1B">
        <w:rPr>
          <w:color w:val="000000" w:themeColor="text1"/>
        </w:rPr>
        <w:t>В общем случае все инструкции выбираются спекулятивно. ICU выбирает (или предварительно выбирает) два кодовых потока инструкций: один для последовательного потока, а другой для потока предсказанного ветвления.</w:t>
      </w:r>
    </w:p>
    <w:p w:rsidR="00821E8D" w:rsidRPr="00B04B1B" w:rsidRDefault="00821E8D" w:rsidP="004C1475">
      <w:pPr>
        <w:pStyle w:val="af2"/>
        <w:rPr>
          <w:color w:val="000000" w:themeColor="text1"/>
        </w:rPr>
      </w:pPr>
      <w:r w:rsidRPr="00B04B1B">
        <w:rPr>
          <w:color w:val="000000" w:themeColor="text1"/>
        </w:rPr>
        <w:t>Поскольку ICU выдает четыре инструкции одновременно, он обращается к следующей строке кэша или к строке кэша предсказанной инструкции</w:t>
      </w:r>
      <w:r w:rsidR="00D00D0A" w:rsidRPr="00B04B1B">
        <w:rPr>
          <w:color w:val="000000" w:themeColor="text1"/>
        </w:rPr>
        <w:t>,</w:t>
      </w:r>
      <w:r w:rsidRPr="00B04B1B">
        <w:rPr>
          <w:color w:val="000000" w:themeColor="text1"/>
        </w:rPr>
        <w:t xml:space="preserve"> даже если он не определит, требует ли программный код этих инструкций. Таким образом, выполняется спекулятивная предвыборка инструкций.</w:t>
      </w:r>
    </w:p>
    <w:p w:rsidR="00821E8D" w:rsidRPr="00B04B1B" w:rsidRDefault="00821E8D" w:rsidP="004C1475">
      <w:pPr>
        <w:pStyle w:val="af2"/>
        <w:rPr>
          <w:color w:val="000000" w:themeColor="text1"/>
        </w:rPr>
      </w:pPr>
      <w:r w:rsidRPr="00B04B1B">
        <w:rPr>
          <w:color w:val="000000" w:themeColor="text1"/>
        </w:rPr>
        <w:t>Процессор ограничивает спекулятивную выборку, поскольку излишняя спекулятивная выборка снижает эффективность работы кэша, замещая строки кэша ненужными строками предвыборки.</w:t>
      </w:r>
    </w:p>
    <w:p w:rsidR="00821E8D" w:rsidRPr="00B04B1B" w:rsidRDefault="00821E8D" w:rsidP="004C1475">
      <w:pPr>
        <w:pStyle w:val="af2"/>
        <w:rPr>
          <w:color w:val="000000" w:themeColor="text1"/>
        </w:rPr>
      </w:pPr>
      <w:r w:rsidRPr="00B04B1B">
        <w:rPr>
          <w:color w:val="000000" w:themeColor="text1"/>
        </w:rPr>
        <w:t>Вся выборка из кэша L2 выполняется при помощи действительных (физических) адресов.</w:t>
      </w:r>
    </w:p>
    <w:p w:rsidR="00821E8D" w:rsidRPr="00B04B1B" w:rsidRDefault="00821E8D" w:rsidP="004C1475">
      <w:pPr>
        <w:pStyle w:val="af2"/>
        <w:rPr>
          <w:color w:val="000000" w:themeColor="text1"/>
        </w:rPr>
      </w:pPr>
    </w:p>
    <w:p w:rsidR="00821E8D" w:rsidRPr="00C65678" w:rsidRDefault="00821E8D" w:rsidP="00E25868">
      <w:pPr>
        <w:pStyle w:val="8"/>
      </w:pPr>
      <w:bookmarkStart w:id="924" w:name="5.2.4_Exceptions"/>
      <w:bookmarkStart w:id="925" w:name="_bookmark464"/>
      <w:bookmarkEnd w:id="924"/>
      <w:bookmarkEnd w:id="925"/>
      <w:r w:rsidRPr="00C65678">
        <w:t>Исключения</w:t>
      </w:r>
    </w:p>
    <w:p w:rsidR="00821E8D" w:rsidRPr="00B04B1B" w:rsidRDefault="00821E8D" w:rsidP="004C1475">
      <w:pPr>
        <w:pStyle w:val="af2"/>
        <w:rPr>
          <w:color w:val="000000" w:themeColor="text1"/>
        </w:rPr>
      </w:pPr>
      <w:r w:rsidRPr="00B04B1B">
        <w:rPr>
          <w:color w:val="000000" w:themeColor="text1"/>
        </w:rPr>
        <w:t>Кэш инструкций генерирует три разных типа исключения:</w:t>
      </w:r>
    </w:p>
    <w:p w:rsidR="00821E8D" w:rsidRPr="00B04B1B" w:rsidRDefault="00821E8D" w:rsidP="00A44AB1">
      <w:pPr>
        <w:pStyle w:val="a8"/>
        <w:numPr>
          <w:ilvl w:val="0"/>
          <w:numId w:val="120"/>
        </w:numPr>
        <w:rPr>
          <w:color w:val="000000" w:themeColor="text1"/>
        </w:rPr>
      </w:pPr>
      <w:r w:rsidRPr="00B04B1B">
        <w:rPr>
          <w:color w:val="000000" w:themeColor="text1"/>
        </w:rPr>
        <w:t>Прерывание памяти инструкции</w:t>
      </w:r>
      <w:r w:rsidR="00D00D0A" w:rsidRPr="00B04B1B">
        <w:rPr>
          <w:color w:val="000000" w:themeColor="text1"/>
        </w:rPr>
        <w:t>;</w:t>
      </w:r>
      <w:r w:rsidRPr="00B04B1B">
        <w:rPr>
          <w:color w:val="000000" w:themeColor="text1"/>
        </w:rPr>
        <w:t xml:space="preserve"> </w:t>
      </w:r>
    </w:p>
    <w:p w:rsidR="00821E8D" w:rsidRPr="00B04B1B" w:rsidRDefault="00821E8D" w:rsidP="00A44AB1">
      <w:pPr>
        <w:pStyle w:val="a8"/>
        <w:numPr>
          <w:ilvl w:val="0"/>
          <w:numId w:val="120"/>
        </w:numPr>
        <w:rPr>
          <w:color w:val="000000" w:themeColor="text1"/>
        </w:rPr>
      </w:pPr>
      <w:r w:rsidRPr="00B04B1B">
        <w:rPr>
          <w:color w:val="000000" w:themeColor="text1"/>
        </w:rPr>
        <w:t>Промах инструкции объединенного буфера ассоциативной трансляции (UTLB)</w:t>
      </w:r>
      <w:r w:rsidR="00D00D0A" w:rsidRPr="00B04B1B">
        <w:rPr>
          <w:color w:val="000000" w:themeColor="text1"/>
        </w:rPr>
        <w:t>;</w:t>
      </w:r>
    </w:p>
    <w:p w:rsidR="00821E8D" w:rsidRPr="00B04B1B" w:rsidRDefault="00821E8D" w:rsidP="00A44AB1">
      <w:pPr>
        <w:pStyle w:val="a8"/>
        <w:numPr>
          <w:ilvl w:val="0"/>
          <w:numId w:val="120"/>
        </w:numPr>
        <w:rPr>
          <w:color w:val="000000" w:themeColor="text1"/>
        </w:rPr>
      </w:pPr>
      <w:r w:rsidRPr="00B04B1B">
        <w:rPr>
          <w:color w:val="000000" w:themeColor="text1"/>
        </w:rPr>
        <w:t>Проверка процессора со стороны инструкций</w:t>
      </w:r>
      <w:r w:rsidR="00D00D0A" w:rsidRPr="00B04B1B">
        <w:rPr>
          <w:color w:val="000000" w:themeColor="text1"/>
        </w:rPr>
        <w:t>.</w:t>
      </w:r>
    </w:p>
    <w:p w:rsidR="00821E8D" w:rsidRPr="00B04B1B" w:rsidRDefault="00821E8D" w:rsidP="004C1475">
      <w:pPr>
        <w:pStyle w:val="af2"/>
        <w:rPr>
          <w:color w:val="000000" w:themeColor="text1"/>
        </w:rPr>
      </w:pPr>
      <w:r w:rsidRPr="00B04B1B">
        <w:rPr>
          <w:color w:val="000000" w:themeColor="text1"/>
        </w:rPr>
        <w:t xml:space="preserve">Эти исключения передаются IU, где инструкция тегируется как специальное исключение со стороны инструкций. Затем оно передается на стадию записи в регистр конвейера инструкций как ошибочное поручение, выполненное IU. Эти три исключения являются взаимоисключающими. Ошибочное поручение состоит из четырех фиктивных инструкций, переданных на декодирование и выдачу (DISS) и маркированных как ошибка. Эти инструкции остаются допустимыми до очистки. Последующая выборка в кэш L2 блокируется. Любые </w:t>
      </w:r>
      <w:r w:rsidRPr="00B04B1B">
        <w:rPr>
          <w:color w:val="000000" w:themeColor="text1"/>
        </w:rPr>
        <w:lastRenderedPageBreak/>
        <w:t>данные, которые кэш L2 возвращает со статусом проверки процессора, не записываются в кэш. Тем не менее, Слежение продолжает выполняться.</w:t>
      </w:r>
    </w:p>
    <w:p w:rsidR="00F42FDF" w:rsidRPr="00B04B1B" w:rsidRDefault="00F42FDF" w:rsidP="004C1475">
      <w:pPr>
        <w:pStyle w:val="af2"/>
        <w:rPr>
          <w:color w:val="000000" w:themeColor="text1"/>
        </w:rPr>
      </w:pPr>
    </w:p>
    <w:p w:rsidR="00821E8D" w:rsidRPr="00B04B1B" w:rsidRDefault="00821E8D" w:rsidP="00E25868">
      <w:pPr>
        <w:pStyle w:val="9"/>
      </w:pPr>
      <w:bookmarkStart w:id="926" w:name="5.2.4.1_Instruction_Storage_Interrupt"/>
      <w:bookmarkStart w:id="927" w:name="_bookmark465"/>
      <w:bookmarkEnd w:id="926"/>
      <w:bookmarkEnd w:id="927"/>
      <w:r w:rsidRPr="00B04B1B">
        <w:t>Прерывание памяти инструкции</w:t>
      </w:r>
    </w:p>
    <w:p w:rsidR="00821E8D" w:rsidRPr="00B04B1B" w:rsidRDefault="00821E8D" w:rsidP="004C1475">
      <w:pPr>
        <w:pStyle w:val="af2"/>
        <w:rPr>
          <w:color w:val="000000" w:themeColor="text1"/>
        </w:rPr>
      </w:pPr>
      <w:r w:rsidRPr="00B04B1B">
        <w:rPr>
          <w:color w:val="000000" w:themeColor="text1"/>
        </w:rPr>
        <w:t>Кэш инструкций генерирует прерывание памяти инструкции (ISI) только во время инструкции нарушения защиты выполнения. Это происходит, когда запрашиваемая модулем управления памятью (MMU) страница возвращается без разрешения выполнения.</w:t>
      </w:r>
    </w:p>
    <w:p w:rsidR="00821E8D" w:rsidRPr="00B04B1B" w:rsidRDefault="00821E8D" w:rsidP="004C1475">
      <w:pPr>
        <w:pStyle w:val="af2"/>
        <w:rPr>
          <w:color w:val="000000" w:themeColor="text1"/>
        </w:rPr>
      </w:pPr>
    </w:p>
    <w:p w:rsidR="00821E8D" w:rsidRPr="00B04B1B" w:rsidRDefault="00821E8D" w:rsidP="00E25868">
      <w:pPr>
        <w:pStyle w:val="9"/>
      </w:pPr>
      <w:bookmarkStart w:id="928" w:name="5.2.4.2_Instruction-Side_UTLB_Miss"/>
      <w:bookmarkStart w:id="929" w:name="_bookmark466"/>
      <w:bookmarkEnd w:id="928"/>
      <w:bookmarkEnd w:id="929"/>
      <w:r w:rsidRPr="00B04B1B">
        <w:t>Промах инструкции UTLB</w:t>
      </w:r>
    </w:p>
    <w:p w:rsidR="00821E8D" w:rsidRPr="00B04B1B" w:rsidRDefault="00821E8D" w:rsidP="004C1475">
      <w:pPr>
        <w:pStyle w:val="af2"/>
        <w:rPr>
          <w:color w:val="000000" w:themeColor="text1"/>
        </w:rPr>
      </w:pPr>
      <w:r w:rsidRPr="00B04B1B">
        <w:rPr>
          <w:color w:val="000000" w:themeColor="text1"/>
        </w:rPr>
        <w:t>Кэш инструкций генерирует промах инструкции UTLB, когда запрос MMU на доступ к элементу TLB инструкций (ITLB) приводит к промаху UTLB.</w:t>
      </w:r>
    </w:p>
    <w:p w:rsidR="00821E8D" w:rsidRPr="00B04B1B" w:rsidRDefault="00821E8D" w:rsidP="004C1475">
      <w:pPr>
        <w:pStyle w:val="af2"/>
        <w:rPr>
          <w:color w:val="000000" w:themeColor="text1"/>
        </w:rPr>
      </w:pPr>
    </w:p>
    <w:p w:rsidR="00821E8D" w:rsidRPr="00B04B1B" w:rsidRDefault="00821E8D" w:rsidP="00E25868">
      <w:pPr>
        <w:pStyle w:val="9"/>
      </w:pPr>
      <w:bookmarkStart w:id="930" w:name="5.2.4.3_Instruction-Side_Machine_Check"/>
      <w:bookmarkStart w:id="931" w:name="_bookmark467"/>
      <w:bookmarkEnd w:id="930"/>
      <w:bookmarkEnd w:id="931"/>
      <w:r w:rsidRPr="00B04B1B">
        <w:t>Проверка процессора со стороны инструкций</w:t>
      </w:r>
    </w:p>
    <w:p w:rsidR="00821E8D" w:rsidRPr="00B04B1B" w:rsidRDefault="00821E8D" w:rsidP="00821E8D">
      <w:pPr>
        <w:pStyle w:val="af2"/>
        <w:rPr>
          <w:color w:val="000000" w:themeColor="text1"/>
        </w:rPr>
      </w:pPr>
      <w:r w:rsidRPr="00B04B1B">
        <w:rPr>
          <w:color w:val="000000" w:themeColor="text1"/>
        </w:rPr>
        <w:t>Кэш инструкций генерирует проверку процессора со стороны инструкций, когда обнаруживается аппаратная ошибка в ICU. Это может быть ошибка чтения от L2 или ошибка четности из нескольких источников. Кэш инструкций содержит регистр синдрома ошибки</w:t>
      </w:r>
      <w:r w:rsidR="00922399">
        <w:rPr>
          <w:color w:val="000000" w:themeColor="text1"/>
        </w:rPr>
        <w:t xml:space="preserve"> </w:t>
      </w:r>
      <w:r w:rsidRPr="00B04B1B">
        <w:rPr>
          <w:color w:val="000000" w:themeColor="text1"/>
        </w:rPr>
        <w:t>кэша инструкций (ICESR), SPR, который предназначен для различения произошедших ошибок. ICESR доступен только в режиме супервизора и очищается при чтении.</w:t>
      </w:r>
    </w:p>
    <w:p w:rsidR="00821E8D" w:rsidRPr="00B04B1B" w:rsidRDefault="00821E8D" w:rsidP="00821E8D">
      <w:pPr>
        <w:pStyle w:val="af2"/>
        <w:rPr>
          <w:color w:val="000000" w:themeColor="text1"/>
        </w:rPr>
      </w:pPr>
      <w:r w:rsidRPr="00B04B1B">
        <w:rPr>
          <w:color w:val="000000" w:themeColor="text1"/>
        </w:rPr>
        <w:t>Кэш инструкций генерирует проверку процессора со стороны инструкций, когда обнаруживается аппаратная ошибка в ICU. Это может быть ошибка чтения от L2 или ошибка четности из нескольких источников. Кэш инструкций содержит регистр синдрома ошибки кэша инструкций (ICESR), SPR, который предназначен для различения произошедших ошибок.</w:t>
      </w:r>
      <w:r w:rsidR="00922399">
        <w:rPr>
          <w:color w:val="000000" w:themeColor="text1"/>
        </w:rPr>
        <w:t xml:space="preserve"> </w:t>
      </w:r>
      <w:r w:rsidRPr="00B04B1B">
        <w:rPr>
          <w:color w:val="000000" w:themeColor="text1"/>
        </w:rPr>
        <w:t>ICESR доступен только в режиме супервизора и очищается при чтении.</w:t>
      </w:r>
    </w:p>
    <w:p w:rsidR="00821E8D" w:rsidRPr="00B04B1B" w:rsidRDefault="00821E8D" w:rsidP="00821E8D">
      <w:pPr>
        <w:pStyle w:val="af2"/>
        <w:ind w:left="0" w:firstLine="0"/>
        <w:rPr>
          <w:color w:val="000000" w:themeColor="text1"/>
        </w:rPr>
      </w:pPr>
    </w:p>
    <w:p w:rsidR="00821E8D" w:rsidRPr="00B04B1B" w:rsidRDefault="00821E8D" w:rsidP="000E044C">
      <w:pPr>
        <w:pStyle w:val="7"/>
        <w:rPr>
          <w:lang w:val="ru-RU"/>
        </w:rPr>
      </w:pPr>
      <w:bookmarkStart w:id="932" w:name="5.3_ICU_Special_Purpose_Registers"/>
      <w:bookmarkStart w:id="933" w:name="_bookmark468"/>
      <w:bookmarkStart w:id="934" w:name="_bookmark469"/>
      <w:bookmarkEnd w:id="932"/>
      <w:bookmarkEnd w:id="933"/>
      <w:bookmarkEnd w:id="934"/>
      <w:r w:rsidRPr="00B04B1B">
        <w:t>Регистры специального назначения ICU</w:t>
      </w:r>
    </w:p>
    <w:p w:rsidR="00821E8D" w:rsidRPr="00B04B1B" w:rsidRDefault="00DC4559" w:rsidP="004C1475">
      <w:pPr>
        <w:pStyle w:val="af2"/>
        <w:rPr>
          <w:color w:val="000000" w:themeColor="text1"/>
        </w:rPr>
      </w:pPr>
      <w:r w:rsidRPr="00B04B1B">
        <w:rPr>
          <w:color w:val="000000" w:themeColor="text1"/>
        </w:rPr>
        <w:t xml:space="preserve">В таблице </w:t>
      </w:r>
      <w:r w:rsidR="00FE09A8">
        <w:fldChar w:fldCharType="begin"/>
      </w:r>
      <w:r w:rsidR="00FE09A8">
        <w:instrText xml:space="preserve"> REF _Ref3203398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139</w:t>
      </w:r>
      <w:r w:rsidR="00FE09A8">
        <w:fldChar w:fldCharType="end"/>
      </w:r>
      <w:r w:rsidR="00FA23A1" w:rsidRPr="00B04B1B">
        <w:rPr>
          <w:color w:val="000000" w:themeColor="text1"/>
        </w:rPr>
        <w:t xml:space="preserve"> приведен перечень рег</w:t>
      </w:r>
      <w:r w:rsidRPr="00B04B1B">
        <w:rPr>
          <w:color w:val="000000" w:themeColor="text1"/>
        </w:rPr>
        <w:t>и</w:t>
      </w:r>
      <w:r w:rsidR="00FA23A1" w:rsidRPr="00B04B1B">
        <w:rPr>
          <w:color w:val="000000" w:themeColor="text1"/>
        </w:rPr>
        <w:t>с</w:t>
      </w:r>
      <w:r w:rsidRPr="00B04B1B">
        <w:rPr>
          <w:color w:val="000000" w:themeColor="text1"/>
        </w:rPr>
        <w:t>тров специального назначения.</w:t>
      </w:r>
    </w:p>
    <w:p w:rsidR="00DC4559" w:rsidRPr="00B04B1B" w:rsidRDefault="00DC4559" w:rsidP="004C1475">
      <w:pPr>
        <w:pStyle w:val="af2"/>
        <w:rPr>
          <w:color w:val="000000" w:themeColor="text1"/>
        </w:rPr>
      </w:pPr>
    </w:p>
    <w:p w:rsidR="00821E8D" w:rsidRPr="00B04B1B" w:rsidRDefault="00821E8D" w:rsidP="004C1475">
      <w:pPr>
        <w:pStyle w:val="affff3"/>
        <w:rPr>
          <w:color w:val="000000" w:themeColor="text1"/>
        </w:rPr>
      </w:pPr>
      <w:bookmarkStart w:id="935" w:name="_Ref3203398"/>
      <w:bookmarkStart w:id="936" w:name="_Toc526499775"/>
      <w:r w:rsidRPr="00B04B1B">
        <w:rPr>
          <w:color w:val="000000" w:themeColor="text1"/>
        </w:rPr>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139</w:t>
      </w:r>
      <w:r w:rsidR="00FC5FA0" w:rsidRPr="00B04B1B">
        <w:rPr>
          <w:color w:val="000000" w:themeColor="text1"/>
        </w:rPr>
        <w:fldChar w:fldCharType="end"/>
      </w:r>
      <w:bookmarkEnd w:id="935"/>
      <w:r w:rsidRPr="00B04B1B">
        <w:rPr>
          <w:color w:val="000000" w:themeColor="text1"/>
        </w:rPr>
        <w:t xml:space="preserve"> - Регистры специального назначения ICU</w:t>
      </w:r>
      <w:bookmarkEnd w:id="936"/>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274"/>
        <w:gridCol w:w="4461"/>
        <w:gridCol w:w="1697"/>
        <w:gridCol w:w="1299"/>
        <w:gridCol w:w="1305"/>
      </w:tblGrid>
      <w:tr w:rsidR="00821E8D" w:rsidRPr="00B04B1B" w:rsidTr="006D1904">
        <w:trPr>
          <w:cantSplit/>
          <w:trHeight w:val="20"/>
          <w:tblHeader/>
          <w:jc w:val="center"/>
        </w:trPr>
        <w:tc>
          <w:tcPr>
            <w:tcW w:w="1134" w:type="dxa"/>
          </w:tcPr>
          <w:p w:rsidR="00821E8D" w:rsidRPr="00B04B1B" w:rsidRDefault="00821E8D" w:rsidP="004C1475">
            <w:pPr>
              <w:pStyle w:val="afff6"/>
              <w:rPr>
                <w:rFonts w:eastAsia="Arial"/>
                <w:color w:val="000000" w:themeColor="text1"/>
              </w:rPr>
            </w:pPr>
            <w:r w:rsidRPr="00B04B1B">
              <w:rPr>
                <w:color w:val="000000" w:themeColor="text1"/>
              </w:rPr>
              <w:t>Регистр</w:t>
            </w:r>
          </w:p>
        </w:tc>
        <w:tc>
          <w:tcPr>
            <w:tcW w:w="3969" w:type="dxa"/>
          </w:tcPr>
          <w:p w:rsidR="00821E8D" w:rsidRPr="00B04B1B" w:rsidRDefault="00821E8D" w:rsidP="004C1475">
            <w:pPr>
              <w:pStyle w:val="afff6"/>
              <w:rPr>
                <w:rFonts w:eastAsia="Arial"/>
                <w:color w:val="000000" w:themeColor="text1"/>
              </w:rPr>
            </w:pPr>
            <w:r w:rsidRPr="00B04B1B">
              <w:rPr>
                <w:color w:val="000000" w:themeColor="text1"/>
              </w:rPr>
              <w:t>Наименование</w:t>
            </w:r>
          </w:p>
        </w:tc>
        <w:tc>
          <w:tcPr>
            <w:tcW w:w="1510" w:type="dxa"/>
          </w:tcPr>
          <w:p w:rsidR="00821E8D" w:rsidRPr="00B04B1B" w:rsidRDefault="00821E8D" w:rsidP="004C1475">
            <w:pPr>
              <w:pStyle w:val="afff6"/>
              <w:rPr>
                <w:rFonts w:eastAsia="Arial"/>
                <w:color w:val="000000" w:themeColor="text1"/>
              </w:rPr>
            </w:pPr>
            <w:r w:rsidRPr="00B04B1B">
              <w:rPr>
                <w:color w:val="000000" w:themeColor="text1"/>
              </w:rPr>
              <w:t>Адрес</w:t>
            </w:r>
          </w:p>
        </w:tc>
        <w:tc>
          <w:tcPr>
            <w:tcW w:w="1156" w:type="dxa"/>
          </w:tcPr>
          <w:p w:rsidR="00AC58F5" w:rsidRPr="00B04B1B" w:rsidRDefault="00821E8D" w:rsidP="004C1475">
            <w:pPr>
              <w:pStyle w:val="afff6"/>
              <w:rPr>
                <w:color w:val="000000" w:themeColor="text1"/>
              </w:rPr>
            </w:pPr>
            <w:r w:rsidRPr="00B04B1B">
              <w:rPr>
                <w:color w:val="000000" w:themeColor="text1"/>
              </w:rPr>
              <w:t>Чтение/</w:t>
            </w:r>
          </w:p>
          <w:p w:rsidR="00821E8D" w:rsidRPr="00B04B1B" w:rsidRDefault="00821E8D" w:rsidP="004C1475">
            <w:pPr>
              <w:pStyle w:val="afff6"/>
              <w:rPr>
                <w:rFonts w:eastAsia="Arial"/>
                <w:color w:val="000000" w:themeColor="text1"/>
              </w:rPr>
            </w:pPr>
            <w:r w:rsidRPr="00B04B1B">
              <w:rPr>
                <w:color w:val="000000" w:themeColor="text1"/>
              </w:rPr>
              <w:t>запись</w:t>
            </w:r>
          </w:p>
        </w:tc>
        <w:tc>
          <w:tcPr>
            <w:tcW w:w="1161" w:type="dxa"/>
          </w:tcPr>
          <w:p w:rsidR="00821E8D" w:rsidRPr="00B04B1B" w:rsidRDefault="00821E8D" w:rsidP="004C1475">
            <w:pPr>
              <w:pStyle w:val="afff6"/>
              <w:rPr>
                <w:rFonts w:eastAsia="Arial"/>
                <w:color w:val="000000" w:themeColor="text1"/>
              </w:rPr>
            </w:pPr>
            <w:r w:rsidRPr="00B04B1B">
              <w:rPr>
                <w:color w:val="000000" w:themeColor="text1"/>
              </w:rPr>
              <w:t>Привилеги</w:t>
            </w:r>
            <w:r w:rsidR="00AC58F5" w:rsidRPr="00B04B1B">
              <w:rPr>
                <w:color w:val="000000" w:themeColor="text1"/>
              </w:rPr>
              <w:t>-</w:t>
            </w:r>
            <w:r w:rsidRPr="00B04B1B">
              <w:rPr>
                <w:color w:val="000000" w:themeColor="text1"/>
              </w:rPr>
              <w:t>рованный</w:t>
            </w:r>
          </w:p>
        </w:tc>
      </w:tr>
      <w:tr w:rsidR="00821E8D" w:rsidRPr="00B04B1B" w:rsidTr="00AF6087">
        <w:trPr>
          <w:cantSplit/>
          <w:trHeight w:val="20"/>
          <w:jc w:val="center"/>
        </w:trPr>
        <w:tc>
          <w:tcPr>
            <w:tcW w:w="1134" w:type="dxa"/>
          </w:tcPr>
          <w:p w:rsidR="00821E8D" w:rsidRPr="00B04B1B" w:rsidRDefault="00821E8D" w:rsidP="004C1475">
            <w:pPr>
              <w:pStyle w:val="afff6"/>
              <w:rPr>
                <w:rFonts w:eastAsia="Arial"/>
                <w:color w:val="000000" w:themeColor="text1"/>
              </w:rPr>
            </w:pPr>
            <w:r w:rsidRPr="00B04B1B">
              <w:rPr>
                <w:color w:val="000000" w:themeColor="text1"/>
              </w:rPr>
              <w:t>ICESR</w:t>
            </w:r>
          </w:p>
        </w:tc>
        <w:tc>
          <w:tcPr>
            <w:tcW w:w="3969" w:type="dxa"/>
          </w:tcPr>
          <w:p w:rsidR="00821E8D" w:rsidRPr="00B04B1B" w:rsidRDefault="00821E8D" w:rsidP="004C1475">
            <w:pPr>
              <w:pStyle w:val="afff6"/>
              <w:rPr>
                <w:rFonts w:eastAsia="Arial"/>
                <w:color w:val="000000" w:themeColor="text1"/>
              </w:rPr>
            </w:pPr>
            <w:r w:rsidRPr="00B04B1B">
              <w:rPr>
                <w:color w:val="000000" w:themeColor="text1"/>
              </w:rPr>
              <w:t>Регистр синдрома ошибки кэша инструкций</w:t>
            </w:r>
          </w:p>
        </w:tc>
        <w:tc>
          <w:tcPr>
            <w:tcW w:w="1510" w:type="dxa"/>
          </w:tcPr>
          <w:p w:rsidR="00821E8D" w:rsidRPr="00B04B1B" w:rsidRDefault="00821E8D" w:rsidP="004C1475">
            <w:pPr>
              <w:pStyle w:val="afff6"/>
              <w:rPr>
                <w:rFonts w:eastAsia="Arial"/>
                <w:color w:val="000000" w:themeColor="text1"/>
              </w:rPr>
            </w:pPr>
            <w:r w:rsidRPr="00B04B1B">
              <w:rPr>
                <w:color w:val="000000" w:themeColor="text1"/>
              </w:rPr>
              <w:t>x‘851’</w:t>
            </w:r>
          </w:p>
        </w:tc>
        <w:tc>
          <w:tcPr>
            <w:tcW w:w="1156" w:type="dxa"/>
          </w:tcPr>
          <w:p w:rsidR="00821E8D" w:rsidRPr="00B04B1B" w:rsidRDefault="00821E8D" w:rsidP="004C1475">
            <w:pPr>
              <w:pStyle w:val="afff6"/>
              <w:rPr>
                <w:rFonts w:eastAsia="Arial"/>
                <w:color w:val="000000" w:themeColor="text1"/>
              </w:rPr>
            </w:pPr>
            <w:r w:rsidRPr="00B04B1B">
              <w:rPr>
                <w:color w:val="000000" w:themeColor="text1"/>
              </w:rPr>
              <w:t>R/W</w:t>
            </w:r>
          </w:p>
        </w:tc>
        <w:tc>
          <w:tcPr>
            <w:tcW w:w="1161" w:type="dxa"/>
          </w:tcPr>
          <w:p w:rsidR="00821E8D" w:rsidRPr="00B04B1B" w:rsidRDefault="00821E8D" w:rsidP="004C1475">
            <w:pPr>
              <w:pStyle w:val="afff6"/>
              <w:rPr>
                <w:rFonts w:eastAsia="Arial"/>
                <w:color w:val="000000" w:themeColor="text1"/>
              </w:rPr>
            </w:pPr>
            <w:r w:rsidRPr="00B04B1B">
              <w:rPr>
                <w:color w:val="000000" w:themeColor="text1"/>
              </w:rPr>
              <w:t>Да</w:t>
            </w:r>
          </w:p>
        </w:tc>
      </w:tr>
      <w:tr w:rsidR="00821E8D" w:rsidRPr="00B04B1B" w:rsidTr="00AF6087">
        <w:trPr>
          <w:cantSplit/>
          <w:trHeight w:val="20"/>
          <w:jc w:val="center"/>
        </w:trPr>
        <w:tc>
          <w:tcPr>
            <w:tcW w:w="1134" w:type="dxa"/>
          </w:tcPr>
          <w:p w:rsidR="00821E8D" w:rsidRPr="00B04B1B" w:rsidRDefault="00821E8D" w:rsidP="004C1475">
            <w:pPr>
              <w:pStyle w:val="afff6"/>
              <w:rPr>
                <w:rFonts w:eastAsia="Arial"/>
                <w:color w:val="000000" w:themeColor="text1"/>
              </w:rPr>
            </w:pPr>
            <w:r w:rsidRPr="00B04B1B">
              <w:rPr>
                <w:color w:val="000000" w:themeColor="text1"/>
              </w:rPr>
              <w:t>ICDBDR0</w:t>
            </w:r>
          </w:p>
        </w:tc>
        <w:tc>
          <w:tcPr>
            <w:tcW w:w="3969" w:type="dxa"/>
          </w:tcPr>
          <w:p w:rsidR="00821E8D" w:rsidRPr="00B04B1B" w:rsidRDefault="00821E8D" w:rsidP="004C1475">
            <w:pPr>
              <w:pStyle w:val="afff6"/>
              <w:rPr>
                <w:rFonts w:eastAsia="Arial"/>
                <w:color w:val="000000" w:themeColor="text1"/>
              </w:rPr>
            </w:pPr>
            <w:r w:rsidRPr="00B04B1B">
              <w:rPr>
                <w:color w:val="000000" w:themeColor="text1"/>
              </w:rPr>
              <w:t>Регистр данных отладки кэша инструкций, инструкция</w:t>
            </w:r>
          </w:p>
        </w:tc>
        <w:tc>
          <w:tcPr>
            <w:tcW w:w="1510" w:type="dxa"/>
          </w:tcPr>
          <w:p w:rsidR="00821E8D" w:rsidRPr="00B04B1B" w:rsidRDefault="00821E8D" w:rsidP="004C1475">
            <w:pPr>
              <w:pStyle w:val="afff6"/>
              <w:rPr>
                <w:rFonts w:eastAsia="Arial"/>
                <w:color w:val="000000" w:themeColor="text1"/>
              </w:rPr>
            </w:pPr>
            <w:r w:rsidRPr="00B04B1B">
              <w:rPr>
                <w:color w:val="000000" w:themeColor="text1"/>
              </w:rPr>
              <w:t>x‘979’</w:t>
            </w:r>
          </w:p>
        </w:tc>
        <w:tc>
          <w:tcPr>
            <w:tcW w:w="1156" w:type="dxa"/>
          </w:tcPr>
          <w:p w:rsidR="00821E8D" w:rsidRPr="00B04B1B" w:rsidRDefault="00821E8D" w:rsidP="004C1475">
            <w:pPr>
              <w:pStyle w:val="afff6"/>
              <w:rPr>
                <w:rFonts w:eastAsia="Arial"/>
                <w:color w:val="000000" w:themeColor="text1"/>
              </w:rPr>
            </w:pPr>
            <w:r w:rsidRPr="00B04B1B">
              <w:rPr>
                <w:color w:val="000000" w:themeColor="text1"/>
              </w:rPr>
              <w:t>R</w:t>
            </w:r>
          </w:p>
        </w:tc>
        <w:tc>
          <w:tcPr>
            <w:tcW w:w="1161" w:type="dxa"/>
          </w:tcPr>
          <w:p w:rsidR="00821E8D" w:rsidRPr="00B04B1B" w:rsidRDefault="00821E8D" w:rsidP="004C1475">
            <w:pPr>
              <w:pStyle w:val="afff6"/>
              <w:rPr>
                <w:rFonts w:eastAsia="Arial"/>
                <w:color w:val="000000" w:themeColor="text1"/>
              </w:rPr>
            </w:pPr>
            <w:r w:rsidRPr="00B04B1B">
              <w:rPr>
                <w:color w:val="000000" w:themeColor="text1"/>
              </w:rPr>
              <w:t>Да</w:t>
            </w:r>
          </w:p>
        </w:tc>
      </w:tr>
      <w:tr w:rsidR="00821E8D" w:rsidRPr="00B04B1B" w:rsidTr="00AF6087">
        <w:trPr>
          <w:cantSplit/>
          <w:trHeight w:val="20"/>
          <w:jc w:val="center"/>
        </w:trPr>
        <w:tc>
          <w:tcPr>
            <w:tcW w:w="1134" w:type="dxa"/>
          </w:tcPr>
          <w:p w:rsidR="00821E8D" w:rsidRPr="00B04B1B" w:rsidRDefault="00821E8D" w:rsidP="004C1475">
            <w:pPr>
              <w:pStyle w:val="afff6"/>
              <w:rPr>
                <w:rFonts w:eastAsia="Arial"/>
                <w:color w:val="000000" w:themeColor="text1"/>
              </w:rPr>
            </w:pPr>
            <w:r w:rsidRPr="00B04B1B">
              <w:rPr>
                <w:color w:val="000000" w:themeColor="text1"/>
              </w:rPr>
              <w:t>ICDBDR1</w:t>
            </w:r>
          </w:p>
        </w:tc>
        <w:tc>
          <w:tcPr>
            <w:tcW w:w="3969" w:type="dxa"/>
          </w:tcPr>
          <w:p w:rsidR="00821E8D" w:rsidRPr="00B04B1B" w:rsidRDefault="00821E8D" w:rsidP="004C1475">
            <w:pPr>
              <w:pStyle w:val="afff6"/>
              <w:rPr>
                <w:rFonts w:eastAsia="Arial"/>
                <w:color w:val="000000" w:themeColor="text1"/>
              </w:rPr>
            </w:pPr>
            <w:r w:rsidRPr="00B04B1B">
              <w:rPr>
                <w:color w:val="000000" w:themeColor="text1"/>
              </w:rPr>
              <w:t>Регистр данных отладки кэша инструкций, предварительное декодирование</w:t>
            </w:r>
          </w:p>
        </w:tc>
        <w:tc>
          <w:tcPr>
            <w:tcW w:w="1510" w:type="dxa"/>
          </w:tcPr>
          <w:p w:rsidR="00821E8D" w:rsidRPr="00B04B1B" w:rsidRDefault="00821E8D" w:rsidP="004C1475">
            <w:pPr>
              <w:pStyle w:val="afff6"/>
              <w:rPr>
                <w:rFonts w:eastAsia="Arial"/>
                <w:color w:val="000000" w:themeColor="text1"/>
              </w:rPr>
            </w:pPr>
            <w:r w:rsidRPr="00B04B1B">
              <w:rPr>
                <w:color w:val="000000" w:themeColor="text1"/>
              </w:rPr>
              <w:t>x‘980’</w:t>
            </w:r>
          </w:p>
        </w:tc>
        <w:tc>
          <w:tcPr>
            <w:tcW w:w="1156" w:type="dxa"/>
          </w:tcPr>
          <w:p w:rsidR="00821E8D" w:rsidRPr="00B04B1B" w:rsidRDefault="00821E8D" w:rsidP="004C1475">
            <w:pPr>
              <w:pStyle w:val="afff6"/>
              <w:rPr>
                <w:rFonts w:eastAsia="Arial"/>
                <w:color w:val="000000" w:themeColor="text1"/>
              </w:rPr>
            </w:pPr>
            <w:r w:rsidRPr="00B04B1B">
              <w:rPr>
                <w:color w:val="000000" w:themeColor="text1"/>
              </w:rPr>
              <w:t>R</w:t>
            </w:r>
          </w:p>
        </w:tc>
        <w:tc>
          <w:tcPr>
            <w:tcW w:w="1161" w:type="dxa"/>
          </w:tcPr>
          <w:p w:rsidR="00821E8D" w:rsidRPr="00B04B1B" w:rsidRDefault="00821E8D" w:rsidP="004C1475">
            <w:pPr>
              <w:pStyle w:val="afff6"/>
              <w:rPr>
                <w:rFonts w:eastAsia="Arial"/>
                <w:color w:val="000000" w:themeColor="text1"/>
              </w:rPr>
            </w:pPr>
            <w:r w:rsidRPr="00B04B1B">
              <w:rPr>
                <w:color w:val="000000" w:themeColor="text1"/>
              </w:rPr>
              <w:t>Да</w:t>
            </w:r>
          </w:p>
        </w:tc>
      </w:tr>
      <w:tr w:rsidR="00821E8D" w:rsidRPr="00B04B1B" w:rsidTr="00AF6087">
        <w:trPr>
          <w:cantSplit/>
          <w:trHeight w:val="20"/>
          <w:jc w:val="center"/>
        </w:trPr>
        <w:tc>
          <w:tcPr>
            <w:tcW w:w="1134" w:type="dxa"/>
          </w:tcPr>
          <w:p w:rsidR="00821E8D" w:rsidRPr="00B04B1B" w:rsidRDefault="00821E8D" w:rsidP="004C1475">
            <w:pPr>
              <w:pStyle w:val="afff6"/>
              <w:rPr>
                <w:rFonts w:eastAsia="Arial"/>
                <w:color w:val="000000" w:themeColor="text1"/>
              </w:rPr>
            </w:pPr>
            <w:r w:rsidRPr="00B04B1B">
              <w:rPr>
                <w:color w:val="000000" w:themeColor="text1"/>
              </w:rPr>
              <w:t>ICDBTRL</w:t>
            </w:r>
          </w:p>
        </w:tc>
        <w:tc>
          <w:tcPr>
            <w:tcW w:w="3969" w:type="dxa"/>
          </w:tcPr>
          <w:p w:rsidR="00821E8D" w:rsidRPr="00B04B1B" w:rsidRDefault="00821E8D" w:rsidP="004C1475">
            <w:pPr>
              <w:pStyle w:val="afff6"/>
              <w:rPr>
                <w:rFonts w:eastAsia="Arial"/>
                <w:color w:val="000000" w:themeColor="text1"/>
              </w:rPr>
            </w:pPr>
            <w:r w:rsidRPr="00B04B1B">
              <w:rPr>
                <w:color w:val="000000" w:themeColor="text1"/>
              </w:rPr>
              <w:t>Регистр тегов отладки кэша инструкций, младшие разряды</w:t>
            </w:r>
          </w:p>
        </w:tc>
        <w:tc>
          <w:tcPr>
            <w:tcW w:w="1510" w:type="dxa"/>
          </w:tcPr>
          <w:p w:rsidR="00821E8D" w:rsidRPr="00B04B1B" w:rsidRDefault="00821E8D" w:rsidP="004C1475">
            <w:pPr>
              <w:pStyle w:val="afff6"/>
              <w:rPr>
                <w:rFonts w:eastAsia="Arial"/>
                <w:color w:val="000000" w:themeColor="text1"/>
              </w:rPr>
            </w:pPr>
            <w:r w:rsidRPr="00B04B1B">
              <w:rPr>
                <w:color w:val="000000" w:themeColor="text1"/>
              </w:rPr>
              <w:t>x‘926’</w:t>
            </w:r>
          </w:p>
        </w:tc>
        <w:tc>
          <w:tcPr>
            <w:tcW w:w="1156" w:type="dxa"/>
          </w:tcPr>
          <w:p w:rsidR="00821E8D" w:rsidRPr="00B04B1B" w:rsidRDefault="00821E8D" w:rsidP="004C1475">
            <w:pPr>
              <w:pStyle w:val="afff6"/>
              <w:rPr>
                <w:rFonts w:eastAsia="Arial"/>
                <w:color w:val="000000" w:themeColor="text1"/>
              </w:rPr>
            </w:pPr>
            <w:r w:rsidRPr="00B04B1B">
              <w:rPr>
                <w:color w:val="000000" w:themeColor="text1"/>
              </w:rPr>
              <w:t>R</w:t>
            </w:r>
          </w:p>
        </w:tc>
        <w:tc>
          <w:tcPr>
            <w:tcW w:w="1161" w:type="dxa"/>
          </w:tcPr>
          <w:p w:rsidR="00821E8D" w:rsidRPr="00B04B1B" w:rsidRDefault="00821E8D" w:rsidP="004C1475">
            <w:pPr>
              <w:pStyle w:val="afff6"/>
              <w:rPr>
                <w:rFonts w:eastAsia="Arial"/>
                <w:color w:val="000000" w:themeColor="text1"/>
              </w:rPr>
            </w:pPr>
            <w:r w:rsidRPr="00B04B1B">
              <w:rPr>
                <w:color w:val="000000" w:themeColor="text1"/>
              </w:rPr>
              <w:t>Да</w:t>
            </w:r>
          </w:p>
        </w:tc>
      </w:tr>
      <w:tr w:rsidR="00821E8D" w:rsidRPr="00B04B1B" w:rsidTr="00AF6087">
        <w:trPr>
          <w:cantSplit/>
          <w:trHeight w:val="20"/>
          <w:jc w:val="center"/>
        </w:trPr>
        <w:tc>
          <w:tcPr>
            <w:tcW w:w="1134" w:type="dxa"/>
          </w:tcPr>
          <w:p w:rsidR="00821E8D" w:rsidRPr="00B04B1B" w:rsidRDefault="00821E8D" w:rsidP="004C1475">
            <w:pPr>
              <w:pStyle w:val="afff6"/>
              <w:rPr>
                <w:rFonts w:eastAsia="Arial"/>
                <w:color w:val="000000" w:themeColor="text1"/>
              </w:rPr>
            </w:pPr>
            <w:r w:rsidRPr="00B04B1B">
              <w:rPr>
                <w:color w:val="000000" w:themeColor="text1"/>
              </w:rPr>
              <w:t>ICDBTRH</w:t>
            </w:r>
          </w:p>
        </w:tc>
        <w:tc>
          <w:tcPr>
            <w:tcW w:w="3969" w:type="dxa"/>
          </w:tcPr>
          <w:p w:rsidR="00821E8D" w:rsidRPr="00B04B1B" w:rsidRDefault="00821E8D" w:rsidP="004C1475">
            <w:pPr>
              <w:pStyle w:val="afff6"/>
              <w:rPr>
                <w:rFonts w:eastAsia="Arial"/>
                <w:color w:val="000000" w:themeColor="text1"/>
              </w:rPr>
            </w:pPr>
            <w:r w:rsidRPr="00B04B1B">
              <w:rPr>
                <w:color w:val="000000" w:themeColor="text1"/>
              </w:rPr>
              <w:t>Регистр тегов отладки кэша инструкций, старшие разряды</w:t>
            </w:r>
          </w:p>
        </w:tc>
        <w:tc>
          <w:tcPr>
            <w:tcW w:w="1510" w:type="dxa"/>
          </w:tcPr>
          <w:p w:rsidR="00821E8D" w:rsidRPr="00B04B1B" w:rsidRDefault="00821E8D" w:rsidP="004C1475">
            <w:pPr>
              <w:pStyle w:val="afff6"/>
              <w:rPr>
                <w:rFonts w:eastAsia="Arial"/>
                <w:color w:val="000000" w:themeColor="text1"/>
              </w:rPr>
            </w:pPr>
            <w:r w:rsidRPr="00B04B1B">
              <w:rPr>
                <w:color w:val="000000" w:themeColor="text1"/>
              </w:rPr>
              <w:t>x‘927’</w:t>
            </w:r>
          </w:p>
        </w:tc>
        <w:tc>
          <w:tcPr>
            <w:tcW w:w="1156" w:type="dxa"/>
          </w:tcPr>
          <w:p w:rsidR="00821E8D" w:rsidRPr="00B04B1B" w:rsidRDefault="00821E8D" w:rsidP="004C1475">
            <w:pPr>
              <w:pStyle w:val="afff6"/>
              <w:rPr>
                <w:rFonts w:eastAsia="Arial"/>
                <w:color w:val="000000" w:themeColor="text1"/>
              </w:rPr>
            </w:pPr>
            <w:r w:rsidRPr="00B04B1B">
              <w:rPr>
                <w:color w:val="000000" w:themeColor="text1"/>
              </w:rPr>
              <w:t>R</w:t>
            </w:r>
          </w:p>
        </w:tc>
        <w:tc>
          <w:tcPr>
            <w:tcW w:w="1161" w:type="dxa"/>
          </w:tcPr>
          <w:p w:rsidR="00821E8D" w:rsidRPr="00B04B1B" w:rsidRDefault="00821E8D" w:rsidP="004C1475">
            <w:pPr>
              <w:pStyle w:val="afff6"/>
              <w:rPr>
                <w:rFonts w:eastAsia="Arial"/>
                <w:color w:val="000000" w:themeColor="text1"/>
              </w:rPr>
            </w:pPr>
            <w:r w:rsidRPr="00B04B1B">
              <w:rPr>
                <w:color w:val="000000" w:themeColor="text1"/>
              </w:rPr>
              <w:t>Да</w:t>
            </w:r>
          </w:p>
        </w:tc>
      </w:tr>
    </w:tbl>
    <w:p w:rsidR="00821E8D" w:rsidRPr="00B04B1B" w:rsidRDefault="00821E8D" w:rsidP="00546AEF">
      <w:pPr>
        <w:pStyle w:val="afffffff0"/>
      </w:pPr>
    </w:p>
    <w:p w:rsidR="00821E8D" w:rsidRPr="00263865" w:rsidRDefault="00821E8D" w:rsidP="00263865">
      <w:pPr>
        <w:pStyle w:val="afffffff0"/>
        <w:rPr>
          <w:u w:val="single"/>
        </w:rPr>
      </w:pPr>
      <w:r w:rsidRPr="00EB4CFD">
        <w:rPr>
          <w:u w:val="single"/>
        </w:rPr>
        <w:t>Регистр синдрома ошибки кэша инструкций (ICESR)</w:t>
      </w:r>
      <w:r w:rsidR="00263865">
        <w:rPr>
          <w:u w:val="single"/>
        </w:rPr>
        <w:t xml:space="preserve"> </w:t>
      </w:r>
      <w:r w:rsidRPr="00B04B1B">
        <w:rPr>
          <w:color w:val="000000" w:themeColor="text1"/>
        </w:rPr>
        <w:t>предоставляет синдром для различения исключений, которые могут генерировать один и тот же тип прерывания. При генерировании одного из этих типов прерываний устанавливаются бит или биты, соответствующие конкретному исключению, которое вызвало это прерывание, а все остальные биты ICESR очищаются.</w:t>
      </w:r>
    </w:p>
    <w:p w:rsidR="00AB0733" w:rsidRPr="00B04B1B" w:rsidRDefault="00AB0733" w:rsidP="00AB0733">
      <w:pPr>
        <w:pStyle w:val="afffffff0"/>
        <w:rPr>
          <w:rStyle w:val="afffffff1"/>
        </w:rPr>
      </w:pPr>
      <w:r w:rsidRPr="00B04B1B">
        <w:rPr>
          <w:rStyle w:val="afffffff1"/>
        </w:rPr>
        <w:t>Формат регистра ICESR представлен на рисунке</w:t>
      </w:r>
      <w:r w:rsidR="000A6864" w:rsidRPr="00B04B1B">
        <w:rPr>
          <w:rStyle w:val="afffffff1"/>
        </w:rPr>
        <w:t xml:space="preserve"> </w:t>
      </w:r>
      <w:r w:rsidR="00FE09A8">
        <w:fldChar w:fldCharType="begin"/>
      </w:r>
      <w:r w:rsidR="00FE09A8">
        <w:instrText xml:space="preserve"> REF _Ref3365985 \h  \* MERGEFORMAT </w:instrText>
      </w:r>
      <w:r w:rsidR="00FE09A8">
        <w:fldChar w:fldCharType="separate"/>
      </w:r>
      <w:r w:rsidR="00785D22" w:rsidRPr="00785D22">
        <w:rPr>
          <w:vanish/>
        </w:rPr>
        <w:t xml:space="preserve">Рисунок </w:t>
      </w:r>
      <w:r w:rsidR="00785D22">
        <w:rPr>
          <w:noProof/>
        </w:rPr>
        <w:t>47</w:t>
      </w:r>
      <w:r w:rsidR="00FE09A8">
        <w:fldChar w:fldCharType="end"/>
      </w:r>
      <w:r w:rsidR="000A6864" w:rsidRPr="00B04B1B">
        <w:rPr>
          <w:rStyle w:val="afffffff1"/>
        </w:rPr>
        <w:t>.</w:t>
      </w:r>
    </w:p>
    <w:p w:rsidR="00FA23A1" w:rsidRPr="00B04B1B" w:rsidRDefault="00FA23A1" w:rsidP="00AB0733">
      <w:pPr>
        <w:pStyle w:val="afffffff0"/>
        <w:rPr>
          <w:rStyle w:val="afffffff1"/>
        </w:rPr>
      </w:pPr>
      <w:r w:rsidRPr="00B04B1B">
        <w:t xml:space="preserve">Описание полей регистра </w:t>
      </w:r>
      <w:r w:rsidRPr="00B04B1B">
        <w:rPr>
          <w:lang w:val="en-US"/>
        </w:rPr>
        <w:t>ICESR</w:t>
      </w:r>
      <w:r w:rsidRPr="00B04B1B">
        <w:t xml:space="preserve"> приведено в таблице </w:t>
      </w:r>
      <w:r w:rsidR="00FE09A8">
        <w:fldChar w:fldCharType="begin"/>
      </w:r>
      <w:r w:rsidR="00FE09A8">
        <w:instrText xml:space="preserve"> REF _Ref3548400 \h  \* MERGEFORMAT </w:instrText>
      </w:r>
      <w:r w:rsidR="00FE09A8">
        <w:fldChar w:fldCharType="separate"/>
      </w:r>
      <w:r w:rsidR="00785D22" w:rsidRPr="00785D22">
        <w:rPr>
          <w:vanish/>
        </w:rPr>
        <w:t xml:space="preserve">Таблица </w:t>
      </w:r>
      <w:r w:rsidR="00785D22">
        <w:rPr>
          <w:noProof/>
        </w:rPr>
        <w:t>140</w:t>
      </w:r>
      <w:r w:rsidR="00FE09A8">
        <w:fldChar w:fldCharType="end"/>
      </w:r>
      <w:r w:rsidRPr="00B04B1B">
        <w:t>.</w:t>
      </w:r>
    </w:p>
    <w:p w:rsidR="00821E8D" w:rsidRPr="00B04B1B" w:rsidRDefault="00821E8D" w:rsidP="00F06F89">
      <w:pPr>
        <w:pStyle w:val="afffffff0"/>
        <w:jc w:val="center"/>
      </w:pPr>
      <w:r w:rsidRPr="00B04B1B">
        <w:rPr>
          <w:noProof/>
        </w:rPr>
        <w:lastRenderedPageBreak/>
        <w:drawing>
          <wp:inline distT="0" distB="0" distL="0" distR="0">
            <wp:extent cx="5734050" cy="768668"/>
            <wp:effectExtent l="19050" t="0" r="0" b="0"/>
            <wp:docPr id="154" name="Рисунок 5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0158" cy="772168"/>
                    </a:xfrm>
                    <a:prstGeom prst="rect">
                      <a:avLst/>
                    </a:prstGeom>
                    <a:noFill/>
                    <a:ln>
                      <a:noFill/>
                    </a:ln>
                  </pic:spPr>
                </pic:pic>
              </a:graphicData>
            </a:graphic>
          </wp:inline>
        </w:drawing>
      </w:r>
      <w:bookmarkStart w:id="937" w:name="_Ref3365985"/>
      <w:bookmarkStart w:id="938" w:name="_Toc3469641"/>
      <w:r w:rsidR="00AB0733"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47</w:t>
      </w:r>
      <w:r w:rsidR="00FC5FA0" w:rsidRPr="00B04B1B">
        <w:rPr>
          <w:noProof/>
        </w:rPr>
        <w:fldChar w:fldCharType="end"/>
      </w:r>
      <w:bookmarkEnd w:id="937"/>
      <w:r w:rsidR="00AB0733" w:rsidRPr="00B04B1B">
        <w:t xml:space="preserve"> – Формат регистра </w:t>
      </w:r>
      <w:r w:rsidR="00AB0733" w:rsidRPr="00B04B1B">
        <w:rPr>
          <w:lang w:val="en-US"/>
        </w:rPr>
        <w:t>ICESR</w:t>
      </w:r>
      <w:bookmarkEnd w:id="938"/>
    </w:p>
    <w:p w:rsidR="00F06F89" w:rsidRPr="00B04B1B" w:rsidRDefault="00F06F89" w:rsidP="00F06F89">
      <w:pPr>
        <w:pStyle w:val="afffffff0"/>
        <w:jc w:val="center"/>
        <w:rPr>
          <w:color w:val="000000" w:themeColor="text1"/>
        </w:rPr>
      </w:pPr>
    </w:p>
    <w:p w:rsidR="00FA23A1" w:rsidRPr="00B04B1B" w:rsidRDefault="00FA23A1" w:rsidP="00FA23A1">
      <w:pPr>
        <w:pStyle w:val="affff3"/>
      </w:pPr>
      <w:bookmarkStart w:id="939" w:name="_Ref3548400"/>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140</w:t>
      </w:r>
      <w:r w:rsidR="00FC5FA0" w:rsidRPr="00B04B1B">
        <w:rPr>
          <w:noProof/>
        </w:rPr>
        <w:fldChar w:fldCharType="end"/>
      </w:r>
      <w:bookmarkEnd w:id="939"/>
      <w:r w:rsidRPr="00B04B1B">
        <w:t xml:space="preserve"> – Описание полей регистра </w:t>
      </w:r>
      <w:r w:rsidRPr="00B04B1B">
        <w:rPr>
          <w:lang w:val="en-US"/>
        </w:rPr>
        <w:t>ICESR</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442"/>
        <w:gridCol w:w="1912"/>
        <w:gridCol w:w="6682"/>
      </w:tblGrid>
      <w:tr w:rsidR="00821E8D" w:rsidRPr="00B04B1B" w:rsidTr="00F42FDF">
        <w:trPr>
          <w:cantSplit/>
          <w:trHeight w:val="20"/>
          <w:tblHeader/>
          <w:jc w:val="center"/>
        </w:trPr>
        <w:tc>
          <w:tcPr>
            <w:tcW w:w="1410" w:type="dxa"/>
          </w:tcPr>
          <w:p w:rsidR="00821E8D" w:rsidRPr="00B04B1B" w:rsidRDefault="00821E8D" w:rsidP="00F06F89">
            <w:pPr>
              <w:pStyle w:val="afffffff2"/>
              <w:rPr>
                <w:rFonts w:eastAsia="Arial"/>
              </w:rPr>
            </w:pPr>
            <w:r w:rsidRPr="00B04B1B">
              <w:t>Бит</w:t>
            </w:r>
          </w:p>
        </w:tc>
        <w:tc>
          <w:tcPr>
            <w:tcW w:w="1870" w:type="dxa"/>
          </w:tcPr>
          <w:p w:rsidR="00821E8D" w:rsidRPr="00B04B1B" w:rsidRDefault="00821E8D" w:rsidP="00F06F89">
            <w:pPr>
              <w:pStyle w:val="afffffff2"/>
              <w:rPr>
                <w:rFonts w:eastAsia="Arial"/>
              </w:rPr>
            </w:pPr>
            <w:r w:rsidRPr="00B04B1B">
              <w:t>Наименование поля</w:t>
            </w:r>
          </w:p>
        </w:tc>
        <w:tc>
          <w:tcPr>
            <w:tcW w:w="6535" w:type="dxa"/>
          </w:tcPr>
          <w:p w:rsidR="00821E8D" w:rsidRPr="00B04B1B" w:rsidRDefault="00821E8D" w:rsidP="00F06F89">
            <w:pPr>
              <w:pStyle w:val="afffffff2"/>
              <w:rPr>
                <w:rFonts w:eastAsia="Arial"/>
              </w:rPr>
            </w:pPr>
            <w:r w:rsidRPr="00B04B1B">
              <w:t>Описание</w:t>
            </w:r>
          </w:p>
        </w:tc>
      </w:tr>
      <w:tr w:rsidR="00821E8D" w:rsidRPr="00B04B1B" w:rsidTr="00F42FDF">
        <w:trPr>
          <w:cantSplit/>
          <w:trHeight w:val="20"/>
          <w:jc w:val="center"/>
        </w:trPr>
        <w:tc>
          <w:tcPr>
            <w:tcW w:w="1410" w:type="dxa"/>
          </w:tcPr>
          <w:p w:rsidR="00821E8D" w:rsidRPr="00B04B1B" w:rsidRDefault="00821E8D" w:rsidP="00F06F89">
            <w:pPr>
              <w:pStyle w:val="afffffff2"/>
              <w:rPr>
                <w:rFonts w:eastAsia="Arial"/>
              </w:rPr>
            </w:pPr>
            <w:r w:rsidRPr="00B04B1B">
              <w:t>0:3</w:t>
            </w:r>
          </w:p>
        </w:tc>
        <w:tc>
          <w:tcPr>
            <w:tcW w:w="1870" w:type="dxa"/>
          </w:tcPr>
          <w:p w:rsidR="00821E8D" w:rsidRPr="00B04B1B" w:rsidRDefault="00821E8D" w:rsidP="00F06F89">
            <w:pPr>
              <w:pStyle w:val="afffffff2"/>
              <w:rPr>
                <w:rFonts w:eastAsia="Arial"/>
              </w:rPr>
            </w:pPr>
            <w:r w:rsidRPr="00B04B1B">
              <w:t>ICRDPE</w:t>
            </w:r>
          </w:p>
        </w:tc>
        <w:tc>
          <w:tcPr>
            <w:tcW w:w="6535" w:type="dxa"/>
          </w:tcPr>
          <w:p w:rsidR="00821E8D" w:rsidRPr="00B04B1B" w:rsidRDefault="00821E8D" w:rsidP="00F06F89">
            <w:pPr>
              <w:pStyle w:val="afffffff2"/>
              <w:rPr>
                <w:rFonts w:eastAsia="Arial"/>
              </w:rPr>
            </w:pPr>
            <w:r w:rsidRPr="00B04B1B">
              <w:t>Ошибка четности интерфейса чтения кэша инструкций.</w:t>
            </w:r>
          </w:p>
          <w:p w:rsidR="00821E8D" w:rsidRPr="00B04B1B" w:rsidRDefault="00821E8D" w:rsidP="00F06F89">
            <w:pPr>
              <w:pStyle w:val="afffffff2"/>
              <w:rPr>
                <w:rFonts w:eastAsia="Arial"/>
              </w:rPr>
            </w:pPr>
            <w:r w:rsidRPr="00B04B1B">
              <w:t>Номер бита указывает, какое слово содержит ошибку на шине данных. Могут б</w:t>
            </w:r>
            <w:r w:rsidR="00AC58F5" w:rsidRPr="00B04B1B">
              <w:t>ыть установлены несколько битов</w:t>
            </w:r>
          </w:p>
        </w:tc>
      </w:tr>
      <w:tr w:rsidR="00821E8D" w:rsidRPr="00B04B1B" w:rsidTr="00F42FDF">
        <w:trPr>
          <w:cantSplit/>
          <w:trHeight w:val="20"/>
          <w:jc w:val="center"/>
        </w:trPr>
        <w:tc>
          <w:tcPr>
            <w:tcW w:w="1410" w:type="dxa"/>
          </w:tcPr>
          <w:p w:rsidR="00821E8D" w:rsidRPr="00B04B1B" w:rsidRDefault="00821E8D" w:rsidP="00F06F89">
            <w:pPr>
              <w:pStyle w:val="afffffff2"/>
              <w:rPr>
                <w:rFonts w:eastAsia="Arial"/>
              </w:rPr>
            </w:pPr>
            <w:r w:rsidRPr="00B04B1B">
              <w:t>4:7</w:t>
            </w:r>
          </w:p>
        </w:tc>
        <w:tc>
          <w:tcPr>
            <w:tcW w:w="1870" w:type="dxa"/>
          </w:tcPr>
          <w:p w:rsidR="00821E8D" w:rsidRPr="00B04B1B" w:rsidRDefault="00821E8D" w:rsidP="00F06F89">
            <w:pPr>
              <w:pStyle w:val="afffffff2"/>
              <w:rPr>
                <w:rFonts w:eastAsia="Arial"/>
              </w:rPr>
            </w:pPr>
            <w:r w:rsidRPr="00B04B1B">
              <w:t>ICTESPE</w:t>
            </w:r>
          </w:p>
        </w:tc>
        <w:tc>
          <w:tcPr>
            <w:tcW w:w="6535" w:type="dxa"/>
          </w:tcPr>
          <w:p w:rsidR="00821E8D" w:rsidRPr="00B04B1B" w:rsidRDefault="00821E8D" w:rsidP="00F06F89">
            <w:pPr>
              <w:pStyle w:val="afffffff2"/>
              <w:rPr>
                <w:rFonts w:eastAsia="Arial"/>
              </w:rPr>
            </w:pPr>
            <w:r w:rsidRPr="00B04B1B">
              <w:t>Оши</w:t>
            </w:r>
            <w:r w:rsidR="00AC58F5" w:rsidRPr="00B04B1B">
              <w:t>бка четности четной группы тега</w:t>
            </w:r>
          </w:p>
        </w:tc>
      </w:tr>
      <w:tr w:rsidR="00821E8D" w:rsidRPr="00B04B1B" w:rsidTr="00F42FDF">
        <w:trPr>
          <w:cantSplit/>
          <w:trHeight w:val="20"/>
          <w:jc w:val="center"/>
        </w:trPr>
        <w:tc>
          <w:tcPr>
            <w:tcW w:w="1410" w:type="dxa"/>
          </w:tcPr>
          <w:p w:rsidR="00821E8D" w:rsidRPr="00B04B1B" w:rsidRDefault="00821E8D" w:rsidP="00F06F89">
            <w:pPr>
              <w:pStyle w:val="afffffff2"/>
              <w:rPr>
                <w:rFonts w:eastAsia="Arial"/>
              </w:rPr>
            </w:pPr>
            <w:r w:rsidRPr="00B04B1B">
              <w:t>8:11</w:t>
            </w:r>
          </w:p>
        </w:tc>
        <w:tc>
          <w:tcPr>
            <w:tcW w:w="1870" w:type="dxa"/>
          </w:tcPr>
          <w:p w:rsidR="00821E8D" w:rsidRPr="00B04B1B" w:rsidRDefault="00821E8D" w:rsidP="00F06F89">
            <w:pPr>
              <w:pStyle w:val="afffffff2"/>
              <w:rPr>
                <w:rFonts w:eastAsia="Arial"/>
              </w:rPr>
            </w:pPr>
            <w:r w:rsidRPr="00B04B1B">
              <w:t>ICTESPE</w:t>
            </w:r>
          </w:p>
        </w:tc>
        <w:tc>
          <w:tcPr>
            <w:tcW w:w="6535" w:type="dxa"/>
          </w:tcPr>
          <w:p w:rsidR="00821E8D" w:rsidRPr="00B04B1B" w:rsidRDefault="00821E8D" w:rsidP="00F06F89">
            <w:pPr>
              <w:pStyle w:val="afffffff2"/>
              <w:rPr>
                <w:rFonts w:eastAsia="Arial"/>
              </w:rPr>
            </w:pPr>
            <w:r w:rsidRPr="00B04B1B">
              <w:t>Ошибк</w:t>
            </w:r>
            <w:r w:rsidR="00AC58F5" w:rsidRPr="00B04B1B">
              <w:t>а четности нечетной группы тега</w:t>
            </w:r>
          </w:p>
        </w:tc>
      </w:tr>
      <w:tr w:rsidR="00821E8D" w:rsidRPr="00B04B1B" w:rsidTr="00F42FDF">
        <w:trPr>
          <w:cantSplit/>
          <w:trHeight w:val="20"/>
          <w:jc w:val="center"/>
        </w:trPr>
        <w:tc>
          <w:tcPr>
            <w:tcW w:w="1410" w:type="dxa"/>
          </w:tcPr>
          <w:p w:rsidR="00821E8D" w:rsidRPr="00B04B1B" w:rsidRDefault="00821E8D" w:rsidP="00F06F89">
            <w:pPr>
              <w:pStyle w:val="afffffff2"/>
              <w:rPr>
                <w:rFonts w:eastAsia="Arial"/>
              </w:rPr>
            </w:pPr>
            <w:r w:rsidRPr="00B04B1B">
              <w:t>12</w:t>
            </w:r>
          </w:p>
        </w:tc>
        <w:tc>
          <w:tcPr>
            <w:tcW w:w="1870" w:type="dxa"/>
          </w:tcPr>
          <w:p w:rsidR="00821E8D" w:rsidRPr="00B04B1B" w:rsidRDefault="00821E8D" w:rsidP="00F06F89">
            <w:pPr>
              <w:pStyle w:val="afffffff2"/>
              <w:rPr>
                <w:rFonts w:eastAsia="Arial"/>
              </w:rPr>
            </w:pPr>
            <w:r w:rsidRPr="00B04B1B">
              <w:t>ICTAPE</w:t>
            </w:r>
          </w:p>
        </w:tc>
        <w:tc>
          <w:tcPr>
            <w:tcW w:w="6535" w:type="dxa"/>
          </w:tcPr>
          <w:p w:rsidR="00821E8D" w:rsidRPr="00B04B1B" w:rsidRDefault="00821E8D" w:rsidP="00F06F89">
            <w:pPr>
              <w:pStyle w:val="afffffff2"/>
              <w:rPr>
                <w:rFonts w:eastAsia="Arial"/>
              </w:rPr>
            </w:pPr>
            <w:r w:rsidRPr="00B04B1B">
              <w:t>Ошиб</w:t>
            </w:r>
            <w:r w:rsidR="00AC58F5" w:rsidRPr="00B04B1B">
              <w:t>ка четности в теге SRAM</w:t>
            </w:r>
          </w:p>
        </w:tc>
      </w:tr>
      <w:tr w:rsidR="00821E8D" w:rsidRPr="00B04B1B" w:rsidTr="00F42FDF">
        <w:trPr>
          <w:cantSplit/>
          <w:trHeight w:val="20"/>
          <w:jc w:val="center"/>
        </w:trPr>
        <w:tc>
          <w:tcPr>
            <w:tcW w:w="1410" w:type="dxa"/>
          </w:tcPr>
          <w:p w:rsidR="00821E8D" w:rsidRPr="00B04B1B" w:rsidRDefault="00821E8D" w:rsidP="00F06F89">
            <w:pPr>
              <w:pStyle w:val="afffffff2"/>
              <w:rPr>
                <w:rFonts w:eastAsia="Arial"/>
              </w:rPr>
            </w:pPr>
            <w:r w:rsidRPr="00B04B1B">
              <w:t>13:20</w:t>
            </w:r>
          </w:p>
        </w:tc>
        <w:tc>
          <w:tcPr>
            <w:tcW w:w="1870" w:type="dxa"/>
          </w:tcPr>
          <w:p w:rsidR="00821E8D" w:rsidRPr="00B04B1B" w:rsidRDefault="00821E8D" w:rsidP="00F06F89">
            <w:pPr>
              <w:pStyle w:val="afffffff2"/>
              <w:rPr>
                <w:rFonts w:eastAsia="Arial"/>
              </w:rPr>
            </w:pPr>
            <w:r w:rsidRPr="00B04B1B">
              <w:t>ICINDXPE</w:t>
            </w:r>
          </w:p>
        </w:tc>
        <w:tc>
          <w:tcPr>
            <w:tcW w:w="6535" w:type="dxa"/>
          </w:tcPr>
          <w:p w:rsidR="00821E8D" w:rsidRPr="00B04B1B" w:rsidRDefault="00821E8D" w:rsidP="00F06F89">
            <w:pPr>
              <w:pStyle w:val="afffffff2"/>
              <w:rPr>
                <w:rFonts w:eastAsia="Arial"/>
              </w:rPr>
            </w:pPr>
            <w:r w:rsidRPr="00B04B1B">
              <w:t>Индекс ошибки четности в кэше.</w:t>
            </w:r>
          </w:p>
          <w:p w:rsidR="00821E8D" w:rsidRPr="00B04B1B" w:rsidRDefault="00821E8D" w:rsidP="00F06F89">
            <w:pPr>
              <w:pStyle w:val="afffffff2"/>
              <w:rPr>
                <w:rFonts w:eastAsia="Arial"/>
              </w:rPr>
            </w:pPr>
            <w:r w:rsidRPr="00B04B1B">
              <w:t>Отражает би</w:t>
            </w:r>
            <w:r w:rsidR="00AC58F5" w:rsidRPr="00B04B1B">
              <w:t>ты 19:26 действительного адреса</w:t>
            </w:r>
          </w:p>
        </w:tc>
      </w:tr>
      <w:tr w:rsidR="00821E8D" w:rsidRPr="00B04B1B" w:rsidTr="00F42FDF">
        <w:trPr>
          <w:cantSplit/>
          <w:trHeight w:val="20"/>
          <w:jc w:val="center"/>
        </w:trPr>
        <w:tc>
          <w:tcPr>
            <w:tcW w:w="1410" w:type="dxa"/>
          </w:tcPr>
          <w:p w:rsidR="00821E8D" w:rsidRPr="00B04B1B" w:rsidRDefault="00821E8D" w:rsidP="00F06F89">
            <w:pPr>
              <w:pStyle w:val="afffffff2"/>
              <w:rPr>
                <w:rFonts w:eastAsia="Arial"/>
              </w:rPr>
            </w:pPr>
            <w:r w:rsidRPr="00B04B1B">
              <w:t>21:24</w:t>
            </w:r>
          </w:p>
        </w:tc>
        <w:tc>
          <w:tcPr>
            <w:tcW w:w="1870" w:type="dxa"/>
          </w:tcPr>
          <w:p w:rsidR="00821E8D" w:rsidRPr="00B04B1B" w:rsidRDefault="00821E8D" w:rsidP="00F06F89">
            <w:pPr>
              <w:pStyle w:val="afffffff2"/>
              <w:rPr>
                <w:rFonts w:eastAsia="Arial"/>
              </w:rPr>
            </w:pPr>
            <w:r w:rsidRPr="00B04B1B">
              <w:t>ICDAPE</w:t>
            </w:r>
          </w:p>
        </w:tc>
        <w:tc>
          <w:tcPr>
            <w:tcW w:w="6535" w:type="dxa"/>
          </w:tcPr>
          <w:p w:rsidR="00821E8D" w:rsidRPr="00B04B1B" w:rsidRDefault="00AC58F5" w:rsidP="00F06F89">
            <w:pPr>
              <w:pStyle w:val="afffffff2"/>
              <w:rPr>
                <w:rFonts w:eastAsia="Arial"/>
              </w:rPr>
            </w:pPr>
            <w:r w:rsidRPr="00B04B1B">
              <w:t>Ошибка четности в ISD</w:t>
            </w:r>
          </w:p>
        </w:tc>
      </w:tr>
      <w:tr w:rsidR="00821E8D" w:rsidRPr="00B04B1B" w:rsidTr="00F42FDF">
        <w:trPr>
          <w:cantSplit/>
          <w:trHeight w:val="20"/>
          <w:jc w:val="center"/>
        </w:trPr>
        <w:tc>
          <w:tcPr>
            <w:tcW w:w="1410" w:type="dxa"/>
          </w:tcPr>
          <w:p w:rsidR="00821E8D" w:rsidRPr="00B04B1B" w:rsidRDefault="00821E8D" w:rsidP="00F06F89">
            <w:pPr>
              <w:pStyle w:val="afffffff2"/>
              <w:rPr>
                <w:rFonts w:eastAsia="Arial"/>
              </w:rPr>
            </w:pPr>
            <w:r w:rsidRPr="00B04B1B">
              <w:t>25</w:t>
            </w:r>
          </w:p>
        </w:tc>
        <w:tc>
          <w:tcPr>
            <w:tcW w:w="1870" w:type="dxa"/>
          </w:tcPr>
          <w:p w:rsidR="00821E8D" w:rsidRPr="00B04B1B" w:rsidRDefault="00821E8D" w:rsidP="00F06F89">
            <w:pPr>
              <w:pStyle w:val="afffffff2"/>
              <w:rPr>
                <w:rFonts w:eastAsia="Arial"/>
              </w:rPr>
            </w:pPr>
            <w:r w:rsidRPr="00B04B1B">
              <w:t>ICLESPE</w:t>
            </w:r>
          </w:p>
        </w:tc>
        <w:tc>
          <w:tcPr>
            <w:tcW w:w="6535" w:type="dxa"/>
          </w:tcPr>
          <w:p w:rsidR="00821E8D" w:rsidRPr="00B04B1B" w:rsidRDefault="00821E8D" w:rsidP="00F06F89">
            <w:pPr>
              <w:pStyle w:val="afffffff2"/>
              <w:rPr>
                <w:rFonts w:eastAsia="Arial"/>
              </w:rPr>
            </w:pPr>
            <w:r w:rsidRPr="00B04B1B">
              <w:t>Ошибка четности в чет</w:t>
            </w:r>
            <w:r w:rsidR="00AC58F5" w:rsidRPr="00B04B1B">
              <w:t>ной группе LRU/достоверный SRAM</w:t>
            </w:r>
          </w:p>
        </w:tc>
      </w:tr>
      <w:tr w:rsidR="00821E8D" w:rsidRPr="00B04B1B" w:rsidTr="00F42FDF">
        <w:trPr>
          <w:cantSplit/>
          <w:trHeight w:val="20"/>
          <w:jc w:val="center"/>
        </w:trPr>
        <w:tc>
          <w:tcPr>
            <w:tcW w:w="1410" w:type="dxa"/>
          </w:tcPr>
          <w:p w:rsidR="00821E8D" w:rsidRPr="00B04B1B" w:rsidRDefault="00821E8D" w:rsidP="00F06F89">
            <w:pPr>
              <w:pStyle w:val="afffffff2"/>
              <w:rPr>
                <w:rFonts w:eastAsia="Arial"/>
              </w:rPr>
            </w:pPr>
            <w:r w:rsidRPr="00B04B1B">
              <w:t>26</w:t>
            </w:r>
          </w:p>
        </w:tc>
        <w:tc>
          <w:tcPr>
            <w:tcW w:w="1870" w:type="dxa"/>
          </w:tcPr>
          <w:p w:rsidR="00821E8D" w:rsidRPr="00B04B1B" w:rsidRDefault="00821E8D" w:rsidP="00F06F89">
            <w:pPr>
              <w:pStyle w:val="afffffff2"/>
              <w:rPr>
                <w:rFonts w:eastAsia="Arial"/>
              </w:rPr>
            </w:pPr>
            <w:r w:rsidRPr="00B04B1B">
              <w:t>ICLOSPE</w:t>
            </w:r>
          </w:p>
        </w:tc>
        <w:tc>
          <w:tcPr>
            <w:tcW w:w="6535" w:type="dxa"/>
          </w:tcPr>
          <w:p w:rsidR="00821E8D" w:rsidRPr="00B04B1B" w:rsidRDefault="00821E8D" w:rsidP="00F06F89">
            <w:pPr>
              <w:pStyle w:val="afffffff2"/>
              <w:rPr>
                <w:rFonts w:eastAsia="Arial"/>
              </w:rPr>
            </w:pPr>
            <w:r w:rsidRPr="00B04B1B">
              <w:t>Ошибка четности в нечетно</w:t>
            </w:r>
            <w:r w:rsidR="00AC58F5" w:rsidRPr="00B04B1B">
              <w:t>й группе LRU/достоверный SRAM</w:t>
            </w:r>
          </w:p>
        </w:tc>
      </w:tr>
      <w:tr w:rsidR="00821E8D" w:rsidRPr="00B04B1B" w:rsidTr="00F42FDF">
        <w:trPr>
          <w:cantSplit/>
          <w:trHeight w:val="20"/>
          <w:jc w:val="center"/>
        </w:trPr>
        <w:tc>
          <w:tcPr>
            <w:tcW w:w="1410" w:type="dxa"/>
          </w:tcPr>
          <w:p w:rsidR="00821E8D" w:rsidRPr="00B04B1B" w:rsidRDefault="00821E8D" w:rsidP="00F06F89">
            <w:pPr>
              <w:pStyle w:val="afffffff2"/>
              <w:rPr>
                <w:rFonts w:eastAsia="Arial"/>
              </w:rPr>
            </w:pPr>
            <w:r w:rsidRPr="00B04B1B">
              <w:t>27</w:t>
            </w:r>
          </w:p>
        </w:tc>
        <w:tc>
          <w:tcPr>
            <w:tcW w:w="1870" w:type="dxa"/>
          </w:tcPr>
          <w:p w:rsidR="00821E8D" w:rsidRPr="00B04B1B" w:rsidRDefault="00821E8D" w:rsidP="00F06F89">
            <w:pPr>
              <w:pStyle w:val="afffffff2"/>
              <w:rPr>
                <w:rFonts w:eastAsia="Arial"/>
              </w:rPr>
            </w:pPr>
            <w:r w:rsidRPr="00B04B1B">
              <w:t>ICSNPPE</w:t>
            </w:r>
          </w:p>
        </w:tc>
        <w:tc>
          <w:tcPr>
            <w:tcW w:w="6535" w:type="dxa"/>
          </w:tcPr>
          <w:p w:rsidR="00821E8D" w:rsidRPr="00B04B1B" w:rsidRDefault="00821E8D" w:rsidP="00F06F89">
            <w:pPr>
              <w:pStyle w:val="afffffff2"/>
              <w:rPr>
                <w:rFonts w:eastAsia="Arial"/>
              </w:rPr>
            </w:pPr>
            <w:r w:rsidRPr="00B04B1B">
              <w:t>Ошибка четности отслеживания кэша инструкций.</w:t>
            </w:r>
          </w:p>
          <w:p w:rsidR="00821E8D" w:rsidRPr="00B04B1B" w:rsidRDefault="00821E8D" w:rsidP="00F06F89">
            <w:pPr>
              <w:pStyle w:val="afffffff2"/>
              <w:rPr>
                <w:rFonts w:eastAsia="Arial"/>
              </w:rPr>
            </w:pPr>
            <w:r w:rsidRPr="00B04B1B">
              <w:t>Ошибка четности на запросе отсл</w:t>
            </w:r>
            <w:r w:rsidR="00AC58F5" w:rsidRPr="00B04B1B">
              <w:t>еживания, полученном от кэша L2</w:t>
            </w:r>
          </w:p>
        </w:tc>
      </w:tr>
      <w:tr w:rsidR="00821E8D" w:rsidRPr="00B04B1B" w:rsidTr="00F42FDF">
        <w:trPr>
          <w:cantSplit/>
          <w:trHeight w:val="20"/>
          <w:jc w:val="center"/>
        </w:trPr>
        <w:tc>
          <w:tcPr>
            <w:tcW w:w="1410" w:type="dxa"/>
          </w:tcPr>
          <w:p w:rsidR="00821E8D" w:rsidRPr="00B04B1B" w:rsidRDefault="00821E8D" w:rsidP="00F06F89">
            <w:pPr>
              <w:pStyle w:val="afffffff2"/>
              <w:rPr>
                <w:rFonts w:eastAsia="Arial"/>
              </w:rPr>
            </w:pPr>
            <w:r w:rsidRPr="00B04B1B">
              <w:t>28</w:t>
            </w:r>
          </w:p>
        </w:tc>
        <w:tc>
          <w:tcPr>
            <w:tcW w:w="1870" w:type="dxa"/>
          </w:tcPr>
          <w:p w:rsidR="00821E8D" w:rsidRPr="00B04B1B" w:rsidRDefault="00821E8D" w:rsidP="00F06F89">
            <w:pPr>
              <w:pStyle w:val="afffffff2"/>
              <w:rPr>
                <w:rFonts w:eastAsia="Arial"/>
              </w:rPr>
            </w:pPr>
            <w:r w:rsidRPr="00B04B1B">
              <w:t>ICDAHIT</w:t>
            </w:r>
          </w:p>
        </w:tc>
        <w:tc>
          <w:tcPr>
            <w:tcW w:w="6535" w:type="dxa"/>
          </w:tcPr>
          <w:p w:rsidR="00821E8D" w:rsidRPr="00B04B1B" w:rsidRDefault="00821E8D" w:rsidP="00F06F89">
            <w:pPr>
              <w:pStyle w:val="afffffff2"/>
              <w:rPr>
                <w:rFonts w:eastAsia="Arial"/>
              </w:rPr>
            </w:pPr>
            <w:r w:rsidRPr="00B04B1B">
              <w:t>Попадание в массив данных кэша инструкций.</w:t>
            </w:r>
          </w:p>
          <w:p w:rsidR="00821E8D" w:rsidRPr="00B04B1B" w:rsidRDefault="00821E8D" w:rsidP="00F06F89">
            <w:pPr>
              <w:pStyle w:val="afffffff2"/>
              <w:rPr>
                <w:rFonts w:eastAsia="Arial"/>
              </w:rPr>
            </w:pPr>
            <w:r w:rsidRPr="00B04B1B">
              <w:t>При установке этот бит модифицирует ICDAPE. Если установлены и ICDAPE, и ICDAHIT, это указывает на ошибку четности данных на запросе загрузки, который попадает в кэш инструкций. Если установлен только ICDAPE, ошибка четности относится к запросу, который обслуживается из буферов заполнения строки. Если ICDAPE не установлен</w:t>
            </w:r>
            <w:r w:rsidR="00AC58F5" w:rsidRPr="00B04B1B">
              <w:t>, этот бит следует игнорировать</w:t>
            </w:r>
          </w:p>
        </w:tc>
      </w:tr>
      <w:tr w:rsidR="00821E8D" w:rsidRPr="00B04B1B" w:rsidTr="00F42FDF">
        <w:trPr>
          <w:cantSplit/>
          <w:trHeight w:val="20"/>
          <w:jc w:val="center"/>
        </w:trPr>
        <w:tc>
          <w:tcPr>
            <w:tcW w:w="1410" w:type="dxa"/>
          </w:tcPr>
          <w:p w:rsidR="00821E8D" w:rsidRPr="00B04B1B" w:rsidRDefault="00821E8D" w:rsidP="00F06F89">
            <w:pPr>
              <w:pStyle w:val="afffffff2"/>
              <w:rPr>
                <w:rFonts w:eastAsia="Arial"/>
              </w:rPr>
            </w:pPr>
            <w:r w:rsidRPr="00B04B1B">
              <w:t>29:31</w:t>
            </w:r>
          </w:p>
        </w:tc>
        <w:tc>
          <w:tcPr>
            <w:tcW w:w="1870" w:type="dxa"/>
          </w:tcPr>
          <w:p w:rsidR="00821E8D" w:rsidRPr="00B04B1B" w:rsidRDefault="00821E8D" w:rsidP="00F06F89">
            <w:pPr>
              <w:pStyle w:val="afffffff2"/>
              <w:rPr>
                <w:rFonts w:eastAsia="Arial"/>
              </w:rPr>
            </w:pPr>
            <w:r w:rsidRPr="00B04B1B">
              <w:t>Зарезервировано</w:t>
            </w:r>
          </w:p>
        </w:tc>
        <w:tc>
          <w:tcPr>
            <w:tcW w:w="6535" w:type="dxa"/>
          </w:tcPr>
          <w:p w:rsidR="00821E8D" w:rsidRPr="00B04B1B" w:rsidRDefault="00821E8D" w:rsidP="00F06F89">
            <w:pPr>
              <w:pStyle w:val="afffffff2"/>
            </w:pPr>
          </w:p>
        </w:tc>
      </w:tr>
    </w:tbl>
    <w:p w:rsidR="00FA23A1" w:rsidRPr="00B04B1B" w:rsidRDefault="00FA23A1" w:rsidP="00821E8D">
      <w:pPr>
        <w:pStyle w:val="af2"/>
        <w:rPr>
          <w:color w:val="000000" w:themeColor="text1"/>
        </w:rPr>
      </w:pPr>
    </w:p>
    <w:p w:rsidR="00821E8D" w:rsidRPr="00B04B1B" w:rsidRDefault="00821E8D" w:rsidP="00821E8D">
      <w:pPr>
        <w:pStyle w:val="af2"/>
        <w:rPr>
          <w:color w:val="000000" w:themeColor="text1"/>
        </w:rPr>
      </w:pPr>
      <w:r w:rsidRPr="00B04B1B">
        <w:rPr>
          <w:color w:val="000000" w:themeColor="text1"/>
        </w:rPr>
        <w:t xml:space="preserve">Регистры конфигурации ядра CCR0, CCR1 и CCR2 помогают выполнять отладку и управление функциями. </w:t>
      </w:r>
    </w:p>
    <w:p w:rsidR="00821E8D" w:rsidRPr="00B04B1B" w:rsidRDefault="00821E8D" w:rsidP="00821E8D">
      <w:pPr>
        <w:pStyle w:val="af2"/>
        <w:rPr>
          <w:color w:val="000000" w:themeColor="text1"/>
        </w:rPr>
      </w:pPr>
    </w:p>
    <w:p w:rsidR="00821E8D" w:rsidRPr="004115E3" w:rsidRDefault="00821E8D" w:rsidP="000E044C">
      <w:pPr>
        <w:pStyle w:val="7"/>
      </w:pPr>
      <w:bookmarkStart w:id="940" w:name="5.4_Self-Modifying_Code"/>
      <w:bookmarkStart w:id="941" w:name="_bookmark473"/>
      <w:bookmarkStart w:id="942" w:name="_bookmark474"/>
      <w:bookmarkEnd w:id="940"/>
      <w:bookmarkEnd w:id="941"/>
      <w:bookmarkEnd w:id="942"/>
      <w:r w:rsidRPr="004115E3">
        <w:t>Самомодифицирующийся код</w:t>
      </w:r>
    </w:p>
    <w:p w:rsidR="00821E8D" w:rsidRPr="00B04B1B" w:rsidRDefault="00135925" w:rsidP="00821E8D">
      <w:pPr>
        <w:pStyle w:val="af2"/>
        <w:rPr>
          <w:color w:val="000000" w:themeColor="text1"/>
        </w:rPr>
      </w:pPr>
      <w:r w:rsidRPr="00B04B1B">
        <w:rPr>
          <w:color w:val="000000" w:themeColor="text1"/>
        </w:rPr>
        <w:t>Приведенный ниже пример</w:t>
      </w:r>
      <w:r w:rsidR="00922399">
        <w:rPr>
          <w:color w:val="000000" w:themeColor="text1"/>
        </w:rPr>
        <w:t xml:space="preserve"> </w:t>
      </w:r>
      <w:r w:rsidR="00821E8D" w:rsidRPr="00B04B1B">
        <w:rPr>
          <w:color w:val="000000" w:themeColor="text1"/>
        </w:rPr>
        <w:t xml:space="preserve">самомодифицирующегося кода </w:t>
      </w:r>
      <w:bookmarkStart w:id="943" w:name="_bookmark475"/>
      <w:bookmarkEnd w:id="943"/>
      <w:r w:rsidR="00821E8D" w:rsidRPr="00B04B1B">
        <w:rPr>
          <w:color w:val="000000" w:themeColor="text1"/>
        </w:rPr>
        <w:t xml:space="preserve">иллюстрирует использование инструкций управления кэшем для улучшения когерентрости кэша. В данном примере программа, выполняющаяся на ядре PowerPC </w:t>
      </w:r>
      <w:r w:rsidR="00CF16D9">
        <w:rPr>
          <w:color w:val="000000" w:themeColor="text1"/>
        </w:rPr>
        <w:t>470</w:t>
      </w:r>
      <w:r w:rsidR="00821E8D" w:rsidRPr="00B04B1B">
        <w:rPr>
          <w:color w:val="000000" w:themeColor="text1"/>
        </w:rPr>
        <w:t>, сохраняет новые данные в памяти с целью последующего ветвления и выполнения этих данных, которые являются инструкциями.</w:t>
      </w:r>
    </w:p>
    <w:p w:rsidR="00821E8D" w:rsidRPr="00B04B1B" w:rsidRDefault="00821E8D" w:rsidP="00821E8D">
      <w:pPr>
        <w:pStyle w:val="af2"/>
        <w:rPr>
          <w:color w:val="000000" w:themeColor="text1"/>
        </w:rPr>
      </w:pPr>
      <w:r w:rsidRPr="00B04B1B">
        <w:rPr>
          <w:color w:val="000000" w:themeColor="text1"/>
        </w:rPr>
        <w:t>Приведенный пример кода иллюстрирует последовательность, которую должна использовать программа при записи самомодифицирующегося кода. В примере предполагается, что addr1 указывает кэшируемую страницу памяти.</w:t>
      </w:r>
    </w:p>
    <w:p w:rsidR="00821E8D" w:rsidRPr="00B04B1B" w:rsidRDefault="00821E8D" w:rsidP="00821E8D">
      <w:pPr>
        <w:pStyle w:val="af2"/>
        <w:rPr>
          <w:rFonts w:ascii="Courier New" w:eastAsia="SimSun" w:hAnsi="Courier New" w:cs="Courier New"/>
          <w:i/>
          <w:color w:val="000000" w:themeColor="text1"/>
          <w:sz w:val="22"/>
        </w:rPr>
      </w:pPr>
      <w:r w:rsidRPr="00B04B1B">
        <w:rPr>
          <w:rFonts w:ascii="Courier New" w:hAnsi="Courier New" w:cs="Courier New"/>
          <w:i/>
          <w:color w:val="000000" w:themeColor="text1"/>
          <w:sz w:val="22"/>
        </w:rPr>
        <w:t>stw</w:t>
      </w:r>
      <w:r w:rsidRPr="00B04B1B">
        <w:rPr>
          <w:rFonts w:ascii="Courier New" w:hAnsi="Courier New" w:cs="Courier New"/>
          <w:i/>
          <w:color w:val="000000" w:themeColor="text1"/>
          <w:sz w:val="22"/>
        </w:rPr>
        <w:tab/>
        <w:t>regN, addr1</w:t>
      </w:r>
      <w:r w:rsidRPr="00B04B1B">
        <w:rPr>
          <w:rFonts w:ascii="Courier New" w:hAnsi="Courier New" w:cs="Courier New"/>
          <w:i/>
          <w:color w:val="000000" w:themeColor="text1"/>
          <w:sz w:val="22"/>
        </w:rPr>
        <w:tab/>
        <w:t># Сохранить данные (инструкцию) в regN по addr1 кэше данных. dcbst</w:t>
      </w:r>
      <w:r w:rsidRPr="00B04B1B">
        <w:rPr>
          <w:rFonts w:ascii="Courier New" w:hAnsi="Courier New" w:cs="Courier New"/>
          <w:i/>
          <w:color w:val="000000" w:themeColor="text1"/>
          <w:sz w:val="22"/>
        </w:rPr>
        <w:tab/>
        <w:t>addr1</w:t>
      </w:r>
      <w:r w:rsidRPr="00B04B1B">
        <w:rPr>
          <w:rFonts w:ascii="Courier New" w:hAnsi="Courier New" w:cs="Courier New"/>
          <w:i/>
          <w:color w:val="000000" w:themeColor="text1"/>
          <w:sz w:val="22"/>
        </w:rPr>
        <w:tab/>
        <w:t># Записать новую инструкцию из кэша данных в память.</w:t>
      </w:r>
    </w:p>
    <w:p w:rsidR="00821E8D" w:rsidRPr="00B04B1B" w:rsidRDefault="00821E8D" w:rsidP="00821E8D">
      <w:pPr>
        <w:pStyle w:val="af2"/>
        <w:rPr>
          <w:rFonts w:ascii="Courier New" w:eastAsia="SimSun" w:hAnsi="Courier New" w:cs="Courier New"/>
          <w:i/>
          <w:color w:val="000000" w:themeColor="text1"/>
          <w:sz w:val="22"/>
        </w:rPr>
      </w:pPr>
      <w:r w:rsidRPr="00B04B1B">
        <w:rPr>
          <w:rFonts w:ascii="Courier New" w:hAnsi="Courier New" w:cs="Courier New"/>
          <w:i/>
          <w:color w:val="000000" w:themeColor="text1"/>
          <w:sz w:val="22"/>
        </w:rPr>
        <w:t>msync</w:t>
      </w:r>
      <w:r w:rsidRPr="00B04B1B">
        <w:rPr>
          <w:rFonts w:ascii="Courier New" w:hAnsi="Courier New" w:cs="Courier New"/>
          <w:i/>
          <w:color w:val="000000" w:themeColor="text1"/>
          <w:sz w:val="22"/>
        </w:rPr>
        <w:tab/>
        <w:t># Ждать записи данных в память.</w:t>
      </w:r>
    </w:p>
    <w:p w:rsidR="00821E8D" w:rsidRPr="00B04B1B" w:rsidRDefault="00821E8D" w:rsidP="00821E8D">
      <w:pPr>
        <w:pStyle w:val="af2"/>
        <w:rPr>
          <w:rFonts w:ascii="Courier New" w:eastAsia="SimSun" w:hAnsi="Courier New" w:cs="Courier New"/>
          <w:i/>
          <w:color w:val="000000" w:themeColor="text1"/>
          <w:sz w:val="22"/>
        </w:rPr>
      </w:pPr>
      <w:r w:rsidRPr="00B04B1B">
        <w:rPr>
          <w:rFonts w:ascii="Courier New" w:hAnsi="Courier New" w:cs="Courier New"/>
          <w:i/>
          <w:color w:val="000000" w:themeColor="text1"/>
          <w:sz w:val="22"/>
        </w:rPr>
        <w:t>icbi</w:t>
      </w:r>
      <w:r w:rsidRPr="00B04B1B">
        <w:rPr>
          <w:rFonts w:ascii="Courier New" w:hAnsi="Courier New" w:cs="Courier New"/>
          <w:i/>
          <w:color w:val="000000" w:themeColor="text1"/>
          <w:sz w:val="22"/>
        </w:rPr>
        <w:tab/>
        <w:t>addr1</w:t>
      </w:r>
      <w:r w:rsidRPr="00B04B1B">
        <w:rPr>
          <w:rFonts w:ascii="Courier New" w:hAnsi="Courier New" w:cs="Courier New"/>
          <w:i/>
          <w:color w:val="000000" w:themeColor="text1"/>
          <w:sz w:val="22"/>
        </w:rPr>
        <w:tab/>
        <w:t># Инвалидировать addr1, если он существует, в кэше инстукций.</w:t>
      </w:r>
    </w:p>
    <w:p w:rsidR="00821E8D" w:rsidRPr="00B04B1B" w:rsidRDefault="00821E8D" w:rsidP="00821E8D">
      <w:pPr>
        <w:pStyle w:val="af2"/>
        <w:rPr>
          <w:rFonts w:ascii="Courier New" w:eastAsia="SimSun" w:hAnsi="Courier New" w:cs="Courier New"/>
          <w:i/>
          <w:color w:val="000000" w:themeColor="text1"/>
          <w:sz w:val="22"/>
        </w:rPr>
      </w:pPr>
      <w:r w:rsidRPr="00B04B1B">
        <w:rPr>
          <w:rFonts w:ascii="Courier New" w:hAnsi="Courier New" w:cs="Courier New"/>
          <w:i/>
          <w:color w:val="000000" w:themeColor="text1"/>
          <w:sz w:val="22"/>
        </w:rPr>
        <w:t>isync</w:t>
      </w:r>
      <w:r w:rsidRPr="00B04B1B">
        <w:rPr>
          <w:rFonts w:ascii="Courier New" w:hAnsi="Courier New" w:cs="Courier New"/>
          <w:i/>
          <w:color w:val="000000" w:themeColor="text1"/>
          <w:sz w:val="22"/>
        </w:rPr>
        <w:tab/>
        <w:t># Очистить все предварительно выбранные инструкции в ICU и блоке</w:t>
      </w:r>
    </w:p>
    <w:p w:rsidR="00821E8D" w:rsidRPr="00B04B1B" w:rsidRDefault="00821E8D" w:rsidP="00821E8D">
      <w:pPr>
        <w:pStyle w:val="af2"/>
        <w:rPr>
          <w:rFonts w:ascii="Courier New" w:hAnsi="Courier New" w:cs="Courier New"/>
          <w:i/>
          <w:color w:val="000000" w:themeColor="text1"/>
          <w:sz w:val="22"/>
        </w:rPr>
      </w:pPr>
      <w:r w:rsidRPr="00B04B1B">
        <w:rPr>
          <w:rFonts w:ascii="Courier New" w:hAnsi="Courier New" w:cs="Courier New"/>
          <w:i/>
          <w:color w:val="000000" w:themeColor="text1"/>
          <w:sz w:val="22"/>
        </w:rPr>
        <w:t xml:space="preserve"># инструкций и выполнить их повторную выборку. Старая копия </w:t>
      </w:r>
    </w:p>
    <w:p w:rsidR="00821E8D" w:rsidRPr="00B04B1B" w:rsidRDefault="00821E8D" w:rsidP="00821E8D">
      <w:pPr>
        <w:pStyle w:val="af2"/>
        <w:rPr>
          <w:rFonts w:ascii="Courier New" w:eastAsia="SimSun" w:hAnsi="Courier New" w:cs="Courier New"/>
          <w:i/>
          <w:color w:val="000000" w:themeColor="text1"/>
          <w:sz w:val="22"/>
        </w:rPr>
      </w:pPr>
      <w:r w:rsidRPr="00B04B1B">
        <w:rPr>
          <w:rFonts w:ascii="Courier New" w:hAnsi="Courier New" w:cs="Courier New"/>
          <w:i/>
          <w:color w:val="000000" w:themeColor="text1"/>
          <w:sz w:val="22"/>
        </w:rPr>
        <w:t># инструкций по addr1</w:t>
      </w:r>
    </w:p>
    <w:p w:rsidR="00821E8D" w:rsidRPr="00B04B1B" w:rsidRDefault="00821E8D" w:rsidP="00821E8D">
      <w:pPr>
        <w:pStyle w:val="af2"/>
        <w:rPr>
          <w:rFonts w:eastAsia="SimSun"/>
          <w:color w:val="000000" w:themeColor="text1"/>
        </w:rPr>
      </w:pPr>
      <w:r w:rsidRPr="00B04B1B">
        <w:rPr>
          <w:rFonts w:ascii="Courier New" w:hAnsi="Courier New" w:cs="Courier New"/>
          <w:i/>
          <w:color w:val="000000" w:themeColor="text1"/>
          <w:sz w:val="22"/>
        </w:rPr>
        <w:t># могла быть уже выбрана.</w:t>
      </w:r>
    </w:p>
    <w:p w:rsidR="00821E8D" w:rsidRPr="00B04B1B" w:rsidRDefault="00821E8D" w:rsidP="00821E8D">
      <w:pPr>
        <w:pStyle w:val="af2"/>
        <w:rPr>
          <w:color w:val="000000" w:themeColor="text1"/>
        </w:rPr>
      </w:pPr>
      <w:r w:rsidRPr="00B04B1B">
        <w:rPr>
          <w:color w:val="000000" w:themeColor="text1"/>
        </w:rPr>
        <w:t>На этом этапе программа может начать выполнение инструкции из addr1, и при этом гарантируется, что новая инструкция распознана.</w:t>
      </w:r>
    </w:p>
    <w:p w:rsidR="00821E8D" w:rsidRPr="00B04B1B" w:rsidRDefault="00821E8D" w:rsidP="00821E8D">
      <w:pPr>
        <w:pStyle w:val="af2"/>
        <w:rPr>
          <w:color w:val="000000" w:themeColor="text1"/>
        </w:rPr>
      </w:pPr>
    </w:p>
    <w:p w:rsidR="00821E8D" w:rsidRPr="00B04B1B" w:rsidRDefault="00821E8D" w:rsidP="000E044C">
      <w:pPr>
        <w:pStyle w:val="7"/>
      </w:pPr>
      <w:bookmarkStart w:id="944" w:name="5.5_Data_Cache_Controller"/>
      <w:bookmarkStart w:id="945" w:name="_bookmark476"/>
      <w:bookmarkStart w:id="946" w:name="_bookmark477"/>
      <w:bookmarkEnd w:id="944"/>
      <w:bookmarkEnd w:id="945"/>
      <w:bookmarkEnd w:id="946"/>
      <w:r w:rsidRPr="00B04B1B">
        <w:t>Контроллер кэша</w:t>
      </w:r>
      <w:bookmarkStart w:id="947" w:name="_bookmark478"/>
      <w:bookmarkEnd w:id="947"/>
      <w:r w:rsidRPr="00B04B1B">
        <w:t xml:space="preserve"> данных</w:t>
      </w:r>
    </w:p>
    <w:p w:rsidR="00821E8D" w:rsidRPr="00B04B1B" w:rsidRDefault="00821E8D" w:rsidP="004C1475">
      <w:pPr>
        <w:pStyle w:val="af2"/>
        <w:rPr>
          <w:color w:val="000000" w:themeColor="text1"/>
        </w:rPr>
      </w:pPr>
      <w:r w:rsidRPr="00B04B1B">
        <w:rPr>
          <w:color w:val="000000" w:themeColor="text1"/>
        </w:rPr>
        <w:t>Кэш данных представляет собой модель со сквозной записью и поэтому все сохраняемые данные одновременно записываются в кэш данных и кэш-память L2. Кроме того, кэш данных представляет собой слабо связанную модель памяти, и поэтому загрузка и сохранение данных в процессоре могут выполняться неупорядоченно. В общем случае сохранение выполняется упорядоченно.</w:t>
      </w:r>
    </w:p>
    <w:p w:rsidR="00821E8D" w:rsidRPr="00B04B1B" w:rsidRDefault="00821E8D" w:rsidP="004C1475">
      <w:pPr>
        <w:pStyle w:val="af2"/>
        <w:rPr>
          <w:color w:val="000000" w:themeColor="text1"/>
        </w:rPr>
      </w:pPr>
      <w:r w:rsidRPr="00B04B1B">
        <w:rPr>
          <w:color w:val="000000" w:themeColor="text1"/>
        </w:rPr>
        <w:t>Кэш PowerPC имеет два уровня: структуру кэша L1 и структуру кэша L2. Они дополняют системные кэши, такие как кэш L3 и системная память в некоторых системах.</w:t>
      </w:r>
    </w:p>
    <w:p w:rsidR="00821E8D" w:rsidRPr="00B04B1B" w:rsidRDefault="00821E8D" w:rsidP="004C1475">
      <w:pPr>
        <w:pStyle w:val="af2"/>
        <w:rPr>
          <w:color w:val="000000" w:themeColor="text1"/>
        </w:rPr>
      </w:pPr>
      <w:r w:rsidRPr="00B04B1B">
        <w:rPr>
          <w:color w:val="000000" w:themeColor="text1"/>
        </w:rPr>
        <w:t>В PowerPC размер строк в кэше L1 и L2 отличаются. Размер строки кэша L1 составляет</w:t>
      </w:r>
      <w:r w:rsidR="00922399">
        <w:rPr>
          <w:color w:val="000000" w:themeColor="text1"/>
        </w:rPr>
        <w:t xml:space="preserve"> </w:t>
      </w:r>
      <w:r w:rsidRPr="00B04B1B">
        <w:rPr>
          <w:color w:val="000000" w:themeColor="text1"/>
        </w:rPr>
        <w:t>32 байта, кэша L2 - 128 байт. Поэтому все операции с кэшем выполняются таким образом, что</w:t>
      </w:r>
      <w:r w:rsidR="00922399">
        <w:rPr>
          <w:color w:val="000000" w:themeColor="text1"/>
        </w:rPr>
        <w:t xml:space="preserve"> </w:t>
      </w:r>
      <w:r w:rsidRPr="00B04B1B">
        <w:rPr>
          <w:color w:val="000000" w:themeColor="text1"/>
        </w:rPr>
        <w:t>кэш L1 оперирует со своими четырьмя строками независимо от кэша L2. Эта независимая работа кэша незаметна для пользователей и программистов.</w:t>
      </w:r>
    </w:p>
    <w:p w:rsidR="00821E8D" w:rsidRPr="00B04B1B" w:rsidRDefault="00821E8D" w:rsidP="004C1475">
      <w:pPr>
        <w:pStyle w:val="af2"/>
        <w:rPr>
          <w:color w:val="000000" w:themeColor="text1"/>
        </w:rPr>
      </w:pPr>
      <w:r w:rsidRPr="00B04B1B">
        <w:rPr>
          <w:color w:val="000000" w:themeColor="text1"/>
        </w:rPr>
        <w:t>Блок кэша данных (DCU) состоит из следующих трех субблоков: массивы кэша данных, управление кэшем данных (DCC) и буфер ассоциативной памяти данных (DTLB).</w:t>
      </w:r>
    </w:p>
    <w:p w:rsidR="00821E8D" w:rsidRPr="00B04B1B" w:rsidRDefault="00821E8D" w:rsidP="004C1475">
      <w:pPr>
        <w:pStyle w:val="af2"/>
        <w:rPr>
          <w:color w:val="000000" w:themeColor="text1"/>
        </w:rPr>
      </w:pPr>
      <w:r w:rsidRPr="00B04B1B">
        <w:rPr>
          <w:color w:val="000000" w:themeColor="text1"/>
        </w:rPr>
        <w:t>Субблок массивов содержит три массива: LRU, тегов и данных. Массивы тегов и данных - это стандартные SRAM. Массив LRU - это меньший по размеру массив двухпортовых регистров. И массив тегов, и массив данных представляют собой 4-канальный ассоциативный кэш и имеют конвейерный 2-цикловый доступ. DCU использует алгоритм замещения LRU, который использует 6-битовый вектор возраста в сочетании с фиксацией</w:t>
      </w:r>
      <w:r w:rsidR="00236BD8" w:rsidRPr="00B04B1B">
        <w:rPr>
          <w:color w:val="000000" w:themeColor="text1"/>
        </w:rPr>
        <w:t xml:space="preserve"> каналов для определения лучшей, с точки зрения алогритма,</w:t>
      </w:r>
      <w:r w:rsidR="00922399">
        <w:rPr>
          <w:color w:val="000000" w:themeColor="text1"/>
        </w:rPr>
        <w:t xml:space="preserve"> </w:t>
      </w:r>
      <w:r w:rsidR="00236BD8" w:rsidRPr="00B04B1B">
        <w:rPr>
          <w:color w:val="000000" w:themeColor="text1"/>
        </w:rPr>
        <w:t>хранимой в кэш-памяти строки</w:t>
      </w:r>
      <w:r w:rsidR="00922399">
        <w:rPr>
          <w:color w:val="000000" w:themeColor="text1"/>
        </w:rPr>
        <w:t xml:space="preserve"> </w:t>
      </w:r>
      <w:r w:rsidRPr="00B04B1B">
        <w:rPr>
          <w:color w:val="000000" w:themeColor="text1"/>
        </w:rPr>
        <w:t>на замещение. DCU может получать с шины одновременно 256 битов данных чтения и может отправлять до 128 битов данных записи. Кэш данных неблокируемый, и когерентность кэша поддерживается при помощи интерфейса L2 в режиме сквозной записи.</w:t>
      </w:r>
    </w:p>
    <w:p w:rsidR="00821E8D" w:rsidRPr="00B04B1B" w:rsidRDefault="00821E8D" w:rsidP="004C1475">
      <w:pPr>
        <w:pStyle w:val="af2"/>
        <w:rPr>
          <w:color w:val="000000" w:themeColor="text1"/>
        </w:rPr>
      </w:pPr>
      <w:r w:rsidRPr="00B04B1B">
        <w:rPr>
          <w:color w:val="000000" w:themeColor="text1"/>
        </w:rPr>
        <w:t>Субблок DCC включает все элементы управления конвейера DCU, арбитраж кэша, SPR и конвейер слежения. Он управляет большей частью потока тракта данных и операциями.</w:t>
      </w:r>
    </w:p>
    <w:p w:rsidR="00821E8D" w:rsidRPr="00B04B1B" w:rsidRDefault="00821E8D" w:rsidP="004C1475">
      <w:pPr>
        <w:pStyle w:val="af2"/>
        <w:rPr>
          <w:color w:val="000000" w:themeColor="text1"/>
        </w:rPr>
      </w:pPr>
    </w:p>
    <w:p w:rsidR="00821E8D" w:rsidRPr="00B04B1B" w:rsidRDefault="00821E8D" w:rsidP="004C1475">
      <w:pPr>
        <w:pStyle w:val="af2"/>
        <w:rPr>
          <w:color w:val="000000" w:themeColor="text1"/>
        </w:rPr>
      </w:pPr>
      <w:r w:rsidRPr="00B04B1B">
        <w:rPr>
          <w:color w:val="000000" w:themeColor="text1"/>
        </w:rPr>
        <w:t>DTLB - это 8-элементный полностью ассоциативный кэш, который использует EA для быстрого вычисления реального адреса. Доступ к нему осуществляется параллельно с остальными тремя массивами. При возникновении промаха DTLB делается запрос к UTLB, чтобы вычислить реальный адрес. DCC также обеспечивает выполнение инструкций управления кэшем данных PowerPC для предвыборки, очистки, инвалидации или обнуления строк кэша, или для групповой инвалидации всего кэша. Предоставляются также ресурсы для управления и отладки операций кэша данных.</w:t>
      </w:r>
    </w:p>
    <w:p w:rsidR="00821E8D" w:rsidRPr="00B04B1B" w:rsidRDefault="00821E8D" w:rsidP="004C1475">
      <w:pPr>
        <w:pStyle w:val="af2"/>
        <w:rPr>
          <w:color w:val="000000" w:themeColor="text1"/>
        </w:rPr>
      </w:pPr>
    </w:p>
    <w:p w:rsidR="00821E8D" w:rsidRPr="00C65678" w:rsidRDefault="00821E8D" w:rsidP="000E044C">
      <w:pPr>
        <w:pStyle w:val="7"/>
      </w:pPr>
      <w:bookmarkStart w:id="948" w:name="5.5.1_DCU_Operations"/>
      <w:bookmarkStart w:id="949" w:name="_bookmark479"/>
      <w:bookmarkEnd w:id="948"/>
      <w:bookmarkEnd w:id="949"/>
      <w:r w:rsidRPr="00C65678">
        <w:t xml:space="preserve">Операции </w:t>
      </w:r>
      <w:bookmarkStart w:id="950" w:name="_bookmark480"/>
      <w:bookmarkEnd w:id="950"/>
      <w:r w:rsidRPr="00C65678">
        <w:t>DCU</w:t>
      </w:r>
    </w:p>
    <w:p w:rsidR="00821E8D" w:rsidRPr="00B04B1B" w:rsidRDefault="00821E8D" w:rsidP="004C1475">
      <w:pPr>
        <w:pStyle w:val="af2"/>
        <w:rPr>
          <w:color w:val="000000" w:themeColor="text1"/>
        </w:rPr>
      </w:pPr>
      <w:r w:rsidRPr="00B04B1B">
        <w:rPr>
          <w:color w:val="000000" w:themeColor="text1"/>
        </w:rPr>
        <w:t>Кэш данных является неблокируемым кэшем и работает упорядоченно. Тем не менее, промахи загрузки могут обрабатываться вне очереди, поскольку задержки кэша L2 и памяти различаются. Завершение загрузки поддерживается упорядоченным, поскольку подтверждение (разрешение завершения) всех инструкций упорядочено.</w:t>
      </w:r>
    </w:p>
    <w:p w:rsidR="00821E8D" w:rsidRPr="00B04B1B" w:rsidRDefault="00821E8D" w:rsidP="004C1475">
      <w:pPr>
        <w:pStyle w:val="af2"/>
        <w:rPr>
          <w:color w:val="000000" w:themeColor="text1"/>
        </w:rPr>
      </w:pPr>
      <w:r w:rsidRPr="00B04B1B">
        <w:rPr>
          <w:color w:val="000000" w:themeColor="text1"/>
        </w:rPr>
        <w:t>Все операции загрузки и сохранения базируются на выравнивании операндов или на двухсловных границах. Поэтому операнды, пересекающие границу, будут дублировать операцию. Например, операнд создаст дополнительный цикл конвейера.</w:t>
      </w:r>
    </w:p>
    <w:p w:rsidR="007E648E" w:rsidRPr="00B04B1B" w:rsidRDefault="007E648E" w:rsidP="004C1475">
      <w:pPr>
        <w:pStyle w:val="af2"/>
        <w:rPr>
          <w:color w:val="000000" w:themeColor="text1"/>
        </w:rPr>
      </w:pPr>
    </w:p>
    <w:p w:rsidR="00821E8D" w:rsidRPr="00B04B1B" w:rsidRDefault="00821E8D" w:rsidP="00E25868">
      <w:pPr>
        <w:pStyle w:val="8"/>
      </w:pPr>
      <w:bookmarkStart w:id="951" w:name="5.5.1.1_Load_Operations"/>
      <w:bookmarkStart w:id="952" w:name="_bookmark481"/>
      <w:bookmarkEnd w:id="951"/>
      <w:bookmarkEnd w:id="952"/>
      <w:r w:rsidRPr="00B04B1B">
        <w:t>Операции загрузки</w:t>
      </w:r>
      <w:bookmarkStart w:id="953" w:name="_bookmark482"/>
      <w:bookmarkEnd w:id="953"/>
    </w:p>
    <w:p w:rsidR="00821E8D" w:rsidRPr="00B04B1B" w:rsidRDefault="00821E8D" w:rsidP="004C1475">
      <w:pPr>
        <w:pStyle w:val="af2"/>
        <w:rPr>
          <w:color w:val="000000" w:themeColor="text1"/>
        </w:rPr>
      </w:pPr>
      <w:r w:rsidRPr="00B04B1B">
        <w:rPr>
          <w:color w:val="000000" w:themeColor="text1"/>
        </w:rPr>
        <w:t xml:space="preserve">Инструкции загрузки, которые обращаются к страницам кэша L2 кэшируемой памяти и промахиваются в кэше данных, приводят к запросам чтения строки кэша, которые направляются к интерфейсу чтения данных PLB. Однако операции загрузки в страницы памяти с запрещенным кэшированием обращаются только к запрошенным байтам, в соответствии с типом инструкции. Этот доступ только к запрашиваемым байтам является требованием архитектуры. Тем не менее, </w:t>
      </w:r>
      <w:r w:rsidRPr="00B04B1B">
        <w:rPr>
          <w:color w:val="000000" w:themeColor="text1"/>
        </w:rPr>
        <w:lastRenderedPageBreak/>
        <w:t>DCU принудительно распространяет это требование на любую загрузку в страницу памяти с запрещенным кэшированием. Последующие операции загрузки кэша L2 в те же запрещенные для кэширования области вызовут новые запросы, направленные к интерфейсу чтения</w:t>
      </w:r>
      <w:r w:rsidR="00922399">
        <w:rPr>
          <w:color w:val="000000" w:themeColor="text1"/>
        </w:rPr>
        <w:t xml:space="preserve"> </w:t>
      </w:r>
      <w:r w:rsidRPr="00B04B1B">
        <w:rPr>
          <w:color w:val="000000" w:themeColor="text1"/>
        </w:rPr>
        <w:t>данных PLB. Данные из запрещенных для кэширования областей не используются повторно из буфера заполнения строки кэша данных (DCLFD).</w:t>
      </w:r>
    </w:p>
    <w:p w:rsidR="00821E8D" w:rsidRPr="00B04B1B" w:rsidRDefault="00821E8D" w:rsidP="004C1475">
      <w:pPr>
        <w:pStyle w:val="af2"/>
        <w:rPr>
          <w:color w:val="000000" w:themeColor="text1"/>
        </w:rPr>
      </w:pPr>
      <w:r w:rsidRPr="00B04B1B">
        <w:rPr>
          <w:color w:val="000000" w:themeColor="text1"/>
        </w:rPr>
        <w:t>DCU содержит четыре буфера DCLFD, и поэтому одновременно могут выполняться четыре независимых запроса заполнения строки кэша данных. DCU может продолжать обработку следующих обращений загрузки и сохранения во время заполнения этих строк.</w:t>
      </w:r>
    </w:p>
    <w:p w:rsidR="00821E8D" w:rsidRPr="00B04B1B" w:rsidRDefault="00821E8D" w:rsidP="004C1475">
      <w:pPr>
        <w:pStyle w:val="af2"/>
        <w:rPr>
          <w:color w:val="000000" w:themeColor="text1"/>
        </w:rPr>
      </w:pPr>
      <w:r w:rsidRPr="00B04B1B">
        <w:rPr>
          <w:color w:val="000000" w:themeColor="text1"/>
        </w:rPr>
        <w:t>DCU также содержит 8-элементную очередь промаха загрузки (LMQ), которая хранит до восьми ожидающих инструкций загрузки, которые либо промахнулись в кэше данных, либо обращались к страницам памяти с запрещенным кэшированием. Инструкция загрузки остается</w:t>
      </w:r>
      <w:r w:rsidR="00922399">
        <w:rPr>
          <w:color w:val="000000" w:themeColor="text1"/>
        </w:rPr>
        <w:t xml:space="preserve"> </w:t>
      </w:r>
      <w:r w:rsidRPr="00B04B1B">
        <w:rPr>
          <w:color w:val="000000" w:themeColor="text1"/>
        </w:rPr>
        <w:t>в LMQ до тех пор, пока запрашиваемые данные не попадут в буфер DCLFD. Данные доставляются в файл регистров, и инструкция удаляется из LMQ.</w:t>
      </w:r>
    </w:p>
    <w:p w:rsidR="00821E8D" w:rsidRPr="00B04B1B" w:rsidRDefault="00821E8D" w:rsidP="004C1475">
      <w:pPr>
        <w:pStyle w:val="af2"/>
        <w:rPr>
          <w:color w:val="000000" w:themeColor="text1"/>
        </w:rPr>
      </w:pPr>
    </w:p>
    <w:p w:rsidR="00821E8D" w:rsidRPr="00B04B1B" w:rsidRDefault="00821E8D" w:rsidP="00E25868">
      <w:pPr>
        <w:pStyle w:val="8"/>
      </w:pPr>
      <w:bookmarkStart w:id="954" w:name="5.5.1.2_Store_Operations"/>
      <w:bookmarkStart w:id="955" w:name="_bookmark483"/>
      <w:bookmarkEnd w:id="954"/>
      <w:bookmarkEnd w:id="955"/>
      <w:r w:rsidRPr="00B04B1B">
        <w:t>Операции сохранения</w:t>
      </w:r>
      <w:bookmarkStart w:id="956" w:name="_bookmark484"/>
      <w:bookmarkEnd w:id="956"/>
    </w:p>
    <w:p w:rsidR="00821E8D" w:rsidRPr="00B04B1B" w:rsidRDefault="00821E8D" w:rsidP="004C1475">
      <w:pPr>
        <w:pStyle w:val="af2"/>
        <w:rPr>
          <w:color w:val="000000" w:themeColor="text1"/>
        </w:rPr>
      </w:pPr>
      <w:r w:rsidRPr="00B04B1B">
        <w:rPr>
          <w:color w:val="000000" w:themeColor="text1"/>
        </w:rPr>
        <w:t xml:space="preserve">Обработка инструкций в DCU зависит от нескольких факторов, в том числе атрибутов запрещения кэширования (I), сквозной записи (W) и защиты (G), а также от того, разрешено ли </w:t>
      </w:r>
      <w:r w:rsidR="00100240" w:rsidRPr="00B04B1B">
        <w:rPr>
          <w:color w:val="000000" w:themeColor="text1"/>
        </w:rPr>
        <w:t>выделение строк кэша для хранения данных, при обновлении которых в процессе операции сохранения был зафиксирован кэш-промах.</w:t>
      </w:r>
      <w:r w:rsidRPr="00B04B1B">
        <w:rPr>
          <w:color w:val="000000" w:themeColor="text1"/>
        </w:rPr>
        <w:t xml:space="preserve"> Следует рассматривать три возможные ситуации:</w:t>
      </w:r>
    </w:p>
    <w:p w:rsidR="00821E8D" w:rsidRPr="00B04B1B" w:rsidRDefault="005C3D4D" w:rsidP="004C1475">
      <w:pPr>
        <w:pStyle w:val="af2"/>
        <w:rPr>
          <w:color w:val="000000" w:themeColor="text1"/>
        </w:rPr>
      </w:pPr>
      <w:r w:rsidRPr="00B04B1B">
        <w:rPr>
          <w:color w:val="000000" w:themeColor="text1"/>
        </w:rPr>
        <w:t xml:space="preserve">- </w:t>
      </w:r>
      <w:r w:rsidR="00821E8D" w:rsidRPr="00B04B1B">
        <w:rPr>
          <w:color w:val="000000" w:themeColor="text1"/>
        </w:rPr>
        <w:t xml:space="preserve">Распределена ли уже строка кэша данных (если строка </w:t>
      </w:r>
      <w:r w:rsidRPr="00B04B1B">
        <w:rPr>
          <w:color w:val="000000" w:themeColor="text1"/>
        </w:rPr>
        <w:t>уже не находится в кэше данных);</w:t>
      </w:r>
    </w:p>
    <w:p w:rsidR="00821E8D" w:rsidRPr="00B04B1B" w:rsidRDefault="005C3D4D" w:rsidP="004C1475">
      <w:pPr>
        <w:pStyle w:val="af2"/>
        <w:rPr>
          <w:color w:val="000000" w:themeColor="text1"/>
        </w:rPr>
      </w:pPr>
      <w:r w:rsidRPr="00B04B1B">
        <w:rPr>
          <w:color w:val="000000" w:themeColor="text1"/>
        </w:rPr>
        <w:t xml:space="preserve">- </w:t>
      </w:r>
      <w:r w:rsidR="00821E8D" w:rsidRPr="00B04B1B">
        <w:rPr>
          <w:color w:val="000000" w:themeColor="text1"/>
        </w:rPr>
        <w:t>Записаны ли данные непосредственно в память или только в кэш данных</w:t>
      </w:r>
      <w:r w:rsidRPr="00B04B1B">
        <w:rPr>
          <w:color w:val="000000" w:themeColor="text1"/>
        </w:rPr>
        <w:t>;</w:t>
      </w:r>
    </w:p>
    <w:p w:rsidR="00821E8D" w:rsidRPr="00B04B1B" w:rsidRDefault="005C3D4D" w:rsidP="004C1475">
      <w:pPr>
        <w:pStyle w:val="af2"/>
        <w:rPr>
          <w:color w:val="000000" w:themeColor="text1"/>
        </w:rPr>
      </w:pPr>
      <w:r w:rsidRPr="00B04B1B">
        <w:rPr>
          <w:color w:val="000000" w:themeColor="text1"/>
        </w:rPr>
        <w:t xml:space="preserve">- </w:t>
      </w:r>
      <w:r w:rsidR="00821E8D" w:rsidRPr="00B04B1B">
        <w:rPr>
          <w:color w:val="000000" w:themeColor="text1"/>
        </w:rPr>
        <w:t>Могут ли сохраняемые данные быть объединены с сохраняемыми данными предыдущих и последующих ин</w:t>
      </w:r>
      <w:r w:rsidRPr="00B04B1B">
        <w:rPr>
          <w:color w:val="000000" w:themeColor="text1"/>
        </w:rPr>
        <w:t>струкций перед записью в память. С</w:t>
      </w:r>
      <w:r w:rsidR="00821E8D" w:rsidRPr="00B04B1B">
        <w:rPr>
          <w:color w:val="000000" w:themeColor="text1"/>
        </w:rPr>
        <w:t>охранение данных является упорядоченным.</w:t>
      </w:r>
    </w:p>
    <w:p w:rsidR="00821E8D" w:rsidRPr="00B04B1B" w:rsidRDefault="00821E8D" w:rsidP="004C1475">
      <w:pPr>
        <w:pStyle w:val="af2"/>
        <w:rPr>
          <w:color w:val="000000" w:themeColor="text1"/>
        </w:rPr>
      </w:pPr>
    </w:p>
    <w:p w:rsidR="00821E8D" w:rsidRPr="00C65678" w:rsidRDefault="00821E8D" w:rsidP="000E044C">
      <w:pPr>
        <w:pStyle w:val="7"/>
      </w:pPr>
      <w:bookmarkStart w:id="957" w:name="5.5.2_Store_Gathering"/>
      <w:bookmarkStart w:id="958" w:name="_bookmark485"/>
      <w:bookmarkEnd w:id="957"/>
      <w:bookmarkEnd w:id="958"/>
      <w:r w:rsidRPr="00C65678">
        <w:t>Объединение при сохранении</w:t>
      </w:r>
      <w:bookmarkStart w:id="959" w:name="_bookmark486"/>
      <w:bookmarkEnd w:id="959"/>
    </w:p>
    <w:p w:rsidR="00821E8D" w:rsidRPr="00B04B1B" w:rsidRDefault="00821E8D" w:rsidP="004C1475">
      <w:pPr>
        <w:pStyle w:val="af2"/>
        <w:rPr>
          <w:color w:val="000000" w:themeColor="text1"/>
        </w:rPr>
      </w:pPr>
      <w:r w:rsidRPr="00B04B1B">
        <w:rPr>
          <w:color w:val="000000" w:themeColor="text1"/>
        </w:rPr>
        <w:t>В общем случае операции записи в память вызываются разными инструкциями сохранения, которые указывают области со сквозной записью или с запретом кэширования, которые могут быть объединены в одно одновременное обращение к 16-байтным блокам памяти, хотя объединение при сохранении может быть запрещено установкой регистра CCR2.</w:t>
      </w:r>
    </w:p>
    <w:p w:rsidR="00821E8D" w:rsidRPr="00B04B1B" w:rsidRDefault="00821E8D" w:rsidP="004C1475">
      <w:pPr>
        <w:pStyle w:val="af2"/>
        <w:rPr>
          <w:color w:val="000000" w:themeColor="text1"/>
        </w:rPr>
      </w:pPr>
      <w:r w:rsidRPr="00B04B1B">
        <w:rPr>
          <w:color w:val="000000" w:themeColor="text1"/>
        </w:rPr>
        <w:t>Данная последовательность двух операций сохранения может быть объединена, если целевые байты находятся внутри одного выровненного счетверенного слова памяти независимо от того, являются ли они смежными. Следующие операции сохранения могут объединяться с уже объединенной последовательностью, если подчиняются тем же двум правилам (одно выровненное счетверенное слово с набором уже объединенных байтов). Например, последовательность трех операций сохранения слова по адресам 4, 8 и 0 может быть объединена, поскольку первые две являются смежными, а третья (сохранить слово по адресу 0) является смежной в отношении комбинации первых двух.</w:t>
      </w:r>
    </w:p>
    <w:p w:rsidR="00821E8D" w:rsidRPr="00B04B1B" w:rsidRDefault="00821E8D" w:rsidP="004C1475">
      <w:pPr>
        <w:pStyle w:val="af2"/>
        <w:rPr>
          <w:color w:val="000000" w:themeColor="text1"/>
        </w:rPr>
      </w:pPr>
      <w:r w:rsidRPr="00B04B1B">
        <w:rPr>
          <w:color w:val="000000" w:themeColor="text1"/>
        </w:rPr>
        <w:t>Дополнительное требование для объединения при сохранении применяется к страницам памяти с запрещенным кэшированием. В частности, данная операция сохранения на страницу памяти с запрещенным кэшированием может быть объединена с предыдущими операциями, если целевые байты данной операции сохранения не перекрываются с уже объединенными байтами. Другими словами, операция сохранения на странице с</w:t>
      </w:r>
      <w:r w:rsidR="005E05DD" w:rsidRPr="00B04B1B">
        <w:rPr>
          <w:color w:val="000000" w:themeColor="text1"/>
        </w:rPr>
        <w:t xml:space="preserve"> запрещенным кэшированием должна</w:t>
      </w:r>
      <w:r w:rsidRPr="00B04B1B">
        <w:rPr>
          <w:color w:val="000000" w:themeColor="text1"/>
        </w:rPr>
        <w:t xml:space="preserve"> одновременно удовлетворять условиям смежности и неперекрываемости с предыдущими операциями хранения, с которыми эта операция объединяется. Благодаря этому несколько операций записи, ассоциированные с последовательностью инструкций сохранения, каждая из которых обращается к общей области с запрещенным кэшированием, будут выполняться независимо в этой области.</w:t>
      </w:r>
    </w:p>
    <w:p w:rsidR="00821E8D" w:rsidRPr="00B04B1B" w:rsidRDefault="00821E8D" w:rsidP="004C1475">
      <w:pPr>
        <w:pStyle w:val="af2"/>
        <w:rPr>
          <w:color w:val="000000" w:themeColor="text1"/>
        </w:rPr>
      </w:pPr>
      <w:r w:rsidRPr="00B04B1B">
        <w:rPr>
          <w:color w:val="000000" w:themeColor="text1"/>
        </w:rPr>
        <w:t>И наконец, данная операция сохранения не объединяется с предыдущей операцией сохранения, если она отделена от предыдущей операции сохранения инструкцией</w:t>
      </w:r>
      <w:r w:rsidR="005E05DD" w:rsidRPr="00B04B1B">
        <w:rPr>
          <w:color w:val="000000" w:themeColor="text1"/>
        </w:rPr>
        <w:t xml:space="preserve"> </w:t>
      </w:r>
      <w:r w:rsidRPr="00B04B1B">
        <w:rPr>
          <w:color w:val="000000" w:themeColor="text1"/>
        </w:rPr>
        <w:t xml:space="preserve">msync или </w:t>
      </w:r>
      <w:r w:rsidRPr="00B04B1B">
        <w:rPr>
          <w:color w:val="000000" w:themeColor="text1"/>
        </w:rPr>
        <w:lastRenderedPageBreak/>
        <w:t>mbar и если обе операции сохранения обращаются к странице памяти, которая одновременно защищена и запрещена к кэшированию.</w:t>
      </w:r>
    </w:p>
    <w:p w:rsidR="00821E8D" w:rsidRPr="00C65678" w:rsidRDefault="00821E8D" w:rsidP="000E044C">
      <w:pPr>
        <w:pStyle w:val="7"/>
      </w:pPr>
      <w:bookmarkStart w:id="960" w:name="5.5.3_Line_Flush_Operations"/>
      <w:bookmarkStart w:id="961" w:name="_bookmark487"/>
      <w:bookmarkEnd w:id="960"/>
      <w:bookmarkEnd w:id="961"/>
      <w:r w:rsidRPr="00C65678">
        <w:t>Операции очистки строки</w:t>
      </w:r>
      <w:bookmarkStart w:id="962" w:name="_bookmark488"/>
      <w:bookmarkEnd w:id="962"/>
    </w:p>
    <w:p w:rsidR="00821E8D" w:rsidRPr="00B04B1B" w:rsidRDefault="00821E8D" w:rsidP="004C1475">
      <w:pPr>
        <w:pStyle w:val="af2"/>
        <w:rPr>
          <w:color w:val="000000" w:themeColor="text1"/>
        </w:rPr>
      </w:pPr>
      <w:r w:rsidRPr="00B04B1B">
        <w:rPr>
          <w:color w:val="000000" w:themeColor="text1"/>
        </w:rPr>
        <w:t>Поскольку в кэше данных выполняется сквозная запись, кэш L1 и кэш L2 всегда изменяются одновременно. Таким образом, в кэше данных нет грязных битов, и операции очистки не требуется.</w:t>
      </w:r>
    </w:p>
    <w:p w:rsidR="00821E8D" w:rsidRPr="00B04B1B" w:rsidRDefault="00821E8D" w:rsidP="004C1475">
      <w:pPr>
        <w:pStyle w:val="af2"/>
        <w:rPr>
          <w:color w:val="000000" w:themeColor="text1"/>
        </w:rPr>
      </w:pPr>
      <w:r w:rsidRPr="00B04B1B">
        <w:rPr>
          <w:color w:val="000000" w:themeColor="text1"/>
        </w:rPr>
        <w:t>Операции dcbi, dcbf и dcbz отправляются в кэш L2 с операндом RA, и кэш L2 действует соответствующим образом внутри кэша данных.</w:t>
      </w:r>
    </w:p>
    <w:p w:rsidR="00821E8D" w:rsidRPr="00B04B1B" w:rsidRDefault="00821E8D" w:rsidP="004C1475">
      <w:pPr>
        <w:pStyle w:val="af2"/>
        <w:rPr>
          <w:color w:val="000000" w:themeColor="text1"/>
        </w:rPr>
      </w:pPr>
      <w:r w:rsidRPr="00B04B1B">
        <w:rPr>
          <w:color w:val="000000" w:themeColor="text1"/>
        </w:rPr>
        <w:t>Ниже описываются операции очистки кэша данных:</w:t>
      </w:r>
    </w:p>
    <w:tbl>
      <w:tblPr>
        <w:tblW w:w="4750" w:type="pct"/>
        <w:jc w:val="center"/>
        <w:tblLayout w:type="fixed"/>
        <w:tblLook w:val="01E0" w:firstRow="1" w:lastRow="1" w:firstColumn="1" w:lastColumn="1" w:noHBand="0" w:noVBand="0"/>
      </w:tblPr>
      <w:tblGrid>
        <w:gridCol w:w="762"/>
        <w:gridCol w:w="9274"/>
      </w:tblGrid>
      <w:tr w:rsidR="00821E8D" w:rsidRPr="00B04B1B" w:rsidTr="006D1904">
        <w:trPr>
          <w:cantSplit/>
          <w:trHeight w:val="20"/>
          <w:tblHeader/>
          <w:jc w:val="center"/>
        </w:trPr>
        <w:tc>
          <w:tcPr>
            <w:tcW w:w="761" w:type="dxa"/>
            <w:tcBorders>
              <w:top w:val="nil"/>
              <w:left w:val="nil"/>
              <w:bottom w:val="nil"/>
              <w:right w:val="nil"/>
            </w:tcBorders>
          </w:tcPr>
          <w:p w:rsidR="00821E8D" w:rsidRPr="00B04B1B" w:rsidRDefault="00821E8D" w:rsidP="004C1475">
            <w:pPr>
              <w:pStyle w:val="afff6"/>
              <w:rPr>
                <w:rFonts w:eastAsia="Arial"/>
                <w:color w:val="000000" w:themeColor="text1"/>
                <w:sz w:val="24"/>
                <w:szCs w:val="24"/>
              </w:rPr>
            </w:pPr>
            <w:r w:rsidRPr="00B04B1B">
              <w:rPr>
                <w:color w:val="000000" w:themeColor="text1"/>
                <w:sz w:val="24"/>
                <w:szCs w:val="24"/>
              </w:rPr>
              <w:t>dcbf</w:t>
            </w:r>
          </w:p>
        </w:tc>
        <w:tc>
          <w:tcPr>
            <w:tcW w:w="9257" w:type="dxa"/>
            <w:tcBorders>
              <w:top w:val="nil"/>
              <w:left w:val="nil"/>
              <w:bottom w:val="nil"/>
              <w:right w:val="nil"/>
            </w:tcBorders>
          </w:tcPr>
          <w:p w:rsidR="00821E8D" w:rsidRPr="00B04B1B" w:rsidRDefault="00821E8D" w:rsidP="004C1475">
            <w:pPr>
              <w:pStyle w:val="afff6"/>
              <w:rPr>
                <w:rFonts w:eastAsia="Arial"/>
                <w:color w:val="000000" w:themeColor="text1"/>
                <w:sz w:val="24"/>
                <w:szCs w:val="24"/>
              </w:rPr>
            </w:pPr>
            <w:r w:rsidRPr="00B04B1B">
              <w:rPr>
                <w:color w:val="000000" w:themeColor="text1"/>
                <w:sz w:val="24"/>
                <w:szCs w:val="24"/>
              </w:rPr>
              <w:t>Кэш L2 очищает в память грязную строку, указанную RA, и инвалидирует строку кэша. Кэш L1 инвалидирует до четырех попадающих строк кэша той же самой строки кэша L2.</w:t>
            </w:r>
          </w:p>
        </w:tc>
      </w:tr>
      <w:tr w:rsidR="00821E8D" w:rsidRPr="00B04B1B" w:rsidTr="00AF6087">
        <w:trPr>
          <w:cantSplit/>
          <w:trHeight w:val="20"/>
          <w:jc w:val="center"/>
        </w:trPr>
        <w:tc>
          <w:tcPr>
            <w:tcW w:w="761" w:type="dxa"/>
            <w:tcBorders>
              <w:top w:val="nil"/>
              <w:left w:val="nil"/>
              <w:bottom w:val="nil"/>
              <w:right w:val="nil"/>
            </w:tcBorders>
          </w:tcPr>
          <w:p w:rsidR="00821E8D" w:rsidRPr="00B04B1B" w:rsidRDefault="00821E8D" w:rsidP="004C1475">
            <w:pPr>
              <w:pStyle w:val="afff6"/>
              <w:rPr>
                <w:rFonts w:eastAsia="Arial"/>
                <w:color w:val="000000" w:themeColor="text1"/>
                <w:sz w:val="24"/>
                <w:szCs w:val="24"/>
              </w:rPr>
            </w:pPr>
            <w:r w:rsidRPr="00B04B1B">
              <w:rPr>
                <w:color w:val="000000" w:themeColor="text1"/>
                <w:sz w:val="24"/>
                <w:szCs w:val="24"/>
              </w:rPr>
              <w:t>dcbi</w:t>
            </w:r>
          </w:p>
        </w:tc>
        <w:tc>
          <w:tcPr>
            <w:tcW w:w="9257" w:type="dxa"/>
            <w:tcBorders>
              <w:top w:val="nil"/>
              <w:left w:val="nil"/>
              <w:bottom w:val="nil"/>
              <w:right w:val="nil"/>
            </w:tcBorders>
          </w:tcPr>
          <w:p w:rsidR="00821E8D" w:rsidRPr="00B04B1B" w:rsidRDefault="00821E8D" w:rsidP="004C1475">
            <w:pPr>
              <w:pStyle w:val="afff6"/>
              <w:rPr>
                <w:rFonts w:eastAsia="Arial"/>
                <w:color w:val="000000" w:themeColor="text1"/>
                <w:sz w:val="24"/>
                <w:szCs w:val="24"/>
              </w:rPr>
            </w:pPr>
            <w:r w:rsidRPr="00B04B1B">
              <w:rPr>
                <w:color w:val="000000" w:themeColor="text1"/>
                <w:sz w:val="24"/>
                <w:szCs w:val="24"/>
              </w:rPr>
              <w:t>Кэш L2 инвалидирует строку кэша, указанную RA. Кэш L1 инвалидирует до четырех попадающих строк кэша той же самой строки кэша L2.</w:t>
            </w:r>
          </w:p>
        </w:tc>
      </w:tr>
      <w:tr w:rsidR="00821E8D" w:rsidRPr="00B04B1B" w:rsidTr="00AF6087">
        <w:trPr>
          <w:cantSplit/>
          <w:trHeight w:val="20"/>
          <w:jc w:val="center"/>
        </w:trPr>
        <w:tc>
          <w:tcPr>
            <w:tcW w:w="761" w:type="dxa"/>
            <w:tcBorders>
              <w:top w:val="nil"/>
              <w:left w:val="nil"/>
              <w:bottom w:val="nil"/>
              <w:right w:val="nil"/>
            </w:tcBorders>
          </w:tcPr>
          <w:p w:rsidR="00821E8D" w:rsidRPr="00B04B1B" w:rsidRDefault="00821E8D" w:rsidP="004C1475">
            <w:pPr>
              <w:pStyle w:val="afff6"/>
              <w:rPr>
                <w:rFonts w:eastAsia="Arial"/>
                <w:color w:val="000000" w:themeColor="text1"/>
                <w:sz w:val="24"/>
                <w:szCs w:val="24"/>
              </w:rPr>
            </w:pPr>
            <w:r w:rsidRPr="00B04B1B">
              <w:rPr>
                <w:color w:val="000000" w:themeColor="text1"/>
                <w:sz w:val="24"/>
                <w:szCs w:val="24"/>
              </w:rPr>
              <w:t>dcbz</w:t>
            </w:r>
          </w:p>
        </w:tc>
        <w:tc>
          <w:tcPr>
            <w:tcW w:w="9257" w:type="dxa"/>
            <w:tcBorders>
              <w:top w:val="nil"/>
              <w:left w:val="nil"/>
              <w:bottom w:val="nil"/>
              <w:right w:val="nil"/>
            </w:tcBorders>
          </w:tcPr>
          <w:p w:rsidR="00821E8D" w:rsidRPr="00B04B1B" w:rsidRDefault="00821E8D" w:rsidP="004C1475">
            <w:pPr>
              <w:pStyle w:val="afff6"/>
              <w:rPr>
                <w:rFonts w:eastAsia="Arial"/>
                <w:color w:val="000000" w:themeColor="text1"/>
                <w:sz w:val="24"/>
                <w:szCs w:val="24"/>
              </w:rPr>
            </w:pPr>
            <w:r w:rsidRPr="00B04B1B">
              <w:rPr>
                <w:color w:val="000000" w:themeColor="text1"/>
                <w:sz w:val="24"/>
                <w:szCs w:val="24"/>
              </w:rPr>
              <w:t>Кэш L2 записывает нули во всю строку кэша, указанную RA. Кэш L1 записывает нули до четырех попадающих строк кэша той же самой строки кэша L2.</w:t>
            </w:r>
          </w:p>
        </w:tc>
      </w:tr>
    </w:tbl>
    <w:p w:rsidR="00821E8D" w:rsidRPr="00B04B1B" w:rsidRDefault="00821E8D" w:rsidP="004C1475">
      <w:pPr>
        <w:pStyle w:val="af2"/>
        <w:rPr>
          <w:color w:val="000000" w:themeColor="text1"/>
        </w:rPr>
      </w:pPr>
    </w:p>
    <w:p w:rsidR="00821E8D" w:rsidRPr="00C65678" w:rsidRDefault="00821E8D" w:rsidP="000E044C">
      <w:pPr>
        <w:pStyle w:val="7"/>
      </w:pPr>
      <w:bookmarkStart w:id="963" w:name="5.5.4_Storage_Access_Ordering"/>
      <w:bookmarkStart w:id="964" w:name="_bookmark489"/>
      <w:bookmarkEnd w:id="963"/>
      <w:bookmarkEnd w:id="964"/>
      <w:r w:rsidRPr="00C65678">
        <w:t>Порядок доступа к памяти</w:t>
      </w:r>
      <w:bookmarkStart w:id="965" w:name="_bookmark490"/>
      <w:bookmarkEnd w:id="965"/>
    </w:p>
    <w:p w:rsidR="00821E8D" w:rsidRPr="00B04B1B" w:rsidRDefault="00821E8D" w:rsidP="004C1475">
      <w:pPr>
        <w:pStyle w:val="af2"/>
        <w:rPr>
          <w:color w:val="000000" w:themeColor="text1"/>
        </w:rPr>
      </w:pPr>
      <w:r w:rsidRPr="00B04B1B">
        <w:rPr>
          <w:color w:val="000000" w:themeColor="text1"/>
        </w:rPr>
        <w:t>В общем случае DCU может выполнять операции загрузки и сохранения не согласованно с потоком инструкций. То есть, обращения к памяти, ассоциированные с последовательностью инструкций загрузки и сохранения, могут быть выполнены в памяти в порядке, который отличается от порядка следования инструкций. Например, операции загрузки могут выполняться до более ранних операций сохранения, или операции сохранения могут выполняться до более ранних операций загрузки. Кроме того, более поздние операции загрузки и сохранения, которые попадают в кэш данных, могут выполняться до более ранних операций загрузки и сохранения, которые промахиваются в кэше данных.</w:t>
      </w:r>
    </w:p>
    <w:p w:rsidR="00821E8D" w:rsidRPr="00B04B1B" w:rsidRDefault="00821E8D" w:rsidP="004C1475">
      <w:pPr>
        <w:pStyle w:val="af2"/>
        <w:rPr>
          <w:color w:val="000000" w:themeColor="text1"/>
        </w:rPr>
      </w:pPr>
      <w:r w:rsidRPr="00B04B1B">
        <w:rPr>
          <w:color w:val="000000" w:themeColor="text1"/>
        </w:rPr>
        <w:t>DCU принудительно устанавливает требования модели последовательного исполнения ISA, в частности, что общий результат последовательности операций загрузки и сохранения должен быть таким же, какой предполагает порядок инструкций.</w:t>
      </w:r>
      <w:r w:rsidR="00922399">
        <w:rPr>
          <w:color w:val="000000" w:themeColor="text1"/>
        </w:rPr>
        <w:t xml:space="preserve"> </w:t>
      </w:r>
      <w:r w:rsidRPr="00B04B1B">
        <w:rPr>
          <w:color w:val="000000" w:themeColor="text1"/>
        </w:rPr>
        <w:t>Это означает, например,</w:t>
      </w:r>
      <w:r w:rsidR="00922399">
        <w:rPr>
          <w:color w:val="000000" w:themeColor="text1"/>
        </w:rPr>
        <w:t xml:space="preserve"> </w:t>
      </w:r>
      <w:r w:rsidRPr="00B04B1B">
        <w:rPr>
          <w:color w:val="000000" w:themeColor="text1"/>
        </w:rPr>
        <w:t>что</w:t>
      </w:r>
      <w:r w:rsidR="005E05DD" w:rsidRPr="00B04B1B">
        <w:rPr>
          <w:color w:val="000000" w:themeColor="text1"/>
        </w:rPr>
        <w:t>,</w:t>
      </w:r>
      <w:r w:rsidRPr="00B04B1B">
        <w:rPr>
          <w:color w:val="000000" w:themeColor="text1"/>
        </w:rPr>
        <w:t xml:space="preserve"> если последующая операция загрузки считывает тот же адрес, который записан предыдущей операцией сохранения, DCU гарантирует, что при загрузке будут использованы данные, записанные операцией сохранения, а не более старые, предварительно сохраненные данные.</w:t>
      </w:r>
      <w:r w:rsidR="00922399">
        <w:rPr>
          <w:color w:val="000000" w:themeColor="text1"/>
        </w:rPr>
        <w:t xml:space="preserve"> </w:t>
      </w:r>
      <w:r w:rsidRPr="00B04B1B">
        <w:rPr>
          <w:color w:val="000000" w:themeColor="text1"/>
        </w:rPr>
        <w:t>Но подсистема памяти все еще может обнаружить доступ чтения, ассоциированный с еще более поздней операцией загрузки, прежде чем обнаружит доступ записи, ассоциированный с более ранней операцией сохранения.</w:t>
      </w:r>
    </w:p>
    <w:p w:rsidR="00821E8D" w:rsidRPr="00B04B1B" w:rsidRDefault="00821E8D" w:rsidP="004C1475">
      <w:pPr>
        <w:pStyle w:val="af2"/>
        <w:rPr>
          <w:color w:val="000000" w:themeColor="text1"/>
        </w:rPr>
      </w:pPr>
      <w:r w:rsidRPr="00B04B1B">
        <w:rPr>
          <w:color w:val="000000" w:themeColor="text1"/>
        </w:rPr>
        <w:t xml:space="preserve">Если DCU только что отправила запрос на интерфейс чтения данных кэша L2, и этот запрос конфликтует (то есть, обращается </w:t>
      </w:r>
      <w:r w:rsidR="00360D7D" w:rsidRPr="00B04B1B">
        <w:rPr>
          <w:color w:val="000000" w:themeColor="text1"/>
        </w:rPr>
        <w:t xml:space="preserve">к </w:t>
      </w:r>
      <w:r w:rsidRPr="00B04B1B">
        <w:rPr>
          <w:color w:val="000000" w:themeColor="text1"/>
        </w:rPr>
        <w:t>одному или нескольким одинаковым байтам) с более ранним запросом записи, отправленным на интерфейс записи данных кэша L2, то DCU останавливает запрос чтения на интерфейсе чтения данных кэша L2 до тех пор, пока запрос записи не будет подтвержден на интерфейсе записи кэша L2. Когда более ранний запрос записи подтвержден, запрос чтения выставляется, и подсистема кэша L2 должна обеспечить, чтобы данные, возвращаемые для запроса чтения, отражали значение данных, записанных операцией записи.</w:t>
      </w:r>
    </w:p>
    <w:p w:rsidR="00821E8D" w:rsidRPr="00B04B1B" w:rsidRDefault="00821E8D" w:rsidP="004C1475">
      <w:pPr>
        <w:pStyle w:val="af2"/>
        <w:rPr>
          <w:color w:val="000000" w:themeColor="text1"/>
        </w:rPr>
      </w:pPr>
      <w:r w:rsidRPr="00B04B1B">
        <w:rPr>
          <w:color w:val="000000" w:themeColor="text1"/>
        </w:rPr>
        <w:t>И наоборот, если запрос записи конфликтует с более ранним запросом чтения,</w:t>
      </w:r>
      <w:r w:rsidR="00922399">
        <w:rPr>
          <w:color w:val="000000" w:themeColor="text1"/>
        </w:rPr>
        <w:t xml:space="preserve"> </w:t>
      </w:r>
      <w:r w:rsidRPr="00B04B1B">
        <w:rPr>
          <w:color w:val="000000" w:themeColor="text1"/>
        </w:rPr>
        <w:t>DCU останавливает запрос записи до тех пор, пока запрос чтения не будет подтвержден.</w:t>
      </w:r>
    </w:p>
    <w:p w:rsidR="00821E8D" w:rsidRDefault="00821E8D" w:rsidP="004C1475">
      <w:pPr>
        <w:pStyle w:val="af2"/>
        <w:rPr>
          <w:color w:val="000000" w:themeColor="text1"/>
        </w:rPr>
      </w:pPr>
      <w:r w:rsidRPr="00B04B1B">
        <w:rPr>
          <w:color w:val="000000" w:themeColor="text1"/>
        </w:rPr>
        <w:t xml:space="preserve">Система PowerPC обеспечивает синхронизацию памяти, чтобы программа могла управлять порядком, в котором обращения к памяти ассоциируются с последовательностью выполняемых инструкций. Кроме того, в задействованных строках кэша L1 и кэша L2 должно быть инвалидировано </w:t>
      </w:r>
      <w:r w:rsidR="005E05DD" w:rsidRPr="00B04B1B">
        <w:rPr>
          <w:color w:val="000000" w:themeColor="text1"/>
        </w:rPr>
        <w:t>слежение, если устройство ввода/</w:t>
      </w:r>
      <w:r w:rsidRPr="00B04B1B">
        <w:rPr>
          <w:color w:val="000000" w:themeColor="text1"/>
        </w:rPr>
        <w:t>вывода записывает данные через PLB6.</w:t>
      </w:r>
    </w:p>
    <w:p w:rsidR="000C7820" w:rsidRPr="00B04B1B" w:rsidRDefault="000C7820" w:rsidP="004C1475">
      <w:pPr>
        <w:pStyle w:val="af2"/>
        <w:rPr>
          <w:color w:val="000000" w:themeColor="text1"/>
        </w:rPr>
      </w:pPr>
    </w:p>
    <w:p w:rsidR="00821E8D" w:rsidRPr="00C65678" w:rsidRDefault="00821E8D" w:rsidP="000E044C">
      <w:pPr>
        <w:pStyle w:val="7"/>
      </w:pPr>
      <w:bookmarkStart w:id="966" w:name="5.5.5_Data_Cache_Coherency"/>
      <w:bookmarkStart w:id="967" w:name="_bookmark491"/>
      <w:bookmarkEnd w:id="966"/>
      <w:bookmarkEnd w:id="967"/>
      <w:r w:rsidRPr="00C65678">
        <w:lastRenderedPageBreak/>
        <w:t>Когерентность кэша данных</w:t>
      </w:r>
      <w:bookmarkStart w:id="968" w:name="_bookmark492"/>
      <w:bookmarkEnd w:id="968"/>
    </w:p>
    <w:p w:rsidR="00821E8D" w:rsidRPr="00B04B1B" w:rsidRDefault="00821E8D" w:rsidP="004C1475">
      <w:pPr>
        <w:pStyle w:val="af2"/>
        <w:rPr>
          <w:color w:val="000000" w:themeColor="text1"/>
        </w:rPr>
      </w:pPr>
      <w:r w:rsidRPr="00B04B1B">
        <w:rPr>
          <w:color w:val="000000" w:themeColor="text1"/>
        </w:rPr>
        <w:t xml:space="preserve">Поскольку кэш данных PowerPC </w:t>
      </w:r>
      <w:r w:rsidR="00CF16D9">
        <w:rPr>
          <w:color w:val="000000" w:themeColor="text1"/>
        </w:rPr>
        <w:t>470</w:t>
      </w:r>
      <w:r w:rsidRPr="00B04B1B">
        <w:rPr>
          <w:color w:val="000000" w:themeColor="text1"/>
        </w:rPr>
        <w:t xml:space="preserve"> характеризуется сквозной записью,</w:t>
      </w:r>
      <w:r w:rsidR="00922399">
        <w:rPr>
          <w:color w:val="000000" w:themeColor="text1"/>
        </w:rPr>
        <w:t xml:space="preserve"> </w:t>
      </w:r>
      <w:r w:rsidRPr="00B04B1B">
        <w:rPr>
          <w:color w:val="000000" w:themeColor="text1"/>
        </w:rPr>
        <w:t>а</w:t>
      </w:r>
      <w:r w:rsidR="00922399">
        <w:rPr>
          <w:color w:val="000000" w:themeColor="text1"/>
        </w:rPr>
        <w:t xml:space="preserve"> </w:t>
      </w:r>
      <w:r w:rsidRPr="00B04B1B">
        <w:rPr>
          <w:color w:val="000000" w:themeColor="text1"/>
        </w:rPr>
        <w:t>кэш L2 write-back and inclusive кэша данных, все пересылки данных по PLB6 отслеживаются кэшем L2 и фильтруются для инвалидации слежения кэша данных L1. Это уменьшает траффик слежения для кэша данных L1 и повышает производительность кэша. Поскольку кэш L2 хранит состояние кэша, то кэш данных не поддерживает и не манипулирует многими протоколами когерентности системы.</w:t>
      </w:r>
    </w:p>
    <w:p w:rsidR="00821E8D" w:rsidRPr="00B04B1B" w:rsidRDefault="00821E8D" w:rsidP="004C1475">
      <w:pPr>
        <w:pStyle w:val="af2"/>
        <w:rPr>
          <w:color w:val="000000" w:themeColor="text1"/>
        </w:rPr>
      </w:pPr>
      <w:r w:rsidRPr="00B04B1B">
        <w:rPr>
          <w:color w:val="000000" w:themeColor="text1"/>
        </w:rPr>
        <w:t>Поэтому кэш данных скорее повышает производительность процес</w:t>
      </w:r>
      <w:r w:rsidR="005E05DD" w:rsidRPr="00B04B1B">
        <w:rPr>
          <w:color w:val="000000" w:themeColor="text1"/>
        </w:rPr>
        <w:t>сора, а не улучшает обслуживание</w:t>
      </w:r>
      <w:r w:rsidRPr="00B04B1B">
        <w:rPr>
          <w:color w:val="000000" w:themeColor="text1"/>
        </w:rPr>
        <w:t xml:space="preserve"> системного уровня.</w:t>
      </w:r>
    </w:p>
    <w:p w:rsidR="00821E8D" w:rsidRPr="00B04B1B" w:rsidRDefault="00821E8D" w:rsidP="004C1475">
      <w:pPr>
        <w:pStyle w:val="af2"/>
        <w:rPr>
          <w:color w:val="000000" w:themeColor="text1"/>
        </w:rPr>
      </w:pPr>
    </w:p>
    <w:p w:rsidR="00821E8D" w:rsidRPr="00C65678" w:rsidRDefault="00821E8D" w:rsidP="000E044C">
      <w:pPr>
        <w:pStyle w:val="7"/>
      </w:pPr>
      <w:bookmarkStart w:id="969" w:name="5.5.6_Data_Cache_Control_and_Debug"/>
      <w:bookmarkStart w:id="970" w:name="_bookmark493"/>
      <w:bookmarkEnd w:id="969"/>
      <w:bookmarkEnd w:id="970"/>
      <w:r w:rsidRPr="00C65678">
        <w:t>Управление и отладка кэша данных</w:t>
      </w:r>
      <w:bookmarkStart w:id="971" w:name="_bookmark494"/>
      <w:bookmarkEnd w:id="971"/>
    </w:p>
    <w:p w:rsidR="00821E8D" w:rsidRPr="00B04B1B" w:rsidRDefault="00821E8D" w:rsidP="004C1475">
      <w:pPr>
        <w:pStyle w:val="af2"/>
        <w:rPr>
          <w:rFonts w:eastAsia="Arial"/>
          <w:color w:val="000000" w:themeColor="text1"/>
        </w:rPr>
      </w:pPr>
      <w:r w:rsidRPr="00B04B1B">
        <w:rPr>
          <w:color w:val="000000" w:themeColor="text1"/>
        </w:rPr>
        <w:t xml:space="preserve">Ядро PowerPC </w:t>
      </w:r>
      <w:r w:rsidR="00CF16D9">
        <w:rPr>
          <w:color w:val="000000" w:themeColor="text1"/>
        </w:rPr>
        <w:t>470</w:t>
      </w:r>
      <w:r w:rsidRPr="00B04B1B">
        <w:rPr>
          <w:color w:val="000000" w:themeColor="text1"/>
        </w:rPr>
        <w:t xml:space="preserve"> предоставляет различные регистры и инструкции для управления операциями с кэшем данных, а также для отладки кэша данных. </w:t>
      </w:r>
    </w:p>
    <w:p w:rsidR="00821E8D" w:rsidRPr="00B04B1B" w:rsidRDefault="00821E8D" w:rsidP="004C1475">
      <w:pPr>
        <w:pStyle w:val="af2"/>
        <w:rPr>
          <w:color w:val="000000" w:themeColor="text1"/>
        </w:rPr>
      </w:pPr>
    </w:p>
    <w:p w:rsidR="00821E8D" w:rsidRPr="00E5608D" w:rsidRDefault="00821E8D" w:rsidP="000E044C">
      <w:pPr>
        <w:pStyle w:val="7"/>
        <w:rPr>
          <w:lang w:val="ru-RU"/>
        </w:rPr>
      </w:pPr>
      <w:bookmarkStart w:id="972" w:name="5.5.7_Data_Cache_Management_and_Debug_In"/>
      <w:bookmarkStart w:id="973" w:name="_bookmark495"/>
      <w:bookmarkEnd w:id="972"/>
      <w:bookmarkEnd w:id="973"/>
      <w:r w:rsidRPr="00E5608D">
        <w:rPr>
          <w:lang w:val="ru-RU"/>
        </w:rPr>
        <w:t>Инструкции управления и отладки кэша данных</w:t>
      </w:r>
      <w:bookmarkStart w:id="974" w:name="_bookmark496"/>
      <w:bookmarkEnd w:id="974"/>
    </w:p>
    <w:p w:rsidR="00821E8D" w:rsidRPr="00B04B1B" w:rsidRDefault="00821E8D" w:rsidP="004C1475">
      <w:pPr>
        <w:pStyle w:val="af2"/>
        <w:rPr>
          <w:rFonts w:eastAsia="Arial"/>
          <w:color w:val="000000" w:themeColor="text1"/>
        </w:rPr>
      </w:pPr>
      <w:r w:rsidRPr="00B04B1B">
        <w:rPr>
          <w:color w:val="000000" w:themeColor="text1"/>
        </w:rPr>
        <w:t>Подробное описание инструкций, п</w:t>
      </w:r>
      <w:r w:rsidR="006A1890" w:rsidRPr="00B04B1B">
        <w:rPr>
          <w:color w:val="000000" w:themeColor="text1"/>
        </w:rPr>
        <w:t>риведенных в данном разделе, смотреть</w:t>
      </w:r>
      <w:r w:rsidRPr="00B04B1B">
        <w:rPr>
          <w:color w:val="000000" w:themeColor="text1"/>
        </w:rPr>
        <w:t xml:space="preserve"> в спецификации Power ISA Version 2.05.</w:t>
      </w:r>
    </w:p>
    <w:p w:rsidR="00821E8D" w:rsidRPr="00B04B1B" w:rsidRDefault="00821E8D" w:rsidP="004C1475">
      <w:pPr>
        <w:pStyle w:val="af2"/>
        <w:rPr>
          <w:color w:val="000000" w:themeColor="text1"/>
        </w:rPr>
      </w:pPr>
      <w:r w:rsidRPr="00B04B1B">
        <w:rPr>
          <w:color w:val="000000" w:themeColor="text1"/>
        </w:rPr>
        <w:t xml:space="preserve">В описаниях инструкций термин блок обозначает единицу хранения, с которой оперируют блоковые инструкции кэша. Для ядра PowerPC </w:t>
      </w:r>
      <w:r w:rsidR="00CF16D9">
        <w:rPr>
          <w:color w:val="000000" w:themeColor="text1"/>
        </w:rPr>
        <w:t>470</w:t>
      </w:r>
      <w:r w:rsidRPr="00B04B1B">
        <w:rPr>
          <w:color w:val="000000" w:themeColor="text1"/>
        </w:rPr>
        <w:t xml:space="preserve"> блок равнозначен строке кэша.</w:t>
      </w:r>
    </w:p>
    <w:p w:rsidR="00821E8D" w:rsidRPr="00B04B1B" w:rsidRDefault="00821E8D" w:rsidP="004C1475">
      <w:pPr>
        <w:pStyle w:val="af2"/>
        <w:rPr>
          <w:color w:val="000000" w:themeColor="text1"/>
        </w:rPr>
      </w:pPr>
      <w:r w:rsidRPr="00B04B1B">
        <w:rPr>
          <w:color w:val="000000" w:themeColor="text1"/>
        </w:rPr>
        <w:t>Программа использует следующие инструкции для управления кэшем данных.</w:t>
      </w:r>
    </w:p>
    <w:p w:rsidR="00821E8D" w:rsidRPr="00B04B1B" w:rsidRDefault="00821E8D" w:rsidP="004C1475">
      <w:pPr>
        <w:pStyle w:val="af2"/>
        <w:rPr>
          <w:color w:val="000000" w:themeColor="text1"/>
        </w:rPr>
      </w:pPr>
    </w:p>
    <w:p w:rsidR="00821E8D" w:rsidRPr="00B04B1B" w:rsidRDefault="00821E8D" w:rsidP="00E25868">
      <w:pPr>
        <w:pStyle w:val="8"/>
      </w:pPr>
      <w:bookmarkStart w:id="975" w:name="5.5.7.1_Data_Cache_Block_Zero_(dcbz)"/>
      <w:bookmarkStart w:id="976" w:name="_bookmark497"/>
      <w:bookmarkEnd w:id="975"/>
      <w:bookmarkEnd w:id="976"/>
      <w:r w:rsidRPr="00B04B1B">
        <w:t>Обнуление блока кэша данных (dcbz)</w:t>
      </w:r>
    </w:p>
    <w:p w:rsidR="00821E8D" w:rsidRPr="00B04B1B" w:rsidRDefault="00821E8D" w:rsidP="004C1475">
      <w:pPr>
        <w:pStyle w:val="af2"/>
        <w:rPr>
          <w:color w:val="000000" w:themeColor="text1"/>
        </w:rPr>
      </w:pPr>
      <w:r w:rsidRPr="00B04B1B">
        <w:rPr>
          <w:color w:val="000000" w:themeColor="text1"/>
        </w:rPr>
        <w:t>Инструкция обнуления блока кэша данных (dcbz) записывает нули в указанную строку кэша в обоих кэшах, L1 и L2. Поскольку размер строки кэша L2 больше размера строки кэша L1, то DCU повторяет инструкцию, так что запрос dcbz выполняется для каждой строки кэша L1, которая существует внутри кэша L2. Каждая повторяемая операция воспринимается как независимая инструкция внутри L-конвейера, и на L2 передается только первая инструкция dcbz повторяемой группы. Все повторяемые операции выполняют поиск в кэше данных L1, и каждая повторяемая операция, попавшая в кэш, записывает нули в строке кэша L1. Если операция промахивается, то ресурсы в L1 не изменяются, но операция точно так же отправляется на L2, как будто это первая повторяемая операция.</w:t>
      </w:r>
    </w:p>
    <w:p w:rsidR="00821E8D" w:rsidRPr="00B04B1B" w:rsidRDefault="00821E8D" w:rsidP="004C1475">
      <w:pPr>
        <w:pStyle w:val="af2"/>
        <w:rPr>
          <w:color w:val="000000" w:themeColor="text1"/>
        </w:rPr>
      </w:pPr>
      <w:r w:rsidRPr="00B04B1B">
        <w:rPr>
          <w:color w:val="000000" w:themeColor="text1"/>
        </w:rPr>
        <w:t>dcbz - это передача на L2, которая использует интерфейс памяти DCU. Она назначает элемент в очереди буфера памяти (SBQ) и генерирует запрос dcbz на L2, когда оказывается в начале очереди.</w:t>
      </w:r>
    </w:p>
    <w:p w:rsidR="00821E8D" w:rsidRPr="00B04B1B" w:rsidRDefault="00821E8D" w:rsidP="004C1475">
      <w:pPr>
        <w:pStyle w:val="af2"/>
        <w:rPr>
          <w:color w:val="000000" w:themeColor="text1"/>
        </w:rPr>
      </w:pPr>
      <w:r w:rsidRPr="00B04B1B">
        <w:rPr>
          <w:color w:val="000000" w:themeColor="text1"/>
        </w:rPr>
        <w:t>dcbz генерирует исключение типа управления доступом записи, если разрешение записи отсутствует.</w:t>
      </w:r>
    </w:p>
    <w:p w:rsidR="00821E8D" w:rsidRPr="00B04B1B" w:rsidRDefault="00821E8D" w:rsidP="004C1475">
      <w:pPr>
        <w:pStyle w:val="af2"/>
        <w:rPr>
          <w:color w:val="000000" w:themeColor="text1"/>
        </w:rPr>
      </w:pPr>
    </w:p>
    <w:p w:rsidR="00821E8D" w:rsidRPr="00E5608D" w:rsidRDefault="00821E8D" w:rsidP="000E044C">
      <w:pPr>
        <w:pStyle w:val="7"/>
        <w:rPr>
          <w:lang w:val="ru-RU"/>
        </w:rPr>
      </w:pPr>
      <w:bookmarkStart w:id="977" w:name="5.5.8_Data_Cache_Block_Lock_Clear_(dcblc"/>
      <w:bookmarkStart w:id="978" w:name="_bookmark498"/>
      <w:bookmarkEnd w:id="977"/>
      <w:bookmarkEnd w:id="978"/>
      <w:r w:rsidRPr="00E5608D">
        <w:rPr>
          <w:lang w:val="ru-RU"/>
        </w:rPr>
        <w:t>Очистка фиксации блока кэша данных (</w:t>
      </w:r>
      <w:r w:rsidRPr="00C65678">
        <w:t>dcblc</w:t>
      </w:r>
      <w:r w:rsidRPr="00E5608D">
        <w:rPr>
          <w:lang w:val="ru-RU"/>
        </w:rPr>
        <w:t>)</w:t>
      </w:r>
    </w:p>
    <w:p w:rsidR="00821E8D" w:rsidRPr="00B04B1B" w:rsidRDefault="00821E8D" w:rsidP="004C1475">
      <w:pPr>
        <w:pStyle w:val="af2"/>
        <w:rPr>
          <w:color w:val="000000" w:themeColor="text1"/>
        </w:rPr>
      </w:pPr>
      <w:r w:rsidRPr="00B04B1B">
        <w:rPr>
          <w:color w:val="000000" w:themeColor="text1"/>
        </w:rPr>
        <w:t>Эта инструкция отменяет фиксацию строки кэша L1 или L2. DCU проверяет существование допустимой трансляции адреса и выполняет поиск в массиве тегов, чтобы определить, существует ли данный адрес в кэше. Если существует, бит фиксации очищается для совпадающего канала кэша, но только при подтвержденной инструкции. Операция очистки фиксации не инвалидирует строку кэша. Несмотря на то, что строка может существовать в обоих кэшах, L1 иL2, dcblc разблокирует только запрашиваемую строку в кэше, указанном в поле CT.</w:t>
      </w:r>
    </w:p>
    <w:p w:rsidR="00821E8D" w:rsidRPr="00B04B1B" w:rsidRDefault="00821E8D" w:rsidP="004C1475">
      <w:pPr>
        <w:pStyle w:val="af2"/>
        <w:rPr>
          <w:color w:val="000000" w:themeColor="text1"/>
        </w:rPr>
      </w:pPr>
      <w:r w:rsidRPr="00B04B1B">
        <w:rPr>
          <w:color w:val="000000" w:themeColor="text1"/>
        </w:rPr>
        <w:t>Если CT указывает только кэш L2, то</w:t>
      </w:r>
      <w:r w:rsidR="006A1890" w:rsidRPr="00B04B1B">
        <w:rPr>
          <w:color w:val="000000" w:themeColor="text1"/>
        </w:rPr>
        <w:t xml:space="preserve"> </w:t>
      </w:r>
      <w:r w:rsidRPr="00B04B1B">
        <w:rPr>
          <w:color w:val="000000" w:themeColor="text1"/>
        </w:rPr>
        <w:t>dcblc передается на кэш L2 при помощи интерфейса чтения DCU. Это требует назначения буфера заполнения строки и генерирует запрос без данных кэшу L2. После принятия запроса назначение буфера заполнения строки отменяется.</w:t>
      </w:r>
    </w:p>
    <w:p w:rsidR="00821E8D" w:rsidRPr="00B04B1B" w:rsidRDefault="00821E8D" w:rsidP="004C1475">
      <w:pPr>
        <w:pStyle w:val="af2"/>
        <w:rPr>
          <w:color w:val="000000" w:themeColor="text1"/>
        </w:rPr>
      </w:pPr>
      <w:r w:rsidRPr="00B04B1B">
        <w:rPr>
          <w:color w:val="000000" w:themeColor="text1"/>
        </w:rPr>
        <w:lastRenderedPageBreak/>
        <w:t>dcblc генерирует исключение типа управления доступом чтения, если разрешение чтения отсутствует.</w:t>
      </w:r>
    </w:p>
    <w:p w:rsidR="00821E8D" w:rsidRPr="00B04B1B" w:rsidRDefault="00821E8D" w:rsidP="004C1475">
      <w:pPr>
        <w:pStyle w:val="af2"/>
        <w:ind w:left="0" w:firstLine="0"/>
        <w:rPr>
          <w:color w:val="000000" w:themeColor="text1"/>
        </w:rPr>
      </w:pPr>
    </w:p>
    <w:p w:rsidR="00821E8D" w:rsidRPr="00E5608D" w:rsidRDefault="00821E8D" w:rsidP="000E044C">
      <w:pPr>
        <w:pStyle w:val="7"/>
        <w:rPr>
          <w:lang w:val="ru-RU"/>
        </w:rPr>
      </w:pPr>
      <w:bookmarkStart w:id="979" w:name="5.5.9_Data_Cache_Block_Store_(dcbst)"/>
      <w:bookmarkStart w:id="980" w:name="_bookmark499"/>
      <w:bookmarkEnd w:id="979"/>
      <w:bookmarkEnd w:id="980"/>
      <w:r w:rsidRPr="00E5608D">
        <w:rPr>
          <w:lang w:val="ru-RU"/>
        </w:rPr>
        <w:t>Сохранение блока кэша данных (</w:t>
      </w:r>
      <w:r w:rsidRPr="00C65678">
        <w:t>dcbst</w:t>
      </w:r>
      <w:r w:rsidRPr="00E5608D">
        <w:rPr>
          <w:lang w:val="ru-RU"/>
        </w:rPr>
        <w:t>)</w:t>
      </w:r>
    </w:p>
    <w:p w:rsidR="00821E8D" w:rsidRPr="00B04B1B" w:rsidRDefault="00821E8D" w:rsidP="004C1475">
      <w:pPr>
        <w:pStyle w:val="af2"/>
        <w:rPr>
          <w:color w:val="000000" w:themeColor="text1"/>
        </w:rPr>
      </w:pPr>
      <w:r w:rsidRPr="00B04B1B">
        <w:rPr>
          <w:color w:val="000000" w:themeColor="text1"/>
        </w:rPr>
        <w:t>Инструкция dcbst очищает грязные данные из кэша L2. В сущности, для кэша L1 это фиктивная инструкция, поскольку кэш L1 допускает только сквозную запись и не может содержать грязные данные.</w:t>
      </w:r>
    </w:p>
    <w:p w:rsidR="00821E8D" w:rsidRPr="00B04B1B" w:rsidRDefault="00821E8D" w:rsidP="004C1475">
      <w:pPr>
        <w:pStyle w:val="af2"/>
        <w:rPr>
          <w:color w:val="000000" w:themeColor="text1"/>
        </w:rPr>
      </w:pPr>
      <w:r w:rsidRPr="00B04B1B">
        <w:rPr>
          <w:color w:val="000000" w:themeColor="text1"/>
        </w:rPr>
        <w:t>dcbst - это передача на кэш L2, которая использует интерфейс памяти DCU.</w:t>
      </w:r>
    </w:p>
    <w:p w:rsidR="00821E8D" w:rsidRPr="00B04B1B" w:rsidRDefault="00821E8D" w:rsidP="004C1475">
      <w:pPr>
        <w:pStyle w:val="af2"/>
        <w:rPr>
          <w:color w:val="000000" w:themeColor="text1"/>
        </w:rPr>
      </w:pPr>
      <w:r w:rsidRPr="00B04B1B">
        <w:rPr>
          <w:color w:val="000000" w:themeColor="text1"/>
        </w:rPr>
        <w:t>dcbst генерирует исключение типа управления доступом чтения, если разрешение чтения отсутствует.</w:t>
      </w:r>
    </w:p>
    <w:p w:rsidR="00821E8D" w:rsidRPr="00B04B1B" w:rsidRDefault="00821E8D" w:rsidP="004C1475">
      <w:pPr>
        <w:pStyle w:val="af2"/>
        <w:rPr>
          <w:color w:val="000000" w:themeColor="text1"/>
        </w:rPr>
      </w:pPr>
    </w:p>
    <w:p w:rsidR="00821E8D" w:rsidRPr="00E5608D" w:rsidRDefault="00821E8D" w:rsidP="000E044C">
      <w:pPr>
        <w:pStyle w:val="7"/>
        <w:rPr>
          <w:lang w:val="ru-RU"/>
        </w:rPr>
      </w:pPr>
      <w:bookmarkStart w:id="981" w:name="5.5.10_Data_Cache_Block_Flush_(dcbf)"/>
      <w:bookmarkStart w:id="982" w:name="_bookmark500"/>
      <w:bookmarkEnd w:id="981"/>
      <w:bookmarkEnd w:id="982"/>
      <w:r w:rsidRPr="00E5608D">
        <w:rPr>
          <w:lang w:val="ru-RU"/>
        </w:rPr>
        <w:t>Очистка блока кэша данных (</w:t>
      </w:r>
      <w:r w:rsidRPr="00C65678">
        <w:t>dcbst</w:t>
      </w:r>
      <w:r w:rsidRPr="00E5608D">
        <w:rPr>
          <w:lang w:val="ru-RU"/>
        </w:rPr>
        <w:t>)</w:t>
      </w:r>
    </w:p>
    <w:p w:rsidR="00821E8D" w:rsidRPr="00B04B1B" w:rsidRDefault="00821E8D" w:rsidP="004C1475">
      <w:pPr>
        <w:pStyle w:val="af2"/>
        <w:rPr>
          <w:color w:val="000000" w:themeColor="text1"/>
        </w:rPr>
      </w:pPr>
      <w:r w:rsidRPr="00B04B1B">
        <w:rPr>
          <w:color w:val="000000" w:themeColor="text1"/>
        </w:rPr>
        <w:t>В локальном режиме, описанном в спецификации Power ISA Version 2.05, инструкция dcbf инвалидирует строку в процессорах системы. Следует учитывать, что поддерживается только режим L = 0 (локальный).</w:t>
      </w:r>
    </w:p>
    <w:p w:rsidR="00821E8D" w:rsidRPr="00B04B1B" w:rsidRDefault="00821E8D" w:rsidP="004C1475">
      <w:pPr>
        <w:pStyle w:val="af2"/>
        <w:rPr>
          <w:color w:val="000000" w:themeColor="text1"/>
        </w:rPr>
      </w:pPr>
      <w:r w:rsidRPr="00B04B1B">
        <w:rPr>
          <w:color w:val="000000" w:themeColor="text1"/>
        </w:rPr>
        <w:t>Инструкция dcbf выталкивает грязные данные в указанную строку кэша L2 для записи их в память, а затем инвалидирует строку. Поскольку кэш L1 допускает только сквозную запись,</w:t>
      </w:r>
      <w:r w:rsidR="00922399">
        <w:rPr>
          <w:color w:val="000000" w:themeColor="text1"/>
        </w:rPr>
        <w:t xml:space="preserve"> </w:t>
      </w:r>
      <w:r w:rsidRPr="00B04B1B">
        <w:rPr>
          <w:color w:val="000000" w:themeColor="text1"/>
        </w:rPr>
        <w:t>в L1 нет грязных данных. Таким образом, dcbf в кэш L1 только инвалидирует строку в кэше L1. Очистка данных не требуется. Следует учесть, что несмотря на то, что указанная строка может быть запрещена для кэширования, она все равно должна быть найдена и очищена из кэша, если она существует.</w:t>
      </w:r>
    </w:p>
    <w:p w:rsidR="00821E8D" w:rsidRPr="00B04B1B" w:rsidRDefault="00821E8D" w:rsidP="004C1475">
      <w:pPr>
        <w:pStyle w:val="af2"/>
        <w:rPr>
          <w:color w:val="000000" w:themeColor="text1"/>
        </w:rPr>
      </w:pPr>
      <w:r w:rsidRPr="00B04B1B">
        <w:rPr>
          <w:color w:val="000000" w:themeColor="text1"/>
        </w:rPr>
        <w:t>Поскольку эта инструкция оперирует строкой кэша L2, и размер строки кэша L2 больше размера строки кэша L1, то DCU повторяет инструкцию, так что запрос dcbf выполняется для каждой строки кэша L1, которая существует внутри кэша L2. Каждая повторяемая операция воспринимается как независимая инструкция внутри L-конвейера, и на L2 передается только первая операция повторяемой группы. Все повторяемые операции выполняют поиск в кэше данных L1, и каждая повторяемая операция, попавшая в кэше, инвалидирует попавшую строку кэша. Если операция промахивается, то ресурсы в L1 не изменяются, но операция точно так же отправляется на кэш L2, как будто это первая повторяемая операция. dcbf не может инвалидировать строку в кэше L1, пока она не подтверждена.</w:t>
      </w:r>
    </w:p>
    <w:p w:rsidR="00821E8D" w:rsidRPr="00B04B1B" w:rsidRDefault="00821E8D" w:rsidP="004C1475">
      <w:pPr>
        <w:pStyle w:val="af2"/>
        <w:rPr>
          <w:color w:val="000000" w:themeColor="text1"/>
        </w:rPr>
      </w:pPr>
      <w:r w:rsidRPr="00B04B1B">
        <w:rPr>
          <w:color w:val="000000" w:themeColor="text1"/>
        </w:rPr>
        <w:t>dcbf в отношении фиксированной строки снимает фиксацию в кэше L1 и в кэше L2.</w:t>
      </w:r>
    </w:p>
    <w:p w:rsidR="00821E8D" w:rsidRPr="00B04B1B" w:rsidRDefault="00821E8D" w:rsidP="004C1475">
      <w:pPr>
        <w:pStyle w:val="af2"/>
        <w:rPr>
          <w:color w:val="000000" w:themeColor="text1"/>
        </w:rPr>
      </w:pPr>
      <w:r w:rsidRPr="00B04B1B">
        <w:rPr>
          <w:color w:val="000000" w:themeColor="text1"/>
        </w:rPr>
        <w:t>dcbf - это передача на кэш L2, которая использует интерфейс памяти DCU. Она назначает элемент в очереди SBQ и генерирует запрос без данных на кэш L2.</w:t>
      </w:r>
    </w:p>
    <w:p w:rsidR="00821E8D" w:rsidRPr="00B04B1B" w:rsidRDefault="00821E8D" w:rsidP="004C1475">
      <w:pPr>
        <w:pStyle w:val="af2"/>
        <w:rPr>
          <w:color w:val="000000" w:themeColor="text1"/>
        </w:rPr>
      </w:pPr>
      <w:r w:rsidRPr="00B04B1B">
        <w:rPr>
          <w:color w:val="000000" w:themeColor="text1"/>
        </w:rPr>
        <w:t>Инструкция dcbf генерирует исключение при одном из двух следующих условий:</w:t>
      </w:r>
    </w:p>
    <w:p w:rsidR="00821E8D" w:rsidRPr="00B04B1B" w:rsidRDefault="006A1890" w:rsidP="004C1475">
      <w:pPr>
        <w:pStyle w:val="af2"/>
        <w:rPr>
          <w:color w:val="000000" w:themeColor="text1"/>
        </w:rPr>
      </w:pPr>
      <w:r w:rsidRPr="00B04B1B">
        <w:rPr>
          <w:color w:val="000000" w:themeColor="text1"/>
        </w:rPr>
        <w:t xml:space="preserve">- </w:t>
      </w:r>
      <w:r w:rsidR="00821E8D" w:rsidRPr="00B04B1B">
        <w:rPr>
          <w:color w:val="000000" w:themeColor="text1"/>
        </w:rPr>
        <w:t xml:space="preserve">Инструкция dcbf выполняется в режиме пользователя, и </w:t>
      </w:r>
      <w:r w:rsidRPr="00B04B1B">
        <w:rPr>
          <w:color w:val="000000" w:themeColor="text1"/>
        </w:rPr>
        <w:t>бит DULXE (MMUCR[4]) установлен;</w:t>
      </w:r>
    </w:p>
    <w:p w:rsidR="00821E8D" w:rsidRPr="00B04B1B" w:rsidRDefault="006A1890" w:rsidP="004C1475">
      <w:pPr>
        <w:pStyle w:val="af2"/>
        <w:rPr>
          <w:color w:val="000000" w:themeColor="text1"/>
        </w:rPr>
      </w:pPr>
      <w:r w:rsidRPr="00B04B1B">
        <w:rPr>
          <w:color w:val="000000" w:themeColor="text1"/>
        </w:rPr>
        <w:t xml:space="preserve">- </w:t>
      </w:r>
      <w:r w:rsidR="00821E8D" w:rsidRPr="00B04B1B">
        <w:rPr>
          <w:color w:val="000000" w:themeColor="text1"/>
        </w:rPr>
        <w:t>Целевой блок dcbf не имеет разрешения чтения.</w:t>
      </w:r>
    </w:p>
    <w:p w:rsidR="00821E8D" w:rsidRPr="00B04B1B" w:rsidRDefault="00821E8D" w:rsidP="004C1475">
      <w:pPr>
        <w:pStyle w:val="af2"/>
        <w:rPr>
          <w:color w:val="000000" w:themeColor="text1"/>
        </w:rPr>
      </w:pPr>
    </w:p>
    <w:p w:rsidR="00821E8D" w:rsidRPr="00E5608D" w:rsidRDefault="00821E8D" w:rsidP="000E044C">
      <w:pPr>
        <w:pStyle w:val="7"/>
        <w:rPr>
          <w:lang w:val="ru-RU"/>
        </w:rPr>
      </w:pPr>
      <w:bookmarkStart w:id="983" w:name="5.5.11_Data_Cache_Block_Invalidate_(dcbi"/>
      <w:bookmarkStart w:id="984" w:name="_bookmark501"/>
      <w:bookmarkEnd w:id="983"/>
      <w:bookmarkEnd w:id="984"/>
      <w:r w:rsidRPr="00E5608D">
        <w:rPr>
          <w:lang w:val="ru-RU"/>
        </w:rPr>
        <w:t>Инвалидация блока кэша данных (</w:t>
      </w:r>
      <w:r w:rsidRPr="00C65678">
        <w:t>dcbst</w:t>
      </w:r>
      <w:r w:rsidRPr="00E5608D">
        <w:rPr>
          <w:lang w:val="ru-RU"/>
        </w:rPr>
        <w:t>)</w:t>
      </w:r>
    </w:p>
    <w:p w:rsidR="00821E8D" w:rsidRPr="00B04B1B" w:rsidRDefault="00821E8D" w:rsidP="004C1475">
      <w:pPr>
        <w:pStyle w:val="af2"/>
        <w:rPr>
          <w:color w:val="000000" w:themeColor="text1"/>
        </w:rPr>
      </w:pPr>
      <w:r w:rsidRPr="00B04B1B">
        <w:rPr>
          <w:color w:val="000000" w:themeColor="text1"/>
        </w:rPr>
        <w:t>Инструкции dcbi и dcbf выполняют одну и ту же функцию для кэша L1 и кэша L2. То есть, dcbi выталкивает в память грязные данные в кэше L2. Несмотря на то, что у инструкции dcbi нет поля L, она работает в локальном режиме, как инструкция dcbf.</w:t>
      </w:r>
    </w:p>
    <w:p w:rsidR="00821E8D" w:rsidRPr="00B04B1B" w:rsidRDefault="00821E8D" w:rsidP="004C1475">
      <w:pPr>
        <w:pStyle w:val="af2"/>
        <w:rPr>
          <w:color w:val="000000" w:themeColor="text1"/>
        </w:rPr>
      </w:pPr>
      <w:r w:rsidRPr="00B04B1B">
        <w:rPr>
          <w:color w:val="000000" w:themeColor="text1"/>
        </w:rPr>
        <w:t>Инструкция dcbi инвалидирует строку в кэше L1 и кэше L2. L2 воспринимает dcbi как dcbf (то есть, инвалидирует строку и очищает данные). Несмотря на то, что указанная строка может быть запрещена для кэширования, она все равно должна быть найдена и инвалидирована в кэше, если существует.</w:t>
      </w:r>
    </w:p>
    <w:p w:rsidR="00821E8D" w:rsidRPr="00B04B1B" w:rsidRDefault="00821E8D" w:rsidP="004C1475">
      <w:pPr>
        <w:pStyle w:val="af2"/>
        <w:rPr>
          <w:color w:val="000000" w:themeColor="text1"/>
        </w:rPr>
      </w:pPr>
      <w:r w:rsidRPr="00B04B1B">
        <w:rPr>
          <w:color w:val="000000" w:themeColor="text1"/>
        </w:rPr>
        <w:t xml:space="preserve">Поскольку эта инструкция оперирует строкой кэша L2, и размер строки кэша L2 больше размера строки кэша L1, то DCU повторяет инструкцию, так что запрос dcbi выполняется для каждой строки кэша L1, которая существует внутри кэша L2. Каждая повторяемая операция воспринимается как независимая инструкция внутри L-конвейера, и на кэш L2 передается </w:t>
      </w:r>
      <w:r w:rsidRPr="00B04B1B">
        <w:rPr>
          <w:color w:val="000000" w:themeColor="text1"/>
        </w:rPr>
        <w:lastRenderedPageBreak/>
        <w:t>только первая операция повторяемой группы. Все повторяемые операции выполняют поиск в кэше данных L1, и каждая повторяемая операция, попавшая в кэше, инвалидирует попавшую строку кэша. При промахе операции ресурсы в L1 не изменяются, но операция точно так же отправляется на кэш L2, как будто это первая повторяемая операция. dcbi не может инвалидировать строку в кэше L1, пока она не подтверждена.</w:t>
      </w:r>
    </w:p>
    <w:p w:rsidR="00821E8D" w:rsidRPr="00B04B1B" w:rsidRDefault="00821E8D" w:rsidP="004C1475">
      <w:pPr>
        <w:pStyle w:val="af2"/>
        <w:rPr>
          <w:color w:val="000000" w:themeColor="text1"/>
        </w:rPr>
      </w:pPr>
      <w:r w:rsidRPr="00B04B1B">
        <w:rPr>
          <w:color w:val="000000" w:themeColor="text1"/>
        </w:rPr>
        <w:t>dcbi в отношении фиксированной строки снимает фиксацию в кэше L1 и в кэше L2.</w:t>
      </w:r>
    </w:p>
    <w:p w:rsidR="00821E8D" w:rsidRPr="00B04B1B" w:rsidRDefault="00821E8D" w:rsidP="004C1475">
      <w:pPr>
        <w:pStyle w:val="af2"/>
        <w:rPr>
          <w:color w:val="000000" w:themeColor="text1"/>
        </w:rPr>
      </w:pPr>
      <w:r w:rsidRPr="00B04B1B">
        <w:rPr>
          <w:color w:val="000000" w:themeColor="text1"/>
        </w:rPr>
        <w:t>dcbi - это передача на кэш L2, которая использует интерфейс памяти DCU. Она назначает элемент в очереди SBQ и генерирует запрос без данных на кэш L2.</w:t>
      </w:r>
    </w:p>
    <w:p w:rsidR="00821E8D" w:rsidRPr="00B04B1B" w:rsidRDefault="00821E8D" w:rsidP="004C1475">
      <w:pPr>
        <w:pStyle w:val="af2"/>
        <w:rPr>
          <w:color w:val="000000" w:themeColor="text1"/>
        </w:rPr>
      </w:pPr>
      <w:r w:rsidRPr="00B04B1B">
        <w:rPr>
          <w:color w:val="000000" w:themeColor="text1"/>
        </w:rPr>
        <w:t>Инструкция dcbi генерирует исключение при одном из двух следующих условий:</w:t>
      </w:r>
    </w:p>
    <w:p w:rsidR="00821E8D" w:rsidRPr="00B04B1B" w:rsidRDefault="006A1890" w:rsidP="004C1475">
      <w:pPr>
        <w:pStyle w:val="af2"/>
        <w:rPr>
          <w:color w:val="000000" w:themeColor="text1"/>
        </w:rPr>
      </w:pPr>
      <w:r w:rsidRPr="00B04B1B">
        <w:rPr>
          <w:color w:val="000000" w:themeColor="text1"/>
        </w:rPr>
        <w:t xml:space="preserve">- </w:t>
      </w:r>
      <w:r w:rsidR="00821E8D" w:rsidRPr="00B04B1B">
        <w:rPr>
          <w:color w:val="000000" w:themeColor="text1"/>
        </w:rPr>
        <w:t>Инструкция dcbi вы</w:t>
      </w:r>
      <w:r w:rsidRPr="00B04B1B">
        <w:rPr>
          <w:color w:val="000000" w:themeColor="text1"/>
        </w:rPr>
        <w:t>полняется в режиме пользователя;</w:t>
      </w:r>
    </w:p>
    <w:p w:rsidR="00821E8D" w:rsidRPr="00B04B1B" w:rsidRDefault="006A1890" w:rsidP="004C1475">
      <w:pPr>
        <w:pStyle w:val="af2"/>
        <w:rPr>
          <w:color w:val="000000" w:themeColor="text1"/>
        </w:rPr>
      </w:pPr>
      <w:r w:rsidRPr="00B04B1B">
        <w:rPr>
          <w:color w:val="000000" w:themeColor="text1"/>
        </w:rPr>
        <w:t xml:space="preserve">- </w:t>
      </w:r>
      <w:r w:rsidR="00821E8D" w:rsidRPr="00B04B1B">
        <w:rPr>
          <w:color w:val="000000" w:themeColor="text1"/>
        </w:rPr>
        <w:t>Целевой блок dcbi не имеет разрешения чтения.</w:t>
      </w:r>
    </w:p>
    <w:p w:rsidR="00821E8D" w:rsidRPr="00B04B1B" w:rsidRDefault="00821E8D" w:rsidP="004C1475">
      <w:pPr>
        <w:pStyle w:val="af2"/>
        <w:rPr>
          <w:color w:val="000000" w:themeColor="text1"/>
        </w:rPr>
      </w:pPr>
    </w:p>
    <w:p w:rsidR="00821E8D" w:rsidRPr="00C65678" w:rsidRDefault="00821E8D" w:rsidP="000E044C">
      <w:pPr>
        <w:pStyle w:val="7"/>
      </w:pPr>
      <w:bookmarkStart w:id="985" w:name="5.5.12_Data_Cache_Invalidate_(dci)"/>
      <w:bookmarkStart w:id="986" w:name="_bookmark502"/>
      <w:bookmarkStart w:id="987" w:name="_bookmark503"/>
      <w:bookmarkEnd w:id="985"/>
      <w:bookmarkEnd w:id="986"/>
      <w:bookmarkEnd w:id="987"/>
      <w:r w:rsidRPr="00C65678">
        <w:t>Инвалидация кэша данных (dci)</w:t>
      </w:r>
    </w:p>
    <w:p w:rsidR="00821E8D" w:rsidRPr="00B04B1B" w:rsidRDefault="00821E8D" w:rsidP="004C1475">
      <w:pPr>
        <w:pStyle w:val="af2"/>
        <w:rPr>
          <w:color w:val="000000" w:themeColor="text1"/>
        </w:rPr>
      </w:pPr>
      <w:r w:rsidRPr="00B04B1B">
        <w:rPr>
          <w:color w:val="000000" w:themeColor="text1"/>
        </w:rPr>
        <w:t>Эта инструкция инвалидирует весь кэш данных L1 или L2, в зависимости от поля CT. Если она предназначена для кэша L2, DCU передает одну инструкцию dci на L2. Если она предназначена для кэша L1, DCU генерирует повторные запросы dci, пока не будет инвалидирован весь кэш данных. Каждая инструкция dci может инвалидировать две группы в кэше данных. Не последние повторные запросы требуют виртуального подтверждения, прежде чем строки кэша инвалидируют</w:t>
      </w:r>
      <w:r w:rsidR="00D936ED" w:rsidRPr="00B04B1B">
        <w:rPr>
          <w:color w:val="000000" w:themeColor="text1"/>
        </w:rPr>
        <w:t>ся. Последний запрос требует об</w:t>
      </w:r>
      <w:r w:rsidRPr="00B04B1B">
        <w:rPr>
          <w:color w:val="000000" w:themeColor="text1"/>
        </w:rPr>
        <w:t>ы</w:t>
      </w:r>
      <w:r w:rsidR="00D936ED" w:rsidRPr="00B04B1B">
        <w:rPr>
          <w:color w:val="000000" w:themeColor="text1"/>
        </w:rPr>
        <w:t>ч</w:t>
      </w:r>
      <w:r w:rsidRPr="00B04B1B">
        <w:rPr>
          <w:color w:val="000000" w:themeColor="text1"/>
        </w:rPr>
        <w:t>ного подтверждения.</w:t>
      </w:r>
    </w:p>
    <w:p w:rsidR="00821E8D" w:rsidRPr="00B04B1B" w:rsidRDefault="00821E8D" w:rsidP="004C1475">
      <w:pPr>
        <w:pStyle w:val="af2"/>
        <w:rPr>
          <w:color w:val="000000" w:themeColor="text1"/>
        </w:rPr>
      </w:pPr>
      <w:r w:rsidRPr="00B04B1B">
        <w:rPr>
          <w:color w:val="000000" w:themeColor="text1"/>
        </w:rPr>
        <w:t>Инструкция dci может направляться только в кэш L1 или кэш L2, и поэтому она дает возможность нарушать инклюзивный характер взаимоотношений кэша L1 и кэша L2 посредством выполнения инструкции только для кэша L2. Другими словами, разрешается выполнять инструкцию dci для L1 и L2, именно в таком порядке, вслед за чем должна следовать инструкция sync.</w:t>
      </w:r>
    </w:p>
    <w:p w:rsidR="00821E8D" w:rsidRPr="00B04B1B" w:rsidRDefault="00821E8D" w:rsidP="004C1475">
      <w:pPr>
        <w:pStyle w:val="af2"/>
        <w:rPr>
          <w:color w:val="000000" w:themeColor="text1"/>
        </w:rPr>
      </w:pPr>
      <w:r w:rsidRPr="00B04B1B">
        <w:rPr>
          <w:color w:val="000000" w:themeColor="text1"/>
        </w:rPr>
        <w:t>В Power ISA определено, что программа должна помещать инструкцию msync после инструкции dci, чтобы гарантировать завершение dci до того, как будут выполняться следующие обращения к памяти данных. Однако для кэша L1 достаточно инструкции isync вместо msync.</w:t>
      </w:r>
    </w:p>
    <w:p w:rsidR="00821E8D" w:rsidRPr="00B04B1B" w:rsidRDefault="00821E8D" w:rsidP="004C1475">
      <w:pPr>
        <w:pStyle w:val="af2"/>
        <w:rPr>
          <w:color w:val="000000" w:themeColor="text1"/>
        </w:rPr>
      </w:pPr>
      <w:r w:rsidRPr="00B04B1B">
        <w:rPr>
          <w:color w:val="000000" w:themeColor="text1"/>
        </w:rPr>
        <w:t>Если кэш L2 является общим, то инвалидация кэша L2 требует, чтобы программа инвалидировала кэш инструкций L1 и кэш данных L1.</w:t>
      </w:r>
    </w:p>
    <w:p w:rsidR="00821E8D" w:rsidRPr="00B04B1B" w:rsidRDefault="00821E8D" w:rsidP="004C1475">
      <w:pPr>
        <w:pStyle w:val="af2"/>
        <w:rPr>
          <w:color w:val="000000" w:themeColor="text1"/>
        </w:rPr>
      </w:pPr>
      <w:r w:rsidRPr="00B04B1B">
        <w:rPr>
          <w:color w:val="000000" w:themeColor="text1"/>
        </w:rPr>
        <w:t>dci - это передача на кэш L2, которая использует интерфейс памяти DCU. Она назначает элемент в очереди SBQ и генерирует запрос без данных на кэш L2.</w:t>
      </w:r>
    </w:p>
    <w:p w:rsidR="00821E8D" w:rsidRPr="00B04B1B" w:rsidRDefault="00821E8D" w:rsidP="004C1475">
      <w:pPr>
        <w:pStyle w:val="af2"/>
        <w:rPr>
          <w:color w:val="000000" w:themeColor="text1"/>
        </w:rPr>
      </w:pPr>
      <w:r w:rsidRPr="00B04B1B">
        <w:rPr>
          <w:color w:val="000000" w:themeColor="text1"/>
        </w:rPr>
        <w:t>Инструкция dci генерирует исключение, если она не выполняется в режиме супревизора.</w:t>
      </w:r>
    </w:p>
    <w:p w:rsidR="00821E8D" w:rsidRPr="00B04B1B" w:rsidRDefault="00821E8D" w:rsidP="004C1475">
      <w:pPr>
        <w:pStyle w:val="af2"/>
        <w:rPr>
          <w:color w:val="000000" w:themeColor="text1"/>
        </w:rPr>
      </w:pPr>
    </w:p>
    <w:p w:rsidR="00821E8D" w:rsidRPr="00E5608D" w:rsidRDefault="00821E8D" w:rsidP="000E044C">
      <w:pPr>
        <w:pStyle w:val="7"/>
        <w:rPr>
          <w:lang w:val="ru-RU"/>
        </w:rPr>
      </w:pPr>
      <w:bookmarkStart w:id="988" w:name="5.5.13_Data_Cache_Block_Touch_(dcbt)"/>
      <w:bookmarkStart w:id="989" w:name="_bookmark504"/>
      <w:bookmarkStart w:id="990" w:name="_bookmark505"/>
      <w:bookmarkEnd w:id="988"/>
      <w:bookmarkEnd w:id="989"/>
      <w:bookmarkEnd w:id="990"/>
      <w:r w:rsidRPr="00E5608D">
        <w:rPr>
          <w:lang w:val="ru-RU"/>
        </w:rPr>
        <w:t>Предвыборка блока кэша данных (</w:t>
      </w:r>
      <w:r w:rsidRPr="00C65678">
        <w:t>dcbt</w:t>
      </w:r>
      <w:r w:rsidRPr="00E5608D">
        <w:rPr>
          <w:lang w:val="ru-RU"/>
        </w:rPr>
        <w:t>)</w:t>
      </w:r>
    </w:p>
    <w:p w:rsidR="00821E8D" w:rsidRPr="00B04B1B" w:rsidRDefault="00821E8D" w:rsidP="004C1475">
      <w:pPr>
        <w:pStyle w:val="af2"/>
        <w:rPr>
          <w:color w:val="000000" w:themeColor="text1"/>
        </w:rPr>
      </w:pPr>
      <w:r w:rsidRPr="00B04B1B">
        <w:rPr>
          <w:color w:val="000000" w:themeColor="text1"/>
        </w:rPr>
        <w:t>Эта инструкция дает подсказку, что к указанной строке возможно обращение в будущем. Она считается спекулятивной операцией и влияет либо на кэш L1, либо на кэш L2,</w:t>
      </w:r>
      <w:r w:rsidR="00922399">
        <w:rPr>
          <w:color w:val="000000" w:themeColor="text1"/>
        </w:rPr>
        <w:t xml:space="preserve"> </w:t>
      </w:r>
      <w:r w:rsidRPr="00B04B1B">
        <w:rPr>
          <w:color w:val="000000" w:themeColor="text1"/>
        </w:rPr>
        <w:t>в зависимости от поля CT. Оба типа инструкции dcbt посылают запрос на кэш L2, с той разницей, что запрос dcbt только на L2 требует, чтобы данные вернулись в L1. Запрос может быть отправлен на кэш L2 до подтверждения, потому что инструкция является всего лишь подсказкой.</w:t>
      </w:r>
    </w:p>
    <w:p w:rsidR="00821E8D" w:rsidRPr="00B04B1B" w:rsidRDefault="00821E8D" w:rsidP="004C1475">
      <w:pPr>
        <w:pStyle w:val="af2"/>
        <w:rPr>
          <w:color w:val="000000" w:themeColor="text1"/>
        </w:rPr>
      </w:pPr>
      <w:r w:rsidRPr="00B04B1B">
        <w:rPr>
          <w:color w:val="000000" w:themeColor="text1"/>
        </w:rPr>
        <w:t>Если поле CT указывает на L1, то DCU ищет в кэше L1 соответствующую строку. При попадании dcbt не выполняет никаких действий и не передается на кэш L2. При промахе инструкция назначает буфер заполнения строки (CT = L1) и отправляет запрос на данные</w:t>
      </w:r>
      <w:r w:rsidR="00922399">
        <w:rPr>
          <w:color w:val="000000" w:themeColor="text1"/>
        </w:rPr>
        <w:t xml:space="preserve"> </w:t>
      </w:r>
      <w:r w:rsidRPr="00B04B1B">
        <w:rPr>
          <w:color w:val="000000" w:themeColor="text1"/>
        </w:rPr>
        <w:t>с кэша L2.</w:t>
      </w:r>
    </w:p>
    <w:p w:rsidR="00821E8D" w:rsidRPr="00B04B1B" w:rsidRDefault="00821E8D" w:rsidP="004C1475">
      <w:pPr>
        <w:pStyle w:val="af2"/>
        <w:rPr>
          <w:color w:val="000000" w:themeColor="text1"/>
        </w:rPr>
      </w:pPr>
      <w:r w:rsidRPr="00B04B1B">
        <w:rPr>
          <w:color w:val="000000" w:themeColor="text1"/>
        </w:rPr>
        <w:t>Если поле CT указывает на L2, то поиск в кэше L1 не выполняется, и запрос на L2 посылается как dcbt без возврата данных.</w:t>
      </w:r>
    </w:p>
    <w:p w:rsidR="00821E8D" w:rsidRPr="00B04B1B" w:rsidRDefault="00821E8D" w:rsidP="004C1475">
      <w:pPr>
        <w:pStyle w:val="af2"/>
        <w:rPr>
          <w:color w:val="000000" w:themeColor="text1"/>
        </w:rPr>
      </w:pPr>
      <w:r w:rsidRPr="00B04B1B">
        <w:rPr>
          <w:color w:val="000000" w:themeColor="text1"/>
        </w:rPr>
        <w:t>dcbt - это передача на кэш L2, которая использует интерфейс чтения DCU. Она назначает буфер заполнения строки и генерирует запрос либо с данными, либо без данных, в зависимости от поля CT и попадания в кэше L1.</w:t>
      </w:r>
    </w:p>
    <w:p w:rsidR="00821E8D" w:rsidRPr="00B04B1B" w:rsidRDefault="00821E8D" w:rsidP="004C1475">
      <w:pPr>
        <w:pStyle w:val="af2"/>
        <w:rPr>
          <w:color w:val="000000" w:themeColor="text1"/>
        </w:rPr>
      </w:pPr>
      <w:r w:rsidRPr="00B04B1B">
        <w:rPr>
          <w:color w:val="000000" w:themeColor="text1"/>
        </w:rPr>
        <w:lastRenderedPageBreak/>
        <w:t>dcbt не генерирует исключение, если разрешение чтения отсутствует. В этом случае dcbt становится фиктивной и не оказывает воздействия на L1. Она также является фиктивной при обращении к защищенной странице или странице с запретом кэширования.</w:t>
      </w:r>
    </w:p>
    <w:p w:rsidR="00821E8D" w:rsidRPr="00B04B1B" w:rsidRDefault="00821E8D" w:rsidP="004C1475">
      <w:pPr>
        <w:pStyle w:val="af2"/>
        <w:rPr>
          <w:color w:val="000000" w:themeColor="text1"/>
        </w:rPr>
      </w:pPr>
    </w:p>
    <w:p w:rsidR="00821E8D" w:rsidRPr="00E5608D" w:rsidRDefault="00821E8D" w:rsidP="000E044C">
      <w:pPr>
        <w:pStyle w:val="7"/>
        <w:rPr>
          <w:lang w:val="ru-RU"/>
        </w:rPr>
      </w:pPr>
      <w:bookmarkStart w:id="991" w:name="5.5.14_Data_Cache_Block_Touch_with_Lock_"/>
      <w:bookmarkStart w:id="992" w:name="_bookmark506"/>
      <w:bookmarkEnd w:id="991"/>
      <w:bookmarkEnd w:id="992"/>
      <w:r w:rsidRPr="00E5608D">
        <w:rPr>
          <w:lang w:val="ru-RU"/>
        </w:rPr>
        <w:t>Предвыборка блока кэша данных с фиксацией (</w:t>
      </w:r>
      <w:r w:rsidRPr="00C65678">
        <w:t>dcbtls</w:t>
      </w:r>
      <w:r w:rsidRPr="00E5608D">
        <w:rPr>
          <w:lang w:val="ru-RU"/>
        </w:rPr>
        <w:t>)</w:t>
      </w:r>
    </w:p>
    <w:p w:rsidR="00821E8D" w:rsidRPr="00B04B1B" w:rsidRDefault="00821E8D" w:rsidP="004C1475">
      <w:pPr>
        <w:pStyle w:val="af2"/>
        <w:rPr>
          <w:color w:val="000000" w:themeColor="text1"/>
        </w:rPr>
      </w:pPr>
      <w:r w:rsidRPr="00B04B1B">
        <w:rPr>
          <w:color w:val="000000" w:themeColor="text1"/>
        </w:rPr>
        <w:t>Эта инструкция может либо загрузить и зафиксировать строку в кэше, либо зафиксировать строку, которая уже есть в кэше. Это не спекулятивная операция, и она влияет либо на кэш L1, либо на кэш L2, в зависимости от поля CT. Инструкция dcbtls назначает строку кэша при промахе, а затем фиксирует строку в кэше L1 или L2. Возможны несколько вариантов действий dcbtls:</w:t>
      </w:r>
    </w:p>
    <w:p w:rsidR="00821E8D" w:rsidRPr="00B04B1B" w:rsidRDefault="00D936ED" w:rsidP="004C1475">
      <w:pPr>
        <w:pStyle w:val="af2"/>
        <w:rPr>
          <w:color w:val="000000" w:themeColor="text1"/>
        </w:rPr>
      </w:pPr>
      <w:r w:rsidRPr="00B04B1B">
        <w:rPr>
          <w:color w:val="000000" w:themeColor="text1"/>
        </w:rPr>
        <w:t>-</w:t>
      </w:r>
      <w:r w:rsidR="00922399">
        <w:rPr>
          <w:color w:val="000000" w:themeColor="text1"/>
        </w:rPr>
        <w:t xml:space="preserve"> </w:t>
      </w:r>
      <w:r w:rsidR="001479FB" w:rsidRPr="00B04B1B">
        <w:rPr>
          <w:color w:val="000000" w:themeColor="text1"/>
        </w:rPr>
        <w:t>е</w:t>
      </w:r>
      <w:r w:rsidR="00821E8D" w:rsidRPr="00B04B1B">
        <w:rPr>
          <w:color w:val="000000" w:themeColor="text1"/>
        </w:rPr>
        <w:t xml:space="preserve">сли CT = L1 и dcbtls промахивается в кэше L1, то назначается буфер заполнения строки, и строка в конечном счете пересылается в </w:t>
      </w:r>
      <w:r w:rsidRPr="00B04B1B">
        <w:rPr>
          <w:color w:val="000000" w:themeColor="text1"/>
        </w:rPr>
        <w:t>кэш L1 как фиксированная строка;</w:t>
      </w:r>
    </w:p>
    <w:p w:rsidR="00821E8D" w:rsidRPr="00B04B1B" w:rsidRDefault="00D936ED" w:rsidP="004C1475">
      <w:pPr>
        <w:pStyle w:val="af2"/>
        <w:rPr>
          <w:color w:val="000000" w:themeColor="text1"/>
        </w:rPr>
      </w:pPr>
      <w:r w:rsidRPr="00B04B1B">
        <w:rPr>
          <w:color w:val="000000" w:themeColor="text1"/>
        </w:rPr>
        <w:t>-</w:t>
      </w:r>
      <w:r w:rsidR="00922399">
        <w:rPr>
          <w:color w:val="000000" w:themeColor="text1"/>
        </w:rPr>
        <w:t xml:space="preserve"> </w:t>
      </w:r>
      <w:r w:rsidR="001479FB" w:rsidRPr="00B04B1B">
        <w:rPr>
          <w:color w:val="000000" w:themeColor="text1"/>
        </w:rPr>
        <w:t>е</w:t>
      </w:r>
      <w:r w:rsidR="00821E8D" w:rsidRPr="00B04B1B">
        <w:rPr>
          <w:color w:val="000000" w:themeColor="text1"/>
        </w:rPr>
        <w:t>сли CT = L1, dcbtls попадает в кэше, и строка нефи</w:t>
      </w:r>
      <w:r w:rsidRPr="00B04B1B">
        <w:rPr>
          <w:color w:val="000000" w:themeColor="text1"/>
        </w:rPr>
        <w:t>ксированная, то она фиксируется;</w:t>
      </w:r>
    </w:p>
    <w:p w:rsidR="00821E8D" w:rsidRPr="00B04B1B" w:rsidRDefault="00D936ED" w:rsidP="004C1475">
      <w:pPr>
        <w:pStyle w:val="af2"/>
        <w:rPr>
          <w:color w:val="000000" w:themeColor="text1"/>
        </w:rPr>
      </w:pPr>
      <w:r w:rsidRPr="00B04B1B">
        <w:rPr>
          <w:color w:val="000000" w:themeColor="text1"/>
        </w:rPr>
        <w:t xml:space="preserve">- </w:t>
      </w:r>
      <w:r w:rsidR="001479FB" w:rsidRPr="00B04B1B">
        <w:rPr>
          <w:color w:val="000000" w:themeColor="text1"/>
        </w:rPr>
        <w:t>е</w:t>
      </w:r>
      <w:r w:rsidR="00821E8D" w:rsidRPr="00B04B1B">
        <w:rPr>
          <w:color w:val="000000" w:themeColor="text1"/>
        </w:rPr>
        <w:t>сли CT = L1, то dcbtls попадает в кэше, и строка фиксирован</w:t>
      </w:r>
      <w:r w:rsidRPr="00B04B1B">
        <w:rPr>
          <w:color w:val="000000" w:themeColor="text1"/>
        </w:rPr>
        <w:t>ная, то она считается фиктивной;</w:t>
      </w:r>
    </w:p>
    <w:p w:rsidR="00821E8D" w:rsidRPr="00B04B1B" w:rsidRDefault="00D936ED" w:rsidP="004C1475">
      <w:pPr>
        <w:pStyle w:val="af2"/>
        <w:rPr>
          <w:color w:val="000000" w:themeColor="text1"/>
        </w:rPr>
      </w:pPr>
      <w:r w:rsidRPr="00B04B1B">
        <w:rPr>
          <w:color w:val="000000" w:themeColor="text1"/>
        </w:rPr>
        <w:t>-</w:t>
      </w:r>
      <w:r w:rsidR="00922399">
        <w:rPr>
          <w:color w:val="000000" w:themeColor="text1"/>
        </w:rPr>
        <w:t xml:space="preserve"> </w:t>
      </w:r>
      <w:r w:rsidR="001479FB" w:rsidRPr="00B04B1B">
        <w:rPr>
          <w:color w:val="000000" w:themeColor="text1"/>
        </w:rPr>
        <w:t>е</w:t>
      </w:r>
      <w:r w:rsidR="00821E8D" w:rsidRPr="00B04B1B">
        <w:rPr>
          <w:color w:val="000000" w:themeColor="text1"/>
        </w:rPr>
        <w:t>сли CT = L2, то назначается буфер заполнения строки, и на кэш L2 отправляется запрос dcbtls без данных. Это ничего не меняет в кэше L1.</w:t>
      </w:r>
    </w:p>
    <w:p w:rsidR="00821E8D" w:rsidRPr="00B04B1B" w:rsidRDefault="00821E8D" w:rsidP="004C1475">
      <w:pPr>
        <w:pStyle w:val="af2"/>
        <w:rPr>
          <w:color w:val="000000" w:themeColor="text1"/>
        </w:rPr>
      </w:pPr>
      <w:r w:rsidRPr="00B04B1B">
        <w:rPr>
          <w:color w:val="000000" w:themeColor="text1"/>
        </w:rPr>
        <w:t>dcbtls - это передача на кэш L2, которая использует интерфейс чтения DCU. Она назначает буфер заполнения строки и генерирует запрос либо с данными, либо без данных, в зависимости от поля CT и попадания в кэше L1.</w:t>
      </w:r>
    </w:p>
    <w:p w:rsidR="00821E8D" w:rsidRPr="00B04B1B" w:rsidRDefault="00821E8D" w:rsidP="004C1475">
      <w:pPr>
        <w:pStyle w:val="af2"/>
        <w:rPr>
          <w:color w:val="000000" w:themeColor="text1"/>
        </w:rPr>
      </w:pPr>
      <w:r w:rsidRPr="00B04B1B">
        <w:rPr>
          <w:color w:val="000000" w:themeColor="text1"/>
        </w:rPr>
        <w:t>Инструкция dcbtls генерирует исключение при одном из двух следующих условий:</w:t>
      </w:r>
    </w:p>
    <w:p w:rsidR="00821E8D" w:rsidRPr="00B04B1B" w:rsidRDefault="00D936ED" w:rsidP="004C1475">
      <w:pPr>
        <w:pStyle w:val="af2"/>
        <w:rPr>
          <w:color w:val="000000" w:themeColor="text1"/>
        </w:rPr>
      </w:pPr>
      <w:r w:rsidRPr="00B04B1B">
        <w:rPr>
          <w:color w:val="000000" w:themeColor="text1"/>
        </w:rPr>
        <w:t xml:space="preserve">- </w:t>
      </w:r>
      <w:r w:rsidR="001479FB" w:rsidRPr="00B04B1B">
        <w:rPr>
          <w:color w:val="000000" w:themeColor="text1"/>
        </w:rPr>
        <w:t>и</w:t>
      </w:r>
      <w:r w:rsidR="00821E8D" w:rsidRPr="00B04B1B">
        <w:rPr>
          <w:color w:val="000000" w:themeColor="text1"/>
        </w:rPr>
        <w:t>нструкция dcbtls вы</w:t>
      </w:r>
      <w:r w:rsidRPr="00B04B1B">
        <w:rPr>
          <w:color w:val="000000" w:themeColor="text1"/>
        </w:rPr>
        <w:t>полняется в режиме пользователя;</w:t>
      </w:r>
    </w:p>
    <w:p w:rsidR="00821E8D" w:rsidRPr="00B04B1B" w:rsidRDefault="00D936ED" w:rsidP="004C1475">
      <w:pPr>
        <w:pStyle w:val="af2"/>
        <w:rPr>
          <w:color w:val="000000" w:themeColor="text1"/>
        </w:rPr>
      </w:pPr>
      <w:r w:rsidRPr="00B04B1B">
        <w:rPr>
          <w:color w:val="000000" w:themeColor="text1"/>
        </w:rPr>
        <w:t xml:space="preserve">- </w:t>
      </w:r>
      <w:r w:rsidR="001479FB" w:rsidRPr="00B04B1B">
        <w:rPr>
          <w:color w:val="000000" w:themeColor="text1"/>
        </w:rPr>
        <w:t>ц</w:t>
      </w:r>
      <w:r w:rsidR="00821E8D" w:rsidRPr="00B04B1B">
        <w:rPr>
          <w:color w:val="000000" w:themeColor="text1"/>
        </w:rPr>
        <w:t>елевой блок dcbtls не имеет разрешения чтения.</w:t>
      </w:r>
    </w:p>
    <w:p w:rsidR="00BA6C13" w:rsidRPr="00B04B1B" w:rsidRDefault="00821E8D" w:rsidP="004C1475">
      <w:pPr>
        <w:pStyle w:val="af2"/>
        <w:rPr>
          <w:color w:val="000000" w:themeColor="text1"/>
        </w:rPr>
      </w:pPr>
      <w:r w:rsidRPr="00B04B1B">
        <w:rPr>
          <w:color w:val="000000" w:themeColor="text1"/>
        </w:rPr>
        <w:t xml:space="preserve">При overlocked состоянии в кэше </w:t>
      </w:r>
      <w:r w:rsidR="00100240" w:rsidRPr="00B04B1B">
        <w:rPr>
          <w:color w:val="000000" w:themeColor="text1"/>
        </w:rPr>
        <w:t>исключение не генерируется.</w:t>
      </w:r>
    </w:p>
    <w:p w:rsidR="00821E8D" w:rsidRPr="00B04B1B" w:rsidRDefault="00821E8D" w:rsidP="004C1475">
      <w:pPr>
        <w:pStyle w:val="af2"/>
        <w:rPr>
          <w:color w:val="000000" w:themeColor="text1"/>
        </w:rPr>
      </w:pPr>
      <w:r w:rsidRPr="00B04B1B">
        <w:rPr>
          <w:color w:val="000000" w:themeColor="text1"/>
        </w:rPr>
        <w:t>Уникальный сценарий может иметь место в кэше L1 при замещении фиксированной строки, даже если фиксация была установлена недавно. При назначении буфера заполнения строки канал в группе выбирается на основе текущего LRU и статуса фиксации. Следующая dcbtls может совпасть со строкой кэша, которую буфер заполнения строки в конечном счете заместит. При таком сценарии dcbtls может установить бит фиксации до того, как произойдет заполнение строки. Поэтом</w:t>
      </w:r>
      <w:r w:rsidR="00100240" w:rsidRPr="00B04B1B">
        <w:rPr>
          <w:color w:val="000000" w:themeColor="text1"/>
        </w:rPr>
        <w:t>у</w:t>
      </w:r>
      <w:r w:rsidRPr="00B04B1B">
        <w:rPr>
          <w:color w:val="000000" w:themeColor="text1"/>
        </w:rPr>
        <w:t xml:space="preserve"> при заполнении строки элемент будет переписан, и фиксированная строка удалена. Для предотвращения этого сценария инструкции dcbtls должна предшествовать lwsync. Требования к этому сценарию следующие:</w:t>
      </w:r>
    </w:p>
    <w:p w:rsidR="00821E8D" w:rsidRPr="00B04B1B" w:rsidRDefault="00821E8D" w:rsidP="00A44AB1">
      <w:pPr>
        <w:pStyle w:val="af2"/>
        <w:numPr>
          <w:ilvl w:val="0"/>
          <w:numId w:val="142"/>
        </w:numPr>
        <w:rPr>
          <w:color w:val="000000" w:themeColor="text1"/>
        </w:rPr>
      </w:pPr>
      <w:r w:rsidRPr="00B04B1B">
        <w:rPr>
          <w:color w:val="000000" w:themeColor="text1"/>
        </w:rPr>
        <w:t>Кэшируемый буфер заполнения строки, который заместит канал X, существует, группа Y в кэше L1 существует.</w:t>
      </w:r>
    </w:p>
    <w:p w:rsidR="00821E8D" w:rsidRPr="00B04B1B" w:rsidRDefault="00821E8D" w:rsidP="00A44AB1">
      <w:pPr>
        <w:pStyle w:val="af2"/>
        <w:numPr>
          <w:ilvl w:val="0"/>
          <w:numId w:val="142"/>
        </w:numPr>
        <w:rPr>
          <w:color w:val="000000" w:themeColor="text1"/>
        </w:rPr>
      </w:pPr>
      <w:r w:rsidRPr="00B04B1B">
        <w:rPr>
          <w:color w:val="000000" w:themeColor="text1"/>
        </w:rPr>
        <w:t>Инструкция dcbtls попадает в L1, нефиксированная область канала X группы Y.</w:t>
      </w:r>
    </w:p>
    <w:p w:rsidR="00821E8D" w:rsidRPr="00B04B1B" w:rsidRDefault="00821E8D" w:rsidP="00A44AB1">
      <w:pPr>
        <w:pStyle w:val="af2"/>
        <w:numPr>
          <w:ilvl w:val="0"/>
          <w:numId w:val="142"/>
        </w:numPr>
        <w:rPr>
          <w:color w:val="000000" w:themeColor="text1"/>
        </w:rPr>
      </w:pPr>
      <w:r w:rsidRPr="00B04B1B">
        <w:rPr>
          <w:color w:val="000000" w:themeColor="text1"/>
        </w:rPr>
        <w:t>dcbtls устанавливает бит фиксации для канала X группы Y до заполнения линии.</w:t>
      </w:r>
    </w:p>
    <w:p w:rsidR="00821E8D" w:rsidRPr="00B04B1B" w:rsidRDefault="00821E8D" w:rsidP="00A44AB1">
      <w:pPr>
        <w:pStyle w:val="af2"/>
        <w:numPr>
          <w:ilvl w:val="0"/>
          <w:numId w:val="142"/>
        </w:numPr>
        <w:rPr>
          <w:color w:val="000000" w:themeColor="text1"/>
        </w:rPr>
      </w:pPr>
      <w:r w:rsidRPr="00B04B1B">
        <w:rPr>
          <w:color w:val="000000" w:themeColor="text1"/>
        </w:rPr>
        <w:t>Когда кэшируемый буфер заполнения строки готов выполнить заполнение линии, он замещает фиксированную строку в канале X группы Y.</w:t>
      </w:r>
    </w:p>
    <w:p w:rsidR="00821E8D" w:rsidRPr="00B04B1B" w:rsidRDefault="00821E8D" w:rsidP="004C1475">
      <w:pPr>
        <w:pStyle w:val="af2"/>
        <w:rPr>
          <w:color w:val="000000" w:themeColor="text1"/>
        </w:rPr>
      </w:pPr>
    </w:p>
    <w:p w:rsidR="00821E8D" w:rsidRPr="00E5608D" w:rsidRDefault="00821E8D" w:rsidP="000E044C">
      <w:pPr>
        <w:pStyle w:val="7"/>
        <w:rPr>
          <w:lang w:val="ru-RU"/>
        </w:rPr>
      </w:pPr>
      <w:bookmarkStart w:id="993" w:name="5.5.15_Data_Cache_Block_Touch_for_Store_"/>
      <w:bookmarkStart w:id="994" w:name="_bookmark507"/>
      <w:bookmarkStart w:id="995" w:name="_bookmark508"/>
      <w:bookmarkEnd w:id="993"/>
      <w:bookmarkEnd w:id="994"/>
      <w:bookmarkEnd w:id="995"/>
      <w:r w:rsidRPr="00E5608D">
        <w:rPr>
          <w:lang w:val="ru-RU"/>
        </w:rPr>
        <w:t>Предвыборка блока кэша данных для операции сохранения (</w:t>
      </w:r>
      <w:r w:rsidRPr="00C65678">
        <w:t>dcbtst</w:t>
      </w:r>
      <w:r w:rsidRPr="00E5608D">
        <w:rPr>
          <w:lang w:val="ru-RU"/>
        </w:rPr>
        <w:t>)</w:t>
      </w:r>
    </w:p>
    <w:p w:rsidR="00821E8D" w:rsidRPr="00B04B1B" w:rsidRDefault="00821E8D" w:rsidP="004C1475">
      <w:pPr>
        <w:pStyle w:val="af2"/>
        <w:rPr>
          <w:color w:val="000000" w:themeColor="text1"/>
        </w:rPr>
      </w:pPr>
      <w:r w:rsidRPr="00B04B1B">
        <w:rPr>
          <w:color w:val="000000" w:themeColor="text1"/>
        </w:rPr>
        <w:t>Эта инструкция дает подсказку, что возможна запись указанной строки в будущем. Она считается спекулятивной операцией и влияет либо на кэш L1, либо на кэш L2, в зависимости от поля CT. Оба типа инструкции dcbtst посылают запрос на кэш L2, с той разницей, что запрос dcbtst только на L2 требует, чтобы данные вернулись в кэш L1. Запрос может быть отправлен на кэш L2 до подтверждения, потому что инструкция является всего лишь подсказкой.</w:t>
      </w:r>
    </w:p>
    <w:p w:rsidR="00821E8D" w:rsidRPr="00B04B1B" w:rsidRDefault="00821E8D" w:rsidP="004C1475">
      <w:pPr>
        <w:pStyle w:val="af2"/>
        <w:rPr>
          <w:color w:val="000000" w:themeColor="text1"/>
        </w:rPr>
      </w:pPr>
      <w:r w:rsidRPr="00B04B1B">
        <w:rPr>
          <w:color w:val="000000" w:themeColor="text1"/>
        </w:rPr>
        <w:t>Если поле CT указывает на L1, то DCU ищет в кэше L1 соответствующую строку. При попадании инструкция dcbtst не выполняет никаких действий и не передается на кэш L2. При промахе инструкция назначает буфер заполнения строки (CT = L1) и отправляет запрос на данные в кэш L2.</w:t>
      </w:r>
    </w:p>
    <w:p w:rsidR="00821E8D" w:rsidRPr="00B04B1B" w:rsidRDefault="00821E8D" w:rsidP="004C1475">
      <w:pPr>
        <w:pStyle w:val="af2"/>
        <w:rPr>
          <w:color w:val="000000" w:themeColor="text1"/>
        </w:rPr>
      </w:pPr>
      <w:r w:rsidRPr="00B04B1B">
        <w:rPr>
          <w:color w:val="000000" w:themeColor="text1"/>
        </w:rPr>
        <w:lastRenderedPageBreak/>
        <w:t>Если поле CT указывает на L2, то поиск в кэше L1 не выполняется, и запрос на L2 посылается как dcbtst без возврата данных.</w:t>
      </w:r>
    </w:p>
    <w:p w:rsidR="00821E8D" w:rsidRPr="00B04B1B" w:rsidRDefault="00821E8D" w:rsidP="004C1475">
      <w:pPr>
        <w:pStyle w:val="af2"/>
        <w:rPr>
          <w:color w:val="000000" w:themeColor="text1"/>
        </w:rPr>
      </w:pPr>
      <w:r w:rsidRPr="00B04B1B">
        <w:rPr>
          <w:color w:val="000000" w:themeColor="text1"/>
        </w:rPr>
        <w:t>dcbtst - это передача на кэш L2, которая использует интерфейс чтения DCU. Она назначает буфер заполнения строки и генерирует запрос либо с данными, либо без данных, в зависимости от поля CT и попадания в кэше L1.</w:t>
      </w:r>
    </w:p>
    <w:p w:rsidR="00821E8D" w:rsidRPr="00B04B1B" w:rsidRDefault="00821E8D" w:rsidP="004C1475">
      <w:pPr>
        <w:pStyle w:val="af2"/>
        <w:rPr>
          <w:color w:val="000000" w:themeColor="text1"/>
        </w:rPr>
      </w:pPr>
      <w:r w:rsidRPr="00B04B1B">
        <w:rPr>
          <w:color w:val="000000" w:themeColor="text1"/>
        </w:rPr>
        <w:t>dcbtst не генерирует исключение, если разрешение записи отсутствует. В этом случае инструкция dcbtst становится фиктивной и не оказывает воздействия на L1. Она также является фиктивной при обращении к защищенной странице или странице с запретом кэширования.</w:t>
      </w:r>
    </w:p>
    <w:p w:rsidR="00821E8D" w:rsidRPr="00B04B1B" w:rsidRDefault="00821E8D" w:rsidP="004C1475">
      <w:pPr>
        <w:pStyle w:val="af2"/>
        <w:rPr>
          <w:color w:val="000000" w:themeColor="text1"/>
        </w:rPr>
      </w:pPr>
    </w:p>
    <w:p w:rsidR="00821E8D" w:rsidRPr="00E5608D" w:rsidRDefault="00821E8D" w:rsidP="000E044C">
      <w:pPr>
        <w:pStyle w:val="7"/>
        <w:rPr>
          <w:lang w:val="ru-RU"/>
        </w:rPr>
      </w:pPr>
      <w:bookmarkStart w:id="996" w:name="5.5.16_Data_Cache_Block_Touch_For_Store_"/>
      <w:bookmarkStart w:id="997" w:name="_bookmark509"/>
      <w:bookmarkEnd w:id="996"/>
      <w:bookmarkEnd w:id="997"/>
      <w:r w:rsidRPr="00E5608D">
        <w:rPr>
          <w:lang w:val="ru-RU"/>
        </w:rPr>
        <w:t>Предвыборка блока кэша данных для операции сохранения с фиксацией (</w:t>
      </w:r>
      <w:r w:rsidRPr="00C65678">
        <w:t>dcbtstls</w:t>
      </w:r>
      <w:r w:rsidRPr="00E5608D">
        <w:rPr>
          <w:lang w:val="ru-RU"/>
        </w:rPr>
        <w:t>)</w:t>
      </w:r>
    </w:p>
    <w:p w:rsidR="00821E8D" w:rsidRPr="00B04B1B" w:rsidRDefault="00821E8D" w:rsidP="004C1475">
      <w:pPr>
        <w:pStyle w:val="af2"/>
        <w:rPr>
          <w:color w:val="000000" w:themeColor="text1"/>
        </w:rPr>
      </w:pPr>
      <w:r w:rsidRPr="00B04B1B">
        <w:rPr>
          <w:color w:val="000000" w:themeColor="text1"/>
        </w:rPr>
        <w:t>Эта инструкция может либо загрузить и зафиксировать строку в кэше (в предположении, что в ближайшем будущем будет выполнено сохранение в указанную строку), либо зафиксировать строку, которая уже есть в кэше. Это не спекулятивная операция, и она влияет либо на кэш L1, либо на кэш L2, в зависимости от поля CT. Инструкция dcbtstls назначает строку кэша при промахе, а затем фиксирует строку в кэше L1 или L2. Возможны несколько вариантов действий инструкции dcbtstls:</w:t>
      </w:r>
    </w:p>
    <w:p w:rsidR="00821E8D" w:rsidRPr="00B04B1B" w:rsidRDefault="00BA6C13" w:rsidP="004C1475">
      <w:pPr>
        <w:pStyle w:val="af2"/>
        <w:rPr>
          <w:color w:val="000000" w:themeColor="text1"/>
        </w:rPr>
      </w:pPr>
      <w:r w:rsidRPr="00B04B1B">
        <w:rPr>
          <w:color w:val="000000" w:themeColor="text1"/>
        </w:rPr>
        <w:t xml:space="preserve">- </w:t>
      </w:r>
      <w:r w:rsidR="001479FB" w:rsidRPr="00B04B1B">
        <w:rPr>
          <w:color w:val="000000" w:themeColor="text1"/>
        </w:rPr>
        <w:t>е</w:t>
      </w:r>
      <w:r w:rsidR="00821E8D" w:rsidRPr="00B04B1B">
        <w:rPr>
          <w:color w:val="000000" w:themeColor="text1"/>
        </w:rPr>
        <w:t xml:space="preserve">сли CT = L1 и dcbtstls промахивается в кэше L1, то назначается буфер заполнения строки, и строка в конечном счете пересылается в </w:t>
      </w:r>
      <w:r w:rsidRPr="00B04B1B">
        <w:rPr>
          <w:color w:val="000000" w:themeColor="text1"/>
        </w:rPr>
        <w:t>кэш L1 как фиксированная строка;</w:t>
      </w:r>
    </w:p>
    <w:p w:rsidR="00821E8D" w:rsidRPr="00B04B1B" w:rsidRDefault="00BA6C13" w:rsidP="004C1475">
      <w:pPr>
        <w:pStyle w:val="af2"/>
        <w:rPr>
          <w:color w:val="000000" w:themeColor="text1"/>
        </w:rPr>
      </w:pPr>
      <w:r w:rsidRPr="00B04B1B">
        <w:rPr>
          <w:color w:val="000000" w:themeColor="text1"/>
        </w:rPr>
        <w:t>-</w:t>
      </w:r>
      <w:r w:rsidR="00922399">
        <w:rPr>
          <w:color w:val="000000" w:themeColor="text1"/>
        </w:rPr>
        <w:t xml:space="preserve"> </w:t>
      </w:r>
      <w:r w:rsidR="001479FB" w:rsidRPr="00B04B1B">
        <w:rPr>
          <w:color w:val="000000" w:themeColor="text1"/>
        </w:rPr>
        <w:t>е</w:t>
      </w:r>
      <w:r w:rsidR="00821E8D" w:rsidRPr="00B04B1B">
        <w:rPr>
          <w:color w:val="000000" w:themeColor="text1"/>
        </w:rPr>
        <w:t>сли C</w:t>
      </w:r>
      <w:r w:rsidR="00AF3900">
        <w:rPr>
          <w:color w:val="000000" w:themeColor="text1"/>
        </w:rPr>
        <w:t>T = L1, dcbtstls попадает в кэш</w:t>
      </w:r>
      <w:r w:rsidR="00821E8D" w:rsidRPr="00B04B1B">
        <w:rPr>
          <w:color w:val="000000" w:themeColor="text1"/>
        </w:rPr>
        <w:t>, и строка нефи</w:t>
      </w:r>
      <w:r w:rsidRPr="00B04B1B">
        <w:rPr>
          <w:color w:val="000000" w:themeColor="text1"/>
        </w:rPr>
        <w:t>ксированная, то она фиксируется;</w:t>
      </w:r>
    </w:p>
    <w:p w:rsidR="00821E8D" w:rsidRPr="00B04B1B" w:rsidRDefault="00BA6C13" w:rsidP="004C1475">
      <w:pPr>
        <w:pStyle w:val="af2"/>
        <w:rPr>
          <w:color w:val="000000" w:themeColor="text1"/>
        </w:rPr>
      </w:pPr>
      <w:r w:rsidRPr="00B04B1B">
        <w:rPr>
          <w:color w:val="000000" w:themeColor="text1"/>
        </w:rPr>
        <w:t>-</w:t>
      </w:r>
      <w:r w:rsidR="00922399">
        <w:rPr>
          <w:color w:val="000000" w:themeColor="text1"/>
        </w:rPr>
        <w:t xml:space="preserve"> </w:t>
      </w:r>
      <w:r w:rsidR="001479FB" w:rsidRPr="00B04B1B">
        <w:rPr>
          <w:color w:val="000000" w:themeColor="text1"/>
        </w:rPr>
        <w:t>е</w:t>
      </w:r>
      <w:r w:rsidR="00821E8D" w:rsidRPr="00B04B1B">
        <w:rPr>
          <w:color w:val="000000" w:themeColor="text1"/>
        </w:rPr>
        <w:t>сли CT =</w:t>
      </w:r>
      <w:r w:rsidR="00AF3900">
        <w:rPr>
          <w:color w:val="000000" w:themeColor="text1"/>
        </w:rPr>
        <w:t xml:space="preserve"> L1, то dcbtstls попадает в кэш</w:t>
      </w:r>
      <w:r w:rsidR="00821E8D" w:rsidRPr="00B04B1B">
        <w:rPr>
          <w:color w:val="000000" w:themeColor="text1"/>
        </w:rPr>
        <w:t>, и строка фиксированная</w:t>
      </w:r>
      <w:r w:rsidRPr="00B04B1B">
        <w:rPr>
          <w:color w:val="000000" w:themeColor="text1"/>
        </w:rPr>
        <w:t>, то строка считается фиктивной;</w:t>
      </w:r>
    </w:p>
    <w:p w:rsidR="00821E8D" w:rsidRPr="00B04B1B" w:rsidRDefault="00BA6C13" w:rsidP="004C1475">
      <w:pPr>
        <w:pStyle w:val="af2"/>
        <w:rPr>
          <w:color w:val="000000" w:themeColor="text1"/>
        </w:rPr>
      </w:pPr>
      <w:r w:rsidRPr="00B04B1B">
        <w:rPr>
          <w:color w:val="000000" w:themeColor="text1"/>
        </w:rPr>
        <w:t>-</w:t>
      </w:r>
      <w:r w:rsidR="00922399">
        <w:rPr>
          <w:color w:val="000000" w:themeColor="text1"/>
        </w:rPr>
        <w:t xml:space="preserve"> </w:t>
      </w:r>
      <w:r w:rsidR="001479FB" w:rsidRPr="00B04B1B">
        <w:rPr>
          <w:color w:val="000000" w:themeColor="text1"/>
        </w:rPr>
        <w:t>е</w:t>
      </w:r>
      <w:r w:rsidR="00821E8D" w:rsidRPr="00B04B1B">
        <w:rPr>
          <w:color w:val="000000" w:themeColor="text1"/>
        </w:rPr>
        <w:t>сли CT = L2, то назначается буфер заполнения строки, и на кэш L2 отправляется запрос dcbtstls без данных. Это ничего не меняет в кэше L1.</w:t>
      </w:r>
    </w:p>
    <w:p w:rsidR="00821E8D" w:rsidRPr="00B04B1B" w:rsidRDefault="00821E8D" w:rsidP="004C1475">
      <w:pPr>
        <w:pStyle w:val="af2"/>
        <w:rPr>
          <w:color w:val="000000" w:themeColor="text1"/>
        </w:rPr>
      </w:pPr>
      <w:r w:rsidRPr="00B04B1B">
        <w:rPr>
          <w:color w:val="000000" w:themeColor="text1"/>
        </w:rPr>
        <w:t>Инструкция dcbtstls генерирует исключение при одном из двух следующих условий:</w:t>
      </w:r>
    </w:p>
    <w:p w:rsidR="00821E8D" w:rsidRPr="00B04B1B" w:rsidRDefault="00BA6C13" w:rsidP="004C1475">
      <w:pPr>
        <w:pStyle w:val="af2"/>
        <w:rPr>
          <w:color w:val="000000" w:themeColor="text1"/>
        </w:rPr>
      </w:pPr>
      <w:r w:rsidRPr="00B04B1B">
        <w:rPr>
          <w:color w:val="000000" w:themeColor="text1"/>
        </w:rPr>
        <w:t xml:space="preserve">- </w:t>
      </w:r>
      <w:r w:rsidR="001479FB" w:rsidRPr="00B04B1B">
        <w:rPr>
          <w:color w:val="000000" w:themeColor="text1"/>
        </w:rPr>
        <w:t>и</w:t>
      </w:r>
      <w:r w:rsidR="00821E8D" w:rsidRPr="00B04B1B">
        <w:rPr>
          <w:color w:val="000000" w:themeColor="text1"/>
        </w:rPr>
        <w:t>нструкция dcbtstls вы</w:t>
      </w:r>
      <w:r w:rsidRPr="00B04B1B">
        <w:rPr>
          <w:color w:val="000000" w:themeColor="text1"/>
        </w:rPr>
        <w:t>полняется в режиме пользователя;</w:t>
      </w:r>
    </w:p>
    <w:p w:rsidR="00821E8D" w:rsidRPr="00B04B1B" w:rsidRDefault="00BA6C13" w:rsidP="004C1475">
      <w:pPr>
        <w:pStyle w:val="af2"/>
        <w:rPr>
          <w:color w:val="000000" w:themeColor="text1"/>
        </w:rPr>
      </w:pPr>
      <w:r w:rsidRPr="00B04B1B">
        <w:rPr>
          <w:color w:val="000000" w:themeColor="text1"/>
        </w:rPr>
        <w:t xml:space="preserve">- </w:t>
      </w:r>
      <w:r w:rsidR="001479FB" w:rsidRPr="00B04B1B">
        <w:rPr>
          <w:color w:val="000000" w:themeColor="text1"/>
        </w:rPr>
        <w:t>ц</w:t>
      </w:r>
      <w:r w:rsidR="00821E8D" w:rsidRPr="00B04B1B">
        <w:rPr>
          <w:color w:val="000000" w:themeColor="text1"/>
        </w:rPr>
        <w:t>елевой блок dcbtstls не имеет разрешения чтения.</w:t>
      </w:r>
    </w:p>
    <w:p w:rsidR="00821E8D" w:rsidRPr="00B04B1B" w:rsidRDefault="00821E8D" w:rsidP="004C1475">
      <w:pPr>
        <w:pStyle w:val="af2"/>
        <w:rPr>
          <w:color w:val="000000" w:themeColor="text1"/>
        </w:rPr>
      </w:pPr>
      <w:r w:rsidRPr="00B04B1B">
        <w:rPr>
          <w:color w:val="000000" w:themeColor="text1"/>
        </w:rPr>
        <w:t>При блокированном состоянии кэша исключение не генерируется.</w:t>
      </w:r>
    </w:p>
    <w:p w:rsidR="00821E8D" w:rsidRPr="00B04B1B" w:rsidRDefault="00821E8D" w:rsidP="004C1475">
      <w:pPr>
        <w:pStyle w:val="af2"/>
        <w:rPr>
          <w:color w:val="000000" w:themeColor="text1"/>
        </w:rPr>
      </w:pPr>
      <w:r w:rsidRPr="00B04B1B">
        <w:rPr>
          <w:color w:val="000000" w:themeColor="text1"/>
        </w:rPr>
        <w:t>dcbtstls - это передача на кэш L2, которая использует интерфейс чтения DCU. Она назначает буфер заполнения строки и генерирует запрос либо с данными, либо без данных, в зависимости от поля CT и попадания в кэше L1.</w:t>
      </w:r>
    </w:p>
    <w:p w:rsidR="00821E8D" w:rsidRPr="00B04B1B" w:rsidRDefault="00821E8D" w:rsidP="004C1475">
      <w:pPr>
        <w:pStyle w:val="af2"/>
        <w:rPr>
          <w:color w:val="000000" w:themeColor="text1"/>
        </w:rPr>
      </w:pPr>
      <w:r w:rsidRPr="00B04B1B">
        <w:rPr>
          <w:color w:val="000000" w:themeColor="text1"/>
        </w:rPr>
        <w:t>Уникальный сценарий может иметь место в кэше L1 при замещении фиксированной строки, даже если фиксация была установлена недавно. При назначении буфера заполнения строки канал в группе выбирается на основе текущего LRU и статуса фиксации. Следующая dcbtls может совпасть со строкой кэша, которую буфер заполнения строки в конечном счете заместит. При таком сценарии dcbtstls может установить бит фиксации до того, как произойдет заполнение строки. Поэтому при заполнении строки элемент будет переписан, и фиксированная строка удалена. Для предотвращения этого сценария инструкции dcbtstls должна предшествовать lwsync. Требования к этому сценарию следующие:</w:t>
      </w:r>
    </w:p>
    <w:p w:rsidR="00821E8D" w:rsidRPr="00B04B1B" w:rsidRDefault="00821E8D" w:rsidP="00A44AB1">
      <w:pPr>
        <w:pStyle w:val="af2"/>
        <w:numPr>
          <w:ilvl w:val="0"/>
          <w:numId w:val="143"/>
        </w:numPr>
        <w:rPr>
          <w:color w:val="000000" w:themeColor="text1"/>
        </w:rPr>
      </w:pPr>
      <w:r w:rsidRPr="00B04B1B">
        <w:rPr>
          <w:color w:val="000000" w:themeColor="text1"/>
        </w:rPr>
        <w:t>Кэшируемый буфер заполнения строки, который заместит канал X, существует, группа Y в кэше L1 существует.</w:t>
      </w:r>
    </w:p>
    <w:p w:rsidR="00821E8D" w:rsidRPr="00B04B1B" w:rsidRDefault="00821E8D" w:rsidP="00A44AB1">
      <w:pPr>
        <w:pStyle w:val="af2"/>
        <w:numPr>
          <w:ilvl w:val="0"/>
          <w:numId w:val="143"/>
        </w:numPr>
        <w:rPr>
          <w:color w:val="000000" w:themeColor="text1"/>
        </w:rPr>
      </w:pPr>
      <w:r w:rsidRPr="00B04B1B">
        <w:rPr>
          <w:color w:val="000000" w:themeColor="text1"/>
        </w:rPr>
        <w:t>Инструкция dcbtstls попадает в L1, нефиксированная область канала X группы Y.</w:t>
      </w:r>
    </w:p>
    <w:p w:rsidR="00821E8D" w:rsidRPr="00B04B1B" w:rsidRDefault="00821E8D" w:rsidP="00A44AB1">
      <w:pPr>
        <w:pStyle w:val="af2"/>
        <w:numPr>
          <w:ilvl w:val="0"/>
          <w:numId w:val="143"/>
        </w:numPr>
        <w:rPr>
          <w:color w:val="000000" w:themeColor="text1"/>
        </w:rPr>
      </w:pPr>
      <w:r w:rsidRPr="00B04B1B">
        <w:rPr>
          <w:color w:val="000000" w:themeColor="text1"/>
        </w:rPr>
        <w:t>dcbtstls устанавливает бит фиксации для канала X группы Y до заполнения линии.</w:t>
      </w:r>
    </w:p>
    <w:p w:rsidR="00821E8D" w:rsidRPr="00B04B1B" w:rsidRDefault="00821E8D" w:rsidP="00A44AB1">
      <w:pPr>
        <w:pStyle w:val="af2"/>
        <w:numPr>
          <w:ilvl w:val="0"/>
          <w:numId w:val="143"/>
        </w:numPr>
        <w:rPr>
          <w:color w:val="000000" w:themeColor="text1"/>
        </w:rPr>
      </w:pPr>
      <w:r w:rsidRPr="00B04B1B">
        <w:rPr>
          <w:color w:val="000000" w:themeColor="text1"/>
        </w:rPr>
        <w:t>Когда кэшируемый буфер заполнения строки готов выполнить заполнение линии, он замещает фиксированную строку в канале X группы Y.</w:t>
      </w:r>
    </w:p>
    <w:p w:rsidR="00821E8D" w:rsidRDefault="00821E8D" w:rsidP="004C1475">
      <w:pPr>
        <w:pStyle w:val="af2"/>
        <w:rPr>
          <w:color w:val="000000" w:themeColor="text1"/>
        </w:rPr>
      </w:pPr>
    </w:p>
    <w:p w:rsidR="00821E8D" w:rsidRPr="00C65678" w:rsidRDefault="00821E8D" w:rsidP="000E044C">
      <w:pPr>
        <w:pStyle w:val="7"/>
      </w:pPr>
      <w:bookmarkStart w:id="998" w:name="5.5.17_Data_Cache_Read_(dcread)"/>
      <w:bookmarkStart w:id="999" w:name="_bookmark510"/>
      <w:bookmarkEnd w:id="998"/>
      <w:bookmarkEnd w:id="999"/>
      <w:r w:rsidRPr="00C65678">
        <w:t>Чтение кэша данных (dcread)</w:t>
      </w:r>
    </w:p>
    <w:p w:rsidR="00821E8D" w:rsidRPr="00B04B1B" w:rsidRDefault="00821E8D" w:rsidP="004C1475">
      <w:pPr>
        <w:pStyle w:val="af2"/>
        <w:rPr>
          <w:color w:val="000000" w:themeColor="text1"/>
        </w:rPr>
      </w:pPr>
      <w:r w:rsidRPr="00B04B1B">
        <w:rPr>
          <w:color w:val="000000" w:themeColor="text1"/>
        </w:rPr>
        <w:t xml:space="preserve">Инструкция dcread считывает содержание указанного физического местоположения в кэше данных и сохраняет данные в регистрах отладки. DCU не выполняет ни трансляцию адреса, ни обработку исключений для этой операции. Поскольку доступ осуществляется к содержанию </w:t>
      </w:r>
      <w:r w:rsidRPr="00B04B1B">
        <w:rPr>
          <w:color w:val="000000" w:themeColor="text1"/>
        </w:rPr>
        <w:lastRenderedPageBreak/>
        <w:t>конкретного местоположения в кэше, запрос dcread использует модифицированный формат</w:t>
      </w:r>
      <w:r w:rsidR="00922399">
        <w:rPr>
          <w:color w:val="000000" w:themeColor="text1"/>
        </w:rPr>
        <w:t xml:space="preserve"> </w:t>
      </w:r>
      <w:r w:rsidRPr="00B04B1B">
        <w:rPr>
          <w:color w:val="000000" w:themeColor="text1"/>
        </w:rPr>
        <w:t>для EA.</w:t>
      </w:r>
    </w:p>
    <w:p w:rsidR="00821E8D" w:rsidRPr="00B04B1B" w:rsidRDefault="00821E8D" w:rsidP="004C1475">
      <w:pPr>
        <w:pStyle w:val="af2"/>
        <w:rPr>
          <w:color w:val="000000" w:themeColor="text1"/>
        </w:rPr>
      </w:pPr>
      <w:r w:rsidRPr="00B04B1B">
        <w:rPr>
          <w:color w:val="000000" w:themeColor="text1"/>
        </w:rPr>
        <w:t>Инструкция dcread не направляется в кэш L2.</w:t>
      </w:r>
    </w:p>
    <w:p w:rsidR="00821E8D" w:rsidRPr="00B04B1B" w:rsidRDefault="00821E8D" w:rsidP="004C1475">
      <w:pPr>
        <w:pStyle w:val="af2"/>
        <w:rPr>
          <w:color w:val="000000" w:themeColor="text1"/>
        </w:rPr>
      </w:pPr>
      <w:r w:rsidRPr="00B04B1B">
        <w:rPr>
          <w:color w:val="000000" w:themeColor="text1"/>
        </w:rPr>
        <w:t>Инструкция dcread генерирует исключение, если не выполняется в режиме супревизора.</w:t>
      </w:r>
    </w:p>
    <w:p w:rsidR="0025408C" w:rsidRPr="00B04B1B" w:rsidRDefault="0025408C" w:rsidP="004C1475">
      <w:pPr>
        <w:pStyle w:val="af2"/>
        <w:rPr>
          <w:color w:val="000000" w:themeColor="text1"/>
        </w:rPr>
      </w:pPr>
    </w:p>
    <w:p w:rsidR="00821E8D" w:rsidRPr="00C65678" w:rsidRDefault="00821E8D" w:rsidP="000E044C">
      <w:pPr>
        <w:pStyle w:val="7"/>
      </w:pPr>
      <w:bookmarkStart w:id="1000" w:name="5.5.18_Memory_Barrier_Instructions"/>
      <w:bookmarkStart w:id="1001" w:name="_bookmark511"/>
      <w:bookmarkStart w:id="1002" w:name="_bookmark512"/>
      <w:bookmarkEnd w:id="1000"/>
      <w:bookmarkEnd w:id="1001"/>
      <w:bookmarkEnd w:id="1002"/>
      <w:r w:rsidRPr="00C65678">
        <w:t>Инструкции барьера памяти</w:t>
      </w:r>
    </w:p>
    <w:p w:rsidR="00821E8D" w:rsidRPr="00B04B1B" w:rsidRDefault="00821E8D" w:rsidP="004C1475">
      <w:pPr>
        <w:pStyle w:val="af2"/>
        <w:rPr>
          <w:color w:val="000000" w:themeColor="text1"/>
        </w:rPr>
      </w:pPr>
      <w:r w:rsidRPr="00B04B1B">
        <w:rPr>
          <w:color w:val="000000" w:themeColor="text1"/>
        </w:rPr>
        <w:t xml:space="preserve">Процессор PowerPC </w:t>
      </w:r>
      <w:r w:rsidR="00CF16D9">
        <w:rPr>
          <w:color w:val="000000" w:themeColor="text1"/>
        </w:rPr>
        <w:t>470</w:t>
      </w:r>
      <w:r w:rsidRPr="00B04B1B">
        <w:rPr>
          <w:color w:val="000000" w:themeColor="text1"/>
        </w:rPr>
        <w:t xml:space="preserve"> предоставляет три типа инструкций барьера памяти: msync, mbar и lwsync.</w:t>
      </w:r>
    </w:p>
    <w:p w:rsidR="00821E8D" w:rsidRPr="00B04B1B" w:rsidRDefault="00821E8D" w:rsidP="004C1475">
      <w:pPr>
        <w:pStyle w:val="af2"/>
        <w:rPr>
          <w:color w:val="000000" w:themeColor="text1"/>
        </w:rPr>
      </w:pPr>
      <w:r w:rsidRPr="00B04B1B">
        <w:rPr>
          <w:color w:val="000000" w:themeColor="text1"/>
        </w:rPr>
        <w:t xml:space="preserve">Инструкция msync эквивалентна sync L = 0, lwsync эквивалентна sync L = 1, а mbar должна быть аналогична eiei, но в реализации PowerPC </w:t>
      </w:r>
      <w:r w:rsidR="00CF16D9">
        <w:rPr>
          <w:color w:val="000000" w:themeColor="text1"/>
        </w:rPr>
        <w:t>470</w:t>
      </w:r>
      <w:r w:rsidRPr="00B04B1B">
        <w:rPr>
          <w:color w:val="000000" w:themeColor="text1"/>
        </w:rPr>
        <w:t xml:space="preserve"> msync аналогична mbar. Однако для будущей совместимости рекомендуется при программировании использовать mbar для функциональности mbar. Другими словами, не следует заменять mbar инструкцией msync.</w:t>
      </w:r>
    </w:p>
    <w:p w:rsidR="00821E8D" w:rsidRPr="00B04B1B" w:rsidRDefault="00821E8D" w:rsidP="004C1475">
      <w:pPr>
        <w:pStyle w:val="af2"/>
        <w:rPr>
          <w:color w:val="000000" w:themeColor="text1"/>
        </w:rPr>
      </w:pPr>
    </w:p>
    <w:p w:rsidR="00821E8D" w:rsidRPr="00B04B1B" w:rsidRDefault="00821E8D" w:rsidP="00E25868">
      <w:pPr>
        <w:pStyle w:val="8"/>
      </w:pPr>
      <w:bookmarkStart w:id="1003" w:name="5.5.18.1_Memory_Synchronization_(msync)"/>
      <w:bookmarkStart w:id="1004" w:name="_bookmark513"/>
      <w:bookmarkEnd w:id="1003"/>
      <w:bookmarkEnd w:id="1004"/>
      <w:r w:rsidRPr="00B04B1B">
        <w:t>Синхронизация памяти (msync)</w:t>
      </w:r>
    </w:p>
    <w:p w:rsidR="00821E8D" w:rsidRPr="00B04B1B" w:rsidRDefault="00821E8D" w:rsidP="004C1475">
      <w:pPr>
        <w:pStyle w:val="af2"/>
        <w:jc w:val="left"/>
        <w:rPr>
          <w:rFonts w:eastAsia="Arial"/>
          <w:color w:val="000000" w:themeColor="text1"/>
        </w:rPr>
      </w:pPr>
      <w:r w:rsidRPr="00B04B1B">
        <w:rPr>
          <w:color w:val="000000" w:themeColor="text1"/>
        </w:rPr>
        <w:t>Инструкция msync</w:t>
      </w:r>
      <w:r w:rsidR="00BA6C13" w:rsidRPr="00B04B1B">
        <w:rPr>
          <w:color w:val="000000" w:themeColor="text1"/>
        </w:rPr>
        <w:t xml:space="preserve"> </w:t>
      </w:r>
      <w:r w:rsidRPr="00B04B1B">
        <w:rPr>
          <w:color w:val="000000" w:themeColor="text1"/>
        </w:rPr>
        <w:t>аналогична инструкции sync L = 0</w:t>
      </w:r>
      <w:r w:rsidR="00BA6C13" w:rsidRPr="00B04B1B">
        <w:rPr>
          <w:color w:val="000000" w:themeColor="text1"/>
        </w:rPr>
        <w:t xml:space="preserve"> </w:t>
      </w:r>
      <w:r w:rsidRPr="00B04B1B">
        <w:rPr>
          <w:color w:val="000000" w:themeColor="text1"/>
        </w:rPr>
        <w:t>в</w:t>
      </w:r>
      <w:r w:rsidR="00BA6C13" w:rsidRPr="00B04B1B">
        <w:rPr>
          <w:color w:val="000000" w:themeColor="text1"/>
        </w:rPr>
        <w:t xml:space="preserve"> </w:t>
      </w:r>
      <w:r w:rsidRPr="00B04B1B">
        <w:rPr>
          <w:color w:val="000000" w:themeColor="text1"/>
        </w:rPr>
        <w:t>спецификации Power ISA</w:t>
      </w:r>
      <w:r w:rsidR="00922399">
        <w:rPr>
          <w:color w:val="000000" w:themeColor="text1"/>
        </w:rPr>
        <w:t xml:space="preserve"> </w:t>
      </w:r>
      <w:r w:rsidRPr="00B04B1B">
        <w:rPr>
          <w:color w:val="000000" w:themeColor="text1"/>
        </w:rPr>
        <w:t>Version 2.05.</w:t>
      </w:r>
    </w:p>
    <w:p w:rsidR="00821E8D" w:rsidRPr="00B04B1B" w:rsidRDefault="00821E8D" w:rsidP="004C1475">
      <w:pPr>
        <w:pStyle w:val="af2"/>
        <w:rPr>
          <w:color w:val="000000" w:themeColor="text1"/>
        </w:rPr>
      </w:pPr>
      <w:r w:rsidRPr="00B04B1B">
        <w:rPr>
          <w:color w:val="000000" w:themeColor="text1"/>
        </w:rPr>
        <w:t>Инструкция msync блокирует выдачу всех последующих инструкций, пока IU не получит сигнал от L2, указывающий, что операция завершена. Инструкция должна выполняться на конвейере L, чтобы быть переданной в L2.</w:t>
      </w:r>
    </w:p>
    <w:p w:rsidR="00821E8D" w:rsidRPr="00B04B1B" w:rsidRDefault="00821E8D" w:rsidP="004C1475">
      <w:pPr>
        <w:pStyle w:val="af2"/>
        <w:rPr>
          <w:color w:val="000000" w:themeColor="text1"/>
        </w:rPr>
      </w:pPr>
      <w:r w:rsidRPr="00B04B1B">
        <w:rPr>
          <w:color w:val="000000" w:themeColor="text1"/>
        </w:rPr>
        <w:t xml:space="preserve">DCU отвечает только за подтверждение и передачу инструкции в L2 при помощи интерфейса памяти. Инструкция msync </w:t>
      </w:r>
      <w:r w:rsidR="00360D7D" w:rsidRPr="00B04B1B">
        <w:rPr>
          <w:color w:val="000000" w:themeColor="text1"/>
        </w:rPr>
        <w:t xml:space="preserve">должна </w:t>
      </w:r>
      <w:r w:rsidRPr="00B04B1B">
        <w:rPr>
          <w:color w:val="000000" w:themeColor="text1"/>
        </w:rPr>
        <w:t xml:space="preserve">убедиться, что все операции загрузки и сохранения завершены, прежде чем посылать запрос на L2. Таким образом, она не может назначить строку в SBQ, пока LMQ, </w:t>
      </w:r>
      <w:r w:rsidR="00360D7D" w:rsidRPr="00B04B1B">
        <w:rPr>
          <w:color w:val="000000" w:themeColor="text1"/>
        </w:rPr>
        <w:t>буферы</w:t>
      </w:r>
      <w:r w:rsidRPr="00B04B1B">
        <w:rPr>
          <w:color w:val="000000" w:themeColor="text1"/>
        </w:rPr>
        <w:t xml:space="preserve"> заполнения строки и очередь попаданий памяти пусты. Она не должна ждать, пока опустеет SBQ. Поскольку SBQ используется для отправки msync в L2 и представляет собой очередь FIFO, все операции сохранения гарантированно покидают DCU до msync.</w:t>
      </w:r>
      <w:r w:rsidR="00922399">
        <w:rPr>
          <w:color w:val="000000" w:themeColor="text1"/>
        </w:rPr>
        <w:t xml:space="preserve"> </w:t>
      </w:r>
      <w:r w:rsidRPr="00B04B1B">
        <w:rPr>
          <w:color w:val="000000" w:themeColor="text1"/>
        </w:rPr>
        <w:t>msync должна быть подтверждена до того, как покинет SBQ, но может назначать элемент в SBQ до получения подтверждения.</w:t>
      </w:r>
    </w:p>
    <w:p w:rsidR="00821E8D" w:rsidRPr="00B04B1B" w:rsidRDefault="00821E8D" w:rsidP="004C1475">
      <w:pPr>
        <w:pStyle w:val="af2"/>
        <w:rPr>
          <w:color w:val="000000" w:themeColor="text1"/>
        </w:rPr>
      </w:pPr>
      <w:r w:rsidRPr="00B04B1B">
        <w:rPr>
          <w:color w:val="000000" w:themeColor="text1"/>
        </w:rPr>
        <w:t>Инструкция msync также выполняет функцию синхронизации системы и гарантирует завершение всех предшествующих операций.</w:t>
      </w:r>
    </w:p>
    <w:p w:rsidR="00821E8D" w:rsidRPr="00B04B1B" w:rsidRDefault="00821E8D" w:rsidP="004C1475">
      <w:pPr>
        <w:pStyle w:val="af2"/>
        <w:rPr>
          <w:color w:val="000000" w:themeColor="text1"/>
        </w:rPr>
      </w:pPr>
    </w:p>
    <w:p w:rsidR="00821E8D" w:rsidRPr="00B04B1B" w:rsidRDefault="00821E8D" w:rsidP="00E25868">
      <w:pPr>
        <w:pStyle w:val="8"/>
      </w:pPr>
      <w:bookmarkStart w:id="1005" w:name="5.5.18.2_Memory_Barrier_(mbar)"/>
      <w:bookmarkStart w:id="1006" w:name="_bookmark514"/>
      <w:bookmarkEnd w:id="1005"/>
      <w:bookmarkEnd w:id="1006"/>
      <w:r w:rsidRPr="00B04B1B">
        <w:t>Барьер памяти (mbar)</w:t>
      </w:r>
    </w:p>
    <w:p w:rsidR="00821E8D" w:rsidRPr="00B04B1B" w:rsidRDefault="00821E8D" w:rsidP="004C1475">
      <w:pPr>
        <w:pStyle w:val="af2"/>
        <w:rPr>
          <w:rFonts w:eastAsia="Arial"/>
          <w:color w:val="000000" w:themeColor="text1"/>
        </w:rPr>
      </w:pPr>
      <w:r w:rsidRPr="00B04B1B">
        <w:rPr>
          <w:color w:val="000000" w:themeColor="text1"/>
        </w:rPr>
        <w:t>Инструкция mbar аналогична инструкции sync L = 0 в спецификации</w:t>
      </w:r>
      <w:r w:rsidR="00922399">
        <w:rPr>
          <w:color w:val="000000" w:themeColor="text1"/>
        </w:rPr>
        <w:t xml:space="preserve"> </w:t>
      </w:r>
      <w:r w:rsidRPr="00B04B1B">
        <w:rPr>
          <w:color w:val="000000" w:themeColor="text1"/>
        </w:rPr>
        <w:t>Power ISA Version 2.05.</w:t>
      </w:r>
    </w:p>
    <w:p w:rsidR="00821E8D" w:rsidRPr="00B04B1B" w:rsidRDefault="00821E8D" w:rsidP="004C1475">
      <w:pPr>
        <w:pStyle w:val="af2"/>
        <w:rPr>
          <w:color w:val="000000" w:themeColor="text1"/>
        </w:rPr>
      </w:pPr>
      <w:r w:rsidRPr="00B04B1B">
        <w:rPr>
          <w:color w:val="000000" w:themeColor="text1"/>
        </w:rPr>
        <w:t>Инструкция mbar блокирует выдачу всех последующих инструкций, пока IU не получит сигнал от L2, указывающий, что операция завершена. Инструкция должна выполняться на конвейере L, чтобы быть переданной в L2.</w:t>
      </w:r>
    </w:p>
    <w:p w:rsidR="00821E8D" w:rsidRPr="00B04B1B" w:rsidRDefault="00821E8D" w:rsidP="004C1475">
      <w:pPr>
        <w:pStyle w:val="af2"/>
        <w:rPr>
          <w:color w:val="000000" w:themeColor="text1"/>
        </w:rPr>
      </w:pPr>
      <w:r w:rsidRPr="00B04B1B">
        <w:rPr>
          <w:color w:val="000000" w:themeColor="text1"/>
        </w:rPr>
        <w:t xml:space="preserve">DCU отвечает только за подтверждение и передачу инструкции в L2 при помощи интерфейса памяти. Инструкция mbar должна убедиться, что все операции загрузки и сохранения завершены, прежде чем посылать запрос на L2. Таким образом, она не может назначить строку в SBQ, пока LMQ, </w:t>
      </w:r>
      <w:r w:rsidR="00360D7D" w:rsidRPr="00B04B1B">
        <w:rPr>
          <w:color w:val="000000" w:themeColor="text1"/>
        </w:rPr>
        <w:t>буферы</w:t>
      </w:r>
      <w:r w:rsidRPr="00B04B1B">
        <w:rPr>
          <w:color w:val="000000" w:themeColor="text1"/>
        </w:rPr>
        <w:t xml:space="preserve"> заполнения строки и очередь попаданий памяти пусты. Она не должна ждать, пока опустеет SBQ. Поскольку SBQ используется для отправки mbar в L2 и представляет собой очередь FIFO, все операции сохранения гарантированно покидают DCU до mbar.</w:t>
      </w:r>
      <w:r w:rsidR="00922399">
        <w:rPr>
          <w:color w:val="000000" w:themeColor="text1"/>
        </w:rPr>
        <w:t xml:space="preserve"> </w:t>
      </w:r>
      <w:r w:rsidRPr="00B04B1B">
        <w:rPr>
          <w:color w:val="000000" w:themeColor="text1"/>
        </w:rPr>
        <w:t>mbar должна быть подтверждена до того, как покинет SBQ, но может назначать элемент в SBQ до получения подтверждения.</w:t>
      </w:r>
    </w:p>
    <w:p w:rsidR="007E648E" w:rsidRPr="00B04B1B" w:rsidRDefault="007E648E" w:rsidP="004C1475">
      <w:pPr>
        <w:pStyle w:val="af2"/>
        <w:rPr>
          <w:color w:val="000000" w:themeColor="text1"/>
        </w:rPr>
      </w:pPr>
    </w:p>
    <w:p w:rsidR="00821E8D" w:rsidRPr="00B04B1B" w:rsidRDefault="00821E8D" w:rsidP="00E25868">
      <w:pPr>
        <w:pStyle w:val="8"/>
      </w:pPr>
      <w:bookmarkStart w:id="1007" w:name="5.5.18.3_Lightweight_Sync_(lwsync)"/>
      <w:bookmarkStart w:id="1008" w:name="_bookmark515"/>
      <w:bookmarkEnd w:id="1007"/>
      <w:bookmarkEnd w:id="1008"/>
      <w:r w:rsidRPr="00B04B1B">
        <w:t>Облегченная синхронизация (lwsync)</w:t>
      </w:r>
    </w:p>
    <w:p w:rsidR="00821E8D" w:rsidRPr="00B04B1B" w:rsidRDefault="00821E8D" w:rsidP="004C1475">
      <w:pPr>
        <w:pStyle w:val="af2"/>
        <w:rPr>
          <w:rFonts w:eastAsia="Arial"/>
          <w:color w:val="000000" w:themeColor="text1"/>
        </w:rPr>
      </w:pPr>
      <w:r w:rsidRPr="00B04B1B">
        <w:rPr>
          <w:color w:val="000000" w:themeColor="text1"/>
        </w:rPr>
        <w:t>Инструкция lwsync аналогична инструкции sync L = 1 в спецификации</w:t>
      </w:r>
      <w:r w:rsidR="00922399">
        <w:rPr>
          <w:color w:val="000000" w:themeColor="text1"/>
        </w:rPr>
        <w:t xml:space="preserve"> </w:t>
      </w:r>
      <w:r w:rsidRPr="00B04B1B">
        <w:rPr>
          <w:color w:val="000000" w:themeColor="text1"/>
        </w:rPr>
        <w:t>Power ISA Version 2.05.</w:t>
      </w:r>
    </w:p>
    <w:p w:rsidR="00821E8D" w:rsidRDefault="00821E8D" w:rsidP="004C1475">
      <w:pPr>
        <w:pStyle w:val="af2"/>
        <w:rPr>
          <w:color w:val="000000" w:themeColor="text1"/>
        </w:rPr>
      </w:pPr>
      <w:r w:rsidRPr="00B04B1B">
        <w:rPr>
          <w:color w:val="000000" w:themeColor="text1"/>
        </w:rPr>
        <w:lastRenderedPageBreak/>
        <w:t>Инструкция lwsync блокирует выдачу всех последующих инструкций, пока операция не будет завершена. Операция считается завершенной, когда запрос подтверждается кэшем L2.</w:t>
      </w:r>
    </w:p>
    <w:p w:rsidR="002A7551" w:rsidRPr="00B04B1B" w:rsidRDefault="002A7551" w:rsidP="004C1475">
      <w:pPr>
        <w:pStyle w:val="af2"/>
        <w:rPr>
          <w:color w:val="000000" w:themeColor="text1"/>
        </w:rPr>
      </w:pPr>
    </w:p>
    <w:p w:rsidR="00821E8D" w:rsidRPr="00E5608D" w:rsidRDefault="00821E8D" w:rsidP="000E044C">
      <w:pPr>
        <w:pStyle w:val="7"/>
        <w:rPr>
          <w:lang w:val="ru-RU"/>
        </w:rPr>
      </w:pPr>
      <w:bookmarkStart w:id="1009" w:name="5.5.19_Core_Configuration_Registers_(CCR"/>
      <w:bookmarkStart w:id="1010" w:name="_bookmark516"/>
      <w:bookmarkEnd w:id="1009"/>
      <w:bookmarkEnd w:id="1010"/>
      <w:r w:rsidRPr="00E5608D">
        <w:rPr>
          <w:lang w:val="ru-RU"/>
        </w:rPr>
        <w:t>Регистры конфигурации ядра (</w:t>
      </w:r>
      <w:r w:rsidRPr="00C65678">
        <w:t>CCR</w:t>
      </w:r>
      <w:r w:rsidRPr="00E5608D">
        <w:rPr>
          <w:lang w:val="ru-RU"/>
        </w:rPr>
        <w:t xml:space="preserve">0, </w:t>
      </w:r>
      <w:r w:rsidRPr="00C65678">
        <w:t>CCR</w:t>
      </w:r>
      <w:r w:rsidRPr="00E5608D">
        <w:rPr>
          <w:lang w:val="ru-RU"/>
        </w:rPr>
        <w:t xml:space="preserve">1 и </w:t>
      </w:r>
      <w:r w:rsidRPr="00C65678">
        <w:t>C</w:t>
      </w:r>
      <w:bookmarkStart w:id="1011" w:name="_bookmark517"/>
      <w:bookmarkEnd w:id="1011"/>
      <w:r w:rsidRPr="00C65678">
        <w:t>CR</w:t>
      </w:r>
      <w:r w:rsidRPr="00E5608D">
        <w:rPr>
          <w:lang w:val="ru-RU"/>
        </w:rPr>
        <w:t>2)</w:t>
      </w:r>
    </w:p>
    <w:p w:rsidR="00821E8D" w:rsidRPr="00B04B1B" w:rsidRDefault="00821E8D" w:rsidP="004C1475">
      <w:pPr>
        <w:pStyle w:val="af2"/>
        <w:rPr>
          <w:color w:val="000000" w:themeColor="text1"/>
        </w:rPr>
      </w:pPr>
      <w:r w:rsidRPr="00B04B1B">
        <w:rPr>
          <w:color w:val="000000" w:themeColor="text1"/>
        </w:rPr>
        <w:t>Регистры конфигурации ядра CCR0, CCR1 и CCR2 помогают выполнять отладку и управление функциями.</w:t>
      </w:r>
    </w:p>
    <w:p w:rsidR="00821E8D" w:rsidRPr="00C65678" w:rsidRDefault="00821E8D" w:rsidP="000E044C">
      <w:pPr>
        <w:pStyle w:val="7"/>
      </w:pPr>
      <w:bookmarkStart w:id="1012" w:name="_TOC_250003"/>
      <w:r w:rsidRPr="00C65678">
        <w:t>Операции dcbt и dcbtst</w:t>
      </w:r>
      <w:bookmarkEnd w:id="1012"/>
    </w:p>
    <w:p w:rsidR="00821E8D" w:rsidRPr="00B04B1B" w:rsidRDefault="00821E8D" w:rsidP="004C1475">
      <w:pPr>
        <w:pStyle w:val="af2"/>
        <w:rPr>
          <w:color w:val="000000" w:themeColor="text1"/>
        </w:rPr>
      </w:pPr>
      <w:r w:rsidRPr="00B04B1B">
        <w:rPr>
          <w:color w:val="000000" w:themeColor="text1"/>
        </w:rPr>
        <w:t>Инструкция dcbt обычно используется как</w:t>
      </w:r>
      <w:bookmarkStart w:id="1013" w:name="_bookmark519"/>
      <w:bookmarkEnd w:id="1013"/>
      <w:r w:rsidRPr="00B04B1B">
        <w:rPr>
          <w:color w:val="000000" w:themeColor="text1"/>
        </w:rPr>
        <w:t xml:space="preserve"> подсказка процессору, что в ближайшем будущем исполняющаяся программа, скорее всего, обратится к определенному блоку данных. Процессор может начать зап</w:t>
      </w:r>
      <w:r w:rsidR="009905A1" w:rsidRPr="00B04B1B">
        <w:rPr>
          <w:color w:val="000000" w:themeColor="text1"/>
        </w:rPr>
        <w:t>олнение этим блоком кэша данных</w:t>
      </w:r>
      <w:r w:rsidR="00922399">
        <w:rPr>
          <w:color w:val="000000" w:themeColor="text1"/>
        </w:rPr>
        <w:t xml:space="preserve"> </w:t>
      </w:r>
      <w:r w:rsidRPr="00B04B1B">
        <w:rPr>
          <w:color w:val="000000" w:themeColor="text1"/>
        </w:rPr>
        <w:t>так</w:t>
      </w:r>
      <w:r w:rsidR="009905A1" w:rsidRPr="00B04B1B">
        <w:rPr>
          <w:color w:val="000000" w:themeColor="text1"/>
        </w:rPr>
        <w:t>,</w:t>
      </w:r>
      <w:r w:rsidRPr="00B04B1B">
        <w:rPr>
          <w:color w:val="000000" w:themeColor="text1"/>
        </w:rPr>
        <w:t xml:space="preserve"> чтобы, когда исполняющаяся программа в конце концов выполнит загрузку из этого блока, он уже находи</w:t>
      </w:r>
      <w:r w:rsidR="00360D7D" w:rsidRPr="00B04B1B">
        <w:rPr>
          <w:color w:val="000000" w:themeColor="text1"/>
        </w:rPr>
        <w:t>лся</w:t>
      </w:r>
      <w:r w:rsidRPr="00B04B1B">
        <w:rPr>
          <w:color w:val="000000" w:themeColor="text1"/>
        </w:rPr>
        <w:t xml:space="preserve"> в кэше, что повысит производительность.</w:t>
      </w:r>
    </w:p>
    <w:p w:rsidR="00821E8D" w:rsidRPr="00B04B1B" w:rsidRDefault="00821E8D" w:rsidP="004C1475">
      <w:pPr>
        <w:pStyle w:val="af2"/>
        <w:rPr>
          <w:color w:val="000000" w:themeColor="text1"/>
        </w:rPr>
      </w:pPr>
      <w:r w:rsidRPr="00B04B1B">
        <w:rPr>
          <w:color w:val="000000" w:themeColor="text1"/>
        </w:rPr>
        <w:t>Инструкция dcbtst обычно используется с той же целью, но конкретно для случаев, когда в ближайшем будущем исполняющаяся программа, скорее всего, выполнит сохранение блока. Разница между инструкциями dcbtst и dcbt важна только в системах с общей памятью и аппаратной поддержкой когерентности кэша. В таких системах инструкция dcbtst пытается определить блок в кэше данных таким образом, чтобы процессору впоследствии было удобнее записывать в этот блок.</w:t>
      </w:r>
    </w:p>
    <w:p w:rsidR="00821E8D" w:rsidRPr="00B04B1B" w:rsidRDefault="00821E8D" w:rsidP="004C1475">
      <w:pPr>
        <w:pStyle w:val="af2"/>
        <w:rPr>
          <w:color w:val="000000" w:themeColor="text1"/>
        </w:rPr>
      </w:pPr>
      <w:r w:rsidRPr="00B04B1B">
        <w:rPr>
          <w:color w:val="000000" w:themeColor="text1"/>
        </w:rPr>
        <w:t>По умолчанию инструкции dcbt и dcbtst игнорируются, если невозможно начать немедленное заполнение запрашиваемого блока кэша, а ожидание может привести к останову конвейера выполнения DCU. Например, инструкция cbt игнорируется, если все три</w:t>
      </w:r>
      <w:r w:rsidR="00922399">
        <w:rPr>
          <w:color w:val="000000" w:themeColor="text1"/>
        </w:rPr>
        <w:t xml:space="preserve"> </w:t>
      </w:r>
      <w:r w:rsidRPr="00B04B1B">
        <w:rPr>
          <w:color w:val="000000" w:themeColor="text1"/>
        </w:rPr>
        <w:t>буфера DCLFD уже используются, и выполнение следующих инструкций обращения к памяти задерживается.</w:t>
      </w:r>
    </w:p>
    <w:p w:rsidR="00821E8D" w:rsidRPr="00B04B1B" w:rsidRDefault="00821E8D" w:rsidP="004C1475">
      <w:pPr>
        <w:pStyle w:val="af2"/>
        <w:rPr>
          <w:color w:val="000000" w:themeColor="text1"/>
        </w:rPr>
      </w:pPr>
      <w:r w:rsidRPr="00B04B1B">
        <w:rPr>
          <w:color w:val="000000" w:themeColor="text1"/>
        </w:rPr>
        <w:t>Тем не менее, инструкции dcbt и dcbtst могут также использоваться как удобный механизм установки фиксированной, известной среды в кэше данных. Это полезно при определении содержимого для фиксации строки кэша, при детерминированной работе на определенной последовательности кода или для отладки аппаратной части низкого уровня и программ.</w:t>
      </w:r>
    </w:p>
    <w:p w:rsidR="00821E8D" w:rsidRPr="00B04B1B" w:rsidRDefault="00821E8D" w:rsidP="004C1475">
      <w:pPr>
        <w:pStyle w:val="af2"/>
        <w:rPr>
          <w:color w:val="000000" w:themeColor="text1"/>
        </w:rPr>
      </w:pPr>
      <w:r w:rsidRPr="00B04B1B">
        <w:rPr>
          <w:color w:val="000000" w:themeColor="text1"/>
        </w:rPr>
        <w:t xml:space="preserve">Поскольку ядро PowerPC </w:t>
      </w:r>
      <w:r w:rsidR="00CF16D9">
        <w:rPr>
          <w:color w:val="000000" w:themeColor="text1"/>
        </w:rPr>
        <w:t>470</w:t>
      </w:r>
      <w:r w:rsidRPr="00B04B1B">
        <w:rPr>
          <w:color w:val="000000" w:themeColor="text1"/>
        </w:rPr>
        <w:t xml:space="preserve"> поддерживает аппаратную когерентность, эти инструкции предвыборки не гарантируют операции, и поэтому целевая строка кэша может не ускориться при определенных условиях, например, при слежении, а конвейер DCU может останавливаться, как было описано выше.</w:t>
      </w:r>
    </w:p>
    <w:p w:rsidR="00821E8D" w:rsidRPr="00B04B1B" w:rsidRDefault="00821E8D" w:rsidP="004C1475">
      <w:pPr>
        <w:pStyle w:val="af2"/>
        <w:rPr>
          <w:color w:val="000000" w:themeColor="text1"/>
        </w:rPr>
      </w:pPr>
    </w:p>
    <w:p w:rsidR="00821E8D" w:rsidRPr="00C65678" w:rsidRDefault="00821E8D" w:rsidP="000E044C">
      <w:pPr>
        <w:pStyle w:val="7"/>
      </w:pPr>
      <w:bookmarkStart w:id="1014" w:name="_bookmark520"/>
      <w:bookmarkStart w:id="1015" w:name="_TOC_250002"/>
      <w:bookmarkEnd w:id="1014"/>
      <w:r w:rsidRPr="00C65678">
        <w:t>Операция dcread</w:t>
      </w:r>
      <w:bookmarkStart w:id="1016" w:name="_bookmark521"/>
      <w:bookmarkEnd w:id="1015"/>
      <w:bookmarkEnd w:id="1016"/>
    </w:p>
    <w:p w:rsidR="00821E8D" w:rsidRPr="00B04B1B" w:rsidRDefault="00821E8D" w:rsidP="004C1475">
      <w:pPr>
        <w:pStyle w:val="af2"/>
        <w:rPr>
          <w:color w:val="000000" w:themeColor="text1"/>
        </w:rPr>
      </w:pPr>
      <w:r w:rsidRPr="00B04B1B">
        <w:rPr>
          <w:color w:val="000000" w:themeColor="text1"/>
        </w:rPr>
        <w:t xml:space="preserve">Инструкция dcread может быть использована для непосредственного чтения как информации тегов, так и указанного слова данных в указанном элементе кэша данных. Слово данных считывается в регистр GPR, указанный в </w:t>
      </w:r>
      <w:bookmarkStart w:id="1017" w:name="_bookmark522"/>
      <w:bookmarkEnd w:id="1017"/>
      <w:r w:rsidRPr="00B04B1B">
        <w:rPr>
          <w:color w:val="000000" w:themeColor="text1"/>
        </w:rPr>
        <w:t>коде</w:t>
      </w:r>
      <w:bookmarkStart w:id="1018" w:name="_bookmark523"/>
      <w:bookmarkEnd w:id="1018"/>
      <w:r w:rsidRPr="00B04B1B">
        <w:rPr>
          <w:color w:val="000000" w:themeColor="text1"/>
        </w:rPr>
        <w:t xml:space="preserve"> инструкции. Информация тегов считывается в пару регистров SPR, DCDBTRH и DCDBTRL. Информация тегов впоследствии может быть перемещена в регистры GPR mfspr.</w:t>
      </w:r>
    </w:p>
    <w:p w:rsidR="00821E8D" w:rsidRPr="00B04B1B" w:rsidRDefault="00821E8D" w:rsidP="004C1475">
      <w:pPr>
        <w:pStyle w:val="af2"/>
        <w:rPr>
          <w:color w:val="000000" w:themeColor="text1"/>
        </w:rPr>
      </w:pPr>
      <w:r w:rsidRPr="00B04B1B">
        <w:rPr>
          <w:color w:val="000000" w:themeColor="text1"/>
        </w:rPr>
        <w:t>Выполнение инструкции</w:t>
      </w:r>
      <w:r w:rsidR="00414AC0" w:rsidRPr="00B04B1B">
        <w:rPr>
          <w:color w:val="000000" w:themeColor="text1"/>
        </w:rPr>
        <w:t xml:space="preserve"> dcread генерирует эквивалент эффективного адреса</w:t>
      </w:r>
      <w:r w:rsidR="001479FB" w:rsidRPr="00B04B1B">
        <w:rPr>
          <w:color w:val="000000" w:themeColor="text1"/>
        </w:rPr>
        <w:t xml:space="preserve"> определенного формата (см.</w:t>
      </w:r>
      <w:r w:rsidR="003C3989" w:rsidRPr="00B04B1B">
        <w:rPr>
          <w:color w:val="000000" w:themeColor="text1"/>
        </w:rPr>
        <w:t xml:space="preserve"> </w:t>
      </w:r>
      <w:r w:rsidR="001479FB" w:rsidRPr="00B04B1B">
        <w:rPr>
          <w:color w:val="000000" w:themeColor="text1"/>
        </w:rPr>
        <w:t>таблицу</w:t>
      </w:r>
      <w:r w:rsidR="00414AC0" w:rsidRPr="00B04B1B">
        <w:rPr>
          <w:color w:val="000000" w:themeColor="text1"/>
        </w:rPr>
        <w:t xml:space="preserve"> </w:t>
      </w:r>
      <w:r w:rsidR="00FE09A8">
        <w:fldChar w:fldCharType="begin"/>
      </w:r>
      <w:r w:rsidR="00FE09A8">
        <w:instrText xml:space="preserve"> REF _Ref3285584 \h  \* MERGEFORMAT </w:instrText>
      </w:r>
      <w:r w:rsidR="00FE09A8">
        <w:fldChar w:fldCharType="separate"/>
      </w:r>
      <w:r w:rsidR="00785D22" w:rsidRPr="00785D22">
        <w:rPr>
          <w:vanish/>
          <w:color w:val="000000" w:themeColor="text1"/>
        </w:rPr>
        <w:t xml:space="preserve">Таблица </w:t>
      </w:r>
      <w:r w:rsidR="00785D22">
        <w:rPr>
          <w:noProof/>
          <w:color w:val="000000" w:themeColor="text1"/>
        </w:rPr>
        <w:t>141</w:t>
      </w:r>
      <w:r w:rsidR="00FE09A8">
        <w:fldChar w:fldCharType="end"/>
      </w:r>
      <w:r w:rsidR="00414AC0" w:rsidRPr="00B04B1B">
        <w:rPr>
          <w:color w:val="000000" w:themeColor="text1"/>
        </w:rPr>
        <w:t>)</w:t>
      </w:r>
      <w:r w:rsidRPr="00B04B1B">
        <w:rPr>
          <w:color w:val="000000" w:themeColor="text1"/>
        </w:rPr>
        <w:t>, который затем используется для выбора конкретного слова данных из конкретной строки кэша.</w:t>
      </w:r>
    </w:p>
    <w:p w:rsidR="00821E8D" w:rsidRPr="00B04B1B" w:rsidRDefault="00821E8D" w:rsidP="004C1475">
      <w:pPr>
        <w:pStyle w:val="af2"/>
        <w:rPr>
          <w:color w:val="000000" w:themeColor="text1"/>
        </w:rPr>
      </w:pPr>
    </w:p>
    <w:p w:rsidR="00821E8D" w:rsidRPr="00B04B1B" w:rsidRDefault="00821E8D" w:rsidP="004C1475">
      <w:pPr>
        <w:pStyle w:val="affff3"/>
        <w:rPr>
          <w:color w:val="000000" w:themeColor="text1"/>
        </w:rPr>
      </w:pPr>
      <w:bookmarkStart w:id="1019" w:name="_Ref3285584"/>
      <w:bookmarkStart w:id="1020" w:name="_Toc526499776"/>
      <w:r w:rsidRPr="00B04B1B">
        <w:rPr>
          <w:color w:val="000000" w:themeColor="text1"/>
        </w:rPr>
        <w:lastRenderedPageBreak/>
        <w:t xml:space="preserve">Таблица </w:t>
      </w:r>
      <w:r w:rsidR="00FC5FA0" w:rsidRPr="00B04B1B">
        <w:rPr>
          <w:color w:val="000000" w:themeColor="text1"/>
        </w:rPr>
        <w:fldChar w:fldCharType="begin"/>
      </w:r>
      <w:r w:rsidRPr="00B04B1B">
        <w:rPr>
          <w:color w:val="000000" w:themeColor="text1"/>
        </w:rPr>
        <w:instrText xml:space="preserve"> SEQ Таблица \* ARABIC </w:instrText>
      </w:r>
      <w:r w:rsidR="00FC5FA0" w:rsidRPr="00B04B1B">
        <w:rPr>
          <w:color w:val="000000" w:themeColor="text1"/>
        </w:rPr>
        <w:fldChar w:fldCharType="separate"/>
      </w:r>
      <w:r w:rsidR="00785D22">
        <w:rPr>
          <w:noProof/>
          <w:color w:val="000000" w:themeColor="text1"/>
        </w:rPr>
        <w:t>141</w:t>
      </w:r>
      <w:r w:rsidR="00FC5FA0" w:rsidRPr="00B04B1B">
        <w:rPr>
          <w:color w:val="000000" w:themeColor="text1"/>
        </w:rPr>
        <w:fldChar w:fldCharType="end"/>
      </w:r>
      <w:bookmarkEnd w:id="1019"/>
      <w:r w:rsidRPr="00B04B1B">
        <w:rPr>
          <w:color w:val="000000" w:themeColor="text1"/>
        </w:rPr>
        <w:t xml:space="preserve"> - Формат </w:t>
      </w:r>
      <w:r w:rsidR="00414AC0" w:rsidRPr="00B04B1B">
        <w:rPr>
          <w:color w:val="000000" w:themeColor="text1"/>
        </w:rPr>
        <w:t>эффективного</w:t>
      </w:r>
      <w:r w:rsidRPr="00B04B1B">
        <w:rPr>
          <w:color w:val="000000" w:themeColor="text1"/>
        </w:rPr>
        <w:t xml:space="preserve"> адреса для icread и dcread</w:t>
      </w:r>
      <w:bookmarkEnd w:id="1020"/>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2632"/>
        <w:gridCol w:w="7404"/>
      </w:tblGrid>
      <w:tr w:rsidR="00821E8D" w:rsidRPr="00B04B1B" w:rsidTr="006D1904">
        <w:trPr>
          <w:cantSplit/>
          <w:trHeight w:val="20"/>
          <w:tblHeader/>
          <w:jc w:val="center"/>
        </w:trPr>
        <w:tc>
          <w:tcPr>
            <w:tcW w:w="2268" w:type="dxa"/>
          </w:tcPr>
          <w:p w:rsidR="00821E8D" w:rsidRPr="00B04B1B" w:rsidRDefault="00821E8D" w:rsidP="004C1475">
            <w:pPr>
              <w:pStyle w:val="afff6"/>
              <w:rPr>
                <w:rFonts w:eastAsia="Arial"/>
                <w:color w:val="000000" w:themeColor="text1"/>
              </w:rPr>
            </w:pPr>
            <w:r w:rsidRPr="00B04B1B">
              <w:rPr>
                <w:color w:val="000000" w:themeColor="text1"/>
              </w:rPr>
              <w:t>Биты адреса</w:t>
            </w:r>
          </w:p>
        </w:tc>
        <w:tc>
          <w:tcPr>
            <w:tcW w:w="6379" w:type="dxa"/>
          </w:tcPr>
          <w:p w:rsidR="00821E8D" w:rsidRPr="00B04B1B" w:rsidRDefault="00821E8D" w:rsidP="004C1475">
            <w:pPr>
              <w:pStyle w:val="afff6"/>
              <w:rPr>
                <w:rFonts w:eastAsia="Arial"/>
                <w:color w:val="000000" w:themeColor="text1"/>
              </w:rPr>
            </w:pPr>
            <w:r w:rsidRPr="00B04B1B">
              <w:rPr>
                <w:color w:val="000000" w:themeColor="text1"/>
              </w:rPr>
              <w:t>Описание</w:t>
            </w:r>
          </w:p>
        </w:tc>
      </w:tr>
      <w:tr w:rsidR="00821E8D" w:rsidRPr="00B04B1B" w:rsidTr="00AF6087">
        <w:trPr>
          <w:cantSplit/>
          <w:trHeight w:val="20"/>
          <w:jc w:val="center"/>
        </w:trPr>
        <w:tc>
          <w:tcPr>
            <w:tcW w:w="2268" w:type="dxa"/>
          </w:tcPr>
          <w:p w:rsidR="00821E8D" w:rsidRPr="00B04B1B" w:rsidRDefault="00821E8D" w:rsidP="004C1475">
            <w:pPr>
              <w:pStyle w:val="afff6"/>
              <w:rPr>
                <w:rFonts w:eastAsia="Arial"/>
                <w:color w:val="000000" w:themeColor="text1"/>
              </w:rPr>
            </w:pPr>
            <w:r w:rsidRPr="00B04B1B">
              <w:rPr>
                <w:color w:val="000000" w:themeColor="text1"/>
              </w:rPr>
              <w:t>0:16</w:t>
            </w:r>
          </w:p>
        </w:tc>
        <w:tc>
          <w:tcPr>
            <w:tcW w:w="6379" w:type="dxa"/>
          </w:tcPr>
          <w:p w:rsidR="00821E8D" w:rsidRPr="00B04B1B" w:rsidRDefault="004B71EF" w:rsidP="004C1475">
            <w:pPr>
              <w:pStyle w:val="afff6"/>
              <w:rPr>
                <w:rFonts w:eastAsia="Arial"/>
                <w:color w:val="000000" w:themeColor="text1"/>
              </w:rPr>
            </w:pPr>
            <w:r w:rsidRPr="00B04B1B">
              <w:rPr>
                <w:color w:val="000000" w:themeColor="text1"/>
              </w:rPr>
              <w:t>Не используются</w:t>
            </w:r>
          </w:p>
        </w:tc>
      </w:tr>
      <w:tr w:rsidR="00821E8D" w:rsidRPr="00B04B1B" w:rsidTr="00AF6087">
        <w:trPr>
          <w:cantSplit/>
          <w:trHeight w:val="20"/>
          <w:jc w:val="center"/>
        </w:trPr>
        <w:tc>
          <w:tcPr>
            <w:tcW w:w="2268" w:type="dxa"/>
          </w:tcPr>
          <w:p w:rsidR="00821E8D" w:rsidRPr="00B04B1B" w:rsidRDefault="00821E8D" w:rsidP="004C1475">
            <w:pPr>
              <w:pStyle w:val="afff6"/>
              <w:rPr>
                <w:rFonts w:eastAsia="Arial"/>
                <w:color w:val="000000" w:themeColor="text1"/>
              </w:rPr>
            </w:pPr>
            <w:r w:rsidRPr="00B04B1B">
              <w:rPr>
                <w:color w:val="000000" w:themeColor="text1"/>
              </w:rPr>
              <w:t>17:18</w:t>
            </w:r>
          </w:p>
        </w:tc>
        <w:tc>
          <w:tcPr>
            <w:tcW w:w="6379" w:type="dxa"/>
          </w:tcPr>
          <w:p w:rsidR="00821E8D" w:rsidRPr="00B04B1B" w:rsidRDefault="004B71EF" w:rsidP="004C1475">
            <w:pPr>
              <w:pStyle w:val="afff6"/>
              <w:rPr>
                <w:rFonts w:eastAsia="Arial"/>
                <w:color w:val="000000" w:themeColor="text1"/>
              </w:rPr>
            </w:pPr>
            <w:r w:rsidRPr="00B04B1B">
              <w:rPr>
                <w:color w:val="000000" w:themeColor="text1"/>
              </w:rPr>
              <w:t>Канал кэша</w:t>
            </w:r>
          </w:p>
        </w:tc>
      </w:tr>
      <w:tr w:rsidR="00821E8D" w:rsidRPr="00B04B1B" w:rsidTr="00AF6087">
        <w:trPr>
          <w:cantSplit/>
          <w:trHeight w:val="20"/>
          <w:jc w:val="center"/>
        </w:trPr>
        <w:tc>
          <w:tcPr>
            <w:tcW w:w="2268" w:type="dxa"/>
          </w:tcPr>
          <w:p w:rsidR="00821E8D" w:rsidRPr="00B04B1B" w:rsidRDefault="00821E8D" w:rsidP="004C1475">
            <w:pPr>
              <w:pStyle w:val="afff6"/>
              <w:rPr>
                <w:rFonts w:eastAsia="Arial"/>
                <w:color w:val="000000" w:themeColor="text1"/>
              </w:rPr>
            </w:pPr>
            <w:r w:rsidRPr="00B04B1B">
              <w:rPr>
                <w:color w:val="000000" w:themeColor="text1"/>
              </w:rPr>
              <w:t>19:26</w:t>
            </w:r>
          </w:p>
        </w:tc>
        <w:tc>
          <w:tcPr>
            <w:tcW w:w="6379" w:type="dxa"/>
          </w:tcPr>
          <w:p w:rsidR="00821E8D" w:rsidRPr="00B04B1B" w:rsidRDefault="004B71EF" w:rsidP="004C1475">
            <w:pPr>
              <w:pStyle w:val="afff6"/>
              <w:rPr>
                <w:rFonts w:eastAsia="Arial"/>
                <w:color w:val="000000" w:themeColor="text1"/>
              </w:rPr>
            </w:pPr>
            <w:r w:rsidRPr="00B04B1B">
              <w:rPr>
                <w:color w:val="000000" w:themeColor="text1"/>
              </w:rPr>
              <w:t>Индекс кэша данных</w:t>
            </w:r>
          </w:p>
        </w:tc>
      </w:tr>
      <w:tr w:rsidR="00821E8D" w:rsidRPr="00B04B1B" w:rsidTr="00AF6087">
        <w:trPr>
          <w:cantSplit/>
          <w:trHeight w:val="20"/>
          <w:jc w:val="center"/>
        </w:trPr>
        <w:tc>
          <w:tcPr>
            <w:tcW w:w="2268" w:type="dxa"/>
          </w:tcPr>
          <w:p w:rsidR="00821E8D" w:rsidRPr="00B04B1B" w:rsidRDefault="00821E8D" w:rsidP="004C1475">
            <w:pPr>
              <w:pStyle w:val="afff6"/>
              <w:rPr>
                <w:rFonts w:eastAsia="Arial"/>
                <w:color w:val="000000" w:themeColor="text1"/>
              </w:rPr>
            </w:pPr>
            <w:r w:rsidRPr="00B04B1B">
              <w:rPr>
                <w:color w:val="000000" w:themeColor="text1"/>
              </w:rPr>
              <w:t>27:29</w:t>
            </w:r>
          </w:p>
        </w:tc>
        <w:tc>
          <w:tcPr>
            <w:tcW w:w="6379" w:type="dxa"/>
          </w:tcPr>
          <w:p w:rsidR="00821E8D" w:rsidRPr="00B04B1B" w:rsidRDefault="004B71EF" w:rsidP="004C1475">
            <w:pPr>
              <w:pStyle w:val="afff6"/>
              <w:rPr>
                <w:rFonts w:eastAsia="Arial"/>
                <w:color w:val="000000" w:themeColor="text1"/>
              </w:rPr>
            </w:pPr>
            <w:r w:rsidRPr="00B04B1B">
              <w:rPr>
                <w:color w:val="000000" w:themeColor="text1"/>
              </w:rPr>
              <w:t>Адрес слова в строке кэша L1</w:t>
            </w:r>
          </w:p>
        </w:tc>
      </w:tr>
      <w:tr w:rsidR="00821E8D" w:rsidRPr="00B04B1B" w:rsidTr="00AF6087">
        <w:trPr>
          <w:cantSplit/>
          <w:trHeight w:val="20"/>
          <w:jc w:val="center"/>
        </w:trPr>
        <w:tc>
          <w:tcPr>
            <w:tcW w:w="2268" w:type="dxa"/>
          </w:tcPr>
          <w:p w:rsidR="00821E8D" w:rsidRPr="00B04B1B" w:rsidRDefault="00821E8D" w:rsidP="004C1475">
            <w:pPr>
              <w:pStyle w:val="afff6"/>
              <w:rPr>
                <w:rFonts w:eastAsia="Arial"/>
                <w:color w:val="000000" w:themeColor="text1"/>
              </w:rPr>
            </w:pPr>
            <w:r w:rsidRPr="00B04B1B">
              <w:rPr>
                <w:color w:val="000000" w:themeColor="text1"/>
              </w:rPr>
              <w:t>30:31</w:t>
            </w:r>
          </w:p>
        </w:tc>
        <w:tc>
          <w:tcPr>
            <w:tcW w:w="6379" w:type="dxa"/>
          </w:tcPr>
          <w:p w:rsidR="00821E8D" w:rsidRPr="00B04B1B" w:rsidRDefault="004B71EF" w:rsidP="004C1475">
            <w:pPr>
              <w:pStyle w:val="afff6"/>
              <w:rPr>
                <w:rFonts w:eastAsia="Arial"/>
                <w:color w:val="000000" w:themeColor="text1"/>
              </w:rPr>
            </w:pPr>
            <w:r w:rsidRPr="00B04B1B">
              <w:rPr>
                <w:color w:val="000000" w:themeColor="text1"/>
              </w:rPr>
              <w:t>Не используются</w:t>
            </w:r>
          </w:p>
        </w:tc>
      </w:tr>
    </w:tbl>
    <w:p w:rsidR="00821E8D" w:rsidRPr="00B04B1B" w:rsidRDefault="00821E8D" w:rsidP="004C1475">
      <w:pPr>
        <w:pStyle w:val="af2"/>
        <w:rPr>
          <w:color w:val="000000" w:themeColor="text1"/>
        </w:rPr>
      </w:pPr>
      <w:r w:rsidRPr="00B04B1B">
        <w:rPr>
          <w:color w:val="000000" w:themeColor="text1"/>
        </w:rPr>
        <w:t>EA, генерируемый инструкци</w:t>
      </w:r>
      <w:r w:rsidR="004B71EF" w:rsidRPr="00B04B1B">
        <w:rPr>
          <w:color w:val="000000" w:themeColor="text1"/>
        </w:rPr>
        <w:t>ей dcread, должен быть выровнен</w:t>
      </w:r>
      <w:r w:rsidRPr="00B04B1B">
        <w:rPr>
          <w:color w:val="000000" w:themeColor="text1"/>
        </w:rPr>
        <w:t xml:space="preserve"> по словам (то есть, EA[30:31] должен быть 0); в противном случае произойдет программная ошибка, и результат будет неопределенным.</w:t>
      </w:r>
    </w:p>
    <w:p w:rsidR="00821E8D" w:rsidRPr="00B04B1B" w:rsidRDefault="00821E8D" w:rsidP="004C1475">
      <w:pPr>
        <w:pStyle w:val="af2"/>
        <w:rPr>
          <w:color w:val="000000" w:themeColor="text1"/>
        </w:rPr>
      </w:pPr>
      <w:r w:rsidRPr="00B04B1B">
        <w:rPr>
          <w:color w:val="000000" w:themeColor="text1"/>
        </w:rPr>
        <w:t>Если бит CCR0[CRPE] установлен, выполнение инструкции dcread также загружает информацию о четности в регистр DCDBTRL. Следует отметить, что поле DCDBTRL[DATAP],</w:t>
      </w:r>
      <w:r w:rsidR="00922399">
        <w:rPr>
          <w:color w:val="000000" w:themeColor="text1"/>
        </w:rPr>
        <w:t xml:space="preserve"> </w:t>
      </w:r>
      <w:r w:rsidRPr="00B04B1B">
        <w:rPr>
          <w:color w:val="000000" w:themeColor="text1"/>
        </w:rPr>
        <w:t>в отличие от всех остальных полей четности, загружает проверочные значения четности вместо непосредственных значений четности. То есть, поле DATAP всегда будет загружаться нулями, за исключением тех случаев, когда произошла ошибка четности, или его специально загрузили соответствующими битами из CCR1.</w:t>
      </w:r>
    </w:p>
    <w:p w:rsidR="00821E8D" w:rsidRPr="00B04B1B" w:rsidRDefault="00821E8D" w:rsidP="004C1475">
      <w:pPr>
        <w:pStyle w:val="af2"/>
        <w:rPr>
          <w:color w:val="000000" w:themeColor="text1"/>
        </w:rPr>
      </w:pPr>
      <w:r w:rsidRPr="00B04B1B">
        <w:rPr>
          <w:color w:val="000000" w:themeColor="text1"/>
        </w:rPr>
        <w:t>Выполнение инструкции dcread привилегированное и предназначено только для отладки.</w:t>
      </w:r>
    </w:p>
    <w:p w:rsidR="00821E8D" w:rsidRPr="00B04B1B" w:rsidRDefault="00821E8D" w:rsidP="004C1475">
      <w:pPr>
        <w:pStyle w:val="afffffff0"/>
      </w:pPr>
      <w:r w:rsidRPr="00B04B1B">
        <w:t xml:space="preserve">Использование инструкции dcread может не обеспечить корректную информацию, когда DCU находится в процессе выполнения операций с кэшем, связанных с ранее выполненными инструкциями, такими как заполнение строк и очистка строк. Кроме того, ядро PowerPC </w:t>
      </w:r>
      <w:r w:rsidR="00CF16D9">
        <w:t>470</w:t>
      </w:r>
      <w:r w:rsidRPr="00B04B1B">
        <w:t xml:space="preserve"> автоматически не синхронизирует контекст между инструкцией dcread и последующими инструкциями mfspr, которые считывают результаты инструкции dcread в регистры общего назначения (GPR). Чтобы гарантировать, что инструкция dcread выполняется корректно, и что инструкции mfspr получат результаты инструкции dcread, необходимо использовать последовательность инструкций, как в приведенном ниже примере:</w:t>
      </w:r>
    </w:p>
    <w:tbl>
      <w:tblPr>
        <w:tblW w:w="4750" w:type="pct"/>
        <w:jc w:val="center"/>
        <w:tblLayout w:type="fixed"/>
        <w:tblLook w:val="01E0" w:firstRow="1" w:lastRow="1" w:firstColumn="1" w:lastColumn="1" w:noHBand="0" w:noVBand="0"/>
      </w:tblPr>
      <w:tblGrid>
        <w:gridCol w:w="1172"/>
        <w:gridCol w:w="1849"/>
        <w:gridCol w:w="7015"/>
      </w:tblGrid>
      <w:tr w:rsidR="00821E8D" w:rsidRPr="00B04B1B" w:rsidTr="006D1904">
        <w:trPr>
          <w:cantSplit/>
          <w:trHeight w:val="20"/>
          <w:tblHeader/>
          <w:jc w:val="center"/>
        </w:trPr>
        <w:tc>
          <w:tcPr>
            <w:tcW w:w="1134" w:type="dxa"/>
            <w:tcBorders>
              <w:top w:val="nil"/>
              <w:left w:val="nil"/>
              <w:bottom w:val="nil"/>
              <w:right w:val="nil"/>
            </w:tcBorders>
          </w:tcPr>
          <w:p w:rsidR="00821E8D" w:rsidRPr="00B04B1B" w:rsidRDefault="00821E8D" w:rsidP="004C1475">
            <w:pPr>
              <w:pStyle w:val="afff6"/>
              <w:rPr>
                <w:rFonts w:eastAsia="SimSun"/>
                <w:color w:val="000000" w:themeColor="text1"/>
              </w:rPr>
            </w:pPr>
            <w:r w:rsidRPr="00B04B1B">
              <w:rPr>
                <w:color w:val="000000" w:themeColor="text1"/>
              </w:rPr>
              <w:t>msync</w:t>
            </w:r>
          </w:p>
        </w:tc>
        <w:tc>
          <w:tcPr>
            <w:tcW w:w="1789" w:type="dxa"/>
            <w:tcBorders>
              <w:top w:val="nil"/>
              <w:left w:val="nil"/>
              <w:bottom w:val="nil"/>
              <w:right w:val="nil"/>
            </w:tcBorders>
          </w:tcPr>
          <w:p w:rsidR="00821E8D" w:rsidRPr="00B04B1B" w:rsidRDefault="00821E8D" w:rsidP="004C1475">
            <w:pPr>
              <w:pStyle w:val="afff6"/>
              <w:rPr>
                <w:color w:val="000000" w:themeColor="text1"/>
              </w:rPr>
            </w:pPr>
          </w:p>
        </w:tc>
        <w:tc>
          <w:tcPr>
            <w:tcW w:w="6787" w:type="dxa"/>
            <w:tcBorders>
              <w:top w:val="nil"/>
              <w:left w:val="nil"/>
              <w:bottom w:val="nil"/>
              <w:right w:val="nil"/>
            </w:tcBorders>
          </w:tcPr>
          <w:p w:rsidR="00821E8D" w:rsidRPr="00B04B1B" w:rsidRDefault="00821E8D" w:rsidP="004C1475">
            <w:pPr>
              <w:pStyle w:val="afff6"/>
              <w:rPr>
                <w:rFonts w:eastAsia="SimSun"/>
                <w:color w:val="000000" w:themeColor="text1"/>
              </w:rPr>
            </w:pPr>
            <w:r w:rsidRPr="00B04B1B">
              <w:rPr>
                <w:color w:val="000000" w:themeColor="text1"/>
              </w:rPr>
              <w:t>#</w:t>
            </w:r>
            <w:r w:rsidR="00922399">
              <w:rPr>
                <w:color w:val="000000" w:themeColor="text1"/>
              </w:rPr>
              <w:t xml:space="preserve"> </w:t>
            </w:r>
            <w:r w:rsidR="00414AC0" w:rsidRPr="00B04B1B">
              <w:rPr>
                <w:color w:val="000000" w:themeColor="text1"/>
              </w:rPr>
              <w:t xml:space="preserve">Команда обеспечивает гарантированное </w:t>
            </w:r>
            <w:r w:rsidRPr="00B04B1B">
              <w:rPr>
                <w:color w:val="000000" w:themeColor="text1"/>
              </w:rPr>
              <w:t>завершение всех предыдущих</w:t>
            </w:r>
            <w:r w:rsidR="00922399">
              <w:rPr>
                <w:color w:val="000000" w:themeColor="text1"/>
              </w:rPr>
              <w:t xml:space="preserve"> </w:t>
            </w:r>
            <w:r w:rsidR="00414AC0" w:rsidRPr="00B04B1B">
              <w:rPr>
                <w:color w:val="000000" w:themeColor="text1"/>
              </w:rPr>
              <w:t xml:space="preserve"># </w:t>
            </w:r>
            <w:r w:rsidRPr="00B04B1B">
              <w:rPr>
                <w:color w:val="000000" w:themeColor="text1"/>
              </w:rPr>
              <w:t xml:space="preserve">операций с кэшем </w:t>
            </w:r>
          </w:p>
        </w:tc>
      </w:tr>
      <w:tr w:rsidR="00821E8D" w:rsidRPr="00B04B1B" w:rsidTr="00AF6087">
        <w:trPr>
          <w:cantSplit/>
          <w:trHeight w:val="20"/>
          <w:jc w:val="center"/>
        </w:trPr>
        <w:tc>
          <w:tcPr>
            <w:tcW w:w="1134" w:type="dxa"/>
            <w:tcBorders>
              <w:top w:val="nil"/>
              <w:left w:val="nil"/>
              <w:bottom w:val="nil"/>
              <w:right w:val="nil"/>
            </w:tcBorders>
          </w:tcPr>
          <w:p w:rsidR="00821E8D" w:rsidRPr="00B04B1B" w:rsidRDefault="00821E8D" w:rsidP="004C1475">
            <w:pPr>
              <w:pStyle w:val="afff6"/>
              <w:rPr>
                <w:rFonts w:eastAsia="SimSun"/>
                <w:color w:val="000000" w:themeColor="text1"/>
              </w:rPr>
            </w:pPr>
            <w:r w:rsidRPr="00B04B1B">
              <w:rPr>
                <w:color w:val="000000" w:themeColor="text1"/>
              </w:rPr>
              <w:t>dcread</w:t>
            </w:r>
          </w:p>
        </w:tc>
        <w:tc>
          <w:tcPr>
            <w:tcW w:w="1789" w:type="dxa"/>
            <w:tcBorders>
              <w:top w:val="nil"/>
              <w:left w:val="nil"/>
              <w:bottom w:val="nil"/>
              <w:right w:val="nil"/>
            </w:tcBorders>
          </w:tcPr>
          <w:p w:rsidR="00821E8D" w:rsidRPr="00B04B1B" w:rsidRDefault="00821E8D" w:rsidP="004C1475">
            <w:pPr>
              <w:pStyle w:val="afff6"/>
              <w:rPr>
                <w:rFonts w:eastAsia="SimSun"/>
                <w:color w:val="000000" w:themeColor="text1"/>
              </w:rPr>
            </w:pPr>
            <w:r w:rsidRPr="00B04B1B">
              <w:rPr>
                <w:color w:val="000000" w:themeColor="text1"/>
              </w:rPr>
              <w:t>regT,regA,regB</w:t>
            </w:r>
          </w:p>
        </w:tc>
        <w:tc>
          <w:tcPr>
            <w:tcW w:w="6787" w:type="dxa"/>
            <w:tcBorders>
              <w:top w:val="nil"/>
              <w:left w:val="nil"/>
              <w:bottom w:val="nil"/>
              <w:right w:val="nil"/>
            </w:tcBorders>
          </w:tcPr>
          <w:p w:rsidR="00821E8D" w:rsidRPr="00B04B1B" w:rsidRDefault="00821E8D" w:rsidP="004C1475">
            <w:pPr>
              <w:pStyle w:val="afff6"/>
              <w:rPr>
                <w:rFonts w:eastAsia="SimSun"/>
                <w:color w:val="000000" w:themeColor="text1"/>
              </w:rPr>
            </w:pPr>
            <w:r w:rsidRPr="00B04B1B">
              <w:rPr>
                <w:color w:val="000000" w:themeColor="text1"/>
              </w:rPr>
              <w:t># Чтение информации кэша; содержимое GPR A и GPR B</w:t>
            </w:r>
          </w:p>
        </w:tc>
      </w:tr>
      <w:tr w:rsidR="00821E8D" w:rsidRPr="00B04B1B" w:rsidTr="00AF6087">
        <w:trPr>
          <w:cantSplit/>
          <w:trHeight w:val="20"/>
          <w:jc w:val="center"/>
        </w:trPr>
        <w:tc>
          <w:tcPr>
            <w:tcW w:w="1134" w:type="dxa"/>
            <w:tcBorders>
              <w:top w:val="nil"/>
              <w:left w:val="nil"/>
              <w:bottom w:val="nil"/>
              <w:right w:val="nil"/>
            </w:tcBorders>
          </w:tcPr>
          <w:p w:rsidR="00821E8D" w:rsidRPr="00B04B1B" w:rsidRDefault="00821E8D" w:rsidP="004C1475">
            <w:pPr>
              <w:pStyle w:val="afff6"/>
              <w:rPr>
                <w:color w:val="000000" w:themeColor="text1"/>
              </w:rPr>
            </w:pPr>
          </w:p>
        </w:tc>
        <w:tc>
          <w:tcPr>
            <w:tcW w:w="1789" w:type="dxa"/>
            <w:tcBorders>
              <w:top w:val="nil"/>
              <w:left w:val="nil"/>
              <w:bottom w:val="nil"/>
              <w:right w:val="nil"/>
            </w:tcBorders>
          </w:tcPr>
          <w:p w:rsidR="00821E8D" w:rsidRPr="00B04B1B" w:rsidRDefault="00821E8D" w:rsidP="004C1475">
            <w:pPr>
              <w:pStyle w:val="afff6"/>
              <w:rPr>
                <w:color w:val="000000" w:themeColor="text1"/>
              </w:rPr>
            </w:pPr>
          </w:p>
        </w:tc>
        <w:tc>
          <w:tcPr>
            <w:tcW w:w="6787" w:type="dxa"/>
            <w:tcBorders>
              <w:top w:val="nil"/>
              <w:left w:val="nil"/>
              <w:bottom w:val="nil"/>
              <w:right w:val="nil"/>
            </w:tcBorders>
          </w:tcPr>
          <w:p w:rsidR="00821E8D" w:rsidRPr="00B04B1B" w:rsidRDefault="00821E8D" w:rsidP="004C1475">
            <w:pPr>
              <w:pStyle w:val="afff6"/>
              <w:rPr>
                <w:rFonts w:eastAsia="SimSun"/>
                <w:color w:val="000000" w:themeColor="text1"/>
              </w:rPr>
            </w:pPr>
            <w:r w:rsidRPr="00B04B1B">
              <w:rPr>
                <w:color w:val="000000" w:themeColor="text1"/>
              </w:rPr>
              <w:t># складывается, и результат искользуется для указания индекса строки кэша, который будет</w:t>
            </w:r>
          </w:p>
        </w:tc>
      </w:tr>
      <w:tr w:rsidR="00821E8D" w:rsidRPr="00B04B1B" w:rsidTr="00AF6087">
        <w:trPr>
          <w:cantSplit/>
          <w:trHeight w:val="20"/>
          <w:jc w:val="center"/>
        </w:trPr>
        <w:tc>
          <w:tcPr>
            <w:tcW w:w="1134" w:type="dxa"/>
            <w:tcBorders>
              <w:top w:val="nil"/>
              <w:left w:val="nil"/>
              <w:bottom w:val="nil"/>
              <w:right w:val="nil"/>
            </w:tcBorders>
          </w:tcPr>
          <w:p w:rsidR="00821E8D" w:rsidRPr="00B04B1B" w:rsidRDefault="00821E8D" w:rsidP="004C1475">
            <w:pPr>
              <w:pStyle w:val="afff6"/>
              <w:rPr>
                <w:color w:val="000000" w:themeColor="text1"/>
              </w:rPr>
            </w:pPr>
          </w:p>
        </w:tc>
        <w:tc>
          <w:tcPr>
            <w:tcW w:w="1789" w:type="dxa"/>
            <w:tcBorders>
              <w:top w:val="nil"/>
              <w:left w:val="nil"/>
              <w:bottom w:val="nil"/>
              <w:right w:val="nil"/>
            </w:tcBorders>
          </w:tcPr>
          <w:p w:rsidR="00821E8D" w:rsidRPr="00B04B1B" w:rsidRDefault="00821E8D" w:rsidP="004C1475">
            <w:pPr>
              <w:pStyle w:val="afff6"/>
              <w:rPr>
                <w:color w:val="000000" w:themeColor="text1"/>
              </w:rPr>
            </w:pPr>
          </w:p>
        </w:tc>
        <w:tc>
          <w:tcPr>
            <w:tcW w:w="6787" w:type="dxa"/>
            <w:tcBorders>
              <w:top w:val="nil"/>
              <w:left w:val="nil"/>
              <w:bottom w:val="nil"/>
              <w:right w:val="nil"/>
            </w:tcBorders>
          </w:tcPr>
          <w:p w:rsidR="00821E8D" w:rsidRPr="00B04B1B" w:rsidRDefault="00821E8D" w:rsidP="004C1475">
            <w:pPr>
              <w:pStyle w:val="afff6"/>
              <w:rPr>
                <w:rFonts w:eastAsia="SimSun"/>
                <w:color w:val="000000" w:themeColor="text1"/>
              </w:rPr>
            </w:pPr>
            <w:r w:rsidRPr="00B04B1B">
              <w:rPr>
                <w:color w:val="000000" w:themeColor="text1"/>
              </w:rPr>
              <w:t># считываться. Слово данных пересылается в GPR T, и информация тега</w:t>
            </w:r>
          </w:p>
        </w:tc>
      </w:tr>
      <w:tr w:rsidR="00821E8D" w:rsidRPr="00B04B1B" w:rsidTr="00AF6087">
        <w:trPr>
          <w:cantSplit/>
          <w:trHeight w:val="20"/>
          <w:jc w:val="center"/>
        </w:trPr>
        <w:tc>
          <w:tcPr>
            <w:tcW w:w="1134" w:type="dxa"/>
            <w:tcBorders>
              <w:top w:val="nil"/>
              <w:left w:val="nil"/>
              <w:bottom w:val="nil"/>
              <w:right w:val="nil"/>
            </w:tcBorders>
          </w:tcPr>
          <w:p w:rsidR="00821E8D" w:rsidRPr="00B04B1B" w:rsidRDefault="00821E8D" w:rsidP="004C1475">
            <w:pPr>
              <w:pStyle w:val="afff6"/>
              <w:rPr>
                <w:color w:val="000000" w:themeColor="text1"/>
              </w:rPr>
            </w:pPr>
          </w:p>
        </w:tc>
        <w:tc>
          <w:tcPr>
            <w:tcW w:w="1789" w:type="dxa"/>
            <w:tcBorders>
              <w:top w:val="nil"/>
              <w:left w:val="nil"/>
              <w:bottom w:val="nil"/>
              <w:right w:val="nil"/>
            </w:tcBorders>
          </w:tcPr>
          <w:p w:rsidR="00821E8D" w:rsidRPr="00B04B1B" w:rsidRDefault="00821E8D" w:rsidP="004C1475">
            <w:pPr>
              <w:pStyle w:val="afff6"/>
              <w:rPr>
                <w:color w:val="000000" w:themeColor="text1"/>
              </w:rPr>
            </w:pPr>
          </w:p>
        </w:tc>
        <w:tc>
          <w:tcPr>
            <w:tcW w:w="6787" w:type="dxa"/>
            <w:tcBorders>
              <w:top w:val="nil"/>
              <w:left w:val="nil"/>
              <w:bottom w:val="nil"/>
              <w:right w:val="nil"/>
            </w:tcBorders>
          </w:tcPr>
          <w:p w:rsidR="00821E8D" w:rsidRPr="00B04B1B" w:rsidRDefault="00821E8D" w:rsidP="004C1475">
            <w:pPr>
              <w:pStyle w:val="afff6"/>
              <w:rPr>
                <w:rFonts w:eastAsia="SimSun"/>
                <w:color w:val="000000" w:themeColor="text1"/>
              </w:rPr>
            </w:pPr>
            <w:r w:rsidRPr="00B04B1B">
              <w:rPr>
                <w:color w:val="000000" w:themeColor="text1"/>
              </w:rPr>
              <w:t># считывается в DCDBTRH и DCDBTRL.</w:t>
            </w:r>
          </w:p>
        </w:tc>
      </w:tr>
      <w:tr w:rsidR="00821E8D" w:rsidRPr="00B04B1B" w:rsidTr="00AF6087">
        <w:trPr>
          <w:cantSplit/>
          <w:trHeight w:val="20"/>
          <w:jc w:val="center"/>
        </w:trPr>
        <w:tc>
          <w:tcPr>
            <w:tcW w:w="1134" w:type="dxa"/>
            <w:tcBorders>
              <w:top w:val="nil"/>
              <w:left w:val="nil"/>
              <w:bottom w:val="nil"/>
              <w:right w:val="nil"/>
            </w:tcBorders>
          </w:tcPr>
          <w:p w:rsidR="00821E8D" w:rsidRPr="00B04B1B" w:rsidRDefault="00821E8D" w:rsidP="004C1475">
            <w:pPr>
              <w:pStyle w:val="afff6"/>
              <w:rPr>
                <w:rFonts w:eastAsia="SimSun"/>
                <w:color w:val="000000" w:themeColor="text1"/>
              </w:rPr>
            </w:pPr>
            <w:r w:rsidRPr="00B04B1B">
              <w:rPr>
                <w:color w:val="000000" w:themeColor="text1"/>
              </w:rPr>
              <w:t>isync</w:t>
            </w:r>
          </w:p>
        </w:tc>
        <w:tc>
          <w:tcPr>
            <w:tcW w:w="1789" w:type="dxa"/>
            <w:tcBorders>
              <w:top w:val="nil"/>
              <w:left w:val="nil"/>
              <w:bottom w:val="nil"/>
              <w:right w:val="nil"/>
            </w:tcBorders>
          </w:tcPr>
          <w:p w:rsidR="00821E8D" w:rsidRPr="00B04B1B" w:rsidRDefault="00821E8D" w:rsidP="004C1475">
            <w:pPr>
              <w:pStyle w:val="afff6"/>
              <w:rPr>
                <w:color w:val="000000" w:themeColor="text1"/>
              </w:rPr>
            </w:pPr>
          </w:p>
        </w:tc>
        <w:tc>
          <w:tcPr>
            <w:tcW w:w="6787" w:type="dxa"/>
            <w:tcBorders>
              <w:top w:val="nil"/>
              <w:left w:val="nil"/>
              <w:bottom w:val="nil"/>
              <w:right w:val="nil"/>
            </w:tcBorders>
          </w:tcPr>
          <w:p w:rsidR="00821E8D" w:rsidRPr="00B04B1B" w:rsidRDefault="00821E8D" w:rsidP="004C1475">
            <w:pPr>
              <w:pStyle w:val="afff6"/>
              <w:rPr>
                <w:rFonts w:eastAsia="SimSun"/>
                <w:color w:val="000000" w:themeColor="text1"/>
              </w:rPr>
            </w:pPr>
            <w:r w:rsidRPr="00B04B1B">
              <w:rPr>
                <w:color w:val="000000" w:themeColor="text1"/>
              </w:rPr>
              <w:t># Обеспечить заве</w:t>
            </w:r>
            <w:r w:rsidR="004B71EF" w:rsidRPr="00B04B1B">
              <w:rPr>
                <w:color w:val="000000" w:themeColor="text1"/>
              </w:rPr>
              <w:t>ршение dcread до попытки чтения</w:t>
            </w:r>
            <w:r w:rsidR="00922399">
              <w:rPr>
                <w:color w:val="000000" w:themeColor="text1"/>
              </w:rPr>
              <w:t xml:space="preserve"> </w:t>
            </w:r>
            <w:r w:rsidRPr="00B04B1B">
              <w:rPr>
                <w:color w:val="000000" w:themeColor="text1"/>
              </w:rPr>
              <w:t>результатов.</w:t>
            </w:r>
          </w:p>
        </w:tc>
      </w:tr>
      <w:tr w:rsidR="00821E8D" w:rsidRPr="00B04B1B" w:rsidTr="00AF6087">
        <w:trPr>
          <w:cantSplit/>
          <w:trHeight w:val="20"/>
          <w:jc w:val="center"/>
        </w:trPr>
        <w:tc>
          <w:tcPr>
            <w:tcW w:w="1134" w:type="dxa"/>
            <w:tcBorders>
              <w:top w:val="nil"/>
              <w:left w:val="nil"/>
              <w:bottom w:val="nil"/>
              <w:right w:val="nil"/>
            </w:tcBorders>
          </w:tcPr>
          <w:p w:rsidR="00821E8D" w:rsidRPr="00B04B1B" w:rsidRDefault="00821E8D" w:rsidP="004C1475">
            <w:pPr>
              <w:pStyle w:val="afff6"/>
              <w:rPr>
                <w:rFonts w:eastAsia="SimSun"/>
                <w:color w:val="000000" w:themeColor="text1"/>
              </w:rPr>
            </w:pPr>
            <w:r w:rsidRPr="00B04B1B">
              <w:rPr>
                <w:color w:val="000000" w:themeColor="text1"/>
              </w:rPr>
              <w:t>mfdcdbtrh</w:t>
            </w:r>
          </w:p>
        </w:tc>
        <w:tc>
          <w:tcPr>
            <w:tcW w:w="1789" w:type="dxa"/>
            <w:tcBorders>
              <w:top w:val="nil"/>
              <w:left w:val="nil"/>
              <w:bottom w:val="nil"/>
              <w:right w:val="nil"/>
            </w:tcBorders>
          </w:tcPr>
          <w:p w:rsidR="00821E8D" w:rsidRPr="00B04B1B" w:rsidRDefault="00821E8D" w:rsidP="004C1475">
            <w:pPr>
              <w:pStyle w:val="afff6"/>
              <w:rPr>
                <w:rFonts w:eastAsia="SimSun"/>
                <w:color w:val="000000" w:themeColor="text1"/>
              </w:rPr>
            </w:pPr>
            <w:r w:rsidRPr="00B04B1B">
              <w:rPr>
                <w:color w:val="000000" w:themeColor="text1"/>
              </w:rPr>
              <w:t>regD</w:t>
            </w:r>
          </w:p>
        </w:tc>
        <w:tc>
          <w:tcPr>
            <w:tcW w:w="6787" w:type="dxa"/>
            <w:tcBorders>
              <w:top w:val="nil"/>
              <w:left w:val="nil"/>
              <w:bottom w:val="nil"/>
              <w:right w:val="nil"/>
            </w:tcBorders>
          </w:tcPr>
          <w:p w:rsidR="00821E8D" w:rsidRPr="00B04B1B" w:rsidRDefault="00821E8D" w:rsidP="004C1475">
            <w:pPr>
              <w:pStyle w:val="afff6"/>
              <w:rPr>
                <w:rFonts w:eastAsia="SimSun"/>
                <w:color w:val="000000" w:themeColor="text1"/>
              </w:rPr>
            </w:pPr>
            <w:r w:rsidRPr="00B04B1B">
              <w:rPr>
                <w:color w:val="000000" w:themeColor="text1"/>
              </w:rPr>
              <w:t># Переслать старшие разряды тега в GPR D.</w:t>
            </w:r>
          </w:p>
        </w:tc>
      </w:tr>
      <w:tr w:rsidR="00821E8D" w:rsidRPr="00B04B1B" w:rsidTr="00AF6087">
        <w:trPr>
          <w:cantSplit/>
          <w:trHeight w:val="20"/>
          <w:jc w:val="center"/>
        </w:trPr>
        <w:tc>
          <w:tcPr>
            <w:tcW w:w="1134" w:type="dxa"/>
            <w:tcBorders>
              <w:top w:val="nil"/>
              <w:left w:val="nil"/>
              <w:bottom w:val="nil"/>
              <w:right w:val="nil"/>
            </w:tcBorders>
          </w:tcPr>
          <w:p w:rsidR="00821E8D" w:rsidRPr="00B04B1B" w:rsidRDefault="00821E8D" w:rsidP="004C1475">
            <w:pPr>
              <w:pStyle w:val="afff6"/>
              <w:rPr>
                <w:rFonts w:eastAsia="SimSun"/>
                <w:color w:val="000000" w:themeColor="text1"/>
              </w:rPr>
            </w:pPr>
            <w:r w:rsidRPr="00B04B1B">
              <w:rPr>
                <w:color w:val="000000" w:themeColor="text1"/>
              </w:rPr>
              <w:t>mfdcdbtrl</w:t>
            </w:r>
          </w:p>
        </w:tc>
        <w:tc>
          <w:tcPr>
            <w:tcW w:w="1789" w:type="dxa"/>
            <w:tcBorders>
              <w:top w:val="nil"/>
              <w:left w:val="nil"/>
              <w:bottom w:val="nil"/>
              <w:right w:val="nil"/>
            </w:tcBorders>
          </w:tcPr>
          <w:p w:rsidR="00821E8D" w:rsidRPr="00B04B1B" w:rsidRDefault="00821E8D" w:rsidP="004C1475">
            <w:pPr>
              <w:pStyle w:val="afff6"/>
              <w:rPr>
                <w:rFonts w:eastAsia="SimSun"/>
                <w:color w:val="000000" w:themeColor="text1"/>
              </w:rPr>
            </w:pPr>
            <w:r w:rsidRPr="00B04B1B">
              <w:rPr>
                <w:color w:val="000000" w:themeColor="text1"/>
              </w:rPr>
              <w:t>regE</w:t>
            </w:r>
          </w:p>
        </w:tc>
        <w:tc>
          <w:tcPr>
            <w:tcW w:w="6787" w:type="dxa"/>
            <w:tcBorders>
              <w:top w:val="nil"/>
              <w:left w:val="nil"/>
              <w:bottom w:val="nil"/>
              <w:right w:val="nil"/>
            </w:tcBorders>
          </w:tcPr>
          <w:p w:rsidR="00821E8D" w:rsidRPr="00B04B1B" w:rsidRDefault="00821E8D" w:rsidP="004C1475">
            <w:pPr>
              <w:pStyle w:val="afff6"/>
              <w:rPr>
                <w:rFonts w:eastAsia="SimSun"/>
                <w:color w:val="000000" w:themeColor="text1"/>
              </w:rPr>
            </w:pPr>
            <w:r w:rsidRPr="00B04B1B">
              <w:rPr>
                <w:color w:val="000000" w:themeColor="text1"/>
              </w:rPr>
              <w:t># Переслать младшие разряды тега в GPR E.</w:t>
            </w:r>
          </w:p>
        </w:tc>
      </w:tr>
    </w:tbl>
    <w:p w:rsidR="00821E8D" w:rsidRPr="00B04B1B" w:rsidRDefault="00821E8D" w:rsidP="004C1475">
      <w:pPr>
        <w:pStyle w:val="af2"/>
        <w:rPr>
          <w:color w:val="000000" w:themeColor="text1"/>
        </w:rPr>
      </w:pPr>
    </w:p>
    <w:p w:rsidR="00821E8D" w:rsidRPr="00E5608D" w:rsidRDefault="00821E8D" w:rsidP="000E044C">
      <w:pPr>
        <w:pStyle w:val="7"/>
        <w:rPr>
          <w:lang w:val="ru-RU"/>
        </w:rPr>
      </w:pPr>
      <w:bookmarkStart w:id="1021" w:name="5.5.22_Data_Cache_Debug_Tag_Register_Low"/>
      <w:bookmarkStart w:id="1022" w:name="_bookmark525"/>
      <w:bookmarkStart w:id="1023" w:name="_bookmark526"/>
      <w:bookmarkEnd w:id="1021"/>
      <w:bookmarkEnd w:id="1022"/>
      <w:bookmarkEnd w:id="1023"/>
      <w:r w:rsidRPr="00E5608D">
        <w:rPr>
          <w:lang w:val="ru-RU"/>
        </w:rPr>
        <w:t>Регистр тегов отладки кэша данных, младшие разряды (</w:t>
      </w:r>
      <w:r w:rsidRPr="00C65678">
        <w:t>DCDBTRL</w:t>
      </w:r>
      <w:r w:rsidRPr="00E5608D">
        <w:rPr>
          <w:lang w:val="ru-RU"/>
        </w:rPr>
        <w:t>)</w:t>
      </w:r>
    </w:p>
    <w:p w:rsidR="00343363" w:rsidRPr="00B04B1B" w:rsidRDefault="00343363" w:rsidP="00343363">
      <w:pPr>
        <w:pStyle w:val="afffffff0"/>
      </w:pPr>
      <w:r w:rsidRPr="00B04B1B">
        <w:t xml:space="preserve">Формат регистра </w:t>
      </w:r>
      <w:r w:rsidRPr="00B04B1B">
        <w:rPr>
          <w:lang w:val="en-US"/>
        </w:rPr>
        <w:t>DCDBTRL</w:t>
      </w:r>
      <w:r w:rsidRPr="00B04B1B">
        <w:t xml:space="preserve"> представлен на рисунке </w:t>
      </w:r>
      <w:r w:rsidR="00FE09A8">
        <w:fldChar w:fldCharType="begin"/>
      </w:r>
      <w:r w:rsidR="00FE09A8">
        <w:instrText xml:space="preserve"> REF _Ref3366343 \h  \* MERGEFORMAT </w:instrText>
      </w:r>
      <w:r w:rsidR="00FE09A8">
        <w:fldChar w:fldCharType="separate"/>
      </w:r>
      <w:r w:rsidR="00785D22" w:rsidRPr="00785D22">
        <w:rPr>
          <w:vanish/>
        </w:rPr>
        <w:t xml:space="preserve">Рисунок </w:t>
      </w:r>
      <w:r w:rsidR="00785D22">
        <w:rPr>
          <w:noProof/>
        </w:rPr>
        <w:t>48</w:t>
      </w:r>
      <w:r w:rsidR="00FE09A8">
        <w:fldChar w:fldCharType="end"/>
      </w:r>
      <w:r w:rsidRPr="00B04B1B">
        <w:t>.</w:t>
      </w:r>
    </w:p>
    <w:p w:rsidR="00F268F0" w:rsidRPr="00B04B1B" w:rsidRDefault="00F268F0" w:rsidP="00343363">
      <w:pPr>
        <w:pStyle w:val="afffffff0"/>
        <w:rPr>
          <w:lang w:eastAsia="en-US"/>
        </w:rPr>
      </w:pPr>
      <w:r w:rsidRPr="00B04B1B">
        <w:t xml:space="preserve">Описание </w:t>
      </w:r>
      <w:r w:rsidRPr="00B04B1B">
        <w:rPr>
          <w:noProof/>
        </w:rPr>
        <w:t xml:space="preserve">полей регисра </w:t>
      </w:r>
      <w:r w:rsidRPr="00B04B1B">
        <w:rPr>
          <w:noProof/>
          <w:lang w:val="en-US"/>
        </w:rPr>
        <w:t>DCDBTRL</w:t>
      </w:r>
      <w:r w:rsidRPr="00B04B1B">
        <w:rPr>
          <w:noProof/>
        </w:rPr>
        <w:t xml:space="preserve"> приведено в таблице </w:t>
      </w:r>
      <w:r w:rsidR="00FE09A8">
        <w:fldChar w:fldCharType="begin"/>
      </w:r>
      <w:r w:rsidR="00FE09A8">
        <w:instrText xml:space="preserve"> REF _Ref3548592 \h  \* MERGEFORMAT </w:instrText>
      </w:r>
      <w:r w:rsidR="00FE09A8">
        <w:fldChar w:fldCharType="separate"/>
      </w:r>
      <w:r w:rsidR="00785D22" w:rsidRPr="00785D22">
        <w:rPr>
          <w:vanish/>
        </w:rPr>
        <w:t xml:space="preserve">Таблица </w:t>
      </w:r>
      <w:r w:rsidR="00785D22">
        <w:rPr>
          <w:noProof/>
        </w:rPr>
        <w:t>142</w:t>
      </w:r>
      <w:r w:rsidR="00FE09A8">
        <w:fldChar w:fldCharType="end"/>
      </w:r>
      <w:r w:rsidRPr="00B04B1B">
        <w:rPr>
          <w:noProof/>
        </w:rPr>
        <w:t>.</w:t>
      </w:r>
    </w:p>
    <w:p w:rsidR="00343363" w:rsidRPr="00B04B1B" w:rsidRDefault="00821E8D" w:rsidP="00546AEF">
      <w:pPr>
        <w:pStyle w:val="afffffff0"/>
      </w:pPr>
      <w:r w:rsidRPr="00B04B1B">
        <w:rPr>
          <w:noProof/>
        </w:rPr>
        <w:drawing>
          <wp:inline distT="0" distB="0" distL="0" distR="0">
            <wp:extent cx="5305425" cy="952308"/>
            <wp:effectExtent l="19050" t="0" r="0" b="0"/>
            <wp:docPr id="155" name="Рисунок 5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346873" cy="959748"/>
                    </a:xfrm>
                    <a:prstGeom prst="rect">
                      <a:avLst/>
                    </a:prstGeom>
                    <a:noFill/>
                    <a:ln>
                      <a:noFill/>
                    </a:ln>
                  </pic:spPr>
                </pic:pic>
              </a:graphicData>
            </a:graphic>
          </wp:inline>
        </w:drawing>
      </w:r>
    </w:p>
    <w:p w:rsidR="00821E8D" w:rsidRPr="00B04B1B" w:rsidRDefault="00343363" w:rsidP="00343363">
      <w:pPr>
        <w:pStyle w:val="affff3"/>
        <w:jc w:val="center"/>
      </w:pPr>
      <w:bookmarkStart w:id="1024" w:name="_Ref3366343"/>
      <w:bookmarkStart w:id="1025" w:name="_Toc3469642"/>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48</w:t>
      </w:r>
      <w:r w:rsidR="00FC5FA0" w:rsidRPr="00B04B1B">
        <w:rPr>
          <w:noProof/>
        </w:rPr>
        <w:fldChar w:fldCharType="end"/>
      </w:r>
      <w:bookmarkEnd w:id="1024"/>
      <w:r w:rsidRPr="00B04B1B">
        <w:t xml:space="preserve"> – Формат регистра </w:t>
      </w:r>
      <w:r w:rsidRPr="00B04B1B">
        <w:rPr>
          <w:lang w:val="en-US"/>
        </w:rPr>
        <w:t>DCDBTRL</w:t>
      </w:r>
      <w:bookmarkEnd w:id="1025"/>
    </w:p>
    <w:p w:rsidR="001479FB" w:rsidRPr="00B04B1B" w:rsidRDefault="001479FB" w:rsidP="001479FB"/>
    <w:p w:rsidR="00F268F0" w:rsidRPr="00B04B1B" w:rsidRDefault="00F268F0" w:rsidP="00F268F0">
      <w:pPr>
        <w:pStyle w:val="affff3"/>
      </w:pPr>
      <w:bookmarkStart w:id="1026" w:name="_Ref3548592"/>
      <w:r w:rsidRPr="00B04B1B">
        <w:lastRenderedPageBreak/>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142</w:t>
      </w:r>
      <w:r w:rsidR="00FC5FA0" w:rsidRPr="00B04B1B">
        <w:rPr>
          <w:noProof/>
        </w:rPr>
        <w:fldChar w:fldCharType="end"/>
      </w:r>
      <w:bookmarkEnd w:id="1026"/>
      <w:r w:rsidRPr="00B04B1B">
        <w:t xml:space="preserve"> – Описание </w:t>
      </w:r>
      <w:r w:rsidRPr="00B04B1B">
        <w:rPr>
          <w:noProof/>
        </w:rPr>
        <w:t xml:space="preserve">полей регисра </w:t>
      </w:r>
      <w:r w:rsidRPr="00B04B1B">
        <w:rPr>
          <w:noProof/>
          <w:lang w:val="en-US"/>
        </w:rPr>
        <w:t>DCDBTRL</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840"/>
        <w:gridCol w:w="1338"/>
        <w:gridCol w:w="6858"/>
      </w:tblGrid>
      <w:tr w:rsidR="00821E8D" w:rsidRPr="00B04B1B" w:rsidTr="00F268F0">
        <w:trPr>
          <w:cantSplit/>
          <w:trHeight w:val="20"/>
          <w:tblHeader/>
          <w:jc w:val="center"/>
        </w:trPr>
        <w:tc>
          <w:tcPr>
            <w:tcW w:w="1799" w:type="dxa"/>
          </w:tcPr>
          <w:p w:rsidR="00821E8D" w:rsidRPr="00B04B1B" w:rsidRDefault="00821E8D" w:rsidP="004C1475">
            <w:pPr>
              <w:pStyle w:val="afff6"/>
              <w:rPr>
                <w:rFonts w:eastAsia="Arial"/>
                <w:color w:val="000000" w:themeColor="text1"/>
              </w:rPr>
            </w:pPr>
            <w:r w:rsidRPr="00B04B1B">
              <w:rPr>
                <w:color w:val="000000" w:themeColor="text1"/>
              </w:rPr>
              <w:t>Бит</w:t>
            </w:r>
          </w:p>
        </w:tc>
        <w:tc>
          <w:tcPr>
            <w:tcW w:w="1309" w:type="dxa"/>
          </w:tcPr>
          <w:p w:rsidR="00821E8D" w:rsidRPr="00B04B1B" w:rsidRDefault="00821E8D" w:rsidP="004C1475">
            <w:pPr>
              <w:pStyle w:val="afff6"/>
              <w:rPr>
                <w:rFonts w:eastAsia="Arial"/>
                <w:color w:val="000000" w:themeColor="text1"/>
              </w:rPr>
            </w:pPr>
            <w:r w:rsidRPr="00B04B1B">
              <w:rPr>
                <w:color w:val="000000" w:themeColor="text1"/>
              </w:rPr>
              <w:t>Наименова</w:t>
            </w:r>
            <w:r w:rsidR="0062662C" w:rsidRPr="00B04B1B">
              <w:rPr>
                <w:color w:val="000000" w:themeColor="text1"/>
              </w:rPr>
              <w:t>-</w:t>
            </w:r>
            <w:r w:rsidRPr="00B04B1B">
              <w:rPr>
                <w:color w:val="000000" w:themeColor="text1"/>
              </w:rPr>
              <w:t>ние</w:t>
            </w:r>
          </w:p>
        </w:tc>
        <w:tc>
          <w:tcPr>
            <w:tcW w:w="6707" w:type="dxa"/>
          </w:tcPr>
          <w:p w:rsidR="00821E8D" w:rsidRPr="00B04B1B" w:rsidRDefault="00821E8D" w:rsidP="004C1475">
            <w:pPr>
              <w:pStyle w:val="afff6"/>
              <w:rPr>
                <w:rFonts w:eastAsia="Arial"/>
                <w:color w:val="000000" w:themeColor="text1"/>
              </w:rPr>
            </w:pPr>
            <w:r w:rsidRPr="00B04B1B">
              <w:rPr>
                <w:color w:val="000000" w:themeColor="text1"/>
              </w:rPr>
              <w:t>Описание</w:t>
            </w:r>
          </w:p>
        </w:tc>
      </w:tr>
      <w:tr w:rsidR="00821E8D" w:rsidRPr="00B04B1B" w:rsidTr="00F268F0">
        <w:trPr>
          <w:cantSplit/>
          <w:trHeight w:val="20"/>
          <w:jc w:val="center"/>
        </w:trPr>
        <w:tc>
          <w:tcPr>
            <w:tcW w:w="1799" w:type="dxa"/>
          </w:tcPr>
          <w:p w:rsidR="00821E8D" w:rsidRPr="00B04B1B" w:rsidRDefault="00821E8D" w:rsidP="004C1475">
            <w:pPr>
              <w:pStyle w:val="afff6"/>
              <w:rPr>
                <w:rFonts w:eastAsia="Arial"/>
                <w:color w:val="000000" w:themeColor="text1"/>
              </w:rPr>
            </w:pPr>
            <w:r w:rsidRPr="00B04B1B">
              <w:rPr>
                <w:color w:val="000000" w:themeColor="text1"/>
              </w:rPr>
              <w:t>0:3</w:t>
            </w:r>
          </w:p>
        </w:tc>
        <w:tc>
          <w:tcPr>
            <w:tcW w:w="1309" w:type="dxa"/>
          </w:tcPr>
          <w:p w:rsidR="00821E8D" w:rsidRPr="00B04B1B" w:rsidRDefault="00821E8D" w:rsidP="004C1475">
            <w:pPr>
              <w:pStyle w:val="afff6"/>
              <w:rPr>
                <w:rFonts w:eastAsia="Arial"/>
                <w:color w:val="000000" w:themeColor="text1"/>
              </w:rPr>
            </w:pPr>
            <w:r w:rsidRPr="00B04B1B">
              <w:rPr>
                <w:color w:val="000000" w:themeColor="text1"/>
              </w:rPr>
              <w:t>LRUV</w:t>
            </w:r>
          </w:p>
        </w:tc>
        <w:tc>
          <w:tcPr>
            <w:tcW w:w="6707" w:type="dxa"/>
          </w:tcPr>
          <w:p w:rsidR="00821E8D" w:rsidRPr="00B04B1B" w:rsidRDefault="00821E8D" w:rsidP="004C1475">
            <w:pPr>
              <w:pStyle w:val="afff6"/>
              <w:rPr>
                <w:rFonts w:eastAsia="Arial"/>
                <w:color w:val="000000" w:themeColor="text1"/>
              </w:rPr>
            </w:pPr>
            <w:r w:rsidRPr="00B04B1B">
              <w:rPr>
                <w:color w:val="000000" w:themeColor="text1"/>
              </w:rPr>
              <w:t>Биты достоверности LRU.</w:t>
            </w:r>
          </w:p>
          <w:p w:rsidR="00821E8D" w:rsidRPr="00B04B1B" w:rsidRDefault="00821E8D" w:rsidP="004C1475">
            <w:pPr>
              <w:pStyle w:val="afff6"/>
              <w:rPr>
                <w:rFonts w:eastAsia="Arial"/>
                <w:color w:val="000000" w:themeColor="text1"/>
              </w:rPr>
            </w:pPr>
            <w:r w:rsidRPr="00B04B1B">
              <w:rPr>
                <w:color w:val="000000" w:themeColor="text1"/>
              </w:rPr>
              <w:t xml:space="preserve">Один </w:t>
            </w:r>
            <w:r w:rsidR="0062662C" w:rsidRPr="00B04B1B">
              <w:rPr>
                <w:color w:val="000000" w:themeColor="text1"/>
              </w:rPr>
              <w:t>бит для каждого канала в группе</w:t>
            </w:r>
          </w:p>
        </w:tc>
      </w:tr>
      <w:tr w:rsidR="00821E8D" w:rsidRPr="00B04B1B" w:rsidTr="00F268F0">
        <w:trPr>
          <w:cantSplit/>
          <w:trHeight w:val="20"/>
          <w:jc w:val="center"/>
        </w:trPr>
        <w:tc>
          <w:tcPr>
            <w:tcW w:w="1799" w:type="dxa"/>
          </w:tcPr>
          <w:p w:rsidR="00821E8D" w:rsidRPr="00B04B1B" w:rsidRDefault="00821E8D" w:rsidP="004C1475">
            <w:pPr>
              <w:pStyle w:val="afff6"/>
              <w:rPr>
                <w:rFonts w:eastAsia="Arial"/>
                <w:color w:val="000000" w:themeColor="text1"/>
              </w:rPr>
            </w:pPr>
            <w:r w:rsidRPr="00B04B1B">
              <w:rPr>
                <w:color w:val="000000" w:themeColor="text1"/>
              </w:rPr>
              <w:t>4:9</w:t>
            </w:r>
          </w:p>
        </w:tc>
        <w:tc>
          <w:tcPr>
            <w:tcW w:w="1309" w:type="dxa"/>
          </w:tcPr>
          <w:p w:rsidR="00821E8D" w:rsidRPr="00B04B1B" w:rsidRDefault="00821E8D" w:rsidP="004C1475">
            <w:pPr>
              <w:pStyle w:val="afff6"/>
              <w:rPr>
                <w:rFonts w:eastAsia="Arial"/>
                <w:color w:val="000000" w:themeColor="text1"/>
              </w:rPr>
            </w:pPr>
            <w:r w:rsidRPr="00B04B1B">
              <w:rPr>
                <w:color w:val="000000" w:themeColor="text1"/>
              </w:rPr>
              <w:t>LRU</w:t>
            </w:r>
          </w:p>
        </w:tc>
        <w:tc>
          <w:tcPr>
            <w:tcW w:w="6707" w:type="dxa"/>
          </w:tcPr>
          <w:p w:rsidR="00821E8D" w:rsidRPr="00B04B1B" w:rsidRDefault="0062662C" w:rsidP="004C1475">
            <w:pPr>
              <w:pStyle w:val="afff6"/>
              <w:rPr>
                <w:rFonts w:eastAsia="Arial"/>
                <w:color w:val="000000" w:themeColor="text1"/>
              </w:rPr>
            </w:pPr>
            <w:r w:rsidRPr="00B04B1B">
              <w:rPr>
                <w:color w:val="000000" w:themeColor="text1"/>
              </w:rPr>
              <w:t>Значение LRU для группы</w:t>
            </w:r>
          </w:p>
        </w:tc>
      </w:tr>
      <w:tr w:rsidR="00821E8D" w:rsidRPr="00B04B1B" w:rsidTr="00F268F0">
        <w:trPr>
          <w:cantSplit/>
          <w:trHeight w:val="20"/>
          <w:jc w:val="center"/>
        </w:trPr>
        <w:tc>
          <w:tcPr>
            <w:tcW w:w="1799" w:type="dxa"/>
          </w:tcPr>
          <w:p w:rsidR="00821E8D" w:rsidRPr="00B04B1B" w:rsidRDefault="00821E8D" w:rsidP="004C1475">
            <w:pPr>
              <w:pStyle w:val="afff6"/>
              <w:rPr>
                <w:rFonts w:eastAsia="Arial"/>
                <w:color w:val="000000" w:themeColor="text1"/>
              </w:rPr>
            </w:pPr>
            <w:r w:rsidRPr="00B04B1B">
              <w:rPr>
                <w:color w:val="000000" w:themeColor="text1"/>
              </w:rPr>
              <w:t>10:13</w:t>
            </w:r>
          </w:p>
        </w:tc>
        <w:tc>
          <w:tcPr>
            <w:tcW w:w="1309" w:type="dxa"/>
          </w:tcPr>
          <w:p w:rsidR="00821E8D" w:rsidRPr="00B04B1B" w:rsidRDefault="00821E8D" w:rsidP="004C1475">
            <w:pPr>
              <w:pStyle w:val="afff6"/>
              <w:rPr>
                <w:rFonts w:eastAsia="Arial"/>
                <w:color w:val="000000" w:themeColor="text1"/>
              </w:rPr>
            </w:pPr>
            <w:r w:rsidRPr="00B04B1B">
              <w:rPr>
                <w:color w:val="000000" w:themeColor="text1"/>
              </w:rPr>
              <w:t>LOCK</w:t>
            </w:r>
          </w:p>
        </w:tc>
        <w:tc>
          <w:tcPr>
            <w:tcW w:w="6707" w:type="dxa"/>
          </w:tcPr>
          <w:p w:rsidR="00821E8D" w:rsidRPr="00B04B1B" w:rsidRDefault="00821E8D" w:rsidP="004C1475">
            <w:pPr>
              <w:pStyle w:val="afff6"/>
              <w:rPr>
                <w:rFonts w:eastAsia="Arial"/>
                <w:color w:val="000000" w:themeColor="text1"/>
              </w:rPr>
            </w:pPr>
            <w:r w:rsidRPr="00B04B1B">
              <w:rPr>
                <w:color w:val="000000" w:themeColor="text1"/>
              </w:rPr>
              <w:t>Бит фиксации.</w:t>
            </w:r>
          </w:p>
          <w:p w:rsidR="00821E8D" w:rsidRPr="00B04B1B" w:rsidRDefault="00821E8D" w:rsidP="004C1475">
            <w:pPr>
              <w:pStyle w:val="afff6"/>
              <w:rPr>
                <w:rFonts w:eastAsia="Arial"/>
                <w:color w:val="000000" w:themeColor="text1"/>
              </w:rPr>
            </w:pPr>
            <w:r w:rsidRPr="00B04B1B">
              <w:rPr>
                <w:color w:val="000000" w:themeColor="text1"/>
              </w:rPr>
              <w:t>Один бит для каждого к</w:t>
            </w:r>
            <w:r w:rsidR="0062662C" w:rsidRPr="00B04B1B">
              <w:rPr>
                <w:color w:val="000000" w:themeColor="text1"/>
              </w:rPr>
              <w:t>анала в группе</w:t>
            </w:r>
          </w:p>
        </w:tc>
      </w:tr>
      <w:tr w:rsidR="00821E8D" w:rsidRPr="00B04B1B" w:rsidTr="00F268F0">
        <w:trPr>
          <w:cantSplit/>
          <w:trHeight w:val="20"/>
          <w:jc w:val="center"/>
        </w:trPr>
        <w:tc>
          <w:tcPr>
            <w:tcW w:w="1799" w:type="dxa"/>
          </w:tcPr>
          <w:p w:rsidR="00821E8D" w:rsidRPr="00B04B1B" w:rsidRDefault="00821E8D" w:rsidP="004C1475">
            <w:pPr>
              <w:pStyle w:val="afff6"/>
              <w:rPr>
                <w:rFonts w:eastAsia="Arial"/>
                <w:color w:val="000000" w:themeColor="text1"/>
              </w:rPr>
            </w:pPr>
            <w:r w:rsidRPr="00B04B1B">
              <w:rPr>
                <w:color w:val="000000" w:themeColor="text1"/>
              </w:rPr>
              <w:t>14:15</w:t>
            </w:r>
          </w:p>
        </w:tc>
        <w:tc>
          <w:tcPr>
            <w:tcW w:w="1309" w:type="dxa"/>
          </w:tcPr>
          <w:p w:rsidR="00821E8D" w:rsidRPr="00B04B1B" w:rsidRDefault="00821E8D" w:rsidP="004C1475">
            <w:pPr>
              <w:pStyle w:val="afff6"/>
              <w:rPr>
                <w:rFonts w:eastAsia="Arial"/>
                <w:color w:val="000000" w:themeColor="text1"/>
              </w:rPr>
            </w:pPr>
            <w:r w:rsidRPr="00B04B1B">
              <w:rPr>
                <w:color w:val="000000" w:themeColor="text1"/>
              </w:rPr>
              <w:t>Зарезерви</w:t>
            </w:r>
            <w:r w:rsidR="0062662C" w:rsidRPr="00B04B1B">
              <w:rPr>
                <w:color w:val="000000" w:themeColor="text1"/>
              </w:rPr>
              <w:t>-</w:t>
            </w:r>
            <w:r w:rsidRPr="00B04B1B">
              <w:rPr>
                <w:color w:val="000000" w:themeColor="text1"/>
              </w:rPr>
              <w:t>ровано</w:t>
            </w:r>
          </w:p>
        </w:tc>
        <w:tc>
          <w:tcPr>
            <w:tcW w:w="6707" w:type="dxa"/>
          </w:tcPr>
          <w:p w:rsidR="00821E8D" w:rsidRPr="00B04B1B" w:rsidRDefault="00821E8D" w:rsidP="004C1475">
            <w:pPr>
              <w:pStyle w:val="afff6"/>
              <w:rPr>
                <w:color w:val="000000" w:themeColor="text1"/>
              </w:rPr>
            </w:pPr>
          </w:p>
        </w:tc>
      </w:tr>
      <w:tr w:rsidR="00821E8D" w:rsidRPr="00B04B1B" w:rsidTr="00F268F0">
        <w:trPr>
          <w:cantSplit/>
          <w:trHeight w:val="20"/>
          <w:jc w:val="center"/>
        </w:trPr>
        <w:tc>
          <w:tcPr>
            <w:tcW w:w="1799" w:type="dxa"/>
          </w:tcPr>
          <w:p w:rsidR="00821E8D" w:rsidRPr="00B04B1B" w:rsidRDefault="00821E8D" w:rsidP="004C1475">
            <w:pPr>
              <w:pStyle w:val="afff6"/>
              <w:rPr>
                <w:rFonts w:eastAsia="Arial"/>
                <w:color w:val="000000" w:themeColor="text1"/>
              </w:rPr>
            </w:pPr>
            <w:r w:rsidRPr="00B04B1B">
              <w:rPr>
                <w:color w:val="000000" w:themeColor="text1"/>
              </w:rPr>
              <w:t>16:17</w:t>
            </w:r>
          </w:p>
        </w:tc>
        <w:tc>
          <w:tcPr>
            <w:tcW w:w="1309" w:type="dxa"/>
          </w:tcPr>
          <w:p w:rsidR="00821E8D" w:rsidRPr="00B04B1B" w:rsidRDefault="00821E8D" w:rsidP="004C1475">
            <w:pPr>
              <w:pStyle w:val="afff6"/>
              <w:rPr>
                <w:rFonts w:eastAsia="Arial"/>
                <w:color w:val="000000" w:themeColor="text1"/>
              </w:rPr>
            </w:pPr>
            <w:r w:rsidRPr="00B04B1B">
              <w:rPr>
                <w:color w:val="000000" w:themeColor="text1"/>
              </w:rPr>
              <w:t>LRUP</w:t>
            </w:r>
          </w:p>
        </w:tc>
        <w:tc>
          <w:tcPr>
            <w:tcW w:w="6707" w:type="dxa"/>
          </w:tcPr>
          <w:p w:rsidR="00821E8D" w:rsidRPr="00B04B1B" w:rsidRDefault="00821E8D" w:rsidP="004C1475">
            <w:pPr>
              <w:pStyle w:val="afff6"/>
              <w:rPr>
                <w:rFonts w:eastAsia="Arial"/>
                <w:color w:val="000000" w:themeColor="text1"/>
              </w:rPr>
            </w:pPr>
            <w:r w:rsidRPr="00B04B1B">
              <w:rPr>
                <w:color w:val="000000" w:themeColor="text1"/>
              </w:rPr>
              <w:t>Четность LRU</w:t>
            </w:r>
          </w:p>
        </w:tc>
      </w:tr>
      <w:tr w:rsidR="00821E8D" w:rsidRPr="00B04B1B" w:rsidTr="00F268F0">
        <w:trPr>
          <w:cantSplit/>
          <w:trHeight w:val="20"/>
          <w:jc w:val="center"/>
        </w:trPr>
        <w:tc>
          <w:tcPr>
            <w:tcW w:w="1799" w:type="dxa"/>
          </w:tcPr>
          <w:p w:rsidR="00821E8D" w:rsidRPr="00B04B1B" w:rsidRDefault="00821E8D" w:rsidP="004C1475">
            <w:pPr>
              <w:pStyle w:val="afff6"/>
              <w:rPr>
                <w:rFonts w:eastAsia="Arial"/>
                <w:color w:val="000000" w:themeColor="text1"/>
              </w:rPr>
            </w:pPr>
            <w:r w:rsidRPr="00B04B1B">
              <w:rPr>
                <w:color w:val="000000" w:themeColor="text1"/>
              </w:rPr>
              <w:t>18:27</w:t>
            </w:r>
          </w:p>
        </w:tc>
        <w:tc>
          <w:tcPr>
            <w:tcW w:w="1309" w:type="dxa"/>
          </w:tcPr>
          <w:p w:rsidR="00821E8D" w:rsidRPr="00B04B1B" w:rsidRDefault="00821E8D" w:rsidP="004C1475">
            <w:pPr>
              <w:pStyle w:val="afff6"/>
              <w:rPr>
                <w:rFonts w:eastAsia="Arial"/>
                <w:color w:val="000000" w:themeColor="text1"/>
              </w:rPr>
            </w:pPr>
            <w:r w:rsidRPr="00B04B1B">
              <w:rPr>
                <w:color w:val="000000" w:themeColor="text1"/>
              </w:rPr>
              <w:t>Зарезерви</w:t>
            </w:r>
            <w:r w:rsidR="0062662C" w:rsidRPr="00B04B1B">
              <w:rPr>
                <w:color w:val="000000" w:themeColor="text1"/>
              </w:rPr>
              <w:t>-</w:t>
            </w:r>
            <w:r w:rsidRPr="00B04B1B">
              <w:rPr>
                <w:color w:val="000000" w:themeColor="text1"/>
              </w:rPr>
              <w:t>ровано</w:t>
            </w:r>
          </w:p>
        </w:tc>
        <w:tc>
          <w:tcPr>
            <w:tcW w:w="6707" w:type="dxa"/>
          </w:tcPr>
          <w:p w:rsidR="00821E8D" w:rsidRPr="00B04B1B" w:rsidRDefault="00821E8D" w:rsidP="004C1475">
            <w:pPr>
              <w:pStyle w:val="afff6"/>
              <w:rPr>
                <w:color w:val="000000" w:themeColor="text1"/>
              </w:rPr>
            </w:pPr>
          </w:p>
        </w:tc>
      </w:tr>
      <w:tr w:rsidR="00821E8D" w:rsidRPr="00B04B1B" w:rsidTr="00F268F0">
        <w:trPr>
          <w:cantSplit/>
          <w:trHeight w:val="20"/>
          <w:jc w:val="center"/>
        </w:trPr>
        <w:tc>
          <w:tcPr>
            <w:tcW w:w="1799" w:type="dxa"/>
          </w:tcPr>
          <w:p w:rsidR="00821E8D" w:rsidRPr="00B04B1B" w:rsidRDefault="00821E8D" w:rsidP="004C1475">
            <w:pPr>
              <w:pStyle w:val="afff6"/>
              <w:rPr>
                <w:rFonts w:eastAsia="Arial"/>
                <w:color w:val="000000" w:themeColor="text1"/>
              </w:rPr>
            </w:pPr>
            <w:r w:rsidRPr="00B04B1B">
              <w:rPr>
                <w:color w:val="000000" w:themeColor="text1"/>
              </w:rPr>
              <w:t>28:31</w:t>
            </w:r>
          </w:p>
        </w:tc>
        <w:tc>
          <w:tcPr>
            <w:tcW w:w="1309" w:type="dxa"/>
          </w:tcPr>
          <w:p w:rsidR="00821E8D" w:rsidRPr="00B04B1B" w:rsidRDefault="00821E8D" w:rsidP="004C1475">
            <w:pPr>
              <w:pStyle w:val="afff6"/>
              <w:rPr>
                <w:rFonts w:eastAsia="Arial"/>
                <w:color w:val="000000" w:themeColor="text1"/>
              </w:rPr>
            </w:pPr>
            <w:r w:rsidRPr="00B04B1B">
              <w:rPr>
                <w:color w:val="000000" w:themeColor="text1"/>
              </w:rPr>
              <w:t>DATAP</w:t>
            </w:r>
          </w:p>
        </w:tc>
        <w:tc>
          <w:tcPr>
            <w:tcW w:w="6707" w:type="dxa"/>
          </w:tcPr>
          <w:p w:rsidR="00821E8D" w:rsidRPr="00B04B1B" w:rsidRDefault="00821E8D" w:rsidP="004C1475">
            <w:pPr>
              <w:pStyle w:val="afff6"/>
              <w:rPr>
                <w:rFonts w:eastAsia="Arial"/>
                <w:color w:val="000000" w:themeColor="text1"/>
              </w:rPr>
            </w:pPr>
            <w:r w:rsidRPr="00B04B1B">
              <w:rPr>
                <w:color w:val="000000" w:themeColor="text1"/>
              </w:rPr>
              <w:t>Четность данных для слова, к которому обращаются</w:t>
            </w:r>
          </w:p>
        </w:tc>
      </w:tr>
    </w:tbl>
    <w:p w:rsidR="00821E8D" w:rsidRPr="00B04B1B" w:rsidRDefault="00821E8D" w:rsidP="00546AEF">
      <w:pPr>
        <w:pStyle w:val="afffffff0"/>
      </w:pPr>
    </w:p>
    <w:p w:rsidR="00821E8D" w:rsidRPr="00E5608D" w:rsidRDefault="00821E8D" w:rsidP="000E044C">
      <w:pPr>
        <w:pStyle w:val="7"/>
        <w:rPr>
          <w:lang w:val="ru-RU"/>
        </w:rPr>
      </w:pPr>
      <w:r w:rsidRPr="00E5608D">
        <w:rPr>
          <w:lang w:val="ru-RU"/>
        </w:rPr>
        <w:t>Регистр тегов отладки кэша данных, старшие разряды (</w:t>
      </w:r>
      <w:r w:rsidRPr="00C65678">
        <w:t>DCDBTRH</w:t>
      </w:r>
      <w:r w:rsidRPr="00E5608D">
        <w:rPr>
          <w:lang w:val="ru-RU"/>
        </w:rPr>
        <w:t>)</w:t>
      </w:r>
    </w:p>
    <w:p w:rsidR="00343363" w:rsidRPr="00B04B1B" w:rsidRDefault="00343363" w:rsidP="00343363">
      <w:pPr>
        <w:pStyle w:val="afffffff0"/>
      </w:pPr>
      <w:r w:rsidRPr="00B04B1B">
        <w:t>Формат регистра DCDBTR</w:t>
      </w:r>
      <w:r w:rsidRPr="00B04B1B">
        <w:rPr>
          <w:lang w:val="en-US"/>
        </w:rPr>
        <w:t>H</w:t>
      </w:r>
      <w:r w:rsidRPr="00B04B1B">
        <w:t xml:space="preserve"> представлен на рисунке </w:t>
      </w:r>
      <w:r w:rsidR="00FE09A8">
        <w:fldChar w:fldCharType="begin"/>
      </w:r>
      <w:r w:rsidR="00FE09A8">
        <w:instrText xml:space="preserve"> REF _Ref3366398 \h  \* MERGEFORMAT </w:instrText>
      </w:r>
      <w:r w:rsidR="00FE09A8">
        <w:fldChar w:fldCharType="separate"/>
      </w:r>
      <w:r w:rsidR="00785D22" w:rsidRPr="00785D22">
        <w:rPr>
          <w:vanish/>
        </w:rPr>
        <w:t xml:space="preserve">Рисунок </w:t>
      </w:r>
      <w:r w:rsidR="00785D22">
        <w:rPr>
          <w:noProof/>
        </w:rPr>
        <w:t>49</w:t>
      </w:r>
      <w:r w:rsidR="00FE09A8">
        <w:fldChar w:fldCharType="end"/>
      </w:r>
      <w:r w:rsidRPr="00B04B1B">
        <w:t>.</w:t>
      </w:r>
    </w:p>
    <w:p w:rsidR="00F268F0" w:rsidRPr="00B04B1B" w:rsidRDefault="00F268F0" w:rsidP="00F268F0">
      <w:pPr>
        <w:pStyle w:val="afffffff0"/>
        <w:rPr>
          <w:lang w:eastAsia="en-US"/>
        </w:rPr>
      </w:pPr>
      <w:r w:rsidRPr="00B04B1B">
        <w:t xml:space="preserve">Описание </w:t>
      </w:r>
      <w:r w:rsidRPr="00B04B1B">
        <w:rPr>
          <w:noProof/>
        </w:rPr>
        <w:t xml:space="preserve">полей регисра </w:t>
      </w:r>
      <w:r w:rsidRPr="00B04B1B">
        <w:rPr>
          <w:noProof/>
          <w:lang w:val="en-US"/>
        </w:rPr>
        <w:t>DCDBTRH</w:t>
      </w:r>
      <w:r w:rsidRPr="00B04B1B">
        <w:rPr>
          <w:noProof/>
        </w:rPr>
        <w:t xml:space="preserve"> приведено в таблице</w:t>
      </w:r>
      <w:r w:rsidR="001E441C" w:rsidRPr="00B04B1B">
        <w:rPr>
          <w:noProof/>
        </w:rPr>
        <w:t xml:space="preserve"> </w:t>
      </w:r>
      <w:r w:rsidR="00FE09A8">
        <w:fldChar w:fldCharType="begin"/>
      </w:r>
      <w:r w:rsidR="00FE09A8">
        <w:instrText xml:space="preserve"> REF _Ref3548769 \h  \* MERGEFORMAT </w:instrText>
      </w:r>
      <w:r w:rsidR="00FE09A8">
        <w:fldChar w:fldCharType="separate"/>
      </w:r>
      <w:r w:rsidR="00785D22" w:rsidRPr="00785D22">
        <w:rPr>
          <w:vanish/>
        </w:rPr>
        <w:t xml:space="preserve">Таблица </w:t>
      </w:r>
      <w:r w:rsidR="00785D22">
        <w:rPr>
          <w:noProof/>
        </w:rPr>
        <w:t>143</w:t>
      </w:r>
      <w:r w:rsidR="00FE09A8">
        <w:fldChar w:fldCharType="end"/>
      </w:r>
      <w:r w:rsidRPr="00B04B1B">
        <w:rPr>
          <w:noProof/>
        </w:rPr>
        <w:t>.</w:t>
      </w:r>
    </w:p>
    <w:p w:rsidR="00F268F0" w:rsidRPr="00B04B1B" w:rsidRDefault="00F268F0" w:rsidP="00343363">
      <w:pPr>
        <w:pStyle w:val="afffffff0"/>
        <w:rPr>
          <w:lang w:eastAsia="en-US"/>
        </w:rPr>
      </w:pPr>
    </w:p>
    <w:p w:rsidR="00821E8D" w:rsidRPr="00B04B1B" w:rsidRDefault="00821E8D" w:rsidP="00F06F89">
      <w:pPr>
        <w:pStyle w:val="afffffff0"/>
        <w:jc w:val="center"/>
      </w:pPr>
      <w:r w:rsidRPr="00B04B1B">
        <w:rPr>
          <w:noProof/>
        </w:rPr>
        <w:drawing>
          <wp:inline distT="0" distB="0" distL="0" distR="0">
            <wp:extent cx="5438775" cy="762000"/>
            <wp:effectExtent l="19050" t="0" r="9525" b="0"/>
            <wp:docPr id="1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86782" cy="768726"/>
                    </a:xfrm>
                    <a:prstGeom prst="rect">
                      <a:avLst/>
                    </a:prstGeom>
                    <a:noFill/>
                    <a:ln>
                      <a:noFill/>
                    </a:ln>
                  </pic:spPr>
                </pic:pic>
              </a:graphicData>
            </a:graphic>
          </wp:inline>
        </w:drawing>
      </w:r>
      <w:bookmarkStart w:id="1027" w:name="_Ref3366398"/>
      <w:bookmarkStart w:id="1028" w:name="_Toc3469643"/>
      <w:r w:rsidR="00343363"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49</w:t>
      </w:r>
      <w:r w:rsidR="00FC5FA0" w:rsidRPr="00B04B1B">
        <w:rPr>
          <w:noProof/>
        </w:rPr>
        <w:fldChar w:fldCharType="end"/>
      </w:r>
      <w:bookmarkEnd w:id="1027"/>
      <w:r w:rsidR="00343363" w:rsidRPr="00B04B1B">
        <w:t xml:space="preserve"> – Формат регистра DCDBTR</w:t>
      </w:r>
      <w:r w:rsidR="00343363" w:rsidRPr="00B04B1B">
        <w:rPr>
          <w:lang w:val="en-US"/>
        </w:rPr>
        <w:t>H</w:t>
      </w:r>
      <w:bookmarkEnd w:id="1028"/>
    </w:p>
    <w:p w:rsidR="00F06F89" w:rsidRPr="00B04B1B" w:rsidRDefault="00F06F89" w:rsidP="00F06F89">
      <w:pPr>
        <w:pStyle w:val="afffffff0"/>
        <w:jc w:val="center"/>
        <w:rPr>
          <w:color w:val="000000" w:themeColor="text1"/>
        </w:rPr>
      </w:pPr>
    </w:p>
    <w:p w:rsidR="001E441C" w:rsidRPr="00B04B1B" w:rsidRDefault="001E441C" w:rsidP="001E441C">
      <w:pPr>
        <w:pStyle w:val="affff3"/>
      </w:pPr>
      <w:bookmarkStart w:id="1029" w:name="_Ref3548769"/>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143</w:t>
      </w:r>
      <w:r w:rsidR="00FC5FA0" w:rsidRPr="00B04B1B">
        <w:rPr>
          <w:noProof/>
        </w:rPr>
        <w:fldChar w:fldCharType="end"/>
      </w:r>
      <w:bookmarkEnd w:id="1029"/>
      <w:r w:rsidRPr="00B04B1B">
        <w:t xml:space="preserve"> – Описание полей регисра DCDBTRH</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731"/>
        <w:gridCol w:w="1447"/>
        <w:gridCol w:w="6858"/>
      </w:tblGrid>
      <w:tr w:rsidR="00821E8D" w:rsidRPr="00B04B1B" w:rsidTr="001479FB">
        <w:trPr>
          <w:cantSplit/>
          <w:trHeight w:val="20"/>
          <w:tblHeader/>
          <w:jc w:val="center"/>
        </w:trPr>
        <w:tc>
          <w:tcPr>
            <w:tcW w:w="1693" w:type="dxa"/>
          </w:tcPr>
          <w:p w:rsidR="00821E8D" w:rsidRPr="00B04B1B" w:rsidRDefault="00821E8D" w:rsidP="00F06F89">
            <w:pPr>
              <w:pStyle w:val="afffffff2"/>
              <w:rPr>
                <w:rFonts w:eastAsia="Arial"/>
              </w:rPr>
            </w:pPr>
            <w:r w:rsidRPr="00B04B1B">
              <w:t>Биты</w:t>
            </w:r>
          </w:p>
        </w:tc>
        <w:tc>
          <w:tcPr>
            <w:tcW w:w="1415" w:type="dxa"/>
          </w:tcPr>
          <w:p w:rsidR="00821E8D" w:rsidRPr="00B04B1B" w:rsidRDefault="00821E8D" w:rsidP="00F06F89">
            <w:pPr>
              <w:pStyle w:val="afffffff2"/>
              <w:rPr>
                <w:rFonts w:eastAsia="Arial"/>
              </w:rPr>
            </w:pPr>
            <w:r w:rsidRPr="00B04B1B">
              <w:t>Наименова</w:t>
            </w:r>
            <w:r w:rsidR="0062662C" w:rsidRPr="00B04B1B">
              <w:t>-</w:t>
            </w:r>
            <w:r w:rsidRPr="00B04B1B">
              <w:t>ние поля</w:t>
            </w:r>
          </w:p>
        </w:tc>
        <w:tc>
          <w:tcPr>
            <w:tcW w:w="6707" w:type="dxa"/>
          </w:tcPr>
          <w:p w:rsidR="00821E8D" w:rsidRPr="00B04B1B" w:rsidRDefault="00821E8D" w:rsidP="00F06F89">
            <w:pPr>
              <w:pStyle w:val="afffffff2"/>
              <w:rPr>
                <w:rFonts w:eastAsia="Arial"/>
              </w:rPr>
            </w:pPr>
            <w:r w:rsidRPr="00B04B1B">
              <w:t>Описание</w:t>
            </w:r>
          </w:p>
        </w:tc>
      </w:tr>
      <w:tr w:rsidR="00821E8D" w:rsidRPr="00B04B1B" w:rsidTr="001479FB">
        <w:trPr>
          <w:cantSplit/>
          <w:trHeight w:val="20"/>
          <w:jc w:val="center"/>
        </w:trPr>
        <w:tc>
          <w:tcPr>
            <w:tcW w:w="1693" w:type="dxa"/>
          </w:tcPr>
          <w:p w:rsidR="00821E8D" w:rsidRPr="00B04B1B" w:rsidRDefault="00821E8D" w:rsidP="00F06F89">
            <w:pPr>
              <w:pStyle w:val="afffffff2"/>
              <w:rPr>
                <w:rFonts w:eastAsia="Arial"/>
              </w:rPr>
            </w:pPr>
            <w:r w:rsidRPr="00B04B1B">
              <w:t>0:18</w:t>
            </w:r>
          </w:p>
        </w:tc>
        <w:tc>
          <w:tcPr>
            <w:tcW w:w="1415" w:type="dxa"/>
          </w:tcPr>
          <w:p w:rsidR="00821E8D" w:rsidRPr="00B04B1B" w:rsidRDefault="00821E8D" w:rsidP="00F06F89">
            <w:pPr>
              <w:pStyle w:val="afffffff2"/>
              <w:rPr>
                <w:rFonts w:eastAsia="Arial"/>
              </w:rPr>
            </w:pPr>
            <w:r w:rsidRPr="00B04B1B">
              <w:t>ADDR</w:t>
            </w:r>
          </w:p>
        </w:tc>
        <w:tc>
          <w:tcPr>
            <w:tcW w:w="6707" w:type="dxa"/>
          </w:tcPr>
          <w:p w:rsidR="00821E8D" w:rsidRPr="00B04B1B" w:rsidRDefault="0062662C" w:rsidP="00F06F89">
            <w:pPr>
              <w:pStyle w:val="afffffff2"/>
              <w:rPr>
                <w:rFonts w:eastAsia="Arial"/>
              </w:rPr>
            </w:pPr>
            <w:r w:rsidRPr="00B04B1B">
              <w:t>Адрес тега. RA[10:28]</w:t>
            </w:r>
          </w:p>
        </w:tc>
      </w:tr>
      <w:tr w:rsidR="00821E8D" w:rsidRPr="00B04B1B" w:rsidTr="001479FB">
        <w:trPr>
          <w:cantSplit/>
          <w:trHeight w:val="20"/>
          <w:jc w:val="center"/>
        </w:trPr>
        <w:tc>
          <w:tcPr>
            <w:tcW w:w="1693" w:type="dxa"/>
          </w:tcPr>
          <w:p w:rsidR="00821E8D" w:rsidRPr="00B04B1B" w:rsidRDefault="00821E8D" w:rsidP="00F06F89">
            <w:pPr>
              <w:pStyle w:val="afffffff2"/>
              <w:rPr>
                <w:rFonts w:eastAsia="Arial"/>
              </w:rPr>
            </w:pPr>
            <w:r w:rsidRPr="00B04B1B">
              <w:t>19</w:t>
            </w:r>
          </w:p>
        </w:tc>
        <w:tc>
          <w:tcPr>
            <w:tcW w:w="1415" w:type="dxa"/>
          </w:tcPr>
          <w:p w:rsidR="00821E8D" w:rsidRPr="00B04B1B" w:rsidRDefault="00821E8D" w:rsidP="00F06F89">
            <w:pPr>
              <w:pStyle w:val="afffffff2"/>
              <w:rPr>
                <w:rFonts w:eastAsia="Arial"/>
              </w:rPr>
            </w:pPr>
            <w:r w:rsidRPr="00B04B1B">
              <w:t>VALID</w:t>
            </w:r>
          </w:p>
        </w:tc>
        <w:tc>
          <w:tcPr>
            <w:tcW w:w="6707" w:type="dxa"/>
          </w:tcPr>
          <w:p w:rsidR="00821E8D" w:rsidRPr="00B04B1B" w:rsidRDefault="00821E8D" w:rsidP="00F06F89">
            <w:pPr>
              <w:pStyle w:val="afffffff2"/>
              <w:rPr>
                <w:rFonts w:eastAsia="Arial"/>
              </w:rPr>
            </w:pPr>
            <w:r w:rsidRPr="00B04B1B">
              <w:t>Бит д</w:t>
            </w:r>
            <w:r w:rsidR="0062662C" w:rsidRPr="00B04B1B">
              <w:t>остоверности для этого элемента</w:t>
            </w:r>
          </w:p>
        </w:tc>
      </w:tr>
      <w:tr w:rsidR="00821E8D" w:rsidRPr="00B04B1B" w:rsidTr="001479FB">
        <w:trPr>
          <w:cantSplit/>
          <w:trHeight w:val="20"/>
          <w:jc w:val="center"/>
        </w:trPr>
        <w:tc>
          <w:tcPr>
            <w:tcW w:w="1693" w:type="dxa"/>
          </w:tcPr>
          <w:p w:rsidR="00821E8D" w:rsidRPr="00B04B1B" w:rsidRDefault="00821E8D" w:rsidP="00F06F89">
            <w:pPr>
              <w:pStyle w:val="afffffff2"/>
              <w:rPr>
                <w:rFonts w:eastAsia="Arial"/>
              </w:rPr>
            </w:pPr>
            <w:r w:rsidRPr="00B04B1B">
              <w:t>20:21</w:t>
            </w:r>
          </w:p>
        </w:tc>
        <w:tc>
          <w:tcPr>
            <w:tcW w:w="1415" w:type="dxa"/>
          </w:tcPr>
          <w:p w:rsidR="00821E8D" w:rsidRPr="00B04B1B" w:rsidRDefault="00821E8D" w:rsidP="00F06F89">
            <w:pPr>
              <w:pStyle w:val="afffffff2"/>
              <w:rPr>
                <w:rFonts w:eastAsia="Arial"/>
              </w:rPr>
            </w:pPr>
            <w:r w:rsidRPr="00B04B1B">
              <w:t>TAGP</w:t>
            </w:r>
          </w:p>
        </w:tc>
        <w:tc>
          <w:tcPr>
            <w:tcW w:w="6707" w:type="dxa"/>
          </w:tcPr>
          <w:p w:rsidR="00821E8D" w:rsidRPr="00B04B1B" w:rsidRDefault="00821E8D" w:rsidP="00F06F89">
            <w:pPr>
              <w:pStyle w:val="afffffff2"/>
              <w:rPr>
                <w:rFonts w:eastAsia="Arial"/>
              </w:rPr>
            </w:pPr>
            <w:r w:rsidRPr="00B04B1B">
              <w:t>Биты ч</w:t>
            </w:r>
            <w:r w:rsidR="0062662C" w:rsidRPr="00B04B1B">
              <w:t>етности тега. Четность RA[0:28]</w:t>
            </w:r>
          </w:p>
        </w:tc>
      </w:tr>
      <w:tr w:rsidR="00821E8D" w:rsidRPr="00B04B1B" w:rsidTr="001479FB">
        <w:trPr>
          <w:cantSplit/>
          <w:trHeight w:val="20"/>
          <w:jc w:val="center"/>
        </w:trPr>
        <w:tc>
          <w:tcPr>
            <w:tcW w:w="1693" w:type="dxa"/>
          </w:tcPr>
          <w:p w:rsidR="00821E8D" w:rsidRPr="00B04B1B" w:rsidRDefault="00821E8D" w:rsidP="00F06F89">
            <w:pPr>
              <w:pStyle w:val="afffffff2"/>
              <w:rPr>
                <w:rFonts w:eastAsia="Arial"/>
              </w:rPr>
            </w:pPr>
            <w:r w:rsidRPr="00B04B1B">
              <w:t>22:31</w:t>
            </w:r>
          </w:p>
        </w:tc>
        <w:tc>
          <w:tcPr>
            <w:tcW w:w="1415" w:type="dxa"/>
          </w:tcPr>
          <w:p w:rsidR="00821E8D" w:rsidRPr="00B04B1B" w:rsidRDefault="00821E8D" w:rsidP="00F06F89">
            <w:pPr>
              <w:pStyle w:val="afffffff2"/>
              <w:rPr>
                <w:rFonts w:eastAsia="Arial"/>
              </w:rPr>
            </w:pPr>
            <w:r w:rsidRPr="00B04B1B">
              <w:t>EXTADDR</w:t>
            </w:r>
          </w:p>
        </w:tc>
        <w:tc>
          <w:tcPr>
            <w:tcW w:w="6707" w:type="dxa"/>
          </w:tcPr>
          <w:p w:rsidR="00821E8D" w:rsidRPr="00B04B1B" w:rsidRDefault="0062662C" w:rsidP="00F06F89">
            <w:pPr>
              <w:pStyle w:val="afffffff2"/>
              <w:rPr>
                <w:rFonts w:eastAsia="Arial"/>
              </w:rPr>
            </w:pPr>
            <w:r w:rsidRPr="00B04B1B">
              <w:t>Расширенный адрес тега. RA[0:9]</w:t>
            </w:r>
          </w:p>
        </w:tc>
      </w:tr>
    </w:tbl>
    <w:p w:rsidR="00C76953" w:rsidRPr="00B04B1B" w:rsidRDefault="00C76953" w:rsidP="00546AEF">
      <w:pPr>
        <w:pStyle w:val="afffffff0"/>
      </w:pPr>
    </w:p>
    <w:p w:rsidR="00821E8D" w:rsidRPr="00C65678" w:rsidRDefault="00821E8D" w:rsidP="000E044C">
      <w:pPr>
        <w:pStyle w:val="7"/>
      </w:pPr>
      <w:r w:rsidRPr="00C65678">
        <w:t>Операции четности кэша данных</w:t>
      </w:r>
    </w:p>
    <w:p w:rsidR="00821E8D" w:rsidRPr="00B04B1B" w:rsidRDefault="00821E8D" w:rsidP="004C1475">
      <w:pPr>
        <w:pStyle w:val="af2"/>
        <w:rPr>
          <w:color w:val="000000" w:themeColor="text1"/>
        </w:rPr>
      </w:pPr>
      <w:r w:rsidRPr="00B04B1B">
        <w:rPr>
          <w:color w:val="000000" w:themeColor="text1"/>
        </w:rPr>
        <w:t>Кэш данных содержит биты четности и аппаратную часть обнаружения множества попаданий, чтобы защитить от программных ошибок данных. Теги кэша данных и данные защищены. Четность данных определяется побайтно; строка кэша содержит 258 битов данных</w:t>
      </w:r>
      <w:r w:rsidR="00922399">
        <w:rPr>
          <w:color w:val="000000" w:themeColor="text1"/>
        </w:rPr>
        <w:t xml:space="preserve"> </w:t>
      </w:r>
      <w:r w:rsidRPr="00B04B1B">
        <w:rPr>
          <w:color w:val="000000" w:themeColor="text1"/>
        </w:rPr>
        <w:t>и 32 бита четности. Четность тегов определяется на основе сохраненного действительного адреса, поскольку тегируется именно действительный адрес; биты RA от 0 до 28 имеют один бит четности. Кроме того, каждая строка кэша имеет один бит четности на шесть бит LRU, один бит четности на 4 бита достоверности и 4 бита фиксации.</w:t>
      </w:r>
    </w:p>
    <w:p w:rsidR="00821E8D" w:rsidRPr="00B04B1B" w:rsidRDefault="00821E8D" w:rsidP="004C1475">
      <w:pPr>
        <w:pStyle w:val="af2"/>
        <w:rPr>
          <w:color w:val="000000" w:themeColor="text1"/>
        </w:rPr>
      </w:pPr>
      <w:r w:rsidRPr="00B04B1B">
        <w:rPr>
          <w:color w:val="000000" w:themeColor="text1"/>
        </w:rPr>
        <w:t>При обнаружении ошибки четности и установленном MSR[ME] (то есть, разрешены прерывания проверки процессора), процессор передает управление блоку обработки прерываний проверки процессора. Как и в случае любого прерывания проверки процессора, после перед</w:t>
      </w:r>
      <w:r w:rsidR="005B229F" w:rsidRPr="00B04B1B">
        <w:rPr>
          <w:color w:val="000000" w:themeColor="text1"/>
        </w:rPr>
        <w:t>ачи управления</w:t>
      </w:r>
      <w:r w:rsidRPr="00B04B1B">
        <w:rPr>
          <w:color w:val="000000" w:themeColor="text1"/>
        </w:rPr>
        <w:t xml:space="preserve"> блоку обработки прерываний проверки процессора MCSRR0 содержит значение самой старой незавершенной инструкции в конвейере в момент появления исключения,</w:t>
      </w:r>
      <w:r w:rsidR="00922399">
        <w:rPr>
          <w:color w:val="000000" w:themeColor="text1"/>
        </w:rPr>
        <w:t xml:space="preserve"> </w:t>
      </w:r>
      <w:r w:rsidRPr="00B04B1B">
        <w:rPr>
          <w:color w:val="000000" w:themeColor="text1"/>
        </w:rPr>
        <w:t xml:space="preserve">а MCSRR1 содержит старый контекст MSR. Обработчик прерывания может запрашивать, установлен ли MCSR, MCSR[DC], чтобы определить произошла ли ошибка четности кэша данных, а затем либо инвалидировать кэш данных (с помощью dci), либо обратиться к системе, </w:t>
      </w:r>
      <w:r w:rsidRPr="00B04B1B">
        <w:rPr>
          <w:color w:val="000000" w:themeColor="text1"/>
        </w:rPr>
        <w:lastRenderedPageBreak/>
        <w:t>чтобы она завершила процесс или сбросила процессор. Блок обработки возвращается к прерванному процессу при помощи инструкции rfmci.</w:t>
      </w:r>
    </w:p>
    <w:p w:rsidR="00821E8D" w:rsidRPr="00B04B1B" w:rsidRDefault="00821E8D" w:rsidP="00C76953">
      <w:pPr>
        <w:pStyle w:val="afffffff0"/>
      </w:pPr>
      <w:bookmarkStart w:id="1030" w:name="5.5.24.1_Data_Cache_Exception_Status_Reg"/>
      <w:bookmarkStart w:id="1031" w:name="_bookmark530"/>
      <w:bookmarkEnd w:id="1030"/>
      <w:bookmarkEnd w:id="1031"/>
      <w:r w:rsidRPr="00B04B1B">
        <w:t>Регистр статуса исключения кэша данных (DCESR) предоставляет дополнительную информацию об ошибках четности кэша данных. Этот регистр сообщает, какая операция вызвала ошибку, к</w:t>
      </w:r>
      <w:r w:rsidR="005B229F" w:rsidRPr="00B04B1B">
        <w:t>акой интерфейс обнаружил ошибку</w:t>
      </w:r>
      <w:r w:rsidRPr="00B04B1B">
        <w:t xml:space="preserve"> и какой индекс строки кэша поврежден. Он также указывает на обнаружение нескольких ошибок.</w:t>
      </w:r>
    </w:p>
    <w:p w:rsidR="00C76953" w:rsidRPr="00B04B1B" w:rsidRDefault="00C76953" w:rsidP="00C76953">
      <w:pPr>
        <w:pStyle w:val="afffffff0"/>
      </w:pPr>
      <w:r w:rsidRPr="00B04B1B">
        <w:t xml:space="preserve">Формат регистра </w:t>
      </w:r>
      <w:r w:rsidRPr="00B04B1B">
        <w:rPr>
          <w:lang w:val="en-US"/>
        </w:rPr>
        <w:t>DCESR</w:t>
      </w:r>
      <w:r w:rsidRPr="00B04B1B">
        <w:t xml:space="preserve"> представлен на рисунке </w:t>
      </w:r>
      <w:r w:rsidR="00FE09A8">
        <w:fldChar w:fldCharType="begin"/>
      </w:r>
      <w:r w:rsidR="00FE09A8">
        <w:instrText xml:space="preserve"> REF _Ref3377516 \h  \* MERGEFORMAT </w:instrText>
      </w:r>
      <w:r w:rsidR="00FE09A8">
        <w:fldChar w:fldCharType="separate"/>
      </w:r>
      <w:r w:rsidR="00785D22" w:rsidRPr="00785D22">
        <w:rPr>
          <w:vanish/>
        </w:rPr>
        <w:t xml:space="preserve">Рисунок </w:t>
      </w:r>
      <w:r w:rsidR="00785D22">
        <w:rPr>
          <w:noProof/>
        </w:rPr>
        <w:t>50</w:t>
      </w:r>
      <w:r w:rsidR="00FE09A8">
        <w:fldChar w:fldCharType="end"/>
      </w:r>
      <w:r w:rsidRPr="00B04B1B">
        <w:t>.</w:t>
      </w:r>
    </w:p>
    <w:p w:rsidR="001E441C" w:rsidRPr="00B04B1B" w:rsidRDefault="001E441C" w:rsidP="00C76953">
      <w:pPr>
        <w:pStyle w:val="afffffff0"/>
      </w:pPr>
      <w:r w:rsidRPr="00B04B1B">
        <w:t xml:space="preserve">Описание полей регистра </w:t>
      </w:r>
      <w:r w:rsidRPr="00B04B1B">
        <w:rPr>
          <w:lang w:val="en-US"/>
        </w:rPr>
        <w:t>DCESR</w:t>
      </w:r>
      <w:r w:rsidRPr="00B04B1B">
        <w:t xml:space="preserve"> приведено в таблице </w:t>
      </w:r>
      <w:r w:rsidR="00FE09A8">
        <w:fldChar w:fldCharType="begin"/>
      </w:r>
      <w:r w:rsidR="00FE09A8">
        <w:instrText xml:space="preserve"> REF _Ref3548869 \h  \* MERGEFORMAT </w:instrText>
      </w:r>
      <w:r w:rsidR="00FE09A8">
        <w:fldChar w:fldCharType="separate"/>
      </w:r>
      <w:r w:rsidR="00785D22" w:rsidRPr="00785D22">
        <w:rPr>
          <w:vanish/>
        </w:rPr>
        <w:t xml:space="preserve">Таблица </w:t>
      </w:r>
      <w:r w:rsidR="00785D22">
        <w:rPr>
          <w:noProof/>
        </w:rPr>
        <w:t>144</w:t>
      </w:r>
      <w:r w:rsidR="00FE09A8">
        <w:fldChar w:fldCharType="end"/>
      </w:r>
      <w:r w:rsidRPr="00B04B1B">
        <w:t>.</w:t>
      </w:r>
    </w:p>
    <w:p w:rsidR="00C76953" w:rsidRPr="00B04B1B" w:rsidRDefault="00821E8D" w:rsidP="00C76953">
      <w:pPr>
        <w:pStyle w:val="afffffff0"/>
      </w:pPr>
      <w:r w:rsidRPr="00B04B1B">
        <w:rPr>
          <w:noProof/>
        </w:rPr>
        <w:drawing>
          <wp:inline distT="0" distB="0" distL="0" distR="0">
            <wp:extent cx="5067300" cy="895350"/>
            <wp:effectExtent l="0" t="0" r="0" b="0"/>
            <wp:docPr id="157"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67300" cy="895350"/>
                    </a:xfrm>
                    <a:prstGeom prst="rect">
                      <a:avLst/>
                    </a:prstGeom>
                    <a:noFill/>
                    <a:ln>
                      <a:noFill/>
                    </a:ln>
                  </pic:spPr>
                </pic:pic>
              </a:graphicData>
            </a:graphic>
          </wp:inline>
        </w:drawing>
      </w:r>
    </w:p>
    <w:p w:rsidR="00821E8D" w:rsidRPr="00B04B1B" w:rsidRDefault="00C76953" w:rsidP="00C76953">
      <w:pPr>
        <w:pStyle w:val="affff3"/>
        <w:keepNext w:val="0"/>
        <w:widowControl w:val="0"/>
        <w:jc w:val="center"/>
      </w:pPr>
      <w:bookmarkStart w:id="1032" w:name="_Ref3377516"/>
      <w:bookmarkStart w:id="1033" w:name="_Toc3469644"/>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50</w:t>
      </w:r>
      <w:r w:rsidR="00FC5FA0" w:rsidRPr="00B04B1B">
        <w:rPr>
          <w:noProof/>
        </w:rPr>
        <w:fldChar w:fldCharType="end"/>
      </w:r>
      <w:bookmarkEnd w:id="1032"/>
      <w:r w:rsidRPr="00B04B1B">
        <w:t xml:space="preserve"> – Формат регистра </w:t>
      </w:r>
      <w:r w:rsidRPr="00B04B1B">
        <w:rPr>
          <w:lang w:val="en-US"/>
        </w:rPr>
        <w:t>DCESR</w:t>
      </w:r>
      <w:bookmarkEnd w:id="1033"/>
    </w:p>
    <w:p w:rsidR="001E441C" w:rsidRPr="00B04B1B" w:rsidRDefault="001E441C" w:rsidP="001E441C">
      <w:pPr>
        <w:pStyle w:val="affff3"/>
      </w:pPr>
      <w:bookmarkStart w:id="1034" w:name="_Ref3548869"/>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144</w:t>
      </w:r>
      <w:r w:rsidR="00FC5FA0" w:rsidRPr="00B04B1B">
        <w:rPr>
          <w:noProof/>
        </w:rPr>
        <w:fldChar w:fldCharType="end"/>
      </w:r>
      <w:bookmarkEnd w:id="1034"/>
      <w:r w:rsidRPr="00B04B1B">
        <w:t xml:space="preserve"> – Описание полей регистра </w:t>
      </w:r>
      <w:r w:rsidRPr="00B04B1B">
        <w:rPr>
          <w:lang w:val="en-US"/>
        </w:rPr>
        <w:t>DCESR</w:t>
      </w:r>
    </w:p>
    <w:tbl>
      <w:tblPr>
        <w:tblW w:w="4750" w:type="pct"/>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548"/>
        <w:gridCol w:w="1303"/>
        <w:gridCol w:w="7185"/>
      </w:tblGrid>
      <w:tr w:rsidR="00821E8D" w:rsidRPr="00B04B1B" w:rsidTr="00C76953">
        <w:trPr>
          <w:cantSplit/>
          <w:trHeight w:val="20"/>
          <w:tblHeader/>
          <w:jc w:val="center"/>
        </w:trPr>
        <w:tc>
          <w:tcPr>
            <w:tcW w:w="1514" w:type="dxa"/>
          </w:tcPr>
          <w:p w:rsidR="00821E8D" w:rsidRPr="00B04B1B" w:rsidRDefault="00821E8D" w:rsidP="001E441C">
            <w:pPr>
              <w:pStyle w:val="afffffff2"/>
              <w:rPr>
                <w:rFonts w:eastAsia="Arial"/>
              </w:rPr>
            </w:pPr>
            <w:r w:rsidRPr="00B04B1B">
              <w:t>Бит</w:t>
            </w:r>
          </w:p>
        </w:tc>
        <w:tc>
          <w:tcPr>
            <w:tcW w:w="1274" w:type="dxa"/>
          </w:tcPr>
          <w:p w:rsidR="00821E8D" w:rsidRPr="00B04B1B" w:rsidRDefault="00821E8D" w:rsidP="001E441C">
            <w:pPr>
              <w:pStyle w:val="afffffff2"/>
              <w:rPr>
                <w:rFonts w:eastAsia="Arial"/>
              </w:rPr>
            </w:pPr>
            <w:r w:rsidRPr="00B04B1B">
              <w:t>Наимено</w:t>
            </w:r>
            <w:r w:rsidR="005B229F" w:rsidRPr="00B04B1B">
              <w:t>-</w:t>
            </w:r>
            <w:r w:rsidRPr="00B04B1B">
              <w:t>вание</w:t>
            </w:r>
          </w:p>
        </w:tc>
        <w:tc>
          <w:tcPr>
            <w:tcW w:w="7027" w:type="dxa"/>
          </w:tcPr>
          <w:p w:rsidR="00821E8D" w:rsidRPr="00B04B1B" w:rsidRDefault="00821E8D" w:rsidP="001E441C">
            <w:pPr>
              <w:pStyle w:val="afffffff2"/>
              <w:rPr>
                <w:rFonts w:eastAsia="Arial"/>
              </w:rPr>
            </w:pPr>
            <w:r w:rsidRPr="00B04B1B">
              <w:t>Описание</w:t>
            </w:r>
          </w:p>
        </w:tc>
      </w:tr>
      <w:tr w:rsidR="00821E8D" w:rsidRPr="00B04B1B" w:rsidTr="00C76953">
        <w:trPr>
          <w:cantSplit/>
          <w:trHeight w:val="20"/>
          <w:jc w:val="center"/>
        </w:trPr>
        <w:tc>
          <w:tcPr>
            <w:tcW w:w="1514" w:type="dxa"/>
          </w:tcPr>
          <w:p w:rsidR="00821E8D" w:rsidRPr="00B04B1B" w:rsidRDefault="00821E8D" w:rsidP="001E441C">
            <w:pPr>
              <w:pStyle w:val="afffffff2"/>
              <w:rPr>
                <w:rFonts w:eastAsia="Arial"/>
              </w:rPr>
            </w:pPr>
            <w:r w:rsidRPr="00B04B1B">
              <w:t>0:3</w:t>
            </w:r>
          </w:p>
        </w:tc>
        <w:tc>
          <w:tcPr>
            <w:tcW w:w="1274" w:type="dxa"/>
          </w:tcPr>
          <w:p w:rsidR="00821E8D" w:rsidRPr="00B04B1B" w:rsidRDefault="00821E8D" w:rsidP="001E441C">
            <w:pPr>
              <w:pStyle w:val="afffffff2"/>
              <w:rPr>
                <w:rFonts w:eastAsia="Arial"/>
              </w:rPr>
            </w:pPr>
            <w:r w:rsidRPr="00B04B1B">
              <w:t>DCRDPE</w:t>
            </w:r>
          </w:p>
        </w:tc>
        <w:tc>
          <w:tcPr>
            <w:tcW w:w="7027" w:type="dxa"/>
          </w:tcPr>
          <w:p w:rsidR="00821E8D" w:rsidRPr="00B04B1B" w:rsidRDefault="00821E8D" w:rsidP="001E441C">
            <w:pPr>
              <w:pStyle w:val="afffffff2"/>
              <w:rPr>
                <w:rFonts w:eastAsia="Arial"/>
              </w:rPr>
            </w:pPr>
            <w:r w:rsidRPr="00B04B1B">
              <w:t>Ошибка четности интерфейса чтения кэша данных.</w:t>
            </w:r>
          </w:p>
          <w:p w:rsidR="00821E8D" w:rsidRPr="00B04B1B" w:rsidRDefault="00821E8D" w:rsidP="001E441C">
            <w:pPr>
              <w:pStyle w:val="afffffff2"/>
              <w:rPr>
                <w:rFonts w:eastAsia="Arial"/>
              </w:rPr>
            </w:pPr>
            <w:r w:rsidRPr="00B04B1B">
              <w:t>Номер бита указывает, какое слово содержит ошибку на шине данных. Могут б</w:t>
            </w:r>
            <w:r w:rsidR="005B229F" w:rsidRPr="00B04B1B">
              <w:t>ыть установлены несколько битов</w:t>
            </w:r>
          </w:p>
        </w:tc>
      </w:tr>
      <w:tr w:rsidR="00821E8D" w:rsidRPr="00B04B1B" w:rsidTr="00C76953">
        <w:trPr>
          <w:cantSplit/>
          <w:trHeight w:val="20"/>
          <w:jc w:val="center"/>
        </w:trPr>
        <w:tc>
          <w:tcPr>
            <w:tcW w:w="1514" w:type="dxa"/>
          </w:tcPr>
          <w:p w:rsidR="00821E8D" w:rsidRPr="00B04B1B" w:rsidRDefault="00821E8D" w:rsidP="001E441C">
            <w:pPr>
              <w:pStyle w:val="afffffff2"/>
              <w:rPr>
                <w:rFonts w:eastAsia="Arial"/>
              </w:rPr>
            </w:pPr>
            <w:r w:rsidRPr="00B04B1B">
              <w:t>4:7</w:t>
            </w:r>
          </w:p>
        </w:tc>
        <w:tc>
          <w:tcPr>
            <w:tcW w:w="1274" w:type="dxa"/>
          </w:tcPr>
          <w:p w:rsidR="00821E8D" w:rsidRPr="00B04B1B" w:rsidRDefault="00821E8D" w:rsidP="001E441C">
            <w:pPr>
              <w:pStyle w:val="afffffff2"/>
              <w:rPr>
                <w:rFonts w:eastAsia="Arial"/>
              </w:rPr>
            </w:pPr>
            <w:r w:rsidRPr="00B04B1B">
              <w:t>Зарезерви</w:t>
            </w:r>
            <w:r w:rsidR="005B229F" w:rsidRPr="00B04B1B">
              <w:t>-</w:t>
            </w:r>
            <w:r w:rsidRPr="00B04B1B">
              <w:t>ровано</w:t>
            </w:r>
          </w:p>
        </w:tc>
        <w:tc>
          <w:tcPr>
            <w:tcW w:w="7027" w:type="dxa"/>
          </w:tcPr>
          <w:p w:rsidR="00821E8D" w:rsidRPr="00B04B1B" w:rsidRDefault="00821E8D" w:rsidP="001E441C">
            <w:pPr>
              <w:pStyle w:val="afffffff2"/>
            </w:pPr>
          </w:p>
        </w:tc>
      </w:tr>
      <w:tr w:rsidR="00821E8D" w:rsidRPr="00B04B1B" w:rsidTr="00C76953">
        <w:trPr>
          <w:cantSplit/>
          <w:trHeight w:val="20"/>
          <w:jc w:val="center"/>
        </w:trPr>
        <w:tc>
          <w:tcPr>
            <w:tcW w:w="1514" w:type="dxa"/>
          </w:tcPr>
          <w:p w:rsidR="00821E8D" w:rsidRPr="00B04B1B" w:rsidRDefault="00821E8D" w:rsidP="001E441C">
            <w:pPr>
              <w:pStyle w:val="afffffff2"/>
              <w:rPr>
                <w:rFonts w:eastAsia="Arial"/>
              </w:rPr>
            </w:pPr>
            <w:r w:rsidRPr="00B04B1B">
              <w:t>8:11</w:t>
            </w:r>
          </w:p>
        </w:tc>
        <w:tc>
          <w:tcPr>
            <w:tcW w:w="1274" w:type="dxa"/>
          </w:tcPr>
          <w:p w:rsidR="00821E8D" w:rsidRPr="00B04B1B" w:rsidRDefault="00821E8D" w:rsidP="001E441C">
            <w:pPr>
              <w:pStyle w:val="afffffff2"/>
              <w:rPr>
                <w:rFonts w:eastAsia="Arial"/>
              </w:rPr>
            </w:pPr>
            <w:r w:rsidRPr="00B04B1B">
              <w:t>DCESPE</w:t>
            </w:r>
          </w:p>
        </w:tc>
        <w:tc>
          <w:tcPr>
            <w:tcW w:w="7027" w:type="dxa"/>
          </w:tcPr>
          <w:p w:rsidR="00821E8D" w:rsidRPr="00B04B1B" w:rsidRDefault="00821E8D" w:rsidP="001E441C">
            <w:pPr>
              <w:pStyle w:val="afffffff2"/>
              <w:rPr>
                <w:rFonts w:eastAsia="Arial"/>
              </w:rPr>
            </w:pPr>
            <w:r w:rsidRPr="00B04B1B">
              <w:t>Ошибка четности четной группы кэша данных.</w:t>
            </w:r>
          </w:p>
          <w:p w:rsidR="00821E8D" w:rsidRPr="00B04B1B" w:rsidRDefault="00821E8D" w:rsidP="001E441C">
            <w:pPr>
              <w:pStyle w:val="afffffff2"/>
              <w:rPr>
                <w:rFonts w:eastAsia="Arial"/>
              </w:rPr>
            </w:pPr>
            <w:r w:rsidRPr="00B04B1B">
              <w:t>Это поле используется для ошибок четности массива тегов, и в нем могут быть установлены несколько битов. Ошибки могут сообщаться даже при запросе нечетной группы. 0:3 каналы в группе с (addr[19] XOR addr[26]) равным ‘0’</w:t>
            </w:r>
          </w:p>
        </w:tc>
      </w:tr>
      <w:tr w:rsidR="00821E8D" w:rsidRPr="00B04B1B" w:rsidTr="00C76953">
        <w:trPr>
          <w:cantSplit/>
          <w:trHeight w:val="20"/>
          <w:jc w:val="center"/>
        </w:trPr>
        <w:tc>
          <w:tcPr>
            <w:tcW w:w="1514" w:type="dxa"/>
          </w:tcPr>
          <w:p w:rsidR="00821E8D" w:rsidRPr="00B04B1B" w:rsidRDefault="00821E8D" w:rsidP="001E441C">
            <w:pPr>
              <w:pStyle w:val="afffffff2"/>
              <w:rPr>
                <w:rFonts w:eastAsia="Arial"/>
              </w:rPr>
            </w:pPr>
            <w:r w:rsidRPr="00B04B1B">
              <w:t>12:15</w:t>
            </w:r>
          </w:p>
        </w:tc>
        <w:tc>
          <w:tcPr>
            <w:tcW w:w="1274" w:type="dxa"/>
          </w:tcPr>
          <w:p w:rsidR="00821E8D" w:rsidRPr="00B04B1B" w:rsidRDefault="00821E8D" w:rsidP="001E441C">
            <w:pPr>
              <w:pStyle w:val="afffffff2"/>
              <w:rPr>
                <w:rFonts w:eastAsia="Arial"/>
              </w:rPr>
            </w:pPr>
            <w:r w:rsidRPr="00B04B1B">
              <w:t>DCOSPE</w:t>
            </w:r>
          </w:p>
        </w:tc>
        <w:tc>
          <w:tcPr>
            <w:tcW w:w="7027" w:type="dxa"/>
          </w:tcPr>
          <w:p w:rsidR="00821E8D" w:rsidRPr="00B04B1B" w:rsidRDefault="00821E8D" w:rsidP="001E441C">
            <w:pPr>
              <w:pStyle w:val="afffffff2"/>
              <w:rPr>
                <w:rFonts w:eastAsia="Arial"/>
              </w:rPr>
            </w:pPr>
            <w:r w:rsidRPr="00B04B1B">
              <w:t>Ошибка четности нечетной группы кэша данных.</w:t>
            </w:r>
          </w:p>
          <w:p w:rsidR="00821E8D" w:rsidRPr="00B04B1B" w:rsidRDefault="00821E8D" w:rsidP="001E441C">
            <w:pPr>
              <w:pStyle w:val="afffffff2"/>
              <w:rPr>
                <w:rFonts w:eastAsia="Arial"/>
              </w:rPr>
            </w:pPr>
            <w:r w:rsidRPr="00B04B1B">
              <w:t>Могут быть установлены несколько бит. 0:3 каналы в группе</w:t>
            </w:r>
            <w:r w:rsidR="00922399">
              <w:t xml:space="preserve"> </w:t>
            </w:r>
            <w:r w:rsidRPr="00B04B1B">
              <w:t>с (addr[19] XOR addr[26]) равным ‘1’. Это поле используется для ошибок четности массива тегов, и в нем могут быть установлены несколько битов. Ошибки могут сообщаться</w:t>
            </w:r>
            <w:r w:rsidR="005B229F" w:rsidRPr="00B04B1B">
              <w:t xml:space="preserve"> даже при запросе четной группы</w:t>
            </w:r>
          </w:p>
        </w:tc>
      </w:tr>
      <w:tr w:rsidR="00821E8D" w:rsidRPr="00B04B1B" w:rsidTr="00C76953">
        <w:trPr>
          <w:cantSplit/>
          <w:trHeight w:val="20"/>
          <w:jc w:val="center"/>
        </w:trPr>
        <w:tc>
          <w:tcPr>
            <w:tcW w:w="1514" w:type="dxa"/>
          </w:tcPr>
          <w:p w:rsidR="00821E8D" w:rsidRPr="00B04B1B" w:rsidRDefault="00821E8D" w:rsidP="001E441C">
            <w:pPr>
              <w:pStyle w:val="afffffff2"/>
              <w:rPr>
                <w:rFonts w:eastAsia="Arial"/>
              </w:rPr>
            </w:pPr>
            <w:r w:rsidRPr="00B04B1B">
              <w:t>16:22</w:t>
            </w:r>
          </w:p>
        </w:tc>
        <w:tc>
          <w:tcPr>
            <w:tcW w:w="1274" w:type="dxa"/>
          </w:tcPr>
          <w:p w:rsidR="00821E8D" w:rsidRPr="00B04B1B" w:rsidRDefault="00821E8D" w:rsidP="001E441C">
            <w:pPr>
              <w:pStyle w:val="afffffff2"/>
              <w:rPr>
                <w:rFonts w:eastAsia="Arial"/>
              </w:rPr>
            </w:pPr>
            <w:r w:rsidRPr="00B04B1B">
              <w:t>DCINDXPE</w:t>
            </w:r>
          </w:p>
        </w:tc>
        <w:tc>
          <w:tcPr>
            <w:tcW w:w="7027" w:type="dxa"/>
          </w:tcPr>
          <w:p w:rsidR="00821E8D" w:rsidRPr="00B04B1B" w:rsidRDefault="00821E8D" w:rsidP="001E441C">
            <w:pPr>
              <w:pStyle w:val="afffffff2"/>
              <w:rPr>
                <w:rFonts w:eastAsia="Arial"/>
              </w:rPr>
            </w:pPr>
            <w:r w:rsidRPr="00B04B1B">
              <w:t>Индекс ошибки четности в кэше.</w:t>
            </w:r>
          </w:p>
          <w:p w:rsidR="00821E8D" w:rsidRPr="00B04B1B" w:rsidRDefault="00821E8D" w:rsidP="001E441C">
            <w:pPr>
              <w:pStyle w:val="afffffff2"/>
              <w:rPr>
                <w:rFonts w:eastAsia="Arial"/>
              </w:rPr>
            </w:pPr>
            <w:r w:rsidRPr="00B04B1B">
              <w:t>Отражает биты 20:26 действительного адреса. Бит</w:t>
            </w:r>
            <w:r w:rsidR="005B229F" w:rsidRPr="00B04B1B">
              <w:t xml:space="preserve"> </w:t>
            </w:r>
            <w:r w:rsidRPr="00B04B1B">
              <w:t>19 может вы</w:t>
            </w:r>
            <w:r w:rsidR="005B229F" w:rsidRPr="00B04B1B">
              <w:t>числен из полей DCESPE и DCOSP</w:t>
            </w:r>
          </w:p>
        </w:tc>
      </w:tr>
      <w:tr w:rsidR="00821E8D" w:rsidRPr="00B04B1B" w:rsidTr="00C76953">
        <w:trPr>
          <w:cantSplit/>
          <w:trHeight w:val="20"/>
          <w:jc w:val="center"/>
        </w:trPr>
        <w:tc>
          <w:tcPr>
            <w:tcW w:w="1514" w:type="dxa"/>
          </w:tcPr>
          <w:p w:rsidR="00821E8D" w:rsidRPr="00B04B1B" w:rsidRDefault="00821E8D" w:rsidP="001E441C">
            <w:pPr>
              <w:pStyle w:val="afffffff2"/>
              <w:rPr>
                <w:rFonts w:eastAsia="Arial"/>
              </w:rPr>
            </w:pPr>
            <w:r w:rsidRPr="00B04B1B">
              <w:t>23</w:t>
            </w:r>
          </w:p>
        </w:tc>
        <w:tc>
          <w:tcPr>
            <w:tcW w:w="1274" w:type="dxa"/>
          </w:tcPr>
          <w:p w:rsidR="00821E8D" w:rsidRPr="00B04B1B" w:rsidRDefault="00821E8D" w:rsidP="001E441C">
            <w:pPr>
              <w:pStyle w:val="afffffff2"/>
              <w:rPr>
                <w:rFonts w:eastAsia="Arial"/>
              </w:rPr>
            </w:pPr>
            <w:r w:rsidRPr="00B04B1B">
              <w:t>DCDAPE</w:t>
            </w:r>
          </w:p>
        </w:tc>
        <w:tc>
          <w:tcPr>
            <w:tcW w:w="7027" w:type="dxa"/>
          </w:tcPr>
          <w:p w:rsidR="00821E8D" w:rsidRPr="00B04B1B" w:rsidRDefault="00821E8D" w:rsidP="001E441C">
            <w:pPr>
              <w:pStyle w:val="afffffff2"/>
              <w:rPr>
                <w:rFonts w:eastAsia="Arial"/>
              </w:rPr>
            </w:pPr>
            <w:r w:rsidRPr="00B04B1B">
              <w:t>Ошибка четности массива данных кэша данных.</w:t>
            </w:r>
          </w:p>
          <w:p w:rsidR="00821E8D" w:rsidRPr="00B04B1B" w:rsidRDefault="00821E8D" w:rsidP="001E441C">
            <w:pPr>
              <w:pStyle w:val="afffffff2"/>
              <w:rPr>
                <w:rFonts w:eastAsia="Arial"/>
              </w:rPr>
            </w:pPr>
            <w:r w:rsidRPr="00B04B1B">
              <w:t>Если установлен, данные имеют ошибку четности. Если причина запроса</w:t>
            </w:r>
            <w:r w:rsidR="005B229F" w:rsidRPr="00B04B1B">
              <w:t xml:space="preserve"> - промах, ошибка не сообщается</w:t>
            </w:r>
          </w:p>
        </w:tc>
      </w:tr>
      <w:tr w:rsidR="00821E8D" w:rsidRPr="00B04B1B" w:rsidTr="00C76953">
        <w:trPr>
          <w:cantSplit/>
          <w:trHeight w:val="20"/>
          <w:jc w:val="center"/>
        </w:trPr>
        <w:tc>
          <w:tcPr>
            <w:tcW w:w="1514" w:type="dxa"/>
          </w:tcPr>
          <w:p w:rsidR="00821E8D" w:rsidRPr="00B04B1B" w:rsidRDefault="00821E8D" w:rsidP="001E441C">
            <w:pPr>
              <w:pStyle w:val="afffffff2"/>
              <w:rPr>
                <w:rFonts w:eastAsia="Arial"/>
              </w:rPr>
            </w:pPr>
            <w:r w:rsidRPr="00B04B1B">
              <w:t>24</w:t>
            </w:r>
          </w:p>
        </w:tc>
        <w:tc>
          <w:tcPr>
            <w:tcW w:w="1274" w:type="dxa"/>
          </w:tcPr>
          <w:p w:rsidR="00821E8D" w:rsidRPr="00B04B1B" w:rsidRDefault="00821E8D" w:rsidP="001E441C">
            <w:pPr>
              <w:pStyle w:val="afffffff2"/>
              <w:rPr>
                <w:rFonts w:eastAsia="Arial"/>
              </w:rPr>
            </w:pPr>
            <w:r w:rsidRPr="00B04B1B">
              <w:t>DCTAPE</w:t>
            </w:r>
          </w:p>
        </w:tc>
        <w:tc>
          <w:tcPr>
            <w:tcW w:w="7027" w:type="dxa"/>
          </w:tcPr>
          <w:p w:rsidR="00821E8D" w:rsidRPr="00B04B1B" w:rsidRDefault="00821E8D" w:rsidP="001E441C">
            <w:pPr>
              <w:pStyle w:val="afffffff2"/>
              <w:rPr>
                <w:rFonts w:eastAsia="Arial"/>
              </w:rPr>
            </w:pPr>
            <w:r w:rsidRPr="00B04B1B">
              <w:t>Ошибка четности массива тегов кэша данных.</w:t>
            </w:r>
          </w:p>
          <w:p w:rsidR="00821E8D" w:rsidRPr="00B04B1B" w:rsidRDefault="00821E8D" w:rsidP="001E441C">
            <w:pPr>
              <w:pStyle w:val="afffffff2"/>
              <w:rPr>
                <w:rFonts w:eastAsia="Arial"/>
              </w:rPr>
            </w:pPr>
            <w:r w:rsidRPr="00B04B1B">
              <w:t xml:space="preserve">Если установлен, то как минимум один тег, ассоциированный либо с четной, либо с нечетной группой, имеет ошибку четности, местонахождение которой </w:t>
            </w:r>
            <w:r w:rsidR="005B229F" w:rsidRPr="00B04B1B">
              <w:t>указывают поля DCESPE и DCOSPE</w:t>
            </w:r>
          </w:p>
        </w:tc>
      </w:tr>
      <w:tr w:rsidR="00821E8D" w:rsidRPr="00B04B1B" w:rsidTr="00C76953">
        <w:trPr>
          <w:cantSplit/>
          <w:trHeight w:val="20"/>
          <w:jc w:val="center"/>
        </w:trPr>
        <w:tc>
          <w:tcPr>
            <w:tcW w:w="1514" w:type="dxa"/>
          </w:tcPr>
          <w:p w:rsidR="00821E8D" w:rsidRPr="00B04B1B" w:rsidRDefault="00821E8D" w:rsidP="001E441C">
            <w:pPr>
              <w:pStyle w:val="afffffff2"/>
              <w:rPr>
                <w:rFonts w:eastAsia="Arial"/>
              </w:rPr>
            </w:pPr>
            <w:r w:rsidRPr="00B04B1B">
              <w:t>25</w:t>
            </w:r>
          </w:p>
        </w:tc>
        <w:tc>
          <w:tcPr>
            <w:tcW w:w="1274" w:type="dxa"/>
          </w:tcPr>
          <w:p w:rsidR="00821E8D" w:rsidRPr="00B04B1B" w:rsidRDefault="00821E8D" w:rsidP="001E441C">
            <w:pPr>
              <w:pStyle w:val="afffffff2"/>
              <w:rPr>
                <w:rFonts w:eastAsia="Arial"/>
              </w:rPr>
            </w:pPr>
            <w:r w:rsidRPr="00B04B1B">
              <w:t>Зарезерви</w:t>
            </w:r>
            <w:r w:rsidR="005B229F" w:rsidRPr="00B04B1B">
              <w:t>-</w:t>
            </w:r>
            <w:r w:rsidRPr="00B04B1B">
              <w:t>ровано</w:t>
            </w:r>
          </w:p>
        </w:tc>
        <w:tc>
          <w:tcPr>
            <w:tcW w:w="7027" w:type="dxa"/>
          </w:tcPr>
          <w:p w:rsidR="00821E8D" w:rsidRPr="00B04B1B" w:rsidRDefault="00821E8D" w:rsidP="001E441C">
            <w:pPr>
              <w:pStyle w:val="afffffff2"/>
            </w:pPr>
          </w:p>
        </w:tc>
      </w:tr>
      <w:tr w:rsidR="00821E8D" w:rsidRPr="00B04B1B" w:rsidTr="00C76953">
        <w:trPr>
          <w:cantSplit/>
          <w:trHeight w:val="20"/>
          <w:jc w:val="center"/>
        </w:trPr>
        <w:tc>
          <w:tcPr>
            <w:tcW w:w="1514" w:type="dxa"/>
          </w:tcPr>
          <w:p w:rsidR="00821E8D" w:rsidRPr="00B04B1B" w:rsidRDefault="00821E8D" w:rsidP="001E441C">
            <w:pPr>
              <w:pStyle w:val="afffffff2"/>
              <w:rPr>
                <w:rFonts w:eastAsia="Arial"/>
              </w:rPr>
            </w:pPr>
            <w:r w:rsidRPr="00B04B1B">
              <w:t>26</w:t>
            </w:r>
          </w:p>
        </w:tc>
        <w:tc>
          <w:tcPr>
            <w:tcW w:w="1274" w:type="dxa"/>
          </w:tcPr>
          <w:p w:rsidR="00821E8D" w:rsidRPr="00B04B1B" w:rsidRDefault="00821E8D" w:rsidP="001E441C">
            <w:pPr>
              <w:pStyle w:val="afffffff2"/>
              <w:rPr>
                <w:rFonts w:eastAsia="Arial"/>
              </w:rPr>
            </w:pPr>
            <w:r w:rsidRPr="00B04B1B">
              <w:t>DCLRUPE</w:t>
            </w:r>
          </w:p>
        </w:tc>
        <w:tc>
          <w:tcPr>
            <w:tcW w:w="7027" w:type="dxa"/>
          </w:tcPr>
          <w:p w:rsidR="00821E8D" w:rsidRPr="00B04B1B" w:rsidRDefault="00821E8D" w:rsidP="001E441C">
            <w:pPr>
              <w:pStyle w:val="afffffff2"/>
              <w:rPr>
                <w:rFonts w:eastAsia="Arial"/>
              </w:rPr>
            </w:pPr>
            <w:r w:rsidRPr="00B04B1B">
              <w:t>Ошибка четности LRU/достоверности/фиксации кэша данных.</w:t>
            </w:r>
          </w:p>
          <w:p w:rsidR="00821E8D" w:rsidRPr="00B04B1B" w:rsidRDefault="00821E8D" w:rsidP="001E441C">
            <w:pPr>
              <w:pStyle w:val="afffffff2"/>
              <w:rPr>
                <w:rFonts w:eastAsia="Arial"/>
              </w:rPr>
            </w:pPr>
            <w:r w:rsidRPr="00B04B1B">
              <w:t>Ошибка четности произошла в поле четности или нечетности LRU/достоверност</w:t>
            </w:r>
            <w:r w:rsidR="005B229F" w:rsidRPr="00B04B1B">
              <w:t>и/фиксации запрашиваемой группы</w:t>
            </w:r>
          </w:p>
        </w:tc>
      </w:tr>
      <w:tr w:rsidR="00821E8D" w:rsidRPr="00B04B1B" w:rsidTr="00C76953">
        <w:trPr>
          <w:cantSplit/>
          <w:trHeight w:val="20"/>
          <w:jc w:val="center"/>
        </w:trPr>
        <w:tc>
          <w:tcPr>
            <w:tcW w:w="1514" w:type="dxa"/>
          </w:tcPr>
          <w:p w:rsidR="00821E8D" w:rsidRPr="00B04B1B" w:rsidRDefault="00821E8D" w:rsidP="001E441C">
            <w:pPr>
              <w:pStyle w:val="afffffff2"/>
              <w:rPr>
                <w:rFonts w:eastAsia="Arial"/>
              </w:rPr>
            </w:pPr>
            <w:r w:rsidRPr="00B04B1B">
              <w:t>27</w:t>
            </w:r>
          </w:p>
        </w:tc>
        <w:tc>
          <w:tcPr>
            <w:tcW w:w="1274" w:type="dxa"/>
          </w:tcPr>
          <w:p w:rsidR="00821E8D" w:rsidRPr="00B04B1B" w:rsidRDefault="00821E8D" w:rsidP="001E441C">
            <w:pPr>
              <w:pStyle w:val="afffffff2"/>
              <w:rPr>
                <w:rFonts w:eastAsia="Arial"/>
              </w:rPr>
            </w:pPr>
            <w:r w:rsidRPr="00B04B1B">
              <w:t>DCSNPPE</w:t>
            </w:r>
          </w:p>
        </w:tc>
        <w:tc>
          <w:tcPr>
            <w:tcW w:w="7027" w:type="dxa"/>
          </w:tcPr>
          <w:p w:rsidR="00821E8D" w:rsidRPr="00B04B1B" w:rsidRDefault="00821E8D" w:rsidP="001E441C">
            <w:pPr>
              <w:pStyle w:val="afffffff2"/>
              <w:rPr>
                <w:rFonts w:eastAsia="Arial"/>
              </w:rPr>
            </w:pPr>
            <w:r w:rsidRPr="00B04B1B">
              <w:t>Ошибка четности слежения кэша данных.</w:t>
            </w:r>
          </w:p>
          <w:p w:rsidR="00821E8D" w:rsidRPr="00B04B1B" w:rsidRDefault="00821E8D" w:rsidP="001E441C">
            <w:pPr>
              <w:pStyle w:val="afffffff2"/>
              <w:rPr>
                <w:rFonts w:eastAsia="Arial"/>
              </w:rPr>
            </w:pPr>
            <w:r w:rsidRPr="00B04B1B">
              <w:t>Ошибка четности на запросе отсл</w:t>
            </w:r>
            <w:r w:rsidR="005B229F" w:rsidRPr="00B04B1B">
              <w:t>еживания, полученном от кэша L2</w:t>
            </w:r>
          </w:p>
        </w:tc>
      </w:tr>
      <w:tr w:rsidR="00821E8D" w:rsidRPr="00B04B1B" w:rsidTr="00C76953">
        <w:trPr>
          <w:cantSplit/>
          <w:trHeight w:val="20"/>
          <w:jc w:val="center"/>
        </w:trPr>
        <w:tc>
          <w:tcPr>
            <w:tcW w:w="1514" w:type="dxa"/>
          </w:tcPr>
          <w:p w:rsidR="00821E8D" w:rsidRPr="00B04B1B" w:rsidRDefault="00821E8D" w:rsidP="001E441C">
            <w:pPr>
              <w:pStyle w:val="afffffff2"/>
              <w:rPr>
                <w:rFonts w:eastAsia="Arial"/>
              </w:rPr>
            </w:pPr>
            <w:r w:rsidRPr="00B04B1B">
              <w:t>28</w:t>
            </w:r>
          </w:p>
        </w:tc>
        <w:tc>
          <w:tcPr>
            <w:tcW w:w="1274" w:type="dxa"/>
          </w:tcPr>
          <w:p w:rsidR="00821E8D" w:rsidRPr="00B04B1B" w:rsidRDefault="00821E8D" w:rsidP="001E441C">
            <w:pPr>
              <w:pStyle w:val="afffffff2"/>
              <w:rPr>
                <w:rFonts w:eastAsia="Arial"/>
              </w:rPr>
            </w:pPr>
            <w:r w:rsidRPr="00B04B1B">
              <w:t>DCDAHIT</w:t>
            </w:r>
          </w:p>
        </w:tc>
        <w:tc>
          <w:tcPr>
            <w:tcW w:w="7027" w:type="dxa"/>
          </w:tcPr>
          <w:p w:rsidR="00821E8D" w:rsidRPr="00B04B1B" w:rsidRDefault="00821E8D" w:rsidP="001E441C">
            <w:pPr>
              <w:pStyle w:val="afffffff2"/>
              <w:rPr>
                <w:rFonts w:eastAsia="Arial"/>
              </w:rPr>
            </w:pPr>
            <w:r w:rsidRPr="00B04B1B">
              <w:t>Попадание в массив данных кэша данных.</w:t>
            </w:r>
          </w:p>
          <w:p w:rsidR="00821E8D" w:rsidRPr="00B04B1B" w:rsidRDefault="00821E8D" w:rsidP="001E441C">
            <w:pPr>
              <w:pStyle w:val="afffffff2"/>
              <w:rPr>
                <w:rFonts w:eastAsia="Arial"/>
              </w:rPr>
            </w:pPr>
            <w:r w:rsidRPr="00B04B1B">
              <w:t>При установке этот бит модифицирует DCDAPE. Если установлены и DCDAPE, и DCDAHIT, это указывает на ошибку четности данных на запросе загрузки, который попадает в кэш данных. Если установлен только DCDAPE, ошибка четности относится к запросу, который обслуживается из буферов заполнения строки. Если DCDAPE не установлен</w:t>
            </w:r>
            <w:r w:rsidR="005B229F" w:rsidRPr="00B04B1B">
              <w:t>, этот бит следует игнорировать</w:t>
            </w:r>
          </w:p>
        </w:tc>
      </w:tr>
      <w:tr w:rsidR="00821E8D" w:rsidRPr="00B04B1B" w:rsidTr="00C76953">
        <w:trPr>
          <w:cantSplit/>
          <w:trHeight w:val="20"/>
          <w:jc w:val="center"/>
        </w:trPr>
        <w:tc>
          <w:tcPr>
            <w:tcW w:w="1514" w:type="dxa"/>
          </w:tcPr>
          <w:p w:rsidR="00821E8D" w:rsidRPr="00B04B1B" w:rsidRDefault="00821E8D" w:rsidP="001E441C">
            <w:pPr>
              <w:pStyle w:val="afffffff2"/>
              <w:rPr>
                <w:rFonts w:eastAsia="Arial"/>
              </w:rPr>
            </w:pPr>
            <w:r w:rsidRPr="00B04B1B">
              <w:lastRenderedPageBreak/>
              <w:t>29</w:t>
            </w:r>
          </w:p>
        </w:tc>
        <w:tc>
          <w:tcPr>
            <w:tcW w:w="1274" w:type="dxa"/>
          </w:tcPr>
          <w:p w:rsidR="00821E8D" w:rsidRPr="00B04B1B" w:rsidRDefault="00821E8D" w:rsidP="001E441C">
            <w:pPr>
              <w:pStyle w:val="afffffff2"/>
              <w:rPr>
                <w:rFonts w:eastAsia="Arial"/>
              </w:rPr>
            </w:pPr>
            <w:r w:rsidRPr="00B04B1B">
              <w:t>DCDAAPU</w:t>
            </w:r>
          </w:p>
        </w:tc>
        <w:tc>
          <w:tcPr>
            <w:tcW w:w="7027" w:type="dxa"/>
          </w:tcPr>
          <w:p w:rsidR="00821E8D" w:rsidRPr="00B04B1B" w:rsidRDefault="00821E8D" w:rsidP="001E441C">
            <w:pPr>
              <w:pStyle w:val="afffffff2"/>
              <w:rPr>
                <w:rFonts w:eastAsia="Arial"/>
              </w:rPr>
            </w:pPr>
            <w:r w:rsidRPr="00B04B1B">
              <w:t>APU массива данных кэша данных.</w:t>
            </w:r>
          </w:p>
          <w:p w:rsidR="00821E8D" w:rsidRPr="00B04B1B" w:rsidRDefault="00821E8D" w:rsidP="001E441C">
            <w:pPr>
              <w:pStyle w:val="afffffff2"/>
              <w:rPr>
                <w:rFonts w:eastAsia="Arial"/>
              </w:rPr>
            </w:pPr>
            <w:r w:rsidRPr="00B04B1B">
              <w:t>При установке этот бит модифицирует DCDAPE. Если установлены и DCDAPE, и DCDAAPU, это указывает на ошибку четности данных на запросе загрузки для APU. Если установлен только DCDAPE, ошибка четности является следствием запроса CPU. Если DCDAPE не установлен</w:t>
            </w:r>
            <w:r w:rsidR="005B229F" w:rsidRPr="00B04B1B">
              <w:t>, этот бит следует игнорировать</w:t>
            </w:r>
          </w:p>
        </w:tc>
      </w:tr>
      <w:tr w:rsidR="00821E8D" w:rsidRPr="00B04B1B" w:rsidTr="00C76953">
        <w:trPr>
          <w:cantSplit/>
          <w:trHeight w:val="20"/>
          <w:jc w:val="center"/>
        </w:trPr>
        <w:tc>
          <w:tcPr>
            <w:tcW w:w="1514" w:type="dxa"/>
          </w:tcPr>
          <w:p w:rsidR="00821E8D" w:rsidRPr="00B04B1B" w:rsidRDefault="00821E8D" w:rsidP="001E441C">
            <w:pPr>
              <w:pStyle w:val="afffffff2"/>
              <w:rPr>
                <w:rFonts w:eastAsia="Arial"/>
              </w:rPr>
            </w:pPr>
            <w:r w:rsidRPr="00B04B1B">
              <w:t>30:31</w:t>
            </w:r>
          </w:p>
        </w:tc>
        <w:tc>
          <w:tcPr>
            <w:tcW w:w="1274" w:type="dxa"/>
          </w:tcPr>
          <w:p w:rsidR="00821E8D" w:rsidRPr="00B04B1B" w:rsidRDefault="00821E8D" w:rsidP="001E441C">
            <w:pPr>
              <w:pStyle w:val="afffffff2"/>
              <w:rPr>
                <w:rFonts w:eastAsia="Arial"/>
              </w:rPr>
            </w:pPr>
            <w:r w:rsidRPr="00B04B1B">
              <w:t>Зарезерви</w:t>
            </w:r>
            <w:r w:rsidR="005B229F" w:rsidRPr="00B04B1B">
              <w:t>-</w:t>
            </w:r>
            <w:r w:rsidRPr="00B04B1B">
              <w:t>ровано</w:t>
            </w:r>
          </w:p>
        </w:tc>
        <w:tc>
          <w:tcPr>
            <w:tcW w:w="7027" w:type="dxa"/>
          </w:tcPr>
          <w:p w:rsidR="00821E8D" w:rsidRPr="00B04B1B" w:rsidRDefault="00821E8D" w:rsidP="001E441C">
            <w:pPr>
              <w:pStyle w:val="afffffff2"/>
            </w:pPr>
          </w:p>
        </w:tc>
      </w:tr>
    </w:tbl>
    <w:p w:rsidR="00821E8D" w:rsidRPr="00B04B1B" w:rsidRDefault="00821E8D" w:rsidP="00546AEF">
      <w:pPr>
        <w:pStyle w:val="afffffff0"/>
      </w:pPr>
    </w:p>
    <w:p w:rsidR="00821E8D" w:rsidRPr="00B04B1B" w:rsidRDefault="00821E8D" w:rsidP="004C1475">
      <w:pPr>
        <w:pStyle w:val="af2"/>
        <w:rPr>
          <w:color w:val="000000" w:themeColor="text1"/>
        </w:rPr>
      </w:pPr>
      <w:r w:rsidRPr="00B04B1B">
        <w:rPr>
          <w:color w:val="000000" w:themeColor="text1"/>
        </w:rPr>
        <w:t>Если обработчик прерываний приведен в действие до того, как ошибка четности исказила состояние процессора, то процесс является обратимым, и обработчик прерывания может инвалидироать кэш данных и возобновить процесс. Чтобы гарантировать, что ошибки четности подлежат восстановлению, программа пользователя должна удовлетворять двум условиям.</w:t>
      </w:r>
      <w:r w:rsidR="00922399">
        <w:rPr>
          <w:color w:val="000000" w:themeColor="text1"/>
        </w:rPr>
        <w:t xml:space="preserve"> </w:t>
      </w:r>
      <w:r w:rsidRPr="00B04B1B">
        <w:rPr>
          <w:color w:val="000000" w:themeColor="text1"/>
        </w:rPr>
        <w:t>Во-первых, она должна маркировать кэшируемые страницы данных как страницы сквозной записи, а не с обратной записью. Во-вторых, устанавливаемый программно бит (CCR0[PRE]) должен быть установлен. Этот бит на один цикл останавливает все инструкции загрузки на последней стадии конвейера загрузки/сохранения, но только если требуется, чтобы ошибки четности подлежали восстановлению.</w:t>
      </w:r>
      <w:r w:rsidR="00922399">
        <w:rPr>
          <w:color w:val="000000" w:themeColor="text1"/>
        </w:rPr>
        <w:t xml:space="preserve"> </w:t>
      </w:r>
      <w:r w:rsidRPr="00B04B1B">
        <w:rPr>
          <w:color w:val="000000" w:themeColor="text1"/>
        </w:rPr>
        <w:t>Остановка конвейера гарантирует обнаружение любой ошибки четности. Таким образом</w:t>
      </w:r>
      <w:r w:rsidR="005B229F" w:rsidRPr="00B04B1B">
        <w:rPr>
          <w:color w:val="000000" w:themeColor="text1"/>
        </w:rPr>
        <w:t>,</w:t>
      </w:r>
      <w:r w:rsidRPr="00B04B1B">
        <w:rPr>
          <w:color w:val="000000" w:themeColor="text1"/>
        </w:rPr>
        <w:t xml:space="preserve"> результирующее прерывание проверки процессора принимается до завершения инструкции загрузки и искажения содержимого целевого GPR. Установка CCR0[PRE] снижает общую производительность приложения. Однако если состояние конвейера загрузки/сохранения таково, что инструкция загрузки останавливается на последней стадии по какой-то причине, не связанной с восстановлением четности, CCR0[PRE] не вызывает дополнительной остановки на один цикл.</w:t>
      </w:r>
    </w:p>
    <w:p w:rsidR="00821E8D" w:rsidRPr="00B04B1B" w:rsidRDefault="00821E8D" w:rsidP="004C1475">
      <w:pPr>
        <w:pStyle w:val="af2"/>
        <w:rPr>
          <w:color w:val="000000" w:themeColor="text1"/>
        </w:rPr>
      </w:pPr>
      <w:r w:rsidRPr="00B04B1B">
        <w:rPr>
          <w:color w:val="000000" w:themeColor="text1"/>
        </w:rPr>
        <w:t>Следует отметить, что прерывание проверки процессора типа исключени</w:t>
      </w:r>
      <w:r w:rsidR="005B229F" w:rsidRPr="00B04B1B">
        <w:rPr>
          <w:color w:val="000000" w:themeColor="text1"/>
        </w:rPr>
        <w:t>я четности является асинхронным,</w:t>
      </w:r>
      <w:r w:rsidRPr="00B04B1B">
        <w:rPr>
          <w:color w:val="000000" w:themeColor="text1"/>
        </w:rPr>
        <w:t xml:space="preserve"> то есть, адрес возврата в MCSRR0 не обязательно указывает на адрес инструкции, которая обнаружила ошибку четности в кэше данных. Прерывание проверки процессора принимается сразу же после обнаружения ошибки четности, и некоторые выполняемые инструкции могут быть очищены, а затем снова выполнены после прерывания, если процессор отрабатывает внешнее прерывание.</w:t>
      </w:r>
    </w:p>
    <w:p w:rsidR="00821E8D" w:rsidRPr="00B04B1B" w:rsidRDefault="00821E8D" w:rsidP="004C1475">
      <w:pPr>
        <w:pStyle w:val="af2"/>
        <w:rPr>
          <w:color w:val="000000" w:themeColor="text1"/>
        </w:rPr>
      </w:pPr>
    </w:p>
    <w:p w:rsidR="00821E8D" w:rsidRPr="00E5608D" w:rsidRDefault="00821E8D" w:rsidP="000E044C">
      <w:pPr>
        <w:pStyle w:val="7"/>
        <w:rPr>
          <w:lang w:val="ru-RU"/>
        </w:rPr>
      </w:pPr>
      <w:bookmarkStart w:id="1035" w:name="5.5.25_Simulating_Data_Cache_Parity_Erro"/>
      <w:bookmarkStart w:id="1036" w:name="_bookmark531"/>
      <w:bookmarkEnd w:id="1035"/>
      <w:bookmarkEnd w:id="1036"/>
      <w:r w:rsidRPr="00E5608D">
        <w:rPr>
          <w:lang w:val="ru-RU"/>
        </w:rPr>
        <w:t>Симуляция четности кэша данных для отладки программы</w:t>
      </w:r>
    </w:p>
    <w:p w:rsidR="00821E8D" w:rsidRPr="00B04B1B" w:rsidRDefault="00821E8D" w:rsidP="00821E8D">
      <w:pPr>
        <w:pStyle w:val="af2"/>
        <w:rPr>
          <w:color w:val="000000" w:themeColor="text1"/>
        </w:rPr>
      </w:pPr>
      <w:r w:rsidRPr="00B04B1B">
        <w:rPr>
          <w:color w:val="000000" w:themeColor="text1"/>
        </w:rPr>
        <w:t>Ошибки четности возникают в кэше редко и непредсказуемо. Поэтому поля CCR1[DCDPEI], CCR1[DCTPEI], CCR1[DCUPEI], CCR1[DCMPEI] и CCR1[FCOM] могут использоваться для симуляции влияния ошибки четности кэша данных, чтобы можно было проверить программу обработки прерываний.</w:t>
      </w:r>
    </w:p>
    <w:p w:rsidR="00821E8D" w:rsidRPr="00B04B1B" w:rsidRDefault="00821E8D" w:rsidP="00821E8D">
      <w:pPr>
        <w:pStyle w:val="af2"/>
        <w:rPr>
          <w:color w:val="000000" w:themeColor="text1"/>
        </w:rPr>
      </w:pPr>
      <w:r w:rsidRPr="00B04B1B">
        <w:rPr>
          <w:color w:val="000000" w:themeColor="text1"/>
        </w:rPr>
        <w:t>39 бит четности кэша в каждой строке кэша содержат один бит четности на байт</w:t>
      </w:r>
      <w:r w:rsidR="00922399">
        <w:rPr>
          <w:color w:val="000000" w:themeColor="text1"/>
        </w:rPr>
        <w:t xml:space="preserve"> </w:t>
      </w:r>
      <w:r w:rsidRPr="00B04B1B">
        <w:rPr>
          <w:color w:val="000000" w:themeColor="text1"/>
        </w:rPr>
        <w:t>(то есть,</w:t>
      </w:r>
      <w:r w:rsidR="00922399">
        <w:rPr>
          <w:color w:val="000000" w:themeColor="text1"/>
        </w:rPr>
        <w:t xml:space="preserve"> </w:t>
      </w:r>
      <w:r w:rsidRPr="00B04B1B">
        <w:rPr>
          <w:color w:val="000000" w:themeColor="text1"/>
        </w:rPr>
        <w:t>32 бита четности на строку длиной 32 байта) плюс следующие биты четности:</w:t>
      </w:r>
    </w:p>
    <w:p w:rsidR="00821E8D" w:rsidRPr="00B04B1B" w:rsidRDefault="005B229F" w:rsidP="00821E8D">
      <w:pPr>
        <w:pStyle w:val="af2"/>
        <w:rPr>
          <w:color w:val="000000" w:themeColor="text1"/>
        </w:rPr>
      </w:pPr>
      <w:r w:rsidRPr="00B04B1B">
        <w:rPr>
          <w:color w:val="000000" w:themeColor="text1"/>
        </w:rPr>
        <w:t xml:space="preserve">- </w:t>
      </w:r>
      <w:r w:rsidR="001479FB" w:rsidRPr="00B04B1B">
        <w:rPr>
          <w:color w:val="000000" w:themeColor="text1"/>
        </w:rPr>
        <w:t>д</w:t>
      </w:r>
      <w:r w:rsidR="00821E8D" w:rsidRPr="00B04B1B">
        <w:rPr>
          <w:color w:val="000000" w:themeColor="text1"/>
        </w:rPr>
        <w:t>ва бита четности для тега адреса (бит достоверности (V) не включается в подсчет битов четности для тега)</w:t>
      </w:r>
      <w:r w:rsidRPr="00B04B1B">
        <w:rPr>
          <w:color w:val="000000" w:themeColor="text1"/>
        </w:rPr>
        <w:t>;</w:t>
      </w:r>
    </w:p>
    <w:p w:rsidR="00821E8D" w:rsidRPr="00B04B1B" w:rsidRDefault="005B229F" w:rsidP="00821E8D">
      <w:pPr>
        <w:pStyle w:val="af2"/>
        <w:rPr>
          <w:color w:val="000000" w:themeColor="text1"/>
        </w:rPr>
      </w:pPr>
      <w:r w:rsidRPr="00B04B1B">
        <w:rPr>
          <w:color w:val="000000" w:themeColor="text1"/>
        </w:rPr>
        <w:t xml:space="preserve">- </w:t>
      </w:r>
      <w:r w:rsidR="001479FB" w:rsidRPr="00B04B1B">
        <w:rPr>
          <w:color w:val="000000" w:themeColor="text1"/>
        </w:rPr>
        <w:t>о</w:t>
      </w:r>
      <w:r w:rsidR="00821E8D" w:rsidRPr="00B04B1B">
        <w:rPr>
          <w:color w:val="000000" w:themeColor="text1"/>
        </w:rPr>
        <w:t>дин бит четности для 4-битового поля U строки</w:t>
      </w:r>
      <w:r w:rsidRPr="00B04B1B">
        <w:rPr>
          <w:color w:val="000000" w:themeColor="text1"/>
        </w:rPr>
        <w:t>;</w:t>
      </w:r>
    </w:p>
    <w:p w:rsidR="00821E8D" w:rsidRPr="00B04B1B" w:rsidRDefault="005B229F" w:rsidP="00821E8D">
      <w:pPr>
        <w:pStyle w:val="af2"/>
        <w:rPr>
          <w:color w:val="000000" w:themeColor="text1"/>
        </w:rPr>
      </w:pPr>
      <w:r w:rsidRPr="00B04B1B">
        <w:rPr>
          <w:color w:val="000000" w:themeColor="text1"/>
        </w:rPr>
        <w:t xml:space="preserve">- </w:t>
      </w:r>
      <w:r w:rsidR="001479FB" w:rsidRPr="00B04B1B">
        <w:rPr>
          <w:color w:val="000000" w:themeColor="text1"/>
        </w:rPr>
        <w:t>б</w:t>
      </w:r>
      <w:r w:rsidR="00821E8D" w:rsidRPr="00B04B1B">
        <w:rPr>
          <w:color w:val="000000" w:themeColor="text1"/>
        </w:rPr>
        <w:t>ит четности для каждого из четырех измененных (грязных) бит строки</w:t>
      </w:r>
      <w:r w:rsidRPr="00B04B1B">
        <w:rPr>
          <w:color w:val="000000" w:themeColor="text1"/>
        </w:rPr>
        <w:t>.</w:t>
      </w:r>
    </w:p>
    <w:p w:rsidR="00821E8D" w:rsidRPr="00B04B1B" w:rsidRDefault="00821E8D" w:rsidP="00821E8D">
      <w:pPr>
        <w:pStyle w:val="af2"/>
        <w:rPr>
          <w:color w:val="000000" w:themeColor="text1"/>
        </w:rPr>
      </w:pPr>
      <w:r w:rsidRPr="00B04B1B">
        <w:rPr>
          <w:color w:val="000000" w:themeColor="text1"/>
        </w:rPr>
        <w:t xml:space="preserve">Для тега данных предусмотрены два бита четности, поскольку четность вычисляется для двух перемежающихся битов поля тега, чтобы защититься от события, которое искажает два соседних бита. Другие биты данных физически чередуются таким образом, чтобы можно было использовать один бит четности для байта данных или другого поля. Все биты четности вычисляются и сохраняются, когда строка впервые помещается в кэш. Кроме того, данные и модифицированные (грязные) биты четности (но не тега и не биты четности пользователя) </w:t>
      </w:r>
      <w:r w:rsidR="000D35EA" w:rsidRPr="00B04B1B">
        <w:rPr>
          <w:color w:val="000000" w:themeColor="text1"/>
        </w:rPr>
        <w:t>изменяются при изменении строки</w:t>
      </w:r>
      <w:r w:rsidR="00922399">
        <w:rPr>
          <w:color w:val="000000" w:themeColor="text1"/>
        </w:rPr>
        <w:t xml:space="preserve"> </w:t>
      </w:r>
      <w:r w:rsidRPr="00B04B1B">
        <w:rPr>
          <w:color w:val="000000" w:themeColor="text1"/>
        </w:rPr>
        <w:t>в результате выполнения инструкции сохранения или dcbz.</w:t>
      </w:r>
    </w:p>
    <w:p w:rsidR="00821E8D" w:rsidRPr="00B04B1B" w:rsidRDefault="00821E8D" w:rsidP="00821E8D">
      <w:pPr>
        <w:pStyle w:val="af2"/>
        <w:rPr>
          <w:color w:val="000000" w:themeColor="text1"/>
        </w:rPr>
      </w:pPr>
      <w:r w:rsidRPr="00B04B1B">
        <w:rPr>
          <w:color w:val="000000" w:themeColor="text1"/>
        </w:rPr>
        <w:lastRenderedPageBreak/>
        <w:t>Обычно для каждой группы битов, требующей защиты, вычисляется четность, которую проверяет аппаратная часть. Однако</w:t>
      </w:r>
      <w:r w:rsidR="000D35EA" w:rsidRPr="00B04B1B">
        <w:rPr>
          <w:color w:val="000000" w:themeColor="text1"/>
        </w:rPr>
        <w:t>,</w:t>
      </w:r>
      <w:r w:rsidRPr="00B04B1B">
        <w:rPr>
          <w:color w:val="000000" w:themeColor="text1"/>
        </w:rPr>
        <w:t xml:space="preserve"> если установлен любой из бит CCR1[DCTPEI], вычисленная четность для соответ</w:t>
      </w:r>
      <w:r w:rsidR="000D35EA" w:rsidRPr="00B04B1B">
        <w:rPr>
          <w:color w:val="000000" w:themeColor="text1"/>
        </w:rPr>
        <w:t>ствующих бит тега инвертируется</w:t>
      </w:r>
      <w:r w:rsidRPr="00B04B1B">
        <w:rPr>
          <w:color w:val="000000" w:themeColor="text1"/>
        </w:rPr>
        <w:t xml:space="preserve"> и сохраняется как нечетность. Аналогичным образом</w:t>
      </w:r>
      <w:r w:rsidR="000D35EA" w:rsidRPr="00B04B1B">
        <w:rPr>
          <w:color w:val="000000" w:themeColor="text1"/>
        </w:rPr>
        <w:t>,</w:t>
      </w:r>
      <w:r w:rsidRPr="00B04B1B">
        <w:rPr>
          <w:color w:val="000000" w:themeColor="text1"/>
        </w:rPr>
        <w:t xml:space="preserve"> если установлен любой из бит CCR1[DCUPEI], вычисленная четность для бит пользователя инвертируется, и сохраняется как нечетность. Точно так же, если установлен бит CCR1[DCDPEI], то четность для любых байтов данных, которые записаны либо в процессе заполнения строки, либо при выполнении инструкции сохранения, устанавливается как нечетность. Тогда при последующей загрузке данных, сохраненных с нечетностью, это вызывает прерывание проверки процессора типа исключения четности, и выполняется программа обработки прерываний. Приведенный ниже псевдокод представляет собой пример, в котором поле CCR1[DCDPEI используется для симуляции ошибки четности в байте 0 целевой строки кэша.</w:t>
      </w:r>
    </w:p>
    <w:p w:rsidR="00821E8D" w:rsidRPr="00B04B1B" w:rsidRDefault="00821E8D" w:rsidP="00821E8D">
      <w:pPr>
        <w:pStyle w:val="af2"/>
        <w:rPr>
          <w:rFonts w:eastAsia="SimSun"/>
          <w:color w:val="000000" w:themeColor="text1"/>
        </w:rPr>
      </w:pPr>
      <w:r w:rsidRPr="00B04B1B">
        <w:rPr>
          <w:color w:val="000000" w:themeColor="text1"/>
        </w:rPr>
        <w:t>dcbt &lt;адрес целевой строки&gt;</w:t>
      </w:r>
      <w:r w:rsidRPr="00B04B1B">
        <w:rPr>
          <w:color w:val="000000" w:themeColor="text1"/>
        </w:rPr>
        <w:tab/>
        <w:t># Переместить целевую строку в кэш. msync</w:t>
      </w:r>
      <w:r w:rsidRPr="00B04B1B">
        <w:rPr>
          <w:color w:val="000000" w:themeColor="text1"/>
        </w:rPr>
        <w:tab/>
        <w:t># Ожидание dcbt.</w:t>
      </w:r>
    </w:p>
    <w:p w:rsidR="00821E8D" w:rsidRPr="00B04B1B" w:rsidRDefault="00821E8D" w:rsidP="00821E8D">
      <w:pPr>
        <w:pStyle w:val="af2"/>
        <w:rPr>
          <w:rFonts w:eastAsia="SimSun"/>
          <w:color w:val="000000" w:themeColor="text1"/>
        </w:rPr>
      </w:pPr>
      <w:r w:rsidRPr="00B04B1B">
        <w:rPr>
          <w:color w:val="000000" w:themeColor="text1"/>
        </w:rPr>
        <w:t>mtspr CCR1, Rx</w:t>
      </w:r>
      <w:r w:rsidRPr="00B04B1B">
        <w:rPr>
          <w:color w:val="000000" w:themeColor="text1"/>
        </w:rPr>
        <w:tab/>
        <w:t># Установка CCR1[DCDPEI].</w:t>
      </w:r>
    </w:p>
    <w:p w:rsidR="00821E8D" w:rsidRPr="00B04B1B" w:rsidRDefault="00821E8D" w:rsidP="00821E8D">
      <w:pPr>
        <w:pStyle w:val="af2"/>
        <w:rPr>
          <w:rFonts w:eastAsia="SimSun"/>
          <w:color w:val="000000" w:themeColor="text1"/>
        </w:rPr>
      </w:pPr>
      <w:r w:rsidRPr="00B04B1B">
        <w:rPr>
          <w:color w:val="000000" w:themeColor="text1"/>
        </w:rPr>
        <w:t>isync</w:t>
      </w:r>
      <w:r w:rsidRPr="00B04B1B">
        <w:rPr>
          <w:color w:val="000000" w:themeColor="text1"/>
        </w:rPr>
        <w:tab/>
        <w:t># Ожидание изменения контекста CCR1.</w:t>
      </w:r>
    </w:p>
    <w:p w:rsidR="00821E8D" w:rsidRPr="00B04B1B" w:rsidRDefault="00821E8D" w:rsidP="00821E8D">
      <w:pPr>
        <w:pStyle w:val="af2"/>
        <w:rPr>
          <w:rFonts w:eastAsia="SimSun"/>
          <w:color w:val="000000" w:themeColor="text1"/>
        </w:rPr>
      </w:pPr>
      <w:r w:rsidRPr="00B04B1B">
        <w:rPr>
          <w:color w:val="000000" w:themeColor="text1"/>
        </w:rPr>
        <w:t>stb &lt;адрес целевого байта&gt;</w:t>
      </w:r>
      <w:r w:rsidRPr="00B04B1B">
        <w:rPr>
          <w:color w:val="000000" w:themeColor="text1"/>
        </w:rPr>
        <w:tab/>
        <w:t xml:space="preserve"># Сохранить данные в байте 0 целевой строки. </w:t>
      </w:r>
      <w:r w:rsidR="000D35EA" w:rsidRPr="00B04B1B">
        <w:rPr>
          <w:color w:val="000000" w:themeColor="text1"/>
        </w:rPr>
        <w:t>msync</w:t>
      </w:r>
      <w:r w:rsidR="000D35EA" w:rsidRPr="00B04B1B">
        <w:rPr>
          <w:color w:val="000000" w:themeColor="text1"/>
        </w:rPr>
        <w:tab/>
        <w:t># Ожидание, пока завершит</w:t>
      </w:r>
      <w:r w:rsidRPr="00B04B1B">
        <w:rPr>
          <w:color w:val="000000" w:themeColor="text1"/>
        </w:rPr>
        <w:t>ся операция сохранения.</w:t>
      </w:r>
    </w:p>
    <w:p w:rsidR="00821E8D" w:rsidRPr="00B04B1B" w:rsidRDefault="00821E8D" w:rsidP="00821E8D">
      <w:pPr>
        <w:pStyle w:val="af2"/>
        <w:rPr>
          <w:rFonts w:eastAsia="SimSun"/>
          <w:color w:val="000000" w:themeColor="text1"/>
        </w:rPr>
      </w:pPr>
      <w:r w:rsidRPr="00B04B1B">
        <w:rPr>
          <w:color w:val="000000" w:themeColor="text1"/>
        </w:rPr>
        <w:t>mtspr CCR1, Rz</w:t>
      </w:r>
      <w:r w:rsidRPr="00B04B1B">
        <w:rPr>
          <w:color w:val="000000" w:themeColor="text1"/>
        </w:rPr>
        <w:tab/>
        <w:t># Сброс CCR1[ICDPEI0].</w:t>
      </w:r>
    </w:p>
    <w:p w:rsidR="00821E8D" w:rsidRPr="00B04B1B" w:rsidRDefault="00821E8D" w:rsidP="00821E8D">
      <w:pPr>
        <w:pStyle w:val="af2"/>
        <w:rPr>
          <w:rFonts w:eastAsia="SimSun"/>
          <w:color w:val="000000" w:themeColor="text1"/>
        </w:rPr>
      </w:pPr>
      <w:r w:rsidRPr="00B04B1B">
        <w:rPr>
          <w:color w:val="000000" w:themeColor="text1"/>
        </w:rPr>
        <w:t>isync</w:t>
      </w:r>
      <w:r w:rsidRPr="00B04B1B">
        <w:rPr>
          <w:color w:val="000000" w:themeColor="text1"/>
        </w:rPr>
        <w:tab/>
        <w:t># Ожидание изменения контекста CCR1. lb &lt;byte 0 of target line&gt;</w:t>
      </w:r>
      <w:r w:rsidRPr="00B04B1B">
        <w:rPr>
          <w:color w:val="000000" w:themeColor="text1"/>
        </w:rPr>
        <w:tab/>
        <w:t># Загруженный байт вызвает прерывание.</w:t>
      </w:r>
    </w:p>
    <w:p w:rsidR="00821E8D" w:rsidRPr="00B04B1B" w:rsidRDefault="00821E8D" w:rsidP="00821E8D">
      <w:pPr>
        <w:pStyle w:val="af2"/>
        <w:rPr>
          <w:color w:val="000000" w:themeColor="text1"/>
        </w:rPr>
      </w:pPr>
      <w:r w:rsidRPr="00B04B1B">
        <w:rPr>
          <w:color w:val="000000" w:themeColor="text1"/>
        </w:rPr>
        <w:t>Если установлен бит CCR1[DCMPEI], то четность для любых модифицированных (грязных) битов, которые записаны либо в процессе заполнения строки, либо при выполнении инструкции сохранения dcbz, устанавливается как нечетность. Если</w:t>
      </w:r>
      <w:r w:rsidR="000D35EA" w:rsidRPr="00B04B1B">
        <w:rPr>
          <w:color w:val="000000" w:themeColor="text1"/>
        </w:rPr>
        <w:t>,</w:t>
      </w:r>
      <w:r w:rsidRPr="00B04B1B">
        <w:rPr>
          <w:color w:val="000000" w:themeColor="text1"/>
        </w:rPr>
        <w:t xml:space="preserve"> кроме CCR1[DCMPEI]</w:t>
      </w:r>
      <w:r w:rsidR="000D35EA" w:rsidRPr="00B04B1B">
        <w:rPr>
          <w:color w:val="000000" w:themeColor="text1"/>
        </w:rPr>
        <w:t>,</w:t>
      </w:r>
      <w:r w:rsidRPr="00B04B1B">
        <w:rPr>
          <w:color w:val="000000" w:themeColor="text1"/>
        </w:rPr>
        <w:t xml:space="preserve"> установлен также бит CCR1[FFF], то четность для всех четырех модифицированных (грязных) битов устанавливается как нечетность. Обращение сохранения к строке кэша, которая уже находится в кэше и в странице памяти, для которой установлен атрибут сквозной записи, не изменяет модифицированные (грязные) биты и модифицированные (грязные) биты четности. Таким образом, на эти обращения установка CCR1[DCMPEI] не влияет.</w:t>
      </w:r>
    </w:p>
    <w:p w:rsidR="00821E8D" w:rsidRPr="00B04B1B" w:rsidRDefault="00821E8D" w:rsidP="00821E8D">
      <w:pPr>
        <w:pStyle w:val="af2"/>
        <w:rPr>
          <w:color w:val="000000" w:themeColor="text1"/>
        </w:rPr>
      </w:pPr>
      <w:r w:rsidRPr="00B04B1B">
        <w:rPr>
          <w:color w:val="000000" w:themeColor="text1"/>
        </w:rPr>
        <w:t>Бит CCR1[FCOM] позволяет симулировать ошибку четности множества попаданий. При его установке симулируется промах dcbt, что инициирует заполнение строки, даже если строка уже находится в кэше.</w:t>
      </w:r>
      <w:r w:rsidR="00922399">
        <w:rPr>
          <w:color w:val="000000" w:themeColor="text1"/>
        </w:rPr>
        <w:t xml:space="preserve"> </w:t>
      </w:r>
      <w:r w:rsidRPr="00B04B1B">
        <w:rPr>
          <w:color w:val="000000" w:themeColor="text1"/>
        </w:rPr>
        <w:t>Таким образом, этот бит позволяет одной и той же строке быть заполненной в кэш несколько раз, что генерирует ошибку четности множества попаданий, когда делается попытка чтения данных из этих строк кэша. Приведенный ниже псевдокод представляет собой пример, в котором поле CCR1[FCOM] используется для симуляции ошибки четности множества попаданий в кэше данных.</w:t>
      </w:r>
    </w:p>
    <w:p w:rsidR="00821E8D" w:rsidRPr="00B04B1B" w:rsidRDefault="00821E8D" w:rsidP="00821E8D">
      <w:pPr>
        <w:pStyle w:val="af2"/>
        <w:rPr>
          <w:rFonts w:eastAsia="SimSun"/>
          <w:color w:val="000000" w:themeColor="text1"/>
        </w:rPr>
      </w:pPr>
      <w:r w:rsidRPr="00B04B1B">
        <w:rPr>
          <w:color w:val="000000" w:themeColor="text1"/>
        </w:rPr>
        <w:t>mtspr CCR0, Rx</w:t>
      </w:r>
      <w:r w:rsidRPr="00B04B1B">
        <w:rPr>
          <w:color w:val="000000" w:themeColor="text1"/>
        </w:rPr>
        <w:tab/>
        <w:t># Установить CCR0[GDCBT].</w:t>
      </w:r>
    </w:p>
    <w:p w:rsidR="00821E8D" w:rsidRPr="00B04B1B" w:rsidRDefault="00821E8D" w:rsidP="00821E8D">
      <w:pPr>
        <w:pStyle w:val="af2"/>
        <w:rPr>
          <w:rFonts w:eastAsia="SimSun"/>
          <w:color w:val="000000" w:themeColor="text1"/>
        </w:rPr>
      </w:pPr>
      <w:r w:rsidRPr="00B04B1B">
        <w:rPr>
          <w:color w:val="000000" w:themeColor="text1"/>
        </w:rPr>
        <w:t>dcbt &lt;целевой адрес строки&gt;</w:t>
      </w:r>
      <w:r w:rsidRPr="00B04B1B">
        <w:rPr>
          <w:color w:val="000000" w:themeColor="text1"/>
        </w:rPr>
        <w:tab/>
        <w:t># Эта инструкция dcbt при необходимости заполняет первую копию целевой строки. msync</w:t>
      </w:r>
      <w:r w:rsidRPr="00B04B1B">
        <w:rPr>
          <w:color w:val="000000" w:themeColor="text1"/>
        </w:rPr>
        <w:tab/>
        <w:t># Ожидание, пока завершится заполнение.</w:t>
      </w:r>
    </w:p>
    <w:p w:rsidR="00821E8D" w:rsidRPr="00B04B1B" w:rsidRDefault="00821E8D" w:rsidP="00821E8D">
      <w:pPr>
        <w:pStyle w:val="af2"/>
        <w:rPr>
          <w:rFonts w:eastAsia="SimSun"/>
          <w:color w:val="000000" w:themeColor="text1"/>
        </w:rPr>
      </w:pPr>
      <w:r w:rsidRPr="00B04B1B">
        <w:rPr>
          <w:color w:val="000000" w:themeColor="text1"/>
        </w:rPr>
        <w:t>mtspr CCR1, Ry</w:t>
      </w:r>
      <w:r w:rsidRPr="00B04B1B">
        <w:rPr>
          <w:color w:val="000000" w:themeColor="text1"/>
        </w:rPr>
        <w:tab/>
        <w:t># Установка CCR1[FCOM].</w:t>
      </w:r>
    </w:p>
    <w:p w:rsidR="00821E8D" w:rsidRPr="00B04B1B" w:rsidRDefault="00821E8D" w:rsidP="00821E8D">
      <w:pPr>
        <w:pStyle w:val="af2"/>
        <w:rPr>
          <w:rFonts w:eastAsia="SimSun"/>
          <w:color w:val="000000" w:themeColor="text1"/>
        </w:rPr>
      </w:pPr>
      <w:r w:rsidRPr="00B04B1B">
        <w:rPr>
          <w:color w:val="000000" w:themeColor="text1"/>
        </w:rPr>
        <w:t>isync</w:t>
      </w:r>
      <w:r w:rsidRPr="00B04B1B">
        <w:rPr>
          <w:color w:val="000000" w:themeColor="text1"/>
        </w:rPr>
        <w:tab/>
        <w:t># Ожидание изменения контекста CCR1. dcbt &lt;адрес целевой строки&gt;</w:t>
      </w:r>
      <w:r w:rsidRPr="00B04B1B">
        <w:rPr>
          <w:color w:val="000000" w:themeColor="text1"/>
        </w:rPr>
        <w:tab/>
        <w:t># Заполнить вторую копию указанной строки. msync</w:t>
      </w:r>
      <w:r w:rsidRPr="00B04B1B">
        <w:rPr>
          <w:color w:val="000000" w:themeColor="text1"/>
        </w:rPr>
        <w:tab/>
        <w:t># Ожидание, пока завершится заполнение.</w:t>
      </w:r>
    </w:p>
    <w:p w:rsidR="00821E8D" w:rsidRPr="00B04B1B" w:rsidRDefault="00821E8D" w:rsidP="00821E8D">
      <w:pPr>
        <w:pStyle w:val="af2"/>
        <w:rPr>
          <w:rFonts w:eastAsia="SimSun"/>
          <w:color w:val="000000" w:themeColor="text1"/>
        </w:rPr>
      </w:pPr>
      <w:r w:rsidRPr="00B04B1B">
        <w:rPr>
          <w:color w:val="000000" w:themeColor="text1"/>
        </w:rPr>
        <w:t>mtspr CCR1, Rz</w:t>
      </w:r>
      <w:r w:rsidRPr="00B04B1B">
        <w:rPr>
          <w:color w:val="000000" w:themeColor="text1"/>
        </w:rPr>
        <w:tab/>
        <w:t># Сбрс CCR1[FCOM].</w:t>
      </w:r>
    </w:p>
    <w:p w:rsidR="00821E8D" w:rsidRPr="00B04B1B" w:rsidRDefault="00821E8D" w:rsidP="00821E8D">
      <w:pPr>
        <w:pStyle w:val="af2"/>
        <w:rPr>
          <w:color w:val="000000" w:themeColor="text1"/>
        </w:rPr>
      </w:pPr>
      <w:r w:rsidRPr="00B04B1B">
        <w:rPr>
          <w:color w:val="000000" w:themeColor="text1"/>
        </w:rPr>
        <w:t>isync</w:t>
      </w:r>
      <w:r w:rsidRPr="00B04B1B">
        <w:rPr>
          <w:color w:val="000000" w:themeColor="text1"/>
        </w:rPr>
        <w:tab/>
        <w:t># Ожидание изменения контекста CR1. br &lt;байт 0 целевой строки&gt;</w:t>
      </w:r>
      <w:r w:rsidRPr="00B04B1B">
        <w:rPr>
          <w:color w:val="000000" w:themeColor="text1"/>
        </w:rPr>
        <w:tab/>
        <w:t># Загруженный байт вызывает прерывание.</w:t>
      </w:r>
      <w:bookmarkStart w:id="1037" w:name="6._Timer_Facilities"/>
      <w:bookmarkStart w:id="1038" w:name="_bookmark532"/>
      <w:bookmarkStart w:id="1039" w:name="_bookmark533"/>
      <w:bookmarkEnd w:id="1037"/>
      <w:bookmarkEnd w:id="1038"/>
      <w:bookmarkEnd w:id="1039"/>
    </w:p>
    <w:p w:rsidR="001B0DF9" w:rsidRPr="00B04B1B" w:rsidRDefault="001B0DF9" w:rsidP="005B2759">
      <w:pPr>
        <w:pStyle w:val="afffffff0"/>
      </w:pPr>
    </w:p>
    <w:p w:rsidR="00C80BBF" w:rsidRPr="00B04B1B" w:rsidRDefault="00C80BBF" w:rsidP="00E25868">
      <w:pPr>
        <w:pStyle w:val="51"/>
      </w:pPr>
      <w:bookmarkStart w:id="1040" w:name="_Ref524965493"/>
      <w:bookmarkStart w:id="1041" w:name="_Toc51664701"/>
      <w:bookmarkStart w:id="1042" w:name="_Toc51665182"/>
      <w:bookmarkStart w:id="1043" w:name="_Toc51665532"/>
      <w:bookmarkStart w:id="1044" w:name="_Toc51670421"/>
      <w:bookmarkStart w:id="1045" w:name="_Toc523127786"/>
      <w:r w:rsidRPr="00B04B1B">
        <w:t>Кэш-память второго уровня</w:t>
      </w:r>
      <w:bookmarkEnd w:id="1040"/>
      <w:bookmarkEnd w:id="1041"/>
      <w:bookmarkEnd w:id="1042"/>
      <w:bookmarkEnd w:id="1043"/>
      <w:bookmarkEnd w:id="1044"/>
    </w:p>
    <w:p w:rsidR="00647DEA" w:rsidRPr="00B04B1B" w:rsidRDefault="003C3989" w:rsidP="00647DEA">
      <w:pPr>
        <w:pStyle w:val="afffffff0"/>
      </w:pPr>
      <w:r w:rsidRPr="00B04B1B">
        <w:t>Ядро L2C содержит кэ</w:t>
      </w:r>
      <w:r w:rsidR="000D35EA" w:rsidRPr="00B04B1B">
        <w:t>ш-</w:t>
      </w:r>
      <w:r w:rsidR="00C80BBF" w:rsidRPr="00B04B1B">
        <w:t>память второго уровня, которая упр</w:t>
      </w:r>
      <w:r w:rsidR="000D35EA" w:rsidRPr="00B04B1B">
        <w:t>авляет передачами между</w:t>
      </w:r>
      <w:r w:rsidR="00922399">
        <w:t xml:space="preserve"> </w:t>
      </w:r>
      <w:r w:rsidR="000D35EA" w:rsidRPr="00B04B1B">
        <w:t>L1I кеш-</w:t>
      </w:r>
      <w:r w:rsidR="00C80BBF" w:rsidRPr="00B04B1B">
        <w:t xml:space="preserve">памятью </w:t>
      </w:r>
      <w:r w:rsidRPr="00B04B1B">
        <w:t>команд первого уровня и L1D кэ</w:t>
      </w:r>
      <w:r w:rsidR="000D35EA" w:rsidRPr="00B04B1B">
        <w:t>ш-</w:t>
      </w:r>
      <w:r w:rsidR="00C80BBF" w:rsidRPr="00B04B1B">
        <w:t>памятью данных первого уровн</w:t>
      </w:r>
      <w:r w:rsidR="00414AC0" w:rsidRPr="00B04B1B">
        <w:t xml:space="preserve">я одного процессорного ядра PowerPC </w:t>
      </w:r>
      <w:r w:rsidR="00CF16D9">
        <w:t>470</w:t>
      </w:r>
      <w:r w:rsidR="00C80BBF" w:rsidRPr="00B04B1B">
        <w:t xml:space="preserve"> и проце</w:t>
      </w:r>
      <w:r w:rsidRPr="00B04B1B">
        <w:t xml:space="preserve">ссорной локальной шиной PLB6. </w:t>
      </w:r>
    </w:p>
    <w:p w:rsidR="00C80BBF" w:rsidRPr="00B04B1B" w:rsidRDefault="00C80BBF" w:rsidP="005B2759">
      <w:pPr>
        <w:pStyle w:val="afffffff0"/>
      </w:pPr>
      <w:r w:rsidRPr="00B04B1B">
        <w:t xml:space="preserve">На </w:t>
      </w:r>
      <w:r w:rsidR="00D72FC0" w:rsidRPr="00B04B1B">
        <w:t>рис</w:t>
      </w:r>
      <w:r w:rsidR="000D35EA" w:rsidRPr="00B04B1B">
        <w:t>унке</w:t>
      </w:r>
      <w:r w:rsidR="00414AC0" w:rsidRPr="00B04B1B">
        <w:t xml:space="preserve"> </w:t>
      </w:r>
      <w:r w:rsidR="00FE09A8">
        <w:fldChar w:fldCharType="begin"/>
      </w:r>
      <w:r w:rsidR="00FE09A8">
        <w:instrText xml:space="preserve"> REF _Ref526162769 \h  \* MERGEFORMAT </w:instrText>
      </w:r>
      <w:r w:rsidR="00FE09A8">
        <w:fldChar w:fldCharType="separate"/>
      </w:r>
      <w:r w:rsidR="00785D22" w:rsidRPr="00785D22">
        <w:rPr>
          <w:vanish/>
        </w:rPr>
        <w:t xml:space="preserve">Рисунок </w:t>
      </w:r>
      <w:r w:rsidR="00785D22">
        <w:rPr>
          <w:noProof/>
        </w:rPr>
        <w:t>51</w:t>
      </w:r>
      <w:r w:rsidR="00FE09A8">
        <w:fldChar w:fldCharType="end"/>
      </w:r>
      <w:r w:rsidR="00D72FC0" w:rsidRPr="00B04B1B">
        <w:t xml:space="preserve"> </w:t>
      </w:r>
      <w:r w:rsidRPr="00B04B1B">
        <w:t>приведен пример конфигурации двухъядерной системы.</w:t>
      </w:r>
    </w:p>
    <w:p w:rsidR="00C80BBF" w:rsidRPr="00B04B1B" w:rsidRDefault="00787F63" w:rsidP="00C80BBF">
      <w:pPr>
        <w:pStyle w:val="aff5"/>
      </w:pPr>
      <w:r>
        <w:rPr>
          <w:noProof/>
        </w:rPr>
        <w:lastRenderedPageBreak/>
        <w:drawing>
          <wp:inline distT="0" distB="0" distL="0" distR="0">
            <wp:extent cx="4476665" cy="2757397"/>
            <wp:effectExtent l="0" t="0" r="635" b="508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483105" cy="2761364"/>
                    </a:xfrm>
                    <a:prstGeom prst="rect">
                      <a:avLst/>
                    </a:prstGeom>
                    <a:noFill/>
                    <a:ln>
                      <a:noFill/>
                    </a:ln>
                  </pic:spPr>
                </pic:pic>
              </a:graphicData>
            </a:graphic>
          </wp:inline>
        </w:drawing>
      </w:r>
    </w:p>
    <w:p w:rsidR="00C80BBF" w:rsidRPr="00B04B1B" w:rsidRDefault="00C80BBF" w:rsidP="00C80BBF">
      <w:pPr>
        <w:pStyle w:val="aff5"/>
      </w:pPr>
      <w:bookmarkStart w:id="1046" w:name="_Ref526162769"/>
      <w:bookmarkStart w:id="1047" w:name="_Toc3469645"/>
      <w:r w:rsidRPr="00B04B1B">
        <w:t xml:space="preserve">Рисунок </w:t>
      </w:r>
      <w:r w:rsidR="00FC5FA0" w:rsidRPr="00B04B1B">
        <w:rPr>
          <w:noProof/>
        </w:rPr>
        <w:fldChar w:fldCharType="begin"/>
      </w:r>
      <w:r w:rsidRPr="00B04B1B">
        <w:rPr>
          <w:noProof/>
        </w:rPr>
        <w:instrText xml:space="preserve"> SEQ Рисунок \* ARABIC \s 1 </w:instrText>
      </w:r>
      <w:r w:rsidR="00FC5FA0" w:rsidRPr="00B04B1B">
        <w:rPr>
          <w:noProof/>
        </w:rPr>
        <w:fldChar w:fldCharType="separate"/>
      </w:r>
      <w:r w:rsidR="00785D22">
        <w:rPr>
          <w:noProof/>
        </w:rPr>
        <w:t>51</w:t>
      </w:r>
      <w:r w:rsidR="00FC5FA0" w:rsidRPr="00B04B1B">
        <w:rPr>
          <w:noProof/>
        </w:rPr>
        <w:fldChar w:fldCharType="end"/>
      </w:r>
      <w:bookmarkEnd w:id="1046"/>
      <w:r w:rsidR="003A638F" w:rsidRPr="00B04B1B">
        <w:t xml:space="preserve"> –</w:t>
      </w:r>
      <w:r w:rsidRPr="00B04B1B">
        <w:t xml:space="preserve"> Двухъядерная когерентная система на основе ядер </w:t>
      </w:r>
      <w:r w:rsidR="00414AC0" w:rsidRPr="00B04B1B">
        <w:t xml:space="preserve">PowerPC </w:t>
      </w:r>
      <w:r w:rsidR="00CF16D9">
        <w:t>470</w:t>
      </w:r>
      <w:bookmarkEnd w:id="1047"/>
    </w:p>
    <w:p w:rsidR="00C80BBF" w:rsidRPr="00B04B1B" w:rsidRDefault="00277FA3" w:rsidP="00E25868">
      <w:pPr>
        <w:pStyle w:val="6"/>
      </w:pPr>
      <w:r w:rsidRPr="00B04B1B">
        <w:t>Основные характеристики L2C:</w:t>
      </w:r>
    </w:p>
    <w:p w:rsidR="00C80BBF" w:rsidRPr="00B04B1B" w:rsidRDefault="00C80BBF" w:rsidP="005B2759">
      <w:pPr>
        <w:pStyle w:val="afffffff0"/>
      </w:pPr>
      <w:r w:rsidRPr="00B04B1B">
        <w:t>Интерфейс к одному ядру PowerPC через пользовательский (custom) интерфейс. Поддержка соотношения частот PowerPC ядро к L2C 2:1, 3:1 и 4:1.</w:t>
      </w:r>
    </w:p>
    <w:p w:rsidR="00C80BBF" w:rsidRPr="00B04B1B" w:rsidRDefault="00277FA3" w:rsidP="005B2759">
      <w:pPr>
        <w:pStyle w:val="afffffff0"/>
      </w:pPr>
      <w:r w:rsidRPr="00B04B1B">
        <w:t xml:space="preserve">Размер </w:t>
      </w:r>
      <w:r w:rsidR="002404AE" w:rsidRPr="00B04B1B">
        <w:t>кэ</w:t>
      </w:r>
      <w:r w:rsidRPr="00B04B1B">
        <w:t>ш-</w:t>
      </w:r>
      <w:r w:rsidR="00722D6D">
        <w:t>памяти L2C – 512 Кбайт</w:t>
      </w:r>
      <w:r w:rsidRPr="00B04B1B">
        <w:t>.</w:t>
      </w:r>
    </w:p>
    <w:p w:rsidR="00C80BBF" w:rsidRPr="00B04B1B" w:rsidRDefault="00277FA3" w:rsidP="005B2759">
      <w:pPr>
        <w:pStyle w:val="afffffff0"/>
      </w:pPr>
      <w:r w:rsidRPr="00B04B1B">
        <w:t xml:space="preserve">Размер </w:t>
      </w:r>
      <w:r w:rsidR="002404AE" w:rsidRPr="00B04B1B">
        <w:t>кэ</w:t>
      </w:r>
      <w:r w:rsidRPr="00B04B1B">
        <w:t>ш-</w:t>
      </w:r>
      <w:r w:rsidR="00C80BBF" w:rsidRPr="00B04B1B">
        <w:t xml:space="preserve">строки составляет 128 </w:t>
      </w:r>
      <w:r w:rsidR="00722D6D">
        <w:t>байт</w:t>
      </w:r>
      <w:r w:rsidRPr="00B04B1B">
        <w:t>.</w:t>
      </w:r>
    </w:p>
    <w:p w:rsidR="00C80BBF" w:rsidRPr="00B04B1B" w:rsidRDefault="002404AE" w:rsidP="005B2759">
      <w:pPr>
        <w:pStyle w:val="afffffff0"/>
      </w:pPr>
      <w:r w:rsidRPr="00B04B1B">
        <w:t>Кэ</w:t>
      </w:r>
      <w:r w:rsidR="00277FA3" w:rsidRPr="00B04B1B">
        <w:t>ш-</w:t>
      </w:r>
      <w:r w:rsidR="00C80BBF" w:rsidRPr="00B04B1B">
        <w:t>память является 4-канальной множественно-ассоциативной (four-way set associative)</w:t>
      </w:r>
      <w:r w:rsidR="00277FA3" w:rsidRPr="00B04B1B">
        <w:t>.</w:t>
      </w:r>
    </w:p>
    <w:p w:rsidR="00C80BBF" w:rsidRPr="00B04B1B" w:rsidRDefault="00C80BBF" w:rsidP="005B2759">
      <w:pPr>
        <w:pStyle w:val="afffffff0"/>
      </w:pPr>
      <w:r w:rsidRPr="00B04B1B">
        <w:t>Поддержка протокола когерентност</w:t>
      </w:r>
      <w:r w:rsidR="00277FA3" w:rsidRPr="00B04B1B">
        <w:t xml:space="preserve">и (MESI+T+SL+MU), состояния </w:t>
      </w:r>
      <w:r w:rsidR="002404AE" w:rsidRPr="00B04B1B">
        <w:t>кэ</w:t>
      </w:r>
      <w:r w:rsidR="00277FA3" w:rsidRPr="00B04B1B">
        <w:t>ш-</w:t>
      </w:r>
      <w:r w:rsidRPr="00B04B1B">
        <w:t>строк – модифицированная/эксклюзивная/разделяемая/недостоверная, тегированная, последняя разделяемая, не запрашиваемая модифицированная (modified/exclusive/shared/invalid, tagged, shared last, modified unsolicited).</w:t>
      </w:r>
    </w:p>
    <w:p w:rsidR="00C80BBF" w:rsidRPr="00B04B1B" w:rsidRDefault="00C80BBF" w:rsidP="005B2759">
      <w:pPr>
        <w:pStyle w:val="afffffff0"/>
      </w:pPr>
      <w:r w:rsidRPr="00B04B1B">
        <w:t>Включает режим работы обратной записи (write-back), сквозной записи (write-through, W=1), не</w:t>
      </w:r>
      <w:r w:rsidR="002404AE" w:rsidRPr="00B04B1B">
        <w:t>кэ</w:t>
      </w:r>
      <w:r w:rsidRPr="00B04B1B">
        <w:t>шируемые обращения (I=1).</w:t>
      </w:r>
    </w:p>
    <w:p w:rsidR="00C80BBF" w:rsidRPr="00B04B1B" w:rsidRDefault="00C80BBF" w:rsidP="005B2759">
      <w:pPr>
        <w:pStyle w:val="afffffff0"/>
      </w:pPr>
      <w:r w:rsidRPr="00B04B1B">
        <w:t xml:space="preserve">Все запросы могут обрабатываться как когерентные (M=1). </w:t>
      </w:r>
    </w:p>
    <w:p w:rsidR="00C80BBF" w:rsidRPr="00B04B1B" w:rsidRDefault="00C80BBF" w:rsidP="005B2759">
      <w:pPr>
        <w:pStyle w:val="afffffff0"/>
      </w:pPr>
      <w:r w:rsidRPr="00B04B1B">
        <w:t xml:space="preserve">Включает очередь для Записей на </w:t>
      </w:r>
      <w:r w:rsidR="00277FA3" w:rsidRPr="00B04B1B">
        <w:t>восемь</w:t>
      </w:r>
      <w:r w:rsidR="00922399">
        <w:t xml:space="preserve"> </w:t>
      </w:r>
      <w:r w:rsidRPr="00B04B1B">
        <w:t>обращений. Поддерживает сбор одиночных Записей процессора в одно обращение размером до 64 байт. Не поддерживает сбор одиночных обращений процессора при пересечении границы в 64 байт</w:t>
      </w:r>
      <w:r w:rsidR="004358AC" w:rsidRPr="00B04B1B">
        <w:t>а</w:t>
      </w:r>
      <w:r w:rsidRPr="00B04B1B">
        <w:t>.</w:t>
      </w:r>
    </w:p>
    <w:p w:rsidR="00C80BBF" w:rsidRPr="00B04B1B" w:rsidRDefault="00C80BBF" w:rsidP="005B2759">
      <w:pPr>
        <w:pStyle w:val="afffffff0"/>
      </w:pPr>
      <w:r w:rsidRPr="00B04B1B">
        <w:t>Используется механизм замещ</w:t>
      </w:r>
      <w:r w:rsidR="004358AC" w:rsidRPr="00B04B1B">
        <w:t xml:space="preserve">ения последней используемой </w:t>
      </w:r>
      <w:r w:rsidR="002404AE" w:rsidRPr="00B04B1B">
        <w:t>кэ</w:t>
      </w:r>
      <w:r w:rsidR="004358AC" w:rsidRPr="00B04B1B">
        <w:t>ш-</w:t>
      </w:r>
      <w:r w:rsidRPr="00B04B1B">
        <w:t>строки (LRU).</w:t>
      </w:r>
    </w:p>
    <w:p w:rsidR="00C80BBF" w:rsidRPr="00B04B1B" w:rsidRDefault="004358AC" w:rsidP="005B2759">
      <w:pPr>
        <w:pStyle w:val="afffffff0"/>
      </w:pPr>
      <w:r w:rsidRPr="00B04B1B">
        <w:t xml:space="preserve">Механизм выделения </w:t>
      </w:r>
      <w:r w:rsidR="002404AE" w:rsidRPr="00B04B1B">
        <w:t>кэ</w:t>
      </w:r>
      <w:r w:rsidRPr="00B04B1B">
        <w:t>ш-</w:t>
      </w:r>
      <w:r w:rsidR="00C80BBF" w:rsidRPr="00B04B1B">
        <w:t>строк при Записи. Выделяется при промахе на операци</w:t>
      </w:r>
      <w:r w:rsidR="003C3989" w:rsidRPr="00B04B1B">
        <w:t>и Записи в память (store) для кэ</w:t>
      </w:r>
      <w:r w:rsidR="00C80BBF" w:rsidRPr="00B04B1B">
        <w:t xml:space="preserve">шируемых обращений. </w:t>
      </w:r>
    </w:p>
    <w:p w:rsidR="00C80BBF" w:rsidRPr="00B04B1B" w:rsidRDefault="00C80BBF" w:rsidP="005B2759">
      <w:pPr>
        <w:pStyle w:val="afffffff0"/>
      </w:pPr>
      <w:r w:rsidRPr="00B04B1B">
        <w:t>Контроль ошибок и их исправление. Исправление одиночных ошибок, обнаружение двойных ошибок на массивах памяти данных и тегов. Биты четности на битах включения (inclusion) и защелкивания (lock).</w:t>
      </w:r>
    </w:p>
    <w:p w:rsidR="00C80BBF" w:rsidRPr="00B04B1B" w:rsidRDefault="004358AC" w:rsidP="005B2759">
      <w:pPr>
        <w:pStyle w:val="afffffff0"/>
      </w:pPr>
      <w:r w:rsidRPr="00B04B1B">
        <w:t>Унифи</w:t>
      </w:r>
      <w:r w:rsidR="003C3989" w:rsidRPr="00B04B1B">
        <w:t>цированная кэ</w:t>
      </w:r>
      <w:r w:rsidRPr="00B04B1B">
        <w:t>ш-</w:t>
      </w:r>
      <w:r w:rsidR="00C80BBF" w:rsidRPr="00B04B1B">
        <w:t>память L2C для хранения как команд, так и данных.</w:t>
      </w:r>
    </w:p>
    <w:p w:rsidR="00C80BBF" w:rsidRPr="00B04B1B" w:rsidRDefault="00C80BBF" w:rsidP="005B2759">
      <w:pPr>
        <w:pStyle w:val="afffffff0"/>
      </w:pPr>
      <w:r w:rsidRPr="00B04B1B">
        <w:t>L2C включае</w:t>
      </w:r>
      <w:r w:rsidR="004358AC" w:rsidRPr="00B04B1B">
        <w:t xml:space="preserve">т (inclusive) в себя данные </w:t>
      </w:r>
      <w:r w:rsidR="002404AE" w:rsidRPr="00B04B1B">
        <w:t>кэ</w:t>
      </w:r>
      <w:r w:rsidR="004358AC" w:rsidRPr="00B04B1B">
        <w:t>ш-</w:t>
      </w:r>
      <w:r w:rsidRPr="00B04B1B">
        <w:t>памяти первого уровня данных L1D. Включенная информация в г</w:t>
      </w:r>
      <w:r w:rsidR="004358AC" w:rsidRPr="00B04B1B">
        <w:t>раницах данных 64 байт</w:t>
      </w:r>
      <w:r w:rsidR="00632B57" w:rsidRPr="00B04B1B">
        <w:t>а</w:t>
      </w:r>
      <w:r w:rsidR="004358AC" w:rsidRPr="00B04B1B">
        <w:t xml:space="preserve"> (две </w:t>
      </w:r>
      <w:r w:rsidR="002404AE" w:rsidRPr="00B04B1B">
        <w:t>кэ</w:t>
      </w:r>
      <w:r w:rsidR="004358AC" w:rsidRPr="00B04B1B">
        <w:t>ш-</w:t>
      </w:r>
      <w:r w:rsidRPr="00B04B1B">
        <w:t>строки L1D) поддерживается в L2C массиве памяти LRU для того, чтобы фильтровать Запросы Прослушивания (snoop traffic) к L1D.</w:t>
      </w:r>
    </w:p>
    <w:p w:rsidR="00C80BBF" w:rsidRPr="00B04B1B" w:rsidRDefault="00C80BBF" w:rsidP="005B2759">
      <w:pPr>
        <w:pStyle w:val="afffffff0"/>
      </w:pPr>
      <w:r w:rsidRPr="00B04B1B">
        <w:t xml:space="preserve">Включение кода </w:t>
      </w:r>
      <w:r w:rsidR="002404AE" w:rsidRPr="00B04B1B">
        <w:t>L1 кэ</w:t>
      </w:r>
      <w:r w:rsidR="007D4646" w:rsidRPr="00B04B1B">
        <w:t>ш-</w:t>
      </w:r>
      <w:r w:rsidR="002404AE" w:rsidRPr="00B04B1B">
        <w:t>память команд в L2 кэ</w:t>
      </w:r>
      <w:r w:rsidRPr="00B04B1B">
        <w:t>ш не навязывается. Инвалидация</w:t>
      </w:r>
      <w:r w:rsidR="00922399">
        <w:t xml:space="preserve"> </w:t>
      </w:r>
      <w:r w:rsidR="002404AE" w:rsidRPr="00B04B1B">
        <w:t>кэ</w:t>
      </w:r>
      <w:r w:rsidRPr="00B04B1B">
        <w:t>ш</w:t>
      </w:r>
      <w:r w:rsidR="007D4646" w:rsidRPr="00B04B1B">
        <w:t>-</w:t>
      </w:r>
      <w:r w:rsidRPr="00B04B1B">
        <w:t>строки L2C, ко</w:t>
      </w:r>
      <w:r w:rsidR="007D4646" w:rsidRPr="00B04B1B">
        <w:t xml:space="preserve">торая также содержится в </w:t>
      </w:r>
      <w:r w:rsidR="002404AE" w:rsidRPr="00B04B1B">
        <w:t>L1 кэ</w:t>
      </w:r>
      <w:r w:rsidR="007D4646" w:rsidRPr="00B04B1B">
        <w:t>ш-</w:t>
      </w:r>
      <w:r w:rsidRPr="00B04B1B">
        <w:t>памяти команд, не приводит к инвалидации строки в L1 команд.</w:t>
      </w:r>
    </w:p>
    <w:p w:rsidR="00C80BBF" w:rsidRPr="00B04B1B" w:rsidRDefault="00C80BBF" w:rsidP="005B2759">
      <w:pPr>
        <w:pStyle w:val="afffffff0"/>
      </w:pPr>
      <w:r w:rsidRPr="00B04B1B">
        <w:t>Сквозная (look-through) работа, нет параллельных запросов к L2C и на PLB6 интерфейс.</w:t>
      </w:r>
    </w:p>
    <w:p w:rsidR="00C80BBF" w:rsidRPr="00B04B1B" w:rsidRDefault="007D4646" w:rsidP="005B2759">
      <w:pPr>
        <w:pStyle w:val="afffffff0"/>
      </w:pPr>
      <w:r w:rsidRPr="00B04B1B">
        <w:t xml:space="preserve">Не блокируемая </w:t>
      </w:r>
      <w:r w:rsidR="002404AE" w:rsidRPr="00B04B1B">
        <w:t>кэ</w:t>
      </w:r>
      <w:r w:rsidRPr="00B04B1B">
        <w:t>ш-</w:t>
      </w:r>
      <w:r w:rsidR="00C80BBF" w:rsidRPr="00B04B1B">
        <w:t>память.</w:t>
      </w:r>
    </w:p>
    <w:p w:rsidR="00C80BBF" w:rsidRPr="00B04B1B" w:rsidRDefault="00C80BBF" w:rsidP="005B2759">
      <w:pPr>
        <w:pStyle w:val="afffffff0"/>
      </w:pPr>
    </w:p>
    <w:p w:rsidR="00C80BBF" w:rsidRPr="00ED7F55" w:rsidRDefault="00C80BBF" w:rsidP="00E25868">
      <w:pPr>
        <w:pStyle w:val="6"/>
        <w:rPr>
          <w:lang w:val="ru-RU"/>
        </w:rPr>
      </w:pPr>
      <w:r w:rsidRPr="00ED7F55">
        <w:rPr>
          <w:lang w:val="ru-RU"/>
        </w:rPr>
        <w:lastRenderedPageBreak/>
        <w:t xml:space="preserve">Характеристики интерфейса между </w:t>
      </w:r>
      <w:r w:rsidRPr="00B04B1B">
        <w:t>CPU</w:t>
      </w:r>
      <w:r w:rsidRPr="00ED7F55">
        <w:rPr>
          <w:lang w:val="ru-RU"/>
        </w:rPr>
        <w:t xml:space="preserve"> </w:t>
      </w:r>
      <w:r w:rsidRPr="00B04B1B">
        <w:t>L</w:t>
      </w:r>
      <w:r w:rsidRPr="00ED7F55">
        <w:rPr>
          <w:lang w:val="ru-RU"/>
        </w:rPr>
        <w:t xml:space="preserve">1 и </w:t>
      </w:r>
      <w:r w:rsidRPr="00B04B1B">
        <w:t>L</w:t>
      </w:r>
      <w:r w:rsidRPr="00ED7F55">
        <w:rPr>
          <w:lang w:val="ru-RU"/>
        </w:rPr>
        <w:t>2</w:t>
      </w:r>
      <w:r w:rsidRPr="00B04B1B">
        <w:t>C</w:t>
      </w:r>
    </w:p>
    <w:p w:rsidR="00C80BBF" w:rsidRPr="00B04B1B" w:rsidRDefault="00C80BBF" w:rsidP="005B2759">
      <w:pPr>
        <w:pStyle w:val="afffffff0"/>
      </w:pPr>
      <w:r w:rsidRPr="00B04B1B">
        <w:t xml:space="preserve">Пакетные (burst) передачи для Записей и Чтений от CPU, размер </w:t>
      </w:r>
      <w:r w:rsidR="002404AE" w:rsidRPr="00B04B1B">
        <w:t>кэ</w:t>
      </w:r>
      <w:r w:rsidRPr="00B04B1B">
        <w:t>ш</w:t>
      </w:r>
      <w:r w:rsidR="00632B57" w:rsidRPr="00B04B1B">
        <w:t>-</w:t>
      </w:r>
      <w:r w:rsidRPr="00B04B1B">
        <w:t>с</w:t>
      </w:r>
      <w:r w:rsidR="00632B57" w:rsidRPr="00B04B1B">
        <w:t xml:space="preserve">троки L1 – 32 байта, размер </w:t>
      </w:r>
      <w:r w:rsidR="002404AE" w:rsidRPr="00B04B1B">
        <w:t>кэ</w:t>
      </w:r>
      <w:r w:rsidR="00632B57" w:rsidRPr="00B04B1B">
        <w:t>ш-</w:t>
      </w:r>
      <w:r w:rsidRPr="00B04B1B">
        <w:t>строки L2 – 128 байт</w:t>
      </w:r>
      <w:r w:rsidR="00632B57" w:rsidRPr="00B04B1B">
        <w:t>.</w:t>
      </w:r>
    </w:p>
    <w:p w:rsidR="00C80BBF" w:rsidRPr="00B04B1B" w:rsidRDefault="00C80BBF" w:rsidP="005B2759">
      <w:pPr>
        <w:pStyle w:val="afffffff0"/>
      </w:pPr>
      <w:r w:rsidRPr="00B04B1B">
        <w:t>Поддержка загрузки (load) 64 байт</w:t>
      </w:r>
      <w:r w:rsidR="00632B57" w:rsidRPr="00B04B1B">
        <w:t>а</w:t>
      </w:r>
      <w:r w:rsidRPr="00B04B1B">
        <w:t xml:space="preserve"> со стороны CPU</w:t>
      </w:r>
      <w:r w:rsidR="00632B57" w:rsidRPr="00B04B1B">
        <w:t>.</w:t>
      </w:r>
    </w:p>
    <w:p w:rsidR="00C80BBF" w:rsidRPr="00B04B1B" w:rsidRDefault="00C80BBF" w:rsidP="005B2759">
      <w:pPr>
        <w:pStyle w:val="afffffff0"/>
      </w:pPr>
      <w:r w:rsidRPr="00B04B1B">
        <w:t>Пытается возвратить первым запрашиваемо</w:t>
      </w:r>
      <w:r w:rsidR="00FF1FE7" w:rsidRPr="00B04B1B">
        <w:t>е</w:t>
      </w:r>
      <w:r w:rsidRPr="00B04B1B">
        <w:t xml:space="preserve"> четверное слово (quadword), затем оставшиеся четверные слова в CPU</w:t>
      </w:r>
      <w:r w:rsidR="00632B57" w:rsidRPr="00B04B1B">
        <w:t>.</w:t>
      </w:r>
    </w:p>
    <w:p w:rsidR="00C80BBF" w:rsidRPr="00B04B1B" w:rsidRDefault="00C80BBF" w:rsidP="005B2759">
      <w:pPr>
        <w:pStyle w:val="afffffff0"/>
      </w:pPr>
      <w:r w:rsidRPr="00B04B1B">
        <w:t xml:space="preserve">Интерфейс со стороны L1 CPU: две ожидающих завершения операции Чтения (load) кода для L1 команд, </w:t>
      </w:r>
      <w:r w:rsidR="00632B57" w:rsidRPr="00B04B1B">
        <w:t>четыре</w:t>
      </w:r>
      <w:r w:rsidRPr="00B04B1B">
        <w:t xml:space="preserve"> ожидающих завершения операции Чтения (load) данных дл</w:t>
      </w:r>
      <w:r w:rsidR="00632B57" w:rsidRPr="00B04B1B">
        <w:t>я L1 данных, очередь Записи на восемь</w:t>
      </w:r>
      <w:r w:rsidRPr="00B04B1B">
        <w:t xml:space="preserve"> элементов с поддержкой объединения запросов</w:t>
      </w:r>
      <w:r w:rsidR="00922399">
        <w:t xml:space="preserve"> </w:t>
      </w:r>
      <w:r w:rsidRPr="00B04B1B">
        <w:t>(store gathering support).</w:t>
      </w:r>
    </w:p>
    <w:p w:rsidR="00C80BBF" w:rsidRPr="00B04B1B" w:rsidRDefault="00C80BBF" w:rsidP="005B2759">
      <w:pPr>
        <w:pStyle w:val="afffffff0"/>
      </w:pPr>
      <w:r w:rsidRPr="00B04B1B">
        <w:t xml:space="preserve">Операции для инвалидации </w:t>
      </w:r>
      <w:r w:rsidR="00632B57" w:rsidRPr="00B04B1B">
        <w:t xml:space="preserve">L1 </w:t>
      </w:r>
      <w:r w:rsidR="002404AE" w:rsidRPr="00B04B1B">
        <w:t>кэ</w:t>
      </w:r>
      <w:r w:rsidR="00632B57" w:rsidRPr="00B04B1B">
        <w:t>ш-</w:t>
      </w:r>
      <w:r w:rsidRPr="00B04B1B">
        <w:t>памяти по интерфейсу снупирования (snoop back):</w:t>
      </w:r>
    </w:p>
    <w:p w:rsidR="00C80BBF" w:rsidRPr="00B04B1B" w:rsidRDefault="00C80BBF" w:rsidP="005B2759">
      <w:pPr>
        <w:pStyle w:val="afffffff0"/>
      </w:pPr>
      <w:r w:rsidRPr="00B04B1B">
        <w:t xml:space="preserve">на размере </w:t>
      </w:r>
      <w:r w:rsidR="002404AE" w:rsidRPr="00B04B1B">
        <w:t>кэ</w:t>
      </w:r>
      <w:r w:rsidRPr="00B04B1B">
        <w:t>ш</w:t>
      </w:r>
      <w:r w:rsidR="00632B57" w:rsidRPr="00B04B1B">
        <w:t>-</w:t>
      </w:r>
      <w:r w:rsidRPr="00B04B1B">
        <w:t xml:space="preserve">строки L2 – 128 байт, </w:t>
      </w:r>
    </w:p>
    <w:p w:rsidR="00C80BBF" w:rsidRPr="00B04B1B" w:rsidRDefault="00C80BBF" w:rsidP="005B2759">
      <w:pPr>
        <w:pStyle w:val="afffffff0"/>
      </w:pPr>
      <w:r w:rsidRPr="00B04B1B">
        <w:t xml:space="preserve">снупируются до </w:t>
      </w:r>
      <w:r w:rsidR="003C3989" w:rsidRPr="00B04B1B">
        <w:t>четырех кэ</w:t>
      </w:r>
      <w:r w:rsidR="00632B57" w:rsidRPr="00B04B1B">
        <w:t>ш-</w:t>
      </w:r>
      <w:r w:rsidRPr="00B04B1B">
        <w:t>строк L1 на каждый запрос снупирования, приходящий от контроллера L2C</w:t>
      </w:r>
      <w:r w:rsidR="00632B57" w:rsidRPr="00B04B1B">
        <w:t>,</w:t>
      </w:r>
    </w:p>
    <w:p w:rsidR="00C80BBF" w:rsidRPr="00B04B1B" w:rsidRDefault="00C80BBF" w:rsidP="005B2759">
      <w:pPr>
        <w:pStyle w:val="afffffff0"/>
      </w:pPr>
      <w:r w:rsidRPr="00B04B1B">
        <w:t>раздельные интерфейсы снупирования для L1 команд, L1 данных и устройства управления памятью (MMU)</w:t>
      </w:r>
      <w:r w:rsidR="00632B57" w:rsidRPr="00B04B1B">
        <w:t>,</w:t>
      </w:r>
    </w:p>
    <w:p w:rsidR="00C80BBF" w:rsidRPr="00B04B1B" w:rsidRDefault="00C80BBF" w:rsidP="005B2759">
      <w:pPr>
        <w:pStyle w:val="afffffff0"/>
      </w:pPr>
      <w:r w:rsidRPr="00B04B1B">
        <w:t>поддержка команд iKill, dKill и команд инвалидации буфера ассоциативной трансляции (TLB)</w:t>
      </w:r>
      <w:r w:rsidR="00632B57" w:rsidRPr="00B04B1B">
        <w:t>.</w:t>
      </w:r>
    </w:p>
    <w:p w:rsidR="00C80BBF" w:rsidRPr="00B04B1B" w:rsidRDefault="00C80BBF" w:rsidP="005B2759">
      <w:pPr>
        <w:pStyle w:val="afffffff0"/>
      </w:pPr>
    </w:p>
    <w:p w:rsidR="00C80BBF" w:rsidRPr="00B04B1B" w:rsidRDefault="00C80BBF" w:rsidP="00E25868">
      <w:pPr>
        <w:pStyle w:val="6"/>
      </w:pPr>
      <w:r w:rsidRPr="00B04B1B">
        <w:t>Характеристики PLB6 интерфейса</w:t>
      </w:r>
    </w:p>
    <w:p w:rsidR="00C80BBF" w:rsidRPr="00B04B1B" w:rsidRDefault="00632B57" w:rsidP="005B2759">
      <w:pPr>
        <w:pStyle w:val="afffffff0"/>
      </w:pPr>
      <w:r w:rsidRPr="00B04B1B">
        <w:t>Восемь</w:t>
      </w:r>
      <w:r w:rsidR="00922399">
        <w:t xml:space="preserve"> </w:t>
      </w:r>
      <w:r w:rsidR="00C80BBF" w:rsidRPr="00B04B1B">
        <w:t>ожидающих (pending) запросов Чтения на PLB6 интерфейсе (включая</w:t>
      </w:r>
      <w:r w:rsidR="00922399">
        <w:t xml:space="preserve"> </w:t>
      </w:r>
      <w:r w:rsidR="00C80BBF" w:rsidRPr="00B04B1B">
        <w:t>Чтение-Модификацию-Запись [RWITM] и DCClaim)</w:t>
      </w:r>
      <w:r w:rsidRPr="00B04B1B">
        <w:t>.</w:t>
      </w:r>
    </w:p>
    <w:p w:rsidR="00C80BBF" w:rsidRPr="00B04B1B" w:rsidRDefault="00C80BBF" w:rsidP="005B2759">
      <w:pPr>
        <w:pStyle w:val="afffffff0"/>
      </w:pPr>
      <w:r w:rsidRPr="00B04B1B">
        <w:t>Окно частичного ответа при снупировании Tsnoop, 7-8 тактов при соотношении</w:t>
      </w:r>
      <w:r w:rsidR="00922399">
        <w:t xml:space="preserve"> </w:t>
      </w:r>
      <w:r w:rsidRPr="00B04B1B">
        <w:t>частот</w:t>
      </w:r>
      <w:r w:rsidR="00922399">
        <w:t xml:space="preserve"> </w:t>
      </w:r>
      <w:r w:rsidRPr="00B04B1B">
        <w:t>(1:1 L2:PLB6), 5-8 тактов при соотношении частот (2:1 L2:PLB6)</w:t>
      </w:r>
      <w:r w:rsidR="00632B57" w:rsidRPr="00B04B1B">
        <w:t>.</w:t>
      </w:r>
    </w:p>
    <w:p w:rsidR="00C80BBF" w:rsidRPr="00B04B1B" w:rsidRDefault="00C80BBF" w:rsidP="005B2759">
      <w:pPr>
        <w:pStyle w:val="afffffff0"/>
      </w:pPr>
      <w:r w:rsidRPr="00B04B1B">
        <w:t>42/64 адресных бит</w:t>
      </w:r>
      <w:r w:rsidR="00632B57" w:rsidRPr="00B04B1B">
        <w:t>.</w:t>
      </w:r>
    </w:p>
    <w:p w:rsidR="00C80BBF" w:rsidRPr="00B04B1B" w:rsidRDefault="00C80BBF" w:rsidP="005B2759">
      <w:pPr>
        <w:pStyle w:val="afffffff0"/>
      </w:pPr>
      <w:r w:rsidRPr="00B04B1B">
        <w:t>Атрибуты памяти передаются на PLB6 интерфейс с CPU L1 интерфейса</w:t>
      </w:r>
      <w:r w:rsidR="00632B57" w:rsidRPr="00B04B1B">
        <w:t>.</w:t>
      </w:r>
    </w:p>
    <w:p w:rsidR="00C80BBF" w:rsidRPr="00B04B1B" w:rsidRDefault="00C80BBF" w:rsidP="005B2759">
      <w:pPr>
        <w:pStyle w:val="afffffff0"/>
      </w:pPr>
    </w:p>
    <w:p w:rsidR="00C80BBF" w:rsidRPr="00B04B1B" w:rsidRDefault="00C80BBF" w:rsidP="00E25868">
      <w:pPr>
        <w:pStyle w:val="6"/>
      </w:pPr>
      <w:r w:rsidRPr="00B04B1B">
        <w:t>Специальные команды для управления L2C</w:t>
      </w:r>
    </w:p>
    <w:p w:rsidR="00C80BBF" w:rsidRPr="00B04B1B" w:rsidRDefault="00C80BBF" w:rsidP="005B2759">
      <w:pPr>
        <w:pStyle w:val="afffffff0"/>
      </w:pPr>
      <w:r w:rsidRPr="00B04B1B">
        <w:t>Синхронизация памяти (msync) управляемая для локального и удаленного процессора; легкая синхронизация (lwsync) и барьер памяти (mbar) для управления локальным процессором.</w:t>
      </w:r>
    </w:p>
    <w:p w:rsidR="00C80BBF" w:rsidRPr="00B04B1B" w:rsidRDefault="00C80BBF" w:rsidP="005B2759">
      <w:pPr>
        <w:pStyle w:val="afffffff0"/>
      </w:pPr>
      <w:r w:rsidRPr="00B04B1B">
        <w:t>Поддержка инвалидации TLB (tlbivax/tlbie) и синхронизация TLB (tlbsync).</w:t>
      </w:r>
    </w:p>
    <w:p w:rsidR="00C80BBF" w:rsidRPr="00B04B1B" w:rsidRDefault="00C80BBF" w:rsidP="005B2759">
      <w:pPr>
        <w:pStyle w:val="afffffff0"/>
      </w:pPr>
      <w:r w:rsidRPr="00B04B1B">
        <w:t>Поддержка нструкций для касания (</w:t>
      </w:r>
      <w:r w:rsidR="00632B57" w:rsidRPr="00B04B1B">
        <w:t xml:space="preserve">touch) </w:t>
      </w:r>
      <w:r w:rsidR="002404AE" w:rsidRPr="00B04B1B">
        <w:t>кэ</w:t>
      </w:r>
      <w:r w:rsidR="00632B57" w:rsidRPr="00B04B1B">
        <w:t>ш-</w:t>
      </w:r>
      <w:r w:rsidRPr="00B04B1B">
        <w:t>строк (dcbt, dcbtst, icbt), закры</w:t>
      </w:r>
      <w:r w:rsidR="00632B57" w:rsidRPr="00B04B1B">
        <w:t xml:space="preserve">тия (lock set) </w:t>
      </w:r>
      <w:r w:rsidR="002404AE" w:rsidRPr="00B04B1B">
        <w:t>кэ</w:t>
      </w:r>
      <w:r w:rsidR="00632B57" w:rsidRPr="00B04B1B">
        <w:t>ш-</w:t>
      </w:r>
      <w:r w:rsidRPr="00B04B1B">
        <w:t>строк (dcbtls, dcbtstls, icb</w:t>
      </w:r>
      <w:r w:rsidR="00632B57" w:rsidRPr="00B04B1B">
        <w:t xml:space="preserve">tls), открытия (lock clear) </w:t>
      </w:r>
      <w:r w:rsidR="002404AE" w:rsidRPr="00B04B1B">
        <w:t>кэ</w:t>
      </w:r>
      <w:r w:rsidR="00632B57" w:rsidRPr="00B04B1B">
        <w:t>ш-</w:t>
      </w:r>
      <w:r w:rsidRPr="00B04B1B">
        <w:t>строк (dcblc, icblc).</w:t>
      </w:r>
    </w:p>
    <w:p w:rsidR="00C80BBF" w:rsidRPr="00B04B1B" w:rsidRDefault="00632B57" w:rsidP="005B2759">
      <w:pPr>
        <w:pStyle w:val="afffffff0"/>
      </w:pPr>
      <w:r w:rsidRPr="00B04B1B">
        <w:t xml:space="preserve">Управления </w:t>
      </w:r>
      <w:r w:rsidR="002404AE" w:rsidRPr="00B04B1B">
        <w:t>кэ</w:t>
      </w:r>
      <w:r w:rsidRPr="00B04B1B">
        <w:t>ш-</w:t>
      </w:r>
      <w:r w:rsidR="00C80BBF" w:rsidRPr="00B04B1B">
        <w:t>операциями (dcbf, dcbi, dcbst, icbi).</w:t>
      </w:r>
    </w:p>
    <w:p w:rsidR="00C80BBF" w:rsidRPr="00B04B1B" w:rsidRDefault="00632B57" w:rsidP="005B2759">
      <w:pPr>
        <w:pStyle w:val="afffffff0"/>
      </w:pPr>
      <w:r w:rsidRPr="00B04B1B">
        <w:t xml:space="preserve">Инвалидация </w:t>
      </w:r>
      <w:r w:rsidR="002404AE" w:rsidRPr="00B04B1B">
        <w:t>кэ</w:t>
      </w:r>
      <w:r w:rsidRPr="00B04B1B">
        <w:t>ш-</w:t>
      </w:r>
      <w:r w:rsidR="00C80BBF" w:rsidRPr="00B04B1B">
        <w:t>памяти и инициализация с использованием команды инвалидации</w:t>
      </w:r>
      <w:r w:rsidR="00922399">
        <w:t xml:space="preserve"> </w:t>
      </w:r>
      <w:r w:rsidR="002404AE" w:rsidRPr="00B04B1B">
        <w:t>кэ</w:t>
      </w:r>
      <w:r w:rsidRPr="00B04B1B">
        <w:t>ш-</w:t>
      </w:r>
      <w:r w:rsidR="00C80BBF" w:rsidRPr="00B04B1B">
        <w:t>памяти (dci) или при включении питания.</w:t>
      </w:r>
    </w:p>
    <w:p w:rsidR="00C80BBF" w:rsidRPr="00B04B1B" w:rsidRDefault="00632B57" w:rsidP="005B2759">
      <w:pPr>
        <w:pStyle w:val="afffffff0"/>
      </w:pPr>
      <w:r w:rsidRPr="00B04B1B">
        <w:t xml:space="preserve">Регистры </w:t>
      </w:r>
      <w:r w:rsidR="002404AE" w:rsidRPr="00B04B1B">
        <w:t>кэ</w:t>
      </w:r>
      <w:r w:rsidRPr="00B04B1B">
        <w:t>ш-</w:t>
      </w:r>
      <w:r w:rsidR="00C80BBF" w:rsidRPr="00B04B1B">
        <w:t>памяти и отладочные возможности доступны через DCR интерфейс.</w:t>
      </w:r>
    </w:p>
    <w:p w:rsidR="00C80BBF" w:rsidRPr="00B04B1B" w:rsidRDefault="00C80BBF" w:rsidP="005B2759">
      <w:pPr>
        <w:pStyle w:val="afffffff0"/>
      </w:pPr>
      <w:r w:rsidRPr="00B04B1B">
        <w:t>Поддерживается только DCR ведомый (slave) интерфейс, доступ через DCR арбитр.</w:t>
      </w:r>
    </w:p>
    <w:p w:rsidR="0025408C" w:rsidRPr="00B04B1B" w:rsidRDefault="0025408C" w:rsidP="005B2759">
      <w:pPr>
        <w:pStyle w:val="afffffff0"/>
      </w:pPr>
    </w:p>
    <w:p w:rsidR="00C80BBF" w:rsidRPr="00B04B1B" w:rsidRDefault="00C80BBF" w:rsidP="00E25868">
      <w:pPr>
        <w:pStyle w:val="6"/>
      </w:pPr>
      <w:r w:rsidRPr="00B04B1B">
        <w:t>Управление резервированием памяти</w:t>
      </w:r>
    </w:p>
    <w:p w:rsidR="00C80BBF" w:rsidRPr="00B04B1B" w:rsidRDefault="00C80BBF" w:rsidP="005B2759">
      <w:pPr>
        <w:pStyle w:val="afffffff0"/>
      </w:pPr>
      <w:r w:rsidRPr="00B04B1B">
        <w:t>L2C поддерживает управление резе</w:t>
      </w:r>
      <w:r w:rsidR="006A7DB9" w:rsidRPr="00B04B1B">
        <w:t>рвированием памяти на размере кэш-</w:t>
      </w:r>
      <w:r w:rsidRPr="00B04B1B">
        <w:t>строки</w:t>
      </w:r>
      <w:r w:rsidR="00922399">
        <w:t xml:space="preserve"> </w:t>
      </w:r>
      <w:r w:rsidRPr="00B04B1B">
        <w:t>равной 128 байт.</w:t>
      </w:r>
    </w:p>
    <w:p w:rsidR="00C80BBF" w:rsidRPr="00B04B1B" w:rsidRDefault="00C80BBF" w:rsidP="005B2759">
      <w:pPr>
        <w:pStyle w:val="afffffff0"/>
      </w:pPr>
    </w:p>
    <w:p w:rsidR="00FC60F4" w:rsidRPr="00B04B1B" w:rsidRDefault="00FC60F4" w:rsidP="00E25868">
      <w:pPr>
        <w:pStyle w:val="51"/>
        <w:rPr>
          <w:lang w:val="en-US"/>
        </w:rPr>
      </w:pPr>
      <w:bookmarkStart w:id="1048" w:name="_Ref524965527"/>
      <w:bookmarkStart w:id="1049" w:name="_Toc51664702"/>
      <w:bookmarkStart w:id="1050" w:name="_Toc51665183"/>
      <w:bookmarkStart w:id="1051" w:name="_Toc51665533"/>
      <w:bookmarkStart w:id="1052" w:name="_Toc51670422"/>
      <w:r w:rsidRPr="00B04B1B">
        <w:t xml:space="preserve">Контроллер прерываний </w:t>
      </w:r>
      <w:r w:rsidRPr="00B04B1B">
        <w:rPr>
          <w:lang w:val="en-US"/>
        </w:rPr>
        <w:t>MPIC</w:t>
      </w:r>
      <w:bookmarkEnd w:id="1045"/>
      <w:bookmarkEnd w:id="1048"/>
      <w:bookmarkEnd w:id="1049"/>
      <w:bookmarkEnd w:id="1050"/>
      <w:bookmarkEnd w:id="1051"/>
      <w:bookmarkEnd w:id="1052"/>
    </w:p>
    <w:p w:rsidR="00C80BBF" w:rsidRPr="00B04B1B" w:rsidRDefault="00C80BBF" w:rsidP="005B2759">
      <w:pPr>
        <w:pStyle w:val="afffffff0"/>
      </w:pPr>
      <w:r w:rsidRPr="00B04B1B">
        <w:t>Многопроцессорный контроллер прерываний (MPIC) подключается к шине DCR в многопроцессорном окружении.</w:t>
      </w:r>
    </w:p>
    <w:p w:rsidR="00C80BBF" w:rsidRPr="00B04B1B" w:rsidRDefault="00C80BBF" w:rsidP="005B2759">
      <w:pPr>
        <w:pStyle w:val="afffffff0"/>
      </w:pPr>
      <w:r w:rsidRPr="00B04B1B">
        <w:t xml:space="preserve">MPIC использует открытую архитектуру, разработанную совместно компаниями AMD и Cyrix для симметричных многопроцессорных систем, и реализует логику и программные </w:t>
      </w:r>
      <w:r w:rsidRPr="00B04B1B">
        <w:lastRenderedPageBreak/>
        <w:t>структуры согласно данной спецификации со специальными расширениями и добавленным</w:t>
      </w:r>
      <w:r w:rsidR="00787F63">
        <w:t>и архитектурными особенностями.</w:t>
      </w:r>
    </w:p>
    <w:p w:rsidR="00C80BBF" w:rsidRPr="00B04B1B" w:rsidRDefault="00C80BBF" w:rsidP="005B2759">
      <w:pPr>
        <w:pStyle w:val="afffffff0"/>
      </w:pPr>
      <w:r w:rsidRPr="00B04B1B">
        <w:t xml:space="preserve">MPIC поддерживает до 128 индивидуальных источников прерываний с программируемыми приоритетами прерываний, назначением векторов прерываний и приемниками прерываний на каждый источник. В зависимости от приоритета прерывания источник прерывания может выдать на выходе MPIC прерывание Ошибка Аппаратуры (machine check), критическое прерывание, не критическое прерывание. Каждый источник прерывания может быть индивидуально замаскирован. Также маскирование прерываний может быть на основе приоритета текущей задачи (task priority) для каждого процессора. MPIC поддерживает многопроцессорное окружение (до </w:t>
      </w:r>
      <w:r w:rsidR="00F51588" w:rsidRPr="00B04B1B">
        <w:t>четырех</w:t>
      </w:r>
      <w:r w:rsidRPr="00B04B1B">
        <w:t xml:space="preserve"> ядер) путем поддержки межпроцессорных прерываний, прерываний самому себе, управление инициализацией процессора, выдачей распределенных прерываний и выдачей прямых прерываний так, как это требуется в принятом стандарте.</w:t>
      </w:r>
    </w:p>
    <w:p w:rsidR="00C80BBF" w:rsidRPr="00B04B1B" w:rsidRDefault="00C80BBF" w:rsidP="005B2759">
      <w:pPr>
        <w:pStyle w:val="afffffff0"/>
      </w:pPr>
    </w:p>
    <w:p w:rsidR="00C80BBF" w:rsidRPr="00B04B1B" w:rsidRDefault="00C80BBF" w:rsidP="00E25868">
      <w:pPr>
        <w:pStyle w:val="6"/>
      </w:pPr>
      <w:r w:rsidRPr="00B04B1B">
        <w:t>Основные характери</w:t>
      </w:r>
      <w:r w:rsidR="00E176FD" w:rsidRPr="00B04B1B">
        <w:t>стики MPIC</w:t>
      </w:r>
    </w:p>
    <w:p w:rsidR="00E176FD" w:rsidRPr="00B04B1B" w:rsidRDefault="00E176FD" w:rsidP="005B2759">
      <w:pPr>
        <w:pStyle w:val="afffffff0"/>
      </w:pPr>
      <w:r w:rsidRPr="00B04B1B">
        <w:t xml:space="preserve">Контроллер прерываний </w:t>
      </w:r>
      <w:r w:rsidRPr="00B04B1B">
        <w:rPr>
          <w:lang w:val="en-US"/>
        </w:rPr>
        <w:t>MPIC</w:t>
      </w:r>
      <w:r w:rsidRPr="00B04B1B">
        <w:t xml:space="preserve"> характеризуется следующими основными характеристиками:</w:t>
      </w:r>
    </w:p>
    <w:p w:rsidR="00C80BBF" w:rsidRPr="00B04B1B" w:rsidRDefault="00C80BBF" w:rsidP="005B2759">
      <w:pPr>
        <w:pStyle w:val="afffffff0"/>
      </w:pPr>
      <w:r w:rsidRPr="00B04B1B">
        <w:t>Подключение через DCR шину</w:t>
      </w:r>
      <w:r w:rsidR="00187397" w:rsidRPr="00B04B1B">
        <w:t>;</w:t>
      </w:r>
    </w:p>
    <w:p w:rsidR="00C80BBF" w:rsidRPr="00B04B1B" w:rsidRDefault="00C80BBF" w:rsidP="005B2759">
      <w:pPr>
        <w:pStyle w:val="afffffff0"/>
      </w:pPr>
      <w:r w:rsidRPr="00B04B1B">
        <w:t xml:space="preserve"> Использование стандарта PIC версии 1.2</w:t>
      </w:r>
      <w:r w:rsidR="00187397" w:rsidRPr="00B04B1B">
        <w:t>;</w:t>
      </w:r>
    </w:p>
    <w:p w:rsidR="00C80BBF" w:rsidRPr="00B04B1B" w:rsidRDefault="00F51588" w:rsidP="005B2759">
      <w:pPr>
        <w:pStyle w:val="afffffff0"/>
      </w:pPr>
      <w:r w:rsidRPr="00B04B1B">
        <w:t xml:space="preserve"> Поддержка от одного</w:t>
      </w:r>
      <w:r w:rsidR="00922399">
        <w:t xml:space="preserve"> </w:t>
      </w:r>
      <w:r w:rsidRPr="00B04B1B">
        <w:t>до четырех</w:t>
      </w:r>
      <w:r w:rsidR="00922399">
        <w:t xml:space="preserve"> </w:t>
      </w:r>
      <w:r w:rsidR="00C80BBF" w:rsidRPr="00B04B1B">
        <w:t>процессорных ядер</w:t>
      </w:r>
      <w:r w:rsidR="00187397" w:rsidRPr="00B04B1B">
        <w:t>;</w:t>
      </w:r>
    </w:p>
    <w:p w:rsidR="00C80BBF" w:rsidRPr="00B04B1B" w:rsidRDefault="00C80BBF" w:rsidP="005B2759">
      <w:pPr>
        <w:pStyle w:val="afffffff0"/>
      </w:pPr>
      <w:r w:rsidRPr="00B04B1B">
        <w:t xml:space="preserve"> До 128 источников прерываний</w:t>
      </w:r>
      <w:r w:rsidR="00187397" w:rsidRPr="00B04B1B">
        <w:t>:</w:t>
      </w:r>
    </w:p>
    <w:p w:rsidR="00C80BBF" w:rsidRPr="00B04B1B" w:rsidRDefault="00C80BBF" w:rsidP="005B2759">
      <w:pPr>
        <w:pStyle w:val="afffffff0"/>
      </w:pPr>
      <w:r w:rsidRPr="00B04B1B">
        <w:t xml:space="preserve"> Встроенные средства для межпроцессорных прерываний и прерываний самому себе</w:t>
      </w:r>
      <w:r w:rsidR="00187397" w:rsidRPr="00B04B1B">
        <w:t>;</w:t>
      </w:r>
    </w:p>
    <w:p w:rsidR="00C80BBF" w:rsidRPr="00B04B1B" w:rsidRDefault="00C80BBF" w:rsidP="005B2759">
      <w:pPr>
        <w:pStyle w:val="afffffff0"/>
      </w:pPr>
      <w:r w:rsidRPr="00B04B1B">
        <w:t xml:space="preserve"> Четыре встроенных таймера, которые могут генерировать прерывания</w:t>
      </w:r>
      <w:r w:rsidR="00187397" w:rsidRPr="00B04B1B">
        <w:t>;</w:t>
      </w:r>
    </w:p>
    <w:p w:rsidR="00C80BBF" w:rsidRPr="00B04B1B" w:rsidRDefault="00C80BBF" w:rsidP="005B2759">
      <w:pPr>
        <w:pStyle w:val="afffffff0"/>
      </w:pPr>
      <w:r w:rsidRPr="00B04B1B">
        <w:t xml:space="preserve"> Программирование приоритетов прерываний со справедливостью (fairness)</w:t>
      </w:r>
      <w:r w:rsidR="00187397" w:rsidRPr="00B04B1B">
        <w:t>;</w:t>
      </w:r>
    </w:p>
    <w:p w:rsidR="00C80BBF" w:rsidRPr="00B04B1B" w:rsidRDefault="00C80BBF" w:rsidP="005B2759">
      <w:pPr>
        <w:pStyle w:val="afffffff0"/>
      </w:pPr>
      <w:r w:rsidRPr="00B04B1B">
        <w:t xml:space="preserve"> Программируемый приемник прерывания, маскирование прерываний, полярность, прерывание по фронту по уровню для каждого источника</w:t>
      </w:r>
      <w:r w:rsidR="00187397" w:rsidRPr="00B04B1B">
        <w:t>;</w:t>
      </w:r>
    </w:p>
    <w:p w:rsidR="00C80BBF" w:rsidRPr="00B04B1B" w:rsidRDefault="00C80BBF" w:rsidP="005B2759">
      <w:pPr>
        <w:pStyle w:val="afffffff0"/>
      </w:pPr>
      <w:r w:rsidRPr="00B04B1B">
        <w:t xml:space="preserve"> Расширенная поддержка для встраиваемых IBM Power PC процессоров – Ошибка Аппаратуры (Machine Check), </w:t>
      </w:r>
      <w:r w:rsidR="00776FF9" w:rsidRPr="00B04B1B">
        <w:t>Критические прерывания, Не</w:t>
      </w:r>
      <w:r w:rsidRPr="00B04B1B">
        <w:t>критические прерывания для каждого процессора</w:t>
      </w:r>
      <w:r w:rsidR="00187397" w:rsidRPr="00B04B1B">
        <w:t>;</w:t>
      </w:r>
    </w:p>
    <w:p w:rsidR="00C80BBF" w:rsidRPr="00B04B1B" w:rsidRDefault="00C80BBF" w:rsidP="005B2759">
      <w:pPr>
        <w:pStyle w:val="afffffff0"/>
      </w:pPr>
      <w:r w:rsidRPr="00B04B1B">
        <w:t xml:space="preserve"> Программируемый приоритет задач для каждого процессора</w:t>
      </w:r>
      <w:r w:rsidR="00187397" w:rsidRPr="00B04B1B">
        <w:t>;</w:t>
      </w:r>
    </w:p>
    <w:p w:rsidR="00C80BBF" w:rsidRPr="00B04B1B" w:rsidRDefault="00C80BBF" w:rsidP="005B2759">
      <w:pPr>
        <w:pStyle w:val="afffffff0"/>
      </w:pPr>
      <w:r w:rsidRPr="00B04B1B">
        <w:t xml:space="preserve"> Базисный и улучшенный метод выдачи прерываний: прямой, широковещательный, распределенный</w:t>
      </w:r>
      <w:r w:rsidR="00187397" w:rsidRPr="00B04B1B">
        <w:t>;</w:t>
      </w:r>
    </w:p>
    <w:p w:rsidR="00C80BBF" w:rsidRPr="00B04B1B" w:rsidRDefault="00C80BBF" w:rsidP="005B2759">
      <w:pPr>
        <w:pStyle w:val="afffffff0"/>
      </w:pPr>
      <w:r w:rsidRPr="00B04B1B">
        <w:t xml:space="preserve"> Поддержка вложенных (nested) и ложных (spurious) прерываний</w:t>
      </w:r>
      <w:r w:rsidR="00187397" w:rsidRPr="00B04B1B">
        <w:t>;</w:t>
      </w:r>
    </w:p>
    <w:p w:rsidR="00C80BBF" w:rsidRPr="00B04B1B" w:rsidRDefault="00C80BBF" w:rsidP="005B2759">
      <w:pPr>
        <w:pStyle w:val="afffffff0"/>
      </w:pPr>
      <w:r w:rsidRPr="00B04B1B">
        <w:t xml:space="preserve"> Механизм, сообщающий количество процессоров и поддерживаемых источников прерываний</w:t>
      </w:r>
      <w:r w:rsidR="00187397" w:rsidRPr="00B04B1B">
        <w:t>;</w:t>
      </w:r>
    </w:p>
    <w:p w:rsidR="00C80BBF" w:rsidRPr="00B04B1B" w:rsidRDefault="00C80BBF" w:rsidP="005B2759">
      <w:pPr>
        <w:pStyle w:val="afffffff0"/>
      </w:pPr>
      <w:r w:rsidRPr="00B04B1B">
        <w:t xml:space="preserve"> Управление инициализацией процессора</w:t>
      </w:r>
      <w:r w:rsidR="00865949" w:rsidRPr="00B04B1B">
        <w:t>;</w:t>
      </w:r>
    </w:p>
    <w:p w:rsidR="00C80BBF" w:rsidRPr="00B04B1B" w:rsidRDefault="00F51588" w:rsidP="005B2759">
      <w:pPr>
        <w:pStyle w:val="afffffff0"/>
      </w:pPr>
      <w:r w:rsidRPr="00B04B1B">
        <w:t xml:space="preserve"> Все регистры 32-</w:t>
      </w:r>
      <w:r w:rsidR="00C80BBF" w:rsidRPr="00B04B1B">
        <w:t xml:space="preserve">битные и выровнены по границе 128 бит для </w:t>
      </w:r>
      <w:r w:rsidRPr="00B04B1B">
        <w:t>32/64/128-</w:t>
      </w:r>
      <w:r w:rsidR="00C80BBF" w:rsidRPr="00B04B1B">
        <w:t>битных операций на шине</w:t>
      </w:r>
      <w:r w:rsidR="00865949" w:rsidRPr="00B04B1B">
        <w:t>;</w:t>
      </w:r>
    </w:p>
    <w:p w:rsidR="00C80BBF" w:rsidRPr="00B04B1B" w:rsidRDefault="00C80BBF" w:rsidP="005B2759">
      <w:pPr>
        <w:pStyle w:val="afffffff0"/>
      </w:pPr>
      <w:r w:rsidRPr="00B04B1B">
        <w:t xml:space="preserve"> Блок </w:t>
      </w:r>
      <w:r w:rsidR="00AF3900">
        <w:t>регистров выровнен по границе 4Кбайта</w:t>
      </w:r>
      <w:r w:rsidR="00865949" w:rsidRPr="00B04B1B">
        <w:t>;</w:t>
      </w:r>
    </w:p>
    <w:p w:rsidR="00C80BBF" w:rsidRPr="00B04B1B" w:rsidRDefault="00C80BBF" w:rsidP="005B2759">
      <w:pPr>
        <w:pStyle w:val="afffffff0"/>
      </w:pPr>
      <w:r w:rsidRPr="00B04B1B">
        <w:t xml:space="preserve"> Поддержка отладки для считывания необработанных прерываний</w:t>
      </w:r>
      <w:r w:rsidR="00187397" w:rsidRPr="00B04B1B">
        <w:t>.</w:t>
      </w:r>
    </w:p>
    <w:p w:rsidR="00C80BBF" w:rsidRPr="00B04B1B" w:rsidRDefault="00C80BBF" w:rsidP="005B2759">
      <w:pPr>
        <w:pStyle w:val="afffffff0"/>
      </w:pPr>
    </w:p>
    <w:p w:rsidR="00E176FD" w:rsidRPr="00ED7F55" w:rsidRDefault="00E176FD" w:rsidP="00E25868">
      <w:pPr>
        <w:pStyle w:val="6"/>
        <w:rPr>
          <w:lang w:val="ru-RU"/>
        </w:rPr>
      </w:pPr>
      <w:r w:rsidRPr="00ED7F55">
        <w:rPr>
          <w:lang w:val="ru-RU"/>
        </w:rPr>
        <w:t xml:space="preserve">Основные принципы функционирования контроллера прерываний </w:t>
      </w:r>
      <w:r w:rsidRPr="00B04B1B">
        <w:rPr>
          <w:lang w:val="en-US"/>
        </w:rPr>
        <w:t>MPIC</w:t>
      </w:r>
    </w:p>
    <w:p w:rsidR="00E176FD" w:rsidRPr="00B04B1B" w:rsidRDefault="00E176FD" w:rsidP="005B2759">
      <w:pPr>
        <w:pStyle w:val="afffffff0"/>
      </w:pPr>
    </w:p>
    <w:p w:rsidR="00C80BBF" w:rsidRPr="00B04B1B" w:rsidRDefault="005C6A0E" w:rsidP="005B2759">
      <w:pPr>
        <w:pStyle w:val="afffffff0"/>
      </w:pPr>
      <w:r w:rsidRPr="00B04B1B">
        <w:t xml:space="preserve">Рисунок </w:t>
      </w:r>
      <w:r w:rsidR="00FE09A8">
        <w:fldChar w:fldCharType="begin"/>
      </w:r>
      <w:r w:rsidR="00FE09A8">
        <w:instrText xml:space="preserve"> REF _Ref3286466 \h  \* MERGEFORMAT </w:instrText>
      </w:r>
      <w:r w:rsidR="00FE09A8">
        <w:fldChar w:fldCharType="separate"/>
      </w:r>
      <w:r w:rsidR="00785D22" w:rsidRPr="00785D22">
        <w:rPr>
          <w:vanish/>
        </w:rPr>
        <w:t xml:space="preserve">Рисунок </w:t>
      </w:r>
      <w:r w:rsidR="00785D22">
        <w:rPr>
          <w:noProof/>
        </w:rPr>
        <w:t>52</w:t>
      </w:r>
      <w:r w:rsidR="00FE09A8">
        <w:fldChar w:fldCharType="end"/>
      </w:r>
      <w:r w:rsidR="00C80BBF" w:rsidRPr="00B04B1B">
        <w:t xml:space="preserve"> показывает </w:t>
      </w:r>
      <w:r w:rsidR="00787F63">
        <w:t>подключение</w:t>
      </w:r>
      <w:r w:rsidR="00C80BBF" w:rsidRPr="00B04B1B">
        <w:t xml:space="preserve"> MPIC </w:t>
      </w:r>
      <w:r w:rsidR="00787F63">
        <w:t>к процессорному ядру</w:t>
      </w:r>
      <w:r w:rsidR="00C80BBF" w:rsidRPr="00B04B1B">
        <w:t>.</w:t>
      </w:r>
    </w:p>
    <w:p w:rsidR="00C80BBF" w:rsidRPr="00B04B1B" w:rsidRDefault="00787F63" w:rsidP="00C80BBF">
      <w:pPr>
        <w:pStyle w:val="aff5"/>
      </w:pPr>
      <w:r>
        <w:rPr>
          <w:noProof/>
        </w:rPr>
        <w:lastRenderedPageBreak/>
        <w:drawing>
          <wp:inline distT="0" distB="0" distL="0" distR="0">
            <wp:extent cx="2197100" cy="26479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97100" cy="2647950"/>
                    </a:xfrm>
                    <a:prstGeom prst="rect">
                      <a:avLst/>
                    </a:prstGeom>
                    <a:noFill/>
                    <a:ln>
                      <a:noFill/>
                    </a:ln>
                  </pic:spPr>
                </pic:pic>
              </a:graphicData>
            </a:graphic>
          </wp:inline>
        </w:drawing>
      </w:r>
    </w:p>
    <w:p w:rsidR="00C80BBF" w:rsidRPr="00B04B1B" w:rsidRDefault="00C80BBF" w:rsidP="00C80BBF">
      <w:pPr>
        <w:pStyle w:val="aff5"/>
      </w:pPr>
      <w:bookmarkStart w:id="1053" w:name="_Ref3286466"/>
      <w:bookmarkStart w:id="1054" w:name="_Toc3469646"/>
      <w:r w:rsidRPr="00B04B1B">
        <w:t xml:space="preserve">Рисунок </w:t>
      </w:r>
      <w:r w:rsidR="00FC5FA0" w:rsidRPr="00B04B1B">
        <w:rPr>
          <w:noProof/>
        </w:rPr>
        <w:fldChar w:fldCharType="begin"/>
      </w:r>
      <w:r w:rsidRPr="00B04B1B">
        <w:rPr>
          <w:noProof/>
        </w:rPr>
        <w:instrText xml:space="preserve"> SEQ Рисунок \* ARABIC \s 1 </w:instrText>
      </w:r>
      <w:r w:rsidR="00FC5FA0" w:rsidRPr="00B04B1B">
        <w:rPr>
          <w:noProof/>
        </w:rPr>
        <w:fldChar w:fldCharType="separate"/>
      </w:r>
      <w:r w:rsidR="00785D22">
        <w:rPr>
          <w:noProof/>
        </w:rPr>
        <w:t>52</w:t>
      </w:r>
      <w:r w:rsidR="00FC5FA0" w:rsidRPr="00B04B1B">
        <w:rPr>
          <w:noProof/>
        </w:rPr>
        <w:fldChar w:fldCharType="end"/>
      </w:r>
      <w:bookmarkEnd w:id="1053"/>
      <w:r w:rsidR="003A638F" w:rsidRPr="00B04B1B">
        <w:t xml:space="preserve"> –</w:t>
      </w:r>
      <w:r w:rsidRPr="00B04B1B">
        <w:t xml:space="preserve"> Использование MPIC в многопроцессорной системе</w:t>
      </w:r>
      <w:bookmarkEnd w:id="1054"/>
    </w:p>
    <w:p w:rsidR="00C80BBF" w:rsidRPr="00B04B1B" w:rsidRDefault="00C80BBF" w:rsidP="005B2759">
      <w:pPr>
        <w:pStyle w:val="afffffff0"/>
      </w:pPr>
    </w:p>
    <w:p w:rsidR="00C80BBF" w:rsidRPr="00B04B1B" w:rsidRDefault="00C80BBF" w:rsidP="005B2759">
      <w:pPr>
        <w:pStyle w:val="afffffff0"/>
      </w:pPr>
      <w:r w:rsidRPr="00B04B1B">
        <w:t xml:space="preserve">На рисунке </w:t>
      </w:r>
      <w:r w:rsidR="00FE09A8">
        <w:fldChar w:fldCharType="begin"/>
      </w:r>
      <w:r w:rsidR="00FE09A8">
        <w:instrText xml:space="preserve"> REF _Ref3286466 \h  \* MERGEFORMAT </w:instrText>
      </w:r>
      <w:r w:rsidR="00FE09A8">
        <w:fldChar w:fldCharType="separate"/>
      </w:r>
      <w:r w:rsidR="00785D22" w:rsidRPr="00785D22">
        <w:rPr>
          <w:vanish/>
        </w:rPr>
        <w:t xml:space="preserve">Рисунок </w:t>
      </w:r>
      <w:r w:rsidR="00785D22">
        <w:rPr>
          <w:noProof/>
        </w:rPr>
        <w:t>52</w:t>
      </w:r>
      <w:r w:rsidR="00FE09A8">
        <w:fldChar w:fldCharType="end"/>
      </w:r>
      <w:r w:rsidRPr="00B04B1B">
        <w:t xml:space="preserve"> также показано, что MPIC управляет сигналами Ошибка Аппаратуры (Machine chec</w:t>
      </w:r>
      <w:r w:rsidR="00776FF9" w:rsidRPr="00B04B1B">
        <w:t>k), критические прерывания и не</w:t>
      </w:r>
      <w:r w:rsidRPr="00B04B1B">
        <w:t>критические прерывания.</w:t>
      </w:r>
    </w:p>
    <w:p w:rsidR="00C80BBF" w:rsidRPr="00B04B1B" w:rsidRDefault="00C80BBF" w:rsidP="005B2759">
      <w:pPr>
        <w:pStyle w:val="afffffff0"/>
      </w:pPr>
      <w:r w:rsidRPr="00B04B1B">
        <w:t>Внутренними прерываниями для MPIC являются прерывания таймера и межпроцессорные прерывания (IPI), MPIC также принимает 128 внешних прерываний. Внешние к MPIC прерывания приходят как от внутренних источников прерываний СнК, так и внешних по отношению к СнК источников прерываний. Внешние к СнК источники прерываний мультиплексированы с входами-выходами общего назначения (GPIO). Прерывания, внешние по отношению к MPIC, могут быть по фронту или по уровню. Прерывание по фронту может быть утеряно, если оно приходит, когда предыдущее прерывание от того же источника находится в обслуживании.</w:t>
      </w:r>
    </w:p>
    <w:p w:rsidR="00C80BBF" w:rsidRPr="00B04B1B" w:rsidRDefault="00C80BBF" w:rsidP="005B2759">
      <w:pPr>
        <w:pStyle w:val="afffffff0"/>
      </w:pPr>
      <w:r w:rsidRPr="00B04B1B">
        <w:t xml:space="preserve">MPIC использует две модели выдачи прерываний: прямая и распределенная. Для прямого режима прерывание будет доставлено в определенный процессор (один приемник) или к множеству выделенных процессоров (широковещательный режим). Для внутренних таймеров и межпроцессорных прерываний поддерживаются оба эти режима. </w:t>
      </w:r>
    </w:p>
    <w:p w:rsidR="00C80BBF" w:rsidRPr="00B04B1B" w:rsidRDefault="00C80BBF" w:rsidP="005B2759">
      <w:pPr>
        <w:pStyle w:val="afffffff0"/>
      </w:pPr>
      <w:r w:rsidRPr="00B04B1B">
        <w:t xml:space="preserve">Для распределенного режима события прерываний из одного источника могут быть распределены среди </w:t>
      </w:r>
      <w:r w:rsidR="0001102B" w:rsidRPr="00B04B1B">
        <w:t>определенной группы процессоров, т</w:t>
      </w:r>
      <w:r w:rsidRPr="00B04B1B">
        <w:t>.</w:t>
      </w:r>
      <w:r w:rsidR="0023533A" w:rsidRPr="00B04B1B">
        <w:t xml:space="preserve"> </w:t>
      </w:r>
      <w:r w:rsidRPr="00B04B1B">
        <w:t xml:space="preserve">е. </w:t>
      </w:r>
      <w:r w:rsidR="00236BD8" w:rsidRPr="00B04B1B">
        <w:t xml:space="preserve">MPIC выберет наиболее свободный процессор </w:t>
      </w:r>
      <w:r w:rsidRPr="00B04B1B">
        <w:t xml:space="preserve">из специального пула </w:t>
      </w:r>
      <w:r w:rsidR="00236BD8" w:rsidRPr="00B04B1B">
        <w:t xml:space="preserve">процессоров, </w:t>
      </w:r>
      <w:r w:rsidRPr="00B04B1B">
        <w:t>назначенных</w:t>
      </w:r>
      <w:r w:rsidR="00236BD8" w:rsidRPr="00B04B1B">
        <w:t xml:space="preserve"> для обработк прерываний от</w:t>
      </w:r>
      <w:r w:rsidRPr="00B04B1B">
        <w:t xml:space="preserve"> </w:t>
      </w:r>
      <w:r w:rsidR="00236BD8" w:rsidRPr="00B04B1B">
        <w:t>данного источника прерываний.</w:t>
      </w:r>
      <w:r w:rsidR="00922399">
        <w:t xml:space="preserve"> </w:t>
      </w:r>
      <w:r w:rsidRPr="00B04B1B">
        <w:t>128 внешних источников прерываний поддерживаются прямым режимом для назначения одному процессору, если назначен только один процессор, или распределенным режимом, если назначено более одного процессора.</w:t>
      </w:r>
    </w:p>
    <w:p w:rsidR="00E176FD" w:rsidRPr="00B04B1B" w:rsidRDefault="00E176FD" w:rsidP="005B2759">
      <w:pPr>
        <w:pStyle w:val="afffffff0"/>
      </w:pPr>
      <w:r w:rsidRPr="00B04B1B">
        <w:t xml:space="preserve">Карта распределения прерываний РСПСА приведена в </w:t>
      </w:r>
      <w:r w:rsidR="0001102B" w:rsidRPr="00B04B1B">
        <w:t>п.</w:t>
      </w:r>
      <w:r w:rsidRPr="00B04B1B">
        <w:t xml:space="preserve"> </w:t>
      </w:r>
      <w:r w:rsidR="00FE09A8">
        <w:fldChar w:fldCharType="begin"/>
      </w:r>
      <w:r w:rsidR="00FE09A8">
        <w:instrText xml:space="preserve"> REF _Ref525633908 \w \h  \* MERGEFORMAT </w:instrText>
      </w:r>
      <w:r w:rsidR="00FE09A8">
        <w:fldChar w:fldCharType="separate"/>
      </w:r>
      <w:r w:rsidR="00785D22">
        <w:t>1.3.1.5.4.3</w:t>
      </w:r>
      <w:r w:rsidR="00FE09A8">
        <w:fldChar w:fldCharType="end"/>
      </w:r>
      <w:r w:rsidRPr="00B04B1B">
        <w:t>.</w:t>
      </w:r>
    </w:p>
    <w:p w:rsidR="00C80BBF" w:rsidRPr="00B04B1B" w:rsidRDefault="00C80BBF" w:rsidP="005B2759">
      <w:pPr>
        <w:pStyle w:val="afffffff0"/>
      </w:pPr>
      <w:r w:rsidRPr="00B04B1B">
        <w:t>Прерывания в распределенном режиме могут быть доставлены “точно один раз”. Это означает, что прерывание никогда не будет находиться в ожидании или в активном состоянии более, чем к одному процессору в данный момент времени и будет доставлено только один раз на выбранный приемник процессор</w:t>
      </w:r>
      <w:r w:rsidR="00FF1FE7" w:rsidRPr="00B04B1B">
        <w:t>а</w:t>
      </w:r>
      <w:r w:rsidRPr="00B04B1B">
        <w:t>. Также, после того, как прерывание отправлено определенному приемнику (некоторый процессор был извещен посредством выставления сигнала на</w:t>
      </w:r>
      <w:r w:rsidR="00922399">
        <w:t xml:space="preserve"> </w:t>
      </w:r>
      <w:r w:rsidRPr="00B04B1B">
        <w:t>выходе MPIC), дальнейшие события от этого источника не будут отправляться к любому другому процессору</w:t>
      </w:r>
      <w:r w:rsidR="0001102B" w:rsidRPr="00B04B1B">
        <w:t xml:space="preserve"> </w:t>
      </w:r>
      <w:r w:rsidRPr="00B04B1B">
        <w:t>до тех пор, пока обработк</w:t>
      </w:r>
      <w:r w:rsidR="0001102B" w:rsidRPr="00B04B1B">
        <w:t>а исходного события не завершит</w:t>
      </w:r>
      <w:r w:rsidRPr="00B04B1B">
        <w:t>ся прописью бита окончания прерывания (EOI).</w:t>
      </w:r>
    </w:p>
    <w:p w:rsidR="00C80BBF" w:rsidRPr="00B04B1B" w:rsidRDefault="00C80BBF" w:rsidP="005B2759">
      <w:pPr>
        <w:pStyle w:val="afffffff0"/>
      </w:pPr>
      <w:r w:rsidRPr="00B04B1B">
        <w:t xml:space="preserve">Каждое прерывание имеет программируемое значение приоритета в диапазоне от 0 до 15, и каждый процессор имеет программируемый приоритет задачи также в диапазоне от 0 до 15. Прерывания, назначенные одному и тому же процессору, соперничают друг с другом на основе </w:t>
      </w:r>
      <w:r w:rsidRPr="00B04B1B">
        <w:lastRenderedPageBreak/>
        <w:t xml:space="preserve">соответствующего программного приоритета. Однако, процессор не будет прерываться, если выигранный приоритет будет больше, чем назначенный приоритет задачи. </w:t>
      </w:r>
    </w:p>
    <w:p w:rsidR="00C80BBF" w:rsidRPr="00B04B1B" w:rsidRDefault="00C80BBF" w:rsidP="005B2759">
      <w:pPr>
        <w:pStyle w:val="afffffff0"/>
      </w:pPr>
      <w:r w:rsidRPr="00B04B1B">
        <w:t>MPIC может выставить один из трех типов прерываний процессору. В восходящем порядке приоритета они следующие: не критические прерывания, критические прерывания, ошибка аппаратуры (machine check). Связь между приоритетом прерывания и типом прерывания программируется. Например, все приоритеты прерываний могут оставаться назначенными для генерации некритических прерываний или приоритеты прерываний с 10 по 14 могут быть назначены для генерации критических прерываний и приоритет прерываний 15 может быть назначен для генерации прерывания Ошибка Аппаратуры (Machine Check).</w:t>
      </w:r>
    </w:p>
    <w:p w:rsidR="00C80BBF" w:rsidRPr="00B04B1B" w:rsidRDefault="00C80BBF" w:rsidP="005B2759">
      <w:pPr>
        <w:pStyle w:val="afffffff0"/>
      </w:pPr>
      <w:r w:rsidRPr="00B04B1B">
        <w:t>Общий регистр для инициализации процессора поставляется в контроллере, который может быть использован любым процессором для выставления входа инициализации для одного или нескольких других процессоров. Это особенность дает способ стартовать нескольким процессорам и для обеспечения некоторых диагностических возможностей.</w:t>
      </w:r>
    </w:p>
    <w:p w:rsidR="00C80BBF" w:rsidRPr="00B04B1B" w:rsidRDefault="00C80BBF" w:rsidP="005B2759">
      <w:pPr>
        <w:pStyle w:val="afffffff0"/>
      </w:pPr>
      <w:r w:rsidRPr="00B04B1B">
        <w:t>Доступ процессора к MPIC осуществляется с помощью DCR шины. Соперничество за доступ к одному MPIC среди нескольких процессоров разрешается с помощью внешнего DCR арбитра. Микросхеме, содержащей один процессор, не обязательно требуется использовать арбитр шины DCR, если</w:t>
      </w:r>
      <w:r w:rsidR="005B411C" w:rsidRPr="00B04B1B">
        <w:t xml:space="preserve"> процессор использует полный 32-</w:t>
      </w:r>
      <w:r w:rsidRPr="00B04B1B">
        <w:t>битный DCR адрес. Микросхема, содержащая только один процессор, будет все еще требовать DCR арбитр, если процессор</w:t>
      </w:r>
      <w:r w:rsidR="005B411C" w:rsidRPr="00B04B1B">
        <w:t xml:space="preserve"> использует 10-битный адрес или</w:t>
      </w:r>
      <w:r w:rsidRPr="00B04B1B">
        <w:t xml:space="preserve"> если считается желательным ловить DCR таймауты из-за неверного адреса на шине DCR.</w:t>
      </w:r>
    </w:p>
    <w:p w:rsidR="00C80BBF" w:rsidRPr="00B04B1B" w:rsidRDefault="00C80BBF" w:rsidP="005B2759">
      <w:pPr>
        <w:pStyle w:val="afffffff0"/>
      </w:pPr>
      <w:r w:rsidRPr="00B04B1B">
        <w:t>MPIC включает в себя регистр “Кто я” (Who Am I), который используется для индивидуальной идентификации процессора. Этот регистр располагается по одному и тому же DCR адресу для каждого процессора, но возвращает уникальное значение, которое зависит от того, какой процессор произвел Чтение. Этот регистр предназначен для использования, чтобы идентифицировать физическое подключение соединения процессора к MPIC так, чтобы правильные биты поля приемника были использованы для идентификации процессора при прерываниях от устройств ввода-вывода и межп</w:t>
      </w:r>
      <w:r w:rsidR="00DB4F80" w:rsidRPr="00B04B1B">
        <w:t>роцессорных прерываний. Значение</w:t>
      </w:r>
      <w:r w:rsidRPr="00B04B1B">
        <w:t xml:space="preserve"> регистра “Кто я” не обязательно должно быть таким, как идентификатор (ID) логического процессора, назначенного операционной системой для межпроцессорного обмена, или такой же, как</w:t>
      </w:r>
      <w:r w:rsidR="00922399">
        <w:t xml:space="preserve"> </w:t>
      </w:r>
      <w:r w:rsidRPr="00B04B1B">
        <w:t>4-битный сигнал DCR_MASTERID, приходящий от процессора. Содержимое регистра “</w:t>
      </w:r>
      <w:r w:rsidR="00DB4F80" w:rsidRPr="00B04B1B">
        <w:t>Кто я</w:t>
      </w:r>
      <w:r w:rsidRPr="00B04B1B">
        <w:t xml:space="preserve">” определяется 2-битным входом DCR_MASTERID для MPIC. В данной СнК для </w:t>
      </w:r>
      <w:r w:rsidR="00565E1A">
        <w:t>единственного процессорного ядра</w:t>
      </w:r>
      <w:r w:rsidRPr="00B04B1B">
        <w:t xml:space="preserve"> используется значение 0 на входе DCR_MASTERID.</w:t>
      </w:r>
    </w:p>
    <w:p w:rsidR="00C80BBF" w:rsidRPr="00B04B1B" w:rsidRDefault="00C80BBF" w:rsidP="005B2759">
      <w:pPr>
        <w:pStyle w:val="afffffff0"/>
      </w:pPr>
      <w:r w:rsidRPr="00B04B1B">
        <w:t>Открытая спецификация PIC определяет механизм, чтобы обеспечить совместимость чипсетов для персональных компьютеров (PC-AT) при включении питания, которые используют архитектуру контроллера прерываний 8259. После сброса, вызванного включением питания, MPIC будет по умолчанию находиться в сквозном (pass-through) режиме 8259. В этом режиме выход запроса прерывания 8259 будет проходить напрямую через MPIC к входной линии запроса прерываний процессора, и MPIC будет в какой-то момент закрыт. Во время операций симметричной многопроцессорной системы (SMP) режим сквозных прерываний будет закрыт, и MPIC будет распределять все события системных прерываний.</w:t>
      </w:r>
    </w:p>
    <w:p w:rsidR="0007420E" w:rsidRPr="00B04B1B" w:rsidRDefault="0007420E" w:rsidP="005B2759">
      <w:pPr>
        <w:pStyle w:val="afffffff0"/>
      </w:pPr>
    </w:p>
    <w:p w:rsidR="00E176FD" w:rsidRPr="00B04B1B" w:rsidRDefault="00E176FD" w:rsidP="00E25868">
      <w:pPr>
        <w:pStyle w:val="6"/>
      </w:pPr>
      <w:bookmarkStart w:id="1055" w:name="_Ref525633908"/>
      <w:r w:rsidRPr="00B04B1B">
        <w:t>Карта прерываний РСПСА</w:t>
      </w:r>
      <w:bookmarkEnd w:id="1055"/>
    </w:p>
    <w:p w:rsidR="00F866B1" w:rsidRPr="00B04B1B" w:rsidRDefault="00F866B1" w:rsidP="005B2759">
      <w:pPr>
        <w:pStyle w:val="afffffff0"/>
      </w:pPr>
      <w:r w:rsidRPr="00B04B1B">
        <w:t>Список прерываний РСПСА представлен в табл</w:t>
      </w:r>
      <w:r w:rsidR="00DB4F80" w:rsidRPr="00B04B1B">
        <w:t xml:space="preserve">ице </w:t>
      </w:r>
      <w:r w:rsidR="00FE09A8">
        <w:fldChar w:fldCharType="begin"/>
      </w:r>
      <w:r w:rsidR="00FE09A8">
        <w:instrText xml:space="preserve"> REF _Ref525641341 \h  \* MERGEFORMAT </w:instrText>
      </w:r>
      <w:r w:rsidR="00FE09A8">
        <w:fldChar w:fldCharType="separate"/>
      </w:r>
      <w:r w:rsidR="00785D22" w:rsidRPr="00785D22">
        <w:rPr>
          <w:vanish/>
        </w:rPr>
        <w:t xml:space="preserve">Таблица </w:t>
      </w:r>
      <w:r w:rsidR="00785D22">
        <w:rPr>
          <w:noProof/>
        </w:rPr>
        <w:t>145</w:t>
      </w:r>
      <w:r w:rsidR="00FE09A8">
        <w:fldChar w:fldCharType="end"/>
      </w:r>
      <w:r w:rsidRPr="00B04B1B">
        <w:t>.</w:t>
      </w:r>
    </w:p>
    <w:p w:rsidR="005C6A0E" w:rsidRPr="00B04B1B" w:rsidRDefault="005C6A0E" w:rsidP="005B2759">
      <w:pPr>
        <w:pStyle w:val="afffffff0"/>
      </w:pPr>
    </w:p>
    <w:p w:rsidR="00585DD3" w:rsidRPr="00B04B1B" w:rsidRDefault="00585DD3" w:rsidP="00585DD3">
      <w:pPr>
        <w:pStyle w:val="affff3"/>
      </w:pPr>
      <w:bookmarkStart w:id="1056" w:name="_Ref525641341"/>
      <w:bookmarkStart w:id="1057" w:name="_Toc526499777"/>
      <w:r w:rsidRPr="00B04B1B">
        <w:t xml:space="preserve">Таблица </w:t>
      </w:r>
      <w:r w:rsidR="00FC5FA0" w:rsidRPr="00B04B1B">
        <w:rPr>
          <w:noProof/>
        </w:rPr>
        <w:fldChar w:fldCharType="begin"/>
      </w:r>
      <w:r w:rsidR="005B1F1E" w:rsidRPr="00B04B1B">
        <w:rPr>
          <w:noProof/>
        </w:rPr>
        <w:instrText xml:space="preserve"> SEQ Таблица \* ARABIC </w:instrText>
      </w:r>
      <w:r w:rsidR="00FC5FA0" w:rsidRPr="00B04B1B">
        <w:rPr>
          <w:noProof/>
        </w:rPr>
        <w:fldChar w:fldCharType="separate"/>
      </w:r>
      <w:r w:rsidR="00785D22">
        <w:rPr>
          <w:noProof/>
        </w:rPr>
        <w:t>145</w:t>
      </w:r>
      <w:r w:rsidR="00FC5FA0" w:rsidRPr="00B04B1B">
        <w:rPr>
          <w:noProof/>
        </w:rPr>
        <w:fldChar w:fldCharType="end"/>
      </w:r>
      <w:bookmarkEnd w:id="1056"/>
      <w:r w:rsidRPr="00B04B1B">
        <w:t xml:space="preserve"> – Список прерываний РСПСА</w:t>
      </w:r>
      <w:bookmarkEnd w:id="1057"/>
    </w:p>
    <w:tbl>
      <w:tblPr>
        <w:tblStyle w:val="affffd"/>
        <w:tblW w:w="4750" w:type="pct"/>
        <w:jc w:val="center"/>
        <w:tblLayout w:type="fixed"/>
        <w:tblLook w:val="04A0" w:firstRow="1" w:lastRow="0" w:firstColumn="1" w:lastColumn="0" w:noHBand="0" w:noVBand="1"/>
      </w:tblPr>
      <w:tblGrid>
        <w:gridCol w:w="1867"/>
        <w:gridCol w:w="8169"/>
      </w:tblGrid>
      <w:tr w:rsidR="00585DD3" w:rsidRPr="00B04B1B" w:rsidTr="00F06F89">
        <w:trPr>
          <w:cantSplit/>
          <w:tblHeader/>
          <w:jc w:val="center"/>
        </w:trPr>
        <w:tc>
          <w:tcPr>
            <w:tcW w:w="1827" w:type="dxa"/>
            <w:shd w:val="clear" w:color="auto" w:fill="auto"/>
          </w:tcPr>
          <w:p w:rsidR="00585DD3" w:rsidRPr="00B04B1B" w:rsidRDefault="00585DD3" w:rsidP="00F06F89">
            <w:pPr>
              <w:pStyle w:val="afffffff2"/>
              <w:rPr>
                <w:lang w:val="en-US"/>
              </w:rPr>
            </w:pPr>
            <w:bookmarkStart w:id="1058" w:name="_Ref525635869"/>
            <w:r w:rsidRPr="00B04B1B">
              <w:t>Номер преры</w:t>
            </w:r>
            <w:r w:rsidR="00E6142C" w:rsidRPr="00B04B1B">
              <w:t>-</w:t>
            </w:r>
            <w:r w:rsidRPr="00B04B1B">
              <w:t xml:space="preserve">вания </w:t>
            </w:r>
            <w:r w:rsidRPr="00B04B1B">
              <w:rPr>
                <w:lang w:val="en-US"/>
              </w:rPr>
              <w:t>MPIC</w:t>
            </w:r>
          </w:p>
        </w:tc>
        <w:tc>
          <w:tcPr>
            <w:tcW w:w="7994" w:type="dxa"/>
            <w:shd w:val="clear" w:color="auto" w:fill="auto"/>
          </w:tcPr>
          <w:p w:rsidR="00585DD3" w:rsidRPr="00B04B1B" w:rsidRDefault="00585DD3" w:rsidP="00F06F89">
            <w:pPr>
              <w:pStyle w:val="afffffff2"/>
            </w:pPr>
            <w:r w:rsidRPr="00B04B1B">
              <w:t>Описание</w:t>
            </w:r>
          </w:p>
        </w:tc>
      </w:tr>
      <w:tr w:rsidR="00585DD3" w:rsidRPr="00B04B1B" w:rsidTr="00F06F89">
        <w:trPr>
          <w:cantSplit/>
          <w:jc w:val="center"/>
        </w:trPr>
        <w:tc>
          <w:tcPr>
            <w:tcW w:w="1827" w:type="dxa"/>
            <w:shd w:val="clear" w:color="auto" w:fill="auto"/>
          </w:tcPr>
          <w:p w:rsidR="00585DD3" w:rsidRPr="00B04B1B" w:rsidRDefault="00585DD3" w:rsidP="00F06F89">
            <w:pPr>
              <w:pStyle w:val="afffffff2"/>
            </w:pPr>
            <w:r w:rsidRPr="00B04B1B">
              <w:t>0</w:t>
            </w:r>
          </w:p>
        </w:tc>
        <w:tc>
          <w:tcPr>
            <w:tcW w:w="7994" w:type="dxa"/>
            <w:shd w:val="clear" w:color="auto" w:fill="auto"/>
          </w:tcPr>
          <w:p w:rsidR="00585DD3" w:rsidRPr="00B04B1B" w:rsidRDefault="00585DD3" w:rsidP="00F06F89">
            <w:pPr>
              <w:pStyle w:val="afffffff2"/>
            </w:pPr>
            <w:r w:rsidRPr="00B04B1B">
              <w:t xml:space="preserve">Прерывание от контроллера </w:t>
            </w:r>
            <w:r w:rsidR="00FF1FE7" w:rsidRPr="00B04B1B">
              <w:t>кэ</w:t>
            </w:r>
            <w:r w:rsidRPr="00B04B1B">
              <w:t>ш-памяти второго уровня</w:t>
            </w:r>
            <w:r w:rsidR="00922399">
              <w:t xml:space="preserve"> </w:t>
            </w:r>
            <w:r w:rsidRPr="00B04B1B">
              <w:rPr>
                <w:lang w:val="en-US"/>
              </w:rPr>
              <w:t>L</w:t>
            </w:r>
            <w:r w:rsidRPr="00B04B1B">
              <w:t>2</w:t>
            </w:r>
            <w:r w:rsidRPr="00B04B1B">
              <w:rPr>
                <w:lang w:val="en-US"/>
              </w:rPr>
              <w:t>C</w:t>
            </w:r>
          </w:p>
        </w:tc>
      </w:tr>
      <w:tr w:rsidR="00585DD3" w:rsidRPr="00B04B1B" w:rsidTr="00F06F89">
        <w:trPr>
          <w:cantSplit/>
          <w:jc w:val="center"/>
        </w:trPr>
        <w:tc>
          <w:tcPr>
            <w:tcW w:w="1827" w:type="dxa"/>
            <w:shd w:val="clear" w:color="auto" w:fill="auto"/>
          </w:tcPr>
          <w:p w:rsidR="00585DD3" w:rsidRPr="00B04B1B" w:rsidRDefault="00585DD3" w:rsidP="00F06F89">
            <w:pPr>
              <w:pStyle w:val="afffffff2"/>
            </w:pPr>
            <w:r w:rsidRPr="00B04B1B">
              <w:t>1</w:t>
            </w:r>
          </w:p>
        </w:tc>
        <w:tc>
          <w:tcPr>
            <w:tcW w:w="7994" w:type="dxa"/>
            <w:shd w:val="clear" w:color="auto" w:fill="auto"/>
          </w:tcPr>
          <w:p w:rsidR="00585DD3" w:rsidRPr="00B04B1B" w:rsidRDefault="00585DD3" w:rsidP="00F06F89">
            <w:pPr>
              <w:pStyle w:val="afffffff2"/>
            </w:pPr>
            <w:r w:rsidRPr="00B04B1B">
              <w:t>Прерывание MACHINE_CHECK, генерируемое блоком контроллера кэш-памяти второго уровня</w:t>
            </w:r>
          </w:p>
        </w:tc>
      </w:tr>
      <w:tr w:rsidR="00585DD3" w:rsidRPr="00B04B1B" w:rsidTr="00F06F89">
        <w:trPr>
          <w:cantSplit/>
          <w:jc w:val="center"/>
        </w:trPr>
        <w:tc>
          <w:tcPr>
            <w:tcW w:w="1827" w:type="dxa"/>
            <w:shd w:val="clear" w:color="auto" w:fill="auto"/>
          </w:tcPr>
          <w:p w:rsidR="00585DD3" w:rsidRPr="00B04B1B" w:rsidRDefault="00585DD3" w:rsidP="00F06F89">
            <w:pPr>
              <w:pStyle w:val="afffffff2"/>
            </w:pPr>
            <w:r w:rsidRPr="00B04B1B">
              <w:t>2</w:t>
            </w:r>
          </w:p>
        </w:tc>
        <w:tc>
          <w:tcPr>
            <w:tcW w:w="7994" w:type="dxa"/>
            <w:shd w:val="clear" w:color="auto" w:fill="auto"/>
          </w:tcPr>
          <w:p w:rsidR="00585DD3" w:rsidRPr="00B04B1B" w:rsidRDefault="00585DD3" w:rsidP="00F06F89">
            <w:pPr>
              <w:pStyle w:val="afffffff2"/>
            </w:pPr>
            <w:r w:rsidRPr="00B04B1B">
              <w:t>Прерывание от блока мониторинга производительности (PMU)</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lastRenderedPageBreak/>
              <w:t>3</w:t>
            </w:r>
          </w:p>
        </w:tc>
        <w:tc>
          <w:tcPr>
            <w:tcW w:w="7994" w:type="dxa"/>
            <w:shd w:val="clear" w:color="auto" w:fill="auto"/>
          </w:tcPr>
          <w:p w:rsidR="00585DD3" w:rsidRPr="00B04B1B" w:rsidRDefault="00585DD3" w:rsidP="00F06F89">
            <w:pPr>
              <w:pStyle w:val="afffffff2"/>
            </w:pPr>
            <w:r w:rsidRPr="00B04B1B">
              <w:t>Прерывание от канала №</w:t>
            </w:r>
            <w:r w:rsidR="00DB4F80" w:rsidRPr="00B04B1B">
              <w:t xml:space="preserve"> </w:t>
            </w:r>
            <w:r w:rsidRPr="00B04B1B">
              <w:t>0 блока PLB6DMA</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4</w:t>
            </w:r>
          </w:p>
        </w:tc>
        <w:tc>
          <w:tcPr>
            <w:tcW w:w="7994" w:type="dxa"/>
            <w:shd w:val="clear" w:color="auto" w:fill="auto"/>
          </w:tcPr>
          <w:p w:rsidR="00585DD3" w:rsidRPr="00B04B1B" w:rsidRDefault="00585DD3" w:rsidP="00F06F89">
            <w:pPr>
              <w:pStyle w:val="afffffff2"/>
            </w:pPr>
            <w:r w:rsidRPr="00B04B1B">
              <w:t>Прерывание от канала №</w:t>
            </w:r>
            <w:r w:rsidR="00DB4F80" w:rsidRPr="00B04B1B">
              <w:t xml:space="preserve"> </w:t>
            </w:r>
            <w:r w:rsidRPr="00B04B1B">
              <w:t>1 блока PLB6DMA</w:t>
            </w:r>
          </w:p>
        </w:tc>
      </w:tr>
      <w:tr w:rsidR="00585DD3" w:rsidRPr="00B04B1B" w:rsidTr="00F06F89">
        <w:trPr>
          <w:cantSplit/>
          <w:jc w:val="center"/>
        </w:trPr>
        <w:tc>
          <w:tcPr>
            <w:tcW w:w="1827" w:type="dxa"/>
            <w:shd w:val="clear" w:color="auto" w:fill="auto"/>
          </w:tcPr>
          <w:p w:rsidR="00585DD3" w:rsidRPr="00B04B1B" w:rsidRDefault="00585DD3" w:rsidP="00F06F89">
            <w:pPr>
              <w:pStyle w:val="afffffff2"/>
            </w:pPr>
            <w:r w:rsidRPr="00B04B1B">
              <w:t>5</w:t>
            </w:r>
          </w:p>
        </w:tc>
        <w:tc>
          <w:tcPr>
            <w:tcW w:w="7994" w:type="dxa"/>
            <w:shd w:val="clear" w:color="auto" w:fill="auto"/>
          </w:tcPr>
          <w:p w:rsidR="00585DD3" w:rsidRPr="00B04B1B" w:rsidRDefault="00585DD3" w:rsidP="00F06F89">
            <w:pPr>
              <w:pStyle w:val="afffffff2"/>
            </w:pPr>
            <w:r w:rsidRPr="00B04B1B">
              <w:t>Прерывание от канала №</w:t>
            </w:r>
            <w:r w:rsidR="00DB4F80" w:rsidRPr="00B04B1B">
              <w:t xml:space="preserve"> </w:t>
            </w:r>
            <w:r w:rsidRPr="00B04B1B">
              <w:t>2 блока PLB6DMA</w:t>
            </w:r>
          </w:p>
        </w:tc>
      </w:tr>
      <w:tr w:rsidR="00585DD3" w:rsidRPr="00B04B1B" w:rsidTr="00F06F89">
        <w:trPr>
          <w:cantSplit/>
          <w:jc w:val="center"/>
        </w:trPr>
        <w:tc>
          <w:tcPr>
            <w:tcW w:w="1827" w:type="dxa"/>
            <w:shd w:val="clear" w:color="auto" w:fill="auto"/>
          </w:tcPr>
          <w:p w:rsidR="00585DD3" w:rsidRPr="00B04B1B" w:rsidRDefault="00585DD3" w:rsidP="00F06F89">
            <w:pPr>
              <w:pStyle w:val="afffffff2"/>
            </w:pPr>
            <w:r w:rsidRPr="00B04B1B">
              <w:t>6</w:t>
            </w:r>
          </w:p>
        </w:tc>
        <w:tc>
          <w:tcPr>
            <w:tcW w:w="7994" w:type="dxa"/>
            <w:shd w:val="clear" w:color="auto" w:fill="auto"/>
          </w:tcPr>
          <w:p w:rsidR="00585DD3" w:rsidRPr="00B04B1B" w:rsidRDefault="00585DD3" w:rsidP="00F06F89">
            <w:pPr>
              <w:pStyle w:val="afffffff2"/>
            </w:pPr>
            <w:r w:rsidRPr="00B04B1B">
              <w:t>Прерывание от канала №</w:t>
            </w:r>
            <w:r w:rsidR="00DB4F80" w:rsidRPr="00B04B1B">
              <w:t xml:space="preserve"> </w:t>
            </w:r>
            <w:r w:rsidRPr="00B04B1B">
              <w:t>3 блока PLB6DMA</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7</w:t>
            </w:r>
          </w:p>
        </w:tc>
        <w:tc>
          <w:tcPr>
            <w:tcW w:w="7994" w:type="dxa"/>
            <w:shd w:val="clear" w:color="auto" w:fill="auto"/>
          </w:tcPr>
          <w:p w:rsidR="009100C9" w:rsidRPr="00B04B1B" w:rsidRDefault="00585DD3" w:rsidP="00F06F89">
            <w:pPr>
              <w:pStyle w:val="afffffff2"/>
            </w:pPr>
            <w:r w:rsidRPr="00B04B1B">
              <w:t>Прерывание от блока PLB6DMA о возникновении оши</w:t>
            </w:r>
            <w:r w:rsidR="00DB4F80" w:rsidRPr="00B04B1B">
              <w:t xml:space="preserve">бки при выполнении </w:t>
            </w:r>
          </w:p>
          <w:p w:rsidR="00585DD3" w:rsidRPr="00B04B1B" w:rsidRDefault="00DB4F80" w:rsidP="00F06F89">
            <w:pPr>
              <w:pStyle w:val="afffffff2"/>
            </w:pPr>
            <w:r w:rsidRPr="00B04B1B">
              <w:t>ПДП-операции</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8</w:t>
            </w:r>
          </w:p>
        </w:tc>
        <w:tc>
          <w:tcPr>
            <w:tcW w:w="7994" w:type="dxa"/>
            <w:shd w:val="clear" w:color="auto" w:fill="auto"/>
          </w:tcPr>
          <w:p w:rsidR="00585DD3" w:rsidRPr="00B04B1B" w:rsidRDefault="00585DD3" w:rsidP="00F06F89">
            <w:pPr>
              <w:pStyle w:val="afffffff2"/>
              <w:rPr>
                <w:color w:val="FF0000"/>
              </w:rPr>
            </w:pPr>
            <w:r w:rsidRPr="00B04B1B">
              <w:t xml:space="preserve">Прерывание от коммутатора </w:t>
            </w:r>
            <w:r w:rsidRPr="00B04B1B">
              <w:rPr>
                <w:lang w:val="en-US"/>
              </w:rPr>
              <w:t>PLB</w:t>
            </w:r>
            <w:r w:rsidRPr="00B04B1B">
              <w:t>6, сообщает о зависании транзакции от мастера</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9</w:t>
            </w:r>
          </w:p>
        </w:tc>
        <w:tc>
          <w:tcPr>
            <w:tcW w:w="7994" w:type="dxa"/>
            <w:shd w:val="clear" w:color="auto" w:fill="auto"/>
          </w:tcPr>
          <w:p w:rsidR="00585DD3" w:rsidRPr="00B04B1B" w:rsidRDefault="00585DD3" w:rsidP="00F06F89">
            <w:pPr>
              <w:pStyle w:val="afffffff2"/>
              <w:rPr>
                <w:color w:val="FF0000"/>
              </w:rPr>
            </w:pPr>
            <w:r w:rsidRPr="00B04B1B">
              <w:t xml:space="preserve">Прерывание от первого моста </w:t>
            </w:r>
            <w:r w:rsidRPr="00B04B1B">
              <w:rPr>
                <w:lang w:val="en-US"/>
              </w:rPr>
              <w:t>PLB</w:t>
            </w:r>
            <w:r w:rsidRPr="00B04B1B">
              <w:t>6</w:t>
            </w:r>
            <w:r w:rsidRPr="00B04B1B">
              <w:rPr>
                <w:lang w:val="en-US"/>
              </w:rPr>
              <w:t>PLB</w:t>
            </w:r>
            <w:r w:rsidRPr="00B04B1B">
              <w:t>4</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10</w:t>
            </w:r>
          </w:p>
        </w:tc>
        <w:tc>
          <w:tcPr>
            <w:tcW w:w="7994" w:type="dxa"/>
            <w:shd w:val="clear" w:color="auto" w:fill="auto"/>
          </w:tcPr>
          <w:p w:rsidR="00585DD3" w:rsidRPr="00B04B1B" w:rsidRDefault="00585DD3" w:rsidP="00F06F89">
            <w:pPr>
              <w:pStyle w:val="afffffff2"/>
              <w:rPr>
                <w:color w:val="FF0000"/>
              </w:rPr>
            </w:pPr>
            <w:r w:rsidRPr="00B04B1B">
              <w:t xml:space="preserve">Прерывание от второго моста </w:t>
            </w:r>
            <w:r w:rsidRPr="00B04B1B">
              <w:rPr>
                <w:lang w:val="en-US"/>
              </w:rPr>
              <w:t>PLB</w:t>
            </w:r>
            <w:r w:rsidRPr="00B04B1B">
              <w:t>6</w:t>
            </w:r>
            <w:r w:rsidRPr="00B04B1B">
              <w:rPr>
                <w:lang w:val="en-US"/>
              </w:rPr>
              <w:t>PLB</w:t>
            </w:r>
            <w:r w:rsidRPr="00B04B1B">
              <w:t xml:space="preserve">4 или моста </w:t>
            </w:r>
            <w:r w:rsidRPr="00B04B1B">
              <w:rPr>
                <w:lang w:val="en-US"/>
              </w:rPr>
              <w:t>PLB</w:t>
            </w:r>
            <w:r w:rsidRPr="00B04B1B">
              <w:t>4</w:t>
            </w:r>
            <w:r w:rsidRPr="00B04B1B">
              <w:rPr>
                <w:lang w:val="en-US"/>
              </w:rPr>
              <w:t>XAHB</w:t>
            </w:r>
            <w:r w:rsidRPr="00B04B1B">
              <w:t xml:space="preserve"> (направление </w:t>
            </w:r>
            <w:r w:rsidRPr="00B04B1B">
              <w:rPr>
                <w:lang w:val="en-US"/>
              </w:rPr>
              <w:t>PLB</w:t>
            </w:r>
            <w:r w:rsidRPr="00B04B1B">
              <w:t>4</w:t>
            </w:r>
            <w:r w:rsidRPr="00B04B1B">
              <w:rPr>
                <w:lang w:val="en-US"/>
              </w:rPr>
              <w:t>XAHB</w:t>
            </w:r>
            <w:r w:rsidRPr="00B04B1B">
              <w:t>)</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11</w:t>
            </w:r>
          </w:p>
        </w:tc>
        <w:tc>
          <w:tcPr>
            <w:tcW w:w="7994" w:type="dxa"/>
            <w:shd w:val="clear" w:color="auto" w:fill="auto"/>
          </w:tcPr>
          <w:p w:rsidR="00585DD3" w:rsidRPr="00B04B1B" w:rsidRDefault="00585DD3" w:rsidP="00F06F89">
            <w:pPr>
              <w:pStyle w:val="afffffff2"/>
              <w:rPr>
                <w:color w:val="FF0000"/>
              </w:rPr>
            </w:pPr>
            <w:r w:rsidRPr="00B04B1B">
              <w:t>Прерывание от моста</w:t>
            </w:r>
            <w:r w:rsidR="00922399">
              <w:t xml:space="preserve"> </w:t>
            </w:r>
            <w:r w:rsidRPr="00B04B1B">
              <w:rPr>
                <w:lang w:val="en-US"/>
              </w:rPr>
              <w:t>PLB</w:t>
            </w:r>
            <w:r w:rsidRPr="00B04B1B">
              <w:t>4</w:t>
            </w:r>
            <w:r w:rsidRPr="00B04B1B">
              <w:rPr>
                <w:lang w:val="en-US"/>
              </w:rPr>
              <w:t>XAHB</w:t>
            </w:r>
            <w:r w:rsidRPr="00B04B1B">
              <w:t xml:space="preserve"> (направление </w:t>
            </w:r>
            <w:r w:rsidRPr="00B04B1B">
              <w:rPr>
                <w:lang w:val="en-US"/>
              </w:rPr>
              <w:t>AHBXPLB</w:t>
            </w:r>
            <w:r w:rsidRPr="00B04B1B">
              <w:t>4) или моста</w:t>
            </w:r>
            <w:r w:rsidR="00922399">
              <w:t xml:space="preserve"> </w:t>
            </w:r>
            <w:r w:rsidRPr="00B04B1B">
              <w:rPr>
                <w:lang w:val="en-US"/>
              </w:rPr>
              <w:t>PLB</w:t>
            </w:r>
            <w:r w:rsidRPr="00B04B1B">
              <w:t>4</w:t>
            </w:r>
            <w:r w:rsidRPr="00B04B1B">
              <w:rPr>
                <w:lang w:val="en-US"/>
              </w:rPr>
              <w:t>PLB</w:t>
            </w:r>
            <w:r w:rsidRPr="00B04B1B">
              <w:t>6</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12</w:t>
            </w:r>
          </w:p>
        </w:tc>
        <w:tc>
          <w:tcPr>
            <w:tcW w:w="7994" w:type="dxa"/>
            <w:shd w:val="clear" w:color="auto" w:fill="auto"/>
          </w:tcPr>
          <w:p w:rsidR="00585DD3" w:rsidRPr="00B04B1B" w:rsidRDefault="00585DD3" w:rsidP="00F06F89">
            <w:pPr>
              <w:pStyle w:val="afffffff2"/>
              <w:rPr>
                <w:color w:val="FF0000"/>
              </w:rPr>
            </w:pPr>
            <w:r w:rsidRPr="00B04B1B">
              <w:t xml:space="preserve">Прерывание от арбитра </w:t>
            </w:r>
            <w:r w:rsidRPr="00B04B1B">
              <w:rPr>
                <w:lang w:val="en-US"/>
              </w:rPr>
              <w:t>DCR</w:t>
            </w:r>
            <w:r w:rsidRPr="00B04B1B">
              <w:t xml:space="preserve"> шины</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13</w:t>
            </w:r>
          </w:p>
        </w:tc>
        <w:tc>
          <w:tcPr>
            <w:tcW w:w="7994" w:type="dxa"/>
            <w:shd w:val="clear" w:color="auto" w:fill="auto"/>
          </w:tcPr>
          <w:p w:rsidR="00585DD3" w:rsidRPr="00B04B1B" w:rsidRDefault="00585DD3" w:rsidP="00F06F89">
            <w:pPr>
              <w:pStyle w:val="afffffff2"/>
              <w:rPr>
                <w:color w:val="FF0000"/>
              </w:rPr>
            </w:pPr>
            <w:r w:rsidRPr="00B04B1B">
              <w:t xml:space="preserve">Прерывание от трассировщика команд </w:t>
            </w:r>
            <w:r w:rsidRPr="00B04B1B">
              <w:rPr>
                <w:lang w:val="en-US"/>
              </w:rPr>
              <w:t>ITRACE</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14</w:t>
            </w:r>
          </w:p>
        </w:tc>
        <w:tc>
          <w:tcPr>
            <w:tcW w:w="7994" w:type="dxa"/>
            <w:shd w:val="clear" w:color="auto" w:fill="auto"/>
          </w:tcPr>
          <w:p w:rsidR="00585DD3" w:rsidRPr="00B04B1B" w:rsidRDefault="00585DD3" w:rsidP="00F06F89">
            <w:pPr>
              <w:pStyle w:val="afffffff2"/>
              <w:rPr>
                <w:color w:val="FF0000"/>
              </w:rPr>
            </w:pPr>
            <w:r w:rsidRPr="00B04B1B">
              <w:t xml:space="preserve">Прерывание от логического анализатора </w:t>
            </w:r>
            <w:r w:rsidRPr="00B04B1B">
              <w:rPr>
                <w:lang w:val="en-US"/>
              </w:rPr>
              <w:t>LTRACE</w:t>
            </w:r>
            <w:r w:rsidRPr="00B04B1B">
              <w:t xml:space="preserve">, встроенного в контроллер </w:t>
            </w:r>
            <w:r w:rsidR="00FF1FE7" w:rsidRPr="00B04B1B">
              <w:t>кэ</w:t>
            </w:r>
            <w:r w:rsidRPr="00B04B1B">
              <w:t>ш-памяти второго уровня</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15-31</w:t>
            </w:r>
          </w:p>
        </w:tc>
        <w:tc>
          <w:tcPr>
            <w:tcW w:w="7994" w:type="dxa"/>
            <w:shd w:val="clear" w:color="auto" w:fill="auto"/>
          </w:tcPr>
          <w:p w:rsidR="00585DD3" w:rsidRPr="00B04B1B" w:rsidRDefault="00585DD3" w:rsidP="00F06F89">
            <w:pPr>
              <w:pStyle w:val="afffffff2"/>
            </w:pPr>
            <w:r w:rsidRPr="00B04B1B">
              <w:t>Зарезервировано</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32</w:t>
            </w:r>
          </w:p>
        </w:tc>
        <w:tc>
          <w:tcPr>
            <w:tcW w:w="7994" w:type="dxa"/>
            <w:shd w:val="clear" w:color="auto" w:fill="auto"/>
          </w:tcPr>
          <w:p w:rsidR="00585DD3" w:rsidRPr="00B04B1B" w:rsidRDefault="00585DD3" w:rsidP="00F06F89">
            <w:pPr>
              <w:pStyle w:val="afffffff2"/>
            </w:pPr>
            <w:r w:rsidRPr="00B04B1B">
              <w:t>Прерывание от интерфейсного контроллера GPIO0</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33</w:t>
            </w:r>
          </w:p>
        </w:tc>
        <w:tc>
          <w:tcPr>
            <w:tcW w:w="7994" w:type="dxa"/>
            <w:shd w:val="clear" w:color="auto" w:fill="auto"/>
          </w:tcPr>
          <w:p w:rsidR="00585DD3" w:rsidRPr="00B04B1B" w:rsidRDefault="00585DD3" w:rsidP="00F06F89">
            <w:pPr>
              <w:pStyle w:val="afffffff2"/>
            </w:pPr>
            <w:r w:rsidRPr="00B04B1B">
              <w:t>Прерывание от</w:t>
            </w:r>
            <w:r w:rsidR="00922399">
              <w:t xml:space="preserve"> </w:t>
            </w:r>
            <w:r w:rsidRPr="00B04B1B">
              <w:t>интерфейсного контроллера</w:t>
            </w:r>
            <w:r w:rsidR="00922399">
              <w:t xml:space="preserve"> </w:t>
            </w:r>
            <w:r w:rsidRPr="00B04B1B">
              <w:t>GPIO1</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34</w:t>
            </w:r>
          </w:p>
        </w:tc>
        <w:tc>
          <w:tcPr>
            <w:tcW w:w="7994" w:type="dxa"/>
            <w:shd w:val="clear" w:color="auto" w:fill="auto"/>
          </w:tcPr>
          <w:p w:rsidR="00585DD3" w:rsidRPr="00B04B1B" w:rsidRDefault="00585DD3" w:rsidP="00F06F89">
            <w:pPr>
              <w:pStyle w:val="afffffff2"/>
            </w:pPr>
            <w:r w:rsidRPr="00B04B1B">
              <w:t>Прерывание от интерфейсного контроллера SPI_SDIO0</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35</w:t>
            </w:r>
          </w:p>
        </w:tc>
        <w:tc>
          <w:tcPr>
            <w:tcW w:w="7994" w:type="dxa"/>
            <w:shd w:val="clear" w:color="auto" w:fill="auto"/>
          </w:tcPr>
          <w:p w:rsidR="00585DD3" w:rsidRPr="00B04B1B" w:rsidRDefault="00585DD3" w:rsidP="00F06F89">
            <w:pPr>
              <w:pStyle w:val="afffffff2"/>
            </w:pPr>
            <w:r w:rsidRPr="00B04B1B">
              <w:t>Прерывание от</w:t>
            </w:r>
            <w:r w:rsidR="00922399">
              <w:t xml:space="preserve"> </w:t>
            </w:r>
            <w:r w:rsidRPr="00B04B1B">
              <w:t>интерфейсного контроллера</w:t>
            </w:r>
            <w:r w:rsidR="00922399">
              <w:t xml:space="preserve"> </w:t>
            </w:r>
            <w:r w:rsidRPr="00B04B1B">
              <w:t>GSPI_SDIO1</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36</w:t>
            </w:r>
          </w:p>
        </w:tc>
        <w:tc>
          <w:tcPr>
            <w:tcW w:w="7994" w:type="dxa"/>
            <w:shd w:val="clear" w:color="auto" w:fill="auto"/>
          </w:tcPr>
          <w:p w:rsidR="00585DD3" w:rsidRPr="00B04B1B" w:rsidRDefault="00585DD3" w:rsidP="00F06F89">
            <w:pPr>
              <w:pStyle w:val="afffffff2"/>
            </w:pPr>
            <w:r w:rsidRPr="00B04B1B">
              <w:t>Прерывание от</w:t>
            </w:r>
            <w:r w:rsidR="00922399">
              <w:t xml:space="preserve"> </w:t>
            </w:r>
            <w:r w:rsidRPr="00B04B1B">
              <w:t>интерфейсного контроллера</w:t>
            </w:r>
            <w:r w:rsidR="00922399">
              <w:t xml:space="preserve"> </w:t>
            </w:r>
            <w:r w:rsidRPr="00B04B1B">
              <w:t>UART0</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37</w:t>
            </w:r>
          </w:p>
        </w:tc>
        <w:tc>
          <w:tcPr>
            <w:tcW w:w="7994" w:type="dxa"/>
            <w:shd w:val="clear" w:color="auto" w:fill="auto"/>
          </w:tcPr>
          <w:p w:rsidR="00585DD3" w:rsidRPr="00B04B1B" w:rsidRDefault="00585DD3" w:rsidP="00F06F89">
            <w:pPr>
              <w:pStyle w:val="afffffff2"/>
            </w:pPr>
            <w:r w:rsidRPr="00B04B1B">
              <w:t>Прерывание от</w:t>
            </w:r>
            <w:r w:rsidR="00922399">
              <w:t xml:space="preserve"> </w:t>
            </w:r>
            <w:r w:rsidRPr="00B04B1B">
              <w:t>интерфейсного контроллера UART1</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38</w:t>
            </w:r>
          </w:p>
        </w:tc>
        <w:tc>
          <w:tcPr>
            <w:tcW w:w="7994" w:type="dxa"/>
            <w:shd w:val="clear" w:color="auto" w:fill="auto"/>
          </w:tcPr>
          <w:p w:rsidR="00585DD3" w:rsidRPr="00B04B1B" w:rsidRDefault="00585DD3" w:rsidP="00F06F89">
            <w:pPr>
              <w:pStyle w:val="afffffff2"/>
            </w:pPr>
            <w:r w:rsidRPr="00B04B1B">
              <w:t xml:space="preserve">Прерывание от интерфейсного контроллера </w:t>
            </w:r>
            <w:r w:rsidRPr="00B04B1B">
              <w:rPr>
                <w:lang w:val="en-US"/>
              </w:rPr>
              <w:t>M</w:t>
            </w:r>
            <w:r w:rsidRPr="00B04B1B">
              <w:t>KIO0</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39</w:t>
            </w:r>
          </w:p>
        </w:tc>
        <w:tc>
          <w:tcPr>
            <w:tcW w:w="7994" w:type="dxa"/>
            <w:shd w:val="clear" w:color="auto" w:fill="auto"/>
          </w:tcPr>
          <w:p w:rsidR="00585DD3" w:rsidRPr="00B04B1B" w:rsidRDefault="00585DD3" w:rsidP="00F06F89">
            <w:pPr>
              <w:pStyle w:val="afffffff2"/>
            </w:pPr>
            <w:r w:rsidRPr="00B04B1B">
              <w:t>Прерывание от</w:t>
            </w:r>
            <w:r w:rsidR="00922399">
              <w:t xml:space="preserve"> </w:t>
            </w:r>
            <w:r w:rsidRPr="00B04B1B">
              <w:t>интерфейсного контроллера</w:t>
            </w:r>
            <w:r w:rsidR="00922399">
              <w:t xml:space="preserve"> </w:t>
            </w:r>
            <w:r w:rsidRPr="00B04B1B">
              <w:t>MKIO1</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40</w:t>
            </w:r>
          </w:p>
        </w:tc>
        <w:tc>
          <w:tcPr>
            <w:tcW w:w="7994" w:type="dxa"/>
            <w:shd w:val="clear" w:color="auto" w:fill="auto"/>
          </w:tcPr>
          <w:p w:rsidR="00585DD3" w:rsidRPr="00B04B1B" w:rsidRDefault="00585DD3" w:rsidP="00F06F89">
            <w:pPr>
              <w:pStyle w:val="afffffff2"/>
            </w:pPr>
            <w:r w:rsidRPr="00B04B1B">
              <w:t>Прерывание от таймера №</w:t>
            </w:r>
            <w:r w:rsidR="00DB4F80" w:rsidRPr="00B04B1B">
              <w:t xml:space="preserve"> </w:t>
            </w:r>
            <w:r w:rsidRPr="00B04B1B">
              <w:t>1 блока сдвоенных интервальных таймеров DIT</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41</w:t>
            </w:r>
          </w:p>
        </w:tc>
        <w:tc>
          <w:tcPr>
            <w:tcW w:w="7994" w:type="dxa"/>
            <w:shd w:val="clear" w:color="auto" w:fill="auto"/>
          </w:tcPr>
          <w:p w:rsidR="00585DD3" w:rsidRPr="00B04B1B" w:rsidRDefault="00585DD3" w:rsidP="00F06F89">
            <w:pPr>
              <w:pStyle w:val="afffffff2"/>
            </w:pPr>
            <w:r w:rsidRPr="00B04B1B">
              <w:t>Прерывание от таймера №</w:t>
            </w:r>
            <w:r w:rsidR="00DB4F80" w:rsidRPr="00B04B1B">
              <w:t xml:space="preserve"> </w:t>
            </w:r>
            <w:r w:rsidRPr="00B04B1B">
              <w:t>2 блока сдвоенных интервальных таймеров DIT</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42</w:t>
            </w:r>
          </w:p>
        </w:tc>
        <w:tc>
          <w:tcPr>
            <w:tcW w:w="7994" w:type="dxa"/>
            <w:shd w:val="clear" w:color="auto" w:fill="auto"/>
          </w:tcPr>
          <w:p w:rsidR="00585DD3" w:rsidRPr="00B04B1B" w:rsidRDefault="00585DD3" w:rsidP="00F06F89">
            <w:pPr>
              <w:pStyle w:val="afffffff2"/>
            </w:pPr>
            <w:r w:rsidRPr="00B04B1B">
              <w:t xml:space="preserve">Прерывание от сторожевого таймера </w:t>
            </w:r>
            <w:r w:rsidRPr="00B04B1B">
              <w:rPr>
                <w:lang w:val="en-US"/>
              </w:rPr>
              <w:t>WDT</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43</w:t>
            </w:r>
          </w:p>
        </w:tc>
        <w:tc>
          <w:tcPr>
            <w:tcW w:w="7994" w:type="dxa"/>
            <w:shd w:val="clear" w:color="auto" w:fill="auto"/>
          </w:tcPr>
          <w:p w:rsidR="00585DD3" w:rsidRPr="00B04B1B" w:rsidRDefault="00585DD3" w:rsidP="00F06F89">
            <w:pPr>
              <w:pStyle w:val="afffffff2"/>
            </w:pPr>
            <w:r w:rsidRPr="00B04B1B">
              <w:t>Прерывание по готовности блока ФАПЧ</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44</w:t>
            </w:r>
          </w:p>
        </w:tc>
        <w:tc>
          <w:tcPr>
            <w:tcW w:w="7994" w:type="dxa"/>
            <w:shd w:val="clear" w:color="auto" w:fill="auto"/>
          </w:tcPr>
          <w:p w:rsidR="00585DD3" w:rsidRPr="00B04B1B" w:rsidRDefault="00585DD3" w:rsidP="00F06F89">
            <w:pPr>
              <w:pStyle w:val="afffffff2"/>
            </w:pPr>
            <w:r w:rsidRPr="00B04B1B">
              <w:t xml:space="preserve">Прерывание от приёмно-передающего ядра интерфейсного контроллера </w:t>
            </w:r>
            <w:r w:rsidRPr="00B04B1B">
              <w:rPr>
                <w:lang w:val="en-US"/>
              </w:rPr>
              <w:t>SpaceWire</w:t>
            </w:r>
            <w:r w:rsidRPr="00B04B1B">
              <w:t>0</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45</w:t>
            </w:r>
          </w:p>
        </w:tc>
        <w:tc>
          <w:tcPr>
            <w:tcW w:w="7994" w:type="dxa"/>
            <w:shd w:val="clear" w:color="auto" w:fill="auto"/>
          </w:tcPr>
          <w:p w:rsidR="00585DD3" w:rsidRPr="00B04B1B" w:rsidRDefault="00585DD3" w:rsidP="00F06F89">
            <w:pPr>
              <w:pStyle w:val="afffffff2"/>
            </w:pPr>
            <w:r w:rsidRPr="00B04B1B">
              <w:t xml:space="preserve">Прерывание от </w:t>
            </w:r>
            <w:r w:rsidRPr="00B04B1B">
              <w:rPr>
                <w:lang w:val="en-US"/>
              </w:rPr>
              <w:t>AXI</w:t>
            </w:r>
            <w:r w:rsidRPr="00B04B1B">
              <w:t xml:space="preserve">-интерфейса со встроенным контроллером ПДП интерфейсного контроллера </w:t>
            </w:r>
            <w:r w:rsidRPr="00B04B1B">
              <w:rPr>
                <w:lang w:val="en-US"/>
              </w:rPr>
              <w:t>SpaceWire</w:t>
            </w:r>
            <w:r w:rsidRPr="00B04B1B">
              <w:t>0</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46</w:t>
            </w:r>
          </w:p>
        </w:tc>
        <w:tc>
          <w:tcPr>
            <w:tcW w:w="7994" w:type="dxa"/>
            <w:shd w:val="clear" w:color="auto" w:fill="auto"/>
          </w:tcPr>
          <w:p w:rsidR="00585DD3" w:rsidRPr="00B04B1B" w:rsidRDefault="00585DD3" w:rsidP="00F06F89">
            <w:pPr>
              <w:pStyle w:val="afffffff2"/>
            </w:pPr>
            <w:r w:rsidRPr="00B04B1B">
              <w:t xml:space="preserve">Прерывание от приёмно-передающего ядра интерфейсного контроллера </w:t>
            </w:r>
            <w:r w:rsidRPr="00B04B1B">
              <w:rPr>
                <w:lang w:val="en-US"/>
              </w:rPr>
              <w:t>SpaceWire</w:t>
            </w:r>
            <w:r w:rsidRPr="00B04B1B">
              <w:t>1</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47</w:t>
            </w:r>
          </w:p>
        </w:tc>
        <w:tc>
          <w:tcPr>
            <w:tcW w:w="7994" w:type="dxa"/>
            <w:shd w:val="clear" w:color="auto" w:fill="auto"/>
          </w:tcPr>
          <w:p w:rsidR="00585DD3" w:rsidRPr="00B04B1B" w:rsidRDefault="00585DD3" w:rsidP="00F06F89">
            <w:pPr>
              <w:pStyle w:val="afffffff2"/>
            </w:pPr>
            <w:r w:rsidRPr="00B04B1B">
              <w:t xml:space="preserve">Прерывание от </w:t>
            </w:r>
            <w:r w:rsidRPr="00B04B1B">
              <w:rPr>
                <w:lang w:val="en-US"/>
              </w:rPr>
              <w:t>AXI</w:t>
            </w:r>
            <w:r w:rsidRPr="00B04B1B">
              <w:t xml:space="preserve">-интерфейса со встроенным контроллером ПДП интерфейсного контроллера </w:t>
            </w:r>
            <w:r w:rsidRPr="00B04B1B">
              <w:rPr>
                <w:lang w:val="en-US"/>
              </w:rPr>
              <w:t>SpaceWire</w:t>
            </w:r>
            <w:r w:rsidRPr="00B04B1B">
              <w:t>1</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48</w:t>
            </w:r>
          </w:p>
        </w:tc>
        <w:tc>
          <w:tcPr>
            <w:tcW w:w="7994" w:type="dxa"/>
            <w:shd w:val="clear" w:color="auto" w:fill="auto"/>
          </w:tcPr>
          <w:p w:rsidR="00585DD3" w:rsidRPr="00B04B1B" w:rsidRDefault="00585DD3" w:rsidP="00F06F89">
            <w:pPr>
              <w:pStyle w:val="afffffff2"/>
            </w:pPr>
            <w:r w:rsidRPr="00B04B1B">
              <w:t xml:space="preserve">Прерывание от приёмно-передающего ядра интерфейсного контроллера </w:t>
            </w:r>
            <w:r w:rsidRPr="00B04B1B">
              <w:rPr>
                <w:lang w:val="en-US"/>
              </w:rPr>
              <w:t>SpaceWire</w:t>
            </w:r>
            <w:r w:rsidRPr="00B04B1B">
              <w:t>2</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49</w:t>
            </w:r>
          </w:p>
        </w:tc>
        <w:tc>
          <w:tcPr>
            <w:tcW w:w="7994" w:type="dxa"/>
            <w:shd w:val="clear" w:color="auto" w:fill="auto"/>
          </w:tcPr>
          <w:p w:rsidR="00585DD3" w:rsidRPr="00B04B1B" w:rsidRDefault="00585DD3" w:rsidP="00F06F89">
            <w:pPr>
              <w:pStyle w:val="afffffff2"/>
            </w:pPr>
            <w:r w:rsidRPr="00B04B1B">
              <w:t xml:space="preserve">Прерывание от </w:t>
            </w:r>
            <w:r w:rsidRPr="00B04B1B">
              <w:rPr>
                <w:lang w:val="en-US"/>
              </w:rPr>
              <w:t>AXI</w:t>
            </w:r>
            <w:r w:rsidRPr="00B04B1B">
              <w:t xml:space="preserve">-интерфейса со встроенным контроллером ПДП интерфейсного контроллера </w:t>
            </w:r>
            <w:r w:rsidRPr="00B04B1B">
              <w:rPr>
                <w:lang w:val="en-US"/>
              </w:rPr>
              <w:t>SpaceWire</w:t>
            </w:r>
            <w:r w:rsidRPr="00B04B1B">
              <w:t>2</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50</w:t>
            </w:r>
          </w:p>
        </w:tc>
        <w:tc>
          <w:tcPr>
            <w:tcW w:w="7994" w:type="dxa"/>
            <w:shd w:val="clear" w:color="auto" w:fill="auto"/>
          </w:tcPr>
          <w:p w:rsidR="00585DD3" w:rsidRPr="00B04B1B" w:rsidRDefault="00585DD3" w:rsidP="00F06F89">
            <w:pPr>
              <w:pStyle w:val="afffffff2"/>
            </w:pPr>
            <w:r w:rsidRPr="00B04B1B">
              <w:t xml:space="preserve">Прерывание от приёмно-передающего ядра интерфейсного контроллера </w:t>
            </w:r>
            <w:r w:rsidRPr="00B04B1B">
              <w:rPr>
                <w:lang w:val="en-US"/>
              </w:rPr>
              <w:t>SpaceWire</w:t>
            </w:r>
            <w:r w:rsidRPr="00B04B1B">
              <w:t>3</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51</w:t>
            </w:r>
          </w:p>
        </w:tc>
        <w:tc>
          <w:tcPr>
            <w:tcW w:w="7994" w:type="dxa"/>
            <w:shd w:val="clear" w:color="auto" w:fill="auto"/>
          </w:tcPr>
          <w:p w:rsidR="00585DD3" w:rsidRPr="00B04B1B" w:rsidRDefault="00585DD3" w:rsidP="00F06F89">
            <w:pPr>
              <w:pStyle w:val="afffffff2"/>
            </w:pPr>
            <w:r w:rsidRPr="00B04B1B">
              <w:t xml:space="preserve">Прерывание от </w:t>
            </w:r>
            <w:r w:rsidRPr="00B04B1B">
              <w:rPr>
                <w:lang w:val="en-US"/>
              </w:rPr>
              <w:t>AXI</w:t>
            </w:r>
            <w:r w:rsidRPr="00B04B1B">
              <w:t xml:space="preserve">-интерфейса со встроенным контроллером ПДП интерфейсного контроллера </w:t>
            </w:r>
            <w:r w:rsidRPr="00B04B1B">
              <w:rPr>
                <w:lang w:val="en-US"/>
              </w:rPr>
              <w:t>SpaceWire</w:t>
            </w:r>
            <w:r w:rsidRPr="00B04B1B">
              <w:t>3</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52</w:t>
            </w:r>
          </w:p>
        </w:tc>
        <w:tc>
          <w:tcPr>
            <w:tcW w:w="7994" w:type="dxa"/>
            <w:shd w:val="clear" w:color="auto" w:fill="auto"/>
          </w:tcPr>
          <w:p w:rsidR="00585DD3" w:rsidRPr="00B04B1B" w:rsidRDefault="00585DD3" w:rsidP="00F06F89">
            <w:pPr>
              <w:pStyle w:val="afffffff2"/>
            </w:pPr>
            <w:r w:rsidRPr="00B04B1B">
              <w:t>Прерывание интерфейсного контроллера</w:t>
            </w:r>
            <w:r w:rsidR="00922399">
              <w:t xml:space="preserve"> </w:t>
            </w:r>
            <w:r w:rsidRPr="00B04B1B">
              <w:rPr>
                <w:lang w:eastAsia="en-US"/>
              </w:rPr>
              <w:t>Ethernet0</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53</w:t>
            </w:r>
          </w:p>
        </w:tc>
        <w:tc>
          <w:tcPr>
            <w:tcW w:w="7994" w:type="dxa"/>
            <w:shd w:val="clear" w:color="auto" w:fill="auto"/>
          </w:tcPr>
          <w:p w:rsidR="00585DD3" w:rsidRPr="00B04B1B" w:rsidRDefault="00585DD3" w:rsidP="00F06F89">
            <w:pPr>
              <w:pStyle w:val="afffffff2"/>
            </w:pPr>
            <w:r w:rsidRPr="00B04B1B">
              <w:t>Прерывание интерфейсного контроллера</w:t>
            </w:r>
            <w:r w:rsidR="00922399">
              <w:t xml:space="preserve"> </w:t>
            </w:r>
            <w:r w:rsidRPr="00B04B1B">
              <w:rPr>
                <w:lang w:eastAsia="en-US"/>
              </w:rPr>
              <w:t>Ethernet1</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54</w:t>
            </w:r>
          </w:p>
        </w:tc>
        <w:tc>
          <w:tcPr>
            <w:tcW w:w="7994" w:type="dxa"/>
            <w:shd w:val="clear" w:color="auto" w:fill="auto"/>
          </w:tcPr>
          <w:p w:rsidR="00585DD3" w:rsidRPr="00B04B1B" w:rsidRDefault="00585DD3" w:rsidP="00F06F89">
            <w:pPr>
              <w:pStyle w:val="afffffff2"/>
            </w:pPr>
            <w:r w:rsidRPr="00B04B1B">
              <w:t>Резерв</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55</w:t>
            </w:r>
          </w:p>
        </w:tc>
        <w:tc>
          <w:tcPr>
            <w:tcW w:w="7994" w:type="dxa"/>
            <w:shd w:val="clear" w:color="auto" w:fill="auto"/>
          </w:tcPr>
          <w:p w:rsidR="00585DD3" w:rsidRPr="00B04B1B" w:rsidRDefault="00585DD3" w:rsidP="00F06F89">
            <w:pPr>
              <w:pStyle w:val="afffffff2"/>
            </w:pPr>
            <w:r w:rsidRPr="00B04B1B">
              <w:t>Резерв</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56-59</w:t>
            </w:r>
          </w:p>
        </w:tc>
        <w:tc>
          <w:tcPr>
            <w:tcW w:w="7994" w:type="dxa"/>
            <w:shd w:val="clear" w:color="auto" w:fill="auto"/>
          </w:tcPr>
          <w:p w:rsidR="00585DD3" w:rsidRPr="00B04B1B" w:rsidRDefault="00585DD3" w:rsidP="00F06F89">
            <w:pPr>
              <w:pStyle w:val="afffffff2"/>
            </w:pPr>
            <w:r w:rsidRPr="00B04B1B">
              <w:t xml:space="preserve">Прерывание от контроллера интерфейса с внешней памятью </w:t>
            </w:r>
            <w:r w:rsidRPr="00B04B1B">
              <w:rPr>
                <w:lang w:val="en-US"/>
              </w:rPr>
              <w:t>EMI</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60-61</w:t>
            </w:r>
          </w:p>
        </w:tc>
        <w:tc>
          <w:tcPr>
            <w:tcW w:w="7994" w:type="dxa"/>
            <w:shd w:val="clear" w:color="auto" w:fill="auto"/>
          </w:tcPr>
          <w:p w:rsidR="00585DD3" w:rsidRPr="00B04B1B" w:rsidRDefault="00585DD3" w:rsidP="00F06F89">
            <w:pPr>
              <w:pStyle w:val="afffffff2"/>
            </w:pPr>
            <w:r w:rsidRPr="00B04B1B">
              <w:t>Резерв</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62</w:t>
            </w:r>
          </w:p>
        </w:tc>
        <w:tc>
          <w:tcPr>
            <w:tcW w:w="7994" w:type="dxa"/>
            <w:shd w:val="clear" w:color="auto" w:fill="auto"/>
          </w:tcPr>
          <w:p w:rsidR="00585DD3" w:rsidRPr="00B04B1B" w:rsidRDefault="00585DD3" w:rsidP="00F06F89">
            <w:pPr>
              <w:pStyle w:val="afffffff2"/>
            </w:pPr>
            <w:r w:rsidRPr="00B04B1B">
              <w:t>Прерывания от моста PLB6MCIF из подсистемы внешней памяти</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63</w:t>
            </w:r>
          </w:p>
        </w:tc>
        <w:tc>
          <w:tcPr>
            <w:tcW w:w="7994" w:type="dxa"/>
            <w:shd w:val="clear" w:color="auto" w:fill="auto"/>
          </w:tcPr>
          <w:p w:rsidR="00585DD3" w:rsidRPr="00B04B1B" w:rsidRDefault="00585DD3" w:rsidP="00F06F89">
            <w:pPr>
              <w:pStyle w:val="afffffff2"/>
            </w:pPr>
            <w:r w:rsidRPr="00B04B1B">
              <w:t>Прерывание от блока MCLFIR</w:t>
            </w:r>
            <w:r w:rsidR="00922399">
              <w:t xml:space="preserve"> </w:t>
            </w:r>
            <w:r w:rsidRPr="00B04B1B">
              <w:t>из подсистемы внешней памяти о возникновении корректируемой ошибки</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64</w:t>
            </w:r>
          </w:p>
        </w:tc>
        <w:tc>
          <w:tcPr>
            <w:tcW w:w="7994" w:type="dxa"/>
            <w:shd w:val="clear" w:color="auto" w:fill="auto"/>
          </w:tcPr>
          <w:p w:rsidR="00585DD3" w:rsidRPr="00B04B1B" w:rsidRDefault="00585DD3" w:rsidP="00F06F89">
            <w:pPr>
              <w:pStyle w:val="afffffff2"/>
            </w:pPr>
            <w:r w:rsidRPr="00B04B1B">
              <w:t>Прерывание от MCLFIR</w:t>
            </w:r>
            <w:r w:rsidR="00922399">
              <w:t xml:space="preserve"> </w:t>
            </w:r>
            <w:r w:rsidRPr="00B04B1B">
              <w:t>из подсистемы внешней памяти о возникновении некорректируемой ошибки</w:t>
            </w:r>
            <w:r w:rsidR="00922399">
              <w:t xml:space="preserve"> </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65</w:t>
            </w:r>
          </w:p>
        </w:tc>
        <w:tc>
          <w:tcPr>
            <w:tcW w:w="7994" w:type="dxa"/>
            <w:shd w:val="clear" w:color="auto" w:fill="auto"/>
          </w:tcPr>
          <w:p w:rsidR="00585DD3" w:rsidRPr="00B04B1B" w:rsidRDefault="00585DD3" w:rsidP="00F06F89">
            <w:pPr>
              <w:pStyle w:val="afffffff2"/>
            </w:pPr>
            <w:r w:rsidRPr="00B04B1B">
              <w:t>Прерывание от MCLFIR</w:t>
            </w:r>
            <w:r w:rsidR="00922399">
              <w:t xml:space="preserve"> </w:t>
            </w:r>
            <w:r w:rsidRPr="00B04B1B">
              <w:t>из подсистемы внешней памяти об изменение статуса</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66</w:t>
            </w:r>
          </w:p>
        </w:tc>
        <w:tc>
          <w:tcPr>
            <w:tcW w:w="7994" w:type="dxa"/>
            <w:shd w:val="clear" w:color="auto" w:fill="auto"/>
          </w:tcPr>
          <w:p w:rsidR="00585DD3" w:rsidRPr="00B04B1B" w:rsidRDefault="00585DD3" w:rsidP="00F06F89">
            <w:pPr>
              <w:pStyle w:val="afffffff2"/>
            </w:pPr>
            <w:r w:rsidRPr="00B04B1B">
              <w:t xml:space="preserve">Прерывание от внешней микросхемы, поступающее в РСПСА через вывод </w:t>
            </w:r>
            <w:r w:rsidRPr="00B04B1B">
              <w:rPr>
                <w:lang w:val="en-US"/>
              </w:rPr>
              <w:t>INT</w:t>
            </w:r>
            <w:r w:rsidRPr="00B04B1B">
              <w:t>0</w:t>
            </w:r>
          </w:p>
        </w:tc>
      </w:tr>
      <w:tr w:rsidR="00585DD3" w:rsidRPr="00B04B1B" w:rsidTr="00F06F89">
        <w:trPr>
          <w:cantSplit/>
          <w:jc w:val="center"/>
        </w:trPr>
        <w:tc>
          <w:tcPr>
            <w:tcW w:w="1827" w:type="dxa"/>
            <w:shd w:val="clear" w:color="auto" w:fill="auto"/>
            <w:vAlign w:val="bottom"/>
          </w:tcPr>
          <w:p w:rsidR="00585DD3" w:rsidRPr="00B04B1B" w:rsidRDefault="00585DD3" w:rsidP="00F06F89">
            <w:pPr>
              <w:pStyle w:val="afffffff2"/>
            </w:pPr>
            <w:r w:rsidRPr="00B04B1B">
              <w:t>67</w:t>
            </w:r>
          </w:p>
        </w:tc>
        <w:tc>
          <w:tcPr>
            <w:tcW w:w="7994" w:type="dxa"/>
            <w:shd w:val="clear" w:color="auto" w:fill="auto"/>
          </w:tcPr>
          <w:p w:rsidR="00585DD3" w:rsidRPr="00B04B1B" w:rsidRDefault="00585DD3" w:rsidP="00F06F89">
            <w:pPr>
              <w:pStyle w:val="afffffff2"/>
            </w:pPr>
            <w:r w:rsidRPr="00B04B1B">
              <w:t xml:space="preserve">Прерывание от внешней микросхемы, поступающее в РСПСА через вывод </w:t>
            </w:r>
            <w:r w:rsidRPr="00B04B1B">
              <w:rPr>
                <w:lang w:val="en-US"/>
              </w:rPr>
              <w:t>INT</w:t>
            </w:r>
            <w:r w:rsidRPr="00B04B1B">
              <w:t>1</w:t>
            </w:r>
          </w:p>
        </w:tc>
      </w:tr>
      <w:tr w:rsidR="00585DD3" w:rsidRPr="00B04B1B" w:rsidTr="00F06F89">
        <w:trPr>
          <w:cantSplit/>
          <w:jc w:val="center"/>
        </w:trPr>
        <w:tc>
          <w:tcPr>
            <w:tcW w:w="1827" w:type="dxa"/>
            <w:shd w:val="clear" w:color="auto" w:fill="auto"/>
          </w:tcPr>
          <w:p w:rsidR="00585DD3" w:rsidRPr="00B04B1B" w:rsidRDefault="00585DD3" w:rsidP="00F06F89">
            <w:pPr>
              <w:pStyle w:val="afffffff2"/>
            </w:pPr>
            <w:r w:rsidRPr="00B04B1B">
              <w:t>68</w:t>
            </w:r>
          </w:p>
        </w:tc>
        <w:tc>
          <w:tcPr>
            <w:tcW w:w="7994" w:type="dxa"/>
            <w:shd w:val="clear" w:color="auto" w:fill="auto"/>
          </w:tcPr>
          <w:p w:rsidR="00585DD3" w:rsidRPr="00B04B1B" w:rsidRDefault="00585DD3" w:rsidP="00F06F89">
            <w:pPr>
              <w:pStyle w:val="afffffff2"/>
            </w:pPr>
            <w:r w:rsidRPr="00B04B1B">
              <w:t xml:space="preserve">Прерывание от внешней микросхемы, поступающее в РСПСА через вывод </w:t>
            </w:r>
            <w:r w:rsidRPr="00B04B1B">
              <w:rPr>
                <w:lang w:val="en-US"/>
              </w:rPr>
              <w:t>INT</w:t>
            </w:r>
            <w:r w:rsidRPr="00B04B1B">
              <w:t>2</w:t>
            </w:r>
          </w:p>
        </w:tc>
      </w:tr>
      <w:tr w:rsidR="00585DD3" w:rsidRPr="00B04B1B" w:rsidTr="00F06F89">
        <w:trPr>
          <w:cantSplit/>
          <w:jc w:val="center"/>
        </w:trPr>
        <w:tc>
          <w:tcPr>
            <w:tcW w:w="1827" w:type="dxa"/>
            <w:shd w:val="clear" w:color="auto" w:fill="auto"/>
          </w:tcPr>
          <w:p w:rsidR="00585DD3" w:rsidRPr="00B04B1B" w:rsidRDefault="00585DD3" w:rsidP="00F06F89">
            <w:pPr>
              <w:pStyle w:val="afffffff2"/>
            </w:pPr>
            <w:r w:rsidRPr="00B04B1B">
              <w:t>69</w:t>
            </w:r>
          </w:p>
        </w:tc>
        <w:tc>
          <w:tcPr>
            <w:tcW w:w="7994" w:type="dxa"/>
            <w:shd w:val="clear" w:color="auto" w:fill="auto"/>
          </w:tcPr>
          <w:p w:rsidR="00585DD3" w:rsidRPr="00B04B1B" w:rsidRDefault="00585DD3" w:rsidP="00F06F89">
            <w:pPr>
              <w:pStyle w:val="afffffff2"/>
            </w:pPr>
            <w:r w:rsidRPr="00B04B1B">
              <w:t xml:space="preserve">Прерывание от внешней микросхемы, поступающее в РСПСА через вывод </w:t>
            </w:r>
            <w:r w:rsidRPr="00B04B1B">
              <w:rPr>
                <w:lang w:val="en-US"/>
              </w:rPr>
              <w:t>INT</w:t>
            </w:r>
            <w:r w:rsidRPr="00B04B1B">
              <w:t>3</w:t>
            </w:r>
          </w:p>
        </w:tc>
      </w:tr>
      <w:tr w:rsidR="00585DD3" w:rsidRPr="00B04B1B" w:rsidTr="00F06F89">
        <w:trPr>
          <w:cantSplit/>
          <w:jc w:val="center"/>
        </w:trPr>
        <w:tc>
          <w:tcPr>
            <w:tcW w:w="1827" w:type="dxa"/>
            <w:shd w:val="clear" w:color="auto" w:fill="auto"/>
          </w:tcPr>
          <w:p w:rsidR="00585DD3" w:rsidRPr="00B04B1B" w:rsidRDefault="00585DD3" w:rsidP="00F06F89">
            <w:pPr>
              <w:pStyle w:val="afffffff2"/>
            </w:pPr>
            <w:r w:rsidRPr="00B04B1B">
              <w:t>70</w:t>
            </w:r>
          </w:p>
        </w:tc>
        <w:tc>
          <w:tcPr>
            <w:tcW w:w="7994" w:type="dxa"/>
            <w:shd w:val="clear" w:color="auto" w:fill="auto"/>
          </w:tcPr>
          <w:p w:rsidR="00585DD3" w:rsidRPr="00B04B1B" w:rsidRDefault="00585DD3" w:rsidP="00F06F89">
            <w:pPr>
              <w:pStyle w:val="afffffff2"/>
            </w:pPr>
            <w:r w:rsidRPr="00B04B1B">
              <w:t xml:space="preserve">Прерывание от внешней микросхемы, поступающее в РСПСА через вывод </w:t>
            </w:r>
            <w:r w:rsidRPr="00B04B1B">
              <w:rPr>
                <w:lang w:val="en-US"/>
              </w:rPr>
              <w:t>INT</w:t>
            </w:r>
            <w:r w:rsidRPr="00B04B1B">
              <w:t>4</w:t>
            </w:r>
          </w:p>
        </w:tc>
      </w:tr>
      <w:tr w:rsidR="00585DD3" w:rsidRPr="00B04B1B" w:rsidTr="00F06F89">
        <w:trPr>
          <w:cantSplit/>
          <w:jc w:val="center"/>
        </w:trPr>
        <w:tc>
          <w:tcPr>
            <w:tcW w:w="1827" w:type="dxa"/>
            <w:shd w:val="clear" w:color="auto" w:fill="auto"/>
          </w:tcPr>
          <w:p w:rsidR="00585DD3" w:rsidRPr="00B04B1B" w:rsidRDefault="00585DD3" w:rsidP="00F06F89">
            <w:pPr>
              <w:pStyle w:val="afffffff2"/>
            </w:pPr>
            <w:r w:rsidRPr="00B04B1B">
              <w:t>71</w:t>
            </w:r>
          </w:p>
        </w:tc>
        <w:tc>
          <w:tcPr>
            <w:tcW w:w="7994" w:type="dxa"/>
            <w:shd w:val="clear" w:color="auto" w:fill="auto"/>
          </w:tcPr>
          <w:p w:rsidR="00585DD3" w:rsidRPr="00B04B1B" w:rsidRDefault="00585DD3" w:rsidP="00F06F89">
            <w:pPr>
              <w:pStyle w:val="afffffff2"/>
            </w:pPr>
            <w:r w:rsidRPr="00B04B1B">
              <w:t xml:space="preserve">Прерывание от внешней микросхемы, поступающее в РСПСА через вывод </w:t>
            </w:r>
            <w:r w:rsidRPr="00B04B1B">
              <w:rPr>
                <w:lang w:val="en-US"/>
              </w:rPr>
              <w:t>INT</w:t>
            </w:r>
            <w:r w:rsidRPr="00B04B1B">
              <w:t>5</w:t>
            </w:r>
          </w:p>
        </w:tc>
      </w:tr>
      <w:tr w:rsidR="00585DD3" w:rsidRPr="00B04B1B" w:rsidTr="00F06F89">
        <w:trPr>
          <w:cantSplit/>
          <w:jc w:val="center"/>
        </w:trPr>
        <w:tc>
          <w:tcPr>
            <w:tcW w:w="1827" w:type="dxa"/>
            <w:shd w:val="clear" w:color="auto" w:fill="auto"/>
          </w:tcPr>
          <w:p w:rsidR="00585DD3" w:rsidRPr="00B04B1B" w:rsidRDefault="00585DD3" w:rsidP="00F06F89">
            <w:pPr>
              <w:pStyle w:val="afffffff2"/>
            </w:pPr>
            <w:r w:rsidRPr="00B04B1B">
              <w:lastRenderedPageBreak/>
              <w:t>72</w:t>
            </w:r>
          </w:p>
        </w:tc>
        <w:tc>
          <w:tcPr>
            <w:tcW w:w="7994" w:type="dxa"/>
            <w:shd w:val="clear" w:color="auto" w:fill="auto"/>
          </w:tcPr>
          <w:p w:rsidR="00585DD3" w:rsidRPr="00B04B1B" w:rsidRDefault="00585DD3" w:rsidP="00F06F89">
            <w:pPr>
              <w:pStyle w:val="afffffff2"/>
            </w:pPr>
            <w:r w:rsidRPr="00B04B1B">
              <w:t xml:space="preserve">Прерывание от внешней микросхемы, поступающее в РСПСА через вывод </w:t>
            </w:r>
            <w:r w:rsidRPr="00B04B1B">
              <w:rPr>
                <w:lang w:val="en-US"/>
              </w:rPr>
              <w:t>INT</w:t>
            </w:r>
            <w:r w:rsidRPr="00B04B1B">
              <w:t>6</w:t>
            </w:r>
          </w:p>
        </w:tc>
      </w:tr>
      <w:tr w:rsidR="00585DD3" w:rsidRPr="00B04B1B" w:rsidTr="00F06F89">
        <w:trPr>
          <w:cantSplit/>
          <w:jc w:val="center"/>
        </w:trPr>
        <w:tc>
          <w:tcPr>
            <w:tcW w:w="1827" w:type="dxa"/>
            <w:shd w:val="clear" w:color="auto" w:fill="auto"/>
          </w:tcPr>
          <w:p w:rsidR="00585DD3" w:rsidRPr="00B04B1B" w:rsidRDefault="00585DD3" w:rsidP="00F06F89">
            <w:pPr>
              <w:pStyle w:val="afffffff2"/>
            </w:pPr>
            <w:r w:rsidRPr="00B04B1B">
              <w:t>73</w:t>
            </w:r>
          </w:p>
        </w:tc>
        <w:tc>
          <w:tcPr>
            <w:tcW w:w="7994" w:type="dxa"/>
            <w:shd w:val="clear" w:color="auto" w:fill="auto"/>
          </w:tcPr>
          <w:p w:rsidR="00585DD3" w:rsidRPr="00B04B1B" w:rsidRDefault="00585DD3" w:rsidP="00F06F89">
            <w:pPr>
              <w:pStyle w:val="afffffff2"/>
            </w:pPr>
            <w:r w:rsidRPr="00B04B1B">
              <w:t xml:space="preserve">Прерывание от внешней микросхемы, поступающее в РСПСА через вывод </w:t>
            </w:r>
            <w:r w:rsidRPr="00B04B1B">
              <w:rPr>
                <w:lang w:val="en-US"/>
              </w:rPr>
              <w:t>INT</w:t>
            </w:r>
            <w:r w:rsidRPr="00B04B1B">
              <w:t>7</w:t>
            </w:r>
          </w:p>
        </w:tc>
      </w:tr>
      <w:tr w:rsidR="00585DD3" w:rsidRPr="00B04B1B" w:rsidTr="00F06F89">
        <w:trPr>
          <w:cantSplit/>
          <w:jc w:val="center"/>
        </w:trPr>
        <w:tc>
          <w:tcPr>
            <w:tcW w:w="1827" w:type="dxa"/>
            <w:shd w:val="clear" w:color="auto" w:fill="auto"/>
          </w:tcPr>
          <w:p w:rsidR="00585DD3" w:rsidRPr="00B04B1B" w:rsidRDefault="00585DD3" w:rsidP="00F06F89">
            <w:pPr>
              <w:pStyle w:val="afffffff2"/>
            </w:pPr>
            <w:r w:rsidRPr="00B04B1B">
              <w:t>74</w:t>
            </w:r>
          </w:p>
        </w:tc>
        <w:tc>
          <w:tcPr>
            <w:tcW w:w="7994" w:type="dxa"/>
            <w:shd w:val="clear" w:color="auto" w:fill="auto"/>
          </w:tcPr>
          <w:p w:rsidR="00585DD3" w:rsidRPr="00B04B1B" w:rsidRDefault="00585DD3" w:rsidP="00F06F89">
            <w:pPr>
              <w:pStyle w:val="afffffff2"/>
            </w:pPr>
            <w:r w:rsidRPr="00B04B1B">
              <w:t>Программное прерывание для пробуждения ядра PPC0</w:t>
            </w:r>
          </w:p>
        </w:tc>
      </w:tr>
      <w:bookmarkEnd w:id="1058"/>
    </w:tbl>
    <w:p w:rsidR="00E176FD" w:rsidRPr="00B04B1B" w:rsidRDefault="00E176FD" w:rsidP="005B2759">
      <w:pPr>
        <w:pStyle w:val="afffffff0"/>
      </w:pPr>
    </w:p>
    <w:p w:rsidR="00FC60F4" w:rsidRPr="00B04B1B" w:rsidRDefault="00FC60F4" w:rsidP="00E25868">
      <w:pPr>
        <w:pStyle w:val="51"/>
      </w:pPr>
      <w:bookmarkStart w:id="1059" w:name="_Toc523127787"/>
      <w:bookmarkStart w:id="1060" w:name="_Ref524965552"/>
      <w:bookmarkStart w:id="1061" w:name="_Toc51664703"/>
      <w:bookmarkStart w:id="1062" w:name="_Toc51665184"/>
      <w:bookmarkStart w:id="1063" w:name="_Toc51665534"/>
      <w:bookmarkStart w:id="1064" w:name="_Toc51670423"/>
      <w:r w:rsidRPr="00B04B1B">
        <w:t xml:space="preserve">Контроллер прямого доступа в память </w:t>
      </w:r>
      <w:r w:rsidRPr="00B04B1B">
        <w:rPr>
          <w:lang w:val="en-US"/>
        </w:rPr>
        <w:t>PLB</w:t>
      </w:r>
      <w:r w:rsidRPr="00B04B1B">
        <w:t>6</w:t>
      </w:r>
      <w:r w:rsidRPr="00B04B1B">
        <w:rPr>
          <w:lang w:val="en-US"/>
        </w:rPr>
        <w:t>DMA</w:t>
      </w:r>
      <w:bookmarkEnd w:id="1059"/>
      <w:bookmarkEnd w:id="1060"/>
      <w:bookmarkEnd w:id="1061"/>
      <w:bookmarkEnd w:id="1062"/>
      <w:bookmarkEnd w:id="1063"/>
      <w:bookmarkEnd w:id="1064"/>
    </w:p>
    <w:p w:rsidR="00C80BBF" w:rsidRPr="00B04B1B" w:rsidRDefault="00C80BBF" w:rsidP="005B2759">
      <w:pPr>
        <w:pStyle w:val="afffffff0"/>
      </w:pPr>
      <w:r w:rsidRPr="00B04B1B">
        <w:t xml:space="preserve">Контроллер прямого доступа к памяти (DMA) является мастером на шине PLB6, который позволяет осуществлять быстрые передачи данных из памяти в память в отличие от пересылок под программным управлением процессора. Контроллер ПДП позволяет свободно исполнять команды без столкновений на шине, если процессор выполняет команды из </w:t>
      </w:r>
      <w:r w:rsidR="00FF1FE7" w:rsidRPr="00B04B1B">
        <w:t>кэ</w:t>
      </w:r>
      <w:r w:rsidRPr="00B04B1B">
        <w:t>ш</w:t>
      </w:r>
      <w:r w:rsidR="00A4480A" w:rsidRPr="00B04B1B">
        <w:t>-</w:t>
      </w:r>
      <w:r w:rsidRPr="00B04B1B">
        <w:t>памяти.</w:t>
      </w:r>
      <w:r w:rsidR="00922399">
        <w:t xml:space="preserve"> </w:t>
      </w:r>
      <w:r w:rsidRPr="00B04B1B">
        <w:t>ПДП полезен, когда накладные расходы, связанные с настройкой ПДП контроллера минимальны, по сравнению со временем, которое занимает пересылка данных процессором с помощью операций Чтения (load) и Записи (Store).</w:t>
      </w:r>
    </w:p>
    <w:p w:rsidR="00C80BBF" w:rsidRPr="00B04B1B" w:rsidRDefault="00C80BBF" w:rsidP="005B2759">
      <w:pPr>
        <w:pStyle w:val="afffffff0"/>
      </w:pPr>
      <w:r w:rsidRPr="00B04B1B">
        <w:t xml:space="preserve">Контроллер ПДП управляет пересылками из памяти в память на шине PLB6. Контроллер имеет </w:t>
      </w:r>
      <w:r w:rsidR="00A4480A" w:rsidRPr="00B04B1B">
        <w:t>четыре</w:t>
      </w:r>
      <w:r w:rsidRPr="00B04B1B">
        <w:t xml:space="preserve"> канала. Каждый канал имеет независимый набор регистров, для программирования типа исполняемой пересылки. </w:t>
      </w:r>
    </w:p>
    <w:p w:rsidR="00C80BBF" w:rsidRPr="00B04B1B" w:rsidRDefault="00C80BBF" w:rsidP="005B2759">
      <w:pPr>
        <w:pStyle w:val="afffffff0"/>
      </w:pPr>
      <w:r w:rsidRPr="00B04B1B">
        <w:t>Каждый канал содержит следующий набор регистров:</w:t>
      </w:r>
    </w:p>
    <w:p w:rsidR="00C80BBF" w:rsidRPr="00B04B1B" w:rsidRDefault="00C80BBF" w:rsidP="005B2759">
      <w:pPr>
        <w:pStyle w:val="afffffff0"/>
      </w:pPr>
      <w:r w:rsidRPr="00B04B1B">
        <w:t>- Управляющий регистр канала (DMAx_CRn)</w:t>
      </w:r>
      <w:r w:rsidR="00A4480A" w:rsidRPr="00B04B1B">
        <w:t>;</w:t>
      </w:r>
    </w:p>
    <w:p w:rsidR="00C80BBF" w:rsidRPr="00B04B1B" w:rsidRDefault="00C80BBF" w:rsidP="005B2759">
      <w:pPr>
        <w:pStyle w:val="afffffff0"/>
      </w:pPr>
      <w:r w:rsidRPr="00B04B1B">
        <w:t>- Регистр счетчика (DMAx_CTCn)</w:t>
      </w:r>
      <w:r w:rsidR="00A4480A" w:rsidRPr="00B04B1B">
        <w:t>;</w:t>
      </w:r>
    </w:p>
    <w:p w:rsidR="00C80BBF" w:rsidRPr="00B04B1B" w:rsidRDefault="00C80BBF" w:rsidP="005B2759">
      <w:pPr>
        <w:pStyle w:val="afffffff0"/>
      </w:pPr>
      <w:r w:rsidRPr="00B04B1B">
        <w:t>- Регистры адреса источника (DMAx_SAHn и DMAx_SALn)</w:t>
      </w:r>
      <w:r w:rsidR="00A4480A" w:rsidRPr="00B04B1B">
        <w:t>;</w:t>
      </w:r>
    </w:p>
    <w:p w:rsidR="00C80BBF" w:rsidRPr="00B04B1B" w:rsidRDefault="00C80BBF" w:rsidP="005B2759">
      <w:pPr>
        <w:pStyle w:val="afffffff0"/>
      </w:pPr>
      <w:r w:rsidRPr="00B04B1B">
        <w:t>- Регистры адреса приемника (DMAx_DAHn и DMAx_DALn)</w:t>
      </w:r>
      <w:r w:rsidR="00A4480A" w:rsidRPr="00B04B1B">
        <w:t>;</w:t>
      </w:r>
    </w:p>
    <w:p w:rsidR="00C80BBF" w:rsidRPr="00B04B1B" w:rsidRDefault="00C80BBF" w:rsidP="007E648E">
      <w:pPr>
        <w:pStyle w:val="afffffff0"/>
      </w:pPr>
      <w:r w:rsidRPr="00B04B1B">
        <w:t>- Регистр шага (stride) (DMAx_DSTRn)</w:t>
      </w:r>
      <w:r w:rsidR="00A4480A" w:rsidRPr="00B04B1B">
        <w:t>.</w:t>
      </w:r>
    </w:p>
    <w:p w:rsidR="00C80BBF" w:rsidRPr="00B04B1B" w:rsidRDefault="00C80BBF" w:rsidP="005B2759">
      <w:pPr>
        <w:pStyle w:val="afffffff0"/>
      </w:pPr>
      <w:r w:rsidRPr="00B04B1B">
        <w:t>Каждый канал также имеет отдельный набор регистров для разброса/сбора (scatter/gather) данных:</w:t>
      </w:r>
    </w:p>
    <w:p w:rsidR="00C80BBF" w:rsidRPr="00B04B1B" w:rsidRDefault="00C80BBF" w:rsidP="005B2759">
      <w:pPr>
        <w:pStyle w:val="afffffff0"/>
      </w:pPr>
      <w:r w:rsidRPr="00B04B1B">
        <w:t>- Регистры адреса дескриптора для разброса/сбора (DMAx_SGHn и DMAx_SGLn)</w:t>
      </w:r>
      <w:r w:rsidR="00A4480A" w:rsidRPr="00B04B1B">
        <w:t>;</w:t>
      </w:r>
    </w:p>
    <w:p w:rsidR="00C80BBF" w:rsidRPr="00B04B1B" w:rsidRDefault="00C80BBF" w:rsidP="005B2759">
      <w:pPr>
        <w:pStyle w:val="afffffff0"/>
      </w:pPr>
      <w:r w:rsidRPr="00B04B1B">
        <w:t>- Регистр команд для разброса/сбора (DMAx_SGCn)</w:t>
      </w:r>
      <w:r w:rsidR="00A4480A" w:rsidRPr="00B04B1B">
        <w:t>;</w:t>
      </w:r>
    </w:p>
    <w:p w:rsidR="00C80BBF" w:rsidRPr="00B04B1B" w:rsidRDefault="00C80BBF" w:rsidP="005B2759">
      <w:pPr>
        <w:pStyle w:val="afffffff0"/>
      </w:pPr>
      <w:r w:rsidRPr="00B04B1B">
        <w:t>- Регистр атрибутов команд для разброса/сбора (DMAx_SGCAn)</w:t>
      </w:r>
      <w:r w:rsidR="00A4480A" w:rsidRPr="00B04B1B">
        <w:t>;</w:t>
      </w:r>
    </w:p>
    <w:p w:rsidR="00C80BBF" w:rsidRPr="00B04B1B" w:rsidRDefault="00C80BBF" w:rsidP="005F7D74">
      <w:pPr>
        <w:pStyle w:val="afffffff0"/>
      </w:pPr>
      <w:r w:rsidRPr="00B04B1B">
        <w:t>- Регистр для продолжения работы (resume) канала (DMAx_CHRESn)</w:t>
      </w:r>
      <w:r w:rsidR="00A4480A" w:rsidRPr="00B04B1B">
        <w:t>.</w:t>
      </w:r>
    </w:p>
    <w:p w:rsidR="00C80BBF" w:rsidRPr="00B04B1B" w:rsidRDefault="00922399" w:rsidP="005F7D74">
      <w:pPr>
        <w:pStyle w:val="afffffff0"/>
        <w:ind w:left="0" w:firstLine="0"/>
      </w:pPr>
      <w:r>
        <w:t xml:space="preserve"> </w:t>
      </w:r>
      <w:r w:rsidR="00C80BBF" w:rsidRPr="00B04B1B">
        <w:t>Все каналы сообщают их статус в следующем наборе статусных регистров:</w:t>
      </w:r>
    </w:p>
    <w:p w:rsidR="00C80BBF" w:rsidRPr="00B04B1B" w:rsidRDefault="00C80BBF" w:rsidP="005B2759">
      <w:pPr>
        <w:pStyle w:val="afffffff0"/>
      </w:pPr>
      <w:r w:rsidRPr="00B04B1B">
        <w:t>- Регистр статуса ПДП (DMAx_SR)</w:t>
      </w:r>
      <w:r w:rsidR="00A4480A" w:rsidRPr="00B04B1B">
        <w:t>;</w:t>
      </w:r>
    </w:p>
    <w:p w:rsidR="00C80BBF" w:rsidRPr="00B04B1B" w:rsidRDefault="00C80BBF" w:rsidP="005B2759">
      <w:pPr>
        <w:pStyle w:val="afffffff0"/>
      </w:pPr>
      <w:r w:rsidRPr="00B04B1B">
        <w:t>- Регистр адреса ошибки PLB мастера (DMAx_PMEAH и DMAx_PMEAL)</w:t>
      </w:r>
      <w:r w:rsidR="00A4480A" w:rsidRPr="00B04B1B">
        <w:t>;</w:t>
      </w:r>
    </w:p>
    <w:p w:rsidR="00C80BBF" w:rsidRPr="00B04B1B" w:rsidRDefault="00C80BBF" w:rsidP="005B2759">
      <w:pPr>
        <w:pStyle w:val="afffffff0"/>
      </w:pPr>
      <w:r w:rsidRPr="00B04B1B">
        <w:t>- Регистр ошибки PLB ведомого устройства (DMAx_PSE)</w:t>
      </w:r>
      <w:r w:rsidR="00A4480A" w:rsidRPr="00B04B1B">
        <w:t>;</w:t>
      </w:r>
    </w:p>
    <w:p w:rsidR="00C80BBF" w:rsidRPr="00B04B1B" w:rsidRDefault="00C80BBF" w:rsidP="007E648E">
      <w:pPr>
        <w:pStyle w:val="afffffff0"/>
      </w:pPr>
      <w:r w:rsidRPr="00B04B1B">
        <w:t>- Регистр адреса ошибки PLB ведомого устройства (DMAx_PSEAH и DMAx_PSEAL)</w:t>
      </w:r>
      <w:r w:rsidR="00A4480A" w:rsidRPr="00B04B1B">
        <w:t>.</w:t>
      </w:r>
    </w:p>
    <w:p w:rsidR="00C80BBF" w:rsidRPr="00B04B1B" w:rsidRDefault="00C80BBF" w:rsidP="005B2759">
      <w:pPr>
        <w:pStyle w:val="afffffff0"/>
      </w:pPr>
      <w:r w:rsidRPr="00B04B1B">
        <w:t>Регистр управления ПДП используется, чтобы инициализировать канал ПДП и разрешить ПДП передачи и прерывания. Биты [12:31] Регистра Счетчика загружаются количеством пересылок. Регистры адресов Источника и Приемника используются, чтобы определить расположение, откуда данные считываются и куда данные передаются. Регистр Шага ПДП определяет параметры, требуемые для выполнения пересылок с шагом. После того, как регистр ПДП был проинициализирован, канал включается в работу, и каналы ПДП контроллера начинают передавать данные. Регистры Стату</w:t>
      </w:r>
      <w:r w:rsidR="00A4480A" w:rsidRPr="00B04B1B">
        <w:t>с и Ошибок разделяются между четырьмя</w:t>
      </w:r>
      <w:r w:rsidRPr="00B04B1B">
        <w:t xml:space="preserve"> каналами, каждый канал имеет свой собственный статус внутри регистра. </w:t>
      </w:r>
    </w:p>
    <w:p w:rsidR="00C80BBF" w:rsidRPr="00B04B1B" w:rsidRDefault="00C80BBF" w:rsidP="00263865">
      <w:pPr>
        <w:pStyle w:val="afffffff0"/>
      </w:pPr>
      <w:r w:rsidRPr="00B04B1B">
        <w:t xml:space="preserve">Регистры ПДП могут быть запрограммированы путем выдачи конфигурационных циклов через DCR ведомый порт или используя функцию разброса/сбора данных. Эта функция разрешает установку множества ПДП операций с помощью таблицы дескрипторов разброса/сбора в системной памяти. </w:t>
      </w:r>
    </w:p>
    <w:p w:rsidR="00C80BBF" w:rsidRPr="00B04B1B" w:rsidRDefault="00C80BBF" w:rsidP="00263865">
      <w:pPr>
        <w:pStyle w:val="afffffff0"/>
      </w:pPr>
      <w:r w:rsidRPr="00B04B1B">
        <w:t>Основные характеристики ПДП контроллера</w:t>
      </w:r>
      <w:r w:rsidR="00263865">
        <w:t>:</w:t>
      </w:r>
    </w:p>
    <w:p w:rsidR="00C80BBF" w:rsidRPr="00B04B1B" w:rsidRDefault="00C80BBF" w:rsidP="005B2759">
      <w:pPr>
        <w:pStyle w:val="afffffff0"/>
      </w:pPr>
      <w:r w:rsidRPr="00B04B1B">
        <w:t>- Передачи данных из памяти в память на шине PLB</w:t>
      </w:r>
      <w:r w:rsidR="00A92673" w:rsidRPr="00B04B1B">
        <w:t>;</w:t>
      </w:r>
    </w:p>
    <w:p w:rsidR="00C80BBF" w:rsidRPr="00B04B1B" w:rsidRDefault="00C80BBF" w:rsidP="005B2759">
      <w:pPr>
        <w:pStyle w:val="afffffff0"/>
      </w:pPr>
      <w:r w:rsidRPr="00B04B1B">
        <w:t>- Один мастер порт на шине PLB6</w:t>
      </w:r>
      <w:r w:rsidR="00A92673" w:rsidRPr="00B04B1B">
        <w:t>;</w:t>
      </w:r>
    </w:p>
    <w:p w:rsidR="00C80BBF" w:rsidRPr="00B04B1B" w:rsidRDefault="00C80BBF" w:rsidP="005B2759">
      <w:pPr>
        <w:pStyle w:val="afffffff0"/>
      </w:pPr>
      <w:r w:rsidRPr="00B04B1B">
        <w:t>- Конфигурируемый запрос и выделенная ширина данных (data bandwidth allocation)</w:t>
      </w:r>
      <w:r w:rsidR="00A92673" w:rsidRPr="00B04B1B">
        <w:t>;</w:t>
      </w:r>
    </w:p>
    <w:p w:rsidR="00C80BBF" w:rsidRPr="00B04B1B" w:rsidRDefault="00C80BBF" w:rsidP="005B2759">
      <w:pPr>
        <w:pStyle w:val="afffffff0"/>
      </w:pPr>
      <w:r w:rsidRPr="00B04B1B">
        <w:t>- 6</w:t>
      </w:r>
      <w:r w:rsidR="00E6142C" w:rsidRPr="00B04B1B">
        <w:t>4-</w:t>
      </w:r>
      <w:r w:rsidRPr="00B04B1B">
        <w:t>битная адресация на шине PLB6</w:t>
      </w:r>
      <w:r w:rsidR="00A92673" w:rsidRPr="00B04B1B">
        <w:t>;</w:t>
      </w:r>
    </w:p>
    <w:p w:rsidR="00C80BBF" w:rsidRPr="00B04B1B" w:rsidRDefault="00A4480A" w:rsidP="005B2759">
      <w:pPr>
        <w:pStyle w:val="afffffff0"/>
      </w:pPr>
      <w:r w:rsidRPr="00B04B1B">
        <w:lastRenderedPageBreak/>
        <w:t xml:space="preserve">- </w:t>
      </w:r>
      <w:r w:rsidR="00C80BBF" w:rsidRPr="00B04B1B">
        <w:t>Контроль четности на шине PLB6 (четность генерируется на стороне мастера, проверяется на стороне ведомого)</w:t>
      </w:r>
      <w:r w:rsidR="00A92673" w:rsidRPr="00B04B1B">
        <w:t>;</w:t>
      </w:r>
    </w:p>
    <w:p w:rsidR="00C80BBF" w:rsidRPr="00B04B1B" w:rsidRDefault="00C80BBF" w:rsidP="005B2759">
      <w:pPr>
        <w:pStyle w:val="afffffff0"/>
      </w:pPr>
      <w:r w:rsidRPr="00B04B1B">
        <w:t xml:space="preserve">- </w:t>
      </w:r>
      <w:r w:rsidR="00A4480A" w:rsidRPr="00B04B1B">
        <w:t>Четыре</w:t>
      </w:r>
      <w:r w:rsidRPr="00B04B1B">
        <w:t xml:space="preserve"> независимых ПДП канала</w:t>
      </w:r>
      <w:r w:rsidR="00A92673" w:rsidRPr="00B04B1B">
        <w:t>;</w:t>
      </w:r>
    </w:p>
    <w:p w:rsidR="00C80BBF" w:rsidRPr="00B04B1B" w:rsidRDefault="00C80BBF" w:rsidP="005B2759">
      <w:pPr>
        <w:pStyle w:val="afffffff0"/>
      </w:pPr>
      <w:r w:rsidRPr="00B04B1B">
        <w:t xml:space="preserve">- Буфер на 256 </w:t>
      </w:r>
      <w:r w:rsidR="00E6142C" w:rsidRPr="00B04B1B">
        <w:t>Б</w:t>
      </w:r>
      <w:r w:rsidRPr="00B04B1B">
        <w:t xml:space="preserve"> для каждого канала</w:t>
      </w:r>
      <w:r w:rsidR="00A92673" w:rsidRPr="00B04B1B">
        <w:t>;</w:t>
      </w:r>
    </w:p>
    <w:p w:rsidR="00C80BBF" w:rsidRPr="00B04B1B" w:rsidRDefault="00C80BBF" w:rsidP="005B2759">
      <w:pPr>
        <w:pStyle w:val="afffffff0"/>
      </w:pPr>
      <w:r w:rsidRPr="00B04B1B">
        <w:t>- Аппаратное выравнивание</w:t>
      </w:r>
      <w:r w:rsidR="00A92673" w:rsidRPr="00B04B1B">
        <w:t>;</w:t>
      </w:r>
    </w:p>
    <w:p w:rsidR="00C80BBF" w:rsidRPr="00B04B1B" w:rsidRDefault="00C80BBF" w:rsidP="005B2759">
      <w:pPr>
        <w:pStyle w:val="afffffff0"/>
      </w:pPr>
      <w:r w:rsidRPr="00B04B1B">
        <w:t>- Одновременное выполнении Чтений и Записей на шине PLB6</w:t>
      </w:r>
      <w:r w:rsidR="00A92673" w:rsidRPr="00B04B1B">
        <w:t>;</w:t>
      </w:r>
    </w:p>
    <w:p w:rsidR="00C80BBF" w:rsidRPr="00B04B1B" w:rsidRDefault="00C80BBF" w:rsidP="005B2759">
      <w:pPr>
        <w:pStyle w:val="afffffff0"/>
      </w:pPr>
      <w:r w:rsidRPr="00B04B1B">
        <w:t>- Поддержка операций интерливинга</w:t>
      </w:r>
      <w:r w:rsidR="00A92673" w:rsidRPr="00B04B1B">
        <w:t>;</w:t>
      </w:r>
    </w:p>
    <w:p w:rsidR="00C80BBF" w:rsidRPr="00B04B1B" w:rsidRDefault="00CA23B4" w:rsidP="005B2759">
      <w:pPr>
        <w:pStyle w:val="afffffff0"/>
      </w:pPr>
      <w:r w:rsidRPr="00B04B1B">
        <w:t xml:space="preserve">- </w:t>
      </w:r>
      <w:r w:rsidR="00C80BBF" w:rsidRPr="00B04B1B">
        <w:t>Улучшенные возможности по разбросу/сбору данных; постановка команд в очередь</w:t>
      </w:r>
      <w:r w:rsidR="00922399">
        <w:t xml:space="preserve"> </w:t>
      </w:r>
      <w:r w:rsidR="00C80BBF" w:rsidRPr="00B04B1B">
        <w:t>на лету</w:t>
      </w:r>
      <w:r w:rsidR="00A92673" w:rsidRPr="00B04B1B">
        <w:t>;</w:t>
      </w:r>
    </w:p>
    <w:p w:rsidR="00C80BBF" w:rsidRPr="00B04B1B" w:rsidRDefault="00CA23B4" w:rsidP="005B2759">
      <w:pPr>
        <w:pStyle w:val="afffffff0"/>
      </w:pPr>
      <w:r w:rsidRPr="00B04B1B">
        <w:t xml:space="preserve">- </w:t>
      </w:r>
      <w:r w:rsidR="00C80BBF" w:rsidRPr="00B04B1B">
        <w:t>Возможность обращений к данным с шагом</w:t>
      </w:r>
      <w:r w:rsidRPr="00B04B1B">
        <w:t>.</w:t>
      </w:r>
    </w:p>
    <w:p w:rsidR="00C80BBF" w:rsidRPr="00B04B1B" w:rsidRDefault="00C80BBF" w:rsidP="005B2759">
      <w:pPr>
        <w:pStyle w:val="afffffff0"/>
      </w:pPr>
    </w:p>
    <w:p w:rsidR="00C80BBF" w:rsidRPr="00B04B1B" w:rsidRDefault="00C80BBF" w:rsidP="00E25868">
      <w:pPr>
        <w:pStyle w:val="51"/>
        <w:rPr>
          <w:lang w:val="en-US"/>
        </w:rPr>
      </w:pPr>
      <w:bookmarkStart w:id="1065" w:name="_Ref524965983"/>
      <w:bookmarkStart w:id="1066" w:name="_Toc51664704"/>
      <w:bookmarkStart w:id="1067" w:name="_Toc51665185"/>
      <w:bookmarkStart w:id="1068" w:name="_Toc51665535"/>
      <w:bookmarkStart w:id="1069" w:name="_Toc51670424"/>
      <w:bookmarkStart w:id="1070" w:name="_Toc523127788"/>
      <w:r w:rsidRPr="00B04B1B">
        <w:t xml:space="preserve">Контроллер шины </w:t>
      </w:r>
      <w:r w:rsidRPr="00B04B1B">
        <w:rPr>
          <w:lang w:val="en-US"/>
        </w:rPr>
        <w:t>PLB6</w:t>
      </w:r>
      <w:bookmarkEnd w:id="1065"/>
      <w:bookmarkEnd w:id="1066"/>
      <w:bookmarkEnd w:id="1067"/>
      <w:bookmarkEnd w:id="1068"/>
      <w:bookmarkEnd w:id="1069"/>
    </w:p>
    <w:p w:rsidR="00C80BBF" w:rsidRPr="00B04B1B" w:rsidRDefault="00C80BBF" w:rsidP="005B2759">
      <w:pPr>
        <w:pStyle w:val="afffffff0"/>
      </w:pPr>
      <w:r w:rsidRPr="00B04B1B">
        <w:t xml:space="preserve">Контроллер шины PLB6 разрешает до 16 мастерам подключаться к </w:t>
      </w:r>
      <w:r w:rsidR="00CA23B4" w:rsidRPr="00B04B1B">
        <w:t>восьми</w:t>
      </w:r>
      <w:r w:rsidRPr="00B04B1B">
        <w:t xml:space="preserve"> ведомым (slave) сегментам, до </w:t>
      </w:r>
      <w:r w:rsidR="00CA23B4" w:rsidRPr="00B04B1B">
        <w:t>четырех</w:t>
      </w:r>
      <w:r w:rsidRPr="00B04B1B">
        <w:t xml:space="preserve"> устройств на каждый сегмент. Контроллер проводит арбитраж и маршрутизацию (routing) между ведущими и ведомыми устройствами.</w:t>
      </w:r>
    </w:p>
    <w:p w:rsidR="00C80BBF" w:rsidRPr="00B04B1B" w:rsidRDefault="00C80BBF" w:rsidP="005B2759">
      <w:pPr>
        <w:pStyle w:val="afffffff0"/>
      </w:pPr>
      <w:r w:rsidRPr="00B04B1B">
        <w:t>Контроллер шины PLB6 обеспечивает арбитраж следующих запросов:</w:t>
      </w:r>
    </w:p>
    <w:p w:rsidR="00C80BBF" w:rsidRPr="00B04B1B" w:rsidRDefault="00C80BBF" w:rsidP="005B2759">
      <w:pPr>
        <w:pStyle w:val="afffffff0"/>
      </w:pPr>
      <w:r w:rsidRPr="00B04B1B">
        <w:t>- Запросы ведущего устройства (master), чтобы представить их на правильном сегменте ведомого устройства (slave)</w:t>
      </w:r>
      <w:r w:rsidR="00CA23B4" w:rsidRPr="00B04B1B">
        <w:t>;</w:t>
      </w:r>
    </w:p>
    <w:p w:rsidR="00C80BBF" w:rsidRPr="00B04B1B" w:rsidRDefault="00C80BBF" w:rsidP="005B2759">
      <w:pPr>
        <w:pStyle w:val="afffffff0"/>
      </w:pPr>
      <w:r w:rsidRPr="00B04B1B">
        <w:t>- Запросы ведомого устройства при Чтении данных, чтобы представить считываемые данные требующему данных ведущему устройству</w:t>
      </w:r>
      <w:r w:rsidR="00CA23B4" w:rsidRPr="00B04B1B">
        <w:t>;</w:t>
      </w:r>
    </w:p>
    <w:p w:rsidR="00C80BBF" w:rsidRPr="00B04B1B" w:rsidRDefault="00C80BBF" w:rsidP="005B2759">
      <w:pPr>
        <w:pStyle w:val="afffffff0"/>
      </w:pPr>
      <w:r w:rsidRPr="00B04B1B">
        <w:t>- Запросы ведущего устройства при Записи данных, чтобы представить записываемые данные корректному ведомому устройству</w:t>
      </w:r>
      <w:r w:rsidR="00CA23B4" w:rsidRPr="00B04B1B">
        <w:t>.</w:t>
      </w:r>
    </w:p>
    <w:p w:rsidR="00C80BBF" w:rsidRPr="00B04B1B" w:rsidRDefault="00C80BBF" w:rsidP="007E648E">
      <w:pPr>
        <w:pStyle w:val="afffffff0"/>
      </w:pPr>
      <w:r w:rsidRPr="00B04B1B">
        <w:t>Контроллер шины PLB6 поддерживает когерентных мастеров, которые могут принимать участие в аппаратно реализован</w:t>
      </w:r>
      <w:r w:rsidR="00CA23B4" w:rsidRPr="00B04B1B">
        <w:t xml:space="preserve">ном протоколе когерентности </w:t>
      </w:r>
      <w:r w:rsidR="00FF1FE7" w:rsidRPr="00B04B1B">
        <w:t>кэ</w:t>
      </w:r>
      <w:r w:rsidR="00CA23B4" w:rsidRPr="00B04B1B">
        <w:t>ш-</w:t>
      </w:r>
      <w:r w:rsidRPr="00B04B1B">
        <w:t>памяти.</w:t>
      </w:r>
    </w:p>
    <w:p w:rsidR="00C80BBF" w:rsidRPr="00B04B1B" w:rsidRDefault="00C80BBF" w:rsidP="00263865">
      <w:pPr>
        <w:pStyle w:val="afffffff0"/>
      </w:pPr>
      <w:r w:rsidRPr="00B04B1B">
        <w:t>Основные характеристики контроллера шины PLB6</w:t>
      </w:r>
      <w:r w:rsidR="00263865">
        <w:t>:</w:t>
      </w:r>
    </w:p>
    <w:p w:rsidR="00C80BBF" w:rsidRPr="00B04B1B" w:rsidRDefault="00C80BBF" w:rsidP="005B2759">
      <w:pPr>
        <w:pStyle w:val="afffffff0"/>
      </w:pPr>
      <w:r w:rsidRPr="00B04B1B">
        <w:t xml:space="preserve">- Поддержка до </w:t>
      </w:r>
      <w:r w:rsidR="00CA23B4" w:rsidRPr="00B04B1B">
        <w:t>восьми</w:t>
      </w:r>
      <w:r w:rsidRPr="00B04B1B">
        <w:t xml:space="preserve"> когерентных мастеров PLB6 (интерфейс снупирования), когерентные мастера подключаются к контроллеру шины PLB6 на интерфейсах с номерами</w:t>
      </w:r>
      <w:r w:rsidR="00922399">
        <w:t xml:space="preserve"> </w:t>
      </w:r>
      <w:r w:rsidR="00CA23B4" w:rsidRPr="00B04B1B">
        <w:t>от 0 до 7</w:t>
      </w:r>
      <w:r w:rsidR="00A54DA0" w:rsidRPr="00B04B1B">
        <w:t>;</w:t>
      </w:r>
    </w:p>
    <w:p w:rsidR="00C80BBF" w:rsidRPr="00B04B1B" w:rsidRDefault="00C80BBF" w:rsidP="005B2759">
      <w:pPr>
        <w:pStyle w:val="afffffff0"/>
      </w:pPr>
      <w:r w:rsidRPr="00B04B1B">
        <w:t>- Поддержка всего до 16 мастеров</w:t>
      </w:r>
      <w:r w:rsidR="00A54DA0" w:rsidRPr="00B04B1B">
        <w:t>;</w:t>
      </w:r>
      <w:r w:rsidRPr="00B04B1B">
        <w:t xml:space="preserve"> </w:t>
      </w:r>
    </w:p>
    <w:p w:rsidR="00C80BBF" w:rsidRPr="00B04B1B" w:rsidRDefault="00C80BBF" w:rsidP="005B2759">
      <w:pPr>
        <w:pStyle w:val="afffffff0"/>
      </w:pPr>
      <w:r w:rsidRPr="00B04B1B">
        <w:t xml:space="preserve">- Поддержка до </w:t>
      </w:r>
      <w:r w:rsidR="00CA23B4" w:rsidRPr="00B04B1B">
        <w:t>восьми</w:t>
      </w:r>
      <w:r w:rsidRPr="00B04B1B">
        <w:t xml:space="preserve"> сегментов ведомых устройств: до </w:t>
      </w:r>
      <w:r w:rsidR="00CA23B4" w:rsidRPr="00B04B1B">
        <w:t>четырех</w:t>
      </w:r>
      <w:r w:rsidRPr="00B04B1B">
        <w:t xml:space="preserve"> ведомых устройств на каждый сегмент, сегмент с номером 0 – это единственный сегмент, способный управлять когерентной памятью, сегм</w:t>
      </w:r>
      <w:r w:rsidR="00A54DA0" w:rsidRPr="00B04B1B">
        <w:t>ент с номером 0 конфигурируется</w:t>
      </w:r>
      <w:r w:rsidRPr="00B04B1B">
        <w:t xml:space="preserve"> как некогерентный, если</w:t>
      </w:r>
      <w:r w:rsidR="00A54DA0" w:rsidRPr="00B04B1B">
        <w:t xml:space="preserve"> проект сконфигурирован</w:t>
      </w:r>
      <w:r w:rsidR="00922399">
        <w:t xml:space="preserve"> </w:t>
      </w:r>
      <w:r w:rsidR="00A54DA0" w:rsidRPr="00B04B1B">
        <w:t>как не</w:t>
      </w:r>
      <w:r w:rsidRPr="00B04B1B">
        <w:t>когерентный</w:t>
      </w:r>
      <w:r w:rsidR="00A54DA0" w:rsidRPr="00B04B1B">
        <w:t>;</w:t>
      </w:r>
    </w:p>
    <w:p w:rsidR="00C80BBF" w:rsidRPr="00B04B1B" w:rsidRDefault="00C80BBF" w:rsidP="005B2759">
      <w:pPr>
        <w:pStyle w:val="afffffff0"/>
      </w:pPr>
      <w:r w:rsidRPr="00B04B1B">
        <w:t xml:space="preserve">- Обеспечивает интерфейс шины DCR для конфигурирования устройства и доступа к статусным регистрам, включая </w:t>
      </w:r>
      <w:r w:rsidR="00A54DA0" w:rsidRPr="00B04B1B">
        <w:t>семь</w:t>
      </w:r>
      <w:r w:rsidR="00922399">
        <w:t xml:space="preserve"> </w:t>
      </w:r>
      <w:r w:rsidRPr="00B04B1B">
        <w:t>регистров, определенных в спецификации шины PLB6</w:t>
      </w:r>
      <w:r w:rsidR="00A54DA0" w:rsidRPr="00B04B1B">
        <w:t>;</w:t>
      </w:r>
    </w:p>
    <w:p w:rsidR="00C80BBF" w:rsidRPr="00B04B1B" w:rsidRDefault="00C80BBF" w:rsidP="005B2759">
      <w:pPr>
        <w:pStyle w:val="afffffff0"/>
      </w:pPr>
      <w:r w:rsidRPr="00B04B1B">
        <w:t>- Поддержка аппаратной интервенции данных в</w:t>
      </w:r>
      <w:r w:rsidR="00A54DA0" w:rsidRPr="00B04B1B">
        <w:t xml:space="preserve"> протоколе </w:t>
      </w:r>
      <w:r w:rsidR="00FF1FE7" w:rsidRPr="00B04B1B">
        <w:t>кэ</w:t>
      </w:r>
      <w:r w:rsidR="00A54DA0" w:rsidRPr="00B04B1B">
        <w:t>ш-</w:t>
      </w:r>
      <w:r w:rsidRPr="00B04B1B">
        <w:t xml:space="preserve">когерентности, где </w:t>
      </w:r>
      <w:r w:rsidR="00FF1FE7" w:rsidRPr="00B04B1B">
        <w:t>кэ</w:t>
      </w:r>
      <w:r w:rsidRPr="00B04B1B">
        <w:t>ш</w:t>
      </w:r>
      <w:r w:rsidR="00A54DA0" w:rsidRPr="00B04B1B">
        <w:t>-</w:t>
      </w:r>
      <w:r w:rsidRPr="00B04B1B">
        <w:t xml:space="preserve">память поставляет данные для запроса Чтения, при попадании запроса прослушивания (snoop) </w:t>
      </w:r>
      <w:r w:rsidR="00A54DA0" w:rsidRPr="00B04B1B">
        <w:t xml:space="preserve">в </w:t>
      </w:r>
      <w:r w:rsidR="00FF1FE7" w:rsidRPr="00B04B1B">
        <w:t>кэ</w:t>
      </w:r>
      <w:r w:rsidR="00A54DA0" w:rsidRPr="00B04B1B">
        <w:t>ш-</w:t>
      </w:r>
      <w:r w:rsidRPr="00B04B1B">
        <w:t>память</w:t>
      </w:r>
      <w:r w:rsidR="00A54DA0" w:rsidRPr="00B04B1B">
        <w:t>;</w:t>
      </w:r>
    </w:p>
    <w:p w:rsidR="00C80BBF" w:rsidRPr="00B04B1B" w:rsidRDefault="00C80BBF" w:rsidP="005B2759">
      <w:pPr>
        <w:pStyle w:val="afffffff0"/>
      </w:pPr>
      <w:r w:rsidRPr="00B04B1B">
        <w:t>- Высокая производительность: две одновременно работающие 128-битные шины Чтения данных и Записи Данных, конвейеризация Запросов, Чтение данных с изменением порядка</w:t>
      </w:r>
      <w:r w:rsidR="00922399">
        <w:t xml:space="preserve"> </w:t>
      </w:r>
      <w:r w:rsidRPr="00B04B1B">
        <w:t>(out-of-order)</w:t>
      </w:r>
      <w:r w:rsidR="00A54DA0" w:rsidRPr="00B04B1B">
        <w:t>;</w:t>
      </w:r>
      <w:r w:rsidRPr="00B04B1B">
        <w:t xml:space="preserve"> </w:t>
      </w:r>
    </w:p>
    <w:p w:rsidR="00C80BBF" w:rsidRPr="00B04B1B" w:rsidRDefault="00C80BBF" w:rsidP="005B2759">
      <w:pPr>
        <w:pStyle w:val="afffffff0"/>
      </w:pPr>
      <w:r w:rsidRPr="00B04B1B">
        <w:t xml:space="preserve">- </w:t>
      </w:r>
      <w:r w:rsidR="00A54DA0" w:rsidRPr="00B04B1B">
        <w:t xml:space="preserve">Аппаратная поддержка </w:t>
      </w:r>
      <w:r w:rsidR="00E6142C" w:rsidRPr="00B04B1B">
        <w:t>кэ</w:t>
      </w:r>
      <w:r w:rsidR="00A54DA0" w:rsidRPr="00B04B1B">
        <w:t>ш-</w:t>
      </w:r>
      <w:r w:rsidRPr="00B04B1B">
        <w:t xml:space="preserve">когерентности: поддержка когерентности симметричной многопроцессорной системы (SMP) и </w:t>
      </w:r>
      <w:r w:rsidR="00A54DA0" w:rsidRPr="00B04B1B">
        <w:t>когерентности ввода-вывода, до семи</w:t>
      </w:r>
      <w:r w:rsidRPr="00B04B1B">
        <w:t xml:space="preserve"> состояний</w:t>
      </w:r>
      <w:r w:rsidR="00922399">
        <w:t xml:space="preserve"> </w:t>
      </w:r>
      <w:r w:rsidR="00E6142C" w:rsidRPr="00B04B1B">
        <w:t>кэ</w:t>
      </w:r>
      <w:r w:rsidR="00A54DA0" w:rsidRPr="00B04B1B">
        <w:t>ш-</w:t>
      </w:r>
      <w:r w:rsidRPr="00B04B1B">
        <w:t>строки, для поддержки сложной интервенции данных, функция соответствия предыдущего выровненного адреса (PAAM)</w:t>
      </w:r>
      <w:r w:rsidR="00A54DA0" w:rsidRPr="00B04B1B">
        <w:t>;</w:t>
      </w:r>
    </w:p>
    <w:p w:rsidR="00C80BBF" w:rsidRPr="00B04B1B" w:rsidRDefault="00C80BBF" w:rsidP="005B2759">
      <w:pPr>
        <w:pStyle w:val="afffffff0"/>
      </w:pPr>
      <w:r w:rsidRPr="00B04B1B">
        <w:t>- 16 конфигурационных и статусных регистров, доступных по шине DCR</w:t>
      </w:r>
      <w:r w:rsidR="00A54DA0" w:rsidRPr="00B04B1B">
        <w:t>;</w:t>
      </w:r>
    </w:p>
    <w:p w:rsidR="00C80BBF" w:rsidRPr="00B04B1B" w:rsidRDefault="00C80BBF" w:rsidP="005B2759">
      <w:pPr>
        <w:pStyle w:val="afffffff0"/>
      </w:pPr>
      <w:r w:rsidRPr="00B04B1B">
        <w:t>- Обнаружение и разрешение подвисания шины</w:t>
      </w:r>
      <w:r w:rsidR="00A54DA0" w:rsidRPr="00B04B1B">
        <w:t>;</w:t>
      </w:r>
    </w:p>
    <w:p w:rsidR="00C80BBF" w:rsidRPr="00B04B1B" w:rsidRDefault="00C80BBF" w:rsidP="005B2759">
      <w:pPr>
        <w:pStyle w:val="afffffff0"/>
      </w:pPr>
      <w:r w:rsidRPr="00B04B1B">
        <w:t>- В границах контроллера команды одного мастера не обгоняют друг друга</w:t>
      </w:r>
      <w:r w:rsidR="00A54DA0" w:rsidRPr="00B04B1B">
        <w:t>;</w:t>
      </w:r>
    </w:p>
    <w:p w:rsidR="00C80BBF" w:rsidRPr="00B04B1B" w:rsidRDefault="00C80BBF" w:rsidP="005B2759">
      <w:pPr>
        <w:pStyle w:val="afffffff0"/>
      </w:pPr>
      <w:r w:rsidRPr="00B04B1B">
        <w:t>- Запросы барьеров памяти (MBar) и синхронизации памяти (MSync)</w:t>
      </w:r>
      <w:r w:rsidR="00A54DA0" w:rsidRPr="00B04B1B">
        <w:t>;</w:t>
      </w:r>
    </w:p>
    <w:p w:rsidR="00C80BBF" w:rsidRPr="00B04B1B" w:rsidRDefault="00C80BBF" w:rsidP="005B2759">
      <w:pPr>
        <w:pStyle w:val="afffffff0"/>
      </w:pPr>
      <w:r w:rsidRPr="00B04B1B">
        <w:t>- Предотвращение столкновений комбинированных ответов (combined response)</w:t>
      </w:r>
      <w:r w:rsidR="00A54DA0" w:rsidRPr="00B04B1B">
        <w:t>;</w:t>
      </w:r>
    </w:p>
    <w:p w:rsidR="00C80BBF" w:rsidRPr="00B04B1B" w:rsidRDefault="00C80BBF" w:rsidP="005B2759">
      <w:pPr>
        <w:pStyle w:val="afffffff0"/>
      </w:pPr>
      <w:r w:rsidRPr="00B04B1B">
        <w:lastRenderedPageBreak/>
        <w:t>- Арбитраж шины для фаз команд и данных: команды ведущего, считываемые данные ведомого, Чтение данных сегмента, Запись данных от ведущего</w:t>
      </w:r>
      <w:r w:rsidR="00A54DA0" w:rsidRPr="00B04B1B">
        <w:t>.</w:t>
      </w:r>
    </w:p>
    <w:p w:rsidR="00C80BBF" w:rsidRPr="00B04B1B" w:rsidRDefault="00C80BBF" w:rsidP="005B2759">
      <w:pPr>
        <w:pStyle w:val="afffffff0"/>
      </w:pPr>
      <w:r w:rsidRPr="00B04B1B">
        <w:t xml:space="preserve">Типовая схема включения контроллера шины PLB6 </w:t>
      </w:r>
      <w:r w:rsidR="00A54DA0" w:rsidRPr="00B04B1B">
        <w:t>изображена на рисунке</w:t>
      </w:r>
      <w:r w:rsidRPr="00B04B1B">
        <w:t xml:space="preserve"> </w:t>
      </w:r>
      <w:r w:rsidR="00FE09A8">
        <w:fldChar w:fldCharType="begin"/>
      </w:r>
      <w:r w:rsidR="00FE09A8">
        <w:instrText xml:space="preserve"> REF _Ref3305549 \h  \* MERGEFORMAT </w:instrText>
      </w:r>
      <w:r w:rsidR="00FE09A8">
        <w:fldChar w:fldCharType="separate"/>
      </w:r>
      <w:r w:rsidR="00785D22" w:rsidRPr="00785D22">
        <w:rPr>
          <w:vanish/>
        </w:rPr>
        <w:t xml:space="preserve">Рисунок </w:t>
      </w:r>
      <w:r w:rsidR="00785D22">
        <w:rPr>
          <w:noProof/>
        </w:rPr>
        <w:t>53</w:t>
      </w:r>
      <w:r w:rsidR="00FE09A8">
        <w:fldChar w:fldCharType="end"/>
      </w:r>
      <w:r w:rsidRPr="00B04B1B">
        <w:t>.</w:t>
      </w:r>
    </w:p>
    <w:p w:rsidR="00C80BBF" w:rsidRPr="00B04B1B" w:rsidRDefault="00BA3C78" w:rsidP="00C80BBF">
      <w:pPr>
        <w:pStyle w:val="aff5"/>
      </w:pPr>
      <w:r w:rsidRPr="00B04B1B">
        <w:rPr>
          <w:noProof/>
        </w:rPr>
        <w:drawing>
          <wp:inline distT="0" distB="0" distL="0" distR="0">
            <wp:extent cx="6094280" cy="4482088"/>
            <wp:effectExtent l="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5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097762" cy="4484649"/>
                    </a:xfrm>
                    <a:prstGeom prst="rect">
                      <a:avLst/>
                    </a:prstGeom>
                    <a:noFill/>
                    <a:ln>
                      <a:noFill/>
                    </a:ln>
                  </pic:spPr>
                </pic:pic>
              </a:graphicData>
            </a:graphic>
          </wp:inline>
        </w:drawing>
      </w:r>
    </w:p>
    <w:p w:rsidR="00C80BBF" w:rsidRPr="00B04B1B" w:rsidRDefault="00C80BBF" w:rsidP="00C80BBF">
      <w:pPr>
        <w:pStyle w:val="aff5"/>
      </w:pPr>
      <w:bookmarkStart w:id="1071" w:name="_Ref3305549"/>
      <w:bookmarkStart w:id="1072" w:name="_Toc3469647"/>
      <w:r w:rsidRPr="00B04B1B">
        <w:t xml:space="preserve">Рисунок </w:t>
      </w:r>
      <w:r w:rsidR="00FC5FA0" w:rsidRPr="00B04B1B">
        <w:rPr>
          <w:noProof/>
        </w:rPr>
        <w:fldChar w:fldCharType="begin"/>
      </w:r>
      <w:r w:rsidRPr="00B04B1B">
        <w:rPr>
          <w:noProof/>
        </w:rPr>
        <w:instrText xml:space="preserve"> SEQ Рисунок \* ARABIC \s 1 </w:instrText>
      </w:r>
      <w:r w:rsidR="00FC5FA0" w:rsidRPr="00B04B1B">
        <w:rPr>
          <w:noProof/>
        </w:rPr>
        <w:fldChar w:fldCharType="separate"/>
      </w:r>
      <w:r w:rsidR="00785D22">
        <w:rPr>
          <w:noProof/>
        </w:rPr>
        <w:t>53</w:t>
      </w:r>
      <w:r w:rsidR="00FC5FA0" w:rsidRPr="00B04B1B">
        <w:rPr>
          <w:noProof/>
        </w:rPr>
        <w:fldChar w:fldCharType="end"/>
      </w:r>
      <w:bookmarkEnd w:id="1071"/>
      <w:r w:rsidRPr="00B04B1B">
        <w:t xml:space="preserve"> </w:t>
      </w:r>
      <w:r w:rsidR="003A638F" w:rsidRPr="00B04B1B">
        <w:t>–</w:t>
      </w:r>
      <w:r w:rsidRPr="00B04B1B">
        <w:t xml:space="preserve"> Типовая схема включения контроллера шины PLB6</w:t>
      </w:r>
      <w:bookmarkEnd w:id="1072"/>
    </w:p>
    <w:p w:rsidR="00C80BBF" w:rsidRPr="00B04B1B" w:rsidRDefault="00C80BBF" w:rsidP="005B2759">
      <w:pPr>
        <w:pStyle w:val="afffffff0"/>
      </w:pPr>
      <w:r w:rsidRPr="00B04B1B">
        <w:t xml:space="preserve">На рисунке </w:t>
      </w:r>
      <w:r w:rsidR="00FE09A8">
        <w:fldChar w:fldCharType="begin"/>
      </w:r>
      <w:r w:rsidR="00FE09A8">
        <w:instrText xml:space="preserve"> REF _Ref3305549 \h  \* MERGEFORMAT </w:instrText>
      </w:r>
      <w:r w:rsidR="00FE09A8">
        <w:fldChar w:fldCharType="separate"/>
      </w:r>
      <w:r w:rsidR="00785D22" w:rsidRPr="00785D22">
        <w:rPr>
          <w:vanish/>
        </w:rPr>
        <w:t xml:space="preserve">Рисунок </w:t>
      </w:r>
      <w:r w:rsidR="00785D22">
        <w:rPr>
          <w:noProof/>
        </w:rPr>
        <w:t>53</w:t>
      </w:r>
      <w:r w:rsidR="00FE09A8">
        <w:fldChar w:fldCharType="end"/>
      </w:r>
      <w:r w:rsidR="00A95226" w:rsidRPr="00B04B1B">
        <w:t xml:space="preserve"> </w:t>
      </w:r>
      <w:r w:rsidRPr="00B04B1B">
        <w:t>PLB6 коммутатор шины связывает</w:t>
      </w:r>
      <w:r w:rsidR="00A54DA0" w:rsidRPr="00B04B1B">
        <w:t xml:space="preserve"> восемь</w:t>
      </w:r>
      <w:r w:rsidR="00922399">
        <w:t xml:space="preserve"> </w:t>
      </w:r>
      <w:r w:rsidRPr="00B04B1B">
        <w:t>когерентных мастер</w:t>
      </w:r>
      <w:r w:rsidR="0067174B" w:rsidRPr="00B04B1B">
        <w:t xml:space="preserve">ов, процессорные ядра и L2C </w:t>
      </w:r>
      <w:r w:rsidR="00E6142C" w:rsidRPr="00B04B1B">
        <w:t>кэ</w:t>
      </w:r>
      <w:r w:rsidR="0067174B" w:rsidRPr="00B04B1B">
        <w:t>ш-</w:t>
      </w:r>
      <w:r w:rsidRPr="00B04B1B">
        <w:t>памяти с номерами от 0 до 7, устройства ввода-вывода с номерами от 8 до 16, сегменты для подключения ведомых устройств с номерами от 0 до 7. Сегмент с номером 0 используется для подключения основной когерентной памяти, сегмент с номером 1 используется для интервенции данных от когерентных мастеров с номерами</w:t>
      </w:r>
      <w:r w:rsidR="00922399">
        <w:t xml:space="preserve"> </w:t>
      </w:r>
      <w:r w:rsidRPr="00B04B1B">
        <w:t>от 0 до 3,</w:t>
      </w:r>
      <w:r w:rsidR="00922399">
        <w:t xml:space="preserve"> </w:t>
      </w:r>
      <w:r w:rsidRPr="00B04B1B">
        <w:t>сегмент с номером 2 используется для интервенции данных от когерентных мастеров</w:t>
      </w:r>
      <w:r w:rsidR="00922399">
        <w:t xml:space="preserve"> </w:t>
      </w:r>
      <w:r w:rsidRPr="00B04B1B">
        <w:t>с номерами</w:t>
      </w:r>
      <w:r w:rsidR="00922399">
        <w:t xml:space="preserve"> </w:t>
      </w:r>
      <w:r w:rsidRPr="00B04B1B">
        <w:t>от 4 до 7. В текущей СнК ис</w:t>
      </w:r>
      <w:r w:rsidR="00414AC0" w:rsidRPr="00B04B1B">
        <w:t xml:space="preserve">пользуются два ядра PowerPC </w:t>
      </w:r>
      <w:r w:rsidR="00CF16D9">
        <w:t>470</w:t>
      </w:r>
      <w:r w:rsidRPr="00B04B1B">
        <w:t xml:space="preserve"> вместе с </w:t>
      </w:r>
      <w:r w:rsidR="00BD3663" w:rsidRPr="00B04B1B">
        <w:t>кэ</w:t>
      </w:r>
      <w:r w:rsidR="00A54DA0" w:rsidRPr="00B04B1B">
        <w:t>ш-</w:t>
      </w:r>
      <w:r w:rsidRPr="00B04B1B">
        <w:t>пам</w:t>
      </w:r>
      <w:r w:rsidR="00656AC6" w:rsidRPr="00B04B1B">
        <w:t>ятью</w:t>
      </w:r>
      <w:r w:rsidRPr="00B04B1B">
        <w:t xml:space="preserve"> L2C, подключаемые как CPU 0 и CPU 1 к интерфейсам ведущих устройств. Интервенция данных происходит на Сегменте 1. Сегмент 2 используется для подключения памяти BOOT ROM, SRAM и мостов PLB6PLB4, которые предоставляют доступ в адресное пространство AXI подсистемы. Другие сегменты не используются. Мастера, которые используют интерфейсы снупирования, имеют независимые интерфейсы данных для подключения к контроллеру PLB6. Интервенция данных при Чтени</w:t>
      </w:r>
      <w:r w:rsidR="00656AC6" w:rsidRPr="00B04B1B">
        <w:t xml:space="preserve">и поддерживается только L2C </w:t>
      </w:r>
      <w:r w:rsidR="00E6142C" w:rsidRPr="00B04B1B">
        <w:t>кэ</w:t>
      </w:r>
      <w:r w:rsidR="00656AC6" w:rsidRPr="00B04B1B">
        <w:t>ш-</w:t>
      </w:r>
      <w:r w:rsidRPr="00B04B1B">
        <w:t>памятью, которая определя</w:t>
      </w:r>
      <w:r w:rsidR="00656AC6" w:rsidRPr="00B04B1B">
        <w:t xml:space="preserve">ет, что имеет эксклюзивную </w:t>
      </w:r>
      <w:r w:rsidR="00E6142C" w:rsidRPr="00B04B1B">
        <w:t>кэ</w:t>
      </w:r>
      <w:r w:rsidR="00656AC6" w:rsidRPr="00B04B1B">
        <w:t>ш-</w:t>
      </w:r>
      <w:r w:rsidRPr="00B04B1B">
        <w:t xml:space="preserve">строку так, что никакое другое ведомое устройство или </w:t>
      </w:r>
      <w:r w:rsidR="00BD3663" w:rsidRPr="00B04B1B">
        <w:t>другая кэ</w:t>
      </w:r>
      <w:r w:rsidR="00656AC6" w:rsidRPr="00B04B1B">
        <w:t>ш-</w:t>
      </w:r>
      <w:r w:rsidRPr="00B04B1B">
        <w:t>память не будет поставлять данные. Установка L2C</w:t>
      </w:r>
      <w:r w:rsidR="00922399">
        <w:t xml:space="preserve"> </w:t>
      </w:r>
      <w:r w:rsidRPr="00B04B1B">
        <w:t xml:space="preserve">с интерфейсом интервенции данных по снупированию на один из Сегментов ведомых устройств позволяет L2C принимать участие в арбитраже за одну из шин Чтения данных. Шина интервенции данных функционально схожа с любой другой шиной Чтения данных для контроллера шины PLB6. </w:t>
      </w:r>
    </w:p>
    <w:p w:rsidR="00C80BBF" w:rsidRPr="00B04B1B" w:rsidRDefault="00C80BBF" w:rsidP="005B2759">
      <w:pPr>
        <w:pStyle w:val="afffffff0"/>
      </w:pPr>
      <w:r w:rsidRPr="00B04B1B">
        <w:lastRenderedPageBreak/>
        <w:t>PLB6 контроллер шины определяет раздельные интерфейсы для ведущих устройств, ведомых устройств и прослушивателей (snoopers). Устройства подключаются к контроллеру, используя следующие интерфейсы:</w:t>
      </w:r>
    </w:p>
    <w:p w:rsidR="00C80BBF" w:rsidRPr="00B04B1B" w:rsidRDefault="00C80BBF" w:rsidP="005B2759">
      <w:pPr>
        <w:pStyle w:val="afffffff0"/>
      </w:pPr>
      <w:r w:rsidRPr="00B04B1B">
        <w:t>- Ведущие устройства ввода-вывода подключаются интерфейсу ведущего устройства</w:t>
      </w:r>
      <w:r w:rsidR="00656AC6" w:rsidRPr="00B04B1B">
        <w:t>;</w:t>
      </w:r>
    </w:p>
    <w:p w:rsidR="00C80BBF" w:rsidRPr="00B04B1B" w:rsidRDefault="00C80BBF" w:rsidP="005B2759">
      <w:pPr>
        <w:pStyle w:val="afffffff0"/>
      </w:pPr>
      <w:r w:rsidRPr="00B04B1B">
        <w:t>- Ведомые устройства ввода-вывода подключаются интерфейсу ведомого устройства</w:t>
      </w:r>
      <w:r w:rsidR="00922399">
        <w:t xml:space="preserve"> </w:t>
      </w:r>
      <w:r w:rsidRPr="00B04B1B">
        <w:t>(за исключением Сегмента 0, который в когерентных системах используется только для подключения памяти)</w:t>
      </w:r>
      <w:r w:rsidR="00656AC6" w:rsidRPr="00B04B1B">
        <w:t>;</w:t>
      </w:r>
    </w:p>
    <w:p w:rsidR="00C80BBF" w:rsidRPr="00B04B1B" w:rsidRDefault="00C80BBF" w:rsidP="005B2759">
      <w:pPr>
        <w:pStyle w:val="afffffff0"/>
      </w:pPr>
      <w:r w:rsidRPr="00B04B1B">
        <w:t>- Когерентные ведомые устройства, такие как контроллер па</w:t>
      </w:r>
      <w:r w:rsidR="00656AC6" w:rsidRPr="00B04B1B">
        <w:t>мяти, подключаются</w:t>
      </w:r>
      <w:r w:rsidR="00922399">
        <w:t xml:space="preserve"> </w:t>
      </w:r>
      <w:r w:rsidR="00656AC6" w:rsidRPr="00B04B1B">
        <w:t>к Сегменту 0;</w:t>
      </w:r>
    </w:p>
    <w:p w:rsidR="00C80BBF" w:rsidRPr="00B04B1B" w:rsidRDefault="00C80BBF" w:rsidP="005B2759">
      <w:pPr>
        <w:pStyle w:val="afffffff0"/>
      </w:pPr>
      <w:r w:rsidRPr="00B04B1B">
        <w:t>- Когерентные процессоры и L2C могут быть подключены к следующим интерфейсам: интерфейс ведущего устройства, интерфейс снупирования, Интерфейс Чтения данных для интервенции данных.</w:t>
      </w:r>
    </w:p>
    <w:p w:rsidR="00C80BBF" w:rsidRPr="00B04B1B" w:rsidRDefault="00C80BBF" w:rsidP="005B2759">
      <w:pPr>
        <w:pStyle w:val="afffffff0"/>
      </w:pPr>
    </w:p>
    <w:p w:rsidR="00C80BBF" w:rsidRPr="00B04B1B" w:rsidRDefault="00C80BBF" w:rsidP="00E25868">
      <w:pPr>
        <w:pStyle w:val="51"/>
        <w:rPr>
          <w:lang w:val="en-US"/>
        </w:rPr>
      </w:pPr>
      <w:bookmarkStart w:id="1073" w:name="_Toc523127790"/>
      <w:bookmarkStart w:id="1074" w:name="_Ref524966194"/>
      <w:bookmarkStart w:id="1075" w:name="_Ref524966233"/>
      <w:bookmarkStart w:id="1076" w:name="_Toc51664705"/>
      <w:bookmarkStart w:id="1077" w:name="_Toc51665186"/>
      <w:bookmarkStart w:id="1078" w:name="_Toc51665536"/>
      <w:bookmarkStart w:id="1079" w:name="_Toc51670425"/>
      <w:r w:rsidRPr="00B04B1B">
        <w:t>Мост</w:t>
      </w:r>
      <w:r w:rsidRPr="00B04B1B">
        <w:rPr>
          <w:lang w:val="en-US"/>
        </w:rPr>
        <w:t xml:space="preserve"> PLB6-PLB4</w:t>
      </w:r>
      <w:bookmarkEnd w:id="1073"/>
      <w:bookmarkEnd w:id="1074"/>
      <w:bookmarkEnd w:id="1075"/>
      <w:bookmarkEnd w:id="1076"/>
      <w:bookmarkEnd w:id="1077"/>
      <w:bookmarkEnd w:id="1078"/>
      <w:bookmarkEnd w:id="1079"/>
    </w:p>
    <w:p w:rsidR="00C80BBF" w:rsidRPr="00B04B1B" w:rsidRDefault="00C80BBF" w:rsidP="00263865">
      <w:pPr>
        <w:pStyle w:val="afffffff0"/>
      </w:pPr>
      <w:r w:rsidRPr="00B04B1B">
        <w:t>Мост с шины PLB6 на шину PLB4 является мостом из некогерентного PLB6 порта ведущего устройства контроллера шины PLB6 на ведущий порт PLB4 контроллера шины PLB4. Мост</w:t>
      </w:r>
      <w:r w:rsidR="00922399">
        <w:t xml:space="preserve"> </w:t>
      </w:r>
      <w:r w:rsidRPr="00B04B1B">
        <w:t>PLB6-PLB</w:t>
      </w:r>
      <w:r w:rsidR="00656AC6" w:rsidRPr="00B04B1B">
        <w:t>4</w:t>
      </w:r>
      <w:r w:rsidR="00922399">
        <w:t xml:space="preserve"> </w:t>
      </w:r>
      <w:r w:rsidRPr="00B04B1B">
        <w:t>и арбитр шины PLB4 позволяют PLB4 ведомым устройствам использоваться в системе на основе шины PLB6.</w:t>
      </w:r>
    </w:p>
    <w:p w:rsidR="00C80BBF" w:rsidRPr="00B04B1B" w:rsidRDefault="00C80BBF" w:rsidP="00263865">
      <w:pPr>
        <w:pStyle w:val="afffffff0"/>
      </w:pPr>
      <w:r w:rsidRPr="00B04B1B">
        <w:t>Основные характеристики моста PLB6-PLB4</w:t>
      </w:r>
    </w:p>
    <w:p w:rsidR="00C80BBF" w:rsidRPr="00B04B1B" w:rsidRDefault="00C80BBF" w:rsidP="005B2759">
      <w:pPr>
        <w:pStyle w:val="afffffff0"/>
      </w:pPr>
      <w:r w:rsidRPr="00B04B1B">
        <w:t xml:space="preserve">- Поддержка выполнения конвейерных операций Чтения и Записи как на стороне PLB6 ведомого устройства, так на стороне PLB4 </w:t>
      </w:r>
      <w:r w:rsidR="00656AC6" w:rsidRPr="00B04B1B">
        <w:t>ведущего устройства;</w:t>
      </w:r>
    </w:p>
    <w:p w:rsidR="00C80BBF" w:rsidRPr="00B04B1B" w:rsidRDefault="00C80BBF" w:rsidP="005B2759">
      <w:pPr>
        <w:pStyle w:val="afffffff0"/>
      </w:pPr>
      <w:r w:rsidRPr="00B04B1B">
        <w:t>- Поддержка отложенных Записей</w:t>
      </w:r>
      <w:r w:rsidR="00656AC6" w:rsidRPr="00B04B1B">
        <w:t>;</w:t>
      </w:r>
    </w:p>
    <w:p w:rsidR="00C80BBF" w:rsidRPr="00B04B1B" w:rsidRDefault="00C80BBF" w:rsidP="005B2759">
      <w:pPr>
        <w:pStyle w:val="afffffff0"/>
      </w:pPr>
      <w:r w:rsidRPr="00B04B1B">
        <w:t>- Поддержка Переповторов (retries), ког</w:t>
      </w:r>
      <w:r w:rsidR="00656AC6" w:rsidRPr="00B04B1B">
        <w:t>да буфер или очередь недоступны;</w:t>
      </w:r>
    </w:p>
    <w:p w:rsidR="00C80BBF" w:rsidRPr="00B04B1B" w:rsidRDefault="00C80BBF" w:rsidP="005B2759">
      <w:pPr>
        <w:pStyle w:val="afffffff0"/>
      </w:pPr>
      <w:r w:rsidRPr="00B04B1B">
        <w:t>- Обеспечивает интерфейс DCR шины для доступа к конфигурационным и статусным регистрам</w:t>
      </w:r>
      <w:r w:rsidR="00656AC6" w:rsidRPr="00B04B1B">
        <w:t>;</w:t>
      </w:r>
    </w:p>
    <w:p w:rsidR="00C80BBF" w:rsidRPr="00B04B1B" w:rsidRDefault="00C80BBF" w:rsidP="005B2759">
      <w:pPr>
        <w:pStyle w:val="afffffff0"/>
      </w:pPr>
      <w:r w:rsidRPr="00B04B1B">
        <w:t>- Отношение частот PLB6 к PLB4 N:1 (N&gt;1), синхросигналы синхронные, соотношения</w:t>
      </w:r>
      <w:r w:rsidR="00922399">
        <w:t xml:space="preserve"> </w:t>
      </w:r>
      <w:r w:rsidRPr="00B04B1B">
        <w:t>2:1, 3:1, 4:1 верифицированы</w:t>
      </w:r>
      <w:r w:rsidR="00656AC6" w:rsidRPr="00B04B1B">
        <w:t>;</w:t>
      </w:r>
    </w:p>
    <w:p w:rsidR="00C80BBF" w:rsidRPr="00B04B1B" w:rsidRDefault="00C80BBF" w:rsidP="005B2759">
      <w:pPr>
        <w:pStyle w:val="afffffff0"/>
      </w:pPr>
      <w:r w:rsidRPr="00B04B1B">
        <w:t>- Одновременная работа 128-битных шин Записи данных и Чтения Данных</w:t>
      </w:r>
      <w:r w:rsidR="00656AC6" w:rsidRPr="00B04B1B">
        <w:t>;</w:t>
      </w:r>
    </w:p>
    <w:p w:rsidR="00C80BBF" w:rsidRPr="00B04B1B" w:rsidRDefault="00C80BBF" w:rsidP="005B2759">
      <w:pPr>
        <w:pStyle w:val="afffffff0"/>
      </w:pPr>
      <w:r w:rsidRPr="00B04B1B">
        <w:t>- PLB6 ведомая сторона</w:t>
      </w:r>
      <w:r w:rsidR="00656AC6" w:rsidRPr="00B04B1B">
        <w:t>;</w:t>
      </w:r>
    </w:p>
    <w:p w:rsidR="00C80BBF" w:rsidRPr="00B04B1B" w:rsidRDefault="00C80BBF" w:rsidP="005B2759">
      <w:pPr>
        <w:pStyle w:val="afffffff0"/>
      </w:pPr>
      <w:r w:rsidRPr="00B04B1B">
        <w:t xml:space="preserve">- Конвейер до </w:t>
      </w:r>
      <w:r w:rsidR="00656AC6" w:rsidRPr="00B04B1B">
        <w:t>четырех Запросов Чтения и до трех</w:t>
      </w:r>
      <w:r w:rsidRPr="00B04B1B">
        <w:t xml:space="preserve"> запросов Записи</w:t>
      </w:r>
      <w:r w:rsidR="00656AC6" w:rsidRPr="00B04B1B">
        <w:t>;</w:t>
      </w:r>
    </w:p>
    <w:p w:rsidR="00C80BBF" w:rsidRPr="00B04B1B" w:rsidRDefault="00C80BBF" w:rsidP="005B2759">
      <w:pPr>
        <w:pStyle w:val="afffffff0"/>
      </w:pPr>
      <w:r w:rsidRPr="00B04B1B">
        <w:t>- Поддержка раннего завершения транзакций</w:t>
      </w:r>
      <w:r w:rsidR="00A92673" w:rsidRPr="00B04B1B">
        <w:t>;</w:t>
      </w:r>
    </w:p>
    <w:p w:rsidR="00C80BBF" w:rsidRPr="00B04B1B" w:rsidRDefault="00C80BBF" w:rsidP="005B2759">
      <w:pPr>
        <w:pStyle w:val="afffffff0"/>
      </w:pPr>
      <w:r w:rsidRPr="00B04B1B">
        <w:t>- Выдача требуемого слова первым при запросе строки</w:t>
      </w:r>
      <w:r w:rsidR="00A92673" w:rsidRPr="00B04B1B">
        <w:t>;</w:t>
      </w:r>
    </w:p>
    <w:p w:rsidR="00C80BBF" w:rsidRPr="00B04B1B" w:rsidRDefault="00C80BBF" w:rsidP="005B2759">
      <w:pPr>
        <w:pStyle w:val="afffffff0"/>
      </w:pPr>
      <w:r w:rsidRPr="00B04B1B">
        <w:t>- Изменение порядка запросов Чтения (out-of-order) в некоторых случаях</w:t>
      </w:r>
      <w:r w:rsidR="00A92673" w:rsidRPr="00B04B1B">
        <w:t>;</w:t>
      </w:r>
    </w:p>
    <w:p w:rsidR="00C80BBF" w:rsidRPr="00B04B1B" w:rsidRDefault="00C80BBF" w:rsidP="005B2759">
      <w:pPr>
        <w:pStyle w:val="afffffff0"/>
      </w:pPr>
      <w:r w:rsidRPr="00B04B1B">
        <w:t>- Поддержка соединения множественных данных для операций Чтения и Записи</w:t>
      </w:r>
      <w:r w:rsidR="00A92673" w:rsidRPr="00B04B1B">
        <w:t>;</w:t>
      </w:r>
    </w:p>
    <w:p w:rsidR="00C80BBF" w:rsidRPr="00B04B1B" w:rsidRDefault="00C80BBF" w:rsidP="005B2759">
      <w:pPr>
        <w:pStyle w:val="afffffff0"/>
      </w:pPr>
      <w:r w:rsidRPr="00B04B1B">
        <w:t>- Буфер данных</w:t>
      </w:r>
      <w:r w:rsidR="00A92673" w:rsidRPr="00B04B1B">
        <w:t>;</w:t>
      </w:r>
    </w:p>
    <w:p w:rsidR="00C80BBF" w:rsidRPr="00B04B1B" w:rsidRDefault="00C80BBF" w:rsidP="005B2759">
      <w:pPr>
        <w:pStyle w:val="afffffff0"/>
      </w:pPr>
      <w:r w:rsidRPr="00B04B1B">
        <w:t>- Интерфейс к внешнему массиву регистров/памяти (register array)</w:t>
      </w:r>
      <w:r w:rsidR="00A92673" w:rsidRPr="00B04B1B">
        <w:t>;</w:t>
      </w:r>
    </w:p>
    <w:p w:rsidR="00C80BBF" w:rsidRPr="00B04B1B" w:rsidRDefault="00C80BBF" w:rsidP="005B2759">
      <w:pPr>
        <w:pStyle w:val="afffffff0"/>
      </w:pPr>
      <w:r w:rsidRPr="00B04B1B">
        <w:t xml:space="preserve">- Верифицированы две конфигурации буферов: большая и малая, в СнК используется большая конфигурация: </w:t>
      </w:r>
      <w:r w:rsidR="00A92673" w:rsidRPr="00B04B1B">
        <w:t>четыре буфера Чтения и три</w:t>
      </w:r>
      <w:r w:rsidRPr="00B04B1B">
        <w:t xml:space="preserve"> буфера Записи</w:t>
      </w:r>
      <w:r w:rsidR="00A92673" w:rsidRPr="00B04B1B">
        <w:t>;</w:t>
      </w:r>
    </w:p>
    <w:p w:rsidR="00C80BBF" w:rsidRPr="00B04B1B" w:rsidRDefault="00C80BBF" w:rsidP="005B2759">
      <w:pPr>
        <w:pStyle w:val="afffffff0"/>
      </w:pPr>
      <w:r w:rsidRPr="00B04B1B">
        <w:t>- PLB4 ведущая сторона</w:t>
      </w:r>
      <w:r w:rsidR="00A92673" w:rsidRPr="00B04B1B">
        <w:t>;</w:t>
      </w:r>
    </w:p>
    <w:p w:rsidR="00C80BBF" w:rsidRPr="00B04B1B" w:rsidRDefault="00A92673" w:rsidP="005B2759">
      <w:pPr>
        <w:pStyle w:val="afffffff0"/>
      </w:pPr>
      <w:r w:rsidRPr="00B04B1B">
        <w:t>- С</w:t>
      </w:r>
      <w:r w:rsidR="00C80BBF" w:rsidRPr="00B04B1B">
        <w:t>проектирована в соответствие со 128-битной спецификацией шины PLB4 без поддержки двойной скорости (double data rate)</w:t>
      </w:r>
      <w:r w:rsidRPr="00B04B1B">
        <w:t>;</w:t>
      </w:r>
    </w:p>
    <w:p w:rsidR="00C80BBF" w:rsidRPr="00B04B1B" w:rsidRDefault="00C80BBF" w:rsidP="005B2759">
      <w:pPr>
        <w:pStyle w:val="afffffff0"/>
      </w:pPr>
      <w:r w:rsidRPr="00B04B1B">
        <w:t xml:space="preserve">- </w:t>
      </w:r>
      <w:r w:rsidR="00A92673" w:rsidRPr="00B04B1B">
        <w:t>К</w:t>
      </w:r>
      <w:r w:rsidRPr="00B04B1B">
        <w:t xml:space="preserve">онвейеризация до </w:t>
      </w:r>
      <w:r w:rsidR="00A92673" w:rsidRPr="00B04B1B">
        <w:t>четырех</w:t>
      </w:r>
      <w:r w:rsidRPr="00B04B1B">
        <w:t xml:space="preserve"> запросов Чтения и до </w:t>
      </w:r>
      <w:r w:rsidR="00A92673" w:rsidRPr="00B04B1B">
        <w:t>трех</w:t>
      </w:r>
      <w:r w:rsidRPr="00B04B1B">
        <w:t xml:space="preserve"> запросов Записи</w:t>
      </w:r>
      <w:r w:rsidR="00A92673" w:rsidRPr="00B04B1B">
        <w:t>;</w:t>
      </w:r>
    </w:p>
    <w:p w:rsidR="00C80BBF" w:rsidRPr="00B04B1B" w:rsidRDefault="00A92673" w:rsidP="005B2759">
      <w:pPr>
        <w:pStyle w:val="afffffff0"/>
      </w:pPr>
      <w:r w:rsidRPr="00B04B1B">
        <w:t>- П</w:t>
      </w:r>
      <w:r w:rsidR="00C80BBF" w:rsidRPr="00B04B1B">
        <w:t>оддержка только 128-битных ведомых устройств</w:t>
      </w:r>
      <w:r w:rsidRPr="00B04B1B">
        <w:t>;</w:t>
      </w:r>
    </w:p>
    <w:p w:rsidR="00C80BBF" w:rsidRPr="00B04B1B" w:rsidRDefault="00A92673" w:rsidP="005B2759">
      <w:pPr>
        <w:pStyle w:val="afffffff0"/>
      </w:pPr>
      <w:r w:rsidRPr="00B04B1B">
        <w:t xml:space="preserve">- </w:t>
      </w:r>
      <w:r w:rsidR="00C80BBF" w:rsidRPr="00B04B1B">
        <w:t>Интерфейс к внешнему массиву регистров/памяти</w:t>
      </w:r>
      <w:r w:rsidRPr="00B04B1B">
        <w:t>.</w:t>
      </w:r>
    </w:p>
    <w:p w:rsidR="007E648E" w:rsidRDefault="007E648E" w:rsidP="005B2759">
      <w:pPr>
        <w:pStyle w:val="afffffff0"/>
      </w:pPr>
    </w:p>
    <w:p w:rsidR="00C80BBF" w:rsidRPr="00B04B1B" w:rsidRDefault="00C80BBF" w:rsidP="005B2759">
      <w:pPr>
        <w:pStyle w:val="afffffff0"/>
      </w:pPr>
      <w:r w:rsidRPr="00B04B1B">
        <w:t xml:space="preserve">Типовая схема использования моста PLB6-PLB4 </w:t>
      </w:r>
      <w:r w:rsidR="00A92673" w:rsidRPr="00B04B1B">
        <w:t>показана на р</w:t>
      </w:r>
      <w:r w:rsidRPr="00B04B1B">
        <w:t>ис</w:t>
      </w:r>
      <w:r w:rsidR="00A95226" w:rsidRPr="00B04B1B">
        <w:t xml:space="preserve">унке </w:t>
      </w:r>
      <w:r w:rsidR="00FE09A8">
        <w:fldChar w:fldCharType="begin"/>
      </w:r>
      <w:r w:rsidR="00FE09A8">
        <w:instrText xml:space="preserve"> REF _Ref3305663 \h  \* MERGEFORMAT </w:instrText>
      </w:r>
      <w:r w:rsidR="00FE09A8">
        <w:fldChar w:fldCharType="separate"/>
      </w:r>
      <w:r w:rsidR="00785D22" w:rsidRPr="00785D22">
        <w:rPr>
          <w:vanish/>
        </w:rPr>
        <w:t xml:space="preserve">Рисунок </w:t>
      </w:r>
      <w:r w:rsidR="00785D22">
        <w:rPr>
          <w:noProof/>
        </w:rPr>
        <w:t>54</w:t>
      </w:r>
      <w:r w:rsidR="00FE09A8">
        <w:fldChar w:fldCharType="end"/>
      </w:r>
      <w:r w:rsidR="00A92673" w:rsidRPr="00B04B1B">
        <w:t>.</w:t>
      </w:r>
    </w:p>
    <w:p w:rsidR="00C80BBF" w:rsidRPr="00B04B1B" w:rsidRDefault="00F06F89" w:rsidP="00C80BBF">
      <w:pPr>
        <w:pStyle w:val="aff5"/>
      </w:pPr>
      <w:r w:rsidRPr="00B04B1B">
        <w:rPr>
          <w:noProof/>
        </w:rPr>
        <w:lastRenderedPageBreak/>
        <w:drawing>
          <wp:inline distT="0" distB="0" distL="0" distR="0">
            <wp:extent cx="6273740" cy="444137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44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278619" cy="4444825"/>
                    </a:xfrm>
                    <a:prstGeom prst="rect">
                      <a:avLst/>
                    </a:prstGeom>
                    <a:noFill/>
                    <a:ln>
                      <a:noFill/>
                    </a:ln>
                  </pic:spPr>
                </pic:pic>
              </a:graphicData>
            </a:graphic>
          </wp:inline>
        </w:drawing>
      </w:r>
    </w:p>
    <w:p w:rsidR="00C80BBF" w:rsidRPr="00B04B1B" w:rsidRDefault="00C80BBF" w:rsidP="00C80BBF">
      <w:pPr>
        <w:pStyle w:val="aff5"/>
      </w:pPr>
      <w:bookmarkStart w:id="1080" w:name="_Ref3305663"/>
      <w:bookmarkStart w:id="1081" w:name="_Toc3469648"/>
      <w:r w:rsidRPr="00B04B1B">
        <w:t xml:space="preserve">Рисунок </w:t>
      </w:r>
      <w:r w:rsidR="00FC5FA0" w:rsidRPr="00B04B1B">
        <w:rPr>
          <w:noProof/>
        </w:rPr>
        <w:fldChar w:fldCharType="begin"/>
      </w:r>
      <w:r w:rsidRPr="00B04B1B">
        <w:rPr>
          <w:noProof/>
        </w:rPr>
        <w:instrText xml:space="preserve"> SEQ Рисунок \* ARABIC \s 1 </w:instrText>
      </w:r>
      <w:r w:rsidR="00FC5FA0" w:rsidRPr="00B04B1B">
        <w:rPr>
          <w:noProof/>
        </w:rPr>
        <w:fldChar w:fldCharType="separate"/>
      </w:r>
      <w:r w:rsidR="00785D22">
        <w:rPr>
          <w:noProof/>
        </w:rPr>
        <w:t>54</w:t>
      </w:r>
      <w:r w:rsidR="00FC5FA0" w:rsidRPr="00B04B1B">
        <w:rPr>
          <w:noProof/>
        </w:rPr>
        <w:fldChar w:fldCharType="end"/>
      </w:r>
      <w:bookmarkEnd w:id="1080"/>
      <w:r w:rsidRPr="00B04B1B">
        <w:t xml:space="preserve"> - Типовая схема использования моста PLB6-PLB4</w:t>
      </w:r>
      <w:bookmarkEnd w:id="1081"/>
    </w:p>
    <w:p w:rsidR="00C80BBF" w:rsidRPr="00B04B1B" w:rsidRDefault="00C80BBF" w:rsidP="005B2759">
      <w:pPr>
        <w:pStyle w:val="afffffff0"/>
      </w:pPr>
      <w:r w:rsidRPr="00B04B1B">
        <w:t xml:space="preserve">На рисунке </w:t>
      </w:r>
      <w:r w:rsidR="00FE09A8">
        <w:fldChar w:fldCharType="begin"/>
      </w:r>
      <w:r w:rsidR="00FE09A8">
        <w:instrText xml:space="preserve"> REF _Ref3305663 \h  \* MERGEFORMAT </w:instrText>
      </w:r>
      <w:r w:rsidR="00FE09A8">
        <w:fldChar w:fldCharType="separate"/>
      </w:r>
      <w:r w:rsidR="00785D22" w:rsidRPr="00785D22">
        <w:rPr>
          <w:vanish/>
        </w:rPr>
        <w:t xml:space="preserve">Рисунок </w:t>
      </w:r>
      <w:r w:rsidR="00785D22">
        <w:rPr>
          <w:noProof/>
        </w:rPr>
        <w:t>54</w:t>
      </w:r>
      <w:r w:rsidR="00FE09A8">
        <w:fldChar w:fldCharType="end"/>
      </w:r>
      <w:r w:rsidR="00A92673" w:rsidRPr="00B04B1B">
        <w:t xml:space="preserve"> </w:t>
      </w:r>
      <w:r w:rsidRPr="00B04B1B">
        <w:t>показано, что мост PLB6-PLB4 подключается между Контроллером</w:t>
      </w:r>
      <w:r w:rsidR="00922399">
        <w:t xml:space="preserve"> </w:t>
      </w:r>
      <w:r w:rsidRPr="00B04B1B">
        <w:t>шины PLB6 и арбитром шины PLB4. Мост PLB6-PLB4 подключает некогерентный интерфейс ведущего устройства контроллера шины PLB6 и интерфейс ведущего устройства арбитра PLB4. Мост разрешает использование PLB4 ведомого устройства в PLB6 системе.</w:t>
      </w:r>
    </w:p>
    <w:p w:rsidR="00C80BBF" w:rsidRPr="00B04B1B" w:rsidRDefault="00C80BBF" w:rsidP="005B2759">
      <w:pPr>
        <w:pStyle w:val="afffffff0"/>
        <w:rPr>
          <w:lang w:val="en-US"/>
        </w:rPr>
      </w:pPr>
    </w:p>
    <w:p w:rsidR="007E1B79" w:rsidRPr="00B04B1B" w:rsidRDefault="007E1B79" w:rsidP="00E25868">
      <w:pPr>
        <w:pStyle w:val="51"/>
        <w:rPr>
          <w:lang w:val="en-US"/>
        </w:rPr>
      </w:pPr>
      <w:bookmarkStart w:id="1082" w:name="_Ref524966161"/>
      <w:bookmarkStart w:id="1083" w:name="_Toc51664706"/>
      <w:bookmarkStart w:id="1084" w:name="_Toc51665187"/>
      <w:bookmarkStart w:id="1085" w:name="_Toc51665537"/>
      <w:bookmarkStart w:id="1086" w:name="_Toc51670426"/>
      <w:bookmarkStart w:id="1087" w:name="_Toc523127791"/>
      <w:r w:rsidRPr="00B04B1B">
        <w:t>Мост</w:t>
      </w:r>
      <w:r w:rsidRPr="00B04B1B">
        <w:rPr>
          <w:lang w:val="en-US"/>
        </w:rPr>
        <w:t xml:space="preserve"> PLB4-PLB6</w:t>
      </w:r>
      <w:bookmarkEnd w:id="1082"/>
      <w:bookmarkEnd w:id="1083"/>
      <w:bookmarkEnd w:id="1084"/>
      <w:bookmarkEnd w:id="1085"/>
      <w:bookmarkEnd w:id="1086"/>
    </w:p>
    <w:p w:rsidR="001E2C8C" w:rsidRPr="00B04B1B" w:rsidRDefault="001E2C8C" w:rsidP="00DF52B0">
      <w:pPr>
        <w:pStyle w:val="afffffff0"/>
      </w:pPr>
      <w:r w:rsidRPr="00B04B1B">
        <w:t xml:space="preserve">Мост с шины PLB4 на шину PLB6 является мостом из PLB4 порта ведущего устройства на ведомый порт PLB6 контроллера шины PLB6. Мост PLB4-PLB и контроллер шины PLB6 позволяют PLB4 мастерам связываться с ведомыми устройствами на шине PLB6. </w:t>
      </w:r>
    </w:p>
    <w:p w:rsidR="001E2C8C" w:rsidRPr="00B04B1B" w:rsidRDefault="001E2C8C" w:rsidP="00DF52B0">
      <w:pPr>
        <w:pStyle w:val="afffffff0"/>
      </w:pPr>
      <w:r w:rsidRPr="00B04B1B">
        <w:t>Основные характеристики моста PLB4-PLB6</w:t>
      </w:r>
      <w:r w:rsidR="00DF52B0" w:rsidRPr="00B04B1B">
        <w:t>:</w:t>
      </w:r>
    </w:p>
    <w:p w:rsidR="001E2C8C" w:rsidRPr="00B04B1B" w:rsidRDefault="001E2C8C" w:rsidP="00A44AB1">
      <w:pPr>
        <w:pStyle w:val="afffffff0"/>
        <w:numPr>
          <w:ilvl w:val="0"/>
          <w:numId w:val="144"/>
        </w:numPr>
      </w:pPr>
      <w:r w:rsidRPr="00B04B1B">
        <w:t>Поддержка конвейеризации операций Чтения и Записи как на стороне PLB6 ведущего устройства, так и на стороне PLB4 ведомого устройства</w:t>
      </w:r>
      <w:r w:rsidR="00A92673" w:rsidRPr="00B04B1B">
        <w:t>;</w:t>
      </w:r>
    </w:p>
    <w:p w:rsidR="001E2C8C" w:rsidRPr="00B04B1B" w:rsidRDefault="001E2C8C" w:rsidP="00A44AB1">
      <w:pPr>
        <w:pStyle w:val="afffffff0"/>
        <w:numPr>
          <w:ilvl w:val="0"/>
          <w:numId w:val="144"/>
        </w:numPr>
      </w:pPr>
      <w:r w:rsidRPr="00B04B1B">
        <w:t>Поддержка отложенных Записей</w:t>
      </w:r>
      <w:r w:rsidR="00A92673" w:rsidRPr="00B04B1B">
        <w:t>;</w:t>
      </w:r>
    </w:p>
    <w:p w:rsidR="001E2C8C" w:rsidRPr="00B04B1B" w:rsidRDefault="001E2C8C" w:rsidP="00A44AB1">
      <w:pPr>
        <w:pStyle w:val="afffffff0"/>
        <w:numPr>
          <w:ilvl w:val="0"/>
          <w:numId w:val="144"/>
        </w:numPr>
      </w:pPr>
      <w:r w:rsidRPr="00B04B1B">
        <w:t>Поддержка переарбитража, когда буфер и очередь заняты</w:t>
      </w:r>
      <w:r w:rsidR="00A92673" w:rsidRPr="00B04B1B">
        <w:t>;</w:t>
      </w:r>
    </w:p>
    <w:p w:rsidR="001E2C8C" w:rsidRPr="00B04B1B" w:rsidRDefault="001E2C8C" w:rsidP="00A44AB1">
      <w:pPr>
        <w:pStyle w:val="afffffff0"/>
        <w:numPr>
          <w:ilvl w:val="0"/>
          <w:numId w:val="144"/>
        </w:numPr>
      </w:pPr>
      <w:r w:rsidRPr="00B04B1B">
        <w:t xml:space="preserve">Интерфейс DCR шины к конфигурационным и статусным регистрам </w:t>
      </w:r>
      <w:r w:rsidR="00A92673" w:rsidRPr="00B04B1B">
        <w:t>;</w:t>
      </w:r>
    </w:p>
    <w:p w:rsidR="001E2C8C" w:rsidRPr="00B04B1B" w:rsidRDefault="001E2C8C" w:rsidP="00A44AB1">
      <w:pPr>
        <w:pStyle w:val="afffffff0"/>
        <w:numPr>
          <w:ilvl w:val="0"/>
          <w:numId w:val="144"/>
        </w:numPr>
      </w:pPr>
      <w:r w:rsidRPr="00B04B1B">
        <w:t>Отношение частот PLB6 к PLB4 N:1 (N&gt;1), синхросигналы синхронные, соотношения 2:1, 3:1, 4:1 верифицированы</w:t>
      </w:r>
      <w:r w:rsidR="00A92673" w:rsidRPr="00B04B1B">
        <w:t>;</w:t>
      </w:r>
    </w:p>
    <w:p w:rsidR="001E2C8C" w:rsidRPr="00B04B1B" w:rsidRDefault="001E2C8C" w:rsidP="00A44AB1">
      <w:pPr>
        <w:pStyle w:val="afffffff0"/>
        <w:numPr>
          <w:ilvl w:val="0"/>
          <w:numId w:val="144"/>
        </w:numPr>
      </w:pPr>
      <w:r w:rsidRPr="00B04B1B">
        <w:t>Одновременная работа 128-битных шин Записи данных и Чтения Данных</w:t>
      </w:r>
      <w:r w:rsidR="00A92673" w:rsidRPr="00B04B1B">
        <w:t>;</w:t>
      </w:r>
    </w:p>
    <w:p w:rsidR="001E2C8C" w:rsidRPr="00B04B1B" w:rsidRDefault="001E2C8C" w:rsidP="00A44AB1">
      <w:pPr>
        <w:pStyle w:val="afffffff0"/>
        <w:numPr>
          <w:ilvl w:val="0"/>
          <w:numId w:val="144"/>
        </w:numPr>
      </w:pPr>
      <w:r w:rsidRPr="00B04B1B">
        <w:t>PLB4</w:t>
      </w:r>
      <w:r w:rsidR="00DF52B0" w:rsidRPr="00B04B1B">
        <w:t>-интерфейс (ведомое устройство):</w:t>
      </w:r>
    </w:p>
    <w:p w:rsidR="001E2C8C" w:rsidRPr="00B04B1B" w:rsidRDefault="001E2C8C" w:rsidP="00A44AB1">
      <w:pPr>
        <w:pStyle w:val="afffffff0"/>
        <w:numPr>
          <w:ilvl w:val="1"/>
          <w:numId w:val="145"/>
        </w:numPr>
      </w:pPr>
      <w:r w:rsidRPr="00B04B1B">
        <w:t>Разработана в соответствии со Спецификацией 128-битной шины PLB4 без поддержки удвоенной скорости и совместимая со Спецификацией Взаимодействия PLB4 (Interoperability PLB4)</w:t>
      </w:r>
      <w:r w:rsidR="00A92673" w:rsidRPr="00B04B1B">
        <w:t>;</w:t>
      </w:r>
    </w:p>
    <w:p w:rsidR="001E2C8C" w:rsidRPr="00B04B1B" w:rsidRDefault="001E2C8C" w:rsidP="00A44AB1">
      <w:pPr>
        <w:pStyle w:val="afffffff0"/>
        <w:numPr>
          <w:ilvl w:val="1"/>
          <w:numId w:val="145"/>
        </w:numPr>
      </w:pPr>
      <w:r w:rsidRPr="00B04B1B">
        <w:t xml:space="preserve"> 128-битная шина данных</w:t>
      </w:r>
      <w:r w:rsidR="00A92673" w:rsidRPr="00B04B1B">
        <w:t>;</w:t>
      </w:r>
    </w:p>
    <w:p w:rsidR="001E2C8C" w:rsidRPr="00B04B1B" w:rsidRDefault="001E2C8C" w:rsidP="00A44AB1">
      <w:pPr>
        <w:pStyle w:val="afffffff0"/>
        <w:numPr>
          <w:ilvl w:val="1"/>
          <w:numId w:val="145"/>
        </w:numPr>
      </w:pPr>
      <w:r w:rsidRPr="00B04B1B">
        <w:lastRenderedPageBreak/>
        <w:t xml:space="preserve"> Подтверждение до </w:t>
      </w:r>
      <w:r w:rsidR="00A92673" w:rsidRPr="00B04B1B">
        <w:t>четырех</w:t>
      </w:r>
      <w:r w:rsidRPr="00B04B1B">
        <w:t xml:space="preserve"> запросов Чтения и до </w:t>
      </w:r>
      <w:r w:rsidR="00A92673" w:rsidRPr="00B04B1B">
        <w:t>трех</w:t>
      </w:r>
      <w:r w:rsidRPr="00B04B1B">
        <w:t xml:space="preserve"> запросов Записи</w:t>
      </w:r>
      <w:r w:rsidR="00A92673" w:rsidRPr="00B04B1B">
        <w:t>;</w:t>
      </w:r>
    </w:p>
    <w:p w:rsidR="001E2C8C" w:rsidRPr="00B04B1B" w:rsidRDefault="001E2C8C" w:rsidP="00A44AB1">
      <w:pPr>
        <w:pStyle w:val="afffffff0"/>
        <w:numPr>
          <w:ilvl w:val="1"/>
          <w:numId w:val="145"/>
        </w:numPr>
      </w:pPr>
      <w:r w:rsidRPr="00B04B1B">
        <w:t xml:space="preserve"> Буфер данных</w:t>
      </w:r>
      <w:r w:rsidR="00A92673" w:rsidRPr="00B04B1B">
        <w:t>;</w:t>
      </w:r>
    </w:p>
    <w:p w:rsidR="001E2C8C" w:rsidRPr="00B04B1B" w:rsidRDefault="001E2C8C" w:rsidP="00A44AB1">
      <w:pPr>
        <w:pStyle w:val="afffffff0"/>
        <w:numPr>
          <w:ilvl w:val="1"/>
          <w:numId w:val="145"/>
        </w:numPr>
      </w:pPr>
      <w:r w:rsidRPr="00B04B1B">
        <w:t xml:space="preserve"> Интерфейс к внешнему массиву регистров/памяти (register array), массив в большой конфигурации хранит до 24 четверных слов данных Записи и</w:t>
      </w:r>
      <w:r w:rsidR="00922399">
        <w:t xml:space="preserve"> </w:t>
      </w:r>
      <w:r w:rsidRPr="00B04B1B">
        <w:t>до 32 четверных слов данных Записи</w:t>
      </w:r>
      <w:r w:rsidR="00A92673" w:rsidRPr="00B04B1B">
        <w:t>;</w:t>
      </w:r>
    </w:p>
    <w:p w:rsidR="001E2C8C" w:rsidRPr="00B04B1B" w:rsidRDefault="001E2C8C" w:rsidP="00A44AB1">
      <w:pPr>
        <w:pStyle w:val="afffffff0"/>
        <w:numPr>
          <w:ilvl w:val="0"/>
          <w:numId w:val="144"/>
        </w:numPr>
      </w:pPr>
      <w:r w:rsidRPr="00B04B1B">
        <w:t>PLB6</w:t>
      </w:r>
      <w:r w:rsidR="00DF52B0" w:rsidRPr="00B04B1B">
        <w:t>-интерфейс</w:t>
      </w:r>
      <w:r w:rsidRPr="00B04B1B">
        <w:t xml:space="preserve"> </w:t>
      </w:r>
      <w:r w:rsidR="00DF52B0" w:rsidRPr="00B04B1B">
        <w:t>(ведущее устройство)</w:t>
      </w:r>
      <w:r w:rsidRPr="00B04B1B">
        <w:t>:</w:t>
      </w:r>
    </w:p>
    <w:p w:rsidR="001E2C8C" w:rsidRPr="00B04B1B" w:rsidRDefault="003B2890" w:rsidP="00A44AB1">
      <w:pPr>
        <w:pStyle w:val="afffffff0"/>
        <w:numPr>
          <w:ilvl w:val="1"/>
          <w:numId w:val="146"/>
        </w:numPr>
      </w:pPr>
      <w:r w:rsidRPr="00B04B1B">
        <w:t xml:space="preserve"> </w:t>
      </w:r>
      <w:r w:rsidR="001E2C8C" w:rsidRPr="00B04B1B">
        <w:t>Соответствуют спецификации шины PLB6</w:t>
      </w:r>
      <w:r w:rsidR="00A92673" w:rsidRPr="00B04B1B">
        <w:t>;</w:t>
      </w:r>
    </w:p>
    <w:p w:rsidR="001E2C8C" w:rsidRPr="00B04B1B" w:rsidRDefault="003B2890" w:rsidP="00A44AB1">
      <w:pPr>
        <w:pStyle w:val="afffffff0"/>
        <w:numPr>
          <w:ilvl w:val="1"/>
          <w:numId w:val="146"/>
        </w:numPr>
      </w:pPr>
      <w:r w:rsidRPr="00B04B1B">
        <w:t xml:space="preserve"> </w:t>
      </w:r>
      <w:r w:rsidR="001E2C8C" w:rsidRPr="00B04B1B">
        <w:t>Некогерентный интерфейс PLB6 ведущего устройства</w:t>
      </w:r>
      <w:r w:rsidR="00A92673" w:rsidRPr="00B04B1B">
        <w:t>;</w:t>
      </w:r>
    </w:p>
    <w:p w:rsidR="001E2C8C" w:rsidRPr="00B04B1B" w:rsidRDefault="001E2C8C" w:rsidP="00A44AB1">
      <w:pPr>
        <w:pStyle w:val="afffffff0"/>
        <w:numPr>
          <w:ilvl w:val="1"/>
          <w:numId w:val="146"/>
        </w:numPr>
      </w:pPr>
      <w:r w:rsidRPr="00B04B1B">
        <w:t xml:space="preserve"> </w:t>
      </w:r>
      <w:r w:rsidR="00A92673" w:rsidRPr="00B04B1B">
        <w:t>Конвейер до четырех</w:t>
      </w:r>
      <w:r w:rsidRPr="00B04B1B">
        <w:t xml:space="preserve"> запросов Чтения (в реж</w:t>
      </w:r>
      <w:r w:rsidR="00A92673" w:rsidRPr="00B04B1B">
        <w:t>име подтверждения адреса) и до трех</w:t>
      </w:r>
      <w:r w:rsidRPr="00B04B1B">
        <w:t xml:space="preserve"> запросов Записи</w:t>
      </w:r>
      <w:r w:rsidR="00A92673" w:rsidRPr="00B04B1B">
        <w:t>;</w:t>
      </w:r>
    </w:p>
    <w:p w:rsidR="001E2C8C" w:rsidRPr="00B04B1B" w:rsidRDefault="001E2C8C" w:rsidP="00A44AB1">
      <w:pPr>
        <w:pStyle w:val="afffffff0"/>
        <w:numPr>
          <w:ilvl w:val="1"/>
          <w:numId w:val="146"/>
        </w:numPr>
      </w:pPr>
      <w:r w:rsidRPr="00B04B1B">
        <w:t xml:space="preserve"> Принимает данные с изменением порядка (out-of-order)</w:t>
      </w:r>
      <w:r w:rsidR="00A92673" w:rsidRPr="00B04B1B">
        <w:t>;</w:t>
      </w:r>
    </w:p>
    <w:p w:rsidR="001E2C8C" w:rsidRPr="00B04B1B" w:rsidRDefault="001E2C8C" w:rsidP="00A44AB1">
      <w:pPr>
        <w:pStyle w:val="afffffff0"/>
        <w:numPr>
          <w:ilvl w:val="1"/>
          <w:numId w:val="146"/>
        </w:numPr>
      </w:pPr>
      <w:r w:rsidRPr="00B04B1B">
        <w:t xml:space="preserve"> Поддерживает PLB6 ведомое устройство, объединяющее данные от многих запросов</w:t>
      </w:r>
      <w:r w:rsidR="00A92673" w:rsidRPr="00B04B1B">
        <w:t>.</w:t>
      </w:r>
    </w:p>
    <w:p w:rsidR="00F7407A" w:rsidRPr="00B04B1B" w:rsidRDefault="001E2C8C" w:rsidP="00DF52B0">
      <w:pPr>
        <w:pStyle w:val="afffffff0"/>
      </w:pPr>
      <w:r w:rsidRPr="00B04B1B">
        <w:t>Мост PLB4-PLB6 используется как мост между PLB4 арбитром и Контроллером</w:t>
      </w:r>
      <w:r w:rsidR="00922399">
        <w:t xml:space="preserve"> </w:t>
      </w:r>
      <w:r w:rsidRPr="00B04B1B">
        <w:t xml:space="preserve">шины PLB6. Мост разрешает использование PLB4 мастера в PLB6 системе. </w:t>
      </w:r>
    </w:p>
    <w:p w:rsidR="002D311D" w:rsidRPr="00B04B1B" w:rsidRDefault="002D311D" w:rsidP="00E25868">
      <w:pPr>
        <w:pStyle w:val="51"/>
        <w:rPr>
          <w:lang w:val="en-US"/>
        </w:rPr>
      </w:pPr>
      <w:bookmarkStart w:id="1088" w:name="_Ref524966174"/>
      <w:bookmarkStart w:id="1089" w:name="_Ref524966208"/>
      <w:bookmarkStart w:id="1090" w:name="_Ref524966243"/>
      <w:bookmarkStart w:id="1091" w:name="_Toc51664707"/>
      <w:bookmarkStart w:id="1092" w:name="_Toc51665188"/>
      <w:bookmarkStart w:id="1093" w:name="_Toc51665538"/>
      <w:bookmarkStart w:id="1094" w:name="_Toc51670427"/>
      <w:r w:rsidRPr="00B04B1B">
        <w:t>Арбитр</w:t>
      </w:r>
      <w:r w:rsidRPr="00B04B1B">
        <w:rPr>
          <w:lang w:val="en-US"/>
        </w:rPr>
        <w:t xml:space="preserve"> PLB4ARB</w:t>
      </w:r>
      <w:bookmarkEnd w:id="1087"/>
      <w:bookmarkEnd w:id="1088"/>
      <w:bookmarkEnd w:id="1089"/>
      <w:bookmarkEnd w:id="1090"/>
      <w:bookmarkEnd w:id="1091"/>
      <w:bookmarkEnd w:id="1092"/>
      <w:bookmarkEnd w:id="1093"/>
      <w:bookmarkEnd w:id="1094"/>
    </w:p>
    <w:p w:rsidR="00F802A9" w:rsidRPr="00B04B1B" w:rsidRDefault="00F802A9" w:rsidP="005B2759">
      <w:pPr>
        <w:pStyle w:val="afffffff0"/>
      </w:pPr>
      <w:r w:rsidRPr="00B04B1B">
        <w:t>Высокопроизводительный арбитр шины PLB4 реализует 3-тактовый протокол подтверждения. Ядро включает в себя управляющее устройство арбитра, сторожевой таймер, модуль адреса, данных Записи и данных Чтения.</w:t>
      </w:r>
    </w:p>
    <w:p w:rsidR="00F802A9" w:rsidRPr="00B04B1B" w:rsidRDefault="00F802A9" w:rsidP="005B2759">
      <w:pPr>
        <w:pStyle w:val="afffffff0"/>
      </w:pPr>
    </w:p>
    <w:p w:rsidR="00F802A9" w:rsidRPr="00B04B1B" w:rsidRDefault="00F802A9" w:rsidP="00263865">
      <w:pPr>
        <w:pStyle w:val="afffffff0"/>
      </w:pPr>
      <w:r w:rsidRPr="00B04B1B">
        <w:t>Основные характеристики арбитра PLB4</w:t>
      </w:r>
      <w:r w:rsidR="00263865">
        <w:t>:</w:t>
      </w:r>
    </w:p>
    <w:p w:rsidR="00F802A9" w:rsidRPr="00B04B1B" w:rsidRDefault="00F802A9" w:rsidP="005B2759">
      <w:pPr>
        <w:pStyle w:val="afffffff0"/>
      </w:pPr>
      <w:r w:rsidRPr="00B04B1B">
        <w:t xml:space="preserve">- Поддержка до </w:t>
      </w:r>
      <w:r w:rsidR="0023533A" w:rsidRPr="00B04B1B">
        <w:t>восьми</w:t>
      </w:r>
      <w:r w:rsidRPr="00B04B1B">
        <w:t xml:space="preserve"> ведущих устройств</w:t>
      </w:r>
      <w:r w:rsidR="00A92673" w:rsidRPr="00B04B1B">
        <w:t>;</w:t>
      </w:r>
    </w:p>
    <w:p w:rsidR="00F802A9" w:rsidRPr="00B04B1B" w:rsidRDefault="00F802A9" w:rsidP="005B2759">
      <w:pPr>
        <w:pStyle w:val="afffffff0"/>
      </w:pPr>
      <w:r w:rsidRPr="00B04B1B">
        <w:t>- Поддержка 128</w:t>
      </w:r>
      <w:r w:rsidR="00A92673" w:rsidRPr="00B04B1B">
        <w:t>-</w:t>
      </w:r>
      <w:r w:rsidRPr="00B04B1B">
        <w:t>, 64</w:t>
      </w:r>
      <w:r w:rsidR="00A92673" w:rsidRPr="00B04B1B">
        <w:t>-, 32-</w:t>
      </w:r>
      <w:r w:rsidRPr="00B04B1B">
        <w:t>битных ведущих и ведомых устройств</w:t>
      </w:r>
      <w:r w:rsidR="00A92673" w:rsidRPr="00B04B1B">
        <w:t>;</w:t>
      </w:r>
      <w:r w:rsidRPr="00B04B1B">
        <w:t xml:space="preserve"> </w:t>
      </w:r>
    </w:p>
    <w:p w:rsidR="00F802A9" w:rsidRPr="00B04B1B" w:rsidRDefault="00F802A9" w:rsidP="005B2759">
      <w:pPr>
        <w:pStyle w:val="afffffff0"/>
      </w:pPr>
      <w:r w:rsidRPr="00B04B1B">
        <w:t>- Полная 64</w:t>
      </w:r>
      <w:r w:rsidR="00A92673" w:rsidRPr="00B04B1B">
        <w:t>-</w:t>
      </w:r>
      <w:r w:rsidRPr="00B04B1B">
        <w:t>битная шина адреса</w:t>
      </w:r>
      <w:r w:rsidR="00A92673" w:rsidRPr="00B04B1B">
        <w:t>;</w:t>
      </w:r>
    </w:p>
    <w:p w:rsidR="00F802A9" w:rsidRPr="00B04B1B" w:rsidRDefault="00F802A9" w:rsidP="005B2759">
      <w:pPr>
        <w:pStyle w:val="afffffff0"/>
      </w:pPr>
      <w:r w:rsidRPr="00B04B1B">
        <w:t>- 16-битная шина атрибутов</w:t>
      </w:r>
      <w:r w:rsidR="00A92673" w:rsidRPr="00B04B1B">
        <w:t>;</w:t>
      </w:r>
    </w:p>
    <w:p w:rsidR="00F802A9" w:rsidRPr="00B04B1B" w:rsidRDefault="00F802A9" w:rsidP="005B2759">
      <w:pPr>
        <w:pStyle w:val="afffffff0"/>
      </w:pPr>
      <w:r w:rsidRPr="00B04B1B">
        <w:t xml:space="preserve">- Программируемый конвейер адресов Чтения до </w:t>
      </w:r>
      <w:r w:rsidR="00A92673" w:rsidRPr="00B04B1B">
        <w:t>четырех</w:t>
      </w:r>
      <w:r w:rsidRPr="00B04B1B">
        <w:t xml:space="preserve"> Запросов</w:t>
      </w:r>
      <w:r w:rsidR="00A92673" w:rsidRPr="00B04B1B">
        <w:t>;</w:t>
      </w:r>
    </w:p>
    <w:p w:rsidR="00F802A9" w:rsidRPr="00B04B1B" w:rsidRDefault="00F802A9" w:rsidP="005B2759">
      <w:pPr>
        <w:pStyle w:val="afffffff0"/>
      </w:pPr>
      <w:r w:rsidRPr="00B04B1B">
        <w:t xml:space="preserve">- Программируемый конвейер адресов Записи до </w:t>
      </w:r>
      <w:r w:rsidR="00A92673" w:rsidRPr="00B04B1B">
        <w:t>двух</w:t>
      </w:r>
      <w:r w:rsidRPr="00B04B1B">
        <w:t xml:space="preserve"> Запросов</w:t>
      </w:r>
      <w:r w:rsidR="00A92673" w:rsidRPr="00B04B1B">
        <w:t>;</w:t>
      </w:r>
    </w:p>
    <w:p w:rsidR="00F802A9" w:rsidRPr="00B04B1B" w:rsidRDefault="00F802A9" w:rsidP="005B2759">
      <w:pPr>
        <w:pStyle w:val="afffffff0"/>
      </w:pPr>
      <w:r w:rsidRPr="00B04B1B">
        <w:t xml:space="preserve">- Поддержка до </w:t>
      </w:r>
      <w:r w:rsidR="00A92673" w:rsidRPr="00B04B1B">
        <w:t>восьми</w:t>
      </w:r>
      <w:r w:rsidRPr="00B04B1B">
        <w:t xml:space="preserve"> конвейерных ведомых устройств</w:t>
      </w:r>
      <w:r w:rsidR="003058F7" w:rsidRPr="00B04B1B">
        <w:t>;</w:t>
      </w:r>
      <w:r w:rsidRPr="00B04B1B">
        <w:t xml:space="preserve"> </w:t>
      </w:r>
    </w:p>
    <w:p w:rsidR="00F802A9" w:rsidRPr="00B04B1B" w:rsidRDefault="003058F7" w:rsidP="005B2759">
      <w:pPr>
        <w:pStyle w:val="afffffff0"/>
      </w:pPr>
      <w:r w:rsidRPr="00B04B1B">
        <w:t>- Используется 2-</w:t>
      </w:r>
      <w:r w:rsidR="00F802A9" w:rsidRPr="00B04B1B">
        <w:t>тактовая схема арбитража</w:t>
      </w:r>
      <w:r w:rsidRPr="00B04B1B">
        <w:t>;</w:t>
      </w:r>
    </w:p>
    <w:p w:rsidR="00F802A9" w:rsidRPr="00B04B1B" w:rsidRDefault="00F802A9" w:rsidP="005B2759">
      <w:pPr>
        <w:pStyle w:val="afffffff0"/>
      </w:pPr>
      <w:r w:rsidRPr="00B04B1B">
        <w:t>- Четыре уровня динамически изменяемого приоритета мастера</w:t>
      </w:r>
      <w:r w:rsidR="003058F7" w:rsidRPr="00B04B1B">
        <w:t>;</w:t>
      </w:r>
    </w:p>
    <w:p w:rsidR="00F802A9" w:rsidRPr="00B04B1B" w:rsidRDefault="00F802A9" w:rsidP="005B2759">
      <w:pPr>
        <w:pStyle w:val="afffffff0"/>
      </w:pPr>
      <w:r w:rsidRPr="00B04B1B">
        <w:t>- Схемы фиксированного или циклически изменяемого приоритета (rotating), устанавливаются через входы или программируется</w:t>
      </w:r>
      <w:r w:rsidR="003058F7" w:rsidRPr="00B04B1B">
        <w:t>;</w:t>
      </w:r>
    </w:p>
    <w:p w:rsidR="00F802A9" w:rsidRPr="00B04B1B" w:rsidRDefault="00F802A9" w:rsidP="005B2759">
      <w:pPr>
        <w:pStyle w:val="afffffff0"/>
      </w:pPr>
      <w:r w:rsidRPr="00B04B1B">
        <w:t>- Сторожевой таймер PLB</w:t>
      </w:r>
      <w:r w:rsidR="003058F7" w:rsidRPr="00B04B1B">
        <w:t>;</w:t>
      </w:r>
    </w:p>
    <w:p w:rsidR="00F802A9" w:rsidRPr="00B04B1B" w:rsidRDefault="003058F7" w:rsidP="005B2759">
      <w:pPr>
        <w:pStyle w:val="afffffff0"/>
      </w:pPr>
      <w:r w:rsidRPr="00B04B1B">
        <w:t>- Высокочастотный 3-</w:t>
      </w:r>
      <w:r w:rsidR="00F802A9" w:rsidRPr="00B04B1B">
        <w:t>тактовый временной протокол подтверждения</w:t>
      </w:r>
      <w:r w:rsidRPr="00B04B1B">
        <w:t>;</w:t>
      </w:r>
    </w:p>
    <w:p w:rsidR="00F802A9" w:rsidRPr="00B04B1B" w:rsidRDefault="00F802A9" w:rsidP="005B2759">
      <w:pPr>
        <w:pStyle w:val="afffffff0"/>
      </w:pPr>
      <w:r w:rsidRPr="00B04B1B">
        <w:t>- Совместим с версией PLB4</w:t>
      </w:r>
      <w:r w:rsidR="003058F7" w:rsidRPr="00B04B1B">
        <w:t>.</w:t>
      </w:r>
    </w:p>
    <w:p w:rsidR="00F802A9" w:rsidRPr="00B04B1B" w:rsidRDefault="00F802A9" w:rsidP="005B2759">
      <w:pPr>
        <w:pStyle w:val="afffffff0"/>
        <w:rPr>
          <w:lang w:val="en-US"/>
        </w:rPr>
      </w:pPr>
    </w:p>
    <w:p w:rsidR="00FC60F4" w:rsidRPr="00B04B1B" w:rsidRDefault="002D311D" w:rsidP="00E25868">
      <w:pPr>
        <w:pStyle w:val="51"/>
        <w:rPr>
          <w:lang w:val="en-US"/>
        </w:rPr>
      </w:pPr>
      <w:bookmarkStart w:id="1095" w:name="_Ref524966151"/>
      <w:bookmarkStart w:id="1096" w:name="_Ref524966218"/>
      <w:bookmarkStart w:id="1097" w:name="_Toc51664708"/>
      <w:bookmarkStart w:id="1098" w:name="_Toc51665189"/>
      <w:bookmarkStart w:id="1099" w:name="_Toc51665539"/>
      <w:bookmarkStart w:id="1100" w:name="_Toc51670428"/>
      <w:r w:rsidRPr="00B04B1B">
        <w:t>Двунаправленный м</w:t>
      </w:r>
      <w:r w:rsidR="00FC60F4" w:rsidRPr="00B04B1B">
        <w:t xml:space="preserve">ост </w:t>
      </w:r>
      <w:r w:rsidR="00C80BBF" w:rsidRPr="00B04B1B">
        <w:rPr>
          <w:lang w:val="en-US"/>
        </w:rPr>
        <w:t>PLB</w:t>
      </w:r>
      <w:r w:rsidR="00C80BBF" w:rsidRPr="00B04B1B">
        <w:t>4</w:t>
      </w:r>
      <w:r w:rsidRPr="00B04B1B">
        <w:rPr>
          <w:lang w:val="en-US"/>
        </w:rPr>
        <w:t>X</w:t>
      </w:r>
      <w:r w:rsidR="00FC60F4" w:rsidRPr="00B04B1B">
        <w:rPr>
          <w:lang w:val="en-US"/>
        </w:rPr>
        <w:t>AHB</w:t>
      </w:r>
      <w:bookmarkEnd w:id="1070"/>
      <w:bookmarkEnd w:id="1095"/>
      <w:bookmarkEnd w:id="1096"/>
      <w:bookmarkEnd w:id="1097"/>
      <w:bookmarkEnd w:id="1098"/>
      <w:bookmarkEnd w:id="1099"/>
      <w:bookmarkEnd w:id="1100"/>
    </w:p>
    <w:p w:rsidR="002D311D" w:rsidRPr="00B04B1B" w:rsidRDefault="002D311D" w:rsidP="005B2759">
      <w:pPr>
        <w:pStyle w:val="afffffff0"/>
      </w:pPr>
      <w:r w:rsidRPr="00B04B1B">
        <w:t>Двунаправленный мост между шинами PLB4 и AHB позволяет транзакциям переходить с шины PLB4 на шину AHB и обратно. Мост состоит из двух компонентов: мост с шины AHB на шину PLB4, который имеет интерфейс ведомого на шине AHB и интерфейс ведущего на шине PLB4, и мост с шины PLB4 на шину AHB, который имеет интерфейс ведомого на шине PLB4 и интерфейс ведущего на шине AHB.</w:t>
      </w:r>
    </w:p>
    <w:p w:rsidR="002D311D" w:rsidRPr="00B04B1B" w:rsidRDefault="002D311D" w:rsidP="005B2759">
      <w:pPr>
        <w:pStyle w:val="afffffff0"/>
      </w:pPr>
      <w:r w:rsidRPr="00B04B1B">
        <w:t>Мост имеет интерфейс DCR шины для доступа к управляющим и статусным регистрам.</w:t>
      </w:r>
    </w:p>
    <w:p w:rsidR="002D311D" w:rsidRPr="00B04B1B" w:rsidRDefault="002D311D" w:rsidP="005B2759">
      <w:pPr>
        <w:pStyle w:val="afffffff0"/>
      </w:pPr>
    </w:p>
    <w:p w:rsidR="002D311D" w:rsidRPr="00B04B1B" w:rsidRDefault="002D311D" w:rsidP="00263865">
      <w:pPr>
        <w:pStyle w:val="afffffff0"/>
      </w:pPr>
      <w:r w:rsidRPr="00B04B1B">
        <w:t>Основны</w:t>
      </w:r>
      <w:r w:rsidR="003058F7" w:rsidRPr="00B04B1B">
        <w:t>е характеристики моста PLB4-AHB</w:t>
      </w:r>
      <w:r w:rsidR="00263865">
        <w:t>:</w:t>
      </w:r>
    </w:p>
    <w:p w:rsidR="002D311D" w:rsidRPr="00B04B1B" w:rsidRDefault="002D311D" w:rsidP="005B2759">
      <w:pPr>
        <w:pStyle w:val="afffffff0"/>
      </w:pPr>
      <w:r w:rsidRPr="00B04B1B">
        <w:t>Интерфейс AHB ведомого устройства</w:t>
      </w:r>
    </w:p>
    <w:p w:rsidR="002D311D" w:rsidRPr="00B04B1B" w:rsidRDefault="002D311D" w:rsidP="005B2759">
      <w:pPr>
        <w:pStyle w:val="afffffff0"/>
      </w:pPr>
      <w:r w:rsidRPr="00B04B1B">
        <w:t>- Ширина шины данных AHB – 128 бит</w:t>
      </w:r>
      <w:r w:rsidR="003058F7" w:rsidRPr="00B04B1B">
        <w:t>;</w:t>
      </w:r>
    </w:p>
    <w:p w:rsidR="002D311D" w:rsidRPr="00B04B1B" w:rsidRDefault="002D311D" w:rsidP="005B2759">
      <w:pPr>
        <w:pStyle w:val="afffffff0"/>
      </w:pPr>
      <w:r w:rsidRPr="00B04B1B">
        <w:t>- Поддерживает все типы передач (HTRANS) - IDLE, BUSY, SEQ, NONSEQ</w:t>
      </w:r>
      <w:r w:rsidR="003058F7" w:rsidRPr="00B04B1B">
        <w:t>;</w:t>
      </w:r>
    </w:p>
    <w:p w:rsidR="002D311D" w:rsidRPr="00B04B1B" w:rsidRDefault="002D311D" w:rsidP="005B2759">
      <w:pPr>
        <w:pStyle w:val="afffffff0"/>
      </w:pPr>
      <w:r w:rsidRPr="00B04B1B">
        <w:t>- Поддерживает все типы пакетных передач (HBURST) для транзакций Чтения и Записи</w:t>
      </w:r>
      <w:r w:rsidR="003058F7" w:rsidRPr="00B04B1B">
        <w:t>;</w:t>
      </w:r>
    </w:p>
    <w:p w:rsidR="002D311D" w:rsidRPr="00B04B1B" w:rsidRDefault="002D311D" w:rsidP="005B2759">
      <w:pPr>
        <w:pStyle w:val="afffffff0"/>
      </w:pPr>
      <w:r w:rsidRPr="00B04B1B">
        <w:t>- Одиночные передачи</w:t>
      </w:r>
      <w:r w:rsidR="003058F7" w:rsidRPr="00B04B1B">
        <w:t>;</w:t>
      </w:r>
    </w:p>
    <w:p w:rsidR="002D311D" w:rsidRPr="00B04B1B" w:rsidRDefault="002D311D" w:rsidP="005B2759">
      <w:pPr>
        <w:pStyle w:val="afffffff0"/>
      </w:pPr>
      <w:r w:rsidRPr="00B04B1B">
        <w:lastRenderedPageBreak/>
        <w:t>- Пакетные передачи с инкрементом адресов (INCR4, INCR8, INCR16)</w:t>
      </w:r>
      <w:r w:rsidR="003058F7" w:rsidRPr="00B04B1B">
        <w:t>;</w:t>
      </w:r>
    </w:p>
    <w:p w:rsidR="002D311D" w:rsidRPr="00B04B1B" w:rsidRDefault="002D311D" w:rsidP="005B2759">
      <w:pPr>
        <w:pStyle w:val="afffffff0"/>
      </w:pPr>
      <w:r w:rsidRPr="00B04B1B">
        <w:t>- Пакетные передачи со сворачиванием адресов (WRAP4, WRAP8, WRAP16)</w:t>
      </w:r>
      <w:r w:rsidR="003058F7" w:rsidRPr="00B04B1B">
        <w:t>;</w:t>
      </w:r>
    </w:p>
    <w:p w:rsidR="002D311D" w:rsidRPr="00B04B1B" w:rsidRDefault="002D311D" w:rsidP="005B2759">
      <w:pPr>
        <w:pStyle w:val="afffffff0"/>
      </w:pPr>
      <w:r w:rsidRPr="00B04B1B">
        <w:t>- Пакетные передачи переменной длины (INCR)</w:t>
      </w:r>
      <w:r w:rsidR="003058F7" w:rsidRPr="00B04B1B">
        <w:t>;</w:t>
      </w:r>
    </w:p>
    <w:p w:rsidR="002D311D" w:rsidRPr="00B04B1B" w:rsidRDefault="002D311D" w:rsidP="005B2759">
      <w:pPr>
        <w:pStyle w:val="afffffff0"/>
      </w:pPr>
      <w:r w:rsidRPr="00B04B1B">
        <w:t>- Поддержка всех размеров передач (HSIZE) – байт, полуслово, слово, двойное слово, четверное слово</w:t>
      </w:r>
      <w:r w:rsidR="003058F7" w:rsidRPr="00B04B1B">
        <w:t>;</w:t>
      </w:r>
    </w:p>
    <w:p w:rsidR="002D311D" w:rsidRPr="00B04B1B" w:rsidRDefault="002D311D" w:rsidP="005B2759">
      <w:pPr>
        <w:pStyle w:val="afffffff0"/>
      </w:pPr>
      <w:r w:rsidRPr="00B04B1B">
        <w:t>- Выдача всех типов ответов (HRESP) – SPLIT, RETRY, OKAY, ERROR</w:t>
      </w:r>
      <w:r w:rsidR="003058F7" w:rsidRPr="00B04B1B">
        <w:t>;</w:t>
      </w:r>
    </w:p>
    <w:p w:rsidR="002D311D" w:rsidRPr="00B04B1B" w:rsidRDefault="002D311D" w:rsidP="005B2759">
      <w:pPr>
        <w:pStyle w:val="afffffff0"/>
      </w:pPr>
      <w:r w:rsidRPr="00B04B1B">
        <w:t>- Работа в системах как многих AHB мастеров, так и одного AHB мастера</w:t>
      </w:r>
      <w:r w:rsidR="003058F7" w:rsidRPr="00B04B1B">
        <w:t>;</w:t>
      </w:r>
    </w:p>
    <w:p w:rsidR="002D311D" w:rsidRPr="00B04B1B" w:rsidRDefault="002D311D" w:rsidP="005B2759">
      <w:pPr>
        <w:pStyle w:val="afffffff0"/>
      </w:pPr>
      <w:r w:rsidRPr="00B04B1B">
        <w:t>- Поддержка досрочного завершения пакетной передачи</w:t>
      </w:r>
      <w:r w:rsidR="003058F7" w:rsidRPr="00B04B1B">
        <w:t>;</w:t>
      </w:r>
    </w:p>
    <w:p w:rsidR="002D311D" w:rsidRPr="00B04B1B" w:rsidRDefault="002D311D" w:rsidP="005B2759">
      <w:pPr>
        <w:pStyle w:val="afffffff0"/>
      </w:pPr>
      <w:r w:rsidRPr="00B04B1B">
        <w:t>- Поддержка атомарных транзакций (locked transactions)</w:t>
      </w:r>
      <w:r w:rsidR="003058F7" w:rsidRPr="00B04B1B">
        <w:t>.</w:t>
      </w:r>
    </w:p>
    <w:p w:rsidR="002D311D" w:rsidRPr="00B04B1B" w:rsidRDefault="002D311D" w:rsidP="005B2759">
      <w:pPr>
        <w:pStyle w:val="afffffff0"/>
      </w:pPr>
    </w:p>
    <w:p w:rsidR="002D311D" w:rsidRPr="00B04B1B" w:rsidRDefault="002D311D" w:rsidP="005B2759">
      <w:pPr>
        <w:pStyle w:val="afffffff0"/>
      </w:pPr>
      <w:r w:rsidRPr="00B04B1B">
        <w:t>Интерфейс AHB ведущего устройства</w:t>
      </w:r>
    </w:p>
    <w:p w:rsidR="002D311D" w:rsidRPr="00B04B1B" w:rsidRDefault="002D311D" w:rsidP="005B2759">
      <w:pPr>
        <w:pStyle w:val="afffffff0"/>
      </w:pPr>
      <w:r w:rsidRPr="00B04B1B">
        <w:t>- Ширина шины данных AHB – 128 бит</w:t>
      </w:r>
      <w:r w:rsidR="003058F7" w:rsidRPr="00B04B1B">
        <w:t>;</w:t>
      </w:r>
    </w:p>
    <w:p w:rsidR="002D311D" w:rsidRPr="00B04B1B" w:rsidRDefault="002D311D" w:rsidP="005B2759">
      <w:pPr>
        <w:pStyle w:val="afffffff0"/>
      </w:pPr>
      <w:r w:rsidRPr="00B04B1B">
        <w:t>- Поддерживает типы передач (HTRANS) - IDLE, SEQ, NONSEQ</w:t>
      </w:r>
      <w:r w:rsidR="003058F7" w:rsidRPr="00B04B1B">
        <w:t>;</w:t>
      </w:r>
    </w:p>
    <w:p w:rsidR="002D311D" w:rsidRPr="00B04B1B" w:rsidRDefault="002D311D" w:rsidP="005B2759">
      <w:pPr>
        <w:pStyle w:val="afffffff0"/>
      </w:pPr>
      <w:r w:rsidRPr="00B04B1B">
        <w:t>- Поддерживает все типы пакетных передач (HBURST) для транзакций Чтения и Записи</w:t>
      </w:r>
      <w:r w:rsidR="003058F7" w:rsidRPr="00B04B1B">
        <w:t>;</w:t>
      </w:r>
    </w:p>
    <w:p w:rsidR="002D311D" w:rsidRPr="00B04B1B" w:rsidRDefault="002D311D" w:rsidP="005B2759">
      <w:pPr>
        <w:pStyle w:val="afffffff0"/>
      </w:pPr>
      <w:r w:rsidRPr="00B04B1B">
        <w:t>- Одиночные передачи</w:t>
      </w:r>
      <w:r w:rsidR="003058F7" w:rsidRPr="00B04B1B">
        <w:t>;</w:t>
      </w:r>
    </w:p>
    <w:p w:rsidR="002D311D" w:rsidRPr="00B04B1B" w:rsidRDefault="002D311D" w:rsidP="005B2759">
      <w:pPr>
        <w:pStyle w:val="afffffff0"/>
      </w:pPr>
      <w:r w:rsidRPr="00B04B1B">
        <w:t>- Пакетные передачи с инкрементом адресов (INCR4, INCR8, INCR16)</w:t>
      </w:r>
      <w:r w:rsidR="003058F7" w:rsidRPr="00B04B1B">
        <w:t>;</w:t>
      </w:r>
    </w:p>
    <w:p w:rsidR="002D311D" w:rsidRPr="00B04B1B" w:rsidRDefault="002D311D" w:rsidP="005B2759">
      <w:pPr>
        <w:pStyle w:val="afffffff0"/>
      </w:pPr>
      <w:r w:rsidRPr="00B04B1B">
        <w:t>- Пакетные передачи со сворачиванием адресов (WRAP4, WRAP8, WRAP16)</w:t>
      </w:r>
      <w:r w:rsidR="003058F7" w:rsidRPr="00B04B1B">
        <w:t>;</w:t>
      </w:r>
    </w:p>
    <w:p w:rsidR="002D311D" w:rsidRPr="00B04B1B" w:rsidRDefault="002D311D" w:rsidP="005B2759">
      <w:pPr>
        <w:pStyle w:val="afffffff0"/>
      </w:pPr>
      <w:r w:rsidRPr="00B04B1B">
        <w:t>- Пакетные передачи переменной длины (INCR)</w:t>
      </w:r>
      <w:r w:rsidR="003058F7" w:rsidRPr="00B04B1B">
        <w:t>;</w:t>
      </w:r>
    </w:p>
    <w:p w:rsidR="002D311D" w:rsidRPr="00B04B1B" w:rsidRDefault="002D311D" w:rsidP="005B2759">
      <w:pPr>
        <w:pStyle w:val="afffffff0"/>
      </w:pPr>
      <w:r w:rsidRPr="00B04B1B">
        <w:t>- Поддержка всех размеров передач (HSIZE) – байт, полуслово, слово, двойное слово, четверное слово</w:t>
      </w:r>
      <w:r w:rsidR="003058F7" w:rsidRPr="00B04B1B">
        <w:t>;</w:t>
      </w:r>
    </w:p>
    <w:p w:rsidR="002D311D" w:rsidRPr="00B04B1B" w:rsidRDefault="002D311D" w:rsidP="005B2759">
      <w:pPr>
        <w:pStyle w:val="afffffff0"/>
      </w:pPr>
      <w:r w:rsidRPr="00B04B1B">
        <w:t>- Поддерживает все типы ответов (HRESP) – SPLIT, RETRY, OKAY, ERROR</w:t>
      </w:r>
      <w:r w:rsidR="003058F7" w:rsidRPr="00B04B1B">
        <w:t>;</w:t>
      </w:r>
    </w:p>
    <w:p w:rsidR="002D311D" w:rsidRPr="00B04B1B" w:rsidRDefault="002D311D" w:rsidP="005B2759">
      <w:pPr>
        <w:pStyle w:val="afffffff0"/>
      </w:pPr>
      <w:r w:rsidRPr="00B04B1B">
        <w:t>- Работа в системах как многих AHB мастеров, так и одного AHB мастера</w:t>
      </w:r>
      <w:r w:rsidR="003058F7" w:rsidRPr="00B04B1B">
        <w:t>;</w:t>
      </w:r>
    </w:p>
    <w:p w:rsidR="002D311D" w:rsidRPr="00B04B1B" w:rsidRDefault="002D311D" w:rsidP="005B2759">
      <w:pPr>
        <w:pStyle w:val="afffffff0"/>
      </w:pPr>
      <w:r w:rsidRPr="00B04B1B">
        <w:t xml:space="preserve">- Поддерживает оба типа порядка слов в байте (endian) – большой (big) и маленький (endian). Задается статически. В мостах PLB4-AHB, AHB-PLB4 выбран большой (big) </w:t>
      </w:r>
      <w:r w:rsidR="003058F7" w:rsidRPr="00B04B1B">
        <w:t>порядок байт;</w:t>
      </w:r>
    </w:p>
    <w:p w:rsidR="002D311D" w:rsidRPr="00B04B1B" w:rsidRDefault="002D311D" w:rsidP="005B2759">
      <w:pPr>
        <w:pStyle w:val="afffffff0"/>
      </w:pPr>
      <w:r w:rsidRPr="00B04B1B">
        <w:t>- Атрибут шины PLB4 (PLB_TAttribute[8]) напрямую транслируется в атрибут шины AHB HPTOT[2]. Когда бит, задающий упорядоченную передачу, установлен в цикле PLB шины, то HPROT[2] бит установлен в 0 (т.</w:t>
      </w:r>
      <w:r w:rsidR="003058F7" w:rsidRPr="00B04B1B">
        <w:t xml:space="preserve"> </w:t>
      </w:r>
      <w:r w:rsidRPr="00B04B1B">
        <w:t>е. не буферизированная передача) и противоположное. Этот атрибут рассчитан для передачи только AHB ведомым устройствам. Мост всегда выполняет транзакции в порядке поступления, дополнительно мост имеет управляющий бит в регистре CSR, который заставляет всегда устанавливать HPROT[2] в 0 для всех транзакций, независимо от состояния бита PLB_TAttribute</w:t>
      </w:r>
      <w:r w:rsidR="003058F7" w:rsidRPr="00B04B1B">
        <w:t>[8];</w:t>
      </w:r>
    </w:p>
    <w:p w:rsidR="002D311D" w:rsidRPr="00B04B1B" w:rsidRDefault="002D311D" w:rsidP="005B2759">
      <w:pPr>
        <w:pStyle w:val="afffffff0"/>
      </w:pPr>
      <w:r w:rsidRPr="00B04B1B">
        <w:t>- Мост не поддерживает циклы BUSY на шине AHB.</w:t>
      </w:r>
    </w:p>
    <w:p w:rsidR="002D311D" w:rsidRPr="00B04B1B" w:rsidRDefault="002D311D" w:rsidP="005B2759">
      <w:pPr>
        <w:pStyle w:val="afffffff0"/>
      </w:pPr>
    </w:p>
    <w:p w:rsidR="002D311D" w:rsidRPr="00B04B1B" w:rsidRDefault="002D311D" w:rsidP="005B2759">
      <w:pPr>
        <w:pStyle w:val="afffffff0"/>
      </w:pPr>
      <w:r w:rsidRPr="00B04B1B">
        <w:t>Интерфейс PLB ведущего устройства</w:t>
      </w:r>
    </w:p>
    <w:p w:rsidR="002D311D" w:rsidRPr="00B04B1B" w:rsidRDefault="002D311D" w:rsidP="005B2759">
      <w:pPr>
        <w:pStyle w:val="afffffff0"/>
      </w:pPr>
      <w:r w:rsidRPr="00B04B1B">
        <w:t>- Ширина шины данных PLB – 128 бит</w:t>
      </w:r>
      <w:r w:rsidR="003058F7" w:rsidRPr="00B04B1B">
        <w:t>;</w:t>
      </w:r>
    </w:p>
    <w:p w:rsidR="002D311D" w:rsidRPr="00B04B1B" w:rsidRDefault="002D311D" w:rsidP="005B2759">
      <w:pPr>
        <w:pStyle w:val="afffffff0"/>
      </w:pPr>
      <w:r w:rsidRPr="00B04B1B">
        <w:t>- Поддержка одиночных и пакетных передач фиксированной длины</w:t>
      </w:r>
      <w:r w:rsidR="003058F7" w:rsidRPr="00B04B1B">
        <w:t>;</w:t>
      </w:r>
    </w:p>
    <w:p w:rsidR="002D311D" w:rsidRPr="00B04B1B" w:rsidRDefault="002D311D" w:rsidP="005B2759">
      <w:pPr>
        <w:pStyle w:val="afffffff0"/>
      </w:pPr>
      <w:r w:rsidRPr="00B04B1B">
        <w:t>-Конвейеризация адресов допускается для Чтений, следующих за Записями, или Записей, следующими за Чтениями буферизированными передачами</w:t>
      </w:r>
      <w:r w:rsidR="003058F7" w:rsidRPr="00B04B1B">
        <w:t>;</w:t>
      </w:r>
    </w:p>
    <w:p w:rsidR="002D311D" w:rsidRPr="00B04B1B" w:rsidRDefault="002D311D" w:rsidP="005B2759">
      <w:pPr>
        <w:pStyle w:val="afffffff0"/>
      </w:pPr>
      <w:r w:rsidRPr="00B04B1B">
        <w:t>- Поддержка досрочного завершения транзакций со стороны PLB4 ведомых устройств</w:t>
      </w:r>
      <w:r w:rsidR="003058F7" w:rsidRPr="00B04B1B">
        <w:t>;</w:t>
      </w:r>
    </w:p>
    <w:p w:rsidR="002D311D" w:rsidRPr="00B04B1B" w:rsidRDefault="002D311D" w:rsidP="005B2759">
      <w:pPr>
        <w:pStyle w:val="afffffff0"/>
      </w:pPr>
      <w:r w:rsidRPr="00B04B1B">
        <w:t xml:space="preserve">- Мост записывает детали транзакций в статусный регистр для последующих сценариев разбора ошибок. В регистре CSR запоминается PLB адрес, </w:t>
      </w:r>
      <w:r w:rsidR="003058F7" w:rsidRPr="00B04B1B">
        <w:t>в котором встретилась ошибка;</w:t>
      </w:r>
    </w:p>
    <w:p w:rsidR="002D311D" w:rsidRPr="00B04B1B" w:rsidRDefault="002D311D" w:rsidP="005B2759">
      <w:pPr>
        <w:pStyle w:val="afffffff0"/>
      </w:pPr>
      <w:r w:rsidRPr="00B04B1B">
        <w:t>- Ошибки PLB таймаута сообщаются сигналами ошибок: PLBMWrErr, PLBMRdErr</w:t>
      </w:r>
      <w:r w:rsidR="003058F7" w:rsidRPr="00B04B1B">
        <w:t>;</w:t>
      </w:r>
    </w:p>
    <w:p w:rsidR="002D311D" w:rsidRPr="00B04B1B" w:rsidRDefault="002D311D" w:rsidP="005B2759">
      <w:pPr>
        <w:pStyle w:val="afffffff0"/>
      </w:pPr>
      <w:r w:rsidRPr="00B04B1B">
        <w:t>- Следующие PLB возможности не реализованы на стороне PLB4 ведущего устройства:</w:t>
      </w:r>
    </w:p>
    <w:p w:rsidR="002D311D" w:rsidRPr="00B04B1B" w:rsidRDefault="00922399" w:rsidP="005B2759">
      <w:pPr>
        <w:pStyle w:val="afffffff0"/>
      </w:pPr>
      <w:r>
        <w:t xml:space="preserve"> </w:t>
      </w:r>
      <w:r w:rsidR="003058F7" w:rsidRPr="00B04B1B">
        <w:t>а)</w:t>
      </w:r>
      <w:r w:rsidR="002D311D" w:rsidRPr="00B04B1B">
        <w:t xml:space="preserve"> Не поддерживается сигнал Mn_TAttribte</w:t>
      </w:r>
      <w:r w:rsidR="003058F7" w:rsidRPr="00B04B1B">
        <w:t>;</w:t>
      </w:r>
      <w:r w:rsidR="002D311D" w:rsidRPr="00B04B1B">
        <w:t xml:space="preserve"> </w:t>
      </w:r>
    </w:p>
    <w:p w:rsidR="002D311D" w:rsidRPr="00B04B1B" w:rsidRDefault="00922399" w:rsidP="005B2759">
      <w:pPr>
        <w:pStyle w:val="afffffff0"/>
      </w:pPr>
      <w:r>
        <w:t xml:space="preserve"> </w:t>
      </w:r>
      <w:r w:rsidR="003058F7" w:rsidRPr="00B04B1B">
        <w:t>б)</w:t>
      </w:r>
      <w:r w:rsidR="002D311D" w:rsidRPr="00B04B1B">
        <w:t xml:space="preserve"> Не поддерживается генерация бит четности или их контроль</w:t>
      </w:r>
      <w:r w:rsidR="003058F7" w:rsidRPr="00B04B1B">
        <w:t>;</w:t>
      </w:r>
    </w:p>
    <w:p w:rsidR="002D311D" w:rsidRPr="00B04B1B" w:rsidRDefault="00922399" w:rsidP="005B2759">
      <w:pPr>
        <w:pStyle w:val="afffffff0"/>
      </w:pPr>
      <w:r>
        <w:t xml:space="preserve"> </w:t>
      </w:r>
      <w:r w:rsidR="003058F7" w:rsidRPr="00B04B1B">
        <w:t>в)</w:t>
      </w:r>
      <w:r w:rsidR="002D311D" w:rsidRPr="00B04B1B">
        <w:t xml:space="preserve"> Не поддерживаются пакетные передачи переменной длины</w:t>
      </w:r>
      <w:r w:rsidR="003058F7" w:rsidRPr="00B04B1B">
        <w:t>;</w:t>
      </w:r>
    </w:p>
    <w:p w:rsidR="002D311D" w:rsidRPr="00B04B1B" w:rsidRDefault="00922399" w:rsidP="005B2759">
      <w:pPr>
        <w:pStyle w:val="afffffff0"/>
      </w:pPr>
      <w:r>
        <w:t xml:space="preserve"> </w:t>
      </w:r>
      <w:r w:rsidR="003058F7" w:rsidRPr="00B04B1B">
        <w:t>г)</w:t>
      </w:r>
      <w:r w:rsidR="002D311D" w:rsidRPr="00B04B1B">
        <w:t xml:space="preserve"> Не поддерживается передачи строк (line)</w:t>
      </w:r>
      <w:r w:rsidR="003058F7" w:rsidRPr="00B04B1B">
        <w:t>;</w:t>
      </w:r>
    </w:p>
    <w:p w:rsidR="002D311D" w:rsidRPr="00B04B1B" w:rsidRDefault="00922399" w:rsidP="005B2759">
      <w:pPr>
        <w:pStyle w:val="afffffff0"/>
      </w:pPr>
      <w:r>
        <w:t xml:space="preserve"> </w:t>
      </w:r>
      <w:r w:rsidR="003058F7" w:rsidRPr="00B04B1B">
        <w:t>д)</w:t>
      </w:r>
      <w:r w:rsidR="002D311D" w:rsidRPr="00B04B1B">
        <w:t xml:space="preserve"> Не поддерживается конвейер для Записей, следующих за Записями, или для Чтений, следующих за Чтениями</w:t>
      </w:r>
      <w:r w:rsidR="003058F7" w:rsidRPr="00B04B1B">
        <w:t>;</w:t>
      </w:r>
    </w:p>
    <w:p w:rsidR="002D311D" w:rsidRPr="00B04B1B" w:rsidRDefault="00922399" w:rsidP="005B2759">
      <w:pPr>
        <w:pStyle w:val="afffffff0"/>
      </w:pPr>
      <w:r>
        <w:t xml:space="preserve"> </w:t>
      </w:r>
      <w:r w:rsidR="003058F7" w:rsidRPr="00B04B1B">
        <w:t>е)</w:t>
      </w:r>
      <w:r w:rsidR="002D311D" w:rsidRPr="00B04B1B">
        <w:t xml:space="preserve"> Не поддерживается динамическое изменение размера шины данных 32 бита, 64 бита</w:t>
      </w:r>
      <w:r w:rsidR="003058F7" w:rsidRPr="00B04B1B">
        <w:t>.</w:t>
      </w:r>
    </w:p>
    <w:p w:rsidR="002D311D" w:rsidRDefault="002D311D" w:rsidP="005B2759">
      <w:pPr>
        <w:pStyle w:val="afffffff0"/>
      </w:pPr>
    </w:p>
    <w:p w:rsidR="009A36C0" w:rsidRPr="00B04B1B" w:rsidRDefault="009A36C0" w:rsidP="005B2759">
      <w:pPr>
        <w:pStyle w:val="afffffff0"/>
      </w:pPr>
    </w:p>
    <w:p w:rsidR="002D311D" w:rsidRPr="00B04B1B" w:rsidRDefault="002D311D" w:rsidP="005B2759">
      <w:pPr>
        <w:pStyle w:val="afffffff0"/>
      </w:pPr>
      <w:r w:rsidRPr="00B04B1B">
        <w:t>Интерфейс PLB ведомого устройства</w:t>
      </w:r>
    </w:p>
    <w:p w:rsidR="002D311D" w:rsidRPr="00B04B1B" w:rsidRDefault="003058F7" w:rsidP="005B2759">
      <w:pPr>
        <w:pStyle w:val="afffffff0"/>
      </w:pPr>
      <w:r w:rsidRPr="00B04B1B">
        <w:t>- Поддерживает 64-</w:t>
      </w:r>
      <w:r w:rsidR="002D311D" w:rsidRPr="00B04B1B">
        <w:t xml:space="preserve">битных и </w:t>
      </w:r>
      <w:r w:rsidRPr="00B04B1B">
        <w:t>128-</w:t>
      </w:r>
      <w:r w:rsidR="002D311D" w:rsidRPr="00B04B1B">
        <w:t>битных PLB4 мастеров</w:t>
      </w:r>
      <w:r w:rsidRPr="00B04B1B">
        <w:t>;</w:t>
      </w:r>
    </w:p>
    <w:p w:rsidR="002D311D" w:rsidRPr="00B04B1B" w:rsidRDefault="002D311D" w:rsidP="005B2759">
      <w:pPr>
        <w:pStyle w:val="afffffff0"/>
      </w:pPr>
      <w:r w:rsidRPr="00B04B1B">
        <w:t>- Поддержка валидности байт (byte enable) для индикации непрерывных порций (lane) байтовых данных во время транзакций Записи</w:t>
      </w:r>
      <w:r w:rsidR="003058F7" w:rsidRPr="00B04B1B">
        <w:t>;</w:t>
      </w:r>
    </w:p>
    <w:p w:rsidR="002D311D" w:rsidRPr="00B04B1B" w:rsidRDefault="002D311D" w:rsidP="005B2759">
      <w:pPr>
        <w:pStyle w:val="afffffff0"/>
      </w:pPr>
      <w:r w:rsidRPr="00B04B1B">
        <w:t>- Раздельные шины данных для Чтения и Записи. Способность перекры</w:t>
      </w:r>
      <w:r w:rsidR="003058F7" w:rsidRPr="00B04B1B">
        <w:t>вать транзакции Чтения и Записи;</w:t>
      </w:r>
    </w:p>
    <w:p w:rsidR="002D311D" w:rsidRPr="00B04B1B" w:rsidRDefault="002D311D" w:rsidP="005B2759">
      <w:pPr>
        <w:pStyle w:val="afffffff0"/>
      </w:pPr>
      <w:r w:rsidRPr="00B04B1B">
        <w:t>- Поддержка всех передач PLB за исключением конвейеризации адресов, как для Записи, так и для Чтения</w:t>
      </w:r>
      <w:r w:rsidR="003058F7" w:rsidRPr="00B04B1B">
        <w:t>;</w:t>
      </w:r>
    </w:p>
    <w:p w:rsidR="002D311D" w:rsidRPr="00B04B1B" w:rsidRDefault="002D311D" w:rsidP="005B2759">
      <w:pPr>
        <w:pStyle w:val="afffffff0"/>
      </w:pPr>
      <w:r w:rsidRPr="00B04B1B">
        <w:t>- Одиночные передачи</w:t>
      </w:r>
      <w:r w:rsidR="003058F7" w:rsidRPr="00B04B1B">
        <w:t>;</w:t>
      </w:r>
    </w:p>
    <w:p w:rsidR="002D311D" w:rsidRPr="00B04B1B" w:rsidRDefault="002D311D" w:rsidP="005B2759">
      <w:pPr>
        <w:pStyle w:val="afffffff0"/>
      </w:pPr>
      <w:r w:rsidRPr="00B04B1B">
        <w:t>- Пакетные передачи переменной длины из одной или более порций данных (beats)</w:t>
      </w:r>
      <w:r w:rsidR="003058F7" w:rsidRPr="00B04B1B">
        <w:t>;</w:t>
      </w:r>
    </w:p>
    <w:p w:rsidR="002D311D" w:rsidRPr="00B04B1B" w:rsidRDefault="002D311D" w:rsidP="005B2759">
      <w:pPr>
        <w:pStyle w:val="afffffff0"/>
      </w:pPr>
      <w:r w:rsidRPr="00B04B1B">
        <w:t>- Пакетные передачи фиксированной длины из одной или более порций данных (beats)</w:t>
      </w:r>
      <w:r w:rsidR="003058F7" w:rsidRPr="00B04B1B">
        <w:t>;</w:t>
      </w:r>
    </w:p>
    <w:p w:rsidR="002D311D" w:rsidRPr="00B04B1B" w:rsidRDefault="002D311D" w:rsidP="005B2759">
      <w:pPr>
        <w:pStyle w:val="afffffff0"/>
      </w:pPr>
      <w:r w:rsidRPr="00B04B1B">
        <w:t>- Передача строк (line) размером 4, 8, 16 слов. Всегда це</w:t>
      </w:r>
      <w:r w:rsidR="003058F7" w:rsidRPr="00B04B1B">
        <w:t>левое слово возвращается первым;</w:t>
      </w:r>
    </w:p>
    <w:p w:rsidR="002D311D" w:rsidRPr="00B04B1B" w:rsidRDefault="002D311D" w:rsidP="005B2759">
      <w:pPr>
        <w:pStyle w:val="afffffff0"/>
      </w:pPr>
      <w:r w:rsidRPr="00B04B1B">
        <w:t>- Операции Записи выставляются PLB мастером. Мост использует буфер (FIFO) для постановки в очере</w:t>
      </w:r>
      <w:r w:rsidR="003058F7" w:rsidRPr="00B04B1B">
        <w:t>дь данных Записи на сторону AHB;</w:t>
      </w:r>
    </w:p>
    <w:p w:rsidR="002D311D" w:rsidRPr="00B04B1B" w:rsidRDefault="002D311D" w:rsidP="005B2759">
      <w:pPr>
        <w:pStyle w:val="afffffff0"/>
      </w:pPr>
      <w:r w:rsidRPr="00B04B1B">
        <w:t>- Поддержка прекращений (abort) передач со стороны PLB мастера либо в тот же самый такт, когда Запрос был подтвержден, или перед подтверж</w:t>
      </w:r>
      <w:r w:rsidR="003058F7" w:rsidRPr="00B04B1B">
        <w:t>дением Запроса со стороны моста;</w:t>
      </w:r>
    </w:p>
    <w:p w:rsidR="002D311D" w:rsidRPr="00B04B1B" w:rsidRDefault="002D311D" w:rsidP="005B2759">
      <w:pPr>
        <w:pStyle w:val="afffffff0"/>
      </w:pPr>
      <w:r w:rsidRPr="00B04B1B">
        <w:t>- Поддержка переарбитража Запроса, если мост не</w:t>
      </w:r>
      <w:r w:rsidR="003058F7" w:rsidRPr="00B04B1B">
        <w:t xml:space="preserve"> может выполнить текущий Запрос;</w:t>
      </w:r>
    </w:p>
    <w:p w:rsidR="002D311D" w:rsidRPr="00B04B1B" w:rsidRDefault="003058F7" w:rsidP="005B2759">
      <w:pPr>
        <w:pStyle w:val="afffffff0"/>
      </w:pPr>
      <w:r w:rsidRPr="00B04B1B">
        <w:t>- Поддержка 36-</w:t>
      </w:r>
      <w:r w:rsidR="002D311D" w:rsidRPr="00B04B1B">
        <w:t>битной адресации на шине PLB, используются PLB_ABus[0:31] и PLB_UABus[28:31]. Миним</w:t>
      </w:r>
      <w:r w:rsidR="00AF3900">
        <w:t>альное пространство AHB – 256 Мбайт</w:t>
      </w:r>
      <w:r w:rsidR="002D311D" w:rsidRPr="00B04B1B">
        <w:t xml:space="preserve">. Максимальное пространство AHB – </w:t>
      </w:r>
      <w:r w:rsidR="00AF3900">
        <w:t>64 Гбайт</w:t>
      </w:r>
      <w:r w:rsidRPr="00B04B1B">
        <w:t>;</w:t>
      </w:r>
    </w:p>
    <w:p w:rsidR="002D311D" w:rsidRPr="00B04B1B" w:rsidRDefault="002D311D" w:rsidP="005B2759">
      <w:pPr>
        <w:pStyle w:val="afffffff0"/>
      </w:pPr>
      <w:r w:rsidRPr="00B04B1B">
        <w:t xml:space="preserve">- Поддержка управления ошибками транзакций через сигналы SL_MRdErr и SL_MIRQ для соответственно транзакций Чтения и Записи, регистры SEAR и SESR доступны через DCR интерфейс. Сигнал SL_MWrErr </w:t>
      </w:r>
      <w:r w:rsidR="003058F7" w:rsidRPr="00B04B1B">
        <w:t>не поддерживается;</w:t>
      </w:r>
      <w:r w:rsidRPr="00B04B1B">
        <w:t xml:space="preserve"> </w:t>
      </w:r>
    </w:p>
    <w:p w:rsidR="002D311D" w:rsidRPr="00B04B1B" w:rsidRDefault="002D311D" w:rsidP="005B2759">
      <w:pPr>
        <w:pStyle w:val="afffffff0"/>
      </w:pPr>
      <w:r w:rsidRPr="00B04B1B">
        <w:t>- Следующие особенности PLB не поддерживаются в направлении от PLB4 к AHB:</w:t>
      </w:r>
    </w:p>
    <w:p w:rsidR="002D311D" w:rsidRPr="00B04B1B" w:rsidRDefault="00922399" w:rsidP="005B2759">
      <w:pPr>
        <w:pStyle w:val="afffffff0"/>
      </w:pPr>
      <w:r>
        <w:t xml:space="preserve"> </w:t>
      </w:r>
      <w:r w:rsidR="003058F7" w:rsidRPr="00B04B1B">
        <w:t>а)</w:t>
      </w:r>
      <w:r w:rsidR="002D311D" w:rsidRPr="00B04B1B">
        <w:t xml:space="preserve"> Конвейеризация адресных Запросов</w:t>
      </w:r>
      <w:r w:rsidR="0023533A" w:rsidRPr="00B04B1B">
        <w:t>;</w:t>
      </w:r>
    </w:p>
    <w:p w:rsidR="002D311D" w:rsidRPr="00B04B1B" w:rsidRDefault="00922399" w:rsidP="005B2759">
      <w:pPr>
        <w:pStyle w:val="afffffff0"/>
      </w:pPr>
      <w:r>
        <w:t xml:space="preserve"> </w:t>
      </w:r>
      <w:r w:rsidR="003058F7" w:rsidRPr="00B04B1B">
        <w:t>б)</w:t>
      </w:r>
      <w:r w:rsidR="002D311D" w:rsidRPr="00B04B1B">
        <w:t xml:space="preserve"> Динамическое изменении размера шины данных</w:t>
      </w:r>
      <w:r w:rsidR="0023533A" w:rsidRPr="00B04B1B">
        <w:t>;</w:t>
      </w:r>
    </w:p>
    <w:p w:rsidR="002D311D" w:rsidRPr="00B04B1B" w:rsidRDefault="00922399" w:rsidP="005B2759">
      <w:pPr>
        <w:pStyle w:val="afffffff0"/>
      </w:pPr>
      <w:r>
        <w:t xml:space="preserve"> </w:t>
      </w:r>
      <w:r w:rsidR="003058F7" w:rsidRPr="00B04B1B">
        <w:t>в)</w:t>
      </w:r>
      <w:r w:rsidR="002D311D" w:rsidRPr="00B04B1B">
        <w:t xml:space="preserve"> Любые типы передач PLB, которые не направлены в память</w:t>
      </w:r>
      <w:r w:rsidR="0023533A" w:rsidRPr="00B04B1B">
        <w:t>.</w:t>
      </w:r>
    </w:p>
    <w:p w:rsidR="002D311D" w:rsidRDefault="002A7551" w:rsidP="005B2759">
      <w:pPr>
        <w:pStyle w:val="afffffff0"/>
      </w:pPr>
      <w:r w:rsidRPr="00B04B1B">
        <w:rPr>
          <w:noProof/>
        </w:rPr>
        <w:drawing>
          <wp:anchor distT="0" distB="0" distL="114300" distR="114300" simplePos="0" relativeHeight="251685376" behindDoc="0" locked="0" layoutInCell="1" allowOverlap="1">
            <wp:simplePos x="0" y="0"/>
            <wp:positionH relativeFrom="column">
              <wp:posOffset>1312545</wp:posOffset>
            </wp:positionH>
            <wp:positionV relativeFrom="paragraph">
              <wp:posOffset>525799</wp:posOffset>
            </wp:positionV>
            <wp:extent cx="3902075" cy="3289935"/>
            <wp:effectExtent l="0" t="0" r="0" b="0"/>
            <wp:wrapTopAndBottom/>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02075" cy="3289935"/>
                    </a:xfrm>
                    <a:prstGeom prst="rect">
                      <a:avLst/>
                    </a:prstGeom>
                    <a:noFill/>
                    <a:ln>
                      <a:noFill/>
                    </a:ln>
                  </pic:spPr>
                </pic:pic>
              </a:graphicData>
            </a:graphic>
          </wp:anchor>
        </w:drawing>
      </w:r>
      <w:r w:rsidR="002D311D" w:rsidRPr="00B04B1B">
        <w:t>Типовая схема использования двунаправленного моста PLB4XAHB изображена</w:t>
      </w:r>
      <w:r w:rsidR="00922399">
        <w:t xml:space="preserve"> </w:t>
      </w:r>
      <w:r w:rsidR="002D311D" w:rsidRPr="00B04B1B">
        <w:t xml:space="preserve">на </w:t>
      </w:r>
      <w:r w:rsidR="00B76F76" w:rsidRPr="00B04B1B">
        <w:t xml:space="preserve">рисунке </w:t>
      </w:r>
      <w:r w:rsidR="00FE09A8">
        <w:fldChar w:fldCharType="begin"/>
      </w:r>
      <w:r w:rsidR="00FE09A8">
        <w:instrText xml:space="preserve"> REF _Ref3287790 \h  \* MERGEFORMAT </w:instrText>
      </w:r>
      <w:r w:rsidR="00FE09A8">
        <w:fldChar w:fldCharType="separate"/>
      </w:r>
      <w:r w:rsidR="00785D22" w:rsidRPr="00785D22">
        <w:rPr>
          <w:vanish/>
        </w:rPr>
        <w:t xml:space="preserve">Рисунок </w:t>
      </w:r>
      <w:r w:rsidR="00785D22">
        <w:rPr>
          <w:noProof/>
        </w:rPr>
        <w:t>55</w:t>
      </w:r>
      <w:r w:rsidR="00FE09A8">
        <w:fldChar w:fldCharType="end"/>
      </w:r>
      <w:r w:rsidR="0023533A" w:rsidRPr="00B04B1B">
        <w:t>.</w:t>
      </w:r>
    </w:p>
    <w:p w:rsidR="002D311D" w:rsidRDefault="00B76F76" w:rsidP="00B76F76">
      <w:pPr>
        <w:pStyle w:val="affff3"/>
        <w:jc w:val="center"/>
      </w:pPr>
      <w:bookmarkStart w:id="1101" w:name="_Ref3287790"/>
      <w:bookmarkStart w:id="1102" w:name="_Toc3469649"/>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55</w:t>
      </w:r>
      <w:r w:rsidR="00FC5FA0" w:rsidRPr="00B04B1B">
        <w:rPr>
          <w:noProof/>
        </w:rPr>
        <w:fldChar w:fldCharType="end"/>
      </w:r>
      <w:bookmarkEnd w:id="1101"/>
      <w:r w:rsidR="00A95226" w:rsidRPr="00B04B1B">
        <w:t xml:space="preserve"> – Типовая схема использования двунаправленного моста PLB4XAHB</w:t>
      </w:r>
      <w:bookmarkEnd w:id="1102"/>
    </w:p>
    <w:p w:rsidR="009A36C0" w:rsidRPr="009A36C0" w:rsidRDefault="009A36C0" w:rsidP="009A36C0"/>
    <w:p w:rsidR="00D75B19" w:rsidRPr="00B04B1B" w:rsidRDefault="00D75B19" w:rsidP="00E25868">
      <w:pPr>
        <w:pStyle w:val="51"/>
      </w:pPr>
      <w:bookmarkStart w:id="1103" w:name="_Toc51664709"/>
      <w:bookmarkStart w:id="1104" w:name="_Toc51665190"/>
      <w:bookmarkStart w:id="1105" w:name="_Toc51665540"/>
      <w:bookmarkStart w:id="1106" w:name="_Toc51670429"/>
      <w:bookmarkStart w:id="1107" w:name="_Toc523127792"/>
      <w:r w:rsidRPr="00B04B1B">
        <w:lastRenderedPageBreak/>
        <w:t>Арбитр DCRARB</w:t>
      </w:r>
      <w:bookmarkEnd w:id="1103"/>
      <w:bookmarkEnd w:id="1104"/>
      <w:bookmarkEnd w:id="1105"/>
      <w:bookmarkEnd w:id="1106"/>
    </w:p>
    <w:p w:rsidR="00D75B19" w:rsidRPr="00B04B1B" w:rsidRDefault="00D75B19" w:rsidP="00263865">
      <w:pPr>
        <w:pStyle w:val="afffffff0"/>
      </w:pPr>
      <w:r w:rsidRPr="00B04B1B">
        <w:t xml:space="preserve">Арбитр шина DCR разработан для арбитража до </w:t>
      </w:r>
      <w:r w:rsidR="0023533A" w:rsidRPr="00B04B1B">
        <w:t>четырех</w:t>
      </w:r>
      <w:r w:rsidRPr="00B04B1B">
        <w:t xml:space="preserve"> DCR мастеров для доступа к общей (shared) DCR шине. Основное использование DCR арбитра в многопроцессорных системах, где всем DCR мастерам в системе требуется доступ к общему набору DCR конфигурационных регистров.</w:t>
      </w:r>
    </w:p>
    <w:p w:rsidR="00D75B19" w:rsidRPr="00B04B1B" w:rsidRDefault="00D75B19" w:rsidP="00263865">
      <w:pPr>
        <w:pStyle w:val="afffffff0"/>
      </w:pPr>
      <w:r w:rsidRPr="00B04B1B">
        <w:t>Основные характеристики арбитра шины DCR</w:t>
      </w:r>
      <w:r w:rsidR="00263865">
        <w:t>:</w:t>
      </w:r>
    </w:p>
    <w:p w:rsidR="00D75B19" w:rsidRPr="00B04B1B" w:rsidRDefault="00D75B19" w:rsidP="005B2759">
      <w:pPr>
        <w:pStyle w:val="afffffff0"/>
      </w:pPr>
      <w:r w:rsidRPr="00B04B1B">
        <w:t>- Совместим со спецификацией DCR версии 3.5</w:t>
      </w:r>
      <w:r w:rsidR="0023533A" w:rsidRPr="00B04B1B">
        <w:t>;</w:t>
      </w:r>
    </w:p>
    <w:p w:rsidR="00D75B19" w:rsidRPr="00B04B1B" w:rsidRDefault="00D75B19" w:rsidP="005B2759">
      <w:pPr>
        <w:pStyle w:val="afffffff0"/>
      </w:pPr>
      <w:r w:rsidRPr="00B04B1B">
        <w:t xml:space="preserve">- </w:t>
      </w:r>
      <w:r w:rsidR="0023533A" w:rsidRPr="00B04B1B">
        <w:t>Четыре</w:t>
      </w:r>
      <w:r w:rsidRPr="00B04B1B">
        <w:t xml:space="preserve"> независимых порта для подключения DCR мастеров</w:t>
      </w:r>
      <w:r w:rsidR="0023533A" w:rsidRPr="00B04B1B">
        <w:t>;</w:t>
      </w:r>
    </w:p>
    <w:p w:rsidR="00D75B19" w:rsidRPr="00B04B1B" w:rsidRDefault="0023533A" w:rsidP="005B2759">
      <w:pPr>
        <w:pStyle w:val="afffffff0"/>
      </w:pPr>
      <w:r w:rsidRPr="00B04B1B">
        <w:t>- Один</w:t>
      </w:r>
      <w:r w:rsidR="00D75B19" w:rsidRPr="00B04B1B">
        <w:t xml:space="preserve"> общий порт DCR шины</w:t>
      </w:r>
      <w:r w:rsidRPr="00B04B1B">
        <w:t>;</w:t>
      </w:r>
    </w:p>
    <w:p w:rsidR="00D75B19" w:rsidRPr="00B04B1B" w:rsidRDefault="0023533A" w:rsidP="005B2759">
      <w:pPr>
        <w:pStyle w:val="afffffff0"/>
      </w:pPr>
      <w:r w:rsidRPr="00B04B1B">
        <w:t>- Поддержка 10-битной и 32-</w:t>
      </w:r>
      <w:r w:rsidR="00D75B19" w:rsidRPr="00B04B1B">
        <w:t>битной адресации</w:t>
      </w:r>
      <w:r w:rsidRPr="00B04B1B">
        <w:t>;</w:t>
      </w:r>
    </w:p>
    <w:p w:rsidR="00D75B19" w:rsidRPr="00B04B1B" w:rsidRDefault="0023533A" w:rsidP="005B2759">
      <w:pPr>
        <w:pStyle w:val="afffffff0"/>
      </w:pPr>
      <w:r w:rsidRPr="00B04B1B">
        <w:t>- 32-</w:t>
      </w:r>
      <w:r w:rsidR="00D75B19" w:rsidRPr="00B04B1B">
        <w:t>битная DCR шина данных</w:t>
      </w:r>
      <w:r w:rsidRPr="00B04B1B">
        <w:t>;</w:t>
      </w:r>
    </w:p>
    <w:p w:rsidR="00D75B19" w:rsidRPr="00B04B1B" w:rsidRDefault="00D75B19" w:rsidP="005B2759">
      <w:pPr>
        <w:pStyle w:val="afffffff0"/>
      </w:pPr>
      <w:r w:rsidRPr="00B04B1B">
        <w:t>- Схемы арбитража с циклически-изменяемым (round-robin) приоритетом и фиксированным приоритетом</w:t>
      </w:r>
      <w:r w:rsidR="0023533A" w:rsidRPr="00B04B1B">
        <w:t>;</w:t>
      </w:r>
    </w:p>
    <w:p w:rsidR="00D75B19" w:rsidRPr="00B04B1B" w:rsidRDefault="00D75B19" w:rsidP="005B2759">
      <w:pPr>
        <w:pStyle w:val="afffffff0"/>
      </w:pPr>
      <w:r w:rsidRPr="00B04B1B">
        <w:t>- Поддержка “привилегированных” и “непривилегированных” передач. Приоритет при арбитраже дается привилегированным передачам</w:t>
      </w:r>
      <w:r w:rsidR="0023533A" w:rsidRPr="00B04B1B">
        <w:t>;</w:t>
      </w:r>
    </w:p>
    <w:p w:rsidR="00D75B19" w:rsidRPr="00B04B1B" w:rsidRDefault="00D75B19" w:rsidP="005B2759">
      <w:pPr>
        <w:pStyle w:val="afffffff0"/>
      </w:pPr>
      <w:r w:rsidRPr="00B04B1B">
        <w:t>- Программируемая трансляция DCR адреса (</w:t>
      </w:r>
      <w:r w:rsidR="0023533A" w:rsidRPr="00B04B1B">
        <w:t>один</w:t>
      </w:r>
      <w:r w:rsidRPr="00B04B1B">
        <w:t xml:space="preserve"> на каждый порт мастера)</w:t>
      </w:r>
      <w:r w:rsidR="0023533A" w:rsidRPr="00B04B1B">
        <w:t>;</w:t>
      </w:r>
    </w:p>
    <w:p w:rsidR="00D75B19" w:rsidRPr="00B04B1B" w:rsidRDefault="00D75B19" w:rsidP="005B2759">
      <w:pPr>
        <w:pStyle w:val="afffffff0"/>
      </w:pPr>
      <w:r w:rsidRPr="00B04B1B">
        <w:t>- Программируемый счетчик таймаута для DCR передачи с обнаружением ошибки в случае истечения времени счетчика</w:t>
      </w:r>
      <w:r w:rsidR="0023533A" w:rsidRPr="00B04B1B">
        <w:t>;</w:t>
      </w:r>
    </w:p>
    <w:p w:rsidR="00D75B19" w:rsidRPr="00B04B1B" w:rsidRDefault="00D75B19" w:rsidP="005B2759">
      <w:pPr>
        <w:pStyle w:val="afffffff0"/>
      </w:pPr>
      <w:r w:rsidRPr="00B04B1B">
        <w:t>- Одиночный регистр семафора для программно-управляемого захватывания (locking) DCR ресурса</w:t>
      </w:r>
      <w:r w:rsidR="0023533A" w:rsidRPr="00B04B1B">
        <w:t>;</w:t>
      </w:r>
    </w:p>
    <w:p w:rsidR="00D75B19" w:rsidRPr="00B04B1B" w:rsidRDefault="00D75B19" w:rsidP="005B2759">
      <w:pPr>
        <w:pStyle w:val="afffffff0"/>
      </w:pPr>
      <w:r w:rsidRPr="00B04B1B">
        <w:t xml:space="preserve">- Каскадируемое включение, если требуется использовать более </w:t>
      </w:r>
      <w:r w:rsidR="0023533A" w:rsidRPr="00B04B1B">
        <w:t>четырех</w:t>
      </w:r>
      <w:r w:rsidRPr="00B04B1B">
        <w:t xml:space="preserve"> DCR мастеров в системе</w:t>
      </w:r>
      <w:r w:rsidR="0023533A" w:rsidRPr="00B04B1B">
        <w:t>;</w:t>
      </w:r>
    </w:p>
    <w:p w:rsidR="00D75B19" w:rsidRPr="00B04B1B" w:rsidRDefault="00D75B19" w:rsidP="005B2759">
      <w:pPr>
        <w:pStyle w:val="afffffff0"/>
      </w:pPr>
      <w:r w:rsidRPr="00B04B1B">
        <w:t>- Конфигурируемая область легальных (legacy) DCR адресов с привилегированной защитой</w:t>
      </w:r>
      <w:r w:rsidR="0023533A" w:rsidRPr="00B04B1B">
        <w:t>;</w:t>
      </w:r>
    </w:p>
    <w:p w:rsidR="00D75B19" w:rsidRPr="00B04B1B" w:rsidRDefault="00D75B19" w:rsidP="005B2759">
      <w:pPr>
        <w:pStyle w:val="afffffff0"/>
      </w:pPr>
      <w:r w:rsidRPr="00B04B1B">
        <w:t>- Использование сигнала задержки таймаута (TimeoutWait) на порт мастера при арбитраже</w:t>
      </w:r>
      <w:r w:rsidR="0023533A" w:rsidRPr="00B04B1B">
        <w:t>;</w:t>
      </w:r>
    </w:p>
    <w:p w:rsidR="00D75B19" w:rsidRPr="00B04B1B" w:rsidRDefault="00D75B19" w:rsidP="005B2759">
      <w:pPr>
        <w:pStyle w:val="afffffff0"/>
      </w:pPr>
      <w:r w:rsidRPr="00B04B1B">
        <w:t>- Поддержка использования сигнала задержки таймаута (TimeoutWait) на общей DCR шине так, что медленные ведомые устройства могут удлинить циклы на DCR шине</w:t>
      </w:r>
      <w:r w:rsidR="0023533A" w:rsidRPr="00B04B1B">
        <w:t>;</w:t>
      </w:r>
    </w:p>
    <w:p w:rsidR="00D75B19" w:rsidRPr="00B04B1B" w:rsidRDefault="0023533A" w:rsidP="005B2759">
      <w:pPr>
        <w:pStyle w:val="afffffff0"/>
      </w:pPr>
      <w:r w:rsidRPr="00B04B1B">
        <w:t>- 4-</w:t>
      </w:r>
      <w:r w:rsidR="00D75B19" w:rsidRPr="00B04B1B">
        <w:t>битовый идентификатор мастера (MasterID) для общей DCR шины</w:t>
      </w:r>
      <w:r w:rsidRPr="00B04B1B">
        <w:t>;</w:t>
      </w:r>
    </w:p>
    <w:p w:rsidR="00D75B19" w:rsidRPr="00B04B1B" w:rsidRDefault="00D75B19" w:rsidP="005B2759">
      <w:pPr>
        <w:pStyle w:val="afffffff0"/>
      </w:pPr>
      <w:r w:rsidRPr="00B04B1B">
        <w:t>- Работа от одного синхросигнала DCR</w:t>
      </w:r>
      <w:r w:rsidR="0023533A" w:rsidRPr="00B04B1B">
        <w:t>;</w:t>
      </w:r>
    </w:p>
    <w:p w:rsidR="00D75B19" w:rsidRPr="00B04B1B" w:rsidRDefault="00D75B19" w:rsidP="005B2759">
      <w:pPr>
        <w:pStyle w:val="afffffff0"/>
      </w:pPr>
      <w:r w:rsidRPr="00B04B1B">
        <w:t>- Поддержка возможности использовать персональные синхросигналы для каждого мастера</w:t>
      </w:r>
      <w:r w:rsidR="0023533A" w:rsidRPr="00B04B1B">
        <w:t>;</w:t>
      </w:r>
    </w:p>
    <w:p w:rsidR="00D75B19" w:rsidRPr="00B04B1B" w:rsidRDefault="00D75B19" w:rsidP="005B2759">
      <w:pPr>
        <w:pStyle w:val="afffffff0"/>
      </w:pPr>
      <w:r w:rsidRPr="00B04B1B">
        <w:t>- Поддержка как последовательного подключения (daisy-chain), так и распределенного (distributed-OR) типа DCR конфигураций</w:t>
      </w:r>
      <w:r w:rsidR="0023533A" w:rsidRPr="00B04B1B">
        <w:t>;</w:t>
      </w:r>
    </w:p>
    <w:p w:rsidR="00D75B19" w:rsidRPr="00B04B1B" w:rsidRDefault="00D75B19" w:rsidP="005B2759">
      <w:pPr>
        <w:pStyle w:val="afffffff0"/>
      </w:pPr>
      <w:r w:rsidRPr="00B04B1B">
        <w:t xml:space="preserve">- </w:t>
      </w:r>
      <w:r w:rsidR="0023533A" w:rsidRPr="00B04B1B">
        <w:t>6-</w:t>
      </w:r>
      <w:r w:rsidRPr="00B04B1B">
        <w:t>тактовый минимальный цикл Чтения или Записи, расширяемый ведущим или ведомым устройствами</w:t>
      </w:r>
      <w:r w:rsidR="0023533A" w:rsidRPr="00B04B1B">
        <w:t>;</w:t>
      </w:r>
    </w:p>
    <w:p w:rsidR="00D75B19" w:rsidRPr="00B04B1B" w:rsidRDefault="00D75B19" w:rsidP="005B2759">
      <w:pPr>
        <w:pStyle w:val="afffffff0"/>
      </w:pPr>
      <w:r w:rsidRPr="00B04B1B">
        <w:t>- Селективное отключение синхросигнала (clock gating) для снижения потребляемой мощности</w:t>
      </w:r>
      <w:r w:rsidR="0023533A" w:rsidRPr="00B04B1B">
        <w:t>.</w:t>
      </w:r>
    </w:p>
    <w:p w:rsidR="00D75B19" w:rsidRPr="00B04B1B" w:rsidRDefault="00D75B19" w:rsidP="005B2759">
      <w:pPr>
        <w:pStyle w:val="afffffff0"/>
      </w:pPr>
      <w:r w:rsidRPr="00B04B1B">
        <w:t xml:space="preserve">На </w:t>
      </w:r>
      <w:r w:rsidR="00B76F76" w:rsidRPr="00B04B1B">
        <w:t xml:space="preserve">рисунке </w:t>
      </w:r>
      <w:r w:rsidR="00FE09A8">
        <w:fldChar w:fldCharType="begin"/>
      </w:r>
      <w:r w:rsidR="00FE09A8">
        <w:instrText xml:space="preserve"> REF _Ref3287827 \h  \* MERGEFORMAT </w:instrText>
      </w:r>
      <w:r w:rsidR="00FE09A8">
        <w:fldChar w:fldCharType="separate"/>
      </w:r>
      <w:r w:rsidR="00785D22" w:rsidRPr="00785D22">
        <w:rPr>
          <w:vanish/>
        </w:rPr>
        <w:t xml:space="preserve">Рисунок </w:t>
      </w:r>
      <w:r w:rsidR="00785D22">
        <w:rPr>
          <w:noProof/>
        </w:rPr>
        <w:t>56</w:t>
      </w:r>
      <w:r w:rsidR="00FE09A8">
        <w:fldChar w:fldCharType="end"/>
      </w:r>
      <w:r w:rsidRPr="00B04B1B">
        <w:t xml:space="preserve"> приведена типовая схема использования арбитра шины DCR</w:t>
      </w:r>
      <w:r w:rsidR="0023533A" w:rsidRPr="00B04B1B">
        <w:t>.</w:t>
      </w:r>
    </w:p>
    <w:p w:rsidR="00B76F76" w:rsidRPr="00B04B1B" w:rsidRDefault="00DF52B0" w:rsidP="00B76F76">
      <w:pPr>
        <w:pStyle w:val="aff5"/>
        <w:keepNext/>
      </w:pPr>
      <w:r w:rsidRPr="00B04B1B">
        <w:rPr>
          <w:noProof/>
        </w:rPr>
        <w:lastRenderedPageBreak/>
        <w:drawing>
          <wp:inline distT="0" distB="0" distL="0" distR="0">
            <wp:extent cx="5827594" cy="3496557"/>
            <wp:effectExtent l="0" t="0" r="1905"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38193" cy="3502916"/>
                    </a:xfrm>
                    <a:prstGeom prst="rect">
                      <a:avLst/>
                    </a:prstGeom>
                    <a:noFill/>
                    <a:ln>
                      <a:noFill/>
                    </a:ln>
                  </pic:spPr>
                </pic:pic>
              </a:graphicData>
            </a:graphic>
          </wp:inline>
        </w:drawing>
      </w:r>
    </w:p>
    <w:p w:rsidR="00D75B19" w:rsidRPr="00B04B1B" w:rsidRDefault="00B76F76" w:rsidP="00B76F76">
      <w:pPr>
        <w:pStyle w:val="affff3"/>
        <w:jc w:val="center"/>
      </w:pPr>
      <w:bookmarkStart w:id="1108" w:name="_Ref3287827"/>
      <w:bookmarkStart w:id="1109" w:name="_Toc3469650"/>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56</w:t>
      </w:r>
      <w:r w:rsidR="00FC5FA0" w:rsidRPr="00B04B1B">
        <w:rPr>
          <w:noProof/>
        </w:rPr>
        <w:fldChar w:fldCharType="end"/>
      </w:r>
      <w:bookmarkEnd w:id="1108"/>
      <w:r w:rsidRPr="00B04B1B">
        <w:t xml:space="preserve"> - Типовая схема использования арбитра шины DCR</w:t>
      </w:r>
      <w:bookmarkEnd w:id="1109"/>
    </w:p>
    <w:p w:rsidR="007433CC" w:rsidRPr="00B04B1B" w:rsidRDefault="00FC5CF3" w:rsidP="00E25868">
      <w:pPr>
        <w:pStyle w:val="51"/>
      </w:pPr>
      <w:bookmarkStart w:id="1110" w:name="_Toc51664710"/>
      <w:bookmarkStart w:id="1111" w:name="_Toc51665191"/>
      <w:bookmarkStart w:id="1112" w:name="_Toc51665541"/>
      <w:bookmarkStart w:id="1113" w:name="_Toc51670430"/>
      <w:bookmarkStart w:id="1114" w:name="_Ref524965853"/>
      <w:bookmarkStart w:id="1115" w:name="_Ref524965905"/>
      <w:r w:rsidRPr="00B04B1B">
        <w:t>Встроенная память</w:t>
      </w:r>
      <w:r w:rsidR="005E35C7" w:rsidRPr="00B04B1B">
        <w:t xml:space="preserve"> </w:t>
      </w:r>
      <w:r w:rsidR="005E35C7" w:rsidRPr="00B04B1B">
        <w:rPr>
          <w:lang w:val="en-US"/>
        </w:rPr>
        <w:t>IM</w:t>
      </w:r>
      <w:r w:rsidR="005E35C7" w:rsidRPr="00B04B1B">
        <w:t>0</w:t>
      </w:r>
      <w:bookmarkEnd w:id="1107"/>
      <w:bookmarkEnd w:id="1110"/>
      <w:bookmarkEnd w:id="1111"/>
      <w:bookmarkEnd w:id="1112"/>
      <w:bookmarkEnd w:id="1113"/>
      <w:r w:rsidR="0054755E" w:rsidRPr="00B04B1B">
        <w:t xml:space="preserve"> </w:t>
      </w:r>
    </w:p>
    <w:p w:rsidR="007433CC" w:rsidRPr="00B04B1B" w:rsidRDefault="007433CC" w:rsidP="007433CC">
      <w:pPr>
        <w:pStyle w:val="af2"/>
        <w:rPr>
          <w:lang w:eastAsia="en-US"/>
        </w:rPr>
      </w:pPr>
      <w:r w:rsidRPr="00B04B1B">
        <w:rPr>
          <w:lang w:eastAsia="en-US"/>
        </w:rPr>
        <w:t xml:space="preserve">Встроенная память </w:t>
      </w:r>
      <w:r w:rsidRPr="00B04B1B">
        <w:rPr>
          <w:lang w:val="en-US" w:eastAsia="en-US"/>
        </w:rPr>
        <w:t>IM</w:t>
      </w:r>
      <w:r w:rsidRPr="00B04B1B">
        <w:rPr>
          <w:lang w:eastAsia="en-US"/>
        </w:rPr>
        <w:t>0 является ОЗУ объемом 128 К</w:t>
      </w:r>
      <w:r w:rsidR="00AF3900">
        <w:rPr>
          <w:lang w:eastAsia="en-US"/>
        </w:rPr>
        <w:t>байт</w:t>
      </w:r>
      <w:r w:rsidRPr="00B04B1B">
        <w:rPr>
          <w:lang w:eastAsia="en-US"/>
        </w:rPr>
        <w:t xml:space="preserve">, доступным для процессорного ядра. </w:t>
      </w:r>
    </w:p>
    <w:p w:rsidR="007433CC" w:rsidRPr="00B04B1B" w:rsidRDefault="007433CC" w:rsidP="007433CC">
      <w:pPr>
        <w:pStyle w:val="af2"/>
        <w:rPr>
          <w:lang w:eastAsia="en-US"/>
        </w:rPr>
      </w:pPr>
      <w:r w:rsidRPr="00B04B1B">
        <w:rPr>
          <w:lang w:eastAsia="en-US"/>
        </w:rPr>
        <w:t xml:space="preserve">Данная память, наряду со встроенной памятью </w:t>
      </w:r>
      <w:r w:rsidRPr="00B04B1B">
        <w:rPr>
          <w:lang w:val="en-US" w:eastAsia="en-US"/>
        </w:rPr>
        <w:t>IM</w:t>
      </w:r>
      <w:r w:rsidRPr="00B04B1B">
        <w:rPr>
          <w:lang w:eastAsia="en-US"/>
        </w:rPr>
        <w:t>1 (см.</w:t>
      </w:r>
      <w:r w:rsidR="0023533A" w:rsidRPr="00B04B1B">
        <w:rPr>
          <w:lang w:eastAsia="en-US"/>
        </w:rPr>
        <w:t xml:space="preserve"> п.</w:t>
      </w:r>
      <w:r w:rsidRPr="00B04B1B">
        <w:rPr>
          <w:lang w:eastAsia="en-US"/>
        </w:rPr>
        <w:t xml:space="preserve"> </w:t>
      </w:r>
      <w:r w:rsidR="00FE09A8">
        <w:fldChar w:fldCharType="begin"/>
      </w:r>
      <w:r w:rsidR="00FE09A8">
        <w:instrText xml:space="preserve"> REF _Ref526423120 \w \h  \* MERGEFORMAT </w:instrText>
      </w:r>
      <w:r w:rsidR="00FE09A8">
        <w:fldChar w:fldCharType="separate"/>
      </w:r>
      <w:r w:rsidR="00785D22">
        <w:rPr>
          <w:lang w:eastAsia="en-US"/>
        </w:rPr>
        <w:t>1.3.1.7.8</w:t>
      </w:r>
      <w:r w:rsidR="00FE09A8">
        <w:fldChar w:fldCharType="end"/>
      </w:r>
      <w:r w:rsidRPr="00B04B1B">
        <w:rPr>
          <w:lang w:eastAsia="en-US"/>
        </w:rPr>
        <w:t xml:space="preserve">), доступна как для хранения исполняемого кода для процессорного ядра, так и для хранения данных. </w:t>
      </w:r>
    </w:p>
    <w:p w:rsidR="007433CC" w:rsidRPr="00B04B1B" w:rsidRDefault="007433CC" w:rsidP="007433CC">
      <w:pPr>
        <w:pStyle w:val="af2"/>
        <w:rPr>
          <w:lang w:eastAsia="en-US"/>
        </w:rPr>
      </w:pPr>
    </w:p>
    <w:p w:rsidR="005E35C7" w:rsidRPr="00B04B1B" w:rsidRDefault="0054755E" w:rsidP="00E25868">
      <w:pPr>
        <w:pStyle w:val="51"/>
      </w:pPr>
      <w:bookmarkStart w:id="1116" w:name="_Toc51664711"/>
      <w:bookmarkStart w:id="1117" w:name="_Toc51665192"/>
      <w:bookmarkStart w:id="1118" w:name="_Toc51665542"/>
      <w:bookmarkStart w:id="1119" w:name="_Toc51670431"/>
      <w:r w:rsidRPr="00B04B1B">
        <w:t>ПЗУ начальной загрузки</w:t>
      </w:r>
      <w:bookmarkEnd w:id="1114"/>
      <w:bookmarkEnd w:id="1115"/>
      <w:bookmarkEnd w:id="1116"/>
      <w:bookmarkEnd w:id="1117"/>
      <w:bookmarkEnd w:id="1118"/>
      <w:bookmarkEnd w:id="1119"/>
    </w:p>
    <w:p w:rsidR="007433CC" w:rsidRPr="00B04B1B" w:rsidRDefault="007433CC" w:rsidP="007433CC">
      <w:pPr>
        <w:pStyle w:val="af2"/>
        <w:rPr>
          <w:lang w:eastAsia="en-US"/>
        </w:rPr>
      </w:pPr>
      <w:r w:rsidRPr="00B04B1B">
        <w:rPr>
          <w:lang w:eastAsia="en-US"/>
        </w:rPr>
        <w:t xml:space="preserve">ПЗУ начальной загрузки содержит исполняемый код первичного ПЗУ-загрузчика, используемй в режиме загрузки с использованием ПЗУ начальной загрузки (см. </w:t>
      </w:r>
      <w:r w:rsidR="0023533A" w:rsidRPr="00B04B1B">
        <w:rPr>
          <w:lang w:eastAsia="en-US"/>
        </w:rPr>
        <w:t>п</w:t>
      </w:r>
      <w:r w:rsidRPr="00B04B1B">
        <w:rPr>
          <w:lang w:eastAsia="en-US"/>
        </w:rPr>
        <w:t>.</w:t>
      </w:r>
      <w:r w:rsidR="00BD3663" w:rsidRPr="00B04B1B">
        <w:rPr>
          <w:lang w:eastAsia="en-US"/>
        </w:rPr>
        <w:t xml:space="preserve"> </w:t>
      </w:r>
      <w:r w:rsidR="00FE09A8">
        <w:fldChar w:fldCharType="begin"/>
      </w:r>
      <w:r w:rsidR="00FE09A8">
        <w:instrText xml:space="preserve"> REF _Ref526423214 \w \h  \* MERGEFORMAT </w:instrText>
      </w:r>
      <w:r w:rsidR="00FE09A8">
        <w:fldChar w:fldCharType="separate"/>
      </w:r>
      <w:r w:rsidR="00785D22">
        <w:rPr>
          <w:lang w:eastAsia="en-US"/>
        </w:rPr>
        <w:t>1.3.2</w:t>
      </w:r>
      <w:r w:rsidR="00FE09A8">
        <w:fldChar w:fldCharType="end"/>
      </w:r>
      <w:r w:rsidRPr="00B04B1B">
        <w:rPr>
          <w:lang w:eastAsia="en-US"/>
        </w:rPr>
        <w:t xml:space="preserve"> и</w:t>
      </w:r>
      <w:r w:rsidR="00922399">
        <w:rPr>
          <w:lang w:eastAsia="en-US"/>
        </w:rPr>
        <w:t xml:space="preserve"> </w:t>
      </w:r>
      <w:r w:rsidR="0023533A" w:rsidRPr="00B04B1B">
        <w:rPr>
          <w:lang w:eastAsia="en-US"/>
        </w:rPr>
        <w:t xml:space="preserve">п. </w:t>
      </w:r>
      <w:r w:rsidR="00FE09A8">
        <w:fldChar w:fldCharType="begin"/>
      </w:r>
      <w:r w:rsidR="00FE09A8">
        <w:instrText xml:space="preserve"> REF _Ref526423223 \w \h  \* MERGEFORMAT </w:instrText>
      </w:r>
      <w:r w:rsidR="00FE09A8">
        <w:fldChar w:fldCharType="separate"/>
      </w:r>
      <w:r w:rsidR="00785D22">
        <w:rPr>
          <w:lang w:eastAsia="en-US"/>
        </w:rPr>
        <w:t>1.3.2.3</w:t>
      </w:r>
      <w:r w:rsidR="00FE09A8">
        <w:fldChar w:fldCharType="end"/>
      </w:r>
      <w:r w:rsidRPr="00B04B1B">
        <w:rPr>
          <w:lang w:eastAsia="en-US"/>
        </w:rPr>
        <w:t>).</w:t>
      </w:r>
    </w:p>
    <w:p w:rsidR="00AB6236" w:rsidRPr="00B04B1B" w:rsidRDefault="00AB6236" w:rsidP="005B2759">
      <w:pPr>
        <w:pStyle w:val="afffffff0"/>
        <w:rPr>
          <w:lang w:eastAsia="en-US"/>
        </w:rPr>
      </w:pPr>
    </w:p>
    <w:p w:rsidR="00347A71" w:rsidRPr="00B04B1B" w:rsidRDefault="00347A71" w:rsidP="00E25868">
      <w:pPr>
        <w:pStyle w:val="41"/>
      </w:pPr>
      <w:bookmarkStart w:id="1120" w:name="_Toc493677247"/>
      <w:bookmarkStart w:id="1121" w:name="_Toc493677573"/>
      <w:bookmarkStart w:id="1122" w:name="_Toc493757308"/>
      <w:bookmarkStart w:id="1123" w:name="_Toc494792150"/>
      <w:bookmarkStart w:id="1124" w:name="_Toc496190542"/>
      <w:bookmarkStart w:id="1125" w:name="_Toc523127794"/>
      <w:bookmarkStart w:id="1126" w:name="_Ref524612925"/>
      <w:bookmarkStart w:id="1127" w:name="_Toc51664712"/>
      <w:bookmarkStart w:id="1128" w:name="_Toc51665193"/>
      <w:bookmarkStart w:id="1129" w:name="_Toc51665543"/>
      <w:bookmarkStart w:id="1130" w:name="_Toc51670432"/>
      <w:r w:rsidRPr="00B04B1B">
        <w:t xml:space="preserve">Подсистема </w:t>
      </w:r>
      <w:bookmarkEnd w:id="1120"/>
      <w:bookmarkEnd w:id="1121"/>
      <w:bookmarkEnd w:id="1122"/>
      <w:bookmarkEnd w:id="1123"/>
      <w:bookmarkEnd w:id="1124"/>
      <w:r w:rsidR="005E35C7" w:rsidRPr="00B04B1B">
        <w:t>внешней памяти</w:t>
      </w:r>
      <w:bookmarkEnd w:id="1125"/>
      <w:bookmarkEnd w:id="1126"/>
      <w:bookmarkEnd w:id="1127"/>
      <w:bookmarkEnd w:id="1128"/>
      <w:bookmarkEnd w:id="1129"/>
      <w:bookmarkEnd w:id="1130"/>
    </w:p>
    <w:p w:rsidR="005E35C7" w:rsidRPr="00B04B1B" w:rsidRDefault="005E35C7" w:rsidP="00E25868">
      <w:pPr>
        <w:pStyle w:val="51"/>
      </w:pPr>
      <w:bookmarkStart w:id="1131" w:name="_Toc523127795"/>
      <w:bookmarkStart w:id="1132" w:name="_Toc51664713"/>
      <w:bookmarkStart w:id="1133" w:name="_Toc51665194"/>
      <w:bookmarkStart w:id="1134" w:name="_Toc51665544"/>
      <w:bookmarkStart w:id="1135" w:name="_Toc51670433"/>
      <w:r w:rsidRPr="00B04B1B">
        <w:t>Структурная схема подсистемы внешней памяти</w:t>
      </w:r>
      <w:bookmarkEnd w:id="1131"/>
      <w:bookmarkEnd w:id="1132"/>
      <w:bookmarkEnd w:id="1133"/>
      <w:bookmarkEnd w:id="1134"/>
      <w:bookmarkEnd w:id="1135"/>
    </w:p>
    <w:p w:rsidR="009F418C" w:rsidRPr="00B04B1B" w:rsidRDefault="009F418C" w:rsidP="009F418C">
      <w:pPr>
        <w:pStyle w:val="afffffff0"/>
      </w:pPr>
      <w:r w:rsidRPr="00B04B1B">
        <w:t xml:space="preserve">Структурная схема подсистемы внешней памяти представлена на рисунке </w:t>
      </w:r>
      <w:r w:rsidR="00FE09A8">
        <w:fldChar w:fldCharType="begin"/>
      </w:r>
      <w:r w:rsidR="00FE09A8">
        <w:instrText xml:space="preserve"> REF _Ref3305731 \h  \* MERGEFORMAT </w:instrText>
      </w:r>
      <w:r w:rsidR="00FE09A8">
        <w:fldChar w:fldCharType="separate"/>
      </w:r>
      <w:r w:rsidR="00785D22" w:rsidRPr="00785D22">
        <w:rPr>
          <w:vanish/>
        </w:rPr>
        <w:t xml:space="preserve">Рисунок </w:t>
      </w:r>
      <w:r w:rsidR="00785D22">
        <w:rPr>
          <w:noProof/>
        </w:rPr>
        <w:t>57</w:t>
      </w:r>
      <w:r w:rsidR="00FE09A8">
        <w:fldChar w:fldCharType="end"/>
      </w:r>
      <w:r w:rsidRPr="00B04B1B">
        <w:t>.</w:t>
      </w:r>
    </w:p>
    <w:p w:rsidR="009F418C" w:rsidRPr="00B04B1B" w:rsidRDefault="009F418C" w:rsidP="009F418C">
      <w:pPr>
        <w:pStyle w:val="afffffff0"/>
      </w:pPr>
    </w:p>
    <w:p w:rsidR="00B76F76" w:rsidRPr="00B04B1B" w:rsidRDefault="00A64338" w:rsidP="00B76F76">
      <w:pPr>
        <w:pStyle w:val="afffffff0"/>
        <w:keepNext/>
        <w:jc w:val="center"/>
      </w:pPr>
      <w:r w:rsidRPr="00B04B1B">
        <w:object w:dxaOrig="6450" w:dyaOrig="7335">
          <v:shape id="_x0000_i1034" type="#_x0000_t75" style="width:321pt;height:366.75pt" o:ole="">
            <v:imagedata r:id="rId80" o:title=""/>
          </v:shape>
          <o:OLEObject Type="Embed" ProgID="Visio.Drawing.15" ShapeID="_x0000_i1034" DrawAspect="Content" ObjectID="_1667209228" r:id="rId81"/>
        </w:object>
      </w:r>
    </w:p>
    <w:p w:rsidR="00AB6236" w:rsidRPr="00B04B1B" w:rsidRDefault="00B76F76" w:rsidP="00B76F76">
      <w:pPr>
        <w:pStyle w:val="affff3"/>
        <w:jc w:val="center"/>
      </w:pPr>
      <w:bookmarkStart w:id="1136" w:name="_Ref3305731"/>
      <w:bookmarkStart w:id="1137" w:name="_Toc3469651"/>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57</w:t>
      </w:r>
      <w:r w:rsidR="00FC5FA0" w:rsidRPr="00B04B1B">
        <w:rPr>
          <w:noProof/>
        </w:rPr>
        <w:fldChar w:fldCharType="end"/>
      </w:r>
      <w:bookmarkEnd w:id="1136"/>
      <w:r w:rsidRPr="00B04B1B">
        <w:t xml:space="preserve"> – Структурная схема подсистемы внешней памяти</w:t>
      </w:r>
      <w:bookmarkEnd w:id="1137"/>
    </w:p>
    <w:p w:rsidR="009F418C" w:rsidRPr="00B04B1B" w:rsidRDefault="009F418C" w:rsidP="009F418C">
      <w:pPr>
        <w:pStyle w:val="afffffff0"/>
      </w:pPr>
      <w:r w:rsidRPr="00B04B1B">
        <w:t>Подсистема внешней памяти включает в себя следующие основные компоненты:</w:t>
      </w:r>
    </w:p>
    <w:p w:rsidR="009F418C" w:rsidRPr="00B04B1B" w:rsidRDefault="003D63ED" w:rsidP="00A44AB1">
      <w:pPr>
        <w:pStyle w:val="afffffff0"/>
        <w:numPr>
          <w:ilvl w:val="0"/>
          <w:numId w:val="76"/>
        </w:numPr>
        <w:suppressAutoHyphens/>
        <w:autoSpaceDE w:val="0"/>
        <w:autoSpaceDN w:val="0"/>
        <w:adjustRightInd w:val="0"/>
      </w:pPr>
      <w:r w:rsidRPr="00B04B1B">
        <w:t>Контроллер внешней памяти;</w:t>
      </w:r>
    </w:p>
    <w:p w:rsidR="009F418C" w:rsidRPr="00B04B1B" w:rsidRDefault="009F418C" w:rsidP="00A44AB1">
      <w:pPr>
        <w:pStyle w:val="afffffff0"/>
        <w:numPr>
          <w:ilvl w:val="0"/>
          <w:numId w:val="76"/>
        </w:numPr>
        <w:suppressAutoHyphens/>
        <w:autoSpaceDE w:val="0"/>
        <w:autoSpaceDN w:val="0"/>
        <w:adjustRightInd w:val="0"/>
      </w:pPr>
      <w:r w:rsidRPr="00B04B1B">
        <w:t xml:space="preserve">Блоки сборки отладочной информации </w:t>
      </w:r>
      <w:r w:rsidRPr="00B04B1B">
        <w:rPr>
          <w:lang w:val="en-US"/>
        </w:rPr>
        <w:t>CRGL</w:t>
      </w:r>
      <w:r w:rsidRPr="00B04B1B">
        <w:t xml:space="preserve"> и </w:t>
      </w:r>
      <w:r w:rsidRPr="00B04B1B">
        <w:rPr>
          <w:lang w:val="en-US"/>
        </w:rPr>
        <w:t>MCLFIR</w:t>
      </w:r>
      <w:r w:rsidR="003D63ED" w:rsidRPr="00B04B1B">
        <w:t>;</w:t>
      </w:r>
    </w:p>
    <w:p w:rsidR="009F418C" w:rsidRPr="00B04B1B" w:rsidRDefault="009F418C" w:rsidP="00A44AB1">
      <w:pPr>
        <w:pStyle w:val="afffffff0"/>
        <w:numPr>
          <w:ilvl w:val="0"/>
          <w:numId w:val="76"/>
        </w:numPr>
        <w:suppressAutoHyphens/>
        <w:autoSpaceDE w:val="0"/>
        <w:autoSpaceDN w:val="0"/>
        <w:adjustRightInd w:val="0"/>
      </w:pPr>
      <w:r w:rsidRPr="00B04B1B">
        <w:t>Коммутационная среда, которая состоит из следующих элементов:</w:t>
      </w:r>
    </w:p>
    <w:p w:rsidR="009F418C" w:rsidRPr="00B04B1B" w:rsidRDefault="009F418C" w:rsidP="00A44AB1">
      <w:pPr>
        <w:pStyle w:val="afffffff0"/>
        <w:numPr>
          <w:ilvl w:val="1"/>
          <w:numId w:val="76"/>
        </w:numPr>
        <w:suppressAutoHyphens/>
        <w:autoSpaceDE w:val="0"/>
        <w:autoSpaceDN w:val="0"/>
        <w:adjustRightInd w:val="0"/>
      </w:pPr>
      <w:r w:rsidRPr="00B04B1B">
        <w:t xml:space="preserve">мост </w:t>
      </w:r>
      <w:r w:rsidRPr="00B04B1B">
        <w:rPr>
          <w:lang w:val="en-US"/>
        </w:rPr>
        <w:t>PLB</w:t>
      </w:r>
      <w:r w:rsidRPr="00B04B1B">
        <w:t>6</w:t>
      </w:r>
      <w:r w:rsidRPr="00B04B1B">
        <w:rPr>
          <w:lang w:val="en-US"/>
        </w:rPr>
        <w:t>MCIF</w:t>
      </w:r>
      <w:r w:rsidRPr="00B04B1B">
        <w:t xml:space="preserve">, через который контроллер внешней памяти подключается к шине </w:t>
      </w:r>
      <w:r w:rsidRPr="00B04B1B">
        <w:rPr>
          <w:lang w:val="en-US"/>
        </w:rPr>
        <w:t>PLB</w:t>
      </w:r>
      <w:r w:rsidRPr="00B04B1B">
        <w:t>6 подсистемы центрального процессора;</w:t>
      </w:r>
    </w:p>
    <w:p w:rsidR="009F418C" w:rsidRPr="00B04B1B" w:rsidRDefault="009F418C" w:rsidP="00A44AB1">
      <w:pPr>
        <w:pStyle w:val="afffffff0"/>
        <w:numPr>
          <w:ilvl w:val="1"/>
          <w:numId w:val="76"/>
        </w:numPr>
        <w:suppressAutoHyphens/>
        <w:autoSpaceDE w:val="0"/>
        <w:autoSpaceDN w:val="0"/>
        <w:adjustRightInd w:val="0"/>
      </w:pPr>
      <w:r w:rsidRPr="00B04B1B">
        <w:t xml:space="preserve">арбитр </w:t>
      </w:r>
      <w:r w:rsidRPr="00B04B1B">
        <w:rPr>
          <w:lang w:val="en-US"/>
        </w:rPr>
        <w:t>DCR</w:t>
      </w:r>
      <w:r w:rsidRPr="00B04B1B">
        <w:t xml:space="preserve">, через который компоненты подсистемы внешней памяти подключаются к шине </w:t>
      </w:r>
      <w:r w:rsidRPr="00B04B1B">
        <w:rPr>
          <w:lang w:val="en-US"/>
        </w:rPr>
        <w:t>DCR</w:t>
      </w:r>
      <w:r w:rsidRPr="00B04B1B">
        <w:t xml:space="preserve"> подсистемы центрального процессора.</w:t>
      </w:r>
    </w:p>
    <w:p w:rsidR="009F418C" w:rsidRPr="00B04B1B" w:rsidRDefault="009F418C" w:rsidP="009F418C">
      <w:pPr>
        <w:pStyle w:val="af2"/>
        <w:rPr>
          <w:lang w:eastAsia="en-US"/>
        </w:rPr>
      </w:pPr>
    </w:p>
    <w:p w:rsidR="009C2E90" w:rsidRPr="00B04B1B" w:rsidRDefault="009C2E90" w:rsidP="00E25868">
      <w:pPr>
        <w:pStyle w:val="51"/>
      </w:pPr>
      <w:bookmarkStart w:id="1138" w:name="_Toc523127799"/>
      <w:bookmarkStart w:id="1139" w:name="_Ref526507536"/>
      <w:bookmarkStart w:id="1140" w:name="_Toc530133502"/>
      <w:bookmarkStart w:id="1141" w:name="_Toc7194759"/>
      <w:bookmarkStart w:id="1142" w:name="_Toc51664714"/>
      <w:bookmarkStart w:id="1143" w:name="_Toc51665195"/>
      <w:bookmarkStart w:id="1144" w:name="_Toc51665545"/>
      <w:bookmarkStart w:id="1145" w:name="_Toc51670434"/>
      <w:r w:rsidRPr="00B04B1B">
        <w:t>Контроллер интерфейса с внешней памятью (EMI</w:t>
      </w:r>
      <w:bookmarkEnd w:id="1138"/>
      <w:r w:rsidRPr="00B04B1B">
        <w:t>)</w:t>
      </w:r>
      <w:bookmarkEnd w:id="1139"/>
      <w:bookmarkEnd w:id="1140"/>
      <w:bookmarkEnd w:id="1141"/>
      <w:bookmarkEnd w:id="1142"/>
      <w:bookmarkEnd w:id="1143"/>
      <w:bookmarkEnd w:id="1144"/>
      <w:bookmarkEnd w:id="1145"/>
    </w:p>
    <w:p w:rsidR="009C2E90" w:rsidRPr="00B04B1B" w:rsidRDefault="009C2E90" w:rsidP="000E044C">
      <w:pPr>
        <w:pStyle w:val="7"/>
        <w:rPr>
          <w:lang w:eastAsia="ru-RU"/>
        </w:rPr>
      </w:pPr>
      <w:bookmarkStart w:id="1146" w:name="_Toc457277611"/>
      <w:bookmarkStart w:id="1147" w:name="_Toc473711818"/>
      <w:bookmarkStart w:id="1148" w:name="_Toc518379855"/>
      <w:bookmarkStart w:id="1149" w:name="_Toc27983074"/>
      <w:bookmarkStart w:id="1150" w:name="_Toc291581759"/>
      <w:bookmarkStart w:id="1151" w:name="_Toc489026050"/>
      <w:r w:rsidRPr="00B04B1B">
        <w:rPr>
          <w:lang w:eastAsia="ru-RU"/>
        </w:rPr>
        <w:t xml:space="preserve">Общие </w:t>
      </w:r>
      <w:bookmarkEnd w:id="1146"/>
      <w:bookmarkEnd w:id="1147"/>
      <w:bookmarkEnd w:id="1148"/>
      <w:bookmarkEnd w:id="1149"/>
      <w:r w:rsidRPr="00B04B1B">
        <w:rPr>
          <w:lang w:eastAsia="ru-RU"/>
        </w:rPr>
        <w:t>сведения</w:t>
      </w:r>
      <w:bookmarkEnd w:id="1150"/>
      <w:bookmarkEnd w:id="1151"/>
    </w:p>
    <w:p w:rsidR="009C2E90" w:rsidRPr="00B04B1B" w:rsidRDefault="009C2E90" w:rsidP="009C2E90">
      <w:pPr>
        <w:pStyle w:val="afffffff0"/>
      </w:pPr>
      <w:r w:rsidRPr="00B04B1B">
        <w:t xml:space="preserve">Контроллер интерфейса с внешней памятью (далее по тексту – контроллер EMI) обеспечивает обмен информацией между процессором и устройствами, подключенными к внешней шине. Работа блока интерфейса с внешней шиной синхронизируется тактовым сигналом, независимым от тактового сигнала работы процессора, что позволяет выбрать тактовую частоту работы устройств на внешней шине оптимальным образом. Тактовый сигнал для блока интерфейса задается внешним тактовым генератором. </w:t>
      </w:r>
    </w:p>
    <w:p w:rsidR="009A36C0" w:rsidRDefault="009A36C0">
      <w:pPr>
        <w:spacing w:after="160" w:line="259" w:lineRule="auto"/>
        <w:ind w:left="0" w:right="0" w:firstLine="0"/>
        <w:jc w:val="left"/>
        <w:rPr>
          <w:sz w:val="24"/>
          <w:lang w:eastAsia="ru-RU"/>
        </w:rPr>
      </w:pPr>
      <w:r>
        <w:br w:type="page"/>
      </w:r>
    </w:p>
    <w:p w:rsidR="009C2E90" w:rsidRPr="00B04B1B" w:rsidRDefault="009C2E90" w:rsidP="009C2E90">
      <w:pPr>
        <w:pStyle w:val="afffffff0"/>
        <w:ind w:left="0" w:firstLine="0"/>
      </w:pPr>
    </w:p>
    <w:p w:rsidR="009C2E90" w:rsidRPr="00E5608D" w:rsidRDefault="009C2E90" w:rsidP="000E044C">
      <w:pPr>
        <w:pStyle w:val="7"/>
        <w:rPr>
          <w:lang w:val="ru-RU" w:eastAsia="ru-RU"/>
        </w:rPr>
      </w:pPr>
      <w:bookmarkStart w:id="1152" w:name="_Toc291581760"/>
      <w:bookmarkStart w:id="1153" w:name="_Toc489026051"/>
      <w:r w:rsidRPr="00E5608D">
        <w:rPr>
          <w:lang w:val="ru-RU" w:eastAsia="ru-RU"/>
        </w:rPr>
        <w:t>Основные режимы работы и характеристики интерфейса</w:t>
      </w:r>
      <w:bookmarkEnd w:id="1152"/>
      <w:bookmarkEnd w:id="1153"/>
    </w:p>
    <w:p w:rsidR="009C2E90" w:rsidRPr="00B04B1B" w:rsidRDefault="009C2E90" w:rsidP="009C2E90">
      <w:pPr>
        <w:pStyle w:val="afffffff0"/>
      </w:pPr>
      <w:r w:rsidRPr="00B04B1B">
        <w:rPr>
          <w:lang w:val="en-US"/>
        </w:rPr>
        <w:t>EMI</w:t>
      </w:r>
      <w:r w:rsidRPr="00B04B1B">
        <w:t xml:space="preserve"> поддерживает мультипроцессорный режим работы с общей внешней шиной и имеет два основных режима работы - “Master” и “Slave”.</w:t>
      </w:r>
    </w:p>
    <w:p w:rsidR="009C2E90" w:rsidRPr="00B04B1B" w:rsidRDefault="009C2E90" w:rsidP="009C2E90">
      <w:pPr>
        <w:pStyle w:val="afffffff0"/>
      </w:pPr>
      <w:r w:rsidRPr="00B04B1B">
        <w:t xml:space="preserve">Начальный режим работы контролера </w:t>
      </w:r>
      <w:r w:rsidRPr="00B04B1B">
        <w:rPr>
          <w:lang w:val="en-US"/>
        </w:rPr>
        <w:t>EMI</w:t>
      </w:r>
      <w:r w:rsidRPr="00B04B1B">
        <w:t xml:space="preserve"> задается при помощи вывода </w:t>
      </w:r>
      <w:r w:rsidRPr="00B04B1B">
        <w:rPr>
          <w:lang w:val="en-US"/>
        </w:rPr>
        <w:t>BIS</w:t>
      </w:r>
      <w:r w:rsidRPr="00B04B1B">
        <w:t xml:space="preserve"> (см. п. </w:t>
      </w:r>
      <w:r w:rsidR="00FE09A8">
        <w:fldChar w:fldCharType="begin"/>
      </w:r>
      <w:r w:rsidR="00FE09A8">
        <w:instrText xml:space="preserve"> REF _Ref526343966 \w \h  \* MERGEFORMAT </w:instrText>
      </w:r>
      <w:r w:rsidR="00FE09A8">
        <w:fldChar w:fldCharType="separate"/>
      </w:r>
      <w:r w:rsidR="00785D22">
        <w:t>1.2.3</w:t>
      </w:r>
      <w:r w:rsidR="00FE09A8">
        <w:fldChar w:fldCharType="end"/>
      </w:r>
      <w:r w:rsidRPr="00B04B1B">
        <w:t>):</w:t>
      </w:r>
    </w:p>
    <w:p w:rsidR="009C2E90" w:rsidRPr="00B04B1B" w:rsidRDefault="009C2E90" w:rsidP="00A44AB1">
      <w:pPr>
        <w:pStyle w:val="afffffff0"/>
        <w:numPr>
          <w:ilvl w:val="0"/>
          <w:numId w:val="78"/>
        </w:numPr>
      </w:pPr>
      <w:r w:rsidRPr="00B04B1B">
        <w:rPr>
          <w:lang w:val="en-US"/>
        </w:rPr>
        <w:t>BIS=0 –</w:t>
      </w:r>
      <w:r w:rsidRPr="00B04B1B">
        <w:t xml:space="preserve"> режим </w:t>
      </w:r>
      <w:r w:rsidRPr="00B04B1B">
        <w:rPr>
          <w:lang w:val="en-US"/>
        </w:rPr>
        <w:t>Slave</w:t>
      </w:r>
      <w:r w:rsidRPr="00B04B1B">
        <w:t>;</w:t>
      </w:r>
    </w:p>
    <w:p w:rsidR="009C2E90" w:rsidRPr="00B04B1B" w:rsidRDefault="009C2E90" w:rsidP="00A44AB1">
      <w:pPr>
        <w:pStyle w:val="afffffff0"/>
        <w:numPr>
          <w:ilvl w:val="0"/>
          <w:numId w:val="78"/>
        </w:numPr>
      </w:pPr>
      <w:r w:rsidRPr="00B04B1B">
        <w:rPr>
          <w:lang w:val="en-US"/>
        </w:rPr>
        <w:t>BIS=1 –</w:t>
      </w:r>
      <w:r w:rsidRPr="00B04B1B">
        <w:t xml:space="preserve"> режим </w:t>
      </w:r>
      <w:r w:rsidRPr="00B04B1B">
        <w:rPr>
          <w:lang w:val="en-US"/>
        </w:rPr>
        <w:t>Master</w:t>
      </w:r>
      <w:r w:rsidRPr="00B04B1B">
        <w:t>.</w:t>
      </w:r>
    </w:p>
    <w:p w:rsidR="00CC74F3" w:rsidRPr="00B04B1B" w:rsidRDefault="00CC74F3" w:rsidP="00CC74F3">
      <w:pPr>
        <w:pStyle w:val="afffffff0"/>
        <w:ind w:left="1097" w:firstLine="0"/>
      </w:pPr>
    </w:p>
    <w:p w:rsidR="009C2E90" w:rsidRPr="00B04B1B" w:rsidRDefault="009C2E90" w:rsidP="00E25868">
      <w:pPr>
        <w:pStyle w:val="8"/>
        <w:rPr>
          <w:lang w:eastAsia="ru-RU"/>
        </w:rPr>
      </w:pPr>
      <w:bookmarkStart w:id="1154" w:name="_Toc291581761"/>
      <w:r w:rsidRPr="00B04B1B">
        <w:rPr>
          <w:lang w:eastAsia="ru-RU"/>
        </w:rPr>
        <w:t>Режим “Master”</w:t>
      </w:r>
      <w:bookmarkEnd w:id="1154"/>
    </w:p>
    <w:p w:rsidR="009C2E90" w:rsidRPr="00B04B1B" w:rsidRDefault="009C2E90" w:rsidP="009C2E90">
      <w:pPr>
        <w:pStyle w:val="afffffff0"/>
      </w:pPr>
      <w:bookmarkStart w:id="1155" w:name="_Toc457277613"/>
      <w:r w:rsidRPr="00B04B1B">
        <w:t>В режиме “Master” процессор является активным устройством, управляющим внешней шиной. В данном режиме EMI позволяет осуществлять обращения к шести банкам внешней памяти в режиме произвольного доступа.</w:t>
      </w:r>
    </w:p>
    <w:p w:rsidR="009C2E90" w:rsidRPr="00B04B1B" w:rsidRDefault="009C2E90" w:rsidP="009C2E90">
      <w:pPr>
        <w:pStyle w:val="afffffff0"/>
      </w:pPr>
      <w:r w:rsidRPr="00B04B1B">
        <w:t>Общий объем адресуемой памяти составляет 2</w:t>
      </w:r>
      <w:r w:rsidR="00AF3900">
        <w:t>Гбайт</w:t>
      </w:r>
      <w:r w:rsidRPr="00B04B1B">
        <w:t xml:space="preserve"> (без учета дополнительной памяти для повышения помехоустойчивости). </w:t>
      </w:r>
      <w:r w:rsidRPr="00B04B1B">
        <w:rPr>
          <w:lang w:val="en-US"/>
        </w:rPr>
        <w:t>EMI</w:t>
      </w:r>
      <w:r w:rsidRPr="00B04B1B">
        <w:t xml:space="preserve"> обеспечивает работу с данными с точностью до байта. </w:t>
      </w:r>
    </w:p>
    <w:p w:rsidR="009C2E90" w:rsidRPr="00B04B1B" w:rsidRDefault="009C2E90" w:rsidP="009C2E90">
      <w:pPr>
        <w:pStyle w:val="afffffff0"/>
      </w:pPr>
      <w:r w:rsidRPr="00B04B1B">
        <w:t>EMI обеспечивает работу с микросхемами асинхронной статической памяти (</w:t>
      </w:r>
      <w:r w:rsidRPr="00B04B1B">
        <w:rPr>
          <w:lang w:val="en-US"/>
        </w:rPr>
        <w:t>SRAM</w:t>
      </w:r>
      <w:r w:rsidRPr="00B04B1B">
        <w:t>), синхронной динамической памяти (</w:t>
      </w:r>
      <w:r w:rsidRPr="00B04B1B">
        <w:rPr>
          <w:lang w:val="en-US"/>
        </w:rPr>
        <w:t>SDRAM</w:t>
      </w:r>
      <w:r w:rsidRPr="00B04B1B">
        <w:t>) и синхронной статической памяти (</w:t>
      </w:r>
      <w:r w:rsidRPr="00B04B1B">
        <w:rPr>
          <w:lang w:val="en-US"/>
        </w:rPr>
        <w:t>SSRAM</w:t>
      </w:r>
      <w:r w:rsidRPr="00B04B1B">
        <w:t>) без использования дополнительного внешнего оборудования. Возможность программной настройки интерфейса позволяет процессору эффективно работать с микросхемами внешней памяти различного объёма и быстродействия.</w:t>
      </w:r>
    </w:p>
    <w:p w:rsidR="009C2E90" w:rsidRPr="00B04B1B" w:rsidRDefault="009C2E90" w:rsidP="009C2E90">
      <w:pPr>
        <w:pStyle w:val="afffffff0"/>
      </w:pPr>
      <w:r w:rsidRPr="00B04B1B">
        <w:t>Режим регенерации внешней памяти типа SDRAM поддерживается аппаратно. Начальная инициализация микросхем SDRAM может осуществляться как самим процессором, так и внешним устройством.</w:t>
      </w:r>
    </w:p>
    <w:p w:rsidR="009C2E90" w:rsidRPr="00B04B1B" w:rsidRDefault="009C2E90" w:rsidP="00E25868">
      <w:pPr>
        <w:pStyle w:val="8"/>
        <w:rPr>
          <w:bCs/>
          <w:lang w:eastAsia="ru-RU"/>
        </w:rPr>
      </w:pPr>
      <w:bookmarkStart w:id="1156" w:name="_Toc473711820"/>
      <w:bookmarkStart w:id="1157" w:name="_Toc518379857"/>
      <w:bookmarkStart w:id="1158" w:name="_Toc27983076"/>
      <w:bookmarkStart w:id="1159" w:name="_Toc291581762"/>
      <w:r w:rsidRPr="00B04B1B">
        <w:rPr>
          <w:lang w:eastAsia="ru-RU"/>
        </w:rPr>
        <w:t>Режим “Slave”</w:t>
      </w:r>
      <w:bookmarkEnd w:id="1155"/>
      <w:bookmarkEnd w:id="1156"/>
      <w:bookmarkEnd w:id="1157"/>
      <w:bookmarkEnd w:id="1158"/>
      <w:bookmarkEnd w:id="1159"/>
    </w:p>
    <w:p w:rsidR="009C2E90" w:rsidRPr="00B04B1B" w:rsidRDefault="009C2E90" w:rsidP="009C2E90">
      <w:pPr>
        <w:pStyle w:val="afffffff0"/>
      </w:pPr>
      <w:r w:rsidRPr="00B04B1B">
        <w:t xml:space="preserve">В режиме “Slave” процессор является пассивным устройством, не управляющим внешней шиной. Шина данных, шина адреса и все управляющие выводы блока в этом режиме переводятся в высокоимпедансное состояние, что позволяет осуществлять операции чтения и записи с внешней памятью под управлением внешнего устройства. </w:t>
      </w:r>
    </w:p>
    <w:p w:rsidR="009C2E90" w:rsidRPr="00E5608D" w:rsidRDefault="009C2E90" w:rsidP="000E044C">
      <w:pPr>
        <w:pStyle w:val="7"/>
        <w:rPr>
          <w:lang w:val="ru-RU" w:eastAsia="ru-RU"/>
        </w:rPr>
      </w:pPr>
      <w:bookmarkStart w:id="1160" w:name="_Toc457277614"/>
      <w:bookmarkStart w:id="1161" w:name="_Toc473711821"/>
      <w:bookmarkStart w:id="1162" w:name="_Toc518379858"/>
      <w:bookmarkStart w:id="1163" w:name="_Toc27983077"/>
      <w:bookmarkStart w:id="1164" w:name="_Toc291581763"/>
      <w:bookmarkStart w:id="1165" w:name="_Toc489026052"/>
      <w:r w:rsidRPr="00E5608D">
        <w:rPr>
          <w:lang w:val="ru-RU" w:eastAsia="ru-RU"/>
        </w:rPr>
        <w:t>Структурная схема интерфейса с внешней шиной</w:t>
      </w:r>
      <w:bookmarkEnd w:id="1160"/>
      <w:bookmarkEnd w:id="1161"/>
      <w:bookmarkEnd w:id="1162"/>
      <w:bookmarkEnd w:id="1163"/>
      <w:bookmarkEnd w:id="1164"/>
      <w:bookmarkEnd w:id="1165"/>
    </w:p>
    <w:p w:rsidR="00D940AD" w:rsidRPr="00D940AD" w:rsidRDefault="009C2E90" w:rsidP="00D940AD">
      <w:pPr>
        <w:pStyle w:val="afffffff0"/>
        <w:rPr>
          <w:vanish/>
        </w:rPr>
      </w:pPr>
      <w:r w:rsidRPr="00B04B1B">
        <w:t xml:space="preserve">Структурная схема блока EMI </w:t>
      </w:r>
      <w:r w:rsidR="00D940AD" w:rsidRPr="00B04B1B">
        <w:t xml:space="preserve">представлена на рисунке </w:t>
      </w:r>
      <w:r w:rsidR="00FE09A8">
        <w:fldChar w:fldCharType="begin"/>
      </w:r>
      <w:r w:rsidR="00FE09A8">
        <w:instrText xml:space="preserve"> REF _Ref3287938 \h  \* MERGEFORMAT </w:instrText>
      </w:r>
      <w:r w:rsidR="00FE09A8">
        <w:fldChar w:fldCharType="separate"/>
      </w:r>
      <w:r w:rsidR="00D940AD" w:rsidRPr="00D940AD">
        <w:rPr>
          <w:vanish/>
        </w:rPr>
        <w:t>Рисунок</w:t>
      </w:r>
      <w:r w:rsidR="00D940AD" w:rsidRPr="00D940AD">
        <w:rPr>
          <w:noProof/>
          <w:vanish/>
        </w:rPr>
        <w:t xml:space="preserve"> </w:t>
      </w:r>
      <w:r w:rsidR="00D940AD">
        <w:rPr>
          <w:noProof/>
        </w:rPr>
        <w:t>58</w:t>
      </w:r>
      <w:r w:rsidR="00FE09A8">
        <w:fldChar w:fldCharType="end"/>
      </w:r>
      <w:r w:rsidR="00D940AD" w:rsidRPr="00B04B1B">
        <w:t>.</w:t>
      </w:r>
    </w:p>
    <w:p w:rsidR="00D940AD" w:rsidRDefault="00080341" w:rsidP="00D940AD">
      <w:pPr>
        <w:pStyle w:val="afffffff0"/>
      </w:pPr>
      <w:r w:rsidRPr="00D940AD">
        <w:object w:dxaOrig="9912" w:dyaOrig="7380">
          <v:shape id="_x0000_i1035" type="#_x0000_t75" style="width:323.25pt;height:242.25pt" o:ole="">
            <v:imagedata r:id="rId82" o:title=""/>
          </v:shape>
          <o:OLEObject Type="Embed" ProgID="Visio.Drawing.11" ShapeID="_x0000_i1035" DrawAspect="Content" ObjectID="_1667209229" r:id="rId83"/>
        </w:object>
      </w:r>
    </w:p>
    <w:p w:rsidR="00D940AD" w:rsidRPr="00B04B1B" w:rsidRDefault="00D940AD" w:rsidP="000E044C">
      <w:pPr>
        <w:pStyle w:val="afffffff0"/>
        <w:ind w:left="0" w:firstLine="0"/>
        <w:jc w:val="center"/>
      </w:pPr>
      <w:bookmarkStart w:id="1166" w:name="_Ref3287938"/>
      <w:bookmarkStart w:id="1167" w:name="_Toc3469652"/>
    </w:p>
    <w:p w:rsidR="009C2E90" w:rsidRPr="00B04B1B" w:rsidRDefault="009C2E90" w:rsidP="009C2E90">
      <w:pPr>
        <w:pStyle w:val="afffffff0"/>
        <w:jc w:val="center"/>
      </w:pPr>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58</w:t>
      </w:r>
      <w:r w:rsidR="00FC5FA0" w:rsidRPr="00B04B1B">
        <w:rPr>
          <w:noProof/>
        </w:rPr>
        <w:fldChar w:fldCharType="end"/>
      </w:r>
      <w:bookmarkEnd w:id="1166"/>
      <w:r w:rsidRPr="00B04B1B">
        <w:t xml:space="preserve"> – Структурная схема блока интерфейса с внешней шиной</w:t>
      </w:r>
      <w:bookmarkEnd w:id="1167"/>
    </w:p>
    <w:p w:rsidR="009C2E90" w:rsidRPr="00B04B1B" w:rsidRDefault="009C2E90" w:rsidP="009C2E90">
      <w:pPr>
        <w:pStyle w:val="afffffff0"/>
      </w:pPr>
      <w:r w:rsidRPr="00B04B1B">
        <w:lastRenderedPageBreak/>
        <w:t>Контроллер EMI содержит следующие узлы:</w:t>
      </w:r>
    </w:p>
    <w:p w:rsidR="009C2E90" w:rsidRPr="00B04B1B" w:rsidRDefault="009C2E90" w:rsidP="00A44AB1">
      <w:pPr>
        <w:pStyle w:val="afffffff0"/>
        <w:numPr>
          <w:ilvl w:val="0"/>
          <w:numId w:val="77"/>
        </w:numPr>
      </w:pPr>
      <w:r w:rsidRPr="00B04B1B">
        <w:rPr>
          <w:b/>
          <w:lang w:val="en-US"/>
        </w:rPr>
        <w:t>MSIF</w:t>
      </w:r>
      <w:r w:rsidRPr="00B04B1B">
        <w:rPr>
          <w:b/>
        </w:rPr>
        <w:t xml:space="preserve"> </w:t>
      </w:r>
      <w:r w:rsidRPr="00B04B1B">
        <w:rPr>
          <w:b/>
          <w:lang w:val="en-US"/>
        </w:rPr>
        <w:t>SLAVE</w:t>
      </w:r>
      <w:r w:rsidRPr="00B04B1B">
        <w:rPr>
          <w:b/>
        </w:rPr>
        <w:t xml:space="preserve"> - </w:t>
      </w:r>
      <w:r w:rsidRPr="00B04B1B">
        <w:t xml:space="preserve">блок, преобразующий запросы с внутренней шины межблочных соединений типа </w:t>
      </w:r>
      <w:r w:rsidRPr="00B04B1B">
        <w:rPr>
          <w:lang w:val="en-US"/>
        </w:rPr>
        <w:t>MSIF</w:t>
      </w:r>
      <w:r w:rsidRPr="00B04B1B">
        <w:t xml:space="preserve"> </w:t>
      </w:r>
      <w:r w:rsidRPr="00B04B1B">
        <w:rPr>
          <w:lang w:val="en-US"/>
        </w:rPr>
        <w:t>II</w:t>
      </w:r>
      <w:r w:rsidRPr="00B04B1B">
        <w:t xml:space="preserve"> в сигналы, управляющие работой блока интерфейса</w:t>
      </w:r>
      <w:r w:rsidR="00922399">
        <w:t xml:space="preserve"> </w:t>
      </w:r>
      <w:r w:rsidRPr="00B04B1B">
        <w:t>с внешней памятью.</w:t>
      </w:r>
    </w:p>
    <w:p w:rsidR="009C2E90" w:rsidRPr="00B04B1B" w:rsidRDefault="009C2E90" w:rsidP="00A44AB1">
      <w:pPr>
        <w:pStyle w:val="afffffff0"/>
        <w:numPr>
          <w:ilvl w:val="0"/>
          <w:numId w:val="77"/>
        </w:numPr>
      </w:pPr>
      <w:r w:rsidRPr="00B04B1B">
        <w:rPr>
          <w:b/>
          <w:lang w:val="en-US"/>
        </w:rPr>
        <w:t>AXI</w:t>
      </w:r>
      <w:r w:rsidRPr="00B04B1B">
        <w:rPr>
          <w:b/>
        </w:rPr>
        <w:t xml:space="preserve"> </w:t>
      </w:r>
      <w:r w:rsidRPr="00B04B1B">
        <w:rPr>
          <w:b/>
          <w:lang w:val="en-US"/>
        </w:rPr>
        <w:t>APB</w:t>
      </w:r>
      <w:r w:rsidRPr="00B04B1B">
        <w:rPr>
          <w:b/>
        </w:rPr>
        <w:t xml:space="preserve"> - </w:t>
      </w:r>
      <w:r w:rsidRPr="00B04B1B">
        <w:t xml:space="preserve">блок, преобразующий сигналы периферийной шины процессора типа </w:t>
      </w:r>
      <w:r w:rsidRPr="00B04B1B">
        <w:rPr>
          <w:lang w:val="en-US"/>
        </w:rPr>
        <w:t>AMBA</w:t>
      </w:r>
      <w:r w:rsidRPr="00B04B1B">
        <w:t xml:space="preserve"> </w:t>
      </w:r>
      <w:r w:rsidRPr="00B04B1B">
        <w:rPr>
          <w:lang w:val="en-US"/>
        </w:rPr>
        <w:t>APB</w:t>
      </w:r>
      <w:r w:rsidRPr="00B04B1B">
        <w:t xml:space="preserve"> в сигналы управления чтением и записью конфигурационных регистров процессора.</w:t>
      </w:r>
    </w:p>
    <w:p w:rsidR="009C2E90" w:rsidRPr="00B04B1B" w:rsidRDefault="009C2E90" w:rsidP="00A44AB1">
      <w:pPr>
        <w:pStyle w:val="afffffff0"/>
        <w:numPr>
          <w:ilvl w:val="0"/>
          <w:numId w:val="77"/>
        </w:numPr>
      </w:pPr>
      <w:r w:rsidRPr="00B04B1B">
        <w:rPr>
          <w:b/>
          <w:lang w:val="en-US"/>
        </w:rPr>
        <w:t>HDEC</w:t>
      </w:r>
      <w:r w:rsidR="00922399">
        <w:rPr>
          <w:b/>
        </w:rPr>
        <w:t xml:space="preserve"> </w:t>
      </w:r>
      <w:r w:rsidRPr="00B04B1B">
        <w:t>(</w:t>
      </w:r>
      <w:r w:rsidRPr="00B04B1B">
        <w:rPr>
          <w:lang w:val="en-US"/>
        </w:rPr>
        <w:t>Hamming</w:t>
      </w:r>
      <w:r w:rsidRPr="00B04B1B">
        <w:t xml:space="preserve"> </w:t>
      </w:r>
      <w:r w:rsidRPr="00B04B1B">
        <w:rPr>
          <w:lang w:val="en-US"/>
        </w:rPr>
        <w:t>Decoder</w:t>
      </w:r>
      <w:r w:rsidRPr="00B04B1B">
        <w:t xml:space="preserve">) </w:t>
      </w:r>
      <w:r w:rsidRPr="00B04B1B">
        <w:rPr>
          <w:b/>
        </w:rPr>
        <w:t>–</w:t>
      </w:r>
      <w:r w:rsidRPr="00B04B1B">
        <w:t xml:space="preserve"> блок обнаружения и исправления однократных ошибок в считываемых данных и обнаружения двукратных ошибок.</w:t>
      </w:r>
    </w:p>
    <w:p w:rsidR="009C2E90" w:rsidRPr="00B04B1B" w:rsidRDefault="009C2E90" w:rsidP="00A44AB1">
      <w:pPr>
        <w:pStyle w:val="afffffff0"/>
        <w:numPr>
          <w:ilvl w:val="0"/>
          <w:numId w:val="77"/>
        </w:numPr>
      </w:pPr>
      <w:r w:rsidRPr="00B04B1B">
        <w:rPr>
          <w:b/>
          <w:lang w:val="en-US"/>
        </w:rPr>
        <w:t>HCOD</w:t>
      </w:r>
      <w:r w:rsidR="00922399">
        <w:rPr>
          <w:b/>
        </w:rPr>
        <w:t xml:space="preserve"> </w:t>
      </w:r>
      <w:r w:rsidRPr="00B04B1B">
        <w:t>(</w:t>
      </w:r>
      <w:r w:rsidRPr="00B04B1B">
        <w:rPr>
          <w:lang w:val="en-US"/>
        </w:rPr>
        <w:t>Hamming</w:t>
      </w:r>
      <w:r w:rsidRPr="00B04B1B">
        <w:t xml:space="preserve"> </w:t>
      </w:r>
      <w:r w:rsidRPr="00B04B1B">
        <w:rPr>
          <w:lang w:val="en-US"/>
        </w:rPr>
        <w:t>Coder</w:t>
      </w:r>
      <w:r w:rsidRPr="00B04B1B">
        <w:t xml:space="preserve">) </w:t>
      </w:r>
      <w:r w:rsidRPr="00B04B1B">
        <w:rPr>
          <w:b/>
        </w:rPr>
        <w:t>–</w:t>
      </w:r>
      <w:r w:rsidRPr="00B04B1B">
        <w:t xml:space="preserve"> блок, формирующий на шине данных избыточные биты помехоустойчивого кодирования. </w:t>
      </w:r>
    </w:p>
    <w:p w:rsidR="009C2E90" w:rsidRPr="00B04B1B" w:rsidRDefault="009C2E90" w:rsidP="00A44AB1">
      <w:pPr>
        <w:pStyle w:val="afffffff0"/>
        <w:numPr>
          <w:ilvl w:val="0"/>
          <w:numId w:val="77"/>
        </w:numPr>
      </w:pPr>
      <w:r w:rsidRPr="00B04B1B">
        <w:rPr>
          <w:b/>
          <w:lang w:val="en-US"/>
        </w:rPr>
        <w:t>CR</w:t>
      </w:r>
      <w:r w:rsidR="00922399">
        <w:rPr>
          <w:b/>
        </w:rPr>
        <w:t xml:space="preserve"> </w:t>
      </w:r>
      <w:r w:rsidRPr="00B04B1B">
        <w:t>(</w:t>
      </w:r>
      <w:r w:rsidRPr="00B04B1B">
        <w:rPr>
          <w:lang w:val="en-US"/>
        </w:rPr>
        <w:t>Control</w:t>
      </w:r>
      <w:r w:rsidRPr="00B04B1B">
        <w:t xml:space="preserve"> </w:t>
      </w:r>
      <w:r w:rsidRPr="00B04B1B">
        <w:rPr>
          <w:lang w:val="en-US"/>
        </w:rPr>
        <w:t>Register</w:t>
      </w:r>
      <w:r w:rsidRPr="00B04B1B">
        <w:t>) – блок регистров управления работой интерфейса.</w:t>
      </w:r>
    </w:p>
    <w:p w:rsidR="009C2E90" w:rsidRPr="00B04B1B" w:rsidRDefault="009C2E90" w:rsidP="00A44AB1">
      <w:pPr>
        <w:pStyle w:val="afffffff0"/>
        <w:numPr>
          <w:ilvl w:val="0"/>
          <w:numId w:val="77"/>
        </w:numPr>
      </w:pPr>
      <w:r w:rsidRPr="00B04B1B">
        <w:rPr>
          <w:b/>
          <w:lang w:val="en-US"/>
        </w:rPr>
        <w:t>IDS</w:t>
      </w:r>
      <w:r w:rsidRPr="00B04B1B">
        <w:t xml:space="preserve"> (</w:t>
      </w:r>
      <w:r w:rsidRPr="00B04B1B">
        <w:rPr>
          <w:lang w:val="en-US"/>
        </w:rPr>
        <w:t>Input</w:t>
      </w:r>
      <w:r w:rsidRPr="00B04B1B">
        <w:t xml:space="preserve"> </w:t>
      </w:r>
      <w:r w:rsidRPr="00B04B1B">
        <w:rPr>
          <w:lang w:val="en-US"/>
        </w:rPr>
        <w:t>Data</w:t>
      </w:r>
      <w:r w:rsidRPr="00B04B1B">
        <w:t xml:space="preserve"> </w:t>
      </w:r>
      <w:r w:rsidRPr="00B04B1B">
        <w:rPr>
          <w:lang w:val="en-US"/>
        </w:rPr>
        <w:t>Syncronize</w:t>
      </w:r>
      <w:r w:rsidRPr="00B04B1B">
        <w:t xml:space="preserve"> </w:t>
      </w:r>
      <w:r w:rsidRPr="00B04B1B">
        <w:rPr>
          <w:lang w:val="en-US"/>
        </w:rPr>
        <w:t>Buffer</w:t>
      </w:r>
      <w:r w:rsidRPr="00B04B1B">
        <w:t>) - буфер данных магазинного типа (</w:t>
      </w:r>
      <w:r w:rsidRPr="00B04B1B">
        <w:rPr>
          <w:lang w:val="en-US"/>
        </w:rPr>
        <w:t>FIFO</w:t>
      </w:r>
      <w:r w:rsidRPr="00B04B1B">
        <w:t xml:space="preserve">), предназначенный для синхронизации процессов, протекающих на внешней шине данных процессора и на ее внутренних входных шинах данных в режиме чтения процессора из внешней памяти (процессор в режиме </w:t>
      </w:r>
      <w:r w:rsidRPr="00B04B1B">
        <w:rPr>
          <w:lang w:val="en-US"/>
        </w:rPr>
        <w:t>Master</w:t>
      </w:r>
      <w:r w:rsidRPr="00B04B1B">
        <w:t>). Буфер позволяет существенно повысить производительность блока интерфейса при выполнении операций, требующих использования ресурсов внешней шины.</w:t>
      </w:r>
    </w:p>
    <w:p w:rsidR="009C2E90" w:rsidRPr="00B04B1B" w:rsidRDefault="009C2E90" w:rsidP="00A44AB1">
      <w:pPr>
        <w:pStyle w:val="afffffff0"/>
        <w:numPr>
          <w:ilvl w:val="0"/>
          <w:numId w:val="77"/>
        </w:numPr>
      </w:pPr>
      <w:r w:rsidRPr="00B04B1B">
        <w:rPr>
          <w:b/>
          <w:lang w:val="en-US"/>
        </w:rPr>
        <w:t>ODS</w:t>
      </w:r>
      <w:r w:rsidRPr="00B04B1B">
        <w:t xml:space="preserve"> (</w:t>
      </w:r>
      <w:r w:rsidRPr="00B04B1B">
        <w:rPr>
          <w:lang w:val="en-US"/>
        </w:rPr>
        <w:t>Output</w:t>
      </w:r>
      <w:r w:rsidRPr="00B04B1B">
        <w:t xml:space="preserve"> </w:t>
      </w:r>
      <w:r w:rsidRPr="00B04B1B">
        <w:rPr>
          <w:lang w:val="en-US"/>
        </w:rPr>
        <w:t>Data</w:t>
      </w:r>
      <w:r w:rsidRPr="00B04B1B">
        <w:t xml:space="preserve"> </w:t>
      </w:r>
      <w:r w:rsidRPr="00B04B1B">
        <w:rPr>
          <w:lang w:val="en-US"/>
        </w:rPr>
        <w:t>Syncronize</w:t>
      </w:r>
      <w:r w:rsidRPr="00B04B1B">
        <w:t xml:space="preserve"> </w:t>
      </w:r>
      <w:r w:rsidRPr="00B04B1B">
        <w:rPr>
          <w:lang w:val="en-US"/>
        </w:rPr>
        <w:t>Buffer</w:t>
      </w:r>
      <w:r w:rsidRPr="00B04B1B">
        <w:t>) - буфер данных магазинного типа (</w:t>
      </w:r>
      <w:r w:rsidRPr="00B04B1B">
        <w:rPr>
          <w:lang w:val="en-US"/>
        </w:rPr>
        <w:t>FIFO</w:t>
      </w:r>
      <w:r w:rsidRPr="00B04B1B">
        <w:t xml:space="preserve">), предназначенный для синхронизации процессов, протекающих на внешней шине данных процессора и на ее внутренних выходных шинах данных, как в режиме записи данных во внешнюю память (процессор в режиме </w:t>
      </w:r>
      <w:r w:rsidRPr="00B04B1B">
        <w:rPr>
          <w:lang w:val="en-US"/>
        </w:rPr>
        <w:t>Master</w:t>
      </w:r>
      <w:r w:rsidRPr="00B04B1B">
        <w:t>).</w:t>
      </w:r>
    </w:p>
    <w:p w:rsidR="009C2E90" w:rsidRPr="00B04B1B" w:rsidRDefault="009C2E90" w:rsidP="00A44AB1">
      <w:pPr>
        <w:pStyle w:val="afffffff0"/>
        <w:numPr>
          <w:ilvl w:val="0"/>
          <w:numId w:val="77"/>
        </w:numPr>
      </w:pPr>
      <w:r w:rsidRPr="00B04B1B">
        <w:rPr>
          <w:b/>
          <w:lang w:val="en-US"/>
        </w:rPr>
        <w:t>DIR</w:t>
      </w:r>
      <w:r w:rsidRPr="00B04B1B">
        <w:rPr>
          <w:b/>
        </w:rPr>
        <w:t xml:space="preserve"> </w:t>
      </w:r>
      <w:r w:rsidRPr="00B04B1B">
        <w:t>(</w:t>
      </w:r>
      <w:r w:rsidRPr="00B04B1B">
        <w:rPr>
          <w:lang w:val="en-US"/>
        </w:rPr>
        <w:t>Data</w:t>
      </w:r>
      <w:r w:rsidRPr="00B04B1B">
        <w:t xml:space="preserve"> </w:t>
      </w:r>
      <w:r w:rsidRPr="00B04B1B">
        <w:rPr>
          <w:lang w:val="en-US"/>
        </w:rPr>
        <w:t>input</w:t>
      </w:r>
      <w:r w:rsidRPr="00B04B1B">
        <w:t xml:space="preserve"> </w:t>
      </w:r>
      <w:r w:rsidRPr="00B04B1B">
        <w:rPr>
          <w:lang w:val="en-US"/>
        </w:rPr>
        <w:t>register</w:t>
      </w:r>
      <w:r w:rsidRPr="00B04B1B">
        <w:t>) - 40-разрядный входной регистр данных, предназначенный для промежуточного хранения информации при считывании данных из внешней памяти (процессор в режиме “</w:t>
      </w:r>
      <w:r w:rsidRPr="00B04B1B">
        <w:rPr>
          <w:lang w:val="en-US"/>
        </w:rPr>
        <w:t>Master</w:t>
      </w:r>
      <w:r w:rsidRPr="00B04B1B">
        <w:t>”).</w:t>
      </w:r>
    </w:p>
    <w:p w:rsidR="009C2E90" w:rsidRPr="00B04B1B" w:rsidRDefault="009C2E90" w:rsidP="00A44AB1">
      <w:pPr>
        <w:pStyle w:val="afffffff0"/>
        <w:numPr>
          <w:ilvl w:val="0"/>
          <w:numId w:val="77"/>
        </w:numPr>
      </w:pPr>
      <w:r w:rsidRPr="00B04B1B">
        <w:rPr>
          <w:b/>
          <w:lang w:val="en-US"/>
        </w:rPr>
        <w:t>DOR</w:t>
      </w:r>
      <w:r w:rsidRPr="00B04B1B">
        <w:rPr>
          <w:b/>
        </w:rPr>
        <w:t xml:space="preserve"> </w:t>
      </w:r>
      <w:r w:rsidRPr="00B04B1B">
        <w:t>(</w:t>
      </w:r>
      <w:r w:rsidRPr="00B04B1B">
        <w:rPr>
          <w:lang w:val="en-US"/>
        </w:rPr>
        <w:t>Data</w:t>
      </w:r>
      <w:r w:rsidRPr="00B04B1B">
        <w:t xml:space="preserve"> </w:t>
      </w:r>
      <w:r w:rsidRPr="00B04B1B">
        <w:rPr>
          <w:lang w:val="en-US"/>
        </w:rPr>
        <w:t>output</w:t>
      </w:r>
      <w:r w:rsidRPr="00B04B1B">
        <w:t xml:space="preserve"> </w:t>
      </w:r>
      <w:r w:rsidRPr="00B04B1B">
        <w:rPr>
          <w:lang w:val="en-US"/>
        </w:rPr>
        <w:t>register</w:t>
      </w:r>
      <w:r w:rsidRPr="00B04B1B">
        <w:t>) - 40-разрядный выходной регистр данных, предназначенный для промежуточного хранения информации при записи данных во внешнюю память (процессор в режиме “</w:t>
      </w:r>
      <w:r w:rsidRPr="00B04B1B">
        <w:rPr>
          <w:lang w:val="en-US"/>
        </w:rPr>
        <w:t>Master</w:t>
      </w:r>
      <w:r w:rsidRPr="00B04B1B">
        <w:t>”).</w:t>
      </w:r>
    </w:p>
    <w:p w:rsidR="009C2E90" w:rsidRPr="00B04B1B" w:rsidRDefault="009C2E90" w:rsidP="00A44AB1">
      <w:pPr>
        <w:pStyle w:val="afffffff0"/>
        <w:numPr>
          <w:ilvl w:val="0"/>
          <w:numId w:val="77"/>
        </w:numPr>
      </w:pPr>
      <w:r w:rsidRPr="00B04B1B">
        <w:rPr>
          <w:b/>
          <w:lang w:val="en-US"/>
        </w:rPr>
        <w:t>OAS</w:t>
      </w:r>
      <w:r w:rsidRPr="00B04B1B">
        <w:t xml:space="preserve"> (</w:t>
      </w:r>
      <w:r w:rsidRPr="00B04B1B">
        <w:rPr>
          <w:lang w:val="en-US"/>
        </w:rPr>
        <w:t>Output</w:t>
      </w:r>
      <w:r w:rsidRPr="00B04B1B">
        <w:t xml:space="preserve"> </w:t>
      </w:r>
      <w:r w:rsidRPr="00B04B1B">
        <w:rPr>
          <w:lang w:val="en-US"/>
        </w:rPr>
        <w:t>Address</w:t>
      </w:r>
      <w:r w:rsidRPr="00B04B1B">
        <w:t xml:space="preserve"> </w:t>
      </w:r>
      <w:r w:rsidRPr="00B04B1B">
        <w:rPr>
          <w:lang w:val="en-US"/>
        </w:rPr>
        <w:t>Syncronize</w:t>
      </w:r>
      <w:r w:rsidRPr="00B04B1B">
        <w:t xml:space="preserve"> </w:t>
      </w:r>
      <w:r w:rsidRPr="00B04B1B">
        <w:rPr>
          <w:lang w:val="en-US"/>
        </w:rPr>
        <w:t>Buffer</w:t>
      </w:r>
      <w:r w:rsidRPr="00B04B1B">
        <w:t>) - буфер данных магазинного типа (</w:t>
      </w:r>
      <w:r w:rsidRPr="00B04B1B">
        <w:rPr>
          <w:lang w:val="en-US"/>
        </w:rPr>
        <w:t>FIFO</w:t>
      </w:r>
      <w:r w:rsidRPr="00B04B1B">
        <w:t xml:space="preserve">), предназначенный для синхронизации процессов, протекающих на внешней шине адреса процессора и на ее внутренней выходной шине адреса при обращении процессора к внешней памяти (процессор в режиме </w:t>
      </w:r>
      <w:r w:rsidRPr="00B04B1B">
        <w:rPr>
          <w:lang w:val="en-US"/>
        </w:rPr>
        <w:t>Master</w:t>
      </w:r>
      <w:r w:rsidRPr="00B04B1B">
        <w:t>).</w:t>
      </w:r>
    </w:p>
    <w:p w:rsidR="009C2E90" w:rsidRPr="00B04B1B" w:rsidRDefault="009C2E90" w:rsidP="00A44AB1">
      <w:pPr>
        <w:pStyle w:val="afffffff0"/>
        <w:numPr>
          <w:ilvl w:val="0"/>
          <w:numId w:val="77"/>
        </w:numPr>
      </w:pPr>
      <w:r w:rsidRPr="00B04B1B">
        <w:rPr>
          <w:b/>
          <w:lang w:val="en-US"/>
        </w:rPr>
        <w:t>WAB</w:t>
      </w:r>
      <w:r w:rsidRPr="00B04B1B">
        <w:t xml:space="preserve"> (</w:t>
      </w:r>
      <w:r w:rsidRPr="00B04B1B">
        <w:rPr>
          <w:lang w:val="en-US"/>
        </w:rPr>
        <w:t>Write</w:t>
      </w:r>
      <w:r w:rsidRPr="00B04B1B">
        <w:t xml:space="preserve"> </w:t>
      </w:r>
      <w:r w:rsidRPr="00B04B1B">
        <w:rPr>
          <w:lang w:val="en-US"/>
        </w:rPr>
        <w:t>Address</w:t>
      </w:r>
      <w:r w:rsidRPr="00B04B1B">
        <w:t xml:space="preserve"> </w:t>
      </w:r>
      <w:r w:rsidRPr="00B04B1B">
        <w:rPr>
          <w:lang w:val="en-US"/>
        </w:rPr>
        <w:t>Buffer</w:t>
      </w:r>
      <w:r w:rsidRPr="00B04B1B">
        <w:t>) - буфер данных магазинного типа (</w:t>
      </w:r>
      <w:r w:rsidRPr="00B04B1B">
        <w:rPr>
          <w:lang w:val="en-US"/>
        </w:rPr>
        <w:t>FIFO</w:t>
      </w:r>
      <w:r w:rsidRPr="00B04B1B">
        <w:t xml:space="preserve">), предназначенный для временного хранения адресов внешней памяти при операциях записи данных (процессор в режиме </w:t>
      </w:r>
      <w:r w:rsidRPr="00B04B1B">
        <w:rPr>
          <w:lang w:val="en-US"/>
        </w:rPr>
        <w:t>Master</w:t>
      </w:r>
      <w:r w:rsidRPr="00B04B1B">
        <w:t xml:space="preserve">). Буфер используется для накопления пакетов операций записи во внешнюю память с целью оптимизации использования внешней шины процессора. </w:t>
      </w:r>
    </w:p>
    <w:p w:rsidR="009C2E90" w:rsidRPr="00B04B1B" w:rsidRDefault="009C2E90" w:rsidP="00A44AB1">
      <w:pPr>
        <w:pStyle w:val="afffffff0"/>
        <w:numPr>
          <w:ilvl w:val="0"/>
          <w:numId w:val="77"/>
        </w:numPr>
      </w:pPr>
      <w:r w:rsidRPr="00B04B1B">
        <w:rPr>
          <w:b/>
          <w:lang w:val="en-US"/>
        </w:rPr>
        <w:t>AMUX</w:t>
      </w:r>
      <w:r w:rsidRPr="00B04B1B">
        <w:t xml:space="preserve"> - выходной мультиплексор адреса. С помощью данного мультиплексора интерфейс осуществляет переключение между выполнением операций чтения данных из внешней памяти и выполнением операций записи данных во внешнюю память. </w:t>
      </w:r>
    </w:p>
    <w:p w:rsidR="009C2E90" w:rsidRPr="00B04B1B" w:rsidRDefault="009C2E90" w:rsidP="00A44AB1">
      <w:pPr>
        <w:pStyle w:val="afffffff0"/>
        <w:numPr>
          <w:ilvl w:val="0"/>
          <w:numId w:val="77"/>
        </w:numPr>
      </w:pPr>
      <w:r w:rsidRPr="00B04B1B">
        <w:t xml:space="preserve">Формирование отдельно пакетов чтения из внешней памяти и пакетов записи во внешнюю память позволяет минимизировать переключения шины данных процессора с ввода на вывод и обратно. Если буфер </w:t>
      </w:r>
      <w:r w:rsidRPr="00B04B1B">
        <w:rPr>
          <w:b/>
          <w:lang w:val="en-US"/>
        </w:rPr>
        <w:t>WAB</w:t>
      </w:r>
      <w:r w:rsidRPr="00B04B1B">
        <w:rPr>
          <w:b/>
        </w:rPr>
        <w:t xml:space="preserve"> </w:t>
      </w:r>
      <w:r w:rsidRPr="00B04B1B">
        <w:t xml:space="preserve">не полон, то операции чтения являются более приоритетными и обслуживаются интерфейсом в первую очередь. После заполнения буфера </w:t>
      </w:r>
      <w:r w:rsidRPr="00B04B1B">
        <w:rPr>
          <w:b/>
          <w:lang w:val="en-US"/>
        </w:rPr>
        <w:t>WAB</w:t>
      </w:r>
      <w:r w:rsidRPr="00B04B1B">
        <w:rPr>
          <w:b/>
        </w:rPr>
        <w:t xml:space="preserve"> </w:t>
      </w:r>
      <w:r w:rsidRPr="00B04B1B">
        <w:t xml:space="preserve">интерфейс переключается на обслуживание пакета записи. </w:t>
      </w:r>
    </w:p>
    <w:p w:rsidR="009C2E90" w:rsidRPr="00B04B1B" w:rsidRDefault="009C2E90" w:rsidP="00A44AB1">
      <w:pPr>
        <w:pStyle w:val="afffffff0"/>
        <w:numPr>
          <w:ilvl w:val="0"/>
          <w:numId w:val="77"/>
        </w:numPr>
      </w:pPr>
      <w:r w:rsidRPr="00B04B1B">
        <w:t>При совпадении адреса операции чтения с адресом операции записи обслуживание пакета чтения прерывается, и интерфейс переключается на обслуживание пакета записи.</w:t>
      </w:r>
    </w:p>
    <w:p w:rsidR="009C2E90" w:rsidRPr="00B04B1B" w:rsidRDefault="009C2E90" w:rsidP="00A44AB1">
      <w:pPr>
        <w:pStyle w:val="afffffff0"/>
        <w:numPr>
          <w:ilvl w:val="0"/>
          <w:numId w:val="77"/>
        </w:numPr>
      </w:pPr>
      <w:r w:rsidRPr="00B04B1B">
        <w:rPr>
          <w:b/>
        </w:rPr>
        <w:lastRenderedPageBreak/>
        <w:t>A</w:t>
      </w:r>
      <w:r w:rsidRPr="00B04B1B">
        <w:rPr>
          <w:b/>
          <w:lang w:val="en-US"/>
        </w:rPr>
        <w:t>O</w:t>
      </w:r>
      <w:r w:rsidRPr="00B04B1B">
        <w:rPr>
          <w:b/>
        </w:rPr>
        <w:t>R</w:t>
      </w:r>
      <w:r w:rsidRPr="00B04B1B">
        <w:t xml:space="preserve"> (</w:t>
      </w:r>
      <w:r w:rsidRPr="00B04B1B">
        <w:rPr>
          <w:lang w:val="en-US"/>
        </w:rPr>
        <w:t>Address</w:t>
      </w:r>
      <w:r w:rsidRPr="00B04B1B">
        <w:t xml:space="preserve"> </w:t>
      </w:r>
      <w:r w:rsidRPr="00B04B1B">
        <w:rPr>
          <w:lang w:val="en-US"/>
        </w:rPr>
        <w:t>Output</w:t>
      </w:r>
      <w:r w:rsidRPr="00B04B1B">
        <w:t xml:space="preserve"> </w:t>
      </w:r>
      <w:r w:rsidRPr="00B04B1B">
        <w:rPr>
          <w:lang w:val="en-US"/>
        </w:rPr>
        <w:t>Register</w:t>
      </w:r>
      <w:r w:rsidRPr="00B04B1B">
        <w:t>) – 24-разрядный регистр адреса, предназначенный для промежуточного хранения адреса при обращении процессора к внешней памяти (процессор в режиме “</w:t>
      </w:r>
      <w:r w:rsidRPr="00B04B1B">
        <w:rPr>
          <w:lang w:val="en-US"/>
        </w:rPr>
        <w:t>Master</w:t>
      </w:r>
      <w:r w:rsidRPr="00B04B1B">
        <w:t>”).</w:t>
      </w:r>
    </w:p>
    <w:p w:rsidR="009C2E90" w:rsidRPr="00B04B1B" w:rsidRDefault="009C2E90" w:rsidP="00A44AB1">
      <w:pPr>
        <w:pStyle w:val="afffffff0"/>
        <w:numPr>
          <w:ilvl w:val="0"/>
          <w:numId w:val="77"/>
        </w:numPr>
      </w:pPr>
      <w:r w:rsidRPr="00B04B1B">
        <w:rPr>
          <w:b/>
          <w:lang w:val="en-US"/>
        </w:rPr>
        <w:t>Control</w:t>
      </w:r>
      <w:r w:rsidRPr="00B04B1B">
        <w:rPr>
          <w:b/>
        </w:rPr>
        <w:t xml:space="preserve"> </w:t>
      </w:r>
      <w:r w:rsidRPr="00B04B1B">
        <w:rPr>
          <w:b/>
          <w:lang w:val="en-US"/>
        </w:rPr>
        <w:t>Unit</w:t>
      </w:r>
      <w:r w:rsidRPr="00B04B1B">
        <w:t xml:space="preserve"> – устройство управления интерфейсом. На основании содержимого регистров конфигурации интерфейса, а также значений внешних и внутренних управляющих сигналов устройство управления выполняет следующие функции:</w:t>
      </w:r>
    </w:p>
    <w:p w:rsidR="009C2E90" w:rsidRPr="00B04B1B" w:rsidRDefault="009C2E90" w:rsidP="00A44AB1">
      <w:pPr>
        <w:pStyle w:val="afffffff0"/>
        <w:numPr>
          <w:ilvl w:val="1"/>
          <w:numId w:val="133"/>
        </w:numPr>
      </w:pPr>
      <w:r w:rsidRPr="00B04B1B">
        <w:t>формирование сигналов управления внешней памятью;</w:t>
      </w:r>
    </w:p>
    <w:p w:rsidR="009C2E90" w:rsidRPr="00B04B1B" w:rsidRDefault="009C2E90" w:rsidP="00A44AB1">
      <w:pPr>
        <w:pStyle w:val="afffffff0"/>
        <w:numPr>
          <w:ilvl w:val="1"/>
          <w:numId w:val="133"/>
        </w:numPr>
      </w:pPr>
      <w:r w:rsidRPr="00B04B1B">
        <w:t>формирование сигналов управления при арбитраже и передаче управления внешней шиной между процессором и внешним устройством;</w:t>
      </w:r>
    </w:p>
    <w:p w:rsidR="009C2E90" w:rsidRPr="00B04B1B" w:rsidRDefault="009C2E90" w:rsidP="00A44AB1">
      <w:pPr>
        <w:pStyle w:val="afffffff0"/>
        <w:numPr>
          <w:ilvl w:val="1"/>
          <w:numId w:val="133"/>
        </w:numPr>
      </w:pPr>
      <w:r w:rsidRPr="00B04B1B">
        <w:t>формирование сигналов управления отдельными узлами и блоками интерфейса.</w:t>
      </w:r>
    </w:p>
    <w:p w:rsidR="009C2E90" w:rsidRPr="00B04B1B" w:rsidRDefault="009C2E90" w:rsidP="000E044C">
      <w:pPr>
        <w:pStyle w:val="7"/>
        <w:rPr>
          <w:lang w:eastAsia="ru-RU"/>
        </w:rPr>
      </w:pPr>
      <w:bookmarkStart w:id="1168" w:name="_Toc291581765"/>
      <w:bookmarkStart w:id="1169" w:name="_Toc489026054"/>
      <w:r w:rsidRPr="00B04B1B">
        <w:rPr>
          <w:lang w:eastAsia="ru-RU"/>
        </w:rPr>
        <w:t>Синхронизация работы блока интерфейса</w:t>
      </w:r>
      <w:bookmarkEnd w:id="1168"/>
      <w:bookmarkEnd w:id="1169"/>
    </w:p>
    <w:p w:rsidR="009C2E90" w:rsidRPr="00B04B1B" w:rsidRDefault="009C2E90" w:rsidP="009C2E90">
      <w:pPr>
        <w:pStyle w:val="afffffff0"/>
      </w:pPr>
      <w:r w:rsidRPr="00B04B1B">
        <w:t xml:space="preserve">Блок интерфейса тактируется своим синхросигналом независимым от тактового сигнала процессора. Сигнал, тактирующий работу интерфейса, задается внешним образом. Генератор тактового сигнала должен быть подключен к выводу </w:t>
      </w:r>
      <w:r w:rsidRPr="00B04B1B">
        <w:rPr>
          <w:lang w:val="en-US"/>
        </w:rPr>
        <w:t>SCLK</w:t>
      </w:r>
      <w:r w:rsidR="00080341">
        <w:rPr>
          <w:lang w:val="en-US"/>
        </w:rPr>
        <w:t>I</w:t>
      </w:r>
      <w:r w:rsidRPr="00B04B1B">
        <w:t xml:space="preserve"> интерфейса. Все временные параметры временных диаграмм обмена с внешней памятью задаются в тактах данного синхросигнала.</w:t>
      </w:r>
    </w:p>
    <w:p w:rsidR="009C2E90" w:rsidRPr="00E5608D" w:rsidRDefault="009C2E90" w:rsidP="000E044C">
      <w:pPr>
        <w:pStyle w:val="7"/>
        <w:rPr>
          <w:lang w:val="ru-RU" w:eastAsia="ru-RU"/>
        </w:rPr>
      </w:pPr>
      <w:bookmarkStart w:id="1170" w:name="_Ref246392572"/>
      <w:bookmarkStart w:id="1171" w:name="_Toc291581766"/>
      <w:bookmarkStart w:id="1172" w:name="_Toc489026055"/>
      <w:r w:rsidRPr="00E5608D">
        <w:rPr>
          <w:lang w:val="ru-RU" w:eastAsia="ru-RU"/>
        </w:rPr>
        <w:t>Регистры конфигурации интерфейса с внешней шиной</w:t>
      </w:r>
      <w:bookmarkEnd w:id="1170"/>
      <w:bookmarkEnd w:id="1171"/>
      <w:bookmarkEnd w:id="1172"/>
    </w:p>
    <w:p w:rsidR="009C2E90" w:rsidRPr="00B04B1B" w:rsidRDefault="009C2E90" w:rsidP="009C2E90">
      <w:pPr>
        <w:pStyle w:val="afffffff0"/>
      </w:pPr>
      <w:bookmarkStart w:id="1173" w:name="_Toc457277617"/>
      <w:r w:rsidRPr="00B04B1B">
        <w:t xml:space="preserve">Типы подключаемой внешней памяти к каждому банку шины, их временные и конструктивные параметры, а также управление работой блока интерфейса задаются программистом в конфигурационных регистрах блока. Перечень программно доступных регистров блока представлен в таблице </w:t>
      </w:r>
      <w:r w:rsidR="00FE09A8">
        <w:fldChar w:fldCharType="begin"/>
      </w:r>
      <w:r w:rsidR="00FE09A8">
        <w:instrText xml:space="preserve"> REF _Ref3549148 \h  \* MERGEFORMAT </w:instrText>
      </w:r>
      <w:r w:rsidR="00FE09A8">
        <w:fldChar w:fldCharType="separate"/>
      </w:r>
      <w:r w:rsidR="00785D22" w:rsidRPr="00785D22">
        <w:rPr>
          <w:vanish/>
        </w:rPr>
        <w:t xml:space="preserve">Таблица </w:t>
      </w:r>
      <w:r w:rsidR="00785D22">
        <w:rPr>
          <w:noProof/>
        </w:rPr>
        <w:t>146</w:t>
      </w:r>
      <w:r w:rsidR="00FE09A8">
        <w:fldChar w:fldCharType="end"/>
      </w:r>
      <w:r w:rsidRPr="00B04B1B">
        <w:t>.</w:t>
      </w:r>
    </w:p>
    <w:p w:rsidR="009C2E90" w:rsidRPr="00B04B1B" w:rsidRDefault="009C2E90" w:rsidP="009C2E90">
      <w:pPr>
        <w:pStyle w:val="affff3"/>
      </w:pPr>
      <w:bookmarkStart w:id="1174" w:name="_Ref3549148"/>
      <w:bookmarkStart w:id="1175" w:name="_Toc526499778"/>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146</w:t>
      </w:r>
      <w:r w:rsidR="00FC5FA0" w:rsidRPr="00B04B1B">
        <w:rPr>
          <w:noProof/>
        </w:rPr>
        <w:fldChar w:fldCharType="end"/>
      </w:r>
      <w:bookmarkEnd w:id="1174"/>
      <w:r w:rsidRPr="00B04B1B">
        <w:t xml:space="preserve"> – Список регистров контроллера </w:t>
      </w:r>
      <w:r w:rsidRPr="00B04B1B">
        <w:rPr>
          <w:lang w:val="en-US"/>
        </w:rPr>
        <w:t>EMI</w:t>
      </w:r>
      <w:bookmarkEnd w:id="1175"/>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73"/>
        <w:gridCol w:w="997"/>
        <w:gridCol w:w="1015"/>
        <w:gridCol w:w="1161"/>
        <w:gridCol w:w="1596"/>
        <w:gridCol w:w="3494"/>
      </w:tblGrid>
      <w:tr w:rsidR="009C2E90" w:rsidRPr="00B04B1B" w:rsidTr="009C2E90">
        <w:trPr>
          <w:cantSplit/>
          <w:tblHeader/>
          <w:jc w:val="center"/>
        </w:trPr>
        <w:tc>
          <w:tcPr>
            <w:tcW w:w="1732" w:type="dxa"/>
          </w:tcPr>
          <w:p w:rsidR="009C2E90" w:rsidRPr="00B04B1B" w:rsidRDefault="009C2E90" w:rsidP="009C2E90">
            <w:pPr>
              <w:pStyle w:val="afffffff2"/>
              <w:rPr>
                <w:rFonts w:eastAsia="Calibri"/>
              </w:rPr>
            </w:pPr>
            <w:r w:rsidRPr="00B04B1B">
              <w:rPr>
                <w:rFonts w:eastAsia="Calibri"/>
              </w:rPr>
              <w:t>Адрес</w:t>
            </w:r>
          </w:p>
        </w:tc>
        <w:tc>
          <w:tcPr>
            <w:tcW w:w="975" w:type="dxa"/>
          </w:tcPr>
          <w:p w:rsidR="009C2E90" w:rsidRPr="00B04B1B" w:rsidRDefault="009C2E90" w:rsidP="009C2E90">
            <w:pPr>
              <w:pStyle w:val="afffffff2"/>
              <w:rPr>
                <w:rFonts w:eastAsia="Calibri"/>
              </w:rPr>
            </w:pPr>
            <w:r w:rsidRPr="00B04B1B">
              <w:rPr>
                <w:rFonts w:eastAsia="Calibri"/>
              </w:rPr>
              <w:t>Тип</w:t>
            </w:r>
          </w:p>
        </w:tc>
        <w:tc>
          <w:tcPr>
            <w:tcW w:w="992" w:type="dxa"/>
          </w:tcPr>
          <w:p w:rsidR="009C2E90" w:rsidRPr="00B04B1B" w:rsidRDefault="009C2E90" w:rsidP="009C2E90">
            <w:pPr>
              <w:pStyle w:val="afffffff2"/>
              <w:rPr>
                <w:rFonts w:eastAsia="Calibri"/>
              </w:rPr>
            </w:pPr>
            <w:r w:rsidRPr="00B04B1B">
              <w:rPr>
                <w:rFonts w:eastAsia="Calibri"/>
              </w:rPr>
              <w:t>Разряд-ность</w:t>
            </w:r>
          </w:p>
        </w:tc>
        <w:tc>
          <w:tcPr>
            <w:tcW w:w="1134" w:type="dxa"/>
          </w:tcPr>
          <w:p w:rsidR="009C2E90" w:rsidRPr="00B04B1B" w:rsidRDefault="009C2E90" w:rsidP="009C2E90">
            <w:pPr>
              <w:pStyle w:val="afffffff2"/>
              <w:rPr>
                <w:rFonts w:eastAsia="Calibri"/>
              </w:rPr>
            </w:pPr>
            <w:r w:rsidRPr="00B04B1B">
              <w:rPr>
                <w:rFonts w:eastAsia="Calibri"/>
              </w:rPr>
              <w:t>Началь-ное значение</w:t>
            </w:r>
          </w:p>
        </w:tc>
        <w:tc>
          <w:tcPr>
            <w:tcW w:w="1560" w:type="dxa"/>
          </w:tcPr>
          <w:p w:rsidR="009C2E90" w:rsidRPr="00B04B1B" w:rsidRDefault="009C2E90" w:rsidP="009C2E90">
            <w:pPr>
              <w:pStyle w:val="afffffff2"/>
              <w:rPr>
                <w:rFonts w:eastAsia="Calibri"/>
              </w:rPr>
            </w:pPr>
            <w:r w:rsidRPr="00B04B1B">
              <w:rPr>
                <w:rFonts w:eastAsia="Calibri"/>
              </w:rPr>
              <w:t>Имя</w:t>
            </w:r>
          </w:p>
        </w:tc>
        <w:tc>
          <w:tcPr>
            <w:tcW w:w="3414" w:type="dxa"/>
          </w:tcPr>
          <w:p w:rsidR="009C2E90" w:rsidRPr="00B04B1B" w:rsidRDefault="009C2E90" w:rsidP="009C2E90">
            <w:pPr>
              <w:pStyle w:val="afffffff2"/>
              <w:rPr>
                <w:rFonts w:eastAsia="Calibri"/>
              </w:rPr>
            </w:pPr>
            <w:r w:rsidRPr="00B04B1B">
              <w:rPr>
                <w:rFonts w:eastAsia="Calibri"/>
              </w:rPr>
              <w:t>Описание</w:t>
            </w:r>
          </w:p>
        </w:tc>
      </w:tr>
      <w:tr w:rsidR="009C2E90" w:rsidRPr="00B04B1B" w:rsidTr="009C2E90">
        <w:trPr>
          <w:cantSplit/>
          <w:jc w:val="center"/>
        </w:trPr>
        <w:tc>
          <w:tcPr>
            <w:tcW w:w="1732" w:type="dxa"/>
          </w:tcPr>
          <w:p w:rsidR="009C2E90" w:rsidRPr="00B04B1B" w:rsidRDefault="009C2E90" w:rsidP="009C2E90">
            <w:pPr>
              <w:pStyle w:val="afffffff2"/>
              <w:rPr>
                <w:rFonts w:eastAsia="Calibri"/>
                <w:lang w:val="en-US"/>
              </w:rPr>
            </w:pPr>
            <w:r w:rsidRPr="00B04B1B">
              <w:rPr>
                <w:rFonts w:eastAsia="Calibri"/>
                <w:lang w:val="en-US"/>
              </w:rPr>
              <w:t>0x</w:t>
            </w:r>
            <w:r w:rsidRPr="00B04B1B">
              <w:rPr>
                <w:rFonts w:eastAsia="Calibri"/>
              </w:rPr>
              <w:t>00</w:t>
            </w:r>
            <w:r w:rsidRPr="00B04B1B">
              <w:rPr>
                <w:rFonts w:eastAsia="Calibri"/>
                <w:lang w:val="en-US"/>
              </w:rPr>
              <w:t>h</w:t>
            </w:r>
          </w:p>
        </w:tc>
        <w:tc>
          <w:tcPr>
            <w:tcW w:w="975" w:type="dxa"/>
          </w:tcPr>
          <w:p w:rsidR="009C2E90" w:rsidRPr="00B04B1B" w:rsidRDefault="009C2E90" w:rsidP="009C2E90">
            <w:pPr>
              <w:pStyle w:val="afffffff2"/>
              <w:rPr>
                <w:rFonts w:eastAsia="Calibri"/>
              </w:rPr>
            </w:pPr>
            <w:r w:rsidRPr="00B04B1B">
              <w:rPr>
                <w:rFonts w:eastAsia="Calibri"/>
              </w:rPr>
              <w:t>ЧТ/ЗП</w:t>
            </w:r>
          </w:p>
        </w:tc>
        <w:tc>
          <w:tcPr>
            <w:tcW w:w="992" w:type="dxa"/>
          </w:tcPr>
          <w:p w:rsidR="009C2E90" w:rsidRPr="00B04B1B" w:rsidRDefault="009C2E90" w:rsidP="009C2E90">
            <w:pPr>
              <w:pStyle w:val="afffffff2"/>
              <w:rPr>
                <w:rFonts w:eastAsia="Calibri"/>
                <w:lang w:val="en-US"/>
              </w:rPr>
            </w:pPr>
            <w:r w:rsidRPr="00B04B1B">
              <w:rPr>
                <w:rFonts w:eastAsia="Calibri"/>
              </w:rPr>
              <w:t>2</w:t>
            </w:r>
            <w:r w:rsidRPr="00B04B1B">
              <w:rPr>
                <w:rFonts w:eastAsia="Calibri"/>
                <w:lang w:val="en-US"/>
              </w:rPr>
              <w:t>5</w:t>
            </w:r>
          </w:p>
        </w:tc>
        <w:tc>
          <w:tcPr>
            <w:tcW w:w="1134" w:type="dxa"/>
          </w:tcPr>
          <w:p w:rsidR="009C2E90" w:rsidRPr="00B04B1B" w:rsidRDefault="009C2E90" w:rsidP="009C2E90">
            <w:pPr>
              <w:pStyle w:val="afffffff2"/>
              <w:rPr>
                <w:rFonts w:eastAsia="Calibri"/>
              </w:rPr>
            </w:pPr>
            <w:r w:rsidRPr="00B04B1B">
              <w:rPr>
                <w:rFonts w:eastAsia="Calibri"/>
                <w:lang w:val="en-US"/>
              </w:rPr>
              <w:t>0x0000</w:t>
            </w:r>
          </w:p>
        </w:tc>
        <w:tc>
          <w:tcPr>
            <w:tcW w:w="1560" w:type="dxa"/>
          </w:tcPr>
          <w:p w:rsidR="009C2E90" w:rsidRPr="00B04B1B" w:rsidRDefault="009C2E90" w:rsidP="009C2E90">
            <w:pPr>
              <w:pStyle w:val="afffffff2"/>
              <w:rPr>
                <w:rFonts w:eastAsia="Calibri"/>
                <w:lang w:val="en-US"/>
              </w:rPr>
            </w:pPr>
            <w:r w:rsidRPr="00B04B1B">
              <w:rPr>
                <w:rFonts w:eastAsia="Calibri"/>
                <w:lang w:val="en-US"/>
              </w:rPr>
              <w:t>EMI</w:t>
            </w:r>
            <w:r w:rsidRPr="00B04B1B">
              <w:rPr>
                <w:rFonts w:eastAsia="Calibri"/>
              </w:rPr>
              <w:t>_</w:t>
            </w:r>
            <w:r w:rsidRPr="00B04B1B">
              <w:rPr>
                <w:rFonts w:eastAsia="Calibri"/>
                <w:lang w:val="en-US"/>
              </w:rPr>
              <w:t>SS0</w:t>
            </w:r>
          </w:p>
        </w:tc>
        <w:tc>
          <w:tcPr>
            <w:tcW w:w="3414" w:type="dxa"/>
          </w:tcPr>
          <w:p w:rsidR="009C2E90" w:rsidRPr="00B04B1B" w:rsidRDefault="009C2E90" w:rsidP="009C2E90">
            <w:pPr>
              <w:pStyle w:val="afffffff2"/>
              <w:rPr>
                <w:rFonts w:eastAsia="Calibri"/>
              </w:rPr>
            </w:pPr>
            <w:r w:rsidRPr="00B04B1B">
              <w:rPr>
                <w:rFonts w:eastAsia="Calibri"/>
              </w:rPr>
              <w:t>Регистр конфигурации статической памяти банка 0</w:t>
            </w:r>
          </w:p>
        </w:tc>
      </w:tr>
      <w:tr w:rsidR="009C2E90" w:rsidRPr="00B04B1B" w:rsidTr="009C2E90">
        <w:trPr>
          <w:cantSplit/>
          <w:jc w:val="center"/>
        </w:trPr>
        <w:tc>
          <w:tcPr>
            <w:tcW w:w="1732" w:type="dxa"/>
          </w:tcPr>
          <w:p w:rsidR="009C2E90" w:rsidRPr="00B04B1B" w:rsidRDefault="009C2E90" w:rsidP="009C2E90">
            <w:pPr>
              <w:pStyle w:val="afffffff2"/>
              <w:rPr>
                <w:rFonts w:eastAsia="Calibri"/>
                <w:lang w:val="en-US"/>
              </w:rPr>
            </w:pPr>
            <w:r w:rsidRPr="00B04B1B">
              <w:rPr>
                <w:rFonts w:eastAsia="Calibri"/>
              </w:rPr>
              <w:t xml:space="preserve"> </w:t>
            </w:r>
            <w:r w:rsidRPr="00B04B1B">
              <w:rPr>
                <w:rFonts w:eastAsia="Calibri"/>
                <w:lang w:val="en-US"/>
              </w:rPr>
              <w:t>0x0</w:t>
            </w:r>
            <w:r w:rsidRPr="00B04B1B">
              <w:rPr>
                <w:rFonts w:eastAsia="Calibri"/>
              </w:rPr>
              <w:t>4</w:t>
            </w:r>
            <w:r w:rsidRPr="00B04B1B">
              <w:rPr>
                <w:rFonts w:eastAsia="Calibri"/>
                <w:lang w:val="en-US"/>
              </w:rPr>
              <w:t>h</w:t>
            </w:r>
          </w:p>
        </w:tc>
        <w:tc>
          <w:tcPr>
            <w:tcW w:w="975" w:type="dxa"/>
          </w:tcPr>
          <w:p w:rsidR="009C2E90" w:rsidRPr="00B04B1B" w:rsidRDefault="009C2E90" w:rsidP="009C2E90">
            <w:pPr>
              <w:pStyle w:val="afffffff2"/>
              <w:rPr>
                <w:rFonts w:eastAsia="Calibri"/>
                <w:lang w:val="en-US"/>
              </w:rPr>
            </w:pPr>
            <w:r w:rsidRPr="00B04B1B">
              <w:rPr>
                <w:rFonts w:eastAsia="Calibri"/>
              </w:rPr>
              <w:t>ЧТ</w:t>
            </w:r>
            <w:r w:rsidRPr="00B04B1B">
              <w:rPr>
                <w:rFonts w:eastAsia="Calibri"/>
                <w:lang w:val="en-US"/>
              </w:rPr>
              <w:t>/</w:t>
            </w:r>
            <w:r w:rsidRPr="00B04B1B">
              <w:rPr>
                <w:rFonts w:eastAsia="Calibri"/>
              </w:rPr>
              <w:t>ЗП</w:t>
            </w:r>
          </w:p>
        </w:tc>
        <w:tc>
          <w:tcPr>
            <w:tcW w:w="992" w:type="dxa"/>
          </w:tcPr>
          <w:p w:rsidR="009C2E90" w:rsidRPr="00B04B1B" w:rsidRDefault="009C2E90" w:rsidP="009C2E90">
            <w:pPr>
              <w:pStyle w:val="afffffff2"/>
              <w:rPr>
                <w:rFonts w:eastAsia="Calibri"/>
              </w:rPr>
            </w:pPr>
            <w:r w:rsidRPr="00B04B1B">
              <w:rPr>
                <w:rFonts w:eastAsia="Calibri"/>
              </w:rPr>
              <w:t>15</w:t>
            </w:r>
          </w:p>
        </w:tc>
        <w:tc>
          <w:tcPr>
            <w:tcW w:w="1134" w:type="dxa"/>
          </w:tcPr>
          <w:p w:rsidR="009C2E90" w:rsidRPr="00B04B1B" w:rsidRDefault="009C2E90" w:rsidP="009C2E90">
            <w:pPr>
              <w:pStyle w:val="afffffff2"/>
              <w:rPr>
                <w:rFonts w:eastAsia="Calibri"/>
                <w:lang w:val="en-US"/>
              </w:rPr>
            </w:pPr>
            <w:r w:rsidRPr="00B04B1B">
              <w:rPr>
                <w:rFonts w:eastAsia="Calibri"/>
                <w:lang w:val="en-US"/>
              </w:rPr>
              <w:t>0x0000</w:t>
            </w:r>
          </w:p>
        </w:tc>
        <w:tc>
          <w:tcPr>
            <w:tcW w:w="1560" w:type="dxa"/>
          </w:tcPr>
          <w:p w:rsidR="009C2E90" w:rsidRPr="00B04B1B" w:rsidRDefault="009C2E90" w:rsidP="009C2E90">
            <w:pPr>
              <w:pStyle w:val="afffffff2"/>
              <w:rPr>
                <w:rFonts w:eastAsia="Calibri"/>
              </w:rPr>
            </w:pPr>
            <w:r w:rsidRPr="00B04B1B">
              <w:rPr>
                <w:rFonts w:eastAsia="Calibri"/>
                <w:lang w:val="en-US"/>
              </w:rPr>
              <w:t>EMI</w:t>
            </w:r>
            <w:r w:rsidRPr="00B04B1B">
              <w:rPr>
                <w:rFonts w:eastAsia="Calibri"/>
              </w:rPr>
              <w:t>_</w:t>
            </w:r>
            <w:r w:rsidRPr="00B04B1B">
              <w:rPr>
                <w:rFonts w:eastAsia="Calibri"/>
                <w:lang w:val="en-US"/>
              </w:rPr>
              <w:t>SD0</w:t>
            </w:r>
          </w:p>
        </w:tc>
        <w:tc>
          <w:tcPr>
            <w:tcW w:w="3414" w:type="dxa"/>
          </w:tcPr>
          <w:p w:rsidR="009C2E90" w:rsidRPr="00B04B1B" w:rsidRDefault="009C2E90" w:rsidP="009C2E90">
            <w:pPr>
              <w:pStyle w:val="afffffff2"/>
              <w:rPr>
                <w:rFonts w:eastAsia="Calibri"/>
              </w:rPr>
            </w:pPr>
            <w:r w:rsidRPr="00B04B1B">
              <w:rPr>
                <w:rFonts w:eastAsia="Calibri"/>
              </w:rPr>
              <w:t>Регистр конфигурации динамической памяти банка 0</w:t>
            </w:r>
          </w:p>
        </w:tc>
      </w:tr>
      <w:tr w:rsidR="009C2E90" w:rsidRPr="00B04B1B" w:rsidTr="009C2E90">
        <w:trPr>
          <w:cantSplit/>
          <w:jc w:val="center"/>
        </w:trPr>
        <w:tc>
          <w:tcPr>
            <w:tcW w:w="1732" w:type="dxa"/>
          </w:tcPr>
          <w:p w:rsidR="009C2E90" w:rsidRPr="00B04B1B" w:rsidRDefault="009C2E90" w:rsidP="009C2E90">
            <w:pPr>
              <w:pStyle w:val="afffffff2"/>
              <w:rPr>
                <w:rFonts w:eastAsia="Calibri"/>
                <w:lang w:val="en-US"/>
              </w:rPr>
            </w:pPr>
            <w:r w:rsidRPr="00B04B1B">
              <w:rPr>
                <w:rFonts w:eastAsia="Calibri"/>
              </w:rPr>
              <w:t xml:space="preserve"> </w:t>
            </w:r>
            <w:r w:rsidRPr="00B04B1B">
              <w:rPr>
                <w:rFonts w:eastAsia="Calibri"/>
                <w:lang w:val="en-US"/>
              </w:rPr>
              <w:t>0x</w:t>
            </w:r>
            <w:r w:rsidRPr="00B04B1B">
              <w:rPr>
                <w:rFonts w:eastAsia="Calibri"/>
              </w:rPr>
              <w:t>08</w:t>
            </w:r>
            <w:r w:rsidRPr="00B04B1B">
              <w:rPr>
                <w:rFonts w:eastAsia="Calibri"/>
                <w:lang w:val="en-US"/>
              </w:rPr>
              <w:t>h</w:t>
            </w:r>
          </w:p>
        </w:tc>
        <w:tc>
          <w:tcPr>
            <w:tcW w:w="975" w:type="dxa"/>
          </w:tcPr>
          <w:p w:rsidR="009C2E90" w:rsidRPr="00B04B1B" w:rsidRDefault="009C2E90" w:rsidP="009C2E90">
            <w:pPr>
              <w:pStyle w:val="afffffff2"/>
              <w:rPr>
                <w:rFonts w:eastAsia="Calibri"/>
              </w:rPr>
            </w:pPr>
            <w:r w:rsidRPr="00B04B1B">
              <w:rPr>
                <w:rFonts w:eastAsia="Calibri"/>
              </w:rPr>
              <w:t>ЧТ/ЗП</w:t>
            </w:r>
          </w:p>
        </w:tc>
        <w:tc>
          <w:tcPr>
            <w:tcW w:w="992" w:type="dxa"/>
          </w:tcPr>
          <w:p w:rsidR="009C2E90" w:rsidRPr="00B04B1B" w:rsidRDefault="009C2E90" w:rsidP="009C2E90">
            <w:pPr>
              <w:pStyle w:val="afffffff2"/>
              <w:rPr>
                <w:rFonts w:eastAsia="Calibri"/>
                <w:lang w:val="en-US"/>
              </w:rPr>
            </w:pPr>
            <w:r w:rsidRPr="00B04B1B">
              <w:rPr>
                <w:rFonts w:eastAsia="Calibri"/>
              </w:rPr>
              <w:t>2</w:t>
            </w:r>
            <w:r w:rsidRPr="00B04B1B">
              <w:rPr>
                <w:rFonts w:eastAsia="Calibri"/>
                <w:lang w:val="en-US"/>
              </w:rPr>
              <w:t>5</w:t>
            </w:r>
          </w:p>
        </w:tc>
        <w:tc>
          <w:tcPr>
            <w:tcW w:w="1134" w:type="dxa"/>
          </w:tcPr>
          <w:p w:rsidR="009C2E90" w:rsidRPr="00B04B1B" w:rsidRDefault="009C2E90" w:rsidP="009C2E90">
            <w:pPr>
              <w:pStyle w:val="afffffff2"/>
              <w:rPr>
                <w:rFonts w:eastAsia="Calibri"/>
              </w:rPr>
            </w:pPr>
            <w:r w:rsidRPr="00B04B1B">
              <w:rPr>
                <w:rFonts w:eastAsia="Calibri"/>
                <w:lang w:val="en-US"/>
              </w:rPr>
              <w:t>0x0000</w:t>
            </w:r>
          </w:p>
        </w:tc>
        <w:tc>
          <w:tcPr>
            <w:tcW w:w="1560" w:type="dxa"/>
          </w:tcPr>
          <w:p w:rsidR="009C2E90" w:rsidRPr="00B04B1B" w:rsidRDefault="009C2E90" w:rsidP="009C2E90">
            <w:pPr>
              <w:pStyle w:val="afffffff2"/>
              <w:rPr>
                <w:rFonts w:eastAsia="Calibri"/>
              </w:rPr>
            </w:pPr>
            <w:r w:rsidRPr="00B04B1B">
              <w:rPr>
                <w:rFonts w:eastAsia="Calibri"/>
                <w:lang w:val="en-US"/>
              </w:rPr>
              <w:t>EMI</w:t>
            </w:r>
            <w:r w:rsidRPr="00B04B1B">
              <w:rPr>
                <w:rFonts w:eastAsia="Calibri"/>
              </w:rPr>
              <w:t>_</w:t>
            </w:r>
            <w:r w:rsidRPr="00B04B1B">
              <w:rPr>
                <w:rFonts w:eastAsia="Calibri"/>
                <w:lang w:val="en-US"/>
              </w:rPr>
              <w:t>SS</w:t>
            </w:r>
            <w:r w:rsidRPr="00B04B1B">
              <w:rPr>
                <w:rFonts w:eastAsia="Calibri"/>
              </w:rPr>
              <w:t>1</w:t>
            </w:r>
          </w:p>
        </w:tc>
        <w:tc>
          <w:tcPr>
            <w:tcW w:w="3414" w:type="dxa"/>
          </w:tcPr>
          <w:p w:rsidR="009C2E90" w:rsidRPr="00B04B1B" w:rsidRDefault="009C2E90" w:rsidP="009C2E90">
            <w:pPr>
              <w:pStyle w:val="afffffff2"/>
              <w:rPr>
                <w:rFonts w:eastAsia="Calibri"/>
              </w:rPr>
            </w:pPr>
            <w:r w:rsidRPr="00B04B1B">
              <w:rPr>
                <w:rFonts w:eastAsia="Calibri"/>
              </w:rPr>
              <w:t>Регистр конфигурации статической памяти банка 1</w:t>
            </w:r>
          </w:p>
        </w:tc>
      </w:tr>
      <w:tr w:rsidR="009C2E90" w:rsidRPr="00B04B1B" w:rsidTr="009C2E90">
        <w:trPr>
          <w:cantSplit/>
          <w:jc w:val="center"/>
        </w:trPr>
        <w:tc>
          <w:tcPr>
            <w:tcW w:w="1732" w:type="dxa"/>
          </w:tcPr>
          <w:p w:rsidR="009C2E90" w:rsidRPr="00B04B1B" w:rsidRDefault="009C2E90" w:rsidP="009C2E90">
            <w:pPr>
              <w:pStyle w:val="afffffff2"/>
              <w:rPr>
                <w:rFonts w:eastAsia="Calibri"/>
                <w:lang w:val="en-US"/>
              </w:rPr>
            </w:pPr>
            <w:r w:rsidRPr="00B04B1B">
              <w:rPr>
                <w:rFonts w:eastAsia="Calibri"/>
              </w:rPr>
              <w:t xml:space="preserve"> </w:t>
            </w:r>
            <w:r w:rsidRPr="00B04B1B">
              <w:rPr>
                <w:rFonts w:eastAsia="Calibri"/>
                <w:lang w:val="en-US"/>
              </w:rPr>
              <w:t>0x0</w:t>
            </w:r>
            <w:r w:rsidRPr="00B04B1B">
              <w:rPr>
                <w:rFonts w:eastAsia="Calibri"/>
              </w:rPr>
              <w:t>С</w:t>
            </w:r>
            <w:r w:rsidRPr="00B04B1B">
              <w:rPr>
                <w:rFonts w:eastAsia="Calibri"/>
                <w:lang w:val="en-US"/>
              </w:rPr>
              <w:t>h</w:t>
            </w:r>
          </w:p>
        </w:tc>
        <w:tc>
          <w:tcPr>
            <w:tcW w:w="975" w:type="dxa"/>
          </w:tcPr>
          <w:p w:rsidR="009C2E90" w:rsidRPr="00B04B1B" w:rsidRDefault="009C2E90" w:rsidP="009C2E90">
            <w:pPr>
              <w:pStyle w:val="afffffff2"/>
              <w:rPr>
                <w:rFonts w:eastAsia="Calibri"/>
                <w:lang w:val="en-US"/>
              </w:rPr>
            </w:pPr>
            <w:r w:rsidRPr="00B04B1B">
              <w:rPr>
                <w:rFonts w:eastAsia="Calibri"/>
              </w:rPr>
              <w:t>ЧТ</w:t>
            </w:r>
            <w:r w:rsidRPr="00B04B1B">
              <w:rPr>
                <w:rFonts w:eastAsia="Calibri"/>
                <w:lang w:val="en-US"/>
              </w:rPr>
              <w:t>/</w:t>
            </w:r>
            <w:r w:rsidRPr="00B04B1B">
              <w:rPr>
                <w:rFonts w:eastAsia="Calibri"/>
              </w:rPr>
              <w:t>ЗП</w:t>
            </w:r>
          </w:p>
        </w:tc>
        <w:tc>
          <w:tcPr>
            <w:tcW w:w="992" w:type="dxa"/>
          </w:tcPr>
          <w:p w:rsidR="009C2E90" w:rsidRPr="00B04B1B" w:rsidRDefault="009C2E90" w:rsidP="009C2E90">
            <w:pPr>
              <w:pStyle w:val="afffffff2"/>
              <w:rPr>
                <w:rFonts w:eastAsia="Calibri"/>
              </w:rPr>
            </w:pPr>
            <w:r w:rsidRPr="00B04B1B">
              <w:rPr>
                <w:rFonts w:eastAsia="Calibri"/>
              </w:rPr>
              <w:t>15</w:t>
            </w:r>
          </w:p>
        </w:tc>
        <w:tc>
          <w:tcPr>
            <w:tcW w:w="1134" w:type="dxa"/>
          </w:tcPr>
          <w:p w:rsidR="009C2E90" w:rsidRPr="00B04B1B" w:rsidRDefault="009C2E90" w:rsidP="009C2E90">
            <w:pPr>
              <w:pStyle w:val="afffffff2"/>
              <w:rPr>
                <w:rFonts w:eastAsia="Calibri"/>
                <w:lang w:val="en-US"/>
              </w:rPr>
            </w:pPr>
            <w:r w:rsidRPr="00B04B1B">
              <w:rPr>
                <w:rFonts w:eastAsia="Calibri"/>
                <w:lang w:val="en-US"/>
              </w:rPr>
              <w:t>0x0000</w:t>
            </w:r>
          </w:p>
        </w:tc>
        <w:tc>
          <w:tcPr>
            <w:tcW w:w="1560" w:type="dxa"/>
          </w:tcPr>
          <w:p w:rsidR="009C2E90" w:rsidRPr="00B04B1B" w:rsidRDefault="009C2E90" w:rsidP="009C2E90">
            <w:pPr>
              <w:pStyle w:val="afffffff2"/>
              <w:rPr>
                <w:rFonts w:eastAsia="Calibri"/>
              </w:rPr>
            </w:pPr>
            <w:r w:rsidRPr="00B04B1B">
              <w:rPr>
                <w:rFonts w:eastAsia="Calibri"/>
                <w:lang w:val="en-US"/>
              </w:rPr>
              <w:t>EMI</w:t>
            </w:r>
            <w:r w:rsidRPr="00B04B1B">
              <w:rPr>
                <w:rFonts w:eastAsia="Calibri"/>
              </w:rPr>
              <w:t>_</w:t>
            </w:r>
            <w:r w:rsidRPr="00B04B1B">
              <w:rPr>
                <w:rFonts w:eastAsia="Calibri"/>
                <w:lang w:val="en-US"/>
              </w:rPr>
              <w:t>SD</w:t>
            </w:r>
            <w:r w:rsidRPr="00B04B1B">
              <w:rPr>
                <w:rFonts w:eastAsia="Calibri"/>
              </w:rPr>
              <w:t>1</w:t>
            </w:r>
          </w:p>
        </w:tc>
        <w:tc>
          <w:tcPr>
            <w:tcW w:w="3414" w:type="dxa"/>
          </w:tcPr>
          <w:p w:rsidR="009C2E90" w:rsidRPr="00B04B1B" w:rsidRDefault="009C2E90" w:rsidP="009C2E90">
            <w:pPr>
              <w:pStyle w:val="afffffff2"/>
              <w:rPr>
                <w:rFonts w:eastAsia="Calibri"/>
              </w:rPr>
            </w:pPr>
            <w:r w:rsidRPr="00B04B1B">
              <w:rPr>
                <w:rFonts w:eastAsia="Calibri"/>
              </w:rPr>
              <w:t>Регистр конфигурации динамической памяти банка 1</w:t>
            </w:r>
          </w:p>
        </w:tc>
      </w:tr>
      <w:tr w:rsidR="009C2E90" w:rsidRPr="00B04B1B" w:rsidTr="009C2E90">
        <w:trPr>
          <w:cantSplit/>
          <w:jc w:val="center"/>
        </w:trPr>
        <w:tc>
          <w:tcPr>
            <w:tcW w:w="1732" w:type="dxa"/>
          </w:tcPr>
          <w:p w:rsidR="009C2E90" w:rsidRPr="00B04B1B" w:rsidRDefault="009C2E90" w:rsidP="009C2E90">
            <w:pPr>
              <w:pStyle w:val="afffffff2"/>
              <w:rPr>
                <w:rFonts w:eastAsia="Calibri"/>
                <w:lang w:val="en-US"/>
              </w:rPr>
            </w:pPr>
            <w:r w:rsidRPr="00B04B1B">
              <w:rPr>
                <w:rFonts w:eastAsia="Calibri"/>
              </w:rPr>
              <w:t xml:space="preserve"> </w:t>
            </w:r>
            <w:r w:rsidRPr="00B04B1B">
              <w:rPr>
                <w:rFonts w:eastAsia="Calibri"/>
                <w:lang w:val="en-US"/>
              </w:rPr>
              <w:t>0x</w:t>
            </w:r>
            <w:r w:rsidRPr="00B04B1B">
              <w:rPr>
                <w:rFonts w:eastAsia="Calibri"/>
              </w:rPr>
              <w:t>10</w:t>
            </w:r>
            <w:r w:rsidRPr="00B04B1B">
              <w:rPr>
                <w:rFonts w:eastAsia="Calibri"/>
                <w:lang w:val="en-US"/>
              </w:rPr>
              <w:t>h</w:t>
            </w:r>
          </w:p>
        </w:tc>
        <w:tc>
          <w:tcPr>
            <w:tcW w:w="975" w:type="dxa"/>
          </w:tcPr>
          <w:p w:rsidR="009C2E90" w:rsidRPr="00B04B1B" w:rsidRDefault="009C2E90" w:rsidP="009C2E90">
            <w:pPr>
              <w:pStyle w:val="afffffff2"/>
              <w:rPr>
                <w:rFonts w:eastAsia="Calibri"/>
              </w:rPr>
            </w:pPr>
            <w:r w:rsidRPr="00B04B1B">
              <w:rPr>
                <w:rFonts w:eastAsia="Calibri"/>
              </w:rPr>
              <w:t>ЧТ/ЗП</w:t>
            </w:r>
          </w:p>
        </w:tc>
        <w:tc>
          <w:tcPr>
            <w:tcW w:w="992" w:type="dxa"/>
          </w:tcPr>
          <w:p w:rsidR="009C2E90" w:rsidRPr="00B04B1B" w:rsidRDefault="009C2E90" w:rsidP="009C2E90">
            <w:pPr>
              <w:pStyle w:val="afffffff2"/>
              <w:rPr>
                <w:rFonts w:eastAsia="Calibri"/>
                <w:lang w:val="en-US"/>
              </w:rPr>
            </w:pPr>
            <w:r w:rsidRPr="00B04B1B">
              <w:rPr>
                <w:rFonts w:eastAsia="Calibri"/>
              </w:rPr>
              <w:t>2</w:t>
            </w:r>
            <w:r w:rsidRPr="00B04B1B">
              <w:rPr>
                <w:rFonts w:eastAsia="Calibri"/>
                <w:lang w:val="en-US"/>
              </w:rPr>
              <w:t>5</w:t>
            </w:r>
          </w:p>
        </w:tc>
        <w:tc>
          <w:tcPr>
            <w:tcW w:w="1134" w:type="dxa"/>
          </w:tcPr>
          <w:p w:rsidR="009C2E90" w:rsidRPr="00B04B1B" w:rsidRDefault="009C2E90" w:rsidP="009C2E90">
            <w:pPr>
              <w:pStyle w:val="afffffff2"/>
              <w:rPr>
                <w:rFonts w:eastAsia="Calibri"/>
              </w:rPr>
            </w:pPr>
            <w:r w:rsidRPr="00B04B1B">
              <w:rPr>
                <w:rFonts w:eastAsia="Calibri"/>
                <w:lang w:val="en-US"/>
              </w:rPr>
              <w:t>0x0000</w:t>
            </w:r>
          </w:p>
        </w:tc>
        <w:tc>
          <w:tcPr>
            <w:tcW w:w="1560" w:type="dxa"/>
          </w:tcPr>
          <w:p w:rsidR="009C2E90" w:rsidRPr="00B04B1B" w:rsidRDefault="009C2E90" w:rsidP="009C2E90">
            <w:pPr>
              <w:pStyle w:val="afffffff2"/>
              <w:rPr>
                <w:rFonts w:eastAsia="Calibri"/>
                <w:lang w:val="en-US"/>
              </w:rPr>
            </w:pPr>
            <w:r w:rsidRPr="00B04B1B">
              <w:rPr>
                <w:rFonts w:eastAsia="Calibri"/>
                <w:lang w:val="en-US"/>
              </w:rPr>
              <w:t>EMI</w:t>
            </w:r>
            <w:r w:rsidRPr="00B04B1B">
              <w:rPr>
                <w:rFonts w:eastAsia="Calibri"/>
              </w:rPr>
              <w:t>_</w:t>
            </w:r>
            <w:r w:rsidR="00B40DB2">
              <w:rPr>
                <w:rFonts w:eastAsia="Calibri"/>
                <w:lang w:val="en-US"/>
              </w:rPr>
              <w:t>SS2</w:t>
            </w:r>
          </w:p>
        </w:tc>
        <w:tc>
          <w:tcPr>
            <w:tcW w:w="3414" w:type="dxa"/>
          </w:tcPr>
          <w:p w:rsidR="009C2E90" w:rsidRPr="00B04B1B" w:rsidRDefault="009C2E90" w:rsidP="009C2E90">
            <w:pPr>
              <w:pStyle w:val="afffffff2"/>
              <w:rPr>
                <w:rFonts w:eastAsia="Calibri"/>
              </w:rPr>
            </w:pPr>
            <w:r w:rsidRPr="00B04B1B">
              <w:rPr>
                <w:rFonts w:eastAsia="Calibri"/>
              </w:rPr>
              <w:t>Регистр конфигурации статической памяти банка 2</w:t>
            </w:r>
          </w:p>
        </w:tc>
      </w:tr>
      <w:tr w:rsidR="009C2E90" w:rsidRPr="00B04B1B" w:rsidTr="009C2E90">
        <w:trPr>
          <w:cantSplit/>
          <w:jc w:val="center"/>
        </w:trPr>
        <w:tc>
          <w:tcPr>
            <w:tcW w:w="1732" w:type="dxa"/>
          </w:tcPr>
          <w:p w:rsidR="009C2E90" w:rsidRPr="00B04B1B" w:rsidRDefault="009C2E90" w:rsidP="009C2E90">
            <w:pPr>
              <w:pStyle w:val="afffffff2"/>
              <w:rPr>
                <w:rFonts w:eastAsia="Calibri"/>
                <w:lang w:val="en-US"/>
              </w:rPr>
            </w:pPr>
            <w:r w:rsidRPr="00B04B1B">
              <w:rPr>
                <w:rFonts w:eastAsia="Calibri"/>
              </w:rPr>
              <w:t xml:space="preserve"> </w:t>
            </w:r>
            <w:r w:rsidRPr="00B04B1B">
              <w:rPr>
                <w:rFonts w:eastAsia="Calibri"/>
                <w:lang w:val="en-US"/>
              </w:rPr>
              <w:t>0x</w:t>
            </w:r>
            <w:r w:rsidRPr="00B04B1B">
              <w:rPr>
                <w:rFonts w:eastAsia="Calibri"/>
              </w:rPr>
              <w:t>14</w:t>
            </w:r>
            <w:r w:rsidRPr="00B04B1B">
              <w:rPr>
                <w:rFonts w:eastAsia="Calibri"/>
                <w:lang w:val="en-US"/>
              </w:rPr>
              <w:t>h</w:t>
            </w:r>
          </w:p>
        </w:tc>
        <w:tc>
          <w:tcPr>
            <w:tcW w:w="975" w:type="dxa"/>
          </w:tcPr>
          <w:p w:rsidR="009C2E90" w:rsidRPr="00B04B1B" w:rsidRDefault="009C2E90" w:rsidP="009C2E90">
            <w:pPr>
              <w:pStyle w:val="afffffff2"/>
              <w:rPr>
                <w:rFonts w:eastAsia="Calibri"/>
                <w:lang w:val="en-US"/>
              </w:rPr>
            </w:pPr>
            <w:r w:rsidRPr="00B04B1B">
              <w:rPr>
                <w:rFonts w:eastAsia="Calibri"/>
              </w:rPr>
              <w:t>ЧТ</w:t>
            </w:r>
            <w:r w:rsidRPr="00B04B1B">
              <w:rPr>
                <w:rFonts w:eastAsia="Calibri"/>
                <w:lang w:val="en-US"/>
              </w:rPr>
              <w:t>/</w:t>
            </w:r>
            <w:r w:rsidRPr="00B04B1B">
              <w:rPr>
                <w:rFonts w:eastAsia="Calibri"/>
              </w:rPr>
              <w:t>ЗП</w:t>
            </w:r>
          </w:p>
        </w:tc>
        <w:tc>
          <w:tcPr>
            <w:tcW w:w="992" w:type="dxa"/>
          </w:tcPr>
          <w:p w:rsidR="009C2E90" w:rsidRPr="00B04B1B" w:rsidRDefault="009C2E90" w:rsidP="009C2E90">
            <w:pPr>
              <w:pStyle w:val="afffffff2"/>
              <w:rPr>
                <w:rFonts w:eastAsia="Calibri"/>
              </w:rPr>
            </w:pPr>
            <w:r w:rsidRPr="00B04B1B">
              <w:rPr>
                <w:rFonts w:eastAsia="Calibri"/>
              </w:rPr>
              <w:t>15</w:t>
            </w:r>
          </w:p>
        </w:tc>
        <w:tc>
          <w:tcPr>
            <w:tcW w:w="1134" w:type="dxa"/>
          </w:tcPr>
          <w:p w:rsidR="009C2E90" w:rsidRPr="00B04B1B" w:rsidRDefault="009C2E90" w:rsidP="009C2E90">
            <w:pPr>
              <w:pStyle w:val="afffffff2"/>
              <w:rPr>
                <w:rFonts w:eastAsia="Calibri"/>
                <w:lang w:val="en-US"/>
              </w:rPr>
            </w:pPr>
            <w:r w:rsidRPr="00B04B1B">
              <w:rPr>
                <w:rFonts w:eastAsia="Calibri"/>
                <w:lang w:val="en-US"/>
              </w:rPr>
              <w:t>0x0000</w:t>
            </w:r>
          </w:p>
        </w:tc>
        <w:tc>
          <w:tcPr>
            <w:tcW w:w="1560" w:type="dxa"/>
          </w:tcPr>
          <w:p w:rsidR="009C2E90" w:rsidRPr="00B04B1B" w:rsidRDefault="009C2E90" w:rsidP="009C2E90">
            <w:pPr>
              <w:pStyle w:val="afffffff2"/>
              <w:rPr>
                <w:rFonts w:eastAsia="Calibri"/>
              </w:rPr>
            </w:pPr>
            <w:r w:rsidRPr="00B04B1B">
              <w:rPr>
                <w:rFonts w:eastAsia="Calibri"/>
                <w:lang w:val="en-US"/>
              </w:rPr>
              <w:t>EMI</w:t>
            </w:r>
            <w:r w:rsidRPr="00B04B1B">
              <w:rPr>
                <w:rFonts w:eastAsia="Calibri"/>
              </w:rPr>
              <w:t>_</w:t>
            </w:r>
            <w:r w:rsidR="00B40DB2">
              <w:rPr>
                <w:rFonts w:eastAsia="Calibri"/>
                <w:lang w:val="en-US"/>
              </w:rPr>
              <w:t>SD2</w:t>
            </w:r>
          </w:p>
        </w:tc>
        <w:tc>
          <w:tcPr>
            <w:tcW w:w="3414" w:type="dxa"/>
          </w:tcPr>
          <w:p w:rsidR="009C2E90" w:rsidRPr="00B04B1B" w:rsidRDefault="009C2E90" w:rsidP="009C2E90">
            <w:pPr>
              <w:pStyle w:val="afffffff2"/>
              <w:rPr>
                <w:rFonts w:eastAsia="Calibri"/>
              </w:rPr>
            </w:pPr>
            <w:r w:rsidRPr="00B04B1B">
              <w:rPr>
                <w:rFonts w:eastAsia="Calibri"/>
              </w:rPr>
              <w:t>Регистр конфигурации динамической памяти банка 2</w:t>
            </w:r>
          </w:p>
        </w:tc>
      </w:tr>
      <w:tr w:rsidR="009C2E90" w:rsidRPr="00B04B1B" w:rsidTr="009C2E90">
        <w:trPr>
          <w:cantSplit/>
          <w:jc w:val="center"/>
        </w:trPr>
        <w:tc>
          <w:tcPr>
            <w:tcW w:w="1732" w:type="dxa"/>
          </w:tcPr>
          <w:p w:rsidR="009C2E90" w:rsidRPr="00B04B1B" w:rsidRDefault="009C2E90" w:rsidP="009C2E90">
            <w:pPr>
              <w:pStyle w:val="afffffff2"/>
              <w:rPr>
                <w:rFonts w:eastAsia="Calibri"/>
                <w:lang w:val="en-US"/>
              </w:rPr>
            </w:pPr>
            <w:r w:rsidRPr="00B04B1B">
              <w:rPr>
                <w:rFonts w:eastAsia="Calibri"/>
              </w:rPr>
              <w:t xml:space="preserve"> </w:t>
            </w:r>
            <w:r w:rsidRPr="00B04B1B">
              <w:rPr>
                <w:rFonts w:eastAsia="Calibri"/>
                <w:lang w:val="en-US"/>
              </w:rPr>
              <w:t>0x</w:t>
            </w:r>
            <w:r w:rsidRPr="00B04B1B">
              <w:rPr>
                <w:rFonts w:eastAsia="Calibri"/>
              </w:rPr>
              <w:t>18</w:t>
            </w:r>
            <w:r w:rsidRPr="00B04B1B">
              <w:rPr>
                <w:rFonts w:eastAsia="Calibri"/>
                <w:lang w:val="en-US"/>
              </w:rPr>
              <w:t>h</w:t>
            </w:r>
          </w:p>
        </w:tc>
        <w:tc>
          <w:tcPr>
            <w:tcW w:w="975" w:type="dxa"/>
          </w:tcPr>
          <w:p w:rsidR="009C2E90" w:rsidRPr="00B04B1B" w:rsidRDefault="009C2E90" w:rsidP="009C2E90">
            <w:pPr>
              <w:pStyle w:val="afffffff2"/>
              <w:rPr>
                <w:rFonts w:eastAsia="Calibri"/>
              </w:rPr>
            </w:pPr>
            <w:r w:rsidRPr="00B04B1B">
              <w:rPr>
                <w:rFonts w:eastAsia="Calibri"/>
              </w:rPr>
              <w:t>ЧТ/ЗП</w:t>
            </w:r>
          </w:p>
        </w:tc>
        <w:tc>
          <w:tcPr>
            <w:tcW w:w="992" w:type="dxa"/>
          </w:tcPr>
          <w:p w:rsidR="009C2E90" w:rsidRPr="00B04B1B" w:rsidRDefault="009C2E90" w:rsidP="009C2E90">
            <w:pPr>
              <w:pStyle w:val="afffffff2"/>
              <w:rPr>
                <w:rFonts w:eastAsia="Calibri"/>
                <w:lang w:val="en-US"/>
              </w:rPr>
            </w:pPr>
            <w:r w:rsidRPr="00B04B1B">
              <w:rPr>
                <w:rFonts w:eastAsia="Calibri"/>
              </w:rPr>
              <w:t>2</w:t>
            </w:r>
            <w:r w:rsidRPr="00B04B1B">
              <w:rPr>
                <w:rFonts w:eastAsia="Calibri"/>
                <w:lang w:val="en-US"/>
              </w:rPr>
              <w:t>5</w:t>
            </w:r>
          </w:p>
        </w:tc>
        <w:tc>
          <w:tcPr>
            <w:tcW w:w="1134" w:type="dxa"/>
          </w:tcPr>
          <w:p w:rsidR="009C2E90" w:rsidRPr="00B04B1B" w:rsidRDefault="009C2E90" w:rsidP="009C2E90">
            <w:pPr>
              <w:pStyle w:val="afffffff2"/>
              <w:rPr>
                <w:rFonts w:eastAsia="Calibri"/>
              </w:rPr>
            </w:pPr>
            <w:r w:rsidRPr="00B04B1B">
              <w:rPr>
                <w:rFonts w:eastAsia="Calibri"/>
                <w:lang w:val="en-US"/>
              </w:rPr>
              <w:t>0x0000</w:t>
            </w:r>
          </w:p>
        </w:tc>
        <w:tc>
          <w:tcPr>
            <w:tcW w:w="1560" w:type="dxa"/>
          </w:tcPr>
          <w:p w:rsidR="009C2E90" w:rsidRPr="00B04B1B" w:rsidRDefault="009C2E90" w:rsidP="009C2E90">
            <w:pPr>
              <w:pStyle w:val="afffffff2"/>
              <w:rPr>
                <w:rFonts w:eastAsia="Calibri"/>
              </w:rPr>
            </w:pPr>
            <w:r w:rsidRPr="00B04B1B">
              <w:rPr>
                <w:rFonts w:eastAsia="Calibri"/>
                <w:lang w:val="en-US"/>
              </w:rPr>
              <w:t>EMI</w:t>
            </w:r>
            <w:r w:rsidRPr="00B04B1B">
              <w:rPr>
                <w:rFonts w:eastAsia="Calibri"/>
              </w:rPr>
              <w:t>_</w:t>
            </w:r>
            <w:r w:rsidRPr="00B04B1B">
              <w:rPr>
                <w:rFonts w:eastAsia="Calibri"/>
                <w:lang w:val="en-US"/>
              </w:rPr>
              <w:t>SS</w:t>
            </w:r>
            <w:r w:rsidR="00B40DB2">
              <w:rPr>
                <w:rFonts w:eastAsia="Calibri"/>
              </w:rPr>
              <w:t>3</w:t>
            </w:r>
          </w:p>
        </w:tc>
        <w:tc>
          <w:tcPr>
            <w:tcW w:w="3414" w:type="dxa"/>
          </w:tcPr>
          <w:p w:rsidR="009C2E90" w:rsidRPr="00B04B1B" w:rsidRDefault="009C2E90" w:rsidP="009C2E90">
            <w:pPr>
              <w:pStyle w:val="afffffff2"/>
              <w:rPr>
                <w:rFonts w:eastAsia="Calibri"/>
              </w:rPr>
            </w:pPr>
            <w:r w:rsidRPr="00B04B1B">
              <w:rPr>
                <w:rFonts w:eastAsia="Calibri"/>
              </w:rPr>
              <w:t>Регистр конфигурации статической памяти банка 3</w:t>
            </w:r>
          </w:p>
        </w:tc>
      </w:tr>
      <w:tr w:rsidR="009C2E90" w:rsidRPr="00B04B1B" w:rsidTr="009C2E90">
        <w:trPr>
          <w:cantSplit/>
          <w:jc w:val="center"/>
        </w:trPr>
        <w:tc>
          <w:tcPr>
            <w:tcW w:w="1732" w:type="dxa"/>
          </w:tcPr>
          <w:p w:rsidR="009C2E90" w:rsidRPr="00B04B1B" w:rsidRDefault="009C2E90" w:rsidP="009C2E90">
            <w:pPr>
              <w:pStyle w:val="afffffff2"/>
              <w:rPr>
                <w:rFonts w:eastAsia="Calibri"/>
                <w:lang w:val="en-US"/>
              </w:rPr>
            </w:pPr>
            <w:r w:rsidRPr="00B04B1B">
              <w:rPr>
                <w:rFonts w:eastAsia="Calibri"/>
              </w:rPr>
              <w:t xml:space="preserve"> </w:t>
            </w:r>
            <w:r w:rsidRPr="00B04B1B">
              <w:rPr>
                <w:rFonts w:eastAsia="Calibri"/>
                <w:lang w:val="en-US"/>
              </w:rPr>
              <w:t>0x</w:t>
            </w:r>
            <w:r w:rsidRPr="00B04B1B">
              <w:rPr>
                <w:rFonts w:eastAsia="Calibri"/>
              </w:rPr>
              <w:t>1С</w:t>
            </w:r>
            <w:r w:rsidRPr="00B04B1B">
              <w:rPr>
                <w:rFonts w:eastAsia="Calibri"/>
                <w:lang w:val="en-US"/>
              </w:rPr>
              <w:t>h</w:t>
            </w:r>
          </w:p>
        </w:tc>
        <w:tc>
          <w:tcPr>
            <w:tcW w:w="975" w:type="dxa"/>
          </w:tcPr>
          <w:p w:rsidR="009C2E90" w:rsidRPr="00B04B1B" w:rsidRDefault="009C2E90" w:rsidP="009C2E90">
            <w:pPr>
              <w:pStyle w:val="afffffff2"/>
              <w:rPr>
                <w:rFonts w:eastAsia="Calibri"/>
                <w:lang w:val="en-US"/>
              </w:rPr>
            </w:pPr>
            <w:r w:rsidRPr="00B04B1B">
              <w:rPr>
                <w:rFonts w:eastAsia="Calibri"/>
              </w:rPr>
              <w:t>ЧТ</w:t>
            </w:r>
            <w:r w:rsidRPr="00B04B1B">
              <w:rPr>
                <w:rFonts w:eastAsia="Calibri"/>
                <w:lang w:val="en-US"/>
              </w:rPr>
              <w:t>/</w:t>
            </w:r>
            <w:r w:rsidRPr="00B04B1B">
              <w:rPr>
                <w:rFonts w:eastAsia="Calibri"/>
              </w:rPr>
              <w:t>ЗП</w:t>
            </w:r>
          </w:p>
        </w:tc>
        <w:tc>
          <w:tcPr>
            <w:tcW w:w="992" w:type="dxa"/>
          </w:tcPr>
          <w:p w:rsidR="009C2E90" w:rsidRPr="00B04B1B" w:rsidRDefault="009C2E90" w:rsidP="009C2E90">
            <w:pPr>
              <w:pStyle w:val="afffffff2"/>
              <w:rPr>
                <w:rFonts w:eastAsia="Calibri"/>
              </w:rPr>
            </w:pPr>
            <w:r w:rsidRPr="00B04B1B">
              <w:rPr>
                <w:rFonts w:eastAsia="Calibri"/>
              </w:rPr>
              <w:t>15</w:t>
            </w:r>
          </w:p>
        </w:tc>
        <w:tc>
          <w:tcPr>
            <w:tcW w:w="1134" w:type="dxa"/>
          </w:tcPr>
          <w:p w:rsidR="009C2E90" w:rsidRPr="00B04B1B" w:rsidRDefault="009C2E90" w:rsidP="009C2E90">
            <w:pPr>
              <w:pStyle w:val="afffffff2"/>
              <w:rPr>
                <w:rFonts w:eastAsia="Calibri"/>
                <w:lang w:val="en-US"/>
              </w:rPr>
            </w:pPr>
            <w:r w:rsidRPr="00B04B1B">
              <w:rPr>
                <w:rFonts w:eastAsia="Calibri"/>
                <w:lang w:val="en-US"/>
              </w:rPr>
              <w:t>0x0000</w:t>
            </w:r>
          </w:p>
        </w:tc>
        <w:tc>
          <w:tcPr>
            <w:tcW w:w="1560" w:type="dxa"/>
          </w:tcPr>
          <w:p w:rsidR="009C2E90" w:rsidRPr="00B04B1B" w:rsidRDefault="009C2E90" w:rsidP="009C2E90">
            <w:pPr>
              <w:pStyle w:val="afffffff2"/>
              <w:rPr>
                <w:rFonts w:eastAsia="Calibri"/>
              </w:rPr>
            </w:pPr>
            <w:r w:rsidRPr="00B04B1B">
              <w:rPr>
                <w:rFonts w:eastAsia="Calibri"/>
                <w:lang w:val="en-US"/>
              </w:rPr>
              <w:t>EMI</w:t>
            </w:r>
            <w:r w:rsidRPr="00B04B1B">
              <w:rPr>
                <w:rFonts w:eastAsia="Calibri"/>
              </w:rPr>
              <w:t>_</w:t>
            </w:r>
            <w:r w:rsidRPr="00B04B1B">
              <w:rPr>
                <w:rFonts w:eastAsia="Calibri"/>
                <w:lang w:val="en-US"/>
              </w:rPr>
              <w:t>SD</w:t>
            </w:r>
            <w:r w:rsidR="00B40DB2">
              <w:rPr>
                <w:rFonts w:eastAsia="Calibri"/>
              </w:rPr>
              <w:t>3</w:t>
            </w:r>
          </w:p>
        </w:tc>
        <w:tc>
          <w:tcPr>
            <w:tcW w:w="3414" w:type="dxa"/>
          </w:tcPr>
          <w:p w:rsidR="009C2E90" w:rsidRPr="00B04B1B" w:rsidRDefault="009C2E90" w:rsidP="009C2E90">
            <w:pPr>
              <w:pStyle w:val="afffffff2"/>
              <w:rPr>
                <w:rFonts w:eastAsia="Calibri"/>
              </w:rPr>
            </w:pPr>
            <w:r w:rsidRPr="00B04B1B">
              <w:rPr>
                <w:rFonts w:eastAsia="Calibri"/>
              </w:rPr>
              <w:t>Регистр конфигурации динамической памяти банка 3</w:t>
            </w:r>
          </w:p>
        </w:tc>
      </w:tr>
      <w:tr w:rsidR="009C2E90" w:rsidRPr="00B04B1B" w:rsidTr="009C2E90">
        <w:trPr>
          <w:cantSplit/>
          <w:jc w:val="center"/>
        </w:trPr>
        <w:tc>
          <w:tcPr>
            <w:tcW w:w="1732" w:type="dxa"/>
          </w:tcPr>
          <w:p w:rsidR="009C2E90" w:rsidRPr="00B04B1B" w:rsidRDefault="009C2E90" w:rsidP="009C2E90">
            <w:pPr>
              <w:pStyle w:val="afffffff2"/>
              <w:rPr>
                <w:rFonts w:eastAsia="Calibri"/>
                <w:lang w:val="en-US"/>
              </w:rPr>
            </w:pPr>
            <w:r w:rsidRPr="00B04B1B">
              <w:rPr>
                <w:rFonts w:eastAsia="Calibri"/>
              </w:rPr>
              <w:t xml:space="preserve"> </w:t>
            </w:r>
            <w:r w:rsidRPr="00B04B1B">
              <w:rPr>
                <w:rFonts w:eastAsia="Calibri"/>
                <w:lang w:val="en-US"/>
              </w:rPr>
              <w:t>0x</w:t>
            </w:r>
            <w:r w:rsidRPr="00B04B1B">
              <w:rPr>
                <w:rFonts w:eastAsia="Calibri"/>
              </w:rPr>
              <w:t>20</w:t>
            </w:r>
            <w:r w:rsidRPr="00B04B1B">
              <w:rPr>
                <w:rFonts w:eastAsia="Calibri"/>
                <w:lang w:val="en-US"/>
              </w:rPr>
              <w:t>h</w:t>
            </w:r>
          </w:p>
        </w:tc>
        <w:tc>
          <w:tcPr>
            <w:tcW w:w="975" w:type="dxa"/>
          </w:tcPr>
          <w:p w:rsidR="009C2E90" w:rsidRPr="00B04B1B" w:rsidRDefault="009C2E90" w:rsidP="009C2E90">
            <w:pPr>
              <w:pStyle w:val="afffffff2"/>
              <w:rPr>
                <w:rFonts w:eastAsia="Calibri"/>
              </w:rPr>
            </w:pPr>
            <w:r w:rsidRPr="00B04B1B">
              <w:rPr>
                <w:rFonts w:eastAsia="Calibri"/>
              </w:rPr>
              <w:t>ЧТ/ЗП</w:t>
            </w:r>
          </w:p>
        </w:tc>
        <w:tc>
          <w:tcPr>
            <w:tcW w:w="992" w:type="dxa"/>
          </w:tcPr>
          <w:p w:rsidR="009C2E90" w:rsidRPr="00B04B1B" w:rsidRDefault="009C2E90" w:rsidP="009C2E90">
            <w:pPr>
              <w:pStyle w:val="afffffff2"/>
              <w:rPr>
                <w:rFonts w:eastAsia="Calibri"/>
                <w:lang w:val="en-US"/>
              </w:rPr>
            </w:pPr>
            <w:r w:rsidRPr="00B04B1B">
              <w:rPr>
                <w:rFonts w:eastAsia="Calibri"/>
              </w:rPr>
              <w:t>2</w:t>
            </w:r>
            <w:r w:rsidRPr="00B04B1B">
              <w:rPr>
                <w:rFonts w:eastAsia="Calibri"/>
                <w:lang w:val="en-US"/>
              </w:rPr>
              <w:t>5</w:t>
            </w:r>
          </w:p>
        </w:tc>
        <w:tc>
          <w:tcPr>
            <w:tcW w:w="1134" w:type="dxa"/>
          </w:tcPr>
          <w:p w:rsidR="009C2E90" w:rsidRPr="00B04B1B" w:rsidRDefault="009C2E90" w:rsidP="009C2E90">
            <w:pPr>
              <w:pStyle w:val="afffffff2"/>
              <w:rPr>
                <w:rFonts w:eastAsia="Calibri"/>
              </w:rPr>
            </w:pPr>
            <w:r w:rsidRPr="00B04B1B">
              <w:rPr>
                <w:rFonts w:eastAsia="Calibri"/>
                <w:lang w:val="en-US"/>
              </w:rPr>
              <w:t>0x0000</w:t>
            </w:r>
          </w:p>
        </w:tc>
        <w:tc>
          <w:tcPr>
            <w:tcW w:w="1560" w:type="dxa"/>
          </w:tcPr>
          <w:p w:rsidR="009C2E90" w:rsidRPr="00B04B1B" w:rsidRDefault="009C2E90" w:rsidP="009C2E90">
            <w:pPr>
              <w:pStyle w:val="afffffff2"/>
              <w:rPr>
                <w:rFonts w:eastAsia="Calibri"/>
                <w:lang w:val="en-US"/>
              </w:rPr>
            </w:pPr>
            <w:r w:rsidRPr="00B04B1B">
              <w:rPr>
                <w:rFonts w:eastAsia="Calibri"/>
                <w:lang w:val="en-US"/>
              </w:rPr>
              <w:t>EMI</w:t>
            </w:r>
            <w:r w:rsidRPr="00B04B1B">
              <w:rPr>
                <w:rFonts w:eastAsia="Calibri"/>
              </w:rPr>
              <w:t>_</w:t>
            </w:r>
            <w:r w:rsidR="00B40DB2">
              <w:rPr>
                <w:rFonts w:eastAsia="Calibri"/>
                <w:lang w:val="en-US"/>
              </w:rPr>
              <w:t>SS4</w:t>
            </w:r>
          </w:p>
        </w:tc>
        <w:tc>
          <w:tcPr>
            <w:tcW w:w="3414" w:type="dxa"/>
          </w:tcPr>
          <w:p w:rsidR="009C2E90" w:rsidRPr="00B04B1B" w:rsidRDefault="009C2E90" w:rsidP="009C2E90">
            <w:pPr>
              <w:pStyle w:val="afffffff2"/>
              <w:rPr>
                <w:rFonts w:eastAsia="Calibri"/>
              </w:rPr>
            </w:pPr>
            <w:r w:rsidRPr="00B04B1B">
              <w:rPr>
                <w:rFonts w:eastAsia="Calibri"/>
              </w:rPr>
              <w:t>Регистр конфигурации статической памяти банка 4</w:t>
            </w:r>
          </w:p>
        </w:tc>
      </w:tr>
      <w:tr w:rsidR="009C2E90" w:rsidRPr="00B04B1B" w:rsidTr="009C2E90">
        <w:trPr>
          <w:cantSplit/>
          <w:jc w:val="center"/>
        </w:trPr>
        <w:tc>
          <w:tcPr>
            <w:tcW w:w="1732" w:type="dxa"/>
          </w:tcPr>
          <w:p w:rsidR="009C2E90" w:rsidRPr="00B04B1B" w:rsidRDefault="009C2E90" w:rsidP="009C2E90">
            <w:pPr>
              <w:pStyle w:val="afffffff2"/>
              <w:rPr>
                <w:rFonts w:eastAsia="Calibri"/>
                <w:lang w:val="en-US"/>
              </w:rPr>
            </w:pPr>
            <w:r w:rsidRPr="00B04B1B">
              <w:rPr>
                <w:rFonts w:eastAsia="Calibri"/>
              </w:rPr>
              <w:t xml:space="preserve"> </w:t>
            </w:r>
            <w:r w:rsidRPr="00B04B1B">
              <w:rPr>
                <w:rFonts w:eastAsia="Calibri"/>
                <w:lang w:val="en-US"/>
              </w:rPr>
              <w:t>0x</w:t>
            </w:r>
            <w:r w:rsidRPr="00B04B1B">
              <w:rPr>
                <w:rFonts w:eastAsia="Calibri"/>
              </w:rPr>
              <w:t>24</w:t>
            </w:r>
            <w:r w:rsidRPr="00B04B1B">
              <w:rPr>
                <w:rFonts w:eastAsia="Calibri"/>
                <w:lang w:val="en-US"/>
              </w:rPr>
              <w:t>h</w:t>
            </w:r>
          </w:p>
        </w:tc>
        <w:tc>
          <w:tcPr>
            <w:tcW w:w="975" w:type="dxa"/>
          </w:tcPr>
          <w:p w:rsidR="009C2E90" w:rsidRPr="00B04B1B" w:rsidRDefault="009C2E90" w:rsidP="009C2E90">
            <w:pPr>
              <w:pStyle w:val="afffffff2"/>
              <w:rPr>
                <w:rFonts w:eastAsia="Calibri"/>
                <w:lang w:val="en-US"/>
              </w:rPr>
            </w:pPr>
            <w:r w:rsidRPr="00B04B1B">
              <w:rPr>
                <w:rFonts w:eastAsia="Calibri"/>
              </w:rPr>
              <w:t>ЧТ</w:t>
            </w:r>
            <w:r w:rsidRPr="00B04B1B">
              <w:rPr>
                <w:rFonts w:eastAsia="Calibri"/>
                <w:lang w:val="en-US"/>
              </w:rPr>
              <w:t>/</w:t>
            </w:r>
            <w:r w:rsidRPr="00B04B1B">
              <w:rPr>
                <w:rFonts w:eastAsia="Calibri"/>
              </w:rPr>
              <w:t>ЗП</w:t>
            </w:r>
          </w:p>
        </w:tc>
        <w:tc>
          <w:tcPr>
            <w:tcW w:w="992" w:type="dxa"/>
          </w:tcPr>
          <w:p w:rsidR="009C2E90" w:rsidRPr="00B04B1B" w:rsidRDefault="009C2E90" w:rsidP="009C2E90">
            <w:pPr>
              <w:pStyle w:val="afffffff2"/>
              <w:rPr>
                <w:rFonts w:eastAsia="Calibri"/>
              </w:rPr>
            </w:pPr>
            <w:r w:rsidRPr="00B04B1B">
              <w:rPr>
                <w:rFonts w:eastAsia="Calibri"/>
              </w:rPr>
              <w:t>15</w:t>
            </w:r>
          </w:p>
        </w:tc>
        <w:tc>
          <w:tcPr>
            <w:tcW w:w="1134" w:type="dxa"/>
          </w:tcPr>
          <w:p w:rsidR="009C2E90" w:rsidRPr="00B04B1B" w:rsidRDefault="009C2E90" w:rsidP="009C2E90">
            <w:pPr>
              <w:pStyle w:val="afffffff2"/>
              <w:rPr>
                <w:rFonts w:eastAsia="Calibri"/>
                <w:lang w:val="en-US"/>
              </w:rPr>
            </w:pPr>
            <w:r w:rsidRPr="00B04B1B">
              <w:rPr>
                <w:rFonts w:eastAsia="Calibri"/>
                <w:lang w:val="en-US"/>
              </w:rPr>
              <w:t>0x0000</w:t>
            </w:r>
          </w:p>
        </w:tc>
        <w:tc>
          <w:tcPr>
            <w:tcW w:w="1560" w:type="dxa"/>
          </w:tcPr>
          <w:p w:rsidR="009C2E90" w:rsidRPr="00B04B1B" w:rsidRDefault="009C2E90" w:rsidP="009C2E90">
            <w:pPr>
              <w:pStyle w:val="afffffff2"/>
              <w:rPr>
                <w:rFonts w:eastAsia="Calibri"/>
              </w:rPr>
            </w:pPr>
            <w:r w:rsidRPr="00B04B1B">
              <w:rPr>
                <w:rFonts w:eastAsia="Calibri"/>
                <w:lang w:val="en-US"/>
              </w:rPr>
              <w:t>EMI</w:t>
            </w:r>
            <w:r w:rsidRPr="00B04B1B">
              <w:rPr>
                <w:rFonts w:eastAsia="Calibri"/>
              </w:rPr>
              <w:t>_</w:t>
            </w:r>
            <w:r w:rsidR="00B40DB2">
              <w:rPr>
                <w:rFonts w:eastAsia="Calibri"/>
                <w:lang w:val="en-US"/>
              </w:rPr>
              <w:t>SD4</w:t>
            </w:r>
          </w:p>
        </w:tc>
        <w:tc>
          <w:tcPr>
            <w:tcW w:w="3414" w:type="dxa"/>
          </w:tcPr>
          <w:p w:rsidR="009C2E90" w:rsidRPr="00B04B1B" w:rsidRDefault="009C2E90" w:rsidP="009C2E90">
            <w:pPr>
              <w:pStyle w:val="afffffff2"/>
              <w:rPr>
                <w:rFonts w:eastAsia="Calibri"/>
              </w:rPr>
            </w:pPr>
            <w:r w:rsidRPr="00B04B1B">
              <w:rPr>
                <w:rFonts w:eastAsia="Calibri"/>
              </w:rPr>
              <w:t>Регистр конфигурации динамической памяти банка 4</w:t>
            </w:r>
          </w:p>
        </w:tc>
      </w:tr>
      <w:tr w:rsidR="009C2E90" w:rsidRPr="00B04B1B" w:rsidTr="009C2E90">
        <w:trPr>
          <w:cantSplit/>
          <w:jc w:val="center"/>
        </w:trPr>
        <w:tc>
          <w:tcPr>
            <w:tcW w:w="1732" w:type="dxa"/>
          </w:tcPr>
          <w:p w:rsidR="009C2E90" w:rsidRPr="00B04B1B" w:rsidRDefault="009C2E90" w:rsidP="009C2E90">
            <w:pPr>
              <w:pStyle w:val="afffffff2"/>
              <w:rPr>
                <w:rFonts w:eastAsia="Calibri"/>
                <w:lang w:val="en-US"/>
              </w:rPr>
            </w:pPr>
            <w:r w:rsidRPr="00B04B1B">
              <w:rPr>
                <w:rFonts w:eastAsia="Calibri"/>
              </w:rPr>
              <w:t xml:space="preserve"> </w:t>
            </w:r>
            <w:r w:rsidRPr="00B04B1B">
              <w:rPr>
                <w:rFonts w:eastAsia="Calibri"/>
                <w:lang w:val="en-US"/>
              </w:rPr>
              <w:t>0x</w:t>
            </w:r>
            <w:r w:rsidRPr="00B04B1B">
              <w:rPr>
                <w:rFonts w:eastAsia="Calibri"/>
              </w:rPr>
              <w:t>28</w:t>
            </w:r>
            <w:r w:rsidRPr="00B04B1B">
              <w:rPr>
                <w:rFonts w:eastAsia="Calibri"/>
                <w:lang w:val="en-US"/>
              </w:rPr>
              <w:t>h</w:t>
            </w:r>
          </w:p>
        </w:tc>
        <w:tc>
          <w:tcPr>
            <w:tcW w:w="975" w:type="dxa"/>
          </w:tcPr>
          <w:p w:rsidR="009C2E90" w:rsidRPr="00B04B1B" w:rsidRDefault="009C2E90" w:rsidP="009C2E90">
            <w:pPr>
              <w:pStyle w:val="afffffff2"/>
              <w:rPr>
                <w:rFonts w:eastAsia="Calibri"/>
              </w:rPr>
            </w:pPr>
            <w:r w:rsidRPr="00B04B1B">
              <w:rPr>
                <w:rFonts w:eastAsia="Calibri"/>
              </w:rPr>
              <w:t>ЧТ/ЗП</w:t>
            </w:r>
          </w:p>
        </w:tc>
        <w:tc>
          <w:tcPr>
            <w:tcW w:w="992" w:type="dxa"/>
          </w:tcPr>
          <w:p w:rsidR="009C2E90" w:rsidRPr="00B04B1B" w:rsidRDefault="009C2E90" w:rsidP="009C2E90">
            <w:pPr>
              <w:pStyle w:val="afffffff2"/>
              <w:rPr>
                <w:rFonts w:eastAsia="Calibri"/>
                <w:lang w:val="en-US"/>
              </w:rPr>
            </w:pPr>
            <w:r w:rsidRPr="00B04B1B">
              <w:rPr>
                <w:rFonts w:eastAsia="Calibri"/>
              </w:rPr>
              <w:t>2</w:t>
            </w:r>
            <w:r w:rsidRPr="00B04B1B">
              <w:rPr>
                <w:rFonts w:eastAsia="Calibri"/>
                <w:lang w:val="en-US"/>
              </w:rPr>
              <w:t>5</w:t>
            </w:r>
          </w:p>
        </w:tc>
        <w:tc>
          <w:tcPr>
            <w:tcW w:w="1134" w:type="dxa"/>
          </w:tcPr>
          <w:p w:rsidR="009C2E90" w:rsidRPr="00B04B1B" w:rsidRDefault="009C2E90" w:rsidP="009C2E90">
            <w:pPr>
              <w:pStyle w:val="afffffff2"/>
              <w:rPr>
                <w:rFonts w:eastAsia="Calibri"/>
              </w:rPr>
            </w:pPr>
            <w:r w:rsidRPr="00B04B1B">
              <w:rPr>
                <w:rFonts w:eastAsia="Calibri"/>
                <w:lang w:val="en-US"/>
              </w:rPr>
              <w:t>0x0000</w:t>
            </w:r>
          </w:p>
        </w:tc>
        <w:tc>
          <w:tcPr>
            <w:tcW w:w="1560" w:type="dxa"/>
          </w:tcPr>
          <w:p w:rsidR="009C2E90" w:rsidRPr="00B04B1B" w:rsidRDefault="009C2E90" w:rsidP="009C2E90">
            <w:pPr>
              <w:pStyle w:val="afffffff2"/>
              <w:rPr>
                <w:rFonts w:eastAsia="Calibri"/>
              </w:rPr>
            </w:pPr>
            <w:r w:rsidRPr="00B04B1B">
              <w:rPr>
                <w:rFonts w:eastAsia="Calibri"/>
                <w:lang w:val="en-US"/>
              </w:rPr>
              <w:t>EMI</w:t>
            </w:r>
            <w:r w:rsidRPr="00B04B1B">
              <w:rPr>
                <w:rFonts w:eastAsia="Calibri"/>
              </w:rPr>
              <w:t>_</w:t>
            </w:r>
            <w:r w:rsidRPr="00B04B1B">
              <w:rPr>
                <w:rFonts w:eastAsia="Calibri"/>
                <w:lang w:val="en-US"/>
              </w:rPr>
              <w:t>SS</w:t>
            </w:r>
            <w:r w:rsidR="00B40DB2">
              <w:rPr>
                <w:rFonts w:eastAsia="Calibri"/>
              </w:rPr>
              <w:t>5</w:t>
            </w:r>
          </w:p>
        </w:tc>
        <w:tc>
          <w:tcPr>
            <w:tcW w:w="3414" w:type="dxa"/>
          </w:tcPr>
          <w:p w:rsidR="009C2E90" w:rsidRPr="00B04B1B" w:rsidRDefault="009C2E90" w:rsidP="009C2E90">
            <w:pPr>
              <w:pStyle w:val="afffffff2"/>
              <w:rPr>
                <w:rFonts w:eastAsia="Calibri"/>
              </w:rPr>
            </w:pPr>
            <w:r w:rsidRPr="00B04B1B">
              <w:rPr>
                <w:rFonts w:eastAsia="Calibri"/>
              </w:rPr>
              <w:t>Регистр конфигурации статической памяти банка 5</w:t>
            </w:r>
          </w:p>
        </w:tc>
      </w:tr>
      <w:tr w:rsidR="009C2E90" w:rsidRPr="00B04B1B" w:rsidTr="009C2E90">
        <w:trPr>
          <w:cantSplit/>
          <w:jc w:val="center"/>
        </w:trPr>
        <w:tc>
          <w:tcPr>
            <w:tcW w:w="1732" w:type="dxa"/>
          </w:tcPr>
          <w:p w:rsidR="009C2E90" w:rsidRPr="00B04B1B" w:rsidRDefault="009C2E90" w:rsidP="009C2E90">
            <w:pPr>
              <w:pStyle w:val="afffffff2"/>
              <w:rPr>
                <w:rFonts w:eastAsia="Calibri"/>
                <w:lang w:val="en-US"/>
              </w:rPr>
            </w:pPr>
            <w:r w:rsidRPr="00B04B1B">
              <w:rPr>
                <w:rFonts w:eastAsia="Calibri"/>
              </w:rPr>
              <w:t xml:space="preserve"> </w:t>
            </w:r>
            <w:r w:rsidRPr="00B04B1B">
              <w:rPr>
                <w:rFonts w:eastAsia="Calibri"/>
                <w:lang w:val="en-US"/>
              </w:rPr>
              <w:t>0x</w:t>
            </w:r>
            <w:r w:rsidRPr="00B04B1B">
              <w:rPr>
                <w:rFonts w:eastAsia="Calibri"/>
              </w:rPr>
              <w:t>2С</w:t>
            </w:r>
            <w:r w:rsidRPr="00B04B1B">
              <w:rPr>
                <w:rFonts w:eastAsia="Calibri"/>
                <w:lang w:val="en-US"/>
              </w:rPr>
              <w:t>h</w:t>
            </w:r>
          </w:p>
        </w:tc>
        <w:tc>
          <w:tcPr>
            <w:tcW w:w="975" w:type="dxa"/>
          </w:tcPr>
          <w:p w:rsidR="009C2E90" w:rsidRPr="00B04B1B" w:rsidRDefault="009C2E90" w:rsidP="009C2E90">
            <w:pPr>
              <w:pStyle w:val="afffffff2"/>
              <w:rPr>
                <w:rFonts w:eastAsia="Calibri"/>
                <w:lang w:val="en-US"/>
              </w:rPr>
            </w:pPr>
            <w:r w:rsidRPr="00B04B1B">
              <w:rPr>
                <w:rFonts w:eastAsia="Calibri"/>
              </w:rPr>
              <w:t>ЧТ</w:t>
            </w:r>
            <w:r w:rsidRPr="00B04B1B">
              <w:rPr>
                <w:rFonts w:eastAsia="Calibri"/>
                <w:lang w:val="en-US"/>
              </w:rPr>
              <w:t>/</w:t>
            </w:r>
            <w:r w:rsidRPr="00B04B1B">
              <w:rPr>
                <w:rFonts w:eastAsia="Calibri"/>
              </w:rPr>
              <w:t>ЗП</w:t>
            </w:r>
          </w:p>
        </w:tc>
        <w:tc>
          <w:tcPr>
            <w:tcW w:w="992" w:type="dxa"/>
          </w:tcPr>
          <w:p w:rsidR="009C2E90" w:rsidRPr="00B04B1B" w:rsidRDefault="009C2E90" w:rsidP="009C2E90">
            <w:pPr>
              <w:pStyle w:val="afffffff2"/>
              <w:rPr>
                <w:rFonts w:eastAsia="Calibri"/>
              </w:rPr>
            </w:pPr>
            <w:r w:rsidRPr="00B04B1B">
              <w:rPr>
                <w:rFonts w:eastAsia="Calibri"/>
              </w:rPr>
              <w:t>15</w:t>
            </w:r>
          </w:p>
        </w:tc>
        <w:tc>
          <w:tcPr>
            <w:tcW w:w="1134" w:type="dxa"/>
          </w:tcPr>
          <w:p w:rsidR="009C2E90" w:rsidRPr="00B04B1B" w:rsidRDefault="009C2E90" w:rsidP="009C2E90">
            <w:pPr>
              <w:pStyle w:val="afffffff2"/>
              <w:rPr>
                <w:rFonts w:eastAsia="Calibri"/>
                <w:lang w:val="en-US"/>
              </w:rPr>
            </w:pPr>
            <w:r w:rsidRPr="00B04B1B">
              <w:rPr>
                <w:rFonts w:eastAsia="Calibri"/>
                <w:lang w:val="en-US"/>
              </w:rPr>
              <w:t>0x0000</w:t>
            </w:r>
          </w:p>
        </w:tc>
        <w:tc>
          <w:tcPr>
            <w:tcW w:w="1560" w:type="dxa"/>
          </w:tcPr>
          <w:p w:rsidR="009C2E90" w:rsidRPr="00B04B1B" w:rsidRDefault="009C2E90" w:rsidP="009C2E90">
            <w:pPr>
              <w:pStyle w:val="afffffff2"/>
              <w:rPr>
                <w:rFonts w:eastAsia="Calibri"/>
              </w:rPr>
            </w:pPr>
            <w:r w:rsidRPr="00B04B1B">
              <w:rPr>
                <w:rFonts w:eastAsia="Calibri"/>
                <w:lang w:val="en-US"/>
              </w:rPr>
              <w:t>EMI</w:t>
            </w:r>
            <w:r w:rsidRPr="00B04B1B">
              <w:rPr>
                <w:rFonts w:eastAsia="Calibri"/>
              </w:rPr>
              <w:t>_</w:t>
            </w:r>
            <w:r w:rsidRPr="00B04B1B">
              <w:rPr>
                <w:rFonts w:eastAsia="Calibri"/>
                <w:lang w:val="en-US"/>
              </w:rPr>
              <w:t>SD</w:t>
            </w:r>
            <w:r w:rsidR="00B40DB2">
              <w:rPr>
                <w:rFonts w:eastAsia="Calibri"/>
              </w:rPr>
              <w:t>5</w:t>
            </w:r>
          </w:p>
        </w:tc>
        <w:tc>
          <w:tcPr>
            <w:tcW w:w="3414" w:type="dxa"/>
          </w:tcPr>
          <w:p w:rsidR="009C2E90" w:rsidRPr="00B04B1B" w:rsidRDefault="009C2E90" w:rsidP="009C2E90">
            <w:pPr>
              <w:pStyle w:val="afffffff2"/>
              <w:rPr>
                <w:rFonts w:eastAsia="Calibri"/>
              </w:rPr>
            </w:pPr>
            <w:r w:rsidRPr="00B04B1B">
              <w:rPr>
                <w:rFonts w:eastAsia="Calibri"/>
              </w:rPr>
              <w:t>Регистр конфигурации динамической памяти банка 5</w:t>
            </w:r>
          </w:p>
        </w:tc>
      </w:tr>
      <w:tr w:rsidR="009C2E90" w:rsidRPr="00B04B1B" w:rsidTr="009C2E90">
        <w:trPr>
          <w:cantSplit/>
          <w:jc w:val="center"/>
        </w:trPr>
        <w:tc>
          <w:tcPr>
            <w:tcW w:w="1732" w:type="dxa"/>
          </w:tcPr>
          <w:p w:rsidR="009C2E90" w:rsidRPr="00B04B1B" w:rsidRDefault="009C2E90" w:rsidP="009C2E90">
            <w:pPr>
              <w:pStyle w:val="afffffff2"/>
              <w:rPr>
                <w:rFonts w:eastAsia="Calibri"/>
                <w:lang w:val="en-US"/>
              </w:rPr>
            </w:pPr>
            <w:r w:rsidRPr="00B04B1B">
              <w:rPr>
                <w:rFonts w:eastAsia="Calibri"/>
              </w:rPr>
              <w:t xml:space="preserve"> </w:t>
            </w:r>
            <w:r w:rsidRPr="00B04B1B">
              <w:rPr>
                <w:rFonts w:eastAsia="Calibri"/>
                <w:lang w:val="en-US"/>
              </w:rPr>
              <w:t>0x</w:t>
            </w:r>
            <w:r w:rsidRPr="00B04B1B">
              <w:rPr>
                <w:rFonts w:eastAsia="Calibri"/>
              </w:rPr>
              <w:t>30</w:t>
            </w:r>
            <w:r w:rsidRPr="00B04B1B">
              <w:rPr>
                <w:rFonts w:eastAsia="Calibri"/>
                <w:lang w:val="en-US"/>
              </w:rPr>
              <w:t>h</w:t>
            </w:r>
          </w:p>
        </w:tc>
        <w:tc>
          <w:tcPr>
            <w:tcW w:w="975" w:type="dxa"/>
          </w:tcPr>
          <w:p w:rsidR="009C2E90" w:rsidRPr="00B04B1B" w:rsidRDefault="009C2E90" w:rsidP="009C2E90">
            <w:pPr>
              <w:pStyle w:val="afffffff2"/>
              <w:rPr>
                <w:rFonts w:eastAsia="Calibri"/>
                <w:lang w:val="en-US"/>
              </w:rPr>
            </w:pPr>
            <w:r w:rsidRPr="00B04B1B">
              <w:rPr>
                <w:rFonts w:eastAsia="Calibri"/>
              </w:rPr>
              <w:t>ЧТ</w:t>
            </w:r>
            <w:r w:rsidRPr="00B04B1B">
              <w:rPr>
                <w:rFonts w:eastAsia="Calibri"/>
                <w:lang w:val="en-US"/>
              </w:rPr>
              <w:t>/</w:t>
            </w:r>
            <w:r w:rsidRPr="00B04B1B">
              <w:rPr>
                <w:rFonts w:eastAsia="Calibri"/>
              </w:rPr>
              <w:t>ЗП</w:t>
            </w:r>
          </w:p>
        </w:tc>
        <w:tc>
          <w:tcPr>
            <w:tcW w:w="992" w:type="dxa"/>
          </w:tcPr>
          <w:p w:rsidR="009C2E90" w:rsidRPr="00B04B1B" w:rsidRDefault="009C2E90" w:rsidP="009C2E90">
            <w:pPr>
              <w:pStyle w:val="afffffff2"/>
              <w:rPr>
                <w:rFonts w:eastAsia="Calibri"/>
              </w:rPr>
            </w:pPr>
            <w:r w:rsidRPr="00B04B1B">
              <w:rPr>
                <w:rFonts w:eastAsia="Calibri"/>
              </w:rPr>
              <w:t>17</w:t>
            </w:r>
          </w:p>
        </w:tc>
        <w:tc>
          <w:tcPr>
            <w:tcW w:w="1134" w:type="dxa"/>
          </w:tcPr>
          <w:p w:rsidR="009C2E90" w:rsidRPr="00B04B1B" w:rsidRDefault="009C2E90" w:rsidP="009C2E90">
            <w:pPr>
              <w:pStyle w:val="afffffff2"/>
              <w:rPr>
                <w:rFonts w:eastAsia="Calibri"/>
                <w:lang w:val="en-US"/>
              </w:rPr>
            </w:pPr>
            <w:r w:rsidRPr="00B04B1B">
              <w:rPr>
                <w:rFonts w:eastAsia="Calibri"/>
                <w:lang w:val="en-US"/>
              </w:rPr>
              <w:t>0x0000</w:t>
            </w:r>
          </w:p>
        </w:tc>
        <w:tc>
          <w:tcPr>
            <w:tcW w:w="1560" w:type="dxa"/>
          </w:tcPr>
          <w:p w:rsidR="009C2E90" w:rsidRPr="00B04B1B" w:rsidRDefault="009C2E90" w:rsidP="009C2E90">
            <w:pPr>
              <w:pStyle w:val="afffffff2"/>
              <w:rPr>
                <w:rFonts w:eastAsia="Calibri"/>
              </w:rPr>
            </w:pPr>
            <w:r w:rsidRPr="00B04B1B">
              <w:rPr>
                <w:rFonts w:eastAsia="Calibri"/>
                <w:lang w:val="en-US"/>
              </w:rPr>
              <w:t>EMI</w:t>
            </w:r>
            <w:r w:rsidRPr="00B04B1B">
              <w:rPr>
                <w:rFonts w:eastAsia="Calibri"/>
              </w:rPr>
              <w:t>_</w:t>
            </w:r>
            <w:r w:rsidRPr="00B04B1B">
              <w:rPr>
                <w:rFonts w:eastAsia="Calibri"/>
                <w:lang w:val="en-US"/>
              </w:rPr>
              <w:t>RFC</w:t>
            </w:r>
          </w:p>
        </w:tc>
        <w:tc>
          <w:tcPr>
            <w:tcW w:w="3414" w:type="dxa"/>
          </w:tcPr>
          <w:p w:rsidR="009C2E90" w:rsidRPr="00B04B1B" w:rsidRDefault="009C2E90" w:rsidP="009C2E90">
            <w:pPr>
              <w:pStyle w:val="afffffff2"/>
              <w:rPr>
                <w:rFonts w:eastAsia="Calibri"/>
              </w:rPr>
            </w:pPr>
            <w:r w:rsidRPr="00B04B1B">
              <w:rPr>
                <w:rFonts w:eastAsia="Calibri"/>
              </w:rPr>
              <w:t>Регистр параметров регенерации динамической памяти</w:t>
            </w:r>
          </w:p>
        </w:tc>
      </w:tr>
      <w:tr w:rsidR="009C2E90" w:rsidRPr="00B04B1B" w:rsidTr="009C2E90">
        <w:trPr>
          <w:cantSplit/>
          <w:jc w:val="center"/>
        </w:trPr>
        <w:tc>
          <w:tcPr>
            <w:tcW w:w="1732" w:type="dxa"/>
          </w:tcPr>
          <w:p w:rsidR="009C2E90" w:rsidRPr="00B04B1B" w:rsidRDefault="009C2E90" w:rsidP="009C2E90">
            <w:pPr>
              <w:pStyle w:val="afffffff2"/>
              <w:rPr>
                <w:rFonts w:eastAsia="Calibri"/>
                <w:lang w:val="en-US"/>
              </w:rPr>
            </w:pPr>
            <w:r w:rsidRPr="00B04B1B">
              <w:rPr>
                <w:rFonts w:eastAsia="Calibri"/>
                <w:lang w:val="en-US"/>
              </w:rPr>
              <w:t>0x</w:t>
            </w:r>
            <w:r w:rsidRPr="00B04B1B">
              <w:rPr>
                <w:rFonts w:eastAsia="Calibri"/>
              </w:rPr>
              <w:t>34</w:t>
            </w:r>
            <w:r w:rsidRPr="00B04B1B">
              <w:rPr>
                <w:rFonts w:eastAsia="Calibri"/>
                <w:lang w:val="en-US"/>
              </w:rPr>
              <w:t>h</w:t>
            </w:r>
          </w:p>
        </w:tc>
        <w:tc>
          <w:tcPr>
            <w:tcW w:w="975" w:type="dxa"/>
          </w:tcPr>
          <w:p w:rsidR="009C2E90" w:rsidRPr="00B04B1B" w:rsidRDefault="009C2E90" w:rsidP="009C2E90">
            <w:pPr>
              <w:pStyle w:val="afffffff2"/>
              <w:rPr>
                <w:rFonts w:eastAsia="Calibri"/>
                <w:lang w:val="en-US"/>
              </w:rPr>
            </w:pPr>
            <w:r w:rsidRPr="00B04B1B">
              <w:rPr>
                <w:rFonts w:eastAsia="Calibri"/>
              </w:rPr>
              <w:t>ЧТ</w:t>
            </w:r>
            <w:r w:rsidRPr="00B04B1B">
              <w:rPr>
                <w:rFonts w:eastAsia="Calibri"/>
                <w:lang w:val="en-US"/>
              </w:rPr>
              <w:t>/</w:t>
            </w:r>
            <w:r w:rsidRPr="00B04B1B">
              <w:rPr>
                <w:rFonts w:eastAsia="Calibri"/>
              </w:rPr>
              <w:t>ЗП</w:t>
            </w:r>
          </w:p>
        </w:tc>
        <w:tc>
          <w:tcPr>
            <w:tcW w:w="992" w:type="dxa"/>
          </w:tcPr>
          <w:p w:rsidR="009C2E90" w:rsidRPr="00B04B1B" w:rsidRDefault="009C2E90" w:rsidP="009C2E90">
            <w:pPr>
              <w:pStyle w:val="afffffff2"/>
              <w:rPr>
                <w:rFonts w:eastAsia="Calibri"/>
              </w:rPr>
            </w:pPr>
            <w:r w:rsidRPr="00B04B1B">
              <w:rPr>
                <w:rFonts w:eastAsia="Calibri"/>
              </w:rPr>
              <w:t>6</w:t>
            </w:r>
          </w:p>
        </w:tc>
        <w:tc>
          <w:tcPr>
            <w:tcW w:w="1134" w:type="dxa"/>
          </w:tcPr>
          <w:p w:rsidR="009C2E90" w:rsidRPr="00B04B1B" w:rsidRDefault="009C2E90" w:rsidP="009C2E90">
            <w:pPr>
              <w:pStyle w:val="afffffff2"/>
              <w:rPr>
                <w:rFonts w:eastAsia="Calibri"/>
                <w:lang w:val="en-US"/>
              </w:rPr>
            </w:pPr>
            <w:r w:rsidRPr="00B04B1B">
              <w:rPr>
                <w:rFonts w:eastAsia="Calibri"/>
                <w:lang w:val="en-US"/>
              </w:rPr>
              <w:t>0x0000</w:t>
            </w:r>
          </w:p>
        </w:tc>
        <w:tc>
          <w:tcPr>
            <w:tcW w:w="1560" w:type="dxa"/>
          </w:tcPr>
          <w:p w:rsidR="009C2E90" w:rsidRPr="00B04B1B" w:rsidRDefault="009C2E90" w:rsidP="009C2E90">
            <w:pPr>
              <w:pStyle w:val="afffffff2"/>
              <w:rPr>
                <w:rFonts w:eastAsia="Calibri"/>
                <w:lang w:val="en-US"/>
              </w:rPr>
            </w:pPr>
            <w:r w:rsidRPr="00B04B1B">
              <w:rPr>
                <w:rFonts w:eastAsia="Calibri"/>
                <w:lang w:val="en-US"/>
              </w:rPr>
              <w:t>EMI</w:t>
            </w:r>
            <w:r w:rsidRPr="00B04B1B">
              <w:rPr>
                <w:rFonts w:eastAsia="Calibri"/>
              </w:rPr>
              <w:t>_</w:t>
            </w:r>
            <w:r w:rsidRPr="00B04B1B">
              <w:rPr>
                <w:rFonts w:eastAsia="Calibri"/>
                <w:lang w:val="en-US"/>
              </w:rPr>
              <w:t>HSTR</w:t>
            </w:r>
          </w:p>
        </w:tc>
        <w:tc>
          <w:tcPr>
            <w:tcW w:w="3414" w:type="dxa"/>
          </w:tcPr>
          <w:p w:rsidR="009C2E90" w:rsidRPr="00B04B1B" w:rsidRDefault="009C2E90" w:rsidP="009C2E90">
            <w:pPr>
              <w:pStyle w:val="afffffff2"/>
              <w:rPr>
                <w:rFonts w:eastAsia="Calibri"/>
              </w:rPr>
            </w:pPr>
            <w:r w:rsidRPr="00B04B1B">
              <w:rPr>
                <w:rFonts w:eastAsia="Calibri"/>
              </w:rPr>
              <w:t xml:space="preserve">Регистр управления режимом избыточного кодирования данных </w:t>
            </w:r>
          </w:p>
        </w:tc>
      </w:tr>
      <w:tr w:rsidR="009C2E90" w:rsidRPr="00B04B1B" w:rsidTr="009C2E90">
        <w:trPr>
          <w:cantSplit/>
          <w:jc w:val="center"/>
        </w:trPr>
        <w:tc>
          <w:tcPr>
            <w:tcW w:w="1732" w:type="dxa"/>
          </w:tcPr>
          <w:p w:rsidR="009C2E90" w:rsidRPr="00B04B1B" w:rsidRDefault="009C2E90" w:rsidP="009C2E90">
            <w:pPr>
              <w:pStyle w:val="afffffff2"/>
              <w:rPr>
                <w:rFonts w:eastAsia="Calibri"/>
                <w:lang w:val="en-US"/>
              </w:rPr>
            </w:pPr>
            <w:r w:rsidRPr="00B04B1B">
              <w:rPr>
                <w:rFonts w:eastAsia="Calibri"/>
              </w:rPr>
              <w:lastRenderedPageBreak/>
              <w:t xml:space="preserve"> </w:t>
            </w:r>
            <w:r w:rsidRPr="00B04B1B">
              <w:rPr>
                <w:rFonts w:eastAsia="Calibri"/>
                <w:lang w:val="en-US"/>
              </w:rPr>
              <w:t>0x38h</w:t>
            </w:r>
          </w:p>
        </w:tc>
        <w:tc>
          <w:tcPr>
            <w:tcW w:w="975" w:type="dxa"/>
          </w:tcPr>
          <w:p w:rsidR="009C2E90" w:rsidRPr="00B04B1B" w:rsidRDefault="009C2E90" w:rsidP="009C2E90">
            <w:pPr>
              <w:pStyle w:val="afffffff2"/>
              <w:rPr>
                <w:rFonts w:eastAsia="Calibri"/>
                <w:lang w:val="en-US"/>
              </w:rPr>
            </w:pPr>
            <w:r w:rsidRPr="00B04B1B">
              <w:rPr>
                <w:rFonts w:eastAsia="Calibri"/>
              </w:rPr>
              <w:t>ЧТ</w:t>
            </w:r>
            <w:r w:rsidRPr="00B04B1B">
              <w:rPr>
                <w:rFonts w:eastAsia="Calibri"/>
                <w:lang w:val="en-US"/>
              </w:rPr>
              <w:t>/</w:t>
            </w:r>
            <w:r w:rsidRPr="00B04B1B">
              <w:rPr>
                <w:rFonts w:eastAsia="Calibri"/>
              </w:rPr>
              <w:t>ЗП</w:t>
            </w:r>
          </w:p>
        </w:tc>
        <w:tc>
          <w:tcPr>
            <w:tcW w:w="992" w:type="dxa"/>
          </w:tcPr>
          <w:p w:rsidR="009C2E90" w:rsidRPr="00B04B1B" w:rsidRDefault="009C2E90" w:rsidP="009C2E90">
            <w:pPr>
              <w:pStyle w:val="afffffff2"/>
              <w:rPr>
                <w:rFonts w:eastAsia="Calibri"/>
                <w:lang w:val="en-US"/>
              </w:rPr>
            </w:pPr>
            <w:r w:rsidRPr="00B04B1B">
              <w:rPr>
                <w:rFonts w:eastAsia="Calibri"/>
                <w:lang w:val="en-US"/>
              </w:rPr>
              <w:t>24</w:t>
            </w:r>
          </w:p>
        </w:tc>
        <w:tc>
          <w:tcPr>
            <w:tcW w:w="1134" w:type="dxa"/>
          </w:tcPr>
          <w:p w:rsidR="009C2E90" w:rsidRPr="00B04B1B" w:rsidRDefault="009C2E90" w:rsidP="009C2E90">
            <w:pPr>
              <w:pStyle w:val="afffffff2"/>
              <w:rPr>
                <w:rFonts w:eastAsia="Calibri"/>
                <w:lang w:val="en-US"/>
              </w:rPr>
            </w:pPr>
            <w:r w:rsidRPr="00B04B1B">
              <w:rPr>
                <w:rFonts w:eastAsia="Calibri"/>
                <w:lang w:val="en-US"/>
              </w:rPr>
              <w:t>0x0000</w:t>
            </w:r>
          </w:p>
        </w:tc>
        <w:tc>
          <w:tcPr>
            <w:tcW w:w="1560" w:type="dxa"/>
          </w:tcPr>
          <w:p w:rsidR="009C2E90" w:rsidRPr="00B04B1B" w:rsidRDefault="009C2E90" w:rsidP="009C2E90">
            <w:pPr>
              <w:pStyle w:val="afffffff2"/>
              <w:rPr>
                <w:rFonts w:eastAsia="Calibri"/>
                <w:lang w:val="en-US"/>
              </w:rPr>
            </w:pPr>
            <w:r w:rsidRPr="00B04B1B">
              <w:rPr>
                <w:rFonts w:eastAsia="Calibri"/>
                <w:lang w:val="en-US"/>
              </w:rPr>
              <w:t>EMI_ECNT20</w:t>
            </w:r>
          </w:p>
        </w:tc>
        <w:tc>
          <w:tcPr>
            <w:tcW w:w="3414" w:type="dxa"/>
          </w:tcPr>
          <w:p w:rsidR="009C2E90" w:rsidRPr="00B04B1B" w:rsidRDefault="009C2E90" w:rsidP="009C2E90">
            <w:pPr>
              <w:pStyle w:val="afffffff2"/>
              <w:rPr>
                <w:rFonts w:eastAsia="Calibri"/>
              </w:rPr>
            </w:pPr>
            <w:r w:rsidRPr="00B04B1B">
              <w:rPr>
                <w:rFonts w:eastAsia="Calibri"/>
              </w:rPr>
              <w:t>Регистр-счетчик однократных ошибок в банках 0,1 и 2 внешней памяти</w:t>
            </w:r>
          </w:p>
        </w:tc>
      </w:tr>
      <w:tr w:rsidR="009C2E90" w:rsidRPr="00B04B1B" w:rsidTr="009C2E90">
        <w:trPr>
          <w:cantSplit/>
          <w:jc w:val="center"/>
        </w:trPr>
        <w:tc>
          <w:tcPr>
            <w:tcW w:w="1732" w:type="dxa"/>
          </w:tcPr>
          <w:p w:rsidR="009C2E90" w:rsidRPr="00B04B1B" w:rsidRDefault="009C2E90" w:rsidP="009C2E90">
            <w:pPr>
              <w:pStyle w:val="afffffff2"/>
              <w:rPr>
                <w:rFonts w:eastAsia="Calibri"/>
                <w:lang w:val="en-US"/>
              </w:rPr>
            </w:pPr>
            <w:r w:rsidRPr="00B04B1B">
              <w:rPr>
                <w:rFonts w:eastAsia="Calibri"/>
              </w:rPr>
              <w:t xml:space="preserve"> </w:t>
            </w:r>
            <w:r w:rsidRPr="00B04B1B">
              <w:rPr>
                <w:rFonts w:eastAsia="Calibri"/>
                <w:lang w:val="en-US"/>
              </w:rPr>
              <w:t>0x3</w:t>
            </w:r>
            <w:r w:rsidRPr="00B04B1B">
              <w:rPr>
                <w:rFonts w:eastAsia="Calibri"/>
              </w:rPr>
              <w:t>С</w:t>
            </w:r>
            <w:r w:rsidRPr="00B04B1B">
              <w:rPr>
                <w:rFonts w:eastAsia="Calibri"/>
                <w:lang w:val="en-US"/>
              </w:rPr>
              <w:t>h</w:t>
            </w:r>
          </w:p>
        </w:tc>
        <w:tc>
          <w:tcPr>
            <w:tcW w:w="975" w:type="dxa"/>
          </w:tcPr>
          <w:p w:rsidR="009C2E90" w:rsidRPr="00B04B1B" w:rsidRDefault="009C2E90" w:rsidP="009C2E90">
            <w:pPr>
              <w:pStyle w:val="afffffff2"/>
              <w:rPr>
                <w:rFonts w:eastAsia="Calibri"/>
                <w:lang w:val="en-US"/>
              </w:rPr>
            </w:pPr>
            <w:r w:rsidRPr="00B04B1B">
              <w:rPr>
                <w:rFonts w:eastAsia="Calibri"/>
              </w:rPr>
              <w:t>ЧТ</w:t>
            </w:r>
            <w:r w:rsidRPr="00B04B1B">
              <w:rPr>
                <w:rFonts w:eastAsia="Calibri"/>
                <w:lang w:val="en-US"/>
              </w:rPr>
              <w:t>/</w:t>
            </w:r>
            <w:r w:rsidRPr="00B04B1B">
              <w:rPr>
                <w:rFonts w:eastAsia="Calibri"/>
              </w:rPr>
              <w:t>ЗП</w:t>
            </w:r>
          </w:p>
        </w:tc>
        <w:tc>
          <w:tcPr>
            <w:tcW w:w="992" w:type="dxa"/>
          </w:tcPr>
          <w:p w:rsidR="009C2E90" w:rsidRPr="00B04B1B" w:rsidRDefault="009C2E90" w:rsidP="009C2E90">
            <w:pPr>
              <w:pStyle w:val="afffffff2"/>
              <w:rPr>
                <w:rFonts w:eastAsia="Calibri"/>
                <w:lang w:val="en-US"/>
              </w:rPr>
            </w:pPr>
            <w:r w:rsidRPr="00B04B1B">
              <w:rPr>
                <w:rFonts w:eastAsia="Calibri"/>
                <w:lang w:val="en-US"/>
              </w:rPr>
              <w:t>24</w:t>
            </w:r>
          </w:p>
        </w:tc>
        <w:tc>
          <w:tcPr>
            <w:tcW w:w="1134" w:type="dxa"/>
          </w:tcPr>
          <w:p w:rsidR="009C2E90" w:rsidRPr="00B04B1B" w:rsidRDefault="009C2E90" w:rsidP="009C2E90">
            <w:pPr>
              <w:pStyle w:val="afffffff2"/>
              <w:rPr>
                <w:rFonts w:eastAsia="Calibri"/>
                <w:lang w:val="en-US"/>
              </w:rPr>
            </w:pPr>
            <w:r w:rsidRPr="00B04B1B">
              <w:rPr>
                <w:rFonts w:eastAsia="Calibri"/>
                <w:lang w:val="en-US"/>
              </w:rPr>
              <w:t>0x0000</w:t>
            </w:r>
          </w:p>
        </w:tc>
        <w:tc>
          <w:tcPr>
            <w:tcW w:w="1560" w:type="dxa"/>
          </w:tcPr>
          <w:p w:rsidR="009C2E90" w:rsidRPr="00B04B1B" w:rsidRDefault="009C2E90" w:rsidP="009C2E90">
            <w:pPr>
              <w:pStyle w:val="afffffff2"/>
              <w:rPr>
                <w:rFonts w:eastAsia="Calibri"/>
                <w:lang w:val="en-US"/>
              </w:rPr>
            </w:pPr>
            <w:r w:rsidRPr="00B04B1B">
              <w:rPr>
                <w:rFonts w:eastAsia="Calibri"/>
                <w:lang w:val="en-US"/>
              </w:rPr>
              <w:t>EMI_ECNT53</w:t>
            </w:r>
          </w:p>
        </w:tc>
        <w:tc>
          <w:tcPr>
            <w:tcW w:w="3414" w:type="dxa"/>
          </w:tcPr>
          <w:p w:rsidR="009C2E90" w:rsidRPr="00B04B1B" w:rsidRDefault="009C2E90" w:rsidP="009C2E90">
            <w:pPr>
              <w:pStyle w:val="afffffff2"/>
              <w:rPr>
                <w:rFonts w:eastAsia="Calibri"/>
              </w:rPr>
            </w:pPr>
            <w:r w:rsidRPr="00B04B1B">
              <w:rPr>
                <w:rFonts w:eastAsia="Calibri"/>
              </w:rPr>
              <w:t>Регистр-счетчик однократных ошибок в банках 3,4 и 5 внешней памяти</w:t>
            </w:r>
          </w:p>
        </w:tc>
      </w:tr>
      <w:tr w:rsidR="009C2E90" w:rsidRPr="00B04B1B" w:rsidTr="009C2E90">
        <w:trPr>
          <w:cantSplit/>
          <w:jc w:val="center"/>
        </w:trPr>
        <w:tc>
          <w:tcPr>
            <w:tcW w:w="1732" w:type="dxa"/>
          </w:tcPr>
          <w:p w:rsidR="009C2E90" w:rsidRPr="00B04B1B" w:rsidRDefault="009C2E90" w:rsidP="009C2E90">
            <w:pPr>
              <w:pStyle w:val="afffffff2"/>
              <w:rPr>
                <w:rFonts w:eastAsia="Calibri"/>
                <w:lang w:val="en-US"/>
              </w:rPr>
            </w:pPr>
            <w:r w:rsidRPr="00B04B1B">
              <w:rPr>
                <w:rFonts w:eastAsia="Calibri"/>
              </w:rPr>
              <w:t xml:space="preserve"> </w:t>
            </w:r>
            <w:r w:rsidRPr="00B04B1B">
              <w:rPr>
                <w:rFonts w:eastAsia="Calibri"/>
                <w:lang w:val="en-US"/>
              </w:rPr>
              <w:t>0x</w:t>
            </w:r>
            <w:r w:rsidRPr="00B04B1B">
              <w:rPr>
                <w:rFonts w:eastAsia="Calibri"/>
              </w:rPr>
              <w:t>40</w:t>
            </w:r>
            <w:r w:rsidRPr="00B04B1B">
              <w:rPr>
                <w:rFonts w:eastAsia="Calibri"/>
                <w:lang w:val="en-US"/>
              </w:rPr>
              <w:t>h</w:t>
            </w:r>
          </w:p>
        </w:tc>
        <w:tc>
          <w:tcPr>
            <w:tcW w:w="975" w:type="dxa"/>
          </w:tcPr>
          <w:p w:rsidR="009C2E90" w:rsidRPr="00B04B1B" w:rsidRDefault="009C2E90" w:rsidP="009C2E90">
            <w:pPr>
              <w:pStyle w:val="afffffff2"/>
              <w:rPr>
                <w:rFonts w:eastAsia="Calibri"/>
              </w:rPr>
            </w:pPr>
            <w:r w:rsidRPr="00B04B1B">
              <w:rPr>
                <w:rFonts w:eastAsia="Calibri"/>
              </w:rPr>
              <w:t>ЧТ</w:t>
            </w:r>
            <w:r w:rsidRPr="00B04B1B">
              <w:rPr>
                <w:rFonts w:eastAsia="Calibri"/>
                <w:lang w:val="en-US"/>
              </w:rPr>
              <w:t>/</w:t>
            </w:r>
            <w:r w:rsidRPr="00B04B1B">
              <w:rPr>
                <w:rFonts w:eastAsia="Calibri"/>
              </w:rPr>
              <w:t>ЗП</w:t>
            </w:r>
          </w:p>
        </w:tc>
        <w:tc>
          <w:tcPr>
            <w:tcW w:w="992" w:type="dxa"/>
          </w:tcPr>
          <w:p w:rsidR="009C2E90" w:rsidRPr="00B04B1B" w:rsidRDefault="009C2E90" w:rsidP="009C2E90">
            <w:pPr>
              <w:pStyle w:val="afffffff2"/>
              <w:rPr>
                <w:rFonts w:eastAsia="Calibri"/>
                <w:lang w:val="en-US"/>
              </w:rPr>
            </w:pPr>
            <w:r w:rsidRPr="00B04B1B">
              <w:rPr>
                <w:rFonts w:eastAsia="Calibri"/>
                <w:lang w:val="en-US"/>
              </w:rPr>
              <w:t>32</w:t>
            </w:r>
          </w:p>
        </w:tc>
        <w:tc>
          <w:tcPr>
            <w:tcW w:w="1134" w:type="dxa"/>
          </w:tcPr>
          <w:p w:rsidR="009C2E90" w:rsidRPr="00B04B1B" w:rsidRDefault="009C2E90" w:rsidP="009C2E90">
            <w:pPr>
              <w:pStyle w:val="afffffff2"/>
              <w:rPr>
                <w:rFonts w:eastAsia="Calibri"/>
                <w:lang w:val="en-US"/>
              </w:rPr>
            </w:pPr>
            <w:r w:rsidRPr="00B04B1B">
              <w:rPr>
                <w:rFonts w:eastAsia="Calibri"/>
                <w:lang w:val="en-US"/>
              </w:rPr>
              <w:t>-</w:t>
            </w:r>
          </w:p>
        </w:tc>
        <w:tc>
          <w:tcPr>
            <w:tcW w:w="1560" w:type="dxa"/>
          </w:tcPr>
          <w:p w:rsidR="009C2E90" w:rsidRPr="00B04B1B" w:rsidRDefault="009C2E90" w:rsidP="009C2E90">
            <w:pPr>
              <w:pStyle w:val="afffffff2"/>
              <w:rPr>
                <w:rFonts w:eastAsia="Calibri"/>
              </w:rPr>
            </w:pPr>
            <w:r w:rsidRPr="00B04B1B">
              <w:rPr>
                <w:rFonts w:eastAsia="Calibri"/>
                <w:lang w:val="en-US"/>
              </w:rPr>
              <w:t>EMI</w:t>
            </w:r>
            <w:r w:rsidRPr="00B04B1B">
              <w:rPr>
                <w:rFonts w:eastAsia="Calibri"/>
              </w:rPr>
              <w:t>_</w:t>
            </w:r>
            <w:r w:rsidRPr="00B04B1B">
              <w:rPr>
                <w:rFonts w:eastAsia="Calibri"/>
                <w:lang w:val="en-US"/>
              </w:rPr>
              <w:t>H1ADR</w:t>
            </w:r>
          </w:p>
        </w:tc>
        <w:tc>
          <w:tcPr>
            <w:tcW w:w="3414" w:type="dxa"/>
          </w:tcPr>
          <w:p w:rsidR="009C2E90" w:rsidRPr="00B04B1B" w:rsidRDefault="009C2E90" w:rsidP="009C2E90">
            <w:pPr>
              <w:pStyle w:val="afffffff2"/>
              <w:rPr>
                <w:rFonts w:eastAsia="Calibri"/>
              </w:rPr>
            </w:pPr>
            <w:r w:rsidRPr="00B04B1B">
              <w:rPr>
                <w:rFonts w:eastAsia="Calibri"/>
              </w:rPr>
              <w:t>Регистр начального адреса пакета чтения с первой однократной ошибкой по Хеммингу</w:t>
            </w:r>
          </w:p>
        </w:tc>
      </w:tr>
      <w:tr w:rsidR="009C2E90" w:rsidRPr="00B04B1B" w:rsidTr="009C2E90">
        <w:trPr>
          <w:cantSplit/>
          <w:jc w:val="center"/>
        </w:trPr>
        <w:tc>
          <w:tcPr>
            <w:tcW w:w="1732" w:type="dxa"/>
          </w:tcPr>
          <w:p w:rsidR="009C2E90" w:rsidRPr="00B04B1B" w:rsidRDefault="009C2E90" w:rsidP="009C2E90">
            <w:pPr>
              <w:pStyle w:val="afffffff2"/>
              <w:rPr>
                <w:rFonts w:eastAsia="Calibri"/>
              </w:rPr>
            </w:pPr>
            <w:r w:rsidRPr="00B04B1B">
              <w:rPr>
                <w:rFonts w:eastAsia="Calibri"/>
              </w:rPr>
              <w:t xml:space="preserve"> </w:t>
            </w:r>
            <w:r w:rsidRPr="00B04B1B">
              <w:rPr>
                <w:rFonts w:eastAsia="Calibri"/>
                <w:lang w:val="en-US"/>
              </w:rPr>
              <w:t>0x</w:t>
            </w:r>
            <w:r w:rsidRPr="00B04B1B">
              <w:rPr>
                <w:rFonts w:eastAsia="Calibri"/>
              </w:rPr>
              <w:t>44</w:t>
            </w:r>
            <w:r w:rsidRPr="00B04B1B">
              <w:rPr>
                <w:rFonts w:eastAsia="Calibri"/>
                <w:lang w:val="en-US"/>
              </w:rPr>
              <w:t>h</w:t>
            </w:r>
          </w:p>
        </w:tc>
        <w:tc>
          <w:tcPr>
            <w:tcW w:w="975" w:type="dxa"/>
          </w:tcPr>
          <w:p w:rsidR="009C2E90" w:rsidRPr="00B04B1B" w:rsidRDefault="009C2E90" w:rsidP="009C2E90">
            <w:pPr>
              <w:pStyle w:val="afffffff2"/>
              <w:rPr>
                <w:rFonts w:eastAsia="Calibri"/>
              </w:rPr>
            </w:pPr>
            <w:r w:rsidRPr="00B04B1B">
              <w:rPr>
                <w:rFonts w:eastAsia="Calibri"/>
              </w:rPr>
              <w:t>ЧТ</w:t>
            </w:r>
            <w:r w:rsidRPr="00B04B1B">
              <w:rPr>
                <w:rFonts w:eastAsia="Calibri"/>
                <w:lang w:val="en-US"/>
              </w:rPr>
              <w:t>/</w:t>
            </w:r>
            <w:r w:rsidRPr="00B04B1B">
              <w:rPr>
                <w:rFonts w:eastAsia="Calibri"/>
              </w:rPr>
              <w:t>ЗП</w:t>
            </w:r>
          </w:p>
        </w:tc>
        <w:tc>
          <w:tcPr>
            <w:tcW w:w="992" w:type="dxa"/>
          </w:tcPr>
          <w:p w:rsidR="009C2E90" w:rsidRPr="00B04B1B" w:rsidRDefault="009C2E90" w:rsidP="009C2E90">
            <w:pPr>
              <w:pStyle w:val="afffffff2"/>
              <w:rPr>
                <w:rFonts w:eastAsia="Calibri"/>
                <w:lang w:val="en-US"/>
              </w:rPr>
            </w:pPr>
            <w:r w:rsidRPr="00B04B1B">
              <w:rPr>
                <w:rFonts w:eastAsia="Calibri"/>
                <w:lang w:val="en-US"/>
              </w:rPr>
              <w:t>32</w:t>
            </w:r>
          </w:p>
        </w:tc>
        <w:tc>
          <w:tcPr>
            <w:tcW w:w="1134" w:type="dxa"/>
          </w:tcPr>
          <w:p w:rsidR="009C2E90" w:rsidRPr="00B04B1B" w:rsidRDefault="009C2E90" w:rsidP="009C2E90">
            <w:pPr>
              <w:pStyle w:val="afffffff2"/>
              <w:rPr>
                <w:rFonts w:eastAsia="Calibri"/>
                <w:lang w:val="en-US"/>
              </w:rPr>
            </w:pPr>
            <w:r w:rsidRPr="00B04B1B">
              <w:rPr>
                <w:rFonts w:eastAsia="Calibri"/>
                <w:lang w:val="en-US"/>
              </w:rPr>
              <w:t>-</w:t>
            </w:r>
          </w:p>
        </w:tc>
        <w:tc>
          <w:tcPr>
            <w:tcW w:w="1560" w:type="dxa"/>
          </w:tcPr>
          <w:p w:rsidR="009C2E90" w:rsidRPr="00B04B1B" w:rsidRDefault="009C2E90" w:rsidP="009C2E90">
            <w:pPr>
              <w:pStyle w:val="afffffff2"/>
              <w:rPr>
                <w:rFonts w:eastAsia="Calibri"/>
              </w:rPr>
            </w:pPr>
            <w:r w:rsidRPr="00B04B1B">
              <w:rPr>
                <w:rFonts w:eastAsia="Calibri"/>
                <w:lang w:val="en-US"/>
              </w:rPr>
              <w:t>EMI</w:t>
            </w:r>
            <w:r w:rsidRPr="00B04B1B">
              <w:rPr>
                <w:rFonts w:eastAsia="Calibri"/>
              </w:rPr>
              <w:t>_</w:t>
            </w:r>
            <w:r w:rsidRPr="00B04B1B">
              <w:rPr>
                <w:rFonts w:eastAsia="Calibri"/>
                <w:lang w:val="en-US"/>
              </w:rPr>
              <w:t>H2ADR</w:t>
            </w:r>
          </w:p>
        </w:tc>
        <w:tc>
          <w:tcPr>
            <w:tcW w:w="3414" w:type="dxa"/>
          </w:tcPr>
          <w:p w:rsidR="009C2E90" w:rsidRPr="00B04B1B" w:rsidRDefault="009C2E90" w:rsidP="009C2E90">
            <w:pPr>
              <w:pStyle w:val="afffffff2"/>
              <w:rPr>
                <w:rFonts w:eastAsia="Calibri"/>
              </w:rPr>
            </w:pPr>
            <w:r w:rsidRPr="00B04B1B">
              <w:rPr>
                <w:rFonts w:eastAsia="Calibri"/>
              </w:rPr>
              <w:t>Регистр начального адреса пакета чтения с первой двукратной ошибкой по Хеммингу</w:t>
            </w:r>
          </w:p>
        </w:tc>
      </w:tr>
      <w:tr w:rsidR="009C2E90" w:rsidRPr="00B04B1B" w:rsidTr="009C2E90">
        <w:trPr>
          <w:cantSplit/>
          <w:jc w:val="center"/>
        </w:trPr>
        <w:tc>
          <w:tcPr>
            <w:tcW w:w="1732" w:type="dxa"/>
          </w:tcPr>
          <w:p w:rsidR="009C2E90" w:rsidRPr="00B04B1B" w:rsidRDefault="009C2E90" w:rsidP="009C2E90">
            <w:pPr>
              <w:pStyle w:val="afffffff2"/>
              <w:rPr>
                <w:rFonts w:eastAsia="Calibri"/>
              </w:rPr>
            </w:pPr>
            <w:r w:rsidRPr="00B04B1B">
              <w:rPr>
                <w:rFonts w:eastAsia="Calibri"/>
              </w:rPr>
              <w:t xml:space="preserve"> </w:t>
            </w:r>
            <w:r w:rsidRPr="00B04B1B">
              <w:rPr>
                <w:rFonts w:eastAsia="Calibri"/>
                <w:lang w:val="en-US"/>
              </w:rPr>
              <w:t>0x</w:t>
            </w:r>
            <w:r w:rsidRPr="00B04B1B">
              <w:rPr>
                <w:rFonts w:eastAsia="Calibri"/>
              </w:rPr>
              <w:t>48</w:t>
            </w:r>
            <w:r w:rsidRPr="00B04B1B">
              <w:rPr>
                <w:rFonts w:eastAsia="Calibri"/>
                <w:lang w:val="en-US"/>
              </w:rPr>
              <w:t>h</w:t>
            </w:r>
          </w:p>
        </w:tc>
        <w:tc>
          <w:tcPr>
            <w:tcW w:w="975" w:type="dxa"/>
          </w:tcPr>
          <w:p w:rsidR="009C2E90" w:rsidRPr="00B04B1B" w:rsidRDefault="009C2E90" w:rsidP="009C2E90">
            <w:pPr>
              <w:pStyle w:val="afffffff2"/>
              <w:rPr>
                <w:rFonts w:eastAsia="Calibri"/>
              </w:rPr>
            </w:pPr>
            <w:r w:rsidRPr="00B04B1B">
              <w:rPr>
                <w:rFonts w:eastAsia="Calibri"/>
              </w:rPr>
              <w:t>ЧТ</w:t>
            </w:r>
            <w:r w:rsidRPr="00B04B1B">
              <w:rPr>
                <w:rFonts w:eastAsia="Calibri"/>
                <w:lang w:val="en-US"/>
              </w:rPr>
              <w:t>/</w:t>
            </w:r>
            <w:r w:rsidRPr="00B04B1B">
              <w:rPr>
                <w:rFonts w:eastAsia="Calibri"/>
              </w:rPr>
              <w:t>ЗП</w:t>
            </w:r>
          </w:p>
        </w:tc>
        <w:tc>
          <w:tcPr>
            <w:tcW w:w="992" w:type="dxa"/>
          </w:tcPr>
          <w:p w:rsidR="009C2E90" w:rsidRPr="00B04B1B" w:rsidRDefault="009C2E90" w:rsidP="009C2E90">
            <w:pPr>
              <w:pStyle w:val="afffffff2"/>
              <w:rPr>
                <w:rFonts w:eastAsia="Calibri"/>
                <w:lang w:val="en-US"/>
              </w:rPr>
            </w:pPr>
            <w:r w:rsidRPr="00B04B1B">
              <w:rPr>
                <w:rFonts w:eastAsia="Calibri"/>
                <w:lang w:val="en-US"/>
              </w:rPr>
              <w:t>32</w:t>
            </w:r>
          </w:p>
        </w:tc>
        <w:tc>
          <w:tcPr>
            <w:tcW w:w="1134" w:type="dxa"/>
          </w:tcPr>
          <w:p w:rsidR="009C2E90" w:rsidRPr="00B04B1B" w:rsidRDefault="009C2E90" w:rsidP="009C2E90">
            <w:pPr>
              <w:pStyle w:val="afffffff2"/>
              <w:rPr>
                <w:rFonts w:eastAsia="Calibri"/>
                <w:lang w:val="en-US"/>
              </w:rPr>
            </w:pPr>
            <w:r w:rsidRPr="00B04B1B">
              <w:rPr>
                <w:rFonts w:eastAsia="Calibri"/>
                <w:lang w:val="en-US"/>
              </w:rPr>
              <w:t>-</w:t>
            </w:r>
          </w:p>
        </w:tc>
        <w:tc>
          <w:tcPr>
            <w:tcW w:w="1560" w:type="dxa"/>
          </w:tcPr>
          <w:p w:rsidR="009C2E90" w:rsidRPr="00B04B1B" w:rsidRDefault="009C2E90" w:rsidP="009C2E90">
            <w:pPr>
              <w:pStyle w:val="afffffff2"/>
              <w:rPr>
                <w:rFonts w:eastAsia="Calibri"/>
              </w:rPr>
            </w:pPr>
            <w:r w:rsidRPr="00B04B1B">
              <w:rPr>
                <w:rFonts w:eastAsia="Calibri"/>
                <w:lang w:val="en-US"/>
              </w:rPr>
              <w:t>EMI</w:t>
            </w:r>
            <w:r w:rsidRPr="00B04B1B">
              <w:rPr>
                <w:rFonts w:eastAsia="Calibri"/>
              </w:rPr>
              <w:t>_</w:t>
            </w:r>
            <w:r w:rsidRPr="00B04B1B">
              <w:rPr>
                <w:rFonts w:eastAsia="Calibri"/>
                <w:lang w:val="en-US"/>
              </w:rPr>
              <w:t>RREQADR</w:t>
            </w:r>
          </w:p>
        </w:tc>
        <w:tc>
          <w:tcPr>
            <w:tcW w:w="3414" w:type="dxa"/>
          </w:tcPr>
          <w:p w:rsidR="009C2E90" w:rsidRPr="00B04B1B" w:rsidRDefault="009C2E90" w:rsidP="009C2E90">
            <w:pPr>
              <w:pStyle w:val="afffffff2"/>
              <w:rPr>
                <w:rFonts w:eastAsia="Calibri"/>
              </w:rPr>
            </w:pPr>
            <w:r w:rsidRPr="00B04B1B">
              <w:rPr>
                <w:rFonts w:eastAsia="Calibri"/>
              </w:rPr>
              <w:t xml:space="preserve">Регистр начального адреса пакета чтения с ошибкой по четности запроса на шине </w:t>
            </w:r>
            <w:r w:rsidRPr="00B04B1B">
              <w:rPr>
                <w:rFonts w:eastAsia="Calibri"/>
                <w:lang w:val="en-US"/>
              </w:rPr>
              <w:t>MSIF</w:t>
            </w:r>
          </w:p>
        </w:tc>
      </w:tr>
      <w:tr w:rsidR="009C2E90" w:rsidRPr="00B04B1B" w:rsidTr="009C2E90">
        <w:trPr>
          <w:cantSplit/>
          <w:jc w:val="center"/>
        </w:trPr>
        <w:tc>
          <w:tcPr>
            <w:tcW w:w="1732" w:type="dxa"/>
          </w:tcPr>
          <w:p w:rsidR="009C2E90" w:rsidRPr="00B04B1B" w:rsidRDefault="009C2E90" w:rsidP="009C2E90">
            <w:pPr>
              <w:pStyle w:val="afffffff2"/>
              <w:rPr>
                <w:rFonts w:eastAsia="Calibri"/>
              </w:rPr>
            </w:pPr>
            <w:r w:rsidRPr="00B04B1B">
              <w:rPr>
                <w:rFonts w:eastAsia="Calibri"/>
              </w:rPr>
              <w:t xml:space="preserve"> </w:t>
            </w:r>
            <w:r w:rsidRPr="00B04B1B">
              <w:rPr>
                <w:rFonts w:eastAsia="Calibri"/>
                <w:lang w:val="en-US"/>
              </w:rPr>
              <w:t>0x</w:t>
            </w:r>
            <w:r w:rsidRPr="00B04B1B">
              <w:rPr>
                <w:rFonts w:eastAsia="Calibri"/>
              </w:rPr>
              <w:t>4</w:t>
            </w:r>
            <w:r w:rsidRPr="00B04B1B">
              <w:rPr>
                <w:rFonts w:eastAsia="Calibri"/>
                <w:lang w:val="en-US"/>
              </w:rPr>
              <w:t>Ch</w:t>
            </w:r>
          </w:p>
        </w:tc>
        <w:tc>
          <w:tcPr>
            <w:tcW w:w="975" w:type="dxa"/>
          </w:tcPr>
          <w:p w:rsidR="009C2E90" w:rsidRPr="00B04B1B" w:rsidRDefault="009C2E90" w:rsidP="009C2E90">
            <w:pPr>
              <w:pStyle w:val="afffffff2"/>
              <w:rPr>
                <w:rFonts w:eastAsia="Calibri"/>
              </w:rPr>
            </w:pPr>
            <w:r w:rsidRPr="00B04B1B">
              <w:rPr>
                <w:rFonts w:eastAsia="Calibri"/>
              </w:rPr>
              <w:t>ЧТ</w:t>
            </w:r>
            <w:r w:rsidRPr="00B04B1B">
              <w:rPr>
                <w:rFonts w:eastAsia="Calibri"/>
                <w:lang w:val="en-US"/>
              </w:rPr>
              <w:t>/</w:t>
            </w:r>
            <w:r w:rsidRPr="00B04B1B">
              <w:rPr>
                <w:rFonts w:eastAsia="Calibri"/>
              </w:rPr>
              <w:t>ЗП</w:t>
            </w:r>
          </w:p>
        </w:tc>
        <w:tc>
          <w:tcPr>
            <w:tcW w:w="992" w:type="dxa"/>
          </w:tcPr>
          <w:p w:rsidR="009C2E90" w:rsidRPr="00B04B1B" w:rsidRDefault="009C2E90" w:rsidP="009C2E90">
            <w:pPr>
              <w:pStyle w:val="afffffff2"/>
              <w:rPr>
                <w:rFonts w:eastAsia="Calibri"/>
                <w:lang w:val="en-US"/>
              </w:rPr>
            </w:pPr>
            <w:r w:rsidRPr="00B04B1B">
              <w:rPr>
                <w:rFonts w:eastAsia="Calibri"/>
                <w:lang w:val="en-US"/>
              </w:rPr>
              <w:t>32</w:t>
            </w:r>
          </w:p>
        </w:tc>
        <w:tc>
          <w:tcPr>
            <w:tcW w:w="1134" w:type="dxa"/>
          </w:tcPr>
          <w:p w:rsidR="009C2E90" w:rsidRPr="00B04B1B" w:rsidRDefault="009C2E90" w:rsidP="009C2E90">
            <w:pPr>
              <w:pStyle w:val="afffffff2"/>
              <w:rPr>
                <w:rFonts w:eastAsia="Calibri"/>
                <w:lang w:val="en-US"/>
              </w:rPr>
            </w:pPr>
            <w:r w:rsidRPr="00B04B1B">
              <w:rPr>
                <w:rFonts w:eastAsia="Calibri"/>
                <w:lang w:val="en-US"/>
              </w:rPr>
              <w:t>-</w:t>
            </w:r>
          </w:p>
        </w:tc>
        <w:tc>
          <w:tcPr>
            <w:tcW w:w="1560" w:type="dxa"/>
          </w:tcPr>
          <w:p w:rsidR="009C2E90" w:rsidRPr="00B04B1B" w:rsidRDefault="009C2E90" w:rsidP="009C2E90">
            <w:pPr>
              <w:pStyle w:val="afffffff2"/>
              <w:rPr>
                <w:rFonts w:eastAsia="Calibri"/>
              </w:rPr>
            </w:pPr>
            <w:r w:rsidRPr="00B04B1B">
              <w:rPr>
                <w:rFonts w:eastAsia="Calibri"/>
                <w:lang w:val="en-US"/>
              </w:rPr>
              <w:t>EMI</w:t>
            </w:r>
            <w:r w:rsidRPr="00B04B1B">
              <w:rPr>
                <w:rFonts w:eastAsia="Calibri"/>
              </w:rPr>
              <w:t>_</w:t>
            </w:r>
            <w:r w:rsidRPr="00B04B1B">
              <w:rPr>
                <w:rFonts w:eastAsia="Calibri"/>
                <w:lang w:val="en-US"/>
              </w:rPr>
              <w:t>WREQADR</w:t>
            </w:r>
          </w:p>
        </w:tc>
        <w:tc>
          <w:tcPr>
            <w:tcW w:w="3414" w:type="dxa"/>
          </w:tcPr>
          <w:p w:rsidR="009C2E90" w:rsidRPr="00B04B1B" w:rsidRDefault="009C2E90" w:rsidP="009C2E90">
            <w:pPr>
              <w:pStyle w:val="afffffff2"/>
              <w:rPr>
                <w:rFonts w:eastAsia="Calibri"/>
              </w:rPr>
            </w:pPr>
            <w:r w:rsidRPr="00B04B1B">
              <w:rPr>
                <w:rFonts w:eastAsia="Calibri"/>
              </w:rPr>
              <w:t xml:space="preserve">Регистр начального адреса пакета записи с ошибкой по четности запроса на шине </w:t>
            </w:r>
            <w:r w:rsidRPr="00B04B1B">
              <w:rPr>
                <w:rFonts w:eastAsia="Calibri"/>
                <w:lang w:val="en-US"/>
              </w:rPr>
              <w:t>MSIF</w:t>
            </w:r>
          </w:p>
        </w:tc>
      </w:tr>
      <w:tr w:rsidR="009C2E90" w:rsidRPr="00B04B1B" w:rsidTr="009C2E90">
        <w:trPr>
          <w:cantSplit/>
          <w:jc w:val="center"/>
        </w:trPr>
        <w:tc>
          <w:tcPr>
            <w:tcW w:w="1732" w:type="dxa"/>
          </w:tcPr>
          <w:p w:rsidR="009C2E90" w:rsidRPr="00B04B1B" w:rsidRDefault="009C2E90" w:rsidP="009C2E90">
            <w:pPr>
              <w:pStyle w:val="afffffff2"/>
              <w:rPr>
                <w:rFonts w:eastAsia="Calibri"/>
              </w:rPr>
            </w:pPr>
            <w:r w:rsidRPr="00B04B1B">
              <w:rPr>
                <w:rFonts w:eastAsia="Calibri"/>
              </w:rPr>
              <w:t xml:space="preserve"> </w:t>
            </w:r>
            <w:r w:rsidRPr="00B04B1B">
              <w:rPr>
                <w:rFonts w:eastAsia="Calibri"/>
                <w:lang w:val="en-US"/>
              </w:rPr>
              <w:t>0x5</w:t>
            </w:r>
            <w:r w:rsidRPr="00B04B1B">
              <w:rPr>
                <w:rFonts w:eastAsia="Calibri"/>
              </w:rPr>
              <w:t>0</w:t>
            </w:r>
            <w:r w:rsidRPr="00B04B1B">
              <w:rPr>
                <w:rFonts w:eastAsia="Calibri"/>
                <w:lang w:val="en-US"/>
              </w:rPr>
              <w:t>h</w:t>
            </w:r>
          </w:p>
        </w:tc>
        <w:tc>
          <w:tcPr>
            <w:tcW w:w="975" w:type="dxa"/>
          </w:tcPr>
          <w:p w:rsidR="009C2E90" w:rsidRPr="00B04B1B" w:rsidRDefault="009C2E90" w:rsidP="009C2E90">
            <w:pPr>
              <w:pStyle w:val="afffffff2"/>
              <w:rPr>
                <w:rFonts w:eastAsia="Calibri"/>
              </w:rPr>
            </w:pPr>
            <w:r w:rsidRPr="00B04B1B">
              <w:rPr>
                <w:rFonts w:eastAsia="Calibri"/>
              </w:rPr>
              <w:t>ЧТ</w:t>
            </w:r>
            <w:r w:rsidRPr="00B04B1B">
              <w:rPr>
                <w:rFonts w:eastAsia="Calibri"/>
                <w:lang w:val="en-US"/>
              </w:rPr>
              <w:t>/</w:t>
            </w:r>
            <w:r w:rsidRPr="00B04B1B">
              <w:rPr>
                <w:rFonts w:eastAsia="Calibri"/>
              </w:rPr>
              <w:t>ЗП</w:t>
            </w:r>
          </w:p>
        </w:tc>
        <w:tc>
          <w:tcPr>
            <w:tcW w:w="992" w:type="dxa"/>
          </w:tcPr>
          <w:p w:rsidR="009C2E90" w:rsidRPr="00B04B1B" w:rsidRDefault="009C2E90" w:rsidP="009C2E90">
            <w:pPr>
              <w:pStyle w:val="afffffff2"/>
              <w:rPr>
                <w:rFonts w:eastAsia="Calibri"/>
              </w:rPr>
            </w:pPr>
            <w:r w:rsidRPr="00B04B1B">
              <w:rPr>
                <w:rFonts w:eastAsia="Calibri"/>
                <w:lang w:val="en-US"/>
              </w:rPr>
              <w:t>32</w:t>
            </w:r>
          </w:p>
        </w:tc>
        <w:tc>
          <w:tcPr>
            <w:tcW w:w="1134" w:type="dxa"/>
          </w:tcPr>
          <w:p w:rsidR="009C2E90" w:rsidRPr="00B04B1B" w:rsidRDefault="009C2E90" w:rsidP="009C2E90">
            <w:pPr>
              <w:pStyle w:val="afffffff2"/>
              <w:rPr>
                <w:rFonts w:eastAsia="Calibri"/>
              </w:rPr>
            </w:pPr>
            <w:r w:rsidRPr="00B04B1B">
              <w:rPr>
                <w:rFonts w:eastAsia="Calibri"/>
                <w:lang w:val="en-US"/>
              </w:rPr>
              <w:t>-</w:t>
            </w:r>
          </w:p>
        </w:tc>
        <w:tc>
          <w:tcPr>
            <w:tcW w:w="1560" w:type="dxa"/>
          </w:tcPr>
          <w:p w:rsidR="009C2E90" w:rsidRPr="00B04B1B" w:rsidRDefault="009C2E90" w:rsidP="009C2E90">
            <w:pPr>
              <w:pStyle w:val="afffffff2"/>
              <w:rPr>
                <w:rFonts w:eastAsia="Calibri"/>
              </w:rPr>
            </w:pPr>
            <w:r w:rsidRPr="00B04B1B">
              <w:rPr>
                <w:rFonts w:eastAsia="Calibri"/>
                <w:lang w:val="en-US"/>
              </w:rPr>
              <w:t>EMI</w:t>
            </w:r>
            <w:r w:rsidRPr="00B04B1B">
              <w:rPr>
                <w:rFonts w:eastAsia="Calibri"/>
              </w:rPr>
              <w:t>_</w:t>
            </w:r>
            <w:r w:rsidRPr="00B04B1B">
              <w:rPr>
                <w:rFonts w:eastAsia="Calibri"/>
                <w:lang w:val="en-US"/>
              </w:rPr>
              <w:t>WDADR</w:t>
            </w:r>
          </w:p>
        </w:tc>
        <w:tc>
          <w:tcPr>
            <w:tcW w:w="3414" w:type="dxa"/>
          </w:tcPr>
          <w:p w:rsidR="009C2E90" w:rsidRPr="00B04B1B" w:rsidRDefault="009C2E90" w:rsidP="009C2E90">
            <w:pPr>
              <w:pStyle w:val="afffffff2"/>
              <w:rPr>
                <w:rFonts w:eastAsia="Calibri"/>
              </w:rPr>
            </w:pPr>
            <w:r w:rsidRPr="00B04B1B">
              <w:rPr>
                <w:rFonts w:eastAsia="Calibri"/>
              </w:rPr>
              <w:t xml:space="preserve">Регистр начального адреса пакета записи с ошибкой по четности данных на шине </w:t>
            </w:r>
            <w:r w:rsidRPr="00B04B1B">
              <w:rPr>
                <w:rFonts w:eastAsia="Calibri"/>
                <w:lang w:val="en-US"/>
              </w:rPr>
              <w:t>MSIF</w:t>
            </w:r>
          </w:p>
        </w:tc>
      </w:tr>
      <w:tr w:rsidR="009C2E90" w:rsidRPr="00B04B1B" w:rsidTr="009C2E90">
        <w:trPr>
          <w:cantSplit/>
          <w:jc w:val="center"/>
        </w:trPr>
        <w:tc>
          <w:tcPr>
            <w:tcW w:w="1732" w:type="dxa"/>
          </w:tcPr>
          <w:p w:rsidR="009C2E90" w:rsidRPr="00B04B1B" w:rsidRDefault="009C2E90" w:rsidP="009C2E90">
            <w:pPr>
              <w:pStyle w:val="afffffff2"/>
              <w:rPr>
                <w:rFonts w:eastAsia="Calibri"/>
                <w:lang w:val="en-US"/>
              </w:rPr>
            </w:pPr>
            <w:r w:rsidRPr="00B04B1B">
              <w:rPr>
                <w:rFonts w:eastAsia="Calibri"/>
              </w:rPr>
              <w:t xml:space="preserve"> </w:t>
            </w:r>
            <w:r w:rsidRPr="00B04B1B">
              <w:rPr>
                <w:rFonts w:eastAsia="Calibri"/>
                <w:lang w:val="en-US"/>
              </w:rPr>
              <w:t>0x5</w:t>
            </w:r>
            <w:r w:rsidRPr="00B04B1B">
              <w:rPr>
                <w:rFonts w:eastAsia="Calibri"/>
              </w:rPr>
              <w:t>4</w:t>
            </w:r>
            <w:r w:rsidRPr="00B04B1B">
              <w:rPr>
                <w:rFonts w:eastAsia="Calibri"/>
                <w:lang w:val="en-US"/>
              </w:rPr>
              <w:t>h</w:t>
            </w:r>
          </w:p>
        </w:tc>
        <w:tc>
          <w:tcPr>
            <w:tcW w:w="975" w:type="dxa"/>
          </w:tcPr>
          <w:p w:rsidR="009C2E90" w:rsidRPr="00B04B1B" w:rsidRDefault="009C2E90" w:rsidP="009C2E90">
            <w:pPr>
              <w:pStyle w:val="afffffff2"/>
              <w:rPr>
                <w:rFonts w:eastAsia="Calibri"/>
              </w:rPr>
            </w:pPr>
            <w:r w:rsidRPr="00B04B1B">
              <w:rPr>
                <w:rFonts w:eastAsia="Calibri"/>
              </w:rPr>
              <w:t>ЧТ/ЗП</w:t>
            </w:r>
          </w:p>
        </w:tc>
        <w:tc>
          <w:tcPr>
            <w:tcW w:w="992" w:type="dxa"/>
          </w:tcPr>
          <w:p w:rsidR="009C2E90" w:rsidRPr="00B04B1B" w:rsidRDefault="009C2E90" w:rsidP="009C2E90">
            <w:pPr>
              <w:pStyle w:val="afffffff2"/>
              <w:rPr>
                <w:rFonts w:eastAsia="Calibri"/>
                <w:lang w:val="en-US"/>
              </w:rPr>
            </w:pPr>
            <w:r w:rsidRPr="00B04B1B">
              <w:rPr>
                <w:rFonts w:eastAsia="Calibri"/>
                <w:lang w:val="en-US"/>
              </w:rPr>
              <w:t>1</w:t>
            </w:r>
          </w:p>
        </w:tc>
        <w:tc>
          <w:tcPr>
            <w:tcW w:w="1134" w:type="dxa"/>
          </w:tcPr>
          <w:p w:rsidR="009C2E90" w:rsidRPr="00B04B1B" w:rsidRDefault="009C2E90" w:rsidP="009C2E90">
            <w:pPr>
              <w:pStyle w:val="afffffff2"/>
              <w:rPr>
                <w:rFonts w:eastAsia="Calibri"/>
                <w:lang w:val="en-US"/>
              </w:rPr>
            </w:pPr>
            <w:r w:rsidRPr="00B04B1B">
              <w:rPr>
                <w:rFonts w:eastAsia="Calibri"/>
                <w:lang w:val="en-US"/>
              </w:rPr>
              <w:t>0x0</w:t>
            </w:r>
          </w:p>
        </w:tc>
        <w:tc>
          <w:tcPr>
            <w:tcW w:w="1560" w:type="dxa"/>
          </w:tcPr>
          <w:p w:rsidR="009C2E90" w:rsidRPr="00B04B1B" w:rsidRDefault="009C2E90" w:rsidP="009C2E90">
            <w:pPr>
              <w:pStyle w:val="afffffff2"/>
              <w:rPr>
                <w:rFonts w:eastAsia="Calibri"/>
                <w:lang w:val="en-US"/>
              </w:rPr>
            </w:pPr>
            <w:r w:rsidRPr="00B04B1B">
              <w:rPr>
                <w:rFonts w:eastAsia="Calibri"/>
                <w:lang w:val="en-US"/>
              </w:rPr>
              <w:t>EMI_BUSEN</w:t>
            </w:r>
          </w:p>
        </w:tc>
        <w:tc>
          <w:tcPr>
            <w:tcW w:w="3414" w:type="dxa"/>
          </w:tcPr>
          <w:p w:rsidR="009C2E90" w:rsidRPr="00B04B1B" w:rsidRDefault="009C2E90" w:rsidP="009C2E90">
            <w:pPr>
              <w:pStyle w:val="afffffff2"/>
              <w:rPr>
                <w:rFonts w:eastAsia="Calibri"/>
              </w:rPr>
            </w:pPr>
            <w:r w:rsidRPr="00B04B1B">
              <w:rPr>
                <w:rFonts w:eastAsia="Calibri"/>
              </w:rPr>
              <w:t>Регистр управления разрешением на передачу шины внешнему процессору</w:t>
            </w:r>
          </w:p>
        </w:tc>
      </w:tr>
      <w:tr w:rsidR="009C2E90" w:rsidRPr="00B04B1B" w:rsidTr="009C2E90">
        <w:trPr>
          <w:cantSplit/>
          <w:jc w:val="center"/>
        </w:trPr>
        <w:tc>
          <w:tcPr>
            <w:tcW w:w="1732" w:type="dxa"/>
          </w:tcPr>
          <w:p w:rsidR="009C2E90" w:rsidRPr="00B04B1B" w:rsidRDefault="009C2E90" w:rsidP="009C2E90">
            <w:pPr>
              <w:pStyle w:val="afffffff2"/>
              <w:rPr>
                <w:rFonts w:eastAsia="Calibri"/>
                <w:lang w:val="en-US"/>
              </w:rPr>
            </w:pPr>
            <w:r w:rsidRPr="00B04B1B">
              <w:rPr>
                <w:rFonts w:eastAsia="Calibri"/>
              </w:rPr>
              <w:t xml:space="preserve"> </w:t>
            </w:r>
            <w:r w:rsidRPr="00B04B1B">
              <w:rPr>
                <w:rFonts w:eastAsia="Calibri"/>
                <w:lang w:val="en-US"/>
              </w:rPr>
              <w:t>0x58h</w:t>
            </w:r>
          </w:p>
        </w:tc>
        <w:tc>
          <w:tcPr>
            <w:tcW w:w="975" w:type="dxa"/>
          </w:tcPr>
          <w:p w:rsidR="009C2E90" w:rsidRPr="00B04B1B" w:rsidRDefault="009C2E90" w:rsidP="009C2E90">
            <w:pPr>
              <w:pStyle w:val="afffffff2"/>
              <w:rPr>
                <w:rFonts w:eastAsia="Calibri"/>
              </w:rPr>
            </w:pPr>
            <w:r w:rsidRPr="00B04B1B">
              <w:rPr>
                <w:rFonts w:eastAsia="Calibri"/>
              </w:rPr>
              <w:t>ЧТ/ЗП</w:t>
            </w:r>
          </w:p>
        </w:tc>
        <w:tc>
          <w:tcPr>
            <w:tcW w:w="992" w:type="dxa"/>
          </w:tcPr>
          <w:p w:rsidR="009C2E90" w:rsidRPr="00B04B1B" w:rsidRDefault="009C2E90" w:rsidP="009C2E90">
            <w:pPr>
              <w:pStyle w:val="afffffff2"/>
              <w:rPr>
                <w:rFonts w:eastAsia="Calibri"/>
                <w:lang w:val="en-US"/>
              </w:rPr>
            </w:pPr>
            <w:r w:rsidRPr="00B04B1B">
              <w:rPr>
                <w:rFonts w:eastAsia="Calibri"/>
                <w:lang w:val="en-US"/>
              </w:rPr>
              <w:t>8</w:t>
            </w:r>
          </w:p>
        </w:tc>
        <w:tc>
          <w:tcPr>
            <w:tcW w:w="1134" w:type="dxa"/>
          </w:tcPr>
          <w:p w:rsidR="009C2E90" w:rsidRPr="00B04B1B" w:rsidRDefault="009C2E90" w:rsidP="009C2E90">
            <w:pPr>
              <w:pStyle w:val="afffffff2"/>
              <w:rPr>
                <w:rFonts w:eastAsia="Calibri"/>
                <w:lang w:val="en-US"/>
              </w:rPr>
            </w:pPr>
            <w:r w:rsidRPr="00B04B1B">
              <w:rPr>
                <w:rFonts w:eastAsia="Calibri"/>
                <w:lang w:val="en-US"/>
              </w:rPr>
              <w:t>0x00</w:t>
            </w:r>
          </w:p>
        </w:tc>
        <w:tc>
          <w:tcPr>
            <w:tcW w:w="1560" w:type="dxa"/>
          </w:tcPr>
          <w:p w:rsidR="009C2E90" w:rsidRPr="00B04B1B" w:rsidRDefault="009C2E90" w:rsidP="009C2E90">
            <w:pPr>
              <w:pStyle w:val="afffffff2"/>
              <w:rPr>
                <w:rFonts w:eastAsia="Calibri"/>
                <w:lang w:val="en-US"/>
              </w:rPr>
            </w:pPr>
            <w:r w:rsidRPr="00B04B1B">
              <w:rPr>
                <w:rFonts w:eastAsia="Calibri"/>
                <w:lang w:val="en-US"/>
              </w:rPr>
              <w:t>EMI_WECR</w:t>
            </w:r>
          </w:p>
        </w:tc>
        <w:tc>
          <w:tcPr>
            <w:tcW w:w="3414" w:type="dxa"/>
          </w:tcPr>
          <w:p w:rsidR="009C2E90" w:rsidRPr="00B04B1B" w:rsidRDefault="009C2E90" w:rsidP="009C2E90">
            <w:pPr>
              <w:pStyle w:val="afffffff2"/>
              <w:rPr>
                <w:rFonts w:eastAsia="Calibri"/>
              </w:rPr>
            </w:pPr>
            <w:r w:rsidRPr="00B04B1B">
              <w:rPr>
                <w:rFonts w:eastAsia="Calibri"/>
              </w:rPr>
              <w:t>Регистр управления разрешением записи байтов шины данных</w:t>
            </w:r>
          </w:p>
        </w:tc>
      </w:tr>
      <w:tr w:rsidR="009C2E90" w:rsidRPr="00B04B1B" w:rsidTr="009C2E90">
        <w:trPr>
          <w:cantSplit/>
          <w:jc w:val="center"/>
        </w:trPr>
        <w:tc>
          <w:tcPr>
            <w:tcW w:w="1735" w:type="dxa"/>
          </w:tcPr>
          <w:p w:rsidR="009C2E90" w:rsidRPr="00B04B1B" w:rsidRDefault="009C2E90" w:rsidP="009C2E90">
            <w:pPr>
              <w:pStyle w:val="afffffff2"/>
              <w:rPr>
                <w:rFonts w:eastAsia="Calibri"/>
                <w:lang w:val="en-US"/>
              </w:rPr>
            </w:pPr>
            <w:r w:rsidRPr="00B04B1B">
              <w:rPr>
                <w:rFonts w:eastAsia="Calibri"/>
              </w:rPr>
              <w:t xml:space="preserve"> </w:t>
            </w:r>
            <w:r w:rsidRPr="00B04B1B">
              <w:rPr>
                <w:rFonts w:eastAsia="Calibri"/>
                <w:lang w:val="en-US"/>
              </w:rPr>
              <w:t>0x5Ch</w:t>
            </w:r>
          </w:p>
        </w:tc>
        <w:tc>
          <w:tcPr>
            <w:tcW w:w="976" w:type="dxa"/>
          </w:tcPr>
          <w:p w:rsidR="009C2E90" w:rsidRPr="00B04B1B" w:rsidRDefault="009C2E90" w:rsidP="009C2E90">
            <w:pPr>
              <w:pStyle w:val="afffffff2"/>
              <w:rPr>
                <w:rFonts w:eastAsia="Calibri"/>
                <w:lang w:val="en-US"/>
              </w:rPr>
            </w:pPr>
            <w:r w:rsidRPr="00B04B1B">
              <w:rPr>
                <w:rFonts w:eastAsia="Calibri"/>
              </w:rPr>
              <w:t>ЧТ</w:t>
            </w:r>
            <w:r w:rsidRPr="00B04B1B">
              <w:rPr>
                <w:rFonts w:eastAsia="Calibri"/>
                <w:lang w:val="en-US"/>
              </w:rPr>
              <w:t>/</w:t>
            </w:r>
            <w:r w:rsidRPr="00B04B1B">
              <w:rPr>
                <w:rFonts w:eastAsia="Calibri"/>
              </w:rPr>
              <w:t>ЗП</w:t>
            </w:r>
          </w:p>
        </w:tc>
        <w:tc>
          <w:tcPr>
            <w:tcW w:w="993" w:type="dxa"/>
          </w:tcPr>
          <w:p w:rsidR="009C2E90" w:rsidRPr="00B04B1B" w:rsidRDefault="009C2E90" w:rsidP="009C2E90">
            <w:pPr>
              <w:pStyle w:val="afffffff2"/>
              <w:rPr>
                <w:rFonts w:eastAsia="Calibri"/>
                <w:lang w:val="en-US"/>
              </w:rPr>
            </w:pPr>
            <w:r w:rsidRPr="00B04B1B">
              <w:rPr>
                <w:rFonts w:eastAsia="Calibri"/>
                <w:lang w:val="en-US"/>
              </w:rPr>
              <w:t>5</w:t>
            </w:r>
          </w:p>
        </w:tc>
        <w:tc>
          <w:tcPr>
            <w:tcW w:w="1136" w:type="dxa"/>
          </w:tcPr>
          <w:p w:rsidR="009C2E90" w:rsidRPr="00B04B1B" w:rsidRDefault="009C2E90" w:rsidP="009C2E90">
            <w:pPr>
              <w:pStyle w:val="afffffff2"/>
              <w:rPr>
                <w:rFonts w:eastAsia="Calibri"/>
                <w:lang w:val="en-US"/>
              </w:rPr>
            </w:pPr>
            <w:r w:rsidRPr="00B04B1B">
              <w:rPr>
                <w:rFonts w:eastAsia="Calibri"/>
                <w:lang w:val="en-US"/>
              </w:rPr>
              <w:t>0x00</w:t>
            </w:r>
          </w:p>
        </w:tc>
        <w:tc>
          <w:tcPr>
            <w:tcW w:w="1562" w:type="dxa"/>
          </w:tcPr>
          <w:p w:rsidR="009C2E90" w:rsidRPr="00B04B1B" w:rsidRDefault="009C2E90" w:rsidP="009C2E90">
            <w:pPr>
              <w:pStyle w:val="afffffff2"/>
              <w:rPr>
                <w:rFonts w:eastAsia="Calibri"/>
                <w:lang w:val="en-US"/>
              </w:rPr>
            </w:pPr>
            <w:r w:rsidRPr="00B04B1B">
              <w:rPr>
                <w:lang w:val="en-US"/>
              </w:rPr>
              <w:t>EMI_FLCNTRL</w:t>
            </w:r>
          </w:p>
        </w:tc>
        <w:tc>
          <w:tcPr>
            <w:tcW w:w="3419" w:type="dxa"/>
          </w:tcPr>
          <w:p w:rsidR="009C2E90" w:rsidRPr="00B04B1B" w:rsidRDefault="009C2E90" w:rsidP="009C2E90">
            <w:pPr>
              <w:pStyle w:val="afffffff2"/>
              <w:rPr>
                <w:rFonts w:eastAsia="Calibri"/>
              </w:rPr>
            </w:pPr>
            <w:r w:rsidRPr="00B04B1B">
              <w:t xml:space="preserve">Регистр управления выдачей данных на выводы </w:t>
            </w:r>
            <w:r w:rsidRPr="00B04B1B">
              <w:rPr>
                <w:lang w:val="en-US"/>
              </w:rPr>
              <w:t>ED</w:t>
            </w:r>
            <w:r w:rsidR="00AF3900">
              <w:t xml:space="preserve">7 - </w:t>
            </w:r>
            <w:r w:rsidRPr="00B04B1B">
              <w:rPr>
                <w:lang w:val="en-US"/>
              </w:rPr>
              <w:t>ED</w:t>
            </w:r>
            <w:r w:rsidRPr="00B04B1B">
              <w:t xml:space="preserve">0, при записи в внешнюю память типа </w:t>
            </w:r>
            <w:r w:rsidRPr="00B04B1B">
              <w:rPr>
                <w:lang w:val="en-US"/>
              </w:rPr>
              <w:t>NOR_FLASH</w:t>
            </w:r>
          </w:p>
        </w:tc>
      </w:tr>
      <w:tr w:rsidR="009C2E90" w:rsidRPr="00B04B1B" w:rsidTr="009C2E90">
        <w:trPr>
          <w:cantSplit/>
          <w:jc w:val="center"/>
        </w:trPr>
        <w:tc>
          <w:tcPr>
            <w:tcW w:w="1735" w:type="dxa"/>
          </w:tcPr>
          <w:p w:rsidR="009C2E90" w:rsidRPr="00B04B1B" w:rsidRDefault="009C2E90" w:rsidP="009C2E90">
            <w:pPr>
              <w:pStyle w:val="afffffff2"/>
              <w:rPr>
                <w:rFonts w:eastAsia="Calibri"/>
                <w:lang w:val="en-US"/>
              </w:rPr>
            </w:pPr>
            <w:r w:rsidRPr="00B04B1B">
              <w:rPr>
                <w:rFonts w:eastAsia="Calibri"/>
                <w:lang w:val="en-US"/>
              </w:rPr>
              <w:t xml:space="preserve"> 0x60h</w:t>
            </w:r>
          </w:p>
        </w:tc>
        <w:tc>
          <w:tcPr>
            <w:tcW w:w="976" w:type="dxa"/>
          </w:tcPr>
          <w:p w:rsidR="009C2E90" w:rsidRPr="00B04B1B" w:rsidRDefault="009C2E90" w:rsidP="009C2E90">
            <w:pPr>
              <w:pStyle w:val="afffffff2"/>
              <w:rPr>
                <w:rFonts w:eastAsia="Calibri"/>
                <w:lang w:val="en-US"/>
              </w:rPr>
            </w:pPr>
            <w:r w:rsidRPr="00B04B1B">
              <w:rPr>
                <w:rFonts w:eastAsia="Calibri"/>
              </w:rPr>
              <w:t>ЧТ</w:t>
            </w:r>
            <w:r w:rsidRPr="00B04B1B">
              <w:rPr>
                <w:rFonts w:eastAsia="Calibri"/>
                <w:lang w:val="en-US"/>
              </w:rPr>
              <w:t>/</w:t>
            </w:r>
            <w:r w:rsidRPr="00B04B1B">
              <w:rPr>
                <w:rFonts w:eastAsia="Calibri"/>
              </w:rPr>
              <w:t>ЗП</w:t>
            </w:r>
          </w:p>
        </w:tc>
        <w:tc>
          <w:tcPr>
            <w:tcW w:w="993" w:type="dxa"/>
          </w:tcPr>
          <w:p w:rsidR="009C2E90" w:rsidRPr="00B04B1B" w:rsidRDefault="009C2E90" w:rsidP="009C2E90">
            <w:pPr>
              <w:pStyle w:val="afffffff2"/>
              <w:rPr>
                <w:rFonts w:eastAsia="Calibri"/>
              </w:rPr>
            </w:pPr>
            <w:r w:rsidRPr="00B04B1B">
              <w:rPr>
                <w:rFonts w:eastAsia="Calibri"/>
              </w:rPr>
              <w:t>17</w:t>
            </w:r>
          </w:p>
        </w:tc>
        <w:tc>
          <w:tcPr>
            <w:tcW w:w="1136" w:type="dxa"/>
          </w:tcPr>
          <w:p w:rsidR="009C2E90" w:rsidRPr="00B04B1B" w:rsidRDefault="009C2E90" w:rsidP="009C2E90">
            <w:pPr>
              <w:pStyle w:val="afffffff2"/>
              <w:rPr>
                <w:rFonts w:eastAsia="Calibri"/>
              </w:rPr>
            </w:pPr>
            <w:r w:rsidRPr="00B04B1B">
              <w:rPr>
                <w:rFonts w:eastAsia="Calibri"/>
                <w:lang w:val="en-US"/>
              </w:rPr>
              <w:t>0x0</w:t>
            </w:r>
            <w:r w:rsidRPr="00B04B1B">
              <w:rPr>
                <w:rFonts w:eastAsia="Calibri"/>
              </w:rPr>
              <w:t>000</w:t>
            </w:r>
          </w:p>
        </w:tc>
        <w:tc>
          <w:tcPr>
            <w:tcW w:w="1562" w:type="dxa"/>
          </w:tcPr>
          <w:p w:rsidR="009C2E90" w:rsidRPr="00B04B1B" w:rsidRDefault="009C2E90" w:rsidP="009C2E90">
            <w:pPr>
              <w:pStyle w:val="afffffff2"/>
              <w:rPr>
                <w:rFonts w:eastAsia="Calibri"/>
                <w:lang w:val="en-US"/>
              </w:rPr>
            </w:pPr>
            <w:r w:rsidRPr="00B04B1B">
              <w:rPr>
                <w:rFonts w:eastAsia="Calibri"/>
                <w:lang w:val="en-US"/>
              </w:rPr>
              <w:t>EMI_IMR</w:t>
            </w:r>
          </w:p>
        </w:tc>
        <w:tc>
          <w:tcPr>
            <w:tcW w:w="3419" w:type="dxa"/>
          </w:tcPr>
          <w:p w:rsidR="009C2E90" w:rsidRPr="00B04B1B" w:rsidRDefault="009C2E90" w:rsidP="009C2E90">
            <w:pPr>
              <w:pStyle w:val="afffffff2"/>
              <w:rPr>
                <w:rFonts w:eastAsia="Calibri"/>
              </w:rPr>
            </w:pPr>
            <w:r w:rsidRPr="00B04B1B">
              <w:rPr>
                <w:rFonts w:eastAsia="Calibri"/>
              </w:rPr>
              <w:t xml:space="preserve">Регистр масок прерываний блока </w:t>
            </w:r>
            <w:r w:rsidRPr="00B04B1B">
              <w:rPr>
                <w:rFonts w:eastAsia="Calibri"/>
                <w:lang w:val="en-US"/>
              </w:rPr>
              <w:t>EMI</w:t>
            </w:r>
            <w:r w:rsidRPr="00B04B1B">
              <w:rPr>
                <w:rFonts w:eastAsia="Calibri"/>
              </w:rPr>
              <w:t xml:space="preserve"> </w:t>
            </w:r>
          </w:p>
        </w:tc>
      </w:tr>
      <w:tr w:rsidR="009C2E90" w:rsidRPr="00B04B1B" w:rsidTr="009C2E90">
        <w:trPr>
          <w:cantSplit/>
          <w:jc w:val="center"/>
        </w:trPr>
        <w:tc>
          <w:tcPr>
            <w:tcW w:w="1735" w:type="dxa"/>
          </w:tcPr>
          <w:p w:rsidR="009C2E90" w:rsidRPr="00B04B1B" w:rsidRDefault="009C2E90" w:rsidP="009C2E90">
            <w:pPr>
              <w:pStyle w:val="afffffff2"/>
              <w:rPr>
                <w:rFonts w:eastAsia="Calibri"/>
                <w:lang w:val="en-US"/>
              </w:rPr>
            </w:pPr>
            <w:r w:rsidRPr="00B04B1B">
              <w:rPr>
                <w:rFonts w:eastAsia="Calibri"/>
              </w:rPr>
              <w:t xml:space="preserve"> </w:t>
            </w:r>
            <w:r w:rsidRPr="00B04B1B">
              <w:rPr>
                <w:rFonts w:eastAsia="Calibri"/>
                <w:lang w:val="en-US"/>
              </w:rPr>
              <w:t>0x64h</w:t>
            </w:r>
          </w:p>
        </w:tc>
        <w:tc>
          <w:tcPr>
            <w:tcW w:w="976" w:type="dxa"/>
          </w:tcPr>
          <w:p w:rsidR="009C2E90" w:rsidRPr="00B04B1B" w:rsidRDefault="009C2E90" w:rsidP="009C2E90">
            <w:pPr>
              <w:pStyle w:val="afffffff2"/>
              <w:rPr>
                <w:rFonts w:eastAsia="Calibri"/>
                <w:lang w:val="en-US"/>
              </w:rPr>
            </w:pPr>
            <w:r w:rsidRPr="00B04B1B">
              <w:rPr>
                <w:rFonts w:eastAsia="Calibri"/>
                <w:lang w:val="en-US"/>
              </w:rPr>
              <w:t>SET</w:t>
            </w:r>
          </w:p>
        </w:tc>
        <w:tc>
          <w:tcPr>
            <w:tcW w:w="993" w:type="dxa"/>
          </w:tcPr>
          <w:p w:rsidR="009C2E90" w:rsidRPr="00B04B1B" w:rsidRDefault="009C2E90" w:rsidP="009C2E90">
            <w:pPr>
              <w:pStyle w:val="afffffff2"/>
              <w:rPr>
                <w:rFonts w:eastAsia="Calibri"/>
              </w:rPr>
            </w:pPr>
            <w:r w:rsidRPr="00B04B1B">
              <w:rPr>
                <w:rFonts w:eastAsia="Calibri"/>
              </w:rPr>
              <w:t>17</w:t>
            </w:r>
          </w:p>
        </w:tc>
        <w:tc>
          <w:tcPr>
            <w:tcW w:w="1136" w:type="dxa"/>
          </w:tcPr>
          <w:p w:rsidR="009C2E90" w:rsidRPr="00B04B1B" w:rsidRDefault="009C2E90" w:rsidP="009C2E90">
            <w:pPr>
              <w:pStyle w:val="afffffff2"/>
              <w:rPr>
                <w:rFonts w:eastAsia="Calibri"/>
                <w:lang w:val="en-US"/>
              </w:rPr>
            </w:pPr>
            <w:r w:rsidRPr="00B04B1B">
              <w:rPr>
                <w:rFonts w:eastAsia="Calibri"/>
                <w:lang w:val="en-US"/>
              </w:rPr>
              <w:t>0x0</w:t>
            </w:r>
          </w:p>
        </w:tc>
        <w:tc>
          <w:tcPr>
            <w:tcW w:w="1562" w:type="dxa"/>
          </w:tcPr>
          <w:p w:rsidR="009C2E90" w:rsidRPr="00B04B1B" w:rsidRDefault="009C2E90" w:rsidP="009C2E90">
            <w:pPr>
              <w:pStyle w:val="afffffff2"/>
              <w:rPr>
                <w:rFonts w:eastAsia="Calibri"/>
                <w:lang w:val="en-US"/>
              </w:rPr>
            </w:pPr>
            <w:r w:rsidRPr="00B04B1B">
              <w:rPr>
                <w:rFonts w:eastAsia="Calibri"/>
                <w:lang w:val="en-US"/>
              </w:rPr>
              <w:t>EMI_IMR</w:t>
            </w:r>
          </w:p>
        </w:tc>
        <w:tc>
          <w:tcPr>
            <w:tcW w:w="3419" w:type="dxa"/>
          </w:tcPr>
          <w:p w:rsidR="009C2E90" w:rsidRPr="00B04B1B" w:rsidRDefault="009C2E90" w:rsidP="009C2E90">
            <w:pPr>
              <w:pStyle w:val="afffffff2"/>
              <w:rPr>
                <w:rFonts w:eastAsia="Calibri"/>
              </w:rPr>
            </w:pPr>
            <w:r w:rsidRPr="00B04B1B">
              <w:rPr>
                <w:rFonts w:eastAsia="Calibri"/>
              </w:rPr>
              <w:t xml:space="preserve">Установка бит в регистре масок прерываний блока </w:t>
            </w:r>
            <w:r w:rsidRPr="00B04B1B">
              <w:rPr>
                <w:rFonts w:eastAsia="Calibri"/>
                <w:lang w:val="en-US"/>
              </w:rPr>
              <w:t>EMI</w:t>
            </w:r>
            <w:r w:rsidRPr="00B04B1B">
              <w:rPr>
                <w:rFonts w:eastAsia="Calibri"/>
              </w:rPr>
              <w:t xml:space="preserve"> </w:t>
            </w:r>
          </w:p>
        </w:tc>
      </w:tr>
      <w:tr w:rsidR="009C2E90" w:rsidRPr="00B04B1B" w:rsidTr="009C2E90">
        <w:trPr>
          <w:cantSplit/>
          <w:jc w:val="center"/>
        </w:trPr>
        <w:tc>
          <w:tcPr>
            <w:tcW w:w="1735" w:type="dxa"/>
          </w:tcPr>
          <w:p w:rsidR="009C2E90" w:rsidRPr="00B04B1B" w:rsidRDefault="009C2E90" w:rsidP="009C2E90">
            <w:pPr>
              <w:pStyle w:val="afffffff2"/>
              <w:rPr>
                <w:rFonts w:eastAsia="Calibri"/>
                <w:lang w:val="en-US"/>
              </w:rPr>
            </w:pPr>
            <w:r w:rsidRPr="00B04B1B">
              <w:rPr>
                <w:rFonts w:eastAsia="Calibri"/>
              </w:rPr>
              <w:t xml:space="preserve"> </w:t>
            </w:r>
            <w:r w:rsidRPr="00B04B1B">
              <w:rPr>
                <w:rFonts w:eastAsia="Calibri"/>
                <w:lang w:val="en-US"/>
              </w:rPr>
              <w:t>0x68h</w:t>
            </w:r>
          </w:p>
        </w:tc>
        <w:tc>
          <w:tcPr>
            <w:tcW w:w="976" w:type="dxa"/>
          </w:tcPr>
          <w:p w:rsidR="009C2E90" w:rsidRPr="00B04B1B" w:rsidRDefault="009C2E90" w:rsidP="009C2E90">
            <w:pPr>
              <w:pStyle w:val="afffffff2"/>
              <w:rPr>
                <w:rFonts w:eastAsia="Calibri"/>
                <w:lang w:val="en-US"/>
              </w:rPr>
            </w:pPr>
            <w:r w:rsidRPr="00B04B1B">
              <w:rPr>
                <w:rFonts w:eastAsia="Calibri"/>
                <w:lang w:val="en-US"/>
              </w:rPr>
              <w:t>RST</w:t>
            </w:r>
          </w:p>
        </w:tc>
        <w:tc>
          <w:tcPr>
            <w:tcW w:w="993" w:type="dxa"/>
          </w:tcPr>
          <w:p w:rsidR="009C2E90" w:rsidRPr="00B04B1B" w:rsidRDefault="009C2E90" w:rsidP="009C2E90">
            <w:pPr>
              <w:pStyle w:val="afffffff2"/>
              <w:rPr>
                <w:rFonts w:eastAsia="Calibri"/>
              </w:rPr>
            </w:pPr>
            <w:r w:rsidRPr="00B04B1B">
              <w:rPr>
                <w:rFonts w:eastAsia="Calibri"/>
              </w:rPr>
              <w:t>17</w:t>
            </w:r>
          </w:p>
        </w:tc>
        <w:tc>
          <w:tcPr>
            <w:tcW w:w="1136" w:type="dxa"/>
          </w:tcPr>
          <w:p w:rsidR="009C2E90" w:rsidRPr="00B04B1B" w:rsidRDefault="009C2E90" w:rsidP="009C2E90">
            <w:pPr>
              <w:pStyle w:val="afffffff2"/>
              <w:rPr>
                <w:rFonts w:eastAsia="Calibri"/>
                <w:lang w:val="en-US"/>
              </w:rPr>
            </w:pPr>
            <w:r w:rsidRPr="00B04B1B">
              <w:rPr>
                <w:rFonts w:eastAsia="Calibri"/>
                <w:lang w:val="en-US"/>
              </w:rPr>
              <w:t>0x0</w:t>
            </w:r>
          </w:p>
        </w:tc>
        <w:tc>
          <w:tcPr>
            <w:tcW w:w="1562" w:type="dxa"/>
          </w:tcPr>
          <w:p w:rsidR="009C2E90" w:rsidRPr="00B04B1B" w:rsidRDefault="009C2E90" w:rsidP="009C2E90">
            <w:pPr>
              <w:pStyle w:val="afffffff2"/>
              <w:rPr>
                <w:rFonts w:eastAsia="Calibri"/>
                <w:lang w:val="en-US"/>
              </w:rPr>
            </w:pPr>
            <w:r w:rsidRPr="00B04B1B">
              <w:rPr>
                <w:rFonts w:eastAsia="Calibri"/>
                <w:lang w:val="en-US"/>
              </w:rPr>
              <w:t>EMI_IMR</w:t>
            </w:r>
          </w:p>
        </w:tc>
        <w:tc>
          <w:tcPr>
            <w:tcW w:w="3419" w:type="dxa"/>
          </w:tcPr>
          <w:p w:rsidR="009C2E90" w:rsidRPr="00B04B1B" w:rsidRDefault="009C2E90" w:rsidP="009C2E90">
            <w:pPr>
              <w:pStyle w:val="afffffff2"/>
              <w:rPr>
                <w:rFonts w:eastAsia="Calibri"/>
              </w:rPr>
            </w:pPr>
            <w:r w:rsidRPr="00B04B1B">
              <w:rPr>
                <w:rFonts w:eastAsia="Calibri"/>
              </w:rPr>
              <w:t xml:space="preserve">Сброс бит в регистре масок прерываний блока </w:t>
            </w:r>
            <w:r w:rsidRPr="00B04B1B">
              <w:rPr>
                <w:rFonts w:eastAsia="Calibri"/>
                <w:lang w:val="en-US"/>
              </w:rPr>
              <w:t>EMI</w:t>
            </w:r>
            <w:r w:rsidRPr="00B04B1B">
              <w:rPr>
                <w:rFonts w:eastAsia="Calibri"/>
              </w:rPr>
              <w:t xml:space="preserve"> </w:t>
            </w:r>
          </w:p>
        </w:tc>
      </w:tr>
      <w:tr w:rsidR="009C2E90" w:rsidRPr="00B04B1B" w:rsidTr="009C2E90">
        <w:trPr>
          <w:cantSplit/>
          <w:jc w:val="center"/>
        </w:trPr>
        <w:tc>
          <w:tcPr>
            <w:tcW w:w="1735" w:type="dxa"/>
          </w:tcPr>
          <w:p w:rsidR="009C2E90" w:rsidRPr="00B04B1B" w:rsidRDefault="009C2E90" w:rsidP="009C2E90">
            <w:pPr>
              <w:pStyle w:val="afffffff2"/>
              <w:rPr>
                <w:rFonts w:eastAsia="Calibri"/>
                <w:lang w:val="en-US"/>
              </w:rPr>
            </w:pPr>
            <w:r w:rsidRPr="00B04B1B">
              <w:rPr>
                <w:rFonts w:eastAsia="Calibri"/>
              </w:rPr>
              <w:t xml:space="preserve"> </w:t>
            </w:r>
            <w:r w:rsidRPr="00B04B1B">
              <w:rPr>
                <w:rFonts w:eastAsia="Calibri"/>
                <w:lang w:val="en-US"/>
              </w:rPr>
              <w:t>0x</w:t>
            </w:r>
            <w:r w:rsidRPr="00B04B1B">
              <w:rPr>
                <w:rFonts w:eastAsia="Calibri"/>
              </w:rPr>
              <w:t>6</w:t>
            </w:r>
            <w:r w:rsidRPr="00B04B1B">
              <w:rPr>
                <w:rFonts w:eastAsia="Calibri"/>
                <w:lang w:val="en-US"/>
              </w:rPr>
              <w:t>Ch</w:t>
            </w:r>
          </w:p>
        </w:tc>
        <w:tc>
          <w:tcPr>
            <w:tcW w:w="976" w:type="dxa"/>
          </w:tcPr>
          <w:p w:rsidR="009C2E90" w:rsidRPr="00B04B1B" w:rsidRDefault="009C2E90" w:rsidP="009C2E90">
            <w:pPr>
              <w:pStyle w:val="afffffff2"/>
              <w:rPr>
                <w:rFonts w:eastAsia="Calibri"/>
                <w:lang w:val="en-US"/>
              </w:rPr>
            </w:pPr>
          </w:p>
        </w:tc>
        <w:tc>
          <w:tcPr>
            <w:tcW w:w="993" w:type="dxa"/>
          </w:tcPr>
          <w:p w:rsidR="009C2E90" w:rsidRPr="00B04B1B" w:rsidRDefault="009C2E90" w:rsidP="009C2E90">
            <w:pPr>
              <w:pStyle w:val="afffffff2"/>
              <w:rPr>
                <w:rFonts w:eastAsia="Calibri"/>
              </w:rPr>
            </w:pPr>
          </w:p>
        </w:tc>
        <w:tc>
          <w:tcPr>
            <w:tcW w:w="1136" w:type="dxa"/>
          </w:tcPr>
          <w:p w:rsidR="009C2E90" w:rsidRPr="00B04B1B" w:rsidRDefault="009C2E90" w:rsidP="009C2E90">
            <w:pPr>
              <w:pStyle w:val="afffffff2"/>
              <w:rPr>
                <w:rFonts w:eastAsia="Calibri"/>
                <w:lang w:val="en-US"/>
              </w:rPr>
            </w:pPr>
          </w:p>
        </w:tc>
        <w:tc>
          <w:tcPr>
            <w:tcW w:w="1562" w:type="dxa"/>
          </w:tcPr>
          <w:p w:rsidR="009C2E90" w:rsidRPr="00B04B1B" w:rsidRDefault="009C2E90" w:rsidP="009C2E90">
            <w:pPr>
              <w:pStyle w:val="afffffff2"/>
              <w:rPr>
                <w:rFonts w:eastAsia="Calibri"/>
                <w:lang w:val="en-US"/>
              </w:rPr>
            </w:pPr>
          </w:p>
        </w:tc>
        <w:tc>
          <w:tcPr>
            <w:tcW w:w="3419" w:type="dxa"/>
          </w:tcPr>
          <w:p w:rsidR="009C2E90" w:rsidRPr="00B04B1B" w:rsidRDefault="009C2E90" w:rsidP="009C2E90">
            <w:pPr>
              <w:pStyle w:val="afffffff2"/>
              <w:rPr>
                <w:rFonts w:eastAsia="Calibri"/>
              </w:rPr>
            </w:pPr>
            <w:r w:rsidRPr="00B04B1B">
              <w:rPr>
                <w:rFonts w:eastAsia="Calibri"/>
              </w:rPr>
              <w:t>резерв</w:t>
            </w:r>
          </w:p>
        </w:tc>
      </w:tr>
      <w:tr w:rsidR="009C2E90" w:rsidRPr="00B04B1B" w:rsidTr="009C2E90">
        <w:trPr>
          <w:cantSplit/>
          <w:jc w:val="center"/>
        </w:trPr>
        <w:tc>
          <w:tcPr>
            <w:tcW w:w="1735" w:type="dxa"/>
          </w:tcPr>
          <w:p w:rsidR="009C2E90" w:rsidRPr="00B04B1B" w:rsidRDefault="009C2E90" w:rsidP="009C2E90">
            <w:pPr>
              <w:pStyle w:val="afffffff2"/>
              <w:rPr>
                <w:rFonts w:eastAsia="Calibri"/>
                <w:lang w:val="en-US"/>
              </w:rPr>
            </w:pPr>
            <w:r w:rsidRPr="00B04B1B">
              <w:rPr>
                <w:rFonts w:eastAsia="Calibri"/>
                <w:lang w:val="en-US"/>
              </w:rPr>
              <w:t xml:space="preserve"> 0x70h</w:t>
            </w:r>
          </w:p>
        </w:tc>
        <w:tc>
          <w:tcPr>
            <w:tcW w:w="976" w:type="dxa"/>
          </w:tcPr>
          <w:p w:rsidR="009C2E90" w:rsidRPr="00B04B1B" w:rsidRDefault="009C2E90" w:rsidP="009C2E90">
            <w:pPr>
              <w:pStyle w:val="afffffff2"/>
              <w:rPr>
                <w:rFonts w:eastAsia="Calibri"/>
                <w:lang w:val="en-US"/>
              </w:rPr>
            </w:pPr>
            <w:r w:rsidRPr="00B04B1B">
              <w:rPr>
                <w:rFonts w:eastAsia="Calibri"/>
              </w:rPr>
              <w:t>ЧТ</w:t>
            </w:r>
            <w:r w:rsidRPr="00B04B1B">
              <w:rPr>
                <w:rFonts w:eastAsia="Calibri"/>
                <w:lang w:val="en-US"/>
              </w:rPr>
              <w:t>/</w:t>
            </w:r>
            <w:r w:rsidRPr="00B04B1B">
              <w:rPr>
                <w:rFonts w:eastAsia="Calibri"/>
              </w:rPr>
              <w:t>ЗП</w:t>
            </w:r>
          </w:p>
        </w:tc>
        <w:tc>
          <w:tcPr>
            <w:tcW w:w="993" w:type="dxa"/>
          </w:tcPr>
          <w:p w:rsidR="009C2E90" w:rsidRPr="00B04B1B" w:rsidRDefault="009C2E90" w:rsidP="009C2E90">
            <w:pPr>
              <w:pStyle w:val="afffffff2"/>
              <w:rPr>
                <w:rFonts w:eastAsia="Calibri"/>
              </w:rPr>
            </w:pPr>
            <w:r w:rsidRPr="00B04B1B">
              <w:rPr>
                <w:rFonts w:eastAsia="Calibri"/>
              </w:rPr>
              <w:t>17</w:t>
            </w:r>
          </w:p>
        </w:tc>
        <w:tc>
          <w:tcPr>
            <w:tcW w:w="1136" w:type="dxa"/>
          </w:tcPr>
          <w:p w:rsidR="009C2E90" w:rsidRPr="00B04B1B" w:rsidRDefault="009C2E90" w:rsidP="009C2E90">
            <w:pPr>
              <w:pStyle w:val="afffffff2"/>
              <w:rPr>
                <w:rFonts w:eastAsia="Calibri"/>
                <w:lang w:val="en-US"/>
              </w:rPr>
            </w:pPr>
            <w:r w:rsidRPr="00B04B1B">
              <w:rPr>
                <w:rFonts w:eastAsia="Calibri"/>
                <w:lang w:val="en-US"/>
              </w:rPr>
              <w:t>0x0</w:t>
            </w:r>
          </w:p>
        </w:tc>
        <w:tc>
          <w:tcPr>
            <w:tcW w:w="1562" w:type="dxa"/>
          </w:tcPr>
          <w:p w:rsidR="009C2E90" w:rsidRPr="00B04B1B" w:rsidRDefault="009C2E90" w:rsidP="009C2E90">
            <w:pPr>
              <w:pStyle w:val="afffffff2"/>
              <w:rPr>
                <w:rFonts w:eastAsia="Calibri"/>
                <w:lang w:val="en-US"/>
              </w:rPr>
            </w:pPr>
            <w:r w:rsidRPr="00B04B1B">
              <w:rPr>
                <w:rFonts w:eastAsia="Calibri"/>
                <w:lang w:val="en-US"/>
              </w:rPr>
              <w:t>EMI_IRR</w:t>
            </w:r>
          </w:p>
        </w:tc>
        <w:tc>
          <w:tcPr>
            <w:tcW w:w="3419" w:type="dxa"/>
          </w:tcPr>
          <w:p w:rsidR="009C2E90" w:rsidRPr="00B04B1B" w:rsidRDefault="009C2E90" w:rsidP="009C2E90">
            <w:pPr>
              <w:pStyle w:val="afffffff2"/>
              <w:rPr>
                <w:rFonts w:eastAsia="Calibri"/>
              </w:rPr>
            </w:pPr>
            <w:r w:rsidRPr="00B04B1B">
              <w:rPr>
                <w:rFonts w:eastAsia="Calibri"/>
              </w:rPr>
              <w:t xml:space="preserve">Регистр запросов на прерывание </w:t>
            </w:r>
          </w:p>
        </w:tc>
      </w:tr>
      <w:tr w:rsidR="009C2E90" w:rsidRPr="00B04B1B" w:rsidTr="009C2E90">
        <w:trPr>
          <w:cantSplit/>
          <w:jc w:val="center"/>
        </w:trPr>
        <w:tc>
          <w:tcPr>
            <w:tcW w:w="1735" w:type="dxa"/>
          </w:tcPr>
          <w:p w:rsidR="009C2E90" w:rsidRPr="00B04B1B" w:rsidRDefault="009C2E90" w:rsidP="009C2E90">
            <w:pPr>
              <w:pStyle w:val="afffffff2"/>
              <w:rPr>
                <w:rFonts w:eastAsia="Calibri"/>
                <w:lang w:val="en-US"/>
              </w:rPr>
            </w:pPr>
            <w:r w:rsidRPr="00B04B1B">
              <w:rPr>
                <w:rFonts w:eastAsia="Calibri"/>
                <w:lang w:val="en-US"/>
              </w:rPr>
              <w:t xml:space="preserve"> 0x7</w:t>
            </w:r>
            <w:r w:rsidRPr="00B04B1B">
              <w:rPr>
                <w:rFonts w:eastAsia="Calibri"/>
              </w:rPr>
              <w:t>4</w:t>
            </w:r>
            <w:r w:rsidRPr="00B04B1B">
              <w:rPr>
                <w:rFonts w:eastAsia="Calibri"/>
                <w:lang w:val="en-US"/>
              </w:rPr>
              <w:t>h</w:t>
            </w:r>
          </w:p>
        </w:tc>
        <w:tc>
          <w:tcPr>
            <w:tcW w:w="976" w:type="dxa"/>
          </w:tcPr>
          <w:p w:rsidR="009C2E90" w:rsidRPr="00B04B1B" w:rsidRDefault="009C2E90" w:rsidP="009C2E90">
            <w:pPr>
              <w:pStyle w:val="afffffff2"/>
              <w:rPr>
                <w:rFonts w:eastAsia="Calibri"/>
                <w:lang w:val="en-US"/>
              </w:rPr>
            </w:pPr>
            <w:r w:rsidRPr="00B04B1B">
              <w:rPr>
                <w:rFonts w:eastAsia="Calibri"/>
                <w:lang w:val="en-US"/>
              </w:rPr>
              <w:t>RST</w:t>
            </w:r>
          </w:p>
        </w:tc>
        <w:tc>
          <w:tcPr>
            <w:tcW w:w="993" w:type="dxa"/>
          </w:tcPr>
          <w:p w:rsidR="009C2E90" w:rsidRPr="00B04B1B" w:rsidRDefault="009C2E90" w:rsidP="009C2E90">
            <w:pPr>
              <w:pStyle w:val="afffffff2"/>
              <w:rPr>
                <w:rFonts w:eastAsia="Calibri"/>
              </w:rPr>
            </w:pPr>
            <w:r w:rsidRPr="00B04B1B">
              <w:rPr>
                <w:rFonts w:eastAsia="Calibri"/>
              </w:rPr>
              <w:t>17</w:t>
            </w:r>
          </w:p>
        </w:tc>
        <w:tc>
          <w:tcPr>
            <w:tcW w:w="1136" w:type="dxa"/>
          </w:tcPr>
          <w:p w:rsidR="009C2E90" w:rsidRPr="00B04B1B" w:rsidRDefault="009C2E90" w:rsidP="009C2E90">
            <w:pPr>
              <w:pStyle w:val="afffffff2"/>
              <w:rPr>
                <w:rFonts w:eastAsia="Calibri"/>
                <w:lang w:val="en-US"/>
              </w:rPr>
            </w:pPr>
            <w:r w:rsidRPr="00B04B1B">
              <w:rPr>
                <w:rFonts w:eastAsia="Calibri"/>
                <w:lang w:val="en-US"/>
              </w:rPr>
              <w:t>0x0</w:t>
            </w:r>
          </w:p>
        </w:tc>
        <w:tc>
          <w:tcPr>
            <w:tcW w:w="1562" w:type="dxa"/>
          </w:tcPr>
          <w:p w:rsidR="009C2E90" w:rsidRPr="00B04B1B" w:rsidRDefault="009C2E90" w:rsidP="009C2E90">
            <w:pPr>
              <w:pStyle w:val="afffffff2"/>
              <w:rPr>
                <w:rFonts w:eastAsia="Calibri"/>
                <w:lang w:val="en-US"/>
              </w:rPr>
            </w:pPr>
            <w:r w:rsidRPr="00B04B1B">
              <w:rPr>
                <w:rFonts w:eastAsia="Calibri"/>
                <w:lang w:val="en-US"/>
              </w:rPr>
              <w:t>EMI_IRR</w:t>
            </w:r>
          </w:p>
        </w:tc>
        <w:tc>
          <w:tcPr>
            <w:tcW w:w="3419" w:type="dxa"/>
          </w:tcPr>
          <w:p w:rsidR="009C2E90" w:rsidRPr="00B04B1B" w:rsidRDefault="009C2E90" w:rsidP="009C2E90">
            <w:pPr>
              <w:pStyle w:val="afffffff2"/>
              <w:rPr>
                <w:rFonts w:eastAsia="Calibri"/>
              </w:rPr>
            </w:pPr>
            <w:r w:rsidRPr="00B04B1B">
              <w:rPr>
                <w:rFonts w:eastAsia="Calibri"/>
              </w:rPr>
              <w:t xml:space="preserve">Сброс бит в регистре запросов на прерывание </w:t>
            </w:r>
          </w:p>
        </w:tc>
      </w:tr>
      <w:tr w:rsidR="009C2E90" w:rsidRPr="00B04B1B" w:rsidTr="009C2E90">
        <w:trPr>
          <w:cantSplit/>
          <w:jc w:val="center"/>
        </w:trPr>
        <w:tc>
          <w:tcPr>
            <w:tcW w:w="1735" w:type="dxa"/>
          </w:tcPr>
          <w:p w:rsidR="009C2E90" w:rsidRPr="00B04B1B" w:rsidRDefault="009C2E90" w:rsidP="009C2E90">
            <w:pPr>
              <w:pStyle w:val="afffffff2"/>
              <w:rPr>
                <w:rFonts w:eastAsia="Calibri"/>
                <w:lang w:val="en-US"/>
              </w:rPr>
            </w:pPr>
            <w:r w:rsidRPr="00B04B1B">
              <w:rPr>
                <w:rFonts w:eastAsia="Calibri"/>
                <w:lang w:val="en-US"/>
              </w:rPr>
              <w:t>0x7</w:t>
            </w:r>
            <w:r w:rsidRPr="00B04B1B">
              <w:rPr>
                <w:rFonts w:eastAsia="Calibri"/>
              </w:rPr>
              <w:t>8</w:t>
            </w:r>
            <w:r w:rsidRPr="00B04B1B">
              <w:rPr>
                <w:rFonts w:eastAsia="Calibri"/>
                <w:lang w:val="en-US"/>
              </w:rPr>
              <w:t>h</w:t>
            </w:r>
          </w:p>
        </w:tc>
        <w:tc>
          <w:tcPr>
            <w:tcW w:w="976" w:type="dxa"/>
          </w:tcPr>
          <w:p w:rsidR="009C2E90" w:rsidRPr="00B04B1B" w:rsidRDefault="009C2E90" w:rsidP="009C2E90">
            <w:pPr>
              <w:pStyle w:val="afffffff2"/>
              <w:rPr>
                <w:rFonts w:eastAsia="Calibri"/>
                <w:lang w:val="en-US"/>
              </w:rPr>
            </w:pPr>
            <w:r w:rsidRPr="00B04B1B">
              <w:rPr>
                <w:rFonts w:eastAsia="Calibri"/>
              </w:rPr>
              <w:t>ЧТ</w:t>
            </w:r>
            <w:r w:rsidRPr="00B04B1B">
              <w:rPr>
                <w:rFonts w:eastAsia="Calibri"/>
                <w:lang w:val="en-US"/>
              </w:rPr>
              <w:t>/</w:t>
            </w:r>
            <w:r w:rsidRPr="00B04B1B">
              <w:rPr>
                <w:rFonts w:eastAsia="Calibri"/>
              </w:rPr>
              <w:t>ЗП</w:t>
            </w:r>
          </w:p>
        </w:tc>
        <w:tc>
          <w:tcPr>
            <w:tcW w:w="993" w:type="dxa"/>
          </w:tcPr>
          <w:p w:rsidR="009C2E90" w:rsidRPr="00B04B1B" w:rsidRDefault="009C2E90" w:rsidP="009C2E90">
            <w:pPr>
              <w:pStyle w:val="afffffff2"/>
              <w:rPr>
                <w:rFonts w:eastAsia="Calibri"/>
                <w:lang w:val="en-US"/>
              </w:rPr>
            </w:pPr>
            <w:r w:rsidRPr="00B04B1B">
              <w:rPr>
                <w:rFonts w:eastAsia="Calibri"/>
                <w:lang w:val="en-US"/>
              </w:rPr>
              <w:t>8</w:t>
            </w:r>
          </w:p>
        </w:tc>
        <w:tc>
          <w:tcPr>
            <w:tcW w:w="1136" w:type="dxa"/>
          </w:tcPr>
          <w:p w:rsidR="009C2E90" w:rsidRPr="00B04B1B" w:rsidRDefault="009C2E90" w:rsidP="009C2E90">
            <w:pPr>
              <w:pStyle w:val="afffffff2"/>
              <w:rPr>
                <w:rFonts w:eastAsia="Calibri"/>
                <w:lang w:val="en-US"/>
              </w:rPr>
            </w:pPr>
          </w:p>
        </w:tc>
        <w:tc>
          <w:tcPr>
            <w:tcW w:w="1562" w:type="dxa"/>
          </w:tcPr>
          <w:p w:rsidR="009C2E90" w:rsidRPr="00B04B1B" w:rsidRDefault="009C2E90" w:rsidP="009C2E90">
            <w:pPr>
              <w:pStyle w:val="afffffff2"/>
              <w:rPr>
                <w:rFonts w:eastAsia="Calibri"/>
                <w:lang w:val="en-US"/>
              </w:rPr>
            </w:pPr>
            <w:r w:rsidRPr="00B04B1B">
              <w:rPr>
                <w:lang w:val="en-US"/>
              </w:rPr>
              <w:t>EMI_ECCWRR</w:t>
            </w:r>
          </w:p>
        </w:tc>
        <w:tc>
          <w:tcPr>
            <w:tcW w:w="3419" w:type="dxa"/>
          </w:tcPr>
          <w:p w:rsidR="009C2E90" w:rsidRPr="00B04B1B" w:rsidRDefault="009C2E90" w:rsidP="009C2E90">
            <w:pPr>
              <w:pStyle w:val="afffffff2"/>
              <w:rPr>
                <w:rFonts w:eastAsia="Calibri"/>
              </w:rPr>
            </w:pPr>
            <w:r w:rsidRPr="00B04B1B">
              <w:t xml:space="preserve">Регистр данных, выдаваемых на выводы </w:t>
            </w:r>
            <w:r w:rsidRPr="00B04B1B">
              <w:rPr>
                <w:lang w:val="en-US"/>
              </w:rPr>
              <w:t>ED</w:t>
            </w:r>
            <w:r w:rsidR="00AF3900">
              <w:t xml:space="preserve">7 - </w:t>
            </w:r>
            <w:r w:rsidRPr="00B04B1B">
              <w:rPr>
                <w:lang w:val="en-US"/>
              </w:rPr>
              <w:t>ED</w:t>
            </w:r>
            <w:r w:rsidRPr="00B04B1B">
              <w:t xml:space="preserve">0, при записи в внешнюю память типа </w:t>
            </w:r>
            <w:r w:rsidRPr="00B04B1B">
              <w:rPr>
                <w:lang w:val="en-US"/>
              </w:rPr>
              <w:t>NOR_FLASH</w:t>
            </w:r>
          </w:p>
        </w:tc>
      </w:tr>
      <w:tr w:rsidR="009C2E90" w:rsidRPr="00B04B1B" w:rsidTr="009C2E90">
        <w:trPr>
          <w:cantSplit/>
          <w:jc w:val="center"/>
        </w:trPr>
        <w:tc>
          <w:tcPr>
            <w:tcW w:w="1735" w:type="dxa"/>
          </w:tcPr>
          <w:p w:rsidR="009C2E90" w:rsidRPr="00B04B1B" w:rsidRDefault="009C2E90" w:rsidP="009C2E90">
            <w:pPr>
              <w:pStyle w:val="afffffff2"/>
              <w:rPr>
                <w:rFonts w:eastAsia="Calibri"/>
                <w:lang w:val="en-US"/>
              </w:rPr>
            </w:pPr>
            <w:r w:rsidRPr="00B04B1B">
              <w:rPr>
                <w:rFonts w:eastAsia="Calibri"/>
                <w:lang w:val="en-US"/>
              </w:rPr>
              <w:t>0x7</w:t>
            </w:r>
            <w:r w:rsidRPr="00B04B1B">
              <w:rPr>
                <w:rFonts w:eastAsia="Calibri"/>
              </w:rPr>
              <w:t>C</w:t>
            </w:r>
            <w:r w:rsidRPr="00B04B1B">
              <w:rPr>
                <w:rFonts w:eastAsia="Calibri"/>
                <w:lang w:val="en-US"/>
              </w:rPr>
              <w:t>h</w:t>
            </w:r>
          </w:p>
        </w:tc>
        <w:tc>
          <w:tcPr>
            <w:tcW w:w="976" w:type="dxa"/>
          </w:tcPr>
          <w:p w:rsidR="009C2E90" w:rsidRPr="00B04B1B" w:rsidRDefault="009C2E90" w:rsidP="009C2E90">
            <w:pPr>
              <w:pStyle w:val="afffffff2"/>
              <w:rPr>
                <w:rFonts w:eastAsia="Calibri"/>
                <w:lang w:val="en-US"/>
              </w:rPr>
            </w:pPr>
            <w:r w:rsidRPr="00B04B1B">
              <w:rPr>
                <w:rFonts w:eastAsia="Calibri"/>
              </w:rPr>
              <w:t>ЧТ</w:t>
            </w:r>
            <w:r w:rsidRPr="00B04B1B">
              <w:rPr>
                <w:rFonts w:eastAsia="Calibri"/>
                <w:lang w:val="en-US"/>
              </w:rPr>
              <w:t>/</w:t>
            </w:r>
            <w:r w:rsidRPr="00B04B1B">
              <w:rPr>
                <w:rFonts w:eastAsia="Calibri"/>
              </w:rPr>
              <w:t>ЗП</w:t>
            </w:r>
          </w:p>
        </w:tc>
        <w:tc>
          <w:tcPr>
            <w:tcW w:w="993" w:type="dxa"/>
          </w:tcPr>
          <w:p w:rsidR="009C2E90" w:rsidRPr="00B04B1B" w:rsidRDefault="009C2E90" w:rsidP="009C2E90">
            <w:pPr>
              <w:pStyle w:val="afffffff2"/>
              <w:rPr>
                <w:rFonts w:eastAsia="Calibri"/>
                <w:lang w:val="en-US"/>
              </w:rPr>
            </w:pPr>
            <w:r w:rsidRPr="00B04B1B">
              <w:rPr>
                <w:rFonts w:eastAsia="Calibri"/>
                <w:lang w:val="en-US"/>
              </w:rPr>
              <w:t>8</w:t>
            </w:r>
          </w:p>
        </w:tc>
        <w:tc>
          <w:tcPr>
            <w:tcW w:w="1136" w:type="dxa"/>
          </w:tcPr>
          <w:p w:rsidR="009C2E90" w:rsidRPr="00B04B1B" w:rsidRDefault="009C2E90" w:rsidP="009C2E90">
            <w:pPr>
              <w:pStyle w:val="afffffff2"/>
              <w:rPr>
                <w:rFonts w:eastAsia="Calibri"/>
                <w:lang w:val="en-US"/>
              </w:rPr>
            </w:pPr>
          </w:p>
        </w:tc>
        <w:tc>
          <w:tcPr>
            <w:tcW w:w="1562" w:type="dxa"/>
          </w:tcPr>
          <w:p w:rsidR="009C2E90" w:rsidRPr="00B04B1B" w:rsidRDefault="009C2E90" w:rsidP="009C2E90">
            <w:pPr>
              <w:pStyle w:val="afffffff2"/>
              <w:rPr>
                <w:rFonts w:eastAsia="Calibri"/>
                <w:lang w:val="en-US"/>
              </w:rPr>
            </w:pPr>
            <w:r w:rsidRPr="00B04B1B">
              <w:rPr>
                <w:lang w:val="en-US"/>
              </w:rPr>
              <w:t>EMI_ECCRDR</w:t>
            </w:r>
          </w:p>
        </w:tc>
        <w:tc>
          <w:tcPr>
            <w:tcW w:w="3419" w:type="dxa"/>
          </w:tcPr>
          <w:p w:rsidR="009C2E90" w:rsidRPr="00B04B1B" w:rsidRDefault="009C2E90" w:rsidP="009C2E90">
            <w:pPr>
              <w:pStyle w:val="afffffff2"/>
              <w:rPr>
                <w:rFonts w:eastAsia="Calibri"/>
              </w:rPr>
            </w:pPr>
            <w:r w:rsidRPr="00B04B1B">
              <w:t xml:space="preserve">Регистр данных, считываемых с внешних выводов </w:t>
            </w:r>
            <w:r w:rsidRPr="00B04B1B">
              <w:rPr>
                <w:lang w:val="en-US"/>
              </w:rPr>
              <w:t>ED</w:t>
            </w:r>
            <w:r w:rsidR="00AF3900">
              <w:t xml:space="preserve">7 - </w:t>
            </w:r>
            <w:r w:rsidRPr="00B04B1B">
              <w:rPr>
                <w:lang w:val="en-US"/>
              </w:rPr>
              <w:t>ED</w:t>
            </w:r>
            <w:r w:rsidRPr="00B04B1B">
              <w:t>0</w:t>
            </w:r>
          </w:p>
        </w:tc>
      </w:tr>
      <w:tr w:rsidR="009C2E90" w:rsidRPr="00B04B1B" w:rsidTr="009C2E90">
        <w:trPr>
          <w:cantSplit/>
          <w:jc w:val="center"/>
        </w:trPr>
        <w:tc>
          <w:tcPr>
            <w:tcW w:w="1735" w:type="dxa"/>
          </w:tcPr>
          <w:p w:rsidR="009C2E90" w:rsidRPr="00B04B1B" w:rsidRDefault="009C2E90" w:rsidP="009C2E90">
            <w:pPr>
              <w:pStyle w:val="afffffff2"/>
              <w:rPr>
                <w:rFonts w:eastAsia="Calibri"/>
                <w:lang w:val="en-US"/>
              </w:rPr>
            </w:pPr>
            <w:r w:rsidRPr="00B04B1B">
              <w:rPr>
                <w:rFonts w:eastAsia="Calibri"/>
                <w:lang w:val="pt-BR"/>
              </w:rPr>
              <w:t>(</w:t>
            </w:r>
            <w:r w:rsidRPr="00B04B1B">
              <w:rPr>
                <w:rFonts w:eastAsia="Calibri"/>
                <w:lang w:val="en-US"/>
              </w:rPr>
              <w:t>0x80h</w:t>
            </w:r>
            <w:r w:rsidRPr="00B04B1B">
              <w:rPr>
                <w:rFonts w:eastAsia="Calibri"/>
                <w:lang w:val="pt-BR"/>
              </w:rPr>
              <w:t xml:space="preserve"> </w:t>
            </w:r>
            <w:r w:rsidRPr="00B04B1B">
              <w:rPr>
                <w:rFonts w:eastAsia="Calibri"/>
                <w:lang w:val="en-US"/>
              </w:rPr>
              <w:t>-</w:t>
            </w:r>
            <w:r w:rsidRPr="00B04B1B">
              <w:rPr>
                <w:rFonts w:eastAsia="Calibri"/>
                <w:lang w:val="pt-BR"/>
              </w:rPr>
              <w:t xml:space="preserve"> 0x0BFh)</w:t>
            </w:r>
          </w:p>
        </w:tc>
        <w:tc>
          <w:tcPr>
            <w:tcW w:w="976" w:type="dxa"/>
          </w:tcPr>
          <w:p w:rsidR="009C2E90" w:rsidRPr="00B04B1B" w:rsidRDefault="009C2E90" w:rsidP="009C2E90">
            <w:pPr>
              <w:pStyle w:val="afffffff2"/>
              <w:rPr>
                <w:rFonts w:eastAsia="Calibri"/>
                <w:lang w:val="en-US"/>
              </w:rPr>
            </w:pPr>
            <w:r w:rsidRPr="00B04B1B">
              <w:rPr>
                <w:rFonts w:eastAsia="Calibri"/>
                <w:lang w:val="en-US"/>
              </w:rPr>
              <w:t>-</w:t>
            </w:r>
          </w:p>
        </w:tc>
        <w:tc>
          <w:tcPr>
            <w:tcW w:w="993" w:type="dxa"/>
          </w:tcPr>
          <w:p w:rsidR="009C2E90" w:rsidRPr="00B04B1B" w:rsidRDefault="009C2E90" w:rsidP="009C2E90">
            <w:pPr>
              <w:pStyle w:val="afffffff2"/>
              <w:rPr>
                <w:rFonts w:eastAsia="Calibri"/>
                <w:lang w:val="en-US"/>
              </w:rPr>
            </w:pPr>
            <w:r w:rsidRPr="00B04B1B">
              <w:rPr>
                <w:rFonts w:eastAsia="Calibri"/>
                <w:lang w:val="en-US"/>
              </w:rPr>
              <w:t>-</w:t>
            </w:r>
          </w:p>
        </w:tc>
        <w:tc>
          <w:tcPr>
            <w:tcW w:w="1136" w:type="dxa"/>
          </w:tcPr>
          <w:p w:rsidR="009C2E90" w:rsidRPr="00B04B1B" w:rsidRDefault="009C2E90" w:rsidP="009C2E90">
            <w:pPr>
              <w:pStyle w:val="afffffff2"/>
              <w:rPr>
                <w:rFonts w:eastAsia="Calibri"/>
                <w:lang w:val="en-US"/>
              </w:rPr>
            </w:pPr>
            <w:r w:rsidRPr="00B04B1B">
              <w:rPr>
                <w:rFonts w:eastAsia="Calibri"/>
                <w:lang w:val="en-US"/>
              </w:rPr>
              <w:t>-</w:t>
            </w:r>
          </w:p>
        </w:tc>
        <w:tc>
          <w:tcPr>
            <w:tcW w:w="1562" w:type="dxa"/>
          </w:tcPr>
          <w:p w:rsidR="009C2E90" w:rsidRPr="00B04B1B" w:rsidRDefault="009C2E90" w:rsidP="009C2E90">
            <w:pPr>
              <w:pStyle w:val="afffffff2"/>
              <w:rPr>
                <w:rFonts w:eastAsia="Calibri"/>
                <w:lang w:val="en-US"/>
              </w:rPr>
            </w:pPr>
            <w:r w:rsidRPr="00B04B1B">
              <w:rPr>
                <w:rFonts w:eastAsia="Calibri"/>
                <w:lang w:val="en-US"/>
              </w:rPr>
              <w:t>-</w:t>
            </w:r>
          </w:p>
        </w:tc>
        <w:tc>
          <w:tcPr>
            <w:tcW w:w="3419" w:type="dxa"/>
          </w:tcPr>
          <w:p w:rsidR="009C2E90" w:rsidRPr="00B04B1B" w:rsidRDefault="009C2E90" w:rsidP="009C2E90">
            <w:pPr>
              <w:pStyle w:val="afffffff2"/>
              <w:rPr>
                <w:rFonts w:eastAsia="Calibri"/>
              </w:rPr>
            </w:pPr>
            <w:r w:rsidRPr="00B04B1B">
              <w:rPr>
                <w:rFonts w:eastAsia="Calibri"/>
              </w:rPr>
              <w:t>Зарезервирован (доступ запрещен)</w:t>
            </w:r>
          </w:p>
        </w:tc>
      </w:tr>
      <w:tr w:rsidR="009C2E90" w:rsidRPr="00B04B1B" w:rsidTr="009C2E90">
        <w:trPr>
          <w:cantSplit/>
          <w:jc w:val="center"/>
        </w:trPr>
        <w:tc>
          <w:tcPr>
            <w:tcW w:w="1735" w:type="dxa"/>
          </w:tcPr>
          <w:p w:rsidR="009C2E90" w:rsidRPr="00B04B1B" w:rsidRDefault="009C2E90" w:rsidP="009C2E90">
            <w:pPr>
              <w:pStyle w:val="afffffff2"/>
              <w:rPr>
                <w:rFonts w:eastAsia="Calibri"/>
                <w:lang w:val="pt-BR"/>
              </w:rPr>
            </w:pPr>
            <w:r w:rsidRPr="00B04B1B">
              <w:rPr>
                <w:rFonts w:eastAsia="Calibri"/>
                <w:lang w:val="pt-BR"/>
              </w:rPr>
              <w:t>0xC0h</w:t>
            </w:r>
          </w:p>
        </w:tc>
        <w:tc>
          <w:tcPr>
            <w:tcW w:w="976" w:type="dxa"/>
          </w:tcPr>
          <w:p w:rsidR="009C2E90" w:rsidRPr="00B04B1B" w:rsidRDefault="009C2E90" w:rsidP="009C2E90">
            <w:pPr>
              <w:pStyle w:val="afffffff2"/>
              <w:rPr>
                <w:rFonts w:eastAsia="Calibri"/>
                <w:lang w:val="en-US"/>
              </w:rPr>
            </w:pPr>
            <w:r w:rsidRPr="00B04B1B">
              <w:rPr>
                <w:rFonts w:eastAsia="Calibri"/>
              </w:rPr>
              <w:t>ЧТ</w:t>
            </w:r>
            <w:r w:rsidRPr="00B04B1B">
              <w:rPr>
                <w:rFonts w:eastAsia="Calibri"/>
                <w:lang w:val="en-US"/>
              </w:rPr>
              <w:t>/</w:t>
            </w:r>
            <w:r w:rsidRPr="00B04B1B">
              <w:rPr>
                <w:rFonts w:eastAsia="Calibri"/>
              </w:rPr>
              <w:t>ЗП</w:t>
            </w:r>
          </w:p>
        </w:tc>
        <w:tc>
          <w:tcPr>
            <w:tcW w:w="993" w:type="dxa"/>
          </w:tcPr>
          <w:p w:rsidR="009C2E90" w:rsidRPr="00B04B1B" w:rsidRDefault="009C2E90" w:rsidP="009C2E90">
            <w:pPr>
              <w:pStyle w:val="afffffff2"/>
              <w:rPr>
                <w:rFonts w:eastAsia="Calibri"/>
                <w:lang w:val="en-US"/>
              </w:rPr>
            </w:pPr>
            <w:r w:rsidRPr="00B04B1B">
              <w:rPr>
                <w:rFonts w:eastAsia="Calibri"/>
                <w:lang w:val="en-US"/>
              </w:rPr>
              <w:t>7</w:t>
            </w:r>
          </w:p>
        </w:tc>
        <w:tc>
          <w:tcPr>
            <w:tcW w:w="1136" w:type="dxa"/>
          </w:tcPr>
          <w:p w:rsidR="009C2E90" w:rsidRPr="00B04B1B" w:rsidRDefault="009C2E90" w:rsidP="009C2E90">
            <w:pPr>
              <w:pStyle w:val="afffffff2"/>
              <w:rPr>
                <w:rFonts w:eastAsia="Calibri"/>
                <w:lang w:val="en-US"/>
              </w:rPr>
            </w:pPr>
            <w:r w:rsidRPr="00B04B1B">
              <w:rPr>
                <w:rFonts w:eastAsia="Calibri"/>
                <w:lang w:val="en-US"/>
              </w:rPr>
              <w:t>0x0</w:t>
            </w:r>
          </w:p>
        </w:tc>
        <w:tc>
          <w:tcPr>
            <w:tcW w:w="1562" w:type="dxa"/>
          </w:tcPr>
          <w:p w:rsidR="009C2E90" w:rsidRPr="00B04B1B" w:rsidRDefault="009C2E90" w:rsidP="009C2E90">
            <w:pPr>
              <w:pStyle w:val="afffffff2"/>
              <w:rPr>
                <w:rFonts w:eastAsia="Calibri"/>
                <w:lang w:val="en-US"/>
              </w:rPr>
            </w:pPr>
            <w:r w:rsidRPr="00B04B1B">
              <w:rPr>
                <w:lang w:val="en-US"/>
              </w:rPr>
              <w:t>EMI</w:t>
            </w:r>
            <w:r w:rsidRPr="00B04B1B">
              <w:t>_</w:t>
            </w:r>
            <w:r w:rsidRPr="00B04B1B">
              <w:rPr>
                <w:lang w:val="en-US"/>
              </w:rPr>
              <w:t>H1CMR</w:t>
            </w:r>
          </w:p>
        </w:tc>
        <w:tc>
          <w:tcPr>
            <w:tcW w:w="3419" w:type="dxa"/>
          </w:tcPr>
          <w:p w:rsidR="009C2E90" w:rsidRPr="00B04B1B" w:rsidRDefault="009C2E90" w:rsidP="009C2E90">
            <w:pPr>
              <w:pStyle w:val="afffffff2"/>
              <w:rPr>
                <w:rFonts w:eastAsia="Calibri"/>
              </w:rPr>
            </w:pPr>
            <w:r w:rsidRPr="00B04B1B">
              <w:t>Регистр служебной информации пакета чтения с первой однократной ошибкой по Хеммингу</w:t>
            </w:r>
          </w:p>
        </w:tc>
      </w:tr>
      <w:tr w:rsidR="009C2E90" w:rsidRPr="00B04B1B" w:rsidTr="009C2E90">
        <w:trPr>
          <w:cantSplit/>
          <w:jc w:val="center"/>
        </w:trPr>
        <w:tc>
          <w:tcPr>
            <w:tcW w:w="1735" w:type="dxa"/>
          </w:tcPr>
          <w:p w:rsidR="009C2E90" w:rsidRPr="00B04B1B" w:rsidRDefault="009C2E90" w:rsidP="009C2E90">
            <w:pPr>
              <w:pStyle w:val="afffffff2"/>
              <w:rPr>
                <w:rFonts w:eastAsia="Calibri"/>
                <w:lang w:val="pt-BR"/>
              </w:rPr>
            </w:pPr>
            <w:r w:rsidRPr="00B04B1B">
              <w:rPr>
                <w:rFonts w:eastAsia="Calibri"/>
                <w:lang w:val="pt-BR"/>
              </w:rPr>
              <w:t>0xC4h</w:t>
            </w:r>
          </w:p>
        </w:tc>
        <w:tc>
          <w:tcPr>
            <w:tcW w:w="976" w:type="dxa"/>
          </w:tcPr>
          <w:p w:rsidR="009C2E90" w:rsidRPr="00B04B1B" w:rsidRDefault="009C2E90" w:rsidP="009C2E90">
            <w:pPr>
              <w:pStyle w:val="afffffff2"/>
              <w:rPr>
                <w:rFonts w:eastAsia="Calibri"/>
                <w:lang w:val="en-US"/>
              </w:rPr>
            </w:pPr>
            <w:r w:rsidRPr="00B04B1B">
              <w:rPr>
                <w:rFonts w:eastAsia="Calibri"/>
              </w:rPr>
              <w:t>ЧТ</w:t>
            </w:r>
            <w:r w:rsidRPr="00B04B1B">
              <w:rPr>
                <w:rFonts w:eastAsia="Calibri"/>
                <w:lang w:val="en-US"/>
              </w:rPr>
              <w:t>/</w:t>
            </w:r>
            <w:r w:rsidRPr="00B04B1B">
              <w:rPr>
                <w:rFonts w:eastAsia="Calibri"/>
              </w:rPr>
              <w:t>ЗП</w:t>
            </w:r>
          </w:p>
        </w:tc>
        <w:tc>
          <w:tcPr>
            <w:tcW w:w="993" w:type="dxa"/>
          </w:tcPr>
          <w:p w:rsidR="009C2E90" w:rsidRPr="00B04B1B" w:rsidRDefault="009C2E90" w:rsidP="009C2E90">
            <w:pPr>
              <w:pStyle w:val="afffffff2"/>
              <w:rPr>
                <w:rFonts w:eastAsia="Calibri"/>
                <w:lang w:val="en-US"/>
              </w:rPr>
            </w:pPr>
            <w:r w:rsidRPr="00B04B1B">
              <w:rPr>
                <w:rFonts w:eastAsia="Calibri"/>
                <w:lang w:val="en-US"/>
              </w:rPr>
              <w:t>7</w:t>
            </w:r>
          </w:p>
        </w:tc>
        <w:tc>
          <w:tcPr>
            <w:tcW w:w="1136" w:type="dxa"/>
          </w:tcPr>
          <w:p w:rsidR="009C2E90" w:rsidRPr="00B04B1B" w:rsidRDefault="009C2E90" w:rsidP="009C2E90">
            <w:pPr>
              <w:pStyle w:val="afffffff2"/>
              <w:rPr>
                <w:rFonts w:eastAsia="Calibri"/>
                <w:lang w:val="en-US"/>
              </w:rPr>
            </w:pPr>
            <w:r w:rsidRPr="00B04B1B">
              <w:rPr>
                <w:rFonts w:eastAsia="Calibri"/>
                <w:lang w:val="en-US"/>
              </w:rPr>
              <w:t>0x0</w:t>
            </w:r>
          </w:p>
        </w:tc>
        <w:tc>
          <w:tcPr>
            <w:tcW w:w="1562" w:type="dxa"/>
          </w:tcPr>
          <w:p w:rsidR="009C2E90" w:rsidRPr="00B04B1B" w:rsidRDefault="009C2E90" w:rsidP="009C2E90">
            <w:pPr>
              <w:pStyle w:val="afffffff2"/>
              <w:rPr>
                <w:rFonts w:eastAsia="Calibri"/>
                <w:lang w:val="en-US"/>
              </w:rPr>
            </w:pPr>
            <w:r w:rsidRPr="00B04B1B">
              <w:rPr>
                <w:lang w:val="en-US"/>
              </w:rPr>
              <w:t>EMI</w:t>
            </w:r>
            <w:r w:rsidRPr="00B04B1B">
              <w:t>_</w:t>
            </w:r>
            <w:r w:rsidRPr="00B04B1B">
              <w:rPr>
                <w:lang w:val="en-US"/>
              </w:rPr>
              <w:t>H</w:t>
            </w:r>
            <w:r w:rsidRPr="00B04B1B">
              <w:t>2</w:t>
            </w:r>
            <w:r w:rsidRPr="00B04B1B">
              <w:rPr>
                <w:lang w:val="en-US"/>
              </w:rPr>
              <w:t>CMR</w:t>
            </w:r>
          </w:p>
        </w:tc>
        <w:tc>
          <w:tcPr>
            <w:tcW w:w="3419" w:type="dxa"/>
          </w:tcPr>
          <w:p w:rsidR="009C2E90" w:rsidRPr="00B04B1B" w:rsidRDefault="009C2E90" w:rsidP="009C2E90">
            <w:pPr>
              <w:pStyle w:val="afffffff2"/>
              <w:rPr>
                <w:rFonts w:eastAsia="Calibri"/>
              </w:rPr>
            </w:pPr>
            <w:r w:rsidRPr="00B04B1B">
              <w:t>Регистр служебной информации пакета чтения с первой двукратной ошибкой по Хеммингу</w:t>
            </w:r>
          </w:p>
        </w:tc>
      </w:tr>
      <w:tr w:rsidR="009C2E90" w:rsidRPr="00B04B1B" w:rsidTr="009C2E90">
        <w:trPr>
          <w:cantSplit/>
          <w:jc w:val="center"/>
        </w:trPr>
        <w:tc>
          <w:tcPr>
            <w:tcW w:w="1735" w:type="dxa"/>
          </w:tcPr>
          <w:p w:rsidR="009C2E90" w:rsidRPr="00B04B1B" w:rsidRDefault="009C2E90" w:rsidP="009C2E90">
            <w:pPr>
              <w:pStyle w:val="afffffff2"/>
              <w:rPr>
                <w:rFonts w:eastAsia="Calibri"/>
                <w:lang w:val="pt-BR"/>
              </w:rPr>
            </w:pPr>
            <w:r w:rsidRPr="00B04B1B">
              <w:rPr>
                <w:rFonts w:eastAsia="Calibri"/>
                <w:lang w:val="pt-BR"/>
              </w:rPr>
              <w:t>0xC8h</w:t>
            </w:r>
          </w:p>
        </w:tc>
        <w:tc>
          <w:tcPr>
            <w:tcW w:w="976" w:type="dxa"/>
          </w:tcPr>
          <w:p w:rsidR="009C2E90" w:rsidRPr="00B04B1B" w:rsidRDefault="009C2E90" w:rsidP="009C2E90">
            <w:pPr>
              <w:pStyle w:val="afffffff2"/>
              <w:rPr>
                <w:rFonts w:eastAsia="Calibri"/>
                <w:lang w:val="en-US"/>
              </w:rPr>
            </w:pPr>
            <w:r w:rsidRPr="00B04B1B">
              <w:rPr>
                <w:rFonts w:eastAsia="Calibri"/>
              </w:rPr>
              <w:t>ЧТ</w:t>
            </w:r>
            <w:r w:rsidRPr="00B04B1B">
              <w:rPr>
                <w:rFonts w:eastAsia="Calibri"/>
                <w:lang w:val="en-US"/>
              </w:rPr>
              <w:t>/</w:t>
            </w:r>
            <w:r w:rsidRPr="00B04B1B">
              <w:rPr>
                <w:rFonts w:eastAsia="Calibri"/>
              </w:rPr>
              <w:t>ЗП</w:t>
            </w:r>
          </w:p>
        </w:tc>
        <w:tc>
          <w:tcPr>
            <w:tcW w:w="993" w:type="dxa"/>
          </w:tcPr>
          <w:p w:rsidR="009C2E90" w:rsidRPr="00B04B1B" w:rsidRDefault="009C2E90" w:rsidP="009C2E90">
            <w:pPr>
              <w:pStyle w:val="afffffff2"/>
              <w:rPr>
                <w:rFonts w:eastAsia="Calibri"/>
                <w:lang w:val="en-US"/>
              </w:rPr>
            </w:pPr>
            <w:r w:rsidRPr="00B04B1B">
              <w:rPr>
                <w:rFonts w:eastAsia="Calibri"/>
                <w:lang w:val="en-US"/>
              </w:rPr>
              <w:t>7</w:t>
            </w:r>
          </w:p>
        </w:tc>
        <w:tc>
          <w:tcPr>
            <w:tcW w:w="1136" w:type="dxa"/>
          </w:tcPr>
          <w:p w:rsidR="009C2E90" w:rsidRPr="00B04B1B" w:rsidRDefault="009C2E90" w:rsidP="009C2E90">
            <w:pPr>
              <w:pStyle w:val="afffffff2"/>
              <w:rPr>
                <w:rFonts w:eastAsia="Calibri"/>
                <w:lang w:val="en-US"/>
              </w:rPr>
            </w:pPr>
            <w:r w:rsidRPr="00B04B1B">
              <w:rPr>
                <w:rFonts w:eastAsia="Calibri"/>
                <w:lang w:val="en-US"/>
              </w:rPr>
              <w:t>0x0</w:t>
            </w:r>
          </w:p>
        </w:tc>
        <w:tc>
          <w:tcPr>
            <w:tcW w:w="1562" w:type="dxa"/>
          </w:tcPr>
          <w:p w:rsidR="009C2E90" w:rsidRPr="00B04B1B" w:rsidRDefault="009C2E90" w:rsidP="009C2E90">
            <w:pPr>
              <w:pStyle w:val="afffffff2"/>
              <w:rPr>
                <w:rFonts w:eastAsia="Calibri"/>
                <w:lang w:val="en-US"/>
              </w:rPr>
            </w:pPr>
            <w:r w:rsidRPr="00B04B1B">
              <w:rPr>
                <w:lang w:val="en-US"/>
              </w:rPr>
              <w:t>EMI</w:t>
            </w:r>
            <w:r w:rsidRPr="00B04B1B">
              <w:t>_</w:t>
            </w:r>
            <w:r w:rsidRPr="00B04B1B">
              <w:rPr>
                <w:lang w:val="en-US"/>
              </w:rPr>
              <w:t>RREQCMR</w:t>
            </w:r>
          </w:p>
        </w:tc>
        <w:tc>
          <w:tcPr>
            <w:tcW w:w="3419" w:type="dxa"/>
          </w:tcPr>
          <w:p w:rsidR="009C2E90" w:rsidRPr="00B04B1B" w:rsidRDefault="009C2E90" w:rsidP="009C2E90">
            <w:pPr>
              <w:pStyle w:val="afffffff2"/>
              <w:rPr>
                <w:rFonts w:eastAsia="Calibri"/>
              </w:rPr>
            </w:pPr>
            <w:r w:rsidRPr="00B04B1B">
              <w:t xml:space="preserve">Регистр служебной информации пакета чтения с ошибкой по четности запроса на шине </w:t>
            </w:r>
            <w:r w:rsidRPr="00B04B1B">
              <w:rPr>
                <w:lang w:val="en-US"/>
              </w:rPr>
              <w:t>MCIF</w:t>
            </w:r>
          </w:p>
        </w:tc>
      </w:tr>
      <w:tr w:rsidR="009C2E90" w:rsidRPr="00B04B1B" w:rsidTr="009C2E90">
        <w:trPr>
          <w:cantSplit/>
          <w:jc w:val="center"/>
        </w:trPr>
        <w:tc>
          <w:tcPr>
            <w:tcW w:w="1735" w:type="dxa"/>
          </w:tcPr>
          <w:p w:rsidR="009C2E90" w:rsidRPr="00B04B1B" w:rsidRDefault="009C2E90" w:rsidP="009C2E90">
            <w:pPr>
              <w:pStyle w:val="afffffff2"/>
              <w:rPr>
                <w:rFonts w:eastAsia="Calibri"/>
                <w:lang w:val="pt-BR"/>
              </w:rPr>
            </w:pPr>
            <w:r w:rsidRPr="00B04B1B">
              <w:rPr>
                <w:rFonts w:eastAsia="Calibri"/>
                <w:lang w:val="pt-BR"/>
              </w:rPr>
              <w:t>0xCCh</w:t>
            </w:r>
          </w:p>
        </w:tc>
        <w:tc>
          <w:tcPr>
            <w:tcW w:w="976" w:type="dxa"/>
          </w:tcPr>
          <w:p w:rsidR="009C2E90" w:rsidRPr="00B04B1B" w:rsidRDefault="009C2E90" w:rsidP="009C2E90">
            <w:pPr>
              <w:pStyle w:val="afffffff2"/>
              <w:rPr>
                <w:rFonts w:eastAsia="Calibri"/>
                <w:lang w:val="en-US"/>
              </w:rPr>
            </w:pPr>
            <w:r w:rsidRPr="00B04B1B">
              <w:rPr>
                <w:rFonts w:eastAsia="Calibri"/>
              </w:rPr>
              <w:t>ЧТ</w:t>
            </w:r>
            <w:r w:rsidRPr="00B04B1B">
              <w:rPr>
                <w:rFonts w:eastAsia="Calibri"/>
                <w:lang w:val="en-US"/>
              </w:rPr>
              <w:t>/</w:t>
            </w:r>
            <w:r w:rsidRPr="00B04B1B">
              <w:rPr>
                <w:rFonts w:eastAsia="Calibri"/>
              </w:rPr>
              <w:t>ЗП</w:t>
            </w:r>
          </w:p>
        </w:tc>
        <w:tc>
          <w:tcPr>
            <w:tcW w:w="993" w:type="dxa"/>
          </w:tcPr>
          <w:p w:rsidR="009C2E90" w:rsidRPr="00B04B1B" w:rsidRDefault="009C2E90" w:rsidP="009C2E90">
            <w:pPr>
              <w:pStyle w:val="afffffff2"/>
              <w:rPr>
                <w:rFonts w:eastAsia="Calibri"/>
                <w:lang w:val="en-US"/>
              </w:rPr>
            </w:pPr>
            <w:r w:rsidRPr="00B04B1B">
              <w:rPr>
                <w:rFonts w:eastAsia="Calibri"/>
                <w:lang w:val="en-US"/>
              </w:rPr>
              <w:t>7</w:t>
            </w:r>
          </w:p>
        </w:tc>
        <w:tc>
          <w:tcPr>
            <w:tcW w:w="1136" w:type="dxa"/>
          </w:tcPr>
          <w:p w:rsidR="009C2E90" w:rsidRPr="00B04B1B" w:rsidRDefault="009C2E90" w:rsidP="009C2E90">
            <w:pPr>
              <w:pStyle w:val="afffffff2"/>
              <w:rPr>
                <w:rFonts w:eastAsia="Calibri"/>
                <w:lang w:val="en-US"/>
              </w:rPr>
            </w:pPr>
            <w:r w:rsidRPr="00B04B1B">
              <w:rPr>
                <w:rFonts w:eastAsia="Calibri"/>
                <w:lang w:val="en-US"/>
              </w:rPr>
              <w:t>0x0</w:t>
            </w:r>
          </w:p>
        </w:tc>
        <w:tc>
          <w:tcPr>
            <w:tcW w:w="1562" w:type="dxa"/>
          </w:tcPr>
          <w:p w:rsidR="009C2E90" w:rsidRPr="00B04B1B" w:rsidRDefault="009C2E90" w:rsidP="009C2E90">
            <w:pPr>
              <w:pStyle w:val="afffffff2"/>
              <w:rPr>
                <w:rFonts w:eastAsia="Calibri"/>
                <w:lang w:val="en-US"/>
              </w:rPr>
            </w:pPr>
            <w:r w:rsidRPr="00B04B1B">
              <w:rPr>
                <w:lang w:val="en-US"/>
              </w:rPr>
              <w:t>EMI</w:t>
            </w:r>
            <w:r w:rsidRPr="00B04B1B">
              <w:t>_</w:t>
            </w:r>
            <w:r w:rsidRPr="00B04B1B">
              <w:rPr>
                <w:lang w:val="en-US"/>
              </w:rPr>
              <w:t>WREQCMR</w:t>
            </w:r>
          </w:p>
        </w:tc>
        <w:tc>
          <w:tcPr>
            <w:tcW w:w="3419" w:type="dxa"/>
          </w:tcPr>
          <w:p w:rsidR="009C2E90" w:rsidRPr="00B04B1B" w:rsidRDefault="009C2E90" w:rsidP="009C2E90">
            <w:pPr>
              <w:pStyle w:val="afffffff2"/>
              <w:rPr>
                <w:rFonts w:eastAsia="Calibri"/>
              </w:rPr>
            </w:pPr>
            <w:r w:rsidRPr="00B04B1B">
              <w:t xml:space="preserve">Регистр служебной информации пакета записи с ошибкой по четности запроса на шине </w:t>
            </w:r>
            <w:r w:rsidRPr="00B04B1B">
              <w:rPr>
                <w:lang w:val="en-US"/>
              </w:rPr>
              <w:t>MCIF</w:t>
            </w:r>
          </w:p>
        </w:tc>
      </w:tr>
      <w:tr w:rsidR="009C2E90" w:rsidRPr="00B04B1B" w:rsidTr="009C2E90">
        <w:trPr>
          <w:cantSplit/>
          <w:jc w:val="center"/>
        </w:trPr>
        <w:tc>
          <w:tcPr>
            <w:tcW w:w="1735" w:type="dxa"/>
          </w:tcPr>
          <w:p w:rsidR="009C2E90" w:rsidRPr="00B04B1B" w:rsidRDefault="009C2E90" w:rsidP="009C2E90">
            <w:pPr>
              <w:pStyle w:val="afffffff2"/>
              <w:rPr>
                <w:rFonts w:eastAsia="Calibri"/>
                <w:lang w:val="pt-BR"/>
              </w:rPr>
            </w:pPr>
            <w:r w:rsidRPr="00B04B1B">
              <w:rPr>
                <w:rFonts w:eastAsia="Calibri"/>
                <w:lang w:val="pt-BR"/>
              </w:rPr>
              <w:lastRenderedPageBreak/>
              <w:t>0xD0h</w:t>
            </w:r>
          </w:p>
        </w:tc>
        <w:tc>
          <w:tcPr>
            <w:tcW w:w="976" w:type="dxa"/>
          </w:tcPr>
          <w:p w:rsidR="009C2E90" w:rsidRPr="00B04B1B" w:rsidRDefault="009C2E90" w:rsidP="009C2E90">
            <w:pPr>
              <w:pStyle w:val="afffffff2"/>
              <w:rPr>
                <w:rFonts w:eastAsia="Calibri"/>
                <w:lang w:val="en-US"/>
              </w:rPr>
            </w:pPr>
            <w:r w:rsidRPr="00B04B1B">
              <w:rPr>
                <w:rFonts w:eastAsia="Calibri"/>
              </w:rPr>
              <w:t>ЧТ</w:t>
            </w:r>
            <w:r w:rsidRPr="00B04B1B">
              <w:rPr>
                <w:rFonts w:eastAsia="Calibri"/>
                <w:lang w:val="en-US"/>
              </w:rPr>
              <w:t>/</w:t>
            </w:r>
            <w:r w:rsidRPr="00B04B1B">
              <w:rPr>
                <w:rFonts w:eastAsia="Calibri"/>
              </w:rPr>
              <w:t>ЗП</w:t>
            </w:r>
          </w:p>
        </w:tc>
        <w:tc>
          <w:tcPr>
            <w:tcW w:w="993" w:type="dxa"/>
          </w:tcPr>
          <w:p w:rsidR="009C2E90" w:rsidRPr="00B04B1B" w:rsidRDefault="009C2E90" w:rsidP="009C2E90">
            <w:pPr>
              <w:pStyle w:val="afffffff2"/>
              <w:rPr>
                <w:rFonts w:eastAsia="Calibri"/>
                <w:lang w:val="en-US"/>
              </w:rPr>
            </w:pPr>
            <w:r w:rsidRPr="00B04B1B">
              <w:rPr>
                <w:rFonts w:eastAsia="Calibri"/>
                <w:lang w:val="en-US"/>
              </w:rPr>
              <w:t>7</w:t>
            </w:r>
          </w:p>
        </w:tc>
        <w:tc>
          <w:tcPr>
            <w:tcW w:w="1136" w:type="dxa"/>
          </w:tcPr>
          <w:p w:rsidR="009C2E90" w:rsidRPr="00B04B1B" w:rsidRDefault="009C2E90" w:rsidP="009C2E90">
            <w:pPr>
              <w:pStyle w:val="afffffff2"/>
              <w:rPr>
                <w:rFonts w:eastAsia="Calibri"/>
                <w:lang w:val="en-US"/>
              </w:rPr>
            </w:pPr>
            <w:r w:rsidRPr="00B04B1B">
              <w:rPr>
                <w:rFonts w:eastAsia="Calibri"/>
                <w:lang w:val="en-US"/>
              </w:rPr>
              <w:t>0x0</w:t>
            </w:r>
          </w:p>
        </w:tc>
        <w:tc>
          <w:tcPr>
            <w:tcW w:w="1562" w:type="dxa"/>
          </w:tcPr>
          <w:p w:rsidR="009C2E90" w:rsidRPr="00B04B1B" w:rsidRDefault="009C2E90" w:rsidP="009C2E90">
            <w:pPr>
              <w:pStyle w:val="afffffff2"/>
              <w:rPr>
                <w:rFonts w:eastAsia="Calibri"/>
                <w:lang w:val="en-US"/>
              </w:rPr>
            </w:pPr>
            <w:r w:rsidRPr="00B04B1B">
              <w:rPr>
                <w:lang w:val="en-US"/>
              </w:rPr>
              <w:t>EMI</w:t>
            </w:r>
            <w:r w:rsidRPr="00B04B1B">
              <w:t>_</w:t>
            </w:r>
            <w:r w:rsidRPr="00B04B1B">
              <w:rPr>
                <w:lang w:val="en-US"/>
              </w:rPr>
              <w:t>WDCMR</w:t>
            </w:r>
          </w:p>
        </w:tc>
        <w:tc>
          <w:tcPr>
            <w:tcW w:w="3419" w:type="dxa"/>
          </w:tcPr>
          <w:p w:rsidR="009C2E90" w:rsidRPr="00B04B1B" w:rsidRDefault="009C2E90" w:rsidP="009C2E90">
            <w:pPr>
              <w:pStyle w:val="afffffff2"/>
              <w:rPr>
                <w:rFonts w:eastAsia="Calibri"/>
              </w:rPr>
            </w:pPr>
            <w:r w:rsidRPr="00B04B1B">
              <w:t xml:space="preserve">Регистр служебной информации пакета записи с ошибкой по четности данных на шине </w:t>
            </w:r>
            <w:r w:rsidRPr="00B04B1B">
              <w:rPr>
                <w:lang w:val="en-US"/>
              </w:rPr>
              <w:t>MCIF</w:t>
            </w:r>
          </w:p>
        </w:tc>
      </w:tr>
      <w:tr w:rsidR="009C2E90" w:rsidRPr="00B04B1B" w:rsidTr="009C2E90">
        <w:trPr>
          <w:cantSplit/>
          <w:jc w:val="center"/>
        </w:trPr>
        <w:tc>
          <w:tcPr>
            <w:tcW w:w="1735" w:type="dxa"/>
          </w:tcPr>
          <w:p w:rsidR="009C2E90" w:rsidRPr="00B04B1B" w:rsidRDefault="009C2E90" w:rsidP="009C2E90">
            <w:pPr>
              <w:pStyle w:val="afffffff2"/>
              <w:rPr>
                <w:rFonts w:eastAsia="Calibri"/>
                <w:lang w:val="pt-BR"/>
              </w:rPr>
            </w:pPr>
            <w:r w:rsidRPr="00B04B1B">
              <w:rPr>
                <w:rFonts w:eastAsia="Calibri"/>
                <w:lang w:val="pt-BR"/>
              </w:rPr>
              <w:t>(</w:t>
            </w:r>
            <w:r w:rsidRPr="00B04B1B">
              <w:rPr>
                <w:rFonts w:eastAsia="Calibri"/>
                <w:lang w:val="en-US"/>
              </w:rPr>
              <w:t>0xD4h</w:t>
            </w:r>
            <w:r w:rsidRPr="00B04B1B">
              <w:rPr>
                <w:rFonts w:eastAsia="Calibri"/>
                <w:lang w:val="pt-BR"/>
              </w:rPr>
              <w:t xml:space="preserve"> </w:t>
            </w:r>
            <w:r w:rsidRPr="00B04B1B">
              <w:rPr>
                <w:rFonts w:eastAsia="Calibri"/>
                <w:lang w:val="en-US"/>
              </w:rPr>
              <w:t>-</w:t>
            </w:r>
            <w:r w:rsidRPr="00B04B1B">
              <w:rPr>
                <w:rFonts w:eastAsia="Calibri"/>
                <w:lang w:val="pt-BR"/>
              </w:rPr>
              <w:t xml:space="preserve"> 0x3FFh)</w:t>
            </w:r>
          </w:p>
        </w:tc>
        <w:tc>
          <w:tcPr>
            <w:tcW w:w="976" w:type="dxa"/>
          </w:tcPr>
          <w:p w:rsidR="009C2E90" w:rsidRPr="00B04B1B" w:rsidRDefault="009C2E90" w:rsidP="009C2E90">
            <w:pPr>
              <w:pStyle w:val="afffffff2"/>
              <w:rPr>
                <w:rFonts w:eastAsia="Calibri"/>
                <w:lang w:val="en-US"/>
              </w:rPr>
            </w:pPr>
          </w:p>
        </w:tc>
        <w:tc>
          <w:tcPr>
            <w:tcW w:w="993" w:type="dxa"/>
          </w:tcPr>
          <w:p w:rsidR="009C2E90" w:rsidRPr="00B04B1B" w:rsidRDefault="009C2E90" w:rsidP="009C2E90">
            <w:pPr>
              <w:pStyle w:val="afffffff2"/>
              <w:rPr>
                <w:rFonts w:eastAsia="Calibri"/>
                <w:lang w:val="en-US"/>
              </w:rPr>
            </w:pPr>
          </w:p>
        </w:tc>
        <w:tc>
          <w:tcPr>
            <w:tcW w:w="1136" w:type="dxa"/>
          </w:tcPr>
          <w:p w:rsidR="009C2E90" w:rsidRPr="00B04B1B" w:rsidRDefault="009C2E90" w:rsidP="009C2E90">
            <w:pPr>
              <w:pStyle w:val="afffffff2"/>
              <w:rPr>
                <w:rFonts w:eastAsia="Calibri"/>
                <w:lang w:val="en-US"/>
              </w:rPr>
            </w:pPr>
          </w:p>
        </w:tc>
        <w:tc>
          <w:tcPr>
            <w:tcW w:w="1562" w:type="dxa"/>
          </w:tcPr>
          <w:p w:rsidR="009C2E90" w:rsidRPr="00B04B1B" w:rsidRDefault="009C2E90" w:rsidP="009C2E90">
            <w:pPr>
              <w:pStyle w:val="afffffff2"/>
              <w:rPr>
                <w:rFonts w:eastAsia="Calibri"/>
                <w:lang w:val="en-US"/>
              </w:rPr>
            </w:pPr>
          </w:p>
        </w:tc>
        <w:tc>
          <w:tcPr>
            <w:tcW w:w="3419" w:type="dxa"/>
          </w:tcPr>
          <w:p w:rsidR="009C2E90" w:rsidRPr="00B04B1B" w:rsidRDefault="009C2E90" w:rsidP="009C2E90">
            <w:pPr>
              <w:pStyle w:val="afffffff2"/>
              <w:rPr>
                <w:rFonts w:eastAsia="Calibri"/>
              </w:rPr>
            </w:pPr>
            <w:r w:rsidRPr="00B04B1B">
              <w:rPr>
                <w:rFonts w:eastAsia="Calibri"/>
              </w:rPr>
              <w:t>Зарезервирован (доступ запрещен)</w:t>
            </w:r>
          </w:p>
        </w:tc>
      </w:tr>
    </w:tbl>
    <w:p w:rsidR="009C2E90" w:rsidRPr="00B04B1B" w:rsidRDefault="009C2E90" w:rsidP="009C2E90">
      <w:pPr>
        <w:pStyle w:val="afffffff0"/>
        <w:rPr>
          <w:lang w:val="en-US"/>
        </w:rPr>
      </w:pPr>
      <w:bookmarkStart w:id="1176" w:name="_Toc473711824"/>
      <w:bookmarkStart w:id="1177" w:name="_Toc518379861"/>
      <w:bookmarkStart w:id="1178" w:name="_Toc27983083"/>
      <w:bookmarkStart w:id="1179" w:name="_Toc291581767"/>
    </w:p>
    <w:p w:rsidR="009C2E90" w:rsidRPr="00B04B1B" w:rsidRDefault="009C2E90" w:rsidP="00E25868">
      <w:pPr>
        <w:pStyle w:val="8"/>
        <w:rPr>
          <w:lang w:eastAsia="ru-RU"/>
        </w:rPr>
      </w:pPr>
      <w:r w:rsidRPr="00B04B1B">
        <w:rPr>
          <w:lang w:eastAsia="ru-RU"/>
        </w:rPr>
        <w:t>Регистры конфигурации</w:t>
      </w:r>
      <w:r w:rsidR="00922399">
        <w:rPr>
          <w:lang w:eastAsia="ru-RU"/>
        </w:rPr>
        <w:t xml:space="preserve"> </w:t>
      </w:r>
      <w:r w:rsidRPr="00B04B1B">
        <w:rPr>
          <w:lang w:eastAsia="ru-RU"/>
        </w:rPr>
        <w:t>статической памяти EMI_SS</w:t>
      </w:r>
      <w:bookmarkEnd w:id="1173"/>
      <w:bookmarkEnd w:id="1176"/>
      <w:bookmarkEnd w:id="1177"/>
      <w:bookmarkEnd w:id="1178"/>
      <w:bookmarkEnd w:id="1179"/>
      <w:r w:rsidRPr="00B04B1B">
        <w:rPr>
          <w:lang w:eastAsia="ru-RU"/>
        </w:rPr>
        <w:t>i</w:t>
      </w:r>
    </w:p>
    <w:p w:rsidR="009C2E90" w:rsidRPr="00B04B1B" w:rsidRDefault="009C2E90" w:rsidP="009C2E90">
      <w:pPr>
        <w:pStyle w:val="afffffff0"/>
      </w:pPr>
      <w:r w:rsidRPr="00B04B1B">
        <w:t xml:space="preserve">В регистрах </w:t>
      </w:r>
      <w:r w:rsidRPr="00B04B1B">
        <w:rPr>
          <w:bCs/>
          <w:lang w:val="en-US"/>
        </w:rPr>
        <w:t>EMI</w:t>
      </w:r>
      <w:r w:rsidRPr="00B04B1B">
        <w:rPr>
          <w:bCs/>
        </w:rPr>
        <w:t>_</w:t>
      </w:r>
      <w:r w:rsidRPr="00B04B1B">
        <w:rPr>
          <w:bCs/>
          <w:lang w:val="en-US"/>
        </w:rPr>
        <w:t>SSi</w:t>
      </w:r>
      <w:r w:rsidR="00922399">
        <w:t xml:space="preserve"> </w:t>
      </w:r>
      <w:r w:rsidRPr="00B04B1B">
        <w:t xml:space="preserve">для каждого банка на внешней шине задается конфигурация и временные параметры статической памяти, подключаемой к данному банку. Формат регистров </w:t>
      </w:r>
      <w:r w:rsidRPr="00B04B1B">
        <w:rPr>
          <w:bCs/>
          <w:lang w:val="en-US"/>
        </w:rPr>
        <w:t>EMI</w:t>
      </w:r>
      <w:r w:rsidRPr="00B04B1B">
        <w:rPr>
          <w:bCs/>
        </w:rPr>
        <w:t>_</w:t>
      </w:r>
      <w:r w:rsidRPr="00B04B1B">
        <w:rPr>
          <w:bCs/>
          <w:lang w:val="en-US"/>
        </w:rPr>
        <w:t>SSi</w:t>
      </w:r>
      <w:r w:rsidRPr="00B04B1B">
        <w:t xml:space="preserve"> представлен на рисунке </w:t>
      </w:r>
      <w:r w:rsidR="00FE09A8">
        <w:fldChar w:fldCharType="begin"/>
      </w:r>
      <w:r w:rsidR="00FE09A8">
        <w:instrText xml:space="preserve"> REF _Ref3287977 \h  \* MERGEFORMAT </w:instrText>
      </w:r>
      <w:r w:rsidR="00FE09A8">
        <w:fldChar w:fldCharType="separate"/>
      </w:r>
      <w:r w:rsidR="00785D22" w:rsidRPr="00785D22">
        <w:rPr>
          <w:vanish/>
        </w:rPr>
        <w:t xml:space="preserve">Рисунок </w:t>
      </w:r>
      <w:r w:rsidR="00785D22">
        <w:rPr>
          <w:noProof/>
        </w:rPr>
        <w:t>59</w:t>
      </w:r>
      <w:r w:rsidR="00FE09A8">
        <w:fldChar w:fldCharType="end"/>
      </w:r>
      <w:r w:rsidRPr="00B04B1B">
        <w:t>, а функциональное назначение полей приведено</w:t>
      </w:r>
      <w:r w:rsidR="00922399">
        <w:t xml:space="preserve"> </w:t>
      </w:r>
      <w:r w:rsidRPr="00B04B1B">
        <w:t xml:space="preserve">в таблице </w:t>
      </w:r>
      <w:r w:rsidR="00FE09A8">
        <w:fldChar w:fldCharType="begin"/>
      </w:r>
      <w:r w:rsidR="00FE09A8">
        <w:instrText xml:space="preserve"> REF _Ref3549224 \h  \* MERGEFORMAT </w:instrText>
      </w:r>
      <w:r w:rsidR="00FE09A8">
        <w:fldChar w:fldCharType="separate"/>
      </w:r>
      <w:r w:rsidR="00785D22" w:rsidRPr="00785D22">
        <w:rPr>
          <w:vanish/>
        </w:rPr>
        <w:t xml:space="preserve">Таблица </w:t>
      </w:r>
      <w:r w:rsidR="00785D22">
        <w:rPr>
          <w:noProof/>
        </w:rPr>
        <w:t>147</w:t>
      </w:r>
      <w:r w:rsidR="00FE09A8">
        <w:fldChar w:fldCharType="end"/>
      </w:r>
      <w:r w:rsidRPr="00B04B1B">
        <w:t>.</w:t>
      </w:r>
    </w:p>
    <w:p w:rsidR="009C2E90" w:rsidRPr="00B04B1B" w:rsidRDefault="00080341" w:rsidP="009C2E90">
      <w:pPr>
        <w:pStyle w:val="afffffff0"/>
      </w:pPr>
      <w:r w:rsidRPr="00B04B1B">
        <w:object w:dxaOrig="9444" w:dyaOrig="2064">
          <v:shape id="_x0000_i1036" type="#_x0000_t75" style="width:465.75pt;height:101.25pt" o:ole="">
            <v:imagedata r:id="rId84" o:title=""/>
          </v:shape>
          <o:OLEObject Type="Embed" ProgID="Visio.Drawing.11" ShapeID="_x0000_i1036" DrawAspect="Content" ObjectID="_1667209230" r:id="rId85"/>
        </w:object>
      </w:r>
    </w:p>
    <w:p w:rsidR="009C2E90" w:rsidRPr="00B04B1B" w:rsidRDefault="009C2E90" w:rsidP="009C2E90">
      <w:pPr>
        <w:pStyle w:val="affff3"/>
        <w:jc w:val="center"/>
      </w:pPr>
      <w:bookmarkStart w:id="1180" w:name="_Ref3287977"/>
      <w:bookmarkStart w:id="1181" w:name="_Toc3469653"/>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59</w:t>
      </w:r>
      <w:r w:rsidR="00FC5FA0" w:rsidRPr="00B04B1B">
        <w:rPr>
          <w:noProof/>
        </w:rPr>
        <w:fldChar w:fldCharType="end"/>
      </w:r>
      <w:bookmarkEnd w:id="1180"/>
      <w:r w:rsidRPr="00B04B1B">
        <w:t xml:space="preserve"> – Формат регистра управления интерфейсом с внешней шиной EMI_SSi</w:t>
      </w:r>
      <w:bookmarkEnd w:id="1181"/>
    </w:p>
    <w:p w:rsidR="009C2E90" w:rsidRPr="00B04B1B" w:rsidRDefault="009C2E90" w:rsidP="009C2E90">
      <w:pPr>
        <w:pStyle w:val="affff3"/>
      </w:pPr>
      <w:bookmarkStart w:id="1182" w:name="_Ref3549224"/>
      <w:bookmarkStart w:id="1183" w:name="_Toc526499779"/>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147</w:t>
      </w:r>
      <w:r w:rsidR="00FC5FA0" w:rsidRPr="00B04B1B">
        <w:rPr>
          <w:noProof/>
        </w:rPr>
        <w:fldChar w:fldCharType="end"/>
      </w:r>
      <w:bookmarkEnd w:id="1182"/>
      <w:r w:rsidRPr="00B04B1B">
        <w:t xml:space="preserve"> – Функциональное назначение полей регистра </w:t>
      </w:r>
      <w:r w:rsidRPr="00B04B1B">
        <w:rPr>
          <w:lang w:val="en-US"/>
        </w:rPr>
        <w:t>EMI</w:t>
      </w:r>
      <w:r w:rsidRPr="00B04B1B">
        <w:t>_</w:t>
      </w:r>
      <w:r w:rsidRPr="00B04B1B">
        <w:rPr>
          <w:lang w:val="en-US"/>
        </w:rPr>
        <w:t>SSi</w:t>
      </w:r>
      <w:bookmarkEnd w:id="1183"/>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08"/>
        <w:gridCol w:w="3494"/>
        <w:gridCol w:w="1028"/>
        <w:gridCol w:w="4106"/>
      </w:tblGrid>
      <w:tr w:rsidR="009C2E90" w:rsidRPr="00B04B1B" w:rsidTr="009C2E90">
        <w:trPr>
          <w:cantSplit/>
          <w:tblHeader/>
          <w:jc w:val="center"/>
        </w:trPr>
        <w:tc>
          <w:tcPr>
            <w:tcW w:w="1233" w:type="dxa"/>
          </w:tcPr>
          <w:p w:rsidR="009C2E90" w:rsidRPr="00B04B1B" w:rsidRDefault="009C2E90" w:rsidP="009C2E90">
            <w:pPr>
              <w:pStyle w:val="afffffff2"/>
            </w:pPr>
            <w:r w:rsidRPr="00B04B1B">
              <w:t>Поле</w:t>
            </w:r>
          </w:p>
        </w:tc>
        <w:tc>
          <w:tcPr>
            <w:tcW w:w="3060" w:type="dxa"/>
          </w:tcPr>
          <w:p w:rsidR="009C2E90" w:rsidRPr="00B04B1B" w:rsidRDefault="009C2E90" w:rsidP="009C2E90">
            <w:pPr>
              <w:pStyle w:val="afffffff2"/>
            </w:pPr>
            <w:r w:rsidRPr="00B04B1B">
              <w:t>Функция</w:t>
            </w:r>
          </w:p>
        </w:tc>
        <w:tc>
          <w:tcPr>
            <w:tcW w:w="4496" w:type="dxa"/>
            <w:gridSpan w:val="2"/>
          </w:tcPr>
          <w:p w:rsidR="009C2E90" w:rsidRPr="00B04B1B" w:rsidRDefault="009C2E90" w:rsidP="009C2E90">
            <w:pPr>
              <w:pStyle w:val="afffffff2"/>
            </w:pPr>
            <w:r w:rsidRPr="00B04B1B">
              <w:t>Описание</w:t>
            </w:r>
          </w:p>
        </w:tc>
      </w:tr>
      <w:tr w:rsidR="009C2E90" w:rsidRPr="00B04B1B" w:rsidTr="009C2E90">
        <w:trPr>
          <w:cantSplit/>
          <w:jc w:val="center"/>
        </w:trPr>
        <w:tc>
          <w:tcPr>
            <w:tcW w:w="1233" w:type="dxa"/>
          </w:tcPr>
          <w:p w:rsidR="009C2E90" w:rsidRPr="00B04B1B" w:rsidRDefault="009C2E90" w:rsidP="009C2E90">
            <w:pPr>
              <w:pStyle w:val="afffffff2"/>
              <w:rPr>
                <w:szCs w:val="24"/>
              </w:rPr>
            </w:pPr>
            <w:r w:rsidRPr="00B04B1B">
              <w:rPr>
                <w:szCs w:val="24"/>
                <w:lang w:val="en-US"/>
              </w:rPr>
              <w:t>BTYP</w:t>
            </w:r>
          </w:p>
        </w:tc>
        <w:tc>
          <w:tcPr>
            <w:tcW w:w="3060" w:type="dxa"/>
          </w:tcPr>
          <w:p w:rsidR="009C2E90" w:rsidRPr="00B04B1B" w:rsidRDefault="009C2E90" w:rsidP="009C2E90">
            <w:pPr>
              <w:pStyle w:val="afffffff2"/>
            </w:pPr>
            <w:r w:rsidRPr="00B04B1B">
              <w:t xml:space="preserve">Тип подключаемой к банку внешней памяти </w:t>
            </w:r>
          </w:p>
        </w:tc>
        <w:tc>
          <w:tcPr>
            <w:tcW w:w="900" w:type="dxa"/>
          </w:tcPr>
          <w:p w:rsidR="009C2E90" w:rsidRPr="00B04B1B" w:rsidRDefault="009C2E90" w:rsidP="009C2E90">
            <w:pPr>
              <w:pStyle w:val="afffffff2"/>
            </w:pPr>
            <w:r w:rsidRPr="00B04B1B">
              <w:t>000</w:t>
            </w:r>
            <w:r w:rsidR="00922399">
              <w:t xml:space="preserve"> </w:t>
            </w:r>
            <w:r w:rsidRPr="00B04B1B">
              <w:t>-</w:t>
            </w:r>
          </w:p>
          <w:p w:rsidR="009C2E90" w:rsidRPr="00B04B1B" w:rsidRDefault="009C2E90" w:rsidP="009C2E90">
            <w:pPr>
              <w:pStyle w:val="afffffff2"/>
            </w:pPr>
            <w:r w:rsidRPr="00B04B1B">
              <w:t>001</w:t>
            </w:r>
            <w:r w:rsidR="00922399">
              <w:t xml:space="preserve"> </w:t>
            </w:r>
            <w:r w:rsidRPr="00B04B1B">
              <w:t>-</w:t>
            </w:r>
          </w:p>
          <w:p w:rsidR="009C2E90" w:rsidRPr="00B04B1B" w:rsidRDefault="009C2E90" w:rsidP="009C2E90">
            <w:pPr>
              <w:pStyle w:val="afffffff2"/>
            </w:pPr>
            <w:r w:rsidRPr="00B04B1B">
              <w:t>010</w:t>
            </w:r>
            <w:r w:rsidR="00922399">
              <w:t xml:space="preserve"> </w:t>
            </w:r>
            <w:r w:rsidRPr="00B04B1B">
              <w:t>-</w:t>
            </w:r>
          </w:p>
          <w:p w:rsidR="009C2E90" w:rsidRPr="00B04B1B" w:rsidRDefault="009C2E90" w:rsidP="009C2E90">
            <w:pPr>
              <w:pStyle w:val="afffffff2"/>
            </w:pPr>
            <w:r w:rsidRPr="00B04B1B">
              <w:t>011</w:t>
            </w:r>
            <w:r w:rsidR="00922399">
              <w:t xml:space="preserve"> </w:t>
            </w:r>
            <w:r w:rsidRPr="00B04B1B">
              <w:t>-</w:t>
            </w:r>
          </w:p>
          <w:p w:rsidR="009C2E90" w:rsidRPr="00B04B1B" w:rsidRDefault="009C2E90" w:rsidP="009C2E90">
            <w:pPr>
              <w:pStyle w:val="afffffff2"/>
            </w:pPr>
            <w:r w:rsidRPr="00B04B1B">
              <w:t>100</w:t>
            </w:r>
            <w:r w:rsidR="00922399">
              <w:t xml:space="preserve"> </w:t>
            </w:r>
            <w:r w:rsidRPr="00B04B1B">
              <w:t>-</w:t>
            </w:r>
          </w:p>
          <w:p w:rsidR="009C2E90" w:rsidRPr="00B04B1B" w:rsidRDefault="009C2E90" w:rsidP="009C2E90">
            <w:pPr>
              <w:pStyle w:val="afffffff2"/>
            </w:pPr>
            <w:r w:rsidRPr="00B04B1B">
              <w:t>101</w:t>
            </w:r>
            <w:r w:rsidR="00922399">
              <w:t xml:space="preserve"> </w:t>
            </w:r>
            <w:r w:rsidRPr="00B04B1B">
              <w:t>-</w:t>
            </w:r>
          </w:p>
          <w:p w:rsidR="009C2E90" w:rsidRPr="00B04B1B" w:rsidRDefault="009C2E90" w:rsidP="009C2E90">
            <w:pPr>
              <w:pStyle w:val="afffffff2"/>
            </w:pPr>
            <w:r w:rsidRPr="00B04B1B">
              <w:t>110</w:t>
            </w:r>
            <w:r w:rsidR="00922399">
              <w:t xml:space="preserve"> </w:t>
            </w:r>
            <w:r w:rsidRPr="00B04B1B">
              <w:t>-</w:t>
            </w:r>
          </w:p>
          <w:p w:rsidR="009C2E90" w:rsidRPr="00B04B1B" w:rsidRDefault="009C2E90" w:rsidP="009C2E90">
            <w:pPr>
              <w:pStyle w:val="afffffff2"/>
              <w:rPr>
                <w:lang w:val="en-US"/>
              </w:rPr>
            </w:pPr>
            <w:r w:rsidRPr="00B04B1B">
              <w:t>111</w:t>
            </w:r>
            <w:r w:rsidR="00922399">
              <w:t xml:space="preserve"> </w:t>
            </w:r>
            <w:r w:rsidRPr="00B04B1B">
              <w:t>-</w:t>
            </w:r>
          </w:p>
        </w:tc>
        <w:tc>
          <w:tcPr>
            <w:tcW w:w="3596" w:type="dxa"/>
          </w:tcPr>
          <w:p w:rsidR="009C2E90" w:rsidRPr="00B04B1B" w:rsidRDefault="009C2E90" w:rsidP="009C2E90">
            <w:pPr>
              <w:pStyle w:val="afffffff2"/>
              <w:rPr>
                <w:lang w:val="en-US"/>
              </w:rPr>
            </w:pPr>
            <w:r w:rsidRPr="00B04B1B">
              <w:t>Асинхронный</w:t>
            </w:r>
            <w:r w:rsidRPr="00B04B1B">
              <w:rPr>
                <w:lang w:val="en-US"/>
              </w:rPr>
              <w:t xml:space="preserve"> (SRAM)</w:t>
            </w:r>
          </w:p>
          <w:p w:rsidR="009C2E90" w:rsidRPr="00B04B1B" w:rsidRDefault="009C2E90" w:rsidP="009C2E90">
            <w:pPr>
              <w:pStyle w:val="afffffff2"/>
              <w:rPr>
                <w:lang w:val="en-US"/>
              </w:rPr>
            </w:pPr>
            <w:r w:rsidRPr="00B04B1B">
              <w:t>Асинхронный</w:t>
            </w:r>
            <w:r w:rsidRPr="00B04B1B">
              <w:rPr>
                <w:lang w:val="en-US"/>
              </w:rPr>
              <w:t xml:space="preserve"> (NOR_FLASH)</w:t>
            </w:r>
          </w:p>
          <w:p w:rsidR="009C2E90" w:rsidRPr="00B04B1B" w:rsidRDefault="009C2E90" w:rsidP="009C2E90">
            <w:pPr>
              <w:pStyle w:val="afffffff2"/>
              <w:rPr>
                <w:lang w:val="en-US"/>
              </w:rPr>
            </w:pPr>
            <w:r w:rsidRPr="00B04B1B">
              <w:rPr>
                <w:lang w:val="en-US"/>
              </w:rPr>
              <w:t xml:space="preserve">SSRAM </w:t>
            </w:r>
          </w:p>
          <w:p w:rsidR="009C2E90" w:rsidRPr="00B04B1B" w:rsidRDefault="009C2E90" w:rsidP="009C2E90">
            <w:pPr>
              <w:pStyle w:val="afffffff2"/>
              <w:rPr>
                <w:lang w:val="en-US"/>
              </w:rPr>
            </w:pPr>
            <w:r w:rsidRPr="00B04B1B">
              <w:rPr>
                <w:rFonts w:eastAsia="Calibri"/>
              </w:rPr>
              <w:t>резерв</w:t>
            </w:r>
            <w:r w:rsidRPr="00B04B1B">
              <w:t>Конвейерный</w:t>
            </w:r>
            <w:r w:rsidRPr="00B04B1B">
              <w:rPr>
                <w:lang w:val="en-US"/>
              </w:rPr>
              <w:t xml:space="preserve"> </w:t>
            </w:r>
            <w:r w:rsidRPr="00B04B1B">
              <w:t>с</w:t>
            </w:r>
            <w:r w:rsidRPr="00B04B1B">
              <w:rPr>
                <w:lang w:val="en-US"/>
              </w:rPr>
              <w:t xml:space="preserve"> RDY</w:t>
            </w:r>
            <w:r w:rsidR="00922399">
              <w:rPr>
                <w:lang w:val="en-US"/>
              </w:rPr>
              <w:t xml:space="preserve"> </w:t>
            </w:r>
          </w:p>
          <w:p w:rsidR="009C2E90" w:rsidRPr="00B04B1B" w:rsidRDefault="009C2E90" w:rsidP="009C2E90">
            <w:pPr>
              <w:pStyle w:val="afffffff2"/>
              <w:rPr>
                <w:lang w:val="en-US"/>
              </w:rPr>
            </w:pPr>
            <w:r w:rsidRPr="00B04B1B">
              <w:t>резерв</w:t>
            </w:r>
          </w:p>
          <w:p w:rsidR="009C2E90" w:rsidRPr="00B04B1B" w:rsidRDefault="009C2E90" w:rsidP="009C2E90">
            <w:pPr>
              <w:pStyle w:val="afffffff2"/>
              <w:rPr>
                <w:lang w:val="en-US"/>
              </w:rPr>
            </w:pPr>
            <w:r w:rsidRPr="00B04B1B">
              <w:rPr>
                <w:lang w:val="en-US"/>
              </w:rPr>
              <w:t xml:space="preserve">SDRAM </w:t>
            </w:r>
          </w:p>
          <w:p w:rsidR="009C2E90" w:rsidRPr="00B04B1B" w:rsidRDefault="009C2E90" w:rsidP="009C2E90">
            <w:pPr>
              <w:pStyle w:val="afffffff2"/>
              <w:rPr>
                <w:lang w:val="en-US"/>
              </w:rPr>
            </w:pPr>
            <w:r w:rsidRPr="00B04B1B">
              <w:t>резерв</w:t>
            </w:r>
          </w:p>
        </w:tc>
      </w:tr>
      <w:tr w:rsidR="009C2E90" w:rsidRPr="00B04B1B" w:rsidTr="009C2E90">
        <w:trPr>
          <w:cantSplit/>
          <w:jc w:val="center"/>
        </w:trPr>
        <w:tc>
          <w:tcPr>
            <w:tcW w:w="1233" w:type="dxa"/>
          </w:tcPr>
          <w:p w:rsidR="009C2E90" w:rsidRPr="00B04B1B" w:rsidRDefault="009C2E90" w:rsidP="009C2E90">
            <w:pPr>
              <w:pStyle w:val="afffffff2"/>
              <w:rPr>
                <w:szCs w:val="24"/>
                <w:lang w:val="en-US"/>
              </w:rPr>
            </w:pPr>
            <w:r w:rsidRPr="00B04B1B">
              <w:rPr>
                <w:szCs w:val="24"/>
                <w:lang w:val="en-US"/>
              </w:rPr>
              <w:t>PTYP</w:t>
            </w:r>
          </w:p>
        </w:tc>
        <w:tc>
          <w:tcPr>
            <w:tcW w:w="3060" w:type="dxa"/>
          </w:tcPr>
          <w:p w:rsidR="009C2E90" w:rsidRPr="00B04B1B" w:rsidRDefault="009C2E90" w:rsidP="009C2E90">
            <w:pPr>
              <w:pStyle w:val="afffffff2"/>
            </w:pPr>
            <w:r w:rsidRPr="00B04B1B">
              <w:t xml:space="preserve">Поддержка страничной организации при обмене по конвейерному типу памяти с </w:t>
            </w:r>
            <w:r w:rsidRPr="00B04B1B">
              <w:rPr>
                <w:lang w:val="en-US"/>
              </w:rPr>
              <w:t>RDY</w:t>
            </w:r>
          </w:p>
        </w:tc>
        <w:tc>
          <w:tcPr>
            <w:tcW w:w="900" w:type="dxa"/>
          </w:tcPr>
          <w:p w:rsidR="009C2E90" w:rsidRPr="00B04B1B" w:rsidRDefault="009C2E90" w:rsidP="009C2E90">
            <w:pPr>
              <w:pStyle w:val="afffffff2"/>
            </w:pPr>
            <w:r w:rsidRPr="00B04B1B">
              <w:t>0 –</w:t>
            </w:r>
          </w:p>
          <w:p w:rsidR="009C2E90" w:rsidRPr="00B04B1B" w:rsidRDefault="009C2E90" w:rsidP="009C2E90">
            <w:pPr>
              <w:pStyle w:val="afffffff2"/>
            </w:pPr>
          </w:p>
          <w:p w:rsidR="009C2E90" w:rsidRPr="00B04B1B" w:rsidRDefault="009C2E90" w:rsidP="009C2E90">
            <w:pPr>
              <w:pStyle w:val="afffffff2"/>
            </w:pPr>
            <w:r w:rsidRPr="00B04B1B">
              <w:t>1 –</w:t>
            </w:r>
          </w:p>
          <w:p w:rsidR="009C2E90" w:rsidRPr="00B04B1B" w:rsidRDefault="009C2E90" w:rsidP="009C2E90">
            <w:pPr>
              <w:pStyle w:val="afffffff2"/>
            </w:pPr>
          </w:p>
        </w:tc>
        <w:tc>
          <w:tcPr>
            <w:tcW w:w="3596" w:type="dxa"/>
          </w:tcPr>
          <w:p w:rsidR="009C2E90" w:rsidRPr="00B04B1B" w:rsidRDefault="009C2E90" w:rsidP="009C2E90">
            <w:pPr>
              <w:pStyle w:val="afffffff2"/>
            </w:pPr>
            <w:r w:rsidRPr="00B04B1B">
              <w:t>Страничная организация памяти не поддерживается</w:t>
            </w:r>
          </w:p>
          <w:p w:rsidR="009C2E90" w:rsidRPr="00B04B1B" w:rsidRDefault="009C2E90" w:rsidP="009C2E90">
            <w:pPr>
              <w:pStyle w:val="afffffff2"/>
            </w:pPr>
            <w:r w:rsidRPr="00B04B1B">
              <w:t>Страничная организация памяти</w:t>
            </w:r>
            <w:r w:rsidR="00922399">
              <w:t xml:space="preserve"> </w:t>
            </w:r>
            <w:r w:rsidRPr="00B04B1B">
              <w:t>поддерживается</w:t>
            </w:r>
          </w:p>
        </w:tc>
      </w:tr>
      <w:tr w:rsidR="009C2E90" w:rsidRPr="00B04B1B" w:rsidTr="009C2E90">
        <w:trPr>
          <w:cantSplit/>
          <w:jc w:val="center"/>
        </w:trPr>
        <w:tc>
          <w:tcPr>
            <w:tcW w:w="1233" w:type="dxa"/>
          </w:tcPr>
          <w:p w:rsidR="009C2E90" w:rsidRPr="00B04B1B" w:rsidRDefault="009C2E90" w:rsidP="009C2E90">
            <w:pPr>
              <w:pStyle w:val="afffffff2"/>
            </w:pPr>
            <w:r w:rsidRPr="00B04B1B">
              <w:rPr>
                <w:lang w:val="en-US"/>
              </w:rPr>
              <w:t>SRDY</w:t>
            </w:r>
          </w:p>
        </w:tc>
        <w:tc>
          <w:tcPr>
            <w:tcW w:w="3060" w:type="dxa"/>
          </w:tcPr>
          <w:p w:rsidR="009C2E90" w:rsidRPr="00B04B1B" w:rsidRDefault="009C2E90" w:rsidP="009C2E90">
            <w:pPr>
              <w:pStyle w:val="afffffff2"/>
            </w:pPr>
            <w:r w:rsidRPr="00B04B1B">
              <w:t>Использование внешнего сигнала готовности при работе с памятью типа</w:t>
            </w:r>
            <w:r w:rsidR="00922399">
              <w:t xml:space="preserve"> </w:t>
            </w:r>
            <w:r w:rsidRPr="00B04B1B">
              <w:rPr>
                <w:lang w:val="en-US"/>
              </w:rPr>
              <w:t>SRAM</w:t>
            </w:r>
          </w:p>
        </w:tc>
        <w:tc>
          <w:tcPr>
            <w:tcW w:w="900" w:type="dxa"/>
          </w:tcPr>
          <w:p w:rsidR="009C2E90" w:rsidRPr="00B04B1B" w:rsidRDefault="009C2E90" w:rsidP="009C2E90">
            <w:pPr>
              <w:pStyle w:val="afffffff2"/>
            </w:pPr>
            <w:r w:rsidRPr="00B04B1B">
              <w:t>0 –</w:t>
            </w:r>
          </w:p>
          <w:p w:rsidR="009C2E90" w:rsidRPr="00B04B1B" w:rsidRDefault="009C2E90" w:rsidP="009C2E90">
            <w:pPr>
              <w:pStyle w:val="afffffff2"/>
            </w:pPr>
            <w:r w:rsidRPr="00B04B1B">
              <w:t>1 –</w:t>
            </w:r>
          </w:p>
          <w:p w:rsidR="009C2E90" w:rsidRPr="00B04B1B" w:rsidRDefault="009C2E90" w:rsidP="009C2E90">
            <w:pPr>
              <w:pStyle w:val="afffffff2"/>
            </w:pPr>
          </w:p>
        </w:tc>
        <w:tc>
          <w:tcPr>
            <w:tcW w:w="3596" w:type="dxa"/>
          </w:tcPr>
          <w:p w:rsidR="009C2E90" w:rsidRPr="00B04B1B" w:rsidRDefault="009C2E90" w:rsidP="009C2E90">
            <w:pPr>
              <w:pStyle w:val="afffffff2"/>
            </w:pPr>
            <w:r w:rsidRPr="00B04B1B">
              <w:t>Внешний вывод не используется</w:t>
            </w:r>
          </w:p>
          <w:p w:rsidR="009C2E90" w:rsidRPr="00B04B1B" w:rsidRDefault="009C2E90" w:rsidP="009C2E90">
            <w:pPr>
              <w:pStyle w:val="afffffff2"/>
            </w:pPr>
            <w:r w:rsidRPr="00B04B1B">
              <w:t>Внешний вывод используется</w:t>
            </w:r>
          </w:p>
          <w:p w:rsidR="009C2E90" w:rsidRPr="00B04B1B" w:rsidRDefault="009C2E90" w:rsidP="009C2E90">
            <w:pPr>
              <w:pStyle w:val="afffffff2"/>
            </w:pPr>
          </w:p>
        </w:tc>
      </w:tr>
      <w:tr w:rsidR="009C2E90" w:rsidRPr="00B04B1B" w:rsidTr="009C2E90">
        <w:trPr>
          <w:cantSplit/>
          <w:jc w:val="center"/>
        </w:trPr>
        <w:tc>
          <w:tcPr>
            <w:tcW w:w="1233" w:type="dxa"/>
          </w:tcPr>
          <w:p w:rsidR="009C2E90" w:rsidRPr="00B04B1B" w:rsidRDefault="009C2E90" w:rsidP="009C2E90">
            <w:pPr>
              <w:pStyle w:val="afffffff2"/>
              <w:rPr>
                <w:szCs w:val="24"/>
                <w:lang w:val="en-US"/>
              </w:rPr>
            </w:pPr>
            <w:r w:rsidRPr="00B04B1B">
              <w:rPr>
                <w:szCs w:val="24"/>
                <w:lang w:val="en-US"/>
              </w:rPr>
              <w:t>TWR</w:t>
            </w:r>
          </w:p>
        </w:tc>
        <w:tc>
          <w:tcPr>
            <w:tcW w:w="3060" w:type="dxa"/>
          </w:tcPr>
          <w:p w:rsidR="009C2E90" w:rsidRPr="00B04B1B" w:rsidRDefault="009C2E90" w:rsidP="009C2E90">
            <w:pPr>
              <w:pStyle w:val="afffffff2"/>
            </w:pPr>
            <w:r w:rsidRPr="00B04B1B">
              <w:t>Задержка операций записи относительно момента открывания шины данных</w:t>
            </w:r>
          </w:p>
        </w:tc>
        <w:tc>
          <w:tcPr>
            <w:tcW w:w="90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596" w:type="dxa"/>
          </w:tcPr>
          <w:p w:rsidR="009C2E90" w:rsidRPr="00B04B1B" w:rsidRDefault="009C2E90" w:rsidP="009C2E90">
            <w:pPr>
              <w:pStyle w:val="afffffff2"/>
            </w:pPr>
            <w:r w:rsidRPr="00B04B1B">
              <w:t>0 тактов</w:t>
            </w:r>
          </w:p>
          <w:p w:rsidR="009C2E90" w:rsidRPr="00B04B1B" w:rsidRDefault="009C2E90" w:rsidP="009C2E90">
            <w:pPr>
              <w:pStyle w:val="afffffff2"/>
            </w:pPr>
            <w:r w:rsidRPr="00B04B1B">
              <w:t>1 такт</w:t>
            </w:r>
          </w:p>
        </w:tc>
      </w:tr>
      <w:tr w:rsidR="009C2E90" w:rsidRPr="00FE09A8" w:rsidTr="009C2E90">
        <w:trPr>
          <w:cantSplit/>
          <w:jc w:val="center"/>
        </w:trPr>
        <w:tc>
          <w:tcPr>
            <w:tcW w:w="1233" w:type="dxa"/>
          </w:tcPr>
          <w:p w:rsidR="009C2E90" w:rsidRPr="00B04B1B" w:rsidRDefault="009C2E90" w:rsidP="009C2E90">
            <w:pPr>
              <w:pStyle w:val="afffffff2"/>
            </w:pPr>
            <w:r w:rsidRPr="00B04B1B">
              <w:rPr>
                <w:lang w:val="en-US"/>
              </w:rPr>
              <w:t>SST</w:t>
            </w:r>
          </w:p>
        </w:tc>
        <w:tc>
          <w:tcPr>
            <w:tcW w:w="3060" w:type="dxa"/>
          </w:tcPr>
          <w:p w:rsidR="009C2E90" w:rsidRPr="00B04B1B" w:rsidRDefault="009C2E90" w:rsidP="009C2E90">
            <w:pPr>
              <w:pStyle w:val="afffffff2"/>
            </w:pPr>
            <w:r w:rsidRPr="00B04B1B">
              <w:t xml:space="preserve">Тип внешней памяти </w:t>
            </w:r>
            <w:r w:rsidRPr="00B04B1B">
              <w:rPr>
                <w:lang w:val="en-US"/>
              </w:rPr>
              <w:t>SSRAM</w:t>
            </w:r>
          </w:p>
        </w:tc>
        <w:tc>
          <w:tcPr>
            <w:tcW w:w="900" w:type="dxa"/>
          </w:tcPr>
          <w:p w:rsidR="009C2E90" w:rsidRPr="00B04B1B" w:rsidRDefault="009C2E90" w:rsidP="009C2E90">
            <w:pPr>
              <w:pStyle w:val="afffffff2"/>
              <w:rPr>
                <w:lang w:val="en-US"/>
              </w:rPr>
            </w:pPr>
            <w:r w:rsidRPr="00B04B1B">
              <w:rPr>
                <w:lang w:val="en-US"/>
              </w:rPr>
              <w:t xml:space="preserve">0 - </w:t>
            </w:r>
          </w:p>
          <w:p w:rsidR="009C2E90" w:rsidRPr="00B04B1B" w:rsidRDefault="009C2E90" w:rsidP="009C2E90">
            <w:pPr>
              <w:pStyle w:val="afffffff2"/>
              <w:rPr>
                <w:lang w:val="en-US"/>
              </w:rPr>
            </w:pPr>
            <w:r w:rsidRPr="00B04B1B">
              <w:rPr>
                <w:lang w:val="en-US"/>
              </w:rPr>
              <w:t xml:space="preserve">1 – </w:t>
            </w:r>
          </w:p>
        </w:tc>
        <w:tc>
          <w:tcPr>
            <w:tcW w:w="3596" w:type="dxa"/>
          </w:tcPr>
          <w:p w:rsidR="009C2E90" w:rsidRPr="00B04B1B" w:rsidRDefault="009C2E90" w:rsidP="009C2E90">
            <w:pPr>
              <w:pStyle w:val="afffffff2"/>
              <w:rPr>
                <w:lang w:val="en-US"/>
              </w:rPr>
            </w:pPr>
            <w:r w:rsidRPr="00B04B1B">
              <w:rPr>
                <w:lang w:val="en-US"/>
              </w:rPr>
              <w:t>Flow-Through SSRAM</w:t>
            </w:r>
          </w:p>
          <w:p w:rsidR="009C2E90" w:rsidRPr="00B04B1B" w:rsidRDefault="009C2E90" w:rsidP="009C2E90">
            <w:pPr>
              <w:pStyle w:val="afffffff2"/>
              <w:rPr>
                <w:lang w:val="en-US"/>
              </w:rPr>
            </w:pPr>
            <w:r w:rsidRPr="00B04B1B">
              <w:rPr>
                <w:lang w:val="en-US"/>
              </w:rPr>
              <w:t>Pipelined SSRAM</w:t>
            </w:r>
          </w:p>
        </w:tc>
      </w:tr>
      <w:tr w:rsidR="009C2E90" w:rsidRPr="00B04B1B" w:rsidTr="009C2E90">
        <w:trPr>
          <w:cantSplit/>
          <w:jc w:val="center"/>
        </w:trPr>
        <w:tc>
          <w:tcPr>
            <w:tcW w:w="1233" w:type="dxa"/>
          </w:tcPr>
          <w:p w:rsidR="009C2E90" w:rsidRPr="00B04B1B" w:rsidRDefault="009C2E90" w:rsidP="009C2E90">
            <w:pPr>
              <w:pStyle w:val="afffffff2"/>
            </w:pPr>
            <w:r w:rsidRPr="00B04B1B">
              <w:rPr>
                <w:lang w:val="en-US"/>
              </w:rPr>
              <w:t>T</w:t>
            </w:r>
            <w:r w:rsidRPr="00B04B1B">
              <w:rPr>
                <w:vertAlign w:val="subscript"/>
                <w:lang w:val="en-US"/>
              </w:rPr>
              <w:t>SSOE</w:t>
            </w:r>
          </w:p>
        </w:tc>
        <w:tc>
          <w:tcPr>
            <w:tcW w:w="3060" w:type="dxa"/>
          </w:tcPr>
          <w:p w:rsidR="009C2E90" w:rsidRPr="00B04B1B" w:rsidRDefault="009C2E90" w:rsidP="00080341">
            <w:pPr>
              <w:pStyle w:val="afffffff2"/>
            </w:pPr>
            <w:r w:rsidRPr="00B04B1B">
              <w:t xml:space="preserve">Удержание шины данных в высокоимпедансном состоянии после снятия сигнала </w:t>
            </w:r>
            <w:r w:rsidR="00080341">
              <w:rPr>
                <w:lang w:val="en-US"/>
              </w:rPr>
              <w:t>OEn</w:t>
            </w:r>
            <w:r w:rsidR="00080341" w:rsidRPr="00B04B1B">
              <w:t xml:space="preserve"> </w:t>
            </w:r>
            <w:r w:rsidRPr="00B04B1B">
              <w:t>при обращении к памяти типа S</w:t>
            </w:r>
            <w:r w:rsidRPr="00B04B1B">
              <w:rPr>
                <w:lang w:val="en-US"/>
              </w:rPr>
              <w:t>S</w:t>
            </w:r>
            <w:r w:rsidRPr="00B04B1B">
              <w:t>RAM</w:t>
            </w:r>
          </w:p>
        </w:tc>
        <w:tc>
          <w:tcPr>
            <w:tcW w:w="900" w:type="dxa"/>
          </w:tcPr>
          <w:p w:rsidR="009C2E90" w:rsidRPr="00B04B1B" w:rsidRDefault="009C2E90" w:rsidP="009C2E90">
            <w:pPr>
              <w:pStyle w:val="afffffff2"/>
            </w:pPr>
            <w:r w:rsidRPr="00B04B1B">
              <w:t>0 –</w:t>
            </w:r>
          </w:p>
          <w:p w:rsidR="009C2E90" w:rsidRPr="00B04B1B" w:rsidRDefault="009C2E90" w:rsidP="009C2E90">
            <w:pPr>
              <w:pStyle w:val="afffffff2"/>
            </w:pPr>
          </w:p>
          <w:p w:rsidR="009C2E90" w:rsidRPr="00B04B1B" w:rsidRDefault="009C2E90" w:rsidP="009C2E90">
            <w:pPr>
              <w:pStyle w:val="afffffff2"/>
            </w:pPr>
            <w:r w:rsidRPr="00B04B1B">
              <w:t>1 -</w:t>
            </w:r>
          </w:p>
        </w:tc>
        <w:tc>
          <w:tcPr>
            <w:tcW w:w="3596" w:type="dxa"/>
          </w:tcPr>
          <w:p w:rsidR="009C2E90" w:rsidRPr="00B04B1B" w:rsidRDefault="009C2E90" w:rsidP="009C2E90">
            <w:pPr>
              <w:pStyle w:val="afffffff2"/>
            </w:pPr>
            <w:r w:rsidRPr="00B04B1B">
              <w:t>1 такт</w:t>
            </w:r>
          </w:p>
          <w:p w:rsidR="009C2E90" w:rsidRPr="00B04B1B" w:rsidRDefault="009C2E90" w:rsidP="009C2E90">
            <w:pPr>
              <w:pStyle w:val="afffffff2"/>
            </w:pPr>
          </w:p>
          <w:p w:rsidR="009C2E90" w:rsidRPr="00B04B1B" w:rsidRDefault="009C2E90" w:rsidP="009C2E90">
            <w:pPr>
              <w:pStyle w:val="afffffff2"/>
            </w:pPr>
            <w:r w:rsidRPr="00B04B1B">
              <w:t>2 такта</w:t>
            </w:r>
          </w:p>
          <w:p w:rsidR="009C2E90" w:rsidRPr="00B04B1B" w:rsidRDefault="009C2E90" w:rsidP="009C2E90">
            <w:pPr>
              <w:pStyle w:val="afffffff2"/>
            </w:pPr>
          </w:p>
        </w:tc>
      </w:tr>
      <w:tr w:rsidR="009C2E90" w:rsidRPr="00B04B1B" w:rsidTr="009C2E90">
        <w:trPr>
          <w:cantSplit/>
          <w:jc w:val="center"/>
        </w:trPr>
        <w:tc>
          <w:tcPr>
            <w:tcW w:w="1233" w:type="dxa"/>
          </w:tcPr>
          <w:p w:rsidR="009C2E90" w:rsidRPr="00B04B1B" w:rsidRDefault="009C2E90" w:rsidP="009C2E90">
            <w:pPr>
              <w:pStyle w:val="afffffff2"/>
            </w:pPr>
            <w:r w:rsidRPr="00B04B1B">
              <w:rPr>
                <w:lang w:val="en-US"/>
              </w:rPr>
              <w:t>T</w:t>
            </w:r>
            <w:r w:rsidRPr="00B04B1B">
              <w:rPr>
                <w:vertAlign w:val="subscript"/>
                <w:lang w:val="en-US"/>
              </w:rPr>
              <w:t>SOE</w:t>
            </w:r>
          </w:p>
        </w:tc>
        <w:tc>
          <w:tcPr>
            <w:tcW w:w="3060" w:type="dxa"/>
          </w:tcPr>
          <w:p w:rsidR="009C2E90" w:rsidRPr="00B04B1B" w:rsidRDefault="009C2E90" w:rsidP="00080341">
            <w:pPr>
              <w:pStyle w:val="afffffff2"/>
            </w:pPr>
            <w:r w:rsidRPr="00B04B1B">
              <w:t xml:space="preserve">Удержание шины данных в высокоимпедансном состоянии после снятия сигнала </w:t>
            </w:r>
            <w:r w:rsidR="00080341">
              <w:rPr>
                <w:lang w:val="en-US"/>
              </w:rPr>
              <w:t>OEn</w:t>
            </w:r>
            <w:r w:rsidRPr="00B04B1B">
              <w:t xml:space="preserve"> при обращении к памяти типа </w:t>
            </w:r>
            <w:r w:rsidRPr="00B04B1B">
              <w:rPr>
                <w:lang w:val="en-US"/>
              </w:rPr>
              <w:t>SRAM</w:t>
            </w:r>
          </w:p>
        </w:tc>
        <w:tc>
          <w:tcPr>
            <w:tcW w:w="900" w:type="dxa"/>
          </w:tcPr>
          <w:p w:rsidR="009C2E90" w:rsidRPr="00B04B1B" w:rsidRDefault="009C2E90" w:rsidP="009C2E90">
            <w:pPr>
              <w:pStyle w:val="afffffff2"/>
            </w:pPr>
            <w:r w:rsidRPr="00B04B1B">
              <w:t>0 –</w:t>
            </w:r>
          </w:p>
          <w:p w:rsidR="009C2E90" w:rsidRPr="00B04B1B" w:rsidRDefault="009C2E90" w:rsidP="009C2E90">
            <w:pPr>
              <w:pStyle w:val="afffffff2"/>
            </w:pPr>
          </w:p>
          <w:p w:rsidR="009C2E90" w:rsidRPr="00B04B1B" w:rsidRDefault="009C2E90" w:rsidP="009C2E90">
            <w:pPr>
              <w:pStyle w:val="afffffff2"/>
            </w:pPr>
            <w:r w:rsidRPr="00B04B1B">
              <w:t>1 –</w:t>
            </w:r>
          </w:p>
          <w:p w:rsidR="009C2E90" w:rsidRPr="00B04B1B" w:rsidRDefault="009C2E90" w:rsidP="009C2E90">
            <w:pPr>
              <w:pStyle w:val="afffffff2"/>
            </w:pPr>
          </w:p>
        </w:tc>
        <w:tc>
          <w:tcPr>
            <w:tcW w:w="3596" w:type="dxa"/>
          </w:tcPr>
          <w:p w:rsidR="009C2E90" w:rsidRPr="00B04B1B" w:rsidRDefault="009C2E90" w:rsidP="009C2E90">
            <w:pPr>
              <w:pStyle w:val="afffffff2"/>
            </w:pPr>
            <w:r w:rsidRPr="00B04B1B">
              <w:t>1 такт</w:t>
            </w:r>
          </w:p>
          <w:p w:rsidR="009C2E90" w:rsidRPr="00B04B1B" w:rsidRDefault="009C2E90" w:rsidP="009C2E90">
            <w:pPr>
              <w:pStyle w:val="afffffff2"/>
            </w:pPr>
          </w:p>
          <w:p w:rsidR="009C2E90" w:rsidRPr="00B04B1B" w:rsidRDefault="009C2E90" w:rsidP="009C2E90">
            <w:pPr>
              <w:pStyle w:val="afffffff2"/>
            </w:pPr>
            <w:r w:rsidRPr="00B04B1B">
              <w:t>2 такта</w:t>
            </w:r>
          </w:p>
          <w:p w:rsidR="009C2E90" w:rsidRPr="00B04B1B" w:rsidRDefault="009C2E90" w:rsidP="009C2E90">
            <w:pPr>
              <w:pStyle w:val="afffffff2"/>
            </w:pPr>
          </w:p>
        </w:tc>
      </w:tr>
      <w:tr w:rsidR="009C2E90" w:rsidRPr="00B04B1B" w:rsidTr="009C2E90">
        <w:trPr>
          <w:cantSplit/>
          <w:jc w:val="center"/>
        </w:trPr>
        <w:tc>
          <w:tcPr>
            <w:tcW w:w="1233" w:type="dxa"/>
          </w:tcPr>
          <w:p w:rsidR="009C2E90" w:rsidRPr="00B04B1B" w:rsidRDefault="009C2E90" w:rsidP="009C2E90">
            <w:pPr>
              <w:pStyle w:val="afffffff2"/>
            </w:pPr>
            <w:r w:rsidRPr="00B04B1B">
              <w:lastRenderedPageBreak/>
              <w:t>T</w:t>
            </w:r>
            <w:r w:rsidRPr="00B04B1B">
              <w:rPr>
                <w:vertAlign w:val="subscript"/>
                <w:lang w:val="en-US"/>
              </w:rPr>
              <w:t>CYC</w:t>
            </w:r>
          </w:p>
        </w:tc>
        <w:tc>
          <w:tcPr>
            <w:tcW w:w="3060" w:type="dxa"/>
          </w:tcPr>
          <w:p w:rsidR="009C2E90" w:rsidRPr="00B04B1B" w:rsidRDefault="009C2E90" w:rsidP="009C2E90">
            <w:pPr>
              <w:pStyle w:val="afffffff2"/>
            </w:pPr>
            <w:r w:rsidRPr="00B04B1B">
              <w:t xml:space="preserve">Время цикла чтения/записи при обращении к памяти типа </w:t>
            </w:r>
            <w:r w:rsidRPr="00B04B1B">
              <w:rPr>
                <w:lang w:val="en-US"/>
              </w:rPr>
              <w:t>SRAM</w:t>
            </w:r>
          </w:p>
        </w:tc>
        <w:tc>
          <w:tcPr>
            <w:tcW w:w="900" w:type="dxa"/>
          </w:tcPr>
          <w:p w:rsidR="009C2E90" w:rsidRPr="00B04B1B" w:rsidRDefault="009C2E90" w:rsidP="009C2E90">
            <w:pPr>
              <w:pStyle w:val="afffffff2"/>
            </w:pPr>
            <w:r w:rsidRPr="00B04B1B">
              <w:t>1111</w:t>
            </w:r>
            <w:r w:rsidR="00922399">
              <w:t xml:space="preserve"> </w:t>
            </w:r>
            <w:r w:rsidRPr="00B04B1B">
              <w:t>-</w:t>
            </w:r>
          </w:p>
          <w:p w:rsidR="009C2E90" w:rsidRPr="00B04B1B" w:rsidRDefault="009C2E90" w:rsidP="009C2E90">
            <w:pPr>
              <w:pStyle w:val="afffffff2"/>
            </w:pPr>
            <w:r w:rsidRPr="00B04B1B">
              <w:t>1110</w:t>
            </w:r>
            <w:r w:rsidR="00922399">
              <w:t xml:space="preserve"> </w:t>
            </w:r>
            <w:r w:rsidRPr="00B04B1B">
              <w:t>-</w:t>
            </w:r>
          </w:p>
          <w:p w:rsidR="009C2E90" w:rsidRPr="00B04B1B" w:rsidRDefault="009C2E90" w:rsidP="009C2E90">
            <w:pPr>
              <w:pStyle w:val="afffffff2"/>
            </w:pPr>
            <w:r w:rsidRPr="00B04B1B">
              <w:t>1101</w:t>
            </w:r>
            <w:r w:rsidR="00922399">
              <w:t xml:space="preserve"> </w:t>
            </w:r>
            <w:r w:rsidRPr="00B04B1B">
              <w:t>-</w:t>
            </w:r>
          </w:p>
          <w:p w:rsidR="009C2E90" w:rsidRPr="00B04B1B" w:rsidRDefault="009C2E90" w:rsidP="009C2E90">
            <w:pPr>
              <w:pStyle w:val="afffffff2"/>
            </w:pPr>
          </w:p>
          <w:p w:rsidR="009C2E90" w:rsidRPr="00B04B1B" w:rsidRDefault="009C2E90" w:rsidP="009C2E90">
            <w:pPr>
              <w:pStyle w:val="afffffff2"/>
            </w:pPr>
            <w:r w:rsidRPr="00B04B1B">
              <w:t>0000</w:t>
            </w:r>
            <w:r w:rsidR="00922399">
              <w:t xml:space="preserve"> </w:t>
            </w:r>
            <w:r w:rsidRPr="00B04B1B">
              <w:t>-</w:t>
            </w:r>
          </w:p>
        </w:tc>
        <w:tc>
          <w:tcPr>
            <w:tcW w:w="3596" w:type="dxa"/>
          </w:tcPr>
          <w:p w:rsidR="009C2E90" w:rsidRPr="00B04B1B" w:rsidRDefault="009C2E90" w:rsidP="009C2E90">
            <w:pPr>
              <w:pStyle w:val="afffffff2"/>
            </w:pPr>
            <w:r w:rsidRPr="00B04B1B">
              <w:t xml:space="preserve">2 такта </w:t>
            </w:r>
          </w:p>
          <w:p w:rsidR="009C2E90" w:rsidRPr="00B04B1B" w:rsidRDefault="009C2E90" w:rsidP="009C2E90">
            <w:pPr>
              <w:pStyle w:val="afffffff2"/>
            </w:pPr>
            <w:r w:rsidRPr="00B04B1B">
              <w:t>3 такта</w:t>
            </w:r>
          </w:p>
          <w:p w:rsidR="009C2E90" w:rsidRPr="00B04B1B" w:rsidRDefault="009C2E90" w:rsidP="009C2E90">
            <w:pPr>
              <w:pStyle w:val="afffffff2"/>
            </w:pPr>
            <w:r w:rsidRPr="00B04B1B">
              <w:t>4 такта</w:t>
            </w:r>
          </w:p>
          <w:p w:rsidR="009C2E90" w:rsidRPr="00B04B1B" w:rsidRDefault="009C2E90" w:rsidP="009C2E90">
            <w:pPr>
              <w:pStyle w:val="afffffff2"/>
            </w:pPr>
          </w:p>
          <w:p w:rsidR="009C2E90" w:rsidRPr="00B04B1B" w:rsidRDefault="009C2E90" w:rsidP="009C2E90">
            <w:pPr>
              <w:pStyle w:val="afffffff2"/>
            </w:pPr>
            <w:r w:rsidRPr="00B04B1B">
              <w:t>17 тактов</w:t>
            </w:r>
          </w:p>
        </w:tc>
      </w:tr>
      <w:tr w:rsidR="009C2E90" w:rsidRPr="00B04B1B" w:rsidTr="009C2E90">
        <w:trPr>
          <w:cantSplit/>
          <w:jc w:val="center"/>
        </w:trPr>
        <w:tc>
          <w:tcPr>
            <w:tcW w:w="1233" w:type="dxa"/>
          </w:tcPr>
          <w:p w:rsidR="009C2E90" w:rsidRPr="00B04B1B" w:rsidRDefault="009C2E90" w:rsidP="009C2E90">
            <w:pPr>
              <w:pStyle w:val="afffffff2"/>
              <w:rPr>
                <w:szCs w:val="24"/>
                <w:lang w:val="en-US"/>
              </w:rPr>
            </w:pPr>
            <w:r w:rsidRPr="00B04B1B">
              <w:rPr>
                <w:lang w:val="en-US"/>
              </w:rPr>
              <w:t>T</w:t>
            </w:r>
            <w:r w:rsidRPr="00B04B1B">
              <w:rPr>
                <w:vertAlign w:val="subscript"/>
                <w:lang w:val="en-US"/>
              </w:rPr>
              <w:t>RDY</w:t>
            </w:r>
          </w:p>
        </w:tc>
        <w:tc>
          <w:tcPr>
            <w:tcW w:w="3060" w:type="dxa"/>
          </w:tcPr>
          <w:p w:rsidR="009C2E90" w:rsidRPr="00B04B1B" w:rsidRDefault="009C2E90" w:rsidP="009C2E90">
            <w:pPr>
              <w:pStyle w:val="afffffff2"/>
            </w:pPr>
            <w:r w:rsidRPr="00B04B1B">
              <w:t xml:space="preserve">Время ожидания сигнала готовности при обмене с памятью типа </w:t>
            </w:r>
            <w:r w:rsidRPr="00B04B1B">
              <w:rPr>
                <w:lang w:val="en-US"/>
              </w:rPr>
              <w:t>SRAM</w:t>
            </w:r>
          </w:p>
        </w:tc>
        <w:tc>
          <w:tcPr>
            <w:tcW w:w="900" w:type="dxa"/>
          </w:tcPr>
          <w:p w:rsidR="009C2E90" w:rsidRPr="00B04B1B" w:rsidRDefault="009C2E90" w:rsidP="009C2E90">
            <w:pPr>
              <w:pStyle w:val="afffffff2"/>
            </w:pPr>
          </w:p>
        </w:tc>
        <w:tc>
          <w:tcPr>
            <w:tcW w:w="3596" w:type="dxa"/>
          </w:tcPr>
          <w:p w:rsidR="009C2E90" w:rsidRPr="00B04B1B" w:rsidRDefault="009C2E90" w:rsidP="009C2E90">
            <w:pPr>
              <w:pStyle w:val="afffffff2"/>
            </w:pPr>
            <w:r w:rsidRPr="00B04B1B">
              <w:t xml:space="preserve">Задается в тактах синхросигнала шины </w:t>
            </w:r>
            <w:r w:rsidRPr="00B04B1B">
              <w:rPr>
                <w:lang w:val="en-US"/>
              </w:rPr>
              <w:t>SCLK</w:t>
            </w:r>
            <w:r w:rsidR="00B40DB2">
              <w:rPr>
                <w:lang w:val="en-US"/>
              </w:rPr>
              <w:t>I</w:t>
            </w:r>
            <w:r w:rsidRPr="00B04B1B">
              <w:t xml:space="preserve"> в дополнительном коде</w:t>
            </w:r>
          </w:p>
        </w:tc>
      </w:tr>
      <w:tr w:rsidR="009C2E90" w:rsidRPr="00B04B1B" w:rsidTr="009C2E90">
        <w:trPr>
          <w:cantSplit/>
          <w:jc w:val="center"/>
        </w:trPr>
        <w:tc>
          <w:tcPr>
            <w:tcW w:w="1233" w:type="dxa"/>
          </w:tcPr>
          <w:p w:rsidR="009C2E90" w:rsidRPr="00B04B1B" w:rsidRDefault="009C2E90" w:rsidP="009C2E90">
            <w:pPr>
              <w:pStyle w:val="afffffff2"/>
              <w:rPr>
                <w:szCs w:val="24"/>
                <w:lang w:val="en-US"/>
              </w:rPr>
            </w:pPr>
            <w:r w:rsidRPr="00B04B1B">
              <w:rPr>
                <w:szCs w:val="24"/>
                <w:lang w:val="en-US"/>
              </w:rPr>
              <w:t>T</w:t>
            </w:r>
            <w:r w:rsidRPr="00B04B1B">
              <w:rPr>
                <w:szCs w:val="24"/>
                <w:vertAlign w:val="subscript"/>
                <w:lang w:val="en-US"/>
              </w:rPr>
              <w:t>DEL</w:t>
            </w:r>
          </w:p>
        </w:tc>
        <w:tc>
          <w:tcPr>
            <w:tcW w:w="3060" w:type="dxa"/>
          </w:tcPr>
          <w:p w:rsidR="009C2E90" w:rsidRPr="00B04B1B" w:rsidRDefault="009C2E90" w:rsidP="009C2E90">
            <w:pPr>
              <w:pStyle w:val="afffffff2"/>
            </w:pPr>
            <w:r w:rsidRPr="00B04B1B">
              <w:t xml:space="preserve">Задержка между операциями при работе с асинхронной памятью типа </w:t>
            </w:r>
            <w:r w:rsidRPr="00B04B1B">
              <w:rPr>
                <w:lang w:val="en-US"/>
              </w:rPr>
              <w:t>SRAM</w:t>
            </w:r>
            <w:r w:rsidRPr="00B04B1B">
              <w:t xml:space="preserve"> </w:t>
            </w:r>
          </w:p>
        </w:tc>
        <w:tc>
          <w:tcPr>
            <w:tcW w:w="900" w:type="dxa"/>
          </w:tcPr>
          <w:p w:rsidR="009C2E90" w:rsidRPr="00B04B1B" w:rsidRDefault="009C2E90" w:rsidP="009C2E90">
            <w:pPr>
              <w:pStyle w:val="afffffff2"/>
            </w:pPr>
            <w:r w:rsidRPr="00B04B1B">
              <w:t>00</w:t>
            </w:r>
            <w:r w:rsidR="00922399">
              <w:t xml:space="preserve"> </w:t>
            </w:r>
            <w:r w:rsidRPr="00B04B1B">
              <w:t>-</w:t>
            </w:r>
          </w:p>
          <w:p w:rsidR="009C2E90" w:rsidRPr="00B04B1B" w:rsidRDefault="009C2E90" w:rsidP="009C2E90">
            <w:pPr>
              <w:pStyle w:val="afffffff2"/>
            </w:pPr>
            <w:r w:rsidRPr="00B04B1B">
              <w:t>01</w:t>
            </w:r>
            <w:r w:rsidR="00922399">
              <w:t xml:space="preserve"> </w:t>
            </w:r>
            <w:r w:rsidRPr="00B04B1B">
              <w:t>-</w:t>
            </w:r>
          </w:p>
          <w:p w:rsidR="009C2E90" w:rsidRPr="00B04B1B" w:rsidRDefault="009C2E90" w:rsidP="009C2E90">
            <w:pPr>
              <w:pStyle w:val="afffffff2"/>
            </w:pPr>
            <w:r w:rsidRPr="00B04B1B">
              <w:t>10</w:t>
            </w:r>
            <w:r w:rsidR="00922399">
              <w:t xml:space="preserve"> </w:t>
            </w:r>
            <w:r w:rsidRPr="00B04B1B">
              <w:t>-</w:t>
            </w:r>
          </w:p>
          <w:p w:rsidR="009C2E90" w:rsidRPr="00B04B1B" w:rsidRDefault="009C2E90" w:rsidP="009C2E90">
            <w:pPr>
              <w:pStyle w:val="afffffff2"/>
              <w:rPr>
                <w:lang w:val="en-US"/>
              </w:rPr>
            </w:pPr>
            <w:r w:rsidRPr="00B04B1B">
              <w:t>11</w:t>
            </w:r>
            <w:r w:rsidR="00922399">
              <w:t xml:space="preserve"> </w:t>
            </w:r>
            <w:r w:rsidRPr="00B04B1B">
              <w:t>-</w:t>
            </w:r>
          </w:p>
        </w:tc>
        <w:tc>
          <w:tcPr>
            <w:tcW w:w="3596" w:type="dxa"/>
          </w:tcPr>
          <w:p w:rsidR="009C2E90" w:rsidRPr="00B04B1B" w:rsidRDefault="009C2E90" w:rsidP="009C2E90">
            <w:pPr>
              <w:pStyle w:val="afffffff2"/>
            </w:pPr>
            <w:r w:rsidRPr="00B04B1B">
              <w:t>Нет задержки</w:t>
            </w:r>
          </w:p>
          <w:p w:rsidR="009C2E90" w:rsidRPr="00B04B1B" w:rsidRDefault="009C2E90" w:rsidP="009C2E90">
            <w:pPr>
              <w:pStyle w:val="afffffff2"/>
            </w:pPr>
            <w:r w:rsidRPr="00B04B1B">
              <w:t>3 такта</w:t>
            </w:r>
          </w:p>
          <w:p w:rsidR="009C2E90" w:rsidRPr="00B04B1B" w:rsidRDefault="009C2E90" w:rsidP="009C2E90">
            <w:pPr>
              <w:pStyle w:val="afffffff2"/>
            </w:pPr>
            <w:r w:rsidRPr="00B04B1B">
              <w:t xml:space="preserve">2 такта </w:t>
            </w:r>
          </w:p>
          <w:p w:rsidR="009C2E90" w:rsidRPr="00B04B1B" w:rsidRDefault="009C2E90" w:rsidP="009C2E90">
            <w:pPr>
              <w:pStyle w:val="afffffff2"/>
            </w:pPr>
            <w:r w:rsidRPr="00B04B1B">
              <w:t xml:space="preserve">1 такт </w:t>
            </w:r>
          </w:p>
        </w:tc>
      </w:tr>
    </w:tbl>
    <w:p w:rsidR="009A36C0" w:rsidRDefault="009A36C0" w:rsidP="009C2E90">
      <w:pPr>
        <w:pStyle w:val="afffffff0"/>
      </w:pPr>
    </w:p>
    <w:p w:rsidR="009C2E90" w:rsidRPr="00B04B1B" w:rsidRDefault="009C2E90" w:rsidP="009C2E90">
      <w:pPr>
        <w:pStyle w:val="afffffff0"/>
      </w:pPr>
      <w:r w:rsidRPr="00B04B1B">
        <w:t xml:space="preserve">Поле </w:t>
      </w:r>
      <w:r w:rsidRPr="00B04B1B">
        <w:rPr>
          <w:b/>
        </w:rPr>
        <w:t>BTYP</w:t>
      </w:r>
      <w:r w:rsidRPr="00B04B1B">
        <w:t xml:space="preserve"> определяет тип обмена по внешней шине в режиме “</w:t>
      </w:r>
      <w:r w:rsidRPr="00B04B1B">
        <w:rPr>
          <w:lang w:val="en-US"/>
        </w:rPr>
        <w:t>Master</w:t>
      </w:r>
      <w:r w:rsidRPr="00B04B1B">
        <w:t>”. Тип обмена с каждым из шести внешних банков памяти определяется индивидуально для каждого банка.</w:t>
      </w:r>
    </w:p>
    <w:p w:rsidR="009C2E90" w:rsidRPr="00B04B1B" w:rsidRDefault="009C2E90" w:rsidP="009C2E90">
      <w:pPr>
        <w:pStyle w:val="afffffff0"/>
      </w:pPr>
      <w:r w:rsidRPr="00B04B1B">
        <w:t xml:space="preserve">Поля </w:t>
      </w:r>
      <w:r w:rsidRPr="00B04B1B">
        <w:rPr>
          <w:b/>
        </w:rPr>
        <w:t>SST</w:t>
      </w:r>
      <w:r w:rsidRPr="00B04B1B">
        <w:t xml:space="preserve"> и </w:t>
      </w:r>
      <w:r w:rsidRPr="00B04B1B">
        <w:rPr>
          <w:b/>
        </w:rPr>
        <w:t>T</w:t>
      </w:r>
      <w:r w:rsidRPr="00B04B1B">
        <w:rPr>
          <w:b/>
          <w:vertAlign w:val="subscript"/>
        </w:rPr>
        <w:t>SSOE</w:t>
      </w:r>
      <w:r w:rsidRPr="00B04B1B">
        <w:t xml:space="preserve"> задают временные и конфигурационные параметры внешней памяти типа SSRAM:</w:t>
      </w:r>
    </w:p>
    <w:p w:rsidR="009C2E90" w:rsidRPr="00B04B1B" w:rsidRDefault="009C2E90" w:rsidP="00A44AB1">
      <w:pPr>
        <w:pStyle w:val="afffffff0"/>
        <w:numPr>
          <w:ilvl w:val="0"/>
          <w:numId w:val="79"/>
        </w:numPr>
      </w:pPr>
      <w:r w:rsidRPr="00B04B1B">
        <w:t>SST определяет тип используемой памяти типа SSRAM;</w:t>
      </w:r>
    </w:p>
    <w:p w:rsidR="009C2E90" w:rsidRPr="00B04B1B" w:rsidRDefault="009C2E90" w:rsidP="00A44AB1">
      <w:pPr>
        <w:pStyle w:val="afffffff0"/>
        <w:numPr>
          <w:ilvl w:val="0"/>
          <w:numId w:val="79"/>
        </w:numPr>
      </w:pPr>
      <w:r w:rsidRPr="00B04B1B">
        <w:t>T</w:t>
      </w:r>
      <w:r w:rsidRPr="00B04B1B">
        <w:rPr>
          <w:b/>
          <w:vertAlign w:val="subscript"/>
        </w:rPr>
        <w:t>SSOE</w:t>
      </w:r>
      <w:r w:rsidRPr="00B04B1B">
        <w:t xml:space="preserve"> задает время (в тактах внешней шины), необходимое для перевода выходов микросхем памяти типа SSRAM в высокоимпедансное состояние после снятия процессором управляющего сигнала на выводе</w:t>
      </w:r>
      <w:r w:rsidR="00080341" w:rsidRPr="00080341">
        <w:t xml:space="preserve"> </w:t>
      </w:r>
      <w:r w:rsidR="00080341">
        <w:rPr>
          <w:lang w:val="en-US"/>
        </w:rPr>
        <w:t>OEn</w:t>
      </w:r>
      <w:r w:rsidRPr="00B04B1B">
        <w:t>.</w:t>
      </w:r>
    </w:p>
    <w:p w:rsidR="009C2E90" w:rsidRPr="00B04B1B" w:rsidRDefault="009C2E90" w:rsidP="009C2E90">
      <w:pPr>
        <w:pStyle w:val="afffffff0"/>
      </w:pPr>
      <w:r w:rsidRPr="00B04B1B">
        <w:t>Поля T</w:t>
      </w:r>
      <w:r w:rsidRPr="00B04B1B">
        <w:rPr>
          <w:b/>
          <w:vertAlign w:val="subscript"/>
        </w:rPr>
        <w:t>CYC</w:t>
      </w:r>
      <w:r w:rsidRPr="00B04B1B">
        <w:t>, T</w:t>
      </w:r>
      <w:r w:rsidRPr="00B04B1B">
        <w:rPr>
          <w:b/>
          <w:vertAlign w:val="subscript"/>
        </w:rPr>
        <w:t>SOE</w:t>
      </w:r>
      <w:r w:rsidRPr="00B04B1B">
        <w:rPr>
          <w:vertAlign w:val="subscript"/>
        </w:rPr>
        <w:t xml:space="preserve"> </w:t>
      </w:r>
      <w:r w:rsidRPr="00B04B1B">
        <w:t>и T</w:t>
      </w:r>
      <w:r w:rsidRPr="00B04B1B">
        <w:rPr>
          <w:b/>
          <w:vertAlign w:val="subscript"/>
          <w:lang w:val="en-US"/>
        </w:rPr>
        <w:t>DEL</w:t>
      </w:r>
      <w:r w:rsidRPr="00B04B1B">
        <w:t xml:space="preserve">, и </w:t>
      </w:r>
      <w:r w:rsidRPr="00B04B1B">
        <w:rPr>
          <w:lang w:val="en-US"/>
        </w:rPr>
        <w:t>SRDY</w:t>
      </w:r>
      <w:r w:rsidRPr="00B04B1B">
        <w:t xml:space="preserve"> задают временные и конфигурационные параметры внешней памяти типа </w:t>
      </w:r>
      <w:r w:rsidRPr="00B04B1B">
        <w:rPr>
          <w:lang w:val="en-US"/>
        </w:rPr>
        <w:t>SRAM</w:t>
      </w:r>
      <w:r w:rsidRPr="00B04B1B">
        <w:t>:</w:t>
      </w:r>
    </w:p>
    <w:p w:rsidR="009C2E90" w:rsidRPr="00B04B1B" w:rsidRDefault="009C2E90" w:rsidP="00A44AB1">
      <w:pPr>
        <w:pStyle w:val="afffffff0"/>
        <w:numPr>
          <w:ilvl w:val="0"/>
          <w:numId w:val="80"/>
        </w:numPr>
      </w:pPr>
      <w:r w:rsidRPr="00B04B1B">
        <w:rPr>
          <w:lang w:val="en-US"/>
        </w:rPr>
        <w:t>SRDY</w:t>
      </w:r>
      <w:r w:rsidRPr="00B04B1B">
        <w:t xml:space="preserve"> определяет использование внешнего сигнала готовности при работе с внешней памятью по типу </w:t>
      </w:r>
      <w:r w:rsidRPr="00B04B1B">
        <w:rPr>
          <w:lang w:val="en-US"/>
        </w:rPr>
        <w:t>SRAM</w:t>
      </w:r>
      <w:r w:rsidRPr="00B04B1B">
        <w:t>;</w:t>
      </w:r>
    </w:p>
    <w:p w:rsidR="009C2E90" w:rsidRPr="00B04B1B" w:rsidRDefault="009C2E90" w:rsidP="00A44AB1">
      <w:pPr>
        <w:pStyle w:val="afffffff0"/>
        <w:numPr>
          <w:ilvl w:val="0"/>
          <w:numId w:val="80"/>
        </w:numPr>
      </w:pPr>
      <w:r w:rsidRPr="00B04B1B">
        <w:t>T</w:t>
      </w:r>
      <w:r w:rsidRPr="00B04B1B">
        <w:rPr>
          <w:b/>
          <w:vertAlign w:val="subscript"/>
        </w:rPr>
        <w:t>CYC</w:t>
      </w:r>
      <w:r w:rsidRPr="00B04B1B">
        <w:t xml:space="preserve"> задает время (в тактах внешней шины) циклов записи и чтения из микросхем памяти типа SRAM;</w:t>
      </w:r>
    </w:p>
    <w:p w:rsidR="009C2E90" w:rsidRPr="00B04B1B" w:rsidRDefault="009C2E90" w:rsidP="00A44AB1">
      <w:pPr>
        <w:pStyle w:val="afffffff0"/>
        <w:numPr>
          <w:ilvl w:val="0"/>
          <w:numId w:val="80"/>
        </w:numPr>
      </w:pPr>
      <w:r w:rsidRPr="00B04B1B">
        <w:t>T</w:t>
      </w:r>
      <w:r w:rsidRPr="00B04B1B">
        <w:rPr>
          <w:b/>
          <w:vertAlign w:val="subscript"/>
        </w:rPr>
        <w:t>SOE</w:t>
      </w:r>
      <w:r w:rsidRPr="00B04B1B">
        <w:t xml:space="preserve"> задает время (в тактах внешней шины), необходимое для перевода выходов микросхем памяти типа SRAM в высокоимпедансное состояние после снятия процессором управляющего сигнала на выводе</w:t>
      </w:r>
      <w:r w:rsidR="00080341" w:rsidRPr="00080341">
        <w:t xml:space="preserve"> </w:t>
      </w:r>
      <w:r w:rsidR="00080341">
        <w:rPr>
          <w:lang w:val="en-US"/>
        </w:rPr>
        <w:t>OEn</w:t>
      </w:r>
      <w:r w:rsidRPr="00B04B1B">
        <w:t>;</w:t>
      </w:r>
    </w:p>
    <w:p w:rsidR="009C2E90" w:rsidRPr="00B04B1B" w:rsidRDefault="009C2E90" w:rsidP="00A44AB1">
      <w:pPr>
        <w:pStyle w:val="afffffff0"/>
        <w:numPr>
          <w:ilvl w:val="0"/>
          <w:numId w:val="80"/>
        </w:numPr>
      </w:pPr>
      <w:r w:rsidRPr="00B04B1B">
        <w:t>T</w:t>
      </w:r>
      <w:r w:rsidRPr="00B04B1B">
        <w:rPr>
          <w:b/>
          <w:vertAlign w:val="subscript"/>
          <w:lang w:val="en-US"/>
        </w:rPr>
        <w:t>DEL</w:t>
      </w:r>
      <w:r w:rsidRPr="00B04B1B">
        <w:rPr>
          <w:vertAlign w:val="subscript"/>
        </w:rPr>
        <w:t xml:space="preserve"> </w:t>
      </w:r>
      <w:r w:rsidRPr="00B04B1B">
        <w:t xml:space="preserve">задает время (в тактах внешней шины) неактивного состояния на шине между отдельными обращениями к внешней памяти типа </w:t>
      </w:r>
      <w:r w:rsidRPr="00B04B1B">
        <w:rPr>
          <w:lang w:val="en-US"/>
        </w:rPr>
        <w:t>SRAM</w:t>
      </w:r>
      <w:r w:rsidRPr="00B04B1B">
        <w:t>.</w:t>
      </w:r>
    </w:p>
    <w:p w:rsidR="009C2E90" w:rsidRPr="00141ACF" w:rsidRDefault="009C2E90" w:rsidP="009C2E90">
      <w:pPr>
        <w:pStyle w:val="afffffff0"/>
      </w:pPr>
      <w:r w:rsidRPr="00B04B1B">
        <w:t xml:space="preserve">Поле </w:t>
      </w:r>
      <w:r w:rsidRPr="00B04B1B">
        <w:rPr>
          <w:b/>
          <w:lang w:val="en-US"/>
        </w:rPr>
        <w:t>T</w:t>
      </w:r>
      <w:r w:rsidRPr="00B04B1B">
        <w:rPr>
          <w:b/>
          <w:vertAlign w:val="subscript"/>
          <w:lang w:val="en-US"/>
        </w:rPr>
        <w:t>RDY</w:t>
      </w:r>
      <w:r w:rsidRPr="00B04B1B">
        <w:t xml:space="preserve"> определяет время ожидания сигнала готовности от внешнего устройства при работе с банком памяти</w:t>
      </w:r>
      <w:r w:rsidR="001365D4" w:rsidRPr="00B04B1B">
        <w:t>,</w:t>
      </w:r>
      <w:r w:rsidRPr="00B04B1B">
        <w:t xml:space="preserve"> определенным как </w:t>
      </w:r>
      <w:r w:rsidRPr="00B04B1B">
        <w:rPr>
          <w:lang w:val="en-US"/>
        </w:rPr>
        <w:t>SRAM</w:t>
      </w:r>
      <w:r w:rsidRPr="00B04B1B">
        <w:t xml:space="preserve">. Время задается в тактах синхросигнала шины в дополнительном коде. </w:t>
      </w:r>
      <w:r w:rsidR="00141ACF">
        <w:t xml:space="preserve">С учётом разрядности поля </w:t>
      </w:r>
      <w:r w:rsidR="00141ACF" w:rsidRPr="00B04B1B">
        <w:rPr>
          <w:b/>
          <w:lang w:val="en-US"/>
        </w:rPr>
        <w:t>T</w:t>
      </w:r>
      <w:r w:rsidR="00141ACF" w:rsidRPr="00B04B1B">
        <w:rPr>
          <w:b/>
          <w:vertAlign w:val="subscript"/>
          <w:lang w:val="en-US"/>
        </w:rPr>
        <w:t>RDY</w:t>
      </w:r>
      <w:r w:rsidR="00141ACF">
        <w:t xml:space="preserve"> и того, что частота синхросигнала шины составляет 100 МГц, в</w:t>
      </w:r>
      <w:r w:rsidR="00141ACF" w:rsidRPr="00B04B1B">
        <w:t>ремя ожидания сигнала готовности при обмене с памятью</w:t>
      </w:r>
      <w:r w:rsidR="00141ACF">
        <w:t xml:space="preserve"> (время выполнения операции) может быть задано в интервале от 0 до 10,24 мкс.</w:t>
      </w:r>
      <w:r w:rsidR="00141ACF" w:rsidRPr="00B04B1B">
        <w:t xml:space="preserve"> </w:t>
      </w:r>
    </w:p>
    <w:p w:rsidR="009C2E90" w:rsidRPr="00B04B1B" w:rsidRDefault="009C2E90" w:rsidP="009C2E90">
      <w:pPr>
        <w:pStyle w:val="afffffff0"/>
      </w:pPr>
    </w:p>
    <w:p w:rsidR="009C2E90" w:rsidRPr="00B04B1B" w:rsidRDefault="009C2E90" w:rsidP="009C2E90">
      <w:pPr>
        <w:pStyle w:val="afffffff0"/>
      </w:pPr>
      <w:r w:rsidRPr="00B04B1B">
        <w:t>После системного сброса все поля</w:t>
      </w:r>
      <w:r w:rsidR="00080341">
        <w:t xml:space="preserve"> регистров</w:t>
      </w:r>
      <w:r w:rsidRPr="00B04B1B">
        <w:t xml:space="preserve"> </w:t>
      </w:r>
      <w:r w:rsidR="00080341" w:rsidRPr="00B04B1B">
        <w:rPr>
          <w:bCs/>
          <w:lang w:val="en-US"/>
        </w:rPr>
        <w:t>EMI</w:t>
      </w:r>
      <w:r w:rsidR="00080341" w:rsidRPr="00B04B1B">
        <w:rPr>
          <w:bCs/>
        </w:rPr>
        <w:t>_</w:t>
      </w:r>
      <w:r w:rsidR="00080341" w:rsidRPr="00B04B1B">
        <w:rPr>
          <w:bCs/>
          <w:lang w:val="en-US"/>
        </w:rPr>
        <w:t>SSi</w:t>
      </w:r>
      <w:r w:rsidR="00080341">
        <w:rPr>
          <w:bCs/>
        </w:rPr>
        <w:t>, кроме поля</w:t>
      </w:r>
      <w:r w:rsidR="00080341" w:rsidRPr="00080341">
        <w:t xml:space="preserve"> </w:t>
      </w:r>
      <w:r w:rsidR="00080341" w:rsidRPr="00B04B1B">
        <w:t>T</w:t>
      </w:r>
      <w:r w:rsidR="00080341" w:rsidRPr="00B04B1B">
        <w:rPr>
          <w:b/>
          <w:vertAlign w:val="subscript"/>
          <w:lang w:val="en-US"/>
        </w:rPr>
        <w:t>DEL</w:t>
      </w:r>
      <w:r w:rsidR="00080341" w:rsidRPr="00080341">
        <w:t xml:space="preserve"> </w:t>
      </w:r>
      <w:r w:rsidR="00080341" w:rsidRPr="00B04B1B">
        <w:t>обнуляются</w:t>
      </w:r>
      <w:r w:rsidR="00080341">
        <w:t xml:space="preserve">. Поле </w:t>
      </w:r>
      <w:r w:rsidR="00080341" w:rsidRPr="00B04B1B">
        <w:t>T</w:t>
      </w:r>
      <w:r w:rsidR="00080341" w:rsidRPr="00B04B1B">
        <w:rPr>
          <w:b/>
          <w:vertAlign w:val="subscript"/>
          <w:lang w:val="en-US"/>
        </w:rPr>
        <w:t>DEL</w:t>
      </w:r>
      <w:r w:rsidR="00080341" w:rsidRPr="00080341">
        <w:t xml:space="preserve"> </w:t>
      </w:r>
      <w:r w:rsidR="00080341">
        <w:t>сбрасывается в состояние 01.</w:t>
      </w:r>
    </w:p>
    <w:p w:rsidR="009C2E90" w:rsidRPr="00B04B1B" w:rsidRDefault="009C2E90" w:rsidP="009C2E90">
      <w:pPr>
        <w:pStyle w:val="afffffff0"/>
      </w:pPr>
    </w:p>
    <w:p w:rsidR="009C2E90" w:rsidRPr="00B04B1B" w:rsidRDefault="009C2E90" w:rsidP="00E25868">
      <w:pPr>
        <w:pStyle w:val="8"/>
        <w:rPr>
          <w:lang w:eastAsia="ru-RU"/>
        </w:rPr>
      </w:pPr>
      <w:bookmarkStart w:id="1184" w:name="_Toc457277618"/>
      <w:bookmarkStart w:id="1185" w:name="_Toc473711825"/>
      <w:bookmarkStart w:id="1186" w:name="_Toc518379862"/>
      <w:bookmarkStart w:id="1187" w:name="_Toc27983084"/>
      <w:bookmarkStart w:id="1188" w:name="_Toc291581768"/>
      <w:r w:rsidRPr="00B04B1B">
        <w:rPr>
          <w:lang w:eastAsia="ru-RU"/>
        </w:rPr>
        <w:t xml:space="preserve">Регистр конфигурации </w:t>
      </w:r>
      <w:bookmarkEnd w:id="1184"/>
      <w:bookmarkEnd w:id="1185"/>
      <w:bookmarkEnd w:id="1186"/>
      <w:bookmarkEnd w:id="1187"/>
      <w:bookmarkEnd w:id="1188"/>
      <w:r w:rsidRPr="00B04B1B">
        <w:rPr>
          <w:lang w:eastAsia="ru-RU"/>
        </w:rPr>
        <w:t>динамической памяти EMI_SDi</w:t>
      </w:r>
    </w:p>
    <w:p w:rsidR="00A662A6" w:rsidRDefault="009C2E90" w:rsidP="009C2E90">
      <w:pPr>
        <w:pStyle w:val="afffffff0"/>
        <w:keepNext/>
        <w:jc w:val="left"/>
      </w:pPr>
      <w:r w:rsidRPr="00B04B1B">
        <w:t xml:space="preserve">Регистры </w:t>
      </w:r>
      <w:r w:rsidRPr="00B04B1B">
        <w:rPr>
          <w:bCs/>
          <w:lang w:val="en-US"/>
        </w:rPr>
        <w:t>EMI</w:t>
      </w:r>
      <w:r w:rsidRPr="00B04B1B">
        <w:rPr>
          <w:bCs/>
        </w:rPr>
        <w:t>_</w:t>
      </w:r>
      <w:r w:rsidRPr="00B04B1B">
        <w:rPr>
          <w:bCs/>
          <w:lang w:val="en-US"/>
        </w:rPr>
        <w:t>SDi</w:t>
      </w:r>
      <w:r w:rsidRPr="00B04B1B">
        <w:t xml:space="preserve"> определяют временные и конфигурационные параметры внешней памяти типа </w:t>
      </w:r>
      <w:r w:rsidRPr="00B04B1B">
        <w:rPr>
          <w:lang w:val="en-US"/>
        </w:rPr>
        <w:t>SDRAM</w:t>
      </w:r>
      <w:r w:rsidRPr="00B04B1B">
        <w:t xml:space="preserve">. Формат регистра </w:t>
      </w:r>
      <w:r w:rsidRPr="00B04B1B">
        <w:rPr>
          <w:bCs/>
          <w:lang w:val="en-US"/>
        </w:rPr>
        <w:t>EMI</w:t>
      </w:r>
      <w:r w:rsidRPr="00B04B1B">
        <w:rPr>
          <w:bCs/>
        </w:rPr>
        <w:t>_</w:t>
      </w:r>
      <w:r w:rsidRPr="00B04B1B">
        <w:rPr>
          <w:bCs/>
          <w:lang w:val="en-US"/>
        </w:rPr>
        <w:t>SDi</w:t>
      </w:r>
      <w:r w:rsidRPr="00B04B1B">
        <w:t xml:space="preserve"> представлен на рисунке </w:t>
      </w:r>
      <w:r w:rsidR="00FE09A8">
        <w:fldChar w:fldCharType="begin"/>
      </w:r>
      <w:r w:rsidR="00FE09A8">
        <w:instrText xml:space="preserve"> REF _Ref3288019 \h  \* MERGEFORMAT </w:instrText>
      </w:r>
      <w:r w:rsidR="00FE09A8">
        <w:fldChar w:fldCharType="separate"/>
      </w:r>
      <w:r w:rsidR="00785D22" w:rsidRPr="00785D22">
        <w:rPr>
          <w:vanish/>
        </w:rPr>
        <w:t xml:space="preserve">Рисунок </w:t>
      </w:r>
      <w:r w:rsidR="00785D22">
        <w:rPr>
          <w:noProof/>
        </w:rPr>
        <w:t>60</w:t>
      </w:r>
      <w:r w:rsidR="00FE09A8">
        <w:fldChar w:fldCharType="end"/>
      </w:r>
      <w:r w:rsidRPr="00B04B1B">
        <w:t xml:space="preserve">, а функциональное назначение его полей приведено в таблице </w:t>
      </w:r>
      <w:r w:rsidR="00FE09A8">
        <w:fldChar w:fldCharType="begin"/>
      </w:r>
      <w:r w:rsidR="00FE09A8">
        <w:instrText xml:space="preserve"> REF _Ref3288044 \h  \* MERGEFORMAT </w:instrText>
      </w:r>
      <w:r w:rsidR="00FE09A8">
        <w:fldChar w:fldCharType="separate"/>
      </w:r>
      <w:r w:rsidR="00785D22" w:rsidRPr="00785D22">
        <w:rPr>
          <w:vanish/>
        </w:rPr>
        <w:t xml:space="preserve">Таблица </w:t>
      </w:r>
      <w:r w:rsidR="00785D22">
        <w:rPr>
          <w:noProof/>
        </w:rPr>
        <w:t>148</w:t>
      </w:r>
      <w:r w:rsidR="00FE09A8">
        <w:fldChar w:fldCharType="end"/>
      </w:r>
      <w:r w:rsidRPr="00B04B1B">
        <w:t xml:space="preserve">. </w:t>
      </w:r>
    </w:p>
    <w:p w:rsidR="009C2E90" w:rsidRPr="00B04B1B" w:rsidRDefault="00A662A6" w:rsidP="00A662A6">
      <w:pPr>
        <w:pStyle w:val="afffffff0"/>
        <w:keepNext/>
        <w:jc w:val="center"/>
      </w:pPr>
      <w:r w:rsidRPr="00A662A6">
        <w:rPr>
          <w:rFonts w:ascii="Arial" w:hAnsi="Arial"/>
          <w:sz w:val="20"/>
        </w:rPr>
        <w:object w:dxaOrig="11568" w:dyaOrig="972">
          <v:shape id="_x0000_i1037" type="#_x0000_t75" style="width:459.75pt;height:39pt" o:ole="">
            <v:imagedata r:id="rId86" o:title=""/>
          </v:shape>
          <o:OLEObject Type="Embed" ProgID="Visio.Drawing.11" ShapeID="_x0000_i1037" DrawAspect="Content" ObjectID="_1667209231" r:id="rId87"/>
        </w:object>
      </w:r>
    </w:p>
    <w:p w:rsidR="009C2E90" w:rsidRPr="00B04B1B" w:rsidRDefault="009C2E90" w:rsidP="009C2E90">
      <w:pPr>
        <w:pStyle w:val="affff3"/>
      </w:pPr>
      <w:bookmarkStart w:id="1189" w:name="_Ref3288019"/>
      <w:bookmarkStart w:id="1190" w:name="_Toc3469654"/>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60</w:t>
      </w:r>
      <w:r w:rsidR="00FC5FA0" w:rsidRPr="00B04B1B">
        <w:rPr>
          <w:noProof/>
        </w:rPr>
        <w:fldChar w:fldCharType="end"/>
      </w:r>
      <w:bookmarkEnd w:id="1189"/>
      <w:r w:rsidRPr="00B04B1B">
        <w:t xml:space="preserve"> – Формат регистра управления интерфейсом с внешней шиной EMI_SDi</w:t>
      </w:r>
      <w:bookmarkEnd w:id="1190"/>
    </w:p>
    <w:p w:rsidR="009C2E90" w:rsidRDefault="009C2E90" w:rsidP="009C2E90"/>
    <w:p w:rsidR="00080341" w:rsidRPr="00FE09A8" w:rsidRDefault="00080341" w:rsidP="009C2E90"/>
    <w:p w:rsidR="009C2E90" w:rsidRPr="00B04B1B" w:rsidRDefault="009C2E90" w:rsidP="009C2E90">
      <w:pPr>
        <w:pStyle w:val="affff3"/>
      </w:pPr>
      <w:bookmarkStart w:id="1191" w:name="_Ref3288044"/>
      <w:bookmarkStart w:id="1192" w:name="_Toc526499780"/>
      <w:r w:rsidRPr="00B04B1B">
        <w:lastRenderedPageBreak/>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148</w:t>
      </w:r>
      <w:r w:rsidR="00FC5FA0" w:rsidRPr="00B04B1B">
        <w:rPr>
          <w:noProof/>
        </w:rPr>
        <w:fldChar w:fldCharType="end"/>
      </w:r>
      <w:bookmarkEnd w:id="1191"/>
      <w:r w:rsidRPr="00B04B1B">
        <w:t xml:space="preserve"> – Функциональное назначение полей регистра </w:t>
      </w:r>
      <w:r w:rsidRPr="00B04B1B">
        <w:rPr>
          <w:lang w:val="en-US"/>
        </w:rPr>
        <w:t>EMI</w:t>
      </w:r>
      <w:r w:rsidRPr="00B04B1B">
        <w:t>_</w:t>
      </w:r>
      <w:r w:rsidRPr="00B04B1B">
        <w:rPr>
          <w:lang w:val="en-US"/>
        </w:rPr>
        <w:t>SDi</w:t>
      </w:r>
      <w:bookmarkEnd w:id="1192"/>
    </w:p>
    <w:tbl>
      <w:tblPr>
        <w:tblW w:w="475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1457"/>
        <w:gridCol w:w="4694"/>
        <w:gridCol w:w="1295"/>
        <w:gridCol w:w="2590"/>
      </w:tblGrid>
      <w:tr w:rsidR="009C2E90" w:rsidRPr="00B04B1B" w:rsidTr="009C2E90">
        <w:trPr>
          <w:cantSplit/>
          <w:tblHeader/>
          <w:jc w:val="center"/>
        </w:trPr>
        <w:tc>
          <w:tcPr>
            <w:tcW w:w="1276" w:type="dxa"/>
            <w:tcBorders>
              <w:top w:val="single" w:sz="12" w:space="0" w:color="000000"/>
              <w:left w:val="single" w:sz="12" w:space="0" w:color="000000"/>
              <w:bottom w:val="single" w:sz="6" w:space="0" w:color="000000"/>
              <w:right w:val="single" w:sz="6" w:space="0" w:color="000000"/>
            </w:tcBorders>
          </w:tcPr>
          <w:p w:rsidR="009C2E90" w:rsidRPr="00B04B1B" w:rsidRDefault="009C2E90" w:rsidP="009C2E90">
            <w:pPr>
              <w:pStyle w:val="afffffff2"/>
            </w:pPr>
            <w:r w:rsidRPr="00B04B1B">
              <w:t>Поле</w:t>
            </w:r>
          </w:p>
        </w:tc>
        <w:tc>
          <w:tcPr>
            <w:tcW w:w="4111" w:type="dxa"/>
            <w:tcBorders>
              <w:top w:val="single" w:sz="12" w:space="0" w:color="000000"/>
              <w:left w:val="single" w:sz="6" w:space="0" w:color="000000"/>
              <w:bottom w:val="single" w:sz="6" w:space="0" w:color="000000"/>
              <w:right w:val="single" w:sz="6" w:space="0" w:color="000000"/>
            </w:tcBorders>
          </w:tcPr>
          <w:p w:rsidR="009C2E90" w:rsidRPr="00B04B1B" w:rsidRDefault="009C2E90" w:rsidP="009C2E90">
            <w:pPr>
              <w:pStyle w:val="afffffff2"/>
            </w:pPr>
            <w:r w:rsidRPr="00B04B1B">
              <w:t>Функция</w:t>
            </w:r>
          </w:p>
        </w:tc>
        <w:tc>
          <w:tcPr>
            <w:tcW w:w="3402" w:type="dxa"/>
            <w:gridSpan w:val="2"/>
            <w:tcBorders>
              <w:top w:val="single" w:sz="12" w:space="0" w:color="000000"/>
              <w:left w:val="single" w:sz="6" w:space="0" w:color="000000"/>
              <w:bottom w:val="single" w:sz="6" w:space="0" w:color="000000"/>
              <w:right w:val="single" w:sz="12" w:space="0" w:color="000000"/>
            </w:tcBorders>
          </w:tcPr>
          <w:p w:rsidR="009C2E90" w:rsidRPr="00B04B1B" w:rsidRDefault="009C2E90" w:rsidP="009C2E90">
            <w:pPr>
              <w:pStyle w:val="afffffff2"/>
            </w:pPr>
            <w:r w:rsidRPr="00B04B1B">
              <w:t>Описание</w:t>
            </w:r>
          </w:p>
        </w:tc>
      </w:tr>
      <w:tr w:rsidR="00B231E1" w:rsidRPr="00B04B1B" w:rsidTr="009C2E90">
        <w:trPr>
          <w:cantSplit/>
          <w:jc w:val="center"/>
        </w:trPr>
        <w:tc>
          <w:tcPr>
            <w:tcW w:w="1276" w:type="dxa"/>
            <w:tcBorders>
              <w:top w:val="single" w:sz="6" w:space="0" w:color="000000"/>
              <w:bottom w:val="single" w:sz="6" w:space="0" w:color="000000"/>
              <w:right w:val="single" w:sz="6" w:space="0" w:color="000000"/>
            </w:tcBorders>
          </w:tcPr>
          <w:p w:rsidR="00B231E1" w:rsidRPr="00B04B1B" w:rsidRDefault="00A662A6" w:rsidP="009C2E90">
            <w:pPr>
              <w:pStyle w:val="afffffff2"/>
              <w:rPr>
                <w:lang w:val="en-US"/>
              </w:rPr>
            </w:pPr>
            <w:r>
              <w:rPr>
                <w:lang w:val="en-US"/>
              </w:rPr>
              <w:t>res</w:t>
            </w:r>
          </w:p>
        </w:tc>
        <w:tc>
          <w:tcPr>
            <w:tcW w:w="4111" w:type="dxa"/>
            <w:tcBorders>
              <w:top w:val="single" w:sz="6" w:space="0" w:color="000000"/>
              <w:left w:val="single" w:sz="6" w:space="0" w:color="000000"/>
              <w:bottom w:val="single" w:sz="6" w:space="0" w:color="000000"/>
              <w:right w:val="single" w:sz="6" w:space="0" w:color="000000"/>
            </w:tcBorders>
          </w:tcPr>
          <w:p w:rsidR="00B231E1" w:rsidRPr="00B04B1B" w:rsidRDefault="00A662A6" w:rsidP="009C2E90">
            <w:pPr>
              <w:pStyle w:val="afffffff2"/>
            </w:pPr>
            <w:r>
              <w:t>зарезервировано</w:t>
            </w:r>
          </w:p>
        </w:tc>
        <w:tc>
          <w:tcPr>
            <w:tcW w:w="1134" w:type="dxa"/>
            <w:tcBorders>
              <w:top w:val="single" w:sz="6" w:space="0" w:color="000000"/>
              <w:left w:val="single" w:sz="6" w:space="0" w:color="000000"/>
              <w:bottom w:val="single" w:sz="6" w:space="0" w:color="000000"/>
              <w:right w:val="nil"/>
            </w:tcBorders>
          </w:tcPr>
          <w:p w:rsidR="00B231E1" w:rsidRPr="00B04B1B" w:rsidRDefault="00B231E1" w:rsidP="009C2E90">
            <w:pPr>
              <w:pStyle w:val="afffffff2"/>
            </w:pPr>
          </w:p>
        </w:tc>
        <w:tc>
          <w:tcPr>
            <w:tcW w:w="2268" w:type="dxa"/>
            <w:tcBorders>
              <w:top w:val="single" w:sz="6" w:space="0" w:color="000000"/>
              <w:left w:val="nil"/>
              <w:bottom w:val="single" w:sz="6" w:space="0" w:color="000000"/>
            </w:tcBorders>
          </w:tcPr>
          <w:p w:rsidR="00B231E1" w:rsidRPr="00B04B1B" w:rsidRDefault="00B231E1" w:rsidP="009C2E90">
            <w:pPr>
              <w:pStyle w:val="afffffff2"/>
            </w:pPr>
          </w:p>
        </w:tc>
      </w:tr>
      <w:tr w:rsidR="009C2E90" w:rsidRPr="00B04B1B" w:rsidTr="009C2E90">
        <w:trPr>
          <w:cantSplit/>
          <w:jc w:val="center"/>
        </w:trPr>
        <w:tc>
          <w:tcPr>
            <w:tcW w:w="1276" w:type="dxa"/>
            <w:tcBorders>
              <w:top w:val="single" w:sz="6" w:space="0" w:color="000000"/>
              <w:bottom w:val="single" w:sz="6" w:space="0" w:color="000000"/>
              <w:right w:val="single" w:sz="6" w:space="0" w:color="000000"/>
            </w:tcBorders>
          </w:tcPr>
          <w:p w:rsidR="009C2E90" w:rsidRPr="00B04B1B" w:rsidRDefault="009C2E90" w:rsidP="009C2E90">
            <w:pPr>
              <w:pStyle w:val="afffffff2"/>
            </w:pPr>
            <w:r w:rsidRPr="00B04B1B">
              <w:rPr>
                <w:lang w:val="en-US"/>
              </w:rPr>
              <w:t>CSP</w:t>
            </w:r>
          </w:p>
        </w:tc>
        <w:tc>
          <w:tcPr>
            <w:tcW w:w="4111" w:type="dxa"/>
            <w:tcBorders>
              <w:top w:val="single" w:sz="6" w:space="0" w:color="000000"/>
              <w:left w:val="single" w:sz="6" w:space="0" w:color="000000"/>
              <w:bottom w:val="single" w:sz="6" w:space="0" w:color="000000"/>
              <w:right w:val="single" w:sz="6" w:space="0" w:color="000000"/>
            </w:tcBorders>
          </w:tcPr>
          <w:p w:rsidR="009C2E90" w:rsidRPr="00B04B1B" w:rsidRDefault="009C2E90" w:rsidP="009C2E90">
            <w:pPr>
              <w:pStyle w:val="afffffff2"/>
            </w:pPr>
            <w:r w:rsidRPr="00B04B1B">
              <w:t xml:space="preserve">Размер столбцов в памяти типа </w:t>
            </w:r>
            <w:r w:rsidRPr="00B04B1B">
              <w:rPr>
                <w:lang w:val="en-US"/>
              </w:rPr>
              <w:t>SDRAM</w:t>
            </w:r>
          </w:p>
        </w:tc>
        <w:tc>
          <w:tcPr>
            <w:tcW w:w="1134" w:type="dxa"/>
            <w:tcBorders>
              <w:top w:val="single" w:sz="6" w:space="0" w:color="000000"/>
              <w:left w:val="single" w:sz="6" w:space="0" w:color="000000"/>
              <w:bottom w:val="single" w:sz="6" w:space="0" w:color="000000"/>
              <w:right w:val="nil"/>
            </w:tcBorders>
          </w:tcPr>
          <w:p w:rsidR="009C2E90" w:rsidRPr="00B04B1B" w:rsidRDefault="009C2E90" w:rsidP="009C2E90">
            <w:pPr>
              <w:pStyle w:val="afffffff2"/>
            </w:pPr>
            <w:r w:rsidRPr="00B04B1B">
              <w:t>000</w:t>
            </w:r>
            <w:r w:rsidR="00922399">
              <w:t xml:space="preserve"> </w:t>
            </w:r>
            <w:r w:rsidRPr="00B04B1B">
              <w:t>-</w:t>
            </w:r>
          </w:p>
          <w:p w:rsidR="009C2E90" w:rsidRPr="00B04B1B" w:rsidRDefault="009C2E90" w:rsidP="009C2E90">
            <w:pPr>
              <w:pStyle w:val="afffffff2"/>
            </w:pPr>
            <w:r w:rsidRPr="00B04B1B">
              <w:t>001</w:t>
            </w:r>
            <w:r w:rsidR="00922399">
              <w:t xml:space="preserve"> </w:t>
            </w:r>
            <w:r w:rsidRPr="00B04B1B">
              <w:t>-</w:t>
            </w:r>
          </w:p>
          <w:p w:rsidR="009C2E90" w:rsidRPr="00B04B1B" w:rsidRDefault="009C2E90" w:rsidP="009C2E90">
            <w:pPr>
              <w:pStyle w:val="afffffff2"/>
            </w:pPr>
            <w:r w:rsidRPr="00B04B1B">
              <w:t>010</w:t>
            </w:r>
            <w:r w:rsidR="00922399">
              <w:t xml:space="preserve"> </w:t>
            </w:r>
            <w:r w:rsidRPr="00B04B1B">
              <w:t>-</w:t>
            </w:r>
          </w:p>
          <w:p w:rsidR="009C2E90" w:rsidRPr="00B04B1B" w:rsidRDefault="009C2E90" w:rsidP="009C2E90">
            <w:pPr>
              <w:pStyle w:val="afffffff2"/>
            </w:pPr>
            <w:r w:rsidRPr="00B04B1B">
              <w:t>011</w:t>
            </w:r>
            <w:r w:rsidR="00922399">
              <w:t xml:space="preserve"> </w:t>
            </w:r>
            <w:r w:rsidRPr="00B04B1B">
              <w:t>-</w:t>
            </w:r>
          </w:p>
          <w:p w:rsidR="009C2E90" w:rsidRPr="00B04B1B" w:rsidRDefault="009C2E90" w:rsidP="009C2E90">
            <w:pPr>
              <w:pStyle w:val="afffffff2"/>
            </w:pPr>
            <w:r w:rsidRPr="00B04B1B">
              <w:t>100</w:t>
            </w:r>
            <w:r w:rsidR="00922399">
              <w:t xml:space="preserve"> </w:t>
            </w:r>
            <w:r w:rsidRPr="00B04B1B">
              <w:t>-</w:t>
            </w:r>
          </w:p>
          <w:p w:rsidR="009C2E90" w:rsidRPr="00B04B1B" w:rsidRDefault="009C2E90" w:rsidP="009C2E90">
            <w:pPr>
              <w:pStyle w:val="afffffff2"/>
            </w:pPr>
            <w:r w:rsidRPr="00B04B1B">
              <w:t>101</w:t>
            </w:r>
            <w:r w:rsidR="00922399">
              <w:t xml:space="preserve"> </w:t>
            </w:r>
            <w:r w:rsidRPr="00B04B1B">
              <w:t>-</w:t>
            </w:r>
          </w:p>
          <w:p w:rsidR="009C2E90" w:rsidRPr="00B04B1B" w:rsidRDefault="009C2E90" w:rsidP="009C2E90">
            <w:pPr>
              <w:pStyle w:val="afffffff2"/>
            </w:pPr>
            <w:r w:rsidRPr="00B04B1B">
              <w:t>110</w:t>
            </w:r>
            <w:r w:rsidR="00922399">
              <w:t xml:space="preserve"> </w:t>
            </w:r>
            <w:r w:rsidRPr="00B04B1B">
              <w:t>-</w:t>
            </w:r>
          </w:p>
          <w:p w:rsidR="009C2E90" w:rsidRPr="00B04B1B" w:rsidRDefault="009C2E90" w:rsidP="009C2E90">
            <w:pPr>
              <w:pStyle w:val="afffffff2"/>
            </w:pPr>
            <w:r w:rsidRPr="00B04B1B">
              <w:t>111</w:t>
            </w:r>
            <w:r w:rsidR="00922399">
              <w:t xml:space="preserve"> </w:t>
            </w:r>
            <w:r w:rsidRPr="00B04B1B">
              <w:t>-</w:t>
            </w:r>
          </w:p>
        </w:tc>
        <w:tc>
          <w:tcPr>
            <w:tcW w:w="2268" w:type="dxa"/>
            <w:tcBorders>
              <w:top w:val="single" w:sz="6" w:space="0" w:color="000000"/>
              <w:left w:val="nil"/>
              <w:bottom w:val="single" w:sz="6" w:space="0" w:color="000000"/>
            </w:tcBorders>
          </w:tcPr>
          <w:p w:rsidR="009C2E90" w:rsidRPr="00B04B1B" w:rsidRDefault="009C2E90" w:rsidP="009C2E90">
            <w:pPr>
              <w:pStyle w:val="afffffff2"/>
            </w:pPr>
            <w:r w:rsidRPr="00B04B1B">
              <w:t>256 слов</w:t>
            </w:r>
          </w:p>
          <w:p w:rsidR="009C2E90" w:rsidRPr="00B04B1B" w:rsidRDefault="009C2E90" w:rsidP="009C2E90">
            <w:pPr>
              <w:pStyle w:val="afffffff2"/>
            </w:pPr>
            <w:r w:rsidRPr="00B04B1B">
              <w:t xml:space="preserve">512 слов </w:t>
            </w:r>
          </w:p>
          <w:p w:rsidR="009C2E90" w:rsidRPr="00B04B1B" w:rsidRDefault="009C2E90" w:rsidP="009C2E90">
            <w:pPr>
              <w:pStyle w:val="afffffff2"/>
              <w:rPr>
                <w:szCs w:val="24"/>
              </w:rPr>
            </w:pPr>
            <w:r w:rsidRPr="00B04B1B">
              <w:rPr>
                <w:szCs w:val="24"/>
              </w:rPr>
              <w:t>резерв</w:t>
            </w:r>
          </w:p>
          <w:p w:rsidR="009C2E90" w:rsidRPr="00B04B1B" w:rsidRDefault="009C2E90" w:rsidP="009C2E90">
            <w:pPr>
              <w:pStyle w:val="afffffff2"/>
            </w:pPr>
            <w:r w:rsidRPr="00B04B1B">
              <w:t>1024 слова</w:t>
            </w:r>
          </w:p>
          <w:p w:rsidR="009C2E90" w:rsidRPr="00B04B1B" w:rsidRDefault="009C2E90" w:rsidP="009C2E90">
            <w:pPr>
              <w:pStyle w:val="afffffff2"/>
            </w:pPr>
            <w:r w:rsidRPr="00B04B1B">
              <w:t>резерв</w:t>
            </w:r>
          </w:p>
          <w:p w:rsidR="009C2E90" w:rsidRPr="00B04B1B" w:rsidRDefault="009C2E90" w:rsidP="009C2E90">
            <w:pPr>
              <w:pStyle w:val="afffffff2"/>
            </w:pPr>
            <w:r w:rsidRPr="00B04B1B">
              <w:t>2048 слов</w:t>
            </w:r>
          </w:p>
          <w:p w:rsidR="009C2E90" w:rsidRPr="00B04B1B" w:rsidRDefault="009C2E90" w:rsidP="009C2E90">
            <w:pPr>
              <w:pStyle w:val="afffffff2"/>
            </w:pPr>
            <w:r w:rsidRPr="00B04B1B">
              <w:t>резерв</w:t>
            </w:r>
          </w:p>
          <w:p w:rsidR="009C2E90" w:rsidRPr="00B04B1B" w:rsidRDefault="009C2E90" w:rsidP="009C2E90">
            <w:pPr>
              <w:pStyle w:val="afffffff2"/>
            </w:pPr>
            <w:r w:rsidRPr="00B04B1B">
              <w:t>4096 слов</w:t>
            </w:r>
          </w:p>
        </w:tc>
      </w:tr>
      <w:tr w:rsidR="009C2E90" w:rsidRPr="00B04B1B" w:rsidTr="009C2E90">
        <w:trPr>
          <w:cantSplit/>
          <w:jc w:val="center"/>
        </w:trPr>
        <w:tc>
          <w:tcPr>
            <w:tcW w:w="1276" w:type="dxa"/>
            <w:tcBorders>
              <w:top w:val="single" w:sz="6" w:space="0" w:color="000000"/>
              <w:bottom w:val="single" w:sz="6" w:space="0" w:color="000000"/>
              <w:right w:val="single" w:sz="6" w:space="0" w:color="000000"/>
            </w:tcBorders>
          </w:tcPr>
          <w:p w:rsidR="009C2E90" w:rsidRPr="00B04B1B" w:rsidRDefault="009C2E90" w:rsidP="009C2E90">
            <w:pPr>
              <w:pStyle w:val="afffffff2"/>
            </w:pPr>
            <w:r w:rsidRPr="00B04B1B">
              <w:rPr>
                <w:lang w:val="en-US"/>
              </w:rPr>
              <w:t>SDS</w:t>
            </w:r>
          </w:p>
        </w:tc>
        <w:tc>
          <w:tcPr>
            <w:tcW w:w="4111" w:type="dxa"/>
            <w:tcBorders>
              <w:top w:val="single" w:sz="6" w:space="0" w:color="000000"/>
              <w:left w:val="single" w:sz="6" w:space="0" w:color="000000"/>
              <w:bottom w:val="single" w:sz="6" w:space="0" w:color="000000"/>
              <w:right w:val="single" w:sz="6" w:space="0" w:color="000000"/>
            </w:tcBorders>
          </w:tcPr>
          <w:p w:rsidR="009C2E90" w:rsidRPr="00B04B1B" w:rsidRDefault="009C2E90" w:rsidP="009C2E90">
            <w:pPr>
              <w:pStyle w:val="afffffff2"/>
            </w:pPr>
            <w:r w:rsidRPr="00B04B1B">
              <w:t xml:space="preserve">Размер внешней памяти типа </w:t>
            </w:r>
            <w:r w:rsidRPr="00B04B1B">
              <w:rPr>
                <w:lang w:val="en-US"/>
              </w:rPr>
              <w:t>SDRAM</w:t>
            </w:r>
            <w:r w:rsidRPr="00B04B1B">
              <w:t xml:space="preserve"> </w:t>
            </w:r>
          </w:p>
          <w:p w:rsidR="009C2E90" w:rsidRPr="00B04B1B" w:rsidRDefault="009C2E90" w:rsidP="009C2E90">
            <w:pPr>
              <w:pStyle w:val="afffffff2"/>
            </w:pPr>
            <w:r w:rsidRPr="00B04B1B">
              <w:t xml:space="preserve">(в 32-разрядных словах) </w:t>
            </w:r>
          </w:p>
        </w:tc>
        <w:tc>
          <w:tcPr>
            <w:tcW w:w="1134" w:type="dxa"/>
            <w:tcBorders>
              <w:top w:val="single" w:sz="6" w:space="0" w:color="000000"/>
              <w:left w:val="single" w:sz="6" w:space="0" w:color="000000"/>
              <w:bottom w:val="single" w:sz="6" w:space="0" w:color="000000"/>
              <w:right w:val="nil"/>
            </w:tcBorders>
          </w:tcPr>
          <w:p w:rsidR="009C2E90" w:rsidRPr="00B04B1B" w:rsidRDefault="009C2E90" w:rsidP="009C2E90">
            <w:pPr>
              <w:pStyle w:val="afffffff2"/>
            </w:pPr>
            <w:r w:rsidRPr="00B04B1B">
              <w:t>000</w:t>
            </w:r>
            <w:r w:rsidR="00922399">
              <w:t xml:space="preserve"> </w:t>
            </w:r>
            <w:r w:rsidRPr="00B04B1B">
              <w:t>-</w:t>
            </w:r>
          </w:p>
          <w:p w:rsidR="009C2E90" w:rsidRPr="00B04B1B" w:rsidRDefault="009C2E90" w:rsidP="009C2E90">
            <w:pPr>
              <w:pStyle w:val="afffffff2"/>
            </w:pPr>
            <w:r w:rsidRPr="00B04B1B">
              <w:t>001</w:t>
            </w:r>
            <w:r w:rsidR="00922399">
              <w:t xml:space="preserve"> </w:t>
            </w:r>
            <w:r w:rsidRPr="00B04B1B">
              <w:t>-</w:t>
            </w:r>
          </w:p>
          <w:p w:rsidR="009C2E90" w:rsidRPr="00B04B1B" w:rsidRDefault="009C2E90" w:rsidP="009C2E90">
            <w:pPr>
              <w:pStyle w:val="afffffff2"/>
            </w:pPr>
            <w:r w:rsidRPr="00B04B1B">
              <w:t>010</w:t>
            </w:r>
            <w:r w:rsidR="00922399">
              <w:t xml:space="preserve"> </w:t>
            </w:r>
            <w:r w:rsidRPr="00B04B1B">
              <w:t>-</w:t>
            </w:r>
          </w:p>
          <w:p w:rsidR="009C2E90" w:rsidRPr="00B04B1B" w:rsidRDefault="009C2E90" w:rsidP="009C2E90">
            <w:pPr>
              <w:pStyle w:val="afffffff2"/>
            </w:pPr>
            <w:r w:rsidRPr="00B04B1B">
              <w:t>011</w:t>
            </w:r>
            <w:r w:rsidR="00922399">
              <w:t xml:space="preserve"> </w:t>
            </w:r>
            <w:r w:rsidRPr="00B04B1B">
              <w:t>-</w:t>
            </w:r>
          </w:p>
          <w:p w:rsidR="009C2E90" w:rsidRPr="00B04B1B" w:rsidRDefault="009C2E90" w:rsidP="009C2E90">
            <w:pPr>
              <w:pStyle w:val="afffffff2"/>
            </w:pPr>
            <w:r w:rsidRPr="00B04B1B">
              <w:t>100</w:t>
            </w:r>
            <w:r w:rsidR="00922399">
              <w:t xml:space="preserve"> </w:t>
            </w:r>
            <w:r w:rsidRPr="00B04B1B">
              <w:t>-</w:t>
            </w:r>
          </w:p>
          <w:p w:rsidR="009C2E90" w:rsidRPr="00B04B1B" w:rsidRDefault="009C2E90" w:rsidP="009C2E90">
            <w:pPr>
              <w:pStyle w:val="afffffff2"/>
            </w:pPr>
            <w:r w:rsidRPr="00B04B1B">
              <w:t>101</w:t>
            </w:r>
            <w:r w:rsidR="00922399">
              <w:t xml:space="preserve"> </w:t>
            </w:r>
            <w:r w:rsidRPr="00B04B1B">
              <w:t>-</w:t>
            </w:r>
          </w:p>
          <w:p w:rsidR="009C2E90" w:rsidRPr="00B04B1B" w:rsidRDefault="009C2E90" w:rsidP="009C2E90">
            <w:pPr>
              <w:pStyle w:val="afffffff2"/>
            </w:pPr>
            <w:r w:rsidRPr="00B04B1B">
              <w:t>110</w:t>
            </w:r>
            <w:r w:rsidR="00922399">
              <w:t xml:space="preserve"> </w:t>
            </w:r>
            <w:r w:rsidRPr="00B04B1B">
              <w:t>-</w:t>
            </w:r>
          </w:p>
          <w:p w:rsidR="009C2E90" w:rsidRPr="00B04B1B" w:rsidRDefault="009C2E90" w:rsidP="009C2E90">
            <w:pPr>
              <w:pStyle w:val="afffffff2"/>
            </w:pPr>
            <w:r w:rsidRPr="00B04B1B">
              <w:t>111 -</w:t>
            </w:r>
            <w:r w:rsidR="00922399">
              <w:t xml:space="preserve"> </w:t>
            </w:r>
          </w:p>
        </w:tc>
        <w:tc>
          <w:tcPr>
            <w:tcW w:w="2268" w:type="dxa"/>
            <w:tcBorders>
              <w:top w:val="single" w:sz="6" w:space="0" w:color="000000"/>
              <w:left w:val="nil"/>
              <w:bottom w:val="single" w:sz="6" w:space="0" w:color="000000"/>
            </w:tcBorders>
          </w:tcPr>
          <w:p w:rsidR="009C2E90" w:rsidRPr="00B04B1B" w:rsidRDefault="009C2E90" w:rsidP="009C2E90">
            <w:pPr>
              <w:pStyle w:val="afffffff2"/>
              <w:rPr>
                <w:szCs w:val="24"/>
              </w:rPr>
            </w:pPr>
            <w:r w:rsidRPr="00B04B1B">
              <w:rPr>
                <w:szCs w:val="24"/>
              </w:rPr>
              <w:t>2М слов</w:t>
            </w:r>
          </w:p>
          <w:p w:rsidR="009C2E90" w:rsidRPr="00B04B1B" w:rsidRDefault="009C2E90" w:rsidP="009C2E90">
            <w:pPr>
              <w:pStyle w:val="afffffff2"/>
              <w:rPr>
                <w:szCs w:val="24"/>
              </w:rPr>
            </w:pPr>
            <w:r w:rsidRPr="00B04B1B">
              <w:rPr>
                <w:szCs w:val="24"/>
              </w:rPr>
              <w:t>4М слов</w:t>
            </w:r>
          </w:p>
          <w:p w:rsidR="009C2E90" w:rsidRPr="00B04B1B" w:rsidRDefault="009C2E90" w:rsidP="009C2E90">
            <w:pPr>
              <w:pStyle w:val="afffffff2"/>
              <w:rPr>
                <w:szCs w:val="24"/>
              </w:rPr>
            </w:pPr>
            <w:r w:rsidRPr="00B04B1B">
              <w:rPr>
                <w:szCs w:val="24"/>
              </w:rPr>
              <w:t>8М слов</w:t>
            </w:r>
          </w:p>
          <w:p w:rsidR="009C2E90" w:rsidRPr="00B04B1B" w:rsidRDefault="009C2E90" w:rsidP="009C2E90">
            <w:pPr>
              <w:pStyle w:val="afffffff2"/>
              <w:rPr>
                <w:szCs w:val="24"/>
              </w:rPr>
            </w:pPr>
            <w:r w:rsidRPr="00B04B1B">
              <w:rPr>
                <w:szCs w:val="24"/>
              </w:rPr>
              <w:t>16М слов</w:t>
            </w:r>
          </w:p>
          <w:p w:rsidR="009C2E90" w:rsidRPr="00B04B1B" w:rsidRDefault="009C2E90" w:rsidP="009C2E90">
            <w:pPr>
              <w:pStyle w:val="afffffff2"/>
              <w:rPr>
                <w:szCs w:val="24"/>
              </w:rPr>
            </w:pPr>
            <w:r w:rsidRPr="00B04B1B">
              <w:rPr>
                <w:szCs w:val="24"/>
              </w:rPr>
              <w:t>32М слов</w:t>
            </w:r>
          </w:p>
          <w:p w:rsidR="009C2E90" w:rsidRPr="00B04B1B" w:rsidRDefault="009C2E90" w:rsidP="009C2E90">
            <w:pPr>
              <w:pStyle w:val="afffffff2"/>
              <w:rPr>
                <w:szCs w:val="24"/>
              </w:rPr>
            </w:pPr>
            <w:r w:rsidRPr="00B04B1B">
              <w:rPr>
                <w:szCs w:val="24"/>
              </w:rPr>
              <w:t>64М слов</w:t>
            </w:r>
          </w:p>
          <w:p w:rsidR="009C2E90" w:rsidRPr="00B04B1B" w:rsidRDefault="009C2E90" w:rsidP="009C2E90">
            <w:pPr>
              <w:pStyle w:val="afffffff2"/>
              <w:rPr>
                <w:szCs w:val="24"/>
              </w:rPr>
            </w:pPr>
            <w:r w:rsidRPr="00B04B1B">
              <w:rPr>
                <w:szCs w:val="24"/>
              </w:rPr>
              <w:t>128М слов</w:t>
            </w:r>
          </w:p>
          <w:p w:rsidR="009C2E90" w:rsidRPr="00B04B1B" w:rsidRDefault="009C2E90" w:rsidP="009C2E90">
            <w:pPr>
              <w:pStyle w:val="afffffff2"/>
              <w:rPr>
                <w:szCs w:val="24"/>
              </w:rPr>
            </w:pPr>
            <w:r w:rsidRPr="00B04B1B">
              <w:rPr>
                <w:szCs w:val="24"/>
              </w:rPr>
              <w:t>256М слов</w:t>
            </w:r>
          </w:p>
        </w:tc>
      </w:tr>
      <w:tr w:rsidR="009C2E90" w:rsidRPr="00B04B1B" w:rsidTr="009C2E90">
        <w:trPr>
          <w:cantSplit/>
          <w:jc w:val="center"/>
        </w:trPr>
        <w:tc>
          <w:tcPr>
            <w:tcW w:w="1276" w:type="dxa"/>
            <w:tcBorders>
              <w:top w:val="single" w:sz="6" w:space="0" w:color="000000"/>
              <w:bottom w:val="single" w:sz="6" w:space="0" w:color="000000"/>
              <w:right w:val="single" w:sz="6" w:space="0" w:color="000000"/>
            </w:tcBorders>
          </w:tcPr>
          <w:p w:rsidR="009C2E90" w:rsidRPr="00B04B1B" w:rsidRDefault="009C2E90" w:rsidP="009C2E90">
            <w:pPr>
              <w:pStyle w:val="afffffff2"/>
            </w:pPr>
            <w:r w:rsidRPr="00B04B1B">
              <w:rPr>
                <w:lang w:val="en-US"/>
              </w:rPr>
              <w:t>CL</w:t>
            </w:r>
          </w:p>
        </w:tc>
        <w:tc>
          <w:tcPr>
            <w:tcW w:w="4111" w:type="dxa"/>
            <w:tcBorders>
              <w:top w:val="single" w:sz="6" w:space="0" w:color="000000"/>
              <w:left w:val="single" w:sz="6" w:space="0" w:color="000000"/>
              <w:bottom w:val="single" w:sz="6" w:space="0" w:color="000000"/>
              <w:right w:val="single" w:sz="6" w:space="0" w:color="000000"/>
            </w:tcBorders>
          </w:tcPr>
          <w:p w:rsidR="009C2E90" w:rsidRPr="00B04B1B" w:rsidRDefault="009C2E90" w:rsidP="009C2E90">
            <w:pPr>
              <w:pStyle w:val="afffffff2"/>
            </w:pPr>
            <w:r w:rsidRPr="00B04B1B">
              <w:rPr>
                <w:lang w:val="en-US"/>
              </w:rPr>
              <w:t>Cas</w:t>
            </w:r>
            <w:r w:rsidRPr="00B04B1B">
              <w:t xml:space="preserve"> </w:t>
            </w:r>
            <w:r w:rsidRPr="00B04B1B">
              <w:rPr>
                <w:lang w:val="en-US"/>
              </w:rPr>
              <w:t>Lattency</w:t>
            </w:r>
            <w:r w:rsidRPr="00B04B1B">
              <w:t xml:space="preserve"> при обращении к памяти типа </w:t>
            </w:r>
            <w:r w:rsidRPr="00B04B1B">
              <w:rPr>
                <w:lang w:val="en-US"/>
              </w:rPr>
              <w:t>SDRAM</w:t>
            </w:r>
          </w:p>
        </w:tc>
        <w:tc>
          <w:tcPr>
            <w:tcW w:w="1134" w:type="dxa"/>
            <w:tcBorders>
              <w:top w:val="single" w:sz="6" w:space="0" w:color="000000"/>
              <w:left w:val="single" w:sz="6" w:space="0" w:color="000000"/>
              <w:bottom w:val="single" w:sz="6" w:space="0" w:color="000000"/>
              <w:right w:val="nil"/>
            </w:tcBorders>
          </w:tcPr>
          <w:p w:rsidR="009C2E90" w:rsidRPr="00B04B1B" w:rsidRDefault="009C2E90" w:rsidP="009C2E90">
            <w:pPr>
              <w:pStyle w:val="afffffff2"/>
            </w:pPr>
            <w:r w:rsidRPr="00B04B1B">
              <w:t>00</w:t>
            </w:r>
            <w:r w:rsidR="00922399">
              <w:t xml:space="preserve"> </w:t>
            </w:r>
            <w:r w:rsidRPr="00B04B1B">
              <w:t>-</w:t>
            </w:r>
          </w:p>
          <w:p w:rsidR="009C2E90" w:rsidRPr="00B04B1B" w:rsidRDefault="009C2E90" w:rsidP="009C2E90">
            <w:pPr>
              <w:pStyle w:val="afffffff2"/>
            </w:pPr>
            <w:r w:rsidRPr="00B04B1B">
              <w:t>01</w:t>
            </w:r>
            <w:r w:rsidR="00922399">
              <w:t xml:space="preserve"> </w:t>
            </w:r>
            <w:r w:rsidRPr="00B04B1B">
              <w:t>-</w:t>
            </w:r>
          </w:p>
          <w:p w:rsidR="009C2E90" w:rsidRPr="00B04B1B" w:rsidRDefault="009C2E90" w:rsidP="009C2E90">
            <w:pPr>
              <w:pStyle w:val="afffffff2"/>
            </w:pPr>
            <w:r w:rsidRPr="00B04B1B">
              <w:t>10</w:t>
            </w:r>
            <w:r w:rsidR="00922399">
              <w:t xml:space="preserve"> </w:t>
            </w:r>
            <w:r w:rsidRPr="00B04B1B">
              <w:t>-</w:t>
            </w:r>
          </w:p>
          <w:p w:rsidR="009C2E90" w:rsidRPr="00B04B1B" w:rsidRDefault="009C2E90" w:rsidP="009C2E90">
            <w:pPr>
              <w:pStyle w:val="afffffff2"/>
            </w:pPr>
            <w:r w:rsidRPr="00B04B1B">
              <w:t>11</w:t>
            </w:r>
            <w:r w:rsidR="00922399">
              <w:t xml:space="preserve"> </w:t>
            </w:r>
            <w:r w:rsidRPr="00B04B1B">
              <w:t>-</w:t>
            </w:r>
          </w:p>
        </w:tc>
        <w:tc>
          <w:tcPr>
            <w:tcW w:w="2268" w:type="dxa"/>
            <w:tcBorders>
              <w:top w:val="single" w:sz="6" w:space="0" w:color="000000"/>
              <w:left w:val="nil"/>
              <w:bottom w:val="single" w:sz="6" w:space="0" w:color="000000"/>
            </w:tcBorders>
          </w:tcPr>
          <w:p w:rsidR="009C2E90" w:rsidRPr="00B04B1B" w:rsidRDefault="009C2E90" w:rsidP="009C2E90">
            <w:pPr>
              <w:pStyle w:val="afffffff2"/>
            </w:pPr>
            <w:r w:rsidRPr="00B04B1B">
              <w:rPr>
                <w:lang w:val="en-US"/>
              </w:rPr>
              <w:t>CL</w:t>
            </w:r>
            <w:r w:rsidRPr="00B04B1B">
              <w:t xml:space="preserve"> = 3 такта</w:t>
            </w:r>
          </w:p>
          <w:p w:rsidR="009C2E90" w:rsidRPr="00B04B1B" w:rsidRDefault="009C2E90" w:rsidP="009C2E90">
            <w:pPr>
              <w:pStyle w:val="afffffff2"/>
            </w:pPr>
            <w:r w:rsidRPr="00B04B1B">
              <w:rPr>
                <w:lang w:val="en-US"/>
              </w:rPr>
              <w:t>CL</w:t>
            </w:r>
            <w:r w:rsidRPr="00B04B1B">
              <w:t xml:space="preserve"> = 2 такта</w:t>
            </w:r>
          </w:p>
          <w:p w:rsidR="009C2E90" w:rsidRPr="00B04B1B" w:rsidRDefault="009C2E90" w:rsidP="009C2E90">
            <w:pPr>
              <w:pStyle w:val="afffffff2"/>
            </w:pPr>
            <w:r w:rsidRPr="00B04B1B">
              <w:rPr>
                <w:lang w:val="en-US"/>
              </w:rPr>
              <w:t>CL</w:t>
            </w:r>
            <w:r w:rsidRPr="00B04B1B">
              <w:t xml:space="preserve"> = 1 такт</w:t>
            </w:r>
          </w:p>
          <w:p w:rsidR="009C2E90" w:rsidRPr="00B04B1B" w:rsidRDefault="009C2E90" w:rsidP="009C2E90">
            <w:pPr>
              <w:pStyle w:val="afffffff2"/>
            </w:pPr>
            <w:r w:rsidRPr="00B04B1B">
              <w:t>Резерв</w:t>
            </w:r>
          </w:p>
        </w:tc>
      </w:tr>
      <w:tr w:rsidR="009C2E90" w:rsidRPr="00B04B1B" w:rsidTr="009C2E90">
        <w:trPr>
          <w:cantSplit/>
          <w:jc w:val="center"/>
        </w:trPr>
        <w:tc>
          <w:tcPr>
            <w:tcW w:w="1276" w:type="dxa"/>
            <w:tcBorders>
              <w:top w:val="single" w:sz="6" w:space="0" w:color="000000"/>
              <w:bottom w:val="single" w:sz="6" w:space="0" w:color="000000"/>
              <w:right w:val="single" w:sz="6" w:space="0" w:color="000000"/>
            </w:tcBorders>
          </w:tcPr>
          <w:p w:rsidR="009C2E90" w:rsidRPr="00B04B1B" w:rsidRDefault="009C2E90" w:rsidP="009C2E90">
            <w:pPr>
              <w:pStyle w:val="afffffff2"/>
            </w:pPr>
            <w:r w:rsidRPr="00B04B1B">
              <w:rPr>
                <w:lang w:val="en-US"/>
              </w:rPr>
              <w:t>T</w:t>
            </w:r>
            <w:r w:rsidRPr="00B04B1B">
              <w:rPr>
                <w:vertAlign w:val="subscript"/>
                <w:lang w:val="en-US"/>
              </w:rPr>
              <w:t>RDL</w:t>
            </w:r>
          </w:p>
        </w:tc>
        <w:tc>
          <w:tcPr>
            <w:tcW w:w="4111" w:type="dxa"/>
            <w:tcBorders>
              <w:top w:val="single" w:sz="6" w:space="0" w:color="000000"/>
              <w:left w:val="single" w:sz="6" w:space="0" w:color="000000"/>
              <w:bottom w:val="single" w:sz="6" w:space="0" w:color="000000"/>
              <w:right w:val="single" w:sz="6" w:space="0" w:color="000000"/>
            </w:tcBorders>
          </w:tcPr>
          <w:p w:rsidR="009C2E90" w:rsidRPr="00B04B1B" w:rsidRDefault="009C2E90" w:rsidP="009C2E90">
            <w:pPr>
              <w:pStyle w:val="afffffff2"/>
            </w:pPr>
            <w:r w:rsidRPr="00B04B1B">
              <w:t xml:space="preserve">Задержка на закрытие строки после записи </w:t>
            </w:r>
            <w:r w:rsidRPr="00B04B1B">
              <w:rPr>
                <w:lang w:val="en-US"/>
              </w:rPr>
              <w:t>SDRAM</w:t>
            </w:r>
          </w:p>
        </w:tc>
        <w:tc>
          <w:tcPr>
            <w:tcW w:w="1134" w:type="dxa"/>
            <w:tcBorders>
              <w:top w:val="single" w:sz="6" w:space="0" w:color="000000"/>
              <w:left w:val="single" w:sz="6" w:space="0" w:color="000000"/>
              <w:bottom w:val="single" w:sz="6" w:space="0" w:color="000000"/>
              <w:right w:val="nil"/>
            </w:tcBorders>
          </w:tcPr>
          <w:p w:rsidR="009C2E90" w:rsidRPr="00B04B1B" w:rsidRDefault="009C2E90" w:rsidP="009C2E90">
            <w:pPr>
              <w:pStyle w:val="afffffff2"/>
            </w:pPr>
            <w:r w:rsidRPr="00B04B1B">
              <w:t>0 –</w:t>
            </w:r>
          </w:p>
          <w:p w:rsidR="009C2E90" w:rsidRPr="00B04B1B" w:rsidRDefault="009C2E90" w:rsidP="009C2E90">
            <w:pPr>
              <w:pStyle w:val="afffffff2"/>
            </w:pPr>
            <w:r w:rsidRPr="00B04B1B">
              <w:t>1 -</w:t>
            </w:r>
          </w:p>
        </w:tc>
        <w:tc>
          <w:tcPr>
            <w:tcW w:w="2268" w:type="dxa"/>
            <w:tcBorders>
              <w:top w:val="single" w:sz="6" w:space="0" w:color="000000"/>
              <w:left w:val="nil"/>
              <w:bottom w:val="single" w:sz="6" w:space="0" w:color="000000"/>
            </w:tcBorders>
          </w:tcPr>
          <w:p w:rsidR="009C2E90" w:rsidRPr="00B04B1B" w:rsidRDefault="009C2E90" w:rsidP="009C2E90">
            <w:pPr>
              <w:pStyle w:val="afffffff2"/>
            </w:pPr>
            <w:r w:rsidRPr="00B04B1B">
              <w:t>1 такт</w:t>
            </w:r>
          </w:p>
          <w:p w:rsidR="009C2E90" w:rsidRPr="00B04B1B" w:rsidRDefault="009C2E90" w:rsidP="009C2E90">
            <w:pPr>
              <w:pStyle w:val="afffffff2"/>
            </w:pPr>
            <w:r w:rsidRPr="00B04B1B">
              <w:t>2 такта</w:t>
            </w:r>
          </w:p>
        </w:tc>
      </w:tr>
      <w:tr w:rsidR="009C2E90" w:rsidRPr="00B04B1B" w:rsidTr="009C2E90">
        <w:trPr>
          <w:cantSplit/>
          <w:jc w:val="center"/>
        </w:trPr>
        <w:tc>
          <w:tcPr>
            <w:tcW w:w="1276" w:type="dxa"/>
            <w:tcBorders>
              <w:top w:val="single" w:sz="6" w:space="0" w:color="000000"/>
              <w:bottom w:val="single" w:sz="6" w:space="0" w:color="000000"/>
              <w:right w:val="single" w:sz="6" w:space="0" w:color="000000"/>
            </w:tcBorders>
          </w:tcPr>
          <w:p w:rsidR="009C2E90" w:rsidRPr="00B04B1B" w:rsidRDefault="009C2E90" w:rsidP="009C2E90">
            <w:pPr>
              <w:pStyle w:val="afffffff2"/>
            </w:pPr>
            <w:r w:rsidRPr="00B04B1B">
              <w:rPr>
                <w:lang w:val="en-US"/>
              </w:rPr>
              <w:t>SI</w:t>
            </w:r>
          </w:p>
        </w:tc>
        <w:tc>
          <w:tcPr>
            <w:tcW w:w="4111" w:type="dxa"/>
            <w:tcBorders>
              <w:top w:val="single" w:sz="6" w:space="0" w:color="000000"/>
              <w:left w:val="single" w:sz="6" w:space="0" w:color="000000"/>
              <w:bottom w:val="single" w:sz="6" w:space="0" w:color="000000"/>
              <w:right w:val="single" w:sz="6" w:space="0" w:color="000000"/>
            </w:tcBorders>
          </w:tcPr>
          <w:p w:rsidR="009C2E90" w:rsidRPr="00B04B1B" w:rsidRDefault="009C2E90" w:rsidP="009C2E90">
            <w:pPr>
              <w:pStyle w:val="afffffff2"/>
            </w:pPr>
            <w:r w:rsidRPr="00B04B1B">
              <w:t xml:space="preserve">Задание параметров памяти типа </w:t>
            </w:r>
            <w:r w:rsidRPr="00B04B1B">
              <w:rPr>
                <w:lang w:val="en-US"/>
              </w:rPr>
              <w:t>SDRAM</w:t>
            </w:r>
            <w:r w:rsidRPr="00B04B1B">
              <w:t xml:space="preserve"> (инициализация </w:t>
            </w:r>
            <w:r w:rsidRPr="00B04B1B">
              <w:rPr>
                <w:lang w:val="en-US"/>
              </w:rPr>
              <w:t>SDRAM</w:t>
            </w:r>
            <w:r w:rsidRPr="00B04B1B">
              <w:t>)</w:t>
            </w:r>
          </w:p>
        </w:tc>
        <w:tc>
          <w:tcPr>
            <w:tcW w:w="1134" w:type="dxa"/>
            <w:tcBorders>
              <w:top w:val="single" w:sz="6" w:space="0" w:color="000000"/>
              <w:left w:val="single" w:sz="6" w:space="0" w:color="000000"/>
              <w:bottom w:val="single" w:sz="6" w:space="0" w:color="000000"/>
              <w:right w:val="nil"/>
            </w:tcBorders>
          </w:tcPr>
          <w:p w:rsidR="009C2E90" w:rsidRPr="00B04B1B" w:rsidRDefault="009C2E90" w:rsidP="009C2E90">
            <w:pPr>
              <w:pStyle w:val="afffffff2"/>
            </w:pPr>
            <w:r w:rsidRPr="00B04B1B">
              <w:t xml:space="preserve">0 – </w:t>
            </w:r>
          </w:p>
          <w:p w:rsidR="009C2E90" w:rsidRPr="00B04B1B" w:rsidRDefault="009C2E90" w:rsidP="009C2E90">
            <w:pPr>
              <w:pStyle w:val="afffffff2"/>
            </w:pPr>
          </w:p>
          <w:p w:rsidR="009C2E90" w:rsidRPr="00B04B1B" w:rsidRDefault="009C2E90" w:rsidP="009C2E90">
            <w:pPr>
              <w:pStyle w:val="afffffff2"/>
            </w:pPr>
          </w:p>
          <w:p w:rsidR="009C2E90" w:rsidRPr="00B04B1B" w:rsidRDefault="009C2E90" w:rsidP="009C2E90">
            <w:pPr>
              <w:pStyle w:val="afffffff2"/>
            </w:pPr>
            <w:r w:rsidRPr="00B04B1B">
              <w:t xml:space="preserve">1 - </w:t>
            </w:r>
          </w:p>
        </w:tc>
        <w:tc>
          <w:tcPr>
            <w:tcW w:w="2268" w:type="dxa"/>
            <w:tcBorders>
              <w:top w:val="single" w:sz="6" w:space="0" w:color="000000"/>
              <w:left w:val="nil"/>
              <w:bottom w:val="single" w:sz="6" w:space="0" w:color="000000"/>
            </w:tcBorders>
          </w:tcPr>
          <w:p w:rsidR="009C2E90" w:rsidRPr="00B04B1B" w:rsidRDefault="009C2E90" w:rsidP="009C2E90">
            <w:pPr>
              <w:pStyle w:val="afffffff2"/>
            </w:pPr>
            <w:r w:rsidRPr="00B04B1B">
              <w:t xml:space="preserve">Инициализация </w:t>
            </w:r>
            <w:r w:rsidRPr="00B04B1B">
              <w:rPr>
                <w:lang w:val="en-US"/>
              </w:rPr>
              <w:t>SDRAM</w:t>
            </w:r>
            <w:r w:rsidRPr="00B04B1B">
              <w:t xml:space="preserve"> производится внешним образом</w:t>
            </w:r>
          </w:p>
          <w:p w:rsidR="009C2E90" w:rsidRPr="00B04B1B" w:rsidRDefault="009C2E90" w:rsidP="009C2E90">
            <w:pPr>
              <w:pStyle w:val="afffffff2"/>
            </w:pPr>
            <w:r w:rsidRPr="00B04B1B">
              <w:t xml:space="preserve">Инициализацию </w:t>
            </w:r>
            <w:r w:rsidRPr="00B04B1B">
              <w:rPr>
                <w:lang w:val="en-US"/>
              </w:rPr>
              <w:t>SDRAM</w:t>
            </w:r>
            <w:r w:rsidRPr="00B04B1B">
              <w:t xml:space="preserve"> проводит процессор</w:t>
            </w:r>
          </w:p>
        </w:tc>
      </w:tr>
      <w:tr w:rsidR="009C2E90" w:rsidRPr="00B04B1B" w:rsidTr="009C2E90">
        <w:trPr>
          <w:cantSplit/>
          <w:jc w:val="center"/>
        </w:trPr>
        <w:tc>
          <w:tcPr>
            <w:tcW w:w="1276" w:type="dxa"/>
            <w:tcBorders>
              <w:top w:val="single" w:sz="6" w:space="0" w:color="000000"/>
              <w:bottom w:val="single" w:sz="6" w:space="0" w:color="000000"/>
              <w:right w:val="single" w:sz="6" w:space="0" w:color="000000"/>
            </w:tcBorders>
          </w:tcPr>
          <w:p w:rsidR="009C2E90" w:rsidRPr="00B04B1B" w:rsidRDefault="009C2E90" w:rsidP="009C2E90">
            <w:pPr>
              <w:pStyle w:val="afffffff2"/>
            </w:pPr>
            <w:r w:rsidRPr="00B04B1B">
              <w:rPr>
                <w:lang w:val="en-US"/>
              </w:rPr>
              <w:t>T</w:t>
            </w:r>
            <w:r w:rsidRPr="00B04B1B">
              <w:rPr>
                <w:vertAlign w:val="subscript"/>
                <w:lang w:val="en-US"/>
              </w:rPr>
              <w:t>RCD</w:t>
            </w:r>
          </w:p>
        </w:tc>
        <w:tc>
          <w:tcPr>
            <w:tcW w:w="4111" w:type="dxa"/>
            <w:tcBorders>
              <w:top w:val="single" w:sz="6" w:space="0" w:color="000000"/>
              <w:left w:val="single" w:sz="6" w:space="0" w:color="000000"/>
              <w:bottom w:val="single" w:sz="6" w:space="0" w:color="000000"/>
              <w:right w:val="single" w:sz="6" w:space="0" w:color="000000"/>
            </w:tcBorders>
          </w:tcPr>
          <w:p w:rsidR="009C2E90" w:rsidRPr="00B04B1B" w:rsidRDefault="009C2E90" w:rsidP="009C2E90">
            <w:pPr>
              <w:pStyle w:val="afffffff2"/>
            </w:pPr>
            <w:r w:rsidRPr="00B04B1B">
              <w:t xml:space="preserve">Задержка выдачи сигнала CAS относительно RAS </w:t>
            </w:r>
          </w:p>
        </w:tc>
        <w:tc>
          <w:tcPr>
            <w:tcW w:w="1134" w:type="dxa"/>
            <w:tcBorders>
              <w:top w:val="single" w:sz="6" w:space="0" w:color="000000"/>
              <w:left w:val="single" w:sz="6" w:space="0" w:color="000000"/>
              <w:bottom w:val="single" w:sz="6" w:space="0" w:color="000000"/>
              <w:right w:val="nil"/>
            </w:tcBorders>
          </w:tcPr>
          <w:p w:rsidR="009C2E90" w:rsidRPr="00B04B1B" w:rsidRDefault="009C2E90" w:rsidP="009C2E90">
            <w:pPr>
              <w:pStyle w:val="afffffff2"/>
            </w:pPr>
            <w:r w:rsidRPr="00B04B1B">
              <w:t>11 –</w:t>
            </w:r>
          </w:p>
          <w:p w:rsidR="009C2E90" w:rsidRPr="00B04B1B" w:rsidRDefault="009C2E90" w:rsidP="009C2E90">
            <w:pPr>
              <w:pStyle w:val="afffffff2"/>
            </w:pPr>
            <w:r w:rsidRPr="00B04B1B">
              <w:t>10 –</w:t>
            </w:r>
          </w:p>
          <w:p w:rsidR="009C2E90" w:rsidRPr="00B04B1B" w:rsidRDefault="009C2E90" w:rsidP="009C2E90">
            <w:pPr>
              <w:pStyle w:val="afffffff2"/>
              <w:rPr>
                <w:lang w:val="en-US"/>
              </w:rPr>
            </w:pPr>
            <w:r w:rsidRPr="00B04B1B">
              <w:t>01 –</w:t>
            </w:r>
          </w:p>
          <w:p w:rsidR="009C2E90" w:rsidRPr="00B04B1B" w:rsidRDefault="009C2E90" w:rsidP="009C2E90">
            <w:pPr>
              <w:pStyle w:val="afffffff2"/>
            </w:pPr>
            <w:r w:rsidRPr="00B04B1B">
              <w:rPr>
                <w:lang w:val="en-US"/>
              </w:rPr>
              <w:t>0</w:t>
            </w:r>
            <w:r w:rsidRPr="00B04B1B">
              <w:t>0 –</w:t>
            </w:r>
          </w:p>
        </w:tc>
        <w:tc>
          <w:tcPr>
            <w:tcW w:w="2268" w:type="dxa"/>
            <w:tcBorders>
              <w:top w:val="single" w:sz="6" w:space="0" w:color="000000"/>
              <w:left w:val="nil"/>
              <w:bottom w:val="single" w:sz="6" w:space="0" w:color="000000"/>
            </w:tcBorders>
          </w:tcPr>
          <w:p w:rsidR="009C2E90" w:rsidRPr="00B04B1B" w:rsidRDefault="009C2E90" w:rsidP="009C2E90">
            <w:pPr>
              <w:pStyle w:val="afffffff2"/>
            </w:pPr>
            <w:r w:rsidRPr="00B04B1B">
              <w:t>2 такта</w:t>
            </w:r>
          </w:p>
          <w:p w:rsidR="009C2E90" w:rsidRPr="00B04B1B" w:rsidRDefault="009C2E90" w:rsidP="009C2E90">
            <w:pPr>
              <w:pStyle w:val="afffffff2"/>
            </w:pPr>
            <w:r w:rsidRPr="00B04B1B">
              <w:t>3 такта</w:t>
            </w:r>
          </w:p>
          <w:p w:rsidR="009C2E90" w:rsidRPr="00B04B1B" w:rsidRDefault="009C2E90" w:rsidP="009C2E90">
            <w:pPr>
              <w:pStyle w:val="afffffff2"/>
              <w:rPr>
                <w:lang w:val="en-US"/>
              </w:rPr>
            </w:pPr>
            <w:r w:rsidRPr="00B04B1B">
              <w:t>4 такта</w:t>
            </w:r>
          </w:p>
          <w:p w:rsidR="009C2E90" w:rsidRPr="00B04B1B" w:rsidRDefault="009C2E90" w:rsidP="009C2E90">
            <w:pPr>
              <w:pStyle w:val="afffffff2"/>
            </w:pPr>
            <w:r w:rsidRPr="00B04B1B">
              <w:t>5 тактов</w:t>
            </w:r>
          </w:p>
        </w:tc>
      </w:tr>
      <w:tr w:rsidR="009C2E90" w:rsidRPr="00B04B1B" w:rsidTr="009C2E90">
        <w:trPr>
          <w:cantSplit/>
          <w:jc w:val="center"/>
        </w:trPr>
        <w:tc>
          <w:tcPr>
            <w:tcW w:w="1276" w:type="dxa"/>
            <w:tcBorders>
              <w:top w:val="single" w:sz="6" w:space="0" w:color="000000"/>
              <w:bottom w:val="single" w:sz="12" w:space="0" w:color="000000"/>
              <w:right w:val="single" w:sz="6" w:space="0" w:color="000000"/>
            </w:tcBorders>
          </w:tcPr>
          <w:p w:rsidR="009C2E90" w:rsidRPr="00B04B1B" w:rsidRDefault="009C2E90" w:rsidP="009C2E90">
            <w:pPr>
              <w:pStyle w:val="afffffff2"/>
            </w:pPr>
            <w:r w:rsidRPr="00B04B1B">
              <w:rPr>
                <w:lang w:val="en-US"/>
              </w:rPr>
              <w:t>T</w:t>
            </w:r>
            <w:r w:rsidRPr="00B04B1B">
              <w:rPr>
                <w:vertAlign w:val="subscript"/>
                <w:lang w:val="en-US"/>
              </w:rPr>
              <w:t>RAS</w:t>
            </w:r>
          </w:p>
        </w:tc>
        <w:tc>
          <w:tcPr>
            <w:tcW w:w="4111" w:type="dxa"/>
            <w:tcBorders>
              <w:top w:val="single" w:sz="6" w:space="0" w:color="000000"/>
              <w:left w:val="single" w:sz="6" w:space="0" w:color="000000"/>
              <w:bottom w:val="single" w:sz="12" w:space="0" w:color="000000"/>
              <w:right w:val="single" w:sz="6" w:space="0" w:color="000000"/>
            </w:tcBorders>
          </w:tcPr>
          <w:p w:rsidR="009C2E90" w:rsidRPr="00B04B1B" w:rsidRDefault="009C2E90" w:rsidP="009C2E90">
            <w:pPr>
              <w:pStyle w:val="afffffff2"/>
            </w:pPr>
            <w:r w:rsidRPr="00B04B1B">
              <w:t>Минимальное время, в течение которого строка памяти типа</w:t>
            </w:r>
            <w:r w:rsidR="00922399">
              <w:t xml:space="preserve"> </w:t>
            </w:r>
            <w:r w:rsidRPr="00B04B1B">
              <w:t xml:space="preserve">SDRAM должна быть открыта </w:t>
            </w:r>
          </w:p>
        </w:tc>
        <w:tc>
          <w:tcPr>
            <w:tcW w:w="1134" w:type="dxa"/>
            <w:tcBorders>
              <w:top w:val="single" w:sz="6" w:space="0" w:color="000000"/>
              <w:left w:val="single" w:sz="6" w:space="0" w:color="000000"/>
              <w:bottom w:val="single" w:sz="12" w:space="0" w:color="000000"/>
              <w:right w:val="nil"/>
            </w:tcBorders>
          </w:tcPr>
          <w:p w:rsidR="009C2E90" w:rsidRPr="00B04B1B" w:rsidRDefault="009C2E90" w:rsidP="009C2E90">
            <w:pPr>
              <w:pStyle w:val="afffffff2"/>
            </w:pPr>
            <w:r w:rsidRPr="00B04B1B">
              <w:t>101</w:t>
            </w:r>
            <w:r w:rsidR="00922399">
              <w:t xml:space="preserve"> </w:t>
            </w:r>
            <w:r w:rsidRPr="00B04B1B">
              <w:t>-</w:t>
            </w:r>
          </w:p>
          <w:p w:rsidR="009C2E90" w:rsidRPr="00B04B1B" w:rsidRDefault="009C2E90" w:rsidP="009C2E90">
            <w:pPr>
              <w:pStyle w:val="afffffff2"/>
            </w:pPr>
            <w:r w:rsidRPr="00B04B1B">
              <w:t>100</w:t>
            </w:r>
            <w:r w:rsidR="00922399">
              <w:t xml:space="preserve"> </w:t>
            </w:r>
            <w:r w:rsidRPr="00B04B1B">
              <w:t>-</w:t>
            </w:r>
          </w:p>
          <w:p w:rsidR="009C2E90" w:rsidRPr="00B04B1B" w:rsidRDefault="009C2E90" w:rsidP="009C2E90">
            <w:pPr>
              <w:pStyle w:val="afffffff2"/>
            </w:pPr>
            <w:r w:rsidRPr="00B04B1B">
              <w:t>011</w:t>
            </w:r>
            <w:r w:rsidR="00922399">
              <w:t xml:space="preserve"> </w:t>
            </w:r>
            <w:r w:rsidRPr="00B04B1B">
              <w:t>-</w:t>
            </w:r>
          </w:p>
          <w:p w:rsidR="009C2E90" w:rsidRPr="00B04B1B" w:rsidRDefault="009C2E90" w:rsidP="009C2E90">
            <w:pPr>
              <w:pStyle w:val="afffffff2"/>
            </w:pPr>
            <w:r w:rsidRPr="00B04B1B">
              <w:t>010</w:t>
            </w:r>
            <w:r w:rsidR="00922399">
              <w:t xml:space="preserve"> </w:t>
            </w:r>
            <w:r w:rsidRPr="00B04B1B">
              <w:t>-</w:t>
            </w:r>
          </w:p>
          <w:p w:rsidR="009C2E90" w:rsidRPr="00B04B1B" w:rsidRDefault="009C2E90" w:rsidP="009C2E90">
            <w:pPr>
              <w:pStyle w:val="afffffff2"/>
            </w:pPr>
            <w:r w:rsidRPr="00B04B1B">
              <w:t>001</w:t>
            </w:r>
            <w:r w:rsidR="00922399">
              <w:t xml:space="preserve"> </w:t>
            </w:r>
            <w:r w:rsidRPr="00B04B1B">
              <w:t>-</w:t>
            </w:r>
          </w:p>
          <w:p w:rsidR="009C2E90" w:rsidRPr="00B04B1B" w:rsidRDefault="009C2E90" w:rsidP="009C2E90">
            <w:pPr>
              <w:pStyle w:val="afffffff2"/>
            </w:pPr>
            <w:r w:rsidRPr="00B04B1B">
              <w:t>000</w:t>
            </w:r>
            <w:r w:rsidR="00922399">
              <w:t xml:space="preserve"> </w:t>
            </w:r>
            <w:r w:rsidRPr="00B04B1B">
              <w:t>-</w:t>
            </w:r>
          </w:p>
          <w:p w:rsidR="009C2E90" w:rsidRPr="00B04B1B" w:rsidRDefault="009C2E90" w:rsidP="009C2E90">
            <w:pPr>
              <w:pStyle w:val="afffffff2"/>
            </w:pPr>
            <w:r w:rsidRPr="00B04B1B">
              <w:t>111</w:t>
            </w:r>
            <w:r w:rsidR="00922399">
              <w:t xml:space="preserve"> </w:t>
            </w:r>
            <w:r w:rsidRPr="00B04B1B">
              <w:t>-</w:t>
            </w:r>
          </w:p>
          <w:p w:rsidR="009C2E90" w:rsidRPr="00B04B1B" w:rsidRDefault="009C2E90" w:rsidP="009C2E90">
            <w:pPr>
              <w:pStyle w:val="afffffff2"/>
              <w:rPr>
                <w:lang w:val="en-US"/>
              </w:rPr>
            </w:pPr>
            <w:r w:rsidRPr="00B04B1B">
              <w:t>110</w:t>
            </w:r>
            <w:r w:rsidR="00922399">
              <w:t xml:space="preserve"> </w:t>
            </w:r>
            <w:r w:rsidRPr="00B04B1B">
              <w:t>-</w:t>
            </w:r>
          </w:p>
        </w:tc>
        <w:tc>
          <w:tcPr>
            <w:tcW w:w="2268" w:type="dxa"/>
            <w:tcBorders>
              <w:top w:val="single" w:sz="6" w:space="0" w:color="000000"/>
              <w:left w:val="nil"/>
              <w:bottom w:val="single" w:sz="12" w:space="0" w:color="000000"/>
            </w:tcBorders>
          </w:tcPr>
          <w:p w:rsidR="009C2E90" w:rsidRPr="00B04B1B" w:rsidRDefault="009C2E90" w:rsidP="009C2E90">
            <w:pPr>
              <w:pStyle w:val="afffffff2"/>
            </w:pPr>
            <w:r w:rsidRPr="00B04B1B">
              <w:t xml:space="preserve">4 такта </w:t>
            </w:r>
          </w:p>
          <w:p w:rsidR="009C2E90" w:rsidRPr="00B04B1B" w:rsidRDefault="009C2E90" w:rsidP="009C2E90">
            <w:pPr>
              <w:pStyle w:val="afffffff2"/>
              <w:rPr>
                <w:szCs w:val="24"/>
              </w:rPr>
            </w:pPr>
            <w:r w:rsidRPr="00B04B1B">
              <w:rPr>
                <w:szCs w:val="24"/>
              </w:rPr>
              <w:t xml:space="preserve">5 тактов </w:t>
            </w:r>
          </w:p>
          <w:p w:rsidR="009C2E90" w:rsidRPr="00B04B1B" w:rsidRDefault="009C2E90" w:rsidP="009C2E90">
            <w:pPr>
              <w:pStyle w:val="afffffff2"/>
            </w:pPr>
            <w:r w:rsidRPr="00B04B1B">
              <w:t>6 тактов</w:t>
            </w:r>
          </w:p>
          <w:p w:rsidR="009C2E90" w:rsidRPr="00B04B1B" w:rsidRDefault="009C2E90" w:rsidP="009C2E90">
            <w:pPr>
              <w:pStyle w:val="afffffff2"/>
              <w:rPr>
                <w:szCs w:val="24"/>
              </w:rPr>
            </w:pPr>
            <w:r w:rsidRPr="00B04B1B">
              <w:rPr>
                <w:szCs w:val="24"/>
              </w:rPr>
              <w:t>7 тактов</w:t>
            </w:r>
          </w:p>
          <w:p w:rsidR="009C2E90" w:rsidRPr="00B04B1B" w:rsidRDefault="009C2E90" w:rsidP="009C2E90">
            <w:pPr>
              <w:pStyle w:val="afffffff2"/>
            </w:pPr>
            <w:r w:rsidRPr="00B04B1B">
              <w:t>8 тактов</w:t>
            </w:r>
          </w:p>
          <w:p w:rsidR="009C2E90" w:rsidRPr="00B04B1B" w:rsidRDefault="009C2E90" w:rsidP="009C2E90">
            <w:pPr>
              <w:pStyle w:val="afffffff2"/>
            </w:pPr>
            <w:r w:rsidRPr="00B04B1B">
              <w:t>9 тактов</w:t>
            </w:r>
          </w:p>
          <w:p w:rsidR="009C2E90" w:rsidRPr="00B04B1B" w:rsidRDefault="009C2E90" w:rsidP="009C2E90">
            <w:pPr>
              <w:pStyle w:val="afffffff2"/>
            </w:pPr>
            <w:r w:rsidRPr="00B04B1B">
              <w:t>10 тактов</w:t>
            </w:r>
          </w:p>
          <w:p w:rsidR="009C2E90" w:rsidRPr="00B04B1B" w:rsidRDefault="009C2E90" w:rsidP="009C2E90">
            <w:pPr>
              <w:pStyle w:val="afffffff2"/>
            </w:pPr>
            <w:r w:rsidRPr="00B04B1B">
              <w:t>11 тактов</w:t>
            </w:r>
          </w:p>
        </w:tc>
      </w:tr>
    </w:tbl>
    <w:p w:rsidR="009A36C0" w:rsidRDefault="009A36C0" w:rsidP="009C2E90">
      <w:pPr>
        <w:pStyle w:val="afffffff0"/>
      </w:pPr>
    </w:p>
    <w:p w:rsidR="009C2E90" w:rsidRPr="00B04B1B" w:rsidRDefault="009C2E90" w:rsidP="009C2E90">
      <w:pPr>
        <w:pStyle w:val="afffffff0"/>
      </w:pPr>
      <w:r w:rsidRPr="00B04B1B">
        <w:t>Поля CS</w:t>
      </w:r>
      <w:r w:rsidRPr="00B04B1B">
        <w:rPr>
          <w:lang w:val="en-US"/>
        </w:rPr>
        <w:t>P</w:t>
      </w:r>
      <w:r w:rsidRPr="00B04B1B">
        <w:t xml:space="preserve"> и SDS определяют конфигурационные параметры микросхем памяти типа </w:t>
      </w:r>
      <w:r w:rsidRPr="00B04B1B">
        <w:rPr>
          <w:lang w:val="en-US"/>
        </w:rPr>
        <w:t>SDRAM</w:t>
      </w:r>
      <w:r w:rsidRPr="00B04B1B">
        <w:t>:</w:t>
      </w:r>
    </w:p>
    <w:p w:rsidR="009C2E90" w:rsidRPr="00B04B1B" w:rsidRDefault="009C2E90" w:rsidP="00A44AB1">
      <w:pPr>
        <w:pStyle w:val="afffffff0"/>
        <w:numPr>
          <w:ilvl w:val="0"/>
          <w:numId w:val="81"/>
        </w:numPr>
      </w:pPr>
      <w:r w:rsidRPr="00B04B1B">
        <w:t>CSP задает размер столбцов в используемых микросхемах памяти типа SDRAM;</w:t>
      </w:r>
    </w:p>
    <w:p w:rsidR="009C2E90" w:rsidRPr="00B04B1B" w:rsidRDefault="009C2E90" w:rsidP="00A44AB1">
      <w:pPr>
        <w:pStyle w:val="afffffff0"/>
        <w:numPr>
          <w:ilvl w:val="0"/>
          <w:numId w:val="81"/>
        </w:numPr>
      </w:pPr>
      <w:r w:rsidRPr="00B04B1B">
        <w:t xml:space="preserve">SDS задает объем (в 32-разрядный словах) используемой памяти типа SDRAM. </w:t>
      </w:r>
    </w:p>
    <w:p w:rsidR="009C2E90" w:rsidRPr="00B04B1B" w:rsidRDefault="00476F6B" w:rsidP="009C2E90">
      <w:pPr>
        <w:pStyle w:val="afffffff0"/>
      </w:pPr>
      <w:r w:rsidRPr="00B04B1B">
        <w:t>Поле SI определяет,</w:t>
      </w:r>
      <w:r w:rsidR="009C2E90" w:rsidRPr="00B04B1B">
        <w:t xml:space="preserve"> кем производится инициализация микросхем памяти типа </w:t>
      </w:r>
      <w:r w:rsidR="009C2E90" w:rsidRPr="00B04B1B">
        <w:rPr>
          <w:lang w:val="en-US"/>
        </w:rPr>
        <w:t>SDRAM</w:t>
      </w:r>
      <w:r w:rsidR="009C2E90" w:rsidRPr="00B04B1B">
        <w:t xml:space="preserve">. При записи в данное поле логической “1” при первом обращении в данный банк памяти запускается процедура инициализации </w:t>
      </w:r>
      <w:r w:rsidR="009C2E90" w:rsidRPr="00B04B1B">
        <w:rPr>
          <w:lang w:val="en-US"/>
        </w:rPr>
        <w:t>SDRAM</w:t>
      </w:r>
      <w:r w:rsidR="009C2E90" w:rsidRPr="00B04B1B">
        <w:t xml:space="preserve"> со следующими параметрами:</w:t>
      </w:r>
    </w:p>
    <w:p w:rsidR="009C2E90" w:rsidRPr="00B04B1B" w:rsidRDefault="009C2E90" w:rsidP="00A44AB1">
      <w:pPr>
        <w:pStyle w:val="afffffff0"/>
        <w:numPr>
          <w:ilvl w:val="0"/>
          <w:numId w:val="82"/>
        </w:numPr>
      </w:pPr>
      <w:r w:rsidRPr="00B04B1B">
        <w:t>Длина посылки данных (Burst Length) – одно слово;</w:t>
      </w:r>
    </w:p>
    <w:p w:rsidR="009C2E90" w:rsidRPr="00B04B1B" w:rsidRDefault="009C2E90" w:rsidP="00A44AB1">
      <w:pPr>
        <w:pStyle w:val="afffffff0"/>
        <w:numPr>
          <w:ilvl w:val="0"/>
          <w:numId w:val="82"/>
        </w:numPr>
      </w:pPr>
      <w:r w:rsidRPr="00B04B1B">
        <w:t>Тип данных в посылке (Burst Type) – последовательный;</w:t>
      </w:r>
    </w:p>
    <w:p w:rsidR="009C2E90" w:rsidRPr="00B04B1B" w:rsidRDefault="009C2E90" w:rsidP="00A44AB1">
      <w:pPr>
        <w:pStyle w:val="afffffff0"/>
        <w:numPr>
          <w:ilvl w:val="0"/>
          <w:numId w:val="82"/>
        </w:numPr>
      </w:pPr>
      <w:r w:rsidRPr="00B04B1B">
        <w:t xml:space="preserve">Задержка данных на чтение (Cas Lattency) – определяется полем CL регистра состояния </w:t>
      </w:r>
      <w:r w:rsidRPr="00B04B1B">
        <w:rPr>
          <w:bCs/>
          <w:lang w:val="en-US"/>
        </w:rPr>
        <w:t>EMI</w:t>
      </w:r>
      <w:r w:rsidRPr="00B04B1B">
        <w:rPr>
          <w:bCs/>
        </w:rPr>
        <w:t>_</w:t>
      </w:r>
      <w:r w:rsidRPr="00B04B1B">
        <w:rPr>
          <w:bCs/>
          <w:lang w:val="en-US"/>
        </w:rPr>
        <w:t>SDi</w:t>
      </w:r>
      <w:r w:rsidRPr="00B04B1B">
        <w:t>;</w:t>
      </w:r>
    </w:p>
    <w:p w:rsidR="009C2E90" w:rsidRPr="00B04B1B" w:rsidRDefault="009C2E90" w:rsidP="00A44AB1">
      <w:pPr>
        <w:pStyle w:val="afffffff0"/>
        <w:numPr>
          <w:ilvl w:val="0"/>
          <w:numId w:val="82"/>
        </w:numPr>
      </w:pPr>
      <w:r w:rsidRPr="00B04B1B">
        <w:t>Длина посылки данных при записи (Write Burst Length) – одно слово.</w:t>
      </w:r>
    </w:p>
    <w:p w:rsidR="009C2E90" w:rsidRPr="00B04B1B" w:rsidRDefault="009C2E90" w:rsidP="009C2E90">
      <w:pPr>
        <w:pStyle w:val="afffffff0"/>
      </w:pPr>
      <w:r w:rsidRPr="00B04B1B">
        <w:t xml:space="preserve">Инициализация </w:t>
      </w:r>
      <w:r w:rsidRPr="00B04B1B">
        <w:rPr>
          <w:lang w:val="en-US"/>
        </w:rPr>
        <w:t>SDRAM</w:t>
      </w:r>
      <w:r w:rsidRPr="00B04B1B">
        <w:t xml:space="preserve"> в каждом банке проводится после подачи сигнала </w:t>
      </w:r>
      <w:r w:rsidRPr="00B04B1B">
        <w:rPr>
          <w:lang w:val="en-US"/>
        </w:rPr>
        <w:t>Reset</w:t>
      </w:r>
      <w:r w:rsidRPr="00B04B1B">
        <w:t xml:space="preserve"> только один раз. Последующие установка и сброс бита SI не оказывают влияния на работу интерфейса. </w:t>
      </w:r>
    </w:p>
    <w:p w:rsidR="009C2E90" w:rsidRPr="00B04B1B" w:rsidRDefault="009C2E90" w:rsidP="009C2E90">
      <w:pPr>
        <w:pStyle w:val="afffffff0"/>
      </w:pPr>
      <w:r w:rsidRPr="00B04B1B">
        <w:lastRenderedPageBreak/>
        <w:t xml:space="preserve">Для правильной инициализации необходимо, чтобы все временные и конфигурационные параметры, определяющие работу микросхем </w:t>
      </w:r>
      <w:r w:rsidRPr="00B04B1B">
        <w:rPr>
          <w:lang w:val="en-US"/>
        </w:rPr>
        <w:t>SDRAM</w:t>
      </w:r>
      <w:r w:rsidRPr="00B04B1B">
        <w:t>, были заданы до начала инициализации.</w:t>
      </w:r>
    </w:p>
    <w:p w:rsidR="009C2E90" w:rsidRPr="00B04B1B" w:rsidRDefault="009C2E90" w:rsidP="009C2E90">
      <w:pPr>
        <w:pStyle w:val="afffffff0"/>
        <w:ind w:left="0" w:firstLine="0"/>
      </w:pPr>
    </w:p>
    <w:p w:rsidR="009C2E90" w:rsidRPr="00B04B1B" w:rsidRDefault="009C2E90" w:rsidP="009C2E90">
      <w:pPr>
        <w:pStyle w:val="afffffff0"/>
      </w:pPr>
      <w:r w:rsidRPr="00B04B1B">
        <w:t>Поля CL, T</w:t>
      </w:r>
      <w:r w:rsidRPr="00B04B1B">
        <w:rPr>
          <w:b/>
          <w:vertAlign w:val="subscript"/>
        </w:rPr>
        <w:t>RDL</w:t>
      </w:r>
      <w:r w:rsidRPr="00B04B1B">
        <w:t>, T</w:t>
      </w:r>
      <w:r w:rsidRPr="00B04B1B">
        <w:rPr>
          <w:b/>
          <w:vertAlign w:val="subscript"/>
        </w:rPr>
        <w:t>RCD</w:t>
      </w:r>
      <w:r w:rsidRPr="00B04B1B">
        <w:t>, T</w:t>
      </w:r>
      <w:r w:rsidRPr="00B04B1B">
        <w:rPr>
          <w:b/>
          <w:vertAlign w:val="subscript"/>
        </w:rPr>
        <w:t>RAS</w:t>
      </w:r>
      <w:r w:rsidRPr="00B04B1B">
        <w:t xml:space="preserve"> определяют временные параметры микросхем типа </w:t>
      </w:r>
      <w:r w:rsidRPr="00B04B1B">
        <w:rPr>
          <w:lang w:val="en-US"/>
        </w:rPr>
        <w:t>SDRAM</w:t>
      </w:r>
      <w:r w:rsidRPr="00B04B1B">
        <w:t>:</w:t>
      </w:r>
    </w:p>
    <w:p w:rsidR="009C2E90" w:rsidRPr="00B04B1B" w:rsidRDefault="009C2E90" w:rsidP="00A44AB1">
      <w:pPr>
        <w:pStyle w:val="afffffff0"/>
        <w:numPr>
          <w:ilvl w:val="0"/>
          <w:numId w:val="83"/>
        </w:numPr>
      </w:pPr>
      <w:r w:rsidRPr="00B04B1B">
        <w:t>CL задает задержку (в тактах внешней шины) между выдачей запроса на чтение при работе с памятью типа SDRAM и получением считываемых данных. Значение этого поля должно совпадать с соответствующим значением, записанным в регистр управления микросхем SDRAM при их начальной инициализации;</w:t>
      </w:r>
    </w:p>
    <w:p w:rsidR="009C2E90" w:rsidRPr="00B04B1B" w:rsidRDefault="009C2E90" w:rsidP="00A44AB1">
      <w:pPr>
        <w:pStyle w:val="afffffff0"/>
        <w:numPr>
          <w:ilvl w:val="0"/>
          <w:numId w:val="83"/>
        </w:numPr>
      </w:pPr>
      <w:r w:rsidRPr="00B04B1B">
        <w:t>T</w:t>
      </w:r>
      <w:r w:rsidRPr="00B04B1B">
        <w:rPr>
          <w:b/>
          <w:vertAlign w:val="subscript"/>
        </w:rPr>
        <w:t>RDL</w:t>
      </w:r>
      <w:r w:rsidRPr="00B04B1B">
        <w:t xml:space="preserve"> задает задержку (в тактах внешней шины) между последней командой записи в ячейку памяти из открытой строки и закрытием этой строки;</w:t>
      </w:r>
    </w:p>
    <w:p w:rsidR="009C2E90" w:rsidRPr="00B04B1B" w:rsidRDefault="009C2E90" w:rsidP="00A44AB1">
      <w:pPr>
        <w:pStyle w:val="afffffff0"/>
        <w:numPr>
          <w:ilvl w:val="0"/>
          <w:numId w:val="83"/>
        </w:numPr>
      </w:pPr>
      <w:r w:rsidRPr="00B04B1B">
        <w:t>T</w:t>
      </w:r>
      <w:r w:rsidRPr="00B04B1B">
        <w:rPr>
          <w:b/>
          <w:vertAlign w:val="subscript"/>
        </w:rPr>
        <w:t>RCD</w:t>
      </w:r>
      <w:r w:rsidRPr="00B04B1B">
        <w:t xml:space="preserve"> задает время (в тактах внешней шины) выполнения команд открытия и закрытия строк памяти и время выполнения команды LMR (Load Mode Register) при инициализации SDRAM;</w:t>
      </w:r>
    </w:p>
    <w:p w:rsidR="009C2E90" w:rsidRPr="00B04B1B" w:rsidRDefault="009C2E90" w:rsidP="00A44AB1">
      <w:pPr>
        <w:pStyle w:val="afffffff0"/>
        <w:numPr>
          <w:ilvl w:val="0"/>
          <w:numId w:val="83"/>
        </w:numPr>
      </w:pPr>
      <w:r w:rsidRPr="00B04B1B">
        <w:t>T</w:t>
      </w:r>
      <w:r w:rsidRPr="00B04B1B">
        <w:rPr>
          <w:b/>
          <w:vertAlign w:val="subscript"/>
        </w:rPr>
        <w:t>RAS</w:t>
      </w:r>
      <w:r w:rsidRPr="00B04B1B">
        <w:t xml:space="preserve"> задает минимальное время (в тактах внешней шины), в течение которого невозможно закрыть открытую строку памяти типа SDRAM.</w:t>
      </w:r>
    </w:p>
    <w:p w:rsidR="009C2E90" w:rsidRPr="00B04B1B" w:rsidRDefault="009C2E90" w:rsidP="009C2E90">
      <w:pPr>
        <w:pStyle w:val="afffffff0"/>
      </w:pPr>
      <w:r w:rsidRPr="00B04B1B">
        <w:t xml:space="preserve">После системного сброса все поля регистра </w:t>
      </w:r>
      <w:r w:rsidRPr="00B04B1B">
        <w:rPr>
          <w:bCs/>
          <w:lang w:val="en-US"/>
        </w:rPr>
        <w:t>EMI</w:t>
      </w:r>
      <w:r w:rsidRPr="00B04B1B">
        <w:rPr>
          <w:bCs/>
        </w:rPr>
        <w:t>_</w:t>
      </w:r>
      <w:r w:rsidRPr="00B04B1B">
        <w:rPr>
          <w:bCs/>
          <w:lang w:val="en-US"/>
        </w:rPr>
        <w:t>SDi</w:t>
      </w:r>
      <w:r w:rsidRPr="00B04B1B">
        <w:t xml:space="preserve"> обнуляются.</w:t>
      </w:r>
    </w:p>
    <w:p w:rsidR="009C2E90" w:rsidRPr="00B04B1B" w:rsidRDefault="009C2E90" w:rsidP="00E25868">
      <w:pPr>
        <w:pStyle w:val="8"/>
        <w:rPr>
          <w:lang w:eastAsia="ru-RU"/>
        </w:rPr>
      </w:pPr>
      <w:r w:rsidRPr="00B04B1B">
        <w:rPr>
          <w:lang w:eastAsia="ru-RU"/>
        </w:rPr>
        <w:t>Регистр параметров регенерации</w:t>
      </w:r>
      <w:r w:rsidR="00922399">
        <w:rPr>
          <w:lang w:eastAsia="ru-RU"/>
        </w:rPr>
        <w:t xml:space="preserve"> </w:t>
      </w:r>
      <w:r w:rsidRPr="00B04B1B">
        <w:rPr>
          <w:lang w:eastAsia="ru-RU"/>
        </w:rPr>
        <w:t>динамической памяти EMI_RFC</w:t>
      </w:r>
    </w:p>
    <w:p w:rsidR="009C2E90" w:rsidRDefault="009C2E90" w:rsidP="009C2E90">
      <w:pPr>
        <w:pStyle w:val="afffffff0"/>
      </w:pPr>
      <w:r w:rsidRPr="00B04B1B">
        <w:t xml:space="preserve">В регистре </w:t>
      </w:r>
      <w:r w:rsidRPr="00B04B1B">
        <w:rPr>
          <w:lang w:val="en-US"/>
        </w:rPr>
        <w:t>EMI</w:t>
      </w:r>
      <w:r w:rsidRPr="00B04B1B">
        <w:t>_</w:t>
      </w:r>
      <w:r w:rsidRPr="00B04B1B">
        <w:rPr>
          <w:lang w:val="en-US"/>
        </w:rPr>
        <w:t>RFC</w:t>
      </w:r>
      <w:r w:rsidRPr="00B04B1B">
        <w:t xml:space="preserve"> задаются параметры регенерации памяти типа </w:t>
      </w:r>
      <w:r w:rsidRPr="00B04B1B">
        <w:rPr>
          <w:lang w:val="en-US"/>
        </w:rPr>
        <w:t>SDRAM</w:t>
      </w:r>
      <w:r w:rsidRPr="00B04B1B">
        <w:t xml:space="preserve">. Параметры регенерации являются едиными для всех банков памяти, задаваемых как </w:t>
      </w:r>
      <w:r w:rsidRPr="00B04B1B">
        <w:rPr>
          <w:lang w:val="en-US"/>
        </w:rPr>
        <w:t>SDRAM</w:t>
      </w:r>
      <w:r w:rsidRPr="00B04B1B">
        <w:t xml:space="preserve">. Формат регистра </w:t>
      </w:r>
      <w:r w:rsidRPr="00B04B1B">
        <w:rPr>
          <w:lang w:val="en-US"/>
        </w:rPr>
        <w:t>EMI</w:t>
      </w:r>
      <w:r w:rsidRPr="00B04B1B">
        <w:t>_</w:t>
      </w:r>
      <w:r w:rsidRPr="00B04B1B">
        <w:rPr>
          <w:lang w:val="en-US"/>
        </w:rPr>
        <w:t>RFC</w:t>
      </w:r>
      <w:r w:rsidRPr="00B04B1B">
        <w:t xml:space="preserve"> представлен на рисунке </w:t>
      </w:r>
      <w:r w:rsidR="00FE09A8">
        <w:fldChar w:fldCharType="begin"/>
      </w:r>
      <w:r w:rsidR="00FE09A8">
        <w:instrText xml:space="preserve"> REF _Ref3288177 \h  \* MERGEFORMAT </w:instrText>
      </w:r>
      <w:r w:rsidR="00FE09A8">
        <w:fldChar w:fldCharType="separate"/>
      </w:r>
      <w:r w:rsidR="00785D22" w:rsidRPr="00785D22">
        <w:rPr>
          <w:vanish/>
        </w:rPr>
        <w:t xml:space="preserve">Рисунок </w:t>
      </w:r>
      <w:r w:rsidR="00785D22">
        <w:rPr>
          <w:noProof/>
        </w:rPr>
        <w:t>61</w:t>
      </w:r>
      <w:r w:rsidR="00FE09A8">
        <w:fldChar w:fldCharType="end"/>
      </w:r>
      <w:r w:rsidRPr="00B04B1B">
        <w:t xml:space="preserve">, а функциональное назначение его полей приведено в таблице </w:t>
      </w:r>
      <w:r w:rsidR="00FE09A8">
        <w:fldChar w:fldCharType="begin"/>
      </w:r>
      <w:r w:rsidR="00FE09A8">
        <w:instrText xml:space="preserve"> REF _Ref3549496 \h  \* MERGEFORMAT </w:instrText>
      </w:r>
      <w:r w:rsidR="00FE09A8">
        <w:fldChar w:fldCharType="separate"/>
      </w:r>
      <w:r w:rsidR="00785D22" w:rsidRPr="00785D22">
        <w:rPr>
          <w:vanish/>
        </w:rPr>
        <w:t xml:space="preserve">Таблица </w:t>
      </w:r>
      <w:r w:rsidR="00785D22">
        <w:rPr>
          <w:noProof/>
        </w:rPr>
        <w:t>149</w:t>
      </w:r>
      <w:r w:rsidR="00FE09A8">
        <w:fldChar w:fldCharType="end"/>
      </w:r>
      <w:r w:rsidRPr="00B04B1B">
        <w:t>.</w:t>
      </w:r>
    </w:p>
    <w:p w:rsidR="007E648E" w:rsidRPr="00B04B1B" w:rsidRDefault="007E648E" w:rsidP="009C2E90">
      <w:pPr>
        <w:pStyle w:val="afffffff0"/>
      </w:pPr>
    </w:p>
    <w:p w:rsidR="009C2E90" w:rsidRPr="00B04B1B" w:rsidRDefault="00A662A6" w:rsidP="009C2E90">
      <w:pPr>
        <w:pStyle w:val="afffffff0"/>
      </w:pPr>
      <w:r w:rsidRPr="00A662A6">
        <w:rPr>
          <w:rFonts w:ascii="Arial" w:hAnsi="Arial"/>
          <w:sz w:val="20"/>
        </w:rPr>
        <w:object w:dxaOrig="11343" w:dyaOrig="992">
          <v:shape id="_x0000_i1038" type="#_x0000_t75" style="width:467.25pt;height:41.25pt" o:ole="">
            <v:imagedata r:id="rId88" o:title=""/>
          </v:shape>
          <o:OLEObject Type="Embed" ProgID="Visio.Drawing.11" ShapeID="_x0000_i1038" DrawAspect="Content" ObjectID="_1667209232" r:id="rId89"/>
        </w:object>
      </w:r>
    </w:p>
    <w:p w:rsidR="009C2E90" w:rsidRPr="00B04B1B" w:rsidRDefault="009C2E90" w:rsidP="009C2E90">
      <w:pPr>
        <w:pStyle w:val="affff3"/>
        <w:jc w:val="center"/>
      </w:pPr>
      <w:bookmarkStart w:id="1193" w:name="_Ref3288177"/>
      <w:bookmarkStart w:id="1194" w:name="_Toc3469655"/>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61</w:t>
      </w:r>
      <w:r w:rsidR="00FC5FA0" w:rsidRPr="00B04B1B">
        <w:rPr>
          <w:noProof/>
        </w:rPr>
        <w:fldChar w:fldCharType="end"/>
      </w:r>
      <w:bookmarkEnd w:id="1193"/>
      <w:r w:rsidRPr="00B04B1B">
        <w:t xml:space="preserve"> – Формат регистра управления интерфейсом с внешней шиной EMI_RFC</w:t>
      </w:r>
      <w:bookmarkEnd w:id="1194"/>
    </w:p>
    <w:p w:rsidR="009C2E90" w:rsidRPr="00B04B1B" w:rsidRDefault="009C2E90" w:rsidP="009C2E90">
      <w:pPr>
        <w:pStyle w:val="afffffff0"/>
      </w:pPr>
      <w:bookmarkStart w:id="1195" w:name="_Ref3549496"/>
      <w:bookmarkStart w:id="1196" w:name="_Toc526499781"/>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149</w:t>
      </w:r>
      <w:r w:rsidR="00FC5FA0" w:rsidRPr="00B04B1B">
        <w:rPr>
          <w:noProof/>
        </w:rPr>
        <w:fldChar w:fldCharType="end"/>
      </w:r>
      <w:bookmarkEnd w:id="1195"/>
      <w:r w:rsidRPr="00B04B1B">
        <w:t xml:space="preserve"> – Функциональное назначение полей регистра </w:t>
      </w:r>
      <w:r w:rsidRPr="00B04B1B">
        <w:rPr>
          <w:lang w:val="en-US"/>
        </w:rPr>
        <w:t>EMI</w:t>
      </w:r>
      <w:r w:rsidRPr="00B04B1B">
        <w:t>_</w:t>
      </w:r>
      <w:r w:rsidRPr="00B04B1B">
        <w:rPr>
          <w:lang w:val="en-US"/>
        </w:rPr>
        <w:t>RFC</w:t>
      </w:r>
      <w:bookmarkEnd w:id="1196"/>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1"/>
        <w:gridCol w:w="5180"/>
        <w:gridCol w:w="971"/>
        <w:gridCol w:w="2914"/>
      </w:tblGrid>
      <w:tr w:rsidR="009C2E90" w:rsidRPr="00B04B1B" w:rsidTr="009C2E90">
        <w:trPr>
          <w:cantSplit/>
          <w:tblHeader/>
          <w:jc w:val="center"/>
        </w:trPr>
        <w:tc>
          <w:tcPr>
            <w:tcW w:w="851" w:type="dxa"/>
          </w:tcPr>
          <w:p w:rsidR="009C2E90" w:rsidRPr="00B04B1B" w:rsidRDefault="009C2E90" w:rsidP="009C2E90">
            <w:pPr>
              <w:pStyle w:val="afffffff2"/>
            </w:pPr>
            <w:r w:rsidRPr="00B04B1B">
              <w:t>Поле</w:t>
            </w:r>
          </w:p>
        </w:tc>
        <w:tc>
          <w:tcPr>
            <w:tcW w:w="4536" w:type="dxa"/>
          </w:tcPr>
          <w:p w:rsidR="009C2E90" w:rsidRPr="00B04B1B" w:rsidRDefault="009C2E90" w:rsidP="009C2E90">
            <w:pPr>
              <w:pStyle w:val="afffffff2"/>
            </w:pPr>
            <w:r w:rsidRPr="00B04B1B">
              <w:t>Функция</w:t>
            </w:r>
          </w:p>
        </w:tc>
        <w:tc>
          <w:tcPr>
            <w:tcW w:w="3402" w:type="dxa"/>
            <w:gridSpan w:val="2"/>
          </w:tcPr>
          <w:p w:rsidR="009C2E90" w:rsidRPr="00B04B1B" w:rsidRDefault="009C2E90" w:rsidP="009C2E90">
            <w:pPr>
              <w:pStyle w:val="afffffff2"/>
            </w:pPr>
            <w:r w:rsidRPr="00B04B1B">
              <w:t>Описание</w:t>
            </w:r>
          </w:p>
        </w:tc>
      </w:tr>
      <w:tr w:rsidR="00A662A6" w:rsidRPr="00B04B1B" w:rsidTr="009C2E90">
        <w:trPr>
          <w:cantSplit/>
          <w:jc w:val="center"/>
        </w:trPr>
        <w:tc>
          <w:tcPr>
            <w:tcW w:w="851" w:type="dxa"/>
          </w:tcPr>
          <w:p w:rsidR="00A662A6" w:rsidRPr="00A662A6" w:rsidRDefault="00A662A6" w:rsidP="009C2E90">
            <w:pPr>
              <w:pStyle w:val="afffffff2"/>
              <w:rPr>
                <w:lang w:val="en-US"/>
              </w:rPr>
            </w:pPr>
            <w:r>
              <w:rPr>
                <w:lang w:val="en-US"/>
              </w:rPr>
              <w:t>res</w:t>
            </w:r>
          </w:p>
        </w:tc>
        <w:tc>
          <w:tcPr>
            <w:tcW w:w="4536" w:type="dxa"/>
          </w:tcPr>
          <w:p w:rsidR="00A662A6" w:rsidRPr="00B04B1B" w:rsidRDefault="00A662A6" w:rsidP="009C2E90">
            <w:pPr>
              <w:pStyle w:val="afffffff2"/>
            </w:pPr>
            <w:r>
              <w:t>Зарезервировано</w:t>
            </w:r>
          </w:p>
        </w:tc>
        <w:tc>
          <w:tcPr>
            <w:tcW w:w="850" w:type="dxa"/>
          </w:tcPr>
          <w:p w:rsidR="00A662A6" w:rsidRPr="00B04B1B" w:rsidRDefault="00A662A6" w:rsidP="009C2E90">
            <w:pPr>
              <w:pStyle w:val="afffffff2"/>
            </w:pPr>
          </w:p>
        </w:tc>
        <w:tc>
          <w:tcPr>
            <w:tcW w:w="2552" w:type="dxa"/>
          </w:tcPr>
          <w:p w:rsidR="00A662A6" w:rsidRPr="00B04B1B" w:rsidRDefault="00A662A6" w:rsidP="009C2E90">
            <w:pPr>
              <w:pStyle w:val="afffffff2"/>
            </w:pPr>
          </w:p>
        </w:tc>
      </w:tr>
      <w:tr w:rsidR="009C2E90" w:rsidRPr="00B04B1B" w:rsidTr="009C2E90">
        <w:trPr>
          <w:cantSplit/>
          <w:jc w:val="center"/>
        </w:trPr>
        <w:tc>
          <w:tcPr>
            <w:tcW w:w="851" w:type="dxa"/>
          </w:tcPr>
          <w:p w:rsidR="009C2E90" w:rsidRPr="00B04B1B" w:rsidRDefault="009C2E90" w:rsidP="009C2E90">
            <w:pPr>
              <w:pStyle w:val="afffffff2"/>
            </w:pPr>
            <w:r w:rsidRPr="00B04B1B">
              <w:rPr>
                <w:lang w:val="en-US"/>
              </w:rPr>
              <w:t>T</w:t>
            </w:r>
            <w:r w:rsidRPr="00B04B1B">
              <w:rPr>
                <w:vertAlign w:val="subscript"/>
                <w:lang w:val="en-US"/>
              </w:rPr>
              <w:t>RFC</w:t>
            </w:r>
          </w:p>
        </w:tc>
        <w:tc>
          <w:tcPr>
            <w:tcW w:w="4536" w:type="dxa"/>
          </w:tcPr>
          <w:p w:rsidR="009C2E90" w:rsidRPr="00B04B1B" w:rsidRDefault="009C2E90" w:rsidP="009C2E90">
            <w:pPr>
              <w:pStyle w:val="afffffff2"/>
            </w:pPr>
            <w:r w:rsidRPr="00B04B1B">
              <w:t xml:space="preserve">Время регенерации строки памяти типа </w:t>
            </w:r>
            <w:r w:rsidRPr="00B04B1B">
              <w:rPr>
                <w:lang w:val="en-US"/>
              </w:rPr>
              <w:t>SDRAM</w:t>
            </w:r>
          </w:p>
        </w:tc>
        <w:tc>
          <w:tcPr>
            <w:tcW w:w="850" w:type="dxa"/>
          </w:tcPr>
          <w:p w:rsidR="009C2E90" w:rsidRPr="00B04B1B" w:rsidRDefault="009C2E90" w:rsidP="009C2E90">
            <w:pPr>
              <w:pStyle w:val="afffffff2"/>
            </w:pPr>
            <w:r w:rsidRPr="00B04B1B">
              <w:t>011</w:t>
            </w:r>
            <w:r w:rsidR="00922399">
              <w:t xml:space="preserve"> </w:t>
            </w:r>
            <w:r w:rsidRPr="00B04B1B">
              <w:t>-</w:t>
            </w:r>
          </w:p>
          <w:p w:rsidR="009C2E90" w:rsidRPr="00B04B1B" w:rsidRDefault="009C2E90" w:rsidP="009C2E90">
            <w:pPr>
              <w:pStyle w:val="afffffff2"/>
            </w:pPr>
            <w:r w:rsidRPr="00B04B1B">
              <w:t>010</w:t>
            </w:r>
            <w:r w:rsidR="00922399">
              <w:t xml:space="preserve"> </w:t>
            </w:r>
            <w:r w:rsidRPr="00B04B1B">
              <w:t>-</w:t>
            </w:r>
          </w:p>
          <w:p w:rsidR="009C2E90" w:rsidRPr="00B04B1B" w:rsidRDefault="009C2E90" w:rsidP="009C2E90">
            <w:pPr>
              <w:pStyle w:val="afffffff2"/>
            </w:pPr>
            <w:r w:rsidRPr="00B04B1B">
              <w:t>001</w:t>
            </w:r>
            <w:r w:rsidR="00922399">
              <w:t xml:space="preserve"> </w:t>
            </w:r>
            <w:r w:rsidRPr="00B04B1B">
              <w:t>-</w:t>
            </w:r>
          </w:p>
          <w:p w:rsidR="009C2E90" w:rsidRPr="00B04B1B" w:rsidRDefault="009C2E90" w:rsidP="009C2E90">
            <w:pPr>
              <w:pStyle w:val="afffffff2"/>
            </w:pPr>
            <w:r w:rsidRPr="00B04B1B">
              <w:t>000</w:t>
            </w:r>
            <w:r w:rsidR="00922399">
              <w:t xml:space="preserve"> </w:t>
            </w:r>
            <w:r w:rsidRPr="00B04B1B">
              <w:t>-</w:t>
            </w:r>
          </w:p>
          <w:p w:rsidR="009C2E90" w:rsidRPr="00B04B1B" w:rsidRDefault="009C2E90" w:rsidP="009C2E90">
            <w:pPr>
              <w:pStyle w:val="afffffff2"/>
            </w:pPr>
            <w:r w:rsidRPr="00B04B1B">
              <w:t>111</w:t>
            </w:r>
            <w:r w:rsidR="00922399">
              <w:t xml:space="preserve"> </w:t>
            </w:r>
            <w:r w:rsidRPr="00B04B1B">
              <w:t>-</w:t>
            </w:r>
          </w:p>
          <w:p w:rsidR="009C2E90" w:rsidRPr="00B04B1B" w:rsidRDefault="009C2E90" w:rsidP="009C2E90">
            <w:pPr>
              <w:pStyle w:val="afffffff2"/>
            </w:pPr>
            <w:r w:rsidRPr="00B04B1B">
              <w:t>110</w:t>
            </w:r>
            <w:r w:rsidR="00922399">
              <w:t xml:space="preserve"> </w:t>
            </w:r>
            <w:r w:rsidRPr="00B04B1B">
              <w:t>-</w:t>
            </w:r>
          </w:p>
          <w:p w:rsidR="009C2E90" w:rsidRPr="00B04B1B" w:rsidRDefault="009C2E90" w:rsidP="009C2E90">
            <w:pPr>
              <w:pStyle w:val="afffffff2"/>
            </w:pPr>
            <w:r w:rsidRPr="00B04B1B">
              <w:t>101</w:t>
            </w:r>
            <w:r w:rsidR="00922399">
              <w:t xml:space="preserve"> </w:t>
            </w:r>
            <w:r w:rsidRPr="00B04B1B">
              <w:t>-</w:t>
            </w:r>
          </w:p>
          <w:p w:rsidR="009C2E90" w:rsidRPr="00B04B1B" w:rsidRDefault="009C2E90" w:rsidP="009C2E90">
            <w:pPr>
              <w:pStyle w:val="afffffff2"/>
            </w:pPr>
            <w:r w:rsidRPr="00B04B1B">
              <w:t>100</w:t>
            </w:r>
            <w:r w:rsidR="00922399">
              <w:t xml:space="preserve"> </w:t>
            </w:r>
            <w:r w:rsidRPr="00B04B1B">
              <w:t>-</w:t>
            </w:r>
          </w:p>
        </w:tc>
        <w:tc>
          <w:tcPr>
            <w:tcW w:w="2552" w:type="dxa"/>
          </w:tcPr>
          <w:p w:rsidR="009C2E90" w:rsidRPr="00B04B1B" w:rsidRDefault="009C2E90" w:rsidP="009C2E90">
            <w:pPr>
              <w:pStyle w:val="afffffff2"/>
            </w:pPr>
            <w:r w:rsidRPr="00B04B1B">
              <w:t>6 тактов</w:t>
            </w:r>
          </w:p>
          <w:p w:rsidR="009C2E90" w:rsidRPr="00B04B1B" w:rsidRDefault="009C2E90" w:rsidP="009C2E90">
            <w:pPr>
              <w:pStyle w:val="afffffff2"/>
            </w:pPr>
            <w:r w:rsidRPr="00B04B1B">
              <w:t xml:space="preserve">7 тактов </w:t>
            </w:r>
          </w:p>
          <w:p w:rsidR="009C2E90" w:rsidRPr="00B04B1B" w:rsidRDefault="009C2E90" w:rsidP="009C2E90">
            <w:pPr>
              <w:pStyle w:val="afffffff2"/>
            </w:pPr>
            <w:r w:rsidRPr="00B04B1B">
              <w:t xml:space="preserve">8 тактов </w:t>
            </w:r>
          </w:p>
          <w:p w:rsidR="009C2E90" w:rsidRPr="00B04B1B" w:rsidRDefault="009C2E90" w:rsidP="009C2E90">
            <w:pPr>
              <w:pStyle w:val="afffffff2"/>
            </w:pPr>
            <w:r w:rsidRPr="00B04B1B">
              <w:t>9 тактов</w:t>
            </w:r>
          </w:p>
          <w:p w:rsidR="009C2E90" w:rsidRPr="00B04B1B" w:rsidRDefault="009C2E90" w:rsidP="009C2E90">
            <w:pPr>
              <w:pStyle w:val="afffffff2"/>
            </w:pPr>
            <w:r w:rsidRPr="00B04B1B">
              <w:t>10 тактов</w:t>
            </w:r>
          </w:p>
          <w:p w:rsidR="009C2E90" w:rsidRPr="00B04B1B" w:rsidRDefault="009C2E90" w:rsidP="009C2E90">
            <w:pPr>
              <w:pStyle w:val="afffffff2"/>
            </w:pPr>
            <w:r w:rsidRPr="00B04B1B">
              <w:t>11 тактов</w:t>
            </w:r>
          </w:p>
          <w:p w:rsidR="009C2E90" w:rsidRPr="00B04B1B" w:rsidRDefault="009C2E90" w:rsidP="009C2E90">
            <w:pPr>
              <w:pStyle w:val="afffffff2"/>
            </w:pPr>
            <w:r w:rsidRPr="00B04B1B">
              <w:t>12 тактов</w:t>
            </w:r>
          </w:p>
          <w:p w:rsidR="009C2E90" w:rsidRPr="00B04B1B" w:rsidRDefault="009C2E90" w:rsidP="009C2E90">
            <w:pPr>
              <w:pStyle w:val="afffffff2"/>
            </w:pPr>
            <w:r w:rsidRPr="00B04B1B">
              <w:t>13 тактов</w:t>
            </w:r>
          </w:p>
        </w:tc>
      </w:tr>
      <w:tr w:rsidR="009C2E90" w:rsidRPr="00B04B1B" w:rsidTr="009C2E90">
        <w:trPr>
          <w:cantSplit/>
          <w:jc w:val="center"/>
        </w:trPr>
        <w:tc>
          <w:tcPr>
            <w:tcW w:w="851" w:type="dxa"/>
          </w:tcPr>
          <w:p w:rsidR="009C2E90" w:rsidRPr="00B04B1B" w:rsidRDefault="009C2E90" w:rsidP="009C2E90">
            <w:pPr>
              <w:pStyle w:val="afffffff2"/>
            </w:pPr>
            <w:r w:rsidRPr="00B04B1B">
              <w:rPr>
                <w:lang w:val="en-US"/>
              </w:rPr>
              <w:t>RP</w:t>
            </w:r>
          </w:p>
        </w:tc>
        <w:tc>
          <w:tcPr>
            <w:tcW w:w="4536" w:type="dxa"/>
          </w:tcPr>
          <w:p w:rsidR="009C2E90" w:rsidRPr="00B04B1B" w:rsidRDefault="009C2E90" w:rsidP="009C2E90">
            <w:pPr>
              <w:pStyle w:val="afffffff2"/>
            </w:pPr>
            <w:r w:rsidRPr="00B04B1B">
              <w:t xml:space="preserve">Период регенерации внешней памяти типа </w:t>
            </w:r>
            <w:r w:rsidRPr="00B04B1B">
              <w:rPr>
                <w:lang w:val="en-US"/>
              </w:rPr>
              <w:t>SDRAM</w:t>
            </w:r>
          </w:p>
        </w:tc>
        <w:tc>
          <w:tcPr>
            <w:tcW w:w="3402" w:type="dxa"/>
            <w:gridSpan w:val="2"/>
          </w:tcPr>
          <w:p w:rsidR="009C2E90" w:rsidRPr="00B04B1B" w:rsidRDefault="009C2E90" w:rsidP="009C2E90">
            <w:pPr>
              <w:pStyle w:val="afffffff2"/>
            </w:pPr>
            <w:r w:rsidRPr="00B04B1B">
              <w:t>Значение периода регенерации в тактах частоты процессора</w:t>
            </w:r>
          </w:p>
        </w:tc>
      </w:tr>
    </w:tbl>
    <w:p w:rsidR="009A36C0" w:rsidRDefault="009A36C0" w:rsidP="009C2E90">
      <w:pPr>
        <w:pStyle w:val="afffffff0"/>
      </w:pPr>
    </w:p>
    <w:p w:rsidR="009C2E90" w:rsidRPr="00B04B1B" w:rsidRDefault="009C2E90" w:rsidP="009C2E90">
      <w:pPr>
        <w:pStyle w:val="afffffff0"/>
      </w:pPr>
      <w:r w:rsidRPr="00B04B1B">
        <w:t>Поле T</w:t>
      </w:r>
      <w:r w:rsidRPr="00B04B1B">
        <w:rPr>
          <w:b/>
          <w:vertAlign w:val="subscript"/>
        </w:rPr>
        <w:t>RFC</w:t>
      </w:r>
      <w:r w:rsidRPr="00B04B1B">
        <w:t xml:space="preserve"> задает время (в тактах внешней шины) выполнения команд регенерации памяти.</w:t>
      </w:r>
    </w:p>
    <w:p w:rsidR="009C2E90" w:rsidRPr="00B04B1B" w:rsidRDefault="009C2E90" w:rsidP="009C2E90">
      <w:pPr>
        <w:pStyle w:val="afffffff0"/>
      </w:pPr>
      <w:r w:rsidRPr="00B04B1B">
        <w:t xml:space="preserve">Периодичность команд регенерации внешней памяти типа </w:t>
      </w:r>
      <w:r w:rsidRPr="00B04B1B">
        <w:rPr>
          <w:lang w:val="en-US"/>
        </w:rPr>
        <w:t>SDRAM</w:t>
      </w:r>
      <w:r w:rsidRPr="00B04B1B">
        <w:t xml:space="preserve"> определяется специальным таймером регенерации. Счетным сигналом таймеров регенерации является тактовый сигнал работы интерфейса. </w:t>
      </w:r>
    </w:p>
    <w:p w:rsidR="009C2E90" w:rsidRPr="00B04B1B" w:rsidRDefault="009C2E90" w:rsidP="009C2E90">
      <w:pPr>
        <w:pStyle w:val="afffffff0"/>
      </w:pPr>
      <w:r w:rsidRPr="00B04B1B">
        <w:t xml:space="preserve">Период команд регенерации для памяти, подключенной к интерфейсу, задается пользователем в поле RP регистра конфигурации </w:t>
      </w:r>
      <w:r w:rsidRPr="00B04B1B">
        <w:rPr>
          <w:bCs/>
          <w:lang w:val="en-US"/>
        </w:rPr>
        <w:t>EMI</w:t>
      </w:r>
      <w:r w:rsidRPr="00B04B1B">
        <w:rPr>
          <w:bCs/>
        </w:rPr>
        <w:t>_</w:t>
      </w:r>
      <w:r w:rsidRPr="00B04B1B">
        <w:rPr>
          <w:bCs/>
          <w:lang w:val="en-US"/>
        </w:rPr>
        <w:t>RFC</w:t>
      </w:r>
      <w:r w:rsidRPr="00B04B1B">
        <w:t>. Значение, задаваемое пользователем в регистре конфигурации, определяется по формуле:</w:t>
      </w:r>
    </w:p>
    <w:p w:rsidR="009C2E90" w:rsidRPr="00B04B1B" w:rsidRDefault="009C2E90" w:rsidP="009C2E90">
      <w:pPr>
        <w:pStyle w:val="afffffff0"/>
      </w:pPr>
      <w:r w:rsidRPr="00B04B1B">
        <w:rPr>
          <w:rFonts w:ascii="Arial" w:hAnsi="Arial" w:cs="Arial"/>
          <w:noProof/>
        </w:rPr>
        <w:drawing>
          <wp:anchor distT="0" distB="0" distL="114300" distR="114300" simplePos="0" relativeHeight="251684352" behindDoc="0" locked="0" layoutInCell="1" allowOverlap="1">
            <wp:simplePos x="0" y="0"/>
            <wp:positionH relativeFrom="column">
              <wp:posOffset>1591945</wp:posOffset>
            </wp:positionH>
            <wp:positionV relativeFrom="paragraph">
              <wp:posOffset>152400</wp:posOffset>
            </wp:positionV>
            <wp:extent cx="1712595" cy="560070"/>
            <wp:effectExtent l="0" t="0" r="1905"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12595" cy="560070"/>
                    </a:xfrm>
                    <a:prstGeom prst="rect">
                      <a:avLst/>
                    </a:prstGeom>
                    <a:noFill/>
                  </pic:spPr>
                </pic:pic>
              </a:graphicData>
            </a:graphic>
          </wp:anchor>
        </w:drawing>
      </w:r>
    </w:p>
    <w:p w:rsidR="009C2E90" w:rsidRPr="00B04B1B" w:rsidRDefault="00922399" w:rsidP="009C2E90">
      <w:pPr>
        <w:pStyle w:val="afffffff0"/>
        <w:rPr>
          <w:rFonts w:ascii="Arial" w:hAnsi="Arial"/>
        </w:rPr>
      </w:pPr>
      <w:r>
        <w:rPr>
          <w:rFonts w:ascii="Arial" w:hAnsi="Arial"/>
        </w:rPr>
        <w:t xml:space="preserve"> </w:t>
      </w:r>
    </w:p>
    <w:p w:rsidR="009C2E90" w:rsidRPr="00B04B1B" w:rsidRDefault="009C2E90" w:rsidP="009C2E90">
      <w:pPr>
        <w:pStyle w:val="afffffff0"/>
        <w:rPr>
          <w:rFonts w:ascii="Arial" w:hAnsi="Arial"/>
        </w:rPr>
      </w:pPr>
    </w:p>
    <w:p w:rsidR="009C2E90" w:rsidRPr="00B04B1B" w:rsidRDefault="009C2E90" w:rsidP="009C2E90">
      <w:pPr>
        <w:pStyle w:val="afffffff0"/>
      </w:pPr>
    </w:p>
    <w:p w:rsidR="009C2E90" w:rsidRPr="00B04B1B" w:rsidRDefault="009C2E90" w:rsidP="009C2E90">
      <w:pPr>
        <w:pStyle w:val="afffffff0"/>
      </w:pPr>
      <w:r w:rsidRPr="00B04B1B">
        <w:lastRenderedPageBreak/>
        <w:tab/>
        <w:t>где</w:t>
      </w:r>
      <w:r w:rsidRPr="00B04B1B">
        <w:tab/>
      </w:r>
      <w:r w:rsidRPr="00B04B1B">
        <w:rPr>
          <w:b/>
          <w:bCs/>
        </w:rPr>
        <w:t>T</w:t>
      </w:r>
      <w:r w:rsidRPr="00B04B1B">
        <w:rPr>
          <w:b/>
          <w:bCs/>
          <w:vertAlign w:val="subscript"/>
        </w:rPr>
        <w:t>RP</w:t>
      </w:r>
      <w:r w:rsidRPr="00B04B1B">
        <w:t xml:space="preserve"> – период регенерации микросхем памяти;</w:t>
      </w:r>
    </w:p>
    <w:p w:rsidR="009C2E90" w:rsidRPr="00B04B1B" w:rsidRDefault="009C2E90" w:rsidP="009C2E90">
      <w:pPr>
        <w:pStyle w:val="afffffff0"/>
      </w:pPr>
      <w:r w:rsidRPr="00B04B1B">
        <w:tab/>
      </w:r>
      <w:r w:rsidRPr="00B04B1B">
        <w:tab/>
      </w:r>
      <w:r w:rsidRPr="00B04B1B">
        <w:rPr>
          <w:b/>
          <w:bCs/>
        </w:rPr>
        <w:t>N</w:t>
      </w:r>
      <w:r w:rsidRPr="00B04B1B">
        <w:rPr>
          <w:b/>
          <w:bCs/>
          <w:vertAlign w:val="subscript"/>
        </w:rPr>
        <w:t>CYC</w:t>
      </w:r>
      <w:r w:rsidRPr="00B04B1B">
        <w:t xml:space="preserve"> – количество циклов регенерации за период;</w:t>
      </w:r>
    </w:p>
    <w:p w:rsidR="009C2E90" w:rsidRPr="00B04B1B" w:rsidRDefault="009C2E90" w:rsidP="009C2E90">
      <w:pPr>
        <w:pStyle w:val="afffffff0"/>
      </w:pPr>
      <w:r w:rsidRPr="00B04B1B">
        <w:tab/>
      </w:r>
      <w:r w:rsidRPr="00B04B1B">
        <w:tab/>
      </w:r>
      <w:r w:rsidRPr="00B04B1B">
        <w:rPr>
          <w:b/>
          <w:bCs/>
        </w:rPr>
        <w:t>T</w:t>
      </w:r>
      <w:r w:rsidRPr="00B04B1B">
        <w:rPr>
          <w:b/>
          <w:bCs/>
          <w:vertAlign w:val="subscript"/>
          <w:lang w:val="en-US"/>
        </w:rPr>
        <w:t>PC</w:t>
      </w:r>
      <w:r w:rsidRPr="00B04B1B">
        <w:rPr>
          <w:b/>
          <w:bCs/>
          <w:vertAlign w:val="subscript"/>
        </w:rPr>
        <w:t>LK</w:t>
      </w:r>
      <w:r w:rsidRPr="00B04B1B">
        <w:rPr>
          <w:b/>
          <w:bCs/>
        </w:rPr>
        <w:t xml:space="preserve"> </w:t>
      </w:r>
      <w:r w:rsidRPr="00B04B1B">
        <w:t>– период тактовой частоты работы интерфейса.</w:t>
      </w:r>
    </w:p>
    <w:p w:rsidR="009C2E90" w:rsidRPr="00B04B1B" w:rsidRDefault="009C2E90" w:rsidP="009C2E90">
      <w:pPr>
        <w:pStyle w:val="afffffff0"/>
      </w:pPr>
      <w:r w:rsidRPr="00B04B1B">
        <w:t xml:space="preserve">Значение </w:t>
      </w:r>
      <w:r w:rsidRPr="00B04B1B">
        <w:rPr>
          <w:lang w:val="en-US"/>
        </w:rPr>
        <w:t>N</w:t>
      </w:r>
      <w:r w:rsidRPr="00B04B1B">
        <w:t xml:space="preserve"> представляет собой целую часть данного выражения, взятую в дополнительном коде.</w:t>
      </w:r>
    </w:p>
    <w:p w:rsidR="009C2E90" w:rsidRPr="00B04B1B" w:rsidRDefault="009C2E90" w:rsidP="009C2E90">
      <w:pPr>
        <w:pStyle w:val="afffffff0"/>
      </w:pPr>
      <w:r w:rsidRPr="00B04B1B">
        <w:t>В случае применения в разных банках микросхем памяти с различными временными характеристиками регенерации время выполнения команды регенерации должно выбираться максимальным из представленных, а период регенерации – минимальным.</w:t>
      </w:r>
    </w:p>
    <w:p w:rsidR="009C2E90" w:rsidRPr="00B04B1B" w:rsidRDefault="009C2E90" w:rsidP="009C2E90">
      <w:pPr>
        <w:pStyle w:val="afffffff0"/>
      </w:pPr>
    </w:p>
    <w:p w:rsidR="009C2E90" w:rsidRPr="00B04B1B" w:rsidRDefault="009C2E90" w:rsidP="00E25868">
      <w:pPr>
        <w:pStyle w:val="8"/>
        <w:rPr>
          <w:lang w:eastAsia="ru-RU"/>
        </w:rPr>
      </w:pPr>
      <w:r w:rsidRPr="00B04B1B">
        <w:rPr>
          <w:lang w:eastAsia="ru-RU"/>
        </w:rPr>
        <w:t>Регистр управления режимом избыточного кодирования данных EMI_HSTSR</w:t>
      </w:r>
    </w:p>
    <w:p w:rsidR="009C2E90" w:rsidRDefault="009C2E90" w:rsidP="009C2E90">
      <w:pPr>
        <w:pStyle w:val="afffffff0"/>
      </w:pPr>
      <w:r w:rsidRPr="00B04B1B">
        <w:t>Для повышения помехоустойчивости данные, хранящиеся во внутренней памяти процессора, могут быть защищены избыточным кодированием (код Хемминга). Данный избыточный код позволяет обнаруживать и исправлять однократные ошибки в считываемом из памяти слове данных и обнаруживать двукратные ошибки.</w:t>
      </w:r>
      <w:r w:rsidRPr="00B04B1B">
        <w:rPr>
          <w:rFonts w:ascii="Arial" w:hAnsi="Arial"/>
        </w:rPr>
        <w:t xml:space="preserve"> </w:t>
      </w:r>
      <w:r w:rsidRPr="00B04B1B">
        <w:t xml:space="preserve">Дополнительные (проверочные) биты данных выдаются на разряды </w:t>
      </w:r>
      <w:r w:rsidRPr="00B04B1B">
        <w:rPr>
          <w:lang w:val="en-US"/>
        </w:rPr>
        <w:t>ED</w:t>
      </w:r>
      <w:r w:rsidRPr="00B04B1B">
        <w:t>7</w:t>
      </w:r>
      <w:r w:rsidR="00AF3900">
        <w:t xml:space="preserve"> - </w:t>
      </w:r>
      <w:r w:rsidRPr="00B04B1B">
        <w:rPr>
          <w:lang w:val="en-US"/>
        </w:rPr>
        <w:t>ED</w:t>
      </w:r>
      <w:r w:rsidRPr="00B04B1B">
        <w:t xml:space="preserve">0 и могут быть записаны в память и считаны из нее стандартным образом. Регистр </w:t>
      </w:r>
      <w:r w:rsidRPr="00B04B1B">
        <w:rPr>
          <w:bCs/>
          <w:lang w:val="en-US"/>
        </w:rPr>
        <w:t>EMI</w:t>
      </w:r>
      <w:r w:rsidRPr="00B04B1B">
        <w:rPr>
          <w:bCs/>
        </w:rPr>
        <w:t>_</w:t>
      </w:r>
      <w:r w:rsidRPr="00B04B1B">
        <w:rPr>
          <w:bCs/>
          <w:lang w:val="en-US"/>
        </w:rPr>
        <w:t>HSTSR</w:t>
      </w:r>
      <w:r w:rsidRPr="00B04B1B">
        <w:t xml:space="preserve"> предназначен для управления процессом избыточного кодирования данных на внешней шине. Формат регистра </w:t>
      </w:r>
      <w:r w:rsidRPr="00B04B1B">
        <w:rPr>
          <w:bCs/>
          <w:lang w:val="en-US"/>
        </w:rPr>
        <w:t>EMI</w:t>
      </w:r>
      <w:r w:rsidRPr="00B04B1B">
        <w:rPr>
          <w:bCs/>
        </w:rPr>
        <w:t>_</w:t>
      </w:r>
      <w:r w:rsidRPr="00B04B1B">
        <w:rPr>
          <w:bCs/>
          <w:lang w:val="en-US"/>
        </w:rPr>
        <w:t>HSTSR</w:t>
      </w:r>
      <w:r w:rsidRPr="00B04B1B">
        <w:t xml:space="preserve"> представлен на рисунке </w:t>
      </w:r>
      <w:r w:rsidR="00FE09A8">
        <w:fldChar w:fldCharType="begin"/>
      </w:r>
      <w:r w:rsidR="00FE09A8">
        <w:instrText xml:space="preserve"> REF _Ref3288211 \h  \* MERGEFORMAT </w:instrText>
      </w:r>
      <w:r w:rsidR="00FE09A8">
        <w:fldChar w:fldCharType="separate"/>
      </w:r>
      <w:r w:rsidR="00785D22" w:rsidRPr="00785D22">
        <w:rPr>
          <w:vanish/>
        </w:rPr>
        <w:t xml:space="preserve">Рисунок </w:t>
      </w:r>
      <w:r w:rsidR="00785D22">
        <w:rPr>
          <w:noProof/>
        </w:rPr>
        <w:t>62</w:t>
      </w:r>
      <w:r w:rsidR="00FE09A8">
        <w:fldChar w:fldCharType="end"/>
      </w:r>
      <w:r w:rsidRPr="00B04B1B">
        <w:t xml:space="preserve">, а функциональное назначение его полей приведено в таблице </w:t>
      </w:r>
      <w:r w:rsidR="00FE09A8">
        <w:fldChar w:fldCharType="begin"/>
      </w:r>
      <w:r w:rsidR="00FE09A8">
        <w:instrText xml:space="preserve"> REF _Ref3549527 \h  \* MERGEFORMAT </w:instrText>
      </w:r>
      <w:r w:rsidR="00FE09A8">
        <w:fldChar w:fldCharType="separate"/>
      </w:r>
      <w:r w:rsidR="00785D22" w:rsidRPr="00785D22">
        <w:rPr>
          <w:vanish/>
        </w:rPr>
        <w:t xml:space="preserve">Таблица </w:t>
      </w:r>
      <w:r w:rsidR="00785D22">
        <w:rPr>
          <w:noProof/>
        </w:rPr>
        <w:t>150</w:t>
      </w:r>
      <w:r w:rsidR="00FE09A8">
        <w:fldChar w:fldCharType="end"/>
      </w:r>
      <w:r w:rsidRPr="00B04B1B">
        <w:t>.</w:t>
      </w:r>
    </w:p>
    <w:p w:rsidR="007E648E" w:rsidRDefault="007E648E" w:rsidP="009C2E90">
      <w:pPr>
        <w:pStyle w:val="afffffff0"/>
      </w:pPr>
    </w:p>
    <w:p w:rsidR="007E648E" w:rsidRPr="00B04B1B" w:rsidRDefault="007E648E" w:rsidP="009C2E90">
      <w:pPr>
        <w:pStyle w:val="afffffff0"/>
      </w:pPr>
    </w:p>
    <w:p w:rsidR="009C2E90" w:rsidRPr="00B04B1B" w:rsidRDefault="009C2E90" w:rsidP="00A662A6">
      <w:pPr>
        <w:pStyle w:val="afffffff0"/>
        <w:jc w:val="center"/>
      </w:pPr>
      <w:r w:rsidRPr="00B04B1B">
        <w:object w:dxaOrig="5494" w:dyaOrig="974">
          <v:shape id="_x0000_i1039" type="#_x0000_t75" style="width:274.5pt;height:50.25pt" o:ole="">
            <v:imagedata r:id="rId91" o:title=""/>
          </v:shape>
          <o:OLEObject Type="Embed" ProgID="Visio.Drawing.11" ShapeID="_x0000_i1039" DrawAspect="Content" ObjectID="_1667209233" r:id="rId92"/>
        </w:object>
      </w:r>
    </w:p>
    <w:p w:rsidR="009C2E90" w:rsidRPr="00B04B1B" w:rsidRDefault="009C2E90" w:rsidP="009C2E90">
      <w:pPr>
        <w:pStyle w:val="affff3"/>
        <w:jc w:val="center"/>
      </w:pPr>
      <w:bookmarkStart w:id="1197" w:name="_Ref3288211"/>
      <w:bookmarkStart w:id="1198" w:name="_Toc3469656"/>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62</w:t>
      </w:r>
      <w:r w:rsidR="00FC5FA0" w:rsidRPr="00B04B1B">
        <w:rPr>
          <w:noProof/>
        </w:rPr>
        <w:fldChar w:fldCharType="end"/>
      </w:r>
      <w:bookmarkEnd w:id="1197"/>
      <w:r w:rsidRPr="00B04B1B">
        <w:t xml:space="preserve"> – Формат регистра управления режимом избыточного кодирования EMI_HSTSR</w:t>
      </w:r>
      <w:bookmarkEnd w:id="1198"/>
    </w:p>
    <w:p w:rsidR="009C2E90" w:rsidRPr="00B04B1B" w:rsidRDefault="009C2E90" w:rsidP="009C2E90">
      <w:pPr>
        <w:pStyle w:val="affff3"/>
      </w:pPr>
      <w:bookmarkStart w:id="1199" w:name="_Ref3549527"/>
      <w:bookmarkStart w:id="1200" w:name="_Toc526499782"/>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150</w:t>
      </w:r>
      <w:r w:rsidR="00FC5FA0" w:rsidRPr="00B04B1B">
        <w:rPr>
          <w:noProof/>
        </w:rPr>
        <w:fldChar w:fldCharType="end"/>
      </w:r>
      <w:bookmarkEnd w:id="1199"/>
      <w:r w:rsidRPr="00B04B1B">
        <w:t xml:space="preserve"> – Функциональное назначение полей регистра </w:t>
      </w:r>
      <w:r w:rsidRPr="00B04B1B">
        <w:rPr>
          <w:lang w:val="en-US"/>
        </w:rPr>
        <w:t>EMI</w:t>
      </w:r>
      <w:r w:rsidRPr="00B04B1B">
        <w:t>_</w:t>
      </w:r>
      <w:r w:rsidRPr="00B04B1B">
        <w:rPr>
          <w:lang w:val="en-US"/>
        </w:rPr>
        <w:t>HSTSR</w:t>
      </w:r>
      <w:bookmarkEnd w:id="1200"/>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539"/>
        <w:gridCol w:w="4004"/>
        <w:gridCol w:w="477"/>
        <w:gridCol w:w="3917"/>
      </w:tblGrid>
      <w:tr w:rsidR="009C2E90" w:rsidRPr="00B04B1B" w:rsidTr="009C2E90">
        <w:trPr>
          <w:cantSplit/>
          <w:tblHeader/>
          <w:jc w:val="center"/>
        </w:trPr>
        <w:tc>
          <w:tcPr>
            <w:tcW w:w="1453" w:type="dxa"/>
          </w:tcPr>
          <w:p w:rsidR="009C2E90" w:rsidRPr="00B04B1B" w:rsidRDefault="009C2E90" w:rsidP="009C2E90">
            <w:pPr>
              <w:pStyle w:val="afffffff2"/>
            </w:pPr>
            <w:r w:rsidRPr="00B04B1B">
              <w:t>Обозначение</w:t>
            </w:r>
          </w:p>
        </w:tc>
        <w:tc>
          <w:tcPr>
            <w:tcW w:w="3780" w:type="dxa"/>
          </w:tcPr>
          <w:p w:rsidR="009C2E90" w:rsidRPr="00B04B1B" w:rsidRDefault="009C2E90" w:rsidP="009C2E90">
            <w:pPr>
              <w:pStyle w:val="afffffff2"/>
            </w:pPr>
            <w:r w:rsidRPr="00B04B1B">
              <w:t>Функциональное назначение</w:t>
            </w:r>
          </w:p>
        </w:tc>
        <w:tc>
          <w:tcPr>
            <w:tcW w:w="4147" w:type="dxa"/>
            <w:gridSpan w:val="2"/>
          </w:tcPr>
          <w:p w:rsidR="009C2E90" w:rsidRPr="00B04B1B" w:rsidRDefault="009C2E90" w:rsidP="009C2E90">
            <w:pPr>
              <w:pStyle w:val="afffffff2"/>
            </w:pPr>
            <w:r w:rsidRPr="00B04B1B">
              <w:t>Описание</w:t>
            </w:r>
          </w:p>
        </w:tc>
      </w:tr>
      <w:tr w:rsidR="009C2E90" w:rsidRPr="00B04B1B" w:rsidTr="009C2E90">
        <w:trPr>
          <w:cantSplit/>
          <w:jc w:val="center"/>
        </w:trPr>
        <w:tc>
          <w:tcPr>
            <w:tcW w:w="1453" w:type="dxa"/>
          </w:tcPr>
          <w:p w:rsidR="009C2E90" w:rsidRPr="00B04B1B" w:rsidRDefault="009C2E90" w:rsidP="009C2E90">
            <w:pPr>
              <w:pStyle w:val="afffffff2"/>
              <w:rPr>
                <w:lang w:val="en-US"/>
              </w:rPr>
            </w:pPr>
            <w:r w:rsidRPr="00B04B1B">
              <w:rPr>
                <w:lang w:val="en-US"/>
              </w:rPr>
              <w:t>HEN0</w:t>
            </w:r>
          </w:p>
        </w:tc>
        <w:tc>
          <w:tcPr>
            <w:tcW w:w="3780" w:type="dxa"/>
          </w:tcPr>
          <w:p w:rsidR="009C2E90" w:rsidRPr="00B04B1B" w:rsidRDefault="009C2E90" w:rsidP="009C2E90">
            <w:pPr>
              <w:pStyle w:val="afffffff2"/>
            </w:pPr>
            <w:r w:rsidRPr="00B04B1B">
              <w:t>Разрешение анализа битов избыточного кодирования при чтении из банка 0</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 xml:space="preserve">Анализ не производится </w:t>
            </w:r>
          </w:p>
          <w:p w:rsidR="009C2E90" w:rsidRPr="00B04B1B" w:rsidRDefault="009C2E90" w:rsidP="009C2E90">
            <w:pPr>
              <w:pStyle w:val="afffffff2"/>
            </w:pPr>
            <w:r w:rsidRPr="00B04B1B">
              <w:t>Анализ</w:t>
            </w:r>
            <w:r w:rsidR="00922399">
              <w:t xml:space="preserve"> </w:t>
            </w:r>
            <w:r w:rsidRPr="00B04B1B">
              <w:t xml:space="preserve">производится </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HEN</w:t>
            </w:r>
            <w:r w:rsidRPr="00B04B1B">
              <w:t>1</w:t>
            </w:r>
          </w:p>
        </w:tc>
        <w:tc>
          <w:tcPr>
            <w:tcW w:w="3780" w:type="dxa"/>
          </w:tcPr>
          <w:p w:rsidR="009C2E90" w:rsidRPr="00B04B1B" w:rsidRDefault="009C2E90" w:rsidP="009C2E90">
            <w:pPr>
              <w:pStyle w:val="afffffff2"/>
            </w:pPr>
            <w:r w:rsidRPr="00B04B1B">
              <w:t>Разрешение анализа битов избыточного кодирования при чтении из банка 1</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 xml:space="preserve">Анализ не производится </w:t>
            </w:r>
          </w:p>
          <w:p w:rsidR="009C2E90" w:rsidRPr="00B04B1B" w:rsidRDefault="009C2E90" w:rsidP="009C2E90">
            <w:pPr>
              <w:pStyle w:val="afffffff2"/>
            </w:pPr>
            <w:r w:rsidRPr="00B04B1B">
              <w:t>Анализ</w:t>
            </w:r>
            <w:r w:rsidR="00922399">
              <w:t xml:space="preserve"> </w:t>
            </w:r>
            <w:r w:rsidRPr="00B04B1B">
              <w:t xml:space="preserve">производится </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HEN</w:t>
            </w:r>
            <w:r w:rsidRPr="00B04B1B">
              <w:t>2</w:t>
            </w:r>
          </w:p>
        </w:tc>
        <w:tc>
          <w:tcPr>
            <w:tcW w:w="3780" w:type="dxa"/>
          </w:tcPr>
          <w:p w:rsidR="009C2E90" w:rsidRPr="00B04B1B" w:rsidRDefault="009C2E90" w:rsidP="009C2E90">
            <w:pPr>
              <w:pStyle w:val="afffffff2"/>
            </w:pPr>
            <w:r w:rsidRPr="00B04B1B">
              <w:t>Разрешение анализа битов избыточного кодирования при чтении из банка 2</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 xml:space="preserve">Анализ не производится </w:t>
            </w:r>
          </w:p>
          <w:p w:rsidR="009C2E90" w:rsidRPr="00B04B1B" w:rsidRDefault="009C2E90" w:rsidP="009C2E90">
            <w:pPr>
              <w:pStyle w:val="afffffff2"/>
            </w:pPr>
            <w:r w:rsidRPr="00B04B1B">
              <w:t>Анализ</w:t>
            </w:r>
            <w:r w:rsidR="00922399">
              <w:t xml:space="preserve"> </w:t>
            </w:r>
            <w:r w:rsidRPr="00B04B1B">
              <w:t xml:space="preserve">производится </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HEN</w:t>
            </w:r>
            <w:r w:rsidRPr="00B04B1B">
              <w:t>3</w:t>
            </w:r>
          </w:p>
        </w:tc>
        <w:tc>
          <w:tcPr>
            <w:tcW w:w="3780" w:type="dxa"/>
          </w:tcPr>
          <w:p w:rsidR="009C2E90" w:rsidRPr="00B04B1B" w:rsidRDefault="009C2E90" w:rsidP="009C2E90">
            <w:pPr>
              <w:pStyle w:val="afffffff2"/>
            </w:pPr>
            <w:r w:rsidRPr="00B04B1B">
              <w:t>Разрешение анализа битов избыточного кодирования при чтении из банка 3</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 xml:space="preserve">Анализ не производится </w:t>
            </w:r>
          </w:p>
          <w:p w:rsidR="009C2E90" w:rsidRPr="00B04B1B" w:rsidRDefault="009C2E90" w:rsidP="009C2E90">
            <w:pPr>
              <w:pStyle w:val="afffffff2"/>
            </w:pPr>
            <w:r w:rsidRPr="00B04B1B">
              <w:t>Анализ</w:t>
            </w:r>
            <w:r w:rsidR="00922399">
              <w:t xml:space="preserve"> </w:t>
            </w:r>
            <w:r w:rsidRPr="00B04B1B">
              <w:t xml:space="preserve">производится </w:t>
            </w:r>
          </w:p>
        </w:tc>
      </w:tr>
      <w:tr w:rsidR="009C2E90" w:rsidRPr="00B04B1B" w:rsidTr="009C2E90">
        <w:trPr>
          <w:cantSplit/>
          <w:jc w:val="center"/>
        </w:trPr>
        <w:tc>
          <w:tcPr>
            <w:tcW w:w="1453" w:type="dxa"/>
          </w:tcPr>
          <w:p w:rsidR="009C2E90" w:rsidRPr="00B04B1B" w:rsidRDefault="009C2E90" w:rsidP="009C2E90">
            <w:pPr>
              <w:pStyle w:val="afffffff2"/>
              <w:rPr>
                <w:lang w:val="en-US"/>
              </w:rPr>
            </w:pPr>
            <w:r w:rsidRPr="00B04B1B">
              <w:rPr>
                <w:lang w:val="en-US"/>
              </w:rPr>
              <w:t>HEN4</w:t>
            </w:r>
          </w:p>
        </w:tc>
        <w:tc>
          <w:tcPr>
            <w:tcW w:w="3780" w:type="dxa"/>
          </w:tcPr>
          <w:p w:rsidR="009C2E90" w:rsidRPr="00B04B1B" w:rsidRDefault="009C2E90" w:rsidP="009C2E90">
            <w:pPr>
              <w:pStyle w:val="afffffff2"/>
            </w:pPr>
            <w:r w:rsidRPr="00B04B1B">
              <w:t>Разрешение анализа битов избыточного кодирования при чтении из банка 4</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 xml:space="preserve">Анализ не производится </w:t>
            </w:r>
          </w:p>
          <w:p w:rsidR="009C2E90" w:rsidRPr="00B04B1B" w:rsidRDefault="009C2E90" w:rsidP="009C2E90">
            <w:pPr>
              <w:pStyle w:val="afffffff2"/>
            </w:pPr>
            <w:r w:rsidRPr="00B04B1B">
              <w:t>Анализ</w:t>
            </w:r>
            <w:r w:rsidR="00922399">
              <w:t xml:space="preserve"> </w:t>
            </w:r>
            <w:r w:rsidRPr="00B04B1B">
              <w:t xml:space="preserve">производится </w:t>
            </w:r>
          </w:p>
        </w:tc>
      </w:tr>
      <w:tr w:rsidR="009C2E90" w:rsidRPr="00B04B1B" w:rsidTr="009C2E90">
        <w:trPr>
          <w:cantSplit/>
          <w:jc w:val="center"/>
        </w:trPr>
        <w:tc>
          <w:tcPr>
            <w:tcW w:w="1453" w:type="dxa"/>
          </w:tcPr>
          <w:p w:rsidR="009C2E90" w:rsidRPr="00B04B1B" w:rsidRDefault="009C2E90" w:rsidP="009C2E90">
            <w:pPr>
              <w:pStyle w:val="afffffff2"/>
              <w:rPr>
                <w:lang w:val="en-US"/>
              </w:rPr>
            </w:pPr>
            <w:r w:rsidRPr="00B04B1B">
              <w:rPr>
                <w:lang w:val="en-US"/>
              </w:rPr>
              <w:t>HEN5</w:t>
            </w:r>
          </w:p>
        </w:tc>
        <w:tc>
          <w:tcPr>
            <w:tcW w:w="3780" w:type="dxa"/>
          </w:tcPr>
          <w:p w:rsidR="009C2E90" w:rsidRPr="00B04B1B" w:rsidRDefault="009C2E90" w:rsidP="009C2E90">
            <w:pPr>
              <w:pStyle w:val="afffffff2"/>
            </w:pPr>
            <w:r w:rsidRPr="00B04B1B">
              <w:t>Разрешение анализа битов избыточного кодирования при чтении из банка 5</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 xml:space="preserve">Анализ не производится </w:t>
            </w:r>
          </w:p>
          <w:p w:rsidR="009C2E90" w:rsidRPr="00B04B1B" w:rsidRDefault="009C2E90" w:rsidP="009C2E90">
            <w:pPr>
              <w:pStyle w:val="afffffff2"/>
            </w:pPr>
            <w:r w:rsidRPr="00B04B1B">
              <w:t>Анализ</w:t>
            </w:r>
            <w:r w:rsidR="00922399">
              <w:t xml:space="preserve"> </w:t>
            </w:r>
            <w:r w:rsidRPr="00B04B1B">
              <w:t xml:space="preserve">производится </w:t>
            </w:r>
          </w:p>
        </w:tc>
      </w:tr>
    </w:tbl>
    <w:p w:rsidR="009C2E90" w:rsidRPr="00B04B1B" w:rsidRDefault="009C2E90" w:rsidP="009C2E90">
      <w:pPr>
        <w:pStyle w:val="afffffff0"/>
      </w:pPr>
    </w:p>
    <w:p w:rsidR="009C2E90" w:rsidRPr="00B04B1B" w:rsidRDefault="009C2E90" w:rsidP="009C2E90">
      <w:pPr>
        <w:pStyle w:val="af2"/>
        <w:rPr>
          <w:szCs w:val="24"/>
        </w:rPr>
      </w:pPr>
      <w:r w:rsidRPr="00B04B1B">
        <w:t xml:space="preserve">При работе блока </w:t>
      </w:r>
      <w:r w:rsidRPr="00B04B1B">
        <w:rPr>
          <w:lang w:val="en-US"/>
        </w:rPr>
        <w:t>EMI</w:t>
      </w:r>
      <w:r w:rsidRPr="00B04B1B">
        <w:t xml:space="preserve"> в режиме “</w:t>
      </w:r>
      <w:r w:rsidRPr="00B04B1B">
        <w:rPr>
          <w:lang w:val="en-US"/>
        </w:rPr>
        <w:t>Master</w:t>
      </w:r>
      <w:r w:rsidRPr="00B04B1B">
        <w:t xml:space="preserve">” при операциях записи формирование и выдача на внешнюю шину дополнительных разрядов шины данных производится всегда. </w:t>
      </w:r>
      <w:r w:rsidRPr="00B04B1B">
        <w:rPr>
          <w:szCs w:val="24"/>
        </w:rPr>
        <w:t xml:space="preserve">Однако формирование сигналов записи контрольной информации зависит от состояния управляющих бит </w:t>
      </w:r>
      <w:r w:rsidRPr="00B04B1B">
        <w:rPr>
          <w:b/>
          <w:szCs w:val="24"/>
          <w:lang w:val="en-US"/>
        </w:rPr>
        <w:t>HEN</w:t>
      </w:r>
      <w:r w:rsidR="00AF3900">
        <w:rPr>
          <w:b/>
          <w:szCs w:val="24"/>
        </w:rPr>
        <w:t xml:space="preserve">5 - </w:t>
      </w:r>
      <w:r w:rsidRPr="00B04B1B">
        <w:rPr>
          <w:b/>
          <w:szCs w:val="24"/>
          <w:lang w:val="en-US"/>
        </w:rPr>
        <w:t>HEN</w:t>
      </w:r>
      <w:r w:rsidRPr="00B04B1B">
        <w:rPr>
          <w:b/>
          <w:szCs w:val="24"/>
        </w:rPr>
        <w:t xml:space="preserve">0. </w:t>
      </w:r>
      <w:r w:rsidRPr="00B04B1B">
        <w:rPr>
          <w:szCs w:val="24"/>
        </w:rPr>
        <w:t>При нулевом состоянии данных управляющих бит запись контрольных разрядов не производится.</w:t>
      </w:r>
    </w:p>
    <w:p w:rsidR="009C2E90" w:rsidRPr="00B04B1B" w:rsidRDefault="009C2E90" w:rsidP="009C2E90">
      <w:pPr>
        <w:pStyle w:val="af2"/>
        <w:rPr>
          <w:szCs w:val="24"/>
        </w:rPr>
      </w:pPr>
      <w:r w:rsidRPr="00B04B1B">
        <w:rPr>
          <w:szCs w:val="24"/>
        </w:rPr>
        <w:t xml:space="preserve">Выполнение операций записи неполного слова данных (менее 32 разрядов) также зависит от состояния управляющих бит </w:t>
      </w:r>
      <w:r w:rsidRPr="00B04B1B">
        <w:rPr>
          <w:b/>
          <w:szCs w:val="24"/>
          <w:lang w:val="en-US"/>
        </w:rPr>
        <w:t>HEN</w:t>
      </w:r>
      <w:r w:rsidR="00AF3900">
        <w:rPr>
          <w:b/>
          <w:szCs w:val="24"/>
        </w:rPr>
        <w:t xml:space="preserve">5 - </w:t>
      </w:r>
      <w:r w:rsidRPr="00B04B1B">
        <w:rPr>
          <w:b/>
          <w:szCs w:val="24"/>
          <w:lang w:val="en-US"/>
        </w:rPr>
        <w:t>HEN</w:t>
      </w:r>
      <w:r w:rsidRPr="00B04B1B">
        <w:rPr>
          <w:b/>
          <w:szCs w:val="24"/>
        </w:rPr>
        <w:t xml:space="preserve">0. </w:t>
      </w:r>
      <w:r w:rsidRPr="00B04B1B">
        <w:rPr>
          <w:szCs w:val="24"/>
        </w:rPr>
        <w:t>Если анализ битов избыточного кодирования запре</w:t>
      </w:r>
      <w:r w:rsidR="00476F6B" w:rsidRPr="00B04B1B">
        <w:rPr>
          <w:szCs w:val="24"/>
        </w:rPr>
        <w:t>щен, то запись не</w:t>
      </w:r>
      <w:r w:rsidRPr="00B04B1B">
        <w:rPr>
          <w:szCs w:val="24"/>
        </w:rPr>
        <w:t>используемых байтов слова данных маскируется. Если анализ битов избыточного кодирования разрешен, то вместо операции записи выполняется операция “чтение-модификация-запись” с заменой в записываемом слове соответствующих байтов.</w:t>
      </w:r>
    </w:p>
    <w:p w:rsidR="009C2E90" w:rsidRPr="00B04B1B" w:rsidRDefault="009C2E90" w:rsidP="009C2E90">
      <w:pPr>
        <w:pStyle w:val="afffffff0"/>
      </w:pPr>
      <w:r w:rsidRPr="00B04B1B">
        <w:lastRenderedPageBreak/>
        <w:t xml:space="preserve">При операциях чтения и из внешней памяти анализ ошибок и их исправление производится для каждого банка памяти независимо в соответствии с установкой управляющих бит </w:t>
      </w:r>
      <w:r w:rsidRPr="00B04B1B">
        <w:rPr>
          <w:b/>
          <w:lang w:val="en-US"/>
        </w:rPr>
        <w:t>HEN</w:t>
      </w:r>
      <w:r w:rsidR="00AF3900">
        <w:rPr>
          <w:b/>
        </w:rPr>
        <w:t xml:space="preserve">5 - </w:t>
      </w:r>
      <w:r w:rsidRPr="00B04B1B">
        <w:rPr>
          <w:b/>
          <w:lang w:val="en-US"/>
        </w:rPr>
        <w:t>HEN</w:t>
      </w:r>
      <w:r w:rsidRPr="00B04B1B">
        <w:rPr>
          <w:b/>
        </w:rPr>
        <w:t>0</w:t>
      </w:r>
      <w:r w:rsidRPr="00B04B1B">
        <w:t xml:space="preserve"> для банков 5</w:t>
      </w:r>
      <w:r w:rsidR="00AF3900">
        <w:t xml:space="preserve"> - </w:t>
      </w:r>
      <w:r w:rsidRPr="00B04B1B">
        <w:t xml:space="preserve">0 соответственно. </w:t>
      </w:r>
    </w:p>
    <w:p w:rsidR="009C2E90" w:rsidRPr="00B04B1B" w:rsidRDefault="009C2E90" w:rsidP="009C2E90">
      <w:pPr>
        <w:pStyle w:val="afffffff0"/>
      </w:pPr>
      <w:r w:rsidRPr="00B04B1B">
        <w:t xml:space="preserve">При нулевом значении управляющего бита анализ не производится и данные с шины передаются “как есть”. При единичном значении соответствующего управляющего бита анализ дополнительных разрядов шины данных будет произведен. В случае обнаружения однократной ошибки она будет исправлена, и, при накоплении заданного программистом количества однократных ошибок, будет сформировано соответствующее прерывание. Начальный адрес пакета чтения, в котором произошла первая однократная ошибка, фиксируется в регистре </w:t>
      </w:r>
      <w:r w:rsidRPr="00B04B1B">
        <w:rPr>
          <w:lang w:val="en-US"/>
        </w:rPr>
        <w:t>EMI</w:t>
      </w:r>
      <w:r w:rsidRPr="00B04B1B">
        <w:t>_</w:t>
      </w:r>
      <w:r w:rsidRPr="00B04B1B">
        <w:rPr>
          <w:lang w:val="en-US"/>
        </w:rPr>
        <w:t>H</w:t>
      </w:r>
      <w:r w:rsidRPr="00B04B1B">
        <w:t>1</w:t>
      </w:r>
      <w:r w:rsidRPr="00B04B1B">
        <w:rPr>
          <w:lang w:val="en-US"/>
        </w:rPr>
        <w:t>ADR</w:t>
      </w:r>
      <w:r w:rsidRPr="00B04B1B">
        <w:t xml:space="preserve">. </w:t>
      </w:r>
      <w:r w:rsidRPr="00B04B1B">
        <w:rPr>
          <w:szCs w:val="24"/>
        </w:rPr>
        <w:t xml:space="preserve">Размер и тип пакета чтения, в котором произошла первая однократная ошибка, фиксируются в регистре </w:t>
      </w:r>
      <w:r w:rsidRPr="00B04B1B">
        <w:rPr>
          <w:szCs w:val="24"/>
          <w:lang w:val="en-US"/>
        </w:rPr>
        <w:t>EMI</w:t>
      </w:r>
      <w:r w:rsidRPr="00B04B1B">
        <w:rPr>
          <w:szCs w:val="24"/>
        </w:rPr>
        <w:t>_</w:t>
      </w:r>
      <w:r w:rsidRPr="00B04B1B">
        <w:rPr>
          <w:szCs w:val="24"/>
          <w:lang w:val="en-US"/>
        </w:rPr>
        <w:t>H</w:t>
      </w:r>
      <w:r w:rsidRPr="00B04B1B">
        <w:rPr>
          <w:szCs w:val="24"/>
        </w:rPr>
        <w:t>1</w:t>
      </w:r>
      <w:r w:rsidRPr="00B04B1B">
        <w:rPr>
          <w:szCs w:val="24"/>
          <w:lang w:val="en-US"/>
        </w:rPr>
        <w:t>CMR</w:t>
      </w:r>
      <w:r w:rsidRPr="00B04B1B">
        <w:rPr>
          <w:szCs w:val="24"/>
        </w:rPr>
        <w:t>.</w:t>
      </w:r>
      <w:r w:rsidRPr="00B04B1B">
        <w:t xml:space="preserve"> После обнаружения каждой однократной ошибки инкрементируется счетчик однократных ошибок соответствующего банка памяти. </w:t>
      </w:r>
    </w:p>
    <w:p w:rsidR="009C2E90" w:rsidRPr="00B04B1B" w:rsidRDefault="009C2E90" w:rsidP="009C2E90">
      <w:pPr>
        <w:pStyle w:val="afffffff0"/>
      </w:pPr>
      <w:r w:rsidRPr="00B04B1B">
        <w:t>В случае обнаружения двукратной ошибки</w:t>
      </w:r>
      <w:r w:rsidR="00922399">
        <w:t xml:space="preserve"> </w:t>
      </w:r>
      <w:r w:rsidRPr="00B04B1B">
        <w:t xml:space="preserve">сразу же формируется прерывание по двукратной ошибке, фиксируется область внешней памяти, при работе с которой была обнаружена данная ошибка, но никаких исправлений считанных данных не производится. Начальный адрес пакета чтения, в котором произошла первая двукратная ошибка, фиксируется в регистре </w:t>
      </w:r>
      <w:r w:rsidRPr="00B04B1B">
        <w:rPr>
          <w:lang w:val="en-US"/>
        </w:rPr>
        <w:t>EMI</w:t>
      </w:r>
      <w:r w:rsidRPr="00B04B1B">
        <w:t>_</w:t>
      </w:r>
      <w:r w:rsidRPr="00B04B1B">
        <w:rPr>
          <w:lang w:val="en-US"/>
        </w:rPr>
        <w:t>H</w:t>
      </w:r>
      <w:r w:rsidRPr="00B04B1B">
        <w:t>2</w:t>
      </w:r>
      <w:r w:rsidRPr="00B04B1B">
        <w:rPr>
          <w:lang w:val="en-US"/>
        </w:rPr>
        <w:t>ADR</w:t>
      </w:r>
      <w:r w:rsidRPr="00B04B1B">
        <w:t>.</w:t>
      </w:r>
      <w:r w:rsidRPr="00B04B1B">
        <w:rPr>
          <w:szCs w:val="24"/>
        </w:rPr>
        <w:t xml:space="preserve"> Размер и тип пакета чтения, в котором произошла первая двукратная ошибка, фиксируются в регистре </w:t>
      </w:r>
      <w:r w:rsidRPr="00B04B1B">
        <w:rPr>
          <w:szCs w:val="24"/>
          <w:lang w:val="en-US"/>
        </w:rPr>
        <w:t>EMI</w:t>
      </w:r>
      <w:r w:rsidRPr="00B04B1B">
        <w:rPr>
          <w:szCs w:val="24"/>
        </w:rPr>
        <w:t>_</w:t>
      </w:r>
      <w:r w:rsidRPr="00B04B1B">
        <w:rPr>
          <w:szCs w:val="24"/>
          <w:lang w:val="en-US"/>
        </w:rPr>
        <w:t>H</w:t>
      </w:r>
      <w:r w:rsidRPr="00B04B1B">
        <w:rPr>
          <w:szCs w:val="24"/>
        </w:rPr>
        <w:t>2</w:t>
      </w:r>
      <w:r w:rsidRPr="00B04B1B">
        <w:rPr>
          <w:szCs w:val="24"/>
          <w:lang w:val="en-US"/>
        </w:rPr>
        <w:t>CMR</w:t>
      </w:r>
      <w:r w:rsidRPr="00B04B1B">
        <w:rPr>
          <w:szCs w:val="24"/>
        </w:rPr>
        <w:t>.</w:t>
      </w:r>
    </w:p>
    <w:p w:rsidR="009C2E90" w:rsidRPr="00B04B1B" w:rsidRDefault="009C2E90" w:rsidP="009C2E90">
      <w:pPr>
        <w:pStyle w:val="afffffff0"/>
        <w:rPr>
          <w:szCs w:val="24"/>
        </w:rPr>
      </w:pPr>
      <w:r w:rsidRPr="00B04B1B">
        <w:rPr>
          <w:szCs w:val="24"/>
        </w:rPr>
        <w:t xml:space="preserve">Значение разрядов регистра после системного сброса зависит от состояния внешнего вывода </w:t>
      </w:r>
      <w:r w:rsidRPr="00B04B1B">
        <w:rPr>
          <w:lang w:val="en-US"/>
        </w:rPr>
        <w:t>GPIO</w:t>
      </w:r>
      <w:r w:rsidRPr="00B04B1B">
        <w:t>0_6</w:t>
      </w:r>
      <w:r w:rsidRPr="00B04B1B">
        <w:rPr>
          <w:szCs w:val="24"/>
        </w:rPr>
        <w:t xml:space="preserve"> в момент системного сброса (см.</w:t>
      </w:r>
      <w:r w:rsidR="00476F6B" w:rsidRPr="00B04B1B">
        <w:rPr>
          <w:szCs w:val="24"/>
        </w:rPr>
        <w:t xml:space="preserve"> п.</w:t>
      </w:r>
      <w:r w:rsidRPr="00B04B1B">
        <w:rPr>
          <w:szCs w:val="24"/>
        </w:rPr>
        <w:t xml:space="preserve"> </w:t>
      </w:r>
      <w:r w:rsidR="00FE09A8">
        <w:fldChar w:fldCharType="begin"/>
      </w:r>
      <w:r w:rsidR="00FE09A8">
        <w:instrText xml:space="preserve"> REF _Ref525724593 \r \h  \* MERGEFORMAT </w:instrText>
      </w:r>
      <w:r w:rsidR="00FE09A8">
        <w:fldChar w:fldCharType="separate"/>
      </w:r>
      <w:r w:rsidR="00785D22" w:rsidRPr="00785D22">
        <w:rPr>
          <w:szCs w:val="24"/>
        </w:rPr>
        <w:t>1.3.2.1</w:t>
      </w:r>
      <w:r w:rsidR="00FE09A8">
        <w:fldChar w:fldCharType="end"/>
      </w:r>
      <w:r w:rsidRPr="00B04B1B">
        <w:rPr>
          <w:szCs w:val="24"/>
        </w:rPr>
        <w:t xml:space="preserve">). При состоянии внешних выводов </w:t>
      </w:r>
      <w:r w:rsidRPr="00B04B1B">
        <w:rPr>
          <w:lang w:val="en-US"/>
        </w:rPr>
        <w:t>GPIO</w:t>
      </w:r>
      <w:r w:rsidRPr="00B04B1B">
        <w:t>0_6</w:t>
      </w:r>
      <w:r w:rsidRPr="00B04B1B">
        <w:rPr>
          <w:szCs w:val="24"/>
        </w:rPr>
        <w:t xml:space="preserve"> все разряды регистра </w:t>
      </w:r>
      <w:r w:rsidRPr="00B04B1B">
        <w:rPr>
          <w:bCs/>
          <w:szCs w:val="24"/>
          <w:lang w:val="en-US"/>
        </w:rPr>
        <w:t>EMI</w:t>
      </w:r>
      <w:r w:rsidRPr="00B04B1B">
        <w:rPr>
          <w:bCs/>
          <w:szCs w:val="24"/>
        </w:rPr>
        <w:t>_</w:t>
      </w:r>
      <w:r w:rsidRPr="00B04B1B">
        <w:rPr>
          <w:bCs/>
          <w:szCs w:val="24"/>
          <w:lang w:val="en-US"/>
        </w:rPr>
        <w:t>HSTSR</w:t>
      </w:r>
      <w:r w:rsidRPr="00B04B1B">
        <w:rPr>
          <w:bCs/>
          <w:szCs w:val="24"/>
        </w:rPr>
        <w:t xml:space="preserve"> устанавливаются в единицу и работа с внешней памятью производится с анализом </w:t>
      </w:r>
      <w:r w:rsidRPr="00B04B1B">
        <w:rPr>
          <w:szCs w:val="24"/>
        </w:rPr>
        <w:t xml:space="preserve">дополнительных разрядов шины данных. При состоянии внешних выводов </w:t>
      </w:r>
      <w:r w:rsidRPr="00B04B1B">
        <w:rPr>
          <w:lang w:val="en-US"/>
        </w:rPr>
        <w:t>GPIO</w:t>
      </w:r>
      <w:r w:rsidRPr="00B04B1B">
        <w:t>0_6</w:t>
      </w:r>
      <w:r w:rsidRPr="00B04B1B">
        <w:rPr>
          <w:szCs w:val="24"/>
        </w:rPr>
        <w:t xml:space="preserve"> все разряды регистра </w:t>
      </w:r>
      <w:r w:rsidRPr="00B04B1B">
        <w:rPr>
          <w:bCs/>
          <w:szCs w:val="24"/>
          <w:lang w:val="en-US"/>
        </w:rPr>
        <w:t>EMI</w:t>
      </w:r>
      <w:r w:rsidRPr="00B04B1B">
        <w:rPr>
          <w:bCs/>
          <w:szCs w:val="24"/>
        </w:rPr>
        <w:t>_</w:t>
      </w:r>
      <w:r w:rsidRPr="00B04B1B">
        <w:rPr>
          <w:bCs/>
          <w:szCs w:val="24"/>
          <w:lang w:val="en-US"/>
        </w:rPr>
        <w:t>HSTSR</w:t>
      </w:r>
      <w:r w:rsidRPr="00B04B1B">
        <w:rPr>
          <w:bCs/>
          <w:szCs w:val="24"/>
        </w:rPr>
        <w:t xml:space="preserve"> сбрасываются и работа с внешней памятью производится без анализа </w:t>
      </w:r>
      <w:r w:rsidRPr="00B04B1B">
        <w:rPr>
          <w:szCs w:val="24"/>
        </w:rPr>
        <w:t>дополнительных разрядов шины данных.</w:t>
      </w:r>
    </w:p>
    <w:p w:rsidR="009C2E90" w:rsidRPr="00B04B1B" w:rsidRDefault="009C2E90" w:rsidP="00E25868">
      <w:pPr>
        <w:pStyle w:val="8"/>
        <w:rPr>
          <w:lang w:eastAsia="ru-RU"/>
        </w:rPr>
      </w:pPr>
      <w:r w:rsidRPr="00B04B1B">
        <w:rPr>
          <w:lang w:eastAsia="ru-RU"/>
        </w:rPr>
        <w:t>Регистры счетчики однократных ошибок EMI_ECNTi</w:t>
      </w:r>
    </w:p>
    <w:p w:rsidR="009C2E90" w:rsidRPr="00B04B1B" w:rsidRDefault="009C2E90" w:rsidP="009C2E90">
      <w:pPr>
        <w:pStyle w:val="afffffff0"/>
      </w:pPr>
      <w:r w:rsidRPr="00B04B1B">
        <w:t xml:space="preserve">Регистры счетчики однократных ошибок подсчитывают количество однократных ошибок для каждого банка памяти независимо. Количество однократных ошибок для банков 0, 1 и 2 можно прочитать в регистре </w:t>
      </w:r>
      <w:r w:rsidRPr="00B04B1B">
        <w:rPr>
          <w:lang w:val="en-US"/>
        </w:rPr>
        <w:t>EMI</w:t>
      </w:r>
      <w:r w:rsidRPr="00B04B1B">
        <w:t>_</w:t>
      </w:r>
      <w:r w:rsidRPr="00B04B1B">
        <w:rPr>
          <w:lang w:val="en-US"/>
        </w:rPr>
        <w:t>ECNT</w:t>
      </w:r>
      <w:r w:rsidRPr="00B04B1B">
        <w:t xml:space="preserve">20, а для банков 3, 4 и 5 в регистре </w:t>
      </w:r>
      <w:r w:rsidRPr="00B04B1B">
        <w:rPr>
          <w:lang w:val="en-US"/>
        </w:rPr>
        <w:t>EMI</w:t>
      </w:r>
      <w:r w:rsidRPr="00B04B1B">
        <w:t>_</w:t>
      </w:r>
      <w:r w:rsidRPr="00B04B1B">
        <w:rPr>
          <w:lang w:val="en-US"/>
        </w:rPr>
        <w:t>ECNT</w:t>
      </w:r>
      <w:r w:rsidRPr="00B04B1B">
        <w:t xml:space="preserve">53. Формат регистра </w:t>
      </w:r>
      <w:r w:rsidRPr="00B04B1B">
        <w:rPr>
          <w:lang w:val="en-US"/>
        </w:rPr>
        <w:t>EMI</w:t>
      </w:r>
      <w:r w:rsidRPr="00B04B1B">
        <w:t>_</w:t>
      </w:r>
      <w:r w:rsidRPr="00B04B1B">
        <w:rPr>
          <w:lang w:val="en-US"/>
        </w:rPr>
        <w:t>ECNTi</w:t>
      </w:r>
      <w:r w:rsidRPr="00B04B1B">
        <w:t xml:space="preserve"> представлен на рисунке </w:t>
      </w:r>
      <w:r w:rsidR="00FE09A8">
        <w:fldChar w:fldCharType="begin"/>
      </w:r>
      <w:r w:rsidR="00FE09A8">
        <w:instrText xml:space="preserve"> REF _Ref3288277 \h  \* MERGEFORMAT </w:instrText>
      </w:r>
      <w:r w:rsidR="00FE09A8">
        <w:fldChar w:fldCharType="separate"/>
      </w:r>
      <w:r w:rsidR="00785D22" w:rsidRPr="00785D22">
        <w:rPr>
          <w:vanish/>
        </w:rPr>
        <w:t xml:space="preserve">Рисунок </w:t>
      </w:r>
      <w:r w:rsidR="00785D22">
        <w:rPr>
          <w:noProof/>
        </w:rPr>
        <w:t>63</w:t>
      </w:r>
      <w:r w:rsidR="00FE09A8">
        <w:fldChar w:fldCharType="end"/>
      </w:r>
      <w:r w:rsidRPr="00B04B1B">
        <w:t>.</w:t>
      </w:r>
    </w:p>
    <w:p w:rsidR="009C2E90" w:rsidRPr="00B04B1B" w:rsidRDefault="009C2E90" w:rsidP="009C2E90">
      <w:pPr>
        <w:pStyle w:val="afffffff0"/>
      </w:pPr>
      <w:r w:rsidRPr="00B04B1B">
        <w:object w:dxaOrig="10893" w:dyaOrig="971">
          <v:shape id="_x0000_i1040" type="#_x0000_t75" style="width:467.25pt;height:42.75pt" o:ole="">
            <v:imagedata r:id="rId93" o:title=""/>
          </v:shape>
          <o:OLEObject Type="Embed" ProgID="Visio.Drawing.11" ShapeID="_x0000_i1040" DrawAspect="Content" ObjectID="_1667209234" r:id="rId94"/>
        </w:object>
      </w:r>
    </w:p>
    <w:p w:rsidR="009C2E90" w:rsidRPr="00B04B1B" w:rsidRDefault="009C2E90" w:rsidP="009C2E90">
      <w:pPr>
        <w:pStyle w:val="affff3"/>
        <w:jc w:val="center"/>
      </w:pPr>
      <w:bookmarkStart w:id="1201" w:name="_Ref3288277"/>
      <w:bookmarkStart w:id="1202" w:name="_Toc3469657"/>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63</w:t>
      </w:r>
      <w:r w:rsidR="00FC5FA0" w:rsidRPr="00B04B1B">
        <w:rPr>
          <w:noProof/>
        </w:rPr>
        <w:fldChar w:fldCharType="end"/>
      </w:r>
      <w:bookmarkEnd w:id="1201"/>
      <w:r w:rsidRPr="00B04B1B">
        <w:t xml:space="preserve"> – Формат регистра счетчика однократных ошибок</w:t>
      </w:r>
      <w:r w:rsidR="00922399">
        <w:t xml:space="preserve"> </w:t>
      </w:r>
      <w:r w:rsidRPr="00B04B1B">
        <w:t>EMI_ECNTi</w:t>
      </w:r>
      <w:bookmarkEnd w:id="1202"/>
    </w:p>
    <w:p w:rsidR="009C2E90" w:rsidRPr="00B04B1B" w:rsidRDefault="009C2E90" w:rsidP="009C2E90">
      <w:pPr>
        <w:pStyle w:val="afffffff0"/>
      </w:pPr>
      <w:r w:rsidRPr="00B04B1B">
        <w:t>В процессе работы при обнаружении однократной ошибки происходит инкремент значения счетчика. Обнуление счетчиков однократных ошибок должно производиться программно.</w:t>
      </w:r>
    </w:p>
    <w:p w:rsidR="009C2E90" w:rsidRPr="00B04B1B" w:rsidRDefault="009C2E90" w:rsidP="00E25868">
      <w:pPr>
        <w:pStyle w:val="8"/>
        <w:rPr>
          <w:lang w:eastAsia="ru-RU"/>
        </w:rPr>
      </w:pPr>
      <w:r w:rsidRPr="00B04B1B">
        <w:rPr>
          <w:lang w:eastAsia="ru-RU"/>
        </w:rPr>
        <w:t>Регистры начальных адресов пакетов чтения, в которых обнаружены ошибки по Хеммингу EMI_H1ADR и EMI_H2ADR</w:t>
      </w:r>
    </w:p>
    <w:p w:rsidR="009C2E90" w:rsidRPr="00B04B1B" w:rsidRDefault="009C2E90" w:rsidP="009C2E90">
      <w:pPr>
        <w:pStyle w:val="afffffff0"/>
      </w:pPr>
      <w:r w:rsidRPr="00B04B1B">
        <w:t xml:space="preserve">Если в процессе чтения данных из внешней памяти возникает однократная или двукратная ошибка по Хеммингу, то начальный адрес пакета обращения, в котором возникла первая ошибка, фиксируется в регистрах </w:t>
      </w:r>
      <w:r w:rsidRPr="00B04B1B">
        <w:rPr>
          <w:lang w:val="en-US"/>
        </w:rPr>
        <w:t>EMI</w:t>
      </w:r>
      <w:r w:rsidRPr="00B04B1B">
        <w:t>_</w:t>
      </w:r>
      <w:r w:rsidRPr="00B04B1B">
        <w:rPr>
          <w:lang w:val="en-US"/>
        </w:rPr>
        <w:t>H</w:t>
      </w:r>
      <w:r w:rsidRPr="00B04B1B">
        <w:t>1</w:t>
      </w:r>
      <w:r w:rsidRPr="00B04B1B">
        <w:rPr>
          <w:lang w:val="en-US"/>
        </w:rPr>
        <w:t>ADR</w:t>
      </w:r>
      <w:r w:rsidRPr="00B04B1B">
        <w:t xml:space="preserve"> для первой однократной ошибки и </w:t>
      </w:r>
      <w:r w:rsidRPr="00B04B1B">
        <w:rPr>
          <w:lang w:val="en-US"/>
        </w:rPr>
        <w:t>EMI</w:t>
      </w:r>
      <w:r w:rsidRPr="00B04B1B">
        <w:t>_</w:t>
      </w:r>
      <w:r w:rsidRPr="00B04B1B">
        <w:rPr>
          <w:lang w:val="en-US"/>
        </w:rPr>
        <w:t>H</w:t>
      </w:r>
      <w:r w:rsidRPr="00B04B1B">
        <w:t>2</w:t>
      </w:r>
      <w:r w:rsidRPr="00B04B1B">
        <w:rPr>
          <w:lang w:val="en-US"/>
        </w:rPr>
        <w:t>ADR</w:t>
      </w:r>
      <w:r w:rsidRPr="00B04B1B">
        <w:t xml:space="preserve"> для первой двукратной ошибки. </w:t>
      </w:r>
      <w:r w:rsidRPr="00B04B1B">
        <w:rPr>
          <w:bCs/>
          <w:szCs w:val="24"/>
        </w:rPr>
        <w:t xml:space="preserve">Одновременно размер и тип пакетов чтения, в которых произошла ошибка, фиксируется в регистрах </w:t>
      </w:r>
      <w:r w:rsidRPr="00B04B1B">
        <w:rPr>
          <w:bCs/>
          <w:szCs w:val="24"/>
          <w:lang w:val="en-US"/>
        </w:rPr>
        <w:t>EMI</w:t>
      </w:r>
      <w:r w:rsidRPr="00B04B1B">
        <w:rPr>
          <w:bCs/>
          <w:szCs w:val="24"/>
        </w:rPr>
        <w:t>_</w:t>
      </w:r>
      <w:r w:rsidRPr="00B04B1B">
        <w:rPr>
          <w:bCs/>
          <w:szCs w:val="24"/>
          <w:lang w:val="en-US"/>
        </w:rPr>
        <w:t>H</w:t>
      </w:r>
      <w:r w:rsidRPr="00B04B1B">
        <w:rPr>
          <w:bCs/>
          <w:szCs w:val="24"/>
        </w:rPr>
        <w:t>1</w:t>
      </w:r>
      <w:r w:rsidRPr="00B04B1B">
        <w:rPr>
          <w:bCs/>
          <w:szCs w:val="24"/>
          <w:lang w:val="en-US"/>
        </w:rPr>
        <w:t>CMR</w:t>
      </w:r>
      <w:r w:rsidRPr="00B04B1B">
        <w:rPr>
          <w:bCs/>
          <w:szCs w:val="24"/>
        </w:rPr>
        <w:t xml:space="preserve"> для первой однократной ошибки и </w:t>
      </w:r>
      <w:r w:rsidRPr="00B04B1B">
        <w:rPr>
          <w:bCs/>
          <w:szCs w:val="24"/>
          <w:lang w:val="en-US"/>
        </w:rPr>
        <w:t>EMI</w:t>
      </w:r>
      <w:r w:rsidRPr="00B04B1B">
        <w:rPr>
          <w:bCs/>
          <w:szCs w:val="24"/>
        </w:rPr>
        <w:t>_</w:t>
      </w:r>
      <w:r w:rsidRPr="00B04B1B">
        <w:rPr>
          <w:bCs/>
          <w:szCs w:val="24"/>
          <w:lang w:val="en-US"/>
        </w:rPr>
        <w:t>H</w:t>
      </w:r>
      <w:r w:rsidRPr="00B04B1B">
        <w:rPr>
          <w:bCs/>
          <w:szCs w:val="24"/>
        </w:rPr>
        <w:t>2</w:t>
      </w:r>
      <w:r w:rsidRPr="00B04B1B">
        <w:rPr>
          <w:bCs/>
          <w:szCs w:val="24"/>
          <w:lang w:val="en-US"/>
        </w:rPr>
        <w:t>CMR</w:t>
      </w:r>
      <w:r w:rsidRPr="00B04B1B">
        <w:rPr>
          <w:bCs/>
          <w:szCs w:val="24"/>
        </w:rPr>
        <w:t xml:space="preserve"> для первой двукратной ошибки. </w:t>
      </w:r>
      <w:r w:rsidRPr="00B04B1B">
        <w:t>Посл</w:t>
      </w:r>
      <w:r w:rsidR="00476F6B" w:rsidRPr="00B04B1B">
        <w:t>е фиксации адреса первой ошибки</w:t>
      </w:r>
      <w:r w:rsidRPr="00B04B1B">
        <w:t xml:space="preserve"> аппаратная за</w:t>
      </w:r>
      <w:r w:rsidR="00476F6B" w:rsidRPr="00B04B1B">
        <w:t>пись в эти регистры запрещается</w:t>
      </w:r>
      <w:r w:rsidRPr="00B04B1B">
        <w:t xml:space="preserve"> и обнаружение последующих ошибок не приводит к фиксации новых адресов. Аппаратная запись в регистры </w:t>
      </w:r>
      <w:r w:rsidRPr="00B04B1B">
        <w:rPr>
          <w:bCs/>
          <w:szCs w:val="24"/>
          <w:lang w:val="en-US"/>
        </w:rPr>
        <w:t>EMI</w:t>
      </w:r>
      <w:r w:rsidRPr="00B04B1B">
        <w:rPr>
          <w:bCs/>
          <w:szCs w:val="24"/>
        </w:rPr>
        <w:t>_</w:t>
      </w:r>
      <w:r w:rsidRPr="00B04B1B">
        <w:rPr>
          <w:bCs/>
          <w:szCs w:val="24"/>
          <w:lang w:val="en-US"/>
        </w:rPr>
        <w:t>H</w:t>
      </w:r>
      <w:r w:rsidRPr="00B04B1B">
        <w:rPr>
          <w:bCs/>
          <w:szCs w:val="24"/>
        </w:rPr>
        <w:t>1</w:t>
      </w:r>
      <w:r w:rsidRPr="00B04B1B">
        <w:rPr>
          <w:bCs/>
          <w:szCs w:val="24"/>
          <w:lang w:val="en-US"/>
        </w:rPr>
        <w:t>ADR</w:t>
      </w:r>
      <w:r w:rsidRPr="00B04B1B">
        <w:rPr>
          <w:bCs/>
          <w:szCs w:val="24"/>
        </w:rPr>
        <w:t xml:space="preserve"> и </w:t>
      </w:r>
      <w:r w:rsidRPr="00B04B1B">
        <w:rPr>
          <w:bCs/>
          <w:szCs w:val="24"/>
          <w:lang w:val="en-US"/>
        </w:rPr>
        <w:t>EMI</w:t>
      </w:r>
      <w:r w:rsidRPr="00B04B1B">
        <w:rPr>
          <w:bCs/>
          <w:szCs w:val="24"/>
        </w:rPr>
        <w:t>_</w:t>
      </w:r>
      <w:r w:rsidRPr="00B04B1B">
        <w:rPr>
          <w:bCs/>
          <w:szCs w:val="24"/>
          <w:lang w:val="en-US"/>
        </w:rPr>
        <w:t>H</w:t>
      </w:r>
      <w:r w:rsidRPr="00B04B1B">
        <w:rPr>
          <w:bCs/>
          <w:szCs w:val="24"/>
        </w:rPr>
        <w:t>2</w:t>
      </w:r>
      <w:r w:rsidRPr="00B04B1B">
        <w:rPr>
          <w:bCs/>
          <w:szCs w:val="24"/>
          <w:lang w:val="en-US"/>
        </w:rPr>
        <w:t>ADR</w:t>
      </w:r>
      <w:r w:rsidRPr="00B04B1B">
        <w:rPr>
          <w:bCs/>
          <w:szCs w:val="24"/>
        </w:rPr>
        <w:t xml:space="preserve"> </w:t>
      </w:r>
      <w:r w:rsidRPr="00B04B1B">
        <w:t xml:space="preserve">разрешается </w:t>
      </w:r>
      <w:r w:rsidRPr="00B04B1B">
        <w:rPr>
          <w:bCs/>
          <w:szCs w:val="24"/>
        </w:rPr>
        <w:t>сбросом</w:t>
      </w:r>
      <w:r w:rsidR="00922399">
        <w:rPr>
          <w:bCs/>
          <w:szCs w:val="24"/>
        </w:rPr>
        <w:t xml:space="preserve"> </w:t>
      </w:r>
      <w:r w:rsidRPr="00B04B1B">
        <w:rPr>
          <w:bCs/>
          <w:szCs w:val="24"/>
        </w:rPr>
        <w:t>разряда 6 соответственно</w:t>
      </w:r>
      <w:r w:rsidRPr="00B04B1B">
        <w:t xml:space="preserve"> регистров</w:t>
      </w:r>
      <w:r w:rsidRPr="00B04B1B">
        <w:rPr>
          <w:bCs/>
          <w:szCs w:val="24"/>
        </w:rPr>
        <w:t xml:space="preserve"> </w:t>
      </w:r>
      <w:r w:rsidRPr="00B04B1B">
        <w:rPr>
          <w:bCs/>
          <w:szCs w:val="24"/>
          <w:lang w:val="en-US"/>
        </w:rPr>
        <w:t>EMI</w:t>
      </w:r>
      <w:r w:rsidRPr="00B04B1B">
        <w:rPr>
          <w:bCs/>
          <w:szCs w:val="24"/>
        </w:rPr>
        <w:t>_</w:t>
      </w:r>
      <w:r w:rsidRPr="00B04B1B">
        <w:rPr>
          <w:bCs/>
          <w:szCs w:val="24"/>
          <w:lang w:val="en-US"/>
        </w:rPr>
        <w:t>H</w:t>
      </w:r>
      <w:r w:rsidRPr="00B04B1B">
        <w:rPr>
          <w:bCs/>
          <w:szCs w:val="24"/>
        </w:rPr>
        <w:t>1</w:t>
      </w:r>
      <w:r w:rsidRPr="00B04B1B">
        <w:rPr>
          <w:bCs/>
          <w:szCs w:val="24"/>
          <w:lang w:val="en-US"/>
        </w:rPr>
        <w:t>CMR</w:t>
      </w:r>
      <w:r w:rsidRPr="00B04B1B">
        <w:rPr>
          <w:bCs/>
          <w:szCs w:val="24"/>
        </w:rPr>
        <w:t xml:space="preserve"> и </w:t>
      </w:r>
      <w:r w:rsidRPr="00B04B1B">
        <w:rPr>
          <w:bCs/>
          <w:szCs w:val="24"/>
          <w:lang w:val="en-US"/>
        </w:rPr>
        <w:t>EMI</w:t>
      </w:r>
      <w:r w:rsidRPr="00B04B1B">
        <w:rPr>
          <w:bCs/>
          <w:szCs w:val="24"/>
        </w:rPr>
        <w:t>_</w:t>
      </w:r>
      <w:r w:rsidRPr="00B04B1B">
        <w:rPr>
          <w:bCs/>
          <w:szCs w:val="24"/>
          <w:lang w:val="en-US"/>
        </w:rPr>
        <w:t>H</w:t>
      </w:r>
      <w:r w:rsidRPr="00B04B1B">
        <w:rPr>
          <w:bCs/>
          <w:szCs w:val="24"/>
        </w:rPr>
        <w:t>2</w:t>
      </w:r>
      <w:r w:rsidRPr="00B04B1B">
        <w:rPr>
          <w:bCs/>
          <w:szCs w:val="24"/>
          <w:lang w:val="en-US"/>
        </w:rPr>
        <w:t>CMR</w:t>
      </w:r>
      <w:r w:rsidRPr="00B04B1B">
        <w:t xml:space="preserve">. Формат регистров представлен на рисунке </w:t>
      </w:r>
      <w:r w:rsidR="00FE09A8">
        <w:fldChar w:fldCharType="begin"/>
      </w:r>
      <w:r w:rsidR="00FE09A8">
        <w:instrText xml:space="preserve"> REF _Ref3288301 \h  \* MERGEFORMAT </w:instrText>
      </w:r>
      <w:r w:rsidR="00FE09A8">
        <w:fldChar w:fldCharType="separate"/>
      </w:r>
      <w:r w:rsidR="00785D22" w:rsidRPr="00785D22">
        <w:rPr>
          <w:vanish/>
        </w:rPr>
        <w:t xml:space="preserve">Рисунок </w:t>
      </w:r>
      <w:r w:rsidR="00785D22">
        <w:rPr>
          <w:noProof/>
        </w:rPr>
        <w:t>64</w:t>
      </w:r>
      <w:r w:rsidR="00FE09A8">
        <w:fldChar w:fldCharType="end"/>
      </w:r>
      <w:r w:rsidRPr="00B04B1B">
        <w:t>.</w:t>
      </w:r>
    </w:p>
    <w:p w:rsidR="009C2E90" w:rsidRPr="00B04B1B" w:rsidRDefault="009C2E90" w:rsidP="009C2E90">
      <w:pPr>
        <w:pStyle w:val="afffffff0"/>
        <w:keepNext/>
      </w:pPr>
      <w:r w:rsidRPr="00B04B1B">
        <w:rPr>
          <w:rFonts w:ascii="Arial" w:hAnsi="Arial"/>
        </w:rPr>
        <w:object w:dxaOrig="11189" w:dyaOrig="744">
          <v:shape id="_x0000_i1041" type="#_x0000_t75" style="width:468.75pt;height:30pt" o:ole="">
            <v:imagedata r:id="rId95" o:title=""/>
          </v:shape>
          <o:OLEObject Type="Embed" ProgID="Visio.Drawing.11" ShapeID="_x0000_i1041" DrawAspect="Content" ObjectID="_1667209235" r:id="rId96"/>
        </w:object>
      </w:r>
    </w:p>
    <w:p w:rsidR="009C2E90" w:rsidRPr="00B04B1B" w:rsidRDefault="009C2E90" w:rsidP="009C2E90">
      <w:pPr>
        <w:pStyle w:val="affff3"/>
        <w:jc w:val="center"/>
      </w:pPr>
      <w:bookmarkStart w:id="1203" w:name="_Ref3288301"/>
      <w:bookmarkStart w:id="1204" w:name="_Toc3469658"/>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64</w:t>
      </w:r>
      <w:r w:rsidR="00FC5FA0" w:rsidRPr="00B04B1B">
        <w:rPr>
          <w:noProof/>
        </w:rPr>
        <w:fldChar w:fldCharType="end"/>
      </w:r>
      <w:bookmarkEnd w:id="1203"/>
      <w:r w:rsidRPr="00B04B1B">
        <w:t xml:space="preserve"> – Формат регистра адресов EMI_HiADR</w:t>
      </w:r>
      <w:bookmarkEnd w:id="1204"/>
    </w:p>
    <w:p w:rsidR="009C2E90" w:rsidRPr="00B04B1B" w:rsidRDefault="009C2E90" w:rsidP="009C2E90">
      <w:pPr>
        <w:pStyle w:val="afffffff0"/>
        <w:rPr>
          <w:szCs w:val="24"/>
        </w:rPr>
      </w:pPr>
      <w:r w:rsidRPr="00B04B1B">
        <w:rPr>
          <w:szCs w:val="24"/>
        </w:rPr>
        <w:t>При чтении этих регистров младшие четыре разряда всегда равны 0.</w:t>
      </w:r>
    </w:p>
    <w:p w:rsidR="009C2E90" w:rsidRPr="00B04B1B" w:rsidRDefault="009C2E90" w:rsidP="009C2E90">
      <w:pPr>
        <w:pStyle w:val="afffffff0"/>
        <w:rPr>
          <w:szCs w:val="24"/>
        </w:rPr>
      </w:pPr>
    </w:p>
    <w:p w:rsidR="009C2E90" w:rsidRPr="00B04B1B" w:rsidRDefault="009C2E90" w:rsidP="00E25868">
      <w:pPr>
        <w:pStyle w:val="8"/>
        <w:rPr>
          <w:bCs/>
        </w:rPr>
      </w:pPr>
      <w:r w:rsidRPr="00B04B1B">
        <w:rPr>
          <w:lang w:eastAsia="ru-RU"/>
        </w:rPr>
        <w:t xml:space="preserve">Регистры служебной информации пакетов чтения, в которых обнаружены ошибки по Хеммингу </w:t>
      </w:r>
      <w:r w:rsidRPr="00B04B1B">
        <w:rPr>
          <w:bCs/>
          <w:lang w:val="en-US"/>
        </w:rPr>
        <w:t>EMI</w:t>
      </w:r>
      <w:r w:rsidRPr="00B04B1B">
        <w:rPr>
          <w:bCs/>
        </w:rPr>
        <w:t>_</w:t>
      </w:r>
      <w:r w:rsidRPr="00B04B1B">
        <w:rPr>
          <w:bCs/>
          <w:lang w:val="en-US"/>
        </w:rPr>
        <w:t>H</w:t>
      </w:r>
      <w:r w:rsidRPr="00B04B1B">
        <w:rPr>
          <w:bCs/>
        </w:rPr>
        <w:t>1</w:t>
      </w:r>
      <w:r w:rsidRPr="00B04B1B">
        <w:rPr>
          <w:bCs/>
          <w:lang w:val="en-US"/>
        </w:rPr>
        <w:t>CMR</w:t>
      </w:r>
      <w:r w:rsidRPr="00B04B1B">
        <w:rPr>
          <w:bCs/>
        </w:rPr>
        <w:t xml:space="preserve"> и </w:t>
      </w:r>
      <w:r w:rsidRPr="00B04B1B">
        <w:rPr>
          <w:bCs/>
          <w:lang w:val="en-US"/>
        </w:rPr>
        <w:t>EMI</w:t>
      </w:r>
      <w:r w:rsidRPr="00B04B1B">
        <w:rPr>
          <w:bCs/>
        </w:rPr>
        <w:t>_</w:t>
      </w:r>
      <w:r w:rsidRPr="00B04B1B">
        <w:rPr>
          <w:bCs/>
          <w:lang w:val="en-US"/>
        </w:rPr>
        <w:t>H</w:t>
      </w:r>
      <w:r w:rsidRPr="00B04B1B">
        <w:rPr>
          <w:bCs/>
        </w:rPr>
        <w:t>2</w:t>
      </w:r>
      <w:r w:rsidRPr="00B04B1B">
        <w:rPr>
          <w:bCs/>
          <w:lang w:val="en-US"/>
        </w:rPr>
        <w:t>CMR</w:t>
      </w:r>
    </w:p>
    <w:p w:rsidR="009C2E90" w:rsidRPr="00B04B1B" w:rsidRDefault="009C2E90" w:rsidP="009C2E90">
      <w:pPr>
        <w:pStyle w:val="af2"/>
        <w:rPr>
          <w:szCs w:val="24"/>
        </w:rPr>
      </w:pPr>
      <w:r w:rsidRPr="00B04B1B">
        <w:rPr>
          <w:szCs w:val="24"/>
        </w:rPr>
        <w:t xml:space="preserve">В регистрах служебной информации </w:t>
      </w:r>
      <w:r w:rsidRPr="00B04B1B">
        <w:rPr>
          <w:bCs/>
          <w:szCs w:val="24"/>
          <w:lang w:val="en-US"/>
        </w:rPr>
        <w:t>EMI</w:t>
      </w:r>
      <w:r w:rsidRPr="00B04B1B">
        <w:rPr>
          <w:bCs/>
          <w:szCs w:val="24"/>
        </w:rPr>
        <w:t>_</w:t>
      </w:r>
      <w:r w:rsidRPr="00B04B1B">
        <w:rPr>
          <w:bCs/>
          <w:szCs w:val="24"/>
          <w:lang w:val="en-US"/>
        </w:rPr>
        <w:t>H</w:t>
      </w:r>
      <w:r w:rsidRPr="00B04B1B">
        <w:rPr>
          <w:bCs/>
          <w:szCs w:val="24"/>
        </w:rPr>
        <w:t>1</w:t>
      </w:r>
      <w:r w:rsidRPr="00B04B1B">
        <w:rPr>
          <w:bCs/>
          <w:szCs w:val="24"/>
          <w:lang w:val="en-US"/>
        </w:rPr>
        <w:t>CMR</w:t>
      </w:r>
      <w:r w:rsidRPr="00B04B1B">
        <w:rPr>
          <w:bCs/>
          <w:szCs w:val="24"/>
        </w:rPr>
        <w:t xml:space="preserve"> и </w:t>
      </w:r>
      <w:r w:rsidRPr="00B04B1B">
        <w:rPr>
          <w:bCs/>
          <w:szCs w:val="24"/>
          <w:lang w:val="en-US"/>
        </w:rPr>
        <w:t>EMI</w:t>
      </w:r>
      <w:r w:rsidRPr="00B04B1B">
        <w:rPr>
          <w:bCs/>
          <w:szCs w:val="24"/>
        </w:rPr>
        <w:t>_</w:t>
      </w:r>
      <w:r w:rsidRPr="00B04B1B">
        <w:rPr>
          <w:bCs/>
          <w:szCs w:val="24"/>
          <w:lang w:val="en-US"/>
        </w:rPr>
        <w:t>H</w:t>
      </w:r>
      <w:r w:rsidRPr="00B04B1B">
        <w:rPr>
          <w:bCs/>
          <w:szCs w:val="24"/>
        </w:rPr>
        <w:t>2</w:t>
      </w:r>
      <w:r w:rsidRPr="00B04B1B">
        <w:rPr>
          <w:bCs/>
          <w:szCs w:val="24"/>
          <w:lang w:val="en-US"/>
        </w:rPr>
        <w:t>CMR</w:t>
      </w:r>
      <w:r w:rsidRPr="00B04B1B">
        <w:rPr>
          <w:bCs/>
          <w:szCs w:val="24"/>
        </w:rPr>
        <w:t xml:space="preserve"> </w:t>
      </w:r>
      <w:r w:rsidRPr="00B04B1B">
        <w:rPr>
          <w:szCs w:val="24"/>
        </w:rPr>
        <w:t>сохраняется тип</w:t>
      </w:r>
      <w:r w:rsidR="00922399">
        <w:rPr>
          <w:szCs w:val="24"/>
        </w:rPr>
        <w:t xml:space="preserve"> </w:t>
      </w:r>
      <w:r w:rsidRPr="00B04B1B">
        <w:rPr>
          <w:szCs w:val="24"/>
        </w:rPr>
        <w:t>и размер первого пакета чтения</w:t>
      </w:r>
      <w:r w:rsidR="00476F6B" w:rsidRPr="00B04B1B">
        <w:rPr>
          <w:szCs w:val="24"/>
        </w:rPr>
        <w:t>,</w:t>
      </w:r>
      <w:r w:rsidRPr="00B04B1B">
        <w:rPr>
          <w:szCs w:val="24"/>
        </w:rPr>
        <w:t xml:space="preserve"> при обработке которого возникла однократная или двукратная ошибка по Хеммингу.</w:t>
      </w:r>
      <w:r w:rsidRPr="00B04B1B">
        <w:rPr>
          <w:bCs/>
          <w:szCs w:val="24"/>
        </w:rPr>
        <w:t xml:space="preserve"> Формат регистров представлен </w:t>
      </w:r>
      <w:r w:rsidRPr="00B04B1B">
        <w:rPr>
          <w:szCs w:val="24"/>
        </w:rPr>
        <w:t xml:space="preserve">на рисунке </w:t>
      </w:r>
      <w:r w:rsidR="00FE09A8">
        <w:fldChar w:fldCharType="begin"/>
      </w:r>
      <w:r w:rsidR="00FE09A8">
        <w:instrText xml:space="preserve"> REF _Ref7194220 \h  \* MERGEFORMAT </w:instrText>
      </w:r>
      <w:r w:rsidR="00FE09A8">
        <w:fldChar w:fldCharType="separate"/>
      </w:r>
      <w:r w:rsidR="00785D22" w:rsidRPr="00785D22">
        <w:rPr>
          <w:vanish/>
        </w:rPr>
        <w:t xml:space="preserve">Рисунок </w:t>
      </w:r>
      <w:r w:rsidR="00785D22">
        <w:rPr>
          <w:noProof/>
        </w:rPr>
        <w:t>65</w:t>
      </w:r>
      <w:r w:rsidR="00FE09A8">
        <w:fldChar w:fldCharType="end"/>
      </w:r>
      <w:r w:rsidRPr="00B04B1B">
        <w:rPr>
          <w:szCs w:val="24"/>
        </w:rPr>
        <w:t xml:space="preserve">, а функциональное назначение его полей приведено в таблице </w:t>
      </w:r>
      <w:r w:rsidR="00FE09A8">
        <w:fldChar w:fldCharType="begin"/>
      </w:r>
      <w:r w:rsidR="00FE09A8">
        <w:instrText xml:space="preserve"> REF _Ref7194526 \h  \* MERGEFORMAT </w:instrText>
      </w:r>
      <w:r w:rsidR="00FE09A8">
        <w:fldChar w:fldCharType="separate"/>
      </w:r>
      <w:r w:rsidR="00785D22" w:rsidRPr="00785D22">
        <w:rPr>
          <w:vanish/>
        </w:rPr>
        <w:t xml:space="preserve">Таблица </w:t>
      </w:r>
      <w:r w:rsidR="00785D22">
        <w:rPr>
          <w:noProof/>
        </w:rPr>
        <w:t>151</w:t>
      </w:r>
      <w:r w:rsidR="00FE09A8">
        <w:fldChar w:fldCharType="end"/>
      </w:r>
      <w:r w:rsidRPr="00B04B1B">
        <w:rPr>
          <w:szCs w:val="24"/>
        </w:rPr>
        <w:t>.</w:t>
      </w:r>
    </w:p>
    <w:p w:rsidR="009C2E90" w:rsidRPr="00B04B1B" w:rsidRDefault="009C2E90" w:rsidP="009C2E90">
      <w:pPr>
        <w:pStyle w:val="af2"/>
        <w:keepNext/>
        <w:jc w:val="center"/>
      </w:pPr>
      <w:r w:rsidRPr="00B04B1B">
        <w:object w:dxaOrig="6393" w:dyaOrig="974">
          <v:shape id="_x0000_i1042" type="#_x0000_t75" style="width:315.75pt;height:50.25pt" o:ole="">
            <v:imagedata r:id="rId97" o:title=""/>
          </v:shape>
          <o:OLEObject Type="Embed" ProgID="Visio.Drawing.11" ShapeID="_x0000_i1042" DrawAspect="Content" ObjectID="_1667209236" r:id="rId98"/>
        </w:object>
      </w:r>
    </w:p>
    <w:p w:rsidR="009C2E90" w:rsidRPr="00B04B1B" w:rsidRDefault="009C2E90" w:rsidP="009C2E90">
      <w:pPr>
        <w:pStyle w:val="affff3"/>
        <w:jc w:val="center"/>
      </w:pPr>
      <w:bookmarkStart w:id="1205" w:name="_Ref7194220"/>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65</w:t>
      </w:r>
      <w:r w:rsidR="00FC5FA0" w:rsidRPr="00B04B1B">
        <w:rPr>
          <w:noProof/>
        </w:rPr>
        <w:fldChar w:fldCharType="end"/>
      </w:r>
      <w:bookmarkEnd w:id="1205"/>
      <w:r w:rsidRPr="00B04B1B">
        <w:t xml:space="preserve"> – Формат регистра адресов EMI_Hi</w:t>
      </w:r>
      <w:r w:rsidRPr="00B04B1B">
        <w:rPr>
          <w:lang w:val="en-US"/>
        </w:rPr>
        <w:t>CM</w:t>
      </w:r>
      <w:r w:rsidRPr="00B04B1B">
        <w:t>R</w:t>
      </w:r>
    </w:p>
    <w:p w:rsidR="009C2E90" w:rsidRPr="00B04B1B" w:rsidRDefault="009C2E90" w:rsidP="009C2E90">
      <w:pPr>
        <w:pStyle w:val="affff3"/>
      </w:pPr>
      <w:bookmarkStart w:id="1206" w:name="_Ref7194526"/>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151</w:t>
      </w:r>
      <w:r w:rsidR="00FC5FA0" w:rsidRPr="00B04B1B">
        <w:rPr>
          <w:noProof/>
        </w:rPr>
        <w:fldChar w:fldCharType="end"/>
      </w:r>
      <w:bookmarkEnd w:id="1206"/>
      <w:r w:rsidRPr="00B04B1B">
        <w:t xml:space="preserve"> – Функциональное назначение полей регистра EMI_ HiCMR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453"/>
        <w:gridCol w:w="3780"/>
        <w:gridCol w:w="1017"/>
        <w:gridCol w:w="3130"/>
      </w:tblGrid>
      <w:tr w:rsidR="009C2E90" w:rsidRPr="00B04B1B" w:rsidTr="00663F03">
        <w:trPr>
          <w:cantSplit/>
          <w:tblHeader/>
          <w:jc w:val="center"/>
        </w:trPr>
        <w:tc>
          <w:tcPr>
            <w:tcW w:w="1453" w:type="dxa"/>
          </w:tcPr>
          <w:p w:rsidR="009C2E90" w:rsidRPr="00B04B1B" w:rsidRDefault="009C2E90" w:rsidP="009C2E90">
            <w:pPr>
              <w:pStyle w:val="afffffff4"/>
              <w:jc w:val="center"/>
              <w:rPr>
                <w:rFonts w:ascii="Times New Roman" w:hAnsi="Times New Roman"/>
                <w:bCs/>
              </w:rPr>
            </w:pPr>
            <w:r w:rsidRPr="00B04B1B">
              <w:rPr>
                <w:rFonts w:ascii="Times New Roman" w:hAnsi="Times New Roman"/>
                <w:bCs/>
              </w:rPr>
              <w:t>Обозначение</w:t>
            </w:r>
          </w:p>
        </w:tc>
        <w:tc>
          <w:tcPr>
            <w:tcW w:w="3780" w:type="dxa"/>
          </w:tcPr>
          <w:p w:rsidR="009C2E90" w:rsidRPr="00B04B1B" w:rsidRDefault="009C2E90" w:rsidP="009C2E90">
            <w:pPr>
              <w:pStyle w:val="afffffff4"/>
              <w:jc w:val="center"/>
              <w:rPr>
                <w:rFonts w:ascii="Times New Roman" w:hAnsi="Times New Roman"/>
                <w:bCs/>
              </w:rPr>
            </w:pPr>
            <w:r w:rsidRPr="00B04B1B">
              <w:rPr>
                <w:rFonts w:ascii="Times New Roman" w:hAnsi="Times New Roman"/>
                <w:bCs/>
              </w:rPr>
              <w:t>Функциональное назначение</w:t>
            </w:r>
          </w:p>
        </w:tc>
        <w:tc>
          <w:tcPr>
            <w:tcW w:w="4147" w:type="dxa"/>
            <w:gridSpan w:val="2"/>
          </w:tcPr>
          <w:p w:rsidR="009C2E90" w:rsidRPr="00B04B1B" w:rsidRDefault="009C2E90" w:rsidP="009C2E90">
            <w:pPr>
              <w:pStyle w:val="afffffff4"/>
              <w:jc w:val="center"/>
              <w:rPr>
                <w:rFonts w:ascii="Times New Roman" w:hAnsi="Times New Roman"/>
                <w:bCs/>
              </w:rPr>
            </w:pPr>
            <w:r w:rsidRPr="00B04B1B">
              <w:rPr>
                <w:rFonts w:ascii="Times New Roman" w:hAnsi="Times New Roman"/>
                <w:bCs/>
              </w:rPr>
              <w:t>Описание</w:t>
            </w:r>
          </w:p>
        </w:tc>
      </w:tr>
      <w:tr w:rsidR="009C2E90" w:rsidRPr="00B04B1B" w:rsidTr="009C2E90">
        <w:trPr>
          <w:cantSplit/>
          <w:jc w:val="center"/>
        </w:trPr>
        <w:tc>
          <w:tcPr>
            <w:tcW w:w="1453" w:type="dxa"/>
          </w:tcPr>
          <w:p w:rsidR="009C2E90" w:rsidRPr="00B04B1B" w:rsidRDefault="009C2E90" w:rsidP="009C2E90">
            <w:pPr>
              <w:pStyle w:val="afffffff6"/>
              <w:rPr>
                <w:rFonts w:ascii="Times New Roman" w:hAnsi="Times New Roman"/>
                <w:sz w:val="20"/>
                <w:lang w:val="en-US"/>
              </w:rPr>
            </w:pPr>
            <w:r w:rsidRPr="00B04B1B">
              <w:rPr>
                <w:rFonts w:ascii="Times New Roman" w:hAnsi="Times New Roman"/>
                <w:sz w:val="20"/>
                <w:lang w:val="en-US"/>
              </w:rPr>
              <w:t>TSIZE</w:t>
            </w:r>
          </w:p>
        </w:tc>
        <w:tc>
          <w:tcPr>
            <w:tcW w:w="3780" w:type="dxa"/>
          </w:tcPr>
          <w:p w:rsidR="009C2E90" w:rsidRPr="00B04B1B" w:rsidRDefault="009C2E90" w:rsidP="009C2E90">
            <w:pPr>
              <w:pStyle w:val="af2"/>
              <w:ind w:left="0" w:firstLine="0"/>
              <w:rPr>
                <w:sz w:val="20"/>
              </w:rPr>
            </w:pPr>
            <w:r w:rsidRPr="00B04B1B">
              <w:rPr>
                <w:sz w:val="20"/>
              </w:rPr>
              <w:t>Размер пакета чтения, при обработке которого произошла ошибка по Хеммингу</w:t>
            </w:r>
          </w:p>
        </w:tc>
        <w:tc>
          <w:tcPr>
            <w:tcW w:w="1017" w:type="dxa"/>
          </w:tcPr>
          <w:p w:rsidR="009C2E90" w:rsidRPr="00B04B1B" w:rsidRDefault="009C2E90" w:rsidP="009C2E90">
            <w:pPr>
              <w:pStyle w:val="afffffff6"/>
              <w:rPr>
                <w:rFonts w:ascii="Times New Roman" w:hAnsi="Times New Roman"/>
                <w:sz w:val="20"/>
              </w:rPr>
            </w:pPr>
            <w:r w:rsidRPr="00B04B1B">
              <w:rPr>
                <w:rFonts w:ascii="Times New Roman" w:hAnsi="Times New Roman"/>
                <w:sz w:val="20"/>
              </w:rPr>
              <w:t xml:space="preserve">00000 - </w:t>
            </w:r>
          </w:p>
          <w:p w:rsidR="009C2E90" w:rsidRPr="00B04B1B" w:rsidRDefault="009C2E90" w:rsidP="009C2E90">
            <w:pPr>
              <w:pStyle w:val="afffffff6"/>
              <w:rPr>
                <w:rFonts w:ascii="Times New Roman" w:hAnsi="Times New Roman"/>
                <w:sz w:val="20"/>
              </w:rPr>
            </w:pPr>
            <w:r w:rsidRPr="00B04B1B">
              <w:rPr>
                <w:rFonts w:ascii="Times New Roman" w:hAnsi="Times New Roman"/>
                <w:sz w:val="20"/>
              </w:rPr>
              <w:t xml:space="preserve">00001 – </w:t>
            </w:r>
          </w:p>
          <w:p w:rsidR="009C2E90" w:rsidRPr="00B04B1B" w:rsidRDefault="009C2E90" w:rsidP="009C2E90">
            <w:pPr>
              <w:pStyle w:val="afffffff6"/>
              <w:rPr>
                <w:rFonts w:ascii="Times New Roman" w:hAnsi="Times New Roman"/>
                <w:sz w:val="20"/>
              </w:rPr>
            </w:pPr>
            <w:r w:rsidRPr="00B04B1B">
              <w:rPr>
                <w:rFonts w:ascii="Times New Roman" w:hAnsi="Times New Roman"/>
                <w:sz w:val="20"/>
              </w:rPr>
              <w:t>…</w:t>
            </w:r>
          </w:p>
          <w:p w:rsidR="009C2E90" w:rsidRPr="00B04B1B" w:rsidRDefault="009C2E90" w:rsidP="009C2E90">
            <w:pPr>
              <w:pStyle w:val="afffffff6"/>
              <w:rPr>
                <w:rFonts w:ascii="Times New Roman" w:hAnsi="Times New Roman"/>
                <w:sz w:val="20"/>
              </w:rPr>
            </w:pPr>
            <w:r w:rsidRPr="00B04B1B">
              <w:rPr>
                <w:rFonts w:ascii="Times New Roman" w:hAnsi="Times New Roman"/>
                <w:sz w:val="20"/>
              </w:rPr>
              <w:t xml:space="preserve">10000 - </w:t>
            </w:r>
          </w:p>
        </w:tc>
        <w:tc>
          <w:tcPr>
            <w:tcW w:w="3130" w:type="dxa"/>
          </w:tcPr>
          <w:p w:rsidR="009C2E90" w:rsidRPr="00B04B1B" w:rsidRDefault="009257C1" w:rsidP="009C2E90">
            <w:pPr>
              <w:pStyle w:val="af2"/>
              <w:ind w:left="0"/>
              <w:rPr>
                <w:sz w:val="20"/>
              </w:rPr>
            </w:pPr>
            <w:r w:rsidRPr="00B04B1B">
              <w:rPr>
                <w:sz w:val="20"/>
              </w:rPr>
              <w:t>одно</w:t>
            </w:r>
            <w:r w:rsidR="00922399">
              <w:rPr>
                <w:sz w:val="20"/>
              </w:rPr>
              <w:t xml:space="preserve"> </w:t>
            </w:r>
            <w:r w:rsidR="009C2E90" w:rsidRPr="00B04B1B">
              <w:rPr>
                <w:sz w:val="20"/>
              </w:rPr>
              <w:t>128-разрядное слово</w:t>
            </w:r>
          </w:p>
          <w:p w:rsidR="009C2E90" w:rsidRPr="00B04B1B" w:rsidRDefault="009257C1" w:rsidP="009C2E90">
            <w:pPr>
              <w:pStyle w:val="af2"/>
              <w:ind w:left="0"/>
              <w:rPr>
                <w:sz w:val="20"/>
              </w:rPr>
            </w:pPr>
            <w:r w:rsidRPr="00B04B1B">
              <w:rPr>
                <w:sz w:val="20"/>
              </w:rPr>
              <w:t>два</w:t>
            </w:r>
            <w:r w:rsidR="00922399">
              <w:rPr>
                <w:sz w:val="20"/>
              </w:rPr>
              <w:t xml:space="preserve"> </w:t>
            </w:r>
            <w:r w:rsidR="009C2E90" w:rsidRPr="00B04B1B">
              <w:rPr>
                <w:sz w:val="20"/>
              </w:rPr>
              <w:t>128-разрядных слова</w:t>
            </w:r>
          </w:p>
          <w:p w:rsidR="009C2E90" w:rsidRPr="00B04B1B" w:rsidRDefault="009C2E90" w:rsidP="009C2E90">
            <w:pPr>
              <w:pStyle w:val="af2"/>
              <w:ind w:left="0"/>
              <w:jc w:val="center"/>
              <w:rPr>
                <w:sz w:val="20"/>
              </w:rPr>
            </w:pPr>
            <w:r w:rsidRPr="00B04B1B">
              <w:rPr>
                <w:sz w:val="20"/>
              </w:rPr>
              <w:t>…</w:t>
            </w:r>
          </w:p>
          <w:p w:rsidR="009C2E90" w:rsidRPr="00B04B1B" w:rsidRDefault="009C2E90" w:rsidP="009C2E90">
            <w:pPr>
              <w:pStyle w:val="af2"/>
              <w:ind w:left="0"/>
              <w:rPr>
                <w:sz w:val="20"/>
              </w:rPr>
            </w:pPr>
            <w:r w:rsidRPr="00B04B1B">
              <w:rPr>
                <w:sz w:val="20"/>
              </w:rPr>
              <w:t>17</w:t>
            </w:r>
            <w:r w:rsidR="00922399">
              <w:rPr>
                <w:sz w:val="20"/>
              </w:rPr>
              <w:t xml:space="preserve"> </w:t>
            </w:r>
            <w:r w:rsidRPr="00B04B1B">
              <w:rPr>
                <w:sz w:val="20"/>
              </w:rPr>
              <w:t>128-разрядных слов</w:t>
            </w:r>
          </w:p>
        </w:tc>
      </w:tr>
      <w:tr w:rsidR="009C2E90" w:rsidRPr="00B04B1B" w:rsidTr="009C2E90">
        <w:trPr>
          <w:cantSplit/>
          <w:jc w:val="center"/>
        </w:trPr>
        <w:tc>
          <w:tcPr>
            <w:tcW w:w="1453" w:type="dxa"/>
          </w:tcPr>
          <w:p w:rsidR="009C2E90" w:rsidRPr="00B04B1B" w:rsidRDefault="009C2E90" w:rsidP="009C2E90">
            <w:pPr>
              <w:pStyle w:val="afffffff6"/>
              <w:rPr>
                <w:rFonts w:ascii="Times New Roman" w:hAnsi="Times New Roman"/>
                <w:sz w:val="20"/>
                <w:lang w:val="en-US"/>
              </w:rPr>
            </w:pPr>
            <w:r w:rsidRPr="00B04B1B">
              <w:rPr>
                <w:rFonts w:ascii="Times New Roman" w:hAnsi="Times New Roman"/>
                <w:sz w:val="20"/>
                <w:lang w:val="en-US"/>
              </w:rPr>
              <w:t>TTYPE</w:t>
            </w:r>
          </w:p>
        </w:tc>
        <w:tc>
          <w:tcPr>
            <w:tcW w:w="3780" w:type="dxa"/>
          </w:tcPr>
          <w:p w:rsidR="009C2E90" w:rsidRPr="00B04B1B" w:rsidRDefault="009C2E90" w:rsidP="009C2E90">
            <w:pPr>
              <w:pStyle w:val="af2"/>
              <w:ind w:left="0" w:firstLine="0"/>
              <w:rPr>
                <w:sz w:val="20"/>
              </w:rPr>
            </w:pPr>
            <w:r w:rsidRPr="00B04B1B">
              <w:rPr>
                <w:sz w:val="20"/>
              </w:rPr>
              <w:t>Тип пакета чтения, при обработке которого произошла ошибка по Хеммингу</w:t>
            </w:r>
          </w:p>
        </w:tc>
        <w:tc>
          <w:tcPr>
            <w:tcW w:w="1017" w:type="dxa"/>
          </w:tcPr>
          <w:p w:rsidR="009C2E90" w:rsidRPr="00B04B1B" w:rsidRDefault="009C2E90" w:rsidP="009C2E90">
            <w:pPr>
              <w:pStyle w:val="afffffff6"/>
              <w:rPr>
                <w:rFonts w:ascii="Times New Roman" w:hAnsi="Times New Roman"/>
                <w:sz w:val="20"/>
              </w:rPr>
            </w:pPr>
            <w:r w:rsidRPr="00B04B1B">
              <w:rPr>
                <w:rFonts w:ascii="Times New Roman" w:hAnsi="Times New Roman"/>
                <w:sz w:val="20"/>
              </w:rPr>
              <w:t xml:space="preserve">0 - </w:t>
            </w:r>
          </w:p>
          <w:p w:rsidR="009C2E90" w:rsidRPr="00B04B1B" w:rsidRDefault="009C2E90" w:rsidP="009C2E90">
            <w:pPr>
              <w:pStyle w:val="afffffff6"/>
              <w:rPr>
                <w:rFonts w:ascii="Times New Roman" w:hAnsi="Times New Roman"/>
                <w:sz w:val="20"/>
              </w:rPr>
            </w:pPr>
            <w:r w:rsidRPr="00B04B1B">
              <w:rPr>
                <w:rFonts w:ascii="Times New Roman" w:hAnsi="Times New Roman"/>
                <w:sz w:val="20"/>
              </w:rPr>
              <w:t xml:space="preserve">1 - </w:t>
            </w:r>
          </w:p>
        </w:tc>
        <w:tc>
          <w:tcPr>
            <w:tcW w:w="3130" w:type="dxa"/>
          </w:tcPr>
          <w:p w:rsidR="009C2E90" w:rsidRPr="00B04B1B" w:rsidRDefault="009C2E90" w:rsidP="009C2E90">
            <w:pPr>
              <w:pStyle w:val="af2"/>
              <w:ind w:left="0"/>
              <w:rPr>
                <w:sz w:val="20"/>
              </w:rPr>
            </w:pPr>
            <w:r w:rsidRPr="00B04B1B">
              <w:rPr>
                <w:sz w:val="20"/>
              </w:rPr>
              <w:t>Последовательный тип пакета</w:t>
            </w:r>
          </w:p>
          <w:p w:rsidR="009C2E90" w:rsidRPr="00B04B1B" w:rsidRDefault="009C2E90" w:rsidP="009C2E90">
            <w:pPr>
              <w:pStyle w:val="af2"/>
              <w:ind w:left="0"/>
              <w:rPr>
                <w:sz w:val="20"/>
              </w:rPr>
            </w:pPr>
            <w:r w:rsidRPr="00B04B1B">
              <w:rPr>
                <w:sz w:val="20"/>
              </w:rPr>
              <w:t xml:space="preserve">Циклический тип пакета </w:t>
            </w:r>
          </w:p>
        </w:tc>
      </w:tr>
      <w:tr w:rsidR="009C2E90" w:rsidRPr="00B04B1B" w:rsidTr="009C2E90">
        <w:trPr>
          <w:cantSplit/>
          <w:jc w:val="center"/>
        </w:trPr>
        <w:tc>
          <w:tcPr>
            <w:tcW w:w="1453" w:type="dxa"/>
          </w:tcPr>
          <w:p w:rsidR="009C2E90" w:rsidRPr="00B04B1B" w:rsidRDefault="009C2E90" w:rsidP="009C2E90">
            <w:pPr>
              <w:pStyle w:val="afffffff6"/>
              <w:rPr>
                <w:rFonts w:ascii="Times New Roman" w:hAnsi="Times New Roman"/>
                <w:sz w:val="20"/>
              </w:rPr>
            </w:pPr>
            <w:r w:rsidRPr="00B04B1B">
              <w:rPr>
                <w:rFonts w:ascii="Times New Roman" w:hAnsi="Times New Roman"/>
                <w:sz w:val="20"/>
                <w:lang w:val="en-US"/>
              </w:rPr>
              <w:t>EW_EN</w:t>
            </w:r>
          </w:p>
        </w:tc>
        <w:tc>
          <w:tcPr>
            <w:tcW w:w="3780" w:type="dxa"/>
          </w:tcPr>
          <w:p w:rsidR="009C2E90" w:rsidRPr="00B04B1B" w:rsidRDefault="009C2E90" w:rsidP="009C2E90">
            <w:pPr>
              <w:pStyle w:val="af2"/>
              <w:ind w:left="0" w:firstLine="0"/>
              <w:rPr>
                <w:sz w:val="20"/>
              </w:rPr>
            </w:pPr>
            <w:r w:rsidRPr="00B04B1B">
              <w:rPr>
                <w:sz w:val="20"/>
              </w:rPr>
              <w:t xml:space="preserve">Разрешение записи информации об ошибках в регистры </w:t>
            </w:r>
            <w:r w:rsidRPr="00B04B1B">
              <w:rPr>
                <w:sz w:val="20"/>
                <w:lang w:val="en-US"/>
              </w:rPr>
              <w:t>EMI</w:t>
            </w:r>
            <w:r w:rsidRPr="00B04B1B">
              <w:rPr>
                <w:sz w:val="20"/>
              </w:rPr>
              <w:t>_</w:t>
            </w:r>
            <w:r w:rsidRPr="00B04B1B">
              <w:rPr>
                <w:sz w:val="20"/>
                <w:lang w:val="en-US"/>
              </w:rPr>
              <w:t>HiCMR</w:t>
            </w:r>
            <w:r w:rsidRPr="00B04B1B">
              <w:rPr>
                <w:sz w:val="20"/>
              </w:rPr>
              <w:t xml:space="preserve"> и </w:t>
            </w:r>
            <w:r w:rsidRPr="00B04B1B">
              <w:rPr>
                <w:sz w:val="20"/>
                <w:lang w:val="en-US"/>
              </w:rPr>
              <w:t>EMI</w:t>
            </w:r>
            <w:r w:rsidRPr="00B04B1B">
              <w:rPr>
                <w:sz w:val="20"/>
              </w:rPr>
              <w:t>_</w:t>
            </w:r>
            <w:r w:rsidRPr="00B04B1B">
              <w:rPr>
                <w:sz w:val="20"/>
                <w:lang w:val="en-US"/>
              </w:rPr>
              <w:t>HiADR</w:t>
            </w:r>
          </w:p>
        </w:tc>
        <w:tc>
          <w:tcPr>
            <w:tcW w:w="1017" w:type="dxa"/>
          </w:tcPr>
          <w:p w:rsidR="009C2E90" w:rsidRPr="00B04B1B" w:rsidRDefault="009C2E90" w:rsidP="009C2E90">
            <w:pPr>
              <w:pStyle w:val="afffffff6"/>
              <w:rPr>
                <w:rFonts w:ascii="Times New Roman" w:hAnsi="Times New Roman"/>
                <w:sz w:val="20"/>
              </w:rPr>
            </w:pPr>
            <w:r w:rsidRPr="00B04B1B">
              <w:rPr>
                <w:rFonts w:ascii="Times New Roman" w:hAnsi="Times New Roman"/>
                <w:sz w:val="20"/>
              </w:rPr>
              <w:t xml:space="preserve">0 - </w:t>
            </w:r>
          </w:p>
          <w:p w:rsidR="009C2E90" w:rsidRPr="00B04B1B" w:rsidRDefault="009C2E90" w:rsidP="009C2E90">
            <w:pPr>
              <w:pStyle w:val="afffffff6"/>
              <w:rPr>
                <w:rFonts w:ascii="Times New Roman" w:hAnsi="Times New Roman"/>
                <w:sz w:val="20"/>
              </w:rPr>
            </w:pPr>
            <w:r w:rsidRPr="00B04B1B">
              <w:rPr>
                <w:rFonts w:ascii="Times New Roman" w:hAnsi="Times New Roman"/>
                <w:sz w:val="20"/>
              </w:rPr>
              <w:t xml:space="preserve">1 - </w:t>
            </w:r>
          </w:p>
        </w:tc>
        <w:tc>
          <w:tcPr>
            <w:tcW w:w="3130" w:type="dxa"/>
          </w:tcPr>
          <w:p w:rsidR="009C2E90" w:rsidRPr="00B04B1B" w:rsidRDefault="009C2E90" w:rsidP="009C2E90">
            <w:pPr>
              <w:pStyle w:val="af2"/>
              <w:ind w:left="0"/>
              <w:rPr>
                <w:sz w:val="20"/>
              </w:rPr>
            </w:pPr>
            <w:r w:rsidRPr="00B04B1B">
              <w:rPr>
                <w:sz w:val="20"/>
              </w:rPr>
              <w:t>Запись разрешена</w:t>
            </w:r>
          </w:p>
          <w:p w:rsidR="009C2E90" w:rsidRPr="00B04B1B" w:rsidRDefault="009C2E90" w:rsidP="009C2E90">
            <w:pPr>
              <w:pStyle w:val="af2"/>
              <w:ind w:left="0"/>
              <w:rPr>
                <w:sz w:val="20"/>
              </w:rPr>
            </w:pPr>
            <w:r w:rsidRPr="00B04B1B">
              <w:rPr>
                <w:sz w:val="20"/>
              </w:rPr>
              <w:t xml:space="preserve">Запись запрещена </w:t>
            </w:r>
          </w:p>
        </w:tc>
      </w:tr>
    </w:tbl>
    <w:p w:rsidR="009A36C0" w:rsidRDefault="009A36C0" w:rsidP="009C2E90">
      <w:pPr>
        <w:pStyle w:val="af2"/>
        <w:rPr>
          <w:szCs w:val="24"/>
        </w:rPr>
      </w:pPr>
    </w:p>
    <w:p w:rsidR="009C2E90" w:rsidRPr="00B04B1B" w:rsidRDefault="009C2E90" w:rsidP="009C2E90">
      <w:pPr>
        <w:pStyle w:val="af2"/>
        <w:rPr>
          <w:bCs/>
          <w:szCs w:val="24"/>
        </w:rPr>
      </w:pPr>
      <w:r w:rsidRPr="00B04B1B">
        <w:rPr>
          <w:szCs w:val="24"/>
        </w:rPr>
        <w:t xml:space="preserve">Запись служебной информации о пакете чтения, в котором произошла ошибка по Хеммингу, производится одновременно с записью начального адреса в регистры </w:t>
      </w:r>
      <w:r w:rsidRPr="00B04B1B">
        <w:rPr>
          <w:bCs/>
          <w:szCs w:val="24"/>
          <w:lang w:val="en-US"/>
        </w:rPr>
        <w:t>EMI</w:t>
      </w:r>
      <w:r w:rsidRPr="00B04B1B">
        <w:rPr>
          <w:bCs/>
          <w:szCs w:val="24"/>
        </w:rPr>
        <w:t>_</w:t>
      </w:r>
      <w:r w:rsidRPr="00B04B1B">
        <w:rPr>
          <w:bCs/>
          <w:szCs w:val="24"/>
          <w:lang w:val="en-US"/>
        </w:rPr>
        <w:t>H</w:t>
      </w:r>
      <w:r w:rsidRPr="00B04B1B">
        <w:rPr>
          <w:bCs/>
          <w:szCs w:val="24"/>
        </w:rPr>
        <w:t>1</w:t>
      </w:r>
      <w:r w:rsidRPr="00B04B1B">
        <w:rPr>
          <w:bCs/>
          <w:szCs w:val="24"/>
          <w:lang w:val="en-US"/>
        </w:rPr>
        <w:t>ADR</w:t>
      </w:r>
      <w:r w:rsidRPr="00B04B1B">
        <w:rPr>
          <w:bCs/>
          <w:szCs w:val="24"/>
        </w:rPr>
        <w:t xml:space="preserve"> и </w:t>
      </w:r>
      <w:r w:rsidRPr="00B04B1B">
        <w:rPr>
          <w:bCs/>
          <w:szCs w:val="24"/>
          <w:lang w:val="en-US"/>
        </w:rPr>
        <w:t>EMI</w:t>
      </w:r>
      <w:r w:rsidRPr="00B04B1B">
        <w:rPr>
          <w:bCs/>
          <w:szCs w:val="24"/>
        </w:rPr>
        <w:t>_</w:t>
      </w:r>
      <w:r w:rsidRPr="00B04B1B">
        <w:rPr>
          <w:bCs/>
          <w:szCs w:val="24"/>
          <w:lang w:val="en-US"/>
        </w:rPr>
        <w:t>H</w:t>
      </w:r>
      <w:r w:rsidRPr="00B04B1B">
        <w:rPr>
          <w:bCs/>
          <w:szCs w:val="24"/>
        </w:rPr>
        <w:t>2</w:t>
      </w:r>
      <w:r w:rsidRPr="00B04B1B">
        <w:rPr>
          <w:bCs/>
          <w:szCs w:val="24"/>
          <w:lang w:val="en-US"/>
        </w:rPr>
        <w:t>ADR</w:t>
      </w:r>
      <w:r w:rsidRPr="00B04B1B">
        <w:rPr>
          <w:bCs/>
          <w:szCs w:val="24"/>
        </w:rPr>
        <w:t xml:space="preserve">, если поле </w:t>
      </w:r>
      <w:r w:rsidRPr="00B04B1B">
        <w:rPr>
          <w:bCs/>
          <w:szCs w:val="24"/>
          <w:lang w:val="en-US"/>
        </w:rPr>
        <w:t>EW</w:t>
      </w:r>
      <w:r w:rsidRPr="00B04B1B">
        <w:rPr>
          <w:bCs/>
          <w:szCs w:val="24"/>
        </w:rPr>
        <w:t>_</w:t>
      </w:r>
      <w:r w:rsidRPr="00B04B1B">
        <w:rPr>
          <w:bCs/>
          <w:szCs w:val="24"/>
          <w:lang w:val="en-US"/>
        </w:rPr>
        <w:t>EN</w:t>
      </w:r>
      <w:r w:rsidRPr="00B04B1B">
        <w:rPr>
          <w:bCs/>
          <w:szCs w:val="24"/>
        </w:rPr>
        <w:t xml:space="preserve"> установлено в лог. 0. Одновременно с фиксацией информации поле </w:t>
      </w:r>
      <w:r w:rsidRPr="00B04B1B">
        <w:rPr>
          <w:bCs/>
          <w:szCs w:val="24"/>
          <w:lang w:val="en-US"/>
        </w:rPr>
        <w:t>EW</w:t>
      </w:r>
      <w:r w:rsidRPr="00B04B1B">
        <w:rPr>
          <w:bCs/>
          <w:szCs w:val="24"/>
        </w:rPr>
        <w:t>_</w:t>
      </w:r>
      <w:r w:rsidRPr="00B04B1B">
        <w:rPr>
          <w:bCs/>
          <w:szCs w:val="24"/>
          <w:lang w:val="en-US"/>
        </w:rPr>
        <w:t>EN</w:t>
      </w:r>
      <w:r w:rsidRPr="00B04B1B">
        <w:rPr>
          <w:bCs/>
          <w:szCs w:val="24"/>
        </w:rPr>
        <w:t xml:space="preserve"> устанавливается в лог. 1, блокируя тем самым аппаратную запись в эти регистры. Разрешение аппаратной записи в эти регистры осуществляется программно.</w:t>
      </w:r>
    </w:p>
    <w:p w:rsidR="009C2E90" w:rsidRPr="00B04B1B" w:rsidRDefault="009C2E90" w:rsidP="009C2E90">
      <w:pPr>
        <w:pStyle w:val="af2"/>
        <w:rPr>
          <w:szCs w:val="24"/>
        </w:rPr>
      </w:pPr>
      <w:r w:rsidRPr="00B04B1B">
        <w:rPr>
          <w:szCs w:val="24"/>
        </w:rPr>
        <w:t xml:space="preserve">После системного сброса поле </w:t>
      </w:r>
      <w:r w:rsidRPr="00B04B1B">
        <w:rPr>
          <w:szCs w:val="24"/>
          <w:lang w:val="en-US"/>
        </w:rPr>
        <w:t>EW</w:t>
      </w:r>
      <w:r w:rsidRPr="00B04B1B">
        <w:rPr>
          <w:szCs w:val="24"/>
        </w:rPr>
        <w:t>_</w:t>
      </w:r>
      <w:r w:rsidRPr="00B04B1B">
        <w:rPr>
          <w:szCs w:val="24"/>
          <w:lang w:val="en-US"/>
        </w:rPr>
        <w:t>EN</w:t>
      </w:r>
      <w:r w:rsidRPr="00B04B1B">
        <w:rPr>
          <w:szCs w:val="24"/>
        </w:rPr>
        <w:t xml:space="preserve"> установлено в лог.</w:t>
      </w:r>
      <w:r w:rsidR="009257C1" w:rsidRPr="00B04B1B">
        <w:rPr>
          <w:szCs w:val="24"/>
        </w:rPr>
        <w:t xml:space="preserve"> </w:t>
      </w:r>
      <w:r w:rsidRPr="00B04B1B">
        <w:rPr>
          <w:szCs w:val="24"/>
        </w:rPr>
        <w:t>0.</w:t>
      </w:r>
    </w:p>
    <w:p w:rsidR="009C2E90" w:rsidRPr="00B04B1B" w:rsidRDefault="009C2E90" w:rsidP="009C2E90">
      <w:pPr>
        <w:pStyle w:val="af2"/>
        <w:rPr>
          <w:szCs w:val="24"/>
        </w:rPr>
      </w:pPr>
    </w:p>
    <w:p w:rsidR="009C2E90" w:rsidRPr="00B04B1B" w:rsidRDefault="009C2E90" w:rsidP="00E25868">
      <w:pPr>
        <w:pStyle w:val="8"/>
        <w:rPr>
          <w:lang w:eastAsia="ru-RU"/>
        </w:rPr>
      </w:pPr>
      <w:r w:rsidRPr="00B04B1B">
        <w:rPr>
          <w:lang w:eastAsia="ru-RU"/>
        </w:rPr>
        <w:t xml:space="preserve">Регистры начальных адресов пакетов чтения и записи, в которых обнаружены ошибки на шине MSIF EMI_RREQADR, EMI_WREQADR и EMI_WDADR и регистры служебной информации </w:t>
      </w:r>
      <w:r w:rsidRPr="00B04B1B">
        <w:rPr>
          <w:bCs/>
          <w:lang w:val="en-US"/>
        </w:rPr>
        <w:t>EMI</w:t>
      </w:r>
      <w:r w:rsidRPr="00B04B1B">
        <w:rPr>
          <w:bCs/>
        </w:rPr>
        <w:t>_</w:t>
      </w:r>
      <w:r w:rsidRPr="00B04B1B">
        <w:rPr>
          <w:bCs/>
          <w:lang w:val="en-US"/>
        </w:rPr>
        <w:t>RREQCMR</w:t>
      </w:r>
      <w:r w:rsidRPr="00B04B1B">
        <w:rPr>
          <w:bCs/>
        </w:rPr>
        <w:t xml:space="preserve">, </w:t>
      </w:r>
      <w:r w:rsidRPr="00B04B1B">
        <w:rPr>
          <w:bCs/>
          <w:lang w:val="en-US"/>
        </w:rPr>
        <w:t>EMI</w:t>
      </w:r>
      <w:r w:rsidRPr="00B04B1B">
        <w:rPr>
          <w:bCs/>
        </w:rPr>
        <w:t>_</w:t>
      </w:r>
      <w:r w:rsidRPr="00B04B1B">
        <w:rPr>
          <w:bCs/>
          <w:lang w:val="en-US"/>
        </w:rPr>
        <w:t>WREQCMR</w:t>
      </w:r>
      <w:r w:rsidRPr="00B04B1B">
        <w:rPr>
          <w:bCs/>
        </w:rPr>
        <w:t xml:space="preserve"> и </w:t>
      </w:r>
      <w:r w:rsidRPr="00B04B1B">
        <w:rPr>
          <w:bCs/>
          <w:lang w:val="en-US"/>
        </w:rPr>
        <w:t>EMI</w:t>
      </w:r>
      <w:r w:rsidRPr="00B04B1B">
        <w:rPr>
          <w:bCs/>
        </w:rPr>
        <w:t>_</w:t>
      </w:r>
      <w:r w:rsidRPr="00B04B1B">
        <w:rPr>
          <w:bCs/>
          <w:lang w:val="en-US"/>
        </w:rPr>
        <w:t>WDCMR</w:t>
      </w:r>
    </w:p>
    <w:p w:rsidR="009C2E90" w:rsidRPr="00B04B1B" w:rsidRDefault="009C2E90" w:rsidP="009C2E90">
      <w:pPr>
        <w:pStyle w:val="afffffff0"/>
        <w:rPr>
          <w:bCs/>
        </w:rPr>
      </w:pPr>
      <w:r w:rsidRPr="00B04B1B">
        <w:t xml:space="preserve">Передача информации по шине </w:t>
      </w:r>
      <w:r w:rsidRPr="00B04B1B">
        <w:rPr>
          <w:lang w:val="en-US"/>
        </w:rPr>
        <w:t>MSIF</w:t>
      </w:r>
      <w:r w:rsidRPr="00B04B1B">
        <w:t xml:space="preserve"> сопровождается проверочными битами, дополняющими данную информацию до нечетности. В случае возникновения ошибки четности в информации, относящейся к запросу (адрес обращения и сигналы управления), запрос на чтение на внешней шине выполняется штатно, но на шину </w:t>
      </w:r>
      <w:r w:rsidRPr="00B04B1B">
        <w:rPr>
          <w:lang w:val="en-US"/>
        </w:rPr>
        <w:t>MSIF</w:t>
      </w:r>
      <w:r w:rsidRPr="00B04B1B">
        <w:t xml:space="preserve"> вместе с данными возвращается признак ошибки данных. Одновременно начальный адрес запроса фиксируется в регистре </w:t>
      </w:r>
      <w:r w:rsidRPr="00B04B1B">
        <w:rPr>
          <w:bCs/>
          <w:lang w:val="en-US"/>
        </w:rPr>
        <w:t>EMI</w:t>
      </w:r>
      <w:r w:rsidRPr="00B04B1B">
        <w:rPr>
          <w:bCs/>
        </w:rPr>
        <w:t>_</w:t>
      </w:r>
      <w:r w:rsidRPr="00B04B1B">
        <w:rPr>
          <w:bCs/>
          <w:lang w:val="en-US"/>
        </w:rPr>
        <w:t>RREQADR</w:t>
      </w:r>
      <w:r w:rsidRPr="00B04B1B">
        <w:rPr>
          <w:bCs/>
          <w:szCs w:val="24"/>
        </w:rPr>
        <w:t xml:space="preserve">, а тип и размер пакета чтения </w:t>
      </w:r>
      <w:r w:rsidR="009257C1" w:rsidRPr="00B04B1B">
        <w:rPr>
          <w:bCs/>
          <w:szCs w:val="24"/>
        </w:rPr>
        <w:t>-</w:t>
      </w:r>
      <w:r w:rsidR="00922399">
        <w:rPr>
          <w:bCs/>
          <w:szCs w:val="24"/>
        </w:rPr>
        <w:t xml:space="preserve"> </w:t>
      </w:r>
      <w:r w:rsidRPr="00B04B1B">
        <w:rPr>
          <w:bCs/>
          <w:szCs w:val="24"/>
        </w:rPr>
        <w:t xml:space="preserve">в регистре </w:t>
      </w:r>
      <w:r w:rsidRPr="00B04B1B">
        <w:rPr>
          <w:bCs/>
          <w:szCs w:val="24"/>
          <w:lang w:val="en-US"/>
        </w:rPr>
        <w:t>EMI</w:t>
      </w:r>
      <w:r w:rsidRPr="00B04B1B">
        <w:rPr>
          <w:bCs/>
          <w:szCs w:val="24"/>
        </w:rPr>
        <w:t>_</w:t>
      </w:r>
      <w:r w:rsidRPr="00B04B1B">
        <w:rPr>
          <w:bCs/>
          <w:szCs w:val="24"/>
          <w:lang w:val="en-US"/>
        </w:rPr>
        <w:t>RREQCMR</w:t>
      </w:r>
      <w:r w:rsidRPr="00B04B1B">
        <w:rPr>
          <w:bCs/>
          <w:szCs w:val="24"/>
        </w:rPr>
        <w:t>.</w:t>
      </w:r>
      <w:r w:rsidRPr="00B04B1B">
        <w:rPr>
          <w:bCs/>
        </w:rPr>
        <w:t xml:space="preserve"> </w:t>
      </w:r>
    </w:p>
    <w:p w:rsidR="009C2E90" w:rsidRPr="00B04B1B" w:rsidRDefault="009C2E90" w:rsidP="009C2E90">
      <w:pPr>
        <w:pStyle w:val="afffffff0"/>
      </w:pPr>
      <w:r w:rsidRPr="00B04B1B">
        <w:rPr>
          <w:bCs/>
        </w:rPr>
        <w:t xml:space="preserve">Запрос на запись в этом случае выполняется следующим образом. При получении записываемых данных с шины </w:t>
      </w:r>
      <w:r w:rsidRPr="00B04B1B">
        <w:rPr>
          <w:bCs/>
          <w:lang w:val="en-US"/>
        </w:rPr>
        <w:t>MSIF</w:t>
      </w:r>
      <w:r w:rsidRPr="00B04B1B">
        <w:rPr>
          <w:bCs/>
        </w:rPr>
        <w:t xml:space="preserve"> формируется признак ошибки данных. На внешнюю шину выдаются соответствующий адрес и данные, но не формируются управляющие сигналы для </w:t>
      </w:r>
      <w:r w:rsidRPr="00B04B1B">
        <w:rPr>
          <w:bCs/>
        </w:rPr>
        <w:lastRenderedPageBreak/>
        <w:t xml:space="preserve">записи данных во внешнюю память. </w:t>
      </w:r>
      <w:r w:rsidRPr="00B04B1B">
        <w:t>Начальный адрес запроса фиксируется в регистре</w:t>
      </w:r>
      <w:r w:rsidRPr="00B04B1B">
        <w:rPr>
          <w:bCs/>
          <w:szCs w:val="24"/>
        </w:rPr>
        <w:t xml:space="preserve"> </w:t>
      </w:r>
      <w:r w:rsidRPr="00B04B1B">
        <w:rPr>
          <w:bCs/>
          <w:szCs w:val="24"/>
          <w:lang w:val="en-US"/>
        </w:rPr>
        <w:t>EMI</w:t>
      </w:r>
      <w:r w:rsidRPr="00B04B1B">
        <w:rPr>
          <w:bCs/>
          <w:szCs w:val="24"/>
        </w:rPr>
        <w:t>_</w:t>
      </w:r>
      <w:r w:rsidRPr="00B04B1B">
        <w:rPr>
          <w:bCs/>
          <w:szCs w:val="24"/>
          <w:lang w:val="en-US"/>
        </w:rPr>
        <w:t>WREQADR</w:t>
      </w:r>
      <w:r w:rsidRPr="00B04B1B">
        <w:rPr>
          <w:bCs/>
          <w:szCs w:val="24"/>
        </w:rPr>
        <w:t xml:space="preserve">, а тип и размер пакета чтения </w:t>
      </w:r>
      <w:r w:rsidR="009257C1" w:rsidRPr="00B04B1B">
        <w:rPr>
          <w:bCs/>
          <w:szCs w:val="24"/>
        </w:rPr>
        <w:t>-</w:t>
      </w:r>
      <w:r w:rsidR="00922399">
        <w:rPr>
          <w:bCs/>
          <w:szCs w:val="24"/>
        </w:rPr>
        <w:t xml:space="preserve"> </w:t>
      </w:r>
      <w:r w:rsidRPr="00B04B1B">
        <w:rPr>
          <w:bCs/>
          <w:szCs w:val="24"/>
        </w:rPr>
        <w:t xml:space="preserve">в регистре </w:t>
      </w:r>
      <w:r w:rsidRPr="00B04B1B">
        <w:rPr>
          <w:bCs/>
          <w:szCs w:val="24"/>
          <w:lang w:val="en-US"/>
        </w:rPr>
        <w:t>EMI</w:t>
      </w:r>
      <w:r w:rsidRPr="00B04B1B">
        <w:rPr>
          <w:bCs/>
          <w:szCs w:val="24"/>
        </w:rPr>
        <w:t>_</w:t>
      </w:r>
      <w:r w:rsidRPr="00B04B1B">
        <w:rPr>
          <w:bCs/>
          <w:szCs w:val="24"/>
          <w:lang w:val="en-US"/>
        </w:rPr>
        <w:t>WREQCMR</w:t>
      </w:r>
      <w:r w:rsidRPr="00B04B1B">
        <w:rPr>
          <w:bCs/>
        </w:rPr>
        <w:t>.</w:t>
      </w:r>
    </w:p>
    <w:p w:rsidR="009C2E90" w:rsidRPr="00B04B1B" w:rsidRDefault="009C2E90" w:rsidP="009C2E90">
      <w:pPr>
        <w:pStyle w:val="afffffff0"/>
        <w:rPr>
          <w:bCs/>
        </w:rPr>
      </w:pPr>
      <w:r w:rsidRPr="00B04B1B">
        <w:t xml:space="preserve">В случае возникновения ошибки четности в информации, относящейся к записываемым данным, на </w:t>
      </w:r>
      <w:r w:rsidRPr="00B04B1B">
        <w:rPr>
          <w:bCs/>
        </w:rPr>
        <w:t xml:space="preserve">шине </w:t>
      </w:r>
      <w:r w:rsidRPr="00B04B1B">
        <w:rPr>
          <w:bCs/>
          <w:lang w:val="en-US"/>
        </w:rPr>
        <w:t>MSIF</w:t>
      </w:r>
      <w:r w:rsidRPr="00B04B1B">
        <w:rPr>
          <w:bCs/>
        </w:rPr>
        <w:t xml:space="preserve"> формируется признак ошибки данных. Операция записи на внешней шине выполняется штатным образом.</w:t>
      </w:r>
      <w:r w:rsidRPr="00B04B1B">
        <w:t xml:space="preserve"> Начальный адрес запроса фиксируется в регистре</w:t>
      </w:r>
      <w:r w:rsidRPr="00B04B1B">
        <w:rPr>
          <w:bCs/>
          <w:szCs w:val="24"/>
        </w:rPr>
        <w:t xml:space="preserve"> </w:t>
      </w:r>
      <w:r w:rsidRPr="00B04B1B">
        <w:rPr>
          <w:bCs/>
          <w:szCs w:val="24"/>
          <w:lang w:val="en-US"/>
        </w:rPr>
        <w:t>EMI</w:t>
      </w:r>
      <w:r w:rsidRPr="00B04B1B">
        <w:rPr>
          <w:bCs/>
          <w:szCs w:val="24"/>
        </w:rPr>
        <w:t>_</w:t>
      </w:r>
      <w:r w:rsidRPr="00B04B1B">
        <w:rPr>
          <w:bCs/>
          <w:szCs w:val="24"/>
          <w:lang w:val="en-US"/>
        </w:rPr>
        <w:t>WDADR</w:t>
      </w:r>
      <w:r w:rsidRPr="00B04B1B">
        <w:rPr>
          <w:bCs/>
          <w:szCs w:val="24"/>
        </w:rPr>
        <w:t xml:space="preserve">, а тип и размер пакета чтения </w:t>
      </w:r>
      <w:r w:rsidR="009257C1" w:rsidRPr="00B04B1B">
        <w:rPr>
          <w:bCs/>
          <w:szCs w:val="24"/>
        </w:rPr>
        <w:t>-</w:t>
      </w:r>
      <w:r w:rsidR="00922399">
        <w:rPr>
          <w:bCs/>
          <w:szCs w:val="24"/>
        </w:rPr>
        <w:t xml:space="preserve"> </w:t>
      </w:r>
      <w:r w:rsidRPr="00B04B1B">
        <w:rPr>
          <w:bCs/>
          <w:szCs w:val="24"/>
        </w:rPr>
        <w:t xml:space="preserve">в регистре </w:t>
      </w:r>
      <w:r w:rsidRPr="00B04B1B">
        <w:rPr>
          <w:bCs/>
          <w:szCs w:val="24"/>
          <w:lang w:val="en-US"/>
        </w:rPr>
        <w:t>EMI</w:t>
      </w:r>
      <w:r w:rsidRPr="00B04B1B">
        <w:rPr>
          <w:bCs/>
          <w:szCs w:val="24"/>
        </w:rPr>
        <w:t>_</w:t>
      </w:r>
      <w:r w:rsidRPr="00B04B1B">
        <w:rPr>
          <w:bCs/>
          <w:szCs w:val="24"/>
          <w:lang w:val="en-US"/>
        </w:rPr>
        <w:t>WDCMR</w:t>
      </w:r>
      <w:r w:rsidRPr="00B04B1B">
        <w:rPr>
          <w:bCs/>
        </w:rPr>
        <w:t>.</w:t>
      </w:r>
    </w:p>
    <w:p w:rsidR="009C2E90" w:rsidRPr="00B04B1B" w:rsidRDefault="009C2E90" w:rsidP="009C2E90">
      <w:pPr>
        <w:pStyle w:val="afffffff0"/>
      </w:pPr>
      <w:r w:rsidRPr="00B04B1B">
        <w:rPr>
          <w:bCs/>
        </w:rPr>
        <w:t xml:space="preserve">Регистры </w:t>
      </w:r>
      <w:r w:rsidRPr="00B04B1B">
        <w:rPr>
          <w:bCs/>
          <w:lang w:val="en-US"/>
        </w:rPr>
        <w:t>EMI</w:t>
      </w:r>
      <w:r w:rsidRPr="00B04B1B">
        <w:rPr>
          <w:bCs/>
        </w:rPr>
        <w:t>_</w:t>
      </w:r>
      <w:r w:rsidRPr="00B04B1B">
        <w:rPr>
          <w:bCs/>
          <w:lang w:val="en-US"/>
        </w:rPr>
        <w:t>RREQADR</w:t>
      </w:r>
      <w:r w:rsidRPr="00B04B1B">
        <w:rPr>
          <w:bCs/>
        </w:rPr>
        <w:t xml:space="preserve">, </w:t>
      </w:r>
      <w:r w:rsidRPr="00B04B1B">
        <w:rPr>
          <w:bCs/>
          <w:lang w:val="en-US"/>
        </w:rPr>
        <w:t>EMI</w:t>
      </w:r>
      <w:r w:rsidRPr="00B04B1B">
        <w:rPr>
          <w:bCs/>
        </w:rPr>
        <w:t>_</w:t>
      </w:r>
      <w:r w:rsidRPr="00B04B1B">
        <w:rPr>
          <w:bCs/>
          <w:lang w:val="en-US"/>
        </w:rPr>
        <w:t>WREQADR</w:t>
      </w:r>
      <w:r w:rsidRPr="00B04B1B">
        <w:rPr>
          <w:bCs/>
        </w:rPr>
        <w:t xml:space="preserve"> и </w:t>
      </w:r>
      <w:r w:rsidRPr="00B04B1B">
        <w:rPr>
          <w:bCs/>
          <w:lang w:val="en-US"/>
        </w:rPr>
        <w:t>EMI</w:t>
      </w:r>
      <w:r w:rsidRPr="00B04B1B">
        <w:rPr>
          <w:bCs/>
        </w:rPr>
        <w:t>_</w:t>
      </w:r>
      <w:r w:rsidRPr="00B04B1B">
        <w:rPr>
          <w:bCs/>
          <w:lang w:val="en-US"/>
        </w:rPr>
        <w:t>WDADR</w:t>
      </w:r>
      <w:r w:rsidRPr="00B04B1B">
        <w:rPr>
          <w:bCs/>
        </w:rPr>
        <w:t xml:space="preserve"> </w:t>
      </w:r>
      <w:r w:rsidRPr="00B04B1B">
        <w:rPr>
          <w:bCs/>
          <w:szCs w:val="24"/>
        </w:rPr>
        <w:t xml:space="preserve">и, соответственно, регистры </w:t>
      </w:r>
      <w:r w:rsidRPr="00B04B1B">
        <w:rPr>
          <w:bCs/>
          <w:szCs w:val="24"/>
          <w:lang w:val="en-US"/>
        </w:rPr>
        <w:t>EMI</w:t>
      </w:r>
      <w:r w:rsidRPr="00B04B1B">
        <w:rPr>
          <w:bCs/>
          <w:szCs w:val="24"/>
        </w:rPr>
        <w:t>_</w:t>
      </w:r>
      <w:r w:rsidRPr="00B04B1B">
        <w:rPr>
          <w:bCs/>
          <w:szCs w:val="24"/>
          <w:lang w:val="en-US"/>
        </w:rPr>
        <w:t>RREQCMR</w:t>
      </w:r>
      <w:r w:rsidRPr="00B04B1B">
        <w:rPr>
          <w:bCs/>
          <w:szCs w:val="24"/>
        </w:rPr>
        <w:t xml:space="preserve">, </w:t>
      </w:r>
      <w:r w:rsidRPr="00B04B1B">
        <w:rPr>
          <w:bCs/>
          <w:szCs w:val="24"/>
          <w:lang w:val="en-US"/>
        </w:rPr>
        <w:t>EMI</w:t>
      </w:r>
      <w:r w:rsidRPr="00B04B1B">
        <w:rPr>
          <w:bCs/>
          <w:szCs w:val="24"/>
        </w:rPr>
        <w:t>_</w:t>
      </w:r>
      <w:r w:rsidRPr="00B04B1B">
        <w:rPr>
          <w:bCs/>
          <w:szCs w:val="24"/>
          <w:lang w:val="en-US"/>
        </w:rPr>
        <w:t>WREQCMR</w:t>
      </w:r>
      <w:r w:rsidRPr="00B04B1B">
        <w:rPr>
          <w:bCs/>
          <w:szCs w:val="24"/>
        </w:rPr>
        <w:t xml:space="preserve"> и </w:t>
      </w:r>
      <w:r w:rsidRPr="00B04B1B">
        <w:rPr>
          <w:bCs/>
          <w:szCs w:val="24"/>
          <w:lang w:val="en-US"/>
        </w:rPr>
        <w:t>EMI</w:t>
      </w:r>
      <w:r w:rsidRPr="00B04B1B">
        <w:rPr>
          <w:bCs/>
          <w:szCs w:val="24"/>
        </w:rPr>
        <w:t>_</w:t>
      </w:r>
      <w:r w:rsidRPr="00B04B1B">
        <w:rPr>
          <w:bCs/>
          <w:szCs w:val="24"/>
          <w:lang w:val="en-US"/>
        </w:rPr>
        <w:t>WDCMR</w:t>
      </w:r>
      <w:r w:rsidRPr="00B04B1B">
        <w:rPr>
          <w:bCs/>
        </w:rPr>
        <w:t xml:space="preserve"> фиксируют адрес только первых ошибок на шине </w:t>
      </w:r>
      <w:r w:rsidRPr="00B04B1B">
        <w:rPr>
          <w:bCs/>
          <w:lang w:val="en-US"/>
        </w:rPr>
        <w:t>MSIF</w:t>
      </w:r>
      <w:r w:rsidRPr="00B04B1B">
        <w:rPr>
          <w:bCs/>
        </w:rPr>
        <w:t xml:space="preserve">. После этого аппаратная запись в эти регистры блокируется. Формат регистров представлен на рисунке </w:t>
      </w:r>
      <w:r w:rsidR="00FE09A8">
        <w:fldChar w:fldCharType="begin"/>
      </w:r>
      <w:r w:rsidR="00FE09A8">
        <w:instrText xml:space="preserve"> REF _Ref3288329 \h  \* MERGEFORMAT </w:instrText>
      </w:r>
      <w:r w:rsidR="00FE09A8">
        <w:fldChar w:fldCharType="separate"/>
      </w:r>
      <w:r w:rsidR="00785D22" w:rsidRPr="00785D22">
        <w:rPr>
          <w:vanish/>
        </w:rPr>
        <w:t xml:space="preserve">Рисунок </w:t>
      </w:r>
      <w:r w:rsidR="00785D22">
        <w:rPr>
          <w:noProof/>
        </w:rPr>
        <w:t>66</w:t>
      </w:r>
      <w:r w:rsidR="00FE09A8">
        <w:fldChar w:fldCharType="end"/>
      </w:r>
      <w:r w:rsidRPr="00B04B1B">
        <w:rPr>
          <w:bCs/>
        </w:rPr>
        <w:t>.</w:t>
      </w:r>
    </w:p>
    <w:p w:rsidR="009C2E90" w:rsidRPr="00B04B1B" w:rsidRDefault="009C2E90" w:rsidP="009C2E90">
      <w:pPr>
        <w:pStyle w:val="afffffff0"/>
      </w:pPr>
      <w:r w:rsidRPr="00B04B1B">
        <w:object w:dxaOrig="11189" w:dyaOrig="744">
          <v:shape id="_x0000_i1043" type="#_x0000_t75" style="width:468.75pt;height:30pt" o:ole="">
            <v:imagedata r:id="rId95" o:title=""/>
          </v:shape>
          <o:OLEObject Type="Embed" ProgID="Visio.Drawing.11" ShapeID="_x0000_i1043" DrawAspect="Content" ObjectID="_1667209237" r:id="rId99"/>
        </w:object>
      </w:r>
    </w:p>
    <w:p w:rsidR="009C2E90" w:rsidRPr="00B04B1B" w:rsidRDefault="009C2E90" w:rsidP="009C2E90">
      <w:pPr>
        <w:pStyle w:val="affff3"/>
        <w:jc w:val="center"/>
      </w:pPr>
      <w:bookmarkStart w:id="1207" w:name="_Ref3288329"/>
      <w:bookmarkStart w:id="1208" w:name="_Toc3469659"/>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66</w:t>
      </w:r>
      <w:r w:rsidR="00FC5FA0" w:rsidRPr="00B04B1B">
        <w:rPr>
          <w:noProof/>
        </w:rPr>
        <w:fldChar w:fldCharType="end"/>
      </w:r>
      <w:bookmarkEnd w:id="1207"/>
      <w:r w:rsidRPr="00B04B1B">
        <w:t xml:space="preserve"> – Формат регистров адресов EMI_*ADR</w:t>
      </w:r>
      <w:bookmarkEnd w:id="1208"/>
    </w:p>
    <w:p w:rsidR="009C2E90" w:rsidRPr="00B04B1B" w:rsidRDefault="009C2E90" w:rsidP="009C2E90">
      <w:pPr>
        <w:pStyle w:val="afffffff0"/>
      </w:pPr>
      <w:r w:rsidRPr="00B04B1B">
        <w:t>При чтении этих регистров младшие четыре разряда всегда равны 0.</w:t>
      </w:r>
    </w:p>
    <w:p w:rsidR="009C2E90" w:rsidRPr="00B04B1B" w:rsidRDefault="009C2E90" w:rsidP="009C2E90">
      <w:pPr>
        <w:pStyle w:val="af2"/>
        <w:rPr>
          <w:szCs w:val="24"/>
        </w:rPr>
      </w:pPr>
      <w:r w:rsidRPr="00B04B1B">
        <w:rPr>
          <w:bCs/>
          <w:szCs w:val="24"/>
        </w:rPr>
        <w:t xml:space="preserve">Формат регистров служебной информации представлен </w:t>
      </w:r>
      <w:r w:rsidRPr="00B04B1B">
        <w:rPr>
          <w:szCs w:val="24"/>
        </w:rPr>
        <w:t xml:space="preserve">на рисунке </w:t>
      </w:r>
      <w:r w:rsidR="00FE09A8">
        <w:fldChar w:fldCharType="begin"/>
      </w:r>
      <w:r w:rsidR="00FE09A8">
        <w:instrText xml:space="preserve"> REF _Ref7194452 \h  \* MERGEFORMAT </w:instrText>
      </w:r>
      <w:r w:rsidR="00FE09A8">
        <w:fldChar w:fldCharType="separate"/>
      </w:r>
      <w:r w:rsidR="00785D22" w:rsidRPr="00785D22">
        <w:rPr>
          <w:vanish/>
        </w:rPr>
        <w:t xml:space="preserve">Рисунок </w:t>
      </w:r>
      <w:r w:rsidR="00785D22">
        <w:rPr>
          <w:noProof/>
        </w:rPr>
        <w:t>67</w:t>
      </w:r>
      <w:r w:rsidR="00FE09A8">
        <w:fldChar w:fldCharType="end"/>
      </w:r>
      <w:r w:rsidRPr="00B04B1B">
        <w:rPr>
          <w:szCs w:val="24"/>
        </w:rPr>
        <w:t xml:space="preserve">, а функциональное назначение его полей приведено в таблице </w:t>
      </w:r>
      <w:r w:rsidR="00FE09A8">
        <w:fldChar w:fldCharType="begin"/>
      </w:r>
      <w:r w:rsidR="00FE09A8">
        <w:instrText xml:space="preserve"> REF _Ref7194472 \h  \* MERGEFORMAT </w:instrText>
      </w:r>
      <w:r w:rsidR="00FE09A8">
        <w:fldChar w:fldCharType="separate"/>
      </w:r>
      <w:r w:rsidR="00785D22" w:rsidRPr="00785D22">
        <w:rPr>
          <w:vanish/>
        </w:rPr>
        <w:t xml:space="preserve">Таблица </w:t>
      </w:r>
      <w:r w:rsidR="00785D22">
        <w:rPr>
          <w:noProof/>
        </w:rPr>
        <w:t>152</w:t>
      </w:r>
      <w:r w:rsidR="00FE09A8">
        <w:fldChar w:fldCharType="end"/>
      </w:r>
      <w:r w:rsidRPr="00B04B1B">
        <w:rPr>
          <w:szCs w:val="24"/>
        </w:rPr>
        <w:t>.</w:t>
      </w:r>
    </w:p>
    <w:p w:rsidR="009C2E90" w:rsidRPr="00B04B1B" w:rsidRDefault="009C2E90" w:rsidP="009C2E90">
      <w:pPr>
        <w:pStyle w:val="afffffff0"/>
        <w:keepNext/>
        <w:jc w:val="center"/>
      </w:pPr>
      <w:r w:rsidRPr="00B04B1B">
        <w:object w:dxaOrig="6393" w:dyaOrig="974">
          <v:shape id="_x0000_i1044" type="#_x0000_t75" style="width:315.75pt;height:50.25pt" o:ole="">
            <v:imagedata r:id="rId97" o:title=""/>
          </v:shape>
          <o:OLEObject Type="Embed" ProgID="Visio.Drawing.11" ShapeID="_x0000_i1044" DrawAspect="Content" ObjectID="_1667209238" r:id="rId100"/>
        </w:object>
      </w:r>
    </w:p>
    <w:p w:rsidR="009C2E90" w:rsidRPr="00B04B1B" w:rsidRDefault="009C2E90" w:rsidP="009C2E90">
      <w:pPr>
        <w:pStyle w:val="affff3"/>
        <w:jc w:val="center"/>
      </w:pPr>
      <w:bookmarkStart w:id="1209" w:name="_Ref7194452"/>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67</w:t>
      </w:r>
      <w:r w:rsidR="00FC5FA0" w:rsidRPr="00B04B1B">
        <w:rPr>
          <w:noProof/>
        </w:rPr>
        <w:fldChar w:fldCharType="end"/>
      </w:r>
      <w:bookmarkEnd w:id="1209"/>
      <w:r w:rsidRPr="00B04B1B">
        <w:t xml:space="preserve"> – Формат регистров адресов EMI_*CMR</w:t>
      </w:r>
    </w:p>
    <w:p w:rsidR="009C2E90" w:rsidRPr="00B04B1B" w:rsidRDefault="009C2E90" w:rsidP="009C2E90">
      <w:pPr>
        <w:pStyle w:val="affff3"/>
      </w:pPr>
      <w:bookmarkStart w:id="1210" w:name="_Ref7194472"/>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152</w:t>
      </w:r>
      <w:r w:rsidR="00FC5FA0" w:rsidRPr="00B04B1B">
        <w:rPr>
          <w:noProof/>
        </w:rPr>
        <w:fldChar w:fldCharType="end"/>
      </w:r>
      <w:bookmarkEnd w:id="1210"/>
      <w:r w:rsidRPr="00B04B1B">
        <w:t xml:space="preserve"> – Функциональное назначение полей регистра EMI_*CMR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453"/>
        <w:gridCol w:w="3780"/>
        <w:gridCol w:w="1017"/>
        <w:gridCol w:w="3130"/>
      </w:tblGrid>
      <w:tr w:rsidR="009C2E90" w:rsidRPr="00B04B1B" w:rsidTr="009C2E90">
        <w:trPr>
          <w:cantSplit/>
          <w:jc w:val="center"/>
        </w:trPr>
        <w:tc>
          <w:tcPr>
            <w:tcW w:w="1453" w:type="dxa"/>
          </w:tcPr>
          <w:p w:rsidR="009C2E90" w:rsidRPr="00B04B1B" w:rsidRDefault="009C2E90" w:rsidP="009C2E90">
            <w:pPr>
              <w:pStyle w:val="afffffff4"/>
              <w:jc w:val="center"/>
              <w:rPr>
                <w:rFonts w:ascii="Times New Roman" w:hAnsi="Times New Roman"/>
                <w:bCs/>
              </w:rPr>
            </w:pPr>
            <w:r w:rsidRPr="00B04B1B">
              <w:rPr>
                <w:rFonts w:ascii="Times New Roman" w:hAnsi="Times New Roman"/>
                <w:bCs/>
              </w:rPr>
              <w:t>Обозначение</w:t>
            </w:r>
          </w:p>
        </w:tc>
        <w:tc>
          <w:tcPr>
            <w:tcW w:w="3780" w:type="dxa"/>
          </w:tcPr>
          <w:p w:rsidR="009C2E90" w:rsidRPr="00B04B1B" w:rsidRDefault="009C2E90" w:rsidP="009C2E90">
            <w:pPr>
              <w:pStyle w:val="afffffff4"/>
              <w:jc w:val="center"/>
              <w:rPr>
                <w:rFonts w:ascii="Times New Roman" w:hAnsi="Times New Roman"/>
                <w:bCs/>
              </w:rPr>
            </w:pPr>
            <w:r w:rsidRPr="00B04B1B">
              <w:rPr>
                <w:rFonts w:ascii="Times New Roman" w:hAnsi="Times New Roman"/>
                <w:bCs/>
              </w:rPr>
              <w:t>Функциональное назначение</w:t>
            </w:r>
          </w:p>
        </w:tc>
        <w:tc>
          <w:tcPr>
            <w:tcW w:w="4147" w:type="dxa"/>
            <w:gridSpan w:val="2"/>
          </w:tcPr>
          <w:p w:rsidR="009C2E90" w:rsidRPr="00B04B1B" w:rsidRDefault="009C2E90" w:rsidP="009C2E90">
            <w:pPr>
              <w:pStyle w:val="afffffff4"/>
              <w:jc w:val="center"/>
              <w:rPr>
                <w:rFonts w:ascii="Times New Roman" w:hAnsi="Times New Roman"/>
                <w:bCs/>
              </w:rPr>
            </w:pPr>
            <w:r w:rsidRPr="00B04B1B">
              <w:rPr>
                <w:rFonts w:ascii="Times New Roman" w:hAnsi="Times New Roman"/>
                <w:bCs/>
              </w:rPr>
              <w:t>Описание</w:t>
            </w:r>
          </w:p>
        </w:tc>
      </w:tr>
      <w:tr w:rsidR="009C2E90" w:rsidRPr="00B04B1B" w:rsidTr="009C2E90">
        <w:trPr>
          <w:cantSplit/>
          <w:jc w:val="center"/>
        </w:trPr>
        <w:tc>
          <w:tcPr>
            <w:tcW w:w="1453" w:type="dxa"/>
          </w:tcPr>
          <w:p w:rsidR="009C2E90" w:rsidRPr="00B04B1B" w:rsidRDefault="009C2E90" w:rsidP="009C2E90">
            <w:pPr>
              <w:pStyle w:val="afffffff6"/>
              <w:rPr>
                <w:rFonts w:ascii="Times New Roman" w:hAnsi="Times New Roman"/>
                <w:sz w:val="20"/>
                <w:lang w:val="en-US"/>
              </w:rPr>
            </w:pPr>
            <w:r w:rsidRPr="00B04B1B">
              <w:rPr>
                <w:rFonts w:ascii="Times New Roman" w:hAnsi="Times New Roman"/>
                <w:sz w:val="20"/>
                <w:lang w:val="en-US"/>
              </w:rPr>
              <w:t>TSIZE</w:t>
            </w:r>
          </w:p>
        </w:tc>
        <w:tc>
          <w:tcPr>
            <w:tcW w:w="3780" w:type="dxa"/>
          </w:tcPr>
          <w:p w:rsidR="009C2E90" w:rsidRPr="00B04B1B" w:rsidRDefault="009C2E90" w:rsidP="009C2E90">
            <w:pPr>
              <w:pStyle w:val="af2"/>
              <w:ind w:left="0"/>
              <w:rPr>
                <w:sz w:val="20"/>
              </w:rPr>
            </w:pPr>
            <w:r w:rsidRPr="00B04B1B">
              <w:rPr>
                <w:sz w:val="20"/>
              </w:rPr>
              <w:t xml:space="preserve">Размер пакета чтения, при обработке которого произошла ошибка на шине </w:t>
            </w:r>
            <w:r w:rsidRPr="00B04B1B">
              <w:rPr>
                <w:sz w:val="20"/>
                <w:lang w:val="en-US"/>
              </w:rPr>
              <w:t>MSIF</w:t>
            </w:r>
          </w:p>
        </w:tc>
        <w:tc>
          <w:tcPr>
            <w:tcW w:w="1017" w:type="dxa"/>
          </w:tcPr>
          <w:p w:rsidR="009C2E90" w:rsidRPr="00B04B1B" w:rsidRDefault="009C2E90" w:rsidP="009C2E90">
            <w:pPr>
              <w:pStyle w:val="afffffff6"/>
              <w:rPr>
                <w:rFonts w:ascii="Times New Roman" w:hAnsi="Times New Roman"/>
                <w:sz w:val="20"/>
              </w:rPr>
            </w:pPr>
            <w:r w:rsidRPr="00B04B1B">
              <w:rPr>
                <w:rFonts w:ascii="Times New Roman" w:hAnsi="Times New Roman"/>
                <w:sz w:val="20"/>
              </w:rPr>
              <w:t xml:space="preserve">00000 - </w:t>
            </w:r>
          </w:p>
          <w:p w:rsidR="009C2E90" w:rsidRPr="00B04B1B" w:rsidRDefault="009C2E90" w:rsidP="009C2E90">
            <w:pPr>
              <w:pStyle w:val="afffffff6"/>
              <w:rPr>
                <w:rFonts w:ascii="Times New Roman" w:hAnsi="Times New Roman"/>
                <w:sz w:val="20"/>
              </w:rPr>
            </w:pPr>
            <w:r w:rsidRPr="00B04B1B">
              <w:rPr>
                <w:rFonts w:ascii="Times New Roman" w:hAnsi="Times New Roman"/>
                <w:sz w:val="20"/>
              </w:rPr>
              <w:t xml:space="preserve">00001 – </w:t>
            </w:r>
          </w:p>
          <w:p w:rsidR="009C2E90" w:rsidRPr="00B04B1B" w:rsidRDefault="009C2E90" w:rsidP="009C2E90">
            <w:pPr>
              <w:pStyle w:val="afffffff6"/>
              <w:rPr>
                <w:rFonts w:ascii="Times New Roman" w:hAnsi="Times New Roman"/>
                <w:sz w:val="20"/>
              </w:rPr>
            </w:pPr>
            <w:r w:rsidRPr="00B04B1B">
              <w:rPr>
                <w:rFonts w:ascii="Times New Roman" w:hAnsi="Times New Roman"/>
                <w:sz w:val="20"/>
              </w:rPr>
              <w:t>…</w:t>
            </w:r>
          </w:p>
          <w:p w:rsidR="009C2E90" w:rsidRPr="00B04B1B" w:rsidRDefault="009C2E90" w:rsidP="009C2E90">
            <w:pPr>
              <w:pStyle w:val="afffffff6"/>
              <w:rPr>
                <w:rFonts w:ascii="Times New Roman" w:hAnsi="Times New Roman"/>
                <w:sz w:val="20"/>
              </w:rPr>
            </w:pPr>
            <w:r w:rsidRPr="00B04B1B">
              <w:rPr>
                <w:rFonts w:ascii="Times New Roman" w:hAnsi="Times New Roman"/>
                <w:sz w:val="20"/>
              </w:rPr>
              <w:t xml:space="preserve">10000 - </w:t>
            </w:r>
          </w:p>
        </w:tc>
        <w:tc>
          <w:tcPr>
            <w:tcW w:w="3130" w:type="dxa"/>
          </w:tcPr>
          <w:p w:rsidR="009C2E90" w:rsidRPr="00B04B1B" w:rsidRDefault="009257C1" w:rsidP="009C2E90">
            <w:pPr>
              <w:pStyle w:val="af2"/>
              <w:ind w:left="0"/>
              <w:rPr>
                <w:sz w:val="20"/>
              </w:rPr>
            </w:pPr>
            <w:r w:rsidRPr="00B04B1B">
              <w:rPr>
                <w:sz w:val="20"/>
              </w:rPr>
              <w:t>одно</w:t>
            </w:r>
            <w:r w:rsidR="00922399">
              <w:rPr>
                <w:sz w:val="20"/>
              </w:rPr>
              <w:t xml:space="preserve"> </w:t>
            </w:r>
            <w:r w:rsidR="009C2E90" w:rsidRPr="00B04B1B">
              <w:rPr>
                <w:sz w:val="20"/>
              </w:rPr>
              <w:t>128-разрядное слово</w:t>
            </w:r>
          </w:p>
          <w:p w:rsidR="009C2E90" w:rsidRPr="00B04B1B" w:rsidRDefault="009257C1" w:rsidP="009C2E90">
            <w:pPr>
              <w:pStyle w:val="af2"/>
              <w:ind w:left="0"/>
              <w:rPr>
                <w:sz w:val="20"/>
              </w:rPr>
            </w:pPr>
            <w:r w:rsidRPr="00B04B1B">
              <w:rPr>
                <w:sz w:val="20"/>
              </w:rPr>
              <w:t>два</w:t>
            </w:r>
            <w:r w:rsidR="00922399">
              <w:rPr>
                <w:sz w:val="20"/>
              </w:rPr>
              <w:t xml:space="preserve"> </w:t>
            </w:r>
            <w:r w:rsidR="009C2E90" w:rsidRPr="00B04B1B">
              <w:rPr>
                <w:sz w:val="20"/>
              </w:rPr>
              <w:t>128-разрядных слова</w:t>
            </w:r>
          </w:p>
          <w:p w:rsidR="009C2E90" w:rsidRPr="00B04B1B" w:rsidRDefault="009C2E90" w:rsidP="009C2E90">
            <w:pPr>
              <w:pStyle w:val="af2"/>
              <w:ind w:left="0"/>
              <w:jc w:val="center"/>
              <w:rPr>
                <w:sz w:val="20"/>
              </w:rPr>
            </w:pPr>
            <w:r w:rsidRPr="00B04B1B">
              <w:rPr>
                <w:sz w:val="20"/>
              </w:rPr>
              <w:t>…</w:t>
            </w:r>
          </w:p>
          <w:p w:rsidR="009C2E90" w:rsidRPr="00B04B1B" w:rsidRDefault="009C2E90" w:rsidP="009C2E90">
            <w:pPr>
              <w:pStyle w:val="af2"/>
              <w:ind w:left="0"/>
              <w:rPr>
                <w:sz w:val="20"/>
              </w:rPr>
            </w:pPr>
            <w:r w:rsidRPr="00B04B1B">
              <w:rPr>
                <w:sz w:val="20"/>
              </w:rPr>
              <w:t>17</w:t>
            </w:r>
            <w:r w:rsidR="00922399">
              <w:rPr>
                <w:sz w:val="20"/>
              </w:rPr>
              <w:t xml:space="preserve"> </w:t>
            </w:r>
            <w:r w:rsidRPr="00B04B1B">
              <w:rPr>
                <w:sz w:val="20"/>
              </w:rPr>
              <w:t>128-разрядных слов</w:t>
            </w:r>
          </w:p>
        </w:tc>
      </w:tr>
      <w:tr w:rsidR="009C2E90" w:rsidRPr="00B04B1B" w:rsidTr="009C2E90">
        <w:trPr>
          <w:cantSplit/>
          <w:jc w:val="center"/>
        </w:trPr>
        <w:tc>
          <w:tcPr>
            <w:tcW w:w="1453" w:type="dxa"/>
          </w:tcPr>
          <w:p w:rsidR="009C2E90" w:rsidRPr="00B04B1B" w:rsidRDefault="009C2E90" w:rsidP="009C2E90">
            <w:pPr>
              <w:pStyle w:val="afffffff6"/>
              <w:rPr>
                <w:rFonts w:ascii="Times New Roman" w:hAnsi="Times New Roman"/>
                <w:sz w:val="20"/>
                <w:lang w:val="en-US"/>
              </w:rPr>
            </w:pPr>
            <w:r w:rsidRPr="00B04B1B">
              <w:rPr>
                <w:rFonts w:ascii="Times New Roman" w:hAnsi="Times New Roman"/>
                <w:sz w:val="20"/>
                <w:lang w:val="en-US"/>
              </w:rPr>
              <w:t>TTYPE</w:t>
            </w:r>
          </w:p>
        </w:tc>
        <w:tc>
          <w:tcPr>
            <w:tcW w:w="3780" w:type="dxa"/>
          </w:tcPr>
          <w:p w:rsidR="009C2E90" w:rsidRPr="00B04B1B" w:rsidRDefault="009C2E90" w:rsidP="009C2E90">
            <w:pPr>
              <w:pStyle w:val="af2"/>
              <w:ind w:left="0"/>
              <w:rPr>
                <w:sz w:val="20"/>
              </w:rPr>
            </w:pPr>
            <w:r w:rsidRPr="00B04B1B">
              <w:rPr>
                <w:sz w:val="20"/>
              </w:rPr>
              <w:t xml:space="preserve">Тип пакета чтения, при обработке которого произошла ошибка на шине </w:t>
            </w:r>
            <w:r w:rsidRPr="00B04B1B">
              <w:rPr>
                <w:sz w:val="20"/>
                <w:lang w:val="en-US"/>
              </w:rPr>
              <w:t>MSIF</w:t>
            </w:r>
          </w:p>
        </w:tc>
        <w:tc>
          <w:tcPr>
            <w:tcW w:w="1017" w:type="dxa"/>
          </w:tcPr>
          <w:p w:rsidR="009C2E90" w:rsidRPr="00B04B1B" w:rsidRDefault="009C2E90" w:rsidP="009C2E90">
            <w:pPr>
              <w:pStyle w:val="afffffff6"/>
              <w:rPr>
                <w:rFonts w:ascii="Times New Roman" w:hAnsi="Times New Roman"/>
                <w:sz w:val="20"/>
              </w:rPr>
            </w:pPr>
            <w:r w:rsidRPr="00B04B1B">
              <w:rPr>
                <w:rFonts w:ascii="Times New Roman" w:hAnsi="Times New Roman"/>
                <w:sz w:val="20"/>
              </w:rPr>
              <w:t xml:space="preserve">0 - </w:t>
            </w:r>
          </w:p>
          <w:p w:rsidR="009C2E90" w:rsidRPr="00B04B1B" w:rsidRDefault="009C2E90" w:rsidP="009C2E90">
            <w:pPr>
              <w:pStyle w:val="afffffff6"/>
              <w:rPr>
                <w:rFonts w:ascii="Times New Roman" w:hAnsi="Times New Roman"/>
                <w:sz w:val="20"/>
              </w:rPr>
            </w:pPr>
            <w:r w:rsidRPr="00B04B1B">
              <w:rPr>
                <w:rFonts w:ascii="Times New Roman" w:hAnsi="Times New Roman"/>
                <w:sz w:val="20"/>
              </w:rPr>
              <w:t xml:space="preserve">1 - </w:t>
            </w:r>
          </w:p>
        </w:tc>
        <w:tc>
          <w:tcPr>
            <w:tcW w:w="3130" w:type="dxa"/>
          </w:tcPr>
          <w:p w:rsidR="009C2E90" w:rsidRPr="00B04B1B" w:rsidRDefault="009C2E90" w:rsidP="009C2E90">
            <w:pPr>
              <w:pStyle w:val="af2"/>
              <w:ind w:left="0"/>
              <w:rPr>
                <w:sz w:val="20"/>
              </w:rPr>
            </w:pPr>
            <w:r w:rsidRPr="00B04B1B">
              <w:rPr>
                <w:sz w:val="20"/>
              </w:rPr>
              <w:t>Последовательный тип пакета</w:t>
            </w:r>
          </w:p>
          <w:p w:rsidR="009C2E90" w:rsidRPr="00B04B1B" w:rsidRDefault="009C2E90" w:rsidP="009C2E90">
            <w:pPr>
              <w:pStyle w:val="af2"/>
              <w:ind w:left="0"/>
              <w:rPr>
                <w:sz w:val="20"/>
              </w:rPr>
            </w:pPr>
            <w:r w:rsidRPr="00B04B1B">
              <w:rPr>
                <w:sz w:val="20"/>
              </w:rPr>
              <w:t xml:space="preserve">Циклический тип пакета </w:t>
            </w:r>
          </w:p>
        </w:tc>
      </w:tr>
      <w:tr w:rsidR="009C2E90" w:rsidRPr="00B04B1B" w:rsidTr="009C2E90">
        <w:trPr>
          <w:cantSplit/>
          <w:jc w:val="center"/>
        </w:trPr>
        <w:tc>
          <w:tcPr>
            <w:tcW w:w="1453" w:type="dxa"/>
          </w:tcPr>
          <w:p w:rsidR="009C2E90" w:rsidRPr="00B04B1B" w:rsidRDefault="009C2E90" w:rsidP="009C2E90">
            <w:pPr>
              <w:pStyle w:val="afffffff6"/>
              <w:rPr>
                <w:rFonts w:ascii="Times New Roman" w:hAnsi="Times New Roman"/>
                <w:sz w:val="20"/>
              </w:rPr>
            </w:pPr>
            <w:r w:rsidRPr="00B04B1B">
              <w:rPr>
                <w:rFonts w:ascii="Times New Roman" w:hAnsi="Times New Roman"/>
                <w:sz w:val="20"/>
                <w:lang w:val="en-US"/>
              </w:rPr>
              <w:t>EW_EN</w:t>
            </w:r>
          </w:p>
        </w:tc>
        <w:tc>
          <w:tcPr>
            <w:tcW w:w="3780" w:type="dxa"/>
          </w:tcPr>
          <w:p w:rsidR="009C2E90" w:rsidRPr="00B04B1B" w:rsidRDefault="009C2E90" w:rsidP="009C2E90">
            <w:pPr>
              <w:pStyle w:val="af2"/>
              <w:ind w:left="0"/>
              <w:rPr>
                <w:sz w:val="20"/>
              </w:rPr>
            </w:pPr>
            <w:r w:rsidRPr="00B04B1B">
              <w:rPr>
                <w:sz w:val="20"/>
              </w:rPr>
              <w:t xml:space="preserve">Разрешение записи информации об ошибках в регистры </w:t>
            </w:r>
            <w:r w:rsidRPr="00B04B1B">
              <w:rPr>
                <w:sz w:val="20"/>
                <w:lang w:val="en-US"/>
              </w:rPr>
              <w:t>EMI</w:t>
            </w:r>
            <w:r w:rsidRPr="00B04B1B">
              <w:rPr>
                <w:sz w:val="20"/>
              </w:rPr>
              <w:t>_*</w:t>
            </w:r>
            <w:r w:rsidRPr="00B04B1B">
              <w:rPr>
                <w:sz w:val="20"/>
                <w:lang w:val="en-US"/>
              </w:rPr>
              <w:t>CMR</w:t>
            </w:r>
            <w:r w:rsidRPr="00B04B1B">
              <w:rPr>
                <w:sz w:val="20"/>
              </w:rPr>
              <w:t xml:space="preserve"> и </w:t>
            </w:r>
            <w:r w:rsidRPr="00B04B1B">
              <w:rPr>
                <w:sz w:val="20"/>
                <w:lang w:val="en-US"/>
              </w:rPr>
              <w:t>EMI</w:t>
            </w:r>
            <w:r w:rsidRPr="00B04B1B">
              <w:rPr>
                <w:sz w:val="20"/>
              </w:rPr>
              <w:t>_*</w:t>
            </w:r>
            <w:r w:rsidRPr="00B04B1B">
              <w:rPr>
                <w:sz w:val="20"/>
                <w:lang w:val="en-US"/>
              </w:rPr>
              <w:t>ADR</w:t>
            </w:r>
          </w:p>
        </w:tc>
        <w:tc>
          <w:tcPr>
            <w:tcW w:w="1017" w:type="dxa"/>
          </w:tcPr>
          <w:p w:rsidR="009C2E90" w:rsidRPr="00B04B1B" w:rsidRDefault="009C2E90" w:rsidP="009C2E90">
            <w:pPr>
              <w:pStyle w:val="afffffff6"/>
              <w:rPr>
                <w:rFonts w:ascii="Times New Roman" w:hAnsi="Times New Roman"/>
                <w:sz w:val="20"/>
              </w:rPr>
            </w:pPr>
            <w:r w:rsidRPr="00B04B1B">
              <w:rPr>
                <w:rFonts w:ascii="Times New Roman" w:hAnsi="Times New Roman"/>
                <w:sz w:val="20"/>
              </w:rPr>
              <w:t xml:space="preserve">0 - </w:t>
            </w:r>
          </w:p>
          <w:p w:rsidR="009C2E90" w:rsidRPr="00B04B1B" w:rsidRDefault="009C2E90" w:rsidP="009C2E90">
            <w:pPr>
              <w:pStyle w:val="afffffff6"/>
              <w:rPr>
                <w:rFonts w:ascii="Times New Roman" w:hAnsi="Times New Roman"/>
                <w:sz w:val="20"/>
              </w:rPr>
            </w:pPr>
            <w:r w:rsidRPr="00B04B1B">
              <w:rPr>
                <w:rFonts w:ascii="Times New Roman" w:hAnsi="Times New Roman"/>
                <w:sz w:val="20"/>
              </w:rPr>
              <w:t xml:space="preserve">1 - </w:t>
            </w:r>
          </w:p>
        </w:tc>
        <w:tc>
          <w:tcPr>
            <w:tcW w:w="3130" w:type="dxa"/>
          </w:tcPr>
          <w:p w:rsidR="009C2E90" w:rsidRPr="00B04B1B" w:rsidRDefault="009C2E90" w:rsidP="009C2E90">
            <w:pPr>
              <w:pStyle w:val="af2"/>
              <w:ind w:left="0"/>
              <w:rPr>
                <w:sz w:val="20"/>
              </w:rPr>
            </w:pPr>
            <w:r w:rsidRPr="00B04B1B">
              <w:rPr>
                <w:sz w:val="20"/>
              </w:rPr>
              <w:t>Запись разрешена</w:t>
            </w:r>
          </w:p>
          <w:p w:rsidR="009C2E90" w:rsidRPr="00B04B1B" w:rsidRDefault="009C2E90" w:rsidP="009C2E90">
            <w:pPr>
              <w:pStyle w:val="af2"/>
              <w:ind w:left="0"/>
              <w:rPr>
                <w:sz w:val="20"/>
              </w:rPr>
            </w:pPr>
            <w:r w:rsidRPr="00B04B1B">
              <w:rPr>
                <w:sz w:val="20"/>
              </w:rPr>
              <w:t xml:space="preserve">Запись запрещена </w:t>
            </w:r>
          </w:p>
        </w:tc>
      </w:tr>
    </w:tbl>
    <w:p w:rsidR="009A36C0" w:rsidRDefault="009A36C0" w:rsidP="009C2E90">
      <w:pPr>
        <w:pStyle w:val="af2"/>
        <w:rPr>
          <w:szCs w:val="24"/>
        </w:rPr>
      </w:pPr>
    </w:p>
    <w:p w:rsidR="009C2E90" w:rsidRPr="00B04B1B" w:rsidRDefault="009C2E90" w:rsidP="009C2E90">
      <w:pPr>
        <w:pStyle w:val="af2"/>
        <w:rPr>
          <w:bCs/>
          <w:szCs w:val="24"/>
        </w:rPr>
      </w:pPr>
      <w:r w:rsidRPr="00B04B1B">
        <w:rPr>
          <w:szCs w:val="24"/>
        </w:rPr>
        <w:t xml:space="preserve">Запись служебной информации о пакете чтения или записи, в котором произошла ошибка четности, производится одновременно с записью начального адреса в регистры </w:t>
      </w:r>
      <w:r w:rsidRPr="00B04B1B">
        <w:rPr>
          <w:bCs/>
          <w:szCs w:val="24"/>
          <w:lang w:val="en-US"/>
        </w:rPr>
        <w:t>EMI</w:t>
      </w:r>
      <w:r w:rsidRPr="00B04B1B">
        <w:rPr>
          <w:bCs/>
          <w:szCs w:val="24"/>
        </w:rPr>
        <w:t>_</w:t>
      </w:r>
      <w:r w:rsidRPr="00B04B1B">
        <w:rPr>
          <w:bCs/>
          <w:szCs w:val="24"/>
          <w:lang w:val="en-US"/>
        </w:rPr>
        <w:t>xADR</w:t>
      </w:r>
      <w:r w:rsidRPr="00B04B1B">
        <w:rPr>
          <w:bCs/>
          <w:szCs w:val="24"/>
        </w:rPr>
        <w:t xml:space="preserve">, если поле </w:t>
      </w:r>
      <w:r w:rsidRPr="00B04B1B">
        <w:rPr>
          <w:bCs/>
          <w:szCs w:val="24"/>
          <w:lang w:val="en-US"/>
        </w:rPr>
        <w:t>EW</w:t>
      </w:r>
      <w:r w:rsidRPr="00B04B1B">
        <w:rPr>
          <w:bCs/>
          <w:szCs w:val="24"/>
        </w:rPr>
        <w:t>_</w:t>
      </w:r>
      <w:r w:rsidRPr="00B04B1B">
        <w:rPr>
          <w:bCs/>
          <w:szCs w:val="24"/>
          <w:lang w:val="en-US"/>
        </w:rPr>
        <w:t>EN</w:t>
      </w:r>
      <w:r w:rsidRPr="00B04B1B">
        <w:rPr>
          <w:bCs/>
          <w:szCs w:val="24"/>
        </w:rPr>
        <w:t xml:space="preserve"> установлено в лог. 0. Одновременно с фиксацией информации поле </w:t>
      </w:r>
      <w:r w:rsidRPr="00B04B1B">
        <w:rPr>
          <w:bCs/>
          <w:szCs w:val="24"/>
          <w:lang w:val="en-US"/>
        </w:rPr>
        <w:t>EW</w:t>
      </w:r>
      <w:r w:rsidRPr="00B04B1B">
        <w:rPr>
          <w:bCs/>
          <w:szCs w:val="24"/>
        </w:rPr>
        <w:t>_</w:t>
      </w:r>
      <w:r w:rsidRPr="00B04B1B">
        <w:rPr>
          <w:bCs/>
          <w:szCs w:val="24"/>
          <w:lang w:val="en-US"/>
        </w:rPr>
        <w:t>EN</w:t>
      </w:r>
      <w:r w:rsidRPr="00B04B1B">
        <w:rPr>
          <w:bCs/>
          <w:szCs w:val="24"/>
        </w:rPr>
        <w:t xml:space="preserve"> устанавливается в лог. 1, блокируя тем самым аппаратную запись в эти регистры. Разрешение аппаратной записи осуществляется программно.</w:t>
      </w:r>
    </w:p>
    <w:p w:rsidR="009C2E90" w:rsidRPr="00B04B1B" w:rsidRDefault="009C2E90" w:rsidP="009C2E90">
      <w:pPr>
        <w:pStyle w:val="afffffff0"/>
      </w:pPr>
      <w:r w:rsidRPr="00B04B1B">
        <w:rPr>
          <w:szCs w:val="24"/>
        </w:rPr>
        <w:t xml:space="preserve">После системного сброса поле </w:t>
      </w:r>
      <w:r w:rsidRPr="00B04B1B">
        <w:rPr>
          <w:szCs w:val="24"/>
          <w:lang w:val="en-US"/>
        </w:rPr>
        <w:t>EW</w:t>
      </w:r>
      <w:r w:rsidRPr="00B04B1B">
        <w:rPr>
          <w:szCs w:val="24"/>
        </w:rPr>
        <w:t>_</w:t>
      </w:r>
      <w:r w:rsidRPr="00B04B1B">
        <w:rPr>
          <w:szCs w:val="24"/>
          <w:lang w:val="en-US"/>
        </w:rPr>
        <w:t>EN</w:t>
      </w:r>
      <w:r w:rsidRPr="00B04B1B">
        <w:rPr>
          <w:szCs w:val="24"/>
        </w:rPr>
        <w:t xml:space="preserve"> установлено в лог.</w:t>
      </w:r>
      <w:r w:rsidR="009257C1" w:rsidRPr="00B04B1B">
        <w:rPr>
          <w:szCs w:val="24"/>
        </w:rPr>
        <w:t xml:space="preserve"> </w:t>
      </w:r>
      <w:r w:rsidRPr="00B04B1B">
        <w:rPr>
          <w:szCs w:val="24"/>
        </w:rPr>
        <w:t>0.</w:t>
      </w:r>
    </w:p>
    <w:p w:rsidR="009C2E90" w:rsidRPr="00B04B1B" w:rsidRDefault="009C2E90" w:rsidP="009C2E90">
      <w:pPr>
        <w:pStyle w:val="afffffff0"/>
        <w:jc w:val="center"/>
      </w:pPr>
    </w:p>
    <w:p w:rsidR="009C2E90" w:rsidRPr="00B04B1B" w:rsidRDefault="009C2E90" w:rsidP="00E25868">
      <w:pPr>
        <w:pStyle w:val="8"/>
        <w:rPr>
          <w:lang w:eastAsia="ru-RU"/>
        </w:rPr>
      </w:pPr>
      <w:r w:rsidRPr="00B04B1B">
        <w:rPr>
          <w:lang w:eastAsia="ru-RU"/>
        </w:rPr>
        <w:t>Регистр управления разрешением на передачу шины внешнему процессору EMI_BUSEN</w:t>
      </w:r>
    </w:p>
    <w:p w:rsidR="009C2E90" w:rsidRPr="00B04B1B" w:rsidRDefault="009C2E90" w:rsidP="009C2E90">
      <w:pPr>
        <w:pStyle w:val="afffffff0"/>
      </w:pPr>
      <w:r w:rsidRPr="00B04B1B">
        <w:t xml:space="preserve">Регистр разрешает/запрещает выполнение процедуры передачи управления шиной внешнему устройству для доступа к подключенной к шине внешней памяти. Формат регистра </w:t>
      </w:r>
      <w:r w:rsidRPr="00B04B1B">
        <w:rPr>
          <w:lang w:val="en-US"/>
        </w:rPr>
        <w:t>EMI</w:t>
      </w:r>
      <w:r w:rsidRPr="00B04B1B">
        <w:t>_</w:t>
      </w:r>
      <w:r w:rsidRPr="00B04B1B">
        <w:rPr>
          <w:lang w:val="en-US"/>
        </w:rPr>
        <w:t>BUSEN</w:t>
      </w:r>
      <w:r w:rsidRPr="00B04B1B">
        <w:t xml:space="preserve"> представлен на рисунке </w:t>
      </w:r>
      <w:r w:rsidR="00FE09A8">
        <w:fldChar w:fldCharType="begin"/>
      </w:r>
      <w:r w:rsidR="00FE09A8">
        <w:instrText xml:space="preserve"> REF _Ref3288357 \h  \* MERGEFORMAT </w:instrText>
      </w:r>
      <w:r w:rsidR="00FE09A8">
        <w:fldChar w:fldCharType="separate"/>
      </w:r>
      <w:r w:rsidR="00785D22" w:rsidRPr="00785D22">
        <w:rPr>
          <w:vanish/>
        </w:rPr>
        <w:t xml:space="preserve">Рисунок </w:t>
      </w:r>
      <w:r w:rsidR="00785D22">
        <w:rPr>
          <w:noProof/>
        </w:rPr>
        <w:t>68</w:t>
      </w:r>
      <w:r w:rsidR="00FE09A8">
        <w:fldChar w:fldCharType="end"/>
      </w:r>
      <w:r w:rsidRPr="00B04B1B">
        <w:t>, а функциональное назначение его полей приведено</w:t>
      </w:r>
      <w:r w:rsidR="00922399">
        <w:t xml:space="preserve"> </w:t>
      </w:r>
      <w:r w:rsidRPr="00B04B1B">
        <w:t xml:space="preserve">в таблице </w:t>
      </w:r>
      <w:r w:rsidR="00FE09A8">
        <w:fldChar w:fldCharType="begin"/>
      </w:r>
      <w:r w:rsidR="00FE09A8">
        <w:instrText xml:space="preserve"> REF _Ref3549554 \h  \* MERGEFORMAT </w:instrText>
      </w:r>
      <w:r w:rsidR="00FE09A8">
        <w:fldChar w:fldCharType="separate"/>
      </w:r>
      <w:r w:rsidR="00785D22" w:rsidRPr="00785D22">
        <w:rPr>
          <w:vanish/>
        </w:rPr>
        <w:t xml:space="preserve">Таблица </w:t>
      </w:r>
      <w:r w:rsidR="00785D22">
        <w:rPr>
          <w:noProof/>
        </w:rPr>
        <w:t>153</w:t>
      </w:r>
      <w:r w:rsidR="00FE09A8">
        <w:fldChar w:fldCharType="end"/>
      </w:r>
      <w:r w:rsidRPr="00B04B1B">
        <w:t>.</w:t>
      </w:r>
    </w:p>
    <w:p w:rsidR="009C2E90" w:rsidRPr="00B04B1B" w:rsidRDefault="009C2E90" w:rsidP="009C2E90">
      <w:pPr>
        <w:pStyle w:val="afffffff0"/>
        <w:keepNext/>
        <w:jc w:val="center"/>
      </w:pPr>
      <w:r w:rsidRPr="00B04B1B">
        <w:rPr>
          <w:rFonts w:ascii="Arial" w:hAnsi="Arial"/>
        </w:rPr>
        <w:object w:dxaOrig="993" w:dyaOrig="974">
          <v:shape id="_x0000_i1045" type="#_x0000_t75" style="width:50.25pt;height:50.25pt" o:ole="">
            <v:imagedata r:id="rId101" o:title=""/>
          </v:shape>
          <o:OLEObject Type="Embed" ProgID="Visio.Drawing.11" ShapeID="_x0000_i1045" DrawAspect="Content" ObjectID="_1667209239" r:id="rId102"/>
        </w:object>
      </w:r>
    </w:p>
    <w:p w:rsidR="009C2E90" w:rsidRPr="00B04B1B" w:rsidRDefault="009C2E90" w:rsidP="009C2E90">
      <w:pPr>
        <w:pStyle w:val="affff3"/>
        <w:jc w:val="center"/>
      </w:pPr>
      <w:bookmarkStart w:id="1211" w:name="_Ref3288357"/>
      <w:bookmarkStart w:id="1212" w:name="_Toc3469660"/>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68</w:t>
      </w:r>
      <w:r w:rsidR="00FC5FA0" w:rsidRPr="00B04B1B">
        <w:rPr>
          <w:noProof/>
        </w:rPr>
        <w:fldChar w:fldCharType="end"/>
      </w:r>
      <w:bookmarkEnd w:id="1211"/>
      <w:r w:rsidRPr="00B04B1B">
        <w:t xml:space="preserve"> – Формат регистра разрешения на передачу шины EMI_BUSEN</w:t>
      </w:r>
      <w:bookmarkEnd w:id="1212"/>
    </w:p>
    <w:p w:rsidR="009C2E90" w:rsidRPr="00B04B1B" w:rsidRDefault="009C2E90" w:rsidP="009C2E90">
      <w:pPr>
        <w:pStyle w:val="afffffff0"/>
        <w:rPr>
          <w:rFonts w:ascii="Arial" w:hAnsi="Arial"/>
          <w:b/>
          <w:i/>
          <w:sz w:val="22"/>
        </w:rPr>
      </w:pPr>
    </w:p>
    <w:p w:rsidR="009C2E90" w:rsidRPr="00B04B1B" w:rsidRDefault="009C2E90" w:rsidP="009C2E90">
      <w:pPr>
        <w:pStyle w:val="affff3"/>
      </w:pPr>
      <w:bookmarkStart w:id="1213" w:name="_Ref3549554"/>
      <w:bookmarkStart w:id="1214" w:name="_Toc526499783"/>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153</w:t>
      </w:r>
      <w:r w:rsidR="00FC5FA0" w:rsidRPr="00B04B1B">
        <w:rPr>
          <w:noProof/>
        </w:rPr>
        <w:fldChar w:fldCharType="end"/>
      </w:r>
      <w:bookmarkEnd w:id="1213"/>
      <w:r w:rsidRPr="00B04B1B">
        <w:t xml:space="preserve"> – Функциональное назначение полей регистра </w:t>
      </w:r>
      <w:r w:rsidRPr="00B04B1B">
        <w:rPr>
          <w:lang w:val="en-US"/>
        </w:rPr>
        <w:t>EMI</w:t>
      </w:r>
      <w:r w:rsidRPr="00B04B1B">
        <w:t>_</w:t>
      </w:r>
      <w:r w:rsidRPr="00B04B1B">
        <w:rPr>
          <w:lang w:val="en-US"/>
        </w:rPr>
        <w:t>BUSEN</w:t>
      </w:r>
      <w:bookmarkEnd w:id="1214"/>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539"/>
        <w:gridCol w:w="4004"/>
        <w:gridCol w:w="477"/>
        <w:gridCol w:w="3917"/>
      </w:tblGrid>
      <w:tr w:rsidR="009C2E90" w:rsidRPr="00B04B1B" w:rsidTr="009C2E90">
        <w:trPr>
          <w:cantSplit/>
          <w:tblHeader/>
          <w:jc w:val="center"/>
        </w:trPr>
        <w:tc>
          <w:tcPr>
            <w:tcW w:w="1453" w:type="dxa"/>
          </w:tcPr>
          <w:p w:rsidR="009C2E90" w:rsidRPr="00B04B1B" w:rsidRDefault="009C2E90" w:rsidP="009C2E90">
            <w:pPr>
              <w:pStyle w:val="afffffff2"/>
            </w:pPr>
            <w:r w:rsidRPr="00B04B1B">
              <w:t>Обозначение</w:t>
            </w:r>
          </w:p>
        </w:tc>
        <w:tc>
          <w:tcPr>
            <w:tcW w:w="3780" w:type="dxa"/>
          </w:tcPr>
          <w:p w:rsidR="009C2E90" w:rsidRPr="00B04B1B" w:rsidRDefault="009C2E90" w:rsidP="009C2E90">
            <w:pPr>
              <w:pStyle w:val="afffffff2"/>
            </w:pPr>
            <w:r w:rsidRPr="00B04B1B">
              <w:t>Функциональное назначение</w:t>
            </w:r>
          </w:p>
        </w:tc>
        <w:tc>
          <w:tcPr>
            <w:tcW w:w="4147" w:type="dxa"/>
            <w:gridSpan w:val="2"/>
          </w:tcPr>
          <w:p w:rsidR="009C2E90" w:rsidRPr="00B04B1B" w:rsidRDefault="009C2E90" w:rsidP="009C2E90">
            <w:pPr>
              <w:pStyle w:val="afffffff2"/>
            </w:pPr>
            <w:r w:rsidRPr="00B04B1B">
              <w:t>Описание</w:t>
            </w:r>
          </w:p>
        </w:tc>
      </w:tr>
      <w:tr w:rsidR="009C2E90" w:rsidRPr="00B04B1B" w:rsidTr="009C2E90">
        <w:trPr>
          <w:cantSplit/>
          <w:jc w:val="center"/>
        </w:trPr>
        <w:tc>
          <w:tcPr>
            <w:tcW w:w="1453" w:type="dxa"/>
          </w:tcPr>
          <w:p w:rsidR="009C2E90" w:rsidRPr="00B04B1B" w:rsidRDefault="009C2E90" w:rsidP="009C2E90">
            <w:pPr>
              <w:pStyle w:val="afffffff2"/>
              <w:rPr>
                <w:lang w:val="en-US"/>
              </w:rPr>
            </w:pPr>
            <w:r w:rsidRPr="00B04B1B">
              <w:t>B</w:t>
            </w:r>
            <w:r w:rsidRPr="00B04B1B">
              <w:rPr>
                <w:lang w:val="en-US"/>
              </w:rPr>
              <w:t>USEN</w:t>
            </w:r>
          </w:p>
        </w:tc>
        <w:tc>
          <w:tcPr>
            <w:tcW w:w="3780" w:type="dxa"/>
          </w:tcPr>
          <w:p w:rsidR="009C2E90" w:rsidRPr="00B04B1B" w:rsidRDefault="009C2E90" w:rsidP="009C2E90">
            <w:pPr>
              <w:pStyle w:val="afffffff2"/>
            </w:pPr>
            <w:r w:rsidRPr="00B04B1B">
              <w:t>Разрешение на передачу внешней шины</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 xml:space="preserve">Передача шины запрещена </w:t>
            </w:r>
          </w:p>
          <w:p w:rsidR="009C2E90" w:rsidRPr="00B04B1B" w:rsidRDefault="009C2E90" w:rsidP="009C2E90">
            <w:pPr>
              <w:pStyle w:val="afffffff2"/>
            </w:pPr>
            <w:r w:rsidRPr="00B04B1B">
              <w:t>Передача шины разрешена</w:t>
            </w:r>
          </w:p>
        </w:tc>
      </w:tr>
    </w:tbl>
    <w:p w:rsidR="009C2E90" w:rsidRPr="00B04B1B" w:rsidRDefault="009C2E90" w:rsidP="009C2E90">
      <w:pPr>
        <w:pStyle w:val="afffffff0"/>
      </w:pPr>
    </w:p>
    <w:p w:rsidR="009C2E90" w:rsidRPr="00B04B1B" w:rsidRDefault="009C2E90" w:rsidP="00E25868">
      <w:pPr>
        <w:pStyle w:val="8"/>
        <w:rPr>
          <w:lang w:eastAsia="ru-RU"/>
        </w:rPr>
      </w:pPr>
      <w:r w:rsidRPr="00B04B1B">
        <w:rPr>
          <w:lang w:eastAsia="ru-RU"/>
        </w:rPr>
        <w:t>Регистр разрешения записи байтов шины данных EMI_WECR</w:t>
      </w:r>
    </w:p>
    <w:p w:rsidR="009C2E90" w:rsidRPr="00B04B1B" w:rsidRDefault="009C2E90" w:rsidP="009C2E90">
      <w:pPr>
        <w:pStyle w:val="afffffff0"/>
      </w:pPr>
      <w:r w:rsidRPr="00B04B1B">
        <w:t xml:space="preserve">Регистр разрешения записи байтов шины данных </w:t>
      </w:r>
      <w:r w:rsidRPr="00B04B1B">
        <w:rPr>
          <w:lang w:val="en-US"/>
        </w:rPr>
        <w:t>EMI</w:t>
      </w:r>
      <w:r w:rsidRPr="00B04B1B">
        <w:t>_</w:t>
      </w:r>
      <w:r w:rsidRPr="00B04B1B">
        <w:rPr>
          <w:lang w:val="en-US"/>
        </w:rPr>
        <w:t>WECR</w:t>
      </w:r>
      <w:r w:rsidRPr="00B04B1B">
        <w:t xml:space="preserve"> управляет процессом записи отдельных байтов данных. Формат регистра </w:t>
      </w:r>
      <w:r w:rsidRPr="00B04B1B">
        <w:rPr>
          <w:lang w:val="en-US"/>
        </w:rPr>
        <w:t>EMI</w:t>
      </w:r>
      <w:r w:rsidRPr="00B04B1B">
        <w:t>_</w:t>
      </w:r>
      <w:r w:rsidRPr="00B04B1B">
        <w:rPr>
          <w:lang w:val="en-US"/>
        </w:rPr>
        <w:t>WECR</w:t>
      </w:r>
      <w:r w:rsidRPr="00B04B1B">
        <w:t xml:space="preserve"> представлен на рисунке </w:t>
      </w:r>
      <w:r w:rsidR="00FE09A8">
        <w:fldChar w:fldCharType="begin"/>
      </w:r>
      <w:r w:rsidR="00FE09A8">
        <w:instrText xml:space="preserve"> REF _Ref3288391 \h  \* MERGEFORMAT </w:instrText>
      </w:r>
      <w:r w:rsidR="00FE09A8">
        <w:fldChar w:fldCharType="separate"/>
      </w:r>
      <w:r w:rsidR="00785D22" w:rsidRPr="00785D22">
        <w:rPr>
          <w:vanish/>
        </w:rPr>
        <w:t xml:space="preserve">Рисунок </w:t>
      </w:r>
      <w:r w:rsidR="00785D22">
        <w:rPr>
          <w:noProof/>
        </w:rPr>
        <w:t>69</w:t>
      </w:r>
      <w:r w:rsidR="00FE09A8">
        <w:fldChar w:fldCharType="end"/>
      </w:r>
      <w:r w:rsidRPr="00B04B1B">
        <w:t>,</w:t>
      </w:r>
      <w:r w:rsidR="00922399">
        <w:t xml:space="preserve"> </w:t>
      </w:r>
      <w:r w:rsidRPr="00B04B1B">
        <w:t xml:space="preserve">а функциональное назначение его полей приведено в таблице </w:t>
      </w:r>
      <w:r w:rsidR="00FE09A8">
        <w:fldChar w:fldCharType="begin"/>
      </w:r>
      <w:r w:rsidR="00FE09A8">
        <w:instrText xml:space="preserve"> REF _Ref3549595 \h  \* MERGEFORMAT </w:instrText>
      </w:r>
      <w:r w:rsidR="00FE09A8">
        <w:fldChar w:fldCharType="separate"/>
      </w:r>
      <w:r w:rsidR="00785D22" w:rsidRPr="00785D22">
        <w:rPr>
          <w:vanish/>
        </w:rPr>
        <w:t xml:space="preserve">Таблица </w:t>
      </w:r>
      <w:r w:rsidR="00785D22">
        <w:rPr>
          <w:noProof/>
        </w:rPr>
        <w:t>154</w:t>
      </w:r>
      <w:r w:rsidR="00FE09A8">
        <w:fldChar w:fldCharType="end"/>
      </w:r>
      <w:r w:rsidRPr="00B04B1B">
        <w:t>.</w:t>
      </w:r>
    </w:p>
    <w:p w:rsidR="009C2E90" w:rsidRPr="00B04B1B" w:rsidRDefault="009C2E90" w:rsidP="009C2E90">
      <w:pPr>
        <w:pStyle w:val="afffffff0"/>
      </w:pPr>
      <w:r w:rsidRPr="00B04B1B">
        <w:object w:dxaOrig="7293" w:dyaOrig="974">
          <v:shape id="_x0000_i1046" type="#_x0000_t75" style="width:367.5pt;height:50.25pt" o:ole="">
            <v:imagedata r:id="rId103" o:title=""/>
          </v:shape>
          <o:OLEObject Type="Embed" ProgID="Visio.Drawing.11" ShapeID="_x0000_i1046" DrawAspect="Content" ObjectID="_1667209240" r:id="rId104"/>
        </w:object>
      </w:r>
    </w:p>
    <w:p w:rsidR="009C2E90" w:rsidRPr="00B04B1B" w:rsidRDefault="009C2E90" w:rsidP="009C2E90">
      <w:pPr>
        <w:pStyle w:val="affff3"/>
        <w:jc w:val="center"/>
      </w:pPr>
      <w:bookmarkStart w:id="1215" w:name="_Ref3288391"/>
      <w:bookmarkStart w:id="1216" w:name="_Toc3469661"/>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69</w:t>
      </w:r>
      <w:r w:rsidR="00FC5FA0" w:rsidRPr="00B04B1B">
        <w:rPr>
          <w:noProof/>
        </w:rPr>
        <w:fldChar w:fldCharType="end"/>
      </w:r>
      <w:bookmarkEnd w:id="1215"/>
      <w:r w:rsidRPr="00B04B1B">
        <w:t xml:space="preserve"> – Формат регистра разрешения на передачу шины EMI_WECR</w:t>
      </w:r>
      <w:bookmarkEnd w:id="1216"/>
    </w:p>
    <w:p w:rsidR="009C2E90" w:rsidRPr="00B04B1B" w:rsidRDefault="009C2E90" w:rsidP="009C2E90">
      <w:pPr>
        <w:pStyle w:val="afffffff0"/>
      </w:pPr>
      <w:r w:rsidRPr="00B04B1B">
        <w:t xml:space="preserve">Управление записью байтов данных позволяет раздельно записывать отдельные байты слова данных. Если запись байта разрешена, то выполняется стандартная операция записи в соответствии с </w:t>
      </w:r>
      <w:r w:rsidRPr="00B04B1B">
        <w:rPr>
          <w:szCs w:val="24"/>
        </w:rPr>
        <w:t xml:space="preserve">запросом процессора, получаемым блоком контроллера с шины </w:t>
      </w:r>
      <w:r w:rsidRPr="00B04B1B">
        <w:rPr>
          <w:szCs w:val="24"/>
          <w:lang w:val="en-US"/>
        </w:rPr>
        <w:t>MCIF</w:t>
      </w:r>
      <w:r w:rsidRPr="00B04B1B">
        <w:rPr>
          <w:szCs w:val="24"/>
        </w:rPr>
        <w:t>.</w:t>
      </w:r>
      <w:r w:rsidRPr="00B04B1B">
        <w:t xml:space="preserve"> Если запись байта запрещена, то запись соответствующего байта данных маскируется путем выдачи неактивного уровня сигнала на выводы </w:t>
      </w:r>
      <w:r w:rsidRPr="00B04B1B">
        <w:rPr>
          <w:szCs w:val="24"/>
          <w:lang w:val="en-US"/>
        </w:rPr>
        <w:t>DQMBi</w:t>
      </w:r>
      <w:r w:rsidRPr="00B04B1B">
        <w:rPr>
          <w:szCs w:val="24"/>
        </w:rPr>
        <w:t xml:space="preserve"> независимо от полученного запроса</w:t>
      </w:r>
      <w:r w:rsidRPr="00B04B1B">
        <w:t xml:space="preserve"> Запрещение записи байта путем установки в лог. 1 соответствующего бита регистра </w:t>
      </w:r>
      <w:r w:rsidRPr="00B04B1B">
        <w:rPr>
          <w:lang w:val="en-US"/>
        </w:rPr>
        <w:t>EMI</w:t>
      </w:r>
      <w:r w:rsidRPr="00B04B1B">
        <w:t>_</w:t>
      </w:r>
      <w:r w:rsidRPr="00B04B1B">
        <w:rPr>
          <w:lang w:val="en-US"/>
        </w:rPr>
        <w:t>WEC</w:t>
      </w:r>
      <w:r w:rsidR="00F409C9" w:rsidRPr="00B04B1B">
        <w:t>; п</w:t>
      </w:r>
      <w:r w:rsidRPr="00B04B1B">
        <w:t>рименяется для всех операций записи в любой банк памяти.</w:t>
      </w:r>
    </w:p>
    <w:p w:rsidR="009C2E90" w:rsidRPr="00B04B1B" w:rsidRDefault="009C2E90" w:rsidP="009C2E90">
      <w:pPr>
        <w:pStyle w:val="afffffff0"/>
      </w:pPr>
      <w:r w:rsidRPr="00B04B1B">
        <w:t>Для проверки микросхем памяти, подключенных к дополнительным разрядам шины данных (</w:t>
      </w:r>
      <w:r w:rsidRPr="00B04B1B">
        <w:rPr>
          <w:lang w:val="en-US"/>
        </w:rPr>
        <w:t>ED</w:t>
      </w:r>
      <w:r w:rsidR="00B1075C">
        <w:t xml:space="preserve">7 - </w:t>
      </w:r>
      <w:r w:rsidRPr="00B04B1B">
        <w:rPr>
          <w:lang w:val="en-US"/>
        </w:rPr>
        <w:t>ED</w:t>
      </w:r>
      <w:r w:rsidRPr="00B04B1B">
        <w:t xml:space="preserve">0), а также для программной записи проверочного кода, в блоке </w:t>
      </w:r>
      <w:r w:rsidRPr="00B04B1B">
        <w:rPr>
          <w:lang w:val="en-US"/>
        </w:rPr>
        <w:t>EMI</w:t>
      </w:r>
      <w:r w:rsidRPr="00B04B1B">
        <w:t xml:space="preserve"> имеется возможность прямой выдачи информации на данные разряды. Если бит </w:t>
      </w:r>
      <w:r w:rsidRPr="00B04B1B">
        <w:rPr>
          <w:b/>
          <w:lang w:val="en-US"/>
        </w:rPr>
        <w:t>HSH</w:t>
      </w:r>
      <w:r w:rsidRPr="00B04B1B">
        <w:rPr>
          <w:b/>
        </w:rPr>
        <w:t xml:space="preserve"> </w:t>
      </w:r>
      <w:r w:rsidRPr="00B04B1B">
        <w:t>установлен в единичное состояние, то при выполнении операции записи на выводы (</w:t>
      </w:r>
      <w:r w:rsidRPr="00B04B1B">
        <w:rPr>
          <w:lang w:val="en-US"/>
        </w:rPr>
        <w:t>ED</w:t>
      </w:r>
      <w:r w:rsidR="00B1075C">
        <w:t xml:space="preserve">7 - </w:t>
      </w:r>
      <w:r w:rsidRPr="00B04B1B">
        <w:rPr>
          <w:lang w:val="en-US"/>
        </w:rPr>
        <w:t>ED</w:t>
      </w:r>
      <w:r w:rsidRPr="00B04B1B">
        <w:t>0) выдается младший байт записываемого слова (</w:t>
      </w:r>
      <w:r w:rsidRPr="00B04B1B">
        <w:rPr>
          <w:lang w:val="en-US"/>
        </w:rPr>
        <w:t>D</w:t>
      </w:r>
      <w:r w:rsidR="00B1075C">
        <w:t xml:space="preserve">7 - </w:t>
      </w:r>
      <w:r w:rsidRPr="00B04B1B">
        <w:rPr>
          <w:lang w:val="en-US"/>
        </w:rPr>
        <w:t>D</w:t>
      </w:r>
      <w:r w:rsidRPr="00B04B1B">
        <w:t>0). Соответственно при выполнении операции чтения данные с входов (</w:t>
      </w:r>
      <w:r w:rsidRPr="00B04B1B">
        <w:rPr>
          <w:lang w:val="en-US"/>
        </w:rPr>
        <w:t>ED</w:t>
      </w:r>
      <w:r w:rsidR="00B1075C">
        <w:t xml:space="preserve">7 - </w:t>
      </w:r>
      <w:r w:rsidRPr="00B04B1B">
        <w:rPr>
          <w:lang w:val="en-US"/>
        </w:rPr>
        <w:t>ED</w:t>
      </w:r>
      <w:r w:rsidRPr="00B04B1B">
        <w:t>0) выдаются на разряды (</w:t>
      </w:r>
      <w:r w:rsidRPr="00B04B1B">
        <w:rPr>
          <w:lang w:val="en-US"/>
        </w:rPr>
        <w:t>D</w:t>
      </w:r>
      <w:r w:rsidR="00B1075C">
        <w:t xml:space="preserve">7 - </w:t>
      </w:r>
      <w:r w:rsidRPr="00B04B1B">
        <w:rPr>
          <w:lang w:val="en-US"/>
        </w:rPr>
        <w:t>D</w:t>
      </w:r>
      <w:r w:rsidRPr="00B04B1B">
        <w:t>0) шины чтения процессора.</w:t>
      </w:r>
    </w:p>
    <w:p w:rsidR="009C2E90" w:rsidRPr="00B04B1B" w:rsidRDefault="009C2E90" w:rsidP="009C2E90">
      <w:pPr>
        <w:pStyle w:val="afffffff0"/>
      </w:pPr>
    </w:p>
    <w:p w:rsidR="009C2E90" w:rsidRPr="00B04B1B" w:rsidRDefault="009C2E90" w:rsidP="009C2E90">
      <w:pPr>
        <w:pStyle w:val="affff3"/>
      </w:pPr>
      <w:bookmarkStart w:id="1217" w:name="_Ref3549595"/>
      <w:bookmarkStart w:id="1218" w:name="_Toc526499784"/>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154</w:t>
      </w:r>
      <w:r w:rsidR="00FC5FA0" w:rsidRPr="00B04B1B">
        <w:rPr>
          <w:noProof/>
        </w:rPr>
        <w:fldChar w:fldCharType="end"/>
      </w:r>
      <w:bookmarkEnd w:id="1217"/>
      <w:r w:rsidRPr="00B04B1B">
        <w:t xml:space="preserve"> – Функциональное назначение полей регистра </w:t>
      </w:r>
      <w:r w:rsidRPr="00B04B1B">
        <w:rPr>
          <w:lang w:val="en-US"/>
        </w:rPr>
        <w:t>EMI</w:t>
      </w:r>
      <w:r w:rsidRPr="00B04B1B">
        <w:t>_</w:t>
      </w:r>
      <w:r w:rsidRPr="00B04B1B">
        <w:rPr>
          <w:lang w:val="en-US"/>
        </w:rPr>
        <w:t>WECR</w:t>
      </w:r>
      <w:bookmarkEnd w:id="1218"/>
    </w:p>
    <w:tbl>
      <w:tblPr>
        <w:tblW w:w="475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539"/>
        <w:gridCol w:w="4004"/>
        <w:gridCol w:w="477"/>
        <w:gridCol w:w="3917"/>
      </w:tblGrid>
      <w:tr w:rsidR="009C2E90" w:rsidRPr="00B04B1B" w:rsidTr="009C2E90">
        <w:trPr>
          <w:cantSplit/>
          <w:tblHeader/>
          <w:jc w:val="center"/>
        </w:trPr>
        <w:tc>
          <w:tcPr>
            <w:tcW w:w="1453" w:type="dxa"/>
            <w:tcBorders>
              <w:top w:val="single" w:sz="12" w:space="0" w:color="auto"/>
              <w:bottom w:val="single" w:sz="12" w:space="0" w:color="auto"/>
            </w:tcBorders>
          </w:tcPr>
          <w:p w:rsidR="009C2E90" w:rsidRPr="00B04B1B" w:rsidRDefault="009C2E90" w:rsidP="009C2E90">
            <w:pPr>
              <w:pStyle w:val="afffffff2"/>
            </w:pPr>
            <w:r w:rsidRPr="00B04B1B">
              <w:t>Обозначение</w:t>
            </w:r>
          </w:p>
        </w:tc>
        <w:tc>
          <w:tcPr>
            <w:tcW w:w="3780" w:type="dxa"/>
            <w:tcBorders>
              <w:top w:val="single" w:sz="12" w:space="0" w:color="auto"/>
              <w:bottom w:val="single" w:sz="12" w:space="0" w:color="auto"/>
            </w:tcBorders>
          </w:tcPr>
          <w:p w:rsidR="009C2E90" w:rsidRPr="00B04B1B" w:rsidRDefault="009C2E90" w:rsidP="009C2E90">
            <w:pPr>
              <w:pStyle w:val="afffffff2"/>
            </w:pPr>
            <w:r w:rsidRPr="00B04B1B">
              <w:t>Функциональное назначение</w:t>
            </w:r>
          </w:p>
        </w:tc>
        <w:tc>
          <w:tcPr>
            <w:tcW w:w="4147" w:type="dxa"/>
            <w:gridSpan w:val="2"/>
            <w:tcBorders>
              <w:top w:val="single" w:sz="12" w:space="0" w:color="auto"/>
              <w:bottom w:val="single" w:sz="12" w:space="0" w:color="auto"/>
            </w:tcBorders>
          </w:tcPr>
          <w:p w:rsidR="009C2E90" w:rsidRPr="00B04B1B" w:rsidRDefault="009C2E90" w:rsidP="009C2E90">
            <w:pPr>
              <w:pStyle w:val="afffffff2"/>
            </w:pPr>
            <w:r w:rsidRPr="00B04B1B">
              <w:t>Описание</w:t>
            </w:r>
          </w:p>
        </w:tc>
      </w:tr>
      <w:tr w:rsidR="009C2E90" w:rsidRPr="00B04B1B" w:rsidTr="009C2E90">
        <w:trPr>
          <w:cantSplit/>
          <w:jc w:val="center"/>
        </w:trPr>
        <w:tc>
          <w:tcPr>
            <w:tcW w:w="1453" w:type="dxa"/>
            <w:tcBorders>
              <w:top w:val="single" w:sz="12" w:space="0" w:color="auto"/>
            </w:tcBorders>
          </w:tcPr>
          <w:p w:rsidR="009C2E90" w:rsidRPr="00B04B1B" w:rsidRDefault="009C2E90" w:rsidP="009C2E90">
            <w:pPr>
              <w:pStyle w:val="afffffff2"/>
              <w:rPr>
                <w:lang w:val="en-US"/>
              </w:rPr>
            </w:pPr>
            <w:r w:rsidRPr="00B04B1B">
              <w:rPr>
                <w:lang w:val="en-US"/>
              </w:rPr>
              <w:t>BWE0</w:t>
            </w:r>
          </w:p>
        </w:tc>
        <w:tc>
          <w:tcPr>
            <w:tcW w:w="3780" w:type="dxa"/>
            <w:tcBorders>
              <w:top w:val="single" w:sz="12" w:space="0" w:color="auto"/>
            </w:tcBorders>
          </w:tcPr>
          <w:p w:rsidR="009C2E90" w:rsidRPr="00B04B1B" w:rsidRDefault="009C2E90" w:rsidP="009C2E90">
            <w:pPr>
              <w:pStyle w:val="afffffff2"/>
            </w:pPr>
            <w:r w:rsidRPr="00B04B1B">
              <w:t xml:space="preserve">Запрещение записи байта 0 внешней шины </w:t>
            </w:r>
            <w:r w:rsidRPr="00B04B1B">
              <w:rPr>
                <w:lang w:val="en-US"/>
              </w:rPr>
              <w:t>D</w:t>
            </w:r>
            <w:r w:rsidR="00B1075C">
              <w:t xml:space="preserve">7 - </w:t>
            </w:r>
            <w:r w:rsidRPr="00B04B1B">
              <w:rPr>
                <w:lang w:val="en-US"/>
              </w:rPr>
              <w:t>D</w:t>
            </w:r>
            <w:r w:rsidRPr="00B04B1B">
              <w:t>0</w:t>
            </w:r>
          </w:p>
        </w:tc>
        <w:tc>
          <w:tcPr>
            <w:tcW w:w="450" w:type="dxa"/>
            <w:tcBorders>
              <w:top w:val="single" w:sz="12" w:space="0" w:color="auto"/>
            </w:tcBorders>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Borders>
              <w:top w:val="single" w:sz="12" w:space="0" w:color="auto"/>
            </w:tcBorders>
          </w:tcPr>
          <w:p w:rsidR="009C2E90" w:rsidRPr="00B04B1B" w:rsidRDefault="009C2E90" w:rsidP="009C2E90">
            <w:pPr>
              <w:pStyle w:val="afffffff2"/>
            </w:pPr>
            <w:r w:rsidRPr="00B04B1B">
              <w:t xml:space="preserve">Запись производится </w:t>
            </w:r>
          </w:p>
          <w:p w:rsidR="009C2E90" w:rsidRPr="00B04B1B" w:rsidRDefault="009C2E90" w:rsidP="009C2E90">
            <w:pPr>
              <w:pStyle w:val="afffffff2"/>
            </w:pPr>
            <w:r w:rsidRPr="00B04B1B">
              <w:t xml:space="preserve">Запись не производится </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BWE</w:t>
            </w:r>
            <w:r w:rsidRPr="00B04B1B">
              <w:t>1</w:t>
            </w:r>
          </w:p>
        </w:tc>
        <w:tc>
          <w:tcPr>
            <w:tcW w:w="3780" w:type="dxa"/>
          </w:tcPr>
          <w:p w:rsidR="009C2E90" w:rsidRPr="00B04B1B" w:rsidRDefault="009C2E90" w:rsidP="009C2E90">
            <w:pPr>
              <w:pStyle w:val="afffffff2"/>
            </w:pPr>
            <w:r w:rsidRPr="00B04B1B">
              <w:t xml:space="preserve">Запрещение записи байта 0 внешней шины </w:t>
            </w:r>
            <w:r w:rsidRPr="00B04B1B">
              <w:rPr>
                <w:lang w:val="en-US"/>
              </w:rPr>
              <w:t>D</w:t>
            </w:r>
            <w:r w:rsidR="00B1075C">
              <w:t xml:space="preserve">15 - </w:t>
            </w:r>
            <w:r w:rsidRPr="00B04B1B">
              <w:rPr>
                <w:lang w:val="en-US"/>
              </w:rPr>
              <w:t>D</w:t>
            </w:r>
            <w:r w:rsidRPr="00B04B1B">
              <w:t>8</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 xml:space="preserve">Запись производится </w:t>
            </w:r>
          </w:p>
          <w:p w:rsidR="009C2E90" w:rsidRPr="00B04B1B" w:rsidRDefault="009C2E90" w:rsidP="009C2E90">
            <w:pPr>
              <w:pStyle w:val="afffffff2"/>
            </w:pPr>
            <w:r w:rsidRPr="00B04B1B">
              <w:t xml:space="preserve">Запись не производится </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BWE</w:t>
            </w:r>
            <w:r w:rsidRPr="00B04B1B">
              <w:t>2</w:t>
            </w:r>
          </w:p>
        </w:tc>
        <w:tc>
          <w:tcPr>
            <w:tcW w:w="3780" w:type="dxa"/>
          </w:tcPr>
          <w:p w:rsidR="009C2E90" w:rsidRPr="00B04B1B" w:rsidRDefault="009C2E90" w:rsidP="009C2E90">
            <w:pPr>
              <w:pStyle w:val="afffffff2"/>
            </w:pPr>
            <w:r w:rsidRPr="00B04B1B">
              <w:t xml:space="preserve">Запрещение записи байта 0 внешней шины </w:t>
            </w:r>
            <w:r w:rsidRPr="00B04B1B">
              <w:rPr>
                <w:lang w:val="en-US"/>
              </w:rPr>
              <w:t>D</w:t>
            </w:r>
            <w:r w:rsidR="00B1075C">
              <w:t xml:space="preserve">23 - </w:t>
            </w:r>
            <w:r w:rsidRPr="00B04B1B">
              <w:rPr>
                <w:lang w:val="en-US"/>
              </w:rPr>
              <w:t>D</w:t>
            </w:r>
            <w:r w:rsidRPr="00B04B1B">
              <w:t>16</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 xml:space="preserve">Запись производится </w:t>
            </w:r>
          </w:p>
          <w:p w:rsidR="009C2E90" w:rsidRPr="00B04B1B" w:rsidRDefault="009C2E90" w:rsidP="009C2E90">
            <w:pPr>
              <w:pStyle w:val="afffffff2"/>
            </w:pPr>
            <w:r w:rsidRPr="00B04B1B">
              <w:t xml:space="preserve">Запись не производится </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BWE</w:t>
            </w:r>
            <w:r w:rsidRPr="00B04B1B">
              <w:t>3</w:t>
            </w:r>
          </w:p>
        </w:tc>
        <w:tc>
          <w:tcPr>
            <w:tcW w:w="3780" w:type="dxa"/>
          </w:tcPr>
          <w:p w:rsidR="009C2E90" w:rsidRPr="00B04B1B" w:rsidRDefault="009C2E90" w:rsidP="009C2E90">
            <w:pPr>
              <w:pStyle w:val="afffffff2"/>
            </w:pPr>
            <w:r w:rsidRPr="00B04B1B">
              <w:t xml:space="preserve">Запрещение записи байта 0 внешней шины </w:t>
            </w:r>
            <w:r w:rsidRPr="00B04B1B">
              <w:rPr>
                <w:lang w:val="en-US"/>
              </w:rPr>
              <w:t>D</w:t>
            </w:r>
            <w:r w:rsidR="00B1075C">
              <w:t xml:space="preserve">31 - </w:t>
            </w:r>
            <w:r w:rsidRPr="00B04B1B">
              <w:rPr>
                <w:lang w:val="en-US"/>
              </w:rPr>
              <w:t>D</w:t>
            </w:r>
            <w:r w:rsidRPr="00B04B1B">
              <w:t>24</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 xml:space="preserve">Запись производится </w:t>
            </w:r>
          </w:p>
          <w:p w:rsidR="009C2E90" w:rsidRPr="00B04B1B" w:rsidRDefault="009C2E90" w:rsidP="009C2E90">
            <w:pPr>
              <w:pStyle w:val="afffffff2"/>
            </w:pPr>
            <w:r w:rsidRPr="00B04B1B">
              <w:t xml:space="preserve">Запись не производится </w:t>
            </w:r>
          </w:p>
        </w:tc>
      </w:tr>
      <w:tr w:rsidR="009C2E90" w:rsidRPr="00B04B1B" w:rsidTr="009C2E90">
        <w:trPr>
          <w:cantSplit/>
          <w:jc w:val="center"/>
        </w:trPr>
        <w:tc>
          <w:tcPr>
            <w:tcW w:w="1453" w:type="dxa"/>
          </w:tcPr>
          <w:p w:rsidR="009C2E90" w:rsidRPr="00B04B1B" w:rsidRDefault="009C2E90" w:rsidP="009C2E90">
            <w:pPr>
              <w:pStyle w:val="afffffff2"/>
              <w:rPr>
                <w:lang w:val="en-US"/>
              </w:rPr>
            </w:pPr>
            <w:r w:rsidRPr="00B04B1B">
              <w:rPr>
                <w:lang w:val="en-US"/>
              </w:rPr>
              <w:t>BWE4</w:t>
            </w:r>
          </w:p>
        </w:tc>
        <w:tc>
          <w:tcPr>
            <w:tcW w:w="3780" w:type="dxa"/>
          </w:tcPr>
          <w:p w:rsidR="009C2E90" w:rsidRPr="00B04B1B" w:rsidRDefault="009C2E90" w:rsidP="009C2E90">
            <w:pPr>
              <w:pStyle w:val="afffffff2"/>
            </w:pPr>
            <w:r w:rsidRPr="00B04B1B">
              <w:t xml:space="preserve">Запрещение записи байта 0 внешней шины </w:t>
            </w:r>
            <w:r w:rsidRPr="00B04B1B">
              <w:rPr>
                <w:lang w:val="en-US"/>
              </w:rPr>
              <w:t>ED</w:t>
            </w:r>
            <w:r w:rsidR="00B1075C">
              <w:t xml:space="preserve">7 - </w:t>
            </w:r>
            <w:r w:rsidRPr="00B04B1B">
              <w:rPr>
                <w:lang w:val="en-US"/>
              </w:rPr>
              <w:t>ED</w:t>
            </w:r>
            <w:r w:rsidRPr="00B04B1B">
              <w:t>0</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 xml:space="preserve">Запись производится </w:t>
            </w:r>
          </w:p>
          <w:p w:rsidR="009C2E90" w:rsidRPr="00B04B1B" w:rsidRDefault="009C2E90" w:rsidP="009C2E90">
            <w:pPr>
              <w:pStyle w:val="afffffff2"/>
            </w:pPr>
            <w:r w:rsidRPr="00B04B1B">
              <w:t xml:space="preserve">Запись не производится </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HSH</w:t>
            </w:r>
          </w:p>
        </w:tc>
        <w:tc>
          <w:tcPr>
            <w:tcW w:w="3780" w:type="dxa"/>
          </w:tcPr>
          <w:p w:rsidR="009C2E90" w:rsidRPr="00B04B1B" w:rsidRDefault="009C2E90" w:rsidP="009C2E90">
            <w:pPr>
              <w:pStyle w:val="afffffff2"/>
            </w:pPr>
            <w:r w:rsidRPr="00B04B1B">
              <w:t xml:space="preserve">Управление выводом данных на внешние выводы </w:t>
            </w:r>
            <w:r w:rsidRPr="00B04B1B">
              <w:rPr>
                <w:lang w:val="en-US"/>
              </w:rPr>
              <w:t>ED</w:t>
            </w:r>
            <w:r w:rsidR="00B1075C">
              <w:t xml:space="preserve">7 - </w:t>
            </w:r>
            <w:r w:rsidRPr="00B04B1B">
              <w:rPr>
                <w:lang w:val="en-US"/>
              </w:rPr>
              <w:t>ED</w:t>
            </w:r>
            <w:r w:rsidRPr="00B04B1B">
              <w:t>0</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rPr>
                <w:lang w:val="en-US"/>
              </w:rPr>
            </w:pP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 xml:space="preserve">На выводы </w:t>
            </w:r>
            <w:r w:rsidRPr="00B04B1B">
              <w:rPr>
                <w:lang w:val="en-US"/>
              </w:rPr>
              <w:t>ED</w:t>
            </w:r>
            <w:r w:rsidR="00B1075C">
              <w:t xml:space="preserve">7 - </w:t>
            </w:r>
            <w:r w:rsidRPr="00B04B1B">
              <w:rPr>
                <w:lang w:val="en-US"/>
              </w:rPr>
              <w:t>ED</w:t>
            </w:r>
            <w:r w:rsidRPr="00B04B1B">
              <w:t>0 выдается проверочный код.</w:t>
            </w:r>
          </w:p>
          <w:p w:rsidR="009C2E90" w:rsidRPr="00B04B1B" w:rsidRDefault="009C2E90" w:rsidP="009C2E90">
            <w:pPr>
              <w:pStyle w:val="afffffff2"/>
            </w:pPr>
            <w:r w:rsidRPr="00B04B1B">
              <w:t xml:space="preserve">На выводы </w:t>
            </w:r>
            <w:r w:rsidRPr="00B04B1B">
              <w:rPr>
                <w:lang w:val="en-US"/>
              </w:rPr>
              <w:t>ED</w:t>
            </w:r>
            <w:r w:rsidR="00B1075C">
              <w:t xml:space="preserve">7 - </w:t>
            </w:r>
            <w:r w:rsidRPr="00B04B1B">
              <w:rPr>
                <w:lang w:val="en-US"/>
              </w:rPr>
              <w:t>ED</w:t>
            </w:r>
            <w:r w:rsidRPr="00B04B1B">
              <w:t xml:space="preserve">0 выдается младший байт данных - </w:t>
            </w:r>
            <w:r w:rsidRPr="00B04B1B">
              <w:rPr>
                <w:lang w:val="en-US"/>
              </w:rPr>
              <w:t>D</w:t>
            </w:r>
            <w:r w:rsidR="00B1075C">
              <w:t xml:space="preserve">7 - </w:t>
            </w:r>
            <w:r w:rsidRPr="00B04B1B">
              <w:rPr>
                <w:lang w:val="en-US"/>
              </w:rPr>
              <w:t>D</w:t>
            </w:r>
            <w:r w:rsidR="00F409C9" w:rsidRPr="00B04B1B">
              <w:t>0</w:t>
            </w:r>
          </w:p>
        </w:tc>
      </w:tr>
      <w:tr w:rsidR="009C2E90" w:rsidRPr="00B04B1B" w:rsidTr="009C2E90">
        <w:trPr>
          <w:cantSplit/>
          <w:jc w:val="center"/>
        </w:trPr>
        <w:tc>
          <w:tcPr>
            <w:tcW w:w="1453" w:type="dxa"/>
          </w:tcPr>
          <w:p w:rsidR="009C2E90" w:rsidRPr="00B04B1B" w:rsidRDefault="009C2E90" w:rsidP="009C2E90">
            <w:pPr>
              <w:pStyle w:val="afffffff2"/>
              <w:rPr>
                <w:lang w:val="en-US"/>
              </w:rPr>
            </w:pPr>
            <w:r w:rsidRPr="00B04B1B">
              <w:rPr>
                <w:lang w:val="en-US"/>
              </w:rPr>
              <w:lastRenderedPageBreak/>
              <w:t>FB</w:t>
            </w:r>
          </w:p>
        </w:tc>
        <w:tc>
          <w:tcPr>
            <w:tcW w:w="3780" w:type="dxa"/>
          </w:tcPr>
          <w:p w:rsidR="009C2E90" w:rsidRPr="00B04B1B" w:rsidRDefault="009C2E90" w:rsidP="009C2E90">
            <w:pPr>
              <w:pStyle w:val="afffffff2"/>
            </w:pPr>
            <w:r w:rsidRPr="00B04B1B">
              <w:t>Количество банков на внешней шине</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Шесть внешних банков памяти</w:t>
            </w:r>
          </w:p>
          <w:p w:rsidR="009C2E90" w:rsidRPr="00B04B1B" w:rsidRDefault="009C2E90" w:rsidP="009C2E90">
            <w:pPr>
              <w:pStyle w:val="afffffff2"/>
            </w:pPr>
            <w:r w:rsidRPr="00B04B1B">
              <w:t xml:space="preserve">Четыре внешних банков памяти </w:t>
            </w:r>
          </w:p>
        </w:tc>
      </w:tr>
      <w:tr w:rsidR="009C2E90" w:rsidRPr="00B04B1B" w:rsidTr="009C2E90">
        <w:trPr>
          <w:cantSplit/>
          <w:jc w:val="center"/>
        </w:trPr>
        <w:tc>
          <w:tcPr>
            <w:tcW w:w="1453" w:type="dxa"/>
            <w:tcBorders>
              <w:bottom w:val="single" w:sz="12" w:space="0" w:color="auto"/>
            </w:tcBorders>
          </w:tcPr>
          <w:p w:rsidR="009C2E90" w:rsidRPr="00B04B1B" w:rsidRDefault="009C2E90" w:rsidP="009C2E90">
            <w:pPr>
              <w:pStyle w:val="afffffff2"/>
              <w:rPr>
                <w:lang w:val="en-US"/>
              </w:rPr>
            </w:pPr>
            <w:r w:rsidRPr="00B04B1B">
              <w:rPr>
                <w:lang w:val="en-US"/>
              </w:rPr>
              <w:t>OE_DIS</w:t>
            </w:r>
          </w:p>
        </w:tc>
        <w:tc>
          <w:tcPr>
            <w:tcW w:w="3780" w:type="dxa"/>
            <w:tcBorders>
              <w:bottom w:val="single" w:sz="12" w:space="0" w:color="auto"/>
            </w:tcBorders>
          </w:tcPr>
          <w:p w:rsidR="009C2E90" w:rsidRPr="00B04B1B" w:rsidRDefault="009C2E90" w:rsidP="009C2E90">
            <w:pPr>
              <w:pStyle w:val="afffffff2"/>
            </w:pPr>
            <w:r w:rsidRPr="00B04B1B">
              <w:t>Перевод внешних выводов микросхемы в высокоимпедансное состояние</w:t>
            </w:r>
          </w:p>
        </w:tc>
        <w:tc>
          <w:tcPr>
            <w:tcW w:w="450" w:type="dxa"/>
            <w:tcBorders>
              <w:bottom w:val="single" w:sz="12" w:space="0" w:color="auto"/>
            </w:tcBorders>
          </w:tcPr>
          <w:p w:rsidR="009C2E90" w:rsidRPr="00B04B1B" w:rsidRDefault="009C2E90" w:rsidP="009C2E90">
            <w:pPr>
              <w:pStyle w:val="afffffff2"/>
            </w:pPr>
            <w:r w:rsidRPr="00B04B1B">
              <w:t xml:space="preserve">0 – </w:t>
            </w:r>
          </w:p>
          <w:p w:rsidR="009C2E90" w:rsidRPr="00B04B1B" w:rsidRDefault="009C2E90" w:rsidP="009C2E90">
            <w:pPr>
              <w:pStyle w:val="afffffff2"/>
            </w:pPr>
          </w:p>
          <w:p w:rsidR="009C2E90" w:rsidRPr="00B04B1B" w:rsidRDefault="009C2E90" w:rsidP="009C2E90">
            <w:pPr>
              <w:pStyle w:val="afffffff2"/>
            </w:pPr>
            <w:r w:rsidRPr="00B04B1B">
              <w:t xml:space="preserve">1 - </w:t>
            </w:r>
          </w:p>
        </w:tc>
        <w:tc>
          <w:tcPr>
            <w:tcW w:w="3697" w:type="dxa"/>
            <w:tcBorders>
              <w:bottom w:val="single" w:sz="12" w:space="0" w:color="auto"/>
            </w:tcBorders>
          </w:tcPr>
          <w:p w:rsidR="009C2E90" w:rsidRPr="00B04B1B" w:rsidRDefault="009C2E90" w:rsidP="009C2E90">
            <w:pPr>
              <w:pStyle w:val="afffffff2"/>
            </w:pPr>
            <w:r w:rsidRPr="00B04B1B">
              <w:t>Внешние выводы работают в штатном режиме</w:t>
            </w:r>
          </w:p>
          <w:p w:rsidR="009C2E90" w:rsidRPr="00B04B1B" w:rsidRDefault="009C2E90" w:rsidP="009C2E90">
            <w:pPr>
              <w:pStyle w:val="afffffff2"/>
            </w:pPr>
            <w:r w:rsidRPr="00B04B1B">
              <w:t>Внешние выводы находятся в высокоимпедансном состоянии</w:t>
            </w:r>
          </w:p>
        </w:tc>
      </w:tr>
    </w:tbl>
    <w:p w:rsidR="009C2E90" w:rsidRPr="00B04B1B" w:rsidRDefault="009C2E90" w:rsidP="009C2E90">
      <w:pPr>
        <w:pStyle w:val="afffffff0"/>
      </w:pPr>
    </w:p>
    <w:p w:rsidR="009C2E90" w:rsidRPr="00B04B1B" w:rsidRDefault="009C2E90" w:rsidP="009C2E90">
      <w:pPr>
        <w:pStyle w:val="afffffff0"/>
      </w:pPr>
      <w:r w:rsidRPr="00B04B1B">
        <w:t>Блок интерфейса поддерживает до шести банков памяти на внешней шине. Распределение адресного пространства по банкам памяти определяется старшими битами адреса запроса</w:t>
      </w:r>
      <w:r w:rsidR="00922399">
        <w:t xml:space="preserve"> </w:t>
      </w:r>
      <w:r w:rsidRPr="00B04B1B">
        <w:t xml:space="preserve">на шине </w:t>
      </w:r>
      <w:r w:rsidRPr="00B04B1B">
        <w:rPr>
          <w:lang w:val="en-US"/>
        </w:rPr>
        <w:t>MSIF</w:t>
      </w:r>
      <w:r w:rsidRPr="00B04B1B">
        <w:t xml:space="preserve">. Максимальный объем банков внешней памяти представлен в таблице </w:t>
      </w:r>
      <w:r w:rsidR="00FE09A8">
        <w:fldChar w:fldCharType="begin"/>
      </w:r>
      <w:r w:rsidR="00FE09A8">
        <w:instrText xml:space="preserve"> REF _Ref530131660 \h  \* MERGEFORMAT </w:instrText>
      </w:r>
      <w:r w:rsidR="00FE09A8">
        <w:fldChar w:fldCharType="separate"/>
      </w:r>
      <w:r w:rsidR="00785D22" w:rsidRPr="00785D22">
        <w:rPr>
          <w:vanish/>
        </w:rPr>
        <w:t xml:space="preserve">Таблица </w:t>
      </w:r>
      <w:r w:rsidR="00785D22">
        <w:rPr>
          <w:noProof/>
        </w:rPr>
        <w:t>155</w:t>
      </w:r>
      <w:r w:rsidR="00FE09A8">
        <w:fldChar w:fldCharType="end"/>
      </w:r>
      <w:r w:rsidRPr="00B04B1B">
        <w:t>.</w:t>
      </w:r>
    </w:p>
    <w:p w:rsidR="009C2E90" w:rsidRPr="00B04B1B" w:rsidRDefault="009C2E90" w:rsidP="009C2E90">
      <w:pPr>
        <w:pStyle w:val="afffffff0"/>
        <w:rPr>
          <w:rFonts w:ascii="Arial" w:hAnsi="Arial"/>
          <w:b/>
          <w:i/>
          <w:sz w:val="22"/>
        </w:rPr>
      </w:pPr>
    </w:p>
    <w:p w:rsidR="009C2E90" w:rsidRPr="00B04B1B" w:rsidRDefault="009C2E90" w:rsidP="009C2E90">
      <w:pPr>
        <w:pStyle w:val="affff3"/>
      </w:pPr>
      <w:bookmarkStart w:id="1219" w:name="_Ref530131660"/>
      <w:bookmarkStart w:id="1220" w:name="_Toc526499785"/>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155</w:t>
      </w:r>
      <w:r w:rsidR="00FC5FA0" w:rsidRPr="00B04B1B">
        <w:rPr>
          <w:noProof/>
        </w:rPr>
        <w:fldChar w:fldCharType="end"/>
      </w:r>
      <w:bookmarkEnd w:id="1219"/>
      <w:r w:rsidRPr="00B04B1B">
        <w:t xml:space="preserve"> – Распределение банков внешней памяти</w:t>
      </w:r>
      <w:bookmarkEnd w:id="1220"/>
    </w:p>
    <w:tbl>
      <w:tblPr>
        <w:tblStyle w:val="1f6"/>
        <w:tblW w:w="4750"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2006"/>
        <w:gridCol w:w="959"/>
        <w:gridCol w:w="947"/>
        <w:gridCol w:w="949"/>
        <w:gridCol w:w="2843"/>
        <w:gridCol w:w="2332"/>
      </w:tblGrid>
      <w:tr w:rsidR="009C2E90" w:rsidRPr="00B04B1B" w:rsidTr="009C2E90">
        <w:trPr>
          <w:cantSplit/>
          <w:tblHeader/>
          <w:jc w:val="center"/>
        </w:trPr>
        <w:tc>
          <w:tcPr>
            <w:tcW w:w="1800" w:type="dxa"/>
            <w:vMerge w:val="restart"/>
          </w:tcPr>
          <w:p w:rsidR="009C2E90" w:rsidRPr="00B04B1B" w:rsidRDefault="009C2E90" w:rsidP="009C2E90">
            <w:pPr>
              <w:pStyle w:val="afffffff2"/>
            </w:pPr>
            <w:r w:rsidRPr="00B04B1B">
              <w:t>Банк</w:t>
            </w:r>
          </w:p>
        </w:tc>
        <w:tc>
          <w:tcPr>
            <w:tcW w:w="2561" w:type="dxa"/>
            <w:gridSpan w:val="3"/>
          </w:tcPr>
          <w:p w:rsidR="009C2E90" w:rsidRPr="00B04B1B" w:rsidRDefault="009C2E90" w:rsidP="009C2E90">
            <w:pPr>
              <w:pStyle w:val="afffffff2"/>
            </w:pPr>
            <w:r w:rsidRPr="00B04B1B">
              <w:t>Старшие разряды адреса</w:t>
            </w:r>
          </w:p>
        </w:tc>
        <w:tc>
          <w:tcPr>
            <w:tcW w:w="2551" w:type="dxa"/>
            <w:vMerge w:val="restart"/>
          </w:tcPr>
          <w:p w:rsidR="009C2E90" w:rsidRPr="00B04B1B" w:rsidRDefault="009C2E90" w:rsidP="009C2E90">
            <w:pPr>
              <w:pStyle w:val="afffffff2"/>
            </w:pPr>
            <w:r w:rsidRPr="00B04B1B">
              <w:t>Адресное пространство</w:t>
            </w:r>
          </w:p>
        </w:tc>
        <w:tc>
          <w:tcPr>
            <w:tcW w:w="2092" w:type="dxa"/>
            <w:vMerge w:val="restart"/>
          </w:tcPr>
          <w:p w:rsidR="009C2E90" w:rsidRPr="00B04B1B" w:rsidRDefault="009C2E90" w:rsidP="009C2E90">
            <w:pPr>
              <w:pStyle w:val="afffffff2"/>
            </w:pPr>
            <w:r w:rsidRPr="00B04B1B">
              <w:t>Объем банка</w:t>
            </w:r>
          </w:p>
        </w:tc>
      </w:tr>
      <w:tr w:rsidR="009C2E90" w:rsidRPr="00B04B1B" w:rsidTr="009C2E90">
        <w:trPr>
          <w:cantSplit/>
          <w:tblHeader/>
          <w:jc w:val="center"/>
        </w:trPr>
        <w:tc>
          <w:tcPr>
            <w:tcW w:w="1800" w:type="dxa"/>
            <w:vMerge/>
          </w:tcPr>
          <w:p w:rsidR="009C2E90" w:rsidRPr="00B04B1B" w:rsidRDefault="009C2E90" w:rsidP="009C2E90">
            <w:pPr>
              <w:pStyle w:val="afffffff2"/>
            </w:pPr>
          </w:p>
        </w:tc>
        <w:tc>
          <w:tcPr>
            <w:tcW w:w="860" w:type="dxa"/>
          </w:tcPr>
          <w:p w:rsidR="009C2E90" w:rsidRPr="00B04B1B" w:rsidRDefault="009C2E90" w:rsidP="009C2E90">
            <w:pPr>
              <w:pStyle w:val="afffffff2"/>
            </w:pPr>
            <w:r w:rsidRPr="00B04B1B">
              <w:t>З0</w:t>
            </w:r>
          </w:p>
        </w:tc>
        <w:tc>
          <w:tcPr>
            <w:tcW w:w="850" w:type="dxa"/>
          </w:tcPr>
          <w:p w:rsidR="009C2E90" w:rsidRPr="00B04B1B" w:rsidRDefault="009C2E90" w:rsidP="009C2E90">
            <w:pPr>
              <w:pStyle w:val="afffffff2"/>
            </w:pPr>
            <w:r w:rsidRPr="00B04B1B">
              <w:t>29</w:t>
            </w:r>
          </w:p>
        </w:tc>
        <w:tc>
          <w:tcPr>
            <w:tcW w:w="851" w:type="dxa"/>
          </w:tcPr>
          <w:p w:rsidR="009C2E90" w:rsidRPr="00B04B1B" w:rsidRDefault="009C2E90" w:rsidP="009C2E90">
            <w:pPr>
              <w:pStyle w:val="afffffff2"/>
            </w:pPr>
            <w:r w:rsidRPr="00B04B1B">
              <w:t>28</w:t>
            </w:r>
          </w:p>
        </w:tc>
        <w:tc>
          <w:tcPr>
            <w:tcW w:w="2551" w:type="dxa"/>
            <w:vMerge/>
          </w:tcPr>
          <w:p w:rsidR="009C2E90" w:rsidRPr="00B04B1B" w:rsidRDefault="009C2E90" w:rsidP="009C2E90">
            <w:pPr>
              <w:pStyle w:val="afffffff2"/>
              <w:rPr>
                <w:lang w:val="en-US"/>
              </w:rPr>
            </w:pPr>
          </w:p>
        </w:tc>
        <w:tc>
          <w:tcPr>
            <w:tcW w:w="2092" w:type="dxa"/>
            <w:vMerge/>
          </w:tcPr>
          <w:p w:rsidR="009C2E90" w:rsidRPr="00B04B1B" w:rsidRDefault="009C2E90" w:rsidP="009C2E90">
            <w:pPr>
              <w:pStyle w:val="afffffff2"/>
            </w:pPr>
          </w:p>
        </w:tc>
      </w:tr>
      <w:tr w:rsidR="009C2E90" w:rsidRPr="00B04B1B" w:rsidTr="009C2E90">
        <w:trPr>
          <w:cantSplit/>
          <w:jc w:val="center"/>
        </w:trPr>
        <w:tc>
          <w:tcPr>
            <w:tcW w:w="1800" w:type="dxa"/>
          </w:tcPr>
          <w:p w:rsidR="009C2E90" w:rsidRPr="00B04B1B" w:rsidRDefault="009C2E90" w:rsidP="009C2E90">
            <w:pPr>
              <w:pStyle w:val="afffffff2"/>
            </w:pPr>
            <w:r w:rsidRPr="00B04B1B">
              <w:t>Банк 0 (</w:t>
            </w:r>
            <w:r w:rsidRPr="00B04B1B">
              <w:rPr>
                <w:lang w:val="en-US"/>
              </w:rPr>
              <w:t>CS0n</w:t>
            </w:r>
            <w:r w:rsidRPr="00B04B1B">
              <w:t>)</w:t>
            </w:r>
          </w:p>
        </w:tc>
        <w:tc>
          <w:tcPr>
            <w:tcW w:w="860" w:type="dxa"/>
          </w:tcPr>
          <w:p w:rsidR="009C2E90" w:rsidRPr="00B04B1B" w:rsidRDefault="009C2E90" w:rsidP="009C2E90">
            <w:pPr>
              <w:pStyle w:val="afffffff2"/>
            </w:pPr>
            <w:r w:rsidRPr="00B04B1B">
              <w:t>0</w:t>
            </w:r>
          </w:p>
        </w:tc>
        <w:tc>
          <w:tcPr>
            <w:tcW w:w="850" w:type="dxa"/>
          </w:tcPr>
          <w:p w:rsidR="009C2E90" w:rsidRPr="00B04B1B" w:rsidRDefault="009C2E90" w:rsidP="009C2E90">
            <w:pPr>
              <w:pStyle w:val="afffffff2"/>
            </w:pPr>
            <w:r w:rsidRPr="00B04B1B">
              <w:t>0</w:t>
            </w:r>
          </w:p>
        </w:tc>
        <w:tc>
          <w:tcPr>
            <w:tcW w:w="851" w:type="dxa"/>
          </w:tcPr>
          <w:p w:rsidR="009C2E90" w:rsidRPr="00B04B1B" w:rsidRDefault="009C2E90" w:rsidP="009C2E90">
            <w:pPr>
              <w:pStyle w:val="afffffff2"/>
              <w:rPr>
                <w:lang w:val="en-US"/>
              </w:rPr>
            </w:pPr>
            <w:r w:rsidRPr="00B04B1B">
              <w:rPr>
                <w:lang w:val="en-US"/>
              </w:rPr>
              <w:t>x</w:t>
            </w:r>
          </w:p>
        </w:tc>
        <w:tc>
          <w:tcPr>
            <w:tcW w:w="2551" w:type="dxa"/>
          </w:tcPr>
          <w:p w:rsidR="009C2E90" w:rsidRPr="00B04B1B" w:rsidRDefault="009C2E90" w:rsidP="009C2E90">
            <w:pPr>
              <w:pStyle w:val="afffffff2"/>
            </w:pPr>
            <w:r w:rsidRPr="00B04B1B">
              <w:t>0_00000000 – 0_1</w:t>
            </w:r>
            <w:r w:rsidRPr="00B04B1B">
              <w:rPr>
                <w:lang w:val="en-US"/>
              </w:rPr>
              <w:t>FFFFFFF</w:t>
            </w:r>
          </w:p>
        </w:tc>
        <w:tc>
          <w:tcPr>
            <w:tcW w:w="2092" w:type="dxa"/>
          </w:tcPr>
          <w:p w:rsidR="009C2E90" w:rsidRPr="00B04B1B" w:rsidRDefault="009C2E90" w:rsidP="009C2E90">
            <w:pPr>
              <w:pStyle w:val="afffffff2"/>
            </w:pPr>
            <w:r w:rsidRPr="00B04B1B">
              <w:rPr>
                <w:lang w:val="en-US"/>
              </w:rPr>
              <w:t>512</w:t>
            </w:r>
            <w:r w:rsidR="00367740">
              <w:t xml:space="preserve"> Мбайт</w:t>
            </w:r>
          </w:p>
        </w:tc>
      </w:tr>
      <w:tr w:rsidR="009C2E90" w:rsidRPr="00B04B1B" w:rsidTr="009C2E90">
        <w:trPr>
          <w:cantSplit/>
          <w:jc w:val="center"/>
        </w:trPr>
        <w:tc>
          <w:tcPr>
            <w:tcW w:w="1800" w:type="dxa"/>
          </w:tcPr>
          <w:p w:rsidR="009C2E90" w:rsidRPr="00B04B1B" w:rsidRDefault="009C2E90" w:rsidP="009C2E90">
            <w:pPr>
              <w:pStyle w:val="afffffff2"/>
            </w:pPr>
            <w:r w:rsidRPr="00B04B1B">
              <w:t xml:space="preserve">Банк </w:t>
            </w:r>
            <w:r w:rsidRPr="00B04B1B">
              <w:rPr>
                <w:lang w:val="en-US"/>
              </w:rPr>
              <w:t>1</w:t>
            </w:r>
            <w:r w:rsidRPr="00B04B1B">
              <w:t xml:space="preserve"> (</w:t>
            </w:r>
            <w:r w:rsidRPr="00B04B1B">
              <w:rPr>
                <w:lang w:val="en-US"/>
              </w:rPr>
              <w:t>CS1n</w:t>
            </w:r>
            <w:r w:rsidRPr="00B04B1B">
              <w:t>)</w:t>
            </w:r>
          </w:p>
        </w:tc>
        <w:tc>
          <w:tcPr>
            <w:tcW w:w="860" w:type="dxa"/>
          </w:tcPr>
          <w:p w:rsidR="009C2E90" w:rsidRPr="00B04B1B" w:rsidRDefault="009C2E90" w:rsidP="009C2E90">
            <w:pPr>
              <w:pStyle w:val="afffffff2"/>
              <w:rPr>
                <w:lang w:val="en-US"/>
              </w:rPr>
            </w:pPr>
            <w:r w:rsidRPr="00B04B1B">
              <w:rPr>
                <w:lang w:val="en-US"/>
              </w:rPr>
              <w:t>0</w:t>
            </w:r>
          </w:p>
        </w:tc>
        <w:tc>
          <w:tcPr>
            <w:tcW w:w="850" w:type="dxa"/>
          </w:tcPr>
          <w:p w:rsidR="009C2E90" w:rsidRPr="00B04B1B" w:rsidRDefault="009C2E90" w:rsidP="009C2E90">
            <w:pPr>
              <w:pStyle w:val="afffffff2"/>
              <w:rPr>
                <w:lang w:val="en-US"/>
              </w:rPr>
            </w:pPr>
            <w:r w:rsidRPr="00B04B1B">
              <w:rPr>
                <w:lang w:val="en-US"/>
              </w:rPr>
              <w:t>1</w:t>
            </w:r>
          </w:p>
        </w:tc>
        <w:tc>
          <w:tcPr>
            <w:tcW w:w="851" w:type="dxa"/>
          </w:tcPr>
          <w:p w:rsidR="009C2E90" w:rsidRPr="00B04B1B" w:rsidRDefault="009C2E90" w:rsidP="009C2E90">
            <w:pPr>
              <w:pStyle w:val="afffffff2"/>
              <w:rPr>
                <w:lang w:val="en-US"/>
              </w:rPr>
            </w:pPr>
            <w:r w:rsidRPr="00B04B1B">
              <w:rPr>
                <w:lang w:val="en-US"/>
              </w:rPr>
              <w:t>x</w:t>
            </w:r>
          </w:p>
        </w:tc>
        <w:tc>
          <w:tcPr>
            <w:tcW w:w="2551" w:type="dxa"/>
          </w:tcPr>
          <w:p w:rsidR="009C2E90" w:rsidRPr="00B04B1B" w:rsidRDefault="009C2E90" w:rsidP="009C2E90">
            <w:pPr>
              <w:pStyle w:val="afffffff2"/>
            </w:pPr>
            <w:r w:rsidRPr="00B04B1B">
              <w:t>0_</w:t>
            </w:r>
            <w:r w:rsidRPr="00B04B1B">
              <w:rPr>
                <w:lang w:val="en-US"/>
              </w:rPr>
              <w:t>2</w:t>
            </w:r>
            <w:r w:rsidRPr="00B04B1B">
              <w:t>0000000 – 0_</w:t>
            </w:r>
            <w:r w:rsidRPr="00B04B1B">
              <w:rPr>
                <w:lang w:val="en-US"/>
              </w:rPr>
              <w:t>3FFFFFFF</w:t>
            </w:r>
          </w:p>
        </w:tc>
        <w:tc>
          <w:tcPr>
            <w:tcW w:w="2092" w:type="dxa"/>
          </w:tcPr>
          <w:p w:rsidR="009C2E90" w:rsidRPr="00B04B1B" w:rsidRDefault="009C2E90" w:rsidP="009C2E90">
            <w:pPr>
              <w:pStyle w:val="afffffff2"/>
            </w:pPr>
            <w:r w:rsidRPr="00B04B1B">
              <w:rPr>
                <w:lang w:val="en-US"/>
              </w:rPr>
              <w:t>512</w:t>
            </w:r>
            <w:r w:rsidR="00367740">
              <w:t xml:space="preserve"> Мбайт</w:t>
            </w:r>
          </w:p>
        </w:tc>
      </w:tr>
      <w:tr w:rsidR="009C2E90" w:rsidRPr="00B04B1B" w:rsidTr="009C2E90">
        <w:trPr>
          <w:cantSplit/>
          <w:jc w:val="center"/>
        </w:trPr>
        <w:tc>
          <w:tcPr>
            <w:tcW w:w="1800" w:type="dxa"/>
          </w:tcPr>
          <w:p w:rsidR="009C2E90" w:rsidRPr="00B04B1B" w:rsidRDefault="009C2E90" w:rsidP="009C2E90">
            <w:pPr>
              <w:pStyle w:val="afffffff2"/>
            </w:pPr>
            <w:r w:rsidRPr="00B04B1B">
              <w:t xml:space="preserve">Банк </w:t>
            </w:r>
            <w:r w:rsidRPr="00B04B1B">
              <w:rPr>
                <w:lang w:val="en-US"/>
              </w:rPr>
              <w:t>2</w:t>
            </w:r>
            <w:r w:rsidRPr="00B04B1B">
              <w:t xml:space="preserve"> (</w:t>
            </w:r>
            <w:r w:rsidRPr="00B04B1B">
              <w:rPr>
                <w:lang w:val="en-US"/>
              </w:rPr>
              <w:t>CS2n</w:t>
            </w:r>
            <w:r w:rsidRPr="00B04B1B">
              <w:t>)</w:t>
            </w:r>
          </w:p>
        </w:tc>
        <w:tc>
          <w:tcPr>
            <w:tcW w:w="860" w:type="dxa"/>
          </w:tcPr>
          <w:p w:rsidR="009C2E90" w:rsidRPr="00B04B1B" w:rsidRDefault="009C2E90" w:rsidP="009C2E90">
            <w:pPr>
              <w:pStyle w:val="afffffff2"/>
              <w:rPr>
                <w:lang w:val="en-US"/>
              </w:rPr>
            </w:pPr>
            <w:r w:rsidRPr="00B04B1B">
              <w:rPr>
                <w:lang w:val="en-US"/>
              </w:rPr>
              <w:t>1</w:t>
            </w:r>
          </w:p>
        </w:tc>
        <w:tc>
          <w:tcPr>
            <w:tcW w:w="850" w:type="dxa"/>
          </w:tcPr>
          <w:p w:rsidR="009C2E90" w:rsidRPr="00B04B1B" w:rsidRDefault="009C2E90" w:rsidP="009C2E90">
            <w:pPr>
              <w:pStyle w:val="afffffff2"/>
            </w:pPr>
            <w:r w:rsidRPr="00B04B1B">
              <w:t>0</w:t>
            </w:r>
          </w:p>
        </w:tc>
        <w:tc>
          <w:tcPr>
            <w:tcW w:w="851" w:type="dxa"/>
          </w:tcPr>
          <w:p w:rsidR="009C2E90" w:rsidRPr="00B04B1B" w:rsidRDefault="009C2E90" w:rsidP="009C2E90">
            <w:pPr>
              <w:pStyle w:val="afffffff2"/>
              <w:rPr>
                <w:lang w:val="en-US"/>
              </w:rPr>
            </w:pPr>
            <w:r w:rsidRPr="00B04B1B">
              <w:rPr>
                <w:lang w:val="en-US"/>
              </w:rPr>
              <w:t>0</w:t>
            </w:r>
          </w:p>
        </w:tc>
        <w:tc>
          <w:tcPr>
            <w:tcW w:w="2551" w:type="dxa"/>
          </w:tcPr>
          <w:p w:rsidR="009C2E90" w:rsidRPr="00B04B1B" w:rsidRDefault="009C2E90" w:rsidP="009C2E90">
            <w:pPr>
              <w:pStyle w:val="afffffff2"/>
            </w:pPr>
            <w:r w:rsidRPr="00B04B1B">
              <w:t>0_</w:t>
            </w:r>
            <w:r w:rsidRPr="00B04B1B">
              <w:rPr>
                <w:lang w:val="en-US"/>
              </w:rPr>
              <w:t>4</w:t>
            </w:r>
            <w:r w:rsidRPr="00B04B1B">
              <w:t>0000000 – 0_</w:t>
            </w:r>
            <w:r w:rsidRPr="00B04B1B">
              <w:rPr>
                <w:lang w:val="en-US"/>
              </w:rPr>
              <w:t>4FFFFFFF</w:t>
            </w:r>
          </w:p>
        </w:tc>
        <w:tc>
          <w:tcPr>
            <w:tcW w:w="2092" w:type="dxa"/>
          </w:tcPr>
          <w:p w:rsidR="009C2E90" w:rsidRPr="00B04B1B" w:rsidRDefault="00367740" w:rsidP="009C2E90">
            <w:pPr>
              <w:pStyle w:val="afffffff2"/>
            </w:pPr>
            <w:r>
              <w:t>256 Мбайт</w:t>
            </w:r>
          </w:p>
        </w:tc>
      </w:tr>
      <w:tr w:rsidR="009C2E90" w:rsidRPr="00B04B1B" w:rsidTr="009C2E90">
        <w:trPr>
          <w:cantSplit/>
          <w:jc w:val="center"/>
        </w:trPr>
        <w:tc>
          <w:tcPr>
            <w:tcW w:w="1800" w:type="dxa"/>
          </w:tcPr>
          <w:p w:rsidR="009C2E90" w:rsidRPr="00B04B1B" w:rsidRDefault="009C2E90" w:rsidP="009C2E90">
            <w:pPr>
              <w:pStyle w:val="afffffff2"/>
            </w:pPr>
            <w:r w:rsidRPr="00B04B1B">
              <w:t xml:space="preserve">Банк </w:t>
            </w:r>
            <w:r w:rsidRPr="00B04B1B">
              <w:rPr>
                <w:lang w:val="en-US"/>
              </w:rPr>
              <w:t>3</w:t>
            </w:r>
            <w:r w:rsidRPr="00B04B1B">
              <w:t xml:space="preserve"> (</w:t>
            </w:r>
            <w:r w:rsidRPr="00B04B1B">
              <w:rPr>
                <w:lang w:val="en-US"/>
              </w:rPr>
              <w:t>CS3n</w:t>
            </w:r>
            <w:r w:rsidRPr="00B04B1B">
              <w:t>)</w:t>
            </w:r>
          </w:p>
        </w:tc>
        <w:tc>
          <w:tcPr>
            <w:tcW w:w="860" w:type="dxa"/>
          </w:tcPr>
          <w:p w:rsidR="009C2E90" w:rsidRPr="00B04B1B" w:rsidRDefault="009C2E90" w:rsidP="009C2E90">
            <w:pPr>
              <w:pStyle w:val="afffffff2"/>
              <w:rPr>
                <w:lang w:val="en-US"/>
              </w:rPr>
            </w:pPr>
            <w:r w:rsidRPr="00B04B1B">
              <w:rPr>
                <w:lang w:val="en-US"/>
              </w:rPr>
              <w:t>1</w:t>
            </w:r>
          </w:p>
        </w:tc>
        <w:tc>
          <w:tcPr>
            <w:tcW w:w="850" w:type="dxa"/>
          </w:tcPr>
          <w:p w:rsidR="009C2E90" w:rsidRPr="00B04B1B" w:rsidRDefault="009C2E90" w:rsidP="009C2E90">
            <w:pPr>
              <w:pStyle w:val="afffffff2"/>
            </w:pPr>
            <w:r w:rsidRPr="00B04B1B">
              <w:t>0</w:t>
            </w:r>
          </w:p>
        </w:tc>
        <w:tc>
          <w:tcPr>
            <w:tcW w:w="851" w:type="dxa"/>
          </w:tcPr>
          <w:p w:rsidR="009C2E90" w:rsidRPr="00B04B1B" w:rsidRDefault="009C2E90" w:rsidP="009C2E90">
            <w:pPr>
              <w:pStyle w:val="afffffff2"/>
              <w:rPr>
                <w:lang w:val="en-US"/>
              </w:rPr>
            </w:pPr>
            <w:r w:rsidRPr="00B04B1B">
              <w:rPr>
                <w:lang w:val="en-US"/>
              </w:rPr>
              <w:t>1</w:t>
            </w:r>
          </w:p>
        </w:tc>
        <w:tc>
          <w:tcPr>
            <w:tcW w:w="2551" w:type="dxa"/>
          </w:tcPr>
          <w:p w:rsidR="009C2E90" w:rsidRPr="00B04B1B" w:rsidRDefault="009C2E90" w:rsidP="009C2E90">
            <w:pPr>
              <w:pStyle w:val="afffffff2"/>
            </w:pPr>
            <w:r w:rsidRPr="00B04B1B">
              <w:t>0_</w:t>
            </w:r>
            <w:r w:rsidRPr="00B04B1B">
              <w:rPr>
                <w:lang w:val="en-US"/>
              </w:rPr>
              <w:t>5</w:t>
            </w:r>
            <w:r w:rsidRPr="00B04B1B">
              <w:t>0000000 – 0_</w:t>
            </w:r>
            <w:r w:rsidRPr="00B04B1B">
              <w:rPr>
                <w:lang w:val="en-US"/>
              </w:rPr>
              <w:t>5FFFFFFF</w:t>
            </w:r>
          </w:p>
        </w:tc>
        <w:tc>
          <w:tcPr>
            <w:tcW w:w="2092" w:type="dxa"/>
          </w:tcPr>
          <w:p w:rsidR="009C2E90" w:rsidRPr="00B04B1B" w:rsidRDefault="00367740" w:rsidP="009C2E90">
            <w:pPr>
              <w:pStyle w:val="afffffff2"/>
            </w:pPr>
            <w:r>
              <w:t>256 Мбайт</w:t>
            </w:r>
          </w:p>
        </w:tc>
      </w:tr>
      <w:tr w:rsidR="009C2E90" w:rsidRPr="00B04B1B" w:rsidTr="009C2E90">
        <w:trPr>
          <w:cantSplit/>
          <w:jc w:val="center"/>
        </w:trPr>
        <w:tc>
          <w:tcPr>
            <w:tcW w:w="1800" w:type="dxa"/>
          </w:tcPr>
          <w:p w:rsidR="009C2E90" w:rsidRPr="00B04B1B" w:rsidRDefault="009C2E90" w:rsidP="009C2E90">
            <w:pPr>
              <w:pStyle w:val="afffffff2"/>
            </w:pPr>
            <w:r w:rsidRPr="00B04B1B">
              <w:t xml:space="preserve">Банк </w:t>
            </w:r>
            <w:r w:rsidRPr="00B04B1B">
              <w:rPr>
                <w:lang w:val="en-US"/>
              </w:rPr>
              <w:t>4</w:t>
            </w:r>
            <w:r w:rsidRPr="00B04B1B">
              <w:t xml:space="preserve"> (</w:t>
            </w:r>
            <w:r w:rsidRPr="00B04B1B">
              <w:rPr>
                <w:lang w:val="en-US"/>
              </w:rPr>
              <w:t>CS4n</w:t>
            </w:r>
            <w:r w:rsidRPr="00B04B1B">
              <w:t>)</w:t>
            </w:r>
          </w:p>
        </w:tc>
        <w:tc>
          <w:tcPr>
            <w:tcW w:w="860" w:type="dxa"/>
          </w:tcPr>
          <w:p w:rsidR="009C2E90" w:rsidRPr="00B04B1B" w:rsidRDefault="009C2E90" w:rsidP="009C2E90">
            <w:pPr>
              <w:pStyle w:val="afffffff2"/>
              <w:rPr>
                <w:lang w:val="en-US"/>
              </w:rPr>
            </w:pPr>
            <w:r w:rsidRPr="00B04B1B">
              <w:rPr>
                <w:lang w:val="en-US"/>
              </w:rPr>
              <w:t>1</w:t>
            </w:r>
          </w:p>
        </w:tc>
        <w:tc>
          <w:tcPr>
            <w:tcW w:w="850" w:type="dxa"/>
          </w:tcPr>
          <w:p w:rsidR="009C2E90" w:rsidRPr="00B04B1B" w:rsidRDefault="009C2E90" w:rsidP="009C2E90">
            <w:pPr>
              <w:pStyle w:val="afffffff2"/>
              <w:rPr>
                <w:lang w:val="en-US"/>
              </w:rPr>
            </w:pPr>
            <w:r w:rsidRPr="00B04B1B">
              <w:rPr>
                <w:lang w:val="en-US"/>
              </w:rPr>
              <w:t>1</w:t>
            </w:r>
          </w:p>
        </w:tc>
        <w:tc>
          <w:tcPr>
            <w:tcW w:w="851" w:type="dxa"/>
          </w:tcPr>
          <w:p w:rsidR="009C2E90" w:rsidRPr="00B04B1B" w:rsidRDefault="009C2E90" w:rsidP="009C2E90">
            <w:pPr>
              <w:pStyle w:val="afffffff2"/>
              <w:rPr>
                <w:lang w:val="en-US"/>
              </w:rPr>
            </w:pPr>
            <w:r w:rsidRPr="00B04B1B">
              <w:rPr>
                <w:lang w:val="en-US"/>
              </w:rPr>
              <w:t>0</w:t>
            </w:r>
          </w:p>
        </w:tc>
        <w:tc>
          <w:tcPr>
            <w:tcW w:w="2551" w:type="dxa"/>
          </w:tcPr>
          <w:p w:rsidR="009C2E90" w:rsidRPr="00B04B1B" w:rsidRDefault="009C2E90" w:rsidP="009C2E90">
            <w:pPr>
              <w:pStyle w:val="afffffff2"/>
            </w:pPr>
            <w:r w:rsidRPr="00B04B1B">
              <w:t>0_</w:t>
            </w:r>
            <w:r w:rsidRPr="00B04B1B">
              <w:rPr>
                <w:lang w:val="en-US"/>
              </w:rPr>
              <w:t>6</w:t>
            </w:r>
            <w:r w:rsidRPr="00B04B1B">
              <w:t>0000000 – 0_</w:t>
            </w:r>
            <w:r w:rsidRPr="00B04B1B">
              <w:rPr>
                <w:lang w:val="en-US"/>
              </w:rPr>
              <w:t>6FFFFFFF</w:t>
            </w:r>
          </w:p>
        </w:tc>
        <w:tc>
          <w:tcPr>
            <w:tcW w:w="2092" w:type="dxa"/>
          </w:tcPr>
          <w:p w:rsidR="009C2E90" w:rsidRPr="00B04B1B" w:rsidRDefault="00367740" w:rsidP="009C2E90">
            <w:pPr>
              <w:pStyle w:val="afffffff2"/>
            </w:pPr>
            <w:r>
              <w:t>256 Мбайт</w:t>
            </w:r>
          </w:p>
        </w:tc>
      </w:tr>
      <w:tr w:rsidR="009C2E90" w:rsidRPr="00B04B1B" w:rsidTr="009C2E90">
        <w:trPr>
          <w:cantSplit/>
          <w:jc w:val="center"/>
        </w:trPr>
        <w:tc>
          <w:tcPr>
            <w:tcW w:w="1800" w:type="dxa"/>
          </w:tcPr>
          <w:p w:rsidR="009C2E90" w:rsidRPr="00B04B1B" w:rsidRDefault="009C2E90" w:rsidP="009C2E90">
            <w:pPr>
              <w:pStyle w:val="afffffff2"/>
            </w:pPr>
            <w:r w:rsidRPr="00B04B1B">
              <w:t xml:space="preserve">Банк </w:t>
            </w:r>
            <w:r w:rsidRPr="00B04B1B">
              <w:rPr>
                <w:lang w:val="en-US"/>
              </w:rPr>
              <w:t>5</w:t>
            </w:r>
            <w:r w:rsidRPr="00B04B1B">
              <w:t xml:space="preserve"> (</w:t>
            </w:r>
            <w:r w:rsidRPr="00B04B1B">
              <w:rPr>
                <w:lang w:val="en-US"/>
              </w:rPr>
              <w:t>CS5n</w:t>
            </w:r>
            <w:r w:rsidRPr="00B04B1B">
              <w:t>)</w:t>
            </w:r>
          </w:p>
        </w:tc>
        <w:tc>
          <w:tcPr>
            <w:tcW w:w="860" w:type="dxa"/>
          </w:tcPr>
          <w:p w:rsidR="009C2E90" w:rsidRPr="00B04B1B" w:rsidRDefault="009C2E90" w:rsidP="009C2E90">
            <w:pPr>
              <w:pStyle w:val="afffffff2"/>
              <w:rPr>
                <w:lang w:val="en-US"/>
              </w:rPr>
            </w:pPr>
            <w:r w:rsidRPr="00B04B1B">
              <w:rPr>
                <w:lang w:val="en-US"/>
              </w:rPr>
              <w:t>1</w:t>
            </w:r>
          </w:p>
        </w:tc>
        <w:tc>
          <w:tcPr>
            <w:tcW w:w="850" w:type="dxa"/>
          </w:tcPr>
          <w:p w:rsidR="009C2E90" w:rsidRPr="00B04B1B" w:rsidRDefault="009C2E90" w:rsidP="009C2E90">
            <w:pPr>
              <w:pStyle w:val="afffffff2"/>
              <w:rPr>
                <w:lang w:val="en-US"/>
              </w:rPr>
            </w:pPr>
            <w:r w:rsidRPr="00B04B1B">
              <w:rPr>
                <w:lang w:val="en-US"/>
              </w:rPr>
              <w:t>1</w:t>
            </w:r>
          </w:p>
        </w:tc>
        <w:tc>
          <w:tcPr>
            <w:tcW w:w="851" w:type="dxa"/>
          </w:tcPr>
          <w:p w:rsidR="009C2E90" w:rsidRPr="00B04B1B" w:rsidRDefault="009C2E90" w:rsidP="009C2E90">
            <w:pPr>
              <w:pStyle w:val="afffffff2"/>
              <w:rPr>
                <w:lang w:val="en-US"/>
              </w:rPr>
            </w:pPr>
            <w:r w:rsidRPr="00B04B1B">
              <w:rPr>
                <w:lang w:val="en-US"/>
              </w:rPr>
              <w:t>1</w:t>
            </w:r>
          </w:p>
        </w:tc>
        <w:tc>
          <w:tcPr>
            <w:tcW w:w="2551" w:type="dxa"/>
          </w:tcPr>
          <w:p w:rsidR="009C2E90" w:rsidRPr="00B04B1B" w:rsidRDefault="009C2E90" w:rsidP="009C2E90">
            <w:pPr>
              <w:pStyle w:val="afffffff2"/>
            </w:pPr>
            <w:r w:rsidRPr="00B04B1B">
              <w:t>0_</w:t>
            </w:r>
            <w:r w:rsidRPr="00B04B1B">
              <w:rPr>
                <w:lang w:val="en-US"/>
              </w:rPr>
              <w:t>7</w:t>
            </w:r>
            <w:r w:rsidRPr="00B04B1B">
              <w:t>0000000 – 0_</w:t>
            </w:r>
            <w:r w:rsidRPr="00B04B1B">
              <w:rPr>
                <w:lang w:val="en-US"/>
              </w:rPr>
              <w:t>7FFFFFFF</w:t>
            </w:r>
          </w:p>
        </w:tc>
        <w:tc>
          <w:tcPr>
            <w:tcW w:w="2092" w:type="dxa"/>
          </w:tcPr>
          <w:p w:rsidR="009C2E90" w:rsidRPr="00B04B1B" w:rsidRDefault="00367740" w:rsidP="009C2E90">
            <w:pPr>
              <w:pStyle w:val="afffffff2"/>
            </w:pPr>
            <w:r>
              <w:t>256 Мбайт</w:t>
            </w:r>
          </w:p>
        </w:tc>
      </w:tr>
    </w:tbl>
    <w:p w:rsidR="009A36C0" w:rsidRDefault="009A36C0" w:rsidP="009C2E90">
      <w:pPr>
        <w:pStyle w:val="afffffff0"/>
        <w:rPr>
          <w:bCs/>
        </w:rPr>
      </w:pPr>
    </w:p>
    <w:p w:rsidR="009C2E90" w:rsidRPr="00B04B1B" w:rsidRDefault="009C2E90" w:rsidP="009C2E90">
      <w:pPr>
        <w:pStyle w:val="afffffff0"/>
        <w:rPr>
          <w:bCs/>
        </w:rPr>
      </w:pPr>
      <w:r w:rsidRPr="00B04B1B">
        <w:rPr>
          <w:bCs/>
        </w:rPr>
        <w:t xml:space="preserve">Установка поля </w:t>
      </w:r>
      <w:r w:rsidRPr="00B04B1B">
        <w:rPr>
          <w:bCs/>
          <w:lang w:val="en-US"/>
        </w:rPr>
        <w:t>FB</w:t>
      </w:r>
      <w:r w:rsidRPr="00B04B1B">
        <w:rPr>
          <w:bCs/>
        </w:rPr>
        <w:t xml:space="preserve"> в регистре </w:t>
      </w:r>
      <w:r w:rsidRPr="00B04B1B">
        <w:rPr>
          <w:lang w:val="en-US"/>
        </w:rPr>
        <w:t>EMI</w:t>
      </w:r>
      <w:r w:rsidRPr="00B04B1B">
        <w:t>_</w:t>
      </w:r>
      <w:r w:rsidRPr="00B04B1B">
        <w:rPr>
          <w:lang w:val="en-US"/>
        </w:rPr>
        <w:t>WECR</w:t>
      </w:r>
      <w:r w:rsidRPr="00B04B1B">
        <w:t xml:space="preserve"> позволяет попарно объединить на внешней шине банки 2 и 3 и банки 4 и 5. В этом случае 28 разряд адреса не используется при определении текущего банка памяти. В данном режиме сигналы выборки объединенных банков памяти выдаются на выводы </w:t>
      </w:r>
      <w:r w:rsidRPr="00B04B1B">
        <w:rPr>
          <w:lang w:val="en-US"/>
        </w:rPr>
        <w:t>CS</w:t>
      </w:r>
      <w:r w:rsidRPr="00B04B1B">
        <w:t>3</w:t>
      </w:r>
      <w:r w:rsidRPr="00B04B1B">
        <w:rPr>
          <w:lang w:val="en-US"/>
        </w:rPr>
        <w:t>n</w:t>
      </w:r>
      <w:r w:rsidRPr="00B04B1B">
        <w:t xml:space="preserve"> и </w:t>
      </w:r>
      <w:r w:rsidRPr="00B04B1B">
        <w:rPr>
          <w:lang w:val="en-US"/>
        </w:rPr>
        <w:t>CS</w:t>
      </w:r>
      <w:r w:rsidRPr="00B04B1B">
        <w:t>5</w:t>
      </w:r>
      <w:r w:rsidRPr="00B04B1B">
        <w:rPr>
          <w:lang w:val="en-US"/>
        </w:rPr>
        <w:t>n</w:t>
      </w:r>
      <w:r w:rsidRPr="00B04B1B">
        <w:t>. Конфигурация и временные параметры объединенных банков памяти задаются в конфигурационных регистрах, относящихся к банкам 3 и 5 соответственно.</w:t>
      </w:r>
    </w:p>
    <w:p w:rsidR="009C2E90" w:rsidRPr="00B04B1B" w:rsidRDefault="009C2E90" w:rsidP="009C2E90">
      <w:pPr>
        <w:pStyle w:val="afffffff0"/>
      </w:pPr>
      <w:r w:rsidRPr="00B04B1B">
        <w:rPr>
          <w:bCs/>
        </w:rPr>
        <w:t xml:space="preserve">Установка поля </w:t>
      </w:r>
      <w:r w:rsidRPr="00B04B1B">
        <w:rPr>
          <w:bCs/>
          <w:lang w:val="en-US"/>
        </w:rPr>
        <w:t>OE</w:t>
      </w:r>
      <w:r w:rsidRPr="00B04B1B">
        <w:rPr>
          <w:bCs/>
        </w:rPr>
        <w:t>_</w:t>
      </w:r>
      <w:r w:rsidRPr="00B04B1B">
        <w:rPr>
          <w:bCs/>
          <w:lang w:val="en-US"/>
        </w:rPr>
        <w:t>DIS</w:t>
      </w:r>
      <w:r w:rsidRPr="00B04B1B">
        <w:rPr>
          <w:bCs/>
        </w:rPr>
        <w:t xml:space="preserve"> в регистре </w:t>
      </w:r>
      <w:r w:rsidRPr="00B04B1B">
        <w:rPr>
          <w:lang w:val="en-US"/>
        </w:rPr>
        <w:t>EMI</w:t>
      </w:r>
      <w:r w:rsidRPr="00B04B1B">
        <w:t>_</w:t>
      </w:r>
      <w:r w:rsidRPr="00B04B1B">
        <w:rPr>
          <w:lang w:val="en-US"/>
        </w:rPr>
        <w:t>WECR</w:t>
      </w:r>
      <w:r w:rsidRPr="00B04B1B">
        <w:t xml:space="preserve"> позволяет перевести внешние выводы в высокоимпедансное состояние. Перевод в данное состояние означает работу контроллера не в штатном режиме, поэтому любое обращение к внешней памяти со стороны процессора или каналов ПДП невозможно. За отсутствием запросов должен следить программист. После сброса поля </w:t>
      </w:r>
      <w:r w:rsidRPr="00B04B1B">
        <w:rPr>
          <w:lang w:val="en-US"/>
        </w:rPr>
        <w:t>OE</w:t>
      </w:r>
      <w:r w:rsidRPr="00B04B1B">
        <w:t>_</w:t>
      </w:r>
      <w:r w:rsidRPr="00B04B1B">
        <w:rPr>
          <w:lang w:val="en-US"/>
        </w:rPr>
        <w:t>DIS</w:t>
      </w:r>
      <w:r w:rsidRPr="00B04B1B">
        <w:t xml:space="preserve"> необходимо убедиться, что поле сброшено, выполнив программное чтение состояние регистра </w:t>
      </w:r>
      <w:r w:rsidRPr="00B04B1B">
        <w:rPr>
          <w:lang w:val="en-US"/>
        </w:rPr>
        <w:t>EMI</w:t>
      </w:r>
      <w:r w:rsidRPr="00B04B1B">
        <w:t>_</w:t>
      </w:r>
      <w:r w:rsidRPr="00B04B1B">
        <w:rPr>
          <w:lang w:val="en-US"/>
        </w:rPr>
        <w:t>WECR</w:t>
      </w:r>
      <w:r w:rsidRPr="00B04B1B">
        <w:t xml:space="preserve">. Только после этого возможна нормальная работа блока </w:t>
      </w:r>
      <w:r w:rsidRPr="00B04B1B">
        <w:rPr>
          <w:lang w:val="en-US"/>
        </w:rPr>
        <w:t>EMI</w:t>
      </w:r>
      <w:r w:rsidRPr="00B04B1B">
        <w:t>.</w:t>
      </w:r>
    </w:p>
    <w:p w:rsidR="009C2E90" w:rsidRPr="00B04B1B" w:rsidRDefault="009C2E90" w:rsidP="00E25868">
      <w:pPr>
        <w:pStyle w:val="8"/>
        <w:rPr>
          <w:lang w:val="en-US"/>
        </w:rPr>
      </w:pPr>
      <w:r w:rsidRPr="00B04B1B">
        <w:t xml:space="preserve">Регистр управления выдачей данных на внешние выводы </w:t>
      </w:r>
      <w:r w:rsidRPr="00B04B1B">
        <w:rPr>
          <w:lang w:val="en-US"/>
        </w:rPr>
        <w:t>ED</w:t>
      </w:r>
      <w:r w:rsidR="00367740">
        <w:t xml:space="preserve">7 - </w:t>
      </w:r>
      <w:r w:rsidRPr="00B04B1B">
        <w:rPr>
          <w:lang w:val="en-US"/>
        </w:rPr>
        <w:t>ED</w:t>
      </w:r>
      <w:r w:rsidRPr="00B04B1B">
        <w:t xml:space="preserve">0 при записи во внешнюю память типа </w:t>
      </w:r>
      <w:r w:rsidRPr="00B04B1B">
        <w:rPr>
          <w:lang w:val="en-US"/>
        </w:rPr>
        <w:t>NOR</w:t>
      </w:r>
      <w:r w:rsidRPr="00B04B1B">
        <w:t>_</w:t>
      </w:r>
      <w:r w:rsidRPr="00B04B1B">
        <w:rPr>
          <w:lang w:val="en-US"/>
        </w:rPr>
        <w:t>FLASH</w:t>
      </w:r>
      <w:r w:rsidRPr="00B04B1B">
        <w:t xml:space="preserve"> </w:t>
      </w:r>
      <w:r w:rsidRPr="00B04B1B">
        <w:rPr>
          <w:lang w:val="en-US"/>
        </w:rPr>
        <w:t>EMI_FLCNTRL</w:t>
      </w:r>
    </w:p>
    <w:p w:rsidR="009C2E90" w:rsidRPr="00B04B1B" w:rsidRDefault="009C2E90" w:rsidP="009C2E90">
      <w:pPr>
        <w:pStyle w:val="af2"/>
        <w:rPr>
          <w:lang w:eastAsia="en-US"/>
        </w:rPr>
      </w:pPr>
      <w:r w:rsidRPr="00B04B1B">
        <w:rPr>
          <w:szCs w:val="24"/>
        </w:rPr>
        <w:t xml:space="preserve">Запись данных и стирание </w:t>
      </w:r>
      <w:r w:rsidRPr="00B04B1B">
        <w:rPr>
          <w:szCs w:val="24"/>
          <w:lang w:val="en-US"/>
        </w:rPr>
        <w:t>NOR</w:t>
      </w:r>
      <w:r w:rsidRPr="00B04B1B">
        <w:rPr>
          <w:szCs w:val="24"/>
        </w:rPr>
        <w:t>_</w:t>
      </w:r>
      <w:r w:rsidRPr="00B04B1B">
        <w:rPr>
          <w:szCs w:val="24"/>
          <w:lang w:val="en-US"/>
        </w:rPr>
        <w:t>FLASH</w:t>
      </w:r>
      <w:r w:rsidRPr="00B04B1B">
        <w:rPr>
          <w:szCs w:val="24"/>
        </w:rPr>
        <w:t xml:space="preserve"> памяти производится за несколько операций записи на внешней шине. При этом на первых операциях на входы данных микросхем памяти необходимо подать управляющие воздействия, запускающие автомат записи в микросхемах </w:t>
      </w:r>
      <w:r w:rsidRPr="00B04B1B">
        <w:rPr>
          <w:szCs w:val="24"/>
          <w:lang w:val="en-US"/>
        </w:rPr>
        <w:t>FLASH</w:t>
      </w:r>
      <w:r w:rsidRPr="00B04B1B">
        <w:rPr>
          <w:szCs w:val="24"/>
        </w:rPr>
        <w:t xml:space="preserve"> памяти, а на последней операции -</w:t>
      </w:r>
      <w:r w:rsidR="00922399">
        <w:rPr>
          <w:szCs w:val="24"/>
        </w:rPr>
        <w:t xml:space="preserve"> </w:t>
      </w:r>
      <w:r w:rsidRPr="00B04B1B">
        <w:rPr>
          <w:szCs w:val="24"/>
        </w:rPr>
        <w:t>непосредственно записываемые данные. Для выполнения такой последовательности на микросхеме, подключенной к дополнительным выводам данных (</w:t>
      </w:r>
      <w:r w:rsidRPr="00B04B1B">
        <w:rPr>
          <w:szCs w:val="24"/>
          <w:lang w:val="en-US"/>
        </w:rPr>
        <w:t>ED</w:t>
      </w:r>
      <w:r w:rsidR="00367740">
        <w:rPr>
          <w:szCs w:val="24"/>
        </w:rPr>
        <w:t xml:space="preserve">7 - </w:t>
      </w:r>
      <w:r w:rsidRPr="00B04B1B">
        <w:rPr>
          <w:szCs w:val="24"/>
          <w:lang w:val="en-US"/>
        </w:rPr>
        <w:t>ED</w:t>
      </w:r>
      <w:r w:rsidRPr="00B04B1B">
        <w:rPr>
          <w:szCs w:val="24"/>
        </w:rPr>
        <w:t xml:space="preserve">0), в блоке </w:t>
      </w:r>
      <w:r w:rsidRPr="00B04B1B">
        <w:rPr>
          <w:szCs w:val="24"/>
          <w:lang w:val="en-US"/>
        </w:rPr>
        <w:t>EMI</w:t>
      </w:r>
      <w:r w:rsidRPr="00B04B1B">
        <w:rPr>
          <w:szCs w:val="24"/>
        </w:rPr>
        <w:t xml:space="preserve"> предусмотрен конечный автомат. Управление этим конечным автоматом осуществляется с помощью данного регистра.</w:t>
      </w:r>
      <w:r w:rsidRPr="00B04B1B">
        <w:rPr>
          <w:bCs/>
          <w:szCs w:val="24"/>
        </w:rPr>
        <w:t xml:space="preserve"> Формат регистра представлен на рисунке </w:t>
      </w:r>
      <w:r w:rsidR="00FE09A8">
        <w:fldChar w:fldCharType="begin"/>
      </w:r>
      <w:r w:rsidR="00FE09A8">
        <w:instrText xml:space="preserve"> REF _Ref7194552 \h  \* MERGEFORMAT </w:instrText>
      </w:r>
      <w:r w:rsidR="00FE09A8">
        <w:fldChar w:fldCharType="separate"/>
      </w:r>
      <w:r w:rsidR="00785D22" w:rsidRPr="00785D22">
        <w:rPr>
          <w:vanish/>
        </w:rPr>
        <w:t xml:space="preserve">Рисунок </w:t>
      </w:r>
      <w:r w:rsidR="00785D22">
        <w:rPr>
          <w:noProof/>
        </w:rPr>
        <w:t>70</w:t>
      </w:r>
      <w:r w:rsidR="00FE09A8">
        <w:fldChar w:fldCharType="end"/>
      </w:r>
      <w:r w:rsidRPr="00B04B1B">
        <w:rPr>
          <w:szCs w:val="24"/>
        </w:rPr>
        <w:t>, а функциональное назначение его полей приведено в таблице</w:t>
      </w:r>
      <w:r w:rsidR="00A55000" w:rsidRPr="00B04B1B">
        <w:rPr>
          <w:szCs w:val="24"/>
        </w:rPr>
        <w:t xml:space="preserve"> </w:t>
      </w:r>
      <w:r w:rsidR="00FE09A8">
        <w:fldChar w:fldCharType="begin"/>
      </w:r>
      <w:r w:rsidR="00FE09A8">
        <w:instrText xml:space="preserve"> REF _Ref8732041 \h  \* MERGEFORMAT </w:instrText>
      </w:r>
      <w:r w:rsidR="00FE09A8">
        <w:fldChar w:fldCharType="separate"/>
      </w:r>
      <w:r w:rsidR="00785D22" w:rsidRPr="00785D22">
        <w:rPr>
          <w:vanish/>
        </w:rPr>
        <w:t xml:space="preserve">Таблица </w:t>
      </w:r>
      <w:r w:rsidR="00785D22">
        <w:rPr>
          <w:noProof/>
        </w:rPr>
        <w:t>156</w:t>
      </w:r>
      <w:r w:rsidR="00FE09A8">
        <w:fldChar w:fldCharType="end"/>
      </w:r>
      <w:r w:rsidRPr="00B04B1B">
        <w:rPr>
          <w:szCs w:val="24"/>
        </w:rPr>
        <w:t>.</w:t>
      </w:r>
    </w:p>
    <w:p w:rsidR="009C2E90" w:rsidRPr="00B04B1B" w:rsidRDefault="009C2E90" w:rsidP="009C2E90">
      <w:pPr>
        <w:pStyle w:val="afffffff0"/>
        <w:keepNext/>
        <w:jc w:val="center"/>
      </w:pPr>
      <w:r w:rsidRPr="00B04B1B">
        <w:object w:dxaOrig="4593" w:dyaOrig="974">
          <v:shape id="_x0000_i1047" type="#_x0000_t75" style="width:230.25pt;height:50.25pt" o:ole="">
            <v:imagedata r:id="rId105" o:title=""/>
          </v:shape>
          <o:OLEObject Type="Embed" ProgID="Visio.Drawing.11" ShapeID="_x0000_i1047" DrawAspect="Content" ObjectID="_1667209241" r:id="rId106"/>
        </w:object>
      </w:r>
    </w:p>
    <w:p w:rsidR="009C2E90" w:rsidRPr="00B04B1B" w:rsidRDefault="009C2E90" w:rsidP="009C2E90">
      <w:pPr>
        <w:pStyle w:val="affff3"/>
        <w:jc w:val="center"/>
      </w:pPr>
      <w:bookmarkStart w:id="1221" w:name="_Ref7194552"/>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70</w:t>
      </w:r>
      <w:r w:rsidR="00FC5FA0" w:rsidRPr="00B04B1B">
        <w:rPr>
          <w:noProof/>
        </w:rPr>
        <w:fldChar w:fldCharType="end"/>
      </w:r>
      <w:bookmarkEnd w:id="1221"/>
      <w:r w:rsidRPr="00B04B1B">
        <w:t xml:space="preserve"> – Формат регистра управления выдач</w:t>
      </w:r>
      <w:r w:rsidR="00367740">
        <w:t>ей данных на внешние выводы ED7 -</w:t>
      </w:r>
      <w:r w:rsidRPr="00B04B1B">
        <w:t>ED0 EMI_FLCNTRL</w:t>
      </w:r>
    </w:p>
    <w:p w:rsidR="009C2E90" w:rsidRPr="00B04B1B" w:rsidRDefault="009C2E90" w:rsidP="009C2E90">
      <w:pPr>
        <w:pStyle w:val="affff3"/>
      </w:pPr>
      <w:bookmarkStart w:id="1222" w:name="_Ref8732041"/>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156</w:t>
      </w:r>
      <w:r w:rsidR="00FC5FA0" w:rsidRPr="00B04B1B">
        <w:rPr>
          <w:noProof/>
        </w:rPr>
        <w:fldChar w:fldCharType="end"/>
      </w:r>
      <w:bookmarkEnd w:id="1222"/>
      <w:r w:rsidRPr="00B04B1B">
        <w:t xml:space="preserve"> – Функциональное назначение полей регистра EMI_FLCNTRL</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540"/>
        <w:gridCol w:w="3331"/>
        <w:gridCol w:w="862"/>
        <w:gridCol w:w="4204"/>
      </w:tblGrid>
      <w:tr w:rsidR="009C2E90" w:rsidRPr="00B04B1B" w:rsidTr="009C2E90">
        <w:trPr>
          <w:cantSplit/>
          <w:tblHeader/>
          <w:jc w:val="center"/>
        </w:trPr>
        <w:tc>
          <w:tcPr>
            <w:tcW w:w="1522" w:type="dxa"/>
          </w:tcPr>
          <w:p w:rsidR="009C2E90" w:rsidRPr="00B04B1B" w:rsidRDefault="009C2E90" w:rsidP="009C2E90">
            <w:pPr>
              <w:pStyle w:val="afffffff2"/>
            </w:pPr>
            <w:r w:rsidRPr="00B04B1B">
              <w:t>Обозначение</w:t>
            </w:r>
          </w:p>
        </w:tc>
        <w:tc>
          <w:tcPr>
            <w:tcW w:w="3292" w:type="dxa"/>
          </w:tcPr>
          <w:p w:rsidR="009C2E90" w:rsidRPr="00B04B1B" w:rsidRDefault="009C2E90" w:rsidP="009C2E90">
            <w:pPr>
              <w:pStyle w:val="afffffff2"/>
            </w:pPr>
            <w:r w:rsidRPr="00B04B1B">
              <w:t>Функциональное назначение</w:t>
            </w:r>
          </w:p>
        </w:tc>
        <w:tc>
          <w:tcPr>
            <w:tcW w:w="5007" w:type="dxa"/>
            <w:gridSpan w:val="2"/>
          </w:tcPr>
          <w:p w:rsidR="009C2E90" w:rsidRPr="00B04B1B" w:rsidRDefault="009C2E90" w:rsidP="009C2E90">
            <w:pPr>
              <w:pStyle w:val="afffffff2"/>
            </w:pPr>
            <w:r w:rsidRPr="00B04B1B">
              <w:t>Описание</w:t>
            </w:r>
          </w:p>
        </w:tc>
      </w:tr>
      <w:tr w:rsidR="009C2E90" w:rsidRPr="00B04B1B" w:rsidTr="009C2E90">
        <w:trPr>
          <w:cantSplit/>
          <w:jc w:val="center"/>
        </w:trPr>
        <w:tc>
          <w:tcPr>
            <w:tcW w:w="1522" w:type="dxa"/>
          </w:tcPr>
          <w:p w:rsidR="009C2E90" w:rsidRPr="00B04B1B" w:rsidRDefault="009C2E90" w:rsidP="009C2E90">
            <w:pPr>
              <w:pStyle w:val="afffffff2"/>
              <w:rPr>
                <w:lang w:val="en-US"/>
              </w:rPr>
            </w:pPr>
            <w:r w:rsidRPr="00B04B1B">
              <w:rPr>
                <w:szCs w:val="24"/>
              </w:rPr>
              <w:t>ECC_CTRL</w:t>
            </w:r>
          </w:p>
        </w:tc>
        <w:tc>
          <w:tcPr>
            <w:tcW w:w="3292" w:type="dxa"/>
          </w:tcPr>
          <w:p w:rsidR="009C2E90" w:rsidRPr="00B04B1B" w:rsidRDefault="009C2E90" w:rsidP="009C2E90">
            <w:pPr>
              <w:pStyle w:val="afffffff2"/>
            </w:pPr>
            <w:r w:rsidRPr="00B04B1B">
              <w:t>Управление режимом выдачи данн</w:t>
            </w:r>
            <w:r w:rsidR="00367740">
              <w:t>ых на дополнительные выводы ED7</w:t>
            </w:r>
            <w:r w:rsidR="00922399">
              <w:t xml:space="preserve"> </w:t>
            </w:r>
            <w:r w:rsidR="00367740">
              <w:t xml:space="preserve">- </w:t>
            </w:r>
            <w:r w:rsidRPr="00B04B1B">
              <w:t>ED0</w:t>
            </w:r>
          </w:p>
        </w:tc>
        <w:tc>
          <w:tcPr>
            <w:tcW w:w="852" w:type="dxa"/>
          </w:tcPr>
          <w:p w:rsidR="009C2E90" w:rsidRPr="00B04B1B" w:rsidRDefault="009C2E90" w:rsidP="009C2E90">
            <w:pPr>
              <w:pStyle w:val="afffffff2"/>
            </w:pPr>
            <w:r w:rsidRPr="00B04B1B">
              <w:t>0</w:t>
            </w:r>
            <w:r w:rsidRPr="00B04B1B">
              <w:rPr>
                <w:lang w:val="en-US"/>
              </w:rPr>
              <w:t>0</w:t>
            </w:r>
            <w:r w:rsidRPr="00B04B1B">
              <w:t xml:space="preserve"> – </w:t>
            </w:r>
          </w:p>
          <w:p w:rsidR="009C2E90" w:rsidRPr="00B04B1B" w:rsidRDefault="009C2E90" w:rsidP="009C2E90">
            <w:pPr>
              <w:pStyle w:val="afffffff2"/>
            </w:pPr>
            <w:r w:rsidRPr="00B04B1B">
              <w:rPr>
                <w:lang w:val="en-US"/>
              </w:rPr>
              <w:t>0</w:t>
            </w:r>
            <w:r w:rsidRPr="00B04B1B">
              <w:t xml:space="preserve">1 – </w:t>
            </w:r>
          </w:p>
          <w:p w:rsidR="009C2E90" w:rsidRPr="00B04B1B" w:rsidRDefault="009C2E90" w:rsidP="009C2E90">
            <w:pPr>
              <w:pStyle w:val="afffffff2"/>
            </w:pPr>
            <w:r w:rsidRPr="00B04B1B">
              <w:rPr>
                <w:lang w:val="en-US"/>
              </w:rPr>
              <w:t>10</w:t>
            </w:r>
            <w:r w:rsidRPr="00B04B1B">
              <w:t xml:space="preserve"> – </w:t>
            </w:r>
          </w:p>
          <w:p w:rsidR="009C2E90" w:rsidRPr="00B04B1B" w:rsidRDefault="009C2E90" w:rsidP="009C2E90">
            <w:pPr>
              <w:pStyle w:val="afffffff2"/>
              <w:rPr>
                <w:lang w:val="en-US"/>
              </w:rPr>
            </w:pPr>
          </w:p>
          <w:p w:rsidR="009C2E90" w:rsidRPr="00B04B1B" w:rsidRDefault="009C2E90" w:rsidP="009C2E90">
            <w:pPr>
              <w:pStyle w:val="afffffff2"/>
              <w:rPr>
                <w:lang w:val="en-US"/>
              </w:rPr>
            </w:pPr>
          </w:p>
          <w:p w:rsidR="009C2E90" w:rsidRPr="00B04B1B" w:rsidRDefault="009C2E90" w:rsidP="009C2E90">
            <w:pPr>
              <w:pStyle w:val="afffffff2"/>
              <w:rPr>
                <w:lang w:val="en-US"/>
              </w:rPr>
            </w:pPr>
            <w:r w:rsidRPr="00B04B1B">
              <w:rPr>
                <w:lang w:val="en-US"/>
              </w:rPr>
              <w:t>1</w:t>
            </w:r>
            <w:r w:rsidRPr="00B04B1B">
              <w:t xml:space="preserve">1 – </w:t>
            </w:r>
          </w:p>
        </w:tc>
        <w:tc>
          <w:tcPr>
            <w:tcW w:w="4155" w:type="dxa"/>
          </w:tcPr>
          <w:p w:rsidR="009C2E90" w:rsidRPr="00B04B1B" w:rsidRDefault="009C2E90" w:rsidP="009C2E90">
            <w:pPr>
              <w:ind w:left="0" w:firstLine="0"/>
            </w:pPr>
            <w:r w:rsidRPr="00B04B1B">
              <w:t xml:space="preserve">всегда выдается проверочный код </w:t>
            </w:r>
            <w:r w:rsidRPr="00B04B1B">
              <w:rPr>
                <w:lang w:val="en-US"/>
              </w:rPr>
              <w:t>ECC</w:t>
            </w:r>
          </w:p>
          <w:p w:rsidR="009C2E90" w:rsidRPr="00B04B1B" w:rsidRDefault="009C2E90" w:rsidP="009C2E90">
            <w:pPr>
              <w:ind w:left="0" w:firstLine="0"/>
            </w:pPr>
            <w:r w:rsidRPr="00B04B1B">
              <w:t xml:space="preserve"> всегда выдается данные с выходов </w:t>
            </w:r>
            <w:r w:rsidRPr="00B04B1B">
              <w:rPr>
                <w:lang w:val="en-US"/>
              </w:rPr>
              <w:t>D</w:t>
            </w:r>
            <w:r w:rsidR="00367740">
              <w:t xml:space="preserve">7 - </w:t>
            </w:r>
            <w:r w:rsidRPr="00B04B1B">
              <w:rPr>
                <w:lang w:val="en-US"/>
              </w:rPr>
              <w:t>D</w:t>
            </w:r>
            <w:r w:rsidRPr="00B04B1B">
              <w:t xml:space="preserve">0 </w:t>
            </w:r>
          </w:p>
          <w:p w:rsidR="009C2E90" w:rsidRPr="00B04B1B" w:rsidRDefault="009C2E90" w:rsidP="009C2E90">
            <w:pPr>
              <w:pStyle w:val="afffffff2"/>
            </w:pPr>
            <w:r w:rsidRPr="00B04B1B">
              <w:t xml:space="preserve">в соответствии с полем счетчика </w:t>
            </w:r>
            <w:r w:rsidRPr="00B04B1B">
              <w:rPr>
                <w:lang w:val="en-US"/>
              </w:rPr>
              <w:t>ECC</w:t>
            </w:r>
            <w:r w:rsidRPr="00B04B1B">
              <w:t>_</w:t>
            </w:r>
            <w:r w:rsidRPr="00B04B1B">
              <w:rPr>
                <w:lang w:val="en-US"/>
              </w:rPr>
              <w:t>CNT</w:t>
            </w:r>
            <w:r w:rsidRPr="00B04B1B">
              <w:t xml:space="preserve"> выдается содержимое конфигурационного регистра </w:t>
            </w:r>
            <w:r w:rsidRPr="00B04B1B">
              <w:rPr>
                <w:lang w:val="en-US"/>
              </w:rPr>
              <w:t>EMI</w:t>
            </w:r>
            <w:r w:rsidRPr="00B04B1B">
              <w:t>_</w:t>
            </w:r>
            <w:r w:rsidRPr="00B04B1B">
              <w:rPr>
                <w:lang w:val="en-US"/>
              </w:rPr>
              <w:t>ECCWRR</w:t>
            </w:r>
          </w:p>
          <w:p w:rsidR="009C2E90" w:rsidRPr="00B04B1B" w:rsidRDefault="009C2E90" w:rsidP="009C2E90">
            <w:pPr>
              <w:pStyle w:val="afffffff0"/>
              <w:ind w:left="0" w:firstLine="0"/>
              <w:rPr>
                <w:sz w:val="20"/>
              </w:rPr>
            </w:pPr>
            <w:r w:rsidRPr="00B04B1B">
              <w:rPr>
                <w:sz w:val="20"/>
              </w:rPr>
              <w:t xml:space="preserve">в соответствии с полем счетчика </w:t>
            </w:r>
            <w:r w:rsidRPr="00B04B1B">
              <w:rPr>
                <w:sz w:val="20"/>
                <w:lang w:val="en-US"/>
              </w:rPr>
              <w:t>ECC</w:t>
            </w:r>
            <w:r w:rsidRPr="00B04B1B">
              <w:rPr>
                <w:sz w:val="20"/>
              </w:rPr>
              <w:t>_</w:t>
            </w:r>
            <w:r w:rsidRPr="00B04B1B">
              <w:rPr>
                <w:sz w:val="20"/>
                <w:lang w:val="en-US"/>
              </w:rPr>
              <w:t>CNT</w:t>
            </w:r>
            <w:r w:rsidRPr="00B04B1B">
              <w:rPr>
                <w:sz w:val="20"/>
              </w:rPr>
              <w:t xml:space="preserve"> выдается код </w:t>
            </w:r>
            <w:r w:rsidRPr="00B04B1B">
              <w:rPr>
                <w:sz w:val="20"/>
                <w:lang w:val="en-US"/>
              </w:rPr>
              <w:t>ECC</w:t>
            </w:r>
          </w:p>
        </w:tc>
      </w:tr>
      <w:tr w:rsidR="009C2E90" w:rsidRPr="00B04B1B" w:rsidTr="009C2E90">
        <w:trPr>
          <w:cantSplit/>
          <w:jc w:val="center"/>
        </w:trPr>
        <w:tc>
          <w:tcPr>
            <w:tcW w:w="1522" w:type="dxa"/>
          </w:tcPr>
          <w:p w:rsidR="009C2E90" w:rsidRPr="00B04B1B" w:rsidRDefault="009C2E90" w:rsidP="009C2E90">
            <w:pPr>
              <w:pStyle w:val="afffffff2"/>
            </w:pPr>
            <w:r w:rsidRPr="00B04B1B">
              <w:rPr>
                <w:szCs w:val="24"/>
              </w:rPr>
              <w:t>ECC_CNT</w:t>
            </w:r>
          </w:p>
        </w:tc>
        <w:tc>
          <w:tcPr>
            <w:tcW w:w="3292" w:type="dxa"/>
          </w:tcPr>
          <w:p w:rsidR="009C2E90" w:rsidRPr="00B04B1B" w:rsidRDefault="009C2E90" w:rsidP="009C2E90">
            <w:pPr>
              <w:pStyle w:val="afffffff2"/>
            </w:pPr>
            <w:r w:rsidRPr="00B04B1B">
              <w:t>Счетчик, в соответствии с состоянием</w:t>
            </w:r>
            <w:r w:rsidR="00367740">
              <w:t xml:space="preserve"> которого на внешние выводы ED7 - </w:t>
            </w:r>
            <w:r w:rsidRPr="00B04B1B">
              <w:t>ED0 выдается проверочный код ECC</w:t>
            </w:r>
          </w:p>
        </w:tc>
        <w:tc>
          <w:tcPr>
            <w:tcW w:w="852" w:type="dxa"/>
          </w:tcPr>
          <w:p w:rsidR="009C2E90" w:rsidRPr="00B04B1B" w:rsidRDefault="009C2E90" w:rsidP="009C2E90">
            <w:pPr>
              <w:pStyle w:val="afffffff2"/>
            </w:pPr>
            <w:r w:rsidRPr="00B04B1B">
              <w:t>0</w:t>
            </w:r>
            <w:r w:rsidRPr="00B04B1B">
              <w:rPr>
                <w:lang w:val="en-US"/>
              </w:rPr>
              <w:t>00</w:t>
            </w:r>
            <w:r w:rsidRPr="00B04B1B">
              <w:t xml:space="preserve"> - </w:t>
            </w:r>
          </w:p>
          <w:p w:rsidR="009C2E90" w:rsidRPr="00B04B1B" w:rsidRDefault="009C2E90" w:rsidP="009C2E90">
            <w:pPr>
              <w:pStyle w:val="afffffff2"/>
              <w:rPr>
                <w:lang w:val="en-US"/>
              </w:rPr>
            </w:pPr>
            <w:r w:rsidRPr="00B04B1B">
              <w:rPr>
                <w:lang w:val="en-US"/>
              </w:rPr>
              <w:t xml:space="preserve">001 - </w:t>
            </w:r>
          </w:p>
          <w:p w:rsidR="009C2E90" w:rsidRPr="00B04B1B" w:rsidRDefault="009C2E90" w:rsidP="009C2E90">
            <w:pPr>
              <w:pStyle w:val="afffffff2"/>
              <w:rPr>
                <w:lang w:val="en-US"/>
              </w:rPr>
            </w:pPr>
            <w:r w:rsidRPr="00B04B1B">
              <w:rPr>
                <w:lang w:val="en-US"/>
              </w:rPr>
              <w:t xml:space="preserve">010 - </w:t>
            </w:r>
          </w:p>
          <w:p w:rsidR="009C2E90" w:rsidRPr="00B04B1B" w:rsidRDefault="009C2E90" w:rsidP="009C2E90">
            <w:pPr>
              <w:pStyle w:val="afffffff2"/>
              <w:rPr>
                <w:lang w:val="en-US"/>
              </w:rPr>
            </w:pPr>
            <w:r w:rsidRPr="00B04B1B">
              <w:rPr>
                <w:lang w:val="en-US"/>
              </w:rPr>
              <w:t xml:space="preserve">011 - </w:t>
            </w:r>
          </w:p>
          <w:p w:rsidR="009C2E90" w:rsidRPr="00B04B1B" w:rsidRDefault="009C2E90" w:rsidP="009C2E90">
            <w:pPr>
              <w:pStyle w:val="afffffff2"/>
              <w:rPr>
                <w:lang w:val="en-US"/>
              </w:rPr>
            </w:pPr>
            <w:r w:rsidRPr="00B04B1B">
              <w:rPr>
                <w:lang w:val="en-US"/>
              </w:rPr>
              <w:t xml:space="preserve">100 - </w:t>
            </w:r>
          </w:p>
          <w:p w:rsidR="009C2E90" w:rsidRPr="00B04B1B" w:rsidRDefault="009C2E90" w:rsidP="009C2E90">
            <w:pPr>
              <w:pStyle w:val="afffffff2"/>
              <w:rPr>
                <w:lang w:val="en-US"/>
              </w:rPr>
            </w:pPr>
            <w:r w:rsidRPr="00B04B1B">
              <w:rPr>
                <w:lang w:val="en-US"/>
              </w:rPr>
              <w:t xml:space="preserve">101 - </w:t>
            </w:r>
          </w:p>
          <w:p w:rsidR="009C2E90" w:rsidRPr="00B04B1B" w:rsidRDefault="009C2E90" w:rsidP="009C2E90">
            <w:pPr>
              <w:pStyle w:val="afffffff2"/>
              <w:rPr>
                <w:lang w:val="en-US"/>
              </w:rPr>
            </w:pPr>
            <w:r w:rsidRPr="00B04B1B">
              <w:rPr>
                <w:lang w:val="en-US"/>
              </w:rPr>
              <w:t xml:space="preserve">110 - </w:t>
            </w:r>
          </w:p>
          <w:p w:rsidR="009C2E90" w:rsidRPr="00B04B1B" w:rsidRDefault="009C2E90" w:rsidP="009C2E90">
            <w:pPr>
              <w:pStyle w:val="afffffff2"/>
            </w:pPr>
            <w:r w:rsidRPr="00B04B1B">
              <w:rPr>
                <w:lang w:val="en-US"/>
              </w:rPr>
              <w:t>11</w:t>
            </w:r>
            <w:r w:rsidRPr="00B04B1B">
              <w:t xml:space="preserve">1 - </w:t>
            </w:r>
          </w:p>
        </w:tc>
        <w:tc>
          <w:tcPr>
            <w:tcW w:w="4155" w:type="dxa"/>
          </w:tcPr>
          <w:p w:rsidR="009C2E90" w:rsidRPr="00B04B1B" w:rsidRDefault="009C2E90" w:rsidP="009C2E90">
            <w:pPr>
              <w:ind w:left="0" w:firstLine="0"/>
            </w:pPr>
            <w:r w:rsidRPr="00B04B1B">
              <w:t>запрещенная комбинация</w:t>
            </w:r>
          </w:p>
          <w:p w:rsidR="009C2E90" w:rsidRPr="00B04B1B" w:rsidRDefault="009C2E90" w:rsidP="009C2E90">
            <w:pPr>
              <w:ind w:left="0" w:firstLine="0"/>
            </w:pPr>
            <w:r w:rsidRPr="00B04B1B">
              <w:t xml:space="preserve">каждую </w:t>
            </w:r>
            <w:r w:rsidR="00F409C9" w:rsidRPr="00B04B1B">
              <w:t>вторую</w:t>
            </w:r>
            <w:r w:rsidRPr="00B04B1B">
              <w:t xml:space="preserve"> операцию записи </w:t>
            </w:r>
          </w:p>
          <w:p w:rsidR="009C2E90" w:rsidRPr="00B04B1B" w:rsidRDefault="009C2E90" w:rsidP="009C2E90">
            <w:pPr>
              <w:ind w:left="0" w:firstLine="0"/>
            </w:pPr>
            <w:r w:rsidRPr="00B04B1B">
              <w:t xml:space="preserve">каждую </w:t>
            </w:r>
            <w:r w:rsidR="00F409C9" w:rsidRPr="00B04B1B">
              <w:t>третью</w:t>
            </w:r>
            <w:r w:rsidRPr="00B04B1B">
              <w:t xml:space="preserve"> операцию записи</w:t>
            </w:r>
          </w:p>
          <w:p w:rsidR="009C2E90" w:rsidRPr="00B04B1B" w:rsidRDefault="009C2E90" w:rsidP="009C2E90">
            <w:pPr>
              <w:ind w:left="0" w:firstLine="0"/>
            </w:pPr>
            <w:r w:rsidRPr="00B04B1B">
              <w:t xml:space="preserve">каждую </w:t>
            </w:r>
            <w:r w:rsidR="00F409C9" w:rsidRPr="00B04B1B">
              <w:t>четвертую</w:t>
            </w:r>
            <w:r w:rsidRPr="00B04B1B">
              <w:t xml:space="preserve"> операцию записи</w:t>
            </w:r>
          </w:p>
          <w:p w:rsidR="009C2E90" w:rsidRPr="00B04B1B" w:rsidRDefault="009C2E90" w:rsidP="009C2E90">
            <w:pPr>
              <w:ind w:left="0" w:firstLine="0"/>
            </w:pPr>
            <w:r w:rsidRPr="00B04B1B">
              <w:t xml:space="preserve">каждую </w:t>
            </w:r>
            <w:r w:rsidR="00F409C9" w:rsidRPr="00B04B1B">
              <w:t>пятую</w:t>
            </w:r>
            <w:r w:rsidRPr="00B04B1B">
              <w:t xml:space="preserve"> операцию записи</w:t>
            </w:r>
          </w:p>
          <w:p w:rsidR="009C2E90" w:rsidRPr="00B04B1B" w:rsidRDefault="009C2E90" w:rsidP="009C2E90">
            <w:pPr>
              <w:ind w:left="0" w:firstLine="0"/>
            </w:pPr>
            <w:r w:rsidRPr="00B04B1B">
              <w:t xml:space="preserve">каждую </w:t>
            </w:r>
            <w:r w:rsidR="00F409C9" w:rsidRPr="00B04B1B">
              <w:t>шестую</w:t>
            </w:r>
            <w:r w:rsidRPr="00B04B1B">
              <w:t xml:space="preserve"> операцию записи</w:t>
            </w:r>
          </w:p>
          <w:p w:rsidR="009C2E90" w:rsidRPr="00B04B1B" w:rsidRDefault="009C2E90" w:rsidP="009C2E90">
            <w:pPr>
              <w:ind w:left="0" w:firstLine="0"/>
            </w:pPr>
            <w:r w:rsidRPr="00B04B1B">
              <w:t xml:space="preserve">каждую </w:t>
            </w:r>
            <w:r w:rsidR="00F409C9" w:rsidRPr="00B04B1B">
              <w:t>седьмую</w:t>
            </w:r>
            <w:r w:rsidRPr="00B04B1B">
              <w:t xml:space="preserve"> операцию записи</w:t>
            </w:r>
          </w:p>
          <w:p w:rsidR="009C2E90" w:rsidRPr="00B04B1B" w:rsidRDefault="009C2E90" w:rsidP="00F409C9">
            <w:pPr>
              <w:pStyle w:val="afffffff2"/>
            </w:pPr>
            <w:r w:rsidRPr="00B04B1B">
              <w:t xml:space="preserve">каждую </w:t>
            </w:r>
            <w:r w:rsidR="00F409C9" w:rsidRPr="00B04B1B">
              <w:t>восьмую</w:t>
            </w:r>
            <w:r w:rsidRPr="00B04B1B">
              <w:t xml:space="preserve"> операцию записи</w:t>
            </w:r>
          </w:p>
        </w:tc>
      </w:tr>
    </w:tbl>
    <w:p w:rsidR="009C2E90" w:rsidRPr="00B04B1B" w:rsidRDefault="009C2E90" w:rsidP="009C2E90">
      <w:pPr>
        <w:pStyle w:val="afffffff0"/>
        <w:rPr>
          <w:bCs/>
          <w:szCs w:val="24"/>
        </w:rPr>
      </w:pPr>
    </w:p>
    <w:p w:rsidR="009C2E90" w:rsidRPr="00B04B1B" w:rsidRDefault="009C2E90" w:rsidP="009C2E90">
      <w:pPr>
        <w:pStyle w:val="afffffff0"/>
        <w:rPr>
          <w:bCs/>
          <w:szCs w:val="24"/>
        </w:rPr>
      </w:pPr>
      <w:r w:rsidRPr="00B04B1B">
        <w:rPr>
          <w:bCs/>
          <w:szCs w:val="24"/>
        </w:rPr>
        <w:t xml:space="preserve">Данный регистр управляет выдачей данных на внешние выводы </w:t>
      </w:r>
      <w:r w:rsidRPr="00B04B1B">
        <w:rPr>
          <w:bCs/>
          <w:szCs w:val="24"/>
          <w:lang w:val="en-US"/>
        </w:rPr>
        <w:t>ED</w:t>
      </w:r>
      <w:r w:rsidR="00367740">
        <w:rPr>
          <w:bCs/>
          <w:szCs w:val="24"/>
        </w:rPr>
        <w:t xml:space="preserve">7 - </w:t>
      </w:r>
      <w:r w:rsidRPr="00B04B1B">
        <w:rPr>
          <w:bCs/>
          <w:szCs w:val="24"/>
          <w:lang w:val="en-US"/>
        </w:rPr>
        <w:t>ED</w:t>
      </w:r>
      <w:r w:rsidRPr="00B04B1B">
        <w:rPr>
          <w:bCs/>
          <w:szCs w:val="24"/>
        </w:rPr>
        <w:t xml:space="preserve">0 только при записи в банки внешней памяти, в которых тип памяти определен как </w:t>
      </w:r>
      <w:r w:rsidRPr="00B04B1B">
        <w:rPr>
          <w:bCs/>
          <w:szCs w:val="24"/>
          <w:lang w:val="en-US"/>
        </w:rPr>
        <w:t>NOR</w:t>
      </w:r>
      <w:r w:rsidRPr="00B04B1B">
        <w:rPr>
          <w:bCs/>
          <w:szCs w:val="24"/>
        </w:rPr>
        <w:t>-</w:t>
      </w:r>
      <w:r w:rsidRPr="00B04B1B">
        <w:rPr>
          <w:bCs/>
          <w:szCs w:val="24"/>
          <w:lang w:val="en-US"/>
        </w:rPr>
        <w:t>FLASH</w:t>
      </w:r>
      <w:r w:rsidRPr="00B04B1B">
        <w:rPr>
          <w:bCs/>
          <w:szCs w:val="24"/>
        </w:rPr>
        <w:t xml:space="preserve">. Управляющие поля данного регистра не будут управлять выдачей данных на внешние выводы </w:t>
      </w:r>
      <w:r w:rsidRPr="00B04B1B">
        <w:rPr>
          <w:bCs/>
          <w:szCs w:val="24"/>
          <w:lang w:val="en-US"/>
        </w:rPr>
        <w:t>ED</w:t>
      </w:r>
      <w:r w:rsidR="00367740">
        <w:rPr>
          <w:bCs/>
          <w:szCs w:val="24"/>
        </w:rPr>
        <w:t xml:space="preserve">7 - </w:t>
      </w:r>
      <w:r w:rsidRPr="00B04B1B">
        <w:rPr>
          <w:bCs/>
          <w:szCs w:val="24"/>
          <w:lang w:val="en-US"/>
        </w:rPr>
        <w:t>ED</w:t>
      </w:r>
      <w:r w:rsidRPr="00B04B1B">
        <w:rPr>
          <w:bCs/>
          <w:szCs w:val="24"/>
        </w:rPr>
        <w:t xml:space="preserve">0, если поле </w:t>
      </w:r>
      <w:r w:rsidRPr="00B04B1B">
        <w:rPr>
          <w:lang w:val="en-US"/>
        </w:rPr>
        <w:t>HSH</w:t>
      </w:r>
      <w:r w:rsidRPr="00B04B1B">
        <w:t xml:space="preserve"> регистра конфигурации </w:t>
      </w:r>
      <w:r w:rsidRPr="00B04B1B">
        <w:rPr>
          <w:szCs w:val="24"/>
          <w:lang w:val="en-US"/>
        </w:rPr>
        <w:t>EMI</w:t>
      </w:r>
      <w:r w:rsidRPr="00B04B1B">
        <w:rPr>
          <w:szCs w:val="24"/>
        </w:rPr>
        <w:t>_</w:t>
      </w:r>
      <w:r w:rsidRPr="00B04B1B">
        <w:rPr>
          <w:szCs w:val="24"/>
          <w:lang w:val="en-US"/>
        </w:rPr>
        <w:t>WECR</w:t>
      </w:r>
      <w:r w:rsidRPr="00B04B1B">
        <w:rPr>
          <w:szCs w:val="24"/>
        </w:rPr>
        <w:t xml:space="preserve"> установлено в лог. 1.</w:t>
      </w:r>
    </w:p>
    <w:p w:rsidR="009C2E90" w:rsidRPr="00B04B1B" w:rsidRDefault="009C2E90" w:rsidP="009C2E90">
      <w:pPr>
        <w:pStyle w:val="afffffff0"/>
      </w:pPr>
      <w:r w:rsidRPr="00B04B1B">
        <w:rPr>
          <w:bCs/>
          <w:szCs w:val="24"/>
        </w:rPr>
        <w:t xml:space="preserve">Поле </w:t>
      </w:r>
      <w:r w:rsidRPr="00B04B1B">
        <w:rPr>
          <w:szCs w:val="24"/>
        </w:rPr>
        <w:t>ECC_CTRL определяет</w:t>
      </w:r>
      <w:r w:rsidR="00AC561C" w:rsidRPr="00B04B1B">
        <w:rPr>
          <w:szCs w:val="24"/>
        </w:rPr>
        <w:t>,</w:t>
      </w:r>
      <w:r w:rsidRPr="00B04B1B">
        <w:rPr>
          <w:szCs w:val="24"/>
        </w:rPr>
        <w:t xml:space="preserve"> каким образом формируются данные на внешних выводах </w:t>
      </w:r>
      <w:r w:rsidRPr="00B04B1B">
        <w:rPr>
          <w:szCs w:val="24"/>
          <w:lang w:val="en-US"/>
        </w:rPr>
        <w:t>ED</w:t>
      </w:r>
      <w:r w:rsidR="00367740">
        <w:rPr>
          <w:szCs w:val="24"/>
        </w:rPr>
        <w:t xml:space="preserve">7- </w:t>
      </w:r>
      <w:r w:rsidRPr="00B04B1B">
        <w:rPr>
          <w:szCs w:val="24"/>
          <w:lang w:val="en-US"/>
        </w:rPr>
        <w:t>ED</w:t>
      </w:r>
      <w:r w:rsidRPr="00B04B1B">
        <w:rPr>
          <w:szCs w:val="24"/>
        </w:rPr>
        <w:t xml:space="preserve">0. При состоянии данного поля 00 или 01 на эти выводы при всех операциях записи в память типа </w:t>
      </w:r>
      <w:r w:rsidRPr="00B04B1B">
        <w:rPr>
          <w:szCs w:val="24"/>
          <w:lang w:val="en-US"/>
        </w:rPr>
        <w:t>NOR</w:t>
      </w:r>
      <w:r w:rsidRPr="00B04B1B">
        <w:rPr>
          <w:szCs w:val="24"/>
        </w:rPr>
        <w:t>-</w:t>
      </w:r>
      <w:r w:rsidRPr="00B04B1B">
        <w:rPr>
          <w:szCs w:val="24"/>
          <w:lang w:val="en-US"/>
        </w:rPr>
        <w:t>FLASH</w:t>
      </w:r>
      <w:r w:rsidRPr="00B04B1B">
        <w:rPr>
          <w:szCs w:val="24"/>
        </w:rPr>
        <w:t xml:space="preserve"> выдается либо код </w:t>
      </w:r>
      <w:r w:rsidRPr="00B04B1B">
        <w:rPr>
          <w:szCs w:val="24"/>
          <w:lang w:val="en-US"/>
        </w:rPr>
        <w:t>ECC</w:t>
      </w:r>
      <w:r w:rsidRPr="00B04B1B">
        <w:rPr>
          <w:szCs w:val="24"/>
        </w:rPr>
        <w:t xml:space="preserve">, либо разряды </w:t>
      </w:r>
      <w:r w:rsidRPr="00B04B1B">
        <w:rPr>
          <w:szCs w:val="24"/>
          <w:lang w:val="en-US"/>
        </w:rPr>
        <w:t>D</w:t>
      </w:r>
      <w:r w:rsidR="00367740">
        <w:rPr>
          <w:szCs w:val="24"/>
        </w:rPr>
        <w:t xml:space="preserve">7 - </w:t>
      </w:r>
      <w:r w:rsidRPr="00B04B1B">
        <w:rPr>
          <w:szCs w:val="24"/>
          <w:lang w:val="en-US"/>
        </w:rPr>
        <w:t>D</w:t>
      </w:r>
      <w:r w:rsidRPr="00B04B1B">
        <w:rPr>
          <w:szCs w:val="24"/>
        </w:rPr>
        <w:t>0 шины данных. При состоянии данного поля 10 или 11 выдача информации производится сле</w:t>
      </w:r>
      <w:r w:rsidR="00AC561C" w:rsidRPr="00B04B1B">
        <w:rPr>
          <w:szCs w:val="24"/>
        </w:rPr>
        <w:t>дующим образом. Проверочный код</w:t>
      </w:r>
      <w:r w:rsidRPr="00B04B1B">
        <w:rPr>
          <w:szCs w:val="24"/>
        </w:rPr>
        <w:t xml:space="preserve"> либо с блока вычисления </w:t>
      </w:r>
      <w:r w:rsidRPr="00B04B1B">
        <w:rPr>
          <w:szCs w:val="24"/>
          <w:lang w:val="en-US"/>
        </w:rPr>
        <w:t>ECC</w:t>
      </w:r>
      <w:r w:rsidRPr="00B04B1B">
        <w:rPr>
          <w:szCs w:val="24"/>
        </w:rPr>
        <w:t xml:space="preserve">, либо с конфигурационного регистра </w:t>
      </w:r>
      <w:r w:rsidRPr="00B04B1B">
        <w:rPr>
          <w:szCs w:val="24"/>
          <w:lang w:val="en-US"/>
        </w:rPr>
        <w:t>EMI</w:t>
      </w:r>
      <w:r w:rsidRPr="00B04B1B">
        <w:rPr>
          <w:szCs w:val="24"/>
        </w:rPr>
        <w:t>_</w:t>
      </w:r>
      <w:r w:rsidRPr="00B04B1B">
        <w:rPr>
          <w:szCs w:val="24"/>
          <w:lang w:val="en-US"/>
        </w:rPr>
        <w:t>ECCWRR</w:t>
      </w:r>
      <w:r w:rsidRPr="00B04B1B">
        <w:rPr>
          <w:szCs w:val="24"/>
        </w:rPr>
        <w:t xml:space="preserve"> выдается на внешние выводы каждую </w:t>
      </w:r>
      <w:r w:rsidRPr="00B04B1B">
        <w:rPr>
          <w:szCs w:val="24"/>
          <w:lang w:val="en-US"/>
        </w:rPr>
        <w:t>n</w:t>
      </w:r>
      <w:r w:rsidRPr="00B04B1B">
        <w:rPr>
          <w:szCs w:val="24"/>
        </w:rPr>
        <w:t xml:space="preserve">-ную операцию записи в этот банк. Параметр </w:t>
      </w:r>
      <w:r w:rsidRPr="00B04B1B">
        <w:rPr>
          <w:szCs w:val="24"/>
          <w:lang w:val="en-US"/>
        </w:rPr>
        <w:t>n</w:t>
      </w:r>
      <w:r w:rsidRPr="00B04B1B">
        <w:rPr>
          <w:szCs w:val="24"/>
        </w:rPr>
        <w:t xml:space="preserve"> задается полем ECC_CNT. При остальных операциях записи на внешние выводы </w:t>
      </w:r>
      <w:r w:rsidRPr="00B04B1B">
        <w:rPr>
          <w:szCs w:val="24"/>
          <w:lang w:val="en-US"/>
        </w:rPr>
        <w:t>ED</w:t>
      </w:r>
      <w:r w:rsidR="00367740">
        <w:rPr>
          <w:szCs w:val="24"/>
        </w:rPr>
        <w:t xml:space="preserve">7 - </w:t>
      </w:r>
      <w:r w:rsidRPr="00B04B1B">
        <w:rPr>
          <w:szCs w:val="24"/>
          <w:lang w:val="en-US"/>
        </w:rPr>
        <w:t>ED</w:t>
      </w:r>
      <w:r w:rsidRPr="00B04B1B">
        <w:rPr>
          <w:szCs w:val="24"/>
        </w:rPr>
        <w:t xml:space="preserve">0 будут выданы разряды </w:t>
      </w:r>
      <w:r w:rsidRPr="00B04B1B">
        <w:rPr>
          <w:szCs w:val="24"/>
          <w:lang w:val="en-US"/>
        </w:rPr>
        <w:t>D</w:t>
      </w:r>
      <w:r w:rsidR="00367740">
        <w:rPr>
          <w:szCs w:val="24"/>
        </w:rPr>
        <w:t xml:space="preserve">7 - </w:t>
      </w:r>
      <w:r w:rsidRPr="00B04B1B">
        <w:rPr>
          <w:szCs w:val="24"/>
          <w:lang w:val="en-US"/>
        </w:rPr>
        <w:t>D</w:t>
      </w:r>
      <w:r w:rsidRPr="00B04B1B">
        <w:rPr>
          <w:szCs w:val="24"/>
        </w:rPr>
        <w:t>0 шины данных.</w:t>
      </w:r>
    </w:p>
    <w:p w:rsidR="009C2E90" w:rsidRPr="00B04B1B" w:rsidRDefault="009C2E90" w:rsidP="009C2E90">
      <w:pPr>
        <w:pStyle w:val="af2"/>
        <w:ind w:left="0" w:firstLine="0"/>
        <w:rPr>
          <w:lang w:eastAsia="en-US"/>
        </w:rPr>
      </w:pPr>
    </w:p>
    <w:p w:rsidR="009C2E90" w:rsidRPr="00B04B1B" w:rsidRDefault="009C2E90" w:rsidP="00E25868">
      <w:pPr>
        <w:pStyle w:val="8"/>
        <w:rPr>
          <w:lang w:eastAsia="ru-RU"/>
        </w:rPr>
      </w:pPr>
      <w:r w:rsidRPr="00B04B1B">
        <w:rPr>
          <w:lang w:eastAsia="ru-RU"/>
        </w:rPr>
        <w:t>Регистр масок запросов на прерывание EMI_IMR</w:t>
      </w:r>
    </w:p>
    <w:p w:rsidR="00785D22" w:rsidRPr="00785D22" w:rsidRDefault="009C2E90" w:rsidP="00785D22">
      <w:pPr>
        <w:pStyle w:val="afffffff0"/>
        <w:rPr>
          <w:vanish/>
        </w:rPr>
      </w:pPr>
      <w:r w:rsidRPr="00B04B1B">
        <w:t xml:space="preserve">Регистр </w:t>
      </w:r>
      <w:r w:rsidRPr="00B04B1B">
        <w:rPr>
          <w:lang w:val="en-US"/>
        </w:rPr>
        <w:t>EMI</w:t>
      </w:r>
      <w:r w:rsidRPr="00B04B1B">
        <w:t>_</w:t>
      </w:r>
      <w:r w:rsidRPr="00B04B1B">
        <w:rPr>
          <w:lang w:val="en-US"/>
        </w:rPr>
        <w:t>IMR</w:t>
      </w:r>
      <w:r w:rsidRPr="00B04B1B">
        <w:t xml:space="preserve"> предназначен для маскирования запросов на прерывания от блока интерфейса с внешней памятью.</w:t>
      </w:r>
      <w:r w:rsidRPr="00B04B1B">
        <w:rPr>
          <w:b/>
        </w:rPr>
        <w:t xml:space="preserve"> </w:t>
      </w:r>
      <w:r w:rsidRPr="00B04B1B">
        <w:t xml:space="preserve">Формат регистра </w:t>
      </w:r>
      <w:r w:rsidRPr="00B04B1B">
        <w:rPr>
          <w:lang w:val="en-US"/>
        </w:rPr>
        <w:t>EMI</w:t>
      </w:r>
      <w:r w:rsidRPr="00B04B1B">
        <w:t>_</w:t>
      </w:r>
      <w:r w:rsidRPr="00B04B1B">
        <w:rPr>
          <w:lang w:val="en-US"/>
        </w:rPr>
        <w:t>IMR</w:t>
      </w:r>
      <w:r w:rsidRPr="00B04B1B">
        <w:t xml:space="preserve"> представлен на рисунке </w:t>
      </w:r>
      <w:r w:rsidR="00FC5FA0">
        <w:fldChar w:fldCharType="begin"/>
      </w:r>
      <w:r w:rsidR="00116AA6">
        <w:instrText xml:space="preserve"> REF _Ref3288478 \h  \* MERGEFORMAT </w:instrText>
      </w:r>
      <w:r w:rsidR="00FC5FA0">
        <w:fldChar w:fldCharType="separate"/>
      </w:r>
    </w:p>
    <w:p w:rsidR="009C2E90" w:rsidRPr="00B04B1B" w:rsidRDefault="00785D22" w:rsidP="009C2E90">
      <w:pPr>
        <w:pStyle w:val="afffffff0"/>
        <w:rPr>
          <w:bCs/>
        </w:rPr>
      </w:pPr>
      <w:r w:rsidRPr="00785D22">
        <w:rPr>
          <w:vanish/>
        </w:rPr>
        <w:t>Рисунок</w:t>
      </w:r>
      <w:r w:rsidRPr="00B04B1B">
        <w:rPr>
          <w:noProof/>
        </w:rPr>
        <w:t xml:space="preserve"> </w:t>
      </w:r>
      <w:r>
        <w:rPr>
          <w:noProof/>
        </w:rPr>
        <w:t>71</w:t>
      </w:r>
      <w:r w:rsidR="00FC5FA0">
        <w:fldChar w:fldCharType="end"/>
      </w:r>
      <w:r w:rsidR="009C2E90" w:rsidRPr="00B04B1B">
        <w:t>,</w:t>
      </w:r>
      <w:r w:rsidR="00922399">
        <w:t xml:space="preserve"> </w:t>
      </w:r>
      <w:r w:rsidR="009C2E90" w:rsidRPr="00B04B1B">
        <w:t xml:space="preserve">а функциональное назначение его полей приведено в таблице </w:t>
      </w:r>
      <w:r w:rsidR="00FE09A8">
        <w:fldChar w:fldCharType="begin"/>
      </w:r>
      <w:r w:rsidR="00FE09A8">
        <w:instrText xml:space="preserve"> REF _Ref3549643 \h  \* MERGEFORMAT </w:instrText>
      </w:r>
      <w:r w:rsidR="00FE09A8">
        <w:fldChar w:fldCharType="separate"/>
      </w:r>
      <w:r w:rsidRPr="00785D22">
        <w:rPr>
          <w:vanish/>
        </w:rPr>
        <w:t xml:space="preserve">Таблица </w:t>
      </w:r>
      <w:r>
        <w:rPr>
          <w:noProof/>
        </w:rPr>
        <w:t>157</w:t>
      </w:r>
      <w:r w:rsidR="00FE09A8">
        <w:fldChar w:fldCharType="end"/>
      </w:r>
      <w:r w:rsidR="009C2E90" w:rsidRPr="00B04B1B">
        <w:t>.</w:t>
      </w:r>
    </w:p>
    <w:p w:rsidR="000E044C" w:rsidRDefault="009C2E90" w:rsidP="000E044C">
      <w:pPr>
        <w:pStyle w:val="afffffff0"/>
        <w:jc w:val="center"/>
      </w:pPr>
      <w:r w:rsidRPr="00B04B1B">
        <w:object w:dxaOrig="9093" w:dyaOrig="1784">
          <v:shape id="_x0000_i1048" type="#_x0000_t75" style="width:454.5pt;height:86.25pt" o:ole="">
            <v:imagedata r:id="rId107" o:title=""/>
          </v:shape>
          <o:OLEObject Type="Embed" ProgID="Visio.Drawing.11" ShapeID="_x0000_i1048" DrawAspect="Content" ObjectID="_1667209242" r:id="rId108"/>
        </w:object>
      </w:r>
      <w:bookmarkStart w:id="1223" w:name="_Ref3288478"/>
      <w:bookmarkStart w:id="1224" w:name="_Toc3469662"/>
    </w:p>
    <w:p w:rsidR="009C2E90" w:rsidRDefault="009C2E90" w:rsidP="000E044C">
      <w:pPr>
        <w:pStyle w:val="afffffff0"/>
        <w:jc w:val="center"/>
      </w:pPr>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71</w:t>
      </w:r>
      <w:r w:rsidR="00FC5FA0" w:rsidRPr="00B04B1B">
        <w:rPr>
          <w:noProof/>
        </w:rPr>
        <w:fldChar w:fldCharType="end"/>
      </w:r>
      <w:bookmarkEnd w:id="1223"/>
      <w:r w:rsidRPr="00B04B1B">
        <w:t xml:space="preserve"> – Формат регистра масок запросов на прерывания EMI_IMR</w:t>
      </w:r>
      <w:bookmarkEnd w:id="1224"/>
    </w:p>
    <w:p w:rsidR="000E044C" w:rsidRDefault="000E044C" w:rsidP="000E044C">
      <w:pPr>
        <w:pStyle w:val="afffffff0"/>
        <w:jc w:val="center"/>
      </w:pPr>
    </w:p>
    <w:p w:rsidR="002A7551" w:rsidRDefault="002A7551" w:rsidP="000E044C">
      <w:pPr>
        <w:pStyle w:val="afffffff0"/>
        <w:jc w:val="center"/>
      </w:pPr>
    </w:p>
    <w:p w:rsidR="002A7551" w:rsidRPr="00B04B1B" w:rsidRDefault="002A7551" w:rsidP="000E044C">
      <w:pPr>
        <w:pStyle w:val="afffffff0"/>
        <w:jc w:val="center"/>
      </w:pPr>
    </w:p>
    <w:p w:rsidR="009C2E90" w:rsidRPr="00B04B1B" w:rsidRDefault="009C2E90" w:rsidP="009C2E90">
      <w:pPr>
        <w:pStyle w:val="affff3"/>
      </w:pPr>
      <w:bookmarkStart w:id="1225" w:name="_Ref3549643"/>
      <w:bookmarkStart w:id="1226" w:name="_Toc526499786"/>
      <w:r w:rsidRPr="00B04B1B">
        <w:lastRenderedPageBreak/>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157</w:t>
      </w:r>
      <w:r w:rsidR="00FC5FA0" w:rsidRPr="00B04B1B">
        <w:rPr>
          <w:noProof/>
        </w:rPr>
        <w:fldChar w:fldCharType="end"/>
      </w:r>
      <w:bookmarkEnd w:id="1225"/>
      <w:r w:rsidRPr="00B04B1B">
        <w:t xml:space="preserve"> – Функциональное назначение полей регистра </w:t>
      </w:r>
      <w:r w:rsidRPr="00B04B1B">
        <w:rPr>
          <w:lang w:val="en-US"/>
        </w:rPr>
        <w:t>EMI</w:t>
      </w:r>
      <w:r w:rsidRPr="00B04B1B">
        <w:t>_</w:t>
      </w:r>
      <w:r w:rsidRPr="00B04B1B">
        <w:rPr>
          <w:lang w:val="en-US"/>
        </w:rPr>
        <w:t>IMR</w:t>
      </w:r>
      <w:bookmarkEnd w:id="1226"/>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539"/>
        <w:gridCol w:w="4004"/>
        <w:gridCol w:w="477"/>
        <w:gridCol w:w="3917"/>
      </w:tblGrid>
      <w:tr w:rsidR="009C2E90" w:rsidRPr="00B04B1B" w:rsidTr="009C2E90">
        <w:trPr>
          <w:cantSplit/>
          <w:tblHeader/>
          <w:jc w:val="center"/>
        </w:trPr>
        <w:tc>
          <w:tcPr>
            <w:tcW w:w="1453" w:type="dxa"/>
          </w:tcPr>
          <w:p w:rsidR="009C2E90" w:rsidRPr="00B04B1B" w:rsidRDefault="009C2E90" w:rsidP="009C2E90">
            <w:pPr>
              <w:pStyle w:val="afffffff2"/>
            </w:pPr>
            <w:r w:rsidRPr="00B04B1B">
              <w:t>Обозначение</w:t>
            </w:r>
          </w:p>
        </w:tc>
        <w:tc>
          <w:tcPr>
            <w:tcW w:w="3780" w:type="dxa"/>
          </w:tcPr>
          <w:p w:rsidR="009C2E90" w:rsidRPr="00B04B1B" w:rsidRDefault="009C2E90" w:rsidP="009C2E90">
            <w:pPr>
              <w:pStyle w:val="afffffff2"/>
            </w:pPr>
            <w:r w:rsidRPr="00B04B1B">
              <w:t>Функциональное назначение</w:t>
            </w:r>
          </w:p>
        </w:tc>
        <w:tc>
          <w:tcPr>
            <w:tcW w:w="4147" w:type="dxa"/>
            <w:gridSpan w:val="2"/>
          </w:tcPr>
          <w:p w:rsidR="009C2E90" w:rsidRPr="00B04B1B" w:rsidRDefault="009C2E90" w:rsidP="009C2E90">
            <w:pPr>
              <w:pStyle w:val="afffffff2"/>
            </w:pPr>
            <w:r w:rsidRPr="00B04B1B">
              <w:t>Описание</w:t>
            </w:r>
          </w:p>
        </w:tc>
      </w:tr>
      <w:tr w:rsidR="009C2E90" w:rsidRPr="00B04B1B" w:rsidTr="009C2E90">
        <w:trPr>
          <w:cantSplit/>
          <w:jc w:val="center"/>
        </w:trPr>
        <w:tc>
          <w:tcPr>
            <w:tcW w:w="1453" w:type="dxa"/>
          </w:tcPr>
          <w:p w:rsidR="009C2E90" w:rsidRPr="00B04B1B" w:rsidRDefault="009C2E90" w:rsidP="009C2E90">
            <w:pPr>
              <w:pStyle w:val="afffffff2"/>
              <w:rPr>
                <w:lang w:val="en-US"/>
              </w:rPr>
            </w:pPr>
            <w:r w:rsidRPr="00B04B1B">
              <w:rPr>
                <w:lang w:val="en-US"/>
              </w:rPr>
              <w:t>ME1B0</w:t>
            </w:r>
          </w:p>
        </w:tc>
        <w:tc>
          <w:tcPr>
            <w:tcW w:w="3780" w:type="dxa"/>
          </w:tcPr>
          <w:p w:rsidR="009C2E90" w:rsidRPr="00B04B1B" w:rsidRDefault="009C2E90" w:rsidP="009C2E90">
            <w:pPr>
              <w:pStyle w:val="afffffff2"/>
            </w:pPr>
            <w:r w:rsidRPr="00B04B1B">
              <w:t>Маска прерывания по однократной ошибке при чтении из банка 0</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Прерывание маскируется</w:t>
            </w:r>
          </w:p>
          <w:p w:rsidR="009C2E90" w:rsidRPr="00B04B1B" w:rsidRDefault="009C2E90" w:rsidP="009C2E90">
            <w:pPr>
              <w:pStyle w:val="afffffff2"/>
            </w:pPr>
            <w:r w:rsidRPr="00B04B1B">
              <w:t>Прерывание не маскируется</w:t>
            </w:r>
          </w:p>
        </w:tc>
      </w:tr>
      <w:tr w:rsidR="009C2E90" w:rsidRPr="00B04B1B" w:rsidTr="009C2E90">
        <w:trPr>
          <w:cantSplit/>
          <w:jc w:val="center"/>
        </w:trPr>
        <w:tc>
          <w:tcPr>
            <w:tcW w:w="1453" w:type="dxa"/>
          </w:tcPr>
          <w:p w:rsidR="009C2E90" w:rsidRPr="00B04B1B" w:rsidRDefault="009C2E90" w:rsidP="009C2E90">
            <w:pPr>
              <w:pStyle w:val="afffffff2"/>
              <w:rPr>
                <w:lang w:val="en-US"/>
              </w:rPr>
            </w:pPr>
            <w:r w:rsidRPr="00B04B1B">
              <w:rPr>
                <w:lang w:val="en-US"/>
              </w:rPr>
              <w:t>ME2B0</w:t>
            </w:r>
          </w:p>
        </w:tc>
        <w:tc>
          <w:tcPr>
            <w:tcW w:w="3780" w:type="dxa"/>
          </w:tcPr>
          <w:p w:rsidR="009C2E90" w:rsidRPr="00B04B1B" w:rsidRDefault="009C2E90" w:rsidP="009C2E90">
            <w:pPr>
              <w:pStyle w:val="afffffff2"/>
            </w:pPr>
            <w:r w:rsidRPr="00B04B1B">
              <w:t>Маска прерывания по двукратной ошибке при чтении из банка 0</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Прерывание маскируется</w:t>
            </w:r>
          </w:p>
          <w:p w:rsidR="009C2E90" w:rsidRPr="00B04B1B" w:rsidRDefault="009C2E90" w:rsidP="009C2E90">
            <w:pPr>
              <w:pStyle w:val="afffffff2"/>
            </w:pPr>
            <w:r w:rsidRPr="00B04B1B">
              <w:t>Прерывание не маскируется</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ME1B</w:t>
            </w:r>
            <w:r w:rsidRPr="00B04B1B">
              <w:t>1</w:t>
            </w:r>
          </w:p>
        </w:tc>
        <w:tc>
          <w:tcPr>
            <w:tcW w:w="3780" w:type="dxa"/>
          </w:tcPr>
          <w:p w:rsidR="009C2E90" w:rsidRPr="00B04B1B" w:rsidRDefault="009C2E90" w:rsidP="009C2E90">
            <w:pPr>
              <w:pStyle w:val="afffffff2"/>
            </w:pPr>
            <w:r w:rsidRPr="00B04B1B">
              <w:t>Маска прерывания по однократной ошибке при чтении из банка 1</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Прерывание маскируется</w:t>
            </w:r>
          </w:p>
          <w:p w:rsidR="009C2E90" w:rsidRPr="00B04B1B" w:rsidRDefault="009C2E90" w:rsidP="009C2E90">
            <w:pPr>
              <w:pStyle w:val="afffffff2"/>
            </w:pPr>
            <w:r w:rsidRPr="00B04B1B">
              <w:t>Прерывание не маскируется</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ME2B</w:t>
            </w:r>
            <w:r w:rsidRPr="00B04B1B">
              <w:t>1</w:t>
            </w:r>
          </w:p>
        </w:tc>
        <w:tc>
          <w:tcPr>
            <w:tcW w:w="3780" w:type="dxa"/>
          </w:tcPr>
          <w:p w:rsidR="009C2E90" w:rsidRPr="00B04B1B" w:rsidRDefault="009C2E90" w:rsidP="009C2E90">
            <w:pPr>
              <w:pStyle w:val="afffffff2"/>
            </w:pPr>
            <w:r w:rsidRPr="00B04B1B">
              <w:t>Маска прерывания по двукратной ошибке при чтении из банка 1</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Прерывание маскируется</w:t>
            </w:r>
          </w:p>
          <w:p w:rsidR="009C2E90" w:rsidRPr="00B04B1B" w:rsidRDefault="009C2E90" w:rsidP="009C2E90">
            <w:pPr>
              <w:pStyle w:val="afffffff2"/>
            </w:pPr>
            <w:r w:rsidRPr="00B04B1B">
              <w:t>Прерывание не маскируется</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ME1B</w:t>
            </w:r>
            <w:r w:rsidRPr="00B04B1B">
              <w:t>2</w:t>
            </w:r>
          </w:p>
        </w:tc>
        <w:tc>
          <w:tcPr>
            <w:tcW w:w="3780" w:type="dxa"/>
          </w:tcPr>
          <w:p w:rsidR="009C2E90" w:rsidRPr="00B04B1B" w:rsidRDefault="009C2E90" w:rsidP="009C2E90">
            <w:pPr>
              <w:pStyle w:val="afffffff2"/>
            </w:pPr>
            <w:r w:rsidRPr="00B04B1B">
              <w:t>Маска прерывания по однократной ошибке при чтении из банка 2</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Прерывание маскируется</w:t>
            </w:r>
          </w:p>
          <w:p w:rsidR="009C2E90" w:rsidRPr="00B04B1B" w:rsidRDefault="009C2E90" w:rsidP="009C2E90">
            <w:pPr>
              <w:pStyle w:val="afffffff2"/>
            </w:pPr>
            <w:r w:rsidRPr="00B04B1B">
              <w:t>Прерывание не маскируется</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ME2B</w:t>
            </w:r>
            <w:r w:rsidRPr="00B04B1B">
              <w:t>2</w:t>
            </w:r>
          </w:p>
        </w:tc>
        <w:tc>
          <w:tcPr>
            <w:tcW w:w="3780" w:type="dxa"/>
          </w:tcPr>
          <w:p w:rsidR="009C2E90" w:rsidRPr="00B04B1B" w:rsidRDefault="009C2E90" w:rsidP="009C2E90">
            <w:pPr>
              <w:pStyle w:val="afffffff2"/>
            </w:pPr>
            <w:r w:rsidRPr="00B04B1B">
              <w:t>Маска прерывания по двукратной ошибке при чтении из банка 2</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Прерывание маскируется</w:t>
            </w:r>
          </w:p>
          <w:p w:rsidR="009C2E90" w:rsidRPr="00B04B1B" w:rsidRDefault="009C2E90" w:rsidP="009C2E90">
            <w:pPr>
              <w:pStyle w:val="afffffff2"/>
            </w:pPr>
            <w:r w:rsidRPr="00B04B1B">
              <w:t>Прерывание не маскируется</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ME1B</w:t>
            </w:r>
            <w:r w:rsidRPr="00B04B1B">
              <w:t>3</w:t>
            </w:r>
          </w:p>
        </w:tc>
        <w:tc>
          <w:tcPr>
            <w:tcW w:w="3780" w:type="dxa"/>
          </w:tcPr>
          <w:p w:rsidR="009C2E90" w:rsidRPr="00B04B1B" w:rsidRDefault="009C2E90" w:rsidP="009C2E90">
            <w:pPr>
              <w:pStyle w:val="afffffff2"/>
            </w:pPr>
            <w:r w:rsidRPr="00B04B1B">
              <w:t>Маска прерывания по однократной ошибке при чтении из банка 3</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Прерывание маскируется</w:t>
            </w:r>
          </w:p>
          <w:p w:rsidR="009C2E90" w:rsidRPr="00B04B1B" w:rsidRDefault="009C2E90" w:rsidP="009C2E90">
            <w:pPr>
              <w:pStyle w:val="afffffff2"/>
            </w:pPr>
            <w:r w:rsidRPr="00B04B1B">
              <w:t>Прерывание не маскируется</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ME2B</w:t>
            </w:r>
            <w:r w:rsidRPr="00B04B1B">
              <w:t>3</w:t>
            </w:r>
          </w:p>
        </w:tc>
        <w:tc>
          <w:tcPr>
            <w:tcW w:w="3780" w:type="dxa"/>
          </w:tcPr>
          <w:p w:rsidR="009C2E90" w:rsidRPr="00B04B1B" w:rsidRDefault="009C2E90" w:rsidP="009C2E90">
            <w:pPr>
              <w:pStyle w:val="afffffff2"/>
            </w:pPr>
            <w:r w:rsidRPr="00B04B1B">
              <w:t>Маска прерывания по двукратной ошибке при чтении из банка 3</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Прерывание маскируется</w:t>
            </w:r>
          </w:p>
          <w:p w:rsidR="009C2E90" w:rsidRPr="00B04B1B" w:rsidRDefault="009C2E90" w:rsidP="009C2E90">
            <w:pPr>
              <w:pStyle w:val="afffffff2"/>
            </w:pPr>
            <w:r w:rsidRPr="00B04B1B">
              <w:t>Прерывание не маскируется</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ME1B</w:t>
            </w:r>
            <w:r w:rsidRPr="00B04B1B">
              <w:t>4</w:t>
            </w:r>
          </w:p>
        </w:tc>
        <w:tc>
          <w:tcPr>
            <w:tcW w:w="3780" w:type="dxa"/>
          </w:tcPr>
          <w:p w:rsidR="009C2E90" w:rsidRPr="00B04B1B" w:rsidRDefault="009C2E90" w:rsidP="009C2E90">
            <w:pPr>
              <w:pStyle w:val="afffffff2"/>
            </w:pPr>
            <w:r w:rsidRPr="00B04B1B">
              <w:t>Маска прерывания по однократной ошибке при чтении из банка 4</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Прерывание маскируется</w:t>
            </w:r>
          </w:p>
          <w:p w:rsidR="009C2E90" w:rsidRPr="00B04B1B" w:rsidRDefault="009C2E90" w:rsidP="009C2E90">
            <w:pPr>
              <w:pStyle w:val="afffffff2"/>
            </w:pPr>
            <w:r w:rsidRPr="00B04B1B">
              <w:t>Прерывание не маскируется</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ME2B</w:t>
            </w:r>
            <w:r w:rsidRPr="00B04B1B">
              <w:t>4</w:t>
            </w:r>
          </w:p>
        </w:tc>
        <w:tc>
          <w:tcPr>
            <w:tcW w:w="3780" w:type="dxa"/>
          </w:tcPr>
          <w:p w:rsidR="009C2E90" w:rsidRPr="00B04B1B" w:rsidRDefault="009C2E90" w:rsidP="009C2E90">
            <w:pPr>
              <w:pStyle w:val="afffffff2"/>
            </w:pPr>
            <w:r w:rsidRPr="00B04B1B">
              <w:t>Маска прерывания по двукратной ошибке при чтении из банка 4</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Прерывание маскируется</w:t>
            </w:r>
          </w:p>
          <w:p w:rsidR="009C2E90" w:rsidRPr="00B04B1B" w:rsidRDefault="009C2E90" w:rsidP="009C2E90">
            <w:pPr>
              <w:pStyle w:val="afffffff2"/>
            </w:pPr>
            <w:r w:rsidRPr="00B04B1B">
              <w:t>Прерывание не маскируется</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ME1B</w:t>
            </w:r>
            <w:r w:rsidRPr="00B04B1B">
              <w:t>5</w:t>
            </w:r>
          </w:p>
        </w:tc>
        <w:tc>
          <w:tcPr>
            <w:tcW w:w="3780" w:type="dxa"/>
          </w:tcPr>
          <w:p w:rsidR="009C2E90" w:rsidRPr="00B04B1B" w:rsidRDefault="009C2E90" w:rsidP="009C2E90">
            <w:pPr>
              <w:pStyle w:val="afffffff2"/>
            </w:pPr>
            <w:r w:rsidRPr="00B04B1B">
              <w:t>Маска прерывания по однократной ошибке при чтении из банка 5</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Прерывание маскируется</w:t>
            </w:r>
          </w:p>
          <w:p w:rsidR="009C2E90" w:rsidRPr="00B04B1B" w:rsidRDefault="009C2E90" w:rsidP="009C2E90">
            <w:pPr>
              <w:pStyle w:val="afffffff2"/>
            </w:pPr>
            <w:r w:rsidRPr="00B04B1B">
              <w:t>Прерывание не маскируется</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ME2B</w:t>
            </w:r>
            <w:r w:rsidRPr="00B04B1B">
              <w:t>5</w:t>
            </w:r>
          </w:p>
        </w:tc>
        <w:tc>
          <w:tcPr>
            <w:tcW w:w="3780" w:type="dxa"/>
          </w:tcPr>
          <w:p w:rsidR="009C2E90" w:rsidRPr="00B04B1B" w:rsidRDefault="009C2E90" w:rsidP="009C2E90">
            <w:pPr>
              <w:pStyle w:val="afffffff2"/>
            </w:pPr>
            <w:r w:rsidRPr="00B04B1B">
              <w:t>Маска прерывания по двукратной ошибке при чтении из банка 5</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Прерывание маскируется</w:t>
            </w:r>
          </w:p>
          <w:p w:rsidR="009C2E90" w:rsidRPr="00B04B1B" w:rsidRDefault="009C2E90" w:rsidP="009C2E90">
            <w:pPr>
              <w:pStyle w:val="afffffff2"/>
            </w:pPr>
            <w:r w:rsidRPr="00B04B1B">
              <w:t>Прерывание не маскируется</w:t>
            </w:r>
          </w:p>
        </w:tc>
      </w:tr>
      <w:tr w:rsidR="009C2E90" w:rsidRPr="00B04B1B" w:rsidTr="009C2E90">
        <w:trPr>
          <w:cantSplit/>
          <w:jc w:val="center"/>
        </w:trPr>
        <w:tc>
          <w:tcPr>
            <w:tcW w:w="1453" w:type="dxa"/>
          </w:tcPr>
          <w:p w:rsidR="009C2E90" w:rsidRPr="00B04B1B" w:rsidRDefault="009C2E90" w:rsidP="009C2E90">
            <w:pPr>
              <w:pStyle w:val="afffffff2"/>
              <w:rPr>
                <w:lang w:val="en-US"/>
              </w:rPr>
            </w:pPr>
            <w:r w:rsidRPr="00B04B1B">
              <w:rPr>
                <w:lang w:val="en-US"/>
              </w:rPr>
              <w:t>MRDYR</w:t>
            </w:r>
          </w:p>
        </w:tc>
        <w:tc>
          <w:tcPr>
            <w:tcW w:w="3780" w:type="dxa"/>
          </w:tcPr>
          <w:p w:rsidR="009C2E90" w:rsidRPr="00B04B1B" w:rsidRDefault="009C2E90" w:rsidP="009C2E90">
            <w:pPr>
              <w:pStyle w:val="afffffff2"/>
            </w:pPr>
            <w:r w:rsidRPr="00B04B1B">
              <w:t xml:space="preserve">Маска прерывания по срабатыванию таймера сигнала готовности при чтении из внешней памяти типа </w:t>
            </w:r>
            <w:r w:rsidRPr="00B04B1B">
              <w:rPr>
                <w:lang w:val="en-US"/>
              </w:rPr>
              <w:t>SRAM</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Прерывание маскируется</w:t>
            </w:r>
          </w:p>
          <w:p w:rsidR="009C2E90" w:rsidRPr="00B04B1B" w:rsidRDefault="009C2E90" w:rsidP="009C2E90">
            <w:pPr>
              <w:pStyle w:val="afffffff2"/>
            </w:pPr>
            <w:r w:rsidRPr="00B04B1B">
              <w:t>Прерывание не маскируется</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MRDYW</w:t>
            </w:r>
          </w:p>
        </w:tc>
        <w:tc>
          <w:tcPr>
            <w:tcW w:w="3780" w:type="dxa"/>
          </w:tcPr>
          <w:p w:rsidR="009C2E90" w:rsidRPr="00B04B1B" w:rsidRDefault="009C2E90" w:rsidP="009C2E90">
            <w:pPr>
              <w:pStyle w:val="afffffff2"/>
            </w:pPr>
            <w:r w:rsidRPr="00B04B1B">
              <w:t xml:space="preserve">Маска прерывания по срабатыванию таймера сигнала готовности при записи во внешнюю память типа </w:t>
            </w:r>
            <w:r w:rsidRPr="00B04B1B">
              <w:rPr>
                <w:lang w:val="en-US"/>
              </w:rPr>
              <w:t>SRAM</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Прерывание маскируется</w:t>
            </w:r>
          </w:p>
          <w:p w:rsidR="009C2E90" w:rsidRPr="00B04B1B" w:rsidRDefault="009C2E90" w:rsidP="009C2E90">
            <w:pPr>
              <w:pStyle w:val="afffffff2"/>
            </w:pPr>
            <w:r w:rsidRPr="00B04B1B">
              <w:t>Прерывание не маскируется</w:t>
            </w:r>
          </w:p>
        </w:tc>
      </w:tr>
      <w:tr w:rsidR="009C2E90" w:rsidRPr="00B04B1B" w:rsidTr="009C2E90">
        <w:trPr>
          <w:cantSplit/>
          <w:jc w:val="center"/>
        </w:trPr>
        <w:tc>
          <w:tcPr>
            <w:tcW w:w="1453" w:type="dxa"/>
          </w:tcPr>
          <w:p w:rsidR="009C2E90" w:rsidRPr="00B04B1B" w:rsidRDefault="009C2E90" w:rsidP="009C2E90">
            <w:pPr>
              <w:pStyle w:val="afffffff2"/>
              <w:rPr>
                <w:lang w:val="en-US"/>
              </w:rPr>
            </w:pPr>
            <w:r w:rsidRPr="00B04B1B">
              <w:rPr>
                <w:lang w:val="en-US"/>
              </w:rPr>
              <w:t>MERRAR</w:t>
            </w:r>
          </w:p>
        </w:tc>
        <w:tc>
          <w:tcPr>
            <w:tcW w:w="3780" w:type="dxa"/>
          </w:tcPr>
          <w:p w:rsidR="009C2E90" w:rsidRPr="00B04B1B" w:rsidRDefault="009C2E90" w:rsidP="009C2E90">
            <w:pPr>
              <w:pStyle w:val="afffffff2"/>
            </w:pPr>
            <w:r w:rsidRPr="00B04B1B">
              <w:t xml:space="preserve">Маска прерывания по ошибке запроса чтения на шине </w:t>
            </w:r>
            <w:r w:rsidRPr="00B04B1B">
              <w:rPr>
                <w:lang w:val="en-US"/>
              </w:rPr>
              <w:t>MSIF</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Прерывание маскируется</w:t>
            </w:r>
          </w:p>
          <w:p w:rsidR="009C2E90" w:rsidRPr="00B04B1B" w:rsidRDefault="009C2E90" w:rsidP="009C2E90">
            <w:pPr>
              <w:pStyle w:val="afffffff2"/>
            </w:pPr>
            <w:r w:rsidRPr="00B04B1B">
              <w:t>Прерывание не маскируется</w:t>
            </w:r>
          </w:p>
        </w:tc>
      </w:tr>
      <w:tr w:rsidR="009C2E90" w:rsidRPr="00B04B1B" w:rsidTr="009C2E90">
        <w:trPr>
          <w:cantSplit/>
          <w:jc w:val="center"/>
        </w:trPr>
        <w:tc>
          <w:tcPr>
            <w:tcW w:w="1453" w:type="dxa"/>
          </w:tcPr>
          <w:p w:rsidR="009C2E90" w:rsidRPr="00B04B1B" w:rsidRDefault="009C2E90" w:rsidP="009C2E90">
            <w:pPr>
              <w:pStyle w:val="afffffff2"/>
              <w:rPr>
                <w:lang w:val="en-US"/>
              </w:rPr>
            </w:pPr>
            <w:r w:rsidRPr="00B04B1B">
              <w:rPr>
                <w:lang w:val="en-US"/>
              </w:rPr>
              <w:t>MERRAW</w:t>
            </w:r>
          </w:p>
        </w:tc>
        <w:tc>
          <w:tcPr>
            <w:tcW w:w="3780" w:type="dxa"/>
          </w:tcPr>
          <w:p w:rsidR="009C2E90" w:rsidRPr="00B04B1B" w:rsidRDefault="009C2E90" w:rsidP="009C2E90">
            <w:pPr>
              <w:pStyle w:val="afffffff2"/>
            </w:pPr>
            <w:r w:rsidRPr="00B04B1B">
              <w:t xml:space="preserve">Маска прерывания по ошибке запроса записи на шине </w:t>
            </w:r>
            <w:r w:rsidRPr="00B04B1B">
              <w:rPr>
                <w:lang w:val="en-US"/>
              </w:rPr>
              <w:t>MSIF</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Прерывание маскируется</w:t>
            </w:r>
          </w:p>
          <w:p w:rsidR="009C2E90" w:rsidRPr="00B04B1B" w:rsidRDefault="009C2E90" w:rsidP="009C2E90">
            <w:pPr>
              <w:pStyle w:val="afffffff2"/>
            </w:pPr>
            <w:r w:rsidRPr="00B04B1B">
              <w:t>Прерывание не маскируется</w:t>
            </w:r>
          </w:p>
        </w:tc>
      </w:tr>
      <w:tr w:rsidR="009C2E90" w:rsidRPr="00B04B1B" w:rsidTr="009C2E90">
        <w:trPr>
          <w:cantSplit/>
          <w:jc w:val="center"/>
        </w:trPr>
        <w:tc>
          <w:tcPr>
            <w:tcW w:w="1453" w:type="dxa"/>
          </w:tcPr>
          <w:p w:rsidR="009C2E90" w:rsidRPr="00B04B1B" w:rsidRDefault="009C2E90" w:rsidP="009C2E90">
            <w:pPr>
              <w:pStyle w:val="afffffff2"/>
              <w:rPr>
                <w:lang w:val="en-US"/>
              </w:rPr>
            </w:pPr>
            <w:r w:rsidRPr="00B04B1B">
              <w:rPr>
                <w:lang w:val="en-US"/>
              </w:rPr>
              <w:t>MERRDW</w:t>
            </w:r>
          </w:p>
        </w:tc>
        <w:tc>
          <w:tcPr>
            <w:tcW w:w="3780" w:type="dxa"/>
          </w:tcPr>
          <w:p w:rsidR="009C2E90" w:rsidRPr="00B04B1B" w:rsidRDefault="009C2E90" w:rsidP="009C2E90">
            <w:pPr>
              <w:pStyle w:val="afffffff2"/>
            </w:pPr>
            <w:r w:rsidRPr="00B04B1B">
              <w:t xml:space="preserve">Маска прерывания по ошибке данных записи на шине </w:t>
            </w:r>
            <w:r w:rsidRPr="00B04B1B">
              <w:rPr>
                <w:lang w:val="en-US"/>
              </w:rPr>
              <w:t>MSIF</w:t>
            </w:r>
          </w:p>
        </w:tc>
        <w:tc>
          <w:tcPr>
            <w:tcW w:w="450" w:type="dxa"/>
          </w:tcPr>
          <w:p w:rsidR="009C2E90" w:rsidRPr="00B04B1B" w:rsidRDefault="009C2E90" w:rsidP="009C2E90">
            <w:pPr>
              <w:pStyle w:val="afffffff2"/>
            </w:pPr>
            <w:r w:rsidRPr="00B04B1B">
              <w:t xml:space="preserve">0 - </w:t>
            </w:r>
          </w:p>
          <w:p w:rsidR="009C2E90" w:rsidRPr="00B04B1B" w:rsidRDefault="009C2E90" w:rsidP="009C2E90">
            <w:pPr>
              <w:pStyle w:val="afffffff2"/>
            </w:pPr>
            <w:r w:rsidRPr="00B04B1B">
              <w:t xml:space="preserve">1 - </w:t>
            </w:r>
          </w:p>
        </w:tc>
        <w:tc>
          <w:tcPr>
            <w:tcW w:w="3697" w:type="dxa"/>
          </w:tcPr>
          <w:p w:rsidR="009C2E90" w:rsidRPr="00B04B1B" w:rsidRDefault="009C2E90" w:rsidP="009C2E90">
            <w:pPr>
              <w:pStyle w:val="afffffff2"/>
            </w:pPr>
            <w:r w:rsidRPr="00B04B1B">
              <w:t>Прерывание маскируется</w:t>
            </w:r>
          </w:p>
          <w:p w:rsidR="009C2E90" w:rsidRPr="00B04B1B" w:rsidRDefault="009C2E90" w:rsidP="009C2E90">
            <w:pPr>
              <w:pStyle w:val="afffffff2"/>
            </w:pPr>
            <w:r w:rsidRPr="00B04B1B">
              <w:t>Прерывание не маскируется</w:t>
            </w:r>
          </w:p>
        </w:tc>
      </w:tr>
    </w:tbl>
    <w:p w:rsidR="009C2E90" w:rsidRPr="00B04B1B" w:rsidRDefault="009C2E90" w:rsidP="009C2E90">
      <w:pPr>
        <w:pStyle w:val="afffffff0"/>
      </w:pPr>
    </w:p>
    <w:p w:rsidR="009C2E90" w:rsidRPr="00B04B1B" w:rsidRDefault="009C2E90" w:rsidP="00E25868">
      <w:pPr>
        <w:pStyle w:val="8"/>
        <w:rPr>
          <w:lang w:eastAsia="ru-RU"/>
        </w:rPr>
      </w:pPr>
      <w:r w:rsidRPr="00B04B1B">
        <w:rPr>
          <w:lang w:eastAsia="ru-RU"/>
        </w:rPr>
        <w:t>Регистр запросов на прерывание EMI_IRR</w:t>
      </w:r>
    </w:p>
    <w:p w:rsidR="009C2E90" w:rsidRPr="00B04B1B" w:rsidRDefault="00922399" w:rsidP="009C2E90">
      <w:pPr>
        <w:pStyle w:val="afffffff0"/>
      </w:pPr>
      <w:r>
        <w:t xml:space="preserve"> </w:t>
      </w:r>
      <w:r w:rsidR="009C2E90" w:rsidRPr="00B04B1B">
        <w:t xml:space="preserve">В регистре </w:t>
      </w:r>
      <w:r w:rsidR="009C2E90" w:rsidRPr="00B04B1B">
        <w:rPr>
          <w:lang w:val="en-US"/>
        </w:rPr>
        <w:t>EMI</w:t>
      </w:r>
      <w:r w:rsidR="009C2E90" w:rsidRPr="00B04B1B">
        <w:t>_</w:t>
      </w:r>
      <w:r w:rsidR="009C2E90" w:rsidRPr="00B04B1B">
        <w:rPr>
          <w:lang w:val="en-US"/>
        </w:rPr>
        <w:t>IRR</w:t>
      </w:r>
      <w:r w:rsidR="009C2E90" w:rsidRPr="00B04B1B">
        <w:t xml:space="preserve"> фиксируются запросы на прерывание по событиям при выполнении блоком </w:t>
      </w:r>
      <w:r w:rsidR="009C2E90" w:rsidRPr="00B04B1B">
        <w:rPr>
          <w:lang w:val="en-US"/>
        </w:rPr>
        <w:t>EMI</w:t>
      </w:r>
      <w:r w:rsidR="009C2E90" w:rsidRPr="00B04B1B">
        <w:t xml:space="preserve"> операций чтения и записи. Формат регистра </w:t>
      </w:r>
      <w:r w:rsidR="009C2E90" w:rsidRPr="00B04B1B">
        <w:rPr>
          <w:lang w:val="en-US"/>
        </w:rPr>
        <w:t>EMI</w:t>
      </w:r>
      <w:r w:rsidR="009C2E90" w:rsidRPr="00B04B1B">
        <w:t>_</w:t>
      </w:r>
      <w:r w:rsidR="009C2E90" w:rsidRPr="00B04B1B">
        <w:rPr>
          <w:lang w:val="en-US"/>
        </w:rPr>
        <w:t>IRR</w:t>
      </w:r>
      <w:r w:rsidR="009C2E90" w:rsidRPr="00B04B1B">
        <w:t xml:space="preserve"> представлен на рисунке </w:t>
      </w:r>
      <w:r w:rsidR="00FE09A8">
        <w:fldChar w:fldCharType="begin"/>
      </w:r>
      <w:r w:rsidR="00FE09A8">
        <w:instrText xml:space="preserve"> REF _Ref3288541 \h  \* MERGEFORMAT </w:instrText>
      </w:r>
      <w:r w:rsidR="00FE09A8">
        <w:fldChar w:fldCharType="separate"/>
      </w:r>
      <w:r w:rsidR="00785D22" w:rsidRPr="00785D22">
        <w:rPr>
          <w:vanish/>
        </w:rPr>
        <w:t xml:space="preserve">Рисунок </w:t>
      </w:r>
      <w:r w:rsidR="00785D22">
        <w:rPr>
          <w:noProof/>
        </w:rPr>
        <w:t>72</w:t>
      </w:r>
      <w:r w:rsidR="00FE09A8">
        <w:fldChar w:fldCharType="end"/>
      </w:r>
      <w:r w:rsidR="009C2E90" w:rsidRPr="00B04B1B">
        <w:t>,</w:t>
      </w:r>
      <w:r>
        <w:t xml:space="preserve"> </w:t>
      </w:r>
      <w:r w:rsidR="009C2E90" w:rsidRPr="00B04B1B">
        <w:t xml:space="preserve">а функциональное назначение его полей приведено в таблице </w:t>
      </w:r>
      <w:r w:rsidR="00FE09A8">
        <w:fldChar w:fldCharType="begin"/>
      </w:r>
      <w:r w:rsidR="00FE09A8">
        <w:instrText xml:space="preserve"> REF _Ref3549675 \h  \* MERGEFORMAT </w:instrText>
      </w:r>
      <w:r w:rsidR="00FE09A8">
        <w:fldChar w:fldCharType="separate"/>
      </w:r>
      <w:r w:rsidR="00785D22" w:rsidRPr="00785D22">
        <w:rPr>
          <w:vanish/>
        </w:rPr>
        <w:t xml:space="preserve">Таблица </w:t>
      </w:r>
      <w:r w:rsidR="00785D22">
        <w:rPr>
          <w:noProof/>
        </w:rPr>
        <w:t>158</w:t>
      </w:r>
      <w:r w:rsidR="00FE09A8">
        <w:fldChar w:fldCharType="end"/>
      </w:r>
      <w:r w:rsidR="009C2E90" w:rsidRPr="00B04B1B">
        <w:t>.</w:t>
      </w:r>
    </w:p>
    <w:p w:rsidR="009C2E90" w:rsidRPr="00B04B1B" w:rsidRDefault="009C2E90" w:rsidP="009C2E90">
      <w:pPr>
        <w:pStyle w:val="afffffff0"/>
      </w:pPr>
      <w:r w:rsidRPr="00B04B1B">
        <w:object w:dxaOrig="9093" w:dyaOrig="1784">
          <v:shape id="_x0000_i1049" type="#_x0000_t75" style="width:454.5pt;height:86.25pt" o:ole="">
            <v:imagedata r:id="rId109" o:title=""/>
          </v:shape>
          <o:OLEObject Type="Embed" ProgID="Visio.Drawing.11" ShapeID="_x0000_i1049" DrawAspect="Content" ObjectID="_1667209243" r:id="rId110"/>
        </w:object>
      </w:r>
    </w:p>
    <w:p w:rsidR="009C2E90" w:rsidRDefault="009C2E90" w:rsidP="009C2E90">
      <w:pPr>
        <w:pStyle w:val="affff3"/>
        <w:jc w:val="center"/>
      </w:pPr>
      <w:bookmarkStart w:id="1227" w:name="_Ref3288541"/>
      <w:bookmarkStart w:id="1228" w:name="_Toc3469663"/>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72</w:t>
      </w:r>
      <w:r w:rsidR="00FC5FA0" w:rsidRPr="00B04B1B">
        <w:rPr>
          <w:noProof/>
        </w:rPr>
        <w:fldChar w:fldCharType="end"/>
      </w:r>
      <w:bookmarkEnd w:id="1227"/>
      <w:r w:rsidRPr="00B04B1B">
        <w:t xml:space="preserve"> – Формат регистра запросов на прерывания EMI_IRR</w:t>
      </w:r>
      <w:bookmarkEnd w:id="1228"/>
    </w:p>
    <w:p w:rsidR="000E044C" w:rsidRPr="000E044C" w:rsidRDefault="000E044C" w:rsidP="000E044C"/>
    <w:p w:rsidR="009C2E90" w:rsidRPr="00B04B1B" w:rsidRDefault="009C2E90" w:rsidP="009C2E90">
      <w:pPr>
        <w:pStyle w:val="affff3"/>
      </w:pPr>
      <w:bookmarkStart w:id="1229" w:name="_Ref3549675"/>
      <w:bookmarkStart w:id="1230" w:name="_Toc526499787"/>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158</w:t>
      </w:r>
      <w:r w:rsidR="00FC5FA0" w:rsidRPr="00B04B1B">
        <w:rPr>
          <w:noProof/>
        </w:rPr>
        <w:fldChar w:fldCharType="end"/>
      </w:r>
      <w:bookmarkEnd w:id="1229"/>
      <w:r w:rsidRPr="00B04B1B">
        <w:rPr>
          <w:noProof/>
        </w:rPr>
        <w:t xml:space="preserve"> </w:t>
      </w:r>
      <w:r w:rsidRPr="00B04B1B">
        <w:t xml:space="preserve">– Функциональное назначение полей регистра </w:t>
      </w:r>
      <w:r w:rsidRPr="00B04B1B">
        <w:rPr>
          <w:lang w:val="en-US"/>
        </w:rPr>
        <w:t>EMI</w:t>
      </w:r>
      <w:r w:rsidRPr="00B04B1B">
        <w:t>_</w:t>
      </w:r>
      <w:r w:rsidRPr="00B04B1B">
        <w:rPr>
          <w:lang w:val="en-US"/>
        </w:rPr>
        <w:t>IRR</w:t>
      </w:r>
      <w:bookmarkEnd w:id="1230"/>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539"/>
        <w:gridCol w:w="8398"/>
      </w:tblGrid>
      <w:tr w:rsidR="009C2E90" w:rsidRPr="00B04B1B" w:rsidTr="009C2E90">
        <w:trPr>
          <w:cantSplit/>
          <w:tblHeader/>
          <w:jc w:val="center"/>
        </w:trPr>
        <w:tc>
          <w:tcPr>
            <w:tcW w:w="1453" w:type="dxa"/>
          </w:tcPr>
          <w:p w:rsidR="009C2E90" w:rsidRPr="00B04B1B" w:rsidRDefault="009C2E90" w:rsidP="009C2E90">
            <w:pPr>
              <w:pStyle w:val="afffffff2"/>
            </w:pPr>
            <w:r w:rsidRPr="00B04B1B">
              <w:t>Обозначение</w:t>
            </w:r>
          </w:p>
        </w:tc>
        <w:tc>
          <w:tcPr>
            <w:tcW w:w="7927" w:type="dxa"/>
          </w:tcPr>
          <w:p w:rsidR="009C2E90" w:rsidRPr="00B04B1B" w:rsidRDefault="009C2E90" w:rsidP="009C2E90">
            <w:pPr>
              <w:pStyle w:val="afffffff2"/>
            </w:pPr>
            <w:r w:rsidRPr="00B04B1B">
              <w:t>Функциональное назначение</w:t>
            </w:r>
          </w:p>
        </w:tc>
      </w:tr>
      <w:tr w:rsidR="009C2E90" w:rsidRPr="00B04B1B" w:rsidTr="009C2E90">
        <w:trPr>
          <w:cantSplit/>
          <w:jc w:val="center"/>
        </w:trPr>
        <w:tc>
          <w:tcPr>
            <w:tcW w:w="1453" w:type="dxa"/>
          </w:tcPr>
          <w:p w:rsidR="009C2E90" w:rsidRPr="00B04B1B" w:rsidRDefault="009C2E90" w:rsidP="009C2E90">
            <w:pPr>
              <w:pStyle w:val="afffffff2"/>
              <w:rPr>
                <w:lang w:val="en-US"/>
              </w:rPr>
            </w:pPr>
            <w:r w:rsidRPr="00B04B1B">
              <w:rPr>
                <w:lang w:val="en-US"/>
              </w:rPr>
              <w:t>IE1B0</w:t>
            </w:r>
          </w:p>
        </w:tc>
        <w:tc>
          <w:tcPr>
            <w:tcW w:w="7927" w:type="dxa"/>
          </w:tcPr>
          <w:p w:rsidR="009C2E90" w:rsidRPr="00B04B1B" w:rsidRDefault="009C2E90" w:rsidP="009C2E90">
            <w:pPr>
              <w:pStyle w:val="afffffff2"/>
            </w:pPr>
            <w:r w:rsidRPr="00B04B1B">
              <w:t>Запрос на прерывание по однократной ошибке при чтении из банка 0</w:t>
            </w:r>
          </w:p>
        </w:tc>
      </w:tr>
      <w:tr w:rsidR="009C2E90" w:rsidRPr="00B04B1B" w:rsidTr="009C2E90">
        <w:trPr>
          <w:cantSplit/>
          <w:jc w:val="center"/>
        </w:trPr>
        <w:tc>
          <w:tcPr>
            <w:tcW w:w="1453" w:type="dxa"/>
          </w:tcPr>
          <w:p w:rsidR="009C2E90" w:rsidRPr="00B04B1B" w:rsidRDefault="009C2E90" w:rsidP="009C2E90">
            <w:pPr>
              <w:pStyle w:val="afffffff2"/>
              <w:rPr>
                <w:lang w:val="en-US"/>
              </w:rPr>
            </w:pPr>
            <w:r w:rsidRPr="00B04B1B">
              <w:rPr>
                <w:lang w:val="en-US"/>
              </w:rPr>
              <w:t>IE2B0</w:t>
            </w:r>
          </w:p>
        </w:tc>
        <w:tc>
          <w:tcPr>
            <w:tcW w:w="7927" w:type="dxa"/>
          </w:tcPr>
          <w:p w:rsidR="009C2E90" w:rsidRPr="00B04B1B" w:rsidRDefault="009C2E90" w:rsidP="009C2E90">
            <w:pPr>
              <w:pStyle w:val="afffffff2"/>
            </w:pPr>
            <w:r w:rsidRPr="00B04B1B">
              <w:t>Запрос на прерывание по двукратной ошибке при чтении из банка 0</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lastRenderedPageBreak/>
              <w:t>IE1B1</w:t>
            </w:r>
          </w:p>
        </w:tc>
        <w:tc>
          <w:tcPr>
            <w:tcW w:w="7927" w:type="dxa"/>
          </w:tcPr>
          <w:p w:rsidR="009C2E90" w:rsidRPr="00B04B1B" w:rsidRDefault="009C2E90" w:rsidP="009C2E90">
            <w:pPr>
              <w:pStyle w:val="afffffff2"/>
            </w:pPr>
            <w:r w:rsidRPr="00B04B1B">
              <w:t>Запрос на прерывание по однократной ошибке при чтении из банка 1</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IE2B</w:t>
            </w:r>
            <w:r w:rsidRPr="00B04B1B">
              <w:t>1</w:t>
            </w:r>
          </w:p>
        </w:tc>
        <w:tc>
          <w:tcPr>
            <w:tcW w:w="7927" w:type="dxa"/>
          </w:tcPr>
          <w:p w:rsidR="009C2E90" w:rsidRPr="00B04B1B" w:rsidRDefault="009C2E90" w:rsidP="009C2E90">
            <w:pPr>
              <w:pStyle w:val="afffffff2"/>
            </w:pPr>
            <w:r w:rsidRPr="00B04B1B">
              <w:t>Запрос на прерывание по двукратной ошибке при чтении из банка 1</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IE1B</w:t>
            </w:r>
            <w:r w:rsidRPr="00B04B1B">
              <w:t>2</w:t>
            </w:r>
          </w:p>
        </w:tc>
        <w:tc>
          <w:tcPr>
            <w:tcW w:w="7927" w:type="dxa"/>
          </w:tcPr>
          <w:p w:rsidR="009C2E90" w:rsidRPr="00B04B1B" w:rsidRDefault="009C2E90" w:rsidP="009C2E90">
            <w:pPr>
              <w:pStyle w:val="afffffff2"/>
            </w:pPr>
            <w:r w:rsidRPr="00B04B1B">
              <w:t>Запрос на прерывание по однократной ошибке при чтении из банка 2</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IE2B</w:t>
            </w:r>
            <w:r w:rsidRPr="00B04B1B">
              <w:t>2</w:t>
            </w:r>
          </w:p>
        </w:tc>
        <w:tc>
          <w:tcPr>
            <w:tcW w:w="7927" w:type="dxa"/>
          </w:tcPr>
          <w:p w:rsidR="009C2E90" w:rsidRPr="00B04B1B" w:rsidRDefault="009C2E90" w:rsidP="009C2E90">
            <w:pPr>
              <w:pStyle w:val="afffffff2"/>
            </w:pPr>
            <w:r w:rsidRPr="00B04B1B">
              <w:t>Запрос на прерывание по двукратной ошибке при чтении из банка 2</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IE1B</w:t>
            </w:r>
            <w:r w:rsidRPr="00B04B1B">
              <w:t>3</w:t>
            </w:r>
          </w:p>
        </w:tc>
        <w:tc>
          <w:tcPr>
            <w:tcW w:w="7927" w:type="dxa"/>
          </w:tcPr>
          <w:p w:rsidR="009C2E90" w:rsidRPr="00B04B1B" w:rsidRDefault="009C2E90" w:rsidP="009C2E90">
            <w:pPr>
              <w:pStyle w:val="afffffff2"/>
            </w:pPr>
            <w:r w:rsidRPr="00B04B1B">
              <w:t>Запрос на прерывание по однократной ошибке при чтении из банка 3</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IE2B</w:t>
            </w:r>
            <w:r w:rsidRPr="00B04B1B">
              <w:t>3</w:t>
            </w:r>
          </w:p>
        </w:tc>
        <w:tc>
          <w:tcPr>
            <w:tcW w:w="7927" w:type="dxa"/>
          </w:tcPr>
          <w:p w:rsidR="009C2E90" w:rsidRPr="00B04B1B" w:rsidRDefault="009C2E90" w:rsidP="009C2E90">
            <w:pPr>
              <w:pStyle w:val="afffffff2"/>
            </w:pPr>
            <w:r w:rsidRPr="00B04B1B">
              <w:t>Запрос на прерывание по двукратной ошибке при чтении из банка 3</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IE1B</w:t>
            </w:r>
            <w:r w:rsidRPr="00B04B1B">
              <w:t>4</w:t>
            </w:r>
          </w:p>
        </w:tc>
        <w:tc>
          <w:tcPr>
            <w:tcW w:w="7927" w:type="dxa"/>
          </w:tcPr>
          <w:p w:rsidR="009C2E90" w:rsidRPr="00B04B1B" w:rsidRDefault="009C2E90" w:rsidP="009C2E90">
            <w:pPr>
              <w:pStyle w:val="afffffff2"/>
            </w:pPr>
            <w:r w:rsidRPr="00B04B1B">
              <w:t>Запрос на прерывание по однократной ошибке при чтении из банка 4</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IE2B</w:t>
            </w:r>
            <w:r w:rsidRPr="00B04B1B">
              <w:t>4</w:t>
            </w:r>
          </w:p>
        </w:tc>
        <w:tc>
          <w:tcPr>
            <w:tcW w:w="7927" w:type="dxa"/>
          </w:tcPr>
          <w:p w:rsidR="009C2E90" w:rsidRPr="00B04B1B" w:rsidRDefault="009C2E90" w:rsidP="009C2E90">
            <w:pPr>
              <w:pStyle w:val="afffffff2"/>
            </w:pPr>
            <w:r w:rsidRPr="00B04B1B">
              <w:t>Запрос на прерывание по двукратной ошибке при чтении из банка 4</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IE1B</w:t>
            </w:r>
            <w:r w:rsidRPr="00B04B1B">
              <w:t>5</w:t>
            </w:r>
          </w:p>
        </w:tc>
        <w:tc>
          <w:tcPr>
            <w:tcW w:w="7927" w:type="dxa"/>
          </w:tcPr>
          <w:p w:rsidR="009C2E90" w:rsidRPr="00B04B1B" w:rsidRDefault="009C2E90" w:rsidP="009C2E90">
            <w:pPr>
              <w:pStyle w:val="afffffff2"/>
            </w:pPr>
            <w:r w:rsidRPr="00B04B1B">
              <w:t>Запрос на прерывание по однократной ошибке при чтении из банка 5</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IE2B</w:t>
            </w:r>
            <w:r w:rsidRPr="00B04B1B">
              <w:t>5</w:t>
            </w:r>
          </w:p>
        </w:tc>
        <w:tc>
          <w:tcPr>
            <w:tcW w:w="7927" w:type="dxa"/>
          </w:tcPr>
          <w:p w:rsidR="009C2E90" w:rsidRPr="00B04B1B" w:rsidRDefault="009C2E90" w:rsidP="009C2E90">
            <w:pPr>
              <w:pStyle w:val="afffffff2"/>
            </w:pPr>
            <w:r w:rsidRPr="00B04B1B">
              <w:t>Запрос на прерывание по двукратной ошибке при чтении из банка 5</w:t>
            </w:r>
          </w:p>
        </w:tc>
      </w:tr>
      <w:tr w:rsidR="009C2E90" w:rsidRPr="00B04B1B" w:rsidTr="009C2E90">
        <w:trPr>
          <w:cantSplit/>
          <w:jc w:val="center"/>
        </w:trPr>
        <w:tc>
          <w:tcPr>
            <w:tcW w:w="1453" w:type="dxa"/>
          </w:tcPr>
          <w:p w:rsidR="009C2E90" w:rsidRPr="00B04B1B" w:rsidRDefault="009C2E90" w:rsidP="009C2E90">
            <w:pPr>
              <w:pStyle w:val="afffffff2"/>
              <w:rPr>
                <w:lang w:val="en-US"/>
              </w:rPr>
            </w:pPr>
            <w:r w:rsidRPr="00B04B1B">
              <w:rPr>
                <w:lang w:val="en-US"/>
              </w:rPr>
              <w:t>IRDYR</w:t>
            </w:r>
          </w:p>
        </w:tc>
        <w:tc>
          <w:tcPr>
            <w:tcW w:w="7927" w:type="dxa"/>
          </w:tcPr>
          <w:p w:rsidR="009C2E90" w:rsidRPr="00B04B1B" w:rsidRDefault="009C2E90" w:rsidP="009C2E90">
            <w:pPr>
              <w:pStyle w:val="afffffff2"/>
            </w:pPr>
            <w:r w:rsidRPr="00B04B1B">
              <w:t xml:space="preserve">Запрос на прерывание по срабатыванию таймера сигнала готовности при чтении из внешней памяти типа </w:t>
            </w:r>
            <w:r w:rsidRPr="00B04B1B">
              <w:rPr>
                <w:lang w:val="en-US"/>
              </w:rPr>
              <w:t>SRAM</w:t>
            </w:r>
          </w:p>
        </w:tc>
      </w:tr>
      <w:tr w:rsidR="009C2E90" w:rsidRPr="00B04B1B" w:rsidTr="009C2E90">
        <w:trPr>
          <w:cantSplit/>
          <w:jc w:val="center"/>
        </w:trPr>
        <w:tc>
          <w:tcPr>
            <w:tcW w:w="1453" w:type="dxa"/>
          </w:tcPr>
          <w:p w:rsidR="009C2E90" w:rsidRPr="00B04B1B" w:rsidRDefault="009C2E90" w:rsidP="009C2E90">
            <w:pPr>
              <w:pStyle w:val="afffffff2"/>
            </w:pPr>
            <w:r w:rsidRPr="00B04B1B">
              <w:rPr>
                <w:lang w:val="en-US"/>
              </w:rPr>
              <w:t>IRDYW</w:t>
            </w:r>
          </w:p>
        </w:tc>
        <w:tc>
          <w:tcPr>
            <w:tcW w:w="7927" w:type="dxa"/>
          </w:tcPr>
          <w:p w:rsidR="009C2E90" w:rsidRPr="00B04B1B" w:rsidRDefault="009C2E90" w:rsidP="009C2E90">
            <w:pPr>
              <w:pStyle w:val="afffffff2"/>
            </w:pPr>
            <w:r w:rsidRPr="00B04B1B">
              <w:t xml:space="preserve">Запрос на прерывание по срабатыванию таймера сигнала готовности при записи во внешнюю память типа </w:t>
            </w:r>
            <w:r w:rsidRPr="00B04B1B">
              <w:rPr>
                <w:lang w:val="en-US"/>
              </w:rPr>
              <w:t>SRAM</w:t>
            </w:r>
          </w:p>
        </w:tc>
      </w:tr>
      <w:tr w:rsidR="009C2E90" w:rsidRPr="00B04B1B" w:rsidTr="009C2E90">
        <w:trPr>
          <w:cantSplit/>
          <w:jc w:val="center"/>
        </w:trPr>
        <w:tc>
          <w:tcPr>
            <w:tcW w:w="1453" w:type="dxa"/>
          </w:tcPr>
          <w:p w:rsidR="009C2E90" w:rsidRPr="00B04B1B" w:rsidRDefault="009C2E90" w:rsidP="009C2E90">
            <w:pPr>
              <w:pStyle w:val="afffffff2"/>
              <w:rPr>
                <w:lang w:val="en-US"/>
              </w:rPr>
            </w:pPr>
            <w:r w:rsidRPr="00B04B1B">
              <w:rPr>
                <w:lang w:val="en-US"/>
              </w:rPr>
              <w:t>IERRAR</w:t>
            </w:r>
          </w:p>
        </w:tc>
        <w:tc>
          <w:tcPr>
            <w:tcW w:w="7927" w:type="dxa"/>
          </w:tcPr>
          <w:p w:rsidR="009C2E90" w:rsidRPr="00B04B1B" w:rsidRDefault="009C2E90" w:rsidP="009C2E90">
            <w:pPr>
              <w:pStyle w:val="afffffff2"/>
            </w:pPr>
            <w:r w:rsidRPr="00B04B1B">
              <w:t xml:space="preserve">Запрос на прерывание по ошибке запроса чтения на шине </w:t>
            </w:r>
            <w:r w:rsidRPr="00B04B1B">
              <w:rPr>
                <w:lang w:val="en-US"/>
              </w:rPr>
              <w:t>MSIF</w:t>
            </w:r>
          </w:p>
        </w:tc>
      </w:tr>
      <w:tr w:rsidR="009C2E90" w:rsidRPr="00B04B1B" w:rsidTr="009C2E90">
        <w:trPr>
          <w:cantSplit/>
          <w:jc w:val="center"/>
        </w:trPr>
        <w:tc>
          <w:tcPr>
            <w:tcW w:w="1453" w:type="dxa"/>
          </w:tcPr>
          <w:p w:rsidR="009C2E90" w:rsidRPr="00B04B1B" w:rsidRDefault="009C2E90" w:rsidP="009C2E90">
            <w:pPr>
              <w:pStyle w:val="afffffff2"/>
              <w:rPr>
                <w:lang w:val="en-US"/>
              </w:rPr>
            </w:pPr>
            <w:r w:rsidRPr="00B04B1B">
              <w:rPr>
                <w:lang w:val="en-US"/>
              </w:rPr>
              <w:t>IERRAW</w:t>
            </w:r>
          </w:p>
        </w:tc>
        <w:tc>
          <w:tcPr>
            <w:tcW w:w="7927" w:type="dxa"/>
          </w:tcPr>
          <w:p w:rsidR="009C2E90" w:rsidRPr="00B04B1B" w:rsidRDefault="009C2E90" w:rsidP="009C2E90">
            <w:pPr>
              <w:pStyle w:val="afffffff2"/>
            </w:pPr>
            <w:r w:rsidRPr="00B04B1B">
              <w:t xml:space="preserve">Запрос на прерывание по ошибке запроса записи на шине </w:t>
            </w:r>
            <w:r w:rsidRPr="00B04B1B">
              <w:rPr>
                <w:lang w:val="en-US"/>
              </w:rPr>
              <w:t>MSIF</w:t>
            </w:r>
          </w:p>
        </w:tc>
      </w:tr>
      <w:tr w:rsidR="009C2E90" w:rsidRPr="00B04B1B" w:rsidTr="009C2E90">
        <w:trPr>
          <w:cantSplit/>
          <w:jc w:val="center"/>
        </w:trPr>
        <w:tc>
          <w:tcPr>
            <w:tcW w:w="1453" w:type="dxa"/>
          </w:tcPr>
          <w:p w:rsidR="009C2E90" w:rsidRPr="00B04B1B" w:rsidRDefault="009C2E90" w:rsidP="009C2E90">
            <w:pPr>
              <w:pStyle w:val="afffffff2"/>
              <w:rPr>
                <w:lang w:val="en-US"/>
              </w:rPr>
            </w:pPr>
            <w:r w:rsidRPr="00B04B1B">
              <w:rPr>
                <w:lang w:val="en-US"/>
              </w:rPr>
              <w:t>IERRDW</w:t>
            </w:r>
          </w:p>
        </w:tc>
        <w:tc>
          <w:tcPr>
            <w:tcW w:w="7927" w:type="dxa"/>
          </w:tcPr>
          <w:p w:rsidR="009C2E90" w:rsidRPr="00B04B1B" w:rsidRDefault="009C2E90" w:rsidP="009C2E90">
            <w:pPr>
              <w:pStyle w:val="afffffff2"/>
            </w:pPr>
            <w:r w:rsidRPr="00B04B1B">
              <w:t xml:space="preserve">Запрос на прерывание по ошибке данных записи на шине </w:t>
            </w:r>
            <w:r w:rsidRPr="00B04B1B">
              <w:rPr>
                <w:lang w:val="en-US"/>
              </w:rPr>
              <w:t>MSIF</w:t>
            </w:r>
          </w:p>
        </w:tc>
      </w:tr>
    </w:tbl>
    <w:p w:rsidR="00AC561C" w:rsidRPr="00B04B1B" w:rsidRDefault="00AC561C" w:rsidP="009C2E90">
      <w:pPr>
        <w:pStyle w:val="afffffff0"/>
      </w:pPr>
    </w:p>
    <w:p w:rsidR="009C2E90" w:rsidRPr="00B04B1B" w:rsidRDefault="009C2E90" w:rsidP="009C2E90">
      <w:pPr>
        <w:pStyle w:val="afffffff0"/>
      </w:pPr>
      <w:r w:rsidRPr="00B04B1B">
        <w:t xml:space="preserve">Блок </w:t>
      </w:r>
      <w:r w:rsidRPr="00B04B1B">
        <w:rPr>
          <w:lang w:val="en-US"/>
        </w:rPr>
        <w:t>EMI</w:t>
      </w:r>
      <w:r w:rsidRPr="00B04B1B">
        <w:t xml:space="preserve"> формирует четыре обобщенных запроса на прерывание:</w:t>
      </w:r>
    </w:p>
    <w:p w:rsidR="009C2E90" w:rsidRPr="00B04B1B" w:rsidRDefault="009C2E90" w:rsidP="00A44AB1">
      <w:pPr>
        <w:pStyle w:val="afffffff0"/>
        <w:numPr>
          <w:ilvl w:val="0"/>
          <w:numId w:val="84"/>
        </w:numPr>
      </w:pPr>
      <w:r w:rsidRPr="00B04B1B">
        <w:t>запрос по однократной ошибке Хемминга при чтении из внешней памяти;</w:t>
      </w:r>
    </w:p>
    <w:p w:rsidR="009C2E90" w:rsidRPr="00B04B1B" w:rsidRDefault="009C2E90" w:rsidP="00A44AB1">
      <w:pPr>
        <w:pStyle w:val="afffffff0"/>
        <w:numPr>
          <w:ilvl w:val="0"/>
          <w:numId w:val="84"/>
        </w:numPr>
      </w:pPr>
      <w:r w:rsidRPr="00B04B1B">
        <w:t>запрос по двукратной ошибке Хемминга при чтении из внешней памяти;</w:t>
      </w:r>
    </w:p>
    <w:p w:rsidR="009C2E90" w:rsidRPr="00B04B1B" w:rsidRDefault="009C2E90" w:rsidP="00A44AB1">
      <w:pPr>
        <w:pStyle w:val="afffffff0"/>
        <w:numPr>
          <w:ilvl w:val="0"/>
          <w:numId w:val="84"/>
        </w:numPr>
      </w:pPr>
      <w:r w:rsidRPr="00B04B1B">
        <w:t>запрос по срабатыванию таймера сигнала готовности при работе с внешним сигналом готовности;</w:t>
      </w:r>
    </w:p>
    <w:p w:rsidR="009C2E90" w:rsidRPr="00B04B1B" w:rsidRDefault="009C2E90" w:rsidP="00A44AB1">
      <w:pPr>
        <w:pStyle w:val="afffffff0"/>
        <w:numPr>
          <w:ilvl w:val="0"/>
          <w:numId w:val="84"/>
        </w:numPr>
      </w:pPr>
      <w:r w:rsidRPr="00B04B1B">
        <w:t xml:space="preserve">запрос по ошибкам обращения по шине </w:t>
      </w:r>
      <w:r w:rsidRPr="00B04B1B">
        <w:rPr>
          <w:lang w:val="en-US"/>
        </w:rPr>
        <w:t>MSIF</w:t>
      </w:r>
      <w:r w:rsidRPr="00B04B1B">
        <w:t>.</w:t>
      </w:r>
    </w:p>
    <w:p w:rsidR="009C2E90" w:rsidRPr="00B04B1B" w:rsidRDefault="009C2E90" w:rsidP="009C2E90">
      <w:pPr>
        <w:pStyle w:val="afffffff0"/>
      </w:pPr>
      <w:r w:rsidRPr="00B04B1B">
        <w:t xml:space="preserve">Формирование обобщенных запросов производится с учетом регистра масок </w:t>
      </w:r>
      <w:r w:rsidRPr="00B04B1B">
        <w:rPr>
          <w:lang w:val="en-US"/>
        </w:rPr>
        <w:t>IMR</w:t>
      </w:r>
      <w:r w:rsidRPr="00B04B1B">
        <w:t>.</w:t>
      </w:r>
    </w:p>
    <w:p w:rsidR="009C2E90" w:rsidRPr="00B04B1B" w:rsidRDefault="009C2E90" w:rsidP="009C2E90">
      <w:pPr>
        <w:pStyle w:val="afffffff0"/>
      </w:pPr>
      <w:r w:rsidRPr="00B04B1B">
        <w:t xml:space="preserve">Сброс запросов на прерывание в регистре </w:t>
      </w:r>
      <w:r w:rsidRPr="00B04B1B">
        <w:rPr>
          <w:lang w:val="en-US"/>
        </w:rPr>
        <w:t>EMI</w:t>
      </w:r>
      <w:r w:rsidRPr="00B04B1B">
        <w:t>_</w:t>
      </w:r>
      <w:r w:rsidRPr="00B04B1B">
        <w:rPr>
          <w:lang w:val="en-US"/>
        </w:rPr>
        <w:t>IRR</w:t>
      </w:r>
      <w:r w:rsidRPr="00B04B1B">
        <w:t xml:space="preserve"> производится программно.</w:t>
      </w:r>
    </w:p>
    <w:p w:rsidR="007E648E" w:rsidRPr="00B04B1B" w:rsidRDefault="007E648E" w:rsidP="009C2E90">
      <w:pPr>
        <w:pStyle w:val="afffffff0"/>
        <w:rPr>
          <w:szCs w:val="24"/>
        </w:rPr>
      </w:pPr>
    </w:p>
    <w:p w:rsidR="009C2E90" w:rsidRPr="00B04B1B" w:rsidRDefault="009C2E90" w:rsidP="00E25868">
      <w:pPr>
        <w:pStyle w:val="8"/>
        <w:rPr>
          <w:lang w:eastAsia="ru-RU"/>
        </w:rPr>
      </w:pPr>
      <w:r w:rsidRPr="00B04B1B">
        <w:rPr>
          <w:lang w:eastAsia="ru-RU"/>
        </w:rPr>
        <w:t xml:space="preserve">Регистр </w:t>
      </w:r>
      <w:r w:rsidRPr="00B04B1B">
        <w:t xml:space="preserve">данных, выдаваемых на внешние выводы </w:t>
      </w:r>
      <w:r w:rsidRPr="00B04B1B">
        <w:rPr>
          <w:lang w:val="en-US"/>
        </w:rPr>
        <w:t>ED</w:t>
      </w:r>
      <w:r w:rsidR="00367740">
        <w:t xml:space="preserve">7 - </w:t>
      </w:r>
      <w:r w:rsidRPr="00B04B1B">
        <w:rPr>
          <w:lang w:val="en-US"/>
        </w:rPr>
        <w:t>ED</w:t>
      </w:r>
      <w:r w:rsidRPr="00B04B1B">
        <w:t xml:space="preserve">0 при записи во внешнюю память типа </w:t>
      </w:r>
      <w:r w:rsidRPr="00B04B1B">
        <w:rPr>
          <w:lang w:val="en-US"/>
        </w:rPr>
        <w:t>NOR</w:t>
      </w:r>
      <w:r w:rsidRPr="00B04B1B">
        <w:t>_</w:t>
      </w:r>
      <w:r w:rsidRPr="00B04B1B">
        <w:rPr>
          <w:lang w:val="en-US"/>
        </w:rPr>
        <w:t>FLASH</w:t>
      </w:r>
      <w:r w:rsidRPr="00B04B1B">
        <w:t xml:space="preserve"> </w:t>
      </w:r>
      <w:r w:rsidRPr="00B04B1B">
        <w:rPr>
          <w:lang w:val="en-US"/>
        </w:rPr>
        <w:t>EMI</w:t>
      </w:r>
      <w:r w:rsidRPr="00B04B1B">
        <w:t>_</w:t>
      </w:r>
      <w:r w:rsidRPr="00B04B1B">
        <w:rPr>
          <w:lang w:val="en-US"/>
        </w:rPr>
        <w:t>ECCWRR</w:t>
      </w:r>
    </w:p>
    <w:p w:rsidR="009C2E90" w:rsidRPr="00B04B1B" w:rsidRDefault="009C2E90" w:rsidP="009C2E90">
      <w:pPr>
        <w:pStyle w:val="afffffff0"/>
        <w:rPr>
          <w:szCs w:val="24"/>
        </w:rPr>
      </w:pPr>
      <w:r w:rsidRPr="00B04B1B">
        <w:rPr>
          <w:szCs w:val="24"/>
        </w:rPr>
        <w:t xml:space="preserve">Восьмиразрядный регистр выполняет вспомогательную функцию и предназначен для записи произвольной информации в внешнюю память типа </w:t>
      </w:r>
      <w:r w:rsidRPr="00B04B1B">
        <w:rPr>
          <w:szCs w:val="24"/>
          <w:lang w:val="en-US"/>
        </w:rPr>
        <w:t>NOR</w:t>
      </w:r>
      <w:r w:rsidRPr="00B04B1B">
        <w:rPr>
          <w:szCs w:val="24"/>
        </w:rPr>
        <w:t>-</w:t>
      </w:r>
      <w:r w:rsidRPr="00B04B1B">
        <w:rPr>
          <w:szCs w:val="24"/>
          <w:lang w:val="en-US"/>
        </w:rPr>
        <w:t>FLASH</w:t>
      </w:r>
      <w:r w:rsidRPr="00B04B1B">
        <w:rPr>
          <w:szCs w:val="24"/>
        </w:rPr>
        <w:t xml:space="preserve">, подключенную к внешним выводам </w:t>
      </w:r>
      <w:r w:rsidRPr="00B04B1B">
        <w:rPr>
          <w:szCs w:val="24"/>
          <w:lang w:val="en-US"/>
        </w:rPr>
        <w:t>ED</w:t>
      </w:r>
      <w:r w:rsidR="00367740">
        <w:rPr>
          <w:szCs w:val="24"/>
        </w:rPr>
        <w:t xml:space="preserve">7 - </w:t>
      </w:r>
      <w:r w:rsidRPr="00B04B1B">
        <w:rPr>
          <w:szCs w:val="24"/>
          <w:lang w:val="en-US"/>
        </w:rPr>
        <w:t>ED</w:t>
      </w:r>
      <w:r w:rsidRPr="00B04B1B">
        <w:rPr>
          <w:szCs w:val="24"/>
        </w:rPr>
        <w:t xml:space="preserve">0. Содержимое данного регистра выдается на внешние выводы </w:t>
      </w:r>
      <w:r w:rsidRPr="00B04B1B">
        <w:rPr>
          <w:szCs w:val="24"/>
          <w:lang w:val="en-US"/>
        </w:rPr>
        <w:t>ED</w:t>
      </w:r>
      <w:r w:rsidR="00367740">
        <w:rPr>
          <w:szCs w:val="24"/>
        </w:rPr>
        <w:t xml:space="preserve">7 - </w:t>
      </w:r>
      <w:r w:rsidRPr="00B04B1B">
        <w:rPr>
          <w:szCs w:val="24"/>
          <w:lang w:val="en-US"/>
        </w:rPr>
        <w:t>ED</w:t>
      </w:r>
      <w:r w:rsidRPr="00B04B1B">
        <w:rPr>
          <w:szCs w:val="24"/>
        </w:rPr>
        <w:t xml:space="preserve">0 в одном из режимов записи данных во внешнюю память типа </w:t>
      </w:r>
      <w:r w:rsidRPr="00B04B1B">
        <w:rPr>
          <w:szCs w:val="24"/>
          <w:lang w:val="en-US"/>
        </w:rPr>
        <w:t>NOR</w:t>
      </w:r>
      <w:r w:rsidRPr="00B04B1B">
        <w:rPr>
          <w:szCs w:val="24"/>
        </w:rPr>
        <w:t>-</w:t>
      </w:r>
      <w:r w:rsidRPr="00B04B1B">
        <w:rPr>
          <w:szCs w:val="24"/>
          <w:lang w:val="en-US"/>
        </w:rPr>
        <w:t>FLASH</w:t>
      </w:r>
      <w:r w:rsidRPr="00B04B1B">
        <w:rPr>
          <w:szCs w:val="24"/>
        </w:rPr>
        <w:t xml:space="preserve">, задаваемом в конфигурационном регистре </w:t>
      </w:r>
      <w:r w:rsidRPr="00B04B1B">
        <w:rPr>
          <w:szCs w:val="24"/>
          <w:lang w:val="en-US"/>
        </w:rPr>
        <w:t>EMI</w:t>
      </w:r>
      <w:r w:rsidRPr="00B04B1B">
        <w:rPr>
          <w:szCs w:val="24"/>
        </w:rPr>
        <w:t>_</w:t>
      </w:r>
      <w:r w:rsidRPr="00B04B1B">
        <w:rPr>
          <w:szCs w:val="24"/>
          <w:lang w:val="en-US"/>
        </w:rPr>
        <w:t>FLCNTRL</w:t>
      </w:r>
      <w:r w:rsidRPr="00B04B1B">
        <w:rPr>
          <w:szCs w:val="24"/>
        </w:rPr>
        <w:t xml:space="preserve">. Формат регистра </w:t>
      </w:r>
      <w:r w:rsidRPr="00B04B1B">
        <w:rPr>
          <w:szCs w:val="24"/>
          <w:lang w:val="en-US"/>
        </w:rPr>
        <w:t>EMI</w:t>
      </w:r>
      <w:r w:rsidRPr="00B04B1B">
        <w:rPr>
          <w:szCs w:val="24"/>
        </w:rPr>
        <w:t>_</w:t>
      </w:r>
      <w:r w:rsidRPr="00B04B1B">
        <w:rPr>
          <w:szCs w:val="24"/>
          <w:lang w:val="en-US"/>
        </w:rPr>
        <w:t>ECCWRR</w:t>
      </w:r>
      <w:r w:rsidRPr="00B04B1B">
        <w:rPr>
          <w:szCs w:val="24"/>
        </w:rPr>
        <w:t xml:space="preserve"> представлен </w:t>
      </w:r>
      <w:r w:rsidRPr="00B04B1B">
        <w:rPr>
          <w:bCs/>
          <w:szCs w:val="24"/>
        </w:rPr>
        <w:t xml:space="preserve">рисунке </w:t>
      </w:r>
      <w:r w:rsidR="00FE09A8">
        <w:fldChar w:fldCharType="begin"/>
      </w:r>
      <w:r w:rsidR="00FE09A8">
        <w:instrText xml:space="preserve"> REF _Ref7194665 \h  \* MERGEFORMAT </w:instrText>
      </w:r>
      <w:r w:rsidR="00FE09A8">
        <w:fldChar w:fldCharType="separate"/>
      </w:r>
      <w:r w:rsidR="00785D22" w:rsidRPr="00785D22">
        <w:rPr>
          <w:vanish/>
        </w:rPr>
        <w:t xml:space="preserve">Рисунок </w:t>
      </w:r>
      <w:r w:rsidR="00785D22">
        <w:rPr>
          <w:noProof/>
        </w:rPr>
        <w:t>73</w:t>
      </w:r>
      <w:r w:rsidR="00FE09A8">
        <w:fldChar w:fldCharType="end"/>
      </w:r>
      <w:r w:rsidRPr="00B04B1B">
        <w:rPr>
          <w:bCs/>
          <w:szCs w:val="24"/>
        </w:rPr>
        <w:t>.</w:t>
      </w:r>
    </w:p>
    <w:p w:rsidR="009C2E90" w:rsidRPr="00B04B1B" w:rsidRDefault="009C2E90" w:rsidP="009C2E90">
      <w:pPr>
        <w:pStyle w:val="afffffff0"/>
        <w:keepNext/>
        <w:jc w:val="center"/>
      </w:pPr>
      <w:r w:rsidRPr="00B04B1B">
        <w:object w:dxaOrig="7293" w:dyaOrig="669">
          <v:shape id="_x0000_i1050" type="#_x0000_t75" style="width:367.5pt;height:34.5pt" o:ole="">
            <v:imagedata r:id="rId111" o:title=""/>
          </v:shape>
          <o:OLEObject Type="Embed" ProgID="Visio.Drawing.11" ShapeID="_x0000_i1050" DrawAspect="Content" ObjectID="_1667209244" r:id="rId112"/>
        </w:object>
      </w:r>
    </w:p>
    <w:p w:rsidR="009C2E90" w:rsidRPr="00B04B1B" w:rsidRDefault="009C2E90" w:rsidP="009C2E90">
      <w:pPr>
        <w:pStyle w:val="affff3"/>
        <w:jc w:val="center"/>
      </w:pPr>
      <w:bookmarkStart w:id="1231" w:name="_Ref7194665"/>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73</w:t>
      </w:r>
      <w:r w:rsidR="00FC5FA0" w:rsidRPr="00B04B1B">
        <w:rPr>
          <w:noProof/>
        </w:rPr>
        <w:fldChar w:fldCharType="end"/>
      </w:r>
      <w:bookmarkEnd w:id="1231"/>
      <w:r w:rsidRPr="00B04B1B">
        <w:t xml:space="preserve"> – Формат регистра данных, в</w:t>
      </w:r>
      <w:r w:rsidR="00367740">
        <w:t xml:space="preserve">ыдаваемых на внешние выводы ED7 - </w:t>
      </w:r>
      <w:r w:rsidRPr="00B04B1B">
        <w:t>ED0 при записи во внешнюю память типа NOR_FLASH EMI_ECCWRR</w:t>
      </w:r>
    </w:p>
    <w:p w:rsidR="009C2E90" w:rsidRPr="00B04B1B" w:rsidRDefault="009C2E90" w:rsidP="00E25868">
      <w:pPr>
        <w:pStyle w:val="8"/>
        <w:rPr>
          <w:lang w:eastAsia="ru-RU"/>
        </w:rPr>
      </w:pPr>
      <w:r w:rsidRPr="00B04B1B">
        <w:rPr>
          <w:lang w:eastAsia="ru-RU"/>
        </w:rPr>
        <w:t xml:space="preserve">Регистр </w:t>
      </w:r>
      <w:r w:rsidRPr="00B04B1B">
        <w:t xml:space="preserve">данных, считываемых с внешних выводов </w:t>
      </w:r>
      <w:r w:rsidRPr="00B04B1B">
        <w:rPr>
          <w:lang w:val="en-US"/>
        </w:rPr>
        <w:t>ED</w:t>
      </w:r>
      <w:r w:rsidR="00367740">
        <w:t xml:space="preserve">7 - </w:t>
      </w:r>
      <w:r w:rsidRPr="00B04B1B">
        <w:rPr>
          <w:lang w:val="en-US"/>
        </w:rPr>
        <w:t>ED</w:t>
      </w:r>
      <w:r w:rsidRPr="00B04B1B">
        <w:t xml:space="preserve">0 </w:t>
      </w:r>
      <w:r w:rsidRPr="00B04B1B">
        <w:rPr>
          <w:lang w:val="en-US"/>
        </w:rPr>
        <w:t>EMI</w:t>
      </w:r>
      <w:r w:rsidRPr="00B04B1B">
        <w:t>_</w:t>
      </w:r>
      <w:r w:rsidRPr="00B04B1B">
        <w:rPr>
          <w:lang w:val="en-US"/>
        </w:rPr>
        <w:t>ECCRDR</w:t>
      </w:r>
    </w:p>
    <w:p w:rsidR="009C2E90" w:rsidRPr="00B04B1B" w:rsidRDefault="009C2E90" w:rsidP="009C2E90">
      <w:pPr>
        <w:pStyle w:val="afffffff0"/>
        <w:rPr>
          <w:bCs/>
          <w:szCs w:val="24"/>
        </w:rPr>
      </w:pPr>
      <w:r w:rsidRPr="00B04B1B">
        <w:rPr>
          <w:szCs w:val="24"/>
        </w:rPr>
        <w:t xml:space="preserve">Если анализ битов избыточного кодирования разрешен, то при выполнении операций чтения из внешней памяти в данном восьмиразрядном регистре </w:t>
      </w:r>
      <w:r w:rsidRPr="00B04B1B">
        <w:rPr>
          <w:bCs/>
          <w:szCs w:val="24"/>
        </w:rPr>
        <w:t xml:space="preserve">фиксируется состояние внешних выводов </w:t>
      </w:r>
      <w:r w:rsidRPr="00B04B1B">
        <w:rPr>
          <w:bCs/>
          <w:szCs w:val="24"/>
          <w:lang w:val="en-US"/>
        </w:rPr>
        <w:t>ED</w:t>
      </w:r>
      <w:r w:rsidR="00367740">
        <w:rPr>
          <w:bCs/>
          <w:szCs w:val="24"/>
        </w:rPr>
        <w:t xml:space="preserve">7 - </w:t>
      </w:r>
      <w:r w:rsidRPr="00B04B1B">
        <w:rPr>
          <w:bCs/>
          <w:szCs w:val="24"/>
          <w:lang w:val="en-US"/>
        </w:rPr>
        <w:t>ED</w:t>
      </w:r>
      <w:r w:rsidRPr="00B04B1B">
        <w:rPr>
          <w:bCs/>
          <w:szCs w:val="24"/>
        </w:rPr>
        <w:t xml:space="preserve">0. Состояние внешних выводов </w:t>
      </w:r>
      <w:r w:rsidRPr="00B04B1B">
        <w:rPr>
          <w:bCs/>
          <w:szCs w:val="24"/>
          <w:lang w:val="en-US"/>
        </w:rPr>
        <w:t>ED</w:t>
      </w:r>
      <w:r w:rsidR="00367740">
        <w:rPr>
          <w:bCs/>
          <w:szCs w:val="24"/>
        </w:rPr>
        <w:t xml:space="preserve">7 - </w:t>
      </w:r>
      <w:r w:rsidRPr="00B04B1B">
        <w:rPr>
          <w:bCs/>
          <w:szCs w:val="24"/>
          <w:lang w:val="en-US"/>
        </w:rPr>
        <w:t>ED</w:t>
      </w:r>
      <w:r w:rsidRPr="00B04B1B">
        <w:rPr>
          <w:bCs/>
          <w:szCs w:val="24"/>
        </w:rPr>
        <w:t>0 фиксируется независимо от того</w:t>
      </w:r>
      <w:r w:rsidR="00AC561C" w:rsidRPr="00B04B1B">
        <w:rPr>
          <w:bCs/>
          <w:szCs w:val="24"/>
        </w:rPr>
        <w:t>,</w:t>
      </w:r>
      <w:r w:rsidRPr="00B04B1B">
        <w:rPr>
          <w:bCs/>
          <w:szCs w:val="24"/>
        </w:rPr>
        <w:t xml:space="preserve"> в какой банк внешней памяти производится обращение и какого типа память подключена к данному банку.</w:t>
      </w:r>
      <w:r w:rsidRPr="00B04B1B">
        <w:rPr>
          <w:szCs w:val="24"/>
        </w:rPr>
        <w:t xml:space="preserve"> Формат регистра </w:t>
      </w:r>
      <w:r w:rsidRPr="00B04B1B">
        <w:rPr>
          <w:szCs w:val="24"/>
          <w:lang w:val="en-US"/>
        </w:rPr>
        <w:t>EMI</w:t>
      </w:r>
      <w:r w:rsidRPr="00B04B1B">
        <w:rPr>
          <w:szCs w:val="24"/>
        </w:rPr>
        <w:t>_</w:t>
      </w:r>
      <w:r w:rsidRPr="00B04B1B">
        <w:rPr>
          <w:szCs w:val="24"/>
          <w:lang w:val="en-US"/>
        </w:rPr>
        <w:t>ECCRDR</w:t>
      </w:r>
      <w:r w:rsidRPr="00B04B1B">
        <w:rPr>
          <w:szCs w:val="24"/>
        </w:rPr>
        <w:t xml:space="preserve"> представлен </w:t>
      </w:r>
      <w:r w:rsidRPr="00B04B1B">
        <w:rPr>
          <w:bCs/>
          <w:szCs w:val="24"/>
        </w:rPr>
        <w:t xml:space="preserve">рисунке </w:t>
      </w:r>
      <w:r w:rsidR="00FE09A8">
        <w:fldChar w:fldCharType="begin"/>
      </w:r>
      <w:r w:rsidR="00FE09A8">
        <w:instrText xml:space="preserve"> REF _Ref7194681 \h  \* MERGEFORMAT </w:instrText>
      </w:r>
      <w:r w:rsidR="00FE09A8">
        <w:fldChar w:fldCharType="separate"/>
      </w:r>
      <w:r w:rsidR="00785D22" w:rsidRPr="00785D22">
        <w:rPr>
          <w:vanish/>
        </w:rPr>
        <w:t xml:space="preserve">Рисунок </w:t>
      </w:r>
      <w:r w:rsidR="00785D22">
        <w:rPr>
          <w:noProof/>
        </w:rPr>
        <w:t>74</w:t>
      </w:r>
      <w:r w:rsidR="00FE09A8">
        <w:fldChar w:fldCharType="end"/>
      </w:r>
      <w:r w:rsidRPr="00B04B1B">
        <w:rPr>
          <w:bCs/>
          <w:szCs w:val="24"/>
        </w:rPr>
        <w:t>.</w:t>
      </w:r>
    </w:p>
    <w:p w:rsidR="009C2E90" w:rsidRPr="00B04B1B" w:rsidRDefault="009C2E90" w:rsidP="009C2E90">
      <w:pPr>
        <w:pStyle w:val="afffffff0"/>
        <w:keepNext/>
        <w:jc w:val="center"/>
      </w:pPr>
      <w:r w:rsidRPr="00B04B1B">
        <w:object w:dxaOrig="7293" w:dyaOrig="669">
          <v:shape id="_x0000_i1051" type="#_x0000_t75" style="width:367.5pt;height:34.5pt" o:ole="">
            <v:imagedata r:id="rId113" o:title=""/>
          </v:shape>
          <o:OLEObject Type="Embed" ProgID="Visio.Drawing.11" ShapeID="_x0000_i1051" DrawAspect="Content" ObjectID="_1667209245" r:id="rId114"/>
        </w:object>
      </w:r>
    </w:p>
    <w:p w:rsidR="009C2E90" w:rsidRPr="00B04B1B" w:rsidRDefault="009C2E90" w:rsidP="009C2E90">
      <w:pPr>
        <w:pStyle w:val="affff3"/>
        <w:jc w:val="center"/>
        <w:rPr>
          <w:bCs w:val="0"/>
        </w:rPr>
      </w:pPr>
      <w:bookmarkStart w:id="1232" w:name="_Ref7194681"/>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74</w:t>
      </w:r>
      <w:r w:rsidR="00FC5FA0" w:rsidRPr="00B04B1B">
        <w:rPr>
          <w:noProof/>
        </w:rPr>
        <w:fldChar w:fldCharType="end"/>
      </w:r>
      <w:bookmarkEnd w:id="1232"/>
      <w:r w:rsidRPr="00B04B1B">
        <w:t xml:space="preserve"> – Формат регистра данных, </w:t>
      </w:r>
      <w:r w:rsidR="00367740">
        <w:t xml:space="preserve">считываемых внешних выводов ED7 - </w:t>
      </w:r>
      <w:r w:rsidRPr="00B04B1B">
        <w:t>ED0 EMI_ECCRDR</w:t>
      </w:r>
    </w:p>
    <w:p w:rsidR="009C2E90" w:rsidRPr="00B04B1B" w:rsidRDefault="009C2E90" w:rsidP="000E044C">
      <w:pPr>
        <w:pStyle w:val="7"/>
      </w:pPr>
      <w:bookmarkStart w:id="1233" w:name="_Toc456871063"/>
      <w:bookmarkStart w:id="1234" w:name="_Toc457277619"/>
      <w:bookmarkStart w:id="1235" w:name="_Toc473711826"/>
      <w:bookmarkStart w:id="1236" w:name="_Toc518379863"/>
      <w:bookmarkStart w:id="1237" w:name="_Toc27983085"/>
      <w:bookmarkStart w:id="1238" w:name="_Toc291581769"/>
      <w:bookmarkStart w:id="1239" w:name="_Toc489026056"/>
      <w:r w:rsidRPr="00B04B1B">
        <w:t>Циклы обращения к внешней памяти</w:t>
      </w:r>
      <w:bookmarkEnd w:id="1233"/>
      <w:bookmarkEnd w:id="1234"/>
      <w:bookmarkEnd w:id="1235"/>
      <w:bookmarkEnd w:id="1236"/>
      <w:bookmarkEnd w:id="1237"/>
      <w:bookmarkEnd w:id="1238"/>
      <w:bookmarkEnd w:id="1239"/>
    </w:p>
    <w:p w:rsidR="009C2E90" w:rsidRPr="00B04B1B" w:rsidRDefault="009C2E90" w:rsidP="009C2E90">
      <w:pPr>
        <w:pStyle w:val="afffffff0"/>
      </w:pPr>
      <w:r w:rsidRPr="00B04B1B">
        <w:t xml:space="preserve">В данном разделе описываются циклы обращения к внешней памяти, выполняемые процессором в режиме “Master”. </w:t>
      </w:r>
    </w:p>
    <w:p w:rsidR="009C2E90" w:rsidRPr="00B04B1B" w:rsidRDefault="009C2E90" w:rsidP="009C2E90">
      <w:pPr>
        <w:pStyle w:val="afffffff0"/>
      </w:pPr>
      <w:r w:rsidRPr="00B04B1B">
        <w:t xml:space="preserve">На рисунке </w:t>
      </w:r>
      <w:r w:rsidR="00FE09A8">
        <w:fldChar w:fldCharType="begin"/>
      </w:r>
      <w:r w:rsidR="00FE09A8">
        <w:instrText xml:space="preserve"> REF _Ref3288613 \h  \* MERGEFORMAT </w:instrText>
      </w:r>
      <w:r w:rsidR="00FE09A8">
        <w:fldChar w:fldCharType="separate"/>
      </w:r>
      <w:r w:rsidR="00785D22" w:rsidRPr="00785D22">
        <w:rPr>
          <w:vanish/>
        </w:rPr>
        <w:t xml:space="preserve">Рисунок </w:t>
      </w:r>
      <w:r w:rsidR="00785D22">
        <w:rPr>
          <w:noProof/>
        </w:rPr>
        <w:t>75</w:t>
      </w:r>
      <w:r w:rsidR="00FE09A8">
        <w:fldChar w:fldCharType="end"/>
      </w:r>
      <w:r w:rsidRPr="00B04B1B">
        <w:t xml:space="preserve"> представлены типы обмена по внешней шине, поддерживаемые блоком </w:t>
      </w:r>
      <w:r w:rsidRPr="00B04B1B">
        <w:rPr>
          <w:lang w:val="en-US"/>
        </w:rPr>
        <w:t>EMI</w:t>
      </w:r>
      <w:r w:rsidRPr="00B04B1B">
        <w:t xml:space="preserve"> в режиме “</w:t>
      </w:r>
      <w:r w:rsidRPr="00B04B1B">
        <w:rPr>
          <w:lang w:val="en-US"/>
        </w:rPr>
        <w:t>Master</w:t>
      </w:r>
      <w:r w:rsidRPr="00B04B1B">
        <w:t>”. Выбор соответствующего типа обмена по шине для каждого из поддерживаемых банков внешней памяти осуществляется в соответствии с установкой полей BTYP</w:t>
      </w:r>
      <w:r w:rsidRPr="00B04B1B">
        <w:rPr>
          <w:b/>
        </w:rPr>
        <w:t xml:space="preserve"> </w:t>
      </w:r>
      <w:r w:rsidRPr="00B04B1B">
        <w:t xml:space="preserve">регистра конфигурации </w:t>
      </w:r>
      <w:r w:rsidRPr="00B04B1B">
        <w:rPr>
          <w:bCs/>
          <w:lang w:val="en-US"/>
        </w:rPr>
        <w:t>EMI</w:t>
      </w:r>
      <w:r w:rsidRPr="00B04B1B">
        <w:rPr>
          <w:bCs/>
        </w:rPr>
        <w:t>_</w:t>
      </w:r>
      <w:r w:rsidRPr="00B04B1B">
        <w:rPr>
          <w:bCs/>
          <w:lang w:val="en-US"/>
        </w:rPr>
        <w:t>SSi</w:t>
      </w:r>
      <w:r w:rsidRPr="00B04B1B">
        <w:t xml:space="preserve">. </w:t>
      </w:r>
    </w:p>
    <w:p w:rsidR="009C2E90" w:rsidRPr="00B04B1B" w:rsidRDefault="009C2E90" w:rsidP="009C2E90">
      <w:pPr>
        <w:pStyle w:val="afffffff0"/>
      </w:pPr>
      <w:r w:rsidRPr="00B04B1B">
        <w:t xml:space="preserve">Тип обмена по шине, временные и конструктивные параметры задаются индивидуально для каждого банка памяти. Единственным исключением являются временные параметры регенерации внешней памяти типа </w:t>
      </w:r>
      <w:r w:rsidRPr="00B04B1B">
        <w:rPr>
          <w:lang w:val="en-US"/>
        </w:rPr>
        <w:t>SDRAM</w:t>
      </w:r>
      <w:r w:rsidRPr="00B04B1B">
        <w:t>. Данные параметры задаются едиными для всех банков шины и должны удовлетворять требованиям для всех используемых микросхем памяти.</w:t>
      </w:r>
      <w:r w:rsidR="00922399">
        <w:t xml:space="preserve"> </w:t>
      </w:r>
    </w:p>
    <w:p w:rsidR="009C2E90" w:rsidRPr="00B04B1B" w:rsidRDefault="009C2E90" w:rsidP="009C2E90">
      <w:pPr>
        <w:pStyle w:val="afffffff0"/>
      </w:pPr>
      <w:r w:rsidRPr="00B04B1B">
        <w:t>В каждый момент времени интерфейс обслуживает один из банков памяти и соответственно настроен на работу с определенным типом памяти. Перенастройка интерфейса на обслуживание другого типа памяти происходит автоматически в момент обращения к другому банку памяти. Для того, чтобы изменения конфигурационных параметров (тип обмена, временные параметры</w:t>
      </w:r>
      <w:r w:rsidR="00922399">
        <w:t xml:space="preserve"> </w:t>
      </w:r>
      <w:r w:rsidRPr="00B04B1B">
        <w:t>и т. п.) банка, обслуживаемого интерфейсом в данный момент, вступили в силу, необходимо произвести обращение в другой банк памяти этого интерфейса.</w:t>
      </w:r>
    </w:p>
    <w:bookmarkStart w:id="1240" w:name="_Ref482679354"/>
    <w:bookmarkStart w:id="1241" w:name="_Toc518379961"/>
    <w:bookmarkStart w:id="1242" w:name="_Toc27982970"/>
    <w:p w:rsidR="009C2E90" w:rsidRPr="00B04B1B" w:rsidRDefault="009C2E90" w:rsidP="009C2E90">
      <w:pPr>
        <w:pStyle w:val="afffffff0"/>
        <w:keepNext/>
      </w:pPr>
      <w:r w:rsidRPr="00B04B1B">
        <w:rPr>
          <w:rFonts w:ascii="Arial" w:hAnsi="Arial"/>
        </w:rPr>
        <w:object w:dxaOrig="7799" w:dyaOrig="3075">
          <v:shape id="_x0000_i1052" type="#_x0000_t75" style="width:387pt;height:158.25pt" o:ole="">
            <v:imagedata r:id="rId115" o:title=""/>
          </v:shape>
          <o:OLEObject Type="Embed" ProgID="Visio.Drawing.11" ShapeID="_x0000_i1052" DrawAspect="Content" ObjectID="_1667209246" r:id="rId116"/>
        </w:object>
      </w:r>
    </w:p>
    <w:p w:rsidR="009C2E90" w:rsidRPr="00B04B1B" w:rsidRDefault="009C2E90" w:rsidP="009C2E90">
      <w:pPr>
        <w:pStyle w:val="affff3"/>
        <w:jc w:val="both"/>
      </w:pPr>
      <w:bookmarkStart w:id="1243" w:name="_Ref3288613"/>
      <w:bookmarkStart w:id="1244" w:name="_Toc3469664"/>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75</w:t>
      </w:r>
      <w:r w:rsidR="00FC5FA0" w:rsidRPr="00B04B1B">
        <w:rPr>
          <w:noProof/>
        </w:rPr>
        <w:fldChar w:fldCharType="end"/>
      </w:r>
      <w:bookmarkEnd w:id="1243"/>
      <w:r w:rsidRPr="00B04B1B">
        <w:t xml:space="preserve"> – Поддерживаемые типы обмена по внешней шине в режиме “Master”</w:t>
      </w:r>
      <w:bookmarkEnd w:id="1244"/>
    </w:p>
    <w:bookmarkEnd w:id="1240"/>
    <w:bookmarkEnd w:id="1241"/>
    <w:bookmarkEnd w:id="1242"/>
    <w:p w:rsidR="009C2E90" w:rsidRPr="00B04B1B" w:rsidRDefault="009C2E90" w:rsidP="009C2E90">
      <w:pPr>
        <w:pStyle w:val="afffffff0"/>
        <w:rPr>
          <w:szCs w:val="24"/>
        </w:rPr>
      </w:pPr>
      <w:r w:rsidRPr="00B04B1B">
        <w:rPr>
          <w:szCs w:val="24"/>
        </w:rPr>
        <w:t>После системного сброса интерфейса нулевой банк памяти настроен на работу</w:t>
      </w:r>
      <w:r w:rsidR="00922399">
        <w:rPr>
          <w:szCs w:val="24"/>
        </w:rPr>
        <w:t xml:space="preserve"> </w:t>
      </w:r>
      <w:r w:rsidRPr="00B04B1B">
        <w:rPr>
          <w:szCs w:val="24"/>
        </w:rPr>
        <w:t>с асинхронной статической памятью (</w:t>
      </w:r>
      <w:r w:rsidRPr="00B04B1B">
        <w:rPr>
          <w:szCs w:val="24"/>
          <w:lang w:val="en-US"/>
        </w:rPr>
        <w:t>SRAM</w:t>
      </w:r>
      <w:r w:rsidRPr="00B04B1B">
        <w:rPr>
          <w:szCs w:val="24"/>
        </w:rPr>
        <w:t>) без использования внешнего сигнала готовности</w:t>
      </w:r>
      <w:r w:rsidR="00922399">
        <w:rPr>
          <w:szCs w:val="24"/>
        </w:rPr>
        <w:t xml:space="preserve"> </w:t>
      </w:r>
      <w:r w:rsidRPr="00B04B1B">
        <w:rPr>
          <w:szCs w:val="24"/>
        </w:rPr>
        <w:t>с максимальным временем цикла чтения/записи.</w:t>
      </w:r>
    </w:p>
    <w:p w:rsidR="009C2E90" w:rsidRPr="00B04B1B" w:rsidRDefault="009C2E90" w:rsidP="00E25868">
      <w:pPr>
        <w:pStyle w:val="8"/>
        <w:rPr>
          <w:lang w:eastAsia="ru-RU"/>
        </w:rPr>
      </w:pPr>
      <w:bookmarkStart w:id="1245" w:name="_Toc518379864"/>
      <w:bookmarkStart w:id="1246" w:name="_Toc27983086"/>
      <w:bookmarkStart w:id="1247" w:name="_Toc291581770"/>
      <w:r w:rsidRPr="00B04B1B">
        <w:rPr>
          <w:lang w:eastAsia="ru-RU"/>
        </w:rPr>
        <w:t>Асинхронный тип обмена по внешней шине в режиме “Master”</w:t>
      </w:r>
      <w:bookmarkEnd w:id="1245"/>
      <w:bookmarkEnd w:id="1246"/>
      <w:bookmarkEnd w:id="1247"/>
    </w:p>
    <w:p w:rsidR="009C2E90" w:rsidRPr="00B04B1B" w:rsidRDefault="009C2E90" w:rsidP="009C2E90">
      <w:pPr>
        <w:pStyle w:val="afffffff0"/>
      </w:pPr>
      <w:r w:rsidRPr="00B04B1B">
        <w:t>Асинхронный тип обмена с внешней памятью предполагает обмен с асинхронной статической памятью (</w:t>
      </w:r>
      <w:r w:rsidRPr="00B04B1B">
        <w:rPr>
          <w:lang w:val="en-US"/>
        </w:rPr>
        <w:t>SRAM</w:t>
      </w:r>
      <w:r w:rsidRPr="00B04B1B">
        <w:t xml:space="preserve">), перепрограммируемой </w:t>
      </w:r>
      <w:r w:rsidRPr="00B04B1B">
        <w:rPr>
          <w:lang w:val="en-US"/>
        </w:rPr>
        <w:t>FLASH</w:t>
      </w:r>
      <w:r w:rsidRPr="00B04B1B">
        <w:t xml:space="preserve"> памятью (</w:t>
      </w:r>
      <w:r w:rsidRPr="00B04B1B">
        <w:rPr>
          <w:lang w:val="en-US"/>
        </w:rPr>
        <w:t>NOR</w:t>
      </w:r>
      <w:r w:rsidRPr="00B04B1B">
        <w:t>-</w:t>
      </w:r>
      <w:r w:rsidRPr="00B04B1B">
        <w:rPr>
          <w:lang w:val="en-US"/>
        </w:rPr>
        <w:t>FLASH</w:t>
      </w:r>
      <w:r w:rsidRPr="00B04B1B">
        <w:t>), а также</w:t>
      </w:r>
      <w:r w:rsidR="00922399">
        <w:t xml:space="preserve"> </w:t>
      </w:r>
      <w:r w:rsidRPr="00B04B1B">
        <w:t>с внешними устройствами с использованием сигнала готовности.</w:t>
      </w:r>
    </w:p>
    <w:p w:rsidR="009C2E90" w:rsidRPr="00B04B1B" w:rsidRDefault="009C2E90" w:rsidP="00E25868">
      <w:pPr>
        <w:pStyle w:val="8"/>
        <w:rPr>
          <w:lang w:eastAsia="ru-RU"/>
        </w:rPr>
      </w:pPr>
      <w:r w:rsidRPr="00B04B1B">
        <w:rPr>
          <w:lang w:eastAsia="ru-RU"/>
        </w:rPr>
        <w:t>Работа с асинхронной статической памятью (SRAM) без использования внешнего сигнала готовности</w:t>
      </w:r>
    </w:p>
    <w:p w:rsidR="009C2E90" w:rsidRPr="00B04B1B" w:rsidRDefault="009C2E90" w:rsidP="009C2E90">
      <w:pPr>
        <w:pStyle w:val="afffffff0"/>
      </w:pPr>
      <w:r w:rsidRPr="00B04B1B">
        <w:t xml:space="preserve">Организация циклов чтения и записи при асинхронном типе обмена по внешней шине производится с помощью управляющих выводов </w:t>
      </w:r>
      <w:r w:rsidRPr="00B04B1B">
        <w:rPr>
          <w:lang w:val="en-US"/>
        </w:rPr>
        <w:t>CSni</w:t>
      </w:r>
      <w:r w:rsidRPr="00B04B1B">
        <w:t xml:space="preserve"> (в соответствии с адресом текущего обращения к памяти), </w:t>
      </w:r>
      <w:r w:rsidRPr="00B04B1B">
        <w:rPr>
          <w:lang w:val="en-US"/>
        </w:rPr>
        <w:t>CASn</w:t>
      </w:r>
      <w:r w:rsidRPr="00B04B1B">
        <w:t xml:space="preserve">, </w:t>
      </w:r>
      <w:r w:rsidRPr="00B04B1B">
        <w:rPr>
          <w:lang w:val="en-US"/>
        </w:rPr>
        <w:t>OEn</w:t>
      </w:r>
      <w:r w:rsidRPr="00B04B1B">
        <w:t xml:space="preserve">, </w:t>
      </w:r>
      <w:r w:rsidRPr="00B04B1B">
        <w:rPr>
          <w:lang w:val="en-US"/>
        </w:rPr>
        <w:t>WE</w:t>
      </w:r>
      <w:r w:rsidRPr="00B04B1B">
        <w:t>_</w:t>
      </w:r>
      <w:r w:rsidRPr="00B04B1B">
        <w:rPr>
          <w:lang w:val="en-US"/>
        </w:rPr>
        <w:t>An</w:t>
      </w:r>
      <w:r w:rsidRPr="00B04B1B">
        <w:t xml:space="preserve"> и </w:t>
      </w:r>
      <w:r w:rsidRPr="00B04B1B">
        <w:rPr>
          <w:lang w:val="en-US"/>
        </w:rPr>
        <w:t>DQMBn</w:t>
      </w:r>
      <w:r w:rsidRPr="00B04B1B">
        <w:rPr>
          <w:b/>
          <w:vertAlign w:val="subscript"/>
          <w:lang w:val="en-US"/>
        </w:rPr>
        <w:t>I</w:t>
      </w:r>
      <w:r w:rsidRPr="00B04B1B">
        <w:t xml:space="preserve">. Остальные управляющие выводы находятся в неактивном состоянии. </w:t>
      </w:r>
    </w:p>
    <w:p w:rsidR="009C2E90" w:rsidRPr="00B04B1B" w:rsidRDefault="009C2E90" w:rsidP="009C2E90">
      <w:pPr>
        <w:pStyle w:val="afffffff0"/>
      </w:pPr>
      <w:r w:rsidRPr="00B04B1B">
        <w:lastRenderedPageBreak/>
        <w:t xml:space="preserve">На рисунке </w:t>
      </w:r>
      <w:r w:rsidR="00FE09A8">
        <w:fldChar w:fldCharType="begin"/>
      </w:r>
      <w:r w:rsidR="00FE09A8">
        <w:instrText xml:space="preserve"> REF _Ref3288763 \h  \* MERGEFORMAT </w:instrText>
      </w:r>
      <w:r w:rsidR="00FE09A8">
        <w:fldChar w:fldCharType="separate"/>
      </w:r>
      <w:r w:rsidR="00785D22" w:rsidRPr="00785D22">
        <w:rPr>
          <w:vanish/>
        </w:rPr>
        <w:t xml:space="preserve">Рисунок </w:t>
      </w:r>
      <w:r w:rsidR="00785D22">
        <w:rPr>
          <w:noProof/>
        </w:rPr>
        <w:t>76</w:t>
      </w:r>
      <w:r w:rsidR="00FE09A8">
        <w:fldChar w:fldCharType="end"/>
      </w:r>
      <w:r w:rsidRPr="00B04B1B">
        <w:t xml:space="preserve"> представлены временные диаграммы циклов чтения из внешней памяти</w:t>
      </w:r>
      <w:r w:rsidR="00922399">
        <w:t xml:space="preserve"> </w:t>
      </w:r>
      <w:r w:rsidRPr="00B04B1B">
        <w:t xml:space="preserve">типа </w:t>
      </w:r>
      <w:r w:rsidRPr="00B04B1B">
        <w:rPr>
          <w:lang w:val="en-US"/>
        </w:rPr>
        <w:t>SRAM</w:t>
      </w:r>
      <w:r w:rsidRPr="00B04B1B">
        <w:t>.</w:t>
      </w:r>
    </w:p>
    <w:p w:rsidR="009C2E90" w:rsidRPr="00B04B1B" w:rsidRDefault="009C2E90" w:rsidP="009C2E90">
      <w:pPr>
        <w:pStyle w:val="afffffff0"/>
      </w:pPr>
      <w:r w:rsidRPr="00B04B1B">
        <w:t xml:space="preserve">Цикл обмена по шине занимает от двух до семнадцати тактов синхросигнала шины </w:t>
      </w:r>
      <w:r w:rsidRPr="00B04B1B">
        <w:rPr>
          <w:lang w:val="en-US"/>
        </w:rPr>
        <w:t>SCLK</w:t>
      </w:r>
      <w:r w:rsidR="00B40DB2">
        <w:rPr>
          <w:lang w:val="en-US"/>
        </w:rPr>
        <w:t>I</w:t>
      </w:r>
      <w:r w:rsidRPr="00B04B1B">
        <w:t>. Время выполнения команд чтения и записи в данном режиме определяется полем T</w:t>
      </w:r>
      <w:r w:rsidRPr="00B04B1B">
        <w:rPr>
          <w:b/>
          <w:vertAlign w:val="subscript"/>
        </w:rPr>
        <w:t>CYC</w:t>
      </w:r>
      <w:r w:rsidRPr="00B04B1B">
        <w:rPr>
          <w:vertAlign w:val="subscript"/>
        </w:rPr>
        <w:t xml:space="preserve"> </w:t>
      </w:r>
      <w:r w:rsidRPr="00B04B1B">
        <w:t xml:space="preserve">регистра конфигурации </w:t>
      </w:r>
      <w:r w:rsidRPr="00B04B1B">
        <w:rPr>
          <w:bCs/>
          <w:lang w:val="en-US"/>
        </w:rPr>
        <w:t>EMI</w:t>
      </w:r>
      <w:r w:rsidRPr="00B04B1B">
        <w:rPr>
          <w:bCs/>
        </w:rPr>
        <w:t>_</w:t>
      </w:r>
      <w:r w:rsidRPr="00B04B1B">
        <w:rPr>
          <w:bCs/>
          <w:lang w:val="en-US"/>
        </w:rPr>
        <w:t>SSi</w:t>
      </w:r>
      <w:r w:rsidRPr="00B04B1B">
        <w:t>.</w:t>
      </w:r>
    </w:p>
    <w:p w:rsidR="009C2E90" w:rsidRPr="00B04B1B" w:rsidRDefault="00B40DB2" w:rsidP="009A36C0">
      <w:pPr>
        <w:pStyle w:val="afffffff0"/>
        <w:ind w:left="0" w:firstLine="0"/>
        <w:jc w:val="center"/>
      </w:pPr>
      <w:r w:rsidRPr="00B04B1B">
        <w:object w:dxaOrig="10908" w:dyaOrig="6012">
          <v:shape id="_x0000_i1053" type="#_x0000_t75" style="width:465pt;height:258pt" o:ole="">
            <v:imagedata r:id="rId117" o:title=""/>
          </v:shape>
          <o:OLEObject Type="Embed" ProgID="Visio.Drawing.11" ShapeID="_x0000_i1053" DrawAspect="Content" ObjectID="_1667209247" r:id="rId118"/>
        </w:object>
      </w:r>
    </w:p>
    <w:p w:rsidR="009C2E90" w:rsidRPr="00B04B1B" w:rsidRDefault="009C2E90" w:rsidP="009C2E90">
      <w:pPr>
        <w:pStyle w:val="affff3"/>
      </w:pPr>
      <w:bookmarkStart w:id="1248" w:name="_Ref3288763"/>
      <w:bookmarkStart w:id="1249" w:name="_Toc3469665"/>
      <w:bookmarkStart w:id="1250" w:name="_Ref456085233"/>
      <w:bookmarkStart w:id="1251" w:name="_Ref472508905"/>
      <w:bookmarkStart w:id="1252" w:name="_Toc456871575"/>
      <w:bookmarkStart w:id="1253" w:name="_Toc457277860"/>
      <w:bookmarkStart w:id="1254" w:name="_Toc473775241"/>
      <w:bookmarkStart w:id="1255" w:name="_Toc518379962"/>
      <w:bookmarkStart w:id="1256" w:name="_Toc27982971"/>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76</w:t>
      </w:r>
      <w:r w:rsidR="00FC5FA0" w:rsidRPr="00B04B1B">
        <w:rPr>
          <w:noProof/>
        </w:rPr>
        <w:fldChar w:fldCharType="end"/>
      </w:r>
      <w:bookmarkEnd w:id="1248"/>
      <w:r w:rsidRPr="00B04B1B">
        <w:t xml:space="preserve"> – Временные диаграммы циклов чтения из внешней памяти типа SRAM без использования внешнего сигнала готовности</w:t>
      </w:r>
      <w:bookmarkEnd w:id="1249"/>
    </w:p>
    <w:bookmarkEnd w:id="1250"/>
    <w:bookmarkEnd w:id="1251"/>
    <w:bookmarkEnd w:id="1252"/>
    <w:bookmarkEnd w:id="1253"/>
    <w:bookmarkEnd w:id="1254"/>
    <w:bookmarkEnd w:id="1255"/>
    <w:bookmarkEnd w:id="1256"/>
    <w:p w:rsidR="009C2E90" w:rsidRPr="00B04B1B" w:rsidRDefault="009C2E90" w:rsidP="009C2E90">
      <w:pPr>
        <w:pStyle w:val="afffffff0"/>
      </w:pPr>
      <w:r w:rsidRPr="00B04B1B">
        <w:t>При чтении из внешней памяти типа SRA</w:t>
      </w:r>
      <w:r w:rsidRPr="00B04B1B">
        <w:rPr>
          <w:lang w:val="en-US"/>
        </w:rPr>
        <w:t>M</w:t>
      </w:r>
      <w:r w:rsidRPr="00B04B1B">
        <w:t xml:space="preserve"> по положительному фронту сигнала </w:t>
      </w:r>
      <w:r w:rsidRPr="00B04B1B">
        <w:rPr>
          <w:lang w:val="en-US"/>
        </w:rPr>
        <w:t>SCLK</w:t>
      </w:r>
      <w:r w:rsidR="00B40DB2">
        <w:rPr>
          <w:lang w:val="en-US"/>
        </w:rPr>
        <w:t>I</w:t>
      </w:r>
      <w:r w:rsidRPr="00B04B1B">
        <w:t xml:space="preserve"> процессор выдает на внешнюю шину адрес требуемой ячейки памяти и сигналы </w:t>
      </w:r>
      <w:r w:rsidRPr="00B04B1B">
        <w:rPr>
          <w:szCs w:val="24"/>
          <w:lang w:val="en-US"/>
        </w:rPr>
        <w:t>CSni</w:t>
      </w:r>
      <w:r w:rsidRPr="00B04B1B">
        <w:rPr>
          <w:szCs w:val="24"/>
        </w:rPr>
        <w:t xml:space="preserve"> и</w:t>
      </w:r>
      <w:r w:rsidRPr="00B04B1B">
        <w:t xml:space="preserve"> </w:t>
      </w:r>
      <w:r w:rsidRPr="00B04B1B">
        <w:rPr>
          <w:lang w:val="en-US"/>
        </w:rPr>
        <w:t>OEn</w:t>
      </w:r>
      <w:r w:rsidRPr="00B04B1B">
        <w:t>. Через время T</w:t>
      </w:r>
      <w:r w:rsidRPr="00B04B1B">
        <w:rPr>
          <w:b/>
          <w:bCs/>
          <w:vertAlign w:val="subscript"/>
          <w:lang w:val="en-US"/>
        </w:rPr>
        <w:t>CYC</w:t>
      </w:r>
      <w:r w:rsidRPr="00B04B1B">
        <w:t xml:space="preserve"> по положительному фронту сигнала </w:t>
      </w:r>
      <w:r w:rsidRPr="00B04B1B">
        <w:rPr>
          <w:lang w:val="en-US"/>
        </w:rPr>
        <w:t>SCLK</w:t>
      </w:r>
      <w:r w:rsidR="00B40DB2">
        <w:rPr>
          <w:lang w:val="en-US"/>
        </w:rPr>
        <w:t>I</w:t>
      </w:r>
      <w:r w:rsidRPr="00B04B1B">
        <w:t xml:space="preserve"> считываемые данные защелкиваются во входном регистре данных. Если следующий цикл чтения не иде</w:t>
      </w:r>
      <w:r w:rsidR="00AC561C" w:rsidRPr="00B04B1B">
        <w:t>т непосредственно за предыдущим</w:t>
      </w:r>
      <w:r w:rsidRPr="00B04B1B">
        <w:t xml:space="preserve"> </w:t>
      </w:r>
      <w:r w:rsidRPr="00B04B1B">
        <w:rPr>
          <w:szCs w:val="24"/>
        </w:rPr>
        <w:t xml:space="preserve">или в </w:t>
      </w:r>
      <w:r w:rsidRPr="00B04B1B">
        <w:rPr>
          <w:bCs/>
          <w:szCs w:val="24"/>
        </w:rPr>
        <w:t xml:space="preserve">поле </w:t>
      </w:r>
      <w:r w:rsidRPr="00B04B1B">
        <w:rPr>
          <w:szCs w:val="24"/>
        </w:rPr>
        <w:t>T</w:t>
      </w:r>
      <w:r w:rsidRPr="00B04B1B">
        <w:rPr>
          <w:bCs/>
          <w:szCs w:val="24"/>
          <w:vertAlign w:val="subscript"/>
          <w:lang w:val="en-US"/>
        </w:rPr>
        <w:t>DEL</w:t>
      </w:r>
      <w:r w:rsidRPr="00B04B1B">
        <w:rPr>
          <w:szCs w:val="24"/>
        </w:rPr>
        <w:t xml:space="preserve"> конфигурационного регистра </w:t>
      </w:r>
      <w:r w:rsidRPr="00B04B1B">
        <w:rPr>
          <w:bCs/>
          <w:szCs w:val="24"/>
          <w:lang w:val="en-US"/>
        </w:rPr>
        <w:t>EMI</w:t>
      </w:r>
      <w:r w:rsidRPr="00B04B1B">
        <w:rPr>
          <w:bCs/>
          <w:szCs w:val="24"/>
        </w:rPr>
        <w:t>_</w:t>
      </w:r>
      <w:r w:rsidRPr="00B04B1B">
        <w:rPr>
          <w:bCs/>
          <w:szCs w:val="24"/>
          <w:lang w:val="en-US"/>
        </w:rPr>
        <w:t>SSi</w:t>
      </w:r>
      <w:r w:rsidRPr="00B04B1B">
        <w:rPr>
          <w:bCs/>
          <w:szCs w:val="24"/>
        </w:rPr>
        <w:t xml:space="preserve"> </w:t>
      </w:r>
      <w:r w:rsidRPr="00B04B1B">
        <w:rPr>
          <w:szCs w:val="24"/>
        </w:rPr>
        <w:t xml:space="preserve">установлена задержка между операциями на шине, то </w:t>
      </w:r>
      <w:r w:rsidRPr="00B04B1B">
        <w:t xml:space="preserve">процессор снимает </w:t>
      </w:r>
      <w:r w:rsidRPr="00B04B1B">
        <w:rPr>
          <w:szCs w:val="24"/>
        </w:rPr>
        <w:t>сигналы</w:t>
      </w:r>
      <w:r w:rsidRPr="00B04B1B">
        <w:t xml:space="preserve"> </w:t>
      </w:r>
      <w:r w:rsidRPr="00B04B1B">
        <w:rPr>
          <w:lang w:val="en-US"/>
        </w:rPr>
        <w:t>CSni</w:t>
      </w:r>
      <w:r w:rsidRPr="00B04B1B">
        <w:t xml:space="preserve"> </w:t>
      </w:r>
      <w:r w:rsidRPr="00B04B1B">
        <w:rPr>
          <w:szCs w:val="24"/>
        </w:rPr>
        <w:t xml:space="preserve">и </w:t>
      </w:r>
      <w:r w:rsidRPr="00B04B1B">
        <w:rPr>
          <w:szCs w:val="24"/>
          <w:lang w:val="en-US"/>
        </w:rPr>
        <w:t>OEn</w:t>
      </w:r>
      <w:r w:rsidRPr="00B04B1B">
        <w:rPr>
          <w:szCs w:val="24"/>
        </w:rPr>
        <w:t xml:space="preserve">. Внешние выводы </w:t>
      </w:r>
      <w:r w:rsidRPr="00B04B1B">
        <w:rPr>
          <w:szCs w:val="24"/>
          <w:lang w:val="en-US"/>
        </w:rPr>
        <w:t>DQMBn</w:t>
      </w:r>
      <w:r w:rsidRPr="00B04B1B">
        <w:rPr>
          <w:szCs w:val="24"/>
          <w:vertAlign w:val="subscript"/>
          <w:lang w:val="en-US"/>
        </w:rPr>
        <w:t>I</w:t>
      </w:r>
      <w:r w:rsidRPr="00B04B1B">
        <w:rPr>
          <w:szCs w:val="24"/>
          <w:vertAlign w:val="subscript"/>
        </w:rPr>
        <w:t xml:space="preserve"> </w:t>
      </w:r>
      <w:r w:rsidRPr="00B04B1B">
        <w:rPr>
          <w:szCs w:val="24"/>
        </w:rPr>
        <w:t>при выполнении данной операции находятся</w:t>
      </w:r>
      <w:r w:rsidRPr="00B04B1B">
        <w:t xml:space="preserve"> в активном состоянии.</w:t>
      </w:r>
    </w:p>
    <w:p w:rsidR="009C2E90" w:rsidRPr="00B04B1B" w:rsidRDefault="009C2E90" w:rsidP="009C2E90">
      <w:pPr>
        <w:pStyle w:val="afffffff0"/>
      </w:pPr>
      <w:r w:rsidRPr="00B04B1B">
        <w:t>Следующая операция на внешней шине в данном режиме начнется через время, определяемое полем T</w:t>
      </w:r>
      <w:r w:rsidRPr="00B04B1B">
        <w:rPr>
          <w:b/>
          <w:bCs/>
          <w:vertAlign w:val="subscript"/>
          <w:lang w:val="en-US"/>
        </w:rPr>
        <w:t>DEL</w:t>
      </w:r>
      <w:r w:rsidRPr="00B04B1B">
        <w:t xml:space="preserve"> регистра конфигурации </w:t>
      </w:r>
      <w:r w:rsidRPr="00B04B1B">
        <w:rPr>
          <w:bCs/>
          <w:lang w:val="en-US"/>
        </w:rPr>
        <w:t>EMI</w:t>
      </w:r>
      <w:r w:rsidRPr="00B04B1B">
        <w:rPr>
          <w:bCs/>
        </w:rPr>
        <w:t>_</w:t>
      </w:r>
      <w:r w:rsidRPr="00B04B1B">
        <w:rPr>
          <w:bCs/>
          <w:lang w:val="en-US"/>
        </w:rPr>
        <w:t>SSi</w:t>
      </w:r>
      <w:r w:rsidRPr="00B04B1B">
        <w:t>.</w:t>
      </w:r>
    </w:p>
    <w:p w:rsidR="009C2E90" w:rsidRPr="00B04B1B" w:rsidRDefault="009C2E90" w:rsidP="009C2E90">
      <w:pPr>
        <w:pStyle w:val="afffffff0"/>
        <w:rPr>
          <w:noProof/>
        </w:rPr>
      </w:pPr>
      <w:r w:rsidRPr="00B04B1B">
        <w:t xml:space="preserve">На рисунке </w:t>
      </w:r>
      <w:r w:rsidR="00FE09A8">
        <w:fldChar w:fldCharType="begin"/>
      </w:r>
      <w:r w:rsidR="00FE09A8">
        <w:instrText xml:space="preserve"> REF _Ref3288793 \h  \* MERGEFORMAT </w:instrText>
      </w:r>
      <w:r w:rsidR="00FE09A8">
        <w:fldChar w:fldCharType="separate"/>
      </w:r>
      <w:r w:rsidR="00785D22" w:rsidRPr="00785D22">
        <w:rPr>
          <w:vanish/>
        </w:rPr>
        <w:t xml:space="preserve">Рисунок </w:t>
      </w:r>
      <w:r w:rsidR="00785D22">
        <w:rPr>
          <w:noProof/>
        </w:rPr>
        <w:t>77</w:t>
      </w:r>
      <w:r w:rsidR="00FE09A8">
        <w:fldChar w:fldCharType="end"/>
      </w:r>
      <w:r w:rsidRPr="00B04B1B">
        <w:t xml:space="preserve"> представлены временные диаграммы циклов записи во внешнюю память</w:t>
      </w:r>
      <w:r w:rsidR="00922399">
        <w:t xml:space="preserve"> </w:t>
      </w:r>
      <w:r w:rsidRPr="00B04B1B">
        <w:t>типа SRAM.</w:t>
      </w:r>
      <w:r w:rsidRPr="00B04B1B">
        <w:rPr>
          <w:noProof/>
        </w:rPr>
        <w:t xml:space="preserve"> </w:t>
      </w:r>
    </w:p>
    <w:p w:rsidR="009C2E90" w:rsidRPr="00B04B1B" w:rsidRDefault="009C2E90" w:rsidP="009C2E90">
      <w:pPr>
        <w:pStyle w:val="afffffff0"/>
      </w:pPr>
      <w:r w:rsidRPr="00B04B1B">
        <w:rPr>
          <w:szCs w:val="24"/>
        </w:rPr>
        <w:t>При</w:t>
      </w:r>
      <w:r w:rsidRPr="00B04B1B">
        <w:t xml:space="preserve"> записи во внешнюю память типа SRA</w:t>
      </w:r>
      <w:r w:rsidRPr="00B04B1B">
        <w:rPr>
          <w:lang w:val="en-US"/>
        </w:rPr>
        <w:t>M</w:t>
      </w:r>
      <w:r w:rsidRPr="00B04B1B">
        <w:rPr>
          <w:szCs w:val="24"/>
        </w:rPr>
        <w:t xml:space="preserve"> </w:t>
      </w:r>
      <w:r w:rsidRPr="00B04B1B">
        <w:t xml:space="preserve">по положительному фронту сигнала </w:t>
      </w:r>
      <w:r w:rsidRPr="00B04B1B">
        <w:rPr>
          <w:lang w:val="en-US"/>
        </w:rPr>
        <w:t>SCLK</w:t>
      </w:r>
      <w:r w:rsidR="00B40DB2">
        <w:rPr>
          <w:lang w:val="en-US"/>
        </w:rPr>
        <w:t>I</w:t>
      </w:r>
      <w:r w:rsidRPr="00B04B1B">
        <w:rPr>
          <w:szCs w:val="24"/>
        </w:rPr>
        <w:t xml:space="preserve"> процессор</w:t>
      </w:r>
      <w:r w:rsidRPr="00B04B1B">
        <w:t xml:space="preserve"> выдает на внешнюю шину адрес </w:t>
      </w:r>
      <w:r w:rsidRPr="00B04B1B">
        <w:rPr>
          <w:szCs w:val="24"/>
        </w:rPr>
        <w:t xml:space="preserve">требуемой </w:t>
      </w:r>
      <w:r w:rsidRPr="00B04B1B">
        <w:t>ячейки памяти, записываемые данные</w:t>
      </w:r>
      <w:r w:rsidRPr="00B04B1B">
        <w:rPr>
          <w:szCs w:val="24"/>
        </w:rPr>
        <w:t xml:space="preserve"> и сигнал </w:t>
      </w:r>
      <w:r w:rsidRPr="00B04B1B">
        <w:rPr>
          <w:szCs w:val="24"/>
          <w:lang w:val="en-US"/>
        </w:rPr>
        <w:t>CSni</w:t>
      </w:r>
      <w:r w:rsidR="00AC561C" w:rsidRPr="00B04B1B">
        <w:t>. Через время</w:t>
      </w:r>
      <w:r w:rsidR="006B320B" w:rsidRPr="00B04B1B">
        <w:t>,</w:t>
      </w:r>
      <w:r w:rsidR="00AC561C" w:rsidRPr="00B04B1B">
        <w:t xml:space="preserve"> равное половине периода SCLK</w:t>
      </w:r>
      <w:r w:rsidR="00B40DB2">
        <w:rPr>
          <w:lang w:val="en-US"/>
        </w:rPr>
        <w:t>I</w:t>
      </w:r>
      <w:r w:rsidR="006B320B" w:rsidRPr="00B04B1B">
        <w:t>,</w:t>
      </w:r>
      <w:r w:rsidRPr="00B04B1B">
        <w:t xml:space="preserve"> процессор выдает сигнал разрешения записи </w:t>
      </w:r>
      <w:r w:rsidRPr="00B04B1B">
        <w:rPr>
          <w:lang w:val="en-US"/>
        </w:rPr>
        <w:t>WE</w:t>
      </w:r>
      <w:r w:rsidRPr="00B04B1B">
        <w:t>_</w:t>
      </w:r>
      <w:r w:rsidRPr="00B04B1B">
        <w:rPr>
          <w:lang w:val="en-US"/>
        </w:rPr>
        <w:t>An</w:t>
      </w:r>
      <w:r w:rsidR="00AC561C" w:rsidRPr="00B04B1B">
        <w:t>. За время</w:t>
      </w:r>
      <w:r w:rsidR="006B320B" w:rsidRPr="00B04B1B">
        <w:t>,</w:t>
      </w:r>
      <w:r w:rsidRPr="00B04B1B">
        <w:t xml:space="preserve"> равное половине периода SCLK</w:t>
      </w:r>
      <w:r w:rsidR="00B40DB2">
        <w:rPr>
          <w:lang w:val="en-US"/>
        </w:rPr>
        <w:t>I</w:t>
      </w:r>
      <w:r w:rsidRPr="00B04B1B">
        <w:t xml:space="preserve"> до истечения цикла записи T</w:t>
      </w:r>
      <w:r w:rsidRPr="00B04B1B">
        <w:rPr>
          <w:b/>
          <w:vertAlign w:val="subscript"/>
        </w:rPr>
        <w:t>CYC</w:t>
      </w:r>
      <w:r w:rsidR="006B320B" w:rsidRPr="00B04B1B">
        <w:rPr>
          <w:b/>
          <w:vertAlign w:val="subscript"/>
        </w:rPr>
        <w:t>,</w:t>
      </w:r>
      <w:r w:rsidRPr="00B04B1B">
        <w:t xml:space="preserve"> управляющий сигнал </w:t>
      </w:r>
      <w:r w:rsidRPr="00B04B1B">
        <w:rPr>
          <w:lang w:val="en-US"/>
        </w:rPr>
        <w:t>WE</w:t>
      </w:r>
      <w:r w:rsidRPr="00B04B1B">
        <w:t>_</w:t>
      </w:r>
      <w:r w:rsidRPr="00B04B1B">
        <w:rPr>
          <w:lang w:val="en-US"/>
        </w:rPr>
        <w:t>An</w:t>
      </w:r>
      <w:r w:rsidRPr="00B04B1B">
        <w:t xml:space="preserve"> снимается. </w:t>
      </w:r>
      <w:r w:rsidRPr="00B04B1B">
        <w:rPr>
          <w:szCs w:val="24"/>
        </w:rPr>
        <w:t>Если следующий цикл записи не идет непосредственно за предыдущим</w:t>
      </w:r>
      <w:r w:rsidRPr="00B04B1B">
        <w:t xml:space="preserve"> или в </w:t>
      </w:r>
      <w:r w:rsidRPr="00B04B1B">
        <w:rPr>
          <w:bCs/>
          <w:szCs w:val="24"/>
        </w:rPr>
        <w:t xml:space="preserve">поле </w:t>
      </w:r>
      <w:r w:rsidRPr="00B04B1B">
        <w:rPr>
          <w:szCs w:val="24"/>
        </w:rPr>
        <w:t>T</w:t>
      </w:r>
      <w:r w:rsidRPr="00B04B1B">
        <w:rPr>
          <w:b/>
          <w:bCs/>
          <w:szCs w:val="24"/>
          <w:vertAlign w:val="subscript"/>
          <w:lang w:val="en-US"/>
        </w:rPr>
        <w:t>DEL</w:t>
      </w:r>
      <w:r w:rsidRPr="00B04B1B">
        <w:rPr>
          <w:szCs w:val="24"/>
        </w:rPr>
        <w:t xml:space="preserve"> конфигурационного регистра </w:t>
      </w:r>
      <w:r w:rsidRPr="00B04B1B">
        <w:rPr>
          <w:bCs/>
          <w:szCs w:val="24"/>
          <w:lang w:val="en-US"/>
        </w:rPr>
        <w:t>EMI</w:t>
      </w:r>
      <w:r w:rsidRPr="00B04B1B">
        <w:rPr>
          <w:bCs/>
          <w:szCs w:val="24"/>
        </w:rPr>
        <w:t>_</w:t>
      </w:r>
      <w:r w:rsidRPr="00B04B1B">
        <w:rPr>
          <w:bCs/>
          <w:szCs w:val="24"/>
          <w:lang w:val="en-US"/>
        </w:rPr>
        <w:t>SSi</w:t>
      </w:r>
      <w:r w:rsidRPr="00B04B1B">
        <w:rPr>
          <w:bCs/>
          <w:szCs w:val="24"/>
        </w:rPr>
        <w:t xml:space="preserve"> </w:t>
      </w:r>
      <w:r w:rsidRPr="00B04B1B">
        <w:rPr>
          <w:szCs w:val="24"/>
        </w:rPr>
        <w:t xml:space="preserve">установлена задержка между операциями на шине, то процессор снимает сигнал </w:t>
      </w:r>
      <w:r w:rsidRPr="00B04B1B">
        <w:rPr>
          <w:szCs w:val="24"/>
          <w:lang w:val="en-US"/>
        </w:rPr>
        <w:t>CSni</w:t>
      </w:r>
      <w:r w:rsidRPr="00B04B1B">
        <w:t>.</w:t>
      </w:r>
      <w:r w:rsidRPr="00B04B1B">
        <w:rPr>
          <w:szCs w:val="24"/>
        </w:rPr>
        <w:t xml:space="preserve"> Маскирование записи отдельных байтов записываемого слова осуществляется выдачей маски записи соответствующего байта на выводы </w:t>
      </w:r>
      <w:r w:rsidRPr="00B04B1B">
        <w:rPr>
          <w:szCs w:val="24"/>
          <w:lang w:val="en-US"/>
        </w:rPr>
        <w:t>DQMBni</w:t>
      </w:r>
      <w:r w:rsidRPr="00B04B1B">
        <w:rPr>
          <w:szCs w:val="24"/>
        </w:rPr>
        <w:t xml:space="preserve"> (высокий уровень сигнала).</w:t>
      </w:r>
    </w:p>
    <w:p w:rsidR="009C2E90" w:rsidRPr="00B04B1B" w:rsidRDefault="009C2E90" w:rsidP="009C2E90">
      <w:pPr>
        <w:pStyle w:val="afffffff0"/>
      </w:pPr>
      <w:r w:rsidRPr="00B04B1B">
        <w:t>Следующая операция на внешней шине в данном режиме начнется через время, определяемое полем T</w:t>
      </w:r>
      <w:r w:rsidRPr="00B04B1B">
        <w:rPr>
          <w:b/>
          <w:bCs/>
          <w:vertAlign w:val="subscript"/>
          <w:lang w:val="en-US"/>
        </w:rPr>
        <w:t>DEL</w:t>
      </w:r>
      <w:r w:rsidRPr="00B04B1B">
        <w:t xml:space="preserve"> регистра конфигурации </w:t>
      </w:r>
      <w:r w:rsidRPr="00B04B1B">
        <w:rPr>
          <w:bCs/>
          <w:lang w:val="en-US"/>
        </w:rPr>
        <w:t>EMI</w:t>
      </w:r>
      <w:r w:rsidRPr="00B04B1B">
        <w:rPr>
          <w:bCs/>
        </w:rPr>
        <w:t>_</w:t>
      </w:r>
      <w:r w:rsidRPr="00B04B1B">
        <w:rPr>
          <w:bCs/>
          <w:lang w:val="en-US"/>
        </w:rPr>
        <w:t>SSi</w:t>
      </w:r>
      <w:r w:rsidRPr="00B04B1B">
        <w:t>.</w:t>
      </w:r>
    </w:p>
    <w:p w:rsidR="009C2E90" w:rsidRPr="00B04B1B" w:rsidRDefault="009C2E90" w:rsidP="009C2E90">
      <w:pPr>
        <w:pStyle w:val="afffffff0"/>
        <w:rPr>
          <w:noProof/>
        </w:rPr>
      </w:pPr>
      <w:r w:rsidRPr="00B04B1B">
        <w:rPr>
          <w:noProof/>
          <w:szCs w:val="24"/>
        </w:rPr>
        <w:t>Адрес записываемого слова и записываемые данные сохраняются на внешних выводах до выполнения следующей операции.</w:t>
      </w:r>
    </w:p>
    <w:p w:rsidR="009C2E90" w:rsidRPr="00B04B1B" w:rsidRDefault="00AB61A2" w:rsidP="009C2E90">
      <w:pPr>
        <w:pStyle w:val="afffffff0"/>
      </w:pPr>
      <w:r w:rsidRPr="00B04B1B">
        <w:object w:dxaOrig="10920" w:dyaOrig="6012">
          <v:shape id="_x0000_i1054" type="#_x0000_t75" style="width:466.5pt;height:258.75pt" o:ole="">
            <v:imagedata r:id="rId119" o:title=""/>
          </v:shape>
          <o:OLEObject Type="Embed" ProgID="Visio.Drawing.11" ShapeID="_x0000_i1054" DrawAspect="Content" ObjectID="_1667209248" r:id="rId120"/>
        </w:object>
      </w:r>
    </w:p>
    <w:p w:rsidR="009C2E90" w:rsidRPr="00B04B1B" w:rsidRDefault="009C2E90" w:rsidP="009C2E90">
      <w:pPr>
        <w:pStyle w:val="affff3"/>
        <w:jc w:val="center"/>
      </w:pPr>
      <w:bookmarkStart w:id="1257" w:name="_Ref3288793"/>
      <w:bookmarkStart w:id="1258" w:name="_Toc3469666"/>
      <w:bookmarkStart w:id="1259" w:name="_Ref456085294"/>
      <w:bookmarkStart w:id="1260" w:name="_Ref472508964"/>
      <w:bookmarkStart w:id="1261" w:name="_Toc456871576"/>
      <w:bookmarkStart w:id="1262" w:name="_Toc457277861"/>
      <w:bookmarkStart w:id="1263" w:name="_Toc473775242"/>
      <w:bookmarkStart w:id="1264" w:name="_Toc518379963"/>
      <w:bookmarkStart w:id="1265" w:name="_Toc27982972"/>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77</w:t>
      </w:r>
      <w:r w:rsidR="00FC5FA0" w:rsidRPr="00B04B1B">
        <w:rPr>
          <w:noProof/>
        </w:rPr>
        <w:fldChar w:fldCharType="end"/>
      </w:r>
      <w:bookmarkEnd w:id="1257"/>
      <w:r w:rsidRPr="00B04B1B">
        <w:t xml:space="preserve"> – Временные диаграммы циклов записи во внешнюю память типа SRAM</w:t>
      </w:r>
      <w:r w:rsidR="00922399">
        <w:t xml:space="preserve"> </w:t>
      </w:r>
      <w:r w:rsidRPr="00B04B1B">
        <w:t>без использования внешнего сигнала готовности</w:t>
      </w:r>
      <w:bookmarkEnd w:id="1258"/>
    </w:p>
    <w:bookmarkEnd w:id="1259"/>
    <w:bookmarkEnd w:id="1260"/>
    <w:bookmarkEnd w:id="1261"/>
    <w:bookmarkEnd w:id="1262"/>
    <w:bookmarkEnd w:id="1263"/>
    <w:bookmarkEnd w:id="1264"/>
    <w:bookmarkEnd w:id="1265"/>
    <w:p w:rsidR="009C2E90" w:rsidRPr="00B04B1B" w:rsidRDefault="009C2E90" w:rsidP="009C2E90">
      <w:pPr>
        <w:pStyle w:val="afffffff0"/>
      </w:pPr>
    </w:p>
    <w:p w:rsidR="009C2E90" w:rsidRPr="00B04B1B" w:rsidRDefault="009C2E90" w:rsidP="009C2E90">
      <w:pPr>
        <w:pStyle w:val="afffffff0"/>
      </w:pPr>
      <w:r w:rsidRPr="00B04B1B">
        <w:t xml:space="preserve">На рисунке </w:t>
      </w:r>
      <w:r w:rsidR="00FE09A8">
        <w:fldChar w:fldCharType="begin"/>
      </w:r>
      <w:r w:rsidR="00FE09A8">
        <w:instrText xml:space="preserve"> REF _Ref8732070 \h  \* MERGEFORMAT </w:instrText>
      </w:r>
      <w:r w:rsidR="00FE09A8">
        <w:fldChar w:fldCharType="separate"/>
      </w:r>
      <w:r w:rsidR="00785D22" w:rsidRPr="00785D22">
        <w:rPr>
          <w:vanish/>
        </w:rPr>
        <w:t xml:space="preserve">Рисунок </w:t>
      </w:r>
      <w:r w:rsidR="00785D22">
        <w:rPr>
          <w:noProof/>
        </w:rPr>
        <w:t>78</w:t>
      </w:r>
      <w:r w:rsidR="00FE09A8">
        <w:fldChar w:fldCharType="end"/>
      </w:r>
      <w:r w:rsidR="00A55000" w:rsidRPr="00B04B1B">
        <w:t xml:space="preserve"> </w:t>
      </w:r>
      <w:r w:rsidRPr="00B04B1B">
        <w:t xml:space="preserve">представлены временные диаграммы цикла чтения из памяти и последующих за ним двух циклов записи в открытую страницу памяти типа </w:t>
      </w:r>
      <w:r w:rsidRPr="00B04B1B">
        <w:rPr>
          <w:lang w:val="en-US"/>
        </w:rPr>
        <w:t>SRAM</w:t>
      </w:r>
      <w:r w:rsidRPr="00B04B1B">
        <w:t>.</w:t>
      </w:r>
    </w:p>
    <w:p w:rsidR="009C2E90" w:rsidRPr="00B04B1B" w:rsidRDefault="009C2E90" w:rsidP="009C2E90">
      <w:pPr>
        <w:pStyle w:val="afffffff0"/>
        <w:rPr>
          <w:szCs w:val="24"/>
        </w:rPr>
      </w:pPr>
      <w:r w:rsidRPr="00B04B1B">
        <w:t xml:space="preserve">По положительному фронту сигнала </w:t>
      </w:r>
      <w:r w:rsidRPr="00B04B1B">
        <w:rPr>
          <w:lang w:val="en-US"/>
        </w:rPr>
        <w:t>SCLK</w:t>
      </w:r>
      <w:r w:rsidR="00B40DB2">
        <w:rPr>
          <w:lang w:val="en-US"/>
        </w:rPr>
        <w:t>I</w:t>
      </w:r>
      <w:r w:rsidRPr="00B04B1B">
        <w:t xml:space="preserve"> одновременно с защелкиванием считываемых данных во входном регистре процессор снимает </w:t>
      </w:r>
      <w:r w:rsidRPr="00B04B1B">
        <w:rPr>
          <w:szCs w:val="24"/>
        </w:rPr>
        <w:t xml:space="preserve">сигналы </w:t>
      </w:r>
      <w:r w:rsidRPr="00B04B1B">
        <w:rPr>
          <w:szCs w:val="24"/>
          <w:lang w:val="en-US"/>
        </w:rPr>
        <w:t>CSni</w:t>
      </w:r>
      <w:r w:rsidRPr="00B04B1B">
        <w:rPr>
          <w:szCs w:val="24"/>
        </w:rPr>
        <w:t xml:space="preserve"> и</w:t>
      </w:r>
      <w:r w:rsidRPr="00B04B1B">
        <w:t xml:space="preserve"> </w:t>
      </w:r>
      <w:r w:rsidRPr="00B04B1B">
        <w:rPr>
          <w:lang w:val="en-US"/>
        </w:rPr>
        <w:t>OEn</w:t>
      </w:r>
      <w:r w:rsidRPr="00B04B1B">
        <w:t>.</w:t>
      </w:r>
    </w:p>
    <w:p w:rsidR="009C2E90" w:rsidRPr="00B04B1B" w:rsidRDefault="009C2E90" w:rsidP="009C2E90">
      <w:pPr>
        <w:pStyle w:val="af2"/>
      </w:pPr>
      <w:r w:rsidRPr="00B04B1B">
        <w:t>Через время T</w:t>
      </w:r>
      <w:r w:rsidRPr="00B04B1B">
        <w:rPr>
          <w:b/>
          <w:vertAlign w:val="subscript"/>
        </w:rPr>
        <w:t>SOE</w:t>
      </w:r>
      <w:r w:rsidRPr="00B04B1B">
        <w:t>, определяемое полем T</w:t>
      </w:r>
      <w:r w:rsidRPr="00B04B1B">
        <w:rPr>
          <w:b/>
          <w:vertAlign w:val="subscript"/>
        </w:rPr>
        <w:t>SOE</w:t>
      </w:r>
      <w:r w:rsidRPr="00B04B1B">
        <w:t xml:space="preserve"> регистра конфигурации </w:t>
      </w:r>
      <w:r w:rsidRPr="00B04B1B">
        <w:rPr>
          <w:bCs/>
          <w:lang w:val="en-US"/>
        </w:rPr>
        <w:t>EMI</w:t>
      </w:r>
      <w:r w:rsidRPr="00B04B1B">
        <w:rPr>
          <w:bCs/>
        </w:rPr>
        <w:t>_</w:t>
      </w:r>
      <w:r w:rsidRPr="00B04B1B">
        <w:rPr>
          <w:bCs/>
          <w:lang w:val="en-US"/>
        </w:rPr>
        <w:t>SSi</w:t>
      </w:r>
      <w:r w:rsidRPr="00B04B1B">
        <w:t>, процессор выдает на внешнюю шину адрес ячейки, в которую выполняется запись</w:t>
      </w:r>
      <w:r w:rsidRPr="00B04B1B">
        <w:rPr>
          <w:szCs w:val="24"/>
        </w:rPr>
        <w:t>,</w:t>
      </w:r>
      <w:r w:rsidRPr="00B04B1B">
        <w:t xml:space="preserve"> записываемые данные</w:t>
      </w:r>
      <w:r w:rsidRPr="00B04B1B">
        <w:rPr>
          <w:szCs w:val="24"/>
        </w:rPr>
        <w:t xml:space="preserve"> и сигнал </w:t>
      </w:r>
      <w:r w:rsidRPr="00B04B1B">
        <w:rPr>
          <w:szCs w:val="24"/>
          <w:lang w:val="en-US"/>
        </w:rPr>
        <w:t>CSni</w:t>
      </w:r>
      <w:r w:rsidRPr="00B04B1B">
        <w:t>. Задержка на время T</w:t>
      </w:r>
      <w:r w:rsidRPr="00B04B1B">
        <w:rPr>
          <w:b/>
          <w:vertAlign w:val="subscript"/>
        </w:rPr>
        <w:t xml:space="preserve">SOE </w:t>
      </w:r>
      <w:r w:rsidRPr="00B04B1B">
        <w:t xml:space="preserve">необходима для перевода выходов данных памяти в состояние “на ввод”. После этого через время, равное половине тактового сигнала шины </w:t>
      </w:r>
      <w:r w:rsidRPr="00B04B1B">
        <w:rPr>
          <w:lang w:val="en-US"/>
        </w:rPr>
        <w:t>SCLK</w:t>
      </w:r>
      <w:r w:rsidR="00B40DB2">
        <w:rPr>
          <w:lang w:val="en-US"/>
        </w:rPr>
        <w:t>I</w:t>
      </w:r>
      <w:r w:rsidRPr="00B04B1B">
        <w:t xml:space="preserve">, формируется активный уровень </w:t>
      </w:r>
      <w:r w:rsidRPr="00B04B1B">
        <w:rPr>
          <w:szCs w:val="24"/>
        </w:rPr>
        <w:t>управляющего сигнала</w:t>
      </w:r>
      <w:r w:rsidRPr="00B04B1B">
        <w:t xml:space="preserve"> </w:t>
      </w:r>
      <w:r w:rsidRPr="00B04B1B">
        <w:rPr>
          <w:lang w:val="en-US"/>
        </w:rPr>
        <w:t>WE</w:t>
      </w:r>
      <w:r w:rsidRPr="00B04B1B">
        <w:t>_</w:t>
      </w:r>
      <w:r w:rsidRPr="00B04B1B">
        <w:rPr>
          <w:szCs w:val="24"/>
          <w:lang w:val="en-US"/>
        </w:rPr>
        <w:t>An</w:t>
      </w:r>
      <w:r w:rsidRPr="00B04B1B">
        <w:t>. За время, равное половине периода SCLK</w:t>
      </w:r>
      <w:r w:rsidR="00B40DB2">
        <w:rPr>
          <w:lang w:val="en-US"/>
        </w:rPr>
        <w:t>I</w:t>
      </w:r>
      <w:r w:rsidRPr="00B04B1B">
        <w:t xml:space="preserve"> до истечения цикла записи T</w:t>
      </w:r>
      <w:r w:rsidRPr="00B04B1B">
        <w:rPr>
          <w:b/>
          <w:vertAlign w:val="subscript"/>
        </w:rPr>
        <w:t>CYC</w:t>
      </w:r>
      <w:r w:rsidRPr="00B04B1B">
        <w:t xml:space="preserve">, </w:t>
      </w:r>
      <w:r w:rsidRPr="00B04B1B">
        <w:rPr>
          <w:szCs w:val="24"/>
        </w:rPr>
        <w:t>управляющий сигнал</w:t>
      </w:r>
      <w:r w:rsidRPr="00B04B1B">
        <w:t xml:space="preserve"> </w:t>
      </w:r>
      <w:r w:rsidRPr="00B04B1B">
        <w:rPr>
          <w:lang w:val="en-US"/>
        </w:rPr>
        <w:t>WE</w:t>
      </w:r>
      <w:r w:rsidRPr="00B04B1B">
        <w:t>_</w:t>
      </w:r>
      <w:r w:rsidRPr="00B04B1B">
        <w:rPr>
          <w:szCs w:val="24"/>
          <w:lang w:val="en-US"/>
        </w:rPr>
        <w:t>An</w:t>
      </w:r>
      <w:r w:rsidRPr="00B04B1B">
        <w:rPr>
          <w:szCs w:val="24"/>
        </w:rPr>
        <w:t xml:space="preserve"> снимается. Маскирование записи отдельных байтов записываемого слова осуществляется выдачей маски записи соответствующего байта на выводы </w:t>
      </w:r>
      <w:r w:rsidRPr="00B04B1B">
        <w:rPr>
          <w:szCs w:val="24"/>
          <w:lang w:val="en-US"/>
        </w:rPr>
        <w:t>DQMBni</w:t>
      </w:r>
      <w:r w:rsidRPr="00B04B1B">
        <w:rPr>
          <w:szCs w:val="24"/>
        </w:rPr>
        <w:t>.</w:t>
      </w:r>
    </w:p>
    <w:p w:rsidR="009C2E90" w:rsidRPr="00B04B1B" w:rsidRDefault="009C2E90" w:rsidP="009C2E90">
      <w:pPr>
        <w:pStyle w:val="af2"/>
      </w:pPr>
      <w:r w:rsidRPr="00B04B1B">
        <w:t>Следующая операция на внешней шине в данном режиме начнется через время, определяемое полем T</w:t>
      </w:r>
      <w:r w:rsidRPr="00B04B1B">
        <w:rPr>
          <w:b/>
          <w:vertAlign w:val="subscript"/>
          <w:lang w:val="en-US"/>
        </w:rPr>
        <w:t>DEL</w:t>
      </w:r>
      <w:r w:rsidRPr="00B04B1B">
        <w:t xml:space="preserve"> регистра конфигурации </w:t>
      </w:r>
      <w:r w:rsidRPr="00B04B1B">
        <w:rPr>
          <w:bCs/>
          <w:lang w:val="en-US"/>
        </w:rPr>
        <w:t>EMI</w:t>
      </w:r>
      <w:r w:rsidRPr="00B04B1B">
        <w:rPr>
          <w:bCs/>
        </w:rPr>
        <w:t>_</w:t>
      </w:r>
      <w:r w:rsidRPr="00B04B1B">
        <w:rPr>
          <w:bCs/>
          <w:lang w:val="en-US"/>
        </w:rPr>
        <w:t>SSi</w:t>
      </w:r>
      <w:r w:rsidRPr="00B04B1B">
        <w:t>.</w:t>
      </w:r>
    </w:p>
    <w:p w:rsidR="009C2E90" w:rsidRPr="00B04B1B" w:rsidRDefault="009C2E90" w:rsidP="009C2E90">
      <w:pPr>
        <w:pStyle w:val="afffffff0"/>
      </w:pPr>
    </w:p>
    <w:p w:rsidR="009C2E90" w:rsidRPr="00B04B1B" w:rsidRDefault="00AB61A2" w:rsidP="009C2E90">
      <w:pPr>
        <w:pStyle w:val="afffffff0"/>
      </w:pPr>
      <w:r w:rsidRPr="00B04B1B">
        <w:object w:dxaOrig="10920" w:dyaOrig="6012">
          <v:shape id="_x0000_i1055" type="#_x0000_t75" style="width:468.75pt;height:258pt" o:ole="">
            <v:imagedata r:id="rId121" o:title=""/>
          </v:shape>
          <o:OLEObject Type="Embed" ProgID="Visio.Drawing.11" ShapeID="_x0000_i1055" DrawAspect="Content" ObjectID="_1667209249" r:id="rId122"/>
        </w:object>
      </w:r>
    </w:p>
    <w:p w:rsidR="009C2E90" w:rsidRPr="00B04B1B" w:rsidRDefault="009C2E90" w:rsidP="009C2E90">
      <w:pPr>
        <w:pStyle w:val="affff3"/>
        <w:jc w:val="center"/>
      </w:pPr>
      <w:bookmarkStart w:id="1266" w:name="_Ref8732070"/>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78</w:t>
      </w:r>
      <w:r w:rsidR="00FC5FA0" w:rsidRPr="00B04B1B">
        <w:rPr>
          <w:noProof/>
        </w:rPr>
        <w:fldChar w:fldCharType="end"/>
      </w:r>
      <w:bookmarkEnd w:id="1266"/>
      <w:r w:rsidRPr="00B04B1B">
        <w:t xml:space="preserve"> – Временные диаграммы последовательных циклов чтения – записи</w:t>
      </w:r>
      <w:r w:rsidR="00922399">
        <w:t xml:space="preserve"> </w:t>
      </w:r>
      <w:r w:rsidRPr="00B04B1B">
        <w:t xml:space="preserve">при работе с внешней памятью типа SRAM </w:t>
      </w:r>
    </w:p>
    <w:p w:rsidR="009C2E90" w:rsidRPr="00B04B1B" w:rsidRDefault="009C2E90" w:rsidP="009C2E90">
      <w:pPr>
        <w:pStyle w:val="afffffff0"/>
      </w:pPr>
      <w:r w:rsidRPr="00B04B1B">
        <w:t xml:space="preserve">На рисунке </w:t>
      </w:r>
      <w:r w:rsidR="00FE09A8">
        <w:fldChar w:fldCharType="begin"/>
      </w:r>
      <w:r w:rsidR="00FE09A8">
        <w:instrText xml:space="preserve"> REF _Ref3288986 \h  \* MERGEFORMAT </w:instrText>
      </w:r>
      <w:r w:rsidR="00FE09A8">
        <w:fldChar w:fldCharType="separate"/>
      </w:r>
      <w:r w:rsidR="00785D22" w:rsidRPr="00785D22">
        <w:rPr>
          <w:vanish/>
        </w:rPr>
        <w:t xml:space="preserve">Рисунок </w:t>
      </w:r>
      <w:r w:rsidR="00785D22">
        <w:rPr>
          <w:noProof/>
        </w:rPr>
        <w:t>79</w:t>
      </w:r>
      <w:r w:rsidR="00FE09A8">
        <w:fldChar w:fldCharType="end"/>
      </w:r>
      <w:r w:rsidRPr="00B04B1B">
        <w:t xml:space="preserve"> представлены временные диаграммы цикла записи в память и последующих за ним двух циклов чтения из открытой страницы памяти типа </w:t>
      </w:r>
      <w:r w:rsidRPr="00B04B1B">
        <w:rPr>
          <w:lang w:val="en-US"/>
        </w:rPr>
        <w:t>SRAM</w:t>
      </w:r>
      <w:r w:rsidRPr="00B04B1B">
        <w:t>.</w:t>
      </w:r>
    </w:p>
    <w:bookmarkStart w:id="1267" w:name="_Ref464556722"/>
    <w:bookmarkStart w:id="1268" w:name="_Toc291168888"/>
    <w:bookmarkStart w:id="1269" w:name="_Toc489026195"/>
    <w:p w:rsidR="009C2E90" w:rsidRPr="00B04B1B" w:rsidRDefault="00AB61A2" w:rsidP="009C2E90">
      <w:pPr>
        <w:pStyle w:val="afffffff0"/>
      </w:pPr>
      <w:r w:rsidRPr="00B04B1B">
        <w:object w:dxaOrig="10896" w:dyaOrig="6024">
          <v:shape id="_x0000_i1056" type="#_x0000_t75" style="width:467.25pt;height:258.75pt" o:ole="">
            <v:imagedata r:id="rId123" o:title=""/>
          </v:shape>
          <o:OLEObject Type="Embed" ProgID="Visio.Drawing.11" ShapeID="_x0000_i1056" DrawAspect="Content" ObjectID="_1667209250" r:id="rId124"/>
        </w:object>
      </w:r>
    </w:p>
    <w:p w:rsidR="009C2E90" w:rsidRPr="00B04B1B" w:rsidRDefault="009C2E90" w:rsidP="009C2E90">
      <w:pPr>
        <w:pStyle w:val="affff3"/>
        <w:jc w:val="center"/>
      </w:pPr>
      <w:bookmarkStart w:id="1270" w:name="_Ref3288986"/>
      <w:bookmarkStart w:id="1271" w:name="_Toc3469670"/>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79</w:t>
      </w:r>
      <w:r w:rsidR="00FC5FA0" w:rsidRPr="00B04B1B">
        <w:rPr>
          <w:noProof/>
        </w:rPr>
        <w:fldChar w:fldCharType="end"/>
      </w:r>
      <w:bookmarkEnd w:id="1270"/>
      <w:r w:rsidRPr="00B04B1B">
        <w:t xml:space="preserve"> – Временные диаграммы последовательных циклов записи – чтения</w:t>
      </w:r>
      <w:r w:rsidR="00922399">
        <w:t xml:space="preserve"> </w:t>
      </w:r>
      <w:r w:rsidRPr="00B04B1B">
        <w:t xml:space="preserve">при работе с внешней памятью типа SRAM </w:t>
      </w:r>
      <w:bookmarkEnd w:id="1271"/>
    </w:p>
    <w:bookmarkEnd w:id="1267"/>
    <w:bookmarkEnd w:id="1268"/>
    <w:bookmarkEnd w:id="1269"/>
    <w:p w:rsidR="009C2E90" w:rsidRPr="00B04B1B" w:rsidRDefault="009C2E90" w:rsidP="009C2E90">
      <w:pPr>
        <w:pStyle w:val="afffffff0"/>
      </w:pPr>
      <w:r w:rsidRPr="00B04B1B">
        <w:t>В конце цикла записи за время, равное половине периода SCLK</w:t>
      </w:r>
      <w:r w:rsidR="00B40DB2">
        <w:rPr>
          <w:lang w:val="en-US"/>
        </w:rPr>
        <w:t>I</w:t>
      </w:r>
      <w:r w:rsidRPr="00B04B1B">
        <w:t xml:space="preserve"> до истечения цикла записи T</w:t>
      </w:r>
      <w:r w:rsidRPr="00B04B1B">
        <w:rPr>
          <w:b/>
          <w:vertAlign w:val="subscript"/>
        </w:rPr>
        <w:t>CYC</w:t>
      </w:r>
      <w:r w:rsidRPr="00B04B1B">
        <w:t xml:space="preserve">, управляющий сигнал </w:t>
      </w:r>
      <w:r w:rsidRPr="00B04B1B">
        <w:rPr>
          <w:lang w:val="en-US"/>
        </w:rPr>
        <w:t>WE</w:t>
      </w:r>
      <w:r w:rsidRPr="00B04B1B">
        <w:t>_</w:t>
      </w:r>
      <w:r w:rsidRPr="00B04B1B">
        <w:rPr>
          <w:lang w:val="en-US"/>
        </w:rPr>
        <w:t>An</w:t>
      </w:r>
      <w:r w:rsidRPr="00B04B1B">
        <w:t xml:space="preserve"> снимается. </w:t>
      </w:r>
      <w:r w:rsidRPr="00B04B1B">
        <w:rPr>
          <w:szCs w:val="24"/>
        </w:rPr>
        <w:t xml:space="preserve">В конце цикла записи снимается управляющий сигнал </w:t>
      </w:r>
      <w:r w:rsidRPr="00B04B1B">
        <w:rPr>
          <w:szCs w:val="24"/>
          <w:lang w:val="en-US"/>
        </w:rPr>
        <w:t>CSni</w:t>
      </w:r>
      <w:r w:rsidRPr="00B04B1B">
        <w:rPr>
          <w:szCs w:val="24"/>
        </w:rPr>
        <w:t>.</w:t>
      </w:r>
      <w:r w:rsidRPr="00B04B1B">
        <w:t xml:space="preserve"> Если сразу же после цикла записи идет цикл чтения из памяти, то одновременно переводятся в состояние “на ввод” выводы данных. Через время, равное одному такту сигнала </w:t>
      </w:r>
      <w:r w:rsidRPr="00B04B1B">
        <w:rPr>
          <w:lang w:val="en-US"/>
        </w:rPr>
        <w:t>SCLK</w:t>
      </w:r>
      <w:r w:rsidR="00B40DB2">
        <w:rPr>
          <w:lang w:val="en-US"/>
        </w:rPr>
        <w:t>I</w:t>
      </w:r>
      <w:r w:rsidRPr="00B04B1B">
        <w:t xml:space="preserve"> или через время T</w:t>
      </w:r>
      <w:r w:rsidRPr="00B04B1B">
        <w:rPr>
          <w:b/>
          <w:vertAlign w:val="subscript"/>
          <w:lang w:val="en-US"/>
        </w:rPr>
        <w:t>DEL</w:t>
      </w:r>
      <w:r w:rsidRPr="00B04B1B">
        <w:t xml:space="preserve"> (если это время больше одного такта), процессор выдает на шину адреса адрес требуемой ячейки памяти, а на управляющий выводы </w:t>
      </w:r>
      <w:r w:rsidRPr="00B04B1B">
        <w:rPr>
          <w:szCs w:val="24"/>
          <w:lang w:val="en-US"/>
        </w:rPr>
        <w:t>CSni</w:t>
      </w:r>
      <w:r w:rsidRPr="00B04B1B">
        <w:rPr>
          <w:szCs w:val="24"/>
        </w:rPr>
        <w:t xml:space="preserve"> и</w:t>
      </w:r>
      <w:r w:rsidRPr="00B04B1B">
        <w:t xml:space="preserve"> </w:t>
      </w:r>
      <w:r w:rsidRPr="00B04B1B">
        <w:rPr>
          <w:lang w:val="en-US"/>
        </w:rPr>
        <w:t>OEn</w:t>
      </w:r>
      <w:r w:rsidRPr="00B04B1B">
        <w:t xml:space="preserve"> -</w:t>
      </w:r>
      <w:r w:rsidR="00922399">
        <w:t xml:space="preserve"> </w:t>
      </w:r>
      <w:r w:rsidRPr="00B04B1B">
        <w:t>сигнал низкого уровня. С этого момента начинается отсчет времени T</w:t>
      </w:r>
      <w:r w:rsidRPr="00B04B1B">
        <w:rPr>
          <w:b/>
          <w:vertAlign w:val="subscript"/>
        </w:rPr>
        <w:t>CYC</w:t>
      </w:r>
      <w:r w:rsidRPr="00B04B1B">
        <w:t xml:space="preserve">. По окончании цикла, </w:t>
      </w:r>
      <w:r w:rsidRPr="00B04B1B">
        <w:lastRenderedPageBreak/>
        <w:t xml:space="preserve">если не производится следующего обращения к памяти, процессор снимает сигналы </w:t>
      </w:r>
      <w:r w:rsidRPr="00B04B1B">
        <w:rPr>
          <w:szCs w:val="24"/>
          <w:lang w:val="en-US"/>
        </w:rPr>
        <w:t>CSni</w:t>
      </w:r>
      <w:r w:rsidRPr="00B04B1B">
        <w:rPr>
          <w:szCs w:val="24"/>
        </w:rPr>
        <w:t xml:space="preserve"> и</w:t>
      </w:r>
      <w:r w:rsidRPr="00B04B1B">
        <w:t xml:space="preserve"> </w:t>
      </w:r>
      <w:r w:rsidRPr="00B04B1B">
        <w:rPr>
          <w:lang w:val="en-US"/>
        </w:rPr>
        <w:t>OEn</w:t>
      </w:r>
      <w:r w:rsidRPr="00B04B1B">
        <w:t>, и через время T</w:t>
      </w:r>
      <w:r w:rsidRPr="00B04B1B">
        <w:rPr>
          <w:b/>
          <w:vertAlign w:val="subscript"/>
        </w:rPr>
        <w:t>SOE</w:t>
      </w:r>
      <w:r w:rsidRPr="00B04B1B">
        <w:t xml:space="preserve"> переводит выводы шины данных в состояние “на вывод”.</w:t>
      </w:r>
    </w:p>
    <w:p w:rsidR="009C2E90" w:rsidRPr="00B04B1B" w:rsidRDefault="009C2E90" w:rsidP="009C2E90">
      <w:pPr>
        <w:pStyle w:val="afffffff0"/>
      </w:pPr>
    </w:p>
    <w:p w:rsidR="009C2E90" w:rsidRPr="00B04B1B" w:rsidRDefault="009C2E90" w:rsidP="00E25868">
      <w:pPr>
        <w:pStyle w:val="8"/>
        <w:rPr>
          <w:lang w:eastAsia="ru-RU"/>
        </w:rPr>
      </w:pPr>
      <w:r w:rsidRPr="00B04B1B">
        <w:rPr>
          <w:lang w:eastAsia="ru-RU"/>
        </w:rPr>
        <w:t>Работа с асинхронной статической памятью (SRAM) с использованием внешнего сигнала готовности</w:t>
      </w:r>
    </w:p>
    <w:p w:rsidR="009C2E90" w:rsidRPr="00B04B1B" w:rsidRDefault="009C2E90" w:rsidP="009C2E90">
      <w:pPr>
        <w:pStyle w:val="afffffff0"/>
      </w:pPr>
      <w:r w:rsidRPr="00B04B1B">
        <w:t xml:space="preserve">Организация циклов чтения и записи при асинхронном типе обмена по внешней шине производится с помощью управляющих выводов </w:t>
      </w:r>
      <w:r w:rsidRPr="00B04B1B">
        <w:rPr>
          <w:lang w:val="en-US"/>
        </w:rPr>
        <w:t>CSni</w:t>
      </w:r>
      <w:r w:rsidRPr="00B04B1B">
        <w:t xml:space="preserve"> (в соответствии с адресом текущего обращения к памяти), </w:t>
      </w:r>
      <w:r w:rsidRPr="00B04B1B">
        <w:rPr>
          <w:lang w:val="en-US"/>
        </w:rPr>
        <w:t>CASn</w:t>
      </w:r>
      <w:r w:rsidRPr="00B04B1B">
        <w:t xml:space="preserve">, </w:t>
      </w:r>
      <w:r w:rsidRPr="00B04B1B">
        <w:rPr>
          <w:lang w:val="en-US"/>
        </w:rPr>
        <w:t>OEn</w:t>
      </w:r>
      <w:r w:rsidRPr="00B04B1B">
        <w:t xml:space="preserve">, </w:t>
      </w:r>
      <w:r w:rsidRPr="00B04B1B">
        <w:rPr>
          <w:lang w:val="en-US"/>
        </w:rPr>
        <w:t>WE</w:t>
      </w:r>
      <w:r w:rsidRPr="00B04B1B">
        <w:t>_</w:t>
      </w:r>
      <w:r w:rsidRPr="00B04B1B">
        <w:rPr>
          <w:lang w:val="en-US"/>
        </w:rPr>
        <w:t>An</w:t>
      </w:r>
      <w:r w:rsidRPr="00B04B1B">
        <w:t xml:space="preserve"> и </w:t>
      </w:r>
      <w:r w:rsidRPr="00B04B1B">
        <w:rPr>
          <w:lang w:val="en-US"/>
        </w:rPr>
        <w:t>DQMBn</w:t>
      </w:r>
      <w:r w:rsidRPr="00B04B1B">
        <w:rPr>
          <w:vertAlign w:val="subscript"/>
          <w:lang w:val="en-US"/>
        </w:rPr>
        <w:t>I</w:t>
      </w:r>
      <w:r w:rsidRPr="00B04B1B">
        <w:t xml:space="preserve">. Внешний сигнал готовности подается на вывод </w:t>
      </w:r>
      <w:r w:rsidRPr="00B04B1B">
        <w:rPr>
          <w:lang w:val="en-US"/>
        </w:rPr>
        <w:t>RDY</w:t>
      </w:r>
      <w:r w:rsidRPr="00B04B1B">
        <w:t>_</w:t>
      </w:r>
      <w:r w:rsidRPr="00B04B1B">
        <w:rPr>
          <w:lang w:val="en-US"/>
        </w:rPr>
        <w:t>An</w:t>
      </w:r>
      <w:r w:rsidRPr="00B04B1B">
        <w:t>. Остальные управляющие выводы находятся в неактивном состоянии.</w:t>
      </w:r>
    </w:p>
    <w:p w:rsidR="009C2E90" w:rsidRPr="00B04B1B" w:rsidRDefault="009C2E90" w:rsidP="009C2E90">
      <w:pPr>
        <w:pStyle w:val="afffffff0"/>
      </w:pPr>
      <w:r w:rsidRPr="00B04B1B">
        <w:t xml:space="preserve">Временные диаграммы обмена в данном режиме представлены на рисунках </w:t>
      </w:r>
      <w:r w:rsidR="00FE09A8">
        <w:fldChar w:fldCharType="begin"/>
      </w:r>
      <w:r w:rsidR="00FE09A8">
        <w:instrText xml:space="preserve"> REF _Ref3289013 \h  \* MERGEFORMAT </w:instrText>
      </w:r>
      <w:r w:rsidR="00FE09A8">
        <w:fldChar w:fldCharType="separate"/>
      </w:r>
      <w:r w:rsidR="00785D22" w:rsidRPr="00785D22">
        <w:rPr>
          <w:vanish/>
        </w:rPr>
        <w:t xml:space="preserve">Рисунок </w:t>
      </w:r>
      <w:r w:rsidR="00785D22">
        <w:rPr>
          <w:noProof/>
        </w:rPr>
        <w:t>80</w:t>
      </w:r>
      <w:r w:rsidR="00FE09A8">
        <w:fldChar w:fldCharType="end"/>
      </w:r>
      <w:r w:rsidRPr="00B04B1B">
        <w:t xml:space="preserve"> и </w:t>
      </w:r>
      <w:r w:rsidR="00FE09A8">
        <w:fldChar w:fldCharType="begin"/>
      </w:r>
      <w:r w:rsidR="00FE09A8">
        <w:instrText xml:space="preserve"> REF _Ref3289042 \h  \* MERGEFORMAT </w:instrText>
      </w:r>
      <w:r w:rsidR="00FE09A8">
        <w:fldChar w:fldCharType="separate"/>
      </w:r>
      <w:r w:rsidR="00785D22" w:rsidRPr="00785D22">
        <w:rPr>
          <w:vanish/>
        </w:rPr>
        <w:t xml:space="preserve">Рисунок </w:t>
      </w:r>
      <w:r w:rsidR="00785D22">
        <w:rPr>
          <w:noProof/>
        </w:rPr>
        <w:t>81</w:t>
      </w:r>
      <w:r w:rsidR="00FE09A8">
        <w:fldChar w:fldCharType="end"/>
      </w:r>
      <w:r w:rsidRPr="00B04B1B">
        <w:t>.</w:t>
      </w:r>
    </w:p>
    <w:p w:rsidR="009C2E90" w:rsidRPr="00B04B1B" w:rsidRDefault="00AB61A2" w:rsidP="007E648E">
      <w:pPr>
        <w:pStyle w:val="afffffff0"/>
        <w:ind w:left="0" w:firstLine="0"/>
        <w:jc w:val="center"/>
      </w:pPr>
      <w:r w:rsidRPr="00B04B1B">
        <w:object w:dxaOrig="10932" w:dyaOrig="6732">
          <v:shape id="_x0000_i1057" type="#_x0000_t75" style="width:468.75pt;height:287.25pt" o:ole="">
            <v:imagedata r:id="rId125" o:title=""/>
          </v:shape>
          <o:OLEObject Type="Embed" ProgID="Visio.Drawing.11" ShapeID="_x0000_i1057" DrawAspect="Content" ObjectID="_1667209251" r:id="rId126"/>
        </w:object>
      </w:r>
    </w:p>
    <w:p w:rsidR="009C2E90" w:rsidRPr="00B04B1B" w:rsidRDefault="009C2E90" w:rsidP="009C2E90">
      <w:pPr>
        <w:pStyle w:val="affff3"/>
        <w:jc w:val="center"/>
      </w:pPr>
      <w:bookmarkStart w:id="1272" w:name="_Ref3289013"/>
      <w:bookmarkStart w:id="1273" w:name="_Toc3469671"/>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80</w:t>
      </w:r>
      <w:r w:rsidR="00FC5FA0" w:rsidRPr="00B04B1B">
        <w:rPr>
          <w:noProof/>
        </w:rPr>
        <w:fldChar w:fldCharType="end"/>
      </w:r>
      <w:bookmarkEnd w:id="1272"/>
      <w:r w:rsidRPr="00B04B1B">
        <w:t xml:space="preserve"> – Временные диаграммы циклов чтения из внешней памяти типа SRAM</w:t>
      </w:r>
      <w:r w:rsidR="00922399">
        <w:t xml:space="preserve"> </w:t>
      </w:r>
      <w:r w:rsidRPr="00B04B1B">
        <w:t>с использованием внешнего сигнала готовности</w:t>
      </w:r>
      <w:bookmarkEnd w:id="1273"/>
    </w:p>
    <w:p w:rsidR="009C2E90" w:rsidRPr="00B04B1B" w:rsidRDefault="009C2E90" w:rsidP="009C2E90">
      <w:pPr>
        <w:pStyle w:val="af2"/>
        <w:rPr>
          <w:szCs w:val="24"/>
        </w:rPr>
      </w:pPr>
      <w:r w:rsidRPr="00B04B1B">
        <w:t xml:space="preserve">Внешний сигнал готовности защелкивается во входном регистре процессора по положительному фронту сигнала </w:t>
      </w:r>
      <w:r w:rsidRPr="00B04B1B">
        <w:rPr>
          <w:lang w:val="en-US"/>
        </w:rPr>
        <w:t>SCLK</w:t>
      </w:r>
      <w:r w:rsidR="00B40DB2">
        <w:rPr>
          <w:lang w:val="en-US"/>
        </w:rPr>
        <w:t>I</w:t>
      </w:r>
      <w:r w:rsidRPr="00B04B1B">
        <w:t xml:space="preserve">. </w:t>
      </w:r>
      <w:r w:rsidRPr="00B04B1B">
        <w:rPr>
          <w:szCs w:val="24"/>
        </w:rPr>
        <w:t xml:space="preserve">Операция чтения на внешней шине в данном режиме начнется, если по предыдущему фронту сигнала </w:t>
      </w:r>
      <w:r w:rsidRPr="00B04B1B">
        <w:rPr>
          <w:szCs w:val="24"/>
          <w:lang w:val="en-US"/>
        </w:rPr>
        <w:t>SCLK</w:t>
      </w:r>
      <w:r w:rsidR="00B40DB2">
        <w:rPr>
          <w:szCs w:val="24"/>
          <w:lang w:val="en-US"/>
        </w:rPr>
        <w:t>I</w:t>
      </w:r>
      <w:r w:rsidRPr="00B04B1B">
        <w:rPr>
          <w:szCs w:val="24"/>
        </w:rPr>
        <w:t xml:space="preserve"> процессор защелкнул высокий уровень сигнала на входе </w:t>
      </w:r>
      <w:r w:rsidRPr="00B04B1B">
        <w:rPr>
          <w:szCs w:val="24"/>
          <w:lang w:val="en-US"/>
        </w:rPr>
        <w:t>RDY</w:t>
      </w:r>
      <w:r w:rsidRPr="00B04B1B">
        <w:rPr>
          <w:szCs w:val="24"/>
        </w:rPr>
        <w:t>_</w:t>
      </w:r>
      <w:r w:rsidRPr="00B04B1B">
        <w:rPr>
          <w:szCs w:val="24"/>
          <w:lang w:val="en-US"/>
        </w:rPr>
        <w:t>An</w:t>
      </w:r>
      <w:r w:rsidRPr="00B04B1B">
        <w:rPr>
          <w:szCs w:val="24"/>
        </w:rPr>
        <w:t xml:space="preserve"> (неготовность внешнего устройства). В этом случае на внешние выводы выдается адрес ячейки памяти и активизируются управляющие сигналы </w:t>
      </w:r>
      <w:r w:rsidRPr="00B04B1B">
        <w:rPr>
          <w:szCs w:val="24"/>
          <w:lang w:val="en-US"/>
        </w:rPr>
        <w:t>CSni</w:t>
      </w:r>
      <w:r w:rsidRPr="00B04B1B">
        <w:rPr>
          <w:szCs w:val="24"/>
        </w:rPr>
        <w:t xml:space="preserve"> и </w:t>
      </w:r>
      <w:r w:rsidRPr="00B04B1B">
        <w:rPr>
          <w:szCs w:val="24"/>
          <w:lang w:val="en-US"/>
        </w:rPr>
        <w:t>OEn</w:t>
      </w:r>
      <w:r w:rsidRPr="00B04B1B">
        <w:rPr>
          <w:szCs w:val="24"/>
        </w:rPr>
        <w:t>. Время выполнения операции не может быть меньше времени, заданного полем T</w:t>
      </w:r>
      <w:r w:rsidRPr="00B04B1B">
        <w:rPr>
          <w:b/>
          <w:szCs w:val="24"/>
          <w:vertAlign w:val="subscript"/>
        </w:rPr>
        <w:t>CYC</w:t>
      </w:r>
      <w:r w:rsidRPr="00B04B1B">
        <w:rPr>
          <w:szCs w:val="24"/>
        </w:rPr>
        <w:t xml:space="preserve"> регистра конфигурации </w:t>
      </w:r>
      <w:r w:rsidRPr="00B04B1B">
        <w:rPr>
          <w:bCs/>
          <w:szCs w:val="24"/>
          <w:lang w:val="en-US"/>
        </w:rPr>
        <w:t>EMI</w:t>
      </w:r>
      <w:r w:rsidRPr="00B04B1B">
        <w:rPr>
          <w:bCs/>
          <w:szCs w:val="24"/>
        </w:rPr>
        <w:t>_</w:t>
      </w:r>
      <w:r w:rsidRPr="00B04B1B">
        <w:rPr>
          <w:bCs/>
          <w:szCs w:val="24"/>
          <w:lang w:val="en-US"/>
        </w:rPr>
        <w:t>SSi</w:t>
      </w:r>
      <w:r w:rsidRPr="00B04B1B">
        <w:rPr>
          <w:bCs/>
          <w:szCs w:val="24"/>
        </w:rPr>
        <w:t>.</w:t>
      </w:r>
      <w:r w:rsidRPr="00B04B1B">
        <w:rPr>
          <w:szCs w:val="24"/>
        </w:rPr>
        <w:t xml:space="preserve"> </w:t>
      </w:r>
    </w:p>
    <w:p w:rsidR="009C2E90" w:rsidRPr="00B04B1B" w:rsidRDefault="009C2E90" w:rsidP="009C2E90">
      <w:pPr>
        <w:pStyle w:val="af2"/>
      </w:pPr>
      <w:r w:rsidRPr="00B04B1B">
        <w:t>Если в такте, предшествующем последнему такту времени T</w:t>
      </w:r>
      <w:r w:rsidRPr="00B04B1B">
        <w:rPr>
          <w:b/>
          <w:vertAlign w:val="subscript"/>
        </w:rPr>
        <w:t>CYC</w:t>
      </w:r>
      <w:r w:rsidR="006B320B" w:rsidRPr="00B04B1B">
        <w:rPr>
          <w:b/>
          <w:vertAlign w:val="subscript"/>
        </w:rPr>
        <w:t>,</w:t>
      </w:r>
      <w:r w:rsidRPr="00B04B1B">
        <w:rPr>
          <w:vertAlign w:val="subscript"/>
        </w:rPr>
        <w:t xml:space="preserve"> </w:t>
      </w:r>
      <w:r w:rsidRPr="00B04B1B">
        <w:t xml:space="preserve">сигнал готовности активен (низкий уровень), то цикл чтения или записи завершается. Если сигнал готовности не активен (высокий уровень), то данный цикл обращения продолжается до тех пор, пока сигнал готовности не станет активным. </w:t>
      </w:r>
    </w:p>
    <w:p w:rsidR="009C2E90" w:rsidRPr="00B04B1B" w:rsidRDefault="009C2E90" w:rsidP="009C2E90">
      <w:pPr>
        <w:pStyle w:val="afffffff0"/>
        <w:rPr>
          <w:bCs/>
        </w:rPr>
      </w:pPr>
      <w:r w:rsidRPr="00B04B1B">
        <w:t>Время ожидания сигнала готовности задается полем T</w:t>
      </w:r>
      <w:r w:rsidRPr="00B04B1B">
        <w:rPr>
          <w:b/>
          <w:vertAlign w:val="subscript"/>
        </w:rPr>
        <w:t>RDY</w:t>
      </w:r>
      <w:r w:rsidRPr="00B04B1B">
        <w:rPr>
          <w:vertAlign w:val="subscript"/>
        </w:rPr>
        <w:t xml:space="preserve"> </w:t>
      </w:r>
      <w:r w:rsidRPr="00B04B1B">
        <w:t xml:space="preserve">регистра конфигурации </w:t>
      </w:r>
      <w:r w:rsidRPr="00B04B1B">
        <w:rPr>
          <w:bCs/>
          <w:lang w:val="en-US"/>
        </w:rPr>
        <w:t>EMI</w:t>
      </w:r>
      <w:r w:rsidRPr="00B04B1B">
        <w:rPr>
          <w:bCs/>
        </w:rPr>
        <w:t>_</w:t>
      </w:r>
      <w:r w:rsidRPr="00B04B1B">
        <w:rPr>
          <w:bCs/>
          <w:lang w:val="en-US"/>
        </w:rPr>
        <w:t>SSi</w:t>
      </w:r>
      <w:r w:rsidRPr="00B04B1B">
        <w:rPr>
          <w:bCs/>
        </w:rPr>
        <w:t>. Время ожидания задается в тактах синхросигнала шины (</w:t>
      </w:r>
      <w:r w:rsidRPr="00B04B1B">
        <w:rPr>
          <w:bCs/>
          <w:lang w:val="en-US"/>
        </w:rPr>
        <w:t>SCLK</w:t>
      </w:r>
      <w:r w:rsidR="00B40DB2">
        <w:rPr>
          <w:bCs/>
          <w:lang w:val="en-US"/>
        </w:rPr>
        <w:t>I</w:t>
      </w:r>
      <w:r w:rsidRPr="00B04B1B">
        <w:rPr>
          <w:bCs/>
        </w:rPr>
        <w:t xml:space="preserve">) в дополнительном коде. Если за время ожидания внешнее устройство не сформирует сигнал готовности, то сигнал готовности будет сформирован внутренним образом. При этом операция чтения завершится штатно. На шину </w:t>
      </w:r>
      <w:r w:rsidRPr="00B04B1B">
        <w:rPr>
          <w:bCs/>
          <w:lang w:val="en-US"/>
        </w:rPr>
        <w:t>MSIF</w:t>
      </w:r>
      <w:r w:rsidRPr="00B04B1B">
        <w:rPr>
          <w:bCs/>
        </w:rPr>
        <w:t xml:space="preserve"> вместе со считанными данными будет выдан сигнал ошибки данных</w:t>
      </w:r>
      <w:r w:rsidR="006B320B" w:rsidRPr="00B04B1B">
        <w:rPr>
          <w:bCs/>
        </w:rPr>
        <w:t>,</w:t>
      </w:r>
      <w:r w:rsidRPr="00B04B1B">
        <w:rPr>
          <w:bCs/>
        </w:rPr>
        <w:t xml:space="preserve"> и в регистре прерывания интерфейса </w:t>
      </w:r>
      <w:r w:rsidRPr="00B04B1B">
        <w:rPr>
          <w:bCs/>
          <w:lang w:val="en-US"/>
        </w:rPr>
        <w:t>IRR</w:t>
      </w:r>
      <w:r w:rsidRPr="00B04B1B">
        <w:rPr>
          <w:bCs/>
        </w:rPr>
        <w:t xml:space="preserve"> будет сформирован запрос на прерывание по отсутствию сигнала готовности внешнего устройства. </w:t>
      </w:r>
    </w:p>
    <w:p w:rsidR="009C2E90" w:rsidRPr="00B04B1B" w:rsidRDefault="009C2E90" w:rsidP="009C2E90">
      <w:pPr>
        <w:pStyle w:val="af2"/>
        <w:rPr>
          <w:szCs w:val="24"/>
        </w:rPr>
      </w:pPr>
      <w:r w:rsidRPr="00B04B1B">
        <w:rPr>
          <w:bCs/>
          <w:szCs w:val="24"/>
        </w:rPr>
        <w:lastRenderedPageBreak/>
        <w:t xml:space="preserve">Штатное завершение цикла обращения к внешнему устройству в данном режиме предполагает, что внешнее устройство снимет сигнал готовности (выдаст на вход </w:t>
      </w:r>
      <w:r w:rsidRPr="00B04B1B">
        <w:rPr>
          <w:bCs/>
          <w:szCs w:val="24"/>
          <w:lang w:val="en-US"/>
        </w:rPr>
        <w:t>RDY</w:t>
      </w:r>
      <w:r w:rsidRPr="00B04B1B">
        <w:rPr>
          <w:bCs/>
          <w:szCs w:val="24"/>
        </w:rPr>
        <w:t>_</w:t>
      </w:r>
      <w:r w:rsidRPr="00B04B1B">
        <w:rPr>
          <w:bCs/>
          <w:szCs w:val="24"/>
          <w:lang w:val="en-US"/>
        </w:rPr>
        <w:t>A</w:t>
      </w:r>
      <w:r w:rsidRPr="00B04B1B">
        <w:rPr>
          <w:bCs/>
          <w:szCs w:val="24"/>
        </w:rPr>
        <w:t xml:space="preserve"> сигнал высокого уровня). В связи с этим любая следующая операция на внешней шине может начаться через время </w:t>
      </w:r>
      <w:r w:rsidRPr="00B04B1B">
        <w:rPr>
          <w:szCs w:val="24"/>
        </w:rPr>
        <w:t>T</w:t>
      </w:r>
      <w:r w:rsidRPr="00B04B1B">
        <w:rPr>
          <w:b/>
          <w:bCs/>
          <w:szCs w:val="24"/>
          <w:vertAlign w:val="subscript"/>
          <w:lang w:val="en-US"/>
        </w:rPr>
        <w:t>DEL</w:t>
      </w:r>
      <w:r w:rsidRPr="00B04B1B">
        <w:rPr>
          <w:bCs/>
          <w:szCs w:val="24"/>
        </w:rPr>
        <w:t>,</w:t>
      </w:r>
      <w:r w:rsidRPr="00B04B1B">
        <w:rPr>
          <w:szCs w:val="24"/>
        </w:rPr>
        <w:t xml:space="preserve"> определенном в конфигурационном регистре </w:t>
      </w:r>
      <w:r w:rsidRPr="00B04B1B">
        <w:rPr>
          <w:bCs/>
          <w:szCs w:val="24"/>
          <w:lang w:val="en-US"/>
        </w:rPr>
        <w:t>EMI</w:t>
      </w:r>
      <w:r w:rsidRPr="00B04B1B">
        <w:rPr>
          <w:bCs/>
          <w:szCs w:val="24"/>
        </w:rPr>
        <w:t>_</w:t>
      </w:r>
      <w:r w:rsidRPr="00B04B1B">
        <w:rPr>
          <w:bCs/>
          <w:szCs w:val="24"/>
          <w:lang w:val="en-US"/>
        </w:rPr>
        <w:t>SSi</w:t>
      </w:r>
      <w:r w:rsidRPr="00B04B1B">
        <w:rPr>
          <w:bCs/>
          <w:szCs w:val="24"/>
        </w:rPr>
        <w:t xml:space="preserve">, при обнаружении высокого уровня на входе </w:t>
      </w:r>
      <w:r w:rsidRPr="00B04B1B">
        <w:rPr>
          <w:bCs/>
          <w:szCs w:val="24"/>
          <w:lang w:val="en-US"/>
        </w:rPr>
        <w:t>RDY</w:t>
      </w:r>
      <w:r w:rsidRPr="00B04B1B">
        <w:rPr>
          <w:bCs/>
          <w:szCs w:val="24"/>
        </w:rPr>
        <w:t>_</w:t>
      </w:r>
      <w:r w:rsidRPr="00B04B1B">
        <w:rPr>
          <w:bCs/>
          <w:szCs w:val="24"/>
          <w:lang w:val="en-US"/>
        </w:rPr>
        <w:t>A</w:t>
      </w:r>
      <w:r w:rsidRPr="00B04B1B">
        <w:rPr>
          <w:bCs/>
          <w:szCs w:val="24"/>
        </w:rPr>
        <w:t>.</w:t>
      </w:r>
    </w:p>
    <w:p w:rsidR="009C2E90" w:rsidRPr="00B04B1B" w:rsidRDefault="00AB61A2" w:rsidP="007E648E">
      <w:pPr>
        <w:pStyle w:val="afffffff0"/>
        <w:ind w:left="0" w:firstLine="0"/>
        <w:jc w:val="center"/>
      </w:pPr>
      <w:r w:rsidRPr="00B04B1B">
        <w:object w:dxaOrig="10920" w:dyaOrig="6840">
          <v:shape id="_x0000_i1058" type="#_x0000_t75" style="width:466.5pt;height:296.25pt" o:ole="">
            <v:imagedata r:id="rId127" o:title=""/>
          </v:shape>
          <o:OLEObject Type="Embed" ProgID="Visio.Drawing.11" ShapeID="_x0000_i1058" DrawAspect="Content" ObjectID="_1667209252" r:id="rId128"/>
        </w:object>
      </w:r>
    </w:p>
    <w:p w:rsidR="009C2E90" w:rsidRPr="00B04B1B" w:rsidRDefault="009C2E90" w:rsidP="009C2E90">
      <w:pPr>
        <w:pStyle w:val="affff3"/>
        <w:jc w:val="center"/>
      </w:pPr>
      <w:bookmarkStart w:id="1274" w:name="_Ref3289042"/>
      <w:bookmarkStart w:id="1275" w:name="_Toc3469672"/>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81</w:t>
      </w:r>
      <w:r w:rsidR="00FC5FA0" w:rsidRPr="00B04B1B">
        <w:rPr>
          <w:noProof/>
        </w:rPr>
        <w:fldChar w:fldCharType="end"/>
      </w:r>
      <w:bookmarkEnd w:id="1274"/>
      <w:r w:rsidRPr="00B04B1B">
        <w:t xml:space="preserve"> – Временные диаграммы циклов записи во внешнюю память типа SRAM</w:t>
      </w:r>
      <w:r w:rsidR="00922399">
        <w:t xml:space="preserve"> </w:t>
      </w:r>
      <w:r w:rsidRPr="00B04B1B">
        <w:t>с использованием внешнего сигнала готовности</w:t>
      </w:r>
      <w:bookmarkEnd w:id="1275"/>
    </w:p>
    <w:p w:rsidR="009C2E90" w:rsidRPr="00B04B1B" w:rsidRDefault="009C2E90" w:rsidP="009C2E90">
      <w:pPr>
        <w:pStyle w:val="afffffff0"/>
      </w:pPr>
      <w:bookmarkStart w:id="1276" w:name="_Toc518379865"/>
      <w:bookmarkStart w:id="1277" w:name="_Toc27983087"/>
      <w:bookmarkStart w:id="1278" w:name="_Toc291581771"/>
      <w:r w:rsidRPr="00B04B1B">
        <w:rPr>
          <w:szCs w:val="24"/>
        </w:rPr>
        <w:t xml:space="preserve">Выполнение операции записи в данном режиме производится аналогично выполнению операций записи из внешней памяти типа </w:t>
      </w:r>
      <w:r w:rsidRPr="00B04B1B">
        <w:rPr>
          <w:szCs w:val="24"/>
          <w:lang w:val="en-US"/>
        </w:rPr>
        <w:t>SRAM</w:t>
      </w:r>
      <w:r w:rsidRPr="00B04B1B">
        <w:rPr>
          <w:szCs w:val="24"/>
        </w:rPr>
        <w:t xml:space="preserve"> без внешнего сигнала готовности с учетом особенностей данного режима, описанных выше.</w:t>
      </w:r>
    </w:p>
    <w:p w:rsidR="009C2E90" w:rsidRPr="00B04B1B" w:rsidRDefault="009C2E90" w:rsidP="00E25868">
      <w:pPr>
        <w:pStyle w:val="8"/>
        <w:rPr>
          <w:lang w:eastAsia="ru-RU"/>
        </w:rPr>
      </w:pPr>
      <w:r w:rsidRPr="00B04B1B">
        <w:rPr>
          <w:lang w:eastAsia="ru-RU"/>
        </w:rPr>
        <w:t>Синхронный тип обмена по внешней шине в режиме “Master”</w:t>
      </w:r>
      <w:bookmarkEnd w:id="1276"/>
      <w:bookmarkEnd w:id="1277"/>
      <w:bookmarkEnd w:id="1278"/>
    </w:p>
    <w:p w:rsidR="009C2E90" w:rsidRPr="00B04B1B" w:rsidRDefault="009C2E90" w:rsidP="009C2E90">
      <w:pPr>
        <w:pStyle w:val="afffffff0"/>
      </w:pPr>
      <w:r w:rsidRPr="00B04B1B">
        <w:t xml:space="preserve">Организация циклов чтения и записи при синхронном типе обмена по внешней шине производится с помощью управляющих выводов </w:t>
      </w:r>
      <w:r w:rsidRPr="00B04B1B">
        <w:rPr>
          <w:lang w:val="en-US"/>
        </w:rPr>
        <w:t>CSni</w:t>
      </w:r>
      <w:r w:rsidRPr="00B04B1B">
        <w:t xml:space="preserve"> (в соответствии с адресом текущего обращения к памяти), </w:t>
      </w:r>
      <w:r w:rsidRPr="00B04B1B">
        <w:rPr>
          <w:lang w:val="en-US"/>
        </w:rPr>
        <w:t>OEn</w:t>
      </w:r>
      <w:r w:rsidRPr="00B04B1B">
        <w:t xml:space="preserve">, </w:t>
      </w:r>
      <w:r w:rsidRPr="00B04B1B">
        <w:rPr>
          <w:lang w:val="en-US"/>
        </w:rPr>
        <w:t>WEn</w:t>
      </w:r>
      <w:r w:rsidRPr="00B04B1B">
        <w:t xml:space="preserve">, </w:t>
      </w:r>
      <w:r w:rsidRPr="00B04B1B">
        <w:rPr>
          <w:lang w:val="en-US"/>
        </w:rPr>
        <w:t>RASn</w:t>
      </w:r>
      <w:r w:rsidRPr="00B04B1B">
        <w:t xml:space="preserve">, </w:t>
      </w:r>
      <w:r w:rsidRPr="00B04B1B">
        <w:rPr>
          <w:lang w:val="en-US"/>
        </w:rPr>
        <w:t>CASn</w:t>
      </w:r>
      <w:r w:rsidRPr="00B04B1B">
        <w:t xml:space="preserve">, </w:t>
      </w:r>
      <w:r w:rsidRPr="00B04B1B">
        <w:rPr>
          <w:lang w:val="en-US"/>
        </w:rPr>
        <w:t>DQMBni</w:t>
      </w:r>
      <w:r w:rsidRPr="00B04B1B">
        <w:t xml:space="preserve">, </w:t>
      </w:r>
      <w:r w:rsidRPr="00B04B1B">
        <w:rPr>
          <w:lang w:val="en-US"/>
        </w:rPr>
        <w:t>RDYn</w:t>
      </w:r>
      <w:r w:rsidRPr="00B04B1B">
        <w:t xml:space="preserve"> и </w:t>
      </w:r>
      <w:r w:rsidRPr="00B04B1B">
        <w:rPr>
          <w:lang w:val="en-US"/>
        </w:rPr>
        <w:t>STRBn</w:t>
      </w:r>
      <w:r w:rsidRPr="00B04B1B">
        <w:t xml:space="preserve"> (если используется обмен с сигналами готовности). Управляющий вывод </w:t>
      </w:r>
      <w:r w:rsidRPr="00B04B1B">
        <w:rPr>
          <w:lang w:val="en-US"/>
        </w:rPr>
        <w:t>WE</w:t>
      </w:r>
      <w:r w:rsidRPr="00B04B1B">
        <w:t>_</w:t>
      </w:r>
      <w:r w:rsidRPr="00B04B1B">
        <w:rPr>
          <w:lang w:val="en-US"/>
        </w:rPr>
        <w:t>An</w:t>
      </w:r>
      <w:r w:rsidR="006B320B" w:rsidRPr="00B04B1B">
        <w:t xml:space="preserve"> находи</w:t>
      </w:r>
      <w:r w:rsidRPr="00B04B1B">
        <w:t>тся в неактивном состоянии.</w:t>
      </w:r>
    </w:p>
    <w:p w:rsidR="009C2E90" w:rsidRPr="00B04B1B" w:rsidRDefault="009C2E90" w:rsidP="009C2E90">
      <w:pPr>
        <w:pStyle w:val="afffffff0"/>
        <w:rPr>
          <w:rFonts w:ascii="Arial" w:hAnsi="Arial"/>
        </w:rPr>
      </w:pPr>
      <w:r w:rsidRPr="00B04B1B">
        <w:t>Синхронный тип обмена по шине позволяет работать со следующими видами внешней памяти: синхронной динамической памятью (</w:t>
      </w:r>
      <w:r w:rsidRPr="00B04B1B">
        <w:rPr>
          <w:lang w:val="en-US"/>
        </w:rPr>
        <w:t>SDRAM</w:t>
      </w:r>
      <w:r w:rsidRPr="00B04B1B">
        <w:t>), синхронной статической памятью (</w:t>
      </w:r>
      <w:r w:rsidRPr="00B04B1B">
        <w:rPr>
          <w:lang w:val="en-US"/>
        </w:rPr>
        <w:t>SSRAM</w:t>
      </w:r>
      <w:r w:rsidRPr="00B04B1B">
        <w:t xml:space="preserve">). Кроме того, возможен обмен данными с внешними устройствами, в конвейерном режиме с использованием сигналов готовности внешнего устройства </w:t>
      </w:r>
      <w:r w:rsidRPr="00B04B1B">
        <w:rPr>
          <w:lang w:val="en-US"/>
        </w:rPr>
        <w:t>RDYn</w:t>
      </w:r>
      <w:r w:rsidRPr="00B04B1B">
        <w:t xml:space="preserve"> и </w:t>
      </w:r>
      <w:r w:rsidRPr="00B04B1B">
        <w:rPr>
          <w:lang w:val="en-US"/>
        </w:rPr>
        <w:t>STRBn</w:t>
      </w:r>
      <w:r w:rsidRPr="00B04B1B">
        <w:t xml:space="preserve">. Режим работы интерфейса при синхронном типе обмена задается полями BTYP регистра конфигурации </w:t>
      </w:r>
      <w:r w:rsidRPr="00B04B1B">
        <w:rPr>
          <w:bCs/>
          <w:lang w:val="en-US"/>
        </w:rPr>
        <w:t>EMI</w:t>
      </w:r>
      <w:r w:rsidRPr="00B04B1B">
        <w:rPr>
          <w:bCs/>
        </w:rPr>
        <w:t>_</w:t>
      </w:r>
      <w:r w:rsidRPr="00B04B1B">
        <w:rPr>
          <w:bCs/>
          <w:lang w:val="en-US"/>
        </w:rPr>
        <w:t>SSi</w:t>
      </w:r>
      <w:r w:rsidRPr="00B04B1B">
        <w:t>.</w:t>
      </w:r>
    </w:p>
    <w:p w:rsidR="009C2E90" w:rsidRPr="00B04B1B" w:rsidRDefault="009C2E90" w:rsidP="00E25868">
      <w:pPr>
        <w:pStyle w:val="8"/>
        <w:rPr>
          <w:lang w:eastAsia="ru-RU"/>
        </w:rPr>
      </w:pPr>
      <w:bookmarkStart w:id="1279" w:name="_Toc291581772"/>
      <w:r w:rsidRPr="00B04B1B">
        <w:rPr>
          <w:lang w:eastAsia="ru-RU"/>
        </w:rPr>
        <w:t>Работа с синхронной динамической памятью (SDRAM)</w:t>
      </w:r>
      <w:bookmarkEnd w:id="1279"/>
    </w:p>
    <w:p w:rsidR="009C2E90" w:rsidRPr="00B04B1B" w:rsidRDefault="009C2E90" w:rsidP="009C2E90">
      <w:pPr>
        <w:pStyle w:val="afffffff0"/>
      </w:pPr>
      <w:r w:rsidRPr="00B04B1B">
        <w:t xml:space="preserve">Интерфейс может работать с микросхемами внешней памяти типа </w:t>
      </w:r>
      <w:r w:rsidRPr="00B04B1B">
        <w:rPr>
          <w:lang w:val="en-US"/>
        </w:rPr>
        <w:t>SDRAM</w:t>
      </w:r>
      <w:r w:rsidRPr="00B04B1B">
        <w:t xml:space="preserve"> различного объема с внутренней четырехбанковой организацией. Работа с микросхемами памяти типа </w:t>
      </w:r>
      <w:r w:rsidRPr="00B04B1B">
        <w:rPr>
          <w:lang w:val="en-US"/>
        </w:rPr>
        <w:t>SDRAM</w:t>
      </w:r>
      <w:r w:rsidRPr="00B04B1B">
        <w:t xml:space="preserve"> с внутренней организацией в два банка без дополнительного оборудования не поддерживается.</w:t>
      </w:r>
    </w:p>
    <w:p w:rsidR="009C2E90" w:rsidRPr="00B04B1B" w:rsidRDefault="009C2E90" w:rsidP="009C2E90">
      <w:pPr>
        <w:pStyle w:val="afffffff0"/>
      </w:pPr>
      <w:r w:rsidRPr="00B04B1B">
        <w:lastRenderedPageBreak/>
        <w:t xml:space="preserve">Управление обменом с внешней памятью типа </w:t>
      </w:r>
      <w:r w:rsidRPr="00B04B1B">
        <w:rPr>
          <w:lang w:val="en-US"/>
        </w:rPr>
        <w:t>SDRAM</w:t>
      </w:r>
      <w:r w:rsidRPr="00B04B1B">
        <w:t xml:space="preserve"> осуществляется с помощью выводов </w:t>
      </w:r>
      <w:r w:rsidRPr="00B04B1B">
        <w:rPr>
          <w:lang w:val="en-US"/>
        </w:rPr>
        <w:t>CSni</w:t>
      </w:r>
      <w:r w:rsidRPr="00B04B1B">
        <w:t xml:space="preserve">, </w:t>
      </w:r>
      <w:r w:rsidRPr="00B04B1B">
        <w:rPr>
          <w:lang w:val="en-US"/>
        </w:rPr>
        <w:t>RASn</w:t>
      </w:r>
      <w:r w:rsidRPr="00B04B1B">
        <w:t xml:space="preserve">, </w:t>
      </w:r>
      <w:r w:rsidRPr="00B04B1B">
        <w:rPr>
          <w:lang w:val="en-US"/>
        </w:rPr>
        <w:t>CASn</w:t>
      </w:r>
      <w:r w:rsidRPr="00B04B1B">
        <w:t xml:space="preserve">, </w:t>
      </w:r>
      <w:r w:rsidRPr="00B04B1B">
        <w:rPr>
          <w:lang w:val="en-US"/>
        </w:rPr>
        <w:t>WEn</w:t>
      </w:r>
      <w:r w:rsidRPr="00B04B1B">
        <w:t xml:space="preserve">, </w:t>
      </w:r>
      <w:r w:rsidRPr="00B04B1B">
        <w:rPr>
          <w:lang w:val="en-US"/>
        </w:rPr>
        <w:t>DQMBni</w:t>
      </w:r>
      <w:r w:rsidRPr="00B04B1B">
        <w:t xml:space="preserve">. При этом выводы </w:t>
      </w:r>
      <w:r w:rsidRPr="00B04B1B">
        <w:rPr>
          <w:lang w:val="en-US"/>
        </w:rPr>
        <w:t>OEn</w:t>
      </w:r>
      <w:r w:rsidRPr="00B04B1B">
        <w:t xml:space="preserve">, </w:t>
      </w:r>
      <w:r w:rsidRPr="00B04B1B">
        <w:rPr>
          <w:lang w:val="en-US"/>
        </w:rPr>
        <w:t>RDYn</w:t>
      </w:r>
      <w:r w:rsidRPr="00B04B1B">
        <w:t xml:space="preserve"> и </w:t>
      </w:r>
      <w:r w:rsidRPr="00B04B1B">
        <w:rPr>
          <w:lang w:val="en-US"/>
        </w:rPr>
        <w:t>STRBn</w:t>
      </w:r>
      <w:r w:rsidRPr="00B04B1B">
        <w:t xml:space="preserve"> находятся в неактивном состоянии. </w:t>
      </w:r>
    </w:p>
    <w:p w:rsidR="009C2E90" w:rsidRPr="00B04B1B" w:rsidRDefault="009C2E90" w:rsidP="009C2E90">
      <w:pPr>
        <w:pStyle w:val="afffffff0"/>
      </w:pPr>
      <w:r w:rsidRPr="00B04B1B">
        <w:t xml:space="preserve">На рисунке </w:t>
      </w:r>
      <w:r w:rsidR="00FE09A8">
        <w:fldChar w:fldCharType="begin"/>
      </w:r>
      <w:r w:rsidR="00FE09A8">
        <w:instrText xml:space="preserve"> REF _Ref3289075 \h  \* MERGEFORMAT </w:instrText>
      </w:r>
      <w:r w:rsidR="00FE09A8">
        <w:fldChar w:fldCharType="separate"/>
      </w:r>
      <w:r w:rsidR="00785D22" w:rsidRPr="00785D22">
        <w:rPr>
          <w:vanish/>
        </w:rPr>
        <w:t xml:space="preserve">Рисунок </w:t>
      </w:r>
      <w:r w:rsidR="00785D22">
        <w:rPr>
          <w:noProof/>
        </w:rPr>
        <w:t>82</w:t>
      </w:r>
      <w:r w:rsidR="00FE09A8">
        <w:fldChar w:fldCharType="end"/>
      </w:r>
      <w:r w:rsidRPr="00B04B1B">
        <w:t xml:space="preserve"> представлены временные диаграммы трех последовательных циклов чтения из неоткрытой страницы внешней памяти типа SDRAM. Параметр C</w:t>
      </w:r>
      <w:r w:rsidRPr="00B04B1B">
        <w:rPr>
          <w:lang w:val="en-US"/>
        </w:rPr>
        <w:t>AS</w:t>
      </w:r>
      <w:r w:rsidRPr="00B04B1B">
        <w:t xml:space="preserve"> Latency равен трем тактам.</w:t>
      </w:r>
    </w:p>
    <w:bookmarkStart w:id="1280" w:name="_Ref482680892"/>
    <w:bookmarkStart w:id="1281" w:name="_Toc518379966"/>
    <w:bookmarkStart w:id="1282" w:name="_Toc27982975"/>
    <w:p w:rsidR="009C2E90" w:rsidRPr="00B04B1B" w:rsidRDefault="00AB61A2" w:rsidP="007E648E">
      <w:pPr>
        <w:pStyle w:val="afffffff0"/>
        <w:ind w:left="0" w:firstLine="0"/>
        <w:jc w:val="center"/>
      </w:pPr>
      <w:r w:rsidRPr="00B04B1B">
        <w:object w:dxaOrig="11028" w:dyaOrig="7092">
          <v:shape id="_x0000_i1059" type="#_x0000_t75" style="width:466.5pt;height:301.5pt" o:ole="">
            <v:imagedata r:id="rId129" o:title=""/>
          </v:shape>
          <o:OLEObject Type="Embed" ProgID="Visio.Drawing.11" ShapeID="_x0000_i1059" DrawAspect="Content" ObjectID="_1667209253" r:id="rId130"/>
        </w:object>
      </w:r>
    </w:p>
    <w:p w:rsidR="009C2E90" w:rsidRPr="00B04B1B" w:rsidRDefault="009C2E90" w:rsidP="009C2E90">
      <w:pPr>
        <w:pStyle w:val="affff3"/>
        <w:jc w:val="center"/>
      </w:pPr>
      <w:bookmarkStart w:id="1283" w:name="_Ref3289075"/>
      <w:bookmarkStart w:id="1284" w:name="_Toc3469673"/>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82</w:t>
      </w:r>
      <w:r w:rsidR="00FC5FA0" w:rsidRPr="00B04B1B">
        <w:rPr>
          <w:noProof/>
        </w:rPr>
        <w:fldChar w:fldCharType="end"/>
      </w:r>
      <w:bookmarkEnd w:id="1283"/>
      <w:r w:rsidRPr="00B04B1B">
        <w:t xml:space="preserve"> – Временные диаграммы циклов чтения из неоткрытой страницы SDRAM</w:t>
      </w:r>
      <w:bookmarkEnd w:id="1284"/>
    </w:p>
    <w:bookmarkEnd w:id="1280"/>
    <w:bookmarkEnd w:id="1281"/>
    <w:bookmarkEnd w:id="1282"/>
    <w:p w:rsidR="009C2E90" w:rsidRPr="00B04B1B" w:rsidRDefault="009C2E90" w:rsidP="009C2E90">
      <w:pPr>
        <w:pStyle w:val="afffffff0"/>
      </w:pPr>
      <w:r w:rsidRPr="00B04B1B">
        <w:t xml:space="preserve">При обращении за данными в неоткрытую страницу памяти типа SDRAM последовательно выполняются следующие команды памяти типа SDRAM: Precharge, Active и Read. Длительность выполнения команд Precharge и Active определяется полем Trcd регистра конфигурации </w:t>
      </w:r>
      <w:r w:rsidRPr="00B04B1B">
        <w:rPr>
          <w:bCs/>
          <w:lang w:val="en-US"/>
        </w:rPr>
        <w:t>EMI</w:t>
      </w:r>
      <w:r w:rsidRPr="00B04B1B">
        <w:rPr>
          <w:bCs/>
        </w:rPr>
        <w:t>_</w:t>
      </w:r>
      <w:r w:rsidRPr="00B04B1B">
        <w:rPr>
          <w:bCs/>
          <w:lang w:val="en-US"/>
        </w:rPr>
        <w:t>SDi</w:t>
      </w:r>
      <w:r w:rsidRPr="00B04B1B">
        <w:t>. Длительность выполнения команды Read всегда составляет один такт. После команды Active процессор запоминает адрес текущей открытой строки, поэтому при следующих обращениях в эту же строку выполнения команд Precharge и Active не требуется. Соответствие команд SDRAM состояниям на управляющих выходах интерфейса представлено ниже</w:t>
      </w:r>
      <w:r w:rsidR="00922399">
        <w:t xml:space="preserve"> </w:t>
      </w:r>
      <w:r w:rsidRPr="00B04B1B">
        <w:t xml:space="preserve">в таблице </w:t>
      </w:r>
      <w:r w:rsidR="00FE09A8">
        <w:fldChar w:fldCharType="begin"/>
      </w:r>
      <w:r w:rsidR="00FE09A8">
        <w:instrText xml:space="preserve"> REF _Ref530132093 \h  \* MERGEFORMAT </w:instrText>
      </w:r>
      <w:r w:rsidR="00FE09A8">
        <w:fldChar w:fldCharType="separate"/>
      </w:r>
      <w:r w:rsidR="00785D22" w:rsidRPr="00785D22">
        <w:rPr>
          <w:vanish/>
        </w:rPr>
        <w:t xml:space="preserve">Таблица </w:t>
      </w:r>
      <w:r w:rsidR="00785D22">
        <w:rPr>
          <w:noProof/>
        </w:rPr>
        <w:t>159</w:t>
      </w:r>
      <w:r w:rsidR="00FE09A8">
        <w:fldChar w:fldCharType="end"/>
      </w:r>
      <w:r w:rsidRPr="00B04B1B">
        <w:t>.</w:t>
      </w:r>
    </w:p>
    <w:p w:rsidR="009C2E90" w:rsidRPr="00B04B1B" w:rsidRDefault="009C2E90" w:rsidP="009C2E90">
      <w:pPr>
        <w:pStyle w:val="afffffff0"/>
      </w:pPr>
      <w:r w:rsidRPr="00B04B1B">
        <w:t>Состояния управляющих выводов и адрес требуемой ячейки памяти защелкиваются в памяти SDRAM по положительному фронту сигнала SCLK</w:t>
      </w:r>
      <w:r w:rsidR="00B40DB2">
        <w:rPr>
          <w:lang w:val="en-US"/>
        </w:rPr>
        <w:t>I</w:t>
      </w:r>
      <w:r w:rsidRPr="00B04B1B">
        <w:t>. Данные на входах процессора появляются через время, определяемое параметром C</w:t>
      </w:r>
      <w:r w:rsidRPr="00B04B1B">
        <w:rPr>
          <w:lang w:val="en-US"/>
        </w:rPr>
        <w:t>AS</w:t>
      </w:r>
      <w:r w:rsidRPr="00B04B1B">
        <w:t xml:space="preserve"> Latency, и защелкиваются во входном регистре данных по положительному фронту сигнала SCLK</w:t>
      </w:r>
      <w:r w:rsidR="00B40DB2">
        <w:rPr>
          <w:lang w:val="en-US"/>
        </w:rPr>
        <w:t>I</w:t>
      </w:r>
      <w:r w:rsidRPr="00B04B1B">
        <w:t xml:space="preserve">. Параметр </w:t>
      </w:r>
      <w:r w:rsidRPr="00B04B1B">
        <w:rPr>
          <w:lang w:val="en-US"/>
        </w:rPr>
        <w:t>CAS</w:t>
      </w:r>
      <w:r w:rsidRPr="00B04B1B">
        <w:t xml:space="preserve"> </w:t>
      </w:r>
      <w:r w:rsidRPr="00B04B1B">
        <w:rPr>
          <w:lang w:val="en-US"/>
        </w:rPr>
        <w:t>Latency</w:t>
      </w:r>
      <w:r w:rsidRPr="00B04B1B">
        <w:t xml:space="preserve"> задается полем CL регистра конфигурации </w:t>
      </w:r>
      <w:r w:rsidRPr="00B04B1B">
        <w:rPr>
          <w:bCs/>
          <w:lang w:val="en-US"/>
        </w:rPr>
        <w:t>EMI</w:t>
      </w:r>
      <w:r w:rsidRPr="00B04B1B">
        <w:rPr>
          <w:bCs/>
        </w:rPr>
        <w:t>_</w:t>
      </w:r>
      <w:r w:rsidRPr="00B04B1B">
        <w:rPr>
          <w:bCs/>
          <w:lang w:val="en-US"/>
        </w:rPr>
        <w:t>SDi</w:t>
      </w:r>
      <w:r w:rsidRPr="00B04B1B">
        <w:t>.</w:t>
      </w:r>
    </w:p>
    <w:p w:rsidR="009C2E90" w:rsidRPr="00B04B1B" w:rsidRDefault="009C2E90" w:rsidP="009C2E90">
      <w:pPr>
        <w:pStyle w:val="afffffff0"/>
      </w:pPr>
      <w:r w:rsidRPr="00B04B1B">
        <w:t xml:space="preserve">На рисунке </w:t>
      </w:r>
      <w:r w:rsidR="00FE09A8">
        <w:fldChar w:fldCharType="begin"/>
      </w:r>
      <w:r w:rsidR="00FE09A8">
        <w:instrText xml:space="preserve"> REF _Ref3289102 \h  \* MERGEFORMAT </w:instrText>
      </w:r>
      <w:r w:rsidR="00FE09A8">
        <w:fldChar w:fldCharType="separate"/>
      </w:r>
      <w:r w:rsidR="00785D22" w:rsidRPr="00785D22">
        <w:rPr>
          <w:vanish/>
        </w:rPr>
        <w:t xml:space="preserve">Рисунок </w:t>
      </w:r>
      <w:r w:rsidR="00785D22">
        <w:rPr>
          <w:noProof/>
        </w:rPr>
        <w:t>83</w:t>
      </w:r>
      <w:r w:rsidR="00FE09A8">
        <w:fldChar w:fldCharType="end"/>
      </w:r>
      <w:r w:rsidRPr="00B04B1B">
        <w:t xml:space="preserve"> приведены временные диаграммы четырех последовательных циклов записи в неоткрытую страницу внешней памяти типа SDRAM. Параметр CAS Latency равен трем тактам.</w:t>
      </w:r>
    </w:p>
    <w:bookmarkStart w:id="1285" w:name="_Ref464556953"/>
    <w:bookmarkStart w:id="1286" w:name="_Toc456871577"/>
    <w:bookmarkStart w:id="1287" w:name="_Toc457277862"/>
    <w:bookmarkStart w:id="1288" w:name="_Toc473775243"/>
    <w:bookmarkStart w:id="1289" w:name="_Toc518379967"/>
    <w:bookmarkStart w:id="1290" w:name="_Toc27982976"/>
    <w:bookmarkStart w:id="1291" w:name="_Toc291168890"/>
    <w:bookmarkStart w:id="1292" w:name="_Toc489026197"/>
    <w:p w:rsidR="009C2E90" w:rsidRPr="00B04B1B" w:rsidRDefault="00AB61A2" w:rsidP="007E648E">
      <w:pPr>
        <w:pStyle w:val="afffffff0"/>
        <w:ind w:left="0" w:firstLine="0"/>
        <w:jc w:val="center"/>
      </w:pPr>
      <w:r w:rsidRPr="00B04B1B">
        <w:object w:dxaOrig="11028" w:dyaOrig="7092">
          <v:shape id="_x0000_i1060" type="#_x0000_t75" style="width:466.5pt;height:301.5pt" o:ole="">
            <v:imagedata r:id="rId131" o:title=""/>
          </v:shape>
          <o:OLEObject Type="Embed" ProgID="Visio.Drawing.11" ShapeID="_x0000_i1060" DrawAspect="Content" ObjectID="_1667209254" r:id="rId132"/>
        </w:object>
      </w:r>
    </w:p>
    <w:p w:rsidR="009C2E90" w:rsidRPr="00B04B1B" w:rsidRDefault="009C2E90" w:rsidP="009C2E90">
      <w:pPr>
        <w:pStyle w:val="affff3"/>
        <w:jc w:val="center"/>
      </w:pPr>
      <w:bookmarkStart w:id="1293" w:name="_Ref3289102"/>
      <w:bookmarkStart w:id="1294" w:name="_Toc3469674"/>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83</w:t>
      </w:r>
      <w:r w:rsidR="00FC5FA0" w:rsidRPr="00B04B1B">
        <w:rPr>
          <w:noProof/>
        </w:rPr>
        <w:fldChar w:fldCharType="end"/>
      </w:r>
      <w:bookmarkEnd w:id="1293"/>
      <w:r w:rsidRPr="00B04B1B">
        <w:t xml:space="preserve"> – Временные диаграммы циклов записи в неоткрытую страницу SDRAM</w:t>
      </w:r>
      <w:bookmarkEnd w:id="1294"/>
    </w:p>
    <w:bookmarkEnd w:id="1285"/>
    <w:bookmarkEnd w:id="1286"/>
    <w:bookmarkEnd w:id="1287"/>
    <w:bookmarkEnd w:id="1288"/>
    <w:bookmarkEnd w:id="1289"/>
    <w:bookmarkEnd w:id="1290"/>
    <w:bookmarkEnd w:id="1291"/>
    <w:bookmarkEnd w:id="1292"/>
    <w:p w:rsidR="009C2E90" w:rsidRPr="00B04B1B" w:rsidRDefault="009C2E90" w:rsidP="009C2E90">
      <w:pPr>
        <w:pStyle w:val="afffffff0"/>
      </w:pPr>
      <w:r w:rsidRPr="00B04B1B">
        <w:t>Открытие строки при операциях записи происходит точно так же, как и при операциях чтения. Записываемые данные защелкиваются во внешней памяти по положительному фронту сигнала SCLK</w:t>
      </w:r>
      <w:r w:rsidR="00B40DB2">
        <w:rPr>
          <w:lang w:val="en-US"/>
        </w:rPr>
        <w:t>I</w:t>
      </w:r>
      <w:r w:rsidRPr="00B04B1B">
        <w:t xml:space="preserve"> вместе с требуемым адресом и сигналами управления. Длительность команды записи -</w:t>
      </w:r>
      <w:r w:rsidR="00922399">
        <w:t xml:space="preserve"> </w:t>
      </w:r>
      <w:r w:rsidRPr="00B04B1B">
        <w:t xml:space="preserve">один такт. Управляющие выводы </w:t>
      </w:r>
      <w:r w:rsidRPr="00B04B1B">
        <w:rPr>
          <w:lang w:val="en-US"/>
        </w:rPr>
        <w:t>DQMBni</w:t>
      </w:r>
      <w:r w:rsidRPr="00B04B1B">
        <w:t xml:space="preserve"> используются для маскирования записи отдельных байтов слова данных.</w:t>
      </w:r>
    </w:p>
    <w:p w:rsidR="009C2E90" w:rsidRPr="00B04B1B" w:rsidRDefault="009C2E90" w:rsidP="009C2E90">
      <w:pPr>
        <w:pStyle w:val="afffffff0"/>
      </w:pPr>
      <w:r w:rsidRPr="00B04B1B">
        <w:t xml:space="preserve">На рисунке </w:t>
      </w:r>
      <w:r w:rsidR="00FE09A8">
        <w:fldChar w:fldCharType="begin"/>
      </w:r>
      <w:r w:rsidR="00FE09A8">
        <w:instrText xml:space="preserve"> REF _Ref3289143 \h  \* MERGEFORMAT </w:instrText>
      </w:r>
      <w:r w:rsidR="00FE09A8">
        <w:fldChar w:fldCharType="separate"/>
      </w:r>
      <w:r w:rsidR="00785D22" w:rsidRPr="00785D22">
        <w:rPr>
          <w:vanish/>
        </w:rPr>
        <w:t xml:space="preserve">Рисунок </w:t>
      </w:r>
      <w:r w:rsidR="00785D22">
        <w:rPr>
          <w:noProof/>
        </w:rPr>
        <w:t>84</w:t>
      </w:r>
      <w:r w:rsidR="00FE09A8">
        <w:fldChar w:fldCharType="end"/>
      </w:r>
      <w:r w:rsidRPr="00B04B1B">
        <w:t xml:space="preserve"> приведены временные диаграммы последовательного цикла два чтения – две записи – одно чтение из открытой страницы внешней памяти типа SDRAM. Параметр CAS Latency равен трем тактам.</w:t>
      </w:r>
    </w:p>
    <w:p w:rsidR="009C2E90" w:rsidRPr="00B04B1B" w:rsidRDefault="009C2E90" w:rsidP="009C2E90">
      <w:pPr>
        <w:pStyle w:val="afffffff0"/>
      </w:pPr>
      <w:r w:rsidRPr="00B04B1B">
        <w:t xml:space="preserve">Если непосредственно за операцией чтения из внешней памяти типа </w:t>
      </w:r>
      <w:r w:rsidRPr="00B04B1B">
        <w:rPr>
          <w:lang w:val="en-US"/>
        </w:rPr>
        <w:t>SDRAM</w:t>
      </w:r>
      <w:r w:rsidRPr="00B04B1B">
        <w:t xml:space="preserve"> идет операция записи в эту память, то процессор, после защелкивания последних считываемых данных во входном регистре, по следующему положительному фронту сигнала </w:t>
      </w:r>
      <w:r w:rsidRPr="00B04B1B">
        <w:rPr>
          <w:lang w:val="en-US"/>
        </w:rPr>
        <w:t>SCLK</w:t>
      </w:r>
      <w:r w:rsidR="00B40DB2">
        <w:rPr>
          <w:lang w:val="en-US"/>
        </w:rPr>
        <w:t>I</w:t>
      </w:r>
      <w:r w:rsidRPr="00B04B1B">
        <w:t xml:space="preserve"> переводит выводы данных в состояние “на вывод”. С задержкой, определяемой полем TWR регистра конфигурации </w:t>
      </w:r>
      <w:r w:rsidRPr="00B04B1B">
        <w:rPr>
          <w:bCs/>
          <w:lang w:val="en-US"/>
        </w:rPr>
        <w:t>EMI</w:t>
      </w:r>
      <w:r w:rsidRPr="00B04B1B">
        <w:rPr>
          <w:bCs/>
        </w:rPr>
        <w:t>_</w:t>
      </w:r>
      <w:r w:rsidRPr="00B04B1B">
        <w:rPr>
          <w:bCs/>
          <w:lang w:val="en-US"/>
        </w:rPr>
        <w:t>SSi</w:t>
      </w:r>
      <w:r w:rsidRPr="00B04B1B">
        <w:rPr>
          <w:bCs/>
        </w:rPr>
        <w:t>,</w:t>
      </w:r>
      <w:r w:rsidRPr="00B04B1B">
        <w:t xml:space="preserve"> на шину выставляется адрес записываемого слова, записываемые данные и управляющие сигналы, определяющие операцию записи. </w:t>
      </w:r>
    </w:p>
    <w:p w:rsidR="009C2E90" w:rsidRPr="00B04B1B" w:rsidRDefault="009C2E90" w:rsidP="009C2E90">
      <w:pPr>
        <w:pStyle w:val="afffffff0"/>
      </w:pPr>
      <w:r w:rsidRPr="00B04B1B">
        <w:t xml:space="preserve">Если непосредственно за операцией записи во внешнюю память типа </w:t>
      </w:r>
      <w:r w:rsidRPr="00B04B1B">
        <w:rPr>
          <w:lang w:val="en-US"/>
        </w:rPr>
        <w:t>SDRAM</w:t>
      </w:r>
      <w:r w:rsidRPr="00B04B1B">
        <w:t xml:space="preserve"> идет операция чтения из этой памяти, то в следующем такте после последней операции записи процессор переводит выводы шины данных в состояние “на ввод” и одновременно выдает на внешние выводы адрес считываемого слова и управляющие сигналы, определяющие операцию чтения.</w:t>
      </w:r>
    </w:p>
    <w:bookmarkStart w:id="1295" w:name="_Ref464556995"/>
    <w:bookmarkStart w:id="1296" w:name="_Ref62979542"/>
    <w:bookmarkStart w:id="1297" w:name="_Toc291168891"/>
    <w:bookmarkStart w:id="1298" w:name="_Toc489026198"/>
    <w:p w:rsidR="009C2E90" w:rsidRPr="00B04B1B" w:rsidRDefault="00AB61A2" w:rsidP="007E648E">
      <w:pPr>
        <w:pStyle w:val="afffffff0"/>
        <w:ind w:left="0" w:firstLine="0"/>
        <w:jc w:val="center"/>
      </w:pPr>
      <w:r w:rsidRPr="00B04B1B">
        <w:object w:dxaOrig="11076" w:dyaOrig="6564">
          <v:shape id="_x0000_i1061" type="#_x0000_t75" style="width:468.75pt;height:280.5pt" o:ole="">
            <v:imagedata r:id="rId133" o:title=""/>
          </v:shape>
          <o:OLEObject Type="Embed" ProgID="Visio.Drawing.11" ShapeID="_x0000_i1061" DrawAspect="Content" ObjectID="_1667209255" r:id="rId134"/>
        </w:object>
      </w:r>
    </w:p>
    <w:p w:rsidR="009C2E90" w:rsidRPr="00B04B1B" w:rsidRDefault="009C2E90" w:rsidP="009C2E90">
      <w:pPr>
        <w:pStyle w:val="affff3"/>
        <w:jc w:val="center"/>
      </w:pPr>
      <w:bookmarkStart w:id="1299" w:name="_Ref3289143"/>
      <w:bookmarkStart w:id="1300" w:name="_Toc3469675"/>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84</w:t>
      </w:r>
      <w:r w:rsidR="00FC5FA0" w:rsidRPr="00B04B1B">
        <w:rPr>
          <w:noProof/>
        </w:rPr>
        <w:fldChar w:fldCharType="end"/>
      </w:r>
      <w:bookmarkEnd w:id="1299"/>
      <w:r w:rsidRPr="00B04B1B">
        <w:t xml:space="preserve"> – Временные диаграммы перехода чтение- запись и запись- чтение</w:t>
      </w:r>
      <w:r w:rsidR="00922399">
        <w:t xml:space="preserve"> </w:t>
      </w:r>
      <w:r w:rsidRPr="00B04B1B">
        <w:t>при обращении к внешней памяти типа SDRAM</w:t>
      </w:r>
      <w:bookmarkEnd w:id="1300"/>
    </w:p>
    <w:bookmarkEnd w:id="1295"/>
    <w:bookmarkEnd w:id="1296"/>
    <w:bookmarkEnd w:id="1297"/>
    <w:bookmarkEnd w:id="1298"/>
    <w:p w:rsidR="009C2E90" w:rsidRPr="00B04B1B" w:rsidRDefault="009C2E90" w:rsidP="009C2E90">
      <w:pPr>
        <w:pStyle w:val="afffffff0"/>
        <w:rPr>
          <w:rFonts w:ascii="Arial" w:hAnsi="Arial"/>
        </w:rPr>
      </w:pPr>
      <w:r w:rsidRPr="00B04B1B">
        <w:t xml:space="preserve">На рисунке </w:t>
      </w:r>
      <w:r w:rsidR="00FE09A8">
        <w:fldChar w:fldCharType="begin"/>
      </w:r>
      <w:r w:rsidR="00FE09A8">
        <w:instrText xml:space="preserve"> REF _Ref3289172 \h  \* MERGEFORMAT </w:instrText>
      </w:r>
      <w:r w:rsidR="00FE09A8">
        <w:fldChar w:fldCharType="separate"/>
      </w:r>
      <w:r w:rsidR="00785D22" w:rsidRPr="00785D22">
        <w:rPr>
          <w:vanish/>
        </w:rPr>
        <w:t xml:space="preserve">Рисунок </w:t>
      </w:r>
      <w:r w:rsidR="00785D22">
        <w:rPr>
          <w:noProof/>
        </w:rPr>
        <w:t>85</w:t>
      </w:r>
      <w:r w:rsidR="00FE09A8">
        <w:fldChar w:fldCharType="end"/>
      </w:r>
      <w:r w:rsidRPr="00B04B1B">
        <w:t xml:space="preserve"> приведены временные диаграммы одного цикла регенерации строки внешней памяти типа SDRAM. </w:t>
      </w:r>
    </w:p>
    <w:bookmarkStart w:id="1301" w:name="_Ref464557041"/>
    <w:bookmarkStart w:id="1302" w:name="_Toc518379968"/>
    <w:bookmarkStart w:id="1303" w:name="_Toc27982977"/>
    <w:bookmarkStart w:id="1304" w:name="_Toc291168892"/>
    <w:bookmarkStart w:id="1305" w:name="_Toc464043408"/>
    <w:bookmarkStart w:id="1306" w:name="_Toc489026199"/>
    <w:p w:rsidR="009C2E90" w:rsidRPr="00B04B1B" w:rsidRDefault="00AB61A2" w:rsidP="007E648E">
      <w:pPr>
        <w:pStyle w:val="afffffff0"/>
        <w:keepNext/>
        <w:ind w:left="0" w:firstLine="0"/>
        <w:jc w:val="center"/>
      </w:pPr>
      <w:r w:rsidRPr="00B04B1B">
        <w:rPr>
          <w:rFonts w:ascii="Arial" w:hAnsi="Arial"/>
          <w:b/>
          <w:i/>
          <w:sz w:val="22"/>
        </w:rPr>
        <w:object w:dxaOrig="11076" w:dyaOrig="7092">
          <v:shape id="_x0000_i1062" type="#_x0000_t75" style="width:468.75pt;height:294.75pt" o:ole="">
            <v:imagedata r:id="rId135" o:title=""/>
          </v:shape>
          <o:OLEObject Type="Embed" ProgID="Visio.Drawing.11" ShapeID="_x0000_i1062" DrawAspect="Content" ObjectID="_1667209256" r:id="rId136"/>
        </w:object>
      </w:r>
    </w:p>
    <w:p w:rsidR="009C2E90" w:rsidRPr="00B04B1B" w:rsidRDefault="009C2E90" w:rsidP="009C2E90">
      <w:pPr>
        <w:pStyle w:val="affff3"/>
        <w:jc w:val="center"/>
      </w:pPr>
      <w:bookmarkStart w:id="1307" w:name="_Ref3289172"/>
      <w:bookmarkStart w:id="1308" w:name="_Toc3469676"/>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85</w:t>
      </w:r>
      <w:r w:rsidR="00FC5FA0" w:rsidRPr="00B04B1B">
        <w:rPr>
          <w:noProof/>
        </w:rPr>
        <w:fldChar w:fldCharType="end"/>
      </w:r>
      <w:bookmarkEnd w:id="1307"/>
      <w:r w:rsidRPr="00B04B1B">
        <w:t xml:space="preserve"> – Временные диаграммы регенерации строки SDRAM</w:t>
      </w:r>
      <w:bookmarkEnd w:id="1308"/>
    </w:p>
    <w:bookmarkEnd w:id="1301"/>
    <w:bookmarkEnd w:id="1302"/>
    <w:bookmarkEnd w:id="1303"/>
    <w:bookmarkEnd w:id="1304"/>
    <w:bookmarkEnd w:id="1305"/>
    <w:bookmarkEnd w:id="1306"/>
    <w:p w:rsidR="009C2E90" w:rsidRPr="00B04B1B" w:rsidRDefault="009C2E90" w:rsidP="009C2E90">
      <w:pPr>
        <w:pStyle w:val="afffffff0"/>
        <w:rPr>
          <w:rFonts w:ascii="Arial" w:hAnsi="Arial"/>
        </w:rPr>
      </w:pPr>
      <w:r w:rsidRPr="00B04B1B">
        <w:t xml:space="preserve">Регенерация строки памяти осуществляется последовательной подачей команд Precharge и Refresh. Длительность выполнения этих команд определяется полями Trcd регистра конфигурации </w:t>
      </w:r>
      <w:r w:rsidRPr="00B04B1B">
        <w:rPr>
          <w:bCs/>
          <w:lang w:val="en-US"/>
        </w:rPr>
        <w:t>EMI</w:t>
      </w:r>
      <w:r w:rsidRPr="00B04B1B">
        <w:rPr>
          <w:bCs/>
        </w:rPr>
        <w:t>_</w:t>
      </w:r>
      <w:r w:rsidRPr="00B04B1B">
        <w:rPr>
          <w:bCs/>
          <w:lang w:val="en-US"/>
        </w:rPr>
        <w:t>SDi</w:t>
      </w:r>
      <w:r w:rsidRPr="00B04B1B">
        <w:t xml:space="preserve"> и Trfc регистра конфигурации </w:t>
      </w:r>
      <w:r w:rsidRPr="00B04B1B">
        <w:rPr>
          <w:lang w:val="en-US"/>
        </w:rPr>
        <w:t>EMI</w:t>
      </w:r>
      <w:r w:rsidRPr="00B04B1B">
        <w:t>_</w:t>
      </w:r>
      <w:r w:rsidRPr="00B04B1B">
        <w:rPr>
          <w:lang w:val="en-US"/>
        </w:rPr>
        <w:t>RCF</w:t>
      </w:r>
      <w:r w:rsidRPr="00B04B1B">
        <w:t xml:space="preserve">. Период следования команд </w:t>
      </w:r>
      <w:r w:rsidRPr="00B04B1B">
        <w:lastRenderedPageBreak/>
        <w:t xml:space="preserve">регенерации задается полем RP регистра </w:t>
      </w:r>
      <w:r w:rsidRPr="00B04B1B">
        <w:rPr>
          <w:lang w:val="en-US"/>
        </w:rPr>
        <w:t>EMI</w:t>
      </w:r>
      <w:r w:rsidRPr="00B04B1B">
        <w:t>_</w:t>
      </w:r>
      <w:r w:rsidRPr="00B04B1B">
        <w:rPr>
          <w:lang w:val="en-US"/>
        </w:rPr>
        <w:t>RCF</w:t>
      </w:r>
      <w:r w:rsidRPr="00B04B1B">
        <w:t>. Регенерация внешней памяти, если она необходима, производится независимо от того, в какой банк памяти идет текущее обращение.</w:t>
      </w:r>
      <w:r w:rsidRPr="00B04B1B">
        <w:rPr>
          <w:rFonts w:ascii="Arial" w:hAnsi="Arial"/>
        </w:rPr>
        <w:t xml:space="preserve"> </w:t>
      </w:r>
    </w:p>
    <w:p w:rsidR="009C2E90" w:rsidRPr="00B04B1B" w:rsidRDefault="009C2E90" w:rsidP="009C2E90">
      <w:pPr>
        <w:pStyle w:val="afffffff0"/>
      </w:pPr>
      <w:r w:rsidRPr="00B04B1B">
        <w:t xml:space="preserve">Соответствие команд SDRAM состояниям на управляющих выходах интерфейса представлено в таблице </w:t>
      </w:r>
      <w:r w:rsidR="00FE09A8">
        <w:fldChar w:fldCharType="begin"/>
      </w:r>
      <w:r w:rsidR="00FE09A8">
        <w:instrText xml:space="preserve"> REF _Ref530132093 \h  \* MERGEFORMAT </w:instrText>
      </w:r>
      <w:r w:rsidR="00FE09A8">
        <w:fldChar w:fldCharType="separate"/>
      </w:r>
      <w:r w:rsidR="00785D22" w:rsidRPr="00785D22">
        <w:rPr>
          <w:vanish/>
        </w:rPr>
        <w:t xml:space="preserve">Таблица </w:t>
      </w:r>
      <w:r w:rsidR="00785D22">
        <w:rPr>
          <w:noProof/>
        </w:rPr>
        <w:t>159</w:t>
      </w:r>
      <w:r w:rsidR="00FE09A8">
        <w:fldChar w:fldCharType="end"/>
      </w:r>
      <w:r w:rsidRPr="00B04B1B">
        <w:t>. Команда защелкивается во внешней памяти по положительному фронту сигнала SCLK</w:t>
      </w:r>
      <w:r w:rsidR="00B40DB2">
        <w:rPr>
          <w:lang w:val="en-US"/>
        </w:rPr>
        <w:t>I</w:t>
      </w:r>
      <w:r w:rsidRPr="00B04B1B">
        <w:t xml:space="preserve">. </w:t>
      </w:r>
    </w:p>
    <w:p w:rsidR="009C2E90" w:rsidRPr="00B04B1B" w:rsidRDefault="009C2E90" w:rsidP="009C2E90">
      <w:pPr>
        <w:pStyle w:val="afffffff0"/>
      </w:pPr>
    </w:p>
    <w:p w:rsidR="009C2E90" w:rsidRPr="00B04B1B" w:rsidRDefault="009C2E90" w:rsidP="009C2E90">
      <w:pPr>
        <w:pStyle w:val="affff3"/>
      </w:pPr>
      <w:bookmarkStart w:id="1309" w:name="_Ref530132093"/>
      <w:bookmarkStart w:id="1310" w:name="_Toc526499788"/>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159</w:t>
      </w:r>
      <w:r w:rsidR="00FC5FA0" w:rsidRPr="00B04B1B">
        <w:rPr>
          <w:noProof/>
        </w:rPr>
        <w:fldChar w:fldCharType="end"/>
      </w:r>
      <w:bookmarkEnd w:id="1309"/>
      <w:r w:rsidRPr="00B04B1B">
        <w:t xml:space="preserve"> – Соответствие команд SDRAM состояниям на управляющих выходах интерфейса</w:t>
      </w:r>
      <w:bookmarkEnd w:id="1310"/>
    </w:p>
    <w:tbl>
      <w:tblPr>
        <w:tblW w:w="475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3002"/>
        <w:gridCol w:w="1423"/>
        <w:gridCol w:w="1391"/>
        <w:gridCol w:w="1484"/>
        <w:gridCol w:w="1128"/>
        <w:gridCol w:w="1608"/>
      </w:tblGrid>
      <w:tr w:rsidR="009C2E90" w:rsidRPr="00B04B1B" w:rsidTr="009C2E90">
        <w:trPr>
          <w:cantSplit/>
          <w:tblHeader/>
          <w:jc w:val="center"/>
        </w:trPr>
        <w:tc>
          <w:tcPr>
            <w:tcW w:w="2027" w:type="dxa"/>
            <w:tcBorders>
              <w:top w:val="single" w:sz="12" w:space="0" w:color="auto"/>
              <w:bottom w:val="single" w:sz="12" w:space="0" w:color="auto"/>
            </w:tcBorders>
          </w:tcPr>
          <w:p w:rsidR="009C2E90" w:rsidRPr="00B04B1B" w:rsidRDefault="009C2E90" w:rsidP="009C2E90">
            <w:pPr>
              <w:pStyle w:val="afffffff2"/>
              <w:rPr>
                <w:lang w:val="en-US"/>
              </w:rPr>
            </w:pPr>
            <w:r w:rsidRPr="00B04B1B">
              <w:t>Команда</w:t>
            </w:r>
            <w:r w:rsidRPr="00B04B1B">
              <w:rPr>
                <w:lang w:val="en-US"/>
              </w:rPr>
              <w:t xml:space="preserve"> SDRAM</w:t>
            </w:r>
          </w:p>
        </w:tc>
        <w:tc>
          <w:tcPr>
            <w:tcW w:w="961" w:type="dxa"/>
            <w:tcBorders>
              <w:top w:val="single" w:sz="12" w:space="0" w:color="auto"/>
              <w:bottom w:val="single" w:sz="12" w:space="0" w:color="auto"/>
            </w:tcBorders>
            <w:vAlign w:val="center"/>
          </w:tcPr>
          <w:p w:rsidR="009C2E90" w:rsidRPr="00B04B1B" w:rsidRDefault="009C2E90" w:rsidP="009C2E90">
            <w:pPr>
              <w:pStyle w:val="afffffff2"/>
              <w:rPr>
                <w:b/>
                <w:bCs/>
              </w:rPr>
            </w:pPr>
            <w:r w:rsidRPr="00B04B1B">
              <w:rPr>
                <w:lang w:val="en-US"/>
              </w:rPr>
              <w:t>CSni</w:t>
            </w:r>
          </w:p>
        </w:tc>
        <w:tc>
          <w:tcPr>
            <w:tcW w:w="939" w:type="dxa"/>
            <w:tcBorders>
              <w:top w:val="single" w:sz="12" w:space="0" w:color="auto"/>
              <w:bottom w:val="single" w:sz="12" w:space="0" w:color="auto"/>
            </w:tcBorders>
            <w:vAlign w:val="center"/>
          </w:tcPr>
          <w:p w:rsidR="009C2E90" w:rsidRPr="00B04B1B" w:rsidRDefault="009C2E90" w:rsidP="009C2E90">
            <w:pPr>
              <w:pStyle w:val="afffffff2"/>
              <w:rPr>
                <w:b/>
                <w:bCs/>
              </w:rPr>
            </w:pPr>
            <w:r w:rsidRPr="00B04B1B">
              <w:rPr>
                <w:lang w:val="en-US"/>
              </w:rPr>
              <w:t>RASn</w:t>
            </w:r>
          </w:p>
        </w:tc>
        <w:tc>
          <w:tcPr>
            <w:tcW w:w="1002" w:type="dxa"/>
            <w:tcBorders>
              <w:top w:val="single" w:sz="12" w:space="0" w:color="auto"/>
              <w:bottom w:val="single" w:sz="12" w:space="0" w:color="auto"/>
            </w:tcBorders>
            <w:vAlign w:val="center"/>
          </w:tcPr>
          <w:p w:rsidR="009C2E90" w:rsidRPr="00B04B1B" w:rsidRDefault="009C2E90" w:rsidP="009C2E90">
            <w:pPr>
              <w:pStyle w:val="afffffff2"/>
              <w:rPr>
                <w:b/>
                <w:bCs/>
              </w:rPr>
            </w:pPr>
            <w:r w:rsidRPr="00B04B1B">
              <w:rPr>
                <w:lang w:val="en-US"/>
              </w:rPr>
              <w:t>CASn</w:t>
            </w:r>
          </w:p>
        </w:tc>
        <w:tc>
          <w:tcPr>
            <w:tcW w:w="762" w:type="dxa"/>
            <w:tcBorders>
              <w:top w:val="single" w:sz="12" w:space="0" w:color="auto"/>
              <w:bottom w:val="single" w:sz="12" w:space="0" w:color="auto"/>
            </w:tcBorders>
            <w:vAlign w:val="center"/>
          </w:tcPr>
          <w:p w:rsidR="009C2E90" w:rsidRPr="00B04B1B" w:rsidRDefault="009C2E90" w:rsidP="009C2E90">
            <w:pPr>
              <w:pStyle w:val="afffffff2"/>
              <w:rPr>
                <w:b/>
                <w:bCs/>
              </w:rPr>
            </w:pPr>
            <w:r w:rsidRPr="00B04B1B">
              <w:rPr>
                <w:lang w:val="en-US"/>
              </w:rPr>
              <w:t>WEn</w:t>
            </w:r>
          </w:p>
        </w:tc>
        <w:tc>
          <w:tcPr>
            <w:tcW w:w="976" w:type="dxa"/>
            <w:tcBorders>
              <w:top w:val="single" w:sz="12" w:space="0" w:color="auto"/>
              <w:bottom w:val="single" w:sz="12" w:space="0" w:color="auto"/>
            </w:tcBorders>
            <w:vAlign w:val="center"/>
          </w:tcPr>
          <w:p w:rsidR="009C2E90" w:rsidRPr="00B04B1B" w:rsidRDefault="009C2E90" w:rsidP="009C2E90">
            <w:pPr>
              <w:pStyle w:val="afffffff2"/>
              <w:rPr>
                <w:b/>
                <w:bCs/>
              </w:rPr>
            </w:pPr>
            <w:r w:rsidRPr="00B04B1B">
              <w:rPr>
                <w:lang w:val="en-US"/>
              </w:rPr>
              <w:t>DQMBni</w:t>
            </w:r>
          </w:p>
        </w:tc>
      </w:tr>
      <w:tr w:rsidR="009C2E90" w:rsidRPr="00B04B1B" w:rsidTr="009C2E90">
        <w:trPr>
          <w:cantSplit/>
          <w:jc w:val="center"/>
        </w:trPr>
        <w:tc>
          <w:tcPr>
            <w:tcW w:w="2027" w:type="dxa"/>
            <w:tcBorders>
              <w:top w:val="single" w:sz="12" w:space="0" w:color="auto"/>
            </w:tcBorders>
          </w:tcPr>
          <w:p w:rsidR="009C2E90" w:rsidRPr="00B04B1B" w:rsidRDefault="009C2E90" w:rsidP="009C2E90">
            <w:pPr>
              <w:pStyle w:val="afffffff2"/>
            </w:pPr>
            <w:r w:rsidRPr="00B04B1B">
              <w:t>Deactive</w:t>
            </w:r>
          </w:p>
        </w:tc>
        <w:tc>
          <w:tcPr>
            <w:tcW w:w="961" w:type="dxa"/>
            <w:tcBorders>
              <w:top w:val="single" w:sz="12" w:space="0" w:color="auto"/>
            </w:tcBorders>
          </w:tcPr>
          <w:p w:rsidR="009C2E90" w:rsidRPr="00B04B1B" w:rsidRDefault="009C2E90" w:rsidP="009C2E90">
            <w:pPr>
              <w:pStyle w:val="afffffff2"/>
              <w:rPr>
                <w:lang w:val="en-US"/>
              </w:rPr>
            </w:pPr>
            <w:r w:rsidRPr="00B04B1B">
              <w:rPr>
                <w:lang w:val="en-US"/>
              </w:rPr>
              <w:t>H</w:t>
            </w:r>
          </w:p>
        </w:tc>
        <w:tc>
          <w:tcPr>
            <w:tcW w:w="939" w:type="dxa"/>
            <w:tcBorders>
              <w:top w:val="single" w:sz="12" w:space="0" w:color="auto"/>
            </w:tcBorders>
          </w:tcPr>
          <w:p w:rsidR="009C2E90" w:rsidRPr="00B04B1B" w:rsidRDefault="009C2E90" w:rsidP="009C2E90">
            <w:pPr>
              <w:pStyle w:val="afffffff2"/>
              <w:rPr>
                <w:lang w:val="en-US"/>
              </w:rPr>
            </w:pPr>
            <w:r w:rsidRPr="00B04B1B">
              <w:rPr>
                <w:lang w:val="en-US"/>
              </w:rPr>
              <w:t>X</w:t>
            </w:r>
          </w:p>
        </w:tc>
        <w:tc>
          <w:tcPr>
            <w:tcW w:w="1002" w:type="dxa"/>
            <w:tcBorders>
              <w:top w:val="single" w:sz="12" w:space="0" w:color="auto"/>
            </w:tcBorders>
          </w:tcPr>
          <w:p w:rsidR="009C2E90" w:rsidRPr="00B04B1B" w:rsidRDefault="009C2E90" w:rsidP="009C2E90">
            <w:pPr>
              <w:pStyle w:val="afffffff2"/>
              <w:rPr>
                <w:lang w:val="en-US"/>
              </w:rPr>
            </w:pPr>
            <w:r w:rsidRPr="00B04B1B">
              <w:rPr>
                <w:lang w:val="en-US"/>
              </w:rPr>
              <w:t>X</w:t>
            </w:r>
          </w:p>
        </w:tc>
        <w:tc>
          <w:tcPr>
            <w:tcW w:w="762" w:type="dxa"/>
            <w:tcBorders>
              <w:top w:val="single" w:sz="12" w:space="0" w:color="auto"/>
            </w:tcBorders>
          </w:tcPr>
          <w:p w:rsidR="009C2E90" w:rsidRPr="00B04B1B" w:rsidRDefault="009C2E90" w:rsidP="009C2E90">
            <w:pPr>
              <w:pStyle w:val="afffffff2"/>
              <w:rPr>
                <w:lang w:val="en-US"/>
              </w:rPr>
            </w:pPr>
            <w:r w:rsidRPr="00B04B1B">
              <w:rPr>
                <w:lang w:val="en-US"/>
              </w:rPr>
              <w:t>X</w:t>
            </w:r>
          </w:p>
        </w:tc>
        <w:tc>
          <w:tcPr>
            <w:tcW w:w="976" w:type="dxa"/>
            <w:tcBorders>
              <w:top w:val="single" w:sz="12" w:space="0" w:color="auto"/>
            </w:tcBorders>
          </w:tcPr>
          <w:p w:rsidR="009C2E90" w:rsidRPr="00B04B1B" w:rsidRDefault="009C2E90" w:rsidP="009C2E90">
            <w:pPr>
              <w:pStyle w:val="afffffff2"/>
              <w:rPr>
                <w:lang w:val="en-US"/>
              </w:rPr>
            </w:pPr>
            <w:r w:rsidRPr="00B04B1B">
              <w:rPr>
                <w:lang w:val="en-US"/>
              </w:rPr>
              <w:t>X</w:t>
            </w:r>
          </w:p>
        </w:tc>
      </w:tr>
      <w:tr w:rsidR="009C2E90" w:rsidRPr="00B04B1B" w:rsidTr="009C2E90">
        <w:trPr>
          <w:cantSplit/>
          <w:jc w:val="center"/>
        </w:trPr>
        <w:tc>
          <w:tcPr>
            <w:tcW w:w="2027" w:type="dxa"/>
          </w:tcPr>
          <w:p w:rsidR="009C2E90" w:rsidRPr="00B04B1B" w:rsidRDefault="009C2E90" w:rsidP="009C2E90">
            <w:pPr>
              <w:pStyle w:val="afffffff2"/>
            </w:pPr>
            <w:r w:rsidRPr="00B04B1B">
              <w:t>Nop</w:t>
            </w:r>
          </w:p>
        </w:tc>
        <w:tc>
          <w:tcPr>
            <w:tcW w:w="961" w:type="dxa"/>
          </w:tcPr>
          <w:p w:rsidR="009C2E90" w:rsidRPr="00B04B1B" w:rsidRDefault="009C2E90" w:rsidP="009C2E90">
            <w:pPr>
              <w:pStyle w:val="afffffff2"/>
              <w:rPr>
                <w:lang w:val="en-US"/>
              </w:rPr>
            </w:pPr>
            <w:r w:rsidRPr="00B04B1B">
              <w:rPr>
                <w:lang w:val="en-US"/>
              </w:rPr>
              <w:t>L</w:t>
            </w:r>
          </w:p>
        </w:tc>
        <w:tc>
          <w:tcPr>
            <w:tcW w:w="939" w:type="dxa"/>
          </w:tcPr>
          <w:p w:rsidR="009C2E90" w:rsidRPr="00B04B1B" w:rsidRDefault="009C2E90" w:rsidP="009C2E90">
            <w:pPr>
              <w:pStyle w:val="afffffff2"/>
              <w:rPr>
                <w:lang w:val="en-US"/>
              </w:rPr>
            </w:pPr>
            <w:r w:rsidRPr="00B04B1B">
              <w:rPr>
                <w:lang w:val="en-US"/>
              </w:rPr>
              <w:t>H</w:t>
            </w:r>
          </w:p>
        </w:tc>
        <w:tc>
          <w:tcPr>
            <w:tcW w:w="1002" w:type="dxa"/>
          </w:tcPr>
          <w:p w:rsidR="009C2E90" w:rsidRPr="00B04B1B" w:rsidRDefault="009C2E90" w:rsidP="009C2E90">
            <w:pPr>
              <w:pStyle w:val="afffffff2"/>
              <w:rPr>
                <w:lang w:val="en-US"/>
              </w:rPr>
            </w:pPr>
            <w:r w:rsidRPr="00B04B1B">
              <w:rPr>
                <w:lang w:val="en-US"/>
              </w:rPr>
              <w:t>H</w:t>
            </w:r>
          </w:p>
        </w:tc>
        <w:tc>
          <w:tcPr>
            <w:tcW w:w="762" w:type="dxa"/>
          </w:tcPr>
          <w:p w:rsidR="009C2E90" w:rsidRPr="00B04B1B" w:rsidRDefault="009C2E90" w:rsidP="009C2E90">
            <w:pPr>
              <w:pStyle w:val="afffffff2"/>
              <w:rPr>
                <w:lang w:val="en-US"/>
              </w:rPr>
            </w:pPr>
            <w:r w:rsidRPr="00B04B1B">
              <w:rPr>
                <w:lang w:val="en-US"/>
              </w:rPr>
              <w:t>H</w:t>
            </w:r>
          </w:p>
        </w:tc>
        <w:tc>
          <w:tcPr>
            <w:tcW w:w="976" w:type="dxa"/>
          </w:tcPr>
          <w:p w:rsidR="009C2E90" w:rsidRPr="00B04B1B" w:rsidRDefault="009C2E90" w:rsidP="009C2E90">
            <w:pPr>
              <w:pStyle w:val="afffffff2"/>
              <w:rPr>
                <w:lang w:val="en-US"/>
              </w:rPr>
            </w:pPr>
            <w:r w:rsidRPr="00B04B1B">
              <w:rPr>
                <w:lang w:val="en-US"/>
              </w:rPr>
              <w:t>H</w:t>
            </w:r>
          </w:p>
        </w:tc>
      </w:tr>
      <w:tr w:rsidR="009C2E90" w:rsidRPr="00B04B1B" w:rsidTr="009C2E90">
        <w:trPr>
          <w:cantSplit/>
          <w:jc w:val="center"/>
        </w:trPr>
        <w:tc>
          <w:tcPr>
            <w:tcW w:w="2027" w:type="dxa"/>
          </w:tcPr>
          <w:p w:rsidR="009C2E90" w:rsidRPr="00B04B1B" w:rsidRDefault="009C2E90" w:rsidP="009C2E90">
            <w:pPr>
              <w:pStyle w:val="afffffff2"/>
            </w:pPr>
            <w:r w:rsidRPr="00B04B1B">
              <w:t>Precharge</w:t>
            </w:r>
          </w:p>
        </w:tc>
        <w:tc>
          <w:tcPr>
            <w:tcW w:w="961" w:type="dxa"/>
          </w:tcPr>
          <w:p w:rsidR="009C2E90" w:rsidRPr="00B04B1B" w:rsidRDefault="009C2E90" w:rsidP="009C2E90">
            <w:pPr>
              <w:pStyle w:val="afffffff2"/>
              <w:rPr>
                <w:lang w:val="en-US"/>
              </w:rPr>
            </w:pPr>
            <w:r w:rsidRPr="00B04B1B">
              <w:rPr>
                <w:lang w:val="en-US"/>
              </w:rPr>
              <w:t>L</w:t>
            </w:r>
          </w:p>
        </w:tc>
        <w:tc>
          <w:tcPr>
            <w:tcW w:w="939" w:type="dxa"/>
          </w:tcPr>
          <w:p w:rsidR="009C2E90" w:rsidRPr="00B04B1B" w:rsidRDefault="009C2E90" w:rsidP="009C2E90">
            <w:pPr>
              <w:pStyle w:val="afffffff2"/>
              <w:rPr>
                <w:lang w:val="en-US"/>
              </w:rPr>
            </w:pPr>
            <w:r w:rsidRPr="00B04B1B">
              <w:rPr>
                <w:lang w:val="en-US"/>
              </w:rPr>
              <w:t>L</w:t>
            </w:r>
          </w:p>
        </w:tc>
        <w:tc>
          <w:tcPr>
            <w:tcW w:w="1002" w:type="dxa"/>
          </w:tcPr>
          <w:p w:rsidR="009C2E90" w:rsidRPr="00B04B1B" w:rsidRDefault="009C2E90" w:rsidP="009C2E90">
            <w:pPr>
              <w:pStyle w:val="afffffff2"/>
              <w:rPr>
                <w:lang w:val="en-US"/>
              </w:rPr>
            </w:pPr>
            <w:r w:rsidRPr="00B04B1B">
              <w:rPr>
                <w:lang w:val="en-US"/>
              </w:rPr>
              <w:t>H</w:t>
            </w:r>
          </w:p>
        </w:tc>
        <w:tc>
          <w:tcPr>
            <w:tcW w:w="762" w:type="dxa"/>
          </w:tcPr>
          <w:p w:rsidR="009C2E90" w:rsidRPr="00B04B1B" w:rsidRDefault="009C2E90" w:rsidP="009C2E90">
            <w:pPr>
              <w:pStyle w:val="afffffff2"/>
              <w:rPr>
                <w:lang w:val="en-US"/>
              </w:rPr>
            </w:pPr>
            <w:r w:rsidRPr="00B04B1B">
              <w:rPr>
                <w:lang w:val="en-US"/>
              </w:rPr>
              <w:t>L</w:t>
            </w:r>
          </w:p>
        </w:tc>
        <w:tc>
          <w:tcPr>
            <w:tcW w:w="976" w:type="dxa"/>
          </w:tcPr>
          <w:p w:rsidR="009C2E90" w:rsidRPr="00B04B1B" w:rsidRDefault="009C2E90" w:rsidP="009C2E90">
            <w:pPr>
              <w:pStyle w:val="afffffff2"/>
              <w:rPr>
                <w:lang w:val="en-US"/>
              </w:rPr>
            </w:pPr>
            <w:r w:rsidRPr="00B04B1B">
              <w:rPr>
                <w:lang w:val="en-US"/>
              </w:rPr>
              <w:t>H</w:t>
            </w:r>
          </w:p>
        </w:tc>
      </w:tr>
      <w:tr w:rsidR="009C2E90" w:rsidRPr="00B04B1B" w:rsidTr="009C2E90">
        <w:trPr>
          <w:cantSplit/>
          <w:jc w:val="center"/>
        </w:trPr>
        <w:tc>
          <w:tcPr>
            <w:tcW w:w="2027" w:type="dxa"/>
          </w:tcPr>
          <w:p w:rsidR="009C2E90" w:rsidRPr="00B04B1B" w:rsidRDefault="009C2E90" w:rsidP="009C2E90">
            <w:pPr>
              <w:pStyle w:val="afffffff2"/>
            </w:pPr>
            <w:r w:rsidRPr="00B04B1B">
              <w:t>Active</w:t>
            </w:r>
          </w:p>
        </w:tc>
        <w:tc>
          <w:tcPr>
            <w:tcW w:w="961" w:type="dxa"/>
          </w:tcPr>
          <w:p w:rsidR="009C2E90" w:rsidRPr="00B04B1B" w:rsidRDefault="009C2E90" w:rsidP="009C2E90">
            <w:pPr>
              <w:pStyle w:val="afffffff2"/>
              <w:rPr>
                <w:lang w:val="en-US"/>
              </w:rPr>
            </w:pPr>
            <w:r w:rsidRPr="00B04B1B">
              <w:rPr>
                <w:lang w:val="en-US"/>
              </w:rPr>
              <w:t>L</w:t>
            </w:r>
          </w:p>
        </w:tc>
        <w:tc>
          <w:tcPr>
            <w:tcW w:w="939" w:type="dxa"/>
          </w:tcPr>
          <w:p w:rsidR="009C2E90" w:rsidRPr="00B04B1B" w:rsidRDefault="009C2E90" w:rsidP="009C2E90">
            <w:pPr>
              <w:pStyle w:val="afffffff2"/>
              <w:rPr>
                <w:lang w:val="en-US"/>
              </w:rPr>
            </w:pPr>
            <w:r w:rsidRPr="00B04B1B">
              <w:rPr>
                <w:lang w:val="en-US"/>
              </w:rPr>
              <w:t>L</w:t>
            </w:r>
          </w:p>
        </w:tc>
        <w:tc>
          <w:tcPr>
            <w:tcW w:w="1002" w:type="dxa"/>
          </w:tcPr>
          <w:p w:rsidR="009C2E90" w:rsidRPr="00B04B1B" w:rsidRDefault="009C2E90" w:rsidP="009C2E90">
            <w:pPr>
              <w:pStyle w:val="afffffff2"/>
              <w:rPr>
                <w:lang w:val="en-US"/>
              </w:rPr>
            </w:pPr>
            <w:r w:rsidRPr="00B04B1B">
              <w:rPr>
                <w:lang w:val="en-US"/>
              </w:rPr>
              <w:t>H</w:t>
            </w:r>
          </w:p>
        </w:tc>
        <w:tc>
          <w:tcPr>
            <w:tcW w:w="762" w:type="dxa"/>
          </w:tcPr>
          <w:p w:rsidR="009C2E90" w:rsidRPr="00B04B1B" w:rsidRDefault="009C2E90" w:rsidP="009C2E90">
            <w:pPr>
              <w:pStyle w:val="afffffff2"/>
              <w:rPr>
                <w:lang w:val="en-US"/>
              </w:rPr>
            </w:pPr>
            <w:r w:rsidRPr="00B04B1B">
              <w:rPr>
                <w:lang w:val="en-US"/>
              </w:rPr>
              <w:t>H</w:t>
            </w:r>
          </w:p>
        </w:tc>
        <w:tc>
          <w:tcPr>
            <w:tcW w:w="976" w:type="dxa"/>
          </w:tcPr>
          <w:p w:rsidR="009C2E90" w:rsidRPr="00B04B1B" w:rsidRDefault="009C2E90" w:rsidP="009C2E90">
            <w:pPr>
              <w:pStyle w:val="afffffff2"/>
              <w:rPr>
                <w:lang w:val="en-US"/>
              </w:rPr>
            </w:pPr>
            <w:r w:rsidRPr="00B04B1B">
              <w:rPr>
                <w:lang w:val="en-US"/>
              </w:rPr>
              <w:t>H</w:t>
            </w:r>
          </w:p>
        </w:tc>
      </w:tr>
      <w:tr w:rsidR="009C2E90" w:rsidRPr="00B04B1B" w:rsidTr="009C2E90">
        <w:trPr>
          <w:cantSplit/>
          <w:jc w:val="center"/>
        </w:trPr>
        <w:tc>
          <w:tcPr>
            <w:tcW w:w="2027" w:type="dxa"/>
          </w:tcPr>
          <w:p w:rsidR="009C2E90" w:rsidRPr="00B04B1B" w:rsidRDefault="009C2E90" w:rsidP="009C2E90">
            <w:pPr>
              <w:pStyle w:val="afffffff2"/>
            </w:pPr>
            <w:r w:rsidRPr="00B04B1B">
              <w:t>Read</w:t>
            </w:r>
          </w:p>
        </w:tc>
        <w:tc>
          <w:tcPr>
            <w:tcW w:w="961" w:type="dxa"/>
          </w:tcPr>
          <w:p w:rsidR="009C2E90" w:rsidRPr="00B04B1B" w:rsidRDefault="009C2E90" w:rsidP="009C2E90">
            <w:pPr>
              <w:pStyle w:val="afffffff2"/>
              <w:rPr>
                <w:lang w:val="en-US"/>
              </w:rPr>
            </w:pPr>
            <w:r w:rsidRPr="00B04B1B">
              <w:rPr>
                <w:lang w:val="en-US"/>
              </w:rPr>
              <w:t>L</w:t>
            </w:r>
          </w:p>
        </w:tc>
        <w:tc>
          <w:tcPr>
            <w:tcW w:w="939" w:type="dxa"/>
          </w:tcPr>
          <w:p w:rsidR="009C2E90" w:rsidRPr="00B04B1B" w:rsidRDefault="009C2E90" w:rsidP="009C2E90">
            <w:pPr>
              <w:pStyle w:val="afffffff2"/>
              <w:rPr>
                <w:lang w:val="en-US"/>
              </w:rPr>
            </w:pPr>
            <w:r w:rsidRPr="00B04B1B">
              <w:rPr>
                <w:lang w:val="en-US"/>
              </w:rPr>
              <w:t>H</w:t>
            </w:r>
          </w:p>
        </w:tc>
        <w:tc>
          <w:tcPr>
            <w:tcW w:w="1002" w:type="dxa"/>
          </w:tcPr>
          <w:p w:rsidR="009C2E90" w:rsidRPr="00B04B1B" w:rsidRDefault="009C2E90" w:rsidP="009C2E90">
            <w:pPr>
              <w:pStyle w:val="afffffff2"/>
              <w:rPr>
                <w:lang w:val="en-US"/>
              </w:rPr>
            </w:pPr>
            <w:r w:rsidRPr="00B04B1B">
              <w:rPr>
                <w:lang w:val="en-US"/>
              </w:rPr>
              <w:t>L</w:t>
            </w:r>
          </w:p>
        </w:tc>
        <w:tc>
          <w:tcPr>
            <w:tcW w:w="762" w:type="dxa"/>
          </w:tcPr>
          <w:p w:rsidR="009C2E90" w:rsidRPr="00B04B1B" w:rsidRDefault="009C2E90" w:rsidP="009C2E90">
            <w:pPr>
              <w:pStyle w:val="afffffff2"/>
              <w:rPr>
                <w:lang w:val="en-US"/>
              </w:rPr>
            </w:pPr>
            <w:r w:rsidRPr="00B04B1B">
              <w:rPr>
                <w:lang w:val="en-US"/>
              </w:rPr>
              <w:t>H</w:t>
            </w:r>
          </w:p>
        </w:tc>
        <w:tc>
          <w:tcPr>
            <w:tcW w:w="976" w:type="dxa"/>
          </w:tcPr>
          <w:p w:rsidR="009C2E90" w:rsidRPr="00B04B1B" w:rsidRDefault="009C2E90" w:rsidP="009C2E90">
            <w:pPr>
              <w:pStyle w:val="afffffff2"/>
              <w:rPr>
                <w:lang w:val="en-US"/>
              </w:rPr>
            </w:pPr>
            <w:r w:rsidRPr="00B04B1B">
              <w:rPr>
                <w:lang w:val="en-US"/>
              </w:rPr>
              <w:t>L</w:t>
            </w:r>
          </w:p>
        </w:tc>
      </w:tr>
      <w:tr w:rsidR="009C2E90" w:rsidRPr="00B04B1B" w:rsidTr="009C2E90">
        <w:trPr>
          <w:cantSplit/>
          <w:jc w:val="center"/>
        </w:trPr>
        <w:tc>
          <w:tcPr>
            <w:tcW w:w="2027" w:type="dxa"/>
          </w:tcPr>
          <w:p w:rsidR="009C2E90" w:rsidRPr="00B04B1B" w:rsidRDefault="009C2E90" w:rsidP="009C2E90">
            <w:pPr>
              <w:pStyle w:val="afffffff2"/>
            </w:pPr>
            <w:r w:rsidRPr="00B04B1B">
              <w:t>Write</w:t>
            </w:r>
          </w:p>
        </w:tc>
        <w:tc>
          <w:tcPr>
            <w:tcW w:w="961" w:type="dxa"/>
          </w:tcPr>
          <w:p w:rsidR="009C2E90" w:rsidRPr="00B04B1B" w:rsidRDefault="009C2E90" w:rsidP="009C2E90">
            <w:pPr>
              <w:pStyle w:val="afffffff2"/>
              <w:rPr>
                <w:lang w:val="en-US"/>
              </w:rPr>
            </w:pPr>
            <w:r w:rsidRPr="00B04B1B">
              <w:rPr>
                <w:lang w:val="en-US"/>
              </w:rPr>
              <w:t>L</w:t>
            </w:r>
          </w:p>
        </w:tc>
        <w:tc>
          <w:tcPr>
            <w:tcW w:w="939" w:type="dxa"/>
          </w:tcPr>
          <w:p w:rsidR="009C2E90" w:rsidRPr="00B04B1B" w:rsidRDefault="009C2E90" w:rsidP="009C2E90">
            <w:pPr>
              <w:pStyle w:val="afffffff2"/>
              <w:rPr>
                <w:lang w:val="en-US"/>
              </w:rPr>
            </w:pPr>
            <w:r w:rsidRPr="00B04B1B">
              <w:rPr>
                <w:lang w:val="en-US"/>
              </w:rPr>
              <w:t>H</w:t>
            </w:r>
          </w:p>
        </w:tc>
        <w:tc>
          <w:tcPr>
            <w:tcW w:w="1002" w:type="dxa"/>
          </w:tcPr>
          <w:p w:rsidR="009C2E90" w:rsidRPr="00B04B1B" w:rsidRDefault="009C2E90" w:rsidP="009C2E90">
            <w:pPr>
              <w:pStyle w:val="afffffff2"/>
              <w:rPr>
                <w:lang w:val="en-US"/>
              </w:rPr>
            </w:pPr>
            <w:r w:rsidRPr="00B04B1B">
              <w:rPr>
                <w:lang w:val="en-US"/>
              </w:rPr>
              <w:t>L</w:t>
            </w:r>
          </w:p>
        </w:tc>
        <w:tc>
          <w:tcPr>
            <w:tcW w:w="762" w:type="dxa"/>
          </w:tcPr>
          <w:p w:rsidR="009C2E90" w:rsidRPr="00B04B1B" w:rsidRDefault="009C2E90" w:rsidP="009C2E90">
            <w:pPr>
              <w:pStyle w:val="afffffff2"/>
              <w:rPr>
                <w:lang w:val="en-US"/>
              </w:rPr>
            </w:pPr>
            <w:r w:rsidRPr="00B04B1B">
              <w:rPr>
                <w:lang w:val="en-US"/>
              </w:rPr>
              <w:t>L</w:t>
            </w:r>
          </w:p>
        </w:tc>
        <w:tc>
          <w:tcPr>
            <w:tcW w:w="976" w:type="dxa"/>
            <w:vAlign w:val="center"/>
          </w:tcPr>
          <w:p w:rsidR="009C2E90" w:rsidRPr="00B04B1B" w:rsidRDefault="009C2E90" w:rsidP="009C2E90">
            <w:pPr>
              <w:pStyle w:val="afffffff2"/>
              <w:rPr>
                <w:lang w:val="en-US"/>
              </w:rPr>
            </w:pPr>
            <w:r w:rsidRPr="00B04B1B">
              <w:rPr>
                <w:lang w:val="en-US"/>
              </w:rPr>
              <w:t>L/H</w:t>
            </w:r>
          </w:p>
        </w:tc>
      </w:tr>
      <w:tr w:rsidR="009C2E90" w:rsidRPr="00B04B1B" w:rsidTr="009C2E90">
        <w:trPr>
          <w:cantSplit/>
          <w:jc w:val="center"/>
        </w:trPr>
        <w:tc>
          <w:tcPr>
            <w:tcW w:w="2027" w:type="dxa"/>
          </w:tcPr>
          <w:p w:rsidR="009C2E90" w:rsidRPr="00B04B1B" w:rsidRDefault="009C2E90" w:rsidP="009C2E90">
            <w:pPr>
              <w:pStyle w:val="afffffff2"/>
            </w:pPr>
            <w:r w:rsidRPr="00B04B1B">
              <w:t>Refresh</w:t>
            </w:r>
          </w:p>
        </w:tc>
        <w:tc>
          <w:tcPr>
            <w:tcW w:w="961" w:type="dxa"/>
          </w:tcPr>
          <w:p w:rsidR="009C2E90" w:rsidRPr="00B04B1B" w:rsidRDefault="009C2E90" w:rsidP="009C2E90">
            <w:pPr>
              <w:pStyle w:val="afffffff2"/>
              <w:rPr>
                <w:lang w:val="en-US"/>
              </w:rPr>
            </w:pPr>
            <w:r w:rsidRPr="00B04B1B">
              <w:rPr>
                <w:lang w:val="en-US"/>
              </w:rPr>
              <w:t>L</w:t>
            </w:r>
          </w:p>
        </w:tc>
        <w:tc>
          <w:tcPr>
            <w:tcW w:w="939" w:type="dxa"/>
          </w:tcPr>
          <w:p w:rsidR="009C2E90" w:rsidRPr="00B04B1B" w:rsidRDefault="009C2E90" w:rsidP="009C2E90">
            <w:pPr>
              <w:pStyle w:val="afffffff2"/>
              <w:rPr>
                <w:lang w:val="en-US"/>
              </w:rPr>
            </w:pPr>
            <w:r w:rsidRPr="00B04B1B">
              <w:rPr>
                <w:lang w:val="en-US"/>
              </w:rPr>
              <w:t>L</w:t>
            </w:r>
          </w:p>
        </w:tc>
        <w:tc>
          <w:tcPr>
            <w:tcW w:w="1002" w:type="dxa"/>
          </w:tcPr>
          <w:p w:rsidR="009C2E90" w:rsidRPr="00B04B1B" w:rsidRDefault="009C2E90" w:rsidP="009C2E90">
            <w:pPr>
              <w:pStyle w:val="afffffff2"/>
              <w:rPr>
                <w:lang w:val="en-US"/>
              </w:rPr>
            </w:pPr>
            <w:r w:rsidRPr="00B04B1B">
              <w:rPr>
                <w:lang w:val="en-US"/>
              </w:rPr>
              <w:t>L</w:t>
            </w:r>
          </w:p>
        </w:tc>
        <w:tc>
          <w:tcPr>
            <w:tcW w:w="762" w:type="dxa"/>
          </w:tcPr>
          <w:p w:rsidR="009C2E90" w:rsidRPr="00B04B1B" w:rsidRDefault="009C2E90" w:rsidP="009C2E90">
            <w:pPr>
              <w:pStyle w:val="afffffff2"/>
              <w:rPr>
                <w:lang w:val="en-US"/>
              </w:rPr>
            </w:pPr>
            <w:r w:rsidRPr="00B04B1B">
              <w:rPr>
                <w:lang w:val="en-US"/>
              </w:rPr>
              <w:t>H</w:t>
            </w:r>
          </w:p>
        </w:tc>
        <w:tc>
          <w:tcPr>
            <w:tcW w:w="976" w:type="dxa"/>
          </w:tcPr>
          <w:p w:rsidR="009C2E90" w:rsidRPr="00B04B1B" w:rsidRDefault="009C2E90" w:rsidP="009C2E90">
            <w:pPr>
              <w:pStyle w:val="afffffff2"/>
              <w:rPr>
                <w:lang w:val="en-US"/>
              </w:rPr>
            </w:pPr>
            <w:r w:rsidRPr="00B04B1B">
              <w:rPr>
                <w:lang w:val="en-US"/>
              </w:rPr>
              <w:t>H</w:t>
            </w:r>
          </w:p>
        </w:tc>
      </w:tr>
      <w:tr w:rsidR="009C2E90" w:rsidRPr="00B04B1B" w:rsidTr="009C2E90">
        <w:trPr>
          <w:cantSplit/>
          <w:jc w:val="center"/>
        </w:trPr>
        <w:tc>
          <w:tcPr>
            <w:tcW w:w="2027" w:type="dxa"/>
            <w:tcBorders>
              <w:bottom w:val="single" w:sz="12" w:space="0" w:color="auto"/>
            </w:tcBorders>
          </w:tcPr>
          <w:p w:rsidR="009C2E90" w:rsidRPr="00B04B1B" w:rsidRDefault="009C2E90" w:rsidP="009C2E90">
            <w:pPr>
              <w:pStyle w:val="afffffff2"/>
            </w:pPr>
            <w:r w:rsidRPr="00B04B1B">
              <w:t>MRS</w:t>
            </w:r>
          </w:p>
        </w:tc>
        <w:tc>
          <w:tcPr>
            <w:tcW w:w="961" w:type="dxa"/>
            <w:tcBorders>
              <w:bottom w:val="single" w:sz="12" w:space="0" w:color="auto"/>
            </w:tcBorders>
          </w:tcPr>
          <w:p w:rsidR="009C2E90" w:rsidRPr="00B04B1B" w:rsidRDefault="009C2E90" w:rsidP="009C2E90">
            <w:pPr>
              <w:pStyle w:val="afffffff2"/>
              <w:rPr>
                <w:lang w:val="en-US"/>
              </w:rPr>
            </w:pPr>
            <w:r w:rsidRPr="00B04B1B">
              <w:rPr>
                <w:lang w:val="en-US"/>
              </w:rPr>
              <w:t>L</w:t>
            </w:r>
          </w:p>
        </w:tc>
        <w:tc>
          <w:tcPr>
            <w:tcW w:w="939" w:type="dxa"/>
            <w:tcBorders>
              <w:bottom w:val="single" w:sz="12" w:space="0" w:color="auto"/>
            </w:tcBorders>
          </w:tcPr>
          <w:p w:rsidR="009C2E90" w:rsidRPr="00B04B1B" w:rsidRDefault="009C2E90" w:rsidP="009C2E90">
            <w:pPr>
              <w:pStyle w:val="afffffff2"/>
              <w:rPr>
                <w:lang w:val="en-US"/>
              </w:rPr>
            </w:pPr>
            <w:r w:rsidRPr="00B04B1B">
              <w:rPr>
                <w:lang w:val="en-US"/>
              </w:rPr>
              <w:t>L</w:t>
            </w:r>
          </w:p>
        </w:tc>
        <w:tc>
          <w:tcPr>
            <w:tcW w:w="1002" w:type="dxa"/>
            <w:tcBorders>
              <w:bottom w:val="single" w:sz="12" w:space="0" w:color="auto"/>
            </w:tcBorders>
          </w:tcPr>
          <w:p w:rsidR="009C2E90" w:rsidRPr="00B04B1B" w:rsidRDefault="009C2E90" w:rsidP="009C2E90">
            <w:pPr>
              <w:pStyle w:val="afffffff2"/>
              <w:rPr>
                <w:lang w:val="en-US"/>
              </w:rPr>
            </w:pPr>
            <w:r w:rsidRPr="00B04B1B">
              <w:rPr>
                <w:lang w:val="en-US"/>
              </w:rPr>
              <w:t>L</w:t>
            </w:r>
          </w:p>
        </w:tc>
        <w:tc>
          <w:tcPr>
            <w:tcW w:w="762" w:type="dxa"/>
            <w:tcBorders>
              <w:bottom w:val="single" w:sz="12" w:space="0" w:color="auto"/>
            </w:tcBorders>
          </w:tcPr>
          <w:p w:rsidR="009C2E90" w:rsidRPr="00B04B1B" w:rsidRDefault="009C2E90" w:rsidP="009C2E90">
            <w:pPr>
              <w:pStyle w:val="afffffff2"/>
              <w:rPr>
                <w:lang w:val="en-US"/>
              </w:rPr>
            </w:pPr>
            <w:r w:rsidRPr="00B04B1B">
              <w:rPr>
                <w:lang w:val="en-US"/>
              </w:rPr>
              <w:t>L</w:t>
            </w:r>
          </w:p>
        </w:tc>
        <w:tc>
          <w:tcPr>
            <w:tcW w:w="976" w:type="dxa"/>
            <w:tcBorders>
              <w:bottom w:val="single" w:sz="12" w:space="0" w:color="auto"/>
            </w:tcBorders>
          </w:tcPr>
          <w:p w:rsidR="009C2E90" w:rsidRPr="00B04B1B" w:rsidRDefault="009C2E90" w:rsidP="009C2E90">
            <w:pPr>
              <w:pStyle w:val="afffffff2"/>
              <w:rPr>
                <w:lang w:val="en-US"/>
              </w:rPr>
            </w:pPr>
            <w:r w:rsidRPr="00B04B1B">
              <w:rPr>
                <w:lang w:val="en-US"/>
              </w:rPr>
              <w:t>H</w:t>
            </w:r>
          </w:p>
        </w:tc>
      </w:tr>
    </w:tbl>
    <w:p w:rsidR="009C2E90" w:rsidRPr="00B04B1B" w:rsidRDefault="009C2E90" w:rsidP="009C2E90">
      <w:pPr>
        <w:pStyle w:val="afffffff0"/>
        <w:rPr>
          <w:lang w:val="en-US"/>
        </w:rPr>
      </w:pPr>
      <w:bookmarkStart w:id="1311" w:name="_Toc291581773"/>
    </w:p>
    <w:p w:rsidR="009C2E90" w:rsidRPr="00B04B1B" w:rsidRDefault="009C2E90" w:rsidP="00E25868">
      <w:pPr>
        <w:pStyle w:val="8"/>
        <w:rPr>
          <w:lang w:eastAsia="ru-RU"/>
        </w:rPr>
      </w:pPr>
      <w:r w:rsidRPr="00B04B1B">
        <w:rPr>
          <w:lang w:eastAsia="ru-RU"/>
        </w:rPr>
        <w:t>Работа с синхронной статической памятью (SSRAM)</w:t>
      </w:r>
      <w:bookmarkEnd w:id="1311"/>
    </w:p>
    <w:p w:rsidR="009C2E90" w:rsidRPr="00B04B1B" w:rsidRDefault="009C2E90" w:rsidP="009C2E90">
      <w:pPr>
        <w:pStyle w:val="afffffff0"/>
      </w:pPr>
      <w:r w:rsidRPr="00B04B1B">
        <w:t xml:space="preserve">Интерфейс может работать со следующими типами микросхем памяти </w:t>
      </w:r>
      <w:r w:rsidRPr="00B04B1B">
        <w:rPr>
          <w:lang w:val="en-US"/>
        </w:rPr>
        <w:t>SSRAM</w:t>
      </w:r>
      <w:r w:rsidRPr="00B04B1B">
        <w:t xml:space="preserve">: </w:t>
      </w:r>
    </w:p>
    <w:p w:rsidR="009C2E90" w:rsidRPr="00B04B1B" w:rsidRDefault="009C2E90" w:rsidP="00A44AB1">
      <w:pPr>
        <w:pStyle w:val="afffffff0"/>
        <w:numPr>
          <w:ilvl w:val="0"/>
          <w:numId w:val="85"/>
        </w:numPr>
      </w:pPr>
      <w:r w:rsidRPr="00B04B1B">
        <w:t>однотактовой -</w:t>
      </w:r>
      <w:r w:rsidR="00922399">
        <w:t xml:space="preserve"> </w:t>
      </w:r>
      <w:r w:rsidRPr="00B04B1B">
        <w:t>Flow-Through SSRAM;</w:t>
      </w:r>
    </w:p>
    <w:p w:rsidR="009C2E90" w:rsidRPr="00B04B1B" w:rsidRDefault="009C2E90" w:rsidP="00A44AB1">
      <w:pPr>
        <w:pStyle w:val="afffffff0"/>
        <w:numPr>
          <w:ilvl w:val="0"/>
          <w:numId w:val="85"/>
        </w:numPr>
      </w:pPr>
      <w:r w:rsidRPr="00B04B1B">
        <w:t>двухтактовой с двухтактовым переводом в неактивное состояние -</w:t>
      </w:r>
      <w:r w:rsidR="00922399">
        <w:t xml:space="preserve"> </w:t>
      </w:r>
      <w:r w:rsidRPr="00B04B1B">
        <w:t>DCD (Double Cycle Deselect) Pipelined SSRAM.</w:t>
      </w:r>
    </w:p>
    <w:p w:rsidR="009C2E90" w:rsidRPr="00B04B1B" w:rsidRDefault="009C2E90" w:rsidP="009C2E90">
      <w:pPr>
        <w:pStyle w:val="afffffff0"/>
      </w:pPr>
      <w:r w:rsidRPr="00B04B1B">
        <w:t xml:space="preserve">Управление обменом с внешней памятью типа </w:t>
      </w:r>
      <w:r w:rsidRPr="00B04B1B">
        <w:rPr>
          <w:lang w:val="en-US"/>
        </w:rPr>
        <w:t>SSRAM</w:t>
      </w:r>
      <w:r w:rsidRPr="00B04B1B">
        <w:t xml:space="preserve"> осуществляется с помощью выводов </w:t>
      </w:r>
      <w:r w:rsidRPr="00B04B1B">
        <w:rPr>
          <w:lang w:val="en-US"/>
        </w:rPr>
        <w:t>CSni</w:t>
      </w:r>
      <w:r w:rsidRPr="00B04B1B">
        <w:t xml:space="preserve">, </w:t>
      </w:r>
      <w:r w:rsidRPr="00B04B1B">
        <w:rPr>
          <w:lang w:val="en-US"/>
        </w:rPr>
        <w:t>WEn</w:t>
      </w:r>
      <w:r w:rsidRPr="00B04B1B">
        <w:t xml:space="preserve">, </w:t>
      </w:r>
      <w:r w:rsidRPr="00B04B1B">
        <w:rPr>
          <w:lang w:val="en-US"/>
        </w:rPr>
        <w:t>DQMBni</w:t>
      </w:r>
      <w:r w:rsidRPr="00B04B1B">
        <w:t xml:space="preserve">, </w:t>
      </w:r>
      <w:r w:rsidRPr="00B04B1B">
        <w:rPr>
          <w:lang w:val="en-US"/>
        </w:rPr>
        <w:t>OEn</w:t>
      </w:r>
      <w:r w:rsidRPr="00B04B1B">
        <w:t xml:space="preserve">. При этом выводы </w:t>
      </w:r>
      <w:r w:rsidRPr="00B04B1B">
        <w:rPr>
          <w:lang w:val="en-US"/>
        </w:rPr>
        <w:t>RASn</w:t>
      </w:r>
      <w:r w:rsidRPr="00B04B1B">
        <w:t xml:space="preserve">, </w:t>
      </w:r>
      <w:r w:rsidRPr="00B04B1B">
        <w:rPr>
          <w:lang w:val="en-US"/>
        </w:rPr>
        <w:t>CASn</w:t>
      </w:r>
      <w:r w:rsidRPr="00B04B1B">
        <w:t xml:space="preserve">, </w:t>
      </w:r>
      <w:r w:rsidRPr="00B04B1B">
        <w:rPr>
          <w:lang w:val="en-US"/>
        </w:rPr>
        <w:t>RDYn</w:t>
      </w:r>
      <w:r w:rsidRPr="00B04B1B">
        <w:t xml:space="preserve"> и </w:t>
      </w:r>
      <w:r w:rsidRPr="00B04B1B">
        <w:rPr>
          <w:lang w:val="en-US"/>
        </w:rPr>
        <w:t>STRBn</w:t>
      </w:r>
      <w:r w:rsidRPr="00B04B1B">
        <w:t xml:space="preserve"> находятся в неактивном состоянии. </w:t>
      </w:r>
    </w:p>
    <w:p w:rsidR="009C2E90" w:rsidRPr="00B04B1B" w:rsidRDefault="009C2E90" w:rsidP="009C2E90">
      <w:pPr>
        <w:pStyle w:val="afffffff0"/>
      </w:pPr>
      <w:r w:rsidRPr="00B04B1B">
        <w:t xml:space="preserve">На рисунке </w:t>
      </w:r>
      <w:r w:rsidR="00FE09A8">
        <w:fldChar w:fldCharType="begin"/>
      </w:r>
      <w:r w:rsidR="00FE09A8">
        <w:instrText xml:space="preserve"> REF _Ref3289305 \h  \* MERGEFORMAT </w:instrText>
      </w:r>
      <w:r w:rsidR="00FE09A8">
        <w:fldChar w:fldCharType="separate"/>
      </w:r>
      <w:r w:rsidR="00785D22" w:rsidRPr="00785D22">
        <w:rPr>
          <w:vanish/>
        </w:rPr>
        <w:t xml:space="preserve">Рисунок </w:t>
      </w:r>
      <w:r w:rsidR="00785D22">
        <w:rPr>
          <w:noProof/>
        </w:rPr>
        <w:t>86</w:t>
      </w:r>
      <w:r w:rsidR="00FE09A8">
        <w:fldChar w:fldCharType="end"/>
      </w:r>
      <w:r w:rsidRPr="00B04B1B">
        <w:t xml:space="preserve"> приведены временные диаграммы четырех последовательных циклов чтения из</w:t>
      </w:r>
      <w:r w:rsidR="00922399">
        <w:t xml:space="preserve"> </w:t>
      </w:r>
      <w:r w:rsidRPr="00B04B1B">
        <w:t>внешней памяти типа S</w:t>
      </w:r>
      <w:r w:rsidRPr="00B04B1B">
        <w:rPr>
          <w:lang w:val="en-US"/>
        </w:rPr>
        <w:t>S</w:t>
      </w:r>
      <w:r w:rsidRPr="00B04B1B">
        <w:t>RAM (</w:t>
      </w:r>
      <w:r w:rsidRPr="00B04B1B">
        <w:rPr>
          <w:lang w:val="en-US"/>
        </w:rPr>
        <w:t>Pipelined</w:t>
      </w:r>
      <w:r w:rsidRPr="00B04B1B">
        <w:t>).</w:t>
      </w:r>
    </w:p>
    <w:p w:rsidR="009C2E90" w:rsidRPr="00B04B1B" w:rsidRDefault="009C2E90" w:rsidP="009C2E90">
      <w:pPr>
        <w:pStyle w:val="afffffff0"/>
      </w:pPr>
      <w:r w:rsidRPr="00B04B1B">
        <w:t>При чтении из внешней памяти типа S</w:t>
      </w:r>
      <w:r w:rsidRPr="00B04B1B">
        <w:rPr>
          <w:lang w:val="en-US"/>
        </w:rPr>
        <w:t>S</w:t>
      </w:r>
      <w:r w:rsidRPr="00B04B1B">
        <w:t xml:space="preserve">RAM по положительному фронту сигнала </w:t>
      </w:r>
      <w:r w:rsidRPr="00B04B1B">
        <w:rPr>
          <w:lang w:val="en-US"/>
        </w:rPr>
        <w:t>SCLK</w:t>
      </w:r>
      <w:r w:rsidR="00B40DB2">
        <w:rPr>
          <w:lang w:val="en-US"/>
        </w:rPr>
        <w:t>I</w:t>
      </w:r>
      <w:r w:rsidRPr="00B04B1B">
        <w:t xml:space="preserve"> процессор выдает на внешнюю шину адрес требуемой ячейки памяти и сигналы </w:t>
      </w:r>
      <w:r w:rsidRPr="00B04B1B">
        <w:rPr>
          <w:lang w:val="en-US"/>
        </w:rPr>
        <w:t>CSni</w:t>
      </w:r>
      <w:r w:rsidRPr="00B04B1B">
        <w:t xml:space="preserve">, </w:t>
      </w:r>
      <w:r w:rsidRPr="00B04B1B">
        <w:rPr>
          <w:lang w:val="en-US"/>
        </w:rPr>
        <w:t>OEn</w:t>
      </w:r>
      <w:r w:rsidRPr="00B04B1B">
        <w:t xml:space="preserve"> и </w:t>
      </w:r>
      <w:r w:rsidRPr="00B04B1B">
        <w:rPr>
          <w:lang w:val="en-US"/>
        </w:rPr>
        <w:t>DQMBni</w:t>
      </w:r>
      <w:r w:rsidRPr="00B04B1B">
        <w:t xml:space="preserve">. Адрес ячейки, в которую идет обращение, защелкивается внешней памятью по положительному фронту сигнала </w:t>
      </w:r>
      <w:r w:rsidRPr="00B04B1B">
        <w:rPr>
          <w:lang w:val="en-US"/>
        </w:rPr>
        <w:t>SCLK</w:t>
      </w:r>
      <w:r w:rsidR="00B40DB2">
        <w:rPr>
          <w:lang w:val="en-US"/>
        </w:rPr>
        <w:t>I</w:t>
      </w:r>
      <w:r w:rsidRPr="00B04B1B">
        <w:t xml:space="preserve">. Следующая команда чтения может быть защелкнута по следующему положительному фронту сигнала </w:t>
      </w:r>
      <w:r w:rsidRPr="00B04B1B">
        <w:rPr>
          <w:lang w:val="en-US"/>
        </w:rPr>
        <w:t>SCLK</w:t>
      </w:r>
      <w:r w:rsidR="00B40DB2">
        <w:rPr>
          <w:lang w:val="en-US"/>
        </w:rPr>
        <w:t>I</w:t>
      </w:r>
      <w:r w:rsidRPr="00B04B1B">
        <w:t xml:space="preserve">. После фиксации команды чтения, через время, определяемое параметром </w:t>
      </w:r>
      <w:r w:rsidRPr="00B04B1B">
        <w:rPr>
          <w:lang w:val="en-US"/>
        </w:rPr>
        <w:t>Cas</w:t>
      </w:r>
      <w:r w:rsidRPr="00B04B1B">
        <w:t xml:space="preserve"> </w:t>
      </w:r>
      <w:r w:rsidRPr="00B04B1B">
        <w:rPr>
          <w:lang w:val="en-US"/>
        </w:rPr>
        <w:t>Latency</w:t>
      </w:r>
      <w:r w:rsidRPr="00B04B1B">
        <w:t xml:space="preserve">, считываемые данные по фронту </w:t>
      </w:r>
      <w:r w:rsidRPr="00B04B1B">
        <w:rPr>
          <w:lang w:val="en-US"/>
        </w:rPr>
        <w:t>SCLK</w:t>
      </w:r>
      <w:r w:rsidR="00B40DB2">
        <w:rPr>
          <w:lang w:val="en-US"/>
        </w:rPr>
        <w:t>I</w:t>
      </w:r>
      <w:r w:rsidRPr="00B04B1B">
        <w:t xml:space="preserve"> защелкиваются во входном регистре данных процессора. Параметр </w:t>
      </w:r>
      <w:r w:rsidRPr="00B04B1B">
        <w:rPr>
          <w:lang w:val="en-US"/>
        </w:rPr>
        <w:t>Cas</w:t>
      </w:r>
      <w:r w:rsidRPr="00B04B1B">
        <w:t xml:space="preserve"> </w:t>
      </w:r>
      <w:r w:rsidRPr="00B04B1B">
        <w:rPr>
          <w:lang w:val="en-US"/>
        </w:rPr>
        <w:t>Latency</w:t>
      </w:r>
      <w:r w:rsidRPr="00B04B1B">
        <w:t xml:space="preserve">, в случае внешней памяти типа </w:t>
      </w:r>
      <w:r w:rsidRPr="00B04B1B">
        <w:rPr>
          <w:lang w:val="en-US"/>
        </w:rPr>
        <w:t>SSRAM</w:t>
      </w:r>
      <w:r w:rsidRPr="00B04B1B">
        <w:t xml:space="preserve">, определяется конструктивными особенностями микросхем памяти. Для </w:t>
      </w:r>
      <w:r w:rsidRPr="00B04B1B">
        <w:rPr>
          <w:lang w:val="en-US"/>
        </w:rPr>
        <w:t>Flow</w:t>
      </w:r>
      <w:r w:rsidRPr="00B04B1B">
        <w:t>-</w:t>
      </w:r>
      <w:r w:rsidRPr="00B04B1B">
        <w:rPr>
          <w:lang w:val="en-US"/>
        </w:rPr>
        <w:t>Through</w:t>
      </w:r>
      <w:r w:rsidRPr="00B04B1B">
        <w:t xml:space="preserve"> </w:t>
      </w:r>
      <w:r w:rsidRPr="00B04B1B">
        <w:rPr>
          <w:lang w:val="en-US"/>
        </w:rPr>
        <w:t>SSRAM</w:t>
      </w:r>
      <w:r w:rsidRPr="00B04B1B">
        <w:t xml:space="preserve"> этот параметр равен одному такту, а для </w:t>
      </w:r>
      <w:r w:rsidRPr="00B04B1B">
        <w:rPr>
          <w:lang w:val="en-US"/>
        </w:rPr>
        <w:t>Pipelined</w:t>
      </w:r>
      <w:r w:rsidRPr="00B04B1B">
        <w:t xml:space="preserve"> </w:t>
      </w:r>
      <w:r w:rsidRPr="00B04B1B">
        <w:rPr>
          <w:lang w:val="en-US"/>
        </w:rPr>
        <w:t>SSRAM</w:t>
      </w:r>
      <w:r w:rsidRPr="00B04B1B">
        <w:t xml:space="preserve"> - двум тактам. Тип внешней памяти SSRAM задается полем SST регистра конфигурации </w:t>
      </w:r>
      <w:r w:rsidRPr="00B04B1B">
        <w:rPr>
          <w:bCs/>
          <w:lang w:val="en-US"/>
        </w:rPr>
        <w:t>EMI</w:t>
      </w:r>
      <w:r w:rsidRPr="00B04B1B">
        <w:rPr>
          <w:bCs/>
        </w:rPr>
        <w:t>_</w:t>
      </w:r>
      <w:r w:rsidRPr="00B04B1B">
        <w:rPr>
          <w:bCs/>
          <w:lang w:val="en-US"/>
        </w:rPr>
        <w:t>SSi</w:t>
      </w:r>
      <w:r w:rsidRPr="00B04B1B">
        <w:t xml:space="preserve">. Сигнал </w:t>
      </w:r>
      <w:r w:rsidRPr="00B04B1B">
        <w:rPr>
          <w:lang w:val="en-US"/>
        </w:rPr>
        <w:t>OEn</w:t>
      </w:r>
      <w:r w:rsidRPr="00B04B1B">
        <w:t xml:space="preserve"> снимается при защелкивании контроллером последних считываемых данных. Через время, определяемое полем T</w:t>
      </w:r>
      <w:r w:rsidRPr="00B04B1B">
        <w:rPr>
          <w:b/>
          <w:vertAlign w:val="subscript"/>
        </w:rPr>
        <w:t>SSOE</w:t>
      </w:r>
      <w:r w:rsidRPr="00B04B1B">
        <w:rPr>
          <w:b/>
          <w:bCs/>
        </w:rPr>
        <w:t xml:space="preserve"> </w:t>
      </w:r>
      <w:r w:rsidRPr="00B04B1B">
        <w:t xml:space="preserve">регистра конфигурации </w:t>
      </w:r>
      <w:r w:rsidRPr="00B04B1B">
        <w:rPr>
          <w:bCs/>
          <w:lang w:val="en-US"/>
        </w:rPr>
        <w:t>EMI</w:t>
      </w:r>
      <w:r w:rsidRPr="00B04B1B">
        <w:rPr>
          <w:bCs/>
        </w:rPr>
        <w:t>_</w:t>
      </w:r>
      <w:r w:rsidRPr="00B04B1B">
        <w:rPr>
          <w:bCs/>
          <w:lang w:val="en-US"/>
        </w:rPr>
        <w:t>SSi</w:t>
      </w:r>
      <w:r w:rsidRPr="00B04B1B">
        <w:t>, процессор переводит выводы шины данных в состояние “на вывод”.</w:t>
      </w:r>
    </w:p>
    <w:p w:rsidR="009C2E90" w:rsidRPr="00B04B1B" w:rsidRDefault="009C2E90" w:rsidP="009C2E90">
      <w:pPr>
        <w:pStyle w:val="afffffff0"/>
      </w:pPr>
    </w:p>
    <w:bookmarkStart w:id="1312" w:name="_Ref464557129"/>
    <w:bookmarkStart w:id="1313" w:name="_Toc518379969"/>
    <w:bookmarkStart w:id="1314" w:name="_Toc27982978"/>
    <w:bookmarkStart w:id="1315" w:name="_Toc291168893"/>
    <w:bookmarkStart w:id="1316" w:name="_Toc489026201"/>
    <w:p w:rsidR="009C2E90" w:rsidRPr="00B04B1B" w:rsidRDefault="00AB61A2" w:rsidP="007E648E">
      <w:pPr>
        <w:pStyle w:val="afffffff0"/>
        <w:ind w:left="0" w:firstLine="0"/>
        <w:jc w:val="center"/>
      </w:pPr>
      <w:r w:rsidRPr="00B04B1B">
        <w:object w:dxaOrig="10932" w:dyaOrig="6024">
          <v:shape id="_x0000_i1063" type="#_x0000_t75" style="width:466.5pt;height:261pt" o:ole="">
            <v:imagedata r:id="rId137" o:title=""/>
          </v:shape>
          <o:OLEObject Type="Embed" ProgID="Visio.Drawing.11" ShapeID="_x0000_i1063" DrawAspect="Content" ObjectID="_1667209257" r:id="rId138"/>
        </w:object>
      </w:r>
    </w:p>
    <w:p w:rsidR="009C2E90" w:rsidRPr="00B04B1B" w:rsidRDefault="009C2E90" w:rsidP="009C2E90">
      <w:pPr>
        <w:pStyle w:val="affff3"/>
        <w:jc w:val="center"/>
      </w:pPr>
      <w:bookmarkStart w:id="1317" w:name="_Ref3289305"/>
      <w:bookmarkStart w:id="1318" w:name="_Toc3469677"/>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86</w:t>
      </w:r>
      <w:r w:rsidR="00FC5FA0" w:rsidRPr="00B04B1B">
        <w:rPr>
          <w:noProof/>
        </w:rPr>
        <w:fldChar w:fldCharType="end"/>
      </w:r>
      <w:bookmarkEnd w:id="1317"/>
      <w:r w:rsidRPr="00B04B1B">
        <w:t xml:space="preserve"> – Временные диаграммы циклов чтения из SSRAM</w:t>
      </w:r>
      <w:bookmarkEnd w:id="1318"/>
    </w:p>
    <w:bookmarkEnd w:id="1312"/>
    <w:bookmarkEnd w:id="1313"/>
    <w:bookmarkEnd w:id="1314"/>
    <w:bookmarkEnd w:id="1315"/>
    <w:bookmarkEnd w:id="1316"/>
    <w:p w:rsidR="009C2E90" w:rsidRPr="00B04B1B" w:rsidRDefault="009C2E90" w:rsidP="009C2E90">
      <w:pPr>
        <w:pStyle w:val="afffffff0"/>
      </w:pPr>
      <w:r w:rsidRPr="00B04B1B">
        <w:t xml:space="preserve">На рисунке </w:t>
      </w:r>
      <w:r w:rsidR="00FE09A8">
        <w:fldChar w:fldCharType="begin"/>
      </w:r>
      <w:r w:rsidR="00FE09A8">
        <w:instrText xml:space="preserve"> REF _Ref3289333 \h  \* MERGEFORMAT </w:instrText>
      </w:r>
      <w:r w:rsidR="00FE09A8">
        <w:fldChar w:fldCharType="separate"/>
      </w:r>
      <w:r w:rsidR="00785D22" w:rsidRPr="00785D22">
        <w:rPr>
          <w:vanish/>
        </w:rPr>
        <w:t xml:space="preserve">Рисунок </w:t>
      </w:r>
      <w:r w:rsidR="00785D22">
        <w:rPr>
          <w:noProof/>
        </w:rPr>
        <w:t>87</w:t>
      </w:r>
      <w:r w:rsidR="00FE09A8">
        <w:fldChar w:fldCharType="end"/>
      </w:r>
      <w:r w:rsidRPr="00B04B1B">
        <w:t xml:space="preserve"> приведены временные диаграммы четырех последовательных циклов записи во</w:t>
      </w:r>
      <w:r w:rsidR="00922399">
        <w:t xml:space="preserve"> </w:t>
      </w:r>
      <w:r w:rsidRPr="00B04B1B">
        <w:t xml:space="preserve">внешнюю память типа </w:t>
      </w:r>
      <w:r w:rsidRPr="00B04B1B">
        <w:rPr>
          <w:lang w:val="en-US"/>
        </w:rPr>
        <w:t>SSRAM</w:t>
      </w:r>
      <w:r w:rsidRPr="00B04B1B">
        <w:t xml:space="preserve"> (</w:t>
      </w:r>
      <w:r w:rsidRPr="00B04B1B">
        <w:rPr>
          <w:lang w:val="en-US"/>
        </w:rPr>
        <w:t>Pipelined</w:t>
      </w:r>
      <w:r w:rsidRPr="00B04B1B">
        <w:t>).</w:t>
      </w:r>
    </w:p>
    <w:p w:rsidR="009C2E90" w:rsidRPr="00B04B1B" w:rsidRDefault="009C2E90" w:rsidP="009C2E90">
      <w:pPr>
        <w:pStyle w:val="afffffff0"/>
      </w:pPr>
    </w:p>
    <w:bookmarkStart w:id="1319" w:name="_Ref464557167"/>
    <w:bookmarkStart w:id="1320" w:name="_Toc518379970"/>
    <w:bookmarkStart w:id="1321" w:name="_Toc27982979"/>
    <w:bookmarkStart w:id="1322" w:name="_Toc291168894"/>
    <w:bookmarkStart w:id="1323" w:name="_Toc489026202"/>
    <w:p w:rsidR="009C2E90" w:rsidRPr="00B04B1B" w:rsidRDefault="00AB61A2" w:rsidP="007E648E">
      <w:pPr>
        <w:pStyle w:val="afffffff0"/>
        <w:keepNext/>
        <w:ind w:left="0" w:firstLine="0"/>
        <w:jc w:val="center"/>
      </w:pPr>
      <w:r w:rsidRPr="00B04B1B">
        <w:rPr>
          <w:rFonts w:ascii="Arial" w:hAnsi="Arial"/>
          <w:b/>
          <w:i/>
          <w:sz w:val="22"/>
        </w:rPr>
        <w:object w:dxaOrig="10932" w:dyaOrig="5844">
          <v:shape id="_x0000_i1064" type="#_x0000_t75" style="width:466.5pt;height:252.75pt" o:ole="">
            <v:imagedata r:id="rId139" o:title=""/>
          </v:shape>
          <o:OLEObject Type="Embed" ProgID="Visio.Drawing.11" ShapeID="_x0000_i1064" DrawAspect="Content" ObjectID="_1667209258" r:id="rId140"/>
        </w:object>
      </w:r>
    </w:p>
    <w:p w:rsidR="009C2E90" w:rsidRPr="00B04B1B" w:rsidRDefault="009C2E90" w:rsidP="009C2E90">
      <w:pPr>
        <w:pStyle w:val="affff3"/>
        <w:jc w:val="center"/>
      </w:pPr>
      <w:bookmarkStart w:id="1324" w:name="_Ref3289333"/>
      <w:bookmarkStart w:id="1325" w:name="_Toc3469678"/>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87</w:t>
      </w:r>
      <w:r w:rsidR="00FC5FA0" w:rsidRPr="00B04B1B">
        <w:rPr>
          <w:noProof/>
        </w:rPr>
        <w:fldChar w:fldCharType="end"/>
      </w:r>
      <w:bookmarkEnd w:id="1324"/>
      <w:r w:rsidRPr="00B04B1B">
        <w:t xml:space="preserve"> – Временные диаграммы циклов записи в SSRAM</w:t>
      </w:r>
      <w:bookmarkEnd w:id="1325"/>
    </w:p>
    <w:bookmarkEnd w:id="1319"/>
    <w:bookmarkEnd w:id="1320"/>
    <w:bookmarkEnd w:id="1321"/>
    <w:bookmarkEnd w:id="1322"/>
    <w:bookmarkEnd w:id="1323"/>
    <w:p w:rsidR="009C2E90" w:rsidRPr="00B04B1B" w:rsidRDefault="009C2E90" w:rsidP="009C2E90">
      <w:pPr>
        <w:pStyle w:val="afffffff0"/>
      </w:pPr>
      <w:r w:rsidRPr="00B04B1B">
        <w:t>При записи во внешнюю память типа SSRAM по положительному фронту сигнала SCLK</w:t>
      </w:r>
      <w:r w:rsidR="00B40DB2">
        <w:rPr>
          <w:lang w:val="en-US"/>
        </w:rPr>
        <w:t>I</w:t>
      </w:r>
      <w:r w:rsidRPr="00B04B1B">
        <w:t xml:space="preserve"> процессор выдает на внешнюю шину адрес требуемой ячейки памяти, записываемые данные и сигналы </w:t>
      </w:r>
      <w:r w:rsidRPr="00B04B1B">
        <w:rPr>
          <w:lang w:val="en-US"/>
        </w:rPr>
        <w:t>CSni</w:t>
      </w:r>
      <w:r w:rsidRPr="00B04B1B">
        <w:t xml:space="preserve">, </w:t>
      </w:r>
      <w:r w:rsidRPr="00B04B1B">
        <w:rPr>
          <w:lang w:val="en-US"/>
        </w:rPr>
        <w:t>WEn</w:t>
      </w:r>
      <w:r w:rsidRPr="00B04B1B">
        <w:t xml:space="preserve"> и </w:t>
      </w:r>
      <w:r w:rsidRPr="00B04B1B">
        <w:rPr>
          <w:lang w:val="en-US"/>
        </w:rPr>
        <w:t>DQMBni</w:t>
      </w:r>
      <w:r w:rsidRPr="00B04B1B">
        <w:t xml:space="preserve">. По следующему положительному фронту </w:t>
      </w:r>
      <w:r w:rsidRPr="00B04B1B">
        <w:rPr>
          <w:lang w:val="en-US"/>
        </w:rPr>
        <w:t>SCLK</w:t>
      </w:r>
      <w:r w:rsidR="00B40DB2">
        <w:rPr>
          <w:lang w:val="en-US"/>
        </w:rPr>
        <w:t>I</w:t>
      </w:r>
      <w:r w:rsidRPr="00B04B1B">
        <w:t xml:space="preserve"> адрес и данные фиксируются внешней памятью. Длительность цикла записи составляет один такт. Управляющие выводы </w:t>
      </w:r>
      <w:r w:rsidRPr="00B04B1B">
        <w:rPr>
          <w:lang w:val="en-US"/>
        </w:rPr>
        <w:t>DQMBni</w:t>
      </w:r>
      <w:r w:rsidRPr="00B04B1B">
        <w:t xml:space="preserve"> используются для маскировки записи определенных байтов слова данных. </w:t>
      </w:r>
    </w:p>
    <w:p w:rsidR="009C2E90" w:rsidRPr="00B04B1B" w:rsidRDefault="009C2E90" w:rsidP="009C2E90">
      <w:pPr>
        <w:pStyle w:val="afffffff0"/>
      </w:pPr>
      <w:r w:rsidRPr="00B04B1B">
        <w:t xml:space="preserve">На рисунке </w:t>
      </w:r>
      <w:r w:rsidR="00FE09A8">
        <w:fldChar w:fldCharType="begin"/>
      </w:r>
      <w:r w:rsidR="00FE09A8">
        <w:instrText xml:space="preserve"> REF _Ref3289373 \h  \* MERGEFORMAT </w:instrText>
      </w:r>
      <w:r w:rsidR="00FE09A8">
        <w:fldChar w:fldCharType="separate"/>
      </w:r>
      <w:r w:rsidR="00785D22" w:rsidRPr="00785D22">
        <w:rPr>
          <w:vanish/>
        </w:rPr>
        <w:t xml:space="preserve">Рисунок </w:t>
      </w:r>
      <w:r w:rsidR="00785D22">
        <w:rPr>
          <w:noProof/>
        </w:rPr>
        <w:t>88</w:t>
      </w:r>
      <w:r w:rsidR="00FE09A8">
        <w:fldChar w:fldCharType="end"/>
      </w:r>
      <w:r w:rsidRPr="00B04B1B">
        <w:t xml:space="preserve"> приведены временные диаграммы последовательного цикла два чтения – две записи – одно чтение из внешней памяти типа </w:t>
      </w:r>
      <w:r w:rsidRPr="00B04B1B">
        <w:rPr>
          <w:lang w:val="en-US"/>
        </w:rPr>
        <w:t>SSRAM</w:t>
      </w:r>
      <w:r w:rsidRPr="00B04B1B">
        <w:t xml:space="preserve"> (</w:t>
      </w:r>
      <w:r w:rsidRPr="00B04B1B">
        <w:rPr>
          <w:lang w:val="en-US"/>
        </w:rPr>
        <w:t>Pipelined</w:t>
      </w:r>
      <w:r w:rsidRPr="00B04B1B">
        <w:t>).</w:t>
      </w:r>
    </w:p>
    <w:p w:rsidR="009C2E90" w:rsidRPr="00B04B1B" w:rsidRDefault="009C2E90" w:rsidP="009C2E90">
      <w:pPr>
        <w:pStyle w:val="afffffff0"/>
        <w:rPr>
          <w:rFonts w:ascii="Arial" w:hAnsi="Arial" w:cs="Arial"/>
        </w:rPr>
      </w:pPr>
      <w:r w:rsidRPr="00B04B1B">
        <w:lastRenderedPageBreak/>
        <w:t xml:space="preserve">Одновременно с защелкиванием последних считываемых данных во входном регистре процессор снимает управляющий сигнал </w:t>
      </w:r>
      <w:r w:rsidRPr="00B04B1B">
        <w:rPr>
          <w:lang w:val="en-US"/>
        </w:rPr>
        <w:t>OEn</w:t>
      </w:r>
      <w:r w:rsidRPr="00B04B1B">
        <w:t>. Через время, определяемое полем T</w:t>
      </w:r>
      <w:r w:rsidRPr="00B04B1B">
        <w:rPr>
          <w:b/>
          <w:vertAlign w:val="subscript"/>
        </w:rPr>
        <w:t>SSOE</w:t>
      </w:r>
      <w:r w:rsidRPr="00B04B1B">
        <w:rPr>
          <w:b/>
          <w:bCs/>
        </w:rPr>
        <w:t xml:space="preserve"> </w:t>
      </w:r>
      <w:r w:rsidRPr="00B04B1B">
        <w:t xml:space="preserve">регистра конфигурации </w:t>
      </w:r>
      <w:r w:rsidRPr="00B04B1B">
        <w:rPr>
          <w:bCs/>
          <w:lang w:val="en-US"/>
        </w:rPr>
        <w:t>EMI</w:t>
      </w:r>
      <w:r w:rsidRPr="00B04B1B">
        <w:rPr>
          <w:bCs/>
        </w:rPr>
        <w:t>_</w:t>
      </w:r>
      <w:r w:rsidRPr="00B04B1B">
        <w:rPr>
          <w:bCs/>
          <w:lang w:val="en-US"/>
        </w:rPr>
        <w:t>SSi</w:t>
      </w:r>
      <w:r w:rsidRPr="00B04B1B">
        <w:t>, шина данных процессора переводится в состояние “на вывод”.</w:t>
      </w:r>
      <w:r w:rsidR="00922399">
        <w:t xml:space="preserve"> </w:t>
      </w:r>
      <w:r w:rsidRPr="00B04B1B">
        <w:t xml:space="preserve">С задержкой, определяемой полем TWR регистра конфигурации </w:t>
      </w:r>
      <w:r w:rsidRPr="00B04B1B">
        <w:rPr>
          <w:bCs/>
          <w:lang w:val="en-US"/>
        </w:rPr>
        <w:t>EMI</w:t>
      </w:r>
      <w:r w:rsidRPr="00B04B1B">
        <w:rPr>
          <w:bCs/>
        </w:rPr>
        <w:t>_</w:t>
      </w:r>
      <w:r w:rsidRPr="00B04B1B">
        <w:rPr>
          <w:bCs/>
          <w:lang w:val="en-US"/>
        </w:rPr>
        <w:t>SSi</w:t>
      </w:r>
      <w:r w:rsidRPr="00B04B1B">
        <w:t>, процессор выставляет на внешние шины адрес записываемого слова, записываемые данные и управляющие сигналы, определяющие операцию записи.</w:t>
      </w:r>
    </w:p>
    <w:p w:rsidR="009C2E90" w:rsidRPr="00B04B1B" w:rsidRDefault="009C2E90" w:rsidP="009C2E90">
      <w:pPr>
        <w:pStyle w:val="afffffff0"/>
      </w:pPr>
      <w:r w:rsidRPr="00B04B1B">
        <w:t>Если непосредственно за операцией записи во внешнюю память типа SSRAM идет операция чтения из этой памяти, то в конце такта операции записи процессор переводит выводы шины данных в положение “на ввод”. По следующему положительному фронту сигнала SCLK</w:t>
      </w:r>
      <w:r w:rsidR="00B40DB2">
        <w:rPr>
          <w:lang w:val="en-US"/>
        </w:rPr>
        <w:t>I</w:t>
      </w:r>
      <w:r w:rsidRPr="00B04B1B">
        <w:t xml:space="preserve"> на внешнюю шину выдается адрес считываемой ячейки памяти и управляющие сигналы, определяющие операцию чтения. Защелкивание считываемых данных процессором происходит через время Cas Latency, определяемое типом используемой памяти.</w:t>
      </w:r>
    </w:p>
    <w:p w:rsidR="009C2E90" w:rsidRPr="00B04B1B" w:rsidRDefault="009C2E90" w:rsidP="009C2E90">
      <w:pPr>
        <w:pStyle w:val="afffffff0"/>
      </w:pPr>
    </w:p>
    <w:p w:rsidR="009C2E90" w:rsidRPr="00B04B1B" w:rsidRDefault="00AB61A2" w:rsidP="007E648E">
      <w:pPr>
        <w:pStyle w:val="afffffff0"/>
        <w:ind w:left="0" w:firstLine="0"/>
        <w:jc w:val="center"/>
      </w:pPr>
      <w:r w:rsidRPr="00B04B1B">
        <w:object w:dxaOrig="10908" w:dyaOrig="6024">
          <v:shape id="_x0000_i1065" type="#_x0000_t75" style="width:468.75pt;height:261pt" o:ole="">
            <v:imagedata r:id="rId141" o:title=""/>
          </v:shape>
          <o:OLEObject Type="Embed" ProgID="Visio.Drawing.11" ShapeID="_x0000_i1065" DrawAspect="Content" ObjectID="_1667209259" r:id="rId142"/>
        </w:object>
      </w:r>
    </w:p>
    <w:p w:rsidR="009C2E90" w:rsidRPr="00B04B1B" w:rsidRDefault="009C2E90" w:rsidP="009C2E90">
      <w:pPr>
        <w:pStyle w:val="affff3"/>
        <w:jc w:val="center"/>
      </w:pPr>
      <w:bookmarkStart w:id="1326" w:name="_Ref3289373"/>
      <w:bookmarkStart w:id="1327" w:name="_Toc3469679"/>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88</w:t>
      </w:r>
      <w:r w:rsidR="00FC5FA0" w:rsidRPr="00B04B1B">
        <w:rPr>
          <w:noProof/>
        </w:rPr>
        <w:fldChar w:fldCharType="end"/>
      </w:r>
      <w:bookmarkEnd w:id="1326"/>
      <w:r w:rsidRPr="00B04B1B">
        <w:t xml:space="preserve"> – Временные диаграммы перехода чтение- запись и запись- чтение при обращении к внешней памяти типа SSRAM</w:t>
      </w:r>
      <w:bookmarkEnd w:id="1327"/>
    </w:p>
    <w:p w:rsidR="009C2E90" w:rsidRPr="00B04B1B" w:rsidRDefault="009C2E90" w:rsidP="00E25868">
      <w:pPr>
        <w:pStyle w:val="8"/>
        <w:rPr>
          <w:bCs/>
          <w:lang w:eastAsia="ru-RU"/>
        </w:rPr>
      </w:pPr>
      <w:bookmarkStart w:id="1328" w:name="_Toc291581774"/>
      <w:r w:rsidRPr="00B04B1B">
        <w:rPr>
          <w:lang w:eastAsia="ru-RU"/>
        </w:rPr>
        <w:t>Работа интерфейса в конвейерном режиме</w:t>
      </w:r>
      <w:bookmarkEnd w:id="1328"/>
    </w:p>
    <w:p w:rsidR="009C2E90" w:rsidRPr="00B04B1B" w:rsidRDefault="009C2E90" w:rsidP="009C2E90">
      <w:pPr>
        <w:pStyle w:val="afffffff0"/>
      </w:pPr>
      <w:r w:rsidRPr="00B04B1B">
        <w:t xml:space="preserve">Режим поддержки внешней памяти типа </w:t>
      </w:r>
      <w:r w:rsidRPr="00B04B1B">
        <w:rPr>
          <w:lang w:val="en-US"/>
        </w:rPr>
        <w:t>SSRAM</w:t>
      </w:r>
      <w:r w:rsidRPr="00B04B1B">
        <w:t xml:space="preserve"> позволяет работу с внешними сигналами готовности: </w:t>
      </w:r>
      <w:r w:rsidRPr="00B04B1B">
        <w:rPr>
          <w:lang w:val="en-US"/>
        </w:rPr>
        <w:t>RDYn</w:t>
      </w:r>
      <w:r w:rsidRPr="00B04B1B">
        <w:t xml:space="preserve"> и </w:t>
      </w:r>
      <w:r w:rsidRPr="00B04B1B">
        <w:rPr>
          <w:lang w:val="en-US"/>
        </w:rPr>
        <w:t>STRBn</w:t>
      </w:r>
      <w:r w:rsidRPr="00B04B1B">
        <w:t xml:space="preserve">. В этом режиме управление обменом с внешним устройством осуществляется с помощью выводов </w:t>
      </w:r>
      <w:r w:rsidRPr="00B04B1B">
        <w:rPr>
          <w:lang w:val="en-US"/>
        </w:rPr>
        <w:t>CSni</w:t>
      </w:r>
      <w:r w:rsidRPr="00B04B1B">
        <w:t xml:space="preserve">, </w:t>
      </w:r>
      <w:r w:rsidRPr="00B04B1B">
        <w:rPr>
          <w:lang w:val="en-US"/>
        </w:rPr>
        <w:t>WEn</w:t>
      </w:r>
      <w:r w:rsidRPr="00B04B1B">
        <w:t xml:space="preserve">, </w:t>
      </w:r>
      <w:r w:rsidRPr="00B04B1B">
        <w:rPr>
          <w:lang w:val="en-US"/>
        </w:rPr>
        <w:t>DQMBni</w:t>
      </w:r>
      <w:r w:rsidRPr="00B04B1B">
        <w:t xml:space="preserve">, </w:t>
      </w:r>
      <w:r w:rsidRPr="00B04B1B">
        <w:rPr>
          <w:lang w:val="en-US"/>
        </w:rPr>
        <w:t>OEn</w:t>
      </w:r>
      <w:r w:rsidRPr="00B04B1B">
        <w:t xml:space="preserve">, </w:t>
      </w:r>
      <w:r w:rsidRPr="00B04B1B">
        <w:rPr>
          <w:lang w:val="en-US"/>
        </w:rPr>
        <w:t>RDYn</w:t>
      </w:r>
      <w:r w:rsidRPr="00B04B1B">
        <w:t xml:space="preserve"> и </w:t>
      </w:r>
      <w:r w:rsidRPr="00B04B1B">
        <w:rPr>
          <w:lang w:val="en-US"/>
        </w:rPr>
        <w:t>STRBn</w:t>
      </w:r>
      <w:r w:rsidRPr="00B04B1B">
        <w:t xml:space="preserve">. При этом выводы </w:t>
      </w:r>
      <w:r w:rsidRPr="00B04B1B">
        <w:rPr>
          <w:lang w:val="en-US"/>
        </w:rPr>
        <w:t>RASn</w:t>
      </w:r>
      <w:r w:rsidRPr="00B04B1B">
        <w:t xml:space="preserve"> и </w:t>
      </w:r>
      <w:r w:rsidRPr="00B04B1B">
        <w:rPr>
          <w:lang w:val="en-US"/>
        </w:rPr>
        <w:t>CASn</w:t>
      </w:r>
      <w:r w:rsidRPr="00B04B1B">
        <w:t xml:space="preserve"> находятся в неактивном состоянии. </w:t>
      </w:r>
    </w:p>
    <w:p w:rsidR="009C2E90" w:rsidRPr="00B04B1B" w:rsidRDefault="009C2E90" w:rsidP="009C2E90">
      <w:pPr>
        <w:pStyle w:val="afffffff0"/>
      </w:pPr>
      <w:r w:rsidRPr="00B04B1B">
        <w:t xml:space="preserve">Интерфейс поддерживает две разновидности конвейерного обмена по внешней шине с использованием сигналов </w:t>
      </w:r>
      <w:r w:rsidRPr="00B04B1B">
        <w:rPr>
          <w:lang w:val="en-US"/>
        </w:rPr>
        <w:t>RDYn</w:t>
      </w:r>
      <w:r w:rsidRPr="00B04B1B">
        <w:t xml:space="preserve"> и </w:t>
      </w:r>
      <w:r w:rsidRPr="00B04B1B">
        <w:rPr>
          <w:lang w:val="en-US"/>
        </w:rPr>
        <w:t>STRBn</w:t>
      </w:r>
      <w:r w:rsidRPr="00B04B1B">
        <w:t>: с поддержкой страничной организации памяти и без поддержки страничной организации памяти.</w:t>
      </w:r>
    </w:p>
    <w:p w:rsidR="009C2E90" w:rsidRPr="00B04B1B" w:rsidRDefault="009C2E90" w:rsidP="009C2E90">
      <w:pPr>
        <w:pStyle w:val="afffffff0"/>
      </w:pPr>
      <w:r w:rsidRPr="00B04B1B">
        <w:t>Поддержка страничной организации памяти позволяет адресоваться ко всему адресному пространству одного банка внешней шины процессора за счет дополнительной операции открытия страницы.</w:t>
      </w:r>
    </w:p>
    <w:p w:rsidR="009C2E90" w:rsidRPr="00B04B1B" w:rsidRDefault="009C2E90" w:rsidP="009C2E90">
      <w:pPr>
        <w:pStyle w:val="afffffff0"/>
      </w:pPr>
      <w:r w:rsidRPr="00B04B1B">
        <w:t xml:space="preserve">Выбор разновидности конвейерного обмена с внешней памятью определяется полем PTYP регистра конфигурации </w:t>
      </w:r>
      <w:r w:rsidRPr="00B04B1B">
        <w:rPr>
          <w:bCs/>
          <w:lang w:val="en-US"/>
        </w:rPr>
        <w:t>EMI</w:t>
      </w:r>
      <w:r w:rsidRPr="00B04B1B">
        <w:rPr>
          <w:bCs/>
        </w:rPr>
        <w:t>_</w:t>
      </w:r>
      <w:r w:rsidRPr="00B04B1B">
        <w:rPr>
          <w:bCs/>
          <w:lang w:val="en-US"/>
        </w:rPr>
        <w:t>SSi</w:t>
      </w:r>
      <w:r w:rsidRPr="00B04B1B">
        <w:t>.</w:t>
      </w:r>
    </w:p>
    <w:p w:rsidR="009C2E90" w:rsidRPr="00B04B1B" w:rsidRDefault="009C2E90" w:rsidP="009C2E90">
      <w:pPr>
        <w:pStyle w:val="afffffff0"/>
      </w:pPr>
      <w:r w:rsidRPr="00B04B1B">
        <w:t xml:space="preserve">На рисунке </w:t>
      </w:r>
      <w:r w:rsidR="00FE09A8">
        <w:fldChar w:fldCharType="begin"/>
      </w:r>
      <w:r w:rsidR="00FE09A8">
        <w:instrText xml:space="preserve"> REF _Ref3289414 \h  \* MERGEFORMAT </w:instrText>
      </w:r>
      <w:r w:rsidR="00FE09A8">
        <w:fldChar w:fldCharType="separate"/>
      </w:r>
      <w:r w:rsidR="00785D22" w:rsidRPr="00785D22">
        <w:rPr>
          <w:vanish/>
        </w:rPr>
        <w:t xml:space="preserve">Рисунок </w:t>
      </w:r>
      <w:r w:rsidR="00785D22">
        <w:rPr>
          <w:noProof/>
        </w:rPr>
        <w:t>89</w:t>
      </w:r>
      <w:r w:rsidR="00FE09A8">
        <w:fldChar w:fldCharType="end"/>
      </w:r>
      <w:r w:rsidRPr="00B04B1B">
        <w:t xml:space="preserve"> приведены временные диаграммы трех последовательных циклов чтения из</w:t>
      </w:r>
      <w:r w:rsidR="00922399">
        <w:t xml:space="preserve"> </w:t>
      </w:r>
      <w:r w:rsidRPr="00B04B1B">
        <w:t>внешнего устройства с использованием сигналов готовности при конвейерном типе обмена по шине без поддержки страничной организации памяти.</w:t>
      </w:r>
    </w:p>
    <w:p w:rsidR="009C2E90" w:rsidRPr="00B04B1B" w:rsidRDefault="009C2E90" w:rsidP="009C2E90">
      <w:pPr>
        <w:pStyle w:val="afffffff0"/>
      </w:pPr>
    </w:p>
    <w:bookmarkStart w:id="1329" w:name="_Ref464557262"/>
    <w:bookmarkStart w:id="1330" w:name="_Toc518379971"/>
    <w:bookmarkStart w:id="1331" w:name="_Toc27982980"/>
    <w:bookmarkStart w:id="1332" w:name="_Toc291168896"/>
    <w:bookmarkStart w:id="1333" w:name="_Toc489026204"/>
    <w:p w:rsidR="009C2E90" w:rsidRPr="00B04B1B" w:rsidRDefault="00AB61A2" w:rsidP="007E648E">
      <w:pPr>
        <w:pStyle w:val="afffffff0"/>
        <w:ind w:left="0" w:firstLine="0"/>
        <w:jc w:val="center"/>
      </w:pPr>
      <w:r w:rsidRPr="00B04B1B">
        <w:object w:dxaOrig="11532" w:dyaOrig="6912">
          <v:shape id="_x0000_i1066" type="#_x0000_t75" style="width:466.5pt;height:279.75pt" o:ole="">
            <v:imagedata r:id="rId143" o:title=""/>
          </v:shape>
          <o:OLEObject Type="Embed" ProgID="Visio.Drawing.11" ShapeID="_x0000_i1066" DrawAspect="Content" ObjectID="_1667209260" r:id="rId144"/>
        </w:object>
      </w:r>
    </w:p>
    <w:p w:rsidR="009C2E90" w:rsidRPr="00B04B1B" w:rsidRDefault="009C2E90" w:rsidP="009C2E90">
      <w:pPr>
        <w:pStyle w:val="affff3"/>
        <w:jc w:val="center"/>
      </w:pPr>
      <w:bookmarkStart w:id="1334" w:name="_Ref3289414"/>
      <w:bookmarkStart w:id="1335" w:name="_Toc3469680"/>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89</w:t>
      </w:r>
      <w:r w:rsidR="00FC5FA0" w:rsidRPr="00B04B1B">
        <w:rPr>
          <w:noProof/>
        </w:rPr>
        <w:fldChar w:fldCharType="end"/>
      </w:r>
      <w:bookmarkEnd w:id="1334"/>
      <w:r w:rsidRPr="00B04B1B">
        <w:t xml:space="preserve"> – Временные диаграммы циклов чтения в режиме “Master” с использованием сигналов готовности (конвейерный тип обмена по шине без поддержки страничной организации)</w:t>
      </w:r>
      <w:bookmarkEnd w:id="1335"/>
    </w:p>
    <w:bookmarkEnd w:id="1329"/>
    <w:bookmarkEnd w:id="1330"/>
    <w:bookmarkEnd w:id="1331"/>
    <w:bookmarkEnd w:id="1332"/>
    <w:bookmarkEnd w:id="1333"/>
    <w:p w:rsidR="009C2E90" w:rsidRPr="00B04B1B" w:rsidRDefault="009C2E90" w:rsidP="009C2E90">
      <w:pPr>
        <w:pStyle w:val="afffffff0"/>
        <w:rPr>
          <w:szCs w:val="24"/>
        </w:rPr>
      </w:pPr>
      <w:r w:rsidRPr="00B04B1B">
        <w:rPr>
          <w:szCs w:val="24"/>
        </w:rPr>
        <w:t xml:space="preserve">Команда чтения данных занимает один такт сигнала </w:t>
      </w:r>
      <w:r w:rsidRPr="00B04B1B">
        <w:rPr>
          <w:szCs w:val="24"/>
          <w:lang w:val="en-US"/>
        </w:rPr>
        <w:t>SCLK</w:t>
      </w:r>
      <w:r w:rsidR="00B40DB2">
        <w:rPr>
          <w:szCs w:val="24"/>
          <w:lang w:val="en-US"/>
        </w:rPr>
        <w:t>I</w:t>
      </w:r>
      <w:r w:rsidRPr="00B04B1B">
        <w:rPr>
          <w:szCs w:val="24"/>
        </w:rPr>
        <w:t xml:space="preserve">. При выполнении операций чтения процессор по положительному фронту сигнала </w:t>
      </w:r>
      <w:r w:rsidRPr="00B04B1B">
        <w:rPr>
          <w:szCs w:val="24"/>
          <w:lang w:val="en-US"/>
        </w:rPr>
        <w:t>SCLK</w:t>
      </w:r>
      <w:r w:rsidR="00B40DB2">
        <w:rPr>
          <w:szCs w:val="24"/>
          <w:lang w:val="en-US"/>
        </w:rPr>
        <w:t>I</w:t>
      </w:r>
      <w:r w:rsidRPr="00B04B1B">
        <w:rPr>
          <w:szCs w:val="24"/>
        </w:rPr>
        <w:t xml:space="preserve"> переводит выводы шины данных в положение “на ввод” и одновременно на внешнюю шину выдается требуемый адрес и управляющие сигналы, обеспечивающие выполнение операции чтения.</w:t>
      </w:r>
    </w:p>
    <w:p w:rsidR="009C2E90" w:rsidRPr="00B04B1B" w:rsidRDefault="009C2E90" w:rsidP="009C2E90">
      <w:pPr>
        <w:pStyle w:val="afffffff0"/>
        <w:rPr>
          <w:szCs w:val="24"/>
        </w:rPr>
      </w:pPr>
      <w:r w:rsidRPr="00B04B1B">
        <w:rPr>
          <w:szCs w:val="24"/>
        </w:rPr>
        <w:t>Сигнал готовности внешнего устройства (</w:t>
      </w:r>
      <w:r w:rsidRPr="00B04B1B">
        <w:rPr>
          <w:szCs w:val="24"/>
          <w:lang w:val="en-US"/>
        </w:rPr>
        <w:t>RDYn</w:t>
      </w:r>
      <w:r w:rsidRPr="00B04B1B">
        <w:rPr>
          <w:szCs w:val="24"/>
        </w:rPr>
        <w:t xml:space="preserve">) защелкивается процессором по положительному фронту сигнала </w:t>
      </w:r>
      <w:r w:rsidRPr="00B04B1B">
        <w:rPr>
          <w:szCs w:val="24"/>
          <w:lang w:val="en-US"/>
        </w:rPr>
        <w:t>SCLK</w:t>
      </w:r>
      <w:r w:rsidR="00B40DB2">
        <w:rPr>
          <w:szCs w:val="24"/>
          <w:lang w:val="en-US"/>
        </w:rPr>
        <w:t>I</w:t>
      </w:r>
      <w:r w:rsidRPr="00B04B1B">
        <w:rPr>
          <w:szCs w:val="24"/>
        </w:rPr>
        <w:t xml:space="preserve">. Если сигнал готовности внешнего устройства активен (низкий уровень сигнала), то в следующем такте процессор выдает следующую команду чтения. Если внешнее устройство не готово к обмену (высокий уровень сигнала на входе </w:t>
      </w:r>
      <w:r w:rsidRPr="00B04B1B">
        <w:rPr>
          <w:szCs w:val="24"/>
          <w:lang w:val="en-US"/>
        </w:rPr>
        <w:t>RDYn</w:t>
      </w:r>
      <w:r w:rsidRPr="00B04B1B">
        <w:rPr>
          <w:szCs w:val="24"/>
        </w:rPr>
        <w:t xml:space="preserve">), то состояние внешних выводов интерфейса процессора не изменяется. </w:t>
      </w:r>
    </w:p>
    <w:p w:rsidR="009C2E90" w:rsidRPr="00B04B1B" w:rsidRDefault="009C2E90" w:rsidP="009C2E90">
      <w:pPr>
        <w:pStyle w:val="afffffff0"/>
        <w:rPr>
          <w:szCs w:val="24"/>
        </w:rPr>
      </w:pPr>
      <w:r w:rsidRPr="00B04B1B">
        <w:rPr>
          <w:szCs w:val="24"/>
        </w:rPr>
        <w:t>Сигнал готовности данных от внешнего устройства (</w:t>
      </w:r>
      <w:r w:rsidRPr="00B04B1B">
        <w:rPr>
          <w:szCs w:val="24"/>
          <w:lang w:val="en-US"/>
        </w:rPr>
        <w:t>STRBn</w:t>
      </w:r>
      <w:r w:rsidRPr="00B04B1B">
        <w:rPr>
          <w:szCs w:val="24"/>
        </w:rPr>
        <w:t xml:space="preserve">) сопровождает данные, передаваемые внешним устройством. При активном сигнале </w:t>
      </w:r>
      <w:r w:rsidRPr="00B04B1B">
        <w:rPr>
          <w:szCs w:val="24"/>
          <w:lang w:val="en-US"/>
        </w:rPr>
        <w:t>STRBn</w:t>
      </w:r>
      <w:r w:rsidRPr="00B04B1B">
        <w:rPr>
          <w:szCs w:val="24"/>
        </w:rPr>
        <w:t xml:space="preserve"> (низкий уровень сигнала) процессор по положительному фронту сигнала </w:t>
      </w:r>
      <w:r w:rsidRPr="00B04B1B">
        <w:rPr>
          <w:szCs w:val="24"/>
          <w:lang w:val="en-US"/>
        </w:rPr>
        <w:t>SCLK</w:t>
      </w:r>
      <w:r w:rsidR="00B40DB2">
        <w:rPr>
          <w:szCs w:val="24"/>
          <w:lang w:val="en-US"/>
        </w:rPr>
        <w:t>I</w:t>
      </w:r>
      <w:r w:rsidRPr="00B04B1B">
        <w:rPr>
          <w:szCs w:val="24"/>
        </w:rPr>
        <w:t xml:space="preserve"> защелкивает данные во входном регистре данных.</w:t>
      </w:r>
    </w:p>
    <w:p w:rsidR="009C2E90" w:rsidRPr="00B04B1B" w:rsidRDefault="009C2E90" w:rsidP="009C2E90">
      <w:pPr>
        <w:pStyle w:val="afffffff0"/>
        <w:rPr>
          <w:szCs w:val="24"/>
        </w:rPr>
      </w:pPr>
      <w:r w:rsidRPr="00B04B1B">
        <w:rPr>
          <w:szCs w:val="24"/>
        </w:rPr>
        <w:t>Через один такт внешней шины (</w:t>
      </w:r>
      <w:r w:rsidRPr="00B04B1B">
        <w:rPr>
          <w:szCs w:val="24"/>
          <w:lang w:val="en-US"/>
        </w:rPr>
        <w:t>SCLK</w:t>
      </w:r>
      <w:r w:rsidR="00B40DB2">
        <w:rPr>
          <w:szCs w:val="24"/>
          <w:lang w:val="en-US"/>
        </w:rPr>
        <w:t>I</w:t>
      </w:r>
      <w:r w:rsidRPr="00B04B1B">
        <w:rPr>
          <w:szCs w:val="24"/>
        </w:rPr>
        <w:t>) после защелкивания во входных регистрах процессора последних считываемых данных выводы шины данных переводятся в положение</w:t>
      </w:r>
      <w:r w:rsidR="00922399">
        <w:rPr>
          <w:szCs w:val="24"/>
        </w:rPr>
        <w:t xml:space="preserve"> </w:t>
      </w:r>
      <w:r w:rsidRPr="00B04B1B">
        <w:rPr>
          <w:szCs w:val="24"/>
        </w:rPr>
        <w:t xml:space="preserve">“на вывод”. </w:t>
      </w:r>
    </w:p>
    <w:p w:rsidR="009C2E90" w:rsidRPr="00B04B1B" w:rsidRDefault="009C2E90" w:rsidP="009C2E90">
      <w:pPr>
        <w:pStyle w:val="afffffff0"/>
        <w:rPr>
          <w:szCs w:val="24"/>
        </w:rPr>
      </w:pPr>
      <w:r w:rsidRPr="00B04B1B">
        <w:rPr>
          <w:szCs w:val="24"/>
        </w:rPr>
        <w:t xml:space="preserve">На рисунке </w:t>
      </w:r>
      <w:r w:rsidR="00FE09A8">
        <w:fldChar w:fldCharType="begin"/>
      </w:r>
      <w:r w:rsidR="00FE09A8">
        <w:instrText xml:space="preserve"> REF _Ref3289577 \h  \* MERGEFORMAT </w:instrText>
      </w:r>
      <w:r w:rsidR="00FE09A8">
        <w:fldChar w:fldCharType="separate"/>
      </w:r>
      <w:r w:rsidR="00785D22" w:rsidRPr="00785D22">
        <w:rPr>
          <w:vanish/>
        </w:rPr>
        <w:t xml:space="preserve">Рисунок </w:t>
      </w:r>
      <w:r w:rsidR="00785D22">
        <w:rPr>
          <w:noProof/>
        </w:rPr>
        <w:t>90</w:t>
      </w:r>
      <w:r w:rsidR="00FE09A8">
        <w:fldChar w:fldCharType="end"/>
      </w:r>
      <w:r w:rsidRPr="00B04B1B">
        <w:rPr>
          <w:szCs w:val="24"/>
        </w:rPr>
        <w:t xml:space="preserve"> приведены временные диаграммы пяти последовательных циклов записи с использованием сигналов готовности при конвейерном типе обмена по шине без поддержки страничной организации памяти. </w:t>
      </w:r>
    </w:p>
    <w:p w:rsidR="009C2E90" w:rsidRPr="00B04B1B" w:rsidRDefault="009C2E90" w:rsidP="009C2E90">
      <w:pPr>
        <w:pStyle w:val="afffffff0"/>
      </w:pPr>
    </w:p>
    <w:bookmarkStart w:id="1336" w:name="_Ref464557303"/>
    <w:bookmarkStart w:id="1337" w:name="_Toc518379972"/>
    <w:bookmarkStart w:id="1338" w:name="_Toc27982981"/>
    <w:bookmarkStart w:id="1339" w:name="_Toc291168897"/>
    <w:bookmarkStart w:id="1340" w:name="_Toc489026205"/>
    <w:p w:rsidR="009C2E90" w:rsidRPr="00B04B1B" w:rsidRDefault="00AB61A2" w:rsidP="007E648E">
      <w:pPr>
        <w:pStyle w:val="afffffff0"/>
        <w:ind w:left="0" w:firstLine="0"/>
        <w:jc w:val="center"/>
      </w:pPr>
      <w:r w:rsidRPr="00B04B1B">
        <w:object w:dxaOrig="10680" w:dyaOrig="6912">
          <v:shape id="_x0000_i1067" type="#_x0000_t75" style="width:467.25pt;height:301.5pt" o:ole="">
            <v:imagedata r:id="rId145" o:title=""/>
          </v:shape>
          <o:OLEObject Type="Embed" ProgID="Visio.Drawing.11" ShapeID="_x0000_i1067" DrawAspect="Content" ObjectID="_1667209261" r:id="rId146"/>
        </w:object>
      </w:r>
    </w:p>
    <w:p w:rsidR="009C2E90" w:rsidRPr="00B04B1B" w:rsidRDefault="009C2E90" w:rsidP="009C2E90">
      <w:pPr>
        <w:pStyle w:val="affff3"/>
        <w:jc w:val="center"/>
      </w:pPr>
      <w:bookmarkStart w:id="1341" w:name="_Ref3289577"/>
      <w:bookmarkStart w:id="1342" w:name="_Toc3469681"/>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90</w:t>
      </w:r>
      <w:r w:rsidR="00FC5FA0" w:rsidRPr="00B04B1B">
        <w:rPr>
          <w:noProof/>
        </w:rPr>
        <w:fldChar w:fldCharType="end"/>
      </w:r>
      <w:bookmarkEnd w:id="1341"/>
      <w:r w:rsidRPr="00B04B1B">
        <w:t xml:space="preserve"> – Временные диаграммы циклов записи в режиме “Master” с использованием сигналов готовности (конвейерный тип обмена по шине без поддержки страничной организации)</w:t>
      </w:r>
      <w:bookmarkEnd w:id="1342"/>
    </w:p>
    <w:bookmarkEnd w:id="1336"/>
    <w:bookmarkEnd w:id="1337"/>
    <w:bookmarkEnd w:id="1338"/>
    <w:bookmarkEnd w:id="1339"/>
    <w:bookmarkEnd w:id="1340"/>
    <w:p w:rsidR="009C2E90" w:rsidRPr="00B04B1B" w:rsidRDefault="009C2E90" w:rsidP="009C2E90">
      <w:pPr>
        <w:pStyle w:val="afffffff0"/>
        <w:rPr>
          <w:szCs w:val="24"/>
        </w:rPr>
      </w:pPr>
      <w:r w:rsidRPr="00B04B1B">
        <w:rPr>
          <w:szCs w:val="24"/>
        </w:rPr>
        <w:t xml:space="preserve">Команда записи занимает один такт сигнала </w:t>
      </w:r>
      <w:r w:rsidRPr="00B04B1B">
        <w:rPr>
          <w:szCs w:val="24"/>
          <w:lang w:val="en-US"/>
        </w:rPr>
        <w:t>SCLK</w:t>
      </w:r>
      <w:r w:rsidR="00B40DB2">
        <w:rPr>
          <w:szCs w:val="24"/>
          <w:lang w:val="en-US"/>
        </w:rPr>
        <w:t>I</w:t>
      </w:r>
      <w:r w:rsidRPr="00B04B1B">
        <w:rPr>
          <w:szCs w:val="24"/>
        </w:rPr>
        <w:t xml:space="preserve">. При выполнении операций записи процессор по положительному фронту сигнала </w:t>
      </w:r>
      <w:r w:rsidRPr="00B04B1B">
        <w:rPr>
          <w:szCs w:val="24"/>
          <w:lang w:val="en-US"/>
        </w:rPr>
        <w:t>SCLK</w:t>
      </w:r>
      <w:r w:rsidR="00B40DB2">
        <w:rPr>
          <w:szCs w:val="24"/>
          <w:lang w:val="en-US"/>
        </w:rPr>
        <w:t>I</w:t>
      </w:r>
      <w:r w:rsidRPr="00B04B1B">
        <w:rPr>
          <w:szCs w:val="24"/>
        </w:rPr>
        <w:t xml:space="preserve"> выдает на внешнюю шину требуемый адрес, записываемые данные и управляющие сигналы, обеспечивающие выполнение операции записи.</w:t>
      </w:r>
    </w:p>
    <w:p w:rsidR="009C2E90" w:rsidRPr="00B04B1B" w:rsidRDefault="009C2E90" w:rsidP="009C2E90">
      <w:pPr>
        <w:pStyle w:val="afffffff0"/>
        <w:rPr>
          <w:szCs w:val="24"/>
        </w:rPr>
      </w:pPr>
      <w:r w:rsidRPr="00B04B1B">
        <w:rPr>
          <w:szCs w:val="24"/>
        </w:rPr>
        <w:t xml:space="preserve">Сигнал готовности внешнего устройства </w:t>
      </w:r>
      <w:r w:rsidRPr="00B04B1B">
        <w:rPr>
          <w:szCs w:val="24"/>
          <w:lang w:val="en-US"/>
        </w:rPr>
        <w:t>RDYn</w:t>
      </w:r>
      <w:r w:rsidRPr="00B04B1B">
        <w:rPr>
          <w:szCs w:val="24"/>
        </w:rPr>
        <w:t xml:space="preserve"> защелкивается процессором по положительному фронту сигнала </w:t>
      </w:r>
      <w:r w:rsidRPr="00B04B1B">
        <w:rPr>
          <w:szCs w:val="24"/>
          <w:lang w:val="en-US"/>
        </w:rPr>
        <w:t>SCLK</w:t>
      </w:r>
      <w:r w:rsidR="00B40DB2">
        <w:rPr>
          <w:szCs w:val="24"/>
          <w:lang w:val="en-US"/>
        </w:rPr>
        <w:t>I</w:t>
      </w:r>
      <w:r w:rsidRPr="00B04B1B">
        <w:rPr>
          <w:szCs w:val="24"/>
        </w:rPr>
        <w:t>. Если сигнал готовности внешнего устройства активен (низкий уровень сигнала), то в следующем такте процессор выдает следующую команду записи и записываемые данные. Если внешнее устройство не готово к обмену, то состояние внешних выводов интерфейса не изменяется.</w:t>
      </w:r>
    </w:p>
    <w:p w:rsidR="009C2E90" w:rsidRPr="00B04B1B" w:rsidRDefault="009C2E90" w:rsidP="009C2E90">
      <w:pPr>
        <w:pStyle w:val="afffffff0"/>
        <w:rPr>
          <w:szCs w:val="24"/>
        </w:rPr>
      </w:pPr>
      <w:r w:rsidRPr="00B04B1B">
        <w:rPr>
          <w:szCs w:val="24"/>
        </w:rPr>
        <w:t xml:space="preserve">Управляющие выводы </w:t>
      </w:r>
      <w:r w:rsidRPr="00B04B1B">
        <w:rPr>
          <w:szCs w:val="24"/>
          <w:lang w:val="en-US"/>
        </w:rPr>
        <w:t>DQMBni</w:t>
      </w:r>
      <w:r w:rsidRPr="00B04B1B">
        <w:rPr>
          <w:szCs w:val="24"/>
        </w:rPr>
        <w:t xml:space="preserve"> используются для маскировки записи определенных байтов слова данных.</w:t>
      </w:r>
    </w:p>
    <w:p w:rsidR="009C2E90" w:rsidRPr="00B04B1B" w:rsidRDefault="009C2E90" w:rsidP="009C2E90">
      <w:pPr>
        <w:pStyle w:val="afffffff0"/>
        <w:rPr>
          <w:szCs w:val="24"/>
        </w:rPr>
      </w:pPr>
      <w:r w:rsidRPr="00B04B1B">
        <w:rPr>
          <w:szCs w:val="24"/>
        </w:rPr>
        <w:t xml:space="preserve">Состояние сигнала </w:t>
      </w:r>
      <w:r w:rsidRPr="00B04B1B">
        <w:rPr>
          <w:szCs w:val="24"/>
          <w:lang w:val="en-US"/>
        </w:rPr>
        <w:t>STRBn</w:t>
      </w:r>
      <w:r w:rsidRPr="00B04B1B">
        <w:rPr>
          <w:szCs w:val="24"/>
        </w:rPr>
        <w:t xml:space="preserve"> при операциях записи не анализируется.</w:t>
      </w:r>
    </w:p>
    <w:p w:rsidR="009C2E90" w:rsidRPr="00B04B1B" w:rsidRDefault="009C2E90" w:rsidP="009C2E90">
      <w:pPr>
        <w:pStyle w:val="afffffff0"/>
        <w:rPr>
          <w:szCs w:val="24"/>
        </w:rPr>
      </w:pPr>
      <w:r w:rsidRPr="00B04B1B">
        <w:rPr>
          <w:szCs w:val="24"/>
        </w:rPr>
        <w:t xml:space="preserve">На рисунке </w:t>
      </w:r>
      <w:r w:rsidR="00FE09A8">
        <w:fldChar w:fldCharType="begin"/>
      </w:r>
      <w:r w:rsidR="00FE09A8">
        <w:instrText xml:space="preserve"> REF _Ref3289876 \h  \* MERGEFORMAT </w:instrText>
      </w:r>
      <w:r w:rsidR="00FE09A8">
        <w:fldChar w:fldCharType="separate"/>
      </w:r>
      <w:r w:rsidR="00785D22" w:rsidRPr="00785D22">
        <w:rPr>
          <w:vanish/>
        </w:rPr>
        <w:t xml:space="preserve">Рисунок </w:t>
      </w:r>
      <w:r w:rsidR="00785D22">
        <w:rPr>
          <w:noProof/>
        </w:rPr>
        <w:t>91</w:t>
      </w:r>
      <w:r w:rsidR="00FE09A8">
        <w:fldChar w:fldCharType="end"/>
      </w:r>
      <w:r w:rsidRPr="00B04B1B">
        <w:rPr>
          <w:szCs w:val="24"/>
        </w:rPr>
        <w:t xml:space="preserve"> приведены временные диаграммы последовательного цикла два чтения – две записи с использованием сигналов готовности при конвейерном типе обмена по шине без поддержки страничной организации памяти.</w:t>
      </w:r>
    </w:p>
    <w:p w:rsidR="009C2E90" w:rsidRPr="00B04B1B" w:rsidRDefault="009C2E90" w:rsidP="009C2E90">
      <w:pPr>
        <w:pStyle w:val="afffffff0"/>
        <w:rPr>
          <w:szCs w:val="24"/>
        </w:rPr>
      </w:pPr>
    </w:p>
    <w:bookmarkStart w:id="1343" w:name="_Ref464557341"/>
    <w:bookmarkStart w:id="1344" w:name="_Toc291168898"/>
    <w:bookmarkStart w:id="1345" w:name="_Toc489026206"/>
    <w:p w:rsidR="009C2E90" w:rsidRPr="00B04B1B" w:rsidRDefault="00AB61A2" w:rsidP="007E648E">
      <w:pPr>
        <w:pStyle w:val="afffffff0"/>
        <w:keepNext/>
        <w:ind w:left="0" w:firstLine="0"/>
        <w:jc w:val="center"/>
      </w:pPr>
      <w:r w:rsidRPr="00B04B1B">
        <w:rPr>
          <w:rFonts w:ascii="Arial" w:hAnsi="Arial"/>
          <w:b/>
          <w:i/>
          <w:sz w:val="22"/>
        </w:rPr>
        <w:object w:dxaOrig="11292" w:dyaOrig="7272">
          <v:shape id="_x0000_i1068" type="#_x0000_t75" style="width:467.25pt;height:301.5pt" o:ole="">
            <v:imagedata r:id="rId147" o:title=""/>
          </v:shape>
          <o:OLEObject Type="Embed" ProgID="Visio.Drawing.11" ShapeID="_x0000_i1068" DrawAspect="Content" ObjectID="_1667209262" r:id="rId148"/>
        </w:object>
      </w:r>
    </w:p>
    <w:p w:rsidR="009C2E90" w:rsidRPr="00B04B1B" w:rsidRDefault="009C2E90" w:rsidP="009C2E90">
      <w:pPr>
        <w:pStyle w:val="affff3"/>
        <w:jc w:val="both"/>
      </w:pPr>
      <w:bookmarkStart w:id="1346" w:name="_Ref3289876"/>
      <w:bookmarkStart w:id="1347" w:name="_Toc3469682"/>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91</w:t>
      </w:r>
      <w:r w:rsidR="00FC5FA0" w:rsidRPr="00B04B1B">
        <w:rPr>
          <w:noProof/>
        </w:rPr>
        <w:fldChar w:fldCharType="end"/>
      </w:r>
      <w:bookmarkEnd w:id="1346"/>
      <w:r w:rsidRPr="00B04B1B">
        <w:t xml:space="preserve"> – Временные диаграммы перехода чтение-запись в режиме “Master” с использованием сигналов готовности (конвейерный тип обмена по шине без поддержки страничной организации)</w:t>
      </w:r>
      <w:bookmarkEnd w:id="1347"/>
    </w:p>
    <w:p w:rsidR="009C2E90" w:rsidRPr="00B04B1B" w:rsidRDefault="009C2E90" w:rsidP="009C2E90">
      <w:pPr>
        <w:pStyle w:val="afffffff0"/>
        <w:rPr>
          <w:szCs w:val="24"/>
        </w:rPr>
      </w:pPr>
      <w:r w:rsidRPr="00B04B1B">
        <w:rPr>
          <w:rFonts w:ascii="Arial" w:hAnsi="Arial"/>
          <w:b/>
          <w:i/>
          <w:sz w:val="22"/>
        </w:rPr>
        <w:t xml:space="preserve"> </w:t>
      </w:r>
      <w:bookmarkEnd w:id="1343"/>
      <w:bookmarkEnd w:id="1344"/>
      <w:bookmarkEnd w:id="1345"/>
      <w:r w:rsidRPr="00B04B1B">
        <w:rPr>
          <w:szCs w:val="24"/>
        </w:rPr>
        <w:t>Через один такт внешней шины (</w:t>
      </w:r>
      <w:r w:rsidRPr="00B04B1B">
        <w:rPr>
          <w:szCs w:val="24"/>
          <w:lang w:val="en-US"/>
        </w:rPr>
        <w:t>SCLK</w:t>
      </w:r>
      <w:r w:rsidR="00B40DB2">
        <w:rPr>
          <w:szCs w:val="24"/>
          <w:lang w:val="en-US"/>
        </w:rPr>
        <w:t>I</w:t>
      </w:r>
      <w:r w:rsidRPr="00B04B1B">
        <w:rPr>
          <w:szCs w:val="24"/>
        </w:rPr>
        <w:t>) после защелкивания во входных регистрах процессо</w:t>
      </w:r>
      <w:r w:rsidR="00621B18" w:rsidRPr="00B04B1B">
        <w:rPr>
          <w:szCs w:val="24"/>
        </w:rPr>
        <w:t>ра последних считываемых данных</w:t>
      </w:r>
      <w:r w:rsidRPr="00B04B1B">
        <w:rPr>
          <w:szCs w:val="24"/>
        </w:rPr>
        <w:t xml:space="preserve"> выводы шины данных переводятся в положение</w:t>
      </w:r>
      <w:r w:rsidR="00922399">
        <w:rPr>
          <w:szCs w:val="24"/>
        </w:rPr>
        <w:t xml:space="preserve"> </w:t>
      </w:r>
      <w:r w:rsidRPr="00B04B1B">
        <w:rPr>
          <w:szCs w:val="24"/>
        </w:rPr>
        <w:t xml:space="preserve">“на вывод”. С задержкой, определяемой полем TWR регистра конфигурации </w:t>
      </w:r>
      <w:r w:rsidRPr="00B04B1B">
        <w:rPr>
          <w:bCs/>
          <w:szCs w:val="24"/>
          <w:lang w:val="en-US"/>
        </w:rPr>
        <w:t>EMI</w:t>
      </w:r>
      <w:r w:rsidRPr="00B04B1B">
        <w:rPr>
          <w:bCs/>
          <w:szCs w:val="24"/>
        </w:rPr>
        <w:t>_</w:t>
      </w:r>
      <w:r w:rsidRPr="00B04B1B">
        <w:rPr>
          <w:bCs/>
          <w:szCs w:val="24"/>
          <w:lang w:val="en-US"/>
        </w:rPr>
        <w:t>SSi</w:t>
      </w:r>
      <w:r w:rsidRPr="00B04B1B">
        <w:rPr>
          <w:szCs w:val="24"/>
        </w:rPr>
        <w:t>,</w:t>
      </w:r>
      <w:r w:rsidR="00922399">
        <w:rPr>
          <w:szCs w:val="24"/>
        </w:rPr>
        <w:t xml:space="preserve"> </w:t>
      </w:r>
      <w:r w:rsidRPr="00B04B1B">
        <w:rPr>
          <w:szCs w:val="24"/>
        </w:rPr>
        <w:t>на внешнюю шину выдается адрес записываемого слова, записываемые данные и управляющие сигналы, определяющие операцию записи. После окончания операций записи шина данных остается принадлежащей процессору.</w:t>
      </w:r>
    </w:p>
    <w:p w:rsidR="009C2E90" w:rsidRPr="00B04B1B" w:rsidRDefault="009C2E90" w:rsidP="009C2E90">
      <w:pPr>
        <w:pStyle w:val="afffffff0"/>
        <w:rPr>
          <w:szCs w:val="24"/>
        </w:rPr>
      </w:pPr>
      <w:r w:rsidRPr="00B04B1B">
        <w:rPr>
          <w:szCs w:val="24"/>
        </w:rPr>
        <w:t xml:space="preserve">На рисунке </w:t>
      </w:r>
      <w:r w:rsidR="00FE09A8">
        <w:fldChar w:fldCharType="begin"/>
      </w:r>
      <w:r w:rsidR="00FE09A8">
        <w:instrText xml:space="preserve"> REF _Ref3289920 \h  \* MERGEFORMAT </w:instrText>
      </w:r>
      <w:r w:rsidR="00FE09A8">
        <w:fldChar w:fldCharType="separate"/>
      </w:r>
      <w:r w:rsidR="00785D22" w:rsidRPr="00785D22">
        <w:rPr>
          <w:vanish/>
        </w:rPr>
        <w:t xml:space="preserve">Рисунок </w:t>
      </w:r>
      <w:r w:rsidR="00785D22">
        <w:rPr>
          <w:noProof/>
        </w:rPr>
        <w:t>92</w:t>
      </w:r>
      <w:r w:rsidR="00FE09A8">
        <w:fldChar w:fldCharType="end"/>
      </w:r>
      <w:r w:rsidRPr="00B04B1B">
        <w:rPr>
          <w:szCs w:val="24"/>
        </w:rPr>
        <w:t xml:space="preserve"> приведены временные диаграммы последовательного цикла две записи – три чтения с использованием сигналов готовности при конвейерном типе обмена по шине без поддержки страничной организации памяти. </w:t>
      </w:r>
    </w:p>
    <w:bookmarkStart w:id="1348" w:name="_Ref464557377"/>
    <w:bookmarkStart w:id="1349" w:name="_Toc291168899"/>
    <w:bookmarkStart w:id="1350" w:name="_Toc489026207"/>
    <w:p w:rsidR="009C2E90" w:rsidRPr="00B04B1B" w:rsidRDefault="00AB61A2" w:rsidP="007E648E">
      <w:pPr>
        <w:pStyle w:val="afffffff0"/>
        <w:keepNext/>
        <w:ind w:left="0" w:firstLine="0"/>
        <w:jc w:val="center"/>
      </w:pPr>
      <w:r w:rsidRPr="00B04B1B">
        <w:rPr>
          <w:rFonts w:ascii="Arial" w:hAnsi="Arial"/>
          <w:b/>
          <w:i/>
          <w:sz w:val="22"/>
        </w:rPr>
        <w:object w:dxaOrig="11388" w:dyaOrig="7272">
          <v:shape id="_x0000_i1069" type="#_x0000_t75" style="width:470.25pt;height:301.5pt" o:ole="">
            <v:imagedata r:id="rId149" o:title=""/>
          </v:shape>
          <o:OLEObject Type="Embed" ProgID="Visio.Drawing.11" ShapeID="_x0000_i1069" DrawAspect="Content" ObjectID="_1667209263" r:id="rId150"/>
        </w:object>
      </w:r>
    </w:p>
    <w:p w:rsidR="009C2E90" w:rsidRPr="00B04B1B" w:rsidRDefault="009C2E90" w:rsidP="009C2E90">
      <w:pPr>
        <w:pStyle w:val="affff3"/>
        <w:jc w:val="both"/>
      </w:pPr>
      <w:bookmarkStart w:id="1351" w:name="_Ref3289920"/>
      <w:bookmarkStart w:id="1352" w:name="_Toc3469683"/>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92</w:t>
      </w:r>
      <w:r w:rsidR="00FC5FA0" w:rsidRPr="00B04B1B">
        <w:rPr>
          <w:noProof/>
        </w:rPr>
        <w:fldChar w:fldCharType="end"/>
      </w:r>
      <w:bookmarkEnd w:id="1351"/>
      <w:r w:rsidRPr="00B04B1B">
        <w:t xml:space="preserve"> – Временные диаграммы перехода запись-чтение в режиме “Master” с использованием сигналов готовности (конвейерный тип обмена по шине без поддержки страничной организации)</w:t>
      </w:r>
      <w:bookmarkEnd w:id="1352"/>
    </w:p>
    <w:bookmarkEnd w:id="1348"/>
    <w:bookmarkEnd w:id="1349"/>
    <w:bookmarkEnd w:id="1350"/>
    <w:p w:rsidR="009C2E90" w:rsidRPr="00B04B1B" w:rsidRDefault="009C2E90" w:rsidP="009C2E90">
      <w:pPr>
        <w:pStyle w:val="afffffff0"/>
        <w:rPr>
          <w:szCs w:val="24"/>
        </w:rPr>
      </w:pPr>
      <w:r w:rsidRPr="00B04B1B">
        <w:t>В конце выполне</w:t>
      </w:r>
      <w:r w:rsidRPr="00B04B1B">
        <w:rPr>
          <w:szCs w:val="24"/>
        </w:rPr>
        <w:t xml:space="preserve">ния операции записи по положительному фронту сигнала </w:t>
      </w:r>
      <w:r w:rsidRPr="00B04B1B">
        <w:rPr>
          <w:szCs w:val="24"/>
          <w:lang w:val="en-US"/>
        </w:rPr>
        <w:t>SCLK</w:t>
      </w:r>
      <w:r w:rsidR="00B40DB2">
        <w:rPr>
          <w:szCs w:val="24"/>
          <w:lang w:val="en-US"/>
        </w:rPr>
        <w:t>I</w:t>
      </w:r>
      <w:r w:rsidRPr="00B04B1B">
        <w:rPr>
          <w:szCs w:val="24"/>
        </w:rPr>
        <w:t xml:space="preserve"> процессор переводит выводы шины данных в положение ”на ввод”. Одновременно на внешнюю шину выдается адрес считываемой ячейки памяти и управляющие сигналы, определяющие операцию чтения. После защелкивания последних считываемых данных через время, равное одному такту работы внешней шины (</w:t>
      </w:r>
      <w:r w:rsidRPr="00B04B1B">
        <w:rPr>
          <w:szCs w:val="24"/>
          <w:lang w:val="en-US"/>
        </w:rPr>
        <w:t>SCLK</w:t>
      </w:r>
      <w:r w:rsidR="00B40DB2">
        <w:rPr>
          <w:szCs w:val="24"/>
          <w:lang w:val="en-US"/>
        </w:rPr>
        <w:t>I</w:t>
      </w:r>
      <w:r w:rsidRPr="00B04B1B">
        <w:rPr>
          <w:szCs w:val="24"/>
        </w:rPr>
        <w:t>), процессор переводит выводы шины данных в положение “на вывод”.</w:t>
      </w:r>
    </w:p>
    <w:p w:rsidR="009C2E90" w:rsidRPr="00B04B1B" w:rsidRDefault="009C2E90" w:rsidP="009C2E90">
      <w:pPr>
        <w:pStyle w:val="afffffff0"/>
        <w:rPr>
          <w:szCs w:val="24"/>
        </w:rPr>
      </w:pPr>
      <w:r w:rsidRPr="00B04B1B">
        <w:rPr>
          <w:szCs w:val="24"/>
        </w:rPr>
        <w:t xml:space="preserve">На рисунках </w:t>
      </w:r>
      <w:r w:rsidR="00FE09A8">
        <w:fldChar w:fldCharType="begin"/>
      </w:r>
      <w:r w:rsidR="00FE09A8">
        <w:instrText xml:space="preserve"> REF _Ref3289964 \h  \* MERGEFORMAT </w:instrText>
      </w:r>
      <w:r w:rsidR="00FE09A8">
        <w:fldChar w:fldCharType="separate"/>
      </w:r>
      <w:r w:rsidR="00785D22" w:rsidRPr="00785D22">
        <w:rPr>
          <w:vanish/>
        </w:rPr>
        <w:t xml:space="preserve">Рисунок </w:t>
      </w:r>
      <w:r w:rsidR="00785D22">
        <w:rPr>
          <w:noProof/>
        </w:rPr>
        <w:t>93</w:t>
      </w:r>
      <w:r w:rsidR="00FE09A8">
        <w:fldChar w:fldCharType="end"/>
      </w:r>
      <w:r w:rsidRPr="00B04B1B">
        <w:rPr>
          <w:szCs w:val="24"/>
        </w:rPr>
        <w:t xml:space="preserve"> и </w:t>
      </w:r>
      <w:r w:rsidR="00FE09A8">
        <w:fldChar w:fldCharType="begin"/>
      </w:r>
      <w:r w:rsidR="00FE09A8">
        <w:instrText xml:space="preserve"> REF _Ref3289977 \h  \* MERGEFORMAT </w:instrText>
      </w:r>
      <w:r w:rsidR="00FE09A8">
        <w:fldChar w:fldCharType="separate"/>
      </w:r>
      <w:r w:rsidR="00785D22" w:rsidRPr="00785D22">
        <w:rPr>
          <w:vanish/>
        </w:rPr>
        <w:t xml:space="preserve">Рисунок </w:t>
      </w:r>
      <w:r w:rsidR="00785D22">
        <w:rPr>
          <w:noProof/>
        </w:rPr>
        <w:t>94</w:t>
      </w:r>
      <w:r w:rsidR="00FE09A8">
        <w:fldChar w:fldCharType="end"/>
      </w:r>
      <w:r w:rsidRPr="00B04B1B">
        <w:rPr>
          <w:szCs w:val="24"/>
        </w:rPr>
        <w:t xml:space="preserve"> приведены временные диаграммы последовательных циклов чтения данных и записи данных с использованием сигналов готовности при конвейерном типе обмена по шине с использованием страничной организации памяти соответственно.</w:t>
      </w:r>
    </w:p>
    <w:p w:rsidR="009C2E90" w:rsidRPr="00B04B1B" w:rsidRDefault="009C2E90" w:rsidP="009C2E90">
      <w:pPr>
        <w:pStyle w:val="af2"/>
        <w:rPr>
          <w:szCs w:val="24"/>
        </w:rPr>
      </w:pPr>
      <w:r w:rsidRPr="00B04B1B">
        <w:rPr>
          <w:szCs w:val="24"/>
        </w:rPr>
        <w:t>При обмене по конвейерному типу с поддержкой страничной организации памяти при обращении в неоткрытую страницу перед выполнением операции чтения или записи выполняется операция открытия страницы. Данная операция занимает один такт шины процессора (</w:t>
      </w:r>
      <w:r w:rsidRPr="00B04B1B">
        <w:rPr>
          <w:szCs w:val="24"/>
          <w:lang w:val="en-US"/>
        </w:rPr>
        <w:t>SCLK</w:t>
      </w:r>
      <w:r w:rsidR="00B40DB2">
        <w:rPr>
          <w:szCs w:val="24"/>
          <w:lang w:val="en-US"/>
        </w:rPr>
        <w:t>I</w:t>
      </w:r>
      <w:r w:rsidRPr="00B04B1B">
        <w:rPr>
          <w:szCs w:val="24"/>
        </w:rPr>
        <w:t xml:space="preserve">). По положительному фронту сигнала </w:t>
      </w:r>
      <w:r w:rsidRPr="00B04B1B">
        <w:rPr>
          <w:szCs w:val="24"/>
          <w:lang w:val="en-US"/>
        </w:rPr>
        <w:t>SCLK</w:t>
      </w:r>
      <w:r w:rsidR="00B40DB2">
        <w:rPr>
          <w:szCs w:val="24"/>
          <w:lang w:val="en-US"/>
        </w:rPr>
        <w:t>I</w:t>
      </w:r>
      <w:r w:rsidRPr="00B04B1B">
        <w:rPr>
          <w:szCs w:val="24"/>
        </w:rPr>
        <w:t xml:space="preserve"> на шину выдается адрес открываемой страницы и управляющий сигнал </w:t>
      </w:r>
      <w:r w:rsidRPr="00B04B1B">
        <w:rPr>
          <w:szCs w:val="24"/>
          <w:lang w:val="en-US"/>
        </w:rPr>
        <w:t>CSni</w:t>
      </w:r>
      <w:r w:rsidRPr="00B04B1B">
        <w:rPr>
          <w:szCs w:val="24"/>
        </w:rPr>
        <w:t xml:space="preserve">. Адрес страницы обращения формируется из текущего адреса путем </w:t>
      </w:r>
      <w:r w:rsidR="00621B18" w:rsidRPr="00B04B1B">
        <w:rPr>
          <w:szCs w:val="24"/>
        </w:rPr>
        <w:t>сдвига на восемь</w:t>
      </w:r>
      <w:r w:rsidRPr="00B04B1B">
        <w:rPr>
          <w:szCs w:val="24"/>
        </w:rPr>
        <w:t xml:space="preserve"> разрядов вправо. Текущий адрес страницы аппаратно запоминается и сохраняется до</w:t>
      </w:r>
      <w:r w:rsidR="00367740">
        <w:rPr>
          <w:szCs w:val="24"/>
        </w:rPr>
        <w:t xml:space="preserve"> изменения страницы (разряды 27 - </w:t>
      </w:r>
      <w:r w:rsidRPr="00B04B1B">
        <w:rPr>
          <w:szCs w:val="24"/>
        </w:rPr>
        <w:t>19 текущего адреса) или до обращения в другой банк памяти.</w:t>
      </w:r>
    </w:p>
    <w:p w:rsidR="009C2E90" w:rsidRPr="00B04B1B" w:rsidRDefault="009C2E90" w:rsidP="009C2E90">
      <w:pPr>
        <w:pStyle w:val="af2"/>
        <w:rPr>
          <w:szCs w:val="24"/>
        </w:rPr>
      </w:pPr>
      <w:r w:rsidRPr="00B04B1B">
        <w:rPr>
          <w:szCs w:val="24"/>
        </w:rPr>
        <w:t>Одновре</w:t>
      </w:r>
      <w:r w:rsidR="00621B18" w:rsidRPr="00B04B1B">
        <w:rPr>
          <w:szCs w:val="24"/>
        </w:rPr>
        <w:t>менно с выдачей адреса страницы</w:t>
      </w:r>
      <w:r w:rsidRPr="00B04B1B">
        <w:rPr>
          <w:szCs w:val="24"/>
        </w:rPr>
        <w:t xml:space="preserve"> по этому же фронту сигнала </w:t>
      </w:r>
      <w:r w:rsidRPr="00B04B1B">
        <w:rPr>
          <w:szCs w:val="24"/>
          <w:lang w:val="en-US"/>
        </w:rPr>
        <w:t>SCLK</w:t>
      </w:r>
      <w:r w:rsidR="00B40DB2">
        <w:rPr>
          <w:szCs w:val="24"/>
          <w:lang w:val="en-US"/>
        </w:rPr>
        <w:t>I</w:t>
      </w:r>
      <w:r w:rsidRPr="00B04B1B">
        <w:rPr>
          <w:szCs w:val="24"/>
        </w:rPr>
        <w:t xml:space="preserve"> процессор защелкивает и сигнал готовности внешнего устройства </w:t>
      </w:r>
      <w:r w:rsidRPr="00B04B1B">
        <w:rPr>
          <w:szCs w:val="24"/>
          <w:lang w:val="en-US"/>
        </w:rPr>
        <w:t>RDYn</w:t>
      </w:r>
      <w:r w:rsidRPr="00B04B1B">
        <w:rPr>
          <w:szCs w:val="24"/>
        </w:rPr>
        <w:t>.</w:t>
      </w:r>
    </w:p>
    <w:p w:rsidR="009C2E90" w:rsidRPr="00B04B1B" w:rsidRDefault="009C2E90" w:rsidP="009C2E90">
      <w:pPr>
        <w:pStyle w:val="afffffff0"/>
        <w:rPr>
          <w:szCs w:val="24"/>
        </w:rPr>
      </w:pPr>
    </w:p>
    <w:bookmarkStart w:id="1353" w:name="_Ref464557436"/>
    <w:bookmarkStart w:id="1354" w:name="_Ref239064041"/>
    <w:bookmarkStart w:id="1355" w:name="_Toc291168900"/>
    <w:bookmarkStart w:id="1356" w:name="_Toc489026208"/>
    <w:p w:rsidR="009C2E90" w:rsidRPr="00B04B1B" w:rsidRDefault="00AB61A2" w:rsidP="007E648E">
      <w:pPr>
        <w:pStyle w:val="afffffff0"/>
        <w:keepNext/>
        <w:ind w:left="0" w:firstLine="0"/>
        <w:jc w:val="center"/>
      </w:pPr>
      <w:r w:rsidRPr="00B04B1B">
        <w:rPr>
          <w:rFonts w:ascii="Arial" w:hAnsi="Arial"/>
          <w:b/>
          <w:i/>
          <w:sz w:val="22"/>
        </w:rPr>
        <w:object w:dxaOrig="11532" w:dyaOrig="6924">
          <v:shape id="_x0000_i1070" type="#_x0000_t75" style="width:466.5pt;height:282pt" o:ole="">
            <v:imagedata r:id="rId151" o:title=""/>
          </v:shape>
          <o:OLEObject Type="Embed" ProgID="Visio.Drawing.11" ShapeID="_x0000_i1070" DrawAspect="Content" ObjectID="_1667209264" r:id="rId152"/>
        </w:object>
      </w:r>
    </w:p>
    <w:p w:rsidR="009C2E90" w:rsidRPr="00B04B1B" w:rsidRDefault="009C2E90" w:rsidP="009C2E90">
      <w:pPr>
        <w:pStyle w:val="affff3"/>
        <w:jc w:val="both"/>
      </w:pPr>
      <w:bookmarkStart w:id="1357" w:name="_Ref3289964"/>
      <w:bookmarkStart w:id="1358" w:name="_Toc3469684"/>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93</w:t>
      </w:r>
      <w:r w:rsidR="00FC5FA0" w:rsidRPr="00B04B1B">
        <w:rPr>
          <w:noProof/>
        </w:rPr>
        <w:fldChar w:fldCharType="end"/>
      </w:r>
      <w:bookmarkEnd w:id="1357"/>
      <w:r w:rsidRPr="00B04B1B">
        <w:t xml:space="preserve"> – Временные диаграммы циклов чтения в режиме “Master” с использованием сигналов готовности (конвейерный тип обмена по шине со</w:t>
      </w:r>
      <w:r w:rsidR="00922399">
        <w:t xml:space="preserve"> </w:t>
      </w:r>
      <w:r w:rsidRPr="00B04B1B">
        <w:t>страничной организацией)</w:t>
      </w:r>
      <w:bookmarkEnd w:id="1358"/>
    </w:p>
    <w:bookmarkEnd w:id="1353"/>
    <w:bookmarkEnd w:id="1354"/>
    <w:bookmarkEnd w:id="1355"/>
    <w:bookmarkEnd w:id="1356"/>
    <w:p w:rsidR="009C2E90" w:rsidRPr="00B04B1B" w:rsidRDefault="009C2E90" w:rsidP="009C2E90">
      <w:pPr>
        <w:pStyle w:val="afffffff0"/>
        <w:rPr>
          <w:szCs w:val="24"/>
        </w:rPr>
      </w:pPr>
      <w:r w:rsidRPr="00B04B1B">
        <w:rPr>
          <w:szCs w:val="24"/>
        </w:rPr>
        <w:t xml:space="preserve">Если сигнал готовности внешнего устройства </w:t>
      </w:r>
      <w:r w:rsidRPr="00B04B1B">
        <w:rPr>
          <w:szCs w:val="24"/>
          <w:lang w:val="en-US"/>
        </w:rPr>
        <w:t>RDYn</w:t>
      </w:r>
      <w:r w:rsidRPr="00B04B1B">
        <w:rPr>
          <w:szCs w:val="24"/>
        </w:rPr>
        <w:t xml:space="preserve"> активен (низкий уровень сигнала), то в следующем такте интерфейс выполнит операцию чтения или записи. Если внешнее устройство не готово к обмену, то состояние внешних выводов интерфейса не изменяется. Операции чтения или записи в данном режиме выполняются аналогично операциям чтения или записи в конвейерном режиме без поддержки страничной организации памяти.</w:t>
      </w:r>
    </w:p>
    <w:p w:rsidR="009C2E90" w:rsidRPr="00B04B1B" w:rsidRDefault="009C2E90" w:rsidP="009C2E90">
      <w:pPr>
        <w:pStyle w:val="afffffff0"/>
        <w:rPr>
          <w:szCs w:val="24"/>
        </w:rPr>
      </w:pPr>
      <w:r w:rsidRPr="00B04B1B">
        <w:rPr>
          <w:szCs w:val="24"/>
        </w:rPr>
        <w:t>После выполнения операции открытия страница остается открытой до следующей операции открытия страницы или до обращения в другой банк памяти на данной шине.</w:t>
      </w:r>
    </w:p>
    <w:bookmarkStart w:id="1359" w:name="_Ref464557444"/>
    <w:bookmarkStart w:id="1360" w:name="_Toc291168901"/>
    <w:bookmarkStart w:id="1361" w:name="_Toc489026209"/>
    <w:p w:rsidR="009C2E90" w:rsidRPr="00B04B1B" w:rsidRDefault="00AB61A2" w:rsidP="007E648E">
      <w:pPr>
        <w:pStyle w:val="afffffff0"/>
        <w:keepNext/>
        <w:ind w:left="0" w:firstLine="0"/>
        <w:jc w:val="center"/>
      </w:pPr>
      <w:r w:rsidRPr="00B04B1B">
        <w:rPr>
          <w:rFonts w:ascii="Arial" w:hAnsi="Arial"/>
          <w:b/>
          <w:i/>
          <w:sz w:val="22"/>
        </w:rPr>
        <w:object w:dxaOrig="10860" w:dyaOrig="6924">
          <v:shape id="_x0000_i1071" type="#_x0000_t75" style="width:468.75pt;height:301.5pt" o:ole="">
            <v:imagedata r:id="rId153" o:title=""/>
          </v:shape>
          <o:OLEObject Type="Embed" ProgID="Visio.Drawing.11" ShapeID="_x0000_i1071" DrawAspect="Content" ObjectID="_1667209265" r:id="rId154"/>
        </w:object>
      </w:r>
    </w:p>
    <w:p w:rsidR="009C2E90" w:rsidRDefault="009C2E90" w:rsidP="009C2E90">
      <w:pPr>
        <w:pStyle w:val="affff3"/>
        <w:jc w:val="both"/>
      </w:pPr>
      <w:bookmarkStart w:id="1362" w:name="_Ref3289977"/>
      <w:bookmarkStart w:id="1363" w:name="_Toc3469685"/>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94</w:t>
      </w:r>
      <w:r w:rsidR="00FC5FA0" w:rsidRPr="00B04B1B">
        <w:rPr>
          <w:noProof/>
        </w:rPr>
        <w:fldChar w:fldCharType="end"/>
      </w:r>
      <w:bookmarkEnd w:id="1362"/>
      <w:r w:rsidRPr="00B04B1B">
        <w:t xml:space="preserve"> – Временные диаграммы циклов записи в режиме “Master” с использованием сигналов готовности (конвейерный тип обмена по шине со</w:t>
      </w:r>
      <w:r w:rsidR="00922399">
        <w:t xml:space="preserve"> </w:t>
      </w:r>
      <w:r w:rsidRPr="00B04B1B">
        <w:t>страничной организацией)</w:t>
      </w:r>
      <w:bookmarkEnd w:id="1363"/>
    </w:p>
    <w:p w:rsidR="00367740" w:rsidRPr="00367740" w:rsidRDefault="00367740" w:rsidP="00367740"/>
    <w:p w:rsidR="009C2E90" w:rsidRPr="00B04B1B" w:rsidRDefault="009C2E90" w:rsidP="000E044C">
      <w:pPr>
        <w:pStyle w:val="7"/>
        <w:rPr>
          <w:lang w:eastAsia="ru-RU"/>
        </w:rPr>
      </w:pPr>
      <w:bookmarkStart w:id="1364" w:name="_Toc456871065"/>
      <w:bookmarkStart w:id="1365" w:name="_Toc457277621"/>
      <w:bookmarkStart w:id="1366" w:name="_Toc473711828"/>
      <w:bookmarkStart w:id="1367" w:name="_Toc518379867"/>
      <w:bookmarkStart w:id="1368" w:name="_Toc27983089"/>
      <w:bookmarkStart w:id="1369" w:name="_Toc291581776"/>
      <w:bookmarkStart w:id="1370" w:name="_Toc489026058"/>
      <w:bookmarkEnd w:id="1359"/>
      <w:bookmarkEnd w:id="1360"/>
      <w:bookmarkEnd w:id="1361"/>
      <w:r w:rsidRPr="00B04B1B">
        <w:rPr>
          <w:lang w:eastAsia="ru-RU"/>
        </w:rPr>
        <w:t>Арбитраж шины</w:t>
      </w:r>
      <w:bookmarkEnd w:id="1364"/>
      <w:bookmarkEnd w:id="1365"/>
      <w:bookmarkEnd w:id="1366"/>
      <w:bookmarkEnd w:id="1367"/>
      <w:bookmarkEnd w:id="1368"/>
      <w:bookmarkEnd w:id="1369"/>
      <w:bookmarkEnd w:id="1370"/>
    </w:p>
    <w:p w:rsidR="009C2E90" w:rsidRPr="00B04B1B" w:rsidRDefault="009C2E90" w:rsidP="009C2E90">
      <w:pPr>
        <w:pStyle w:val="afffffff0"/>
      </w:pPr>
      <w:r w:rsidRPr="00B04B1B">
        <w:t xml:space="preserve">На рисунке </w:t>
      </w:r>
      <w:r w:rsidR="00FE09A8">
        <w:fldChar w:fldCharType="begin"/>
      </w:r>
      <w:r w:rsidR="00FE09A8">
        <w:instrText xml:space="preserve"> REF _Ref3290062 \h  \* MERGEFORMAT </w:instrText>
      </w:r>
      <w:r w:rsidR="00FE09A8">
        <w:fldChar w:fldCharType="separate"/>
      </w:r>
      <w:r w:rsidR="00785D22" w:rsidRPr="00785D22">
        <w:rPr>
          <w:vanish/>
        </w:rPr>
        <w:t xml:space="preserve">Рисунок </w:t>
      </w:r>
      <w:r w:rsidR="00785D22">
        <w:rPr>
          <w:noProof/>
        </w:rPr>
        <w:t>95</w:t>
      </w:r>
      <w:r w:rsidR="00FE09A8">
        <w:fldChar w:fldCharType="end"/>
      </w:r>
      <w:r w:rsidRPr="00B04B1B">
        <w:t xml:space="preserve"> приведены временные диаграммы процесса передачи управления шиной от внешнего устройства к процессору.</w:t>
      </w:r>
    </w:p>
    <w:p w:rsidR="009C2E90" w:rsidRPr="00B04B1B" w:rsidRDefault="009C2E90" w:rsidP="00621B18">
      <w:pPr>
        <w:pStyle w:val="afffffff0"/>
        <w:ind w:left="0" w:firstLine="0"/>
      </w:pPr>
    </w:p>
    <w:bookmarkStart w:id="1371" w:name="_Ref464557681"/>
    <w:bookmarkStart w:id="1372" w:name="_Toc456871582"/>
    <w:bookmarkStart w:id="1373" w:name="_Toc457277867"/>
    <w:bookmarkStart w:id="1374" w:name="_Toc473775248"/>
    <w:bookmarkStart w:id="1375" w:name="_Toc518379977"/>
    <w:bookmarkStart w:id="1376" w:name="_Toc27982986"/>
    <w:bookmarkStart w:id="1377" w:name="_Toc291168906"/>
    <w:bookmarkStart w:id="1378" w:name="_Toc489026214"/>
    <w:p w:rsidR="009C2E90" w:rsidRPr="00B04B1B" w:rsidRDefault="00AB61A2" w:rsidP="007E648E">
      <w:pPr>
        <w:pStyle w:val="afffffff0"/>
        <w:ind w:left="0" w:firstLine="0"/>
        <w:jc w:val="center"/>
      </w:pPr>
      <w:r w:rsidRPr="00B04B1B">
        <w:object w:dxaOrig="11076" w:dyaOrig="7632">
          <v:shape id="_x0000_i1072" type="#_x0000_t75" style="width:465pt;height:322.5pt" o:ole="">
            <v:imagedata r:id="rId155" o:title=""/>
          </v:shape>
          <o:OLEObject Type="Embed" ProgID="Visio.Drawing.11" ShapeID="_x0000_i1072" DrawAspect="Content" ObjectID="_1667209266" r:id="rId156"/>
        </w:object>
      </w:r>
    </w:p>
    <w:p w:rsidR="009C2E90" w:rsidRPr="00B04B1B" w:rsidRDefault="009C2E90" w:rsidP="009C2E90">
      <w:pPr>
        <w:pStyle w:val="affff3"/>
        <w:jc w:val="center"/>
      </w:pPr>
      <w:bookmarkStart w:id="1379" w:name="_Ref3290062"/>
      <w:bookmarkStart w:id="1380" w:name="_Toc3469686"/>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95</w:t>
      </w:r>
      <w:r w:rsidR="00FC5FA0" w:rsidRPr="00B04B1B">
        <w:rPr>
          <w:noProof/>
        </w:rPr>
        <w:fldChar w:fldCharType="end"/>
      </w:r>
      <w:bookmarkEnd w:id="1379"/>
      <w:r w:rsidRPr="00B04B1B">
        <w:t xml:space="preserve"> – Временные диаграммы передачи управления шиной от внешнего устройства к процессору</w:t>
      </w:r>
      <w:bookmarkEnd w:id="1380"/>
    </w:p>
    <w:bookmarkEnd w:id="1371"/>
    <w:bookmarkEnd w:id="1372"/>
    <w:bookmarkEnd w:id="1373"/>
    <w:bookmarkEnd w:id="1374"/>
    <w:bookmarkEnd w:id="1375"/>
    <w:bookmarkEnd w:id="1376"/>
    <w:bookmarkEnd w:id="1377"/>
    <w:bookmarkEnd w:id="1378"/>
    <w:p w:rsidR="009C2E90" w:rsidRPr="00B04B1B" w:rsidRDefault="009C2E90" w:rsidP="009C2E90">
      <w:pPr>
        <w:pStyle w:val="afffffff0"/>
      </w:pPr>
      <w:r w:rsidRPr="00B04B1B">
        <w:t xml:space="preserve">Для получения управления шиной процессор выставляет запрос на управление </w:t>
      </w:r>
      <w:r w:rsidRPr="00B04B1B">
        <w:rPr>
          <w:lang w:val="en-US"/>
        </w:rPr>
        <w:t>HOLDOn</w:t>
      </w:r>
      <w:r w:rsidRPr="00B04B1B">
        <w:t>.</w:t>
      </w:r>
    </w:p>
    <w:p w:rsidR="009C2E90" w:rsidRPr="00B04B1B" w:rsidRDefault="009C2E90" w:rsidP="009C2E90">
      <w:pPr>
        <w:pStyle w:val="afffffff0"/>
      </w:pPr>
      <w:r w:rsidRPr="00B04B1B">
        <w:t xml:space="preserve">Сигнал разрешения на захват шины (низкий уровень сигнала </w:t>
      </w:r>
      <w:r w:rsidRPr="00B04B1B">
        <w:rPr>
          <w:lang w:val="en-US"/>
        </w:rPr>
        <w:t>HOLDAn</w:t>
      </w:r>
      <w:r w:rsidRPr="00B04B1B">
        <w:t xml:space="preserve">.) фиксируется по положительному фронту сигнала </w:t>
      </w:r>
      <w:r w:rsidRPr="00B04B1B">
        <w:rPr>
          <w:lang w:val="en-US"/>
        </w:rPr>
        <w:t>SCLK</w:t>
      </w:r>
      <w:r w:rsidR="00B40DB2">
        <w:rPr>
          <w:lang w:val="en-US"/>
        </w:rPr>
        <w:t>I</w:t>
      </w:r>
      <w:r w:rsidRPr="00B04B1B">
        <w:t>. Через два такта внешней шины процессор переводит управляющие выводы, а также адресные выводы и выводы шины данных – в состояние</w:t>
      </w:r>
      <w:r w:rsidR="00922399">
        <w:t xml:space="preserve"> </w:t>
      </w:r>
      <w:r w:rsidRPr="00B04B1B">
        <w:t xml:space="preserve">“на выдачу”. По следующему фронту сигнала </w:t>
      </w:r>
      <w:r w:rsidRPr="00B04B1B">
        <w:rPr>
          <w:lang w:val="en-US"/>
        </w:rPr>
        <w:t>SCLK</w:t>
      </w:r>
      <w:r w:rsidR="00B40DB2">
        <w:rPr>
          <w:lang w:val="en-US"/>
        </w:rPr>
        <w:t>I</w:t>
      </w:r>
      <w:r w:rsidRPr="00B04B1B">
        <w:t xml:space="preserve"> снимается сигнал </w:t>
      </w:r>
      <w:r w:rsidRPr="00B04B1B">
        <w:rPr>
          <w:lang w:val="en-US"/>
        </w:rPr>
        <w:t>HOLDOn</w:t>
      </w:r>
      <w:r w:rsidRPr="00B04B1B">
        <w:t>. После этого процессор ожидает снятия сигнала разрешения на передачу шины.</w:t>
      </w:r>
    </w:p>
    <w:p w:rsidR="009C2E90" w:rsidRPr="00B04B1B" w:rsidRDefault="009C2E90" w:rsidP="009C2E90">
      <w:pPr>
        <w:pStyle w:val="afffffff0"/>
      </w:pPr>
      <w:r w:rsidRPr="00B04B1B">
        <w:t xml:space="preserve">Зафиксировав высокий уровень сигнала </w:t>
      </w:r>
      <w:r w:rsidRPr="00B04B1B">
        <w:rPr>
          <w:lang w:val="en-US"/>
        </w:rPr>
        <w:t>HOLDAn</w:t>
      </w:r>
      <w:r w:rsidRPr="00B04B1B">
        <w:rPr>
          <w:position w:val="-6"/>
        </w:rPr>
        <w:t>,</w:t>
      </w:r>
      <w:r w:rsidRPr="00B04B1B">
        <w:t xml:space="preserve"> процессор через один такт внешней шины переводит двунаправленный вывод </w:t>
      </w:r>
      <w:r w:rsidRPr="00B04B1B">
        <w:rPr>
          <w:lang w:val="en-US"/>
        </w:rPr>
        <w:t>HOLDAn</w:t>
      </w:r>
      <w:r w:rsidRPr="00B04B1B">
        <w:t xml:space="preserve"> в состояние “на выдачу”. Одновременно с этим может начаться операция процессора на внешней шине.</w:t>
      </w:r>
    </w:p>
    <w:p w:rsidR="009C2E90" w:rsidRPr="00B04B1B" w:rsidRDefault="009C2E90" w:rsidP="009C2E90">
      <w:pPr>
        <w:pStyle w:val="afffffff0"/>
        <w:rPr>
          <w:rFonts w:ascii="Arial" w:hAnsi="Arial"/>
        </w:rPr>
      </w:pPr>
      <w:r w:rsidRPr="00B04B1B">
        <w:t xml:space="preserve">На рисунке </w:t>
      </w:r>
      <w:r w:rsidR="00FE09A8">
        <w:fldChar w:fldCharType="begin"/>
      </w:r>
      <w:r w:rsidR="00FE09A8">
        <w:instrText xml:space="preserve"> REF _Ref3290104 \h  \* MERGEFORMAT </w:instrText>
      </w:r>
      <w:r w:rsidR="00FE09A8">
        <w:fldChar w:fldCharType="separate"/>
      </w:r>
      <w:r w:rsidR="00785D22" w:rsidRPr="00785D22">
        <w:rPr>
          <w:vanish/>
        </w:rPr>
        <w:t xml:space="preserve">Рисунок </w:t>
      </w:r>
      <w:r w:rsidR="00785D22">
        <w:rPr>
          <w:noProof/>
        </w:rPr>
        <w:t>96</w:t>
      </w:r>
      <w:r w:rsidR="00FE09A8">
        <w:fldChar w:fldCharType="end"/>
      </w:r>
      <w:r w:rsidRPr="00B04B1B">
        <w:t xml:space="preserve"> приведены временные диаграммы процесса передачи процессором управления шиной внешнему устройству, сформировавшему запрос на захват шины.</w:t>
      </w:r>
    </w:p>
    <w:bookmarkStart w:id="1381" w:name="_Ref464557726"/>
    <w:bookmarkStart w:id="1382" w:name="_Toc456871583"/>
    <w:bookmarkStart w:id="1383" w:name="_Toc457277868"/>
    <w:bookmarkStart w:id="1384" w:name="_Toc473775249"/>
    <w:bookmarkStart w:id="1385" w:name="_Toc518379978"/>
    <w:bookmarkStart w:id="1386" w:name="_Toc27982987"/>
    <w:bookmarkStart w:id="1387" w:name="_Toc291168907"/>
    <w:bookmarkStart w:id="1388" w:name="_Toc489026215"/>
    <w:p w:rsidR="009C2E90" w:rsidRPr="00B04B1B" w:rsidRDefault="00AB61A2" w:rsidP="009C2E90">
      <w:pPr>
        <w:pStyle w:val="afffffff0"/>
      </w:pPr>
      <w:r w:rsidRPr="00B04B1B">
        <w:object w:dxaOrig="11052" w:dyaOrig="7680">
          <v:shape id="_x0000_i1073" type="#_x0000_t75" style="width:468.75pt;height:324.75pt" o:ole="">
            <v:imagedata r:id="rId157" o:title=""/>
          </v:shape>
          <o:OLEObject Type="Embed" ProgID="Visio.Drawing.11" ShapeID="_x0000_i1073" DrawAspect="Content" ObjectID="_1667209267" r:id="rId158"/>
        </w:object>
      </w:r>
    </w:p>
    <w:p w:rsidR="009C2E90" w:rsidRPr="00B04B1B" w:rsidRDefault="009C2E90" w:rsidP="009C2E90">
      <w:pPr>
        <w:pStyle w:val="affff3"/>
        <w:jc w:val="center"/>
      </w:pPr>
      <w:bookmarkStart w:id="1389" w:name="_Ref3290104"/>
      <w:bookmarkStart w:id="1390" w:name="_Toc3469687"/>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96</w:t>
      </w:r>
      <w:r w:rsidR="00FC5FA0" w:rsidRPr="00B04B1B">
        <w:rPr>
          <w:noProof/>
        </w:rPr>
        <w:fldChar w:fldCharType="end"/>
      </w:r>
      <w:bookmarkEnd w:id="1389"/>
      <w:r w:rsidRPr="00B04B1B">
        <w:t xml:space="preserve"> – Временные диаграммы передачи управления шиной внешнему устройству</w:t>
      </w:r>
      <w:bookmarkEnd w:id="1390"/>
    </w:p>
    <w:bookmarkEnd w:id="1381"/>
    <w:bookmarkEnd w:id="1382"/>
    <w:bookmarkEnd w:id="1383"/>
    <w:bookmarkEnd w:id="1384"/>
    <w:bookmarkEnd w:id="1385"/>
    <w:bookmarkEnd w:id="1386"/>
    <w:bookmarkEnd w:id="1387"/>
    <w:bookmarkEnd w:id="1388"/>
    <w:p w:rsidR="009C2E90" w:rsidRPr="00B04B1B" w:rsidRDefault="009C2E90" w:rsidP="009C2E90">
      <w:pPr>
        <w:pStyle w:val="afffffff0"/>
      </w:pPr>
      <w:r w:rsidRPr="00B04B1B">
        <w:t xml:space="preserve">Для получения управления внешней шиной внешнее устройство выставляет сигнал запроса </w:t>
      </w:r>
      <w:r w:rsidRPr="00B04B1B">
        <w:rPr>
          <w:lang w:val="en-US"/>
        </w:rPr>
        <w:t>HOLDIn</w:t>
      </w:r>
      <w:r w:rsidRPr="00B04B1B">
        <w:t>.</w:t>
      </w:r>
    </w:p>
    <w:p w:rsidR="009C2E90" w:rsidRPr="00B04B1B" w:rsidRDefault="009C2E90" w:rsidP="009C2E90">
      <w:pPr>
        <w:pStyle w:val="afffffff0"/>
      </w:pPr>
      <w:r w:rsidRPr="00B04B1B">
        <w:t xml:space="preserve">Запрос (низкий уровень сигнала </w:t>
      </w:r>
      <w:r w:rsidRPr="00B04B1B">
        <w:rPr>
          <w:lang w:val="en-US"/>
        </w:rPr>
        <w:t>HOLDIn</w:t>
      </w:r>
      <w:r w:rsidRPr="00B04B1B">
        <w:t xml:space="preserve">) защелкивается процессором по положительному фронту сигнала </w:t>
      </w:r>
      <w:r w:rsidRPr="00B04B1B">
        <w:rPr>
          <w:lang w:val="en-US"/>
        </w:rPr>
        <w:t>SCLK</w:t>
      </w:r>
      <w:r w:rsidR="00B40DB2">
        <w:rPr>
          <w:lang w:val="en-US"/>
        </w:rPr>
        <w:t>I</w:t>
      </w:r>
      <w:r w:rsidRPr="00B04B1B">
        <w:t>. Если запросы к внешней шине со</w:t>
      </w:r>
      <w:r w:rsidR="00621B18" w:rsidRPr="00B04B1B">
        <w:t xml:space="preserve"> стороны процессора отсутствуют</w:t>
      </w:r>
      <w:r w:rsidRPr="00B04B1B">
        <w:t xml:space="preserve"> и передача внешней шины программно не запрещена, то процессор выдает сигнал разрешения на передачу шины (низкий уровень на выводе </w:t>
      </w:r>
      <w:r w:rsidRPr="00B04B1B">
        <w:rPr>
          <w:lang w:val="en-US"/>
        </w:rPr>
        <w:t>HOLDAn</w:t>
      </w:r>
      <w:r w:rsidRPr="00B04B1B">
        <w:t xml:space="preserve">) и переводит управляющие выводы, адресные выводы и выводы шины данных в высокоимпедансное состояние. </w:t>
      </w:r>
    </w:p>
    <w:p w:rsidR="009C2E90" w:rsidRPr="00B04B1B" w:rsidRDefault="009C2E90" w:rsidP="009C2E90">
      <w:pPr>
        <w:pStyle w:val="afffffff0"/>
      </w:pPr>
      <w:r w:rsidRPr="00B04B1B">
        <w:t>По получению сигнала разрешения на передачу шины (</w:t>
      </w:r>
      <w:r w:rsidRPr="00B04B1B">
        <w:rPr>
          <w:lang w:val="en-US"/>
        </w:rPr>
        <w:t>HOLDAn</w:t>
      </w:r>
      <w:r w:rsidRPr="00B04B1B">
        <w:t xml:space="preserve">) внешнее устройство снимает сигнал </w:t>
      </w:r>
      <w:r w:rsidRPr="00B04B1B">
        <w:rPr>
          <w:lang w:val="en-US"/>
        </w:rPr>
        <w:t>HOLDIn</w:t>
      </w:r>
      <w:r w:rsidRPr="00B04B1B">
        <w:t xml:space="preserve">. </w:t>
      </w:r>
    </w:p>
    <w:p w:rsidR="009C2E90" w:rsidRPr="00B04B1B" w:rsidRDefault="009C2E90" w:rsidP="009C2E90">
      <w:pPr>
        <w:pStyle w:val="afffffff0"/>
      </w:pPr>
      <w:r w:rsidRPr="00B04B1B">
        <w:t xml:space="preserve">Высокий уровень сигнала </w:t>
      </w:r>
      <w:r w:rsidRPr="00B04B1B">
        <w:rPr>
          <w:lang w:val="en-US"/>
        </w:rPr>
        <w:t>HOLDIn</w:t>
      </w:r>
      <w:r w:rsidRPr="00B04B1B">
        <w:t xml:space="preserve"> фиксируется по положительному фронту тактового сигнала шины (</w:t>
      </w:r>
      <w:r w:rsidRPr="00B04B1B">
        <w:rPr>
          <w:lang w:val="en-US"/>
        </w:rPr>
        <w:t>SCLK</w:t>
      </w:r>
      <w:r w:rsidR="00B40DB2">
        <w:rPr>
          <w:lang w:val="en-US"/>
        </w:rPr>
        <w:t>I</w:t>
      </w:r>
      <w:r w:rsidRPr="00B04B1B">
        <w:t xml:space="preserve">). Через четыре такта внешней шины на выход </w:t>
      </w:r>
      <w:r w:rsidRPr="00B04B1B">
        <w:rPr>
          <w:lang w:val="en-US"/>
        </w:rPr>
        <w:t>HOLDAn</w:t>
      </w:r>
      <w:r w:rsidRPr="00B04B1B">
        <w:t xml:space="preserve"> выдается высокий уровень. В следующем такте </w:t>
      </w:r>
      <w:r w:rsidRPr="00B04B1B">
        <w:rPr>
          <w:lang w:val="en-US"/>
        </w:rPr>
        <w:t>SCLK</w:t>
      </w:r>
      <w:r w:rsidR="00B40DB2">
        <w:rPr>
          <w:lang w:val="en-US"/>
        </w:rPr>
        <w:t>I</w:t>
      </w:r>
      <w:r w:rsidRPr="00B04B1B">
        <w:t xml:space="preserve"> вывод </w:t>
      </w:r>
      <w:r w:rsidRPr="00B04B1B">
        <w:rPr>
          <w:lang w:val="en-US"/>
        </w:rPr>
        <w:t>HOLDAn</w:t>
      </w:r>
      <w:r w:rsidRPr="00B04B1B">
        <w:t xml:space="preserve"> переводится в состояние “на прием”.</w:t>
      </w:r>
      <w:r w:rsidR="00922399">
        <w:t xml:space="preserve"> </w:t>
      </w:r>
      <w:r w:rsidRPr="00B04B1B">
        <w:t>С этого момента внешнее устройство становится драйвером шины.</w:t>
      </w:r>
    </w:p>
    <w:p w:rsidR="009C2E90" w:rsidRPr="00B04B1B" w:rsidRDefault="009C2E90" w:rsidP="009C2E90">
      <w:pPr>
        <w:pStyle w:val="afffffff0"/>
      </w:pPr>
      <w:r w:rsidRPr="00B04B1B">
        <w:t xml:space="preserve">Разрешение передачи шины внешнему устройству задается программистом в регистре управления разрешением на передачу шины </w:t>
      </w:r>
      <w:r w:rsidRPr="00B04B1B">
        <w:rPr>
          <w:lang w:val="en-US"/>
        </w:rPr>
        <w:t>EMI</w:t>
      </w:r>
      <w:r w:rsidRPr="00B04B1B">
        <w:t>_</w:t>
      </w:r>
      <w:r w:rsidRPr="00B04B1B">
        <w:rPr>
          <w:lang w:val="en-US"/>
        </w:rPr>
        <w:t>BUSEN</w:t>
      </w:r>
      <w:r w:rsidRPr="00B04B1B">
        <w:t xml:space="preserve">. </w:t>
      </w:r>
    </w:p>
    <w:p w:rsidR="009C2E90" w:rsidRPr="00E5608D" w:rsidRDefault="009C2E90" w:rsidP="000E044C">
      <w:pPr>
        <w:pStyle w:val="7"/>
        <w:rPr>
          <w:lang w:val="ru-RU" w:eastAsia="ru-RU"/>
        </w:rPr>
      </w:pPr>
      <w:r w:rsidRPr="00E5608D">
        <w:rPr>
          <w:lang w:val="ru-RU" w:eastAsia="ru-RU"/>
        </w:rPr>
        <w:t>Использование помехоустойчивого кода (кода Хемминга)</w:t>
      </w:r>
    </w:p>
    <w:p w:rsidR="009C2E90" w:rsidRPr="00B04B1B" w:rsidRDefault="009C2E90" w:rsidP="009C2E90">
      <w:pPr>
        <w:pStyle w:val="afffffff0"/>
      </w:pPr>
      <w:r w:rsidRPr="00B04B1B">
        <w:t xml:space="preserve">Для повышения помехоустойчивости операций на внешней шине блок </w:t>
      </w:r>
      <w:r w:rsidRPr="00B04B1B">
        <w:rPr>
          <w:lang w:val="en-US"/>
        </w:rPr>
        <w:t>EMI</w:t>
      </w:r>
      <w:r w:rsidRPr="00B04B1B">
        <w:t xml:space="preserve"> формирует на внешних выводах избыточный код (код Хемминга), позволяющий исправлять однократную и обнаруживать двукратную ошибку в считываемом слове данных. Код Хемминга формируется в соответствии с порождающей матрицей, представленной на рисунке </w:t>
      </w:r>
      <w:r w:rsidR="00FE09A8">
        <w:fldChar w:fldCharType="begin"/>
      </w:r>
      <w:r w:rsidR="00FE09A8">
        <w:instrText xml:space="preserve"> REF _Ref3290156 \h  \* MERGEFORMAT </w:instrText>
      </w:r>
      <w:r w:rsidR="00FE09A8">
        <w:fldChar w:fldCharType="separate"/>
      </w:r>
      <w:r w:rsidR="00785D22" w:rsidRPr="00785D22">
        <w:rPr>
          <w:vanish/>
        </w:rPr>
        <w:t xml:space="preserve">Рисунок </w:t>
      </w:r>
      <w:r w:rsidR="00785D22">
        <w:rPr>
          <w:noProof/>
        </w:rPr>
        <w:t>97</w:t>
      </w:r>
      <w:r w:rsidR="00FE09A8">
        <w:fldChar w:fldCharType="end"/>
      </w:r>
      <w:r w:rsidRPr="00B04B1B">
        <w:t>.</w:t>
      </w:r>
    </w:p>
    <w:p w:rsidR="009C2E90" w:rsidRPr="00B04B1B" w:rsidRDefault="009C2E90" w:rsidP="009C2E90">
      <w:pPr>
        <w:pStyle w:val="afffffff0"/>
        <w:ind w:left="0" w:right="0" w:firstLine="0"/>
        <w:jc w:val="center"/>
      </w:pPr>
      <w:r w:rsidRPr="00B04B1B">
        <w:object w:dxaOrig="11089" w:dyaOrig="2868">
          <v:shape id="_x0000_i1074" type="#_x0000_t75" style="width:7in;height:129.75pt" o:ole="">
            <v:imagedata r:id="rId159" o:title=""/>
          </v:shape>
          <o:OLEObject Type="Embed" ProgID="Visio.Drawing.15" ShapeID="_x0000_i1074" DrawAspect="Content" ObjectID="_1667209268" r:id="rId160"/>
        </w:object>
      </w:r>
    </w:p>
    <w:p w:rsidR="009C2E90" w:rsidRPr="00B04B1B" w:rsidRDefault="009C2E90" w:rsidP="009C2E90">
      <w:pPr>
        <w:pStyle w:val="affff3"/>
        <w:jc w:val="center"/>
      </w:pPr>
      <w:bookmarkStart w:id="1391" w:name="_Ref3290156"/>
      <w:bookmarkStart w:id="1392" w:name="_Toc3469688"/>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97</w:t>
      </w:r>
      <w:r w:rsidR="00FC5FA0" w:rsidRPr="00B04B1B">
        <w:rPr>
          <w:noProof/>
        </w:rPr>
        <w:fldChar w:fldCharType="end"/>
      </w:r>
      <w:bookmarkEnd w:id="1391"/>
      <w:r w:rsidR="00922399">
        <w:t xml:space="preserve"> </w:t>
      </w:r>
      <w:r w:rsidRPr="00B04B1B">
        <w:t>– Порождающая матрица кода Хемминга</w:t>
      </w:r>
      <w:bookmarkEnd w:id="1392"/>
    </w:p>
    <w:p w:rsidR="009C2E90" w:rsidRPr="00B04B1B" w:rsidRDefault="009C2E90" w:rsidP="009C2E90">
      <w:pPr>
        <w:pStyle w:val="afffffff0"/>
      </w:pPr>
      <w:r w:rsidRPr="00B04B1B">
        <w:t xml:space="preserve">Управление режимом избыточного кодирования осуществляется в регистре </w:t>
      </w:r>
      <w:r w:rsidRPr="00B04B1B">
        <w:rPr>
          <w:lang w:val="en-US"/>
        </w:rPr>
        <w:t>EMI</w:t>
      </w:r>
      <w:r w:rsidRPr="00B04B1B">
        <w:t>_HSTS</w:t>
      </w:r>
      <w:r w:rsidRPr="00B04B1B">
        <w:rPr>
          <w:lang w:val="en-US"/>
        </w:rPr>
        <w:t>R</w:t>
      </w:r>
      <w:r w:rsidRPr="00B04B1B">
        <w:t xml:space="preserve">. Биты избыточного кодирования формируются на одно 32-разрядное слово и выдаются на внешние выводы микросхемы независимо от состояния полей </w:t>
      </w:r>
      <w:r w:rsidRPr="00B04B1B">
        <w:rPr>
          <w:lang w:val="en-US"/>
        </w:rPr>
        <w:t>HENi</w:t>
      </w:r>
      <w:r w:rsidRPr="00B04B1B">
        <w:t xml:space="preserve"> регистра </w:t>
      </w:r>
      <w:r w:rsidRPr="00B04B1B">
        <w:rPr>
          <w:lang w:val="en-US"/>
        </w:rPr>
        <w:t>EMI</w:t>
      </w:r>
      <w:r w:rsidRPr="00B04B1B">
        <w:t>_HSTS</w:t>
      </w:r>
      <w:r w:rsidRPr="00B04B1B">
        <w:rPr>
          <w:lang w:val="en-US"/>
        </w:rPr>
        <w:t>R</w:t>
      </w:r>
      <w:r w:rsidRPr="00B04B1B">
        <w:t xml:space="preserve">. Однако, если анализ избыточного кодирования запрещен, то при операциях записи сигнал записи байта избыточного кода </w:t>
      </w:r>
      <w:r w:rsidRPr="00B04B1B">
        <w:rPr>
          <w:lang w:val="en-US"/>
        </w:rPr>
        <w:t>DQM</w:t>
      </w:r>
      <w:r w:rsidRPr="00B04B1B">
        <w:t>4</w:t>
      </w:r>
      <w:r w:rsidRPr="00B04B1B">
        <w:rPr>
          <w:lang w:val="en-US"/>
        </w:rPr>
        <w:t>n</w:t>
      </w:r>
      <w:r w:rsidRPr="00B04B1B">
        <w:t xml:space="preserve"> остается в неактивном состоянии.</w:t>
      </w:r>
    </w:p>
    <w:p w:rsidR="009C2E90" w:rsidRPr="00B04B1B" w:rsidRDefault="009C2E90" w:rsidP="009C2E90">
      <w:pPr>
        <w:pStyle w:val="afffffff0"/>
      </w:pPr>
      <w:r w:rsidRPr="00B04B1B">
        <w:t xml:space="preserve">При чтении данных производится анализ данных на целостность и исправление однократной ошибки, если это необходимо. При этом в регистре </w:t>
      </w:r>
      <w:r w:rsidRPr="00B04B1B">
        <w:rPr>
          <w:lang w:val="en-US"/>
        </w:rPr>
        <w:t>EMI</w:t>
      </w:r>
      <w:r w:rsidRPr="00B04B1B">
        <w:t>_</w:t>
      </w:r>
      <w:r w:rsidRPr="00B04B1B">
        <w:rPr>
          <w:lang w:val="en-US"/>
        </w:rPr>
        <w:t>IRR</w:t>
      </w:r>
      <w:r w:rsidRPr="00B04B1B">
        <w:t xml:space="preserve"> формируется соответствующий запрос на прерывание по однократной ошибке. Сигнал ошибки считанных данных на шине </w:t>
      </w:r>
      <w:r w:rsidRPr="00B04B1B">
        <w:rPr>
          <w:lang w:val="en-US"/>
        </w:rPr>
        <w:t>MSIF</w:t>
      </w:r>
      <w:r w:rsidRPr="00B04B1B">
        <w:t xml:space="preserve"> не формируется. При появлении первой ошибки начальный адрес запроса защелкивается в регистре </w:t>
      </w:r>
      <w:r w:rsidRPr="00B04B1B">
        <w:rPr>
          <w:lang w:val="en-US"/>
        </w:rPr>
        <w:t>EMI</w:t>
      </w:r>
      <w:r w:rsidRPr="00B04B1B">
        <w:t>_</w:t>
      </w:r>
      <w:r w:rsidRPr="00B04B1B">
        <w:rPr>
          <w:lang w:val="en-US"/>
        </w:rPr>
        <w:t>H</w:t>
      </w:r>
      <w:r w:rsidRPr="00B04B1B">
        <w:t>1</w:t>
      </w:r>
      <w:r w:rsidRPr="00B04B1B">
        <w:rPr>
          <w:lang w:val="en-US"/>
        </w:rPr>
        <w:t>ADR</w:t>
      </w:r>
      <w:r w:rsidRPr="00B04B1B">
        <w:t xml:space="preserve">. </w:t>
      </w:r>
    </w:p>
    <w:p w:rsidR="009C2E90" w:rsidRPr="00B04B1B" w:rsidRDefault="009C2E90" w:rsidP="009C2E90">
      <w:pPr>
        <w:pStyle w:val="afffffff0"/>
      </w:pPr>
      <w:r w:rsidRPr="00B04B1B">
        <w:t xml:space="preserve">В случае обнаружения двукратной ошибки, считываемые данные передаются на шину </w:t>
      </w:r>
      <w:r w:rsidRPr="00B04B1B">
        <w:rPr>
          <w:lang w:val="en-US"/>
        </w:rPr>
        <w:t>MSIF</w:t>
      </w:r>
      <w:r w:rsidRPr="00B04B1B">
        <w:t xml:space="preserve"> “как есть”. Одновременно формируется индикатор ошибки считанных данных на шине </w:t>
      </w:r>
      <w:r w:rsidRPr="00B04B1B">
        <w:rPr>
          <w:lang w:val="en-US"/>
        </w:rPr>
        <w:t>MSIF</w:t>
      </w:r>
      <w:r w:rsidRPr="00B04B1B">
        <w:t xml:space="preserve">, соответствующий запрос на прерывание по двукратной ошибке в регистре </w:t>
      </w:r>
      <w:r w:rsidRPr="00B04B1B">
        <w:rPr>
          <w:lang w:val="en-US"/>
        </w:rPr>
        <w:t>EMI</w:t>
      </w:r>
      <w:r w:rsidRPr="00B04B1B">
        <w:t>_</w:t>
      </w:r>
      <w:r w:rsidRPr="00B04B1B">
        <w:rPr>
          <w:lang w:val="en-US"/>
        </w:rPr>
        <w:t>IRR</w:t>
      </w:r>
      <w:r w:rsidRPr="00B04B1B">
        <w:t xml:space="preserve">. Аналогично при появлении первой ошибки начальный адрес запроса защелкивается в регистре </w:t>
      </w:r>
      <w:r w:rsidRPr="00B04B1B">
        <w:rPr>
          <w:lang w:val="en-US"/>
        </w:rPr>
        <w:t>EMI</w:t>
      </w:r>
      <w:r w:rsidRPr="00B04B1B">
        <w:t>_</w:t>
      </w:r>
      <w:r w:rsidRPr="00B04B1B">
        <w:rPr>
          <w:lang w:val="en-US"/>
        </w:rPr>
        <w:t>H</w:t>
      </w:r>
      <w:r w:rsidRPr="00B04B1B">
        <w:t>2</w:t>
      </w:r>
      <w:r w:rsidRPr="00B04B1B">
        <w:rPr>
          <w:lang w:val="en-US"/>
        </w:rPr>
        <w:t>ADR</w:t>
      </w:r>
      <w:r w:rsidRPr="00B04B1B">
        <w:t>.</w:t>
      </w:r>
    </w:p>
    <w:p w:rsidR="009C2E90" w:rsidRPr="00B04B1B" w:rsidRDefault="009C2E90" w:rsidP="009C2E90">
      <w:pPr>
        <w:pStyle w:val="afffffff0"/>
      </w:pPr>
      <w:r w:rsidRPr="00B04B1B">
        <w:t xml:space="preserve">В случае, если анализ избыточного кодирования разрешен и осуществляется запись не всех байтов 32-разрядного слова данных, контроллер </w:t>
      </w:r>
      <w:r w:rsidRPr="00B04B1B">
        <w:rPr>
          <w:lang w:val="en-US"/>
        </w:rPr>
        <w:t>EMI</w:t>
      </w:r>
      <w:r w:rsidRPr="00B04B1B">
        <w:t xml:space="preserve"> преобразует данную операцию записи в операцию чтение-модификация-запись. На первом этапе из внешней памяти считывается</w:t>
      </w:r>
      <w:r w:rsidR="00922399">
        <w:t xml:space="preserve"> </w:t>
      </w:r>
      <w:r w:rsidRPr="00B04B1B">
        <w:t>32-разрядное слово, проводится анализ корректности данных. В считанном слове меняются записываемые байты, вычисляется новое значение битов избыточного кодирования и затем выполняется операция записи 32-разрядного слова целиком.</w:t>
      </w:r>
    </w:p>
    <w:p w:rsidR="009A36C0" w:rsidRDefault="009A36C0">
      <w:pPr>
        <w:spacing w:after="160" w:line="259" w:lineRule="auto"/>
        <w:ind w:left="0" w:right="0" w:firstLine="0"/>
        <w:jc w:val="left"/>
        <w:rPr>
          <w:sz w:val="24"/>
          <w:lang w:eastAsia="ru-RU"/>
        </w:rPr>
      </w:pPr>
      <w:r>
        <w:br w:type="page"/>
      </w:r>
    </w:p>
    <w:p w:rsidR="009C2E90" w:rsidRPr="00B04B1B" w:rsidRDefault="009C2E90" w:rsidP="009C2E90">
      <w:pPr>
        <w:pStyle w:val="afffffff0"/>
      </w:pPr>
    </w:p>
    <w:p w:rsidR="009C2E90" w:rsidRPr="00B04B1B" w:rsidRDefault="009C2E90" w:rsidP="000E044C">
      <w:pPr>
        <w:pStyle w:val="7"/>
        <w:rPr>
          <w:lang w:eastAsia="ru-RU"/>
        </w:rPr>
      </w:pPr>
      <w:r w:rsidRPr="00B04B1B">
        <w:rPr>
          <w:lang w:eastAsia="ru-RU"/>
        </w:rPr>
        <w:t>Примеры подключения микросхем внешней памяти</w:t>
      </w:r>
    </w:p>
    <w:p w:rsidR="009C2E90" w:rsidRPr="00B04B1B" w:rsidRDefault="009C2E90" w:rsidP="00E25868">
      <w:pPr>
        <w:pStyle w:val="8"/>
        <w:rPr>
          <w:lang w:eastAsia="ru-RU"/>
        </w:rPr>
      </w:pPr>
      <w:r w:rsidRPr="00B04B1B">
        <w:rPr>
          <w:lang w:eastAsia="ru-RU"/>
        </w:rPr>
        <w:t xml:space="preserve">Подключение внешней памяти типа </w:t>
      </w:r>
      <w:r w:rsidRPr="00B04B1B">
        <w:rPr>
          <w:lang w:val="en-GB" w:eastAsia="ru-RU"/>
        </w:rPr>
        <w:t>SRAM</w:t>
      </w:r>
    </w:p>
    <w:p w:rsidR="009C2E90" w:rsidRPr="00B04B1B" w:rsidRDefault="009C2E90" w:rsidP="009C2E90">
      <w:pPr>
        <w:pStyle w:val="afffffff0"/>
        <w:rPr>
          <w:b/>
        </w:rPr>
      </w:pPr>
      <w:r w:rsidRPr="00B04B1B">
        <w:t xml:space="preserve">Подключение внешней памяти типа </w:t>
      </w:r>
      <w:r w:rsidRPr="00B04B1B">
        <w:rPr>
          <w:lang w:val="en-US"/>
        </w:rPr>
        <w:t>SRAM</w:t>
      </w:r>
      <w:r w:rsidRPr="00B04B1B">
        <w:t xml:space="preserve"> к нулевому банку внешней памяти на шине процессора</w:t>
      </w:r>
      <w:r w:rsidR="00922399">
        <w:t xml:space="preserve"> </w:t>
      </w:r>
      <w:r w:rsidRPr="00B04B1B">
        <w:t xml:space="preserve">представлено на рисунке </w:t>
      </w:r>
      <w:r w:rsidR="00FE09A8">
        <w:fldChar w:fldCharType="begin"/>
      </w:r>
      <w:r w:rsidR="00FE09A8">
        <w:instrText xml:space="preserve"> REF _Ref3290186 \h  \* MERGEFORMAT </w:instrText>
      </w:r>
      <w:r w:rsidR="00FE09A8">
        <w:fldChar w:fldCharType="separate"/>
      </w:r>
      <w:r w:rsidR="00785D22" w:rsidRPr="00785D22">
        <w:rPr>
          <w:vanish/>
        </w:rPr>
        <w:t xml:space="preserve">Рисунок </w:t>
      </w:r>
      <w:r w:rsidR="00785D22">
        <w:rPr>
          <w:noProof/>
        </w:rPr>
        <w:t>98</w:t>
      </w:r>
      <w:r w:rsidR="00FE09A8">
        <w:fldChar w:fldCharType="end"/>
      </w:r>
      <w:r w:rsidRPr="00B04B1B">
        <w:t xml:space="preserve"> на примере микросхемы 1645РУ4АУ фирмы “Миландр”. </w:t>
      </w:r>
    </w:p>
    <w:p w:rsidR="009C2E90" w:rsidRPr="00B04B1B" w:rsidRDefault="00AB61A2" w:rsidP="009A36C0">
      <w:pPr>
        <w:pStyle w:val="afffffff0"/>
        <w:ind w:left="0" w:firstLine="0"/>
        <w:jc w:val="center"/>
      </w:pPr>
      <w:r w:rsidRPr="00B04B1B">
        <w:object w:dxaOrig="6996" w:dyaOrig="7668">
          <v:shape id="_x0000_i1075" type="#_x0000_t75" style="width:276.75pt;height:301.5pt" o:ole="">
            <v:imagedata r:id="rId161" o:title=""/>
          </v:shape>
          <o:OLEObject Type="Embed" ProgID="Visio.Drawing.11" ShapeID="_x0000_i1075" DrawAspect="Content" ObjectID="_1667209269" r:id="rId162"/>
        </w:object>
      </w:r>
    </w:p>
    <w:p w:rsidR="009C2E90" w:rsidRPr="00B04B1B" w:rsidRDefault="009C2E90" w:rsidP="009A36C0">
      <w:pPr>
        <w:pStyle w:val="affff3"/>
        <w:jc w:val="center"/>
      </w:pPr>
      <w:bookmarkStart w:id="1393" w:name="_Ref3290186"/>
      <w:bookmarkStart w:id="1394" w:name="_Toc3469689"/>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98</w:t>
      </w:r>
      <w:r w:rsidR="00FC5FA0" w:rsidRPr="00B04B1B">
        <w:rPr>
          <w:noProof/>
        </w:rPr>
        <w:fldChar w:fldCharType="end"/>
      </w:r>
      <w:bookmarkEnd w:id="1393"/>
      <w:r w:rsidRPr="00B04B1B">
        <w:t xml:space="preserve"> – Пример подключения внешней памяти типа SRAM </w:t>
      </w:r>
      <w:bookmarkEnd w:id="1394"/>
    </w:p>
    <w:p w:rsidR="009C2E90" w:rsidRPr="00B04B1B" w:rsidRDefault="009C2E90" w:rsidP="00E25868">
      <w:pPr>
        <w:pStyle w:val="8"/>
        <w:rPr>
          <w:lang w:eastAsia="ru-RU"/>
        </w:rPr>
      </w:pPr>
      <w:r w:rsidRPr="00B04B1B">
        <w:rPr>
          <w:lang w:eastAsia="ru-RU"/>
        </w:rPr>
        <w:t xml:space="preserve">Подключение внешней памяти типа </w:t>
      </w:r>
      <w:r w:rsidRPr="00B04B1B">
        <w:rPr>
          <w:lang w:val="en-GB" w:eastAsia="ru-RU"/>
        </w:rPr>
        <w:t>SDRAM</w:t>
      </w:r>
    </w:p>
    <w:p w:rsidR="009C2E90" w:rsidRPr="00B04B1B" w:rsidRDefault="009C2E90" w:rsidP="009C2E90">
      <w:pPr>
        <w:pStyle w:val="afffffff0"/>
      </w:pPr>
      <w:r w:rsidRPr="00B04B1B">
        <w:t xml:space="preserve">Подключение внешней памяти типа </w:t>
      </w:r>
      <w:r w:rsidRPr="00B04B1B">
        <w:rPr>
          <w:lang w:val="en-US"/>
        </w:rPr>
        <w:t>SDRAM</w:t>
      </w:r>
      <w:r w:rsidRPr="00B04B1B">
        <w:t xml:space="preserve"> к</w:t>
      </w:r>
      <w:r w:rsidR="00B82602" w:rsidRPr="00B04B1B">
        <w:t>о</w:t>
      </w:r>
      <w:r w:rsidRPr="00B04B1B">
        <w:t xml:space="preserve"> второму банку внешней памяти </w:t>
      </w:r>
      <w:r w:rsidRPr="00B04B1B">
        <w:rPr>
          <w:lang w:val="en-US"/>
        </w:rPr>
        <w:t>MT</w:t>
      </w:r>
      <w:r w:rsidRPr="00B04B1B">
        <w:t>48</w:t>
      </w:r>
      <w:r w:rsidRPr="00B04B1B">
        <w:rPr>
          <w:lang w:val="en-US"/>
        </w:rPr>
        <w:t>LC</w:t>
      </w:r>
      <w:r w:rsidRPr="00B04B1B">
        <w:t>4</w:t>
      </w:r>
      <w:r w:rsidRPr="00B04B1B">
        <w:rPr>
          <w:lang w:val="en-US"/>
        </w:rPr>
        <w:t>M</w:t>
      </w:r>
      <w:r w:rsidRPr="00B04B1B">
        <w:t>32</w:t>
      </w:r>
      <w:r w:rsidRPr="00B04B1B">
        <w:rPr>
          <w:lang w:val="en-US"/>
        </w:rPr>
        <w:t>B</w:t>
      </w:r>
      <w:r w:rsidRPr="00B04B1B">
        <w:t xml:space="preserve">2-7 фирмы </w:t>
      </w:r>
      <w:r w:rsidRPr="00B04B1B">
        <w:rPr>
          <w:lang w:val="en-US"/>
        </w:rPr>
        <w:t>Micron</w:t>
      </w:r>
      <w:r w:rsidRPr="00B04B1B">
        <w:t xml:space="preserve"> </w:t>
      </w:r>
      <w:r w:rsidRPr="00B04B1B">
        <w:rPr>
          <w:lang w:val="en-US"/>
        </w:rPr>
        <w:t>Technology</w:t>
      </w:r>
      <w:r w:rsidRPr="00B04B1B">
        <w:t xml:space="preserve"> </w:t>
      </w:r>
      <w:r w:rsidRPr="00B04B1B">
        <w:rPr>
          <w:lang w:val="en-US"/>
        </w:rPr>
        <w:t>Inc</w:t>
      </w:r>
      <w:r w:rsidRPr="00B04B1B">
        <w:t xml:space="preserve"> представлено на рисунке </w:t>
      </w:r>
      <w:r w:rsidR="00FE09A8">
        <w:fldChar w:fldCharType="begin"/>
      </w:r>
      <w:r w:rsidR="00FE09A8">
        <w:instrText xml:space="preserve"> REF _Ref3290319 \h  \* MERGEFORMAT </w:instrText>
      </w:r>
      <w:r w:rsidR="00FE09A8">
        <w:fldChar w:fldCharType="separate"/>
      </w:r>
      <w:r w:rsidR="00785D22" w:rsidRPr="00785D22">
        <w:rPr>
          <w:vanish/>
        </w:rPr>
        <w:t xml:space="preserve">Рисунок </w:t>
      </w:r>
      <w:r w:rsidR="00785D22">
        <w:rPr>
          <w:noProof/>
        </w:rPr>
        <w:t>99</w:t>
      </w:r>
      <w:r w:rsidR="00FE09A8">
        <w:fldChar w:fldCharType="end"/>
      </w:r>
      <w:r w:rsidRPr="00B04B1B">
        <w:t>.</w:t>
      </w:r>
    </w:p>
    <w:p w:rsidR="009C2E90" w:rsidRPr="00B04B1B" w:rsidRDefault="00AB61A2" w:rsidP="009C2E90">
      <w:pPr>
        <w:pStyle w:val="afffffff0"/>
      </w:pPr>
      <w:r w:rsidRPr="00B04B1B">
        <w:object w:dxaOrig="7104" w:dyaOrig="4644">
          <v:shape id="_x0000_i1076" type="#_x0000_t75" style="width:351.75pt;height:230.25pt" o:ole="">
            <v:imagedata r:id="rId163" o:title=""/>
          </v:shape>
          <o:OLEObject Type="Embed" ProgID="Visio.Drawing.11" ShapeID="_x0000_i1076" DrawAspect="Content" ObjectID="_1667209270" r:id="rId164"/>
        </w:object>
      </w:r>
    </w:p>
    <w:p w:rsidR="009C2E90" w:rsidRDefault="009C2E90" w:rsidP="009C2E90">
      <w:pPr>
        <w:pStyle w:val="affff3"/>
        <w:jc w:val="center"/>
      </w:pPr>
      <w:bookmarkStart w:id="1395" w:name="_Ref3290319"/>
      <w:bookmarkStart w:id="1396" w:name="_Toc3469691"/>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99</w:t>
      </w:r>
      <w:r w:rsidR="00FC5FA0" w:rsidRPr="00B04B1B">
        <w:rPr>
          <w:noProof/>
        </w:rPr>
        <w:fldChar w:fldCharType="end"/>
      </w:r>
      <w:bookmarkEnd w:id="1395"/>
      <w:r w:rsidRPr="00B04B1B">
        <w:t xml:space="preserve"> – Пример подключения внешней памяти типа SDRAM</w:t>
      </w:r>
      <w:bookmarkEnd w:id="1396"/>
    </w:p>
    <w:p w:rsidR="009A36C0" w:rsidRPr="009A36C0" w:rsidRDefault="009A36C0" w:rsidP="009A36C0"/>
    <w:p w:rsidR="009C2E90" w:rsidRPr="00B04B1B" w:rsidRDefault="009C2E90" w:rsidP="00E25868">
      <w:pPr>
        <w:pStyle w:val="8"/>
        <w:rPr>
          <w:lang w:eastAsia="ru-RU"/>
        </w:rPr>
      </w:pPr>
      <w:r w:rsidRPr="00B04B1B">
        <w:rPr>
          <w:lang w:eastAsia="ru-RU"/>
        </w:rPr>
        <w:lastRenderedPageBreak/>
        <w:t xml:space="preserve">Подключение внешней памяти типа </w:t>
      </w:r>
      <w:r w:rsidRPr="00B04B1B">
        <w:rPr>
          <w:lang w:val="en-GB" w:eastAsia="ru-RU"/>
        </w:rPr>
        <w:t>SSRAM</w:t>
      </w:r>
    </w:p>
    <w:p w:rsidR="009C2E90" w:rsidRPr="00B04B1B" w:rsidRDefault="009C2E90" w:rsidP="009C2E90">
      <w:pPr>
        <w:pStyle w:val="afffffff0"/>
      </w:pPr>
      <w:r w:rsidRPr="00B04B1B">
        <w:t xml:space="preserve">Подключение внешней памяти типа </w:t>
      </w:r>
      <w:r w:rsidRPr="00B04B1B">
        <w:rPr>
          <w:lang w:val="en-US"/>
        </w:rPr>
        <w:t>SSRAM</w:t>
      </w:r>
      <w:r w:rsidRPr="00B04B1B">
        <w:t xml:space="preserve"> к третьему банку внешней памяти на шине процессора</w:t>
      </w:r>
      <w:r w:rsidR="00922399">
        <w:t xml:space="preserve"> </w:t>
      </w:r>
      <w:r w:rsidRPr="00B04B1B">
        <w:t xml:space="preserve">представлено на рисунке </w:t>
      </w:r>
      <w:r w:rsidR="00FE09A8">
        <w:fldChar w:fldCharType="begin"/>
      </w:r>
      <w:r w:rsidR="00FE09A8">
        <w:instrText xml:space="preserve"> REF _Ref3290377 \h  \* MERGEFORMAT </w:instrText>
      </w:r>
      <w:r w:rsidR="00FE09A8">
        <w:fldChar w:fldCharType="separate"/>
      </w:r>
      <w:r w:rsidR="00785D22" w:rsidRPr="00785D22">
        <w:rPr>
          <w:vanish/>
        </w:rPr>
        <w:t xml:space="preserve">Рисунок </w:t>
      </w:r>
      <w:r w:rsidR="00785D22">
        <w:rPr>
          <w:noProof/>
        </w:rPr>
        <w:t>100</w:t>
      </w:r>
      <w:r w:rsidR="00FE09A8">
        <w:fldChar w:fldCharType="end"/>
      </w:r>
      <w:r w:rsidRPr="00B04B1B">
        <w:t xml:space="preserve"> на примере микросхемы </w:t>
      </w:r>
      <w:r w:rsidRPr="00B04B1B">
        <w:rPr>
          <w:szCs w:val="24"/>
          <w:lang w:val="en-US"/>
        </w:rPr>
        <w:t>AS</w:t>
      </w:r>
      <w:r w:rsidRPr="00B04B1B">
        <w:rPr>
          <w:szCs w:val="24"/>
        </w:rPr>
        <w:t>7</w:t>
      </w:r>
      <w:r w:rsidRPr="00B04B1B">
        <w:rPr>
          <w:szCs w:val="24"/>
          <w:lang w:val="en-US"/>
        </w:rPr>
        <w:t>C</w:t>
      </w:r>
      <w:r w:rsidRPr="00B04B1B">
        <w:rPr>
          <w:szCs w:val="24"/>
        </w:rPr>
        <w:t>331</w:t>
      </w:r>
      <w:r w:rsidRPr="00B04B1B">
        <w:rPr>
          <w:szCs w:val="24"/>
          <w:lang w:val="en-US"/>
        </w:rPr>
        <w:t>MPFD</w:t>
      </w:r>
      <w:r w:rsidRPr="00B04B1B">
        <w:rPr>
          <w:szCs w:val="24"/>
        </w:rPr>
        <w:t>32</w:t>
      </w:r>
      <w:r w:rsidRPr="00B04B1B">
        <w:rPr>
          <w:szCs w:val="24"/>
          <w:lang w:val="en-US"/>
        </w:rPr>
        <w:t>A</w:t>
      </w:r>
      <w:r w:rsidR="00922399">
        <w:rPr>
          <w:szCs w:val="24"/>
        </w:rPr>
        <w:t xml:space="preserve"> </w:t>
      </w:r>
      <w:r w:rsidRPr="00B04B1B">
        <w:rPr>
          <w:szCs w:val="24"/>
        </w:rPr>
        <w:t xml:space="preserve">фирмы </w:t>
      </w:r>
      <w:r w:rsidRPr="00B04B1B">
        <w:rPr>
          <w:szCs w:val="24"/>
          <w:lang w:val="en-US"/>
        </w:rPr>
        <w:t>Alliance</w:t>
      </w:r>
      <w:r w:rsidRPr="00B04B1B">
        <w:rPr>
          <w:szCs w:val="24"/>
        </w:rPr>
        <w:t xml:space="preserve"> </w:t>
      </w:r>
      <w:r w:rsidRPr="00B04B1B">
        <w:rPr>
          <w:szCs w:val="24"/>
          <w:lang w:val="en-US"/>
        </w:rPr>
        <w:t>Semiconductor</w:t>
      </w:r>
      <w:r w:rsidRPr="00B04B1B">
        <w:rPr>
          <w:szCs w:val="24"/>
        </w:rPr>
        <w:t xml:space="preserve"> </w:t>
      </w:r>
      <w:r w:rsidRPr="00B04B1B">
        <w:rPr>
          <w:szCs w:val="24"/>
          <w:lang w:val="en-US"/>
        </w:rPr>
        <w:t>Corporation</w:t>
      </w:r>
      <w:r w:rsidRPr="00B04B1B">
        <w:t>.</w:t>
      </w:r>
    </w:p>
    <w:p w:rsidR="009C2E90" w:rsidRPr="00B04B1B" w:rsidRDefault="00AB61A2" w:rsidP="009C2E90">
      <w:pPr>
        <w:pStyle w:val="afffffff0"/>
      </w:pPr>
      <w:r w:rsidRPr="00B04B1B">
        <w:object w:dxaOrig="7080" w:dyaOrig="4668">
          <v:shape id="_x0000_i1077" type="#_x0000_t75" style="width:351.75pt;height:228.75pt" o:ole="">
            <v:imagedata r:id="rId165" o:title=""/>
          </v:shape>
          <o:OLEObject Type="Embed" ProgID="Visio.Drawing.15" ShapeID="_x0000_i1077" DrawAspect="Content" ObjectID="_1667209271" r:id="rId166"/>
        </w:object>
      </w:r>
    </w:p>
    <w:p w:rsidR="008C03FF" w:rsidRPr="00B04B1B" w:rsidRDefault="009C2E90" w:rsidP="009A36C0">
      <w:pPr>
        <w:pStyle w:val="affff3"/>
        <w:jc w:val="center"/>
      </w:pPr>
      <w:bookmarkStart w:id="1397" w:name="_Ref3290377"/>
      <w:bookmarkStart w:id="1398" w:name="_Toc3469692"/>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100</w:t>
      </w:r>
      <w:r w:rsidR="00FC5FA0" w:rsidRPr="00B04B1B">
        <w:rPr>
          <w:noProof/>
        </w:rPr>
        <w:fldChar w:fldCharType="end"/>
      </w:r>
      <w:bookmarkEnd w:id="1397"/>
      <w:r w:rsidRPr="00B04B1B">
        <w:t xml:space="preserve"> – Пример подключения внешней памяти типа SSRAM</w:t>
      </w:r>
      <w:bookmarkEnd w:id="1398"/>
    </w:p>
    <w:p w:rsidR="005E35C7" w:rsidRPr="00B04B1B" w:rsidRDefault="005E35C7" w:rsidP="00E25868">
      <w:pPr>
        <w:pStyle w:val="41"/>
      </w:pPr>
      <w:bookmarkStart w:id="1399" w:name="_Toc523127800"/>
      <w:bookmarkStart w:id="1400" w:name="_Ref524612999"/>
      <w:bookmarkStart w:id="1401" w:name="_Toc51664715"/>
      <w:bookmarkStart w:id="1402" w:name="_Toc51665196"/>
      <w:bookmarkStart w:id="1403" w:name="_Toc51665546"/>
      <w:bookmarkStart w:id="1404" w:name="_Toc51670435"/>
      <w:r w:rsidRPr="00B04B1B">
        <w:t>Подсистема интерфейсных контроллеров</w:t>
      </w:r>
      <w:bookmarkEnd w:id="1399"/>
      <w:bookmarkEnd w:id="1400"/>
      <w:bookmarkEnd w:id="1401"/>
      <w:bookmarkEnd w:id="1402"/>
      <w:bookmarkEnd w:id="1403"/>
      <w:bookmarkEnd w:id="1404"/>
    </w:p>
    <w:p w:rsidR="00047A1C" w:rsidRPr="00B04B1B" w:rsidRDefault="00047A1C" w:rsidP="00E25868">
      <w:pPr>
        <w:pStyle w:val="51"/>
      </w:pPr>
      <w:bookmarkStart w:id="1405" w:name="_Toc523127801"/>
      <w:bookmarkStart w:id="1406" w:name="_Ref524706319"/>
      <w:bookmarkStart w:id="1407" w:name="_Toc51664716"/>
      <w:bookmarkStart w:id="1408" w:name="_Toc51665197"/>
      <w:bookmarkStart w:id="1409" w:name="_Toc51665547"/>
      <w:bookmarkStart w:id="1410" w:name="_Toc51670436"/>
      <w:r w:rsidRPr="00B04B1B">
        <w:t>Структурная схема подсистемы интерфейсных контроллеров</w:t>
      </w:r>
      <w:bookmarkEnd w:id="1405"/>
      <w:bookmarkEnd w:id="1406"/>
      <w:bookmarkEnd w:id="1407"/>
      <w:bookmarkEnd w:id="1408"/>
      <w:bookmarkEnd w:id="1409"/>
      <w:bookmarkEnd w:id="1410"/>
    </w:p>
    <w:p w:rsidR="00607B82" w:rsidRPr="00B04B1B" w:rsidRDefault="00607B82" w:rsidP="00062DCE">
      <w:pPr>
        <w:pStyle w:val="afffffff0"/>
      </w:pPr>
      <w:r w:rsidRPr="00B04B1B">
        <w:t xml:space="preserve">Структурная схема подсистемы интерфейсных контроллеров представлена на рисунке </w:t>
      </w:r>
      <w:r w:rsidR="00FE09A8">
        <w:fldChar w:fldCharType="begin"/>
      </w:r>
      <w:r w:rsidR="00FE09A8">
        <w:instrText xml:space="preserve"> REF _Ref3290417 \h  \* MERGEFORMAT </w:instrText>
      </w:r>
      <w:r w:rsidR="00FE09A8">
        <w:fldChar w:fldCharType="separate"/>
      </w:r>
      <w:r w:rsidR="00785D22" w:rsidRPr="00785D22">
        <w:rPr>
          <w:vanish/>
        </w:rPr>
        <w:t xml:space="preserve">Рисунок </w:t>
      </w:r>
      <w:r w:rsidR="00785D22">
        <w:rPr>
          <w:noProof/>
        </w:rPr>
        <w:t>101</w:t>
      </w:r>
      <w:r w:rsidR="00FE09A8">
        <w:fldChar w:fldCharType="end"/>
      </w:r>
      <w:r w:rsidRPr="00B04B1B">
        <w:t>.</w:t>
      </w:r>
    </w:p>
    <w:p w:rsidR="00607B82" w:rsidRPr="00B04B1B" w:rsidRDefault="00607B82" w:rsidP="00062DCE">
      <w:pPr>
        <w:pStyle w:val="afffffff0"/>
      </w:pPr>
    </w:p>
    <w:p w:rsidR="00BA525D" w:rsidRPr="00B04B1B" w:rsidRDefault="00C97777" w:rsidP="00BA525D">
      <w:pPr>
        <w:pStyle w:val="afffffff0"/>
        <w:keepNext/>
        <w:ind w:firstLine="0"/>
      </w:pPr>
      <w:r w:rsidRPr="00B04B1B">
        <w:object w:dxaOrig="9840" w:dyaOrig="4455">
          <v:shape id="_x0000_i1078" type="#_x0000_t75" style="width:489.75pt;height:222.75pt" o:ole="">
            <v:imagedata r:id="rId167" o:title=""/>
          </v:shape>
          <o:OLEObject Type="Embed" ProgID="Visio.Drawing.15" ShapeID="_x0000_i1078" DrawAspect="Content" ObjectID="_1667209272" r:id="rId168"/>
        </w:object>
      </w:r>
    </w:p>
    <w:p w:rsidR="00607B82" w:rsidRPr="00B04B1B" w:rsidRDefault="00BA525D" w:rsidP="00BA525D">
      <w:pPr>
        <w:pStyle w:val="affff3"/>
        <w:jc w:val="center"/>
      </w:pPr>
      <w:bookmarkStart w:id="1411" w:name="_Ref3290417"/>
      <w:bookmarkStart w:id="1412" w:name="_Toc3469693"/>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101</w:t>
      </w:r>
      <w:r w:rsidR="00FC5FA0" w:rsidRPr="00B04B1B">
        <w:rPr>
          <w:noProof/>
        </w:rPr>
        <w:fldChar w:fldCharType="end"/>
      </w:r>
      <w:bookmarkEnd w:id="1411"/>
      <w:r w:rsidRPr="00B04B1B">
        <w:t xml:space="preserve"> – Структурная схема подсистемы интерфейсных контроллеров</w:t>
      </w:r>
      <w:bookmarkEnd w:id="1412"/>
    </w:p>
    <w:p w:rsidR="00607B82" w:rsidRPr="00B04B1B" w:rsidRDefault="00607B82" w:rsidP="00062DCE">
      <w:pPr>
        <w:pStyle w:val="afffffff0"/>
      </w:pPr>
      <w:r w:rsidRPr="00B04B1B">
        <w:t>Подсистема интерфейсных контроллеров включает в себя следующие основные компоненты:</w:t>
      </w:r>
    </w:p>
    <w:p w:rsidR="00607B82" w:rsidRPr="00B04B1B" w:rsidRDefault="00607B82" w:rsidP="00547ADC">
      <w:pPr>
        <w:pStyle w:val="afffffff0"/>
        <w:numPr>
          <w:ilvl w:val="0"/>
          <w:numId w:val="46"/>
        </w:numPr>
      </w:pPr>
      <w:r w:rsidRPr="00B04B1B">
        <w:t xml:space="preserve">Контроллер интерфейса </w:t>
      </w:r>
      <w:r w:rsidRPr="00B04B1B">
        <w:rPr>
          <w:lang w:val="en-US"/>
        </w:rPr>
        <w:t>SpaceWire</w:t>
      </w:r>
      <w:r w:rsidRPr="00B04B1B">
        <w:t xml:space="preserve"> (</w:t>
      </w:r>
      <w:r w:rsidRPr="00B04B1B">
        <w:rPr>
          <w:lang w:val="en-US"/>
        </w:rPr>
        <w:t>SW</w:t>
      </w:r>
      <w:r w:rsidRPr="00B04B1B">
        <w:t>0-</w:t>
      </w:r>
      <w:r w:rsidRPr="00B04B1B">
        <w:rPr>
          <w:lang w:val="en-US"/>
        </w:rPr>
        <w:t>SW</w:t>
      </w:r>
      <w:r w:rsidRPr="00B04B1B">
        <w:t>3) – 4 шт.;</w:t>
      </w:r>
    </w:p>
    <w:p w:rsidR="00607B82" w:rsidRPr="00B04B1B" w:rsidRDefault="00607B82" w:rsidP="00547ADC">
      <w:pPr>
        <w:pStyle w:val="afffffff0"/>
        <w:numPr>
          <w:ilvl w:val="0"/>
          <w:numId w:val="46"/>
        </w:numPr>
      </w:pPr>
      <w:r w:rsidRPr="00B04B1B">
        <w:t xml:space="preserve">Контроллер интерфейса </w:t>
      </w:r>
      <w:r w:rsidRPr="00B04B1B">
        <w:rPr>
          <w:lang w:val="en-US"/>
        </w:rPr>
        <w:t>Ethernet</w:t>
      </w:r>
      <w:r w:rsidRPr="00B04B1B">
        <w:t xml:space="preserve"> (</w:t>
      </w:r>
      <w:r w:rsidRPr="00B04B1B">
        <w:rPr>
          <w:lang w:val="en-US"/>
        </w:rPr>
        <w:t>Eth</w:t>
      </w:r>
      <w:r w:rsidRPr="00B04B1B">
        <w:t>0-</w:t>
      </w:r>
      <w:r w:rsidRPr="00B04B1B">
        <w:rPr>
          <w:lang w:val="en-US"/>
        </w:rPr>
        <w:t>Eth</w:t>
      </w:r>
      <w:r w:rsidRPr="00B04B1B">
        <w:t>1) – 2 шт.;</w:t>
      </w:r>
    </w:p>
    <w:p w:rsidR="00607B82" w:rsidRPr="00B04B1B" w:rsidRDefault="00607B82" w:rsidP="00547ADC">
      <w:pPr>
        <w:pStyle w:val="afffffff0"/>
        <w:numPr>
          <w:ilvl w:val="0"/>
          <w:numId w:val="46"/>
        </w:numPr>
      </w:pPr>
      <w:r w:rsidRPr="00B04B1B">
        <w:t xml:space="preserve">Контроллер интерфейса </w:t>
      </w:r>
      <w:r w:rsidRPr="00B04B1B">
        <w:rPr>
          <w:lang w:val="en-US"/>
        </w:rPr>
        <w:t>SPI</w:t>
      </w:r>
      <w:r w:rsidRPr="00B04B1B">
        <w:t>/</w:t>
      </w:r>
      <w:r w:rsidRPr="00B04B1B">
        <w:rPr>
          <w:lang w:val="en-US"/>
        </w:rPr>
        <w:t>SDIO</w:t>
      </w:r>
      <w:r w:rsidRPr="00B04B1B">
        <w:t xml:space="preserve"> (</w:t>
      </w:r>
      <w:r w:rsidRPr="00B04B1B">
        <w:rPr>
          <w:lang w:val="en-US"/>
        </w:rPr>
        <w:t>SPI</w:t>
      </w:r>
      <w:r w:rsidRPr="00B04B1B">
        <w:t>_</w:t>
      </w:r>
      <w:r w:rsidRPr="00B04B1B">
        <w:rPr>
          <w:lang w:val="en-US"/>
        </w:rPr>
        <w:t>SDIO</w:t>
      </w:r>
      <w:r w:rsidRPr="00B04B1B">
        <w:t xml:space="preserve">0- </w:t>
      </w:r>
      <w:r w:rsidRPr="00B04B1B">
        <w:rPr>
          <w:lang w:val="en-US"/>
        </w:rPr>
        <w:t>SPI</w:t>
      </w:r>
      <w:r w:rsidRPr="00B04B1B">
        <w:t>_</w:t>
      </w:r>
      <w:r w:rsidRPr="00B04B1B">
        <w:rPr>
          <w:lang w:val="en-US"/>
        </w:rPr>
        <w:t>SDIO</w:t>
      </w:r>
      <w:r w:rsidRPr="00B04B1B">
        <w:t>1) – 2 шт.;</w:t>
      </w:r>
    </w:p>
    <w:p w:rsidR="00607B82" w:rsidRPr="00B04B1B" w:rsidRDefault="00607B82" w:rsidP="00547ADC">
      <w:pPr>
        <w:pStyle w:val="afffffff0"/>
        <w:numPr>
          <w:ilvl w:val="0"/>
          <w:numId w:val="46"/>
        </w:numPr>
      </w:pPr>
      <w:r w:rsidRPr="00B04B1B">
        <w:t>Контроллер ин</w:t>
      </w:r>
      <w:r w:rsidR="00955D03">
        <w:t>терфейса МКИО (МКИО0- МКИО1) – 2</w:t>
      </w:r>
      <w:r w:rsidRPr="00B04B1B">
        <w:t xml:space="preserve"> шт.;</w:t>
      </w:r>
    </w:p>
    <w:p w:rsidR="00607B82" w:rsidRPr="00B04B1B" w:rsidRDefault="00607B82" w:rsidP="00547ADC">
      <w:pPr>
        <w:pStyle w:val="afffffff0"/>
        <w:numPr>
          <w:ilvl w:val="0"/>
          <w:numId w:val="46"/>
        </w:numPr>
      </w:pPr>
      <w:r w:rsidRPr="00B04B1B">
        <w:t xml:space="preserve">Контроллер интерфейса </w:t>
      </w:r>
      <w:r w:rsidRPr="00B04B1B">
        <w:rPr>
          <w:lang w:val="en-US"/>
        </w:rPr>
        <w:t>UART</w:t>
      </w:r>
      <w:r w:rsidRPr="00B04B1B">
        <w:t xml:space="preserve"> (</w:t>
      </w:r>
      <w:r w:rsidRPr="00B04B1B">
        <w:rPr>
          <w:lang w:val="en-US"/>
        </w:rPr>
        <w:t>UART</w:t>
      </w:r>
      <w:r w:rsidRPr="00B04B1B">
        <w:t xml:space="preserve">0- </w:t>
      </w:r>
      <w:r w:rsidRPr="00B04B1B">
        <w:rPr>
          <w:lang w:val="en-US"/>
        </w:rPr>
        <w:t>UART</w:t>
      </w:r>
      <w:r w:rsidR="00955D03">
        <w:t xml:space="preserve"> 1) – 2</w:t>
      </w:r>
      <w:r w:rsidRPr="00B04B1B">
        <w:t xml:space="preserve"> шт.;</w:t>
      </w:r>
    </w:p>
    <w:p w:rsidR="00607B82" w:rsidRPr="00B04B1B" w:rsidRDefault="00607B82" w:rsidP="00547ADC">
      <w:pPr>
        <w:pStyle w:val="afffffff0"/>
        <w:numPr>
          <w:ilvl w:val="0"/>
          <w:numId w:val="46"/>
        </w:numPr>
      </w:pPr>
      <w:r w:rsidRPr="00B04B1B">
        <w:lastRenderedPageBreak/>
        <w:t xml:space="preserve">Контроллер интерфейса </w:t>
      </w:r>
      <w:r w:rsidRPr="00B04B1B">
        <w:rPr>
          <w:lang w:val="en-US"/>
        </w:rPr>
        <w:t>GPIO</w:t>
      </w:r>
      <w:r w:rsidRPr="00B04B1B">
        <w:t xml:space="preserve"> (</w:t>
      </w:r>
      <w:r w:rsidRPr="00B04B1B">
        <w:rPr>
          <w:lang w:val="en-US"/>
        </w:rPr>
        <w:t>GPIO</w:t>
      </w:r>
      <w:r w:rsidRPr="00B04B1B">
        <w:t xml:space="preserve">0- </w:t>
      </w:r>
      <w:r w:rsidRPr="00B04B1B">
        <w:rPr>
          <w:lang w:val="en-US"/>
        </w:rPr>
        <w:t>GPIO</w:t>
      </w:r>
      <w:r w:rsidR="00955D03">
        <w:t>1) – 2</w:t>
      </w:r>
      <w:r w:rsidRPr="00B04B1B">
        <w:t xml:space="preserve"> шт.;</w:t>
      </w:r>
    </w:p>
    <w:p w:rsidR="00607B82" w:rsidRPr="00B04B1B" w:rsidRDefault="00607B82" w:rsidP="00547ADC">
      <w:pPr>
        <w:pStyle w:val="afffffff0"/>
        <w:numPr>
          <w:ilvl w:val="0"/>
          <w:numId w:val="46"/>
        </w:numPr>
      </w:pPr>
      <w:r w:rsidRPr="00B04B1B">
        <w:t xml:space="preserve">Встроенная память </w:t>
      </w:r>
      <w:r w:rsidRPr="00B04B1B">
        <w:rPr>
          <w:lang w:val="en-US"/>
        </w:rPr>
        <w:t>IM1</w:t>
      </w:r>
      <w:r w:rsidR="00955D03">
        <w:t xml:space="preserve"> и </w:t>
      </w:r>
      <w:r w:rsidR="00955D03">
        <w:rPr>
          <w:lang w:val="en-US"/>
        </w:rPr>
        <w:t>IM2</w:t>
      </w:r>
    </w:p>
    <w:p w:rsidR="00607B82" w:rsidRPr="00B04B1B" w:rsidRDefault="00607B82" w:rsidP="00062DCE">
      <w:pPr>
        <w:pStyle w:val="afffffff0"/>
      </w:pPr>
      <w:r w:rsidRPr="00B04B1B">
        <w:t>Описание основных интерфейсных контроллеров приведено в</w:t>
      </w:r>
      <w:r w:rsidR="00922399">
        <w:t xml:space="preserve"> </w:t>
      </w:r>
      <w:r w:rsidR="00DA332E" w:rsidRPr="00B04B1B">
        <w:t>пп.</w:t>
      </w:r>
      <w:r w:rsidRPr="00B04B1B">
        <w:t xml:space="preserve"> </w:t>
      </w:r>
      <w:r w:rsidR="00FE09A8">
        <w:fldChar w:fldCharType="begin"/>
      </w:r>
      <w:r w:rsidR="00FE09A8">
        <w:instrText xml:space="preserve"> REF _Ref525893250 \w \h  \* MERGEFORMAT </w:instrText>
      </w:r>
      <w:r w:rsidR="00FE09A8">
        <w:fldChar w:fldCharType="separate"/>
      </w:r>
      <w:r w:rsidR="00785D22">
        <w:t>1.3.1.7.2</w:t>
      </w:r>
      <w:r w:rsidR="00FE09A8">
        <w:fldChar w:fldCharType="end"/>
      </w:r>
      <w:r w:rsidR="00DA332E" w:rsidRPr="00B04B1B">
        <w:t xml:space="preserve"> </w:t>
      </w:r>
      <w:r w:rsidRPr="00B04B1B">
        <w:t>-</w:t>
      </w:r>
      <w:r w:rsidR="00D26B57" w:rsidRPr="00B04B1B">
        <w:t xml:space="preserve"> </w:t>
      </w:r>
      <w:r w:rsidR="00FE09A8">
        <w:fldChar w:fldCharType="begin"/>
      </w:r>
      <w:r w:rsidR="00FE09A8">
        <w:instrText xml:space="preserve"> REF _Ref526423120 \r \h  \* MERGEFORMAT </w:instrText>
      </w:r>
      <w:r w:rsidR="00FE09A8">
        <w:fldChar w:fldCharType="separate"/>
      </w:r>
      <w:r w:rsidR="00785D22">
        <w:t>1.3.1.7.8</w:t>
      </w:r>
      <w:r w:rsidR="00FE09A8">
        <w:fldChar w:fldCharType="end"/>
      </w:r>
      <w:r w:rsidRPr="00B04B1B">
        <w:t>.</w:t>
      </w:r>
    </w:p>
    <w:p w:rsidR="00607B82" w:rsidRPr="00B04B1B" w:rsidRDefault="00607B82" w:rsidP="00062DCE">
      <w:pPr>
        <w:pStyle w:val="afffffff0"/>
      </w:pPr>
      <w:bookmarkStart w:id="1413" w:name="_Ref510778355"/>
    </w:p>
    <w:p w:rsidR="00607B82" w:rsidRPr="00B04B1B" w:rsidRDefault="00607B82" w:rsidP="00E25868">
      <w:pPr>
        <w:pStyle w:val="51"/>
      </w:pPr>
      <w:bookmarkStart w:id="1414" w:name="_Ref525893250"/>
      <w:bookmarkStart w:id="1415" w:name="_Toc51664717"/>
      <w:bookmarkStart w:id="1416" w:name="_Toc51665198"/>
      <w:bookmarkStart w:id="1417" w:name="_Toc51665548"/>
      <w:bookmarkStart w:id="1418" w:name="_Toc51670437"/>
      <w:r w:rsidRPr="00B04B1B">
        <w:t>Описание контроллера интерфейса SpaceWire</w:t>
      </w:r>
      <w:bookmarkEnd w:id="1414"/>
      <w:bookmarkEnd w:id="1415"/>
      <w:bookmarkEnd w:id="1416"/>
      <w:bookmarkEnd w:id="1417"/>
      <w:bookmarkEnd w:id="1418"/>
    </w:p>
    <w:p w:rsidR="002D660A" w:rsidRPr="00B04B1B" w:rsidRDefault="002D660A" w:rsidP="00E25868">
      <w:pPr>
        <w:pStyle w:val="6"/>
      </w:pPr>
      <w:r w:rsidRPr="00B04B1B">
        <w:t>Структурная схема</w:t>
      </w:r>
    </w:p>
    <w:p w:rsidR="002D660A" w:rsidRPr="00B04B1B" w:rsidRDefault="002D660A" w:rsidP="00062DCE">
      <w:pPr>
        <w:pStyle w:val="afffffff0"/>
      </w:pPr>
      <w:r w:rsidRPr="00B04B1B">
        <w:t xml:space="preserve">Структурная схема контроллера </w:t>
      </w:r>
      <w:r w:rsidR="00062DCE" w:rsidRPr="00B04B1B">
        <w:rPr>
          <w:lang w:val="en-US"/>
        </w:rPr>
        <w:t>SpaceWire</w:t>
      </w:r>
      <w:r w:rsidR="00062DCE" w:rsidRPr="00B04B1B">
        <w:t xml:space="preserve"> представлена на рисунке </w:t>
      </w:r>
      <w:r w:rsidR="00FE09A8">
        <w:fldChar w:fldCharType="begin"/>
      </w:r>
      <w:r w:rsidR="00FE09A8">
        <w:instrText xml:space="preserve"> REF _Ref3290536 \h  \* MERGEFORMAT </w:instrText>
      </w:r>
      <w:r w:rsidR="00FE09A8">
        <w:fldChar w:fldCharType="separate"/>
      </w:r>
      <w:r w:rsidR="00785D22" w:rsidRPr="00785D22">
        <w:rPr>
          <w:vanish/>
        </w:rPr>
        <w:t xml:space="preserve">Рисунок </w:t>
      </w:r>
      <w:r w:rsidR="00785D22">
        <w:rPr>
          <w:noProof/>
        </w:rPr>
        <w:t>102</w:t>
      </w:r>
      <w:r w:rsidR="00FE09A8">
        <w:fldChar w:fldCharType="end"/>
      </w:r>
      <w:r w:rsidR="00062DCE" w:rsidRPr="00B04B1B">
        <w:t>.</w:t>
      </w:r>
    </w:p>
    <w:p w:rsidR="00BA525D" w:rsidRPr="00B04B1B" w:rsidRDefault="002D660A" w:rsidP="00BA525D">
      <w:pPr>
        <w:pStyle w:val="afffffff0"/>
        <w:keepNext/>
      </w:pPr>
      <w:r w:rsidRPr="00B04B1B">
        <w:object w:dxaOrig="15120" w:dyaOrig="8685">
          <v:shape id="_x0000_i1079" type="#_x0000_t75" style="width:467.25pt;height:267.75pt" o:ole="">
            <v:imagedata r:id="rId169" o:title=""/>
          </v:shape>
          <o:OLEObject Type="Embed" ProgID="Visio.Drawing.11" ShapeID="_x0000_i1079" DrawAspect="Content" ObjectID="_1667209273" r:id="rId170"/>
        </w:object>
      </w:r>
    </w:p>
    <w:p w:rsidR="00062DCE" w:rsidRPr="00B04B1B" w:rsidRDefault="00BA525D" w:rsidP="00BA525D">
      <w:pPr>
        <w:pStyle w:val="affff3"/>
        <w:ind w:left="0" w:firstLine="0"/>
        <w:jc w:val="center"/>
      </w:pPr>
      <w:bookmarkStart w:id="1419" w:name="_Ref3290536"/>
      <w:bookmarkStart w:id="1420" w:name="_Toc3469694"/>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102</w:t>
      </w:r>
      <w:r w:rsidR="00FC5FA0" w:rsidRPr="00B04B1B">
        <w:rPr>
          <w:noProof/>
        </w:rPr>
        <w:fldChar w:fldCharType="end"/>
      </w:r>
      <w:bookmarkEnd w:id="1419"/>
      <w:r w:rsidRPr="00B04B1B">
        <w:t>– Структурная схема контроллера SpaceWire</w:t>
      </w:r>
      <w:bookmarkEnd w:id="1420"/>
    </w:p>
    <w:p w:rsidR="002D660A" w:rsidRPr="00B04B1B" w:rsidRDefault="00DA332E" w:rsidP="00062DCE">
      <w:pPr>
        <w:pStyle w:val="afffffff0"/>
      </w:pPr>
      <w:r w:rsidRPr="00B04B1B">
        <w:t>Контроллер</w:t>
      </w:r>
      <w:r w:rsidR="00922399">
        <w:t xml:space="preserve"> </w:t>
      </w:r>
      <w:r w:rsidR="003F379C" w:rsidRPr="00B04B1B">
        <w:rPr>
          <w:lang w:val="en-US"/>
        </w:rPr>
        <w:t>S</w:t>
      </w:r>
      <w:r w:rsidRPr="00B04B1B">
        <w:rPr>
          <w:lang w:val="en-US"/>
        </w:rPr>
        <w:t>pace</w:t>
      </w:r>
      <w:r w:rsidR="003F379C" w:rsidRPr="00B04B1B">
        <w:rPr>
          <w:lang w:val="en-US"/>
        </w:rPr>
        <w:t>W</w:t>
      </w:r>
      <w:r w:rsidRPr="00B04B1B">
        <w:rPr>
          <w:lang w:val="en-US"/>
        </w:rPr>
        <w:t>ire</w:t>
      </w:r>
      <w:r w:rsidR="002D660A" w:rsidRPr="00B04B1B">
        <w:t xml:space="preserve"> включает в себя четыре подсистемы:</w:t>
      </w:r>
    </w:p>
    <w:p w:rsidR="002D660A" w:rsidRPr="00B04B1B" w:rsidRDefault="002D660A" w:rsidP="001E3220">
      <w:pPr>
        <w:pStyle w:val="afffffff0"/>
        <w:numPr>
          <w:ilvl w:val="0"/>
          <w:numId w:val="54"/>
        </w:numPr>
      </w:pPr>
      <w:r w:rsidRPr="00B04B1B">
        <w:rPr>
          <w:b/>
        </w:rPr>
        <w:t>Управляющая логика</w:t>
      </w:r>
      <w:r w:rsidRPr="00B04B1B">
        <w:t xml:space="preserve"> выполняет анализ состоян</w:t>
      </w:r>
      <w:r w:rsidR="00DA332E" w:rsidRPr="00B04B1B">
        <w:t xml:space="preserve">ия соединения, арбитраж данных </w:t>
      </w:r>
      <w:r w:rsidRPr="00B04B1B">
        <w:t xml:space="preserve">и вырабатывает команды. Также управляющая логика реализует протокол </w:t>
      </w:r>
      <w:r w:rsidRPr="00B04B1B">
        <w:rPr>
          <w:lang w:val="en-US"/>
        </w:rPr>
        <w:t>RMAP</w:t>
      </w:r>
      <w:r w:rsidR="00DA332E" w:rsidRPr="00B04B1B">
        <w:t>,</w:t>
      </w:r>
      <w:r w:rsidRPr="00B04B1B">
        <w:t xml:space="preserve"> предоставляющий доступ внешним устройст</w:t>
      </w:r>
      <w:r w:rsidR="00DA332E" w:rsidRPr="00B04B1B">
        <w:t>вам к внутренней памяти системы;</w:t>
      </w:r>
    </w:p>
    <w:p w:rsidR="002D660A" w:rsidRPr="00B04B1B" w:rsidRDefault="002D660A" w:rsidP="001E3220">
      <w:pPr>
        <w:pStyle w:val="afffffff0"/>
        <w:numPr>
          <w:ilvl w:val="0"/>
          <w:numId w:val="54"/>
        </w:numPr>
      </w:pPr>
      <w:r w:rsidRPr="00B04B1B">
        <w:rPr>
          <w:b/>
        </w:rPr>
        <w:t xml:space="preserve">Регистры управления </w:t>
      </w:r>
      <w:r w:rsidRPr="00B04B1B">
        <w:t xml:space="preserve">через </w:t>
      </w:r>
      <w:r w:rsidRPr="00B04B1B">
        <w:rPr>
          <w:lang w:val="en-US"/>
        </w:rPr>
        <w:t>APB</w:t>
      </w:r>
      <w:r w:rsidR="00DA332E" w:rsidRPr="00B04B1B">
        <w:t xml:space="preserve"> интерфейс;</w:t>
      </w:r>
    </w:p>
    <w:p w:rsidR="002D660A" w:rsidRPr="00B04B1B" w:rsidRDefault="002D660A" w:rsidP="001E3220">
      <w:pPr>
        <w:pStyle w:val="afffffff0"/>
        <w:numPr>
          <w:ilvl w:val="0"/>
          <w:numId w:val="54"/>
        </w:numPr>
      </w:pPr>
      <w:r w:rsidRPr="00B04B1B">
        <w:rPr>
          <w:b/>
        </w:rPr>
        <w:t>Канал передачи</w:t>
      </w:r>
      <w:r w:rsidRPr="00B04B1B">
        <w:t xml:space="preserve">, выполняющий преобразование данных и управляющих команд в </w:t>
      </w:r>
      <w:r w:rsidRPr="00B04B1B">
        <w:rPr>
          <w:lang w:val="en-US"/>
        </w:rPr>
        <w:t>DS</w:t>
      </w:r>
      <w:r w:rsidRPr="00B04B1B">
        <w:t>-последовательности (</w:t>
      </w:r>
      <w:r w:rsidRPr="00B04B1B">
        <w:rPr>
          <w:lang w:val="en-US"/>
        </w:rPr>
        <w:t>Data</w:t>
      </w:r>
      <w:r w:rsidRPr="00B04B1B">
        <w:t>-</w:t>
      </w:r>
      <w:r w:rsidRPr="00B04B1B">
        <w:rPr>
          <w:lang w:val="en-US"/>
        </w:rPr>
        <w:t>Strobe</w:t>
      </w:r>
      <w:r w:rsidRPr="00B04B1B">
        <w:t xml:space="preserve"> кодирование), и </w:t>
      </w:r>
      <w:r w:rsidRPr="00B04B1B">
        <w:rPr>
          <w:b/>
        </w:rPr>
        <w:t>канал приёма</w:t>
      </w:r>
      <w:r w:rsidRPr="00B04B1B">
        <w:t xml:space="preserve">, восстанавливающий данные и команды из </w:t>
      </w:r>
      <w:r w:rsidRPr="00B04B1B">
        <w:rPr>
          <w:lang w:val="en-US"/>
        </w:rPr>
        <w:t>DS</w:t>
      </w:r>
      <w:r w:rsidRPr="00B04B1B">
        <w:t xml:space="preserve">-последовательности. Приём и передача </w:t>
      </w:r>
      <w:r w:rsidRPr="00B04B1B">
        <w:rPr>
          <w:lang w:val="en-US"/>
        </w:rPr>
        <w:t>DS</w:t>
      </w:r>
      <w:r w:rsidRPr="00B04B1B">
        <w:t xml:space="preserve">-последовательностей производится через </w:t>
      </w:r>
      <w:r w:rsidRPr="00B04B1B">
        <w:rPr>
          <w:lang w:val="en-US"/>
        </w:rPr>
        <w:t>LVDS</w:t>
      </w:r>
      <w:r w:rsidR="00DA332E" w:rsidRPr="00B04B1B">
        <w:t xml:space="preserve"> буферы;</w:t>
      </w:r>
    </w:p>
    <w:p w:rsidR="002D660A" w:rsidRPr="00B04B1B" w:rsidRDefault="002D660A" w:rsidP="001E3220">
      <w:pPr>
        <w:pStyle w:val="afffffff0"/>
        <w:numPr>
          <w:ilvl w:val="0"/>
          <w:numId w:val="54"/>
        </w:numPr>
      </w:pPr>
      <w:r w:rsidRPr="00B04B1B">
        <w:rPr>
          <w:b/>
          <w:lang w:val="en-US"/>
        </w:rPr>
        <w:t>AXI</w:t>
      </w:r>
      <w:r w:rsidRPr="00B04B1B">
        <w:rPr>
          <w:b/>
        </w:rPr>
        <w:t xml:space="preserve"> интерфейс для доступа в памяти</w:t>
      </w:r>
      <w:r w:rsidRPr="00B04B1B">
        <w:t xml:space="preserve">. Каналы записи и чтения </w:t>
      </w:r>
      <w:r w:rsidRPr="00B04B1B">
        <w:rPr>
          <w:lang w:val="en-US"/>
        </w:rPr>
        <w:t>AXI</w:t>
      </w:r>
      <w:r w:rsidRPr="00B04B1B">
        <w:t xml:space="preserve"> интерфейса реализуют прямой доступ к памяти, работают независимо и предполагают работу с внешней таблицей дескрипторов. </w:t>
      </w:r>
    </w:p>
    <w:p w:rsidR="00062DCE" w:rsidRPr="00B04B1B" w:rsidRDefault="00062DCE" w:rsidP="00062DCE">
      <w:pPr>
        <w:pStyle w:val="afffffff0"/>
        <w:ind w:left="0" w:firstLine="0"/>
      </w:pPr>
    </w:p>
    <w:p w:rsidR="002D660A" w:rsidRPr="00B04B1B" w:rsidRDefault="002D660A" w:rsidP="00E25868">
      <w:pPr>
        <w:pStyle w:val="6"/>
      </w:pPr>
      <w:r w:rsidRPr="00B04B1B">
        <w:t>Программная модель</w:t>
      </w:r>
    </w:p>
    <w:p w:rsidR="002D660A" w:rsidRPr="00B04B1B" w:rsidRDefault="002D660A" w:rsidP="000E044C">
      <w:pPr>
        <w:pStyle w:val="7"/>
      </w:pPr>
      <w:r w:rsidRPr="00B04B1B">
        <w:t>Карта регистров</w:t>
      </w:r>
    </w:p>
    <w:p w:rsidR="002D660A" w:rsidRPr="00B04B1B" w:rsidRDefault="002D660A" w:rsidP="00062DCE">
      <w:pPr>
        <w:pStyle w:val="afffffff0"/>
        <w:ind w:left="709" w:firstLine="28"/>
      </w:pPr>
      <w:r w:rsidRPr="00B04B1B">
        <w:br/>
      </w:r>
      <w:r w:rsidR="007D53BC" w:rsidRPr="00B04B1B">
        <w:t xml:space="preserve">Список регистров контроллера </w:t>
      </w:r>
      <w:r w:rsidR="007D53BC" w:rsidRPr="00B04B1B">
        <w:rPr>
          <w:lang w:val="en-US"/>
        </w:rPr>
        <w:t>SpaceWire</w:t>
      </w:r>
      <w:r w:rsidR="007D53BC" w:rsidRPr="00B04B1B">
        <w:t xml:space="preserve"> представлен в таблице </w:t>
      </w:r>
      <w:r w:rsidR="00FE09A8">
        <w:fldChar w:fldCharType="begin"/>
      </w:r>
      <w:r w:rsidR="00FE09A8">
        <w:instrText xml:space="preserve"> REF _Ref525902942 \h  \* MERGEFORMAT </w:instrText>
      </w:r>
      <w:r w:rsidR="00FE09A8">
        <w:fldChar w:fldCharType="separate"/>
      </w:r>
      <w:r w:rsidR="00785D22" w:rsidRPr="00785D22">
        <w:rPr>
          <w:vanish/>
        </w:rPr>
        <w:t xml:space="preserve">Таблица </w:t>
      </w:r>
      <w:r w:rsidR="00785D22">
        <w:rPr>
          <w:noProof/>
        </w:rPr>
        <w:t>160</w:t>
      </w:r>
      <w:r w:rsidR="00FE09A8">
        <w:fldChar w:fldCharType="end"/>
      </w:r>
      <w:r w:rsidR="007D53BC" w:rsidRPr="00B04B1B">
        <w:t>.</w:t>
      </w:r>
    </w:p>
    <w:p w:rsidR="007D53BC" w:rsidRPr="00B04B1B" w:rsidRDefault="007D53BC" w:rsidP="00062DCE">
      <w:pPr>
        <w:pStyle w:val="afffffff0"/>
        <w:ind w:left="709" w:firstLine="28"/>
      </w:pPr>
    </w:p>
    <w:p w:rsidR="007D53BC" w:rsidRPr="00B04B1B" w:rsidRDefault="007D53BC" w:rsidP="007D53BC">
      <w:pPr>
        <w:pStyle w:val="affff3"/>
      </w:pPr>
      <w:bookmarkStart w:id="1421" w:name="_Ref525902942"/>
      <w:bookmarkStart w:id="1422" w:name="_Toc526499789"/>
      <w:r w:rsidRPr="00B04B1B">
        <w:t xml:space="preserve">Таблица </w:t>
      </w:r>
      <w:r w:rsidR="00FC5FA0" w:rsidRPr="00B04B1B">
        <w:rPr>
          <w:noProof/>
        </w:rPr>
        <w:fldChar w:fldCharType="begin"/>
      </w:r>
      <w:r w:rsidR="00AC15C8" w:rsidRPr="00B04B1B">
        <w:rPr>
          <w:noProof/>
        </w:rPr>
        <w:instrText xml:space="preserve"> SEQ Таблица \* ARABIC </w:instrText>
      </w:r>
      <w:r w:rsidR="00FC5FA0" w:rsidRPr="00B04B1B">
        <w:rPr>
          <w:noProof/>
        </w:rPr>
        <w:fldChar w:fldCharType="separate"/>
      </w:r>
      <w:r w:rsidR="00785D22">
        <w:rPr>
          <w:noProof/>
        </w:rPr>
        <w:t>160</w:t>
      </w:r>
      <w:r w:rsidR="00FC5FA0" w:rsidRPr="00B04B1B">
        <w:rPr>
          <w:noProof/>
        </w:rPr>
        <w:fldChar w:fldCharType="end"/>
      </w:r>
      <w:bookmarkEnd w:id="1421"/>
      <w:r w:rsidRPr="00B04B1B">
        <w:t xml:space="preserve"> – Список регистров контроллера </w:t>
      </w:r>
      <w:r w:rsidRPr="00B04B1B">
        <w:rPr>
          <w:lang w:val="en-US"/>
        </w:rPr>
        <w:t>SpaceWire</w:t>
      </w:r>
      <w:bookmarkEnd w:id="1422"/>
    </w:p>
    <w:tbl>
      <w:tblPr>
        <w:tblW w:w="475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28" w:type="dxa"/>
        </w:tblCellMar>
        <w:tblLook w:val="0000" w:firstRow="0" w:lastRow="0" w:firstColumn="0" w:lastColumn="0" w:noHBand="0" w:noVBand="0"/>
      </w:tblPr>
      <w:tblGrid>
        <w:gridCol w:w="2265"/>
        <w:gridCol w:w="991"/>
        <w:gridCol w:w="906"/>
        <w:gridCol w:w="1468"/>
        <w:gridCol w:w="4406"/>
      </w:tblGrid>
      <w:tr w:rsidR="002D660A" w:rsidRPr="00B04B1B" w:rsidTr="00AA51C9">
        <w:trPr>
          <w:cantSplit/>
          <w:tblHeader/>
          <w:jc w:val="center"/>
        </w:trPr>
        <w:tc>
          <w:tcPr>
            <w:tcW w:w="2268" w:type="dxa"/>
            <w:tcBorders>
              <w:bottom w:val="single" w:sz="4" w:space="0" w:color="000000"/>
            </w:tcBorders>
            <w:shd w:val="clear" w:color="auto" w:fill="E6E6E6"/>
          </w:tcPr>
          <w:p w:rsidR="002D660A" w:rsidRPr="00B04B1B" w:rsidRDefault="002D660A" w:rsidP="003F379C">
            <w:pPr>
              <w:pStyle w:val="afffffff2"/>
            </w:pPr>
            <w:r w:rsidRPr="00B04B1B">
              <w:t>Название</w:t>
            </w:r>
          </w:p>
        </w:tc>
        <w:tc>
          <w:tcPr>
            <w:tcW w:w="992" w:type="dxa"/>
            <w:tcBorders>
              <w:bottom w:val="single" w:sz="4" w:space="0" w:color="000000"/>
            </w:tcBorders>
            <w:shd w:val="clear" w:color="auto" w:fill="E6E6E6"/>
          </w:tcPr>
          <w:p w:rsidR="002D660A" w:rsidRPr="00B04B1B" w:rsidRDefault="002D660A" w:rsidP="003F379C">
            <w:pPr>
              <w:pStyle w:val="afffffff2"/>
            </w:pPr>
            <w:r w:rsidRPr="00B04B1B">
              <w:t>Адрес</w:t>
            </w:r>
          </w:p>
        </w:tc>
        <w:tc>
          <w:tcPr>
            <w:tcW w:w="907" w:type="dxa"/>
            <w:tcBorders>
              <w:bottom w:val="single" w:sz="4" w:space="0" w:color="000000"/>
            </w:tcBorders>
            <w:shd w:val="clear" w:color="auto" w:fill="E6E6E6"/>
          </w:tcPr>
          <w:p w:rsidR="002D660A" w:rsidRPr="00B04B1B" w:rsidRDefault="002D660A" w:rsidP="003F379C">
            <w:pPr>
              <w:pStyle w:val="afffffff2"/>
            </w:pPr>
            <w:r w:rsidRPr="00B04B1B">
              <w:t>До</w:t>
            </w:r>
            <w:r w:rsidR="00245D76" w:rsidRPr="00B04B1B">
              <w:t>-</w:t>
            </w:r>
            <w:r w:rsidRPr="00B04B1B">
              <w:t>ступ</w:t>
            </w:r>
          </w:p>
        </w:tc>
        <w:tc>
          <w:tcPr>
            <w:tcW w:w="1470" w:type="dxa"/>
            <w:tcBorders>
              <w:bottom w:val="single" w:sz="4" w:space="0" w:color="000000"/>
            </w:tcBorders>
            <w:shd w:val="clear" w:color="auto" w:fill="E6E6E6"/>
          </w:tcPr>
          <w:p w:rsidR="002D660A" w:rsidRPr="00B04B1B" w:rsidRDefault="002D660A" w:rsidP="003F379C">
            <w:pPr>
              <w:pStyle w:val="afffffff2"/>
            </w:pPr>
            <w:r w:rsidRPr="00B04B1B">
              <w:t>Значение после сброса</w:t>
            </w:r>
          </w:p>
        </w:tc>
        <w:tc>
          <w:tcPr>
            <w:tcW w:w="4413" w:type="dxa"/>
            <w:tcBorders>
              <w:bottom w:val="single" w:sz="4" w:space="0" w:color="000000"/>
            </w:tcBorders>
            <w:shd w:val="clear" w:color="auto" w:fill="E6E6E6"/>
          </w:tcPr>
          <w:p w:rsidR="002D660A" w:rsidRPr="00B04B1B" w:rsidRDefault="002D660A" w:rsidP="003F379C">
            <w:pPr>
              <w:pStyle w:val="afffffff2"/>
            </w:pPr>
            <w:r w:rsidRPr="00B04B1B">
              <w:t>Описание</w:t>
            </w:r>
          </w:p>
        </w:tc>
      </w:tr>
      <w:tr w:rsidR="002D660A" w:rsidRPr="00B04B1B" w:rsidTr="00AA51C9">
        <w:trPr>
          <w:cantSplit/>
          <w:trHeight w:val="60"/>
          <w:jc w:val="center"/>
        </w:trPr>
        <w:tc>
          <w:tcPr>
            <w:tcW w:w="10050" w:type="dxa"/>
            <w:gridSpan w:val="5"/>
            <w:shd w:val="pct5" w:color="auto" w:fill="auto"/>
          </w:tcPr>
          <w:p w:rsidR="002D660A" w:rsidRPr="00B04B1B" w:rsidRDefault="002D660A" w:rsidP="00245D76">
            <w:pPr>
              <w:pStyle w:val="afffffff2"/>
              <w:jc w:val="center"/>
            </w:pPr>
            <w:r w:rsidRPr="00B04B1B">
              <w:lastRenderedPageBreak/>
              <w:t>Системные регистры</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ID</w:t>
            </w:r>
          </w:p>
        </w:tc>
        <w:tc>
          <w:tcPr>
            <w:tcW w:w="992" w:type="dxa"/>
            <w:vAlign w:val="center"/>
          </w:tcPr>
          <w:p w:rsidR="002D660A" w:rsidRPr="00B04B1B" w:rsidRDefault="002D660A" w:rsidP="003F379C">
            <w:pPr>
              <w:pStyle w:val="afffffff2"/>
            </w:pPr>
            <w:r w:rsidRPr="00B04B1B">
              <w:t>0x000</w:t>
            </w:r>
          </w:p>
        </w:tc>
        <w:tc>
          <w:tcPr>
            <w:tcW w:w="907" w:type="dxa"/>
            <w:vAlign w:val="center"/>
          </w:tcPr>
          <w:p w:rsidR="002D660A" w:rsidRPr="00B04B1B" w:rsidRDefault="002D660A" w:rsidP="003F379C">
            <w:pPr>
              <w:pStyle w:val="afffffff2"/>
            </w:pPr>
            <w:r w:rsidRPr="00B04B1B">
              <w:t>RO</w:t>
            </w:r>
          </w:p>
        </w:tc>
        <w:tc>
          <w:tcPr>
            <w:tcW w:w="1470" w:type="dxa"/>
            <w:vAlign w:val="center"/>
          </w:tcPr>
          <w:p w:rsidR="002D660A" w:rsidRPr="00B04B1B" w:rsidRDefault="002D660A" w:rsidP="003F379C">
            <w:pPr>
              <w:pStyle w:val="afffffff2"/>
            </w:pPr>
            <w:r w:rsidRPr="00B04B1B">
              <w:t>0x42435348</w:t>
            </w:r>
          </w:p>
        </w:tc>
        <w:tc>
          <w:tcPr>
            <w:tcW w:w="4413" w:type="dxa"/>
          </w:tcPr>
          <w:p w:rsidR="002D660A" w:rsidRPr="00B04B1B" w:rsidRDefault="002D660A" w:rsidP="003F379C">
            <w:pPr>
              <w:pStyle w:val="afffffff2"/>
            </w:pPr>
            <w:r w:rsidRPr="00B04B1B">
              <w:t>Идентификатор устройства</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VERSION</w:t>
            </w:r>
          </w:p>
        </w:tc>
        <w:tc>
          <w:tcPr>
            <w:tcW w:w="992" w:type="dxa"/>
            <w:vAlign w:val="center"/>
          </w:tcPr>
          <w:p w:rsidR="002D660A" w:rsidRPr="00B04B1B" w:rsidRDefault="002D660A" w:rsidP="003F379C">
            <w:pPr>
              <w:pStyle w:val="afffffff2"/>
            </w:pPr>
            <w:r w:rsidRPr="00B04B1B">
              <w:t>0х004</w:t>
            </w:r>
          </w:p>
        </w:tc>
        <w:tc>
          <w:tcPr>
            <w:tcW w:w="907" w:type="dxa"/>
            <w:vAlign w:val="center"/>
          </w:tcPr>
          <w:p w:rsidR="002D660A" w:rsidRPr="00B04B1B" w:rsidRDefault="002D660A" w:rsidP="003F379C">
            <w:pPr>
              <w:pStyle w:val="afffffff2"/>
            </w:pPr>
            <w:r w:rsidRPr="00B04B1B">
              <w:t>RO</w:t>
            </w:r>
          </w:p>
        </w:tc>
        <w:tc>
          <w:tcPr>
            <w:tcW w:w="1470" w:type="dxa"/>
            <w:vAlign w:val="center"/>
          </w:tcPr>
          <w:p w:rsidR="002D660A" w:rsidRPr="00B04B1B" w:rsidRDefault="002D660A" w:rsidP="003F379C">
            <w:pPr>
              <w:pStyle w:val="afffffff2"/>
            </w:pPr>
            <w:r w:rsidRPr="00B04B1B">
              <w:t>0x00000102</w:t>
            </w:r>
          </w:p>
        </w:tc>
        <w:tc>
          <w:tcPr>
            <w:tcW w:w="4413" w:type="dxa"/>
          </w:tcPr>
          <w:p w:rsidR="002D660A" w:rsidRPr="00B04B1B" w:rsidRDefault="002D660A" w:rsidP="003F379C">
            <w:pPr>
              <w:pStyle w:val="afffffff2"/>
            </w:pPr>
            <w:r w:rsidRPr="00B04B1B">
              <w:t>Номер версии устройства</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SW_RST</w:t>
            </w:r>
          </w:p>
        </w:tc>
        <w:tc>
          <w:tcPr>
            <w:tcW w:w="992" w:type="dxa"/>
            <w:vAlign w:val="center"/>
          </w:tcPr>
          <w:p w:rsidR="002D660A" w:rsidRPr="00B04B1B" w:rsidRDefault="002D660A" w:rsidP="003F379C">
            <w:pPr>
              <w:pStyle w:val="afffffff2"/>
            </w:pPr>
            <w:r w:rsidRPr="00B04B1B">
              <w:t>0x008</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0x0</w:t>
            </w:r>
          </w:p>
        </w:tc>
        <w:tc>
          <w:tcPr>
            <w:tcW w:w="4413" w:type="dxa"/>
          </w:tcPr>
          <w:p w:rsidR="002D660A" w:rsidRPr="00B04B1B" w:rsidRDefault="002D660A" w:rsidP="003F379C">
            <w:pPr>
              <w:pStyle w:val="afffffff2"/>
            </w:pPr>
            <w:r w:rsidRPr="00B04B1B">
              <w:t>Программный сброс (запись 1</w:t>
            </w:r>
            <w:r w:rsidR="00DA332E" w:rsidRPr="00B04B1B">
              <w:t xml:space="preserve"> -</w:t>
            </w:r>
            <w:r w:rsidRPr="00B04B1B">
              <w:t xml:space="preserve"> сбрасывает устройство, когда снова устанавливается 0 – сброс выполнен)</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SETTINGS</w:t>
            </w:r>
          </w:p>
        </w:tc>
        <w:tc>
          <w:tcPr>
            <w:tcW w:w="992" w:type="dxa"/>
            <w:vAlign w:val="center"/>
          </w:tcPr>
          <w:p w:rsidR="002D660A" w:rsidRPr="00B04B1B" w:rsidRDefault="002D660A" w:rsidP="003F379C">
            <w:pPr>
              <w:pStyle w:val="afffffff2"/>
            </w:pPr>
            <w:r w:rsidRPr="00B04B1B">
              <w:t>0x00C</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0x0 или 0x41</w:t>
            </w:r>
          </w:p>
        </w:tc>
        <w:tc>
          <w:tcPr>
            <w:tcW w:w="4413" w:type="dxa"/>
          </w:tcPr>
          <w:p w:rsidR="002D660A" w:rsidRPr="00B04B1B" w:rsidRDefault="002D660A" w:rsidP="003F379C">
            <w:pPr>
              <w:pStyle w:val="afffffff2"/>
            </w:pPr>
            <w:r w:rsidRPr="00B04B1B">
              <w:t xml:space="preserve">Регистр настроек </w:t>
            </w:r>
          </w:p>
          <w:p w:rsidR="002D660A" w:rsidRPr="00B04B1B" w:rsidRDefault="002D660A" w:rsidP="003F379C">
            <w:pPr>
              <w:pStyle w:val="afffffff2"/>
            </w:pPr>
            <w:r w:rsidRPr="00B04B1B">
              <w:t>Значение регистра определяется состоянием входа default_state_i</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STATUS</w:t>
            </w:r>
          </w:p>
        </w:tc>
        <w:tc>
          <w:tcPr>
            <w:tcW w:w="992" w:type="dxa"/>
            <w:vAlign w:val="center"/>
          </w:tcPr>
          <w:p w:rsidR="002D660A" w:rsidRPr="00B04B1B" w:rsidRDefault="002D660A" w:rsidP="003F379C">
            <w:pPr>
              <w:pStyle w:val="afffffff2"/>
            </w:pPr>
            <w:r w:rsidRPr="00B04B1B">
              <w:t>0x010</w:t>
            </w:r>
          </w:p>
        </w:tc>
        <w:tc>
          <w:tcPr>
            <w:tcW w:w="907" w:type="dxa"/>
            <w:vAlign w:val="center"/>
          </w:tcPr>
          <w:p w:rsidR="002D660A" w:rsidRPr="00B04B1B" w:rsidRDefault="002D660A" w:rsidP="003F379C">
            <w:pPr>
              <w:pStyle w:val="afffffff2"/>
            </w:pPr>
            <w:r w:rsidRPr="00B04B1B">
              <w:t>RO</w:t>
            </w:r>
          </w:p>
        </w:tc>
        <w:tc>
          <w:tcPr>
            <w:tcW w:w="1470" w:type="dxa"/>
            <w:vAlign w:val="center"/>
          </w:tcPr>
          <w:p w:rsidR="002D660A" w:rsidRPr="00B04B1B" w:rsidRDefault="002D660A" w:rsidP="003F379C">
            <w:pPr>
              <w:pStyle w:val="afffffff2"/>
            </w:pPr>
            <w:r w:rsidRPr="00B04B1B">
              <w:t>0x0</w:t>
            </w:r>
          </w:p>
        </w:tc>
        <w:tc>
          <w:tcPr>
            <w:tcW w:w="4413" w:type="dxa"/>
          </w:tcPr>
          <w:p w:rsidR="002D660A" w:rsidRPr="00B04B1B" w:rsidRDefault="002D660A" w:rsidP="003F379C">
            <w:pPr>
              <w:pStyle w:val="afffffff2"/>
            </w:pPr>
            <w:r w:rsidRPr="00B04B1B">
              <w:t>Регистр состояния устройства</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IRQ_MASK</w:t>
            </w:r>
          </w:p>
        </w:tc>
        <w:tc>
          <w:tcPr>
            <w:tcW w:w="992" w:type="dxa"/>
            <w:vAlign w:val="center"/>
          </w:tcPr>
          <w:p w:rsidR="002D660A" w:rsidRPr="00B04B1B" w:rsidRDefault="002D660A" w:rsidP="003F379C">
            <w:pPr>
              <w:pStyle w:val="afffffff2"/>
            </w:pPr>
            <w:r w:rsidRPr="00B04B1B">
              <w:t>0x014</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0x0</w:t>
            </w:r>
          </w:p>
        </w:tc>
        <w:tc>
          <w:tcPr>
            <w:tcW w:w="4413" w:type="dxa"/>
          </w:tcPr>
          <w:p w:rsidR="002D660A" w:rsidRPr="00B04B1B" w:rsidRDefault="002D660A" w:rsidP="003F379C">
            <w:pPr>
              <w:pStyle w:val="afffffff2"/>
            </w:pPr>
            <w:r w:rsidRPr="00B04B1B">
              <w:t>Маска прерываний</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TRANS_CLOCK</w:t>
            </w:r>
          </w:p>
        </w:tc>
        <w:tc>
          <w:tcPr>
            <w:tcW w:w="992" w:type="dxa"/>
            <w:vAlign w:val="center"/>
          </w:tcPr>
          <w:p w:rsidR="002D660A" w:rsidRPr="00B04B1B" w:rsidRDefault="002D660A" w:rsidP="003F379C">
            <w:pPr>
              <w:pStyle w:val="afffffff2"/>
            </w:pPr>
            <w:r w:rsidRPr="00B04B1B">
              <w:t>0x018</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0x00c81414</w:t>
            </w:r>
          </w:p>
        </w:tc>
        <w:tc>
          <w:tcPr>
            <w:tcW w:w="4413" w:type="dxa"/>
          </w:tcPr>
          <w:p w:rsidR="002D660A" w:rsidRPr="00B04B1B" w:rsidRDefault="002D660A" w:rsidP="003F379C">
            <w:pPr>
              <w:pStyle w:val="afffffff2"/>
            </w:pPr>
            <w:r w:rsidRPr="00B04B1B">
              <w:t>Коэффициент частоты передатчика</w:t>
            </w:r>
          </w:p>
        </w:tc>
      </w:tr>
      <w:tr w:rsidR="002D660A" w:rsidRPr="00B04B1B" w:rsidTr="00AA51C9">
        <w:trPr>
          <w:cantSplit/>
          <w:trHeight w:val="60"/>
          <w:jc w:val="center"/>
        </w:trPr>
        <w:tc>
          <w:tcPr>
            <w:tcW w:w="2268" w:type="dxa"/>
            <w:tcBorders>
              <w:bottom w:val="single" w:sz="4" w:space="0" w:color="000000"/>
            </w:tcBorders>
            <w:vAlign w:val="center"/>
          </w:tcPr>
          <w:p w:rsidR="002D660A" w:rsidRPr="00B04B1B" w:rsidRDefault="002D660A" w:rsidP="003F379C">
            <w:pPr>
              <w:pStyle w:val="afffffff2"/>
            </w:pPr>
            <w:r w:rsidRPr="00B04B1B">
              <w:t>TIMINGS</w:t>
            </w:r>
          </w:p>
        </w:tc>
        <w:tc>
          <w:tcPr>
            <w:tcW w:w="992" w:type="dxa"/>
            <w:tcBorders>
              <w:bottom w:val="single" w:sz="4" w:space="0" w:color="000000"/>
            </w:tcBorders>
            <w:vAlign w:val="center"/>
          </w:tcPr>
          <w:p w:rsidR="002D660A" w:rsidRPr="00B04B1B" w:rsidRDefault="002D660A" w:rsidP="003F379C">
            <w:pPr>
              <w:pStyle w:val="afffffff2"/>
            </w:pPr>
            <w:r w:rsidRPr="00B04B1B">
              <w:t>0x01C</w:t>
            </w:r>
          </w:p>
        </w:tc>
        <w:tc>
          <w:tcPr>
            <w:tcW w:w="907" w:type="dxa"/>
            <w:tcBorders>
              <w:bottom w:val="single" w:sz="4" w:space="0" w:color="000000"/>
            </w:tcBorders>
            <w:vAlign w:val="center"/>
          </w:tcPr>
          <w:p w:rsidR="002D660A" w:rsidRPr="00B04B1B" w:rsidRDefault="002D660A" w:rsidP="003F379C">
            <w:pPr>
              <w:pStyle w:val="afffffff2"/>
            </w:pPr>
            <w:r w:rsidRPr="00B04B1B">
              <w:t>RW</w:t>
            </w:r>
          </w:p>
        </w:tc>
        <w:tc>
          <w:tcPr>
            <w:tcW w:w="1470" w:type="dxa"/>
            <w:tcBorders>
              <w:bottom w:val="single" w:sz="4" w:space="0" w:color="000000"/>
            </w:tcBorders>
            <w:vAlign w:val="center"/>
          </w:tcPr>
          <w:p w:rsidR="002D660A" w:rsidRPr="00B04B1B" w:rsidRDefault="002D660A" w:rsidP="003F379C">
            <w:pPr>
              <w:pStyle w:val="afffffff2"/>
            </w:pPr>
            <w:r w:rsidRPr="00B04B1B">
              <w:t>0xc8a00500</w:t>
            </w:r>
          </w:p>
        </w:tc>
        <w:tc>
          <w:tcPr>
            <w:tcW w:w="4413" w:type="dxa"/>
            <w:tcBorders>
              <w:bottom w:val="single" w:sz="4" w:space="0" w:color="000000"/>
            </w:tcBorders>
          </w:tcPr>
          <w:p w:rsidR="002D660A" w:rsidRPr="00B04B1B" w:rsidRDefault="002D660A" w:rsidP="003F379C">
            <w:pPr>
              <w:pStyle w:val="afffffff2"/>
            </w:pPr>
            <w:r w:rsidRPr="00B04B1B">
              <w:t>Настройка временных параметров контроллера</w:t>
            </w:r>
          </w:p>
        </w:tc>
      </w:tr>
      <w:tr w:rsidR="002D660A" w:rsidRPr="00B04B1B" w:rsidTr="00AA51C9">
        <w:trPr>
          <w:cantSplit/>
          <w:trHeight w:val="60"/>
          <w:jc w:val="center"/>
        </w:trPr>
        <w:tc>
          <w:tcPr>
            <w:tcW w:w="10050" w:type="dxa"/>
            <w:gridSpan w:val="5"/>
            <w:shd w:val="pct5" w:color="auto" w:fill="auto"/>
          </w:tcPr>
          <w:p w:rsidR="002D660A" w:rsidRPr="00B04B1B" w:rsidRDefault="002D660A" w:rsidP="00245D76">
            <w:pPr>
              <w:pStyle w:val="afffffff2"/>
              <w:jc w:val="center"/>
            </w:pPr>
            <w:r w:rsidRPr="009A36C0">
              <w:t>Настройки Time-code</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INTERVAL</w:t>
            </w:r>
          </w:p>
        </w:tc>
        <w:tc>
          <w:tcPr>
            <w:tcW w:w="992" w:type="dxa"/>
            <w:vAlign w:val="center"/>
          </w:tcPr>
          <w:p w:rsidR="002D660A" w:rsidRPr="00B04B1B" w:rsidRDefault="002D660A" w:rsidP="003F379C">
            <w:pPr>
              <w:pStyle w:val="afffffff2"/>
            </w:pPr>
            <w:r w:rsidRPr="00B04B1B">
              <w:t>0x020</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0x7d0</w:t>
            </w:r>
          </w:p>
        </w:tc>
        <w:tc>
          <w:tcPr>
            <w:tcW w:w="4413" w:type="dxa"/>
          </w:tcPr>
          <w:p w:rsidR="002D660A" w:rsidRPr="00B04B1B" w:rsidRDefault="002D660A" w:rsidP="00DA332E">
            <w:pPr>
              <w:pStyle w:val="afffffff2"/>
              <w:jc w:val="left"/>
            </w:pPr>
            <w:r w:rsidRPr="00B04B1B">
              <w:t>Интервал между выдачей Time-кодов (в тактах системной частоты)</w:t>
            </w:r>
            <w:r w:rsidR="00DA332E" w:rsidRPr="00B04B1B">
              <w:t>.</w:t>
            </w:r>
            <w:r w:rsidRPr="00B04B1B">
              <w:t xml:space="preserve"> По умолчанию установлен интервал 10 мкс (для частоты</w:t>
            </w:r>
            <w:r w:rsidR="00922399">
              <w:t xml:space="preserve"> </w:t>
            </w:r>
            <w:r w:rsidRPr="00B04B1B">
              <w:t>200 МГц)</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TIME_CODE_INNER</w:t>
            </w:r>
          </w:p>
        </w:tc>
        <w:tc>
          <w:tcPr>
            <w:tcW w:w="992" w:type="dxa"/>
            <w:vAlign w:val="center"/>
          </w:tcPr>
          <w:p w:rsidR="002D660A" w:rsidRPr="00B04B1B" w:rsidRDefault="002D660A" w:rsidP="003F379C">
            <w:pPr>
              <w:pStyle w:val="afffffff2"/>
            </w:pPr>
            <w:r w:rsidRPr="00B04B1B">
              <w:t>0x024</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0x0</w:t>
            </w:r>
          </w:p>
        </w:tc>
        <w:tc>
          <w:tcPr>
            <w:tcW w:w="4413" w:type="dxa"/>
          </w:tcPr>
          <w:p w:rsidR="002D660A" w:rsidRPr="00B04B1B" w:rsidRDefault="002D660A" w:rsidP="003F379C">
            <w:pPr>
              <w:pStyle w:val="afffffff2"/>
            </w:pPr>
            <w:r w:rsidRPr="00B04B1B">
              <w:t>Внутреннее (системное) значение time-code</w:t>
            </w:r>
          </w:p>
          <w:p w:rsidR="002D660A" w:rsidRPr="00B04B1B" w:rsidRDefault="002D660A" w:rsidP="003F379C">
            <w:pPr>
              <w:pStyle w:val="afffffff2"/>
            </w:pPr>
            <w:r w:rsidRPr="00B04B1B">
              <w:t>(значимы только [7:0])</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TIME_CODE_OUTER</w:t>
            </w:r>
          </w:p>
        </w:tc>
        <w:tc>
          <w:tcPr>
            <w:tcW w:w="992" w:type="dxa"/>
            <w:vAlign w:val="center"/>
          </w:tcPr>
          <w:p w:rsidR="002D660A" w:rsidRPr="00B04B1B" w:rsidRDefault="002D660A" w:rsidP="003F379C">
            <w:pPr>
              <w:pStyle w:val="afffffff2"/>
            </w:pPr>
            <w:r w:rsidRPr="00B04B1B">
              <w:t>0x028</w:t>
            </w:r>
          </w:p>
        </w:tc>
        <w:tc>
          <w:tcPr>
            <w:tcW w:w="907" w:type="dxa"/>
            <w:vAlign w:val="center"/>
          </w:tcPr>
          <w:p w:rsidR="002D660A" w:rsidRPr="00B04B1B" w:rsidRDefault="002D660A" w:rsidP="003F379C">
            <w:pPr>
              <w:pStyle w:val="afffffff2"/>
            </w:pPr>
            <w:r w:rsidRPr="00B04B1B">
              <w:t>RO</w:t>
            </w:r>
          </w:p>
        </w:tc>
        <w:tc>
          <w:tcPr>
            <w:tcW w:w="1470" w:type="dxa"/>
            <w:vAlign w:val="center"/>
          </w:tcPr>
          <w:p w:rsidR="002D660A" w:rsidRPr="00B04B1B" w:rsidRDefault="002D660A" w:rsidP="003F379C">
            <w:pPr>
              <w:pStyle w:val="afffffff2"/>
            </w:pPr>
            <w:r w:rsidRPr="00B04B1B">
              <w:t>0x0</w:t>
            </w:r>
          </w:p>
        </w:tc>
        <w:tc>
          <w:tcPr>
            <w:tcW w:w="4413" w:type="dxa"/>
          </w:tcPr>
          <w:p w:rsidR="002D660A" w:rsidRPr="00B04B1B" w:rsidRDefault="002D660A" w:rsidP="003F379C">
            <w:pPr>
              <w:pStyle w:val="afffffff2"/>
            </w:pPr>
            <w:r w:rsidRPr="00B04B1B">
              <w:t>Значение time-code полученное от другого устройства</w:t>
            </w:r>
          </w:p>
          <w:p w:rsidR="002D660A" w:rsidRPr="00B04B1B" w:rsidRDefault="002D660A" w:rsidP="003F379C">
            <w:pPr>
              <w:pStyle w:val="afffffff2"/>
            </w:pPr>
            <w:r w:rsidRPr="00B04B1B">
              <w:t>[7:0] – new_code – полученное значение</w:t>
            </w:r>
          </w:p>
          <w:p w:rsidR="002D660A" w:rsidRPr="00B04B1B" w:rsidRDefault="002D660A" w:rsidP="003F379C">
            <w:pPr>
              <w:pStyle w:val="afffffff2"/>
            </w:pPr>
            <w:r w:rsidRPr="00B04B1B">
              <w:t>[15:8] – prev_code – предыдущее полученное значение</w:t>
            </w:r>
          </w:p>
        </w:tc>
      </w:tr>
      <w:tr w:rsidR="002D660A" w:rsidRPr="00B04B1B" w:rsidTr="00AA51C9">
        <w:trPr>
          <w:cantSplit/>
          <w:trHeight w:val="60"/>
          <w:jc w:val="center"/>
        </w:trPr>
        <w:tc>
          <w:tcPr>
            <w:tcW w:w="10050" w:type="dxa"/>
            <w:gridSpan w:val="5"/>
          </w:tcPr>
          <w:p w:rsidR="002D660A" w:rsidRPr="00B04B1B" w:rsidRDefault="002D660A" w:rsidP="00245D76">
            <w:pPr>
              <w:pStyle w:val="afffffff2"/>
              <w:jc w:val="center"/>
            </w:pPr>
            <w:r w:rsidRPr="00B04B1B">
              <w:t>Настройка доступа по протоколу RMAP</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RMAP_PARAMS</w:t>
            </w:r>
          </w:p>
        </w:tc>
        <w:tc>
          <w:tcPr>
            <w:tcW w:w="992" w:type="dxa"/>
            <w:vAlign w:val="center"/>
          </w:tcPr>
          <w:p w:rsidR="002D660A" w:rsidRPr="00B04B1B" w:rsidRDefault="002D660A" w:rsidP="003F379C">
            <w:pPr>
              <w:pStyle w:val="afffffff2"/>
            </w:pPr>
            <w:r w:rsidRPr="00B04B1B">
              <w:t>0x04C</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0x00017799</w:t>
            </w:r>
          </w:p>
        </w:tc>
        <w:tc>
          <w:tcPr>
            <w:tcW w:w="4413" w:type="dxa"/>
          </w:tcPr>
          <w:p w:rsidR="002D660A" w:rsidRPr="00B04B1B" w:rsidRDefault="002D660A" w:rsidP="003F379C">
            <w:pPr>
              <w:pStyle w:val="afffffff2"/>
            </w:pPr>
            <w:r w:rsidRPr="00B04B1B">
              <w:t>Регистр настройки параметров RMAP</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RMAP_STATUS</w:t>
            </w:r>
          </w:p>
        </w:tc>
        <w:tc>
          <w:tcPr>
            <w:tcW w:w="992" w:type="dxa"/>
            <w:vAlign w:val="center"/>
          </w:tcPr>
          <w:p w:rsidR="002D660A" w:rsidRPr="00B04B1B" w:rsidRDefault="002D660A" w:rsidP="003F379C">
            <w:pPr>
              <w:pStyle w:val="afffffff2"/>
            </w:pPr>
            <w:r w:rsidRPr="00B04B1B">
              <w:t>0x050</w:t>
            </w:r>
          </w:p>
        </w:tc>
        <w:tc>
          <w:tcPr>
            <w:tcW w:w="907" w:type="dxa"/>
            <w:vAlign w:val="center"/>
          </w:tcPr>
          <w:p w:rsidR="002D660A" w:rsidRPr="00B04B1B" w:rsidRDefault="002D660A" w:rsidP="003F379C">
            <w:pPr>
              <w:pStyle w:val="afffffff2"/>
            </w:pPr>
            <w:r w:rsidRPr="00B04B1B">
              <w:t>RO</w:t>
            </w:r>
          </w:p>
        </w:tc>
        <w:tc>
          <w:tcPr>
            <w:tcW w:w="1470" w:type="dxa"/>
            <w:vAlign w:val="center"/>
          </w:tcPr>
          <w:p w:rsidR="002D660A" w:rsidRPr="00B04B1B" w:rsidRDefault="002D660A" w:rsidP="003F379C">
            <w:pPr>
              <w:pStyle w:val="afffffff2"/>
            </w:pPr>
            <w:r w:rsidRPr="00B04B1B">
              <w:t>0x0</w:t>
            </w:r>
          </w:p>
        </w:tc>
        <w:tc>
          <w:tcPr>
            <w:tcW w:w="4413" w:type="dxa"/>
          </w:tcPr>
          <w:p w:rsidR="002D660A" w:rsidRPr="00B04B1B" w:rsidRDefault="002D660A" w:rsidP="003F379C">
            <w:pPr>
              <w:pStyle w:val="afffffff2"/>
            </w:pPr>
            <w:r w:rsidRPr="00B04B1B">
              <w:t>Статус соединения RMAP</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RMAP_C_STATUS</w:t>
            </w:r>
          </w:p>
        </w:tc>
        <w:tc>
          <w:tcPr>
            <w:tcW w:w="992" w:type="dxa"/>
            <w:vAlign w:val="center"/>
          </w:tcPr>
          <w:p w:rsidR="002D660A" w:rsidRPr="00B04B1B" w:rsidRDefault="002D660A" w:rsidP="003F379C">
            <w:pPr>
              <w:pStyle w:val="afffffff2"/>
            </w:pPr>
            <w:r w:rsidRPr="00B04B1B">
              <w:t>0x054</w:t>
            </w:r>
          </w:p>
        </w:tc>
        <w:tc>
          <w:tcPr>
            <w:tcW w:w="907" w:type="dxa"/>
            <w:vAlign w:val="center"/>
          </w:tcPr>
          <w:p w:rsidR="002D660A" w:rsidRPr="00B04B1B" w:rsidRDefault="002D660A" w:rsidP="003F379C">
            <w:pPr>
              <w:pStyle w:val="afffffff2"/>
            </w:pPr>
            <w:r w:rsidRPr="00B04B1B">
              <w:t>RO</w:t>
            </w:r>
          </w:p>
        </w:tc>
        <w:tc>
          <w:tcPr>
            <w:tcW w:w="1470" w:type="dxa"/>
            <w:vAlign w:val="center"/>
          </w:tcPr>
          <w:p w:rsidR="002D660A" w:rsidRPr="00B04B1B" w:rsidRDefault="002D660A" w:rsidP="003F379C">
            <w:pPr>
              <w:pStyle w:val="afffffff2"/>
            </w:pPr>
            <w:r w:rsidRPr="00B04B1B">
              <w:t>0x0</w:t>
            </w:r>
          </w:p>
        </w:tc>
        <w:tc>
          <w:tcPr>
            <w:tcW w:w="4413" w:type="dxa"/>
          </w:tcPr>
          <w:p w:rsidR="002D660A" w:rsidRPr="00B04B1B" w:rsidRDefault="002D660A" w:rsidP="003F379C">
            <w:pPr>
              <w:pStyle w:val="afffffff2"/>
            </w:pPr>
            <w:r w:rsidRPr="00B04B1B">
              <w:t>Статус предыдущего соединения RMAP</w:t>
            </w:r>
          </w:p>
        </w:tc>
      </w:tr>
      <w:tr w:rsidR="002D660A" w:rsidRPr="00B04B1B" w:rsidTr="00AA51C9">
        <w:trPr>
          <w:cantSplit/>
          <w:trHeight w:val="60"/>
          <w:jc w:val="center"/>
        </w:trPr>
        <w:tc>
          <w:tcPr>
            <w:tcW w:w="10050" w:type="dxa"/>
            <w:gridSpan w:val="5"/>
          </w:tcPr>
          <w:p w:rsidR="002D660A" w:rsidRPr="00B04B1B" w:rsidRDefault="002D660A" w:rsidP="00245D76">
            <w:pPr>
              <w:pStyle w:val="afffffff2"/>
              <w:jc w:val="center"/>
            </w:pPr>
            <w:r w:rsidRPr="00B04B1B">
              <w:t>Общие регистры блока AXI-DMA</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ADMA_ID</w:t>
            </w:r>
          </w:p>
        </w:tc>
        <w:tc>
          <w:tcPr>
            <w:tcW w:w="992" w:type="dxa"/>
            <w:vAlign w:val="center"/>
          </w:tcPr>
          <w:p w:rsidR="002D660A" w:rsidRPr="00B04B1B" w:rsidRDefault="002D660A" w:rsidP="003F379C">
            <w:pPr>
              <w:pStyle w:val="afffffff2"/>
            </w:pPr>
            <w:r w:rsidRPr="00B04B1B">
              <w:t>0x800</w:t>
            </w:r>
          </w:p>
        </w:tc>
        <w:tc>
          <w:tcPr>
            <w:tcW w:w="907" w:type="dxa"/>
            <w:vAlign w:val="center"/>
          </w:tcPr>
          <w:p w:rsidR="002D660A" w:rsidRPr="00B04B1B" w:rsidRDefault="002D660A" w:rsidP="003F379C">
            <w:pPr>
              <w:pStyle w:val="afffffff2"/>
            </w:pPr>
            <w:r w:rsidRPr="00B04B1B">
              <w:t>RO</w:t>
            </w:r>
          </w:p>
        </w:tc>
        <w:tc>
          <w:tcPr>
            <w:tcW w:w="1470" w:type="dxa"/>
            <w:vAlign w:val="center"/>
          </w:tcPr>
          <w:p w:rsidR="002D660A" w:rsidRPr="00B04B1B" w:rsidRDefault="002D660A" w:rsidP="003F379C">
            <w:pPr>
              <w:pStyle w:val="afffffff2"/>
            </w:pPr>
            <w:r w:rsidRPr="00B04B1B">
              <w:t>0х414d4441</w:t>
            </w:r>
          </w:p>
        </w:tc>
        <w:tc>
          <w:tcPr>
            <w:tcW w:w="4413" w:type="dxa"/>
          </w:tcPr>
          <w:p w:rsidR="002D660A" w:rsidRPr="00B04B1B" w:rsidRDefault="002D660A" w:rsidP="003F379C">
            <w:pPr>
              <w:pStyle w:val="afffffff2"/>
            </w:pPr>
            <w:r w:rsidRPr="00B04B1B">
              <w:t>Идентификатор устройства</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ADMA_REVISION</w:t>
            </w:r>
          </w:p>
        </w:tc>
        <w:tc>
          <w:tcPr>
            <w:tcW w:w="992" w:type="dxa"/>
            <w:vAlign w:val="center"/>
          </w:tcPr>
          <w:p w:rsidR="002D660A" w:rsidRPr="00B04B1B" w:rsidRDefault="002D660A" w:rsidP="003F379C">
            <w:pPr>
              <w:pStyle w:val="afffffff2"/>
            </w:pPr>
            <w:r w:rsidRPr="00B04B1B">
              <w:t>0x804</w:t>
            </w:r>
          </w:p>
        </w:tc>
        <w:tc>
          <w:tcPr>
            <w:tcW w:w="907" w:type="dxa"/>
            <w:vAlign w:val="center"/>
          </w:tcPr>
          <w:p w:rsidR="002D660A" w:rsidRPr="00B04B1B" w:rsidRDefault="002D660A" w:rsidP="003F379C">
            <w:pPr>
              <w:pStyle w:val="afffffff2"/>
            </w:pPr>
            <w:r w:rsidRPr="00B04B1B">
              <w:t>RO</w:t>
            </w:r>
          </w:p>
        </w:tc>
        <w:tc>
          <w:tcPr>
            <w:tcW w:w="1470" w:type="dxa"/>
            <w:vAlign w:val="center"/>
          </w:tcPr>
          <w:p w:rsidR="002D660A" w:rsidRPr="00B04B1B" w:rsidRDefault="002D660A" w:rsidP="003F379C">
            <w:pPr>
              <w:pStyle w:val="afffffff2"/>
            </w:pPr>
            <w:r w:rsidRPr="00B04B1B">
              <w:t>0x11</w:t>
            </w:r>
          </w:p>
        </w:tc>
        <w:tc>
          <w:tcPr>
            <w:tcW w:w="4413" w:type="dxa"/>
          </w:tcPr>
          <w:p w:rsidR="002D660A" w:rsidRPr="00B04B1B" w:rsidRDefault="002D660A" w:rsidP="003F379C">
            <w:pPr>
              <w:pStyle w:val="afffffff2"/>
            </w:pPr>
            <w:r w:rsidRPr="00B04B1B">
              <w:t>Номер ревизии и количество каналов чтения и записи DMA</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ADMA_SW_RST</w:t>
            </w:r>
          </w:p>
        </w:tc>
        <w:tc>
          <w:tcPr>
            <w:tcW w:w="992" w:type="dxa"/>
            <w:vAlign w:val="center"/>
          </w:tcPr>
          <w:p w:rsidR="002D660A" w:rsidRPr="00B04B1B" w:rsidRDefault="002D660A" w:rsidP="003F379C">
            <w:pPr>
              <w:pStyle w:val="afffffff2"/>
            </w:pPr>
            <w:r w:rsidRPr="00B04B1B">
              <w:t>0x808</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0х0</w:t>
            </w:r>
          </w:p>
        </w:tc>
        <w:tc>
          <w:tcPr>
            <w:tcW w:w="4413" w:type="dxa"/>
          </w:tcPr>
          <w:p w:rsidR="002D660A" w:rsidRPr="00B04B1B" w:rsidRDefault="002D660A" w:rsidP="003F379C">
            <w:pPr>
              <w:pStyle w:val="afffffff2"/>
            </w:pPr>
            <w:r w:rsidRPr="00B04B1B">
              <w:t>Программный сброс</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ADMA_CH_STATUS</w:t>
            </w:r>
          </w:p>
        </w:tc>
        <w:tc>
          <w:tcPr>
            <w:tcW w:w="992" w:type="dxa"/>
            <w:vAlign w:val="center"/>
          </w:tcPr>
          <w:p w:rsidR="002D660A" w:rsidRPr="00B04B1B" w:rsidRDefault="002D660A" w:rsidP="003F379C">
            <w:pPr>
              <w:pStyle w:val="afffffff2"/>
            </w:pPr>
            <w:r w:rsidRPr="00B04B1B">
              <w:t>0x80C</w:t>
            </w:r>
          </w:p>
        </w:tc>
        <w:tc>
          <w:tcPr>
            <w:tcW w:w="907" w:type="dxa"/>
            <w:vAlign w:val="center"/>
          </w:tcPr>
          <w:p w:rsidR="002D660A" w:rsidRPr="00B04B1B" w:rsidRDefault="002D660A" w:rsidP="003F379C">
            <w:pPr>
              <w:pStyle w:val="afffffff2"/>
            </w:pPr>
            <w:r w:rsidRPr="00B04B1B">
              <w:t>RO</w:t>
            </w:r>
          </w:p>
        </w:tc>
        <w:tc>
          <w:tcPr>
            <w:tcW w:w="1470" w:type="dxa"/>
            <w:vAlign w:val="center"/>
          </w:tcPr>
          <w:p w:rsidR="002D660A" w:rsidRPr="00B04B1B" w:rsidRDefault="002D660A" w:rsidP="003F379C">
            <w:pPr>
              <w:pStyle w:val="afffffff2"/>
            </w:pPr>
            <w:r w:rsidRPr="00B04B1B">
              <w:t>0x0</w:t>
            </w:r>
          </w:p>
        </w:tc>
        <w:tc>
          <w:tcPr>
            <w:tcW w:w="4413" w:type="dxa"/>
          </w:tcPr>
          <w:p w:rsidR="002D660A" w:rsidRPr="00B04B1B" w:rsidRDefault="00245D76" w:rsidP="003F379C">
            <w:pPr>
              <w:pStyle w:val="afffffff2"/>
            </w:pPr>
            <w:r w:rsidRPr="00B04B1B">
              <w:t>Статус каналов DMA</w:t>
            </w:r>
          </w:p>
        </w:tc>
      </w:tr>
      <w:tr w:rsidR="002D660A" w:rsidRPr="00B04B1B" w:rsidTr="00AA51C9">
        <w:trPr>
          <w:cantSplit/>
          <w:trHeight w:val="60"/>
          <w:jc w:val="center"/>
        </w:trPr>
        <w:tc>
          <w:tcPr>
            <w:tcW w:w="10050" w:type="dxa"/>
            <w:gridSpan w:val="5"/>
          </w:tcPr>
          <w:p w:rsidR="002D660A" w:rsidRPr="00B04B1B" w:rsidRDefault="002D660A" w:rsidP="00245D76">
            <w:pPr>
              <w:pStyle w:val="afffffff2"/>
              <w:jc w:val="center"/>
            </w:pPr>
            <w:r w:rsidRPr="00B04B1B">
              <w:t>Регистры настройки шины AXI</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ARLEN</w:t>
            </w:r>
          </w:p>
        </w:tc>
        <w:tc>
          <w:tcPr>
            <w:tcW w:w="992" w:type="dxa"/>
            <w:vAlign w:val="center"/>
          </w:tcPr>
          <w:p w:rsidR="002D660A" w:rsidRPr="00B04B1B" w:rsidRDefault="002D660A" w:rsidP="003F379C">
            <w:pPr>
              <w:pStyle w:val="afffffff2"/>
            </w:pPr>
            <w:r w:rsidRPr="00B04B1B">
              <w:t>0x810</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0хF</w:t>
            </w:r>
          </w:p>
        </w:tc>
        <w:tc>
          <w:tcPr>
            <w:tcW w:w="4413" w:type="dxa"/>
          </w:tcPr>
          <w:p w:rsidR="002D660A" w:rsidRPr="00B04B1B" w:rsidRDefault="002D660A" w:rsidP="003F379C">
            <w:pPr>
              <w:pStyle w:val="afffffff2"/>
            </w:pPr>
            <w:r w:rsidRPr="00B04B1B">
              <w:t>Значение ARLEN для транзакций по AXI (значимы только младшие четыре бита – [3:0])</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AWLEN</w:t>
            </w:r>
          </w:p>
        </w:tc>
        <w:tc>
          <w:tcPr>
            <w:tcW w:w="992" w:type="dxa"/>
            <w:vAlign w:val="center"/>
          </w:tcPr>
          <w:p w:rsidR="002D660A" w:rsidRPr="00B04B1B" w:rsidRDefault="002D660A" w:rsidP="003F379C">
            <w:pPr>
              <w:pStyle w:val="afffffff2"/>
            </w:pPr>
            <w:r w:rsidRPr="00B04B1B">
              <w:t>0x814</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0хF</w:t>
            </w:r>
          </w:p>
        </w:tc>
        <w:tc>
          <w:tcPr>
            <w:tcW w:w="4413" w:type="dxa"/>
          </w:tcPr>
          <w:p w:rsidR="002D660A" w:rsidRPr="00B04B1B" w:rsidRDefault="002D660A" w:rsidP="003F379C">
            <w:pPr>
              <w:pStyle w:val="afffffff2"/>
            </w:pPr>
            <w:r w:rsidRPr="00B04B1B">
              <w:t>Значение AWLEN для транзакций по AXI (значимы только младшие четыре бита – [3:0])</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BRESP</w:t>
            </w:r>
          </w:p>
        </w:tc>
        <w:tc>
          <w:tcPr>
            <w:tcW w:w="992" w:type="dxa"/>
            <w:vAlign w:val="center"/>
          </w:tcPr>
          <w:p w:rsidR="002D660A" w:rsidRPr="00B04B1B" w:rsidRDefault="002D660A" w:rsidP="003F379C">
            <w:pPr>
              <w:pStyle w:val="afffffff2"/>
            </w:pPr>
            <w:r w:rsidRPr="00B04B1B">
              <w:t>0x818</w:t>
            </w:r>
          </w:p>
        </w:tc>
        <w:tc>
          <w:tcPr>
            <w:tcW w:w="907" w:type="dxa"/>
            <w:vAlign w:val="center"/>
          </w:tcPr>
          <w:p w:rsidR="002D660A" w:rsidRPr="00B04B1B" w:rsidRDefault="002D660A" w:rsidP="003F379C">
            <w:pPr>
              <w:pStyle w:val="afffffff2"/>
            </w:pPr>
            <w:r w:rsidRPr="00B04B1B">
              <w:t>RO</w:t>
            </w:r>
          </w:p>
        </w:tc>
        <w:tc>
          <w:tcPr>
            <w:tcW w:w="1470" w:type="dxa"/>
            <w:vAlign w:val="center"/>
          </w:tcPr>
          <w:p w:rsidR="002D660A" w:rsidRPr="00B04B1B" w:rsidRDefault="002D660A" w:rsidP="003F379C">
            <w:pPr>
              <w:pStyle w:val="afffffff2"/>
            </w:pPr>
            <w:r w:rsidRPr="00B04B1B">
              <w:t>0х0</w:t>
            </w:r>
          </w:p>
        </w:tc>
        <w:tc>
          <w:tcPr>
            <w:tcW w:w="4413" w:type="dxa"/>
          </w:tcPr>
          <w:p w:rsidR="002D660A" w:rsidRPr="00B04B1B" w:rsidRDefault="002D660A" w:rsidP="003F379C">
            <w:pPr>
              <w:pStyle w:val="afffffff2"/>
            </w:pPr>
            <w:r w:rsidRPr="00B04B1B">
              <w:t>Значение BRESP для транзакций по AXI (значимы только младшие два бита – [1:0])</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RAXI_ERR_ADDR</w:t>
            </w:r>
          </w:p>
        </w:tc>
        <w:tc>
          <w:tcPr>
            <w:tcW w:w="992" w:type="dxa"/>
            <w:vAlign w:val="center"/>
          </w:tcPr>
          <w:p w:rsidR="002D660A" w:rsidRPr="00B04B1B" w:rsidRDefault="002D660A" w:rsidP="003F379C">
            <w:pPr>
              <w:pStyle w:val="afffffff2"/>
            </w:pPr>
            <w:r w:rsidRPr="00B04B1B">
              <w:t>0x81C</w:t>
            </w:r>
          </w:p>
        </w:tc>
        <w:tc>
          <w:tcPr>
            <w:tcW w:w="907" w:type="dxa"/>
            <w:vAlign w:val="center"/>
          </w:tcPr>
          <w:p w:rsidR="002D660A" w:rsidRPr="00B04B1B" w:rsidRDefault="002D660A" w:rsidP="003F379C">
            <w:pPr>
              <w:pStyle w:val="afffffff2"/>
            </w:pPr>
            <w:r w:rsidRPr="00B04B1B">
              <w:t>RO</w:t>
            </w:r>
          </w:p>
        </w:tc>
        <w:tc>
          <w:tcPr>
            <w:tcW w:w="1470" w:type="dxa"/>
            <w:vAlign w:val="center"/>
          </w:tcPr>
          <w:p w:rsidR="002D660A" w:rsidRPr="00B04B1B" w:rsidRDefault="002D660A" w:rsidP="003F379C">
            <w:pPr>
              <w:pStyle w:val="afffffff2"/>
            </w:pPr>
            <w:r w:rsidRPr="00B04B1B">
              <w:t>0х0</w:t>
            </w:r>
          </w:p>
        </w:tc>
        <w:tc>
          <w:tcPr>
            <w:tcW w:w="4413" w:type="dxa"/>
          </w:tcPr>
          <w:p w:rsidR="002D660A" w:rsidRPr="00B04B1B" w:rsidRDefault="002D660A" w:rsidP="003F379C">
            <w:pPr>
              <w:pStyle w:val="afffffff2"/>
            </w:pPr>
            <w:r w:rsidRPr="00B04B1B">
              <w:t xml:space="preserve">Адрес AXI-транзакции чтения, вызвавшей ошибку на шине AXI. </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ARCACHE</w:t>
            </w:r>
          </w:p>
        </w:tc>
        <w:tc>
          <w:tcPr>
            <w:tcW w:w="992" w:type="dxa"/>
            <w:vAlign w:val="center"/>
          </w:tcPr>
          <w:p w:rsidR="002D660A" w:rsidRPr="00B04B1B" w:rsidRDefault="002D660A" w:rsidP="003F379C">
            <w:pPr>
              <w:pStyle w:val="afffffff2"/>
            </w:pPr>
            <w:r w:rsidRPr="00B04B1B">
              <w:t>0x820</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0x3</w:t>
            </w:r>
          </w:p>
        </w:tc>
        <w:tc>
          <w:tcPr>
            <w:tcW w:w="4413" w:type="dxa"/>
          </w:tcPr>
          <w:p w:rsidR="002D660A" w:rsidRPr="00B04B1B" w:rsidRDefault="002D660A" w:rsidP="003F379C">
            <w:pPr>
              <w:pStyle w:val="afffffff2"/>
            </w:pPr>
            <w:r w:rsidRPr="00B04B1B">
              <w:t>Значение ARCACHE для транзакций по AXI (значимы только младшие четыре бита – [3:0])</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AWCACHE</w:t>
            </w:r>
          </w:p>
        </w:tc>
        <w:tc>
          <w:tcPr>
            <w:tcW w:w="992" w:type="dxa"/>
            <w:vAlign w:val="center"/>
          </w:tcPr>
          <w:p w:rsidR="002D660A" w:rsidRPr="00B04B1B" w:rsidRDefault="002D660A" w:rsidP="003F379C">
            <w:pPr>
              <w:pStyle w:val="afffffff2"/>
            </w:pPr>
            <w:r w:rsidRPr="00B04B1B">
              <w:t>0x824</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0x3</w:t>
            </w:r>
          </w:p>
        </w:tc>
        <w:tc>
          <w:tcPr>
            <w:tcW w:w="4413" w:type="dxa"/>
          </w:tcPr>
          <w:p w:rsidR="002D660A" w:rsidRPr="00B04B1B" w:rsidRDefault="002D660A" w:rsidP="003F379C">
            <w:pPr>
              <w:pStyle w:val="afffffff2"/>
            </w:pPr>
            <w:r w:rsidRPr="00B04B1B">
              <w:t>Значение AWCACHE для транзакций по AXI (значимы только младшие четыре бита – [3:0])</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lastRenderedPageBreak/>
              <w:t xml:space="preserve">ARPROT </w:t>
            </w:r>
          </w:p>
        </w:tc>
        <w:tc>
          <w:tcPr>
            <w:tcW w:w="992" w:type="dxa"/>
            <w:vAlign w:val="center"/>
          </w:tcPr>
          <w:p w:rsidR="002D660A" w:rsidRPr="00B04B1B" w:rsidRDefault="002D660A" w:rsidP="003F379C">
            <w:pPr>
              <w:pStyle w:val="afffffff2"/>
            </w:pPr>
            <w:r w:rsidRPr="00B04B1B">
              <w:t>0x828</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0x2</w:t>
            </w:r>
          </w:p>
        </w:tc>
        <w:tc>
          <w:tcPr>
            <w:tcW w:w="4413" w:type="dxa"/>
          </w:tcPr>
          <w:p w:rsidR="002D660A" w:rsidRPr="00B04B1B" w:rsidRDefault="002D660A" w:rsidP="003F379C">
            <w:pPr>
              <w:pStyle w:val="afffffff2"/>
            </w:pPr>
            <w:r w:rsidRPr="00B04B1B">
              <w:t>Значение ARPROT для транзакций по AXI (значимы только младшие три бита – [2:0])</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AWPROT</w:t>
            </w:r>
          </w:p>
        </w:tc>
        <w:tc>
          <w:tcPr>
            <w:tcW w:w="992" w:type="dxa"/>
            <w:vAlign w:val="center"/>
          </w:tcPr>
          <w:p w:rsidR="002D660A" w:rsidRPr="00B04B1B" w:rsidRDefault="002D660A" w:rsidP="003F379C">
            <w:pPr>
              <w:pStyle w:val="afffffff2"/>
            </w:pPr>
            <w:r w:rsidRPr="00B04B1B">
              <w:t>0x82c</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0x2</w:t>
            </w:r>
          </w:p>
        </w:tc>
        <w:tc>
          <w:tcPr>
            <w:tcW w:w="4413" w:type="dxa"/>
          </w:tcPr>
          <w:p w:rsidR="002D660A" w:rsidRPr="00B04B1B" w:rsidRDefault="002D660A" w:rsidP="003F379C">
            <w:pPr>
              <w:pStyle w:val="afffffff2"/>
            </w:pPr>
            <w:r w:rsidRPr="00B04B1B">
              <w:t>Значение AWPROT для транзакций по AXI (значимы только младшие три бита – [2:0])</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ARLOCK</w:t>
            </w:r>
          </w:p>
        </w:tc>
        <w:tc>
          <w:tcPr>
            <w:tcW w:w="992" w:type="dxa"/>
            <w:vAlign w:val="center"/>
          </w:tcPr>
          <w:p w:rsidR="002D660A" w:rsidRPr="00B04B1B" w:rsidRDefault="002D660A" w:rsidP="003F379C">
            <w:pPr>
              <w:pStyle w:val="afffffff2"/>
            </w:pPr>
            <w:r w:rsidRPr="00B04B1B">
              <w:t>0x830</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0x0</w:t>
            </w:r>
          </w:p>
        </w:tc>
        <w:tc>
          <w:tcPr>
            <w:tcW w:w="4413" w:type="dxa"/>
          </w:tcPr>
          <w:p w:rsidR="002D660A" w:rsidRPr="00B04B1B" w:rsidRDefault="002D660A" w:rsidP="003F379C">
            <w:pPr>
              <w:pStyle w:val="afffffff2"/>
            </w:pPr>
            <w:r w:rsidRPr="00B04B1B">
              <w:t>Значение ARLOCK для транзакций по AXI (значимы только младшие два бита – [1:0])</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AWLOCK</w:t>
            </w:r>
          </w:p>
        </w:tc>
        <w:tc>
          <w:tcPr>
            <w:tcW w:w="992" w:type="dxa"/>
            <w:vAlign w:val="center"/>
          </w:tcPr>
          <w:p w:rsidR="002D660A" w:rsidRPr="00B04B1B" w:rsidRDefault="002D660A" w:rsidP="003F379C">
            <w:pPr>
              <w:pStyle w:val="afffffff2"/>
            </w:pPr>
            <w:r w:rsidRPr="00B04B1B">
              <w:t>0x834</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0x0</w:t>
            </w:r>
          </w:p>
        </w:tc>
        <w:tc>
          <w:tcPr>
            <w:tcW w:w="4413" w:type="dxa"/>
          </w:tcPr>
          <w:p w:rsidR="002D660A" w:rsidRPr="00B04B1B" w:rsidRDefault="002D660A" w:rsidP="003F379C">
            <w:pPr>
              <w:pStyle w:val="afffffff2"/>
            </w:pPr>
            <w:r w:rsidRPr="00B04B1B">
              <w:t>Значение AWLOCK для транзакций по AXI (значимы только младшие два бита – [1:0])</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ARBURST</w:t>
            </w:r>
          </w:p>
        </w:tc>
        <w:tc>
          <w:tcPr>
            <w:tcW w:w="992" w:type="dxa"/>
            <w:vAlign w:val="center"/>
          </w:tcPr>
          <w:p w:rsidR="002D660A" w:rsidRPr="00B04B1B" w:rsidRDefault="002D660A" w:rsidP="003F379C">
            <w:pPr>
              <w:pStyle w:val="afffffff2"/>
            </w:pPr>
            <w:r w:rsidRPr="00B04B1B">
              <w:t>0x838</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0x1</w:t>
            </w:r>
          </w:p>
        </w:tc>
        <w:tc>
          <w:tcPr>
            <w:tcW w:w="4413" w:type="dxa"/>
          </w:tcPr>
          <w:p w:rsidR="002D660A" w:rsidRPr="00AD499E" w:rsidRDefault="002D660A" w:rsidP="003F379C">
            <w:pPr>
              <w:pStyle w:val="afffffff2"/>
            </w:pPr>
            <w:r w:rsidRPr="00B04B1B">
              <w:t xml:space="preserve">Значение ARBURST для транзакций по AXI </w:t>
            </w:r>
            <w:r w:rsidR="00AD499E" w:rsidRPr="00B04B1B">
              <w:t>(значимы только младшие два бита – [1:0]</w:t>
            </w:r>
            <w:r w:rsidR="00AD499E">
              <w:t xml:space="preserve">, разрешенные типы </w:t>
            </w:r>
            <w:r w:rsidR="00AD499E">
              <w:rPr>
                <w:lang w:val="en-US"/>
              </w:rPr>
              <w:t>AXI</w:t>
            </w:r>
            <w:r w:rsidR="00AD499E">
              <w:t xml:space="preserve">-транзакций – </w:t>
            </w:r>
            <w:r w:rsidR="00AD499E">
              <w:rPr>
                <w:lang w:val="en-US"/>
              </w:rPr>
              <w:t>FIXED</w:t>
            </w:r>
            <w:r w:rsidR="00AD499E" w:rsidRPr="00AD499E">
              <w:t xml:space="preserve"> </w:t>
            </w:r>
            <w:r w:rsidR="00AD499E">
              <w:t xml:space="preserve">и </w:t>
            </w:r>
            <w:r w:rsidR="00AD499E">
              <w:rPr>
                <w:lang w:val="en-US"/>
              </w:rPr>
              <w:t>INCR</w:t>
            </w:r>
            <w:r w:rsidR="00AD499E" w:rsidRPr="00B04B1B">
              <w:t>)</w:t>
            </w:r>
            <w:r w:rsidR="00AD499E">
              <w:t>.</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AWBURST</w:t>
            </w:r>
          </w:p>
        </w:tc>
        <w:tc>
          <w:tcPr>
            <w:tcW w:w="992" w:type="dxa"/>
            <w:vAlign w:val="center"/>
          </w:tcPr>
          <w:p w:rsidR="002D660A" w:rsidRPr="00B04B1B" w:rsidRDefault="002D660A" w:rsidP="003F379C">
            <w:pPr>
              <w:pStyle w:val="afffffff2"/>
            </w:pPr>
            <w:r w:rsidRPr="00B04B1B">
              <w:t>0x83c</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0x1</w:t>
            </w:r>
          </w:p>
        </w:tc>
        <w:tc>
          <w:tcPr>
            <w:tcW w:w="4413" w:type="dxa"/>
          </w:tcPr>
          <w:p w:rsidR="002D660A" w:rsidRPr="00B04B1B" w:rsidRDefault="002D660A" w:rsidP="003F379C">
            <w:pPr>
              <w:pStyle w:val="afffffff2"/>
            </w:pPr>
            <w:r w:rsidRPr="00B04B1B">
              <w:t>Значение AWBURST для транзакций по AXI (значимы только младшие два бита – [1:0]</w:t>
            </w:r>
            <w:r w:rsidR="00AD499E">
              <w:t xml:space="preserve">, разрешенные типы </w:t>
            </w:r>
            <w:r w:rsidR="00AD499E">
              <w:rPr>
                <w:lang w:val="en-US"/>
              </w:rPr>
              <w:t>AXI</w:t>
            </w:r>
            <w:r w:rsidR="00AD499E">
              <w:t xml:space="preserve">-транзакций – </w:t>
            </w:r>
            <w:r w:rsidR="00AD499E">
              <w:rPr>
                <w:lang w:val="en-US"/>
              </w:rPr>
              <w:t>FIXED</w:t>
            </w:r>
            <w:r w:rsidR="00AD499E" w:rsidRPr="00AD499E">
              <w:t xml:space="preserve"> </w:t>
            </w:r>
            <w:r w:rsidR="00AD499E">
              <w:t xml:space="preserve">и </w:t>
            </w:r>
            <w:r w:rsidR="00AD499E">
              <w:rPr>
                <w:lang w:val="en-US"/>
              </w:rPr>
              <w:t>INCR</w:t>
            </w:r>
            <w:r w:rsidRPr="00B04B1B">
              <w:t>)</w:t>
            </w:r>
            <w:r w:rsidR="00AD499E">
              <w:t>.</w:t>
            </w:r>
          </w:p>
        </w:tc>
      </w:tr>
      <w:tr w:rsidR="002D660A" w:rsidRPr="00B04B1B" w:rsidTr="00AA51C9">
        <w:trPr>
          <w:cantSplit/>
          <w:trHeight w:val="60"/>
          <w:jc w:val="center"/>
        </w:trPr>
        <w:tc>
          <w:tcPr>
            <w:tcW w:w="10050" w:type="dxa"/>
            <w:gridSpan w:val="5"/>
            <w:vAlign w:val="center"/>
          </w:tcPr>
          <w:p w:rsidR="002D660A" w:rsidRPr="00B04B1B" w:rsidRDefault="002D660A" w:rsidP="00245D76">
            <w:pPr>
              <w:pStyle w:val="afffffff2"/>
              <w:jc w:val="center"/>
            </w:pPr>
            <w:r w:rsidRPr="00B04B1B">
              <w:t>Регистры DMA канала чтения (RDMA)</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RDMA_SETTINGS</w:t>
            </w:r>
          </w:p>
        </w:tc>
        <w:tc>
          <w:tcPr>
            <w:tcW w:w="992" w:type="dxa"/>
            <w:vAlign w:val="center"/>
          </w:tcPr>
          <w:p w:rsidR="002D660A" w:rsidRPr="00B04B1B" w:rsidRDefault="002D660A" w:rsidP="003F379C">
            <w:pPr>
              <w:pStyle w:val="afffffff2"/>
            </w:pPr>
            <w:r w:rsidRPr="00B04B1B">
              <w:t>0x900</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0x0</w:t>
            </w:r>
          </w:p>
        </w:tc>
        <w:tc>
          <w:tcPr>
            <w:tcW w:w="4413" w:type="dxa"/>
          </w:tcPr>
          <w:p w:rsidR="002D660A" w:rsidRPr="00B04B1B" w:rsidRDefault="002D660A" w:rsidP="003F379C">
            <w:pPr>
              <w:pStyle w:val="afffffff2"/>
            </w:pPr>
            <w:r w:rsidRPr="00B04B1B">
              <w:t>Настройки DMA канала записи</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RDMA_STATUS</w:t>
            </w:r>
          </w:p>
        </w:tc>
        <w:tc>
          <w:tcPr>
            <w:tcW w:w="992" w:type="dxa"/>
            <w:vAlign w:val="center"/>
          </w:tcPr>
          <w:p w:rsidR="002D660A" w:rsidRPr="00B04B1B" w:rsidRDefault="002D660A" w:rsidP="003F379C">
            <w:pPr>
              <w:pStyle w:val="afffffff2"/>
            </w:pPr>
            <w:r w:rsidRPr="00B04B1B">
              <w:t>0x904</w:t>
            </w:r>
          </w:p>
        </w:tc>
        <w:tc>
          <w:tcPr>
            <w:tcW w:w="907" w:type="dxa"/>
            <w:vAlign w:val="center"/>
          </w:tcPr>
          <w:p w:rsidR="002D660A" w:rsidRPr="00B04B1B" w:rsidRDefault="002D660A" w:rsidP="003F379C">
            <w:pPr>
              <w:pStyle w:val="afffffff2"/>
            </w:pPr>
            <w:r w:rsidRPr="00B04B1B">
              <w:t>RO</w:t>
            </w:r>
          </w:p>
        </w:tc>
        <w:tc>
          <w:tcPr>
            <w:tcW w:w="1470" w:type="dxa"/>
            <w:vAlign w:val="center"/>
          </w:tcPr>
          <w:p w:rsidR="002D660A" w:rsidRPr="00B04B1B" w:rsidRDefault="002D660A" w:rsidP="003F379C">
            <w:pPr>
              <w:pStyle w:val="afffffff2"/>
            </w:pPr>
            <w:r w:rsidRPr="00B04B1B">
              <w:t>0x80</w:t>
            </w:r>
          </w:p>
        </w:tc>
        <w:tc>
          <w:tcPr>
            <w:tcW w:w="4413" w:type="dxa"/>
          </w:tcPr>
          <w:p w:rsidR="002D660A" w:rsidRPr="00B04B1B" w:rsidRDefault="002D660A" w:rsidP="003F379C">
            <w:pPr>
              <w:pStyle w:val="afffffff2"/>
            </w:pPr>
            <w:r w:rsidRPr="00B04B1B">
              <w:t>Статус канала записи</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RDMA_SYS_ADDR</w:t>
            </w:r>
          </w:p>
        </w:tc>
        <w:tc>
          <w:tcPr>
            <w:tcW w:w="992" w:type="dxa"/>
            <w:vAlign w:val="center"/>
          </w:tcPr>
          <w:p w:rsidR="002D660A" w:rsidRPr="00B04B1B" w:rsidRDefault="002D660A" w:rsidP="003F379C">
            <w:pPr>
              <w:pStyle w:val="afffffff2"/>
            </w:pPr>
            <w:r w:rsidRPr="00B04B1B">
              <w:t>0x908</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0х0</w:t>
            </w:r>
          </w:p>
        </w:tc>
        <w:tc>
          <w:tcPr>
            <w:tcW w:w="4413" w:type="dxa"/>
          </w:tcPr>
          <w:p w:rsidR="002D660A" w:rsidRPr="00B04B1B" w:rsidRDefault="002D660A" w:rsidP="003F379C">
            <w:pPr>
              <w:pStyle w:val="afffffff2"/>
            </w:pPr>
            <w:r w:rsidRPr="00B04B1B">
              <w:t>Адрес таблицы дескрипторов для чтения из памяти</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RDMA_TBL_SIZE</w:t>
            </w:r>
          </w:p>
        </w:tc>
        <w:tc>
          <w:tcPr>
            <w:tcW w:w="992" w:type="dxa"/>
            <w:vAlign w:val="center"/>
          </w:tcPr>
          <w:p w:rsidR="002D660A" w:rsidRPr="00B04B1B" w:rsidRDefault="002D660A" w:rsidP="003F379C">
            <w:pPr>
              <w:pStyle w:val="afffffff2"/>
            </w:pPr>
            <w:r w:rsidRPr="00B04B1B">
              <w:t>0x90С</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0x800</w:t>
            </w:r>
          </w:p>
        </w:tc>
        <w:tc>
          <w:tcPr>
            <w:tcW w:w="4413" w:type="dxa"/>
          </w:tcPr>
          <w:p w:rsidR="002D660A" w:rsidRPr="00B04B1B" w:rsidRDefault="002D660A" w:rsidP="00245D76">
            <w:pPr>
              <w:pStyle w:val="afffffff2"/>
            </w:pPr>
            <w:r w:rsidRPr="00B04B1B">
              <w:t xml:space="preserve">Размер таблицы дескрипторов (по умолчанию 2 </w:t>
            </w:r>
            <w:r w:rsidR="00915005">
              <w:t>Кбайт</w:t>
            </w:r>
            <w:r w:rsidRPr="00B04B1B">
              <w:t>)</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RDMA_ADDR</w:t>
            </w:r>
          </w:p>
        </w:tc>
        <w:tc>
          <w:tcPr>
            <w:tcW w:w="992" w:type="dxa"/>
            <w:vAlign w:val="center"/>
          </w:tcPr>
          <w:p w:rsidR="002D660A" w:rsidRPr="00B04B1B" w:rsidRDefault="002D660A" w:rsidP="003F379C">
            <w:pPr>
              <w:pStyle w:val="afffffff2"/>
            </w:pPr>
            <w:r w:rsidRPr="00B04B1B">
              <w:t>0x910</w:t>
            </w:r>
          </w:p>
        </w:tc>
        <w:tc>
          <w:tcPr>
            <w:tcW w:w="907" w:type="dxa"/>
            <w:vAlign w:val="center"/>
          </w:tcPr>
          <w:p w:rsidR="002D660A" w:rsidRPr="00B04B1B" w:rsidRDefault="002D660A" w:rsidP="003F379C">
            <w:pPr>
              <w:pStyle w:val="afffffff2"/>
            </w:pPr>
            <w:r w:rsidRPr="00B04B1B">
              <w:t>RO</w:t>
            </w:r>
          </w:p>
        </w:tc>
        <w:tc>
          <w:tcPr>
            <w:tcW w:w="1470" w:type="dxa"/>
            <w:vAlign w:val="center"/>
          </w:tcPr>
          <w:p w:rsidR="002D660A" w:rsidRPr="00B04B1B" w:rsidRDefault="002D660A" w:rsidP="003F379C">
            <w:pPr>
              <w:pStyle w:val="afffffff2"/>
            </w:pPr>
            <w:r w:rsidRPr="00B04B1B">
              <w:t>0х0</w:t>
            </w:r>
          </w:p>
        </w:tc>
        <w:tc>
          <w:tcPr>
            <w:tcW w:w="4413" w:type="dxa"/>
          </w:tcPr>
          <w:p w:rsidR="002D660A" w:rsidRPr="00B04B1B" w:rsidRDefault="002D660A" w:rsidP="003F379C">
            <w:pPr>
              <w:pStyle w:val="afffffff2"/>
            </w:pPr>
            <w:r w:rsidRPr="00B04B1B">
              <w:t>Текущий адрес</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RDMA_LEN</w:t>
            </w:r>
          </w:p>
        </w:tc>
        <w:tc>
          <w:tcPr>
            <w:tcW w:w="992" w:type="dxa"/>
            <w:vAlign w:val="center"/>
          </w:tcPr>
          <w:p w:rsidR="002D660A" w:rsidRPr="00B04B1B" w:rsidRDefault="002D660A" w:rsidP="003F379C">
            <w:pPr>
              <w:pStyle w:val="afffffff2"/>
            </w:pPr>
            <w:r w:rsidRPr="00B04B1B">
              <w:t>0x914</w:t>
            </w:r>
          </w:p>
        </w:tc>
        <w:tc>
          <w:tcPr>
            <w:tcW w:w="907" w:type="dxa"/>
            <w:vAlign w:val="center"/>
          </w:tcPr>
          <w:p w:rsidR="002D660A" w:rsidRPr="00B04B1B" w:rsidRDefault="002D660A" w:rsidP="003F379C">
            <w:pPr>
              <w:pStyle w:val="afffffff2"/>
            </w:pPr>
            <w:r w:rsidRPr="00B04B1B">
              <w:t>RO</w:t>
            </w:r>
          </w:p>
        </w:tc>
        <w:tc>
          <w:tcPr>
            <w:tcW w:w="1470" w:type="dxa"/>
            <w:vAlign w:val="center"/>
          </w:tcPr>
          <w:p w:rsidR="002D660A" w:rsidRPr="00B04B1B" w:rsidRDefault="002D660A" w:rsidP="003F379C">
            <w:pPr>
              <w:pStyle w:val="afffffff2"/>
            </w:pPr>
            <w:r w:rsidRPr="00B04B1B">
              <w:t>0х0</w:t>
            </w:r>
          </w:p>
        </w:tc>
        <w:tc>
          <w:tcPr>
            <w:tcW w:w="4413" w:type="dxa"/>
          </w:tcPr>
          <w:p w:rsidR="002D660A" w:rsidRPr="00B04B1B" w:rsidRDefault="002D660A" w:rsidP="003F379C">
            <w:pPr>
              <w:pStyle w:val="afffffff2"/>
            </w:pPr>
            <w:r w:rsidRPr="00B04B1B">
              <w:t>Длина блока данных</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RDMA_DESC_ADDR</w:t>
            </w:r>
          </w:p>
        </w:tc>
        <w:tc>
          <w:tcPr>
            <w:tcW w:w="992" w:type="dxa"/>
            <w:vAlign w:val="center"/>
          </w:tcPr>
          <w:p w:rsidR="002D660A" w:rsidRPr="00B04B1B" w:rsidRDefault="002D660A" w:rsidP="003F379C">
            <w:pPr>
              <w:pStyle w:val="afffffff2"/>
            </w:pPr>
            <w:r w:rsidRPr="00B04B1B">
              <w:t>0x918</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0x0</w:t>
            </w:r>
          </w:p>
        </w:tc>
        <w:tc>
          <w:tcPr>
            <w:tcW w:w="4413" w:type="dxa"/>
          </w:tcPr>
          <w:p w:rsidR="002D660A" w:rsidRPr="00B04B1B" w:rsidRDefault="002D660A" w:rsidP="003F379C">
            <w:pPr>
              <w:pStyle w:val="afffffff2"/>
            </w:pPr>
            <w:r w:rsidRPr="00B04B1B">
              <w:t>Адрес текущего дескриптора</w:t>
            </w:r>
          </w:p>
        </w:tc>
      </w:tr>
      <w:tr w:rsidR="002D660A" w:rsidRPr="00B04B1B" w:rsidTr="00AA51C9">
        <w:trPr>
          <w:cantSplit/>
          <w:trHeight w:val="60"/>
          <w:jc w:val="center"/>
        </w:trPr>
        <w:tc>
          <w:tcPr>
            <w:tcW w:w="10050" w:type="dxa"/>
            <w:gridSpan w:val="5"/>
            <w:vAlign w:val="center"/>
          </w:tcPr>
          <w:p w:rsidR="002D660A" w:rsidRPr="00B04B1B" w:rsidRDefault="002D660A" w:rsidP="00245D76">
            <w:pPr>
              <w:pStyle w:val="afffffff2"/>
              <w:jc w:val="center"/>
            </w:pPr>
            <w:r w:rsidRPr="00B04B1B">
              <w:t>Регистры DMA канала записи (WDMA)</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WDMA_SETTINGS</w:t>
            </w:r>
          </w:p>
        </w:tc>
        <w:tc>
          <w:tcPr>
            <w:tcW w:w="992" w:type="dxa"/>
            <w:vAlign w:val="center"/>
          </w:tcPr>
          <w:p w:rsidR="002D660A" w:rsidRPr="00B04B1B" w:rsidRDefault="002D660A" w:rsidP="003F379C">
            <w:pPr>
              <w:pStyle w:val="afffffff2"/>
            </w:pPr>
            <w:r w:rsidRPr="00B04B1B">
              <w:t>0xA00</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0x0</w:t>
            </w:r>
          </w:p>
        </w:tc>
        <w:tc>
          <w:tcPr>
            <w:tcW w:w="4413" w:type="dxa"/>
          </w:tcPr>
          <w:p w:rsidR="002D660A" w:rsidRPr="00B04B1B" w:rsidRDefault="002D660A" w:rsidP="003F379C">
            <w:pPr>
              <w:pStyle w:val="afffffff2"/>
            </w:pPr>
            <w:r w:rsidRPr="00B04B1B">
              <w:t>Настройки DMA канала чтения</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WDMA_STATUS</w:t>
            </w:r>
          </w:p>
        </w:tc>
        <w:tc>
          <w:tcPr>
            <w:tcW w:w="992" w:type="dxa"/>
            <w:vAlign w:val="center"/>
          </w:tcPr>
          <w:p w:rsidR="002D660A" w:rsidRPr="00B04B1B" w:rsidRDefault="002D660A" w:rsidP="003F379C">
            <w:pPr>
              <w:pStyle w:val="afffffff2"/>
            </w:pPr>
            <w:r w:rsidRPr="00B04B1B">
              <w:t>0xA04</w:t>
            </w:r>
          </w:p>
        </w:tc>
        <w:tc>
          <w:tcPr>
            <w:tcW w:w="907" w:type="dxa"/>
            <w:vAlign w:val="center"/>
          </w:tcPr>
          <w:p w:rsidR="002D660A" w:rsidRPr="00B04B1B" w:rsidRDefault="002D660A" w:rsidP="003F379C">
            <w:pPr>
              <w:pStyle w:val="afffffff2"/>
            </w:pPr>
            <w:r w:rsidRPr="00B04B1B">
              <w:t>RO</w:t>
            </w:r>
          </w:p>
        </w:tc>
        <w:tc>
          <w:tcPr>
            <w:tcW w:w="1470" w:type="dxa"/>
            <w:vAlign w:val="center"/>
          </w:tcPr>
          <w:p w:rsidR="002D660A" w:rsidRPr="00B04B1B" w:rsidRDefault="002D660A" w:rsidP="003F379C">
            <w:pPr>
              <w:pStyle w:val="afffffff2"/>
            </w:pPr>
            <w:r w:rsidRPr="00B04B1B">
              <w:t>0x80</w:t>
            </w:r>
          </w:p>
        </w:tc>
        <w:tc>
          <w:tcPr>
            <w:tcW w:w="4413" w:type="dxa"/>
          </w:tcPr>
          <w:p w:rsidR="002D660A" w:rsidRPr="00B04B1B" w:rsidRDefault="002D660A" w:rsidP="003F379C">
            <w:pPr>
              <w:pStyle w:val="afffffff2"/>
            </w:pPr>
            <w:r w:rsidRPr="00B04B1B">
              <w:t>Статус канала чтения</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WDMA_SYS_ADDR</w:t>
            </w:r>
          </w:p>
        </w:tc>
        <w:tc>
          <w:tcPr>
            <w:tcW w:w="992" w:type="dxa"/>
            <w:vAlign w:val="center"/>
          </w:tcPr>
          <w:p w:rsidR="002D660A" w:rsidRPr="00B04B1B" w:rsidRDefault="002D660A" w:rsidP="003F379C">
            <w:pPr>
              <w:pStyle w:val="afffffff2"/>
            </w:pPr>
            <w:r w:rsidRPr="00B04B1B">
              <w:t>0xA08</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0х0</w:t>
            </w:r>
          </w:p>
        </w:tc>
        <w:tc>
          <w:tcPr>
            <w:tcW w:w="4413" w:type="dxa"/>
          </w:tcPr>
          <w:p w:rsidR="002D660A" w:rsidRPr="00B04B1B" w:rsidRDefault="002D660A" w:rsidP="003F379C">
            <w:pPr>
              <w:pStyle w:val="afffffff2"/>
            </w:pPr>
            <w:r w:rsidRPr="00B04B1B">
              <w:t>Адрес таблицы дескрипторов для чтения из памяти</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WDMA_TBL_SIZE</w:t>
            </w:r>
          </w:p>
        </w:tc>
        <w:tc>
          <w:tcPr>
            <w:tcW w:w="992" w:type="dxa"/>
            <w:vAlign w:val="center"/>
          </w:tcPr>
          <w:p w:rsidR="002D660A" w:rsidRPr="00B04B1B" w:rsidRDefault="002D660A" w:rsidP="003F379C">
            <w:pPr>
              <w:pStyle w:val="afffffff2"/>
            </w:pPr>
            <w:r w:rsidRPr="00B04B1B">
              <w:t>0xA0С</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0x800</w:t>
            </w:r>
          </w:p>
        </w:tc>
        <w:tc>
          <w:tcPr>
            <w:tcW w:w="4413" w:type="dxa"/>
          </w:tcPr>
          <w:p w:rsidR="002D660A" w:rsidRPr="00B04B1B" w:rsidRDefault="002D660A" w:rsidP="00245D76">
            <w:pPr>
              <w:pStyle w:val="afffffff2"/>
            </w:pPr>
            <w:r w:rsidRPr="00B04B1B">
              <w:t xml:space="preserve">Размер таблицы дескрипторов (по умолчанию 2 </w:t>
            </w:r>
            <w:r w:rsidR="00915005">
              <w:t>Кбайт</w:t>
            </w:r>
            <w:r w:rsidRPr="00B04B1B">
              <w:t>)</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WDMA_ADDR</w:t>
            </w:r>
          </w:p>
        </w:tc>
        <w:tc>
          <w:tcPr>
            <w:tcW w:w="992" w:type="dxa"/>
            <w:vAlign w:val="center"/>
          </w:tcPr>
          <w:p w:rsidR="002D660A" w:rsidRPr="00B04B1B" w:rsidRDefault="002D660A" w:rsidP="003F379C">
            <w:pPr>
              <w:pStyle w:val="afffffff2"/>
            </w:pPr>
            <w:r w:rsidRPr="00B04B1B">
              <w:t>0xA10</w:t>
            </w:r>
          </w:p>
        </w:tc>
        <w:tc>
          <w:tcPr>
            <w:tcW w:w="907" w:type="dxa"/>
            <w:vAlign w:val="center"/>
          </w:tcPr>
          <w:p w:rsidR="002D660A" w:rsidRPr="00B04B1B" w:rsidRDefault="002D660A" w:rsidP="003F379C">
            <w:pPr>
              <w:pStyle w:val="afffffff2"/>
            </w:pPr>
            <w:r w:rsidRPr="00B04B1B">
              <w:t>RO</w:t>
            </w:r>
          </w:p>
        </w:tc>
        <w:tc>
          <w:tcPr>
            <w:tcW w:w="1470" w:type="dxa"/>
            <w:vAlign w:val="center"/>
          </w:tcPr>
          <w:p w:rsidR="002D660A" w:rsidRPr="00B04B1B" w:rsidRDefault="002D660A" w:rsidP="003F379C">
            <w:pPr>
              <w:pStyle w:val="afffffff2"/>
            </w:pPr>
            <w:r w:rsidRPr="00B04B1B">
              <w:t>0х0</w:t>
            </w:r>
          </w:p>
        </w:tc>
        <w:tc>
          <w:tcPr>
            <w:tcW w:w="4413" w:type="dxa"/>
          </w:tcPr>
          <w:p w:rsidR="002D660A" w:rsidRPr="00B04B1B" w:rsidRDefault="002D660A" w:rsidP="003F379C">
            <w:pPr>
              <w:pStyle w:val="afffffff2"/>
            </w:pPr>
            <w:r w:rsidRPr="00B04B1B">
              <w:t>Текущий адрес</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WDMA_LEN</w:t>
            </w:r>
          </w:p>
        </w:tc>
        <w:tc>
          <w:tcPr>
            <w:tcW w:w="992" w:type="dxa"/>
            <w:vAlign w:val="center"/>
          </w:tcPr>
          <w:p w:rsidR="002D660A" w:rsidRPr="00B04B1B" w:rsidRDefault="002D660A" w:rsidP="003F379C">
            <w:pPr>
              <w:pStyle w:val="afffffff2"/>
            </w:pPr>
            <w:r w:rsidRPr="00B04B1B">
              <w:t>0xA14</w:t>
            </w:r>
          </w:p>
        </w:tc>
        <w:tc>
          <w:tcPr>
            <w:tcW w:w="907" w:type="dxa"/>
            <w:vAlign w:val="center"/>
          </w:tcPr>
          <w:p w:rsidR="002D660A" w:rsidRPr="00B04B1B" w:rsidRDefault="002D660A" w:rsidP="003F379C">
            <w:pPr>
              <w:pStyle w:val="afffffff2"/>
            </w:pPr>
            <w:r w:rsidRPr="00B04B1B">
              <w:t>RO</w:t>
            </w:r>
          </w:p>
        </w:tc>
        <w:tc>
          <w:tcPr>
            <w:tcW w:w="1470" w:type="dxa"/>
            <w:vAlign w:val="center"/>
          </w:tcPr>
          <w:p w:rsidR="002D660A" w:rsidRPr="00B04B1B" w:rsidRDefault="002D660A" w:rsidP="003F379C">
            <w:pPr>
              <w:pStyle w:val="afffffff2"/>
            </w:pPr>
            <w:r w:rsidRPr="00B04B1B">
              <w:t>0х0</w:t>
            </w:r>
          </w:p>
        </w:tc>
        <w:tc>
          <w:tcPr>
            <w:tcW w:w="4413" w:type="dxa"/>
          </w:tcPr>
          <w:p w:rsidR="002D660A" w:rsidRPr="00B04B1B" w:rsidRDefault="002D660A" w:rsidP="003F379C">
            <w:pPr>
              <w:pStyle w:val="afffffff2"/>
            </w:pPr>
            <w:r w:rsidRPr="00B04B1B">
              <w:t>Длина блока данных</w:t>
            </w:r>
          </w:p>
        </w:tc>
      </w:tr>
      <w:tr w:rsidR="002D660A" w:rsidRPr="00B04B1B" w:rsidTr="00AA51C9">
        <w:trPr>
          <w:cantSplit/>
          <w:trHeight w:val="60"/>
          <w:jc w:val="center"/>
        </w:trPr>
        <w:tc>
          <w:tcPr>
            <w:tcW w:w="2268" w:type="dxa"/>
            <w:vAlign w:val="center"/>
          </w:tcPr>
          <w:p w:rsidR="002D660A" w:rsidRPr="00B04B1B" w:rsidRDefault="002D660A" w:rsidP="003F379C">
            <w:pPr>
              <w:pStyle w:val="afffffff2"/>
            </w:pPr>
            <w:r w:rsidRPr="00B04B1B">
              <w:t>WDMA_DESC_ADDR</w:t>
            </w:r>
          </w:p>
        </w:tc>
        <w:tc>
          <w:tcPr>
            <w:tcW w:w="992" w:type="dxa"/>
            <w:vAlign w:val="center"/>
          </w:tcPr>
          <w:p w:rsidR="002D660A" w:rsidRPr="00B04B1B" w:rsidRDefault="002D660A" w:rsidP="003F379C">
            <w:pPr>
              <w:pStyle w:val="afffffff2"/>
            </w:pPr>
            <w:r w:rsidRPr="00B04B1B">
              <w:t>0xA18</w:t>
            </w:r>
          </w:p>
        </w:tc>
        <w:tc>
          <w:tcPr>
            <w:tcW w:w="907" w:type="dxa"/>
            <w:vAlign w:val="center"/>
          </w:tcPr>
          <w:p w:rsidR="002D660A" w:rsidRPr="00B04B1B" w:rsidRDefault="002D660A" w:rsidP="003F379C">
            <w:pPr>
              <w:pStyle w:val="afffffff2"/>
            </w:pPr>
            <w:r w:rsidRPr="00B04B1B">
              <w:t>RW</w:t>
            </w:r>
          </w:p>
        </w:tc>
        <w:tc>
          <w:tcPr>
            <w:tcW w:w="1470" w:type="dxa"/>
            <w:vAlign w:val="center"/>
          </w:tcPr>
          <w:p w:rsidR="002D660A" w:rsidRPr="00B04B1B" w:rsidRDefault="002D660A" w:rsidP="003F379C">
            <w:pPr>
              <w:pStyle w:val="afffffff2"/>
            </w:pPr>
            <w:r w:rsidRPr="00B04B1B">
              <w:t>0x0</w:t>
            </w:r>
          </w:p>
        </w:tc>
        <w:tc>
          <w:tcPr>
            <w:tcW w:w="4413" w:type="dxa"/>
          </w:tcPr>
          <w:p w:rsidR="002D660A" w:rsidRPr="00B04B1B" w:rsidRDefault="002D660A" w:rsidP="003F379C">
            <w:pPr>
              <w:pStyle w:val="afffffff2"/>
            </w:pPr>
            <w:r w:rsidRPr="00B04B1B">
              <w:t>Адрес текущего дескриптора</w:t>
            </w:r>
          </w:p>
        </w:tc>
      </w:tr>
    </w:tbl>
    <w:p w:rsidR="007D53BC" w:rsidRPr="00B04B1B" w:rsidRDefault="007D53BC" w:rsidP="007D53BC">
      <w:pPr>
        <w:pStyle w:val="afffffff0"/>
      </w:pPr>
    </w:p>
    <w:p w:rsidR="002D660A" w:rsidRPr="00B04B1B" w:rsidRDefault="002D660A" w:rsidP="007D53BC">
      <w:pPr>
        <w:pStyle w:val="afffffff0"/>
      </w:pPr>
      <w:r w:rsidRPr="00B04B1B">
        <w:t xml:space="preserve">Запись регистров каналов чтения и записи по </w:t>
      </w:r>
      <w:r w:rsidRPr="00B04B1B">
        <w:rPr>
          <w:lang w:val="en-US"/>
        </w:rPr>
        <w:t>AXI</w:t>
      </w:r>
      <w:r w:rsidRPr="00B04B1B">
        <w:t xml:space="preserve"> возможна только при </w:t>
      </w:r>
      <w:r w:rsidRPr="00B04B1B">
        <w:rPr>
          <w:b/>
        </w:rPr>
        <w:t>выключенном</w:t>
      </w:r>
      <w:r w:rsidRPr="00B04B1B">
        <w:t xml:space="preserve"> </w:t>
      </w:r>
      <w:r w:rsidRPr="00B04B1B">
        <w:rPr>
          <w:lang w:val="en-US"/>
        </w:rPr>
        <w:t>DMA</w:t>
      </w:r>
      <w:r w:rsidRPr="00B04B1B">
        <w:t xml:space="preserve">. По чтению регистры доступны всегда. До включения </w:t>
      </w:r>
      <w:r w:rsidRPr="00B04B1B">
        <w:rPr>
          <w:lang w:val="en-US"/>
        </w:rPr>
        <w:t>AXI</w:t>
      </w:r>
      <w:r w:rsidRPr="00B04B1B">
        <w:t>-</w:t>
      </w:r>
      <w:r w:rsidRPr="00B04B1B">
        <w:rPr>
          <w:lang w:val="en-US"/>
        </w:rPr>
        <w:t>DMA</w:t>
      </w:r>
      <w:r w:rsidR="00922399">
        <w:t xml:space="preserve"> </w:t>
      </w:r>
      <w:r w:rsidRPr="00B04B1B">
        <w:t xml:space="preserve">после сброса из регистров </w:t>
      </w:r>
      <w:r w:rsidRPr="00B04B1B">
        <w:rPr>
          <w:lang w:val="en-US"/>
        </w:rPr>
        <w:t>R</w:t>
      </w:r>
      <w:r w:rsidRPr="00B04B1B">
        <w:t>(</w:t>
      </w:r>
      <w:r w:rsidRPr="00B04B1B">
        <w:rPr>
          <w:rFonts w:cstheme="minorHAnsi"/>
          <w:color w:val="000000"/>
          <w:lang w:val="en-US"/>
        </w:rPr>
        <w:t>W</w:t>
      </w:r>
      <w:r w:rsidRPr="00B04B1B">
        <w:rPr>
          <w:rFonts w:cstheme="minorHAnsi"/>
          <w:color w:val="000000"/>
        </w:rPr>
        <w:t>)</w:t>
      </w:r>
      <w:r w:rsidRPr="00B04B1B">
        <w:rPr>
          <w:rFonts w:cstheme="minorHAnsi"/>
          <w:color w:val="000000"/>
          <w:lang w:val="en-US"/>
        </w:rPr>
        <w:t>DMA</w:t>
      </w:r>
      <w:r w:rsidRPr="00B04B1B">
        <w:rPr>
          <w:rFonts w:cstheme="minorHAnsi"/>
          <w:color w:val="000000"/>
        </w:rPr>
        <w:t>_</w:t>
      </w:r>
      <w:r w:rsidRPr="00B04B1B">
        <w:rPr>
          <w:rFonts w:cstheme="minorHAnsi"/>
          <w:color w:val="000000"/>
          <w:lang w:val="en-US"/>
        </w:rPr>
        <w:t>SYS</w:t>
      </w:r>
      <w:r w:rsidRPr="00B04B1B">
        <w:rPr>
          <w:rFonts w:cstheme="minorHAnsi"/>
          <w:color w:val="000000"/>
        </w:rPr>
        <w:t>_</w:t>
      </w:r>
      <w:r w:rsidRPr="00B04B1B">
        <w:rPr>
          <w:rFonts w:cstheme="minorHAnsi"/>
          <w:color w:val="000000"/>
          <w:lang w:val="en-US"/>
        </w:rPr>
        <w:t>ADDR</w:t>
      </w:r>
      <w:r w:rsidRPr="00B04B1B">
        <w:rPr>
          <w:rFonts w:cstheme="minorHAnsi"/>
          <w:color w:val="000000"/>
        </w:rPr>
        <w:t xml:space="preserve">, </w:t>
      </w:r>
      <w:r w:rsidRPr="00B04B1B">
        <w:rPr>
          <w:lang w:val="en-US"/>
        </w:rPr>
        <w:t>R</w:t>
      </w:r>
      <w:r w:rsidRPr="00B04B1B">
        <w:t>(</w:t>
      </w:r>
      <w:r w:rsidRPr="00B04B1B">
        <w:rPr>
          <w:rFonts w:cstheme="minorHAnsi"/>
          <w:color w:val="000000"/>
          <w:lang w:val="en-US"/>
        </w:rPr>
        <w:t>W</w:t>
      </w:r>
      <w:r w:rsidRPr="00B04B1B">
        <w:rPr>
          <w:rFonts w:cstheme="minorHAnsi"/>
          <w:color w:val="000000"/>
        </w:rPr>
        <w:t>)</w:t>
      </w:r>
      <w:r w:rsidRPr="00B04B1B">
        <w:rPr>
          <w:rFonts w:cstheme="minorHAnsi"/>
          <w:color w:val="000000"/>
          <w:lang w:val="en-US"/>
        </w:rPr>
        <w:t>DMA</w:t>
      </w:r>
      <w:r w:rsidRPr="00B04B1B">
        <w:rPr>
          <w:rFonts w:cstheme="minorHAnsi"/>
          <w:color w:val="000000"/>
        </w:rPr>
        <w:t>_</w:t>
      </w:r>
      <w:r w:rsidRPr="00B04B1B">
        <w:rPr>
          <w:rFonts w:cstheme="minorHAnsi"/>
          <w:color w:val="000000"/>
          <w:lang w:val="en-US"/>
        </w:rPr>
        <w:t>TBL</w:t>
      </w:r>
      <w:r w:rsidRPr="00B04B1B">
        <w:rPr>
          <w:rFonts w:cstheme="minorHAnsi"/>
          <w:color w:val="000000"/>
        </w:rPr>
        <w:t>_</w:t>
      </w:r>
      <w:r w:rsidRPr="00B04B1B">
        <w:rPr>
          <w:rFonts w:cstheme="minorHAnsi"/>
          <w:color w:val="000000"/>
          <w:lang w:val="en-US"/>
        </w:rPr>
        <w:t>SIZE</w:t>
      </w:r>
      <w:r w:rsidRPr="00B04B1B">
        <w:rPr>
          <w:rFonts w:cstheme="minorHAnsi"/>
          <w:color w:val="000000"/>
        </w:rPr>
        <w:t xml:space="preserve">, </w:t>
      </w:r>
      <w:r w:rsidRPr="00B04B1B">
        <w:rPr>
          <w:lang w:val="en-US"/>
        </w:rPr>
        <w:t>R</w:t>
      </w:r>
      <w:r w:rsidRPr="00B04B1B">
        <w:t>(</w:t>
      </w:r>
      <w:r w:rsidRPr="00B04B1B">
        <w:rPr>
          <w:rFonts w:cstheme="minorHAnsi"/>
          <w:color w:val="000000"/>
          <w:lang w:val="en-US"/>
        </w:rPr>
        <w:t>W</w:t>
      </w:r>
      <w:r w:rsidRPr="00B04B1B">
        <w:rPr>
          <w:rFonts w:cstheme="minorHAnsi"/>
          <w:color w:val="000000"/>
        </w:rPr>
        <w:t>)</w:t>
      </w:r>
      <w:r w:rsidRPr="00B04B1B">
        <w:rPr>
          <w:rFonts w:cstheme="minorHAnsi"/>
          <w:color w:val="000000"/>
          <w:lang w:val="en-US"/>
        </w:rPr>
        <w:t>DMA</w:t>
      </w:r>
      <w:r w:rsidRPr="00B04B1B">
        <w:rPr>
          <w:rFonts w:cstheme="minorHAnsi"/>
          <w:color w:val="000000"/>
        </w:rPr>
        <w:t>_</w:t>
      </w:r>
      <w:r w:rsidRPr="00B04B1B">
        <w:rPr>
          <w:rFonts w:cstheme="minorHAnsi"/>
          <w:color w:val="000000"/>
          <w:lang w:val="en-US"/>
        </w:rPr>
        <w:t>ADDR</w:t>
      </w:r>
      <w:r w:rsidRPr="00B04B1B">
        <w:rPr>
          <w:rFonts w:cstheme="minorHAnsi"/>
          <w:color w:val="000000"/>
        </w:rPr>
        <w:t xml:space="preserve"> и </w:t>
      </w:r>
      <w:r w:rsidRPr="00B04B1B">
        <w:rPr>
          <w:lang w:val="en-US"/>
        </w:rPr>
        <w:t>R</w:t>
      </w:r>
      <w:r w:rsidRPr="00B04B1B">
        <w:t>(</w:t>
      </w:r>
      <w:r w:rsidRPr="00B04B1B">
        <w:rPr>
          <w:rFonts w:cstheme="minorHAnsi"/>
          <w:color w:val="000000"/>
          <w:lang w:val="en-US"/>
        </w:rPr>
        <w:t>W</w:t>
      </w:r>
      <w:r w:rsidRPr="00B04B1B">
        <w:rPr>
          <w:rFonts w:cstheme="minorHAnsi"/>
          <w:color w:val="000000"/>
        </w:rPr>
        <w:t>)</w:t>
      </w:r>
      <w:r w:rsidRPr="00B04B1B">
        <w:rPr>
          <w:rFonts w:cstheme="minorHAnsi"/>
          <w:color w:val="000000"/>
          <w:lang w:val="en-US"/>
        </w:rPr>
        <w:t>DMA</w:t>
      </w:r>
      <w:r w:rsidRPr="00B04B1B">
        <w:rPr>
          <w:rFonts w:cstheme="minorHAnsi"/>
          <w:color w:val="000000"/>
        </w:rPr>
        <w:t>_</w:t>
      </w:r>
      <w:r w:rsidRPr="00B04B1B">
        <w:rPr>
          <w:rFonts w:cstheme="minorHAnsi"/>
          <w:color w:val="000000"/>
          <w:lang w:val="en-US"/>
        </w:rPr>
        <w:t>LEN</w:t>
      </w:r>
      <w:r w:rsidRPr="00B04B1B">
        <w:rPr>
          <w:rFonts w:cstheme="minorHAnsi"/>
          <w:color w:val="000000"/>
        </w:rPr>
        <w:t xml:space="preserve"> даже после записи в них будет читаться значение 0. После включения в регистрах отобразятся значения,</w:t>
      </w:r>
      <w:r w:rsidR="00922399">
        <w:rPr>
          <w:rFonts w:cstheme="minorHAnsi"/>
          <w:color w:val="000000"/>
        </w:rPr>
        <w:t xml:space="preserve"> </w:t>
      </w:r>
      <w:r w:rsidRPr="00B04B1B">
        <w:rPr>
          <w:rFonts w:cstheme="minorHAnsi"/>
          <w:color w:val="000000"/>
        </w:rPr>
        <w:t>соответствующие их назначению. При даль</w:t>
      </w:r>
      <w:r w:rsidR="00D41B29" w:rsidRPr="00B04B1B">
        <w:rPr>
          <w:rFonts w:cstheme="minorHAnsi"/>
          <w:color w:val="000000"/>
        </w:rPr>
        <w:t>нейшем выключении или остановке</w:t>
      </w:r>
      <w:r w:rsidR="00245D76" w:rsidRPr="00B04B1B">
        <w:rPr>
          <w:rFonts w:cstheme="minorHAnsi"/>
          <w:color w:val="000000"/>
        </w:rPr>
        <w:t xml:space="preserve"> </w:t>
      </w:r>
      <w:r w:rsidRPr="00B04B1B">
        <w:rPr>
          <w:lang w:val="en-US"/>
        </w:rPr>
        <w:t>AXI</w:t>
      </w:r>
      <w:r w:rsidRPr="00B04B1B">
        <w:t>-</w:t>
      </w:r>
      <w:r w:rsidRPr="00B04B1B">
        <w:rPr>
          <w:lang w:val="en-US"/>
        </w:rPr>
        <w:t>DMA</w:t>
      </w:r>
      <w:r w:rsidR="00922399">
        <w:t xml:space="preserve"> </w:t>
      </w:r>
      <w:r w:rsidRPr="00B04B1B">
        <w:t>данные регистры будут сохранять последнее значение, соответствующее рабочему состоянию. При по</w:t>
      </w:r>
      <w:r w:rsidR="00245D76" w:rsidRPr="00B04B1B">
        <w:t>следующей записи в любой из них</w:t>
      </w:r>
      <w:r w:rsidRPr="00B04B1B">
        <w:t xml:space="preserve"> новое значение отобразится только после включения </w:t>
      </w:r>
      <w:r w:rsidRPr="00B04B1B">
        <w:rPr>
          <w:lang w:val="en-US"/>
        </w:rPr>
        <w:t>AXI</w:t>
      </w:r>
      <w:r w:rsidRPr="00B04B1B">
        <w:t>-</w:t>
      </w:r>
      <w:r w:rsidRPr="00B04B1B">
        <w:rPr>
          <w:lang w:val="en-US"/>
        </w:rPr>
        <w:t>DMA</w:t>
      </w:r>
      <w:r w:rsidRPr="00B04B1B">
        <w:t>.</w:t>
      </w:r>
    </w:p>
    <w:p w:rsidR="002D660A" w:rsidRPr="00B04B1B" w:rsidRDefault="002D660A" w:rsidP="000E044C">
      <w:pPr>
        <w:pStyle w:val="7"/>
      </w:pPr>
      <w:r w:rsidRPr="00B04B1B">
        <w:t>SETTINGS (0x00C)</w:t>
      </w:r>
    </w:p>
    <w:p w:rsidR="007771DB" w:rsidRDefault="007771DB" w:rsidP="007771DB">
      <w:pPr>
        <w:pStyle w:val="af2"/>
      </w:pPr>
      <w:r w:rsidRPr="00B04B1B">
        <w:t xml:space="preserve">Описание полей регистра </w:t>
      </w:r>
      <w:r w:rsidRPr="00B04B1B">
        <w:rPr>
          <w:lang w:val="en-US"/>
        </w:rPr>
        <w:t>SETTINGS</w:t>
      </w:r>
      <w:r w:rsidRPr="00B04B1B">
        <w:t xml:space="preserve"> приведено в таблице </w:t>
      </w:r>
      <w:r w:rsidR="00FE09A8">
        <w:fldChar w:fldCharType="begin"/>
      </w:r>
      <w:r w:rsidR="00FE09A8">
        <w:instrText xml:space="preserve"> REF _Ref3549721 \h  \* MERGEFORMAT </w:instrText>
      </w:r>
      <w:r w:rsidR="00FE09A8">
        <w:fldChar w:fldCharType="separate"/>
      </w:r>
      <w:r w:rsidR="00785D22" w:rsidRPr="00785D22">
        <w:rPr>
          <w:vanish/>
        </w:rPr>
        <w:t xml:space="preserve">Таблица </w:t>
      </w:r>
      <w:r w:rsidR="00785D22">
        <w:rPr>
          <w:noProof/>
        </w:rPr>
        <w:t>161</w:t>
      </w:r>
      <w:r w:rsidR="00FE09A8">
        <w:fldChar w:fldCharType="end"/>
      </w:r>
      <w:r w:rsidRPr="00B04B1B">
        <w:t>.</w:t>
      </w:r>
    </w:p>
    <w:p w:rsidR="00663F03" w:rsidRPr="00B04B1B" w:rsidRDefault="00663F03" w:rsidP="007771DB">
      <w:pPr>
        <w:pStyle w:val="af2"/>
        <w:rPr>
          <w:lang w:eastAsia="en-US"/>
        </w:rPr>
      </w:pPr>
    </w:p>
    <w:p w:rsidR="003F379C" w:rsidRPr="00B04B1B" w:rsidRDefault="003F379C" w:rsidP="003F379C">
      <w:pPr>
        <w:pStyle w:val="affff3"/>
      </w:pPr>
      <w:bookmarkStart w:id="1423" w:name="_Ref3549721"/>
      <w:bookmarkStart w:id="1424" w:name="_Toc526499790"/>
      <w:r w:rsidRPr="00B04B1B">
        <w:lastRenderedPageBreak/>
        <w:t xml:space="preserve">Таблица </w:t>
      </w:r>
      <w:r w:rsidR="00FC5FA0" w:rsidRPr="00B04B1B">
        <w:rPr>
          <w:noProof/>
        </w:rPr>
        <w:fldChar w:fldCharType="begin"/>
      </w:r>
      <w:r w:rsidR="00AC15C8" w:rsidRPr="00B04B1B">
        <w:rPr>
          <w:noProof/>
        </w:rPr>
        <w:instrText xml:space="preserve"> SEQ Таблица \* ARABIC </w:instrText>
      </w:r>
      <w:r w:rsidR="00FC5FA0" w:rsidRPr="00B04B1B">
        <w:rPr>
          <w:noProof/>
        </w:rPr>
        <w:fldChar w:fldCharType="separate"/>
      </w:r>
      <w:r w:rsidR="00785D22">
        <w:rPr>
          <w:noProof/>
        </w:rPr>
        <w:t>161</w:t>
      </w:r>
      <w:r w:rsidR="00FC5FA0" w:rsidRPr="00B04B1B">
        <w:rPr>
          <w:noProof/>
        </w:rPr>
        <w:fldChar w:fldCharType="end"/>
      </w:r>
      <w:bookmarkEnd w:id="1423"/>
      <w:r w:rsidRPr="00B04B1B">
        <w:t xml:space="preserve"> – Описание полей регистра </w:t>
      </w:r>
      <w:r w:rsidRPr="00B04B1B">
        <w:rPr>
          <w:lang w:val="en-US"/>
        </w:rPr>
        <w:t>SETTINGS</w:t>
      </w:r>
      <w:bookmarkEnd w:id="1424"/>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2"/>
        <w:gridCol w:w="2852"/>
        <w:gridCol w:w="5842"/>
      </w:tblGrid>
      <w:tr w:rsidR="002D660A" w:rsidRPr="00B04B1B" w:rsidTr="006D1904">
        <w:trPr>
          <w:cantSplit/>
          <w:tblHeader/>
          <w:jc w:val="center"/>
        </w:trPr>
        <w:tc>
          <w:tcPr>
            <w:tcW w:w="1286"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3F379C">
            <w:pPr>
              <w:pStyle w:val="afffffff2"/>
            </w:pPr>
            <w:r w:rsidRPr="00B04B1B">
              <w:t>Биты</w:t>
            </w:r>
          </w:p>
        </w:tc>
        <w:tc>
          <w:tcPr>
            <w:tcW w:w="2734"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3F379C">
            <w:pPr>
              <w:pStyle w:val="afffffff2"/>
            </w:pPr>
            <w:r w:rsidRPr="00B04B1B">
              <w:t>Поле</w:t>
            </w:r>
          </w:p>
        </w:tc>
        <w:tc>
          <w:tcPr>
            <w:tcW w:w="5600" w:type="dxa"/>
            <w:tcBorders>
              <w:top w:val="single" w:sz="4" w:space="0" w:color="auto"/>
              <w:left w:val="single" w:sz="4" w:space="0" w:color="auto"/>
              <w:bottom w:val="single" w:sz="4" w:space="0" w:color="auto"/>
              <w:right w:val="single" w:sz="4" w:space="0" w:color="auto"/>
            </w:tcBorders>
            <w:shd w:val="pct10" w:color="auto" w:fill="auto"/>
          </w:tcPr>
          <w:p w:rsidR="002D660A" w:rsidRPr="00B04B1B" w:rsidRDefault="002D660A" w:rsidP="003F379C">
            <w:pPr>
              <w:pStyle w:val="afffffff2"/>
            </w:pPr>
            <w:r w:rsidRPr="00B04B1B">
              <w:t>Описание</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0</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en_</w:t>
            </w:r>
            <w:r w:rsidR="003F379C" w:rsidRPr="00B04B1B">
              <w:t>SpaceWire</w:t>
            </w:r>
            <w:r w:rsidRPr="00B04B1B">
              <w:t>*</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Включение Space Wire интерфейса</w:t>
            </w:r>
          </w:p>
          <w:p w:rsidR="002D660A" w:rsidRPr="00B04B1B" w:rsidRDefault="002D660A" w:rsidP="003F379C">
            <w:pPr>
              <w:pStyle w:val="afffffff2"/>
            </w:pPr>
            <w:r w:rsidRPr="00B04B1B">
              <w:t>0 – интерфейс выключен, 1 – интерфейс включен</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1</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tx_endian</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Порядок байт</w:t>
            </w:r>
            <w:r w:rsidR="0090791F" w:rsidRPr="00B04B1B">
              <w:t>ов</w:t>
            </w:r>
            <w:r w:rsidRPr="00B04B1B">
              <w:t xml:space="preserve"> данных передающего канала</w:t>
            </w:r>
          </w:p>
          <w:p w:rsidR="002D660A" w:rsidRPr="00B04B1B" w:rsidRDefault="002D660A" w:rsidP="003F379C">
            <w:pPr>
              <w:pStyle w:val="afffffff2"/>
            </w:pPr>
            <w:r w:rsidRPr="00B04B1B">
              <w:t>1 – big-endian, 0– little-endian</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2</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rx_endian</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Порядок байт</w:t>
            </w:r>
            <w:r w:rsidR="0090791F" w:rsidRPr="00B04B1B">
              <w:t>ов</w:t>
            </w:r>
            <w:r w:rsidRPr="00B04B1B">
              <w:t xml:space="preserve"> данных приёмного канала</w:t>
            </w:r>
          </w:p>
          <w:p w:rsidR="002D660A" w:rsidRPr="00B04B1B" w:rsidRDefault="002D660A" w:rsidP="003F379C">
            <w:pPr>
              <w:pStyle w:val="afffffff2"/>
            </w:pPr>
            <w:r w:rsidRPr="00B04B1B">
              <w:t>1– big-endian, 0– little-endian</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3</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time_mode</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Режим передачи Time-code</w:t>
            </w:r>
          </w:p>
          <w:p w:rsidR="002D660A" w:rsidRPr="00B04B1B" w:rsidRDefault="002D660A" w:rsidP="003F379C">
            <w:pPr>
              <w:pStyle w:val="afffffff2"/>
            </w:pPr>
            <w:r w:rsidRPr="00B04B1B">
              <w:t>0 – приёмник (slave), 1 – передатчик (master)</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4</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Резерв, должно быть 0</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5</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loop_back</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Включен режим петли (loopback)</w:t>
            </w:r>
          </w:p>
          <w:p w:rsidR="002D660A" w:rsidRPr="00B04B1B" w:rsidRDefault="002D660A" w:rsidP="003F379C">
            <w:pPr>
              <w:pStyle w:val="afffffff2"/>
            </w:pPr>
            <w:r w:rsidRPr="00B04B1B">
              <w:t>0 –выключен, 1 –включен</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6</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en_rmap</w:t>
            </w:r>
            <w:r w:rsidR="003F379C" w:rsidRPr="00B04B1B">
              <w:rPr>
                <w:vertAlign w:val="superscript"/>
              </w:rPr>
              <w:t>1)</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Обработка RMAP</w:t>
            </w:r>
          </w:p>
          <w:p w:rsidR="002D660A" w:rsidRPr="00B04B1B" w:rsidRDefault="002D660A" w:rsidP="003F379C">
            <w:pPr>
              <w:pStyle w:val="afffffff2"/>
            </w:pPr>
            <w:r w:rsidRPr="00B04B1B">
              <w:t>0 –выключен, 1 –включен</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7</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en_trim_clk</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Автоподстройка частоты.</w:t>
            </w:r>
          </w:p>
          <w:p w:rsidR="002D660A" w:rsidRPr="00B04B1B" w:rsidRDefault="002D660A" w:rsidP="003F379C">
            <w:pPr>
              <w:pStyle w:val="afffffff2"/>
            </w:pPr>
            <w:r w:rsidRPr="00B04B1B">
              <w:t>0 –выключен, 1 –включен</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8</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rx_fix_en</w:t>
            </w:r>
            <w:r w:rsidR="003F379C" w:rsidRPr="00B04B1B">
              <w:rPr>
                <w:vertAlign w:val="superscript"/>
              </w:rPr>
              <w:t>2)</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Восстановление тактового сигнала приёмника из принимаемых данных</w:t>
            </w:r>
          </w:p>
          <w:p w:rsidR="002D660A" w:rsidRPr="00B04B1B" w:rsidRDefault="002D660A" w:rsidP="003F379C">
            <w:pPr>
              <w:pStyle w:val="afffffff2"/>
            </w:pPr>
            <w:r w:rsidRPr="00B04B1B">
              <w:t>0 –выключен, 1 –включен</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31</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Резерв</w:t>
            </w:r>
          </w:p>
        </w:tc>
      </w:tr>
    </w:tbl>
    <w:p w:rsidR="003F379C" w:rsidRPr="00B04B1B" w:rsidRDefault="003F379C" w:rsidP="003F379C">
      <w:pPr>
        <w:pStyle w:val="afffffff0"/>
      </w:pPr>
    </w:p>
    <w:p w:rsidR="003F379C" w:rsidRPr="00B04B1B" w:rsidRDefault="0090791F" w:rsidP="003F379C">
      <w:pPr>
        <w:pStyle w:val="afffffff0"/>
      </w:pPr>
      <w:r w:rsidRPr="00B04B1B">
        <w:t>Примечания</w:t>
      </w:r>
    </w:p>
    <w:p w:rsidR="002D660A" w:rsidRPr="00B04B1B" w:rsidRDefault="0090791F" w:rsidP="00722D6D">
      <w:pPr>
        <w:pStyle w:val="afffffff0"/>
        <w:numPr>
          <w:ilvl w:val="0"/>
          <w:numId w:val="55"/>
        </w:numPr>
      </w:pPr>
      <w:r w:rsidRPr="00B04B1B">
        <w:t>Е</w:t>
      </w:r>
      <w:r w:rsidR="002D660A" w:rsidRPr="00B04B1B">
        <w:t xml:space="preserve">сли на вход </w:t>
      </w:r>
      <w:r w:rsidR="002D660A" w:rsidRPr="00B04B1B">
        <w:rPr>
          <w:color w:val="000000"/>
        </w:rPr>
        <w:t xml:space="preserve">default_state_i подано значение 1, то после </w:t>
      </w:r>
      <w:r w:rsidR="002D660A" w:rsidRPr="00B04B1B">
        <w:rPr>
          <w:b/>
          <w:color w:val="000000"/>
        </w:rPr>
        <w:t>аппаратного</w:t>
      </w:r>
      <w:r w:rsidR="002D660A" w:rsidRPr="00B04B1B">
        <w:rPr>
          <w:color w:val="000000"/>
        </w:rPr>
        <w:t xml:space="preserve"> сброса значение полей </w:t>
      </w:r>
      <w:r w:rsidR="002D660A" w:rsidRPr="00B04B1B">
        <w:rPr>
          <w:lang w:val="en-US"/>
        </w:rPr>
        <w:t>en</w:t>
      </w:r>
      <w:r w:rsidR="002D660A" w:rsidRPr="00B04B1B">
        <w:t>_</w:t>
      </w:r>
      <w:r w:rsidR="003F379C" w:rsidRPr="00B04B1B">
        <w:rPr>
          <w:lang w:val="en-US"/>
        </w:rPr>
        <w:t>SpaceWire</w:t>
      </w:r>
      <w:r w:rsidR="002D660A" w:rsidRPr="00B04B1B">
        <w:t xml:space="preserve"> и </w:t>
      </w:r>
      <w:r w:rsidR="002D660A" w:rsidRPr="00B04B1B">
        <w:rPr>
          <w:lang w:val="en-US"/>
        </w:rPr>
        <w:t>en</w:t>
      </w:r>
      <w:r w:rsidR="002D660A" w:rsidRPr="00B04B1B">
        <w:t>_</w:t>
      </w:r>
      <w:r w:rsidR="002D660A" w:rsidRPr="00B04B1B">
        <w:rPr>
          <w:lang w:val="en-US"/>
        </w:rPr>
        <w:t>rmap</w:t>
      </w:r>
      <w:r w:rsidR="002D660A" w:rsidRPr="00B04B1B">
        <w:t xml:space="preserve"> будет 1; после программного сброса значение указанных полей сбросится в 0</w:t>
      </w:r>
      <w:r w:rsidRPr="00B04B1B">
        <w:t>.</w:t>
      </w:r>
    </w:p>
    <w:p w:rsidR="002D660A" w:rsidRPr="00B04B1B" w:rsidRDefault="0090791F" w:rsidP="001E3220">
      <w:pPr>
        <w:pStyle w:val="afffffff0"/>
        <w:numPr>
          <w:ilvl w:val="0"/>
          <w:numId w:val="55"/>
        </w:numPr>
      </w:pPr>
      <w:r w:rsidRPr="00B04B1B">
        <w:t>У</w:t>
      </w:r>
      <w:r w:rsidR="002D660A" w:rsidRPr="00B04B1B">
        <w:t>стойчивый приём возможен</w:t>
      </w:r>
      <w:r w:rsidRPr="00B04B1B">
        <w:t>,</w:t>
      </w:r>
      <w:r w:rsidR="002D660A" w:rsidRPr="00B04B1B">
        <w:t xml:space="preserve"> только если</w:t>
      </w:r>
      <w:r w:rsidRPr="00B04B1B">
        <w:t xml:space="preserve"> частота</w:t>
      </w:r>
      <w:r w:rsidR="002D660A" w:rsidRPr="00B04B1B">
        <w:t xml:space="preserve"> приёмника в </w:t>
      </w:r>
      <w:r w:rsidRPr="00B04B1B">
        <w:t>четыре</w:t>
      </w:r>
      <w:r w:rsidR="002D660A" w:rsidRPr="00B04B1B">
        <w:t xml:space="preserve"> или более раз превышает частоту передатчика</w:t>
      </w:r>
      <w:r w:rsidRPr="00B04B1B">
        <w:t>.</w:t>
      </w:r>
    </w:p>
    <w:p w:rsidR="003F379C" w:rsidRPr="00B04B1B" w:rsidRDefault="003F379C" w:rsidP="003F379C">
      <w:pPr>
        <w:pStyle w:val="afffffff0"/>
        <w:ind w:left="1457" w:firstLine="0"/>
      </w:pPr>
    </w:p>
    <w:p w:rsidR="002D660A" w:rsidRPr="00B04B1B" w:rsidRDefault="002D660A" w:rsidP="000E044C">
      <w:pPr>
        <w:pStyle w:val="7"/>
      </w:pPr>
      <w:r w:rsidRPr="00B04B1B">
        <w:t>STATUS (0x010)</w:t>
      </w:r>
    </w:p>
    <w:p w:rsidR="007771DB" w:rsidRPr="00B04B1B" w:rsidRDefault="007771DB" w:rsidP="003F379C">
      <w:pPr>
        <w:pStyle w:val="affff3"/>
      </w:pPr>
      <w:bookmarkStart w:id="1425" w:name="_Toc526499791"/>
      <w:r w:rsidRPr="00B04B1B">
        <w:t xml:space="preserve">Описание полей регистра </w:t>
      </w:r>
      <w:r w:rsidRPr="00B04B1B">
        <w:rPr>
          <w:lang w:val="en-US"/>
        </w:rPr>
        <w:t>STATUS</w:t>
      </w:r>
      <w:r w:rsidRPr="00B04B1B">
        <w:t xml:space="preserve"> приведено</w:t>
      </w:r>
      <w:r w:rsidR="00FB58AE" w:rsidRPr="00B04B1B">
        <w:t xml:space="preserve"> </w:t>
      </w:r>
      <w:r w:rsidRPr="00B04B1B">
        <w:t xml:space="preserve">в таблице </w:t>
      </w:r>
      <w:r w:rsidR="00FE09A8">
        <w:fldChar w:fldCharType="begin"/>
      </w:r>
      <w:r w:rsidR="00FE09A8">
        <w:instrText xml:space="preserve"> REF _Ref3549758 \h  \* MERGEFORMAT </w:instrText>
      </w:r>
      <w:r w:rsidR="00FE09A8">
        <w:fldChar w:fldCharType="separate"/>
      </w:r>
      <w:r w:rsidR="00785D22" w:rsidRPr="00785D22">
        <w:rPr>
          <w:vanish/>
        </w:rPr>
        <w:t xml:space="preserve">Таблица </w:t>
      </w:r>
      <w:r w:rsidR="00785D22">
        <w:rPr>
          <w:noProof/>
        </w:rPr>
        <w:t>162</w:t>
      </w:r>
      <w:r w:rsidR="00FE09A8">
        <w:fldChar w:fldCharType="end"/>
      </w:r>
      <w:r w:rsidRPr="00B04B1B">
        <w:t>.</w:t>
      </w:r>
    </w:p>
    <w:p w:rsidR="003F379C" w:rsidRPr="00B04B1B" w:rsidRDefault="003F379C" w:rsidP="003F379C">
      <w:pPr>
        <w:pStyle w:val="affff3"/>
      </w:pPr>
      <w:bookmarkStart w:id="1426" w:name="_Ref3549758"/>
      <w:r w:rsidRPr="00B04B1B">
        <w:t xml:space="preserve">Таблица </w:t>
      </w:r>
      <w:r w:rsidR="00FC5FA0" w:rsidRPr="00B04B1B">
        <w:rPr>
          <w:noProof/>
        </w:rPr>
        <w:fldChar w:fldCharType="begin"/>
      </w:r>
      <w:r w:rsidR="00AC15C8" w:rsidRPr="00B04B1B">
        <w:rPr>
          <w:noProof/>
        </w:rPr>
        <w:instrText xml:space="preserve"> SEQ Таблица \* ARABIC </w:instrText>
      </w:r>
      <w:r w:rsidR="00FC5FA0" w:rsidRPr="00B04B1B">
        <w:rPr>
          <w:noProof/>
        </w:rPr>
        <w:fldChar w:fldCharType="separate"/>
      </w:r>
      <w:r w:rsidR="00785D22">
        <w:rPr>
          <w:noProof/>
        </w:rPr>
        <w:t>162</w:t>
      </w:r>
      <w:r w:rsidR="00FC5FA0" w:rsidRPr="00B04B1B">
        <w:rPr>
          <w:noProof/>
        </w:rPr>
        <w:fldChar w:fldCharType="end"/>
      </w:r>
      <w:bookmarkEnd w:id="1426"/>
      <w:r w:rsidRPr="00B04B1B">
        <w:t xml:space="preserve"> – Описание полей регистра </w:t>
      </w:r>
      <w:r w:rsidRPr="00B04B1B">
        <w:rPr>
          <w:lang w:val="en-US"/>
        </w:rPr>
        <w:t>STATUS</w:t>
      </w:r>
      <w:bookmarkEnd w:id="1425"/>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2"/>
        <w:gridCol w:w="2852"/>
        <w:gridCol w:w="5842"/>
      </w:tblGrid>
      <w:tr w:rsidR="002D660A" w:rsidRPr="00B04B1B" w:rsidTr="006D1904">
        <w:trPr>
          <w:cantSplit/>
          <w:tblHeader/>
          <w:jc w:val="center"/>
        </w:trPr>
        <w:tc>
          <w:tcPr>
            <w:tcW w:w="1286"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3F379C">
            <w:pPr>
              <w:pStyle w:val="afffffff2"/>
            </w:pPr>
            <w:r w:rsidRPr="00B04B1B">
              <w:t>Биты</w:t>
            </w:r>
          </w:p>
        </w:tc>
        <w:tc>
          <w:tcPr>
            <w:tcW w:w="2734"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3F379C">
            <w:pPr>
              <w:pStyle w:val="afffffff2"/>
            </w:pPr>
            <w:r w:rsidRPr="00B04B1B">
              <w:t>Поле</w:t>
            </w:r>
          </w:p>
        </w:tc>
        <w:tc>
          <w:tcPr>
            <w:tcW w:w="5600" w:type="dxa"/>
            <w:tcBorders>
              <w:top w:val="single" w:sz="4" w:space="0" w:color="auto"/>
              <w:left w:val="single" w:sz="4" w:space="0" w:color="auto"/>
              <w:bottom w:val="single" w:sz="4" w:space="0" w:color="auto"/>
              <w:right w:val="single" w:sz="4" w:space="0" w:color="auto"/>
            </w:tcBorders>
            <w:shd w:val="pct10" w:color="auto" w:fill="auto"/>
          </w:tcPr>
          <w:p w:rsidR="002D660A" w:rsidRPr="00B04B1B" w:rsidRDefault="002D660A" w:rsidP="003F379C">
            <w:pPr>
              <w:pStyle w:val="afffffff2"/>
            </w:pPr>
            <w:r w:rsidRPr="00B04B1B">
              <w:t>Описание</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0</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disconnect_err</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Потеря связи по каналу (либо не удалось подключиться, либо превышен интервал между символами)</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1</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parity_err</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Ошибка бита четности</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2</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ESC_err</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Получена ошибочная последовательность символов</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3</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Резерв</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4</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Резерв</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5</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Time-code</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 xml:space="preserve">Получен </w:t>
            </w:r>
            <w:r w:rsidRPr="00B04B1B">
              <w:rPr>
                <w:lang w:val="en-US"/>
              </w:rPr>
              <w:t>time-code</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6</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Time-code_err</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 xml:space="preserve">Полученный </w:t>
            </w:r>
            <w:r w:rsidRPr="00B04B1B">
              <w:rPr>
                <w:lang w:val="en-US"/>
              </w:rPr>
              <w:t>time</w:t>
            </w:r>
            <w:r w:rsidRPr="00B04B1B">
              <w:t>-</w:t>
            </w:r>
            <w:r w:rsidRPr="00B04B1B">
              <w:rPr>
                <w:lang w:val="en-US"/>
              </w:rPr>
              <w:t>code</w:t>
            </w:r>
            <w:r w:rsidRPr="00B04B1B">
              <w:t xml:space="preserve"> не соответствует ожидаемому</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7</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rPr>
                <w:lang w:val="en-US"/>
              </w:rPr>
              <w:t>TX_credit_err</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Превышен допустимый размер буфера приёмника</w:t>
            </w:r>
          </w:p>
          <w:p w:rsidR="002D660A" w:rsidRPr="00B04B1B" w:rsidRDefault="002D660A" w:rsidP="003F379C">
            <w:pPr>
              <w:pStyle w:val="afffffff2"/>
            </w:pPr>
            <w:r w:rsidRPr="00B04B1B">
              <w:t xml:space="preserve">(число полученных </w:t>
            </w:r>
            <w:r w:rsidRPr="00B04B1B">
              <w:rPr>
                <w:lang w:val="en-US"/>
              </w:rPr>
              <w:t>FCT</w:t>
            </w:r>
            <w:r w:rsidRPr="00B04B1B">
              <w:t xml:space="preserve"> превышает допустимое по стандарту)</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8</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rPr>
                <w:lang w:val="en-US"/>
              </w:rPr>
              <w:t>RX_credit_err</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 xml:space="preserve">Переполнение приёмного буфера (количество принятых символов превышает значение, соответствующее числу отправленных </w:t>
            </w:r>
            <w:r w:rsidRPr="00B04B1B">
              <w:rPr>
                <w:lang w:val="en-US"/>
              </w:rPr>
              <w:t>FCT</w:t>
            </w:r>
            <w:r w:rsidRPr="00B04B1B">
              <w:t>)</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9</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active_link</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Соединение установлено</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11:10</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Резерв</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17:12</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tx_free_byte_cnt</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25:29</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rx_byte_cnt</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26</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rPr>
                <w:lang w:val="en-US"/>
              </w:rPr>
              <w:t>rf_fifo_empty</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29:28</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state</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 xml:space="preserve">Текущее состояние контроллера </w:t>
            </w:r>
            <w:r w:rsidR="003F379C" w:rsidRPr="00B04B1B">
              <w:rPr>
                <w:lang w:val="en-US"/>
              </w:rPr>
              <w:t>SPACEWIRE</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lastRenderedPageBreak/>
              <w:t>31:30</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Резерв</w:t>
            </w:r>
          </w:p>
        </w:tc>
      </w:tr>
    </w:tbl>
    <w:p w:rsidR="003F379C" w:rsidRPr="00B04B1B" w:rsidRDefault="003F379C" w:rsidP="003F379C">
      <w:pPr>
        <w:pStyle w:val="afffffff0"/>
      </w:pPr>
    </w:p>
    <w:p w:rsidR="002D660A" w:rsidRPr="00B04B1B" w:rsidRDefault="002D660A" w:rsidP="003F379C">
      <w:pPr>
        <w:pStyle w:val="afffffff0"/>
      </w:pPr>
      <w:r w:rsidRPr="00B04B1B">
        <w:t>После чтения сбрасываются все биты регистра.</w:t>
      </w:r>
    </w:p>
    <w:p w:rsidR="00B47EE8" w:rsidRPr="00B04B1B" w:rsidRDefault="00B47EE8" w:rsidP="003F379C">
      <w:pPr>
        <w:pStyle w:val="afffffff0"/>
      </w:pPr>
    </w:p>
    <w:p w:rsidR="002D660A" w:rsidRPr="00B04B1B" w:rsidRDefault="002D660A" w:rsidP="000E044C">
      <w:pPr>
        <w:pStyle w:val="7"/>
      </w:pPr>
      <w:r w:rsidRPr="00B04B1B">
        <w:t>IRQ_MASK (0x014)</w:t>
      </w:r>
    </w:p>
    <w:p w:rsidR="00B27564" w:rsidRPr="00B04B1B" w:rsidRDefault="00B27564" w:rsidP="00B27564">
      <w:pPr>
        <w:pStyle w:val="affff3"/>
      </w:pPr>
      <w:r w:rsidRPr="00B04B1B">
        <w:t xml:space="preserve">Описание полей регистра </w:t>
      </w:r>
      <w:r w:rsidRPr="00B04B1B">
        <w:rPr>
          <w:noProof/>
          <w:lang w:val="en-US"/>
        </w:rPr>
        <w:t>IRQ</w:t>
      </w:r>
      <w:r w:rsidRPr="00B04B1B">
        <w:rPr>
          <w:noProof/>
        </w:rPr>
        <w:t>_</w:t>
      </w:r>
      <w:r w:rsidRPr="00B04B1B">
        <w:rPr>
          <w:noProof/>
          <w:lang w:val="en-US"/>
        </w:rPr>
        <w:t>MASK</w:t>
      </w:r>
      <w:r w:rsidRPr="00B04B1B">
        <w:t xml:space="preserve"> приведено</w:t>
      </w:r>
      <w:r w:rsidR="00FB58AE" w:rsidRPr="00B04B1B">
        <w:t xml:space="preserve"> </w:t>
      </w:r>
      <w:r w:rsidRPr="00B04B1B">
        <w:t xml:space="preserve">в таблице </w:t>
      </w:r>
      <w:r w:rsidR="00FE09A8">
        <w:fldChar w:fldCharType="begin"/>
      </w:r>
      <w:r w:rsidR="00FE09A8">
        <w:instrText xml:space="preserve"> REF _Ref4408661 \h  \* MERGEFORMAT </w:instrText>
      </w:r>
      <w:r w:rsidR="00FE09A8">
        <w:fldChar w:fldCharType="separate"/>
      </w:r>
      <w:r w:rsidR="00785D22" w:rsidRPr="00785D22">
        <w:rPr>
          <w:vanish/>
        </w:rPr>
        <w:t xml:space="preserve">Таблица </w:t>
      </w:r>
      <w:r w:rsidR="00785D22">
        <w:rPr>
          <w:noProof/>
        </w:rPr>
        <w:t>163</w:t>
      </w:r>
      <w:r w:rsidR="00FE09A8">
        <w:fldChar w:fldCharType="end"/>
      </w:r>
      <w:r w:rsidRPr="00B04B1B">
        <w:t>.</w:t>
      </w:r>
    </w:p>
    <w:p w:rsidR="003F379C" w:rsidRPr="00B04B1B" w:rsidRDefault="003F379C" w:rsidP="003F379C">
      <w:pPr>
        <w:pStyle w:val="affff3"/>
      </w:pPr>
      <w:bookmarkStart w:id="1427" w:name="_Ref4408661"/>
      <w:bookmarkStart w:id="1428" w:name="_Toc526499792"/>
      <w:r w:rsidRPr="00B04B1B">
        <w:t xml:space="preserve">Таблица </w:t>
      </w:r>
      <w:r w:rsidR="00FC5FA0" w:rsidRPr="00B04B1B">
        <w:rPr>
          <w:noProof/>
        </w:rPr>
        <w:fldChar w:fldCharType="begin"/>
      </w:r>
      <w:r w:rsidR="00AC15C8" w:rsidRPr="00B04B1B">
        <w:rPr>
          <w:noProof/>
        </w:rPr>
        <w:instrText xml:space="preserve"> SEQ Таблица \* ARABIC </w:instrText>
      </w:r>
      <w:r w:rsidR="00FC5FA0" w:rsidRPr="00B04B1B">
        <w:rPr>
          <w:noProof/>
        </w:rPr>
        <w:fldChar w:fldCharType="separate"/>
      </w:r>
      <w:r w:rsidR="00785D22">
        <w:rPr>
          <w:noProof/>
        </w:rPr>
        <w:t>163</w:t>
      </w:r>
      <w:r w:rsidR="00FC5FA0" w:rsidRPr="00B04B1B">
        <w:rPr>
          <w:noProof/>
        </w:rPr>
        <w:fldChar w:fldCharType="end"/>
      </w:r>
      <w:bookmarkEnd w:id="1427"/>
      <w:r w:rsidRPr="00B04B1B">
        <w:t xml:space="preserve"> –</w:t>
      </w:r>
      <w:r w:rsidRPr="00B04B1B">
        <w:rPr>
          <w:noProof/>
        </w:rPr>
        <w:t xml:space="preserve"> Описание полей регистра </w:t>
      </w:r>
      <w:r w:rsidRPr="00B04B1B">
        <w:rPr>
          <w:noProof/>
          <w:lang w:val="en-US"/>
        </w:rPr>
        <w:t>IRQ</w:t>
      </w:r>
      <w:r w:rsidRPr="00B04B1B">
        <w:rPr>
          <w:noProof/>
        </w:rPr>
        <w:t>_</w:t>
      </w:r>
      <w:r w:rsidRPr="00B04B1B">
        <w:rPr>
          <w:noProof/>
          <w:lang w:val="en-US"/>
        </w:rPr>
        <w:t>MASK</w:t>
      </w:r>
      <w:bookmarkEnd w:id="1428"/>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2"/>
        <w:gridCol w:w="2852"/>
        <w:gridCol w:w="5842"/>
      </w:tblGrid>
      <w:tr w:rsidR="002D660A" w:rsidRPr="00B04B1B" w:rsidTr="006D1904">
        <w:trPr>
          <w:cantSplit/>
          <w:tblHeader/>
          <w:jc w:val="center"/>
        </w:trPr>
        <w:tc>
          <w:tcPr>
            <w:tcW w:w="1286"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3F379C">
            <w:pPr>
              <w:pStyle w:val="afffffff2"/>
            </w:pPr>
            <w:r w:rsidRPr="00B04B1B">
              <w:t>Биты</w:t>
            </w:r>
          </w:p>
        </w:tc>
        <w:tc>
          <w:tcPr>
            <w:tcW w:w="2734"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3F379C">
            <w:pPr>
              <w:pStyle w:val="afffffff2"/>
            </w:pPr>
            <w:r w:rsidRPr="00B04B1B">
              <w:t>Поле</w:t>
            </w:r>
          </w:p>
        </w:tc>
        <w:tc>
          <w:tcPr>
            <w:tcW w:w="5600" w:type="dxa"/>
            <w:tcBorders>
              <w:top w:val="single" w:sz="4" w:space="0" w:color="auto"/>
              <w:left w:val="single" w:sz="4" w:space="0" w:color="auto"/>
              <w:bottom w:val="single" w:sz="4" w:space="0" w:color="auto"/>
              <w:right w:val="single" w:sz="4" w:space="0" w:color="auto"/>
            </w:tcBorders>
            <w:shd w:val="pct10" w:color="auto" w:fill="auto"/>
          </w:tcPr>
          <w:p w:rsidR="002D660A" w:rsidRPr="00B04B1B" w:rsidRDefault="002D660A" w:rsidP="003F379C">
            <w:pPr>
              <w:pStyle w:val="afffffff2"/>
            </w:pPr>
            <w:r w:rsidRPr="00B04B1B">
              <w:t>Описание</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0</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disconnect_err</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Маска прерывания потери связи по каналу</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1</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parity_err</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Маска прерывания об ошибке бита четности</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2</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ESC_err</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Маска прерыва</w:t>
            </w:r>
            <w:r w:rsidR="00915005">
              <w:t>ния ошибочной последовательности</w:t>
            </w:r>
            <w:r w:rsidRPr="00B04B1B">
              <w:t xml:space="preserve"> символов</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3</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RX_word</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Маска прерывания о приёме слова</w:t>
            </w:r>
            <w:r w:rsidR="00922399">
              <w:t xml:space="preserve"> </w:t>
            </w:r>
            <w:r w:rsidRPr="00B04B1B">
              <w:t xml:space="preserve">при работе без </w:t>
            </w:r>
            <w:r w:rsidRPr="00B04B1B">
              <w:rPr>
                <w:lang w:val="en-US"/>
              </w:rPr>
              <w:t>DMA</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4</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TX_word</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Маска прерывания о передаче слова</w:t>
            </w:r>
            <w:r w:rsidR="00922399">
              <w:t xml:space="preserve"> </w:t>
            </w:r>
            <w:r w:rsidRPr="00B04B1B">
              <w:t xml:space="preserve">при работе без </w:t>
            </w:r>
            <w:r w:rsidRPr="00B04B1B">
              <w:rPr>
                <w:lang w:val="en-US"/>
              </w:rPr>
              <w:t>DMA</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5</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Time-code</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 xml:space="preserve">Маска прерывания о приёме </w:t>
            </w:r>
            <w:r w:rsidRPr="00B04B1B">
              <w:rPr>
                <w:lang w:val="en-US"/>
              </w:rPr>
              <w:t>time</w:t>
            </w:r>
            <w:r w:rsidRPr="00B04B1B">
              <w:t>-</w:t>
            </w:r>
            <w:r w:rsidRPr="00B04B1B">
              <w:rPr>
                <w:lang w:val="en-US"/>
              </w:rPr>
              <w:t>code</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6</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Time-code_err</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 xml:space="preserve">Маска прерывания об ошибке </w:t>
            </w:r>
            <w:r w:rsidRPr="00B04B1B">
              <w:rPr>
                <w:lang w:val="en-US"/>
              </w:rPr>
              <w:t>time</w:t>
            </w:r>
            <w:r w:rsidRPr="00B04B1B">
              <w:t>-</w:t>
            </w:r>
            <w:r w:rsidRPr="00B04B1B">
              <w:rPr>
                <w:lang w:val="en-US"/>
              </w:rPr>
              <w:t>code</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7</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rPr>
                <w:lang w:val="en-US"/>
              </w:rPr>
              <w:t>TX_credit_err</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Маска пр</w:t>
            </w:r>
            <w:r w:rsidR="00915005">
              <w:t>ерывания о превышении допустимого</w:t>
            </w:r>
            <w:r w:rsidRPr="00B04B1B">
              <w:t xml:space="preserve"> размер</w:t>
            </w:r>
            <w:r w:rsidR="00915005">
              <w:t>а</w:t>
            </w:r>
            <w:r w:rsidRPr="00B04B1B">
              <w:t xml:space="preserve"> буфера приёмника </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8</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rPr>
                <w:lang w:val="en-US"/>
              </w:rPr>
              <w:t>RX_credit_err</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Маска прерывания о переполнении приёмного буфера</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9</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active_link</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Маска прерывания об успешном установлении соединения</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31:10</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Резерв</w:t>
            </w:r>
          </w:p>
        </w:tc>
      </w:tr>
    </w:tbl>
    <w:p w:rsidR="002D660A" w:rsidRPr="00B04B1B" w:rsidRDefault="002D660A" w:rsidP="000E044C">
      <w:pPr>
        <w:pStyle w:val="7"/>
      </w:pPr>
      <w:r w:rsidRPr="00B04B1B">
        <w:t>TRANS_CLOCK (0x018)</w:t>
      </w:r>
    </w:p>
    <w:p w:rsidR="00B27564" w:rsidRPr="00B04B1B" w:rsidRDefault="00B27564" w:rsidP="00B27564">
      <w:pPr>
        <w:pStyle w:val="affff3"/>
      </w:pPr>
      <w:r w:rsidRPr="00B04B1B">
        <w:t>Описание полей регистра TRANS_CLOCK приведено</w:t>
      </w:r>
      <w:r w:rsidR="00FB58AE" w:rsidRPr="00B04B1B">
        <w:t xml:space="preserve"> </w:t>
      </w:r>
      <w:r w:rsidRPr="00B04B1B">
        <w:t xml:space="preserve">в таблице </w:t>
      </w:r>
      <w:r w:rsidR="00FE09A8">
        <w:fldChar w:fldCharType="begin"/>
      </w:r>
      <w:r w:rsidR="00FE09A8">
        <w:instrText xml:space="preserve"> REF _Ref4408782 \h  \* MERGEFORMAT </w:instrText>
      </w:r>
      <w:r w:rsidR="00FE09A8">
        <w:fldChar w:fldCharType="separate"/>
      </w:r>
      <w:r w:rsidR="00785D22" w:rsidRPr="00785D22">
        <w:rPr>
          <w:vanish/>
        </w:rPr>
        <w:t xml:space="preserve">Таблица </w:t>
      </w:r>
      <w:r w:rsidR="00785D22">
        <w:rPr>
          <w:noProof/>
        </w:rPr>
        <w:t>164</w:t>
      </w:r>
      <w:r w:rsidR="00FE09A8">
        <w:fldChar w:fldCharType="end"/>
      </w:r>
      <w:r w:rsidRPr="00B04B1B">
        <w:t>.</w:t>
      </w:r>
    </w:p>
    <w:p w:rsidR="003F379C" w:rsidRPr="00B04B1B" w:rsidRDefault="003F379C" w:rsidP="003F379C">
      <w:pPr>
        <w:pStyle w:val="affff3"/>
      </w:pPr>
      <w:bookmarkStart w:id="1429" w:name="_Ref4408782"/>
      <w:bookmarkStart w:id="1430" w:name="_Toc526499793"/>
      <w:r w:rsidRPr="00B04B1B">
        <w:t xml:space="preserve">Таблица </w:t>
      </w:r>
      <w:r w:rsidR="00FC5FA0" w:rsidRPr="00B04B1B">
        <w:rPr>
          <w:noProof/>
        </w:rPr>
        <w:fldChar w:fldCharType="begin"/>
      </w:r>
      <w:r w:rsidR="00AC15C8" w:rsidRPr="00B04B1B">
        <w:rPr>
          <w:noProof/>
        </w:rPr>
        <w:instrText xml:space="preserve"> SEQ Таблица \* ARABIC </w:instrText>
      </w:r>
      <w:r w:rsidR="00FC5FA0" w:rsidRPr="00B04B1B">
        <w:rPr>
          <w:noProof/>
        </w:rPr>
        <w:fldChar w:fldCharType="separate"/>
      </w:r>
      <w:r w:rsidR="00785D22">
        <w:rPr>
          <w:noProof/>
        </w:rPr>
        <w:t>164</w:t>
      </w:r>
      <w:r w:rsidR="00FC5FA0" w:rsidRPr="00B04B1B">
        <w:rPr>
          <w:noProof/>
        </w:rPr>
        <w:fldChar w:fldCharType="end"/>
      </w:r>
      <w:bookmarkEnd w:id="1429"/>
      <w:r w:rsidRPr="00B04B1B">
        <w:t xml:space="preserve"> – Описание полей регистра </w:t>
      </w:r>
      <w:r w:rsidRPr="00B04B1B">
        <w:rPr>
          <w:lang w:val="en-US"/>
        </w:rPr>
        <w:t>TRANS</w:t>
      </w:r>
      <w:r w:rsidRPr="00B04B1B">
        <w:t>_</w:t>
      </w:r>
      <w:r w:rsidRPr="00B04B1B">
        <w:rPr>
          <w:lang w:val="en-US"/>
        </w:rPr>
        <w:t>CLOCK</w:t>
      </w:r>
      <w:bookmarkEnd w:id="1430"/>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2776"/>
        <w:gridCol w:w="5676"/>
      </w:tblGrid>
      <w:tr w:rsidR="002D660A" w:rsidRPr="00B04B1B" w:rsidTr="00FB58AE">
        <w:trPr>
          <w:cantSplit/>
          <w:tblHeader/>
          <w:jc w:val="center"/>
        </w:trPr>
        <w:tc>
          <w:tcPr>
            <w:tcW w:w="1550"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3F379C">
            <w:pPr>
              <w:pStyle w:val="afffffff2"/>
            </w:pPr>
            <w:r w:rsidRPr="00B04B1B">
              <w:t>Биты</w:t>
            </w:r>
          </w:p>
        </w:tc>
        <w:tc>
          <w:tcPr>
            <w:tcW w:w="2717"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3F379C">
            <w:pPr>
              <w:pStyle w:val="afffffff2"/>
            </w:pPr>
            <w:r w:rsidRPr="00B04B1B">
              <w:t>Поле</w:t>
            </w:r>
          </w:p>
        </w:tc>
        <w:tc>
          <w:tcPr>
            <w:tcW w:w="5554" w:type="dxa"/>
            <w:tcBorders>
              <w:top w:val="single" w:sz="4" w:space="0" w:color="auto"/>
              <w:left w:val="single" w:sz="4" w:space="0" w:color="auto"/>
              <w:bottom w:val="single" w:sz="4" w:space="0" w:color="auto"/>
              <w:right w:val="single" w:sz="4" w:space="0" w:color="auto"/>
            </w:tcBorders>
            <w:shd w:val="pct10" w:color="auto" w:fill="auto"/>
          </w:tcPr>
          <w:p w:rsidR="002D660A" w:rsidRPr="00B04B1B" w:rsidRDefault="002D660A" w:rsidP="003F379C">
            <w:pPr>
              <w:pStyle w:val="afffffff2"/>
            </w:pPr>
            <w:r w:rsidRPr="00B04B1B">
              <w:t>Описание</w:t>
            </w:r>
          </w:p>
        </w:tc>
      </w:tr>
      <w:tr w:rsidR="002D660A" w:rsidRPr="00B04B1B" w:rsidTr="00FB58AE">
        <w:trPr>
          <w:cantSplit/>
          <w:jc w:val="center"/>
        </w:trPr>
        <w:tc>
          <w:tcPr>
            <w:tcW w:w="155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7:0</w:t>
            </w:r>
          </w:p>
        </w:tc>
        <w:tc>
          <w:tcPr>
            <w:tcW w:w="2717"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freq</w:t>
            </w:r>
          </w:p>
        </w:tc>
        <w:tc>
          <w:tcPr>
            <w:tcW w:w="555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rPr>
                <w:color w:val="000000"/>
              </w:rPr>
              <w:t>Коэффициент частоты передатчика (регулирует текущую скорость передачи)</w:t>
            </w:r>
          </w:p>
        </w:tc>
      </w:tr>
      <w:tr w:rsidR="002D660A" w:rsidRPr="00B04B1B" w:rsidTr="00FB58AE">
        <w:trPr>
          <w:cantSplit/>
          <w:jc w:val="center"/>
        </w:trPr>
        <w:tc>
          <w:tcPr>
            <w:tcW w:w="155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15:8</w:t>
            </w:r>
          </w:p>
        </w:tc>
        <w:tc>
          <w:tcPr>
            <w:tcW w:w="2717"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init_freq</w:t>
            </w:r>
          </w:p>
        </w:tc>
        <w:tc>
          <w:tcPr>
            <w:tcW w:w="555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color w:val="000000"/>
              </w:rPr>
            </w:pPr>
            <w:r w:rsidRPr="00B04B1B">
              <w:rPr>
                <w:color w:val="000000"/>
              </w:rPr>
              <w:t>Коэффициент частоты передатчика, соответствующий скорости установления соединения –</w:t>
            </w:r>
            <w:r w:rsidR="0090791F" w:rsidRPr="00B04B1B">
              <w:rPr>
                <w:color w:val="000000"/>
              </w:rPr>
              <w:t xml:space="preserve"> 10 Мбит/с</w:t>
            </w:r>
          </w:p>
          <w:p w:rsidR="002D660A" w:rsidRPr="00B04B1B" w:rsidRDefault="002D660A" w:rsidP="003F379C">
            <w:pPr>
              <w:pStyle w:val="afffffff2"/>
            </w:pPr>
            <w:r w:rsidRPr="00B04B1B">
              <w:t>(коэффициент рассчитывается так же</w:t>
            </w:r>
            <w:r w:rsidR="0090791F" w:rsidRPr="00B04B1B">
              <w:t>,</w:t>
            </w:r>
            <w:r w:rsidRPr="00B04B1B">
              <w:t xml:space="preserve"> как и </w:t>
            </w:r>
            <w:r w:rsidRPr="00B04B1B">
              <w:rPr>
                <w:lang w:val="en-US"/>
              </w:rPr>
              <w:t>freq</w:t>
            </w:r>
            <w:r w:rsidRPr="00B04B1B">
              <w:t>)</w:t>
            </w:r>
          </w:p>
        </w:tc>
      </w:tr>
      <w:tr w:rsidR="002D660A" w:rsidRPr="00B04B1B" w:rsidTr="000E044C">
        <w:trPr>
          <w:cantSplit/>
          <w:jc w:val="center"/>
        </w:trPr>
        <w:tc>
          <w:tcPr>
            <w:tcW w:w="155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23:16</w:t>
            </w:r>
          </w:p>
        </w:tc>
        <w:tc>
          <w:tcPr>
            <w:tcW w:w="2717" w:type="dxa"/>
            <w:tcBorders>
              <w:top w:val="single" w:sz="4" w:space="0" w:color="auto"/>
              <w:left w:val="single" w:sz="4" w:space="0" w:color="auto"/>
              <w:bottom w:val="single" w:sz="4" w:space="0" w:color="auto"/>
              <w:right w:val="single" w:sz="4" w:space="0" w:color="auto"/>
            </w:tcBorders>
          </w:tcPr>
          <w:p w:rsidR="002D660A" w:rsidRPr="00B04B1B" w:rsidRDefault="00FB58AE" w:rsidP="003F379C">
            <w:pPr>
              <w:pStyle w:val="afffffff2"/>
            </w:pPr>
            <w:r w:rsidRPr="00B04B1B">
              <w:rPr>
                <w:lang w:val="en-US"/>
              </w:rPr>
              <w:t>L</w:t>
            </w:r>
            <w:r w:rsidR="002D660A" w:rsidRPr="00B04B1B">
              <w:rPr>
                <w:lang w:val="en-US"/>
              </w:rPr>
              <w:t>imit</w:t>
            </w:r>
            <w:r w:rsidRPr="00B04B1B">
              <w:t xml:space="preserve"> </w:t>
            </w:r>
            <w:r w:rsidR="003F379C" w:rsidRPr="00B04B1B">
              <w:rPr>
                <w:b/>
                <w:vertAlign w:val="superscript"/>
              </w:rPr>
              <w:t>1)</w:t>
            </w:r>
          </w:p>
        </w:tc>
        <w:tc>
          <w:tcPr>
            <w:tcW w:w="5554" w:type="dxa"/>
            <w:tcBorders>
              <w:top w:val="single" w:sz="4" w:space="0" w:color="auto"/>
              <w:left w:val="single" w:sz="4" w:space="0" w:color="auto"/>
              <w:bottom w:val="single" w:sz="4" w:space="0" w:color="auto"/>
              <w:right w:val="single" w:sz="4" w:space="0" w:color="auto"/>
            </w:tcBorders>
          </w:tcPr>
          <w:p w:rsidR="002D660A" w:rsidRPr="00B04B1B" w:rsidRDefault="002D660A" w:rsidP="0090791F">
            <w:pPr>
              <w:pStyle w:val="afffffff2"/>
              <w:jc w:val="left"/>
            </w:pPr>
            <w:r w:rsidRPr="00B04B1B">
              <w:t>Минималь</w:t>
            </w:r>
            <w:r w:rsidR="0090791F" w:rsidRPr="00B04B1B">
              <w:t>но допустимая скорость передачи</w:t>
            </w:r>
            <w:r w:rsidR="00922399">
              <w:t xml:space="preserve"> </w:t>
            </w:r>
            <w:r w:rsidRPr="00B04B1B">
              <w:t>(коэффициент рассчитывается так же</w:t>
            </w:r>
            <w:r w:rsidR="0090791F" w:rsidRPr="00B04B1B">
              <w:t>,</w:t>
            </w:r>
            <w:r w:rsidRPr="00B04B1B">
              <w:t xml:space="preserve"> как и </w:t>
            </w:r>
            <w:r w:rsidRPr="00B04B1B">
              <w:rPr>
                <w:lang w:val="en-US"/>
              </w:rPr>
              <w:t>freq</w:t>
            </w:r>
            <w:r w:rsidRPr="00B04B1B">
              <w:t>)</w:t>
            </w:r>
          </w:p>
        </w:tc>
      </w:tr>
      <w:tr w:rsidR="002D660A" w:rsidRPr="00B04B1B" w:rsidTr="000E044C">
        <w:trPr>
          <w:cantSplit/>
          <w:trHeight w:val="195"/>
          <w:jc w:val="center"/>
        </w:trPr>
        <w:tc>
          <w:tcPr>
            <w:tcW w:w="155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31:24</w:t>
            </w:r>
          </w:p>
        </w:tc>
        <w:tc>
          <w:tcPr>
            <w:tcW w:w="2717"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w:t>
            </w:r>
          </w:p>
        </w:tc>
        <w:tc>
          <w:tcPr>
            <w:tcW w:w="555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Резерв</w:t>
            </w:r>
          </w:p>
        </w:tc>
      </w:tr>
      <w:tr w:rsidR="00FB58AE" w:rsidRPr="00B04B1B" w:rsidTr="000E044C">
        <w:trPr>
          <w:cantSplit/>
          <w:trHeight w:val="195"/>
          <w:jc w:val="center"/>
        </w:trPr>
        <w:tc>
          <w:tcPr>
            <w:tcW w:w="9821" w:type="dxa"/>
            <w:gridSpan w:val="3"/>
            <w:tcBorders>
              <w:top w:val="single" w:sz="4" w:space="0" w:color="auto"/>
              <w:left w:val="nil"/>
              <w:bottom w:val="nil"/>
              <w:right w:val="nil"/>
            </w:tcBorders>
          </w:tcPr>
          <w:p w:rsidR="00FB58AE" w:rsidRPr="00B04B1B" w:rsidRDefault="00FB58AE" w:rsidP="003F379C">
            <w:pPr>
              <w:pStyle w:val="afffffff2"/>
            </w:pPr>
          </w:p>
          <w:p w:rsidR="00FB58AE" w:rsidRPr="00B04B1B" w:rsidRDefault="00FB58AE" w:rsidP="003F379C">
            <w:pPr>
              <w:pStyle w:val="afffffff2"/>
            </w:pPr>
            <w:r w:rsidRPr="00B04B1B">
              <w:t>Примечание</w:t>
            </w:r>
            <w:r w:rsidR="00922399">
              <w:t xml:space="preserve"> </w:t>
            </w:r>
            <w:r w:rsidRPr="00B04B1B">
              <w:t>-</w:t>
            </w:r>
            <w:r w:rsidR="00922399">
              <w:t xml:space="preserve"> </w:t>
            </w:r>
            <w:r w:rsidRPr="00B04B1B">
              <w:t xml:space="preserve">Значение </w:t>
            </w:r>
            <w:r w:rsidRPr="00B04B1B">
              <w:rPr>
                <w:lang w:val="en-US"/>
              </w:rPr>
              <w:t>limit</w:t>
            </w:r>
            <w:r w:rsidRPr="00B04B1B">
              <w:t xml:space="preserve"> необходимо для подстройки частоты передачи при приёме на максимальной скорости (400 Мбит/с). Если данные принимаются, но в течение </w:t>
            </w:r>
            <w:r w:rsidRPr="00B04B1B">
              <w:rPr>
                <w:lang w:val="en-US"/>
              </w:rPr>
              <w:t>limit</w:t>
            </w:r>
            <w:r w:rsidRPr="00B04B1B">
              <w:t xml:space="preserve"> тактов системной частоты не регистрируется ни одного изменения восстановленного синхросигнала (регистратор работает на системной частоте), то считается, что приём ведется на скорости 400 Мбит/с, и передатчик начинает работать на максимально возможной (системной) частоте.</w:t>
            </w:r>
          </w:p>
        </w:tc>
      </w:tr>
    </w:tbl>
    <w:p w:rsidR="003F379C" w:rsidRPr="00B04B1B" w:rsidRDefault="003F379C" w:rsidP="00CF68D7">
      <w:pPr>
        <w:pStyle w:val="afffffff0"/>
      </w:pPr>
    </w:p>
    <w:p w:rsidR="003F379C" w:rsidRPr="00B04B1B" w:rsidRDefault="003F379C" w:rsidP="003F379C">
      <w:pPr>
        <w:pStyle w:val="afffffff0"/>
        <w:ind w:left="0" w:firstLine="0"/>
      </w:pPr>
    </w:p>
    <w:p w:rsidR="002D660A" w:rsidRPr="00B04B1B" w:rsidRDefault="002D660A" w:rsidP="000E044C">
      <w:pPr>
        <w:pStyle w:val="7"/>
      </w:pPr>
      <w:r w:rsidRPr="00B04B1B">
        <w:t>TIMINGS (0x01C)</w:t>
      </w:r>
    </w:p>
    <w:p w:rsidR="002D660A" w:rsidRPr="00B04B1B" w:rsidRDefault="002D660A" w:rsidP="003F379C">
      <w:pPr>
        <w:pStyle w:val="afffffff0"/>
      </w:pPr>
      <w:r w:rsidRPr="00B04B1B">
        <w:t xml:space="preserve">Регистр настройки временных параметров обмена по интерфейсу </w:t>
      </w:r>
      <w:r w:rsidR="003F379C" w:rsidRPr="00B04B1B">
        <w:rPr>
          <w:lang w:val="en-US"/>
        </w:rPr>
        <w:t>SpaceWire</w:t>
      </w:r>
    </w:p>
    <w:p w:rsidR="002D660A" w:rsidRPr="00B04B1B" w:rsidRDefault="002D660A" w:rsidP="003F379C">
      <w:pPr>
        <w:pStyle w:val="afffffff0"/>
      </w:pPr>
      <w:r w:rsidRPr="00B04B1B">
        <w:t>Значения счётчиков задаются в тактах. По умолчанию счётчики настроены на частоту работы блока 200 МГц и не требуют изменения.</w:t>
      </w:r>
    </w:p>
    <w:p w:rsidR="00B27564" w:rsidRPr="00B04B1B" w:rsidRDefault="00B27564" w:rsidP="00B27564">
      <w:pPr>
        <w:pStyle w:val="affff3"/>
      </w:pPr>
      <w:r w:rsidRPr="00B04B1B">
        <w:t xml:space="preserve">Описание полей регистра </w:t>
      </w:r>
      <w:r w:rsidR="00B800EF" w:rsidRPr="00B04B1B">
        <w:t>TIMINGS</w:t>
      </w:r>
      <w:r w:rsidRPr="00B04B1B">
        <w:t xml:space="preserve"> приведено</w:t>
      </w:r>
      <w:r w:rsidR="00FB58AE" w:rsidRPr="00B04B1B">
        <w:t xml:space="preserve"> </w:t>
      </w:r>
      <w:r w:rsidRPr="00B04B1B">
        <w:t>в таблице</w:t>
      </w:r>
      <w:r w:rsidR="00B800EF" w:rsidRPr="00B04B1B">
        <w:t xml:space="preserve"> </w:t>
      </w:r>
      <w:r w:rsidR="00FE09A8">
        <w:fldChar w:fldCharType="begin"/>
      </w:r>
      <w:r w:rsidR="00FE09A8">
        <w:instrText xml:space="preserve"> REF _Ref4408850 \h  \* MERGEFORMAT </w:instrText>
      </w:r>
      <w:r w:rsidR="00FE09A8">
        <w:fldChar w:fldCharType="separate"/>
      </w:r>
      <w:r w:rsidR="00785D22" w:rsidRPr="00785D22">
        <w:rPr>
          <w:vanish/>
        </w:rPr>
        <w:t xml:space="preserve">Таблица </w:t>
      </w:r>
      <w:r w:rsidR="00785D22">
        <w:rPr>
          <w:noProof/>
        </w:rPr>
        <w:t>165</w:t>
      </w:r>
      <w:r w:rsidR="00FE09A8">
        <w:fldChar w:fldCharType="end"/>
      </w:r>
      <w:r w:rsidRPr="00B04B1B">
        <w:t>.</w:t>
      </w:r>
    </w:p>
    <w:p w:rsidR="003F379C" w:rsidRPr="00B04B1B" w:rsidRDefault="003F379C" w:rsidP="003F379C">
      <w:pPr>
        <w:pStyle w:val="affff3"/>
      </w:pPr>
      <w:bookmarkStart w:id="1431" w:name="_Ref4408850"/>
      <w:bookmarkStart w:id="1432" w:name="_Toc526499794"/>
      <w:r w:rsidRPr="00B04B1B">
        <w:t xml:space="preserve">Таблица </w:t>
      </w:r>
      <w:r w:rsidR="00FC5FA0" w:rsidRPr="00B04B1B">
        <w:rPr>
          <w:noProof/>
        </w:rPr>
        <w:fldChar w:fldCharType="begin"/>
      </w:r>
      <w:r w:rsidR="00AC15C8" w:rsidRPr="00B04B1B">
        <w:rPr>
          <w:noProof/>
        </w:rPr>
        <w:instrText xml:space="preserve"> SEQ Таблица \* ARABIC </w:instrText>
      </w:r>
      <w:r w:rsidR="00FC5FA0" w:rsidRPr="00B04B1B">
        <w:rPr>
          <w:noProof/>
        </w:rPr>
        <w:fldChar w:fldCharType="separate"/>
      </w:r>
      <w:r w:rsidR="00785D22">
        <w:rPr>
          <w:noProof/>
        </w:rPr>
        <w:t>165</w:t>
      </w:r>
      <w:r w:rsidR="00FC5FA0" w:rsidRPr="00B04B1B">
        <w:rPr>
          <w:noProof/>
        </w:rPr>
        <w:fldChar w:fldCharType="end"/>
      </w:r>
      <w:bookmarkEnd w:id="1431"/>
      <w:r w:rsidRPr="00B04B1B">
        <w:t xml:space="preserve"> – Описание полей регистра </w:t>
      </w:r>
      <w:r w:rsidRPr="00B04B1B">
        <w:rPr>
          <w:lang w:val="en-US"/>
        </w:rPr>
        <w:t>TIMINGS</w:t>
      </w:r>
      <w:bookmarkEnd w:id="1432"/>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3"/>
        <w:gridCol w:w="2777"/>
        <w:gridCol w:w="5676"/>
      </w:tblGrid>
      <w:tr w:rsidR="002D660A" w:rsidRPr="00B04B1B" w:rsidTr="006D1904">
        <w:trPr>
          <w:cantSplit/>
          <w:tblHeader/>
          <w:jc w:val="center"/>
        </w:trPr>
        <w:tc>
          <w:tcPr>
            <w:tcW w:w="1510"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3F379C">
            <w:pPr>
              <w:pStyle w:val="afffffff2"/>
            </w:pPr>
            <w:r w:rsidRPr="00B04B1B">
              <w:t>Биты</w:t>
            </w:r>
          </w:p>
        </w:tc>
        <w:tc>
          <w:tcPr>
            <w:tcW w:w="2648"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3F379C">
            <w:pPr>
              <w:pStyle w:val="afffffff2"/>
            </w:pPr>
            <w:r w:rsidRPr="00B04B1B">
              <w:t>Поле</w:t>
            </w:r>
          </w:p>
        </w:tc>
        <w:tc>
          <w:tcPr>
            <w:tcW w:w="5413" w:type="dxa"/>
            <w:tcBorders>
              <w:top w:val="single" w:sz="4" w:space="0" w:color="auto"/>
              <w:left w:val="single" w:sz="4" w:space="0" w:color="auto"/>
              <w:bottom w:val="single" w:sz="4" w:space="0" w:color="auto"/>
              <w:right w:val="single" w:sz="4" w:space="0" w:color="auto"/>
            </w:tcBorders>
            <w:shd w:val="pct10" w:color="auto" w:fill="auto"/>
          </w:tcPr>
          <w:p w:rsidR="002D660A" w:rsidRPr="00B04B1B" w:rsidRDefault="002D660A" w:rsidP="003F379C">
            <w:pPr>
              <w:pStyle w:val="afffffff2"/>
            </w:pPr>
            <w:r w:rsidRPr="00B04B1B">
              <w:t>Описание</w:t>
            </w:r>
          </w:p>
        </w:tc>
      </w:tr>
      <w:tr w:rsidR="002D660A" w:rsidRPr="00B04B1B" w:rsidTr="00AF6087">
        <w:trPr>
          <w:cantSplit/>
          <w:jc w:val="center"/>
        </w:trPr>
        <w:tc>
          <w:tcPr>
            <w:tcW w:w="151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11:0</w:t>
            </w:r>
          </w:p>
        </w:tc>
        <w:tc>
          <w:tcPr>
            <w:tcW w:w="2648"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time_64</w:t>
            </w:r>
            <w:r w:rsidR="00922399">
              <w:t xml:space="preserve"> </w:t>
            </w:r>
          </w:p>
        </w:tc>
        <w:tc>
          <w:tcPr>
            <w:tcW w:w="5413"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 xml:space="preserve">Счётчик 6,4 мкс (между </w:t>
            </w:r>
            <w:r w:rsidRPr="00B04B1B">
              <w:rPr>
                <w:lang w:val="en-US"/>
              </w:rPr>
              <w:t>ErrRST</w:t>
            </w:r>
            <w:r w:rsidRPr="00B04B1B">
              <w:t xml:space="preserve"> и</w:t>
            </w:r>
            <w:r w:rsidR="00922399">
              <w:t xml:space="preserve"> </w:t>
            </w:r>
            <w:r w:rsidRPr="00B04B1B">
              <w:rPr>
                <w:lang w:val="en-US"/>
              </w:rPr>
              <w:t>ErrWAIT</w:t>
            </w:r>
            <w:r w:rsidRPr="00B04B1B">
              <w:t>)</w:t>
            </w:r>
          </w:p>
        </w:tc>
      </w:tr>
      <w:tr w:rsidR="002D660A" w:rsidRPr="00B04B1B" w:rsidTr="00AF6087">
        <w:trPr>
          <w:cantSplit/>
          <w:jc w:val="center"/>
        </w:trPr>
        <w:tc>
          <w:tcPr>
            <w:tcW w:w="151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23:12</w:t>
            </w:r>
          </w:p>
        </w:tc>
        <w:tc>
          <w:tcPr>
            <w:tcW w:w="2648"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time_128</w:t>
            </w:r>
          </w:p>
        </w:tc>
        <w:tc>
          <w:tcPr>
            <w:tcW w:w="5413"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 xml:space="preserve">Счётчик 12,8 мкс (между </w:t>
            </w:r>
            <w:r w:rsidRPr="00B04B1B">
              <w:rPr>
                <w:lang w:val="en-US"/>
              </w:rPr>
              <w:t>ErrWAIT</w:t>
            </w:r>
            <w:r w:rsidRPr="00B04B1B">
              <w:t xml:space="preserve"> и </w:t>
            </w:r>
            <w:r w:rsidRPr="00B04B1B">
              <w:rPr>
                <w:lang w:val="en-US"/>
              </w:rPr>
              <w:t>CONNECT</w:t>
            </w:r>
            <w:r w:rsidRPr="00B04B1B">
              <w:t>)</w:t>
            </w:r>
          </w:p>
        </w:tc>
      </w:tr>
      <w:tr w:rsidR="002D660A" w:rsidRPr="00B04B1B" w:rsidTr="00AF6087">
        <w:trPr>
          <w:cantSplit/>
          <w:jc w:val="center"/>
        </w:trPr>
        <w:tc>
          <w:tcPr>
            <w:tcW w:w="151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lastRenderedPageBreak/>
              <w:t>31:24</w:t>
            </w:r>
          </w:p>
        </w:tc>
        <w:tc>
          <w:tcPr>
            <w:tcW w:w="2648"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silence_time</w:t>
            </w:r>
          </w:p>
        </w:tc>
        <w:tc>
          <w:tcPr>
            <w:tcW w:w="5413"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Максимальное время между символами, при котором соединения сохраняется</w:t>
            </w:r>
          </w:p>
        </w:tc>
      </w:tr>
    </w:tbl>
    <w:p w:rsidR="00B800EF" w:rsidRPr="00B04B1B" w:rsidRDefault="00B800EF" w:rsidP="00FB58AE">
      <w:pPr>
        <w:pStyle w:val="afffffff0"/>
        <w:ind w:left="0" w:firstLine="0"/>
      </w:pPr>
    </w:p>
    <w:p w:rsidR="002D660A" w:rsidRPr="00B04B1B" w:rsidRDefault="002D660A" w:rsidP="000E044C">
      <w:pPr>
        <w:pStyle w:val="7"/>
      </w:pPr>
      <w:r w:rsidRPr="00B04B1B">
        <w:t>RMAP_PARAMS (0x04C)</w:t>
      </w:r>
    </w:p>
    <w:p w:rsidR="002D660A" w:rsidRPr="00B04B1B" w:rsidRDefault="002D660A" w:rsidP="003F379C">
      <w:pPr>
        <w:pStyle w:val="afffffff0"/>
      </w:pPr>
      <w:r w:rsidRPr="00B04B1B">
        <w:t xml:space="preserve">Регистр настройки параметров </w:t>
      </w:r>
      <w:r w:rsidRPr="00B04B1B">
        <w:rPr>
          <w:lang w:val="en-US"/>
        </w:rPr>
        <w:t>RMAP</w:t>
      </w:r>
      <w:r w:rsidR="00B800EF" w:rsidRPr="00B04B1B">
        <w:t>-</w:t>
      </w:r>
      <w:r w:rsidRPr="00B04B1B">
        <w:t xml:space="preserve">транзакций. В регистре содержится </w:t>
      </w:r>
      <w:r w:rsidRPr="00B04B1B">
        <w:rPr>
          <w:lang w:val="en-US"/>
        </w:rPr>
        <w:t>RMAP</w:t>
      </w:r>
      <w:r w:rsidRPr="00B04B1B">
        <w:t xml:space="preserve"> адрес устройства, ключ и флаг проверки ключа.</w:t>
      </w:r>
    </w:p>
    <w:p w:rsidR="00B800EF" w:rsidRPr="00B04B1B" w:rsidRDefault="00B800EF" w:rsidP="003F379C">
      <w:pPr>
        <w:pStyle w:val="afffffff0"/>
      </w:pPr>
      <w:r w:rsidRPr="00B04B1B">
        <w:t>Описание полей регистра RMAP_PARAMS приведено</w:t>
      </w:r>
      <w:r w:rsidR="00FB58AE" w:rsidRPr="00B04B1B">
        <w:t xml:space="preserve"> </w:t>
      </w:r>
      <w:r w:rsidRPr="00B04B1B">
        <w:t xml:space="preserve">в таблице </w:t>
      </w:r>
      <w:r w:rsidR="00FE09A8">
        <w:fldChar w:fldCharType="begin"/>
      </w:r>
      <w:r w:rsidR="00FE09A8">
        <w:instrText xml:space="preserve"> REF _Ref4409998 \h  \* MERGEFORMAT </w:instrText>
      </w:r>
      <w:r w:rsidR="00FE09A8">
        <w:fldChar w:fldCharType="separate"/>
      </w:r>
      <w:r w:rsidR="00785D22" w:rsidRPr="00785D22">
        <w:rPr>
          <w:vanish/>
        </w:rPr>
        <w:t xml:space="preserve">Таблица </w:t>
      </w:r>
      <w:r w:rsidR="00785D22">
        <w:rPr>
          <w:noProof/>
        </w:rPr>
        <w:t>166</w:t>
      </w:r>
      <w:r w:rsidR="00FE09A8">
        <w:fldChar w:fldCharType="end"/>
      </w:r>
      <w:r w:rsidRPr="00B04B1B">
        <w:t>.</w:t>
      </w:r>
    </w:p>
    <w:p w:rsidR="00B800EF" w:rsidRPr="00B04B1B" w:rsidRDefault="00B800EF" w:rsidP="00B800EF">
      <w:pPr>
        <w:pStyle w:val="afffffff0"/>
      </w:pPr>
      <w:r w:rsidRPr="00B04B1B">
        <w:t xml:space="preserve">Изменение значения полей регистра рекомендуется только при выключенном </w:t>
      </w:r>
      <w:r w:rsidRPr="00B04B1B">
        <w:rPr>
          <w:lang w:val="en-US"/>
        </w:rPr>
        <w:t>SpaceWire</w:t>
      </w:r>
      <w:r w:rsidRPr="00B04B1B">
        <w:t>.</w:t>
      </w:r>
    </w:p>
    <w:p w:rsidR="00B800EF" w:rsidRPr="00B04B1B" w:rsidRDefault="00B800EF" w:rsidP="00892800">
      <w:pPr>
        <w:pStyle w:val="afffffff0"/>
        <w:ind w:left="0" w:firstLine="0"/>
      </w:pPr>
    </w:p>
    <w:p w:rsidR="003F379C" w:rsidRPr="00B04B1B" w:rsidRDefault="003F379C" w:rsidP="003F379C">
      <w:pPr>
        <w:pStyle w:val="affff3"/>
      </w:pPr>
      <w:bookmarkStart w:id="1433" w:name="_Ref4409998"/>
      <w:bookmarkStart w:id="1434" w:name="_Toc526499795"/>
      <w:r w:rsidRPr="00B04B1B">
        <w:t xml:space="preserve">Таблица </w:t>
      </w:r>
      <w:r w:rsidR="00FC5FA0" w:rsidRPr="00B04B1B">
        <w:rPr>
          <w:noProof/>
        </w:rPr>
        <w:fldChar w:fldCharType="begin"/>
      </w:r>
      <w:r w:rsidR="00AC15C8" w:rsidRPr="00B04B1B">
        <w:rPr>
          <w:noProof/>
        </w:rPr>
        <w:instrText xml:space="preserve"> SEQ Таблица \* ARABIC </w:instrText>
      </w:r>
      <w:r w:rsidR="00FC5FA0" w:rsidRPr="00B04B1B">
        <w:rPr>
          <w:noProof/>
        </w:rPr>
        <w:fldChar w:fldCharType="separate"/>
      </w:r>
      <w:r w:rsidR="00785D22">
        <w:rPr>
          <w:noProof/>
        </w:rPr>
        <w:t>166</w:t>
      </w:r>
      <w:r w:rsidR="00FC5FA0" w:rsidRPr="00B04B1B">
        <w:rPr>
          <w:noProof/>
        </w:rPr>
        <w:fldChar w:fldCharType="end"/>
      </w:r>
      <w:bookmarkEnd w:id="1433"/>
      <w:r w:rsidRPr="00B04B1B">
        <w:t xml:space="preserve"> – </w:t>
      </w:r>
      <w:r w:rsidR="00B47EE8" w:rsidRPr="00B04B1B">
        <w:t>Описание поле</w:t>
      </w:r>
      <w:r w:rsidRPr="00B04B1B">
        <w:t xml:space="preserve">й регистра </w:t>
      </w:r>
      <w:r w:rsidRPr="00B04B1B">
        <w:rPr>
          <w:lang w:val="en-US"/>
        </w:rPr>
        <w:t>RMAP</w:t>
      </w:r>
      <w:r w:rsidRPr="00B04B1B">
        <w:t>_</w:t>
      </w:r>
      <w:r w:rsidRPr="00B04B1B">
        <w:rPr>
          <w:lang w:val="en-US"/>
        </w:rPr>
        <w:t>PARAMS</w:t>
      </w:r>
      <w:bookmarkEnd w:id="1434"/>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2"/>
        <w:gridCol w:w="2852"/>
        <w:gridCol w:w="5842"/>
      </w:tblGrid>
      <w:tr w:rsidR="002D660A" w:rsidRPr="00B04B1B" w:rsidTr="006D1904">
        <w:trPr>
          <w:cantSplit/>
          <w:tblHeader/>
          <w:jc w:val="center"/>
        </w:trPr>
        <w:tc>
          <w:tcPr>
            <w:tcW w:w="1286"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3F379C">
            <w:pPr>
              <w:pStyle w:val="afffffff2"/>
            </w:pPr>
            <w:r w:rsidRPr="00B04B1B">
              <w:t>Биты</w:t>
            </w:r>
          </w:p>
        </w:tc>
        <w:tc>
          <w:tcPr>
            <w:tcW w:w="2734"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3F379C">
            <w:pPr>
              <w:pStyle w:val="afffffff2"/>
            </w:pPr>
            <w:r w:rsidRPr="00B04B1B">
              <w:t>Поле</w:t>
            </w:r>
          </w:p>
        </w:tc>
        <w:tc>
          <w:tcPr>
            <w:tcW w:w="5600" w:type="dxa"/>
            <w:tcBorders>
              <w:top w:val="single" w:sz="4" w:space="0" w:color="auto"/>
              <w:left w:val="single" w:sz="4" w:space="0" w:color="auto"/>
              <w:bottom w:val="single" w:sz="4" w:space="0" w:color="auto"/>
              <w:right w:val="single" w:sz="4" w:space="0" w:color="auto"/>
            </w:tcBorders>
            <w:shd w:val="pct10" w:color="auto" w:fill="auto"/>
          </w:tcPr>
          <w:p w:rsidR="002D660A" w:rsidRPr="00B04B1B" w:rsidRDefault="002D660A" w:rsidP="003F379C">
            <w:pPr>
              <w:pStyle w:val="afffffff2"/>
            </w:pPr>
            <w:r w:rsidRPr="00B04B1B">
              <w:t>Описание</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7:0</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terget_addr</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 xml:space="preserve">Адрес в </w:t>
            </w:r>
            <w:r w:rsidRPr="00B04B1B">
              <w:rPr>
                <w:lang w:val="en-US"/>
              </w:rPr>
              <w:t>RMAP</w:t>
            </w:r>
            <w:r w:rsidRPr="00B04B1B">
              <w:t xml:space="preserve"> пакетах</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15:8</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key</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 xml:space="preserve">Ключ для </w:t>
            </w:r>
            <w:r w:rsidRPr="00B04B1B">
              <w:rPr>
                <w:lang w:val="en-US"/>
              </w:rPr>
              <w:t>RMAP</w:t>
            </w:r>
            <w:r w:rsidRPr="00B04B1B">
              <w:t xml:space="preserve"> пакетов</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16</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en_key</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Использовать ключ</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19</w:t>
            </w:r>
            <w:r w:rsidRPr="00B04B1B">
              <w:t>:</w:t>
            </w:r>
            <w:r w:rsidRPr="00B04B1B">
              <w:rPr>
                <w:lang w:val="en-US"/>
              </w:rPr>
              <w:t>17</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Резерв</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20</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read_type</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Буферизация при чтении из памяти</w:t>
            </w:r>
          </w:p>
          <w:p w:rsidR="002D660A" w:rsidRPr="00B04B1B" w:rsidRDefault="002D660A" w:rsidP="003F379C">
            <w:pPr>
              <w:pStyle w:val="afffffff2"/>
            </w:pPr>
            <w:r w:rsidRPr="00B04B1B">
              <w:t>0 – буферизация выключена</w:t>
            </w:r>
            <w:r w:rsidR="00922399">
              <w:t xml:space="preserve"> </w:t>
            </w:r>
            <w:r w:rsidRPr="00B04B1B">
              <w:t>1 – буферизация включена</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t>31:</w:t>
            </w:r>
            <w:r w:rsidRPr="00B04B1B">
              <w:rPr>
                <w:lang w:val="en-US"/>
              </w:rPr>
              <w:t>21</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Резерв</w:t>
            </w:r>
          </w:p>
        </w:tc>
      </w:tr>
    </w:tbl>
    <w:p w:rsidR="0090791F" w:rsidRPr="00B04B1B" w:rsidRDefault="0090791F" w:rsidP="003F379C">
      <w:pPr>
        <w:pStyle w:val="afffffff0"/>
      </w:pPr>
    </w:p>
    <w:p w:rsidR="002D660A" w:rsidRPr="00B04B1B" w:rsidRDefault="002D660A" w:rsidP="000E044C">
      <w:pPr>
        <w:pStyle w:val="7"/>
      </w:pPr>
      <w:r w:rsidRPr="00B04B1B">
        <w:t>RMAP_STATUS (0x050) и RMAP_PREV_STATUS (0x054)</w:t>
      </w:r>
    </w:p>
    <w:p w:rsidR="002D660A" w:rsidRPr="00B04B1B" w:rsidRDefault="002D660A" w:rsidP="003F379C">
      <w:pPr>
        <w:pStyle w:val="afffffff0"/>
      </w:pPr>
      <w:r w:rsidRPr="00B04B1B">
        <w:t xml:space="preserve">Регистр </w:t>
      </w:r>
      <w:r w:rsidRPr="00B04B1B">
        <w:rPr>
          <w:lang w:val="en-US"/>
        </w:rPr>
        <w:t>RMA</w:t>
      </w:r>
      <w:r w:rsidR="003F379C" w:rsidRPr="00B04B1B">
        <w:rPr>
          <w:lang w:val="en-US"/>
        </w:rPr>
        <w:t>P</w:t>
      </w:r>
      <w:r w:rsidRPr="00B04B1B">
        <w:t>_</w:t>
      </w:r>
      <w:r w:rsidRPr="00B04B1B">
        <w:rPr>
          <w:lang w:val="en-US"/>
        </w:rPr>
        <w:t>STATUS</w:t>
      </w:r>
      <w:r w:rsidRPr="00B04B1B">
        <w:t xml:space="preserve"> содержит информацию о предыдущей транзакции.</w:t>
      </w:r>
      <w:r w:rsidR="00922399">
        <w:t xml:space="preserve"> </w:t>
      </w:r>
      <w:r w:rsidRPr="00B04B1B">
        <w:t>Таким образом</w:t>
      </w:r>
      <w:r w:rsidR="0090791F" w:rsidRPr="00B04B1B">
        <w:t>,</w:t>
      </w:r>
      <w:r w:rsidRPr="00B04B1B">
        <w:t xml:space="preserve"> по </w:t>
      </w:r>
      <w:r w:rsidRPr="00B04B1B">
        <w:rPr>
          <w:lang w:val="en-US"/>
        </w:rPr>
        <w:t>RMAP</w:t>
      </w:r>
      <w:r w:rsidRPr="00B04B1B">
        <w:t xml:space="preserve"> протоколу можно выяснить причины обрыва предыдущей транзакции.</w:t>
      </w:r>
    </w:p>
    <w:p w:rsidR="00892800" w:rsidRPr="00B04B1B" w:rsidRDefault="00892800" w:rsidP="00892800">
      <w:pPr>
        <w:pStyle w:val="afffffff0"/>
      </w:pPr>
      <w:r w:rsidRPr="00B04B1B">
        <w:t>Описание полей регистра RMAP_ STATUS приведено</w:t>
      </w:r>
      <w:r w:rsidR="00FB58AE" w:rsidRPr="00B04B1B">
        <w:t xml:space="preserve"> </w:t>
      </w:r>
      <w:r w:rsidRPr="00B04B1B">
        <w:t xml:space="preserve">в таблице </w:t>
      </w:r>
      <w:r w:rsidR="00FE09A8">
        <w:fldChar w:fldCharType="begin"/>
      </w:r>
      <w:r w:rsidR="00FE09A8">
        <w:instrText xml:space="preserve"> REF _Ref4410054 \h  \* MERGEFORMAT </w:instrText>
      </w:r>
      <w:r w:rsidR="00FE09A8">
        <w:fldChar w:fldCharType="separate"/>
      </w:r>
      <w:r w:rsidR="00785D22" w:rsidRPr="00785D22">
        <w:rPr>
          <w:vanish/>
        </w:rPr>
        <w:t xml:space="preserve">Таблица </w:t>
      </w:r>
      <w:r w:rsidR="00785D22">
        <w:rPr>
          <w:noProof/>
        </w:rPr>
        <w:t>167</w:t>
      </w:r>
      <w:r w:rsidR="00FE09A8">
        <w:fldChar w:fldCharType="end"/>
      </w:r>
      <w:r w:rsidRPr="00B04B1B">
        <w:t>.</w:t>
      </w:r>
    </w:p>
    <w:p w:rsidR="00892800" w:rsidRPr="00B04B1B" w:rsidRDefault="00892800" w:rsidP="003F379C">
      <w:pPr>
        <w:pStyle w:val="afffffff0"/>
      </w:pPr>
    </w:p>
    <w:p w:rsidR="00200CF4" w:rsidRPr="00B04B1B" w:rsidRDefault="00200CF4" w:rsidP="00200CF4">
      <w:pPr>
        <w:pStyle w:val="affff3"/>
      </w:pPr>
      <w:bookmarkStart w:id="1435" w:name="_Ref4410054"/>
      <w:bookmarkStart w:id="1436" w:name="_Toc526499796"/>
      <w:r w:rsidRPr="00B04B1B">
        <w:t xml:space="preserve">Таблица </w:t>
      </w:r>
      <w:r w:rsidR="00FC5FA0" w:rsidRPr="00B04B1B">
        <w:rPr>
          <w:noProof/>
        </w:rPr>
        <w:fldChar w:fldCharType="begin"/>
      </w:r>
      <w:r w:rsidR="00AC15C8" w:rsidRPr="00B04B1B">
        <w:rPr>
          <w:noProof/>
        </w:rPr>
        <w:instrText xml:space="preserve"> SEQ Таблица \* ARABIC </w:instrText>
      </w:r>
      <w:r w:rsidR="00FC5FA0" w:rsidRPr="00B04B1B">
        <w:rPr>
          <w:noProof/>
        </w:rPr>
        <w:fldChar w:fldCharType="separate"/>
      </w:r>
      <w:r w:rsidR="00785D22">
        <w:rPr>
          <w:noProof/>
        </w:rPr>
        <w:t>167</w:t>
      </w:r>
      <w:r w:rsidR="00FC5FA0" w:rsidRPr="00B04B1B">
        <w:rPr>
          <w:noProof/>
        </w:rPr>
        <w:fldChar w:fldCharType="end"/>
      </w:r>
      <w:bookmarkEnd w:id="1435"/>
      <w:r w:rsidRPr="00B04B1B">
        <w:t xml:space="preserve"> – Описание полей регистров </w:t>
      </w:r>
      <w:r w:rsidRPr="00B04B1B">
        <w:rPr>
          <w:lang w:val="en-US"/>
        </w:rPr>
        <w:t>RMAP</w:t>
      </w:r>
      <w:r w:rsidRPr="00B04B1B">
        <w:t>_</w:t>
      </w:r>
      <w:r w:rsidRPr="00B04B1B">
        <w:rPr>
          <w:lang w:val="en-US"/>
        </w:rPr>
        <w:t>STATUS</w:t>
      </w:r>
      <w:r w:rsidRPr="00B04B1B">
        <w:t xml:space="preserve"> и </w:t>
      </w:r>
      <w:r w:rsidRPr="00B04B1B">
        <w:rPr>
          <w:lang w:val="en-US"/>
        </w:rPr>
        <w:t>RMAP</w:t>
      </w:r>
      <w:r w:rsidRPr="00B04B1B">
        <w:t>_</w:t>
      </w:r>
      <w:r w:rsidRPr="00B04B1B">
        <w:rPr>
          <w:lang w:val="en-US"/>
        </w:rPr>
        <w:t>PREV</w:t>
      </w:r>
      <w:r w:rsidRPr="00B04B1B">
        <w:t>_</w:t>
      </w:r>
      <w:r w:rsidRPr="00B04B1B">
        <w:rPr>
          <w:lang w:val="en-US"/>
        </w:rPr>
        <w:t>STATUS</w:t>
      </w:r>
      <w:bookmarkEnd w:id="1436"/>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2"/>
        <w:gridCol w:w="2852"/>
        <w:gridCol w:w="5842"/>
      </w:tblGrid>
      <w:tr w:rsidR="002D660A" w:rsidRPr="00B04B1B" w:rsidTr="006D1904">
        <w:trPr>
          <w:cantSplit/>
          <w:tblHeader/>
          <w:jc w:val="center"/>
        </w:trPr>
        <w:tc>
          <w:tcPr>
            <w:tcW w:w="1286"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3F379C">
            <w:pPr>
              <w:pStyle w:val="afffffff2"/>
            </w:pPr>
            <w:r w:rsidRPr="00B04B1B">
              <w:t>Биты</w:t>
            </w:r>
          </w:p>
        </w:tc>
        <w:tc>
          <w:tcPr>
            <w:tcW w:w="2734"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3F379C">
            <w:pPr>
              <w:pStyle w:val="afffffff2"/>
            </w:pPr>
            <w:r w:rsidRPr="00B04B1B">
              <w:t>Поле</w:t>
            </w:r>
          </w:p>
        </w:tc>
        <w:tc>
          <w:tcPr>
            <w:tcW w:w="5600" w:type="dxa"/>
            <w:tcBorders>
              <w:top w:val="single" w:sz="4" w:space="0" w:color="auto"/>
              <w:left w:val="single" w:sz="4" w:space="0" w:color="auto"/>
              <w:bottom w:val="single" w:sz="4" w:space="0" w:color="auto"/>
              <w:right w:val="single" w:sz="4" w:space="0" w:color="auto"/>
            </w:tcBorders>
            <w:shd w:val="pct10" w:color="auto" w:fill="auto"/>
          </w:tcPr>
          <w:p w:rsidR="002D660A" w:rsidRPr="00B04B1B" w:rsidRDefault="002D660A" w:rsidP="003F379C">
            <w:pPr>
              <w:pStyle w:val="afffffff2"/>
            </w:pPr>
            <w:r w:rsidRPr="00B04B1B">
              <w:t>Описание</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t>7</w:t>
            </w:r>
            <w:r w:rsidRPr="00B04B1B">
              <w:rPr>
                <w:lang w:val="en-US"/>
              </w:rPr>
              <w:t>:0</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rmap_status</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Поле статуса в соответствии со стандартом</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15:8</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custom_status</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pPr>
            <w:r w:rsidRPr="00B04B1B">
              <w:t>Дополнительная информация об ошибках</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31:16</w:t>
            </w:r>
          </w:p>
        </w:tc>
        <w:tc>
          <w:tcPr>
            <w:tcW w:w="2734" w:type="dxa"/>
            <w:tcBorders>
              <w:top w:val="single" w:sz="4" w:space="0" w:color="auto"/>
              <w:left w:val="single" w:sz="4" w:space="0" w:color="auto"/>
              <w:bottom w:val="single" w:sz="4" w:space="0" w:color="auto"/>
              <w:right w:val="single" w:sz="4" w:space="0" w:color="auto"/>
            </w:tcBorders>
          </w:tcPr>
          <w:p w:rsidR="002D660A" w:rsidRPr="00B04B1B" w:rsidRDefault="002D660A" w:rsidP="003F379C">
            <w:pPr>
              <w:pStyle w:val="afffffff2"/>
              <w:rPr>
                <w:lang w:val="en-US"/>
              </w:rPr>
            </w:pPr>
            <w:r w:rsidRPr="00B04B1B">
              <w:rPr>
                <w:lang w:val="en-US"/>
              </w:rPr>
              <w:t>-</w:t>
            </w:r>
          </w:p>
        </w:tc>
        <w:tc>
          <w:tcPr>
            <w:tcW w:w="5600" w:type="dxa"/>
            <w:tcBorders>
              <w:top w:val="single" w:sz="4" w:space="0" w:color="auto"/>
              <w:left w:val="single" w:sz="4" w:space="0" w:color="auto"/>
              <w:bottom w:val="single" w:sz="4" w:space="0" w:color="auto"/>
              <w:right w:val="single" w:sz="4" w:space="0" w:color="auto"/>
            </w:tcBorders>
          </w:tcPr>
          <w:p w:rsidR="002D660A" w:rsidRPr="00B04B1B" w:rsidRDefault="0090791F" w:rsidP="003F379C">
            <w:pPr>
              <w:pStyle w:val="afffffff2"/>
            </w:pPr>
            <w:r w:rsidRPr="00B04B1B">
              <w:t>Р</w:t>
            </w:r>
            <w:r w:rsidR="002D660A" w:rsidRPr="00B04B1B">
              <w:t>езерв</w:t>
            </w:r>
          </w:p>
        </w:tc>
      </w:tr>
    </w:tbl>
    <w:p w:rsidR="002D660A" w:rsidRPr="00B04B1B" w:rsidRDefault="002D660A" w:rsidP="00CF68D7">
      <w:pPr>
        <w:pStyle w:val="afffffff0"/>
      </w:pPr>
    </w:p>
    <w:p w:rsidR="00892800" w:rsidRPr="00B04B1B" w:rsidRDefault="00892800" w:rsidP="00892800">
      <w:pPr>
        <w:pStyle w:val="afffffff0"/>
      </w:pPr>
      <w:r w:rsidRPr="00B04B1B">
        <w:t xml:space="preserve">Описание битов поля </w:t>
      </w:r>
      <w:r w:rsidRPr="00B04B1B">
        <w:rPr>
          <w:lang w:val="en-US"/>
        </w:rPr>
        <w:t>custom</w:t>
      </w:r>
      <w:r w:rsidRPr="00B04B1B">
        <w:t>_</w:t>
      </w:r>
      <w:r w:rsidRPr="00B04B1B">
        <w:rPr>
          <w:lang w:val="en-US"/>
        </w:rPr>
        <w:t>status</w:t>
      </w:r>
      <w:r w:rsidRPr="00B04B1B">
        <w:t xml:space="preserve"> приведено</w:t>
      </w:r>
      <w:r w:rsidR="00FB58AE" w:rsidRPr="00B04B1B">
        <w:t xml:space="preserve"> </w:t>
      </w:r>
      <w:r w:rsidRPr="00B04B1B">
        <w:t xml:space="preserve">в таблице </w:t>
      </w:r>
      <w:r w:rsidR="00FE09A8">
        <w:fldChar w:fldCharType="begin"/>
      </w:r>
      <w:r w:rsidR="00FE09A8">
        <w:instrText xml:space="preserve"> REF _Ref4410120 \h  \* MERGEFORMAT </w:instrText>
      </w:r>
      <w:r w:rsidR="00FE09A8">
        <w:fldChar w:fldCharType="separate"/>
      </w:r>
      <w:r w:rsidR="00785D22" w:rsidRPr="00785D22">
        <w:rPr>
          <w:vanish/>
        </w:rPr>
        <w:t xml:space="preserve">Таблица </w:t>
      </w:r>
      <w:r w:rsidR="00785D22">
        <w:rPr>
          <w:noProof/>
        </w:rPr>
        <w:t>168</w:t>
      </w:r>
      <w:r w:rsidR="00FE09A8">
        <w:fldChar w:fldCharType="end"/>
      </w:r>
      <w:r w:rsidRPr="00B04B1B">
        <w:t>.</w:t>
      </w:r>
    </w:p>
    <w:p w:rsidR="00915005" w:rsidRPr="00B04B1B" w:rsidRDefault="00915005" w:rsidP="00CF68D7">
      <w:pPr>
        <w:pStyle w:val="afffffff0"/>
      </w:pPr>
    </w:p>
    <w:p w:rsidR="00200CF4" w:rsidRPr="00B04B1B" w:rsidRDefault="00200CF4" w:rsidP="00200CF4">
      <w:pPr>
        <w:pStyle w:val="affff3"/>
      </w:pPr>
      <w:bookmarkStart w:id="1437" w:name="_Ref4410120"/>
      <w:bookmarkStart w:id="1438" w:name="_Toc526499797"/>
      <w:r w:rsidRPr="00B04B1B">
        <w:t xml:space="preserve">Таблица </w:t>
      </w:r>
      <w:r w:rsidR="00FC5FA0" w:rsidRPr="00B04B1B">
        <w:rPr>
          <w:noProof/>
        </w:rPr>
        <w:fldChar w:fldCharType="begin"/>
      </w:r>
      <w:r w:rsidR="00AC15C8" w:rsidRPr="00B04B1B">
        <w:rPr>
          <w:noProof/>
        </w:rPr>
        <w:instrText xml:space="preserve"> SEQ Таблица \* ARABIC </w:instrText>
      </w:r>
      <w:r w:rsidR="00FC5FA0" w:rsidRPr="00B04B1B">
        <w:rPr>
          <w:noProof/>
        </w:rPr>
        <w:fldChar w:fldCharType="separate"/>
      </w:r>
      <w:r w:rsidR="00785D22">
        <w:rPr>
          <w:noProof/>
        </w:rPr>
        <w:t>168</w:t>
      </w:r>
      <w:r w:rsidR="00FC5FA0" w:rsidRPr="00B04B1B">
        <w:rPr>
          <w:noProof/>
        </w:rPr>
        <w:fldChar w:fldCharType="end"/>
      </w:r>
      <w:bookmarkEnd w:id="1437"/>
      <w:r w:rsidRPr="00B04B1B">
        <w:t xml:space="preserve"> – Описание </w:t>
      </w:r>
      <w:r w:rsidR="007F21DA" w:rsidRPr="00B04B1B">
        <w:t>значений</w:t>
      </w:r>
      <w:r w:rsidRPr="00B04B1B">
        <w:t xml:space="preserve"> поля </w:t>
      </w:r>
      <w:r w:rsidRPr="00B04B1B">
        <w:rPr>
          <w:lang w:val="en-US"/>
        </w:rPr>
        <w:t>custom</w:t>
      </w:r>
      <w:r w:rsidRPr="00B04B1B">
        <w:t>_</w:t>
      </w:r>
      <w:r w:rsidRPr="00B04B1B">
        <w:rPr>
          <w:lang w:val="en-US"/>
        </w:rPr>
        <w:t>status</w:t>
      </w:r>
      <w:bookmarkEnd w:id="1438"/>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9"/>
        <w:gridCol w:w="2754"/>
        <w:gridCol w:w="5633"/>
      </w:tblGrid>
      <w:tr w:rsidR="002D660A" w:rsidRPr="00B04B1B" w:rsidTr="00FB58AE">
        <w:trPr>
          <w:cantSplit/>
          <w:tblHeader/>
          <w:jc w:val="center"/>
        </w:trPr>
        <w:tc>
          <w:tcPr>
            <w:tcW w:w="1614"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200CF4">
            <w:pPr>
              <w:pStyle w:val="afffffff2"/>
            </w:pPr>
            <w:r w:rsidRPr="00B04B1B">
              <w:t>Значение</w:t>
            </w:r>
          </w:p>
        </w:tc>
        <w:tc>
          <w:tcPr>
            <w:tcW w:w="2695"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200CF4">
            <w:pPr>
              <w:pStyle w:val="afffffff2"/>
            </w:pPr>
            <w:r w:rsidRPr="00B04B1B">
              <w:t>Ошибка</w:t>
            </w:r>
          </w:p>
        </w:tc>
        <w:tc>
          <w:tcPr>
            <w:tcW w:w="5512" w:type="dxa"/>
            <w:tcBorders>
              <w:top w:val="single" w:sz="4" w:space="0" w:color="auto"/>
              <w:left w:val="single" w:sz="4" w:space="0" w:color="auto"/>
              <w:bottom w:val="single" w:sz="4" w:space="0" w:color="auto"/>
              <w:right w:val="single" w:sz="4" w:space="0" w:color="auto"/>
            </w:tcBorders>
            <w:shd w:val="pct10" w:color="auto" w:fill="auto"/>
          </w:tcPr>
          <w:p w:rsidR="002D660A" w:rsidRPr="00B04B1B" w:rsidRDefault="002D660A" w:rsidP="00200CF4">
            <w:pPr>
              <w:pStyle w:val="afffffff2"/>
            </w:pPr>
            <w:r w:rsidRPr="00B04B1B">
              <w:t>Описание</w:t>
            </w:r>
          </w:p>
        </w:tc>
      </w:tr>
      <w:tr w:rsidR="002D660A" w:rsidRPr="00B04B1B" w:rsidTr="00FB58AE">
        <w:trPr>
          <w:cantSplit/>
          <w:jc w:val="center"/>
        </w:trPr>
        <w:tc>
          <w:tcPr>
            <w:tcW w:w="1614"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0</w:t>
            </w:r>
          </w:p>
        </w:tc>
        <w:tc>
          <w:tcPr>
            <w:tcW w:w="2695"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OK</w:t>
            </w:r>
          </w:p>
        </w:tc>
        <w:tc>
          <w:tcPr>
            <w:tcW w:w="5512"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Транзакция прошла корректно</w:t>
            </w:r>
          </w:p>
        </w:tc>
      </w:tr>
      <w:tr w:rsidR="002D660A" w:rsidRPr="00B04B1B" w:rsidTr="00FB58AE">
        <w:trPr>
          <w:cantSplit/>
          <w:jc w:val="center"/>
        </w:trPr>
        <w:tc>
          <w:tcPr>
            <w:tcW w:w="1614"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1</w:t>
            </w:r>
          </w:p>
        </w:tc>
        <w:tc>
          <w:tcPr>
            <w:tcW w:w="2695"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Chanel error</w:t>
            </w:r>
          </w:p>
        </w:tc>
        <w:tc>
          <w:tcPr>
            <w:tcW w:w="5512" w:type="dxa"/>
            <w:tcBorders>
              <w:top w:val="single" w:sz="4" w:space="0" w:color="auto"/>
              <w:left w:val="single" w:sz="4" w:space="0" w:color="auto"/>
              <w:bottom w:val="single" w:sz="4" w:space="0" w:color="auto"/>
              <w:right w:val="single" w:sz="4" w:space="0" w:color="auto"/>
            </w:tcBorders>
          </w:tcPr>
          <w:p w:rsidR="002D660A" w:rsidRPr="00B04B1B" w:rsidRDefault="002D660A" w:rsidP="00FC60E5">
            <w:pPr>
              <w:pStyle w:val="afffffff2"/>
            </w:pPr>
            <w:r w:rsidRPr="00B04B1B">
              <w:t>Ошибка</w:t>
            </w:r>
            <w:r w:rsidRPr="00B04B1B">
              <w:rPr>
                <w:lang w:val="en-US"/>
              </w:rPr>
              <w:t xml:space="preserve"> </w:t>
            </w:r>
            <w:r w:rsidRPr="00B04B1B">
              <w:t>в</w:t>
            </w:r>
            <w:r w:rsidRPr="00B04B1B">
              <w:rPr>
                <w:lang w:val="en-US"/>
              </w:rPr>
              <w:t xml:space="preserve"> </w:t>
            </w:r>
            <w:r w:rsidRPr="00B04B1B">
              <w:t>канале</w:t>
            </w:r>
            <w:r w:rsidRPr="00B04B1B">
              <w:rPr>
                <w:lang w:val="en-US"/>
              </w:rPr>
              <w:t xml:space="preserve"> </w:t>
            </w:r>
            <w:r w:rsidR="003F379C" w:rsidRPr="00B04B1B">
              <w:rPr>
                <w:lang w:val="en-US"/>
              </w:rPr>
              <w:t>S</w:t>
            </w:r>
            <w:r w:rsidR="00FC60E5" w:rsidRPr="00B04B1B">
              <w:rPr>
                <w:lang w:val="en-US"/>
              </w:rPr>
              <w:t>pace</w:t>
            </w:r>
            <w:r w:rsidR="003F379C" w:rsidRPr="00B04B1B">
              <w:rPr>
                <w:lang w:val="en-US"/>
              </w:rPr>
              <w:t>W</w:t>
            </w:r>
            <w:r w:rsidR="00FC60E5" w:rsidRPr="00B04B1B">
              <w:rPr>
                <w:lang w:val="en-US"/>
              </w:rPr>
              <w:t>ire</w:t>
            </w:r>
          </w:p>
        </w:tc>
      </w:tr>
      <w:tr w:rsidR="002D660A" w:rsidRPr="00B04B1B" w:rsidTr="00FB58AE">
        <w:trPr>
          <w:cantSplit/>
          <w:jc w:val="center"/>
        </w:trPr>
        <w:tc>
          <w:tcPr>
            <w:tcW w:w="1614"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2</w:t>
            </w:r>
          </w:p>
        </w:tc>
        <w:tc>
          <w:tcPr>
            <w:tcW w:w="2695"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 xml:space="preserve">Receive Replay message </w:t>
            </w:r>
          </w:p>
        </w:tc>
        <w:tc>
          <w:tcPr>
            <w:tcW w:w="5512" w:type="dxa"/>
            <w:tcBorders>
              <w:top w:val="single" w:sz="4" w:space="0" w:color="auto"/>
              <w:left w:val="single" w:sz="4" w:space="0" w:color="auto"/>
              <w:bottom w:val="single" w:sz="4" w:space="0" w:color="auto"/>
              <w:right w:val="single" w:sz="4" w:space="0" w:color="auto"/>
            </w:tcBorders>
          </w:tcPr>
          <w:p w:rsidR="002D660A" w:rsidRPr="00B04B1B" w:rsidRDefault="002D660A" w:rsidP="00971081">
            <w:pPr>
              <w:pStyle w:val="afffffff2"/>
            </w:pPr>
            <w:r w:rsidRPr="00B04B1B">
              <w:t xml:space="preserve">Получено сообщение </w:t>
            </w:r>
            <w:r w:rsidRPr="00B04B1B">
              <w:rPr>
                <w:lang w:val="en-US"/>
              </w:rPr>
              <w:t>RMAP</w:t>
            </w:r>
            <w:r w:rsidRPr="00B04B1B">
              <w:t xml:space="preserve">, соответствующее </w:t>
            </w:r>
            <w:r w:rsidR="00FB58AE" w:rsidRPr="00B04B1B">
              <w:t>ответу</w:t>
            </w:r>
          </w:p>
        </w:tc>
      </w:tr>
      <w:tr w:rsidR="002D660A" w:rsidRPr="00B04B1B" w:rsidTr="00FB58AE">
        <w:trPr>
          <w:cantSplit/>
          <w:jc w:val="center"/>
        </w:trPr>
        <w:tc>
          <w:tcPr>
            <w:tcW w:w="1614"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3</w:t>
            </w:r>
          </w:p>
        </w:tc>
        <w:tc>
          <w:tcPr>
            <w:tcW w:w="2695"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AXI read error</w:t>
            </w:r>
          </w:p>
        </w:tc>
        <w:tc>
          <w:tcPr>
            <w:tcW w:w="5512"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 xml:space="preserve">Ошибка при выполнении </w:t>
            </w:r>
            <w:r w:rsidRPr="00B04B1B">
              <w:rPr>
                <w:lang w:val="en-US"/>
              </w:rPr>
              <w:t>AXI</w:t>
            </w:r>
            <w:r w:rsidR="00200CF4" w:rsidRPr="00B04B1B">
              <w:t xml:space="preserve"> транзакции чтения</w:t>
            </w:r>
            <w:r w:rsidR="00922399">
              <w:t xml:space="preserve"> </w:t>
            </w:r>
            <w:r w:rsidR="00200CF4" w:rsidRPr="00B04B1B">
              <w:t>из памяти</w:t>
            </w:r>
          </w:p>
        </w:tc>
      </w:tr>
      <w:tr w:rsidR="002D660A" w:rsidRPr="00B04B1B" w:rsidTr="00FB58AE">
        <w:trPr>
          <w:cantSplit/>
          <w:jc w:val="center"/>
        </w:trPr>
        <w:tc>
          <w:tcPr>
            <w:tcW w:w="1614"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4</w:t>
            </w:r>
          </w:p>
        </w:tc>
        <w:tc>
          <w:tcPr>
            <w:tcW w:w="2695"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AXI</w:t>
            </w:r>
            <w:r w:rsidRPr="00B04B1B">
              <w:t xml:space="preserve"> </w:t>
            </w:r>
            <w:r w:rsidRPr="00B04B1B">
              <w:rPr>
                <w:lang w:val="en-US"/>
              </w:rPr>
              <w:t>write</w:t>
            </w:r>
            <w:r w:rsidRPr="00B04B1B">
              <w:t xml:space="preserve"> </w:t>
            </w:r>
            <w:r w:rsidRPr="00B04B1B">
              <w:rPr>
                <w:lang w:val="en-US"/>
              </w:rPr>
              <w:t>error</w:t>
            </w:r>
          </w:p>
        </w:tc>
        <w:tc>
          <w:tcPr>
            <w:tcW w:w="5512"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 xml:space="preserve">Ошибка при выполнении </w:t>
            </w:r>
            <w:r w:rsidRPr="00B04B1B">
              <w:rPr>
                <w:lang w:val="en-US"/>
              </w:rPr>
              <w:t>AXI</w:t>
            </w:r>
            <w:r w:rsidR="00FB58AE" w:rsidRPr="00B04B1B">
              <w:t xml:space="preserve"> транзакции записи в память</w:t>
            </w:r>
          </w:p>
        </w:tc>
      </w:tr>
      <w:tr w:rsidR="002D660A" w:rsidRPr="00B04B1B" w:rsidTr="00FB58AE">
        <w:trPr>
          <w:cantSplit/>
          <w:jc w:val="center"/>
        </w:trPr>
        <w:tc>
          <w:tcPr>
            <w:tcW w:w="1614"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5</w:t>
            </w:r>
          </w:p>
        </w:tc>
        <w:tc>
          <w:tcPr>
            <w:tcW w:w="2695"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rPr>
                <w:lang w:val="en-US"/>
              </w:rPr>
              <w:t>Too big address</w:t>
            </w:r>
          </w:p>
        </w:tc>
        <w:tc>
          <w:tcPr>
            <w:tcW w:w="5512"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Указанный в команде адрес не поддерживается (больше макси</w:t>
            </w:r>
            <w:r w:rsidR="00FB58AE" w:rsidRPr="00B04B1B">
              <w:t>мально допустимого в системе)</w:t>
            </w:r>
          </w:p>
        </w:tc>
      </w:tr>
      <w:tr w:rsidR="002D660A" w:rsidRPr="00B04B1B" w:rsidTr="00FB58AE">
        <w:trPr>
          <w:cantSplit/>
          <w:jc w:val="center"/>
        </w:trPr>
        <w:tc>
          <w:tcPr>
            <w:tcW w:w="1614"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6</w:t>
            </w:r>
          </w:p>
        </w:tc>
        <w:tc>
          <w:tcPr>
            <w:tcW w:w="2695"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Incorrect RMW length</w:t>
            </w:r>
          </w:p>
        </w:tc>
        <w:tc>
          <w:tcPr>
            <w:tcW w:w="5512" w:type="dxa"/>
            <w:tcBorders>
              <w:top w:val="single" w:sz="4" w:space="0" w:color="auto"/>
              <w:left w:val="single" w:sz="4" w:space="0" w:color="auto"/>
              <w:bottom w:val="single" w:sz="4" w:space="0" w:color="auto"/>
              <w:right w:val="single" w:sz="4" w:space="0" w:color="auto"/>
            </w:tcBorders>
          </w:tcPr>
          <w:p w:rsidR="002D660A" w:rsidRPr="00B04B1B" w:rsidRDefault="002D660A" w:rsidP="00915005">
            <w:pPr>
              <w:pStyle w:val="afffffff2"/>
            </w:pPr>
            <w:r w:rsidRPr="00B04B1B">
              <w:t xml:space="preserve">Для </w:t>
            </w:r>
            <w:r w:rsidRPr="00B04B1B">
              <w:rPr>
                <w:lang w:val="en-US"/>
              </w:rPr>
              <w:t>RMW</w:t>
            </w:r>
            <w:r w:rsidRPr="00B04B1B">
              <w:t xml:space="preserve"> операции запрашивается невер</w:t>
            </w:r>
            <w:r w:rsidR="00FB58AE" w:rsidRPr="00B04B1B">
              <w:t>ная длина для указанного адреса</w:t>
            </w:r>
          </w:p>
        </w:tc>
      </w:tr>
      <w:tr w:rsidR="002D660A" w:rsidRPr="00B04B1B" w:rsidTr="009A36C0">
        <w:trPr>
          <w:cantSplit/>
          <w:jc w:val="center"/>
        </w:trPr>
        <w:tc>
          <w:tcPr>
            <w:tcW w:w="1614"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7</w:t>
            </w:r>
          </w:p>
        </w:tc>
        <w:tc>
          <w:tcPr>
            <w:tcW w:w="2695"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Channel error after operation</w:t>
            </w:r>
          </w:p>
        </w:tc>
        <w:tc>
          <w:tcPr>
            <w:tcW w:w="5512"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 xml:space="preserve">Был разрыв соединения, но пакет </w:t>
            </w:r>
            <w:r w:rsidRPr="00B04B1B">
              <w:rPr>
                <w:lang w:val="en-US"/>
              </w:rPr>
              <w:t>RMAP</w:t>
            </w:r>
            <w:r w:rsidRPr="00B04B1B">
              <w:t xml:space="preserve"> был принят полностью и корректно, поэтому завершены операции записи по </w:t>
            </w:r>
            <w:r w:rsidRPr="00B04B1B">
              <w:rPr>
                <w:lang w:val="en-US"/>
              </w:rPr>
              <w:t>AXI</w:t>
            </w:r>
            <w:r w:rsidRPr="00B04B1B">
              <w:t xml:space="preserve"> (</w:t>
            </w:r>
            <w:r w:rsidRPr="00B04B1B">
              <w:rPr>
                <w:lang w:val="en-US"/>
              </w:rPr>
              <w:t>Write</w:t>
            </w:r>
            <w:r w:rsidRPr="00B04B1B">
              <w:t xml:space="preserve">, </w:t>
            </w:r>
            <w:r w:rsidRPr="00B04B1B">
              <w:rPr>
                <w:lang w:val="en-US"/>
              </w:rPr>
              <w:t>Write</w:t>
            </w:r>
            <w:r w:rsidRPr="00B04B1B">
              <w:t>-</w:t>
            </w:r>
            <w:r w:rsidRPr="00B04B1B">
              <w:rPr>
                <w:lang w:val="en-US"/>
              </w:rPr>
              <w:t>verify</w:t>
            </w:r>
            <w:r w:rsidRPr="00B04B1B">
              <w:t xml:space="preserve"> и </w:t>
            </w:r>
            <w:r w:rsidRPr="00B04B1B">
              <w:rPr>
                <w:lang w:val="en-US"/>
              </w:rPr>
              <w:t>Read</w:t>
            </w:r>
            <w:r w:rsidRPr="00B04B1B">
              <w:t>-</w:t>
            </w:r>
            <w:r w:rsidRPr="00B04B1B">
              <w:rPr>
                <w:lang w:val="en-US"/>
              </w:rPr>
              <w:t>Modify</w:t>
            </w:r>
            <w:r w:rsidRPr="00B04B1B">
              <w:t>-</w:t>
            </w:r>
            <w:r w:rsidRPr="00B04B1B">
              <w:rPr>
                <w:lang w:val="en-US"/>
              </w:rPr>
              <w:t>Write</w:t>
            </w:r>
            <w:r w:rsidR="00FB58AE" w:rsidRPr="00B04B1B">
              <w:t xml:space="preserve"> команды)</w:t>
            </w:r>
          </w:p>
        </w:tc>
      </w:tr>
      <w:tr w:rsidR="002D660A" w:rsidRPr="00B04B1B" w:rsidTr="009A36C0">
        <w:trPr>
          <w:cantSplit/>
          <w:jc w:val="center"/>
        </w:trPr>
        <w:tc>
          <w:tcPr>
            <w:tcW w:w="1614"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8-255</w:t>
            </w:r>
          </w:p>
        </w:tc>
        <w:tc>
          <w:tcPr>
            <w:tcW w:w="2695"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p>
        </w:tc>
        <w:tc>
          <w:tcPr>
            <w:tcW w:w="5512" w:type="dxa"/>
            <w:tcBorders>
              <w:top w:val="single" w:sz="4" w:space="0" w:color="auto"/>
              <w:left w:val="single" w:sz="4" w:space="0" w:color="auto"/>
              <w:bottom w:val="single" w:sz="4" w:space="0" w:color="auto"/>
              <w:right w:val="single" w:sz="4" w:space="0" w:color="auto"/>
            </w:tcBorders>
          </w:tcPr>
          <w:p w:rsidR="002D660A" w:rsidRPr="00B04B1B" w:rsidRDefault="00200CF4" w:rsidP="00200CF4">
            <w:pPr>
              <w:pStyle w:val="afffffff2"/>
            </w:pPr>
            <w:r w:rsidRPr="00B04B1B">
              <w:t>Р</w:t>
            </w:r>
            <w:r w:rsidR="002D660A" w:rsidRPr="00B04B1B">
              <w:t>езерв</w:t>
            </w:r>
          </w:p>
        </w:tc>
      </w:tr>
      <w:tr w:rsidR="00FB58AE" w:rsidRPr="00B04B1B" w:rsidTr="009A36C0">
        <w:trPr>
          <w:cantSplit/>
          <w:jc w:val="center"/>
        </w:trPr>
        <w:tc>
          <w:tcPr>
            <w:tcW w:w="9821" w:type="dxa"/>
            <w:gridSpan w:val="3"/>
            <w:tcBorders>
              <w:top w:val="single" w:sz="4" w:space="0" w:color="auto"/>
              <w:left w:val="nil"/>
              <w:bottom w:val="nil"/>
              <w:right w:val="nil"/>
            </w:tcBorders>
          </w:tcPr>
          <w:p w:rsidR="00FB58AE" w:rsidRPr="00B04B1B" w:rsidRDefault="00FB58AE" w:rsidP="00FB58AE">
            <w:pPr>
              <w:pStyle w:val="afffffff0"/>
            </w:pPr>
            <w:r w:rsidRPr="00B04B1B">
              <w:lastRenderedPageBreak/>
              <w:t>Примечания</w:t>
            </w:r>
          </w:p>
          <w:p w:rsidR="00FB58AE" w:rsidRPr="00B04B1B" w:rsidRDefault="00FB58AE" w:rsidP="00722D6D">
            <w:pPr>
              <w:pStyle w:val="afffffff0"/>
              <w:numPr>
                <w:ilvl w:val="0"/>
                <w:numId w:val="56"/>
              </w:numPr>
            </w:pPr>
            <w:r w:rsidRPr="00B04B1B">
              <w:t>Значения 1, 2, 3, 4, 7 актуальны только в случае кода ошибки 1 (</w:t>
            </w:r>
            <w:r w:rsidRPr="00B04B1B">
              <w:rPr>
                <w:lang w:val="en-US"/>
              </w:rPr>
              <w:t>General</w:t>
            </w:r>
            <w:r w:rsidRPr="00B04B1B">
              <w:t xml:space="preserve"> </w:t>
            </w:r>
            <w:r w:rsidRPr="00B04B1B">
              <w:rPr>
                <w:lang w:val="en-US"/>
              </w:rPr>
              <w:t>error</w:t>
            </w:r>
            <w:r w:rsidRPr="00B04B1B">
              <w:t xml:space="preserve">) в поле </w:t>
            </w:r>
            <w:r w:rsidRPr="00B04B1B">
              <w:rPr>
                <w:lang w:val="en-US"/>
              </w:rPr>
              <w:t>rmap</w:t>
            </w:r>
            <w:r w:rsidRPr="00B04B1B">
              <w:t>_</w:t>
            </w:r>
            <w:r w:rsidRPr="00B04B1B">
              <w:rPr>
                <w:lang w:val="en-US"/>
              </w:rPr>
              <w:t>status</w:t>
            </w:r>
            <w:r w:rsidRPr="00B04B1B">
              <w:t>.</w:t>
            </w:r>
          </w:p>
          <w:p w:rsidR="00FB58AE" w:rsidRPr="00B04B1B" w:rsidRDefault="00FB58AE" w:rsidP="00FB58AE">
            <w:pPr>
              <w:pStyle w:val="afffffff0"/>
              <w:numPr>
                <w:ilvl w:val="0"/>
                <w:numId w:val="56"/>
              </w:numPr>
            </w:pPr>
            <w:r w:rsidRPr="00B04B1B">
              <w:t>Значения 5, 6 актуальны только в случае кода ошибки 10 (</w:t>
            </w:r>
            <w:r w:rsidRPr="00B04B1B">
              <w:rPr>
                <w:lang w:val="en-US"/>
              </w:rPr>
              <w:t>RMAP</w:t>
            </w:r>
            <w:r w:rsidRPr="00B04B1B">
              <w:t xml:space="preserve"> </w:t>
            </w:r>
            <w:r w:rsidRPr="00B04B1B">
              <w:rPr>
                <w:lang w:val="en-US"/>
              </w:rPr>
              <w:t>command</w:t>
            </w:r>
            <w:r w:rsidRPr="00B04B1B">
              <w:t xml:space="preserve"> </w:t>
            </w:r>
            <w:r w:rsidRPr="00B04B1B">
              <w:rPr>
                <w:lang w:val="en-US"/>
              </w:rPr>
              <w:t>not</w:t>
            </w:r>
            <w:r w:rsidRPr="00B04B1B">
              <w:t xml:space="preserve"> </w:t>
            </w:r>
            <w:r w:rsidRPr="00B04B1B">
              <w:rPr>
                <w:lang w:val="en-US"/>
              </w:rPr>
              <w:t>implemented</w:t>
            </w:r>
            <w:r w:rsidRPr="00B04B1B">
              <w:t xml:space="preserve">) в поле </w:t>
            </w:r>
            <w:r w:rsidRPr="00B04B1B">
              <w:rPr>
                <w:lang w:val="en-US"/>
              </w:rPr>
              <w:t>rmap</w:t>
            </w:r>
            <w:r w:rsidRPr="00B04B1B">
              <w:t>_</w:t>
            </w:r>
            <w:r w:rsidRPr="00B04B1B">
              <w:rPr>
                <w:lang w:val="en-US"/>
              </w:rPr>
              <w:t>status</w:t>
            </w:r>
            <w:r w:rsidRPr="00B04B1B">
              <w:t>.</w:t>
            </w:r>
          </w:p>
          <w:p w:rsidR="00FB58AE" w:rsidRPr="00B04B1B" w:rsidRDefault="00FB58AE" w:rsidP="00200CF4">
            <w:pPr>
              <w:pStyle w:val="afffffff2"/>
            </w:pPr>
          </w:p>
        </w:tc>
      </w:tr>
    </w:tbl>
    <w:p w:rsidR="002D660A" w:rsidRPr="00B04B1B" w:rsidRDefault="002D660A" w:rsidP="000E044C">
      <w:pPr>
        <w:pStyle w:val="7"/>
      </w:pPr>
      <w:r w:rsidRPr="00B04B1B">
        <w:t>ADMA_SW_RST (0x808)</w:t>
      </w:r>
    </w:p>
    <w:p w:rsidR="002D660A" w:rsidRPr="00B04B1B" w:rsidRDefault="002D660A" w:rsidP="00200CF4">
      <w:pPr>
        <w:pStyle w:val="afffffff0"/>
      </w:pPr>
      <w:r w:rsidRPr="00B04B1B">
        <w:t xml:space="preserve">Регистр программного сброса. </w:t>
      </w:r>
    </w:p>
    <w:p w:rsidR="002D660A" w:rsidRPr="00B04B1B" w:rsidRDefault="002D660A" w:rsidP="00200CF4">
      <w:pPr>
        <w:pStyle w:val="afffffff0"/>
      </w:pPr>
      <w:r w:rsidRPr="00B04B1B">
        <w:t>Для выполнения сброса в данный регистр нужно записать 0х1. По завершении процедуры сброса в регистре аппаратно установится значение 0х0.</w:t>
      </w:r>
    </w:p>
    <w:p w:rsidR="002D660A" w:rsidRPr="00B04B1B" w:rsidRDefault="002D660A" w:rsidP="00200CF4">
      <w:pPr>
        <w:pStyle w:val="afffffff0"/>
      </w:pPr>
      <w:r w:rsidRPr="00B04B1B">
        <w:t>На выполнение программного сброса требуется время, т.</w:t>
      </w:r>
      <w:r w:rsidR="00FC60E5" w:rsidRPr="00B04B1B">
        <w:t xml:space="preserve"> </w:t>
      </w:r>
      <w:r w:rsidRPr="00B04B1B">
        <w:t xml:space="preserve">к. необходимо дождаться завершения текущих </w:t>
      </w:r>
      <w:r w:rsidRPr="00B04B1B">
        <w:rPr>
          <w:lang w:val="en-US"/>
        </w:rPr>
        <w:t>AXI</w:t>
      </w:r>
      <w:r w:rsidRPr="00B04B1B">
        <w:t xml:space="preserve">-транзакций, несоблюдение этого требования может привести к зависанию всей системы. Ожидание завершения </w:t>
      </w:r>
      <w:r w:rsidRPr="00B04B1B">
        <w:rPr>
          <w:lang w:val="en-US"/>
        </w:rPr>
        <w:t>AXI</w:t>
      </w:r>
      <w:r w:rsidRPr="00B04B1B">
        <w:t>-транзакций выполняется аппаратно.</w:t>
      </w:r>
    </w:p>
    <w:p w:rsidR="002D660A" w:rsidRPr="00B04B1B" w:rsidRDefault="002D660A" w:rsidP="000E044C">
      <w:pPr>
        <w:pStyle w:val="7"/>
      </w:pPr>
      <w:r w:rsidRPr="00B04B1B">
        <w:t>ADMA_CH_STATUS (0x80C)</w:t>
      </w:r>
    </w:p>
    <w:p w:rsidR="002D660A" w:rsidRPr="00B04B1B" w:rsidRDefault="002D660A" w:rsidP="00200CF4">
      <w:pPr>
        <w:pStyle w:val="afffffff0"/>
      </w:pPr>
      <w:r w:rsidRPr="00B04B1B">
        <w:t xml:space="preserve">В регистре </w:t>
      </w:r>
      <w:r w:rsidR="00892800" w:rsidRPr="00B04B1B">
        <w:t>ADMA_CH_STATUS</w:t>
      </w:r>
      <w:r w:rsidRPr="00B04B1B">
        <w:t xml:space="preserve"> отображается информация о прерываниях от разных каналов</w:t>
      </w:r>
      <w:r w:rsidR="00922399">
        <w:t xml:space="preserve"> </w:t>
      </w:r>
      <w:r w:rsidRPr="00B04B1B">
        <w:rPr>
          <w:lang w:val="en-US"/>
        </w:rPr>
        <w:t>AXI</w:t>
      </w:r>
      <w:r w:rsidRPr="00B04B1B">
        <w:t>-</w:t>
      </w:r>
      <w:r w:rsidRPr="00B04B1B">
        <w:rPr>
          <w:lang w:val="en-US"/>
        </w:rPr>
        <w:t>DMA</w:t>
      </w:r>
      <w:r w:rsidRPr="00B04B1B">
        <w:t>. В текущей версии поддерживается только один канал чтения и один канал записи.</w:t>
      </w:r>
    </w:p>
    <w:p w:rsidR="00892800" w:rsidRPr="00B04B1B" w:rsidRDefault="00892800" w:rsidP="00200CF4">
      <w:pPr>
        <w:pStyle w:val="afffffff0"/>
      </w:pPr>
      <w:r w:rsidRPr="00B04B1B">
        <w:t>Описание полей регистра ADMA_CH_STATUS приведено</w:t>
      </w:r>
      <w:r w:rsidR="00F35FDF" w:rsidRPr="00B04B1B">
        <w:t xml:space="preserve"> </w:t>
      </w:r>
      <w:r w:rsidRPr="00B04B1B">
        <w:t xml:space="preserve">в таблице </w:t>
      </w:r>
      <w:r w:rsidR="00FE09A8">
        <w:fldChar w:fldCharType="begin"/>
      </w:r>
      <w:r w:rsidR="00FE09A8">
        <w:instrText xml:space="preserve"> REF _Ref4410223 \h  \* MERGEFORMAT </w:instrText>
      </w:r>
      <w:r w:rsidR="00FE09A8">
        <w:fldChar w:fldCharType="separate"/>
      </w:r>
      <w:r w:rsidR="00785D22" w:rsidRPr="00785D22">
        <w:rPr>
          <w:vanish/>
        </w:rPr>
        <w:t xml:space="preserve">Таблица </w:t>
      </w:r>
      <w:r w:rsidR="00785D22">
        <w:rPr>
          <w:noProof/>
        </w:rPr>
        <w:t>169</w:t>
      </w:r>
      <w:r w:rsidR="00FE09A8">
        <w:fldChar w:fldCharType="end"/>
      </w:r>
      <w:r w:rsidRPr="00B04B1B">
        <w:t>.</w:t>
      </w:r>
    </w:p>
    <w:p w:rsidR="00892800" w:rsidRPr="00B04B1B" w:rsidRDefault="00892800" w:rsidP="00200CF4">
      <w:pPr>
        <w:pStyle w:val="afffffff0"/>
      </w:pPr>
      <w:r w:rsidRPr="00B04B1B">
        <w:t>Содержимое регистра сбрасывается после чтения.</w:t>
      </w:r>
    </w:p>
    <w:p w:rsidR="00892800" w:rsidRPr="00B04B1B" w:rsidRDefault="00892800" w:rsidP="00200CF4">
      <w:pPr>
        <w:pStyle w:val="afffffff0"/>
      </w:pPr>
    </w:p>
    <w:p w:rsidR="00200CF4" w:rsidRPr="00B04B1B" w:rsidRDefault="00200CF4" w:rsidP="00200CF4">
      <w:pPr>
        <w:pStyle w:val="affff3"/>
      </w:pPr>
      <w:bookmarkStart w:id="1439" w:name="_Ref4410223"/>
      <w:bookmarkStart w:id="1440" w:name="_Toc526499798"/>
      <w:r w:rsidRPr="00B04B1B">
        <w:t xml:space="preserve">Таблица </w:t>
      </w:r>
      <w:r w:rsidR="00FC5FA0" w:rsidRPr="00B04B1B">
        <w:rPr>
          <w:noProof/>
        </w:rPr>
        <w:fldChar w:fldCharType="begin"/>
      </w:r>
      <w:r w:rsidR="00AC15C8" w:rsidRPr="00B04B1B">
        <w:rPr>
          <w:noProof/>
        </w:rPr>
        <w:instrText xml:space="preserve"> SEQ Таблица \* ARABIC </w:instrText>
      </w:r>
      <w:r w:rsidR="00FC5FA0" w:rsidRPr="00B04B1B">
        <w:rPr>
          <w:noProof/>
        </w:rPr>
        <w:fldChar w:fldCharType="separate"/>
      </w:r>
      <w:r w:rsidR="00785D22">
        <w:rPr>
          <w:noProof/>
        </w:rPr>
        <w:t>169</w:t>
      </w:r>
      <w:r w:rsidR="00FC5FA0" w:rsidRPr="00B04B1B">
        <w:rPr>
          <w:noProof/>
        </w:rPr>
        <w:fldChar w:fldCharType="end"/>
      </w:r>
      <w:bookmarkEnd w:id="1439"/>
      <w:r w:rsidRPr="00B04B1B">
        <w:t xml:space="preserve"> – Описание полей регистра ADMA_CH_STATUS</w:t>
      </w:r>
      <w:bookmarkEnd w:id="1440"/>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2"/>
        <w:gridCol w:w="1928"/>
        <w:gridCol w:w="6766"/>
      </w:tblGrid>
      <w:tr w:rsidR="002D660A" w:rsidRPr="00B04B1B" w:rsidTr="006D1904">
        <w:trPr>
          <w:cantSplit/>
          <w:tblHeader/>
          <w:jc w:val="center"/>
        </w:trPr>
        <w:tc>
          <w:tcPr>
            <w:tcW w:w="1286"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200CF4">
            <w:pPr>
              <w:pStyle w:val="afffffff2"/>
            </w:pPr>
            <w:r w:rsidRPr="00B04B1B">
              <w:t>Биты</w:t>
            </w:r>
          </w:p>
        </w:tc>
        <w:tc>
          <w:tcPr>
            <w:tcW w:w="1848"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200CF4">
            <w:pPr>
              <w:pStyle w:val="afffffff2"/>
            </w:pPr>
            <w:r w:rsidRPr="00B04B1B">
              <w:t>Поле</w:t>
            </w:r>
          </w:p>
        </w:tc>
        <w:tc>
          <w:tcPr>
            <w:tcW w:w="6486" w:type="dxa"/>
            <w:tcBorders>
              <w:top w:val="single" w:sz="4" w:space="0" w:color="auto"/>
              <w:left w:val="single" w:sz="4" w:space="0" w:color="auto"/>
              <w:bottom w:val="single" w:sz="4" w:space="0" w:color="auto"/>
              <w:right w:val="single" w:sz="4" w:space="0" w:color="auto"/>
            </w:tcBorders>
            <w:shd w:val="pct10" w:color="auto" w:fill="auto"/>
          </w:tcPr>
          <w:p w:rsidR="002D660A" w:rsidRPr="00B04B1B" w:rsidRDefault="002D660A" w:rsidP="00200CF4">
            <w:pPr>
              <w:pStyle w:val="afffffff2"/>
            </w:pPr>
            <w:r w:rsidRPr="00B04B1B">
              <w:t>Описание</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0</w:t>
            </w:r>
          </w:p>
        </w:tc>
        <w:tc>
          <w:tcPr>
            <w:tcW w:w="1848"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rdma_irq</w:t>
            </w:r>
          </w:p>
        </w:tc>
        <w:tc>
          <w:tcPr>
            <w:tcW w:w="64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Возникло прерывание канала чтения</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15:1</w:t>
            </w:r>
          </w:p>
        </w:tc>
        <w:tc>
          <w:tcPr>
            <w:tcW w:w="1848"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w:t>
            </w:r>
          </w:p>
        </w:tc>
        <w:tc>
          <w:tcPr>
            <w:tcW w:w="64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Резерв</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16</w:t>
            </w:r>
          </w:p>
        </w:tc>
        <w:tc>
          <w:tcPr>
            <w:tcW w:w="1848"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wdma_irq</w:t>
            </w:r>
          </w:p>
        </w:tc>
        <w:tc>
          <w:tcPr>
            <w:tcW w:w="64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Возникло прерывание канала записи</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31:17</w:t>
            </w:r>
          </w:p>
        </w:tc>
        <w:tc>
          <w:tcPr>
            <w:tcW w:w="1848"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rPr>
                <w:lang w:val="en-US"/>
              </w:rPr>
              <w:t>-</w:t>
            </w:r>
          </w:p>
        </w:tc>
        <w:tc>
          <w:tcPr>
            <w:tcW w:w="64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Резерв</w:t>
            </w:r>
          </w:p>
        </w:tc>
      </w:tr>
    </w:tbl>
    <w:p w:rsidR="00855106" w:rsidRPr="00B04B1B" w:rsidRDefault="00855106" w:rsidP="00200CF4">
      <w:pPr>
        <w:pStyle w:val="afffffff0"/>
      </w:pPr>
    </w:p>
    <w:p w:rsidR="002D660A" w:rsidRPr="00B04B1B" w:rsidRDefault="002D660A" w:rsidP="000E044C">
      <w:pPr>
        <w:pStyle w:val="7"/>
      </w:pPr>
      <w:r w:rsidRPr="00B04B1B">
        <w:t>R(W)DMA_SETTINGS (0x900 – RDMA, 0xA00 - WDMA)</w:t>
      </w:r>
    </w:p>
    <w:p w:rsidR="00892800" w:rsidRPr="00B04B1B" w:rsidRDefault="002D660A" w:rsidP="00200CF4">
      <w:pPr>
        <w:pStyle w:val="afffffff0"/>
      </w:pPr>
      <w:r w:rsidRPr="00B04B1B">
        <w:t>Регистр</w:t>
      </w:r>
      <w:r w:rsidR="00200CF4" w:rsidRPr="00B04B1B">
        <w:t>ы содержа</w:t>
      </w:r>
      <w:r w:rsidRPr="00B04B1B">
        <w:t xml:space="preserve">т настройки и маску прерываний </w:t>
      </w:r>
      <w:r w:rsidRPr="00B04B1B">
        <w:rPr>
          <w:lang w:val="en-US"/>
        </w:rPr>
        <w:t>DMA</w:t>
      </w:r>
      <w:r w:rsidRPr="00B04B1B">
        <w:t xml:space="preserve"> канала чтения (записи).</w:t>
      </w:r>
    </w:p>
    <w:p w:rsidR="00892800" w:rsidRPr="00B04B1B" w:rsidRDefault="00892800" w:rsidP="00892800">
      <w:pPr>
        <w:pStyle w:val="afffffff0"/>
      </w:pPr>
      <w:r w:rsidRPr="00B04B1B">
        <w:t>Описание полей регистра R(W)DMA_SETTINGS приведено</w:t>
      </w:r>
      <w:r w:rsidR="00F35FDF" w:rsidRPr="00B04B1B">
        <w:t xml:space="preserve"> </w:t>
      </w:r>
      <w:r w:rsidRPr="00B04B1B">
        <w:t xml:space="preserve">в таблице </w:t>
      </w:r>
      <w:r w:rsidR="00FE09A8">
        <w:fldChar w:fldCharType="begin"/>
      </w:r>
      <w:r w:rsidR="00FE09A8">
        <w:instrText xml:space="preserve"> REF _Ref4410365 \h  \* MERGEFORMAT </w:instrText>
      </w:r>
      <w:r w:rsidR="00FE09A8">
        <w:fldChar w:fldCharType="separate"/>
      </w:r>
      <w:r w:rsidR="00785D22" w:rsidRPr="00785D22">
        <w:rPr>
          <w:vanish/>
        </w:rPr>
        <w:t xml:space="preserve">Таблица </w:t>
      </w:r>
      <w:r w:rsidR="00785D22">
        <w:rPr>
          <w:noProof/>
        </w:rPr>
        <w:t>170</w:t>
      </w:r>
      <w:r w:rsidR="00FE09A8">
        <w:fldChar w:fldCharType="end"/>
      </w:r>
      <w:r w:rsidRPr="00B04B1B">
        <w:t>.</w:t>
      </w:r>
    </w:p>
    <w:p w:rsidR="002D660A" w:rsidRPr="00B04B1B" w:rsidRDefault="002D660A" w:rsidP="00200CF4">
      <w:pPr>
        <w:pStyle w:val="afffffff0"/>
      </w:pPr>
    </w:p>
    <w:p w:rsidR="00200CF4" w:rsidRPr="00B04B1B" w:rsidRDefault="00200CF4" w:rsidP="00200CF4">
      <w:pPr>
        <w:pStyle w:val="affff3"/>
      </w:pPr>
      <w:bookmarkStart w:id="1441" w:name="_Ref4410365"/>
      <w:bookmarkStart w:id="1442" w:name="_Toc526499799"/>
      <w:r w:rsidRPr="00B04B1B">
        <w:t xml:space="preserve">Таблица </w:t>
      </w:r>
      <w:r w:rsidR="00FC5FA0" w:rsidRPr="00B04B1B">
        <w:rPr>
          <w:noProof/>
        </w:rPr>
        <w:fldChar w:fldCharType="begin"/>
      </w:r>
      <w:r w:rsidR="00AC15C8" w:rsidRPr="00B04B1B">
        <w:rPr>
          <w:noProof/>
        </w:rPr>
        <w:instrText xml:space="preserve"> SEQ Таблица \* ARABIC </w:instrText>
      </w:r>
      <w:r w:rsidR="00FC5FA0" w:rsidRPr="00B04B1B">
        <w:rPr>
          <w:noProof/>
        </w:rPr>
        <w:fldChar w:fldCharType="separate"/>
      </w:r>
      <w:r w:rsidR="00785D22">
        <w:rPr>
          <w:noProof/>
        </w:rPr>
        <w:t>170</w:t>
      </w:r>
      <w:r w:rsidR="00FC5FA0" w:rsidRPr="00B04B1B">
        <w:rPr>
          <w:noProof/>
        </w:rPr>
        <w:fldChar w:fldCharType="end"/>
      </w:r>
      <w:bookmarkEnd w:id="1441"/>
      <w:r w:rsidRPr="00B04B1B">
        <w:t xml:space="preserve"> – Описание полей регистров R(W)DMA_SETTINGS</w:t>
      </w:r>
      <w:bookmarkEnd w:id="1442"/>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9"/>
        <w:gridCol w:w="2431"/>
        <w:gridCol w:w="6296"/>
      </w:tblGrid>
      <w:tr w:rsidR="002D660A" w:rsidRPr="00B04B1B" w:rsidTr="00D41B29">
        <w:trPr>
          <w:cantSplit/>
          <w:tblHeader/>
          <w:jc w:val="center"/>
        </w:trPr>
        <w:tc>
          <w:tcPr>
            <w:tcW w:w="1281"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200CF4">
            <w:pPr>
              <w:pStyle w:val="afffffff2"/>
            </w:pPr>
            <w:r w:rsidRPr="00B04B1B">
              <w:t>Биты</w:t>
            </w:r>
          </w:p>
        </w:tc>
        <w:tc>
          <w:tcPr>
            <w:tcW w:w="2379"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200CF4">
            <w:pPr>
              <w:pStyle w:val="afffffff2"/>
            </w:pPr>
            <w:r w:rsidRPr="00B04B1B">
              <w:t>Поле</w:t>
            </w:r>
          </w:p>
        </w:tc>
        <w:tc>
          <w:tcPr>
            <w:tcW w:w="6161" w:type="dxa"/>
            <w:tcBorders>
              <w:top w:val="single" w:sz="4" w:space="0" w:color="auto"/>
              <w:left w:val="single" w:sz="4" w:space="0" w:color="auto"/>
              <w:bottom w:val="single" w:sz="4" w:space="0" w:color="auto"/>
              <w:right w:val="single" w:sz="4" w:space="0" w:color="auto"/>
            </w:tcBorders>
            <w:shd w:val="pct10" w:color="auto" w:fill="auto"/>
          </w:tcPr>
          <w:p w:rsidR="002D660A" w:rsidRPr="00B04B1B" w:rsidRDefault="002D660A" w:rsidP="00200CF4">
            <w:pPr>
              <w:pStyle w:val="afffffff2"/>
            </w:pPr>
            <w:r w:rsidRPr="00B04B1B">
              <w:t>Описание</w:t>
            </w:r>
          </w:p>
        </w:tc>
      </w:tr>
      <w:tr w:rsidR="002D660A" w:rsidRPr="00B04B1B" w:rsidTr="00D41B29">
        <w:trPr>
          <w:cantSplit/>
          <w:jc w:val="center"/>
        </w:trPr>
        <w:tc>
          <w:tcPr>
            <w:tcW w:w="128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0</w:t>
            </w:r>
          </w:p>
        </w:tc>
        <w:tc>
          <w:tcPr>
            <w:tcW w:w="237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r</w:t>
            </w:r>
            <w:r w:rsidRPr="00B04B1B">
              <w:t>(</w:t>
            </w:r>
            <w:r w:rsidRPr="00B04B1B">
              <w:rPr>
                <w:lang w:val="en-US"/>
              </w:rPr>
              <w:t>w</w:t>
            </w:r>
            <w:r w:rsidRPr="00B04B1B">
              <w:t>)</w:t>
            </w:r>
            <w:r w:rsidRPr="00B04B1B">
              <w:rPr>
                <w:lang w:val="en-US"/>
              </w:rPr>
              <w:t>_desc_int</w:t>
            </w:r>
          </w:p>
        </w:tc>
        <w:tc>
          <w:tcPr>
            <w:tcW w:w="616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 xml:space="preserve">Маска прерывания «Закончено выполнение дескриптора канала чтения (записи) с 1 в поле </w:t>
            </w:r>
            <w:r w:rsidRPr="00B04B1B">
              <w:rPr>
                <w:lang w:val="en-US"/>
              </w:rPr>
              <w:t>Int</w:t>
            </w:r>
            <w:r w:rsidRPr="00B04B1B">
              <w:t>»</w:t>
            </w:r>
          </w:p>
        </w:tc>
      </w:tr>
      <w:tr w:rsidR="002D660A" w:rsidRPr="00B04B1B" w:rsidTr="00D41B29">
        <w:trPr>
          <w:cantSplit/>
          <w:jc w:val="center"/>
        </w:trPr>
        <w:tc>
          <w:tcPr>
            <w:tcW w:w="128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1</w:t>
            </w:r>
          </w:p>
        </w:tc>
        <w:tc>
          <w:tcPr>
            <w:tcW w:w="237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r</w:t>
            </w:r>
            <w:r w:rsidRPr="00B04B1B">
              <w:t>(</w:t>
            </w:r>
            <w:r w:rsidRPr="00B04B1B">
              <w:rPr>
                <w:lang w:val="en-US"/>
              </w:rPr>
              <w:t>w</w:t>
            </w:r>
            <w:r w:rsidRPr="00B04B1B">
              <w:t>)</w:t>
            </w:r>
            <w:r w:rsidRPr="00B04B1B">
              <w:rPr>
                <w:lang w:val="en-US"/>
              </w:rPr>
              <w:t>_desc_end</w:t>
            </w:r>
          </w:p>
        </w:tc>
        <w:tc>
          <w:tcPr>
            <w:tcW w:w="616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 xml:space="preserve">Маска прерывания «Закончено выполнение остановки </w:t>
            </w:r>
            <w:r w:rsidRPr="00B04B1B">
              <w:rPr>
                <w:lang w:val="en-US"/>
              </w:rPr>
              <w:t>R</w:t>
            </w:r>
            <w:r w:rsidRPr="00B04B1B">
              <w:t>(</w:t>
            </w:r>
            <w:r w:rsidRPr="00B04B1B">
              <w:rPr>
                <w:lang w:val="en-US"/>
              </w:rPr>
              <w:t>W</w:t>
            </w:r>
            <w:r w:rsidRPr="00B04B1B">
              <w:t>)</w:t>
            </w:r>
            <w:r w:rsidRPr="00B04B1B">
              <w:rPr>
                <w:lang w:val="en-US"/>
              </w:rPr>
              <w:t>DMA</w:t>
            </w:r>
            <w:r w:rsidRPr="00B04B1B">
              <w:t>»</w:t>
            </w:r>
          </w:p>
        </w:tc>
      </w:tr>
      <w:tr w:rsidR="002D660A" w:rsidRPr="00B04B1B" w:rsidTr="00D41B29">
        <w:trPr>
          <w:cantSplit/>
          <w:jc w:val="center"/>
        </w:trPr>
        <w:tc>
          <w:tcPr>
            <w:tcW w:w="128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2</w:t>
            </w:r>
          </w:p>
        </w:tc>
        <w:tc>
          <w:tcPr>
            <w:tcW w:w="237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r</w:t>
            </w:r>
            <w:r w:rsidRPr="00B04B1B">
              <w:t>(</w:t>
            </w:r>
            <w:r w:rsidRPr="00B04B1B">
              <w:rPr>
                <w:lang w:val="en-US"/>
              </w:rPr>
              <w:t>w</w:t>
            </w:r>
            <w:r w:rsidRPr="00B04B1B">
              <w:t>)</w:t>
            </w:r>
            <w:r w:rsidRPr="00B04B1B">
              <w:rPr>
                <w:lang w:val="en-US"/>
              </w:rPr>
              <w:t>_bad_desc</w:t>
            </w:r>
          </w:p>
        </w:tc>
        <w:tc>
          <w:tcPr>
            <w:tcW w:w="616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Маска прерывания «Дескриптор канала чтения помечен как выполненный (</w:t>
            </w:r>
            <w:r w:rsidRPr="00B04B1B">
              <w:rPr>
                <w:lang w:val="en-US"/>
              </w:rPr>
              <w:t>compl</w:t>
            </w:r>
            <w:r w:rsidRPr="00B04B1B">
              <w:t>)»</w:t>
            </w:r>
          </w:p>
        </w:tc>
      </w:tr>
      <w:tr w:rsidR="002D660A" w:rsidRPr="00B04B1B" w:rsidTr="00D41B29">
        <w:trPr>
          <w:cantSplit/>
          <w:jc w:val="center"/>
        </w:trPr>
        <w:tc>
          <w:tcPr>
            <w:tcW w:w="128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3</w:t>
            </w:r>
          </w:p>
        </w:tc>
        <w:tc>
          <w:tcPr>
            <w:tcW w:w="237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w:t>
            </w:r>
          </w:p>
        </w:tc>
        <w:tc>
          <w:tcPr>
            <w:tcW w:w="616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Резерв</w:t>
            </w:r>
          </w:p>
        </w:tc>
      </w:tr>
      <w:tr w:rsidR="002D660A" w:rsidRPr="00B04B1B" w:rsidTr="00D41B29">
        <w:trPr>
          <w:cantSplit/>
          <w:jc w:val="center"/>
        </w:trPr>
        <w:tc>
          <w:tcPr>
            <w:tcW w:w="128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4</w:t>
            </w:r>
          </w:p>
        </w:tc>
        <w:tc>
          <w:tcPr>
            <w:tcW w:w="237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w:t>
            </w:r>
          </w:p>
        </w:tc>
        <w:tc>
          <w:tcPr>
            <w:tcW w:w="616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Резерв</w:t>
            </w:r>
          </w:p>
        </w:tc>
      </w:tr>
      <w:tr w:rsidR="002D660A" w:rsidRPr="00B04B1B" w:rsidTr="00D41B29">
        <w:trPr>
          <w:cantSplit/>
          <w:jc w:val="center"/>
        </w:trPr>
        <w:tc>
          <w:tcPr>
            <w:tcW w:w="128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5</w:t>
            </w:r>
          </w:p>
        </w:tc>
        <w:tc>
          <w:tcPr>
            <w:tcW w:w="237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r</w:t>
            </w:r>
            <w:r w:rsidRPr="00B04B1B">
              <w:t>(</w:t>
            </w:r>
            <w:r w:rsidRPr="00B04B1B">
              <w:rPr>
                <w:lang w:val="en-US"/>
              </w:rPr>
              <w:t>w</w:t>
            </w:r>
            <w:r w:rsidRPr="00B04B1B">
              <w:t>)</w:t>
            </w:r>
            <w:r w:rsidRPr="00B04B1B">
              <w:rPr>
                <w:lang w:val="en-US"/>
              </w:rPr>
              <w:t>_axi_error</w:t>
            </w:r>
          </w:p>
        </w:tc>
        <w:tc>
          <w:tcPr>
            <w:tcW w:w="616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 xml:space="preserve">Маска прерывания «Сигнала прерывания при возникновении ошибки на системной шине (RRESP = SLVERR для канала чтения или </w:t>
            </w:r>
            <w:r w:rsidRPr="00B04B1B">
              <w:rPr>
                <w:lang w:val="en-US"/>
              </w:rPr>
              <w:t>B</w:t>
            </w:r>
            <w:r w:rsidRPr="00B04B1B">
              <w:t>RESP = SLVERR для канала записи)»</w:t>
            </w:r>
          </w:p>
        </w:tc>
      </w:tr>
      <w:tr w:rsidR="002D660A" w:rsidRPr="00B04B1B" w:rsidTr="00D41B29">
        <w:trPr>
          <w:cantSplit/>
          <w:jc w:val="center"/>
        </w:trPr>
        <w:tc>
          <w:tcPr>
            <w:tcW w:w="128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6</w:t>
            </w:r>
          </w:p>
        </w:tc>
        <w:tc>
          <w:tcPr>
            <w:tcW w:w="237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rPr>
                <w:lang w:val="en-US"/>
              </w:rPr>
              <w:t>r</w:t>
            </w:r>
            <w:r w:rsidRPr="00B04B1B">
              <w:t>(</w:t>
            </w:r>
            <w:r w:rsidRPr="00B04B1B">
              <w:rPr>
                <w:lang w:val="en-US"/>
              </w:rPr>
              <w:t>w)_buf_full</w:t>
            </w:r>
          </w:p>
        </w:tc>
        <w:tc>
          <w:tcPr>
            <w:tcW w:w="616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Маска прерывания «Буфер канала чтения (записи) полон»</w:t>
            </w:r>
          </w:p>
        </w:tc>
      </w:tr>
      <w:tr w:rsidR="002D660A" w:rsidRPr="00B04B1B" w:rsidTr="00D41B29">
        <w:trPr>
          <w:cantSplit/>
          <w:jc w:val="center"/>
        </w:trPr>
        <w:tc>
          <w:tcPr>
            <w:tcW w:w="128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7</w:t>
            </w:r>
          </w:p>
        </w:tc>
        <w:tc>
          <w:tcPr>
            <w:tcW w:w="237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rPr>
                <w:lang w:val="en-US"/>
              </w:rPr>
              <w:t>r</w:t>
            </w:r>
            <w:r w:rsidRPr="00B04B1B">
              <w:t>(</w:t>
            </w:r>
            <w:r w:rsidRPr="00B04B1B">
              <w:rPr>
                <w:lang w:val="en-US"/>
              </w:rPr>
              <w:t>w)_buf_empty</w:t>
            </w:r>
            <w:r w:rsidR="00FC60E5" w:rsidRPr="00B04B1B">
              <w:t xml:space="preserve"> </w:t>
            </w:r>
            <w:r w:rsidR="00200CF4" w:rsidRPr="00B04B1B">
              <w:rPr>
                <w:vertAlign w:val="superscript"/>
              </w:rPr>
              <w:t>1)</w:t>
            </w:r>
          </w:p>
        </w:tc>
        <w:tc>
          <w:tcPr>
            <w:tcW w:w="616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Маска прерывания «Буфер канала чтения (записи) пуст»</w:t>
            </w:r>
          </w:p>
        </w:tc>
      </w:tr>
      <w:tr w:rsidR="002D660A" w:rsidRPr="00B04B1B" w:rsidTr="00D41B29">
        <w:trPr>
          <w:cantSplit/>
          <w:jc w:val="center"/>
        </w:trPr>
        <w:tc>
          <w:tcPr>
            <w:tcW w:w="128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27:8</w:t>
            </w:r>
          </w:p>
        </w:tc>
        <w:tc>
          <w:tcPr>
            <w:tcW w:w="237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w:t>
            </w:r>
          </w:p>
        </w:tc>
        <w:tc>
          <w:tcPr>
            <w:tcW w:w="616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Резерв</w:t>
            </w:r>
          </w:p>
        </w:tc>
      </w:tr>
      <w:tr w:rsidR="002D660A" w:rsidRPr="00B04B1B" w:rsidTr="00D41B29">
        <w:trPr>
          <w:cantSplit/>
          <w:jc w:val="center"/>
        </w:trPr>
        <w:tc>
          <w:tcPr>
            <w:tcW w:w="128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28</w:t>
            </w:r>
          </w:p>
        </w:tc>
        <w:tc>
          <w:tcPr>
            <w:tcW w:w="237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rPr>
                <w:lang w:val="en-US"/>
              </w:rPr>
              <w:t>en_r</w:t>
            </w:r>
            <w:r w:rsidRPr="00B04B1B">
              <w:t>(</w:t>
            </w:r>
            <w:r w:rsidRPr="00B04B1B">
              <w:rPr>
                <w:lang w:val="en-US"/>
              </w:rPr>
              <w:t>w)dma</w:t>
            </w:r>
            <w:r w:rsidR="00FC60E5" w:rsidRPr="00B04B1B">
              <w:t xml:space="preserve"> </w:t>
            </w:r>
            <w:r w:rsidR="00200CF4" w:rsidRPr="00B04B1B">
              <w:rPr>
                <w:vertAlign w:val="superscript"/>
              </w:rPr>
              <w:t>2)</w:t>
            </w:r>
          </w:p>
        </w:tc>
        <w:tc>
          <w:tcPr>
            <w:tcW w:w="616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Включен канал чтения (записи) (1 – активно)</w:t>
            </w:r>
          </w:p>
        </w:tc>
      </w:tr>
      <w:tr w:rsidR="002D660A" w:rsidRPr="00B04B1B" w:rsidTr="00D41B29">
        <w:trPr>
          <w:cantSplit/>
          <w:jc w:val="center"/>
        </w:trPr>
        <w:tc>
          <w:tcPr>
            <w:tcW w:w="128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29</w:t>
            </w:r>
          </w:p>
        </w:tc>
        <w:tc>
          <w:tcPr>
            <w:tcW w:w="237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en_ r(w)dma_desc_tbl</w:t>
            </w:r>
          </w:p>
        </w:tc>
        <w:tc>
          <w:tcPr>
            <w:tcW w:w="616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Поддержка внешней таблицы дескрипторов (должно быть установлено значение 1)</w:t>
            </w:r>
          </w:p>
        </w:tc>
      </w:tr>
      <w:tr w:rsidR="002D660A" w:rsidRPr="00B04B1B" w:rsidTr="00D41B29">
        <w:trPr>
          <w:cantSplit/>
          <w:jc w:val="center"/>
        </w:trPr>
        <w:tc>
          <w:tcPr>
            <w:tcW w:w="128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lastRenderedPageBreak/>
              <w:t>30</w:t>
            </w:r>
          </w:p>
        </w:tc>
        <w:tc>
          <w:tcPr>
            <w:tcW w:w="237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r(w)dma_long_len</w:t>
            </w:r>
          </w:p>
        </w:tc>
        <w:tc>
          <w:tcPr>
            <w:tcW w:w="616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 xml:space="preserve">Расширение поле </w:t>
            </w:r>
            <w:r w:rsidRPr="00B04B1B">
              <w:rPr>
                <w:lang w:val="en-US"/>
              </w:rPr>
              <w:t>Length</w:t>
            </w:r>
            <w:r w:rsidRPr="00B04B1B">
              <w:t xml:space="preserve"> за счёт поля </w:t>
            </w:r>
            <w:r w:rsidRPr="00B04B1B">
              <w:rPr>
                <w:lang w:val="en-US"/>
              </w:rPr>
              <w:t>Custom</w:t>
            </w:r>
            <w:r w:rsidRPr="00B04B1B">
              <w:t xml:space="preserve"> (должно быть установлено значение 1)</w:t>
            </w:r>
          </w:p>
        </w:tc>
      </w:tr>
      <w:tr w:rsidR="002D660A" w:rsidRPr="00B04B1B" w:rsidTr="00D41B29">
        <w:trPr>
          <w:cantSplit/>
          <w:jc w:val="center"/>
        </w:trPr>
        <w:tc>
          <w:tcPr>
            <w:tcW w:w="128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31</w:t>
            </w:r>
          </w:p>
        </w:tc>
        <w:tc>
          <w:tcPr>
            <w:tcW w:w="237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rPr>
                <w:lang w:val="en-US"/>
              </w:rPr>
              <w:t>cancel_r(w)dma</w:t>
            </w:r>
            <w:r w:rsidR="00FC60E5" w:rsidRPr="00B04B1B">
              <w:t xml:space="preserve"> </w:t>
            </w:r>
            <w:r w:rsidR="00200CF4" w:rsidRPr="00B04B1B">
              <w:rPr>
                <w:vertAlign w:val="superscript"/>
              </w:rPr>
              <w:t>3)</w:t>
            </w:r>
          </w:p>
        </w:tc>
        <w:tc>
          <w:tcPr>
            <w:tcW w:w="6161"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 xml:space="preserve">Остановка работы </w:t>
            </w:r>
            <w:r w:rsidRPr="00B04B1B">
              <w:rPr>
                <w:lang w:val="en-US"/>
              </w:rPr>
              <w:t>R</w:t>
            </w:r>
            <w:r w:rsidRPr="00B04B1B">
              <w:t>(</w:t>
            </w:r>
            <w:r w:rsidRPr="00B04B1B">
              <w:rPr>
                <w:lang w:val="en-US"/>
              </w:rPr>
              <w:t>W</w:t>
            </w:r>
            <w:r w:rsidRPr="00B04B1B">
              <w:t>)</w:t>
            </w:r>
            <w:r w:rsidRPr="00B04B1B">
              <w:rPr>
                <w:lang w:val="en-US"/>
              </w:rPr>
              <w:t>DMA</w:t>
            </w:r>
            <w:r w:rsidRPr="00B04B1B">
              <w:t xml:space="preserve"> (1 – активно)</w:t>
            </w:r>
          </w:p>
        </w:tc>
      </w:tr>
    </w:tbl>
    <w:p w:rsidR="00892800" w:rsidRPr="00B04B1B" w:rsidRDefault="00892800" w:rsidP="00892800">
      <w:pPr>
        <w:pStyle w:val="afffffff0"/>
        <w:ind w:left="0" w:firstLine="0"/>
      </w:pPr>
    </w:p>
    <w:p w:rsidR="00915005" w:rsidRPr="00915005" w:rsidRDefault="00915005" w:rsidP="00915005">
      <w:pPr>
        <w:pStyle w:val="afffffff0"/>
        <w:ind w:left="0" w:firstLine="283"/>
      </w:pPr>
      <w:r w:rsidRPr="00915005">
        <w:t>Примечания</w:t>
      </w:r>
    </w:p>
    <w:p w:rsidR="00915005" w:rsidRPr="00915005" w:rsidRDefault="00722D6D" w:rsidP="00722D6D">
      <w:pPr>
        <w:pStyle w:val="afffffff0"/>
        <w:ind w:left="709" w:firstLine="0"/>
      </w:pPr>
      <w:r>
        <w:t>1</w:t>
      </w:r>
      <w:r w:rsidR="00922399">
        <w:t xml:space="preserve"> </w:t>
      </w:r>
      <w:r w:rsidR="00915005" w:rsidRPr="00915005">
        <w:t>П</w:t>
      </w:r>
      <w:r w:rsidR="00915005" w:rsidRPr="00915005">
        <w:rPr>
          <w:rFonts w:cstheme="minorHAnsi"/>
        </w:rPr>
        <w:t xml:space="preserve">рерывания </w:t>
      </w:r>
      <w:r w:rsidR="00915005" w:rsidRPr="00915005">
        <w:rPr>
          <w:lang w:val="en-US"/>
        </w:rPr>
        <w:t>r</w:t>
      </w:r>
      <w:r w:rsidR="00915005" w:rsidRPr="00915005">
        <w:t>(</w:t>
      </w:r>
      <w:r w:rsidR="00915005" w:rsidRPr="00915005">
        <w:rPr>
          <w:lang w:val="en-US"/>
        </w:rPr>
        <w:t>w</w:t>
      </w:r>
      <w:r w:rsidR="00915005" w:rsidRPr="00915005">
        <w:t>)_</w:t>
      </w:r>
      <w:r w:rsidR="00915005" w:rsidRPr="00915005">
        <w:rPr>
          <w:lang w:val="en-US"/>
        </w:rPr>
        <w:t>buf</w:t>
      </w:r>
      <w:r w:rsidR="00915005" w:rsidRPr="00915005">
        <w:t>_</w:t>
      </w:r>
      <w:r w:rsidR="00915005" w:rsidRPr="00915005">
        <w:rPr>
          <w:lang w:val="en-US"/>
        </w:rPr>
        <w:t>empty</w:t>
      </w:r>
      <w:r w:rsidR="00915005" w:rsidRPr="00915005">
        <w:t xml:space="preserve"> могут приходить только после завершения работы </w:t>
      </w:r>
      <w:r w:rsidR="00915005" w:rsidRPr="00915005">
        <w:rPr>
          <w:lang w:val="en-US"/>
        </w:rPr>
        <w:t>R</w:t>
      </w:r>
      <w:r w:rsidR="00915005" w:rsidRPr="00915005">
        <w:t>(</w:t>
      </w:r>
      <w:r w:rsidR="00915005" w:rsidRPr="00915005">
        <w:rPr>
          <w:lang w:val="en-US"/>
        </w:rPr>
        <w:t>W</w:t>
      </w:r>
      <w:r w:rsidR="00915005" w:rsidRPr="00915005">
        <w:t>)</w:t>
      </w:r>
      <w:r w:rsidR="00915005" w:rsidRPr="00915005">
        <w:rPr>
          <w:lang w:val="en-US"/>
        </w:rPr>
        <w:t>DMA</w:t>
      </w:r>
      <w:r w:rsidR="00915005" w:rsidRPr="00915005">
        <w:t xml:space="preserve">, т.е. при опустошении буфера в то время, когда </w:t>
      </w:r>
      <w:r w:rsidR="00915005" w:rsidRPr="00915005">
        <w:rPr>
          <w:lang w:val="en-US"/>
        </w:rPr>
        <w:t>R</w:t>
      </w:r>
      <w:r w:rsidR="00915005" w:rsidRPr="00915005">
        <w:t>(</w:t>
      </w:r>
      <w:r w:rsidR="00915005" w:rsidRPr="00915005">
        <w:rPr>
          <w:lang w:val="en-US"/>
        </w:rPr>
        <w:t>W</w:t>
      </w:r>
      <w:r w:rsidR="00915005" w:rsidRPr="00915005">
        <w:t>)</w:t>
      </w:r>
      <w:r w:rsidR="00915005" w:rsidRPr="00915005">
        <w:rPr>
          <w:lang w:val="en-US"/>
        </w:rPr>
        <w:t>DMA</w:t>
      </w:r>
      <w:r w:rsidR="00915005" w:rsidRPr="00915005">
        <w:t xml:space="preserve"> выдаёт адреса, прерывания</w:t>
      </w:r>
      <w:r>
        <w:t xml:space="preserve"> </w:t>
      </w:r>
      <w:r w:rsidR="00915005" w:rsidRPr="00915005">
        <w:rPr>
          <w:lang w:val="en-US"/>
        </w:rPr>
        <w:t>r</w:t>
      </w:r>
      <w:r w:rsidR="00915005" w:rsidRPr="00915005">
        <w:t>(</w:t>
      </w:r>
      <w:r w:rsidR="00915005" w:rsidRPr="00915005">
        <w:rPr>
          <w:lang w:val="en-US"/>
        </w:rPr>
        <w:t>w</w:t>
      </w:r>
      <w:r w:rsidR="00915005" w:rsidRPr="00915005">
        <w:t>)_</w:t>
      </w:r>
      <w:r w:rsidR="00915005" w:rsidRPr="00915005">
        <w:rPr>
          <w:lang w:val="en-US"/>
        </w:rPr>
        <w:t>buf</w:t>
      </w:r>
      <w:r w:rsidR="00915005" w:rsidRPr="00915005">
        <w:t>_</w:t>
      </w:r>
      <w:r w:rsidR="00915005" w:rsidRPr="00915005">
        <w:rPr>
          <w:lang w:val="en-US"/>
        </w:rPr>
        <w:t>empty</w:t>
      </w:r>
      <w:r w:rsidR="00915005" w:rsidRPr="00915005">
        <w:t xml:space="preserve"> не приходят.</w:t>
      </w:r>
    </w:p>
    <w:p w:rsidR="00915005" w:rsidRPr="00915005" w:rsidRDefault="00915005" w:rsidP="00722D6D">
      <w:pPr>
        <w:pStyle w:val="afffffff0"/>
        <w:ind w:left="709" w:firstLine="0"/>
        <w:rPr>
          <w:rFonts w:cstheme="minorHAnsi"/>
        </w:rPr>
      </w:pPr>
      <w:r w:rsidRPr="00915005">
        <w:t>2</w:t>
      </w:r>
      <w:r w:rsidR="00922399">
        <w:t xml:space="preserve"> </w:t>
      </w:r>
      <w:r w:rsidRPr="00915005">
        <w:t xml:space="preserve">Запись 1 в поле </w:t>
      </w:r>
      <w:r w:rsidRPr="00915005">
        <w:rPr>
          <w:rFonts w:cstheme="minorHAnsi"/>
          <w:lang w:val="en-US"/>
        </w:rPr>
        <w:t>en</w:t>
      </w:r>
      <w:r w:rsidRPr="00915005">
        <w:rPr>
          <w:rFonts w:cstheme="minorHAnsi"/>
        </w:rPr>
        <w:t>_</w:t>
      </w:r>
      <w:r w:rsidRPr="00915005">
        <w:rPr>
          <w:rFonts w:cstheme="minorHAnsi"/>
          <w:lang w:val="en-US"/>
        </w:rPr>
        <w:t>r</w:t>
      </w:r>
      <w:r w:rsidRPr="00915005">
        <w:rPr>
          <w:rFonts w:cstheme="minorHAnsi"/>
        </w:rPr>
        <w:t>(</w:t>
      </w:r>
      <w:r w:rsidRPr="00915005">
        <w:rPr>
          <w:rFonts w:cstheme="minorHAnsi"/>
          <w:lang w:val="en-US"/>
        </w:rPr>
        <w:t>w</w:t>
      </w:r>
      <w:r w:rsidRPr="00915005">
        <w:rPr>
          <w:rFonts w:cstheme="minorHAnsi"/>
        </w:rPr>
        <w:t>)</w:t>
      </w:r>
      <w:r w:rsidRPr="00915005">
        <w:rPr>
          <w:rFonts w:cstheme="minorHAnsi"/>
          <w:lang w:val="en-US"/>
        </w:rPr>
        <w:t>dma</w:t>
      </w:r>
      <w:r w:rsidRPr="00915005">
        <w:rPr>
          <w:rFonts w:cstheme="minorHAnsi"/>
        </w:rPr>
        <w:t xml:space="preserve"> включает </w:t>
      </w:r>
      <w:r w:rsidRPr="00915005">
        <w:rPr>
          <w:rFonts w:cstheme="minorHAnsi"/>
          <w:lang w:val="en-US"/>
        </w:rPr>
        <w:t>R</w:t>
      </w:r>
      <w:r w:rsidRPr="00915005">
        <w:rPr>
          <w:rFonts w:cstheme="minorHAnsi"/>
        </w:rPr>
        <w:t>(</w:t>
      </w:r>
      <w:r w:rsidRPr="00915005">
        <w:rPr>
          <w:rFonts w:cstheme="minorHAnsi"/>
          <w:lang w:val="en-US"/>
        </w:rPr>
        <w:t>W</w:t>
      </w:r>
      <w:r w:rsidRPr="00915005">
        <w:rPr>
          <w:rFonts w:cstheme="minorHAnsi"/>
        </w:rPr>
        <w:t>)</w:t>
      </w:r>
      <w:r w:rsidRPr="00915005">
        <w:rPr>
          <w:rFonts w:cstheme="minorHAnsi"/>
          <w:lang w:val="en-US"/>
        </w:rPr>
        <w:t>DMA</w:t>
      </w:r>
      <w:r w:rsidRPr="00915005">
        <w:rPr>
          <w:rFonts w:cstheme="minorHAnsi"/>
        </w:rPr>
        <w:t xml:space="preserve">, когда </w:t>
      </w:r>
      <w:r w:rsidRPr="00915005">
        <w:rPr>
          <w:rFonts w:cstheme="minorHAnsi"/>
          <w:lang w:val="en-US"/>
        </w:rPr>
        <w:t>R</w:t>
      </w:r>
      <w:r w:rsidRPr="00915005">
        <w:rPr>
          <w:rFonts w:cstheme="minorHAnsi"/>
        </w:rPr>
        <w:t>(</w:t>
      </w:r>
      <w:r w:rsidRPr="00915005">
        <w:rPr>
          <w:rFonts w:cstheme="minorHAnsi"/>
          <w:lang w:val="en-US"/>
        </w:rPr>
        <w:t>W</w:t>
      </w:r>
      <w:r w:rsidRPr="00915005">
        <w:rPr>
          <w:rFonts w:cstheme="minorHAnsi"/>
        </w:rPr>
        <w:t>)</w:t>
      </w:r>
      <w:r w:rsidRPr="00915005">
        <w:rPr>
          <w:rFonts w:cstheme="minorHAnsi"/>
          <w:lang w:val="en-US"/>
        </w:rPr>
        <w:t>DMA</w:t>
      </w:r>
      <w:r w:rsidRPr="00915005">
        <w:rPr>
          <w:rFonts w:cstheme="minorHAnsi"/>
        </w:rPr>
        <w:t xml:space="preserve"> завершает работу, данное</w:t>
      </w:r>
      <w:r w:rsidR="00722D6D">
        <w:rPr>
          <w:rFonts w:cstheme="minorHAnsi"/>
        </w:rPr>
        <w:t xml:space="preserve"> </w:t>
      </w:r>
      <w:r w:rsidRPr="00915005">
        <w:rPr>
          <w:rFonts w:cstheme="minorHAnsi"/>
        </w:rPr>
        <w:t>поле аппаратно сбрасывается в 0.</w:t>
      </w:r>
    </w:p>
    <w:p w:rsidR="00915005" w:rsidRPr="00915005" w:rsidRDefault="00915005" w:rsidP="00722D6D">
      <w:pPr>
        <w:pStyle w:val="afffffff0"/>
        <w:ind w:firstLine="539"/>
        <w:rPr>
          <w:rFonts w:cstheme="minorHAnsi"/>
        </w:rPr>
      </w:pPr>
      <w:r w:rsidRPr="00915005">
        <w:rPr>
          <w:rFonts w:cstheme="minorHAnsi"/>
        </w:rPr>
        <w:t>3</w:t>
      </w:r>
      <w:r w:rsidR="00922399">
        <w:rPr>
          <w:rFonts w:cstheme="minorHAnsi"/>
          <w:vertAlign w:val="superscript"/>
        </w:rPr>
        <w:t xml:space="preserve"> </w:t>
      </w:r>
      <w:r w:rsidRPr="00915005">
        <w:rPr>
          <w:rFonts w:cstheme="minorHAnsi"/>
        </w:rPr>
        <w:t xml:space="preserve">Запись 1 в поле </w:t>
      </w:r>
      <w:r w:rsidRPr="00915005">
        <w:rPr>
          <w:rFonts w:cstheme="minorHAnsi"/>
          <w:lang w:val="en-US"/>
        </w:rPr>
        <w:t>cancel</w:t>
      </w:r>
      <w:r w:rsidRPr="00915005">
        <w:rPr>
          <w:rFonts w:cstheme="minorHAnsi"/>
        </w:rPr>
        <w:t>_</w:t>
      </w:r>
      <w:r w:rsidRPr="00915005">
        <w:rPr>
          <w:rFonts w:cstheme="minorHAnsi"/>
          <w:lang w:val="en-US"/>
        </w:rPr>
        <w:t>r</w:t>
      </w:r>
      <w:r w:rsidRPr="00915005">
        <w:rPr>
          <w:rFonts w:cstheme="minorHAnsi"/>
        </w:rPr>
        <w:t>(</w:t>
      </w:r>
      <w:r w:rsidRPr="00915005">
        <w:rPr>
          <w:rFonts w:cstheme="minorHAnsi"/>
          <w:lang w:val="en-US"/>
        </w:rPr>
        <w:t>w</w:t>
      </w:r>
      <w:r w:rsidRPr="00915005">
        <w:rPr>
          <w:rFonts w:cstheme="minorHAnsi"/>
        </w:rPr>
        <w:t>)</w:t>
      </w:r>
      <w:r w:rsidRPr="00915005">
        <w:rPr>
          <w:rFonts w:cstheme="minorHAnsi"/>
          <w:lang w:val="en-US"/>
        </w:rPr>
        <w:t>dma</w:t>
      </w:r>
      <w:r w:rsidRPr="00915005">
        <w:rPr>
          <w:rFonts w:cstheme="minorHAnsi"/>
        </w:rPr>
        <w:t xml:space="preserve"> запускает процесс остановки </w:t>
      </w:r>
      <w:r w:rsidRPr="00915005">
        <w:rPr>
          <w:rFonts w:cstheme="minorHAnsi"/>
          <w:lang w:val="en-US"/>
        </w:rPr>
        <w:t>R</w:t>
      </w:r>
      <w:r w:rsidRPr="00915005">
        <w:rPr>
          <w:rFonts w:cstheme="minorHAnsi"/>
        </w:rPr>
        <w:t>(</w:t>
      </w:r>
      <w:r w:rsidRPr="00915005">
        <w:rPr>
          <w:rFonts w:cstheme="minorHAnsi"/>
          <w:lang w:val="en-US"/>
        </w:rPr>
        <w:t>W</w:t>
      </w:r>
      <w:r w:rsidRPr="00915005">
        <w:rPr>
          <w:rFonts w:cstheme="minorHAnsi"/>
        </w:rPr>
        <w:t>)</w:t>
      </w:r>
      <w:r w:rsidRPr="00915005">
        <w:rPr>
          <w:rFonts w:cstheme="minorHAnsi"/>
          <w:lang w:val="en-US"/>
        </w:rPr>
        <w:t>DMA</w:t>
      </w:r>
      <w:r w:rsidRPr="00915005">
        <w:rPr>
          <w:rFonts w:cstheme="minorHAnsi"/>
        </w:rPr>
        <w:t xml:space="preserve"> (более подробно </w:t>
      </w:r>
    </w:p>
    <w:p w:rsidR="00915005" w:rsidRPr="00915005" w:rsidRDefault="00915005" w:rsidP="00722D6D">
      <w:pPr>
        <w:pStyle w:val="afffffff0"/>
        <w:ind w:firstLine="539"/>
        <w:rPr>
          <w:rFonts w:cstheme="minorHAnsi"/>
        </w:rPr>
      </w:pPr>
      <w:r w:rsidRPr="00915005">
        <w:rPr>
          <w:rFonts w:cstheme="minorHAnsi"/>
        </w:rPr>
        <w:t xml:space="preserve">см. п. </w:t>
      </w:r>
      <w:r w:rsidR="00FE09A8">
        <w:fldChar w:fldCharType="begin"/>
      </w:r>
      <w:r w:rsidR="00FE09A8">
        <w:instrText xml:space="preserve"> REF _Ref8642388 \r \h  \* MERGEFORMAT </w:instrText>
      </w:r>
      <w:r w:rsidR="00FE09A8">
        <w:fldChar w:fldCharType="separate"/>
      </w:r>
      <w:r w:rsidR="00785D22" w:rsidRPr="00785D22">
        <w:rPr>
          <w:rFonts w:cstheme="minorHAnsi"/>
        </w:rPr>
        <w:t>1.3.1.7.2.4.4</w:t>
      </w:r>
      <w:r w:rsidR="00FE09A8">
        <w:fldChar w:fldCharType="end"/>
      </w:r>
      <w:r w:rsidRPr="00915005">
        <w:rPr>
          <w:rFonts w:cstheme="minorHAnsi"/>
        </w:rPr>
        <w:t xml:space="preserve">), по завершении остановки данное поле аппаратно сбрасывается в 0 и </w:t>
      </w:r>
    </w:p>
    <w:p w:rsidR="00915005" w:rsidRPr="00915005" w:rsidRDefault="00915005" w:rsidP="00722D6D">
      <w:pPr>
        <w:pStyle w:val="afffffff0"/>
        <w:ind w:firstLine="539"/>
      </w:pPr>
      <w:r w:rsidRPr="00915005">
        <w:rPr>
          <w:rFonts w:cstheme="minorHAnsi"/>
        </w:rPr>
        <w:t>выдается соответствующее прерывание, если установлена маска.</w:t>
      </w:r>
    </w:p>
    <w:p w:rsidR="00892800" w:rsidRPr="00B04B1B" w:rsidRDefault="00892800" w:rsidP="00892800">
      <w:pPr>
        <w:pStyle w:val="afffffff0"/>
      </w:pPr>
    </w:p>
    <w:p w:rsidR="002D660A" w:rsidRPr="00B04B1B" w:rsidRDefault="002D660A" w:rsidP="000E044C">
      <w:pPr>
        <w:pStyle w:val="7"/>
      </w:pPr>
      <w:r w:rsidRPr="00B04B1B">
        <w:t>RDMA_STATUS (0x904)</w:t>
      </w:r>
    </w:p>
    <w:p w:rsidR="002D660A" w:rsidRPr="00B04B1B" w:rsidRDefault="00EC6C18" w:rsidP="00200CF4">
      <w:pPr>
        <w:pStyle w:val="afffffff0"/>
      </w:pPr>
      <w:r w:rsidRPr="00B04B1B">
        <w:t>Регистр статуса канала чтения</w:t>
      </w:r>
      <w:r w:rsidR="00892800" w:rsidRPr="00B04B1B">
        <w:t>.</w:t>
      </w:r>
    </w:p>
    <w:p w:rsidR="00892800" w:rsidRPr="00B04B1B" w:rsidRDefault="00892800" w:rsidP="00892800">
      <w:pPr>
        <w:pStyle w:val="afffffff0"/>
      </w:pPr>
      <w:r w:rsidRPr="00B04B1B">
        <w:t>Описание полей регистра RDMA_STATUS приведено</w:t>
      </w:r>
      <w:r w:rsidR="00922399">
        <w:t xml:space="preserve"> </w:t>
      </w:r>
      <w:r w:rsidRPr="00B04B1B">
        <w:t xml:space="preserve">в таблице </w:t>
      </w:r>
      <w:r w:rsidR="00FE09A8">
        <w:fldChar w:fldCharType="begin"/>
      </w:r>
      <w:r w:rsidR="00FE09A8">
        <w:instrText xml:space="preserve"> REF _Ref4410623 \h  \* MERGEFORMAT </w:instrText>
      </w:r>
      <w:r w:rsidR="00FE09A8">
        <w:fldChar w:fldCharType="separate"/>
      </w:r>
      <w:r w:rsidR="00785D22" w:rsidRPr="00785D22">
        <w:rPr>
          <w:vanish/>
        </w:rPr>
        <w:t xml:space="preserve">Таблица </w:t>
      </w:r>
      <w:r w:rsidR="00785D22">
        <w:rPr>
          <w:noProof/>
        </w:rPr>
        <w:t>171</w:t>
      </w:r>
      <w:r w:rsidR="00FE09A8">
        <w:fldChar w:fldCharType="end"/>
      </w:r>
      <w:r w:rsidRPr="00B04B1B">
        <w:t>.</w:t>
      </w:r>
    </w:p>
    <w:p w:rsidR="00892800" w:rsidRPr="00B04B1B" w:rsidRDefault="00892800" w:rsidP="00892800">
      <w:pPr>
        <w:pStyle w:val="afffffff0"/>
      </w:pPr>
      <w:r w:rsidRPr="00B04B1B">
        <w:t>Содержимое регистра сбрасывается после чтения.</w:t>
      </w:r>
    </w:p>
    <w:p w:rsidR="00892800" w:rsidRPr="00B04B1B" w:rsidRDefault="00892800" w:rsidP="00200CF4">
      <w:pPr>
        <w:pStyle w:val="afffffff0"/>
      </w:pPr>
    </w:p>
    <w:p w:rsidR="00200CF4" w:rsidRPr="00B04B1B" w:rsidRDefault="00200CF4" w:rsidP="00200CF4">
      <w:pPr>
        <w:pStyle w:val="affff3"/>
      </w:pPr>
      <w:bookmarkStart w:id="1443" w:name="_Ref4410623"/>
      <w:bookmarkStart w:id="1444" w:name="_Toc526499800"/>
      <w:r w:rsidRPr="00B04B1B">
        <w:t xml:space="preserve">Таблица </w:t>
      </w:r>
      <w:r w:rsidR="00FC5FA0" w:rsidRPr="00B04B1B">
        <w:rPr>
          <w:noProof/>
        </w:rPr>
        <w:fldChar w:fldCharType="begin"/>
      </w:r>
      <w:r w:rsidR="00AC15C8" w:rsidRPr="00B04B1B">
        <w:rPr>
          <w:noProof/>
        </w:rPr>
        <w:instrText xml:space="preserve"> SEQ Таблица \* ARABIC </w:instrText>
      </w:r>
      <w:r w:rsidR="00FC5FA0" w:rsidRPr="00B04B1B">
        <w:rPr>
          <w:noProof/>
        </w:rPr>
        <w:fldChar w:fldCharType="separate"/>
      </w:r>
      <w:r w:rsidR="00785D22">
        <w:rPr>
          <w:noProof/>
        </w:rPr>
        <w:t>171</w:t>
      </w:r>
      <w:r w:rsidR="00FC5FA0" w:rsidRPr="00B04B1B">
        <w:rPr>
          <w:noProof/>
        </w:rPr>
        <w:fldChar w:fldCharType="end"/>
      </w:r>
      <w:bookmarkEnd w:id="1443"/>
      <w:r w:rsidRPr="00B04B1B">
        <w:t xml:space="preserve"> – Описание полей регистра RDMA_STATUS</w:t>
      </w:r>
      <w:bookmarkEnd w:id="1444"/>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8"/>
        <w:gridCol w:w="1849"/>
        <w:gridCol w:w="6879"/>
      </w:tblGrid>
      <w:tr w:rsidR="002D660A" w:rsidRPr="00B04B1B" w:rsidTr="006D1904">
        <w:trPr>
          <w:cantSplit/>
          <w:tblHeader/>
          <w:jc w:val="center"/>
        </w:trPr>
        <w:tc>
          <w:tcPr>
            <w:tcW w:w="1286"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200CF4">
            <w:pPr>
              <w:pStyle w:val="afffffff2"/>
            </w:pPr>
            <w:r w:rsidRPr="00B04B1B">
              <w:t>Биты</w:t>
            </w:r>
          </w:p>
        </w:tc>
        <w:tc>
          <w:tcPr>
            <w:tcW w:w="1818"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200CF4">
            <w:pPr>
              <w:pStyle w:val="afffffff2"/>
            </w:pPr>
            <w:r w:rsidRPr="00B04B1B">
              <w:t>Поле</w:t>
            </w:r>
          </w:p>
        </w:tc>
        <w:tc>
          <w:tcPr>
            <w:tcW w:w="6762" w:type="dxa"/>
            <w:tcBorders>
              <w:top w:val="single" w:sz="4" w:space="0" w:color="auto"/>
              <w:left w:val="single" w:sz="4" w:space="0" w:color="auto"/>
              <w:bottom w:val="single" w:sz="4" w:space="0" w:color="auto"/>
              <w:right w:val="single" w:sz="4" w:space="0" w:color="auto"/>
            </w:tcBorders>
            <w:shd w:val="pct10" w:color="auto" w:fill="auto"/>
          </w:tcPr>
          <w:p w:rsidR="002D660A" w:rsidRPr="00B04B1B" w:rsidRDefault="002D660A" w:rsidP="00200CF4">
            <w:pPr>
              <w:pStyle w:val="afffffff2"/>
            </w:pPr>
            <w:r w:rsidRPr="00B04B1B">
              <w:t>Описание</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0</w:t>
            </w:r>
          </w:p>
        </w:tc>
        <w:tc>
          <w:tcPr>
            <w:tcW w:w="1818"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r_desc_int</w:t>
            </w:r>
          </w:p>
        </w:tc>
        <w:tc>
          <w:tcPr>
            <w:tcW w:w="6762"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 xml:space="preserve">Закончено выполнение дескриптора канала чтения с 1 в поле </w:t>
            </w:r>
            <w:r w:rsidRPr="00B04B1B">
              <w:rPr>
                <w:lang w:val="en-US"/>
              </w:rPr>
              <w:t>Int</w:t>
            </w:r>
            <w:r w:rsidRPr="00B04B1B">
              <w:t xml:space="preserve"> </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1</w:t>
            </w:r>
          </w:p>
        </w:tc>
        <w:tc>
          <w:tcPr>
            <w:tcW w:w="1818"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r_desc_end</w:t>
            </w:r>
          </w:p>
        </w:tc>
        <w:tc>
          <w:tcPr>
            <w:tcW w:w="6762"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 xml:space="preserve">Закончено выполнение остановки </w:t>
            </w:r>
            <w:r w:rsidRPr="00B04B1B">
              <w:rPr>
                <w:lang w:val="en-US"/>
              </w:rPr>
              <w:t>RDMA</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2</w:t>
            </w:r>
          </w:p>
        </w:tc>
        <w:tc>
          <w:tcPr>
            <w:tcW w:w="1818"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r_bad_desc</w:t>
            </w:r>
          </w:p>
        </w:tc>
        <w:tc>
          <w:tcPr>
            <w:tcW w:w="6762"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Дескриптор канала чтения помечен как выполненный (</w:t>
            </w:r>
            <w:r w:rsidRPr="00B04B1B">
              <w:rPr>
                <w:lang w:val="en-US"/>
              </w:rPr>
              <w:t>compl</w:t>
            </w:r>
            <w:r w:rsidRPr="00B04B1B">
              <w:t>)</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3</w:t>
            </w:r>
          </w:p>
        </w:tc>
        <w:tc>
          <w:tcPr>
            <w:tcW w:w="1818"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w:t>
            </w:r>
          </w:p>
        </w:tc>
        <w:tc>
          <w:tcPr>
            <w:tcW w:w="6762"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Резерв</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4</w:t>
            </w:r>
          </w:p>
        </w:tc>
        <w:tc>
          <w:tcPr>
            <w:tcW w:w="1818"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w:t>
            </w:r>
          </w:p>
        </w:tc>
        <w:tc>
          <w:tcPr>
            <w:tcW w:w="6762"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Резерв</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5</w:t>
            </w:r>
          </w:p>
        </w:tc>
        <w:tc>
          <w:tcPr>
            <w:tcW w:w="1818"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r_axi_error</w:t>
            </w:r>
          </w:p>
        </w:tc>
        <w:tc>
          <w:tcPr>
            <w:tcW w:w="6762"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Сигнал прерывания при возникновении ошибки на системной шине</w:t>
            </w:r>
            <w:r w:rsidR="00922399">
              <w:t xml:space="preserve"> </w:t>
            </w:r>
            <w:r w:rsidRPr="00B04B1B">
              <w:t>(RRESP = SLVERR) канал чтения</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6</w:t>
            </w:r>
          </w:p>
        </w:tc>
        <w:tc>
          <w:tcPr>
            <w:tcW w:w="1818"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rPr>
                <w:lang w:val="en-US"/>
              </w:rPr>
              <w:t>r_buf_full</w:t>
            </w:r>
          </w:p>
        </w:tc>
        <w:tc>
          <w:tcPr>
            <w:tcW w:w="6762"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t>Буфер канала чтения</w:t>
            </w:r>
            <w:r w:rsidRPr="00B04B1B">
              <w:rPr>
                <w:lang w:val="en-US"/>
              </w:rPr>
              <w:t xml:space="preserve"> </w:t>
            </w:r>
            <w:r w:rsidRPr="00B04B1B">
              <w:t>полон</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7</w:t>
            </w:r>
          </w:p>
        </w:tc>
        <w:tc>
          <w:tcPr>
            <w:tcW w:w="1818"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rPr>
                <w:lang w:val="en-US"/>
              </w:rPr>
              <w:t>r_buf_empty</w:t>
            </w:r>
          </w:p>
        </w:tc>
        <w:tc>
          <w:tcPr>
            <w:tcW w:w="6762"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Буфер канала чтения пуст</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8</w:t>
            </w:r>
          </w:p>
        </w:tc>
        <w:tc>
          <w:tcPr>
            <w:tcW w:w="1818"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a</w:t>
            </w:r>
            <w:r w:rsidRPr="00B04B1B">
              <w:t>ctive</w:t>
            </w:r>
            <w:r w:rsidRPr="00B04B1B">
              <w:rPr>
                <w:lang w:val="en-US"/>
              </w:rPr>
              <w:t>_t</w:t>
            </w:r>
            <w:r w:rsidRPr="00B04B1B">
              <w:t>rans</w:t>
            </w:r>
          </w:p>
        </w:tc>
        <w:tc>
          <w:tcPr>
            <w:tcW w:w="6762"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 xml:space="preserve">Признак активной </w:t>
            </w:r>
            <w:r w:rsidRPr="00B04B1B">
              <w:rPr>
                <w:lang w:val="en-US"/>
              </w:rPr>
              <w:t>AXI</w:t>
            </w:r>
            <w:r w:rsidRPr="00B04B1B">
              <w:t xml:space="preserve">-транзакции: </w:t>
            </w:r>
            <w:r w:rsidR="00EC6C18" w:rsidRPr="00B04B1B">
              <w:t>если в текущий моме</w:t>
            </w:r>
            <w:r w:rsidRPr="00B04B1B">
              <w:t xml:space="preserve">нт выполняется хотя бы одна </w:t>
            </w:r>
            <w:r w:rsidRPr="00B04B1B">
              <w:rPr>
                <w:lang w:val="en-US"/>
              </w:rPr>
              <w:t>AXI</w:t>
            </w:r>
            <w:r w:rsidRPr="00B04B1B">
              <w:t>-транзакция, то данный бит находится в состоянии «1», в про</w:t>
            </w:r>
            <w:r w:rsidR="00EC6C18" w:rsidRPr="00B04B1B">
              <w:t>тивном случае – в состоянии «0»</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11:9</w:t>
            </w:r>
          </w:p>
        </w:tc>
        <w:tc>
          <w:tcPr>
            <w:tcW w:w="1818"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w:t>
            </w:r>
          </w:p>
        </w:tc>
        <w:tc>
          <w:tcPr>
            <w:tcW w:w="6762"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Резерв</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12</w:t>
            </w:r>
          </w:p>
        </w:tc>
        <w:tc>
          <w:tcPr>
            <w:tcW w:w="1818"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rPr>
                <w:lang w:val="en-US"/>
              </w:rPr>
              <w:t>act_req</w:t>
            </w:r>
          </w:p>
        </w:tc>
        <w:tc>
          <w:tcPr>
            <w:tcW w:w="6762"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Наличие активных (не завершенных) запросов на чтение данных</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t>1</w:t>
            </w:r>
            <w:r w:rsidRPr="00B04B1B">
              <w:rPr>
                <w:lang w:val="en-US"/>
              </w:rPr>
              <w:t>1</w:t>
            </w:r>
          </w:p>
        </w:tc>
        <w:tc>
          <w:tcPr>
            <w:tcW w:w="1818"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w:t>
            </w:r>
          </w:p>
        </w:tc>
        <w:tc>
          <w:tcPr>
            <w:tcW w:w="6762"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Резерв</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22:16</w:t>
            </w:r>
          </w:p>
        </w:tc>
        <w:tc>
          <w:tcPr>
            <w:tcW w:w="1818"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rPr>
                <w:lang w:val="en-US"/>
              </w:rPr>
              <w:t>cnt_word</w:t>
            </w:r>
          </w:p>
        </w:tc>
        <w:tc>
          <w:tcPr>
            <w:tcW w:w="6762"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Количество слов в буфере данных канала чтения</w:t>
            </w:r>
          </w:p>
        </w:tc>
      </w:tr>
      <w:tr w:rsidR="002D660A" w:rsidRPr="00B04B1B" w:rsidTr="00AF6087">
        <w:trPr>
          <w:cantSplit/>
          <w:jc w:val="center"/>
        </w:trPr>
        <w:tc>
          <w:tcPr>
            <w:tcW w:w="12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31:23</w:t>
            </w:r>
          </w:p>
        </w:tc>
        <w:tc>
          <w:tcPr>
            <w:tcW w:w="1818"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w:t>
            </w:r>
          </w:p>
        </w:tc>
        <w:tc>
          <w:tcPr>
            <w:tcW w:w="6762"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Резерв</w:t>
            </w:r>
          </w:p>
        </w:tc>
      </w:tr>
    </w:tbl>
    <w:p w:rsidR="00EC6C18" w:rsidRPr="00B04B1B" w:rsidRDefault="00EC6C18" w:rsidP="000537E9">
      <w:pPr>
        <w:pStyle w:val="afffffff0"/>
        <w:ind w:left="0" w:firstLine="0"/>
      </w:pPr>
    </w:p>
    <w:p w:rsidR="00200CF4" w:rsidRPr="00B04B1B" w:rsidRDefault="002D660A" w:rsidP="000E044C">
      <w:pPr>
        <w:pStyle w:val="7"/>
      </w:pPr>
      <w:r w:rsidRPr="00B04B1B">
        <w:t>WDMA_STATUS (0xA04)</w:t>
      </w:r>
    </w:p>
    <w:p w:rsidR="0079074D" w:rsidRPr="00B04B1B" w:rsidRDefault="0079074D" w:rsidP="0079074D">
      <w:pPr>
        <w:pStyle w:val="afffffff0"/>
      </w:pPr>
      <w:r w:rsidRPr="00B04B1B">
        <w:t>Регистр статуса канала записи.</w:t>
      </w:r>
    </w:p>
    <w:p w:rsidR="0079074D" w:rsidRPr="00B04B1B" w:rsidRDefault="0079074D" w:rsidP="0079074D">
      <w:pPr>
        <w:pStyle w:val="afffffff0"/>
      </w:pPr>
      <w:r w:rsidRPr="00B04B1B">
        <w:t xml:space="preserve">Описание полей регистра </w:t>
      </w:r>
      <w:r w:rsidRPr="00B04B1B">
        <w:rPr>
          <w:lang w:val="en-US"/>
        </w:rPr>
        <w:t>W</w:t>
      </w:r>
      <w:r w:rsidRPr="00B04B1B">
        <w:t>DMA_STATUS приведено</w:t>
      </w:r>
      <w:r w:rsidR="00F35FDF" w:rsidRPr="00B04B1B">
        <w:t xml:space="preserve"> </w:t>
      </w:r>
      <w:r w:rsidRPr="00B04B1B">
        <w:t xml:space="preserve">в таблице </w:t>
      </w:r>
      <w:r w:rsidR="00FE09A8">
        <w:fldChar w:fldCharType="begin"/>
      </w:r>
      <w:r w:rsidR="00FE09A8">
        <w:instrText xml:space="preserve"> REF _Ref4410680 \h  \* MERGEFORMAT </w:instrText>
      </w:r>
      <w:r w:rsidR="00FE09A8">
        <w:fldChar w:fldCharType="separate"/>
      </w:r>
      <w:r w:rsidR="00785D22" w:rsidRPr="00785D22">
        <w:rPr>
          <w:vanish/>
        </w:rPr>
        <w:t xml:space="preserve">Таблица </w:t>
      </w:r>
      <w:r w:rsidR="00785D22">
        <w:rPr>
          <w:noProof/>
        </w:rPr>
        <w:t>172</w:t>
      </w:r>
      <w:r w:rsidR="00FE09A8">
        <w:fldChar w:fldCharType="end"/>
      </w:r>
      <w:r w:rsidRPr="00B04B1B">
        <w:t>.</w:t>
      </w:r>
    </w:p>
    <w:p w:rsidR="0079074D" w:rsidRPr="00B04B1B" w:rsidRDefault="0079074D" w:rsidP="0079074D">
      <w:pPr>
        <w:pStyle w:val="afffffff0"/>
      </w:pPr>
      <w:r w:rsidRPr="00B04B1B">
        <w:t>Содержимое регистра сбрасывается после чтения.</w:t>
      </w:r>
    </w:p>
    <w:p w:rsidR="0079074D" w:rsidRPr="00B04B1B" w:rsidRDefault="0079074D" w:rsidP="0079074D">
      <w:pPr>
        <w:pStyle w:val="af2"/>
        <w:rPr>
          <w:lang w:eastAsia="en-US"/>
        </w:rPr>
      </w:pPr>
    </w:p>
    <w:p w:rsidR="00200CF4" w:rsidRPr="00B04B1B" w:rsidRDefault="00200CF4" w:rsidP="00200CF4">
      <w:pPr>
        <w:pStyle w:val="affff3"/>
      </w:pPr>
      <w:bookmarkStart w:id="1445" w:name="_Ref4410680"/>
      <w:bookmarkStart w:id="1446" w:name="_Toc526499801"/>
      <w:r w:rsidRPr="00B04B1B">
        <w:t xml:space="preserve">Таблица </w:t>
      </w:r>
      <w:r w:rsidR="00FC5FA0" w:rsidRPr="00B04B1B">
        <w:rPr>
          <w:noProof/>
        </w:rPr>
        <w:fldChar w:fldCharType="begin"/>
      </w:r>
      <w:r w:rsidR="00AC15C8" w:rsidRPr="00B04B1B">
        <w:rPr>
          <w:noProof/>
        </w:rPr>
        <w:instrText xml:space="preserve"> SEQ Таблица \* ARABIC </w:instrText>
      </w:r>
      <w:r w:rsidR="00FC5FA0" w:rsidRPr="00B04B1B">
        <w:rPr>
          <w:noProof/>
        </w:rPr>
        <w:fldChar w:fldCharType="separate"/>
      </w:r>
      <w:r w:rsidR="00785D22">
        <w:rPr>
          <w:noProof/>
        </w:rPr>
        <w:t>172</w:t>
      </w:r>
      <w:r w:rsidR="00FC5FA0" w:rsidRPr="00B04B1B">
        <w:rPr>
          <w:noProof/>
        </w:rPr>
        <w:fldChar w:fldCharType="end"/>
      </w:r>
      <w:bookmarkEnd w:id="1445"/>
      <w:r w:rsidRPr="00B04B1B">
        <w:t xml:space="preserve"> – Описание полей регистра WDMA_STATUS</w:t>
      </w:r>
      <w:bookmarkEnd w:id="1446"/>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4"/>
        <w:gridCol w:w="1927"/>
        <w:gridCol w:w="6805"/>
      </w:tblGrid>
      <w:tr w:rsidR="002D660A" w:rsidRPr="00B04B1B" w:rsidTr="00F35FDF">
        <w:trPr>
          <w:cantSplit/>
          <w:tblHeader/>
          <w:jc w:val="center"/>
        </w:trPr>
        <w:tc>
          <w:tcPr>
            <w:tcW w:w="1276"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200CF4">
            <w:pPr>
              <w:pStyle w:val="afffffff2"/>
            </w:pPr>
            <w:r w:rsidRPr="00B04B1B">
              <w:t>Биты</w:t>
            </w:r>
          </w:p>
        </w:tc>
        <w:tc>
          <w:tcPr>
            <w:tcW w:w="1886" w:type="dxa"/>
            <w:tcBorders>
              <w:top w:val="single" w:sz="4" w:space="0" w:color="auto"/>
              <w:left w:val="single" w:sz="4" w:space="0" w:color="auto"/>
              <w:bottom w:val="single" w:sz="4" w:space="0" w:color="auto"/>
              <w:right w:val="single" w:sz="4" w:space="0" w:color="auto"/>
            </w:tcBorders>
            <w:shd w:val="pct10" w:color="auto" w:fill="auto"/>
            <w:hideMark/>
          </w:tcPr>
          <w:p w:rsidR="002D660A" w:rsidRPr="00B04B1B" w:rsidRDefault="002D660A" w:rsidP="00200CF4">
            <w:pPr>
              <w:pStyle w:val="afffffff2"/>
            </w:pPr>
            <w:r w:rsidRPr="00B04B1B">
              <w:t>Поле</w:t>
            </w:r>
          </w:p>
        </w:tc>
        <w:tc>
          <w:tcPr>
            <w:tcW w:w="6659" w:type="dxa"/>
            <w:tcBorders>
              <w:top w:val="single" w:sz="4" w:space="0" w:color="auto"/>
              <w:left w:val="single" w:sz="4" w:space="0" w:color="auto"/>
              <w:bottom w:val="single" w:sz="4" w:space="0" w:color="auto"/>
              <w:right w:val="single" w:sz="4" w:space="0" w:color="auto"/>
            </w:tcBorders>
            <w:shd w:val="pct10" w:color="auto" w:fill="auto"/>
          </w:tcPr>
          <w:p w:rsidR="002D660A" w:rsidRPr="00B04B1B" w:rsidRDefault="002D660A" w:rsidP="00200CF4">
            <w:pPr>
              <w:pStyle w:val="afffffff2"/>
            </w:pPr>
            <w:r w:rsidRPr="00B04B1B">
              <w:t>Описание</w:t>
            </w:r>
          </w:p>
        </w:tc>
      </w:tr>
      <w:tr w:rsidR="002D660A" w:rsidRPr="00B04B1B" w:rsidTr="00F35FDF">
        <w:trPr>
          <w:cantSplit/>
          <w:jc w:val="center"/>
        </w:trPr>
        <w:tc>
          <w:tcPr>
            <w:tcW w:w="127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0</w:t>
            </w:r>
          </w:p>
        </w:tc>
        <w:tc>
          <w:tcPr>
            <w:tcW w:w="18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w_desc_int</w:t>
            </w:r>
          </w:p>
        </w:tc>
        <w:tc>
          <w:tcPr>
            <w:tcW w:w="665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 xml:space="preserve">Закончено выполнение дескриптора канала записи с 1 в поле </w:t>
            </w:r>
            <w:r w:rsidRPr="00B04B1B">
              <w:rPr>
                <w:lang w:val="en-US"/>
              </w:rPr>
              <w:t>Int</w:t>
            </w:r>
            <w:r w:rsidRPr="00B04B1B">
              <w:t xml:space="preserve"> </w:t>
            </w:r>
          </w:p>
        </w:tc>
      </w:tr>
      <w:tr w:rsidR="002D660A" w:rsidRPr="00B04B1B" w:rsidTr="00F35FDF">
        <w:trPr>
          <w:cantSplit/>
          <w:jc w:val="center"/>
        </w:trPr>
        <w:tc>
          <w:tcPr>
            <w:tcW w:w="127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1</w:t>
            </w:r>
          </w:p>
        </w:tc>
        <w:tc>
          <w:tcPr>
            <w:tcW w:w="18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w_desc_end</w:t>
            </w:r>
          </w:p>
        </w:tc>
        <w:tc>
          <w:tcPr>
            <w:tcW w:w="665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Закончено выполнение остановки</w:t>
            </w:r>
            <w:r w:rsidRPr="00B04B1B">
              <w:rPr>
                <w:lang w:val="en-US"/>
              </w:rPr>
              <w:t xml:space="preserve"> WDMA</w:t>
            </w:r>
          </w:p>
        </w:tc>
      </w:tr>
      <w:tr w:rsidR="002D660A" w:rsidRPr="00B04B1B" w:rsidTr="00F35FDF">
        <w:trPr>
          <w:cantSplit/>
          <w:jc w:val="center"/>
        </w:trPr>
        <w:tc>
          <w:tcPr>
            <w:tcW w:w="127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2</w:t>
            </w:r>
          </w:p>
        </w:tc>
        <w:tc>
          <w:tcPr>
            <w:tcW w:w="18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w_bad_desc</w:t>
            </w:r>
          </w:p>
        </w:tc>
        <w:tc>
          <w:tcPr>
            <w:tcW w:w="665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Дескриптор канала записи помечен как выполненный (</w:t>
            </w:r>
            <w:r w:rsidRPr="00B04B1B">
              <w:rPr>
                <w:lang w:val="en-US"/>
              </w:rPr>
              <w:t>compl</w:t>
            </w:r>
            <w:r w:rsidRPr="00B04B1B">
              <w:t>)</w:t>
            </w:r>
          </w:p>
        </w:tc>
      </w:tr>
      <w:tr w:rsidR="002D660A" w:rsidRPr="00B04B1B" w:rsidTr="00F35FDF">
        <w:trPr>
          <w:cantSplit/>
          <w:jc w:val="center"/>
        </w:trPr>
        <w:tc>
          <w:tcPr>
            <w:tcW w:w="127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3</w:t>
            </w:r>
          </w:p>
        </w:tc>
        <w:tc>
          <w:tcPr>
            <w:tcW w:w="18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w:t>
            </w:r>
          </w:p>
        </w:tc>
        <w:tc>
          <w:tcPr>
            <w:tcW w:w="665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Резерв</w:t>
            </w:r>
          </w:p>
        </w:tc>
      </w:tr>
      <w:tr w:rsidR="002D660A" w:rsidRPr="00B04B1B" w:rsidTr="00F35FDF">
        <w:trPr>
          <w:cantSplit/>
          <w:jc w:val="center"/>
        </w:trPr>
        <w:tc>
          <w:tcPr>
            <w:tcW w:w="127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4</w:t>
            </w:r>
          </w:p>
        </w:tc>
        <w:tc>
          <w:tcPr>
            <w:tcW w:w="18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w:t>
            </w:r>
          </w:p>
        </w:tc>
        <w:tc>
          <w:tcPr>
            <w:tcW w:w="665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Резерв</w:t>
            </w:r>
          </w:p>
        </w:tc>
      </w:tr>
      <w:tr w:rsidR="002D660A" w:rsidRPr="00B04B1B" w:rsidTr="00F35FDF">
        <w:trPr>
          <w:cantSplit/>
          <w:jc w:val="center"/>
        </w:trPr>
        <w:tc>
          <w:tcPr>
            <w:tcW w:w="127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lastRenderedPageBreak/>
              <w:t>5</w:t>
            </w:r>
          </w:p>
        </w:tc>
        <w:tc>
          <w:tcPr>
            <w:tcW w:w="18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w_axi_error</w:t>
            </w:r>
          </w:p>
        </w:tc>
        <w:tc>
          <w:tcPr>
            <w:tcW w:w="665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Сигнал прерывания при возникновении ошибки на системной шине (</w:t>
            </w:r>
            <w:r w:rsidRPr="00B04B1B">
              <w:rPr>
                <w:lang w:val="en-US"/>
              </w:rPr>
              <w:t>B</w:t>
            </w:r>
            <w:r w:rsidRPr="00B04B1B">
              <w:t>RESP = SLVERR) канал записи</w:t>
            </w:r>
          </w:p>
        </w:tc>
      </w:tr>
      <w:tr w:rsidR="002D660A" w:rsidRPr="00B04B1B" w:rsidTr="00F35FDF">
        <w:trPr>
          <w:cantSplit/>
          <w:jc w:val="center"/>
        </w:trPr>
        <w:tc>
          <w:tcPr>
            <w:tcW w:w="127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6</w:t>
            </w:r>
          </w:p>
        </w:tc>
        <w:tc>
          <w:tcPr>
            <w:tcW w:w="18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rPr>
                <w:lang w:val="en-US"/>
              </w:rPr>
              <w:t>w_buf_full</w:t>
            </w:r>
          </w:p>
        </w:tc>
        <w:tc>
          <w:tcPr>
            <w:tcW w:w="665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Буфер канала записи полон</w:t>
            </w:r>
          </w:p>
        </w:tc>
      </w:tr>
      <w:tr w:rsidR="002D660A" w:rsidRPr="00B04B1B" w:rsidTr="00F35FDF">
        <w:trPr>
          <w:cantSplit/>
          <w:jc w:val="center"/>
        </w:trPr>
        <w:tc>
          <w:tcPr>
            <w:tcW w:w="127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7</w:t>
            </w:r>
          </w:p>
        </w:tc>
        <w:tc>
          <w:tcPr>
            <w:tcW w:w="18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rPr>
                <w:lang w:val="en-US"/>
              </w:rPr>
              <w:t>w_buf_empty</w:t>
            </w:r>
          </w:p>
        </w:tc>
        <w:tc>
          <w:tcPr>
            <w:tcW w:w="665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Буфер канала записи пуст</w:t>
            </w:r>
          </w:p>
        </w:tc>
      </w:tr>
      <w:tr w:rsidR="002D660A" w:rsidRPr="00B04B1B" w:rsidTr="00F35FDF">
        <w:trPr>
          <w:cantSplit/>
          <w:jc w:val="center"/>
        </w:trPr>
        <w:tc>
          <w:tcPr>
            <w:tcW w:w="127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31:8</w:t>
            </w:r>
          </w:p>
        </w:tc>
        <w:tc>
          <w:tcPr>
            <w:tcW w:w="1886"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rPr>
                <w:lang w:val="en-US"/>
              </w:rPr>
            </w:pPr>
            <w:r w:rsidRPr="00B04B1B">
              <w:rPr>
                <w:lang w:val="en-US"/>
              </w:rPr>
              <w:t>-</w:t>
            </w:r>
          </w:p>
        </w:tc>
        <w:tc>
          <w:tcPr>
            <w:tcW w:w="6659" w:type="dxa"/>
            <w:tcBorders>
              <w:top w:val="single" w:sz="4" w:space="0" w:color="auto"/>
              <w:left w:val="single" w:sz="4" w:space="0" w:color="auto"/>
              <w:bottom w:val="single" w:sz="4" w:space="0" w:color="auto"/>
              <w:right w:val="single" w:sz="4" w:space="0" w:color="auto"/>
            </w:tcBorders>
          </w:tcPr>
          <w:p w:rsidR="002D660A" w:rsidRPr="00B04B1B" w:rsidRDefault="002D660A" w:rsidP="00200CF4">
            <w:pPr>
              <w:pStyle w:val="afffffff2"/>
            </w:pPr>
            <w:r w:rsidRPr="00B04B1B">
              <w:t>Резерв</w:t>
            </w:r>
          </w:p>
        </w:tc>
      </w:tr>
    </w:tbl>
    <w:p w:rsidR="002D660A" w:rsidRPr="00B04B1B" w:rsidRDefault="002D660A" w:rsidP="000E044C">
      <w:pPr>
        <w:pStyle w:val="7"/>
      </w:pPr>
      <w:r w:rsidRPr="00B04B1B">
        <w:t>R(W)DMA_TBL_SIZE (0x90C – RDMA, 0xA0C - WDMA)</w:t>
      </w:r>
    </w:p>
    <w:p w:rsidR="002D660A" w:rsidRPr="00B04B1B" w:rsidRDefault="0079074D" w:rsidP="00200CF4">
      <w:pPr>
        <w:pStyle w:val="afffffff0"/>
      </w:pPr>
      <w:r w:rsidRPr="00B04B1B">
        <w:t>32-битный р</w:t>
      </w:r>
      <w:r w:rsidR="002D660A" w:rsidRPr="00B04B1B">
        <w:t>егис</w:t>
      </w:r>
      <w:r w:rsidR="00EC6C18" w:rsidRPr="00B04B1B">
        <w:t>тр размера таблицы дескрипторов</w:t>
      </w:r>
      <w:r w:rsidRPr="00B04B1B">
        <w:t>.</w:t>
      </w:r>
    </w:p>
    <w:p w:rsidR="002D660A" w:rsidRPr="00B04B1B" w:rsidRDefault="002D660A" w:rsidP="00200CF4">
      <w:pPr>
        <w:pStyle w:val="afffffff0"/>
      </w:pPr>
      <w:r w:rsidRPr="00B04B1B">
        <w:t xml:space="preserve">В начале работы в этот регистр записывается размер таблицы дескрипторов в байтах. Размер должен быть выровнен по </w:t>
      </w:r>
      <w:r w:rsidR="00EC6C18" w:rsidRPr="00B04B1B">
        <w:t>восемь</w:t>
      </w:r>
      <w:r w:rsidRPr="00B04B1B">
        <w:t xml:space="preserve"> байт</w:t>
      </w:r>
      <w:r w:rsidR="00EC6C18" w:rsidRPr="00B04B1B">
        <w:t>ов</w:t>
      </w:r>
      <w:r w:rsidRPr="00B04B1B">
        <w:t xml:space="preserve"> (длина одного дескриптора).</w:t>
      </w:r>
    </w:p>
    <w:p w:rsidR="002D660A" w:rsidRPr="00B04B1B" w:rsidRDefault="002D660A" w:rsidP="00200CF4">
      <w:pPr>
        <w:pStyle w:val="afffffff0"/>
      </w:pPr>
      <w:r w:rsidRPr="00B04B1B">
        <w:t xml:space="preserve">По достижении конца таблицы в регистр </w:t>
      </w:r>
      <w:r w:rsidRPr="00B04B1B">
        <w:rPr>
          <w:lang w:val="en-US"/>
        </w:rPr>
        <w:t>R</w:t>
      </w:r>
      <w:r w:rsidRPr="00B04B1B">
        <w:t>(</w:t>
      </w:r>
      <w:r w:rsidRPr="00B04B1B">
        <w:rPr>
          <w:lang w:val="en-US"/>
        </w:rPr>
        <w:t>W</w:t>
      </w:r>
      <w:r w:rsidRPr="00B04B1B">
        <w:t>)</w:t>
      </w:r>
      <w:r w:rsidRPr="00B04B1B">
        <w:rPr>
          <w:lang w:val="en-US"/>
        </w:rPr>
        <w:t>DMA</w:t>
      </w:r>
      <w:r w:rsidRPr="00B04B1B">
        <w:t>_</w:t>
      </w:r>
      <w:r w:rsidRPr="00B04B1B">
        <w:rPr>
          <w:lang w:val="en-US"/>
        </w:rPr>
        <w:t>SYS</w:t>
      </w:r>
      <w:r w:rsidRPr="00B04B1B">
        <w:t>_</w:t>
      </w:r>
      <w:r w:rsidRPr="00B04B1B">
        <w:rPr>
          <w:lang w:val="en-US"/>
        </w:rPr>
        <w:t>ADDR</w:t>
      </w:r>
      <w:r w:rsidRPr="00B04B1B">
        <w:t xml:space="preserve"> автоматически возвращается адрес первого дескриптора таблицы</w:t>
      </w:r>
      <w:r w:rsidR="00EC6C18" w:rsidRPr="00B04B1B">
        <w:t>,</w:t>
      </w:r>
      <w:r w:rsidRPr="00B04B1B">
        <w:t xml:space="preserve"> и работа продолжается в нормальном режиме.</w:t>
      </w:r>
    </w:p>
    <w:p w:rsidR="002D660A" w:rsidRPr="00B04B1B" w:rsidRDefault="002D660A" w:rsidP="00200CF4">
      <w:pPr>
        <w:pStyle w:val="afffffff0"/>
      </w:pPr>
      <w:r w:rsidRPr="00B04B1B">
        <w:t>Текущее значение регистра – размер оставшейся части т</w:t>
      </w:r>
      <w:r w:rsidR="00FB58AE" w:rsidRPr="00B04B1B">
        <w:t>аблицы (если она используется)</w:t>
      </w:r>
      <w:r w:rsidR="00922399">
        <w:t xml:space="preserve"> </w:t>
      </w:r>
      <w:r w:rsidRPr="00B04B1B">
        <w:t>с учётом текущего дескриптора.</w:t>
      </w:r>
    </w:p>
    <w:p w:rsidR="002D660A" w:rsidRPr="00B04B1B" w:rsidRDefault="002D660A" w:rsidP="00200CF4">
      <w:pPr>
        <w:pStyle w:val="afffffff0"/>
      </w:pPr>
      <w:r w:rsidRPr="00B04B1B">
        <w:t xml:space="preserve">Во время работы </w:t>
      </w:r>
      <w:r w:rsidRPr="00B04B1B">
        <w:rPr>
          <w:lang w:val="en-US"/>
        </w:rPr>
        <w:t>R</w:t>
      </w:r>
      <w:r w:rsidRPr="00B04B1B">
        <w:t>(</w:t>
      </w:r>
      <w:r w:rsidRPr="00B04B1B">
        <w:rPr>
          <w:lang w:val="en-US"/>
        </w:rPr>
        <w:t>W</w:t>
      </w:r>
      <w:r w:rsidRPr="00B04B1B">
        <w:t>)</w:t>
      </w:r>
      <w:r w:rsidRPr="00B04B1B">
        <w:rPr>
          <w:lang w:val="en-US"/>
        </w:rPr>
        <w:t>DMA</w:t>
      </w:r>
      <w:r w:rsidRPr="00B04B1B">
        <w:t xml:space="preserve"> считанное значение регистра может отличаться от реального.</w:t>
      </w:r>
    </w:p>
    <w:p w:rsidR="002D660A" w:rsidRPr="00B04B1B" w:rsidRDefault="002D660A" w:rsidP="00200CF4">
      <w:pPr>
        <w:pStyle w:val="afffffff0"/>
      </w:pPr>
      <w:r w:rsidRPr="00B04B1B">
        <w:t xml:space="preserve">Запись в данный регистр возможна только при выключенном </w:t>
      </w:r>
      <w:r w:rsidRPr="00B04B1B">
        <w:rPr>
          <w:lang w:val="en-US"/>
        </w:rPr>
        <w:t>R</w:t>
      </w:r>
      <w:r w:rsidRPr="00B04B1B">
        <w:t>(</w:t>
      </w:r>
      <w:r w:rsidRPr="00B04B1B">
        <w:rPr>
          <w:lang w:val="en-US"/>
        </w:rPr>
        <w:t>W</w:t>
      </w:r>
      <w:r w:rsidRPr="00B04B1B">
        <w:t>)</w:t>
      </w:r>
      <w:r w:rsidRPr="00B04B1B">
        <w:rPr>
          <w:lang w:val="en-US"/>
        </w:rPr>
        <w:t>DMA</w:t>
      </w:r>
      <w:r w:rsidRPr="00B04B1B">
        <w:t xml:space="preserve"> (</w:t>
      </w:r>
      <w:r w:rsidRPr="00B04B1B">
        <w:rPr>
          <w:rFonts w:cstheme="minorHAnsi"/>
          <w:lang w:val="en-US"/>
        </w:rPr>
        <w:t>en</w:t>
      </w:r>
      <w:r w:rsidRPr="00B04B1B">
        <w:rPr>
          <w:rFonts w:cstheme="minorHAnsi"/>
        </w:rPr>
        <w:t>_</w:t>
      </w:r>
      <w:r w:rsidRPr="00B04B1B">
        <w:rPr>
          <w:rFonts w:cstheme="minorHAnsi"/>
          <w:lang w:val="en-US"/>
        </w:rPr>
        <w:t>r</w:t>
      </w:r>
      <w:r w:rsidRPr="00B04B1B">
        <w:rPr>
          <w:rFonts w:cstheme="minorHAnsi"/>
        </w:rPr>
        <w:t>(</w:t>
      </w:r>
      <w:r w:rsidRPr="00B04B1B">
        <w:rPr>
          <w:rFonts w:cstheme="minorHAnsi"/>
          <w:lang w:val="en-US"/>
        </w:rPr>
        <w:t>w</w:t>
      </w:r>
      <w:r w:rsidRPr="00B04B1B">
        <w:rPr>
          <w:rFonts w:cstheme="minorHAnsi"/>
        </w:rPr>
        <w:t>)</w:t>
      </w:r>
      <w:r w:rsidRPr="00B04B1B">
        <w:rPr>
          <w:rFonts w:cstheme="minorHAnsi"/>
          <w:lang w:val="en-US"/>
        </w:rPr>
        <w:t>dma</w:t>
      </w:r>
      <w:r w:rsidRPr="00B04B1B">
        <w:rPr>
          <w:rFonts w:cstheme="minorHAnsi"/>
        </w:rPr>
        <w:t xml:space="preserve"> == 0</w:t>
      </w:r>
      <w:r w:rsidRPr="00B04B1B">
        <w:t xml:space="preserve">). Попытка записи в данный регистр во время работы </w:t>
      </w:r>
      <w:r w:rsidRPr="00B04B1B">
        <w:rPr>
          <w:lang w:val="en-US"/>
        </w:rPr>
        <w:t>R</w:t>
      </w:r>
      <w:r w:rsidRPr="00B04B1B">
        <w:t>(</w:t>
      </w:r>
      <w:r w:rsidRPr="00B04B1B">
        <w:rPr>
          <w:lang w:val="en-US"/>
        </w:rPr>
        <w:t>W</w:t>
      </w:r>
      <w:r w:rsidRPr="00B04B1B">
        <w:t>)</w:t>
      </w:r>
      <w:r w:rsidRPr="00B04B1B">
        <w:rPr>
          <w:lang w:val="en-US"/>
        </w:rPr>
        <w:t>DMA</w:t>
      </w:r>
      <w:r w:rsidRPr="00B04B1B">
        <w:t xml:space="preserve"> игнорируется.</w:t>
      </w:r>
    </w:p>
    <w:p w:rsidR="002D660A" w:rsidRPr="00B04B1B" w:rsidRDefault="002D660A" w:rsidP="00CF68D7">
      <w:pPr>
        <w:pStyle w:val="afffffff0"/>
      </w:pPr>
    </w:p>
    <w:p w:rsidR="002D660A" w:rsidRPr="00B04B1B" w:rsidRDefault="002D660A" w:rsidP="000E044C">
      <w:pPr>
        <w:pStyle w:val="7"/>
      </w:pPr>
      <w:r w:rsidRPr="00B04B1B">
        <w:t>R(W)DMA_SYS_ADDR (0x908 – RDMA, 0xA08 - WDMA)</w:t>
      </w:r>
    </w:p>
    <w:p w:rsidR="002D660A" w:rsidRPr="00B04B1B" w:rsidRDefault="002D660A" w:rsidP="00200CF4">
      <w:pPr>
        <w:pStyle w:val="afffffff0"/>
      </w:pPr>
      <w:r w:rsidRPr="00B04B1B">
        <w:t>32-би</w:t>
      </w:r>
      <w:r w:rsidR="00EC6C18" w:rsidRPr="00B04B1B">
        <w:t>тный адрес таблицы дескрипторов</w:t>
      </w:r>
      <w:r w:rsidRPr="00B04B1B">
        <w:t xml:space="preserve"> </w:t>
      </w:r>
    </w:p>
    <w:p w:rsidR="002D660A" w:rsidRPr="00B04B1B" w:rsidRDefault="002D660A" w:rsidP="00200CF4">
      <w:pPr>
        <w:pStyle w:val="afffffff0"/>
      </w:pPr>
      <w:r w:rsidRPr="00B04B1B">
        <w:t xml:space="preserve">В начале работы в этот регистр программно записывается адрес таблицы дескрипторов. </w:t>
      </w:r>
    </w:p>
    <w:p w:rsidR="002D660A" w:rsidRPr="00B04B1B" w:rsidRDefault="002D660A" w:rsidP="00200CF4">
      <w:pPr>
        <w:pStyle w:val="afffffff0"/>
      </w:pPr>
      <w:r w:rsidRPr="00B04B1B">
        <w:t>Значение этого регистра в процессе работы не изменяется.</w:t>
      </w:r>
    </w:p>
    <w:p w:rsidR="002D660A" w:rsidRPr="00B04B1B" w:rsidRDefault="002D660A" w:rsidP="00200CF4">
      <w:pPr>
        <w:pStyle w:val="afffffff0"/>
      </w:pPr>
      <w:r w:rsidRPr="00B04B1B">
        <w:t xml:space="preserve">Запись в данный регистр возможна только при выключенном </w:t>
      </w:r>
      <w:r w:rsidRPr="00B04B1B">
        <w:rPr>
          <w:lang w:val="en-US"/>
        </w:rPr>
        <w:t>R</w:t>
      </w:r>
      <w:r w:rsidRPr="00B04B1B">
        <w:t>(</w:t>
      </w:r>
      <w:r w:rsidRPr="00B04B1B">
        <w:rPr>
          <w:lang w:val="en-US"/>
        </w:rPr>
        <w:t>W</w:t>
      </w:r>
      <w:r w:rsidRPr="00B04B1B">
        <w:t>)</w:t>
      </w:r>
      <w:r w:rsidRPr="00B04B1B">
        <w:rPr>
          <w:lang w:val="en-US"/>
        </w:rPr>
        <w:t>DMA</w:t>
      </w:r>
      <w:r w:rsidRPr="00B04B1B">
        <w:t xml:space="preserve"> (</w:t>
      </w:r>
      <w:r w:rsidRPr="00B04B1B">
        <w:rPr>
          <w:rFonts w:cstheme="minorHAnsi"/>
          <w:lang w:val="en-US"/>
        </w:rPr>
        <w:t>en</w:t>
      </w:r>
      <w:r w:rsidRPr="00B04B1B">
        <w:rPr>
          <w:rFonts w:cstheme="minorHAnsi"/>
        </w:rPr>
        <w:t>_</w:t>
      </w:r>
      <w:r w:rsidRPr="00B04B1B">
        <w:rPr>
          <w:rFonts w:cstheme="minorHAnsi"/>
          <w:lang w:val="en-US"/>
        </w:rPr>
        <w:t>r</w:t>
      </w:r>
      <w:r w:rsidRPr="00B04B1B">
        <w:rPr>
          <w:rFonts w:cstheme="minorHAnsi"/>
        </w:rPr>
        <w:t>(</w:t>
      </w:r>
      <w:r w:rsidRPr="00B04B1B">
        <w:rPr>
          <w:rFonts w:cstheme="minorHAnsi"/>
          <w:lang w:val="en-US"/>
        </w:rPr>
        <w:t>w</w:t>
      </w:r>
      <w:r w:rsidRPr="00B04B1B">
        <w:rPr>
          <w:rFonts w:cstheme="minorHAnsi"/>
        </w:rPr>
        <w:t>)</w:t>
      </w:r>
      <w:r w:rsidRPr="00B04B1B">
        <w:rPr>
          <w:rFonts w:cstheme="minorHAnsi"/>
          <w:lang w:val="en-US"/>
        </w:rPr>
        <w:t>dma</w:t>
      </w:r>
      <w:r w:rsidRPr="00B04B1B">
        <w:rPr>
          <w:rFonts w:cstheme="minorHAnsi"/>
        </w:rPr>
        <w:t xml:space="preserve"> == 0</w:t>
      </w:r>
      <w:r w:rsidRPr="00B04B1B">
        <w:t xml:space="preserve">). Попытка записи в данный регистр во время работы </w:t>
      </w:r>
      <w:r w:rsidRPr="00B04B1B">
        <w:rPr>
          <w:lang w:val="en-US"/>
        </w:rPr>
        <w:t>R</w:t>
      </w:r>
      <w:r w:rsidRPr="00B04B1B">
        <w:t>(</w:t>
      </w:r>
      <w:r w:rsidRPr="00B04B1B">
        <w:rPr>
          <w:lang w:val="en-US"/>
        </w:rPr>
        <w:t>W</w:t>
      </w:r>
      <w:r w:rsidRPr="00B04B1B">
        <w:t>)</w:t>
      </w:r>
      <w:r w:rsidRPr="00B04B1B">
        <w:rPr>
          <w:lang w:val="en-US"/>
        </w:rPr>
        <w:t>DMA</w:t>
      </w:r>
      <w:r w:rsidRPr="00B04B1B">
        <w:t xml:space="preserve"> игнорируется.</w:t>
      </w:r>
    </w:p>
    <w:p w:rsidR="002D660A" w:rsidRPr="00B04B1B" w:rsidRDefault="002D660A" w:rsidP="00200CF4">
      <w:pPr>
        <w:pStyle w:val="afffffff0"/>
      </w:pPr>
      <w:r w:rsidRPr="00B04B1B">
        <w:t xml:space="preserve">При чтении дескрипторов </w:t>
      </w:r>
      <w:r w:rsidRPr="00B04B1B">
        <w:rPr>
          <w:lang w:val="en-US"/>
        </w:rPr>
        <w:t>R</w:t>
      </w:r>
      <w:r w:rsidRPr="00B04B1B">
        <w:t>(</w:t>
      </w:r>
      <w:r w:rsidRPr="00B04B1B">
        <w:rPr>
          <w:lang w:val="en-US"/>
        </w:rPr>
        <w:t>W</w:t>
      </w:r>
      <w:r w:rsidRPr="00B04B1B">
        <w:t>)</w:t>
      </w:r>
      <w:r w:rsidRPr="00B04B1B">
        <w:rPr>
          <w:lang w:val="en-US"/>
        </w:rPr>
        <w:t>DMA</w:t>
      </w:r>
      <w:r w:rsidRPr="00B04B1B">
        <w:t xml:space="preserve"> из таблицы не анализируется граница в 4 </w:t>
      </w:r>
      <w:r w:rsidR="00855106" w:rsidRPr="00B04B1B">
        <w:t>К</w:t>
      </w:r>
      <w:r w:rsidR="000537E9" w:rsidRPr="00B04B1B">
        <w:t>байта</w:t>
      </w:r>
      <w:r w:rsidR="00855106" w:rsidRPr="00B04B1B">
        <w:t>.</w:t>
      </w:r>
      <w:r w:rsidRPr="00B04B1B">
        <w:t xml:space="preserve"> Установка не выровненного по </w:t>
      </w:r>
      <w:r w:rsidR="00EC6C18" w:rsidRPr="00B04B1B">
        <w:t>восемь</w:t>
      </w:r>
      <w:r w:rsidRPr="00B04B1B">
        <w:t xml:space="preserve"> байт</w:t>
      </w:r>
      <w:r w:rsidR="00EC6C18" w:rsidRPr="00B04B1B">
        <w:t>ов</w:t>
      </w:r>
      <w:r w:rsidRPr="00B04B1B">
        <w:t xml:space="preserve"> адреса таблицы дескрипторов может привести к ошибке.</w:t>
      </w:r>
    </w:p>
    <w:p w:rsidR="002D660A" w:rsidRPr="00B04B1B" w:rsidRDefault="002D660A" w:rsidP="000E044C">
      <w:pPr>
        <w:pStyle w:val="7"/>
      </w:pPr>
      <w:r w:rsidRPr="00B04B1B">
        <w:t>R(W)DMA_ADDR (0x910 – RDMA, 0xA10 - WDMA)</w:t>
      </w:r>
    </w:p>
    <w:p w:rsidR="002D660A" w:rsidRPr="00B04B1B" w:rsidRDefault="002D660A" w:rsidP="00200CF4">
      <w:pPr>
        <w:pStyle w:val="afffffff0"/>
      </w:pPr>
      <w:r w:rsidRPr="00B04B1B">
        <w:t>32-битный р</w:t>
      </w:r>
      <w:r w:rsidR="000E678B" w:rsidRPr="00B04B1B">
        <w:t>егистр текущего адреса в памяти</w:t>
      </w:r>
      <w:r w:rsidRPr="00B04B1B">
        <w:t xml:space="preserve"> </w:t>
      </w:r>
    </w:p>
    <w:p w:rsidR="002D660A" w:rsidRPr="00B04B1B" w:rsidRDefault="002D660A" w:rsidP="00200CF4">
      <w:pPr>
        <w:pStyle w:val="afffffff0"/>
      </w:pPr>
      <w:r w:rsidRPr="00B04B1B">
        <w:t>В данном регистре отображается адрес текущей ячейки памяти.</w:t>
      </w:r>
    </w:p>
    <w:p w:rsidR="002D660A" w:rsidRPr="00B04B1B" w:rsidRDefault="002D660A" w:rsidP="00200CF4">
      <w:pPr>
        <w:pStyle w:val="afffffff0"/>
        <w:ind w:firstLine="0"/>
      </w:pPr>
      <w:r w:rsidRPr="00B04B1B">
        <w:tab/>
        <w:t>При работе с внешней таблицей дескрипторов в этот регистр автоматически переписывается адрес из дескриптора.</w:t>
      </w:r>
    </w:p>
    <w:p w:rsidR="002D660A" w:rsidRPr="00B04B1B" w:rsidRDefault="002D660A" w:rsidP="00200CF4">
      <w:pPr>
        <w:pStyle w:val="afffffff0"/>
      </w:pPr>
      <w:r w:rsidRPr="00B04B1B">
        <w:t>Значение регистра увеличивается на 8 при каждом обращении в память. Таким образом, регистр содержит указатель на текущий адрес в памяти.</w:t>
      </w:r>
    </w:p>
    <w:p w:rsidR="002D660A" w:rsidRPr="00B04B1B" w:rsidRDefault="002D660A" w:rsidP="00200CF4">
      <w:pPr>
        <w:pStyle w:val="afffffff0"/>
      </w:pPr>
      <w:r w:rsidRPr="00B04B1B">
        <w:t xml:space="preserve">Во время работы </w:t>
      </w:r>
      <w:r w:rsidRPr="00B04B1B">
        <w:rPr>
          <w:lang w:val="en-US"/>
        </w:rPr>
        <w:t>R</w:t>
      </w:r>
      <w:r w:rsidRPr="00B04B1B">
        <w:t>(</w:t>
      </w:r>
      <w:r w:rsidRPr="00B04B1B">
        <w:rPr>
          <w:lang w:val="en-US"/>
        </w:rPr>
        <w:t>W</w:t>
      </w:r>
      <w:r w:rsidRPr="00B04B1B">
        <w:t>)</w:t>
      </w:r>
      <w:r w:rsidRPr="00B04B1B">
        <w:rPr>
          <w:lang w:val="en-US"/>
        </w:rPr>
        <w:t>DMA</w:t>
      </w:r>
      <w:r w:rsidRPr="00B04B1B">
        <w:t xml:space="preserve"> считанное значение регистра может отличаться от реального.</w:t>
      </w:r>
    </w:p>
    <w:p w:rsidR="002D660A" w:rsidRPr="00B04B1B" w:rsidRDefault="002D660A" w:rsidP="00200CF4">
      <w:pPr>
        <w:pStyle w:val="afffffff0"/>
      </w:pPr>
      <w:r w:rsidRPr="00B04B1B">
        <w:t xml:space="preserve">Запись в данный регистр возможна только при выключенном </w:t>
      </w:r>
      <w:r w:rsidRPr="00B04B1B">
        <w:rPr>
          <w:lang w:val="en-US"/>
        </w:rPr>
        <w:t>R</w:t>
      </w:r>
      <w:r w:rsidRPr="00B04B1B">
        <w:t>(</w:t>
      </w:r>
      <w:r w:rsidRPr="00B04B1B">
        <w:rPr>
          <w:lang w:val="en-US"/>
        </w:rPr>
        <w:t>W</w:t>
      </w:r>
      <w:r w:rsidRPr="00B04B1B">
        <w:t>)</w:t>
      </w:r>
      <w:r w:rsidRPr="00B04B1B">
        <w:rPr>
          <w:lang w:val="en-US"/>
        </w:rPr>
        <w:t>DMA</w:t>
      </w:r>
      <w:r w:rsidRPr="00B04B1B">
        <w:t xml:space="preserve"> (</w:t>
      </w:r>
      <w:r w:rsidRPr="00B04B1B">
        <w:rPr>
          <w:rFonts w:cstheme="minorHAnsi"/>
          <w:lang w:val="en-US"/>
        </w:rPr>
        <w:t>en</w:t>
      </w:r>
      <w:r w:rsidRPr="00B04B1B">
        <w:rPr>
          <w:rFonts w:cstheme="minorHAnsi"/>
        </w:rPr>
        <w:t>_</w:t>
      </w:r>
      <w:r w:rsidRPr="00B04B1B">
        <w:rPr>
          <w:rFonts w:cstheme="minorHAnsi"/>
          <w:lang w:val="en-US"/>
        </w:rPr>
        <w:t>r</w:t>
      </w:r>
      <w:r w:rsidRPr="00B04B1B">
        <w:rPr>
          <w:rFonts w:cstheme="minorHAnsi"/>
        </w:rPr>
        <w:t>(</w:t>
      </w:r>
      <w:r w:rsidRPr="00B04B1B">
        <w:rPr>
          <w:rFonts w:cstheme="minorHAnsi"/>
          <w:lang w:val="en-US"/>
        </w:rPr>
        <w:t>w</w:t>
      </w:r>
      <w:r w:rsidRPr="00B04B1B">
        <w:rPr>
          <w:rFonts w:cstheme="minorHAnsi"/>
        </w:rPr>
        <w:t>)</w:t>
      </w:r>
      <w:r w:rsidRPr="00B04B1B">
        <w:rPr>
          <w:rFonts w:cstheme="minorHAnsi"/>
          <w:lang w:val="en-US"/>
        </w:rPr>
        <w:t>dma</w:t>
      </w:r>
      <w:r w:rsidRPr="00B04B1B">
        <w:rPr>
          <w:rFonts w:cstheme="minorHAnsi"/>
        </w:rPr>
        <w:t xml:space="preserve"> == 0</w:t>
      </w:r>
      <w:r w:rsidRPr="00B04B1B">
        <w:t xml:space="preserve">). Попытка записи в данный регистр во время работы </w:t>
      </w:r>
      <w:r w:rsidRPr="00B04B1B">
        <w:rPr>
          <w:lang w:val="en-US"/>
        </w:rPr>
        <w:t>R</w:t>
      </w:r>
      <w:r w:rsidRPr="00B04B1B">
        <w:t>(</w:t>
      </w:r>
      <w:r w:rsidRPr="00B04B1B">
        <w:rPr>
          <w:lang w:val="en-US"/>
        </w:rPr>
        <w:t>W</w:t>
      </w:r>
      <w:r w:rsidRPr="00B04B1B">
        <w:t>)</w:t>
      </w:r>
      <w:r w:rsidRPr="00B04B1B">
        <w:rPr>
          <w:lang w:val="en-US"/>
        </w:rPr>
        <w:t>DMA</w:t>
      </w:r>
      <w:r w:rsidRPr="00B04B1B">
        <w:t xml:space="preserve"> игнорируется.</w:t>
      </w:r>
    </w:p>
    <w:p w:rsidR="00855106" w:rsidRPr="00B04B1B" w:rsidRDefault="00855106" w:rsidP="00200CF4">
      <w:pPr>
        <w:pStyle w:val="afffffff0"/>
      </w:pPr>
    </w:p>
    <w:p w:rsidR="002D660A" w:rsidRPr="00B04B1B" w:rsidRDefault="002D660A" w:rsidP="000E044C">
      <w:pPr>
        <w:pStyle w:val="7"/>
      </w:pPr>
      <w:r w:rsidRPr="00B04B1B">
        <w:t>R(W)DMA_LEN (0x914 – RDMA, 0xA14 - WDMA)</w:t>
      </w:r>
    </w:p>
    <w:p w:rsidR="002D660A" w:rsidRPr="00B04B1B" w:rsidRDefault="002D660A" w:rsidP="00200CF4">
      <w:pPr>
        <w:pStyle w:val="afffffff0"/>
      </w:pPr>
      <w:r w:rsidRPr="00B04B1B">
        <w:t>32-битный регистр длины блока в памяти.</w:t>
      </w:r>
    </w:p>
    <w:p w:rsidR="002D660A" w:rsidRPr="00B04B1B" w:rsidRDefault="002D660A" w:rsidP="00200CF4">
      <w:pPr>
        <w:pStyle w:val="afffffff0"/>
      </w:pPr>
      <w:r w:rsidRPr="00B04B1B">
        <w:t>При работе с внешней таблицей дескрипторов в этот регистр автоматически переписывается размер блока данных из дескриптора.</w:t>
      </w:r>
    </w:p>
    <w:p w:rsidR="002D660A" w:rsidRPr="00B04B1B" w:rsidRDefault="002D660A" w:rsidP="00200CF4">
      <w:pPr>
        <w:pStyle w:val="afffffff0"/>
      </w:pPr>
      <w:r w:rsidRPr="00B04B1B">
        <w:t xml:space="preserve">Значение регистра уменьшается на 8 при каждом обращении в память. Таким образом, значение в регистре указывает на оставшийся объем памяти, выделенной этим дескриптором. </w:t>
      </w:r>
    </w:p>
    <w:p w:rsidR="002D660A" w:rsidRPr="00B04B1B" w:rsidRDefault="002D660A" w:rsidP="00200CF4">
      <w:pPr>
        <w:pStyle w:val="afffffff0"/>
      </w:pPr>
      <w:r w:rsidRPr="00B04B1B">
        <w:t xml:space="preserve">Во время работы </w:t>
      </w:r>
      <w:r w:rsidRPr="00B04B1B">
        <w:rPr>
          <w:lang w:val="en-US"/>
        </w:rPr>
        <w:t>R</w:t>
      </w:r>
      <w:r w:rsidRPr="00B04B1B">
        <w:t>(</w:t>
      </w:r>
      <w:r w:rsidRPr="00B04B1B">
        <w:rPr>
          <w:lang w:val="en-US"/>
        </w:rPr>
        <w:t>W</w:t>
      </w:r>
      <w:r w:rsidRPr="00B04B1B">
        <w:t>)</w:t>
      </w:r>
      <w:r w:rsidRPr="00B04B1B">
        <w:rPr>
          <w:lang w:val="en-US"/>
        </w:rPr>
        <w:t>DMA</w:t>
      </w:r>
      <w:r w:rsidRPr="00B04B1B">
        <w:t xml:space="preserve"> считанное значение регистра может отличаться от реального.</w:t>
      </w:r>
    </w:p>
    <w:p w:rsidR="002D660A" w:rsidRPr="00B04B1B" w:rsidRDefault="002D660A" w:rsidP="00200CF4">
      <w:pPr>
        <w:pStyle w:val="afffffff0"/>
      </w:pPr>
      <w:r w:rsidRPr="00B04B1B">
        <w:lastRenderedPageBreak/>
        <w:t xml:space="preserve">Запись в данный регистр возможна только при выключенном </w:t>
      </w:r>
      <w:r w:rsidRPr="00B04B1B">
        <w:rPr>
          <w:lang w:val="en-US"/>
        </w:rPr>
        <w:t>R</w:t>
      </w:r>
      <w:r w:rsidRPr="00B04B1B">
        <w:t>(</w:t>
      </w:r>
      <w:r w:rsidRPr="00B04B1B">
        <w:rPr>
          <w:lang w:val="en-US"/>
        </w:rPr>
        <w:t>W</w:t>
      </w:r>
      <w:r w:rsidRPr="00B04B1B">
        <w:t>)</w:t>
      </w:r>
      <w:r w:rsidRPr="00B04B1B">
        <w:rPr>
          <w:lang w:val="en-US"/>
        </w:rPr>
        <w:t>DMA</w:t>
      </w:r>
      <w:r w:rsidRPr="00B04B1B">
        <w:t xml:space="preserve"> (</w:t>
      </w:r>
      <w:r w:rsidRPr="00B04B1B">
        <w:rPr>
          <w:rFonts w:cstheme="minorHAnsi"/>
          <w:lang w:val="en-US"/>
        </w:rPr>
        <w:t>en</w:t>
      </w:r>
      <w:r w:rsidRPr="00B04B1B">
        <w:rPr>
          <w:rFonts w:cstheme="minorHAnsi"/>
        </w:rPr>
        <w:t>_</w:t>
      </w:r>
      <w:r w:rsidRPr="00B04B1B">
        <w:rPr>
          <w:rFonts w:cstheme="minorHAnsi"/>
          <w:lang w:val="en-US"/>
        </w:rPr>
        <w:t>r</w:t>
      </w:r>
      <w:r w:rsidRPr="00B04B1B">
        <w:rPr>
          <w:rFonts w:cstheme="minorHAnsi"/>
        </w:rPr>
        <w:t>(</w:t>
      </w:r>
      <w:r w:rsidRPr="00B04B1B">
        <w:rPr>
          <w:rFonts w:cstheme="minorHAnsi"/>
          <w:lang w:val="en-US"/>
        </w:rPr>
        <w:t>w</w:t>
      </w:r>
      <w:r w:rsidRPr="00B04B1B">
        <w:rPr>
          <w:rFonts w:cstheme="minorHAnsi"/>
        </w:rPr>
        <w:t>)</w:t>
      </w:r>
      <w:r w:rsidRPr="00B04B1B">
        <w:rPr>
          <w:rFonts w:cstheme="minorHAnsi"/>
          <w:lang w:val="en-US"/>
        </w:rPr>
        <w:t>dma</w:t>
      </w:r>
      <w:r w:rsidRPr="00B04B1B">
        <w:rPr>
          <w:rFonts w:cstheme="minorHAnsi"/>
        </w:rPr>
        <w:t xml:space="preserve"> == 0</w:t>
      </w:r>
      <w:r w:rsidRPr="00B04B1B">
        <w:t xml:space="preserve">). Попытка записи в данный регистр во время работы </w:t>
      </w:r>
      <w:r w:rsidRPr="00B04B1B">
        <w:rPr>
          <w:lang w:val="en-US"/>
        </w:rPr>
        <w:t>R</w:t>
      </w:r>
      <w:r w:rsidRPr="00B04B1B">
        <w:t>(</w:t>
      </w:r>
      <w:r w:rsidRPr="00B04B1B">
        <w:rPr>
          <w:lang w:val="en-US"/>
        </w:rPr>
        <w:t>W</w:t>
      </w:r>
      <w:r w:rsidRPr="00B04B1B">
        <w:t>)</w:t>
      </w:r>
      <w:r w:rsidRPr="00B04B1B">
        <w:rPr>
          <w:lang w:val="en-US"/>
        </w:rPr>
        <w:t>DMA</w:t>
      </w:r>
      <w:r w:rsidRPr="00B04B1B">
        <w:t xml:space="preserve"> игнорируется.</w:t>
      </w:r>
    </w:p>
    <w:p w:rsidR="002D660A" w:rsidRPr="00B04B1B" w:rsidRDefault="002D660A" w:rsidP="000E044C">
      <w:pPr>
        <w:pStyle w:val="7"/>
      </w:pPr>
      <w:r w:rsidRPr="00B04B1B">
        <w:t>R(W)DMA_DESC_ADDR (0x918 – RDMA, 0xA18 - WDMA)</w:t>
      </w:r>
    </w:p>
    <w:p w:rsidR="002D660A" w:rsidRPr="00B04B1B" w:rsidRDefault="002D660A" w:rsidP="00200CF4">
      <w:pPr>
        <w:pStyle w:val="afffffff0"/>
      </w:pPr>
      <w:r w:rsidRPr="00B04B1B">
        <w:t>32-битный адрес текущего дескриптора (указатель текущего дескр</w:t>
      </w:r>
      <w:r w:rsidR="000E678B" w:rsidRPr="00B04B1B">
        <w:t>иптора)</w:t>
      </w:r>
      <w:r w:rsidRPr="00B04B1B">
        <w:t xml:space="preserve"> </w:t>
      </w:r>
    </w:p>
    <w:p w:rsidR="002D660A" w:rsidRPr="00B04B1B" w:rsidRDefault="002D660A" w:rsidP="00200CF4">
      <w:pPr>
        <w:pStyle w:val="afffffff0"/>
      </w:pPr>
      <w:r w:rsidRPr="00B04B1B">
        <w:t xml:space="preserve">Значение в данном регистре задаёт адрес дескриптора, с которым в данный момент работает </w:t>
      </w:r>
      <w:r w:rsidRPr="00B04B1B">
        <w:rPr>
          <w:lang w:val="en-US"/>
        </w:rPr>
        <w:t>R</w:t>
      </w:r>
      <w:r w:rsidRPr="00B04B1B">
        <w:t>(</w:t>
      </w:r>
      <w:r w:rsidRPr="00B04B1B">
        <w:rPr>
          <w:lang w:val="en-US"/>
        </w:rPr>
        <w:t>W</w:t>
      </w:r>
      <w:r w:rsidRPr="00B04B1B">
        <w:t>)</w:t>
      </w:r>
      <w:r w:rsidRPr="00B04B1B">
        <w:rPr>
          <w:lang w:val="en-US"/>
        </w:rPr>
        <w:t>DMA</w:t>
      </w:r>
      <w:r w:rsidRPr="00B04B1B">
        <w:t>. Если записей в данный регистр не было, то в начале работы в него аппаратно переписывается адрес таблицы дескрипторов, т.</w:t>
      </w:r>
      <w:r w:rsidR="000E678B" w:rsidRPr="00B04B1B">
        <w:t xml:space="preserve"> </w:t>
      </w:r>
      <w:r w:rsidRPr="00B04B1B">
        <w:t xml:space="preserve">е. адрес первого дескриптора в таблице. При </w:t>
      </w:r>
      <w:r w:rsidR="000E678B" w:rsidRPr="00B04B1B">
        <w:t>переходе к новой строке таблицы</w:t>
      </w:r>
      <w:r w:rsidRPr="00B04B1B">
        <w:t xml:space="preserve"> значение этого регистра меняется – в нём устанавливается адрес текущего дескриптора. Если программно записать адрес дескриптора из таблицы в </w:t>
      </w:r>
      <w:r w:rsidRPr="00B04B1B">
        <w:rPr>
          <w:lang w:val="en-US"/>
        </w:rPr>
        <w:t>R</w:t>
      </w:r>
      <w:r w:rsidRPr="00B04B1B">
        <w:t>(</w:t>
      </w:r>
      <w:r w:rsidRPr="00B04B1B">
        <w:rPr>
          <w:lang w:val="en-US"/>
        </w:rPr>
        <w:t>W</w:t>
      </w:r>
      <w:r w:rsidRPr="00B04B1B">
        <w:t>)</w:t>
      </w:r>
      <w:r w:rsidRPr="00B04B1B">
        <w:rPr>
          <w:lang w:val="en-US"/>
        </w:rPr>
        <w:t>DMA</w:t>
      </w:r>
      <w:r w:rsidRPr="00B04B1B">
        <w:t>_</w:t>
      </w:r>
      <w:r w:rsidRPr="00B04B1B">
        <w:rPr>
          <w:lang w:val="en-US"/>
        </w:rPr>
        <w:t>DESC</w:t>
      </w:r>
      <w:r w:rsidRPr="00B04B1B">
        <w:t>_</w:t>
      </w:r>
      <w:r w:rsidRPr="00B04B1B">
        <w:rPr>
          <w:lang w:val="en-US"/>
        </w:rPr>
        <w:t>ADDR</w:t>
      </w:r>
      <w:r w:rsidRPr="00B04B1B">
        <w:t xml:space="preserve">, то после включения </w:t>
      </w:r>
      <w:r w:rsidRPr="00B04B1B">
        <w:rPr>
          <w:lang w:val="en-US"/>
        </w:rPr>
        <w:t>R</w:t>
      </w:r>
      <w:r w:rsidRPr="00B04B1B">
        <w:t>(</w:t>
      </w:r>
      <w:r w:rsidRPr="00B04B1B">
        <w:rPr>
          <w:lang w:val="en-US"/>
        </w:rPr>
        <w:t>W</w:t>
      </w:r>
      <w:r w:rsidRPr="00B04B1B">
        <w:t>)</w:t>
      </w:r>
      <w:r w:rsidRPr="00B04B1B">
        <w:rPr>
          <w:lang w:val="en-US"/>
        </w:rPr>
        <w:t>DMA</w:t>
      </w:r>
      <w:r w:rsidRPr="00B04B1B">
        <w:t xml:space="preserve"> начнёт работу с этого дескриптора. Запись в регистр </w:t>
      </w:r>
      <w:r w:rsidRPr="00B04B1B">
        <w:rPr>
          <w:lang w:val="en-US"/>
        </w:rPr>
        <w:t>R</w:t>
      </w:r>
      <w:r w:rsidRPr="00B04B1B">
        <w:t>(</w:t>
      </w:r>
      <w:r w:rsidRPr="00B04B1B">
        <w:rPr>
          <w:lang w:val="en-US"/>
        </w:rPr>
        <w:t>W</w:t>
      </w:r>
      <w:r w:rsidRPr="00B04B1B">
        <w:t>)</w:t>
      </w:r>
      <w:r w:rsidRPr="00B04B1B">
        <w:rPr>
          <w:lang w:val="en-US"/>
        </w:rPr>
        <w:t>DMA</w:t>
      </w:r>
      <w:r w:rsidRPr="00B04B1B">
        <w:t>_</w:t>
      </w:r>
      <w:r w:rsidRPr="00B04B1B">
        <w:rPr>
          <w:lang w:val="en-US"/>
        </w:rPr>
        <w:t>DESC</w:t>
      </w:r>
      <w:r w:rsidRPr="00B04B1B">
        <w:t>_</w:t>
      </w:r>
      <w:r w:rsidRPr="00B04B1B">
        <w:rPr>
          <w:lang w:val="en-US"/>
        </w:rPr>
        <w:t>ADDR</w:t>
      </w:r>
      <w:r w:rsidRPr="00B04B1B">
        <w:t xml:space="preserve"> допустима при выключенном </w:t>
      </w:r>
      <w:r w:rsidRPr="00B04B1B">
        <w:rPr>
          <w:lang w:val="en-US"/>
        </w:rPr>
        <w:t>R</w:t>
      </w:r>
      <w:r w:rsidRPr="00B04B1B">
        <w:t>(</w:t>
      </w:r>
      <w:r w:rsidRPr="00B04B1B">
        <w:rPr>
          <w:lang w:val="en-US"/>
        </w:rPr>
        <w:t>W</w:t>
      </w:r>
      <w:r w:rsidRPr="00B04B1B">
        <w:t>)</w:t>
      </w:r>
      <w:r w:rsidRPr="00B04B1B">
        <w:rPr>
          <w:lang w:val="en-US"/>
        </w:rPr>
        <w:t>DMA</w:t>
      </w:r>
      <w:r w:rsidRPr="00B04B1B">
        <w:t xml:space="preserve"> (0 в поле </w:t>
      </w:r>
      <w:r w:rsidRPr="00B04B1B">
        <w:rPr>
          <w:rFonts w:cstheme="minorHAnsi"/>
          <w:lang w:val="en-US"/>
        </w:rPr>
        <w:t>en</w:t>
      </w:r>
      <w:r w:rsidRPr="00B04B1B">
        <w:rPr>
          <w:rFonts w:cstheme="minorHAnsi"/>
        </w:rPr>
        <w:t>_</w:t>
      </w:r>
      <w:r w:rsidRPr="00B04B1B">
        <w:rPr>
          <w:rFonts w:cstheme="minorHAnsi"/>
          <w:lang w:val="en-US"/>
        </w:rPr>
        <w:t>r</w:t>
      </w:r>
      <w:r w:rsidRPr="00B04B1B">
        <w:rPr>
          <w:rFonts w:cstheme="minorHAnsi"/>
        </w:rPr>
        <w:t>(</w:t>
      </w:r>
      <w:r w:rsidRPr="00B04B1B">
        <w:rPr>
          <w:rFonts w:cstheme="minorHAnsi"/>
          <w:lang w:val="en-US"/>
        </w:rPr>
        <w:t>w</w:t>
      </w:r>
      <w:r w:rsidRPr="00B04B1B">
        <w:rPr>
          <w:rFonts w:cstheme="minorHAnsi"/>
        </w:rPr>
        <w:t>)</w:t>
      </w:r>
      <w:r w:rsidRPr="00B04B1B">
        <w:rPr>
          <w:rFonts w:cstheme="minorHAnsi"/>
          <w:lang w:val="en-US"/>
        </w:rPr>
        <w:t>dma</w:t>
      </w:r>
      <w:r w:rsidRPr="00B04B1B">
        <w:rPr>
          <w:rFonts w:cstheme="minorHAnsi"/>
        </w:rPr>
        <w:t xml:space="preserve"> (бит 28) регистра </w:t>
      </w:r>
      <w:r w:rsidRPr="00B04B1B">
        <w:rPr>
          <w:rFonts w:cstheme="minorHAnsi"/>
          <w:lang w:val="en-US"/>
        </w:rPr>
        <w:t>R</w:t>
      </w:r>
      <w:r w:rsidRPr="00B04B1B">
        <w:rPr>
          <w:rFonts w:cstheme="minorHAnsi"/>
        </w:rPr>
        <w:t>(</w:t>
      </w:r>
      <w:r w:rsidRPr="00B04B1B">
        <w:rPr>
          <w:rFonts w:cstheme="minorHAnsi"/>
          <w:lang w:val="en-US"/>
        </w:rPr>
        <w:t>W</w:t>
      </w:r>
      <w:r w:rsidRPr="00B04B1B">
        <w:rPr>
          <w:rFonts w:cstheme="minorHAnsi"/>
        </w:rPr>
        <w:t>)</w:t>
      </w:r>
      <w:r w:rsidRPr="00B04B1B">
        <w:rPr>
          <w:rFonts w:cstheme="minorHAnsi"/>
          <w:lang w:val="en-US"/>
        </w:rPr>
        <w:t>DMA</w:t>
      </w:r>
      <w:r w:rsidRPr="00B04B1B">
        <w:rPr>
          <w:rFonts w:cstheme="minorHAnsi"/>
        </w:rPr>
        <w:t>_</w:t>
      </w:r>
      <w:r w:rsidRPr="00B04B1B">
        <w:rPr>
          <w:rFonts w:cstheme="minorHAnsi"/>
          <w:lang w:val="en-US"/>
        </w:rPr>
        <w:t>SETTINGS</w:t>
      </w:r>
      <w:r w:rsidR="000C08C2" w:rsidRPr="00B04B1B">
        <w:rPr>
          <w:rFonts w:cstheme="minorHAnsi"/>
        </w:rPr>
        <w:t>) за исключением случая,</w:t>
      </w:r>
      <w:r w:rsidRPr="00B04B1B">
        <w:rPr>
          <w:rFonts w:cstheme="minorHAnsi"/>
        </w:rPr>
        <w:t xml:space="preserve"> описанного</w:t>
      </w:r>
      <w:r w:rsidR="00922399">
        <w:rPr>
          <w:rFonts w:cstheme="minorHAnsi"/>
        </w:rPr>
        <w:t xml:space="preserve"> </w:t>
      </w:r>
      <w:r w:rsidRPr="00B04B1B">
        <w:rPr>
          <w:rFonts w:cstheme="minorHAnsi"/>
        </w:rPr>
        <w:t>в п. 1.7.3 «Интерактивное изменение таблицы дескрипторов».</w:t>
      </w:r>
    </w:p>
    <w:p w:rsidR="002D660A" w:rsidRPr="00B04B1B" w:rsidRDefault="002D660A" w:rsidP="00200CF4">
      <w:pPr>
        <w:pStyle w:val="afffffff0"/>
      </w:pPr>
      <w:r w:rsidRPr="00B04B1B">
        <w:t xml:space="preserve">Во время работы </w:t>
      </w:r>
      <w:r w:rsidRPr="00B04B1B">
        <w:rPr>
          <w:lang w:val="en-US"/>
        </w:rPr>
        <w:t>R</w:t>
      </w:r>
      <w:r w:rsidRPr="00B04B1B">
        <w:t>(</w:t>
      </w:r>
      <w:r w:rsidRPr="00B04B1B">
        <w:rPr>
          <w:lang w:val="en-US"/>
        </w:rPr>
        <w:t>W</w:t>
      </w:r>
      <w:r w:rsidRPr="00B04B1B">
        <w:t>)</w:t>
      </w:r>
      <w:r w:rsidRPr="00B04B1B">
        <w:rPr>
          <w:lang w:val="en-US"/>
        </w:rPr>
        <w:t>DMA</w:t>
      </w:r>
      <w:r w:rsidRPr="00B04B1B">
        <w:t xml:space="preserve"> считанное значение регистра может отличаться от реального.</w:t>
      </w:r>
    </w:p>
    <w:p w:rsidR="002D660A" w:rsidRPr="00B04B1B" w:rsidRDefault="002D660A" w:rsidP="00200CF4">
      <w:pPr>
        <w:pStyle w:val="afffffff0"/>
      </w:pPr>
      <w:r w:rsidRPr="00B04B1B">
        <w:t xml:space="preserve">Адрес, записанный в регистр </w:t>
      </w:r>
      <w:r w:rsidRPr="00B04B1B">
        <w:rPr>
          <w:lang w:val="en-US"/>
        </w:rPr>
        <w:t>R</w:t>
      </w:r>
      <w:r w:rsidRPr="00B04B1B">
        <w:t>(</w:t>
      </w:r>
      <w:r w:rsidRPr="00B04B1B">
        <w:rPr>
          <w:lang w:val="en-US"/>
        </w:rPr>
        <w:t>W</w:t>
      </w:r>
      <w:r w:rsidRPr="00B04B1B">
        <w:t>)</w:t>
      </w:r>
      <w:r w:rsidRPr="00B04B1B">
        <w:rPr>
          <w:lang w:val="en-US"/>
        </w:rPr>
        <w:t>DMA</w:t>
      </w:r>
      <w:r w:rsidRPr="00B04B1B">
        <w:t>_</w:t>
      </w:r>
      <w:r w:rsidRPr="00B04B1B">
        <w:rPr>
          <w:lang w:val="en-US"/>
        </w:rPr>
        <w:t>DESC</w:t>
      </w:r>
      <w:r w:rsidRPr="00B04B1B">
        <w:t>_</w:t>
      </w:r>
      <w:r w:rsidRPr="00B04B1B">
        <w:rPr>
          <w:lang w:val="en-US"/>
        </w:rPr>
        <w:t>ADDR</w:t>
      </w:r>
      <w:r w:rsidR="000C08C2" w:rsidRPr="00B04B1B">
        <w:t>,</w:t>
      </w:r>
      <w:r w:rsidRPr="00B04B1B">
        <w:t xml:space="preserve"> должен попадать в таблицу, задаваемую значениями в реги</w:t>
      </w:r>
      <w:r w:rsidRPr="00B04B1B">
        <w:rPr>
          <w:lang w:val="en-US"/>
        </w:rPr>
        <w:t>c</w:t>
      </w:r>
      <w:r w:rsidRPr="00B04B1B">
        <w:t xml:space="preserve">трах </w:t>
      </w:r>
      <w:r w:rsidRPr="00B04B1B">
        <w:rPr>
          <w:lang w:val="en-US"/>
        </w:rPr>
        <w:t>R</w:t>
      </w:r>
      <w:r w:rsidRPr="00B04B1B">
        <w:t>(</w:t>
      </w:r>
      <w:r w:rsidRPr="00B04B1B">
        <w:rPr>
          <w:lang w:val="en-US"/>
        </w:rPr>
        <w:t>W</w:t>
      </w:r>
      <w:r w:rsidRPr="00B04B1B">
        <w:t>)</w:t>
      </w:r>
      <w:r w:rsidRPr="00B04B1B">
        <w:rPr>
          <w:lang w:val="en-US"/>
        </w:rPr>
        <w:t>DMA</w:t>
      </w:r>
      <w:r w:rsidRPr="00B04B1B">
        <w:t>_</w:t>
      </w:r>
      <w:r w:rsidRPr="00B04B1B">
        <w:rPr>
          <w:lang w:val="en-US"/>
        </w:rPr>
        <w:t>SYS</w:t>
      </w:r>
      <w:r w:rsidRPr="00B04B1B">
        <w:t>_</w:t>
      </w:r>
      <w:r w:rsidRPr="00B04B1B">
        <w:rPr>
          <w:lang w:val="en-US"/>
        </w:rPr>
        <w:t>ADDR</w:t>
      </w:r>
      <w:r w:rsidRPr="00B04B1B">
        <w:t xml:space="preserve"> и </w:t>
      </w:r>
      <w:r w:rsidRPr="00B04B1B">
        <w:rPr>
          <w:lang w:val="en-US"/>
        </w:rPr>
        <w:t>R</w:t>
      </w:r>
      <w:r w:rsidRPr="00B04B1B">
        <w:t>(</w:t>
      </w:r>
      <w:r w:rsidRPr="00B04B1B">
        <w:rPr>
          <w:lang w:val="en-US"/>
        </w:rPr>
        <w:t>W</w:t>
      </w:r>
      <w:r w:rsidRPr="00B04B1B">
        <w:t>)</w:t>
      </w:r>
      <w:r w:rsidRPr="00B04B1B">
        <w:rPr>
          <w:lang w:val="en-US"/>
        </w:rPr>
        <w:t>DMA</w:t>
      </w:r>
      <w:r w:rsidRPr="00B04B1B">
        <w:t>_</w:t>
      </w:r>
      <w:r w:rsidRPr="00B04B1B">
        <w:rPr>
          <w:lang w:val="en-US"/>
        </w:rPr>
        <w:t>TBL</w:t>
      </w:r>
      <w:r w:rsidRPr="00B04B1B">
        <w:t>_</w:t>
      </w:r>
      <w:r w:rsidRPr="00B04B1B">
        <w:rPr>
          <w:lang w:val="en-US"/>
        </w:rPr>
        <w:t>SIZE</w:t>
      </w:r>
      <w:r w:rsidRPr="00B04B1B">
        <w:t>,</w:t>
      </w:r>
      <w:r w:rsidR="00922399">
        <w:t xml:space="preserve"> </w:t>
      </w:r>
      <w:r w:rsidRPr="00B04B1B">
        <w:t>т.</w:t>
      </w:r>
      <w:r w:rsidR="000C08C2" w:rsidRPr="00B04B1B">
        <w:t xml:space="preserve"> </w:t>
      </w:r>
      <w:r w:rsidRPr="00B04B1B">
        <w:t xml:space="preserve">к. </w:t>
      </w:r>
      <w:r w:rsidRPr="00B04B1B">
        <w:rPr>
          <w:lang w:val="en-US"/>
        </w:rPr>
        <w:t>R</w:t>
      </w:r>
      <w:r w:rsidRPr="00B04B1B">
        <w:t>(</w:t>
      </w:r>
      <w:r w:rsidRPr="00B04B1B">
        <w:rPr>
          <w:lang w:val="en-US"/>
        </w:rPr>
        <w:t>W</w:t>
      </w:r>
      <w:r w:rsidRPr="00B04B1B">
        <w:t>)</w:t>
      </w:r>
      <w:r w:rsidRPr="00B04B1B">
        <w:rPr>
          <w:lang w:val="en-US"/>
        </w:rPr>
        <w:t>DMA</w:t>
      </w:r>
      <w:r w:rsidRPr="00B04B1B">
        <w:t>_</w:t>
      </w:r>
      <w:r w:rsidRPr="00B04B1B">
        <w:rPr>
          <w:lang w:val="en-US"/>
        </w:rPr>
        <w:t>DESC</w:t>
      </w:r>
      <w:r w:rsidRPr="00B04B1B">
        <w:t>_</w:t>
      </w:r>
      <w:r w:rsidRPr="00B04B1B">
        <w:rPr>
          <w:lang w:val="en-US"/>
        </w:rPr>
        <w:t>ADDR</w:t>
      </w:r>
      <w:r w:rsidRPr="00B04B1B">
        <w:t xml:space="preserve"> задаёт положение в текущей таблице.</w:t>
      </w:r>
    </w:p>
    <w:p w:rsidR="002D660A" w:rsidRPr="00B04B1B" w:rsidRDefault="002D660A" w:rsidP="00200CF4">
      <w:pPr>
        <w:pStyle w:val="afffffff0"/>
      </w:pPr>
      <w:r w:rsidRPr="00B04B1B">
        <w:t xml:space="preserve">После того, как будет отработан последний дескриптор в таблице, указатель текущего дескриптора перейдёт на первый дескриптор в таблице (адрес указан в регистре </w:t>
      </w:r>
      <w:r w:rsidRPr="00B04B1B">
        <w:rPr>
          <w:lang w:val="en-US"/>
        </w:rPr>
        <w:t>R</w:t>
      </w:r>
      <w:r w:rsidRPr="00B04B1B">
        <w:t>(</w:t>
      </w:r>
      <w:r w:rsidRPr="00B04B1B">
        <w:rPr>
          <w:lang w:val="en-US"/>
        </w:rPr>
        <w:t>W</w:t>
      </w:r>
      <w:r w:rsidRPr="00B04B1B">
        <w:t>)</w:t>
      </w:r>
      <w:r w:rsidRPr="00B04B1B">
        <w:rPr>
          <w:lang w:val="en-US"/>
        </w:rPr>
        <w:t>DMA</w:t>
      </w:r>
      <w:r w:rsidRPr="00B04B1B">
        <w:t>_</w:t>
      </w:r>
      <w:r w:rsidRPr="00B04B1B">
        <w:rPr>
          <w:lang w:val="en-US"/>
        </w:rPr>
        <w:t>SYS</w:t>
      </w:r>
      <w:r w:rsidRPr="00B04B1B">
        <w:t>_</w:t>
      </w:r>
      <w:r w:rsidRPr="00B04B1B">
        <w:rPr>
          <w:lang w:val="en-US"/>
        </w:rPr>
        <w:t>ADDR</w:t>
      </w:r>
      <w:r w:rsidRPr="00B04B1B">
        <w:t>).</w:t>
      </w:r>
    </w:p>
    <w:p w:rsidR="00062DCE" w:rsidRPr="00B04B1B" w:rsidRDefault="002D660A" w:rsidP="00855106">
      <w:pPr>
        <w:pStyle w:val="afffffff0"/>
      </w:pPr>
      <w:r w:rsidRPr="00B04B1B">
        <w:t xml:space="preserve">При чтении дескрипторов </w:t>
      </w:r>
      <w:r w:rsidRPr="00B04B1B">
        <w:rPr>
          <w:lang w:val="en-US"/>
        </w:rPr>
        <w:t>R</w:t>
      </w:r>
      <w:r w:rsidRPr="00B04B1B">
        <w:t>(</w:t>
      </w:r>
      <w:r w:rsidRPr="00B04B1B">
        <w:rPr>
          <w:lang w:val="en-US"/>
        </w:rPr>
        <w:t>W</w:t>
      </w:r>
      <w:r w:rsidRPr="00B04B1B">
        <w:t>)</w:t>
      </w:r>
      <w:r w:rsidRPr="00B04B1B">
        <w:rPr>
          <w:lang w:val="en-US"/>
        </w:rPr>
        <w:t>DMA</w:t>
      </w:r>
      <w:r w:rsidRPr="00B04B1B">
        <w:t xml:space="preserve"> из таблицы не анализируется граница в 4 </w:t>
      </w:r>
      <w:r w:rsidR="000537E9" w:rsidRPr="00B04B1B">
        <w:t>Кбайта</w:t>
      </w:r>
      <w:r w:rsidR="00855106" w:rsidRPr="00B04B1B">
        <w:t xml:space="preserve">. </w:t>
      </w:r>
      <w:r w:rsidRPr="00B04B1B">
        <w:t>Установка не выровненного по 8 байт</w:t>
      </w:r>
      <w:r w:rsidR="000C08C2" w:rsidRPr="00B04B1B">
        <w:t>ов</w:t>
      </w:r>
      <w:r w:rsidRPr="00B04B1B">
        <w:t xml:space="preserve"> адреса таблицы дескрипторов может привести к ошибке.</w:t>
      </w:r>
    </w:p>
    <w:p w:rsidR="002D660A" w:rsidRPr="00B04B1B" w:rsidRDefault="002D660A" w:rsidP="00E25868">
      <w:pPr>
        <w:pStyle w:val="6"/>
      </w:pPr>
      <w:r w:rsidRPr="00B04B1B">
        <w:t xml:space="preserve">Общее описание работы контролера </w:t>
      </w:r>
      <w:r w:rsidR="003F379C" w:rsidRPr="00B04B1B">
        <w:t>SPACEWIRE</w:t>
      </w:r>
    </w:p>
    <w:p w:rsidR="002D660A" w:rsidRPr="00E5608D" w:rsidRDefault="002D660A" w:rsidP="000E044C">
      <w:pPr>
        <w:pStyle w:val="7"/>
        <w:rPr>
          <w:lang w:val="ru-RU"/>
        </w:rPr>
      </w:pPr>
      <w:r w:rsidRPr="00E5608D">
        <w:rPr>
          <w:lang w:val="ru-RU"/>
        </w:rPr>
        <w:t xml:space="preserve">Общие настройки и работа управляющей логики интерфейса </w:t>
      </w:r>
      <w:r w:rsidR="003F379C" w:rsidRPr="00B04B1B">
        <w:t>SPACEWIRE</w:t>
      </w:r>
    </w:p>
    <w:p w:rsidR="002D660A" w:rsidRPr="00B04B1B" w:rsidRDefault="002D660A" w:rsidP="00770DF8">
      <w:pPr>
        <w:pStyle w:val="afffffff0"/>
      </w:pPr>
      <w:r w:rsidRPr="00B04B1B">
        <w:t xml:space="preserve">Общие настройки контроллера </w:t>
      </w:r>
      <w:r w:rsidR="003F379C" w:rsidRPr="00B04B1B">
        <w:rPr>
          <w:lang w:val="en-US"/>
        </w:rPr>
        <w:t>SPACEWIRE</w:t>
      </w:r>
      <w:r w:rsidRPr="00B04B1B">
        <w:t xml:space="preserve"> задаются в регистре </w:t>
      </w:r>
      <w:r w:rsidRPr="00B04B1B">
        <w:rPr>
          <w:lang w:val="en-US"/>
        </w:rPr>
        <w:t>SETTINGS</w:t>
      </w:r>
      <w:r w:rsidRPr="00B04B1B">
        <w:t>.</w:t>
      </w:r>
    </w:p>
    <w:p w:rsidR="002D660A" w:rsidRPr="00B04B1B" w:rsidRDefault="002D660A" w:rsidP="00770DF8">
      <w:pPr>
        <w:pStyle w:val="afffffff0"/>
        <w:rPr>
          <w:rFonts w:cstheme="minorHAnsi"/>
        </w:rPr>
      </w:pPr>
      <w:r w:rsidRPr="00B04B1B">
        <w:t>Поле</w:t>
      </w:r>
      <w:r w:rsidR="00922399">
        <w:t xml:space="preserve"> </w:t>
      </w:r>
      <w:r w:rsidRPr="00B04B1B">
        <w:rPr>
          <w:rFonts w:cstheme="minorHAnsi"/>
          <w:b/>
          <w:lang w:val="en-US"/>
        </w:rPr>
        <w:t>en</w:t>
      </w:r>
      <w:r w:rsidRPr="00B04B1B">
        <w:rPr>
          <w:rFonts w:cstheme="minorHAnsi"/>
          <w:b/>
        </w:rPr>
        <w:t>_</w:t>
      </w:r>
      <w:r w:rsidR="003F379C" w:rsidRPr="00B04B1B">
        <w:rPr>
          <w:rFonts w:cstheme="minorHAnsi"/>
          <w:b/>
          <w:lang w:val="en-US"/>
        </w:rPr>
        <w:t>SpaceWire</w:t>
      </w:r>
      <w:r w:rsidRPr="00B04B1B">
        <w:rPr>
          <w:rFonts w:cstheme="minorHAnsi"/>
        </w:rPr>
        <w:t xml:space="preserve"> отвечает за включение контроллера. При включении контроллер начинает работу в соответствии с диаграммой состояний, приведенной на рисунке</w:t>
      </w:r>
      <w:r w:rsidR="000C08C2" w:rsidRPr="00B04B1B">
        <w:rPr>
          <w:rFonts w:cstheme="minorHAnsi"/>
        </w:rPr>
        <w:t xml:space="preserve"> </w:t>
      </w:r>
      <w:r w:rsidR="00FE09A8">
        <w:fldChar w:fldCharType="begin"/>
      </w:r>
      <w:r w:rsidR="00FE09A8">
        <w:instrText xml:space="preserve"> REF _Ref3290620 \h  \* MERGEFORMAT </w:instrText>
      </w:r>
      <w:r w:rsidR="00FE09A8">
        <w:fldChar w:fldCharType="separate"/>
      </w:r>
      <w:r w:rsidR="00785D22" w:rsidRPr="00785D22">
        <w:rPr>
          <w:vanish/>
        </w:rPr>
        <w:t xml:space="preserve">Рисунок </w:t>
      </w:r>
      <w:r w:rsidR="00785D22">
        <w:rPr>
          <w:noProof/>
        </w:rPr>
        <w:t>103</w:t>
      </w:r>
      <w:r w:rsidR="00FE09A8">
        <w:fldChar w:fldCharType="end"/>
      </w:r>
      <w:r w:rsidRPr="00B04B1B">
        <w:rPr>
          <w:rFonts w:cstheme="minorHAnsi"/>
        </w:rPr>
        <w:t>.</w:t>
      </w:r>
    </w:p>
    <w:p w:rsidR="00BA525D" w:rsidRPr="00B04B1B" w:rsidRDefault="002D660A" w:rsidP="00BA525D">
      <w:pPr>
        <w:pStyle w:val="afffffff0"/>
        <w:keepNext/>
        <w:jc w:val="center"/>
      </w:pPr>
      <w:r w:rsidRPr="00B04B1B">
        <w:object w:dxaOrig="5075" w:dyaOrig="4057">
          <v:shape id="_x0000_i1080" type="#_x0000_t75" style="width:252pt;height:201.75pt" o:ole="">
            <v:imagedata r:id="rId171" o:title=""/>
          </v:shape>
          <o:OLEObject Type="Embed" ProgID="Visio.Drawing.11" ShapeID="_x0000_i1080" DrawAspect="Content" ObjectID="_1667209274" r:id="rId172"/>
        </w:object>
      </w:r>
    </w:p>
    <w:p w:rsidR="002D660A" w:rsidRPr="00B04B1B" w:rsidRDefault="00BA525D" w:rsidP="00BA525D">
      <w:pPr>
        <w:pStyle w:val="affff3"/>
        <w:jc w:val="center"/>
      </w:pPr>
      <w:bookmarkStart w:id="1447" w:name="_Toc3469695"/>
      <w:bookmarkStart w:id="1448" w:name="_Ref3290620"/>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103</w:t>
      </w:r>
      <w:bookmarkEnd w:id="1447"/>
      <w:r w:rsidR="00FC5FA0" w:rsidRPr="00B04B1B">
        <w:rPr>
          <w:noProof/>
        </w:rPr>
        <w:fldChar w:fldCharType="end"/>
      </w:r>
      <w:bookmarkEnd w:id="1448"/>
    </w:p>
    <w:p w:rsidR="002D660A" w:rsidRPr="00B04B1B" w:rsidRDefault="002D660A" w:rsidP="00770DF8">
      <w:pPr>
        <w:pStyle w:val="afffffff0"/>
      </w:pPr>
      <w:r w:rsidRPr="00B04B1B">
        <w:t xml:space="preserve">При </w:t>
      </w:r>
      <w:r w:rsidRPr="00B04B1B">
        <w:rPr>
          <w:rFonts w:cstheme="minorHAnsi"/>
          <w:lang w:val="en-US"/>
        </w:rPr>
        <w:t>en</w:t>
      </w:r>
      <w:r w:rsidRPr="00B04B1B">
        <w:rPr>
          <w:rFonts w:cstheme="minorHAnsi"/>
        </w:rPr>
        <w:t>_</w:t>
      </w:r>
      <w:r w:rsidR="003F379C" w:rsidRPr="00B04B1B">
        <w:rPr>
          <w:rFonts w:cstheme="minorHAnsi"/>
          <w:lang w:val="en-US"/>
        </w:rPr>
        <w:t>SpaceWire</w:t>
      </w:r>
      <w:r w:rsidRPr="00B04B1B">
        <w:rPr>
          <w:rFonts w:cstheme="minorHAnsi"/>
        </w:rPr>
        <w:t xml:space="preserve"> = 0 контрол</w:t>
      </w:r>
      <w:r w:rsidR="000C08C2" w:rsidRPr="00B04B1B">
        <w:rPr>
          <w:rFonts w:cstheme="minorHAnsi"/>
        </w:rPr>
        <w:t>л</w:t>
      </w:r>
      <w:r w:rsidRPr="00B04B1B">
        <w:rPr>
          <w:rFonts w:cstheme="minorHAnsi"/>
        </w:rPr>
        <w:t xml:space="preserve">ера находится в выключенном состоянии </w:t>
      </w:r>
      <w:r w:rsidRPr="00B04B1B">
        <w:rPr>
          <w:rFonts w:cstheme="minorHAnsi"/>
          <w:lang w:val="en-US"/>
        </w:rPr>
        <w:t>ErrRST</w:t>
      </w:r>
      <w:r w:rsidRPr="00B04B1B">
        <w:rPr>
          <w:rFonts w:cstheme="minorHAnsi"/>
        </w:rPr>
        <w:t xml:space="preserve">. </w:t>
      </w:r>
    </w:p>
    <w:p w:rsidR="002D660A" w:rsidRPr="00B04B1B" w:rsidRDefault="002D660A" w:rsidP="00770DF8">
      <w:pPr>
        <w:pStyle w:val="afffffff0"/>
      </w:pPr>
      <w:r w:rsidRPr="00B04B1B">
        <w:rPr>
          <w:rFonts w:cstheme="minorHAnsi"/>
        </w:rPr>
        <w:t xml:space="preserve">После включения (или перехода в состояние </w:t>
      </w:r>
      <w:r w:rsidRPr="00B04B1B">
        <w:rPr>
          <w:rFonts w:cstheme="minorHAnsi"/>
          <w:lang w:val="en-US"/>
        </w:rPr>
        <w:t>ErrRST</w:t>
      </w:r>
      <w:r w:rsidRPr="00B04B1B">
        <w:rPr>
          <w:rFonts w:cstheme="minorHAnsi"/>
        </w:rPr>
        <w:t xml:space="preserve"> из другог осостояния) запускается таймер, отсчитывающий 6,4 мкс. Предел таймера (в количестве тактов системной частоты) задается в поле time_64. Любой</w:t>
      </w:r>
      <w:r w:rsidR="000C08C2" w:rsidRPr="00B04B1B">
        <w:rPr>
          <w:rFonts w:cstheme="minorHAnsi"/>
        </w:rPr>
        <w:t>,</w:t>
      </w:r>
      <w:r w:rsidRPr="00B04B1B">
        <w:rPr>
          <w:rFonts w:cstheme="minorHAnsi"/>
        </w:rPr>
        <w:t xml:space="preserve"> полученный в этом состоянии</w:t>
      </w:r>
      <w:r w:rsidR="000C08C2" w:rsidRPr="00B04B1B">
        <w:rPr>
          <w:rFonts w:cstheme="minorHAnsi"/>
        </w:rPr>
        <w:t>,</w:t>
      </w:r>
      <w:r w:rsidRPr="00B04B1B">
        <w:rPr>
          <w:rFonts w:cstheme="minorHAnsi"/>
        </w:rPr>
        <w:t xml:space="preserve"> символ игнорируется.</w:t>
      </w:r>
    </w:p>
    <w:p w:rsidR="002D660A" w:rsidRPr="00B04B1B" w:rsidRDefault="002D660A" w:rsidP="00770DF8">
      <w:pPr>
        <w:pStyle w:val="afffffff0"/>
      </w:pPr>
      <w:r w:rsidRPr="00B04B1B">
        <w:rPr>
          <w:rFonts w:cstheme="minorHAnsi"/>
        </w:rPr>
        <w:lastRenderedPageBreak/>
        <w:t xml:space="preserve">По достижении значения time_64 контроллер переходит в состояние </w:t>
      </w:r>
      <w:r w:rsidRPr="00B04B1B">
        <w:rPr>
          <w:rFonts w:cstheme="minorHAnsi"/>
          <w:lang w:val="en-US"/>
        </w:rPr>
        <w:t>ErrWAIT</w:t>
      </w:r>
      <w:r w:rsidRPr="00B04B1B">
        <w:rPr>
          <w:rFonts w:cstheme="minorHAnsi"/>
        </w:rPr>
        <w:t>, разрешает приём данных и запускает таймер, отсчитывающий 12,8 мкс. Предел таймера (в количестве тактов системной частоты) задается в поле time_128.</w:t>
      </w:r>
    </w:p>
    <w:p w:rsidR="002D660A" w:rsidRPr="00B04B1B" w:rsidRDefault="002D660A" w:rsidP="00770DF8">
      <w:pPr>
        <w:pStyle w:val="afffffff0"/>
      </w:pPr>
      <w:r w:rsidRPr="00B04B1B">
        <w:rPr>
          <w:rFonts w:cstheme="minorHAnsi"/>
        </w:rPr>
        <w:t xml:space="preserve">Приёмный канал включается после того, как входные линии </w:t>
      </w:r>
      <w:r w:rsidRPr="00B04B1B">
        <w:rPr>
          <w:rFonts w:cstheme="minorHAnsi"/>
          <w:lang w:val="en-US"/>
        </w:rPr>
        <w:t>D</w:t>
      </w:r>
      <w:r w:rsidRPr="00B04B1B">
        <w:rPr>
          <w:rFonts w:cstheme="minorHAnsi"/>
        </w:rPr>
        <w:t>_</w:t>
      </w:r>
      <w:r w:rsidRPr="00B04B1B">
        <w:rPr>
          <w:rFonts w:cstheme="minorHAnsi"/>
          <w:lang w:val="en-US"/>
        </w:rPr>
        <w:t>i</w:t>
      </w:r>
      <w:r w:rsidRPr="00B04B1B">
        <w:rPr>
          <w:rFonts w:cstheme="minorHAnsi"/>
        </w:rPr>
        <w:t xml:space="preserve"> и </w:t>
      </w:r>
      <w:r w:rsidRPr="00B04B1B">
        <w:rPr>
          <w:rFonts w:cstheme="minorHAnsi"/>
          <w:lang w:val="en-US"/>
        </w:rPr>
        <w:t>S</w:t>
      </w:r>
      <w:r w:rsidRPr="00B04B1B">
        <w:rPr>
          <w:rFonts w:cstheme="minorHAnsi"/>
        </w:rPr>
        <w:softHyphen/>
        <w:t>_</w:t>
      </w:r>
      <w:r w:rsidRPr="00B04B1B">
        <w:rPr>
          <w:rFonts w:cstheme="minorHAnsi"/>
          <w:lang w:val="en-US"/>
        </w:rPr>
        <w:t>i</w:t>
      </w:r>
      <w:r w:rsidRPr="00B04B1B">
        <w:rPr>
          <w:rFonts w:cstheme="minorHAnsi"/>
        </w:rPr>
        <w:t xml:space="preserve"> будут находиться заданное в поле </w:t>
      </w:r>
      <w:r w:rsidRPr="00B04B1B">
        <w:rPr>
          <w:rFonts w:cstheme="minorHAnsi"/>
          <w:lang w:val="en-US"/>
        </w:rPr>
        <w:t>jitter</w:t>
      </w:r>
      <w:r w:rsidRPr="00B04B1B">
        <w:rPr>
          <w:rFonts w:cstheme="minorHAnsi"/>
        </w:rPr>
        <w:t>_</w:t>
      </w:r>
      <w:r w:rsidRPr="00B04B1B">
        <w:rPr>
          <w:rFonts w:cstheme="minorHAnsi"/>
          <w:lang w:val="en-US"/>
        </w:rPr>
        <w:t>time</w:t>
      </w:r>
      <w:r w:rsidRPr="00B04B1B">
        <w:rPr>
          <w:rFonts w:cstheme="minorHAnsi"/>
        </w:rPr>
        <w:t xml:space="preserve"> число тактов в состояниях</w:t>
      </w:r>
      <w:r w:rsidR="000C08C2" w:rsidRPr="00B04B1B">
        <w:rPr>
          <w:rFonts w:cstheme="minorHAnsi"/>
        </w:rPr>
        <w:t>,</w:t>
      </w:r>
      <w:r w:rsidRPr="00B04B1B">
        <w:rPr>
          <w:rFonts w:cstheme="minorHAnsi"/>
        </w:rPr>
        <w:t xml:space="preserve"> указанных в полях </w:t>
      </w:r>
      <w:r w:rsidRPr="00B04B1B">
        <w:rPr>
          <w:rFonts w:cstheme="minorHAnsi"/>
          <w:lang w:val="en-US"/>
        </w:rPr>
        <w:t>stabe</w:t>
      </w:r>
      <w:r w:rsidRPr="00B04B1B">
        <w:rPr>
          <w:rFonts w:cstheme="minorHAnsi"/>
        </w:rPr>
        <w:t>_</w:t>
      </w:r>
      <w:r w:rsidRPr="00B04B1B">
        <w:rPr>
          <w:rFonts w:cstheme="minorHAnsi"/>
          <w:lang w:val="en-US"/>
        </w:rPr>
        <w:t>d</w:t>
      </w:r>
      <w:r w:rsidRPr="00B04B1B">
        <w:rPr>
          <w:rFonts w:cstheme="minorHAnsi"/>
        </w:rPr>
        <w:t xml:space="preserve"> и </w:t>
      </w:r>
      <w:r w:rsidRPr="00B04B1B">
        <w:rPr>
          <w:rFonts w:cstheme="minorHAnsi"/>
          <w:lang w:val="en-US"/>
        </w:rPr>
        <w:t>stabe</w:t>
      </w:r>
      <w:r w:rsidRPr="00B04B1B">
        <w:rPr>
          <w:rFonts w:cstheme="minorHAnsi"/>
        </w:rPr>
        <w:t>_</w:t>
      </w:r>
      <w:r w:rsidRPr="00B04B1B">
        <w:rPr>
          <w:rFonts w:cstheme="minorHAnsi"/>
          <w:lang w:val="en-US"/>
        </w:rPr>
        <w:t>s</w:t>
      </w:r>
      <w:r w:rsidRPr="00B04B1B">
        <w:rPr>
          <w:rFonts w:cstheme="minorHAnsi"/>
        </w:rPr>
        <w:t xml:space="preserve"> соответственно.</w:t>
      </w:r>
    </w:p>
    <w:p w:rsidR="002D660A" w:rsidRPr="00B04B1B" w:rsidRDefault="002D660A" w:rsidP="00770DF8">
      <w:pPr>
        <w:pStyle w:val="afffffff0"/>
      </w:pPr>
      <w:r w:rsidRPr="00B04B1B">
        <w:rPr>
          <w:rFonts w:cstheme="minorHAnsi"/>
        </w:rPr>
        <w:t>При приёме первого символа</w:t>
      </w:r>
      <w:r w:rsidR="000C08C2" w:rsidRPr="00B04B1B">
        <w:rPr>
          <w:rFonts w:cstheme="minorHAnsi"/>
        </w:rPr>
        <w:t>,</w:t>
      </w:r>
      <w:r w:rsidRPr="00B04B1B">
        <w:rPr>
          <w:rFonts w:cstheme="minorHAnsi"/>
        </w:rPr>
        <w:t xml:space="preserve"> отличного от </w:t>
      </w:r>
      <w:r w:rsidRPr="00B04B1B">
        <w:rPr>
          <w:rFonts w:cstheme="minorHAnsi"/>
          <w:lang w:val="en-US"/>
        </w:rPr>
        <w:t>NULL</w:t>
      </w:r>
      <w:r w:rsidR="000C08C2" w:rsidRPr="00B04B1B">
        <w:rPr>
          <w:rFonts w:cstheme="minorHAnsi"/>
        </w:rPr>
        <w:t>,</w:t>
      </w:r>
      <w:r w:rsidRPr="00B04B1B">
        <w:rPr>
          <w:rFonts w:cstheme="minorHAnsi"/>
        </w:rPr>
        <w:t xml:space="preserve"> или при превышении максимального интервала между символами (задаётся в поле silence_time регистра </w:t>
      </w:r>
      <w:r w:rsidRPr="00B04B1B">
        <w:rPr>
          <w:rFonts w:cstheme="minorHAnsi"/>
          <w:lang w:val="en-US"/>
        </w:rPr>
        <w:t>TIMINGS</w:t>
      </w:r>
      <w:r w:rsidRPr="00B04B1B">
        <w:rPr>
          <w:rFonts w:cstheme="minorHAnsi"/>
        </w:rPr>
        <w:t xml:space="preserve">) контроллер переходит в состояние </w:t>
      </w:r>
      <w:r w:rsidRPr="00B04B1B">
        <w:rPr>
          <w:rFonts w:cstheme="minorHAnsi"/>
          <w:lang w:val="en-US"/>
        </w:rPr>
        <w:t>ErrRST</w:t>
      </w:r>
      <w:r w:rsidRPr="00B04B1B">
        <w:rPr>
          <w:rFonts w:cstheme="minorHAnsi"/>
        </w:rPr>
        <w:t xml:space="preserve"> и пытается заново установить соединение.</w:t>
      </w:r>
    </w:p>
    <w:p w:rsidR="007F21DA" w:rsidRPr="007E648E" w:rsidRDefault="002D660A" w:rsidP="007E648E">
      <w:pPr>
        <w:pStyle w:val="afffffff0"/>
      </w:pPr>
      <w:r w:rsidRPr="00B04B1B">
        <w:rPr>
          <w:rFonts w:cstheme="minorHAnsi"/>
        </w:rPr>
        <w:t xml:space="preserve">По достижении значения time_128 контроллер переходит в состояние </w:t>
      </w:r>
      <w:r w:rsidRPr="00B04B1B">
        <w:rPr>
          <w:rFonts w:cstheme="minorHAnsi"/>
          <w:lang w:val="en-US"/>
        </w:rPr>
        <w:t>CONNECT</w:t>
      </w:r>
      <w:r w:rsidRPr="00B04B1B">
        <w:rPr>
          <w:rFonts w:cstheme="minorHAnsi"/>
        </w:rPr>
        <w:t xml:space="preserve">, включает передатчик и начинает посылать </w:t>
      </w:r>
      <w:r w:rsidRPr="00B04B1B">
        <w:rPr>
          <w:rFonts w:cstheme="minorHAnsi"/>
          <w:lang w:val="en-US"/>
        </w:rPr>
        <w:t>NULL</w:t>
      </w:r>
      <w:r w:rsidRPr="00B04B1B">
        <w:rPr>
          <w:rFonts w:cstheme="minorHAnsi"/>
        </w:rPr>
        <w:t>.</w:t>
      </w:r>
    </w:p>
    <w:p w:rsidR="007F21DA" w:rsidRPr="00B04B1B" w:rsidRDefault="007F21DA" w:rsidP="00770DF8">
      <w:pPr>
        <w:pStyle w:val="afffffff0"/>
        <w:rPr>
          <w:rFonts w:cstheme="minorHAnsi"/>
        </w:rPr>
      </w:pPr>
      <w:r w:rsidRPr="00B04B1B">
        <w:rPr>
          <w:rFonts w:cstheme="minorHAnsi"/>
        </w:rPr>
        <w:t xml:space="preserve">Контроллер переходит в состояние </w:t>
      </w:r>
      <w:r w:rsidRPr="00B04B1B">
        <w:rPr>
          <w:rFonts w:cstheme="minorHAnsi"/>
          <w:lang w:val="en-US"/>
        </w:rPr>
        <w:t>ErrRST</w:t>
      </w:r>
      <w:r w:rsidRPr="00B04B1B">
        <w:rPr>
          <w:rFonts w:cstheme="minorHAnsi"/>
        </w:rPr>
        <w:t xml:space="preserve"> и пытается заново установить соединение при возникновении любого из следующих событий:</w:t>
      </w:r>
    </w:p>
    <w:p w:rsidR="007F21DA" w:rsidRPr="00B04B1B" w:rsidRDefault="007F21DA" w:rsidP="00A44AB1">
      <w:pPr>
        <w:pStyle w:val="afffffff0"/>
        <w:numPr>
          <w:ilvl w:val="0"/>
          <w:numId w:val="165"/>
        </w:numPr>
        <w:rPr>
          <w:rFonts w:cstheme="minorHAnsi"/>
        </w:rPr>
      </w:pPr>
      <w:r w:rsidRPr="00B04B1B">
        <w:rPr>
          <w:rFonts w:cstheme="minorHAnsi"/>
        </w:rPr>
        <w:t>е</w:t>
      </w:r>
      <w:r w:rsidR="002D660A" w:rsidRPr="00B04B1B">
        <w:rPr>
          <w:rFonts w:cstheme="minorHAnsi"/>
        </w:rPr>
        <w:t xml:space="preserve">сли первый принятый символ не </w:t>
      </w:r>
      <w:r w:rsidR="002D660A" w:rsidRPr="00B04B1B">
        <w:rPr>
          <w:rFonts w:cstheme="minorHAnsi"/>
          <w:lang w:val="en-US"/>
        </w:rPr>
        <w:t>NULL</w:t>
      </w:r>
      <w:r w:rsidR="00104884" w:rsidRPr="00B04B1B">
        <w:rPr>
          <w:rFonts w:cstheme="minorHAnsi"/>
        </w:rPr>
        <w:t>;</w:t>
      </w:r>
      <w:r w:rsidR="002D660A" w:rsidRPr="00B04B1B">
        <w:rPr>
          <w:rFonts w:cstheme="minorHAnsi"/>
        </w:rPr>
        <w:t xml:space="preserve"> </w:t>
      </w:r>
    </w:p>
    <w:p w:rsidR="007F21DA" w:rsidRPr="00B04B1B" w:rsidRDefault="007F21DA" w:rsidP="00A44AB1">
      <w:pPr>
        <w:pStyle w:val="afffffff0"/>
        <w:numPr>
          <w:ilvl w:val="0"/>
          <w:numId w:val="165"/>
        </w:numPr>
        <w:rPr>
          <w:rFonts w:cstheme="minorHAnsi"/>
        </w:rPr>
      </w:pPr>
      <w:r w:rsidRPr="00B04B1B">
        <w:rPr>
          <w:rFonts w:cstheme="minorHAnsi"/>
        </w:rPr>
        <w:t>если</w:t>
      </w:r>
      <w:r w:rsidR="002D660A" w:rsidRPr="00B04B1B">
        <w:rPr>
          <w:rFonts w:cstheme="minorHAnsi"/>
        </w:rPr>
        <w:t xml:space="preserve"> в состоянии </w:t>
      </w:r>
      <w:r w:rsidR="002D660A" w:rsidRPr="00B04B1B">
        <w:rPr>
          <w:rFonts w:cstheme="minorHAnsi"/>
          <w:lang w:val="en-US"/>
        </w:rPr>
        <w:t>CONNECT</w:t>
      </w:r>
      <w:r w:rsidRPr="00B04B1B">
        <w:rPr>
          <w:rFonts w:cstheme="minorHAnsi"/>
        </w:rPr>
        <w:t>:</w:t>
      </w:r>
    </w:p>
    <w:p w:rsidR="007F21DA" w:rsidRPr="00B04B1B" w:rsidRDefault="002D660A" w:rsidP="00A44AB1">
      <w:pPr>
        <w:pStyle w:val="afffffff0"/>
        <w:numPr>
          <w:ilvl w:val="1"/>
          <w:numId w:val="193"/>
        </w:numPr>
        <w:rPr>
          <w:rFonts w:cstheme="minorHAnsi"/>
        </w:rPr>
      </w:pPr>
      <w:r w:rsidRPr="00B04B1B">
        <w:rPr>
          <w:rFonts w:cstheme="minorHAnsi"/>
        </w:rPr>
        <w:t>принят символ</w:t>
      </w:r>
      <w:r w:rsidR="000C08C2" w:rsidRPr="00B04B1B">
        <w:rPr>
          <w:rFonts w:cstheme="minorHAnsi"/>
        </w:rPr>
        <w:t>,</w:t>
      </w:r>
      <w:r w:rsidRPr="00B04B1B">
        <w:rPr>
          <w:rFonts w:cstheme="minorHAnsi"/>
        </w:rPr>
        <w:t xml:space="preserve"> отличный от </w:t>
      </w:r>
      <w:r w:rsidRPr="00B04B1B">
        <w:rPr>
          <w:rFonts w:cstheme="minorHAnsi"/>
          <w:lang w:val="en-US"/>
        </w:rPr>
        <w:t>NULL</w:t>
      </w:r>
      <w:r w:rsidRPr="00B04B1B">
        <w:rPr>
          <w:rFonts w:cstheme="minorHAnsi"/>
        </w:rPr>
        <w:t xml:space="preserve"> или </w:t>
      </w:r>
      <w:r w:rsidRPr="00B04B1B">
        <w:rPr>
          <w:rFonts w:cstheme="minorHAnsi"/>
          <w:lang w:val="en-US"/>
        </w:rPr>
        <w:t>FCT</w:t>
      </w:r>
      <w:r w:rsidR="007F21DA" w:rsidRPr="00B04B1B">
        <w:rPr>
          <w:rFonts w:cstheme="minorHAnsi"/>
        </w:rPr>
        <w:t>;</w:t>
      </w:r>
    </w:p>
    <w:p w:rsidR="007F21DA" w:rsidRPr="00B04B1B" w:rsidRDefault="002D660A" w:rsidP="00A44AB1">
      <w:pPr>
        <w:pStyle w:val="afffffff0"/>
        <w:numPr>
          <w:ilvl w:val="1"/>
          <w:numId w:val="193"/>
        </w:numPr>
        <w:rPr>
          <w:rFonts w:cstheme="minorHAnsi"/>
        </w:rPr>
      </w:pPr>
      <w:r w:rsidRPr="00B04B1B">
        <w:rPr>
          <w:rFonts w:cstheme="minorHAnsi"/>
        </w:rPr>
        <w:t>превышении максимал</w:t>
      </w:r>
      <w:r w:rsidR="007F21DA" w:rsidRPr="00B04B1B">
        <w:rPr>
          <w:rFonts w:cstheme="minorHAnsi"/>
        </w:rPr>
        <w:t>ьного интервала между символами;</w:t>
      </w:r>
    </w:p>
    <w:p w:rsidR="007F21DA" w:rsidRPr="00B04B1B" w:rsidRDefault="007F21DA" w:rsidP="00A44AB1">
      <w:pPr>
        <w:pStyle w:val="afffffff0"/>
        <w:numPr>
          <w:ilvl w:val="1"/>
          <w:numId w:val="193"/>
        </w:numPr>
        <w:rPr>
          <w:rFonts w:cstheme="minorHAnsi"/>
        </w:rPr>
      </w:pPr>
      <w:r w:rsidRPr="00B04B1B">
        <w:rPr>
          <w:rFonts w:cstheme="minorHAnsi"/>
        </w:rPr>
        <w:t xml:space="preserve">если </w:t>
      </w:r>
      <w:r w:rsidR="002D660A" w:rsidRPr="00B04B1B">
        <w:rPr>
          <w:rFonts w:cstheme="minorHAnsi"/>
        </w:rPr>
        <w:t>в течение времени time_128</w:t>
      </w:r>
      <w:r w:rsidRPr="00B04B1B">
        <w:rPr>
          <w:rFonts w:cstheme="minorHAnsi"/>
        </w:rPr>
        <w:t xml:space="preserve"> не получено ни одного символа;</w:t>
      </w:r>
    </w:p>
    <w:p w:rsidR="002D660A" w:rsidRPr="00B04B1B" w:rsidRDefault="007F21DA" w:rsidP="00A44AB1">
      <w:pPr>
        <w:pStyle w:val="afffffff0"/>
        <w:numPr>
          <w:ilvl w:val="0"/>
          <w:numId w:val="165"/>
        </w:numPr>
      </w:pPr>
      <w:r w:rsidRPr="00B04B1B">
        <w:rPr>
          <w:rFonts w:cstheme="minorHAnsi"/>
        </w:rPr>
        <w:t>если</w:t>
      </w:r>
      <w:r w:rsidR="002D660A" w:rsidRPr="00B04B1B">
        <w:rPr>
          <w:rFonts w:cstheme="minorHAnsi"/>
        </w:rPr>
        <w:t xml:space="preserve"> возникла ошибка бита чётности.</w:t>
      </w:r>
    </w:p>
    <w:p w:rsidR="002D660A" w:rsidRPr="00B04B1B" w:rsidRDefault="002D660A" w:rsidP="00770DF8">
      <w:pPr>
        <w:pStyle w:val="afffffff0"/>
      </w:pPr>
      <w:r w:rsidRPr="00B04B1B">
        <w:t xml:space="preserve">Если в состояниях </w:t>
      </w:r>
      <w:r w:rsidRPr="00B04B1B">
        <w:rPr>
          <w:rFonts w:cstheme="minorHAnsi"/>
          <w:lang w:val="en-US"/>
        </w:rPr>
        <w:t>ErrWAIT</w:t>
      </w:r>
      <w:r w:rsidRPr="00B04B1B">
        <w:rPr>
          <w:rFonts w:cstheme="minorHAnsi"/>
        </w:rPr>
        <w:t xml:space="preserve"> или </w:t>
      </w:r>
      <w:r w:rsidRPr="00B04B1B">
        <w:rPr>
          <w:rFonts w:cstheme="minorHAnsi"/>
          <w:lang w:val="en-US"/>
        </w:rPr>
        <w:t>CONNECT</w:t>
      </w:r>
      <w:r w:rsidRPr="00B04B1B">
        <w:rPr>
          <w:rFonts w:cstheme="minorHAnsi"/>
        </w:rPr>
        <w:t xml:space="preserve"> был получен символ </w:t>
      </w:r>
      <w:r w:rsidRPr="00B04B1B">
        <w:rPr>
          <w:rFonts w:cstheme="minorHAnsi"/>
          <w:lang w:val="en-US"/>
        </w:rPr>
        <w:t>NULL</w:t>
      </w:r>
      <w:r w:rsidRPr="00B04B1B">
        <w:rPr>
          <w:rFonts w:cstheme="minorHAnsi"/>
        </w:rPr>
        <w:t xml:space="preserve">, контроллер начинает посылать символы </w:t>
      </w:r>
      <w:r w:rsidRPr="00B04B1B">
        <w:rPr>
          <w:rFonts w:cstheme="minorHAnsi"/>
          <w:lang w:val="en-US"/>
        </w:rPr>
        <w:t>FCT</w:t>
      </w:r>
      <w:r w:rsidRPr="00B04B1B">
        <w:rPr>
          <w:rFonts w:cstheme="minorHAnsi"/>
        </w:rPr>
        <w:t>.</w:t>
      </w:r>
    </w:p>
    <w:p w:rsidR="002D660A" w:rsidRPr="00B04B1B" w:rsidRDefault="002D660A" w:rsidP="00770DF8">
      <w:pPr>
        <w:pStyle w:val="afffffff0"/>
      </w:pPr>
      <w:r w:rsidRPr="00B04B1B">
        <w:t xml:space="preserve">После приёма символа </w:t>
      </w:r>
      <w:r w:rsidRPr="00B04B1B">
        <w:rPr>
          <w:lang w:val="en-US"/>
        </w:rPr>
        <w:t>FCT</w:t>
      </w:r>
      <w:r w:rsidRPr="00B04B1B">
        <w:t xml:space="preserve"> контроллер переходит в состояние </w:t>
      </w:r>
      <w:r w:rsidRPr="00B04B1B">
        <w:rPr>
          <w:lang w:val="en-US"/>
        </w:rPr>
        <w:t>RUN</w:t>
      </w:r>
      <w:r w:rsidRPr="00B04B1B">
        <w:t xml:space="preserve">. В этом состоянии доступны любые операции по интерфейсу </w:t>
      </w:r>
      <w:r w:rsidR="003F379C" w:rsidRPr="00B04B1B">
        <w:rPr>
          <w:lang w:val="en-US"/>
        </w:rPr>
        <w:t>S</w:t>
      </w:r>
      <w:r w:rsidR="003133D1" w:rsidRPr="00B04B1B">
        <w:rPr>
          <w:lang w:val="en-US"/>
        </w:rPr>
        <w:t>pase</w:t>
      </w:r>
      <w:r w:rsidR="003F379C" w:rsidRPr="00B04B1B">
        <w:rPr>
          <w:lang w:val="en-US"/>
        </w:rPr>
        <w:t>W</w:t>
      </w:r>
      <w:r w:rsidR="003133D1" w:rsidRPr="00B04B1B">
        <w:rPr>
          <w:lang w:val="en-US"/>
        </w:rPr>
        <w:t>ire</w:t>
      </w:r>
      <w:r w:rsidRPr="00B04B1B">
        <w:t>.</w:t>
      </w:r>
    </w:p>
    <w:p w:rsidR="002D660A" w:rsidRPr="00B04B1B" w:rsidRDefault="002D660A" w:rsidP="00770DF8">
      <w:pPr>
        <w:pStyle w:val="afffffff0"/>
      </w:pPr>
      <w:r w:rsidRPr="00B04B1B">
        <w:t xml:space="preserve">При возникновении ошибки в работе интерфейса </w:t>
      </w:r>
      <w:r w:rsidR="003133D1" w:rsidRPr="00B04B1B">
        <w:rPr>
          <w:lang w:val="en-US"/>
        </w:rPr>
        <w:t>SpaseWire</w:t>
      </w:r>
      <w:r w:rsidRPr="00B04B1B">
        <w:t xml:space="preserve">, контроллер переходит в состояние </w:t>
      </w:r>
      <w:r w:rsidRPr="00B04B1B">
        <w:rPr>
          <w:rFonts w:cstheme="minorHAnsi"/>
          <w:lang w:val="en-US"/>
        </w:rPr>
        <w:t>ErrRST</w:t>
      </w:r>
      <w:r w:rsidRPr="00B04B1B">
        <w:rPr>
          <w:rFonts w:cstheme="minorHAnsi"/>
        </w:rPr>
        <w:t xml:space="preserve"> и пытается заново установить соединение</w:t>
      </w:r>
      <w:r w:rsidRPr="00B04B1B">
        <w:t>.</w:t>
      </w:r>
    </w:p>
    <w:p w:rsidR="002D660A" w:rsidRPr="00B04B1B" w:rsidRDefault="002D660A" w:rsidP="000E044C">
      <w:pPr>
        <w:pStyle w:val="7"/>
      </w:pPr>
      <w:r w:rsidRPr="00B04B1B">
        <w:t>Дополнительные настройки</w:t>
      </w:r>
    </w:p>
    <w:p w:rsidR="002D660A" w:rsidRPr="00B04B1B" w:rsidRDefault="002D660A" w:rsidP="00770DF8">
      <w:pPr>
        <w:pStyle w:val="afffffff0"/>
        <w:rPr>
          <w:u w:val="single"/>
        </w:rPr>
      </w:pPr>
      <w:r w:rsidRPr="00B04B1B">
        <w:rPr>
          <w:u w:val="single"/>
        </w:rPr>
        <w:t>Скорость передачи данных</w:t>
      </w:r>
    </w:p>
    <w:p w:rsidR="002D660A" w:rsidRPr="00B04B1B" w:rsidRDefault="002D660A" w:rsidP="00770DF8">
      <w:pPr>
        <w:pStyle w:val="afffffff0"/>
      </w:pPr>
      <w:r w:rsidRPr="00B04B1B">
        <w:t>К</w:t>
      </w:r>
      <w:r w:rsidR="003133D1" w:rsidRPr="00B04B1B">
        <w:t>онтроллер</w:t>
      </w:r>
      <w:r w:rsidRPr="00B04B1B">
        <w:t xml:space="preserve"> </w:t>
      </w:r>
      <w:r w:rsidR="003133D1" w:rsidRPr="00B04B1B">
        <w:rPr>
          <w:lang w:val="en-US"/>
        </w:rPr>
        <w:t>SpaseWire</w:t>
      </w:r>
      <w:r w:rsidRPr="00B04B1B">
        <w:t xml:space="preserve"> позволяет изменять скорость передачи данных путём изменения частоты работы передающей логики. </w:t>
      </w:r>
    </w:p>
    <w:p w:rsidR="002D660A" w:rsidRPr="00B04B1B" w:rsidRDefault="002D660A" w:rsidP="00770DF8">
      <w:pPr>
        <w:pStyle w:val="afffffff0"/>
        <w:rPr>
          <w:rFonts w:cstheme="minorHAnsi"/>
          <w:color w:val="000000"/>
        </w:rPr>
      </w:pPr>
      <w:r w:rsidRPr="00B04B1B">
        <w:t xml:space="preserve">Скорость передачи данных регулируется значением поля </w:t>
      </w:r>
      <w:r w:rsidRPr="00B04B1B">
        <w:rPr>
          <w:lang w:val="en-US"/>
        </w:rPr>
        <w:t>freq</w:t>
      </w:r>
      <w:r w:rsidRPr="00B04B1B">
        <w:t xml:space="preserve"> в регистре </w:t>
      </w:r>
      <w:r w:rsidRPr="00B04B1B">
        <w:rPr>
          <w:rFonts w:cstheme="minorHAnsi"/>
          <w:color w:val="000000"/>
          <w:lang w:val="en-US"/>
        </w:rPr>
        <w:t>TRANS</w:t>
      </w:r>
      <w:r w:rsidRPr="00B04B1B">
        <w:rPr>
          <w:rFonts w:cstheme="minorHAnsi"/>
          <w:color w:val="000000"/>
        </w:rPr>
        <w:t>_</w:t>
      </w:r>
      <w:r w:rsidRPr="00B04B1B">
        <w:rPr>
          <w:rFonts w:cstheme="minorHAnsi"/>
          <w:color w:val="000000"/>
          <w:lang w:val="en-US"/>
        </w:rPr>
        <w:t>CLOCK</w:t>
      </w:r>
      <w:r w:rsidRPr="00B04B1B">
        <w:rPr>
          <w:rFonts w:cstheme="minorHAnsi"/>
          <w:color w:val="000000"/>
        </w:rPr>
        <w:t>. По умолчанию это значение соответствует скорости передачи 10 Мбит/с – на этой скорости выполняется установка соединения.</w:t>
      </w:r>
    </w:p>
    <w:p w:rsidR="002D660A" w:rsidRPr="00B04B1B" w:rsidRDefault="002D660A" w:rsidP="00770DF8">
      <w:pPr>
        <w:pStyle w:val="afffffff0"/>
        <w:rPr>
          <w:rFonts w:cstheme="minorHAnsi"/>
          <w:color w:val="000000"/>
        </w:rPr>
      </w:pPr>
      <w:r w:rsidRPr="00B04B1B">
        <w:rPr>
          <w:rFonts w:cstheme="minorHAnsi"/>
          <w:color w:val="000000"/>
        </w:rPr>
        <w:t>Значение</w:t>
      </w:r>
      <w:r w:rsidRPr="00B04B1B">
        <w:t xml:space="preserve"> поля </w:t>
      </w:r>
      <w:r w:rsidRPr="00B04B1B">
        <w:rPr>
          <w:lang w:val="en-US"/>
        </w:rPr>
        <w:t>freq</w:t>
      </w:r>
      <w:r w:rsidRPr="00B04B1B">
        <w:t xml:space="preserve"> в регистре </w:t>
      </w:r>
      <w:r w:rsidRPr="00B04B1B">
        <w:rPr>
          <w:rFonts w:cstheme="minorHAnsi"/>
          <w:color w:val="000000"/>
          <w:lang w:val="en-US"/>
        </w:rPr>
        <w:t>TRANS</w:t>
      </w:r>
      <w:r w:rsidRPr="00B04B1B">
        <w:rPr>
          <w:rFonts w:cstheme="minorHAnsi"/>
          <w:color w:val="000000"/>
        </w:rPr>
        <w:t>_</w:t>
      </w:r>
      <w:r w:rsidRPr="00B04B1B">
        <w:rPr>
          <w:rFonts w:cstheme="minorHAnsi"/>
          <w:color w:val="000000"/>
          <w:lang w:val="en-US"/>
        </w:rPr>
        <w:t>CLOCK</w:t>
      </w:r>
      <w:r w:rsidRPr="00B04B1B">
        <w:rPr>
          <w:rFonts w:cstheme="minorHAnsi"/>
          <w:color w:val="000000"/>
        </w:rPr>
        <w:t xml:space="preserve"> – коэффициент деления системной частоты. Значение </w:t>
      </w:r>
      <w:r w:rsidRPr="00B04B1B">
        <w:rPr>
          <w:rFonts w:cstheme="minorHAnsi"/>
          <w:color w:val="000000"/>
          <w:lang w:val="en-US"/>
        </w:rPr>
        <w:t>freq</w:t>
      </w:r>
      <w:r w:rsidRPr="00B04B1B">
        <w:rPr>
          <w:rFonts w:cstheme="minorHAnsi"/>
          <w:color w:val="000000"/>
        </w:rPr>
        <w:t xml:space="preserve"> задаёт длительность (в тактах системной частоты) стабильного состояния синхросигнала передающей логики. Передающая логика работает по фронту и по срезу синхросигнала, поэтому каждый новый бит по каналу </w:t>
      </w:r>
      <w:r w:rsidR="003133D1" w:rsidRPr="00B04B1B">
        <w:rPr>
          <w:lang w:val="en-US"/>
        </w:rPr>
        <w:t>SpaseWire</w:t>
      </w:r>
      <w:r w:rsidRPr="00B04B1B">
        <w:rPr>
          <w:rFonts w:cstheme="minorHAnsi"/>
          <w:color w:val="000000"/>
        </w:rPr>
        <w:t xml:space="preserve"> будет передаваться каждые</w:t>
      </w:r>
      <w:r w:rsidR="00922399">
        <w:rPr>
          <w:rFonts w:cstheme="minorHAnsi"/>
          <w:color w:val="000000"/>
        </w:rPr>
        <w:t xml:space="preserve"> </w:t>
      </w:r>
      <w:r w:rsidRPr="00B04B1B">
        <w:rPr>
          <w:rFonts w:cstheme="minorHAnsi"/>
          <w:color w:val="000000"/>
          <w:lang w:val="en-US"/>
        </w:rPr>
        <w:t>freq</w:t>
      </w:r>
      <w:r w:rsidRPr="00B04B1B">
        <w:rPr>
          <w:rFonts w:cstheme="minorHAnsi"/>
          <w:color w:val="000000"/>
        </w:rPr>
        <w:t xml:space="preserve"> тактов (см. рис</w:t>
      </w:r>
      <w:r w:rsidR="003133D1" w:rsidRPr="00B04B1B">
        <w:rPr>
          <w:rFonts w:cstheme="minorHAnsi"/>
          <w:color w:val="000000"/>
        </w:rPr>
        <w:t xml:space="preserve">унок </w:t>
      </w:r>
      <w:r w:rsidR="00FE09A8">
        <w:fldChar w:fldCharType="begin"/>
      </w:r>
      <w:r w:rsidR="00FE09A8">
        <w:instrText xml:space="preserve"> REF _Ref3290745 \h  \* MERGEFORMAT </w:instrText>
      </w:r>
      <w:r w:rsidR="00FE09A8">
        <w:fldChar w:fldCharType="separate"/>
      </w:r>
      <w:r w:rsidR="00785D22" w:rsidRPr="00785D22">
        <w:rPr>
          <w:vanish/>
        </w:rPr>
        <w:t xml:space="preserve">Рисунок </w:t>
      </w:r>
      <w:r w:rsidR="00785D22">
        <w:rPr>
          <w:noProof/>
        </w:rPr>
        <w:t>104</w:t>
      </w:r>
      <w:r w:rsidR="00FE09A8">
        <w:fldChar w:fldCharType="end"/>
      </w:r>
      <w:r w:rsidRPr="00B04B1B">
        <w:rPr>
          <w:rFonts w:cstheme="minorHAnsi"/>
          <w:color w:val="000000"/>
        </w:rPr>
        <w:t xml:space="preserve">). </w:t>
      </w:r>
      <w:r w:rsidRPr="00B04B1B">
        <w:t>Для установки м</w:t>
      </w:r>
      <w:r w:rsidRPr="00B04B1B">
        <w:rPr>
          <w:rFonts w:cstheme="minorHAnsi"/>
          <w:color w:val="000000"/>
        </w:rPr>
        <w:t xml:space="preserve">аксимальной скорости передачи (при системной частоте 200 МГц – 400 Мбит/с), в </w:t>
      </w:r>
      <w:r w:rsidRPr="00B04B1B">
        <w:t xml:space="preserve">поле </w:t>
      </w:r>
      <w:r w:rsidRPr="00B04B1B">
        <w:rPr>
          <w:lang w:val="en-US"/>
        </w:rPr>
        <w:t>freq</w:t>
      </w:r>
      <w:r w:rsidRPr="00B04B1B">
        <w:rPr>
          <w:rFonts w:cstheme="minorHAnsi"/>
          <w:color w:val="000000"/>
        </w:rPr>
        <w:t xml:space="preserve"> регистра </w:t>
      </w:r>
      <w:r w:rsidRPr="00B04B1B">
        <w:rPr>
          <w:rFonts w:cstheme="minorHAnsi"/>
          <w:color w:val="000000"/>
          <w:lang w:val="en-US"/>
        </w:rPr>
        <w:t>TRANS</w:t>
      </w:r>
      <w:r w:rsidRPr="00B04B1B">
        <w:rPr>
          <w:rFonts w:cstheme="minorHAnsi"/>
          <w:color w:val="000000"/>
        </w:rPr>
        <w:t>_</w:t>
      </w:r>
      <w:r w:rsidRPr="00B04B1B">
        <w:rPr>
          <w:rFonts w:cstheme="minorHAnsi"/>
          <w:color w:val="000000"/>
          <w:lang w:val="en-US"/>
        </w:rPr>
        <w:t>CLOCK</w:t>
      </w:r>
      <w:r w:rsidRPr="00B04B1B">
        <w:rPr>
          <w:rFonts w:cstheme="minorHAnsi"/>
          <w:color w:val="000000"/>
        </w:rPr>
        <w:t xml:space="preserve"> необходимо записать 0.</w:t>
      </w:r>
    </w:p>
    <w:p w:rsidR="00717F8E" w:rsidRPr="00B04B1B" w:rsidRDefault="002D660A" w:rsidP="00717F8E">
      <w:pPr>
        <w:pStyle w:val="afffffff0"/>
        <w:keepNext/>
      </w:pPr>
      <w:r w:rsidRPr="00B04B1B">
        <w:rPr>
          <w:noProof/>
        </w:rPr>
        <w:lastRenderedPageBreak/>
        <w:drawing>
          <wp:inline distT="0" distB="0" distL="0" distR="0">
            <wp:extent cx="5940425" cy="1785850"/>
            <wp:effectExtent l="0" t="0" r="3175"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40425" cy="1785850"/>
                    </a:xfrm>
                    <a:prstGeom prst="rect">
                      <a:avLst/>
                    </a:prstGeom>
                    <a:noFill/>
                    <a:ln>
                      <a:noFill/>
                    </a:ln>
                  </pic:spPr>
                </pic:pic>
              </a:graphicData>
            </a:graphic>
          </wp:inline>
        </w:drawing>
      </w:r>
    </w:p>
    <w:p w:rsidR="002D660A" w:rsidRPr="00B04B1B" w:rsidRDefault="00717F8E" w:rsidP="00717F8E">
      <w:pPr>
        <w:pStyle w:val="affff3"/>
        <w:jc w:val="center"/>
      </w:pPr>
      <w:bookmarkStart w:id="1449" w:name="_Ref3290745"/>
      <w:bookmarkStart w:id="1450" w:name="_Toc3469696"/>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104</w:t>
      </w:r>
      <w:r w:rsidR="00FC5FA0" w:rsidRPr="00B04B1B">
        <w:rPr>
          <w:noProof/>
        </w:rPr>
        <w:fldChar w:fldCharType="end"/>
      </w:r>
      <w:bookmarkEnd w:id="1449"/>
      <w:r w:rsidR="0026456A" w:rsidRPr="00B04B1B">
        <w:t xml:space="preserve"> – Влияние поля </w:t>
      </w:r>
      <w:r w:rsidR="0026456A" w:rsidRPr="00B04B1B">
        <w:rPr>
          <w:lang w:val="en-US"/>
        </w:rPr>
        <w:t>freq</w:t>
      </w:r>
      <w:r w:rsidR="0026456A" w:rsidRPr="00B04B1B">
        <w:t xml:space="preserve"> на выдачу данных</w:t>
      </w:r>
      <w:bookmarkEnd w:id="1450"/>
    </w:p>
    <w:p w:rsidR="002D660A" w:rsidRPr="00B04B1B" w:rsidRDefault="002D660A" w:rsidP="00770DF8">
      <w:pPr>
        <w:pStyle w:val="afffffff0"/>
      </w:pPr>
      <w:r w:rsidRPr="00B04B1B">
        <w:t xml:space="preserve">Скорость передачи данных (под данными понимается любой символ протокола </w:t>
      </w:r>
      <w:r w:rsidR="003133D1" w:rsidRPr="00B04B1B">
        <w:rPr>
          <w:lang w:val="en-US"/>
        </w:rPr>
        <w:t>SpaseWire</w:t>
      </w:r>
      <w:r w:rsidRPr="00B04B1B">
        <w:t xml:space="preserve">) на основе коэффициента </w:t>
      </w:r>
      <w:r w:rsidRPr="00B04B1B">
        <w:rPr>
          <w:lang w:val="en-US"/>
        </w:rPr>
        <w:t>freq</w:t>
      </w:r>
      <w:r w:rsidRPr="00B04B1B">
        <w:t xml:space="preserve"> рассчитывается по формуле:</w:t>
      </w:r>
    </w:p>
    <w:p w:rsidR="002D660A" w:rsidRPr="00B04B1B" w:rsidRDefault="002D660A" w:rsidP="00770DF8">
      <w:pPr>
        <w:pStyle w:val="afffffff0"/>
        <w:rPr>
          <w:rFonts w:eastAsiaTheme="minorEastAsia"/>
        </w:rPr>
      </w:pPr>
      <m:oMathPara>
        <m:oMath>
          <m:r>
            <w:rPr>
              <w:rFonts w:ascii="Cambria Math" w:hAnsi="Cambria Math"/>
            </w:rPr>
            <m:t>V</m:t>
          </m:r>
          <m:d>
            <m:dPr>
              <m:begChr m:val="["/>
              <m:endChr m:val="]"/>
              <m:ctrlPr>
                <w:rPr>
                  <w:rFonts w:ascii="Cambria Math" w:hAnsi="Cambria Math"/>
                  <w:i/>
                </w:rPr>
              </m:ctrlPr>
            </m:dPr>
            <m:e>
              <m:r>
                <w:rPr>
                  <w:rFonts w:ascii="Cambria Math" w:hAnsi="Cambria Math"/>
                </w:rPr>
                <m:t>Мбит/с</m:t>
              </m:r>
              <m:ctrlPr>
                <w:rPr>
                  <w:rFonts w:ascii="Cambria Math" w:hAnsi="Cambria Math"/>
                  <w:i/>
                  <w:lang w:val="en-US"/>
                </w:rPr>
              </m:ctrlPr>
            </m:e>
          </m:d>
          <m:r>
            <w:rPr>
              <w:rFonts w:ascii="Cambria Math" w:hAnsi="Cambria Math"/>
            </w:rPr>
            <m:t>=</m:t>
          </m:r>
          <m:f>
            <m:fPr>
              <m:ctrlPr>
                <w:rPr>
                  <w:rFonts w:ascii="Cambria Math" w:hAnsi="Cambria Math"/>
                  <w:i/>
                  <w:lang w:val="en-US"/>
                </w:rPr>
              </m:ctrlPr>
            </m:fPr>
            <m:num>
              <m:r>
                <w:rPr>
                  <w:rFonts w:ascii="Cambria Math" w:hAnsi="Cambria Math"/>
                  <w:lang w:val="en-US"/>
                </w:rPr>
                <m:t>F</m:t>
              </m:r>
              <m:d>
                <m:dPr>
                  <m:begChr m:val="["/>
                  <m:endChr m:val="]"/>
                  <m:ctrlPr>
                    <w:rPr>
                      <w:rFonts w:ascii="Cambria Math" w:hAnsi="Cambria Math"/>
                      <w:i/>
                      <w:lang w:val="en-US"/>
                    </w:rPr>
                  </m:ctrlPr>
                </m:dPr>
                <m:e>
                  <m:r>
                    <w:rPr>
                      <w:rFonts w:ascii="Cambria Math" w:hAnsi="Cambria Math"/>
                    </w:rPr>
                    <m:t>МГц</m:t>
                  </m:r>
                </m:e>
              </m:d>
            </m:num>
            <m:den>
              <m:r>
                <w:rPr>
                  <w:rFonts w:ascii="Cambria Math" w:hAnsi="Cambria Math"/>
                  <w:lang w:val="en-US"/>
                </w:rPr>
                <m:t>freq</m:t>
              </m:r>
              <m:d>
                <m:dPr>
                  <m:begChr m:val="["/>
                  <m:endChr m:val="]"/>
                  <m:ctrlPr>
                    <w:rPr>
                      <w:rFonts w:ascii="Cambria Math" w:hAnsi="Cambria Math"/>
                      <w:i/>
                      <w:lang w:val="en-US"/>
                    </w:rPr>
                  </m:ctrlPr>
                </m:dPr>
                <m:e>
                  <m:r>
                    <w:rPr>
                      <w:rFonts w:ascii="Cambria Math" w:hAnsi="Cambria Math"/>
                    </w:rPr>
                    <m:t>такт</m:t>
                  </m:r>
                </m:e>
              </m:d>
            </m:den>
          </m:f>
        </m:oMath>
      </m:oMathPara>
    </w:p>
    <w:p w:rsidR="002D660A" w:rsidRPr="00B04B1B" w:rsidRDefault="002D660A" w:rsidP="00770DF8">
      <w:pPr>
        <w:pStyle w:val="afffffff0"/>
        <w:rPr>
          <w:rFonts w:eastAsiaTheme="minorEastAsia"/>
        </w:rPr>
      </w:pPr>
      <w:r w:rsidRPr="00B04B1B">
        <w:rPr>
          <w:rFonts w:eastAsiaTheme="minorEastAsia"/>
        </w:rPr>
        <w:t xml:space="preserve"> где </w:t>
      </w:r>
      <w:r w:rsidRPr="00B04B1B">
        <w:rPr>
          <w:rFonts w:eastAsiaTheme="minorEastAsia"/>
          <w:i/>
          <w:lang w:val="en-US"/>
        </w:rPr>
        <w:t>V</w:t>
      </w:r>
      <w:r w:rsidRPr="00B04B1B">
        <w:rPr>
          <w:rFonts w:eastAsiaTheme="minorEastAsia"/>
        </w:rPr>
        <w:t xml:space="preserve"> – скорость пе</w:t>
      </w:r>
      <w:r w:rsidR="003133D1" w:rsidRPr="00B04B1B">
        <w:rPr>
          <w:rFonts w:eastAsiaTheme="minorEastAsia"/>
        </w:rPr>
        <w:t>редачи;</w:t>
      </w:r>
      <w:r w:rsidR="00922399">
        <w:rPr>
          <w:rFonts w:eastAsiaTheme="minorEastAsia"/>
        </w:rPr>
        <w:t xml:space="preserve"> </w:t>
      </w:r>
      <w:r w:rsidRPr="00B04B1B">
        <w:rPr>
          <w:rFonts w:eastAsiaTheme="minorEastAsia"/>
          <w:i/>
          <w:lang w:val="en-US"/>
        </w:rPr>
        <w:t>F</w:t>
      </w:r>
      <w:r w:rsidRPr="00B04B1B">
        <w:rPr>
          <w:rFonts w:eastAsiaTheme="minorEastAsia"/>
        </w:rPr>
        <w:t xml:space="preserve"> – системная частота.</w:t>
      </w:r>
    </w:p>
    <w:p w:rsidR="002D660A" w:rsidRPr="00B04B1B" w:rsidRDefault="002D660A" w:rsidP="00770DF8">
      <w:pPr>
        <w:pStyle w:val="afffffff0"/>
      </w:pPr>
      <w:r w:rsidRPr="00B04B1B">
        <w:t xml:space="preserve">Соответствие некоторых значений </w:t>
      </w:r>
      <w:r w:rsidRPr="00B04B1B">
        <w:rPr>
          <w:lang w:val="en-US"/>
        </w:rPr>
        <w:t>freq</w:t>
      </w:r>
      <w:r w:rsidRPr="00B04B1B">
        <w:t xml:space="preserve"> и скоростей передачи для системной частоты</w:t>
      </w:r>
      <w:r w:rsidR="00922399">
        <w:t xml:space="preserve"> </w:t>
      </w:r>
      <w:r w:rsidR="003133D1" w:rsidRPr="00B04B1B">
        <w:t>20</w:t>
      </w:r>
      <w:r w:rsidR="004F7F82" w:rsidRPr="00B04B1B">
        <w:t>0 МГц представлены в таблице</w:t>
      </w:r>
      <w:r w:rsidR="0079074D" w:rsidRPr="00B04B1B">
        <w:t xml:space="preserve"> </w:t>
      </w:r>
      <w:r w:rsidR="00FE09A8">
        <w:fldChar w:fldCharType="begin"/>
      </w:r>
      <w:r w:rsidR="00FE09A8">
        <w:instrText xml:space="preserve"> REF _Ref4411220 \h  \* MERGEFORMAT </w:instrText>
      </w:r>
      <w:r w:rsidR="00FE09A8">
        <w:fldChar w:fldCharType="separate"/>
      </w:r>
      <w:r w:rsidR="00785D22" w:rsidRPr="00785D22">
        <w:rPr>
          <w:vanish/>
        </w:rPr>
        <w:t xml:space="preserve">Таблица </w:t>
      </w:r>
      <w:r w:rsidR="00785D22">
        <w:rPr>
          <w:noProof/>
        </w:rPr>
        <w:t>173</w:t>
      </w:r>
      <w:r w:rsidR="00FE09A8">
        <w:fldChar w:fldCharType="end"/>
      </w:r>
      <w:r w:rsidR="003133D1" w:rsidRPr="00B04B1B">
        <w:t>.</w:t>
      </w:r>
    </w:p>
    <w:p w:rsidR="00F06F89" w:rsidRPr="00B04B1B" w:rsidRDefault="00F06F89" w:rsidP="00770DF8">
      <w:pPr>
        <w:pStyle w:val="afffffff0"/>
      </w:pPr>
    </w:p>
    <w:p w:rsidR="0079074D" w:rsidRPr="00B04B1B" w:rsidRDefault="0079074D" w:rsidP="0079074D">
      <w:pPr>
        <w:pStyle w:val="affff3"/>
      </w:pPr>
      <w:bookmarkStart w:id="1451" w:name="_Ref4411220"/>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173</w:t>
      </w:r>
      <w:r w:rsidR="00FC5FA0" w:rsidRPr="00B04B1B">
        <w:rPr>
          <w:noProof/>
        </w:rPr>
        <w:fldChar w:fldCharType="end"/>
      </w:r>
      <w:bookmarkEnd w:id="1451"/>
      <w:r w:rsidRPr="00B04B1B">
        <w:t xml:space="preserve"> – Значение поля </w:t>
      </w:r>
      <w:r w:rsidRPr="00B04B1B">
        <w:rPr>
          <w:lang w:val="en-US"/>
        </w:rPr>
        <w:t>freq</w:t>
      </w:r>
      <w:r w:rsidRPr="00B04B1B">
        <w:t xml:space="preserve"> при системной частоте 200 МГц</w:t>
      </w:r>
    </w:p>
    <w:tbl>
      <w:tblPr>
        <w:tblStyle w:val="affffd"/>
        <w:tblW w:w="4750" w:type="pct"/>
        <w:jc w:val="center"/>
        <w:tblLook w:val="04A0" w:firstRow="1" w:lastRow="0" w:firstColumn="1" w:lastColumn="0" w:noHBand="0" w:noVBand="1"/>
      </w:tblPr>
      <w:tblGrid>
        <w:gridCol w:w="3345"/>
        <w:gridCol w:w="3345"/>
        <w:gridCol w:w="3346"/>
      </w:tblGrid>
      <w:tr w:rsidR="002D660A" w:rsidRPr="00B04B1B" w:rsidTr="0079074D">
        <w:trPr>
          <w:cantSplit/>
          <w:tblHeader/>
          <w:jc w:val="center"/>
        </w:trPr>
        <w:tc>
          <w:tcPr>
            <w:tcW w:w="3274" w:type="dxa"/>
          </w:tcPr>
          <w:p w:rsidR="002D660A" w:rsidRPr="00B04B1B" w:rsidRDefault="002D660A" w:rsidP="00F06F89">
            <w:pPr>
              <w:pStyle w:val="afffffff2"/>
            </w:pPr>
            <w:r w:rsidRPr="00B04B1B">
              <w:t>Скорость передачи (Мбит/с)</w:t>
            </w:r>
          </w:p>
        </w:tc>
        <w:tc>
          <w:tcPr>
            <w:tcW w:w="3273" w:type="dxa"/>
          </w:tcPr>
          <w:p w:rsidR="002D660A" w:rsidRPr="00B04B1B" w:rsidRDefault="002D660A" w:rsidP="00F06F89">
            <w:pPr>
              <w:pStyle w:val="afffffff2"/>
            </w:pPr>
            <w:r w:rsidRPr="00B04B1B">
              <w:rPr>
                <w:lang w:val="en-US"/>
              </w:rPr>
              <w:t>freq</w:t>
            </w:r>
            <w:r w:rsidRPr="00B04B1B">
              <w:t xml:space="preserve"> (тактов)</w:t>
            </w:r>
          </w:p>
        </w:tc>
        <w:tc>
          <w:tcPr>
            <w:tcW w:w="3274" w:type="dxa"/>
          </w:tcPr>
          <w:p w:rsidR="002D660A" w:rsidRPr="00B04B1B" w:rsidRDefault="002D660A" w:rsidP="00F06F89">
            <w:pPr>
              <w:pStyle w:val="afffffff2"/>
            </w:pPr>
            <w:r w:rsidRPr="00B04B1B">
              <w:t>Частота передатчика (МГц)</w:t>
            </w:r>
          </w:p>
        </w:tc>
      </w:tr>
      <w:tr w:rsidR="002D660A" w:rsidRPr="00B04B1B" w:rsidTr="0079074D">
        <w:trPr>
          <w:cantSplit/>
          <w:jc w:val="center"/>
        </w:trPr>
        <w:tc>
          <w:tcPr>
            <w:tcW w:w="3274" w:type="dxa"/>
          </w:tcPr>
          <w:p w:rsidR="002D660A" w:rsidRPr="00B04B1B" w:rsidRDefault="002D660A" w:rsidP="00F06F89">
            <w:pPr>
              <w:pStyle w:val="afffffff2"/>
            </w:pPr>
            <w:r w:rsidRPr="00B04B1B">
              <w:t>400</w:t>
            </w:r>
          </w:p>
        </w:tc>
        <w:tc>
          <w:tcPr>
            <w:tcW w:w="3273" w:type="dxa"/>
          </w:tcPr>
          <w:p w:rsidR="002D660A" w:rsidRPr="00B04B1B" w:rsidRDefault="002D660A" w:rsidP="00F06F89">
            <w:pPr>
              <w:pStyle w:val="afffffff2"/>
            </w:pPr>
            <w:r w:rsidRPr="00B04B1B">
              <w:t>0</w:t>
            </w:r>
          </w:p>
        </w:tc>
        <w:tc>
          <w:tcPr>
            <w:tcW w:w="3274" w:type="dxa"/>
          </w:tcPr>
          <w:p w:rsidR="002D660A" w:rsidRPr="00B04B1B" w:rsidRDefault="002D660A" w:rsidP="00F06F89">
            <w:pPr>
              <w:pStyle w:val="afffffff2"/>
            </w:pPr>
            <w:r w:rsidRPr="00B04B1B">
              <w:t>200</w:t>
            </w:r>
          </w:p>
        </w:tc>
      </w:tr>
      <w:tr w:rsidR="002D660A" w:rsidRPr="00B04B1B" w:rsidTr="0079074D">
        <w:trPr>
          <w:cantSplit/>
          <w:jc w:val="center"/>
        </w:trPr>
        <w:tc>
          <w:tcPr>
            <w:tcW w:w="3274" w:type="dxa"/>
          </w:tcPr>
          <w:p w:rsidR="002D660A" w:rsidRPr="00B04B1B" w:rsidRDefault="002D660A" w:rsidP="00F06F89">
            <w:pPr>
              <w:pStyle w:val="afffffff2"/>
            </w:pPr>
            <w:r w:rsidRPr="00B04B1B">
              <w:t>200</w:t>
            </w:r>
          </w:p>
        </w:tc>
        <w:tc>
          <w:tcPr>
            <w:tcW w:w="3273" w:type="dxa"/>
          </w:tcPr>
          <w:p w:rsidR="002D660A" w:rsidRPr="00B04B1B" w:rsidRDefault="002D660A" w:rsidP="00F06F89">
            <w:pPr>
              <w:pStyle w:val="afffffff2"/>
            </w:pPr>
            <w:r w:rsidRPr="00B04B1B">
              <w:t>1</w:t>
            </w:r>
          </w:p>
        </w:tc>
        <w:tc>
          <w:tcPr>
            <w:tcW w:w="3274" w:type="dxa"/>
          </w:tcPr>
          <w:p w:rsidR="002D660A" w:rsidRPr="00B04B1B" w:rsidRDefault="002D660A" w:rsidP="00F06F89">
            <w:pPr>
              <w:pStyle w:val="afffffff2"/>
            </w:pPr>
            <w:r w:rsidRPr="00B04B1B">
              <w:t>100</w:t>
            </w:r>
          </w:p>
        </w:tc>
      </w:tr>
      <w:tr w:rsidR="002D660A" w:rsidRPr="00B04B1B" w:rsidTr="0079074D">
        <w:trPr>
          <w:cantSplit/>
          <w:jc w:val="center"/>
        </w:trPr>
        <w:tc>
          <w:tcPr>
            <w:tcW w:w="3274" w:type="dxa"/>
          </w:tcPr>
          <w:p w:rsidR="002D660A" w:rsidRPr="00B04B1B" w:rsidRDefault="002D660A" w:rsidP="00F06F89">
            <w:pPr>
              <w:pStyle w:val="afffffff2"/>
            </w:pPr>
            <w:r w:rsidRPr="00B04B1B">
              <w:t>100</w:t>
            </w:r>
          </w:p>
        </w:tc>
        <w:tc>
          <w:tcPr>
            <w:tcW w:w="3273" w:type="dxa"/>
          </w:tcPr>
          <w:p w:rsidR="002D660A" w:rsidRPr="00B04B1B" w:rsidRDefault="002D660A" w:rsidP="00F06F89">
            <w:pPr>
              <w:pStyle w:val="afffffff2"/>
            </w:pPr>
            <w:r w:rsidRPr="00B04B1B">
              <w:t>2</w:t>
            </w:r>
          </w:p>
        </w:tc>
        <w:tc>
          <w:tcPr>
            <w:tcW w:w="3274" w:type="dxa"/>
          </w:tcPr>
          <w:p w:rsidR="002D660A" w:rsidRPr="00B04B1B" w:rsidRDefault="002D660A" w:rsidP="00F06F89">
            <w:pPr>
              <w:pStyle w:val="afffffff2"/>
            </w:pPr>
            <w:r w:rsidRPr="00B04B1B">
              <w:t>50</w:t>
            </w:r>
          </w:p>
        </w:tc>
      </w:tr>
      <w:tr w:rsidR="002D660A" w:rsidRPr="00B04B1B" w:rsidTr="0079074D">
        <w:trPr>
          <w:cantSplit/>
          <w:jc w:val="center"/>
        </w:trPr>
        <w:tc>
          <w:tcPr>
            <w:tcW w:w="3274" w:type="dxa"/>
          </w:tcPr>
          <w:p w:rsidR="002D660A" w:rsidRPr="00B04B1B" w:rsidRDefault="002D660A" w:rsidP="00F06F89">
            <w:pPr>
              <w:pStyle w:val="afffffff2"/>
            </w:pPr>
            <w:r w:rsidRPr="00B04B1B">
              <w:t>66,7</w:t>
            </w:r>
          </w:p>
        </w:tc>
        <w:tc>
          <w:tcPr>
            <w:tcW w:w="3273" w:type="dxa"/>
          </w:tcPr>
          <w:p w:rsidR="002D660A" w:rsidRPr="00B04B1B" w:rsidRDefault="002D660A" w:rsidP="00F06F89">
            <w:pPr>
              <w:pStyle w:val="afffffff2"/>
            </w:pPr>
            <w:r w:rsidRPr="00B04B1B">
              <w:t>3</w:t>
            </w:r>
          </w:p>
        </w:tc>
        <w:tc>
          <w:tcPr>
            <w:tcW w:w="3274" w:type="dxa"/>
          </w:tcPr>
          <w:p w:rsidR="002D660A" w:rsidRPr="00B04B1B" w:rsidRDefault="002D660A" w:rsidP="00F06F89">
            <w:pPr>
              <w:pStyle w:val="afffffff2"/>
            </w:pPr>
            <w:r w:rsidRPr="00B04B1B">
              <w:t>33,3</w:t>
            </w:r>
          </w:p>
        </w:tc>
      </w:tr>
      <w:tr w:rsidR="002D660A" w:rsidRPr="00B04B1B" w:rsidTr="0079074D">
        <w:trPr>
          <w:cantSplit/>
          <w:jc w:val="center"/>
        </w:trPr>
        <w:tc>
          <w:tcPr>
            <w:tcW w:w="3274" w:type="dxa"/>
          </w:tcPr>
          <w:p w:rsidR="002D660A" w:rsidRPr="00B04B1B" w:rsidRDefault="002D660A" w:rsidP="00F06F89">
            <w:pPr>
              <w:pStyle w:val="afffffff2"/>
            </w:pPr>
            <w:r w:rsidRPr="00B04B1B">
              <w:t>…</w:t>
            </w:r>
          </w:p>
        </w:tc>
        <w:tc>
          <w:tcPr>
            <w:tcW w:w="3273" w:type="dxa"/>
          </w:tcPr>
          <w:p w:rsidR="002D660A" w:rsidRPr="00B04B1B" w:rsidRDefault="002D660A" w:rsidP="00F06F89">
            <w:pPr>
              <w:pStyle w:val="afffffff2"/>
            </w:pPr>
            <w:r w:rsidRPr="00B04B1B">
              <w:t>…</w:t>
            </w:r>
          </w:p>
        </w:tc>
        <w:tc>
          <w:tcPr>
            <w:tcW w:w="3274" w:type="dxa"/>
          </w:tcPr>
          <w:p w:rsidR="002D660A" w:rsidRPr="00B04B1B" w:rsidRDefault="002D660A" w:rsidP="00F06F89">
            <w:pPr>
              <w:pStyle w:val="afffffff2"/>
            </w:pPr>
            <w:r w:rsidRPr="00B04B1B">
              <w:t>…</w:t>
            </w:r>
          </w:p>
        </w:tc>
      </w:tr>
      <w:tr w:rsidR="002D660A" w:rsidRPr="00B04B1B" w:rsidTr="0079074D">
        <w:trPr>
          <w:cantSplit/>
          <w:jc w:val="center"/>
        </w:trPr>
        <w:tc>
          <w:tcPr>
            <w:tcW w:w="3274" w:type="dxa"/>
          </w:tcPr>
          <w:p w:rsidR="002D660A" w:rsidRPr="00B04B1B" w:rsidRDefault="002D660A" w:rsidP="00F06F89">
            <w:pPr>
              <w:pStyle w:val="afffffff2"/>
            </w:pPr>
            <w:r w:rsidRPr="00B04B1B">
              <w:t>20</w:t>
            </w:r>
          </w:p>
        </w:tc>
        <w:tc>
          <w:tcPr>
            <w:tcW w:w="3273" w:type="dxa"/>
          </w:tcPr>
          <w:p w:rsidR="002D660A" w:rsidRPr="00B04B1B" w:rsidRDefault="002D660A" w:rsidP="00F06F89">
            <w:pPr>
              <w:pStyle w:val="afffffff2"/>
            </w:pPr>
            <w:r w:rsidRPr="00B04B1B">
              <w:t>10</w:t>
            </w:r>
          </w:p>
        </w:tc>
        <w:tc>
          <w:tcPr>
            <w:tcW w:w="3274" w:type="dxa"/>
          </w:tcPr>
          <w:p w:rsidR="002D660A" w:rsidRPr="00B04B1B" w:rsidRDefault="002D660A" w:rsidP="00F06F89">
            <w:pPr>
              <w:pStyle w:val="afffffff2"/>
            </w:pPr>
            <w:r w:rsidRPr="00B04B1B">
              <w:t>10</w:t>
            </w:r>
          </w:p>
        </w:tc>
      </w:tr>
      <w:tr w:rsidR="002D660A" w:rsidRPr="00B04B1B" w:rsidTr="0079074D">
        <w:trPr>
          <w:cantSplit/>
          <w:jc w:val="center"/>
        </w:trPr>
        <w:tc>
          <w:tcPr>
            <w:tcW w:w="3274" w:type="dxa"/>
          </w:tcPr>
          <w:p w:rsidR="002D660A" w:rsidRPr="00B04B1B" w:rsidRDefault="002D660A" w:rsidP="00F06F89">
            <w:pPr>
              <w:pStyle w:val="afffffff2"/>
            </w:pPr>
            <w:r w:rsidRPr="00B04B1B">
              <w:t>…</w:t>
            </w:r>
          </w:p>
        </w:tc>
        <w:tc>
          <w:tcPr>
            <w:tcW w:w="3273" w:type="dxa"/>
          </w:tcPr>
          <w:p w:rsidR="002D660A" w:rsidRPr="00B04B1B" w:rsidRDefault="002D660A" w:rsidP="00F06F89">
            <w:pPr>
              <w:pStyle w:val="afffffff2"/>
            </w:pPr>
            <w:r w:rsidRPr="00B04B1B">
              <w:t>…</w:t>
            </w:r>
          </w:p>
        </w:tc>
        <w:tc>
          <w:tcPr>
            <w:tcW w:w="3274" w:type="dxa"/>
          </w:tcPr>
          <w:p w:rsidR="002D660A" w:rsidRPr="00B04B1B" w:rsidRDefault="002D660A" w:rsidP="00F06F89">
            <w:pPr>
              <w:pStyle w:val="afffffff2"/>
            </w:pPr>
            <w:r w:rsidRPr="00B04B1B">
              <w:t>…</w:t>
            </w:r>
          </w:p>
        </w:tc>
      </w:tr>
      <w:tr w:rsidR="002D660A" w:rsidRPr="00B04B1B" w:rsidTr="0079074D">
        <w:trPr>
          <w:cantSplit/>
          <w:jc w:val="center"/>
        </w:trPr>
        <w:tc>
          <w:tcPr>
            <w:tcW w:w="3274" w:type="dxa"/>
          </w:tcPr>
          <w:p w:rsidR="002D660A" w:rsidRPr="00B04B1B" w:rsidRDefault="002D660A" w:rsidP="00F06F89">
            <w:pPr>
              <w:pStyle w:val="afffffff2"/>
            </w:pPr>
            <w:r w:rsidRPr="00B04B1B">
              <w:t>10</w:t>
            </w:r>
          </w:p>
        </w:tc>
        <w:tc>
          <w:tcPr>
            <w:tcW w:w="3273" w:type="dxa"/>
          </w:tcPr>
          <w:p w:rsidR="002D660A" w:rsidRPr="00B04B1B" w:rsidRDefault="002D660A" w:rsidP="00F06F89">
            <w:pPr>
              <w:pStyle w:val="afffffff2"/>
            </w:pPr>
            <w:r w:rsidRPr="00B04B1B">
              <w:t>20</w:t>
            </w:r>
          </w:p>
        </w:tc>
        <w:tc>
          <w:tcPr>
            <w:tcW w:w="3274" w:type="dxa"/>
          </w:tcPr>
          <w:p w:rsidR="002D660A" w:rsidRPr="00B04B1B" w:rsidRDefault="002D660A" w:rsidP="00F06F89">
            <w:pPr>
              <w:pStyle w:val="afffffff2"/>
            </w:pPr>
            <w:r w:rsidRPr="00B04B1B">
              <w:t>5</w:t>
            </w:r>
          </w:p>
        </w:tc>
      </w:tr>
      <w:tr w:rsidR="002D660A" w:rsidRPr="00B04B1B" w:rsidTr="0079074D">
        <w:trPr>
          <w:cantSplit/>
          <w:jc w:val="center"/>
        </w:trPr>
        <w:tc>
          <w:tcPr>
            <w:tcW w:w="3274" w:type="dxa"/>
          </w:tcPr>
          <w:p w:rsidR="002D660A" w:rsidRPr="00B04B1B" w:rsidRDefault="002D660A" w:rsidP="00F06F89">
            <w:pPr>
              <w:pStyle w:val="afffffff2"/>
            </w:pPr>
            <w:r w:rsidRPr="00B04B1B">
              <w:t>…</w:t>
            </w:r>
          </w:p>
        </w:tc>
        <w:tc>
          <w:tcPr>
            <w:tcW w:w="3273" w:type="dxa"/>
          </w:tcPr>
          <w:p w:rsidR="002D660A" w:rsidRPr="00B04B1B" w:rsidRDefault="002D660A" w:rsidP="00F06F89">
            <w:pPr>
              <w:pStyle w:val="afffffff2"/>
            </w:pPr>
            <w:r w:rsidRPr="00B04B1B">
              <w:t>…</w:t>
            </w:r>
          </w:p>
        </w:tc>
        <w:tc>
          <w:tcPr>
            <w:tcW w:w="3274" w:type="dxa"/>
          </w:tcPr>
          <w:p w:rsidR="002D660A" w:rsidRPr="00B04B1B" w:rsidRDefault="002D660A" w:rsidP="00F06F89">
            <w:pPr>
              <w:pStyle w:val="afffffff2"/>
            </w:pPr>
            <w:r w:rsidRPr="00B04B1B">
              <w:t>…</w:t>
            </w:r>
          </w:p>
        </w:tc>
      </w:tr>
      <w:tr w:rsidR="002D660A" w:rsidRPr="00B04B1B" w:rsidTr="0079074D">
        <w:trPr>
          <w:cantSplit/>
          <w:jc w:val="center"/>
        </w:trPr>
        <w:tc>
          <w:tcPr>
            <w:tcW w:w="3274" w:type="dxa"/>
          </w:tcPr>
          <w:p w:rsidR="002D660A" w:rsidRPr="00B04B1B" w:rsidRDefault="002D660A" w:rsidP="00F06F89">
            <w:pPr>
              <w:pStyle w:val="afffffff2"/>
            </w:pPr>
            <w:r w:rsidRPr="00B04B1B">
              <w:t>2</w:t>
            </w:r>
          </w:p>
        </w:tc>
        <w:tc>
          <w:tcPr>
            <w:tcW w:w="3273" w:type="dxa"/>
          </w:tcPr>
          <w:p w:rsidR="002D660A" w:rsidRPr="00B04B1B" w:rsidRDefault="002D660A" w:rsidP="00F06F89">
            <w:pPr>
              <w:pStyle w:val="afffffff2"/>
            </w:pPr>
            <w:r w:rsidRPr="00B04B1B">
              <w:t>100</w:t>
            </w:r>
          </w:p>
        </w:tc>
        <w:tc>
          <w:tcPr>
            <w:tcW w:w="3274" w:type="dxa"/>
          </w:tcPr>
          <w:p w:rsidR="002D660A" w:rsidRPr="00B04B1B" w:rsidRDefault="002D660A" w:rsidP="00F06F89">
            <w:pPr>
              <w:pStyle w:val="afffffff2"/>
            </w:pPr>
            <w:r w:rsidRPr="00B04B1B">
              <w:t>1</w:t>
            </w:r>
          </w:p>
        </w:tc>
      </w:tr>
    </w:tbl>
    <w:p w:rsidR="002D660A" w:rsidRPr="00B04B1B" w:rsidRDefault="002D660A" w:rsidP="00770DF8">
      <w:pPr>
        <w:pStyle w:val="afffffff0"/>
      </w:pPr>
    </w:p>
    <w:p w:rsidR="002D660A" w:rsidRPr="00B04B1B" w:rsidRDefault="002D660A" w:rsidP="00770DF8">
      <w:pPr>
        <w:pStyle w:val="afffffff0"/>
        <w:rPr>
          <w:u w:val="single"/>
        </w:rPr>
      </w:pPr>
      <w:r w:rsidRPr="00B04B1B">
        <w:rPr>
          <w:u w:val="single"/>
        </w:rPr>
        <w:t>Автоподстройка скорости передачи данных</w:t>
      </w:r>
    </w:p>
    <w:p w:rsidR="002D660A" w:rsidRPr="00B04B1B" w:rsidRDefault="003133D1" w:rsidP="00770DF8">
      <w:pPr>
        <w:pStyle w:val="afffffff0"/>
        <w:rPr>
          <w:rFonts w:cstheme="minorHAnsi"/>
        </w:rPr>
      </w:pPr>
      <w:r w:rsidRPr="00B04B1B">
        <w:t>Контроллер</w:t>
      </w:r>
      <w:r w:rsidR="002D660A" w:rsidRPr="00B04B1B">
        <w:t xml:space="preserve"> </w:t>
      </w:r>
      <w:r w:rsidRPr="00B04B1B">
        <w:rPr>
          <w:lang w:val="en-US"/>
        </w:rPr>
        <w:t>SpaseWire</w:t>
      </w:r>
      <w:r w:rsidR="002D660A" w:rsidRPr="00B04B1B">
        <w:t xml:space="preserve"> позволяет выполнять автоподстройку скорости передачи данных в зависимости от скорости приёма. Для включения этой функции необходимо записать 1 в поле </w:t>
      </w:r>
      <w:r w:rsidR="002D660A" w:rsidRPr="00B04B1B">
        <w:rPr>
          <w:rFonts w:cstheme="minorHAnsi"/>
          <w:lang w:val="en-US"/>
        </w:rPr>
        <w:t>en</w:t>
      </w:r>
      <w:r w:rsidR="002D660A" w:rsidRPr="00B04B1B">
        <w:rPr>
          <w:rFonts w:cstheme="minorHAnsi"/>
        </w:rPr>
        <w:t>_</w:t>
      </w:r>
      <w:r w:rsidR="002D660A" w:rsidRPr="00B04B1B">
        <w:rPr>
          <w:rFonts w:cstheme="minorHAnsi"/>
          <w:lang w:val="en-US"/>
        </w:rPr>
        <w:t>trim</w:t>
      </w:r>
      <w:r w:rsidR="002D660A" w:rsidRPr="00B04B1B">
        <w:rPr>
          <w:rFonts w:cstheme="minorHAnsi"/>
        </w:rPr>
        <w:t>_</w:t>
      </w:r>
      <w:r w:rsidR="002D660A" w:rsidRPr="00B04B1B">
        <w:rPr>
          <w:rFonts w:cstheme="minorHAnsi"/>
          <w:lang w:val="en-US"/>
        </w:rPr>
        <w:t>clk</w:t>
      </w:r>
      <w:r w:rsidR="002D660A" w:rsidRPr="00B04B1B">
        <w:rPr>
          <w:rFonts w:cstheme="minorHAnsi"/>
        </w:rPr>
        <w:t xml:space="preserve">. </w:t>
      </w:r>
    </w:p>
    <w:p w:rsidR="002D660A" w:rsidRPr="00B04B1B" w:rsidRDefault="002D660A" w:rsidP="00770DF8">
      <w:pPr>
        <w:pStyle w:val="afffffff0"/>
        <w:rPr>
          <w:rFonts w:cstheme="minorHAnsi"/>
          <w:color w:val="000000"/>
        </w:rPr>
      </w:pPr>
      <w:r w:rsidRPr="00B04B1B">
        <w:rPr>
          <w:rFonts w:cstheme="minorHAnsi"/>
        </w:rPr>
        <w:t xml:space="preserve">При включённой автоподстройке контроллер на основании скорости приёма данных автоматически подбирает коэффициент деления системной частоты. Текущее значение этого коэффициента отображается </w:t>
      </w:r>
      <w:r w:rsidRPr="00B04B1B">
        <w:rPr>
          <w:rFonts w:cstheme="minorHAnsi"/>
          <w:color w:val="000000"/>
        </w:rPr>
        <w:t xml:space="preserve">в </w:t>
      </w:r>
      <w:r w:rsidRPr="00B04B1B">
        <w:t xml:space="preserve">поле </w:t>
      </w:r>
      <w:r w:rsidRPr="00B04B1B">
        <w:rPr>
          <w:lang w:val="en-US"/>
        </w:rPr>
        <w:t>freq</w:t>
      </w:r>
      <w:r w:rsidRPr="00B04B1B">
        <w:rPr>
          <w:rFonts w:cstheme="minorHAnsi"/>
          <w:color w:val="000000"/>
        </w:rPr>
        <w:t xml:space="preserve"> регистра </w:t>
      </w:r>
      <w:r w:rsidRPr="00B04B1B">
        <w:rPr>
          <w:rFonts w:cstheme="minorHAnsi"/>
          <w:color w:val="000000"/>
          <w:lang w:val="en-US"/>
        </w:rPr>
        <w:t>TRANS</w:t>
      </w:r>
      <w:r w:rsidRPr="00B04B1B">
        <w:rPr>
          <w:rFonts w:cstheme="minorHAnsi"/>
          <w:color w:val="000000"/>
        </w:rPr>
        <w:t>_</w:t>
      </w:r>
      <w:r w:rsidRPr="00B04B1B">
        <w:rPr>
          <w:rFonts w:cstheme="minorHAnsi"/>
          <w:color w:val="000000"/>
          <w:lang w:val="en-US"/>
        </w:rPr>
        <w:t>CLOCK</w:t>
      </w:r>
      <w:r w:rsidRPr="00B04B1B">
        <w:rPr>
          <w:rFonts w:cstheme="minorHAnsi"/>
          <w:color w:val="000000"/>
        </w:rPr>
        <w:t>.</w:t>
      </w:r>
    </w:p>
    <w:p w:rsidR="002D660A" w:rsidRPr="00B04B1B" w:rsidRDefault="002D660A" w:rsidP="00770DF8">
      <w:pPr>
        <w:pStyle w:val="afffffff0"/>
        <w:rPr>
          <w:rFonts w:cstheme="minorHAnsi"/>
          <w:color w:val="000000"/>
        </w:rPr>
      </w:pPr>
      <w:r w:rsidRPr="00B04B1B">
        <w:rPr>
          <w:rFonts w:cstheme="minorHAnsi"/>
          <w:color w:val="000000"/>
        </w:rPr>
        <w:t xml:space="preserve">При нестабильной скорости работы значение, прочитанное из </w:t>
      </w:r>
      <w:r w:rsidRPr="00B04B1B">
        <w:t xml:space="preserve">поля </w:t>
      </w:r>
      <w:r w:rsidRPr="00B04B1B">
        <w:rPr>
          <w:lang w:val="en-US"/>
        </w:rPr>
        <w:t>freq</w:t>
      </w:r>
      <w:r w:rsidRPr="00B04B1B">
        <w:rPr>
          <w:rFonts w:cstheme="minorHAnsi"/>
          <w:color w:val="000000"/>
        </w:rPr>
        <w:t xml:space="preserve"> регистра </w:t>
      </w:r>
      <w:r w:rsidRPr="00B04B1B">
        <w:rPr>
          <w:rFonts w:cstheme="minorHAnsi"/>
          <w:color w:val="000000"/>
          <w:lang w:val="en-US"/>
        </w:rPr>
        <w:t>TRANS</w:t>
      </w:r>
      <w:r w:rsidRPr="00B04B1B">
        <w:rPr>
          <w:rFonts w:cstheme="minorHAnsi"/>
          <w:color w:val="000000"/>
        </w:rPr>
        <w:t>_</w:t>
      </w:r>
      <w:r w:rsidRPr="00B04B1B">
        <w:rPr>
          <w:rFonts w:cstheme="minorHAnsi"/>
          <w:color w:val="000000"/>
          <w:lang w:val="en-US"/>
        </w:rPr>
        <w:t>CLOCK</w:t>
      </w:r>
      <w:r w:rsidRPr="00B04B1B">
        <w:rPr>
          <w:rFonts w:cstheme="minorHAnsi"/>
          <w:color w:val="000000"/>
        </w:rPr>
        <w:t>, может отличаться от реального, т.</w:t>
      </w:r>
      <w:r w:rsidR="003133D1" w:rsidRPr="00B04B1B">
        <w:rPr>
          <w:rFonts w:cstheme="minorHAnsi"/>
          <w:color w:val="000000"/>
        </w:rPr>
        <w:t xml:space="preserve"> </w:t>
      </w:r>
      <w:r w:rsidRPr="00B04B1B">
        <w:rPr>
          <w:rFonts w:cstheme="minorHAnsi"/>
          <w:color w:val="000000"/>
        </w:rPr>
        <w:t>к. за время чтения может быть рассчитан новый коэффициент деления частоты.</w:t>
      </w:r>
    </w:p>
    <w:p w:rsidR="002D660A" w:rsidRPr="00B04B1B" w:rsidRDefault="002D660A" w:rsidP="00770DF8">
      <w:pPr>
        <w:pStyle w:val="afffffff0"/>
      </w:pPr>
      <w:r w:rsidRPr="00B04B1B">
        <w:rPr>
          <w:rFonts w:cstheme="minorHAnsi"/>
          <w:color w:val="000000"/>
        </w:rPr>
        <w:t xml:space="preserve">В случае если соединение сохраняется, но коэффициент деления достигает значения, указанного в поле </w:t>
      </w:r>
      <w:r w:rsidRPr="00B04B1B">
        <w:rPr>
          <w:rFonts w:cstheme="minorHAnsi"/>
          <w:color w:val="000000"/>
          <w:lang w:val="en-US"/>
        </w:rPr>
        <w:t>limit</w:t>
      </w:r>
      <w:r w:rsidRPr="00B04B1B">
        <w:rPr>
          <w:rFonts w:cstheme="minorHAnsi"/>
          <w:color w:val="000000"/>
        </w:rPr>
        <w:t xml:space="preserve"> регистра </w:t>
      </w:r>
      <w:r w:rsidRPr="00B04B1B">
        <w:rPr>
          <w:rFonts w:cstheme="minorHAnsi"/>
          <w:color w:val="000000"/>
          <w:lang w:val="en-US"/>
        </w:rPr>
        <w:t>TRANS</w:t>
      </w:r>
      <w:r w:rsidRPr="00B04B1B">
        <w:rPr>
          <w:rFonts w:cstheme="minorHAnsi"/>
          <w:color w:val="000000"/>
        </w:rPr>
        <w:t>_</w:t>
      </w:r>
      <w:r w:rsidRPr="00B04B1B">
        <w:rPr>
          <w:rFonts w:cstheme="minorHAnsi"/>
          <w:color w:val="000000"/>
          <w:lang w:val="en-US"/>
        </w:rPr>
        <w:t>CLOCK</w:t>
      </w:r>
      <w:r w:rsidRPr="00B04B1B">
        <w:rPr>
          <w:rFonts w:cstheme="minorHAnsi"/>
          <w:color w:val="000000"/>
        </w:rPr>
        <w:t>, считается, что приём ведется на максимально доступной скорости 400 Мбит/с, и для передачи выставляется коэффициент 0, соответствующий максимальной скорости передачи.</w:t>
      </w:r>
    </w:p>
    <w:p w:rsidR="00770DF8" w:rsidRPr="00B04B1B" w:rsidRDefault="00770DF8" w:rsidP="00770DF8">
      <w:pPr>
        <w:pStyle w:val="afffffff0"/>
      </w:pPr>
    </w:p>
    <w:p w:rsidR="002D660A" w:rsidRPr="00B04B1B" w:rsidRDefault="002D660A" w:rsidP="00770DF8">
      <w:pPr>
        <w:pStyle w:val="afffffff0"/>
        <w:rPr>
          <w:u w:val="single"/>
        </w:rPr>
      </w:pPr>
      <w:r w:rsidRPr="00B04B1B">
        <w:rPr>
          <w:u w:val="single"/>
        </w:rPr>
        <w:t>Настройки порядка байт данных</w:t>
      </w:r>
    </w:p>
    <w:p w:rsidR="002D660A" w:rsidRPr="00B04B1B" w:rsidRDefault="002D660A" w:rsidP="00770DF8">
      <w:pPr>
        <w:pStyle w:val="afffffff0"/>
      </w:pPr>
      <w:r w:rsidRPr="00B04B1B">
        <w:t>Кон</w:t>
      </w:r>
      <w:r w:rsidR="003133D1" w:rsidRPr="00B04B1B">
        <w:t>троллер</w:t>
      </w:r>
      <w:r w:rsidRPr="00B04B1B">
        <w:t xml:space="preserve"> </w:t>
      </w:r>
      <w:r w:rsidR="003133D1" w:rsidRPr="00B04B1B">
        <w:rPr>
          <w:lang w:val="en-US"/>
        </w:rPr>
        <w:t>SpaseWire</w:t>
      </w:r>
      <w:r w:rsidRPr="00B04B1B">
        <w:t xml:space="preserve"> позволяет изменять порядок байт</w:t>
      </w:r>
      <w:r w:rsidR="004F7F82" w:rsidRPr="00B04B1B">
        <w:t>ов</w:t>
      </w:r>
      <w:r w:rsidRPr="00B04B1B">
        <w:t xml:space="preserve"> 8-байтовых слов при передаче или приёме по интерфейсу </w:t>
      </w:r>
      <w:r w:rsidR="003133D1" w:rsidRPr="00B04B1B">
        <w:rPr>
          <w:lang w:val="en-US"/>
        </w:rPr>
        <w:t>SpaseWire</w:t>
      </w:r>
      <w:r w:rsidRPr="00B04B1B">
        <w:t xml:space="preserve"> (передача идёт побайтно – один символ представляет собой один байт).</w:t>
      </w:r>
    </w:p>
    <w:p w:rsidR="002D660A" w:rsidRPr="00B04B1B" w:rsidRDefault="002D660A" w:rsidP="00770DF8">
      <w:pPr>
        <w:pStyle w:val="afffffff0"/>
      </w:pPr>
      <w:r w:rsidRPr="00B04B1B">
        <w:lastRenderedPageBreak/>
        <w:t xml:space="preserve">По умолчанию байты слова [63:0] передаются и принимаются как </w:t>
      </w:r>
      <w:r w:rsidRPr="00B04B1B">
        <w:rPr>
          <w:lang w:val="en-US"/>
        </w:rPr>
        <w:t>big</w:t>
      </w:r>
      <w:r w:rsidRPr="00B04B1B">
        <w:t>-</w:t>
      </w:r>
      <w:r w:rsidRPr="00B04B1B">
        <w:rPr>
          <w:lang w:val="en-US"/>
        </w:rPr>
        <w:t>endian</w:t>
      </w:r>
      <w:r w:rsidRPr="00B04B1B">
        <w:t>, т.</w:t>
      </w:r>
      <w:r w:rsidR="004F7F82" w:rsidRPr="00B04B1B">
        <w:t xml:space="preserve"> </w:t>
      </w:r>
      <w:r w:rsidRPr="00B04B1B">
        <w:t>е. [63:56], [55:48] … [7:0].</w:t>
      </w:r>
    </w:p>
    <w:p w:rsidR="002D660A" w:rsidRPr="00B04B1B" w:rsidRDefault="002D660A" w:rsidP="00770DF8">
      <w:pPr>
        <w:pStyle w:val="afffffff0"/>
      </w:pPr>
      <w:r w:rsidRPr="00B04B1B">
        <w:t>При записи 1 в поле</w:t>
      </w:r>
      <w:r w:rsidRPr="00B04B1B">
        <w:rPr>
          <w:rFonts w:cstheme="minorHAnsi"/>
        </w:rPr>
        <w:t xml:space="preserve"> </w:t>
      </w:r>
      <w:r w:rsidRPr="00B04B1B">
        <w:rPr>
          <w:rFonts w:cstheme="minorHAnsi"/>
          <w:lang w:val="en-US"/>
        </w:rPr>
        <w:t>tx</w:t>
      </w:r>
      <w:r w:rsidRPr="00B04B1B">
        <w:rPr>
          <w:rFonts w:cstheme="minorHAnsi"/>
        </w:rPr>
        <w:t>_</w:t>
      </w:r>
      <w:r w:rsidRPr="00B04B1B">
        <w:rPr>
          <w:rFonts w:cstheme="minorHAnsi"/>
          <w:lang w:val="en-US"/>
        </w:rPr>
        <w:t>endian</w:t>
      </w:r>
      <w:r w:rsidRPr="00B04B1B">
        <w:rPr>
          <w:rFonts w:cstheme="minorHAnsi"/>
        </w:rPr>
        <w:t xml:space="preserve"> (для передачи) или </w:t>
      </w:r>
      <w:r w:rsidRPr="00B04B1B">
        <w:rPr>
          <w:rFonts w:cstheme="minorHAnsi"/>
          <w:lang w:val="en-US"/>
        </w:rPr>
        <w:t>rx</w:t>
      </w:r>
      <w:r w:rsidRPr="00B04B1B">
        <w:rPr>
          <w:rFonts w:cstheme="minorHAnsi"/>
        </w:rPr>
        <w:t>_</w:t>
      </w:r>
      <w:r w:rsidRPr="00B04B1B">
        <w:rPr>
          <w:rFonts w:cstheme="minorHAnsi"/>
          <w:lang w:val="en-US"/>
        </w:rPr>
        <w:t>endian</w:t>
      </w:r>
      <w:r w:rsidRPr="00B04B1B">
        <w:rPr>
          <w:rFonts w:cstheme="minorHAnsi"/>
        </w:rPr>
        <w:t xml:space="preserve"> (для приёма) регистра </w:t>
      </w:r>
      <w:r w:rsidRPr="00B04B1B">
        <w:rPr>
          <w:rFonts w:cstheme="minorHAnsi"/>
          <w:lang w:val="en-US"/>
        </w:rPr>
        <w:t>SETTINGS</w:t>
      </w:r>
      <w:r w:rsidRPr="00B04B1B">
        <w:rPr>
          <w:rFonts w:cstheme="minorHAnsi"/>
        </w:rPr>
        <w:t xml:space="preserve"> порядок байт будет изменен на </w:t>
      </w:r>
      <w:r w:rsidRPr="00B04B1B">
        <w:rPr>
          <w:rFonts w:cstheme="minorHAnsi"/>
          <w:lang w:val="en-US"/>
        </w:rPr>
        <w:t>little</w:t>
      </w:r>
      <w:r w:rsidRPr="00B04B1B">
        <w:rPr>
          <w:rFonts w:cstheme="minorHAnsi"/>
        </w:rPr>
        <w:t>-</w:t>
      </w:r>
      <w:r w:rsidRPr="00B04B1B">
        <w:rPr>
          <w:rFonts w:cstheme="minorHAnsi"/>
          <w:lang w:val="en-US"/>
        </w:rPr>
        <w:t>endian</w:t>
      </w:r>
      <w:r w:rsidRPr="00B04B1B">
        <w:rPr>
          <w:rFonts w:cstheme="minorHAnsi"/>
        </w:rPr>
        <w:t>. Т.</w:t>
      </w:r>
      <w:r w:rsidR="004F7F82" w:rsidRPr="00B04B1B">
        <w:rPr>
          <w:rFonts w:cstheme="minorHAnsi"/>
        </w:rPr>
        <w:t xml:space="preserve"> </w:t>
      </w:r>
      <w:r w:rsidRPr="00B04B1B">
        <w:rPr>
          <w:rFonts w:cstheme="minorHAnsi"/>
        </w:rPr>
        <w:t xml:space="preserve">е. байты слова [63:0] будут отправлены или получены в следующем порядке: </w:t>
      </w:r>
      <w:r w:rsidRPr="00B04B1B">
        <w:t>[7:0], [15:8] … [63:56].</w:t>
      </w:r>
    </w:p>
    <w:p w:rsidR="00770DF8" w:rsidRPr="00B04B1B" w:rsidRDefault="00770DF8" w:rsidP="00770DF8">
      <w:pPr>
        <w:pStyle w:val="afffffff0"/>
      </w:pPr>
    </w:p>
    <w:p w:rsidR="002D660A" w:rsidRPr="00B04B1B" w:rsidRDefault="002D660A" w:rsidP="00770DF8">
      <w:pPr>
        <w:pStyle w:val="afffffff0"/>
        <w:rPr>
          <w:u w:val="single"/>
        </w:rPr>
      </w:pPr>
      <w:r w:rsidRPr="00B04B1B">
        <w:rPr>
          <w:u w:val="single"/>
        </w:rPr>
        <w:t>Работа в режиме петли</w:t>
      </w:r>
    </w:p>
    <w:p w:rsidR="002D660A" w:rsidRPr="00B04B1B" w:rsidRDefault="004F7F82" w:rsidP="00770DF8">
      <w:pPr>
        <w:pStyle w:val="afffffff0"/>
      </w:pPr>
      <w:r w:rsidRPr="00B04B1B">
        <w:t>Контроллер</w:t>
      </w:r>
      <w:r w:rsidR="002D660A" w:rsidRPr="00B04B1B">
        <w:t xml:space="preserve"> </w:t>
      </w:r>
      <w:r w:rsidRPr="00B04B1B">
        <w:rPr>
          <w:lang w:val="en-US"/>
        </w:rPr>
        <w:t>SpaseWire</w:t>
      </w:r>
      <w:r w:rsidR="002D660A" w:rsidRPr="00B04B1B">
        <w:t xml:space="preserve"> поддерживает отладочный режим – режим петли. </w:t>
      </w:r>
    </w:p>
    <w:p w:rsidR="002D660A" w:rsidRPr="00B04B1B" w:rsidRDefault="002D660A" w:rsidP="00770DF8">
      <w:pPr>
        <w:pStyle w:val="afffffff0"/>
        <w:rPr>
          <w:rFonts w:cstheme="minorHAnsi"/>
        </w:rPr>
      </w:pPr>
      <w:r w:rsidRPr="00B04B1B">
        <w:t xml:space="preserve">Для перехода в этот режим необходимо записать 1 в поле </w:t>
      </w:r>
      <w:r w:rsidRPr="00B04B1B">
        <w:rPr>
          <w:rFonts w:cstheme="minorHAnsi"/>
          <w:lang w:val="en-US"/>
        </w:rPr>
        <w:t>loop</w:t>
      </w:r>
      <w:r w:rsidRPr="00B04B1B">
        <w:rPr>
          <w:rFonts w:cstheme="minorHAnsi"/>
        </w:rPr>
        <w:t>_</w:t>
      </w:r>
      <w:r w:rsidRPr="00B04B1B">
        <w:rPr>
          <w:rFonts w:cstheme="minorHAnsi"/>
          <w:lang w:val="en-US"/>
        </w:rPr>
        <w:t>back</w:t>
      </w:r>
      <w:r w:rsidRPr="00B04B1B">
        <w:rPr>
          <w:rFonts w:cstheme="minorHAnsi"/>
        </w:rPr>
        <w:t xml:space="preserve"> регистра </w:t>
      </w:r>
      <w:r w:rsidRPr="00B04B1B">
        <w:rPr>
          <w:rFonts w:cstheme="minorHAnsi"/>
          <w:lang w:val="en-US"/>
        </w:rPr>
        <w:t>SETTINGS</w:t>
      </w:r>
      <w:r w:rsidRPr="00B04B1B">
        <w:rPr>
          <w:rFonts w:cstheme="minorHAnsi"/>
        </w:rPr>
        <w:t>.</w:t>
      </w:r>
    </w:p>
    <w:p w:rsidR="002D660A" w:rsidRPr="00B04B1B" w:rsidRDefault="002D660A" w:rsidP="00770DF8">
      <w:pPr>
        <w:pStyle w:val="afffffff0"/>
      </w:pPr>
      <w:r w:rsidRPr="00B04B1B">
        <w:t xml:space="preserve">В режиме петли сигнал </w:t>
      </w:r>
      <w:r w:rsidRPr="00B04B1B">
        <w:rPr>
          <w:lang w:val="en-US"/>
        </w:rPr>
        <w:t>D</w:t>
      </w:r>
      <w:r w:rsidRPr="00B04B1B">
        <w:t>_</w:t>
      </w:r>
      <w:r w:rsidRPr="00B04B1B">
        <w:rPr>
          <w:lang w:val="en-US"/>
        </w:rPr>
        <w:t>o</w:t>
      </w:r>
      <w:r w:rsidRPr="00B04B1B">
        <w:t xml:space="preserve"> замыкается на </w:t>
      </w:r>
      <w:r w:rsidRPr="00B04B1B">
        <w:rPr>
          <w:lang w:val="en-US"/>
        </w:rPr>
        <w:t>D</w:t>
      </w:r>
      <w:r w:rsidRPr="00B04B1B">
        <w:t>_</w:t>
      </w:r>
      <w:r w:rsidRPr="00B04B1B">
        <w:rPr>
          <w:lang w:val="en-US"/>
        </w:rPr>
        <w:t>i</w:t>
      </w:r>
      <w:r w:rsidRPr="00B04B1B">
        <w:t xml:space="preserve">, а </w:t>
      </w:r>
      <w:r w:rsidRPr="00B04B1B">
        <w:rPr>
          <w:lang w:val="en-US"/>
        </w:rPr>
        <w:t>S</w:t>
      </w:r>
      <w:r w:rsidRPr="00B04B1B">
        <w:t>_</w:t>
      </w:r>
      <w:r w:rsidRPr="00B04B1B">
        <w:rPr>
          <w:lang w:val="en-US"/>
        </w:rPr>
        <w:t>o</w:t>
      </w:r>
      <w:r w:rsidRPr="00B04B1B">
        <w:t xml:space="preserve"> – на </w:t>
      </w:r>
      <w:r w:rsidRPr="00B04B1B">
        <w:rPr>
          <w:lang w:val="en-US"/>
        </w:rPr>
        <w:t>S</w:t>
      </w:r>
      <w:r w:rsidRPr="00B04B1B">
        <w:t>_</w:t>
      </w:r>
      <w:r w:rsidRPr="00B04B1B">
        <w:rPr>
          <w:lang w:val="en-US"/>
        </w:rPr>
        <w:t>i</w:t>
      </w:r>
      <w:r w:rsidRPr="00B04B1B">
        <w:t xml:space="preserve">. Сигнал до </w:t>
      </w:r>
      <w:r w:rsidRPr="00B04B1B">
        <w:rPr>
          <w:lang w:val="en-US"/>
        </w:rPr>
        <w:t>LVDS</w:t>
      </w:r>
      <w:r w:rsidRPr="00B04B1B">
        <w:t xml:space="preserve"> буферов</w:t>
      </w:r>
      <w:r w:rsidR="00922399">
        <w:t xml:space="preserve"> </w:t>
      </w:r>
      <w:r w:rsidRPr="00B04B1B">
        <w:t>не доходит.</w:t>
      </w:r>
    </w:p>
    <w:p w:rsidR="00770DF8" w:rsidRPr="00B04B1B" w:rsidRDefault="00770DF8" w:rsidP="00770DF8">
      <w:pPr>
        <w:pStyle w:val="afffffff0"/>
      </w:pPr>
    </w:p>
    <w:p w:rsidR="002D660A" w:rsidRPr="00B04B1B" w:rsidRDefault="002D660A" w:rsidP="00770DF8">
      <w:pPr>
        <w:pStyle w:val="afffffff0"/>
        <w:rPr>
          <w:u w:val="single"/>
        </w:rPr>
      </w:pPr>
      <w:r w:rsidRPr="00B04B1B">
        <w:rPr>
          <w:u w:val="single"/>
        </w:rPr>
        <w:t xml:space="preserve">Работа с </w:t>
      </w:r>
      <w:r w:rsidRPr="00B04B1B">
        <w:rPr>
          <w:u w:val="single"/>
          <w:lang w:val="en-US"/>
        </w:rPr>
        <w:t>Time</w:t>
      </w:r>
      <w:r w:rsidRPr="00B04B1B">
        <w:rPr>
          <w:u w:val="single"/>
        </w:rPr>
        <w:t>-</w:t>
      </w:r>
      <w:r w:rsidRPr="00B04B1B">
        <w:rPr>
          <w:u w:val="single"/>
          <w:lang w:val="en-US"/>
        </w:rPr>
        <w:t>code</w:t>
      </w:r>
    </w:p>
    <w:p w:rsidR="002D660A" w:rsidRPr="00B04B1B" w:rsidRDefault="004F7F82" w:rsidP="00770DF8">
      <w:pPr>
        <w:pStyle w:val="afffffff0"/>
      </w:pPr>
      <w:r w:rsidRPr="00B04B1B">
        <w:t>Контроллер</w:t>
      </w:r>
      <w:r w:rsidR="002D660A" w:rsidRPr="00B04B1B">
        <w:t xml:space="preserve"> </w:t>
      </w:r>
      <w:r w:rsidRPr="00B04B1B">
        <w:rPr>
          <w:lang w:val="en-US"/>
        </w:rPr>
        <w:t>SpaseWire</w:t>
      </w:r>
      <w:r w:rsidR="002D660A" w:rsidRPr="00B04B1B">
        <w:t xml:space="preserve"> поддерживает механизм обмена символами </w:t>
      </w:r>
      <w:r w:rsidR="002D660A" w:rsidRPr="00B04B1B">
        <w:rPr>
          <w:lang w:val="en-US"/>
        </w:rPr>
        <w:t>Time</w:t>
      </w:r>
      <w:r w:rsidR="002D660A" w:rsidRPr="00B04B1B">
        <w:t>-</w:t>
      </w:r>
      <w:r w:rsidR="002D660A" w:rsidRPr="00B04B1B">
        <w:rPr>
          <w:lang w:val="en-US"/>
        </w:rPr>
        <w:t>code</w:t>
      </w:r>
      <w:r w:rsidR="002D660A" w:rsidRPr="00B04B1B">
        <w:t>.</w:t>
      </w:r>
    </w:p>
    <w:p w:rsidR="002D660A" w:rsidRPr="00B04B1B" w:rsidRDefault="004F7F82" w:rsidP="00770DF8">
      <w:pPr>
        <w:pStyle w:val="afffffff0"/>
      </w:pPr>
      <w:r w:rsidRPr="00B04B1B">
        <w:t>Контроллер</w:t>
      </w:r>
      <w:r w:rsidR="002D660A" w:rsidRPr="00B04B1B">
        <w:t xml:space="preserve"> может выступать либо как приёмник, либо как источник этих символов. </w:t>
      </w:r>
    </w:p>
    <w:p w:rsidR="002D660A" w:rsidRPr="00B04B1B" w:rsidRDefault="002D660A" w:rsidP="00770DF8">
      <w:pPr>
        <w:pStyle w:val="afffffff0"/>
        <w:rPr>
          <w:rFonts w:cstheme="minorHAnsi"/>
          <w:color w:val="000000"/>
        </w:rPr>
      </w:pPr>
      <w:r w:rsidRPr="00B04B1B">
        <w:t xml:space="preserve">При записи 1 в поле </w:t>
      </w:r>
      <w:r w:rsidRPr="00B04B1B">
        <w:rPr>
          <w:rFonts w:cstheme="minorHAnsi"/>
          <w:lang w:val="en-US"/>
        </w:rPr>
        <w:t>time</w:t>
      </w:r>
      <w:r w:rsidRPr="00B04B1B">
        <w:rPr>
          <w:rFonts w:cstheme="minorHAnsi"/>
        </w:rPr>
        <w:t>_</w:t>
      </w:r>
      <w:r w:rsidRPr="00B04B1B">
        <w:rPr>
          <w:rFonts w:cstheme="minorHAnsi"/>
          <w:lang w:val="en-US"/>
        </w:rPr>
        <w:t>mode</w:t>
      </w:r>
      <w:r w:rsidRPr="00B04B1B">
        <w:rPr>
          <w:rFonts w:cstheme="minorHAnsi"/>
        </w:rPr>
        <w:t xml:space="preserve"> регистра </w:t>
      </w:r>
      <w:r w:rsidRPr="00B04B1B">
        <w:rPr>
          <w:rFonts w:cstheme="minorHAnsi"/>
          <w:lang w:val="en-US"/>
        </w:rPr>
        <w:t>SETTINGS</w:t>
      </w:r>
      <w:r w:rsidRPr="00B04B1B">
        <w:rPr>
          <w:rFonts w:cstheme="minorHAnsi"/>
        </w:rPr>
        <w:t xml:space="preserve"> контроллер будет генерировать</w:t>
      </w:r>
      <w:r w:rsidR="00922399">
        <w:rPr>
          <w:rFonts w:cstheme="minorHAnsi"/>
        </w:rPr>
        <w:t xml:space="preserve"> </w:t>
      </w:r>
      <w:r w:rsidRPr="00B04B1B">
        <w:rPr>
          <w:lang w:val="en-US"/>
        </w:rPr>
        <w:t>Time</w:t>
      </w:r>
      <w:r w:rsidRPr="00B04B1B">
        <w:t>-</w:t>
      </w:r>
      <w:r w:rsidRPr="00B04B1B">
        <w:rPr>
          <w:lang w:val="en-US"/>
        </w:rPr>
        <w:t>code</w:t>
      </w:r>
      <w:r w:rsidRPr="00B04B1B">
        <w:t xml:space="preserve"> последовательно с интервалом, определяемым значением регистра </w:t>
      </w:r>
      <w:r w:rsidRPr="00B04B1B">
        <w:rPr>
          <w:rFonts w:cstheme="minorHAnsi"/>
          <w:color w:val="000000"/>
        </w:rPr>
        <w:t>INTERVAL (число тактов системной частоты), начиная с</w:t>
      </w:r>
      <w:r w:rsidR="004F7F82" w:rsidRPr="00B04B1B">
        <w:rPr>
          <w:rFonts w:cstheme="minorHAnsi"/>
          <w:color w:val="000000"/>
        </w:rPr>
        <w:t>о</w:t>
      </w:r>
      <w:r w:rsidRPr="00B04B1B">
        <w:rPr>
          <w:rFonts w:cstheme="minorHAnsi"/>
          <w:color w:val="000000"/>
        </w:rPr>
        <w:t xml:space="preserve"> значения</w:t>
      </w:r>
      <w:r w:rsidR="004F7F82" w:rsidRPr="00B04B1B">
        <w:rPr>
          <w:rFonts w:cstheme="minorHAnsi"/>
          <w:color w:val="000000"/>
        </w:rPr>
        <w:t>,</w:t>
      </w:r>
      <w:r w:rsidRPr="00B04B1B">
        <w:rPr>
          <w:rFonts w:cstheme="minorHAnsi"/>
          <w:color w:val="000000"/>
        </w:rPr>
        <w:t xml:space="preserve"> заданного в регистра </w:t>
      </w:r>
      <w:r w:rsidRPr="00B04B1B">
        <w:rPr>
          <w:rFonts w:cstheme="minorHAnsi"/>
          <w:color w:val="000000"/>
          <w:lang w:val="en-US"/>
        </w:rPr>
        <w:t>TIME</w:t>
      </w:r>
      <w:r w:rsidRPr="00B04B1B">
        <w:rPr>
          <w:rFonts w:cstheme="minorHAnsi"/>
          <w:color w:val="000000"/>
        </w:rPr>
        <w:t>_</w:t>
      </w:r>
      <w:r w:rsidRPr="00B04B1B">
        <w:rPr>
          <w:rFonts w:cstheme="minorHAnsi"/>
          <w:color w:val="000000"/>
          <w:lang w:val="en-US"/>
        </w:rPr>
        <w:t>CODE</w:t>
      </w:r>
      <w:r w:rsidRPr="00B04B1B">
        <w:rPr>
          <w:rFonts w:cstheme="minorHAnsi"/>
          <w:color w:val="000000"/>
        </w:rPr>
        <w:t>_</w:t>
      </w:r>
      <w:r w:rsidRPr="00B04B1B">
        <w:rPr>
          <w:rFonts w:cstheme="minorHAnsi"/>
          <w:color w:val="000000"/>
          <w:lang w:val="en-US"/>
        </w:rPr>
        <w:t>INNER</w:t>
      </w:r>
      <w:r w:rsidRPr="00B04B1B">
        <w:rPr>
          <w:rFonts w:cstheme="minorHAnsi"/>
          <w:color w:val="000000"/>
        </w:rPr>
        <w:t>.</w:t>
      </w:r>
    </w:p>
    <w:p w:rsidR="002D660A" w:rsidRPr="00B04B1B" w:rsidRDefault="002D660A" w:rsidP="00770DF8">
      <w:pPr>
        <w:pStyle w:val="afffffff0"/>
      </w:pPr>
      <w:r w:rsidRPr="00B04B1B">
        <w:rPr>
          <w:rFonts w:cstheme="minorHAnsi"/>
          <w:color w:val="000000"/>
        </w:rPr>
        <w:t xml:space="preserve">При работе контроллера в режиме приёма </w:t>
      </w:r>
      <w:r w:rsidRPr="00B04B1B">
        <w:rPr>
          <w:lang w:val="en-US"/>
        </w:rPr>
        <w:t>Time</w:t>
      </w:r>
      <w:r w:rsidRPr="00B04B1B">
        <w:t>-</w:t>
      </w:r>
      <w:r w:rsidRPr="00B04B1B">
        <w:rPr>
          <w:lang w:val="en-US"/>
        </w:rPr>
        <w:t>code</w:t>
      </w:r>
      <w:r w:rsidR="004F7F82" w:rsidRPr="00B04B1B">
        <w:t xml:space="preserve"> п</w:t>
      </w:r>
      <w:r w:rsidRPr="00B04B1B">
        <w:t xml:space="preserve">ринятый символ записывается в поле </w:t>
      </w:r>
      <w:r w:rsidRPr="00B04B1B">
        <w:rPr>
          <w:lang w:val="en-US"/>
        </w:rPr>
        <w:t>new</w:t>
      </w:r>
      <w:r w:rsidRPr="00B04B1B">
        <w:t>_</w:t>
      </w:r>
      <w:r w:rsidRPr="00B04B1B">
        <w:rPr>
          <w:lang w:val="en-US"/>
        </w:rPr>
        <w:t>code</w:t>
      </w:r>
      <w:r w:rsidRPr="00B04B1B">
        <w:t xml:space="preserve"> регистра </w:t>
      </w:r>
      <w:r w:rsidRPr="00B04B1B">
        <w:rPr>
          <w:rFonts w:cstheme="minorHAnsi"/>
          <w:color w:val="000000"/>
          <w:lang w:val="en-US"/>
        </w:rPr>
        <w:t>TIME</w:t>
      </w:r>
      <w:r w:rsidRPr="00B04B1B">
        <w:rPr>
          <w:rFonts w:cstheme="minorHAnsi"/>
          <w:color w:val="000000"/>
        </w:rPr>
        <w:t>_</w:t>
      </w:r>
      <w:r w:rsidRPr="00B04B1B">
        <w:rPr>
          <w:rFonts w:cstheme="minorHAnsi"/>
          <w:color w:val="000000"/>
          <w:lang w:val="en-US"/>
        </w:rPr>
        <w:t>CODE</w:t>
      </w:r>
      <w:r w:rsidRPr="00B04B1B">
        <w:rPr>
          <w:rFonts w:cstheme="minorHAnsi"/>
          <w:color w:val="000000"/>
        </w:rPr>
        <w:t>_</w:t>
      </w:r>
      <w:r w:rsidRPr="00B04B1B">
        <w:rPr>
          <w:rFonts w:cstheme="minorHAnsi"/>
          <w:color w:val="000000"/>
          <w:lang w:val="en-US"/>
        </w:rPr>
        <w:t>OUTER</w:t>
      </w:r>
      <w:r w:rsidRPr="00B04B1B">
        <w:rPr>
          <w:rFonts w:cstheme="minorHAnsi"/>
          <w:color w:val="000000"/>
        </w:rPr>
        <w:t xml:space="preserve">, а предыдущее значение </w:t>
      </w:r>
      <w:r w:rsidRPr="00B04B1B">
        <w:rPr>
          <w:lang w:val="en-US"/>
        </w:rPr>
        <w:t>Time</w:t>
      </w:r>
      <w:r w:rsidRPr="00B04B1B">
        <w:t>-</w:t>
      </w:r>
      <w:r w:rsidRPr="00B04B1B">
        <w:rPr>
          <w:lang w:val="en-US"/>
        </w:rPr>
        <w:t>code</w:t>
      </w:r>
      <w:r w:rsidRPr="00B04B1B">
        <w:t xml:space="preserve"> отображается в поле </w:t>
      </w:r>
      <w:r w:rsidRPr="00B04B1B">
        <w:rPr>
          <w:lang w:val="en-US"/>
        </w:rPr>
        <w:t>prev</w:t>
      </w:r>
      <w:r w:rsidRPr="00B04B1B">
        <w:t>_</w:t>
      </w:r>
      <w:r w:rsidRPr="00B04B1B">
        <w:rPr>
          <w:lang w:val="en-US"/>
        </w:rPr>
        <w:t>code</w:t>
      </w:r>
      <w:r w:rsidRPr="00B04B1B">
        <w:t xml:space="preserve">. При получении символа </w:t>
      </w:r>
      <w:r w:rsidRPr="00B04B1B">
        <w:rPr>
          <w:lang w:val="en-US"/>
        </w:rPr>
        <w:t>Time</w:t>
      </w:r>
      <w:r w:rsidRPr="00B04B1B">
        <w:t>-</w:t>
      </w:r>
      <w:r w:rsidRPr="00B04B1B">
        <w:rPr>
          <w:lang w:val="en-US"/>
        </w:rPr>
        <w:t>code</w:t>
      </w:r>
      <w:r w:rsidRPr="00B04B1B">
        <w:t xml:space="preserve"> устанавливается флаг </w:t>
      </w:r>
      <w:r w:rsidRPr="00B04B1B">
        <w:rPr>
          <w:rFonts w:cstheme="minorHAnsi"/>
          <w:lang w:val="en-US"/>
        </w:rPr>
        <w:t>Time</w:t>
      </w:r>
      <w:r w:rsidRPr="00B04B1B">
        <w:rPr>
          <w:rFonts w:cstheme="minorHAnsi"/>
        </w:rPr>
        <w:t>-</w:t>
      </w:r>
      <w:r w:rsidRPr="00B04B1B">
        <w:rPr>
          <w:rFonts w:cstheme="minorHAnsi"/>
          <w:lang w:val="en-US"/>
        </w:rPr>
        <w:t>code</w:t>
      </w:r>
      <w:r w:rsidRPr="00B04B1B">
        <w:t xml:space="preserve"> в регистре </w:t>
      </w:r>
      <w:r w:rsidRPr="00B04B1B">
        <w:rPr>
          <w:lang w:val="en-US"/>
        </w:rPr>
        <w:t>STATUS</w:t>
      </w:r>
      <w:r w:rsidRPr="00B04B1B">
        <w:t xml:space="preserve"> и вырабатывается прерывание </w:t>
      </w:r>
      <w:r w:rsidRPr="00B04B1B">
        <w:rPr>
          <w:rFonts w:cstheme="minorHAnsi"/>
          <w:lang w:val="en-US"/>
        </w:rPr>
        <w:t>Time</w:t>
      </w:r>
      <w:r w:rsidRPr="00B04B1B">
        <w:rPr>
          <w:rFonts w:cstheme="minorHAnsi"/>
        </w:rPr>
        <w:t>-</w:t>
      </w:r>
      <w:r w:rsidRPr="00B04B1B">
        <w:rPr>
          <w:rFonts w:cstheme="minorHAnsi"/>
          <w:lang w:val="en-US"/>
        </w:rPr>
        <w:t>code</w:t>
      </w:r>
      <w:r w:rsidRPr="00B04B1B">
        <w:t>, если установлена соответствующая маска.</w:t>
      </w:r>
    </w:p>
    <w:p w:rsidR="002D660A" w:rsidRPr="00B04B1B" w:rsidRDefault="002D660A" w:rsidP="00770DF8">
      <w:pPr>
        <w:pStyle w:val="afffffff0"/>
        <w:rPr>
          <w:rFonts w:cstheme="minorHAnsi"/>
        </w:rPr>
      </w:pPr>
      <w:r w:rsidRPr="00B04B1B">
        <w:t>В случае</w:t>
      </w:r>
      <w:r w:rsidR="00922399">
        <w:t xml:space="preserve"> </w:t>
      </w:r>
      <w:r w:rsidRPr="00B04B1B">
        <w:t xml:space="preserve">если полученный </w:t>
      </w:r>
      <w:r w:rsidRPr="00B04B1B">
        <w:rPr>
          <w:rFonts w:cstheme="minorHAnsi"/>
          <w:lang w:val="en-US"/>
        </w:rPr>
        <w:t>Time</w:t>
      </w:r>
      <w:r w:rsidRPr="00B04B1B">
        <w:rPr>
          <w:rFonts w:cstheme="minorHAnsi"/>
        </w:rPr>
        <w:t>-</w:t>
      </w:r>
      <w:r w:rsidRPr="00B04B1B">
        <w:rPr>
          <w:rFonts w:cstheme="minorHAnsi"/>
          <w:lang w:val="en-US"/>
        </w:rPr>
        <w:t>code</w:t>
      </w:r>
      <w:r w:rsidRPr="00B04B1B">
        <w:rPr>
          <w:rFonts w:cstheme="minorHAnsi"/>
        </w:rPr>
        <w:t xml:space="preserve"> не равен текущему значению </w:t>
      </w:r>
      <w:r w:rsidRPr="00B04B1B">
        <w:rPr>
          <w:rFonts w:cstheme="minorHAnsi"/>
          <w:lang w:val="en-US"/>
        </w:rPr>
        <w:t>Time</w:t>
      </w:r>
      <w:r w:rsidRPr="00B04B1B">
        <w:rPr>
          <w:rFonts w:cstheme="minorHAnsi"/>
        </w:rPr>
        <w:t>-</w:t>
      </w:r>
      <w:r w:rsidRPr="00B04B1B">
        <w:rPr>
          <w:rFonts w:cstheme="minorHAnsi"/>
          <w:lang w:val="en-US"/>
        </w:rPr>
        <w:t>code</w:t>
      </w:r>
      <w:r w:rsidR="004F7F82" w:rsidRPr="00B04B1B">
        <w:rPr>
          <w:rFonts w:cstheme="minorHAnsi"/>
        </w:rPr>
        <w:t>,</w:t>
      </w:r>
      <w:r w:rsidRPr="00B04B1B">
        <w:rPr>
          <w:rFonts w:cstheme="minorHAnsi"/>
        </w:rPr>
        <w:t xml:space="preserve"> увеличенному на 1, устанавливается флаг </w:t>
      </w:r>
      <w:r w:rsidRPr="00B04B1B">
        <w:rPr>
          <w:rFonts w:cstheme="minorHAnsi"/>
          <w:lang w:val="en-US"/>
        </w:rPr>
        <w:t>Time</w:t>
      </w:r>
      <w:r w:rsidRPr="00B04B1B">
        <w:rPr>
          <w:rFonts w:cstheme="minorHAnsi"/>
        </w:rPr>
        <w:t>-</w:t>
      </w:r>
      <w:r w:rsidRPr="00B04B1B">
        <w:rPr>
          <w:rFonts w:cstheme="minorHAnsi"/>
          <w:lang w:val="en-US"/>
        </w:rPr>
        <w:t>code</w:t>
      </w:r>
      <w:r w:rsidRPr="00B04B1B">
        <w:rPr>
          <w:rFonts w:cstheme="minorHAnsi"/>
        </w:rPr>
        <w:t>_</w:t>
      </w:r>
      <w:r w:rsidRPr="00B04B1B">
        <w:rPr>
          <w:rFonts w:cstheme="minorHAnsi"/>
          <w:lang w:val="en-US"/>
        </w:rPr>
        <w:t>err</w:t>
      </w:r>
      <w:r w:rsidRPr="00B04B1B">
        <w:rPr>
          <w:rFonts w:cstheme="minorHAnsi"/>
        </w:rPr>
        <w:t xml:space="preserve"> и выдается прерывание </w:t>
      </w:r>
      <w:r w:rsidRPr="00B04B1B">
        <w:rPr>
          <w:rFonts w:cstheme="minorHAnsi"/>
          <w:lang w:val="en-US"/>
        </w:rPr>
        <w:t>Time</w:t>
      </w:r>
      <w:r w:rsidRPr="00B04B1B">
        <w:rPr>
          <w:rFonts w:cstheme="minorHAnsi"/>
        </w:rPr>
        <w:t>-</w:t>
      </w:r>
      <w:r w:rsidRPr="00B04B1B">
        <w:rPr>
          <w:rFonts w:cstheme="minorHAnsi"/>
          <w:lang w:val="en-US"/>
        </w:rPr>
        <w:t>code</w:t>
      </w:r>
      <w:r w:rsidRPr="00B04B1B">
        <w:rPr>
          <w:rFonts w:cstheme="minorHAnsi"/>
        </w:rPr>
        <w:t>_</w:t>
      </w:r>
      <w:r w:rsidRPr="00B04B1B">
        <w:rPr>
          <w:rFonts w:cstheme="minorHAnsi"/>
          <w:lang w:val="en-US"/>
        </w:rPr>
        <w:t>err</w:t>
      </w:r>
      <w:r w:rsidRPr="00B04B1B">
        <w:rPr>
          <w:rFonts w:cstheme="minorHAnsi"/>
        </w:rPr>
        <w:t xml:space="preserve"> (если установлена соответствующая маска). Работа контроллера </w:t>
      </w:r>
      <w:r w:rsidR="003F379C" w:rsidRPr="00B04B1B">
        <w:rPr>
          <w:rFonts w:cstheme="minorHAnsi"/>
          <w:lang w:val="en-US"/>
        </w:rPr>
        <w:t>SPACEWIRE</w:t>
      </w:r>
      <w:r w:rsidRPr="00B04B1B">
        <w:rPr>
          <w:rFonts w:cstheme="minorHAnsi"/>
        </w:rPr>
        <w:t xml:space="preserve"> в этом случае не останавливается.</w:t>
      </w:r>
    </w:p>
    <w:p w:rsidR="002D660A" w:rsidRPr="00B04B1B" w:rsidRDefault="002D660A" w:rsidP="00770DF8">
      <w:pPr>
        <w:pStyle w:val="afffffff0"/>
      </w:pPr>
      <w:r w:rsidRPr="00B04B1B">
        <w:rPr>
          <w:rFonts w:cstheme="minorHAnsi"/>
        </w:rPr>
        <w:t xml:space="preserve">При получении первого </w:t>
      </w:r>
      <w:r w:rsidRPr="00B04B1B">
        <w:rPr>
          <w:rFonts w:cstheme="minorHAnsi"/>
          <w:lang w:val="en-US"/>
        </w:rPr>
        <w:t>Time</w:t>
      </w:r>
      <w:r w:rsidRPr="00B04B1B">
        <w:rPr>
          <w:rFonts w:cstheme="minorHAnsi"/>
        </w:rPr>
        <w:t>-</w:t>
      </w:r>
      <w:r w:rsidRPr="00B04B1B">
        <w:rPr>
          <w:rFonts w:cstheme="minorHAnsi"/>
          <w:lang w:val="en-US"/>
        </w:rPr>
        <w:t>code</w:t>
      </w:r>
      <w:r w:rsidRPr="00B04B1B">
        <w:rPr>
          <w:rFonts w:cstheme="minorHAnsi"/>
        </w:rPr>
        <w:t xml:space="preserve"> после установления соединения, его значение может отличаться от значения в младшем байте регистра </w:t>
      </w:r>
      <w:r w:rsidRPr="00B04B1B">
        <w:rPr>
          <w:rFonts w:cstheme="minorHAnsi"/>
          <w:color w:val="000000"/>
          <w:lang w:val="en-US"/>
        </w:rPr>
        <w:t>TIME</w:t>
      </w:r>
      <w:r w:rsidRPr="00B04B1B">
        <w:rPr>
          <w:rFonts w:cstheme="minorHAnsi"/>
          <w:color w:val="000000"/>
        </w:rPr>
        <w:t>_</w:t>
      </w:r>
      <w:r w:rsidRPr="00B04B1B">
        <w:rPr>
          <w:rFonts w:cstheme="minorHAnsi"/>
          <w:color w:val="000000"/>
          <w:lang w:val="en-US"/>
        </w:rPr>
        <w:t>CODE</w:t>
      </w:r>
      <w:r w:rsidRPr="00B04B1B">
        <w:rPr>
          <w:rFonts w:cstheme="minorHAnsi"/>
          <w:color w:val="000000"/>
        </w:rPr>
        <w:t>_</w:t>
      </w:r>
      <w:r w:rsidRPr="00B04B1B">
        <w:rPr>
          <w:rFonts w:cstheme="minorHAnsi"/>
          <w:color w:val="000000"/>
          <w:lang w:val="en-US"/>
        </w:rPr>
        <w:t>OUTER</w:t>
      </w:r>
      <w:r w:rsidRPr="00B04B1B">
        <w:rPr>
          <w:rFonts w:cstheme="minorHAnsi"/>
          <w:color w:val="000000"/>
        </w:rPr>
        <w:t xml:space="preserve">, поэтому будет </w:t>
      </w:r>
      <w:r w:rsidRPr="00B04B1B">
        <w:rPr>
          <w:rFonts w:cstheme="minorHAnsi"/>
        </w:rPr>
        <w:t xml:space="preserve">установлен флаг </w:t>
      </w:r>
      <w:r w:rsidRPr="00B04B1B">
        <w:rPr>
          <w:rFonts w:cstheme="minorHAnsi"/>
          <w:lang w:val="en-US"/>
        </w:rPr>
        <w:t>Time</w:t>
      </w:r>
      <w:r w:rsidRPr="00B04B1B">
        <w:rPr>
          <w:rFonts w:cstheme="minorHAnsi"/>
        </w:rPr>
        <w:t>-</w:t>
      </w:r>
      <w:r w:rsidRPr="00B04B1B">
        <w:rPr>
          <w:rFonts w:cstheme="minorHAnsi"/>
          <w:lang w:val="en-US"/>
        </w:rPr>
        <w:t>code</w:t>
      </w:r>
      <w:r w:rsidRPr="00B04B1B">
        <w:rPr>
          <w:rFonts w:cstheme="minorHAnsi"/>
        </w:rPr>
        <w:t>_</w:t>
      </w:r>
      <w:r w:rsidRPr="00B04B1B">
        <w:rPr>
          <w:rFonts w:cstheme="minorHAnsi"/>
          <w:lang w:val="en-US"/>
        </w:rPr>
        <w:t>err</w:t>
      </w:r>
      <w:r w:rsidRPr="00B04B1B">
        <w:rPr>
          <w:rFonts w:cstheme="minorHAnsi"/>
        </w:rPr>
        <w:t xml:space="preserve"> и выдано прерывание </w:t>
      </w:r>
      <w:r w:rsidRPr="00B04B1B">
        <w:rPr>
          <w:rFonts w:cstheme="minorHAnsi"/>
          <w:lang w:val="en-US"/>
        </w:rPr>
        <w:t>Time</w:t>
      </w:r>
      <w:r w:rsidRPr="00B04B1B">
        <w:rPr>
          <w:rFonts w:cstheme="minorHAnsi"/>
        </w:rPr>
        <w:t>-</w:t>
      </w:r>
      <w:r w:rsidRPr="00B04B1B">
        <w:rPr>
          <w:rFonts w:cstheme="minorHAnsi"/>
          <w:lang w:val="en-US"/>
        </w:rPr>
        <w:t>code</w:t>
      </w:r>
      <w:r w:rsidRPr="00B04B1B">
        <w:rPr>
          <w:rFonts w:cstheme="minorHAnsi"/>
        </w:rPr>
        <w:t>_</w:t>
      </w:r>
      <w:r w:rsidRPr="00B04B1B">
        <w:rPr>
          <w:rFonts w:cstheme="minorHAnsi"/>
          <w:lang w:val="en-US"/>
        </w:rPr>
        <w:t>err</w:t>
      </w:r>
      <w:r w:rsidRPr="00B04B1B">
        <w:rPr>
          <w:rFonts w:cstheme="minorHAnsi"/>
        </w:rPr>
        <w:t xml:space="preserve"> (если установлена соответствующая маска)</w:t>
      </w:r>
      <w:r w:rsidRPr="00B04B1B">
        <w:t>. Аналогичное поведение будет при получении повторно того же значения</w:t>
      </w:r>
      <w:r w:rsidRPr="00B04B1B">
        <w:rPr>
          <w:rFonts w:cstheme="minorHAnsi"/>
          <w:color w:val="000000"/>
        </w:rPr>
        <w:t xml:space="preserve"> </w:t>
      </w:r>
      <w:r w:rsidRPr="00B04B1B">
        <w:rPr>
          <w:rFonts w:cstheme="minorHAnsi"/>
          <w:lang w:val="en-US"/>
        </w:rPr>
        <w:t>Time</w:t>
      </w:r>
      <w:r w:rsidRPr="00B04B1B">
        <w:rPr>
          <w:rFonts w:cstheme="minorHAnsi"/>
        </w:rPr>
        <w:t>-</w:t>
      </w:r>
      <w:r w:rsidRPr="00B04B1B">
        <w:rPr>
          <w:rFonts w:cstheme="minorHAnsi"/>
          <w:lang w:val="en-US"/>
        </w:rPr>
        <w:t>code</w:t>
      </w:r>
      <w:r w:rsidRPr="00B04B1B">
        <w:rPr>
          <w:rFonts w:cstheme="minorHAnsi"/>
        </w:rPr>
        <w:t xml:space="preserve">, что и предыдущее. Для некоторых применений получение двух одинаковых </w:t>
      </w:r>
      <w:r w:rsidRPr="00B04B1B">
        <w:rPr>
          <w:rFonts w:cstheme="minorHAnsi"/>
          <w:lang w:val="en-US"/>
        </w:rPr>
        <w:t>Time</w:t>
      </w:r>
      <w:r w:rsidRPr="00B04B1B">
        <w:rPr>
          <w:rFonts w:cstheme="minorHAnsi"/>
        </w:rPr>
        <w:t>-</w:t>
      </w:r>
      <w:r w:rsidRPr="00B04B1B">
        <w:rPr>
          <w:rFonts w:cstheme="minorHAnsi"/>
          <w:lang w:val="en-US"/>
        </w:rPr>
        <w:t>code</w:t>
      </w:r>
      <w:r w:rsidRPr="00B04B1B">
        <w:rPr>
          <w:rFonts w:cstheme="minorHAnsi"/>
        </w:rPr>
        <w:t xml:space="preserve"> подряд не является ошибкой.</w:t>
      </w:r>
    </w:p>
    <w:p w:rsidR="002D660A" w:rsidRPr="00B04B1B" w:rsidRDefault="002D660A" w:rsidP="007E648E">
      <w:pPr>
        <w:pStyle w:val="6"/>
      </w:pPr>
      <w:r w:rsidRPr="00B04B1B">
        <w:t>Передача данных</w:t>
      </w:r>
    </w:p>
    <w:p w:rsidR="002D660A" w:rsidRPr="00B04B1B" w:rsidRDefault="002D660A" w:rsidP="00770DF8">
      <w:pPr>
        <w:pStyle w:val="afffffff0"/>
      </w:pPr>
      <w:r w:rsidRPr="00B04B1B">
        <w:t xml:space="preserve">Для передачи данных используется интерфейс </w:t>
      </w:r>
      <w:r w:rsidRPr="00B04B1B">
        <w:rPr>
          <w:lang w:val="en-US"/>
        </w:rPr>
        <w:t>AXI</w:t>
      </w:r>
      <w:r w:rsidRPr="00B04B1B">
        <w:t xml:space="preserve"> </w:t>
      </w:r>
      <w:r w:rsidRPr="00B04B1B">
        <w:rPr>
          <w:lang w:val="en-US"/>
        </w:rPr>
        <w:t>master</w:t>
      </w:r>
      <w:r w:rsidRPr="00B04B1B">
        <w:t xml:space="preserve">. Каналы чтения из памяти и записи в память работают независимо. Для уменьшения нагрузки на центральный процессор используется контроллер прямого доступа к памяти с поддержкой таблицы дескрипторов. </w:t>
      </w:r>
    </w:p>
    <w:p w:rsidR="008061FB" w:rsidRPr="00B04B1B" w:rsidRDefault="002D660A" w:rsidP="0079074D">
      <w:pPr>
        <w:pStyle w:val="afffffff0"/>
      </w:pPr>
      <w:r w:rsidRPr="00B04B1B">
        <w:t xml:space="preserve">Дескриптор канала чтения описывает область памяти, содержащую полный пакет или часть пакета данных (если размера области памяти недостаточно для описания пакета). Формат дескриптора </w:t>
      </w:r>
      <w:r w:rsidR="008061FB" w:rsidRPr="00B04B1B">
        <w:t>канала чтения приведен в табл</w:t>
      </w:r>
      <w:r w:rsidR="0079074D" w:rsidRPr="00B04B1B">
        <w:t xml:space="preserve">ице </w:t>
      </w:r>
      <w:r w:rsidR="00FE09A8">
        <w:fldChar w:fldCharType="begin"/>
      </w:r>
      <w:r w:rsidR="00FE09A8">
        <w:instrText xml:space="preserve"> REF _Ref4411270 \h  \* MERGEFORMAT </w:instrText>
      </w:r>
      <w:r w:rsidR="00FE09A8">
        <w:fldChar w:fldCharType="separate"/>
      </w:r>
      <w:r w:rsidR="00785D22" w:rsidRPr="00785D22">
        <w:rPr>
          <w:vanish/>
        </w:rPr>
        <w:t xml:space="preserve">Таблица </w:t>
      </w:r>
      <w:r w:rsidR="00785D22">
        <w:rPr>
          <w:noProof/>
        </w:rPr>
        <w:t>174</w:t>
      </w:r>
      <w:r w:rsidR="00FE09A8">
        <w:fldChar w:fldCharType="end"/>
      </w:r>
      <w:r w:rsidR="008061FB" w:rsidRPr="00B04B1B">
        <w:t>.</w:t>
      </w:r>
      <w:bookmarkStart w:id="1452" w:name="_Ref525904929"/>
    </w:p>
    <w:p w:rsidR="0079074D" w:rsidRPr="00B04B1B" w:rsidRDefault="0079074D" w:rsidP="0079074D">
      <w:pPr>
        <w:pStyle w:val="afffffff0"/>
      </w:pPr>
    </w:p>
    <w:p w:rsidR="0079074D" w:rsidRPr="00B04B1B" w:rsidRDefault="0079074D" w:rsidP="0079074D">
      <w:pPr>
        <w:pStyle w:val="affff3"/>
      </w:pPr>
      <w:bookmarkStart w:id="1453" w:name="_Ref4411270"/>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174</w:t>
      </w:r>
      <w:r w:rsidR="00FC5FA0" w:rsidRPr="00B04B1B">
        <w:rPr>
          <w:noProof/>
        </w:rPr>
        <w:fldChar w:fldCharType="end"/>
      </w:r>
      <w:bookmarkEnd w:id="1453"/>
      <w:r w:rsidRPr="00B04B1B">
        <w:t xml:space="preserve"> – Формат дескриптора канала чтения</w:t>
      </w:r>
    </w:p>
    <w:tbl>
      <w:tblPr>
        <w:tblStyle w:val="affffd"/>
        <w:tblW w:w="4750" w:type="pct"/>
        <w:jc w:val="center"/>
        <w:tblLook w:val="04A0" w:firstRow="1" w:lastRow="0" w:firstColumn="1" w:lastColumn="0" w:noHBand="0" w:noVBand="1"/>
      </w:tblPr>
      <w:tblGrid>
        <w:gridCol w:w="544"/>
        <w:gridCol w:w="1582"/>
        <w:gridCol w:w="1441"/>
        <w:gridCol w:w="6469"/>
      </w:tblGrid>
      <w:tr w:rsidR="002D660A" w:rsidRPr="00B04B1B" w:rsidTr="0079074D">
        <w:trPr>
          <w:cantSplit/>
          <w:tblHeader/>
          <w:jc w:val="center"/>
        </w:trPr>
        <w:tc>
          <w:tcPr>
            <w:tcW w:w="2081" w:type="dxa"/>
            <w:gridSpan w:val="2"/>
          </w:tcPr>
          <w:bookmarkEnd w:id="1452"/>
          <w:p w:rsidR="002D660A" w:rsidRPr="00B04B1B" w:rsidRDefault="002D660A" w:rsidP="00770DF8">
            <w:pPr>
              <w:pStyle w:val="afffffff2"/>
              <w:rPr>
                <w:b/>
              </w:rPr>
            </w:pPr>
            <w:r w:rsidRPr="00B04B1B">
              <w:rPr>
                <w:b/>
              </w:rPr>
              <w:t>Поле</w:t>
            </w:r>
          </w:p>
        </w:tc>
        <w:tc>
          <w:tcPr>
            <w:tcW w:w="1410" w:type="dxa"/>
          </w:tcPr>
          <w:p w:rsidR="002D660A" w:rsidRPr="00B04B1B" w:rsidRDefault="002D660A" w:rsidP="00770DF8">
            <w:pPr>
              <w:pStyle w:val="afffffff2"/>
              <w:rPr>
                <w:b/>
              </w:rPr>
            </w:pPr>
            <w:r w:rsidRPr="00B04B1B">
              <w:rPr>
                <w:b/>
              </w:rPr>
              <w:t>Биты</w:t>
            </w:r>
          </w:p>
        </w:tc>
        <w:tc>
          <w:tcPr>
            <w:tcW w:w="6330" w:type="dxa"/>
          </w:tcPr>
          <w:p w:rsidR="002D660A" w:rsidRPr="00B04B1B" w:rsidRDefault="002D660A" w:rsidP="00770DF8">
            <w:pPr>
              <w:pStyle w:val="afffffff2"/>
              <w:rPr>
                <w:b/>
              </w:rPr>
            </w:pPr>
            <w:r w:rsidRPr="00B04B1B">
              <w:rPr>
                <w:b/>
              </w:rPr>
              <w:t>Описание</w:t>
            </w:r>
          </w:p>
        </w:tc>
      </w:tr>
      <w:tr w:rsidR="002D660A" w:rsidRPr="00B04B1B" w:rsidTr="0079074D">
        <w:trPr>
          <w:cantSplit/>
          <w:jc w:val="center"/>
        </w:trPr>
        <w:tc>
          <w:tcPr>
            <w:tcW w:w="2081" w:type="dxa"/>
            <w:gridSpan w:val="2"/>
          </w:tcPr>
          <w:p w:rsidR="002D660A" w:rsidRPr="00B04B1B" w:rsidRDefault="002D660A" w:rsidP="00770DF8">
            <w:pPr>
              <w:pStyle w:val="afffffff2"/>
              <w:rPr>
                <w:lang w:val="en-US"/>
              </w:rPr>
            </w:pPr>
            <w:r w:rsidRPr="00B04B1B">
              <w:rPr>
                <w:lang w:val="en-US"/>
              </w:rPr>
              <w:t>Address</w:t>
            </w:r>
          </w:p>
        </w:tc>
        <w:tc>
          <w:tcPr>
            <w:tcW w:w="1410" w:type="dxa"/>
          </w:tcPr>
          <w:p w:rsidR="002D660A" w:rsidRPr="00B04B1B" w:rsidRDefault="002D660A" w:rsidP="00770DF8">
            <w:pPr>
              <w:pStyle w:val="afffffff2"/>
              <w:rPr>
                <w:lang w:val="en-US"/>
              </w:rPr>
            </w:pPr>
            <w:r w:rsidRPr="00B04B1B">
              <w:rPr>
                <w:lang w:val="en-US"/>
              </w:rPr>
              <w:t>[63:32]</w:t>
            </w:r>
          </w:p>
        </w:tc>
        <w:tc>
          <w:tcPr>
            <w:tcW w:w="6330" w:type="dxa"/>
          </w:tcPr>
          <w:p w:rsidR="002D660A" w:rsidRPr="00B04B1B" w:rsidRDefault="002D660A" w:rsidP="00770DF8">
            <w:pPr>
              <w:pStyle w:val="afffffff2"/>
            </w:pPr>
            <w:r w:rsidRPr="00B04B1B">
              <w:t>32-битный стартовый адрес</w:t>
            </w:r>
          </w:p>
        </w:tc>
      </w:tr>
      <w:tr w:rsidR="002D660A" w:rsidRPr="00B04B1B" w:rsidTr="0079074D">
        <w:trPr>
          <w:cantSplit/>
          <w:jc w:val="center"/>
        </w:trPr>
        <w:tc>
          <w:tcPr>
            <w:tcW w:w="2081" w:type="dxa"/>
            <w:gridSpan w:val="2"/>
          </w:tcPr>
          <w:p w:rsidR="002D660A" w:rsidRPr="00B04B1B" w:rsidRDefault="002D660A" w:rsidP="00770DF8">
            <w:pPr>
              <w:pStyle w:val="afffffff2"/>
              <w:rPr>
                <w:lang w:val="en-US"/>
              </w:rPr>
            </w:pPr>
            <w:r w:rsidRPr="00B04B1B">
              <w:rPr>
                <w:lang w:val="en-US"/>
              </w:rPr>
              <w:t>Length</w:t>
            </w:r>
          </w:p>
        </w:tc>
        <w:tc>
          <w:tcPr>
            <w:tcW w:w="1410" w:type="dxa"/>
          </w:tcPr>
          <w:p w:rsidR="002D660A" w:rsidRPr="00B04B1B" w:rsidRDefault="002D660A" w:rsidP="00770DF8">
            <w:pPr>
              <w:pStyle w:val="afffffff2"/>
            </w:pPr>
            <w:r w:rsidRPr="00B04B1B">
              <w:rPr>
                <w:lang w:val="en-US"/>
              </w:rPr>
              <w:t>[31:6]</w:t>
            </w:r>
          </w:p>
        </w:tc>
        <w:tc>
          <w:tcPr>
            <w:tcW w:w="6330" w:type="dxa"/>
          </w:tcPr>
          <w:p w:rsidR="002D660A" w:rsidRPr="00B04B1B" w:rsidRDefault="002D660A" w:rsidP="00770DF8">
            <w:pPr>
              <w:pStyle w:val="afffffff2"/>
            </w:pPr>
            <w:r w:rsidRPr="00B04B1B">
              <w:t>Длина блока данных (до 64М-1)</w:t>
            </w:r>
          </w:p>
        </w:tc>
      </w:tr>
      <w:tr w:rsidR="002D660A" w:rsidRPr="00B04B1B" w:rsidTr="0079074D">
        <w:trPr>
          <w:cantSplit/>
          <w:jc w:val="center"/>
        </w:trPr>
        <w:tc>
          <w:tcPr>
            <w:tcW w:w="533" w:type="dxa"/>
            <w:vMerge w:val="restart"/>
            <w:textDirection w:val="btLr"/>
          </w:tcPr>
          <w:p w:rsidR="002D660A" w:rsidRPr="00B04B1B" w:rsidRDefault="002D660A" w:rsidP="004F7F82">
            <w:pPr>
              <w:pStyle w:val="afffffff2"/>
              <w:jc w:val="center"/>
            </w:pPr>
            <w:r w:rsidRPr="00B04B1B">
              <w:t>Атрибуты</w:t>
            </w:r>
          </w:p>
        </w:tc>
        <w:tc>
          <w:tcPr>
            <w:tcW w:w="1548" w:type="dxa"/>
          </w:tcPr>
          <w:p w:rsidR="002D660A" w:rsidRPr="00B04B1B" w:rsidRDefault="002D660A" w:rsidP="00770DF8">
            <w:pPr>
              <w:pStyle w:val="afffffff2"/>
            </w:pPr>
            <w:r w:rsidRPr="00B04B1B">
              <w:rPr>
                <w:lang w:val="en-US"/>
              </w:rPr>
              <w:t>Act2</w:t>
            </w:r>
          </w:p>
          <w:p w:rsidR="002D660A" w:rsidRPr="00B04B1B" w:rsidRDefault="002D660A" w:rsidP="00770DF8">
            <w:pPr>
              <w:pStyle w:val="afffffff2"/>
            </w:pPr>
          </w:p>
        </w:tc>
        <w:tc>
          <w:tcPr>
            <w:tcW w:w="1410" w:type="dxa"/>
          </w:tcPr>
          <w:p w:rsidR="002D660A" w:rsidRPr="00B04B1B" w:rsidRDefault="002D660A" w:rsidP="00770DF8">
            <w:pPr>
              <w:pStyle w:val="afffffff2"/>
              <w:rPr>
                <w:lang w:val="en-US"/>
              </w:rPr>
            </w:pPr>
            <w:r w:rsidRPr="00B04B1B">
              <w:rPr>
                <w:lang w:val="en-US"/>
              </w:rPr>
              <w:t>[5]</w:t>
            </w:r>
          </w:p>
        </w:tc>
        <w:tc>
          <w:tcPr>
            <w:tcW w:w="6330" w:type="dxa"/>
            <w:vMerge w:val="restart"/>
          </w:tcPr>
          <w:p w:rsidR="002D660A" w:rsidRPr="00B04B1B" w:rsidRDefault="002D660A" w:rsidP="00770DF8">
            <w:pPr>
              <w:pStyle w:val="afffffff2"/>
            </w:pPr>
            <w:r w:rsidRPr="00B04B1B">
              <w:t>Тип дескриптора</w:t>
            </w:r>
          </w:p>
          <w:tbl>
            <w:tblPr>
              <w:tblStyle w:val="affffd"/>
              <w:tblW w:w="0" w:type="auto"/>
              <w:tblLook w:val="04A0" w:firstRow="1" w:lastRow="0" w:firstColumn="1" w:lastColumn="0" w:noHBand="0" w:noVBand="1"/>
            </w:tblPr>
            <w:tblGrid>
              <w:gridCol w:w="551"/>
              <w:gridCol w:w="1134"/>
              <w:gridCol w:w="4468"/>
            </w:tblGrid>
            <w:tr w:rsidR="002D660A" w:rsidRPr="00B04B1B" w:rsidTr="002D660A">
              <w:tc>
                <w:tcPr>
                  <w:tcW w:w="551" w:type="dxa"/>
                </w:tcPr>
                <w:p w:rsidR="002D660A" w:rsidRPr="00B04B1B" w:rsidRDefault="002D660A" w:rsidP="00770DF8">
                  <w:pPr>
                    <w:pStyle w:val="afffffff2"/>
                  </w:pPr>
                  <w:r w:rsidRPr="00B04B1B">
                    <w:t>00</w:t>
                  </w:r>
                </w:p>
              </w:tc>
              <w:tc>
                <w:tcPr>
                  <w:tcW w:w="1134" w:type="dxa"/>
                </w:tcPr>
                <w:p w:rsidR="002D660A" w:rsidRPr="00B04B1B" w:rsidRDefault="002D660A" w:rsidP="00770DF8">
                  <w:pPr>
                    <w:pStyle w:val="afffffff2"/>
                  </w:pPr>
                  <w:r w:rsidRPr="00B04B1B">
                    <w:rPr>
                      <w:lang w:val="en-US"/>
                    </w:rPr>
                    <w:t>compl</w:t>
                  </w:r>
                </w:p>
              </w:tc>
              <w:tc>
                <w:tcPr>
                  <w:tcW w:w="4468" w:type="dxa"/>
                </w:tcPr>
                <w:p w:rsidR="002D660A" w:rsidRPr="00B04B1B" w:rsidRDefault="002D660A" w:rsidP="00770DF8">
                  <w:pPr>
                    <w:pStyle w:val="afffffff2"/>
                  </w:pPr>
                  <w:r w:rsidRPr="00B04B1B">
                    <w:t>Дескриптор выполнен</w:t>
                  </w:r>
                </w:p>
              </w:tc>
            </w:tr>
            <w:tr w:rsidR="002D660A" w:rsidRPr="00B04B1B" w:rsidTr="002D660A">
              <w:tc>
                <w:tcPr>
                  <w:tcW w:w="551" w:type="dxa"/>
                </w:tcPr>
                <w:p w:rsidR="002D660A" w:rsidRPr="00B04B1B" w:rsidRDefault="002D660A" w:rsidP="00770DF8">
                  <w:pPr>
                    <w:pStyle w:val="afffffff2"/>
                  </w:pPr>
                  <w:r w:rsidRPr="00B04B1B">
                    <w:t>01</w:t>
                  </w:r>
                </w:p>
              </w:tc>
              <w:tc>
                <w:tcPr>
                  <w:tcW w:w="1134" w:type="dxa"/>
                </w:tcPr>
                <w:p w:rsidR="002D660A" w:rsidRPr="00B04B1B" w:rsidRDefault="002D660A" w:rsidP="00770DF8">
                  <w:pPr>
                    <w:pStyle w:val="afffffff2"/>
                  </w:pPr>
                  <w:r w:rsidRPr="00B04B1B">
                    <w:rPr>
                      <w:lang w:val="en-US"/>
                    </w:rPr>
                    <w:t>compl</w:t>
                  </w:r>
                </w:p>
              </w:tc>
              <w:tc>
                <w:tcPr>
                  <w:tcW w:w="4468" w:type="dxa"/>
                </w:tcPr>
                <w:p w:rsidR="002D660A" w:rsidRPr="00B04B1B" w:rsidRDefault="002D660A" w:rsidP="00770DF8">
                  <w:pPr>
                    <w:pStyle w:val="afffffff2"/>
                  </w:pPr>
                  <w:r w:rsidRPr="00B04B1B">
                    <w:t>Дескриптор выполнен</w:t>
                  </w:r>
                </w:p>
              </w:tc>
            </w:tr>
            <w:tr w:rsidR="002D660A" w:rsidRPr="00B04B1B" w:rsidTr="002D660A">
              <w:tc>
                <w:tcPr>
                  <w:tcW w:w="551" w:type="dxa"/>
                </w:tcPr>
                <w:p w:rsidR="002D660A" w:rsidRPr="00B04B1B" w:rsidRDefault="002D660A" w:rsidP="00770DF8">
                  <w:pPr>
                    <w:pStyle w:val="afffffff2"/>
                  </w:pPr>
                  <w:r w:rsidRPr="00B04B1B">
                    <w:t>10</w:t>
                  </w:r>
                </w:p>
              </w:tc>
              <w:tc>
                <w:tcPr>
                  <w:tcW w:w="1134" w:type="dxa"/>
                </w:tcPr>
                <w:p w:rsidR="002D660A" w:rsidRPr="00B04B1B" w:rsidRDefault="002D660A" w:rsidP="00770DF8">
                  <w:pPr>
                    <w:pStyle w:val="afffffff2"/>
                  </w:pPr>
                  <w:r w:rsidRPr="00B04B1B">
                    <w:rPr>
                      <w:lang w:val="en-US"/>
                    </w:rPr>
                    <w:t>tran</w:t>
                  </w:r>
                </w:p>
              </w:tc>
              <w:tc>
                <w:tcPr>
                  <w:tcW w:w="4468" w:type="dxa"/>
                </w:tcPr>
                <w:p w:rsidR="002D660A" w:rsidRPr="00B04B1B" w:rsidRDefault="002D660A" w:rsidP="00770DF8">
                  <w:pPr>
                    <w:pStyle w:val="afffffff2"/>
                  </w:pPr>
                  <w:r w:rsidRPr="00B04B1B">
                    <w:t>Передача данных</w:t>
                  </w:r>
                </w:p>
              </w:tc>
            </w:tr>
            <w:tr w:rsidR="002D660A" w:rsidRPr="00B04B1B" w:rsidTr="002D660A">
              <w:tc>
                <w:tcPr>
                  <w:tcW w:w="551" w:type="dxa"/>
                </w:tcPr>
                <w:p w:rsidR="002D660A" w:rsidRPr="00B04B1B" w:rsidRDefault="002D660A" w:rsidP="00770DF8">
                  <w:pPr>
                    <w:pStyle w:val="afffffff2"/>
                  </w:pPr>
                  <w:r w:rsidRPr="00B04B1B">
                    <w:t>11</w:t>
                  </w:r>
                </w:p>
              </w:tc>
              <w:tc>
                <w:tcPr>
                  <w:tcW w:w="1134" w:type="dxa"/>
                </w:tcPr>
                <w:p w:rsidR="002D660A" w:rsidRPr="00B04B1B" w:rsidRDefault="002D660A" w:rsidP="00770DF8">
                  <w:pPr>
                    <w:pStyle w:val="afffffff2"/>
                  </w:pPr>
                  <w:r w:rsidRPr="00B04B1B">
                    <w:rPr>
                      <w:lang w:val="en-US"/>
                    </w:rPr>
                    <w:t>compl</w:t>
                  </w:r>
                </w:p>
              </w:tc>
              <w:tc>
                <w:tcPr>
                  <w:tcW w:w="4468" w:type="dxa"/>
                </w:tcPr>
                <w:p w:rsidR="002D660A" w:rsidRPr="00B04B1B" w:rsidRDefault="002D660A" w:rsidP="00770DF8">
                  <w:pPr>
                    <w:pStyle w:val="afffffff2"/>
                  </w:pPr>
                  <w:r w:rsidRPr="00B04B1B">
                    <w:t>Дескриптор выполнен</w:t>
                  </w:r>
                </w:p>
              </w:tc>
            </w:tr>
          </w:tbl>
          <w:p w:rsidR="002D660A" w:rsidRPr="00B04B1B" w:rsidRDefault="002D660A" w:rsidP="00770DF8">
            <w:pPr>
              <w:pStyle w:val="afffffff2"/>
            </w:pPr>
            <w:r w:rsidRPr="00B04B1B">
              <w:t>Должно быть 10</w:t>
            </w:r>
          </w:p>
        </w:tc>
      </w:tr>
      <w:tr w:rsidR="002D660A" w:rsidRPr="00B04B1B" w:rsidTr="0079074D">
        <w:trPr>
          <w:cantSplit/>
          <w:jc w:val="center"/>
        </w:trPr>
        <w:tc>
          <w:tcPr>
            <w:tcW w:w="533" w:type="dxa"/>
            <w:vMerge/>
          </w:tcPr>
          <w:p w:rsidR="002D660A" w:rsidRPr="00B04B1B" w:rsidRDefault="002D660A" w:rsidP="00770DF8">
            <w:pPr>
              <w:pStyle w:val="afffffff2"/>
            </w:pPr>
          </w:p>
        </w:tc>
        <w:tc>
          <w:tcPr>
            <w:tcW w:w="1548" w:type="dxa"/>
          </w:tcPr>
          <w:p w:rsidR="002D660A" w:rsidRPr="00B04B1B" w:rsidRDefault="002D660A" w:rsidP="00770DF8">
            <w:pPr>
              <w:pStyle w:val="afffffff2"/>
            </w:pPr>
            <w:r w:rsidRPr="00B04B1B">
              <w:rPr>
                <w:lang w:val="en-US"/>
              </w:rPr>
              <w:t>Act</w:t>
            </w:r>
            <w:r w:rsidRPr="00B04B1B">
              <w:t>1</w:t>
            </w:r>
          </w:p>
        </w:tc>
        <w:tc>
          <w:tcPr>
            <w:tcW w:w="1410" w:type="dxa"/>
          </w:tcPr>
          <w:p w:rsidR="002D660A" w:rsidRPr="00B04B1B" w:rsidRDefault="002D660A" w:rsidP="00770DF8">
            <w:pPr>
              <w:pStyle w:val="afffffff2"/>
            </w:pPr>
            <w:r w:rsidRPr="00B04B1B">
              <w:t>[4]</w:t>
            </w:r>
          </w:p>
        </w:tc>
        <w:tc>
          <w:tcPr>
            <w:tcW w:w="6330" w:type="dxa"/>
            <w:vMerge/>
          </w:tcPr>
          <w:p w:rsidR="002D660A" w:rsidRPr="00B04B1B" w:rsidRDefault="002D660A" w:rsidP="00770DF8">
            <w:pPr>
              <w:pStyle w:val="afffffff2"/>
            </w:pPr>
          </w:p>
        </w:tc>
      </w:tr>
      <w:tr w:rsidR="002D660A" w:rsidRPr="00B04B1B" w:rsidTr="0079074D">
        <w:trPr>
          <w:cantSplit/>
          <w:jc w:val="center"/>
        </w:trPr>
        <w:tc>
          <w:tcPr>
            <w:tcW w:w="533" w:type="dxa"/>
            <w:vMerge/>
          </w:tcPr>
          <w:p w:rsidR="002D660A" w:rsidRPr="00B04B1B" w:rsidRDefault="002D660A" w:rsidP="00770DF8">
            <w:pPr>
              <w:pStyle w:val="afffffff2"/>
            </w:pPr>
          </w:p>
        </w:tc>
        <w:tc>
          <w:tcPr>
            <w:tcW w:w="1548" w:type="dxa"/>
          </w:tcPr>
          <w:p w:rsidR="002D660A" w:rsidRPr="00B04B1B" w:rsidRDefault="002D660A" w:rsidP="00770DF8">
            <w:pPr>
              <w:pStyle w:val="afffffff2"/>
            </w:pPr>
            <w:r w:rsidRPr="00B04B1B">
              <w:rPr>
                <w:lang w:val="en-US"/>
              </w:rPr>
              <w:t>Act</w:t>
            </w:r>
            <w:r w:rsidRPr="00B04B1B">
              <w:t>0</w:t>
            </w:r>
          </w:p>
        </w:tc>
        <w:tc>
          <w:tcPr>
            <w:tcW w:w="1410" w:type="dxa"/>
          </w:tcPr>
          <w:p w:rsidR="002D660A" w:rsidRPr="00B04B1B" w:rsidRDefault="002D660A" w:rsidP="00770DF8">
            <w:pPr>
              <w:pStyle w:val="afffffff2"/>
            </w:pPr>
            <w:r w:rsidRPr="00B04B1B">
              <w:t>[3]</w:t>
            </w:r>
          </w:p>
        </w:tc>
        <w:tc>
          <w:tcPr>
            <w:tcW w:w="6330" w:type="dxa"/>
          </w:tcPr>
          <w:p w:rsidR="002D660A" w:rsidRPr="00B04B1B" w:rsidRDefault="002D660A" w:rsidP="00770DF8">
            <w:pPr>
              <w:pStyle w:val="afffffff2"/>
            </w:pPr>
            <w:r w:rsidRPr="00B04B1B">
              <w:t>1 – последний адрес дескриптора является концом пакета</w:t>
            </w:r>
          </w:p>
          <w:p w:rsidR="002D660A" w:rsidRPr="00B04B1B" w:rsidRDefault="002D660A" w:rsidP="00770DF8">
            <w:pPr>
              <w:pStyle w:val="afffffff2"/>
            </w:pPr>
            <w:r w:rsidRPr="00B04B1B">
              <w:t>0 – дескриптор содержит не полный пакет, продолжение пакета будет</w:t>
            </w:r>
            <w:r w:rsidR="00922399">
              <w:t xml:space="preserve"> </w:t>
            </w:r>
            <w:r w:rsidR="004F7F82" w:rsidRPr="00B04B1B">
              <w:t xml:space="preserve">в </w:t>
            </w:r>
            <w:r w:rsidRPr="00B04B1B">
              <w:t>следующем дескрипторе</w:t>
            </w:r>
          </w:p>
        </w:tc>
      </w:tr>
      <w:tr w:rsidR="002D660A" w:rsidRPr="00B04B1B" w:rsidTr="0079074D">
        <w:trPr>
          <w:cantSplit/>
          <w:jc w:val="center"/>
        </w:trPr>
        <w:tc>
          <w:tcPr>
            <w:tcW w:w="533" w:type="dxa"/>
            <w:vMerge/>
          </w:tcPr>
          <w:p w:rsidR="002D660A" w:rsidRPr="00B04B1B" w:rsidRDefault="002D660A" w:rsidP="00770DF8">
            <w:pPr>
              <w:pStyle w:val="afffffff2"/>
            </w:pPr>
          </w:p>
        </w:tc>
        <w:tc>
          <w:tcPr>
            <w:tcW w:w="1548" w:type="dxa"/>
          </w:tcPr>
          <w:p w:rsidR="002D660A" w:rsidRPr="00B04B1B" w:rsidRDefault="002D660A" w:rsidP="00770DF8">
            <w:pPr>
              <w:pStyle w:val="afffffff2"/>
              <w:rPr>
                <w:lang w:val="en-US"/>
              </w:rPr>
            </w:pPr>
            <w:r w:rsidRPr="00B04B1B">
              <w:rPr>
                <w:lang w:val="en-US"/>
              </w:rPr>
              <w:t>Int</w:t>
            </w:r>
          </w:p>
        </w:tc>
        <w:tc>
          <w:tcPr>
            <w:tcW w:w="1410" w:type="dxa"/>
          </w:tcPr>
          <w:p w:rsidR="002D660A" w:rsidRPr="00B04B1B" w:rsidRDefault="002D660A" w:rsidP="00770DF8">
            <w:pPr>
              <w:pStyle w:val="afffffff2"/>
              <w:rPr>
                <w:lang w:val="en-US"/>
              </w:rPr>
            </w:pPr>
            <w:r w:rsidRPr="00B04B1B">
              <w:rPr>
                <w:lang w:val="en-US"/>
              </w:rPr>
              <w:t>[2]</w:t>
            </w:r>
          </w:p>
        </w:tc>
        <w:tc>
          <w:tcPr>
            <w:tcW w:w="6330" w:type="dxa"/>
          </w:tcPr>
          <w:p w:rsidR="002D660A" w:rsidRPr="00B04B1B" w:rsidRDefault="002D660A" w:rsidP="00770DF8">
            <w:pPr>
              <w:pStyle w:val="afffffff2"/>
            </w:pPr>
            <w:r w:rsidRPr="00B04B1B">
              <w:t>1 - Выработка прерывания по завершении выполнения</w:t>
            </w:r>
          </w:p>
        </w:tc>
      </w:tr>
      <w:tr w:rsidR="002D660A" w:rsidRPr="00B04B1B" w:rsidTr="0079074D">
        <w:trPr>
          <w:cantSplit/>
          <w:jc w:val="center"/>
        </w:trPr>
        <w:tc>
          <w:tcPr>
            <w:tcW w:w="533" w:type="dxa"/>
            <w:vMerge/>
          </w:tcPr>
          <w:p w:rsidR="002D660A" w:rsidRPr="00B04B1B" w:rsidRDefault="002D660A" w:rsidP="00770DF8">
            <w:pPr>
              <w:pStyle w:val="afffffff2"/>
            </w:pPr>
          </w:p>
        </w:tc>
        <w:tc>
          <w:tcPr>
            <w:tcW w:w="1548" w:type="dxa"/>
          </w:tcPr>
          <w:p w:rsidR="002D660A" w:rsidRPr="00B04B1B" w:rsidRDefault="002D660A" w:rsidP="00770DF8">
            <w:pPr>
              <w:pStyle w:val="afffffff2"/>
              <w:rPr>
                <w:lang w:val="en-US"/>
              </w:rPr>
            </w:pPr>
            <w:r w:rsidRPr="00B04B1B">
              <w:rPr>
                <w:lang w:val="en-US"/>
              </w:rPr>
              <w:t>-</w:t>
            </w:r>
          </w:p>
        </w:tc>
        <w:tc>
          <w:tcPr>
            <w:tcW w:w="1410" w:type="dxa"/>
          </w:tcPr>
          <w:p w:rsidR="002D660A" w:rsidRPr="00B04B1B" w:rsidRDefault="002D660A" w:rsidP="00770DF8">
            <w:pPr>
              <w:pStyle w:val="afffffff2"/>
              <w:rPr>
                <w:lang w:val="en-US"/>
              </w:rPr>
            </w:pPr>
            <w:r w:rsidRPr="00B04B1B">
              <w:rPr>
                <w:lang w:val="en-US"/>
              </w:rPr>
              <w:t>[1]</w:t>
            </w:r>
          </w:p>
        </w:tc>
        <w:tc>
          <w:tcPr>
            <w:tcW w:w="6330" w:type="dxa"/>
          </w:tcPr>
          <w:p w:rsidR="002D660A" w:rsidRPr="00B04B1B" w:rsidRDefault="002D660A" w:rsidP="00770DF8">
            <w:pPr>
              <w:pStyle w:val="afffffff2"/>
            </w:pPr>
            <w:r w:rsidRPr="00B04B1B">
              <w:t>Зарезервировано</w:t>
            </w:r>
          </w:p>
        </w:tc>
      </w:tr>
      <w:tr w:rsidR="002D660A" w:rsidRPr="00B04B1B" w:rsidTr="0079074D">
        <w:trPr>
          <w:cantSplit/>
          <w:jc w:val="center"/>
        </w:trPr>
        <w:tc>
          <w:tcPr>
            <w:tcW w:w="533" w:type="dxa"/>
            <w:vMerge/>
          </w:tcPr>
          <w:p w:rsidR="002D660A" w:rsidRPr="00B04B1B" w:rsidRDefault="002D660A" w:rsidP="00770DF8">
            <w:pPr>
              <w:pStyle w:val="afffffff2"/>
            </w:pPr>
          </w:p>
        </w:tc>
        <w:tc>
          <w:tcPr>
            <w:tcW w:w="1548" w:type="dxa"/>
          </w:tcPr>
          <w:p w:rsidR="002D660A" w:rsidRPr="00B04B1B" w:rsidRDefault="002D660A" w:rsidP="00770DF8">
            <w:pPr>
              <w:pStyle w:val="afffffff2"/>
            </w:pPr>
            <w:r w:rsidRPr="00B04B1B">
              <w:rPr>
                <w:lang w:val="en-US"/>
              </w:rPr>
              <w:t>Valid</w:t>
            </w:r>
          </w:p>
        </w:tc>
        <w:tc>
          <w:tcPr>
            <w:tcW w:w="1410" w:type="dxa"/>
          </w:tcPr>
          <w:p w:rsidR="002D660A" w:rsidRPr="00B04B1B" w:rsidRDefault="002D660A" w:rsidP="00770DF8">
            <w:pPr>
              <w:pStyle w:val="afffffff2"/>
            </w:pPr>
            <w:r w:rsidRPr="00B04B1B">
              <w:t>[0]</w:t>
            </w:r>
          </w:p>
        </w:tc>
        <w:tc>
          <w:tcPr>
            <w:tcW w:w="6330" w:type="dxa"/>
          </w:tcPr>
          <w:p w:rsidR="002D660A" w:rsidRPr="00B04B1B" w:rsidRDefault="002D660A" w:rsidP="00770DF8">
            <w:pPr>
              <w:pStyle w:val="afffffff2"/>
            </w:pPr>
            <w:r w:rsidRPr="00B04B1B">
              <w:t>Поле анализируется</w:t>
            </w:r>
            <w:r w:rsidR="004F7F82" w:rsidRPr="00B04B1B">
              <w:t>,</w:t>
            </w:r>
            <w:r w:rsidRPr="00B04B1B">
              <w:t xml:space="preserve"> если </w:t>
            </w:r>
            <w:r w:rsidRPr="00B04B1B">
              <w:rPr>
                <w:lang w:val="en-US"/>
              </w:rPr>
              <w:t>Act</w:t>
            </w:r>
            <w:r w:rsidRPr="00B04B1B">
              <w:t>0 = 1</w:t>
            </w:r>
            <w:r w:rsidR="004F7F82" w:rsidRPr="00B04B1B">
              <w:t>;</w:t>
            </w:r>
            <w:r w:rsidRPr="00B04B1B">
              <w:t xml:space="preserve"> если </w:t>
            </w:r>
            <w:r w:rsidRPr="00B04B1B">
              <w:rPr>
                <w:lang w:val="en-US"/>
              </w:rPr>
              <w:t>Act</w:t>
            </w:r>
            <w:r w:rsidRPr="00B04B1B">
              <w:t>0 = 0, значение</w:t>
            </w:r>
            <w:r w:rsidR="00922399">
              <w:t xml:space="preserve"> </w:t>
            </w:r>
            <w:r w:rsidRPr="00B04B1B">
              <w:t>не анализируется</w:t>
            </w:r>
          </w:p>
          <w:p w:rsidR="002D660A" w:rsidRPr="00B04B1B" w:rsidRDefault="002D660A" w:rsidP="00770DF8">
            <w:pPr>
              <w:pStyle w:val="afffffff2"/>
            </w:pPr>
            <w:r w:rsidRPr="00B04B1B">
              <w:t xml:space="preserve">1 – Данные верные (в конце пакета устанавливается код </w:t>
            </w:r>
            <w:r w:rsidRPr="00B04B1B">
              <w:rPr>
                <w:lang w:val="en-US"/>
              </w:rPr>
              <w:t>EOP</w:t>
            </w:r>
            <w:r w:rsidRPr="00B04B1B">
              <w:t>)</w:t>
            </w:r>
          </w:p>
          <w:p w:rsidR="002D660A" w:rsidRPr="00B04B1B" w:rsidRDefault="002D660A" w:rsidP="00770DF8">
            <w:pPr>
              <w:pStyle w:val="afffffff2"/>
            </w:pPr>
            <w:r w:rsidRPr="00B04B1B">
              <w:t xml:space="preserve">0 – Данные не верные (в конце пакета устанавливается код </w:t>
            </w:r>
            <w:r w:rsidRPr="00B04B1B">
              <w:rPr>
                <w:lang w:val="en-US"/>
              </w:rPr>
              <w:t>EEP</w:t>
            </w:r>
            <w:r w:rsidRPr="00B04B1B">
              <w:t>)</w:t>
            </w:r>
          </w:p>
        </w:tc>
      </w:tr>
    </w:tbl>
    <w:p w:rsidR="002D660A" w:rsidRPr="00B04B1B" w:rsidRDefault="002D660A" w:rsidP="008061FB">
      <w:pPr>
        <w:pStyle w:val="afffffff0"/>
      </w:pPr>
    </w:p>
    <w:p w:rsidR="002D660A" w:rsidRPr="00B04B1B" w:rsidRDefault="002D660A" w:rsidP="008061FB">
      <w:pPr>
        <w:pStyle w:val="afffffff0"/>
      </w:pPr>
      <w:r w:rsidRPr="00B04B1B">
        <w:t>После передачи всех данных, соответствующих дескриптору, происходит модификация дескриптора в таблице – дескриптор помечается как выполненный. Модифицированный дес</w:t>
      </w:r>
      <w:r w:rsidR="008061FB" w:rsidRPr="00B04B1B">
        <w:t>криптор канала чтени</w:t>
      </w:r>
      <w:r w:rsidR="004F7F82" w:rsidRPr="00B04B1B">
        <w:t>я имее</w:t>
      </w:r>
      <w:r w:rsidR="0048608A" w:rsidRPr="00B04B1B">
        <w:t xml:space="preserve">т вид, приведенный в таблице </w:t>
      </w:r>
      <w:r w:rsidR="00FE09A8">
        <w:fldChar w:fldCharType="begin"/>
      </w:r>
      <w:r w:rsidR="00FE09A8">
        <w:instrText xml:space="preserve"> REF _Ref4411582 \h  \* MERGEFORMAT </w:instrText>
      </w:r>
      <w:r w:rsidR="00FE09A8">
        <w:fldChar w:fldCharType="separate"/>
      </w:r>
      <w:r w:rsidR="00785D22" w:rsidRPr="00785D22">
        <w:rPr>
          <w:vanish/>
        </w:rPr>
        <w:t xml:space="preserve">Таблица </w:t>
      </w:r>
      <w:r w:rsidR="00785D22">
        <w:rPr>
          <w:noProof/>
        </w:rPr>
        <w:t>175</w:t>
      </w:r>
      <w:r w:rsidR="00FE09A8">
        <w:fldChar w:fldCharType="end"/>
      </w:r>
      <w:r w:rsidR="004F7F82" w:rsidRPr="00B04B1B">
        <w:t>.</w:t>
      </w:r>
    </w:p>
    <w:p w:rsidR="0079074D" w:rsidRPr="00B04B1B" w:rsidRDefault="0079074D" w:rsidP="008061FB">
      <w:pPr>
        <w:pStyle w:val="afffffff0"/>
      </w:pPr>
    </w:p>
    <w:p w:rsidR="0048608A" w:rsidRPr="00B04B1B" w:rsidRDefault="0048608A" w:rsidP="0048608A">
      <w:pPr>
        <w:pStyle w:val="affff3"/>
      </w:pPr>
      <w:bookmarkStart w:id="1454" w:name="_Ref4411582"/>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175</w:t>
      </w:r>
      <w:r w:rsidR="00FC5FA0" w:rsidRPr="00B04B1B">
        <w:rPr>
          <w:noProof/>
        </w:rPr>
        <w:fldChar w:fldCharType="end"/>
      </w:r>
      <w:bookmarkEnd w:id="1454"/>
      <w:r w:rsidRPr="00B04B1B">
        <w:t xml:space="preserve"> – Модифицированный дескриптор канала чтения</w:t>
      </w:r>
    </w:p>
    <w:tbl>
      <w:tblPr>
        <w:tblStyle w:val="affffd"/>
        <w:tblW w:w="4750" w:type="pct"/>
        <w:jc w:val="center"/>
        <w:tblLook w:val="04A0" w:firstRow="1" w:lastRow="0" w:firstColumn="1" w:lastColumn="0" w:noHBand="0" w:noVBand="1"/>
      </w:tblPr>
      <w:tblGrid>
        <w:gridCol w:w="544"/>
        <w:gridCol w:w="1585"/>
        <w:gridCol w:w="1443"/>
        <w:gridCol w:w="6464"/>
      </w:tblGrid>
      <w:tr w:rsidR="002D660A" w:rsidRPr="00B04B1B" w:rsidTr="0048608A">
        <w:trPr>
          <w:cantSplit/>
          <w:tblHeader/>
          <w:jc w:val="center"/>
        </w:trPr>
        <w:tc>
          <w:tcPr>
            <w:tcW w:w="2083" w:type="dxa"/>
            <w:gridSpan w:val="2"/>
          </w:tcPr>
          <w:p w:rsidR="002D660A" w:rsidRPr="00B04B1B" w:rsidRDefault="002D660A" w:rsidP="008061FB">
            <w:pPr>
              <w:pStyle w:val="afffffff2"/>
              <w:rPr>
                <w:b/>
              </w:rPr>
            </w:pPr>
            <w:r w:rsidRPr="00B04B1B">
              <w:rPr>
                <w:b/>
              </w:rPr>
              <w:t>Поле</w:t>
            </w:r>
          </w:p>
        </w:tc>
        <w:tc>
          <w:tcPr>
            <w:tcW w:w="1412" w:type="dxa"/>
          </w:tcPr>
          <w:p w:rsidR="002D660A" w:rsidRPr="00B04B1B" w:rsidRDefault="002D660A" w:rsidP="008061FB">
            <w:pPr>
              <w:pStyle w:val="afffffff2"/>
              <w:rPr>
                <w:b/>
              </w:rPr>
            </w:pPr>
            <w:r w:rsidRPr="00B04B1B">
              <w:rPr>
                <w:b/>
              </w:rPr>
              <w:t>Биты</w:t>
            </w:r>
          </w:p>
        </w:tc>
        <w:tc>
          <w:tcPr>
            <w:tcW w:w="6326" w:type="dxa"/>
          </w:tcPr>
          <w:p w:rsidR="002D660A" w:rsidRPr="00B04B1B" w:rsidRDefault="002D660A" w:rsidP="008061FB">
            <w:pPr>
              <w:pStyle w:val="afffffff2"/>
              <w:rPr>
                <w:b/>
              </w:rPr>
            </w:pPr>
            <w:r w:rsidRPr="00B04B1B">
              <w:rPr>
                <w:b/>
              </w:rPr>
              <w:t>Описание</w:t>
            </w:r>
          </w:p>
        </w:tc>
      </w:tr>
      <w:tr w:rsidR="002D660A" w:rsidRPr="00B04B1B" w:rsidTr="0048608A">
        <w:trPr>
          <w:cantSplit/>
          <w:jc w:val="center"/>
        </w:trPr>
        <w:tc>
          <w:tcPr>
            <w:tcW w:w="2083" w:type="dxa"/>
            <w:gridSpan w:val="2"/>
          </w:tcPr>
          <w:p w:rsidR="002D660A" w:rsidRPr="00B04B1B" w:rsidRDefault="002D660A" w:rsidP="008061FB">
            <w:pPr>
              <w:pStyle w:val="afffffff2"/>
              <w:rPr>
                <w:lang w:val="en-US"/>
              </w:rPr>
            </w:pPr>
            <w:r w:rsidRPr="00B04B1B">
              <w:rPr>
                <w:lang w:val="en-US"/>
              </w:rPr>
              <w:t>Address</w:t>
            </w:r>
          </w:p>
        </w:tc>
        <w:tc>
          <w:tcPr>
            <w:tcW w:w="1412" w:type="dxa"/>
          </w:tcPr>
          <w:p w:rsidR="002D660A" w:rsidRPr="00B04B1B" w:rsidRDefault="002D660A" w:rsidP="008061FB">
            <w:pPr>
              <w:pStyle w:val="afffffff2"/>
              <w:rPr>
                <w:lang w:val="en-US"/>
              </w:rPr>
            </w:pPr>
            <w:r w:rsidRPr="00B04B1B">
              <w:rPr>
                <w:lang w:val="en-US"/>
              </w:rPr>
              <w:t>[63:32]</w:t>
            </w:r>
          </w:p>
        </w:tc>
        <w:tc>
          <w:tcPr>
            <w:tcW w:w="6326" w:type="dxa"/>
          </w:tcPr>
          <w:p w:rsidR="002D660A" w:rsidRPr="00B04B1B" w:rsidRDefault="002D660A" w:rsidP="008061FB">
            <w:pPr>
              <w:pStyle w:val="afffffff2"/>
            </w:pPr>
            <w:r w:rsidRPr="00B04B1B">
              <w:t>32-битный стартовый адрес</w:t>
            </w:r>
          </w:p>
        </w:tc>
      </w:tr>
      <w:tr w:rsidR="002D660A" w:rsidRPr="00B04B1B" w:rsidTr="0048608A">
        <w:trPr>
          <w:cantSplit/>
          <w:jc w:val="center"/>
        </w:trPr>
        <w:tc>
          <w:tcPr>
            <w:tcW w:w="2083" w:type="dxa"/>
            <w:gridSpan w:val="2"/>
          </w:tcPr>
          <w:p w:rsidR="002D660A" w:rsidRPr="00B04B1B" w:rsidRDefault="002D660A" w:rsidP="008061FB">
            <w:pPr>
              <w:pStyle w:val="afffffff2"/>
              <w:rPr>
                <w:lang w:val="en-US"/>
              </w:rPr>
            </w:pPr>
            <w:r w:rsidRPr="00B04B1B">
              <w:rPr>
                <w:lang w:val="en-US"/>
              </w:rPr>
              <w:t>Length</w:t>
            </w:r>
          </w:p>
        </w:tc>
        <w:tc>
          <w:tcPr>
            <w:tcW w:w="1412" w:type="dxa"/>
          </w:tcPr>
          <w:p w:rsidR="002D660A" w:rsidRPr="00B04B1B" w:rsidRDefault="002D660A" w:rsidP="008061FB">
            <w:pPr>
              <w:pStyle w:val="afffffff2"/>
            </w:pPr>
            <w:r w:rsidRPr="00B04B1B">
              <w:rPr>
                <w:lang w:val="en-US"/>
              </w:rPr>
              <w:t>[31:6]</w:t>
            </w:r>
          </w:p>
        </w:tc>
        <w:tc>
          <w:tcPr>
            <w:tcW w:w="6326" w:type="dxa"/>
          </w:tcPr>
          <w:p w:rsidR="002D660A" w:rsidRPr="00B04B1B" w:rsidRDefault="002D660A" w:rsidP="008061FB">
            <w:pPr>
              <w:pStyle w:val="afffffff2"/>
            </w:pPr>
            <w:r w:rsidRPr="00B04B1B">
              <w:t>Длина блока данных (количество переданных данных)</w:t>
            </w:r>
          </w:p>
        </w:tc>
      </w:tr>
      <w:tr w:rsidR="002D660A" w:rsidRPr="00B04B1B" w:rsidTr="0048608A">
        <w:trPr>
          <w:cantSplit/>
          <w:trHeight w:val="372"/>
          <w:jc w:val="center"/>
        </w:trPr>
        <w:tc>
          <w:tcPr>
            <w:tcW w:w="532" w:type="dxa"/>
            <w:vMerge w:val="restart"/>
            <w:textDirection w:val="btLr"/>
          </w:tcPr>
          <w:p w:rsidR="002D660A" w:rsidRPr="00B04B1B" w:rsidRDefault="002D660A" w:rsidP="004F7F82">
            <w:pPr>
              <w:pStyle w:val="afffffff2"/>
              <w:jc w:val="center"/>
            </w:pPr>
            <w:r w:rsidRPr="00B04B1B">
              <w:t>Атрибуты</w:t>
            </w:r>
          </w:p>
        </w:tc>
        <w:tc>
          <w:tcPr>
            <w:tcW w:w="1551" w:type="dxa"/>
          </w:tcPr>
          <w:p w:rsidR="002D660A" w:rsidRPr="00B04B1B" w:rsidRDefault="002D660A" w:rsidP="008061FB">
            <w:pPr>
              <w:pStyle w:val="afffffff2"/>
            </w:pPr>
            <w:r w:rsidRPr="00B04B1B">
              <w:rPr>
                <w:lang w:val="en-US"/>
              </w:rPr>
              <w:t>Act2</w:t>
            </w:r>
          </w:p>
        </w:tc>
        <w:tc>
          <w:tcPr>
            <w:tcW w:w="1412" w:type="dxa"/>
          </w:tcPr>
          <w:p w:rsidR="002D660A" w:rsidRPr="00B04B1B" w:rsidRDefault="002D660A" w:rsidP="008061FB">
            <w:pPr>
              <w:pStyle w:val="afffffff2"/>
              <w:rPr>
                <w:lang w:val="en-US"/>
              </w:rPr>
            </w:pPr>
            <w:r w:rsidRPr="00B04B1B">
              <w:rPr>
                <w:lang w:val="en-US"/>
              </w:rPr>
              <w:t>[5]</w:t>
            </w:r>
          </w:p>
        </w:tc>
        <w:tc>
          <w:tcPr>
            <w:tcW w:w="6326" w:type="dxa"/>
            <w:vMerge w:val="restart"/>
          </w:tcPr>
          <w:p w:rsidR="002D660A" w:rsidRPr="00B04B1B" w:rsidRDefault="002D660A" w:rsidP="008061FB">
            <w:pPr>
              <w:pStyle w:val="afffffff2"/>
            </w:pPr>
            <w:r w:rsidRPr="00B04B1B">
              <w:t>01</w:t>
            </w:r>
          </w:p>
        </w:tc>
      </w:tr>
      <w:tr w:rsidR="002D660A" w:rsidRPr="00B04B1B" w:rsidTr="0048608A">
        <w:trPr>
          <w:cantSplit/>
          <w:jc w:val="center"/>
        </w:trPr>
        <w:tc>
          <w:tcPr>
            <w:tcW w:w="532" w:type="dxa"/>
            <w:vMerge/>
          </w:tcPr>
          <w:p w:rsidR="002D660A" w:rsidRPr="00B04B1B" w:rsidRDefault="002D660A" w:rsidP="008061FB">
            <w:pPr>
              <w:pStyle w:val="afffffff2"/>
            </w:pPr>
          </w:p>
        </w:tc>
        <w:tc>
          <w:tcPr>
            <w:tcW w:w="1551" w:type="dxa"/>
          </w:tcPr>
          <w:p w:rsidR="002D660A" w:rsidRPr="00B04B1B" w:rsidRDefault="002D660A" w:rsidP="008061FB">
            <w:pPr>
              <w:pStyle w:val="afffffff2"/>
            </w:pPr>
            <w:r w:rsidRPr="00B04B1B">
              <w:rPr>
                <w:lang w:val="en-US"/>
              </w:rPr>
              <w:t>Act</w:t>
            </w:r>
            <w:r w:rsidRPr="00B04B1B">
              <w:t>1</w:t>
            </w:r>
          </w:p>
        </w:tc>
        <w:tc>
          <w:tcPr>
            <w:tcW w:w="1412" w:type="dxa"/>
          </w:tcPr>
          <w:p w:rsidR="002D660A" w:rsidRPr="00B04B1B" w:rsidRDefault="002D660A" w:rsidP="008061FB">
            <w:pPr>
              <w:pStyle w:val="afffffff2"/>
            </w:pPr>
            <w:r w:rsidRPr="00B04B1B">
              <w:t>[4]</w:t>
            </w:r>
          </w:p>
        </w:tc>
        <w:tc>
          <w:tcPr>
            <w:tcW w:w="6326" w:type="dxa"/>
            <w:vMerge/>
          </w:tcPr>
          <w:p w:rsidR="002D660A" w:rsidRPr="00B04B1B" w:rsidRDefault="002D660A" w:rsidP="008061FB">
            <w:pPr>
              <w:pStyle w:val="afffffff2"/>
            </w:pPr>
          </w:p>
        </w:tc>
      </w:tr>
      <w:tr w:rsidR="002D660A" w:rsidRPr="00B04B1B" w:rsidTr="0048608A">
        <w:trPr>
          <w:cantSplit/>
          <w:jc w:val="center"/>
        </w:trPr>
        <w:tc>
          <w:tcPr>
            <w:tcW w:w="532" w:type="dxa"/>
            <w:vMerge/>
          </w:tcPr>
          <w:p w:rsidR="002D660A" w:rsidRPr="00B04B1B" w:rsidRDefault="002D660A" w:rsidP="008061FB">
            <w:pPr>
              <w:pStyle w:val="afffffff2"/>
            </w:pPr>
          </w:p>
        </w:tc>
        <w:tc>
          <w:tcPr>
            <w:tcW w:w="1551" w:type="dxa"/>
          </w:tcPr>
          <w:p w:rsidR="002D660A" w:rsidRPr="00B04B1B" w:rsidRDefault="002D660A" w:rsidP="008061FB">
            <w:pPr>
              <w:pStyle w:val="afffffff2"/>
            </w:pPr>
            <w:r w:rsidRPr="00B04B1B">
              <w:rPr>
                <w:lang w:val="en-US"/>
              </w:rPr>
              <w:t>Act</w:t>
            </w:r>
            <w:r w:rsidRPr="00B04B1B">
              <w:t>0</w:t>
            </w:r>
          </w:p>
        </w:tc>
        <w:tc>
          <w:tcPr>
            <w:tcW w:w="1412" w:type="dxa"/>
          </w:tcPr>
          <w:p w:rsidR="002D660A" w:rsidRPr="00B04B1B" w:rsidRDefault="002D660A" w:rsidP="008061FB">
            <w:pPr>
              <w:pStyle w:val="afffffff2"/>
            </w:pPr>
            <w:r w:rsidRPr="00B04B1B">
              <w:t>[3]</w:t>
            </w:r>
          </w:p>
        </w:tc>
        <w:tc>
          <w:tcPr>
            <w:tcW w:w="6326" w:type="dxa"/>
          </w:tcPr>
          <w:p w:rsidR="002D660A" w:rsidRPr="00B04B1B" w:rsidRDefault="002D660A" w:rsidP="008061FB">
            <w:pPr>
              <w:pStyle w:val="afffffff2"/>
            </w:pPr>
            <w:r w:rsidRPr="00B04B1B">
              <w:t>Значение поля не меняется</w:t>
            </w:r>
          </w:p>
        </w:tc>
      </w:tr>
      <w:tr w:rsidR="002D660A" w:rsidRPr="00B04B1B" w:rsidTr="0048608A">
        <w:trPr>
          <w:cantSplit/>
          <w:jc w:val="center"/>
        </w:trPr>
        <w:tc>
          <w:tcPr>
            <w:tcW w:w="532" w:type="dxa"/>
            <w:vMerge/>
          </w:tcPr>
          <w:p w:rsidR="002D660A" w:rsidRPr="00B04B1B" w:rsidRDefault="002D660A" w:rsidP="008061FB">
            <w:pPr>
              <w:pStyle w:val="afffffff2"/>
            </w:pPr>
          </w:p>
        </w:tc>
        <w:tc>
          <w:tcPr>
            <w:tcW w:w="1551" w:type="dxa"/>
          </w:tcPr>
          <w:p w:rsidR="002D660A" w:rsidRPr="00B04B1B" w:rsidRDefault="002D660A" w:rsidP="008061FB">
            <w:pPr>
              <w:pStyle w:val="afffffff2"/>
              <w:rPr>
                <w:lang w:val="en-US"/>
              </w:rPr>
            </w:pPr>
            <w:r w:rsidRPr="00B04B1B">
              <w:rPr>
                <w:lang w:val="en-US"/>
              </w:rPr>
              <w:t>Int</w:t>
            </w:r>
          </w:p>
        </w:tc>
        <w:tc>
          <w:tcPr>
            <w:tcW w:w="1412" w:type="dxa"/>
          </w:tcPr>
          <w:p w:rsidR="002D660A" w:rsidRPr="00B04B1B" w:rsidRDefault="002D660A" w:rsidP="008061FB">
            <w:pPr>
              <w:pStyle w:val="afffffff2"/>
              <w:rPr>
                <w:lang w:val="en-US"/>
              </w:rPr>
            </w:pPr>
            <w:r w:rsidRPr="00B04B1B">
              <w:rPr>
                <w:lang w:val="en-US"/>
              </w:rPr>
              <w:t>[2]</w:t>
            </w:r>
          </w:p>
        </w:tc>
        <w:tc>
          <w:tcPr>
            <w:tcW w:w="6326" w:type="dxa"/>
          </w:tcPr>
          <w:p w:rsidR="002D660A" w:rsidRPr="00B04B1B" w:rsidRDefault="002D660A" w:rsidP="008061FB">
            <w:pPr>
              <w:pStyle w:val="afffffff2"/>
            </w:pPr>
            <w:r w:rsidRPr="00B04B1B">
              <w:t>0</w:t>
            </w:r>
          </w:p>
        </w:tc>
      </w:tr>
      <w:tr w:rsidR="002D660A" w:rsidRPr="00B04B1B" w:rsidTr="0048608A">
        <w:trPr>
          <w:cantSplit/>
          <w:jc w:val="center"/>
        </w:trPr>
        <w:tc>
          <w:tcPr>
            <w:tcW w:w="532" w:type="dxa"/>
            <w:vMerge/>
          </w:tcPr>
          <w:p w:rsidR="002D660A" w:rsidRPr="00B04B1B" w:rsidRDefault="002D660A" w:rsidP="008061FB">
            <w:pPr>
              <w:pStyle w:val="afffffff2"/>
            </w:pPr>
          </w:p>
        </w:tc>
        <w:tc>
          <w:tcPr>
            <w:tcW w:w="1551" w:type="dxa"/>
          </w:tcPr>
          <w:p w:rsidR="002D660A" w:rsidRPr="00B04B1B" w:rsidRDefault="002D660A" w:rsidP="008061FB">
            <w:pPr>
              <w:pStyle w:val="afffffff2"/>
            </w:pPr>
            <w:r w:rsidRPr="00B04B1B">
              <w:rPr>
                <w:lang w:val="en-US"/>
              </w:rPr>
              <w:t>Err</w:t>
            </w:r>
          </w:p>
        </w:tc>
        <w:tc>
          <w:tcPr>
            <w:tcW w:w="1412" w:type="dxa"/>
          </w:tcPr>
          <w:p w:rsidR="002D660A" w:rsidRPr="00B04B1B" w:rsidRDefault="002D660A" w:rsidP="008061FB">
            <w:pPr>
              <w:pStyle w:val="afffffff2"/>
              <w:rPr>
                <w:lang w:val="en-US"/>
              </w:rPr>
            </w:pPr>
            <w:r w:rsidRPr="00B04B1B">
              <w:rPr>
                <w:lang w:val="en-US"/>
              </w:rPr>
              <w:t>[1]</w:t>
            </w:r>
          </w:p>
        </w:tc>
        <w:tc>
          <w:tcPr>
            <w:tcW w:w="6326" w:type="dxa"/>
          </w:tcPr>
          <w:p w:rsidR="002D660A" w:rsidRPr="00B04B1B" w:rsidRDefault="002D660A" w:rsidP="008061FB">
            <w:pPr>
              <w:pStyle w:val="afffffff2"/>
            </w:pPr>
            <w:r w:rsidRPr="00B04B1B">
              <w:t>Ошибка соединения</w:t>
            </w:r>
          </w:p>
          <w:p w:rsidR="002D660A" w:rsidRPr="00B04B1B" w:rsidRDefault="002D660A" w:rsidP="008061FB">
            <w:pPr>
              <w:pStyle w:val="afffffff2"/>
            </w:pPr>
            <w:r w:rsidRPr="00B04B1B">
              <w:t>1 – возникла ошибка, приведшая к разрыву соединения</w:t>
            </w:r>
          </w:p>
          <w:p w:rsidR="002D660A" w:rsidRPr="00B04B1B" w:rsidRDefault="002D660A" w:rsidP="008061FB">
            <w:pPr>
              <w:pStyle w:val="afffffff2"/>
            </w:pPr>
            <w:r w:rsidRPr="00B04B1B">
              <w:t>0 – передача прошла успешно</w:t>
            </w:r>
          </w:p>
        </w:tc>
      </w:tr>
      <w:tr w:rsidR="002D660A" w:rsidRPr="00B04B1B" w:rsidTr="0048608A">
        <w:trPr>
          <w:cantSplit/>
          <w:jc w:val="center"/>
        </w:trPr>
        <w:tc>
          <w:tcPr>
            <w:tcW w:w="532" w:type="dxa"/>
            <w:vMerge/>
          </w:tcPr>
          <w:p w:rsidR="002D660A" w:rsidRPr="00B04B1B" w:rsidRDefault="002D660A" w:rsidP="008061FB">
            <w:pPr>
              <w:pStyle w:val="afffffff2"/>
            </w:pPr>
          </w:p>
        </w:tc>
        <w:tc>
          <w:tcPr>
            <w:tcW w:w="1551" w:type="dxa"/>
          </w:tcPr>
          <w:p w:rsidR="002D660A" w:rsidRPr="00B04B1B" w:rsidRDefault="002D660A" w:rsidP="008061FB">
            <w:pPr>
              <w:pStyle w:val="afffffff2"/>
            </w:pPr>
            <w:r w:rsidRPr="00B04B1B">
              <w:rPr>
                <w:lang w:val="en-US"/>
              </w:rPr>
              <w:t>Valid</w:t>
            </w:r>
          </w:p>
        </w:tc>
        <w:tc>
          <w:tcPr>
            <w:tcW w:w="1412" w:type="dxa"/>
          </w:tcPr>
          <w:p w:rsidR="002D660A" w:rsidRPr="00B04B1B" w:rsidRDefault="002D660A" w:rsidP="008061FB">
            <w:pPr>
              <w:pStyle w:val="afffffff2"/>
            </w:pPr>
            <w:r w:rsidRPr="00B04B1B">
              <w:t>[0]</w:t>
            </w:r>
          </w:p>
        </w:tc>
        <w:tc>
          <w:tcPr>
            <w:tcW w:w="6326" w:type="dxa"/>
          </w:tcPr>
          <w:p w:rsidR="002D660A" w:rsidRPr="00B04B1B" w:rsidRDefault="002D660A" w:rsidP="008061FB">
            <w:pPr>
              <w:pStyle w:val="afffffff2"/>
            </w:pPr>
            <w:r w:rsidRPr="00B04B1B">
              <w:t>Значение поля не меняется</w:t>
            </w:r>
          </w:p>
        </w:tc>
      </w:tr>
    </w:tbl>
    <w:p w:rsidR="002D660A" w:rsidRPr="00B04B1B" w:rsidRDefault="002D660A" w:rsidP="00CF68D7">
      <w:pPr>
        <w:pStyle w:val="afffffff0"/>
      </w:pPr>
    </w:p>
    <w:p w:rsidR="002D660A" w:rsidRPr="00B04B1B" w:rsidRDefault="002D660A" w:rsidP="008061FB">
      <w:pPr>
        <w:pStyle w:val="afffffff0"/>
      </w:pPr>
      <w:r w:rsidRPr="00B04B1B">
        <w:t>Дескриптор канала записи описывает область памяти, в которую будут помещаться принятые данные.</w:t>
      </w:r>
      <w:r w:rsidR="008061FB" w:rsidRPr="00B04B1B">
        <w:t xml:space="preserve"> Формат дескриптор</w:t>
      </w:r>
      <w:r w:rsidR="004F7F82" w:rsidRPr="00B04B1B">
        <w:t>а кана</w:t>
      </w:r>
      <w:r w:rsidR="0048608A" w:rsidRPr="00B04B1B">
        <w:t xml:space="preserve">ла записи приведен в таблице </w:t>
      </w:r>
      <w:r w:rsidR="00FE09A8">
        <w:fldChar w:fldCharType="begin"/>
      </w:r>
      <w:r w:rsidR="00FE09A8">
        <w:instrText xml:space="preserve"> REF _Ref4411650 \h  \* MERGEFORMAT </w:instrText>
      </w:r>
      <w:r w:rsidR="00FE09A8">
        <w:fldChar w:fldCharType="separate"/>
      </w:r>
      <w:r w:rsidR="00785D22" w:rsidRPr="00785D22">
        <w:rPr>
          <w:vanish/>
        </w:rPr>
        <w:t xml:space="preserve">Таблица </w:t>
      </w:r>
      <w:r w:rsidR="00785D22">
        <w:rPr>
          <w:noProof/>
        </w:rPr>
        <w:t>176</w:t>
      </w:r>
      <w:r w:rsidR="00FE09A8">
        <w:fldChar w:fldCharType="end"/>
      </w:r>
      <w:r w:rsidR="008061FB" w:rsidRPr="00B04B1B">
        <w:t>.</w:t>
      </w:r>
    </w:p>
    <w:p w:rsidR="008061FB" w:rsidRPr="00B04B1B" w:rsidRDefault="008061FB" w:rsidP="008061FB">
      <w:pPr>
        <w:pStyle w:val="afffffff0"/>
      </w:pPr>
    </w:p>
    <w:p w:rsidR="0048608A" w:rsidRPr="00B04B1B" w:rsidRDefault="0048608A" w:rsidP="008061FB">
      <w:pPr>
        <w:pStyle w:val="afffffff0"/>
      </w:pPr>
    </w:p>
    <w:p w:rsidR="0048608A" w:rsidRPr="00B04B1B" w:rsidRDefault="0048608A" w:rsidP="0048608A">
      <w:pPr>
        <w:pStyle w:val="affff3"/>
      </w:pPr>
      <w:bookmarkStart w:id="1455" w:name="_Ref4411650"/>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176</w:t>
      </w:r>
      <w:r w:rsidR="00FC5FA0" w:rsidRPr="00B04B1B">
        <w:rPr>
          <w:noProof/>
        </w:rPr>
        <w:fldChar w:fldCharType="end"/>
      </w:r>
      <w:bookmarkEnd w:id="1455"/>
      <w:r w:rsidRPr="00B04B1B">
        <w:t xml:space="preserve"> – Формат дескриптора канала записи</w:t>
      </w:r>
    </w:p>
    <w:tbl>
      <w:tblPr>
        <w:tblStyle w:val="affffd"/>
        <w:tblW w:w="4750" w:type="pct"/>
        <w:jc w:val="center"/>
        <w:tblLook w:val="04A0" w:firstRow="1" w:lastRow="0" w:firstColumn="1" w:lastColumn="0" w:noHBand="0" w:noVBand="1"/>
      </w:tblPr>
      <w:tblGrid>
        <w:gridCol w:w="544"/>
        <w:gridCol w:w="1582"/>
        <w:gridCol w:w="1441"/>
        <w:gridCol w:w="6469"/>
      </w:tblGrid>
      <w:tr w:rsidR="002D660A" w:rsidRPr="00B04B1B" w:rsidTr="0048608A">
        <w:trPr>
          <w:cantSplit/>
          <w:tblHeader/>
          <w:jc w:val="center"/>
        </w:trPr>
        <w:tc>
          <w:tcPr>
            <w:tcW w:w="2081" w:type="dxa"/>
            <w:gridSpan w:val="2"/>
          </w:tcPr>
          <w:p w:rsidR="002D660A" w:rsidRPr="00B04B1B" w:rsidRDefault="002D660A" w:rsidP="008061FB">
            <w:pPr>
              <w:pStyle w:val="afffffff2"/>
            </w:pPr>
            <w:r w:rsidRPr="00B04B1B">
              <w:t>Поле</w:t>
            </w:r>
          </w:p>
        </w:tc>
        <w:tc>
          <w:tcPr>
            <w:tcW w:w="1410" w:type="dxa"/>
          </w:tcPr>
          <w:p w:rsidR="002D660A" w:rsidRPr="00B04B1B" w:rsidRDefault="002D660A" w:rsidP="008061FB">
            <w:pPr>
              <w:pStyle w:val="afffffff2"/>
            </w:pPr>
            <w:r w:rsidRPr="00B04B1B">
              <w:t>Биты</w:t>
            </w:r>
          </w:p>
        </w:tc>
        <w:tc>
          <w:tcPr>
            <w:tcW w:w="6330" w:type="dxa"/>
          </w:tcPr>
          <w:p w:rsidR="002D660A" w:rsidRPr="00B04B1B" w:rsidRDefault="002D660A" w:rsidP="008061FB">
            <w:pPr>
              <w:pStyle w:val="afffffff2"/>
            </w:pPr>
            <w:r w:rsidRPr="00B04B1B">
              <w:t>Описание</w:t>
            </w:r>
          </w:p>
        </w:tc>
      </w:tr>
      <w:tr w:rsidR="002D660A" w:rsidRPr="00B04B1B" w:rsidTr="0048608A">
        <w:trPr>
          <w:cantSplit/>
          <w:jc w:val="center"/>
        </w:trPr>
        <w:tc>
          <w:tcPr>
            <w:tcW w:w="2081" w:type="dxa"/>
            <w:gridSpan w:val="2"/>
          </w:tcPr>
          <w:p w:rsidR="002D660A" w:rsidRPr="00B04B1B" w:rsidRDefault="002D660A" w:rsidP="008061FB">
            <w:pPr>
              <w:pStyle w:val="afffffff2"/>
              <w:rPr>
                <w:lang w:val="en-US"/>
              </w:rPr>
            </w:pPr>
            <w:r w:rsidRPr="00B04B1B">
              <w:rPr>
                <w:lang w:val="en-US"/>
              </w:rPr>
              <w:t>Address</w:t>
            </w:r>
          </w:p>
        </w:tc>
        <w:tc>
          <w:tcPr>
            <w:tcW w:w="1410" w:type="dxa"/>
          </w:tcPr>
          <w:p w:rsidR="002D660A" w:rsidRPr="00B04B1B" w:rsidRDefault="002D660A" w:rsidP="008061FB">
            <w:pPr>
              <w:pStyle w:val="afffffff2"/>
              <w:rPr>
                <w:lang w:val="en-US"/>
              </w:rPr>
            </w:pPr>
            <w:r w:rsidRPr="00B04B1B">
              <w:rPr>
                <w:lang w:val="en-US"/>
              </w:rPr>
              <w:t>[63:32]</w:t>
            </w:r>
          </w:p>
        </w:tc>
        <w:tc>
          <w:tcPr>
            <w:tcW w:w="6330" w:type="dxa"/>
          </w:tcPr>
          <w:p w:rsidR="002D660A" w:rsidRPr="00B04B1B" w:rsidRDefault="002D660A" w:rsidP="008061FB">
            <w:pPr>
              <w:pStyle w:val="afffffff2"/>
            </w:pPr>
            <w:r w:rsidRPr="00B04B1B">
              <w:t>32-битный стартовый адрес</w:t>
            </w:r>
          </w:p>
        </w:tc>
      </w:tr>
      <w:tr w:rsidR="002D660A" w:rsidRPr="00B04B1B" w:rsidTr="0048608A">
        <w:trPr>
          <w:cantSplit/>
          <w:jc w:val="center"/>
        </w:trPr>
        <w:tc>
          <w:tcPr>
            <w:tcW w:w="2081" w:type="dxa"/>
            <w:gridSpan w:val="2"/>
          </w:tcPr>
          <w:p w:rsidR="002D660A" w:rsidRPr="00B04B1B" w:rsidRDefault="002D660A" w:rsidP="008061FB">
            <w:pPr>
              <w:pStyle w:val="afffffff2"/>
              <w:rPr>
                <w:lang w:val="en-US"/>
              </w:rPr>
            </w:pPr>
            <w:r w:rsidRPr="00B04B1B">
              <w:rPr>
                <w:lang w:val="en-US"/>
              </w:rPr>
              <w:t>Length</w:t>
            </w:r>
          </w:p>
        </w:tc>
        <w:tc>
          <w:tcPr>
            <w:tcW w:w="1410" w:type="dxa"/>
          </w:tcPr>
          <w:p w:rsidR="002D660A" w:rsidRPr="00B04B1B" w:rsidRDefault="002D660A" w:rsidP="008061FB">
            <w:pPr>
              <w:pStyle w:val="afffffff2"/>
            </w:pPr>
            <w:r w:rsidRPr="00B04B1B">
              <w:rPr>
                <w:lang w:val="en-US"/>
              </w:rPr>
              <w:t>[31:6]</w:t>
            </w:r>
          </w:p>
        </w:tc>
        <w:tc>
          <w:tcPr>
            <w:tcW w:w="6330" w:type="dxa"/>
          </w:tcPr>
          <w:p w:rsidR="002D660A" w:rsidRPr="00B04B1B" w:rsidRDefault="002D660A" w:rsidP="008061FB">
            <w:pPr>
              <w:pStyle w:val="afffffff2"/>
            </w:pPr>
            <w:r w:rsidRPr="00B04B1B">
              <w:t>Длина блока данных (до 64М-1)</w:t>
            </w:r>
          </w:p>
        </w:tc>
      </w:tr>
      <w:tr w:rsidR="002D660A" w:rsidRPr="00B04B1B" w:rsidTr="0048608A">
        <w:trPr>
          <w:cantSplit/>
          <w:jc w:val="center"/>
        </w:trPr>
        <w:tc>
          <w:tcPr>
            <w:tcW w:w="533" w:type="dxa"/>
            <w:vMerge w:val="restart"/>
            <w:textDirection w:val="btLr"/>
          </w:tcPr>
          <w:p w:rsidR="002D660A" w:rsidRPr="00B04B1B" w:rsidRDefault="002D660A" w:rsidP="00244330">
            <w:pPr>
              <w:pStyle w:val="afffffff2"/>
              <w:jc w:val="center"/>
            </w:pPr>
            <w:r w:rsidRPr="00B04B1B">
              <w:t>Атрибуты</w:t>
            </w:r>
          </w:p>
        </w:tc>
        <w:tc>
          <w:tcPr>
            <w:tcW w:w="1548" w:type="dxa"/>
          </w:tcPr>
          <w:p w:rsidR="002D660A" w:rsidRPr="00B04B1B" w:rsidRDefault="002D660A" w:rsidP="008061FB">
            <w:pPr>
              <w:pStyle w:val="afffffff2"/>
            </w:pPr>
            <w:r w:rsidRPr="00B04B1B">
              <w:rPr>
                <w:lang w:val="en-US"/>
              </w:rPr>
              <w:t>Act2</w:t>
            </w:r>
          </w:p>
          <w:p w:rsidR="002D660A" w:rsidRPr="00B04B1B" w:rsidRDefault="002D660A" w:rsidP="008061FB">
            <w:pPr>
              <w:pStyle w:val="afffffff2"/>
            </w:pPr>
          </w:p>
        </w:tc>
        <w:tc>
          <w:tcPr>
            <w:tcW w:w="1410" w:type="dxa"/>
          </w:tcPr>
          <w:p w:rsidR="002D660A" w:rsidRPr="00B04B1B" w:rsidRDefault="002D660A" w:rsidP="008061FB">
            <w:pPr>
              <w:pStyle w:val="afffffff2"/>
              <w:rPr>
                <w:lang w:val="en-US"/>
              </w:rPr>
            </w:pPr>
            <w:r w:rsidRPr="00B04B1B">
              <w:rPr>
                <w:lang w:val="en-US"/>
              </w:rPr>
              <w:t>[5]</w:t>
            </w:r>
          </w:p>
        </w:tc>
        <w:tc>
          <w:tcPr>
            <w:tcW w:w="6330" w:type="dxa"/>
            <w:vMerge w:val="restart"/>
          </w:tcPr>
          <w:p w:rsidR="002D660A" w:rsidRPr="00B04B1B" w:rsidRDefault="002D660A" w:rsidP="008061FB">
            <w:pPr>
              <w:pStyle w:val="afffffff2"/>
            </w:pPr>
            <w:r w:rsidRPr="00B04B1B">
              <w:t>Тип дескриптора</w:t>
            </w:r>
          </w:p>
          <w:tbl>
            <w:tblPr>
              <w:tblStyle w:val="affffd"/>
              <w:tblW w:w="0" w:type="auto"/>
              <w:tblLook w:val="04A0" w:firstRow="1" w:lastRow="0" w:firstColumn="1" w:lastColumn="0" w:noHBand="0" w:noVBand="1"/>
            </w:tblPr>
            <w:tblGrid>
              <w:gridCol w:w="551"/>
              <w:gridCol w:w="1134"/>
              <w:gridCol w:w="4468"/>
            </w:tblGrid>
            <w:tr w:rsidR="002D660A" w:rsidRPr="00B04B1B" w:rsidTr="002D660A">
              <w:tc>
                <w:tcPr>
                  <w:tcW w:w="551" w:type="dxa"/>
                </w:tcPr>
                <w:p w:rsidR="002D660A" w:rsidRPr="00B04B1B" w:rsidRDefault="002D660A" w:rsidP="008061FB">
                  <w:pPr>
                    <w:pStyle w:val="afffffff2"/>
                  </w:pPr>
                  <w:r w:rsidRPr="00B04B1B">
                    <w:t>00</w:t>
                  </w:r>
                </w:p>
              </w:tc>
              <w:tc>
                <w:tcPr>
                  <w:tcW w:w="1134" w:type="dxa"/>
                </w:tcPr>
                <w:p w:rsidR="002D660A" w:rsidRPr="00B04B1B" w:rsidRDefault="002D660A" w:rsidP="008061FB">
                  <w:pPr>
                    <w:pStyle w:val="afffffff2"/>
                  </w:pPr>
                  <w:r w:rsidRPr="00B04B1B">
                    <w:rPr>
                      <w:lang w:val="en-US"/>
                    </w:rPr>
                    <w:t>compl</w:t>
                  </w:r>
                </w:p>
              </w:tc>
              <w:tc>
                <w:tcPr>
                  <w:tcW w:w="4468" w:type="dxa"/>
                </w:tcPr>
                <w:p w:rsidR="002D660A" w:rsidRPr="00B04B1B" w:rsidRDefault="002D660A" w:rsidP="008061FB">
                  <w:pPr>
                    <w:pStyle w:val="afffffff2"/>
                  </w:pPr>
                  <w:r w:rsidRPr="00B04B1B">
                    <w:t>Дескриптор выполнен</w:t>
                  </w:r>
                </w:p>
              </w:tc>
            </w:tr>
            <w:tr w:rsidR="002D660A" w:rsidRPr="00B04B1B" w:rsidTr="002D660A">
              <w:tc>
                <w:tcPr>
                  <w:tcW w:w="551" w:type="dxa"/>
                </w:tcPr>
                <w:p w:rsidR="002D660A" w:rsidRPr="00B04B1B" w:rsidRDefault="002D660A" w:rsidP="008061FB">
                  <w:pPr>
                    <w:pStyle w:val="afffffff2"/>
                  </w:pPr>
                  <w:r w:rsidRPr="00B04B1B">
                    <w:t>01</w:t>
                  </w:r>
                </w:p>
              </w:tc>
              <w:tc>
                <w:tcPr>
                  <w:tcW w:w="1134" w:type="dxa"/>
                </w:tcPr>
                <w:p w:rsidR="002D660A" w:rsidRPr="00B04B1B" w:rsidRDefault="002D660A" w:rsidP="008061FB">
                  <w:pPr>
                    <w:pStyle w:val="afffffff2"/>
                  </w:pPr>
                  <w:r w:rsidRPr="00B04B1B">
                    <w:rPr>
                      <w:lang w:val="en-US"/>
                    </w:rPr>
                    <w:t>compl</w:t>
                  </w:r>
                </w:p>
              </w:tc>
              <w:tc>
                <w:tcPr>
                  <w:tcW w:w="4468" w:type="dxa"/>
                </w:tcPr>
                <w:p w:rsidR="002D660A" w:rsidRPr="00B04B1B" w:rsidRDefault="002D660A" w:rsidP="008061FB">
                  <w:pPr>
                    <w:pStyle w:val="afffffff2"/>
                  </w:pPr>
                  <w:r w:rsidRPr="00B04B1B">
                    <w:t>Дескриптор выполнен</w:t>
                  </w:r>
                </w:p>
              </w:tc>
            </w:tr>
            <w:tr w:rsidR="002D660A" w:rsidRPr="00B04B1B" w:rsidTr="002D660A">
              <w:tc>
                <w:tcPr>
                  <w:tcW w:w="551" w:type="dxa"/>
                </w:tcPr>
                <w:p w:rsidR="002D660A" w:rsidRPr="00B04B1B" w:rsidRDefault="002D660A" w:rsidP="008061FB">
                  <w:pPr>
                    <w:pStyle w:val="afffffff2"/>
                  </w:pPr>
                  <w:r w:rsidRPr="00B04B1B">
                    <w:t>10</w:t>
                  </w:r>
                </w:p>
              </w:tc>
              <w:tc>
                <w:tcPr>
                  <w:tcW w:w="1134" w:type="dxa"/>
                </w:tcPr>
                <w:p w:rsidR="002D660A" w:rsidRPr="00B04B1B" w:rsidRDefault="002D660A" w:rsidP="008061FB">
                  <w:pPr>
                    <w:pStyle w:val="afffffff2"/>
                  </w:pPr>
                  <w:r w:rsidRPr="00B04B1B">
                    <w:rPr>
                      <w:lang w:val="en-US"/>
                    </w:rPr>
                    <w:t>tran</w:t>
                  </w:r>
                </w:p>
              </w:tc>
              <w:tc>
                <w:tcPr>
                  <w:tcW w:w="4468" w:type="dxa"/>
                </w:tcPr>
                <w:p w:rsidR="002D660A" w:rsidRPr="00B04B1B" w:rsidRDefault="002D660A" w:rsidP="008061FB">
                  <w:pPr>
                    <w:pStyle w:val="afffffff2"/>
                  </w:pPr>
                  <w:r w:rsidRPr="00B04B1B">
                    <w:t>Передача данных</w:t>
                  </w:r>
                </w:p>
              </w:tc>
            </w:tr>
            <w:tr w:rsidR="002D660A" w:rsidRPr="00B04B1B" w:rsidTr="002D660A">
              <w:tc>
                <w:tcPr>
                  <w:tcW w:w="551" w:type="dxa"/>
                </w:tcPr>
                <w:p w:rsidR="002D660A" w:rsidRPr="00B04B1B" w:rsidRDefault="002D660A" w:rsidP="008061FB">
                  <w:pPr>
                    <w:pStyle w:val="afffffff2"/>
                  </w:pPr>
                  <w:r w:rsidRPr="00B04B1B">
                    <w:t>11</w:t>
                  </w:r>
                </w:p>
              </w:tc>
              <w:tc>
                <w:tcPr>
                  <w:tcW w:w="1134" w:type="dxa"/>
                </w:tcPr>
                <w:p w:rsidR="002D660A" w:rsidRPr="00B04B1B" w:rsidRDefault="002D660A" w:rsidP="008061FB">
                  <w:pPr>
                    <w:pStyle w:val="afffffff2"/>
                  </w:pPr>
                  <w:r w:rsidRPr="00B04B1B">
                    <w:rPr>
                      <w:lang w:val="en-US"/>
                    </w:rPr>
                    <w:t>compl</w:t>
                  </w:r>
                </w:p>
              </w:tc>
              <w:tc>
                <w:tcPr>
                  <w:tcW w:w="4468" w:type="dxa"/>
                </w:tcPr>
                <w:p w:rsidR="002D660A" w:rsidRPr="00B04B1B" w:rsidRDefault="002D660A" w:rsidP="008061FB">
                  <w:pPr>
                    <w:pStyle w:val="afffffff2"/>
                  </w:pPr>
                  <w:r w:rsidRPr="00B04B1B">
                    <w:t>Дескриптор выполнен</w:t>
                  </w:r>
                </w:p>
              </w:tc>
            </w:tr>
          </w:tbl>
          <w:p w:rsidR="002D660A" w:rsidRPr="00B04B1B" w:rsidRDefault="002D660A" w:rsidP="008061FB">
            <w:pPr>
              <w:pStyle w:val="afffffff2"/>
            </w:pPr>
            <w:r w:rsidRPr="00B04B1B">
              <w:t>Должно быть 10</w:t>
            </w:r>
          </w:p>
        </w:tc>
      </w:tr>
      <w:tr w:rsidR="002D660A" w:rsidRPr="00B04B1B" w:rsidTr="0048608A">
        <w:trPr>
          <w:cantSplit/>
          <w:jc w:val="center"/>
        </w:trPr>
        <w:tc>
          <w:tcPr>
            <w:tcW w:w="533" w:type="dxa"/>
            <w:vMerge/>
          </w:tcPr>
          <w:p w:rsidR="002D660A" w:rsidRPr="00B04B1B" w:rsidRDefault="002D660A" w:rsidP="008061FB">
            <w:pPr>
              <w:pStyle w:val="afffffff2"/>
            </w:pPr>
          </w:p>
        </w:tc>
        <w:tc>
          <w:tcPr>
            <w:tcW w:w="1548" w:type="dxa"/>
          </w:tcPr>
          <w:p w:rsidR="002D660A" w:rsidRPr="00B04B1B" w:rsidRDefault="002D660A" w:rsidP="008061FB">
            <w:pPr>
              <w:pStyle w:val="afffffff2"/>
            </w:pPr>
            <w:r w:rsidRPr="00B04B1B">
              <w:rPr>
                <w:lang w:val="en-US"/>
              </w:rPr>
              <w:t>Act</w:t>
            </w:r>
            <w:r w:rsidRPr="00B04B1B">
              <w:t>1</w:t>
            </w:r>
          </w:p>
        </w:tc>
        <w:tc>
          <w:tcPr>
            <w:tcW w:w="1410" w:type="dxa"/>
          </w:tcPr>
          <w:p w:rsidR="002D660A" w:rsidRPr="00B04B1B" w:rsidRDefault="002D660A" w:rsidP="008061FB">
            <w:pPr>
              <w:pStyle w:val="afffffff2"/>
            </w:pPr>
            <w:r w:rsidRPr="00B04B1B">
              <w:t>[4]</w:t>
            </w:r>
          </w:p>
        </w:tc>
        <w:tc>
          <w:tcPr>
            <w:tcW w:w="6330" w:type="dxa"/>
            <w:vMerge/>
          </w:tcPr>
          <w:p w:rsidR="002D660A" w:rsidRPr="00B04B1B" w:rsidRDefault="002D660A" w:rsidP="008061FB">
            <w:pPr>
              <w:pStyle w:val="afffffff2"/>
            </w:pPr>
          </w:p>
        </w:tc>
      </w:tr>
      <w:tr w:rsidR="002D660A" w:rsidRPr="00B04B1B" w:rsidTr="0048608A">
        <w:trPr>
          <w:cantSplit/>
          <w:jc w:val="center"/>
        </w:trPr>
        <w:tc>
          <w:tcPr>
            <w:tcW w:w="533" w:type="dxa"/>
            <w:vMerge/>
          </w:tcPr>
          <w:p w:rsidR="002D660A" w:rsidRPr="00B04B1B" w:rsidRDefault="002D660A" w:rsidP="008061FB">
            <w:pPr>
              <w:pStyle w:val="afffffff2"/>
            </w:pPr>
          </w:p>
        </w:tc>
        <w:tc>
          <w:tcPr>
            <w:tcW w:w="1548" w:type="dxa"/>
          </w:tcPr>
          <w:p w:rsidR="002D660A" w:rsidRPr="00B04B1B" w:rsidRDefault="002D660A" w:rsidP="008061FB">
            <w:pPr>
              <w:pStyle w:val="afffffff2"/>
            </w:pPr>
            <w:r w:rsidRPr="00B04B1B">
              <w:rPr>
                <w:lang w:val="en-US"/>
              </w:rPr>
              <w:t>Act</w:t>
            </w:r>
            <w:r w:rsidRPr="00B04B1B">
              <w:t>0</w:t>
            </w:r>
          </w:p>
        </w:tc>
        <w:tc>
          <w:tcPr>
            <w:tcW w:w="1410" w:type="dxa"/>
          </w:tcPr>
          <w:p w:rsidR="002D660A" w:rsidRPr="00B04B1B" w:rsidRDefault="002D660A" w:rsidP="008061FB">
            <w:pPr>
              <w:pStyle w:val="afffffff2"/>
            </w:pPr>
            <w:r w:rsidRPr="00B04B1B">
              <w:t>[3]</w:t>
            </w:r>
          </w:p>
        </w:tc>
        <w:tc>
          <w:tcPr>
            <w:tcW w:w="6330" w:type="dxa"/>
          </w:tcPr>
          <w:p w:rsidR="002D660A" w:rsidRPr="00B04B1B" w:rsidRDefault="002D660A" w:rsidP="008061FB">
            <w:pPr>
              <w:pStyle w:val="afffffff2"/>
            </w:pPr>
            <w:r w:rsidRPr="00B04B1B">
              <w:t>Зарезервировано</w:t>
            </w:r>
          </w:p>
        </w:tc>
      </w:tr>
      <w:tr w:rsidR="002D660A" w:rsidRPr="00B04B1B" w:rsidTr="0048608A">
        <w:trPr>
          <w:cantSplit/>
          <w:jc w:val="center"/>
        </w:trPr>
        <w:tc>
          <w:tcPr>
            <w:tcW w:w="533" w:type="dxa"/>
            <w:vMerge/>
          </w:tcPr>
          <w:p w:rsidR="002D660A" w:rsidRPr="00B04B1B" w:rsidRDefault="002D660A" w:rsidP="008061FB">
            <w:pPr>
              <w:pStyle w:val="afffffff2"/>
            </w:pPr>
          </w:p>
        </w:tc>
        <w:tc>
          <w:tcPr>
            <w:tcW w:w="1548" w:type="dxa"/>
          </w:tcPr>
          <w:p w:rsidR="002D660A" w:rsidRPr="00B04B1B" w:rsidRDefault="002D660A" w:rsidP="008061FB">
            <w:pPr>
              <w:pStyle w:val="afffffff2"/>
              <w:rPr>
                <w:lang w:val="en-US"/>
              </w:rPr>
            </w:pPr>
            <w:r w:rsidRPr="00B04B1B">
              <w:rPr>
                <w:lang w:val="en-US"/>
              </w:rPr>
              <w:t>Int</w:t>
            </w:r>
          </w:p>
        </w:tc>
        <w:tc>
          <w:tcPr>
            <w:tcW w:w="1410" w:type="dxa"/>
          </w:tcPr>
          <w:p w:rsidR="002D660A" w:rsidRPr="00B04B1B" w:rsidRDefault="002D660A" w:rsidP="008061FB">
            <w:pPr>
              <w:pStyle w:val="afffffff2"/>
              <w:rPr>
                <w:lang w:val="en-US"/>
              </w:rPr>
            </w:pPr>
            <w:r w:rsidRPr="00B04B1B">
              <w:rPr>
                <w:lang w:val="en-US"/>
              </w:rPr>
              <w:t>[2]</w:t>
            </w:r>
          </w:p>
        </w:tc>
        <w:tc>
          <w:tcPr>
            <w:tcW w:w="6330" w:type="dxa"/>
          </w:tcPr>
          <w:p w:rsidR="002D660A" w:rsidRPr="00B04B1B" w:rsidRDefault="002D660A" w:rsidP="008061FB">
            <w:pPr>
              <w:pStyle w:val="afffffff2"/>
            </w:pPr>
            <w:r w:rsidRPr="00B04B1B">
              <w:t>1 - Выработка прерывания по завершении выполнения</w:t>
            </w:r>
          </w:p>
        </w:tc>
      </w:tr>
      <w:tr w:rsidR="002D660A" w:rsidRPr="00B04B1B" w:rsidTr="0048608A">
        <w:trPr>
          <w:cantSplit/>
          <w:jc w:val="center"/>
        </w:trPr>
        <w:tc>
          <w:tcPr>
            <w:tcW w:w="533" w:type="dxa"/>
            <w:vMerge/>
          </w:tcPr>
          <w:p w:rsidR="002D660A" w:rsidRPr="00B04B1B" w:rsidRDefault="002D660A" w:rsidP="008061FB">
            <w:pPr>
              <w:pStyle w:val="afffffff2"/>
            </w:pPr>
          </w:p>
        </w:tc>
        <w:tc>
          <w:tcPr>
            <w:tcW w:w="1548" w:type="dxa"/>
          </w:tcPr>
          <w:p w:rsidR="002D660A" w:rsidRPr="00B04B1B" w:rsidRDefault="002D660A" w:rsidP="008061FB">
            <w:pPr>
              <w:pStyle w:val="afffffff2"/>
              <w:rPr>
                <w:lang w:val="en-US"/>
              </w:rPr>
            </w:pPr>
            <w:r w:rsidRPr="00B04B1B">
              <w:rPr>
                <w:lang w:val="en-US"/>
              </w:rPr>
              <w:t>-</w:t>
            </w:r>
          </w:p>
        </w:tc>
        <w:tc>
          <w:tcPr>
            <w:tcW w:w="1410" w:type="dxa"/>
          </w:tcPr>
          <w:p w:rsidR="002D660A" w:rsidRPr="00B04B1B" w:rsidRDefault="002D660A" w:rsidP="008061FB">
            <w:pPr>
              <w:pStyle w:val="afffffff2"/>
              <w:rPr>
                <w:lang w:val="en-US"/>
              </w:rPr>
            </w:pPr>
            <w:r w:rsidRPr="00B04B1B">
              <w:rPr>
                <w:lang w:val="en-US"/>
              </w:rPr>
              <w:t>[1]</w:t>
            </w:r>
          </w:p>
        </w:tc>
        <w:tc>
          <w:tcPr>
            <w:tcW w:w="6330" w:type="dxa"/>
          </w:tcPr>
          <w:p w:rsidR="002D660A" w:rsidRPr="00B04B1B" w:rsidRDefault="002D660A" w:rsidP="008061FB">
            <w:pPr>
              <w:pStyle w:val="afffffff2"/>
            </w:pPr>
            <w:r w:rsidRPr="00B04B1B">
              <w:t>Зарезервировано</w:t>
            </w:r>
          </w:p>
        </w:tc>
      </w:tr>
      <w:tr w:rsidR="002D660A" w:rsidRPr="00B04B1B" w:rsidTr="0048608A">
        <w:trPr>
          <w:cantSplit/>
          <w:jc w:val="center"/>
        </w:trPr>
        <w:tc>
          <w:tcPr>
            <w:tcW w:w="533" w:type="dxa"/>
            <w:vMerge/>
          </w:tcPr>
          <w:p w:rsidR="002D660A" w:rsidRPr="00B04B1B" w:rsidRDefault="002D660A" w:rsidP="008061FB">
            <w:pPr>
              <w:pStyle w:val="afffffff2"/>
            </w:pPr>
          </w:p>
        </w:tc>
        <w:tc>
          <w:tcPr>
            <w:tcW w:w="1548" w:type="dxa"/>
          </w:tcPr>
          <w:p w:rsidR="002D660A" w:rsidRPr="00B04B1B" w:rsidRDefault="002D660A" w:rsidP="008061FB">
            <w:pPr>
              <w:pStyle w:val="afffffff2"/>
            </w:pPr>
            <w:r w:rsidRPr="00B04B1B">
              <w:rPr>
                <w:lang w:val="en-US"/>
              </w:rPr>
              <w:t>Valid</w:t>
            </w:r>
          </w:p>
        </w:tc>
        <w:tc>
          <w:tcPr>
            <w:tcW w:w="1410" w:type="dxa"/>
          </w:tcPr>
          <w:p w:rsidR="002D660A" w:rsidRPr="00B04B1B" w:rsidRDefault="002D660A" w:rsidP="008061FB">
            <w:pPr>
              <w:pStyle w:val="afffffff2"/>
            </w:pPr>
            <w:r w:rsidRPr="00B04B1B">
              <w:t>[0]</w:t>
            </w:r>
          </w:p>
        </w:tc>
        <w:tc>
          <w:tcPr>
            <w:tcW w:w="6330" w:type="dxa"/>
          </w:tcPr>
          <w:p w:rsidR="002D660A" w:rsidRPr="00B04B1B" w:rsidRDefault="002D660A" w:rsidP="008061FB">
            <w:pPr>
              <w:pStyle w:val="afffffff2"/>
            </w:pPr>
            <w:r w:rsidRPr="00B04B1B">
              <w:t>Зарезервировано</w:t>
            </w:r>
          </w:p>
        </w:tc>
      </w:tr>
    </w:tbl>
    <w:p w:rsidR="0048608A" w:rsidRPr="00B04B1B" w:rsidRDefault="0048608A" w:rsidP="008061FB">
      <w:pPr>
        <w:pStyle w:val="afffffff0"/>
      </w:pPr>
    </w:p>
    <w:p w:rsidR="002D660A" w:rsidRPr="00B04B1B" w:rsidRDefault="002D660A" w:rsidP="008061FB">
      <w:pPr>
        <w:pStyle w:val="afffffff0"/>
      </w:pPr>
      <w:r w:rsidRPr="00B04B1B">
        <w:t>После приёма символа конца пакета или по достижении конца области памяти</w:t>
      </w:r>
      <w:r w:rsidR="00244330" w:rsidRPr="00B04B1B">
        <w:t>,</w:t>
      </w:r>
      <w:r w:rsidRPr="00B04B1B">
        <w:t xml:space="preserve"> описанной дескриптором, производится модификация дескриптора.</w:t>
      </w:r>
    </w:p>
    <w:p w:rsidR="002D660A" w:rsidRPr="00B04B1B" w:rsidRDefault="002D660A" w:rsidP="008061FB">
      <w:pPr>
        <w:pStyle w:val="afffffff0"/>
      </w:pPr>
      <w:r w:rsidRPr="00B04B1B">
        <w:t>Модифицированный дес</w:t>
      </w:r>
      <w:r w:rsidR="008061FB" w:rsidRPr="00B04B1B">
        <w:t>криптор канала запис</w:t>
      </w:r>
      <w:r w:rsidR="0048608A" w:rsidRPr="00B04B1B">
        <w:t xml:space="preserve">и имеет вид, приведенный в таблице </w:t>
      </w:r>
      <w:r w:rsidR="00FE09A8">
        <w:fldChar w:fldCharType="begin"/>
      </w:r>
      <w:r w:rsidR="00FE09A8">
        <w:instrText xml:space="preserve"> REF _Ref4411689 \h  \* MERGEFORMAT </w:instrText>
      </w:r>
      <w:r w:rsidR="00FE09A8">
        <w:fldChar w:fldCharType="separate"/>
      </w:r>
      <w:r w:rsidR="00785D22" w:rsidRPr="00785D22">
        <w:rPr>
          <w:vanish/>
        </w:rPr>
        <w:t xml:space="preserve">Таблица </w:t>
      </w:r>
      <w:r w:rsidR="00785D22">
        <w:rPr>
          <w:noProof/>
        </w:rPr>
        <w:t>177</w:t>
      </w:r>
      <w:r w:rsidR="00FE09A8">
        <w:fldChar w:fldCharType="end"/>
      </w:r>
      <w:r w:rsidR="008061FB" w:rsidRPr="00B04B1B">
        <w:t>.</w:t>
      </w:r>
    </w:p>
    <w:p w:rsidR="0048608A" w:rsidRPr="00B04B1B" w:rsidRDefault="0048608A" w:rsidP="008061FB">
      <w:pPr>
        <w:pStyle w:val="afffffff0"/>
      </w:pPr>
    </w:p>
    <w:p w:rsidR="0048608A" w:rsidRPr="00B04B1B" w:rsidRDefault="0048608A" w:rsidP="0048608A">
      <w:pPr>
        <w:pStyle w:val="affff3"/>
      </w:pPr>
      <w:bookmarkStart w:id="1456" w:name="_Ref4411689"/>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177</w:t>
      </w:r>
      <w:r w:rsidR="00FC5FA0" w:rsidRPr="00B04B1B">
        <w:rPr>
          <w:noProof/>
        </w:rPr>
        <w:fldChar w:fldCharType="end"/>
      </w:r>
      <w:bookmarkEnd w:id="1456"/>
      <w:r w:rsidRPr="00B04B1B">
        <w:t xml:space="preserve"> – Модифицированный дескриптор канала записи</w:t>
      </w:r>
    </w:p>
    <w:tbl>
      <w:tblPr>
        <w:tblStyle w:val="affffd"/>
        <w:tblW w:w="4750" w:type="pct"/>
        <w:jc w:val="center"/>
        <w:tblLook w:val="04A0" w:firstRow="1" w:lastRow="0" w:firstColumn="1" w:lastColumn="0" w:noHBand="0" w:noVBand="1"/>
      </w:tblPr>
      <w:tblGrid>
        <w:gridCol w:w="546"/>
        <w:gridCol w:w="1584"/>
        <w:gridCol w:w="1442"/>
        <w:gridCol w:w="6464"/>
      </w:tblGrid>
      <w:tr w:rsidR="002D660A" w:rsidRPr="00B04B1B" w:rsidTr="0048608A">
        <w:trPr>
          <w:cantSplit/>
          <w:tblHeader/>
          <w:jc w:val="center"/>
        </w:trPr>
        <w:tc>
          <w:tcPr>
            <w:tcW w:w="2084" w:type="dxa"/>
            <w:gridSpan w:val="2"/>
          </w:tcPr>
          <w:p w:rsidR="002D660A" w:rsidRPr="00B04B1B" w:rsidRDefault="002D660A" w:rsidP="008061FB">
            <w:pPr>
              <w:pStyle w:val="afffffff2"/>
            </w:pPr>
            <w:r w:rsidRPr="00B04B1B">
              <w:t>Поле</w:t>
            </w:r>
          </w:p>
        </w:tc>
        <w:tc>
          <w:tcPr>
            <w:tcW w:w="1411" w:type="dxa"/>
          </w:tcPr>
          <w:p w:rsidR="002D660A" w:rsidRPr="00B04B1B" w:rsidRDefault="002D660A" w:rsidP="008061FB">
            <w:pPr>
              <w:pStyle w:val="afffffff2"/>
            </w:pPr>
            <w:r w:rsidRPr="00B04B1B">
              <w:t>Биты</w:t>
            </w:r>
          </w:p>
        </w:tc>
        <w:tc>
          <w:tcPr>
            <w:tcW w:w="6326" w:type="dxa"/>
          </w:tcPr>
          <w:p w:rsidR="002D660A" w:rsidRPr="00B04B1B" w:rsidRDefault="002D660A" w:rsidP="008061FB">
            <w:pPr>
              <w:pStyle w:val="afffffff2"/>
            </w:pPr>
            <w:r w:rsidRPr="00B04B1B">
              <w:t>Описание</w:t>
            </w:r>
          </w:p>
        </w:tc>
      </w:tr>
      <w:tr w:rsidR="002D660A" w:rsidRPr="00B04B1B" w:rsidTr="0048608A">
        <w:trPr>
          <w:cantSplit/>
          <w:jc w:val="center"/>
        </w:trPr>
        <w:tc>
          <w:tcPr>
            <w:tcW w:w="2084" w:type="dxa"/>
            <w:gridSpan w:val="2"/>
          </w:tcPr>
          <w:p w:rsidR="002D660A" w:rsidRPr="00B04B1B" w:rsidRDefault="002D660A" w:rsidP="008061FB">
            <w:pPr>
              <w:pStyle w:val="afffffff2"/>
              <w:rPr>
                <w:lang w:val="en-US"/>
              </w:rPr>
            </w:pPr>
            <w:r w:rsidRPr="00B04B1B">
              <w:rPr>
                <w:lang w:val="en-US"/>
              </w:rPr>
              <w:t>Address</w:t>
            </w:r>
          </w:p>
        </w:tc>
        <w:tc>
          <w:tcPr>
            <w:tcW w:w="1411" w:type="dxa"/>
          </w:tcPr>
          <w:p w:rsidR="002D660A" w:rsidRPr="00B04B1B" w:rsidRDefault="002D660A" w:rsidP="008061FB">
            <w:pPr>
              <w:pStyle w:val="afffffff2"/>
              <w:rPr>
                <w:lang w:val="en-US"/>
              </w:rPr>
            </w:pPr>
            <w:r w:rsidRPr="00B04B1B">
              <w:rPr>
                <w:lang w:val="en-US"/>
              </w:rPr>
              <w:t>[63:32]</w:t>
            </w:r>
          </w:p>
        </w:tc>
        <w:tc>
          <w:tcPr>
            <w:tcW w:w="6326" w:type="dxa"/>
          </w:tcPr>
          <w:p w:rsidR="002D660A" w:rsidRPr="00B04B1B" w:rsidRDefault="002D660A" w:rsidP="008061FB">
            <w:pPr>
              <w:pStyle w:val="afffffff2"/>
            </w:pPr>
            <w:r w:rsidRPr="00B04B1B">
              <w:t>32-битный стартовый адрес</w:t>
            </w:r>
          </w:p>
        </w:tc>
      </w:tr>
      <w:tr w:rsidR="002D660A" w:rsidRPr="00B04B1B" w:rsidTr="0048608A">
        <w:trPr>
          <w:cantSplit/>
          <w:jc w:val="center"/>
        </w:trPr>
        <w:tc>
          <w:tcPr>
            <w:tcW w:w="2084" w:type="dxa"/>
            <w:gridSpan w:val="2"/>
          </w:tcPr>
          <w:p w:rsidR="002D660A" w:rsidRPr="00B04B1B" w:rsidRDefault="002D660A" w:rsidP="008061FB">
            <w:pPr>
              <w:pStyle w:val="afffffff2"/>
              <w:rPr>
                <w:lang w:val="en-US"/>
              </w:rPr>
            </w:pPr>
            <w:r w:rsidRPr="00B04B1B">
              <w:rPr>
                <w:lang w:val="en-US"/>
              </w:rPr>
              <w:lastRenderedPageBreak/>
              <w:t>Length</w:t>
            </w:r>
          </w:p>
        </w:tc>
        <w:tc>
          <w:tcPr>
            <w:tcW w:w="1411" w:type="dxa"/>
          </w:tcPr>
          <w:p w:rsidR="002D660A" w:rsidRPr="00B04B1B" w:rsidRDefault="002D660A" w:rsidP="008061FB">
            <w:pPr>
              <w:pStyle w:val="afffffff2"/>
            </w:pPr>
            <w:r w:rsidRPr="00B04B1B">
              <w:rPr>
                <w:lang w:val="en-US"/>
              </w:rPr>
              <w:t>[31:6]</w:t>
            </w:r>
          </w:p>
        </w:tc>
        <w:tc>
          <w:tcPr>
            <w:tcW w:w="6326" w:type="dxa"/>
          </w:tcPr>
          <w:p w:rsidR="002D660A" w:rsidRPr="00B04B1B" w:rsidRDefault="002D660A" w:rsidP="008061FB">
            <w:pPr>
              <w:pStyle w:val="afffffff2"/>
            </w:pPr>
            <w:r w:rsidRPr="00B04B1B">
              <w:t>Длина блока данных</w:t>
            </w:r>
          </w:p>
        </w:tc>
      </w:tr>
      <w:tr w:rsidR="002D660A" w:rsidRPr="00B04B1B" w:rsidTr="0048608A">
        <w:trPr>
          <w:cantSplit/>
          <w:trHeight w:val="372"/>
          <w:jc w:val="center"/>
        </w:trPr>
        <w:tc>
          <w:tcPr>
            <w:tcW w:w="534" w:type="dxa"/>
            <w:vMerge w:val="restart"/>
            <w:textDirection w:val="btLr"/>
          </w:tcPr>
          <w:p w:rsidR="002D660A" w:rsidRPr="00B04B1B" w:rsidRDefault="002D660A" w:rsidP="00244330">
            <w:pPr>
              <w:pStyle w:val="afffffff2"/>
              <w:jc w:val="center"/>
            </w:pPr>
            <w:r w:rsidRPr="00B04B1B">
              <w:t>Атрибуты</w:t>
            </w:r>
          </w:p>
        </w:tc>
        <w:tc>
          <w:tcPr>
            <w:tcW w:w="1550" w:type="dxa"/>
          </w:tcPr>
          <w:p w:rsidR="002D660A" w:rsidRPr="00B04B1B" w:rsidRDefault="002D660A" w:rsidP="008061FB">
            <w:pPr>
              <w:pStyle w:val="afffffff2"/>
            </w:pPr>
            <w:r w:rsidRPr="00B04B1B">
              <w:rPr>
                <w:lang w:val="en-US"/>
              </w:rPr>
              <w:t>Act2</w:t>
            </w:r>
          </w:p>
        </w:tc>
        <w:tc>
          <w:tcPr>
            <w:tcW w:w="1411" w:type="dxa"/>
          </w:tcPr>
          <w:p w:rsidR="002D660A" w:rsidRPr="00B04B1B" w:rsidRDefault="002D660A" w:rsidP="008061FB">
            <w:pPr>
              <w:pStyle w:val="afffffff2"/>
              <w:rPr>
                <w:lang w:val="en-US"/>
              </w:rPr>
            </w:pPr>
            <w:r w:rsidRPr="00B04B1B">
              <w:rPr>
                <w:lang w:val="en-US"/>
              </w:rPr>
              <w:t>[5]</w:t>
            </w:r>
          </w:p>
        </w:tc>
        <w:tc>
          <w:tcPr>
            <w:tcW w:w="6326" w:type="dxa"/>
            <w:vMerge w:val="restart"/>
          </w:tcPr>
          <w:p w:rsidR="002D660A" w:rsidRPr="00B04B1B" w:rsidRDefault="002D660A" w:rsidP="008061FB">
            <w:pPr>
              <w:pStyle w:val="afffffff2"/>
            </w:pPr>
            <w:r w:rsidRPr="00B04B1B">
              <w:t>01</w:t>
            </w:r>
          </w:p>
        </w:tc>
      </w:tr>
      <w:tr w:rsidR="002D660A" w:rsidRPr="00B04B1B" w:rsidTr="0048608A">
        <w:trPr>
          <w:cantSplit/>
          <w:jc w:val="center"/>
        </w:trPr>
        <w:tc>
          <w:tcPr>
            <w:tcW w:w="534" w:type="dxa"/>
            <w:vMerge/>
          </w:tcPr>
          <w:p w:rsidR="002D660A" w:rsidRPr="00B04B1B" w:rsidRDefault="002D660A" w:rsidP="008061FB">
            <w:pPr>
              <w:pStyle w:val="afffffff2"/>
            </w:pPr>
          </w:p>
        </w:tc>
        <w:tc>
          <w:tcPr>
            <w:tcW w:w="1550" w:type="dxa"/>
          </w:tcPr>
          <w:p w:rsidR="002D660A" w:rsidRPr="00B04B1B" w:rsidRDefault="002D660A" w:rsidP="008061FB">
            <w:pPr>
              <w:pStyle w:val="afffffff2"/>
            </w:pPr>
            <w:r w:rsidRPr="00B04B1B">
              <w:rPr>
                <w:lang w:val="en-US"/>
              </w:rPr>
              <w:t>Act</w:t>
            </w:r>
            <w:r w:rsidRPr="00B04B1B">
              <w:t>1</w:t>
            </w:r>
          </w:p>
        </w:tc>
        <w:tc>
          <w:tcPr>
            <w:tcW w:w="1411" w:type="dxa"/>
          </w:tcPr>
          <w:p w:rsidR="002D660A" w:rsidRPr="00B04B1B" w:rsidRDefault="002D660A" w:rsidP="008061FB">
            <w:pPr>
              <w:pStyle w:val="afffffff2"/>
            </w:pPr>
            <w:r w:rsidRPr="00B04B1B">
              <w:t>[4]</w:t>
            </w:r>
          </w:p>
        </w:tc>
        <w:tc>
          <w:tcPr>
            <w:tcW w:w="6326" w:type="dxa"/>
            <w:vMerge/>
          </w:tcPr>
          <w:p w:rsidR="002D660A" w:rsidRPr="00B04B1B" w:rsidRDefault="002D660A" w:rsidP="008061FB">
            <w:pPr>
              <w:pStyle w:val="afffffff2"/>
            </w:pPr>
          </w:p>
        </w:tc>
      </w:tr>
      <w:tr w:rsidR="002D660A" w:rsidRPr="00B04B1B" w:rsidTr="0048608A">
        <w:trPr>
          <w:cantSplit/>
          <w:jc w:val="center"/>
        </w:trPr>
        <w:tc>
          <w:tcPr>
            <w:tcW w:w="534" w:type="dxa"/>
            <w:vMerge/>
          </w:tcPr>
          <w:p w:rsidR="002D660A" w:rsidRPr="00B04B1B" w:rsidRDefault="002D660A" w:rsidP="008061FB">
            <w:pPr>
              <w:pStyle w:val="afffffff2"/>
            </w:pPr>
          </w:p>
        </w:tc>
        <w:tc>
          <w:tcPr>
            <w:tcW w:w="1550" w:type="dxa"/>
          </w:tcPr>
          <w:p w:rsidR="002D660A" w:rsidRPr="00B04B1B" w:rsidRDefault="002D660A" w:rsidP="008061FB">
            <w:pPr>
              <w:pStyle w:val="afffffff2"/>
            </w:pPr>
            <w:r w:rsidRPr="00B04B1B">
              <w:rPr>
                <w:lang w:val="en-US"/>
              </w:rPr>
              <w:t>Act</w:t>
            </w:r>
            <w:r w:rsidRPr="00B04B1B">
              <w:t>0</w:t>
            </w:r>
          </w:p>
        </w:tc>
        <w:tc>
          <w:tcPr>
            <w:tcW w:w="1411" w:type="dxa"/>
          </w:tcPr>
          <w:p w:rsidR="002D660A" w:rsidRPr="00B04B1B" w:rsidRDefault="002D660A" w:rsidP="008061FB">
            <w:pPr>
              <w:pStyle w:val="afffffff2"/>
            </w:pPr>
            <w:r w:rsidRPr="00B04B1B">
              <w:t>[3]</w:t>
            </w:r>
          </w:p>
        </w:tc>
        <w:tc>
          <w:tcPr>
            <w:tcW w:w="6326" w:type="dxa"/>
          </w:tcPr>
          <w:p w:rsidR="002D660A" w:rsidRPr="00B04B1B" w:rsidRDefault="002D660A" w:rsidP="008061FB">
            <w:pPr>
              <w:pStyle w:val="afffffff2"/>
            </w:pPr>
            <w:r w:rsidRPr="00B04B1B">
              <w:t>1 – дескриптор содержит полный пакет</w:t>
            </w:r>
          </w:p>
          <w:p w:rsidR="002D660A" w:rsidRPr="00B04B1B" w:rsidRDefault="002D660A" w:rsidP="008061FB">
            <w:pPr>
              <w:pStyle w:val="afffffff2"/>
            </w:pPr>
            <w:r w:rsidRPr="00B04B1B">
              <w:t>0 – дескриптор содержит не полный пакет, продолжение пакета будет в следующем дескрипторе</w:t>
            </w:r>
          </w:p>
        </w:tc>
      </w:tr>
      <w:tr w:rsidR="002D660A" w:rsidRPr="00B04B1B" w:rsidTr="0048608A">
        <w:trPr>
          <w:cantSplit/>
          <w:jc w:val="center"/>
        </w:trPr>
        <w:tc>
          <w:tcPr>
            <w:tcW w:w="534" w:type="dxa"/>
            <w:vMerge/>
          </w:tcPr>
          <w:p w:rsidR="002D660A" w:rsidRPr="00B04B1B" w:rsidRDefault="002D660A" w:rsidP="008061FB">
            <w:pPr>
              <w:pStyle w:val="afffffff2"/>
            </w:pPr>
          </w:p>
        </w:tc>
        <w:tc>
          <w:tcPr>
            <w:tcW w:w="1550" w:type="dxa"/>
          </w:tcPr>
          <w:p w:rsidR="002D660A" w:rsidRPr="00B04B1B" w:rsidRDefault="002D660A" w:rsidP="008061FB">
            <w:pPr>
              <w:pStyle w:val="afffffff2"/>
              <w:rPr>
                <w:lang w:val="en-US"/>
              </w:rPr>
            </w:pPr>
            <w:r w:rsidRPr="00B04B1B">
              <w:rPr>
                <w:lang w:val="en-US"/>
              </w:rPr>
              <w:t>Int</w:t>
            </w:r>
          </w:p>
        </w:tc>
        <w:tc>
          <w:tcPr>
            <w:tcW w:w="1411" w:type="dxa"/>
          </w:tcPr>
          <w:p w:rsidR="002D660A" w:rsidRPr="00B04B1B" w:rsidRDefault="002D660A" w:rsidP="008061FB">
            <w:pPr>
              <w:pStyle w:val="afffffff2"/>
              <w:rPr>
                <w:lang w:val="en-US"/>
              </w:rPr>
            </w:pPr>
            <w:r w:rsidRPr="00B04B1B">
              <w:rPr>
                <w:lang w:val="en-US"/>
              </w:rPr>
              <w:t>[2]</w:t>
            </w:r>
          </w:p>
        </w:tc>
        <w:tc>
          <w:tcPr>
            <w:tcW w:w="6326" w:type="dxa"/>
          </w:tcPr>
          <w:p w:rsidR="002D660A" w:rsidRPr="00B04B1B" w:rsidRDefault="002D660A" w:rsidP="008061FB">
            <w:pPr>
              <w:pStyle w:val="afffffff2"/>
            </w:pPr>
            <w:r w:rsidRPr="00B04B1B">
              <w:t>1 – в пакете присутствует байт с ошибкой бита чётности</w:t>
            </w:r>
          </w:p>
          <w:p w:rsidR="002D660A" w:rsidRPr="00B04B1B" w:rsidRDefault="002D660A" w:rsidP="008061FB">
            <w:pPr>
              <w:pStyle w:val="afffffff2"/>
            </w:pPr>
            <w:r w:rsidRPr="00B04B1B">
              <w:t>0 – бит чётности во всех байтах пакета верен</w:t>
            </w:r>
          </w:p>
        </w:tc>
      </w:tr>
      <w:tr w:rsidR="002D660A" w:rsidRPr="00B04B1B" w:rsidTr="0048608A">
        <w:trPr>
          <w:cantSplit/>
          <w:jc w:val="center"/>
        </w:trPr>
        <w:tc>
          <w:tcPr>
            <w:tcW w:w="534" w:type="dxa"/>
            <w:vMerge/>
          </w:tcPr>
          <w:p w:rsidR="002D660A" w:rsidRPr="00B04B1B" w:rsidRDefault="002D660A" w:rsidP="008061FB">
            <w:pPr>
              <w:pStyle w:val="afffffff2"/>
            </w:pPr>
          </w:p>
        </w:tc>
        <w:tc>
          <w:tcPr>
            <w:tcW w:w="1550" w:type="dxa"/>
          </w:tcPr>
          <w:p w:rsidR="002D660A" w:rsidRPr="00B04B1B" w:rsidRDefault="002D660A" w:rsidP="008061FB">
            <w:pPr>
              <w:pStyle w:val="afffffff2"/>
            </w:pPr>
            <w:r w:rsidRPr="00B04B1B">
              <w:rPr>
                <w:lang w:val="en-US"/>
              </w:rPr>
              <w:t>Err</w:t>
            </w:r>
          </w:p>
        </w:tc>
        <w:tc>
          <w:tcPr>
            <w:tcW w:w="1411" w:type="dxa"/>
          </w:tcPr>
          <w:p w:rsidR="002D660A" w:rsidRPr="00B04B1B" w:rsidRDefault="002D660A" w:rsidP="008061FB">
            <w:pPr>
              <w:pStyle w:val="afffffff2"/>
              <w:rPr>
                <w:lang w:val="en-US"/>
              </w:rPr>
            </w:pPr>
            <w:r w:rsidRPr="00B04B1B">
              <w:rPr>
                <w:lang w:val="en-US"/>
              </w:rPr>
              <w:t>[1]</w:t>
            </w:r>
          </w:p>
        </w:tc>
        <w:tc>
          <w:tcPr>
            <w:tcW w:w="6326" w:type="dxa"/>
          </w:tcPr>
          <w:p w:rsidR="002D660A" w:rsidRPr="00B04B1B" w:rsidRDefault="002D660A" w:rsidP="008061FB">
            <w:pPr>
              <w:pStyle w:val="afffffff2"/>
            </w:pPr>
            <w:r w:rsidRPr="00B04B1B">
              <w:t>Ошибка соединения</w:t>
            </w:r>
          </w:p>
          <w:p w:rsidR="002D660A" w:rsidRPr="00B04B1B" w:rsidRDefault="002D660A" w:rsidP="008061FB">
            <w:pPr>
              <w:pStyle w:val="afffffff2"/>
            </w:pPr>
            <w:r w:rsidRPr="00B04B1B">
              <w:t>1 – возникла ошибка, приведшая к разрыву соединения</w:t>
            </w:r>
          </w:p>
          <w:p w:rsidR="002D660A" w:rsidRPr="00B04B1B" w:rsidRDefault="002D660A" w:rsidP="008061FB">
            <w:pPr>
              <w:pStyle w:val="afffffff2"/>
            </w:pPr>
            <w:r w:rsidRPr="00B04B1B">
              <w:t>0 – приём прошел успешно</w:t>
            </w:r>
          </w:p>
        </w:tc>
      </w:tr>
      <w:tr w:rsidR="002D660A" w:rsidRPr="00B04B1B" w:rsidTr="0048608A">
        <w:trPr>
          <w:cantSplit/>
          <w:jc w:val="center"/>
        </w:trPr>
        <w:tc>
          <w:tcPr>
            <w:tcW w:w="534" w:type="dxa"/>
            <w:vMerge/>
          </w:tcPr>
          <w:p w:rsidR="002D660A" w:rsidRPr="00B04B1B" w:rsidRDefault="002D660A" w:rsidP="008061FB">
            <w:pPr>
              <w:pStyle w:val="afffffff2"/>
            </w:pPr>
          </w:p>
        </w:tc>
        <w:tc>
          <w:tcPr>
            <w:tcW w:w="1550" w:type="dxa"/>
          </w:tcPr>
          <w:p w:rsidR="002D660A" w:rsidRPr="00B04B1B" w:rsidRDefault="002D660A" w:rsidP="008061FB">
            <w:pPr>
              <w:pStyle w:val="afffffff2"/>
            </w:pPr>
            <w:r w:rsidRPr="00B04B1B">
              <w:rPr>
                <w:lang w:val="en-US"/>
              </w:rPr>
              <w:t>Valid</w:t>
            </w:r>
          </w:p>
        </w:tc>
        <w:tc>
          <w:tcPr>
            <w:tcW w:w="1411" w:type="dxa"/>
          </w:tcPr>
          <w:p w:rsidR="002D660A" w:rsidRPr="00B04B1B" w:rsidRDefault="002D660A" w:rsidP="008061FB">
            <w:pPr>
              <w:pStyle w:val="afffffff2"/>
            </w:pPr>
            <w:r w:rsidRPr="00B04B1B">
              <w:t>[0]</w:t>
            </w:r>
          </w:p>
        </w:tc>
        <w:tc>
          <w:tcPr>
            <w:tcW w:w="6326" w:type="dxa"/>
          </w:tcPr>
          <w:p w:rsidR="002D660A" w:rsidRPr="00B04B1B" w:rsidRDefault="002D660A" w:rsidP="008061FB">
            <w:pPr>
              <w:pStyle w:val="afffffff2"/>
            </w:pPr>
            <w:r w:rsidRPr="00B04B1B">
              <w:t xml:space="preserve">1 – в конце пакета устанавливается код </w:t>
            </w:r>
            <w:r w:rsidRPr="00B04B1B">
              <w:rPr>
                <w:lang w:val="en-US"/>
              </w:rPr>
              <w:t>EOP</w:t>
            </w:r>
          </w:p>
          <w:p w:rsidR="002D660A" w:rsidRPr="00B04B1B" w:rsidRDefault="002D660A" w:rsidP="008061FB">
            <w:pPr>
              <w:pStyle w:val="afffffff2"/>
            </w:pPr>
            <w:r w:rsidRPr="00B04B1B">
              <w:t xml:space="preserve">0 – в конце пакета устанавливается код </w:t>
            </w:r>
            <w:r w:rsidRPr="00B04B1B">
              <w:rPr>
                <w:lang w:val="en-US"/>
              </w:rPr>
              <w:t>EEP</w:t>
            </w:r>
          </w:p>
        </w:tc>
      </w:tr>
    </w:tbl>
    <w:p w:rsidR="002D660A" w:rsidRPr="00B04B1B" w:rsidRDefault="002D660A" w:rsidP="00CF68D7">
      <w:pPr>
        <w:pStyle w:val="afffffff0"/>
      </w:pPr>
    </w:p>
    <w:p w:rsidR="009A36C0" w:rsidRDefault="009A36C0">
      <w:pPr>
        <w:spacing w:after="160" w:line="259" w:lineRule="auto"/>
        <w:ind w:left="0" w:right="0" w:firstLine="0"/>
        <w:jc w:val="left"/>
        <w:rPr>
          <w:sz w:val="24"/>
          <w:lang w:eastAsia="ru-RU"/>
        </w:rPr>
      </w:pPr>
      <w:r>
        <w:br w:type="page"/>
      </w:r>
    </w:p>
    <w:p w:rsidR="002D660A" w:rsidRPr="00B04B1B" w:rsidRDefault="002D660A" w:rsidP="000E044C">
      <w:pPr>
        <w:pStyle w:val="7"/>
      </w:pPr>
      <w:r w:rsidRPr="00B04B1B">
        <w:lastRenderedPageBreak/>
        <w:t>Алгоритм работы с AXI-DMA</w:t>
      </w:r>
    </w:p>
    <w:p w:rsidR="002D660A" w:rsidRPr="00B04B1B" w:rsidRDefault="00244330" w:rsidP="00CF68D7">
      <w:pPr>
        <w:pStyle w:val="afffffff0"/>
      </w:pPr>
      <w:r w:rsidRPr="00B04B1B">
        <w:t xml:space="preserve">На рисунке </w:t>
      </w:r>
      <w:r w:rsidR="00FE09A8">
        <w:fldChar w:fldCharType="begin"/>
      </w:r>
      <w:r w:rsidR="00FE09A8">
        <w:instrText xml:space="preserve"> REF _Ref3290807 \h  \* MERGEFORMAT </w:instrText>
      </w:r>
      <w:r w:rsidR="00FE09A8">
        <w:fldChar w:fldCharType="separate"/>
      </w:r>
      <w:r w:rsidR="00785D22" w:rsidRPr="00785D22">
        <w:rPr>
          <w:vanish/>
        </w:rPr>
        <w:t xml:space="preserve">Рисунок </w:t>
      </w:r>
      <w:r w:rsidR="00785D22">
        <w:rPr>
          <w:noProof/>
        </w:rPr>
        <w:t>105</w:t>
      </w:r>
      <w:r w:rsidR="00FE09A8">
        <w:fldChar w:fldCharType="end"/>
      </w:r>
      <w:r w:rsidR="002D660A" w:rsidRPr="00B04B1B">
        <w:t xml:space="preserve"> приведена блок-схема, описывающая основной алгоритм работы </w:t>
      </w:r>
      <w:r w:rsidR="00A5689B" w:rsidRPr="00B04B1B">
        <w:t>канала чтения или кана</w:t>
      </w:r>
      <w:r w:rsidR="00104884" w:rsidRPr="00B04B1B">
        <w:t>л</w:t>
      </w:r>
      <w:r w:rsidR="00A5689B" w:rsidRPr="00B04B1B">
        <w:t>а записи блока AXI-DMA</w:t>
      </w:r>
      <w:r w:rsidR="002D660A" w:rsidRPr="00B04B1B">
        <w:t>.</w:t>
      </w:r>
    </w:p>
    <w:p w:rsidR="00717F8E" w:rsidRPr="00B04B1B" w:rsidRDefault="006B2C8D" w:rsidP="00717F8E">
      <w:pPr>
        <w:pStyle w:val="afffffff0"/>
        <w:keepNext/>
      </w:pPr>
      <w:r w:rsidRPr="00B04B1B">
        <w:object w:dxaOrig="12150" w:dyaOrig="16305">
          <v:shape id="_x0000_i1081" type="#_x0000_t75" style="width:467.25pt;height:626.25pt" o:ole="">
            <v:imagedata r:id="rId174" o:title=""/>
          </v:shape>
          <o:OLEObject Type="Embed" ProgID="Visio.Drawing.11" ShapeID="_x0000_i1081" DrawAspect="Content" ObjectID="_1667209275" r:id="rId175"/>
        </w:object>
      </w:r>
    </w:p>
    <w:p w:rsidR="00CF68D7" w:rsidRDefault="00717F8E" w:rsidP="00717F8E">
      <w:pPr>
        <w:pStyle w:val="affff3"/>
        <w:jc w:val="center"/>
      </w:pPr>
      <w:bookmarkStart w:id="1457" w:name="_Ref3290807"/>
      <w:bookmarkStart w:id="1458" w:name="_Toc3469697"/>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105</w:t>
      </w:r>
      <w:r w:rsidR="00FC5FA0" w:rsidRPr="00B04B1B">
        <w:rPr>
          <w:noProof/>
        </w:rPr>
        <w:fldChar w:fldCharType="end"/>
      </w:r>
      <w:bookmarkEnd w:id="1457"/>
      <w:r w:rsidRPr="00B04B1B">
        <w:t xml:space="preserve"> – Блок-схема основного алгоритма работы </w:t>
      </w:r>
      <w:bookmarkEnd w:id="1458"/>
      <w:r w:rsidR="006B2C8D" w:rsidRPr="00B04B1B">
        <w:t>канала чтения или кана</w:t>
      </w:r>
      <w:r w:rsidR="00104884" w:rsidRPr="00B04B1B">
        <w:t>л</w:t>
      </w:r>
      <w:r w:rsidR="006B2C8D" w:rsidRPr="00B04B1B">
        <w:t>а записи блока AXI-DMA</w:t>
      </w:r>
    </w:p>
    <w:p w:rsidR="009A36C0" w:rsidRPr="009A36C0" w:rsidRDefault="009A36C0" w:rsidP="009A36C0">
      <w:pPr>
        <w:pStyle w:val="afffffff0"/>
      </w:pPr>
    </w:p>
    <w:p w:rsidR="002D660A" w:rsidRPr="00B04B1B" w:rsidRDefault="002D660A" w:rsidP="000E044C">
      <w:pPr>
        <w:pStyle w:val="7"/>
      </w:pPr>
      <w:r w:rsidRPr="00B04B1B">
        <w:lastRenderedPageBreak/>
        <w:t>Работа с дескриптором</w:t>
      </w:r>
    </w:p>
    <w:p w:rsidR="002D660A" w:rsidRPr="00B04B1B" w:rsidRDefault="002D660A" w:rsidP="00CF68D7">
      <w:pPr>
        <w:pStyle w:val="afffffff0"/>
      </w:pPr>
      <w:r w:rsidRPr="00B04B1B">
        <w:t>При работе с поддержкой таблицы дескрипторов сначала из таблицы считывается</w:t>
      </w:r>
      <w:r w:rsidR="00922399">
        <w:t xml:space="preserve"> </w:t>
      </w:r>
      <w:r w:rsidRPr="00B04B1B">
        <w:t>строка-дескриптор, описывающая буфер в памяти, затем выполняются операции чтения из памяти или записи в память по адресам соответствующим данному буферу.</w:t>
      </w:r>
    </w:p>
    <w:p w:rsidR="002D660A" w:rsidRPr="00B04B1B" w:rsidRDefault="002D660A" w:rsidP="00CF68D7">
      <w:pPr>
        <w:pStyle w:val="afffffff0"/>
      </w:pPr>
      <w:r w:rsidRPr="00B04B1B">
        <w:t xml:space="preserve">После чтения дескриптора из памяти в первую очередь анализируются поля </w:t>
      </w:r>
      <w:r w:rsidRPr="00B04B1B">
        <w:rPr>
          <w:lang w:val="en-US"/>
        </w:rPr>
        <w:t>Act</w:t>
      </w:r>
      <w:r w:rsidRPr="00B04B1B">
        <w:t xml:space="preserve">2 и </w:t>
      </w:r>
      <w:r w:rsidRPr="00B04B1B">
        <w:rPr>
          <w:lang w:val="en-US"/>
        </w:rPr>
        <w:t>Act</w:t>
      </w:r>
      <w:r w:rsidRPr="00B04B1B">
        <w:t>1.</w:t>
      </w:r>
    </w:p>
    <w:p w:rsidR="002D660A" w:rsidRPr="00B04B1B" w:rsidRDefault="002D660A" w:rsidP="00A44AB1">
      <w:pPr>
        <w:pStyle w:val="afffffff0"/>
        <w:numPr>
          <w:ilvl w:val="0"/>
          <w:numId w:val="57"/>
        </w:numPr>
      </w:pPr>
      <w:r w:rsidRPr="00B04B1B">
        <w:rPr>
          <w:lang w:val="en-US"/>
        </w:rPr>
        <w:t>compl</w:t>
      </w:r>
      <w:r w:rsidRPr="00B04B1B">
        <w:t xml:space="preserve"> – дескриптор выполнен, выдается прерывание, т.</w:t>
      </w:r>
      <w:r w:rsidR="00244330" w:rsidRPr="00B04B1B">
        <w:t xml:space="preserve"> </w:t>
      </w:r>
      <w:r w:rsidRPr="00B04B1B">
        <w:t>к. область данных, на которую он указывает</w:t>
      </w:r>
      <w:r w:rsidR="00244330" w:rsidRPr="00B04B1B">
        <w:t>,</w:t>
      </w:r>
      <w:r w:rsidRPr="00B04B1B">
        <w:t xml:space="preserve"> уже была обработана.</w:t>
      </w:r>
    </w:p>
    <w:p w:rsidR="002D660A" w:rsidRPr="00B04B1B" w:rsidRDefault="002D660A" w:rsidP="00A44AB1">
      <w:pPr>
        <w:pStyle w:val="afffffff0"/>
        <w:numPr>
          <w:ilvl w:val="0"/>
          <w:numId w:val="57"/>
        </w:numPr>
      </w:pPr>
      <w:r w:rsidRPr="00B04B1B">
        <w:rPr>
          <w:lang w:val="en-US"/>
        </w:rPr>
        <w:t>tran</w:t>
      </w:r>
      <w:r w:rsidRPr="00B04B1B">
        <w:t xml:space="preserve"> – нормальная работа, выполняется чтение или запись данных.</w:t>
      </w:r>
    </w:p>
    <w:p w:rsidR="002D660A" w:rsidRPr="00B04B1B" w:rsidRDefault="002D660A" w:rsidP="000E044C">
      <w:pPr>
        <w:pStyle w:val="7"/>
      </w:pPr>
      <w:r w:rsidRPr="00B04B1B">
        <w:t>Нормальная работа</w:t>
      </w:r>
    </w:p>
    <w:p w:rsidR="002D660A" w:rsidRPr="00B04B1B" w:rsidRDefault="002D660A" w:rsidP="00CF68D7">
      <w:pPr>
        <w:pStyle w:val="afffffff0"/>
      </w:pPr>
      <w:r w:rsidRPr="00B04B1B">
        <w:t xml:space="preserve">Значения полей </w:t>
      </w:r>
      <w:r w:rsidRPr="00B04B1B">
        <w:rPr>
          <w:lang w:val="en-US"/>
        </w:rPr>
        <w:t>Address</w:t>
      </w:r>
      <w:r w:rsidRPr="00B04B1B">
        <w:t xml:space="preserve"> и </w:t>
      </w:r>
      <w:r w:rsidRPr="00B04B1B">
        <w:rPr>
          <w:lang w:val="en-US"/>
        </w:rPr>
        <w:t>Length</w:t>
      </w:r>
      <w:r w:rsidRPr="00B04B1B">
        <w:t xml:space="preserve"> дескриптора переписываются в регистры </w:t>
      </w:r>
      <w:r w:rsidRPr="00B04B1B">
        <w:rPr>
          <w:lang w:val="en-US"/>
        </w:rPr>
        <w:t>R</w:t>
      </w:r>
      <w:r w:rsidRPr="00B04B1B">
        <w:t>(</w:t>
      </w:r>
      <w:r w:rsidRPr="00B04B1B">
        <w:rPr>
          <w:lang w:val="en-US"/>
        </w:rPr>
        <w:t>W</w:t>
      </w:r>
      <w:r w:rsidRPr="00B04B1B">
        <w:t>)</w:t>
      </w:r>
      <w:r w:rsidRPr="00B04B1B">
        <w:rPr>
          <w:lang w:val="en-US"/>
        </w:rPr>
        <w:t>DMA</w:t>
      </w:r>
      <w:r w:rsidRPr="00B04B1B">
        <w:t>_</w:t>
      </w:r>
      <w:r w:rsidRPr="00B04B1B">
        <w:rPr>
          <w:lang w:val="en-US"/>
        </w:rPr>
        <w:t>ADDR</w:t>
      </w:r>
      <w:r w:rsidRPr="00B04B1B">
        <w:t xml:space="preserve"> и </w:t>
      </w:r>
      <w:r w:rsidRPr="00B04B1B">
        <w:rPr>
          <w:lang w:val="en-US"/>
        </w:rPr>
        <w:t>R</w:t>
      </w:r>
      <w:r w:rsidRPr="00B04B1B">
        <w:t>(</w:t>
      </w:r>
      <w:r w:rsidRPr="00B04B1B">
        <w:rPr>
          <w:lang w:val="en-US"/>
        </w:rPr>
        <w:t>W</w:t>
      </w:r>
      <w:r w:rsidRPr="00B04B1B">
        <w:t>)</w:t>
      </w:r>
      <w:r w:rsidRPr="00B04B1B">
        <w:rPr>
          <w:lang w:val="en-US"/>
        </w:rPr>
        <w:t>DMA</w:t>
      </w:r>
      <w:r w:rsidRPr="00B04B1B">
        <w:t>_</w:t>
      </w:r>
      <w:r w:rsidRPr="00B04B1B">
        <w:rPr>
          <w:lang w:val="en-US"/>
        </w:rPr>
        <w:t>LEN</w:t>
      </w:r>
      <w:r w:rsidRPr="00B04B1B">
        <w:t xml:space="preserve">. </w:t>
      </w:r>
      <w:r w:rsidRPr="00B04B1B">
        <w:rPr>
          <w:lang w:val="en-US"/>
        </w:rPr>
        <w:t>DMA</w:t>
      </w:r>
      <w:r w:rsidRPr="00B04B1B">
        <w:t xml:space="preserve"> генерирует адреса. По мере выработки адресов смещается указатель текущего адреса в регистре </w:t>
      </w:r>
      <w:r w:rsidRPr="00B04B1B">
        <w:rPr>
          <w:lang w:val="en-US"/>
        </w:rPr>
        <w:t>R</w:t>
      </w:r>
      <w:r w:rsidRPr="00B04B1B">
        <w:t>(</w:t>
      </w:r>
      <w:r w:rsidRPr="00B04B1B">
        <w:rPr>
          <w:lang w:val="en-US"/>
        </w:rPr>
        <w:t>W</w:t>
      </w:r>
      <w:r w:rsidRPr="00B04B1B">
        <w:t>)</w:t>
      </w:r>
      <w:r w:rsidRPr="00B04B1B">
        <w:rPr>
          <w:lang w:val="en-US"/>
        </w:rPr>
        <w:t>DMA</w:t>
      </w:r>
      <w:r w:rsidRPr="00B04B1B">
        <w:t>_</w:t>
      </w:r>
      <w:r w:rsidRPr="00B04B1B">
        <w:rPr>
          <w:lang w:val="en-US"/>
        </w:rPr>
        <w:t>ADDR</w:t>
      </w:r>
      <w:r w:rsidRPr="00B04B1B">
        <w:t xml:space="preserve"> и уменьшается количество оставшихся байт</w:t>
      </w:r>
      <w:r w:rsidR="00244330" w:rsidRPr="00B04B1B">
        <w:t>ов</w:t>
      </w:r>
      <w:r w:rsidRPr="00B04B1B">
        <w:t xml:space="preserve"> в регистре </w:t>
      </w:r>
      <w:r w:rsidRPr="00B04B1B">
        <w:rPr>
          <w:lang w:val="en-US"/>
        </w:rPr>
        <w:t>R</w:t>
      </w:r>
      <w:r w:rsidRPr="00B04B1B">
        <w:t>(</w:t>
      </w:r>
      <w:r w:rsidRPr="00B04B1B">
        <w:rPr>
          <w:lang w:val="en-US"/>
        </w:rPr>
        <w:t>W</w:t>
      </w:r>
      <w:r w:rsidRPr="00B04B1B">
        <w:t>)</w:t>
      </w:r>
      <w:r w:rsidRPr="00B04B1B">
        <w:rPr>
          <w:lang w:val="en-US"/>
        </w:rPr>
        <w:t>DMA</w:t>
      </w:r>
      <w:r w:rsidRPr="00B04B1B">
        <w:t>_</w:t>
      </w:r>
      <w:r w:rsidRPr="00B04B1B">
        <w:rPr>
          <w:lang w:val="en-US"/>
        </w:rPr>
        <w:t>LEN</w:t>
      </w:r>
      <w:r w:rsidRPr="00B04B1B">
        <w:t xml:space="preserve">. По достижении конца блока данных либо при приходе сигнала окончания передачи данных (только при записи в память) генерируется прерывание (если в дескрипторе установлены соответствующие флаги) и переписывается дескриптор типа </w:t>
      </w:r>
      <w:r w:rsidRPr="00B04B1B">
        <w:rPr>
          <w:lang w:val="en-US"/>
        </w:rPr>
        <w:t>tran</w:t>
      </w:r>
      <w:r w:rsidR="00CF68D7" w:rsidRPr="00B04B1B">
        <w:t>.</w:t>
      </w:r>
    </w:p>
    <w:p w:rsidR="002D660A" w:rsidRPr="00B04B1B" w:rsidRDefault="002D660A" w:rsidP="00CF68D7">
      <w:pPr>
        <w:pStyle w:val="afffffff0"/>
      </w:pPr>
      <w:r w:rsidRPr="00B04B1B">
        <w:t>В случае если таблица дескрипторов содержит более двух дескрипторов:</w:t>
      </w:r>
    </w:p>
    <w:p w:rsidR="002D660A" w:rsidRPr="00B04B1B" w:rsidRDefault="002D660A" w:rsidP="00A44AB1">
      <w:pPr>
        <w:pStyle w:val="afffffff0"/>
        <w:numPr>
          <w:ilvl w:val="0"/>
          <w:numId w:val="58"/>
        </w:numPr>
      </w:pPr>
      <w:r w:rsidRPr="00B04B1B">
        <w:rPr>
          <w:lang w:val="en-US"/>
        </w:rPr>
        <w:t>RDMA</w:t>
      </w:r>
      <w:r w:rsidRPr="00B04B1B">
        <w:t xml:space="preserve"> приступает к обработке следующего </w:t>
      </w:r>
      <w:r w:rsidRPr="00B04B1B">
        <w:rPr>
          <w:lang w:val="en-US"/>
        </w:rPr>
        <w:t>tran</w:t>
      </w:r>
      <w:r w:rsidRPr="00B04B1B">
        <w:t>-дескриптора сразу после завершения операций с текущим, не д</w:t>
      </w:r>
      <w:r w:rsidR="00244330" w:rsidRPr="00B04B1B">
        <w:t>ожидаясь перезаписи дескриптора;</w:t>
      </w:r>
      <w:r w:rsidRPr="00B04B1B">
        <w:t xml:space="preserve"> </w:t>
      </w:r>
    </w:p>
    <w:p w:rsidR="002D660A" w:rsidRPr="00B04B1B" w:rsidRDefault="002D660A" w:rsidP="00A44AB1">
      <w:pPr>
        <w:pStyle w:val="afffffff0"/>
        <w:numPr>
          <w:ilvl w:val="0"/>
          <w:numId w:val="58"/>
        </w:numPr>
      </w:pPr>
      <w:r w:rsidRPr="00B04B1B">
        <w:rPr>
          <w:lang w:val="en-US"/>
        </w:rPr>
        <w:t>WDMA</w:t>
      </w:r>
      <w:r w:rsidRPr="00B04B1B">
        <w:t xml:space="preserve"> для ускорения раб</w:t>
      </w:r>
      <w:r w:rsidR="00244330" w:rsidRPr="00B04B1B">
        <w:t>от</w:t>
      </w:r>
      <w:r w:rsidRPr="00B04B1B">
        <w:t>ы поддерживает механизм предсчитывания дескрипторов, т.</w:t>
      </w:r>
      <w:r w:rsidR="00244330" w:rsidRPr="00B04B1B">
        <w:t xml:space="preserve"> </w:t>
      </w:r>
      <w:r w:rsidRPr="00B04B1B">
        <w:t xml:space="preserve">е. </w:t>
      </w:r>
      <w:r w:rsidRPr="00B04B1B">
        <w:rPr>
          <w:lang w:val="en-US"/>
        </w:rPr>
        <w:t>WDMA</w:t>
      </w:r>
      <w:r w:rsidRPr="00B04B1B">
        <w:t xml:space="preserve"> читает первый дескриптор, начинает выполнять операции</w:t>
      </w:r>
      <w:r w:rsidR="00244330" w:rsidRPr="00B04B1B">
        <w:t>,</w:t>
      </w:r>
      <w:r w:rsidRPr="00B04B1B">
        <w:t xml:space="preserve"> связанные с ним, и на фоне этого читает второй, таким образом к моменту завершения первого буфера для данных (описывается первым дескриптором), уже готов второй буфер.</w:t>
      </w:r>
    </w:p>
    <w:p w:rsidR="002D660A" w:rsidRPr="00B04B1B" w:rsidRDefault="002D660A" w:rsidP="00CF68D7">
      <w:pPr>
        <w:pStyle w:val="afffffff0"/>
      </w:pPr>
      <w:r w:rsidRPr="00B04B1B">
        <w:t>Если таблица дескрипторов содержит только два дескриптора, то сначала выполняются все операции с текущим, в том числе и перезапись дескриптора, и только затем чтение следующего дескриптора.</w:t>
      </w:r>
    </w:p>
    <w:p w:rsidR="002D660A" w:rsidRPr="00B04B1B" w:rsidRDefault="002D660A" w:rsidP="000E044C">
      <w:pPr>
        <w:pStyle w:val="7"/>
      </w:pPr>
      <w:bookmarkStart w:id="1459" w:name="_Ref8642388"/>
      <w:r w:rsidRPr="00B04B1B">
        <w:t>Механизмы остановки AXI-DMA</w:t>
      </w:r>
      <w:bookmarkEnd w:id="1459"/>
    </w:p>
    <w:p w:rsidR="002D660A" w:rsidRPr="00B04B1B" w:rsidRDefault="002D660A" w:rsidP="00CF68D7">
      <w:pPr>
        <w:pStyle w:val="afffffff0"/>
      </w:pPr>
      <w:r w:rsidRPr="00B04B1B">
        <w:t xml:space="preserve">Остановка </w:t>
      </w:r>
      <w:r w:rsidRPr="00B04B1B">
        <w:rPr>
          <w:lang w:val="en-US"/>
        </w:rPr>
        <w:t>AXI</w:t>
      </w:r>
      <w:r w:rsidRPr="00B04B1B">
        <w:t>-</w:t>
      </w:r>
      <w:r w:rsidRPr="00B04B1B">
        <w:rPr>
          <w:lang w:val="en-US"/>
        </w:rPr>
        <w:t>DMA</w:t>
      </w:r>
      <w:r w:rsidRPr="00B04B1B">
        <w:t xml:space="preserve"> может выполняться в любой момент времени.</w:t>
      </w:r>
    </w:p>
    <w:p w:rsidR="002D660A" w:rsidRPr="00B04B1B" w:rsidRDefault="002D660A" w:rsidP="00CF68D7">
      <w:pPr>
        <w:pStyle w:val="afffffff0"/>
      </w:pPr>
      <w:r w:rsidRPr="00B04B1B">
        <w:rPr>
          <w:lang w:val="en-US"/>
        </w:rPr>
        <w:t>AXI</w:t>
      </w:r>
      <w:r w:rsidRPr="00B04B1B">
        <w:t>-</w:t>
      </w:r>
      <w:r w:rsidRPr="00B04B1B">
        <w:rPr>
          <w:lang w:val="en-US"/>
        </w:rPr>
        <w:t>DMA</w:t>
      </w:r>
      <w:r w:rsidRPr="00B04B1B">
        <w:t xml:space="preserve"> поддерживает </w:t>
      </w:r>
      <w:r w:rsidR="00244330" w:rsidRPr="00B04B1B">
        <w:t>три</w:t>
      </w:r>
      <w:r w:rsidRPr="00B04B1B">
        <w:t xml:space="preserve"> разли</w:t>
      </w:r>
      <w:r w:rsidR="00244330" w:rsidRPr="00B04B1B">
        <w:t>чных механизма остановки работы:</w:t>
      </w:r>
    </w:p>
    <w:p w:rsidR="00CF68D7" w:rsidRPr="00B04B1B" w:rsidRDefault="00CF68D7" w:rsidP="00CF68D7">
      <w:pPr>
        <w:pStyle w:val="afffffff0"/>
        <w:rPr>
          <w:u w:val="single"/>
        </w:rPr>
      </w:pPr>
    </w:p>
    <w:p w:rsidR="002D660A" w:rsidRPr="00B04B1B" w:rsidRDefault="00244330" w:rsidP="00CF68D7">
      <w:pPr>
        <w:pStyle w:val="afffffff0"/>
      </w:pPr>
      <w:r w:rsidRPr="00B04B1B">
        <w:t>1)</w:t>
      </w:r>
      <w:r w:rsidR="00922399">
        <w:t xml:space="preserve"> </w:t>
      </w:r>
      <w:r w:rsidR="002D660A" w:rsidRPr="00B04B1B">
        <w:rPr>
          <w:u w:val="single"/>
        </w:rPr>
        <w:t>Программный сброс</w:t>
      </w:r>
    </w:p>
    <w:p w:rsidR="002D660A" w:rsidRPr="00B04B1B" w:rsidRDefault="002D660A" w:rsidP="00CF68D7">
      <w:pPr>
        <w:pStyle w:val="afffffff0"/>
      </w:pPr>
      <w:r w:rsidRPr="00B04B1B">
        <w:t xml:space="preserve">Программный сброс выполняется одновременно для всего блока </w:t>
      </w:r>
      <w:r w:rsidRPr="00B04B1B">
        <w:rPr>
          <w:lang w:val="en-US"/>
        </w:rPr>
        <w:t>AXI</w:t>
      </w:r>
      <w:r w:rsidRPr="00B04B1B">
        <w:t>-</w:t>
      </w:r>
      <w:r w:rsidRPr="00B04B1B">
        <w:rPr>
          <w:lang w:val="en-US"/>
        </w:rPr>
        <w:t>DMA</w:t>
      </w:r>
      <w:r w:rsidRPr="00B04B1B">
        <w:t>.</w:t>
      </w:r>
    </w:p>
    <w:p w:rsidR="002D660A" w:rsidRPr="00B04B1B" w:rsidRDefault="002D660A" w:rsidP="00CF68D7">
      <w:pPr>
        <w:pStyle w:val="afffffff0"/>
      </w:pPr>
      <w:r w:rsidRPr="00B04B1B">
        <w:t xml:space="preserve">При программном сбросе завершается текущая </w:t>
      </w:r>
      <w:r w:rsidRPr="00B04B1B">
        <w:rPr>
          <w:lang w:val="en-US"/>
        </w:rPr>
        <w:t>AXI</w:t>
      </w:r>
      <w:r w:rsidRPr="00B04B1B">
        <w:t>-транзакция, после чего сбрасывается содержимое всех внутренних буферов, а внутренние регистры возвращаются в исходное состояние.</w:t>
      </w:r>
    </w:p>
    <w:p w:rsidR="002D660A" w:rsidRPr="00B04B1B" w:rsidRDefault="002D660A" w:rsidP="00CF68D7">
      <w:pPr>
        <w:pStyle w:val="afffffff0"/>
      </w:pPr>
      <w:r w:rsidRPr="00B04B1B">
        <w:t xml:space="preserve"> Программный сброс канала чтения из памяти выполняется запись 1 в регистр </w:t>
      </w:r>
      <w:r w:rsidRPr="00B04B1B">
        <w:rPr>
          <w:rFonts w:cstheme="minorHAnsi"/>
          <w:color w:val="000000"/>
          <w:lang w:val="en-US"/>
        </w:rPr>
        <w:t>SW</w:t>
      </w:r>
      <w:r w:rsidRPr="00B04B1B">
        <w:rPr>
          <w:rFonts w:cstheme="minorHAnsi"/>
          <w:color w:val="000000"/>
        </w:rPr>
        <w:t>_</w:t>
      </w:r>
      <w:r w:rsidRPr="00B04B1B">
        <w:rPr>
          <w:rFonts w:cstheme="minorHAnsi"/>
          <w:color w:val="000000"/>
          <w:lang w:val="en-US"/>
        </w:rPr>
        <w:t>RST</w:t>
      </w:r>
      <w:r w:rsidRPr="00B04B1B">
        <w:rPr>
          <w:rFonts w:cstheme="minorHAnsi"/>
          <w:color w:val="000000"/>
        </w:rPr>
        <w:t xml:space="preserve">. </w:t>
      </w:r>
      <w:r w:rsidRPr="00B04B1B">
        <w:t xml:space="preserve">Завершение текущей </w:t>
      </w:r>
      <w:r w:rsidRPr="00B04B1B">
        <w:rPr>
          <w:lang w:val="en-US"/>
        </w:rPr>
        <w:t>AXI</w:t>
      </w:r>
      <w:r w:rsidRPr="00B04B1B">
        <w:t xml:space="preserve">-транзакции требует некоторого времени, поэтому программный сброс выполняется не мгновенно. По завершении сброса канала соответствующее поле в регистре </w:t>
      </w:r>
      <w:r w:rsidRPr="00B04B1B">
        <w:rPr>
          <w:rFonts w:cstheme="minorHAnsi"/>
          <w:color w:val="000000"/>
          <w:lang w:val="en-US"/>
        </w:rPr>
        <w:t>SW</w:t>
      </w:r>
      <w:r w:rsidRPr="00B04B1B">
        <w:rPr>
          <w:rFonts w:cstheme="minorHAnsi"/>
          <w:color w:val="000000"/>
        </w:rPr>
        <w:t>_</w:t>
      </w:r>
      <w:r w:rsidRPr="00B04B1B">
        <w:rPr>
          <w:rFonts w:cstheme="minorHAnsi"/>
          <w:color w:val="000000"/>
          <w:lang w:val="en-US"/>
        </w:rPr>
        <w:t>RST</w:t>
      </w:r>
      <w:r w:rsidRPr="00B04B1B">
        <w:rPr>
          <w:rFonts w:cstheme="minorHAnsi"/>
          <w:color w:val="000000"/>
        </w:rPr>
        <w:t xml:space="preserve"> аппаратно устанавливается в 0.</w:t>
      </w:r>
    </w:p>
    <w:p w:rsidR="002D660A" w:rsidRPr="00B04B1B" w:rsidRDefault="002D660A" w:rsidP="00CF68D7">
      <w:pPr>
        <w:pStyle w:val="afffffff0"/>
      </w:pPr>
      <w:r w:rsidRPr="00B04B1B">
        <w:t xml:space="preserve">Для дальнейшей работы необходимо снова выполнить программирование </w:t>
      </w:r>
      <w:r w:rsidRPr="00B04B1B">
        <w:rPr>
          <w:lang w:val="en-US"/>
        </w:rPr>
        <w:t>AXI</w:t>
      </w:r>
      <w:r w:rsidRPr="00B04B1B">
        <w:t>-</w:t>
      </w:r>
      <w:r w:rsidRPr="00B04B1B">
        <w:rPr>
          <w:lang w:val="en-US"/>
        </w:rPr>
        <w:t>DMA</w:t>
      </w:r>
      <w:r w:rsidR="00413026" w:rsidRPr="00B04B1B">
        <w:t>.</w:t>
      </w:r>
    </w:p>
    <w:p w:rsidR="00CF68D7" w:rsidRPr="00B04B1B" w:rsidRDefault="00CF68D7" w:rsidP="00CF68D7">
      <w:pPr>
        <w:pStyle w:val="afffffff0"/>
      </w:pPr>
    </w:p>
    <w:p w:rsidR="002D660A" w:rsidRPr="00B04B1B" w:rsidRDefault="00244330" w:rsidP="00CF68D7">
      <w:pPr>
        <w:pStyle w:val="afffffff0"/>
      </w:pPr>
      <w:r w:rsidRPr="00B04B1B">
        <w:t>2)</w:t>
      </w:r>
      <w:r w:rsidR="00922399">
        <w:t xml:space="preserve"> </w:t>
      </w:r>
      <w:r w:rsidR="002D660A" w:rsidRPr="00B04B1B">
        <w:rPr>
          <w:u w:val="single"/>
        </w:rPr>
        <w:t>Приостановка работы</w:t>
      </w:r>
    </w:p>
    <w:p w:rsidR="002D660A" w:rsidRPr="00B04B1B" w:rsidRDefault="002D660A" w:rsidP="00CF68D7">
      <w:pPr>
        <w:pStyle w:val="afffffff0"/>
      </w:pPr>
      <w:r w:rsidRPr="00B04B1B">
        <w:t xml:space="preserve">Приостановка работы каждого канала выполняется независимо. При приостановке работы содержимое регистров </w:t>
      </w:r>
      <w:r w:rsidRPr="00B04B1B">
        <w:rPr>
          <w:lang w:val="en-US"/>
        </w:rPr>
        <w:t>AXI</w:t>
      </w:r>
      <w:r w:rsidRPr="00B04B1B">
        <w:t>-</w:t>
      </w:r>
      <w:r w:rsidRPr="00B04B1B">
        <w:rPr>
          <w:lang w:val="en-US"/>
        </w:rPr>
        <w:t>DMA</w:t>
      </w:r>
      <w:r w:rsidRPr="00B04B1B">
        <w:t xml:space="preserve"> сохраняется. Значение регистров </w:t>
      </w:r>
      <w:r w:rsidRPr="00B04B1B">
        <w:rPr>
          <w:lang w:val="en-US"/>
        </w:rPr>
        <w:t>R</w:t>
      </w:r>
      <w:r w:rsidRPr="00B04B1B">
        <w:t>(</w:t>
      </w:r>
      <w:r w:rsidRPr="00B04B1B">
        <w:rPr>
          <w:lang w:val="en-US"/>
        </w:rPr>
        <w:t>W</w:t>
      </w:r>
      <w:r w:rsidRPr="00B04B1B">
        <w:t>)</w:t>
      </w:r>
      <w:r w:rsidRPr="00B04B1B">
        <w:rPr>
          <w:lang w:val="en-US"/>
        </w:rPr>
        <w:t>DMA</w:t>
      </w:r>
      <w:r w:rsidRPr="00B04B1B">
        <w:t>_</w:t>
      </w:r>
      <w:r w:rsidRPr="00B04B1B">
        <w:rPr>
          <w:lang w:val="en-US"/>
        </w:rPr>
        <w:t>ADDR</w:t>
      </w:r>
      <w:r w:rsidRPr="00B04B1B">
        <w:t xml:space="preserve"> и </w:t>
      </w:r>
      <w:r w:rsidRPr="00B04B1B">
        <w:rPr>
          <w:lang w:val="en-US"/>
        </w:rPr>
        <w:t>R</w:t>
      </w:r>
      <w:r w:rsidRPr="00B04B1B">
        <w:t>(</w:t>
      </w:r>
      <w:r w:rsidRPr="00B04B1B">
        <w:rPr>
          <w:lang w:val="en-US"/>
        </w:rPr>
        <w:t>W</w:t>
      </w:r>
      <w:r w:rsidRPr="00B04B1B">
        <w:t>)</w:t>
      </w:r>
      <w:r w:rsidRPr="00B04B1B">
        <w:rPr>
          <w:lang w:val="en-US"/>
        </w:rPr>
        <w:t>DMA</w:t>
      </w:r>
      <w:r w:rsidRPr="00B04B1B">
        <w:t>_</w:t>
      </w:r>
      <w:r w:rsidRPr="00B04B1B">
        <w:rPr>
          <w:lang w:val="en-US"/>
        </w:rPr>
        <w:t>LEN</w:t>
      </w:r>
      <w:r w:rsidRPr="00B04B1B">
        <w:t xml:space="preserve"> указывает на текущее положение </w:t>
      </w:r>
      <w:r w:rsidRPr="00B04B1B">
        <w:rPr>
          <w:lang w:val="en-US"/>
        </w:rPr>
        <w:t>R</w:t>
      </w:r>
      <w:r w:rsidRPr="00B04B1B">
        <w:t>(</w:t>
      </w:r>
      <w:r w:rsidRPr="00B04B1B">
        <w:rPr>
          <w:lang w:val="en-US"/>
        </w:rPr>
        <w:t>W</w:t>
      </w:r>
      <w:r w:rsidRPr="00B04B1B">
        <w:t>)</w:t>
      </w:r>
      <w:r w:rsidRPr="00B04B1B">
        <w:rPr>
          <w:lang w:val="en-US"/>
        </w:rPr>
        <w:t>DMA</w:t>
      </w:r>
      <w:r w:rsidRPr="00B04B1B">
        <w:t xml:space="preserve">. Значение регистра </w:t>
      </w:r>
      <w:r w:rsidRPr="00B04B1B">
        <w:rPr>
          <w:lang w:val="en-US"/>
        </w:rPr>
        <w:t>R</w:t>
      </w:r>
      <w:r w:rsidRPr="00B04B1B">
        <w:t>(</w:t>
      </w:r>
      <w:r w:rsidRPr="00B04B1B">
        <w:rPr>
          <w:lang w:val="en-US"/>
        </w:rPr>
        <w:t>W</w:t>
      </w:r>
      <w:r w:rsidRPr="00B04B1B">
        <w:t>)</w:t>
      </w:r>
      <w:r w:rsidRPr="00B04B1B">
        <w:rPr>
          <w:lang w:val="en-US"/>
        </w:rPr>
        <w:t>DMA</w:t>
      </w:r>
      <w:r w:rsidRPr="00B04B1B">
        <w:t>_</w:t>
      </w:r>
      <w:r w:rsidRPr="00B04B1B">
        <w:rPr>
          <w:lang w:val="en-US"/>
        </w:rPr>
        <w:t>SYSADDR</w:t>
      </w:r>
      <w:r w:rsidRPr="00B04B1B">
        <w:t xml:space="preserve"> указывает на обрабатываемый на момент приостановки дескриптор, в случае работы с поддержкой таблицы дескрипторов.</w:t>
      </w:r>
    </w:p>
    <w:p w:rsidR="002D660A" w:rsidRPr="00B04B1B" w:rsidRDefault="002D660A" w:rsidP="00CF68D7">
      <w:pPr>
        <w:pStyle w:val="afffffff0"/>
      </w:pPr>
      <w:r w:rsidRPr="00B04B1B">
        <w:t xml:space="preserve">Для приостановки работы необходимо записать 0 в поле </w:t>
      </w:r>
      <w:r w:rsidRPr="00B04B1B">
        <w:rPr>
          <w:lang w:val="en-US"/>
        </w:rPr>
        <w:t>en</w:t>
      </w:r>
      <w:r w:rsidRPr="00B04B1B">
        <w:t>_</w:t>
      </w:r>
      <w:r w:rsidRPr="00B04B1B">
        <w:rPr>
          <w:lang w:val="en-US"/>
        </w:rPr>
        <w:t>r</w:t>
      </w:r>
      <w:r w:rsidRPr="00B04B1B">
        <w:t>(</w:t>
      </w:r>
      <w:r w:rsidRPr="00B04B1B">
        <w:rPr>
          <w:lang w:val="en-US"/>
        </w:rPr>
        <w:t>w</w:t>
      </w:r>
      <w:r w:rsidRPr="00B04B1B">
        <w:t>)</w:t>
      </w:r>
      <w:r w:rsidRPr="00B04B1B">
        <w:rPr>
          <w:lang w:val="en-US"/>
        </w:rPr>
        <w:t>dma</w:t>
      </w:r>
      <w:r w:rsidRPr="00B04B1B">
        <w:t xml:space="preserve"> регистра </w:t>
      </w:r>
      <w:r w:rsidRPr="00B04B1B">
        <w:rPr>
          <w:lang w:val="en-US"/>
        </w:rPr>
        <w:t>R</w:t>
      </w:r>
      <w:r w:rsidRPr="00B04B1B">
        <w:t>(</w:t>
      </w:r>
      <w:r w:rsidRPr="00B04B1B">
        <w:rPr>
          <w:lang w:val="en-US"/>
        </w:rPr>
        <w:t>W</w:t>
      </w:r>
      <w:r w:rsidRPr="00B04B1B">
        <w:t>)</w:t>
      </w:r>
      <w:r w:rsidRPr="00B04B1B">
        <w:rPr>
          <w:lang w:val="en-US"/>
        </w:rPr>
        <w:t>DMA</w:t>
      </w:r>
      <w:r w:rsidRPr="00B04B1B">
        <w:t>_</w:t>
      </w:r>
      <w:r w:rsidRPr="00B04B1B">
        <w:rPr>
          <w:lang w:val="en-US"/>
        </w:rPr>
        <w:t>SETTINGS</w:t>
      </w:r>
      <w:r w:rsidRPr="00B04B1B">
        <w:t xml:space="preserve">. При этом </w:t>
      </w:r>
      <w:r w:rsidRPr="00B04B1B">
        <w:rPr>
          <w:lang w:val="en-US"/>
        </w:rPr>
        <w:t>RDMA</w:t>
      </w:r>
      <w:r w:rsidRPr="00B04B1B">
        <w:t xml:space="preserve"> перестаёт передавать данные ядру, завершает текущую </w:t>
      </w:r>
      <w:r w:rsidRPr="00B04B1B">
        <w:rPr>
          <w:lang w:val="en-US"/>
        </w:rPr>
        <w:lastRenderedPageBreak/>
        <w:t>AXI</w:t>
      </w:r>
      <w:r w:rsidRPr="00B04B1B">
        <w:t xml:space="preserve">-транзакцию и перестает запрашивать данные из памяти. </w:t>
      </w:r>
      <w:r w:rsidRPr="00B04B1B">
        <w:rPr>
          <w:lang w:val="en-US"/>
        </w:rPr>
        <w:t>WDMA</w:t>
      </w:r>
      <w:r w:rsidRPr="00B04B1B">
        <w:t xml:space="preserve"> перестаёт принимать данные от ядра и завершает текущую транзакцию.</w:t>
      </w:r>
    </w:p>
    <w:p w:rsidR="002D660A" w:rsidRPr="00B04B1B" w:rsidRDefault="002D660A" w:rsidP="00CF68D7">
      <w:pPr>
        <w:pStyle w:val="afffffff0"/>
      </w:pPr>
      <w:r w:rsidRPr="00B04B1B">
        <w:t xml:space="preserve">Для продолжения работы необходимо записать 1 в поле </w:t>
      </w:r>
      <w:r w:rsidRPr="00B04B1B">
        <w:rPr>
          <w:lang w:val="en-US"/>
        </w:rPr>
        <w:t>en</w:t>
      </w:r>
      <w:r w:rsidRPr="00B04B1B">
        <w:t>_</w:t>
      </w:r>
      <w:r w:rsidRPr="00B04B1B">
        <w:rPr>
          <w:lang w:val="en-US"/>
        </w:rPr>
        <w:t>r</w:t>
      </w:r>
      <w:r w:rsidRPr="00B04B1B">
        <w:t>(</w:t>
      </w:r>
      <w:r w:rsidRPr="00B04B1B">
        <w:rPr>
          <w:lang w:val="en-US"/>
        </w:rPr>
        <w:t>w</w:t>
      </w:r>
      <w:r w:rsidRPr="00B04B1B">
        <w:t>)</w:t>
      </w:r>
      <w:r w:rsidRPr="00B04B1B">
        <w:rPr>
          <w:lang w:val="en-US"/>
        </w:rPr>
        <w:t>dma</w:t>
      </w:r>
      <w:r w:rsidRPr="00B04B1B">
        <w:t xml:space="preserve"> регистра </w:t>
      </w:r>
      <w:r w:rsidRPr="00B04B1B">
        <w:rPr>
          <w:lang w:val="en-US"/>
        </w:rPr>
        <w:t>R</w:t>
      </w:r>
      <w:r w:rsidRPr="00B04B1B">
        <w:t>(</w:t>
      </w:r>
      <w:r w:rsidRPr="00B04B1B">
        <w:rPr>
          <w:lang w:val="en-US"/>
        </w:rPr>
        <w:t>W</w:t>
      </w:r>
      <w:r w:rsidRPr="00B04B1B">
        <w:t>)</w:t>
      </w:r>
      <w:r w:rsidRPr="00B04B1B">
        <w:rPr>
          <w:lang w:val="en-US"/>
        </w:rPr>
        <w:t>DMA</w:t>
      </w:r>
      <w:r w:rsidRPr="00B04B1B">
        <w:t>_</w:t>
      </w:r>
      <w:r w:rsidRPr="00B04B1B">
        <w:rPr>
          <w:lang w:val="en-US"/>
        </w:rPr>
        <w:t>SETTINGS</w:t>
      </w:r>
      <w:r w:rsidRPr="00B04B1B">
        <w:t>.</w:t>
      </w:r>
    </w:p>
    <w:p w:rsidR="002D660A" w:rsidRPr="00B04B1B" w:rsidRDefault="002D660A" w:rsidP="00CF68D7">
      <w:pPr>
        <w:pStyle w:val="afffffff0"/>
      </w:pPr>
      <w:r w:rsidRPr="00B04B1B">
        <w:t xml:space="preserve">При приостановке работы функционирование </w:t>
      </w:r>
      <w:r w:rsidRPr="00B04B1B">
        <w:rPr>
          <w:lang w:val="en-US"/>
        </w:rPr>
        <w:t>RDMA</w:t>
      </w:r>
      <w:r w:rsidRPr="00B04B1B">
        <w:t xml:space="preserve"> и </w:t>
      </w:r>
      <w:r w:rsidRPr="00B04B1B">
        <w:rPr>
          <w:lang w:val="en-US"/>
        </w:rPr>
        <w:t>WDMA</w:t>
      </w:r>
      <w:r w:rsidRPr="00B04B1B">
        <w:t xml:space="preserve"> одинаково как для режима прямой адресации</w:t>
      </w:r>
      <w:r w:rsidR="00413026" w:rsidRPr="00B04B1B">
        <w:t>, так</w:t>
      </w:r>
      <w:r w:rsidRPr="00B04B1B">
        <w:t xml:space="preserve"> и для работы с </w:t>
      </w:r>
      <w:r w:rsidR="00413026" w:rsidRPr="00B04B1B">
        <w:t>поддержкой таблицы дескрипторов.</w:t>
      </w:r>
    </w:p>
    <w:p w:rsidR="00CF68D7" w:rsidRPr="00B04B1B" w:rsidRDefault="00CF68D7" w:rsidP="00CF68D7">
      <w:pPr>
        <w:pStyle w:val="afffffff0"/>
        <w:rPr>
          <w:u w:val="single"/>
        </w:rPr>
      </w:pPr>
    </w:p>
    <w:p w:rsidR="002D660A" w:rsidRPr="00B04B1B" w:rsidRDefault="00244330" w:rsidP="00CF68D7">
      <w:pPr>
        <w:pStyle w:val="afffffff0"/>
      </w:pPr>
      <w:r w:rsidRPr="00B04B1B">
        <w:t>3)</w:t>
      </w:r>
      <w:r w:rsidR="00922399">
        <w:t xml:space="preserve"> </w:t>
      </w:r>
      <w:r w:rsidR="002D660A" w:rsidRPr="00B04B1B">
        <w:rPr>
          <w:u w:val="single"/>
        </w:rPr>
        <w:t>Остановка работы с завершением операций текущего буфера</w:t>
      </w:r>
    </w:p>
    <w:p w:rsidR="002D660A" w:rsidRPr="00B04B1B" w:rsidRDefault="002D660A" w:rsidP="00CF68D7">
      <w:pPr>
        <w:pStyle w:val="afffffff0"/>
      </w:pPr>
      <w:r w:rsidRPr="00B04B1B">
        <w:t xml:space="preserve">Остановка работы с завершением операций текущего буфера возможна только для режима работы с поддержкой таблицы дескрипторов. При остановке работы с завершением операций текущего буфера содержимое регистров </w:t>
      </w:r>
      <w:r w:rsidRPr="00B04B1B">
        <w:rPr>
          <w:lang w:val="en-US"/>
        </w:rPr>
        <w:t>AXI</w:t>
      </w:r>
      <w:r w:rsidRPr="00B04B1B">
        <w:t>-</w:t>
      </w:r>
      <w:r w:rsidRPr="00B04B1B">
        <w:rPr>
          <w:lang w:val="en-US"/>
        </w:rPr>
        <w:t>DMA</w:t>
      </w:r>
      <w:r w:rsidRPr="00B04B1B">
        <w:t xml:space="preserve"> сохраняется. Значение регистра </w:t>
      </w:r>
      <w:r w:rsidRPr="00B04B1B">
        <w:rPr>
          <w:lang w:val="en-US"/>
        </w:rPr>
        <w:t>R</w:t>
      </w:r>
      <w:r w:rsidRPr="00B04B1B">
        <w:t>(</w:t>
      </w:r>
      <w:r w:rsidRPr="00B04B1B">
        <w:rPr>
          <w:lang w:val="en-US"/>
        </w:rPr>
        <w:t>W</w:t>
      </w:r>
      <w:r w:rsidRPr="00B04B1B">
        <w:t>)</w:t>
      </w:r>
      <w:r w:rsidRPr="00B04B1B">
        <w:rPr>
          <w:lang w:val="en-US"/>
        </w:rPr>
        <w:t>DMA</w:t>
      </w:r>
      <w:r w:rsidRPr="00B04B1B">
        <w:t>_</w:t>
      </w:r>
      <w:r w:rsidRPr="00B04B1B">
        <w:rPr>
          <w:lang w:val="en-US"/>
        </w:rPr>
        <w:t>SYSADDR</w:t>
      </w:r>
      <w:r w:rsidRPr="00B04B1B">
        <w:t xml:space="preserve"> указывает на текущее положение </w:t>
      </w:r>
      <w:r w:rsidRPr="00B04B1B">
        <w:rPr>
          <w:lang w:val="en-US"/>
        </w:rPr>
        <w:t>R</w:t>
      </w:r>
      <w:r w:rsidRPr="00B04B1B">
        <w:t>(</w:t>
      </w:r>
      <w:r w:rsidRPr="00B04B1B">
        <w:rPr>
          <w:lang w:val="en-US"/>
        </w:rPr>
        <w:t>W</w:t>
      </w:r>
      <w:r w:rsidRPr="00B04B1B">
        <w:t>)</w:t>
      </w:r>
      <w:r w:rsidRPr="00B04B1B">
        <w:rPr>
          <w:lang w:val="en-US"/>
        </w:rPr>
        <w:t>DMA</w:t>
      </w:r>
      <w:r w:rsidRPr="00B04B1B">
        <w:t>.</w:t>
      </w:r>
    </w:p>
    <w:p w:rsidR="002D660A" w:rsidRPr="00B04B1B" w:rsidRDefault="002D660A" w:rsidP="00CF68D7">
      <w:pPr>
        <w:pStyle w:val="afffffff0"/>
      </w:pPr>
      <w:r w:rsidRPr="00B04B1B">
        <w:t xml:space="preserve">Для остановки работы необходимо записать 1 в поле </w:t>
      </w:r>
      <w:r w:rsidRPr="00B04B1B">
        <w:rPr>
          <w:rFonts w:cstheme="minorHAnsi"/>
          <w:lang w:val="en-US"/>
        </w:rPr>
        <w:t>cancel</w:t>
      </w:r>
      <w:r w:rsidRPr="00B04B1B">
        <w:rPr>
          <w:rFonts w:cstheme="minorHAnsi"/>
        </w:rPr>
        <w:t>_</w:t>
      </w:r>
      <w:r w:rsidRPr="00B04B1B">
        <w:rPr>
          <w:rFonts w:cstheme="minorHAnsi"/>
          <w:lang w:val="en-US"/>
        </w:rPr>
        <w:t>r</w:t>
      </w:r>
      <w:r w:rsidRPr="00B04B1B">
        <w:rPr>
          <w:rFonts w:cstheme="minorHAnsi"/>
        </w:rPr>
        <w:t>(</w:t>
      </w:r>
      <w:r w:rsidRPr="00B04B1B">
        <w:rPr>
          <w:rFonts w:cstheme="minorHAnsi"/>
          <w:lang w:val="en-US"/>
        </w:rPr>
        <w:t>w</w:t>
      </w:r>
      <w:r w:rsidRPr="00B04B1B">
        <w:rPr>
          <w:rFonts w:cstheme="minorHAnsi"/>
        </w:rPr>
        <w:t>)</w:t>
      </w:r>
      <w:r w:rsidRPr="00B04B1B">
        <w:rPr>
          <w:rFonts w:cstheme="minorHAnsi"/>
          <w:lang w:val="en-US"/>
        </w:rPr>
        <w:t>dma</w:t>
      </w:r>
      <w:r w:rsidRPr="00B04B1B">
        <w:rPr>
          <w:rFonts w:cstheme="minorHAnsi"/>
        </w:rPr>
        <w:t xml:space="preserve"> регистра </w:t>
      </w:r>
      <w:r w:rsidRPr="00B04B1B">
        <w:rPr>
          <w:lang w:val="en-US"/>
        </w:rPr>
        <w:t>R</w:t>
      </w:r>
      <w:r w:rsidRPr="00B04B1B">
        <w:t>(</w:t>
      </w:r>
      <w:r w:rsidRPr="00B04B1B">
        <w:rPr>
          <w:lang w:val="en-US"/>
        </w:rPr>
        <w:t>W</w:t>
      </w:r>
      <w:r w:rsidRPr="00B04B1B">
        <w:t>)</w:t>
      </w:r>
      <w:r w:rsidRPr="00B04B1B">
        <w:rPr>
          <w:lang w:val="en-US"/>
        </w:rPr>
        <w:t>DMA</w:t>
      </w:r>
      <w:r w:rsidRPr="00B04B1B">
        <w:t>_</w:t>
      </w:r>
      <w:r w:rsidRPr="00B04B1B">
        <w:rPr>
          <w:lang w:val="en-US"/>
        </w:rPr>
        <w:t>SETTINGS</w:t>
      </w:r>
      <w:r w:rsidRPr="00B04B1B">
        <w:t xml:space="preserve">. </w:t>
      </w:r>
    </w:p>
    <w:p w:rsidR="002D660A" w:rsidRPr="00B04B1B" w:rsidRDefault="002D660A" w:rsidP="00CF68D7">
      <w:pPr>
        <w:pStyle w:val="afffffff0"/>
      </w:pPr>
      <w:r w:rsidRPr="00B04B1B">
        <w:t xml:space="preserve">При этом </w:t>
      </w:r>
      <w:r w:rsidRPr="00B04B1B">
        <w:rPr>
          <w:lang w:val="en-US"/>
        </w:rPr>
        <w:t>RDMA</w:t>
      </w:r>
      <w:r w:rsidRPr="00B04B1B">
        <w:t xml:space="preserve"> завершает чтение текущего буфера и передаёт ядру все прочитанные данные, после этого завершает работу, перезаписывает соответствующий буферу дескриптор (помечает как выполненный), выдаёт прерывание </w:t>
      </w:r>
      <w:r w:rsidRPr="00B04B1B">
        <w:rPr>
          <w:lang w:val="en-US"/>
        </w:rPr>
        <w:t>r</w:t>
      </w:r>
      <w:r w:rsidRPr="00B04B1B">
        <w:rPr>
          <w:rFonts w:cstheme="minorHAnsi"/>
        </w:rPr>
        <w:t>_</w:t>
      </w:r>
      <w:r w:rsidRPr="00B04B1B">
        <w:rPr>
          <w:rFonts w:cstheme="minorHAnsi"/>
          <w:lang w:val="en-US"/>
        </w:rPr>
        <w:t>desc</w:t>
      </w:r>
      <w:r w:rsidRPr="00B04B1B">
        <w:rPr>
          <w:rFonts w:cstheme="minorHAnsi"/>
        </w:rPr>
        <w:t>_</w:t>
      </w:r>
      <w:r w:rsidRPr="00B04B1B">
        <w:rPr>
          <w:rFonts w:cstheme="minorHAnsi"/>
          <w:lang w:val="en-US"/>
        </w:rPr>
        <w:t>end</w:t>
      </w:r>
      <w:r w:rsidRPr="00B04B1B">
        <w:rPr>
          <w:rFonts w:cstheme="minorHAnsi"/>
        </w:rPr>
        <w:t xml:space="preserve"> и аппаратно устанавливает в 0 поля</w:t>
      </w:r>
      <w:r w:rsidRPr="00B04B1B">
        <w:t xml:space="preserve"> </w:t>
      </w:r>
      <w:r w:rsidRPr="00B04B1B">
        <w:rPr>
          <w:lang w:val="en-US"/>
        </w:rPr>
        <w:t>en</w:t>
      </w:r>
      <w:r w:rsidRPr="00B04B1B">
        <w:t>_</w:t>
      </w:r>
      <w:r w:rsidRPr="00B04B1B">
        <w:rPr>
          <w:lang w:val="en-US"/>
        </w:rPr>
        <w:t>rdma</w:t>
      </w:r>
      <w:r w:rsidRPr="00B04B1B">
        <w:t xml:space="preserve"> и </w:t>
      </w:r>
      <w:r w:rsidRPr="00B04B1B">
        <w:rPr>
          <w:rFonts w:cstheme="minorHAnsi"/>
          <w:lang w:val="en-US"/>
        </w:rPr>
        <w:t>cancel</w:t>
      </w:r>
      <w:r w:rsidRPr="00B04B1B">
        <w:rPr>
          <w:rFonts w:cstheme="minorHAnsi"/>
        </w:rPr>
        <w:t>_</w:t>
      </w:r>
      <w:r w:rsidRPr="00B04B1B">
        <w:rPr>
          <w:rFonts w:cstheme="minorHAnsi"/>
          <w:lang w:val="en-US"/>
        </w:rPr>
        <w:t>rdma</w:t>
      </w:r>
      <w:r w:rsidRPr="00B04B1B">
        <w:t xml:space="preserve"> регистра </w:t>
      </w:r>
      <w:r w:rsidRPr="00B04B1B">
        <w:rPr>
          <w:lang w:val="en-US"/>
        </w:rPr>
        <w:t>RDMA</w:t>
      </w:r>
      <w:r w:rsidRPr="00B04B1B">
        <w:t>_</w:t>
      </w:r>
      <w:r w:rsidRPr="00B04B1B">
        <w:rPr>
          <w:lang w:val="en-US"/>
        </w:rPr>
        <w:t>SETTINGS</w:t>
      </w:r>
      <w:r w:rsidRPr="00B04B1B">
        <w:t>.</w:t>
      </w:r>
    </w:p>
    <w:p w:rsidR="002D660A" w:rsidRPr="00B04B1B" w:rsidRDefault="002D660A" w:rsidP="00CF68D7">
      <w:pPr>
        <w:pStyle w:val="afffffff0"/>
      </w:pPr>
      <w:r w:rsidRPr="00B04B1B">
        <w:t xml:space="preserve">При этом </w:t>
      </w:r>
      <w:r w:rsidRPr="00B04B1B">
        <w:rPr>
          <w:lang w:val="en-US"/>
        </w:rPr>
        <w:t>WDMA</w:t>
      </w:r>
      <w:r w:rsidRPr="00B04B1B">
        <w:t xml:space="preserve"> завершает передачу данных в текущий буфер, после этого завершает работу, перезаписывает соответствующий буферу дескриптор (помечает как выполненный), выдаёт прерывание </w:t>
      </w:r>
      <w:r w:rsidRPr="00B04B1B">
        <w:rPr>
          <w:lang w:val="en-US"/>
        </w:rPr>
        <w:t>w</w:t>
      </w:r>
      <w:r w:rsidRPr="00B04B1B">
        <w:rPr>
          <w:rFonts w:cstheme="minorHAnsi"/>
        </w:rPr>
        <w:t>_</w:t>
      </w:r>
      <w:r w:rsidRPr="00B04B1B">
        <w:rPr>
          <w:rFonts w:cstheme="minorHAnsi"/>
          <w:lang w:val="en-US"/>
        </w:rPr>
        <w:t>desc</w:t>
      </w:r>
      <w:r w:rsidRPr="00B04B1B">
        <w:rPr>
          <w:rFonts w:cstheme="minorHAnsi"/>
        </w:rPr>
        <w:t>_</w:t>
      </w:r>
      <w:r w:rsidRPr="00B04B1B">
        <w:rPr>
          <w:rFonts w:cstheme="minorHAnsi"/>
          <w:lang w:val="en-US"/>
        </w:rPr>
        <w:t>end</w:t>
      </w:r>
      <w:r w:rsidRPr="00B04B1B">
        <w:rPr>
          <w:rFonts w:cstheme="minorHAnsi"/>
        </w:rPr>
        <w:t xml:space="preserve"> и аппаратно устанавливает в 0 поля</w:t>
      </w:r>
      <w:r w:rsidRPr="00B04B1B">
        <w:t xml:space="preserve"> </w:t>
      </w:r>
      <w:r w:rsidRPr="00B04B1B">
        <w:rPr>
          <w:lang w:val="en-US"/>
        </w:rPr>
        <w:t>en</w:t>
      </w:r>
      <w:r w:rsidRPr="00B04B1B">
        <w:t>_</w:t>
      </w:r>
      <w:r w:rsidRPr="00B04B1B">
        <w:rPr>
          <w:lang w:val="en-US"/>
        </w:rPr>
        <w:t>wdma</w:t>
      </w:r>
      <w:r w:rsidRPr="00B04B1B">
        <w:t xml:space="preserve"> и</w:t>
      </w:r>
      <w:r w:rsidRPr="00B04B1B">
        <w:rPr>
          <w:rFonts w:cstheme="minorHAnsi"/>
        </w:rPr>
        <w:t xml:space="preserve"> </w:t>
      </w:r>
      <w:r w:rsidRPr="00B04B1B">
        <w:rPr>
          <w:rFonts w:cstheme="minorHAnsi"/>
          <w:lang w:val="en-US"/>
        </w:rPr>
        <w:t>cancel</w:t>
      </w:r>
      <w:r w:rsidRPr="00B04B1B">
        <w:rPr>
          <w:rFonts w:cstheme="minorHAnsi"/>
        </w:rPr>
        <w:t xml:space="preserve">_ </w:t>
      </w:r>
      <w:r w:rsidRPr="00B04B1B">
        <w:rPr>
          <w:rFonts w:cstheme="minorHAnsi"/>
          <w:lang w:val="en-US"/>
        </w:rPr>
        <w:t>wdma</w:t>
      </w:r>
      <w:r w:rsidRPr="00B04B1B">
        <w:t xml:space="preserve"> регистра </w:t>
      </w:r>
      <w:r w:rsidRPr="00B04B1B">
        <w:rPr>
          <w:lang w:val="en-US"/>
        </w:rPr>
        <w:t>WDMA</w:t>
      </w:r>
      <w:r w:rsidRPr="00B04B1B">
        <w:t>_</w:t>
      </w:r>
      <w:r w:rsidRPr="00B04B1B">
        <w:rPr>
          <w:lang w:val="en-US"/>
        </w:rPr>
        <w:t>SETTINGS</w:t>
      </w:r>
      <w:r w:rsidRPr="00B04B1B">
        <w:t>.</w:t>
      </w:r>
    </w:p>
    <w:p w:rsidR="002D660A" w:rsidRPr="00B04B1B" w:rsidRDefault="002D660A" w:rsidP="00CF68D7">
      <w:pPr>
        <w:pStyle w:val="afffffff0"/>
      </w:pPr>
      <w:r w:rsidRPr="00B04B1B">
        <w:t xml:space="preserve">Для начала работы необходимо записать 1 в поле </w:t>
      </w:r>
      <w:r w:rsidRPr="00B04B1B">
        <w:rPr>
          <w:lang w:val="en-US"/>
        </w:rPr>
        <w:t>en</w:t>
      </w:r>
      <w:r w:rsidRPr="00B04B1B">
        <w:t>_</w:t>
      </w:r>
      <w:r w:rsidRPr="00B04B1B">
        <w:rPr>
          <w:lang w:val="en-US"/>
        </w:rPr>
        <w:t>r</w:t>
      </w:r>
      <w:r w:rsidRPr="00B04B1B">
        <w:t>(</w:t>
      </w:r>
      <w:r w:rsidRPr="00B04B1B">
        <w:rPr>
          <w:lang w:val="en-US"/>
        </w:rPr>
        <w:t>w</w:t>
      </w:r>
      <w:r w:rsidRPr="00B04B1B">
        <w:t>)</w:t>
      </w:r>
      <w:r w:rsidRPr="00B04B1B">
        <w:rPr>
          <w:lang w:val="en-US"/>
        </w:rPr>
        <w:t>dma</w:t>
      </w:r>
      <w:r w:rsidRPr="00B04B1B">
        <w:t xml:space="preserve"> регистра </w:t>
      </w:r>
      <w:r w:rsidRPr="00B04B1B">
        <w:rPr>
          <w:lang w:val="en-US"/>
        </w:rPr>
        <w:t>R</w:t>
      </w:r>
      <w:r w:rsidRPr="00B04B1B">
        <w:t>(</w:t>
      </w:r>
      <w:r w:rsidRPr="00B04B1B">
        <w:rPr>
          <w:lang w:val="en-US"/>
        </w:rPr>
        <w:t>W</w:t>
      </w:r>
      <w:r w:rsidRPr="00B04B1B">
        <w:t>)</w:t>
      </w:r>
      <w:r w:rsidRPr="00B04B1B">
        <w:rPr>
          <w:lang w:val="en-US"/>
        </w:rPr>
        <w:t>DMA</w:t>
      </w:r>
      <w:r w:rsidRPr="00B04B1B">
        <w:t>_</w:t>
      </w:r>
      <w:r w:rsidRPr="00B04B1B">
        <w:rPr>
          <w:lang w:val="en-US"/>
        </w:rPr>
        <w:t>SETTINGS</w:t>
      </w:r>
      <w:r w:rsidRPr="00B04B1B">
        <w:t>.</w:t>
      </w:r>
    </w:p>
    <w:p w:rsidR="002D660A" w:rsidRPr="00B04B1B" w:rsidRDefault="002D660A" w:rsidP="000E044C">
      <w:pPr>
        <w:pStyle w:val="7"/>
      </w:pPr>
      <w:r w:rsidRPr="00B04B1B">
        <w:t>Работа с дескрипторами нулевой длины</w:t>
      </w:r>
    </w:p>
    <w:p w:rsidR="002D660A" w:rsidRPr="00B04B1B" w:rsidRDefault="002D660A" w:rsidP="00CF68D7">
      <w:pPr>
        <w:pStyle w:val="afffffff0"/>
      </w:pPr>
      <w:r w:rsidRPr="00B04B1B">
        <w:t xml:space="preserve">Наличие дескриптора со значением 0 в поле </w:t>
      </w:r>
      <w:r w:rsidRPr="00B04B1B">
        <w:rPr>
          <w:lang w:val="en-US"/>
        </w:rPr>
        <w:t>Length</w:t>
      </w:r>
      <w:r w:rsidRPr="00B04B1B">
        <w:t xml:space="preserve"> не является ошибочной ситуацией.</w:t>
      </w:r>
    </w:p>
    <w:p w:rsidR="002D660A" w:rsidRPr="00B04B1B" w:rsidRDefault="002D660A" w:rsidP="00CF68D7">
      <w:pPr>
        <w:pStyle w:val="afffffff0"/>
      </w:pPr>
      <w:r w:rsidRPr="00B04B1B">
        <w:t xml:space="preserve">При чтении такого дескриптора </w:t>
      </w:r>
      <w:r w:rsidRPr="00B04B1B">
        <w:rPr>
          <w:lang w:val="en-US"/>
        </w:rPr>
        <w:t>R</w:t>
      </w:r>
      <w:r w:rsidRPr="00B04B1B">
        <w:t>(</w:t>
      </w:r>
      <w:r w:rsidRPr="00B04B1B">
        <w:rPr>
          <w:lang w:val="en-US"/>
        </w:rPr>
        <w:t>W</w:t>
      </w:r>
      <w:r w:rsidRPr="00B04B1B">
        <w:t>)</w:t>
      </w:r>
      <w:r w:rsidRPr="00B04B1B">
        <w:rPr>
          <w:lang w:val="en-US"/>
        </w:rPr>
        <w:t>DMA</w:t>
      </w:r>
      <w:r w:rsidRPr="00B04B1B">
        <w:t xml:space="preserve"> перезаписывает его как выполненный сразу. После этого считывает следующий дескриптор. Таким образом</w:t>
      </w:r>
      <w:r w:rsidR="00413026" w:rsidRPr="00B04B1B">
        <w:t>,</w:t>
      </w:r>
      <w:r w:rsidRPr="00B04B1B">
        <w:t xml:space="preserve"> не нарушается непрерывность работы </w:t>
      </w:r>
      <w:r w:rsidRPr="00B04B1B">
        <w:rPr>
          <w:lang w:val="en-US"/>
        </w:rPr>
        <w:t>R</w:t>
      </w:r>
      <w:r w:rsidRPr="00B04B1B">
        <w:t>(</w:t>
      </w:r>
      <w:r w:rsidRPr="00B04B1B">
        <w:rPr>
          <w:lang w:val="en-US"/>
        </w:rPr>
        <w:t>W</w:t>
      </w:r>
      <w:r w:rsidRPr="00B04B1B">
        <w:t>)</w:t>
      </w:r>
      <w:r w:rsidRPr="00B04B1B">
        <w:rPr>
          <w:lang w:val="en-US"/>
        </w:rPr>
        <w:t>DMA</w:t>
      </w:r>
      <w:r w:rsidRPr="00B04B1B">
        <w:t xml:space="preserve">. </w:t>
      </w:r>
    </w:p>
    <w:p w:rsidR="002D660A" w:rsidRPr="00B04B1B" w:rsidRDefault="002D660A" w:rsidP="00CF68D7">
      <w:pPr>
        <w:pStyle w:val="afffffff0"/>
      </w:pPr>
      <w:r w:rsidRPr="00B04B1B">
        <w:t xml:space="preserve">В случае если дескриптор нулевой длины содержал признак </w:t>
      </w:r>
      <w:r w:rsidRPr="00B04B1B">
        <w:rPr>
          <w:lang w:val="en-US"/>
        </w:rPr>
        <w:t>Int</w:t>
      </w:r>
      <w:r w:rsidRPr="00B04B1B">
        <w:t xml:space="preserve"> – прерывание будет выработано</w:t>
      </w:r>
      <w:r w:rsidR="00413026" w:rsidRPr="00B04B1B">
        <w:t>,</w:t>
      </w:r>
      <w:r w:rsidRPr="00B04B1B">
        <w:t xml:space="preserve"> как только завершатся все операции с текущим дескриптором. Регистр </w:t>
      </w:r>
      <w:r w:rsidRPr="00B04B1B">
        <w:rPr>
          <w:lang w:val="en-US"/>
        </w:rPr>
        <w:t>R</w:t>
      </w:r>
      <w:r w:rsidRPr="00B04B1B">
        <w:t>(</w:t>
      </w:r>
      <w:r w:rsidRPr="00B04B1B">
        <w:rPr>
          <w:lang w:val="en-US"/>
        </w:rPr>
        <w:t>W</w:t>
      </w:r>
      <w:r w:rsidRPr="00B04B1B">
        <w:t>)</w:t>
      </w:r>
      <w:r w:rsidRPr="00B04B1B">
        <w:rPr>
          <w:lang w:val="en-US"/>
        </w:rPr>
        <w:t>DMA</w:t>
      </w:r>
      <w:r w:rsidRPr="00B04B1B">
        <w:t>_</w:t>
      </w:r>
      <w:r w:rsidRPr="00B04B1B">
        <w:rPr>
          <w:lang w:val="en-US"/>
        </w:rPr>
        <w:t>IRQ</w:t>
      </w:r>
      <w:r w:rsidRPr="00B04B1B">
        <w:t>_</w:t>
      </w:r>
      <w:r w:rsidRPr="00B04B1B">
        <w:rPr>
          <w:lang w:val="en-US"/>
        </w:rPr>
        <w:t>ADDR</w:t>
      </w:r>
      <w:r w:rsidRPr="00B04B1B">
        <w:t xml:space="preserve"> будет содержать адрес нулевого дескриптора, вызвавшего прерывание.</w:t>
      </w:r>
    </w:p>
    <w:p w:rsidR="002D660A" w:rsidRPr="00B04B1B" w:rsidRDefault="002D660A" w:rsidP="00CF68D7">
      <w:pPr>
        <w:pStyle w:val="afffffff0"/>
      </w:pPr>
    </w:p>
    <w:p w:rsidR="002D660A" w:rsidRPr="00B04B1B" w:rsidRDefault="002D660A" w:rsidP="001C1FEF">
      <w:pPr>
        <w:pStyle w:val="6"/>
      </w:pPr>
      <w:bookmarkStart w:id="1460" w:name="_Ref526240719"/>
      <w:r w:rsidRPr="00B04B1B">
        <w:t>Работа по протоколу RMAP</w:t>
      </w:r>
      <w:bookmarkEnd w:id="1460"/>
    </w:p>
    <w:p w:rsidR="002D660A" w:rsidRPr="00B04B1B" w:rsidRDefault="002D660A" w:rsidP="00D66C53">
      <w:pPr>
        <w:pStyle w:val="afffffff0"/>
      </w:pPr>
      <w:r w:rsidRPr="00B04B1B">
        <w:t xml:space="preserve">Контроллер </w:t>
      </w:r>
      <w:r w:rsidR="00413026" w:rsidRPr="00B04B1B">
        <w:rPr>
          <w:lang w:val="en-US"/>
        </w:rPr>
        <w:t>SpaseWire</w:t>
      </w:r>
      <w:r w:rsidRPr="00B04B1B">
        <w:t xml:space="preserve"> способен выполнять операции в соответствии с протоколом </w:t>
      </w:r>
      <w:r w:rsidRPr="00B04B1B">
        <w:rPr>
          <w:lang w:val="en-US"/>
        </w:rPr>
        <w:t>RMAP</w:t>
      </w:r>
      <w:r w:rsidRPr="00B04B1B">
        <w:t xml:space="preserve">. </w:t>
      </w:r>
    </w:p>
    <w:p w:rsidR="002D660A" w:rsidRPr="00B04B1B" w:rsidRDefault="002D660A" w:rsidP="00D66C53">
      <w:pPr>
        <w:pStyle w:val="afffffff0"/>
      </w:pPr>
      <w:r w:rsidRPr="00B04B1B">
        <w:t xml:space="preserve">Доступ по протоколу </w:t>
      </w:r>
      <w:r w:rsidRPr="00B04B1B">
        <w:rPr>
          <w:lang w:val="en-US"/>
        </w:rPr>
        <w:t>RMAP</w:t>
      </w:r>
      <w:r w:rsidRPr="00B04B1B">
        <w:t xml:space="preserve"> может быть отключен в регистре </w:t>
      </w:r>
      <w:r w:rsidRPr="00B04B1B">
        <w:rPr>
          <w:lang w:val="en-US"/>
        </w:rPr>
        <w:t>SETTINGS</w:t>
      </w:r>
      <w:r w:rsidRPr="00B04B1B">
        <w:t xml:space="preserve">. По умолчанию доступ по протоколу </w:t>
      </w:r>
      <w:r w:rsidRPr="00B04B1B">
        <w:rPr>
          <w:lang w:val="en-US"/>
        </w:rPr>
        <w:t>RMAP</w:t>
      </w:r>
      <w:r w:rsidRPr="00B04B1B">
        <w:t xml:space="preserve"> допустим сразу после сброса контроллера и установки соединения (соединение устанавливается автоматически после сброса).</w:t>
      </w:r>
    </w:p>
    <w:p w:rsidR="002D660A" w:rsidRPr="00B04B1B" w:rsidRDefault="002D660A" w:rsidP="00D66C53">
      <w:pPr>
        <w:pStyle w:val="afffffff0"/>
      </w:pPr>
      <w:r w:rsidRPr="00B04B1B">
        <w:t xml:space="preserve">Поддерживаются все режимы, описанные в спецификации </w:t>
      </w:r>
      <w:r w:rsidRPr="00B04B1B">
        <w:rPr>
          <w:lang w:val="en-US"/>
        </w:rPr>
        <w:t>RMAP</w:t>
      </w:r>
      <w:r w:rsidRPr="00B04B1B">
        <w:t xml:space="preserve"> со следующими ограничениями:</w:t>
      </w:r>
    </w:p>
    <w:p w:rsidR="002D660A" w:rsidRPr="00B04B1B" w:rsidRDefault="002D660A" w:rsidP="00A44AB1">
      <w:pPr>
        <w:pStyle w:val="afffffff0"/>
        <w:numPr>
          <w:ilvl w:val="0"/>
          <w:numId w:val="59"/>
        </w:numPr>
      </w:pPr>
      <w:r w:rsidRPr="00B04B1B">
        <w:t xml:space="preserve">Максимальный размер поля данных для сообщения типа </w:t>
      </w:r>
      <w:r w:rsidRPr="00B04B1B">
        <w:rPr>
          <w:lang w:val="en-US"/>
        </w:rPr>
        <w:t>Write</w:t>
      </w:r>
      <w:r w:rsidRPr="00B04B1B">
        <w:t xml:space="preserve"> </w:t>
      </w:r>
      <w:r w:rsidRPr="00B04B1B">
        <w:rPr>
          <w:lang w:val="en-US"/>
        </w:rPr>
        <w:t>verify</w:t>
      </w:r>
      <w:r w:rsidRPr="00B04B1B">
        <w:t xml:space="preserve"> составляет</w:t>
      </w:r>
      <w:r w:rsidR="00922399">
        <w:t xml:space="preserve"> </w:t>
      </w:r>
      <w:r w:rsidRPr="00B04B1B">
        <w:t>256 байт.</w:t>
      </w:r>
    </w:p>
    <w:p w:rsidR="002D660A" w:rsidRPr="00B04B1B" w:rsidRDefault="002D660A" w:rsidP="00A44AB1">
      <w:pPr>
        <w:pStyle w:val="afffffff0"/>
        <w:numPr>
          <w:ilvl w:val="0"/>
          <w:numId w:val="59"/>
        </w:numPr>
      </w:pPr>
      <w:r w:rsidRPr="00B04B1B">
        <w:t>Запись по одному адресу (</w:t>
      </w:r>
      <w:r w:rsidRPr="00B04B1B">
        <w:rPr>
          <w:lang w:val="en-US"/>
        </w:rPr>
        <w:t>no</w:t>
      </w:r>
      <w:r w:rsidRPr="00B04B1B">
        <w:t xml:space="preserve"> </w:t>
      </w:r>
      <w:r w:rsidRPr="00B04B1B">
        <w:rPr>
          <w:lang w:val="en-US"/>
        </w:rPr>
        <w:t>inc</w:t>
      </w:r>
      <w:r w:rsidRPr="00B04B1B">
        <w:t>) допустима только для адресов, выровненных</w:t>
      </w:r>
      <w:r w:rsidR="00922399">
        <w:t xml:space="preserve"> </w:t>
      </w:r>
      <w:r w:rsidRPr="00B04B1B">
        <w:t xml:space="preserve">по </w:t>
      </w:r>
      <w:r w:rsidR="00933959" w:rsidRPr="00B04B1B">
        <w:t>4</w:t>
      </w:r>
      <w:r w:rsidRPr="00B04B1B">
        <w:t xml:space="preserve"> байта.</w:t>
      </w:r>
    </w:p>
    <w:p w:rsidR="002D660A" w:rsidRPr="00B04B1B" w:rsidRDefault="002D660A" w:rsidP="00A44AB1">
      <w:pPr>
        <w:pStyle w:val="afffffff0"/>
        <w:numPr>
          <w:ilvl w:val="0"/>
          <w:numId w:val="59"/>
        </w:numPr>
      </w:pPr>
      <w:r w:rsidRPr="00B04B1B">
        <w:t>Чтение из одного адреса (</w:t>
      </w:r>
      <w:r w:rsidRPr="00B04B1B">
        <w:rPr>
          <w:lang w:val="en-US"/>
        </w:rPr>
        <w:t>no</w:t>
      </w:r>
      <w:r w:rsidRPr="00B04B1B">
        <w:t xml:space="preserve"> </w:t>
      </w:r>
      <w:r w:rsidRPr="00B04B1B">
        <w:rPr>
          <w:lang w:val="en-US"/>
        </w:rPr>
        <w:t>inc</w:t>
      </w:r>
      <w:r w:rsidRPr="00B04B1B">
        <w:t>) доступно только для адресов</w:t>
      </w:r>
      <w:r w:rsidR="00413026" w:rsidRPr="00B04B1B">
        <w:t xml:space="preserve"> и длин данных, выровненных по четыре</w:t>
      </w:r>
      <w:r w:rsidRPr="00B04B1B">
        <w:t>.</w:t>
      </w:r>
    </w:p>
    <w:p w:rsidR="002D660A" w:rsidRPr="00B04B1B" w:rsidRDefault="002D660A" w:rsidP="00A44AB1">
      <w:pPr>
        <w:pStyle w:val="afffffff0"/>
        <w:numPr>
          <w:ilvl w:val="0"/>
          <w:numId w:val="59"/>
        </w:numPr>
      </w:pPr>
      <w:r w:rsidRPr="00B04B1B">
        <w:rPr>
          <w:lang w:val="en-US"/>
        </w:rPr>
        <w:t>Read</w:t>
      </w:r>
      <w:r w:rsidRPr="00B04B1B">
        <w:t xml:space="preserve"> </w:t>
      </w:r>
      <w:r w:rsidRPr="00B04B1B">
        <w:rPr>
          <w:lang w:val="en-US"/>
        </w:rPr>
        <w:t>Modify</w:t>
      </w:r>
      <w:r w:rsidRPr="00B04B1B">
        <w:t xml:space="preserve"> </w:t>
      </w:r>
      <w:r w:rsidRPr="00B04B1B">
        <w:rPr>
          <w:lang w:val="en-US"/>
        </w:rPr>
        <w:t>Write</w:t>
      </w:r>
      <w:r w:rsidRPr="00B04B1B">
        <w:t xml:space="preserve"> команда должна укладываться в одиночную транзакцию </w:t>
      </w:r>
      <w:r w:rsidRPr="00B04B1B">
        <w:rPr>
          <w:lang w:val="en-US"/>
        </w:rPr>
        <w:t>AXI</w:t>
      </w:r>
      <w:r w:rsidRPr="00B04B1B">
        <w:t xml:space="preserve"> (максимум </w:t>
      </w:r>
      <w:r w:rsidR="00413026" w:rsidRPr="00B04B1B">
        <w:t>четыре</w:t>
      </w:r>
      <w:r w:rsidRPr="00B04B1B">
        <w:t xml:space="preserve"> байта с адресов</w:t>
      </w:r>
      <w:r w:rsidR="00413026" w:rsidRPr="00B04B1B">
        <w:t>,</w:t>
      </w:r>
      <w:r w:rsidRPr="00B04B1B">
        <w:t xml:space="preserve"> выровненных по </w:t>
      </w:r>
      <w:r w:rsidR="00933959" w:rsidRPr="00B04B1B">
        <w:t>4 байта). То</w:t>
      </w:r>
      <w:r w:rsidR="00413026" w:rsidRPr="00B04B1B">
        <w:t xml:space="preserve"> </w:t>
      </w:r>
      <w:r w:rsidR="00933959" w:rsidRPr="00B04B1B">
        <w:t>есть,</w:t>
      </w:r>
      <w:r w:rsidRPr="00B04B1B">
        <w:t xml:space="preserve"> с адреса</w:t>
      </w:r>
      <w:r w:rsidR="00413026" w:rsidRPr="00B04B1B">
        <w:t>,</w:t>
      </w:r>
      <w:r w:rsidRPr="00B04B1B">
        <w:t xml:space="preserve"> выровненного по </w:t>
      </w:r>
      <w:r w:rsidR="00413026" w:rsidRPr="00B04B1B">
        <w:t>четыре,</w:t>
      </w:r>
      <w:r w:rsidRPr="00B04B1B">
        <w:t xml:space="preserve"> допустимо чтение 1, 2, 3 или 4 байт,</w:t>
      </w:r>
      <w:r w:rsidR="00922399">
        <w:t xml:space="preserve"> </w:t>
      </w:r>
      <w:r w:rsidRPr="00B04B1B">
        <w:t>с адреса 4</w:t>
      </w:r>
      <w:r w:rsidRPr="00B04B1B">
        <w:rPr>
          <w:lang w:val="en-US"/>
        </w:rPr>
        <w:t>n</w:t>
      </w:r>
      <w:r w:rsidRPr="00B04B1B">
        <w:t xml:space="preserve"> + 1</w:t>
      </w:r>
      <w:r w:rsidR="00413026" w:rsidRPr="00B04B1B">
        <w:t xml:space="preserve"> – </w:t>
      </w:r>
      <w:r w:rsidRPr="00B04B1B">
        <w:t>1, 2 или 3 байт, с адреса 4</w:t>
      </w:r>
      <w:r w:rsidRPr="00B04B1B">
        <w:rPr>
          <w:lang w:val="en-US"/>
        </w:rPr>
        <w:t>n</w:t>
      </w:r>
      <w:r w:rsidRPr="00B04B1B">
        <w:t xml:space="preserve"> + 2 – </w:t>
      </w:r>
      <w:r w:rsidR="009F390E" w:rsidRPr="00B04B1B">
        <w:t>1 или 2 байт</w:t>
      </w:r>
      <w:r w:rsidR="00922399">
        <w:t xml:space="preserve"> </w:t>
      </w:r>
      <w:r w:rsidRPr="00B04B1B">
        <w:t>и с адреса 4</w:t>
      </w:r>
      <w:r w:rsidRPr="00B04B1B">
        <w:rPr>
          <w:lang w:val="en-US"/>
        </w:rPr>
        <w:t>n</w:t>
      </w:r>
      <w:r w:rsidRPr="00B04B1B">
        <w:t xml:space="preserve"> + 3 – только 1 байт</w:t>
      </w:r>
      <w:r w:rsidR="00413026" w:rsidRPr="00B04B1B">
        <w:t>а</w:t>
      </w:r>
      <w:r w:rsidRPr="00B04B1B">
        <w:t>.</w:t>
      </w:r>
    </w:p>
    <w:p w:rsidR="002D660A" w:rsidRPr="00B04B1B" w:rsidRDefault="002D660A" w:rsidP="00D66C53">
      <w:pPr>
        <w:pStyle w:val="afffffff0"/>
      </w:pPr>
      <w:r w:rsidRPr="00B04B1B">
        <w:lastRenderedPageBreak/>
        <w:t xml:space="preserve">Кроме этого, реализация поддержки протокола </w:t>
      </w:r>
      <w:r w:rsidRPr="00B04B1B">
        <w:rPr>
          <w:lang w:val="en-US"/>
        </w:rPr>
        <w:t>RMAP</w:t>
      </w:r>
      <w:r w:rsidRPr="00B04B1B">
        <w:t xml:space="preserve"> в контроллере </w:t>
      </w:r>
      <w:r w:rsidR="006C6B2B" w:rsidRPr="00B04B1B">
        <w:rPr>
          <w:lang w:val="en-US"/>
        </w:rPr>
        <w:t>SpaseWire</w:t>
      </w:r>
      <w:r w:rsidRPr="00B04B1B">
        <w:t xml:space="preserve"> позволяет выполнять буферизированные транзакции чтения из памяти, т.</w:t>
      </w:r>
      <w:r w:rsidR="006C6B2B" w:rsidRPr="00B04B1B">
        <w:t xml:space="preserve"> </w:t>
      </w:r>
      <w:r w:rsidRPr="00B04B1B">
        <w:t>е. данные сначала будут считаны в отдельный буфер</w:t>
      </w:r>
      <w:r w:rsidR="006C6B2B" w:rsidRPr="00B04B1B">
        <w:t>,</w:t>
      </w:r>
      <w:r w:rsidRPr="00B04B1B">
        <w:t xml:space="preserve"> и только после успешного чтения всего необходимого </w:t>
      </w:r>
      <w:r w:rsidR="006C6B2B" w:rsidRPr="00B04B1B">
        <w:t>массива данных</w:t>
      </w:r>
      <w:r w:rsidRPr="00B04B1B">
        <w:t xml:space="preserve"> они будут переданы в ответном сообщении. Данный механизм позволяет предотвратить ошибки, связанные с ошибками шины </w:t>
      </w:r>
      <w:r w:rsidRPr="00B04B1B">
        <w:rPr>
          <w:lang w:val="en-US"/>
        </w:rPr>
        <w:t>AXI</w:t>
      </w:r>
      <w:r w:rsidRPr="00B04B1B">
        <w:t xml:space="preserve">. Для включения режима буферизации необходимо установить флаг </w:t>
      </w:r>
      <w:r w:rsidRPr="00B04B1B">
        <w:rPr>
          <w:lang w:val="en-US"/>
        </w:rPr>
        <w:t>buf</w:t>
      </w:r>
      <w:r w:rsidRPr="00B04B1B">
        <w:t>_</w:t>
      </w:r>
      <w:r w:rsidRPr="00B04B1B">
        <w:rPr>
          <w:lang w:val="en-US"/>
        </w:rPr>
        <w:t>read</w:t>
      </w:r>
      <w:r w:rsidRPr="00B04B1B">
        <w:t xml:space="preserve"> в регистре </w:t>
      </w:r>
      <w:r w:rsidRPr="00B04B1B">
        <w:rPr>
          <w:lang w:val="en-US"/>
        </w:rPr>
        <w:t>RMAP</w:t>
      </w:r>
      <w:r w:rsidRPr="00B04B1B">
        <w:t>_</w:t>
      </w:r>
      <w:r w:rsidRPr="00B04B1B">
        <w:rPr>
          <w:lang w:val="en-US"/>
        </w:rPr>
        <w:t>PARAMS</w:t>
      </w:r>
      <w:r w:rsidRPr="00B04B1B">
        <w:t xml:space="preserve">, при этом максимальный размер поля данных для </w:t>
      </w:r>
      <w:r w:rsidRPr="00B04B1B">
        <w:rPr>
          <w:lang w:val="en-US"/>
        </w:rPr>
        <w:t>RMAP</w:t>
      </w:r>
      <w:r w:rsidRPr="00B04B1B">
        <w:t xml:space="preserve"> команды не должен превышать 256 байт. По умолчанию, буферизация транзакция чтения </w:t>
      </w:r>
      <w:r w:rsidRPr="00B04B1B">
        <w:rPr>
          <w:b/>
        </w:rPr>
        <w:t>отключена</w:t>
      </w:r>
      <w:r w:rsidRPr="00B04B1B">
        <w:t>.</w:t>
      </w:r>
    </w:p>
    <w:p w:rsidR="002D660A" w:rsidRPr="00B04B1B" w:rsidRDefault="002D660A" w:rsidP="00D66C53">
      <w:pPr>
        <w:pStyle w:val="afffffff0"/>
      </w:pPr>
      <w:r w:rsidRPr="00B04B1B">
        <w:t xml:space="preserve">При использовании буферизированного чтения в случае возникновения ошибки чтения по </w:t>
      </w:r>
      <w:r w:rsidRPr="00B04B1B">
        <w:rPr>
          <w:lang w:val="en-US"/>
        </w:rPr>
        <w:t>AXI</w:t>
      </w:r>
      <w:r w:rsidRPr="00B04B1B">
        <w:t xml:space="preserve"> будет выслан ответ со статусом 10. Если буферизация при чтении не используется, то размер блока данных для чтения ограничен только полем </w:t>
      </w:r>
      <w:r w:rsidRPr="00B04B1B">
        <w:rPr>
          <w:lang w:val="en-US"/>
        </w:rPr>
        <w:t>data</w:t>
      </w:r>
      <w:r w:rsidRPr="00B04B1B">
        <w:t xml:space="preserve"> </w:t>
      </w:r>
      <w:r w:rsidRPr="00B04B1B">
        <w:rPr>
          <w:lang w:val="en-US"/>
        </w:rPr>
        <w:t>length</w:t>
      </w:r>
      <w:r w:rsidRPr="00B04B1B">
        <w:t xml:space="preserve"> </w:t>
      </w:r>
      <w:r w:rsidRPr="00B04B1B">
        <w:rPr>
          <w:lang w:val="en-US"/>
        </w:rPr>
        <w:t>RMAP</w:t>
      </w:r>
      <w:r w:rsidRPr="00B04B1B">
        <w:t xml:space="preserve"> пакета, однако в случае ошибки </w:t>
      </w:r>
      <w:r w:rsidRPr="00B04B1B">
        <w:rPr>
          <w:lang w:val="en-US"/>
        </w:rPr>
        <w:t>AXI</w:t>
      </w:r>
      <w:r w:rsidRPr="00B04B1B">
        <w:t xml:space="preserve"> транзакции чтения будет выставлен признак </w:t>
      </w:r>
      <w:r w:rsidRPr="00B04B1B">
        <w:rPr>
          <w:lang w:val="en-US"/>
        </w:rPr>
        <w:t>EEP</w:t>
      </w:r>
      <w:r w:rsidRPr="00B04B1B">
        <w:t xml:space="preserve"> в конце пакета.</w:t>
      </w:r>
    </w:p>
    <w:p w:rsidR="00607B82" w:rsidRPr="00B04B1B" w:rsidRDefault="00607B82" w:rsidP="00E25868">
      <w:pPr>
        <w:pStyle w:val="51"/>
      </w:pPr>
      <w:bookmarkStart w:id="1461" w:name="_Toc51664718"/>
      <w:bookmarkStart w:id="1462" w:name="_Toc51665199"/>
      <w:bookmarkStart w:id="1463" w:name="_Toc51665549"/>
      <w:bookmarkStart w:id="1464" w:name="_Toc51670438"/>
      <w:r w:rsidRPr="00B04B1B">
        <w:t>Описание контроллера интерфейса UART</w:t>
      </w:r>
      <w:bookmarkEnd w:id="1413"/>
      <w:bookmarkEnd w:id="1461"/>
      <w:bookmarkEnd w:id="1462"/>
      <w:bookmarkEnd w:id="1463"/>
      <w:bookmarkEnd w:id="1464"/>
    </w:p>
    <w:p w:rsidR="00E14424" w:rsidRPr="00B04B1B" w:rsidRDefault="002526DF" w:rsidP="00E25868">
      <w:pPr>
        <w:pStyle w:val="6"/>
      </w:pPr>
      <w:r w:rsidRPr="00B04B1B">
        <w:rPr>
          <w:lang w:val="ru-RU"/>
        </w:rPr>
        <w:t xml:space="preserve">Основные характеристики </w:t>
      </w:r>
      <w:r w:rsidRPr="00B04B1B">
        <w:t>контроллера интерфейса UART</w:t>
      </w:r>
    </w:p>
    <w:p w:rsidR="00E14424" w:rsidRPr="00B04B1B" w:rsidRDefault="00E14424" w:rsidP="005B2759">
      <w:pPr>
        <w:pStyle w:val="afffffff0"/>
        <w:rPr>
          <w:rFonts w:eastAsia="SimSun"/>
        </w:rPr>
      </w:pPr>
      <w:r w:rsidRPr="00B04B1B">
        <w:rPr>
          <w:rFonts w:eastAsia="SimSun"/>
        </w:rPr>
        <w:t>Основные характеристики модуля UART:</w:t>
      </w:r>
    </w:p>
    <w:p w:rsidR="00E14424" w:rsidRPr="00B04B1B" w:rsidRDefault="00E14424" w:rsidP="00A44AB1">
      <w:pPr>
        <w:pStyle w:val="26"/>
        <w:numPr>
          <w:ilvl w:val="0"/>
          <w:numId w:val="60"/>
        </w:numPr>
        <w:rPr>
          <w:rFonts w:eastAsia="SimSun"/>
        </w:rPr>
      </w:pPr>
      <w:r w:rsidRPr="00B04B1B">
        <w:rPr>
          <w:rFonts w:eastAsia="SimSun"/>
        </w:rPr>
        <w:t>Содержит независимые буферы приема (32x12) и передачи (32x8) типа FIFO</w:t>
      </w:r>
      <w:r w:rsidR="00922399">
        <w:rPr>
          <w:rFonts w:eastAsia="SimSun"/>
        </w:rPr>
        <w:t xml:space="preserve"> </w:t>
      </w:r>
      <w:r w:rsidRPr="00B04B1B">
        <w:rPr>
          <w:rFonts w:eastAsia="SimSun"/>
        </w:rPr>
        <w:t>(First In First Out – первый вошел, первый вышел), что позволяет снизить интенсивность прерываний центрального процес</w:t>
      </w:r>
      <w:r w:rsidR="006C6B2B" w:rsidRPr="00B04B1B">
        <w:rPr>
          <w:rFonts w:eastAsia="SimSun"/>
        </w:rPr>
        <w:t>сора;</w:t>
      </w:r>
    </w:p>
    <w:p w:rsidR="00E14424" w:rsidRPr="00B04B1B" w:rsidRDefault="00E14424" w:rsidP="00A44AB1">
      <w:pPr>
        <w:pStyle w:val="26"/>
        <w:numPr>
          <w:ilvl w:val="0"/>
          <w:numId w:val="60"/>
        </w:numPr>
        <w:rPr>
          <w:rFonts w:eastAsia="SimSun"/>
        </w:rPr>
      </w:pPr>
      <w:r w:rsidRPr="00B04B1B">
        <w:rPr>
          <w:rFonts w:eastAsia="SimSun"/>
        </w:rPr>
        <w:t>Программное отключение FIFO позволяет ограни</w:t>
      </w:r>
      <w:r w:rsidR="006C6B2B" w:rsidRPr="00B04B1B">
        <w:rPr>
          <w:rFonts w:eastAsia="SimSun"/>
        </w:rPr>
        <w:t>чить размер буфера одним байтом;</w:t>
      </w:r>
    </w:p>
    <w:p w:rsidR="00E14424" w:rsidRPr="00B04B1B" w:rsidRDefault="00E14424" w:rsidP="00A44AB1">
      <w:pPr>
        <w:pStyle w:val="26"/>
        <w:numPr>
          <w:ilvl w:val="0"/>
          <w:numId w:val="60"/>
        </w:numPr>
        <w:rPr>
          <w:rFonts w:eastAsia="SimSun"/>
        </w:rPr>
      </w:pPr>
      <w:r w:rsidRPr="00B04B1B">
        <w:rPr>
          <w:rFonts w:eastAsia="SimSun"/>
        </w:rPr>
        <w:t>Программируемый генератор-контроллер скорости передачи. Обеспечивает возможность деления тактовой частоты опорного генератора в диапазоне (1x16 – 65535x16). Допускается использование нецелых коэффициентов деления частоты, что позволяет использовать любой опорный генера</w:t>
      </w:r>
      <w:r w:rsidR="006C6B2B" w:rsidRPr="00B04B1B">
        <w:rPr>
          <w:rFonts w:eastAsia="SimSun"/>
        </w:rPr>
        <w:t>тор с частотой более 3,6864 МГц;</w:t>
      </w:r>
    </w:p>
    <w:p w:rsidR="00E14424" w:rsidRPr="00B04B1B" w:rsidRDefault="00E14424" w:rsidP="00A44AB1">
      <w:pPr>
        <w:pStyle w:val="26"/>
        <w:numPr>
          <w:ilvl w:val="0"/>
          <w:numId w:val="60"/>
        </w:numPr>
        <w:rPr>
          <w:rFonts w:eastAsia="SimSun"/>
        </w:rPr>
      </w:pPr>
      <w:r w:rsidRPr="00B04B1B">
        <w:rPr>
          <w:rFonts w:eastAsia="SimSun"/>
        </w:rPr>
        <w:t>Поддержка стандартных элементов асинхронного протокола связи (стартового, стопового битов и бита контроля четности). Данные добавляются перед пер</w:t>
      </w:r>
      <w:r w:rsidR="006C6B2B" w:rsidRPr="00B04B1B">
        <w:rPr>
          <w:rFonts w:eastAsia="SimSun"/>
        </w:rPr>
        <w:t>едачей и удаляются после приема;</w:t>
      </w:r>
    </w:p>
    <w:p w:rsidR="00E14424" w:rsidRPr="00B04B1B" w:rsidRDefault="00E14424" w:rsidP="00A44AB1">
      <w:pPr>
        <w:pStyle w:val="26"/>
        <w:numPr>
          <w:ilvl w:val="0"/>
          <w:numId w:val="60"/>
        </w:numPr>
        <w:rPr>
          <w:rFonts w:eastAsia="SimSun"/>
        </w:rPr>
      </w:pPr>
      <w:r w:rsidRPr="00B04B1B">
        <w:rPr>
          <w:rFonts w:eastAsia="SimSun"/>
        </w:rPr>
        <w:t>Независимое маскирование прерываний от буфера FIFO передатчика, буфера FIFO приемника, по времени ожидания приемника, по изменению линий состояния модема, а та</w:t>
      </w:r>
      <w:r w:rsidR="006C6B2B" w:rsidRPr="00B04B1B">
        <w:rPr>
          <w:rFonts w:eastAsia="SimSun"/>
        </w:rPr>
        <w:t>кже в случае обнаружения ошибки;</w:t>
      </w:r>
    </w:p>
    <w:p w:rsidR="00E14424" w:rsidRPr="00B04B1B" w:rsidRDefault="00E14424" w:rsidP="00A44AB1">
      <w:pPr>
        <w:pStyle w:val="26"/>
        <w:numPr>
          <w:ilvl w:val="0"/>
          <w:numId w:val="60"/>
        </w:numPr>
        <w:rPr>
          <w:rFonts w:eastAsia="SimSun"/>
        </w:rPr>
      </w:pPr>
      <w:r w:rsidRPr="00B04B1B">
        <w:rPr>
          <w:rFonts w:eastAsia="SimSun"/>
        </w:rPr>
        <w:t>Обнаружение л</w:t>
      </w:r>
      <w:r w:rsidR="006C6B2B" w:rsidRPr="00B04B1B">
        <w:rPr>
          <w:rFonts w:eastAsia="SimSun"/>
        </w:rPr>
        <w:t>ожных стартовых битов;</w:t>
      </w:r>
    </w:p>
    <w:p w:rsidR="00E14424" w:rsidRPr="00B04B1B" w:rsidRDefault="00E14424" w:rsidP="00A44AB1">
      <w:pPr>
        <w:pStyle w:val="26"/>
        <w:numPr>
          <w:ilvl w:val="0"/>
          <w:numId w:val="60"/>
        </w:numPr>
        <w:rPr>
          <w:rFonts w:eastAsia="SimSun"/>
        </w:rPr>
      </w:pPr>
      <w:r w:rsidRPr="00B04B1B">
        <w:rPr>
          <w:rFonts w:eastAsia="SimSun"/>
        </w:rPr>
        <w:t>Формирование и об</w:t>
      </w:r>
      <w:r w:rsidR="006C6B2B" w:rsidRPr="00B04B1B">
        <w:rPr>
          <w:rFonts w:eastAsia="SimSun"/>
        </w:rPr>
        <w:t>наружение сигнала разрыва линии;</w:t>
      </w:r>
    </w:p>
    <w:p w:rsidR="00E14424" w:rsidRPr="00B04B1B" w:rsidRDefault="00E14424" w:rsidP="00A44AB1">
      <w:pPr>
        <w:pStyle w:val="26"/>
        <w:numPr>
          <w:ilvl w:val="0"/>
          <w:numId w:val="60"/>
        </w:numPr>
        <w:rPr>
          <w:rFonts w:eastAsia="SimSun"/>
        </w:rPr>
      </w:pPr>
      <w:r w:rsidRPr="00B04B1B">
        <w:rPr>
          <w:rFonts w:eastAsia="SimSun"/>
        </w:rPr>
        <w:t>Возможность аппара</w:t>
      </w:r>
      <w:r w:rsidR="006C6B2B" w:rsidRPr="00B04B1B">
        <w:rPr>
          <w:rFonts w:eastAsia="SimSun"/>
        </w:rPr>
        <w:t>тного управления потоком данных;</w:t>
      </w:r>
    </w:p>
    <w:p w:rsidR="00E14424" w:rsidRPr="00B04B1B" w:rsidRDefault="00E14424" w:rsidP="00A44AB1">
      <w:pPr>
        <w:pStyle w:val="26"/>
        <w:numPr>
          <w:ilvl w:val="0"/>
          <w:numId w:val="60"/>
        </w:numPr>
        <w:rPr>
          <w:rFonts w:eastAsia="SimSun"/>
        </w:rPr>
      </w:pPr>
      <w:r w:rsidRPr="00B04B1B">
        <w:rPr>
          <w:rFonts w:eastAsia="SimSun"/>
        </w:rPr>
        <w:t>Полностью программируемый асинхронный последовательный интерфейс со следующими характеристиками:</w:t>
      </w:r>
    </w:p>
    <w:p w:rsidR="00E14424" w:rsidRPr="00B04B1B" w:rsidRDefault="00E14424" w:rsidP="00A44AB1">
      <w:pPr>
        <w:pStyle w:val="31"/>
        <w:numPr>
          <w:ilvl w:val="1"/>
          <w:numId w:val="195"/>
        </w:numPr>
        <w:rPr>
          <w:rFonts w:eastAsia="SimSun"/>
        </w:rPr>
      </w:pPr>
      <w:r w:rsidRPr="00B04B1B">
        <w:rPr>
          <w:rFonts w:eastAsia="SimSun"/>
        </w:rPr>
        <w:t>данные длиной 5, 6, 7 или 8 бит</w:t>
      </w:r>
      <w:r w:rsidR="006C6B2B" w:rsidRPr="00B04B1B">
        <w:rPr>
          <w:rFonts w:eastAsia="SimSun"/>
        </w:rPr>
        <w:t>;</w:t>
      </w:r>
    </w:p>
    <w:p w:rsidR="00E14424" w:rsidRPr="00B04B1B" w:rsidRDefault="00E14424" w:rsidP="00A44AB1">
      <w:pPr>
        <w:pStyle w:val="31"/>
        <w:numPr>
          <w:ilvl w:val="1"/>
          <w:numId w:val="195"/>
        </w:numPr>
        <w:rPr>
          <w:rFonts w:eastAsia="SimSun"/>
        </w:rPr>
      </w:pPr>
      <w:r w:rsidRPr="00B04B1B">
        <w:rPr>
          <w:rFonts w:eastAsia="SimSun"/>
        </w:rPr>
        <w:t>формирование и контроль четности (проверочный бит выставляется по четности, нечетности, имеет фиксированное значение либо не передается)</w:t>
      </w:r>
      <w:r w:rsidR="006C6B2B" w:rsidRPr="00B04B1B">
        <w:rPr>
          <w:rFonts w:eastAsia="SimSun"/>
        </w:rPr>
        <w:t>;</w:t>
      </w:r>
    </w:p>
    <w:p w:rsidR="00E14424" w:rsidRPr="00B04B1B" w:rsidRDefault="00E14424" w:rsidP="00A44AB1">
      <w:pPr>
        <w:pStyle w:val="31"/>
        <w:numPr>
          <w:ilvl w:val="1"/>
          <w:numId w:val="195"/>
        </w:numPr>
        <w:rPr>
          <w:rFonts w:eastAsia="SimSun"/>
        </w:rPr>
      </w:pPr>
      <w:r w:rsidRPr="00B04B1B">
        <w:rPr>
          <w:rFonts w:eastAsia="SimSun"/>
        </w:rPr>
        <w:t xml:space="preserve">формирование </w:t>
      </w:r>
      <w:r w:rsidR="006C6B2B" w:rsidRPr="00B04B1B">
        <w:rPr>
          <w:rFonts w:eastAsia="SimSun"/>
        </w:rPr>
        <w:t>одного</w:t>
      </w:r>
      <w:r w:rsidRPr="00B04B1B">
        <w:rPr>
          <w:rFonts w:eastAsia="SimSun"/>
        </w:rPr>
        <w:t xml:space="preserve"> или </w:t>
      </w:r>
      <w:r w:rsidR="006C6B2B" w:rsidRPr="00B04B1B">
        <w:rPr>
          <w:rFonts w:eastAsia="SimSun"/>
        </w:rPr>
        <w:t>двух</w:t>
      </w:r>
      <w:r w:rsidRPr="00B04B1B">
        <w:rPr>
          <w:rFonts w:eastAsia="SimSun"/>
        </w:rPr>
        <w:t xml:space="preserve"> стоповых битов</w:t>
      </w:r>
      <w:r w:rsidR="006C6B2B" w:rsidRPr="00B04B1B">
        <w:rPr>
          <w:rFonts w:eastAsia="SimSun"/>
        </w:rPr>
        <w:t>;</w:t>
      </w:r>
    </w:p>
    <w:p w:rsidR="00E14424" w:rsidRPr="00B04B1B" w:rsidRDefault="006C6B2B" w:rsidP="00A44AB1">
      <w:pPr>
        <w:pStyle w:val="31"/>
        <w:numPr>
          <w:ilvl w:val="0"/>
          <w:numId w:val="60"/>
        </w:numPr>
        <w:rPr>
          <w:rFonts w:eastAsia="SimSun"/>
        </w:rPr>
      </w:pPr>
      <w:r w:rsidRPr="00B04B1B">
        <w:rPr>
          <w:rFonts w:eastAsia="SimSun"/>
        </w:rPr>
        <w:t>С</w:t>
      </w:r>
      <w:r w:rsidR="00E14424" w:rsidRPr="00B04B1B">
        <w:rPr>
          <w:rFonts w:eastAsia="SimSun"/>
        </w:rPr>
        <w:t>корость передач</w:t>
      </w:r>
      <w:r w:rsidRPr="00B04B1B">
        <w:rPr>
          <w:rFonts w:eastAsia="SimSun"/>
        </w:rPr>
        <w:t>и данных от 0 до UARTCLK/16 Бод;</w:t>
      </w:r>
    </w:p>
    <w:p w:rsidR="00E14424" w:rsidRPr="00B04B1B" w:rsidRDefault="00E14424" w:rsidP="00A44AB1">
      <w:pPr>
        <w:pStyle w:val="26"/>
        <w:numPr>
          <w:ilvl w:val="0"/>
          <w:numId w:val="60"/>
        </w:numPr>
        <w:rPr>
          <w:rFonts w:eastAsia="SimSun"/>
        </w:rPr>
      </w:pPr>
      <w:r w:rsidRPr="00B04B1B">
        <w:rPr>
          <w:rFonts w:eastAsia="SimSun"/>
        </w:rPr>
        <w:t>Наличие идентификационных регистров, однозначно идентифицирующих модуль UART. Данная возможность позволяет системе производить автоматическое конфигурирование.</w:t>
      </w:r>
    </w:p>
    <w:p w:rsidR="00817108" w:rsidRPr="00B04B1B" w:rsidRDefault="00817108" w:rsidP="005B2759">
      <w:pPr>
        <w:pStyle w:val="afffffff0"/>
        <w:rPr>
          <w:rFonts w:eastAsia="SimSun"/>
        </w:rPr>
      </w:pPr>
    </w:p>
    <w:p w:rsidR="00E14424" w:rsidRPr="00B04B1B" w:rsidRDefault="00E14424" w:rsidP="005B2759">
      <w:pPr>
        <w:pStyle w:val="afffffff0"/>
        <w:rPr>
          <w:rFonts w:eastAsia="SimSun"/>
        </w:rPr>
      </w:pPr>
      <w:r w:rsidRPr="00B04B1B">
        <w:rPr>
          <w:rFonts w:eastAsia="SimSun"/>
        </w:rPr>
        <w:t>Модуль UART выполняет следующие функции:</w:t>
      </w:r>
    </w:p>
    <w:p w:rsidR="00E14424" w:rsidRPr="00B04B1B" w:rsidRDefault="00E14424" w:rsidP="00A44AB1">
      <w:pPr>
        <w:pStyle w:val="26"/>
        <w:numPr>
          <w:ilvl w:val="0"/>
          <w:numId w:val="194"/>
        </w:numPr>
        <w:rPr>
          <w:rFonts w:eastAsia="SimSun"/>
        </w:rPr>
      </w:pPr>
      <w:r w:rsidRPr="00B04B1B">
        <w:rPr>
          <w:rFonts w:eastAsia="SimSun"/>
        </w:rPr>
        <w:t>преобразование данных, полученных от периферийного устройства, из последовательной в параллельную форму</w:t>
      </w:r>
      <w:r w:rsidR="006C6B2B" w:rsidRPr="00B04B1B">
        <w:rPr>
          <w:rFonts w:eastAsia="SimSun"/>
        </w:rPr>
        <w:t>;</w:t>
      </w:r>
    </w:p>
    <w:p w:rsidR="00E14424" w:rsidRPr="00B04B1B" w:rsidRDefault="00E14424" w:rsidP="00A44AB1">
      <w:pPr>
        <w:pStyle w:val="26"/>
        <w:numPr>
          <w:ilvl w:val="0"/>
          <w:numId w:val="194"/>
        </w:numPr>
        <w:rPr>
          <w:rFonts w:eastAsia="SimSun"/>
        </w:rPr>
      </w:pPr>
      <w:r w:rsidRPr="00B04B1B">
        <w:rPr>
          <w:rFonts w:eastAsia="SimSun"/>
        </w:rPr>
        <w:t>преобразование данных, передаваемых на периферийное устройство, из параллельной в последовательную форму</w:t>
      </w:r>
      <w:r w:rsidR="006C6B2B" w:rsidRPr="00B04B1B">
        <w:rPr>
          <w:rFonts w:eastAsia="SimSun"/>
        </w:rPr>
        <w:t>.</w:t>
      </w:r>
    </w:p>
    <w:p w:rsidR="00DD7F07" w:rsidRPr="00B04B1B" w:rsidRDefault="00E14424" w:rsidP="009A36C0">
      <w:pPr>
        <w:pStyle w:val="afffffff0"/>
        <w:rPr>
          <w:rFonts w:eastAsia="SimSun"/>
        </w:rPr>
      </w:pPr>
      <w:r w:rsidRPr="00B04B1B">
        <w:rPr>
          <w:rFonts w:eastAsia="SimSun"/>
        </w:rPr>
        <w:t>Центральный процессор считывает и записывает данные, а также управляющую информацию и информацию о состоянии через интерфейс шины AMBA APB. Прием и передача данных буферизуются с помощью внутренней памяти FIFO, позволяющей сохранить до</w:t>
      </w:r>
      <w:r w:rsidR="00922399">
        <w:rPr>
          <w:rFonts w:eastAsia="SimSun"/>
        </w:rPr>
        <w:t xml:space="preserve"> </w:t>
      </w:r>
      <w:r w:rsidRPr="00B04B1B">
        <w:rPr>
          <w:rFonts w:eastAsia="SimSun"/>
        </w:rPr>
        <w:t>32 байтов информации независимо</w:t>
      </w:r>
      <w:r w:rsidR="009A36C0">
        <w:rPr>
          <w:rFonts w:eastAsia="SimSun"/>
        </w:rPr>
        <w:t xml:space="preserve"> для режимов приема и передачи.</w:t>
      </w:r>
    </w:p>
    <w:p w:rsidR="00E14424" w:rsidRPr="00B04B1B" w:rsidRDefault="00E14424" w:rsidP="005B2759">
      <w:pPr>
        <w:pStyle w:val="afffffff0"/>
        <w:rPr>
          <w:rFonts w:eastAsia="SimSun"/>
        </w:rPr>
      </w:pPr>
      <w:r w:rsidRPr="00B04B1B">
        <w:rPr>
          <w:rFonts w:eastAsia="SimSun"/>
        </w:rPr>
        <w:lastRenderedPageBreak/>
        <w:t>Модуль UART:</w:t>
      </w:r>
    </w:p>
    <w:p w:rsidR="00E14424" w:rsidRPr="00B04B1B" w:rsidRDefault="00E14424" w:rsidP="00A44AB1">
      <w:pPr>
        <w:pStyle w:val="26"/>
        <w:numPr>
          <w:ilvl w:val="0"/>
          <w:numId w:val="121"/>
        </w:numPr>
        <w:rPr>
          <w:rFonts w:eastAsia="SimSun"/>
        </w:rPr>
      </w:pPr>
      <w:r w:rsidRPr="00B04B1B">
        <w:rPr>
          <w:rFonts w:eastAsia="SimSun"/>
        </w:rPr>
        <w:t>содержит программируемый генератор-контроллер скорости передачи, формирующий тактовый сигнал одновременно для передачи и для приема данных на основе внутреннего тактов</w:t>
      </w:r>
      <w:r w:rsidR="006C6B2B" w:rsidRPr="00B04B1B">
        <w:rPr>
          <w:rFonts w:eastAsia="SimSun"/>
        </w:rPr>
        <w:t>ого сигнала UARTCLK модуля UART;</w:t>
      </w:r>
    </w:p>
    <w:p w:rsidR="00E14424" w:rsidRPr="00B04B1B" w:rsidRDefault="00E14424" w:rsidP="00A44AB1">
      <w:pPr>
        <w:pStyle w:val="26"/>
        <w:numPr>
          <w:ilvl w:val="0"/>
          <w:numId w:val="121"/>
        </w:numPr>
        <w:rPr>
          <w:rFonts w:eastAsia="SimSun"/>
        </w:rPr>
      </w:pPr>
      <w:r w:rsidRPr="00B04B1B">
        <w:rPr>
          <w:rFonts w:eastAsia="SimSun"/>
        </w:rPr>
        <w:t>обеспечивает возможности, сходные с возможностями промышленного стандарта – контроллера UART 16C650</w:t>
      </w:r>
      <w:r w:rsidR="006C6B2B" w:rsidRPr="00B04B1B">
        <w:rPr>
          <w:rFonts w:eastAsia="SimSun"/>
        </w:rPr>
        <w:t>;</w:t>
      </w:r>
    </w:p>
    <w:p w:rsidR="00E14424" w:rsidRPr="00B04B1B" w:rsidRDefault="00E14424" w:rsidP="00A44AB1">
      <w:pPr>
        <w:pStyle w:val="26"/>
        <w:numPr>
          <w:ilvl w:val="0"/>
          <w:numId w:val="121"/>
        </w:numPr>
        <w:rPr>
          <w:rFonts w:eastAsia="SimSun"/>
        </w:rPr>
      </w:pPr>
      <w:r w:rsidRPr="00B04B1B">
        <w:rPr>
          <w:rFonts w:eastAsia="SimSun"/>
        </w:rPr>
        <w:t>поддерживает максимальные скорости передачи данных до 921600 бит/с</w:t>
      </w:r>
      <w:r w:rsidR="006C6B2B" w:rsidRPr="00B04B1B">
        <w:rPr>
          <w:rFonts w:eastAsia="SimSun"/>
        </w:rPr>
        <w:t>.</w:t>
      </w:r>
    </w:p>
    <w:p w:rsidR="00E14424" w:rsidRPr="00B04B1B" w:rsidRDefault="00E14424" w:rsidP="005B2759">
      <w:pPr>
        <w:pStyle w:val="afffffff0"/>
      </w:pPr>
      <w:r w:rsidRPr="00B04B1B">
        <w:t>Режим работы приемопередатчика и скорость обмена данными контролируются регистром управления линией UARTLCR_H и регистрами делителя скорости передачи данных – целой части (UARTIBRD) и дробной части (UARTFBRD).</w:t>
      </w:r>
    </w:p>
    <w:p w:rsidR="00E14424" w:rsidRPr="00B04B1B" w:rsidRDefault="00E14424" w:rsidP="005B2759">
      <w:pPr>
        <w:pStyle w:val="afffffff0"/>
        <w:rPr>
          <w:rFonts w:eastAsia="SimSun"/>
        </w:rPr>
      </w:pPr>
      <w:r w:rsidRPr="00B04B1B">
        <w:rPr>
          <w:rFonts w:eastAsia="SimSun"/>
        </w:rPr>
        <w:t>Модуль UART может формировать следующие сигналы:</w:t>
      </w:r>
    </w:p>
    <w:p w:rsidR="00E14424" w:rsidRPr="00B04B1B" w:rsidRDefault="00E14424" w:rsidP="00A44AB1">
      <w:pPr>
        <w:pStyle w:val="26"/>
        <w:numPr>
          <w:ilvl w:val="0"/>
          <w:numId w:val="122"/>
        </w:numPr>
        <w:rPr>
          <w:rFonts w:eastAsia="SimSun"/>
        </w:rPr>
      </w:pPr>
      <w:r w:rsidRPr="00B04B1B">
        <w:rPr>
          <w:rFonts w:eastAsia="SimSun"/>
        </w:rPr>
        <w:t>независимые маскируемые прерывания от приемника (в том числе по времени ожидания), передатчика, а также по изменению состояния модема и в случае обнаружения ошибки</w:t>
      </w:r>
      <w:r w:rsidR="006C6B2B" w:rsidRPr="00B04B1B">
        <w:rPr>
          <w:rFonts w:eastAsia="SimSun"/>
        </w:rPr>
        <w:t>;</w:t>
      </w:r>
    </w:p>
    <w:p w:rsidR="00E14424" w:rsidRPr="00B04B1B" w:rsidRDefault="00E14424" w:rsidP="00A44AB1">
      <w:pPr>
        <w:pStyle w:val="26"/>
        <w:numPr>
          <w:ilvl w:val="0"/>
          <w:numId w:val="122"/>
        </w:numPr>
        <w:rPr>
          <w:rFonts w:eastAsia="SimSun"/>
        </w:rPr>
      </w:pPr>
      <w:r w:rsidRPr="00B04B1B">
        <w:rPr>
          <w:rFonts w:eastAsia="SimSun"/>
        </w:rPr>
        <w:t>общий сигнал прерывания, возникающий в случае возникновения одного из вышеуказанных независимых немаскированных прерываний</w:t>
      </w:r>
      <w:r w:rsidR="006C6B2B" w:rsidRPr="00B04B1B">
        <w:rPr>
          <w:rFonts w:eastAsia="SimSun"/>
        </w:rPr>
        <w:t>.</w:t>
      </w:r>
    </w:p>
    <w:p w:rsidR="00E14424" w:rsidRPr="00B04B1B" w:rsidRDefault="00E14424" w:rsidP="005B2759">
      <w:pPr>
        <w:pStyle w:val="afffffff0"/>
        <w:rPr>
          <w:rFonts w:eastAsia="SimSun"/>
        </w:rPr>
      </w:pPr>
      <w:r w:rsidRPr="00B04B1B">
        <w:rPr>
          <w:rFonts w:eastAsia="SimSun"/>
        </w:rPr>
        <w:t>В случае возникновения ошибки кадровой синхронизации, контроля четности данных, а также разрыва линии соответствующий бит ошибки устанавливается и сохраняется</w:t>
      </w:r>
      <w:r w:rsidR="00922399">
        <w:rPr>
          <w:rFonts w:eastAsia="SimSun"/>
        </w:rPr>
        <w:t xml:space="preserve"> </w:t>
      </w:r>
      <w:r w:rsidRPr="00B04B1B">
        <w:rPr>
          <w:rFonts w:eastAsia="SimSun"/>
        </w:rPr>
        <w:t>в буфере FIFO. В случае переполнения буфера немедленно устанавливается соответствующий бит в регистре переполнения, а доступ к записи в буфер FIFO блокируется.</w:t>
      </w:r>
    </w:p>
    <w:p w:rsidR="00E14424" w:rsidRPr="00B04B1B" w:rsidRDefault="00E14424" w:rsidP="005B2759">
      <w:pPr>
        <w:pStyle w:val="afffffff0"/>
        <w:rPr>
          <w:rFonts w:eastAsia="SimSun"/>
        </w:rPr>
      </w:pPr>
      <w:r w:rsidRPr="00B04B1B">
        <w:rPr>
          <w:rFonts w:eastAsia="SimSun"/>
        </w:rPr>
        <w:t>Существует возможность программно ограничить размер буфера FIFO одним байтом, что позволяет реализовать общепринятый интерфейс UART с двойной буферизацией.</w:t>
      </w:r>
    </w:p>
    <w:p w:rsidR="00817108" w:rsidRPr="00B04B1B" w:rsidRDefault="00817108" w:rsidP="00E25868">
      <w:pPr>
        <w:pStyle w:val="6"/>
      </w:pPr>
      <w:r w:rsidRPr="00B04B1B">
        <w:t>Структурная схема контроллера UART</w:t>
      </w:r>
    </w:p>
    <w:p w:rsidR="00717F8E" w:rsidRPr="00B04B1B" w:rsidRDefault="00717F8E" w:rsidP="00717F8E">
      <w:pPr>
        <w:pStyle w:val="afffffff0"/>
      </w:pPr>
      <w:r w:rsidRPr="00B04B1B">
        <w:t xml:space="preserve">Структурная схема контроллера UART представлена на рисунке </w:t>
      </w:r>
      <w:r w:rsidR="00FE09A8">
        <w:fldChar w:fldCharType="begin"/>
      </w:r>
      <w:r w:rsidR="00FE09A8">
        <w:instrText xml:space="preserve"> REF _Ref3290876 \h  \* MERGEFORMAT </w:instrText>
      </w:r>
      <w:r w:rsidR="00FE09A8">
        <w:fldChar w:fldCharType="separate"/>
      </w:r>
      <w:r w:rsidR="00785D22" w:rsidRPr="00785D22">
        <w:rPr>
          <w:vanish/>
        </w:rPr>
        <w:t xml:space="preserve">Рисунок </w:t>
      </w:r>
      <w:r w:rsidR="00785D22">
        <w:rPr>
          <w:noProof/>
        </w:rPr>
        <w:t>106</w:t>
      </w:r>
      <w:r w:rsidR="00FE09A8">
        <w:fldChar w:fldCharType="end"/>
      </w:r>
      <w:r w:rsidRPr="00B04B1B">
        <w:t>.</w:t>
      </w:r>
    </w:p>
    <w:p w:rsidR="00817108" w:rsidRPr="00B04B1B" w:rsidRDefault="00817108" w:rsidP="005B2759">
      <w:pPr>
        <w:pStyle w:val="afffffff0"/>
      </w:pPr>
    </w:p>
    <w:p w:rsidR="00717F8E" w:rsidRPr="00B04B1B" w:rsidRDefault="00931C5C" w:rsidP="00717F8E">
      <w:pPr>
        <w:pStyle w:val="aff5"/>
        <w:keepNext/>
      </w:pPr>
      <w:r w:rsidRPr="00B04B1B">
        <w:rPr>
          <w:noProof/>
        </w:rPr>
        <w:drawing>
          <wp:inline distT="0" distB="0" distL="0" distR="0">
            <wp:extent cx="3481835" cy="3494614"/>
            <wp:effectExtent l="0" t="0" r="444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495364" cy="3508193"/>
                    </a:xfrm>
                    <a:prstGeom prst="rect">
                      <a:avLst/>
                    </a:prstGeom>
                    <a:noFill/>
                    <a:ln>
                      <a:noFill/>
                    </a:ln>
                  </pic:spPr>
                </pic:pic>
              </a:graphicData>
            </a:graphic>
          </wp:inline>
        </w:drawing>
      </w:r>
    </w:p>
    <w:p w:rsidR="00931C5C" w:rsidRPr="00B04B1B" w:rsidRDefault="00717F8E" w:rsidP="00717F8E">
      <w:pPr>
        <w:pStyle w:val="affff3"/>
        <w:jc w:val="center"/>
      </w:pPr>
      <w:bookmarkStart w:id="1465" w:name="_Ref3290876"/>
      <w:bookmarkStart w:id="1466" w:name="_Toc3469698"/>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106</w:t>
      </w:r>
      <w:r w:rsidR="00FC5FA0" w:rsidRPr="00B04B1B">
        <w:rPr>
          <w:noProof/>
        </w:rPr>
        <w:fldChar w:fldCharType="end"/>
      </w:r>
      <w:bookmarkEnd w:id="1465"/>
      <w:r w:rsidRPr="00B04B1B">
        <w:t xml:space="preserve"> – Структурная схема контроллера UART</w:t>
      </w:r>
      <w:bookmarkEnd w:id="1466"/>
    </w:p>
    <w:p w:rsidR="00F06F89" w:rsidRDefault="00F06F89" w:rsidP="002526DF">
      <w:pPr>
        <w:pStyle w:val="afffffff0"/>
        <w:rPr>
          <w:b/>
          <w:i/>
        </w:rPr>
      </w:pPr>
    </w:p>
    <w:p w:rsidR="001C1FEF" w:rsidRDefault="001C1FEF" w:rsidP="002526DF">
      <w:pPr>
        <w:pStyle w:val="afffffff0"/>
        <w:rPr>
          <w:b/>
          <w:i/>
        </w:rPr>
      </w:pPr>
    </w:p>
    <w:p w:rsidR="001C1FEF" w:rsidRPr="00B04B1B" w:rsidRDefault="001C1FEF" w:rsidP="002526DF">
      <w:pPr>
        <w:pStyle w:val="afffffff0"/>
        <w:rPr>
          <w:b/>
          <w:i/>
        </w:rPr>
      </w:pPr>
    </w:p>
    <w:p w:rsidR="00E14424" w:rsidRPr="00B04B1B" w:rsidRDefault="00E14424" w:rsidP="002526DF">
      <w:pPr>
        <w:pStyle w:val="afffffff0"/>
        <w:rPr>
          <w:b/>
          <w:i/>
        </w:rPr>
      </w:pPr>
      <w:r w:rsidRPr="00B04B1B">
        <w:rPr>
          <w:b/>
          <w:i/>
        </w:rPr>
        <w:lastRenderedPageBreak/>
        <w:t>Блок регистров</w:t>
      </w:r>
    </w:p>
    <w:p w:rsidR="00E14424" w:rsidRPr="00B04B1B" w:rsidRDefault="00E14424" w:rsidP="005B2759">
      <w:pPr>
        <w:pStyle w:val="afffffff0"/>
        <w:rPr>
          <w:rFonts w:eastAsia="SimSun"/>
        </w:rPr>
      </w:pPr>
      <w:r w:rsidRPr="00B04B1B">
        <w:rPr>
          <w:rFonts w:eastAsia="SimSun"/>
        </w:rPr>
        <w:t>Блок регистров осуществ</w:t>
      </w:r>
      <w:r w:rsidR="0081159D" w:rsidRPr="00B04B1B">
        <w:rPr>
          <w:rFonts w:eastAsia="SimSun"/>
        </w:rPr>
        <w:t>ляет хранение записанных данных</w:t>
      </w:r>
      <w:r w:rsidRPr="00B04B1B">
        <w:rPr>
          <w:rFonts w:eastAsia="SimSun"/>
        </w:rPr>
        <w:t xml:space="preserve"> или данных, подлежащих считыванию, через интерфейс AMBA APB.</w:t>
      </w:r>
    </w:p>
    <w:p w:rsidR="002526DF" w:rsidRPr="00B04B1B" w:rsidRDefault="002526DF" w:rsidP="002526DF">
      <w:pPr>
        <w:pStyle w:val="afffffff0"/>
        <w:rPr>
          <w:b/>
          <w:i/>
        </w:rPr>
      </w:pPr>
    </w:p>
    <w:p w:rsidR="00E14424" w:rsidRPr="00B04B1B" w:rsidRDefault="00E14424" w:rsidP="002526DF">
      <w:pPr>
        <w:pStyle w:val="afffffff0"/>
        <w:rPr>
          <w:b/>
          <w:i/>
        </w:rPr>
      </w:pPr>
      <w:r w:rsidRPr="00B04B1B">
        <w:rPr>
          <w:b/>
          <w:i/>
        </w:rPr>
        <w:t>Генератор-контроллер скорости передачи</w:t>
      </w:r>
    </w:p>
    <w:p w:rsidR="00E14424" w:rsidRPr="00B04B1B" w:rsidRDefault="00E14424" w:rsidP="005B2759">
      <w:pPr>
        <w:pStyle w:val="afffffff0"/>
        <w:rPr>
          <w:rFonts w:eastAsia="SimSun"/>
        </w:rPr>
      </w:pPr>
      <w:r w:rsidRPr="00B04B1B">
        <w:rPr>
          <w:rFonts w:eastAsia="SimSun"/>
        </w:rPr>
        <w:t>Генератор содержит счетчик без цепи сброса, формирующий внутренний тактовый</w:t>
      </w:r>
      <w:r w:rsidR="00922399">
        <w:rPr>
          <w:rFonts w:eastAsia="SimSun"/>
        </w:rPr>
        <w:t xml:space="preserve"> </w:t>
      </w:r>
      <w:r w:rsidRPr="00B04B1B">
        <w:rPr>
          <w:rFonts w:eastAsia="SimSun"/>
        </w:rPr>
        <w:t>сигнал (×16) Baud16. Сигнал Baud16 используется для синхронизации схем управления приемником и передатчиком последовательного обмена данными. Сигнал Baud16 представляет собой последовательность импульсов с шириной, равной одному периоду сигнала UARTCLK, и частотой, в 16 раз превышающей скорость передачи данных</w:t>
      </w:r>
      <w:r w:rsidR="0081159D" w:rsidRPr="00B04B1B">
        <w:rPr>
          <w:rFonts w:eastAsia="SimSun"/>
        </w:rPr>
        <w:t>.</w:t>
      </w:r>
    </w:p>
    <w:p w:rsidR="002526DF" w:rsidRPr="00B04B1B" w:rsidRDefault="002526DF" w:rsidP="002526DF">
      <w:pPr>
        <w:pStyle w:val="afffffff0"/>
        <w:rPr>
          <w:b/>
          <w:i/>
        </w:rPr>
      </w:pPr>
    </w:p>
    <w:p w:rsidR="00E14424" w:rsidRPr="00B04B1B" w:rsidRDefault="00E14424" w:rsidP="002526DF">
      <w:pPr>
        <w:pStyle w:val="afffffff0"/>
        <w:rPr>
          <w:b/>
          <w:i/>
        </w:rPr>
      </w:pPr>
      <w:r w:rsidRPr="00B04B1B">
        <w:rPr>
          <w:b/>
          <w:i/>
        </w:rPr>
        <w:t>FIFO</w:t>
      </w:r>
      <w:r w:rsidR="00931C5C" w:rsidRPr="00B04B1B">
        <w:rPr>
          <w:b/>
          <w:i/>
        </w:rPr>
        <w:t>-буфер</w:t>
      </w:r>
      <w:r w:rsidRPr="00B04B1B">
        <w:rPr>
          <w:b/>
          <w:i/>
        </w:rPr>
        <w:t xml:space="preserve"> передатчика</w:t>
      </w:r>
    </w:p>
    <w:p w:rsidR="00E14424" w:rsidRPr="00B04B1B" w:rsidRDefault="00E14424" w:rsidP="005B2759">
      <w:pPr>
        <w:pStyle w:val="afffffff0"/>
        <w:rPr>
          <w:rFonts w:eastAsia="SimSun"/>
        </w:rPr>
      </w:pPr>
      <w:r w:rsidRPr="00B04B1B">
        <w:rPr>
          <w:rFonts w:eastAsia="SimSun"/>
        </w:rPr>
        <w:t>Буфер FIFO передатчика имеет ширину 8 бит, глубину 32 слова, схему организации доступа типа «первый вошел, первый вышел». Данные от центрального процессора, записанные через шину AMBA APB, сохраняются в буфере до тех пор, пока не будут считаны блоком передачи данных. Существует возможность деактивировать буфер FIFO передатчика, в этом случае он будет функционировать как однобайтовый буферный регистр.</w:t>
      </w:r>
    </w:p>
    <w:p w:rsidR="00E14424" w:rsidRPr="00B04B1B" w:rsidRDefault="00E14424" w:rsidP="005B2759">
      <w:pPr>
        <w:pStyle w:val="afffffff0"/>
        <w:rPr>
          <w:rFonts w:eastAsia="SimSun"/>
        </w:rPr>
      </w:pPr>
    </w:p>
    <w:p w:rsidR="00E14424" w:rsidRPr="00B04B1B" w:rsidRDefault="00E14424" w:rsidP="002526DF">
      <w:pPr>
        <w:pStyle w:val="afffffff0"/>
        <w:rPr>
          <w:b/>
          <w:i/>
        </w:rPr>
      </w:pPr>
      <w:r w:rsidRPr="00B04B1B">
        <w:rPr>
          <w:b/>
          <w:i/>
        </w:rPr>
        <w:t>FIFO</w:t>
      </w:r>
      <w:r w:rsidR="00931C5C" w:rsidRPr="00B04B1B">
        <w:rPr>
          <w:b/>
          <w:i/>
        </w:rPr>
        <w:t>-буфер</w:t>
      </w:r>
      <w:r w:rsidRPr="00B04B1B">
        <w:rPr>
          <w:b/>
          <w:i/>
        </w:rPr>
        <w:t xml:space="preserve"> приемника</w:t>
      </w:r>
    </w:p>
    <w:p w:rsidR="00E14424" w:rsidRPr="00B04B1B" w:rsidRDefault="00E14424" w:rsidP="005B2759">
      <w:pPr>
        <w:pStyle w:val="afffffff0"/>
        <w:rPr>
          <w:rFonts w:eastAsia="SimSun"/>
        </w:rPr>
      </w:pPr>
      <w:r w:rsidRPr="00B04B1B">
        <w:rPr>
          <w:rFonts w:eastAsia="SimSun"/>
        </w:rPr>
        <w:t>Буфер FIFO приемника имеет ширину 12 бит, глубину 32 слова, схему организации доступа типа «первый вошел, первый вышел». Принятые от периферийного устройства данные и соответствующие коды ошибки сохраняются логикой приема данных в буфере FIFO приемника до тех пор, пока не будут считаны центральным процессором через шину APB. Существует возможность деактивировать буфер FIFO приемника, в этом случае он будет функционировать как однобайтовый буферный регистр.</w:t>
      </w:r>
    </w:p>
    <w:p w:rsidR="002526DF" w:rsidRPr="00B04B1B" w:rsidRDefault="002526DF" w:rsidP="002526DF">
      <w:pPr>
        <w:pStyle w:val="afffffff0"/>
        <w:rPr>
          <w:b/>
          <w:i/>
        </w:rPr>
      </w:pPr>
    </w:p>
    <w:p w:rsidR="00E14424" w:rsidRPr="00B04B1B" w:rsidRDefault="00E14424" w:rsidP="002526DF">
      <w:pPr>
        <w:pStyle w:val="afffffff0"/>
        <w:rPr>
          <w:b/>
          <w:i/>
        </w:rPr>
      </w:pPr>
      <w:r w:rsidRPr="00B04B1B">
        <w:rPr>
          <w:b/>
          <w:i/>
        </w:rPr>
        <w:t>Блок передатчика</w:t>
      </w:r>
    </w:p>
    <w:p w:rsidR="00E14424" w:rsidRPr="00B04B1B" w:rsidRDefault="00E14424" w:rsidP="005B2759">
      <w:pPr>
        <w:pStyle w:val="afffffff0"/>
        <w:rPr>
          <w:rFonts w:eastAsia="SimSun"/>
        </w:rPr>
      </w:pPr>
      <w:r w:rsidRPr="00B04B1B">
        <w:rPr>
          <w:rFonts w:eastAsia="SimSun"/>
        </w:rPr>
        <w:t>Блок передатчика осуществляет преобразование данных, считанных из буфера FIFO передатчика, из параллельной в последовательную форму. Управляющая логика выдает последовательный поток битов в следующем порядке: стартовый бит, биты данных, начиная с младшего значащего разряда, бит проверки на четность, и, наконец, стоповые биты, в соответствии с конфигурацией, записанной в регистре управления.</w:t>
      </w:r>
    </w:p>
    <w:p w:rsidR="002526DF" w:rsidRPr="00B04B1B" w:rsidRDefault="002526DF" w:rsidP="002526DF">
      <w:pPr>
        <w:pStyle w:val="afffffff0"/>
        <w:rPr>
          <w:b/>
          <w:i/>
        </w:rPr>
      </w:pPr>
    </w:p>
    <w:p w:rsidR="00E14424" w:rsidRPr="00B04B1B" w:rsidRDefault="00E14424" w:rsidP="002526DF">
      <w:pPr>
        <w:pStyle w:val="afffffff0"/>
        <w:rPr>
          <w:b/>
          <w:i/>
        </w:rPr>
      </w:pPr>
      <w:r w:rsidRPr="00B04B1B">
        <w:rPr>
          <w:b/>
          <w:i/>
        </w:rPr>
        <w:t>Блок приемника</w:t>
      </w:r>
    </w:p>
    <w:p w:rsidR="00E14424" w:rsidRPr="00B04B1B" w:rsidRDefault="00E14424" w:rsidP="005B2759">
      <w:pPr>
        <w:pStyle w:val="afffffff0"/>
        <w:rPr>
          <w:rFonts w:eastAsia="SimSun"/>
        </w:rPr>
      </w:pPr>
      <w:r w:rsidRPr="00B04B1B">
        <w:rPr>
          <w:rFonts w:eastAsia="SimSun"/>
        </w:rPr>
        <w:t>Блок приемника преобразует данные, полученные от периферийного устройства, из последовательной в параллельную форму после обнаружения корректного стартового импульса. Кроме того, производятся проверки переполнения буфера, детектирование ошибок контроля четности, ошибок в структуре сигнала, а также разрыва линии, и признаки обнаружения этих ошибок также сохраняются в буфере FIFO приемника.</w:t>
      </w:r>
    </w:p>
    <w:p w:rsidR="002526DF" w:rsidRPr="00B04B1B" w:rsidRDefault="002526DF" w:rsidP="002526DF">
      <w:pPr>
        <w:pStyle w:val="afffffff0"/>
        <w:rPr>
          <w:b/>
          <w:i/>
        </w:rPr>
      </w:pPr>
    </w:p>
    <w:p w:rsidR="00E14424" w:rsidRPr="00B04B1B" w:rsidRDefault="00E14424" w:rsidP="002526DF">
      <w:pPr>
        <w:pStyle w:val="afffffff0"/>
        <w:rPr>
          <w:b/>
          <w:i/>
        </w:rPr>
      </w:pPr>
      <w:r w:rsidRPr="00B04B1B">
        <w:rPr>
          <w:b/>
          <w:i/>
        </w:rPr>
        <w:t>Блок формирования прерываний</w:t>
      </w:r>
    </w:p>
    <w:p w:rsidR="00E14424" w:rsidRPr="00B04B1B" w:rsidRDefault="00E14424" w:rsidP="005B2759">
      <w:pPr>
        <w:pStyle w:val="afffffff0"/>
        <w:rPr>
          <w:rFonts w:eastAsia="SimSun"/>
        </w:rPr>
      </w:pPr>
      <w:r w:rsidRPr="00B04B1B">
        <w:rPr>
          <w:rFonts w:eastAsia="SimSun"/>
        </w:rPr>
        <w:t>Контроллер UART генерирует независимые маскируемые прерывания с активным высоким уровнем. Кроме того, формируется комбинированное прерывание как функция ИЛИ независимых запросов на прерывание.</w:t>
      </w:r>
    </w:p>
    <w:p w:rsidR="00E14424" w:rsidRPr="00B04B1B" w:rsidRDefault="00E14424" w:rsidP="005B2759">
      <w:pPr>
        <w:pStyle w:val="afffffff0"/>
        <w:rPr>
          <w:rFonts w:eastAsia="SimSun"/>
        </w:rPr>
      </w:pPr>
      <w:r w:rsidRPr="00B04B1B">
        <w:rPr>
          <w:rFonts w:eastAsia="SimSun"/>
        </w:rPr>
        <w:t>Комбинированный сигнал прерывания может быть подан на внешний контроллер прерываний системы, что обеспечивает дополнительную возможность маскирования каждого периферийного устройства. Это облегчает использование модульных драйверов устройств, всегда «знающих» местоположение разрядов регистра управления источником прерываний.</w:t>
      </w:r>
    </w:p>
    <w:p w:rsidR="00E14424" w:rsidRPr="00B04B1B" w:rsidRDefault="00E14424" w:rsidP="0081159D">
      <w:pPr>
        <w:pStyle w:val="afffffff0"/>
        <w:jc w:val="left"/>
        <w:rPr>
          <w:rFonts w:eastAsia="SimSun"/>
        </w:rPr>
      </w:pPr>
      <w:r w:rsidRPr="00B04B1B">
        <w:rPr>
          <w:rFonts w:eastAsia="SimSun"/>
        </w:rPr>
        <w:t>Также предоставляется возможность подачи на системный контроллер прерываний независимых запросов на прерывание, что обеспечивает маскирование выходных сигналов каждого периферийного устройства.</w:t>
      </w:r>
      <w:r w:rsidRPr="00B04B1B">
        <w:rPr>
          <w:rFonts w:eastAsia="SimSun"/>
        </w:rPr>
        <w:br/>
        <w:t xml:space="preserve">В данном случае сервисная программа контроллера прерываний сможет одновременно считать </w:t>
      </w:r>
      <w:r w:rsidRPr="00B04B1B">
        <w:rPr>
          <w:rFonts w:eastAsia="SimSun"/>
        </w:rPr>
        <w:lastRenderedPageBreak/>
        <w:t>информацию обо всех источниках прерывания с одного регистра. Данный подход привлекателен в случае, если скорость доступа к регистрам периферийных устройств значительно превышает тактовую частоту центрального процессора в системе реального времени.</w:t>
      </w:r>
    </w:p>
    <w:p w:rsidR="00E14424" w:rsidRPr="00B04B1B" w:rsidRDefault="00E14424" w:rsidP="005B2759">
      <w:pPr>
        <w:pStyle w:val="afffffff0"/>
        <w:rPr>
          <w:rFonts w:eastAsia="SimSun"/>
        </w:rPr>
      </w:pPr>
    </w:p>
    <w:p w:rsidR="00E14424" w:rsidRPr="00B04B1B" w:rsidRDefault="00931C5C" w:rsidP="002526DF">
      <w:pPr>
        <w:pStyle w:val="afffffff0"/>
        <w:rPr>
          <w:b/>
          <w:i/>
        </w:rPr>
      </w:pPr>
      <w:r w:rsidRPr="00B04B1B">
        <w:rPr>
          <w:b/>
          <w:i/>
        </w:rPr>
        <w:t>Бод генератор</w:t>
      </w:r>
    </w:p>
    <w:p w:rsidR="00E14424" w:rsidRPr="00B04B1B" w:rsidRDefault="00931C5C" w:rsidP="005B2759">
      <w:pPr>
        <w:pStyle w:val="afffffff0"/>
        <w:rPr>
          <w:rFonts w:eastAsia="SimSun"/>
        </w:rPr>
      </w:pPr>
      <w:r w:rsidRPr="00B04B1B">
        <w:rPr>
          <w:rFonts w:eastAsia="SimSun"/>
        </w:rPr>
        <w:t>Бод генератор формирует опорный синхросигнал для передачи и приема данных на заданной скорости</w:t>
      </w:r>
      <w:r w:rsidR="0081159D" w:rsidRPr="00B04B1B">
        <w:rPr>
          <w:rFonts w:eastAsia="SimSun"/>
        </w:rPr>
        <w:t>.</w:t>
      </w:r>
    </w:p>
    <w:p w:rsidR="00E14424" w:rsidRPr="00B04B1B" w:rsidRDefault="00E14424" w:rsidP="00E47BA6">
      <w:pPr>
        <w:pStyle w:val="afffffff0"/>
        <w:ind w:left="0" w:firstLine="0"/>
      </w:pPr>
    </w:p>
    <w:p w:rsidR="00E14424" w:rsidRPr="00B04B1B" w:rsidRDefault="00E14424" w:rsidP="000E044C">
      <w:pPr>
        <w:pStyle w:val="7"/>
      </w:pPr>
      <w:r w:rsidRPr="00B04B1B">
        <w:t>Описание работы модуля</w:t>
      </w:r>
    </w:p>
    <w:p w:rsidR="00E14424" w:rsidRPr="00B04B1B" w:rsidRDefault="00E14424" w:rsidP="00E25868">
      <w:pPr>
        <w:pStyle w:val="8"/>
      </w:pPr>
      <w:r w:rsidRPr="00B04B1B">
        <w:t>Сброс настроек интерфейса</w:t>
      </w:r>
    </w:p>
    <w:p w:rsidR="00E14424" w:rsidRPr="00B04B1B" w:rsidRDefault="00E14424" w:rsidP="005B2759">
      <w:pPr>
        <w:pStyle w:val="afffffff0"/>
        <w:rPr>
          <w:rFonts w:eastAsia="SimSun"/>
        </w:rPr>
      </w:pPr>
      <w:r w:rsidRPr="00B04B1B">
        <w:rPr>
          <w:rFonts w:eastAsia="SimSun"/>
        </w:rPr>
        <w:t>Приемопередатчик UART может быть сброшен общим сигналом сброса PRESETn, а также специфическим для модуля сигналом nUARTRST. Внешний контроллер сброса должен использовать сигнал PRESETn для активизации сигнала nUARTRST в асинхронном режиме и его снятия синхронно с UARTCLK. Сигнал PRESETn должен быть установлен на низкий уровень в течение периода времени, достаточного для сброса самого медленного блока системы на кристалле, после чего переведен обратно на высокий уровень. В случае модуля UART необходимо, чтобы сигнал PRESETn находился на низком уровне в течение, как минимум, одного периода PCLK.</w:t>
      </w:r>
    </w:p>
    <w:p w:rsidR="00E14424" w:rsidRPr="00B04B1B" w:rsidRDefault="00E14424" w:rsidP="005B2759">
      <w:pPr>
        <w:pStyle w:val="afffffff0"/>
        <w:rPr>
          <w:rFonts w:eastAsia="SimSun"/>
        </w:rPr>
      </w:pPr>
    </w:p>
    <w:p w:rsidR="00E14424" w:rsidRPr="00B04B1B" w:rsidRDefault="00E14424" w:rsidP="00E25868">
      <w:pPr>
        <w:pStyle w:val="8"/>
      </w:pPr>
      <w:r w:rsidRPr="00B04B1B">
        <w:t>Тактовые сигналы</w:t>
      </w:r>
    </w:p>
    <w:p w:rsidR="00E14424" w:rsidRPr="00B04B1B" w:rsidRDefault="00E14424" w:rsidP="005B2759">
      <w:pPr>
        <w:pStyle w:val="afffffff0"/>
        <w:rPr>
          <w:rFonts w:eastAsia="SimSun"/>
        </w:rPr>
      </w:pPr>
      <w:r w:rsidRPr="00B04B1B">
        <w:rPr>
          <w:rFonts w:eastAsia="SimSun"/>
        </w:rPr>
        <w:t>Частота, выбранная для тактового сигнала UARTCLK, должна обеспечивать поддержку требуемого диапазона скоростей передачи данных в бодах:</w:t>
      </w:r>
    </w:p>
    <w:p w:rsidR="00E14424" w:rsidRPr="00B04B1B" w:rsidRDefault="00E14424" w:rsidP="00A44AB1">
      <w:pPr>
        <w:pStyle w:val="26"/>
        <w:numPr>
          <w:ilvl w:val="0"/>
          <w:numId w:val="123"/>
        </w:numPr>
        <w:rPr>
          <w:lang w:val="en-US"/>
        </w:rPr>
      </w:pPr>
      <w:r w:rsidRPr="00B04B1B">
        <w:rPr>
          <w:lang w:val="en-US"/>
        </w:rPr>
        <w:t>FUARTCLK (min) 16 × baud_rate (max)</w:t>
      </w:r>
      <w:r w:rsidR="00780803" w:rsidRPr="00B04B1B">
        <w:rPr>
          <w:lang w:val="en-US"/>
        </w:rPr>
        <w:t>;</w:t>
      </w:r>
    </w:p>
    <w:p w:rsidR="00E14424" w:rsidRPr="00B04B1B" w:rsidRDefault="00E14424" w:rsidP="00A44AB1">
      <w:pPr>
        <w:pStyle w:val="26"/>
        <w:numPr>
          <w:ilvl w:val="0"/>
          <w:numId w:val="123"/>
        </w:numPr>
        <w:rPr>
          <w:lang w:val="en-US"/>
        </w:rPr>
      </w:pPr>
      <w:r w:rsidRPr="00B04B1B">
        <w:rPr>
          <w:lang w:val="en-US"/>
        </w:rPr>
        <w:t>FUARTCLK(max) 16 × 65535 × baud_rate (min)</w:t>
      </w:r>
      <w:r w:rsidR="00780803" w:rsidRPr="00B04B1B">
        <w:rPr>
          <w:lang w:val="en-US"/>
        </w:rPr>
        <w:t>.</w:t>
      </w:r>
    </w:p>
    <w:p w:rsidR="00E14424" w:rsidRPr="00B04B1B" w:rsidRDefault="00E14424" w:rsidP="005B2759">
      <w:pPr>
        <w:pStyle w:val="afffffff0"/>
        <w:rPr>
          <w:rFonts w:eastAsia="SimSun"/>
        </w:rPr>
      </w:pPr>
      <w:r w:rsidRPr="00B04B1B">
        <w:rPr>
          <w:rFonts w:eastAsia="SimSun"/>
        </w:rPr>
        <w:t>Например, для поддержки скорости передачи данных в диапазоне от 110 до 460800 Бод частота UARTCLK должна находиться в интервале от 7,3728</w:t>
      </w:r>
      <w:r w:rsidR="00922399">
        <w:rPr>
          <w:rFonts w:eastAsia="SimSun"/>
        </w:rPr>
        <w:t xml:space="preserve"> </w:t>
      </w:r>
      <w:r w:rsidRPr="00B04B1B">
        <w:rPr>
          <w:rFonts w:eastAsia="SimSun"/>
        </w:rPr>
        <w:t>до 115,34 МГц.</w:t>
      </w:r>
    </w:p>
    <w:p w:rsidR="00E14424" w:rsidRPr="00B04B1B" w:rsidRDefault="00E14424" w:rsidP="005B2759">
      <w:pPr>
        <w:pStyle w:val="afffffff0"/>
        <w:rPr>
          <w:rFonts w:eastAsia="SimSun"/>
        </w:rPr>
      </w:pPr>
      <w:r w:rsidRPr="00B04B1B">
        <w:rPr>
          <w:rFonts w:eastAsia="SimSun"/>
        </w:rPr>
        <w:t>Частота UARTCLK, кроме того, должна выбираться с учетом возможности установки скорости передачи данных в рамках заданных требований точности.</w:t>
      </w:r>
    </w:p>
    <w:p w:rsidR="00E14424" w:rsidRPr="00B04B1B" w:rsidRDefault="00E14424" w:rsidP="005B2759">
      <w:pPr>
        <w:pStyle w:val="afffffff0"/>
        <w:rPr>
          <w:rFonts w:eastAsia="SimSun"/>
        </w:rPr>
      </w:pPr>
      <w:r w:rsidRPr="00B04B1B">
        <w:rPr>
          <w:rFonts w:eastAsia="SimSun"/>
        </w:rPr>
        <w:t>Также существует ограничение на соотношение между тактовыми частотами PCLK и UARTCLK. Частота UARTCLK должна быть не более, чем в 5/3 раз выше частоты PCLK:</w:t>
      </w:r>
    </w:p>
    <w:p w:rsidR="00E14424" w:rsidRPr="00B04B1B" w:rsidRDefault="00E14424" w:rsidP="00A44AB1">
      <w:pPr>
        <w:pStyle w:val="26"/>
        <w:numPr>
          <w:ilvl w:val="0"/>
          <w:numId w:val="124"/>
        </w:numPr>
      </w:pPr>
      <w:r w:rsidRPr="00B04B1B">
        <w:t xml:space="preserve">FUARTCLK </w:t>
      </w:r>
      <w:r w:rsidRPr="00B04B1B">
        <w:t></w:t>
      </w:r>
      <w:r w:rsidRPr="00B04B1B">
        <w:t>5/3 × FPCLK</w:t>
      </w:r>
      <w:r w:rsidR="000829AC" w:rsidRPr="00B04B1B">
        <w:t>.</w:t>
      </w:r>
    </w:p>
    <w:p w:rsidR="00E14424" w:rsidRPr="00B04B1B" w:rsidRDefault="00E14424" w:rsidP="005B2759">
      <w:pPr>
        <w:pStyle w:val="afffffff0"/>
        <w:rPr>
          <w:rFonts w:eastAsia="SimSun"/>
        </w:rPr>
      </w:pPr>
      <w:r w:rsidRPr="00B04B1B">
        <w:rPr>
          <w:rFonts w:eastAsia="SimSun"/>
        </w:rPr>
        <w:t>Например, при работе в режиме UART с максимальной скоростью передачи данных</w:t>
      </w:r>
      <w:r w:rsidR="00922399">
        <w:rPr>
          <w:rFonts w:eastAsia="SimSun"/>
        </w:rPr>
        <w:t xml:space="preserve"> </w:t>
      </w:r>
      <w:r w:rsidRPr="00B04B1B">
        <w:rPr>
          <w:rFonts w:eastAsia="SimSun"/>
        </w:rPr>
        <w:t xml:space="preserve">921600 </w:t>
      </w:r>
      <w:r w:rsidR="000829AC" w:rsidRPr="00B04B1B">
        <w:rPr>
          <w:rFonts w:eastAsia="SimSun"/>
        </w:rPr>
        <w:t>Б</w:t>
      </w:r>
      <w:r w:rsidRPr="00B04B1B">
        <w:rPr>
          <w:rFonts w:eastAsia="SimSun"/>
        </w:rPr>
        <w:t>од при частоте UARTCLK 14,7456 МГц частота PCLK должна быть не менее</w:t>
      </w:r>
      <w:r w:rsidR="00922399">
        <w:rPr>
          <w:rFonts w:eastAsia="SimSun"/>
        </w:rPr>
        <w:t xml:space="preserve"> </w:t>
      </w:r>
      <w:r w:rsidRPr="00B04B1B">
        <w:rPr>
          <w:rFonts w:eastAsia="SimSun"/>
        </w:rPr>
        <w:t>8,85276 МГц. Это гарантирует, что контроллер UART будет иметь достаточно времени для записи принятых данных в буфер FIFO приемника.</w:t>
      </w:r>
    </w:p>
    <w:p w:rsidR="00E14424" w:rsidRPr="00B04B1B" w:rsidRDefault="00E14424" w:rsidP="005B2759">
      <w:pPr>
        <w:pStyle w:val="afffffff0"/>
      </w:pPr>
    </w:p>
    <w:p w:rsidR="00E14424" w:rsidRPr="00B04B1B" w:rsidRDefault="00E14424" w:rsidP="00E25868">
      <w:pPr>
        <w:pStyle w:val="8"/>
      </w:pPr>
      <w:r w:rsidRPr="00B04B1B">
        <w:t>Работа универсального асинхронного приемопередатчика UART</w:t>
      </w:r>
    </w:p>
    <w:p w:rsidR="00E14424" w:rsidRPr="00B04B1B" w:rsidRDefault="00E14424" w:rsidP="005B2759">
      <w:pPr>
        <w:pStyle w:val="afffffff0"/>
        <w:rPr>
          <w:rFonts w:eastAsia="SimSun"/>
        </w:rPr>
      </w:pPr>
      <w:r w:rsidRPr="00B04B1B">
        <w:rPr>
          <w:rFonts w:eastAsia="SimSun"/>
        </w:rPr>
        <w:t>Управляющая информация хранится в регистре управления линией UARTLCR. Этот регистр имеет внутреннюю ширину 30 бит, однако, внешний доступ по шине APB к нему осуществляется через следующие регистры:</w:t>
      </w:r>
    </w:p>
    <w:p w:rsidR="00E14424" w:rsidRPr="00B04B1B" w:rsidRDefault="00E14424" w:rsidP="00A44AB1">
      <w:pPr>
        <w:pStyle w:val="afffffff0"/>
        <w:numPr>
          <w:ilvl w:val="0"/>
          <w:numId w:val="61"/>
        </w:numPr>
      </w:pPr>
      <w:r w:rsidRPr="004115E3">
        <w:rPr>
          <w:rStyle w:val="70"/>
        </w:rPr>
        <w:t>UARTLCR_H</w:t>
      </w:r>
      <w:r w:rsidR="00922399" w:rsidRPr="004115E3">
        <w:rPr>
          <w:rStyle w:val="70"/>
        </w:rPr>
        <w:t xml:space="preserve"> </w:t>
      </w:r>
      <w:r w:rsidRPr="00B04B1B">
        <w:t>определяет:</w:t>
      </w:r>
    </w:p>
    <w:p w:rsidR="00E14424" w:rsidRPr="00B04B1B" w:rsidRDefault="00E14424" w:rsidP="00A44AB1">
      <w:pPr>
        <w:pStyle w:val="afffffff0"/>
        <w:numPr>
          <w:ilvl w:val="1"/>
          <w:numId w:val="196"/>
        </w:numPr>
        <w:rPr>
          <w:rFonts w:eastAsia="SimSun"/>
        </w:rPr>
      </w:pPr>
      <w:r w:rsidRPr="00B04B1B">
        <w:rPr>
          <w:rFonts w:eastAsia="SimSun"/>
        </w:rPr>
        <w:t>параметры передачи данных</w:t>
      </w:r>
      <w:r w:rsidR="003E34E7" w:rsidRPr="00B04B1B">
        <w:rPr>
          <w:rFonts w:eastAsia="SimSun"/>
        </w:rPr>
        <w:t>;</w:t>
      </w:r>
    </w:p>
    <w:p w:rsidR="00E14424" w:rsidRPr="00B04B1B" w:rsidRDefault="00E14424" w:rsidP="00A44AB1">
      <w:pPr>
        <w:pStyle w:val="afffffff0"/>
        <w:numPr>
          <w:ilvl w:val="1"/>
          <w:numId w:val="196"/>
        </w:numPr>
        <w:rPr>
          <w:rFonts w:eastAsia="SimSun"/>
        </w:rPr>
      </w:pPr>
      <w:r w:rsidRPr="00B04B1B">
        <w:rPr>
          <w:rFonts w:eastAsia="SimSun"/>
        </w:rPr>
        <w:t>длину слова</w:t>
      </w:r>
      <w:r w:rsidR="003E34E7" w:rsidRPr="00B04B1B">
        <w:rPr>
          <w:rFonts w:eastAsia="SimSun"/>
        </w:rPr>
        <w:t>;</w:t>
      </w:r>
    </w:p>
    <w:p w:rsidR="00E14424" w:rsidRPr="00B04B1B" w:rsidRDefault="00E14424" w:rsidP="00A44AB1">
      <w:pPr>
        <w:pStyle w:val="afffffff0"/>
        <w:numPr>
          <w:ilvl w:val="1"/>
          <w:numId w:val="196"/>
        </w:numPr>
        <w:rPr>
          <w:rFonts w:eastAsia="SimSun"/>
        </w:rPr>
      </w:pPr>
      <w:r w:rsidRPr="00B04B1B">
        <w:rPr>
          <w:rFonts w:eastAsia="SimSun"/>
        </w:rPr>
        <w:t>режим буферизации</w:t>
      </w:r>
      <w:r w:rsidR="003E34E7" w:rsidRPr="00B04B1B">
        <w:rPr>
          <w:rFonts w:eastAsia="SimSun"/>
        </w:rPr>
        <w:t>;</w:t>
      </w:r>
    </w:p>
    <w:p w:rsidR="00E14424" w:rsidRPr="00B04B1B" w:rsidRDefault="00E14424" w:rsidP="00A44AB1">
      <w:pPr>
        <w:pStyle w:val="afffffff0"/>
        <w:numPr>
          <w:ilvl w:val="1"/>
          <w:numId w:val="196"/>
        </w:numPr>
        <w:rPr>
          <w:rFonts w:eastAsia="SimSun"/>
        </w:rPr>
      </w:pPr>
      <w:r w:rsidRPr="00B04B1B">
        <w:rPr>
          <w:rFonts w:eastAsia="SimSun"/>
        </w:rPr>
        <w:t>количество передаваемых стоповых битов</w:t>
      </w:r>
      <w:r w:rsidR="003E34E7" w:rsidRPr="00B04B1B">
        <w:rPr>
          <w:rFonts w:eastAsia="SimSun"/>
        </w:rPr>
        <w:t>;</w:t>
      </w:r>
    </w:p>
    <w:p w:rsidR="00E14424" w:rsidRPr="00B04B1B" w:rsidRDefault="00E14424" w:rsidP="00A44AB1">
      <w:pPr>
        <w:pStyle w:val="afffffff0"/>
        <w:numPr>
          <w:ilvl w:val="1"/>
          <w:numId w:val="196"/>
        </w:numPr>
        <w:rPr>
          <w:rFonts w:eastAsia="SimSun"/>
        </w:rPr>
      </w:pPr>
      <w:r w:rsidRPr="00B04B1B">
        <w:rPr>
          <w:rFonts w:eastAsia="SimSun"/>
        </w:rPr>
        <w:t>режим контроля четности</w:t>
      </w:r>
      <w:r w:rsidR="003E34E7" w:rsidRPr="00B04B1B">
        <w:rPr>
          <w:rFonts w:eastAsia="SimSun"/>
        </w:rPr>
        <w:t>;</w:t>
      </w:r>
    </w:p>
    <w:p w:rsidR="00E14424" w:rsidRPr="00B04B1B" w:rsidRDefault="00E14424" w:rsidP="00A44AB1">
      <w:pPr>
        <w:pStyle w:val="afffffff0"/>
        <w:numPr>
          <w:ilvl w:val="1"/>
          <w:numId w:val="196"/>
        </w:numPr>
        <w:rPr>
          <w:rFonts w:eastAsia="SimSun"/>
        </w:rPr>
      </w:pPr>
      <w:r w:rsidRPr="00B04B1B">
        <w:rPr>
          <w:rFonts w:eastAsia="SimSun"/>
        </w:rPr>
        <w:t>формирование сигнала разрыва линии</w:t>
      </w:r>
      <w:r w:rsidR="003E34E7" w:rsidRPr="00B04B1B">
        <w:rPr>
          <w:rFonts w:eastAsia="SimSun"/>
        </w:rPr>
        <w:t>;</w:t>
      </w:r>
    </w:p>
    <w:p w:rsidR="00E14424" w:rsidRPr="00B04B1B" w:rsidRDefault="00E14424" w:rsidP="00A44AB1">
      <w:pPr>
        <w:pStyle w:val="afffffff0"/>
        <w:numPr>
          <w:ilvl w:val="0"/>
          <w:numId w:val="61"/>
        </w:numPr>
        <w:rPr>
          <w:rFonts w:eastAsia="SimSun"/>
        </w:rPr>
      </w:pPr>
      <w:r w:rsidRPr="004115E3">
        <w:rPr>
          <w:rStyle w:val="70"/>
          <w:rFonts w:eastAsia="SimSun"/>
        </w:rPr>
        <w:lastRenderedPageBreak/>
        <w:t>UARTIBRD</w:t>
      </w:r>
      <w:r w:rsidRPr="00B04B1B">
        <w:rPr>
          <w:rFonts w:eastAsia="SimSun"/>
        </w:rPr>
        <w:tab/>
        <w:t>определяет целую часть коэффициента деления для скорости передачи данных</w:t>
      </w:r>
      <w:r w:rsidR="003E34E7" w:rsidRPr="00B04B1B">
        <w:rPr>
          <w:rFonts w:eastAsia="SimSun"/>
        </w:rPr>
        <w:t>;</w:t>
      </w:r>
    </w:p>
    <w:p w:rsidR="00E14424" w:rsidRPr="00B04B1B" w:rsidRDefault="00E14424" w:rsidP="00A44AB1">
      <w:pPr>
        <w:pStyle w:val="afffffff0"/>
        <w:numPr>
          <w:ilvl w:val="0"/>
          <w:numId w:val="61"/>
        </w:numPr>
        <w:rPr>
          <w:rFonts w:eastAsia="SimSun"/>
        </w:rPr>
      </w:pPr>
      <w:bookmarkStart w:id="1467" w:name="Fractional_baud_rate_divider"/>
      <w:r w:rsidRPr="004115E3">
        <w:rPr>
          <w:rStyle w:val="70"/>
          <w:rFonts w:eastAsia="SimSun"/>
        </w:rPr>
        <w:t>UARTFBRD</w:t>
      </w:r>
      <w:r w:rsidRPr="00B04B1B">
        <w:rPr>
          <w:rFonts w:eastAsia="SimSun"/>
        </w:rPr>
        <w:tab/>
      </w:r>
      <w:r w:rsidR="00931C5C" w:rsidRPr="00B04B1B">
        <w:rPr>
          <w:rFonts w:eastAsia="SimSun"/>
        </w:rPr>
        <w:t xml:space="preserve"> </w:t>
      </w:r>
      <w:r w:rsidRPr="00B04B1B">
        <w:rPr>
          <w:rFonts w:eastAsia="SimSun"/>
        </w:rPr>
        <w:t>определяет дробную часть коэффициента деления для скорости передачи данных</w:t>
      </w:r>
      <w:r w:rsidR="003E34E7" w:rsidRPr="00B04B1B">
        <w:rPr>
          <w:rFonts w:eastAsia="SimSun"/>
        </w:rPr>
        <w:t>.</w:t>
      </w:r>
    </w:p>
    <w:bookmarkEnd w:id="1467"/>
    <w:p w:rsidR="00931C5C" w:rsidRPr="00B04B1B" w:rsidRDefault="00931C5C" w:rsidP="005B2759">
      <w:pPr>
        <w:pStyle w:val="afffffff0"/>
        <w:rPr>
          <w:rFonts w:eastAsia="SimSun"/>
        </w:rPr>
      </w:pPr>
    </w:p>
    <w:p w:rsidR="00E14424" w:rsidRPr="00B04B1B" w:rsidRDefault="00E14424" w:rsidP="00B65E76">
      <w:pPr>
        <w:pStyle w:val="afffffff0"/>
        <w:rPr>
          <w:rFonts w:eastAsia="SimSun"/>
        </w:rPr>
      </w:pPr>
      <w:r w:rsidRPr="00B04B1B">
        <w:rPr>
          <w:rFonts w:eastAsia="SimSun"/>
        </w:rPr>
        <w:t>Коэффициент деления для формирования скорости передачи данных состоит из 22 бит, при этом 16 бит выделено для представления его целой части, а 6 бит – дробной части. Это используется генератором-контроллером скорости передачи для определения периода передачи бита. Дробный коэффициент деления позволяет осуществлять обмен данными со стандартными информационными скоростями с использованием в качестве UARTCLK тактовый сигнал с произвольной частотой более 3,6864 МГц.</w:t>
      </w:r>
    </w:p>
    <w:p w:rsidR="00E14424" w:rsidRPr="00B04B1B" w:rsidRDefault="00E14424" w:rsidP="00B65E76">
      <w:pPr>
        <w:pStyle w:val="afffffff0"/>
      </w:pPr>
      <w:r w:rsidRPr="00B04B1B">
        <w:t>Целая часть коэффициента деления записывается в 16-битный регистр, содержащий целую часть делителя скорости передачи данных UARTIBRD. Шестиразрядная дробная часть записывается в регистр, содержащий дробную часть делителя скорости передачи данных UARTFBRD. Значение коэффициента деления связано с содержимым UARTCLK следующим образом:</w:t>
      </w:r>
    </w:p>
    <w:p w:rsidR="00E14424" w:rsidRPr="00B04B1B" w:rsidRDefault="00E14424" w:rsidP="00B65E76">
      <w:pPr>
        <w:pStyle w:val="afffffff0"/>
        <w:rPr>
          <w:rFonts w:eastAsia="SimSun"/>
        </w:rPr>
      </w:pPr>
      <w:r w:rsidRPr="00B04B1B">
        <w:rPr>
          <w:rFonts w:eastAsia="SimSun"/>
        </w:rPr>
        <w:t>Коэффициент деления = UARTCLK / (16×скорость передачи данных) = BRDI + BRDF</w:t>
      </w:r>
      <w:r w:rsidR="003E34E7" w:rsidRPr="00B04B1B">
        <w:rPr>
          <w:rFonts w:eastAsia="SimSun"/>
        </w:rPr>
        <w:t>,</w:t>
      </w:r>
    </w:p>
    <w:p w:rsidR="00785D22" w:rsidRPr="00785D22" w:rsidRDefault="00E14424" w:rsidP="00785D22">
      <w:pPr>
        <w:pStyle w:val="afffffff0"/>
        <w:rPr>
          <w:vanish/>
        </w:rPr>
      </w:pPr>
      <w:r w:rsidRPr="00B04B1B">
        <w:rPr>
          <w:rFonts w:eastAsia="SimSun"/>
        </w:rPr>
        <w:t xml:space="preserve">где BRDI – целая часть, а BRDF – дробная часть коэффициента деления, отделенная десятичной запятой, как показано на рисунке </w:t>
      </w:r>
      <w:r w:rsidR="00FC5FA0" w:rsidRPr="00B04B1B">
        <w:rPr>
          <w:rFonts w:eastAsia="SimSun"/>
        </w:rPr>
        <w:fldChar w:fldCharType="begin"/>
      </w:r>
      <w:r w:rsidR="00717F8E" w:rsidRPr="00B04B1B">
        <w:rPr>
          <w:rFonts w:eastAsia="SimSun"/>
        </w:rPr>
        <w:instrText xml:space="preserve"> REF _Ref3290965 \h  \* MERGEFORMAT </w:instrText>
      </w:r>
      <w:r w:rsidR="00FC5FA0" w:rsidRPr="00B04B1B">
        <w:rPr>
          <w:rFonts w:eastAsia="SimSun"/>
        </w:rPr>
      </w:r>
      <w:r w:rsidR="00FC5FA0" w:rsidRPr="00B04B1B">
        <w:rPr>
          <w:rFonts w:eastAsia="SimSun"/>
        </w:rPr>
        <w:fldChar w:fldCharType="separate"/>
      </w:r>
    </w:p>
    <w:p w:rsidR="00E14424" w:rsidRDefault="00785D22" w:rsidP="00B65E76">
      <w:pPr>
        <w:pStyle w:val="afffffff0"/>
        <w:rPr>
          <w:rFonts w:eastAsia="SimSun"/>
        </w:rPr>
      </w:pPr>
      <w:r w:rsidRPr="00785D22">
        <w:rPr>
          <w:vanish/>
        </w:rPr>
        <w:t>Рисунок</w:t>
      </w:r>
      <w:r w:rsidRPr="00B04B1B">
        <w:rPr>
          <w:noProof/>
        </w:rPr>
        <w:t xml:space="preserve"> </w:t>
      </w:r>
      <w:r>
        <w:rPr>
          <w:noProof/>
        </w:rPr>
        <w:t>107</w:t>
      </w:r>
      <w:r w:rsidR="00FC5FA0" w:rsidRPr="00B04B1B">
        <w:rPr>
          <w:rFonts w:eastAsia="SimSun"/>
        </w:rPr>
        <w:fldChar w:fldCharType="end"/>
      </w:r>
      <w:r w:rsidR="00E14424" w:rsidRPr="00B04B1B">
        <w:rPr>
          <w:rFonts w:eastAsia="SimSun"/>
        </w:rPr>
        <w:t>.</w:t>
      </w:r>
    </w:p>
    <w:p w:rsidR="009A36C0" w:rsidRPr="00B04B1B" w:rsidRDefault="009A36C0" w:rsidP="00B65E76">
      <w:pPr>
        <w:pStyle w:val="afffffff0"/>
        <w:rPr>
          <w:rFonts w:eastAsia="SimSun"/>
        </w:rPr>
      </w:pPr>
    </w:p>
    <w:p w:rsidR="00E14424" w:rsidRPr="00B04B1B" w:rsidRDefault="00E14424" w:rsidP="00B65E76">
      <w:pPr>
        <w:pStyle w:val="afffffff0"/>
      </w:pPr>
    </w:p>
    <w:tbl>
      <w:tblPr>
        <w:tblW w:w="4750" w:type="pct"/>
        <w:jc w:val="center"/>
        <w:tblLayout w:type="fixed"/>
        <w:tblLook w:val="01E0" w:firstRow="1" w:lastRow="1" w:firstColumn="1" w:lastColumn="1" w:noHBand="0" w:noVBand="0"/>
      </w:tblPr>
      <w:tblGrid>
        <w:gridCol w:w="4353"/>
        <w:gridCol w:w="545"/>
        <w:gridCol w:w="5138"/>
      </w:tblGrid>
      <w:tr w:rsidR="00E14424" w:rsidRPr="00B04B1B" w:rsidTr="006D1904">
        <w:trPr>
          <w:cantSplit/>
          <w:tblHeader/>
          <w:jc w:val="center"/>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E14424" w:rsidRPr="00B04B1B" w:rsidRDefault="00E14424" w:rsidP="00B65E76">
            <w:pPr>
              <w:pStyle w:val="afffffff2"/>
              <w:rPr>
                <w:rFonts w:eastAsia="SimSun"/>
              </w:rPr>
            </w:pPr>
            <w:r w:rsidRPr="00B04B1B">
              <w:rPr>
                <w:rFonts w:eastAsia="SimSun"/>
              </w:rPr>
              <w:t>16-битная целая часть</w:t>
            </w:r>
          </w:p>
        </w:tc>
        <w:tc>
          <w:tcPr>
            <w:tcW w:w="284" w:type="dxa"/>
            <w:tcBorders>
              <w:left w:val="single" w:sz="4" w:space="0" w:color="auto"/>
              <w:right w:val="single" w:sz="4" w:space="0" w:color="auto"/>
            </w:tcBorders>
            <w:shd w:val="clear" w:color="auto" w:fill="auto"/>
            <w:vAlign w:val="bottom"/>
          </w:tcPr>
          <w:p w:rsidR="00E14424" w:rsidRPr="00B04B1B" w:rsidRDefault="00E14424" w:rsidP="00B65E76">
            <w:pPr>
              <w:pStyle w:val="afffffff2"/>
              <w:rPr>
                <w:rFonts w:eastAsia="SimSun"/>
              </w:rPr>
            </w:pPr>
            <w:r w:rsidRPr="00B04B1B">
              <w:rPr>
                <w:rFonts w:eastAsia="SimSun"/>
              </w:rPr>
              <w:t>●</w:t>
            </w:r>
          </w:p>
        </w:tc>
        <w:tc>
          <w:tcPr>
            <w:tcW w:w="2677" w:type="dxa"/>
            <w:tcBorders>
              <w:top w:val="single" w:sz="4" w:space="0" w:color="auto"/>
              <w:left w:val="single" w:sz="4" w:space="0" w:color="auto"/>
              <w:bottom w:val="single" w:sz="4" w:space="0" w:color="auto"/>
              <w:right w:val="single" w:sz="4" w:space="0" w:color="auto"/>
            </w:tcBorders>
            <w:shd w:val="clear" w:color="auto" w:fill="auto"/>
            <w:vAlign w:val="center"/>
          </w:tcPr>
          <w:p w:rsidR="00E14424" w:rsidRPr="00B04B1B" w:rsidRDefault="00E14424" w:rsidP="00717F8E">
            <w:pPr>
              <w:pStyle w:val="afffffff2"/>
              <w:keepNext/>
              <w:rPr>
                <w:rFonts w:eastAsia="SimSun"/>
              </w:rPr>
            </w:pPr>
            <w:r w:rsidRPr="00B04B1B">
              <w:rPr>
                <w:rFonts w:eastAsia="SimSun"/>
              </w:rPr>
              <w:t>6-битная дробная часть</w:t>
            </w:r>
          </w:p>
        </w:tc>
      </w:tr>
    </w:tbl>
    <w:p w:rsidR="009A36C0" w:rsidRDefault="009A36C0" w:rsidP="00717F8E">
      <w:pPr>
        <w:pStyle w:val="affff3"/>
        <w:jc w:val="center"/>
      </w:pPr>
      <w:bookmarkStart w:id="1468" w:name="_Ref3290965"/>
      <w:bookmarkStart w:id="1469" w:name="_Toc3469699"/>
    </w:p>
    <w:p w:rsidR="00B65E76" w:rsidRPr="00B04B1B" w:rsidRDefault="00717F8E" w:rsidP="00717F8E">
      <w:pPr>
        <w:pStyle w:val="affff3"/>
        <w:jc w:val="center"/>
        <w:rPr>
          <w:rFonts w:eastAsia="SimSun"/>
        </w:rPr>
      </w:pPr>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107</w:t>
      </w:r>
      <w:r w:rsidR="00FC5FA0" w:rsidRPr="00B04B1B">
        <w:rPr>
          <w:noProof/>
        </w:rPr>
        <w:fldChar w:fldCharType="end"/>
      </w:r>
      <w:bookmarkEnd w:id="1468"/>
      <w:r w:rsidR="00922399">
        <w:t xml:space="preserve"> </w:t>
      </w:r>
      <w:r w:rsidRPr="00B04B1B">
        <w:t>– Коэффициент деления</w:t>
      </w:r>
      <w:bookmarkEnd w:id="1469"/>
    </w:p>
    <w:p w:rsidR="00E14424" w:rsidRPr="00B04B1B" w:rsidRDefault="00E14424" w:rsidP="00B65E76">
      <w:pPr>
        <w:pStyle w:val="afffffff0"/>
        <w:rPr>
          <w:rFonts w:eastAsia="SimSun"/>
        </w:rPr>
      </w:pPr>
      <w:r w:rsidRPr="00B04B1B">
        <w:rPr>
          <w:rFonts w:eastAsia="SimSun"/>
        </w:rPr>
        <w:t>Шестибитное значение, записываемое в регистр UARTFBRD, вычисляется путем выделения дробной части требуемого коэффициента деления, умножения ее на 64 (то есть на 2n,</w:t>
      </w:r>
      <w:r w:rsidR="00922399">
        <w:rPr>
          <w:rFonts w:eastAsia="SimSun"/>
        </w:rPr>
        <w:t xml:space="preserve"> </w:t>
      </w:r>
      <w:r w:rsidRPr="00B04B1B">
        <w:rPr>
          <w:rFonts w:eastAsia="SimSun"/>
        </w:rPr>
        <w:t>где n – ширина регистра UARTFBRD) и добавления 0,5 для оценки ошибок округления:</w:t>
      </w:r>
    </w:p>
    <w:p w:rsidR="00E14424" w:rsidRPr="00B04B1B" w:rsidRDefault="00E14424" w:rsidP="00B65E76">
      <w:pPr>
        <w:pStyle w:val="afffffff0"/>
        <w:rPr>
          <w:rFonts w:eastAsia="SimSun"/>
        </w:rPr>
      </w:pPr>
      <w:r w:rsidRPr="00B04B1B">
        <w:rPr>
          <w:rFonts w:eastAsia="SimSun"/>
        </w:rPr>
        <w:t>m = integer(BRDF × 2n + 0,5)</w:t>
      </w:r>
      <w:r w:rsidR="003E34E7" w:rsidRPr="00B04B1B">
        <w:rPr>
          <w:rFonts w:eastAsia="SimSun"/>
        </w:rPr>
        <w:t>.</w:t>
      </w:r>
    </w:p>
    <w:p w:rsidR="00E14424" w:rsidRPr="00B04B1B" w:rsidRDefault="00E14424" w:rsidP="00B65E76">
      <w:pPr>
        <w:pStyle w:val="afffffff0"/>
        <w:rPr>
          <w:rFonts w:eastAsia="SimSun"/>
        </w:rPr>
      </w:pPr>
      <w:r w:rsidRPr="00B04B1B">
        <w:rPr>
          <w:rFonts w:eastAsia="SimSun"/>
        </w:rPr>
        <w:t>В модуле формируется внутренний сигнал Baud16, представляющий собой последовательность импульсов с длительностью, равной периоду сигнала UARTCLK и средней частотой, в 16 раз превышающей требуемую скорость обмена данными. Данный сигнал затем делится на 16 для формирования тактового сигнала передачи. Малое значение коэффициента деления обеспечивает короткий период передачи бита, а большое значение – длинный период передачи бита.</w:t>
      </w:r>
    </w:p>
    <w:p w:rsidR="00E14424" w:rsidRPr="00B04B1B" w:rsidRDefault="00E14424" w:rsidP="00B65E76">
      <w:pPr>
        <w:pStyle w:val="afffffff0"/>
        <w:rPr>
          <w:rFonts w:eastAsia="SimSun"/>
        </w:rPr>
      </w:pPr>
      <w:r w:rsidRPr="00B04B1B">
        <w:rPr>
          <w:rFonts w:eastAsia="SimSun"/>
        </w:rPr>
        <w:t>Принятые или передаваемые данные заносятся в 32-элементные буферы FIFO, при этом каждый элемент приемного буфера FIFO, кроме байта данных, хранит также дополнительных четыре бита информации о состоянии модема на символ.</w:t>
      </w:r>
    </w:p>
    <w:p w:rsidR="00E14424" w:rsidRPr="00B04B1B" w:rsidRDefault="00E14424" w:rsidP="00B65E76">
      <w:pPr>
        <w:pStyle w:val="afffffff0"/>
        <w:rPr>
          <w:rFonts w:eastAsia="SimSun"/>
        </w:rPr>
      </w:pPr>
      <w:r w:rsidRPr="00B04B1B">
        <w:rPr>
          <w:rFonts w:eastAsia="SimSun"/>
        </w:rPr>
        <w:t>Для передачи данные заносятся в буфер FIFO передатчика. Если работа</w:t>
      </w:r>
      <w:r w:rsidR="00922399">
        <w:rPr>
          <w:rFonts w:eastAsia="SimSun"/>
        </w:rPr>
        <w:t xml:space="preserve"> </w:t>
      </w:r>
      <w:r w:rsidR="003E34E7" w:rsidRPr="00B04B1B">
        <w:rPr>
          <w:rFonts w:eastAsia="SimSun"/>
        </w:rPr>
        <w:t>приемо</w:t>
      </w:r>
      <w:r w:rsidRPr="00B04B1B">
        <w:rPr>
          <w:rFonts w:eastAsia="SimSun"/>
        </w:rPr>
        <w:t>передатчика UART разрешена, начинается передача информационного кадра с параметрами, указанными в регистре управления линией UARTLCR_H. Передача данных продолжается до опустошения буфера FIFO передатчика. После записи элемента в буфер FIFO передатчика сигнал BUSY переходит в высокое состояние (т.</w:t>
      </w:r>
      <w:r w:rsidR="003E34E7" w:rsidRPr="00B04B1B">
        <w:rPr>
          <w:rFonts w:eastAsia="SimSun"/>
        </w:rPr>
        <w:t xml:space="preserve"> </w:t>
      </w:r>
      <w:r w:rsidRPr="00B04B1B">
        <w:rPr>
          <w:rFonts w:eastAsia="SimSun"/>
        </w:rPr>
        <w:t>е. буфер FIFO не пуст), которое сохраняется в течение всего времени передачи данных. В низкое состояние сигнал BUSY переходит только после того, как буфер FIFO передатчика станет пуст, а последний бит данных (включая стоповые биты) будет передан. Сигнал BUSY может находиться в высоком состоянии даже в случае, если приемопередатчик UART будет переведен из разрешенного состояния в запрещенное.</w:t>
      </w:r>
    </w:p>
    <w:p w:rsidR="00E14424" w:rsidRPr="00B04B1B" w:rsidRDefault="00E14424" w:rsidP="00B65E76">
      <w:pPr>
        <w:pStyle w:val="afffffff0"/>
        <w:rPr>
          <w:rFonts w:eastAsia="SimSun"/>
        </w:rPr>
      </w:pPr>
      <w:r w:rsidRPr="00B04B1B">
        <w:rPr>
          <w:rFonts w:eastAsia="SimSun"/>
        </w:rPr>
        <w:t>Для каждого набора данных снимаются три показания, и сохраняется преобладающее значение. В следующих параграфах определяется средняя точка регистрации, и с каждой стороны данной точки производится выборка.</w:t>
      </w:r>
    </w:p>
    <w:p w:rsidR="00E14424" w:rsidRPr="00B04B1B" w:rsidRDefault="00E14424" w:rsidP="00B65E76">
      <w:pPr>
        <w:pStyle w:val="afffffff0"/>
        <w:rPr>
          <w:rFonts w:eastAsia="SimSun"/>
        </w:rPr>
      </w:pPr>
      <w:r w:rsidRPr="00B04B1B">
        <w:rPr>
          <w:rFonts w:eastAsia="SimSun"/>
        </w:rPr>
        <w:lastRenderedPageBreak/>
        <w:t>В случае если приемник находился в неактивном состоянии (на линии входного сигнала UARTRXD постоянно присутствовала единица), и произошел переход входного сигнала из высокого в низкий логический уровень (обнаружен стартовый бит), включается счетчик, тактируемый сигналом Baud16, после чего отсчеты сигнала на входе приемника регистрируются каждые восемь тактов (в режиме асинхронного приемопередатчика) или каждые четыре такта (в режиме ИК обмена данными) сигнала Baud16, обеспечивая более короткие импульсы для отображения логического нуля (половина периода передачи бита).</w:t>
      </w:r>
    </w:p>
    <w:p w:rsidR="00E14424" w:rsidRPr="00B04B1B" w:rsidRDefault="00E14424" w:rsidP="00B65E76">
      <w:pPr>
        <w:pStyle w:val="afffffff0"/>
        <w:rPr>
          <w:rFonts w:eastAsia="SimSun"/>
        </w:rPr>
      </w:pPr>
      <w:r w:rsidRPr="00B04B1B">
        <w:rPr>
          <w:rFonts w:eastAsia="SimSun"/>
        </w:rPr>
        <w:t>Стартовый бит считается достоверным в случае, если сигнал на линии UARTRXD сохраняет низкий логический уровень в течение восьми отсчетов сигнала Baud16 с момента включения счетчика. В противном случае детектируется и игнорируется ложный стартовый бит.</w:t>
      </w:r>
    </w:p>
    <w:p w:rsidR="00E14424" w:rsidRPr="00B04B1B" w:rsidRDefault="00E14424" w:rsidP="00B65E76">
      <w:pPr>
        <w:pStyle w:val="afffffff0"/>
        <w:rPr>
          <w:rFonts w:eastAsia="SimSun"/>
        </w:rPr>
      </w:pPr>
      <w:r w:rsidRPr="00B04B1B">
        <w:rPr>
          <w:rFonts w:eastAsia="SimSun"/>
        </w:rPr>
        <w:t>В случае если обнаружен достоверный стартовый бит, производится регистрация последовательности данных на входе приемник</w:t>
      </w:r>
      <w:r w:rsidR="00DC7697" w:rsidRPr="00B04B1B">
        <w:rPr>
          <w:rFonts w:eastAsia="SimSun"/>
        </w:rPr>
        <w:t>а. Очередной бит данных фиксируе</w:t>
      </w:r>
      <w:r w:rsidRPr="00B04B1B">
        <w:rPr>
          <w:rFonts w:eastAsia="SimSun"/>
        </w:rPr>
        <w:t>тся каждые</w:t>
      </w:r>
      <w:r w:rsidR="00922399">
        <w:rPr>
          <w:rFonts w:eastAsia="SimSun"/>
        </w:rPr>
        <w:t xml:space="preserve"> </w:t>
      </w:r>
      <w:r w:rsidRPr="00B04B1B">
        <w:rPr>
          <w:rFonts w:eastAsia="SimSun"/>
        </w:rPr>
        <w:t>16 отсчетов тактового сигнала Baud16 (то есть спустя один период передачи бита), в соответствии с запрограммированной длиной символов данных. Затем производится регистрация бита четности (если включен режим контроля четности).</w:t>
      </w:r>
    </w:p>
    <w:p w:rsidR="00B65E76" w:rsidRPr="00B04B1B" w:rsidRDefault="00E14424" w:rsidP="00B65E76">
      <w:pPr>
        <w:pStyle w:val="afffffff0"/>
        <w:rPr>
          <w:rFonts w:eastAsia="SimSun"/>
        </w:rPr>
      </w:pPr>
      <w:r w:rsidRPr="00B04B1B">
        <w:rPr>
          <w:rFonts w:eastAsia="SimSun"/>
        </w:rPr>
        <w:t>Наконец, производится проверка присутствия корректного стопового бита (высокий логический уровень сигнала UARTRXD). В случае если последнее условие не выполняется, устанавливается признак ошибки формирования кадра. После того, как слово данных принято полностью, оно заносится в буфер FIFO приемника наряду с битами признаков наличия ошибки, связанных с принятым словом.</w:t>
      </w:r>
      <w:bookmarkStart w:id="1470" w:name="Overrun_bit"/>
    </w:p>
    <w:p w:rsidR="00E14424" w:rsidRPr="00B04B1B" w:rsidRDefault="00E14424" w:rsidP="00B65E76">
      <w:pPr>
        <w:pStyle w:val="afffffff0"/>
        <w:rPr>
          <w:rFonts w:eastAsia="SimSun"/>
        </w:rPr>
      </w:pPr>
      <w:r w:rsidRPr="00B04B1B">
        <w:rPr>
          <w:rFonts w:eastAsia="SimSun"/>
        </w:rPr>
        <w:t>Три бита признаков наличия ошибки, ассоциированные с принятым символом данных, заносятся на позиции [10:8] слова данных в буфере FIFO приемника.</w:t>
      </w:r>
      <w:r w:rsidRPr="00B04B1B">
        <w:rPr>
          <w:rFonts w:eastAsia="SimSun"/>
        </w:rPr>
        <w:br/>
        <w:t>В случае переполнения буфера FIFO приемника регистрируется дополнительная ошибка переполнения, которая сохраняется в бите 11 буфера FIFO приемника.</w:t>
      </w:r>
    </w:p>
    <w:bookmarkEnd w:id="1470"/>
    <w:p w:rsidR="00E14424" w:rsidRPr="00B04B1B" w:rsidRDefault="00E14424" w:rsidP="00B65E76">
      <w:pPr>
        <w:pStyle w:val="afffffff0"/>
        <w:rPr>
          <w:rFonts w:eastAsia="SimSun"/>
        </w:rPr>
      </w:pPr>
      <w:r w:rsidRPr="00B04B1B">
        <w:rPr>
          <w:rFonts w:eastAsia="SimSun"/>
        </w:rPr>
        <w:t xml:space="preserve">Бит переполнения непосредственно не связан с конкретным символом в буфере FIFO приемника. Признак переполнения фиксируется в случае, если буфер FIFO заполнен, в то время как очередной символ данных полностью принят (находится в регистре сдвига). При этом данные из регистра сдвига не попадают в буфер FIFO приемника, а перезаписываются в регистре сдвига. Как только в буфере приемника появляется свободное место, очередной принятый символ данных заносится в буфер FIFO вместе с текущим значением признака переполнения. После этого состояние переполнения сбрасывается. Назначение битов буфера FIFO приемника перечислены в таблице </w:t>
      </w:r>
      <w:r w:rsidR="00FE09A8">
        <w:fldChar w:fldCharType="begin"/>
      </w:r>
      <w:r w:rsidR="00FE09A8">
        <w:instrText xml:space="preserve"> REF _Ref4411751 \h  \* MERGEFORMAT </w:instrText>
      </w:r>
      <w:r w:rsidR="00FE09A8">
        <w:fldChar w:fldCharType="separate"/>
      </w:r>
      <w:r w:rsidR="00785D22" w:rsidRPr="00785D22">
        <w:rPr>
          <w:vanish/>
        </w:rPr>
        <w:t xml:space="preserve">Таблица </w:t>
      </w:r>
      <w:r w:rsidR="00785D22">
        <w:rPr>
          <w:noProof/>
        </w:rPr>
        <w:t>178</w:t>
      </w:r>
      <w:r w:rsidR="00FE09A8">
        <w:fldChar w:fldCharType="end"/>
      </w:r>
      <w:r w:rsidRPr="00B04B1B">
        <w:rPr>
          <w:rFonts w:eastAsia="SimSun"/>
        </w:rPr>
        <w:t>.</w:t>
      </w:r>
    </w:p>
    <w:p w:rsidR="0048608A" w:rsidRPr="00B04B1B" w:rsidRDefault="0048608A" w:rsidP="00B65E76">
      <w:pPr>
        <w:pStyle w:val="afffffff0"/>
        <w:rPr>
          <w:rFonts w:eastAsia="SimSun"/>
        </w:rPr>
      </w:pPr>
    </w:p>
    <w:p w:rsidR="0048608A" w:rsidRPr="00B04B1B" w:rsidRDefault="0048608A" w:rsidP="0048608A">
      <w:pPr>
        <w:pStyle w:val="affff3"/>
      </w:pPr>
      <w:bookmarkStart w:id="1471" w:name="_Ref4411751"/>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178</w:t>
      </w:r>
      <w:r w:rsidR="00FC5FA0" w:rsidRPr="00B04B1B">
        <w:rPr>
          <w:noProof/>
        </w:rPr>
        <w:fldChar w:fldCharType="end"/>
      </w:r>
      <w:bookmarkEnd w:id="1471"/>
      <w:r w:rsidRPr="00B04B1B">
        <w:t xml:space="preserve"> – Назначение битов слова данных в буфере FIFO приемника</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3108"/>
        <w:gridCol w:w="6799"/>
      </w:tblGrid>
      <w:tr w:rsidR="00E14424" w:rsidRPr="00B04B1B" w:rsidTr="0048608A">
        <w:trPr>
          <w:cantSplit/>
          <w:trHeight w:val="20"/>
          <w:tblHeader/>
          <w:jc w:val="center"/>
        </w:trPr>
        <w:tc>
          <w:tcPr>
            <w:tcW w:w="3081" w:type="dxa"/>
            <w:shd w:val="clear" w:color="auto" w:fill="FFFFFF"/>
          </w:tcPr>
          <w:p w:rsidR="00E14424" w:rsidRPr="00B04B1B" w:rsidRDefault="00E14424" w:rsidP="004D6C95">
            <w:pPr>
              <w:pStyle w:val="afff6"/>
            </w:pPr>
            <w:r w:rsidRPr="00B04B1B">
              <w:t xml:space="preserve">Бит буфера FIFO </w:t>
            </w:r>
          </w:p>
        </w:tc>
        <w:tc>
          <w:tcPr>
            <w:tcW w:w="6740" w:type="dxa"/>
            <w:shd w:val="clear" w:color="auto" w:fill="FFFFFF"/>
          </w:tcPr>
          <w:p w:rsidR="00E14424" w:rsidRPr="00B04B1B" w:rsidRDefault="00E14424" w:rsidP="004D6C95">
            <w:pPr>
              <w:pStyle w:val="afff6"/>
            </w:pPr>
            <w:r w:rsidRPr="00B04B1B">
              <w:t>Назначение</w:t>
            </w:r>
          </w:p>
        </w:tc>
      </w:tr>
      <w:tr w:rsidR="00E14424" w:rsidRPr="00B04B1B" w:rsidTr="0048608A">
        <w:trPr>
          <w:cantSplit/>
          <w:trHeight w:val="20"/>
          <w:jc w:val="center"/>
        </w:trPr>
        <w:tc>
          <w:tcPr>
            <w:tcW w:w="3081" w:type="dxa"/>
            <w:shd w:val="clear" w:color="auto" w:fill="FFFFFF"/>
          </w:tcPr>
          <w:p w:rsidR="00E14424" w:rsidRPr="00B04B1B" w:rsidRDefault="00E14424" w:rsidP="004D6C95">
            <w:pPr>
              <w:pStyle w:val="afff6"/>
            </w:pPr>
            <w:r w:rsidRPr="00B04B1B">
              <w:t>11</w:t>
            </w:r>
          </w:p>
        </w:tc>
        <w:tc>
          <w:tcPr>
            <w:tcW w:w="6740" w:type="dxa"/>
            <w:shd w:val="clear" w:color="auto" w:fill="FFFFFF"/>
          </w:tcPr>
          <w:p w:rsidR="00E14424" w:rsidRPr="00B04B1B" w:rsidRDefault="00E14424" w:rsidP="004D6C95">
            <w:pPr>
              <w:pStyle w:val="afff6"/>
            </w:pPr>
            <w:r w:rsidRPr="00B04B1B">
              <w:t>Признак переполнения буфера</w:t>
            </w:r>
          </w:p>
        </w:tc>
      </w:tr>
      <w:tr w:rsidR="00E14424" w:rsidRPr="00B04B1B" w:rsidTr="0048608A">
        <w:trPr>
          <w:cantSplit/>
          <w:trHeight w:val="20"/>
          <w:jc w:val="center"/>
        </w:trPr>
        <w:tc>
          <w:tcPr>
            <w:tcW w:w="3081" w:type="dxa"/>
            <w:shd w:val="clear" w:color="auto" w:fill="FFFFFF"/>
          </w:tcPr>
          <w:p w:rsidR="00E14424" w:rsidRPr="00B04B1B" w:rsidRDefault="00E14424" w:rsidP="004D6C95">
            <w:pPr>
              <w:pStyle w:val="afff6"/>
            </w:pPr>
            <w:r w:rsidRPr="00B04B1B">
              <w:t>10</w:t>
            </w:r>
          </w:p>
        </w:tc>
        <w:tc>
          <w:tcPr>
            <w:tcW w:w="6740" w:type="dxa"/>
            <w:shd w:val="clear" w:color="auto" w:fill="FFFFFF"/>
          </w:tcPr>
          <w:p w:rsidR="00E14424" w:rsidRPr="00B04B1B" w:rsidRDefault="00E14424" w:rsidP="004D6C95">
            <w:pPr>
              <w:pStyle w:val="afff6"/>
            </w:pPr>
            <w:r w:rsidRPr="00B04B1B">
              <w:t>Ошибка – разрыв линии</w:t>
            </w:r>
          </w:p>
        </w:tc>
      </w:tr>
      <w:tr w:rsidR="00E14424" w:rsidRPr="00B04B1B" w:rsidTr="0048608A">
        <w:trPr>
          <w:cantSplit/>
          <w:trHeight w:val="20"/>
          <w:jc w:val="center"/>
        </w:trPr>
        <w:tc>
          <w:tcPr>
            <w:tcW w:w="3081" w:type="dxa"/>
            <w:shd w:val="clear" w:color="auto" w:fill="FFFFFF"/>
          </w:tcPr>
          <w:p w:rsidR="00E14424" w:rsidRPr="00B04B1B" w:rsidRDefault="00E14424" w:rsidP="004D6C95">
            <w:pPr>
              <w:pStyle w:val="afff6"/>
            </w:pPr>
            <w:r w:rsidRPr="00B04B1B">
              <w:t>9</w:t>
            </w:r>
          </w:p>
        </w:tc>
        <w:tc>
          <w:tcPr>
            <w:tcW w:w="6740" w:type="dxa"/>
            <w:shd w:val="clear" w:color="auto" w:fill="FFFFFF"/>
          </w:tcPr>
          <w:p w:rsidR="00E14424" w:rsidRPr="00B04B1B" w:rsidRDefault="00E14424" w:rsidP="004D6C95">
            <w:pPr>
              <w:pStyle w:val="afff6"/>
            </w:pPr>
            <w:r w:rsidRPr="00B04B1B">
              <w:t>Ошибка контроля четности</w:t>
            </w:r>
          </w:p>
        </w:tc>
      </w:tr>
      <w:tr w:rsidR="00E14424" w:rsidRPr="00B04B1B" w:rsidTr="0048608A">
        <w:trPr>
          <w:cantSplit/>
          <w:trHeight w:val="20"/>
          <w:jc w:val="center"/>
        </w:trPr>
        <w:tc>
          <w:tcPr>
            <w:tcW w:w="3081" w:type="dxa"/>
            <w:shd w:val="clear" w:color="auto" w:fill="FFFFFF"/>
          </w:tcPr>
          <w:p w:rsidR="00E14424" w:rsidRPr="00B04B1B" w:rsidRDefault="00E14424" w:rsidP="004D6C95">
            <w:pPr>
              <w:pStyle w:val="afff6"/>
            </w:pPr>
            <w:r w:rsidRPr="00B04B1B">
              <w:t>8</w:t>
            </w:r>
          </w:p>
        </w:tc>
        <w:tc>
          <w:tcPr>
            <w:tcW w:w="6740" w:type="dxa"/>
            <w:shd w:val="clear" w:color="auto" w:fill="FFFFFF"/>
          </w:tcPr>
          <w:p w:rsidR="00E14424" w:rsidRPr="00B04B1B" w:rsidRDefault="00E14424" w:rsidP="004D6C95">
            <w:pPr>
              <w:pStyle w:val="afff6"/>
            </w:pPr>
            <w:r w:rsidRPr="00B04B1B">
              <w:t>Ошибка кадрирования</w:t>
            </w:r>
          </w:p>
        </w:tc>
      </w:tr>
      <w:tr w:rsidR="00E14424" w:rsidRPr="00B04B1B" w:rsidTr="0048608A">
        <w:trPr>
          <w:cantSplit/>
          <w:trHeight w:val="20"/>
          <w:jc w:val="center"/>
        </w:trPr>
        <w:tc>
          <w:tcPr>
            <w:tcW w:w="3081" w:type="dxa"/>
            <w:shd w:val="clear" w:color="auto" w:fill="FFFFFF"/>
          </w:tcPr>
          <w:p w:rsidR="00E14424" w:rsidRPr="00B04B1B" w:rsidRDefault="00E14424" w:rsidP="004D6C95">
            <w:pPr>
              <w:pStyle w:val="afff6"/>
            </w:pPr>
            <w:r w:rsidRPr="00B04B1B">
              <w:t>7:0</w:t>
            </w:r>
          </w:p>
        </w:tc>
        <w:tc>
          <w:tcPr>
            <w:tcW w:w="6740" w:type="dxa"/>
            <w:shd w:val="clear" w:color="auto" w:fill="FFFFFF"/>
          </w:tcPr>
          <w:p w:rsidR="00E14424" w:rsidRPr="00B04B1B" w:rsidRDefault="00E14424" w:rsidP="004D6C95">
            <w:pPr>
              <w:pStyle w:val="afff6"/>
            </w:pPr>
            <w:r w:rsidRPr="00B04B1B">
              <w:t>Принятые данные</w:t>
            </w:r>
          </w:p>
        </w:tc>
      </w:tr>
    </w:tbl>
    <w:p w:rsidR="00E14424" w:rsidRPr="00B04B1B" w:rsidRDefault="00E14424" w:rsidP="00263865">
      <w:pPr>
        <w:pStyle w:val="afffffff0"/>
      </w:pPr>
      <w:bookmarkStart w:id="1472" w:name="Disabling_the_FIFOs"/>
    </w:p>
    <w:bookmarkEnd w:id="1472"/>
    <w:p w:rsidR="00E14424" w:rsidRPr="00B04B1B" w:rsidRDefault="00E14424" w:rsidP="00B65E76">
      <w:pPr>
        <w:pStyle w:val="afffffff0"/>
        <w:rPr>
          <w:rFonts w:eastAsia="SimSun"/>
        </w:rPr>
      </w:pPr>
      <w:r w:rsidRPr="00B04B1B">
        <w:rPr>
          <w:rFonts w:eastAsia="SimSun"/>
        </w:rPr>
        <w:t>Предусмотрена возможность отключения FIFO буферов приемника и передатчика. В этом случае приемная и передающая стороны контроллера UART располагают лишь однобайтными буферными регистрами (ввод данных в буферы FIFO «снизу»). Бит переполнения буфера устанавливается при этом тогда, когда очередной символ данных уже принят, однако предыдущий еще не был считан. В настоящей реализации модуля буферы FIFO физически не отключаются, необходимая функциональность однобайтного регистра достигается за счет логических манипуляций с флагами. При этом в случае, если буфер FIFO отключен, а сдвиговый регистр передатчика пуст (не используется), запись байта данных происходит непосредственно в регистр сдвига, минуя буферный регистр.</w:t>
      </w:r>
    </w:p>
    <w:p w:rsidR="00E14424" w:rsidRPr="00B04B1B" w:rsidRDefault="00E14424" w:rsidP="00B65E76">
      <w:pPr>
        <w:pStyle w:val="afffffff0"/>
      </w:pPr>
      <w:r w:rsidRPr="00B04B1B">
        <w:t>Проверка по шлейфу выполняется путем устан</w:t>
      </w:r>
      <w:r w:rsidR="00DC7697" w:rsidRPr="00B04B1B">
        <w:t>овки бита LBE (Loop Back Enable</w:t>
      </w:r>
      <w:r w:rsidRPr="00B04B1B">
        <w:t>)</w:t>
      </w:r>
      <w:r w:rsidR="00922399">
        <w:t xml:space="preserve"> </w:t>
      </w:r>
      <w:r w:rsidRPr="00B04B1B">
        <w:t>в регистре управления контроллером UARTCR.</w:t>
      </w:r>
    </w:p>
    <w:p w:rsidR="00E14424" w:rsidRPr="00B04B1B" w:rsidRDefault="00E14424" w:rsidP="00B65E76">
      <w:pPr>
        <w:pStyle w:val="afffffff0"/>
      </w:pPr>
      <w:r w:rsidRPr="00B04B1B">
        <w:lastRenderedPageBreak/>
        <w:t>Данные, передаваемые на UARTTXD, принимаются на входе UARTRXD.</w:t>
      </w:r>
    </w:p>
    <w:p w:rsidR="00E14424" w:rsidRPr="00B04B1B" w:rsidRDefault="00E14424" w:rsidP="005B2759">
      <w:pPr>
        <w:pStyle w:val="afffffff0"/>
      </w:pPr>
    </w:p>
    <w:p w:rsidR="00E14424" w:rsidRPr="00B04B1B" w:rsidRDefault="00E14424" w:rsidP="000E044C">
      <w:pPr>
        <w:pStyle w:val="7"/>
      </w:pPr>
      <w:r w:rsidRPr="00B04B1B">
        <w:t>Кадр передачи данных UART</w:t>
      </w:r>
    </w:p>
    <w:p w:rsidR="00DC7697" w:rsidRPr="00B04B1B" w:rsidRDefault="00DC7697" w:rsidP="005B2759">
      <w:pPr>
        <w:pStyle w:val="afffffff0"/>
        <w:rPr>
          <w:rFonts w:eastAsia="SimSun"/>
        </w:rPr>
      </w:pPr>
      <w:bookmarkStart w:id="1473" w:name="_bookmark61"/>
    </w:p>
    <w:p w:rsidR="00E14424" w:rsidRPr="00B04B1B" w:rsidRDefault="00D72FC0" w:rsidP="005B2759">
      <w:pPr>
        <w:pStyle w:val="afffffff0"/>
        <w:rPr>
          <w:rFonts w:eastAsia="SimSun"/>
        </w:rPr>
      </w:pPr>
      <w:r w:rsidRPr="00B04B1B">
        <w:rPr>
          <w:rFonts w:eastAsia="SimSun"/>
        </w:rPr>
        <w:t xml:space="preserve"> </w:t>
      </w:r>
      <w:r w:rsidR="0026456A" w:rsidRPr="00B04B1B">
        <w:rPr>
          <w:rFonts w:eastAsia="SimSun"/>
        </w:rPr>
        <w:t xml:space="preserve">Рисунок </w:t>
      </w:r>
      <w:r w:rsidR="00FE09A8">
        <w:fldChar w:fldCharType="begin"/>
      </w:r>
      <w:r w:rsidR="00FE09A8">
        <w:instrText xml:space="preserve"> REF _Ref3291009 \h  \* MERGEFORMAT </w:instrText>
      </w:r>
      <w:r w:rsidR="00FE09A8">
        <w:fldChar w:fldCharType="separate"/>
      </w:r>
      <w:r w:rsidR="00785D22" w:rsidRPr="00785D22">
        <w:rPr>
          <w:vanish/>
        </w:rPr>
        <w:t xml:space="preserve">Рисунок </w:t>
      </w:r>
      <w:r w:rsidR="00785D22">
        <w:rPr>
          <w:noProof/>
        </w:rPr>
        <w:t>108</w:t>
      </w:r>
      <w:r w:rsidR="00FE09A8">
        <w:fldChar w:fldCharType="end"/>
      </w:r>
      <w:r w:rsidR="00E14424" w:rsidRPr="00B04B1B">
        <w:rPr>
          <w:rFonts w:eastAsia="SimSun"/>
        </w:rPr>
        <w:t xml:space="preserve"> демонстрирует кадр передачи данных UART.</w:t>
      </w:r>
    </w:p>
    <w:bookmarkEnd w:id="1473"/>
    <w:p w:rsidR="00E14424" w:rsidRPr="00B04B1B" w:rsidRDefault="00E14424" w:rsidP="00CF68D7">
      <w:pPr>
        <w:pStyle w:val="afffffff0"/>
      </w:pPr>
    </w:p>
    <w:p w:rsidR="00717F8E" w:rsidRPr="00B04B1B" w:rsidRDefault="00E14424" w:rsidP="00717F8E">
      <w:pPr>
        <w:pStyle w:val="aff5"/>
        <w:keepNext/>
      </w:pPr>
      <w:r w:rsidRPr="00B04B1B">
        <w:rPr>
          <w:noProof/>
        </w:rPr>
        <w:drawing>
          <wp:inline distT="0" distB="0" distL="0" distR="0">
            <wp:extent cx="3600450" cy="1238250"/>
            <wp:effectExtent l="0" t="0" r="0" b="0"/>
            <wp:docPr id="49336" name="Рисунок 49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cstate="print"/>
                    <a:stretch>
                      <a:fillRect/>
                    </a:stretch>
                  </pic:blipFill>
                  <pic:spPr>
                    <a:xfrm>
                      <a:off x="0" y="0"/>
                      <a:ext cx="3600450" cy="1238250"/>
                    </a:xfrm>
                    <a:prstGeom prst="rect">
                      <a:avLst/>
                    </a:prstGeom>
                  </pic:spPr>
                </pic:pic>
              </a:graphicData>
            </a:graphic>
          </wp:inline>
        </w:drawing>
      </w:r>
    </w:p>
    <w:p w:rsidR="00E14424" w:rsidRPr="00B04B1B" w:rsidRDefault="00717F8E" w:rsidP="00717F8E">
      <w:pPr>
        <w:pStyle w:val="affff3"/>
        <w:jc w:val="center"/>
      </w:pPr>
      <w:bookmarkStart w:id="1474" w:name="_Ref3291009"/>
      <w:bookmarkStart w:id="1475" w:name="_Toc3469700"/>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108</w:t>
      </w:r>
      <w:r w:rsidR="00FC5FA0" w:rsidRPr="00B04B1B">
        <w:rPr>
          <w:noProof/>
        </w:rPr>
        <w:fldChar w:fldCharType="end"/>
      </w:r>
      <w:bookmarkEnd w:id="1474"/>
      <w:r w:rsidRPr="00B04B1B">
        <w:t xml:space="preserve"> – Кадр передачи данных UART</w:t>
      </w:r>
      <w:bookmarkEnd w:id="1475"/>
    </w:p>
    <w:p w:rsidR="00E14424" w:rsidRPr="00B04B1B" w:rsidRDefault="00E14424" w:rsidP="005B2759">
      <w:pPr>
        <w:pStyle w:val="afffffff0"/>
      </w:pPr>
    </w:p>
    <w:p w:rsidR="00E14424" w:rsidRPr="00B04B1B" w:rsidRDefault="00E14424" w:rsidP="000E044C">
      <w:pPr>
        <w:pStyle w:val="7"/>
        <w:rPr>
          <w:rFonts w:eastAsia="SimSun"/>
        </w:rPr>
      </w:pPr>
      <w:r w:rsidRPr="00B04B1B">
        <w:rPr>
          <w:rFonts w:eastAsia="SimSun"/>
        </w:rPr>
        <w:t>Прерывания</w:t>
      </w:r>
    </w:p>
    <w:p w:rsidR="00E14424" w:rsidRPr="00B04B1B" w:rsidRDefault="00E14424" w:rsidP="005B2759">
      <w:pPr>
        <w:pStyle w:val="afffffff0"/>
        <w:rPr>
          <w:rFonts w:eastAsia="SimSun"/>
        </w:rPr>
      </w:pPr>
      <w:r w:rsidRPr="00B04B1B">
        <w:rPr>
          <w:rFonts w:eastAsia="SimSun"/>
        </w:rPr>
        <w:t>В модуле предусмотрено 11 маскируемых источников прерывания. Их комбинации формируют пять независимых выходных сигналов запроса на прерывание, а также один общий сигнал</w:t>
      </w:r>
      <w:r w:rsidR="00B65E76" w:rsidRPr="00B04B1B">
        <w:rPr>
          <w:rFonts w:eastAsia="SimSun"/>
        </w:rPr>
        <w:t xml:space="preserve"> UARTINTR</w:t>
      </w:r>
      <w:r w:rsidRPr="00B04B1B">
        <w:rPr>
          <w:rFonts w:eastAsia="SimSun"/>
        </w:rPr>
        <w:t xml:space="preserve">, представляющий собой комбинацию </w:t>
      </w:r>
      <w:r w:rsidR="00B65E76" w:rsidRPr="00B04B1B">
        <w:rPr>
          <w:rFonts w:eastAsia="SimSun"/>
        </w:rPr>
        <w:t>по ИЛИ следующих независимых маскированных сигналов:</w:t>
      </w:r>
    </w:p>
    <w:p w:rsidR="00E14424" w:rsidRPr="00B04B1B" w:rsidRDefault="00E14424" w:rsidP="00A44AB1">
      <w:pPr>
        <w:pStyle w:val="26"/>
        <w:numPr>
          <w:ilvl w:val="0"/>
          <w:numId w:val="62"/>
        </w:numPr>
        <w:rPr>
          <w:rFonts w:eastAsia="SimSun"/>
        </w:rPr>
      </w:pPr>
      <w:r w:rsidRPr="00B04B1B">
        <w:rPr>
          <w:rFonts w:eastAsia="SimSun"/>
        </w:rPr>
        <w:t>UARTRXINTR</w:t>
      </w:r>
      <w:r w:rsidR="00DC7697" w:rsidRPr="00B04B1B">
        <w:rPr>
          <w:rFonts w:eastAsia="SimSun"/>
        </w:rPr>
        <w:t>;</w:t>
      </w:r>
    </w:p>
    <w:p w:rsidR="00E14424" w:rsidRPr="00B04B1B" w:rsidRDefault="00E14424" w:rsidP="00A44AB1">
      <w:pPr>
        <w:pStyle w:val="26"/>
        <w:numPr>
          <w:ilvl w:val="0"/>
          <w:numId w:val="62"/>
        </w:numPr>
        <w:rPr>
          <w:rFonts w:eastAsia="SimSun"/>
        </w:rPr>
      </w:pPr>
      <w:r w:rsidRPr="00B04B1B">
        <w:rPr>
          <w:rFonts w:eastAsia="SimSun"/>
        </w:rPr>
        <w:t>UARTTXINTR</w:t>
      </w:r>
      <w:r w:rsidR="00DC7697" w:rsidRPr="00B04B1B">
        <w:rPr>
          <w:rFonts w:eastAsia="SimSun"/>
        </w:rPr>
        <w:t>;</w:t>
      </w:r>
    </w:p>
    <w:p w:rsidR="00E14424" w:rsidRPr="00B04B1B" w:rsidRDefault="00E14424" w:rsidP="00A44AB1">
      <w:pPr>
        <w:pStyle w:val="26"/>
        <w:numPr>
          <w:ilvl w:val="0"/>
          <w:numId w:val="62"/>
        </w:numPr>
        <w:rPr>
          <w:rFonts w:eastAsia="SimSun"/>
        </w:rPr>
      </w:pPr>
      <w:r w:rsidRPr="00B04B1B">
        <w:rPr>
          <w:rFonts w:eastAsia="SimSun"/>
        </w:rPr>
        <w:t>UARTRTINTR</w:t>
      </w:r>
      <w:r w:rsidR="00DC7697" w:rsidRPr="00B04B1B">
        <w:rPr>
          <w:rFonts w:eastAsia="SimSun"/>
        </w:rPr>
        <w:t>;</w:t>
      </w:r>
    </w:p>
    <w:p w:rsidR="00E14424" w:rsidRPr="00B04B1B" w:rsidRDefault="00E14424" w:rsidP="00A44AB1">
      <w:pPr>
        <w:pStyle w:val="26"/>
        <w:numPr>
          <w:ilvl w:val="0"/>
          <w:numId w:val="62"/>
        </w:numPr>
        <w:rPr>
          <w:rFonts w:eastAsia="SimSun"/>
        </w:rPr>
      </w:pPr>
      <w:r w:rsidRPr="00B04B1B">
        <w:rPr>
          <w:rFonts w:eastAsia="SimSun"/>
        </w:rPr>
        <w:t>UARTMSINTR, генерируемый в случаях:</w:t>
      </w:r>
    </w:p>
    <w:p w:rsidR="00E14424" w:rsidRPr="00B04B1B" w:rsidRDefault="00E14424" w:rsidP="00A44AB1">
      <w:pPr>
        <w:pStyle w:val="31"/>
        <w:numPr>
          <w:ilvl w:val="1"/>
          <w:numId w:val="197"/>
        </w:numPr>
        <w:rPr>
          <w:rFonts w:eastAsia="SimSun"/>
        </w:rPr>
      </w:pPr>
      <w:r w:rsidRPr="00B04B1B">
        <w:rPr>
          <w:rFonts w:eastAsia="SimSun"/>
        </w:rPr>
        <w:t>сигнала UARTRIINTR при изменении состояния линии nUARTRI</w:t>
      </w:r>
      <w:r w:rsidR="00B65E76" w:rsidRPr="00B04B1B">
        <w:rPr>
          <w:rFonts w:eastAsia="SimSun"/>
        </w:rPr>
        <w:t>;</w:t>
      </w:r>
    </w:p>
    <w:p w:rsidR="00E14424" w:rsidRPr="00B04B1B" w:rsidRDefault="00E14424" w:rsidP="00A44AB1">
      <w:pPr>
        <w:pStyle w:val="31"/>
        <w:numPr>
          <w:ilvl w:val="1"/>
          <w:numId w:val="197"/>
        </w:numPr>
        <w:rPr>
          <w:rFonts w:eastAsia="SimSun"/>
        </w:rPr>
      </w:pPr>
      <w:r w:rsidRPr="00B04B1B">
        <w:rPr>
          <w:rFonts w:eastAsia="SimSun"/>
        </w:rPr>
        <w:t>сигнала UARTCTSINTR при изменении состояния линии nUARTCTS</w:t>
      </w:r>
      <w:r w:rsidR="00B65E76" w:rsidRPr="00B04B1B">
        <w:rPr>
          <w:rFonts w:eastAsia="SimSun"/>
        </w:rPr>
        <w:t>;</w:t>
      </w:r>
    </w:p>
    <w:p w:rsidR="00E14424" w:rsidRPr="00B04B1B" w:rsidRDefault="00E14424" w:rsidP="00A44AB1">
      <w:pPr>
        <w:pStyle w:val="31"/>
        <w:numPr>
          <w:ilvl w:val="1"/>
          <w:numId w:val="197"/>
        </w:numPr>
        <w:rPr>
          <w:rFonts w:eastAsia="SimSun"/>
        </w:rPr>
      </w:pPr>
      <w:r w:rsidRPr="00B04B1B">
        <w:rPr>
          <w:rFonts w:eastAsia="SimSun"/>
        </w:rPr>
        <w:t>сигнала UARTDCDINTR при изменении состояния линии nUARTDCD</w:t>
      </w:r>
      <w:r w:rsidR="00B65E76" w:rsidRPr="00B04B1B">
        <w:rPr>
          <w:rFonts w:eastAsia="SimSun"/>
        </w:rPr>
        <w:t>;</w:t>
      </w:r>
    </w:p>
    <w:p w:rsidR="00E14424" w:rsidRPr="00B04B1B" w:rsidRDefault="00E14424" w:rsidP="00A44AB1">
      <w:pPr>
        <w:pStyle w:val="31"/>
        <w:numPr>
          <w:ilvl w:val="1"/>
          <w:numId w:val="197"/>
        </w:numPr>
        <w:rPr>
          <w:rFonts w:eastAsia="SimSun"/>
        </w:rPr>
      </w:pPr>
      <w:r w:rsidRPr="00B04B1B">
        <w:rPr>
          <w:rFonts w:eastAsia="SimSun"/>
        </w:rPr>
        <w:t>сигнала UARTDSRINTR при изменении состояния линии nUARTDSR</w:t>
      </w:r>
      <w:r w:rsidR="00B65E76" w:rsidRPr="00B04B1B">
        <w:rPr>
          <w:rFonts w:eastAsia="SimSun"/>
        </w:rPr>
        <w:t>;</w:t>
      </w:r>
    </w:p>
    <w:p w:rsidR="00E14424" w:rsidRPr="00B04B1B" w:rsidRDefault="00E14424" w:rsidP="00A44AB1">
      <w:pPr>
        <w:pStyle w:val="26"/>
        <w:numPr>
          <w:ilvl w:val="0"/>
          <w:numId w:val="62"/>
        </w:numPr>
        <w:rPr>
          <w:rFonts w:eastAsia="SimSun"/>
        </w:rPr>
      </w:pPr>
      <w:r w:rsidRPr="00B04B1B">
        <w:rPr>
          <w:rFonts w:eastAsia="SimSun"/>
        </w:rPr>
        <w:t>UARTEINTR, генерируемый в случаях:</w:t>
      </w:r>
    </w:p>
    <w:p w:rsidR="00E14424" w:rsidRPr="00B04B1B" w:rsidRDefault="00E14424" w:rsidP="00A44AB1">
      <w:pPr>
        <w:pStyle w:val="31"/>
        <w:numPr>
          <w:ilvl w:val="1"/>
          <w:numId w:val="198"/>
        </w:numPr>
        <w:rPr>
          <w:rFonts w:eastAsia="SimSun"/>
        </w:rPr>
      </w:pPr>
      <w:r w:rsidRPr="00B04B1B">
        <w:rPr>
          <w:rFonts w:eastAsia="SimSun"/>
        </w:rPr>
        <w:t>сигнала UARTOEINTR при переполнении буфера</w:t>
      </w:r>
      <w:r w:rsidR="00B65E76" w:rsidRPr="00B04B1B">
        <w:rPr>
          <w:rFonts w:eastAsia="SimSun"/>
        </w:rPr>
        <w:t>;</w:t>
      </w:r>
    </w:p>
    <w:p w:rsidR="00E14424" w:rsidRPr="00B04B1B" w:rsidRDefault="00E14424" w:rsidP="00A44AB1">
      <w:pPr>
        <w:pStyle w:val="31"/>
        <w:numPr>
          <w:ilvl w:val="1"/>
          <w:numId w:val="198"/>
        </w:numPr>
        <w:rPr>
          <w:rFonts w:eastAsia="SimSun"/>
        </w:rPr>
      </w:pPr>
      <w:r w:rsidRPr="00B04B1B">
        <w:rPr>
          <w:rFonts w:eastAsia="SimSun"/>
        </w:rPr>
        <w:t>сигнала UARTBEINTR при прерывании приема в случае разрыва линии</w:t>
      </w:r>
      <w:r w:rsidR="00B65E76" w:rsidRPr="00B04B1B">
        <w:rPr>
          <w:rFonts w:eastAsia="SimSun"/>
        </w:rPr>
        <w:t>;</w:t>
      </w:r>
    </w:p>
    <w:p w:rsidR="00E14424" w:rsidRPr="00B04B1B" w:rsidRDefault="00E14424" w:rsidP="00A44AB1">
      <w:pPr>
        <w:pStyle w:val="31"/>
        <w:numPr>
          <w:ilvl w:val="1"/>
          <w:numId w:val="198"/>
        </w:numPr>
        <w:rPr>
          <w:rFonts w:eastAsia="SimSun"/>
        </w:rPr>
      </w:pPr>
      <w:r w:rsidRPr="00B04B1B">
        <w:rPr>
          <w:rFonts w:eastAsia="SimSun"/>
        </w:rPr>
        <w:t>сигнала UARTPEINTR при ошибке контроля четности в принятом символе</w:t>
      </w:r>
      <w:r w:rsidR="00B65E76" w:rsidRPr="00B04B1B">
        <w:rPr>
          <w:rFonts w:eastAsia="SimSun"/>
        </w:rPr>
        <w:t>;</w:t>
      </w:r>
    </w:p>
    <w:p w:rsidR="00E14424" w:rsidRPr="00B04B1B" w:rsidRDefault="00E14424" w:rsidP="00A44AB1">
      <w:pPr>
        <w:pStyle w:val="31"/>
        <w:numPr>
          <w:ilvl w:val="1"/>
          <w:numId w:val="198"/>
        </w:numPr>
        <w:rPr>
          <w:rFonts w:eastAsia="SimSun"/>
        </w:rPr>
      </w:pPr>
      <w:r w:rsidRPr="00B04B1B">
        <w:rPr>
          <w:rFonts w:eastAsia="SimSun"/>
        </w:rPr>
        <w:t>сигнала UARTFEINTR при ошибке структуры кадра в принятом символе</w:t>
      </w:r>
      <w:r w:rsidR="00DC7697" w:rsidRPr="00B04B1B">
        <w:rPr>
          <w:rFonts w:eastAsia="SimSun"/>
        </w:rPr>
        <w:t>.</w:t>
      </w:r>
    </w:p>
    <w:p w:rsidR="00E14424" w:rsidRPr="00B04B1B" w:rsidRDefault="00E14424" w:rsidP="005B2759">
      <w:pPr>
        <w:pStyle w:val="afffffff0"/>
        <w:rPr>
          <w:rFonts w:eastAsia="SimSun"/>
        </w:rPr>
      </w:pPr>
      <w:r w:rsidRPr="00B04B1B">
        <w:rPr>
          <w:rFonts w:eastAsia="SimSun"/>
        </w:rPr>
        <w:t>Каждый из независимых сигналов запроса на прерывание может быть маскирован путем установки соответствующего бита в регистре установки и сброса маски прерывания UARTIMSC. Установка соответствующего бита маски на высокий уровень разрешает прерывание.</w:t>
      </w:r>
    </w:p>
    <w:p w:rsidR="00E14424" w:rsidRPr="00B04B1B" w:rsidRDefault="00E14424" w:rsidP="005B2759">
      <w:pPr>
        <w:pStyle w:val="afffffff0"/>
        <w:rPr>
          <w:rFonts w:eastAsia="SimSun"/>
        </w:rPr>
      </w:pPr>
      <w:r w:rsidRPr="00B04B1B">
        <w:rPr>
          <w:rFonts w:eastAsia="SimSun"/>
        </w:rPr>
        <w:t>Доступность как индивидуальных, так и общей линии запроса на прерывание позволяет организовать об</w:t>
      </w:r>
      <w:r w:rsidR="00DC7697" w:rsidRPr="00B04B1B">
        <w:rPr>
          <w:rFonts w:eastAsia="SimSun"/>
        </w:rPr>
        <w:t>служивание прерываний в системе</w:t>
      </w:r>
      <w:r w:rsidRPr="00B04B1B">
        <w:rPr>
          <w:rFonts w:eastAsia="SimSun"/>
        </w:rPr>
        <w:t xml:space="preserve"> как путем применения глобальной процедуры обработки, так и с помощью драйверов устройства, построенных по модульному принципу.</w:t>
      </w:r>
    </w:p>
    <w:p w:rsidR="00E14424" w:rsidRPr="00B04B1B" w:rsidRDefault="00E14424" w:rsidP="005B2759">
      <w:pPr>
        <w:pStyle w:val="afffffff0"/>
        <w:rPr>
          <w:rFonts w:eastAsia="SimSun"/>
        </w:rPr>
      </w:pPr>
      <w:r w:rsidRPr="00B04B1B">
        <w:rPr>
          <w:rFonts w:eastAsia="SimSun"/>
        </w:rPr>
        <w:t>Прерывания от приемника и передатчика UARTRXINTR и UARTTXINTR выведены отдельно от прерываний по изменению состояния устройства. Это позволяет использовать сигналы запроса UARTRXINTR и UARTTXINTR для обеспечения чтения и записи данных в соответствии с заданными порогами заполнения буферов FIFO приемника и передатчика.</w:t>
      </w:r>
    </w:p>
    <w:p w:rsidR="00E14424" w:rsidRPr="00B04B1B" w:rsidRDefault="00E14424" w:rsidP="005B2759">
      <w:pPr>
        <w:pStyle w:val="afffffff0"/>
        <w:rPr>
          <w:rFonts w:eastAsia="SimSun"/>
        </w:rPr>
      </w:pPr>
      <w:r w:rsidRPr="00B04B1B">
        <w:rPr>
          <w:rFonts w:eastAsia="SimSun"/>
        </w:rPr>
        <w:t>Прерывание по обнаружению ошибки UARTEINTR</w:t>
      </w:r>
      <w:r w:rsidR="00DC7697" w:rsidRPr="00B04B1B">
        <w:rPr>
          <w:rFonts w:eastAsia="SimSun"/>
        </w:rPr>
        <w:t xml:space="preserve"> </w:t>
      </w:r>
      <w:r w:rsidRPr="00B04B1B">
        <w:rPr>
          <w:rFonts w:eastAsia="SimSun"/>
        </w:rPr>
        <w:t>формируется в случае возникновения той или иной ошибки приема данных. Предусмотрен ряд условий формирования признака наличия ошибки.</w:t>
      </w:r>
    </w:p>
    <w:p w:rsidR="00E14424" w:rsidRPr="00B04B1B" w:rsidRDefault="00E14424" w:rsidP="005B2759">
      <w:pPr>
        <w:pStyle w:val="afffffff0"/>
        <w:rPr>
          <w:rFonts w:eastAsia="SimSun"/>
        </w:rPr>
      </w:pPr>
      <w:r w:rsidRPr="00B04B1B">
        <w:rPr>
          <w:rFonts w:eastAsia="SimSun"/>
        </w:rPr>
        <w:lastRenderedPageBreak/>
        <w:t>Прерывание по состоянию модема UARTMSINTR представляет собой комбинацию признаков изменения отдельных линий состояния модема.</w:t>
      </w:r>
    </w:p>
    <w:p w:rsidR="00E14424" w:rsidRPr="00B04B1B" w:rsidRDefault="00E14424" w:rsidP="005B2759">
      <w:pPr>
        <w:pStyle w:val="afffffff0"/>
        <w:rPr>
          <w:rFonts w:eastAsia="SimSun"/>
        </w:rPr>
      </w:pPr>
      <w:r w:rsidRPr="00B04B1B">
        <w:rPr>
          <w:rFonts w:eastAsia="SimSun"/>
        </w:rPr>
        <w:t>Признаки возникновения каждого из условий прерывания можно считать либо из регистра состояния прерываний без учета маскирования UARTRIS либо из регистра состояния маскированных прерываний UARTMIS.</w:t>
      </w:r>
    </w:p>
    <w:p w:rsidR="00E14424" w:rsidRPr="00B04B1B" w:rsidRDefault="00E14424" w:rsidP="005B2759">
      <w:pPr>
        <w:pStyle w:val="afffffff0"/>
        <w:rPr>
          <w:rFonts w:eastAsia="SimSun"/>
        </w:rPr>
      </w:pPr>
    </w:p>
    <w:p w:rsidR="00E14424" w:rsidRPr="00B04B1B" w:rsidRDefault="00E14424" w:rsidP="00E25868">
      <w:pPr>
        <w:pStyle w:val="8"/>
        <w:rPr>
          <w:rFonts w:eastAsia="SimSun"/>
        </w:rPr>
      </w:pPr>
      <w:r w:rsidRPr="00B04B1B">
        <w:rPr>
          <w:rFonts w:eastAsia="SimSun"/>
        </w:rPr>
        <w:t>UARTMSINTR</w:t>
      </w:r>
    </w:p>
    <w:p w:rsidR="00E14424" w:rsidRPr="00B04B1B" w:rsidRDefault="00E14424" w:rsidP="005B2759">
      <w:pPr>
        <w:pStyle w:val="afffffff0"/>
        <w:rPr>
          <w:rFonts w:eastAsia="SimSun"/>
        </w:rPr>
      </w:pPr>
      <w:r w:rsidRPr="00B04B1B">
        <w:rPr>
          <w:rFonts w:eastAsia="SimSun"/>
        </w:rPr>
        <w:t>Прерывание по состоянию модема возникает в случае изменения любой из линий состояний модема (nUARTCTS, nUARTDCD, nUARTDSR и nUARTRI). Сброс прерывания осуществляется путем записи «1» в соответствующий (в зависимости от линии состояния модема, вызвавшей прерывание) разряд регистра сброса прерывания UARTICR.</w:t>
      </w:r>
    </w:p>
    <w:p w:rsidR="00E14424" w:rsidRPr="00B04B1B" w:rsidRDefault="00E14424" w:rsidP="00E25868">
      <w:pPr>
        <w:pStyle w:val="8"/>
        <w:rPr>
          <w:rFonts w:eastAsia="SimSun"/>
        </w:rPr>
      </w:pPr>
      <w:r w:rsidRPr="00B04B1B">
        <w:rPr>
          <w:rFonts w:eastAsia="SimSun"/>
        </w:rPr>
        <w:t>UARTRXINTR</w:t>
      </w:r>
    </w:p>
    <w:p w:rsidR="00E14424" w:rsidRPr="00B04B1B" w:rsidRDefault="00E14424" w:rsidP="005B2759">
      <w:pPr>
        <w:pStyle w:val="afffffff0"/>
        <w:rPr>
          <w:rFonts w:eastAsia="SimSun"/>
        </w:rPr>
      </w:pPr>
      <w:r w:rsidRPr="00B04B1B">
        <w:rPr>
          <w:rFonts w:eastAsia="SimSun"/>
        </w:rPr>
        <w:t>Состояние прерывания от приемника может измениться в случае возникновения одного из следующих событий:</w:t>
      </w:r>
    </w:p>
    <w:p w:rsidR="00E14424" w:rsidRPr="00B04B1B" w:rsidRDefault="00E14424" w:rsidP="00A44AB1">
      <w:pPr>
        <w:pStyle w:val="26"/>
        <w:numPr>
          <w:ilvl w:val="0"/>
          <w:numId w:val="125"/>
        </w:numPr>
        <w:rPr>
          <w:rFonts w:eastAsia="SimSun"/>
        </w:rPr>
      </w:pPr>
      <w:r w:rsidRPr="00B04B1B">
        <w:rPr>
          <w:rFonts w:eastAsia="SimSun"/>
        </w:rPr>
        <w:t>Буфер FIFO разрешен и его заполнение достигло заданного порогового значения.</w:t>
      </w:r>
      <w:r w:rsidRPr="00B04B1B">
        <w:rPr>
          <w:rFonts w:eastAsia="SimSun"/>
        </w:rPr>
        <w:br/>
        <w:t>В этом случае линия прерывания переходит в высокое состояние. Сигнал прерывания переходит в низкое состояние после чтения данных из буфера FIFO приемника до тех пор, пока его заполнение не станет меньше порог</w:t>
      </w:r>
      <w:r w:rsidR="00DC7697" w:rsidRPr="00B04B1B">
        <w:rPr>
          <w:rFonts w:eastAsia="SimSun"/>
        </w:rPr>
        <w:t>а, либо после сброса прерывания;</w:t>
      </w:r>
    </w:p>
    <w:p w:rsidR="00E14424" w:rsidRPr="00B04B1B" w:rsidRDefault="00E14424" w:rsidP="00A44AB1">
      <w:pPr>
        <w:pStyle w:val="26"/>
        <w:numPr>
          <w:ilvl w:val="0"/>
          <w:numId w:val="125"/>
        </w:numPr>
        <w:rPr>
          <w:rFonts w:eastAsia="SimSun"/>
        </w:rPr>
      </w:pPr>
      <w:r w:rsidRPr="00B04B1B">
        <w:rPr>
          <w:rFonts w:eastAsia="SimSun"/>
        </w:rPr>
        <w:t>Буфер FIFO запрещен (имеет размер один символ), принят один символ данных. При этом линия прерывания переходит в высокое состояние. Сигнал прерывания переходит в низкое состояние после чтения одного байта данных из буфера FIFO приемника либо после сброса прерывания.</w:t>
      </w:r>
    </w:p>
    <w:p w:rsidR="00E14424" w:rsidRPr="00B04B1B" w:rsidRDefault="00E14424" w:rsidP="00E25868">
      <w:pPr>
        <w:pStyle w:val="8"/>
        <w:rPr>
          <w:rFonts w:eastAsia="SimSun"/>
        </w:rPr>
      </w:pPr>
      <w:r w:rsidRPr="00B04B1B">
        <w:rPr>
          <w:rFonts w:eastAsia="SimSun"/>
        </w:rPr>
        <w:t>UARTTXINTR</w:t>
      </w:r>
    </w:p>
    <w:p w:rsidR="00E14424" w:rsidRPr="00B04B1B" w:rsidRDefault="00E14424" w:rsidP="005B2759">
      <w:pPr>
        <w:pStyle w:val="afffffff0"/>
        <w:rPr>
          <w:rFonts w:eastAsia="SimSun"/>
        </w:rPr>
      </w:pPr>
      <w:r w:rsidRPr="00B04B1B">
        <w:rPr>
          <w:rFonts w:eastAsia="SimSun"/>
        </w:rPr>
        <w:t>Состояние прерывания от передатчика может измениться в случае возникновения одного из следующих событий:</w:t>
      </w:r>
    </w:p>
    <w:p w:rsidR="00E14424" w:rsidRPr="00B04B1B" w:rsidRDefault="00E14424" w:rsidP="00A44AB1">
      <w:pPr>
        <w:pStyle w:val="26"/>
        <w:numPr>
          <w:ilvl w:val="0"/>
          <w:numId w:val="126"/>
        </w:numPr>
        <w:rPr>
          <w:rFonts w:eastAsia="SimSun"/>
        </w:rPr>
      </w:pPr>
      <w:r w:rsidRPr="00B04B1B">
        <w:rPr>
          <w:rFonts w:eastAsia="SimSun"/>
        </w:rPr>
        <w:t>Буфер FIFO разрешен и его заполнение меньше или равно заданному пороговому значению. Сигнал прерывания переходит в низкое состояние после записи данных в буфер FIFO передатчика до тех пор, пока его заполнение не станет больше порога, либо после сброса преры</w:t>
      </w:r>
      <w:r w:rsidR="00F74EE9" w:rsidRPr="00B04B1B">
        <w:rPr>
          <w:rFonts w:eastAsia="SimSun"/>
        </w:rPr>
        <w:t>вания;</w:t>
      </w:r>
    </w:p>
    <w:p w:rsidR="00E14424" w:rsidRPr="00B04B1B" w:rsidRDefault="00E14424" w:rsidP="00A44AB1">
      <w:pPr>
        <w:pStyle w:val="26"/>
        <w:numPr>
          <w:ilvl w:val="0"/>
          <w:numId w:val="126"/>
        </w:numPr>
        <w:rPr>
          <w:rFonts w:eastAsia="SimSun"/>
        </w:rPr>
      </w:pPr>
      <w:r w:rsidRPr="00B04B1B">
        <w:rPr>
          <w:rFonts w:eastAsia="SimSun"/>
        </w:rPr>
        <w:t>Буфер FIFO запрещен (имеет размер один символ), данные в буферном регистре передатчика отсутствуют. При этом линия прерывания переходит в высокое состояние. Сигнал прерывания переходит в низкое состояние после записи одного байта данных либо после сброса прерывания.</w:t>
      </w:r>
    </w:p>
    <w:p w:rsidR="00E14424" w:rsidRPr="00B04B1B" w:rsidRDefault="00E14424" w:rsidP="00682F93">
      <w:pPr>
        <w:pStyle w:val="26"/>
        <w:numPr>
          <w:ilvl w:val="0"/>
          <w:numId w:val="0"/>
        </w:numPr>
        <w:ind w:left="1559"/>
        <w:rPr>
          <w:rFonts w:eastAsia="SimSun"/>
        </w:rPr>
      </w:pPr>
    </w:p>
    <w:p w:rsidR="00E14424" w:rsidRPr="00B04B1B" w:rsidRDefault="00E14424" w:rsidP="001C1FEF">
      <w:pPr>
        <w:pStyle w:val="afffffff0"/>
        <w:rPr>
          <w:rFonts w:eastAsia="SimSun"/>
        </w:rPr>
      </w:pPr>
      <w:r w:rsidRPr="00B04B1B">
        <w:rPr>
          <w:rFonts w:eastAsia="SimSun"/>
        </w:rPr>
        <w:t xml:space="preserve">Для занесения данных в буфер FIFO </w:t>
      </w:r>
      <w:r w:rsidR="00682F93" w:rsidRPr="00B04B1B">
        <w:rPr>
          <w:rFonts w:eastAsia="SimSun"/>
        </w:rPr>
        <w:t>передатчика необходимо записать данные в буфер FIFO передатчика либо перед разрешением работы приемопередатчика UART и прерываний, либо после разрешения работы приемопередатчика UART и прерываний.</w:t>
      </w:r>
    </w:p>
    <w:p w:rsidR="00E14424" w:rsidRPr="00B04B1B" w:rsidRDefault="00E14424" w:rsidP="00E25868">
      <w:pPr>
        <w:pStyle w:val="8"/>
        <w:rPr>
          <w:rFonts w:eastAsia="SimSun"/>
        </w:rPr>
      </w:pPr>
      <w:r w:rsidRPr="00B04B1B">
        <w:rPr>
          <w:rFonts w:eastAsia="SimSun"/>
        </w:rPr>
        <w:t>UARTRTINTR</w:t>
      </w:r>
    </w:p>
    <w:p w:rsidR="00E14424" w:rsidRPr="00B04B1B" w:rsidRDefault="00E14424" w:rsidP="005B2759">
      <w:pPr>
        <w:pStyle w:val="afffffff0"/>
        <w:rPr>
          <w:rFonts w:eastAsia="SimSun"/>
        </w:rPr>
      </w:pPr>
      <w:r w:rsidRPr="00B04B1B">
        <w:rPr>
          <w:rFonts w:eastAsia="SimSun"/>
        </w:rPr>
        <w:t>Прерывание по времени ожидания приемника возникает в случае, если буфер FIFO приемника не пуст, и на вход приемника не поступало новых данных в течение периода времени, необходимого для передачи 32 бит. Прерывание по времени ожидания снимается либо после считывания данных из буфера приемника FIFO до его опустошения посредством считывания всех данных (или считывания данных из регистра временного хранения), либо путем записи «1» в соответствующий бит регистра сброса прерываний UARTICR.</w:t>
      </w:r>
    </w:p>
    <w:p w:rsidR="00E14424" w:rsidRPr="00B04B1B" w:rsidRDefault="00E14424" w:rsidP="00E25868">
      <w:pPr>
        <w:pStyle w:val="8"/>
        <w:rPr>
          <w:rFonts w:eastAsia="SimSun"/>
        </w:rPr>
      </w:pPr>
      <w:r w:rsidRPr="00B04B1B">
        <w:rPr>
          <w:rFonts w:eastAsia="SimSun"/>
        </w:rPr>
        <w:t>UARTEINTR</w:t>
      </w:r>
    </w:p>
    <w:p w:rsidR="00E14424" w:rsidRPr="00B04B1B" w:rsidRDefault="00E14424" w:rsidP="006B2C8D">
      <w:pPr>
        <w:pStyle w:val="afffffff0"/>
        <w:rPr>
          <w:rFonts w:eastAsia="SimSun"/>
        </w:rPr>
      </w:pPr>
      <w:r w:rsidRPr="00B04B1B">
        <w:rPr>
          <w:rFonts w:eastAsia="SimSun"/>
        </w:rPr>
        <w:lastRenderedPageBreak/>
        <w:t>Прерывание по обнаружению ошибки возникает в случае ошибки при приеме данных модулем UART. Прерывание может быть вызвано рядом факторов:</w:t>
      </w:r>
    </w:p>
    <w:p w:rsidR="00E14424" w:rsidRPr="00B04B1B" w:rsidRDefault="00E14424" w:rsidP="00A44AB1">
      <w:pPr>
        <w:pStyle w:val="afffffff0"/>
        <w:numPr>
          <w:ilvl w:val="0"/>
          <w:numId w:val="166"/>
        </w:numPr>
        <w:rPr>
          <w:rFonts w:eastAsia="SimSun"/>
        </w:rPr>
      </w:pPr>
      <w:r w:rsidRPr="00B04B1B">
        <w:rPr>
          <w:rFonts w:eastAsia="SimSun"/>
        </w:rPr>
        <w:t>ошибка в структуре кадра</w:t>
      </w:r>
      <w:r w:rsidR="00682F93" w:rsidRPr="00B04B1B">
        <w:rPr>
          <w:rFonts w:eastAsia="SimSun"/>
        </w:rPr>
        <w:t>;</w:t>
      </w:r>
    </w:p>
    <w:p w:rsidR="00E14424" w:rsidRPr="00B04B1B" w:rsidRDefault="00E14424" w:rsidP="00A44AB1">
      <w:pPr>
        <w:pStyle w:val="afffffff0"/>
        <w:numPr>
          <w:ilvl w:val="0"/>
          <w:numId w:val="166"/>
        </w:numPr>
        <w:rPr>
          <w:rFonts w:eastAsia="SimSun"/>
        </w:rPr>
      </w:pPr>
      <w:r w:rsidRPr="00B04B1B">
        <w:rPr>
          <w:rFonts w:eastAsia="SimSun"/>
        </w:rPr>
        <w:t>ошибка контроля четности</w:t>
      </w:r>
      <w:r w:rsidR="00682F93" w:rsidRPr="00B04B1B">
        <w:rPr>
          <w:rFonts w:eastAsia="SimSun"/>
        </w:rPr>
        <w:t>;</w:t>
      </w:r>
    </w:p>
    <w:p w:rsidR="00E14424" w:rsidRPr="00B04B1B" w:rsidRDefault="00E14424" w:rsidP="00A44AB1">
      <w:pPr>
        <w:pStyle w:val="afffffff0"/>
        <w:numPr>
          <w:ilvl w:val="0"/>
          <w:numId w:val="166"/>
        </w:numPr>
        <w:rPr>
          <w:rFonts w:eastAsia="SimSun"/>
        </w:rPr>
      </w:pPr>
      <w:r w:rsidRPr="00B04B1B">
        <w:rPr>
          <w:rFonts w:eastAsia="SimSun"/>
        </w:rPr>
        <w:t>разрыв линии</w:t>
      </w:r>
      <w:r w:rsidR="00682F93" w:rsidRPr="00B04B1B">
        <w:rPr>
          <w:rFonts w:eastAsia="SimSun"/>
        </w:rPr>
        <w:t>;</w:t>
      </w:r>
    </w:p>
    <w:p w:rsidR="00E14424" w:rsidRPr="00B04B1B" w:rsidRDefault="00E14424" w:rsidP="00A44AB1">
      <w:pPr>
        <w:pStyle w:val="afffffff0"/>
        <w:numPr>
          <w:ilvl w:val="0"/>
          <w:numId w:val="166"/>
        </w:numPr>
        <w:rPr>
          <w:rFonts w:eastAsia="SimSun"/>
        </w:rPr>
      </w:pPr>
      <w:r w:rsidRPr="00B04B1B">
        <w:rPr>
          <w:rFonts w:eastAsia="SimSun"/>
        </w:rPr>
        <w:t>переполнение буфера</w:t>
      </w:r>
      <w:r w:rsidR="00682F93" w:rsidRPr="00B04B1B">
        <w:rPr>
          <w:rFonts w:eastAsia="SimSun"/>
        </w:rPr>
        <w:t>.</w:t>
      </w:r>
    </w:p>
    <w:p w:rsidR="00E14424" w:rsidRPr="00B04B1B" w:rsidRDefault="00E14424" w:rsidP="006B2C8D">
      <w:pPr>
        <w:pStyle w:val="afffffff0"/>
        <w:rPr>
          <w:rFonts w:eastAsia="SimSun"/>
        </w:rPr>
      </w:pPr>
      <w:r w:rsidRPr="00B04B1B">
        <w:rPr>
          <w:rFonts w:eastAsia="SimSun"/>
        </w:rPr>
        <w:t>Причину возникновения прерывания можно определить, прочитав содержимое регистра состояния прерываний без учета маскирования UARTRIS либо регистра состояния маскированных прерываний UARTMIS. Сброс прерывания осуществляется путем записи соответствующих бит в регистр сброса прерываний UARTICR (за прерываниями по обна</w:t>
      </w:r>
      <w:r w:rsidR="00682F93" w:rsidRPr="00B04B1B">
        <w:rPr>
          <w:rFonts w:eastAsia="SimSun"/>
        </w:rPr>
        <w:t>ружению ошибки закреплены биты</w:t>
      </w:r>
      <w:r w:rsidR="00922399">
        <w:rPr>
          <w:rFonts w:eastAsia="SimSun"/>
        </w:rPr>
        <w:t xml:space="preserve"> </w:t>
      </w:r>
      <w:r w:rsidRPr="00B04B1B">
        <w:rPr>
          <w:rFonts w:eastAsia="SimSun"/>
        </w:rPr>
        <w:t>с 7 по 10).</w:t>
      </w:r>
    </w:p>
    <w:p w:rsidR="00E14424" w:rsidRPr="00B04B1B" w:rsidRDefault="00E14424" w:rsidP="00E25868">
      <w:pPr>
        <w:pStyle w:val="8"/>
        <w:rPr>
          <w:rFonts w:eastAsia="SimSun"/>
        </w:rPr>
      </w:pPr>
      <w:r w:rsidRPr="00B04B1B">
        <w:rPr>
          <w:rFonts w:eastAsia="SimSun"/>
        </w:rPr>
        <w:t>UARTINTR</w:t>
      </w:r>
    </w:p>
    <w:p w:rsidR="00E14424" w:rsidRPr="00B04B1B" w:rsidRDefault="00E14424" w:rsidP="005B2759">
      <w:pPr>
        <w:pStyle w:val="afffffff0"/>
        <w:rPr>
          <w:rFonts w:eastAsia="SimSun"/>
        </w:rPr>
      </w:pPr>
      <w:r w:rsidRPr="00B04B1B">
        <w:rPr>
          <w:rFonts w:eastAsia="SimSun"/>
        </w:rPr>
        <w:t>Все описанные сигналы запроса на прерывание также объединяются в общую линию путем объединения по схеме «ИЛИ» отдельных сигналов с учетом маскирования. Общий выход может быть подключен к системному контроллеру прерывания, что позволит обеспечить дополнительное маскирование запросов на уровне периферийных устройств.</w:t>
      </w:r>
    </w:p>
    <w:p w:rsidR="00E14424" w:rsidRPr="00B04B1B" w:rsidRDefault="00E14424" w:rsidP="005B2759">
      <w:pPr>
        <w:pStyle w:val="afffffff0"/>
        <w:rPr>
          <w:rFonts w:eastAsia="SimSun"/>
        </w:rPr>
      </w:pPr>
      <w:r w:rsidRPr="00B04B1B">
        <w:rPr>
          <w:rFonts w:eastAsia="SimSun"/>
        </w:rPr>
        <w:t>Объединенный сигнал запроса на прерывание UART формируется в случае</w:t>
      </w:r>
      <w:r w:rsidR="006B2C8D" w:rsidRPr="00B04B1B">
        <w:rPr>
          <w:rFonts w:eastAsia="SimSun"/>
        </w:rPr>
        <w:t xml:space="preserve">, если один из битов регистра </w:t>
      </w:r>
      <w:r w:rsidR="006B2C8D" w:rsidRPr="00B04B1B">
        <w:rPr>
          <w:rFonts w:eastAsia="SimSun"/>
          <w:lang w:val="en-US"/>
        </w:rPr>
        <w:t>UARTINTR</w:t>
      </w:r>
      <w:r w:rsidR="006B2C8D" w:rsidRPr="00B04B1B">
        <w:rPr>
          <w:rFonts w:eastAsia="SimSun"/>
        </w:rPr>
        <w:t xml:space="preserve"> устанавливается в состояние 1 и при этом для него не установлена маска в регистре UARTIMSC.</w:t>
      </w:r>
    </w:p>
    <w:p w:rsidR="00E14424" w:rsidRPr="00B04B1B" w:rsidRDefault="00E14424" w:rsidP="005B2759">
      <w:pPr>
        <w:pStyle w:val="afffffff0"/>
        <w:rPr>
          <w:rFonts w:eastAsia="SimSun"/>
        </w:rPr>
      </w:pPr>
    </w:p>
    <w:p w:rsidR="00E14424" w:rsidRPr="00B04B1B" w:rsidRDefault="002526DF" w:rsidP="00E25868">
      <w:pPr>
        <w:pStyle w:val="6"/>
        <w:rPr>
          <w:rFonts w:eastAsia="SimSun"/>
        </w:rPr>
      </w:pPr>
      <w:r w:rsidRPr="00B04B1B">
        <w:rPr>
          <w:rFonts w:eastAsia="SimSun"/>
        </w:rPr>
        <w:t>Программная модель</w:t>
      </w:r>
    </w:p>
    <w:p w:rsidR="00E14424" w:rsidRPr="00B04B1B" w:rsidRDefault="002526DF" w:rsidP="000E044C">
      <w:pPr>
        <w:pStyle w:val="7"/>
        <w:rPr>
          <w:rFonts w:eastAsia="SimSun"/>
        </w:rPr>
      </w:pPr>
      <w:bookmarkStart w:id="1476" w:name="_bookmark90"/>
      <w:r w:rsidRPr="00B04B1B">
        <w:rPr>
          <w:rFonts w:eastAsia="SimSun"/>
        </w:rPr>
        <w:t xml:space="preserve">Список регистров контроллера интерфейса </w:t>
      </w:r>
      <w:r w:rsidRPr="00B04B1B">
        <w:rPr>
          <w:rFonts w:eastAsia="SimSun"/>
          <w:lang w:val="en-US"/>
        </w:rPr>
        <w:t>UART</w:t>
      </w:r>
      <w:r w:rsidR="00BB0EBB" w:rsidRPr="00B04B1B">
        <w:rPr>
          <w:rFonts w:eastAsia="SimSun"/>
        </w:rPr>
        <w:t xml:space="preserve"> </w:t>
      </w:r>
    </w:p>
    <w:p w:rsidR="00BB0EBB" w:rsidRPr="00B04B1B" w:rsidRDefault="00BB0EBB" w:rsidP="00BB0EBB">
      <w:pPr>
        <w:pStyle w:val="af2"/>
        <w:rPr>
          <w:rFonts w:eastAsia="SimSun"/>
        </w:rPr>
      </w:pPr>
      <w:r w:rsidRPr="00B04B1B">
        <w:rPr>
          <w:rFonts w:eastAsia="SimSun"/>
        </w:rPr>
        <w:t xml:space="preserve">Список регистров контроллера интерфейса </w:t>
      </w:r>
      <w:r w:rsidRPr="00B04B1B">
        <w:rPr>
          <w:rFonts w:eastAsia="SimSun"/>
          <w:lang w:val="en-US"/>
        </w:rPr>
        <w:t>UART</w:t>
      </w:r>
      <w:r w:rsidR="0048608A" w:rsidRPr="00B04B1B">
        <w:rPr>
          <w:rFonts w:eastAsia="SimSun"/>
        </w:rPr>
        <w:t xml:space="preserve"> представлен в таблице </w:t>
      </w:r>
      <w:r w:rsidR="00FE09A8">
        <w:fldChar w:fldCharType="begin"/>
      </w:r>
      <w:r w:rsidR="00FE09A8">
        <w:instrText xml:space="preserve"> REF _Ref4411813 \h  \* MERGEFORMAT </w:instrText>
      </w:r>
      <w:r w:rsidR="00FE09A8">
        <w:fldChar w:fldCharType="separate"/>
      </w:r>
      <w:r w:rsidR="00785D22" w:rsidRPr="00785D22">
        <w:rPr>
          <w:vanish/>
        </w:rPr>
        <w:t xml:space="preserve">Таблица </w:t>
      </w:r>
      <w:r w:rsidR="00785D22">
        <w:rPr>
          <w:noProof/>
        </w:rPr>
        <w:t>179</w:t>
      </w:r>
      <w:r w:rsidR="00FE09A8">
        <w:fldChar w:fldCharType="end"/>
      </w:r>
      <w:r w:rsidRPr="00B04B1B">
        <w:rPr>
          <w:rFonts w:eastAsia="SimSun"/>
        </w:rPr>
        <w:t>.</w:t>
      </w:r>
    </w:p>
    <w:p w:rsidR="0048608A" w:rsidRPr="00B04B1B" w:rsidRDefault="0048608A" w:rsidP="00BB0EBB">
      <w:pPr>
        <w:pStyle w:val="af2"/>
        <w:rPr>
          <w:rFonts w:eastAsia="SimSun"/>
          <w:lang w:eastAsia="en-US"/>
        </w:rPr>
      </w:pPr>
    </w:p>
    <w:p w:rsidR="0048608A" w:rsidRPr="00B04B1B" w:rsidRDefault="0048608A" w:rsidP="0048608A">
      <w:pPr>
        <w:pStyle w:val="affff3"/>
      </w:pPr>
      <w:bookmarkStart w:id="1477" w:name="_Ref4411813"/>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179</w:t>
      </w:r>
      <w:r w:rsidR="00FC5FA0" w:rsidRPr="00B04B1B">
        <w:rPr>
          <w:noProof/>
        </w:rPr>
        <w:fldChar w:fldCharType="end"/>
      </w:r>
      <w:bookmarkEnd w:id="1477"/>
      <w:r w:rsidRPr="00B04B1B">
        <w:t xml:space="preserve"> – Список регистров контроллера интерфейса UART</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5" w:type="dxa"/>
          <w:left w:w="28" w:type="dxa"/>
          <w:bottom w:w="85" w:type="dxa"/>
          <w:right w:w="28" w:type="dxa"/>
        </w:tblCellMar>
        <w:tblLook w:val="01E0" w:firstRow="1" w:lastRow="1" w:firstColumn="1" w:lastColumn="1" w:noHBand="0" w:noVBand="0"/>
      </w:tblPr>
      <w:tblGrid>
        <w:gridCol w:w="1075"/>
        <w:gridCol w:w="1642"/>
        <w:gridCol w:w="747"/>
        <w:gridCol w:w="21"/>
        <w:gridCol w:w="1075"/>
        <w:gridCol w:w="844"/>
        <w:gridCol w:w="4480"/>
      </w:tblGrid>
      <w:tr w:rsidR="00E14424" w:rsidRPr="00B04B1B" w:rsidTr="00F74EE9">
        <w:trPr>
          <w:cantSplit/>
          <w:tblHeader/>
          <w:jc w:val="center"/>
        </w:trPr>
        <w:tc>
          <w:tcPr>
            <w:tcW w:w="1068" w:type="dxa"/>
          </w:tcPr>
          <w:bookmarkEnd w:id="1476"/>
          <w:p w:rsidR="00E14424" w:rsidRPr="00B04B1B" w:rsidRDefault="00E14424" w:rsidP="0048608A">
            <w:pPr>
              <w:pStyle w:val="afffffff2"/>
              <w:rPr>
                <w:rFonts w:eastAsia="SimSun"/>
              </w:rPr>
            </w:pPr>
            <w:r w:rsidRPr="00B04B1B">
              <w:rPr>
                <w:rFonts w:eastAsia="SimSun"/>
              </w:rPr>
              <w:t>Смещение</w:t>
            </w:r>
          </w:p>
        </w:tc>
        <w:tc>
          <w:tcPr>
            <w:tcW w:w="1632" w:type="dxa"/>
          </w:tcPr>
          <w:p w:rsidR="00E14424" w:rsidRPr="00B04B1B" w:rsidRDefault="00E14424" w:rsidP="0048608A">
            <w:pPr>
              <w:pStyle w:val="afffffff2"/>
              <w:rPr>
                <w:rFonts w:eastAsia="SimSun"/>
              </w:rPr>
            </w:pPr>
            <w:r w:rsidRPr="00B04B1B">
              <w:rPr>
                <w:rFonts w:eastAsia="SimSun"/>
              </w:rPr>
              <w:t>Наименование</w:t>
            </w:r>
          </w:p>
        </w:tc>
        <w:tc>
          <w:tcPr>
            <w:tcW w:w="742" w:type="dxa"/>
          </w:tcPr>
          <w:p w:rsidR="00E14424" w:rsidRPr="00B04B1B" w:rsidRDefault="00E14424" w:rsidP="0048608A">
            <w:pPr>
              <w:pStyle w:val="afffffff2"/>
              <w:rPr>
                <w:rFonts w:eastAsia="SimSun"/>
              </w:rPr>
            </w:pPr>
            <w:r w:rsidRPr="00B04B1B">
              <w:rPr>
                <w:rFonts w:eastAsia="SimSun"/>
              </w:rPr>
              <w:t>Тип</w:t>
            </w:r>
          </w:p>
        </w:tc>
        <w:tc>
          <w:tcPr>
            <w:tcW w:w="1089" w:type="dxa"/>
            <w:gridSpan w:val="2"/>
          </w:tcPr>
          <w:p w:rsidR="00E14424" w:rsidRPr="00B04B1B" w:rsidRDefault="00E14424" w:rsidP="0048608A">
            <w:pPr>
              <w:pStyle w:val="afffffff2"/>
              <w:rPr>
                <w:rFonts w:eastAsia="SimSun"/>
              </w:rPr>
            </w:pPr>
            <w:r w:rsidRPr="00B04B1B">
              <w:rPr>
                <w:rFonts w:eastAsia="SimSun"/>
              </w:rPr>
              <w:t>Значение после сброса</w:t>
            </w:r>
          </w:p>
        </w:tc>
        <w:tc>
          <w:tcPr>
            <w:tcW w:w="839" w:type="dxa"/>
          </w:tcPr>
          <w:p w:rsidR="00E14424" w:rsidRPr="00B04B1B" w:rsidRDefault="00E14424" w:rsidP="0048608A">
            <w:pPr>
              <w:pStyle w:val="afffffff2"/>
              <w:rPr>
                <w:rFonts w:eastAsia="SimSun"/>
              </w:rPr>
            </w:pPr>
            <w:r w:rsidRPr="00B04B1B">
              <w:rPr>
                <w:rFonts w:eastAsia="SimSun"/>
              </w:rPr>
              <w:t>Размер бита</w:t>
            </w:r>
          </w:p>
        </w:tc>
        <w:tc>
          <w:tcPr>
            <w:tcW w:w="4451" w:type="dxa"/>
          </w:tcPr>
          <w:p w:rsidR="00E14424" w:rsidRPr="00B04B1B" w:rsidRDefault="00E14424" w:rsidP="0048608A">
            <w:pPr>
              <w:pStyle w:val="afffffff2"/>
              <w:rPr>
                <w:rFonts w:eastAsia="SimSun"/>
              </w:rPr>
            </w:pPr>
            <w:r w:rsidRPr="00B04B1B">
              <w:rPr>
                <w:rFonts w:eastAsia="SimSun"/>
              </w:rPr>
              <w:t>Описание</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0x000</w:t>
            </w:r>
          </w:p>
        </w:tc>
        <w:tc>
          <w:tcPr>
            <w:tcW w:w="1632" w:type="dxa"/>
          </w:tcPr>
          <w:p w:rsidR="00E14424" w:rsidRPr="00B04B1B" w:rsidRDefault="00E14424" w:rsidP="0048608A">
            <w:pPr>
              <w:pStyle w:val="afffffff2"/>
              <w:rPr>
                <w:rFonts w:eastAsia="SimSun"/>
              </w:rPr>
            </w:pPr>
            <w:r w:rsidRPr="00B04B1B">
              <w:rPr>
                <w:rFonts w:eastAsia="SimSun"/>
              </w:rPr>
              <w:t>UARTDR</w:t>
            </w:r>
          </w:p>
        </w:tc>
        <w:tc>
          <w:tcPr>
            <w:tcW w:w="742" w:type="dxa"/>
          </w:tcPr>
          <w:p w:rsidR="00E14424" w:rsidRPr="00B04B1B" w:rsidRDefault="00E14424" w:rsidP="0048608A">
            <w:pPr>
              <w:pStyle w:val="afffffff2"/>
              <w:rPr>
                <w:rFonts w:eastAsia="SimSun"/>
              </w:rPr>
            </w:pPr>
            <w:r w:rsidRPr="00B04B1B">
              <w:rPr>
                <w:rFonts w:eastAsia="SimSun"/>
              </w:rPr>
              <w:t>RW</w:t>
            </w:r>
          </w:p>
        </w:tc>
        <w:tc>
          <w:tcPr>
            <w:tcW w:w="1089" w:type="dxa"/>
            <w:gridSpan w:val="2"/>
          </w:tcPr>
          <w:p w:rsidR="00E14424" w:rsidRPr="00B04B1B" w:rsidRDefault="00E14424" w:rsidP="0048608A">
            <w:pPr>
              <w:pStyle w:val="afffffff2"/>
              <w:rPr>
                <w:rFonts w:eastAsia="SimSun"/>
              </w:rPr>
            </w:pPr>
            <w:r w:rsidRPr="00B04B1B">
              <w:rPr>
                <w:rFonts w:eastAsia="SimSun"/>
              </w:rPr>
              <w:t>0x---</w:t>
            </w:r>
          </w:p>
        </w:tc>
        <w:tc>
          <w:tcPr>
            <w:tcW w:w="839" w:type="dxa"/>
          </w:tcPr>
          <w:p w:rsidR="00E14424" w:rsidRPr="00B04B1B" w:rsidRDefault="00E14424" w:rsidP="0048608A">
            <w:pPr>
              <w:pStyle w:val="afffffff2"/>
              <w:rPr>
                <w:rFonts w:eastAsia="SimSun"/>
              </w:rPr>
            </w:pPr>
            <w:r w:rsidRPr="00B04B1B">
              <w:rPr>
                <w:rFonts w:eastAsia="SimSun"/>
              </w:rPr>
              <w:t>12/8</w:t>
            </w:r>
          </w:p>
        </w:tc>
        <w:tc>
          <w:tcPr>
            <w:tcW w:w="4451" w:type="dxa"/>
          </w:tcPr>
          <w:p w:rsidR="00E14424" w:rsidRPr="00B04B1B" w:rsidRDefault="00E14424" w:rsidP="0048608A">
            <w:pPr>
              <w:pStyle w:val="afffffff2"/>
              <w:rPr>
                <w:rFonts w:eastAsia="SimSun"/>
              </w:rPr>
            </w:pPr>
            <w:r w:rsidRPr="00B04B1B">
              <w:rPr>
                <w:rFonts w:eastAsia="SimSun"/>
              </w:rPr>
              <w:t xml:space="preserve">Регистр данных UARTDR </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0x004</w:t>
            </w:r>
          </w:p>
        </w:tc>
        <w:tc>
          <w:tcPr>
            <w:tcW w:w="1632" w:type="dxa"/>
          </w:tcPr>
          <w:p w:rsidR="00E14424" w:rsidRPr="00B04B1B" w:rsidRDefault="00E14424" w:rsidP="0048608A">
            <w:pPr>
              <w:pStyle w:val="afffffff2"/>
              <w:rPr>
                <w:rFonts w:eastAsia="SimSun"/>
              </w:rPr>
            </w:pPr>
            <w:r w:rsidRPr="00B04B1B">
              <w:rPr>
                <w:rFonts w:eastAsia="SimSun"/>
              </w:rPr>
              <w:t>UARTRSR/ UARTECR</w:t>
            </w:r>
          </w:p>
        </w:tc>
        <w:tc>
          <w:tcPr>
            <w:tcW w:w="742" w:type="dxa"/>
          </w:tcPr>
          <w:p w:rsidR="00E14424" w:rsidRPr="00B04B1B" w:rsidRDefault="00E14424" w:rsidP="0048608A">
            <w:pPr>
              <w:pStyle w:val="afffffff2"/>
              <w:rPr>
                <w:rFonts w:eastAsia="SimSun"/>
              </w:rPr>
            </w:pPr>
            <w:r w:rsidRPr="00B04B1B">
              <w:rPr>
                <w:rFonts w:eastAsia="SimSun"/>
              </w:rPr>
              <w:t>RW</w:t>
            </w:r>
          </w:p>
        </w:tc>
        <w:tc>
          <w:tcPr>
            <w:tcW w:w="1089" w:type="dxa"/>
            <w:gridSpan w:val="2"/>
          </w:tcPr>
          <w:p w:rsidR="00E14424" w:rsidRPr="00B04B1B" w:rsidRDefault="00E14424" w:rsidP="0048608A">
            <w:pPr>
              <w:pStyle w:val="afffffff2"/>
              <w:rPr>
                <w:rFonts w:eastAsia="SimSun"/>
              </w:rPr>
            </w:pPr>
            <w:r w:rsidRPr="00B04B1B">
              <w:rPr>
                <w:rFonts w:eastAsia="SimSun"/>
              </w:rPr>
              <w:t>0x0</w:t>
            </w:r>
          </w:p>
        </w:tc>
        <w:tc>
          <w:tcPr>
            <w:tcW w:w="839" w:type="dxa"/>
          </w:tcPr>
          <w:p w:rsidR="00E14424" w:rsidRPr="00B04B1B" w:rsidRDefault="00E14424" w:rsidP="0048608A">
            <w:pPr>
              <w:pStyle w:val="afffffff2"/>
              <w:rPr>
                <w:rFonts w:eastAsia="SimSun"/>
              </w:rPr>
            </w:pPr>
            <w:r w:rsidRPr="00B04B1B">
              <w:rPr>
                <w:rFonts w:eastAsia="SimSun"/>
              </w:rPr>
              <w:t>4/0</w:t>
            </w:r>
          </w:p>
        </w:tc>
        <w:tc>
          <w:tcPr>
            <w:tcW w:w="4451" w:type="dxa"/>
          </w:tcPr>
          <w:p w:rsidR="00E14424" w:rsidRPr="00B04B1B" w:rsidRDefault="00674AFB" w:rsidP="0048608A">
            <w:pPr>
              <w:pStyle w:val="afffffff2"/>
              <w:rPr>
                <w:rFonts w:eastAsia="SimSun"/>
              </w:rPr>
            </w:pPr>
            <w:hyperlink w:anchor="_bookmark96" w:history="1">
              <w:r w:rsidR="00E14424" w:rsidRPr="00B04B1B">
                <w:rPr>
                  <w:rFonts w:eastAsia="SimSun"/>
                </w:rPr>
                <w:t>Регистр состояния приемника/регистр сброса ошибки</w:t>
              </w:r>
            </w:hyperlink>
            <w:r w:rsidR="00E14424" w:rsidRPr="00B04B1B">
              <w:rPr>
                <w:rFonts w:eastAsia="SimSun"/>
              </w:rPr>
              <w:t xml:space="preserve"> </w:t>
            </w:r>
            <w:hyperlink w:anchor="_bookmark96" w:history="1">
              <w:r w:rsidR="00E14424" w:rsidRPr="00B04B1B">
                <w:rPr>
                  <w:rFonts w:eastAsia="SimSun"/>
                </w:rPr>
                <w:t xml:space="preserve">UARTRSR/UARTECR </w:t>
              </w:r>
            </w:hyperlink>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0x008-0x014</w:t>
            </w:r>
          </w:p>
        </w:tc>
        <w:tc>
          <w:tcPr>
            <w:tcW w:w="1632" w:type="dxa"/>
          </w:tcPr>
          <w:p w:rsidR="00E14424" w:rsidRPr="00B04B1B" w:rsidRDefault="00E14424" w:rsidP="0048608A">
            <w:pPr>
              <w:pStyle w:val="afffffff2"/>
              <w:rPr>
                <w:rFonts w:eastAsia="SimSun"/>
              </w:rPr>
            </w:pPr>
            <w:r w:rsidRPr="00B04B1B">
              <w:rPr>
                <w:rFonts w:eastAsia="SimSun"/>
              </w:rPr>
              <w:t>-</w:t>
            </w:r>
          </w:p>
        </w:tc>
        <w:tc>
          <w:tcPr>
            <w:tcW w:w="742" w:type="dxa"/>
          </w:tcPr>
          <w:p w:rsidR="00E14424" w:rsidRPr="00B04B1B" w:rsidRDefault="00E14424" w:rsidP="0048608A">
            <w:pPr>
              <w:pStyle w:val="afffffff2"/>
              <w:rPr>
                <w:rFonts w:eastAsia="SimSun"/>
              </w:rPr>
            </w:pPr>
            <w:r w:rsidRPr="00B04B1B">
              <w:rPr>
                <w:rFonts w:eastAsia="SimSun"/>
              </w:rPr>
              <w:t>-</w:t>
            </w:r>
          </w:p>
        </w:tc>
        <w:tc>
          <w:tcPr>
            <w:tcW w:w="1089" w:type="dxa"/>
            <w:gridSpan w:val="2"/>
          </w:tcPr>
          <w:p w:rsidR="00E14424" w:rsidRPr="00B04B1B" w:rsidRDefault="00E14424" w:rsidP="0048608A">
            <w:pPr>
              <w:pStyle w:val="afffffff2"/>
              <w:rPr>
                <w:rFonts w:eastAsia="SimSun"/>
              </w:rPr>
            </w:pPr>
            <w:r w:rsidRPr="00B04B1B">
              <w:rPr>
                <w:rFonts w:eastAsia="SimSun"/>
              </w:rPr>
              <w:t>-</w:t>
            </w:r>
          </w:p>
        </w:tc>
        <w:tc>
          <w:tcPr>
            <w:tcW w:w="839" w:type="dxa"/>
          </w:tcPr>
          <w:p w:rsidR="00E14424" w:rsidRPr="00B04B1B" w:rsidRDefault="00E14424" w:rsidP="0048608A">
            <w:pPr>
              <w:pStyle w:val="afffffff2"/>
              <w:rPr>
                <w:rFonts w:eastAsia="SimSun"/>
              </w:rPr>
            </w:pPr>
            <w:r w:rsidRPr="00B04B1B">
              <w:rPr>
                <w:rFonts w:eastAsia="SimSun"/>
              </w:rPr>
              <w:t>-</w:t>
            </w:r>
          </w:p>
        </w:tc>
        <w:tc>
          <w:tcPr>
            <w:tcW w:w="4451" w:type="dxa"/>
          </w:tcPr>
          <w:p w:rsidR="00E14424" w:rsidRPr="00B04B1B" w:rsidRDefault="00E14424" w:rsidP="0048608A">
            <w:pPr>
              <w:pStyle w:val="afffffff2"/>
              <w:rPr>
                <w:rFonts w:eastAsia="SimSun"/>
              </w:rPr>
            </w:pPr>
            <w:r w:rsidRPr="00B04B1B">
              <w:rPr>
                <w:rFonts w:eastAsia="SimSun"/>
              </w:rPr>
              <w:t>Резерв</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0x018</w:t>
            </w:r>
          </w:p>
        </w:tc>
        <w:tc>
          <w:tcPr>
            <w:tcW w:w="1632" w:type="dxa"/>
          </w:tcPr>
          <w:p w:rsidR="00E14424" w:rsidRPr="00B04B1B" w:rsidRDefault="00E14424" w:rsidP="0048608A">
            <w:pPr>
              <w:pStyle w:val="afffffff2"/>
              <w:rPr>
                <w:rFonts w:eastAsia="SimSun"/>
              </w:rPr>
            </w:pPr>
            <w:r w:rsidRPr="00B04B1B">
              <w:rPr>
                <w:rFonts w:eastAsia="SimSun"/>
              </w:rPr>
              <w:t>UARTFR</w:t>
            </w:r>
          </w:p>
        </w:tc>
        <w:tc>
          <w:tcPr>
            <w:tcW w:w="742" w:type="dxa"/>
          </w:tcPr>
          <w:p w:rsidR="00E14424" w:rsidRPr="00B04B1B" w:rsidRDefault="00E14424" w:rsidP="0048608A">
            <w:pPr>
              <w:pStyle w:val="afffffff2"/>
              <w:rPr>
                <w:rFonts w:eastAsia="SimSun"/>
              </w:rPr>
            </w:pPr>
            <w:r w:rsidRPr="00B04B1B">
              <w:rPr>
                <w:rFonts w:eastAsia="SimSun"/>
              </w:rPr>
              <w:t>RO</w:t>
            </w:r>
          </w:p>
        </w:tc>
        <w:tc>
          <w:tcPr>
            <w:tcW w:w="1089" w:type="dxa"/>
            <w:gridSpan w:val="2"/>
          </w:tcPr>
          <w:p w:rsidR="00E14424" w:rsidRPr="00B04B1B" w:rsidRDefault="00E14424" w:rsidP="0048608A">
            <w:pPr>
              <w:pStyle w:val="afffffff2"/>
              <w:rPr>
                <w:rFonts w:eastAsia="SimSun"/>
              </w:rPr>
            </w:pPr>
            <w:r w:rsidRPr="00B04B1B">
              <w:rPr>
                <w:rFonts w:eastAsia="SimSun"/>
              </w:rPr>
              <w:t>0b-10010---</w:t>
            </w:r>
          </w:p>
        </w:tc>
        <w:tc>
          <w:tcPr>
            <w:tcW w:w="839" w:type="dxa"/>
          </w:tcPr>
          <w:p w:rsidR="00E14424" w:rsidRPr="00B04B1B" w:rsidRDefault="00E14424" w:rsidP="0048608A">
            <w:pPr>
              <w:pStyle w:val="afffffff2"/>
              <w:rPr>
                <w:rFonts w:eastAsia="SimSun"/>
              </w:rPr>
            </w:pPr>
            <w:r w:rsidRPr="00B04B1B">
              <w:rPr>
                <w:rFonts w:eastAsia="SimSun"/>
              </w:rPr>
              <w:t>9</w:t>
            </w:r>
          </w:p>
        </w:tc>
        <w:tc>
          <w:tcPr>
            <w:tcW w:w="4451" w:type="dxa"/>
          </w:tcPr>
          <w:p w:rsidR="00E14424" w:rsidRPr="00B04B1B" w:rsidRDefault="00E14424" w:rsidP="0048608A">
            <w:pPr>
              <w:pStyle w:val="afffffff2"/>
              <w:rPr>
                <w:rFonts w:eastAsia="SimSun"/>
              </w:rPr>
            </w:pPr>
            <w:r w:rsidRPr="00B04B1B">
              <w:rPr>
                <w:rFonts w:eastAsia="SimSun"/>
              </w:rPr>
              <w:t xml:space="preserve">Регистр флагов UARTFR </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0x01C</w:t>
            </w:r>
          </w:p>
        </w:tc>
        <w:tc>
          <w:tcPr>
            <w:tcW w:w="1632" w:type="dxa"/>
          </w:tcPr>
          <w:p w:rsidR="00E14424" w:rsidRPr="00B04B1B" w:rsidRDefault="00E14424" w:rsidP="0048608A">
            <w:pPr>
              <w:pStyle w:val="afffffff2"/>
              <w:rPr>
                <w:rFonts w:eastAsia="SimSun"/>
              </w:rPr>
            </w:pPr>
            <w:r w:rsidRPr="00B04B1B">
              <w:rPr>
                <w:rFonts w:eastAsia="SimSun"/>
              </w:rPr>
              <w:t>-</w:t>
            </w:r>
          </w:p>
        </w:tc>
        <w:tc>
          <w:tcPr>
            <w:tcW w:w="742" w:type="dxa"/>
          </w:tcPr>
          <w:p w:rsidR="00E14424" w:rsidRPr="00B04B1B" w:rsidRDefault="00E14424" w:rsidP="0048608A">
            <w:pPr>
              <w:pStyle w:val="afffffff2"/>
              <w:rPr>
                <w:rFonts w:eastAsia="SimSun"/>
              </w:rPr>
            </w:pPr>
            <w:r w:rsidRPr="00B04B1B">
              <w:rPr>
                <w:rFonts w:eastAsia="SimSun"/>
              </w:rPr>
              <w:t>-</w:t>
            </w:r>
          </w:p>
        </w:tc>
        <w:tc>
          <w:tcPr>
            <w:tcW w:w="1089" w:type="dxa"/>
            <w:gridSpan w:val="2"/>
          </w:tcPr>
          <w:p w:rsidR="00E14424" w:rsidRPr="00B04B1B" w:rsidRDefault="00E14424" w:rsidP="0048608A">
            <w:pPr>
              <w:pStyle w:val="afffffff2"/>
              <w:rPr>
                <w:rFonts w:eastAsia="SimSun"/>
              </w:rPr>
            </w:pPr>
            <w:r w:rsidRPr="00B04B1B">
              <w:rPr>
                <w:rFonts w:eastAsia="SimSun"/>
              </w:rPr>
              <w:t>-</w:t>
            </w:r>
          </w:p>
        </w:tc>
        <w:tc>
          <w:tcPr>
            <w:tcW w:w="839" w:type="dxa"/>
          </w:tcPr>
          <w:p w:rsidR="00E14424" w:rsidRPr="00B04B1B" w:rsidRDefault="00E14424" w:rsidP="0048608A">
            <w:pPr>
              <w:pStyle w:val="afffffff2"/>
              <w:rPr>
                <w:rFonts w:eastAsia="SimSun"/>
              </w:rPr>
            </w:pPr>
            <w:r w:rsidRPr="00B04B1B">
              <w:rPr>
                <w:rFonts w:eastAsia="SimSun"/>
              </w:rPr>
              <w:t>-</w:t>
            </w:r>
          </w:p>
        </w:tc>
        <w:tc>
          <w:tcPr>
            <w:tcW w:w="4451" w:type="dxa"/>
          </w:tcPr>
          <w:p w:rsidR="00E14424" w:rsidRPr="00B04B1B" w:rsidRDefault="00E14424" w:rsidP="0048608A">
            <w:pPr>
              <w:pStyle w:val="afffffff2"/>
              <w:rPr>
                <w:rFonts w:eastAsia="SimSun"/>
              </w:rPr>
            </w:pPr>
            <w:r w:rsidRPr="00B04B1B">
              <w:rPr>
                <w:rFonts w:eastAsia="SimSun"/>
              </w:rPr>
              <w:t>Резерв</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0x020</w:t>
            </w:r>
          </w:p>
        </w:tc>
        <w:tc>
          <w:tcPr>
            <w:tcW w:w="1632" w:type="dxa"/>
          </w:tcPr>
          <w:p w:rsidR="00E14424" w:rsidRPr="00B04B1B" w:rsidRDefault="00E14424" w:rsidP="0048608A">
            <w:pPr>
              <w:pStyle w:val="afffffff2"/>
              <w:rPr>
                <w:rFonts w:eastAsia="SimSun"/>
              </w:rPr>
            </w:pPr>
            <w:r w:rsidRPr="00B04B1B">
              <w:rPr>
                <w:rFonts w:eastAsia="SimSun"/>
              </w:rPr>
              <w:t>UARTILPR</w:t>
            </w:r>
          </w:p>
        </w:tc>
        <w:tc>
          <w:tcPr>
            <w:tcW w:w="742" w:type="dxa"/>
          </w:tcPr>
          <w:p w:rsidR="00E14424" w:rsidRPr="00B04B1B" w:rsidRDefault="00E14424" w:rsidP="0048608A">
            <w:pPr>
              <w:pStyle w:val="afffffff2"/>
              <w:rPr>
                <w:rFonts w:eastAsia="SimSun"/>
              </w:rPr>
            </w:pPr>
            <w:r w:rsidRPr="00B04B1B">
              <w:rPr>
                <w:rFonts w:eastAsia="SimSun"/>
              </w:rPr>
              <w:t>RW</w:t>
            </w:r>
          </w:p>
        </w:tc>
        <w:tc>
          <w:tcPr>
            <w:tcW w:w="1089" w:type="dxa"/>
            <w:gridSpan w:val="2"/>
          </w:tcPr>
          <w:p w:rsidR="00E14424" w:rsidRPr="00B04B1B" w:rsidRDefault="00E14424" w:rsidP="0048608A">
            <w:pPr>
              <w:pStyle w:val="afffffff2"/>
              <w:rPr>
                <w:rFonts w:eastAsia="SimSun"/>
              </w:rPr>
            </w:pPr>
            <w:r w:rsidRPr="00B04B1B">
              <w:rPr>
                <w:rFonts w:eastAsia="SimSun"/>
              </w:rPr>
              <w:t>0x00</w:t>
            </w:r>
          </w:p>
        </w:tc>
        <w:tc>
          <w:tcPr>
            <w:tcW w:w="839" w:type="dxa"/>
          </w:tcPr>
          <w:p w:rsidR="00E14424" w:rsidRPr="00B04B1B" w:rsidRDefault="00E14424" w:rsidP="0048608A">
            <w:pPr>
              <w:pStyle w:val="afffffff2"/>
              <w:rPr>
                <w:rFonts w:eastAsia="SimSun"/>
              </w:rPr>
            </w:pPr>
            <w:r w:rsidRPr="00B04B1B">
              <w:rPr>
                <w:rFonts w:eastAsia="SimSun"/>
              </w:rPr>
              <w:t>8</w:t>
            </w:r>
          </w:p>
        </w:tc>
        <w:tc>
          <w:tcPr>
            <w:tcW w:w="4451" w:type="dxa"/>
          </w:tcPr>
          <w:p w:rsidR="00E14424" w:rsidRPr="00B04B1B" w:rsidRDefault="00E14424" w:rsidP="0048608A">
            <w:pPr>
              <w:pStyle w:val="afffffff2"/>
              <w:rPr>
                <w:rFonts w:eastAsia="SimSun"/>
              </w:rPr>
            </w:pPr>
            <w:r w:rsidRPr="00B04B1B">
              <w:rPr>
                <w:rFonts w:eastAsia="SimSun"/>
              </w:rPr>
              <w:t xml:space="preserve">Регистр управления ИК обменом в режиме пониженного энергопотребления UARTILPR </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0x024</w:t>
            </w:r>
          </w:p>
        </w:tc>
        <w:tc>
          <w:tcPr>
            <w:tcW w:w="1632" w:type="dxa"/>
          </w:tcPr>
          <w:p w:rsidR="00E14424" w:rsidRPr="00B04B1B" w:rsidRDefault="00E14424" w:rsidP="0048608A">
            <w:pPr>
              <w:pStyle w:val="afffffff2"/>
              <w:rPr>
                <w:rFonts w:eastAsia="SimSun"/>
              </w:rPr>
            </w:pPr>
            <w:r w:rsidRPr="00B04B1B">
              <w:rPr>
                <w:rFonts w:eastAsia="SimSun"/>
              </w:rPr>
              <w:t>UARTIBRD</w:t>
            </w:r>
          </w:p>
        </w:tc>
        <w:tc>
          <w:tcPr>
            <w:tcW w:w="742" w:type="dxa"/>
          </w:tcPr>
          <w:p w:rsidR="00E14424" w:rsidRPr="00B04B1B" w:rsidRDefault="00E14424" w:rsidP="0048608A">
            <w:pPr>
              <w:pStyle w:val="afffffff2"/>
              <w:rPr>
                <w:rFonts w:eastAsia="SimSun"/>
              </w:rPr>
            </w:pPr>
            <w:r w:rsidRPr="00B04B1B">
              <w:rPr>
                <w:rFonts w:eastAsia="SimSun"/>
              </w:rPr>
              <w:t>RW</w:t>
            </w:r>
          </w:p>
        </w:tc>
        <w:tc>
          <w:tcPr>
            <w:tcW w:w="1089" w:type="dxa"/>
            <w:gridSpan w:val="2"/>
          </w:tcPr>
          <w:p w:rsidR="00E14424" w:rsidRPr="00B04B1B" w:rsidRDefault="00E14424" w:rsidP="0048608A">
            <w:pPr>
              <w:pStyle w:val="afffffff2"/>
              <w:rPr>
                <w:rFonts w:eastAsia="SimSun"/>
              </w:rPr>
            </w:pPr>
            <w:r w:rsidRPr="00B04B1B">
              <w:rPr>
                <w:rFonts w:eastAsia="SimSun"/>
              </w:rPr>
              <w:t>0x0000</w:t>
            </w:r>
          </w:p>
        </w:tc>
        <w:tc>
          <w:tcPr>
            <w:tcW w:w="839" w:type="dxa"/>
          </w:tcPr>
          <w:p w:rsidR="00E14424" w:rsidRPr="00B04B1B" w:rsidRDefault="00E14424" w:rsidP="0048608A">
            <w:pPr>
              <w:pStyle w:val="afffffff2"/>
              <w:rPr>
                <w:rFonts w:eastAsia="SimSun"/>
              </w:rPr>
            </w:pPr>
            <w:r w:rsidRPr="00B04B1B">
              <w:rPr>
                <w:rFonts w:eastAsia="SimSun"/>
              </w:rPr>
              <w:t>16</w:t>
            </w:r>
          </w:p>
        </w:tc>
        <w:tc>
          <w:tcPr>
            <w:tcW w:w="4451" w:type="dxa"/>
          </w:tcPr>
          <w:p w:rsidR="00E14424" w:rsidRPr="00B04B1B" w:rsidRDefault="00E14424" w:rsidP="0048608A">
            <w:pPr>
              <w:pStyle w:val="afffffff2"/>
              <w:rPr>
                <w:rFonts w:eastAsia="SimSun"/>
              </w:rPr>
            </w:pPr>
            <w:r w:rsidRPr="00B04B1B">
              <w:rPr>
                <w:rFonts w:eastAsia="SimSun"/>
              </w:rPr>
              <w:t xml:space="preserve">Регистр, содержащий целую часть делителя скорости передачи данных UARTIBRD </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0x028</w:t>
            </w:r>
          </w:p>
        </w:tc>
        <w:tc>
          <w:tcPr>
            <w:tcW w:w="1632" w:type="dxa"/>
          </w:tcPr>
          <w:p w:rsidR="00E14424" w:rsidRPr="00B04B1B" w:rsidRDefault="00E14424" w:rsidP="0048608A">
            <w:pPr>
              <w:pStyle w:val="afffffff2"/>
              <w:rPr>
                <w:rFonts w:eastAsia="SimSun"/>
              </w:rPr>
            </w:pPr>
            <w:r w:rsidRPr="00B04B1B">
              <w:rPr>
                <w:rFonts w:eastAsia="SimSun"/>
              </w:rPr>
              <w:t>UARTFBRD</w:t>
            </w:r>
          </w:p>
        </w:tc>
        <w:tc>
          <w:tcPr>
            <w:tcW w:w="742" w:type="dxa"/>
          </w:tcPr>
          <w:p w:rsidR="00E14424" w:rsidRPr="00B04B1B" w:rsidRDefault="00E14424" w:rsidP="0048608A">
            <w:pPr>
              <w:pStyle w:val="afffffff2"/>
              <w:rPr>
                <w:rFonts w:eastAsia="SimSun"/>
              </w:rPr>
            </w:pPr>
            <w:r w:rsidRPr="00B04B1B">
              <w:rPr>
                <w:rFonts w:eastAsia="SimSun"/>
              </w:rPr>
              <w:t>RW</w:t>
            </w:r>
          </w:p>
        </w:tc>
        <w:tc>
          <w:tcPr>
            <w:tcW w:w="1089" w:type="dxa"/>
            <w:gridSpan w:val="2"/>
          </w:tcPr>
          <w:p w:rsidR="00E14424" w:rsidRPr="00B04B1B" w:rsidRDefault="00E14424" w:rsidP="0048608A">
            <w:pPr>
              <w:pStyle w:val="afffffff2"/>
              <w:rPr>
                <w:rFonts w:eastAsia="SimSun"/>
              </w:rPr>
            </w:pPr>
            <w:r w:rsidRPr="00B04B1B">
              <w:rPr>
                <w:rFonts w:eastAsia="SimSun"/>
              </w:rPr>
              <w:t>0x00</w:t>
            </w:r>
          </w:p>
        </w:tc>
        <w:tc>
          <w:tcPr>
            <w:tcW w:w="839" w:type="dxa"/>
          </w:tcPr>
          <w:p w:rsidR="00E14424" w:rsidRPr="00B04B1B" w:rsidRDefault="00E14424" w:rsidP="0048608A">
            <w:pPr>
              <w:pStyle w:val="afffffff2"/>
              <w:rPr>
                <w:rFonts w:eastAsia="SimSun"/>
              </w:rPr>
            </w:pPr>
            <w:r w:rsidRPr="00B04B1B">
              <w:rPr>
                <w:rFonts w:eastAsia="SimSun"/>
              </w:rPr>
              <w:t>6</w:t>
            </w:r>
          </w:p>
        </w:tc>
        <w:tc>
          <w:tcPr>
            <w:tcW w:w="4451" w:type="dxa"/>
          </w:tcPr>
          <w:p w:rsidR="00E14424" w:rsidRPr="00B04B1B" w:rsidRDefault="00E14424" w:rsidP="0048608A">
            <w:pPr>
              <w:pStyle w:val="afffffff2"/>
              <w:rPr>
                <w:rFonts w:eastAsia="SimSun"/>
              </w:rPr>
            </w:pPr>
            <w:r w:rsidRPr="00B04B1B">
              <w:rPr>
                <w:rFonts w:eastAsia="SimSun"/>
              </w:rPr>
              <w:t xml:space="preserve">Регистр, содержащий дробную часть делителя скорости передачи данных UARTFBRD </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0x02C</w:t>
            </w:r>
          </w:p>
        </w:tc>
        <w:tc>
          <w:tcPr>
            <w:tcW w:w="1632" w:type="dxa"/>
          </w:tcPr>
          <w:p w:rsidR="00E14424" w:rsidRPr="00B04B1B" w:rsidRDefault="00E14424" w:rsidP="0048608A">
            <w:pPr>
              <w:pStyle w:val="afffffff2"/>
              <w:rPr>
                <w:rFonts w:eastAsia="SimSun"/>
              </w:rPr>
            </w:pPr>
            <w:r w:rsidRPr="00B04B1B">
              <w:rPr>
                <w:rFonts w:eastAsia="SimSun"/>
              </w:rPr>
              <w:t>UARTLCR_H</w:t>
            </w:r>
          </w:p>
        </w:tc>
        <w:tc>
          <w:tcPr>
            <w:tcW w:w="742" w:type="dxa"/>
          </w:tcPr>
          <w:p w:rsidR="00E14424" w:rsidRPr="00B04B1B" w:rsidRDefault="00E14424" w:rsidP="0048608A">
            <w:pPr>
              <w:pStyle w:val="afffffff2"/>
              <w:rPr>
                <w:rFonts w:eastAsia="SimSun"/>
              </w:rPr>
            </w:pPr>
            <w:r w:rsidRPr="00B04B1B">
              <w:rPr>
                <w:rFonts w:eastAsia="SimSun"/>
              </w:rPr>
              <w:t>RW</w:t>
            </w:r>
          </w:p>
        </w:tc>
        <w:tc>
          <w:tcPr>
            <w:tcW w:w="1089" w:type="dxa"/>
            <w:gridSpan w:val="2"/>
          </w:tcPr>
          <w:p w:rsidR="00E14424" w:rsidRPr="00B04B1B" w:rsidRDefault="00E14424" w:rsidP="0048608A">
            <w:pPr>
              <w:pStyle w:val="afffffff2"/>
              <w:rPr>
                <w:rFonts w:eastAsia="SimSun"/>
              </w:rPr>
            </w:pPr>
            <w:r w:rsidRPr="00B04B1B">
              <w:rPr>
                <w:rFonts w:eastAsia="SimSun"/>
              </w:rPr>
              <w:t>0x00</w:t>
            </w:r>
          </w:p>
        </w:tc>
        <w:tc>
          <w:tcPr>
            <w:tcW w:w="839" w:type="dxa"/>
          </w:tcPr>
          <w:p w:rsidR="00E14424" w:rsidRPr="00B04B1B" w:rsidRDefault="00E14424" w:rsidP="0048608A">
            <w:pPr>
              <w:pStyle w:val="afffffff2"/>
              <w:rPr>
                <w:rFonts w:eastAsia="SimSun"/>
              </w:rPr>
            </w:pPr>
            <w:r w:rsidRPr="00B04B1B">
              <w:rPr>
                <w:rFonts w:eastAsia="SimSun"/>
              </w:rPr>
              <w:t>8</w:t>
            </w:r>
          </w:p>
        </w:tc>
        <w:tc>
          <w:tcPr>
            <w:tcW w:w="4451" w:type="dxa"/>
          </w:tcPr>
          <w:p w:rsidR="00E14424" w:rsidRPr="00B04B1B" w:rsidRDefault="00E14424" w:rsidP="0048608A">
            <w:pPr>
              <w:pStyle w:val="afffffff2"/>
              <w:rPr>
                <w:rFonts w:eastAsia="SimSun"/>
              </w:rPr>
            </w:pPr>
            <w:r w:rsidRPr="00B04B1B">
              <w:rPr>
                <w:rFonts w:eastAsia="SimSun"/>
              </w:rPr>
              <w:t xml:space="preserve">Регистр управления линией UARTLCR_H </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0x030</w:t>
            </w:r>
          </w:p>
        </w:tc>
        <w:tc>
          <w:tcPr>
            <w:tcW w:w="1632" w:type="dxa"/>
          </w:tcPr>
          <w:p w:rsidR="00E14424" w:rsidRPr="00B04B1B" w:rsidRDefault="00E14424" w:rsidP="0048608A">
            <w:pPr>
              <w:pStyle w:val="afffffff2"/>
              <w:rPr>
                <w:rFonts w:eastAsia="SimSun"/>
              </w:rPr>
            </w:pPr>
            <w:r w:rsidRPr="00B04B1B">
              <w:rPr>
                <w:rFonts w:eastAsia="SimSun"/>
              </w:rPr>
              <w:t>UARTCR</w:t>
            </w:r>
          </w:p>
        </w:tc>
        <w:tc>
          <w:tcPr>
            <w:tcW w:w="742" w:type="dxa"/>
          </w:tcPr>
          <w:p w:rsidR="00E14424" w:rsidRPr="00B04B1B" w:rsidRDefault="00E14424" w:rsidP="0048608A">
            <w:pPr>
              <w:pStyle w:val="afffffff2"/>
              <w:rPr>
                <w:rFonts w:eastAsia="SimSun"/>
              </w:rPr>
            </w:pPr>
            <w:r w:rsidRPr="00B04B1B">
              <w:rPr>
                <w:rFonts w:eastAsia="SimSun"/>
              </w:rPr>
              <w:t>RW</w:t>
            </w:r>
          </w:p>
        </w:tc>
        <w:tc>
          <w:tcPr>
            <w:tcW w:w="1089" w:type="dxa"/>
            <w:gridSpan w:val="2"/>
          </w:tcPr>
          <w:p w:rsidR="00E14424" w:rsidRPr="00B04B1B" w:rsidRDefault="00E14424" w:rsidP="0048608A">
            <w:pPr>
              <w:pStyle w:val="afffffff2"/>
              <w:rPr>
                <w:rFonts w:eastAsia="SimSun"/>
              </w:rPr>
            </w:pPr>
            <w:r w:rsidRPr="00B04B1B">
              <w:rPr>
                <w:rFonts w:eastAsia="SimSun"/>
              </w:rPr>
              <w:t>0x0300</w:t>
            </w:r>
          </w:p>
        </w:tc>
        <w:tc>
          <w:tcPr>
            <w:tcW w:w="839" w:type="dxa"/>
          </w:tcPr>
          <w:p w:rsidR="00E14424" w:rsidRPr="00B04B1B" w:rsidRDefault="00E14424" w:rsidP="0048608A">
            <w:pPr>
              <w:pStyle w:val="afffffff2"/>
              <w:rPr>
                <w:rFonts w:eastAsia="SimSun"/>
              </w:rPr>
            </w:pPr>
            <w:r w:rsidRPr="00B04B1B">
              <w:rPr>
                <w:rFonts w:eastAsia="SimSun"/>
              </w:rPr>
              <w:t>16</w:t>
            </w:r>
          </w:p>
        </w:tc>
        <w:tc>
          <w:tcPr>
            <w:tcW w:w="4451" w:type="dxa"/>
          </w:tcPr>
          <w:p w:rsidR="00E14424" w:rsidRPr="00B04B1B" w:rsidRDefault="00E14424" w:rsidP="0048608A">
            <w:pPr>
              <w:pStyle w:val="afffffff2"/>
              <w:rPr>
                <w:rFonts w:eastAsia="SimSun"/>
              </w:rPr>
            </w:pPr>
            <w:r w:rsidRPr="00B04B1B">
              <w:rPr>
                <w:rFonts w:eastAsia="SimSun"/>
              </w:rPr>
              <w:t xml:space="preserve">Регистр управления UARTCR </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lastRenderedPageBreak/>
              <w:t>0x034</w:t>
            </w:r>
          </w:p>
        </w:tc>
        <w:tc>
          <w:tcPr>
            <w:tcW w:w="1632" w:type="dxa"/>
          </w:tcPr>
          <w:p w:rsidR="00E14424" w:rsidRPr="00B04B1B" w:rsidRDefault="00E14424" w:rsidP="0048608A">
            <w:pPr>
              <w:pStyle w:val="afffffff2"/>
              <w:rPr>
                <w:rFonts w:eastAsia="SimSun"/>
              </w:rPr>
            </w:pPr>
            <w:r w:rsidRPr="00B04B1B">
              <w:rPr>
                <w:rFonts w:eastAsia="SimSun"/>
              </w:rPr>
              <w:t>UARTIFLS</w:t>
            </w:r>
          </w:p>
        </w:tc>
        <w:tc>
          <w:tcPr>
            <w:tcW w:w="742" w:type="dxa"/>
          </w:tcPr>
          <w:p w:rsidR="00E14424" w:rsidRPr="00B04B1B" w:rsidRDefault="00E14424" w:rsidP="0048608A">
            <w:pPr>
              <w:pStyle w:val="afffffff2"/>
              <w:rPr>
                <w:rFonts w:eastAsia="SimSun"/>
              </w:rPr>
            </w:pPr>
            <w:r w:rsidRPr="00B04B1B">
              <w:rPr>
                <w:rFonts w:eastAsia="SimSun"/>
              </w:rPr>
              <w:t>RW</w:t>
            </w:r>
          </w:p>
        </w:tc>
        <w:tc>
          <w:tcPr>
            <w:tcW w:w="1089" w:type="dxa"/>
            <w:gridSpan w:val="2"/>
          </w:tcPr>
          <w:p w:rsidR="00E14424" w:rsidRPr="00B04B1B" w:rsidRDefault="00E14424" w:rsidP="0048608A">
            <w:pPr>
              <w:pStyle w:val="afffffff2"/>
              <w:rPr>
                <w:rFonts w:eastAsia="SimSun"/>
              </w:rPr>
            </w:pPr>
            <w:r w:rsidRPr="00B04B1B">
              <w:rPr>
                <w:rFonts w:eastAsia="SimSun"/>
              </w:rPr>
              <w:t>0x12</w:t>
            </w:r>
          </w:p>
        </w:tc>
        <w:tc>
          <w:tcPr>
            <w:tcW w:w="839" w:type="dxa"/>
          </w:tcPr>
          <w:p w:rsidR="00E14424" w:rsidRPr="00B04B1B" w:rsidRDefault="00E14424" w:rsidP="0048608A">
            <w:pPr>
              <w:pStyle w:val="afffffff2"/>
              <w:rPr>
                <w:rFonts w:eastAsia="SimSun"/>
              </w:rPr>
            </w:pPr>
            <w:r w:rsidRPr="00B04B1B">
              <w:rPr>
                <w:rFonts w:eastAsia="SimSun"/>
              </w:rPr>
              <w:t>6</w:t>
            </w:r>
          </w:p>
        </w:tc>
        <w:tc>
          <w:tcPr>
            <w:tcW w:w="4451" w:type="dxa"/>
          </w:tcPr>
          <w:p w:rsidR="00E14424" w:rsidRPr="00B04B1B" w:rsidRDefault="00E14424" w:rsidP="0048608A">
            <w:pPr>
              <w:pStyle w:val="afffffff2"/>
              <w:rPr>
                <w:rFonts w:eastAsia="SimSun"/>
              </w:rPr>
            </w:pPr>
            <w:r w:rsidRPr="00B04B1B">
              <w:rPr>
                <w:rFonts w:eastAsia="SimSun"/>
              </w:rPr>
              <w:t xml:space="preserve">Регистр порога прерывания по заполнению буфера FIFO UARTIFLS </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0x038</w:t>
            </w:r>
          </w:p>
        </w:tc>
        <w:tc>
          <w:tcPr>
            <w:tcW w:w="1632" w:type="dxa"/>
          </w:tcPr>
          <w:p w:rsidR="00E14424" w:rsidRPr="00B04B1B" w:rsidRDefault="00E14424" w:rsidP="0048608A">
            <w:pPr>
              <w:pStyle w:val="afffffff2"/>
              <w:rPr>
                <w:rFonts w:eastAsia="SimSun"/>
              </w:rPr>
            </w:pPr>
            <w:r w:rsidRPr="00B04B1B">
              <w:rPr>
                <w:rFonts w:eastAsia="SimSun"/>
              </w:rPr>
              <w:t>UARTIMSC</w:t>
            </w:r>
          </w:p>
        </w:tc>
        <w:tc>
          <w:tcPr>
            <w:tcW w:w="742" w:type="dxa"/>
          </w:tcPr>
          <w:p w:rsidR="00E14424" w:rsidRPr="00B04B1B" w:rsidRDefault="00E14424" w:rsidP="0048608A">
            <w:pPr>
              <w:pStyle w:val="afffffff2"/>
              <w:rPr>
                <w:rFonts w:eastAsia="SimSun"/>
              </w:rPr>
            </w:pPr>
            <w:r w:rsidRPr="00B04B1B">
              <w:rPr>
                <w:rFonts w:eastAsia="SimSun"/>
              </w:rPr>
              <w:t>RW</w:t>
            </w:r>
          </w:p>
        </w:tc>
        <w:tc>
          <w:tcPr>
            <w:tcW w:w="1089" w:type="dxa"/>
            <w:gridSpan w:val="2"/>
          </w:tcPr>
          <w:p w:rsidR="00E14424" w:rsidRPr="00B04B1B" w:rsidRDefault="00E14424" w:rsidP="0048608A">
            <w:pPr>
              <w:pStyle w:val="afffffff2"/>
              <w:rPr>
                <w:rFonts w:eastAsia="SimSun"/>
              </w:rPr>
            </w:pPr>
            <w:r w:rsidRPr="00B04B1B">
              <w:rPr>
                <w:rFonts w:eastAsia="SimSun"/>
              </w:rPr>
              <w:t>0x000</w:t>
            </w:r>
          </w:p>
        </w:tc>
        <w:tc>
          <w:tcPr>
            <w:tcW w:w="839" w:type="dxa"/>
          </w:tcPr>
          <w:p w:rsidR="00E14424" w:rsidRPr="00B04B1B" w:rsidRDefault="00E14424" w:rsidP="0048608A">
            <w:pPr>
              <w:pStyle w:val="afffffff2"/>
              <w:rPr>
                <w:rFonts w:eastAsia="SimSun"/>
              </w:rPr>
            </w:pPr>
            <w:r w:rsidRPr="00B04B1B">
              <w:rPr>
                <w:rFonts w:eastAsia="SimSun"/>
              </w:rPr>
              <w:t>11</w:t>
            </w:r>
          </w:p>
        </w:tc>
        <w:tc>
          <w:tcPr>
            <w:tcW w:w="4451" w:type="dxa"/>
          </w:tcPr>
          <w:p w:rsidR="00E14424" w:rsidRPr="00B04B1B" w:rsidRDefault="00E14424" w:rsidP="0048608A">
            <w:pPr>
              <w:pStyle w:val="afffffff2"/>
              <w:rPr>
                <w:rFonts w:eastAsia="SimSun"/>
              </w:rPr>
            </w:pPr>
            <w:r w:rsidRPr="00B04B1B">
              <w:rPr>
                <w:rFonts w:eastAsia="SimSun"/>
              </w:rPr>
              <w:t xml:space="preserve">Регистр установки и сброса маски прерывания UARTIMSC </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0x03C</w:t>
            </w:r>
          </w:p>
        </w:tc>
        <w:tc>
          <w:tcPr>
            <w:tcW w:w="1632" w:type="dxa"/>
          </w:tcPr>
          <w:p w:rsidR="00E14424" w:rsidRPr="00B04B1B" w:rsidRDefault="00E14424" w:rsidP="0048608A">
            <w:pPr>
              <w:pStyle w:val="afffffff2"/>
              <w:rPr>
                <w:rFonts w:eastAsia="SimSun"/>
              </w:rPr>
            </w:pPr>
            <w:r w:rsidRPr="00B04B1B">
              <w:rPr>
                <w:rFonts w:eastAsia="SimSun"/>
              </w:rPr>
              <w:t>UARTRIS</w:t>
            </w:r>
          </w:p>
        </w:tc>
        <w:tc>
          <w:tcPr>
            <w:tcW w:w="742" w:type="dxa"/>
          </w:tcPr>
          <w:p w:rsidR="00E14424" w:rsidRPr="00B04B1B" w:rsidRDefault="00E14424" w:rsidP="0048608A">
            <w:pPr>
              <w:pStyle w:val="afffffff2"/>
              <w:rPr>
                <w:rFonts w:eastAsia="SimSun"/>
              </w:rPr>
            </w:pPr>
            <w:r w:rsidRPr="00B04B1B">
              <w:rPr>
                <w:rFonts w:eastAsia="SimSun"/>
              </w:rPr>
              <w:t>RO</w:t>
            </w:r>
          </w:p>
        </w:tc>
        <w:tc>
          <w:tcPr>
            <w:tcW w:w="1089" w:type="dxa"/>
            <w:gridSpan w:val="2"/>
          </w:tcPr>
          <w:p w:rsidR="00E14424" w:rsidRPr="00B04B1B" w:rsidRDefault="00E14424" w:rsidP="0048608A">
            <w:pPr>
              <w:pStyle w:val="afffffff2"/>
              <w:rPr>
                <w:rFonts w:eastAsia="SimSun"/>
              </w:rPr>
            </w:pPr>
            <w:r w:rsidRPr="00B04B1B">
              <w:rPr>
                <w:rFonts w:eastAsia="SimSun"/>
              </w:rPr>
              <w:t>0x00-</w:t>
            </w:r>
          </w:p>
        </w:tc>
        <w:tc>
          <w:tcPr>
            <w:tcW w:w="839" w:type="dxa"/>
          </w:tcPr>
          <w:p w:rsidR="00E14424" w:rsidRPr="00B04B1B" w:rsidRDefault="00E14424" w:rsidP="0048608A">
            <w:pPr>
              <w:pStyle w:val="afffffff2"/>
              <w:rPr>
                <w:rFonts w:eastAsia="SimSun"/>
              </w:rPr>
            </w:pPr>
            <w:r w:rsidRPr="00B04B1B">
              <w:rPr>
                <w:rFonts w:eastAsia="SimSun"/>
              </w:rPr>
              <w:t>11</w:t>
            </w:r>
          </w:p>
        </w:tc>
        <w:tc>
          <w:tcPr>
            <w:tcW w:w="4451" w:type="dxa"/>
          </w:tcPr>
          <w:p w:rsidR="00E14424" w:rsidRPr="00B04B1B" w:rsidRDefault="00E14424" w:rsidP="0048608A">
            <w:pPr>
              <w:pStyle w:val="afffffff2"/>
              <w:rPr>
                <w:rFonts w:eastAsia="SimSun"/>
              </w:rPr>
            </w:pPr>
            <w:r w:rsidRPr="00B04B1B">
              <w:rPr>
                <w:rFonts w:eastAsia="SimSun"/>
              </w:rPr>
              <w:t xml:space="preserve">Регистр состояния прерываний без учета маскирования UARTRIS </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0x040</w:t>
            </w:r>
          </w:p>
        </w:tc>
        <w:tc>
          <w:tcPr>
            <w:tcW w:w="1632" w:type="dxa"/>
          </w:tcPr>
          <w:p w:rsidR="00E14424" w:rsidRPr="00B04B1B" w:rsidRDefault="00E14424" w:rsidP="0048608A">
            <w:pPr>
              <w:pStyle w:val="afffffff2"/>
              <w:rPr>
                <w:rFonts w:eastAsia="SimSun"/>
              </w:rPr>
            </w:pPr>
            <w:r w:rsidRPr="00B04B1B">
              <w:rPr>
                <w:rFonts w:eastAsia="SimSun"/>
              </w:rPr>
              <w:t>UARTMIS</w:t>
            </w:r>
          </w:p>
        </w:tc>
        <w:tc>
          <w:tcPr>
            <w:tcW w:w="742" w:type="dxa"/>
          </w:tcPr>
          <w:p w:rsidR="00E14424" w:rsidRPr="00B04B1B" w:rsidRDefault="00E14424" w:rsidP="0048608A">
            <w:pPr>
              <w:pStyle w:val="afffffff2"/>
              <w:rPr>
                <w:rFonts w:eastAsia="SimSun"/>
              </w:rPr>
            </w:pPr>
            <w:r w:rsidRPr="00B04B1B">
              <w:rPr>
                <w:rFonts w:eastAsia="SimSun"/>
              </w:rPr>
              <w:t>RO</w:t>
            </w:r>
          </w:p>
        </w:tc>
        <w:tc>
          <w:tcPr>
            <w:tcW w:w="1089" w:type="dxa"/>
            <w:gridSpan w:val="2"/>
          </w:tcPr>
          <w:p w:rsidR="00E14424" w:rsidRPr="00B04B1B" w:rsidRDefault="00E14424" w:rsidP="0048608A">
            <w:pPr>
              <w:pStyle w:val="afffffff2"/>
              <w:rPr>
                <w:rFonts w:eastAsia="SimSun"/>
              </w:rPr>
            </w:pPr>
            <w:r w:rsidRPr="00B04B1B">
              <w:rPr>
                <w:rFonts w:eastAsia="SimSun"/>
              </w:rPr>
              <w:t>0x00-</w:t>
            </w:r>
          </w:p>
        </w:tc>
        <w:tc>
          <w:tcPr>
            <w:tcW w:w="839" w:type="dxa"/>
          </w:tcPr>
          <w:p w:rsidR="00E14424" w:rsidRPr="00B04B1B" w:rsidRDefault="00E14424" w:rsidP="0048608A">
            <w:pPr>
              <w:pStyle w:val="afffffff2"/>
              <w:rPr>
                <w:rFonts w:eastAsia="SimSun"/>
              </w:rPr>
            </w:pPr>
            <w:r w:rsidRPr="00B04B1B">
              <w:rPr>
                <w:rFonts w:eastAsia="SimSun"/>
              </w:rPr>
              <w:t>11</w:t>
            </w:r>
          </w:p>
        </w:tc>
        <w:tc>
          <w:tcPr>
            <w:tcW w:w="4451" w:type="dxa"/>
          </w:tcPr>
          <w:p w:rsidR="00E14424" w:rsidRPr="00B04B1B" w:rsidRDefault="00E14424" w:rsidP="006B2C8D">
            <w:pPr>
              <w:pStyle w:val="afffffff2"/>
              <w:rPr>
                <w:rFonts w:eastAsia="SimSun"/>
              </w:rPr>
            </w:pPr>
            <w:r w:rsidRPr="00B04B1B">
              <w:rPr>
                <w:rFonts w:eastAsia="SimSun"/>
              </w:rPr>
              <w:t>Регистр состояния м</w:t>
            </w:r>
            <w:r w:rsidR="006B2C8D" w:rsidRPr="00B04B1B">
              <w:rPr>
                <w:rFonts w:eastAsia="SimSun"/>
              </w:rPr>
              <w:t>аскированных прерываний UARTMIS</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0x044</w:t>
            </w:r>
          </w:p>
        </w:tc>
        <w:tc>
          <w:tcPr>
            <w:tcW w:w="1632" w:type="dxa"/>
          </w:tcPr>
          <w:p w:rsidR="00E14424" w:rsidRPr="00B04B1B" w:rsidRDefault="00E14424" w:rsidP="0048608A">
            <w:pPr>
              <w:pStyle w:val="afffffff2"/>
              <w:rPr>
                <w:rFonts w:eastAsia="SimSun"/>
              </w:rPr>
            </w:pPr>
            <w:r w:rsidRPr="00B04B1B">
              <w:rPr>
                <w:rFonts w:eastAsia="SimSun"/>
              </w:rPr>
              <w:t>UARTICR</w:t>
            </w:r>
          </w:p>
        </w:tc>
        <w:tc>
          <w:tcPr>
            <w:tcW w:w="742" w:type="dxa"/>
          </w:tcPr>
          <w:p w:rsidR="00E14424" w:rsidRPr="00B04B1B" w:rsidRDefault="00E14424" w:rsidP="0048608A">
            <w:pPr>
              <w:pStyle w:val="afffffff2"/>
              <w:rPr>
                <w:rFonts w:eastAsia="SimSun"/>
              </w:rPr>
            </w:pPr>
            <w:r w:rsidRPr="00B04B1B">
              <w:rPr>
                <w:rFonts w:eastAsia="SimSun"/>
              </w:rPr>
              <w:t>WO</w:t>
            </w:r>
          </w:p>
        </w:tc>
        <w:tc>
          <w:tcPr>
            <w:tcW w:w="1089" w:type="dxa"/>
            <w:gridSpan w:val="2"/>
          </w:tcPr>
          <w:p w:rsidR="00E14424" w:rsidRPr="00B04B1B" w:rsidRDefault="00E14424" w:rsidP="0048608A">
            <w:pPr>
              <w:pStyle w:val="afffffff2"/>
              <w:rPr>
                <w:rFonts w:eastAsia="SimSun"/>
              </w:rPr>
            </w:pPr>
            <w:r w:rsidRPr="00B04B1B">
              <w:rPr>
                <w:rFonts w:eastAsia="SimSun"/>
              </w:rPr>
              <w:t>-</w:t>
            </w:r>
          </w:p>
        </w:tc>
        <w:tc>
          <w:tcPr>
            <w:tcW w:w="839" w:type="dxa"/>
          </w:tcPr>
          <w:p w:rsidR="00E14424" w:rsidRPr="00B04B1B" w:rsidRDefault="00E14424" w:rsidP="0048608A">
            <w:pPr>
              <w:pStyle w:val="afffffff2"/>
              <w:rPr>
                <w:rFonts w:eastAsia="SimSun"/>
              </w:rPr>
            </w:pPr>
            <w:r w:rsidRPr="00B04B1B">
              <w:rPr>
                <w:rFonts w:eastAsia="SimSun"/>
              </w:rPr>
              <w:t>11</w:t>
            </w:r>
          </w:p>
        </w:tc>
        <w:tc>
          <w:tcPr>
            <w:tcW w:w="4451" w:type="dxa"/>
          </w:tcPr>
          <w:p w:rsidR="00E14424" w:rsidRPr="00B04B1B" w:rsidRDefault="00E14424" w:rsidP="0048608A">
            <w:pPr>
              <w:pStyle w:val="afffffff2"/>
              <w:rPr>
                <w:rFonts w:eastAsia="SimSun"/>
              </w:rPr>
            </w:pPr>
            <w:r w:rsidRPr="00B04B1B">
              <w:rPr>
                <w:rFonts w:eastAsia="SimSun"/>
              </w:rPr>
              <w:t xml:space="preserve">Регистр сброса прерываний UARTICR </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0x048</w:t>
            </w:r>
          </w:p>
        </w:tc>
        <w:tc>
          <w:tcPr>
            <w:tcW w:w="1632" w:type="dxa"/>
          </w:tcPr>
          <w:p w:rsidR="00E14424" w:rsidRPr="00B04B1B" w:rsidRDefault="00E14424" w:rsidP="0048608A">
            <w:pPr>
              <w:pStyle w:val="afffffff2"/>
              <w:rPr>
                <w:rFonts w:eastAsia="SimSun"/>
              </w:rPr>
            </w:pPr>
            <w:r w:rsidRPr="00B04B1B">
              <w:rPr>
                <w:rFonts w:eastAsia="SimSun"/>
              </w:rPr>
              <w:t>UARTDMACR</w:t>
            </w:r>
          </w:p>
        </w:tc>
        <w:tc>
          <w:tcPr>
            <w:tcW w:w="742" w:type="dxa"/>
          </w:tcPr>
          <w:p w:rsidR="00E14424" w:rsidRPr="00B04B1B" w:rsidRDefault="00E14424" w:rsidP="0048608A">
            <w:pPr>
              <w:pStyle w:val="afffffff2"/>
              <w:rPr>
                <w:rFonts w:eastAsia="SimSun"/>
              </w:rPr>
            </w:pPr>
            <w:r w:rsidRPr="00B04B1B">
              <w:rPr>
                <w:rFonts w:eastAsia="SimSun"/>
              </w:rPr>
              <w:t>RW</w:t>
            </w:r>
          </w:p>
        </w:tc>
        <w:tc>
          <w:tcPr>
            <w:tcW w:w="1089" w:type="dxa"/>
            <w:gridSpan w:val="2"/>
          </w:tcPr>
          <w:p w:rsidR="00E14424" w:rsidRPr="00B04B1B" w:rsidRDefault="00E14424" w:rsidP="0048608A">
            <w:pPr>
              <w:pStyle w:val="afffffff2"/>
              <w:rPr>
                <w:rFonts w:eastAsia="SimSun"/>
              </w:rPr>
            </w:pPr>
            <w:r w:rsidRPr="00B04B1B">
              <w:rPr>
                <w:rFonts w:eastAsia="SimSun"/>
              </w:rPr>
              <w:t>0x00</w:t>
            </w:r>
          </w:p>
        </w:tc>
        <w:tc>
          <w:tcPr>
            <w:tcW w:w="839" w:type="dxa"/>
          </w:tcPr>
          <w:p w:rsidR="00E14424" w:rsidRPr="00B04B1B" w:rsidRDefault="00E14424" w:rsidP="0048608A">
            <w:pPr>
              <w:pStyle w:val="afffffff2"/>
              <w:rPr>
                <w:rFonts w:eastAsia="SimSun"/>
              </w:rPr>
            </w:pPr>
            <w:r w:rsidRPr="00B04B1B">
              <w:rPr>
                <w:rFonts w:eastAsia="SimSun"/>
              </w:rPr>
              <w:t>3</w:t>
            </w:r>
          </w:p>
        </w:tc>
        <w:tc>
          <w:tcPr>
            <w:tcW w:w="4451" w:type="dxa"/>
          </w:tcPr>
          <w:p w:rsidR="00E14424" w:rsidRPr="00B04B1B" w:rsidRDefault="00E14424" w:rsidP="0048608A">
            <w:pPr>
              <w:pStyle w:val="afffffff2"/>
              <w:rPr>
                <w:rFonts w:eastAsia="SimSun"/>
              </w:rPr>
            </w:pPr>
            <w:r w:rsidRPr="00B04B1B">
              <w:rPr>
                <w:rFonts w:eastAsia="SimSun"/>
              </w:rPr>
              <w:t xml:space="preserve">Регистр управления ПДП UARTDMACR </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0x04C-0x07C</w:t>
            </w:r>
          </w:p>
        </w:tc>
        <w:tc>
          <w:tcPr>
            <w:tcW w:w="1632" w:type="dxa"/>
          </w:tcPr>
          <w:p w:rsidR="00E14424" w:rsidRPr="00B04B1B" w:rsidRDefault="00E14424" w:rsidP="0048608A">
            <w:pPr>
              <w:pStyle w:val="afffffff2"/>
              <w:rPr>
                <w:rFonts w:eastAsia="SimSun"/>
              </w:rPr>
            </w:pPr>
            <w:r w:rsidRPr="00B04B1B">
              <w:rPr>
                <w:rFonts w:eastAsia="SimSun"/>
              </w:rPr>
              <w:t>-</w:t>
            </w:r>
          </w:p>
        </w:tc>
        <w:tc>
          <w:tcPr>
            <w:tcW w:w="742" w:type="dxa"/>
          </w:tcPr>
          <w:p w:rsidR="00E14424" w:rsidRPr="00B04B1B" w:rsidRDefault="00E14424" w:rsidP="0048608A">
            <w:pPr>
              <w:pStyle w:val="afffffff2"/>
              <w:rPr>
                <w:rFonts w:eastAsia="SimSun"/>
              </w:rPr>
            </w:pPr>
            <w:r w:rsidRPr="00B04B1B">
              <w:rPr>
                <w:rFonts w:eastAsia="SimSun"/>
              </w:rPr>
              <w:t>-</w:t>
            </w:r>
          </w:p>
        </w:tc>
        <w:tc>
          <w:tcPr>
            <w:tcW w:w="1089" w:type="dxa"/>
            <w:gridSpan w:val="2"/>
          </w:tcPr>
          <w:p w:rsidR="00E14424" w:rsidRPr="00B04B1B" w:rsidRDefault="00E14424" w:rsidP="0048608A">
            <w:pPr>
              <w:pStyle w:val="afffffff2"/>
              <w:rPr>
                <w:rFonts w:eastAsia="SimSun"/>
              </w:rPr>
            </w:pPr>
            <w:r w:rsidRPr="00B04B1B">
              <w:rPr>
                <w:rFonts w:eastAsia="SimSun"/>
              </w:rPr>
              <w:t>-</w:t>
            </w:r>
          </w:p>
        </w:tc>
        <w:tc>
          <w:tcPr>
            <w:tcW w:w="839" w:type="dxa"/>
          </w:tcPr>
          <w:p w:rsidR="00E14424" w:rsidRPr="00B04B1B" w:rsidRDefault="00E14424" w:rsidP="0048608A">
            <w:pPr>
              <w:pStyle w:val="afffffff2"/>
              <w:rPr>
                <w:rFonts w:eastAsia="SimSun"/>
              </w:rPr>
            </w:pPr>
            <w:r w:rsidRPr="00B04B1B">
              <w:rPr>
                <w:rFonts w:eastAsia="SimSun"/>
              </w:rPr>
              <w:t>-</w:t>
            </w:r>
          </w:p>
        </w:tc>
        <w:tc>
          <w:tcPr>
            <w:tcW w:w="4451" w:type="dxa"/>
          </w:tcPr>
          <w:p w:rsidR="00E14424" w:rsidRPr="00B04B1B" w:rsidRDefault="00E14424" w:rsidP="0048608A">
            <w:pPr>
              <w:pStyle w:val="afffffff2"/>
              <w:rPr>
                <w:rFonts w:eastAsia="SimSun"/>
              </w:rPr>
            </w:pPr>
            <w:r w:rsidRPr="00B04B1B">
              <w:rPr>
                <w:rFonts w:eastAsia="SimSun"/>
              </w:rPr>
              <w:t>Резерв</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0x080-0x08C</w:t>
            </w:r>
          </w:p>
        </w:tc>
        <w:tc>
          <w:tcPr>
            <w:tcW w:w="1632" w:type="dxa"/>
          </w:tcPr>
          <w:p w:rsidR="00E14424" w:rsidRPr="00B04B1B" w:rsidRDefault="00E14424" w:rsidP="0048608A">
            <w:pPr>
              <w:pStyle w:val="afffffff2"/>
              <w:rPr>
                <w:rFonts w:eastAsia="SimSun"/>
              </w:rPr>
            </w:pPr>
            <w:r w:rsidRPr="00B04B1B">
              <w:rPr>
                <w:rFonts w:eastAsia="SimSun"/>
              </w:rPr>
              <w:t>-</w:t>
            </w:r>
          </w:p>
        </w:tc>
        <w:tc>
          <w:tcPr>
            <w:tcW w:w="763" w:type="dxa"/>
            <w:gridSpan w:val="2"/>
          </w:tcPr>
          <w:p w:rsidR="00E14424" w:rsidRPr="00B04B1B" w:rsidRDefault="00E14424" w:rsidP="0048608A">
            <w:pPr>
              <w:pStyle w:val="afffffff2"/>
              <w:rPr>
                <w:rFonts w:eastAsia="SimSun"/>
              </w:rPr>
            </w:pPr>
            <w:r w:rsidRPr="00B04B1B">
              <w:rPr>
                <w:rFonts w:eastAsia="SimSun"/>
              </w:rPr>
              <w:t>-</w:t>
            </w:r>
          </w:p>
        </w:tc>
        <w:tc>
          <w:tcPr>
            <w:tcW w:w="1068" w:type="dxa"/>
          </w:tcPr>
          <w:p w:rsidR="00E14424" w:rsidRPr="00B04B1B" w:rsidRDefault="00E14424" w:rsidP="0048608A">
            <w:pPr>
              <w:pStyle w:val="afffffff2"/>
              <w:rPr>
                <w:rFonts w:eastAsia="SimSun"/>
              </w:rPr>
            </w:pPr>
            <w:r w:rsidRPr="00B04B1B">
              <w:rPr>
                <w:rFonts w:eastAsia="SimSun"/>
              </w:rPr>
              <w:t>-</w:t>
            </w:r>
          </w:p>
        </w:tc>
        <w:tc>
          <w:tcPr>
            <w:tcW w:w="839" w:type="dxa"/>
          </w:tcPr>
          <w:p w:rsidR="00E14424" w:rsidRPr="00B04B1B" w:rsidRDefault="00E14424" w:rsidP="0048608A">
            <w:pPr>
              <w:pStyle w:val="afffffff2"/>
              <w:rPr>
                <w:rFonts w:eastAsia="SimSun"/>
              </w:rPr>
            </w:pPr>
            <w:r w:rsidRPr="00B04B1B">
              <w:rPr>
                <w:rFonts w:eastAsia="SimSun"/>
              </w:rPr>
              <w:t>-</w:t>
            </w:r>
          </w:p>
        </w:tc>
        <w:tc>
          <w:tcPr>
            <w:tcW w:w="4451" w:type="dxa"/>
          </w:tcPr>
          <w:p w:rsidR="00E14424" w:rsidRPr="00B04B1B" w:rsidRDefault="00E14424" w:rsidP="0048608A">
            <w:pPr>
              <w:pStyle w:val="afffffff2"/>
              <w:rPr>
                <w:rFonts w:eastAsia="SimSun"/>
              </w:rPr>
            </w:pPr>
            <w:r w:rsidRPr="00B04B1B">
              <w:rPr>
                <w:rFonts w:eastAsia="SimSun"/>
              </w:rPr>
              <w:t>Зарезервирован для тестирования</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0x090-0xFCC</w:t>
            </w:r>
          </w:p>
        </w:tc>
        <w:tc>
          <w:tcPr>
            <w:tcW w:w="1632" w:type="dxa"/>
          </w:tcPr>
          <w:p w:rsidR="00E14424" w:rsidRPr="00B04B1B" w:rsidRDefault="00E14424" w:rsidP="0048608A">
            <w:pPr>
              <w:pStyle w:val="afffffff2"/>
              <w:rPr>
                <w:rFonts w:eastAsia="SimSun"/>
              </w:rPr>
            </w:pPr>
            <w:r w:rsidRPr="00B04B1B">
              <w:rPr>
                <w:rFonts w:eastAsia="SimSun"/>
              </w:rPr>
              <w:t>-</w:t>
            </w:r>
          </w:p>
        </w:tc>
        <w:tc>
          <w:tcPr>
            <w:tcW w:w="763" w:type="dxa"/>
            <w:gridSpan w:val="2"/>
          </w:tcPr>
          <w:p w:rsidR="00E14424" w:rsidRPr="00B04B1B" w:rsidRDefault="00E14424" w:rsidP="0048608A">
            <w:pPr>
              <w:pStyle w:val="afffffff2"/>
              <w:rPr>
                <w:rFonts w:eastAsia="SimSun"/>
              </w:rPr>
            </w:pPr>
            <w:r w:rsidRPr="00B04B1B">
              <w:rPr>
                <w:rFonts w:eastAsia="SimSun"/>
              </w:rPr>
              <w:t>-</w:t>
            </w:r>
          </w:p>
        </w:tc>
        <w:tc>
          <w:tcPr>
            <w:tcW w:w="1068" w:type="dxa"/>
          </w:tcPr>
          <w:p w:rsidR="00E14424" w:rsidRPr="00B04B1B" w:rsidRDefault="00E14424" w:rsidP="0048608A">
            <w:pPr>
              <w:pStyle w:val="afffffff2"/>
              <w:rPr>
                <w:rFonts w:eastAsia="SimSun"/>
              </w:rPr>
            </w:pPr>
            <w:r w:rsidRPr="00B04B1B">
              <w:rPr>
                <w:rFonts w:eastAsia="SimSun"/>
              </w:rPr>
              <w:t>-</w:t>
            </w:r>
          </w:p>
        </w:tc>
        <w:tc>
          <w:tcPr>
            <w:tcW w:w="839" w:type="dxa"/>
          </w:tcPr>
          <w:p w:rsidR="00E14424" w:rsidRPr="00B04B1B" w:rsidRDefault="00E14424" w:rsidP="0048608A">
            <w:pPr>
              <w:pStyle w:val="afffffff2"/>
              <w:rPr>
                <w:rFonts w:eastAsia="SimSun"/>
              </w:rPr>
            </w:pPr>
            <w:r w:rsidRPr="00B04B1B">
              <w:rPr>
                <w:rFonts w:eastAsia="SimSun"/>
              </w:rPr>
              <w:t>-</w:t>
            </w:r>
          </w:p>
        </w:tc>
        <w:tc>
          <w:tcPr>
            <w:tcW w:w="4451" w:type="dxa"/>
          </w:tcPr>
          <w:p w:rsidR="00E14424" w:rsidRPr="00B04B1B" w:rsidRDefault="00E14424" w:rsidP="0048608A">
            <w:pPr>
              <w:pStyle w:val="afffffff2"/>
              <w:rPr>
                <w:rFonts w:eastAsia="SimSun"/>
              </w:rPr>
            </w:pPr>
            <w:r w:rsidRPr="00B04B1B">
              <w:rPr>
                <w:rFonts w:eastAsia="SimSun"/>
              </w:rPr>
              <w:t>Резерв</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0xFD0-0xFDC</w:t>
            </w:r>
          </w:p>
        </w:tc>
        <w:tc>
          <w:tcPr>
            <w:tcW w:w="1632" w:type="dxa"/>
          </w:tcPr>
          <w:p w:rsidR="00E14424" w:rsidRPr="00B04B1B" w:rsidRDefault="00E14424" w:rsidP="0048608A">
            <w:pPr>
              <w:pStyle w:val="afffffff2"/>
              <w:rPr>
                <w:rFonts w:eastAsia="SimSun"/>
              </w:rPr>
            </w:pPr>
            <w:r w:rsidRPr="00B04B1B">
              <w:rPr>
                <w:rFonts w:eastAsia="SimSun"/>
              </w:rPr>
              <w:t>-</w:t>
            </w:r>
          </w:p>
        </w:tc>
        <w:tc>
          <w:tcPr>
            <w:tcW w:w="763" w:type="dxa"/>
            <w:gridSpan w:val="2"/>
          </w:tcPr>
          <w:p w:rsidR="00E14424" w:rsidRPr="00B04B1B" w:rsidRDefault="00E14424" w:rsidP="0048608A">
            <w:pPr>
              <w:pStyle w:val="afffffff2"/>
              <w:rPr>
                <w:rFonts w:eastAsia="SimSun"/>
              </w:rPr>
            </w:pPr>
            <w:r w:rsidRPr="00B04B1B">
              <w:rPr>
                <w:rFonts w:eastAsia="SimSun"/>
              </w:rPr>
              <w:t>-</w:t>
            </w:r>
          </w:p>
        </w:tc>
        <w:tc>
          <w:tcPr>
            <w:tcW w:w="1068" w:type="dxa"/>
          </w:tcPr>
          <w:p w:rsidR="00E14424" w:rsidRPr="00B04B1B" w:rsidRDefault="00E14424" w:rsidP="0048608A">
            <w:pPr>
              <w:pStyle w:val="afffffff2"/>
              <w:rPr>
                <w:rFonts w:eastAsia="SimSun"/>
              </w:rPr>
            </w:pPr>
            <w:r w:rsidRPr="00B04B1B">
              <w:rPr>
                <w:rFonts w:eastAsia="SimSun"/>
              </w:rPr>
              <w:t>-</w:t>
            </w:r>
          </w:p>
        </w:tc>
        <w:tc>
          <w:tcPr>
            <w:tcW w:w="839" w:type="dxa"/>
          </w:tcPr>
          <w:p w:rsidR="00E14424" w:rsidRPr="00B04B1B" w:rsidRDefault="00E14424" w:rsidP="0048608A">
            <w:pPr>
              <w:pStyle w:val="afffffff2"/>
              <w:rPr>
                <w:rFonts w:eastAsia="SimSun"/>
              </w:rPr>
            </w:pPr>
            <w:r w:rsidRPr="00B04B1B">
              <w:rPr>
                <w:rFonts w:eastAsia="SimSun"/>
              </w:rPr>
              <w:t>-</w:t>
            </w:r>
          </w:p>
        </w:tc>
        <w:tc>
          <w:tcPr>
            <w:tcW w:w="4451" w:type="dxa"/>
          </w:tcPr>
          <w:p w:rsidR="00E14424" w:rsidRPr="00B04B1B" w:rsidRDefault="00E14424" w:rsidP="0048608A">
            <w:pPr>
              <w:pStyle w:val="afffffff2"/>
              <w:rPr>
                <w:rFonts w:eastAsia="SimSun"/>
              </w:rPr>
            </w:pPr>
            <w:r w:rsidRPr="00B04B1B">
              <w:rPr>
                <w:rFonts w:eastAsia="SimSun"/>
              </w:rPr>
              <w:t>Зарезервирован для перспективных расширений возможностей модуля</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0xFE0</w:t>
            </w:r>
          </w:p>
        </w:tc>
        <w:tc>
          <w:tcPr>
            <w:tcW w:w="1632" w:type="dxa"/>
          </w:tcPr>
          <w:p w:rsidR="00E14424" w:rsidRPr="00B04B1B" w:rsidRDefault="00E14424" w:rsidP="0048608A">
            <w:pPr>
              <w:pStyle w:val="afffffff2"/>
              <w:rPr>
                <w:rFonts w:eastAsia="SimSun"/>
              </w:rPr>
            </w:pPr>
            <w:r w:rsidRPr="00B04B1B">
              <w:rPr>
                <w:rFonts w:eastAsia="SimSun"/>
              </w:rPr>
              <w:t>UARTPeriphID0</w:t>
            </w:r>
          </w:p>
        </w:tc>
        <w:tc>
          <w:tcPr>
            <w:tcW w:w="763" w:type="dxa"/>
            <w:gridSpan w:val="2"/>
          </w:tcPr>
          <w:p w:rsidR="00E14424" w:rsidRPr="00B04B1B" w:rsidRDefault="00E14424" w:rsidP="0048608A">
            <w:pPr>
              <w:pStyle w:val="afffffff2"/>
              <w:rPr>
                <w:rFonts w:eastAsia="SimSun"/>
              </w:rPr>
            </w:pPr>
            <w:r w:rsidRPr="00B04B1B">
              <w:rPr>
                <w:rFonts w:eastAsia="SimSun"/>
              </w:rPr>
              <w:t>RO</w:t>
            </w:r>
          </w:p>
        </w:tc>
        <w:tc>
          <w:tcPr>
            <w:tcW w:w="1068" w:type="dxa"/>
          </w:tcPr>
          <w:p w:rsidR="00E14424" w:rsidRPr="00B04B1B" w:rsidRDefault="00E14424" w:rsidP="0048608A">
            <w:pPr>
              <w:pStyle w:val="afffffff2"/>
              <w:rPr>
                <w:rFonts w:eastAsia="SimSun"/>
              </w:rPr>
            </w:pPr>
            <w:r w:rsidRPr="00B04B1B">
              <w:rPr>
                <w:rFonts w:eastAsia="SimSun"/>
              </w:rPr>
              <w:t>0x11</w:t>
            </w:r>
          </w:p>
        </w:tc>
        <w:tc>
          <w:tcPr>
            <w:tcW w:w="839" w:type="dxa"/>
          </w:tcPr>
          <w:p w:rsidR="00E14424" w:rsidRPr="00B04B1B" w:rsidRDefault="00E14424" w:rsidP="0048608A">
            <w:pPr>
              <w:pStyle w:val="afffffff2"/>
              <w:rPr>
                <w:rFonts w:eastAsia="SimSun"/>
              </w:rPr>
            </w:pPr>
            <w:r w:rsidRPr="00B04B1B">
              <w:rPr>
                <w:rFonts w:eastAsia="SimSun"/>
              </w:rPr>
              <w:t>8</w:t>
            </w:r>
          </w:p>
        </w:tc>
        <w:tc>
          <w:tcPr>
            <w:tcW w:w="4451" w:type="dxa"/>
          </w:tcPr>
          <w:p w:rsidR="00E14424" w:rsidRPr="00B04B1B" w:rsidRDefault="00E14424" w:rsidP="0048608A">
            <w:pPr>
              <w:pStyle w:val="afffffff2"/>
              <w:rPr>
                <w:rFonts w:eastAsia="SimSun"/>
              </w:rPr>
            </w:pPr>
            <w:r w:rsidRPr="00B04B1B">
              <w:rPr>
                <w:rFonts w:eastAsia="SimSun"/>
              </w:rPr>
              <w:t xml:space="preserve">Регистр UARTPeriphID0 </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0xFE4</w:t>
            </w:r>
          </w:p>
        </w:tc>
        <w:tc>
          <w:tcPr>
            <w:tcW w:w="1632" w:type="dxa"/>
          </w:tcPr>
          <w:p w:rsidR="00E14424" w:rsidRPr="00B04B1B" w:rsidRDefault="00E14424" w:rsidP="0048608A">
            <w:pPr>
              <w:pStyle w:val="afffffff2"/>
              <w:rPr>
                <w:rFonts w:eastAsia="SimSun"/>
              </w:rPr>
            </w:pPr>
            <w:r w:rsidRPr="00B04B1B">
              <w:rPr>
                <w:rFonts w:eastAsia="SimSun"/>
              </w:rPr>
              <w:t>UARTPeriphID1</w:t>
            </w:r>
          </w:p>
        </w:tc>
        <w:tc>
          <w:tcPr>
            <w:tcW w:w="763" w:type="dxa"/>
            <w:gridSpan w:val="2"/>
          </w:tcPr>
          <w:p w:rsidR="00E14424" w:rsidRPr="00B04B1B" w:rsidRDefault="00E14424" w:rsidP="0048608A">
            <w:pPr>
              <w:pStyle w:val="afffffff2"/>
              <w:rPr>
                <w:rFonts w:eastAsia="SimSun"/>
              </w:rPr>
            </w:pPr>
            <w:r w:rsidRPr="00B04B1B">
              <w:rPr>
                <w:rFonts w:eastAsia="SimSun"/>
              </w:rPr>
              <w:t>RO</w:t>
            </w:r>
          </w:p>
        </w:tc>
        <w:tc>
          <w:tcPr>
            <w:tcW w:w="1068" w:type="dxa"/>
          </w:tcPr>
          <w:p w:rsidR="00E14424" w:rsidRPr="00B04B1B" w:rsidRDefault="00E14424" w:rsidP="0048608A">
            <w:pPr>
              <w:pStyle w:val="afffffff2"/>
              <w:rPr>
                <w:rFonts w:eastAsia="SimSun"/>
              </w:rPr>
            </w:pPr>
            <w:r w:rsidRPr="00B04B1B">
              <w:rPr>
                <w:rFonts w:eastAsia="SimSun"/>
              </w:rPr>
              <w:t>0x10</w:t>
            </w:r>
          </w:p>
        </w:tc>
        <w:tc>
          <w:tcPr>
            <w:tcW w:w="839" w:type="dxa"/>
          </w:tcPr>
          <w:p w:rsidR="00E14424" w:rsidRPr="00B04B1B" w:rsidRDefault="00E14424" w:rsidP="0048608A">
            <w:pPr>
              <w:pStyle w:val="afffffff2"/>
              <w:rPr>
                <w:rFonts w:eastAsia="SimSun"/>
              </w:rPr>
            </w:pPr>
            <w:r w:rsidRPr="00B04B1B">
              <w:rPr>
                <w:rFonts w:eastAsia="SimSun"/>
              </w:rPr>
              <w:t>8</w:t>
            </w:r>
          </w:p>
        </w:tc>
        <w:tc>
          <w:tcPr>
            <w:tcW w:w="4451" w:type="dxa"/>
          </w:tcPr>
          <w:p w:rsidR="00E14424" w:rsidRPr="00B04B1B" w:rsidRDefault="00E14424" w:rsidP="0048608A">
            <w:pPr>
              <w:pStyle w:val="afffffff2"/>
              <w:rPr>
                <w:rFonts w:eastAsia="SimSun"/>
              </w:rPr>
            </w:pPr>
            <w:r w:rsidRPr="00B04B1B">
              <w:rPr>
                <w:rFonts w:eastAsia="SimSun"/>
              </w:rPr>
              <w:t xml:space="preserve">Регистр UARTPeriphID1 </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0xFE8</w:t>
            </w:r>
          </w:p>
        </w:tc>
        <w:tc>
          <w:tcPr>
            <w:tcW w:w="1632" w:type="dxa"/>
          </w:tcPr>
          <w:p w:rsidR="00E14424" w:rsidRPr="00B04B1B" w:rsidRDefault="00E14424" w:rsidP="0048608A">
            <w:pPr>
              <w:pStyle w:val="afffffff2"/>
              <w:rPr>
                <w:rFonts w:eastAsia="SimSun"/>
              </w:rPr>
            </w:pPr>
            <w:r w:rsidRPr="00B04B1B">
              <w:rPr>
                <w:rFonts w:eastAsia="SimSun"/>
              </w:rPr>
              <w:t>UARTPeriphID2</w:t>
            </w:r>
          </w:p>
        </w:tc>
        <w:tc>
          <w:tcPr>
            <w:tcW w:w="763" w:type="dxa"/>
            <w:gridSpan w:val="2"/>
          </w:tcPr>
          <w:p w:rsidR="00E14424" w:rsidRPr="00B04B1B" w:rsidRDefault="00E14424" w:rsidP="0048608A">
            <w:pPr>
              <w:pStyle w:val="afffffff2"/>
              <w:rPr>
                <w:rFonts w:eastAsia="SimSun"/>
              </w:rPr>
            </w:pPr>
            <w:r w:rsidRPr="00B04B1B">
              <w:rPr>
                <w:rFonts w:eastAsia="SimSun"/>
              </w:rPr>
              <w:t>RO</w:t>
            </w:r>
          </w:p>
        </w:tc>
        <w:tc>
          <w:tcPr>
            <w:tcW w:w="1068" w:type="dxa"/>
          </w:tcPr>
          <w:p w:rsidR="00E14424" w:rsidRPr="00B04B1B" w:rsidRDefault="00E14424" w:rsidP="0048608A">
            <w:pPr>
              <w:pStyle w:val="afffffff2"/>
              <w:rPr>
                <w:rFonts w:eastAsia="SimSun"/>
              </w:rPr>
            </w:pPr>
            <w:r w:rsidRPr="00B04B1B">
              <w:rPr>
                <w:rFonts w:eastAsia="SimSun"/>
              </w:rPr>
              <w:t>0x_4a</w:t>
            </w:r>
          </w:p>
        </w:tc>
        <w:tc>
          <w:tcPr>
            <w:tcW w:w="839" w:type="dxa"/>
          </w:tcPr>
          <w:p w:rsidR="00E14424" w:rsidRPr="00B04B1B" w:rsidRDefault="00E14424" w:rsidP="0048608A">
            <w:pPr>
              <w:pStyle w:val="afffffff2"/>
              <w:rPr>
                <w:rFonts w:eastAsia="SimSun"/>
              </w:rPr>
            </w:pPr>
            <w:r w:rsidRPr="00B04B1B">
              <w:rPr>
                <w:rFonts w:eastAsia="SimSun"/>
              </w:rPr>
              <w:t>8</w:t>
            </w:r>
          </w:p>
        </w:tc>
        <w:tc>
          <w:tcPr>
            <w:tcW w:w="4451" w:type="dxa"/>
          </w:tcPr>
          <w:p w:rsidR="00E14424" w:rsidRPr="00B04B1B" w:rsidRDefault="00E14424" w:rsidP="0048608A">
            <w:pPr>
              <w:pStyle w:val="afffffff2"/>
              <w:rPr>
                <w:rFonts w:eastAsia="SimSun"/>
              </w:rPr>
            </w:pPr>
            <w:r w:rsidRPr="00B04B1B">
              <w:rPr>
                <w:rFonts w:eastAsia="SimSun"/>
              </w:rPr>
              <w:t xml:space="preserve">Регистр UARTPeriphID2 </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0xFEC</w:t>
            </w:r>
          </w:p>
        </w:tc>
        <w:tc>
          <w:tcPr>
            <w:tcW w:w="1632" w:type="dxa"/>
          </w:tcPr>
          <w:p w:rsidR="00E14424" w:rsidRPr="00B04B1B" w:rsidRDefault="00E14424" w:rsidP="0048608A">
            <w:pPr>
              <w:pStyle w:val="afffffff2"/>
              <w:rPr>
                <w:rFonts w:eastAsia="SimSun"/>
              </w:rPr>
            </w:pPr>
            <w:r w:rsidRPr="00B04B1B">
              <w:rPr>
                <w:rFonts w:eastAsia="SimSun"/>
              </w:rPr>
              <w:t>UARTPeriphID3</w:t>
            </w:r>
          </w:p>
        </w:tc>
        <w:tc>
          <w:tcPr>
            <w:tcW w:w="763" w:type="dxa"/>
            <w:gridSpan w:val="2"/>
          </w:tcPr>
          <w:p w:rsidR="00E14424" w:rsidRPr="00B04B1B" w:rsidRDefault="00E14424" w:rsidP="0048608A">
            <w:pPr>
              <w:pStyle w:val="afffffff2"/>
              <w:rPr>
                <w:rFonts w:eastAsia="SimSun"/>
              </w:rPr>
            </w:pPr>
            <w:r w:rsidRPr="00B04B1B">
              <w:rPr>
                <w:rFonts w:eastAsia="SimSun"/>
              </w:rPr>
              <w:t>RO</w:t>
            </w:r>
          </w:p>
        </w:tc>
        <w:tc>
          <w:tcPr>
            <w:tcW w:w="1068" w:type="dxa"/>
          </w:tcPr>
          <w:p w:rsidR="00E14424" w:rsidRPr="00B04B1B" w:rsidRDefault="00E14424" w:rsidP="0048608A">
            <w:pPr>
              <w:pStyle w:val="afffffff2"/>
              <w:rPr>
                <w:rFonts w:eastAsia="SimSun"/>
              </w:rPr>
            </w:pPr>
            <w:r w:rsidRPr="00B04B1B">
              <w:rPr>
                <w:rFonts w:eastAsia="SimSun"/>
              </w:rPr>
              <w:t>0x00</w:t>
            </w:r>
          </w:p>
        </w:tc>
        <w:tc>
          <w:tcPr>
            <w:tcW w:w="839" w:type="dxa"/>
          </w:tcPr>
          <w:p w:rsidR="00E14424" w:rsidRPr="00B04B1B" w:rsidRDefault="00E14424" w:rsidP="0048608A">
            <w:pPr>
              <w:pStyle w:val="afffffff2"/>
              <w:rPr>
                <w:rFonts w:eastAsia="SimSun"/>
              </w:rPr>
            </w:pPr>
            <w:r w:rsidRPr="00B04B1B">
              <w:rPr>
                <w:rFonts w:eastAsia="SimSun"/>
              </w:rPr>
              <w:t>8</w:t>
            </w:r>
          </w:p>
        </w:tc>
        <w:tc>
          <w:tcPr>
            <w:tcW w:w="4451" w:type="dxa"/>
          </w:tcPr>
          <w:p w:rsidR="00E14424" w:rsidRPr="00B04B1B" w:rsidRDefault="00E14424" w:rsidP="0048608A">
            <w:pPr>
              <w:pStyle w:val="afffffff2"/>
              <w:rPr>
                <w:rFonts w:eastAsia="SimSun"/>
              </w:rPr>
            </w:pPr>
            <w:r w:rsidRPr="00B04B1B">
              <w:rPr>
                <w:rFonts w:eastAsia="SimSun"/>
              </w:rPr>
              <w:t xml:space="preserve">Регистр UARTPeriphID3 </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0xFF0</w:t>
            </w:r>
          </w:p>
        </w:tc>
        <w:tc>
          <w:tcPr>
            <w:tcW w:w="1632" w:type="dxa"/>
          </w:tcPr>
          <w:p w:rsidR="00E14424" w:rsidRPr="00B04B1B" w:rsidRDefault="00E14424" w:rsidP="0048608A">
            <w:pPr>
              <w:pStyle w:val="afffffff2"/>
              <w:rPr>
                <w:rFonts w:eastAsia="SimSun"/>
              </w:rPr>
            </w:pPr>
            <w:r w:rsidRPr="00B04B1B">
              <w:rPr>
                <w:rFonts w:eastAsia="SimSun"/>
              </w:rPr>
              <w:t>UARTPCellID0</w:t>
            </w:r>
          </w:p>
        </w:tc>
        <w:tc>
          <w:tcPr>
            <w:tcW w:w="763" w:type="dxa"/>
            <w:gridSpan w:val="2"/>
          </w:tcPr>
          <w:p w:rsidR="00E14424" w:rsidRPr="00B04B1B" w:rsidRDefault="00E14424" w:rsidP="0048608A">
            <w:pPr>
              <w:pStyle w:val="afffffff2"/>
              <w:rPr>
                <w:rFonts w:eastAsia="SimSun"/>
              </w:rPr>
            </w:pPr>
            <w:r w:rsidRPr="00B04B1B">
              <w:rPr>
                <w:rFonts w:eastAsia="SimSun"/>
              </w:rPr>
              <w:t>RO</w:t>
            </w:r>
          </w:p>
        </w:tc>
        <w:tc>
          <w:tcPr>
            <w:tcW w:w="1068" w:type="dxa"/>
          </w:tcPr>
          <w:p w:rsidR="00E14424" w:rsidRPr="00B04B1B" w:rsidRDefault="00E14424" w:rsidP="0048608A">
            <w:pPr>
              <w:pStyle w:val="afffffff2"/>
              <w:rPr>
                <w:rFonts w:eastAsia="SimSun"/>
              </w:rPr>
            </w:pPr>
            <w:r w:rsidRPr="00B04B1B">
              <w:rPr>
                <w:rFonts w:eastAsia="SimSun"/>
              </w:rPr>
              <w:t>0x0D</w:t>
            </w:r>
          </w:p>
        </w:tc>
        <w:tc>
          <w:tcPr>
            <w:tcW w:w="839" w:type="dxa"/>
          </w:tcPr>
          <w:p w:rsidR="00E14424" w:rsidRPr="00B04B1B" w:rsidRDefault="00E14424" w:rsidP="0048608A">
            <w:pPr>
              <w:pStyle w:val="afffffff2"/>
              <w:rPr>
                <w:rFonts w:eastAsia="SimSun"/>
              </w:rPr>
            </w:pPr>
            <w:r w:rsidRPr="00B04B1B">
              <w:rPr>
                <w:rFonts w:eastAsia="SimSun"/>
              </w:rPr>
              <w:t>8</w:t>
            </w:r>
          </w:p>
        </w:tc>
        <w:tc>
          <w:tcPr>
            <w:tcW w:w="4451" w:type="dxa"/>
          </w:tcPr>
          <w:p w:rsidR="00E14424" w:rsidRPr="00B04B1B" w:rsidRDefault="00E14424" w:rsidP="0048608A">
            <w:pPr>
              <w:pStyle w:val="afffffff2"/>
              <w:rPr>
                <w:rFonts w:eastAsia="SimSun"/>
              </w:rPr>
            </w:pPr>
            <w:r w:rsidRPr="00B04B1B">
              <w:rPr>
                <w:rFonts w:eastAsia="SimSun"/>
              </w:rPr>
              <w:t xml:space="preserve">Регистр UARTPCellID0 </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0xFF4</w:t>
            </w:r>
          </w:p>
        </w:tc>
        <w:tc>
          <w:tcPr>
            <w:tcW w:w="1632" w:type="dxa"/>
          </w:tcPr>
          <w:p w:rsidR="00E14424" w:rsidRPr="00B04B1B" w:rsidRDefault="00E14424" w:rsidP="0048608A">
            <w:pPr>
              <w:pStyle w:val="afffffff2"/>
              <w:rPr>
                <w:rFonts w:eastAsia="SimSun"/>
              </w:rPr>
            </w:pPr>
            <w:r w:rsidRPr="00B04B1B">
              <w:rPr>
                <w:rFonts w:eastAsia="SimSun"/>
              </w:rPr>
              <w:t>UARTPCellID1</w:t>
            </w:r>
          </w:p>
        </w:tc>
        <w:tc>
          <w:tcPr>
            <w:tcW w:w="763" w:type="dxa"/>
            <w:gridSpan w:val="2"/>
          </w:tcPr>
          <w:p w:rsidR="00E14424" w:rsidRPr="00B04B1B" w:rsidRDefault="00E14424" w:rsidP="0048608A">
            <w:pPr>
              <w:pStyle w:val="afffffff2"/>
              <w:rPr>
                <w:rFonts w:eastAsia="SimSun"/>
              </w:rPr>
            </w:pPr>
            <w:r w:rsidRPr="00B04B1B">
              <w:rPr>
                <w:rFonts w:eastAsia="SimSun"/>
              </w:rPr>
              <w:t>RO</w:t>
            </w:r>
          </w:p>
        </w:tc>
        <w:tc>
          <w:tcPr>
            <w:tcW w:w="1068" w:type="dxa"/>
          </w:tcPr>
          <w:p w:rsidR="00E14424" w:rsidRPr="00B04B1B" w:rsidRDefault="00E14424" w:rsidP="0048608A">
            <w:pPr>
              <w:pStyle w:val="afffffff2"/>
              <w:rPr>
                <w:rFonts w:eastAsia="SimSun"/>
              </w:rPr>
            </w:pPr>
            <w:r w:rsidRPr="00B04B1B">
              <w:rPr>
                <w:rFonts w:eastAsia="SimSun"/>
              </w:rPr>
              <w:t>0xF0</w:t>
            </w:r>
          </w:p>
        </w:tc>
        <w:tc>
          <w:tcPr>
            <w:tcW w:w="839" w:type="dxa"/>
          </w:tcPr>
          <w:p w:rsidR="00E14424" w:rsidRPr="00B04B1B" w:rsidRDefault="00E14424" w:rsidP="0048608A">
            <w:pPr>
              <w:pStyle w:val="afffffff2"/>
              <w:rPr>
                <w:rFonts w:eastAsia="SimSun"/>
              </w:rPr>
            </w:pPr>
            <w:r w:rsidRPr="00B04B1B">
              <w:rPr>
                <w:rFonts w:eastAsia="SimSun"/>
              </w:rPr>
              <w:t>8</w:t>
            </w:r>
          </w:p>
        </w:tc>
        <w:tc>
          <w:tcPr>
            <w:tcW w:w="4451" w:type="dxa"/>
          </w:tcPr>
          <w:p w:rsidR="00E14424" w:rsidRPr="00B04B1B" w:rsidRDefault="00E14424" w:rsidP="0048608A">
            <w:pPr>
              <w:pStyle w:val="afffffff2"/>
              <w:rPr>
                <w:rFonts w:eastAsia="SimSun"/>
              </w:rPr>
            </w:pPr>
            <w:r w:rsidRPr="00B04B1B">
              <w:rPr>
                <w:rFonts w:eastAsia="SimSun"/>
              </w:rPr>
              <w:t xml:space="preserve">Регистр UARTPCellID1 </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0xFF8</w:t>
            </w:r>
          </w:p>
        </w:tc>
        <w:tc>
          <w:tcPr>
            <w:tcW w:w="1632" w:type="dxa"/>
          </w:tcPr>
          <w:p w:rsidR="00E14424" w:rsidRPr="00B04B1B" w:rsidRDefault="00E14424" w:rsidP="0048608A">
            <w:pPr>
              <w:pStyle w:val="afffffff2"/>
              <w:rPr>
                <w:rFonts w:eastAsia="SimSun"/>
              </w:rPr>
            </w:pPr>
            <w:r w:rsidRPr="00B04B1B">
              <w:rPr>
                <w:rFonts w:eastAsia="SimSun"/>
              </w:rPr>
              <w:t>UARTPCellID2</w:t>
            </w:r>
          </w:p>
        </w:tc>
        <w:tc>
          <w:tcPr>
            <w:tcW w:w="763" w:type="dxa"/>
            <w:gridSpan w:val="2"/>
          </w:tcPr>
          <w:p w:rsidR="00E14424" w:rsidRPr="00B04B1B" w:rsidRDefault="00E14424" w:rsidP="0048608A">
            <w:pPr>
              <w:pStyle w:val="afffffff2"/>
              <w:rPr>
                <w:rFonts w:eastAsia="SimSun"/>
              </w:rPr>
            </w:pPr>
            <w:r w:rsidRPr="00B04B1B">
              <w:rPr>
                <w:rFonts w:eastAsia="SimSun"/>
              </w:rPr>
              <w:t>RO</w:t>
            </w:r>
          </w:p>
        </w:tc>
        <w:tc>
          <w:tcPr>
            <w:tcW w:w="1068" w:type="dxa"/>
          </w:tcPr>
          <w:p w:rsidR="00E14424" w:rsidRPr="00B04B1B" w:rsidRDefault="00E14424" w:rsidP="0048608A">
            <w:pPr>
              <w:pStyle w:val="afffffff2"/>
              <w:rPr>
                <w:rFonts w:eastAsia="SimSun"/>
              </w:rPr>
            </w:pPr>
            <w:r w:rsidRPr="00B04B1B">
              <w:rPr>
                <w:rFonts w:eastAsia="SimSun"/>
              </w:rPr>
              <w:t>0x05</w:t>
            </w:r>
          </w:p>
        </w:tc>
        <w:tc>
          <w:tcPr>
            <w:tcW w:w="839" w:type="dxa"/>
          </w:tcPr>
          <w:p w:rsidR="00E14424" w:rsidRPr="00B04B1B" w:rsidRDefault="00E14424" w:rsidP="0048608A">
            <w:pPr>
              <w:pStyle w:val="afffffff2"/>
              <w:rPr>
                <w:rFonts w:eastAsia="SimSun"/>
              </w:rPr>
            </w:pPr>
            <w:r w:rsidRPr="00B04B1B">
              <w:rPr>
                <w:rFonts w:eastAsia="SimSun"/>
              </w:rPr>
              <w:t>8</w:t>
            </w:r>
          </w:p>
        </w:tc>
        <w:tc>
          <w:tcPr>
            <w:tcW w:w="4451" w:type="dxa"/>
          </w:tcPr>
          <w:p w:rsidR="00E14424" w:rsidRPr="00B04B1B" w:rsidRDefault="00E14424" w:rsidP="0048608A">
            <w:pPr>
              <w:pStyle w:val="afffffff2"/>
              <w:rPr>
                <w:rFonts w:eastAsia="SimSun"/>
              </w:rPr>
            </w:pPr>
            <w:r w:rsidRPr="00B04B1B">
              <w:rPr>
                <w:rFonts w:eastAsia="SimSun"/>
              </w:rPr>
              <w:t xml:space="preserve">Регистр UARTPCellID2 </w:t>
            </w:r>
          </w:p>
        </w:tc>
      </w:tr>
      <w:tr w:rsidR="00E14424" w:rsidRPr="00B04B1B" w:rsidTr="00F74EE9">
        <w:trPr>
          <w:cantSplit/>
          <w:jc w:val="center"/>
        </w:trPr>
        <w:tc>
          <w:tcPr>
            <w:tcW w:w="1068" w:type="dxa"/>
          </w:tcPr>
          <w:p w:rsidR="00E14424" w:rsidRPr="00B04B1B" w:rsidRDefault="00E14424" w:rsidP="0048608A">
            <w:pPr>
              <w:pStyle w:val="afffffff2"/>
              <w:rPr>
                <w:rFonts w:eastAsia="SimSun"/>
              </w:rPr>
            </w:pPr>
            <w:r w:rsidRPr="00B04B1B">
              <w:rPr>
                <w:rFonts w:eastAsia="SimSun"/>
              </w:rPr>
              <w:t>0xFFC</w:t>
            </w:r>
          </w:p>
        </w:tc>
        <w:tc>
          <w:tcPr>
            <w:tcW w:w="1632" w:type="dxa"/>
          </w:tcPr>
          <w:p w:rsidR="00E14424" w:rsidRPr="00B04B1B" w:rsidRDefault="00E14424" w:rsidP="0048608A">
            <w:pPr>
              <w:pStyle w:val="afffffff2"/>
              <w:rPr>
                <w:rFonts w:eastAsia="SimSun"/>
              </w:rPr>
            </w:pPr>
            <w:r w:rsidRPr="00B04B1B">
              <w:rPr>
                <w:rFonts w:eastAsia="SimSun"/>
              </w:rPr>
              <w:t>UARTPCellID3</w:t>
            </w:r>
          </w:p>
        </w:tc>
        <w:tc>
          <w:tcPr>
            <w:tcW w:w="763" w:type="dxa"/>
            <w:gridSpan w:val="2"/>
          </w:tcPr>
          <w:p w:rsidR="00E14424" w:rsidRPr="00B04B1B" w:rsidRDefault="00E14424" w:rsidP="0048608A">
            <w:pPr>
              <w:pStyle w:val="afffffff2"/>
              <w:rPr>
                <w:rFonts w:eastAsia="SimSun"/>
              </w:rPr>
            </w:pPr>
            <w:r w:rsidRPr="00B04B1B">
              <w:rPr>
                <w:rFonts w:eastAsia="SimSun"/>
              </w:rPr>
              <w:t>RO</w:t>
            </w:r>
          </w:p>
        </w:tc>
        <w:tc>
          <w:tcPr>
            <w:tcW w:w="1068" w:type="dxa"/>
          </w:tcPr>
          <w:p w:rsidR="00E14424" w:rsidRPr="00B04B1B" w:rsidRDefault="00E14424" w:rsidP="0048608A">
            <w:pPr>
              <w:pStyle w:val="afffffff2"/>
              <w:rPr>
                <w:rFonts w:eastAsia="SimSun"/>
              </w:rPr>
            </w:pPr>
            <w:r w:rsidRPr="00B04B1B">
              <w:rPr>
                <w:rFonts w:eastAsia="SimSun"/>
              </w:rPr>
              <w:t>0xB1</w:t>
            </w:r>
          </w:p>
        </w:tc>
        <w:tc>
          <w:tcPr>
            <w:tcW w:w="839" w:type="dxa"/>
          </w:tcPr>
          <w:p w:rsidR="00E14424" w:rsidRPr="00B04B1B" w:rsidRDefault="00E14424" w:rsidP="0048608A">
            <w:pPr>
              <w:pStyle w:val="afffffff2"/>
              <w:rPr>
                <w:rFonts w:eastAsia="SimSun"/>
              </w:rPr>
            </w:pPr>
            <w:r w:rsidRPr="00B04B1B">
              <w:rPr>
                <w:rFonts w:eastAsia="SimSun"/>
              </w:rPr>
              <w:t>8</w:t>
            </w:r>
          </w:p>
        </w:tc>
        <w:tc>
          <w:tcPr>
            <w:tcW w:w="4451" w:type="dxa"/>
          </w:tcPr>
          <w:p w:rsidR="00E14424" w:rsidRPr="00B04B1B" w:rsidRDefault="00E14424" w:rsidP="0048608A">
            <w:pPr>
              <w:pStyle w:val="afffffff2"/>
              <w:rPr>
                <w:rFonts w:eastAsia="SimSun"/>
              </w:rPr>
            </w:pPr>
            <w:r w:rsidRPr="00B04B1B">
              <w:rPr>
                <w:rFonts w:eastAsia="SimSun"/>
              </w:rPr>
              <w:t xml:space="preserve">Регистр UARTPCellID3 </w:t>
            </w:r>
          </w:p>
        </w:tc>
      </w:tr>
    </w:tbl>
    <w:p w:rsidR="002526DF" w:rsidRPr="00B04B1B" w:rsidRDefault="002526DF" w:rsidP="005B2759">
      <w:pPr>
        <w:pStyle w:val="afffffff0"/>
      </w:pPr>
    </w:p>
    <w:p w:rsidR="00E14424" w:rsidRPr="00B04B1B" w:rsidRDefault="00E14424" w:rsidP="000E044C">
      <w:pPr>
        <w:pStyle w:val="7"/>
        <w:rPr>
          <w:rFonts w:eastAsia="SimSun"/>
        </w:rPr>
      </w:pPr>
      <w:r w:rsidRPr="00B04B1B">
        <w:rPr>
          <w:rFonts w:eastAsia="SimSun"/>
        </w:rPr>
        <w:t>Описание регистров</w:t>
      </w:r>
    </w:p>
    <w:p w:rsidR="00E14424" w:rsidRPr="00B04B1B" w:rsidRDefault="00E14424" w:rsidP="00E25868">
      <w:pPr>
        <w:pStyle w:val="8"/>
      </w:pPr>
      <w:r w:rsidRPr="00B04B1B">
        <w:t>Регистр данных UARTDR</w:t>
      </w:r>
    </w:p>
    <w:p w:rsidR="00E14424" w:rsidRPr="00B04B1B" w:rsidRDefault="00E14424" w:rsidP="005B2759">
      <w:pPr>
        <w:pStyle w:val="afffffff0"/>
        <w:rPr>
          <w:rFonts w:eastAsia="SimSun"/>
        </w:rPr>
      </w:pPr>
      <w:r w:rsidRPr="00B04B1B">
        <w:rPr>
          <w:rFonts w:eastAsia="SimSun"/>
        </w:rPr>
        <w:t>Регистр UARTDR является регистром данных. В ходе передачи данных:</w:t>
      </w:r>
    </w:p>
    <w:p w:rsidR="00E14424" w:rsidRPr="00B04B1B" w:rsidRDefault="00E14424" w:rsidP="00A44AB1">
      <w:pPr>
        <w:pStyle w:val="26"/>
        <w:numPr>
          <w:ilvl w:val="0"/>
          <w:numId w:val="127"/>
        </w:numPr>
        <w:rPr>
          <w:rFonts w:eastAsia="SimSun"/>
        </w:rPr>
      </w:pPr>
      <w:r w:rsidRPr="00B04B1B">
        <w:rPr>
          <w:rFonts w:eastAsia="SimSun"/>
        </w:rPr>
        <w:t>если буферы FIFO разрешены, то слово данных, записанное в рассматриваемый регистр, направляется в буфер FIFO передатчика</w:t>
      </w:r>
      <w:r w:rsidR="00BB0EBB" w:rsidRPr="00B04B1B">
        <w:rPr>
          <w:rFonts w:eastAsia="SimSun"/>
        </w:rPr>
        <w:t>;</w:t>
      </w:r>
    </w:p>
    <w:p w:rsidR="00E14424" w:rsidRPr="00B04B1B" w:rsidRDefault="00E14424" w:rsidP="00A44AB1">
      <w:pPr>
        <w:pStyle w:val="26"/>
        <w:numPr>
          <w:ilvl w:val="0"/>
          <w:numId w:val="127"/>
        </w:numPr>
        <w:rPr>
          <w:rFonts w:eastAsia="SimSun"/>
        </w:rPr>
      </w:pPr>
      <w:r w:rsidRPr="00B04B1B">
        <w:rPr>
          <w:rFonts w:eastAsia="SimSun"/>
        </w:rPr>
        <w:t>если буферы FIFO не разрешены, данные сохраняются в регистре временного хранения передатчика (последний элемент буфера FIFO передатчика)</w:t>
      </w:r>
      <w:r w:rsidR="00BB0EBB" w:rsidRPr="00B04B1B">
        <w:rPr>
          <w:rFonts w:eastAsia="SimSun"/>
        </w:rPr>
        <w:t>.</w:t>
      </w:r>
    </w:p>
    <w:p w:rsidR="00E14424" w:rsidRPr="00B04B1B" w:rsidRDefault="00E14424" w:rsidP="005B2759">
      <w:pPr>
        <w:pStyle w:val="afffffff0"/>
        <w:rPr>
          <w:rFonts w:eastAsia="SimSun"/>
        </w:rPr>
      </w:pPr>
      <w:r w:rsidRPr="00B04B1B">
        <w:rPr>
          <w:rFonts w:eastAsia="SimSun"/>
        </w:rPr>
        <w:t>Операция записи в регистр инициирует передачу данных от модуля UART. Слово данных предваряется стартовым битом, дополняется битом контроля четности (если режим контроля четности включен) и стоповым битом. Затем осуществляется передача сформированного слова.</w:t>
      </w:r>
    </w:p>
    <w:p w:rsidR="00E14424" w:rsidRPr="00B04B1B" w:rsidRDefault="00E14424" w:rsidP="005B2759">
      <w:pPr>
        <w:pStyle w:val="afffffff0"/>
        <w:rPr>
          <w:rFonts w:eastAsia="SimSun"/>
        </w:rPr>
      </w:pPr>
      <w:r w:rsidRPr="00B04B1B">
        <w:rPr>
          <w:rFonts w:eastAsia="SimSun"/>
        </w:rPr>
        <w:t>В ходе приема данных:</w:t>
      </w:r>
    </w:p>
    <w:p w:rsidR="00E14424" w:rsidRPr="00B04B1B" w:rsidRDefault="00E14424" w:rsidP="00A44AB1">
      <w:pPr>
        <w:pStyle w:val="26"/>
        <w:numPr>
          <w:ilvl w:val="0"/>
          <w:numId w:val="128"/>
        </w:numPr>
        <w:rPr>
          <w:rFonts w:eastAsia="SimSun"/>
        </w:rPr>
      </w:pPr>
      <w:r w:rsidRPr="00B04B1B">
        <w:rPr>
          <w:rFonts w:eastAsia="SimSun"/>
        </w:rPr>
        <w:lastRenderedPageBreak/>
        <w:t>если буферы FIFO разрешены, байт данных и четыре бита состояния (разрыв, ошибка формирования кадра, четность, переполнение) сохраняются</w:t>
      </w:r>
      <w:r w:rsidR="00922399">
        <w:rPr>
          <w:rFonts w:eastAsia="SimSun"/>
        </w:rPr>
        <w:t xml:space="preserve"> </w:t>
      </w:r>
      <w:r w:rsidRPr="00B04B1B">
        <w:rPr>
          <w:rFonts w:eastAsia="SimSun"/>
        </w:rPr>
        <w:t>в</w:t>
      </w:r>
      <w:r w:rsidR="00922399">
        <w:rPr>
          <w:rFonts w:eastAsia="SimSun"/>
        </w:rPr>
        <w:t xml:space="preserve"> </w:t>
      </w:r>
      <w:r w:rsidRPr="00B04B1B">
        <w:rPr>
          <w:rFonts w:eastAsia="SimSun"/>
        </w:rPr>
        <w:t>12-битном буфере FIFO приемника</w:t>
      </w:r>
      <w:r w:rsidR="00BB0EBB" w:rsidRPr="00B04B1B">
        <w:rPr>
          <w:rFonts w:eastAsia="SimSun"/>
        </w:rPr>
        <w:t>;</w:t>
      </w:r>
    </w:p>
    <w:p w:rsidR="00E14424" w:rsidRPr="00B04B1B" w:rsidRDefault="00E14424" w:rsidP="00A44AB1">
      <w:pPr>
        <w:pStyle w:val="26"/>
        <w:numPr>
          <w:ilvl w:val="0"/>
          <w:numId w:val="128"/>
        </w:numPr>
        <w:rPr>
          <w:rFonts w:eastAsia="SimSun"/>
        </w:rPr>
      </w:pPr>
      <w:r w:rsidRPr="00B04B1B">
        <w:rPr>
          <w:rFonts w:eastAsia="SimSun"/>
        </w:rPr>
        <w:t>если буферы FIFO не разрешены, данные сохраняются в регистре временного хранения приемника (последний элемент буфера FIFO приемника).</w:t>
      </w:r>
    </w:p>
    <w:p w:rsidR="00E14424" w:rsidRPr="00B04B1B" w:rsidRDefault="00E14424" w:rsidP="00BB0EBB">
      <w:pPr>
        <w:pStyle w:val="26"/>
        <w:numPr>
          <w:ilvl w:val="0"/>
          <w:numId w:val="0"/>
        </w:numPr>
        <w:ind w:left="1559"/>
      </w:pPr>
    </w:p>
    <w:p w:rsidR="0048608A" w:rsidRPr="00B04B1B" w:rsidRDefault="00E14424" w:rsidP="005B2759">
      <w:pPr>
        <w:pStyle w:val="afffffff0"/>
        <w:rPr>
          <w:rFonts w:eastAsia="SimSun"/>
        </w:rPr>
      </w:pPr>
      <w:r w:rsidRPr="00B04B1B">
        <w:rPr>
          <w:rFonts w:eastAsia="SimSun"/>
        </w:rPr>
        <w:t>Полученные из л</w:t>
      </w:r>
      <w:r w:rsidR="00BB0EBB" w:rsidRPr="00B04B1B">
        <w:rPr>
          <w:rFonts w:eastAsia="SimSun"/>
        </w:rPr>
        <w:t>инии связи байты данных считываю</w:t>
      </w:r>
      <w:r w:rsidRPr="00B04B1B">
        <w:rPr>
          <w:rFonts w:eastAsia="SimSun"/>
        </w:rPr>
        <w:t xml:space="preserve">тся путем чтения из регистра UARTDR принятых данных совместно с соответствующими битами состояния. </w:t>
      </w:r>
    </w:p>
    <w:p w:rsidR="0048608A" w:rsidRPr="00B04B1B" w:rsidRDefault="0048608A" w:rsidP="005B2759">
      <w:pPr>
        <w:pStyle w:val="afffffff0"/>
        <w:rPr>
          <w:rFonts w:eastAsia="SimSun"/>
        </w:rPr>
      </w:pPr>
      <w:r w:rsidRPr="00B04B1B">
        <w:rPr>
          <w:rFonts w:eastAsia="SimSun"/>
        </w:rPr>
        <w:t>Описан</w:t>
      </w:r>
      <w:r w:rsidR="00F05769" w:rsidRPr="00B04B1B">
        <w:rPr>
          <w:rFonts w:eastAsia="SimSun"/>
        </w:rPr>
        <w:t>и</w:t>
      </w:r>
      <w:r w:rsidRPr="00B04B1B">
        <w:rPr>
          <w:rFonts w:eastAsia="SimSun"/>
        </w:rPr>
        <w:t xml:space="preserve">е полей регистра UARTDR приведено в таблице </w:t>
      </w:r>
      <w:r w:rsidR="00FE09A8">
        <w:fldChar w:fldCharType="begin"/>
      </w:r>
      <w:r w:rsidR="00FE09A8">
        <w:instrText xml:space="preserve"> REF _Ref4411925 \h  \* MERGEFORMAT </w:instrText>
      </w:r>
      <w:r w:rsidR="00FE09A8">
        <w:fldChar w:fldCharType="separate"/>
      </w:r>
      <w:r w:rsidR="00785D22" w:rsidRPr="00785D22">
        <w:rPr>
          <w:vanish/>
        </w:rPr>
        <w:t xml:space="preserve">Таблица </w:t>
      </w:r>
      <w:r w:rsidR="00785D22">
        <w:rPr>
          <w:noProof/>
        </w:rPr>
        <w:t>180</w:t>
      </w:r>
      <w:r w:rsidR="00FE09A8">
        <w:fldChar w:fldCharType="end"/>
      </w:r>
      <w:r w:rsidRPr="00B04B1B">
        <w:rPr>
          <w:rFonts w:eastAsia="SimSun"/>
        </w:rPr>
        <w:t>.</w:t>
      </w:r>
    </w:p>
    <w:p w:rsidR="00E14424" w:rsidRPr="00B04B1B" w:rsidRDefault="00E14424" w:rsidP="005B2759">
      <w:pPr>
        <w:pStyle w:val="afffffff0"/>
        <w:rPr>
          <w:rFonts w:eastAsia="SimSun"/>
        </w:rPr>
      </w:pPr>
      <w:r w:rsidRPr="00B04B1B">
        <w:rPr>
          <w:rFonts w:eastAsia="SimSun"/>
        </w:rPr>
        <w:t>Информация о состоянии также может быть получена путем чтения регистра UARTRSR/UARTECR</w:t>
      </w:r>
      <w:r w:rsidR="000B2D9C" w:rsidRPr="00B04B1B">
        <w:rPr>
          <w:rFonts w:eastAsia="SimSun"/>
        </w:rPr>
        <w:t xml:space="preserve"> </w:t>
      </w:r>
      <w:r w:rsidRPr="00B04B1B">
        <w:rPr>
          <w:rFonts w:eastAsia="SimSun"/>
        </w:rPr>
        <w:t xml:space="preserve">(см. </w:t>
      </w:r>
      <w:r w:rsidR="006C5F8D" w:rsidRPr="00B04B1B">
        <w:rPr>
          <w:rFonts w:eastAsia="SimSun"/>
        </w:rPr>
        <w:t>табл</w:t>
      </w:r>
      <w:r w:rsidR="00BB0EBB" w:rsidRPr="00B04B1B">
        <w:rPr>
          <w:rFonts w:eastAsia="SimSun"/>
        </w:rPr>
        <w:t>ицу</w:t>
      </w:r>
      <w:r w:rsidR="00DF20E5" w:rsidRPr="00B04B1B">
        <w:rPr>
          <w:rFonts w:eastAsia="SimSun"/>
        </w:rPr>
        <w:t xml:space="preserve"> </w:t>
      </w:r>
      <w:r w:rsidR="00FE09A8">
        <w:fldChar w:fldCharType="begin"/>
      </w:r>
      <w:r w:rsidR="00FE09A8">
        <w:instrText xml:space="preserve"> REF _Ref4411974 \h  \* MERGEFORMAT </w:instrText>
      </w:r>
      <w:r w:rsidR="00FE09A8">
        <w:fldChar w:fldCharType="separate"/>
      </w:r>
      <w:r w:rsidR="00785D22" w:rsidRPr="00785D22">
        <w:rPr>
          <w:vanish/>
        </w:rPr>
        <w:t xml:space="preserve">Таблица </w:t>
      </w:r>
      <w:r w:rsidR="00785D22">
        <w:rPr>
          <w:noProof/>
        </w:rPr>
        <w:t>181</w:t>
      </w:r>
      <w:r w:rsidR="00FE09A8">
        <w:fldChar w:fldCharType="end"/>
      </w:r>
      <w:r w:rsidRPr="00B04B1B">
        <w:rPr>
          <w:rFonts w:eastAsia="SimSun"/>
        </w:rPr>
        <w:t>)</w:t>
      </w:r>
      <w:r w:rsidR="00D23315" w:rsidRPr="00B04B1B">
        <w:rPr>
          <w:rFonts w:eastAsia="SimSun"/>
        </w:rPr>
        <w:t>.</w:t>
      </w:r>
    </w:p>
    <w:p w:rsidR="00E14424" w:rsidRPr="00B04B1B" w:rsidRDefault="00E14424" w:rsidP="005B2759">
      <w:pPr>
        <w:pStyle w:val="afffffff0"/>
        <w:rPr>
          <w:rFonts w:eastAsia="SimSun"/>
        </w:rPr>
      </w:pPr>
    </w:p>
    <w:p w:rsidR="00DF20E5" w:rsidRPr="00B04B1B" w:rsidRDefault="00DF20E5" w:rsidP="00DF20E5">
      <w:pPr>
        <w:pStyle w:val="affff3"/>
      </w:pPr>
      <w:bookmarkStart w:id="1478" w:name="_Ref4411925"/>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180</w:t>
      </w:r>
      <w:r w:rsidR="00FC5FA0" w:rsidRPr="00B04B1B">
        <w:rPr>
          <w:noProof/>
        </w:rPr>
        <w:fldChar w:fldCharType="end"/>
      </w:r>
      <w:bookmarkEnd w:id="1478"/>
      <w:r w:rsidRPr="00B04B1B">
        <w:t xml:space="preserve"> – Регистр UARTDR</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329"/>
        <w:gridCol w:w="2153"/>
        <w:gridCol w:w="6402"/>
      </w:tblGrid>
      <w:tr w:rsidR="00E14424" w:rsidRPr="00B04B1B" w:rsidTr="0048608A">
        <w:trPr>
          <w:cantSplit/>
          <w:tblHeader/>
          <w:jc w:val="center"/>
        </w:trPr>
        <w:tc>
          <w:tcPr>
            <w:tcW w:w="1321" w:type="dxa"/>
          </w:tcPr>
          <w:p w:rsidR="00E14424" w:rsidRPr="00B04B1B" w:rsidRDefault="00E14424" w:rsidP="00E66714">
            <w:pPr>
              <w:pStyle w:val="afffffff2"/>
              <w:rPr>
                <w:rFonts w:eastAsia="SimSun"/>
              </w:rPr>
            </w:pPr>
            <w:r w:rsidRPr="00B04B1B">
              <w:rPr>
                <w:rFonts w:eastAsia="SimSun"/>
              </w:rPr>
              <w:t>Биты</w:t>
            </w:r>
          </w:p>
        </w:tc>
        <w:tc>
          <w:tcPr>
            <w:tcW w:w="2139" w:type="dxa"/>
          </w:tcPr>
          <w:p w:rsidR="00E14424" w:rsidRPr="00B04B1B" w:rsidRDefault="00E14424" w:rsidP="00E66714">
            <w:pPr>
              <w:pStyle w:val="afffffff2"/>
              <w:rPr>
                <w:rFonts w:eastAsia="SimSun"/>
              </w:rPr>
            </w:pPr>
            <w:r w:rsidRPr="00B04B1B">
              <w:rPr>
                <w:rFonts w:eastAsia="SimSun"/>
              </w:rPr>
              <w:t>Наименование</w:t>
            </w:r>
          </w:p>
        </w:tc>
        <w:tc>
          <w:tcPr>
            <w:tcW w:w="6361" w:type="dxa"/>
          </w:tcPr>
          <w:p w:rsidR="00E14424" w:rsidRPr="00B04B1B" w:rsidRDefault="00E14424" w:rsidP="00E66714">
            <w:pPr>
              <w:pStyle w:val="afffffff2"/>
              <w:rPr>
                <w:rFonts w:eastAsia="SimSun"/>
              </w:rPr>
            </w:pPr>
            <w:r w:rsidRPr="00B04B1B">
              <w:rPr>
                <w:rFonts w:eastAsia="SimSun"/>
              </w:rPr>
              <w:t>Назначение</w:t>
            </w:r>
          </w:p>
        </w:tc>
      </w:tr>
      <w:tr w:rsidR="00E14424" w:rsidRPr="00B04B1B" w:rsidTr="0048608A">
        <w:trPr>
          <w:cantSplit/>
          <w:jc w:val="center"/>
        </w:trPr>
        <w:tc>
          <w:tcPr>
            <w:tcW w:w="1321" w:type="dxa"/>
          </w:tcPr>
          <w:p w:rsidR="00E14424" w:rsidRPr="00B04B1B" w:rsidRDefault="00E14424" w:rsidP="00E66714">
            <w:pPr>
              <w:pStyle w:val="afffffff2"/>
              <w:rPr>
                <w:rFonts w:eastAsia="SimSun"/>
              </w:rPr>
            </w:pPr>
            <w:r w:rsidRPr="00B04B1B">
              <w:rPr>
                <w:rFonts w:eastAsia="SimSun"/>
              </w:rPr>
              <w:t>15:12</w:t>
            </w:r>
          </w:p>
        </w:tc>
        <w:tc>
          <w:tcPr>
            <w:tcW w:w="2139" w:type="dxa"/>
          </w:tcPr>
          <w:p w:rsidR="00E14424" w:rsidRPr="00B04B1B" w:rsidRDefault="00E14424" w:rsidP="00E66714">
            <w:pPr>
              <w:pStyle w:val="afffffff2"/>
              <w:rPr>
                <w:rFonts w:eastAsia="SimSun"/>
              </w:rPr>
            </w:pPr>
            <w:r w:rsidRPr="00B04B1B">
              <w:rPr>
                <w:rFonts w:eastAsia="SimSun"/>
              </w:rPr>
              <w:t>-</w:t>
            </w:r>
          </w:p>
        </w:tc>
        <w:tc>
          <w:tcPr>
            <w:tcW w:w="6361" w:type="dxa"/>
          </w:tcPr>
          <w:p w:rsidR="00E14424" w:rsidRPr="00B04B1B" w:rsidRDefault="00E14424" w:rsidP="00E66714">
            <w:pPr>
              <w:pStyle w:val="afffffff2"/>
              <w:rPr>
                <w:rFonts w:eastAsia="SimSun"/>
              </w:rPr>
            </w:pPr>
            <w:r w:rsidRPr="00B04B1B">
              <w:rPr>
                <w:rFonts w:eastAsia="SimSun"/>
              </w:rPr>
              <w:t>Резерв</w:t>
            </w:r>
          </w:p>
        </w:tc>
      </w:tr>
      <w:tr w:rsidR="00E14424" w:rsidRPr="00B04B1B" w:rsidTr="0048608A">
        <w:trPr>
          <w:cantSplit/>
          <w:jc w:val="center"/>
        </w:trPr>
        <w:tc>
          <w:tcPr>
            <w:tcW w:w="1321" w:type="dxa"/>
          </w:tcPr>
          <w:p w:rsidR="00E14424" w:rsidRPr="00B04B1B" w:rsidRDefault="00E14424" w:rsidP="00E66714">
            <w:pPr>
              <w:pStyle w:val="afffffff2"/>
              <w:rPr>
                <w:rFonts w:eastAsia="SimSun"/>
              </w:rPr>
            </w:pPr>
            <w:r w:rsidRPr="00B04B1B">
              <w:rPr>
                <w:rFonts w:eastAsia="SimSun"/>
              </w:rPr>
              <w:t>11</w:t>
            </w:r>
          </w:p>
        </w:tc>
        <w:tc>
          <w:tcPr>
            <w:tcW w:w="2139" w:type="dxa"/>
          </w:tcPr>
          <w:p w:rsidR="00E14424" w:rsidRPr="00B04B1B" w:rsidRDefault="00E14424" w:rsidP="00E66714">
            <w:pPr>
              <w:pStyle w:val="afffffff2"/>
              <w:rPr>
                <w:rFonts w:eastAsia="SimSun"/>
              </w:rPr>
            </w:pPr>
            <w:r w:rsidRPr="00B04B1B">
              <w:rPr>
                <w:rFonts w:eastAsia="SimSun"/>
              </w:rPr>
              <w:t>OE</w:t>
            </w:r>
          </w:p>
        </w:tc>
        <w:tc>
          <w:tcPr>
            <w:tcW w:w="6361" w:type="dxa"/>
          </w:tcPr>
          <w:p w:rsidR="00E14424" w:rsidRPr="00B04B1B" w:rsidRDefault="00E14424" w:rsidP="00E66714">
            <w:pPr>
              <w:pStyle w:val="afffffff2"/>
              <w:rPr>
                <w:rFonts w:eastAsia="SimSun"/>
              </w:rPr>
            </w:pPr>
            <w:r w:rsidRPr="00B04B1B">
              <w:rPr>
                <w:rFonts w:eastAsia="SimSun"/>
              </w:rPr>
              <w:t>Переполнение буфера приемника. Бит устанавливается в «1» в случае, если на вход заполненного буфера FIFO приемника поступают данные.</w:t>
            </w:r>
          </w:p>
          <w:p w:rsidR="00E14424" w:rsidRPr="00B04B1B" w:rsidRDefault="00E14424" w:rsidP="00E66714">
            <w:pPr>
              <w:pStyle w:val="afffffff2"/>
              <w:rPr>
                <w:rFonts w:eastAsia="SimSun"/>
              </w:rPr>
            </w:pPr>
            <w:r w:rsidRPr="00B04B1B">
              <w:rPr>
                <w:rFonts w:eastAsia="SimSun"/>
              </w:rPr>
              <w:t>Сбрасывается в «0» после того, как в бу</w:t>
            </w:r>
            <w:r w:rsidR="00BB0EBB" w:rsidRPr="00B04B1B">
              <w:rPr>
                <w:rFonts w:eastAsia="SimSun"/>
              </w:rPr>
              <w:t>фере появляется свободное место</w:t>
            </w:r>
          </w:p>
        </w:tc>
      </w:tr>
      <w:tr w:rsidR="00E14424" w:rsidRPr="00B04B1B" w:rsidTr="0048608A">
        <w:trPr>
          <w:cantSplit/>
          <w:jc w:val="center"/>
        </w:trPr>
        <w:tc>
          <w:tcPr>
            <w:tcW w:w="1321" w:type="dxa"/>
          </w:tcPr>
          <w:p w:rsidR="00E14424" w:rsidRPr="00B04B1B" w:rsidRDefault="00E14424" w:rsidP="00E66714">
            <w:pPr>
              <w:pStyle w:val="afffffff2"/>
              <w:rPr>
                <w:rFonts w:eastAsia="SimSun"/>
              </w:rPr>
            </w:pPr>
            <w:r w:rsidRPr="00B04B1B">
              <w:rPr>
                <w:rFonts w:eastAsia="SimSun"/>
              </w:rPr>
              <w:t>10</w:t>
            </w:r>
          </w:p>
        </w:tc>
        <w:tc>
          <w:tcPr>
            <w:tcW w:w="2139" w:type="dxa"/>
          </w:tcPr>
          <w:p w:rsidR="00E14424" w:rsidRPr="00B04B1B" w:rsidRDefault="00E14424" w:rsidP="00E66714">
            <w:pPr>
              <w:pStyle w:val="afffffff2"/>
              <w:rPr>
                <w:rFonts w:eastAsia="SimSun"/>
              </w:rPr>
            </w:pPr>
            <w:r w:rsidRPr="00B04B1B">
              <w:rPr>
                <w:rFonts w:eastAsia="SimSun"/>
              </w:rPr>
              <w:t>BE</w:t>
            </w:r>
          </w:p>
        </w:tc>
        <w:tc>
          <w:tcPr>
            <w:tcW w:w="6361" w:type="dxa"/>
          </w:tcPr>
          <w:p w:rsidR="00E14424" w:rsidRPr="00B04B1B" w:rsidRDefault="00E14424" w:rsidP="00E66714">
            <w:pPr>
              <w:pStyle w:val="afffffff2"/>
              <w:rPr>
                <w:rFonts w:eastAsia="SimSun"/>
              </w:rPr>
            </w:pPr>
            <w:r w:rsidRPr="00B04B1B">
              <w:rPr>
                <w:rFonts w:eastAsia="SimSun"/>
              </w:rPr>
              <w:t>Разрыв линии. Устанавливается в «1» при обнаружении признака разрыва линии, то есть в случае наличия низкого логического уровня на входе приемника в течение времени, превышающего длительность передачи полного слова данных (включая стартовый, стоповый биты и бит проверки на четность).</w:t>
            </w:r>
          </w:p>
          <w:p w:rsidR="00E14424" w:rsidRPr="00B04B1B" w:rsidRDefault="00E14424" w:rsidP="00E66714">
            <w:pPr>
              <w:pStyle w:val="afffffff2"/>
              <w:rPr>
                <w:rFonts w:eastAsia="SimSun"/>
              </w:rPr>
            </w:pPr>
            <w:r w:rsidRPr="00B04B1B">
              <w:rPr>
                <w:rFonts w:eastAsia="SimSun"/>
              </w:rPr>
              <w:t>При включенном FIFO данная ошибка ассоциируется с последним символом, поступившим в буфер. В случае обнаружения разрыва линии в буфер FIFO загружается только один нулевой символ. Прием данных возобновляется только после перехода линии в логическую единицу и последующего обнаружения корр</w:t>
            </w:r>
            <w:r w:rsidR="00BB0EBB" w:rsidRPr="00B04B1B">
              <w:rPr>
                <w:rFonts w:eastAsia="SimSun"/>
              </w:rPr>
              <w:t>ектного стартового бита</w:t>
            </w:r>
          </w:p>
        </w:tc>
      </w:tr>
      <w:tr w:rsidR="00E14424" w:rsidRPr="00B04B1B" w:rsidTr="0048608A">
        <w:trPr>
          <w:cantSplit/>
          <w:jc w:val="center"/>
        </w:trPr>
        <w:tc>
          <w:tcPr>
            <w:tcW w:w="1321" w:type="dxa"/>
          </w:tcPr>
          <w:p w:rsidR="00E14424" w:rsidRPr="00B04B1B" w:rsidRDefault="00E14424" w:rsidP="00E66714">
            <w:pPr>
              <w:pStyle w:val="afffffff2"/>
              <w:rPr>
                <w:rFonts w:eastAsia="SimSun"/>
              </w:rPr>
            </w:pPr>
            <w:r w:rsidRPr="00B04B1B">
              <w:rPr>
                <w:rFonts w:eastAsia="SimSun"/>
              </w:rPr>
              <w:t>9</w:t>
            </w:r>
          </w:p>
        </w:tc>
        <w:tc>
          <w:tcPr>
            <w:tcW w:w="2139" w:type="dxa"/>
          </w:tcPr>
          <w:p w:rsidR="00E14424" w:rsidRPr="00B04B1B" w:rsidRDefault="00E14424" w:rsidP="00E66714">
            <w:pPr>
              <w:pStyle w:val="afffffff2"/>
              <w:rPr>
                <w:rFonts w:eastAsia="SimSun"/>
              </w:rPr>
            </w:pPr>
            <w:r w:rsidRPr="00B04B1B">
              <w:rPr>
                <w:rFonts w:eastAsia="SimSun"/>
              </w:rPr>
              <w:t>PE</w:t>
            </w:r>
          </w:p>
        </w:tc>
        <w:tc>
          <w:tcPr>
            <w:tcW w:w="6361" w:type="dxa"/>
          </w:tcPr>
          <w:p w:rsidR="00E14424" w:rsidRPr="00B04B1B" w:rsidRDefault="00E14424" w:rsidP="00E66714">
            <w:pPr>
              <w:pStyle w:val="afffffff2"/>
              <w:rPr>
                <w:rFonts w:eastAsia="SimSun"/>
              </w:rPr>
            </w:pPr>
            <w:r w:rsidRPr="00B04B1B">
              <w:rPr>
                <w:rFonts w:eastAsia="SimSun"/>
              </w:rPr>
              <w:t>Ошибка контроля четности. Устанавливается в «1» в случае, если четность принятого символа данных не соответствует установкам битов EPS и SPS в регистре управления линией UARTLCR_H.</w:t>
            </w:r>
          </w:p>
          <w:p w:rsidR="00E14424" w:rsidRPr="00B04B1B" w:rsidRDefault="00E14424" w:rsidP="00E66714">
            <w:pPr>
              <w:pStyle w:val="afffffff2"/>
              <w:rPr>
                <w:rFonts w:eastAsia="SimSun"/>
              </w:rPr>
            </w:pPr>
            <w:r w:rsidRPr="00B04B1B">
              <w:rPr>
                <w:rFonts w:eastAsia="SimSun"/>
              </w:rPr>
              <w:t>При включенном FIFO данная ошибка ассоциируется с последни</w:t>
            </w:r>
            <w:r w:rsidR="00BB0EBB" w:rsidRPr="00B04B1B">
              <w:rPr>
                <w:rFonts w:eastAsia="SimSun"/>
              </w:rPr>
              <w:t>м символом, поступившим в буфер</w:t>
            </w:r>
          </w:p>
        </w:tc>
      </w:tr>
      <w:tr w:rsidR="00E14424" w:rsidRPr="00B04B1B" w:rsidTr="0048608A">
        <w:trPr>
          <w:cantSplit/>
          <w:jc w:val="center"/>
        </w:trPr>
        <w:tc>
          <w:tcPr>
            <w:tcW w:w="1321" w:type="dxa"/>
          </w:tcPr>
          <w:p w:rsidR="00E14424" w:rsidRPr="00B04B1B" w:rsidRDefault="00E14424" w:rsidP="00E66714">
            <w:pPr>
              <w:pStyle w:val="afffffff2"/>
              <w:rPr>
                <w:rFonts w:eastAsia="SimSun"/>
              </w:rPr>
            </w:pPr>
            <w:r w:rsidRPr="00B04B1B">
              <w:rPr>
                <w:rFonts w:eastAsia="SimSun"/>
              </w:rPr>
              <w:t>8</w:t>
            </w:r>
          </w:p>
        </w:tc>
        <w:tc>
          <w:tcPr>
            <w:tcW w:w="2139" w:type="dxa"/>
          </w:tcPr>
          <w:p w:rsidR="00E14424" w:rsidRPr="00B04B1B" w:rsidRDefault="00E14424" w:rsidP="00E66714">
            <w:pPr>
              <w:pStyle w:val="afffffff2"/>
              <w:rPr>
                <w:rFonts w:eastAsia="SimSun"/>
              </w:rPr>
            </w:pPr>
            <w:r w:rsidRPr="00B04B1B">
              <w:rPr>
                <w:rFonts w:eastAsia="SimSun"/>
              </w:rPr>
              <w:t>FE</w:t>
            </w:r>
          </w:p>
        </w:tc>
        <w:tc>
          <w:tcPr>
            <w:tcW w:w="6361" w:type="dxa"/>
          </w:tcPr>
          <w:p w:rsidR="00E14424" w:rsidRPr="00B04B1B" w:rsidRDefault="00E14424" w:rsidP="00E66714">
            <w:pPr>
              <w:pStyle w:val="afffffff2"/>
              <w:rPr>
                <w:rFonts w:eastAsia="SimSun"/>
              </w:rPr>
            </w:pPr>
            <w:r w:rsidRPr="00B04B1B">
              <w:rPr>
                <w:rFonts w:eastAsia="SimSun"/>
              </w:rPr>
              <w:t>Ошибка кадрирования. Устанавливается в «1» в случае, если в принятом символе не обнаружен корректный стоповый бит (корректный стоповый бит равен 1).</w:t>
            </w:r>
          </w:p>
          <w:p w:rsidR="00E14424" w:rsidRPr="00B04B1B" w:rsidRDefault="00E14424" w:rsidP="00E66714">
            <w:pPr>
              <w:pStyle w:val="afffffff2"/>
              <w:rPr>
                <w:rFonts w:eastAsia="SimSun"/>
              </w:rPr>
            </w:pPr>
            <w:r w:rsidRPr="00B04B1B">
              <w:rPr>
                <w:rFonts w:eastAsia="SimSun"/>
              </w:rPr>
              <w:t>При включенном FIFO данная ошибка ассоциируется с последни</w:t>
            </w:r>
            <w:r w:rsidR="00BB0EBB" w:rsidRPr="00B04B1B">
              <w:rPr>
                <w:rFonts w:eastAsia="SimSun"/>
              </w:rPr>
              <w:t>м символом, поступившим в буфер</w:t>
            </w:r>
          </w:p>
        </w:tc>
      </w:tr>
      <w:tr w:rsidR="00E14424" w:rsidRPr="00B04B1B" w:rsidTr="0048608A">
        <w:trPr>
          <w:cantSplit/>
          <w:jc w:val="center"/>
        </w:trPr>
        <w:tc>
          <w:tcPr>
            <w:tcW w:w="1321" w:type="dxa"/>
          </w:tcPr>
          <w:p w:rsidR="00E14424" w:rsidRPr="00B04B1B" w:rsidRDefault="00E14424" w:rsidP="00E66714">
            <w:pPr>
              <w:pStyle w:val="afffffff2"/>
              <w:rPr>
                <w:rFonts w:eastAsia="SimSun"/>
              </w:rPr>
            </w:pPr>
            <w:r w:rsidRPr="00B04B1B">
              <w:rPr>
                <w:rFonts w:eastAsia="SimSun"/>
              </w:rPr>
              <w:t>7:0</w:t>
            </w:r>
          </w:p>
        </w:tc>
        <w:tc>
          <w:tcPr>
            <w:tcW w:w="2139" w:type="dxa"/>
          </w:tcPr>
          <w:p w:rsidR="00E14424" w:rsidRPr="00B04B1B" w:rsidRDefault="00E14424" w:rsidP="00E66714">
            <w:pPr>
              <w:pStyle w:val="afffffff2"/>
              <w:rPr>
                <w:rFonts w:eastAsia="SimSun"/>
              </w:rPr>
            </w:pPr>
            <w:r w:rsidRPr="00B04B1B">
              <w:rPr>
                <w:rFonts w:eastAsia="SimSun"/>
              </w:rPr>
              <w:t>DATA</w:t>
            </w:r>
          </w:p>
        </w:tc>
        <w:tc>
          <w:tcPr>
            <w:tcW w:w="6361" w:type="dxa"/>
          </w:tcPr>
          <w:p w:rsidR="00E14424" w:rsidRPr="00B04B1B" w:rsidRDefault="00E14424" w:rsidP="00E66714">
            <w:pPr>
              <w:pStyle w:val="afffffff2"/>
              <w:rPr>
                <w:rFonts w:eastAsia="SimSun"/>
              </w:rPr>
            </w:pPr>
            <w:r w:rsidRPr="00B04B1B">
              <w:rPr>
                <w:rFonts w:eastAsia="SimSun"/>
              </w:rPr>
              <w:t>Принимаемые данные (чтение)</w:t>
            </w:r>
          </w:p>
          <w:p w:rsidR="00E14424" w:rsidRPr="00B04B1B" w:rsidRDefault="00E14424" w:rsidP="00E66714">
            <w:pPr>
              <w:pStyle w:val="afffffff2"/>
              <w:rPr>
                <w:rFonts w:eastAsia="SimSun"/>
              </w:rPr>
            </w:pPr>
            <w:r w:rsidRPr="00B04B1B">
              <w:rPr>
                <w:rFonts w:eastAsia="SimSun"/>
              </w:rPr>
              <w:t>Передаваемые данные (запись)</w:t>
            </w:r>
          </w:p>
        </w:tc>
      </w:tr>
    </w:tbl>
    <w:p w:rsidR="00301E2B" w:rsidRPr="00B04B1B" w:rsidRDefault="00301E2B" w:rsidP="00301E2B">
      <w:pPr>
        <w:pStyle w:val="afffffff0"/>
      </w:pPr>
    </w:p>
    <w:p w:rsidR="00E14424" w:rsidRPr="00B04B1B" w:rsidRDefault="00E14424" w:rsidP="00E25868">
      <w:pPr>
        <w:pStyle w:val="8"/>
      </w:pPr>
      <w:r w:rsidRPr="00B04B1B">
        <w:t>Регистр состояния приемника/регистр сброса ошибки UARTRSR/UARTECR</w:t>
      </w:r>
    </w:p>
    <w:p w:rsidR="00E14424" w:rsidRPr="00B04B1B" w:rsidRDefault="00E14424" w:rsidP="005B2759">
      <w:pPr>
        <w:pStyle w:val="afffffff0"/>
        <w:rPr>
          <w:rFonts w:eastAsia="SimSun"/>
        </w:rPr>
      </w:pPr>
      <w:r w:rsidRPr="00B04B1B">
        <w:rPr>
          <w:rFonts w:eastAsia="SimSun"/>
        </w:rPr>
        <w:t>Регистр UARTRSR/UARTECR является регистром состояния приемника/регистром сброса ошибки. Состояние приемника также может быть считано из регистра UARTRSR. В этом случае информация о состоянии признаков разрыва линии, ошибки контроля четности и ошибки в структуре кадра соответствует последнему символу, считанному из регистра данных UARTDR перед чтением регистра UARTRSR. Признак переполнения буфера устанавливается немедленно после возникновения этого состояния.</w:t>
      </w:r>
    </w:p>
    <w:p w:rsidR="00E14424" w:rsidRPr="00B04B1B" w:rsidRDefault="00E14424" w:rsidP="005B2759">
      <w:pPr>
        <w:pStyle w:val="afffffff0"/>
        <w:rPr>
          <w:rFonts w:eastAsia="SimSun"/>
        </w:rPr>
      </w:pPr>
      <w:r w:rsidRPr="00B04B1B">
        <w:rPr>
          <w:rFonts w:eastAsia="SimSun"/>
        </w:rPr>
        <w:t xml:space="preserve">Запись в регистр UARTECR приводит к сбросу признаков ошибок переполнения, контроля четности, структуры кадра и разрыва линии. После сброса настроек устройства все биты устанавливаются в «0». </w:t>
      </w:r>
    </w:p>
    <w:p w:rsidR="00DF20E5" w:rsidRPr="00B04B1B" w:rsidRDefault="00DF20E5" w:rsidP="00DF20E5">
      <w:pPr>
        <w:pStyle w:val="afffffff0"/>
        <w:rPr>
          <w:rFonts w:eastAsia="SimSun"/>
        </w:rPr>
      </w:pPr>
      <w:r w:rsidRPr="00B04B1B">
        <w:rPr>
          <w:rFonts w:eastAsia="SimSun"/>
        </w:rPr>
        <w:lastRenderedPageBreak/>
        <w:t>Описан</w:t>
      </w:r>
      <w:r w:rsidR="00F05769" w:rsidRPr="00B04B1B">
        <w:rPr>
          <w:rFonts w:eastAsia="SimSun"/>
        </w:rPr>
        <w:t>и</w:t>
      </w:r>
      <w:r w:rsidRPr="00B04B1B">
        <w:rPr>
          <w:rFonts w:eastAsia="SimSun"/>
        </w:rPr>
        <w:t xml:space="preserve">е полей регистра </w:t>
      </w:r>
      <w:r w:rsidRPr="00B04B1B">
        <w:t>UARTRSR/UARTECR</w:t>
      </w:r>
      <w:r w:rsidRPr="00B04B1B">
        <w:rPr>
          <w:rFonts w:eastAsia="SimSun"/>
        </w:rPr>
        <w:t xml:space="preserve"> приведено в таблице </w:t>
      </w:r>
      <w:r w:rsidR="00FE09A8">
        <w:fldChar w:fldCharType="begin"/>
      </w:r>
      <w:r w:rsidR="00FE09A8">
        <w:instrText xml:space="preserve"> REF _Ref4411974 \h  \* MERGEFORMAT </w:instrText>
      </w:r>
      <w:r w:rsidR="00FE09A8">
        <w:fldChar w:fldCharType="separate"/>
      </w:r>
      <w:r w:rsidR="00785D22" w:rsidRPr="00785D22">
        <w:rPr>
          <w:vanish/>
        </w:rPr>
        <w:t xml:space="preserve">Таблица </w:t>
      </w:r>
      <w:r w:rsidR="00785D22">
        <w:rPr>
          <w:noProof/>
        </w:rPr>
        <w:t>181</w:t>
      </w:r>
      <w:r w:rsidR="00FE09A8">
        <w:fldChar w:fldCharType="end"/>
      </w:r>
      <w:r w:rsidRPr="00B04B1B">
        <w:rPr>
          <w:rFonts w:eastAsia="SimSun"/>
        </w:rPr>
        <w:t>.</w:t>
      </w:r>
    </w:p>
    <w:p w:rsidR="00E14424" w:rsidRPr="00B04B1B" w:rsidRDefault="00E14424" w:rsidP="005B2759">
      <w:pPr>
        <w:pStyle w:val="afffffff0"/>
      </w:pPr>
    </w:p>
    <w:p w:rsidR="00DF20E5" w:rsidRPr="00B04B1B" w:rsidRDefault="00DF20E5" w:rsidP="00DF20E5">
      <w:pPr>
        <w:pStyle w:val="affff3"/>
      </w:pPr>
      <w:bookmarkStart w:id="1479" w:name="_Ref4411974"/>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181</w:t>
      </w:r>
      <w:r w:rsidR="00FC5FA0" w:rsidRPr="00B04B1B">
        <w:rPr>
          <w:noProof/>
        </w:rPr>
        <w:fldChar w:fldCharType="end"/>
      </w:r>
      <w:bookmarkEnd w:id="1479"/>
      <w:r w:rsidRPr="00B04B1B">
        <w:t xml:space="preserve"> – Регистр UARTRSR/UARTECR</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974"/>
        <w:gridCol w:w="1848"/>
        <w:gridCol w:w="7062"/>
      </w:tblGrid>
      <w:tr w:rsidR="00E14424" w:rsidRPr="00B04B1B" w:rsidTr="00DF20E5">
        <w:trPr>
          <w:cantSplit/>
          <w:tblHeader/>
          <w:jc w:val="center"/>
        </w:trPr>
        <w:tc>
          <w:tcPr>
            <w:tcW w:w="968" w:type="dxa"/>
          </w:tcPr>
          <w:p w:rsidR="00E14424" w:rsidRPr="00B04B1B" w:rsidRDefault="00E14424" w:rsidP="006B4D4F">
            <w:pPr>
              <w:pStyle w:val="afffffff2"/>
              <w:rPr>
                <w:rFonts w:eastAsia="SimSun"/>
              </w:rPr>
            </w:pPr>
            <w:r w:rsidRPr="00B04B1B">
              <w:rPr>
                <w:rFonts w:eastAsia="SimSun"/>
              </w:rPr>
              <w:t>Биты</w:t>
            </w:r>
          </w:p>
        </w:tc>
        <w:tc>
          <w:tcPr>
            <w:tcW w:w="1836" w:type="dxa"/>
          </w:tcPr>
          <w:p w:rsidR="00E14424" w:rsidRPr="00B04B1B" w:rsidRDefault="00E14424" w:rsidP="006B4D4F">
            <w:pPr>
              <w:pStyle w:val="afffffff2"/>
              <w:rPr>
                <w:rFonts w:eastAsia="SimSun"/>
              </w:rPr>
            </w:pPr>
            <w:r w:rsidRPr="00B04B1B">
              <w:rPr>
                <w:rFonts w:eastAsia="SimSun"/>
              </w:rPr>
              <w:t>Наименование</w:t>
            </w:r>
          </w:p>
        </w:tc>
        <w:tc>
          <w:tcPr>
            <w:tcW w:w="7017" w:type="dxa"/>
          </w:tcPr>
          <w:p w:rsidR="00E14424" w:rsidRPr="00B04B1B" w:rsidRDefault="00E14424" w:rsidP="006B4D4F">
            <w:pPr>
              <w:pStyle w:val="afffffff2"/>
              <w:rPr>
                <w:rFonts w:eastAsia="SimSun"/>
              </w:rPr>
            </w:pPr>
            <w:r w:rsidRPr="00B04B1B">
              <w:rPr>
                <w:rFonts w:eastAsia="SimSun"/>
              </w:rPr>
              <w:t>Назначение</w:t>
            </w:r>
          </w:p>
        </w:tc>
      </w:tr>
      <w:tr w:rsidR="00E14424" w:rsidRPr="00B04B1B" w:rsidTr="00DF20E5">
        <w:trPr>
          <w:cantSplit/>
          <w:jc w:val="center"/>
        </w:trPr>
        <w:tc>
          <w:tcPr>
            <w:tcW w:w="968" w:type="dxa"/>
          </w:tcPr>
          <w:p w:rsidR="00E14424" w:rsidRPr="00B04B1B" w:rsidRDefault="00E14424" w:rsidP="006B4D4F">
            <w:pPr>
              <w:pStyle w:val="afffffff2"/>
              <w:rPr>
                <w:rFonts w:eastAsia="SimSun"/>
              </w:rPr>
            </w:pPr>
            <w:r w:rsidRPr="00B04B1B">
              <w:rPr>
                <w:rFonts w:eastAsia="SimSun"/>
              </w:rPr>
              <w:t>7:0</w:t>
            </w:r>
          </w:p>
        </w:tc>
        <w:tc>
          <w:tcPr>
            <w:tcW w:w="1836" w:type="dxa"/>
          </w:tcPr>
          <w:p w:rsidR="00E14424" w:rsidRPr="00B04B1B" w:rsidRDefault="00E14424" w:rsidP="006B4D4F">
            <w:pPr>
              <w:pStyle w:val="afffffff2"/>
              <w:rPr>
                <w:rFonts w:eastAsia="SimSun"/>
              </w:rPr>
            </w:pPr>
            <w:r w:rsidRPr="00B04B1B">
              <w:rPr>
                <w:rFonts w:eastAsia="SimSun"/>
              </w:rPr>
              <w:t>-</w:t>
            </w:r>
          </w:p>
        </w:tc>
        <w:tc>
          <w:tcPr>
            <w:tcW w:w="7017" w:type="dxa"/>
          </w:tcPr>
          <w:p w:rsidR="00E14424" w:rsidRPr="00B04B1B" w:rsidRDefault="00E14424" w:rsidP="006B4D4F">
            <w:pPr>
              <w:pStyle w:val="afffffff2"/>
              <w:rPr>
                <w:rFonts w:eastAsia="SimSun"/>
              </w:rPr>
            </w:pPr>
            <w:r w:rsidRPr="00B04B1B">
              <w:rPr>
                <w:rFonts w:eastAsia="SimSun"/>
              </w:rPr>
              <w:t xml:space="preserve">Запись в регистр приводит к сбросу признаков ошибок переполнения, контроля четности, структуры кадра и разрыва линии. Значение </w:t>
            </w:r>
            <w:r w:rsidR="004435B5" w:rsidRPr="00B04B1B">
              <w:rPr>
                <w:rFonts w:eastAsia="SimSun"/>
              </w:rPr>
              <w:t>данных не представляет важности</w:t>
            </w:r>
          </w:p>
        </w:tc>
      </w:tr>
      <w:tr w:rsidR="00E14424" w:rsidRPr="00B04B1B" w:rsidTr="00DF20E5">
        <w:trPr>
          <w:cantSplit/>
          <w:jc w:val="center"/>
        </w:trPr>
        <w:tc>
          <w:tcPr>
            <w:tcW w:w="968" w:type="dxa"/>
          </w:tcPr>
          <w:p w:rsidR="00E14424" w:rsidRPr="00B04B1B" w:rsidRDefault="00E14424" w:rsidP="006B4D4F">
            <w:pPr>
              <w:pStyle w:val="afffffff2"/>
              <w:rPr>
                <w:rFonts w:eastAsia="SimSun"/>
              </w:rPr>
            </w:pPr>
            <w:r w:rsidRPr="00B04B1B">
              <w:rPr>
                <w:rFonts w:eastAsia="SimSun"/>
              </w:rPr>
              <w:t>7:4</w:t>
            </w:r>
          </w:p>
        </w:tc>
        <w:tc>
          <w:tcPr>
            <w:tcW w:w="1836" w:type="dxa"/>
          </w:tcPr>
          <w:p w:rsidR="00E14424" w:rsidRPr="00B04B1B" w:rsidRDefault="00E14424" w:rsidP="006B4D4F">
            <w:pPr>
              <w:pStyle w:val="afffffff2"/>
              <w:rPr>
                <w:rFonts w:eastAsia="SimSun"/>
              </w:rPr>
            </w:pPr>
            <w:r w:rsidRPr="00B04B1B">
              <w:rPr>
                <w:rFonts w:eastAsia="SimSun"/>
              </w:rPr>
              <w:t>-</w:t>
            </w:r>
          </w:p>
        </w:tc>
        <w:tc>
          <w:tcPr>
            <w:tcW w:w="7017" w:type="dxa"/>
          </w:tcPr>
          <w:p w:rsidR="00E14424" w:rsidRPr="00B04B1B" w:rsidRDefault="00E14424" w:rsidP="006B4D4F">
            <w:pPr>
              <w:pStyle w:val="afffffff2"/>
              <w:rPr>
                <w:rFonts w:eastAsia="SimSun"/>
              </w:rPr>
            </w:pPr>
            <w:r w:rsidRPr="00B04B1B">
              <w:rPr>
                <w:rFonts w:eastAsia="SimSun"/>
              </w:rPr>
              <w:t>Резерв, пр</w:t>
            </w:r>
            <w:r w:rsidR="004435B5" w:rsidRPr="00B04B1B">
              <w:rPr>
                <w:rFonts w:eastAsia="SimSun"/>
              </w:rPr>
              <w:t>и чтении результат не определен</w:t>
            </w:r>
          </w:p>
        </w:tc>
      </w:tr>
      <w:tr w:rsidR="00E14424" w:rsidRPr="00B04B1B" w:rsidTr="00DF20E5">
        <w:trPr>
          <w:cantSplit/>
          <w:trHeight w:val="872"/>
          <w:jc w:val="center"/>
        </w:trPr>
        <w:tc>
          <w:tcPr>
            <w:tcW w:w="968" w:type="dxa"/>
          </w:tcPr>
          <w:p w:rsidR="00E14424" w:rsidRPr="00B04B1B" w:rsidRDefault="00E14424" w:rsidP="006B4D4F">
            <w:pPr>
              <w:pStyle w:val="afffffff2"/>
              <w:rPr>
                <w:rFonts w:eastAsia="SimSun"/>
              </w:rPr>
            </w:pPr>
            <w:r w:rsidRPr="00B04B1B">
              <w:rPr>
                <w:rFonts w:eastAsia="SimSun"/>
              </w:rPr>
              <w:t>3</w:t>
            </w:r>
          </w:p>
        </w:tc>
        <w:tc>
          <w:tcPr>
            <w:tcW w:w="1836" w:type="dxa"/>
          </w:tcPr>
          <w:p w:rsidR="00E14424" w:rsidRPr="00B04B1B" w:rsidRDefault="00E14424" w:rsidP="006B4D4F">
            <w:pPr>
              <w:pStyle w:val="afffffff2"/>
              <w:rPr>
                <w:rFonts w:eastAsia="SimSun"/>
              </w:rPr>
            </w:pPr>
            <w:r w:rsidRPr="00B04B1B">
              <w:rPr>
                <w:rFonts w:eastAsia="SimSun"/>
              </w:rPr>
              <w:t>OE</w:t>
            </w:r>
          </w:p>
        </w:tc>
        <w:tc>
          <w:tcPr>
            <w:tcW w:w="7017" w:type="dxa"/>
          </w:tcPr>
          <w:p w:rsidR="00E14424" w:rsidRPr="00B04B1B" w:rsidRDefault="00E14424" w:rsidP="006B4D4F">
            <w:pPr>
              <w:pStyle w:val="afffffff2"/>
              <w:rPr>
                <w:rFonts w:eastAsia="SimSun"/>
              </w:rPr>
            </w:pPr>
            <w:r w:rsidRPr="00B04B1B">
              <w:rPr>
                <w:rFonts w:eastAsia="SimSun"/>
              </w:rPr>
              <w:t>Переполнение буфера приемника. Бит устанавливается в «1» в случае, если на вход заполненного буфера FIFO приемника поступают данные.</w:t>
            </w:r>
          </w:p>
          <w:p w:rsidR="00E14424" w:rsidRPr="00B04B1B" w:rsidRDefault="00E14424" w:rsidP="006B4D4F">
            <w:pPr>
              <w:pStyle w:val="afffffff2"/>
              <w:rPr>
                <w:rFonts w:eastAsia="SimSun"/>
              </w:rPr>
            </w:pPr>
            <w:r w:rsidRPr="00B04B1B">
              <w:rPr>
                <w:rFonts w:eastAsia="SimSun"/>
              </w:rPr>
              <w:t>Сбрасывается в «0» после записи в регистр UARTECR.</w:t>
            </w:r>
          </w:p>
          <w:p w:rsidR="00E14424" w:rsidRPr="00B04B1B" w:rsidRDefault="00E14424" w:rsidP="006B4D4F">
            <w:pPr>
              <w:pStyle w:val="afffffff2"/>
              <w:rPr>
                <w:rFonts w:eastAsia="SimSun"/>
              </w:rPr>
            </w:pPr>
            <w:r w:rsidRPr="00B04B1B">
              <w:rPr>
                <w:rFonts w:eastAsia="SimSun"/>
              </w:rPr>
              <w:t>Содержимое буфера остается действительным, так как запись данных в заполненный буфер FIFO не производилась, и перезаписан был только регистр сдвига. Центральный процессор должен считать данные для</w:t>
            </w:r>
            <w:r w:rsidR="004435B5" w:rsidRPr="00B04B1B">
              <w:rPr>
                <w:rFonts w:eastAsia="SimSun"/>
              </w:rPr>
              <w:t xml:space="preserve"> освобождения буфера FIFO</w:t>
            </w:r>
          </w:p>
        </w:tc>
      </w:tr>
      <w:tr w:rsidR="00E14424" w:rsidRPr="00B04B1B" w:rsidTr="00DF20E5">
        <w:trPr>
          <w:cantSplit/>
          <w:jc w:val="center"/>
        </w:trPr>
        <w:tc>
          <w:tcPr>
            <w:tcW w:w="968" w:type="dxa"/>
          </w:tcPr>
          <w:p w:rsidR="00E14424" w:rsidRPr="00B04B1B" w:rsidRDefault="00E14424" w:rsidP="006B4D4F">
            <w:pPr>
              <w:pStyle w:val="afffffff2"/>
              <w:rPr>
                <w:rFonts w:eastAsia="SimSun"/>
              </w:rPr>
            </w:pPr>
            <w:r w:rsidRPr="00B04B1B">
              <w:rPr>
                <w:rFonts w:eastAsia="SimSun"/>
              </w:rPr>
              <w:t>2</w:t>
            </w:r>
          </w:p>
        </w:tc>
        <w:tc>
          <w:tcPr>
            <w:tcW w:w="1836" w:type="dxa"/>
          </w:tcPr>
          <w:p w:rsidR="00E14424" w:rsidRPr="00B04B1B" w:rsidRDefault="00E14424" w:rsidP="006B4D4F">
            <w:pPr>
              <w:pStyle w:val="afffffff2"/>
              <w:rPr>
                <w:rFonts w:eastAsia="SimSun"/>
              </w:rPr>
            </w:pPr>
            <w:r w:rsidRPr="00B04B1B">
              <w:rPr>
                <w:rFonts w:eastAsia="SimSun"/>
              </w:rPr>
              <w:t>BE</w:t>
            </w:r>
          </w:p>
        </w:tc>
        <w:tc>
          <w:tcPr>
            <w:tcW w:w="7017" w:type="dxa"/>
          </w:tcPr>
          <w:p w:rsidR="00E14424" w:rsidRPr="00B04B1B" w:rsidRDefault="00E14424" w:rsidP="006B4D4F">
            <w:pPr>
              <w:pStyle w:val="afffffff2"/>
              <w:rPr>
                <w:rFonts w:eastAsia="SimSun"/>
              </w:rPr>
            </w:pPr>
            <w:r w:rsidRPr="00B04B1B">
              <w:rPr>
                <w:rFonts w:eastAsia="SimSun"/>
              </w:rPr>
              <w:t>Разрыв линии. Устанавливается в «1» при обнаружении признака разрыва линии, то есть в случае наличия низкого логического уровня на входе приемника в течение времени, превышающего длительность передачи полного слова данных (включая стартовый, стоповый биты и бит проверки на четность).</w:t>
            </w:r>
          </w:p>
          <w:p w:rsidR="00E14424" w:rsidRPr="00B04B1B" w:rsidRDefault="00E14424" w:rsidP="006B4D4F">
            <w:pPr>
              <w:pStyle w:val="afffffff2"/>
              <w:rPr>
                <w:rFonts w:eastAsia="SimSun"/>
              </w:rPr>
            </w:pPr>
            <w:r w:rsidRPr="00B04B1B">
              <w:rPr>
                <w:rFonts w:eastAsia="SimSun"/>
              </w:rPr>
              <w:t>Бит сбрасывается в «0» после записи в регистр UARTECR.</w:t>
            </w:r>
          </w:p>
          <w:p w:rsidR="00E14424" w:rsidRPr="00B04B1B" w:rsidRDefault="00E14424" w:rsidP="006B4D4F">
            <w:pPr>
              <w:pStyle w:val="afffffff2"/>
              <w:rPr>
                <w:rFonts w:eastAsia="SimSun"/>
              </w:rPr>
            </w:pPr>
            <w:r w:rsidRPr="00B04B1B">
              <w:rPr>
                <w:rFonts w:eastAsia="SimSun"/>
              </w:rPr>
              <w:t>При включенном FIFO данная ошибка ассоциируется с последним символом, поступившим в буфер. В случае обнаружения разрыва линии в буфер FIFO загружается только один нулевой символ. Прием данных возобновляется только после перехода линии в логическую единицу (состояние маркировки) и последующего обнаруже</w:t>
            </w:r>
            <w:r w:rsidR="004435B5" w:rsidRPr="00B04B1B">
              <w:rPr>
                <w:rFonts w:eastAsia="SimSun"/>
              </w:rPr>
              <w:t>ния корректного стартового бита</w:t>
            </w:r>
          </w:p>
        </w:tc>
      </w:tr>
      <w:tr w:rsidR="00E14424" w:rsidRPr="00B04B1B" w:rsidTr="00DF20E5">
        <w:trPr>
          <w:cantSplit/>
          <w:jc w:val="center"/>
        </w:trPr>
        <w:tc>
          <w:tcPr>
            <w:tcW w:w="968" w:type="dxa"/>
          </w:tcPr>
          <w:p w:rsidR="00E14424" w:rsidRPr="00B04B1B" w:rsidRDefault="00E14424" w:rsidP="006B4D4F">
            <w:pPr>
              <w:pStyle w:val="afffffff2"/>
              <w:rPr>
                <w:rFonts w:eastAsia="SimSun"/>
              </w:rPr>
            </w:pPr>
            <w:r w:rsidRPr="00B04B1B">
              <w:rPr>
                <w:rFonts w:eastAsia="SimSun"/>
              </w:rPr>
              <w:t>1</w:t>
            </w:r>
          </w:p>
        </w:tc>
        <w:tc>
          <w:tcPr>
            <w:tcW w:w="1836" w:type="dxa"/>
          </w:tcPr>
          <w:p w:rsidR="00E14424" w:rsidRPr="00B04B1B" w:rsidRDefault="00E14424" w:rsidP="006B4D4F">
            <w:pPr>
              <w:pStyle w:val="afffffff2"/>
              <w:rPr>
                <w:rFonts w:eastAsia="SimSun"/>
              </w:rPr>
            </w:pPr>
            <w:r w:rsidRPr="00B04B1B">
              <w:rPr>
                <w:rFonts w:eastAsia="SimSun"/>
              </w:rPr>
              <w:t>PE</w:t>
            </w:r>
          </w:p>
        </w:tc>
        <w:tc>
          <w:tcPr>
            <w:tcW w:w="7017" w:type="dxa"/>
          </w:tcPr>
          <w:p w:rsidR="00E14424" w:rsidRPr="00B04B1B" w:rsidRDefault="00E14424" w:rsidP="006B4D4F">
            <w:pPr>
              <w:pStyle w:val="afffffff2"/>
              <w:rPr>
                <w:rFonts w:eastAsia="SimSun"/>
              </w:rPr>
            </w:pPr>
            <w:r w:rsidRPr="00B04B1B">
              <w:rPr>
                <w:rFonts w:eastAsia="SimSun"/>
              </w:rPr>
              <w:t>Ошибка контроля четности. Устанавливается в «1» в случае, если четность принятого символа данных не соответствует установкам битов EPS и SPS в регистре управления линией UARTLCR_H.</w:t>
            </w:r>
          </w:p>
          <w:p w:rsidR="00E14424" w:rsidRPr="00B04B1B" w:rsidRDefault="00E14424" w:rsidP="006B4D4F">
            <w:pPr>
              <w:pStyle w:val="afffffff2"/>
              <w:rPr>
                <w:rFonts w:eastAsia="SimSun"/>
              </w:rPr>
            </w:pPr>
            <w:r w:rsidRPr="00B04B1B">
              <w:rPr>
                <w:rFonts w:eastAsia="SimSun"/>
              </w:rPr>
              <w:t>Сбрасывается в «0» после записи в регистр UARTECR.</w:t>
            </w:r>
          </w:p>
          <w:p w:rsidR="00E14424" w:rsidRPr="00B04B1B" w:rsidRDefault="00E14424" w:rsidP="006B4D4F">
            <w:pPr>
              <w:pStyle w:val="afffffff2"/>
              <w:rPr>
                <w:rFonts w:eastAsia="SimSun"/>
              </w:rPr>
            </w:pPr>
            <w:r w:rsidRPr="00B04B1B">
              <w:rPr>
                <w:rFonts w:eastAsia="SimSun"/>
              </w:rPr>
              <w:t>При включенном FIFO данная ошибка ассоциируется с последним символом, поступившим в буфер.</w:t>
            </w:r>
          </w:p>
        </w:tc>
      </w:tr>
      <w:tr w:rsidR="00E14424" w:rsidRPr="00B04B1B" w:rsidTr="00DF20E5">
        <w:trPr>
          <w:cantSplit/>
          <w:jc w:val="center"/>
        </w:trPr>
        <w:tc>
          <w:tcPr>
            <w:tcW w:w="968" w:type="dxa"/>
          </w:tcPr>
          <w:p w:rsidR="00E14424" w:rsidRPr="00B04B1B" w:rsidRDefault="00E14424" w:rsidP="006B4D4F">
            <w:pPr>
              <w:pStyle w:val="afffffff2"/>
              <w:rPr>
                <w:rFonts w:eastAsia="SimSun"/>
              </w:rPr>
            </w:pPr>
            <w:r w:rsidRPr="00B04B1B">
              <w:rPr>
                <w:rFonts w:eastAsia="SimSun"/>
              </w:rPr>
              <w:t>0</w:t>
            </w:r>
          </w:p>
        </w:tc>
        <w:tc>
          <w:tcPr>
            <w:tcW w:w="1836" w:type="dxa"/>
          </w:tcPr>
          <w:p w:rsidR="00E14424" w:rsidRPr="00B04B1B" w:rsidRDefault="00E14424" w:rsidP="006B4D4F">
            <w:pPr>
              <w:pStyle w:val="afffffff2"/>
              <w:rPr>
                <w:rFonts w:eastAsia="SimSun"/>
              </w:rPr>
            </w:pPr>
            <w:r w:rsidRPr="00B04B1B">
              <w:rPr>
                <w:rFonts w:eastAsia="SimSun"/>
              </w:rPr>
              <w:t>FE</w:t>
            </w:r>
          </w:p>
        </w:tc>
        <w:tc>
          <w:tcPr>
            <w:tcW w:w="7017" w:type="dxa"/>
          </w:tcPr>
          <w:p w:rsidR="00E14424" w:rsidRPr="00B04B1B" w:rsidRDefault="00E14424" w:rsidP="006B4D4F">
            <w:pPr>
              <w:pStyle w:val="afffffff2"/>
              <w:rPr>
                <w:rFonts w:eastAsia="SimSun"/>
              </w:rPr>
            </w:pPr>
            <w:r w:rsidRPr="00B04B1B">
              <w:rPr>
                <w:rFonts w:eastAsia="SimSun"/>
              </w:rPr>
              <w:t>Ошибка кадрирования. Устанавливается в «1» в случае, если в принятом символе не обнаружен корректный стоповый бит (корректный стоповый бит равен 1).</w:t>
            </w:r>
          </w:p>
          <w:p w:rsidR="00E14424" w:rsidRPr="00B04B1B" w:rsidRDefault="00E14424" w:rsidP="006B4D4F">
            <w:pPr>
              <w:pStyle w:val="afffffff2"/>
              <w:rPr>
                <w:rFonts w:eastAsia="SimSun"/>
              </w:rPr>
            </w:pPr>
            <w:r w:rsidRPr="00B04B1B">
              <w:rPr>
                <w:rFonts w:eastAsia="SimSun"/>
              </w:rPr>
              <w:t>Сбрасывается в «0» после записи в регистр UARTECR.</w:t>
            </w:r>
          </w:p>
          <w:p w:rsidR="00E14424" w:rsidRPr="00B04B1B" w:rsidRDefault="00E14424" w:rsidP="006B4D4F">
            <w:pPr>
              <w:pStyle w:val="afffffff2"/>
              <w:rPr>
                <w:rFonts w:eastAsia="SimSun"/>
              </w:rPr>
            </w:pPr>
            <w:r w:rsidRPr="00B04B1B">
              <w:rPr>
                <w:rFonts w:eastAsia="SimSun"/>
              </w:rPr>
              <w:t>При включенном FIFO данная ошибка ассоциируется с последни</w:t>
            </w:r>
            <w:r w:rsidR="004435B5" w:rsidRPr="00B04B1B">
              <w:rPr>
                <w:rFonts w:eastAsia="SimSun"/>
              </w:rPr>
              <w:t>м символом, поступившим в буфер</w:t>
            </w:r>
          </w:p>
        </w:tc>
      </w:tr>
    </w:tbl>
    <w:p w:rsidR="00E14424" w:rsidRPr="00B04B1B" w:rsidRDefault="00E14424" w:rsidP="005B2759">
      <w:pPr>
        <w:pStyle w:val="afffffff0"/>
      </w:pPr>
    </w:p>
    <w:p w:rsidR="00E14424" w:rsidRPr="00B04B1B" w:rsidRDefault="00E14424" w:rsidP="00E25868">
      <w:pPr>
        <w:pStyle w:val="8"/>
        <w:rPr>
          <w:rFonts w:eastAsia="SimSun"/>
        </w:rPr>
      </w:pPr>
      <w:r w:rsidRPr="00B04B1B">
        <w:rPr>
          <w:rFonts w:eastAsia="SimSun"/>
        </w:rPr>
        <w:t>Регистр флагов UARTFR</w:t>
      </w:r>
    </w:p>
    <w:p w:rsidR="00E14424" w:rsidRPr="00B04B1B" w:rsidRDefault="00E14424" w:rsidP="005B2759">
      <w:pPr>
        <w:pStyle w:val="afffffff0"/>
      </w:pPr>
      <w:r w:rsidRPr="00B04B1B">
        <w:rPr>
          <w:rFonts w:eastAsia="SimSun"/>
        </w:rPr>
        <w:t xml:space="preserve">Регистр UARTFR является регистром флагов. После сброса биты регистра флагов TXFF, RXFF и BUSY устанавливаются в “0», а биты TXFE и RXFE – в «1». </w:t>
      </w:r>
    </w:p>
    <w:p w:rsidR="00037B51" w:rsidRPr="00B04B1B" w:rsidRDefault="00037B51" w:rsidP="00037B51">
      <w:pPr>
        <w:pStyle w:val="afffffff0"/>
        <w:rPr>
          <w:rFonts w:eastAsia="SimSun"/>
        </w:rPr>
      </w:pPr>
      <w:bookmarkStart w:id="1480" w:name="_Ref494201144"/>
      <w:r w:rsidRPr="00B04B1B">
        <w:rPr>
          <w:rFonts w:eastAsia="SimSun"/>
        </w:rPr>
        <w:t>Описан</w:t>
      </w:r>
      <w:r w:rsidR="00F05769" w:rsidRPr="00B04B1B">
        <w:rPr>
          <w:rFonts w:eastAsia="SimSun"/>
        </w:rPr>
        <w:t>и</w:t>
      </w:r>
      <w:r w:rsidRPr="00B04B1B">
        <w:rPr>
          <w:rFonts w:eastAsia="SimSun"/>
        </w:rPr>
        <w:t xml:space="preserve">е полей регистра UARTFR приведено в таблице </w:t>
      </w:r>
      <w:r w:rsidR="00FE09A8">
        <w:fldChar w:fldCharType="begin"/>
      </w:r>
      <w:r w:rsidR="00FE09A8">
        <w:instrText xml:space="preserve"> REF _Ref4417725 \h  \* MERGEFORMAT </w:instrText>
      </w:r>
      <w:r w:rsidR="00FE09A8">
        <w:fldChar w:fldCharType="separate"/>
      </w:r>
      <w:r w:rsidR="00785D22" w:rsidRPr="00785D22">
        <w:rPr>
          <w:vanish/>
        </w:rPr>
        <w:t xml:space="preserve">Таблица </w:t>
      </w:r>
      <w:r w:rsidR="00785D22">
        <w:rPr>
          <w:noProof/>
        </w:rPr>
        <w:t>182</w:t>
      </w:r>
      <w:r w:rsidR="00FE09A8">
        <w:fldChar w:fldCharType="end"/>
      </w:r>
      <w:r w:rsidRPr="00B04B1B">
        <w:rPr>
          <w:rFonts w:eastAsia="SimSun"/>
        </w:rPr>
        <w:t>.</w:t>
      </w:r>
    </w:p>
    <w:p w:rsidR="00E14424" w:rsidRPr="00B04B1B" w:rsidRDefault="00E14424" w:rsidP="005B2759">
      <w:pPr>
        <w:pStyle w:val="afffffff0"/>
      </w:pPr>
    </w:p>
    <w:p w:rsidR="00037B51" w:rsidRPr="00B04B1B" w:rsidRDefault="00037B51" w:rsidP="00037B51">
      <w:pPr>
        <w:pStyle w:val="affff3"/>
      </w:pPr>
      <w:bookmarkStart w:id="1481" w:name="_Ref4417725"/>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182</w:t>
      </w:r>
      <w:r w:rsidR="00FC5FA0" w:rsidRPr="00B04B1B">
        <w:rPr>
          <w:noProof/>
        </w:rPr>
        <w:fldChar w:fldCharType="end"/>
      </w:r>
      <w:bookmarkEnd w:id="1481"/>
      <w:r w:rsidRPr="00B04B1B">
        <w:t xml:space="preserve"> – Регистр UARTFR</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01"/>
        <w:gridCol w:w="1988"/>
        <w:gridCol w:w="6695"/>
      </w:tblGrid>
      <w:tr w:rsidR="00E14424" w:rsidRPr="00B04B1B" w:rsidTr="00037B51">
        <w:trPr>
          <w:cantSplit/>
          <w:tblHeader/>
          <w:jc w:val="center"/>
        </w:trPr>
        <w:tc>
          <w:tcPr>
            <w:tcW w:w="1194" w:type="dxa"/>
          </w:tcPr>
          <w:bookmarkEnd w:id="1480"/>
          <w:p w:rsidR="00E14424" w:rsidRPr="00B04B1B" w:rsidRDefault="00E14424" w:rsidP="006B4D4F">
            <w:pPr>
              <w:pStyle w:val="afffffff2"/>
              <w:rPr>
                <w:rFonts w:eastAsia="SimSun"/>
              </w:rPr>
            </w:pPr>
            <w:r w:rsidRPr="00B04B1B">
              <w:rPr>
                <w:rFonts w:eastAsia="SimSun"/>
              </w:rPr>
              <w:t>Биты</w:t>
            </w:r>
          </w:p>
        </w:tc>
        <w:tc>
          <w:tcPr>
            <w:tcW w:w="1975" w:type="dxa"/>
          </w:tcPr>
          <w:p w:rsidR="00E14424" w:rsidRPr="00B04B1B" w:rsidRDefault="00E14424" w:rsidP="006B4D4F">
            <w:pPr>
              <w:pStyle w:val="afffffff2"/>
              <w:rPr>
                <w:rFonts w:eastAsia="SimSun"/>
              </w:rPr>
            </w:pPr>
            <w:r w:rsidRPr="00B04B1B">
              <w:rPr>
                <w:rFonts w:eastAsia="SimSun"/>
              </w:rPr>
              <w:t>Наименование</w:t>
            </w:r>
          </w:p>
        </w:tc>
        <w:tc>
          <w:tcPr>
            <w:tcW w:w="6652" w:type="dxa"/>
          </w:tcPr>
          <w:p w:rsidR="00E14424" w:rsidRPr="00B04B1B" w:rsidRDefault="00E14424" w:rsidP="006B4D4F">
            <w:pPr>
              <w:pStyle w:val="afffffff2"/>
              <w:rPr>
                <w:rFonts w:eastAsia="SimSun"/>
              </w:rPr>
            </w:pPr>
            <w:r w:rsidRPr="00B04B1B">
              <w:rPr>
                <w:rFonts w:eastAsia="SimSun"/>
              </w:rPr>
              <w:t>Назначение</w:t>
            </w:r>
          </w:p>
        </w:tc>
      </w:tr>
      <w:tr w:rsidR="00E14424" w:rsidRPr="00B04B1B" w:rsidTr="00037B51">
        <w:trPr>
          <w:cantSplit/>
          <w:jc w:val="center"/>
        </w:trPr>
        <w:tc>
          <w:tcPr>
            <w:tcW w:w="1194" w:type="dxa"/>
          </w:tcPr>
          <w:p w:rsidR="00E14424" w:rsidRPr="00B04B1B" w:rsidRDefault="00E14424" w:rsidP="006B4D4F">
            <w:pPr>
              <w:pStyle w:val="afffffff2"/>
              <w:rPr>
                <w:rFonts w:eastAsia="SimSun"/>
              </w:rPr>
            </w:pPr>
            <w:r w:rsidRPr="00B04B1B">
              <w:rPr>
                <w:rFonts w:eastAsia="SimSun"/>
              </w:rPr>
              <w:t>15:9</w:t>
            </w:r>
          </w:p>
        </w:tc>
        <w:tc>
          <w:tcPr>
            <w:tcW w:w="1975" w:type="dxa"/>
          </w:tcPr>
          <w:p w:rsidR="00E14424" w:rsidRPr="00B04B1B" w:rsidRDefault="00E14424" w:rsidP="006B4D4F">
            <w:pPr>
              <w:pStyle w:val="afffffff2"/>
              <w:rPr>
                <w:rFonts w:eastAsia="SimSun"/>
              </w:rPr>
            </w:pPr>
            <w:r w:rsidRPr="00B04B1B">
              <w:rPr>
                <w:rFonts w:eastAsia="SimSun"/>
              </w:rPr>
              <w:t>-</w:t>
            </w:r>
          </w:p>
        </w:tc>
        <w:tc>
          <w:tcPr>
            <w:tcW w:w="6652" w:type="dxa"/>
          </w:tcPr>
          <w:p w:rsidR="00E14424" w:rsidRPr="00B04B1B" w:rsidRDefault="00E14424" w:rsidP="006B4D4F">
            <w:pPr>
              <w:pStyle w:val="afffffff2"/>
              <w:rPr>
                <w:rFonts w:eastAsia="SimSun"/>
              </w:rPr>
            </w:pPr>
            <w:r w:rsidRPr="00B04B1B">
              <w:rPr>
                <w:rFonts w:eastAsia="SimSun"/>
              </w:rPr>
              <w:t>Резерв. Не подлежит модификации. При чтении выдаются нули</w:t>
            </w:r>
          </w:p>
        </w:tc>
      </w:tr>
      <w:tr w:rsidR="00E14424" w:rsidRPr="00B04B1B" w:rsidTr="00037B51">
        <w:trPr>
          <w:cantSplit/>
          <w:jc w:val="center"/>
        </w:trPr>
        <w:tc>
          <w:tcPr>
            <w:tcW w:w="1194" w:type="dxa"/>
          </w:tcPr>
          <w:p w:rsidR="00E14424" w:rsidRPr="00B04B1B" w:rsidRDefault="00E14424" w:rsidP="006B4D4F">
            <w:pPr>
              <w:pStyle w:val="afffffff2"/>
              <w:rPr>
                <w:rFonts w:eastAsia="SimSun"/>
              </w:rPr>
            </w:pPr>
            <w:r w:rsidRPr="00B04B1B">
              <w:rPr>
                <w:rFonts w:eastAsia="SimSun"/>
              </w:rPr>
              <w:t>8</w:t>
            </w:r>
          </w:p>
        </w:tc>
        <w:tc>
          <w:tcPr>
            <w:tcW w:w="1975" w:type="dxa"/>
          </w:tcPr>
          <w:p w:rsidR="00E14424" w:rsidRPr="00B04B1B" w:rsidRDefault="00E14424" w:rsidP="006B4D4F">
            <w:pPr>
              <w:pStyle w:val="afffffff2"/>
              <w:rPr>
                <w:rFonts w:eastAsia="SimSun"/>
              </w:rPr>
            </w:pPr>
            <w:r w:rsidRPr="00B04B1B">
              <w:rPr>
                <w:rFonts w:eastAsia="SimSun"/>
              </w:rPr>
              <w:t>RI</w:t>
            </w:r>
          </w:p>
        </w:tc>
        <w:tc>
          <w:tcPr>
            <w:tcW w:w="6652" w:type="dxa"/>
          </w:tcPr>
          <w:p w:rsidR="00E14424" w:rsidRPr="00B04B1B" w:rsidRDefault="00E14424" w:rsidP="006B4D4F">
            <w:pPr>
              <w:pStyle w:val="afffffff2"/>
              <w:rPr>
                <w:rFonts w:eastAsia="SimSun"/>
              </w:rPr>
            </w:pPr>
            <w:r w:rsidRPr="00B04B1B">
              <w:rPr>
                <w:rFonts w:eastAsia="SimSun"/>
              </w:rPr>
              <w:t xml:space="preserve">Индикатор вызова. Данный бит дополняет входной сигнал «индикатор вызова» на линии состояния модема nUARTRI. То есть данный бит устанавливается в «1» </w:t>
            </w:r>
            <w:r w:rsidR="004435B5" w:rsidRPr="00B04B1B">
              <w:rPr>
                <w:rFonts w:eastAsia="SimSun"/>
              </w:rPr>
              <w:t>при низком уровне линии nUARTRI</w:t>
            </w:r>
          </w:p>
        </w:tc>
      </w:tr>
      <w:tr w:rsidR="00E14424" w:rsidRPr="00B04B1B" w:rsidTr="00037B51">
        <w:trPr>
          <w:cantSplit/>
          <w:jc w:val="center"/>
        </w:trPr>
        <w:tc>
          <w:tcPr>
            <w:tcW w:w="1194" w:type="dxa"/>
          </w:tcPr>
          <w:p w:rsidR="00E14424" w:rsidRPr="00B04B1B" w:rsidRDefault="00E14424" w:rsidP="006B4D4F">
            <w:pPr>
              <w:pStyle w:val="afffffff2"/>
              <w:rPr>
                <w:rFonts w:eastAsia="SimSun"/>
              </w:rPr>
            </w:pPr>
            <w:r w:rsidRPr="00B04B1B">
              <w:rPr>
                <w:rFonts w:eastAsia="SimSun"/>
              </w:rPr>
              <w:lastRenderedPageBreak/>
              <w:t>7</w:t>
            </w:r>
          </w:p>
        </w:tc>
        <w:tc>
          <w:tcPr>
            <w:tcW w:w="1975" w:type="dxa"/>
          </w:tcPr>
          <w:p w:rsidR="00E14424" w:rsidRPr="00B04B1B" w:rsidRDefault="00E14424" w:rsidP="006B4D4F">
            <w:pPr>
              <w:pStyle w:val="afffffff2"/>
              <w:rPr>
                <w:rFonts w:eastAsia="SimSun"/>
              </w:rPr>
            </w:pPr>
            <w:r w:rsidRPr="00B04B1B">
              <w:rPr>
                <w:rFonts w:eastAsia="SimSun"/>
              </w:rPr>
              <w:t>TXFE</w:t>
            </w:r>
          </w:p>
        </w:tc>
        <w:tc>
          <w:tcPr>
            <w:tcW w:w="6652" w:type="dxa"/>
          </w:tcPr>
          <w:p w:rsidR="00E14424" w:rsidRPr="00B04B1B" w:rsidRDefault="00E14424" w:rsidP="006B4D4F">
            <w:pPr>
              <w:pStyle w:val="afffffff2"/>
              <w:rPr>
                <w:rFonts w:eastAsia="SimSun"/>
              </w:rPr>
            </w:pPr>
            <w:r w:rsidRPr="00B04B1B">
              <w:rPr>
                <w:rFonts w:eastAsia="SimSun"/>
              </w:rPr>
              <w:t>Буфер FIFO передатчика пуст. Значение бита зависит от состояния бита FEN регистра управления линией UARTLCR_H.</w:t>
            </w:r>
          </w:p>
          <w:p w:rsidR="00E14424" w:rsidRPr="00B04B1B" w:rsidRDefault="00E14424" w:rsidP="006B4D4F">
            <w:pPr>
              <w:pStyle w:val="afffffff2"/>
              <w:rPr>
                <w:rFonts w:eastAsia="SimSun"/>
              </w:rPr>
            </w:pPr>
            <w:r w:rsidRPr="00B04B1B">
              <w:rPr>
                <w:rFonts w:eastAsia="SimSun"/>
              </w:rPr>
              <w:t>Если буфер FIFO запрещен, бит устанавливается в «1», когда буферный регистр передатчика пуст.</w:t>
            </w:r>
          </w:p>
          <w:p w:rsidR="00E14424" w:rsidRPr="00B04B1B" w:rsidRDefault="00E14424" w:rsidP="006B4D4F">
            <w:pPr>
              <w:pStyle w:val="afffffff2"/>
              <w:rPr>
                <w:rFonts w:eastAsia="SimSun"/>
              </w:rPr>
            </w:pPr>
            <w:r w:rsidRPr="00B04B1B">
              <w:rPr>
                <w:rFonts w:eastAsia="SimSun"/>
              </w:rPr>
              <w:t>Если буфер FIFO разрешен, устанавливается бит TXFE, когда буфер FIFO передатчика пуст.</w:t>
            </w:r>
          </w:p>
          <w:p w:rsidR="00E14424" w:rsidRPr="00B04B1B" w:rsidRDefault="00E14424" w:rsidP="006B4D4F">
            <w:pPr>
              <w:pStyle w:val="afffffff2"/>
              <w:rPr>
                <w:rFonts w:eastAsia="SimSun"/>
              </w:rPr>
            </w:pPr>
            <w:r w:rsidRPr="00B04B1B">
              <w:rPr>
                <w:rFonts w:eastAsia="SimSun"/>
              </w:rPr>
              <w:t>Данный бит не дает никакой информации о наличии данны</w:t>
            </w:r>
            <w:r w:rsidR="004435B5" w:rsidRPr="00B04B1B">
              <w:rPr>
                <w:rFonts w:eastAsia="SimSun"/>
              </w:rPr>
              <w:t>х в регистре сдвига передатчика</w:t>
            </w:r>
          </w:p>
        </w:tc>
      </w:tr>
      <w:tr w:rsidR="00E14424" w:rsidRPr="00B04B1B" w:rsidTr="00037B51">
        <w:trPr>
          <w:cantSplit/>
          <w:jc w:val="center"/>
        </w:trPr>
        <w:tc>
          <w:tcPr>
            <w:tcW w:w="1194" w:type="dxa"/>
          </w:tcPr>
          <w:p w:rsidR="00E14424" w:rsidRPr="00B04B1B" w:rsidRDefault="00E14424" w:rsidP="006B4D4F">
            <w:pPr>
              <w:pStyle w:val="afffffff2"/>
              <w:rPr>
                <w:rFonts w:eastAsia="SimSun"/>
              </w:rPr>
            </w:pPr>
            <w:r w:rsidRPr="00B04B1B">
              <w:rPr>
                <w:rFonts w:eastAsia="SimSun"/>
              </w:rPr>
              <w:t>6</w:t>
            </w:r>
          </w:p>
        </w:tc>
        <w:tc>
          <w:tcPr>
            <w:tcW w:w="1975" w:type="dxa"/>
          </w:tcPr>
          <w:p w:rsidR="00E14424" w:rsidRPr="00B04B1B" w:rsidRDefault="00E14424" w:rsidP="006B4D4F">
            <w:pPr>
              <w:pStyle w:val="afffffff2"/>
              <w:rPr>
                <w:rFonts w:eastAsia="SimSun"/>
              </w:rPr>
            </w:pPr>
            <w:r w:rsidRPr="00B04B1B">
              <w:rPr>
                <w:rFonts w:eastAsia="SimSun"/>
              </w:rPr>
              <w:t>RXFF</w:t>
            </w:r>
          </w:p>
        </w:tc>
        <w:tc>
          <w:tcPr>
            <w:tcW w:w="6652" w:type="dxa"/>
          </w:tcPr>
          <w:p w:rsidR="00E14424" w:rsidRPr="00B04B1B" w:rsidRDefault="00E14424" w:rsidP="006B4D4F">
            <w:pPr>
              <w:pStyle w:val="afffffff2"/>
              <w:rPr>
                <w:rFonts w:eastAsia="SimSun"/>
              </w:rPr>
            </w:pPr>
            <w:r w:rsidRPr="00B04B1B">
              <w:rPr>
                <w:rFonts w:eastAsia="SimSun"/>
              </w:rPr>
              <w:t>Буфер FIFO приемника заполнен. Значение бита зависит от состояния бита FEN регистра управления линией UARTLCR_H.</w:t>
            </w:r>
          </w:p>
          <w:p w:rsidR="00E14424" w:rsidRPr="00B04B1B" w:rsidRDefault="00E14424" w:rsidP="006B4D4F">
            <w:pPr>
              <w:pStyle w:val="afffffff2"/>
              <w:rPr>
                <w:rFonts w:eastAsia="SimSun"/>
              </w:rPr>
            </w:pPr>
            <w:r w:rsidRPr="00B04B1B">
              <w:rPr>
                <w:rFonts w:eastAsia="SimSun"/>
              </w:rPr>
              <w:t>Если буфер FIFO запрещен, устанавливается данный бит, когда буферный регистр приемника заполнен.</w:t>
            </w:r>
          </w:p>
          <w:p w:rsidR="00E14424" w:rsidRPr="00B04B1B" w:rsidRDefault="00E14424" w:rsidP="006B4D4F">
            <w:pPr>
              <w:pStyle w:val="afffffff2"/>
              <w:rPr>
                <w:rFonts w:eastAsia="SimSun"/>
              </w:rPr>
            </w:pPr>
            <w:r w:rsidRPr="00B04B1B">
              <w:rPr>
                <w:rFonts w:eastAsia="SimSun"/>
              </w:rPr>
              <w:t>Если буфер FIFO разрешен, устанавливается бит RXFF, когд</w:t>
            </w:r>
            <w:r w:rsidR="004435B5" w:rsidRPr="00B04B1B">
              <w:rPr>
                <w:rFonts w:eastAsia="SimSun"/>
              </w:rPr>
              <w:t>а буфер FIFO приемника заполнен</w:t>
            </w:r>
          </w:p>
        </w:tc>
      </w:tr>
      <w:tr w:rsidR="00E14424" w:rsidRPr="00B04B1B" w:rsidTr="00037B51">
        <w:trPr>
          <w:cantSplit/>
          <w:jc w:val="center"/>
        </w:trPr>
        <w:tc>
          <w:tcPr>
            <w:tcW w:w="1194" w:type="dxa"/>
          </w:tcPr>
          <w:p w:rsidR="00E14424" w:rsidRPr="00B04B1B" w:rsidRDefault="00E14424" w:rsidP="006B4D4F">
            <w:pPr>
              <w:pStyle w:val="afffffff2"/>
              <w:rPr>
                <w:rFonts w:eastAsia="SimSun"/>
              </w:rPr>
            </w:pPr>
            <w:r w:rsidRPr="00B04B1B">
              <w:rPr>
                <w:rFonts w:eastAsia="SimSun"/>
              </w:rPr>
              <w:t>5</w:t>
            </w:r>
          </w:p>
        </w:tc>
        <w:tc>
          <w:tcPr>
            <w:tcW w:w="1975" w:type="dxa"/>
          </w:tcPr>
          <w:p w:rsidR="00E14424" w:rsidRPr="00B04B1B" w:rsidRDefault="00E14424" w:rsidP="006B4D4F">
            <w:pPr>
              <w:pStyle w:val="afffffff2"/>
              <w:rPr>
                <w:rFonts w:eastAsia="SimSun"/>
              </w:rPr>
            </w:pPr>
            <w:r w:rsidRPr="00B04B1B">
              <w:rPr>
                <w:rFonts w:eastAsia="SimSun"/>
              </w:rPr>
              <w:t>TXFF</w:t>
            </w:r>
          </w:p>
        </w:tc>
        <w:tc>
          <w:tcPr>
            <w:tcW w:w="6652" w:type="dxa"/>
          </w:tcPr>
          <w:p w:rsidR="00E14424" w:rsidRPr="00B04B1B" w:rsidRDefault="00E14424" w:rsidP="006B4D4F">
            <w:pPr>
              <w:pStyle w:val="afffffff2"/>
              <w:rPr>
                <w:rFonts w:eastAsia="SimSun"/>
              </w:rPr>
            </w:pPr>
            <w:r w:rsidRPr="00B04B1B">
              <w:rPr>
                <w:rFonts w:eastAsia="SimSun"/>
              </w:rPr>
              <w:t>Буфер FIFO передатчика заполнен. Значение бита зависит от состояния бита FEN регистра управления линией UARTLCR_H.</w:t>
            </w:r>
          </w:p>
          <w:p w:rsidR="00E14424" w:rsidRPr="00B04B1B" w:rsidRDefault="00E14424" w:rsidP="006B4D4F">
            <w:pPr>
              <w:pStyle w:val="afffffff2"/>
              <w:rPr>
                <w:rFonts w:eastAsia="SimSun"/>
              </w:rPr>
            </w:pPr>
            <w:r w:rsidRPr="00B04B1B">
              <w:rPr>
                <w:rFonts w:eastAsia="SimSun"/>
              </w:rPr>
              <w:t>Если буфер FIFO запрещен, устанавливается данный бит, когда буферный регистр передатчика заполнен.</w:t>
            </w:r>
          </w:p>
          <w:p w:rsidR="00E14424" w:rsidRPr="00B04B1B" w:rsidRDefault="00E14424" w:rsidP="006B4D4F">
            <w:pPr>
              <w:pStyle w:val="afffffff2"/>
              <w:rPr>
                <w:rFonts w:eastAsia="SimSun"/>
              </w:rPr>
            </w:pPr>
            <w:r w:rsidRPr="00B04B1B">
              <w:rPr>
                <w:rFonts w:eastAsia="SimSun"/>
              </w:rPr>
              <w:t xml:space="preserve">Если буфер FIFO разрешен, устанавливается бит TXFF, когда </w:t>
            </w:r>
            <w:r w:rsidR="004435B5" w:rsidRPr="00B04B1B">
              <w:rPr>
                <w:rFonts w:eastAsia="SimSun"/>
              </w:rPr>
              <w:t>буфер FIFO передатчика заполнен</w:t>
            </w:r>
          </w:p>
        </w:tc>
      </w:tr>
      <w:tr w:rsidR="00E14424" w:rsidRPr="00B04B1B" w:rsidTr="00037B51">
        <w:trPr>
          <w:cantSplit/>
          <w:jc w:val="center"/>
        </w:trPr>
        <w:tc>
          <w:tcPr>
            <w:tcW w:w="1194" w:type="dxa"/>
          </w:tcPr>
          <w:p w:rsidR="00E14424" w:rsidRPr="00B04B1B" w:rsidRDefault="00E14424" w:rsidP="006B4D4F">
            <w:pPr>
              <w:pStyle w:val="afffffff2"/>
              <w:rPr>
                <w:rFonts w:eastAsia="SimSun"/>
              </w:rPr>
            </w:pPr>
            <w:r w:rsidRPr="00B04B1B">
              <w:rPr>
                <w:rFonts w:eastAsia="SimSun"/>
              </w:rPr>
              <w:t>4</w:t>
            </w:r>
          </w:p>
        </w:tc>
        <w:tc>
          <w:tcPr>
            <w:tcW w:w="1975" w:type="dxa"/>
          </w:tcPr>
          <w:p w:rsidR="00E14424" w:rsidRPr="00B04B1B" w:rsidRDefault="00E14424" w:rsidP="006B4D4F">
            <w:pPr>
              <w:pStyle w:val="afffffff2"/>
              <w:rPr>
                <w:rFonts w:eastAsia="SimSun"/>
              </w:rPr>
            </w:pPr>
            <w:r w:rsidRPr="00B04B1B">
              <w:rPr>
                <w:rFonts w:eastAsia="SimSun"/>
              </w:rPr>
              <w:t>RXFE</w:t>
            </w:r>
          </w:p>
        </w:tc>
        <w:tc>
          <w:tcPr>
            <w:tcW w:w="6652" w:type="dxa"/>
          </w:tcPr>
          <w:p w:rsidR="00E14424" w:rsidRPr="00B04B1B" w:rsidRDefault="00E14424" w:rsidP="006B4D4F">
            <w:pPr>
              <w:pStyle w:val="afffffff2"/>
              <w:rPr>
                <w:rFonts w:eastAsia="SimSun"/>
              </w:rPr>
            </w:pPr>
            <w:r w:rsidRPr="00B04B1B">
              <w:rPr>
                <w:rFonts w:eastAsia="SimSun"/>
              </w:rPr>
              <w:t>Буфер FIFO приемника пуст. Значение бита зависит от состояния бита FEN регистра управления линией UARTLCR_H.</w:t>
            </w:r>
          </w:p>
          <w:p w:rsidR="00E14424" w:rsidRPr="00B04B1B" w:rsidRDefault="00E14424" w:rsidP="006B4D4F">
            <w:pPr>
              <w:pStyle w:val="afffffff2"/>
              <w:rPr>
                <w:rFonts w:eastAsia="SimSun"/>
              </w:rPr>
            </w:pPr>
            <w:r w:rsidRPr="00B04B1B">
              <w:rPr>
                <w:rFonts w:eastAsia="SimSun"/>
              </w:rPr>
              <w:t>Если буфер FIFO запрещен, устанавливается данный бит, когда буферный регистр приемника пуст.</w:t>
            </w:r>
          </w:p>
          <w:p w:rsidR="00E14424" w:rsidRPr="00B04B1B" w:rsidRDefault="00E14424" w:rsidP="006B4D4F">
            <w:pPr>
              <w:pStyle w:val="afffffff2"/>
              <w:rPr>
                <w:rFonts w:eastAsia="SimSun"/>
              </w:rPr>
            </w:pPr>
            <w:r w:rsidRPr="00B04B1B">
              <w:rPr>
                <w:rFonts w:eastAsia="SimSun"/>
              </w:rPr>
              <w:t xml:space="preserve">Если буфер FIFO разрешен, устанавливается бит RXFE, </w:t>
            </w:r>
            <w:r w:rsidR="004435B5" w:rsidRPr="00B04B1B">
              <w:rPr>
                <w:rFonts w:eastAsia="SimSun"/>
              </w:rPr>
              <w:t>когда буфер FIFO приемника пуст</w:t>
            </w:r>
          </w:p>
        </w:tc>
      </w:tr>
      <w:tr w:rsidR="00E14424" w:rsidRPr="00B04B1B" w:rsidTr="00037B51">
        <w:trPr>
          <w:cantSplit/>
          <w:jc w:val="center"/>
        </w:trPr>
        <w:tc>
          <w:tcPr>
            <w:tcW w:w="1194" w:type="dxa"/>
          </w:tcPr>
          <w:p w:rsidR="00E14424" w:rsidRPr="00B04B1B" w:rsidRDefault="00E14424" w:rsidP="006B4D4F">
            <w:pPr>
              <w:pStyle w:val="afffffff2"/>
              <w:rPr>
                <w:rFonts w:eastAsia="SimSun"/>
              </w:rPr>
            </w:pPr>
            <w:r w:rsidRPr="00B04B1B">
              <w:rPr>
                <w:rFonts w:eastAsia="SimSun"/>
              </w:rPr>
              <w:t>3</w:t>
            </w:r>
          </w:p>
        </w:tc>
        <w:tc>
          <w:tcPr>
            <w:tcW w:w="1975" w:type="dxa"/>
          </w:tcPr>
          <w:p w:rsidR="00E14424" w:rsidRPr="00B04B1B" w:rsidRDefault="00E14424" w:rsidP="006B4D4F">
            <w:pPr>
              <w:pStyle w:val="afffffff2"/>
              <w:rPr>
                <w:rFonts w:eastAsia="SimSun"/>
              </w:rPr>
            </w:pPr>
            <w:r w:rsidRPr="00B04B1B">
              <w:rPr>
                <w:rFonts w:eastAsia="SimSun"/>
              </w:rPr>
              <w:t>BUSY</w:t>
            </w:r>
          </w:p>
        </w:tc>
        <w:tc>
          <w:tcPr>
            <w:tcW w:w="6652" w:type="dxa"/>
          </w:tcPr>
          <w:p w:rsidR="00E14424" w:rsidRPr="00B04B1B" w:rsidRDefault="004435B5" w:rsidP="006B4D4F">
            <w:pPr>
              <w:pStyle w:val="afffffff2"/>
              <w:rPr>
                <w:rFonts w:eastAsia="SimSun"/>
              </w:rPr>
            </w:pPr>
            <w:r w:rsidRPr="00B04B1B">
              <w:rPr>
                <w:rFonts w:eastAsia="SimSun"/>
              </w:rPr>
              <w:t>Модуль UART занят. Бит равен 1</w:t>
            </w:r>
            <w:r w:rsidR="00E14424" w:rsidRPr="00B04B1B">
              <w:rPr>
                <w:rFonts w:eastAsia="SimSun"/>
              </w:rPr>
              <w:t xml:space="preserve"> в случае</w:t>
            </w:r>
            <w:r w:rsidRPr="00B04B1B">
              <w:rPr>
                <w:rFonts w:eastAsia="SimSun"/>
              </w:rPr>
              <w:t>,</w:t>
            </w:r>
            <w:r w:rsidR="00E14424" w:rsidRPr="00B04B1B">
              <w:rPr>
                <w:rFonts w:eastAsia="SimSun"/>
              </w:rPr>
              <w:t xml:space="preserve"> если контроллер UART осуществляет передачу данных в линию. Бит остается установленным до тех пор, пока данные, включая стоповые биты, не будут полностью переданы из регистра сдвига.</w:t>
            </w:r>
          </w:p>
          <w:p w:rsidR="00E14424" w:rsidRPr="00B04B1B" w:rsidRDefault="00E14424" w:rsidP="006B4D4F">
            <w:pPr>
              <w:pStyle w:val="afffffff2"/>
              <w:rPr>
                <w:rFonts w:eastAsia="SimSun"/>
              </w:rPr>
            </w:pPr>
            <w:r w:rsidRPr="00B04B1B">
              <w:rPr>
                <w:rFonts w:eastAsia="SimSun"/>
              </w:rPr>
              <w:t>Данный бит устанавливается при наличии данных в буфере FIFO передатчика, вне зависимости от состояния приемопередатчи</w:t>
            </w:r>
            <w:r w:rsidR="004435B5" w:rsidRPr="00B04B1B">
              <w:rPr>
                <w:rFonts w:eastAsia="SimSun"/>
              </w:rPr>
              <w:t>ка UART (разрешен или запрещен)</w:t>
            </w:r>
          </w:p>
        </w:tc>
      </w:tr>
      <w:tr w:rsidR="00E14424" w:rsidRPr="00B04B1B" w:rsidTr="00037B51">
        <w:trPr>
          <w:cantSplit/>
          <w:jc w:val="center"/>
        </w:trPr>
        <w:tc>
          <w:tcPr>
            <w:tcW w:w="1194" w:type="dxa"/>
          </w:tcPr>
          <w:p w:rsidR="00E14424" w:rsidRPr="00B04B1B" w:rsidRDefault="00E14424" w:rsidP="006B4D4F">
            <w:pPr>
              <w:pStyle w:val="afffffff2"/>
              <w:rPr>
                <w:rFonts w:eastAsia="SimSun"/>
              </w:rPr>
            </w:pPr>
            <w:r w:rsidRPr="00B04B1B">
              <w:rPr>
                <w:rFonts w:eastAsia="SimSun"/>
              </w:rPr>
              <w:t>2</w:t>
            </w:r>
          </w:p>
        </w:tc>
        <w:tc>
          <w:tcPr>
            <w:tcW w:w="1975" w:type="dxa"/>
          </w:tcPr>
          <w:p w:rsidR="00E14424" w:rsidRPr="00B04B1B" w:rsidRDefault="00E14424" w:rsidP="006B4D4F">
            <w:pPr>
              <w:pStyle w:val="afffffff2"/>
              <w:rPr>
                <w:rFonts w:eastAsia="SimSun"/>
              </w:rPr>
            </w:pPr>
            <w:r w:rsidRPr="00B04B1B">
              <w:rPr>
                <w:rFonts w:eastAsia="SimSun"/>
              </w:rPr>
              <w:t>DCD</w:t>
            </w:r>
          </w:p>
        </w:tc>
        <w:tc>
          <w:tcPr>
            <w:tcW w:w="6652" w:type="dxa"/>
          </w:tcPr>
          <w:p w:rsidR="00E14424" w:rsidRPr="00B04B1B" w:rsidRDefault="00E14424" w:rsidP="006B4D4F">
            <w:pPr>
              <w:pStyle w:val="afffffff2"/>
              <w:rPr>
                <w:rFonts w:eastAsia="SimSun"/>
              </w:rPr>
            </w:pPr>
            <w:r w:rsidRPr="00B04B1B">
              <w:rPr>
                <w:rFonts w:eastAsia="SimSun"/>
              </w:rPr>
              <w:t>Обнаружен информационный сигнал. Данный бит дополняет входной сигнал «обнаружен информационный сигнал» на линии состояния модема nUARTDCD. То есть данный бит устанавливается в «1» п</w:t>
            </w:r>
            <w:r w:rsidR="004435B5" w:rsidRPr="00B04B1B">
              <w:rPr>
                <w:rFonts w:eastAsia="SimSun"/>
              </w:rPr>
              <w:t>ри низком уровне линии nUARTDCD</w:t>
            </w:r>
          </w:p>
        </w:tc>
      </w:tr>
      <w:tr w:rsidR="00E14424" w:rsidRPr="00B04B1B" w:rsidTr="00037B51">
        <w:trPr>
          <w:cantSplit/>
          <w:jc w:val="center"/>
        </w:trPr>
        <w:tc>
          <w:tcPr>
            <w:tcW w:w="1194" w:type="dxa"/>
          </w:tcPr>
          <w:p w:rsidR="00E14424" w:rsidRPr="00B04B1B" w:rsidRDefault="00E14424" w:rsidP="006B4D4F">
            <w:pPr>
              <w:pStyle w:val="afffffff2"/>
              <w:rPr>
                <w:rFonts w:eastAsia="SimSun"/>
              </w:rPr>
            </w:pPr>
            <w:r w:rsidRPr="00B04B1B">
              <w:rPr>
                <w:rFonts w:eastAsia="SimSun"/>
              </w:rPr>
              <w:t>1</w:t>
            </w:r>
          </w:p>
        </w:tc>
        <w:tc>
          <w:tcPr>
            <w:tcW w:w="1975" w:type="dxa"/>
          </w:tcPr>
          <w:p w:rsidR="00E14424" w:rsidRPr="00B04B1B" w:rsidRDefault="00E14424" w:rsidP="006B4D4F">
            <w:pPr>
              <w:pStyle w:val="afffffff2"/>
              <w:rPr>
                <w:rFonts w:eastAsia="SimSun"/>
              </w:rPr>
            </w:pPr>
            <w:r w:rsidRPr="00B04B1B">
              <w:rPr>
                <w:rFonts w:eastAsia="SimSun"/>
              </w:rPr>
              <w:t>DSR</w:t>
            </w:r>
          </w:p>
        </w:tc>
        <w:tc>
          <w:tcPr>
            <w:tcW w:w="6652" w:type="dxa"/>
          </w:tcPr>
          <w:p w:rsidR="00E14424" w:rsidRPr="00B04B1B" w:rsidRDefault="00E14424" w:rsidP="006B4D4F">
            <w:pPr>
              <w:pStyle w:val="afffffff2"/>
              <w:rPr>
                <w:rFonts w:eastAsia="SimSun"/>
              </w:rPr>
            </w:pPr>
            <w:r w:rsidRPr="00B04B1B">
              <w:rPr>
                <w:rFonts w:eastAsia="SimSun"/>
              </w:rPr>
              <w:t>Набор данных готов. Данный бит дополняет входной сигнал «набор данных готов» на линии состояния модема nUARTDCD. То есть данный бит устанавливается в «1» п</w:t>
            </w:r>
            <w:r w:rsidR="004435B5" w:rsidRPr="00B04B1B">
              <w:rPr>
                <w:rFonts w:eastAsia="SimSun"/>
              </w:rPr>
              <w:t>ри низком уровне линии nUARTDSR</w:t>
            </w:r>
          </w:p>
        </w:tc>
      </w:tr>
      <w:tr w:rsidR="00E14424" w:rsidRPr="00B04B1B" w:rsidTr="00037B51">
        <w:trPr>
          <w:cantSplit/>
          <w:jc w:val="center"/>
        </w:trPr>
        <w:tc>
          <w:tcPr>
            <w:tcW w:w="1194" w:type="dxa"/>
          </w:tcPr>
          <w:p w:rsidR="00E14424" w:rsidRPr="00B04B1B" w:rsidRDefault="00E14424" w:rsidP="006B4D4F">
            <w:pPr>
              <w:pStyle w:val="afffffff2"/>
              <w:rPr>
                <w:rFonts w:eastAsia="SimSun"/>
              </w:rPr>
            </w:pPr>
            <w:r w:rsidRPr="00B04B1B">
              <w:rPr>
                <w:rFonts w:eastAsia="SimSun"/>
              </w:rPr>
              <w:t>0</w:t>
            </w:r>
          </w:p>
        </w:tc>
        <w:tc>
          <w:tcPr>
            <w:tcW w:w="1975" w:type="dxa"/>
          </w:tcPr>
          <w:p w:rsidR="00E14424" w:rsidRPr="00B04B1B" w:rsidRDefault="00E14424" w:rsidP="006B4D4F">
            <w:pPr>
              <w:pStyle w:val="afffffff2"/>
              <w:rPr>
                <w:rFonts w:eastAsia="SimSun"/>
              </w:rPr>
            </w:pPr>
            <w:r w:rsidRPr="00B04B1B">
              <w:rPr>
                <w:rFonts w:eastAsia="SimSun"/>
              </w:rPr>
              <w:t>CTS</w:t>
            </w:r>
          </w:p>
        </w:tc>
        <w:tc>
          <w:tcPr>
            <w:tcW w:w="6652" w:type="dxa"/>
          </w:tcPr>
          <w:p w:rsidR="00E14424" w:rsidRPr="00B04B1B" w:rsidRDefault="00E14424" w:rsidP="006B4D4F">
            <w:pPr>
              <w:pStyle w:val="afffffff2"/>
              <w:rPr>
                <w:rFonts w:eastAsia="SimSun"/>
              </w:rPr>
            </w:pPr>
            <w:r w:rsidRPr="00B04B1B">
              <w:rPr>
                <w:rFonts w:eastAsia="SimSun"/>
              </w:rPr>
              <w:t>Готов к передаче данных. Данный бит дополняет входной сигнал на линии состояния модема nUARTCTS. То есть данный бит устанавливается в «1» п</w:t>
            </w:r>
            <w:r w:rsidR="004435B5" w:rsidRPr="00B04B1B">
              <w:rPr>
                <w:rFonts w:eastAsia="SimSun"/>
              </w:rPr>
              <w:t>ри низком уровне линии nUARTCTS</w:t>
            </w:r>
          </w:p>
        </w:tc>
      </w:tr>
    </w:tbl>
    <w:p w:rsidR="00E14424" w:rsidRPr="00B04B1B" w:rsidRDefault="00E14424" w:rsidP="005B2759">
      <w:pPr>
        <w:pStyle w:val="afffffff0"/>
      </w:pPr>
    </w:p>
    <w:p w:rsidR="00E14424" w:rsidRPr="00B04B1B" w:rsidRDefault="00E14424" w:rsidP="00E25868">
      <w:pPr>
        <w:pStyle w:val="8"/>
        <w:rPr>
          <w:rFonts w:eastAsia="SimSun"/>
        </w:rPr>
      </w:pPr>
      <w:bookmarkStart w:id="1482" w:name="_bookmark109"/>
      <w:r w:rsidRPr="00B04B1B">
        <w:rPr>
          <w:rFonts w:eastAsia="SimSun"/>
        </w:rPr>
        <w:t>Регистр, содержащий целую часть делителя скорости передачи данных UARTIBRD</w:t>
      </w:r>
    </w:p>
    <w:bookmarkEnd w:id="1482"/>
    <w:p w:rsidR="00E14424" w:rsidRPr="00B04B1B" w:rsidRDefault="00E14424" w:rsidP="005B2759">
      <w:pPr>
        <w:pStyle w:val="afffffff0"/>
        <w:rPr>
          <w:rFonts w:eastAsia="SimSun"/>
        </w:rPr>
      </w:pPr>
      <w:r w:rsidRPr="00B04B1B">
        <w:rPr>
          <w:rFonts w:eastAsia="SimSun"/>
        </w:rPr>
        <w:t xml:space="preserve">Регистр UARTIBRD содержит целую часть делителя скорости передачи данных. </w:t>
      </w:r>
    </w:p>
    <w:p w:rsidR="00037B51" w:rsidRPr="00B04B1B" w:rsidRDefault="00037B51" w:rsidP="00037B51">
      <w:pPr>
        <w:pStyle w:val="afffffff0"/>
        <w:rPr>
          <w:rFonts w:eastAsia="SimSun"/>
        </w:rPr>
      </w:pPr>
      <w:r w:rsidRPr="00B04B1B">
        <w:rPr>
          <w:rFonts w:eastAsia="SimSun"/>
        </w:rPr>
        <w:t>Описан</w:t>
      </w:r>
      <w:r w:rsidR="00F05769" w:rsidRPr="00B04B1B">
        <w:rPr>
          <w:rFonts w:eastAsia="SimSun"/>
        </w:rPr>
        <w:t>и</w:t>
      </w:r>
      <w:r w:rsidRPr="00B04B1B">
        <w:rPr>
          <w:rFonts w:eastAsia="SimSun"/>
        </w:rPr>
        <w:t xml:space="preserve">е полей регистра </w:t>
      </w:r>
      <w:r w:rsidRPr="00B04B1B">
        <w:t>UARTIBRD</w:t>
      </w:r>
      <w:r w:rsidRPr="00B04B1B">
        <w:rPr>
          <w:rFonts w:eastAsia="SimSun"/>
        </w:rPr>
        <w:t xml:space="preserve"> приведено в таблице </w:t>
      </w:r>
      <w:r w:rsidR="00FE09A8">
        <w:fldChar w:fldCharType="begin"/>
      </w:r>
      <w:r w:rsidR="00FE09A8">
        <w:instrText xml:space="preserve"> REF _Ref4417793 \h  \* MERGEFORMAT </w:instrText>
      </w:r>
      <w:r w:rsidR="00FE09A8">
        <w:fldChar w:fldCharType="separate"/>
      </w:r>
      <w:r w:rsidR="00785D22" w:rsidRPr="00785D22">
        <w:rPr>
          <w:vanish/>
        </w:rPr>
        <w:t xml:space="preserve">Таблица </w:t>
      </w:r>
      <w:r w:rsidR="00785D22">
        <w:rPr>
          <w:noProof/>
        </w:rPr>
        <w:t>183</w:t>
      </w:r>
      <w:r w:rsidR="00FE09A8">
        <w:fldChar w:fldCharType="end"/>
      </w:r>
      <w:r w:rsidRPr="00B04B1B">
        <w:rPr>
          <w:rFonts w:eastAsia="SimSun"/>
        </w:rPr>
        <w:t>.</w:t>
      </w:r>
    </w:p>
    <w:p w:rsidR="00037B51" w:rsidRPr="00B04B1B" w:rsidRDefault="00037B51" w:rsidP="005B2759">
      <w:pPr>
        <w:pStyle w:val="afffffff0"/>
        <w:rPr>
          <w:rFonts w:eastAsia="SimSun"/>
        </w:rPr>
      </w:pPr>
    </w:p>
    <w:p w:rsidR="00037B51" w:rsidRPr="00B04B1B" w:rsidRDefault="00037B51" w:rsidP="00037B51">
      <w:pPr>
        <w:pStyle w:val="affff3"/>
      </w:pPr>
      <w:bookmarkStart w:id="1483" w:name="_Ref4417793"/>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183</w:t>
      </w:r>
      <w:r w:rsidR="00FC5FA0" w:rsidRPr="00B04B1B">
        <w:rPr>
          <w:noProof/>
        </w:rPr>
        <w:fldChar w:fldCharType="end"/>
      </w:r>
      <w:bookmarkEnd w:id="1483"/>
      <w:r w:rsidRPr="00B04B1B">
        <w:t xml:space="preserve"> – Регистр UARTIBRD</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1130"/>
        <w:gridCol w:w="1569"/>
        <w:gridCol w:w="7185"/>
      </w:tblGrid>
      <w:tr w:rsidR="00E14424" w:rsidRPr="00B04B1B" w:rsidTr="00037B51">
        <w:trPr>
          <w:cantSplit/>
          <w:tblHeader/>
          <w:jc w:val="center"/>
        </w:trPr>
        <w:tc>
          <w:tcPr>
            <w:tcW w:w="1123" w:type="dxa"/>
          </w:tcPr>
          <w:p w:rsidR="00E14424" w:rsidRPr="00B04B1B" w:rsidRDefault="00E14424" w:rsidP="00E735AB">
            <w:pPr>
              <w:pStyle w:val="afffffff2"/>
              <w:rPr>
                <w:rFonts w:eastAsia="SimSun"/>
              </w:rPr>
            </w:pPr>
            <w:r w:rsidRPr="00B04B1B">
              <w:rPr>
                <w:rFonts w:eastAsia="SimSun"/>
              </w:rPr>
              <w:t>Биты</w:t>
            </w:r>
          </w:p>
        </w:tc>
        <w:tc>
          <w:tcPr>
            <w:tcW w:w="1559" w:type="dxa"/>
          </w:tcPr>
          <w:p w:rsidR="00E14424" w:rsidRPr="00B04B1B" w:rsidRDefault="00E14424" w:rsidP="00E735AB">
            <w:pPr>
              <w:pStyle w:val="afffffff2"/>
              <w:rPr>
                <w:rFonts w:eastAsia="SimSun"/>
              </w:rPr>
            </w:pPr>
            <w:r w:rsidRPr="00B04B1B">
              <w:rPr>
                <w:rFonts w:eastAsia="SimSun"/>
              </w:rPr>
              <w:t>Наименование</w:t>
            </w:r>
          </w:p>
        </w:tc>
        <w:tc>
          <w:tcPr>
            <w:tcW w:w="7139" w:type="dxa"/>
          </w:tcPr>
          <w:p w:rsidR="00E14424" w:rsidRPr="00B04B1B" w:rsidRDefault="00E14424" w:rsidP="00E735AB">
            <w:pPr>
              <w:pStyle w:val="afffffff2"/>
              <w:rPr>
                <w:rFonts w:eastAsia="SimSun"/>
              </w:rPr>
            </w:pPr>
            <w:r w:rsidRPr="00B04B1B">
              <w:rPr>
                <w:rFonts w:eastAsia="SimSun"/>
              </w:rPr>
              <w:t>Назначение</w:t>
            </w:r>
          </w:p>
        </w:tc>
      </w:tr>
      <w:tr w:rsidR="00E14424" w:rsidRPr="00B04B1B" w:rsidTr="00037B51">
        <w:trPr>
          <w:cantSplit/>
          <w:jc w:val="center"/>
        </w:trPr>
        <w:tc>
          <w:tcPr>
            <w:tcW w:w="1123" w:type="dxa"/>
          </w:tcPr>
          <w:p w:rsidR="00E14424" w:rsidRPr="00B04B1B" w:rsidRDefault="00E14424" w:rsidP="00E735AB">
            <w:pPr>
              <w:pStyle w:val="afffffff2"/>
              <w:rPr>
                <w:rFonts w:eastAsia="SimSun"/>
              </w:rPr>
            </w:pPr>
            <w:r w:rsidRPr="00B04B1B">
              <w:rPr>
                <w:rFonts w:eastAsia="SimSun"/>
              </w:rPr>
              <w:t>15:0</w:t>
            </w:r>
          </w:p>
        </w:tc>
        <w:tc>
          <w:tcPr>
            <w:tcW w:w="1559" w:type="dxa"/>
          </w:tcPr>
          <w:p w:rsidR="00E14424" w:rsidRPr="00B04B1B" w:rsidRDefault="00E14424" w:rsidP="00E735AB">
            <w:pPr>
              <w:pStyle w:val="afffffff2"/>
              <w:rPr>
                <w:rFonts w:eastAsia="SimSun"/>
              </w:rPr>
            </w:pPr>
            <w:r w:rsidRPr="00B04B1B">
              <w:rPr>
                <w:rFonts w:eastAsia="SimSun"/>
              </w:rPr>
              <w:t>BAUD DIVINT</w:t>
            </w:r>
          </w:p>
        </w:tc>
        <w:tc>
          <w:tcPr>
            <w:tcW w:w="7139" w:type="dxa"/>
          </w:tcPr>
          <w:p w:rsidR="00E14424" w:rsidRPr="00B04B1B" w:rsidRDefault="00E14424" w:rsidP="00E735AB">
            <w:pPr>
              <w:pStyle w:val="afffffff2"/>
              <w:rPr>
                <w:rFonts w:eastAsia="SimSun"/>
              </w:rPr>
            </w:pPr>
            <w:r w:rsidRPr="00B04B1B">
              <w:rPr>
                <w:rFonts w:eastAsia="SimSun"/>
              </w:rPr>
              <w:t>Целая часть коэффициента деления частоты для формирования тактового сигнала передачи данных.</w:t>
            </w:r>
          </w:p>
          <w:p w:rsidR="00E14424" w:rsidRPr="00B04B1B" w:rsidRDefault="00E14424" w:rsidP="00E735AB">
            <w:pPr>
              <w:pStyle w:val="afffffff2"/>
              <w:rPr>
                <w:rFonts w:eastAsia="SimSun"/>
              </w:rPr>
            </w:pPr>
            <w:r w:rsidRPr="00B04B1B">
              <w:rPr>
                <w:rFonts w:eastAsia="SimSun"/>
              </w:rPr>
              <w:t>Пос</w:t>
            </w:r>
            <w:r w:rsidR="00A66525" w:rsidRPr="00B04B1B">
              <w:rPr>
                <w:rFonts w:eastAsia="SimSun"/>
              </w:rPr>
              <w:t>ле сброса устанавливается в «0»</w:t>
            </w:r>
          </w:p>
        </w:tc>
      </w:tr>
    </w:tbl>
    <w:p w:rsidR="00E14424" w:rsidRPr="00B04B1B" w:rsidRDefault="00E14424" w:rsidP="00E25868">
      <w:pPr>
        <w:pStyle w:val="8"/>
        <w:rPr>
          <w:rFonts w:eastAsia="SimSun"/>
        </w:rPr>
      </w:pPr>
      <w:bookmarkStart w:id="1484" w:name="_bookmark113"/>
      <w:r w:rsidRPr="00B04B1B">
        <w:rPr>
          <w:rFonts w:eastAsia="SimSun"/>
        </w:rPr>
        <w:lastRenderedPageBreak/>
        <w:t>Регистр, содержащий дробную часть делителя скорости передачи данных UARTFBRD</w:t>
      </w:r>
    </w:p>
    <w:bookmarkEnd w:id="1484"/>
    <w:p w:rsidR="00E14424" w:rsidRPr="00B04B1B" w:rsidRDefault="00E14424" w:rsidP="005B2759">
      <w:pPr>
        <w:pStyle w:val="afffffff0"/>
        <w:rPr>
          <w:rFonts w:eastAsia="SimSun"/>
        </w:rPr>
      </w:pPr>
      <w:r w:rsidRPr="00B04B1B">
        <w:rPr>
          <w:rFonts w:eastAsia="SimSun"/>
        </w:rPr>
        <w:t xml:space="preserve">Регистр UARTFBRD содержит дробную часть делителя скорости передачи данных. </w:t>
      </w:r>
    </w:p>
    <w:p w:rsidR="00037B51" w:rsidRPr="00B04B1B" w:rsidRDefault="00037B51" w:rsidP="00037B51">
      <w:pPr>
        <w:pStyle w:val="afffffff0"/>
        <w:rPr>
          <w:rFonts w:eastAsia="SimSun"/>
        </w:rPr>
      </w:pPr>
      <w:r w:rsidRPr="00B04B1B">
        <w:rPr>
          <w:rFonts w:eastAsia="SimSun"/>
        </w:rPr>
        <w:t>Описан</w:t>
      </w:r>
      <w:r w:rsidR="00F05769" w:rsidRPr="00B04B1B">
        <w:rPr>
          <w:rFonts w:eastAsia="SimSun"/>
        </w:rPr>
        <w:t>и</w:t>
      </w:r>
      <w:r w:rsidRPr="00B04B1B">
        <w:rPr>
          <w:rFonts w:eastAsia="SimSun"/>
        </w:rPr>
        <w:t xml:space="preserve">е полей регистра </w:t>
      </w:r>
      <w:r w:rsidRPr="00B04B1B">
        <w:t>UARTFBRD</w:t>
      </w:r>
      <w:r w:rsidRPr="00B04B1B">
        <w:rPr>
          <w:rFonts w:eastAsia="SimSun"/>
        </w:rPr>
        <w:t xml:space="preserve"> приведено в таблице </w:t>
      </w:r>
      <w:r w:rsidR="00FE09A8">
        <w:fldChar w:fldCharType="begin"/>
      </w:r>
      <w:r w:rsidR="00FE09A8">
        <w:instrText xml:space="preserve"> REF _Ref4417862 \h  \* MERGEFORMAT </w:instrText>
      </w:r>
      <w:r w:rsidR="00FE09A8">
        <w:fldChar w:fldCharType="separate"/>
      </w:r>
      <w:r w:rsidR="00785D22" w:rsidRPr="00785D22">
        <w:rPr>
          <w:vanish/>
        </w:rPr>
        <w:t xml:space="preserve">Таблица </w:t>
      </w:r>
      <w:r w:rsidR="00785D22">
        <w:rPr>
          <w:noProof/>
        </w:rPr>
        <w:t>184</w:t>
      </w:r>
      <w:r w:rsidR="00FE09A8">
        <w:fldChar w:fldCharType="end"/>
      </w:r>
      <w:r w:rsidRPr="00B04B1B">
        <w:rPr>
          <w:rFonts w:eastAsia="SimSun"/>
        </w:rPr>
        <w:t>.</w:t>
      </w:r>
    </w:p>
    <w:p w:rsidR="00E14424" w:rsidRPr="00B04B1B" w:rsidRDefault="00E14424" w:rsidP="005B2759">
      <w:pPr>
        <w:pStyle w:val="afffffff0"/>
      </w:pPr>
      <w:bookmarkStart w:id="1485" w:name="_Ref494201730"/>
      <w:bookmarkStart w:id="1486" w:name="_bookmark114"/>
    </w:p>
    <w:p w:rsidR="00037B51" w:rsidRPr="00B04B1B" w:rsidRDefault="00037B51" w:rsidP="00037B51">
      <w:pPr>
        <w:pStyle w:val="affff3"/>
      </w:pPr>
      <w:bookmarkStart w:id="1487" w:name="_Ref4417862"/>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184</w:t>
      </w:r>
      <w:r w:rsidR="00FC5FA0" w:rsidRPr="00B04B1B">
        <w:rPr>
          <w:noProof/>
        </w:rPr>
        <w:fldChar w:fldCharType="end"/>
      </w:r>
      <w:bookmarkEnd w:id="1487"/>
      <w:r w:rsidRPr="00B04B1B">
        <w:t xml:space="preserve"> – Регистр UARTFBRD</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978"/>
        <w:gridCol w:w="2353"/>
        <w:gridCol w:w="6553"/>
      </w:tblGrid>
      <w:tr w:rsidR="00E14424" w:rsidRPr="00B04B1B" w:rsidTr="00037B51">
        <w:trPr>
          <w:cantSplit/>
          <w:trHeight w:val="227"/>
          <w:tblHeader/>
          <w:jc w:val="center"/>
        </w:trPr>
        <w:tc>
          <w:tcPr>
            <w:tcW w:w="972" w:type="dxa"/>
          </w:tcPr>
          <w:bookmarkEnd w:id="1485"/>
          <w:bookmarkEnd w:id="1486"/>
          <w:p w:rsidR="00E14424" w:rsidRPr="00B04B1B" w:rsidRDefault="00E14424" w:rsidP="006B4D4F">
            <w:pPr>
              <w:pStyle w:val="afffffff2"/>
              <w:rPr>
                <w:rFonts w:eastAsia="SimSun"/>
              </w:rPr>
            </w:pPr>
            <w:r w:rsidRPr="00B04B1B">
              <w:rPr>
                <w:rFonts w:eastAsia="SimSun"/>
              </w:rPr>
              <w:t>Биты</w:t>
            </w:r>
          </w:p>
        </w:tc>
        <w:tc>
          <w:tcPr>
            <w:tcW w:w="2338" w:type="dxa"/>
          </w:tcPr>
          <w:p w:rsidR="00E14424" w:rsidRPr="00B04B1B" w:rsidRDefault="00E14424" w:rsidP="006B4D4F">
            <w:pPr>
              <w:pStyle w:val="afffffff2"/>
              <w:rPr>
                <w:rFonts w:eastAsia="SimSun"/>
              </w:rPr>
            </w:pPr>
            <w:r w:rsidRPr="00B04B1B">
              <w:rPr>
                <w:rFonts w:eastAsia="SimSun"/>
              </w:rPr>
              <w:t>Наименование</w:t>
            </w:r>
          </w:p>
        </w:tc>
        <w:tc>
          <w:tcPr>
            <w:tcW w:w="6511" w:type="dxa"/>
          </w:tcPr>
          <w:p w:rsidR="00E14424" w:rsidRPr="00B04B1B" w:rsidRDefault="00E14424" w:rsidP="006B4D4F">
            <w:pPr>
              <w:pStyle w:val="afffffff2"/>
              <w:rPr>
                <w:rFonts w:eastAsia="SimSun"/>
              </w:rPr>
            </w:pPr>
            <w:r w:rsidRPr="00B04B1B">
              <w:rPr>
                <w:rFonts w:eastAsia="SimSun"/>
              </w:rPr>
              <w:t>Назначение</w:t>
            </w:r>
          </w:p>
        </w:tc>
      </w:tr>
      <w:tr w:rsidR="00E14424" w:rsidRPr="00B04B1B" w:rsidTr="00037B51">
        <w:trPr>
          <w:cantSplit/>
          <w:trHeight w:val="227"/>
          <w:jc w:val="center"/>
        </w:trPr>
        <w:tc>
          <w:tcPr>
            <w:tcW w:w="972" w:type="dxa"/>
          </w:tcPr>
          <w:p w:rsidR="00E14424" w:rsidRPr="00B04B1B" w:rsidRDefault="00E14424" w:rsidP="006B4D4F">
            <w:pPr>
              <w:pStyle w:val="afffffff2"/>
              <w:rPr>
                <w:rFonts w:eastAsia="SimSun"/>
              </w:rPr>
            </w:pPr>
            <w:r w:rsidRPr="00B04B1B">
              <w:rPr>
                <w:rFonts w:eastAsia="SimSun"/>
              </w:rPr>
              <w:t>5:0</w:t>
            </w:r>
          </w:p>
        </w:tc>
        <w:tc>
          <w:tcPr>
            <w:tcW w:w="2338" w:type="dxa"/>
          </w:tcPr>
          <w:p w:rsidR="00E14424" w:rsidRPr="00B04B1B" w:rsidRDefault="00E14424" w:rsidP="006B4D4F">
            <w:pPr>
              <w:pStyle w:val="afffffff2"/>
              <w:rPr>
                <w:rFonts w:eastAsia="SimSun"/>
              </w:rPr>
            </w:pPr>
            <w:r w:rsidRPr="00B04B1B">
              <w:rPr>
                <w:rFonts w:eastAsia="SimSun"/>
              </w:rPr>
              <w:t>BAUD DIVFRAC</w:t>
            </w:r>
          </w:p>
        </w:tc>
        <w:tc>
          <w:tcPr>
            <w:tcW w:w="6511" w:type="dxa"/>
          </w:tcPr>
          <w:p w:rsidR="00E14424" w:rsidRPr="00B04B1B" w:rsidRDefault="00E14424" w:rsidP="006B4D4F">
            <w:pPr>
              <w:pStyle w:val="afffffff2"/>
              <w:rPr>
                <w:rFonts w:eastAsia="SimSun"/>
              </w:rPr>
            </w:pPr>
            <w:r w:rsidRPr="00B04B1B">
              <w:rPr>
                <w:rFonts w:eastAsia="SimSun"/>
              </w:rPr>
              <w:t>Дробная часть коэффициента деления частоты для формирования тактового сигнала передачи данных.</w:t>
            </w:r>
          </w:p>
          <w:p w:rsidR="00E14424" w:rsidRPr="00B04B1B" w:rsidRDefault="00E14424" w:rsidP="006B4D4F">
            <w:pPr>
              <w:pStyle w:val="afffffff2"/>
              <w:rPr>
                <w:rFonts w:eastAsia="SimSun"/>
              </w:rPr>
            </w:pPr>
            <w:r w:rsidRPr="00B04B1B">
              <w:rPr>
                <w:rFonts w:eastAsia="SimSun"/>
              </w:rPr>
              <w:t>Пос</w:t>
            </w:r>
            <w:r w:rsidR="00A66525" w:rsidRPr="00B04B1B">
              <w:rPr>
                <w:rFonts w:eastAsia="SimSun"/>
              </w:rPr>
              <w:t>ле сброса устанавливается в «0»</w:t>
            </w:r>
          </w:p>
        </w:tc>
      </w:tr>
    </w:tbl>
    <w:p w:rsidR="00E14424" w:rsidRPr="00B04B1B" w:rsidRDefault="00E14424" w:rsidP="005B2759">
      <w:pPr>
        <w:pStyle w:val="afffffff0"/>
        <w:rPr>
          <w:rFonts w:eastAsia="SimSun"/>
        </w:rPr>
      </w:pPr>
    </w:p>
    <w:p w:rsidR="00E14424" w:rsidRPr="00B04B1B" w:rsidRDefault="00E14424" w:rsidP="00E66714">
      <w:pPr>
        <w:pStyle w:val="afffffff0"/>
        <w:rPr>
          <w:rFonts w:eastAsia="SimSun"/>
        </w:rPr>
      </w:pPr>
      <w:r w:rsidRPr="00B04B1B">
        <w:rPr>
          <w:rFonts w:eastAsia="SimSun"/>
        </w:rPr>
        <w:t>Коэффициент деления вычисляется по формуле:</w:t>
      </w:r>
      <w:r w:rsidR="00037B51" w:rsidRPr="00B04B1B">
        <w:rPr>
          <w:rFonts w:eastAsia="SimSun"/>
        </w:rPr>
        <w:t xml:space="preserve"> к</w:t>
      </w:r>
      <w:r w:rsidRPr="00B04B1B">
        <w:rPr>
          <w:rFonts w:eastAsia="SimSun"/>
        </w:rPr>
        <w:t>оэффициент деления</w:t>
      </w:r>
      <w:r w:rsidR="00922399">
        <w:rPr>
          <w:rFonts w:eastAsia="SimSun"/>
        </w:rPr>
        <w:t xml:space="preserve"> </w:t>
      </w:r>
      <w:r w:rsidRPr="00B04B1B">
        <w:rPr>
          <w:rFonts w:eastAsia="SimSun"/>
        </w:rPr>
        <w:t>BAUDDIV = (FUARTCL</w:t>
      </w:r>
      <w:r w:rsidR="00A66525" w:rsidRPr="00B04B1B">
        <w:rPr>
          <w:rFonts w:eastAsia="SimSun"/>
        </w:rPr>
        <w:t>K /(16×скорость передачи данных</w:t>
      </w:r>
      <w:r w:rsidRPr="00B04B1B">
        <w:rPr>
          <w:rFonts w:eastAsia="SimSun"/>
        </w:rPr>
        <w:t>),</w:t>
      </w:r>
      <w:r w:rsidR="00A66525" w:rsidRPr="00B04B1B">
        <w:rPr>
          <w:rFonts w:eastAsia="SimSun"/>
        </w:rPr>
        <w:t xml:space="preserve"> </w:t>
      </w:r>
      <w:r w:rsidRPr="00B04B1B">
        <w:rPr>
          <w:rFonts w:eastAsia="SimSun"/>
        </w:rPr>
        <w:t>где FUARTCLK - тактовая частота контроллера UART.</w:t>
      </w:r>
    </w:p>
    <w:p w:rsidR="00E14424" w:rsidRPr="00B04B1B" w:rsidRDefault="00E14424" w:rsidP="00E66714">
      <w:pPr>
        <w:pStyle w:val="afffffff0"/>
        <w:rPr>
          <w:rFonts w:eastAsia="SimSun"/>
        </w:rPr>
      </w:pPr>
      <w:r w:rsidRPr="00B04B1B">
        <w:rPr>
          <w:rFonts w:eastAsia="SimSun"/>
        </w:rPr>
        <w:t>Коэффициент BAUDDIV состоит из целой и дробной частей – BAUD DIVINT и</w:t>
      </w:r>
      <w:r w:rsidR="00922399">
        <w:rPr>
          <w:rFonts w:eastAsia="SimSun"/>
        </w:rPr>
        <w:t xml:space="preserve"> </w:t>
      </w:r>
      <w:r w:rsidR="00A66525" w:rsidRPr="00B04B1B">
        <w:rPr>
          <w:rFonts w:eastAsia="SimSun"/>
        </w:rPr>
        <w:t>BAUD DIVFRAC</w:t>
      </w:r>
      <w:r w:rsidR="00922399">
        <w:rPr>
          <w:rFonts w:eastAsia="SimSun"/>
        </w:rPr>
        <w:t xml:space="preserve"> </w:t>
      </w:r>
      <w:r w:rsidRPr="00B04B1B">
        <w:rPr>
          <w:rFonts w:eastAsia="SimSun"/>
        </w:rPr>
        <w:t>соответственно.</w:t>
      </w:r>
    </w:p>
    <w:p w:rsidR="00301E2B" w:rsidRPr="00B04B1B" w:rsidRDefault="00301E2B" w:rsidP="00E66714">
      <w:pPr>
        <w:pStyle w:val="afffffff0"/>
        <w:rPr>
          <w:rFonts w:eastAsia="SimSun"/>
        </w:rPr>
      </w:pPr>
      <w:r w:rsidRPr="00B04B1B">
        <w:rPr>
          <w:rFonts w:eastAsia="SimSun"/>
        </w:rPr>
        <w:t>Изменение содержимого регистров UARTIBRD и UARTFBRD вступают в силу только после завершения передачи и приема текущего символа данных.</w:t>
      </w:r>
    </w:p>
    <w:p w:rsidR="00301E2B" w:rsidRPr="00B04B1B" w:rsidRDefault="00301E2B" w:rsidP="00E66714">
      <w:pPr>
        <w:pStyle w:val="afffffff0"/>
        <w:rPr>
          <w:rFonts w:eastAsia="SimSun"/>
        </w:rPr>
      </w:pPr>
      <w:r w:rsidRPr="00B04B1B">
        <w:rPr>
          <w:rFonts w:eastAsia="SimSun"/>
        </w:rPr>
        <w:t>Минимальный допустимый коэффициент деления – 1, максимальный – 65535 (216 - 1). Таким образом, значение UARTIBRD, равное 0, является недопустимым, при этом значение регистра UARTFBRD игнорируется.</w:t>
      </w:r>
    </w:p>
    <w:p w:rsidR="00301E2B" w:rsidRPr="00B04B1B" w:rsidRDefault="00A66525" w:rsidP="00E66714">
      <w:pPr>
        <w:pStyle w:val="afffffff0"/>
        <w:rPr>
          <w:rFonts w:eastAsia="SimSun"/>
        </w:rPr>
      </w:pPr>
      <w:r w:rsidRPr="00B04B1B">
        <w:rPr>
          <w:rFonts w:eastAsia="SimSun"/>
        </w:rPr>
        <w:t>Аналогично</w:t>
      </w:r>
      <w:r w:rsidR="00301E2B" w:rsidRPr="00B04B1B">
        <w:rPr>
          <w:rFonts w:eastAsia="SimSun"/>
        </w:rPr>
        <w:t xml:space="preserve"> при UARTIBRD = 65535 (0xFFFF) значение UARTFBRD не может быть больше нуля. Невыполнение этого условия приведет к прерыванию приема или передачи.</w:t>
      </w:r>
    </w:p>
    <w:p w:rsidR="00E14424" w:rsidRPr="00B04B1B" w:rsidRDefault="00E14424" w:rsidP="00E66714">
      <w:pPr>
        <w:pStyle w:val="afffffff0"/>
        <w:rPr>
          <w:rFonts w:eastAsia="SimSun"/>
        </w:rPr>
      </w:pPr>
      <w:bookmarkStart w:id="1488" w:name="_bookmark117"/>
      <w:r w:rsidRPr="00B04B1B">
        <w:rPr>
          <w:rFonts w:eastAsia="SimSun"/>
        </w:rPr>
        <w:t>В таблице</w:t>
      </w:r>
      <w:r w:rsidR="006C5F8D" w:rsidRPr="00B04B1B">
        <w:rPr>
          <w:rFonts w:eastAsia="SimSun"/>
        </w:rPr>
        <w:t xml:space="preserve"> </w:t>
      </w:r>
      <w:r w:rsidR="00FE09A8">
        <w:fldChar w:fldCharType="begin"/>
      </w:r>
      <w:r w:rsidR="00FE09A8">
        <w:instrText xml:space="preserve"> REF _Ref4417956 \h  \* MERGEFORMAT </w:instrText>
      </w:r>
      <w:r w:rsidR="00FE09A8">
        <w:fldChar w:fldCharType="separate"/>
      </w:r>
      <w:r w:rsidR="00785D22" w:rsidRPr="00785D22">
        <w:rPr>
          <w:vanish/>
        </w:rPr>
        <w:t xml:space="preserve">Таблица </w:t>
      </w:r>
      <w:r w:rsidR="00785D22">
        <w:rPr>
          <w:noProof/>
        </w:rPr>
        <w:t>185</w:t>
      </w:r>
      <w:r w:rsidR="00FE09A8">
        <w:fldChar w:fldCharType="end"/>
      </w:r>
      <w:r w:rsidRPr="00B04B1B">
        <w:rPr>
          <w:rFonts w:eastAsia="SimSun"/>
        </w:rPr>
        <w:t xml:space="preserve"> представлены значения коэффициента деления для типичных скоростей передачи данных при частоте UARTCLK = 7,3728 МГц. При таких параметрах дробная часть коэффициента деления не используется, следовательно, в регистр UARTFBRD должен быть записан ноль.</w:t>
      </w:r>
    </w:p>
    <w:bookmarkEnd w:id="1488"/>
    <w:p w:rsidR="00E14424" w:rsidRPr="00B04B1B" w:rsidRDefault="00E14424" w:rsidP="00E66714">
      <w:pPr>
        <w:pStyle w:val="afffffff0"/>
      </w:pPr>
    </w:p>
    <w:p w:rsidR="00037B51" w:rsidRPr="00B04B1B" w:rsidRDefault="00037B51" w:rsidP="00037B51">
      <w:pPr>
        <w:pStyle w:val="affff3"/>
      </w:pPr>
      <w:bookmarkStart w:id="1489" w:name="_Ref4417956"/>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185</w:t>
      </w:r>
      <w:r w:rsidR="00FC5FA0" w:rsidRPr="00B04B1B">
        <w:rPr>
          <w:noProof/>
        </w:rPr>
        <w:fldChar w:fldCharType="end"/>
      </w:r>
      <w:bookmarkEnd w:id="1489"/>
      <w:r w:rsidRPr="00B04B1B">
        <w:t xml:space="preserve"> – Коэффициенты деления для типичных скоростей передачи данных</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4284"/>
        <w:gridCol w:w="5600"/>
      </w:tblGrid>
      <w:tr w:rsidR="00E14424" w:rsidRPr="00B04B1B" w:rsidTr="00037B51">
        <w:trPr>
          <w:cantSplit/>
          <w:tblHeader/>
          <w:jc w:val="center"/>
        </w:trPr>
        <w:tc>
          <w:tcPr>
            <w:tcW w:w="4257" w:type="dxa"/>
          </w:tcPr>
          <w:p w:rsidR="00E14424" w:rsidRPr="00B04B1B" w:rsidRDefault="00E14424" w:rsidP="006B4D4F">
            <w:pPr>
              <w:pStyle w:val="afffffff2"/>
              <w:rPr>
                <w:rFonts w:eastAsia="SimSun"/>
              </w:rPr>
            </w:pPr>
            <w:r w:rsidRPr="00B04B1B">
              <w:rPr>
                <w:rFonts w:eastAsia="SimSun"/>
              </w:rPr>
              <w:t>Коэффициент деления</w:t>
            </w:r>
          </w:p>
        </w:tc>
        <w:tc>
          <w:tcPr>
            <w:tcW w:w="5564" w:type="dxa"/>
          </w:tcPr>
          <w:p w:rsidR="00E14424" w:rsidRPr="00B04B1B" w:rsidRDefault="00E14424" w:rsidP="006B4D4F">
            <w:pPr>
              <w:pStyle w:val="afffffff2"/>
              <w:rPr>
                <w:rFonts w:eastAsia="SimSun"/>
              </w:rPr>
            </w:pPr>
            <w:r w:rsidRPr="00B04B1B">
              <w:rPr>
                <w:rFonts w:eastAsia="SimSun"/>
              </w:rPr>
              <w:t>Скорость передачи данных (бит/с)</w:t>
            </w:r>
          </w:p>
        </w:tc>
      </w:tr>
      <w:tr w:rsidR="00E14424" w:rsidRPr="00B04B1B" w:rsidTr="00037B51">
        <w:trPr>
          <w:cantSplit/>
          <w:jc w:val="center"/>
        </w:trPr>
        <w:tc>
          <w:tcPr>
            <w:tcW w:w="4257" w:type="dxa"/>
            <w:vAlign w:val="center"/>
          </w:tcPr>
          <w:p w:rsidR="00E14424" w:rsidRPr="00B04B1B" w:rsidRDefault="00E14424" w:rsidP="006B4D4F">
            <w:pPr>
              <w:pStyle w:val="afffffff2"/>
              <w:rPr>
                <w:rFonts w:eastAsia="SimSun"/>
              </w:rPr>
            </w:pPr>
            <w:r w:rsidRPr="00B04B1B">
              <w:rPr>
                <w:rFonts w:eastAsia="SimSun"/>
              </w:rPr>
              <w:t>0x1</w:t>
            </w:r>
          </w:p>
        </w:tc>
        <w:tc>
          <w:tcPr>
            <w:tcW w:w="5564" w:type="dxa"/>
            <w:vAlign w:val="center"/>
          </w:tcPr>
          <w:p w:rsidR="00E14424" w:rsidRPr="00B04B1B" w:rsidRDefault="00E14424" w:rsidP="006B4D4F">
            <w:pPr>
              <w:pStyle w:val="afffffff2"/>
              <w:rPr>
                <w:rFonts w:eastAsia="SimSun"/>
              </w:rPr>
            </w:pPr>
            <w:r w:rsidRPr="00B04B1B">
              <w:rPr>
                <w:rFonts w:eastAsia="SimSun"/>
              </w:rPr>
              <w:t>460800</w:t>
            </w:r>
          </w:p>
        </w:tc>
      </w:tr>
      <w:tr w:rsidR="00E14424" w:rsidRPr="00B04B1B" w:rsidTr="00037B51">
        <w:trPr>
          <w:cantSplit/>
          <w:jc w:val="center"/>
        </w:trPr>
        <w:tc>
          <w:tcPr>
            <w:tcW w:w="4257" w:type="dxa"/>
            <w:vAlign w:val="center"/>
          </w:tcPr>
          <w:p w:rsidR="00E14424" w:rsidRPr="00B04B1B" w:rsidRDefault="00E14424" w:rsidP="006B4D4F">
            <w:pPr>
              <w:pStyle w:val="afffffff2"/>
              <w:rPr>
                <w:rFonts w:eastAsia="SimSun"/>
              </w:rPr>
            </w:pPr>
            <w:r w:rsidRPr="00B04B1B">
              <w:rPr>
                <w:rFonts w:eastAsia="SimSun"/>
              </w:rPr>
              <w:t>0x2</w:t>
            </w:r>
          </w:p>
        </w:tc>
        <w:tc>
          <w:tcPr>
            <w:tcW w:w="5564" w:type="dxa"/>
            <w:vAlign w:val="center"/>
          </w:tcPr>
          <w:p w:rsidR="00E14424" w:rsidRPr="00B04B1B" w:rsidRDefault="00E14424" w:rsidP="006B4D4F">
            <w:pPr>
              <w:pStyle w:val="afffffff2"/>
              <w:rPr>
                <w:rFonts w:eastAsia="SimSun"/>
              </w:rPr>
            </w:pPr>
            <w:r w:rsidRPr="00B04B1B">
              <w:rPr>
                <w:rFonts w:eastAsia="SimSun"/>
              </w:rPr>
              <w:t>230400</w:t>
            </w:r>
          </w:p>
        </w:tc>
      </w:tr>
      <w:tr w:rsidR="00E14424" w:rsidRPr="00B04B1B" w:rsidTr="00037B51">
        <w:trPr>
          <w:cantSplit/>
          <w:jc w:val="center"/>
        </w:trPr>
        <w:tc>
          <w:tcPr>
            <w:tcW w:w="4257" w:type="dxa"/>
            <w:vAlign w:val="center"/>
          </w:tcPr>
          <w:p w:rsidR="00E14424" w:rsidRPr="00B04B1B" w:rsidRDefault="00E14424" w:rsidP="006B4D4F">
            <w:pPr>
              <w:pStyle w:val="afffffff2"/>
              <w:rPr>
                <w:rFonts w:eastAsia="SimSun"/>
              </w:rPr>
            </w:pPr>
            <w:r w:rsidRPr="00B04B1B">
              <w:rPr>
                <w:rFonts w:eastAsia="SimSun"/>
              </w:rPr>
              <w:t>0x4</w:t>
            </w:r>
          </w:p>
        </w:tc>
        <w:tc>
          <w:tcPr>
            <w:tcW w:w="5564" w:type="dxa"/>
            <w:vAlign w:val="center"/>
          </w:tcPr>
          <w:p w:rsidR="00E14424" w:rsidRPr="00B04B1B" w:rsidRDefault="00E14424" w:rsidP="006B4D4F">
            <w:pPr>
              <w:pStyle w:val="afffffff2"/>
              <w:rPr>
                <w:rFonts w:eastAsia="SimSun"/>
              </w:rPr>
            </w:pPr>
            <w:r w:rsidRPr="00B04B1B">
              <w:rPr>
                <w:rFonts w:eastAsia="SimSun"/>
              </w:rPr>
              <w:t>115200</w:t>
            </w:r>
          </w:p>
        </w:tc>
      </w:tr>
      <w:tr w:rsidR="00E14424" w:rsidRPr="00B04B1B" w:rsidTr="00037B51">
        <w:trPr>
          <w:cantSplit/>
          <w:jc w:val="center"/>
        </w:trPr>
        <w:tc>
          <w:tcPr>
            <w:tcW w:w="4257" w:type="dxa"/>
            <w:vAlign w:val="center"/>
          </w:tcPr>
          <w:p w:rsidR="00E14424" w:rsidRPr="00B04B1B" w:rsidRDefault="00E14424" w:rsidP="006B4D4F">
            <w:pPr>
              <w:pStyle w:val="afffffff2"/>
              <w:rPr>
                <w:rFonts w:eastAsia="SimSun"/>
              </w:rPr>
            </w:pPr>
            <w:r w:rsidRPr="00B04B1B">
              <w:rPr>
                <w:rFonts w:eastAsia="SimSun"/>
              </w:rPr>
              <w:t>0x6</w:t>
            </w:r>
          </w:p>
        </w:tc>
        <w:tc>
          <w:tcPr>
            <w:tcW w:w="5564" w:type="dxa"/>
            <w:vAlign w:val="center"/>
          </w:tcPr>
          <w:p w:rsidR="00E14424" w:rsidRPr="00B04B1B" w:rsidRDefault="00E14424" w:rsidP="006B4D4F">
            <w:pPr>
              <w:pStyle w:val="afffffff2"/>
              <w:rPr>
                <w:rFonts w:eastAsia="SimSun"/>
              </w:rPr>
            </w:pPr>
            <w:r w:rsidRPr="00B04B1B">
              <w:rPr>
                <w:rFonts w:eastAsia="SimSun"/>
              </w:rPr>
              <w:t>76800</w:t>
            </w:r>
          </w:p>
        </w:tc>
      </w:tr>
      <w:tr w:rsidR="00E14424" w:rsidRPr="00B04B1B" w:rsidTr="00037B51">
        <w:trPr>
          <w:cantSplit/>
          <w:jc w:val="center"/>
        </w:trPr>
        <w:tc>
          <w:tcPr>
            <w:tcW w:w="4257" w:type="dxa"/>
            <w:vAlign w:val="center"/>
          </w:tcPr>
          <w:p w:rsidR="00E14424" w:rsidRPr="00B04B1B" w:rsidRDefault="00E14424" w:rsidP="006B4D4F">
            <w:pPr>
              <w:pStyle w:val="afffffff2"/>
              <w:rPr>
                <w:rFonts w:eastAsia="SimSun"/>
              </w:rPr>
            </w:pPr>
            <w:r w:rsidRPr="00B04B1B">
              <w:rPr>
                <w:rFonts w:eastAsia="SimSun"/>
              </w:rPr>
              <w:t>0x8</w:t>
            </w:r>
          </w:p>
        </w:tc>
        <w:tc>
          <w:tcPr>
            <w:tcW w:w="5564" w:type="dxa"/>
            <w:vAlign w:val="center"/>
          </w:tcPr>
          <w:p w:rsidR="00E14424" w:rsidRPr="00B04B1B" w:rsidRDefault="00E14424" w:rsidP="006B4D4F">
            <w:pPr>
              <w:pStyle w:val="afffffff2"/>
              <w:rPr>
                <w:rFonts w:eastAsia="SimSun"/>
              </w:rPr>
            </w:pPr>
            <w:r w:rsidRPr="00B04B1B">
              <w:rPr>
                <w:rFonts w:eastAsia="SimSun"/>
              </w:rPr>
              <w:t>57600</w:t>
            </w:r>
          </w:p>
        </w:tc>
      </w:tr>
      <w:tr w:rsidR="00E14424" w:rsidRPr="00B04B1B" w:rsidTr="00037B51">
        <w:trPr>
          <w:cantSplit/>
          <w:jc w:val="center"/>
        </w:trPr>
        <w:tc>
          <w:tcPr>
            <w:tcW w:w="4257" w:type="dxa"/>
            <w:vAlign w:val="center"/>
          </w:tcPr>
          <w:p w:rsidR="00E14424" w:rsidRPr="00B04B1B" w:rsidRDefault="00E14424" w:rsidP="006B4D4F">
            <w:pPr>
              <w:pStyle w:val="afffffff2"/>
              <w:rPr>
                <w:rFonts w:eastAsia="SimSun"/>
              </w:rPr>
            </w:pPr>
            <w:r w:rsidRPr="00B04B1B">
              <w:rPr>
                <w:rFonts w:eastAsia="SimSun"/>
              </w:rPr>
              <w:t>0xC</w:t>
            </w:r>
          </w:p>
        </w:tc>
        <w:tc>
          <w:tcPr>
            <w:tcW w:w="5564" w:type="dxa"/>
            <w:vAlign w:val="center"/>
          </w:tcPr>
          <w:p w:rsidR="00E14424" w:rsidRPr="00B04B1B" w:rsidRDefault="00E14424" w:rsidP="006B4D4F">
            <w:pPr>
              <w:pStyle w:val="afffffff2"/>
              <w:rPr>
                <w:rFonts w:eastAsia="SimSun"/>
              </w:rPr>
            </w:pPr>
            <w:r w:rsidRPr="00B04B1B">
              <w:rPr>
                <w:rFonts w:eastAsia="SimSun"/>
              </w:rPr>
              <w:t>38400</w:t>
            </w:r>
          </w:p>
        </w:tc>
      </w:tr>
      <w:tr w:rsidR="00E14424" w:rsidRPr="00B04B1B" w:rsidTr="00037B51">
        <w:trPr>
          <w:cantSplit/>
          <w:jc w:val="center"/>
        </w:trPr>
        <w:tc>
          <w:tcPr>
            <w:tcW w:w="4257" w:type="dxa"/>
            <w:vAlign w:val="center"/>
          </w:tcPr>
          <w:p w:rsidR="00E14424" w:rsidRPr="00B04B1B" w:rsidRDefault="00E14424" w:rsidP="006B4D4F">
            <w:pPr>
              <w:pStyle w:val="afffffff2"/>
              <w:rPr>
                <w:rFonts w:eastAsia="SimSun"/>
              </w:rPr>
            </w:pPr>
            <w:r w:rsidRPr="00B04B1B">
              <w:rPr>
                <w:rFonts w:eastAsia="SimSun"/>
              </w:rPr>
              <w:t>0x18</w:t>
            </w:r>
          </w:p>
        </w:tc>
        <w:tc>
          <w:tcPr>
            <w:tcW w:w="5564" w:type="dxa"/>
            <w:vAlign w:val="center"/>
          </w:tcPr>
          <w:p w:rsidR="00E14424" w:rsidRPr="00B04B1B" w:rsidRDefault="00E14424" w:rsidP="006B4D4F">
            <w:pPr>
              <w:pStyle w:val="afffffff2"/>
              <w:rPr>
                <w:rFonts w:eastAsia="SimSun"/>
              </w:rPr>
            </w:pPr>
            <w:r w:rsidRPr="00B04B1B">
              <w:rPr>
                <w:rFonts w:eastAsia="SimSun"/>
              </w:rPr>
              <w:t>19200</w:t>
            </w:r>
          </w:p>
        </w:tc>
      </w:tr>
      <w:tr w:rsidR="00E14424" w:rsidRPr="00B04B1B" w:rsidTr="00037B51">
        <w:trPr>
          <w:cantSplit/>
          <w:jc w:val="center"/>
        </w:trPr>
        <w:tc>
          <w:tcPr>
            <w:tcW w:w="4257" w:type="dxa"/>
            <w:vAlign w:val="center"/>
          </w:tcPr>
          <w:p w:rsidR="00E14424" w:rsidRPr="00B04B1B" w:rsidRDefault="00E14424" w:rsidP="006B4D4F">
            <w:pPr>
              <w:pStyle w:val="afffffff2"/>
              <w:rPr>
                <w:rFonts w:eastAsia="SimSun"/>
              </w:rPr>
            </w:pPr>
            <w:r w:rsidRPr="00B04B1B">
              <w:rPr>
                <w:rFonts w:eastAsia="SimSun"/>
              </w:rPr>
              <w:t>0x20</w:t>
            </w:r>
          </w:p>
        </w:tc>
        <w:tc>
          <w:tcPr>
            <w:tcW w:w="5564" w:type="dxa"/>
            <w:vAlign w:val="center"/>
          </w:tcPr>
          <w:p w:rsidR="00E14424" w:rsidRPr="00B04B1B" w:rsidRDefault="00E14424" w:rsidP="006B4D4F">
            <w:pPr>
              <w:pStyle w:val="afffffff2"/>
              <w:rPr>
                <w:rFonts w:eastAsia="SimSun"/>
              </w:rPr>
            </w:pPr>
            <w:r w:rsidRPr="00B04B1B">
              <w:rPr>
                <w:rFonts w:eastAsia="SimSun"/>
              </w:rPr>
              <w:t>14400</w:t>
            </w:r>
          </w:p>
        </w:tc>
      </w:tr>
      <w:tr w:rsidR="00E14424" w:rsidRPr="00B04B1B" w:rsidTr="00037B51">
        <w:trPr>
          <w:cantSplit/>
          <w:jc w:val="center"/>
        </w:trPr>
        <w:tc>
          <w:tcPr>
            <w:tcW w:w="4257" w:type="dxa"/>
            <w:vAlign w:val="center"/>
          </w:tcPr>
          <w:p w:rsidR="00E14424" w:rsidRPr="00B04B1B" w:rsidRDefault="00E14424" w:rsidP="006B4D4F">
            <w:pPr>
              <w:pStyle w:val="afffffff2"/>
              <w:rPr>
                <w:rFonts w:eastAsia="SimSun"/>
              </w:rPr>
            </w:pPr>
            <w:r w:rsidRPr="00B04B1B">
              <w:rPr>
                <w:rFonts w:eastAsia="SimSun"/>
              </w:rPr>
              <w:t>0x30</w:t>
            </w:r>
          </w:p>
        </w:tc>
        <w:tc>
          <w:tcPr>
            <w:tcW w:w="5564" w:type="dxa"/>
            <w:vAlign w:val="center"/>
          </w:tcPr>
          <w:p w:rsidR="00E14424" w:rsidRPr="00B04B1B" w:rsidRDefault="00E14424" w:rsidP="006B4D4F">
            <w:pPr>
              <w:pStyle w:val="afffffff2"/>
              <w:rPr>
                <w:rFonts w:eastAsia="SimSun"/>
              </w:rPr>
            </w:pPr>
            <w:r w:rsidRPr="00B04B1B">
              <w:rPr>
                <w:rFonts w:eastAsia="SimSun"/>
              </w:rPr>
              <w:t>9600</w:t>
            </w:r>
          </w:p>
        </w:tc>
      </w:tr>
      <w:tr w:rsidR="00E14424" w:rsidRPr="00B04B1B" w:rsidTr="00037B51">
        <w:trPr>
          <w:cantSplit/>
          <w:jc w:val="center"/>
        </w:trPr>
        <w:tc>
          <w:tcPr>
            <w:tcW w:w="4257" w:type="dxa"/>
            <w:vAlign w:val="center"/>
          </w:tcPr>
          <w:p w:rsidR="00E14424" w:rsidRPr="00B04B1B" w:rsidRDefault="00E14424" w:rsidP="006B4D4F">
            <w:pPr>
              <w:pStyle w:val="afffffff2"/>
              <w:rPr>
                <w:rFonts w:eastAsia="SimSun"/>
              </w:rPr>
            </w:pPr>
            <w:r w:rsidRPr="00B04B1B">
              <w:rPr>
                <w:rFonts w:eastAsia="SimSun"/>
              </w:rPr>
              <w:t>0xC0</w:t>
            </w:r>
          </w:p>
        </w:tc>
        <w:tc>
          <w:tcPr>
            <w:tcW w:w="5564" w:type="dxa"/>
            <w:vAlign w:val="center"/>
          </w:tcPr>
          <w:p w:rsidR="00E14424" w:rsidRPr="00B04B1B" w:rsidRDefault="00E14424" w:rsidP="006B4D4F">
            <w:pPr>
              <w:pStyle w:val="afffffff2"/>
              <w:rPr>
                <w:rFonts w:eastAsia="SimSun"/>
              </w:rPr>
            </w:pPr>
            <w:r w:rsidRPr="00B04B1B">
              <w:rPr>
                <w:rFonts w:eastAsia="SimSun"/>
              </w:rPr>
              <w:t>2400</w:t>
            </w:r>
          </w:p>
        </w:tc>
      </w:tr>
      <w:tr w:rsidR="00E14424" w:rsidRPr="00B04B1B" w:rsidTr="00037B51">
        <w:trPr>
          <w:cantSplit/>
          <w:jc w:val="center"/>
        </w:trPr>
        <w:tc>
          <w:tcPr>
            <w:tcW w:w="4257" w:type="dxa"/>
            <w:vAlign w:val="center"/>
          </w:tcPr>
          <w:p w:rsidR="00E14424" w:rsidRPr="00B04B1B" w:rsidRDefault="00E14424" w:rsidP="006B4D4F">
            <w:pPr>
              <w:pStyle w:val="afffffff2"/>
              <w:rPr>
                <w:rFonts w:eastAsia="SimSun"/>
              </w:rPr>
            </w:pPr>
            <w:r w:rsidRPr="00B04B1B">
              <w:rPr>
                <w:rFonts w:eastAsia="SimSun"/>
              </w:rPr>
              <w:t>0x180</w:t>
            </w:r>
          </w:p>
        </w:tc>
        <w:tc>
          <w:tcPr>
            <w:tcW w:w="5564" w:type="dxa"/>
            <w:vAlign w:val="center"/>
          </w:tcPr>
          <w:p w:rsidR="00E14424" w:rsidRPr="00B04B1B" w:rsidRDefault="00E14424" w:rsidP="006B4D4F">
            <w:pPr>
              <w:pStyle w:val="afffffff2"/>
              <w:rPr>
                <w:rFonts w:eastAsia="SimSun"/>
              </w:rPr>
            </w:pPr>
            <w:r w:rsidRPr="00B04B1B">
              <w:rPr>
                <w:rFonts w:eastAsia="SimSun"/>
              </w:rPr>
              <w:t>1200</w:t>
            </w:r>
          </w:p>
        </w:tc>
      </w:tr>
      <w:tr w:rsidR="00E14424" w:rsidRPr="00B04B1B" w:rsidTr="00037B51">
        <w:trPr>
          <w:cantSplit/>
          <w:jc w:val="center"/>
        </w:trPr>
        <w:tc>
          <w:tcPr>
            <w:tcW w:w="4257" w:type="dxa"/>
            <w:vAlign w:val="center"/>
          </w:tcPr>
          <w:p w:rsidR="00E14424" w:rsidRPr="00B04B1B" w:rsidRDefault="00E14424" w:rsidP="006B4D4F">
            <w:pPr>
              <w:pStyle w:val="afffffff2"/>
              <w:rPr>
                <w:rFonts w:eastAsia="SimSun"/>
              </w:rPr>
            </w:pPr>
            <w:r w:rsidRPr="00B04B1B">
              <w:rPr>
                <w:rFonts w:eastAsia="SimSun"/>
              </w:rPr>
              <w:t>0x105D</w:t>
            </w:r>
          </w:p>
        </w:tc>
        <w:tc>
          <w:tcPr>
            <w:tcW w:w="5564" w:type="dxa"/>
            <w:vAlign w:val="center"/>
          </w:tcPr>
          <w:p w:rsidR="00E14424" w:rsidRPr="00B04B1B" w:rsidRDefault="00E14424" w:rsidP="006B4D4F">
            <w:pPr>
              <w:pStyle w:val="afffffff2"/>
              <w:rPr>
                <w:rFonts w:eastAsia="SimSun"/>
              </w:rPr>
            </w:pPr>
            <w:r w:rsidRPr="00B04B1B">
              <w:rPr>
                <w:rFonts w:eastAsia="SimSun"/>
              </w:rPr>
              <w:t>110</w:t>
            </w:r>
          </w:p>
        </w:tc>
      </w:tr>
    </w:tbl>
    <w:p w:rsidR="006B4D4F" w:rsidRPr="00B04B1B" w:rsidRDefault="006B4D4F" w:rsidP="005B2759">
      <w:pPr>
        <w:pStyle w:val="afffffff0"/>
        <w:rPr>
          <w:rFonts w:eastAsia="SimSun"/>
        </w:rPr>
      </w:pPr>
      <w:bookmarkStart w:id="1490" w:name="_bookmark119"/>
    </w:p>
    <w:p w:rsidR="00E14424" w:rsidRPr="00B04B1B" w:rsidRDefault="00E14424" w:rsidP="005B2759">
      <w:pPr>
        <w:pStyle w:val="afffffff0"/>
        <w:rPr>
          <w:rFonts w:eastAsia="SimSun"/>
        </w:rPr>
      </w:pPr>
      <w:r w:rsidRPr="00B04B1B">
        <w:rPr>
          <w:rFonts w:eastAsia="SimSun"/>
        </w:rPr>
        <w:t xml:space="preserve">В таблице </w:t>
      </w:r>
      <w:r w:rsidR="00FE09A8">
        <w:fldChar w:fldCharType="begin"/>
      </w:r>
      <w:r w:rsidR="00FE09A8">
        <w:instrText xml:space="preserve"> REF _Ref4417993 \h  \* MERGEFORMAT </w:instrText>
      </w:r>
      <w:r w:rsidR="00FE09A8">
        <w:fldChar w:fldCharType="separate"/>
      </w:r>
      <w:r w:rsidR="00785D22" w:rsidRPr="00785D22">
        <w:rPr>
          <w:vanish/>
        </w:rPr>
        <w:t xml:space="preserve">Таблица </w:t>
      </w:r>
      <w:r w:rsidR="00785D22">
        <w:rPr>
          <w:noProof/>
        </w:rPr>
        <w:t>186</w:t>
      </w:r>
      <w:r w:rsidR="00FE09A8">
        <w:fldChar w:fldCharType="end"/>
      </w:r>
      <w:r w:rsidR="006C5F8D" w:rsidRPr="00B04B1B">
        <w:rPr>
          <w:rFonts w:eastAsia="SimSun"/>
        </w:rPr>
        <w:t xml:space="preserve"> </w:t>
      </w:r>
      <w:r w:rsidRPr="00B04B1B">
        <w:rPr>
          <w:rFonts w:eastAsia="SimSun"/>
        </w:rPr>
        <w:t>приведены значения коэффициента деления для типичных скоростей передачи данных при частоте UARTCLK = 4 МГц.</w:t>
      </w:r>
    </w:p>
    <w:p w:rsidR="00E14424" w:rsidRPr="00B04B1B" w:rsidRDefault="00E14424" w:rsidP="00CF68D7">
      <w:pPr>
        <w:pStyle w:val="afffffff0"/>
        <w:rPr>
          <w:rFonts w:eastAsia="SimSun"/>
        </w:rPr>
      </w:pPr>
    </w:p>
    <w:p w:rsidR="00037B51" w:rsidRPr="00B04B1B" w:rsidRDefault="00037B51" w:rsidP="00037B51">
      <w:pPr>
        <w:pStyle w:val="affff3"/>
      </w:pPr>
      <w:bookmarkStart w:id="1491" w:name="_Ref4417993"/>
      <w:r w:rsidRPr="00B04B1B">
        <w:lastRenderedPageBreak/>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186</w:t>
      </w:r>
      <w:r w:rsidR="00FC5FA0" w:rsidRPr="00B04B1B">
        <w:rPr>
          <w:noProof/>
        </w:rPr>
        <w:fldChar w:fldCharType="end"/>
      </w:r>
      <w:bookmarkEnd w:id="1491"/>
      <w:r w:rsidRPr="00B04B1B">
        <w:t xml:space="preserve"> – Коэффициенты деления для типичных скоростей передачи данных</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40" w:type="dxa"/>
          <w:bottom w:w="57" w:type="dxa"/>
          <w:right w:w="40" w:type="dxa"/>
        </w:tblCellMar>
        <w:tblLook w:val="0000" w:firstRow="0" w:lastRow="0" w:firstColumn="0" w:lastColumn="0" w:noHBand="0" w:noVBand="0"/>
      </w:tblPr>
      <w:tblGrid>
        <w:gridCol w:w="2319"/>
        <w:gridCol w:w="2441"/>
        <w:gridCol w:w="1965"/>
        <w:gridCol w:w="1951"/>
        <w:gridCol w:w="1231"/>
      </w:tblGrid>
      <w:tr w:rsidR="00E14424" w:rsidRPr="00B04B1B" w:rsidTr="00037B51">
        <w:trPr>
          <w:cantSplit/>
          <w:tblHeader/>
          <w:jc w:val="center"/>
        </w:trPr>
        <w:tc>
          <w:tcPr>
            <w:tcW w:w="2299" w:type="dxa"/>
          </w:tcPr>
          <w:bookmarkEnd w:id="1490"/>
          <w:p w:rsidR="00E14424" w:rsidRPr="00B04B1B" w:rsidRDefault="00E14424" w:rsidP="006B4D4F">
            <w:pPr>
              <w:pStyle w:val="afffffff2"/>
              <w:rPr>
                <w:rFonts w:eastAsia="SimSun"/>
              </w:rPr>
            </w:pPr>
            <w:r w:rsidRPr="00B04B1B">
              <w:rPr>
                <w:rFonts w:eastAsia="SimSun"/>
              </w:rPr>
              <w:t>Целая часть</w:t>
            </w:r>
          </w:p>
        </w:tc>
        <w:tc>
          <w:tcPr>
            <w:tcW w:w="2420" w:type="dxa"/>
          </w:tcPr>
          <w:p w:rsidR="00E14424" w:rsidRPr="00B04B1B" w:rsidRDefault="00E14424" w:rsidP="006B4D4F">
            <w:pPr>
              <w:pStyle w:val="afffffff2"/>
              <w:rPr>
                <w:rFonts w:eastAsia="SimSun"/>
              </w:rPr>
            </w:pPr>
            <w:r w:rsidRPr="00B04B1B">
              <w:rPr>
                <w:rFonts w:eastAsia="SimSun"/>
              </w:rPr>
              <w:t>Дробная часть</w:t>
            </w:r>
          </w:p>
        </w:tc>
        <w:tc>
          <w:tcPr>
            <w:tcW w:w="1948" w:type="dxa"/>
          </w:tcPr>
          <w:p w:rsidR="00E14424" w:rsidRPr="00B04B1B" w:rsidRDefault="00E14424" w:rsidP="006B4D4F">
            <w:pPr>
              <w:pStyle w:val="afffffff2"/>
              <w:rPr>
                <w:rFonts w:eastAsia="SimSun"/>
              </w:rPr>
            </w:pPr>
            <w:r w:rsidRPr="00B04B1B">
              <w:rPr>
                <w:rFonts w:eastAsia="SimSun"/>
              </w:rPr>
              <w:t>Требуемая скорость (бит/с)</w:t>
            </w:r>
          </w:p>
        </w:tc>
        <w:tc>
          <w:tcPr>
            <w:tcW w:w="1934" w:type="dxa"/>
          </w:tcPr>
          <w:p w:rsidR="00E14424" w:rsidRPr="00B04B1B" w:rsidRDefault="00E14424" w:rsidP="006B4D4F">
            <w:pPr>
              <w:pStyle w:val="afffffff2"/>
              <w:rPr>
                <w:rFonts w:eastAsia="SimSun"/>
              </w:rPr>
            </w:pPr>
            <w:r w:rsidRPr="00B04B1B">
              <w:rPr>
                <w:rFonts w:eastAsia="SimSun"/>
              </w:rPr>
              <w:t>Реальная скорость (бит/с)</w:t>
            </w:r>
          </w:p>
        </w:tc>
        <w:tc>
          <w:tcPr>
            <w:tcW w:w="1220" w:type="dxa"/>
          </w:tcPr>
          <w:p w:rsidR="00E14424" w:rsidRPr="00B04B1B" w:rsidRDefault="00E14424" w:rsidP="006B4D4F">
            <w:pPr>
              <w:pStyle w:val="afffffff2"/>
              <w:rPr>
                <w:rFonts w:eastAsia="SimSun"/>
              </w:rPr>
            </w:pPr>
            <w:r w:rsidRPr="00B04B1B">
              <w:rPr>
                <w:rFonts w:eastAsia="SimSun"/>
              </w:rPr>
              <w:t>Ошибка, %</w:t>
            </w:r>
          </w:p>
        </w:tc>
      </w:tr>
      <w:tr w:rsidR="00E14424" w:rsidRPr="00B04B1B" w:rsidTr="00037B51">
        <w:trPr>
          <w:cantSplit/>
          <w:jc w:val="center"/>
        </w:trPr>
        <w:tc>
          <w:tcPr>
            <w:tcW w:w="2299" w:type="dxa"/>
            <w:vAlign w:val="bottom"/>
          </w:tcPr>
          <w:p w:rsidR="00E14424" w:rsidRPr="00B04B1B" w:rsidRDefault="00E14424" w:rsidP="006B4D4F">
            <w:pPr>
              <w:pStyle w:val="afffffff2"/>
              <w:rPr>
                <w:rFonts w:eastAsia="SimSun"/>
              </w:rPr>
            </w:pPr>
            <w:r w:rsidRPr="00B04B1B">
              <w:rPr>
                <w:rFonts w:eastAsia="SimSun"/>
              </w:rPr>
              <w:t>0x1</w:t>
            </w:r>
          </w:p>
        </w:tc>
        <w:tc>
          <w:tcPr>
            <w:tcW w:w="2420" w:type="dxa"/>
            <w:vAlign w:val="bottom"/>
          </w:tcPr>
          <w:p w:rsidR="00E14424" w:rsidRPr="00B04B1B" w:rsidRDefault="00E14424" w:rsidP="006B4D4F">
            <w:pPr>
              <w:pStyle w:val="afffffff2"/>
              <w:rPr>
                <w:rFonts w:eastAsia="SimSun"/>
              </w:rPr>
            </w:pPr>
            <w:r w:rsidRPr="00B04B1B">
              <w:rPr>
                <w:rFonts w:eastAsia="SimSun"/>
              </w:rPr>
              <w:t>0x5</w:t>
            </w:r>
          </w:p>
        </w:tc>
        <w:tc>
          <w:tcPr>
            <w:tcW w:w="1948" w:type="dxa"/>
            <w:vAlign w:val="bottom"/>
          </w:tcPr>
          <w:p w:rsidR="00E14424" w:rsidRPr="00B04B1B" w:rsidRDefault="00E14424" w:rsidP="006B4D4F">
            <w:pPr>
              <w:pStyle w:val="afffffff2"/>
              <w:rPr>
                <w:rFonts w:eastAsia="SimSun"/>
              </w:rPr>
            </w:pPr>
            <w:r w:rsidRPr="00B04B1B">
              <w:rPr>
                <w:rFonts w:eastAsia="SimSun"/>
              </w:rPr>
              <w:t>230400</w:t>
            </w:r>
          </w:p>
        </w:tc>
        <w:tc>
          <w:tcPr>
            <w:tcW w:w="1934" w:type="dxa"/>
            <w:vAlign w:val="bottom"/>
          </w:tcPr>
          <w:p w:rsidR="00E14424" w:rsidRPr="00B04B1B" w:rsidRDefault="00E14424" w:rsidP="006B4D4F">
            <w:pPr>
              <w:pStyle w:val="afffffff2"/>
              <w:rPr>
                <w:rFonts w:eastAsia="SimSun"/>
              </w:rPr>
            </w:pPr>
            <w:r w:rsidRPr="00B04B1B">
              <w:rPr>
                <w:rFonts w:eastAsia="SimSun"/>
              </w:rPr>
              <w:t>231911</w:t>
            </w:r>
          </w:p>
        </w:tc>
        <w:tc>
          <w:tcPr>
            <w:tcW w:w="1220" w:type="dxa"/>
            <w:vAlign w:val="bottom"/>
          </w:tcPr>
          <w:p w:rsidR="00E14424" w:rsidRPr="00B04B1B" w:rsidRDefault="00E14424" w:rsidP="006B4D4F">
            <w:pPr>
              <w:pStyle w:val="afffffff2"/>
              <w:rPr>
                <w:rFonts w:eastAsia="SimSun"/>
              </w:rPr>
            </w:pPr>
            <w:r w:rsidRPr="00B04B1B">
              <w:rPr>
                <w:rFonts w:eastAsia="SimSun"/>
              </w:rPr>
              <w:t>0,656</w:t>
            </w:r>
          </w:p>
        </w:tc>
      </w:tr>
      <w:tr w:rsidR="00E14424" w:rsidRPr="00B04B1B" w:rsidTr="00037B51">
        <w:trPr>
          <w:cantSplit/>
          <w:jc w:val="center"/>
        </w:trPr>
        <w:tc>
          <w:tcPr>
            <w:tcW w:w="2299" w:type="dxa"/>
            <w:vAlign w:val="bottom"/>
          </w:tcPr>
          <w:p w:rsidR="00E14424" w:rsidRPr="00B04B1B" w:rsidRDefault="00E14424" w:rsidP="006B4D4F">
            <w:pPr>
              <w:pStyle w:val="afffffff2"/>
              <w:rPr>
                <w:rFonts w:eastAsia="SimSun"/>
              </w:rPr>
            </w:pPr>
            <w:r w:rsidRPr="00B04B1B">
              <w:rPr>
                <w:rFonts w:eastAsia="SimSun"/>
              </w:rPr>
              <w:t>0x2</w:t>
            </w:r>
          </w:p>
        </w:tc>
        <w:tc>
          <w:tcPr>
            <w:tcW w:w="2420" w:type="dxa"/>
            <w:vAlign w:val="bottom"/>
          </w:tcPr>
          <w:p w:rsidR="00E14424" w:rsidRPr="00B04B1B" w:rsidRDefault="00E14424" w:rsidP="006B4D4F">
            <w:pPr>
              <w:pStyle w:val="afffffff2"/>
              <w:rPr>
                <w:rFonts w:eastAsia="SimSun"/>
              </w:rPr>
            </w:pPr>
            <w:r w:rsidRPr="00B04B1B">
              <w:rPr>
                <w:rFonts w:eastAsia="SimSun"/>
              </w:rPr>
              <w:t>0хВ</w:t>
            </w:r>
          </w:p>
        </w:tc>
        <w:tc>
          <w:tcPr>
            <w:tcW w:w="1948" w:type="dxa"/>
            <w:vAlign w:val="bottom"/>
          </w:tcPr>
          <w:p w:rsidR="00E14424" w:rsidRPr="00B04B1B" w:rsidRDefault="00E14424" w:rsidP="006B4D4F">
            <w:pPr>
              <w:pStyle w:val="afffffff2"/>
              <w:rPr>
                <w:rFonts w:eastAsia="SimSun"/>
              </w:rPr>
            </w:pPr>
            <w:r w:rsidRPr="00B04B1B">
              <w:rPr>
                <w:rFonts w:eastAsia="SimSun"/>
              </w:rPr>
              <w:t>115200</w:t>
            </w:r>
          </w:p>
        </w:tc>
        <w:tc>
          <w:tcPr>
            <w:tcW w:w="1934" w:type="dxa"/>
            <w:vAlign w:val="bottom"/>
          </w:tcPr>
          <w:p w:rsidR="00E14424" w:rsidRPr="00B04B1B" w:rsidRDefault="00E14424" w:rsidP="006B4D4F">
            <w:pPr>
              <w:pStyle w:val="afffffff2"/>
              <w:rPr>
                <w:rFonts w:eastAsia="SimSun"/>
              </w:rPr>
            </w:pPr>
            <w:r w:rsidRPr="00B04B1B">
              <w:rPr>
                <w:rFonts w:eastAsia="SimSun"/>
              </w:rPr>
              <w:t>115101</w:t>
            </w:r>
          </w:p>
        </w:tc>
        <w:tc>
          <w:tcPr>
            <w:tcW w:w="1220" w:type="dxa"/>
            <w:vAlign w:val="bottom"/>
          </w:tcPr>
          <w:p w:rsidR="00E14424" w:rsidRPr="00B04B1B" w:rsidRDefault="00E14424" w:rsidP="006B4D4F">
            <w:pPr>
              <w:pStyle w:val="afffffff2"/>
              <w:rPr>
                <w:rFonts w:eastAsia="SimSun"/>
              </w:rPr>
            </w:pPr>
            <w:r w:rsidRPr="00B04B1B">
              <w:rPr>
                <w:rFonts w:eastAsia="SimSun"/>
              </w:rPr>
              <w:t>0,086</w:t>
            </w:r>
          </w:p>
        </w:tc>
      </w:tr>
      <w:tr w:rsidR="00E14424" w:rsidRPr="00B04B1B" w:rsidTr="00037B51">
        <w:trPr>
          <w:cantSplit/>
          <w:jc w:val="center"/>
        </w:trPr>
        <w:tc>
          <w:tcPr>
            <w:tcW w:w="2299" w:type="dxa"/>
            <w:vAlign w:val="bottom"/>
          </w:tcPr>
          <w:p w:rsidR="00E14424" w:rsidRPr="00B04B1B" w:rsidRDefault="00E14424" w:rsidP="006B4D4F">
            <w:pPr>
              <w:pStyle w:val="afffffff2"/>
              <w:rPr>
                <w:rFonts w:eastAsia="SimSun"/>
              </w:rPr>
            </w:pPr>
            <w:r w:rsidRPr="00B04B1B">
              <w:rPr>
                <w:rFonts w:eastAsia="SimSun"/>
              </w:rPr>
              <w:t>0x3</w:t>
            </w:r>
          </w:p>
        </w:tc>
        <w:tc>
          <w:tcPr>
            <w:tcW w:w="2420" w:type="dxa"/>
            <w:vAlign w:val="bottom"/>
          </w:tcPr>
          <w:p w:rsidR="00E14424" w:rsidRPr="00B04B1B" w:rsidRDefault="00E14424" w:rsidP="006B4D4F">
            <w:pPr>
              <w:pStyle w:val="afffffff2"/>
              <w:rPr>
                <w:rFonts w:eastAsia="SimSun"/>
              </w:rPr>
            </w:pPr>
            <w:r w:rsidRPr="00B04B1B">
              <w:rPr>
                <w:rFonts w:eastAsia="SimSun"/>
              </w:rPr>
              <w:t>0x10</w:t>
            </w:r>
          </w:p>
        </w:tc>
        <w:tc>
          <w:tcPr>
            <w:tcW w:w="1948" w:type="dxa"/>
            <w:vAlign w:val="bottom"/>
          </w:tcPr>
          <w:p w:rsidR="00E14424" w:rsidRPr="00B04B1B" w:rsidRDefault="00E14424" w:rsidP="006B4D4F">
            <w:pPr>
              <w:pStyle w:val="afffffff2"/>
              <w:rPr>
                <w:rFonts w:eastAsia="SimSun"/>
              </w:rPr>
            </w:pPr>
            <w:r w:rsidRPr="00B04B1B">
              <w:rPr>
                <w:rFonts w:eastAsia="SimSun"/>
              </w:rPr>
              <w:t>76800</w:t>
            </w:r>
          </w:p>
        </w:tc>
        <w:tc>
          <w:tcPr>
            <w:tcW w:w="1934" w:type="dxa"/>
            <w:vAlign w:val="bottom"/>
          </w:tcPr>
          <w:p w:rsidR="00E14424" w:rsidRPr="00B04B1B" w:rsidRDefault="00E14424" w:rsidP="006B4D4F">
            <w:pPr>
              <w:pStyle w:val="afffffff2"/>
              <w:rPr>
                <w:rFonts w:eastAsia="SimSun"/>
              </w:rPr>
            </w:pPr>
            <w:r w:rsidRPr="00B04B1B">
              <w:rPr>
                <w:rFonts w:eastAsia="SimSun"/>
              </w:rPr>
              <w:t>76923</w:t>
            </w:r>
          </w:p>
        </w:tc>
        <w:tc>
          <w:tcPr>
            <w:tcW w:w="1220" w:type="dxa"/>
            <w:vAlign w:val="bottom"/>
          </w:tcPr>
          <w:p w:rsidR="00E14424" w:rsidRPr="00B04B1B" w:rsidRDefault="00E14424" w:rsidP="006B4D4F">
            <w:pPr>
              <w:pStyle w:val="afffffff2"/>
              <w:rPr>
                <w:rFonts w:eastAsia="SimSun"/>
              </w:rPr>
            </w:pPr>
            <w:r w:rsidRPr="00B04B1B">
              <w:rPr>
                <w:rFonts w:eastAsia="SimSun"/>
              </w:rPr>
              <w:t>0,160</w:t>
            </w:r>
          </w:p>
        </w:tc>
      </w:tr>
      <w:tr w:rsidR="00E14424" w:rsidRPr="00B04B1B" w:rsidTr="00037B51">
        <w:trPr>
          <w:cantSplit/>
          <w:jc w:val="center"/>
        </w:trPr>
        <w:tc>
          <w:tcPr>
            <w:tcW w:w="2299" w:type="dxa"/>
            <w:vAlign w:val="bottom"/>
          </w:tcPr>
          <w:p w:rsidR="00E14424" w:rsidRPr="00B04B1B" w:rsidRDefault="00E14424" w:rsidP="006B4D4F">
            <w:pPr>
              <w:pStyle w:val="afffffff2"/>
              <w:rPr>
                <w:rFonts w:eastAsia="SimSun"/>
              </w:rPr>
            </w:pPr>
            <w:r w:rsidRPr="00B04B1B">
              <w:rPr>
                <w:rFonts w:eastAsia="SimSun"/>
              </w:rPr>
              <w:t>0x6</w:t>
            </w:r>
          </w:p>
        </w:tc>
        <w:tc>
          <w:tcPr>
            <w:tcW w:w="2420" w:type="dxa"/>
            <w:vAlign w:val="bottom"/>
          </w:tcPr>
          <w:p w:rsidR="00E14424" w:rsidRPr="00B04B1B" w:rsidRDefault="00E14424" w:rsidP="006B4D4F">
            <w:pPr>
              <w:pStyle w:val="afffffff2"/>
              <w:rPr>
                <w:rFonts w:eastAsia="SimSun"/>
              </w:rPr>
            </w:pPr>
            <w:r w:rsidRPr="00B04B1B">
              <w:rPr>
                <w:rFonts w:eastAsia="SimSun"/>
              </w:rPr>
              <w:t>0x21</w:t>
            </w:r>
          </w:p>
        </w:tc>
        <w:tc>
          <w:tcPr>
            <w:tcW w:w="1948" w:type="dxa"/>
            <w:vAlign w:val="bottom"/>
          </w:tcPr>
          <w:p w:rsidR="00E14424" w:rsidRPr="00B04B1B" w:rsidRDefault="00E14424" w:rsidP="006B4D4F">
            <w:pPr>
              <w:pStyle w:val="afffffff2"/>
              <w:rPr>
                <w:rFonts w:eastAsia="SimSun"/>
              </w:rPr>
            </w:pPr>
            <w:r w:rsidRPr="00B04B1B">
              <w:rPr>
                <w:rFonts w:eastAsia="SimSun"/>
              </w:rPr>
              <w:t>38400</w:t>
            </w:r>
          </w:p>
        </w:tc>
        <w:tc>
          <w:tcPr>
            <w:tcW w:w="1934" w:type="dxa"/>
            <w:vAlign w:val="bottom"/>
          </w:tcPr>
          <w:p w:rsidR="00E14424" w:rsidRPr="00B04B1B" w:rsidRDefault="00E14424" w:rsidP="006B4D4F">
            <w:pPr>
              <w:pStyle w:val="afffffff2"/>
              <w:rPr>
                <w:rFonts w:eastAsia="SimSun"/>
              </w:rPr>
            </w:pPr>
            <w:r w:rsidRPr="00B04B1B">
              <w:rPr>
                <w:rFonts w:eastAsia="SimSun"/>
              </w:rPr>
              <w:t>38369</w:t>
            </w:r>
          </w:p>
        </w:tc>
        <w:tc>
          <w:tcPr>
            <w:tcW w:w="1220" w:type="dxa"/>
            <w:vAlign w:val="bottom"/>
          </w:tcPr>
          <w:p w:rsidR="00E14424" w:rsidRPr="00B04B1B" w:rsidRDefault="00E14424" w:rsidP="006B4D4F">
            <w:pPr>
              <w:pStyle w:val="afffffff2"/>
              <w:rPr>
                <w:rFonts w:eastAsia="SimSun"/>
              </w:rPr>
            </w:pPr>
            <w:r w:rsidRPr="00B04B1B">
              <w:rPr>
                <w:rFonts w:eastAsia="SimSun"/>
              </w:rPr>
              <w:t>0,081</w:t>
            </w:r>
          </w:p>
        </w:tc>
      </w:tr>
      <w:tr w:rsidR="00E14424" w:rsidRPr="00B04B1B" w:rsidTr="00037B51">
        <w:trPr>
          <w:cantSplit/>
          <w:jc w:val="center"/>
        </w:trPr>
        <w:tc>
          <w:tcPr>
            <w:tcW w:w="2299" w:type="dxa"/>
            <w:vAlign w:val="bottom"/>
          </w:tcPr>
          <w:p w:rsidR="00E14424" w:rsidRPr="00B04B1B" w:rsidRDefault="00E14424" w:rsidP="006B4D4F">
            <w:pPr>
              <w:pStyle w:val="afffffff2"/>
              <w:rPr>
                <w:rFonts w:eastAsia="SimSun"/>
              </w:rPr>
            </w:pPr>
            <w:r w:rsidRPr="00B04B1B">
              <w:rPr>
                <w:rFonts w:eastAsia="SimSun"/>
              </w:rPr>
              <w:t>0x11</w:t>
            </w:r>
          </w:p>
        </w:tc>
        <w:tc>
          <w:tcPr>
            <w:tcW w:w="2420" w:type="dxa"/>
            <w:vAlign w:val="bottom"/>
          </w:tcPr>
          <w:p w:rsidR="00E14424" w:rsidRPr="00B04B1B" w:rsidRDefault="00E14424" w:rsidP="006B4D4F">
            <w:pPr>
              <w:pStyle w:val="afffffff2"/>
              <w:rPr>
                <w:rFonts w:eastAsia="SimSun"/>
              </w:rPr>
            </w:pPr>
            <w:r w:rsidRPr="00B04B1B">
              <w:rPr>
                <w:rFonts w:eastAsia="SimSun"/>
              </w:rPr>
              <w:t>0x17</w:t>
            </w:r>
          </w:p>
        </w:tc>
        <w:tc>
          <w:tcPr>
            <w:tcW w:w="1948" w:type="dxa"/>
            <w:vAlign w:val="bottom"/>
          </w:tcPr>
          <w:p w:rsidR="00E14424" w:rsidRPr="00B04B1B" w:rsidRDefault="00E14424" w:rsidP="006B4D4F">
            <w:pPr>
              <w:pStyle w:val="afffffff2"/>
              <w:rPr>
                <w:rFonts w:eastAsia="SimSun"/>
              </w:rPr>
            </w:pPr>
            <w:r w:rsidRPr="00B04B1B">
              <w:rPr>
                <w:rFonts w:eastAsia="SimSun"/>
              </w:rPr>
              <w:t>14400</w:t>
            </w:r>
          </w:p>
        </w:tc>
        <w:tc>
          <w:tcPr>
            <w:tcW w:w="1934" w:type="dxa"/>
            <w:vAlign w:val="bottom"/>
          </w:tcPr>
          <w:p w:rsidR="00E14424" w:rsidRPr="00B04B1B" w:rsidRDefault="00E14424" w:rsidP="006B4D4F">
            <w:pPr>
              <w:pStyle w:val="afffffff2"/>
              <w:rPr>
                <w:rFonts w:eastAsia="SimSun"/>
              </w:rPr>
            </w:pPr>
            <w:r w:rsidRPr="00B04B1B">
              <w:rPr>
                <w:rFonts w:eastAsia="SimSun"/>
              </w:rPr>
              <w:t>14401</w:t>
            </w:r>
          </w:p>
        </w:tc>
        <w:tc>
          <w:tcPr>
            <w:tcW w:w="1220" w:type="dxa"/>
            <w:vAlign w:val="bottom"/>
          </w:tcPr>
          <w:p w:rsidR="00E14424" w:rsidRPr="00B04B1B" w:rsidRDefault="00E14424" w:rsidP="006B4D4F">
            <w:pPr>
              <w:pStyle w:val="afffffff2"/>
              <w:rPr>
                <w:rFonts w:eastAsia="SimSun"/>
              </w:rPr>
            </w:pPr>
            <w:r w:rsidRPr="00B04B1B">
              <w:rPr>
                <w:rFonts w:eastAsia="SimSun"/>
              </w:rPr>
              <w:t>0,007</w:t>
            </w:r>
          </w:p>
        </w:tc>
      </w:tr>
      <w:tr w:rsidR="00E14424" w:rsidRPr="00B04B1B" w:rsidTr="00037B51">
        <w:trPr>
          <w:cantSplit/>
          <w:jc w:val="center"/>
        </w:trPr>
        <w:tc>
          <w:tcPr>
            <w:tcW w:w="2299" w:type="dxa"/>
            <w:vAlign w:val="bottom"/>
          </w:tcPr>
          <w:p w:rsidR="00E14424" w:rsidRPr="00B04B1B" w:rsidRDefault="00E14424" w:rsidP="006B4D4F">
            <w:pPr>
              <w:pStyle w:val="afffffff2"/>
              <w:rPr>
                <w:rFonts w:eastAsia="SimSun"/>
              </w:rPr>
            </w:pPr>
            <w:r w:rsidRPr="00B04B1B">
              <w:rPr>
                <w:rFonts w:eastAsia="SimSun"/>
              </w:rPr>
              <w:t>0x68</w:t>
            </w:r>
          </w:p>
        </w:tc>
        <w:tc>
          <w:tcPr>
            <w:tcW w:w="2420" w:type="dxa"/>
            <w:vAlign w:val="bottom"/>
          </w:tcPr>
          <w:p w:rsidR="00E14424" w:rsidRPr="00B04B1B" w:rsidRDefault="00E14424" w:rsidP="006B4D4F">
            <w:pPr>
              <w:pStyle w:val="afffffff2"/>
              <w:rPr>
                <w:rFonts w:eastAsia="SimSun"/>
              </w:rPr>
            </w:pPr>
            <w:r w:rsidRPr="00B04B1B">
              <w:rPr>
                <w:rFonts w:eastAsia="SimSun"/>
              </w:rPr>
              <w:t>0хВ</w:t>
            </w:r>
          </w:p>
        </w:tc>
        <w:tc>
          <w:tcPr>
            <w:tcW w:w="1948" w:type="dxa"/>
            <w:vAlign w:val="bottom"/>
          </w:tcPr>
          <w:p w:rsidR="00E14424" w:rsidRPr="00B04B1B" w:rsidRDefault="00E14424" w:rsidP="006B4D4F">
            <w:pPr>
              <w:pStyle w:val="afffffff2"/>
              <w:rPr>
                <w:rFonts w:eastAsia="SimSun"/>
              </w:rPr>
            </w:pPr>
            <w:r w:rsidRPr="00B04B1B">
              <w:rPr>
                <w:rFonts w:eastAsia="SimSun"/>
              </w:rPr>
              <w:t>2400</w:t>
            </w:r>
          </w:p>
        </w:tc>
        <w:tc>
          <w:tcPr>
            <w:tcW w:w="1934" w:type="dxa"/>
            <w:vAlign w:val="bottom"/>
          </w:tcPr>
          <w:p w:rsidR="00E14424" w:rsidRPr="00B04B1B" w:rsidRDefault="00E14424" w:rsidP="006B4D4F">
            <w:pPr>
              <w:pStyle w:val="afffffff2"/>
              <w:rPr>
                <w:rFonts w:eastAsia="SimSun"/>
              </w:rPr>
            </w:pPr>
            <w:r w:rsidRPr="00B04B1B">
              <w:rPr>
                <w:rFonts w:eastAsia="SimSun"/>
              </w:rPr>
              <w:t>2400</w:t>
            </w:r>
          </w:p>
        </w:tc>
        <w:tc>
          <w:tcPr>
            <w:tcW w:w="1220" w:type="dxa"/>
            <w:vAlign w:val="bottom"/>
          </w:tcPr>
          <w:p w:rsidR="00E14424" w:rsidRPr="00B04B1B" w:rsidRDefault="00E14424" w:rsidP="006B4D4F">
            <w:pPr>
              <w:pStyle w:val="afffffff2"/>
              <w:rPr>
                <w:rFonts w:eastAsia="SimSun"/>
              </w:rPr>
            </w:pPr>
            <w:r w:rsidRPr="00B04B1B">
              <w:rPr>
                <w:rFonts w:eastAsia="SimSun"/>
              </w:rPr>
              <w:t>~0</w:t>
            </w:r>
          </w:p>
        </w:tc>
      </w:tr>
      <w:tr w:rsidR="00E14424" w:rsidRPr="00B04B1B" w:rsidTr="00037B51">
        <w:trPr>
          <w:cantSplit/>
          <w:jc w:val="center"/>
        </w:trPr>
        <w:tc>
          <w:tcPr>
            <w:tcW w:w="2299" w:type="dxa"/>
            <w:vAlign w:val="bottom"/>
          </w:tcPr>
          <w:p w:rsidR="00E14424" w:rsidRPr="00B04B1B" w:rsidRDefault="00E14424" w:rsidP="006B4D4F">
            <w:pPr>
              <w:pStyle w:val="afffffff2"/>
              <w:rPr>
                <w:rFonts w:eastAsia="SimSun"/>
              </w:rPr>
            </w:pPr>
            <w:r w:rsidRPr="00B04B1B">
              <w:rPr>
                <w:rFonts w:eastAsia="SimSun"/>
              </w:rPr>
              <w:t>0x8E0</w:t>
            </w:r>
          </w:p>
        </w:tc>
        <w:tc>
          <w:tcPr>
            <w:tcW w:w="2420" w:type="dxa"/>
            <w:vAlign w:val="bottom"/>
          </w:tcPr>
          <w:p w:rsidR="00E14424" w:rsidRPr="00B04B1B" w:rsidRDefault="00E14424" w:rsidP="006B4D4F">
            <w:pPr>
              <w:pStyle w:val="afffffff2"/>
              <w:rPr>
                <w:rFonts w:eastAsia="SimSun"/>
              </w:rPr>
            </w:pPr>
            <w:r w:rsidRPr="00B04B1B">
              <w:rPr>
                <w:rFonts w:eastAsia="SimSun"/>
              </w:rPr>
              <w:t>0x2F</w:t>
            </w:r>
          </w:p>
        </w:tc>
        <w:tc>
          <w:tcPr>
            <w:tcW w:w="1948" w:type="dxa"/>
            <w:vAlign w:val="bottom"/>
          </w:tcPr>
          <w:p w:rsidR="00E14424" w:rsidRPr="00B04B1B" w:rsidRDefault="00E14424" w:rsidP="006B4D4F">
            <w:pPr>
              <w:pStyle w:val="afffffff2"/>
              <w:rPr>
                <w:rFonts w:eastAsia="SimSun"/>
              </w:rPr>
            </w:pPr>
            <w:r w:rsidRPr="00B04B1B">
              <w:rPr>
                <w:rFonts w:eastAsia="SimSun"/>
              </w:rPr>
              <w:t>110</w:t>
            </w:r>
          </w:p>
        </w:tc>
        <w:tc>
          <w:tcPr>
            <w:tcW w:w="1934" w:type="dxa"/>
            <w:vAlign w:val="bottom"/>
          </w:tcPr>
          <w:p w:rsidR="00E14424" w:rsidRPr="00B04B1B" w:rsidRDefault="00E14424" w:rsidP="006B4D4F">
            <w:pPr>
              <w:pStyle w:val="afffffff2"/>
              <w:rPr>
                <w:rFonts w:eastAsia="SimSun"/>
              </w:rPr>
            </w:pPr>
            <w:r w:rsidRPr="00B04B1B">
              <w:rPr>
                <w:rFonts w:eastAsia="SimSun"/>
              </w:rPr>
              <w:t>110</w:t>
            </w:r>
          </w:p>
        </w:tc>
        <w:tc>
          <w:tcPr>
            <w:tcW w:w="1220" w:type="dxa"/>
            <w:vAlign w:val="bottom"/>
          </w:tcPr>
          <w:p w:rsidR="00E14424" w:rsidRPr="00B04B1B" w:rsidRDefault="00E14424" w:rsidP="006B4D4F">
            <w:pPr>
              <w:pStyle w:val="afffffff2"/>
              <w:rPr>
                <w:rFonts w:eastAsia="SimSun"/>
              </w:rPr>
            </w:pPr>
            <w:r w:rsidRPr="00B04B1B">
              <w:rPr>
                <w:rFonts w:eastAsia="SimSun"/>
              </w:rPr>
              <w:t>~0</w:t>
            </w:r>
          </w:p>
        </w:tc>
      </w:tr>
    </w:tbl>
    <w:p w:rsidR="00037B51" w:rsidRPr="00B04B1B" w:rsidRDefault="00037B51" w:rsidP="00F74EE9">
      <w:pPr>
        <w:pStyle w:val="afffffff0"/>
        <w:ind w:left="0" w:firstLine="0"/>
      </w:pPr>
    </w:p>
    <w:p w:rsidR="00E14424" w:rsidRPr="00B04B1B" w:rsidRDefault="00E14424" w:rsidP="00E25868">
      <w:pPr>
        <w:pStyle w:val="8"/>
        <w:rPr>
          <w:rFonts w:eastAsia="SimSun"/>
        </w:rPr>
      </w:pPr>
      <w:r w:rsidRPr="00B04B1B">
        <w:rPr>
          <w:rFonts w:eastAsia="SimSun"/>
        </w:rPr>
        <w:t>Регистр управления линией UARTLCR_H</w:t>
      </w:r>
    </w:p>
    <w:p w:rsidR="00E14424" w:rsidRPr="00B04B1B" w:rsidRDefault="00E14424" w:rsidP="005B2759">
      <w:pPr>
        <w:pStyle w:val="afffffff0"/>
        <w:rPr>
          <w:rFonts w:eastAsia="SimSun"/>
        </w:rPr>
      </w:pPr>
      <w:r w:rsidRPr="00B04B1B">
        <w:rPr>
          <w:rFonts w:eastAsia="SimSun"/>
        </w:rPr>
        <w:t>Регистр UARTLCR_H является регистром управления линией. Данный регистр обеспечивает доступ к разрядам с 29 по 22 регистра UARTLCR.</w:t>
      </w:r>
      <w:r w:rsidR="00922399">
        <w:rPr>
          <w:rFonts w:eastAsia="SimSun"/>
        </w:rPr>
        <w:t xml:space="preserve"> </w:t>
      </w:r>
      <w:r w:rsidRPr="00B04B1B">
        <w:rPr>
          <w:rFonts w:eastAsia="SimSun"/>
        </w:rPr>
        <w:t>При сбросе все биты регистра UARTLCR_H обнуляю</w:t>
      </w:r>
      <w:r w:rsidR="00037B51" w:rsidRPr="00B04B1B">
        <w:rPr>
          <w:rFonts w:eastAsia="SimSun"/>
        </w:rPr>
        <w:t>тся.</w:t>
      </w:r>
    </w:p>
    <w:p w:rsidR="00037B51" w:rsidRPr="00B04B1B" w:rsidRDefault="00037B51" w:rsidP="00037B51">
      <w:pPr>
        <w:pStyle w:val="afffffff0"/>
        <w:rPr>
          <w:rFonts w:eastAsia="SimSun"/>
        </w:rPr>
      </w:pPr>
      <w:r w:rsidRPr="00B04B1B">
        <w:rPr>
          <w:rFonts w:eastAsia="SimSun"/>
        </w:rPr>
        <w:t>Описан</w:t>
      </w:r>
      <w:r w:rsidR="00F05769" w:rsidRPr="00B04B1B">
        <w:rPr>
          <w:rFonts w:eastAsia="SimSun"/>
        </w:rPr>
        <w:t>и</w:t>
      </w:r>
      <w:r w:rsidRPr="00B04B1B">
        <w:rPr>
          <w:rFonts w:eastAsia="SimSun"/>
        </w:rPr>
        <w:t xml:space="preserve">е полей регистра </w:t>
      </w:r>
      <w:r w:rsidR="000A2377" w:rsidRPr="00B04B1B">
        <w:rPr>
          <w:rFonts w:eastAsia="SimSun"/>
        </w:rPr>
        <w:t xml:space="preserve">UARTLCR_H </w:t>
      </w:r>
      <w:r w:rsidRPr="00B04B1B">
        <w:rPr>
          <w:rFonts w:eastAsia="SimSun"/>
        </w:rPr>
        <w:t xml:space="preserve">приведено в таблице </w:t>
      </w:r>
      <w:r w:rsidR="00FE09A8">
        <w:fldChar w:fldCharType="begin"/>
      </w:r>
      <w:r w:rsidR="00FE09A8">
        <w:instrText xml:space="preserve"> REF _Ref4418045 \h  \* MERGEFORMAT </w:instrText>
      </w:r>
      <w:r w:rsidR="00FE09A8">
        <w:fldChar w:fldCharType="separate"/>
      </w:r>
      <w:r w:rsidR="00785D22" w:rsidRPr="00785D22">
        <w:rPr>
          <w:vanish/>
        </w:rPr>
        <w:t xml:space="preserve">Таблица </w:t>
      </w:r>
      <w:r w:rsidR="00785D22">
        <w:rPr>
          <w:noProof/>
        </w:rPr>
        <w:t>187</w:t>
      </w:r>
      <w:r w:rsidR="00FE09A8">
        <w:fldChar w:fldCharType="end"/>
      </w:r>
      <w:r w:rsidRPr="00B04B1B">
        <w:rPr>
          <w:rFonts w:eastAsia="SimSun"/>
        </w:rPr>
        <w:t>.</w:t>
      </w:r>
    </w:p>
    <w:p w:rsidR="00E14424" w:rsidRPr="00B04B1B" w:rsidRDefault="00E14424" w:rsidP="005B2759">
      <w:pPr>
        <w:pStyle w:val="afffffff0"/>
      </w:pPr>
    </w:p>
    <w:p w:rsidR="00037B51" w:rsidRPr="00B04B1B" w:rsidRDefault="00037B51" w:rsidP="00037B51">
      <w:pPr>
        <w:pStyle w:val="affff3"/>
      </w:pPr>
      <w:bookmarkStart w:id="1492" w:name="_Ref4418045"/>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187</w:t>
      </w:r>
      <w:r w:rsidR="00FC5FA0" w:rsidRPr="00B04B1B">
        <w:rPr>
          <w:noProof/>
        </w:rPr>
        <w:fldChar w:fldCharType="end"/>
      </w:r>
      <w:bookmarkEnd w:id="1492"/>
      <w:r w:rsidRPr="00B04B1B">
        <w:t xml:space="preserve"> – Регистр UARTLCR_H</w:t>
      </w:r>
    </w:p>
    <w:tbl>
      <w:tblPr>
        <w:tblW w:w="4821" w:type="pct"/>
        <w:jc w:val="center"/>
        <w:tblBorders>
          <w:top w:val="single" w:sz="4" w:space="0" w:color="auto"/>
          <w:left w:val="single" w:sz="4" w:space="0" w:color="auto"/>
          <w:bottom w:val="single" w:sz="4" w:space="0" w:color="auto"/>
          <w:right w:val="single" w:sz="4" w:space="0" w:color="auto"/>
          <w:insideH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733"/>
        <w:gridCol w:w="1590"/>
        <w:gridCol w:w="7709"/>
      </w:tblGrid>
      <w:tr w:rsidR="00E14424" w:rsidRPr="00B04B1B" w:rsidTr="00F74EE9">
        <w:trPr>
          <w:cantSplit/>
          <w:tblHeader/>
          <w:jc w:val="center"/>
        </w:trPr>
        <w:tc>
          <w:tcPr>
            <w:tcW w:w="728" w:type="dxa"/>
            <w:tcBorders>
              <w:right w:val="single" w:sz="4" w:space="0" w:color="auto"/>
            </w:tcBorders>
          </w:tcPr>
          <w:p w:rsidR="00E14424" w:rsidRPr="00B04B1B" w:rsidRDefault="00E14424" w:rsidP="00F06F89">
            <w:pPr>
              <w:pStyle w:val="afffffff2"/>
              <w:rPr>
                <w:rFonts w:eastAsia="SimSun"/>
              </w:rPr>
            </w:pPr>
            <w:r w:rsidRPr="00B04B1B">
              <w:rPr>
                <w:rFonts w:eastAsia="SimSun"/>
              </w:rPr>
              <w:t>Биты</w:t>
            </w:r>
          </w:p>
        </w:tc>
        <w:tc>
          <w:tcPr>
            <w:tcW w:w="1580" w:type="dxa"/>
            <w:tcBorders>
              <w:left w:val="single" w:sz="4" w:space="0" w:color="auto"/>
              <w:right w:val="single" w:sz="4" w:space="0" w:color="auto"/>
            </w:tcBorders>
          </w:tcPr>
          <w:p w:rsidR="00E14424" w:rsidRPr="00B04B1B" w:rsidRDefault="00E14424" w:rsidP="00F06F89">
            <w:pPr>
              <w:pStyle w:val="afffffff2"/>
              <w:rPr>
                <w:rFonts w:eastAsia="SimSun"/>
              </w:rPr>
            </w:pPr>
            <w:r w:rsidRPr="00B04B1B">
              <w:rPr>
                <w:rFonts w:eastAsia="SimSun"/>
              </w:rPr>
              <w:t>Наименование</w:t>
            </w:r>
          </w:p>
        </w:tc>
        <w:tc>
          <w:tcPr>
            <w:tcW w:w="7660" w:type="dxa"/>
            <w:tcBorders>
              <w:left w:val="single" w:sz="4" w:space="0" w:color="auto"/>
            </w:tcBorders>
          </w:tcPr>
          <w:p w:rsidR="00E14424" w:rsidRPr="00B04B1B" w:rsidRDefault="00E14424" w:rsidP="00F06F89">
            <w:pPr>
              <w:pStyle w:val="afffffff2"/>
              <w:rPr>
                <w:rFonts w:eastAsia="SimSun"/>
              </w:rPr>
            </w:pPr>
            <w:r w:rsidRPr="00B04B1B">
              <w:rPr>
                <w:rFonts w:eastAsia="SimSun"/>
              </w:rPr>
              <w:t>Назначение</w:t>
            </w:r>
          </w:p>
        </w:tc>
      </w:tr>
      <w:tr w:rsidR="00E14424" w:rsidRPr="00B04B1B" w:rsidTr="00F74EE9">
        <w:trPr>
          <w:cantSplit/>
          <w:jc w:val="center"/>
        </w:trPr>
        <w:tc>
          <w:tcPr>
            <w:tcW w:w="728" w:type="dxa"/>
            <w:tcBorders>
              <w:right w:val="single" w:sz="4" w:space="0" w:color="auto"/>
            </w:tcBorders>
          </w:tcPr>
          <w:p w:rsidR="00E14424" w:rsidRPr="00B04B1B" w:rsidRDefault="00E14424" w:rsidP="00F06F89">
            <w:pPr>
              <w:pStyle w:val="afffffff2"/>
              <w:rPr>
                <w:rFonts w:eastAsia="SimSun"/>
              </w:rPr>
            </w:pPr>
            <w:r w:rsidRPr="00B04B1B">
              <w:rPr>
                <w:rFonts w:eastAsia="SimSun"/>
              </w:rPr>
              <w:t>15:8</w:t>
            </w:r>
          </w:p>
        </w:tc>
        <w:tc>
          <w:tcPr>
            <w:tcW w:w="1580" w:type="dxa"/>
            <w:tcBorders>
              <w:left w:val="single" w:sz="4" w:space="0" w:color="auto"/>
              <w:right w:val="single" w:sz="4" w:space="0" w:color="auto"/>
            </w:tcBorders>
          </w:tcPr>
          <w:p w:rsidR="00E14424" w:rsidRPr="00B04B1B" w:rsidRDefault="00E14424" w:rsidP="00F06F89">
            <w:pPr>
              <w:pStyle w:val="afffffff2"/>
              <w:rPr>
                <w:rFonts w:eastAsia="SimSun"/>
              </w:rPr>
            </w:pPr>
            <w:r w:rsidRPr="00B04B1B">
              <w:rPr>
                <w:rFonts w:eastAsia="SimSun"/>
              </w:rPr>
              <w:t>-</w:t>
            </w:r>
          </w:p>
        </w:tc>
        <w:tc>
          <w:tcPr>
            <w:tcW w:w="7660" w:type="dxa"/>
            <w:tcBorders>
              <w:left w:val="single" w:sz="4" w:space="0" w:color="auto"/>
            </w:tcBorders>
          </w:tcPr>
          <w:p w:rsidR="00E14424" w:rsidRPr="00B04B1B" w:rsidRDefault="00E14424" w:rsidP="00F06F89">
            <w:pPr>
              <w:pStyle w:val="afffffff2"/>
              <w:rPr>
                <w:rFonts w:eastAsia="SimSun"/>
              </w:rPr>
            </w:pPr>
            <w:r w:rsidRPr="00B04B1B">
              <w:rPr>
                <w:rFonts w:eastAsia="SimSun"/>
              </w:rPr>
              <w:t>Резерв. Не подлежит модификации. При чтении выдаются нули</w:t>
            </w:r>
          </w:p>
        </w:tc>
      </w:tr>
      <w:tr w:rsidR="00E14424" w:rsidRPr="00B04B1B" w:rsidTr="00F74EE9">
        <w:trPr>
          <w:cantSplit/>
          <w:jc w:val="center"/>
        </w:trPr>
        <w:tc>
          <w:tcPr>
            <w:tcW w:w="728" w:type="dxa"/>
            <w:tcBorders>
              <w:right w:val="single" w:sz="4" w:space="0" w:color="auto"/>
            </w:tcBorders>
          </w:tcPr>
          <w:p w:rsidR="00E14424" w:rsidRPr="00B04B1B" w:rsidRDefault="00E14424" w:rsidP="00F06F89">
            <w:pPr>
              <w:pStyle w:val="afffffff2"/>
              <w:rPr>
                <w:rFonts w:eastAsia="SimSun"/>
              </w:rPr>
            </w:pPr>
            <w:r w:rsidRPr="00B04B1B">
              <w:rPr>
                <w:rFonts w:eastAsia="SimSun"/>
              </w:rPr>
              <w:t>7</w:t>
            </w:r>
          </w:p>
        </w:tc>
        <w:tc>
          <w:tcPr>
            <w:tcW w:w="1580" w:type="dxa"/>
            <w:tcBorders>
              <w:left w:val="single" w:sz="4" w:space="0" w:color="auto"/>
              <w:right w:val="single" w:sz="4" w:space="0" w:color="auto"/>
            </w:tcBorders>
          </w:tcPr>
          <w:p w:rsidR="00E14424" w:rsidRPr="00B04B1B" w:rsidRDefault="00E14424" w:rsidP="00F06F89">
            <w:pPr>
              <w:pStyle w:val="afffffff2"/>
              <w:rPr>
                <w:rFonts w:eastAsia="SimSun"/>
              </w:rPr>
            </w:pPr>
            <w:r w:rsidRPr="00B04B1B">
              <w:rPr>
                <w:rFonts w:eastAsia="SimSun"/>
              </w:rPr>
              <w:t>SPS</w:t>
            </w:r>
          </w:p>
        </w:tc>
        <w:tc>
          <w:tcPr>
            <w:tcW w:w="7660" w:type="dxa"/>
            <w:tcBorders>
              <w:left w:val="single" w:sz="4" w:space="0" w:color="auto"/>
            </w:tcBorders>
          </w:tcPr>
          <w:p w:rsidR="00E14424" w:rsidRPr="00B04B1B" w:rsidRDefault="00E14424" w:rsidP="00F06F89">
            <w:pPr>
              <w:pStyle w:val="afffffff2"/>
              <w:rPr>
                <w:rFonts w:eastAsia="SimSun"/>
              </w:rPr>
            </w:pPr>
            <w:r w:rsidRPr="00B04B1B">
              <w:rPr>
                <w:rFonts w:eastAsia="SimSun"/>
              </w:rPr>
              <w:t>Передача бита четности с фиксированным значением</w:t>
            </w:r>
          </w:p>
          <w:p w:rsidR="00E14424" w:rsidRPr="00B04B1B" w:rsidRDefault="00E14424" w:rsidP="00F06F89">
            <w:pPr>
              <w:pStyle w:val="afffffff2"/>
              <w:rPr>
                <w:rFonts w:eastAsia="SimSun"/>
              </w:rPr>
            </w:pPr>
            <w:r w:rsidRPr="00B04B1B">
              <w:rPr>
                <w:rFonts w:eastAsia="SimSun"/>
              </w:rPr>
              <w:t>0 = запрещена</w:t>
            </w:r>
          </w:p>
          <w:p w:rsidR="00E14424" w:rsidRPr="00B04B1B" w:rsidRDefault="00E14424" w:rsidP="00F06F89">
            <w:pPr>
              <w:pStyle w:val="afffffff2"/>
              <w:rPr>
                <w:rFonts w:eastAsia="SimSun"/>
              </w:rPr>
            </w:pPr>
            <w:r w:rsidRPr="00B04B1B">
              <w:rPr>
                <w:rFonts w:eastAsia="SimSun"/>
              </w:rPr>
              <w:t>1 = в одном из случаев:</w:t>
            </w:r>
          </w:p>
          <w:p w:rsidR="00E14424" w:rsidRPr="00B04B1B" w:rsidRDefault="00E14424" w:rsidP="00F06F89">
            <w:pPr>
              <w:pStyle w:val="afffffff2"/>
              <w:rPr>
                <w:rFonts w:eastAsia="SimSun"/>
              </w:rPr>
            </w:pPr>
            <w:r w:rsidRPr="00B04B1B">
              <w:rPr>
                <w:rFonts w:eastAsia="SimSun"/>
              </w:rPr>
              <w:t>при EPS = 0 на месте бита четности передается 1</w:t>
            </w:r>
          </w:p>
          <w:p w:rsidR="00E14424" w:rsidRPr="00B04B1B" w:rsidRDefault="00E14424" w:rsidP="00F06F89">
            <w:pPr>
              <w:pStyle w:val="afffffff2"/>
              <w:rPr>
                <w:rFonts w:eastAsia="SimSun"/>
              </w:rPr>
            </w:pPr>
            <w:r w:rsidRPr="00B04B1B">
              <w:rPr>
                <w:rFonts w:eastAsia="SimSun"/>
              </w:rPr>
              <w:t>при EPS = 1 на месте бита четности передается 0.</w:t>
            </w:r>
          </w:p>
          <w:p w:rsidR="00E14424" w:rsidRPr="00B04B1B" w:rsidRDefault="00E14424" w:rsidP="00F06F89">
            <w:pPr>
              <w:pStyle w:val="afffffff2"/>
              <w:rPr>
                <w:rFonts w:eastAsia="SimSun"/>
              </w:rPr>
            </w:pPr>
            <w:r w:rsidRPr="00B04B1B">
              <w:rPr>
                <w:rFonts w:eastAsia="SimSun"/>
              </w:rPr>
              <w:t xml:space="preserve">Значение бита SPS не играет роли в случае, если формирование и проверка бита четности битом PEN запрещены. </w:t>
            </w:r>
            <w:r w:rsidR="00232539" w:rsidRPr="00B04B1B">
              <w:rPr>
                <w:rFonts w:eastAsia="SimSun"/>
              </w:rPr>
              <w:t xml:space="preserve">Таблица </w:t>
            </w:r>
            <w:r w:rsidR="00FE09A8">
              <w:fldChar w:fldCharType="begin"/>
            </w:r>
            <w:r w:rsidR="00FE09A8">
              <w:instrText xml:space="preserve"> REF _Ref4418146 \h  \* MERGEFORMAT </w:instrText>
            </w:r>
            <w:r w:rsidR="00FE09A8">
              <w:fldChar w:fldCharType="separate"/>
            </w:r>
            <w:r w:rsidR="00785D22" w:rsidRPr="00785D22">
              <w:rPr>
                <w:vanish/>
              </w:rPr>
              <w:t xml:space="preserve">Таблица </w:t>
            </w:r>
            <w:r w:rsidR="00785D22">
              <w:rPr>
                <w:noProof/>
              </w:rPr>
              <w:t>188</w:t>
            </w:r>
            <w:r w:rsidR="00FE09A8">
              <w:fldChar w:fldCharType="end"/>
            </w:r>
            <w:r w:rsidRPr="00B04B1B">
              <w:rPr>
                <w:rFonts w:eastAsia="SimSun"/>
              </w:rPr>
              <w:t xml:space="preserve"> содержит таблицу истинности для бито</w:t>
            </w:r>
            <w:r w:rsidR="00A66525" w:rsidRPr="00B04B1B">
              <w:rPr>
                <w:rFonts w:eastAsia="SimSun"/>
              </w:rPr>
              <w:t>в управления контролем четности</w:t>
            </w:r>
          </w:p>
        </w:tc>
      </w:tr>
      <w:tr w:rsidR="00E14424" w:rsidRPr="00B04B1B" w:rsidTr="00F74EE9">
        <w:trPr>
          <w:cantSplit/>
          <w:jc w:val="center"/>
        </w:trPr>
        <w:tc>
          <w:tcPr>
            <w:tcW w:w="728" w:type="dxa"/>
            <w:tcBorders>
              <w:right w:val="single" w:sz="4" w:space="0" w:color="auto"/>
            </w:tcBorders>
          </w:tcPr>
          <w:p w:rsidR="00E14424" w:rsidRPr="00B04B1B" w:rsidRDefault="00E14424" w:rsidP="00F06F89">
            <w:pPr>
              <w:pStyle w:val="afffffff2"/>
              <w:rPr>
                <w:rFonts w:eastAsia="SimSun"/>
              </w:rPr>
            </w:pPr>
            <w:r w:rsidRPr="00B04B1B">
              <w:rPr>
                <w:rFonts w:eastAsia="SimSun"/>
              </w:rPr>
              <w:t>6:5</w:t>
            </w:r>
          </w:p>
        </w:tc>
        <w:tc>
          <w:tcPr>
            <w:tcW w:w="1580" w:type="dxa"/>
            <w:tcBorders>
              <w:left w:val="single" w:sz="4" w:space="0" w:color="auto"/>
              <w:right w:val="single" w:sz="4" w:space="0" w:color="auto"/>
            </w:tcBorders>
          </w:tcPr>
          <w:p w:rsidR="00E14424" w:rsidRPr="00B04B1B" w:rsidRDefault="00E14424" w:rsidP="00F06F89">
            <w:pPr>
              <w:pStyle w:val="afffffff2"/>
              <w:rPr>
                <w:rFonts w:eastAsia="SimSun"/>
              </w:rPr>
            </w:pPr>
            <w:r w:rsidRPr="00B04B1B">
              <w:rPr>
                <w:rFonts w:eastAsia="SimSun"/>
              </w:rPr>
              <w:t>WLEN</w:t>
            </w:r>
          </w:p>
        </w:tc>
        <w:tc>
          <w:tcPr>
            <w:tcW w:w="7660" w:type="dxa"/>
            <w:tcBorders>
              <w:left w:val="single" w:sz="4" w:space="0" w:color="auto"/>
            </w:tcBorders>
          </w:tcPr>
          <w:p w:rsidR="00E14424" w:rsidRPr="00B04B1B" w:rsidRDefault="00E14424" w:rsidP="00F06F89">
            <w:pPr>
              <w:pStyle w:val="afffffff2"/>
              <w:rPr>
                <w:rFonts w:eastAsia="SimSun"/>
              </w:rPr>
            </w:pPr>
            <w:r w:rsidRPr="00B04B1B">
              <w:rPr>
                <w:rFonts w:eastAsia="SimSun"/>
              </w:rPr>
              <w:t>Длина слова. Количество передаваемых или принимаемых информационных битов в кадре:</w:t>
            </w:r>
          </w:p>
          <w:p w:rsidR="00E14424" w:rsidRPr="00B04B1B" w:rsidRDefault="00E14424" w:rsidP="00F06F89">
            <w:pPr>
              <w:pStyle w:val="afffffff2"/>
              <w:rPr>
                <w:rFonts w:eastAsia="SimSun"/>
              </w:rPr>
            </w:pPr>
            <w:r w:rsidRPr="00B04B1B">
              <w:rPr>
                <w:rFonts w:eastAsia="SimSun"/>
              </w:rPr>
              <w:t>b11 = 8 битов</w:t>
            </w:r>
          </w:p>
          <w:p w:rsidR="00E14424" w:rsidRPr="00B04B1B" w:rsidRDefault="00E14424" w:rsidP="00F06F89">
            <w:pPr>
              <w:pStyle w:val="afffffff2"/>
              <w:rPr>
                <w:rFonts w:eastAsia="SimSun"/>
              </w:rPr>
            </w:pPr>
            <w:r w:rsidRPr="00B04B1B">
              <w:rPr>
                <w:rFonts w:eastAsia="SimSun"/>
              </w:rPr>
              <w:t>b10 = 7 битов</w:t>
            </w:r>
          </w:p>
          <w:p w:rsidR="00E14424" w:rsidRPr="00B04B1B" w:rsidRDefault="00E14424" w:rsidP="00F06F89">
            <w:pPr>
              <w:pStyle w:val="afffffff2"/>
              <w:rPr>
                <w:rFonts w:eastAsia="SimSun"/>
              </w:rPr>
            </w:pPr>
            <w:r w:rsidRPr="00B04B1B">
              <w:rPr>
                <w:rFonts w:eastAsia="SimSun"/>
              </w:rPr>
              <w:t>b01 = 6 битов</w:t>
            </w:r>
          </w:p>
          <w:p w:rsidR="00E14424" w:rsidRPr="00B04B1B" w:rsidRDefault="00E14424" w:rsidP="00F06F89">
            <w:pPr>
              <w:pStyle w:val="afffffff2"/>
              <w:rPr>
                <w:rFonts w:eastAsia="SimSun"/>
              </w:rPr>
            </w:pPr>
            <w:r w:rsidRPr="00B04B1B">
              <w:rPr>
                <w:rFonts w:eastAsia="SimSun"/>
              </w:rPr>
              <w:t>b00 = 5 битов</w:t>
            </w:r>
          </w:p>
        </w:tc>
      </w:tr>
      <w:tr w:rsidR="00E14424" w:rsidRPr="00B04B1B" w:rsidTr="00F74EE9">
        <w:trPr>
          <w:cantSplit/>
          <w:jc w:val="center"/>
        </w:trPr>
        <w:tc>
          <w:tcPr>
            <w:tcW w:w="728" w:type="dxa"/>
            <w:tcBorders>
              <w:right w:val="single" w:sz="4" w:space="0" w:color="auto"/>
            </w:tcBorders>
          </w:tcPr>
          <w:p w:rsidR="00E14424" w:rsidRPr="00B04B1B" w:rsidRDefault="00E14424" w:rsidP="00F06F89">
            <w:pPr>
              <w:pStyle w:val="afffffff2"/>
              <w:rPr>
                <w:rFonts w:eastAsia="SimSun"/>
              </w:rPr>
            </w:pPr>
            <w:r w:rsidRPr="00B04B1B">
              <w:rPr>
                <w:rFonts w:eastAsia="SimSun"/>
              </w:rPr>
              <w:t>4</w:t>
            </w:r>
          </w:p>
        </w:tc>
        <w:tc>
          <w:tcPr>
            <w:tcW w:w="1580" w:type="dxa"/>
            <w:tcBorders>
              <w:left w:val="single" w:sz="4" w:space="0" w:color="auto"/>
              <w:right w:val="single" w:sz="4" w:space="0" w:color="auto"/>
            </w:tcBorders>
          </w:tcPr>
          <w:p w:rsidR="00E14424" w:rsidRPr="00B04B1B" w:rsidRDefault="00E14424" w:rsidP="00F06F89">
            <w:pPr>
              <w:pStyle w:val="afffffff2"/>
              <w:rPr>
                <w:rFonts w:eastAsia="SimSun"/>
              </w:rPr>
            </w:pPr>
            <w:r w:rsidRPr="00B04B1B">
              <w:rPr>
                <w:rFonts w:eastAsia="SimSun"/>
              </w:rPr>
              <w:t>FEN</w:t>
            </w:r>
          </w:p>
        </w:tc>
        <w:tc>
          <w:tcPr>
            <w:tcW w:w="7660" w:type="dxa"/>
            <w:tcBorders>
              <w:left w:val="single" w:sz="4" w:space="0" w:color="auto"/>
            </w:tcBorders>
          </w:tcPr>
          <w:p w:rsidR="00E14424" w:rsidRPr="00B04B1B" w:rsidRDefault="00E14424" w:rsidP="00F06F89">
            <w:pPr>
              <w:pStyle w:val="afffffff2"/>
              <w:rPr>
                <w:rFonts w:eastAsia="SimSun"/>
              </w:rPr>
            </w:pPr>
            <w:r w:rsidRPr="00B04B1B">
              <w:rPr>
                <w:rFonts w:eastAsia="SimSun"/>
              </w:rPr>
              <w:t>Разрешение работы буферов FIFO приемника и передатчика:</w:t>
            </w:r>
          </w:p>
          <w:p w:rsidR="00E14424" w:rsidRPr="00B04B1B" w:rsidRDefault="00E14424" w:rsidP="00F06F89">
            <w:pPr>
              <w:pStyle w:val="afffffff2"/>
              <w:rPr>
                <w:rFonts w:eastAsia="SimSun"/>
              </w:rPr>
            </w:pPr>
            <w:r w:rsidRPr="00B04B1B">
              <w:rPr>
                <w:rFonts w:eastAsia="SimSun"/>
              </w:rPr>
              <w:t>0 = работа буферов FIFO приемника и передатчика запрещена (знаковый режим), то есть буферы FIFO переводятся в режим 1-байтовых регистров временного хранения</w:t>
            </w:r>
          </w:p>
          <w:p w:rsidR="00E14424" w:rsidRPr="00B04B1B" w:rsidRDefault="00E14424" w:rsidP="00F06F89">
            <w:pPr>
              <w:pStyle w:val="afffffff2"/>
              <w:rPr>
                <w:rFonts w:eastAsia="SimSun"/>
              </w:rPr>
            </w:pPr>
            <w:r w:rsidRPr="00B04B1B">
              <w:rPr>
                <w:rFonts w:eastAsia="SimSun"/>
              </w:rPr>
              <w:t>1 = работа буферов FIFO приемника и передатчика разрешена (режим FIFO).</w:t>
            </w:r>
          </w:p>
        </w:tc>
      </w:tr>
      <w:tr w:rsidR="00E14424" w:rsidRPr="00B04B1B" w:rsidTr="00F74EE9">
        <w:trPr>
          <w:cantSplit/>
          <w:jc w:val="center"/>
        </w:trPr>
        <w:tc>
          <w:tcPr>
            <w:tcW w:w="728" w:type="dxa"/>
            <w:tcBorders>
              <w:right w:val="single" w:sz="4" w:space="0" w:color="auto"/>
            </w:tcBorders>
          </w:tcPr>
          <w:p w:rsidR="00E14424" w:rsidRPr="00B04B1B" w:rsidRDefault="00E14424" w:rsidP="00F06F89">
            <w:pPr>
              <w:pStyle w:val="afffffff2"/>
              <w:rPr>
                <w:rFonts w:eastAsia="SimSun"/>
              </w:rPr>
            </w:pPr>
            <w:r w:rsidRPr="00B04B1B">
              <w:rPr>
                <w:rFonts w:eastAsia="SimSun"/>
              </w:rPr>
              <w:t>3</w:t>
            </w:r>
          </w:p>
        </w:tc>
        <w:tc>
          <w:tcPr>
            <w:tcW w:w="1580" w:type="dxa"/>
            <w:tcBorders>
              <w:left w:val="single" w:sz="4" w:space="0" w:color="auto"/>
              <w:right w:val="single" w:sz="4" w:space="0" w:color="auto"/>
            </w:tcBorders>
          </w:tcPr>
          <w:p w:rsidR="00E14424" w:rsidRPr="00B04B1B" w:rsidRDefault="00E14424" w:rsidP="00F06F89">
            <w:pPr>
              <w:pStyle w:val="afffffff2"/>
              <w:rPr>
                <w:rFonts w:eastAsia="SimSun"/>
              </w:rPr>
            </w:pPr>
            <w:r w:rsidRPr="00B04B1B">
              <w:rPr>
                <w:rFonts w:eastAsia="SimSun"/>
              </w:rPr>
              <w:t>STP2</w:t>
            </w:r>
          </w:p>
        </w:tc>
        <w:tc>
          <w:tcPr>
            <w:tcW w:w="7660" w:type="dxa"/>
            <w:tcBorders>
              <w:left w:val="single" w:sz="4" w:space="0" w:color="auto"/>
            </w:tcBorders>
          </w:tcPr>
          <w:p w:rsidR="00E14424" w:rsidRPr="00B04B1B" w:rsidRDefault="00E14424" w:rsidP="00F06F89">
            <w:pPr>
              <w:pStyle w:val="afffffff2"/>
              <w:rPr>
                <w:rFonts w:eastAsia="SimSun"/>
              </w:rPr>
            </w:pPr>
            <w:r w:rsidRPr="00B04B1B">
              <w:rPr>
                <w:rFonts w:eastAsia="SimSun"/>
              </w:rPr>
              <w:t>Режим передачи двух стоповых битов. Если данный бит установлен в «1», в конце кадра осуществляется передача двух стоповых битов. Приемник не проверяет наличие дополни</w:t>
            </w:r>
            <w:r w:rsidR="00A66525" w:rsidRPr="00B04B1B">
              <w:rPr>
                <w:rFonts w:eastAsia="SimSun"/>
              </w:rPr>
              <w:t>тельного стопового бита в кадре</w:t>
            </w:r>
          </w:p>
        </w:tc>
      </w:tr>
      <w:tr w:rsidR="00E14424" w:rsidRPr="00B04B1B" w:rsidTr="00F74EE9">
        <w:trPr>
          <w:cantSplit/>
          <w:jc w:val="center"/>
        </w:trPr>
        <w:tc>
          <w:tcPr>
            <w:tcW w:w="728" w:type="dxa"/>
            <w:tcBorders>
              <w:right w:val="single" w:sz="4" w:space="0" w:color="auto"/>
            </w:tcBorders>
          </w:tcPr>
          <w:p w:rsidR="00E14424" w:rsidRPr="00B04B1B" w:rsidRDefault="00E14424" w:rsidP="00F06F89">
            <w:pPr>
              <w:pStyle w:val="afffffff2"/>
              <w:rPr>
                <w:rFonts w:eastAsia="SimSun"/>
              </w:rPr>
            </w:pPr>
            <w:r w:rsidRPr="00B04B1B">
              <w:rPr>
                <w:rFonts w:eastAsia="SimSun"/>
              </w:rPr>
              <w:t>2</w:t>
            </w:r>
          </w:p>
        </w:tc>
        <w:tc>
          <w:tcPr>
            <w:tcW w:w="1580" w:type="dxa"/>
            <w:tcBorders>
              <w:left w:val="single" w:sz="4" w:space="0" w:color="auto"/>
              <w:right w:val="single" w:sz="4" w:space="0" w:color="auto"/>
            </w:tcBorders>
          </w:tcPr>
          <w:p w:rsidR="00E14424" w:rsidRPr="00B04B1B" w:rsidRDefault="00E14424" w:rsidP="00F06F89">
            <w:pPr>
              <w:pStyle w:val="afffffff2"/>
              <w:rPr>
                <w:rFonts w:eastAsia="SimSun"/>
              </w:rPr>
            </w:pPr>
            <w:r w:rsidRPr="00B04B1B">
              <w:rPr>
                <w:rFonts w:eastAsia="SimSun"/>
              </w:rPr>
              <w:t>EPS</w:t>
            </w:r>
          </w:p>
        </w:tc>
        <w:tc>
          <w:tcPr>
            <w:tcW w:w="7660" w:type="dxa"/>
            <w:tcBorders>
              <w:left w:val="single" w:sz="4" w:space="0" w:color="auto"/>
            </w:tcBorders>
          </w:tcPr>
          <w:p w:rsidR="00E14424" w:rsidRPr="00B04B1B" w:rsidRDefault="00E14424" w:rsidP="00F06F89">
            <w:pPr>
              <w:pStyle w:val="afffffff2"/>
              <w:rPr>
                <w:rFonts w:eastAsia="SimSun"/>
              </w:rPr>
            </w:pPr>
            <w:r w:rsidRPr="00B04B1B">
              <w:rPr>
                <w:rFonts w:eastAsia="SimSun"/>
              </w:rPr>
              <w:t>Контроль четности. Контролирует тип четности, который модуль UART использует в процессе передачи и приема.</w:t>
            </w:r>
          </w:p>
          <w:p w:rsidR="00E14424" w:rsidRPr="00B04B1B" w:rsidRDefault="00E14424" w:rsidP="00F06F89">
            <w:pPr>
              <w:pStyle w:val="afffffff2"/>
              <w:rPr>
                <w:rFonts w:eastAsia="SimSun"/>
              </w:rPr>
            </w:pPr>
            <w:r w:rsidRPr="00B04B1B">
              <w:rPr>
                <w:rFonts w:eastAsia="SimSun"/>
              </w:rPr>
              <w:t>0 = нечетность. Модуль UART формирует сигнал нечетности или производит проверку на предмет наличия нечетного числа в битах данных и четности.</w:t>
            </w:r>
          </w:p>
          <w:p w:rsidR="00E14424" w:rsidRPr="00B04B1B" w:rsidRDefault="00E14424" w:rsidP="00F06F89">
            <w:pPr>
              <w:pStyle w:val="afffffff2"/>
              <w:rPr>
                <w:rFonts w:eastAsia="SimSun"/>
              </w:rPr>
            </w:pPr>
            <w:r w:rsidRPr="00B04B1B">
              <w:rPr>
                <w:rFonts w:eastAsia="SimSun"/>
              </w:rPr>
              <w:t>1 = четность. Модуль UART формирует сигнал четности или производит проверку на предмет наличия четного числа в битах данных и четности.</w:t>
            </w:r>
          </w:p>
          <w:p w:rsidR="00E14424" w:rsidRPr="00B04B1B" w:rsidRDefault="00E14424" w:rsidP="00F06F89">
            <w:pPr>
              <w:pStyle w:val="afffffff2"/>
              <w:rPr>
                <w:rFonts w:eastAsia="SimSun"/>
              </w:rPr>
            </w:pPr>
            <w:r w:rsidRPr="00B04B1B">
              <w:rPr>
                <w:rFonts w:eastAsia="SimSun"/>
              </w:rPr>
              <w:t xml:space="preserve">Значение бита SPS не играет роли в случае, если формирование и проверка бита четности битом PEN запрещены. </w:t>
            </w:r>
            <w:r w:rsidR="00232539" w:rsidRPr="00B04B1B">
              <w:rPr>
                <w:rFonts w:eastAsia="SimSun"/>
              </w:rPr>
              <w:t xml:space="preserve">Таблица </w:t>
            </w:r>
            <w:r w:rsidR="00FE09A8">
              <w:fldChar w:fldCharType="begin"/>
            </w:r>
            <w:r w:rsidR="00FE09A8">
              <w:instrText xml:space="preserve"> REF _Ref4418146 \h  \* MERGEFORMAT </w:instrText>
            </w:r>
            <w:r w:rsidR="00FE09A8">
              <w:fldChar w:fldCharType="separate"/>
            </w:r>
            <w:r w:rsidR="00785D22" w:rsidRPr="00785D22">
              <w:rPr>
                <w:vanish/>
              </w:rPr>
              <w:t xml:space="preserve">Таблица </w:t>
            </w:r>
            <w:r w:rsidR="00785D22">
              <w:rPr>
                <w:noProof/>
              </w:rPr>
              <w:t>188</w:t>
            </w:r>
            <w:r w:rsidR="00FE09A8">
              <w:fldChar w:fldCharType="end"/>
            </w:r>
            <w:r w:rsidRPr="00B04B1B">
              <w:rPr>
                <w:rFonts w:eastAsia="SimSun"/>
              </w:rPr>
              <w:t xml:space="preserve"> содержит таблицу истинности для бито</w:t>
            </w:r>
            <w:r w:rsidR="00A66525" w:rsidRPr="00B04B1B">
              <w:rPr>
                <w:rFonts w:eastAsia="SimSun"/>
              </w:rPr>
              <w:t>в управления контролем четности</w:t>
            </w:r>
          </w:p>
        </w:tc>
      </w:tr>
      <w:tr w:rsidR="00E14424" w:rsidRPr="00B04B1B" w:rsidTr="00F74EE9">
        <w:trPr>
          <w:cantSplit/>
          <w:jc w:val="center"/>
        </w:trPr>
        <w:tc>
          <w:tcPr>
            <w:tcW w:w="728" w:type="dxa"/>
            <w:tcBorders>
              <w:right w:val="single" w:sz="4" w:space="0" w:color="auto"/>
            </w:tcBorders>
          </w:tcPr>
          <w:p w:rsidR="00E14424" w:rsidRPr="00B04B1B" w:rsidRDefault="00E14424" w:rsidP="00F06F89">
            <w:pPr>
              <w:pStyle w:val="afffffff2"/>
              <w:rPr>
                <w:rFonts w:eastAsia="SimSun"/>
              </w:rPr>
            </w:pPr>
            <w:r w:rsidRPr="00B04B1B">
              <w:rPr>
                <w:rFonts w:eastAsia="SimSun"/>
              </w:rPr>
              <w:lastRenderedPageBreak/>
              <w:t>1</w:t>
            </w:r>
          </w:p>
        </w:tc>
        <w:tc>
          <w:tcPr>
            <w:tcW w:w="1580" w:type="dxa"/>
            <w:tcBorders>
              <w:left w:val="single" w:sz="4" w:space="0" w:color="auto"/>
              <w:right w:val="single" w:sz="4" w:space="0" w:color="auto"/>
            </w:tcBorders>
          </w:tcPr>
          <w:p w:rsidR="00E14424" w:rsidRPr="00B04B1B" w:rsidRDefault="00E14424" w:rsidP="00F06F89">
            <w:pPr>
              <w:pStyle w:val="afffffff2"/>
              <w:rPr>
                <w:rFonts w:eastAsia="SimSun"/>
              </w:rPr>
            </w:pPr>
            <w:r w:rsidRPr="00B04B1B">
              <w:rPr>
                <w:rFonts w:eastAsia="SimSun"/>
              </w:rPr>
              <w:t>PEN</w:t>
            </w:r>
          </w:p>
        </w:tc>
        <w:tc>
          <w:tcPr>
            <w:tcW w:w="7660" w:type="dxa"/>
            <w:tcBorders>
              <w:left w:val="single" w:sz="4" w:space="0" w:color="auto"/>
            </w:tcBorders>
          </w:tcPr>
          <w:p w:rsidR="00E14424" w:rsidRPr="00B04B1B" w:rsidRDefault="00E14424" w:rsidP="00F06F89">
            <w:pPr>
              <w:pStyle w:val="afffffff2"/>
              <w:rPr>
                <w:rFonts w:eastAsia="SimSun"/>
              </w:rPr>
            </w:pPr>
            <w:r w:rsidRPr="00B04B1B">
              <w:rPr>
                <w:rFonts w:eastAsia="SimSun"/>
              </w:rPr>
              <w:t>Разрешение контроля четности:</w:t>
            </w:r>
          </w:p>
          <w:p w:rsidR="00E14424" w:rsidRPr="00B04B1B" w:rsidRDefault="00E14424" w:rsidP="00F06F89">
            <w:pPr>
              <w:pStyle w:val="afffffff2"/>
              <w:rPr>
                <w:rFonts w:eastAsia="SimSun"/>
              </w:rPr>
            </w:pPr>
            <w:r w:rsidRPr="00B04B1B">
              <w:rPr>
                <w:rFonts w:eastAsia="SimSun"/>
              </w:rPr>
              <w:t>0 = контроль четности запрещен, и кадр не содержит бита четности</w:t>
            </w:r>
          </w:p>
          <w:p w:rsidR="00E14424" w:rsidRPr="00B04B1B" w:rsidRDefault="00E14424" w:rsidP="00F06F89">
            <w:pPr>
              <w:pStyle w:val="afffffff2"/>
              <w:rPr>
                <w:rFonts w:eastAsia="SimSun"/>
              </w:rPr>
            </w:pPr>
            <w:r w:rsidRPr="00B04B1B">
              <w:rPr>
                <w:rFonts w:eastAsia="SimSun"/>
              </w:rPr>
              <w:t>1 = контроль и формирование сигнала четности разрешены</w:t>
            </w:r>
          </w:p>
          <w:p w:rsidR="00E14424" w:rsidRPr="00B04B1B" w:rsidRDefault="00E14424" w:rsidP="00F06F89">
            <w:pPr>
              <w:pStyle w:val="afffffff2"/>
              <w:rPr>
                <w:rFonts w:eastAsia="SimSun"/>
              </w:rPr>
            </w:pPr>
            <w:r w:rsidRPr="00B04B1B">
              <w:rPr>
                <w:rFonts w:eastAsia="SimSun"/>
              </w:rPr>
              <w:t>Таблица истинности для битов управления контролем четности приведена</w:t>
            </w:r>
            <w:r w:rsidR="00922399">
              <w:rPr>
                <w:rFonts w:eastAsia="SimSun"/>
              </w:rPr>
              <w:t xml:space="preserve"> </w:t>
            </w:r>
            <w:r w:rsidRPr="00B04B1B">
              <w:rPr>
                <w:rFonts w:eastAsia="SimSun"/>
              </w:rPr>
              <w:t xml:space="preserve">в </w:t>
            </w:r>
            <w:r w:rsidR="00232539" w:rsidRPr="00B04B1B">
              <w:rPr>
                <w:rFonts w:eastAsia="SimSun"/>
              </w:rPr>
              <w:t xml:space="preserve">таблице </w:t>
            </w:r>
            <w:r w:rsidR="00FE09A8">
              <w:fldChar w:fldCharType="begin"/>
            </w:r>
            <w:r w:rsidR="00FE09A8">
              <w:instrText xml:space="preserve"> REF _Ref4418146 \h  \* MERGEFORMAT </w:instrText>
            </w:r>
            <w:r w:rsidR="00FE09A8">
              <w:fldChar w:fldCharType="separate"/>
            </w:r>
            <w:r w:rsidR="00785D22" w:rsidRPr="00785D22">
              <w:rPr>
                <w:vanish/>
              </w:rPr>
              <w:t xml:space="preserve">Таблица </w:t>
            </w:r>
            <w:r w:rsidR="00785D22">
              <w:rPr>
                <w:noProof/>
              </w:rPr>
              <w:t>188</w:t>
            </w:r>
            <w:r w:rsidR="00FE09A8">
              <w:fldChar w:fldCharType="end"/>
            </w:r>
          </w:p>
        </w:tc>
      </w:tr>
      <w:tr w:rsidR="00E14424" w:rsidRPr="00B04B1B" w:rsidTr="00F74EE9">
        <w:trPr>
          <w:cantSplit/>
          <w:jc w:val="center"/>
        </w:trPr>
        <w:tc>
          <w:tcPr>
            <w:tcW w:w="728" w:type="dxa"/>
            <w:tcBorders>
              <w:right w:val="single" w:sz="4" w:space="0" w:color="auto"/>
            </w:tcBorders>
          </w:tcPr>
          <w:p w:rsidR="00E14424" w:rsidRPr="00B04B1B" w:rsidRDefault="00E14424" w:rsidP="00F06F89">
            <w:pPr>
              <w:pStyle w:val="afffffff2"/>
              <w:rPr>
                <w:rFonts w:eastAsia="SimSun"/>
              </w:rPr>
            </w:pPr>
            <w:r w:rsidRPr="00B04B1B">
              <w:rPr>
                <w:rFonts w:eastAsia="SimSun"/>
              </w:rPr>
              <w:t>0</w:t>
            </w:r>
          </w:p>
        </w:tc>
        <w:tc>
          <w:tcPr>
            <w:tcW w:w="1580" w:type="dxa"/>
            <w:tcBorders>
              <w:left w:val="single" w:sz="4" w:space="0" w:color="auto"/>
              <w:right w:val="single" w:sz="4" w:space="0" w:color="auto"/>
            </w:tcBorders>
          </w:tcPr>
          <w:p w:rsidR="00E14424" w:rsidRPr="00B04B1B" w:rsidRDefault="00E14424" w:rsidP="00F06F89">
            <w:pPr>
              <w:pStyle w:val="afffffff2"/>
              <w:rPr>
                <w:rFonts w:eastAsia="SimSun"/>
              </w:rPr>
            </w:pPr>
            <w:r w:rsidRPr="00B04B1B">
              <w:rPr>
                <w:rFonts w:eastAsia="SimSun"/>
              </w:rPr>
              <w:t>BRK</w:t>
            </w:r>
          </w:p>
        </w:tc>
        <w:tc>
          <w:tcPr>
            <w:tcW w:w="7660" w:type="dxa"/>
            <w:tcBorders>
              <w:left w:val="single" w:sz="4" w:space="0" w:color="auto"/>
            </w:tcBorders>
          </w:tcPr>
          <w:p w:rsidR="00E14424" w:rsidRPr="00B04B1B" w:rsidRDefault="00E14424" w:rsidP="00F06F89">
            <w:pPr>
              <w:pStyle w:val="afffffff2"/>
              <w:rPr>
                <w:rFonts w:eastAsia="SimSun"/>
              </w:rPr>
            </w:pPr>
            <w:r w:rsidRPr="00B04B1B">
              <w:rPr>
                <w:rFonts w:eastAsia="SimSun"/>
              </w:rPr>
              <w:t>Разрыв линии. Если этот бит установлен в «1», то по завершении передачи текущего символа на выходе UARTTXD устанавливается низкий уровень сигнала. Для правильного выполнения этой операции программное обеспечение должно обеспечить передачу сигнала разрыва в течение, как минимум, времени передачи двух информационных кадров.</w:t>
            </w:r>
          </w:p>
          <w:p w:rsidR="00E14424" w:rsidRPr="00B04B1B" w:rsidRDefault="00E14424" w:rsidP="00F06F89">
            <w:pPr>
              <w:pStyle w:val="afffffff2"/>
              <w:rPr>
                <w:rFonts w:eastAsia="SimSun"/>
              </w:rPr>
            </w:pPr>
            <w:r w:rsidRPr="00B04B1B">
              <w:rPr>
                <w:rFonts w:eastAsia="SimSun"/>
              </w:rPr>
              <w:t>В нормальном режиме функционирования б</w:t>
            </w:r>
            <w:r w:rsidR="000B2D9C" w:rsidRPr="00B04B1B">
              <w:rPr>
                <w:rFonts w:eastAsia="SimSun"/>
              </w:rPr>
              <w:t>ит должен быть установлен в «0»</w:t>
            </w:r>
          </w:p>
        </w:tc>
      </w:tr>
    </w:tbl>
    <w:p w:rsidR="00E14424" w:rsidRPr="00B04B1B" w:rsidRDefault="00E14424" w:rsidP="005B2759">
      <w:pPr>
        <w:pStyle w:val="afffffff0"/>
      </w:pPr>
    </w:p>
    <w:p w:rsidR="00301E2B" w:rsidRPr="00B04B1B" w:rsidRDefault="00E14424" w:rsidP="00E66714">
      <w:pPr>
        <w:pStyle w:val="afffffff0"/>
        <w:rPr>
          <w:rFonts w:eastAsia="SimSun"/>
        </w:rPr>
      </w:pPr>
      <w:r w:rsidRPr="00B04B1B">
        <w:rPr>
          <w:rFonts w:eastAsia="SimSun"/>
        </w:rPr>
        <w:t>Содержимое регистров UARTLCR_H, UARTIBRD и UARTFBRD совместно образует общий 30-разрядный регистр UARTLCR, который обновляется по стробу, формируемому при записи в UARTLCR_H. Таким образом, для обновления содержимого регистров UARTIBRD или UARTFBRD запись данных в регистр UARTLCR_H необходимо осуществлять в конце.</w:t>
      </w:r>
    </w:p>
    <w:p w:rsidR="00301E2B" w:rsidRPr="00B04B1B" w:rsidRDefault="00301E2B" w:rsidP="00E66714">
      <w:pPr>
        <w:pStyle w:val="afffffff0"/>
        <w:rPr>
          <w:rFonts w:eastAsia="SimSun"/>
        </w:rPr>
      </w:pPr>
      <w:r w:rsidRPr="00B04B1B">
        <w:rPr>
          <w:rFonts w:eastAsia="SimSun"/>
        </w:rPr>
        <w:t>Изменение значений трех регистров можно осуществить корректно двумя способами:</w:t>
      </w:r>
    </w:p>
    <w:p w:rsidR="00301E2B" w:rsidRPr="00B04B1B" w:rsidRDefault="00A66525" w:rsidP="00E66714">
      <w:pPr>
        <w:pStyle w:val="afffffff0"/>
        <w:rPr>
          <w:rFonts w:eastAsia="SimSun"/>
        </w:rPr>
      </w:pPr>
      <w:r w:rsidRPr="00B04B1B">
        <w:rPr>
          <w:rFonts w:eastAsia="SimSun"/>
        </w:rPr>
        <w:t xml:space="preserve">- </w:t>
      </w:r>
      <w:r w:rsidR="00301E2B" w:rsidRPr="00B04B1B">
        <w:rPr>
          <w:rFonts w:eastAsia="SimSun"/>
        </w:rPr>
        <w:t>запись UARTIBRD, запись UARTFBRD, запись UARTLCR_H</w:t>
      </w:r>
      <w:r w:rsidRPr="00B04B1B">
        <w:rPr>
          <w:rFonts w:eastAsia="SimSun"/>
        </w:rPr>
        <w:t>;</w:t>
      </w:r>
    </w:p>
    <w:p w:rsidR="00301E2B" w:rsidRPr="00B04B1B" w:rsidRDefault="00A66525" w:rsidP="00E66714">
      <w:pPr>
        <w:pStyle w:val="afffffff0"/>
        <w:rPr>
          <w:rFonts w:eastAsia="SimSun"/>
        </w:rPr>
      </w:pPr>
      <w:r w:rsidRPr="00B04B1B">
        <w:rPr>
          <w:rFonts w:eastAsia="SimSun"/>
        </w:rPr>
        <w:t xml:space="preserve">- </w:t>
      </w:r>
      <w:r w:rsidR="00301E2B" w:rsidRPr="00B04B1B">
        <w:rPr>
          <w:rFonts w:eastAsia="SimSun"/>
        </w:rPr>
        <w:t>запись UARTFBRD, запись UARTIBRD , запись UARTLCR_H.</w:t>
      </w:r>
    </w:p>
    <w:p w:rsidR="00E14424" w:rsidRPr="00B04B1B" w:rsidRDefault="00301E2B" w:rsidP="00037B51">
      <w:pPr>
        <w:pStyle w:val="afffffff0"/>
        <w:rPr>
          <w:rFonts w:eastAsia="SimSun"/>
        </w:rPr>
      </w:pPr>
      <w:r w:rsidRPr="00B04B1B">
        <w:rPr>
          <w:rFonts w:eastAsia="SimSun"/>
        </w:rPr>
        <w:t>Для изменения значения только одного из регистров UARTIBRD или UARTFBRD – запись UARTIBRD, запись UARTFBRD, запись UARTLCR_H.</w:t>
      </w:r>
      <w:bookmarkStart w:id="1493" w:name="_bookmark125"/>
    </w:p>
    <w:p w:rsidR="00E14424" w:rsidRPr="00B04B1B" w:rsidRDefault="006C5F8D" w:rsidP="00E66714">
      <w:pPr>
        <w:pStyle w:val="afffffff0"/>
        <w:rPr>
          <w:rFonts w:eastAsia="SimSun"/>
        </w:rPr>
      </w:pPr>
      <w:r w:rsidRPr="00B04B1B">
        <w:rPr>
          <w:rFonts w:eastAsia="SimSun"/>
        </w:rPr>
        <w:t xml:space="preserve">В таблице </w:t>
      </w:r>
      <w:r w:rsidR="00FE09A8">
        <w:fldChar w:fldCharType="begin"/>
      </w:r>
      <w:r w:rsidR="00FE09A8">
        <w:instrText xml:space="preserve"> REF _Ref4418146 \h  \* MERGEFORMAT </w:instrText>
      </w:r>
      <w:r w:rsidR="00FE09A8">
        <w:fldChar w:fldCharType="separate"/>
      </w:r>
      <w:r w:rsidR="00785D22" w:rsidRPr="00785D22">
        <w:rPr>
          <w:vanish/>
        </w:rPr>
        <w:t xml:space="preserve">Таблица </w:t>
      </w:r>
      <w:r w:rsidR="00785D22">
        <w:rPr>
          <w:noProof/>
        </w:rPr>
        <w:t>188</w:t>
      </w:r>
      <w:r w:rsidR="00FE09A8">
        <w:fldChar w:fldCharType="end"/>
      </w:r>
      <w:r w:rsidRPr="00B04B1B">
        <w:rPr>
          <w:rFonts w:eastAsia="SimSun"/>
        </w:rPr>
        <w:t xml:space="preserve"> представлена таблица</w:t>
      </w:r>
      <w:r w:rsidR="00E14424" w:rsidRPr="00B04B1B">
        <w:rPr>
          <w:rFonts w:eastAsia="SimSun"/>
        </w:rPr>
        <w:t xml:space="preserve"> истинности для бит управления контролем четности SPS, EPS, и PEN регистра управления линией UARTLCR_H .</w:t>
      </w:r>
    </w:p>
    <w:p w:rsidR="00E14424" w:rsidRPr="00B04B1B" w:rsidRDefault="00E14424" w:rsidP="005B2759">
      <w:pPr>
        <w:pStyle w:val="afffffff0"/>
        <w:rPr>
          <w:rFonts w:eastAsia="SimSun"/>
        </w:rPr>
      </w:pPr>
    </w:p>
    <w:p w:rsidR="00037B51" w:rsidRPr="00B04B1B" w:rsidRDefault="00037B51" w:rsidP="00037B51">
      <w:pPr>
        <w:pStyle w:val="affff3"/>
      </w:pPr>
      <w:bookmarkStart w:id="1494" w:name="_Ref4418146"/>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188</w:t>
      </w:r>
      <w:r w:rsidR="00FC5FA0" w:rsidRPr="00B04B1B">
        <w:rPr>
          <w:noProof/>
        </w:rPr>
        <w:fldChar w:fldCharType="end"/>
      </w:r>
      <w:bookmarkEnd w:id="1494"/>
      <w:r w:rsidRPr="00B04B1B">
        <w:t xml:space="preserve"> – Таблица истинности для битов управления контролем четности</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1090"/>
        <w:gridCol w:w="1073"/>
        <w:gridCol w:w="1066"/>
        <w:gridCol w:w="6655"/>
      </w:tblGrid>
      <w:tr w:rsidR="00E14424" w:rsidRPr="00B04B1B" w:rsidTr="00037B51">
        <w:trPr>
          <w:cantSplit/>
          <w:tblHeader/>
          <w:jc w:val="center"/>
        </w:trPr>
        <w:tc>
          <w:tcPr>
            <w:tcW w:w="1083" w:type="dxa"/>
          </w:tcPr>
          <w:p w:rsidR="00E14424" w:rsidRPr="00B04B1B" w:rsidRDefault="00E14424" w:rsidP="004D6C95">
            <w:pPr>
              <w:pStyle w:val="afff6"/>
              <w:rPr>
                <w:rFonts w:eastAsia="SimSun"/>
              </w:rPr>
            </w:pPr>
            <w:r w:rsidRPr="00B04B1B">
              <w:rPr>
                <w:rFonts w:eastAsia="SimSun"/>
              </w:rPr>
              <w:t>PEN</w:t>
            </w:r>
          </w:p>
        </w:tc>
        <w:tc>
          <w:tcPr>
            <w:tcW w:w="1066" w:type="dxa"/>
          </w:tcPr>
          <w:p w:rsidR="00E14424" w:rsidRPr="00B04B1B" w:rsidRDefault="00E14424" w:rsidP="004D6C95">
            <w:pPr>
              <w:pStyle w:val="afff6"/>
              <w:rPr>
                <w:rFonts w:eastAsia="SimSun"/>
              </w:rPr>
            </w:pPr>
            <w:r w:rsidRPr="00B04B1B">
              <w:rPr>
                <w:rFonts w:eastAsia="SimSun"/>
              </w:rPr>
              <w:t>EPS</w:t>
            </w:r>
          </w:p>
        </w:tc>
        <w:tc>
          <w:tcPr>
            <w:tcW w:w="1059" w:type="dxa"/>
          </w:tcPr>
          <w:p w:rsidR="00E14424" w:rsidRPr="00B04B1B" w:rsidRDefault="00E14424" w:rsidP="004D6C95">
            <w:pPr>
              <w:pStyle w:val="afff6"/>
              <w:rPr>
                <w:rFonts w:eastAsia="SimSun"/>
              </w:rPr>
            </w:pPr>
            <w:r w:rsidRPr="00B04B1B">
              <w:rPr>
                <w:rFonts w:eastAsia="SimSun"/>
              </w:rPr>
              <w:t>SPS</w:t>
            </w:r>
          </w:p>
        </w:tc>
        <w:tc>
          <w:tcPr>
            <w:tcW w:w="6613" w:type="dxa"/>
          </w:tcPr>
          <w:p w:rsidR="00E14424" w:rsidRPr="00B04B1B" w:rsidRDefault="00E14424" w:rsidP="004D6C95">
            <w:pPr>
              <w:pStyle w:val="afff6"/>
              <w:rPr>
                <w:rFonts w:eastAsia="SimSun"/>
              </w:rPr>
            </w:pPr>
            <w:r w:rsidRPr="00B04B1B">
              <w:rPr>
                <w:rFonts w:eastAsia="SimSun"/>
              </w:rPr>
              <w:t xml:space="preserve">Бит контроля четности </w:t>
            </w:r>
            <w:r w:rsidRPr="00B04B1B">
              <w:rPr>
                <w:rFonts w:eastAsia="SimSun"/>
              </w:rPr>
              <w:br/>
              <w:t>(передаваемый или проверяемый)</w:t>
            </w:r>
          </w:p>
        </w:tc>
      </w:tr>
      <w:tr w:rsidR="00E14424" w:rsidRPr="00B04B1B" w:rsidTr="00037B51">
        <w:trPr>
          <w:cantSplit/>
          <w:jc w:val="center"/>
        </w:trPr>
        <w:tc>
          <w:tcPr>
            <w:tcW w:w="1083" w:type="dxa"/>
          </w:tcPr>
          <w:p w:rsidR="00E14424" w:rsidRPr="00B04B1B" w:rsidRDefault="00E14424" w:rsidP="004D6C95">
            <w:pPr>
              <w:pStyle w:val="afff6"/>
              <w:rPr>
                <w:rFonts w:eastAsia="SimSun"/>
              </w:rPr>
            </w:pPr>
            <w:r w:rsidRPr="00B04B1B">
              <w:rPr>
                <w:rFonts w:eastAsia="SimSun"/>
              </w:rPr>
              <w:t>0</w:t>
            </w:r>
          </w:p>
        </w:tc>
        <w:tc>
          <w:tcPr>
            <w:tcW w:w="1066" w:type="dxa"/>
          </w:tcPr>
          <w:p w:rsidR="00E14424" w:rsidRPr="00B04B1B" w:rsidRDefault="00E14424" w:rsidP="004D6C95">
            <w:pPr>
              <w:pStyle w:val="afff6"/>
              <w:rPr>
                <w:rFonts w:eastAsia="SimSun"/>
              </w:rPr>
            </w:pPr>
            <w:r w:rsidRPr="00B04B1B">
              <w:rPr>
                <w:rFonts w:eastAsia="SimSun"/>
              </w:rPr>
              <w:t>x</w:t>
            </w:r>
          </w:p>
        </w:tc>
        <w:tc>
          <w:tcPr>
            <w:tcW w:w="1059" w:type="dxa"/>
          </w:tcPr>
          <w:p w:rsidR="00E14424" w:rsidRPr="00B04B1B" w:rsidRDefault="00E14424" w:rsidP="004D6C95">
            <w:pPr>
              <w:pStyle w:val="afff6"/>
              <w:rPr>
                <w:rFonts w:eastAsia="SimSun"/>
              </w:rPr>
            </w:pPr>
            <w:r w:rsidRPr="00B04B1B">
              <w:rPr>
                <w:rFonts w:eastAsia="SimSun"/>
              </w:rPr>
              <w:t>x</w:t>
            </w:r>
          </w:p>
        </w:tc>
        <w:tc>
          <w:tcPr>
            <w:tcW w:w="6613" w:type="dxa"/>
          </w:tcPr>
          <w:p w:rsidR="00E14424" w:rsidRPr="00B04B1B" w:rsidRDefault="00E14424" w:rsidP="004D6C95">
            <w:pPr>
              <w:pStyle w:val="afff6"/>
              <w:rPr>
                <w:rFonts w:eastAsia="SimSun"/>
              </w:rPr>
            </w:pPr>
            <w:r w:rsidRPr="00B04B1B">
              <w:rPr>
                <w:rFonts w:eastAsia="SimSun"/>
              </w:rPr>
              <w:t>Не передается, не проверяется</w:t>
            </w:r>
          </w:p>
        </w:tc>
      </w:tr>
      <w:tr w:rsidR="00E14424" w:rsidRPr="00B04B1B" w:rsidTr="00037B51">
        <w:trPr>
          <w:cantSplit/>
          <w:jc w:val="center"/>
        </w:trPr>
        <w:tc>
          <w:tcPr>
            <w:tcW w:w="1083" w:type="dxa"/>
          </w:tcPr>
          <w:p w:rsidR="00E14424" w:rsidRPr="00B04B1B" w:rsidRDefault="00E14424" w:rsidP="004D6C95">
            <w:pPr>
              <w:pStyle w:val="afff6"/>
              <w:rPr>
                <w:rFonts w:eastAsia="SimSun"/>
              </w:rPr>
            </w:pPr>
            <w:r w:rsidRPr="00B04B1B">
              <w:rPr>
                <w:rFonts w:eastAsia="SimSun"/>
              </w:rPr>
              <w:t>1</w:t>
            </w:r>
          </w:p>
        </w:tc>
        <w:tc>
          <w:tcPr>
            <w:tcW w:w="1066" w:type="dxa"/>
          </w:tcPr>
          <w:p w:rsidR="00E14424" w:rsidRPr="00B04B1B" w:rsidRDefault="00E14424" w:rsidP="004D6C95">
            <w:pPr>
              <w:pStyle w:val="afff6"/>
              <w:rPr>
                <w:rFonts w:eastAsia="SimSun"/>
              </w:rPr>
            </w:pPr>
            <w:r w:rsidRPr="00B04B1B">
              <w:rPr>
                <w:rFonts w:eastAsia="SimSun"/>
              </w:rPr>
              <w:t>1</w:t>
            </w:r>
          </w:p>
        </w:tc>
        <w:tc>
          <w:tcPr>
            <w:tcW w:w="1059" w:type="dxa"/>
          </w:tcPr>
          <w:p w:rsidR="00E14424" w:rsidRPr="00B04B1B" w:rsidRDefault="00E14424" w:rsidP="004D6C95">
            <w:pPr>
              <w:pStyle w:val="afff6"/>
              <w:rPr>
                <w:rFonts w:eastAsia="SimSun"/>
              </w:rPr>
            </w:pPr>
            <w:r w:rsidRPr="00B04B1B">
              <w:rPr>
                <w:rFonts w:eastAsia="SimSun"/>
              </w:rPr>
              <w:t>0</w:t>
            </w:r>
          </w:p>
        </w:tc>
        <w:tc>
          <w:tcPr>
            <w:tcW w:w="6613" w:type="dxa"/>
          </w:tcPr>
          <w:p w:rsidR="00E14424" w:rsidRPr="00B04B1B" w:rsidRDefault="00E14424" w:rsidP="004D6C95">
            <w:pPr>
              <w:pStyle w:val="afff6"/>
              <w:rPr>
                <w:rFonts w:eastAsia="SimSun"/>
              </w:rPr>
            </w:pPr>
            <w:r w:rsidRPr="00B04B1B">
              <w:rPr>
                <w:rFonts w:eastAsia="SimSun"/>
              </w:rPr>
              <w:t>Проверка четности слова данных</w:t>
            </w:r>
          </w:p>
        </w:tc>
      </w:tr>
      <w:tr w:rsidR="00E14424" w:rsidRPr="00B04B1B" w:rsidTr="00037B51">
        <w:trPr>
          <w:cantSplit/>
          <w:jc w:val="center"/>
        </w:trPr>
        <w:tc>
          <w:tcPr>
            <w:tcW w:w="1083" w:type="dxa"/>
          </w:tcPr>
          <w:p w:rsidR="00E14424" w:rsidRPr="00B04B1B" w:rsidRDefault="00E14424" w:rsidP="004D6C95">
            <w:pPr>
              <w:pStyle w:val="afff6"/>
              <w:rPr>
                <w:rFonts w:eastAsia="SimSun"/>
              </w:rPr>
            </w:pPr>
            <w:r w:rsidRPr="00B04B1B">
              <w:rPr>
                <w:rFonts w:eastAsia="SimSun"/>
              </w:rPr>
              <w:t>1</w:t>
            </w:r>
          </w:p>
        </w:tc>
        <w:tc>
          <w:tcPr>
            <w:tcW w:w="1066" w:type="dxa"/>
          </w:tcPr>
          <w:p w:rsidR="00E14424" w:rsidRPr="00B04B1B" w:rsidRDefault="00E14424" w:rsidP="004D6C95">
            <w:pPr>
              <w:pStyle w:val="afff6"/>
              <w:rPr>
                <w:rFonts w:eastAsia="SimSun"/>
              </w:rPr>
            </w:pPr>
            <w:r w:rsidRPr="00B04B1B">
              <w:rPr>
                <w:rFonts w:eastAsia="SimSun"/>
              </w:rPr>
              <w:t>0</w:t>
            </w:r>
          </w:p>
        </w:tc>
        <w:tc>
          <w:tcPr>
            <w:tcW w:w="1059" w:type="dxa"/>
          </w:tcPr>
          <w:p w:rsidR="00E14424" w:rsidRPr="00B04B1B" w:rsidRDefault="00E14424" w:rsidP="004D6C95">
            <w:pPr>
              <w:pStyle w:val="afff6"/>
              <w:rPr>
                <w:rFonts w:eastAsia="SimSun"/>
              </w:rPr>
            </w:pPr>
            <w:r w:rsidRPr="00B04B1B">
              <w:rPr>
                <w:rFonts w:eastAsia="SimSun"/>
              </w:rPr>
              <w:t>0</w:t>
            </w:r>
          </w:p>
        </w:tc>
        <w:tc>
          <w:tcPr>
            <w:tcW w:w="6613" w:type="dxa"/>
          </w:tcPr>
          <w:p w:rsidR="00E14424" w:rsidRPr="00B04B1B" w:rsidRDefault="00E14424" w:rsidP="004D6C95">
            <w:pPr>
              <w:pStyle w:val="afff6"/>
              <w:rPr>
                <w:rFonts w:eastAsia="SimSun"/>
              </w:rPr>
            </w:pPr>
            <w:r w:rsidRPr="00B04B1B">
              <w:rPr>
                <w:rFonts w:eastAsia="SimSun"/>
              </w:rPr>
              <w:t>Проверка нечетности слова данных</w:t>
            </w:r>
          </w:p>
        </w:tc>
      </w:tr>
      <w:tr w:rsidR="00E14424" w:rsidRPr="00B04B1B" w:rsidTr="00037B51">
        <w:trPr>
          <w:cantSplit/>
          <w:jc w:val="center"/>
        </w:trPr>
        <w:tc>
          <w:tcPr>
            <w:tcW w:w="1083" w:type="dxa"/>
          </w:tcPr>
          <w:p w:rsidR="00E14424" w:rsidRPr="00B04B1B" w:rsidRDefault="00E14424" w:rsidP="004D6C95">
            <w:pPr>
              <w:pStyle w:val="afff6"/>
              <w:rPr>
                <w:rFonts w:eastAsia="SimSun"/>
              </w:rPr>
            </w:pPr>
            <w:r w:rsidRPr="00B04B1B">
              <w:rPr>
                <w:rFonts w:eastAsia="SimSun"/>
              </w:rPr>
              <w:t>1</w:t>
            </w:r>
          </w:p>
        </w:tc>
        <w:tc>
          <w:tcPr>
            <w:tcW w:w="1066" w:type="dxa"/>
          </w:tcPr>
          <w:p w:rsidR="00E14424" w:rsidRPr="00B04B1B" w:rsidRDefault="00E14424" w:rsidP="004D6C95">
            <w:pPr>
              <w:pStyle w:val="afff6"/>
              <w:rPr>
                <w:rFonts w:eastAsia="SimSun"/>
              </w:rPr>
            </w:pPr>
            <w:r w:rsidRPr="00B04B1B">
              <w:rPr>
                <w:rFonts w:eastAsia="SimSun"/>
              </w:rPr>
              <w:t>0</w:t>
            </w:r>
          </w:p>
        </w:tc>
        <w:tc>
          <w:tcPr>
            <w:tcW w:w="1059" w:type="dxa"/>
          </w:tcPr>
          <w:p w:rsidR="00E14424" w:rsidRPr="00B04B1B" w:rsidRDefault="00E14424" w:rsidP="004D6C95">
            <w:pPr>
              <w:pStyle w:val="afff6"/>
              <w:rPr>
                <w:rFonts w:eastAsia="SimSun"/>
              </w:rPr>
            </w:pPr>
            <w:r w:rsidRPr="00B04B1B">
              <w:rPr>
                <w:rFonts w:eastAsia="SimSun"/>
              </w:rPr>
              <w:t>1</w:t>
            </w:r>
          </w:p>
        </w:tc>
        <w:tc>
          <w:tcPr>
            <w:tcW w:w="6613" w:type="dxa"/>
          </w:tcPr>
          <w:p w:rsidR="00E14424" w:rsidRPr="00B04B1B" w:rsidRDefault="00E14424" w:rsidP="004D6C95">
            <w:pPr>
              <w:pStyle w:val="afff6"/>
              <w:rPr>
                <w:rFonts w:eastAsia="SimSun"/>
              </w:rPr>
            </w:pPr>
            <w:r w:rsidRPr="00B04B1B">
              <w:rPr>
                <w:rFonts w:eastAsia="SimSun"/>
              </w:rPr>
              <w:t>Бит четности постоянно равен 1</w:t>
            </w:r>
          </w:p>
        </w:tc>
      </w:tr>
      <w:tr w:rsidR="00E14424" w:rsidRPr="00B04B1B" w:rsidTr="00037B51">
        <w:trPr>
          <w:cantSplit/>
          <w:jc w:val="center"/>
        </w:trPr>
        <w:tc>
          <w:tcPr>
            <w:tcW w:w="1083" w:type="dxa"/>
          </w:tcPr>
          <w:p w:rsidR="00E14424" w:rsidRPr="00B04B1B" w:rsidRDefault="00E14424" w:rsidP="004D6C95">
            <w:pPr>
              <w:pStyle w:val="afff6"/>
              <w:rPr>
                <w:rFonts w:eastAsia="SimSun"/>
              </w:rPr>
            </w:pPr>
            <w:r w:rsidRPr="00B04B1B">
              <w:rPr>
                <w:rFonts w:eastAsia="SimSun"/>
              </w:rPr>
              <w:t>1</w:t>
            </w:r>
          </w:p>
        </w:tc>
        <w:tc>
          <w:tcPr>
            <w:tcW w:w="1066" w:type="dxa"/>
          </w:tcPr>
          <w:p w:rsidR="00E14424" w:rsidRPr="00B04B1B" w:rsidRDefault="00E14424" w:rsidP="004D6C95">
            <w:pPr>
              <w:pStyle w:val="afff6"/>
              <w:rPr>
                <w:rFonts w:eastAsia="SimSun"/>
              </w:rPr>
            </w:pPr>
            <w:r w:rsidRPr="00B04B1B">
              <w:rPr>
                <w:rFonts w:eastAsia="SimSun"/>
              </w:rPr>
              <w:t>1</w:t>
            </w:r>
          </w:p>
        </w:tc>
        <w:tc>
          <w:tcPr>
            <w:tcW w:w="1059" w:type="dxa"/>
          </w:tcPr>
          <w:p w:rsidR="00E14424" w:rsidRPr="00B04B1B" w:rsidRDefault="00E14424" w:rsidP="004D6C95">
            <w:pPr>
              <w:pStyle w:val="afff6"/>
              <w:rPr>
                <w:rFonts w:eastAsia="SimSun"/>
              </w:rPr>
            </w:pPr>
            <w:r w:rsidRPr="00B04B1B">
              <w:rPr>
                <w:rFonts w:eastAsia="SimSun"/>
              </w:rPr>
              <w:t>1</w:t>
            </w:r>
          </w:p>
        </w:tc>
        <w:tc>
          <w:tcPr>
            <w:tcW w:w="6613" w:type="dxa"/>
          </w:tcPr>
          <w:p w:rsidR="00E14424" w:rsidRPr="00B04B1B" w:rsidRDefault="00E14424" w:rsidP="004D6C95">
            <w:pPr>
              <w:pStyle w:val="afff6"/>
              <w:rPr>
                <w:rFonts w:eastAsia="SimSun"/>
              </w:rPr>
            </w:pPr>
            <w:r w:rsidRPr="00B04B1B">
              <w:rPr>
                <w:rFonts w:eastAsia="SimSun"/>
              </w:rPr>
              <w:t>Бит четности постоянно равен 0</w:t>
            </w:r>
          </w:p>
        </w:tc>
      </w:tr>
      <w:bookmarkEnd w:id="1493"/>
    </w:tbl>
    <w:p w:rsidR="00301E2B" w:rsidRPr="00B04B1B" w:rsidRDefault="00301E2B" w:rsidP="00301E2B">
      <w:pPr>
        <w:pStyle w:val="afffffff0"/>
      </w:pPr>
    </w:p>
    <w:p w:rsidR="00301E2B" w:rsidRPr="00B04B1B" w:rsidRDefault="00301E2B" w:rsidP="00E66714">
      <w:pPr>
        <w:pStyle w:val="afffffff0"/>
      </w:pPr>
      <w:r w:rsidRPr="00B04B1B">
        <w:t>Регистры UARTLCR_H, UARTIBRD и UARTFBRD не должны изменяться:</w:t>
      </w:r>
    </w:p>
    <w:p w:rsidR="00301E2B" w:rsidRPr="00B04B1B" w:rsidRDefault="00301E2B" w:rsidP="00A44AB1">
      <w:pPr>
        <w:pStyle w:val="afffffff0"/>
        <w:numPr>
          <w:ilvl w:val="0"/>
          <w:numId w:val="199"/>
        </w:numPr>
      </w:pPr>
      <w:r w:rsidRPr="00B04B1B">
        <w:t>при разрешенной работе приемопередатчика UART</w:t>
      </w:r>
      <w:r w:rsidR="00E66714" w:rsidRPr="00B04B1B">
        <w:t>;</w:t>
      </w:r>
    </w:p>
    <w:p w:rsidR="00301E2B" w:rsidRPr="00B04B1B" w:rsidRDefault="00301E2B" w:rsidP="00A44AB1">
      <w:pPr>
        <w:pStyle w:val="afffffff0"/>
        <w:numPr>
          <w:ilvl w:val="0"/>
          <w:numId w:val="199"/>
        </w:numPr>
      </w:pPr>
      <w:r w:rsidRPr="00B04B1B">
        <w:t>во время завершения приема или передачи данных в процессе остановки (перевода в запрещенное состояние) приемопередатчика</w:t>
      </w:r>
      <w:r w:rsidR="00E66714" w:rsidRPr="00B04B1B">
        <w:t>.</w:t>
      </w:r>
    </w:p>
    <w:p w:rsidR="00301E2B" w:rsidRPr="00B04B1B" w:rsidRDefault="00301E2B" w:rsidP="00E66714">
      <w:pPr>
        <w:pStyle w:val="afffffff0"/>
      </w:pPr>
      <w:r w:rsidRPr="00B04B1B">
        <w:t>Целостность данных в буферах FIFO не гарантируется в следующих случаях:</w:t>
      </w:r>
    </w:p>
    <w:p w:rsidR="00301E2B" w:rsidRPr="00B04B1B" w:rsidRDefault="00301E2B" w:rsidP="00A44AB1">
      <w:pPr>
        <w:pStyle w:val="afffffff0"/>
        <w:numPr>
          <w:ilvl w:val="0"/>
          <w:numId w:val="200"/>
        </w:numPr>
      </w:pPr>
      <w:r w:rsidRPr="00B04B1B">
        <w:t>после установки бита разрыва линии BRK</w:t>
      </w:r>
      <w:r w:rsidR="00E66714" w:rsidRPr="00B04B1B">
        <w:t>;</w:t>
      </w:r>
    </w:p>
    <w:p w:rsidR="00301E2B" w:rsidRPr="00B04B1B" w:rsidRDefault="00301E2B" w:rsidP="00A44AB1">
      <w:pPr>
        <w:pStyle w:val="afffffff0"/>
        <w:numPr>
          <w:ilvl w:val="0"/>
          <w:numId w:val="200"/>
        </w:numPr>
      </w:pPr>
      <w:r w:rsidRPr="00B04B1B">
        <w:t>если программное обеспечение произвело остановку приемопередатчика UART</w:t>
      </w:r>
      <w:r w:rsidR="00922399">
        <w:t xml:space="preserve"> </w:t>
      </w:r>
      <w:r w:rsidRPr="00B04B1B">
        <w:t>в процессе передачи данных при наличии данных в буферах FIFO, а также после его повторного перевода в разрешенное состояние.</w:t>
      </w:r>
    </w:p>
    <w:p w:rsidR="00E14424" w:rsidRPr="00B04B1B" w:rsidRDefault="00E14424" w:rsidP="00E25868">
      <w:pPr>
        <w:pStyle w:val="8"/>
      </w:pPr>
      <w:bookmarkStart w:id="1495" w:name="_bookmark129"/>
      <w:r w:rsidRPr="00B04B1B">
        <w:t>Регистр управления UARTCR</w:t>
      </w:r>
    </w:p>
    <w:bookmarkEnd w:id="1495"/>
    <w:p w:rsidR="00E14424" w:rsidRPr="00B04B1B" w:rsidRDefault="00E14424" w:rsidP="005B2759">
      <w:pPr>
        <w:pStyle w:val="afffffff0"/>
        <w:rPr>
          <w:rFonts w:eastAsia="SimSun"/>
        </w:rPr>
      </w:pPr>
      <w:r w:rsidRPr="00B04B1B">
        <w:rPr>
          <w:rFonts w:eastAsia="SimSun"/>
        </w:rPr>
        <w:t>Регистр UARTCR является регистром управления. После сброса все биты регистра управления, за исключением битов 9 и 8, которые устанавливаются в «1», устанавливаются в нулевое состояние.</w:t>
      </w:r>
    </w:p>
    <w:p w:rsidR="00037B51" w:rsidRPr="00B04B1B" w:rsidRDefault="00037B51" w:rsidP="00037B51">
      <w:pPr>
        <w:pStyle w:val="afffffff0"/>
        <w:rPr>
          <w:rFonts w:eastAsia="SimSun"/>
        </w:rPr>
      </w:pPr>
      <w:r w:rsidRPr="00B04B1B">
        <w:rPr>
          <w:rFonts w:eastAsia="SimSun"/>
        </w:rPr>
        <w:t>Описан</w:t>
      </w:r>
      <w:r w:rsidR="00F05769" w:rsidRPr="00B04B1B">
        <w:rPr>
          <w:rFonts w:eastAsia="SimSun"/>
        </w:rPr>
        <w:t>и</w:t>
      </w:r>
      <w:r w:rsidRPr="00B04B1B">
        <w:rPr>
          <w:rFonts w:eastAsia="SimSun"/>
        </w:rPr>
        <w:t xml:space="preserve">е полей регистра </w:t>
      </w:r>
      <w:r w:rsidR="000A2377" w:rsidRPr="00B04B1B">
        <w:t>UARTCR</w:t>
      </w:r>
      <w:r w:rsidR="000A2377" w:rsidRPr="00B04B1B">
        <w:rPr>
          <w:rFonts w:eastAsia="SimSun"/>
        </w:rPr>
        <w:t xml:space="preserve"> </w:t>
      </w:r>
      <w:r w:rsidRPr="00B04B1B">
        <w:rPr>
          <w:rFonts w:eastAsia="SimSun"/>
        </w:rPr>
        <w:t xml:space="preserve">приведено в таблице </w:t>
      </w:r>
      <w:r w:rsidR="00FE09A8">
        <w:fldChar w:fldCharType="begin"/>
      </w:r>
      <w:r w:rsidR="00FE09A8">
        <w:instrText xml:space="preserve"> REF _Ref4418206 \h  \* MERGEFORMAT </w:instrText>
      </w:r>
      <w:r w:rsidR="00FE09A8">
        <w:fldChar w:fldCharType="separate"/>
      </w:r>
      <w:r w:rsidR="00785D22" w:rsidRPr="00785D22">
        <w:rPr>
          <w:vanish/>
        </w:rPr>
        <w:t xml:space="preserve">Таблица </w:t>
      </w:r>
      <w:r w:rsidR="00785D22">
        <w:rPr>
          <w:noProof/>
        </w:rPr>
        <w:t>189</w:t>
      </w:r>
      <w:r w:rsidR="00FE09A8">
        <w:fldChar w:fldCharType="end"/>
      </w:r>
      <w:r w:rsidRPr="00B04B1B">
        <w:rPr>
          <w:rFonts w:eastAsia="SimSun"/>
        </w:rPr>
        <w:t>.</w:t>
      </w:r>
    </w:p>
    <w:p w:rsidR="00E14424" w:rsidRPr="00B04B1B" w:rsidRDefault="00E14424" w:rsidP="005B2759">
      <w:pPr>
        <w:pStyle w:val="afffffff0"/>
      </w:pPr>
    </w:p>
    <w:p w:rsidR="00037B51" w:rsidRPr="00B04B1B" w:rsidRDefault="00037B51" w:rsidP="00037B51">
      <w:pPr>
        <w:pStyle w:val="affff3"/>
      </w:pPr>
      <w:bookmarkStart w:id="1496" w:name="_Ref4418206"/>
      <w:r w:rsidRPr="00B04B1B">
        <w:lastRenderedPageBreak/>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189</w:t>
      </w:r>
      <w:r w:rsidR="00FC5FA0" w:rsidRPr="00B04B1B">
        <w:rPr>
          <w:noProof/>
        </w:rPr>
        <w:fldChar w:fldCharType="end"/>
      </w:r>
      <w:bookmarkEnd w:id="1496"/>
      <w:r w:rsidRPr="00B04B1B">
        <w:t xml:space="preserve"> – Регистр UARTCR</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921"/>
        <w:gridCol w:w="2064"/>
        <w:gridCol w:w="6899"/>
      </w:tblGrid>
      <w:tr w:rsidR="00E14424" w:rsidRPr="00B04B1B" w:rsidTr="00037B51">
        <w:trPr>
          <w:cantSplit/>
          <w:tblHeader/>
          <w:jc w:val="center"/>
        </w:trPr>
        <w:tc>
          <w:tcPr>
            <w:tcW w:w="915" w:type="dxa"/>
          </w:tcPr>
          <w:p w:rsidR="00E14424" w:rsidRPr="00B04B1B" w:rsidRDefault="00E14424" w:rsidP="006B4D4F">
            <w:pPr>
              <w:pStyle w:val="afffffff2"/>
              <w:rPr>
                <w:rFonts w:eastAsia="SimSun"/>
              </w:rPr>
            </w:pPr>
            <w:r w:rsidRPr="00B04B1B">
              <w:rPr>
                <w:rFonts w:eastAsia="SimSun"/>
              </w:rPr>
              <w:t>Биты</w:t>
            </w:r>
          </w:p>
        </w:tc>
        <w:tc>
          <w:tcPr>
            <w:tcW w:w="2051" w:type="dxa"/>
          </w:tcPr>
          <w:p w:rsidR="00E14424" w:rsidRPr="00B04B1B" w:rsidRDefault="00E14424" w:rsidP="006B4D4F">
            <w:pPr>
              <w:pStyle w:val="afffffff2"/>
              <w:rPr>
                <w:rFonts w:eastAsia="SimSun"/>
              </w:rPr>
            </w:pPr>
            <w:r w:rsidRPr="00B04B1B">
              <w:rPr>
                <w:rFonts w:eastAsia="SimSun"/>
              </w:rPr>
              <w:t>Наименование</w:t>
            </w:r>
          </w:p>
        </w:tc>
        <w:tc>
          <w:tcPr>
            <w:tcW w:w="6855" w:type="dxa"/>
          </w:tcPr>
          <w:p w:rsidR="00E14424" w:rsidRPr="00B04B1B" w:rsidRDefault="00E14424" w:rsidP="006B4D4F">
            <w:pPr>
              <w:pStyle w:val="afffffff2"/>
              <w:rPr>
                <w:rFonts w:eastAsia="SimSun"/>
              </w:rPr>
            </w:pPr>
            <w:r w:rsidRPr="00B04B1B">
              <w:rPr>
                <w:rFonts w:eastAsia="SimSun"/>
              </w:rPr>
              <w:t>Назначение</w:t>
            </w:r>
          </w:p>
        </w:tc>
      </w:tr>
      <w:tr w:rsidR="00E14424" w:rsidRPr="00B04B1B" w:rsidTr="00037B51">
        <w:trPr>
          <w:cantSplit/>
          <w:jc w:val="center"/>
        </w:trPr>
        <w:tc>
          <w:tcPr>
            <w:tcW w:w="915" w:type="dxa"/>
          </w:tcPr>
          <w:p w:rsidR="00E14424" w:rsidRPr="00B04B1B" w:rsidRDefault="00E14424" w:rsidP="006B4D4F">
            <w:pPr>
              <w:pStyle w:val="afffffff2"/>
              <w:rPr>
                <w:rFonts w:eastAsia="SimSun"/>
              </w:rPr>
            </w:pPr>
            <w:r w:rsidRPr="00B04B1B">
              <w:rPr>
                <w:rFonts w:eastAsia="SimSun"/>
              </w:rPr>
              <w:t>15</w:t>
            </w:r>
          </w:p>
        </w:tc>
        <w:tc>
          <w:tcPr>
            <w:tcW w:w="2051" w:type="dxa"/>
          </w:tcPr>
          <w:p w:rsidR="00E14424" w:rsidRPr="00B04B1B" w:rsidRDefault="00E14424" w:rsidP="006B4D4F">
            <w:pPr>
              <w:pStyle w:val="afffffff2"/>
              <w:rPr>
                <w:rFonts w:eastAsia="SimSun"/>
              </w:rPr>
            </w:pPr>
            <w:r w:rsidRPr="00B04B1B">
              <w:rPr>
                <w:rFonts w:eastAsia="SimSun"/>
              </w:rPr>
              <w:t>CTSEn</w:t>
            </w:r>
          </w:p>
        </w:tc>
        <w:tc>
          <w:tcPr>
            <w:tcW w:w="6855" w:type="dxa"/>
          </w:tcPr>
          <w:p w:rsidR="00E14424" w:rsidRPr="00B04B1B" w:rsidRDefault="00E14424" w:rsidP="006B4D4F">
            <w:pPr>
              <w:pStyle w:val="afffffff2"/>
              <w:rPr>
                <w:rFonts w:eastAsia="SimSun"/>
              </w:rPr>
            </w:pPr>
            <w:r w:rsidRPr="00B04B1B">
              <w:rPr>
                <w:rFonts w:eastAsia="SimSun"/>
              </w:rPr>
              <w:t>Разрешение управления потоком данных по CTS. Если данный бит установлен в «1», управления потоком данных по CTS разрешено. Данные передаются в линию только при акт</w:t>
            </w:r>
            <w:r w:rsidR="002148D5" w:rsidRPr="00B04B1B">
              <w:rPr>
                <w:rFonts w:eastAsia="SimSun"/>
              </w:rPr>
              <w:t>ивном значении сигнала nUARTCTS</w:t>
            </w:r>
          </w:p>
        </w:tc>
      </w:tr>
      <w:tr w:rsidR="00E14424" w:rsidRPr="00B04B1B" w:rsidTr="00037B51">
        <w:trPr>
          <w:cantSplit/>
          <w:jc w:val="center"/>
        </w:trPr>
        <w:tc>
          <w:tcPr>
            <w:tcW w:w="915" w:type="dxa"/>
          </w:tcPr>
          <w:p w:rsidR="00E14424" w:rsidRPr="00B04B1B" w:rsidRDefault="00E14424" w:rsidP="006B4D4F">
            <w:pPr>
              <w:pStyle w:val="afffffff2"/>
              <w:rPr>
                <w:rFonts w:eastAsia="SimSun"/>
              </w:rPr>
            </w:pPr>
            <w:r w:rsidRPr="00B04B1B">
              <w:rPr>
                <w:rFonts w:eastAsia="SimSun"/>
              </w:rPr>
              <w:t>14</w:t>
            </w:r>
          </w:p>
        </w:tc>
        <w:tc>
          <w:tcPr>
            <w:tcW w:w="2051" w:type="dxa"/>
          </w:tcPr>
          <w:p w:rsidR="00E14424" w:rsidRPr="00B04B1B" w:rsidRDefault="00E14424" w:rsidP="006B4D4F">
            <w:pPr>
              <w:pStyle w:val="afffffff2"/>
              <w:rPr>
                <w:rFonts w:eastAsia="SimSun"/>
              </w:rPr>
            </w:pPr>
            <w:r w:rsidRPr="00B04B1B">
              <w:rPr>
                <w:rFonts w:eastAsia="SimSun"/>
              </w:rPr>
              <w:t>RTSEn</w:t>
            </w:r>
          </w:p>
        </w:tc>
        <w:tc>
          <w:tcPr>
            <w:tcW w:w="6855" w:type="dxa"/>
          </w:tcPr>
          <w:p w:rsidR="00E14424" w:rsidRPr="00B04B1B" w:rsidRDefault="00E14424" w:rsidP="006B4D4F">
            <w:pPr>
              <w:pStyle w:val="afffffff2"/>
              <w:rPr>
                <w:rFonts w:eastAsia="SimSun"/>
              </w:rPr>
            </w:pPr>
            <w:r w:rsidRPr="00B04B1B">
              <w:rPr>
                <w:rFonts w:eastAsia="SimSun"/>
              </w:rPr>
              <w:t>Разрешение управления потоком данных по RTS. Если данный бит установлен в «1», управления потоком данных по RTS разрешено. Запрос данных от внешнего устройства осуществляется только при наличии свободног</w:t>
            </w:r>
            <w:r w:rsidR="002148D5" w:rsidRPr="00B04B1B">
              <w:rPr>
                <w:rFonts w:eastAsia="SimSun"/>
              </w:rPr>
              <w:t>о места в буфере FIFO приемника</w:t>
            </w:r>
          </w:p>
        </w:tc>
      </w:tr>
      <w:tr w:rsidR="00E14424" w:rsidRPr="00B04B1B" w:rsidTr="00037B51">
        <w:trPr>
          <w:cantSplit/>
          <w:jc w:val="center"/>
        </w:trPr>
        <w:tc>
          <w:tcPr>
            <w:tcW w:w="915" w:type="dxa"/>
          </w:tcPr>
          <w:p w:rsidR="00E14424" w:rsidRPr="00B04B1B" w:rsidRDefault="00E14424" w:rsidP="006B4D4F">
            <w:pPr>
              <w:pStyle w:val="afffffff2"/>
              <w:rPr>
                <w:rFonts w:eastAsia="SimSun"/>
              </w:rPr>
            </w:pPr>
            <w:r w:rsidRPr="00B04B1B">
              <w:rPr>
                <w:rFonts w:eastAsia="SimSun"/>
              </w:rPr>
              <w:t>13</w:t>
            </w:r>
          </w:p>
        </w:tc>
        <w:tc>
          <w:tcPr>
            <w:tcW w:w="2051" w:type="dxa"/>
          </w:tcPr>
          <w:p w:rsidR="00E14424" w:rsidRPr="00B04B1B" w:rsidRDefault="00E14424" w:rsidP="006B4D4F">
            <w:pPr>
              <w:pStyle w:val="afffffff2"/>
              <w:rPr>
                <w:rFonts w:eastAsia="SimSun"/>
              </w:rPr>
            </w:pPr>
            <w:r w:rsidRPr="00B04B1B">
              <w:rPr>
                <w:rFonts w:eastAsia="SimSun"/>
              </w:rPr>
              <w:t>Out2</w:t>
            </w:r>
          </w:p>
        </w:tc>
        <w:tc>
          <w:tcPr>
            <w:tcW w:w="6855" w:type="dxa"/>
          </w:tcPr>
          <w:p w:rsidR="00E14424" w:rsidRPr="00B04B1B" w:rsidRDefault="00E14424" w:rsidP="006B4D4F">
            <w:pPr>
              <w:pStyle w:val="afffffff2"/>
              <w:rPr>
                <w:rFonts w:eastAsia="SimSun"/>
              </w:rPr>
            </w:pPr>
            <w:r w:rsidRPr="00B04B1B">
              <w:rPr>
                <w:rFonts w:eastAsia="SimSun"/>
              </w:rPr>
              <w:t>Данный бит дополняет выходной сигнал nUARTOut2 на линии состояния модема. То есть</w:t>
            </w:r>
            <w:r w:rsidR="002148D5" w:rsidRPr="00B04B1B">
              <w:rPr>
                <w:rFonts w:eastAsia="SimSun"/>
              </w:rPr>
              <w:t>,</w:t>
            </w:r>
            <w:r w:rsidRPr="00B04B1B">
              <w:rPr>
                <w:rFonts w:eastAsia="SimSun"/>
              </w:rPr>
              <w:t xml:space="preserve"> если данный бит установлен в «1», выходной сигнал будет нулевым. В режиме оконечного оборудования (DTE) эта линия может использоваться в качестве линии «индикатор вызова» (RI)</w:t>
            </w:r>
          </w:p>
        </w:tc>
      </w:tr>
      <w:tr w:rsidR="00E14424" w:rsidRPr="00B04B1B" w:rsidTr="00037B51">
        <w:trPr>
          <w:cantSplit/>
          <w:jc w:val="center"/>
        </w:trPr>
        <w:tc>
          <w:tcPr>
            <w:tcW w:w="915" w:type="dxa"/>
          </w:tcPr>
          <w:p w:rsidR="00E14424" w:rsidRPr="00B04B1B" w:rsidRDefault="00E14424" w:rsidP="006B4D4F">
            <w:pPr>
              <w:pStyle w:val="afffffff2"/>
              <w:rPr>
                <w:rFonts w:eastAsia="SimSun"/>
              </w:rPr>
            </w:pPr>
            <w:r w:rsidRPr="00B04B1B">
              <w:rPr>
                <w:rFonts w:eastAsia="SimSun"/>
              </w:rPr>
              <w:t>12</w:t>
            </w:r>
          </w:p>
        </w:tc>
        <w:tc>
          <w:tcPr>
            <w:tcW w:w="2051" w:type="dxa"/>
          </w:tcPr>
          <w:p w:rsidR="00E14424" w:rsidRPr="00B04B1B" w:rsidRDefault="00E14424" w:rsidP="006B4D4F">
            <w:pPr>
              <w:pStyle w:val="afffffff2"/>
              <w:rPr>
                <w:rFonts w:eastAsia="SimSun"/>
              </w:rPr>
            </w:pPr>
            <w:r w:rsidRPr="00B04B1B">
              <w:rPr>
                <w:rFonts w:eastAsia="SimSun"/>
              </w:rPr>
              <w:t>Out1</w:t>
            </w:r>
          </w:p>
        </w:tc>
        <w:tc>
          <w:tcPr>
            <w:tcW w:w="6855" w:type="dxa"/>
          </w:tcPr>
          <w:p w:rsidR="00E14424" w:rsidRPr="00B04B1B" w:rsidRDefault="00E14424" w:rsidP="006B4D4F">
            <w:pPr>
              <w:pStyle w:val="afffffff2"/>
              <w:rPr>
                <w:rFonts w:eastAsia="SimSun"/>
              </w:rPr>
            </w:pPr>
            <w:r w:rsidRPr="00B04B1B">
              <w:rPr>
                <w:rFonts w:eastAsia="SimSun"/>
              </w:rPr>
              <w:t>Данный бит дополняет выходной сигнал nUARTOut2 на линии состояния модема. То есть</w:t>
            </w:r>
            <w:r w:rsidR="00E63E3E" w:rsidRPr="00B04B1B">
              <w:rPr>
                <w:rFonts w:eastAsia="SimSun"/>
              </w:rPr>
              <w:t>,</w:t>
            </w:r>
            <w:r w:rsidRPr="00B04B1B">
              <w:rPr>
                <w:rFonts w:eastAsia="SimSun"/>
              </w:rPr>
              <w:t xml:space="preserve"> если данный бит установлен в «1», выходной сигнал будет нулевым. В режиме оконечного оборудования (DTE) эта линия может использоваться в качестве линии «обнаруж</w:t>
            </w:r>
            <w:r w:rsidR="002148D5" w:rsidRPr="00B04B1B">
              <w:rPr>
                <w:rFonts w:eastAsia="SimSun"/>
              </w:rPr>
              <w:t>ен информационный сигнал» (DCD)</w:t>
            </w:r>
          </w:p>
        </w:tc>
      </w:tr>
      <w:tr w:rsidR="00E14424" w:rsidRPr="00B04B1B" w:rsidTr="00037B51">
        <w:trPr>
          <w:cantSplit/>
          <w:jc w:val="center"/>
        </w:trPr>
        <w:tc>
          <w:tcPr>
            <w:tcW w:w="915" w:type="dxa"/>
          </w:tcPr>
          <w:p w:rsidR="00E14424" w:rsidRPr="00B04B1B" w:rsidRDefault="00E14424" w:rsidP="006B4D4F">
            <w:pPr>
              <w:pStyle w:val="afffffff2"/>
              <w:rPr>
                <w:rFonts w:eastAsia="SimSun"/>
              </w:rPr>
            </w:pPr>
            <w:r w:rsidRPr="00B04B1B">
              <w:rPr>
                <w:rFonts w:eastAsia="SimSun"/>
              </w:rPr>
              <w:t>11</w:t>
            </w:r>
          </w:p>
        </w:tc>
        <w:tc>
          <w:tcPr>
            <w:tcW w:w="2051" w:type="dxa"/>
          </w:tcPr>
          <w:p w:rsidR="00E14424" w:rsidRPr="00B04B1B" w:rsidRDefault="00E14424" w:rsidP="006B4D4F">
            <w:pPr>
              <w:pStyle w:val="afffffff2"/>
              <w:rPr>
                <w:rFonts w:eastAsia="SimSun"/>
              </w:rPr>
            </w:pPr>
            <w:r w:rsidRPr="00B04B1B">
              <w:rPr>
                <w:rFonts w:eastAsia="SimSun"/>
              </w:rPr>
              <w:t>RTS</w:t>
            </w:r>
          </w:p>
        </w:tc>
        <w:tc>
          <w:tcPr>
            <w:tcW w:w="6855" w:type="dxa"/>
          </w:tcPr>
          <w:p w:rsidR="00E14424" w:rsidRPr="00B04B1B" w:rsidRDefault="00E14424" w:rsidP="006B4D4F">
            <w:pPr>
              <w:pStyle w:val="afffffff2"/>
              <w:rPr>
                <w:rFonts w:eastAsia="SimSun"/>
              </w:rPr>
            </w:pPr>
            <w:r w:rsidRPr="00B04B1B">
              <w:rPr>
                <w:rFonts w:eastAsia="SimSun"/>
              </w:rPr>
              <w:t>Запрос на передачу данных. Данный бит дополняет выходной сигнал запроса на передачу данных на линии состояния модема nUARTCTS. То есть</w:t>
            </w:r>
            <w:r w:rsidR="00E63E3E" w:rsidRPr="00B04B1B">
              <w:rPr>
                <w:rFonts w:eastAsia="SimSun"/>
              </w:rPr>
              <w:t>,</w:t>
            </w:r>
            <w:r w:rsidRPr="00B04B1B">
              <w:rPr>
                <w:rFonts w:eastAsia="SimSun"/>
              </w:rPr>
              <w:t xml:space="preserve"> если данный бит установлен в «1», линия nUARTRTS буде</w:t>
            </w:r>
            <w:r w:rsidR="00E63E3E" w:rsidRPr="00B04B1B">
              <w:rPr>
                <w:rFonts w:eastAsia="SimSun"/>
              </w:rPr>
              <w:t>т переведена в низкое состояние</w:t>
            </w:r>
          </w:p>
        </w:tc>
      </w:tr>
      <w:tr w:rsidR="00E14424" w:rsidRPr="00B04B1B" w:rsidTr="00037B51">
        <w:trPr>
          <w:cantSplit/>
          <w:jc w:val="center"/>
        </w:trPr>
        <w:tc>
          <w:tcPr>
            <w:tcW w:w="915" w:type="dxa"/>
          </w:tcPr>
          <w:p w:rsidR="00E14424" w:rsidRPr="00B04B1B" w:rsidRDefault="00E14424" w:rsidP="006B4D4F">
            <w:pPr>
              <w:pStyle w:val="afffffff2"/>
              <w:rPr>
                <w:rFonts w:eastAsia="SimSun"/>
              </w:rPr>
            </w:pPr>
            <w:r w:rsidRPr="00B04B1B">
              <w:rPr>
                <w:rFonts w:eastAsia="SimSun"/>
              </w:rPr>
              <w:t>10</w:t>
            </w:r>
          </w:p>
        </w:tc>
        <w:tc>
          <w:tcPr>
            <w:tcW w:w="2051" w:type="dxa"/>
          </w:tcPr>
          <w:p w:rsidR="00E14424" w:rsidRPr="00B04B1B" w:rsidRDefault="00E14424" w:rsidP="006B4D4F">
            <w:pPr>
              <w:pStyle w:val="afffffff2"/>
              <w:rPr>
                <w:rFonts w:eastAsia="SimSun"/>
              </w:rPr>
            </w:pPr>
            <w:r w:rsidRPr="00B04B1B">
              <w:rPr>
                <w:rFonts w:eastAsia="SimSun"/>
              </w:rPr>
              <w:t>DTR</w:t>
            </w:r>
          </w:p>
        </w:tc>
        <w:tc>
          <w:tcPr>
            <w:tcW w:w="6855" w:type="dxa"/>
          </w:tcPr>
          <w:p w:rsidR="00E14424" w:rsidRPr="00B04B1B" w:rsidRDefault="00E14424" w:rsidP="006B4D4F">
            <w:pPr>
              <w:pStyle w:val="afffffff2"/>
              <w:rPr>
                <w:rFonts w:eastAsia="SimSun"/>
              </w:rPr>
            </w:pPr>
            <w:r w:rsidRPr="00B04B1B">
              <w:rPr>
                <w:rFonts w:eastAsia="SimSun"/>
              </w:rPr>
              <w:t>Приемник данных готов. Данный бит дополняет выходной сигнал «приемник данных готов» на линии состояния модема nUARTDTR. То есть если данный бит установлен в «1», линия nUARTDTR буде</w:t>
            </w:r>
            <w:r w:rsidR="00E63E3E" w:rsidRPr="00B04B1B">
              <w:rPr>
                <w:rFonts w:eastAsia="SimSun"/>
              </w:rPr>
              <w:t>т переведена в низкое состояние</w:t>
            </w:r>
          </w:p>
        </w:tc>
      </w:tr>
      <w:tr w:rsidR="00E14424" w:rsidRPr="00B04B1B" w:rsidTr="00037B51">
        <w:trPr>
          <w:cantSplit/>
          <w:jc w:val="center"/>
        </w:trPr>
        <w:tc>
          <w:tcPr>
            <w:tcW w:w="915" w:type="dxa"/>
          </w:tcPr>
          <w:p w:rsidR="00E14424" w:rsidRPr="00B04B1B" w:rsidRDefault="00E14424" w:rsidP="006B4D4F">
            <w:pPr>
              <w:pStyle w:val="afffffff2"/>
              <w:rPr>
                <w:rFonts w:eastAsia="SimSun"/>
              </w:rPr>
            </w:pPr>
            <w:r w:rsidRPr="00B04B1B">
              <w:rPr>
                <w:rFonts w:eastAsia="SimSun"/>
              </w:rPr>
              <w:t>9</w:t>
            </w:r>
          </w:p>
        </w:tc>
        <w:tc>
          <w:tcPr>
            <w:tcW w:w="2051" w:type="dxa"/>
          </w:tcPr>
          <w:p w:rsidR="00E14424" w:rsidRPr="00B04B1B" w:rsidRDefault="00E14424" w:rsidP="006B4D4F">
            <w:pPr>
              <w:pStyle w:val="afffffff2"/>
              <w:rPr>
                <w:rFonts w:eastAsia="SimSun"/>
              </w:rPr>
            </w:pPr>
            <w:r w:rsidRPr="00B04B1B">
              <w:rPr>
                <w:rFonts w:eastAsia="SimSun"/>
              </w:rPr>
              <w:t>RXE</w:t>
            </w:r>
          </w:p>
        </w:tc>
        <w:tc>
          <w:tcPr>
            <w:tcW w:w="6855" w:type="dxa"/>
          </w:tcPr>
          <w:p w:rsidR="00E14424" w:rsidRPr="00B04B1B" w:rsidRDefault="00E14424" w:rsidP="006B4D4F">
            <w:pPr>
              <w:pStyle w:val="afffffff2"/>
              <w:rPr>
                <w:rFonts w:eastAsia="SimSun"/>
              </w:rPr>
            </w:pPr>
            <w:r w:rsidRPr="00B04B1B">
              <w:rPr>
                <w:rFonts w:eastAsia="SimSun"/>
              </w:rPr>
              <w:t>Прием разрешен. Установка бита в «1» разрешает работу приемника. Прием данных осуществляется либо по интерфейсу асинхронного последовательного обмена, либо по интерфейсу ИК обмена SIR, в зависимости от значения бита SIREN. При переводе приемопередатчика UART в отключенное состояние во время приема текущего символа перед тем</w:t>
            </w:r>
            <w:r w:rsidR="00E63E3E" w:rsidRPr="00B04B1B">
              <w:rPr>
                <w:rFonts w:eastAsia="SimSun"/>
              </w:rPr>
              <w:t>,</w:t>
            </w:r>
            <w:r w:rsidRPr="00B04B1B">
              <w:rPr>
                <w:rFonts w:eastAsia="SimSun"/>
              </w:rPr>
              <w:t xml:space="preserve"> как остановиться</w:t>
            </w:r>
            <w:r w:rsidR="00E63E3E" w:rsidRPr="00B04B1B">
              <w:rPr>
                <w:rFonts w:eastAsia="SimSun"/>
              </w:rPr>
              <w:t>,</w:t>
            </w:r>
            <w:r w:rsidRPr="00B04B1B">
              <w:rPr>
                <w:rFonts w:eastAsia="SimSun"/>
              </w:rPr>
              <w:t xml:space="preserve"> он завершает выполняемую опе</w:t>
            </w:r>
            <w:r w:rsidR="00E63E3E" w:rsidRPr="00B04B1B">
              <w:rPr>
                <w:rFonts w:eastAsia="SimSun"/>
              </w:rPr>
              <w:t>рацию</w:t>
            </w:r>
          </w:p>
        </w:tc>
      </w:tr>
      <w:tr w:rsidR="00E14424" w:rsidRPr="00B04B1B" w:rsidTr="00037B51">
        <w:trPr>
          <w:cantSplit/>
          <w:jc w:val="center"/>
        </w:trPr>
        <w:tc>
          <w:tcPr>
            <w:tcW w:w="915" w:type="dxa"/>
          </w:tcPr>
          <w:p w:rsidR="00E14424" w:rsidRPr="00B04B1B" w:rsidRDefault="00E14424" w:rsidP="006B4D4F">
            <w:pPr>
              <w:pStyle w:val="afffffff2"/>
              <w:rPr>
                <w:rFonts w:eastAsia="SimSun"/>
              </w:rPr>
            </w:pPr>
            <w:r w:rsidRPr="00B04B1B">
              <w:rPr>
                <w:rFonts w:eastAsia="SimSun"/>
              </w:rPr>
              <w:t>8</w:t>
            </w:r>
          </w:p>
        </w:tc>
        <w:tc>
          <w:tcPr>
            <w:tcW w:w="2051" w:type="dxa"/>
          </w:tcPr>
          <w:p w:rsidR="00E14424" w:rsidRPr="00B04B1B" w:rsidRDefault="00E14424" w:rsidP="006B4D4F">
            <w:pPr>
              <w:pStyle w:val="afffffff2"/>
              <w:rPr>
                <w:rFonts w:eastAsia="SimSun"/>
              </w:rPr>
            </w:pPr>
            <w:r w:rsidRPr="00B04B1B">
              <w:rPr>
                <w:rFonts w:eastAsia="SimSun"/>
              </w:rPr>
              <w:t>TXE</w:t>
            </w:r>
          </w:p>
        </w:tc>
        <w:tc>
          <w:tcPr>
            <w:tcW w:w="6855" w:type="dxa"/>
          </w:tcPr>
          <w:p w:rsidR="00E14424" w:rsidRPr="00B04B1B" w:rsidRDefault="00E14424" w:rsidP="006B4D4F">
            <w:pPr>
              <w:pStyle w:val="afffffff2"/>
              <w:rPr>
                <w:rFonts w:eastAsia="SimSun"/>
              </w:rPr>
            </w:pPr>
            <w:r w:rsidRPr="00B04B1B">
              <w:rPr>
                <w:rFonts w:eastAsia="SimSun"/>
              </w:rPr>
              <w:t>Передача разрешена. Установка бита в «1» разрешает работу передатчика. Передача данных осуществляется либо по интерфейсу асинхронного последовательного обмена, либо по интерфейсу ИК обмена SIR, в зависимости от значения бита SIREN. При переводе приемопередатчика UART в отключенное состояние во время передачи текущего символа перед тем</w:t>
            </w:r>
            <w:r w:rsidR="00E63E3E" w:rsidRPr="00B04B1B">
              <w:rPr>
                <w:rFonts w:eastAsia="SimSun"/>
              </w:rPr>
              <w:t>,</w:t>
            </w:r>
            <w:r w:rsidRPr="00B04B1B">
              <w:rPr>
                <w:rFonts w:eastAsia="SimSun"/>
              </w:rPr>
              <w:t xml:space="preserve"> как остановиться</w:t>
            </w:r>
            <w:r w:rsidR="00E63E3E" w:rsidRPr="00B04B1B">
              <w:rPr>
                <w:rFonts w:eastAsia="SimSun"/>
              </w:rPr>
              <w:t>,</w:t>
            </w:r>
            <w:r w:rsidRPr="00B04B1B">
              <w:rPr>
                <w:rFonts w:eastAsia="SimSun"/>
              </w:rPr>
              <w:t xml:space="preserve"> он</w:t>
            </w:r>
            <w:r w:rsidR="00E63E3E" w:rsidRPr="00B04B1B">
              <w:rPr>
                <w:rFonts w:eastAsia="SimSun"/>
              </w:rPr>
              <w:t xml:space="preserve"> завершает выполняемую операцию</w:t>
            </w:r>
          </w:p>
        </w:tc>
      </w:tr>
      <w:tr w:rsidR="00E14424" w:rsidRPr="00B04B1B" w:rsidTr="00037B51">
        <w:trPr>
          <w:cantSplit/>
          <w:trHeight w:val="3286"/>
          <w:jc w:val="center"/>
        </w:trPr>
        <w:tc>
          <w:tcPr>
            <w:tcW w:w="915" w:type="dxa"/>
          </w:tcPr>
          <w:p w:rsidR="00E14424" w:rsidRPr="00B04B1B" w:rsidRDefault="00E14424" w:rsidP="006B4D4F">
            <w:pPr>
              <w:pStyle w:val="afffffff2"/>
              <w:rPr>
                <w:rFonts w:eastAsia="SimSun"/>
              </w:rPr>
            </w:pPr>
            <w:r w:rsidRPr="00B04B1B">
              <w:rPr>
                <w:rFonts w:eastAsia="SimSun"/>
              </w:rPr>
              <w:t>7</w:t>
            </w:r>
          </w:p>
        </w:tc>
        <w:tc>
          <w:tcPr>
            <w:tcW w:w="2051" w:type="dxa"/>
          </w:tcPr>
          <w:p w:rsidR="00E14424" w:rsidRPr="00B04B1B" w:rsidRDefault="00E14424" w:rsidP="006B4D4F">
            <w:pPr>
              <w:pStyle w:val="afffffff2"/>
              <w:rPr>
                <w:rFonts w:eastAsia="SimSun"/>
              </w:rPr>
            </w:pPr>
            <w:r w:rsidRPr="00B04B1B">
              <w:rPr>
                <w:rFonts w:eastAsia="SimSun"/>
              </w:rPr>
              <w:t>LBE</w:t>
            </w:r>
          </w:p>
        </w:tc>
        <w:tc>
          <w:tcPr>
            <w:tcW w:w="6855" w:type="dxa"/>
          </w:tcPr>
          <w:p w:rsidR="00E14424" w:rsidRPr="00B04B1B" w:rsidRDefault="00E14424" w:rsidP="006B4D4F">
            <w:pPr>
              <w:pStyle w:val="afffffff2"/>
              <w:rPr>
                <w:rFonts w:eastAsia="SimSun"/>
              </w:rPr>
            </w:pPr>
            <w:r w:rsidRPr="00B04B1B">
              <w:rPr>
                <w:rFonts w:eastAsia="SimSun"/>
              </w:rPr>
              <w:t>Шлейф разрешен. Если данный бит установлен в «1», бит SIREN установлен в «1», бит SIRTEST регистра управления тестированием UARTTCR</w:t>
            </w:r>
            <w:r w:rsidR="00922399">
              <w:rPr>
                <w:rFonts w:eastAsia="SimSun"/>
              </w:rPr>
              <w:t xml:space="preserve"> </w:t>
            </w:r>
            <w:r w:rsidRPr="00B04B1B">
              <w:rPr>
                <w:rFonts w:eastAsia="SimSun"/>
              </w:rPr>
              <w:t>установлен в «1», то сигнал с выхода кодека nSIROUT инвертируется и подается на вход кодека SIRIN. Бит SIRTEST устанавливается в «1» для того, чтобы вывести устройство из полудуплексного режима, характерного для интерфейса SIR. Это необходимо для доступа к регистрам тестирования в нормальном режиме работы, и после окончания тестирования по шлейфу бит SIRTEST должен быть установлен в «0». Данная функция сокращает количество внешних сопряжений, необходимых в ходе тестирования системы.</w:t>
            </w:r>
          </w:p>
          <w:p w:rsidR="00E14424" w:rsidRPr="00B04B1B" w:rsidRDefault="00E14424" w:rsidP="006B4D4F">
            <w:pPr>
              <w:pStyle w:val="afffffff2"/>
              <w:rPr>
                <w:rFonts w:eastAsia="SimSun"/>
              </w:rPr>
            </w:pPr>
            <w:r w:rsidRPr="00B04B1B">
              <w:rPr>
                <w:rFonts w:eastAsia="SimSun"/>
              </w:rPr>
              <w:t>Если бит установлен в «1», а бит SIRTEST установлен в «0», то выходная линия передатчика UARTTXD коммутируется на вход приемника UARTRXD.</w:t>
            </w:r>
          </w:p>
          <w:p w:rsidR="00E14424" w:rsidRPr="00B04B1B" w:rsidRDefault="00E14424" w:rsidP="006B4D4F">
            <w:pPr>
              <w:pStyle w:val="afffffff2"/>
              <w:rPr>
                <w:rFonts w:eastAsia="SimSun"/>
              </w:rPr>
            </w:pPr>
            <w:r w:rsidRPr="00B04B1B">
              <w:rPr>
                <w:rFonts w:eastAsia="SimSun"/>
              </w:rPr>
              <w:t>Как в режиме SIR, так и в режиме UART, выходные линии состояния модема коммутируются на соответствующие входные линии.</w:t>
            </w:r>
          </w:p>
          <w:p w:rsidR="00E14424" w:rsidRPr="00B04B1B" w:rsidRDefault="00E14424" w:rsidP="006B4D4F">
            <w:pPr>
              <w:pStyle w:val="afffffff2"/>
              <w:rPr>
                <w:rFonts w:eastAsia="SimSun"/>
              </w:rPr>
            </w:pPr>
            <w:r w:rsidRPr="00B04B1B">
              <w:rPr>
                <w:rFonts w:eastAsia="SimSun"/>
              </w:rPr>
              <w:t>После сброса бит устанавли</w:t>
            </w:r>
            <w:r w:rsidR="00E63E3E" w:rsidRPr="00B04B1B">
              <w:rPr>
                <w:rFonts w:eastAsia="SimSun"/>
              </w:rPr>
              <w:t>вается в «0» для запрета шлейфа</w:t>
            </w:r>
          </w:p>
        </w:tc>
      </w:tr>
      <w:tr w:rsidR="00E14424" w:rsidRPr="00B04B1B" w:rsidTr="00037B51">
        <w:tblPrEx>
          <w:tblCellMar>
            <w:top w:w="57" w:type="dxa"/>
            <w:bottom w:w="57" w:type="dxa"/>
          </w:tblCellMar>
        </w:tblPrEx>
        <w:trPr>
          <w:cantSplit/>
          <w:jc w:val="center"/>
        </w:trPr>
        <w:tc>
          <w:tcPr>
            <w:tcW w:w="915" w:type="dxa"/>
          </w:tcPr>
          <w:p w:rsidR="00E14424" w:rsidRPr="00B04B1B" w:rsidRDefault="00E14424" w:rsidP="006B4D4F">
            <w:pPr>
              <w:pStyle w:val="afffffff2"/>
              <w:rPr>
                <w:rFonts w:eastAsia="SimSun"/>
              </w:rPr>
            </w:pPr>
            <w:r w:rsidRPr="00B04B1B">
              <w:rPr>
                <w:rFonts w:eastAsia="SimSun"/>
              </w:rPr>
              <w:t>6:3</w:t>
            </w:r>
          </w:p>
        </w:tc>
        <w:tc>
          <w:tcPr>
            <w:tcW w:w="2051" w:type="dxa"/>
          </w:tcPr>
          <w:p w:rsidR="00E14424" w:rsidRPr="00B04B1B" w:rsidRDefault="00E14424" w:rsidP="006B4D4F">
            <w:pPr>
              <w:pStyle w:val="afffffff2"/>
              <w:rPr>
                <w:rFonts w:eastAsia="SimSun"/>
              </w:rPr>
            </w:pPr>
            <w:r w:rsidRPr="00B04B1B">
              <w:rPr>
                <w:rFonts w:eastAsia="SimSun"/>
              </w:rPr>
              <w:t>-</w:t>
            </w:r>
          </w:p>
        </w:tc>
        <w:tc>
          <w:tcPr>
            <w:tcW w:w="6855" w:type="dxa"/>
          </w:tcPr>
          <w:p w:rsidR="00E14424" w:rsidRPr="00B04B1B" w:rsidRDefault="00E14424" w:rsidP="006B4D4F">
            <w:pPr>
              <w:pStyle w:val="afffffff2"/>
              <w:rPr>
                <w:rFonts w:eastAsia="SimSun"/>
              </w:rPr>
            </w:pPr>
            <w:r w:rsidRPr="00B04B1B">
              <w:rPr>
                <w:rFonts w:eastAsia="SimSun"/>
              </w:rPr>
              <w:t>Резерв. Не подлежит модификации. При чтении выдаются нули</w:t>
            </w:r>
          </w:p>
        </w:tc>
      </w:tr>
      <w:tr w:rsidR="00E14424" w:rsidRPr="00B04B1B" w:rsidTr="00037B51">
        <w:tblPrEx>
          <w:tblCellMar>
            <w:top w:w="57" w:type="dxa"/>
            <w:bottom w:w="57" w:type="dxa"/>
          </w:tblCellMar>
        </w:tblPrEx>
        <w:trPr>
          <w:cantSplit/>
          <w:jc w:val="center"/>
        </w:trPr>
        <w:tc>
          <w:tcPr>
            <w:tcW w:w="915" w:type="dxa"/>
          </w:tcPr>
          <w:p w:rsidR="00E14424" w:rsidRPr="00B04B1B" w:rsidRDefault="00E14424" w:rsidP="006B4D4F">
            <w:pPr>
              <w:pStyle w:val="afffffff2"/>
              <w:rPr>
                <w:rFonts w:eastAsia="SimSun"/>
              </w:rPr>
            </w:pPr>
            <w:r w:rsidRPr="00B04B1B">
              <w:rPr>
                <w:rFonts w:eastAsia="SimSun"/>
              </w:rPr>
              <w:lastRenderedPageBreak/>
              <w:t>2</w:t>
            </w:r>
          </w:p>
        </w:tc>
        <w:tc>
          <w:tcPr>
            <w:tcW w:w="2051" w:type="dxa"/>
          </w:tcPr>
          <w:p w:rsidR="00E14424" w:rsidRPr="00B04B1B" w:rsidRDefault="00E14424" w:rsidP="006B4D4F">
            <w:pPr>
              <w:pStyle w:val="afffffff2"/>
              <w:rPr>
                <w:rFonts w:eastAsia="SimSun"/>
              </w:rPr>
            </w:pPr>
            <w:r w:rsidRPr="00B04B1B">
              <w:rPr>
                <w:rFonts w:eastAsia="SimSun"/>
              </w:rPr>
              <w:t>SIRLP</w:t>
            </w:r>
          </w:p>
        </w:tc>
        <w:tc>
          <w:tcPr>
            <w:tcW w:w="6855" w:type="dxa"/>
          </w:tcPr>
          <w:p w:rsidR="00E14424" w:rsidRPr="00B04B1B" w:rsidRDefault="00E14424" w:rsidP="006B4D4F">
            <w:pPr>
              <w:pStyle w:val="afffffff2"/>
              <w:rPr>
                <w:rFonts w:eastAsia="SimSun"/>
              </w:rPr>
            </w:pPr>
            <w:r w:rsidRPr="00B04B1B">
              <w:rPr>
                <w:rFonts w:eastAsia="SimSun"/>
              </w:rPr>
              <w:t>Режим ИК обмена с пониженным энергопотреблением. Данный бит производит выбор режима ИК обмена с пониженным энергопотреблением. Если бит установлен в «0», длительность импульсов данных равна 3/16 длительности передачи бита. Если бит установлен в «1», длительность импульсов данных равна трем тактам сигнала IrLPBaud16 вне зависимости от выбранной скорости передачи данных. Выбор этого режима снижает энергопотребление, однако может привес</w:t>
            </w:r>
            <w:r w:rsidR="00E63E3E" w:rsidRPr="00B04B1B">
              <w:rPr>
                <w:rFonts w:eastAsia="SimSun"/>
              </w:rPr>
              <w:t>ти к уменьшению дальности связи</w:t>
            </w:r>
          </w:p>
        </w:tc>
      </w:tr>
      <w:tr w:rsidR="00E14424" w:rsidRPr="00B04B1B" w:rsidTr="00037B51">
        <w:tblPrEx>
          <w:tblCellMar>
            <w:top w:w="57" w:type="dxa"/>
            <w:bottom w:w="57" w:type="dxa"/>
          </w:tblCellMar>
        </w:tblPrEx>
        <w:trPr>
          <w:cantSplit/>
          <w:jc w:val="center"/>
        </w:trPr>
        <w:tc>
          <w:tcPr>
            <w:tcW w:w="915" w:type="dxa"/>
          </w:tcPr>
          <w:p w:rsidR="00E14424" w:rsidRPr="00B04B1B" w:rsidRDefault="00E14424" w:rsidP="006B4D4F">
            <w:pPr>
              <w:pStyle w:val="afffffff2"/>
              <w:rPr>
                <w:rFonts w:eastAsia="SimSun"/>
              </w:rPr>
            </w:pPr>
            <w:r w:rsidRPr="00B04B1B">
              <w:rPr>
                <w:rFonts w:eastAsia="SimSun"/>
              </w:rPr>
              <w:t>1</w:t>
            </w:r>
          </w:p>
        </w:tc>
        <w:tc>
          <w:tcPr>
            <w:tcW w:w="2051" w:type="dxa"/>
          </w:tcPr>
          <w:p w:rsidR="00E14424" w:rsidRPr="00B04B1B" w:rsidRDefault="00E14424" w:rsidP="006B4D4F">
            <w:pPr>
              <w:pStyle w:val="afffffff2"/>
              <w:rPr>
                <w:rFonts w:eastAsia="SimSun"/>
              </w:rPr>
            </w:pPr>
            <w:r w:rsidRPr="00B04B1B">
              <w:rPr>
                <w:rFonts w:eastAsia="SimSun"/>
              </w:rPr>
              <w:t>SIREN</w:t>
            </w:r>
          </w:p>
        </w:tc>
        <w:tc>
          <w:tcPr>
            <w:tcW w:w="6855" w:type="dxa"/>
          </w:tcPr>
          <w:p w:rsidR="00E14424" w:rsidRPr="00B04B1B" w:rsidRDefault="00E14424" w:rsidP="006B4D4F">
            <w:pPr>
              <w:pStyle w:val="afffffff2"/>
              <w:rPr>
                <w:rFonts w:eastAsia="SimSun"/>
              </w:rPr>
            </w:pPr>
            <w:r w:rsidRPr="00B04B1B">
              <w:rPr>
                <w:rFonts w:eastAsia="SimSun"/>
              </w:rPr>
              <w:t>Разрешение работы кодека ИК передачи данных IrDA SIR:</w:t>
            </w:r>
          </w:p>
          <w:p w:rsidR="00E14424" w:rsidRPr="00B04B1B" w:rsidRDefault="00E14424" w:rsidP="006B4D4F">
            <w:pPr>
              <w:pStyle w:val="afffffff2"/>
              <w:rPr>
                <w:rFonts w:eastAsia="SimSun"/>
              </w:rPr>
            </w:pPr>
            <w:r w:rsidRPr="00B04B1B">
              <w:rPr>
                <w:rFonts w:eastAsia="SimSun"/>
              </w:rPr>
              <w:t>0 = работа кодека ИК передачи данных IrDA SIR запрещена, сигнал nSIROUT находится в низком состоянии (световые импульсы не генерируются), данные на входе SIRIN не обрабатываются.</w:t>
            </w:r>
          </w:p>
          <w:p w:rsidR="00E14424" w:rsidRPr="00B04B1B" w:rsidRDefault="00E14424" w:rsidP="006B4D4F">
            <w:pPr>
              <w:pStyle w:val="afffffff2"/>
              <w:rPr>
                <w:rFonts w:eastAsia="SimSun"/>
              </w:rPr>
            </w:pPr>
            <w:r w:rsidRPr="00B04B1B">
              <w:rPr>
                <w:rFonts w:eastAsia="SimSun"/>
              </w:rPr>
              <w:t>1 = работа кодека ИК передачи данных IrDA SIR разрешена, Данные передаются на выход nSIROUT и принимаются с входа SIRIN.</w:t>
            </w:r>
            <w:r w:rsidR="00922399">
              <w:rPr>
                <w:rFonts w:eastAsia="SimSun"/>
              </w:rPr>
              <w:t xml:space="preserve"> </w:t>
            </w:r>
            <w:r w:rsidRPr="00B04B1B">
              <w:rPr>
                <w:rFonts w:eastAsia="SimSun"/>
              </w:rPr>
              <w:t>UARTTXD остается на высоком уровне в состоянии маркировки. Данные на входе UARTRXD и линиях состояния модема не обрабатываются.</w:t>
            </w:r>
          </w:p>
          <w:p w:rsidR="00E14424" w:rsidRPr="00B04B1B" w:rsidRDefault="00E14424" w:rsidP="006B4D4F">
            <w:pPr>
              <w:pStyle w:val="afffffff2"/>
              <w:rPr>
                <w:rFonts w:eastAsia="SimSun"/>
              </w:rPr>
            </w:pPr>
            <w:r w:rsidRPr="00B04B1B">
              <w:rPr>
                <w:rFonts w:eastAsia="SimSun"/>
              </w:rPr>
              <w:t>В случае если UARTEN</w:t>
            </w:r>
            <w:r w:rsidR="00E63E3E" w:rsidRPr="00B04B1B">
              <w:rPr>
                <w:rFonts w:eastAsia="SimSun"/>
              </w:rPr>
              <w:t>=0 значение бита не играет роли</w:t>
            </w:r>
          </w:p>
        </w:tc>
      </w:tr>
      <w:tr w:rsidR="00E14424" w:rsidRPr="00B04B1B" w:rsidTr="00037B51">
        <w:tblPrEx>
          <w:tblCellMar>
            <w:top w:w="57" w:type="dxa"/>
            <w:bottom w:w="57" w:type="dxa"/>
          </w:tblCellMar>
        </w:tblPrEx>
        <w:trPr>
          <w:cantSplit/>
          <w:jc w:val="center"/>
        </w:trPr>
        <w:tc>
          <w:tcPr>
            <w:tcW w:w="915" w:type="dxa"/>
          </w:tcPr>
          <w:p w:rsidR="00E14424" w:rsidRPr="00B04B1B" w:rsidRDefault="00E14424" w:rsidP="006B4D4F">
            <w:pPr>
              <w:pStyle w:val="afffffff2"/>
              <w:rPr>
                <w:rFonts w:eastAsia="SimSun"/>
              </w:rPr>
            </w:pPr>
            <w:r w:rsidRPr="00B04B1B">
              <w:rPr>
                <w:rFonts w:eastAsia="SimSun"/>
              </w:rPr>
              <w:t>0</w:t>
            </w:r>
          </w:p>
        </w:tc>
        <w:tc>
          <w:tcPr>
            <w:tcW w:w="2051" w:type="dxa"/>
          </w:tcPr>
          <w:p w:rsidR="00E14424" w:rsidRPr="00B04B1B" w:rsidRDefault="00E14424" w:rsidP="006B4D4F">
            <w:pPr>
              <w:pStyle w:val="afffffff2"/>
              <w:rPr>
                <w:rFonts w:eastAsia="SimSun"/>
              </w:rPr>
            </w:pPr>
            <w:r w:rsidRPr="00B04B1B">
              <w:rPr>
                <w:rFonts w:eastAsia="SimSun"/>
              </w:rPr>
              <w:t>UARTEN</w:t>
            </w:r>
          </w:p>
        </w:tc>
        <w:tc>
          <w:tcPr>
            <w:tcW w:w="6855" w:type="dxa"/>
          </w:tcPr>
          <w:p w:rsidR="00E14424" w:rsidRPr="00B04B1B" w:rsidRDefault="00E14424" w:rsidP="006B4D4F">
            <w:pPr>
              <w:pStyle w:val="afffffff2"/>
              <w:rPr>
                <w:rFonts w:eastAsia="SimSun"/>
              </w:rPr>
            </w:pPr>
            <w:r w:rsidRPr="00B04B1B">
              <w:rPr>
                <w:rFonts w:eastAsia="SimSun"/>
              </w:rPr>
              <w:t>Разрешение работы приемопередатчика UART:</w:t>
            </w:r>
          </w:p>
          <w:p w:rsidR="00E14424" w:rsidRPr="00B04B1B" w:rsidRDefault="00E14424" w:rsidP="006B4D4F">
            <w:pPr>
              <w:pStyle w:val="afffffff2"/>
              <w:rPr>
                <w:rFonts w:eastAsia="SimSun"/>
              </w:rPr>
            </w:pPr>
            <w:r w:rsidRPr="00B04B1B">
              <w:rPr>
                <w:rFonts w:eastAsia="SimSun"/>
              </w:rPr>
              <w:t>0 = работа UART запрещена. При переводе приемопередатчика UART в отключенное состояние во время передачи или приема символа, перед тем</w:t>
            </w:r>
            <w:r w:rsidR="00E63E3E" w:rsidRPr="00B04B1B">
              <w:rPr>
                <w:rFonts w:eastAsia="SimSun"/>
              </w:rPr>
              <w:t>,</w:t>
            </w:r>
            <w:r w:rsidRPr="00B04B1B">
              <w:rPr>
                <w:rFonts w:eastAsia="SimSun"/>
              </w:rPr>
              <w:t xml:space="preserve"> как остановиться</w:t>
            </w:r>
            <w:r w:rsidR="00E63E3E" w:rsidRPr="00B04B1B">
              <w:rPr>
                <w:rFonts w:eastAsia="SimSun"/>
              </w:rPr>
              <w:t>,</w:t>
            </w:r>
            <w:r w:rsidRPr="00B04B1B">
              <w:rPr>
                <w:rFonts w:eastAsia="SimSun"/>
              </w:rPr>
              <w:t xml:space="preserve"> он завершает выполняемую операцию.</w:t>
            </w:r>
          </w:p>
          <w:p w:rsidR="00E14424" w:rsidRPr="00B04B1B" w:rsidRDefault="00E14424" w:rsidP="006B4D4F">
            <w:pPr>
              <w:pStyle w:val="afffffff2"/>
              <w:rPr>
                <w:rFonts w:eastAsia="SimSun"/>
              </w:rPr>
            </w:pPr>
            <w:r w:rsidRPr="00B04B1B">
              <w:rPr>
                <w:rFonts w:eastAsia="SimSun"/>
              </w:rPr>
              <w:t>1 = работа UART разрешена. Передача и прием данных осуществляются либо по интерфейсу асинхронного последовательного обмена, либо по</w:t>
            </w:r>
            <w:r w:rsidR="00E63E3E" w:rsidRPr="00B04B1B">
              <w:rPr>
                <w:rFonts w:eastAsia="SimSun"/>
              </w:rPr>
              <w:t xml:space="preserve"> интерфейсу ИК обмена SIR</w:t>
            </w:r>
            <w:r w:rsidRPr="00B04B1B">
              <w:rPr>
                <w:rFonts w:eastAsia="SimSun"/>
              </w:rPr>
              <w:t xml:space="preserve"> в зав</w:t>
            </w:r>
            <w:r w:rsidR="00E63E3E" w:rsidRPr="00B04B1B">
              <w:rPr>
                <w:rFonts w:eastAsia="SimSun"/>
              </w:rPr>
              <w:t>исимости от значения бита SIREN</w:t>
            </w:r>
          </w:p>
        </w:tc>
      </w:tr>
    </w:tbl>
    <w:p w:rsidR="00301E2B" w:rsidRPr="00B04B1B" w:rsidRDefault="00301E2B" w:rsidP="005B2759">
      <w:pPr>
        <w:pStyle w:val="afffffff0"/>
      </w:pPr>
      <w:r w:rsidRPr="00B04B1B">
        <w:t>Для того</w:t>
      </w:r>
      <w:r w:rsidR="00E63E3E" w:rsidRPr="00B04B1B">
        <w:t>,</w:t>
      </w:r>
      <w:r w:rsidRPr="00B04B1B">
        <w:t xml:space="preserve"> чтобы разрешить передачу данных, необходимо установить в «1» биты TXE и UARTEN. Аналогично, для разрешения приема данных необходимо установить в «1» биты RXE и UARTEN.</w:t>
      </w:r>
    </w:p>
    <w:p w:rsidR="00301E2B" w:rsidRPr="00B04B1B" w:rsidRDefault="00301E2B" w:rsidP="005B2759">
      <w:pPr>
        <w:pStyle w:val="afffffff0"/>
      </w:pPr>
      <w:r w:rsidRPr="00B04B1B">
        <w:t>Рекомендуется следующая последовательность действий для программирования регистров управления:</w:t>
      </w:r>
    </w:p>
    <w:p w:rsidR="00301E2B" w:rsidRPr="00B04B1B" w:rsidRDefault="00E63E3E" w:rsidP="005B2759">
      <w:pPr>
        <w:pStyle w:val="afffffff0"/>
      </w:pPr>
      <w:r w:rsidRPr="00B04B1B">
        <w:t>-</w:t>
      </w:r>
      <w:r w:rsidR="00922399">
        <w:t xml:space="preserve"> </w:t>
      </w:r>
      <w:r w:rsidRPr="00B04B1B">
        <w:t>о</w:t>
      </w:r>
      <w:r w:rsidR="00301E2B" w:rsidRPr="00B04B1B">
        <w:t>становит</w:t>
      </w:r>
      <w:r w:rsidRPr="00B04B1B">
        <w:t>ь работу модуля UART;</w:t>
      </w:r>
    </w:p>
    <w:p w:rsidR="00301E2B" w:rsidRPr="00B04B1B" w:rsidRDefault="00E63E3E" w:rsidP="005B2759">
      <w:pPr>
        <w:pStyle w:val="afffffff0"/>
      </w:pPr>
      <w:r w:rsidRPr="00B04B1B">
        <w:t>-</w:t>
      </w:r>
      <w:r w:rsidR="00922399">
        <w:t xml:space="preserve"> </w:t>
      </w:r>
      <w:r w:rsidRPr="00B04B1B">
        <w:t>д</w:t>
      </w:r>
      <w:r w:rsidR="00301E2B" w:rsidRPr="00B04B1B">
        <w:t>ожд</w:t>
      </w:r>
      <w:r w:rsidRPr="00B04B1B">
        <w:t>аться</w:t>
      </w:r>
      <w:r w:rsidR="00301E2B" w:rsidRPr="00B04B1B">
        <w:t xml:space="preserve"> окончания приема и/или п</w:t>
      </w:r>
      <w:r w:rsidRPr="00B04B1B">
        <w:t>ередачи текущего символа данных;</w:t>
      </w:r>
    </w:p>
    <w:p w:rsidR="00301E2B" w:rsidRPr="00B04B1B" w:rsidRDefault="00E63E3E" w:rsidP="005B2759">
      <w:pPr>
        <w:pStyle w:val="afffffff0"/>
      </w:pPr>
      <w:r w:rsidRPr="00B04B1B">
        <w:t>-</w:t>
      </w:r>
      <w:r w:rsidR="00922399">
        <w:t xml:space="preserve"> </w:t>
      </w:r>
      <w:r w:rsidRPr="00B04B1B">
        <w:t>с</w:t>
      </w:r>
      <w:r w:rsidR="00301E2B" w:rsidRPr="00B04B1B">
        <w:t>брос</w:t>
      </w:r>
      <w:r w:rsidRPr="00B04B1B">
        <w:t>ить</w:t>
      </w:r>
      <w:r w:rsidR="00301E2B" w:rsidRPr="00B04B1B">
        <w:t xml:space="preserve"> буфер передатчика путем установки бита FEN регистра UARTLCR_H в «0</w:t>
      </w:r>
      <w:r w:rsidRPr="00B04B1B">
        <w:t>»;</w:t>
      </w:r>
    </w:p>
    <w:p w:rsidR="00301E2B" w:rsidRPr="00B04B1B" w:rsidRDefault="00E63E3E" w:rsidP="005B2759">
      <w:pPr>
        <w:pStyle w:val="afffffff0"/>
      </w:pPr>
      <w:r w:rsidRPr="00B04B1B">
        <w:t>-</w:t>
      </w:r>
      <w:r w:rsidR="00922399">
        <w:t xml:space="preserve"> </w:t>
      </w:r>
      <w:r w:rsidRPr="00B04B1B">
        <w:t>изменить настройки регистра UARTCR;</w:t>
      </w:r>
    </w:p>
    <w:p w:rsidR="00301E2B" w:rsidRPr="00B04B1B" w:rsidRDefault="00E63E3E" w:rsidP="005B2759">
      <w:pPr>
        <w:pStyle w:val="afffffff0"/>
      </w:pPr>
      <w:r w:rsidRPr="00B04B1B">
        <w:t>-</w:t>
      </w:r>
      <w:r w:rsidR="00922399">
        <w:t xml:space="preserve"> </w:t>
      </w:r>
      <w:r w:rsidRPr="00B04B1B">
        <w:t>возобновить</w:t>
      </w:r>
      <w:r w:rsidR="00301E2B" w:rsidRPr="00B04B1B">
        <w:t xml:space="preserve"> работу модуля UART.</w:t>
      </w:r>
    </w:p>
    <w:p w:rsidR="00301E2B" w:rsidRPr="00B04B1B" w:rsidRDefault="00301E2B" w:rsidP="005B2759">
      <w:pPr>
        <w:pStyle w:val="afffffff0"/>
      </w:pPr>
    </w:p>
    <w:p w:rsidR="00E14424" w:rsidRPr="00B04B1B" w:rsidRDefault="00E14424" w:rsidP="00E25868">
      <w:pPr>
        <w:pStyle w:val="8"/>
      </w:pPr>
      <w:r w:rsidRPr="00B04B1B">
        <w:t>Регистр порога прерывания по заполнению буфера FIFO UARTIFLS</w:t>
      </w:r>
    </w:p>
    <w:p w:rsidR="00E14424" w:rsidRPr="00B04B1B" w:rsidRDefault="00E14424" w:rsidP="005B2759">
      <w:pPr>
        <w:pStyle w:val="afffffff0"/>
        <w:rPr>
          <w:rFonts w:eastAsia="SimSun"/>
        </w:rPr>
      </w:pPr>
      <w:r w:rsidRPr="00B04B1B">
        <w:rPr>
          <w:rFonts w:eastAsia="SimSun"/>
        </w:rPr>
        <w:t>Регистр UARTIFLS является регистром порога прерывания по заполнению буфера FIFO. Данный регистр используется для установки порогового значения заполнения буферов FIFO передатчика и приемника, по достижении которых генерируется сигнал преры</w:t>
      </w:r>
      <w:r w:rsidR="00E63E3E" w:rsidRPr="00B04B1B">
        <w:rPr>
          <w:rFonts w:eastAsia="SimSun"/>
        </w:rPr>
        <w:t>вания UARTTXINTR или UARTRXINTR</w:t>
      </w:r>
      <w:r w:rsidR="00922399">
        <w:rPr>
          <w:rFonts w:eastAsia="SimSun"/>
        </w:rPr>
        <w:t xml:space="preserve"> </w:t>
      </w:r>
      <w:r w:rsidRPr="00B04B1B">
        <w:rPr>
          <w:rFonts w:eastAsia="SimSun"/>
        </w:rPr>
        <w:t>соответственно.</w:t>
      </w:r>
    </w:p>
    <w:p w:rsidR="00E14424" w:rsidRPr="00B04B1B" w:rsidRDefault="00E14424" w:rsidP="005B2759">
      <w:pPr>
        <w:pStyle w:val="afffffff0"/>
        <w:rPr>
          <w:rFonts w:eastAsia="SimSun"/>
        </w:rPr>
      </w:pPr>
      <w:bookmarkStart w:id="1497" w:name="_bookmark133"/>
      <w:r w:rsidRPr="00B04B1B">
        <w:rPr>
          <w:rFonts w:eastAsia="SimSun"/>
        </w:rPr>
        <w:t>Прерывания генерируются в момент перехода величины заполнения буфера через заданное значение. То есть прерывания генерируются, когда уровень заполнения достигает уровня срабатывания.</w:t>
      </w:r>
    </w:p>
    <w:bookmarkEnd w:id="1497"/>
    <w:p w:rsidR="00E14424" w:rsidRPr="00B04B1B" w:rsidRDefault="00E14424" w:rsidP="005B2759">
      <w:pPr>
        <w:pStyle w:val="afffffff0"/>
        <w:rPr>
          <w:rFonts w:eastAsia="SimSun"/>
        </w:rPr>
      </w:pPr>
      <w:r w:rsidRPr="00B04B1B">
        <w:rPr>
          <w:rFonts w:eastAsia="SimSun"/>
        </w:rPr>
        <w:t xml:space="preserve">После сброса в регистре устанавливается порог, соответствующий заполнению половины буфера. Формат регистра и значения его битов представлены в таблице </w:t>
      </w:r>
      <w:r w:rsidR="00FE09A8">
        <w:fldChar w:fldCharType="begin"/>
      </w:r>
      <w:r w:rsidR="00FE09A8">
        <w:instrText xml:space="preserve"> REF _Ref4418705 \h  \* MERGEFORMAT </w:instrText>
      </w:r>
      <w:r w:rsidR="00FE09A8">
        <w:fldChar w:fldCharType="separate"/>
      </w:r>
      <w:r w:rsidR="00785D22" w:rsidRPr="00785D22">
        <w:rPr>
          <w:vanish/>
        </w:rPr>
        <w:t xml:space="preserve">Таблица </w:t>
      </w:r>
      <w:r w:rsidR="00785D22">
        <w:rPr>
          <w:noProof/>
        </w:rPr>
        <w:t>190</w:t>
      </w:r>
      <w:r w:rsidR="00FE09A8">
        <w:fldChar w:fldCharType="end"/>
      </w:r>
      <w:r w:rsidRPr="00B04B1B">
        <w:rPr>
          <w:rFonts w:eastAsia="SimSun"/>
        </w:rPr>
        <w:t>.</w:t>
      </w:r>
    </w:p>
    <w:p w:rsidR="00E14424" w:rsidRPr="00B04B1B" w:rsidRDefault="00E14424" w:rsidP="005B2759">
      <w:pPr>
        <w:pStyle w:val="afffffff0"/>
      </w:pPr>
    </w:p>
    <w:p w:rsidR="000A2377" w:rsidRPr="00B04B1B" w:rsidRDefault="000A2377" w:rsidP="000A2377">
      <w:pPr>
        <w:pStyle w:val="affff3"/>
      </w:pPr>
      <w:bookmarkStart w:id="1498" w:name="_Ref4418705"/>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190</w:t>
      </w:r>
      <w:r w:rsidR="00FC5FA0" w:rsidRPr="00B04B1B">
        <w:rPr>
          <w:noProof/>
        </w:rPr>
        <w:fldChar w:fldCharType="end"/>
      </w:r>
      <w:bookmarkEnd w:id="1498"/>
      <w:r w:rsidRPr="00B04B1B">
        <w:t xml:space="preserve"> – Регистр UARTIFLS</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1099"/>
        <w:gridCol w:w="2130"/>
        <w:gridCol w:w="6655"/>
      </w:tblGrid>
      <w:tr w:rsidR="00E14424" w:rsidRPr="00B04B1B" w:rsidTr="000A2377">
        <w:trPr>
          <w:cantSplit/>
          <w:tblHeader/>
          <w:jc w:val="center"/>
        </w:trPr>
        <w:tc>
          <w:tcPr>
            <w:tcW w:w="1092" w:type="dxa"/>
          </w:tcPr>
          <w:p w:rsidR="00E14424" w:rsidRPr="00B04B1B" w:rsidRDefault="00E14424" w:rsidP="006B4D4F">
            <w:pPr>
              <w:pStyle w:val="afffffff2"/>
              <w:rPr>
                <w:rFonts w:eastAsia="SimSun"/>
              </w:rPr>
            </w:pPr>
            <w:r w:rsidRPr="00B04B1B">
              <w:rPr>
                <w:rFonts w:eastAsia="SimSun"/>
              </w:rPr>
              <w:t>Биты</w:t>
            </w:r>
          </w:p>
        </w:tc>
        <w:tc>
          <w:tcPr>
            <w:tcW w:w="2116" w:type="dxa"/>
          </w:tcPr>
          <w:p w:rsidR="00E14424" w:rsidRPr="00B04B1B" w:rsidRDefault="00E14424" w:rsidP="006B4D4F">
            <w:pPr>
              <w:pStyle w:val="afffffff2"/>
              <w:rPr>
                <w:rFonts w:eastAsia="SimSun"/>
              </w:rPr>
            </w:pPr>
            <w:r w:rsidRPr="00B04B1B">
              <w:rPr>
                <w:rFonts w:eastAsia="SimSun"/>
              </w:rPr>
              <w:t>Наименование</w:t>
            </w:r>
          </w:p>
        </w:tc>
        <w:tc>
          <w:tcPr>
            <w:tcW w:w="6613" w:type="dxa"/>
          </w:tcPr>
          <w:p w:rsidR="00E14424" w:rsidRPr="00B04B1B" w:rsidRDefault="00E14424" w:rsidP="006B4D4F">
            <w:pPr>
              <w:pStyle w:val="afffffff2"/>
              <w:rPr>
                <w:rFonts w:eastAsia="SimSun"/>
              </w:rPr>
            </w:pPr>
            <w:r w:rsidRPr="00B04B1B">
              <w:rPr>
                <w:rFonts w:eastAsia="SimSun"/>
              </w:rPr>
              <w:t>Назначение</w:t>
            </w:r>
          </w:p>
        </w:tc>
      </w:tr>
      <w:tr w:rsidR="00E14424" w:rsidRPr="00B04B1B" w:rsidTr="000A2377">
        <w:trPr>
          <w:cantSplit/>
          <w:jc w:val="center"/>
        </w:trPr>
        <w:tc>
          <w:tcPr>
            <w:tcW w:w="1092" w:type="dxa"/>
          </w:tcPr>
          <w:p w:rsidR="00E14424" w:rsidRPr="00B04B1B" w:rsidRDefault="00E14424" w:rsidP="006B4D4F">
            <w:pPr>
              <w:pStyle w:val="afffffff2"/>
              <w:rPr>
                <w:rFonts w:eastAsia="SimSun"/>
              </w:rPr>
            </w:pPr>
            <w:r w:rsidRPr="00B04B1B">
              <w:rPr>
                <w:rFonts w:eastAsia="SimSun"/>
              </w:rPr>
              <w:t>15:6</w:t>
            </w:r>
          </w:p>
        </w:tc>
        <w:tc>
          <w:tcPr>
            <w:tcW w:w="2116" w:type="dxa"/>
          </w:tcPr>
          <w:p w:rsidR="00E14424" w:rsidRPr="00B04B1B" w:rsidRDefault="00E14424" w:rsidP="006B4D4F">
            <w:pPr>
              <w:pStyle w:val="afffffff2"/>
              <w:rPr>
                <w:rFonts w:eastAsia="SimSun"/>
              </w:rPr>
            </w:pPr>
            <w:r w:rsidRPr="00B04B1B">
              <w:rPr>
                <w:rFonts w:eastAsia="SimSun"/>
              </w:rPr>
              <w:t>-</w:t>
            </w:r>
          </w:p>
        </w:tc>
        <w:tc>
          <w:tcPr>
            <w:tcW w:w="6613" w:type="dxa"/>
          </w:tcPr>
          <w:p w:rsidR="00E14424" w:rsidRPr="00B04B1B" w:rsidRDefault="00E14424" w:rsidP="006B4D4F">
            <w:pPr>
              <w:pStyle w:val="afffffff2"/>
              <w:rPr>
                <w:rFonts w:eastAsia="SimSun"/>
              </w:rPr>
            </w:pPr>
            <w:r w:rsidRPr="00B04B1B">
              <w:rPr>
                <w:rFonts w:eastAsia="SimSun"/>
              </w:rPr>
              <w:t>Резерв. Не подлежит модификации. При чтении выдаются нули</w:t>
            </w:r>
          </w:p>
        </w:tc>
      </w:tr>
      <w:tr w:rsidR="00E14424" w:rsidRPr="00B04B1B" w:rsidTr="000A2377">
        <w:trPr>
          <w:cantSplit/>
          <w:jc w:val="center"/>
        </w:trPr>
        <w:tc>
          <w:tcPr>
            <w:tcW w:w="1092" w:type="dxa"/>
          </w:tcPr>
          <w:p w:rsidR="00E14424" w:rsidRPr="00B04B1B" w:rsidRDefault="00E14424" w:rsidP="006B4D4F">
            <w:pPr>
              <w:pStyle w:val="afffffff2"/>
              <w:rPr>
                <w:rFonts w:eastAsia="SimSun"/>
              </w:rPr>
            </w:pPr>
            <w:r w:rsidRPr="00B04B1B">
              <w:rPr>
                <w:rFonts w:eastAsia="SimSun"/>
              </w:rPr>
              <w:lastRenderedPageBreak/>
              <w:t>5:3</w:t>
            </w:r>
          </w:p>
        </w:tc>
        <w:tc>
          <w:tcPr>
            <w:tcW w:w="2116" w:type="dxa"/>
          </w:tcPr>
          <w:p w:rsidR="00E14424" w:rsidRPr="00B04B1B" w:rsidRDefault="00E14424" w:rsidP="006B4D4F">
            <w:pPr>
              <w:pStyle w:val="afffffff2"/>
              <w:rPr>
                <w:rFonts w:eastAsia="SimSun"/>
              </w:rPr>
            </w:pPr>
            <w:r w:rsidRPr="00B04B1B">
              <w:rPr>
                <w:rFonts w:eastAsia="SimSun"/>
              </w:rPr>
              <w:t>RXIFLSEL</w:t>
            </w:r>
          </w:p>
        </w:tc>
        <w:tc>
          <w:tcPr>
            <w:tcW w:w="6613" w:type="dxa"/>
          </w:tcPr>
          <w:p w:rsidR="00E14424" w:rsidRPr="00B04B1B" w:rsidRDefault="00E14424" w:rsidP="006B4D4F">
            <w:pPr>
              <w:pStyle w:val="afffffff2"/>
              <w:rPr>
                <w:rFonts w:eastAsia="SimSun"/>
              </w:rPr>
            </w:pPr>
            <w:r w:rsidRPr="00B04B1B">
              <w:rPr>
                <w:rFonts w:eastAsia="SimSun"/>
              </w:rPr>
              <w:t>Выбор порога прерывания по заполнению буфера FIFO приемника. Точки срабатывания прерывания по заполнению буфера приемника:</w:t>
            </w:r>
          </w:p>
          <w:p w:rsidR="00E14424" w:rsidRPr="00B04B1B" w:rsidRDefault="00E14424" w:rsidP="006B4D4F">
            <w:pPr>
              <w:pStyle w:val="afffffff2"/>
              <w:rPr>
                <w:rFonts w:eastAsia="SimSun"/>
              </w:rPr>
            </w:pPr>
            <w:r w:rsidRPr="00B04B1B">
              <w:rPr>
                <w:rFonts w:eastAsia="SimSun"/>
              </w:rPr>
              <w:t>b000 = Буфер FIFO приемника заполнен на ⅛</w:t>
            </w:r>
          </w:p>
          <w:p w:rsidR="00E14424" w:rsidRPr="00B04B1B" w:rsidRDefault="00E14424" w:rsidP="006B4D4F">
            <w:pPr>
              <w:pStyle w:val="afffffff2"/>
              <w:rPr>
                <w:rFonts w:eastAsia="SimSun"/>
              </w:rPr>
            </w:pPr>
            <w:r w:rsidRPr="00B04B1B">
              <w:rPr>
                <w:rFonts w:eastAsia="SimSun"/>
              </w:rPr>
              <w:t>b001 = Буфер FIFO приемника заполнен на ¼</w:t>
            </w:r>
          </w:p>
          <w:p w:rsidR="00E14424" w:rsidRPr="00B04B1B" w:rsidRDefault="00E14424" w:rsidP="006B4D4F">
            <w:pPr>
              <w:pStyle w:val="afffffff2"/>
              <w:rPr>
                <w:rFonts w:eastAsia="SimSun"/>
              </w:rPr>
            </w:pPr>
            <w:r w:rsidRPr="00B04B1B">
              <w:rPr>
                <w:rFonts w:eastAsia="SimSun"/>
              </w:rPr>
              <w:t>b010 = Буфер FIFO приемника заполнен на ½</w:t>
            </w:r>
          </w:p>
          <w:p w:rsidR="00E14424" w:rsidRPr="00B04B1B" w:rsidRDefault="00E14424" w:rsidP="006B4D4F">
            <w:pPr>
              <w:pStyle w:val="afffffff2"/>
              <w:rPr>
                <w:rFonts w:eastAsia="SimSun"/>
              </w:rPr>
            </w:pPr>
            <w:r w:rsidRPr="00B04B1B">
              <w:rPr>
                <w:rFonts w:eastAsia="SimSun"/>
              </w:rPr>
              <w:t>b011 = Буфер FIFO приемника заполнен на ¾</w:t>
            </w:r>
          </w:p>
          <w:p w:rsidR="00E14424" w:rsidRPr="00B04B1B" w:rsidRDefault="00E14424" w:rsidP="006B4D4F">
            <w:pPr>
              <w:pStyle w:val="afffffff2"/>
              <w:rPr>
                <w:rFonts w:eastAsia="SimSun"/>
              </w:rPr>
            </w:pPr>
            <w:r w:rsidRPr="00B04B1B">
              <w:rPr>
                <w:rFonts w:eastAsia="SimSun"/>
              </w:rPr>
              <w:t>b100 = Буфер FIFO приемника заполнен на ⅞</w:t>
            </w:r>
          </w:p>
          <w:p w:rsidR="00E14424" w:rsidRPr="00B04B1B" w:rsidRDefault="00E14424" w:rsidP="006B4D4F">
            <w:pPr>
              <w:pStyle w:val="afffffff2"/>
              <w:rPr>
                <w:rFonts w:eastAsia="SimSun"/>
              </w:rPr>
            </w:pPr>
            <w:r w:rsidRPr="00B04B1B">
              <w:rPr>
                <w:rFonts w:eastAsia="SimSun"/>
              </w:rPr>
              <w:t>b101-b111 = резерв</w:t>
            </w:r>
          </w:p>
        </w:tc>
      </w:tr>
      <w:tr w:rsidR="00E14424" w:rsidRPr="00B04B1B" w:rsidTr="000A2377">
        <w:trPr>
          <w:cantSplit/>
          <w:jc w:val="center"/>
        </w:trPr>
        <w:tc>
          <w:tcPr>
            <w:tcW w:w="1092" w:type="dxa"/>
          </w:tcPr>
          <w:p w:rsidR="00E14424" w:rsidRPr="00B04B1B" w:rsidRDefault="00E14424" w:rsidP="006B4D4F">
            <w:pPr>
              <w:pStyle w:val="afffffff2"/>
              <w:rPr>
                <w:rFonts w:eastAsia="SimSun"/>
              </w:rPr>
            </w:pPr>
            <w:r w:rsidRPr="00B04B1B">
              <w:rPr>
                <w:rFonts w:eastAsia="SimSun"/>
              </w:rPr>
              <w:t>2:0</w:t>
            </w:r>
          </w:p>
        </w:tc>
        <w:tc>
          <w:tcPr>
            <w:tcW w:w="2116" w:type="dxa"/>
          </w:tcPr>
          <w:p w:rsidR="00E14424" w:rsidRPr="00B04B1B" w:rsidRDefault="00E14424" w:rsidP="006B4D4F">
            <w:pPr>
              <w:pStyle w:val="afffffff2"/>
              <w:rPr>
                <w:rFonts w:eastAsia="SimSun"/>
              </w:rPr>
            </w:pPr>
            <w:r w:rsidRPr="00B04B1B">
              <w:rPr>
                <w:rFonts w:eastAsia="SimSun"/>
              </w:rPr>
              <w:t>TXIFLSEL</w:t>
            </w:r>
          </w:p>
        </w:tc>
        <w:tc>
          <w:tcPr>
            <w:tcW w:w="6613" w:type="dxa"/>
          </w:tcPr>
          <w:p w:rsidR="00E14424" w:rsidRPr="00B04B1B" w:rsidRDefault="00E14424" w:rsidP="006B4D4F">
            <w:pPr>
              <w:pStyle w:val="afffffff2"/>
              <w:rPr>
                <w:rFonts w:eastAsia="SimSun"/>
              </w:rPr>
            </w:pPr>
            <w:r w:rsidRPr="00B04B1B">
              <w:rPr>
                <w:rFonts w:eastAsia="SimSun"/>
              </w:rPr>
              <w:t>Выбор порога прерывания по заполнению буфера FIFO передатчика. Точки срабатывания прерывания по заполнению буфера передатчика:</w:t>
            </w:r>
          </w:p>
          <w:p w:rsidR="00E14424" w:rsidRPr="00B04B1B" w:rsidRDefault="00E14424" w:rsidP="006B4D4F">
            <w:pPr>
              <w:pStyle w:val="afffffff2"/>
              <w:rPr>
                <w:rFonts w:eastAsia="SimSun"/>
              </w:rPr>
            </w:pPr>
            <w:r w:rsidRPr="00B04B1B">
              <w:rPr>
                <w:rFonts w:eastAsia="SimSun"/>
              </w:rPr>
              <w:t>b000 = Буфер FIFO передатчика заполнен на ⅛</w:t>
            </w:r>
          </w:p>
          <w:p w:rsidR="00E14424" w:rsidRPr="00B04B1B" w:rsidRDefault="00E14424" w:rsidP="006B4D4F">
            <w:pPr>
              <w:pStyle w:val="afffffff2"/>
              <w:rPr>
                <w:rFonts w:eastAsia="SimSun"/>
              </w:rPr>
            </w:pPr>
            <w:r w:rsidRPr="00B04B1B">
              <w:rPr>
                <w:rFonts w:eastAsia="SimSun"/>
              </w:rPr>
              <w:t>b001 = Буфер FIFO передатчика заполнен на ¼</w:t>
            </w:r>
          </w:p>
          <w:p w:rsidR="00E14424" w:rsidRPr="00B04B1B" w:rsidRDefault="00E14424" w:rsidP="006B4D4F">
            <w:pPr>
              <w:pStyle w:val="afffffff2"/>
              <w:rPr>
                <w:rFonts w:eastAsia="SimSun"/>
              </w:rPr>
            </w:pPr>
            <w:r w:rsidRPr="00B04B1B">
              <w:rPr>
                <w:rFonts w:eastAsia="SimSun"/>
              </w:rPr>
              <w:t>b010 = Буфер FIFO передатчика заполнен на ½</w:t>
            </w:r>
          </w:p>
          <w:p w:rsidR="00E14424" w:rsidRPr="00B04B1B" w:rsidRDefault="00E14424" w:rsidP="006B4D4F">
            <w:pPr>
              <w:pStyle w:val="afffffff2"/>
              <w:rPr>
                <w:rFonts w:eastAsia="SimSun"/>
              </w:rPr>
            </w:pPr>
            <w:r w:rsidRPr="00B04B1B">
              <w:rPr>
                <w:rFonts w:eastAsia="SimSun"/>
              </w:rPr>
              <w:t>b011 = Буфер FIFO передатчика заполнен на ¾</w:t>
            </w:r>
          </w:p>
          <w:p w:rsidR="00E14424" w:rsidRPr="00B04B1B" w:rsidRDefault="00E14424" w:rsidP="006B4D4F">
            <w:pPr>
              <w:pStyle w:val="afffffff2"/>
              <w:rPr>
                <w:rFonts w:eastAsia="SimSun"/>
              </w:rPr>
            </w:pPr>
            <w:r w:rsidRPr="00B04B1B">
              <w:rPr>
                <w:rFonts w:eastAsia="SimSun"/>
              </w:rPr>
              <w:t>b100 = Буфер FIFO передатчика заполнен на ⅞</w:t>
            </w:r>
          </w:p>
          <w:p w:rsidR="00E14424" w:rsidRPr="00B04B1B" w:rsidRDefault="00E14424" w:rsidP="006B4D4F">
            <w:pPr>
              <w:pStyle w:val="afffffff2"/>
              <w:rPr>
                <w:rFonts w:eastAsia="SimSun"/>
              </w:rPr>
            </w:pPr>
            <w:r w:rsidRPr="00B04B1B">
              <w:rPr>
                <w:rFonts w:eastAsia="SimSun"/>
              </w:rPr>
              <w:t>b101-b111 = резерв</w:t>
            </w:r>
          </w:p>
        </w:tc>
      </w:tr>
    </w:tbl>
    <w:p w:rsidR="00E14424" w:rsidRPr="00B04B1B" w:rsidRDefault="00E14424" w:rsidP="005B2759">
      <w:pPr>
        <w:pStyle w:val="afffffff0"/>
      </w:pPr>
    </w:p>
    <w:p w:rsidR="00E14424" w:rsidRPr="00B04B1B" w:rsidRDefault="00E14424" w:rsidP="00E25868">
      <w:pPr>
        <w:pStyle w:val="8"/>
      </w:pPr>
      <w:r w:rsidRPr="00B04B1B">
        <w:t>Регистр установки и сброса маски прерывания UARTIMSC</w:t>
      </w:r>
    </w:p>
    <w:p w:rsidR="00E14424" w:rsidRPr="00B04B1B" w:rsidRDefault="00E14424" w:rsidP="005B2759">
      <w:pPr>
        <w:pStyle w:val="afffffff0"/>
        <w:rPr>
          <w:rFonts w:eastAsia="SimSun"/>
        </w:rPr>
      </w:pPr>
      <w:r w:rsidRPr="00B04B1B">
        <w:rPr>
          <w:rFonts w:eastAsia="SimSun"/>
        </w:rPr>
        <w:t>Регистр UARTIMSC является регистром установки и сброса маски прерывания. Данный регистр доступен для чтения и записи.</w:t>
      </w:r>
    </w:p>
    <w:p w:rsidR="00E14424" w:rsidRPr="00B04B1B" w:rsidRDefault="00E14424" w:rsidP="005B2759">
      <w:pPr>
        <w:pStyle w:val="afffffff0"/>
      </w:pPr>
      <w:r w:rsidRPr="00B04B1B">
        <w:rPr>
          <w:rFonts w:eastAsia="SimSun"/>
        </w:rPr>
        <w:t>При чтении выдается текущее значение маски. При записи «1» в конкретный бит производится установка маски на соответствующее прерывание. Запись «0» производит сброс соответствующей маски</w:t>
      </w:r>
      <w:r w:rsidR="00E63E3E" w:rsidRPr="00B04B1B">
        <w:rPr>
          <w:rFonts w:eastAsia="SimSun"/>
        </w:rPr>
        <w:t>.</w:t>
      </w:r>
    </w:p>
    <w:p w:rsidR="00E14424" w:rsidRPr="00B04B1B" w:rsidRDefault="00E14424" w:rsidP="005B2759">
      <w:pPr>
        <w:pStyle w:val="afffffff0"/>
        <w:rPr>
          <w:rFonts w:eastAsia="SimSun"/>
        </w:rPr>
      </w:pPr>
      <w:bookmarkStart w:id="1499" w:name="_bookmark137"/>
      <w:r w:rsidRPr="00B04B1B">
        <w:rPr>
          <w:rFonts w:eastAsia="SimSun"/>
        </w:rPr>
        <w:t xml:space="preserve">При сбросе все биты регистра обнуляются. </w:t>
      </w:r>
      <w:bookmarkStart w:id="1500" w:name="_bookmark138"/>
    </w:p>
    <w:p w:rsidR="000A2377" w:rsidRPr="00B04B1B" w:rsidRDefault="000A2377" w:rsidP="005B2759">
      <w:pPr>
        <w:pStyle w:val="afffffff0"/>
      </w:pPr>
      <w:r w:rsidRPr="00B04B1B">
        <w:rPr>
          <w:rFonts w:eastAsia="SimSun"/>
        </w:rPr>
        <w:t>Описан</w:t>
      </w:r>
      <w:r w:rsidR="00F05769" w:rsidRPr="00B04B1B">
        <w:rPr>
          <w:rFonts w:eastAsia="SimSun"/>
        </w:rPr>
        <w:t>и</w:t>
      </w:r>
      <w:r w:rsidRPr="00B04B1B">
        <w:rPr>
          <w:rFonts w:eastAsia="SimSun"/>
        </w:rPr>
        <w:t xml:space="preserve">е полей регистра </w:t>
      </w:r>
      <w:r w:rsidRPr="00B04B1B">
        <w:t>UARTIMSC</w:t>
      </w:r>
      <w:r w:rsidRPr="00B04B1B">
        <w:rPr>
          <w:rFonts w:eastAsia="SimSun"/>
        </w:rPr>
        <w:t xml:space="preserve"> приведено в таблице </w:t>
      </w:r>
      <w:r w:rsidR="00FE09A8">
        <w:fldChar w:fldCharType="begin"/>
      </w:r>
      <w:r w:rsidR="00FE09A8">
        <w:instrText xml:space="preserve"> REF _Ref4418760 \h  \* MERGEFORMAT </w:instrText>
      </w:r>
      <w:r w:rsidR="00FE09A8">
        <w:fldChar w:fldCharType="separate"/>
      </w:r>
      <w:r w:rsidR="00785D22" w:rsidRPr="00785D22">
        <w:rPr>
          <w:vanish/>
        </w:rPr>
        <w:t xml:space="preserve">Таблица </w:t>
      </w:r>
      <w:r w:rsidR="00785D22">
        <w:rPr>
          <w:noProof/>
        </w:rPr>
        <w:t>191</w:t>
      </w:r>
      <w:r w:rsidR="00FE09A8">
        <w:fldChar w:fldCharType="end"/>
      </w:r>
      <w:r w:rsidRPr="00B04B1B">
        <w:rPr>
          <w:rFonts w:eastAsia="SimSun"/>
        </w:rPr>
        <w:t>.</w:t>
      </w:r>
    </w:p>
    <w:p w:rsidR="00663F03" w:rsidRPr="00B04B1B" w:rsidRDefault="00663F03" w:rsidP="005B2759">
      <w:pPr>
        <w:pStyle w:val="afffffff0"/>
      </w:pPr>
    </w:p>
    <w:p w:rsidR="000A2377" w:rsidRPr="00B04B1B" w:rsidRDefault="000A2377" w:rsidP="000A2377">
      <w:pPr>
        <w:pStyle w:val="affff3"/>
      </w:pPr>
      <w:bookmarkStart w:id="1501" w:name="_Ref4418760"/>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191</w:t>
      </w:r>
      <w:r w:rsidR="00FC5FA0" w:rsidRPr="00B04B1B">
        <w:rPr>
          <w:noProof/>
        </w:rPr>
        <w:fldChar w:fldCharType="end"/>
      </w:r>
      <w:bookmarkEnd w:id="1501"/>
      <w:r w:rsidRPr="00B04B1B">
        <w:t xml:space="preserve"> – Регистр UARTIMSC</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92"/>
        <w:gridCol w:w="2002"/>
        <w:gridCol w:w="6590"/>
      </w:tblGrid>
      <w:tr w:rsidR="00E14424" w:rsidRPr="00B04B1B" w:rsidTr="000A2377">
        <w:trPr>
          <w:cantSplit/>
          <w:tblHeader/>
          <w:jc w:val="center"/>
        </w:trPr>
        <w:tc>
          <w:tcPr>
            <w:tcW w:w="1284" w:type="dxa"/>
          </w:tcPr>
          <w:bookmarkEnd w:id="1499"/>
          <w:bookmarkEnd w:id="1500"/>
          <w:p w:rsidR="00E14424" w:rsidRPr="00B04B1B" w:rsidRDefault="00E14424" w:rsidP="006B4D4F">
            <w:pPr>
              <w:pStyle w:val="afffffff2"/>
              <w:rPr>
                <w:rFonts w:eastAsia="SimSun"/>
              </w:rPr>
            </w:pPr>
            <w:r w:rsidRPr="00B04B1B">
              <w:rPr>
                <w:rFonts w:eastAsia="SimSun"/>
              </w:rPr>
              <w:t>Биты</w:t>
            </w:r>
          </w:p>
        </w:tc>
        <w:tc>
          <w:tcPr>
            <w:tcW w:w="1989" w:type="dxa"/>
          </w:tcPr>
          <w:p w:rsidR="00E14424" w:rsidRPr="00B04B1B" w:rsidRDefault="00E14424" w:rsidP="006B4D4F">
            <w:pPr>
              <w:pStyle w:val="afffffff2"/>
              <w:rPr>
                <w:rFonts w:eastAsia="SimSun"/>
              </w:rPr>
            </w:pPr>
            <w:r w:rsidRPr="00B04B1B">
              <w:rPr>
                <w:rFonts w:eastAsia="SimSun"/>
              </w:rPr>
              <w:t>Наименование</w:t>
            </w:r>
          </w:p>
        </w:tc>
        <w:tc>
          <w:tcPr>
            <w:tcW w:w="6548" w:type="dxa"/>
          </w:tcPr>
          <w:p w:rsidR="00E14424" w:rsidRPr="00B04B1B" w:rsidRDefault="00E14424" w:rsidP="006B4D4F">
            <w:pPr>
              <w:pStyle w:val="afffffff2"/>
              <w:rPr>
                <w:rFonts w:eastAsia="SimSun"/>
              </w:rPr>
            </w:pPr>
            <w:r w:rsidRPr="00B04B1B">
              <w:rPr>
                <w:rFonts w:eastAsia="SimSun"/>
              </w:rPr>
              <w:t>Назначение</w:t>
            </w:r>
          </w:p>
        </w:tc>
      </w:tr>
      <w:tr w:rsidR="00E14424" w:rsidRPr="00B04B1B" w:rsidTr="000A2377">
        <w:trPr>
          <w:cantSplit/>
          <w:jc w:val="center"/>
        </w:trPr>
        <w:tc>
          <w:tcPr>
            <w:tcW w:w="1284" w:type="dxa"/>
          </w:tcPr>
          <w:p w:rsidR="00E14424" w:rsidRPr="00B04B1B" w:rsidRDefault="00E14424" w:rsidP="006B4D4F">
            <w:pPr>
              <w:pStyle w:val="afffffff2"/>
              <w:rPr>
                <w:rFonts w:eastAsia="SimSun"/>
              </w:rPr>
            </w:pPr>
            <w:r w:rsidRPr="00B04B1B">
              <w:rPr>
                <w:rFonts w:eastAsia="SimSun"/>
              </w:rPr>
              <w:t>15:11</w:t>
            </w:r>
          </w:p>
        </w:tc>
        <w:tc>
          <w:tcPr>
            <w:tcW w:w="1989" w:type="dxa"/>
          </w:tcPr>
          <w:p w:rsidR="00E14424" w:rsidRPr="00B04B1B" w:rsidRDefault="00E14424" w:rsidP="006B4D4F">
            <w:pPr>
              <w:pStyle w:val="afffffff2"/>
              <w:rPr>
                <w:rFonts w:eastAsia="SimSun"/>
              </w:rPr>
            </w:pPr>
            <w:r w:rsidRPr="00B04B1B">
              <w:rPr>
                <w:rFonts w:eastAsia="SimSun"/>
              </w:rPr>
              <w:t>-</w:t>
            </w:r>
          </w:p>
        </w:tc>
        <w:tc>
          <w:tcPr>
            <w:tcW w:w="6548" w:type="dxa"/>
          </w:tcPr>
          <w:p w:rsidR="00E14424" w:rsidRPr="00B04B1B" w:rsidRDefault="00E14424" w:rsidP="006B4D4F">
            <w:pPr>
              <w:pStyle w:val="afffffff2"/>
              <w:rPr>
                <w:rFonts w:eastAsia="SimSun"/>
              </w:rPr>
            </w:pPr>
            <w:r w:rsidRPr="00B04B1B">
              <w:rPr>
                <w:rFonts w:eastAsia="SimSun"/>
              </w:rPr>
              <w:t>Резерв. Не подлежит модификации. При чтении выдаются нули</w:t>
            </w:r>
          </w:p>
        </w:tc>
      </w:tr>
      <w:tr w:rsidR="00E14424" w:rsidRPr="00B04B1B" w:rsidTr="000A2377">
        <w:trPr>
          <w:cantSplit/>
          <w:jc w:val="center"/>
        </w:trPr>
        <w:tc>
          <w:tcPr>
            <w:tcW w:w="1284" w:type="dxa"/>
          </w:tcPr>
          <w:p w:rsidR="00E14424" w:rsidRPr="00B04B1B" w:rsidRDefault="00E14424" w:rsidP="006B4D4F">
            <w:pPr>
              <w:pStyle w:val="afffffff2"/>
              <w:rPr>
                <w:rFonts w:eastAsia="SimSun"/>
              </w:rPr>
            </w:pPr>
            <w:r w:rsidRPr="00B04B1B">
              <w:rPr>
                <w:rFonts w:eastAsia="SimSun"/>
              </w:rPr>
              <w:t>10</w:t>
            </w:r>
          </w:p>
        </w:tc>
        <w:tc>
          <w:tcPr>
            <w:tcW w:w="1989" w:type="dxa"/>
          </w:tcPr>
          <w:p w:rsidR="00E14424" w:rsidRPr="00B04B1B" w:rsidRDefault="00E14424" w:rsidP="006B4D4F">
            <w:pPr>
              <w:pStyle w:val="afffffff2"/>
              <w:rPr>
                <w:rFonts w:eastAsia="SimSun"/>
              </w:rPr>
            </w:pPr>
            <w:r w:rsidRPr="00B04B1B">
              <w:rPr>
                <w:rFonts w:eastAsia="SimSun"/>
              </w:rPr>
              <w:t>OEIM</w:t>
            </w:r>
          </w:p>
        </w:tc>
        <w:tc>
          <w:tcPr>
            <w:tcW w:w="6548" w:type="dxa"/>
          </w:tcPr>
          <w:p w:rsidR="00E14424" w:rsidRPr="00B04B1B" w:rsidRDefault="00E14424" w:rsidP="006B4D4F">
            <w:pPr>
              <w:pStyle w:val="afffffff2"/>
              <w:rPr>
                <w:rFonts w:eastAsia="SimSun"/>
              </w:rPr>
            </w:pPr>
            <w:r w:rsidRPr="00B04B1B">
              <w:rPr>
                <w:rFonts w:eastAsia="SimSun"/>
              </w:rPr>
              <w:t>Маска прерывания по переполнению буфера. При чтении текущая маска прерывания устанавливается для прерывания по сигналу UARTOEINTR.</w:t>
            </w:r>
          </w:p>
          <w:p w:rsidR="00E14424" w:rsidRPr="00B04B1B" w:rsidRDefault="00E14424" w:rsidP="006B4D4F">
            <w:pPr>
              <w:pStyle w:val="afffffff2"/>
              <w:rPr>
                <w:rFonts w:eastAsia="SimSun"/>
              </w:rPr>
            </w:pPr>
            <w:r w:rsidRPr="00B04B1B">
              <w:rPr>
                <w:rFonts w:eastAsia="SimSun"/>
              </w:rPr>
              <w:t>При записи «1» производится установка маски прерывания для прерывания по сигналу UARTOEINTR. За</w:t>
            </w:r>
            <w:r w:rsidR="007F4797" w:rsidRPr="00B04B1B">
              <w:rPr>
                <w:rFonts w:eastAsia="SimSun"/>
              </w:rPr>
              <w:t>пись «0» производит сброс маски</w:t>
            </w:r>
          </w:p>
        </w:tc>
      </w:tr>
      <w:tr w:rsidR="00E14424" w:rsidRPr="00B04B1B" w:rsidTr="000A2377">
        <w:trPr>
          <w:cantSplit/>
          <w:jc w:val="center"/>
        </w:trPr>
        <w:tc>
          <w:tcPr>
            <w:tcW w:w="1284" w:type="dxa"/>
          </w:tcPr>
          <w:p w:rsidR="00E14424" w:rsidRPr="00B04B1B" w:rsidRDefault="00E14424" w:rsidP="006B4D4F">
            <w:pPr>
              <w:pStyle w:val="afffffff2"/>
              <w:rPr>
                <w:rFonts w:eastAsia="SimSun"/>
              </w:rPr>
            </w:pPr>
            <w:r w:rsidRPr="00B04B1B">
              <w:rPr>
                <w:rFonts w:eastAsia="SimSun"/>
              </w:rPr>
              <w:t>9</w:t>
            </w:r>
          </w:p>
        </w:tc>
        <w:tc>
          <w:tcPr>
            <w:tcW w:w="1989" w:type="dxa"/>
          </w:tcPr>
          <w:p w:rsidR="00E14424" w:rsidRPr="00B04B1B" w:rsidRDefault="00E14424" w:rsidP="006B4D4F">
            <w:pPr>
              <w:pStyle w:val="afffffff2"/>
              <w:rPr>
                <w:rFonts w:eastAsia="SimSun"/>
              </w:rPr>
            </w:pPr>
            <w:r w:rsidRPr="00B04B1B">
              <w:rPr>
                <w:rFonts w:eastAsia="SimSun"/>
              </w:rPr>
              <w:t>BEIM</w:t>
            </w:r>
          </w:p>
        </w:tc>
        <w:tc>
          <w:tcPr>
            <w:tcW w:w="6548" w:type="dxa"/>
          </w:tcPr>
          <w:p w:rsidR="00E14424" w:rsidRPr="00B04B1B" w:rsidRDefault="00E14424" w:rsidP="006B4D4F">
            <w:pPr>
              <w:pStyle w:val="afffffff2"/>
              <w:rPr>
                <w:rFonts w:eastAsia="SimSun"/>
              </w:rPr>
            </w:pPr>
            <w:r w:rsidRPr="00B04B1B">
              <w:rPr>
                <w:rFonts w:eastAsia="SimSun"/>
              </w:rPr>
              <w:t>Маска прерывания по разрыву линии. При чтении текущая маска прерывания устанавливается для прерывания по сигналу UARTBEINTR.</w:t>
            </w:r>
          </w:p>
          <w:p w:rsidR="00E14424" w:rsidRPr="00B04B1B" w:rsidRDefault="00E14424" w:rsidP="006B4D4F">
            <w:pPr>
              <w:pStyle w:val="afffffff2"/>
              <w:rPr>
                <w:rFonts w:eastAsia="SimSun"/>
              </w:rPr>
            </w:pPr>
            <w:r w:rsidRPr="00B04B1B">
              <w:rPr>
                <w:rFonts w:eastAsia="SimSun"/>
              </w:rPr>
              <w:t>При записи «1» производится установка маски прерывания для прерывания по сигналу UARTBEINTR. За</w:t>
            </w:r>
            <w:r w:rsidR="007F4797" w:rsidRPr="00B04B1B">
              <w:rPr>
                <w:rFonts w:eastAsia="SimSun"/>
              </w:rPr>
              <w:t>пись «0» производит сброс маски</w:t>
            </w:r>
          </w:p>
        </w:tc>
      </w:tr>
      <w:tr w:rsidR="00E14424" w:rsidRPr="00B04B1B" w:rsidTr="000A2377">
        <w:trPr>
          <w:cantSplit/>
          <w:jc w:val="center"/>
        </w:trPr>
        <w:tc>
          <w:tcPr>
            <w:tcW w:w="1284" w:type="dxa"/>
          </w:tcPr>
          <w:p w:rsidR="00E14424" w:rsidRPr="00B04B1B" w:rsidRDefault="00E14424" w:rsidP="006B4D4F">
            <w:pPr>
              <w:pStyle w:val="afffffff2"/>
              <w:rPr>
                <w:rFonts w:eastAsia="SimSun"/>
              </w:rPr>
            </w:pPr>
            <w:r w:rsidRPr="00B04B1B">
              <w:rPr>
                <w:rFonts w:eastAsia="SimSun"/>
              </w:rPr>
              <w:t>8</w:t>
            </w:r>
          </w:p>
        </w:tc>
        <w:tc>
          <w:tcPr>
            <w:tcW w:w="1989" w:type="dxa"/>
          </w:tcPr>
          <w:p w:rsidR="00E14424" w:rsidRPr="00B04B1B" w:rsidRDefault="00E14424" w:rsidP="006B4D4F">
            <w:pPr>
              <w:pStyle w:val="afffffff2"/>
              <w:rPr>
                <w:rFonts w:eastAsia="SimSun"/>
              </w:rPr>
            </w:pPr>
            <w:r w:rsidRPr="00B04B1B">
              <w:rPr>
                <w:rFonts w:eastAsia="SimSun"/>
              </w:rPr>
              <w:t>PEIM</w:t>
            </w:r>
          </w:p>
        </w:tc>
        <w:tc>
          <w:tcPr>
            <w:tcW w:w="6548" w:type="dxa"/>
          </w:tcPr>
          <w:p w:rsidR="00E14424" w:rsidRPr="00B04B1B" w:rsidRDefault="00E14424" w:rsidP="006B4D4F">
            <w:pPr>
              <w:pStyle w:val="afffffff2"/>
              <w:rPr>
                <w:rFonts w:eastAsia="SimSun"/>
              </w:rPr>
            </w:pPr>
            <w:r w:rsidRPr="00B04B1B">
              <w:rPr>
                <w:rFonts w:eastAsia="SimSun"/>
              </w:rPr>
              <w:t>Маска прерывания по ошибке контроля четности. При чтении текущая маска прерывания устанавливается для прерывания по сигналу UARTPEINTR.</w:t>
            </w:r>
          </w:p>
          <w:p w:rsidR="00E14424" w:rsidRPr="00B04B1B" w:rsidRDefault="00E14424" w:rsidP="006B4D4F">
            <w:pPr>
              <w:pStyle w:val="afffffff2"/>
              <w:rPr>
                <w:rFonts w:eastAsia="SimSun"/>
              </w:rPr>
            </w:pPr>
            <w:r w:rsidRPr="00B04B1B">
              <w:rPr>
                <w:rFonts w:eastAsia="SimSun"/>
              </w:rPr>
              <w:t>При записи «1» производится установка маски прерывания для прерывания по сигналу UARTPEINTR. За</w:t>
            </w:r>
            <w:r w:rsidR="007F4797" w:rsidRPr="00B04B1B">
              <w:rPr>
                <w:rFonts w:eastAsia="SimSun"/>
              </w:rPr>
              <w:t>пись «0» производит сброс маски</w:t>
            </w:r>
          </w:p>
        </w:tc>
      </w:tr>
      <w:tr w:rsidR="00E14424" w:rsidRPr="00B04B1B" w:rsidTr="000A2377">
        <w:trPr>
          <w:cantSplit/>
          <w:jc w:val="center"/>
        </w:trPr>
        <w:tc>
          <w:tcPr>
            <w:tcW w:w="1284" w:type="dxa"/>
          </w:tcPr>
          <w:p w:rsidR="00E14424" w:rsidRPr="00B04B1B" w:rsidRDefault="00E14424" w:rsidP="006B4D4F">
            <w:pPr>
              <w:pStyle w:val="afffffff2"/>
              <w:rPr>
                <w:rFonts w:eastAsia="SimSun"/>
              </w:rPr>
            </w:pPr>
            <w:r w:rsidRPr="00B04B1B">
              <w:rPr>
                <w:rFonts w:eastAsia="SimSun"/>
              </w:rPr>
              <w:t>7</w:t>
            </w:r>
          </w:p>
        </w:tc>
        <w:tc>
          <w:tcPr>
            <w:tcW w:w="1989" w:type="dxa"/>
          </w:tcPr>
          <w:p w:rsidR="00E14424" w:rsidRPr="00B04B1B" w:rsidRDefault="00E14424" w:rsidP="006B4D4F">
            <w:pPr>
              <w:pStyle w:val="afffffff2"/>
              <w:rPr>
                <w:rFonts w:eastAsia="SimSun"/>
              </w:rPr>
            </w:pPr>
            <w:r w:rsidRPr="00B04B1B">
              <w:rPr>
                <w:rFonts w:eastAsia="SimSun"/>
              </w:rPr>
              <w:t>FEIM</w:t>
            </w:r>
          </w:p>
        </w:tc>
        <w:tc>
          <w:tcPr>
            <w:tcW w:w="6548" w:type="dxa"/>
          </w:tcPr>
          <w:p w:rsidR="00E14424" w:rsidRPr="00B04B1B" w:rsidRDefault="00E14424" w:rsidP="006B4D4F">
            <w:pPr>
              <w:pStyle w:val="afffffff2"/>
              <w:rPr>
                <w:rFonts w:eastAsia="SimSun"/>
              </w:rPr>
            </w:pPr>
            <w:r w:rsidRPr="00B04B1B">
              <w:rPr>
                <w:rFonts w:eastAsia="SimSun"/>
              </w:rPr>
              <w:t>Маска прерывания по ошибке в структуре кадра. При чтении текущая маска прерывания устанавливается для прерывания по сигналу UARTFEINTR.</w:t>
            </w:r>
          </w:p>
          <w:p w:rsidR="00E14424" w:rsidRPr="00B04B1B" w:rsidRDefault="00E14424" w:rsidP="006B4D4F">
            <w:pPr>
              <w:pStyle w:val="afffffff2"/>
              <w:rPr>
                <w:rFonts w:eastAsia="SimSun"/>
              </w:rPr>
            </w:pPr>
            <w:r w:rsidRPr="00B04B1B">
              <w:rPr>
                <w:rFonts w:eastAsia="SimSun"/>
              </w:rPr>
              <w:t>При записи «1» производится установка маски прерывания для прерывания по сигналу UARTFEINTR. За</w:t>
            </w:r>
            <w:r w:rsidR="007F4797" w:rsidRPr="00B04B1B">
              <w:rPr>
                <w:rFonts w:eastAsia="SimSun"/>
              </w:rPr>
              <w:t>пись «0» производит сброс маски</w:t>
            </w:r>
          </w:p>
        </w:tc>
      </w:tr>
      <w:tr w:rsidR="00E14424" w:rsidRPr="00B04B1B" w:rsidTr="000A2377">
        <w:trPr>
          <w:cantSplit/>
          <w:jc w:val="center"/>
        </w:trPr>
        <w:tc>
          <w:tcPr>
            <w:tcW w:w="1284" w:type="dxa"/>
          </w:tcPr>
          <w:p w:rsidR="00E14424" w:rsidRPr="00B04B1B" w:rsidRDefault="00E14424" w:rsidP="006B4D4F">
            <w:pPr>
              <w:pStyle w:val="afffffff2"/>
              <w:rPr>
                <w:rFonts w:eastAsia="SimSun"/>
              </w:rPr>
            </w:pPr>
            <w:r w:rsidRPr="00B04B1B">
              <w:rPr>
                <w:rFonts w:eastAsia="SimSun"/>
              </w:rPr>
              <w:lastRenderedPageBreak/>
              <w:t>6</w:t>
            </w:r>
          </w:p>
        </w:tc>
        <w:tc>
          <w:tcPr>
            <w:tcW w:w="1989" w:type="dxa"/>
          </w:tcPr>
          <w:p w:rsidR="00E14424" w:rsidRPr="00B04B1B" w:rsidRDefault="00E14424" w:rsidP="006B4D4F">
            <w:pPr>
              <w:pStyle w:val="afffffff2"/>
              <w:rPr>
                <w:rFonts w:eastAsia="SimSun"/>
              </w:rPr>
            </w:pPr>
            <w:r w:rsidRPr="00B04B1B">
              <w:rPr>
                <w:rFonts w:eastAsia="SimSun"/>
              </w:rPr>
              <w:t>RTIM</w:t>
            </w:r>
          </w:p>
        </w:tc>
        <w:tc>
          <w:tcPr>
            <w:tcW w:w="6548" w:type="dxa"/>
          </w:tcPr>
          <w:p w:rsidR="00E14424" w:rsidRPr="00B04B1B" w:rsidRDefault="00E14424" w:rsidP="006B4D4F">
            <w:pPr>
              <w:pStyle w:val="afffffff2"/>
              <w:rPr>
                <w:rFonts w:eastAsia="SimSun"/>
              </w:rPr>
            </w:pPr>
            <w:r w:rsidRPr="00B04B1B">
              <w:rPr>
                <w:rFonts w:eastAsia="SimSun"/>
              </w:rPr>
              <w:t>Маска прерывания по времени ожидания буфера FIFO приемника. При чтении текущая маска прерывания устанавливается для прерывания по сигналу UARTRTINTR.</w:t>
            </w:r>
          </w:p>
          <w:p w:rsidR="00E14424" w:rsidRPr="00B04B1B" w:rsidRDefault="00E14424" w:rsidP="006B4D4F">
            <w:pPr>
              <w:pStyle w:val="afffffff2"/>
              <w:rPr>
                <w:rFonts w:eastAsia="SimSun"/>
              </w:rPr>
            </w:pPr>
            <w:r w:rsidRPr="00B04B1B">
              <w:rPr>
                <w:rFonts w:eastAsia="SimSun"/>
              </w:rPr>
              <w:t>При записи «1» производится установка маски прерывания для прерывания по сигналу UARTRTINTR. За</w:t>
            </w:r>
            <w:r w:rsidR="007F4797" w:rsidRPr="00B04B1B">
              <w:rPr>
                <w:rFonts w:eastAsia="SimSun"/>
              </w:rPr>
              <w:t>пись «0» производит сброс маски</w:t>
            </w:r>
          </w:p>
        </w:tc>
      </w:tr>
      <w:tr w:rsidR="00E14424" w:rsidRPr="00B04B1B" w:rsidTr="000A2377">
        <w:trPr>
          <w:cantSplit/>
          <w:jc w:val="center"/>
        </w:trPr>
        <w:tc>
          <w:tcPr>
            <w:tcW w:w="1284" w:type="dxa"/>
          </w:tcPr>
          <w:p w:rsidR="00E14424" w:rsidRPr="00B04B1B" w:rsidRDefault="00E14424" w:rsidP="006B4D4F">
            <w:pPr>
              <w:pStyle w:val="afffffff2"/>
              <w:rPr>
                <w:rFonts w:eastAsia="SimSun"/>
              </w:rPr>
            </w:pPr>
            <w:r w:rsidRPr="00B04B1B">
              <w:rPr>
                <w:rFonts w:eastAsia="SimSun"/>
              </w:rPr>
              <w:t>5</w:t>
            </w:r>
          </w:p>
        </w:tc>
        <w:tc>
          <w:tcPr>
            <w:tcW w:w="1989" w:type="dxa"/>
          </w:tcPr>
          <w:p w:rsidR="00E14424" w:rsidRPr="00B04B1B" w:rsidRDefault="00E14424" w:rsidP="006B4D4F">
            <w:pPr>
              <w:pStyle w:val="afffffff2"/>
              <w:rPr>
                <w:rFonts w:eastAsia="SimSun"/>
              </w:rPr>
            </w:pPr>
            <w:r w:rsidRPr="00B04B1B">
              <w:rPr>
                <w:rFonts w:eastAsia="SimSun"/>
              </w:rPr>
              <w:t>TXIM</w:t>
            </w:r>
          </w:p>
        </w:tc>
        <w:tc>
          <w:tcPr>
            <w:tcW w:w="6548" w:type="dxa"/>
          </w:tcPr>
          <w:p w:rsidR="00E14424" w:rsidRPr="00B04B1B" w:rsidRDefault="00E14424" w:rsidP="006B4D4F">
            <w:pPr>
              <w:pStyle w:val="afffffff2"/>
              <w:rPr>
                <w:rFonts w:eastAsia="SimSun"/>
              </w:rPr>
            </w:pPr>
            <w:r w:rsidRPr="00B04B1B">
              <w:rPr>
                <w:rFonts w:eastAsia="SimSun"/>
              </w:rPr>
              <w:t>Маска прерывания от передатчика. При чтении текущая маска прерывания устанавливается для прерывания по сигналу UARTTXINTR.</w:t>
            </w:r>
          </w:p>
          <w:p w:rsidR="00E14424" w:rsidRPr="00B04B1B" w:rsidRDefault="00E14424" w:rsidP="006B4D4F">
            <w:pPr>
              <w:pStyle w:val="afffffff2"/>
              <w:rPr>
                <w:rFonts w:eastAsia="SimSun"/>
              </w:rPr>
            </w:pPr>
            <w:r w:rsidRPr="00B04B1B">
              <w:rPr>
                <w:rFonts w:eastAsia="SimSun"/>
              </w:rPr>
              <w:t>При записи «1» производится установка маски прерывания для прерывания по сигналу UARTTXINTR. За</w:t>
            </w:r>
            <w:r w:rsidR="007F4797" w:rsidRPr="00B04B1B">
              <w:rPr>
                <w:rFonts w:eastAsia="SimSun"/>
              </w:rPr>
              <w:t>пись «0» производит сброс маски</w:t>
            </w:r>
          </w:p>
        </w:tc>
      </w:tr>
      <w:tr w:rsidR="00E14424" w:rsidRPr="00B04B1B" w:rsidTr="000A2377">
        <w:trPr>
          <w:cantSplit/>
          <w:jc w:val="center"/>
        </w:trPr>
        <w:tc>
          <w:tcPr>
            <w:tcW w:w="1284" w:type="dxa"/>
          </w:tcPr>
          <w:p w:rsidR="00E14424" w:rsidRPr="00B04B1B" w:rsidRDefault="00E14424" w:rsidP="006B4D4F">
            <w:pPr>
              <w:pStyle w:val="afffffff2"/>
              <w:rPr>
                <w:rFonts w:eastAsia="SimSun"/>
              </w:rPr>
            </w:pPr>
            <w:r w:rsidRPr="00B04B1B">
              <w:rPr>
                <w:rFonts w:eastAsia="SimSun"/>
              </w:rPr>
              <w:t>4</w:t>
            </w:r>
          </w:p>
        </w:tc>
        <w:tc>
          <w:tcPr>
            <w:tcW w:w="1989" w:type="dxa"/>
          </w:tcPr>
          <w:p w:rsidR="00E14424" w:rsidRPr="00B04B1B" w:rsidRDefault="00E14424" w:rsidP="006B4D4F">
            <w:pPr>
              <w:pStyle w:val="afffffff2"/>
              <w:rPr>
                <w:rFonts w:eastAsia="SimSun"/>
              </w:rPr>
            </w:pPr>
            <w:r w:rsidRPr="00B04B1B">
              <w:rPr>
                <w:rFonts w:eastAsia="SimSun"/>
              </w:rPr>
              <w:t>RXIM</w:t>
            </w:r>
          </w:p>
        </w:tc>
        <w:tc>
          <w:tcPr>
            <w:tcW w:w="6548" w:type="dxa"/>
          </w:tcPr>
          <w:p w:rsidR="00E14424" w:rsidRPr="00B04B1B" w:rsidRDefault="00E14424" w:rsidP="006B4D4F">
            <w:pPr>
              <w:pStyle w:val="afffffff2"/>
              <w:rPr>
                <w:rFonts w:eastAsia="SimSun"/>
              </w:rPr>
            </w:pPr>
            <w:r w:rsidRPr="00B04B1B">
              <w:rPr>
                <w:rFonts w:eastAsia="SimSun"/>
              </w:rPr>
              <w:t>Маска прерывания от приемника. При чтении текущая маска прерывания устанавливается для прерывания по сигналу UARTRXINTR.</w:t>
            </w:r>
          </w:p>
          <w:p w:rsidR="00E14424" w:rsidRPr="00B04B1B" w:rsidRDefault="00E14424" w:rsidP="006B4D4F">
            <w:pPr>
              <w:pStyle w:val="afffffff2"/>
              <w:rPr>
                <w:rFonts w:eastAsia="SimSun"/>
              </w:rPr>
            </w:pPr>
            <w:r w:rsidRPr="00B04B1B">
              <w:rPr>
                <w:rFonts w:eastAsia="SimSun"/>
              </w:rPr>
              <w:t>При записи «1» производится установка маски прерывания для прерывания по сигналу UARTRXINTR. За</w:t>
            </w:r>
            <w:r w:rsidR="007F4797" w:rsidRPr="00B04B1B">
              <w:rPr>
                <w:rFonts w:eastAsia="SimSun"/>
              </w:rPr>
              <w:t>пись «0» производит сброс маски</w:t>
            </w:r>
          </w:p>
        </w:tc>
      </w:tr>
      <w:tr w:rsidR="00E14424" w:rsidRPr="00B04B1B" w:rsidTr="000A2377">
        <w:trPr>
          <w:cantSplit/>
          <w:jc w:val="center"/>
        </w:trPr>
        <w:tc>
          <w:tcPr>
            <w:tcW w:w="1284" w:type="dxa"/>
          </w:tcPr>
          <w:p w:rsidR="00E14424" w:rsidRPr="00B04B1B" w:rsidRDefault="00E14424" w:rsidP="006B4D4F">
            <w:pPr>
              <w:pStyle w:val="afffffff2"/>
              <w:rPr>
                <w:rFonts w:eastAsia="SimSun"/>
              </w:rPr>
            </w:pPr>
            <w:r w:rsidRPr="00B04B1B">
              <w:rPr>
                <w:rFonts w:eastAsia="SimSun"/>
              </w:rPr>
              <w:t>3</w:t>
            </w:r>
          </w:p>
        </w:tc>
        <w:tc>
          <w:tcPr>
            <w:tcW w:w="1989" w:type="dxa"/>
          </w:tcPr>
          <w:p w:rsidR="00E14424" w:rsidRPr="00B04B1B" w:rsidRDefault="00E14424" w:rsidP="006B4D4F">
            <w:pPr>
              <w:pStyle w:val="afffffff2"/>
              <w:rPr>
                <w:rFonts w:eastAsia="SimSun"/>
              </w:rPr>
            </w:pPr>
            <w:r w:rsidRPr="00B04B1B">
              <w:rPr>
                <w:rFonts w:eastAsia="SimSun"/>
              </w:rPr>
              <w:t>DSRMIM</w:t>
            </w:r>
          </w:p>
        </w:tc>
        <w:tc>
          <w:tcPr>
            <w:tcW w:w="6548" w:type="dxa"/>
          </w:tcPr>
          <w:p w:rsidR="00E14424" w:rsidRPr="00B04B1B" w:rsidRDefault="00E14424" w:rsidP="006B4D4F">
            <w:pPr>
              <w:pStyle w:val="afffffff2"/>
              <w:rPr>
                <w:rFonts w:eastAsia="SimSun"/>
              </w:rPr>
            </w:pPr>
            <w:r w:rsidRPr="00B04B1B">
              <w:rPr>
                <w:rFonts w:eastAsia="SimSun"/>
              </w:rPr>
              <w:t>Маска прерывания по изменению состояния линии nUARTDSR. При чтении текущая маска прерывания устанавливается для прерывания по сигналу UARTDSRINTR.</w:t>
            </w:r>
          </w:p>
          <w:p w:rsidR="00E14424" w:rsidRPr="00B04B1B" w:rsidRDefault="00E14424" w:rsidP="006B4D4F">
            <w:pPr>
              <w:pStyle w:val="afffffff2"/>
              <w:rPr>
                <w:rFonts w:eastAsia="SimSun"/>
              </w:rPr>
            </w:pPr>
            <w:r w:rsidRPr="00B04B1B">
              <w:rPr>
                <w:rFonts w:eastAsia="SimSun"/>
              </w:rPr>
              <w:t>При записи «1» производится установка маски прерывания для прерывания по сигналу UARTDSRINTR. Запись «0» п</w:t>
            </w:r>
            <w:r w:rsidR="007F4797" w:rsidRPr="00B04B1B">
              <w:rPr>
                <w:rFonts w:eastAsia="SimSun"/>
              </w:rPr>
              <w:t>роизводит сброс маски</w:t>
            </w:r>
          </w:p>
        </w:tc>
      </w:tr>
      <w:tr w:rsidR="00E14424" w:rsidRPr="00B04B1B" w:rsidTr="000A2377">
        <w:trPr>
          <w:cantSplit/>
          <w:jc w:val="center"/>
        </w:trPr>
        <w:tc>
          <w:tcPr>
            <w:tcW w:w="1284" w:type="dxa"/>
          </w:tcPr>
          <w:p w:rsidR="00E14424" w:rsidRPr="00B04B1B" w:rsidRDefault="00E14424" w:rsidP="006B4D4F">
            <w:pPr>
              <w:pStyle w:val="afffffff2"/>
              <w:rPr>
                <w:rFonts w:eastAsia="SimSun"/>
              </w:rPr>
            </w:pPr>
            <w:r w:rsidRPr="00B04B1B">
              <w:rPr>
                <w:rFonts w:eastAsia="SimSun"/>
              </w:rPr>
              <w:t>2</w:t>
            </w:r>
          </w:p>
        </w:tc>
        <w:tc>
          <w:tcPr>
            <w:tcW w:w="1989" w:type="dxa"/>
          </w:tcPr>
          <w:p w:rsidR="00E14424" w:rsidRPr="00B04B1B" w:rsidRDefault="00E14424" w:rsidP="006B4D4F">
            <w:pPr>
              <w:pStyle w:val="afffffff2"/>
              <w:rPr>
                <w:rFonts w:eastAsia="SimSun"/>
              </w:rPr>
            </w:pPr>
            <w:r w:rsidRPr="00B04B1B">
              <w:rPr>
                <w:rFonts w:eastAsia="SimSun"/>
              </w:rPr>
              <w:t>DCDMIM</w:t>
            </w:r>
          </w:p>
        </w:tc>
        <w:tc>
          <w:tcPr>
            <w:tcW w:w="6548" w:type="dxa"/>
          </w:tcPr>
          <w:p w:rsidR="00E14424" w:rsidRPr="00B04B1B" w:rsidRDefault="00E14424" w:rsidP="006B4D4F">
            <w:pPr>
              <w:pStyle w:val="afffffff2"/>
              <w:rPr>
                <w:rFonts w:eastAsia="SimSun"/>
              </w:rPr>
            </w:pPr>
            <w:r w:rsidRPr="00B04B1B">
              <w:rPr>
                <w:rFonts w:eastAsia="SimSun"/>
              </w:rPr>
              <w:t>Маска прерывания по изменению состояния линии nUARTDCD. При чтении текущая маска прерывания устанавливается для прерывания по сигналу UARTDCDINTR.</w:t>
            </w:r>
          </w:p>
          <w:p w:rsidR="00E14424" w:rsidRPr="00B04B1B" w:rsidRDefault="00E14424" w:rsidP="006B4D4F">
            <w:pPr>
              <w:pStyle w:val="afffffff2"/>
              <w:rPr>
                <w:rFonts w:eastAsia="SimSun"/>
              </w:rPr>
            </w:pPr>
            <w:r w:rsidRPr="00B04B1B">
              <w:rPr>
                <w:rFonts w:eastAsia="SimSun"/>
              </w:rPr>
              <w:t>При записи «1» производится установка маски прерывания для прерывания по сигналу UARTDCDINTR. За</w:t>
            </w:r>
            <w:r w:rsidR="007F4797" w:rsidRPr="00B04B1B">
              <w:rPr>
                <w:rFonts w:eastAsia="SimSun"/>
              </w:rPr>
              <w:t>пись «0» производит сброс маски</w:t>
            </w:r>
          </w:p>
        </w:tc>
      </w:tr>
      <w:tr w:rsidR="00E14424" w:rsidRPr="00B04B1B" w:rsidTr="000A2377">
        <w:trPr>
          <w:cantSplit/>
          <w:jc w:val="center"/>
        </w:trPr>
        <w:tc>
          <w:tcPr>
            <w:tcW w:w="1284" w:type="dxa"/>
          </w:tcPr>
          <w:p w:rsidR="00E14424" w:rsidRPr="00B04B1B" w:rsidRDefault="00E14424" w:rsidP="006B4D4F">
            <w:pPr>
              <w:pStyle w:val="afffffff2"/>
              <w:rPr>
                <w:rFonts w:eastAsia="SimSun"/>
              </w:rPr>
            </w:pPr>
            <w:r w:rsidRPr="00B04B1B">
              <w:rPr>
                <w:rFonts w:eastAsia="SimSun"/>
              </w:rPr>
              <w:t>1</w:t>
            </w:r>
          </w:p>
        </w:tc>
        <w:tc>
          <w:tcPr>
            <w:tcW w:w="1989" w:type="dxa"/>
          </w:tcPr>
          <w:p w:rsidR="00E14424" w:rsidRPr="00B04B1B" w:rsidRDefault="00E14424" w:rsidP="006B4D4F">
            <w:pPr>
              <w:pStyle w:val="afffffff2"/>
              <w:rPr>
                <w:rFonts w:eastAsia="SimSun"/>
              </w:rPr>
            </w:pPr>
            <w:r w:rsidRPr="00B04B1B">
              <w:rPr>
                <w:rFonts w:eastAsia="SimSun"/>
              </w:rPr>
              <w:t>CTSMIM</w:t>
            </w:r>
          </w:p>
        </w:tc>
        <w:tc>
          <w:tcPr>
            <w:tcW w:w="6548" w:type="dxa"/>
          </w:tcPr>
          <w:p w:rsidR="00E14424" w:rsidRPr="00B04B1B" w:rsidRDefault="00E14424" w:rsidP="006B4D4F">
            <w:pPr>
              <w:pStyle w:val="afffffff2"/>
              <w:rPr>
                <w:rFonts w:eastAsia="SimSun"/>
              </w:rPr>
            </w:pPr>
            <w:r w:rsidRPr="00B04B1B">
              <w:rPr>
                <w:rFonts w:eastAsia="SimSun"/>
              </w:rPr>
              <w:t>Маска прерывания по изменению состояния линии nUARTCTS. При чтении текущая маска прерывания устанавливается для прерывания по сигналу UARTCTSINTR.</w:t>
            </w:r>
          </w:p>
          <w:p w:rsidR="00E14424" w:rsidRPr="00B04B1B" w:rsidRDefault="00E14424" w:rsidP="006B4D4F">
            <w:pPr>
              <w:pStyle w:val="afffffff2"/>
              <w:rPr>
                <w:rFonts w:eastAsia="SimSun"/>
              </w:rPr>
            </w:pPr>
            <w:r w:rsidRPr="00B04B1B">
              <w:rPr>
                <w:rFonts w:eastAsia="SimSun"/>
              </w:rPr>
              <w:t>При записи «1» производится установка маски прерывания для прерывания по сигналу UARTCTSINTR. За</w:t>
            </w:r>
            <w:r w:rsidR="007F4797" w:rsidRPr="00B04B1B">
              <w:rPr>
                <w:rFonts w:eastAsia="SimSun"/>
              </w:rPr>
              <w:t>пись «0» производит сброс маски</w:t>
            </w:r>
          </w:p>
        </w:tc>
      </w:tr>
      <w:tr w:rsidR="00E14424" w:rsidRPr="00B04B1B" w:rsidTr="000A2377">
        <w:trPr>
          <w:cantSplit/>
          <w:jc w:val="center"/>
        </w:trPr>
        <w:tc>
          <w:tcPr>
            <w:tcW w:w="1284" w:type="dxa"/>
          </w:tcPr>
          <w:p w:rsidR="00E14424" w:rsidRPr="00B04B1B" w:rsidRDefault="00E14424" w:rsidP="006B4D4F">
            <w:pPr>
              <w:pStyle w:val="afffffff2"/>
              <w:rPr>
                <w:rFonts w:eastAsia="SimSun"/>
              </w:rPr>
            </w:pPr>
            <w:r w:rsidRPr="00B04B1B">
              <w:rPr>
                <w:rFonts w:eastAsia="SimSun"/>
              </w:rPr>
              <w:t>0</w:t>
            </w:r>
          </w:p>
        </w:tc>
        <w:tc>
          <w:tcPr>
            <w:tcW w:w="1989" w:type="dxa"/>
          </w:tcPr>
          <w:p w:rsidR="00E14424" w:rsidRPr="00B04B1B" w:rsidRDefault="00E14424" w:rsidP="006B4D4F">
            <w:pPr>
              <w:pStyle w:val="afffffff2"/>
              <w:rPr>
                <w:rFonts w:eastAsia="SimSun"/>
              </w:rPr>
            </w:pPr>
            <w:r w:rsidRPr="00B04B1B">
              <w:rPr>
                <w:rFonts w:eastAsia="SimSun"/>
              </w:rPr>
              <w:t>RIMIM</w:t>
            </w:r>
          </w:p>
        </w:tc>
        <w:tc>
          <w:tcPr>
            <w:tcW w:w="6548" w:type="dxa"/>
          </w:tcPr>
          <w:p w:rsidR="00E14424" w:rsidRPr="00B04B1B" w:rsidRDefault="00E14424" w:rsidP="006B4D4F">
            <w:pPr>
              <w:pStyle w:val="afffffff2"/>
              <w:rPr>
                <w:rFonts w:eastAsia="SimSun"/>
              </w:rPr>
            </w:pPr>
            <w:r w:rsidRPr="00B04B1B">
              <w:rPr>
                <w:rFonts w:eastAsia="SimSun"/>
              </w:rPr>
              <w:t>Маска прерывания по изменению состояния линии nUARTRI. При чтении текущая маска прерывания устанавливается для прерывания по сигналу UARTRIINTR.</w:t>
            </w:r>
          </w:p>
          <w:p w:rsidR="00E14424" w:rsidRPr="00B04B1B" w:rsidRDefault="00E14424" w:rsidP="006B4D4F">
            <w:pPr>
              <w:pStyle w:val="afffffff2"/>
              <w:rPr>
                <w:rFonts w:eastAsia="SimSun"/>
              </w:rPr>
            </w:pPr>
            <w:r w:rsidRPr="00B04B1B">
              <w:rPr>
                <w:rFonts w:eastAsia="SimSun"/>
              </w:rPr>
              <w:t>При записи «1» производится установка маски прерывания для прерывания по сигналу UARTRIINTR. За</w:t>
            </w:r>
            <w:r w:rsidR="007F4797" w:rsidRPr="00B04B1B">
              <w:rPr>
                <w:rFonts w:eastAsia="SimSun"/>
              </w:rPr>
              <w:t>пись «0» производит сброс маски</w:t>
            </w:r>
          </w:p>
        </w:tc>
      </w:tr>
    </w:tbl>
    <w:p w:rsidR="00E14424" w:rsidRPr="00B04B1B" w:rsidRDefault="00E14424" w:rsidP="005B2759">
      <w:pPr>
        <w:pStyle w:val="afffffff0"/>
      </w:pPr>
    </w:p>
    <w:p w:rsidR="00E14424" w:rsidRPr="00B04B1B" w:rsidRDefault="00E14424" w:rsidP="00E25868">
      <w:pPr>
        <w:pStyle w:val="8"/>
      </w:pPr>
      <w:r w:rsidRPr="00B04B1B">
        <w:t>Регистр состояния прерываний без учета маскирования UARTRIS</w:t>
      </w:r>
    </w:p>
    <w:p w:rsidR="00E14424" w:rsidRPr="00B04B1B" w:rsidRDefault="00E14424" w:rsidP="005B2759">
      <w:pPr>
        <w:pStyle w:val="afffffff0"/>
        <w:rPr>
          <w:rFonts w:eastAsia="SimSun"/>
        </w:rPr>
      </w:pPr>
      <w:r w:rsidRPr="00B04B1B">
        <w:rPr>
          <w:rFonts w:eastAsia="SimSun"/>
        </w:rPr>
        <w:t>Регистр UARTRIS является регистром состояния прерываний без учета маскирования. Данный регистр доступен для чтения и записи. Данный регистр содержит текущее состояние соответствующего прерывания без учета маскирования. Данные, записываемые в регистр, игнорируются.</w:t>
      </w:r>
    </w:p>
    <w:p w:rsidR="006B4D4F" w:rsidRPr="00B04B1B" w:rsidRDefault="006B4D4F" w:rsidP="005B2759">
      <w:pPr>
        <w:pStyle w:val="afffffff0"/>
        <w:rPr>
          <w:rFonts w:eastAsia="SimSun"/>
        </w:rPr>
      </w:pPr>
      <w:r w:rsidRPr="00B04B1B">
        <w:rPr>
          <w:rFonts w:eastAsia="SimSun"/>
        </w:rPr>
        <w:t>После сброса все биты регистра, за исключением битов прерывания по состоянию модема (биты с 3 по 0), устанавливаются в «0». Значение битов прерывания по состоянию модема после сброса не определено.</w:t>
      </w:r>
    </w:p>
    <w:p w:rsidR="000A2377" w:rsidRPr="00B04B1B" w:rsidRDefault="000A2377" w:rsidP="005B2759">
      <w:pPr>
        <w:pStyle w:val="afffffff0"/>
        <w:rPr>
          <w:rFonts w:eastAsia="SimSun"/>
        </w:rPr>
      </w:pPr>
      <w:r w:rsidRPr="00B04B1B">
        <w:rPr>
          <w:rFonts w:eastAsia="SimSun"/>
        </w:rPr>
        <w:t>Описан</w:t>
      </w:r>
      <w:r w:rsidR="00F05769" w:rsidRPr="00B04B1B">
        <w:rPr>
          <w:rFonts w:eastAsia="SimSun"/>
        </w:rPr>
        <w:t>и</w:t>
      </w:r>
      <w:r w:rsidRPr="00B04B1B">
        <w:rPr>
          <w:rFonts w:eastAsia="SimSun"/>
        </w:rPr>
        <w:t xml:space="preserve">е полей регистра </w:t>
      </w:r>
      <w:r w:rsidRPr="00B04B1B">
        <w:t>UARTRIS</w:t>
      </w:r>
      <w:r w:rsidRPr="00B04B1B">
        <w:rPr>
          <w:rFonts w:eastAsia="SimSun"/>
        </w:rPr>
        <w:t xml:space="preserve"> приведено в таблице </w:t>
      </w:r>
      <w:r w:rsidR="00FE09A8">
        <w:fldChar w:fldCharType="begin"/>
      </w:r>
      <w:r w:rsidR="00FE09A8">
        <w:instrText xml:space="preserve"> REF _Ref4419124 \h  \* MERGEFORMAT </w:instrText>
      </w:r>
      <w:r w:rsidR="00FE09A8">
        <w:fldChar w:fldCharType="separate"/>
      </w:r>
      <w:r w:rsidR="00785D22" w:rsidRPr="00785D22">
        <w:rPr>
          <w:vanish/>
        </w:rPr>
        <w:t xml:space="preserve">Таблица </w:t>
      </w:r>
      <w:r w:rsidR="00785D22">
        <w:rPr>
          <w:noProof/>
        </w:rPr>
        <w:t>192</w:t>
      </w:r>
      <w:r w:rsidR="00FE09A8">
        <w:fldChar w:fldCharType="end"/>
      </w:r>
      <w:r w:rsidRPr="00B04B1B">
        <w:rPr>
          <w:rFonts w:eastAsia="SimSun"/>
        </w:rPr>
        <w:t>.</w:t>
      </w:r>
    </w:p>
    <w:p w:rsidR="00E14424" w:rsidRPr="00B04B1B" w:rsidRDefault="00E14424" w:rsidP="00CF68D7">
      <w:pPr>
        <w:pStyle w:val="afffffff0"/>
      </w:pPr>
    </w:p>
    <w:p w:rsidR="000A2377" w:rsidRPr="00B04B1B" w:rsidRDefault="000A2377" w:rsidP="000A2377">
      <w:pPr>
        <w:pStyle w:val="affff3"/>
      </w:pPr>
      <w:bookmarkStart w:id="1502" w:name="_Ref4419124"/>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192</w:t>
      </w:r>
      <w:r w:rsidR="00FC5FA0" w:rsidRPr="00B04B1B">
        <w:rPr>
          <w:noProof/>
        </w:rPr>
        <w:fldChar w:fldCharType="end"/>
      </w:r>
      <w:bookmarkEnd w:id="1502"/>
      <w:r w:rsidRPr="00B04B1B">
        <w:t xml:space="preserve"> – Регистр UARTRIS</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1172"/>
        <w:gridCol w:w="1998"/>
        <w:gridCol w:w="6714"/>
      </w:tblGrid>
      <w:tr w:rsidR="00E14424" w:rsidRPr="00B04B1B" w:rsidTr="000A2377">
        <w:trPr>
          <w:cantSplit/>
          <w:tblHeader/>
          <w:jc w:val="center"/>
        </w:trPr>
        <w:tc>
          <w:tcPr>
            <w:tcW w:w="1165" w:type="dxa"/>
          </w:tcPr>
          <w:p w:rsidR="00E14424" w:rsidRPr="00B04B1B" w:rsidRDefault="00E14424" w:rsidP="006B4D4F">
            <w:pPr>
              <w:pStyle w:val="afffffff2"/>
              <w:rPr>
                <w:rFonts w:eastAsia="SimSun"/>
              </w:rPr>
            </w:pPr>
            <w:bookmarkStart w:id="1503" w:name="_bookmark141"/>
            <w:r w:rsidRPr="00B04B1B">
              <w:rPr>
                <w:rFonts w:eastAsia="SimSun"/>
              </w:rPr>
              <w:t>Биты</w:t>
            </w:r>
          </w:p>
        </w:tc>
        <w:tc>
          <w:tcPr>
            <w:tcW w:w="1985" w:type="dxa"/>
          </w:tcPr>
          <w:p w:rsidR="00E14424" w:rsidRPr="00B04B1B" w:rsidRDefault="00E14424" w:rsidP="006B4D4F">
            <w:pPr>
              <w:pStyle w:val="afffffff2"/>
              <w:rPr>
                <w:rFonts w:eastAsia="SimSun"/>
              </w:rPr>
            </w:pPr>
            <w:r w:rsidRPr="00B04B1B">
              <w:rPr>
                <w:rFonts w:eastAsia="SimSun"/>
              </w:rPr>
              <w:t>Наименование</w:t>
            </w:r>
          </w:p>
        </w:tc>
        <w:tc>
          <w:tcPr>
            <w:tcW w:w="6671" w:type="dxa"/>
          </w:tcPr>
          <w:p w:rsidR="00E14424" w:rsidRPr="00B04B1B" w:rsidRDefault="00E14424" w:rsidP="006B4D4F">
            <w:pPr>
              <w:pStyle w:val="afffffff2"/>
              <w:rPr>
                <w:rFonts w:eastAsia="SimSun"/>
              </w:rPr>
            </w:pPr>
            <w:r w:rsidRPr="00B04B1B">
              <w:rPr>
                <w:rFonts w:eastAsia="SimSun"/>
              </w:rPr>
              <w:t>Назначение</w:t>
            </w:r>
          </w:p>
        </w:tc>
      </w:tr>
      <w:tr w:rsidR="00E14424" w:rsidRPr="00B04B1B" w:rsidTr="000A2377">
        <w:trPr>
          <w:cantSplit/>
          <w:jc w:val="center"/>
        </w:trPr>
        <w:tc>
          <w:tcPr>
            <w:tcW w:w="1165" w:type="dxa"/>
          </w:tcPr>
          <w:p w:rsidR="00E14424" w:rsidRPr="00B04B1B" w:rsidRDefault="00E14424" w:rsidP="006B4D4F">
            <w:pPr>
              <w:pStyle w:val="afffffff2"/>
              <w:rPr>
                <w:rFonts w:eastAsia="SimSun"/>
              </w:rPr>
            </w:pPr>
            <w:r w:rsidRPr="00B04B1B">
              <w:rPr>
                <w:rFonts w:eastAsia="SimSun"/>
              </w:rPr>
              <w:t>15:11</w:t>
            </w:r>
          </w:p>
        </w:tc>
        <w:tc>
          <w:tcPr>
            <w:tcW w:w="1985" w:type="dxa"/>
          </w:tcPr>
          <w:p w:rsidR="00E14424" w:rsidRPr="00B04B1B" w:rsidRDefault="00E14424" w:rsidP="006B4D4F">
            <w:pPr>
              <w:pStyle w:val="afffffff2"/>
              <w:rPr>
                <w:rFonts w:eastAsia="SimSun"/>
              </w:rPr>
            </w:pPr>
            <w:r w:rsidRPr="00B04B1B">
              <w:rPr>
                <w:rFonts w:eastAsia="SimSun"/>
              </w:rPr>
              <w:t>-</w:t>
            </w:r>
          </w:p>
        </w:tc>
        <w:tc>
          <w:tcPr>
            <w:tcW w:w="6671" w:type="dxa"/>
          </w:tcPr>
          <w:p w:rsidR="00E14424" w:rsidRPr="00B04B1B" w:rsidRDefault="00E14424" w:rsidP="006B4D4F">
            <w:pPr>
              <w:pStyle w:val="afffffff2"/>
              <w:rPr>
                <w:rFonts w:eastAsia="SimSun"/>
              </w:rPr>
            </w:pPr>
            <w:r w:rsidRPr="00B04B1B">
              <w:rPr>
                <w:rFonts w:eastAsia="SimSun"/>
              </w:rPr>
              <w:t>Резерв. Не подлежит модификации. При чтении выдаются нули</w:t>
            </w:r>
          </w:p>
        </w:tc>
      </w:tr>
      <w:tr w:rsidR="00E14424" w:rsidRPr="00B04B1B" w:rsidTr="000A2377">
        <w:trPr>
          <w:cantSplit/>
          <w:jc w:val="center"/>
        </w:trPr>
        <w:tc>
          <w:tcPr>
            <w:tcW w:w="1165" w:type="dxa"/>
          </w:tcPr>
          <w:p w:rsidR="00E14424" w:rsidRPr="00B04B1B" w:rsidRDefault="00E14424" w:rsidP="006B4D4F">
            <w:pPr>
              <w:pStyle w:val="afffffff2"/>
              <w:rPr>
                <w:rFonts w:eastAsia="SimSun"/>
              </w:rPr>
            </w:pPr>
            <w:r w:rsidRPr="00B04B1B">
              <w:rPr>
                <w:rFonts w:eastAsia="SimSun"/>
              </w:rPr>
              <w:lastRenderedPageBreak/>
              <w:t>10</w:t>
            </w:r>
          </w:p>
        </w:tc>
        <w:tc>
          <w:tcPr>
            <w:tcW w:w="1985" w:type="dxa"/>
          </w:tcPr>
          <w:p w:rsidR="00E14424" w:rsidRPr="00B04B1B" w:rsidRDefault="00E14424" w:rsidP="006B4D4F">
            <w:pPr>
              <w:pStyle w:val="afffffff2"/>
              <w:rPr>
                <w:rFonts w:eastAsia="SimSun"/>
              </w:rPr>
            </w:pPr>
            <w:r w:rsidRPr="00B04B1B">
              <w:rPr>
                <w:rFonts w:eastAsia="SimSun"/>
              </w:rPr>
              <w:t>OERIS</w:t>
            </w:r>
          </w:p>
        </w:tc>
        <w:tc>
          <w:tcPr>
            <w:tcW w:w="6671" w:type="dxa"/>
          </w:tcPr>
          <w:p w:rsidR="00E14424" w:rsidRPr="00B04B1B" w:rsidRDefault="00E14424" w:rsidP="006B4D4F">
            <w:pPr>
              <w:pStyle w:val="afffffff2"/>
              <w:rPr>
                <w:rFonts w:eastAsia="SimSun"/>
              </w:rPr>
            </w:pPr>
            <w:r w:rsidRPr="00B04B1B">
              <w:rPr>
                <w:rFonts w:eastAsia="SimSun"/>
              </w:rPr>
              <w:t>Состояние прерывания по переполнению буфера. Состояние до мас</w:t>
            </w:r>
            <w:r w:rsidR="007F4797" w:rsidRPr="00B04B1B">
              <w:rPr>
                <w:rFonts w:eastAsia="SimSun"/>
              </w:rPr>
              <w:t>кирования прерывания UARTOEINTR</w:t>
            </w:r>
          </w:p>
        </w:tc>
      </w:tr>
      <w:tr w:rsidR="00E14424" w:rsidRPr="00B04B1B" w:rsidTr="000A2377">
        <w:trPr>
          <w:cantSplit/>
          <w:jc w:val="center"/>
        </w:trPr>
        <w:tc>
          <w:tcPr>
            <w:tcW w:w="1165" w:type="dxa"/>
          </w:tcPr>
          <w:p w:rsidR="00E14424" w:rsidRPr="00B04B1B" w:rsidRDefault="00E14424" w:rsidP="006B4D4F">
            <w:pPr>
              <w:pStyle w:val="afffffff2"/>
              <w:rPr>
                <w:rFonts w:eastAsia="SimSun"/>
              </w:rPr>
            </w:pPr>
            <w:r w:rsidRPr="00B04B1B">
              <w:rPr>
                <w:rFonts w:eastAsia="SimSun"/>
              </w:rPr>
              <w:t>9</w:t>
            </w:r>
          </w:p>
        </w:tc>
        <w:tc>
          <w:tcPr>
            <w:tcW w:w="1985" w:type="dxa"/>
          </w:tcPr>
          <w:p w:rsidR="00E14424" w:rsidRPr="00B04B1B" w:rsidRDefault="00E14424" w:rsidP="006B4D4F">
            <w:pPr>
              <w:pStyle w:val="afffffff2"/>
              <w:rPr>
                <w:rFonts w:eastAsia="SimSun"/>
              </w:rPr>
            </w:pPr>
            <w:r w:rsidRPr="00B04B1B">
              <w:rPr>
                <w:rFonts w:eastAsia="SimSun"/>
              </w:rPr>
              <w:t>BERIS</w:t>
            </w:r>
          </w:p>
        </w:tc>
        <w:tc>
          <w:tcPr>
            <w:tcW w:w="6671" w:type="dxa"/>
          </w:tcPr>
          <w:p w:rsidR="00E14424" w:rsidRPr="00B04B1B" w:rsidRDefault="00E14424" w:rsidP="006B4D4F">
            <w:pPr>
              <w:pStyle w:val="afffffff2"/>
              <w:rPr>
                <w:rFonts w:eastAsia="SimSun"/>
              </w:rPr>
            </w:pPr>
            <w:r w:rsidRPr="00B04B1B">
              <w:rPr>
                <w:rFonts w:eastAsia="SimSun"/>
              </w:rPr>
              <w:t>Состояние прерывания по разрыву линии. Состояние до мас</w:t>
            </w:r>
            <w:r w:rsidR="007F4797" w:rsidRPr="00B04B1B">
              <w:rPr>
                <w:rFonts w:eastAsia="SimSun"/>
              </w:rPr>
              <w:t>кирования прерывания UARTBEINTR</w:t>
            </w:r>
          </w:p>
        </w:tc>
      </w:tr>
      <w:tr w:rsidR="00E14424" w:rsidRPr="00B04B1B" w:rsidTr="000A2377">
        <w:trPr>
          <w:cantSplit/>
          <w:jc w:val="center"/>
        </w:trPr>
        <w:tc>
          <w:tcPr>
            <w:tcW w:w="1165" w:type="dxa"/>
          </w:tcPr>
          <w:p w:rsidR="00E14424" w:rsidRPr="00B04B1B" w:rsidRDefault="00E14424" w:rsidP="006B4D4F">
            <w:pPr>
              <w:pStyle w:val="afffffff2"/>
              <w:rPr>
                <w:rFonts w:eastAsia="SimSun"/>
              </w:rPr>
            </w:pPr>
            <w:r w:rsidRPr="00B04B1B">
              <w:rPr>
                <w:rFonts w:eastAsia="SimSun"/>
              </w:rPr>
              <w:t>8</w:t>
            </w:r>
          </w:p>
        </w:tc>
        <w:tc>
          <w:tcPr>
            <w:tcW w:w="1985" w:type="dxa"/>
          </w:tcPr>
          <w:p w:rsidR="00E14424" w:rsidRPr="00B04B1B" w:rsidRDefault="00E14424" w:rsidP="006B4D4F">
            <w:pPr>
              <w:pStyle w:val="afffffff2"/>
              <w:rPr>
                <w:rFonts w:eastAsia="SimSun"/>
              </w:rPr>
            </w:pPr>
            <w:r w:rsidRPr="00B04B1B">
              <w:rPr>
                <w:rFonts w:eastAsia="SimSun"/>
              </w:rPr>
              <w:t>PERIS</w:t>
            </w:r>
          </w:p>
        </w:tc>
        <w:tc>
          <w:tcPr>
            <w:tcW w:w="6671" w:type="dxa"/>
          </w:tcPr>
          <w:p w:rsidR="00E14424" w:rsidRPr="00B04B1B" w:rsidRDefault="00E14424" w:rsidP="006B4D4F">
            <w:pPr>
              <w:pStyle w:val="afffffff2"/>
              <w:rPr>
                <w:rFonts w:eastAsia="SimSun"/>
              </w:rPr>
            </w:pPr>
            <w:r w:rsidRPr="00B04B1B">
              <w:rPr>
                <w:rFonts w:eastAsia="SimSun"/>
              </w:rPr>
              <w:t>Состояние прерывания по ошибке контроля четности. Состояние до мас</w:t>
            </w:r>
            <w:r w:rsidR="007F4797" w:rsidRPr="00B04B1B">
              <w:rPr>
                <w:rFonts w:eastAsia="SimSun"/>
              </w:rPr>
              <w:t>кирования прерывания UARTPEINTR</w:t>
            </w:r>
          </w:p>
        </w:tc>
      </w:tr>
      <w:tr w:rsidR="00E14424" w:rsidRPr="00B04B1B" w:rsidTr="000A2377">
        <w:trPr>
          <w:cantSplit/>
          <w:jc w:val="center"/>
        </w:trPr>
        <w:tc>
          <w:tcPr>
            <w:tcW w:w="1165" w:type="dxa"/>
          </w:tcPr>
          <w:p w:rsidR="00E14424" w:rsidRPr="00B04B1B" w:rsidRDefault="00E14424" w:rsidP="006B4D4F">
            <w:pPr>
              <w:pStyle w:val="afffffff2"/>
              <w:rPr>
                <w:rFonts w:eastAsia="SimSun"/>
              </w:rPr>
            </w:pPr>
            <w:r w:rsidRPr="00B04B1B">
              <w:rPr>
                <w:rFonts w:eastAsia="SimSun"/>
              </w:rPr>
              <w:t>7</w:t>
            </w:r>
          </w:p>
        </w:tc>
        <w:tc>
          <w:tcPr>
            <w:tcW w:w="1985" w:type="dxa"/>
          </w:tcPr>
          <w:p w:rsidR="00E14424" w:rsidRPr="00B04B1B" w:rsidRDefault="00E14424" w:rsidP="006B4D4F">
            <w:pPr>
              <w:pStyle w:val="afffffff2"/>
              <w:rPr>
                <w:rFonts w:eastAsia="SimSun"/>
              </w:rPr>
            </w:pPr>
            <w:r w:rsidRPr="00B04B1B">
              <w:rPr>
                <w:rFonts w:eastAsia="SimSun"/>
              </w:rPr>
              <w:t>FERIS</w:t>
            </w:r>
          </w:p>
        </w:tc>
        <w:tc>
          <w:tcPr>
            <w:tcW w:w="6671" w:type="dxa"/>
          </w:tcPr>
          <w:p w:rsidR="00E14424" w:rsidRPr="00B04B1B" w:rsidRDefault="00E14424" w:rsidP="006B4D4F">
            <w:pPr>
              <w:pStyle w:val="afffffff2"/>
              <w:rPr>
                <w:rFonts w:eastAsia="SimSun"/>
              </w:rPr>
            </w:pPr>
            <w:r w:rsidRPr="00B04B1B">
              <w:rPr>
                <w:rFonts w:eastAsia="SimSun"/>
              </w:rPr>
              <w:t>Состояние прерывания по ошибке в структуре кадра. Состояние до мас</w:t>
            </w:r>
            <w:r w:rsidR="007F4797" w:rsidRPr="00B04B1B">
              <w:rPr>
                <w:rFonts w:eastAsia="SimSun"/>
              </w:rPr>
              <w:t>кирования прерывания UARTFEINTR</w:t>
            </w:r>
          </w:p>
        </w:tc>
      </w:tr>
      <w:tr w:rsidR="00E14424" w:rsidRPr="00B04B1B" w:rsidTr="000A2377">
        <w:trPr>
          <w:cantSplit/>
          <w:jc w:val="center"/>
        </w:trPr>
        <w:tc>
          <w:tcPr>
            <w:tcW w:w="1165" w:type="dxa"/>
          </w:tcPr>
          <w:p w:rsidR="00E14424" w:rsidRPr="00B04B1B" w:rsidRDefault="00E14424" w:rsidP="006B4D4F">
            <w:pPr>
              <w:pStyle w:val="afffffff2"/>
              <w:rPr>
                <w:rFonts w:eastAsia="SimSun"/>
              </w:rPr>
            </w:pPr>
            <w:r w:rsidRPr="00B04B1B">
              <w:rPr>
                <w:rFonts w:eastAsia="SimSun"/>
              </w:rPr>
              <w:t>6</w:t>
            </w:r>
          </w:p>
        </w:tc>
        <w:tc>
          <w:tcPr>
            <w:tcW w:w="1985" w:type="dxa"/>
          </w:tcPr>
          <w:p w:rsidR="00E14424" w:rsidRPr="00B04B1B" w:rsidRDefault="00E14424" w:rsidP="006B4D4F">
            <w:pPr>
              <w:pStyle w:val="afffffff2"/>
              <w:rPr>
                <w:rFonts w:eastAsia="SimSun"/>
              </w:rPr>
            </w:pPr>
            <w:r w:rsidRPr="00B04B1B">
              <w:rPr>
                <w:rFonts w:eastAsia="SimSun"/>
              </w:rPr>
              <w:t>RTRIS</w:t>
            </w:r>
          </w:p>
        </w:tc>
        <w:tc>
          <w:tcPr>
            <w:tcW w:w="6671" w:type="dxa"/>
          </w:tcPr>
          <w:p w:rsidR="00E14424" w:rsidRPr="00B04B1B" w:rsidRDefault="00E14424" w:rsidP="006B4D4F">
            <w:pPr>
              <w:pStyle w:val="afffffff2"/>
              <w:rPr>
                <w:rFonts w:eastAsia="SimSun"/>
              </w:rPr>
            </w:pPr>
            <w:r w:rsidRPr="00B04B1B">
              <w:rPr>
                <w:rFonts w:eastAsia="SimSun"/>
              </w:rPr>
              <w:t>Состояние прерывания по времени ожидания буфера FIFO приемника. Состояние до мас</w:t>
            </w:r>
            <w:r w:rsidR="007F4797" w:rsidRPr="00B04B1B">
              <w:rPr>
                <w:rFonts w:eastAsia="SimSun"/>
              </w:rPr>
              <w:t>кирования прерывания UARTRTINTR</w:t>
            </w:r>
          </w:p>
        </w:tc>
      </w:tr>
      <w:tr w:rsidR="00E14424" w:rsidRPr="00B04B1B" w:rsidTr="000A2377">
        <w:trPr>
          <w:cantSplit/>
          <w:jc w:val="center"/>
        </w:trPr>
        <w:tc>
          <w:tcPr>
            <w:tcW w:w="1165" w:type="dxa"/>
          </w:tcPr>
          <w:p w:rsidR="00E14424" w:rsidRPr="00B04B1B" w:rsidRDefault="00E14424" w:rsidP="006B4D4F">
            <w:pPr>
              <w:pStyle w:val="afffffff2"/>
              <w:rPr>
                <w:rFonts w:eastAsia="SimSun"/>
              </w:rPr>
            </w:pPr>
            <w:r w:rsidRPr="00B04B1B">
              <w:rPr>
                <w:rFonts w:eastAsia="SimSun"/>
              </w:rPr>
              <w:t>5</w:t>
            </w:r>
          </w:p>
        </w:tc>
        <w:tc>
          <w:tcPr>
            <w:tcW w:w="1985" w:type="dxa"/>
          </w:tcPr>
          <w:p w:rsidR="00E14424" w:rsidRPr="00B04B1B" w:rsidRDefault="00E14424" w:rsidP="006B4D4F">
            <w:pPr>
              <w:pStyle w:val="afffffff2"/>
              <w:rPr>
                <w:rFonts w:eastAsia="SimSun"/>
              </w:rPr>
            </w:pPr>
            <w:r w:rsidRPr="00B04B1B">
              <w:rPr>
                <w:rFonts w:eastAsia="SimSun"/>
              </w:rPr>
              <w:t>TXRIS</w:t>
            </w:r>
          </w:p>
        </w:tc>
        <w:tc>
          <w:tcPr>
            <w:tcW w:w="6671" w:type="dxa"/>
          </w:tcPr>
          <w:p w:rsidR="00E14424" w:rsidRPr="00B04B1B" w:rsidRDefault="00E14424" w:rsidP="006B4D4F">
            <w:pPr>
              <w:pStyle w:val="afffffff2"/>
              <w:rPr>
                <w:rFonts w:eastAsia="SimSun"/>
              </w:rPr>
            </w:pPr>
            <w:r w:rsidRPr="00B04B1B">
              <w:rPr>
                <w:rFonts w:eastAsia="SimSun"/>
              </w:rPr>
              <w:t>Состояние прерывания от передатчика. Состояние до мас</w:t>
            </w:r>
            <w:r w:rsidR="007F4797" w:rsidRPr="00B04B1B">
              <w:rPr>
                <w:rFonts w:eastAsia="SimSun"/>
              </w:rPr>
              <w:t>кирования прерывания UARTTXINTR</w:t>
            </w:r>
          </w:p>
        </w:tc>
      </w:tr>
      <w:tr w:rsidR="00E14424" w:rsidRPr="00B04B1B" w:rsidTr="000A2377">
        <w:trPr>
          <w:cantSplit/>
          <w:jc w:val="center"/>
        </w:trPr>
        <w:tc>
          <w:tcPr>
            <w:tcW w:w="1165" w:type="dxa"/>
          </w:tcPr>
          <w:p w:rsidR="00E14424" w:rsidRPr="00B04B1B" w:rsidRDefault="00E14424" w:rsidP="006B4D4F">
            <w:pPr>
              <w:pStyle w:val="afffffff2"/>
              <w:rPr>
                <w:rFonts w:eastAsia="SimSun"/>
              </w:rPr>
            </w:pPr>
            <w:r w:rsidRPr="00B04B1B">
              <w:rPr>
                <w:rFonts w:eastAsia="SimSun"/>
              </w:rPr>
              <w:t>4</w:t>
            </w:r>
          </w:p>
        </w:tc>
        <w:tc>
          <w:tcPr>
            <w:tcW w:w="1985" w:type="dxa"/>
          </w:tcPr>
          <w:p w:rsidR="00E14424" w:rsidRPr="00B04B1B" w:rsidRDefault="00E14424" w:rsidP="006B4D4F">
            <w:pPr>
              <w:pStyle w:val="afffffff2"/>
              <w:rPr>
                <w:rFonts w:eastAsia="SimSun"/>
              </w:rPr>
            </w:pPr>
            <w:r w:rsidRPr="00B04B1B">
              <w:rPr>
                <w:rFonts w:eastAsia="SimSun"/>
              </w:rPr>
              <w:t>RXRIS</w:t>
            </w:r>
          </w:p>
        </w:tc>
        <w:tc>
          <w:tcPr>
            <w:tcW w:w="6671" w:type="dxa"/>
          </w:tcPr>
          <w:p w:rsidR="00E14424" w:rsidRPr="00B04B1B" w:rsidRDefault="00E14424" w:rsidP="006B4D4F">
            <w:pPr>
              <w:pStyle w:val="afffffff2"/>
              <w:rPr>
                <w:rFonts w:eastAsia="SimSun"/>
              </w:rPr>
            </w:pPr>
            <w:r w:rsidRPr="00B04B1B">
              <w:rPr>
                <w:rFonts w:eastAsia="SimSun"/>
              </w:rPr>
              <w:t>Состояние прерывания от приемника. Состояние до мас</w:t>
            </w:r>
            <w:r w:rsidR="007F4797" w:rsidRPr="00B04B1B">
              <w:rPr>
                <w:rFonts w:eastAsia="SimSun"/>
              </w:rPr>
              <w:t>кирования прерывания UARTRXINTR</w:t>
            </w:r>
          </w:p>
        </w:tc>
      </w:tr>
      <w:tr w:rsidR="00E14424" w:rsidRPr="00B04B1B" w:rsidTr="000A2377">
        <w:trPr>
          <w:cantSplit/>
          <w:jc w:val="center"/>
        </w:trPr>
        <w:tc>
          <w:tcPr>
            <w:tcW w:w="1165" w:type="dxa"/>
          </w:tcPr>
          <w:p w:rsidR="00E14424" w:rsidRPr="00B04B1B" w:rsidRDefault="00E14424" w:rsidP="006B4D4F">
            <w:pPr>
              <w:pStyle w:val="afffffff2"/>
              <w:rPr>
                <w:rFonts w:eastAsia="SimSun"/>
              </w:rPr>
            </w:pPr>
            <w:r w:rsidRPr="00B04B1B">
              <w:rPr>
                <w:rFonts w:eastAsia="SimSun"/>
              </w:rPr>
              <w:t>3</w:t>
            </w:r>
          </w:p>
        </w:tc>
        <w:tc>
          <w:tcPr>
            <w:tcW w:w="1985" w:type="dxa"/>
          </w:tcPr>
          <w:p w:rsidR="00E14424" w:rsidRPr="00B04B1B" w:rsidRDefault="00E14424" w:rsidP="006B4D4F">
            <w:pPr>
              <w:pStyle w:val="afffffff2"/>
              <w:rPr>
                <w:rFonts w:eastAsia="SimSun"/>
              </w:rPr>
            </w:pPr>
            <w:r w:rsidRPr="00B04B1B">
              <w:rPr>
                <w:rFonts w:eastAsia="SimSun"/>
              </w:rPr>
              <w:t>DSRRMIS</w:t>
            </w:r>
          </w:p>
        </w:tc>
        <w:tc>
          <w:tcPr>
            <w:tcW w:w="6671" w:type="dxa"/>
          </w:tcPr>
          <w:p w:rsidR="00E14424" w:rsidRPr="00B04B1B" w:rsidRDefault="00E14424" w:rsidP="006B4D4F">
            <w:pPr>
              <w:pStyle w:val="afffffff2"/>
              <w:rPr>
                <w:rFonts w:eastAsia="SimSun"/>
              </w:rPr>
            </w:pPr>
            <w:r w:rsidRPr="00B04B1B">
              <w:rPr>
                <w:rFonts w:eastAsia="SimSun"/>
              </w:rPr>
              <w:t>Состояние прерывания по изменению состояния линии nUARTDSR. Состояние до маск</w:t>
            </w:r>
            <w:r w:rsidR="007F4797" w:rsidRPr="00B04B1B">
              <w:rPr>
                <w:rFonts w:eastAsia="SimSun"/>
              </w:rPr>
              <w:t>ирования прерывания UARTDSRINTR</w:t>
            </w:r>
          </w:p>
        </w:tc>
      </w:tr>
      <w:tr w:rsidR="00E14424" w:rsidRPr="00B04B1B" w:rsidTr="000A2377">
        <w:trPr>
          <w:cantSplit/>
          <w:jc w:val="center"/>
        </w:trPr>
        <w:tc>
          <w:tcPr>
            <w:tcW w:w="1165" w:type="dxa"/>
          </w:tcPr>
          <w:p w:rsidR="00E14424" w:rsidRPr="00B04B1B" w:rsidRDefault="00E14424" w:rsidP="006B4D4F">
            <w:pPr>
              <w:pStyle w:val="afffffff2"/>
              <w:rPr>
                <w:rFonts w:eastAsia="SimSun"/>
              </w:rPr>
            </w:pPr>
            <w:r w:rsidRPr="00B04B1B">
              <w:rPr>
                <w:rFonts w:eastAsia="SimSun"/>
              </w:rPr>
              <w:t>2</w:t>
            </w:r>
          </w:p>
        </w:tc>
        <w:tc>
          <w:tcPr>
            <w:tcW w:w="1985" w:type="dxa"/>
          </w:tcPr>
          <w:p w:rsidR="00E14424" w:rsidRPr="00B04B1B" w:rsidRDefault="00E14424" w:rsidP="006B4D4F">
            <w:pPr>
              <w:pStyle w:val="afffffff2"/>
              <w:rPr>
                <w:rFonts w:eastAsia="SimSun"/>
              </w:rPr>
            </w:pPr>
            <w:r w:rsidRPr="00B04B1B">
              <w:rPr>
                <w:rFonts w:eastAsia="SimSun"/>
              </w:rPr>
              <w:t>DCDRMIS</w:t>
            </w:r>
          </w:p>
        </w:tc>
        <w:tc>
          <w:tcPr>
            <w:tcW w:w="6671" w:type="dxa"/>
          </w:tcPr>
          <w:p w:rsidR="00E14424" w:rsidRPr="00B04B1B" w:rsidRDefault="00E14424" w:rsidP="006B4D4F">
            <w:pPr>
              <w:pStyle w:val="afffffff2"/>
              <w:rPr>
                <w:rFonts w:eastAsia="SimSun"/>
              </w:rPr>
            </w:pPr>
            <w:r w:rsidRPr="00B04B1B">
              <w:rPr>
                <w:rFonts w:eastAsia="SimSun"/>
              </w:rPr>
              <w:t>Состояние прерывания по изменению состояния линии nUARTDCD. Состояние до маск</w:t>
            </w:r>
            <w:r w:rsidR="007F4797" w:rsidRPr="00B04B1B">
              <w:rPr>
                <w:rFonts w:eastAsia="SimSun"/>
              </w:rPr>
              <w:t>ирования прерывания UARTDCDINTR</w:t>
            </w:r>
          </w:p>
        </w:tc>
      </w:tr>
      <w:tr w:rsidR="00E14424" w:rsidRPr="00B04B1B" w:rsidTr="000A2377">
        <w:trPr>
          <w:cantSplit/>
          <w:jc w:val="center"/>
        </w:trPr>
        <w:tc>
          <w:tcPr>
            <w:tcW w:w="1165" w:type="dxa"/>
          </w:tcPr>
          <w:p w:rsidR="00E14424" w:rsidRPr="00B04B1B" w:rsidRDefault="00E14424" w:rsidP="006B4D4F">
            <w:pPr>
              <w:pStyle w:val="afffffff2"/>
              <w:rPr>
                <w:rFonts w:eastAsia="SimSun"/>
              </w:rPr>
            </w:pPr>
            <w:r w:rsidRPr="00B04B1B">
              <w:rPr>
                <w:rFonts w:eastAsia="SimSun"/>
              </w:rPr>
              <w:t>1</w:t>
            </w:r>
          </w:p>
        </w:tc>
        <w:tc>
          <w:tcPr>
            <w:tcW w:w="1985" w:type="dxa"/>
          </w:tcPr>
          <w:p w:rsidR="00E14424" w:rsidRPr="00B04B1B" w:rsidRDefault="00E14424" w:rsidP="006B4D4F">
            <w:pPr>
              <w:pStyle w:val="afffffff2"/>
              <w:rPr>
                <w:rFonts w:eastAsia="SimSun"/>
              </w:rPr>
            </w:pPr>
            <w:r w:rsidRPr="00B04B1B">
              <w:rPr>
                <w:rFonts w:eastAsia="SimSun"/>
              </w:rPr>
              <w:t>CTSRMIS</w:t>
            </w:r>
          </w:p>
        </w:tc>
        <w:tc>
          <w:tcPr>
            <w:tcW w:w="6671" w:type="dxa"/>
          </w:tcPr>
          <w:p w:rsidR="00E14424" w:rsidRPr="00B04B1B" w:rsidRDefault="00E14424" w:rsidP="006B4D4F">
            <w:pPr>
              <w:pStyle w:val="afffffff2"/>
              <w:rPr>
                <w:rFonts w:eastAsia="SimSun"/>
              </w:rPr>
            </w:pPr>
            <w:r w:rsidRPr="00B04B1B">
              <w:rPr>
                <w:rFonts w:eastAsia="SimSun"/>
              </w:rPr>
              <w:t>Состояние прерывания по изменению состояния линии nUARTCTS. Состояние до маск</w:t>
            </w:r>
            <w:r w:rsidR="007F4797" w:rsidRPr="00B04B1B">
              <w:rPr>
                <w:rFonts w:eastAsia="SimSun"/>
              </w:rPr>
              <w:t>ирования прерывания UARTCTSINTR</w:t>
            </w:r>
          </w:p>
        </w:tc>
      </w:tr>
      <w:tr w:rsidR="00E14424" w:rsidRPr="00B04B1B" w:rsidTr="000A2377">
        <w:trPr>
          <w:cantSplit/>
          <w:jc w:val="center"/>
        </w:trPr>
        <w:tc>
          <w:tcPr>
            <w:tcW w:w="1165" w:type="dxa"/>
          </w:tcPr>
          <w:p w:rsidR="00E14424" w:rsidRPr="00B04B1B" w:rsidRDefault="00E14424" w:rsidP="006B4D4F">
            <w:pPr>
              <w:pStyle w:val="afffffff2"/>
              <w:rPr>
                <w:rFonts w:eastAsia="SimSun"/>
              </w:rPr>
            </w:pPr>
            <w:r w:rsidRPr="00B04B1B">
              <w:rPr>
                <w:rFonts w:eastAsia="SimSun"/>
              </w:rPr>
              <w:t>0</w:t>
            </w:r>
          </w:p>
        </w:tc>
        <w:tc>
          <w:tcPr>
            <w:tcW w:w="1985" w:type="dxa"/>
          </w:tcPr>
          <w:p w:rsidR="00E14424" w:rsidRPr="00B04B1B" w:rsidRDefault="00E14424" w:rsidP="006B4D4F">
            <w:pPr>
              <w:pStyle w:val="afffffff2"/>
              <w:rPr>
                <w:rFonts w:eastAsia="SimSun"/>
              </w:rPr>
            </w:pPr>
            <w:r w:rsidRPr="00B04B1B">
              <w:rPr>
                <w:rFonts w:eastAsia="SimSun"/>
              </w:rPr>
              <w:t>RIRMIS</w:t>
            </w:r>
          </w:p>
        </w:tc>
        <w:tc>
          <w:tcPr>
            <w:tcW w:w="6671" w:type="dxa"/>
          </w:tcPr>
          <w:p w:rsidR="00E14424" w:rsidRPr="00B04B1B" w:rsidRDefault="00E14424" w:rsidP="006B4D4F">
            <w:pPr>
              <w:pStyle w:val="afffffff2"/>
              <w:rPr>
                <w:rFonts w:eastAsia="SimSun"/>
              </w:rPr>
            </w:pPr>
            <w:r w:rsidRPr="00B04B1B">
              <w:rPr>
                <w:rFonts w:eastAsia="SimSun"/>
              </w:rPr>
              <w:t>Состояние прерывания по изменению состояния линии nUARTRI. Состояние до мас</w:t>
            </w:r>
            <w:r w:rsidR="007F4797" w:rsidRPr="00B04B1B">
              <w:rPr>
                <w:rFonts w:eastAsia="SimSun"/>
              </w:rPr>
              <w:t>кирования прерывания UARTRIINTR</w:t>
            </w:r>
          </w:p>
        </w:tc>
      </w:tr>
    </w:tbl>
    <w:p w:rsidR="00E14424" w:rsidRPr="00B04B1B" w:rsidRDefault="00E14424" w:rsidP="005B2759">
      <w:pPr>
        <w:pStyle w:val="afffffff0"/>
        <w:rPr>
          <w:rFonts w:eastAsia="SimSun"/>
        </w:rPr>
      </w:pPr>
    </w:p>
    <w:bookmarkEnd w:id="1503"/>
    <w:p w:rsidR="00E14424" w:rsidRPr="00B04B1B" w:rsidRDefault="00E14424" w:rsidP="00E25868">
      <w:pPr>
        <w:pStyle w:val="8"/>
      </w:pPr>
      <w:r w:rsidRPr="00B04B1B">
        <w:t>Регистр состояния маскированных прерываний UARTMIS</w:t>
      </w:r>
    </w:p>
    <w:p w:rsidR="00E14424" w:rsidRPr="00B04B1B" w:rsidRDefault="00E14424" w:rsidP="00D13D7D">
      <w:pPr>
        <w:pStyle w:val="afffffff0"/>
        <w:rPr>
          <w:rStyle w:val="affb"/>
          <w:rFonts w:eastAsia="SimSun"/>
          <w:i w:val="0"/>
          <w:iCs w:val="0"/>
        </w:rPr>
      </w:pPr>
      <w:bookmarkStart w:id="1504" w:name="_bookmark145"/>
      <w:r w:rsidRPr="00B04B1B">
        <w:rPr>
          <w:rStyle w:val="affb"/>
          <w:rFonts w:eastAsia="SimSun"/>
          <w:i w:val="0"/>
          <w:iCs w:val="0"/>
        </w:rPr>
        <w:t>Регистр UARTMIS является регистром состояния прерываний с учетом маскирования.</w:t>
      </w:r>
    </w:p>
    <w:bookmarkEnd w:id="1504"/>
    <w:p w:rsidR="00E14424" w:rsidRPr="00B04B1B" w:rsidRDefault="00E14424" w:rsidP="00D13D7D">
      <w:pPr>
        <w:pStyle w:val="afffffff0"/>
        <w:rPr>
          <w:rStyle w:val="affb"/>
          <w:rFonts w:eastAsia="SimSun"/>
          <w:i w:val="0"/>
          <w:iCs w:val="0"/>
        </w:rPr>
      </w:pPr>
      <w:r w:rsidRPr="00B04B1B">
        <w:rPr>
          <w:rStyle w:val="affb"/>
          <w:rFonts w:eastAsia="SimSun"/>
          <w:i w:val="0"/>
          <w:iCs w:val="0"/>
        </w:rPr>
        <w:t>Данный регистр доступен для чтения и записи. Данный регистр содержит текущее состояние прерываний с учетом маскирования. Данные, записываемые в регистр, игнорируются.</w:t>
      </w:r>
    </w:p>
    <w:p w:rsidR="000A2377" w:rsidRPr="00B04B1B" w:rsidRDefault="00E14424" w:rsidP="00D13D7D">
      <w:pPr>
        <w:pStyle w:val="afffffff0"/>
        <w:rPr>
          <w:rStyle w:val="affb"/>
          <w:rFonts w:eastAsia="SimSun"/>
          <w:i w:val="0"/>
          <w:iCs w:val="0"/>
        </w:rPr>
      </w:pPr>
      <w:r w:rsidRPr="00B04B1B">
        <w:rPr>
          <w:rStyle w:val="affb"/>
          <w:rFonts w:eastAsia="SimSun"/>
          <w:i w:val="0"/>
          <w:iCs w:val="0"/>
        </w:rPr>
        <w:t>После сброса все биты регистра, за исключением битов прерывания по состоянию модема (биты с 3 по 0), устанавливаются в «0». Значение бит прерывания по состоянию модема после сброса не определено.</w:t>
      </w:r>
    </w:p>
    <w:p w:rsidR="000A2377" w:rsidRPr="00B04B1B" w:rsidRDefault="000A2377" w:rsidP="000A2377">
      <w:pPr>
        <w:pStyle w:val="afffffff0"/>
        <w:rPr>
          <w:rFonts w:eastAsia="SimSun"/>
        </w:rPr>
      </w:pPr>
      <w:r w:rsidRPr="00B04B1B">
        <w:rPr>
          <w:rFonts w:eastAsia="SimSun"/>
        </w:rPr>
        <w:t>Описан</w:t>
      </w:r>
      <w:r w:rsidR="00F05769" w:rsidRPr="00B04B1B">
        <w:rPr>
          <w:rFonts w:eastAsia="SimSun"/>
        </w:rPr>
        <w:t>и</w:t>
      </w:r>
      <w:r w:rsidRPr="00B04B1B">
        <w:rPr>
          <w:rFonts w:eastAsia="SimSun"/>
        </w:rPr>
        <w:t xml:space="preserve">е полей регистра </w:t>
      </w:r>
      <w:r w:rsidRPr="00B04B1B">
        <w:t>UARTMIS</w:t>
      </w:r>
      <w:r w:rsidRPr="00B04B1B">
        <w:rPr>
          <w:rFonts w:eastAsia="SimSun"/>
        </w:rPr>
        <w:t xml:space="preserve"> приведено в таблице </w:t>
      </w:r>
      <w:r w:rsidR="00FE09A8">
        <w:fldChar w:fldCharType="begin"/>
      </w:r>
      <w:r w:rsidR="00FE09A8">
        <w:instrText xml:space="preserve"> REF _Ref4419189 \h  \* MERGEFORMAT </w:instrText>
      </w:r>
      <w:r w:rsidR="00FE09A8">
        <w:fldChar w:fldCharType="separate"/>
      </w:r>
      <w:r w:rsidR="00785D22" w:rsidRPr="00785D22">
        <w:rPr>
          <w:vanish/>
        </w:rPr>
        <w:t xml:space="preserve">Таблица </w:t>
      </w:r>
      <w:r w:rsidR="00785D22">
        <w:rPr>
          <w:noProof/>
        </w:rPr>
        <w:t>193</w:t>
      </w:r>
      <w:r w:rsidR="00FE09A8">
        <w:fldChar w:fldCharType="end"/>
      </w:r>
      <w:r w:rsidRPr="00B04B1B">
        <w:rPr>
          <w:rFonts w:eastAsia="SimSun"/>
        </w:rPr>
        <w:t>.</w:t>
      </w:r>
    </w:p>
    <w:p w:rsidR="000A2377" w:rsidRPr="00B04B1B" w:rsidRDefault="000A2377" w:rsidP="000A2377">
      <w:pPr>
        <w:pStyle w:val="afffffff0"/>
        <w:rPr>
          <w:rFonts w:eastAsia="SimSun"/>
        </w:rPr>
      </w:pPr>
    </w:p>
    <w:p w:rsidR="000A2377" w:rsidRPr="00B04B1B" w:rsidRDefault="000A2377" w:rsidP="000A2377">
      <w:pPr>
        <w:pStyle w:val="affff3"/>
      </w:pPr>
      <w:bookmarkStart w:id="1505" w:name="_Ref4419189"/>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193</w:t>
      </w:r>
      <w:r w:rsidR="00FC5FA0" w:rsidRPr="00B04B1B">
        <w:rPr>
          <w:noProof/>
        </w:rPr>
        <w:fldChar w:fldCharType="end"/>
      </w:r>
      <w:bookmarkEnd w:id="1505"/>
      <w:r w:rsidRPr="00B04B1B">
        <w:t xml:space="preserve"> – Регистр UARTMIS</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1107"/>
        <w:gridCol w:w="2152"/>
        <w:gridCol w:w="6625"/>
      </w:tblGrid>
      <w:tr w:rsidR="00E14424" w:rsidRPr="00B04B1B" w:rsidTr="000A2377">
        <w:trPr>
          <w:cantSplit/>
          <w:tblHeader/>
          <w:jc w:val="center"/>
        </w:trPr>
        <w:tc>
          <w:tcPr>
            <w:tcW w:w="1100" w:type="dxa"/>
          </w:tcPr>
          <w:p w:rsidR="00E14424" w:rsidRPr="00B04B1B" w:rsidRDefault="00E14424" w:rsidP="004B3F4D">
            <w:pPr>
              <w:pStyle w:val="afffffff2"/>
              <w:rPr>
                <w:rFonts w:eastAsia="SimSun"/>
              </w:rPr>
            </w:pPr>
            <w:r w:rsidRPr="00B04B1B">
              <w:rPr>
                <w:rFonts w:eastAsia="SimSun"/>
              </w:rPr>
              <w:t>Биты</w:t>
            </w:r>
          </w:p>
        </w:tc>
        <w:tc>
          <w:tcPr>
            <w:tcW w:w="2138" w:type="dxa"/>
          </w:tcPr>
          <w:p w:rsidR="00E14424" w:rsidRPr="00B04B1B" w:rsidRDefault="00E14424" w:rsidP="004B3F4D">
            <w:pPr>
              <w:pStyle w:val="afffffff2"/>
              <w:rPr>
                <w:rFonts w:eastAsia="SimSun"/>
              </w:rPr>
            </w:pPr>
            <w:r w:rsidRPr="00B04B1B">
              <w:rPr>
                <w:rFonts w:eastAsia="SimSun"/>
              </w:rPr>
              <w:t>Наименование</w:t>
            </w:r>
          </w:p>
        </w:tc>
        <w:tc>
          <w:tcPr>
            <w:tcW w:w="6583" w:type="dxa"/>
          </w:tcPr>
          <w:p w:rsidR="00E14424" w:rsidRPr="00B04B1B" w:rsidRDefault="00E14424" w:rsidP="004B3F4D">
            <w:pPr>
              <w:pStyle w:val="afffffff2"/>
              <w:rPr>
                <w:rFonts w:eastAsia="SimSun"/>
              </w:rPr>
            </w:pPr>
            <w:r w:rsidRPr="00B04B1B">
              <w:rPr>
                <w:rFonts w:eastAsia="SimSun"/>
              </w:rPr>
              <w:t>Назначение</w:t>
            </w:r>
          </w:p>
        </w:tc>
      </w:tr>
      <w:tr w:rsidR="00E14424" w:rsidRPr="00B04B1B" w:rsidTr="000A2377">
        <w:trPr>
          <w:cantSplit/>
          <w:jc w:val="center"/>
        </w:trPr>
        <w:tc>
          <w:tcPr>
            <w:tcW w:w="1100" w:type="dxa"/>
          </w:tcPr>
          <w:p w:rsidR="00E14424" w:rsidRPr="00B04B1B" w:rsidRDefault="00E14424" w:rsidP="004B3F4D">
            <w:pPr>
              <w:pStyle w:val="afffffff2"/>
              <w:rPr>
                <w:rFonts w:eastAsia="SimSun"/>
              </w:rPr>
            </w:pPr>
            <w:r w:rsidRPr="00B04B1B">
              <w:rPr>
                <w:rFonts w:eastAsia="SimSun"/>
              </w:rPr>
              <w:t>15:11</w:t>
            </w:r>
          </w:p>
        </w:tc>
        <w:tc>
          <w:tcPr>
            <w:tcW w:w="2138" w:type="dxa"/>
          </w:tcPr>
          <w:p w:rsidR="00E14424" w:rsidRPr="00B04B1B" w:rsidRDefault="00E14424" w:rsidP="004B3F4D">
            <w:pPr>
              <w:pStyle w:val="afffffff2"/>
              <w:rPr>
                <w:rFonts w:eastAsia="SimSun"/>
              </w:rPr>
            </w:pPr>
            <w:r w:rsidRPr="00B04B1B">
              <w:rPr>
                <w:rFonts w:eastAsia="SimSun"/>
              </w:rPr>
              <w:t>-</w:t>
            </w:r>
          </w:p>
        </w:tc>
        <w:tc>
          <w:tcPr>
            <w:tcW w:w="6583" w:type="dxa"/>
          </w:tcPr>
          <w:p w:rsidR="00E14424" w:rsidRPr="00B04B1B" w:rsidRDefault="00E14424" w:rsidP="004B3F4D">
            <w:pPr>
              <w:pStyle w:val="afffffff2"/>
              <w:rPr>
                <w:rFonts w:eastAsia="SimSun"/>
              </w:rPr>
            </w:pPr>
            <w:r w:rsidRPr="00B04B1B">
              <w:rPr>
                <w:rFonts w:eastAsia="SimSun"/>
              </w:rPr>
              <w:t>Резерв. Не подлежит модификации. При чтении выдаются нули</w:t>
            </w:r>
          </w:p>
        </w:tc>
      </w:tr>
      <w:tr w:rsidR="00E14424" w:rsidRPr="00B04B1B" w:rsidTr="000A2377">
        <w:trPr>
          <w:cantSplit/>
          <w:jc w:val="center"/>
        </w:trPr>
        <w:tc>
          <w:tcPr>
            <w:tcW w:w="1100" w:type="dxa"/>
          </w:tcPr>
          <w:p w:rsidR="00E14424" w:rsidRPr="00B04B1B" w:rsidRDefault="00E14424" w:rsidP="004B3F4D">
            <w:pPr>
              <w:pStyle w:val="afffffff2"/>
              <w:rPr>
                <w:rFonts w:eastAsia="SimSun"/>
              </w:rPr>
            </w:pPr>
            <w:r w:rsidRPr="00B04B1B">
              <w:rPr>
                <w:rFonts w:eastAsia="SimSun"/>
              </w:rPr>
              <w:t>10</w:t>
            </w:r>
          </w:p>
        </w:tc>
        <w:tc>
          <w:tcPr>
            <w:tcW w:w="2138" w:type="dxa"/>
          </w:tcPr>
          <w:p w:rsidR="00E14424" w:rsidRPr="00B04B1B" w:rsidRDefault="00E14424" w:rsidP="004B3F4D">
            <w:pPr>
              <w:pStyle w:val="afffffff2"/>
              <w:rPr>
                <w:rFonts w:eastAsia="SimSun"/>
              </w:rPr>
            </w:pPr>
            <w:r w:rsidRPr="00B04B1B">
              <w:rPr>
                <w:rFonts w:eastAsia="SimSun"/>
              </w:rPr>
              <w:t>OEMIS</w:t>
            </w:r>
          </w:p>
        </w:tc>
        <w:tc>
          <w:tcPr>
            <w:tcW w:w="6583" w:type="dxa"/>
          </w:tcPr>
          <w:p w:rsidR="00E14424" w:rsidRPr="00B04B1B" w:rsidRDefault="00E14424" w:rsidP="004B3F4D">
            <w:pPr>
              <w:pStyle w:val="afffffff2"/>
              <w:rPr>
                <w:rFonts w:eastAsia="SimSun"/>
              </w:rPr>
            </w:pPr>
            <w:r w:rsidRPr="00B04B1B">
              <w:rPr>
                <w:rFonts w:eastAsia="SimSun"/>
              </w:rPr>
              <w:t>Состояние маскированного прерывания по переполнению буфера. Состояние маски</w:t>
            </w:r>
            <w:r w:rsidR="007F4797" w:rsidRPr="00B04B1B">
              <w:rPr>
                <w:rFonts w:eastAsia="SimSun"/>
              </w:rPr>
              <w:t>рованного прерывания UARTOEINTR</w:t>
            </w:r>
          </w:p>
        </w:tc>
      </w:tr>
      <w:tr w:rsidR="00E14424" w:rsidRPr="00B04B1B" w:rsidTr="000A2377">
        <w:trPr>
          <w:cantSplit/>
          <w:jc w:val="center"/>
        </w:trPr>
        <w:tc>
          <w:tcPr>
            <w:tcW w:w="1100" w:type="dxa"/>
          </w:tcPr>
          <w:p w:rsidR="00E14424" w:rsidRPr="00B04B1B" w:rsidRDefault="00E14424" w:rsidP="004B3F4D">
            <w:pPr>
              <w:pStyle w:val="afffffff2"/>
              <w:rPr>
                <w:rFonts w:eastAsia="SimSun"/>
              </w:rPr>
            </w:pPr>
            <w:r w:rsidRPr="00B04B1B">
              <w:rPr>
                <w:rFonts w:eastAsia="SimSun"/>
              </w:rPr>
              <w:t>9</w:t>
            </w:r>
          </w:p>
        </w:tc>
        <w:tc>
          <w:tcPr>
            <w:tcW w:w="2138" w:type="dxa"/>
          </w:tcPr>
          <w:p w:rsidR="00E14424" w:rsidRPr="00B04B1B" w:rsidRDefault="00E14424" w:rsidP="004B3F4D">
            <w:pPr>
              <w:pStyle w:val="afffffff2"/>
              <w:rPr>
                <w:rFonts w:eastAsia="SimSun"/>
              </w:rPr>
            </w:pPr>
            <w:r w:rsidRPr="00B04B1B">
              <w:rPr>
                <w:rFonts w:eastAsia="SimSun"/>
              </w:rPr>
              <w:t>BEMIS</w:t>
            </w:r>
          </w:p>
        </w:tc>
        <w:tc>
          <w:tcPr>
            <w:tcW w:w="6583" w:type="dxa"/>
          </w:tcPr>
          <w:p w:rsidR="00E14424" w:rsidRPr="00B04B1B" w:rsidRDefault="00E14424" w:rsidP="004B3F4D">
            <w:pPr>
              <w:pStyle w:val="afffffff2"/>
              <w:rPr>
                <w:rFonts w:eastAsia="SimSun"/>
              </w:rPr>
            </w:pPr>
            <w:r w:rsidRPr="00B04B1B">
              <w:rPr>
                <w:rFonts w:eastAsia="SimSun"/>
              </w:rPr>
              <w:t>Состояние маскированного прерывания по разрыву линии. Состояние маски</w:t>
            </w:r>
            <w:r w:rsidR="007F4797" w:rsidRPr="00B04B1B">
              <w:rPr>
                <w:rFonts w:eastAsia="SimSun"/>
              </w:rPr>
              <w:t>рованного прерывания UARTBEINTR</w:t>
            </w:r>
          </w:p>
        </w:tc>
      </w:tr>
      <w:tr w:rsidR="00E14424" w:rsidRPr="00B04B1B" w:rsidTr="000A2377">
        <w:trPr>
          <w:cantSplit/>
          <w:jc w:val="center"/>
        </w:trPr>
        <w:tc>
          <w:tcPr>
            <w:tcW w:w="1100" w:type="dxa"/>
          </w:tcPr>
          <w:p w:rsidR="00E14424" w:rsidRPr="00B04B1B" w:rsidRDefault="00E14424" w:rsidP="004B3F4D">
            <w:pPr>
              <w:pStyle w:val="afffffff2"/>
              <w:rPr>
                <w:rFonts w:eastAsia="SimSun"/>
              </w:rPr>
            </w:pPr>
            <w:r w:rsidRPr="00B04B1B">
              <w:rPr>
                <w:rFonts w:eastAsia="SimSun"/>
              </w:rPr>
              <w:t>8</w:t>
            </w:r>
          </w:p>
        </w:tc>
        <w:tc>
          <w:tcPr>
            <w:tcW w:w="2138" w:type="dxa"/>
          </w:tcPr>
          <w:p w:rsidR="00E14424" w:rsidRPr="00B04B1B" w:rsidRDefault="00E14424" w:rsidP="004B3F4D">
            <w:pPr>
              <w:pStyle w:val="afffffff2"/>
              <w:rPr>
                <w:rFonts w:eastAsia="SimSun"/>
              </w:rPr>
            </w:pPr>
            <w:r w:rsidRPr="00B04B1B">
              <w:rPr>
                <w:rFonts w:eastAsia="SimSun"/>
              </w:rPr>
              <w:t>PEMIS</w:t>
            </w:r>
          </w:p>
        </w:tc>
        <w:tc>
          <w:tcPr>
            <w:tcW w:w="6583" w:type="dxa"/>
          </w:tcPr>
          <w:p w:rsidR="00E14424" w:rsidRPr="00B04B1B" w:rsidRDefault="00E14424" w:rsidP="004B3F4D">
            <w:pPr>
              <w:pStyle w:val="afffffff2"/>
              <w:rPr>
                <w:rFonts w:eastAsia="SimSun"/>
              </w:rPr>
            </w:pPr>
            <w:r w:rsidRPr="00B04B1B">
              <w:rPr>
                <w:rFonts w:eastAsia="SimSun"/>
              </w:rPr>
              <w:t>Состояние маскированного прерывания по ошибке контроля четности. Состояние маски</w:t>
            </w:r>
            <w:r w:rsidR="007F4797" w:rsidRPr="00B04B1B">
              <w:rPr>
                <w:rFonts w:eastAsia="SimSun"/>
              </w:rPr>
              <w:t>рованного прерывания UARTBEINT</w:t>
            </w:r>
          </w:p>
        </w:tc>
      </w:tr>
      <w:tr w:rsidR="00E14424" w:rsidRPr="00B04B1B" w:rsidTr="000A2377">
        <w:trPr>
          <w:cantSplit/>
          <w:jc w:val="center"/>
        </w:trPr>
        <w:tc>
          <w:tcPr>
            <w:tcW w:w="1100" w:type="dxa"/>
          </w:tcPr>
          <w:p w:rsidR="00E14424" w:rsidRPr="00B04B1B" w:rsidRDefault="00E14424" w:rsidP="004B3F4D">
            <w:pPr>
              <w:pStyle w:val="afffffff2"/>
              <w:rPr>
                <w:rFonts w:eastAsia="SimSun"/>
              </w:rPr>
            </w:pPr>
            <w:r w:rsidRPr="00B04B1B">
              <w:rPr>
                <w:rFonts w:eastAsia="SimSun"/>
              </w:rPr>
              <w:t>7</w:t>
            </w:r>
          </w:p>
        </w:tc>
        <w:tc>
          <w:tcPr>
            <w:tcW w:w="2138" w:type="dxa"/>
          </w:tcPr>
          <w:p w:rsidR="00E14424" w:rsidRPr="00B04B1B" w:rsidRDefault="00E14424" w:rsidP="004B3F4D">
            <w:pPr>
              <w:pStyle w:val="afffffff2"/>
              <w:rPr>
                <w:rFonts w:eastAsia="SimSun"/>
              </w:rPr>
            </w:pPr>
            <w:r w:rsidRPr="00B04B1B">
              <w:rPr>
                <w:rFonts w:eastAsia="SimSun"/>
              </w:rPr>
              <w:t>FEMIS</w:t>
            </w:r>
          </w:p>
        </w:tc>
        <w:tc>
          <w:tcPr>
            <w:tcW w:w="6583" w:type="dxa"/>
          </w:tcPr>
          <w:p w:rsidR="00E14424" w:rsidRPr="00B04B1B" w:rsidRDefault="00E14424" w:rsidP="004B3F4D">
            <w:pPr>
              <w:pStyle w:val="afffffff2"/>
              <w:rPr>
                <w:rFonts w:eastAsia="SimSun"/>
              </w:rPr>
            </w:pPr>
            <w:r w:rsidRPr="00B04B1B">
              <w:rPr>
                <w:rFonts w:eastAsia="SimSun"/>
              </w:rPr>
              <w:t>Состояние маскированного прерывания по ошибке в структуре кадра. Состояние маски</w:t>
            </w:r>
            <w:r w:rsidR="007F4797" w:rsidRPr="00B04B1B">
              <w:rPr>
                <w:rFonts w:eastAsia="SimSun"/>
              </w:rPr>
              <w:t>рованного прерывания UARTFEINTR</w:t>
            </w:r>
          </w:p>
        </w:tc>
      </w:tr>
      <w:tr w:rsidR="00E14424" w:rsidRPr="00B04B1B" w:rsidTr="000A2377">
        <w:trPr>
          <w:cantSplit/>
          <w:jc w:val="center"/>
        </w:trPr>
        <w:tc>
          <w:tcPr>
            <w:tcW w:w="1100" w:type="dxa"/>
          </w:tcPr>
          <w:p w:rsidR="00E14424" w:rsidRPr="00B04B1B" w:rsidRDefault="00E14424" w:rsidP="004B3F4D">
            <w:pPr>
              <w:pStyle w:val="afffffff2"/>
              <w:rPr>
                <w:rFonts w:eastAsia="SimSun"/>
              </w:rPr>
            </w:pPr>
            <w:r w:rsidRPr="00B04B1B">
              <w:rPr>
                <w:rFonts w:eastAsia="SimSun"/>
              </w:rPr>
              <w:t>6</w:t>
            </w:r>
          </w:p>
        </w:tc>
        <w:tc>
          <w:tcPr>
            <w:tcW w:w="2138" w:type="dxa"/>
          </w:tcPr>
          <w:p w:rsidR="00E14424" w:rsidRPr="00B04B1B" w:rsidRDefault="00E14424" w:rsidP="004B3F4D">
            <w:pPr>
              <w:pStyle w:val="afffffff2"/>
              <w:rPr>
                <w:rFonts w:eastAsia="SimSun"/>
              </w:rPr>
            </w:pPr>
            <w:r w:rsidRPr="00B04B1B">
              <w:rPr>
                <w:rFonts w:eastAsia="SimSun"/>
              </w:rPr>
              <w:t>RTMIS</w:t>
            </w:r>
          </w:p>
        </w:tc>
        <w:tc>
          <w:tcPr>
            <w:tcW w:w="6583" w:type="dxa"/>
          </w:tcPr>
          <w:p w:rsidR="00E14424" w:rsidRPr="00B04B1B" w:rsidRDefault="00E14424" w:rsidP="004B3F4D">
            <w:pPr>
              <w:pStyle w:val="afffffff2"/>
              <w:rPr>
                <w:rFonts w:eastAsia="SimSun"/>
              </w:rPr>
            </w:pPr>
            <w:r w:rsidRPr="00B04B1B">
              <w:rPr>
                <w:rFonts w:eastAsia="SimSun"/>
              </w:rPr>
              <w:t>Состояние маскированного прерывания по времени ожидания буфера FIFO приемника. Состояние маски</w:t>
            </w:r>
            <w:r w:rsidR="007F4797" w:rsidRPr="00B04B1B">
              <w:rPr>
                <w:rFonts w:eastAsia="SimSun"/>
              </w:rPr>
              <w:t>рованного прерывания UARTRTINTR</w:t>
            </w:r>
          </w:p>
        </w:tc>
      </w:tr>
      <w:tr w:rsidR="00E14424" w:rsidRPr="00B04B1B" w:rsidTr="000A2377">
        <w:trPr>
          <w:cantSplit/>
          <w:jc w:val="center"/>
        </w:trPr>
        <w:tc>
          <w:tcPr>
            <w:tcW w:w="1100" w:type="dxa"/>
          </w:tcPr>
          <w:p w:rsidR="00E14424" w:rsidRPr="00B04B1B" w:rsidRDefault="00E14424" w:rsidP="004B3F4D">
            <w:pPr>
              <w:pStyle w:val="afffffff2"/>
              <w:rPr>
                <w:rFonts w:eastAsia="SimSun"/>
              </w:rPr>
            </w:pPr>
            <w:r w:rsidRPr="00B04B1B">
              <w:rPr>
                <w:rFonts w:eastAsia="SimSun"/>
              </w:rPr>
              <w:lastRenderedPageBreak/>
              <w:t>5</w:t>
            </w:r>
          </w:p>
        </w:tc>
        <w:tc>
          <w:tcPr>
            <w:tcW w:w="2138" w:type="dxa"/>
          </w:tcPr>
          <w:p w:rsidR="00E14424" w:rsidRPr="00B04B1B" w:rsidRDefault="00E14424" w:rsidP="004B3F4D">
            <w:pPr>
              <w:pStyle w:val="afffffff2"/>
              <w:rPr>
                <w:rFonts w:eastAsia="SimSun"/>
              </w:rPr>
            </w:pPr>
            <w:r w:rsidRPr="00B04B1B">
              <w:rPr>
                <w:rFonts w:eastAsia="SimSun"/>
              </w:rPr>
              <w:t>TXMIS</w:t>
            </w:r>
          </w:p>
        </w:tc>
        <w:tc>
          <w:tcPr>
            <w:tcW w:w="6583" w:type="dxa"/>
          </w:tcPr>
          <w:p w:rsidR="00E14424" w:rsidRPr="00B04B1B" w:rsidRDefault="00E14424" w:rsidP="004B3F4D">
            <w:pPr>
              <w:pStyle w:val="afffffff2"/>
              <w:rPr>
                <w:rFonts w:eastAsia="SimSun"/>
              </w:rPr>
            </w:pPr>
            <w:r w:rsidRPr="00B04B1B">
              <w:rPr>
                <w:rFonts w:eastAsia="SimSun"/>
              </w:rPr>
              <w:t>Состояние маскированного прерывания от передатчика. Состояние маски</w:t>
            </w:r>
            <w:r w:rsidR="007F4797" w:rsidRPr="00B04B1B">
              <w:rPr>
                <w:rFonts w:eastAsia="SimSun"/>
              </w:rPr>
              <w:t>рованного прерывания UARTTXINTR</w:t>
            </w:r>
          </w:p>
        </w:tc>
      </w:tr>
      <w:tr w:rsidR="00E14424" w:rsidRPr="00B04B1B" w:rsidTr="000A2377">
        <w:trPr>
          <w:cantSplit/>
          <w:jc w:val="center"/>
        </w:trPr>
        <w:tc>
          <w:tcPr>
            <w:tcW w:w="1100" w:type="dxa"/>
          </w:tcPr>
          <w:p w:rsidR="00E14424" w:rsidRPr="00B04B1B" w:rsidRDefault="00E14424" w:rsidP="004B3F4D">
            <w:pPr>
              <w:pStyle w:val="afffffff2"/>
              <w:rPr>
                <w:rFonts w:eastAsia="SimSun"/>
              </w:rPr>
            </w:pPr>
            <w:r w:rsidRPr="00B04B1B">
              <w:rPr>
                <w:rFonts w:eastAsia="SimSun"/>
              </w:rPr>
              <w:t>4</w:t>
            </w:r>
          </w:p>
        </w:tc>
        <w:tc>
          <w:tcPr>
            <w:tcW w:w="2138" w:type="dxa"/>
          </w:tcPr>
          <w:p w:rsidR="00E14424" w:rsidRPr="00B04B1B" w:rsidRDefault="00E14424" w:rsidP="004B3F4D">
            <w:pPr>
              <w:pStyle w:val="afffffff2"/>
              <w:rPr>
                <w:rFonts w:eastAsia="SimSun"/>
              </w:rPr>
            </w:pPr>
            <w:r w:rsidRPr="00B04B1B">
              <w:rPr>
                <w:rFonts w:eastAsia="SimSun"/>
              </w:rPr>
              <w:t>RXMIS</w:t>
            </w:r>
          </w:p>
        </w:tc>
        <w:tc>
          <w:tcPr>
            <w:tcW w:w="6583" w:type="dxa"/>
          </w:tcPr>
          <w:p w:rsidR="00E14424" w:rsidRPr="00B04B1B" w:rsidRDefault="00E14424" w:rsidP="004B3F4D">
            <w:pPr>
              <w:pStyle w:val="afffffff2"/>
              <w:rPr>
                <w:rFonts w:eastAsia="SimSun"/>
              </w:rPr>
            </w:pPr>
            <w:r w:rsidRPr="00B04B1B">
              <w:rPr>
                <w:rFonts w:eastAsia="SimSun"/>
              </w:rPr>
              <w:t>Состояние маскированного прерывания от приемника. Состояние маски</w:t>
            </w:r>
            <w:r w:rsidR="007F4797" w:rsidRPr="00B04B1B">
              <w:rPr>
                <w:rFonts w:eastAsia="SimSun"/>
              </w:rPr>
              <w:t>рованного прерывания UARTRXINTR</w:t>
            </w:r>
          </w:p>
        </w:tc>
      </w:tr>
      <w:tr w:rsidR="00E14424" w:rsidRPr="00B04B1B" w:rsidTr="000A2377">
        <w:trPr>
          <w:cantSplit/>
          <w:jc w:val="center"/>
        </w:trPr>
        <w:tc>
          <w:tcPr>
            <w:tcW w:w="1100" w:type="dxa"/>
          </w:tcPr>
          <w:p w:rsidR="00E14424" w:rsidRPr="00B04B1B" w:rsidRDefault="00E14424" w:rsidP="004B3F4D">
            <w:pPr>
              <w:pStyle w:val="afffffff2"/>
              <w:rPr>
                <w:rFonts w:eastAsia="SimSun"/>
              </w:rPr>
            </w:pPr>
            <w:r w:rsidRPr="00B04B1B">
              <w:rPr>
                <w:rFonts w:eastAsia="SimSun"/>
              </w:rPr>
              <w:t>3</w:t>
            </w:r>
          </w:p>
        </w:tc>
        <w:tc>
          <w:tcPr>
            <w:tcW w:w="2138" w:type="dxa"/>
          </w:tcPr>
          <w:p w:rsidR="00E14424" w:rsidRPr="00B04B1B" w:rsidRDefault="00E14424" w:rsidP="004B3F4D">
            <w:pPr>
              <w:pStyle w:val="afffffff2"/>
              <w:rPr>
                <w:rFonts w:eastAsia="SimSun"/>
              </w:rPr>
            </w:pPr>
            <w:r w:rsidRPr="00B04B1B">
              <w:rPr>
                <w:rFonts w:eastAsia="SimSun"/>
              </w:rPr>
              <w:t>DSRMMIS</w:t>
            </w:r>
          </w:p>
        </w:tc>
        <w:tc>
          <w:tcPr>
            <w:tcW w:w="6583" w:type="dxa"/>
          </w:tcPr>
          <w:p w:rsidR="00E14424" w:rsidRPr="00B04B1B" w:rsidRDefault="00E14424" w:rsidP="004B3F4D">
            <w:pPr>
              <w:pStyle w:val="afffffff2"/>
              <w:rPr>
                <w:rFonts w:eastAsia="SimSun"/>
              </w:rPr>
            </w:pPr>
            <w:r w:rsidRPr="00B04B1B">
              <w:rPr>
                <w:rFonts w:eastAsia="SimSun"/>
              </w:rPr>
              <w:t>Состояние маскированного прерывания по изменению состояния линии nUARTDSR. Состояние маскированного прер</w:t>
            </w:r>
            <w:r w:rsidR="007F4797" w:rsidRPr="00B04B1B">
              <w:rPr>
                <w:rFonts w:eastAsia="SimSun"/>
              </w:rPr>
              <w:t>ывания UARTDSRINTR</w:t>
            </w:r>
          </w:p>
        </w:tc>
      </w:tr>
      <w:tr w:rsidR="00E14424" w:rsidRPr="00B04B1B" w:rsidTr="000A2377">
        <w:trPr>
          <w:cantSplit/>
          <w:jc w:val="center"/>
        </w:trPr>
        <w:tc>
          <w:tcPr>
            <w:tcW w:w="1100" w:type="dxa"/>
          </w:tcPr>
          <w:p w:rsidR="00E14424" w:rsidRPr="00B04B1B" w:rsidRDefault="00E14424" w:rsidP="004B3F4D">
            <w:pPr>
              <w:pStyle w:val="afffffff2"/>
              <w:rPr>
                <w:rFonts w:eastAsia="SimSun"/>
              </w:rPr>
            </w:pPr>
            <w:r w:rsidRPr="00B04B1B">
              <w:rPr>
                <w:rFonts w:eastAsia="SimSun"/>
              </w:rPr>
              <w:t>2</w:t>
            </w:r>
          </w:p>
        </w:tc>
        <w:tc>
          <w:tcPr>
            <w:tcW w:w="2138" w:type="dxa"/>
          </w:tcPr>
          <w:p w:rsidR="00E14424" w:rsidRPr="00B04B1B" w:rsidRDefault="00E14424" w:rsidP="004B3F4D">
            <w:pPr>
              <w:pStyle w:val="afffffff2"/>
              <w:rPr>
                <w:rFonts w:eastAsia="SimSun"/>
              </w:rPr>
            </w:pPr>
            <w:r w:rsidRPr="00B04B1B">
              <w:rPr>
                <w:rFonts w:eastAsia="SimSun"/>
              </w:rPr>
              <w:t>DCDMMIS</w:t>
            </w:r>
          </w:p>
        </w:tc>
        <w:tc>
          <w:tcPr>
            <w:tcW w:w="6583" w:type="dxa"/>
          </w:tcPr>
          <w:p w:rsidR="00E14424" w:rsidRPr="00B04B1B" w:rsidRDefault="00E14424" w:rsidP="004B3F4D">
            <w:pPr>
              <w:pStyle w:val="afffffff2"/>
              <w:rPr>
                <w:rFonts w:eastAsia="SimSun"/>
              </w:rPr>
            </w:pPr>
            <w:r w:rsidRPr="00B04B1B">
              <w:rPr>
                <w:rFonts w:eastAsia="SimSun"/>
              </w:rPr>
              <w:t>Состояние маскированного прерывания по изменению состояния линии nUARTDCD. Состояние маскир</w:t>
            </w:r>
            <w:r w:rsidR="007F4797" w:rsidRPr="00B04B1B">
              <w:rPr>
                <w:rFonts w:eastAsia="SimSun"/>
              </w:rPr>
              <w:t>ованного прерывания UARTDCDINTR</w:t>
            </w:r>
          </w:p>
        </w:tc>
      </w:tr>
      <w:tr w:rsidR="00E14424" w:rsidRPr="00B04B1B" w:rsidTr="000A2377">
        <w:trPr>
          <w:cantSplit/>
          <w:jc w:val="center"/>
        </w:trPr>
        <w:tc>
          <w:tcPr>
            <w:tcW w:w="1100" w:type="dxa"/>
          </w:tcPr>
          <w:p w:rsidR="00E14424" w:rsidRPr="00B04B1B" w:rsidRDefault="00E14424" w:rsidP="004B3F4D">
            <w:pPr>
              <w:pStyle w:val="afffffff2"/>
              <w:rPr>
                <w:rFonts w:eastAsia="SimSun"/>
              </w:rPr>
            </w:pPr>
            <w:r w:rsidRPr="00B04B1B">
              <w:rPr>
                <w:rFonts w:eastAsia="SimSun"/>
              </w:rPr>
              <w:t>1</w:t>
            </w:r>
          </w:p>
        </w:tc>
        <w:tc>
          <w:tcPr>
            <w:tcW w:w="2138" w:type="dxa"/>
          </w:tcPr>
          <w:p w:rsidR="00E14424" w:rsidRPr="00B04B1B" w:rsidRDefault="00E14424" w:rsidP="004B3F4D">
            <w:pPr>
              <w:pStyle w:val="afffffff2"/>
              <w:rPr>
                <w:rFonts w:eastAsia="SimSun"/>
              </w:rPr>
            </w:pPr>
            <w:r w:rsidRPr="00B04B1B">
              <w:rPr>
                <w:rFonts w:eastAsia="SimSun"/>
              </w:rPr>
              <w:t>CTSMMIS</w:t>
            </w:r>
          </w:p>
        </w:tc>
        <w:tc>
          <w:tcPr>
            <w:tcW w:w="6583" w:type="dxa"/>
          </w:tcPr>
          <w:p w:rsidR="00E14424" w:rsidRPr="00B04B1B" w:rsidRDefault="00E14424" w:rsidP="004B3F4D">
            <w:pPr>
              <w:pStyle w:val="afffffff2"/>
              <w:rPr>
                <w:rFonts w:eastAsia="SimSun"/>
              </w:rPr>
            </w:pPr>
            <w:r w:rsidRPr="00B04B1B">
              <w:rPr>
                <w:rFonts w:eastAsia="SimSun"/>
              </w:rPr>
              <w:t>Состояние маскированного прерывания по изменению состояния линии nUARTCTS. Состояние маскир</w:t>
            </w:r>
            <w:r w:rsidR="007F4797" w:rsidRPr="00B04B1B">
              <w:rPr>
                <w:rFonts w:eastAsia="SimSun"/>
              </w:rPr>
              <w:t>ованного прерывания UARTCTSINTR</w:t>
            </w:r>
          </w:p>
        </w:tc>
      </w:tr>
      <w:tr w:rsidR="00E14424" w:rsidRPr="00B04B1B" w:rsidTr="000A2377">
        <w:trPr>
          <w:cantSplit/>
          <w:jc w:val="center"/>
        </w:trPr>
        <w:tc>
          <w:tcPr>
            <w:tcW w:w="1100" w:type="dxa"/>
          </w:tcPr>
          <w:p w:rsidR="00E14424" w:rsidRPr="00B04B1B" w:rsidRDefault="00E14424" w:rsidP="004B3F4D">
            <w:pPr>
              <w:pStyle w:val="afffffff2"/>
              <w:rPr>
                <w:rFonts w:eastAsia="SimSun"/>
              </w:rPr>
            </w:pPr>
            <w:r w:rsidRPr="00B04B1B">
              <w:rPr>
                <w:rFonts w:eastAsia="SimSun"/>
              </w:rPr>
              <w:t>0</w:t>
            </w:r>
          </w:p>
        </w:tc>
        <w:tc>
          <w:tcPr>
            <w:tcW w:w="2138" w:type="dxa"/>
          </w:tcPr>
          <w:p w:rsidR="00E14424" w:rsidRPr="00B04B1B" w:rsidRDefault="00E14424" w:rsidP="004B3F4D">
            <w:pPr>
              <w:pStyle w:val="afffffff2"/>
              <w:rPr>
                <w:rFonts w:eastAsia="SimSun"/>
              </w:rPr>
            </w:pPr>
            <w:r w:rsidRPr="00B04B1B">
              <w:rPr>
                <w:rFonts w:eastAsia="SimSun"/>
              </w:rPr>
              <w:t>RIMMIS</w:t>
            </w:r>
          </w:p>
        </w:tc>
        <w:tc>
          <w:tcPr>
            <w:tcW w:w="6583" w:type="dxa"/>
          </w:tcPr>
          <w:p w:rsidR="00E14424" w:rsidRPr="00B04B1B" w:rsidRDefault="00E14424" w:rsidP="004B3F4D">
            <w:pPr>
              <w:pStyle w:val="afffffff2"/>
              <w:rPr>
                <w:rFonts w:eastAsia="SimSun"/>
              </w:rPr>
            </w:pPr>
            <w:r w:rsidRPr="00B04B1B">
              <w:rPr>
                <w:rFonts w:eastAsia="SimSun"/>
              </w:rPr>
              <w:t>Состояние маскированного прерывания по изменению состояния линии nUARTRI. Состояние маски</w:t>
            </w:r>
            <w:r w:rsidR="007F4797" w:rsidRPr="00B04B1B">
              <w:rPr>
                <w:rFonts w:eastAsia="SimSun"/>
              </w:rPr>
              <w:t>рованного прерывания UARTRIINTR</w:t>
            </w:r>
          </w:p>
        </w:tc>
      </w:tr>
    </w:tbl>
    <w:p w:rsidR="00E14424" w:rsidRPr="00B04B1B" w:rsidRDefault="00E14424" w:rsidP="005B2759">
      <w:pPr>
        <w:pStyle w:val="afffffff0"/>
      </w:pPr>
    </w:p>
    <w:p w:rsidR="00E14424" w:rsidRPr="00B04B1B" w:rsidRDefault="00E14424" w:rsidP="00E25868">
      <w:pPr>
        <w:pStyle w:val="8"/>
      </w:pPr>
      <w:bookmarkStart w:id="1506" w:name="_bookmark149"/>
      <w:r w:rsidRPr="00B04B1B">
        <w:t>Регистр сброса прерываний UARTICR</w:t>
      </w:r>
    </w:p>
    <w:bookmarkEnd w:id="1506"/>
    <w:p w:rsidR="00E14424" w:rsidRPr="00B04B1B" w:rsidRDefault="00E14424" w:rsidP="005B2759">
      <w:pPr>
        <w:pStyle w:val="afffffff0"/>
        <w:rPr>
          <w:rFonts w:eastAsia="SimSun"/>
        </w:rPr>
      </w:pPr>
      <w:r w:rsidRPr="00B04B1B">
        <w:rPr>
          <w:rFonts w:eastAsia="SimSun"/>
        </w:rPr>
        <w:t>Регистр UARTICR является регистром сброса прерываний и доступен только для записи. Сброс признака прерывания по заданному событию производится путем записи «1» в соответствующий бит. Запись «0» в любой из разрядов игнорируется.</w:t>
      </w:r>
    </w:p>
    <w:p w:rsidR="000A2377" w:rsidRPr="00B04B1B" w:rsidRDefault="000A2377" w:rsidP="000A2377">
      <w:pPr>
        <w:pStyle w:val="afffffff0"/>
        <w:rPr>
          <w:rFonts w:eastAsia="SimSun"/>
        </w:rPr>
      </w:pPr>
      <w:r w:rsidRPr="00B04B1B">
        <w:rPr>
          <w:rFonts w:eastAsia="SimSun"/>
        </w:rPr>
        <w:t>Описан</w:t>
      </w:r>
      <w:r w:rsidR="00F05769" w:rsidRPr="00B04B1B">
        <w:rPr>
          <w:rFonts w:eastAsia="SimSun"/>
        </w:rPr>
        <w:t>и</w:t>
      </w:r>
      <w:r w:rsidRPr="00B04B1B">
        <w:rPr>
          <w:rFonts w:eastAsia="SimSun"/>
        </w:rPr>
        <w:t xml:space="preserve">е полей регистра </w:t>
      </w:r>
      <w:r w:rsidRPr="00B04B1B">
        <w:t>UARTICR</w:t>
      </w:r>
      <w:r w:rsidRPr="00B04B1B">
        <w:rPr>
          <w:rFonts w:eastAsia="SimSun"/>
        </w:rPr>
        <w:t xml:space="preserve"> приведено в таблице </w:t>
      </w:r>
      <w:r w:rsidR="00FE09A8">
        <w:fldChar w:fldCharType="begin"/>
      </w:r>
      <w:r w:rsidR="00FE09A8">
        <w:instrText xml:space="preserve"> REF _Ref4419250 \h  \* MERGEFORMAT </w:instrText>
      </w:r>
      <w:r w:rsidR="00FE09A8">
        <w:fldChar w:fldCharType="separate"/>
      </w:r>
      <w:r w:rsidR="00785D22" w:rsidRPr="00785D22">
        <w:rPr>
          <w:vanish/>
        </w:rPr>
        <w:t xml:space="preserve">Таблица </w:t>
      </w:r>
      <w:r w:rsidR="00785D22">
        <w:rPr>
          <w:noProof/>
        </w:rPr>
        <w:t>194</w:t>
      </w:r>
      <w:r w:rsidR="00FE09A8">
        <w:fldChar w:fldCharType="end"/>
      </w:r>
      <w:r w:rsidRPr="00B04B1B">
        <w:rPr>
          <w:rFonts w:eastAsia="SimSun"/>
        </w:rPr>
        <w:t>.</w:t>
      </w:r>
    </w:p>
    <w:p w:rsidR="00E14424" w:rsidRPr="00B04B1B" w:rsidRDefault="00E14424" w:rsidP="005B2759">
      <w:pPr>
        <w:pStyle w:val="afffffff0"/>
        <w:rPr>
          <w:rFonts w:eastAsia="SimSun"/>
        </w:rPr>
      </w:pPr>
    </w:p>
    <w:p w:rsidR="000A2377" w:rsidRPr="00B04B1B" w:rsidRDefault="000A2377" w:rsidP="000A2377">
      <w:pPr>
        <w:pStyle w:val="affff3"/>
      </w:pPr>
      <w:bookmarkStart w:id="1507" w:name="_Ref4419250"/>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194</w:t>
      </w:r>
      <w:r w:rsidR="00FC5FA0" w:rsidRPr="00B04B1B">
        <w:rPr>
          <w:noProof/>
        </w:rPr>
        <w:fldChar w:fldCharType="end"/>
      </w:r>
      <w:bookmarkEnd w:id="1507"/>
      <w:r w:rsidRPr="00B04B1B">
        <w:t xml:space="preserve"> – Регистр UARTICR</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1426"/>
        <w:gridCol w:w="2177"/>
        <w:gridCol w:w="6281"/>
      </w:tblGrid>
      <w:tr w:rsidR="00E14424" w:rsidRPr="00B04B1B" w:rsidTr="000A2377">
        <w:trPr>
          <w:cantSplit/>
          <w:tblHeader/>
          <w:jc w:val="center"/>
        </w:trPr>
        <w:tc>
          <w:tcPr>
            <w:tcW w:w="1417" w:type="dxa"/>
          </w:tcPr>
          <w:p w:rsidR="00E14424" w:rsidRPr="00B04B1B" w:rsidRDefault="00E14424" w:rsidP="00AF2467">
            <w:pPr>
              <w:pStyle w:val="afffffff2"/>
            </w:pPr>
            <w:r w:rsidRPr="00B04B1B">
              <w:t>Биты</w:t>
            </w:r>
          </w:p>
        </w:tc>
        <w:tc>
          <w:tcPr>
            <w:tcW w:w="2163" w:type="dxa"/>
          </w:tcPr>
          <w:p w:rsidR="00E14424" w:rsidRPr="00B04B1B" w:rsidRDefault="00E14424" w:rsidP="00AF2467">
            <w:pPr>
              <w:pStyle w:val="afffffff2"/>
            </w:pPr>
            <w:r w:rsidRPr="00B04B1B">
              <w:t>Наименование</w:t>
            </w:r>
          </w:p>
        </w:tc>
        <w:tc>
          <w:tcPr>
            <w:tcW w:w="6241" w:type="dxa"/>
          </w:tcPr>
          <w:p w:rsidR="00E14424" w:rsidRPr="00B04B1B" w:rsidRDefault="00E14424" w:rsidP="00AF2467">
            <w:pPr>
              <w:pStyle w:val="afffffff2"/>
            </w:pPr>
            <w:r w:rsidRPr="00B04B1B">
              <w:t>Назначение</w:t>
            </w:r>
          </w:p>
        </w:tc>
      </w:tr>
      <w:tr w:rsidR="00E14424" w:rsidRPr="00B04B1B" w:rsidTr="000A2377">
        <w:trPr>
          <w:cantSplit/>
          <w:jc w:val="center"/>
        </w:trPr>
        <w:tc>
          <w:tcPr>
            <w:tcW w:w="1417" w:type="dxa"/>
          </w:tcPr>
          <w:p w:rsidR="00E14424" w:rsidRPr="00B04B1B" w:rsidRDefault="00E14424" w:rsidP="00AF2467">
            <w:pPr>
              <w:pStyle w:val="afffffff2"/>
            </w:pPr>
            <w:r w:rsidRPr="00B04B1B">
              <w:t>15:11</w:t>
            </w:r>
          </w:p>
        </w:tc>
        <w:tc>
          <w:tcPr>
            <w:tcW w:w="2163" w:type="dxa"/>
          </w:tcPr>
          <w:p w:rsidR="00E14424" w:rsidRPr="00B04B1B" w:rsidRDefault="00E14424" w:rsidP="00AF2467">
            <w:pPr>
              <w:pStyle w:val="afffffff2"/>
            </w:pPr>
            <w:r w:rsidRPr="00B04B1B">
              <w:t>Reserved</w:t>
            </w:r>
          </w:p>
        </w:tc>
        <w:tc>
          <w:tcPr>
            <w:tcW w:w="6241" w:type="dxa"/>
          </w:tcPr>
          <w:p w:rsidR="00E14424" w:rsidRPr="00B04B1B" w:rsidRDefault="00E14424" w:rsidP="00AF2467">
            <w:pPr>
              <w:pStyle w:val="afffffff2"/>
            </w:pPr>
            <w:r w:rsidRPr="00B04B1B">
              <w:t>Резерв. Не подлежит модификации. При чтении выдаются нули</w:t>
            </w:r>
          </w:p>
        </w:tc>
      </w:tr>
      <w:tr w:rsidR="00E14424" w:rsidRPr="00B04B1B" w:rsidTr="000A2377">
        <w:trPr>
          <w:cantSplit/>
          <w:jc w:val="center"/>
        </w:trPr>
        <w:tc>
          <w:tcPr>
            <w:tcW w:w="1417" w:type="dxa"/>
          </w:tcPr>
          <w:p w:rsidR="00E14424" w:rsidRPr="00B04B1B" w:rsidRDefault="00E14424" w:rsidP="00AF2467">
            <w:pPr>
              <w:pStyle w:val="afffffff2"/>
            </w:pPr>
            <w:r w:rsidRPr="00B04B1B">
              <w:t>10</w:t>
            </w:r>
          </w:p>
        </w:tc>
        <w:tc>
          <w:tcPr>
            <w:tcW w:w="2163" w:type="dxa"/>
          </w:tcPr>
          <w:p w:rsidR="00E14424" w:rsidRPr="00B04B1B" w:rsidRDefault="00E14424" w:rsidP="00AF2467">
            <w:pPr>
              <w:pStyle w:val="afffffff2"/>
            </w:pPr>
            <w:r w:rsidRPr="00B04B1B">
              <w:t>OEIC</w:t>
            </w:r>
          </w:p>
        </w:tc>
        <w:tc>
          <w:tcPr>
            <w:tcW w:w="6241" w:type="dxa"/>
          </w:tcPr>
          <w:p w:rsidR="00E14424" w:rsidRPr="00B04B1B" w:rsidRDefault="00E14424" w:rsidP="00AF2467">
            <w:pPr>
              <w:pStyle w:val="afffffff2"/>
            </w:pPr>
            <w:r w:rsidRPr="00B04B1B">
              <w:t xml:space="preserve">Сброс прерывания по переполнению буфера. </w:t>
            </w:r>
            <w:r w:rsidR="007F4797" w:rsidRPr="00B04B1B">
              <w:t>Сброс прерывания UARTOEINTR</w:t>
            </w:r>
          </w:p>
        </w:tc>
      </w:tr>
      <w:tr w:rsidR="00E14424" w:rsidRPr="00B04B1B" w:rsidTr="000A2377">
        <w:trPr>
          <w:cantSplit/>
          <w:jc w:val="center"/>
        </w:trPr>
        <w:tc>
          <w:tcPr>
            <w:tcW w:w="1417" w:type="dxa"/>
          </w:tcPr>
          <w:p w:rsidR="00E14424" w:rsidRPr="00B04B1B" w:rsidRDefault="00E14424" w:rsidP="00AF2467">
            <w:pPr>
              <w:pStyle w:val="afffffff2"/>
            </w:pPr>
            <w:r w:rsidRPr="00B04B1B">
              <w:t>9</w:t>
            </w:r>
          </w:p>
        </w:tc>
        <w:tc>
          <w:tcPr>
            <w:tcW w:w="2163" w:type="dxa"/>
          </w:tcPr>
          <w:p w:rsidR="00E14424" w:rsidRPr="00B04B1B" w:rsidRDefault="00E14424" w:rsidP="00AF2467">
            <w:pPr>
              <w:pStyle w:val="afffffff2"/>
            </w:pPr>
            <w:r w:rsidRPr="00B04B1B">
              <w:t>BEIC</w:t>
            </w:r>
          </w:p>
        </w:tc>
        <w:tc>
          <w:tcPr>
            <w:tcW w:w="6241" w:type="dxa"/>
          </w:tcPr>
          <w:p w:rsidR="00E14424" w:rsidRPr="00B04B1B" w:rsidRDefault="00E14424" w:rsidP="00AF2467">
            <w:pPr>
              <w:pStyle w:val="afffffff2"/>
            </w:pPr>
            <w:r w:rsidRPr="00B04B1B">
              <w:t>Сброс прерывания по разрыву лин</w:t>
            </w:r>
            <w:r w:rsidR="007F4797" w:rsidRPr="00B04B1B">
              <w:t>ии. Сброс прерывания UARTBEINTR</w:t>
            </w:r>
          </w:p>
        </w:tc>
      </w:tr>
      <w:tr w:rsidR="00E14424" w:rsidRPr="00B04B1B" w:rsidTr="000A2377">
        <w:trPr>
          <w:cantSplit/>
          <w:jc w:val="center"/>
        </w:trPr>
        <w:tc>
          <w:tcPr>
            <w:tcW w:w="1417" w:type="dxa"/>
          </w:tcPr>
          <w:p w:rsidR="00E14424" w:rsidRPr="00B04B1B" w:rsidRDefault="00E14424" w:rsidP="00AF2467">
            <w:pPr>
              <w:pStyle w:val="afffffff2"/>
            </w:pPr>
            <w:r w:rsidRPr="00B04B1B">
              <w:t>8</w:t>
            </w:r>
          </w:p>
        </w:tc>
        <w:tc>
          <w:tcPr>
            <w:tcW w:w="2163" w:type="dxa"/>
          </w:tcPr>
          <w:p w:rsidR="00E14424" w:rsidRPr="00B04B1B" w:rsidRDefault="00E14424" w:rsidP="00AF2467">
            <w:pPr>
              <w:pStyle w:val="afffffff2"/>
            </w:pPr>
            <w:r w:rsidRPr="00B04B1B">
              <w:t>PEIC</w:t>
            </w:r>
          </w:p>
        </w:tc>
        <w:tc>
          <w:tcPr>
            <w:tcW w:w="6241" w:type="dxa"/>
          </w:tcPr>
          <w:p w:rsidR="00E14424" w:rsidRPr="00B04B1B" w:rsidRDefault="00E14424" w:rsidP="00AF2467">
            <w:pPr>
              <w:pStyle w:val="afffffff2"/>
            </w:pPr>
            <w:r w:rsidRPr="00B04B1B">
              <w:t>Сброс прерывания по ошибке контроля четнос</w:t>
            </w:r>
            <w:r w:rsidR="007F4797" w:rsidRPr="00B04B1B">
              <w:t>ти. Сброс прерывания UARTPEINTR</w:t>
            </w:r>
          </w:p>
        </w:tc>
      </w:tr>
      <w:tr w:rsidR="00E14424" w:rsidRPr="00B04B1B" w:rsidTr="000A2377">
        <w:trPr>
          <w:cantSplit/>
          <w:jc w:val="center"/>
        </w:trPr>
        <w:tc>
          <w:tcPr>
            <w:tcW w:w="1417" w:type="dxa"/>
          </w:tcPr>
          <w:p w:rsidR="00E14424" w:rsidRPr="00B04B1B" w:rsidRDefault="00E14424" w:rsidP="00AF2467">
            <w:pPr>
              <w:pStyle w:val="afffffff2"/>
            </w:pPr>
            <w:r w:rsidRPr="00B04B1B">
              <w:t>7</w:t>
            </w:r>
          </w:p>
        </w:tc>
        <w:tc>
          <w:tcPr>
            <w:tcW w:w="2163" w:type="dxa"/>
          </w:tcPr>
          <w:p w:rsidR="00E14424" w:rsidRPr="00B04B1B" w:rsidRDefault="00E14424" w:rsidP="00AF2467">
            <w:pPr>
              <w:pStyle w:val="afffffff2"/>
            </w:pPr>
            <w:r w:rsidRPr="00B04B1B">
              <w:t>FEIC</w:t>
            </w:r>
          </w:p>
        </w:tc>
        <w:tc>
          <w:tcPr>
            <w:tcW w:w="6241" w:type="dxa"/>
          </w:tcPr>
          <w:p w:rsidR="00E14424" w:rsidRPr="00B04B1B" w:rsidRDefault="00E14424" w:rsidP="00AF2467">
            <w:pPr>
              <w:pStyle w:val="afffffff2"/>
            </w:pPr>
            <w:r w:rsidRPr="00B04B1B">
              <w:t>Сброс прерывания по ошибке в структуре кад</w:t>
            </w:r>
            <w:r w:rsidR="007F4797" w:rsidRPr="00B04B1B">
              <w:t>ра. Сброс прерывания UARTFEINTR</w:t>
            </w:r>
          </w:p>
        </w:tc>
      </w:tr>
      <w:tr w:rsidR="00E14424" w:rsidRPr="00B04B1B" w:rsidTr="000A2377">
        <w:trPr>
          <w:cantSplit/>
          <w:jc w:val="center"/>
        </w:trPr>
        <w:tc>
          <w:tcPr>
            <w:tcW w:w="1417" w:type="dxa"/>
          </w:tcPr>
          <w:p w:rsidR="00E14424" w:rsidRPr="00B04B1B" w:rsidRDefault="00E14424" w:rsidP="00AF2467">
            <w:pPr>
              <w:pStyle w:val="afffffff2"/>
            </w:pPr>
            <w:r w:rsidRPr="00B04B1B">
              <w:t>6</w:t>
            </w:r>
          </w:p>
        </w:tc>
        <w:tc>
          <w:tcPr>
            <w:tcW w:w="2163" w:type="dxa"/>
          </w:tcPr>
          <w:p w:rsidR="00E14424" w:rsidRPr="00B04B1B" w:rsidRDefault="00E14424" w:rsidP="00AF2467">
            <w:pPr>
              <w:pStyle w:val="afffffff2"/>
            </w:pPr>
            <w:r w:rsidRPr="00B04B1B">
              <w:t>RTIC</w:t>
            </w:r>
          </w:p>
        </w:tc>
        <w:tc>
          <w:tcPr>
            <w:tcW w:w="6241" w:type="dxa"/>
          </w:tcPr>
          <w:p w:rsidR="00E14424" w:rsidRPr="00B04B1B" w:rsidRDefault="00E14424" w:rsidP="00AF2467">
            <w:pPr>
              <w:pStyle w:val="afffffff2"/>
            </w:pPr>
            <w:r w:rsidRPr="00B04B1B">
              <w:t>Сброс прерывания по времени ожидания буфера FIFO приемни</w:t>
            </w:r>
            <w:r w:rsidR="007F4797" w:rsidRPr="00B04B1B">
              <w:t>ка. Сброс прерывания UARTRTINTR</w:t>
            </w:r>
          </w:p>
        </w:tc>
      </w:tr>
      <w:tr w:rsidR="00E14424" w:rsidRPr="00B04B1B" w:rsidTr="000A2377">
        <w:trPr>
          <w:cantSplit/>
          <w:jc w:val="center"/>
        </w:trPr>
        <w:tc>
          <w:tcPr>
            <w:tcW w:w="1417" w:type="dxa"/>
          </w:tcPr>
          <w:p w:rsidR="00E14424" w:rsidRPr="00B04B1B" w:rsidRDefault="00E14424" w:rsidP="00AF2467">
            <w:pPr>
              <w:pStyle w:val="afffffff2"/>
            </w:pPr>
            <w:r w:rsidRPr="00B04B1B">
              <w:t>5</w:t>
            </w:r>
          </w:p>
        </w:tc>
        <w:tc>
          <w:tcPr>
            <w:tcW w:w="2163" w:type="dxa"/>
          </w:tcPr>
          <w:p w:rsidR="00E14424" w:rsidRPr="00B04B1B" w:rsidRDefault="00E14424" w:rsidP="00AF2467">
            <w:pPr>
              <w:pStyle w:val="afffffff2"/>
            </w:pPr>
            <w:r w:rsidRPr="00B04B1B">
              <w:t>TXIC</w:t>
            </w:r>
          </w:p>
        </w:tc>
        <w:tc>
          <w:tcPr>
            <w:tcW w:w="6241" w:type="dxa"/>
          </w:tcPr>
          <w:p w:rsidR="00E14424" w:rsidRPr="00B04B1B" w:rsidRDefault="00E14424" w:rsidP="00AF2467">
            <w:pPr>
              <w:pStyle w:val="afffffff2"/>
            </w:pPr>
            <w:r w:rsidRPr="00B04B1B">
              <w:t xml:space="preserve">Сброс прерывания от передатчика. Сброс </w:t>
            </w:r>
            <w:r w:rsidR="007F4797" w:rsidRPr="00B04B1B">
              <w:t>прерывания UARTTXINTR</w:t>
            </w:r>
          </w:p>
        </w:tc>
      </w:tr>
      <w:tr w:rsidR="00E14424" w:rsidRPr="00B04B1B" w:rsidTr="000A2377">
        <w:trPr>
          <w:cantSplit/>
          <w:jc w:val="center"/>
        </w:trPr>
        <w:tc>
          <w:tcPr>
            <w:tcW w:w="1417" w:type="dxa"/>
          </w:tcPr>
          <w:p w:rsidR="00E14424" w:rsidRPr="00B04B1B" w:rsidRDefault="00E14424" w:rsidP="00AF2467">
            <w:pPr>
              <w:pStyle w:val="afffffff2"/>
            </w:pPr>
            <w:r w:rsidRPr="00B04B1B">
              <w:t>4</w:t>
            </w:r>
          </w:p>
        </w:tc>
        <w:tc>
          <w:tcPr>
            <w:tcW w:w="2163" w:type="dxa"/>
          </w:tcPr>
          <w:p w:rsidR="00E14424" w:rsidRPr="00B04B1B" w:rsidRDefault="00E14424" w:rsidP="00AF2467">
            <w:pPr>
              <w:pStyle w:val="afffffff2"/>
            </w:pPr>
            <w:r w:rsidRPr="00B04B1B">
              <w:t>RXIC</w:t>
            </w:r>
          </w:p>
        </w:tc>
        <w:tc>
          <w:tcPr>
            <w:tcW w:w="6241" w:type="dxa"/>
          </w:tcPr>
          <w:p w:rsidR="00E14424" w:rsidRPr="00B04B1B" w:rsidRDefault="00E14424" w:rsidP="00AF2467">
            <w:pPr>
              <w:pStyle w:val="afffffff2"/>
            </w:pPr>
            <w:r w:rsidRPr="00B04B1B">
              <w:t>Сброс прерывания от приемни</w:t>
            </w:r>
            <w:r w:rsidR="007F4797" w:rsidRPr="00B04B1B">
              <w:t>ка. Сброс прерывания UARTRXINTR</w:t>
            </w:r>
          </w:p>
        </w:tc>
      </w:tr>
      <w:tr w:rsidR="00E14424" w:rsidRPr="00B04B1B" w:rsidTr="000A2377">
        <w:trPr>
          <w:cantSplit/>
          <w:jc w:val="center"/>
        </w:trPr>
        <w:tc>
          <w:tcPr>
            <w:tcW w:w="1417" w:type="dxa"/>
          </w:tcPr>
          <w:p w:rsidR="00E14424" w:rsidRPr="00B04B1B" w:rsidRDefault="00E14424" w:rsidP="00AF2467">
            <w:pPr>
              <w:pStyle w:val="afffffff2"/>
            </w:pPr>
            <w:r w:rsidRPr="00B04B1B">
              <w:t>3</w:t>
            </w:r>
          </w:p>
        </w:tc>
        <w:tc>
          <w:tcPr>
            <w:tcW w:w="2163" w:type="dxa"/>
          </w:tcPr>
          <w:p w:rsidR="00E14424" w:rsidRPr="00B04B1B" w:rsidRDefault="00E14424" w:rsidP="00AF2467">
            <w:pPr>
              <w:pStyle w:val="afffffff2"/>
            </w:pPr>
            <w:r w:rsidRPr="00B04B1B">
              <w:t>DSRMIC</w:t>
            </w:r>
          </w:p>
        </w:tc>
        <w:tc>
          <w:tcPr>
            <w:tcW w:w="6241" w:type="dxa"/>
          </w:tcPr>
          <w:p w:rsidR="00E14424" w:rsidRPr="00B04B1B" w:rsidRDefault="00E14424" w:rsidP="00AF2467">
            <w:pPr>
              <w:pStyle w:val="afffffff2"/>
            </w:pPr>
            <w:r w:rsidRPr="00B04B1B">
              <w:t>Сброс прерывания по изменению состояния линии nUARTDS</w:t>
            </w:r>
            <w:r w:rsidR="007F4797" w:rsidRPr="00B04B1B">
              <w:t>R. Сброс прерывания UARTDSRINTR</w:t>
            </w:r>
          </w:p>
        </w:tc>
      </w:tr>
      <w:tr w:rsidR="00E14424" w:rsidRPr="00B04B1B" w:rsidTr="000A2377">
        <w:trPr>
          <w:cantSplit/>
          <w:jc w:val="center"/>
        </w:trPr>
        <w:tc>
          <w:tcPr>
            <w:tcW w:w="1417" w:type="dxa"/>
          </w:tcPr>
          <w:p w:rsidR="00E14424" w:rsidRPr="00B04B1B" w:rsidRDefault="00E14424" w:rsidP="00AF2467">
            <w:pPr>
              <w:pStyle w:val="afffffff2"/>
            </w:pPr>
            <w:r w:rsidRPr="00B04B1B">
              <w:t>2</w:t>
            </w:r>
          </w:p>
        </w:tc>
        <w:tc>
          <w:tcPr>
            <w:tcW w:w="2163" w:type="dxa"/>
          </w:tcPr>
          <w:p w:rsidR="00E14424" w:rsidRPr="00B04B1B" w:rsidRDefault="00E14424" w:rsidP="00AF2467">
            <w:pPr>
              <w:pStyle w:val="afffffff2"/>
            </w:pPr>
            <w:r w:rsidRPr="00B04B1B">
              <w:t>DCDMIC</w:t>
            </w:r>
          </w:p>
        </w:tc>
        <w:tc>
          <w:tcPr>
            <w:tcW w:w="6241" w:type="dxa"/>
          </w:tcPr>
          <w:p w:rsidR="00E14424" w:rsidRPr="00B04B1B" w:rsidRDefault="00E14424" w:rsidP="00AF2467">
            <w:pPr>
              <w:pStyle w:val="afffffff2"/>
            </w:pPr>
            <w:r w:rsidRPr="00B04B1B">
              <w:t>Сброс прерывания по изменению состояния линии nUARTDC</w:t>
            </w:r>
            <w:r w:rsidR="007F4797" w:rsidRPr="00B04B1B">
              <w:t>D. Сброс прерывания UARTDCDINTR</w:t>
            </w:r>
          </w:p>
        </w:tc>
      </w:tr>
      <w:tr w:rsidR="00E14424" w:rsidRPr="00B04B1B" w:rsidTr="000A2377">
        <w:trPr>
          <w:cantSplit/>
          <w:jc w:val="center"/>
        </w:trPr>
        <w:tc>
          <w:tcPr>
            <w:tcW w:w="1417" w:type="dxa"/>
          </w:tcPr>
          <w:p w:rsidR="00E14424" w:rsidRPr="00B04B1B" w:rsidRDefault="00E14424" w:rsidP="00AF2467">
            <w:pPr>
              <w:pStyle w:val="afffffff2"/>
            </w:pPr>
            <w:r w:rsidRPr="00B04B1B">
              <w:t>1</w:t>
            </w:r>
          </w:p>
        </w:tc>
        <w:tc>
          <w:tcPr>
            <w:tcW w:w="2163" w:type="dxa"/>
          </w:tcPr>
          <w:p w:rsidR="00E14424" w:rsidRPr="00B04B1B" w:rsidRDefault="00E14424" w:rsidP="00AF2467">
            <w:pPr>
              <w:pStyle w:val="afffffff2"/>
            </w:pPr>
            <w:r w:rsidRPr="00B04B1B">
              <w:t>CTSMIC</w:t>
            </w:r>
          </w:p>
        </w:tc>
        <w:tc>
          <w:tcPr>
            <w:tcW w:w="6241" w:type="dxa"/>
          </w:tcPr>
          <w:p w:rsidR="00E14424" w:rsidRPr="00B04B1B" w:rsidRDefault="00E14424" w:rsidP="00AF2467">
            <w:pPr>
              <w:pStyle w:val="afffffff2"/>
            </w:pPr>
            <w:r w:rsidRPr="00B04B1B">
              <w:t xml:space="preserve">Сброс прерывания по изменению состояния линии nUARTCTS. Сброс </w:t>
            </w:r>
            <w:r w:rsidR="007F4797" w:rsidRPr="00B04B1B">
              <w:t>прерывания UARTCTSINTR</w:t>
            </w:r>
          </w:p>
        </w:tc>
      </w:tr>
      <w:tr w:rsidR="00E14424" w:rsidRPr="00B04B1B" w:rsidTr="000A2377">
        <w:trPr>
          <w:cantSplit/>
          <w:jc w:val="center"/>
        </w:trPr>
        <w:tc>
          <w:tcPr>
            <w:tcW w:w="1417" w:type="dxa"/>
          </w:tcPr>
          <w:p w:rsidR="00E14424" w:rsidRPr="00B04B1B" w:rsidRDefault="00E14424" w:rsidP="00AF2467">
            <w:pPr>
              <w:pStyle w:val="afffffff2"/>
            </w:pPr>
            <w:r w:rsidRPr="00B04B1B">
              <w:t>0</w:t>
            </w:r>
          </w:p>
        </w:tc>
        <w:tc>
          <w:tcPr>
            <w:tcW w:w="2163" w:type="dxa"/>
          </w:tcPr>
          <w:p w:rsidR="00E14424" w:rsidRPr="00B04B1B" w:rsidRDefault="00E14424" w:rsidP="00AF2467">
            <w:pPr>
              <w:pStyle w:val="afffffff2"/>
            </w:pPr>
            <w:r w:rsidRPr="00B04B1B">
              <w:t>RIMIC</w:t>
            </w:r>
          </w:p>
        </w:tc>
        <w:tc>
          <w:tcPr>
            <w:tcW w:w="6241" w:type="dxa"/>
          </w:tcPr>
          <w:p w:rsidR="00E14424" w:rsidRPr="00B04B1B" w:rsidRDefault="00E14424" w:rsidP="00AF2467">
            <w:pPr>
              <w:pStyle w:val="afffffff2"/>
            </w:pPr>
            <w:r w:rsidRPr="00B04B1B">
              <w:t>Сброс прерывания по изменению состояния линии nUART</w:t>
            </w:r>
            <w:r w:rsidR="007F4797" w:rsidRPr="00B04B1B">
              <w:t>RI. Сброс прерывания UARTRIINTR</w:t>
            </w:r>
          </w:p>
        </w:tc>
      </w:tr>
    </w:tbl>
    <w:p w:rsidR="00E14424" w:rsidRPr="00B04B1B" w:rsidRDefault="00E14424" w:rsidP="005B2759">
      <w:pPr>
        <w:pStyle w:val="afffffff0"/>
      </w:pPr>
    </w:p>
    <w:p w:rsidR="00E14424" w:rsidRPr="00B04B1B" w:rsidRDefault="00E14424" w:rsidP="00E25868">
      <w:pPr>
        <w:pStyle w:val="8"/>
        <w:rPr>
          <w:rFonts w:eastAsia="SimSun"/>
        </w:rPr>
      </w:pPr>
      <w:bookmarkStart w:id="1508" w:name="_bookmark153"/>
      <w:r w:rsidRPr="00B04B1B">
        <w:rPr>
          <w:rFonts w:eastAsia="SimSun"/>
        </w:rPr>
        <w:t>Регистр управления прямым доступом к памяти UARTDMACR</w:t>
      </w:r>
    </w:p>
    <w:bookmarkEnd w:id="1508"/>
    <w:p w:rsidR="00E14424" w:rsidRPr="00B04B1B" w:rsidRDefault="00E14424" w:rsidP="005B2759">
      <w:pPr>
        <w:pStyle w:val="afffffff0"/>
        <w:rPr>
          <w:rFonts w:eastAsia="SimSun"/>
        </w:rPr>
      </w:pPr>
      <w:r w:rsidRPr="00B04B1B">
        <w:rPr>
          <w:rFonts w:eastAsia="SimSun"/>
        </w:rPr>
        <w:lastRenderedPageBreak/>
        <w:t xml:space="preserve">Регистр UARTDMACR является регистром управления прямым доступом к памяти. Данный регистр доступен для чтения и записи. При сбросе все биты регистра обнуляются. </w:t>
      </w:r>
    </w:p>
    <w:p w:rsidR="00AF2467" w:rsidRDefault="005645EF" w:rsidP="00F74EE9">
      <w:pPr>
        <w:pStyle w:val="afffffff0"/>
        <w:rPr>
          <w:rFonts w:eastAsia="SimSun"/>
        </w:rPr>
      </w:pPr>
      <w:r w:rsidRPr="00B04B1B">
        <w:rPr>
          <w:rFonts w:eastAsia="SimSun"/>
        </w:rPr>
        <w:t>Описан</w:t>
      </w:r>
      <w:r w:rsidR="00F05769" w:rsidRPr="00B04B1B">
        <w:rPr>
          <w:rFonts w:eastAsia="SimSun"/>
        </w:rPr>
        <w:t>и</w:t>
      </w:r>
      <w:r w:rsidRPr="00B04B1B">
        <w:rPr>
          <w:rFonts w:eastAsia="SimSun"/>
        </w:rPr>
        <w:t xml:space="preserve">е полей регистра </w:t>
      </w:r>
      <w:r w:rsidRPr="00B04B1B">
        <w:t>UARTDMACR</w:t>
      </w:r>
      <w:r w:rsidRPr="00B04B1B">
        <w:rPr>
          <w:rFonts w:eastAsia="SimSun"/>
        </w:rPr>
        <w:t xml:space="preserve"> приведено в таблице </w:t>
      </w:r>
      <w:r w:rsidR="00FE09A8">
        <w:fldChar w:fldCharType="begin"/>
      </w:r>
      <w:r w:rsidR="00FE09A8">
        <w:instrText xml:space="preserve"> REF _Ref4419507 \h  \* MERGEFORMAT </w:instrText>
      </w:r>
      <w:r w:rsidR="00FE09A8">
        <w:fldChar w:fldCharType="separate"/>
      </w:r>
      <w:r w:rsidR="00785D22" w:rsidRPr="00785D22">
        <w:rPr>
          <w:vanish/>
        </w:rPr>
        <w:t xml:space="preserve">Таблица </w:t>
      </w:r>
      <w:r w:rsidR="00785D22">
        <w:rPr>
          <w:noProof/>
        </w:rPr>
        <w:t>195</w:t>
      </w:r>
      <w:r w:rsidR="00FE09A8">
        <w:fldChar w:fldCharType="end"/>
      </w:r>
      <w:r w:rsidR="00F74EE9" w:rsidRPr="00B04B1B">
        <w:rPr>
          <w:rFonts w:eastAsia="SimSun"/>
        </w:rPr>
        <w:t>.</w:t>
      </w:r>
    </w:p>
    <w:p w:rsidR="00663F03" w:rsidRPr="00B04B1B" w:rsidRDefault="00663F03" w:rsidP="00F74EE9">
      <w:pPr>
        <w:pStyle w:val="afffffff0"/>
        <w:rPr>
          <w:rFonts w:eastAsia="SimSun"/>
        </w:rPr>
      </w:pPr>
    </w:p>
    <w:p w:rsidR="005645EF" w:rsidRPr="00B04B1B" w:rsidRDefault="005645EF" w:rsidP="005645EF">
      <w:pPr>
        <w:pStyle w:val="affff3"/>
      </w:pPr>
      <w:bookmarkStart w:id="1509" w:name="_Ref4419507"/>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195</w:t>
      </w:r>
      <w:r w:rsidR="00FC5FA0" w:rsidRPr="00B04B1B">
        <w:rPr>
          <w:noProof/>
        </w:rPr>
        <w:fldChar w:fldCharType="end"/>
      </w:r>
      <w:bookmarkEnd w:id="1509"/>
      <w:r w:rsidRPr="00B04B1B">
        <w:t xml:space="preserve"> – Регистр UARTDMACR</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1229"/>
        <w:gridCol w:w="2155"/>
        <w:gridCol w:w="6500"/>
      </w:tblGrid>
      <w:tr w:rsidR="00E14424" w:rsidRPr="00B04B1B" w:rsidTr="005645EF">
        <w:trPr>
          <w:cantSplit/>
          <w:tblHeader/>
          <w:jc w:val="center"/>
        </w:trPr>
        <w:tc>
          <w:tcPr>
            <w:tcW w:w="1221" w:type="dxa"/>
          </w:tcPr>
          <w:p w:rsidR="00E14424" w:rsidRPr="00B04B1B" w:rsidRDefault="00E14424" w:rsidP="00AF2467">
            <w:pPr>
              <w:pStyle w:val="afffffff2"/>
              <w:rPr>
                <w:rFonts w:eastAsia="SimSun"/>
              </w:rPr>
            </w:pPr>
            <w:r w:rsidRPr="00B04B1B">
              <w:rPr>
                <w:rFonts w:eastAsia="SimSun"/>
              </w:rPr>
              <w:t>Биты</w:t>
            </w:r>
          </w:p>
        </w:tc>
        <w:tc>
          <w:tcPr>
            <w:tcW w:w="2141" w:type="dxa"/>
          </w:tcPr>
          <w:p w:rsidR="00E14424" w:rsidRPr="00B04B1B" w:rsidRDefault="00E14424" w:rsidP="00AF2467">
            <w:pPr>
              <w:pStyle w:val="afffffff2"/>
              <w:rPr>
                <w:rFonts w:eastAsia="SimSun"/>
              </w:rPr>
            </w:pPr>
            <w:r w:rsidRPr="00B04B1B">
              <w:rPr>
                <w:rFonts w:eastAsia="SimSun"/>
              </w:rPr>
              <w:t>Наименование</w:t>
            </w:r>
          </w:p>
        </w:tc>
        <w:tc>
          <w:tcPr>
            <w:tcW w:w="6459" w:type="dxa"/>
          </w:tcPr>
          <w:p w:rsidR="00E14424" w:rsidRPr="00B04B1B" w:rsidRDefault="00E14424" w:rsidP="00AF2467">
            <w:pPr>
              <w:pStyle w:val="afffffff2"/>
              <w:rPr>
                <w:rFonts w:eastAsia="SimSun"/>
              </w:rPr>
            </w:pPr>
            <w:r w:rsidRPr="00B04B1B">
              <w:rPr>
                <w:rFonts w:eastAsia="SimSun"/>
              </w:rPr>
              <w:t>Назначение</w:t>
            </w:r>
          </w:p>
        </w:tc>
      </w:tr>
      <w:tr w:rsidR="00E14424" w:rsidRPr="00B04B1B" w:rsidTr="005645EF">
        <w:trPr>
          <w:cantSplit/>
          <w:jc w:val="center"/>
        </w:trPr>
        <w:tc>
          <w:tcPr>
            <w:tcW w:w="1221" w:type="dxa"/>
          </w:tcPr>
          <w:p w:rsidR="00E14424" w:rsidRPr="00B04B1B" w:rsidRDefault="00E14424" w:rsidP="00AF2467">
            <w:pPr>
              <w:pStyle w:val="afffffff2"/>
              <w:rPr>
                <w:rFonts w:eastAsia="SimSun"/>
              </w:rPr>
            </w:pPr>
            <w:r w:rsidRPr="00B04B1B">
              <w:rPr>
                <w:rFonts w:eastAsia="SimSun"/>
              </w:rPr>
              <w:t>15:3</w:t>
            </w:r>
          </w:p>
        </w:tc>
        <w:tc>
          <w:tcPr>
            <w:tcW w:w="2141" w:type="dxa"/>
          </w:tcPr>
          <w:p w:rsidR="00E14424" w:rsidRPr="00B04B1B" w:rsidRDefault="00E14424" w:rsidP="00AF2467">
            <w:pPr>
              <w:pStyle w:val="afffffff2"/>
              <w:rPr>
                <w:rFonts w:eastAsia="SimSun"/>
              </w:rPr>
            </w:pPr>
            <w:r w:rsidRPr="00B04B1B">
              <w:rPr>
                <w:rFonts w:eastAsia="SimSun"/>
              </w:rPr>
              <w:t>-</w:t>
            </w:r>
          </w:p>
        </w:tc>
        <w:tc>
          <w:tcPr>
            <w:tcW w:w="6459" w:type="dxa"/>
          </w:tcPr>
          <w:p w:rsidR="00E14424" w:rsidRPr="00B04B1B" w:rsidRDefault="00E14424" w:rsidP="00AF2467">
            <w:pPr>
              <w:pStyle w:val="afffffff2"/>
              <w:rPr>
                <w:rFonts w:eastAsia="SimSun"/>
              </w:rPr>
            </w:pPr>
            <w:r w:rsidRPr="00B04B1B">
              <w:rPr>
                <w:rFonts w:eastAsia="SimSun"/>
              </w:rPr>
              <w:t>Резерв. Не подлежит модификации. При чтении выдаются нули</w:t>
            </w:r>
          </w:p>
        </w:tc>
      </w:tr>
      <w:tr w:rsidR="00E14424" w:rsidRPr="00B04B1B" w:rsidTr="005645EF">
        <w:trPr>
          <w:cantSplit/>
          <w:jc w:val="center"/>
        </w:trPr>
        <w:tc>
          <w:tcPr>
            <w:tcW w:w="1221" w:type="dxa"/>
          </w:tcPr>
          <w:p w:rsidR="00E14424" w:rsidRPr="00B04B1B" w:rsidRDefault="00E14424" w:rsidP="00AF2467">
            <w:pPr>
              <w:pStyle w:val="afffffff2"/>
              <w:rPr>
                <w:rFonts w:eastAsia="SimSun"/>
              </w:rPr>
            </w:pPr>
            <w:r w:rsidRPr="00B04B1B">
              <w:rPr>
                <w:rFonts w:eastAsia="SimSun"/>
              </w:rPr>
              <w:t>2</w:t>
            </w:r>
          </w:p>
        </w:tc>
        <w:tc>
          <w:tcPr>
            <w:tcW w:w="2141" w:type="dxa"/>
          </w:tcPr>
          <w:p w:rsidR="00E14424" w:rsidRPr="00B04B1B" w:rsidRDefault="00E14424" w:rsidP="00AF2467">
            <w:pPr>
              <w:pStyle w:val="afffffff2"/>
              <w:rPr>
                <w:rFonts w:eastAsia="SimSun"/>
              </w:rPr>
            </w:pPr>
            <w:r w:rsidRPr="00B04B1B">
              <w:rPr>
                <w:rFonts w:eastAsia="SimSun"/>
              </w:rPr>
              <w:t>DMAONERR</w:t>
            </w:r>
          </w:p>
        </w:tc>
        <w:tc>
          <w:tcPr>
            <w:tcW w:w="6459" w:type="dxa"/>
          </w:tcPr>
          <w:p w:rsidR="00E14424" w:rsidRPr="00B04B1B" w:rsidRDefault="00E14424" w:rsidP="00AF2467">
            <w:pPr>
              <w:pStyle w:val="afffffff2"/>
              <w:rPr>
                <w:rFonts w:eastAsia="SimSun"/>
              </w:rPr>
            </w:pPr>
            <w:r w:rsidRPr="00B04B1B">
              <w:rPr>
                <w:rFonts w:eastAsia="SimSun"/>
              </w:rPr>
              <w:t>Ошибка прямого доступа к памяти. Если бит установлен в «1», в случае возникновения прерывания по обнаружению ошибки блокируются запросы ПДП от приемник</w:t>
            </w:r>
            <w:r w:rsidR="007F4797" w:rsidRPr="00B04B1B">
              <w:rPr>
                <w:rFonts w:eastAsia="SimSun"/>
              </w:rPr>
              <w:t>а UARTRXDMASREQ и UARTRXDMABREQ</w:t>
            </w:r>
          </w:p>
        </w:tc>
      </w:tr>
      <w:tr w:rsidR="00E14424" w:rsidRPr="00B04B1B" w:rsidTr="005645EF">
        <w:trPr>
          <w:cantSplit/>
          <w:jc w:val="center"/>
        </w:trPr>
        <w:tc>
          <w:tcPr>
            <w:tcW w:w="1221" w:type="dxa"/>
          </w:tcPr>
          <w:p w:rsidR="00E14424" w:rsidRPr="00B04B1B" w:rsidRDefault="00E14424" w:rsidP="00AF2467">
            <w:pPr>
              <w:pStyle w:val="afffffff2"/>
              <w:rPr>
                <w:rFonts w:eastAsia="SimSun"/>
              </w:rPr>
            </w:pPr>
            <w:r w:rsidRPr="00B04B1B">
              <w:rPr>
                <w:rFonts w:eastAsia="SimSun"/>
              </w:rPr>
              <w:t>1</w:t>
            </w:r>
          </w:p>
        </w:tc>
        <w:tc>
          <w:tcPr>
            <w:tcW w:w="2141" w:type="dxa"/>
          </w:tcPr>
          <w:p w:rsidR="00E14424" w:rsidRPr="00B04B1B" w:rsidRDefault="00E14424" w:rsidP="00AF2467">
            <w:pPr>
              <w:pStyle w:val="afffffff2"/>
              <w:rPr>
                <w:rFonts w:eastAsia="SimSun"/>
              </w:rPr>
            </w:pPr>
            <w:r w:rsidRPr="00B04B1B">
              <w:rPr>
                <w:rFonts w:eastAsia="SimSun"/>
              </w:rPr>
              <w:t>TXDMAE</w:t>
            </w:r>
          </w:p>
        </w:tc>
        <w:tc>
          <w:tcPr>
            <w:tcW w:w="6459" w:type="dxa"/>
          </w:tcPr>
          <w:p w:rsidR="00E14424" w:rsidRPr="00B04B1B" w:rsidRDefault="00E14424" w:rsidP="00AF2467">
            <w:pPr>
              <w:pStyle w:val="afffffff2"/>
              <w:rPr>
                <w:rFonts w:eastAsia="SimSun"/>
              </w:rPr>
            </w:pPr>
            <w:r w:rsidRPr="00B04B1B">
              <w:rPr>
                <w:rFonts w:eastAsia="SimSun"/>
              </w:rPr>
              <w:t>Использование ПДП при передаче. Если бит установлен в «1», разрешено формирование запросов ПДП для обслуживания буфера FIFO передатчика</w:t>
            </w:r>
          </w:p>
        </w:tc>
      </w:tr>
      <w:tr w:rsidR="00E14424" w:rsidRPr="00B04B1B" w:rsidTr="005645EF">
        <w:trPr>
          <w:cantSplit/>
          <w:jc w:val="center"/>
        </w:trPr>
        <w:tc>
          <w:tcPr>
            <w:tcW w:w="1221" w:type="dxa"/>
          </w:tcPr>
          <w:p w:rsidR="00E14424" w:rsidRPr="00B04B1B" w:rsidRDefault="00E14424" w:rsidP="00AF2467">
            <w:pPr>
              <w:pStyle w:val="afffffff2"/>
              <w:rPr>
                <w:rFonts w:eastAsia="SimSun"/>
              </w:rPr>
            </w:pPr>
            <w:r w:rsidRPr="00B04B1B">
              <w:rPr>
                <w:rFonts w:eastAsia="SimSun"/>
              </w:rPr>
              <w:t>0</w:t>
            </w:r>
          </w:p>
        </w:tc>
        <w:tc>
          <w:tcPr>
            <w:tcW w:w="2141" w:type="dxa"/>
          </w:tcPr>
          <w:p w:rsidR="00E14424" w:rsidRPr="00B04B1B" w:rsidRDefault="00E14424" w:rsidP="00AF2467">
            <w:pPr>
              <w:pStyle w:val="afffffff2"/>
              <w:rPr>
                <w:rFonts w:eastAsia="SimSun"/>
              </w:rPr>
            </w:pPr>
            <w:r w:rsidRPr="00B04B1B">
              <w:rPr>
                <w:rFonts w:eastAsia="SimSun"/>
              </w:rPr>
              <w:t>RXDMAE</w:t>
            </w:r>
          </w:p>
        </w:tc>
        <w:tc>
          <w:tcPr>
            <w:tcW w:w="6459" w:type="dxa"/>
          </w:tcPr>
          <w:p w:rsidR="00E14424" w:rsidRPr="00B04B1B" w:rsidRDefault="00E14424" w:rsidP="00AF2467">
            <w:pPr>
              <w:pStyle w:val="afffffff2"/>
              <w:rPr>
                <w:rFonts w:eastAsia="SimSun"/>
              </w:rPr>
            </w:pPr>
            <w:r w:rsidRPr="00B04B1B">
              <w:rPr>
                <w:rFonts w:eastAsia="SimSun"/>
              </w:rPr>
              <w:t>Использование ПДП при приеме. Если бит установлен в «1», разрешено формирование запросов ПДП для обслуживания буфера FIFO приемника</w:t>
            </w:r>
          </w:p>
        </w:tc>
      </w:tr>
    </w:tbl>
    <w:p w:rsidR="00E14424" w:rsidRPr="00B04B1B" w:rsidRDefault="00E14424" w:rsidP="00CF68D7">
      <w:pPr>
        <w:pStyle w:val="afffffff0"/>
        <w:rPr>
          <w:rFonts w:eastAsia="SimSun"/>
        </w:rPr>
      </w:pPr>
    </w:p>
    <w:p w:rsidR="00E14424" w:rsidRPr="00B04B1B" w:rsidRDefault="00E14424" w:rsidP="00E25868">
      <w:pPr>
        <w:pStyle w:val="8"/>
        <w:rPr>
          <w:rFonts w:eastAsia="SimSun"/>
        </w:rPr>
      </w:pPr>
      <w:r w:rsidRPr="00B04B1B">
        <w:rPr>
          <w:rFonts w:eastAsia="SimSun"/>
        </w:rPr>
        <w:t>Регистры идентификации периферийных устройств UARTPeriphID0-3</w:t>
      </w:r>
    </w:p>
    <w:p w:rsidR="00E14424" w:rsidRPr="00B04B1B" w:rsidRDefault="00E14424" w:rsidP="005B2759">
      <w:pPr>
        <w:pStyle w:val="afffffff0"/>
        <w:rPr>
          <w:rFonts w:eastAsia="SimSun"/>
        </w:rPr>
      </w:pPr>
      <w:r w:rsidRPr="00B04B1B">
        <w:rPr>
          <w:rFonts w:eastAsia="SimSun"/>
        </w:rPr>
        <w:t>Регистры UARTPeriphID0-3 – это четыре восьмиразрядных регистра, охватывающие адреса от 0xFE0 до 0xFEC. Регистры, в принципе, могут рассматриваться как один 32-битный регистр. Регистры, доступные только для чтения, предоставляют следующие опции для периферийного устройства:</w:t>
      </w:r>
    </w:p>
    <w:p w:rsidR="00E14424" w:rsidRPr="00B04B1B" w:rsidRDefault="00E14424" w:rsidP="00A44AB1">
      <w:pPr>
        <w:pStyle w:val="a8"/>
        <w:numPr>
          <w:ilvl w:val="0"/>
          <w:numId w:val="129"/>
        </w:numPr>
        <w:rPr>
          <w:rFonts w:eastAsia="SimSun"/>
        </w:rPr>
      </w:pPr>
      <w:r w:rsidRPr="00B04B1B">
        <w:rPr>
          <w:rFonts w:eastAsia="SimSun"/>
        </w:rPr>
        <w:t>PartNumber[11:0]</w:t>
      </w:r>
      <w:r w:rsidRPr="00B04B1B">
        <w:rPr>
          <w:rFonts w:eastAsia="SimSun"/>
        </w:rPr>
        <w:tab/>
        <w:t>идентифицирует тип периферийного устройства. Значение «0x011» соответствует асинхр</w:t>
      </w:r>
      <w:r w:rsidR="007F4797" w:rsidRPr="00B04B1B">
        <w:rPr>
          <w:rFonts w:eastAsia="SimSun"/>
        </w:rPr>
        <w:t>онному приемопередатчику (UART);</w:t>
      </w:r>
    </w:p>
    <w:p w:rsidR="00E14424" w:rsidRPr="00B04B1B" w:rsidRDefault="00E14424" w:rsidP="00A44AB1">
      <w:pPr>
        <w:pStyle w:val="a8"/>
        <w:numPr>
          <w:ilvl w:val="0"/>
          <w:numId w:val="129"/>
        </w:numPr>
        <w:rPr>
          <w:rFonts w:eastAsia="SimSun"/>
        </w:rPr>
      </w:pPr>
      <w:r w:rsidRPr="00B04B1B">
        <w:rPr>
          <w:rFonts w:eastAsia="SimSun"/>
        </w:rPr>
        <w:t>Designer ID[19:12]</w:t>
      </w:r>
      <w:r w:rsidRPr="00B04B1B">
        <w:rPr>
          <w:rFonts w:eastAsia="SimSun"/>
        </w:rPr>
        <w:tab/>
        <w:t>идентифицирует разработчика. Значение «0x41» означает, что периферийное устро</w:t>
      </w:r>
      <w:r w:rsidR="007F4797" w:rsidRPr="00B04B1B">
        <w:rPr>
          <w:rFonts w:eastAsia="SimSun"/>
        </w:rPr>
        <w:t>йство разработано компанией ARM;</w:t>
      </w:r>
    </w:p>
    <w:p w:rsidR="00E14424" w:rsidRPr="00B04B1B" w:rsidRDefault="00E14424" w:rsidP="00A44AB1">
      <w:pPr>
        <w:pStyle w:val="a8"/>
        <w:numPr>
          <w:ilvl w:val="0"/>
          <w:numId w:val="129"/>
        </w:numPr>
        <w:rPr>
          <w:rFonts w:eastAsia="SimSun"/>
        </w:rPr>
      </w:pPr>
      <w:r w:rsidRPr="00B04B1B">
        <w:rPr>
          <w:rFonts w:eastAsia="SimSun"/>
        </w:rPr>
        <w:t>Revision[23:20]</w:t>
      </w:r>
      <w:r w:rsidRPr="00B04B1B">
        <w:rPr>
          <w:rFonts w:eastAsia="SimSun"/>
        </w:rPr>
        <w:tab/>
        <w:t>Номер в</w:t>
      </w:r>
      <w:r w:rsidR="007F4797" w:rsidRPr="00B04B1B">
        <w:rPr>
          <w:rFonts w:eastAsia="SimSun"/>
        </w:rPr>
        <w:t>ерсии периферийного устройства;</w:t>
      </w:r>
    </w:p>
    <w:p w:rsidR="00E14424" w:rsidRPr="00B04B1B" w:rsidRDefault="00E14424" w:rsidP="00A44AB1">
      <w:pPr>
        <w:pStyle w:val="a8"/>
        <w:numPr>
          <w:ilvl w:val="0"/>
          <w:numId w:val="129"/>
        </w:numPr>
        <w:rPr>
          <w:rFonts w:eastAsia="SimSun"/>
        </w:rPr>
      </w:pPr>
      <w:r w:rsidRPr="00B04B1B">
        <w:rPr>
          <w:rFonts w:eastAsia="SimSun"/>
        </w:rPr>
        <w:t>Configuration[31:24]</w:t>
      </w:r>
      <w:r w:rsidR="007F4797" w:rsidRPr="00B04B1B">
        <w:rPr>
          <w:rFonts w:eastAsia="SimSun"/>
        </w:rPr>
        <w:t>.</w:t>
      </w:r>
    </w:p>
    <w:p w:rsidR="00E14424" w:rsidRPr="00B04B1B" w:rsidRDefault="00E14424" w:rsidP="005B2759">
      <w:pPr>
        <w:pStyle w:val="afffffff0"/>
        <w:rPr>
          <w:rFonts w:eastAsia="SimSun"/>
        </w:rPr>
      </w:pPr>
      <w:r w:rsidRPr="00B04B1B">
        <w:rPr>
          <w:rFonts w:eastAsia="SimSun"/>
        </w:rPr>
        <w:t>Вариант конфигурации периферийного устройства. Значением конфигурации является «0».</w:t>
      </w:r>
    </w:p>
    <w:p w:rsidR="00E14424" w:rsidRPr="00B04B1B" w:rsidRDefault="00E14424" w:rsidP="005B2759">
      <w:pPr>
        <w:pStyle w:val="afffffff0"/>
        <w:rPr>
          <w:rFonts w:eastAsia="SimSun"/>
        </w:rPr>
      </w:pPr>
    </w:p>
    <w:p w:rsidR="00E14424" w:rsidRPr="00B04B1B" w:rsidRDefault="00E14424" w:rsidP="002026EA">
      <w:pPr>
        <w:pStyle w:val="afffffff0"/>
        <w:jc w:val="left"/>
        <w:rPr>
          <w:rFonts w:eastAsia="SimSun"/>
        </w:rPr>
      </w:pPr>
      <w:r w:rsidRPr="00B04B1B">
        <w:rPr>
          <w:rFonts w:eastAsia="SimSun"/>
        </w:rPr>
        <w:t>Фактическое назначение разрядов регистра</w:t>
      </w:r>
      <w:r w:rsidR="002026EA" w:rsidRPr="00B04B1B">
        <w:rPr>
          <w:rFonts w:eastAsia="SimSun"/>
        </w:rPr>
        <w:t xml:space="preserve"> представлено на рисунке </w:t>
      </w:r>
      <w:r w:rsidR="00FE09A8">
        <w:fldChar w:fldCharType="begin"/>
      </w:r>
      <w:r w:rsidR="00FE09A8">
        <w:instrText xml:space="preserve"> REF _Ref3306618 \h  \* MERGEFORMAT </w:instrText>
      </w:r>
      <w:r w:rsidR="00FE09A8">
        <w:fldChar w:fldCharType="separate"/>
      </w:r>
      <w:r w:rsidR="00785D22" w:rsidRPr="00785D22">
        <w:rPr>
          <w:vanish/>
        </w:rPr>
        <w:t xml:space="preserve">Рисунок </w:t>
      </w:r>
      <w:r w:rsidR="00785D22">
        <w:rPr>
          <w:noProof/>
        </w:rPr>
        <w:t>109</w:t>
      </w:r>
      <w:r w:rsidR="00FE09A8">
        <w:fldChar w:fldCharType="end"/>
      </w:r>
      <w:r w:rsidR="002026EA" w:rsidRPr="00B04B1B">
        <w:rPr>
          <w:rFonts w:eastAsia="SimSun"/>
        </w:rPr>
        <w:t>.</w:t>
      </w:r>
    </w:p>
    <w:p w:rsidR="00E14424" w:rsidRPr="00B04B1B" w:rsidRDefault="00E14424" w:rsidP="00CF68D7">
      <w:pPr>
        <w:pStyle w:val="afffffff0"/>
        <w:rPr>
          <w:rFonts w:eastAsia="SimSun"/>
        </w:rPr>
      </w:pPr>
      <w:r w:rsidRPr="00B04B1B">
        <w:rPr>
          <w:rFonts w:eastAsia="SimSun"/>
        </w:rPr>
        <w:tab/>
      </w:r>
    </w:p>
    <w:tbl>
      <w:tblPr>
        <w:tblW w:w="4750" w:type="pct"/>
        <w:jc w:val="center"/>
        <w:tblLayout w:type="fixed"/>
        <w:tblCellMar>
          <w:left w:w="40" w:type="dxa"/>
          <w:right w:w="40" w:type="dxa"/>
        </w:tblCellMar>
        <w:tblLook w:val="0000" w:firstRow="0" w:lastRow="0" w:firstColumn="0" w:lastColumn="0" w:noHBand="0" w:noVBand="0"/>
      </w:tblPr>
      <w:tblGrid>
        <w:gridCol w:w="2500"/>
        <w:gridCol w:w="1232"/>
        <w:gridCol w:w="1232"/>
        <w:gridCol w:w="1225"/>
        <w:gridCol w:w="1212"/>
        <w:gridCol w:w="2506"/>
      </w:tblGrid>
      <w:tr w:rsidR="00E14424" w:rsidRPr="00B04B1B" w:rsidTr="006D1904">
        <w:trPr>
          <w:cantSplit/>
          <w:tblHeader/>
          <w:jc w:val="center"/>
        </w:trPr>
        <w:tc>
          <w:tcPr>
            <w:tcW w:w="1742" w:type="dxa"/>
            <w:tcBorders>
              <w:top w:val="nil"/>
              <w:left w:val="nil"/>
              <w:bottom w:val="nil"/>
              <w:right w:val="nil"/>
            </w:tcBorders>
            <w:vAlign w:val="bottom"/>
          </w:tcPr>
          <w:p w:rsidR="00E14424" w:rsidRPr="00B04B1B" w:rsidRDefault="00E14424" w:rsidP="004D6C95">
            <w:pPr>
              <w:pStyle w:val="afff6"/>
              <w:rPr>
                <w:rFonts w:eastAsia="SimSun"/>
              </w:rPr>
            </w:pPr>
            <w:r w:rsidRPr="00B04B1B">
              <w:rPr>
                <w:rFonts w:eastAsia="SimSun"/>
              </w:rPr>
              <w:t>Конфигурация</w:t>
            </w:r>
          </w:p>
        </w:tc>
        <w:tc>
          <w:tcPr>
            <w:tcW w:w="859" w:type="dxa"/>
            <w:tcBorders>
              <w:top w:val="nil"/>
              <w:left w:val="nil"/>
              <w:bottom w:val="nil"/>
              <w:right w:val="nil"/>
            </w:tcBorders>
            <w:vAlign w:val="bottom"/>
          </w:tcPr>
          <w:p w:rsidR="00E14424" w:rsidRPr="00B04B1B" w:rsidRDefault="00E14424" w:rsidP="004D6C95">
            <w:pPr>
              <w:pStyle w:val="afff6"/>
              <w:rPr>
                <w:rFonts w:eastAsia="SimSun"/>
              </w:rPr>
            </w:pPr>
            <w:r w:rsidRPr="00B04B1B">
              <w:rPr>
                <w:rFonts w:eastAsia="SimSun"/>
              </w:rPr>
              <w:t xml:space="preserve">Номер </w:t>
            </w:r>
            <w:r w:rsidRPr="00B04B1B">
              <w:rPr>
                <w:rFonts w:eastAsia="SimSun"/>
              </w:rPr>
              <w:br/>
              <w:t>версии</w:t>
            </w:r>
          </w:p>
        </w:tc>
        <w:tc>
          <w:tcPr>
            <w:tcW w:w="859" w:type="dxa"/>
            <w:tcBorders>
              <w:top w:val="nil"/>
              <w:left w:val="nil"/>
              <w:bottom w:val="nil"/>
              <w:right w:val="nil"/>
            </w:tcBorders>
            <w:vAlign w:val="bottom"/>
          </w:tcPr>
          <w:p w:rsidR="00E14424" w:rsidRPr="00B04B1B" w:rsidRDefault="00E14424" w:rsidP="004D6C95">
            <w:pPr>
              <w:pStyle w:val="afff6"/>
              <w:rPr>
                <w:rFonts w:eastAsia="SimSun"/>
              </w:rPr>
            </w:pPr>
            <w:r w:rsidRPr="00B04B1B">
              <w:rPr>
                <w:rFonts w:eastAsia="SimSun"/>
              </w:rPr>
              <w:t xml:space="preserve">Разработчик </w:t>
            </w:r>
            <w:r w:rsidRPr="00B04B1B">
              <w:rPr>
                <w:rFonts w:eastAsia="SimSun"/>
              </w:rPr>
              <w:br/>
              <w:t>1</w:t>
            </w:r>
          </w:p>
        </w:tc>
        <w:tc>
          <w:tcPr>
            <w:tcW w:w="854" w:type="dxa"/>
            <w:tcBorders>
              <w:top w:val="nil"/>
              <w:left w:val="nil"/>
              <w:bottom w:val="nil"/>
              <w:right w:val="nil"/>
            </w:tcBorders>
            <w:vAlign w:val="bottom"/>
          </w:tcPr>
          <w:p w:rsidR="00E14424" w:rsidRPr="00B04B1B" w:rsidRDefault="00E14424" w:rsidP="004D6C95">
            <w:pPr>
              <w:pStyle w:val="afff6"/>
              <w:rPr>
                <w:rFonts w:eastAsia="SimSun"/>
              </w:rPr>
            </w:pPr>
            <w:r w:rsidRPr="00B04B1B">
              <w:rPr>
                <w:rFonts w:eastAsia="SimSun"/>
              </w:rPr>
              <w:t xml:space="preserve">Разработчик </w:t>
            </w:r>
            <w:r w:rsidRPr="00B04B1B">
              <w:rPr>
                <w:rFonts w:eastAsia="SimSun"/>
              </w:rPr>
              <w:br/>
              <w:t>0</w:t>
            </w:r>
          </w:p>
        </w:tc>
        <w:tc>
          <w:tcPr>
            <w:tcW w:w="845" w:type="dxa"/>
            <w:tcBorders>
              <w:top w:val="nil"/>
              <w:left w:val="nil"/>
              <w:bottom w:val="nil"/>
              <w:right w:val="nil"/>
            </w:tcBorders>
            <w:vAlign w:val="bottom"/>
          </w:tcPr>
          <w:p w:rsidR="00E14424" w:rsidRPr="00B04B1B" w:rsidRDefault="00E14424" w:rsidP="004D6C95">
            <w:pPr>
              <w:pStyle w:val="afff6"/>
              <w:rPr>
                <w:rFonts w:eastAsia="SimSun"/>
              </w:rPr>
            </w:pPr>
            <w:r w:rsidRPr="00B04B1B">
              <w:rPr>
                <w:rFonts w:eastAsia="SimSun"/>
              </w:rPr>
              <w:t>Серийный номер устройства 1</w:t>
            </w:r>
          </w:p>
        </w:tc>
        <w:tc>
          <w:tcPr>
            <w:tcW w:w="1747" w:type="dxa"/>
            <w:tcBorders>
              <w:top w:val="nil"/>
              <w:left w:val="nil"/>
              <w:bottom w:val="nil"/>
              <w:right w:val="nil"/>
            </w:tcBorders>
            <w:vAlign w:val="bottom"/>
          </w:tcPr>
          <w:p w:rsidR="00E14424" w:rsidRPr="00B04B1B" w:rsidRDefault="00E14424" w:rsidP="004D6C95">
            <w:pPr>
              <w:pStyle w:val="afff6"/>
              <w:rPr>
                <w:rFonts w:eastAsia="SimSun"/>
              </w:rPr>
            </w:pPr>
            <w:r w:rsidRPr="00B04B1B">
              <w:rPr>
                <w:rFonts w:eastAsia="SimSun"/>
              </w:rPr>
              <w:t xml:space="preserve">Серийный номер </w:t>
            </w:r>
            <w:r w:rsidRPr="00B04B1B">
              <w:rPr>
                <w:rFonts w:eastAsia="SimSun"/>
              </w:rPr>
              <w:br/>
              <w:t>устройства 0</w:t>
            </w:r>
          </w:p>
        </w:tc>
      </w:tr>
      <w:tr w:rsidR="00E14424" w:rsidRPr="00B04B1B" w:rsidTr="00AF6087">
        <w:trPr>
          <w:cantSplit/>
          <w:jc w:val="center"/>
        </w:trPr>
        <w:tc>
          <w:tcPr>
            <w:tcW w:w="6906" w:type="dxa"/>
            <w:gridSpan w:val="6"/>
            <w:tcBorders>
              <w:top w:val="nil"/>
              <w:left w:val="nil"/>
              <w:bottom w:val="nil"/>
              <w:right w:val="nil"/>
            </w:tcBorders>
            <w:vAlign w:val="bottom"/>
          </w:tcPr>
          <w:p w:rsidR="00E14424" w:rsidRPr="00B04B1B" w:rsidRDefault="00E14424" w:rsidP="0026456A">
            <w:pPr>
              <w:pStyle w:val="afff6"/>
              <w:jc w:val="center"/>
            </w:pPr>
            <w:r w:rsidRPr="00B04B1B">
              <w:rPr>
                <w:rFonts w:eastAsia="SimSun"/>
                <w:noProof/>
              </w:rPr>
              <w:drawing>
                <wp:inline distT="0" distB="0" distL="0" distR="0">
                  <wp:extent cx="4178596" cy="978195"/>
                  <wp:effectExtent l="0" t="0" r="0" b="0"/>
                  <wp:docPr id="49337" name="Рисунок 49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190899" cy="981075"/>
                          </a:xfrm>
                          <a:prstGeom prst="rect">
                            <a:avLst/>
                          </a:prstGeom>
                          <a:noFill/>
                          <a:ln>
                            <a:noFill/>
                          </a:ln>
                        </pic:spPr>
                      </pic:pic>
                    </a:graphicData>
                  </a:graphic>
                </wp:inline>
              </w:drawing>
            </w:r>
          </w:p>
        </w:tc>
      </w:tr>
      <w:tr w:rsidR="00E14424" w:rsidRPr="00B04B1B" w:rsidTr="00AF6087">
        <w:trPr>
          <w:cantSplit/>
          <w:jc w:val="center"/>
        </w:trPr>
        <w:tc>
          <w:tcPr>
            <w:tcW w:w="1742" w:type="dxa"/>
            <w:tcBorders>
              <w:top w:val="nil"/>
              <w:left w:val="nil"/>
              <w:bottom w:val="nil"/>
              <w:right w:val="nil"/>
            </w:tcBorders>
          </w:tcPr>
          <w:p w:rsidR="00E14424" w:rsidRPr="00B04B1B" w:rsidRDefault="00E14424" w:rsidP="004D6C95">
            <w:pPr>
              <w:pStyle w:val="afff6"/>
              <w:rPr>
                <w:rFonts w:eastAsia="SimSun"/>
              </w:rPr>
            </w:pPr>
            <w:r w:rsidRPr="00B04B1B">
              <w:rPr>
                <w:rFonts w:eastAsia="SimSun"/>
              </w:rPr>
              <w:t>Конфигурация</w:t>
            </w:r>
          </w:p>
        </w:tc>
        <w:tc>
          <w:tcPr>
            <w:tcW w:w="859" w:type="dxa"/>
            <w:tcBorders>
              <w:top w:val="nil"/>
              <w:left w:val="nil"/>
              <w:bottom w:val="nil"/>
              <w:right w:val="nil"/>
            </w:tcBorders>
          </w:tcPr>
          <w:p w:rsidR="00E14424" w:rsidRPr="00B04B1B" w:rsidRDefault="00E14424" w:rsidP="004D6C95">
            <w:pPr>
              <w:pStyle w:val="afff6"/>
              <w:rPr>
                <w:rFonts w:eastAsia="SimSun"/>
              </w:rPr>
            </w:pPr>
            <w:r w:rsidRPr="00B04B1B">
              <w:rPr>
                <w:rFonts w:eastAsia="SimSun"/>
              </w:rPr>
              <w:t>Номер версии</w:t>
            </w:r>
          </w:p>
        </w:tc>
        <w:tc>
          <w:tcPr>
            <w:tcW w:w="1713" w:type="dxa"/>
            <w:gridSpan w:val="2"/>
            <w:tcBorders>
              <w:top w:val="nil"/>
              <w:left w:val="nil"/>
              <w:bottom w:val="nil"/>
              <w:right w:val="nil"/>
            </w:tcBorders>
          </w:tcPr>
          <w:p w:rsidR="00E14424" w:rsidRPr="00B04B1B" w:rsidRDefault="00E14424" w:rsidP="004D6C95">
            <w:pPr>
              <w:pStyle w:val="afff6"/>
              <w:rPr>
                <w:rFonts w:eastAsia="SimSun"/>
              </w:rPr>
            </w:pPr>
            <w:r w:rsidRPr="00B04B1B">
              <w:rPr>
                <w:rFonts w:eastAsia="SimSun"/>
              </w:rPr>
              <w:t>Разработчик</w:t>
            </w:r>
          </w:p>
        </w:tc>
        <w:tc>
          <w:tcPr>
            <w:tcW w:w="2592" w:type="dxa"/>
            <w:gridSpan w:val="2"/>
            <w:tcBorders>
              <w:top w:val="nil"/>
              <w:left w:val="nil"/>
              <w:bottom w:val="nil"/>
              <w:right w:val="nil"/>
            </w:tcBorders>
          </w:tcPr>
          <w:p w:rsidR="00E14424" w:rsidRPr="00B04B1B" w:rsidRDefault="00E14424" w:rsidP="00717F8E">
            <w:pPr>
              <w:pStyle w:val="afff6"/>
              <w:rPr>
                <w:rFonts w:eastAsia="SimSun"/>
              </w:rPr>
            </w:pPr>
            <w:r w:rsidRPr="00B04B1B">
              <w:rPr>
                <w:rFonts w:eastAsia="SimSun"/>
              </w:rPr>
              <w:t>Серийный номер устройства</w:t>
            </w:r>
          </w:p>
        </w:tc>
      </w:tr>
    </w:tbl>
    <w:p w:rsidR="00717F8E" w:rsidRPr="00B04B1B" w:rsidRDefault="00717F8E">
      <w:pPr>
        <w:pStyle w:val="affff3"/>
      </w:pPr>
      <w:bookmarkStart w:id="1510" w:name="_Ref3306618"/>
      <w:bookmarkStart w:id="1511" w:name="_Toc3469701"/>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109</w:t>
      </w:r>
      <w:r w:rsidR="00FC5FA0" w:rsidRPr="00B04B1B">
        <w:rPr>
          <w:noProof/>
        </w:rPr>
        <w:fldChar w:fldCharType="end"/>
      </w:r>
      <w:bookmarkEnd w:id="1510"/>
      <w:r w:rsidRPr="00B04B1B">
        <w:t xml:space="preserve"> – Назначение разрядов регистра идентификации периферийных устройств</w:t>
      </w:r>
      <w:bookmarkEnd w:id="1511"/>
    </w:p>
    <w:p w:rsidR="005645EF" w:rsidRPr="00B04B1B" w:rsidRDefault="005645EF" w:rsidP="005645EF">
      <w:pPr>
        <w:pStyle w:val="afffffff0"/>
        <w:rPr>
          <w:rFonts w:eastAsia="SimSun"/>
        </w:rPr>
      </w:pPr>
      <w:r w:rsidRPr="00B04B1B">
        <w:rPr>
          <w:rFonts w:eastAsia="SimSun"/>
        </w:rPr>
        <w:t>Описан</w:t>
      </w:r>
      <w:r w:rsidR="00F05769" w:rsidRPr="00B04B1B">
        <w:rPr>
          <w:rFonts w:eastAsia="SimSun"/>
        </w:rPr>
        <w:t>и</w:t>
      </w:r>
      <w:r w:rsidRPr="00B04B1B">
        <w:rPr>
          <w:rFonts w:eastAsia="SimSun"/>
        </w:rPr>
        <w:t xml:space="preserve">е полей регистра </w:t>
      </w:r>
      <w:r w:rsidRPr="00B04B1B">
        <w:t xml:space="preserve">UARTPeriphID0 </w:t>
      </w:r>
      <w:r w:rsidRPr="00B04B1B">
        <w:rPr>
          <w:rFonts w:eastAsia="SimSun"/>
        </w:rPr>
        <w:t xml:space="preserve">приведено в таблице </w:t>
      </w:r>
      <w:r w:rsidR="00FE09A8">
        <w:fldChar w:fldCharType="begin"/>
      </w:r>
      <w:r w:rsidR="00FE09A8">
        <w:instrText xml:space="preserve"> REF _Ref4419566 \h  \* MERGEFORMAT </w:instrText>
      </w:r>
      <w:r w:rsidR="00FE09A8">
        <w:fldChar w:fldCharType="separate"/>
      </w:r>
      <w:r w:rsidR="00785D22" w:rsidRPr="00785D22">
        <w:rPr>
          <w:vanish/>
        </w:rPr>
        <w:t xml:space="preserve">Таблица </w:t>
      </w:r>
      <w:r w:rsidR="00785D22">
        <w:rPr>
          <w:noProof/>
        </w:rPr>
        <w:t>196</w:t>
      </w:r>
      <w:r w:rsidR="00FE09A8">
        <w:fldChar w:fldCharType="end"/>
      </w:r>
      <w:r w:rsidRPr="00B04B1B">
        <w:rPr>
          <w:rFonts w:eastAsia="SimSun"/>
        </w:rPr>
        <w:t>.</w:t>
      </w:r>
    </w:p>
    <w:p w:rsidR="00AF2467" w:rsidRPr="00B04B1B" w:rsidRDefault="00AF2467" w:rsidP="005B2759">
      <w:pPr>
        <w:pStyle w:val="afffffff0"/>
      </w:pPr>
    </w:p>
    <w:p w:rsidR="005645EF" w:rsidRPr="00B04B1B" w:rsidRDefault="005645EF" w:rsidP="005645EF">
      <w:pPr>
        <w:pStyle w:val="affff3"/>
      </w:pPr>
      <w:bookmarkStart w:id="1512" w:name="_Ref4419566"/>
      <w:r w:rsidRPr="00B04B1B">
        <w:lastRenderedPageBreak/>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196</w:t>
      </w:r>
      <w:r w:rsidR="00FC5FA0" w:rsidRPr="00B04B1B">
        <w:rPr>
          <w:noProof/>
        </w:rPr>
        <w:fldChar w:fldCharType="end"/>
      </w:r>
      <w:bookmarkEnd w:id="1512"/>
      <w:r w:rsidRPr="00B04B1B">
        <w:t xml:space="preserve"> – Регистр UARTPeriphID0</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732"/>
        <w:gridCol w:w="1684"/>
        <w:gridCol w:w="7468"/>
      </w:tblGrid>
      <w:tr w:rsidR="00E14424" w:rsidRPr="00B04B1B" w:rsidTr="005645EF">
        <w:trPr>
          <w:cantSplit/>
          <w:tblHeader/>
          <w:jc w:val="center"/>
        </w:trPr>
        <w:tc>
          <w:tcPr>
            <w:tcW w:w="728" w:type="dxa"/>
          </w:tcPr>
          <w:p w:rsidR="00E14424" w:rsidRPr="00B04B1B" w:rsidRDefault="00E14424" w:rsidP="004D6C95">
            <w:pPr>
              <w:pStyle w:val="afff6"/>
              <w:rPr>
                <w:rFonts w:eastAsia="SimSun"/>
              </w:rPr>
            </w:pPr>
            <w:r w:rsidRPr="00B04B1B">
              <w:rPr>
                <w:rFonts w:eastAsia="SimSun"/>
              </w:rPr>
              <w:t>Биты</w:t>
            </w:r>
          </w:p>
        </w:tc>
        <w:tc>
          <w:tcPr>
            <w:tcW w:w="1673" w:type="dxa"/>
          </w:tcPr>
          <w:p w:rsidR="00E14424" w:rsidRPr="00B04B1B" w:rsidRDefault="00E14424" w:rsidP="004D6C95">
            <w:pPr>
              <w:pStyle w:val="afff6"/>
              <w:rPr>
                <w:rFonts w:eastAsia="SimSun"/>
              </w:rPr>
            </w:pPr>
            <w:r w:rsidRPr="00B04B1B">
              <w:rPr>
                <w:rFonts w:eastAsia="SimSun"/>
              </w:rPr>
              <w:t>Наименование</w:t>
            </w:r>
          </w:p>
        </w:tc>
        <w:tc>
          <w:tcPr>
            <w:tcW w:w="7420" w:type="dxa"/>
          </w:tcPr>
          <w:p w:rsidR="00E14424" w:rsidRPr="00B04B1B" w:rsidRDefault="00E14424" w:rsidP="004D6C95">
            <w:pPr>
              <w:pStyle w:val="afff6"/>
              <w:rPr>
                <w:rFonts w:eastAsia="SimSun"/>
              </w:rPr>
            </w:pPr>
            <w:r w:rsidRPr="00B04B1B">
              <w:rPr>
                <w:rFonts w:eastAsia="SimSun"/>
              </w:rPr>
              <w:t>Назначение</w:t>
            </w:r>
          </w:p>
        </w:tc>
      </w:tr>
      <w:tr w:rsidR="00E14424" w:rsidRPr="00B04B1B" w:rsidTr="005645EF">
        <w:trPr>
          <w:cantSplit/>
          <w:jc w:val="center"/>
        </w:trPr>
        <w:tc>
          <w:tcPr>
            <w:tcW w:w="728" w:type="dxa"/>
          </w:tcPr>
          <w:p w:rsidR="00E14424" w:rsidRPr="00B04B1B" w:rsidRDefault="00E14424" w:rsidP="004D6C95">
            <w:pPr>
              <w:pStyle w:val="afff6"/>
              <w:rPr>
                <w:rFonts w:eastAsia="SimSun"/>
              </w:rPr>
            </w:pPr>
            <w:r w:rsidRPr="00B04B1B">
              <w:rPr>
                <w:rFonts w:eastAsia="SimSun"/>
              </w:rPr>
              <w:t>15:8</w:t>
            </w:r>
          </w:p>
        </w:tc>
        <w:tc>
          <w:tcPr>
            <w:tcW w:w="1673" w:type="dxa"/>
          </w:tcPr>
          <w:p w:rsidR="00E14424" w:rsidRPr="00B04B1B" w:rsidRDefault="00E14424" w:rsidP="004D6C95">
            <w:pPr>
              <w:pStyle w:val="afff6"/>
              <w:rPr>
                <w:rFonts w:eastAsia="SimSun"/>
              </w:rPr>
            </w:pPr>
            <w:r w:rsidRPr="00B04B1B">
              <w:rPr>
                <w:rFonts w:eastAsia="SimSun"/>
              </w:rPr>
              <w:t>-</w:t>
            </w:r>
          </w:p>
        </w:tc>
        <w:tc>
          <w:tcPr>
            <w:tcW w:w="7420" w:type="dxa"/>
          </w:tcPr>
          <w:p w:rsidR="00E14424" w:rsidRPr="00B04B1B" w:rsidRDefault="00E14424" w:rsidP="004D6C95">
            <w:pPr>
              <w:pStyle w:val="afff6"/>
              <w:rPr>
                <w:rFonts w:eastAsia="SimSun"/>
              </w:rPr>
            </w:pPr>
            <w:r w:rsidRPr="00B04B1B">
              <w:rPr>
                <w:rFonts w:eastAsia="SimSun"/>
              </w:rPr>
              <w:t>Резерв, при чтении неопределенного бита его значение должно интерпретироваться как нулевое</w:t>
            </w:r>
          </w:p>
        </w:tc>
      </w:tr>
      <w:tr w:rsidR="00E14424" w:rsidRPr="00B04B1B" w:rsidTr="005645EF">
        <w:trPr>
          <w:cantSplit/>
          <w:jc w:val="center"/>
        </w:trPr>
        <w:tc>
          <w:tcPr>
            <w:tcW w:w="728" w:type="dxa"/>
          </w:tcPr>
          <w:p w:rsidR="00E14424" w:rsidRPr="00B04B1B" w:rsidRDefault="00E14424" w:rsidP="004D6C95">
            <w:pPr>
              <w:pStyle w:val="afff6"/>
              <w:rPr>
                <w:rFonts w:eastAsia="SimSun"/>
              </w:rPr>
            </w:pPr>
            <w:r w:rsidRPr="00B04B1B">
              <w:rPr>
                <w:rFonts w:eastAsia="SimSun"/>
              </w:rPr>
              <w:t>7:0</w:t>
            </w:r>
          </w:p>
        </w:tc>
        <w:tc>
          <w:tcPr>
            <w:tcW w:w="1673" w:type="dxa"/>
          </w:tcPr>
          <w:p w:rsidR="00E14424" w:rsidRPr="00B04B1B" w:rsidRDefault="00E14424" w:rsidP="004D6C95">
            <w:pPr>
              <w:pStyle w:val="afff6"/>
              <w:rPr>
                <w:rFonts w:eastAsia="SimSun"/>
              </w:rPr>
            </w:pPr>
            <w:r w:rsidRPr="00B04B1B">
              <w:rPr>
                <w:rFonts w:eastAsia="SimSun"/>
              </w:rPr>
              <w:t>PartNumber0</w:t>
            </w:r>
          </w:p>
        </w:tc>
        <w:tc>
          <w:tcPr>
            <w:tcW w:w="7420" w:type="dxa"/>
          </w:tcPr>
          <w:p w:rsidR="00E14424" w:rsidRPr="00B04B1B" w:rsidRDefault="00E16E1E" w:rsidP="00E16E1E">
            <w:pPr>
              <w:pStyle w:val="afff6"/>
              <w:rPr>
                <w:rFonts w:eastAsia="SimSun"/>
              </w:rPr>
            </w:pPr>
            <w:r w:rsidRPr="00B04B1B">
              <w:rPr>
                <w:rFonts w:eastAsia="SimSun"/>
              </w:rPr>
              <w:t xml:space="preserve">При считывании регистра, данные биты будут иметь фиксированное значение </w:t>
            </w:r>
            <w:r w:rsidR="00E14424" w:rsidRPr="00B04B1B">
              <w:rPr>
                <w:rFonts w:eastAsia="SimSun"/>
              </w:rPr>
              <w:t>«0x11»</w:t>
            </w:r>
          </w:p>
        </w:tc>
      </w:tr>
    </w:tbl>
    <w:p w:rsidR="00E14424" w:rsidRPr="00B04B1B" w:rsidRDefault="00E14424" w:rsidP="002026EA">
      <w:pPr>
        <w:pStyle w:val="afffffff0"/>
        <w:ind w:left="0" w:firstLine="0"/>
        <w:rPr>
          <w:rFonts w:eastAsia="SimSun"/>
        </w:rPr>
      </w:pPr>
    </w:p>
    <w:p w:rsidR="005645EF" w:rsidRPr="00B04B1B" w:rsidRDefault="005645EF" w:rsidP="002026EA">
      <w:pPr>
        <w:pStyle w:val="afffffff0"/>
        <w:rPr>
          <w:rFonts w:eastAsia="SimSun"/>
        </w:rPr>
      </w:pPr>
      <w:bookmarkStart w:id="1513" w:name="_Toc526499825"/>
      <w:r w:rsidRPr="00B04B1B">
        <w:rPr>
          <w:rFonts w:eastAsia="SimSun"/>
        </w:rPr>
        <w:t>Описан</w:t>
      </w:r>
      <w:r w:rsidR="00F05769" w:rsidRPr="00B04B1B">
        <w:rPr>
          <w:rFonts w:eastAsia="SimSun"/>
        </w:rPr>
        <w:t>и</w:t>
      </w:r>
      <w:r w:rsidRPr="00B04B1B">
        <w:rPr>
          <w:rFonts w:eastAsia="SimSun"/>
        </w:rPr>
        <w:t xml:space="preserve">е полей регистра </w:t>
      </w:r>
      <w:r w:rsidRPr="00B04B1B">
        <w:t xml:space="preserve">UARTPeriphID1 </w:t>
      </w:r>
      <w:r w:rsidRPr="00B04B1B">
        <w:rPr>
          <w:rFonts w:eastAsia="SimSun"/>
        </w:rPr>
        <w:t xml:space="preserve">приведено в таблице </w:t>
      </w:r>
      <w:r w:rsidR="00FE09A8">
        <w:fldChar w:fldCharType="begin"/>
      </w:r>
      <w:r w:rsidR="00FE09A8">
        <w:instrText xml:space="preserve"> REF _Ref4419618 \h  \* MERGEFORMAT </w:instrText>
      </w:r>
      <w:r w:rsidR="00FE09A8">
        <w:fldChar w:fldCharType="separate"/>
      </w:r>
      <w:r w:rsidR="00785D22" w:rsidRPr="00785D22">
        <w:rPr>
          <w:vanish/>
        </w:rPr>
        <w:t xml:space="preserve">Таблица </w:t>
      </w:r>
      <w:r w:rsidR="00785D22">
        <w:rPr>
          <w:noProof/>
        </w:rPr>
        <w:t>197</w:t>
      </w:r>
      <w:r w:rsidR="00FE09A8">
        <w:fldChar w:fldCharType="end"/>
      </w:r>
      <w:r w:rsidRPr="00B04B1B">
        <w:rPr>
          <w:rFonts w:eastAsia="SimSun"/>
        </w:rPr>
        <w:t>.</w:t>
      </w:r>
    </w:p>
    <w:bookmarkEnd w:id="1513"/>
    <w:p w:rsidR="00AF2467" w:rsidRPr="00B04B1B" w:rsidRDefault="00AF2467" w:rsidP="002026EA">
      <w:pPr>
        <w:pStyle w:val="afffffff0"/>
      </w:pPr>
    </w:p>
    <w:p w:rsidR="005645EF" w:rsidRPr="00B04B1B" w:rsidRDefault="005645EF" w:rsidP="005645EF">
      <w:pPr>
        <w:pStyle w:val="affff3"/>
      </w:pPr>
      <w:bookmarkStart w:id="1514" w:name="_Ref4419618"/>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197</w:t>
      </w:r>
      <w:r w:rsidR="00FC5FA0" w:rsidRPr="00B04B1B">
        <w:rPr>
          <w:noProof/>
        </w:rPr>
        <w:fldChar w:fldCharType="end"/>
      </w:r>
      <w:bookmarkEnd w:id="1514"/>
      <w:r w:rsidRPr="00B04B1B">
        <w:t xml:space="preserve"> – Регистр UARTPeriphID1</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808"/>
        <w:gridCol w:w="2148"/>
        <w:gridCol w:w="6928"/>
      </w:tblGrid>
      <w:tr w:rsidR="00E14424" w:rsidRPr="00B04B1B" w:rsidTr="005645EF">
        <w:trPr>
          <w:cantSplit/>
          <w:tblHeader/>
          <w:jc w:val="center"/>
        </w:trPr>
        <w:tc>
          <w:tcPr>
            <w:tcW w:w="803" w:type="dxa"/>
          </w:tcPr>
          <w:p w:rsidR="00E14424" w:rsidRPr="00B04B1B" w:rsidRDefault="00E14424" w:rsidP="004D6C95">
            <w:pPr>
              <w:pStyle w:val="afff6"/>
            </w:pPr>
            <w:r w:rsidRPr="00B04B1B">
              <w:t>Биты</w:t>
            </w:r>
          </w:p>
        </w:tc>
        <w:tc>
          <w:tcPr>
            <w:tcW w:w="2134" w:type="dxa"/>
          </w:tcPr>
          <w:p w:rsidR="00E14424" w:rsidRPr="00B04B1B" w:rsidRDefault="00E14424" w:rsidP="004D6C95">
            <w:pPr>
              <w:pStyle w:val="afff6"/>
            </w:pPr>
            <w:r w:rsidRPr="00B04B1B">
              <w:t>Наименование</w:t>
            </w:r>
          </w:p>
        </w:tc>
        <w:tc>
          <w:tcPr>
            <w:tcW w:w="6884" w:type="dxa"/>
          </w:tcPr>
          <w:p w:rsidR="00E14424" w:rsidRPr="00B04B1B" w:rsidRDefault="00E14424" w:rsidP="004D6C95">
            <w:pPr>
              <w:pStyle w:val="afff6"/>
            </w:pPr>
            <w:r w:rsidRPr="00B04B1B">
              <w:t>Назначение</w:t>
            </w:r>
          </w:p>
        </w:tc>
      </w:tr>
      <w:tr w:rsidR="00E14424" w:rsidRPr="00B04B1B" w:rsidTr="005645EF">
        <w:trPr>
          <w:cantSplit/>
          <w:jc w:val="center"/>
        </w:trPr>
        <w:tc>
          <w:tcPr>
            <w:tcW w:w="803" w:type="dxa"/>
          </w:tcPr>
          <w:p w:rsidR="00E14424" w:rsidRPr="00B04B1B" w:rsidRDefault="00E14424" w:rsidP="004D6C95">
            <w:pPr>
              <w:pStyle w:val="afff6"/>
            </w:pPr>
            <w:r w:rsidRPr="00B04B1B">
              <w:t>15:8</w:t>
            </w:r>
          </w:p>
        </w:tc>
        <w:tc>
          <w:tcPr>
            <w:tcW w:w="2134" w:type="dxa"/>
          </w:tcPr>
          <w:p w:rsidR="00E14424" w:rsidRPr="00B04B1B" w:rsidRDefault="00E14424" w:rsidP="004D6C95">
            <w:pPr>
              <w:pStyle w:val="afff6"/>
            </w:pPr>
            <w:r w:rsidRPr="00B04B1B">
              <w:t>-</w:t>
            </w:r>
          </w:p>
        </w:tc>
        <w:tc>
          <w:tcPr>
            <w:tcW w:w="6884" w:type="dxa"/>
          </w:tcPr>
          <w:p w:rsidR="00E14424" w:rsidRPr="00B04B1B" w:rsidRDefault="00E14424" w:rsidP="004D6C95">
            <w:pPr>
              <w:pStyle w:val="afff6"/>
            </w:pPr>
            <w:r w:rsidRPr="00B04B1B">
              <w:t>Резерв, при чтении неопределенного бита его значение должно интерпретироваться как нулевое</w:t>
            </w:r>
          </w:p>
        </w:tc>
      </w:tr>
      <w:tr w:rsidR="00E14424" w:rsidRPr="00B04B1B" w:rsidTr="005645EF">
        <w:trPr>
          <w:cantSplit/>
          <w:jc w:val="center"/>
        </w:trPr>
        <w:tc>
          <w:tcPr>
            <w:tcW w:w="803" w:type="dxa"/>
          </w:tcPr>
          <w:p w:rsidR="00E14424" w:rsidRPr="00B04B1B" w:rsidRDefault="00E14424" w:rsidP="004D6C95">
            <w:pPr>
              <w:pStyle w:val="afff6"/>
            </w:pPr>
            <w:r w:rsidRPr="00B04B1B">
              <w:t>7:4</w:t>
            </w:r>
          </w:p>
        </w:tc>
        <w:tc>
          <w:tcPr>
            <w:tcW w:w="2134" w:type="dxa"/>
          </w:tcPr>
          <w:p w:rsidR="00E14424" w:rsidRPr="00B04B1B" w:rsidRDefault="00E14424" w:rsidP="004D6C95">
            <w:pPr>
              <w:pStyle w:val="afff6"/>
            </w:pPr>
            <w:r w:rsidRPr="00B04B1B">
              <w:t>Designer0</w:t>
            </w:r>
          </w:p>
        </w:tc>
        <w:tc>
          <w:tcPr>
            <w:tcW w:w="6884" w:type="dxa"/>
          </w:tcPr>
          <w:p w:rsidR="00E14424" w:rsidRPr="00B04B1B" w:rsidRDefault="00E16E1E" w:rsidP="004D6C95">
            <w:pPr>
              <w:pStyle w:val="afff6"/>
            </w:pPr>
            <w:r w:rsidRPr="00B04B1B">
              <w:rPr>
                <w:rFonts w:eastAsia="SimSun"/>
              </w:rPr>
              <w:t>При считывании регистра, данные биты будут иметь фиксированное значение</w:t>
            </w:r>
            <w:r w:rsidR="00E14424" w:rsidRPr="00B04B1B">
              <w:t xml:space="preserve"> «0x1»</w:t>
            </w:r>
          </w:p>
        </w:tc>
      </w:tr>
      <w:tr w:rsidR="00E14424" w:rsidRPr="00B04B1B" w:rsidTr="005645EF">
        <w:trPr>
          <w:cantSplit/>
          <w:jc w:val="center"/>
        </w:trPr>
        <w:tc>
          <w:tcPr>
            <w:tcW w:w="803" w:type="dxa"/>
          </w:tcPr>
          <w:p w:rsidR="00E14424" w:rsidRPr="00B04B1B" w:rsidRDefault="00E14424" w:rsidP="004D6C95">
            <w:pPr>
              <w:pStyle w:val="afff6"/>
            </w:pPr>
            <w:r w:rsidRPr="00B04B1B">
              <w:t>3:0</w:t>
            </w:r>
          </w:p>
        </w:tc>
        <w:tc>
          <w:tcPr>
            <w:tcW w:w="2134" w:type="dxa"/>
          </w:tcPr>
          <w:p w:rsidR="00E14424" w:rsidRPr="00B04B1B" w:rsidRDefault="00E14424" w:rsidP="004D6C95">
            <w:pPr>
              <w:pStyle w:val="afff6"/>
            </w:pPr>
            <w:r w:rsidRPr="00B04B1B">
              <w:t>PartNumber1</w:t>
            </w:r>
          </w:p>
        </w:tc>
        <w:tc>
          <w:tcPr>
            <w:tcW w:w="6884" w:type="dxa"/>
          </w:tcPr>
          <w:p w:rsidR="00E14424" w:rsidRPr="00B04B1B" w:rsidRDefault="00E16E1E" w:rsidP="004D6C95">
            <w:pPr>
              <w:pStyle w:val="afff6"/>
            </w:pPr>
            <w:r w:rsidRPr="00B04B1B">
              <w:rPr>
                <w:rFonts w:eastAsia="SimSun"/>
              </w:rPr>
              <w:t>При считывании регистра, данные биты будут иметь фиксированное значение</w:t>
            </w:r>
            <w:r w:rsidR="00E14424" w:rsidRPr="00B04B1B">
              <w:t xml:space="preserve"> «0x0»</w:t>
            </w:r>
          </w:p>
        </w:tc>
      </w:tr>
    </w:tbl>
    <w:p w:rsidR="00E14424" w:rsidRPr="00B04B1B" w:rsidRDefault="00E14424" w:rsidP="002526DF">
      <w:pPr>
        <w:pStyle w:val="afffffff0"/>
      </w:pPr>
      <w:bookmarkStart w:id="1515" w:name="_bookmark165"/>
      <w:bookmarkStart w:id="1516" w:name="UARTPeriphID2_Register"/>
      <w:bookmarkStart w:id="1517" w:name="_bookmark163"/>
      <w:bookmarkStart w:id="1518" w:name="_bookmark164"/>
    </w:p>
    <w:p w:rsidR="005645EF" w:rsidRPr="00B04B1B" w:rsidRDefault="005645EF" w:rsidP="005645EF">
      <w:pPr>
        <w:pStyle w:val="afffffff0"/>
        <w:rPr>
          <w:rFonts w:eastAsia="SimSun"/>
        </w:rPr>
      </w:pPr>
      <w:bookmarkStart w:id="1519" w:name="_bookmark166"/>
      <w:bookmarkEnd w:id="1515"/>
      <w:bookmarkEnd w:id="1516"/>
      <w:bookmarkEnd w:id="1517"/>
      <w:bookmarkEnd w:id="1518"/>
      <w:r w:rsidRPr="00B04B1B">
        <w:rPr>
          <w:rFonts w:eastAsia="SimSun"/>
        </w:rPr>
        <w:t>Описан</w:t>
      </w:r>
      <w:r w:rsidR="00F05769" w:rsidRPr="00B04B1B">
        <w:rPr>
          <w:rFonts w:eastAsia="SimSun"/>
        </w:rPr>
        <w:t>и</w:t>
      </w:r>
      <w:r w:rsidRPr="00B04B1B">
        <w:rPr>
          <w:rFonts w:eastAsia="SimSun"/>
        </w:rPr>
        <w:t xml:space="preserve">е полей регистра </w:t>
      </w:r>
      <w:r w:rsidRPr="00B04B1B">
        <w:t xml:space="preserve">UARTPeriphID2 </w:t>
      </w:r>
      <w:r w:rsidRPr="00B04B1B">
        <w:rPr>
          <w:rFonts w:eastAsia="SimSun"/>
        </w:rPr>
        <w:t xml:space="preserve">приведено в таблице </w:t>
      </w:r>
      <w:r w:rsidR="00FE09A8">
        <w:fldChar w:fldCharType="begin"/>
      </w:r>
      <w:r w:rsidR="00FE09A8">
        <w:instrText xml:space="preserve"> REF _Ref4419849 \h  \* MERGEFORMAT </w:instrText>
      </w:r>
      <w:r w:rsidR="00FE09A8">
        <w:fldChar w:fldCharType="separate"/>
      </w:r>
      <w:r w:rsidR="00785D22" w:rsidRPr="00785D22">
        <w:rPr>
          <w:vanish/>
        </w:rPr>
        <w:t xml:space="preserve">Таблица </w:t>
      </w:r>
      <w:r w:rsidR="00785D22">
        <w:rPr>
          <w:noProof/>
        </w:rPr>
        <w:t>198</w:t>
      </w:r>
      <w:r w:rsidR="00FE09A8">
        <w:fldChar w:fldCharType="end"/>
      </w:r>
      <w:r w:rsidRPr="00B04B1B">
        <w:rPr>
          <w:rFonts w:eastAsia="SimSun"/>
        </w:rPr>
        <w:t>.</w:t>
      </w:r>
    </w:p>
    <w:p w:rsidR="005645EF" w:rsidRPr="00B04B1B" w:rsidRDefault="005645EF" w:rsidP="005645EF">
      <w:pPr>
        <w:pStyle w:val="afffffff0"/>
        <w:rPr>
          <w:rFonts w:eastAsia="SimSun"/>
        </w:rPr>
      </w:pPr>
    </w:p>
    <w:p w:rsidR="005645EF" w:rsidRPr="00B04B1B" w:rsidRDefault="005645EF" w:rsidP="005645EF">
      <w:pPr>
        <w:pStyle w:val="affff3"/>
      </w:pPr>
      <w:bookmarkStart w:id="1520" w:name="_Ref4419849"/>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198</w:t>
      </w:r>
      <w:r w:rsidR="00FC5FA0" w:rsidRPr="00B04B1B">
        <w:rPr>
          <w:noProof/>
        </w:rPr>
        <w:fldChar w:fldCharType="end"/>
      </w:r>
      <w:bookmarkEnd w:id="1520"/>
      <w:r w:rsidRPr="00B04B1B">
        <w:t xml:space="preserve"> – Регистр UARTPeriphID2</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792"/>
        <w:gridCol w:w="1753"/>
        <w:gridCol w:w="7339"/>
      </w:tblGrid>
      <w:tr w:rsidR="00E14424" w:rsidRPr="00B04B1B" w:rsidTr="005645EF">
        <w:trPr>
          <w:cantSplit/>
          <w:tblHeader/>
          <w:jc w:val="center"/>
        </w:trPr>
        <w:tc>
          <w:tcPr>
            <w:tcW w:w="787" w:type="dxa"/>
          </w:tcPr>
          <w:bookmarkEnd w:id="1519"/>
          <w:p w:rsidR="00E14424" w:rsidRPr="00B04B1B" w:rsidRDefault="00E14424" w:rsidP="005645EF">
            <w:pPr>
              <w:pStyle w:val="afffffff2"/>
              <w:rPr>
                <w:rFonts w:eastAsia="SimSun"/>
              </w:rPr>
            </w:pPr>
            <w:r w:rsidRPr="00B04B1B">
              <w:rPr>
                <w:rFonts w:eastAsia="SimSun"/>
              </w:rPr>
              <w:t>Биты</w:t>
            </w:r>
          </w:p>
        </w:tc>
        <w:tc>
          <w:tcPr>
            <w:tcW w:w="1742" w:type="dxa"/>
          </w:tcPr>
          <w:p w:rsidR="00E14424" w:rsidRPr="00B04B1B" w:rsidRDefault="00E14424" w:rsidP="005645EF">
            <w:pPr>
              <w:pStyle w:val="afffffff2"/>
              <w:rPr>
                <w:rFonts w:eastAsia="SimSun"/>
              </w:rPr>
            </w:pPr>
            <w:r w:rsidRPr="00B04B1B">
              <w:rPr>
                <w:rFonts w:eastAsia="SimSun"/>
              </w:rPr>
              <w:t>Наименование</w:t>
            </w:r>
          </w:p>
        </w:tc>
        <w:tc>
          <w:tcPr>
            <w:tcW w:w="7292" w:type="dxa"/>
          </w:tcPr>
          <w:p w:rsidR="00E14424" w:rsidRPr="00B04B1B" w:rsidRDefault="00E14424" w:rsidP="005645EF">
            <w:pPr>
              <w:pStyle w:val="afffffff2"/>
              <w:rPr>
                <w:rFonts w:eastAsia="SimSun"/>
              </w:rPr>
            </w:pPr>
            <w:r w:rsidRPr="00B04B1B">
              <w:rPr>
                <w:rFonts w:eastAsia="SimSun"/>
              </w:rPr>
              <w:t>Назначение</w:t>
            </w:r>
          </w:p>
        </w:tc>
      </w:tr>
      <w:tr w:rsidR="00E14424" w:rsidRPr="00B04B1B" w:rsidTr="005645EF">
        <w:trPr>
          <w:cantSplit/>
          <w:jc w:val="center"/>
        </w:trPr>
        <w:tc>
          <w:tcPr>
            <w:tcW w:w="787" w:type="dxa"/>
          </w:tcPr>
          <w:p w:rsidR="00E14424" w:rsidRPr="00B04B1B" w:rsidRDefault="00E14424" w:rsidP="005645EF">
            <w:pPr>
              <w:pStyle w:val="afffffff2"/>
              <w:rPr>
                <w:rFonts w:eastAsia="SimSun"/>
              </w:rPr>
            </w:pPr>
            <w:r w:rsidRPr="00B04B1B">
              <w:rPr>
                <w:rFonts w:eastAsia="SimSun"/>
              </w:rPr>
              <w:t>15:8</w:t>
            </w:r>
          </w:p>
        </w:tc>
        <w:tc>
          <w:tcPr>
            <w:tcW w:w="1742" w:type="dxa"/>
          </w:tcPr>
          <w:p w:rsidR="00E14424" w:rsidRPr="00B04B1B" w:rsidRDefault="00E14424" w:rsidP="005645EF">
            <w:pPr>
              <w:pStyle w:val="afffffff2"/>
              <w:rPr>
                <w:rFonts w:eastAsia="SimSun"/>
              </w:rPr>
            </w:pPr>
            <w:r w:rsidRPr="00B04B1B">
              <w:rPr>
                <w:rFonts w:eastAsia="SimSun"/>
              </w:rPr>
              <w:t>-</w:t>
            </w:r>
          </w:p>
        </w:tc>
        <w:tc>
          <w:tcPr>
            <w:tcW w:w="7292" w:type="dxa"/>
          </w:tcPr>
          <w:p w:rsidR="00E14424" w:rsidRPr="00B04B1B" w:rsidRDefault="00E14424" w:rsidP="005645EF">
            <w:pPr>
              <w:pStyle w:val="afffffff2"/>
              <w:rPr>
                <w:rFonts w:eastAsia="SimSun"/>
              </w:rPr>
            </w:pPr>
            <w:r w:rsidRPr="00B04B1B">
              <w:rPr>
                <w:rFonts w:eastAsia="SimSun"/>
              </w:rPr>
              <w:t>Резерв, при чтении неопределенного бита его значение должно интерпретироваться как нулевое</w:t>
            </w:r>
          </w:p>
        </w:tc>
      </w:tr>
      <w:tr w:rsidR="00E14424" w:rsidRPr="00B04B1B" w:rsidTr="005645EF">
        <w:trPr>
          <w:cantSplit/>
          <w:jc w:val="center"/>
        </w:trPr>
        <w:tc>
          <w:tcPr>
            <w:tcW w:w="787" w:type="dxa"/>
          </w:tcPr>
          <w:p w:rsidR="00E14424" w:rsidRPr="00B04B1B" w:rsidRDefault="00E14424" w:rsidP="005645EF">
            <w:pPr>
              <w:pStyle w:val="afffffff2"/>
              <w:rPr>
                <w:rFonts w:eastAsia="SimSun"/>
              </w:rPr>
            </w:pPr>
            <w:r w:rsidRPr="00B04B1B">
              <w:rPr>
                <w:rFonts w:eastAsia="SimSun"/>
              </w:rPr>
              <w:t>7:4</w:t>
            </w:r>
          </w:p>
        </w:tc>
        <w:tc>
          <w:tcPr>
            <w:tcW w:w="1742" w:type="dxa"/>
          </w:tcPr>
          <w:p w:rsidR="00E14424" w:rsidRPr="00B04B1B" w:rsidRDefault="00E14424" w:rsidP="005645EF">
            <w:pPr>
              <w:pStyle w:val="afffffff2"/>
              <w:rPr>
                <w:rFonts w:eastAsia="SimSun"/>
              </w:rPr>
            </w:pPr>
            <w:r w:rsidRPr="00B04B1B">
              <w:rPr>
                <w:rFonts w:eastAsia="SimSun"/>
              </w:rPr>
              <w:t>Revision</w:t>
            </w:r>
          </w:p>
        </w:tc>
        <w:tc>
          <w:tcPr>
            <w:tcW w:w="7292" w:type="dxa"/>
          </w:tcPr>
          <w:p w:rsidR="00E14424" w:rsidRPr="00B04B1B" w:rsidRDefault="00E14424" w:rsidP="005645EF">
            <w:pPr>
              <w:pStyle w:val="afffffff2"/>
              <w:rPr>
                <w:rFonts w:eastAsia="SimSun"/>
              </w:rPr>
            </w:pPr>
            <w:r w:rsidRPr="00B04B1B">
              <w:rPr>
                <w:rFonts w:eastAsia="SimSun"/>
              </w:rPr>
              <w:t>Значение данного поля зависит от версии контроллера UART.</w:t>
            </w:r>
          </w:p>
          <w:p w:rsidR="00E14424" w:rsidRPr="00B04B1B" w:rsidRDefault="00E14424" w:rsidP="005645EF">
            <w:pPr>
              <w:pStyle w:val="afffffff2"/>
              <w:rPr>
                <w:rFonts w:eastAsia="SimSun"/>
                <w:lang w:val="en-US"/>
              </w:rPr>
            </w:pPr>
            <w:r w:rsidRPr="00B04B1B">
              <w:rPr>
                <w:rFonts w:eastAsia="SimSun"/>
                <w:lang w:val="en-US"/>
              </w:rPr>
              <w:t>r1p0</w:t>
            </w:r>
            <w:r w:rsidRPr="00B04B1B">
              <w:rPr>
                <w:rFonts w:eastAsia="SimSun"/>
                <w:lang w:val="en-US"/>
              </w:rPr>
              <w:tab/>
              <w:t>0x0</w:t>
            </w:r>
          </w:p>
          <w:p w:rsidR="00E14424" w:rsidRPr="00B04B1B" w:rsidRDefault="00E14424" w:rsidP="005645EF">
            <w:pPr>
              <w:pStyle w:val="afffffff2"/>
              <w:rPr>
                <w:rFonts w:eastAsia="SimSun"/>
                <w:lang w:val="en-US"/>
              </w:rPr>
            </w:pPr>
            <w:r w:rsidRPr="00B04B1B">
              <w:rPr>
                <w:rFonts w:eastAsia="SimSun"/>
                <w:lang w:val="en-US"/>
              </w:rPr>
              <w:t>r1p1</w:t>
            </w:r>
            <w:r w:rsidRPr="00B04B1B">
              <w:rPr>
                <w:rFonts w:eastAsia="SimSun"/>
                <w:lang w:val="en-US"/>
              </w:rPr>
              <w:tab/>
              <w:t>0x1</w:t>
            </w:r>
          </w:p>
          <w:p w:rsidR="00E14424" w:rsidRPr="00B04B1B" w:rsidRDefault="00E14424" w:rsidP="005645EF">
            <w:pPr>
              <w:pStyle w:val="afffffff2"/>
              <w:rPr>
                <w:rFonts w:eastAsia="SimSun"/>
                <w:lang w:val="en-US"/>
              </w:rPr>
            </w:pPr>
            <w:r w:rsidRPr="00B04B1B">
              <w:rPr>
                <w:rFonts w:eastAsia="SimSun"/>
                <w:lang w:val="en-US"/>
              </w:rPr>
              <w:t>r1p3</w:t>
            </w:r>
            <w:r w:rsidRPr="00B04B1B">
              <w:rPr>
                <w:rFonts w:eastAsia="SimSun"/>
                <w:lang w:val="en-US"/>
              </w:rPr>
              <w:tab/>
              <w:t>0x2</w:t>
            </w:r>
          </w:p>
          <w:p w:rsidR="00E14424" w:rsidRPr="00B04B1B" w:rsidRDefault="00E14424" w:rsidP="005645EF">
            <w:pPr>
              <w:pStyle w:val="afffffff2"/>
              <w:rPr>
                <w:rFonts w:eastAsia="SimSun"/>
                <w:lang w:val="en-US"/>
              </w:rPr>
            </w:pPr>
            <w:r w:rsidRPr="00B04B1B">
              <w:rPr>
                <w:rFonts w:eastAsia="SimSun"/>
                <w:lang w:val="en-US"/>
              </w:rPr>
              <w:t>r1p4</w:t>
            </w:r>
            <w:r w:rsidRPr="00B04B1B">
              <w:rPr>
                <w:rFonts w:eastAsia="SimSun"/>
                <w:lang w:val="en-US"/>
              </w:rPr>
              <w:tab/>
              <w:t>0x2</w:t>
            </w:r>
          </w:p>
          <w:p w:rsidR="00E14424" w:rsidRPr="00B04B1B" w:rsidRDefault="00E14424" w:rsidP="005645EF">
            <w:pPr>
              <w:pStyle w:val="afffffff2"/>
              <w:rPr>
                <w:rFonts w:eastAsia="SimSun"/>
              </w:rPr>
            </w:pPr>
            <w:r w:rsidRPr="00B04B1B">
              <w:rPr>
                <w:rFonts w:eastAsia="SimSun"/>
              </w:rPr>
              <w:t>r1p5</w:t>
            </w:r>
            <w:r w:rsidRPr="00B04B1B">
              <w:rPr>
                <w:rFonts w:eastAsia="SimSun"/>
              </w:rPr>
              <w:tab/>
              <w:t>0x3</w:t>
            </w:r>
          </w:p>
        </w:tc>
      </w:tr>
      <w:tr w:rsidR="00E14424" w:rsidRPr="00B04B1B" w:rsidTr="005645EF">
        <w:trPr>
          <w:cantSplit/>
          <w:jc w:val="center"/>
        </w:trPr>
        <w:tc>
          <w:tcPr>
            <w:tcW w:w="787" w:type="dxa"/>
          </w:tcPr>
          <w:p w:rsidR="00E14424" w:rsidRPr="00B04B1B" w:rsidRDefault="00E14424" w:rsidP="005645EF">
            <w:pPr>
              <w:pStyle w:val="afffffff2"/>
              <w:rPr>
                <w:rFonts w:eastAsia="SimSun"/>
              </w:rPr>
            </w:pPr>
            <w:r w:rsidRPr="00B04B1B">
              <w:rPr>
                <w:rFonts w:eastAsia="SimSun"/>
              </w:rPr>
              <w:t>3:0</w:t>
            </w:r>
          </w:p>
        </w:tc>
        <w:tc>
          <w:tcPr>
            <w:tcW w:w="1742" w:type="dxa"/>
          </w:tcPr>
          <w:p w:rsidR="00E14424" w:rsidRPr="00B04B1B" w:rsidRDefault="00E14424" w:rsidP="005645EF">
            <w:pPr>
              <w:pStyle w:val="afffffff2"/>
              <w:rPr>
                <w:rFonts w:eastAsia="SimSun"/>
              </w:rPr>
            </w:pPr>
            <w:r w:rsidRPr="00B04B1B">
              <w:rPr>
                <w:rFonts w:eastAsia="SimSun"/>
              </w:rPr>
              <w:t>Designer1</w:t>
            </w:r>
          </w:p>
        </w:tc>
        <w:tc>
          <w:tcPr>
            <w:tcW w:w="7292" w:type="dxa"/>
          </w:tcPr>
          <w:p w:rsidR="00E14424" w:rsidRPr="00B04B1B" w:rsidRDefault="00E16E1E" w:rsidP="005645EF">
            <w:pPr>
              <w:pStyle w:val="afffffff2"/>
              <w:rPr>
                <w:rFonts w:eastAsia="SimSun"/>
              </w:rPr>
            </w:pPr>
            <w:r w:rsidRPr="00B04B1B">
              <w:rPr>
                <w:rFonts w:eastAsia="SimSun"/>
              </w:rPr>
              <w:t>При считывании регистра, данные биты будут иметь фиксированное значение</w:t>
            </w:r>
            <w:r w:rsidR="00E14424" w:rsidRPr="00B04B1B">
              <w:rPr>
                <w:rFonts w:eastAsia="SimSun"/>
              </w:rPr>
              <w:t xml:space="preserve"> «0x4»</w:t>
            </w:r>
          </w:p>
        </w:tc>
      </w:tr>
    </w:tbl>
    <w:p w:rsidR="00E14424" w:rsidRPr="00B04B1B" w:rsidRDefault="00E14424" w:rsidP="005B2759">
      <w:pPr>
        <w:pStyle w:val="afffffff0"/>
      </w:pPr>
    </w:p>
    <w:p w:rsidR="005645EF" w:rsidRPr="00B04B1B" w:rsidRDefault="005645EF" w:rsidP="005645EF">
      <w:pPr>
        <w:pStyle w:val="afffffff0"/>
        <w:rPr>
          <w:rFonts w:eastAsia="SimSun"/>
        </w:rPr>
      </w:pPr>
      <w:bookmarkStart w:id="1521" w:name="_bookmark169"/>
      <w:r w:rsidRPr="00B04B1B">
        <w:rPr>
          <w:rFonts w:eastAsia="SimSun"/>
        </w:rPr>
        <w:t>Описан</w:t>
      </w:r>
      <w:r w:rsidR="00F05769" w:rsidRPr="00B04B1B">
        <w:rPr>
          <w:rFonts w:eastAsia="SimSun"/>
        </w:rPr>
        <w:t>и</w:t>
      </w:r>
      <w:r w:rsidRPr="00B04B1B">
        <w:rPr>
          <w:rFonts w:eastAsia="SimSun"/>
        </w:rPr>
        <w:t xml:space="preserve">е полей регистра </w:t>
      </w:r>
      <w:r w:rsidRPr="00B04B1B">
        <w:t xml:space="preserve">UARTPeriphID3 </w:t>
      </w:r>
      <w:r w:rsidRPr="00B04B1B">
        <w:rPr>
          <w:rFonts w:eastAsia="SimSun"/>
        </w:rPr>
        <w:t xml:space="preserve">приведено в таблице </w:t>
      </w:r>
      <w:r w:rsidR="00FE09A8">
        <w:fldChar w:fldCharType="begin"/>
      </w:r>
      <w:r w:rsidR="00FE09A8">
        <w:instrText xml:space="preserve"> REF _Ref4419904 \h  \* MERGEFORMAT </w:instrText>
      </w:r>
      <w:r w:rsidR="00FE09A8">
        <w:fldChar w:fldCharType="separate"/>
      </w:r>
      <w:r w:rsidR="00785D22" w:rsidRPr="00785D22">
        <w:rPr>
          <w:vanish/>
        </w:rPr>
        <w:t xml:space="preserve">Таблица </w:t>
      </w:r>
      <w:r w:rsidR="00785D22">
        <w:rPr>
          <w:noProof/>
        </w:rPr>
        <w:t>199</w:t>
      </w:r>
      <w:r w:rsidR="00FE09A8">
        <w:fldChar w:fldCharType="end"/>
      </w:r>
      <w:r w:rsidRPr="00B04B1B">
        <w:rPr>
          <w:rFonts w:eastAsia="SimSun"/>
        </w:rPr>
        <w:t>.</w:t>
      </w:r>
    </w:p>
    <w:bookmarkEnd w:id="1521"/>
    <w:p w:rsidR="00E14424" w:rsidRPr="00B04B1B" w:rsidRDefault="00E14424" w:rsidP="005B2759">
      <w:pPr>
        <w:pStyle w:val="afffffff0"/>
      </w:pPr>
    </w:p>
    <w:p w:rsidR="005645EF" w:rsidRPr="00B04B1B" w:rsidRDefault="005645EF" w:rsidP="005645EF">
      <w:pPr>
        <w:pStyle w:val="affff3"/>
      </w:pPr>
      <w:bookmarkStart w:id="1522" w:name="_Ref4419904"/>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199</w:t>
      </w:r>
      <w:r w:rsidR="00FC5FA0" w:rsidRPr="00B04B1B">
        <w:rPr>
          <w:noProof/>
        </w:rPr>
        <w:fldChar w:fldCharType="end"/>
      </w:r>
      <w:bookmarkEnd w:id="1522"/>
      <w:r w:rsidRPr="00B04B1B">
        <w:t xml:space="preserve"> – Регистр UARTPeriphID3</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752"/>
        <w:gridCol w:w="2007"/>
        <w:gridCol w:w="7125"/>
      </w:tblGrid>
      <w:tr w:rsidR="00E14424" w:rsidRPr="00B04B1B" w:rsidTr="005645EF">
        <w:trPr>
          <w:cantSplit/>
          <w:tblHeader/>
          <w:jc w:val="center"/>
        </w:trPr>
        <w:tc>
          <w:tcPr>
            <w:tcW w:w="747" w:type="dxa"/>
          </w:tcPr>
          <w:p w:rsidR="00E14424" w:rsidRPr="00B04B1B" w:rsidRDefault="00E14424" w:rsidP="005645EF">
            <w:pPr>
              <w:pStyle w:val="afffffff2"/>
            </w:pPr>
            <w:r w:rsidRPr="00B04B1B">
              <w:t>Биты</w:t>
            </w:r>
          </w:p>
        </w:tc>
        <w:tc>
          <w:tcPr>
            <w:tcW w:w="1994" w:type="dxa"/>
          </w:tcPr>
          <w:p w:rsidR="00E14424" w:rsidRPr="00B04B1B" w:rsidRDefault="00E14424" w:rsidP="005645EF">
            <w:pPr>
              <w:pStyle w:val="afffffff2"/>
            </w:pPr>
            <w:r w:rsidRPr="00B04B1B">
              <w:t>Наименование</w:t>
            </w:r>
          </w:p>
        </w:tc>
        <w:tc>
          <w:tcPr>
            <w:tcW w:w="7080" w:type="dxa"/>
          </w:tcPr>
          <w:p w:rsidR="00E14424" w:rsidRPr="00B04B1B" w:rsidRDefault="00E14424" w:rsidP="005645EF">
            <w:pPr>
              <w:pStyle w:val="afffffff2"/>
            </w:pPr>
            <w:r w:rsidRPr="00B04B1B">
              <w:t>Назначение</w:t>
            </w:r>
          </w:p>
        </w:tc>
      </w:tr>
      <w:tr w:rsidR="00E14424" w:rsidRPr="00B04B1B" w:rsidTr="005645EF">
        <w:trPr>
          <w:cantSplit/>
          <w:jc w:val="center"/>
        </w:trPr>
        <w:tc>
          <w:tcPr>
            <w:tcW w:w="747" w:type="dxa"/>
          </w:tcPr>
          <w:p w:rsidR="00E14424" w:rsidRPr="00B04B1B" w:rsidRDefault="00E14424" w:rsidP="005645EF">
            <w:pPr>
              <w:pStyle w:val="afffffff2"/>
            </w:pPr>
            <w:r w:rsidRPr="00B04B1B">
              <w:t>15:8</w:t>
            </w:r>
          </w:p>
        </w:tc>
        <w:tc>
          <w:tcPr>
            <w:tcW w:w="1994" w:type="dxa"/>
          </w:tcPr>
          <w:p w:rsidR="00E14424" w:rsidRPr="00B04B1B" w:rsidRDefault="00E14424" w:rsidP="005645EF">
            <w:pPr>
              <w:pStyle w:val="afffffff2"/>
            </w:pPr>
            <w:r w:rsidRPr="00B04B1B">
              <w:t>-</w:t>
            </w:r>
          </w:p>
        </w:tc>
        <w:tc>
          <w:tcPr>
            <w:tcW w:w="7080" w:type="dxa"/>
          </w:tcPr>
          <w:p w:rsidR="00E14424" w:rsidRPr="00B04B1B" w:rsidRDefault="00E14424" w:rsidP="005645EF">
            <w:pPr>
              <w:pStyle w:val="afffffff2"/>
            </w:pPr>
            <w:r w:rsidRPr="00B04B1B">
              <w:t>Резерв, при чтении неопределенного бита его значение должно интерпретироваться как нулевое</w:t>
            </w:r>
          </w:p>
        </w:tc>
      </w:tr>
      <w:tr w:rsidR="00E14424" w:rsidRPr="00B04B1B" w:rsidTr="005645EF">
        <w:trPr>
          <w:cantSplit/>
          <w:jc w:val="center"/>
        </w:trPr>
        <w:tc>
          <w:tcPr>
            <w:tcW w:w="747" w:type="dxa"/>
          </w:tcPr>
          <w:p w:rsidR="00E14424" w:rsidRPr="00B04B1B" w:rsidRDefault="00E14424" w:rsidP="005645EF">
            <w:pPr>
              <w:pStyle w:val="afffffff2"/>
            </w:pPr>
            <w:r w:rsidRPr="00B04B1B">
              <w:t>7:0</w:t>
            </w:r>
          </w:p>
        </w:tc>
        <w:tc>
          <w:tcPr>
            <w:tcW w:w="1994" w:type="dxa"/>
          </w:tcPr>
          <w:p w:rsidR="00E14424" w:rsidRPr="00B04B1B" w:rsidRDefault="00E14424" w:rsidP="005645EF">
            <w:pPr>
              <w:pStyle w:val="afffffff2"/>
            </w:pPr>
            <w:r w:rsidRPr="00B04B1B">
              <w:t>Configuration</w:t>
            </w:r>
          </w:p>
        </w:tc>
        <w:tc>
          <w:tcPr>
            <w:tcW w:w="7080" w:type="dxa"/>
          </w:tcPr>
          <w:p w:rsidR="00E14424" w:rsidRPr="00B04B1B" w:rsidRDefault="00E16E1E" w:rsidP="005645EF">
            <w:pPr>
              <w:pStyle w:val="afffffff2"/>
            </w:pPr>
            <w:r w:rsidRPr="00B04B1B">
              <w:rPr>
                <w:rFonts w:eastAsia="SimSun"/>
              </w:rPr>
              <w:t>При считывании регистра, данные биты будут иметь фиксированное значение</w:t>
            </w:r>
            <w:r w:rsidR="00E14424" w:rsidRPr="00B04B1B">
              <w:t xml:space="preserve"> «0x00»</w:t>
            </w:r>
          </w:p>
        </w:tc>
      </w:tr>
    </w:tbl>
    <w:p w:rsidR="00E14424" w:rsidRPr="00B04B1B" w:rsidRDefault="00E14424" w:rsidP="002026EA">
      <w:pPr>
        <w:pStyle w:val="afffffff0"/>
        <w:ind w:left="0" w:firstLine="0"/>
      </w:pPr>
    </w:p>
    <w:p w:rsidR="00E14424" w:rsidRPr="00B04B1B" w:rsidRDefault="00E14424" w:rsidP="00E25868">
      <w:pPr>
        <w:pStyle w:val="8"/>
      </w:pPr>
      <w:r w:rsidRPr="00B04B1B">
        <w:t>Регистры идентификации периферийных устройств UARTPCellID0-3</w:t>
      </w:r>
    </w:p>
    <w:p w:rsidR="001971B1" w:rsidRPr="00B04B1B" w:rsidRDefault="00E14424" w:rsidP="002026EA">
      <w:pPr>
        <w:pStyle w:val="afffffff0"/>
        <w:rPr>
          <w:rFonts w:eastAsia="SimSun"/>
        </w:rPr>
      </w:pPr>
      <w:r w:rsidRPr="00B04B1B">
        <w:rPr>
          <w:rFonts w:eastAsia="SimSun"/>
        </w:rPr>
        <w:t>Регистры UARTPCellID0-3 – это четыре восьмибитовых регистра, охватывающие адреса от 0xFF0 до 0xFFC. Регистры, в принципе, могут рассматриваться как один 32-битный регистр</w:t>
      </w:r>
      <w:r w:rsidR="00922399">
        <w:rPr>
          <w:rFonts w:eastAsia="SimSun"/>
        </w:rPr>
        <w:t xml:space="preserve"> </w:t>
      </w:r>
      <w:r w:rsidR="006A2A97" w:rsidRPr="00B04B1B">
        <w:rPr>
          <w:rFonts w:eastAsia="SimSun"/>
        </w:rPr>
        <w:t>(см.</w:t>
      </w:r>
      <w:r w:rsidR="00EF09D6" w:rsidRPr="00B04B1B">
        <w:rPr>
          <w:rFonts w:eastAsia="SimSun"/>
        </w:rPr>
        <w:t xml:space="preserve"> </w:t>
      </w:r>
      <w:r w:rsidR="006A2A97" w:rsidRPr="00B04B1B">
        <w:rPr>
          <w:rFonts w:eastAsia="SimSun"/>
        </w:rPr>
        <w:lastRenderedPageBreak/>
        <w:t xml:space="preserve">рисунок </w:t>
      </w:r>
      <w:r w:rsidR="00FE09A8">
        <w:fldChar w:fldCharType="begin"/>
      </w:r>
      <w:r w:rsidR="00FE09A8">
        <w:instrText xml:space="preserve"> REF _Ref3291221 \h  \* MERGEFORMAT </w:instrText>
      </w:r>
      <w:r w:rsidR="00FE09A8">
        <w:fldChar w:fldCharType="separate"/>
      </w:r>
      <w:r w:rsidR="00785D22" w:rsidRPr="00785D22">
        <w:rPr>
          <w:vanish/>
        </w:rPr>
        <w:t xml:space="preserve">Рисунок </w:t>
      </w:r>
      <w:r w:rsidR="00785D22">
        <w:rPr>
          <w:noProof/>
        </w:rPr>
        <w:t>110</w:t>
      </w:r>
      <w:r w:rsidR="00FE09A8">
        <w:fldChar w:fldCharType="end"/>
      </w:r>
      <w:r w:rsidR="00717F8E" w:rsidRPr="00B04B1B">
        <w:rPr>
          <w:rFonts w:eastAsia="SimSun"/>
        </w:rPr>
        <w:t>)</w:t>
      </w:r>
      <w:r w:rsidRPr="00B04B1B">
        <w:rPr>
          <w:rFonts w:eastAsia="SimSun"/>
        </w:rPr>
        <w:t>. Данный регистр используется в качестве стандартной системы идентификации периферийных устройств. Значение реги</w:t>
      </w:r>
      <w:r w:rsidR="002026EA" w:rsidRPr="00B04B1B">
        <w:rPr>
          <w:rFonts w:eastAsia="SimSun"/>
        </w:rPr>
        <w:t>стра UARTPCellID – 0xB105F00D.</w:t>
      </w:r>
    </w:p>
    <w:p w:rsidR="00F262E8" w:rsidRPr="00B04B1B" w:rsidRDefault="00F262E8" w:rsidP="002026EA">
      <w:pPr>
        <w:pStyle w:val="afffffff0"/>
        <w:rPr>
          <w:rFonts w:eastAsia="SimSun"/>
        </w:rPr>
      </w:pPr>
    </w:p>
    <w:p w:rsidR="00717F8E" w:rsidRPr="00B04B1B" w:rsidRDefault="00E14424" w:rsidP="00717F8E">
      <w:pPr>
        <w:pStyle w:val="aff5"/>
        <w:keepNext/>
      </w:pPr>
      <w:r w:rsidRPr="00B04B1B">
        <w:rPr>
          <w:noProof/>
        </w:rPr>
        <w:drawing>
          <wp:inline distT="0" distB="0" distL="0" distR="0">
            <wp:extent cx="4333875" cy="981075"/>
            <wp:effectExtent l="0" t="0" r="9525" b="9525"/>
            <wp:docPr id="49339" name="Рисунок 49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333875" cy="981075"/>
                    </a:xfrm>
                    <a:prstGeom prst="rect">
                      <a:avLst/>
                    </a:prstGeom>
                    <a:noFill/>
                    <a:ln>
                      <a:noFill/>
                    </a:ln>
                  </pic:spPr>
                </pic:pic>
              </a:graphicData>
            </a:graphic>
          </wp:inline>
        </w:drawing>
      </w:r>
    </w:p>
    <w:p w:rsidR="00717F8E" w:rsidRPr="00B04B1B" w:rsidRDefault="00717F8E" w:rsidP="00717F8E">
      <w:pPr>
        <w:pStyle w:val="afffffff0"/>
        <w:jc w:val="center"/>
        <w:rPr>
          <w:rFonts w:eastAsia="SimSun"/>
        </w:rPr>
      </w:pPr>
      <w:r w:rsidRPr="00B04B1B">
        <w:rPr>
          <w:rFonts w:eastAsia="SimSun"/>
        </w:rPr>
        <w:t>UARTPCellID3</w:t>
      </w:r>
      <w:r w:rsidRPr="00B04B1B">
        <w:rPr>
          <w:rFonts w:eastAsia="SimSun"/>
        </w:rPr>
        <w:tab/>
        <w:t>UARTPCellID2</w:t>
      </w:r>
      <w:r w:rsidRPr="00B04B1B">
        <w:rPr>
          <w:rFonts w:eastAsia="SimSun"/>
        </w:rPr>
        <w:tab/>
        <w:t>UARTPCellID1</w:t>
      </w:r>
      <w:r w:rsidRPr="00B04B1B">
        <w:rPr>
          <w:rFonts w:eastAsia="SimSun"/>
        </w:rPr>
        <w:tab/>
        <w:t>UARTPCellID0</w:t>
      </w:r>
    </w:p>
    <w:p w:rsidR="00717F8E" w:rsidRPr="00B04B1B" w:rsidRDefault="00717F8E" w:rsidP="00717F8E">
      <w:pPr>
        <w:pStyle w:val="afffffff0"/>
        <w:jc w:val="center"/>
        <w:rPr>
          <w:rFonts w:eastAsia="SimSun"/>
        </w:rPr>
      </w:pPr>
      <w:r w:rsidRPr="00B04B1B">
        <w:rPr>
          <w:rFonts w:eastAsia="SimSun"/>
        </w:rPr>
        <w:t>Номинальное назначение разрядов регистра</w:t>
      </w:r>
    </w:p>
    <w:p w:rsidR="00717F8E" w:rsidRPr="00B04B1B" w:rsidRDefault="00717F8E" w:rsidP="00717F8E">
      <w:pPr>
        <w:pStyle w:val="afffffff0"/>
        <w:jc w:val="center"/>
        <w:rPr>
          <w:rFonts w:eastAsia="SimSun"/>
        </w:rPr>
      </w:pPr>
    </w:p>
    <w:p w:rsidR="00E14424" w:rsidRPr="00B04B1B" w:rsidRDefault="00717F8E" w:rsidP="00717F8E">
      <w:pPr>
        <w:pStyle w:val="affff3"/>
        <w:jc w:val="center"/>
      </w:pPr>
      <w:bookmarkStart w:id="1523" w:name="_Ref3291221"/>
      <w:bookmarkStart w:id="1524" w:name="_Toc3469702"/>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110</w:t>
      </w:r>
      <w:r w:rsidR="00FC5FA0" w:rsidRPr="00B04B1B">
        <w:rPr>
          <w:noProof/>
        </w:rPr>
        <w:fldChar w:fldCharType="end"/>
      </w:r>
      <w:bookmarkEnd w:id="1523"/>
      <w:r w:rsidRPr="00B04B1B">
        <w:t xml:space="preserve"> – Назначение разрядов регистров идентификации контроллера UART</w:t>
      </w:r>
      <w:bookmarkEnd w:id="1524"/>
    </w:p>
    <w:p w:rsidR="00E14424" w:rsidRPr="00B04B1B" w:rsidRDefault="00717F8E" w:rsidP="00D70564">
      <w:pPr>
        <w:pStyle w:val="afffffff0"/>
      </w:pPr>
      <w:r w:rsidRPr="00B04B1B">
        <w:t xml:space="preserve">В таблицах </w:t>
      </w:r>
      <w:r w:rsidR="00FE09A8">
        <w:fldChar w:fldCharType="begin"/>
      </w:r>
      <w:r w:rsidR="00FE09A8">
        <w:instrText xml:space="preserve"> REF _Ref4420156 \h  \* MERGEFORMAT </w:instrText>
      </w:r>
      <w:r w:rsidR="00FE09A8">
        <w:fldChar w:fldCharType="separate"/>
      </w:r>
      <w:r w:rsidR="00785D22" w:rsidRPr="00785D22">
        <w:rPr>
          <w:vanish/>
        </w:rPr>
        <w:t xml:space="preserve">Таблица </w:t>
      </w:r>
      <w:r w:rsidR="00785D22">
        <w:rPr>
          <w:noProof/>
        </w:rPr>
        <w:t>200</w:t>
      </w:r>
      <w:r w:rsidR="00FE09A8">
        <w:fldChar w:fldCharType="end"/>
      </w:r>
      <w:r w:rsidR="00D70564" w:rsidRPr="00B04B1B">
        <w:t>–</w:t>
      </w:r>
      <w:r w:rsidR="00FE09A8">
        <w:fldChar w:fldCharType="begin"/>
      </w:r>
      <w:r w:rsidR="00FE09A8">
        <w:instrText xml:space="preserve"> REF _Ref4420170 \h  \* MERGEFORMAT </w:instrText>
      </w:r>
      <w:r w:rsidR="00FE09A8">
        <w:fldChar w:fldCharType="separate"/>
      </w:r>
      <w:r w:rsidR="00785D22" w:rsidRPr="00785D22">
        <w:rPr>
          <w:vanish/>
        </w:rPr>
        <w:t xml:space="preserve">Таблица </w:t>
      </w:r>
      <w:r w:rsidR="00785D22">
        <w:rPr>
          <w:noProof/>
        </w:rPr>
        <w:t>203</w:t>
      </w:r>
      <w:r w:rsidR="00FE09A8">
        <w:fldChar w:fldCharType="end"/>
      </w:r>
      <w:r w:rsidRPr="00B04B1B">
        <w:t xml:space="preserve"> представлено описание </w:t>
      </w:r>
      <w:r w:rsidR="0075222E" w:rsidRPr="00B04B1B">
        <w:t xml:space="preserve">регистров </w:t>
      </w:r>
      <w:r w:rsidR="0075222E" w:rsidRPr="00B04B1B">
        <w:rPr>
          <w:rFonts w:eastAsia="SimSun"/>
        </w:rPr>
        <w:t>UARTPCellID0-3.</w:t>
      </w:r>
    </w:p>
    <w:p w:rsidR="00E14424" w:rsidRPr="00B04B1B" w:rsidRDefault="00E14424" w:rsidP="005B2759">
      <w:pPr>
        <w:pStyle w:val="afffffff0"/>
      </w:pPr>
    </w:p>
    <w:p w:rsidR="00D70564" w:rsidRPr="00B04B1B" w:rsidRDefault="00D70564" w:rsidP="00D70564">
      <w:pPr>
        <w:pStyle w:val="affff3"/>
      </w:pPr>
      <w:bookmarkStart w:id="1525" w:name="_Ref4420156"/>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200</w:t>
      </w:r>
      <w:r w:rsidR="00FC5FA0" w:rsidRPr="00B04B1B">
        <w:rPr>
          <w:noProof/>
        </w:rPr>
        <w:fldChar w:fldCharType="end"/>
      </w:r>
      <w:bookmarkEnd w:id="1525"/>
      <w:r w:rsidRPr="00B04B1B">
        <w:t xml:space="preserve"> – Регистр UARTPCellID0</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1110"/>
        <w:gridCol w:w="2121"/>
        <w:gridCol w:w="6653"/>
      </w:tblGrid>
      <w:tr w:rsidR="00E14424" w:rsidRPr="00B04B1B" w:rsidTr="00D70564">
        <w:trPr>
          <w:cantSplit/>
          <w:tblHeader/>
          <w:jc w:val="center"/>
        </w:trPr>
        <w:tc>
          <w:tcPr>
            <w:tcW w:w="1103" w:type="dxa"/>
          </w:tcPr>
          <w:p w:rsidR="00E14424" w:rsidRPr="00B04B1B" w:rsidRDefault="00E14424" w:rsidP="001971B1">
            <w:pPr>
              <w:pStyle w:val="afffffff2"/>
            </w:pPr>
            <w:r w:rsidRPr="00B04B1B">
              <w:t>Биты</w:t>
            </w:r>
          </w:p>
        </w:tc>
        <w:tc>
          <w:tcPr>
            <w:tcW w:w="2107" w:type="dxa"/>
          </w:tcPr>
          <w:p w:rsidR="00E14424" w:rsidRPr="00B04B1B" w:rsidRDefault="00E14424" w:rsidP="001971B1">
            <w:pPr>
              <w:pStyle w:val="afffffff2"/>
            </w:pPr>
            <w:r w:rsidRPr="00B04B1B">
              <w:t>Наименование</w:t>
            </w:r>
          </w:p>
        </w:tc>
        <w:tc>
          <w:tcPr>
            <w:tcW w:w="6611" w:type="dxa"/>
          </w:tcPr>
          <w:p w:rsidR="00E14424" w:rsidRPr="00B04B1B" w:rsidRDefault="00E14424" w:rsidP="001971B1">
            <w:pPr>
              <w:pStyle w:val="afffffff2"/>
            </w:pPr>
            <w:r w:rsidRPr="00B04B1B">
              <w:t>Назначение</w:t>
            </w:r>
          </w:p>
        </w:tc>
      </w:tr>
      <w:tr w:rsidR="00E14424" w:rsidRPr="00B04B1B" w:rsidTr="00D70564">
        <w:trPr>
          <w:cantSplit/>
          <w:jc w:val="center"/>
        </w:trPr>
        <w:tc>
          <w:tcPr>
            <w:tcW w:w="1103" w:type="dxa"/>
          </w:tcPr>
          <w:p w:rsidR="00E14424" w:rsidRPr="00B04B1B" w:rsidRDefault="00E14424" w:rsidP="001971B1">
            <w:pPr>
              <w:pStyle w:val="afffffff2"/>
            </w:pPr>
            <w:r w:rsidRPr="00B04B1B">
              <w:t>15:8</w:t>
            </w:r>
          </w:p>
        </w:tc>
        <w:tc>
          <w:tcPr>
            <w:tcW w:w="2107" w:type="dxa"/>
          </w:tcPr>
          <w:p w:rsidR="00E14424" w:rsidRPr="00B04B1B" w:rsidRDefault="00E14424" w:rsidP="001971B1">
            <w:pPr>
              <w:pStyle w:val="afffffff2"/>
            </w:pPr>
            <w:r w:rsidRPr="00B04B1B">
              <w:t>-</w:t>
            </w:r>
          </w:p>
        </w:tc>
        <w:tc>
          <w:tcPr>
            <w:tcW w:w="6611" w:type="dxa"/>
          </w:tcPr>
          <w:p w:rsidR="00E14424" w:rsidRPr="00B04B1B" w:rsidRDefault="00E14424" w:rsidP="001971B1">
            <w:pPr>
              <w:pStyle w:val="afffffff2"/>
            </w:pPr>
            <w:r w:rsidRPr="00B04B1B">
              <w:t>Резерв, при чтении неопределенного бита его значение должно интерпретироваться как нулевое</w:t>
            </w:r>
          </w:p>
        </w:tc>
      </w:tr>
      <w:tr w:rsidR="00E14424" w:rsidRPr="00B04B1B" w:rsidTr="00D70564">
        <w:trPr>
          <w:cantSplit/>
          <w:jc w:val="center"/>
        </w:trPr>
        <w:tc>
          <w:tcPr>
            <w:tcW w:w="1103" w:type="dxa"/>
          </w:tcPr>
          <w:p w:rsidR="00E14424" w:rsidRPr="00B04B1B" w:rsidRDefault="00E14424" w:rsidP="001971B1">
            <w:pPr>
              <w:pStyle w:val="afffffff2"/>
            </w:pPr>
            <w:r w:rsidRPr="00B04B1B">
              <w:t>7:0</w:t>
            </w:r>
          </w:p>
        </w:tc>
        <w:tc>
          <w:tcPr>
            <w:tcW w:w="2107" w:type="dxa"/>
          </w:tcPr>
          <w:p w:rsidR="00E14424" w:rsidRPr="00B04B1B" w:rsidRDefault="00E14424" w:rsidP="001971B1">
            <w:pPr>
              <w:pStyle w:val="afffffff2"/>
            </w:pPr>
            <w:r w:rsidRPr="00B04B1B">
              <w:t>UARTPCellID0</w:t>
            </w:r>
          </w:p>
        </w:tc>
        <w:tc>
          <w:tcPr>
            <w:tcW w:w="6611" w:type="dxa"/>
          </w:tcPr>
          <w:p w:rsidR="00E14424" w:rsidRPr="00B04B1B" w:rsidRDefault="00E16E1E" w:rsidP="001971B1">
            <w:pPr>
              <w:pStyle w:val="afffffff2"/>
            </w:pPr>
            <w:r w:rsidRPr="00B04B1B">
              <w:rPr>
                <w:rFonts w:eastAsia="SimSun"/>
              </w:rPr>
              <w:t>При считывании регистра, данные биты будут иметь фиксированное значение</w:t>
            </w:r>
            <w:r w:rsidR="00E14424" w:rsidRPr="00B04B1B">
              <w:t xml:space="preserve"> «0x0D»</w:t>
            </w:r>
          </w:p>
        </w:tc>
      </w:tr>
    </w:tbl>
    <w:p w:rsidR="00E14424" w:rsidRPr="00B04B1B" w:rsidRDefault="00E14424" w:rsidP="005B2759">
      <w:pPr>
        <w:pStyle w:val="afffffff0"/>
      </w:pPr>
    </w:p>
    <w:p w:rsidR="00E14424" w:rsidRPr="00B04B1B" w:rsidRDefault="00E14424" w:rsidP="005B2759">
      <w:pPr>
        <w:pStyle w:val="afffffff0"/>
      </w:pPr>
      <w:bookmarkStart w:id="1526" w:name="_bookmark177"/>
    </w:p>
    <w:p w:rsidR="00D70564" w:rsidRPr="00B04B1B" w:rsidRDefault="00D70564" w:rsidP="00D70564">
      <w:pPr>
        <w:pStyle w:val="affff3"/>
      </w:pPr>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201</w:t>
      </w:r>
      <w:r w:rsidR="00FC5FA0" w:rsidRPr="00B04B1B">
        <w:rPr>
          <w:noProof/>
        </w:rPr>
        <w:fldChar w:fldCharType="end"/>
      </w:r>
      <w:r w:rsidRPr="00B04B1B">
        <w:t xml:space="preserve"> – Регистр UARTPCellID1</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674"/>
        <w:gridCol w:w="1579"/>
        <w:gridCol w:w="7631"/>
      </w:tblGrid>
      <w:tr w:rsidR="00E14424" w:rsidRPr="00B04B1B" w:rsidTr="00D70564">
        <w:trPr>
          <w:cantSplit/>
          <w:tblHeader/>
          <w:jc w:val="center"/>
        </w:trPr>
        <w:tc>
          <w:tcPr>
            <w:tcW w:w="670" w:type="dxa"/>
          </w:tcPr>
          <w:bookmarkEnd w:id="1526"/>
          <w:p w:rsidR="00E14424" w:rsidRPr="00B04B1B" w:rsidRDefault="00E14424" w:rsidP="004D6C95">
            <w:pPr>
              <w:pStyle w:val="afff6"/>
            </w:pPr>
            <w:r w:rsidRPr="00B04B1B">
              <w:t>Биты</w:t>
            </w:r>
          </w:p>
        </w:tc>
        <w:tc>
          <w:tcPr>
            <w:tcW w:w="1569" w:type="dxa"/>
          </w:tcPr>
          <w:p w:rsidR="00E14424" w:rsidRPr="00B04B1B" w:rsidRDefault="00E14424" w:rsidP="004D6C95">
            <w:pPr>
              <w:pStyle w:val="afff6"/>
            </w:pPr>
            <w:r w:rsidRPr="00B04B1B">
              <w:t>Наименование</w:t>
            </w:r>
          </w:p>
        </w:tc>
        <w:tc>
          <w:tcPr>
            <w:tcW w:w="7582" w:type="dxa"/>
          </w:tcPr>
          <w:p w:rsidR="00E14424" w:rsidRPr="00B04B1B" w:rsidRDefault="00E14424" w:rsidP="004D6C95">
            <w:pPr>
              <w:pStyle w:val="afff6"/>
            </w:pPr>
            <w:r w:rsidRPr="00B04B1B">
              <w:t>Назначение</w:t>
            </w:r>
          </w:p>
        </w:tc>
      </w:tr>
      <w:tr w:rsidR="00E14424" w:rsidRPr="00B04B1B" w:rsidTr="00D70564">
        <w:trPr>
          <w:cantSplit/>
          <w:jc w:val="center"/>
        </w:trPr>
        <w:tc>
          <w:tcPr>
            <w:tcW w:w="670" w:type="dxa"/>
          </w:tcPr>
          <w:p w:rsidR="00E14424" w:rsidRPr="00B04B1B" w:rsidRDefault="00E14424" w:rsidP="004D6C95">
            <w:pPr>
              <w:pStyle w:val="afff6"/>
            </w:pPr>
            <w:r w:rsidRPr="00B04B1B">
              <w:t>15:8</w:t>
            </w:r>
          </w:p>
        </w:tc>
        <w:tc>
          <w:tcPr>
            <w:tcW w:w="1569" w:type="dxa"/>
          </w:tcPr>
          <w:p w:rsidR="00E14424" w:rsidRPr="00B04B1B" w:rsidRDefault="00E14424" w:rsidP="004D6C95">
            <w:pPr>
              <w:pStyle w:val="afff6"/>
            </w:pPr>
            <w:r w:rsidRPr="00B04B1B">
              <w:t>-</w:t>
            </w:r>
          </w:p>
        </w:tc>
        <w:tc>
          <w:tcPr>
            <w:tcW w:w="7582" w:type="dxa"/>
          </w:tcPr>
          <w:p w:rsidR="00E14424" w:rsidRPr="00B04B1B" w:rsidRDefault="00E14424" w:rsidP="004D6C95">
            <w:pPr>
              <w:pStyle w:val="afff6"/>
            </w:pPr>
            <w:r w:rsidRPr="00B04B1B">
              <w:t>Резерв, при чтении неопределенного бита его значение должно интерпретироваться как нулевое</w:t>
            </w:r>
          </w:p>
        </w:tc>
      </w:tr>
      <w:tr w:rsidR="00E14424" w:rsidRPr="00B04B1B" w:rsidTr="00D70564">
        <w:trPr>
          <w:cantSplit/>
          <w:jc w:val="center"/>
        </w:trPr>
        <w:tc>
          <w:tcPr>
            <w:tcW w:w="670" w:type="dxa"/>
          </w:tcPr>
          <w:p w:rsidR="00E14424" w:rsidRPr="00B04B1B" w:rsidRDefault="00E14424" w:rsidP="004D6C95">
            <w:pPr>
              <w:pStyle w:val="afff6"/>
            </w:pPr>
            <w:r w:rsidRPr="00B04B1B">
              <w:t>7:0</w:t>
            </w:r>
          </w:p>
        </w:tc>
        <w:tc>
          <w:tcPr>
            <w:tcW w:w="1569" w:type="dxa"/>
          </w:tcPr>
          <w:p w:rsidR="00E14424" w:rsidRPr="00B04B1B" w:rsidRDefault="00E14424" w:rsidP="004D6C95">
            <w:pPr>
              <w:pStyle w:val="afff6"/>
            </w:pPr>
            <w:r w:rsidRPr="00B04B1B">
              <w:t>UARTPCellID1</w:t>
            </w:r>
          </w:p>
        </w:tc>
        <w:tc>
          <w:tcPr>
            <w:tcW w:w="7582" w:type="dxa"/>
          </w:tcPr>
          <w:p w:rsidR="00E14424" w:rsidRPr="00B04B1B" w:rsidRDefault="00E16E1E" w:rsidP="004D6C95">
            <w:pPr>
              <w:pStyle w:val="afff6"/>
            </w:pPr>
            <w:r w:rsidRPr="00B04B1B">
              <w:rPr>
                <w:rFonts w:eastAsia="SimSun"/>
              </w:rPr>
              <w:t>При считывании регистра, данные биты будут иметь фиксированное значение</w:t>
            </w:r>
            <w:r w:rsidR="00E14424" w:rsidRPr="00B04B1B">
              <w:t xml:space="preserve"> «0xF0»</w:t>
            </w:r>
          </w:p>
        </w:tc>
      </w:tr>
    </w:tbl>
    <w:p w:rsidR="00E14424" w:rsidRPr="00B04B1B" w:rsidRDefault="00E14424" w:rsidP="005B2759">
      <w:pPr>
        <w:pStyle w:val="afffffff0"/>
      </w:pPr>
    </w:p>
    <w:p w:rsidR="00D70564" w:rsidRPr="00B04B1B" w:rsidRDefault="00D70564" w:rsidP="00D70564">
      <w:pPr>
        <w:pStyle w:val="affff3"/>
      </w:pPr>
      <w:bookmarkStart w:id="1527" w:name="_bookmark180"/>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202</w:t>
      </w:r>
      <w:r w:rsidR="00FC5FA0" w:rsidRPr="00B04B1B">
        <w:rPr>
          <w:noProof/>
        </w:rPr>
        <w:fldChar w:fldCharType="end"/>
      </w:r>
      <w:r w:rsidRPr="00B04B1B">
        <w:t xml:space="preserve"> – Регистр UARTPCellID2</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1391"/>
        <w:gridCol w:w="2654"/>
        <w:gridCol w:w="5839"/>
      </w:tblGrid>
      <w:tr w:rsidR="00E14424" w:rsidRPr="00B04B1B" w:rsidTr="00D70564">
        <w:trPr>
          <w:cantSplit/>
          <w:tblHeader/>
          <w:jc w:val="center"/>
        </w:trPr>
        <w:tc>
          <w:tcPr>
            <w:tcW w:w="1382" w:type="dxa"/>
          </w:tcPr>
          <w:bookmarkEnd w:id="1527"/>
          <w:p w:rsidR="00E14424" w:rsidRPr="00B04B1B" w:rsidRDefault="00E14424" w:rsidP="001971B1">
            <w:pPr>
              <w:pStyle w:val="afffffff2"/>
            </w:pPr>
            <w:r w:rsidRPr="00B04B1B">
              <w:t>Биты</w:t>
            </w:r>
          </w:p>
        </w:tc>
        <w:tc>
          <w:tcPr>
            <w:tcW w:w="2637" w:type="dxa"/>
          </w:tcPr>
          <w:p w:rsidR="00E14424" w:rsidRPr="00B04B1B" w:rsidRDefault="00E14424" w:rsidP="001971B1">
            <w:pPr>
              <w:pStyle w:val="afffffff2"/>
            </w:pPr>
            <w:r w:rsidRPr="00B04B1B">
              <w:t>Наименование</w:t>
            </w:r>
          </w:p>
        </w:tc>
        <w:tc>
          <w:tcPr>
            <w:tcW w:w="5802" w:type="dxa"/>
          </w:tcPr>
          <w:p w:rsidR="00E14424" w:rsidRPr="00B04B1B" w:rsidRDefault="00E14424" w:rsidP="001971B1">
            <w:pPr>
              <w:pStyle w:val="afffffff2"/>
            </w:pPr>
            <w:r w:rsidRPr="00B04B1B">
              <w:t>Назначение</w:t>
            </w:r>
          </w:p>
        </w:tc>
      </w:tr>
      <w:tr w:rsidR="00E14424" w:rsidRPr="00B04B1B" w:rsidTr="00D70564">
        <w:trPr>
          <w:cantSplit/>
          <w:jc w:val="center"/>
        </w:trPr>
        <w:tc>
          <w:tcPr>
            <w:tcW w:w="1382" w:type="dxa"/>
          </w:tcPr>
          <w:p w:rsidR="00E14424" w:rsidRPr="00B04B1B" w:rsidRDefault="00E14424" w:rsidP="001971B1">
            <w:pPr>
              <w:pStyle w:val="afffffff2"/>
            </w:pPr>
            <w:r w:rsidRPr="00B04B1B">
              <w:t>15:8</w:t>
            </w:r>
          </w:p>
        </w:tc>
        <w:tc>
          <w:tcPr>
            <w:tcW w:w="2637" w:type="dxa"/>
          </w:tcPr>
          <w:p w:rsidR="00E14424" w:rsidRPr="00B04B1B" w:rsidRDefault="00E14424" w:rsidP="001971B1">
            <w:pPr>
              <w:pStyle w:val="afffffff2"/>
            </w:pPr>
            <w:r w:rsidRPr="00B04B1B">
              <w:t>-</w:t>
            </w:r>
          </w:p>
        </w:tc>
        <w:tc>
          <w:tcPr>
            <w:tcW w:w="5802" w:type="dxa"/>
          </w:tcPr>
          <w:p w:rsidR="00E14424" w:rsidRPr="00B04B1B" w:rsidRDefault="00E14424" w:rsidP="001971B1">
            <w:pPr>
              <w:pStyle w:val="afffffff2"/>
            </w:pPr>
            <w:r w:rsidRPr="00B04B1B">
              <w:t>Резерв, при чтении неопределенного бита его значение должно интерпретироваться как нулевое</w:t>
            </w:r>
          </w:p>
        </w:tc>
      </w:tr>
      <w:tr w:rsidR="00E14424" w:rsidRPr="00B04B1B" w:rsidTr="00D70564">
        <w:trPr>
          <w:cantSplit/>
          <w:jc w:val="center"/>
        </w:trPr>
        <w:tc>
          <w:tcPr>
            <w:tcW w:w="1382" w:type="dxa"/>
          </w:tcPr>
          <w:p w:rsidR="00E14424" w:rsidRPr="00B04B1B" w:rsidRDefault="00E14424" w:rsidP="001971B1">
            <w:pPr>
              <w:pStyle w:val="afffffff2"/>
            </w:pPr>
            <w:r w:rsidRPr="00B04B1B">
              <w:t>7:0</w:t>
            </w:r>
          </w:p>
        </w:tc>
        <w:tc>
          <w:tcPr>
            <w:tcW w:w="2637" w:type="dxa"/>
          </w:tcPr>
          <w:p w:rsidR="00E14424" w:rsidRPr="00B04B1B" w:rsidRDefault="00E14424" w:rsidP="001971B1">
            <w:pPr>
              <w:pStyle w:val="afffffff2"/>
            </w:pPr>
            <w:r w:rsidRPr="00B04B1B">
              <w:t>UARTPCellID2</w:t>
            </w:r>
          </w:p>
        </w:tc>
        <w:tc>
          <w:tcPr>
            <w:tcW w:w="5802" w:type="dxa"/>
          </w:tcPr>
          <w:p w:rsidR="00E14424" w:rsidRPr="00B04B1B" w:rsidRDefault="00E16E1E" w:rsidP="001971B1">
            <w:pPr>
              <w:pStyle w:val="afffffff2"/>
            </w:pPr>
            <w:r w:rsidRPr="00B04B1B">
              <w:rPr>
                <w:rFonts w:eastAsia="SimSun"/>
              </w:rPr>
              <w:t>При считывании регистра, данные биты будут иметь фиксированное значение</w:t>
            </w:r>
            <w:r w:rsidRPr="00B04B1B">
              <w:t xml:space="preserve"> </w:t>
            </w:r>
            <w:r w:rsidR="00E14424" w:rsidRPr="00B04B1B">
              <w:t>«0x05»</w:t>
            </w:r>
          </w:p>
        </w:tc>
      </w:tr>
    </w:tbl>
    <w:p w:rsidR="00E14424" w:rsidRPr="00B04B1B" w:rsidRDefault="00E14424" w:rsidP="005B2759">
      <w:pPr>
        <w:pStyle w:val="afffffff0"/>
      </w:pPr>
    </w:p>
    <w:p w:rsidR="00D70564" w:rsidRPr="00B04B1B" w:rsidRDefault="00D70564" w:rsidP="00D70564">
      <w:pPr>
        <w:pStyle w:val="affff3"/>
      </w:pPr>
      <w:bookmarkStart w:id="1528" w:name="_Ref4420170"/>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203</w:t>
      </w:r>
      <w:r w:rsidR="00FC5FA0" w:rsidRPr="00B04B1B">
        <w:rPr>
          <w:noProof/>
        </w:rPr>
        <w:fldChar w:fldCharType="end"/>
      </w:r>
      <w:bookmarkEnd w:id="1528"/>
      <w:r w:rsidRPr="00B04B1B">
        <w:t xml:space="preserve"> – Регистр UARTPCellID3</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1170"/>
        <w:gridCol w:w="2187"/>
        <w:gridCol w:w="6527"/>
      </w:tblGrid>
      <w:tr w:rsidR="00E14424" w:rsidRPr="00B04B1B" w:rsidTr="00D70564">
        <w:trPr>
          <w:cantSplit/>
          <w:tblHeader/>
          <w:jc w:val="center"/>
        </w:trPr>
        <w:tc>
          <w:tcPr>
            <w:tcW w:w="1163" w:type="dxa"/>
          </w:tcPr>
          <w:p w:rsidR="00E14424" w:rsidRPr="00B04B1B" w:rsidRDefault="00E14424" w:rsidP="001971B1">
            <w:pPr>
              <w:pStyle w:val="afffffff2"/>
            </w:pPr>
            <w:r w:rsidRPr="00B04B1B">
              <w:t>Биты</w:t>
            </w:r>
          </w:p>
        </w:tc>
        <w:tc>
          <w:tcPr>
            <w:tcW w:w="2173" w:type="dxa"/>
          </w:tcPr>
          <w:p w:rsidR="00E14424" w:rsidRPr="00B04B1B" w:rsidRDefault="00E14424" w:rsidP="001971B1">
            <w:pPr>
              <w:pStyle w:val="afffffff2"/>
            </w:pPr>
            <w:r w:rsidRPr="00B04B1B">
              <w:t>Наименование</w:t>
            </w:r>
          </w:p>
        </w:tc>
        <w:tc>
          <w:tcPr>
            <w:tcW w:w="6485" w:type="dxa"/>
          </w:tcPr>
          <w:p w:rsidR="00E14424" w:rsidRPr="00B04B1B" w:rsidRDefault="00E14424" w:rsidP="001971B1">
            <w:pPr>
              <w:pStyle w:val="afffffff2"/>
            </w:pPr>
            <w:r w:rsidRPr="00B04B1B">
              <w:t>Назначение</w:t>
            </w:r>
          </w:p>
        </w:tc>
      </w:tr>
      <w:tr w:rsidR="00E14424" w:rsidRPr="00B04B1B" w:rsidTr="00D70564">
        <w:trPr>
          <w:cantSplit/>
          <w:jc w:val="center"/>
        </w:trPr>
        <w:tc>
          <w:tcPr>
            <w:tcW w:w="1163" w:type="dxa"/>
          </w:tcPr>
          <w:p w:rsidR="00E14424" w:rsidRPr="00B04B1B" w:rsidRDefault="00E14424" w:rsidP="001971B1">
            <w:pPr>
              <w:pStyle w:val="afffffff2"/>
            </w:pPr>
            <w:r w:rsidRPr="00B04B1B">
              <w:t>15:8</w:t>
            </w:r>
          </w:p>
        </w:tc>
        <w:tc>
          <w:tcPr>
            <w:tcW w:w="2173" w:type="dxa"/>
          </w:tcPr>
          <w:p w:rsidR="00E14424" w:rsidRPr="00B04B1B" w:rsidRDefault="00E14424" w:rsidP="001971B1">
            <w:pPr>
              <w:pStyle w:val="afffffff2"/>
            </w:pPr>
            <w:r w:rsidRPr="00B04B1B">
              <w:t>-</w:t>
            </w:r>
          </w:p>
        </w:tc>
        <w:tc>
          <w:tcPr>
            <w:tcW w:w="6485" w:type="dxa"/>
          </w:tcPr>
          <w:p w:rsidR="00E14424" w:rsidRPr="00B04B1B" w:rsidRDefault="00E14424" w:rsidP="001971B1">
            <w:pPr>
              <w:pStyle w:val="afffffff2"/>
            </w:pPr>
            <w:r w:rsidRPr="00B04B1B">
              <w:t>Резерв, при чтении неопределенного бита его значение должно интерпретироваться как нулевое</w:t>
            </w:r>
          </w:p>
        </w:tc>
      </w:tr>
      <w:tr w:rsidR="00E14424" w:rsidRPr="00B04B1B" w:rsidTr="00D70564">
        <w:trPr>
          <w:cantSplit/>
          <w:jc w:val="center"/>
        </w:trPr>
        <w:tc>
          <w:tcPr>
            <w:tcW w:w="1163" w:type="dxa"/>
          </w:tcPr>
          <w:p w:rsidR="00E14424" w:rsidRPr="00B04B1B" w:rsidRDefault="00E14424" w:rsidP="001971B1">
            <w:pPr>
              <w:pStyle w:val="afffffff2"/>
            </w:pPr>
            <w:r w:rsidRPr="00B04B1B">
              <w:t>7:0</w:t>
            </w:r>
          </w:p>
        </w:tc>
        <w:tc>
          <w:tcPr>
            <w:tcW w:w="2173" w:type="dxa"/>
          </w:tcPr>
          <w:p w:rsidR="00E14424" w:rsidRPr="00B04B1B" w:rsidRDefault="00E14424" w:rsidP="001971B1">
            <w:pPr>
              <w:pStyle w:val="afffffff2"/>
            </w:pPr>
            <w:r w:rsidRPr="00B04B1B">
              <w:t>UARTPCellID3</w:t>
            </w:r>
          </w:p>
        </w:tc>
        <w:tc>
          <w:tcPr>
            <w:tcW w:w="6485" w:type="dxa"/>
          </w:tcPr>
          <w:p w:rsidR="00E14424" w:rsidRPr="00B04B1B" w:rsidRDefault="00E16E1E" w:rsidP="001971B1">
            <w:pPr>
              <w:pStyle w:val="afffffff2"/>
            </w:pPr>
            <w:r w:rsidRPr="00B04B1B">
              <w:rPr>
                <w:rFonts w:eastAsia="SimSun"/>
              </w:rPr>
              <w:t>При считывании регистра, данные биты будут иметь фиксированное значение</w:t>
            </w:r>
            <w:r w:rsidR="00E14424" w:rsidRPr="00B04B1B">
              <w:t xml:space="preserve"> «0xB1»</w:t>
            </w:r>
          </w:p>
        </w:tc>
      </w:tr>
    </w:tbl>
    <w:p w:rsidR="00607B82" w:rsidRPr="00B04B1B" w:rsidRDefault="00607B82" w:rsidP="001E3220">
      <w:pPr>
        <w:pStyle w:val="afffffff0"/>
        <w:numPr>
          <w:ilvl w:val="0"/>
          <w:numId w:val="53"/>
        </w:numPr>
      </w:pPr>
    </w:p>
    <w:p w:rsidR="00607B82" w:rsidRPr="00B04B1B" w:rsidRDefault="00607B82" w:rsidP="00CF68D7">
      <w:pPr>
        <w:pStyle w:val="afffffff0"/>
      </w:pPr>
    </w:p>
    <w:p w:rsidR="00607B82" w:rsidRPr="00B04B1B" w:rsidRDefault="00607B82" w:rsidP="00E25868">
      <w:pPr>
        <w:pStyle w:val="51"/>
      </w:pPr>
      <w:bookmarkStart w:id="1529" w:name="_Toc51664719"/>
      <w:bookmarkStart w:id="1530" w:name="_Toc51665200"/>
      <w:bookmarkStart w:id="1531" w:name="_Toc51665550"/>
      <w:bookmarkStart w:id="1532" w:name="_Toc51670439"/>
      <w:r w:rsidRPr="00B04B1B">
        <w:lastRenderedPageBreak/>
        <w:t>Описание контроллера интерфейса Ethernet</w:t>
      </w:r>
      <w:bookmarkEnd w:id="1529"/>
      <w:bookmarkEnd w:id="1530"/>
      <w:bookmarkEnd w:id="1531"/>
      <w:bookmarkEnd w:id="1532"/>
    </w:p>
    <w:p w:rsidR="009979F4" w:rsidRPr="00B04B1B" w:rsidRDefault="009979F4" w:rsidP="005B2759">
      <w:pPr>
        <w:pStyle w:val="afffffff0"/>
      </w:pPr>
      <w:r w:rsidRPr="00B04B1B">
        <w:t>Контроллер интерфейса Ethernet (</w:t>
      </w:r>
      <w:r w:rsidRPr="00B04B1B">
        <w:rPr>
          <w:lang w:val="en-US"/>
        </w:rPr>
        <w:t>ETH</w:t>
      </w:r>
      <w:r w:rsidRPr="00B04B1B">
        <w:t>) образует интерфейс между шиной AMBA AHB и сетью Ethernet. Он поддерживает 10/100 Мбит скорость в полнодуплексном и полудуплексном режимах. Интерфейс AMBA состоит из интерфейса APB для кон</w:t>
      </w:r>
      <w:r w:rsidR="00AF3F78" w:rsidRPr="00B04B1B">
        <w:t xml:space="preserve">фигурации и управления и мастера </w:t>
      </w:r>
      <w:r w:rsidRPr="00B04B1B">
        <w:t xml:space="preserve">интерфейса AHB, который обрабатывает поток данных. Передача данных осуществляется через DMA каналы. Существует один DMA контроллер для передатчика и один для приемника. </w:t>
      </w:r>
    </w:p>
    <w:p w:rsidR="009979F4" w:rsidRPr="00B04B1B" w:rsidRDefault="009979F4" w:rsidP="005B2759">
      <w:pPr>
        <w:pStyle w:val="afffffff0"/>
      </w:pPr>
      <w:r w:rsidRPr="00B04B1B">
        <w:t>Интерфейс Ethernet поддерживает интерфейсы MII, которые должны быть подключены к внешнему PHY. Контроллер интерфейса Ethernet также обеспечивает доступ к интерфейсу MII Management, который используется для настройки PHY. Также присутствует дополнительная аппаратная поддержка для протокола Ethernet отладочной линии связи (EDCL). Это</w:t>
      </w:r>
      <w:r w:rsidR="00257407" w:rsidRPr="00B04B1B">
        <w:t>т</w:t>
      </w:r>
      <w:r w:rsidRPr="00B04B1B">
        <w:t xml:space="preserve"> протокол на основе UDP / IP используется для удаленной отладки.</w:t>
      </w:r>
    </w:p>
    <w:p w:rsidR="009979F4" w:rsidRPr="00B04B1B" w:rsidRDefault="009979F4" w:rsidP="005B2759">
      <w:pPr>
        <w:pStyle w:val="afffffff0"/>
      </w:pPr>
      <w:r w:rsidRPr="00B04B1B">
        <w:t>Поддерживаются функции Точечная Сборка (Scatter Gather) I / O и TCP / UDP для каналов DMA через контрольную сумму IPv4, разгружая приемник и передатчик.</w:t>
      </w:r>
    </w:p>
    <w:p w:rsidR="009979F4" w:rsidRPr="00274390" w:rsidRDefault="009979F4" w:rsidP="00E25868">
      <w:pPr>
        <w:pStyle w:val="6"/>
        <w:rPr>
          <w:lang w:val="ru-RU"/>
        </w:rPr>
      </w:pPr>
      <w:r w:rsidRPr="00274390">
        <w:rPr>
          <w:lang w:val="ru-RU"/>
        </w:rPr>
        <w:t xml:space="preserve">Структурная схема и краткое описание </w:t>
      </w:r>
      <w:r w:rsidRPr="00B04B1B">
        <w:rPr>
          <w:lang w:val="en-US"/>
        </w:rPr>
        <w:t>ETH</w:t>
      </w:r>
    </w:p>
    <w:p w:rsidR="0075222E" w:rsidRPr="00B04B1B" w:rsidRDefault="009979F4" w:rsidP="0075222E">
      <w:pPr>
        <w:pStyle w:val="aff5"/>
        <w:keepNext/>
      </w:pPr>
      <w:r w:rsidRPr="00B04B1B">
        <w:object w:dxaOrig="13320" w:dyaOrig="8445">
          <v:shape id="_x0000_i1082" type="#_x0000_t75" style="width:468.75pt;height:296.25pt" o:ole="">
            <v:imagedata r:id="rId180" o:title=""/>
          </v:shape>
          <o:OLEObject Type="Embed" ProgID="Visio.Drawing.11" ShapeID="_x0000_i1082" DrawAspect="Content" ObjectID="_1667209276" r:id="rId181"/>
        </w:object>
      </w:r>
    </w:p>
    <w:p w:rsidR="009979F4" w:rsidRPr="00B04B1B" w:rsidRDefault="0075222E" w:rsidP="0075222E">
      <w:pPr>
        <w:pStyle w:val="affff3"/>
        <w:jc w:val="center"/>
      </w:pPr>
      <w:bookmarkStart w:id="1533" w:name="_Ref3291396"/>
      <w:bookmarkStart w:id="1534" w:name="_Toc3469703"/>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111</w:t>
      </w:r>
      <w:r w:rsidR="00FC5FA0" w:rsidRPr="00B04B1B">
        <w:rPr>
          <w:noProof/>
        </w:rPr>
        <w:fldChar w:fldCharType="end"/>
      </w:r>
      <w:bookmarkEnd w:id="1533"/>
      <w:r w:rsidRPr="00B04B1B">
        <w:t xml:space="preserve"> – Блок-схема внутренней структуры контроллера интерфейса Ethernet</w:t>
      </w:r>
      <w:bookmarkEnd w:id="1534"/>
    </w:p>
    <w:p w:rsidR="009979F4" w:rsidRPr="00B04B1B" w:rsidRDefault="009979F4" w:rsidP="00546AEF">
      <w:pPr>
        <w:pStyle w:val="afffffff0"/>
      </w:pPr>
    </w:p>
    <w:p w:rsidR="009979F4" w:rsidRPr="00B04B1B" w:rsidRDefault="009979F4" w:rsidP="005B2759">
      <w:pPr>
        <w:pStyle w:val="afffffff0"/>
      </w:pPr>
      <w:r w:rsidRPr="00B04B1B">
        <w:t xml:space="preserve">Структурная схема </w:t>
      </w:r>
      <w:r w:rsidR="0075222E" w:rsidRPr="00B04B1B">
        <w:t>контроллера интерфейса Ethernet</w:t>
      </w:r>
      <w:r w:rsidRPr="00B04B1B">
        <w:t xml:space="preserve"> представлена на рис</w:t>
      </w:r>
      <w:r w:rsidR="00F262E8" w:rsidRPr="00B04B1B">
        <w:t xml:space="preserve">унке </w:t>
      </w:r>
      <w:r w:rsidR="00FE09A8">
        <w:fldChar w:fldCharType="begin"/>
      </w:r>
      <w:r w:rsidR="00FE09A8">
        <w:instrText xml:space="preserve"> REF _Ref3291396 \h  \* MERGEFORMAT </w:instrText>
      </w:r>
      <w:r w:rsidR="00FE09A8">
        <w:fldChar w:fldCharType="separate"/>
      </w:r>
      <w:r w:rsidR="00785D22" w:rsidRPr="00785D22">
        <w:rPr>
          <w:vanish/>
        </w:rPr>
        <w:t xml:space="preserve">Рисунок </w:t>
      </w:r>
      <w:r w:rsidR="00785D22">
        <w:rPr>
          <w:noProof/>
        </w:rPr>
        <w:t>111</w:t>
      </w:r>
      <w:r w:rsidR="00FE09A8">
        <w:fldChar w:fldCharType="end"/>
      </w:r>
      <w:r w:rsidR="00F262E8" w:rsidRPr="00B04B1B">
        <w:t>.</w:t>
      </w:r>
    </w:p>
    <w:p w:rsidR="009979F4" w:rsidRPr="00B04B1B" w:rsidRDefault="0075222E" w:rsidP="005B2759">
      <w:pPr>
        <w:pStyle w:val="afffffff0"/>
      </w:pPr>
      <w:r w:rsidRPr="00B04B1B">
        <w:t>Контроллер интерфейса Ethernet</w:t>
      </w:r>
      <w:r w:rsidR="009979F4" w:rsidRPr="00B04B1B">
        <w:t xml:space="preserve"> состоит из </w:t>
      </w:r>
      <w:r w:rsidR="00F262E8" w:rsidRPr="00B04B1B">
        <w:t>трех</w:t>
      </w:r>
      <w:r w:rsidR="009979F4" w:rsidRPr="00B04B1B">
        <w:t xml:space="preserve"> функциональных блоков: каналы DMA, MDIO интерфейс и дополнительная Ethernet отладочная линия связи (EDCL).</w:t>
      </w:r>
    </w:p>
    <w:p w:rsidR="009979F4" w:rsidRPr="00B04B1B" w:rsidRDefault="009979F4" w:rsidP="005B2759">
      <w:pPr>
        <w:pStyle w:val="afffffff0"/>
      </w:pPr>
      <w:r w:rsidRPr="00B04B1B">
        <w:t>Основной функционал заложен в DMA каналы, которые используются для передачи данных между шиной AHB и сетью Ethernet. Существует один передатчик DMA канала и один канал приемника DMA. Функционирование DMA каналов управляется посредством регистров, доступных через интерфейс APB.</w:t>
      </w:r>
    </w:p>
    <w:p w:rsidR="009979F4" w:rsidRPr="00B04B1B" w:rsidRDefault="009979F4" w:rsidP="005B2759">
      <w:pPr>
        <w:pStyle w:val="afffffff0"/>
      </w:pPr>
      <w:r w:rsidRPr="00B04B1B">
        <w:t>Интерфейс MDIO используется для доступа к конфигурационному и статусному регистрам в одном или нескольких подключенных PHY к MAC. Работа этого интерфейса также контролируется через интерфейс APB.</w:t>
      </w:r>
    </w:p>
    <w:p w:rsidR="009979F4" w:rsidRPr="00B04B1B" w:rsidRDefault="009979F4" w:rsidP="005B2759">
      <w:pPr>
        <w:pStyle w:val="afffffff0"/>
      </w:pPr>
      <w:r w:rsidRPr="00B04B1B">
        <w:lastRenderedPageBreak/>
        <w:t>Дополнительный EDCL обеспечивает доступ на чтение и запись в шину AHB через Ethernet. Он использует UDP, IP и ARP протоколы вместе с пользовательским протоколом прикладного уровня для достижения этой цели. EDCL содержит недоступные пользователю регистры и всегда работает параллельно DMA каналам.</w:t>
      </w:r>
    </w:p>
    <w:p w:rsidR="009979F4" w:rsidRPr="00B04B1B" w:rsidRDefault="009979F4" w:rsidP="005B2759">
      <w:pPr>
        <w:pStyle w:val="afffffff0"/>
      </w:pPr>
      <w:r w:rsidRPr="00B04B1B">
        <w:t>MII используются для связи c PHY. Остальная информация может быть найдена</w:t>
      </w:r>
      <w:r w:rsidR="00922399">
        <w:t xml:space="preserve"> </w:t>
      </w:r>
      <w:r w:rsidRPr="00B04B1B">
        <w:t xml:space="preserve">в </w:t>
      </w:r>
      <w:r w:rsidR="00977B28" w:rsidRPr="00B04B1B">
        <w:t>п.</w:t>
      </w:r>
      <w:r w:rsidRPr="00B04B1B">
        <w:t xml:space="preserve"> </w:t>
      </w:r>
      <w:r w:rsidR="00FE09A8">
        <w:fldChar w:fldCharType="begin"/>
      </w:r>
      <w:r w:rsidR="00FE09A8">
        <w:instrText xml:space="preserve"> REF _Ref494106668 \r \h  \* MERGEFORMAT </w:instrText>
      </w:r>
      <w:r w:rsidR="00FE09A8">
        <w:fldChar w:fldCharType="separate"/>
      </w:r>
      <w:r w:rsidR="00785D22">
        <w:t>1.3.1.7.4.7.2</w:t>
      </w:r>
      <w:r w:rsidR="00FE09A8">
        <w:fldChar w:fldCharType="end"/>
      </w:r>
    </w:p>
    <w:p w:rsidR="009979F4" w:rsidRPr="00B04B1B" w:rsidRDefault="009979F4" w:rsidP="005B2759">
      <w:pPr>
        <w:pStyle w:val="afffffff0"/>
      </w:pPr>
      <w:r w:rsidRPr="00B04B1B">
        <w:t xml:space="preserve">EDCL и DMA каналы вместе используют Ethernet приемник и передатчик. Остальная информация может быть найдена в </w:t>
      </w:r>
      <w:r w:rsidR="00977B28" w:rsidRPr="00B04B1B">
        <w:t>пп.</w:t>
      </w:r>
      <w:r w:rsidRPr="00B04B1B">
        <w:t xml:space="preserve"> </w:t>
      </w:r>
      <w:r w:rsidR="00FE09A8">
        <w:fldChar w:fldCharType="begin"/>
      </w:r>
      <w:r w:rsidR="00FE09A8">
        <w:instrText xml:space="preserve"> REF _Ref494106743 \r \h  \* MERGEFORMAT </w:instrText>
      </w:r>
      <w:r w:rsidR="00FE09A8">
        <w:fldChar w:fldCharType="separate"/>
      </w:r>
      <w:r w:rsidR="00785D22">
        <w:t>1.3.1.7.4.4</w:t>
      </w:r>
      <w:r w:rsidR="00FE09A8">
        <w:fldChar w:fldCharType="end"/>
      </w:r>
      <w:r w:rsidRPr="00B04B1B">
        <w:t xml:space="preserve">. – </w:t>
      </w:r>
      <w:r w:rsidR="00FE09A8">
        <w:fldChar w:fldCharType="begin"/>
      </w:r>
      <w:r w:rsidR="00FE09A8">
        <w:instrText xml:space="preserve"> REF _Ref494106824 \r \h  \* MERGEFORMAT </w:instrText>
      </w:r>
      <w:r w:rsidR="00FE09A8">
        <w:fldChar w:fldCharType="separate"/>
      </w:r>
      <w:r w:rsidR="00785D22">
        <w:t>1.3.1.7.4.7</w:t>
      </w:r>
      <w:r w:rsidR="00FE09A8">
        <w:fldChar w:fldCharType="end"/>
      </w:r>
      <w:r w:rsidR="00977B28" w:rsidRPr="00B04B1B">
        <w:t>.</w:t>
      </w:r>
    </w:p>
    <w:p w:rsidR="009979F4" w:rsidRPr="00B04B1B" w:rsidRDefault="009979F4" w:rsidP="00E25868">
      <w:pPr>
        <w:pStyle w:val="6"/>
      </w:pPr>
      <w:r w:rsidRPr="00B04B1B">
        <w:t>Поддержка протокола</w:t>
      </w:r>
    </w:p>
    <w:p w:rsidR="009979F4" w:rsidRPr="00B04B1B" w:rsidRDefault="009979F4" w:rsidP="005B2759">
      <w:pPr>
        <w:pStyle w:val="afffffff0"/>
      </w:pPr>
      <w:r w:rsidRPr="00B04B1B">
        <w:t>Контроллер интерфейса Ethernet реализуется согласно стандарту IEEE 802.3-2002. Не поддерживается опциональный контроль подуровня. Это означает</w:t>
      </w:r>
      <w:r w:rsidR="00977B28" w:rsidRPr="00B04B1B">
        <w:t>,</w:t>
      </w:r>
      <w:r w:rsidRPr="00B04B1B">
        <w:t xml:space="preserve"> что пакеты типа 0x8808 (единственные в настоящий момент определенные контрольные пакеты)</w:t>
      </w:r>
      <w:r w:rsidR="00922399">
        <w:t xml:space="preserve"> </w:t>
      </w:r>
      <w:r w:rsidRPr="00B04B1B">
        <w:t>не будут обрабатываться.</w:t>
      </w:r>
    </w:p>
    <w:p w:rsidR="009979F4" w:rsidRPr="00B04B1B" w:rsidRDefault="009979F4" w:rsidP="00E25868">
      <w:pPr>
        <w:pStyle w:val="6"/>
      </w:pPr>
      <w:r w:rsidRPr="00B04B1B">
        <w:t>Tx DMA интерфейс</w:t>
      </w:r>
    </w:p>
    <w:p w:rsidR="009979F4" w:rsidRPr="00B04B1B" w:rsidRDefault="009979F4" w:rsidP="005B2759">
      <w:pPr>
        <w:pStyle w:val="afffffff0"/>
      </w:pPr>
      <w:r w:rsidRPr="00B04B1B">
        <w:t>Передающий DMA интерфейс используется для передачи данных в Ethernet сеть. Передача осуществляется с помощью дескрипторов, расположенных в памяти.</w:t>
      </w:r>
    </w:p>
    <w:p w:rsidR="009979F4" w:rsidRPr="00B04B1B" w:rsidRDefault="009979F4" w:rsidP="00E25868">
      <w:pPr>
        <w:pStyle w:val="6"/>
      </w:pPr>
      <w:bookmarkStart w:id="1535" w:name="_Ref494106743"/>
      <w:r w:rsidRPr="00B04B1B">
        <w:t>Настройки дескриптора</w:t>
      </w:r>
      <w:bookmarkEnd w:id="1535"/>
    </w:p>
    <w:p w:rsidR="009979F4" w:rsidRPr="00B04B1B" w:rsidRDefault="009979F4" w:rsidP="005B2759">
      <w:pPr>
        <w:pStyle w:val="afffffff0"/>
      </w:pPr>
      <w:r w:rsidRPr="00B04B1B">
        <w:t>Единичный дескриптор показан</w:t>
      </w:r>
      <w:r w:rsidR="00D70564" w:rsidRPr="00B04B1B">
        <w:t xml:space="preserve"> на рисунках </w:t>
      </w:r>
      <w:r w:rsidR="00FE09A8">
        <w:fldChar w:fldCharType="begin"/>
      </w:r>
      <w:r w:rsidR="00FE09A8">
        <w:instrText xml:space="preserve"> REF _Ref4421054 \h  \* MERGEFORMAT </w:instrText>
      </w:r>
      <w:r w:rsidR="00FE09A8">
        <w:fldChar w:fldCharType="separate"/>
      </w:r>
      <w:r w:rsidR="00785D22" w:rsidRPr="00785D22">
        <w:rPr>
          <w:vanish/>
        </w:rPr>
        <w:t xml:space="preserve">Рисунок </w:t>
      </w:r>
      <w:r w:rsidR="00785D22">
        <w:rPr>
          <w:noProof/>
        </w:rPr>
        <w:t>112</w:t>
      </w:r>
      <w:r w:rsidR="00FE09A8">
        <w:fldChar w:fldCharType="end"/>
      </w:r>
      <w:r w:rsidR="00C30DEB" w:rsidRPr="00B04B1B">
        <w:t>–</w:t>
      </w:r>
      <w:r w:rsidR="00FE09A8">
        <w:fldChar w:fldCharType="begin"/>
      </w:r>
      <w:r w:rsidR="00FE09A8">
        <w:instrText xml:space="preserve"> REF _Ref4421062 \h  \* MERGEFORMAT </w:instrText>
      </w:r>
      <w:r w:rsidR="00FE09A8">
        <w:fldChar w:fldCharType="separate"/>
      </w:r>
      <w:r w:rsidR="00785D22" w:rsidRPr="00785D22">
        <w:rPr>
          <w:vanish/>
        </w:rPr>
        <w:t xml:space="preserve">Рисунок </w:t>
      </w:r>
      <w:r w:rsidR="00785D22">
        <w:rPr>
          <w:noProof/>
        </w:rPr>
        <w:t>113</w:t>
      </w:r>
      <w:r w:rsidR="00FE09A8">
        <w:fldChar w:fldCharType="end"/>
      </w:r>
      <w:r w:rsidR="00DD3836" w:rsidRPr="00B04B1B">
        <w:t>.</w:t>
      </w:r>
      <w:r w:rsidR="00922399">
        <w:t xml:space="preserve"> </w:t>
      </w:r>
      <w:r w:rsidRPr="00B04B1B">
        <w:t>Число посылаемых байт</w:t>
      </w:r>
      <w:r w:rsidR="00977B28" w:rsidRPr="00B04B1B">
        <w:t>ов</w:t>
      </w:r>
      <w:r w:rsidRPr="00B04B1B">
        <w:t xml:space="preserve"> должно быть установлено в поле длины, и адресное поле должно указывать на данные. На выравнивание поля адреса ограничений не накладывается. Если установлен бит на разрешение прерывания (IE), то прерывание будет генерироваться, если пакет был отправлен (также требуется, чтобы бит прерывания передатчика в регистре управления также был установлен). Прерывание будет сгенерировано независимо от того, будет пакет передан успешно или нет.</w:t>
      </w:r>
    </w:p>
    <w:p w:rsidR="00D70564" w:rsidRPr="00B04B1B" w:rsidRDefault="00D70564" w:rsidP="005B2759">
      <w:pPr>
        <w:pStyle w:val="afffffff0"/>
      </w:pPr>
    </w:p>
    <w:p w:rsidR="00D70564" w:rsidRPr="00B04B1B" w:rsidRDefault="00922399" w:rsidP="00F06F89">
      <w:pPr>
        <w:pStyle w:val="afffffff2"/>
        <w:rPr>
          <w:rFonts w:eastAsia="Calibri"/>
        </w:rPr>
      </w:pPr>
      <w:r>
        <w:rPr>
          <w:rFonts w:eastAsia="Calibri"/>
        </w:rPr>
        <w:t xml:space="preserve"> </w:t>
      </w:r>
      <w:r w:rsidR="001C1FEF">
        <w:rPr>
          <w:rFonts w:eastAsia="Calibri"/>
        </w:rPr>
        <w:t xml:space="preserve">  </w:t>
      </w:r>
      <w:r w:rsidR="00D70564" w:rsidRPr="00B04B1B">
        <w:rPr>
          <w:rFonts w:eastAsia="Calibri"/>
        </w:rPr>
        <w:t>31</w:t>
      </w:r>
      <w:r>
        <w:rPr>
          <w:rFonts w:eastAsia="Calibri"/>
        </w:rPr>
        <w:t xml:space="preserve"> </w:t>
      </w:r>
      <w:r w:rsidR="001C1FEF">
        <w:rPr>
          <w:rFonts w:eastAsia="Calibri"/>
        </w:rPr>
        <w:t xml:space="preserve">              </w:t>
      </w:r>
      <w:r w:rsidR="00D70564" w:rsidRPr="00B04B1B">
        <w:rPr>
          <w:rFonts w:eastAsia="Calibri"/>
        </w:rPr>
        <w:t>21</w:t>
      </w:r>
      <w:r>
        <w:rPr>
          <w:rFonts w:eastAsia="Calibri"/>
          <w:lang w:val="en-US"/>
        </w:rPr>
        <w:t xml:space="preserve"> </w:t>
      </w:r>
      <w:r w:rsidR="001C1FEF">
        <w:rPr>
          <w:rFonts w:eastAsia="Calibri"/>
        </w:rPr>
        <w:t xml:space="preserve">     </w:t>
      </w:r>
      <w:r w:rsidR="00D70564" w:rsidRPr="00B04B1B">
        <w:rPr>
          <w:rFonts w:eastAsia="Calibri"/>
        </w:rPr>
        <w:t>20</w:t>
      </w:r>
      <w:r>
        <w:rPr>
          <w:rFonts w:eastAsia="Calibri"/>
        </w:rPr>
        <w:t xml:space="preserve"> </w:t>
      </w:r>
      <w:r w:rsidR="001C1FEF">
        <w:rPr>
          <w:rFonts w:eastAsia="Calibri"/>
        </w:rPr>
        <w:t xml:space="preserve">        </w:t>
      </w:r>
      <w:r w:rsidR="00D70564" w:rsidRPr="00B04B1B">
        <w:rPr>
          <w:rFonts w:eastAsia="Calibri"/>
        </w:rPr>
        <w:t>19</w:t>
      </w:r>
      <w:r>
        <w:rPr>
          <w:rFonts w:eastAsia="Calibri"/>
        </w:rPr>
        <w:t xml:space="preserve"> </w:t>
      </w:r>
      <w:r w:rsidR="001C1FEF">
        <w:rPr>
          <w:rFonts w:eastAsia="Calibri"/>
        </w:rPr>
        <w:t xml:space="preserve">           </w:t>
      </w:r>
      <w:r w:rsidR="00D70564" w:rsidRPr="00B04B1B">
        <w:rPr>
          <w:rFonts w:eastAsia="Calibri"/>
        </w:rPr>
        <w:t>18</w:t>
      </w:r>
      <w:r>
        <w:rPr>
          <w:rFonts w:eastAsia="Calibri"/>
        </w:rPr>
        <w:t xml:space="preserve"> </w:t>
      </w:r>
      <w:r w:rsidR="001C1FEF">
        <w:rPr>
          <w:rFonts w:eastAsia="Calibri"/>
        </w:rPr>
        <w:t xml:space="preserve">          </w:t>
      </w:r>
      <w:r w:rsidR="00D70564" w:rsidRPr="00B04B1B">
        <w:rPr>
          <w:rFonts w:eastAsia="Calibri"/>
        </w:rPr>
        <w:t>17</w:t>
      </w:r>
      <w:r>
        <w:rPr>
          <w:rFonts w:eastAsia="Calibri"/>
        </w:rPr>
        <w:t xml:space="preserve"> </w:t>
      </w:r>
      <w:r w:rsidR="001C1FEF">
        <w:rPr>
          <w:rFonts w:eastAsia="Calibri"/>
        </w:rPr>
        <w:t xml:space="preserve">           </w:t>
      </w:r>
      <w:r w:rsidR="00D70564" w:rsidRPr="00B04B1B">
        <w:rPr>
          <w:rFonts w:eastAsia="Calibri"/>
        </w:rPr>
        <w:t>16</w:t>
      </w:r>
      <w:r>
        <w:rPr>
          <w:rFonts w:eastAsia="Calibri"/>
        </w:rPr>
        <w:t xml:space="preserve"> </w:t>
      </w:r>
      <w:r w:rsidR="001C1FEF">
        <w:rPr>
          <w:rFonts w:eastAsia="Calibri"/>
        </w:rPr>
        <w:t xml:space="preserve">          </w:t>
      </w:r>
      <w:r w:rsidR="00D70564" w:rsidRPr="00B04B1B">
        <w:rPr>
          <w:rFonts w:eastAsia="Calibri"/>
        </w:rPr>
        <w:t>15</w:t>
      </w:r>
      <w:r>
        <w:rPr>
          <w:rFonts w:eastAsia="Calibri"/>
        </w:rPr>
        <w:t xml:space="preserve"> </w:t>
      </w:r>
      <w:r w:rsidR="001C1FEF">
        <w:rPr>
          <w:rFonts w:eastAsia="Calibri"/>
        </w:rPr>
        <w:t xml:space="preserve">          </w:t>
      </w:r>
      <w:r w:rsidR="00D70564" w:rsidRPr="00B04B1B">
        <w:rPr>
          <w:rFonts w:eastAsia="Calibri"/>
        </w:rPr>
        <w:t>14</w:t>
      </w:r>
      <w:r>
        <w:rPr>
          <w:rFonts w:eastAsia="Calibri"/>
        </w:rPr>
        <w:t xml:space="preserve"> </w:t>
      </w:r>
      <w:r w:rsidR="001C1FEF">
        <w:rPr>
          <w:rFonts w:eastAsia="Calibri"/>
        </w:rPr>
        <w:t xml:space="preserve">           </w:t>
      </w:r>
      <w:r w:rsidR="00D70564" w:rsidRPr="00B04B1B">
        <w:rPr>
          <w:rFonts w:eastAsia="Calibri"/>
        </w:rPr>
        <w:t>13</w:t>
      </w:r>
      <w:r>
        <w:rPr>
          <w:rFonts w:eastAsia="Calibri"/>
        </w:rPr>
        <w:t xml:space="preserve"> </w:t>
      </w:r>
      <w:r w:rsidR="001C1FEF">
        <w:rPr>
          <w:rFonts w:eastAsia="Calibri"/>
        </w:rPr>
        <w:t xml:space="preserve">          </w:t>
      </w:r>
      <w:r w:rsidR="00D70564" w:rsidRPr="00B04B1B">
        <w:rPr>
          <w:rFonts w:eastAsia="Calibri"/>
        </w:rPr>
        <w:t>12</w:t>
      </w:r>
      <w:r>
        <w:rPr>
          <w:rFonts w:eastAsia="Calibri"/>
        </w:rPr>
        <w:t xml:space="preserve"> </w:t>
      </w:r>
      <w:r w:rsidR="001C1FEF">
        <w:rPr>
          <w:rFonts w:eastAsia="Calibri"/>
        </w:rPr>
        <w:t xml:space="preserve">          </w:t>
      </w:r>
      <w:r w:rsidR="00D70564" w:rsidRPr="00B04B1B">
        <w:rPr>
          <w:rFonts w:eastAsia="Calibri"/>
        </w:rPr>
        <w:t>11</w:t>
      </w:r>
      <w:r w:rsidR="001C1FEF">
        <w:rPr>
          <w:rFonts w:eastAsia="Calibri"/>
        </w:rPr>
        <w:t xml:space="preserve">       </w:t>
      </w:r>
      <w:r>
        <w:rPr>
          <w:rFonts w:eastAsia="Calibri"/>
        </w:rPr>
        <w:t xml:space="preserve"> </w:t>
      </w:r>
      <w:r w:rsidR="00D70564" w:rsidRPr="00B04B1B">
        <w:rPr>
          <w:rFonts w:eastAsia="Calibri"/>
        </w:rPr>
        <w:t>10</w:t>
      </w:r>
      <w:r>
        <w:rPr>
          <w:rFonts w:eastAsia="Calibri"/>
        </w:rPr>
        <w:t xml:space="preserve"> </w:t>
      </w:r>
      <w:r w:rsidR="001C1FEF">
        <w:rPr>
          <w:rFonts w:eastAsia="Calibri"/>
        </w:rPr>
        <w:t xml:space="preserve">           </w:t>
      </w:r>
      <w:r w:rsidR="00D70564" w:rsidRPr="00B04B1B">
        <w:rPr>
          <w:rFonts w:eastAsia="Calibri"/>
        </w:rPr>
        <w:t>0</w:t>
      </w:r>
    </w:p>
    <w:p w:rsidR="00D70564" w:rsidRPr="00B04B1B" w:rsidRDefault="00D70564" w:rsidP="00546AEF">
      <w:pPr>
        <w:pStyle w:val="afffffff0"/>
      </w:pP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5"/>
        <w:gridCol w:w="801"/>
        <w:gridCol w:w="785"/>
        <w:gridCol w:w="743"/>
        <w:gridCol w:w="835"/>
        <w:gridCol w:w="785"/>
        <w:gridCol w:w="793"/>
        <w:gridCol w:w="793"/>
        <w:gridCol w:w="735"/>
        <w:gridCol w:w="835"/>
        <w:gridCol w:w="793"/>
        <w:gridCol w:w="1023"/>
      </w:tblGrid>
      <w:tr w:rsidR="009979F4" w:rsidRPr="00B04B1B" w:rsidTr="00D70564">
        <w:trPr>
          <w:cantSplit/>
          <w:tblHeader/>
          <w:jc w:val="center"/>
        </w:trPr>
        <w:tc>
          <w:tcPr>
            <w:tcW w:w="1092" w:type="dxa"/>
          </w:tcPr>
          <w:p w:rsidR="009979F4" w:rsidRPr="00B04B1B" w:rsidRDefault="009979F4" w:rsidP="009979F4">
            <w:pPr>
              <w:pStyle w:val="afff6"/>
              <w:rPr>
                <w:rFonts w:eastAsia="Calibri"/>
              </w:rPr>
            </w:pPr>
            <w:r w:rsidRPr="00B04B1B">
              <w:rPr>
                <w:rFonts w:eastAsia="Calibri"/>
              </w:rPr>
              <w:t>РЕЗЕРВ</w:t>
            </w:r>
          </w:p>
        </w:tc>
        <w:tc>
          <w:tcPr>
            <w:tcW w:w="784" w:type="dxa"/>
          </w:tcPr>
          <w:p w:rsidR="009979F4" w:rsidRPr="00B04B1B" w:rsidRDefault="009979F4" w:rsidP="009979F4">
            <w:pPr>
              <w:pStyle w:val="afff6"/>
              <w:rPr>
                <w:rFonts w:eastAsia="Calibri"/>
              </w:rPr>
            </w:pPr>
            <w:r w:rsidRPr="00B04B1B">
              <w:rPr>
                <w:rFonts w:eastAsia="Calibri"/>
              </w:rPr>
              <w:t>UC</w:t>
            </w:r>
          </w:p>
        </w:tc>
        <w:tc>
          <w:tcPr>
            <w:tcW w:w="768" w:type="dxa"/>
          </w:tcPr>
          <w:p w:rsidR="009979F4" w:rsidRPr="00B04B1B" w:rsidRDefault="009979F4" w:rsidP="009979F4">
            <w:pPr>
              <w:pStyle w:val="afff6"/>
              <w:rPr>
                <w:rFonts w:eastAsia="Calibri"/>
              </w:rPr>
            </w:pPr>
            <w:r w:rsidRPr="00B04B1B">
              <w:rPr>
                <w:rFonts w:eastAsia="Calibri"/>
              </w:rPr>
              <w:t>TC</w:t>
            </w:r>
          </w:p>
        </w:tc>
        <w:tc>
          <w:tcPr>
            <w:tcW w:w="727" w:type="dxa"/>
          </w:tcPr>
          <w:p w:rsidR="009979F4" w:rsidRPr="00B04B1B" w:rsidRDefault="009979F4" w:rsidP="009979F4">
            <w:pPr>
              <w:pStyle w:val="afff6"/>
              <w:rPr>
                <w:rFonts w:eastAsia="Calibri"/>
              </w:rPr>
            </w:pPr>
            <w:r w:rsidRPr="00B04B1B">
              <w:rPr>
                <w:rFonts w:eastAsia="Calibri"/>
              </w:rPr>
              <w:t>IC</w:t>
            </w:r>
          </w:p>
        </w:tc>
        <w:tc>
          <w:tcPr>
            <w:tcW w:w="817" w:type="dxa"/>
          </w:tcPr>
          <w:p w:rsidR="009979F4" w:rsidRPr="00B04B1B" w:rsidRDefault="009979F4" w:rsidP="009979F4">
            <w:pPr>
              <w:pStyle w:val="afff6"/>
              <w:rPr>
                <w:rFonts w:eastAsia="Calibri"/>
              </w:rPr>
            </w:pPr>
            <w:r w:rsidRPr="00B04B1B">
              <w:rPr>
                <w:rFonts w:eastAsia="Calibri"/>
              </w:rPr>
              <w:t>MO</w:t>
            </w:r>
          </w:p>
        </w:tc>
        <w:tc>
          <w:tcPr>
            <w:tcW w:w="768" w:type="dxa"/>
          </w:tcPr>
          <w:p w:rsidR="009979F4" w:rsidRPr="00B04B1B" w:rsidRDefault="009979F4" w:rsidP="009979F4">
            <w:pPr>
              <w:pStyle w:val="afff6"/>
              <w:rPr>
                <w:rFonts w:eastAsia="Calibri"/>
              </w:rPr>
            </w:pPr>
            <w:r w:rsidRPr="00B04B1B">
              <w:rPr>
                <w:rFonts w:eastAsia="Calibri"/>
              </w:rPr>
              <w:t>LC</w:t>
            </w:r>
          </w:p>
        </w:tc>
        <w:tc>
          <w:tcPr>
            <w:tcW w:w="776" w:type="dxa"/>
          </w:tcPr>
          <w:p w:rsidR="009979F4" w:rsidRPr="00B04B1B" w:rsidRDefault="009979F4" w:rsidP="009979F4">
            <w:pPr>
              <w:pStyle w:val="afff6"/>
              <w:rPr>
                <w:rFonts w:eastAsia="Calibri"/>
              </w:rPr>
            </w:pPr>
            <w:r w:rsidRPr="00B04B1B">
              <w:rPr>
                <w:rFonts w:eastAsia="Calibri"/>
              </w:rPr>
              <w:t>AL</w:t>
            </w:r>
          </w:p>
        </w:tc>
        <w:tc>
          <w:tcPr>
            <w:tcW w:w="776" w:type="dxa"/>
          </w:tcPr>
          <w:p w:rsidR="009979F4" w:rsidRPr="00B04B1B" w:rsidRDefault="009979F4" w:rsidP="009979F4">
            <w:pPr>
              <w:pStyle w:val="afff6"/>
              <w:rPr>
                <w:rFonts w:eastAsia="Calibri"/>
              </w:rPr>
            </w:pPr>
            <w:r w:rsidRPr="00B04B1B">
              <w:rPr>
                <w:rFonts w:eastAsia="Calibri"/>
              </w:rPr>
              <w:t>UE</w:t>
            </w:r>
          </w:p>
        </w:tc>
        <w:tc>
          <w:tcPr>
            <w:tcW w:w="719" w:type="dxa"/>
          </w:tcPr>
          <w:p w:rsidR="009979F4" w:rsidRPr="00B04B1B" w:rsidRDefault="009979F4" w:rsidP="009979F4">
            <w:pPr>
              <w:pStyle w:val="afff6"/>
              <w:rPr>
                <w:rFonts w:eastAsia="Calibri"/>
              </w:rPr>
            </w:pPr>
            <w:r w:rsidRPr="00B04B1B">
              <w:rPr>
                <w:rFonts w:eastAsia="Calibri"/>
              </w:rPr>
              <w:t>IE</w:t>
            </w:r>
          </w:p>
        </w:tc>
        <w:tc>
          <w:tcPr>
            <w:tcW w:w="817" w:type="dxa"/>
          </w:tcPr>
          <w:p w:rsidR="009979F4" w:rsidRPr="00B04B1B" w:rsidRDefault="009979F4" w:rsidP="009979F4">
            <w:pPr>
              <w:pStyle w:val="afff6"/>
              <w:rPr>
                <w:rFonts w:eastAsia="Calibri"/>
              </w:rPr>
            </w:pPr>
            <w:r w:rsidRPr="00B04B1B">
              <w:rPr>
                <w:rFonts w:eastAsia="Calibri"/>
              </w:rPr>
              <w:t>WR</w:t>
            </w:r>
          </w:p>
        </w:tc>
        <w:tc>
          <w:tcPr>
            <w:tcW w:w="776" w:type="dxa"/>
          </w:tcPr>
          <w:p w:rsidR="009979F4" w:rsidRPr="00B04B1B" w:rsidRDefault="009979F4" w:rsidP="009979F4">
            <w:pPr>
              <w:pStyle w:val="afff6"/>
              <w:rPr>
                <w:rFonts w:eastAsia="Calibri"/>
              </w:rPr>
            </w:pPr>
            <w:r w:rsidRPr="00B04B1B">
              <w:rPr>
                <w:rFonts w:eastAsia="Calibri"/>
              </w:rPr>
              <w:t>EN</w:t>
            </w:r>
          </w:p>
        </w:tc>
        <w:tc>
          <w:tcPr>
            <w:tcW w:w="1001" w:type="dxa"/>
          </w:tcPr>
          <w:p w:rsidR="009979F4" w:rsidRPr="00B04B1B" w:rsidRDefault="009979F4" w:rsidP="00D70564">
            <w:pPr>
              <w:pStyle w:val="afff6"/>
              <w:rPr>
                <w:rFonts w:eastAsia="Calibri"/>
              </w:rPr>
            </w:pPr>
            <w:r w:rsidRPr="00B04B1B">
              <w:rPr>
                <w:rFonts w:eastAsia="Calibri"/>
              </w:rPr>
              <w:t>ДЛИНА</w:t>
            </w:r>
          </w:p>
        </w:tc>
      </w:tr>
    </w:tbl>
    <w:p w:rsidR="009979F4" w:rsidRPr="00B04B1B" w:rsidRDefault="00D70564" w:rsidP="00D70564">
      <w:pPr>
        <w:pStyle w:val="affff3"/>
        <w:rPr>
          <w:rFonts w:eastAsia="Calibri"/>
        </w:rPr>
      </w:pPr>
      <w:bookmarkStart w:id="1536" w:name="_Ref4421054"/>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112</w:t>
      </w:r>
      <w:r w:rsidR="00FC5FA0" w:rsidRPr="00B04B1B">
        <w:rPr>
          <w:noProof/>
        </w:rPr>
        <w:fldChar w:fldCharType="end"/>
      </w:r>
      <w:bookmarkEnd w:id="1536"/>
      <w:r w:rsidRPr="00B04B1B">
        <w:t xml:space="preserve"> – Слово 0 дескриптора передатчика ETH (адрес смещения 0x0)</w:t>
      </w:r>
    </w:p>
    <w:p w:rsidR="009979F4" w:rsidRPr="00B04B1B" w:rsidRDefault="00C30DEB" w:rsidP="005B2759">
      <w:pPr>
        <w:pStyle w:val="afffffff0"/>
      </w:pPr>
      <w:r w:rsidRPr="00B04B1B">
        <w:t>Поля</w:t>
      </w:r>
      <w:r w:rsidR="00D70564" w:rsidRPr="00B04B1B">
        <w:t xml:space="preserve"> </w:t>
      </w:r>
      <w:r w:rsidRPr="00B04B1B">
        <w:t>слова 0 дескриптора передатчика ETH имеют следующие знаечения:</w:t>
      </w:r>
    </w:p>
    <w:p w:rsidR="009979F4" w:rsidRPr="00B04B1B" w:rsidRDefault="00C30DEB" w:rsidP="00A44AB1">
      <w:pPr>
        <w:pStyle w:val="afffffff0"/>
        <w:numPr>
          <w:ilvl w:val="0"/>
          <w:numId w:val="155"/>
        </w:numPr>
      </w:pPr>
      <w:r w:rsidRPr="00B04B1B">
        <w:t xml:space="preserve">бит </w:t>
      </w:r>
      <w:r w:rsidR="009979F4" w:rsidRPr="00B04B1B">
        <w:t xml:space="preserve">20 </w:t>
      </w:r>
      <w:r w:rsidR="009979F4" w:rsidRPr="00B04B1B">
        <w:tab/>
        <w:t>UDP контрольная сумма (UC) – Считает и вставляет UDP контрольную сумму для этого пакета. Контрольная сумма вставляется только в случае, если UDP пакет обнаружен.</w:t>
      </w:r>
    </w:p>
    <w:p w:rsidR="009979F4" w:rsidRPr="00B04B1B" w:rsidRDefault="00C30DEB" w:rsidP="00A44AB1">
      <w:pPr>
        <w:pStyle w:val="afffffff0"/>
        <w:numPr>
          <w:ilvl w:val="0"/>
          <w:numId w:val="155"/>
        </w:numPr>
      </w:pPr>
      <w:r w:rsidRPr="00B04B1B">
        <w:t xml:space="preserve">бит </w:t>
      </w:r>
      <w:r w:rsidR="009979F4" w:rsidRPr="00B04B1B">
        <w:t xml:space="preserve">19 </w:t>
      </w:r>
      <w:r w:rsidR="009979F4" w:rsidRPr="00B04B1B">
        <w:tab/>
        <w:t>TCP контрольная сумма (TC) – Считает и вставляет TCP контрольную cумму для этого пакета. Контрольная сумма вставляется только в случае, если TCP пакет обнаружен.</w:t>
      </w:r>
    </w:p>
    <w:p w:rsidR="009979F4" w:rsidRPr="00B04B1B" w:rsidRDefault="00C30DEB" w:rsidP="00A44AB1">
      <w:pPr>
        <w:pStyle w:val="afffffff0"/>
        <w:numPr>
          <w:ilvl w:val="0"/>
          <w:numId w:val="155"/>
        </w:numPr>
      </w:pPr>
      <w:r w:rsidRPr="00B04B1B">
        <w:t xml:space="preserve">бит </w:t>
      </w:r>
      <w:r w:rsidR="009979F4" w:rsidRPr="00B04B1B">
        <w:t xml:space="preserve">18 </w:t>
      </w:r>
      <w:r w:rsidR="009979F4" w:rsidRPr="00B04B1B">
        <w:tab/>
        <w:t>IP контрольная сумма (IC) – Считает и вставляет IP контрольную cумму заголовка для этого пакета. Контрольная сумма вставляется только в случае, если TCP пакет обнаружен.</w:t>
      </w:r>
    </w:p>
    <w:p w:rsidR="009979F4" w:rsidRPr="00B04B1B" w:rsidRDefault="00C30DEB" w:rsidP="00A44AB1">
      <w:pPr>
        <w:pStyle w:val="afffffff0"/>
        <w:numPr>
          <w:ilvl w:val="0"/>
          <w:numId w:val="155"/>
        </w:numPr>
      </w:pPr>
      <w:r w:rsidRPr="00B04B1B">
        <w:t xml:space="preserve">бит </w:t>
      </w:r>
      <w:r w:rsidR="009979F4" w:rsidRPr="00B04B1B">
        <w:t xml:space="preserve">17 </w:t>
      </w:r>
      <w:r w:rsidR="009979F4" w:rsidRPr="00B04B1B">
        <w:tab/>
        <w:t>Больше (MO) – Для формирования пакета должно быть получено больше дескрипторов (Точечная сборка I/O).</w:t>
      </w:r>
    </w:p>
    <w:p w:rsidR="009979F4" w:rsidRPr="00B04B1B" w:rsidRDefault="00C30DEB" w:rsidP="00A44AB1">
      <w:pPr>
        <w:pStyle w:val="afffffff0"/>
        <w:numPr>
          <w:ilvl w:val="0"/>
          <w:numId w:val="155"/>
        </w:numPr>
      </w:pPr>
      <w:r w:rsidRPr="00B04B1B">
        <w:t xml:space="preserve">бит </w:t>
      </w:r>
      <w:r w:rsidR="009979F4" w:rsidRPr="00B04B1B">
        <w:t xml:space="preserve">16 </w:t>
      </w:r>
      <w:r w:rsidR="009979F4" w:rsidRPr="00B04B1B">
        <w:tab/>
        <w:t>Поздняя коллизия (LC) - Коллизия произошла в конце во время передачи.</w:t>
      </w:r>
    </w:p>
    <w:p w:rsidR="009979F4" w:rsidRPr="00B04B1B" w:rsidRDefault="00C30DEB" w:rsidP="00A44AB1">
      <w:pPr>
        <w:pStyle w:val="afffffff0"/>
        <w:numPr>
          <w:ilvl w:val="0"/>
          <w:numId w:val="155"/>
        </w:numPr>
      </w:pPr>
      <w:r w:rsidRPr="00B04B1B">
        <w:t xml:space="preserve">бит </w:t>
      </w:r>
      <w:r w:rsidR="009979F4" w:rsidRPr="00B04B1B">
        <w:t xml:space="preserve">15 </w:t>
      </w:r>
      <w:r w:rsidR="009979F4" w:rsidRPr="00B04B1B">
        <w:tab/>
        <w:t>Ограничение лимита ошибок (AL) – Пакет не был передан из-за того, что было достигнуто максимальное количество попыток на передачу.</w:t>
      </w:r>
    </w:p>
    <w:p w:rsidR="009979F4" w:rsidRPr="00B04B1B" w:rsidRDefault="00C30DEB" w:rsidP="00A44AB1">
      <w:pPr>
        <w:pStyle w:val="afffffff0"/>
        <w:numPr>
          <w:ilvl w:val="0"/>
          <w:numId w:val="155"/>
        </w:numPr>
      </w:pPr>
      <w:r w:rsidRPr="00B04B1B">
        <w:t xml:space="preserve">бит </w:t>
      </w:r>
      <w:r w:rsidR="009979F4" w:rsidRPr="00B04B1B">
        <w:t xml:space="preserve">14 </w:t>
      </w:r>
      <w:r w:rsidR="009979F4" w:rsidRPr="00B04B1B">
        <w:tab/>
        <w:t>Ошибка опустошения (UE) – Пакет был передан неправильно из-за ошибки опустошения FIFO.</w:t>
      </w:r>
    </w:p>
    <w:p w:rsidR="009979F4" w:rsidRPr="00B04B1B" w:rsidRDefault="00C30DEB" w:rsidP="00A44AB1">
      <w:pPr>
        <w:pStyle w:val="afffffff0"/>
        <w:numPr>
          <w:ilvl w:val="0"/>
          <w:numId w:val="155"/>
        </w:numPr>
      </w:pPr>
      <w:r w:rsidRPr="00B04B1B">
        <w:t xml:space="preserve">бит </w:t>
      </w:r>
      <w:r w:rsidR="009979F4" w:rsidRPr="00B04B1B">
        <w:t xml:space="preserve">13 </w:t>
      </w:r>
      <w:r w:rsidR="009979F4" w:rsidRPr="00B04B1B">
        <w:tab/>
        <w:t xml:space="preserve">Разрешение прерывания (IE) – Разрешение прерываний. Прерывание будет сгенерировано, когда из дескриптора будет отправлен пакет, при условии, что установлен бит, разрешающий прерывание на передачу в регистре управления. </w:t>
      </w:r>
      <w:r w:rsidR="009979F4" w:rsidRPr="00B04B1B">
        <w:lastRenderedPageBreak/>
        <w:t>Прерывание генерируется независимо от того, пакет был передан успешно, или передача была прекращена с ошибкой.</w:t>
      </w:r>
    </w:p>
    <w:p w:rsidR="009979F4" w:rsidRPr="00B04B1B" w:rsidRDefault="00C30DEB" w:rsidP="00A44AB1">
      <w:pPr>
        <w:pStyle w:val="afffffff0"/>
        <w:numPr>
          <w:ilvl w:val="0"/>
          <w:numId w:val="155"/>
        </w:numPr>
      </w:pPr>
      <w:r w:rsidRPr="00B04B1B">
        <w:t xml:space="preserve">бит </w:t>
      </w:r>
      <w:r w:rsidR="009979F4" w:rsidRPr="00B04B1B">
        <w:t xml:space="preserve">12 </w:t>
      </w:r>
      <w:r w:rsidR="009979F4" w:rsidRPr="00B04B1B">
        <w:tab/>
        <w:t>Сворачивать</w:t>
      </w:r>
      <w:r w:rsidR="00922399">
        <w:t xml:space="preserve"> </w:t>
      </w:r>
      <w:r w:rsidR="009979F4" w:rsidRPr="00B04B1B">
        <w:t>(WR) – Установка 1 заставляет указатель дескриптора возвращаться в 0 после того, как дескриптор был использован. Если этот бит не установлен, указатель будет увеличен на 8. Указатель автоматически устанавливается в 0, когда достигается граница таблицы дескрипторов в 1 К</w:t>
      </w:r>
      <w:r w:rsidR="00722D6D">
        <w:t>байт</w:t>
      </w:r>
      <w:r w:rsidR="009979F4" w:rsidRPr="00B04B1B">
        <w:t>.</w:t>
      </w:r>
    </w:p>
    <w:p w:rsidR="009979F4" w:rsidRPr="00B04B1B" w:rsidRDefault="00C30DEB" w:rsidP="00A44AB1">
      <w:pPr>
        <w:pStyle w:val="afffffff0"/>
        <w:numPr>
          <w:ilvl w:val="0"/>
          <w:numId w:val="155"/>
        </w:numPr>
      </w:pPr>
      <w:r w:rsidRPr="00B04B1B">
        <w:t xml:space="preserve">бит </w:t>
      </w:r>
      <w:r w:rsidR="009979F4" w:rsidRPr="00B04B1B">
        <w:t xml:space="preserve">11 </w:t>
      </w:r>
      <w:r w:rsidR="009979F4" w:rsidRPr="00B04B1B">
        <w:tab/>
        <w:t>Включение</w:t>
      </w:r>
      <w:r w:rsidR="00C30B75" w:rsidRPr="00B04B1B">
        <w:t xml:space="preserve"> </w:t>
      </w:r>
      <w:r w:rsidR="009979F4" w:rsidRPr="00B04B1B">
        <w:t>(EN) – Установка в 1 включает дескриптор. Должно всегда устанавливаться последним из всех полей дескриптора.</w:t>
      </w:r>
    </w:p>
    <w:p w:rsidR="009979F4" w:rsidRPr="00B04B1B" w:rsidRDefault="00C30DEB" w:rsidP="00A44AB1">
      <w:pPr>
        <w:pStyle w:val="afffffff0"/>
        <w:numPr>
          <w:ilvl w:val="0"/>
          <w:numId w:val="155"/>
        </w:numPr>
      </w:pPr>
      <w:r w:rsidRPr="00B04B1B">
        <w:t xml:space="preserve">бит </w:t>
      </w:r>
      <w:r w:rsidR="009979F4" w:rsidRPr="00B04B1B">
        <w:t xml:space="preserve">10:0 </w:t>
      </w:r>
      <w:r w:rsidR="009979F4" w:rsidRPr="00B04B1B">
        <w:tab/>
        <w:t>Длина – Количества байт</w:t>
      </w:r>
      <w:r w:rsidR="00C55BBA" w:rsidRPr="00B04B1B">
        <w:t>ов</w:t>
      </w:r>
      <w:r w:rsidR="009979F4" w:rsidRPr="00B04B1B">
        <w:t xml:space="preserve"> для передачи.</w:t>
      </w:r>
    </w:p>
    <w:p w:rsidR="00D70564" w:rsidRPr="00B04B1B" w:rsidRDefault="00D70564" w:rsidP="005B2759">
      <w:pPr>
        <w:pStyle w:val="afffffff0"/>
      </w:pPr>
    </w:p>
    <w:p w:rsidR="009979F4" w:rsidRPr="00B04B1B" w:rsidRDefault="009979F4" w:rsidP="005B2759">
      <w:pPr>
        <w:pStyle w:val="afffffff0"/>
      </w:pPr>
      <w:r w:rsidRPr="00B04B1B">
        <w:t>31</w:t>
      </w:r>
      <w:r w:rsidRPr="00B04B1B">
        <w:tab/>
      </w:r>
      <w:r w:rsidRPr="00B04B1B">
        <w:tab/>
      </w:r>
      <w:r w:rsidRPr="00B04B1B">
        <w:tab/>
      </w:r>
      <w:r w:rsidRPr="00B04B1B">
        <w:tab/>
      </w:r>
      <w:r w:rsidRPr="00B04B1B">
        <w:tab/>
      </w:r>
      <w:r w:rsidRPr="00B04B1B">
        <w:tab/>
      </w:r>
      <w:r w:rsidRPr="00B04B1B">
        <w:tab/>
      </w:r>
      <w:r w:rsidRPr="00B04B1B">
        <w:tab/>
      </w:r>
      <w:r w:rsidRPr="00B04B1B">
        <w:tab/>
      </w:r>
      <w:r w:rsidRPr="00B04B1B">
        <w:tab/>
      </w:r>
      <w:r w:rsidRPr="00B04B1B">
        <w:tab/>
      </w:r>
      <w:r w:rsidRPr="00B04B1B">
        <w:tab/>
      </w:r>
      <w:r w:rsidRPr="00B04B1B">
        <w:tab/>
        <w:t>0</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6"/>
      </w:tblGrid>
      <w:tr w:rsidR="009979F4" w:rsidRPr="00B04B1B" w:rsidTr="006D1904">
        <w:trPr>
          <w:cantSplit/>
          <w:trHeight w:val="324"/>
          <w:tblHeader/>
          <w:jc w:val="center"/>
        </w:trPr>
        <w:tc>
          <w:tcPr>
            <w:tcW w:w="9639" w:type="dxa"/>
          </w:tcPr>
          <w:p w:rsidR="009979F4" w:rsidRPr="00B04B1B" w:rsidRDefault="009979F4" w:rsidP="00D70564">
            <w:pPr>
              <w:pStyle w:val="afff6"/>
            </w:pPr>
            <w:r w:rsidRPr="00B04B1B">
              <w:t>АДРЕС</w:t>
            </w:r>
          </w:p>
        </w:tc>
      </w:tr>
    </w:tbl>
    <w:p w:rsidR="009979F4" w:rsidRPr="00B04B1B" w:rsidRDefault="00D70564" w:rsidP="00D70564">
      <w:pPr>
        <w:pStyle w:val="affff3"/>
      </w:pPr>
      <w:bookmarkStart w:id="1537" w:name="_Ref4421062"/>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113</w:t>
      </w:r>
      <w:r w:rsidR="00FC5FA0" w:rsidRPr="00B04B1B">
        <w:rPr>
          <w:noProof/>
        </w:rPr>
        <w:fldChar w:fldCharType="end"/>
      </w:r>
      <w:bookmarkEnd w:id="1537"/>
      <w:r w:rsidRPr="00B04B1B">
        <w:t xml:space="preserve"> – Слово 1 дескриптора передатчика ETH (адрес смещения 0x4)</w:t>
      </w:r>
    </w:p>
    <w:p w:rsidR="00C30DEB" w:rsidRPr="00B04B1B" w:rsidRDefault="00C30DEB" w:rsidP="00C30DEB">
      <w:pPr>
        <w:pStyle w:val="afffffff0"/>
      </w:pPr>
      <w:r w:rsidRPr="00B04B1B">
        <w:t>Поля слова 1 дескриптора передатчика ETH имеют следующие значения:</w:t>
      </w:r>
    </w:p>
    <w:p w:rsidR="009979F4" w:rsidRPr="00B04B1B" w:rsidRDefault="009979F4" w:rsidP="00A44AB1">
      <w:pPr>
        <w:pStyle w:val="afffffff0"/>
        <w:numPr>
          <w:ilvl w:val="0"/>
          <w:numId w:val="156"/>
        </w:numPr>
      </w:pPr>
      <w:r w:rsidRPr="00B04B1B">
        <w:t xml:space="preserve">31:0 </w:t>
      </w:r>
      <w:r w:rsidRPr="00B04B1B">
        <w:tab/>
        <w:t>Адрес(ADDRESS) – Указатель на область буфера, из которого должны быть загружены данные.</w:t>
      </w:r>
    </w:p>
    <w:p w:rsidR="009979F4" w:rsidRPr="00B04B1B" w:rsidRDefault="009979F4" w:rsidP="005B2759">
      <w:pPr>
        <w:pStyle w:val="afffffff0"/>
      </w:pPr>
    </w:p>
    <w:p w:rsidR="009979F4" w:rsidRPr="00B04B1B" w:rsidRDefault="009979F4" w:rsidP="005B2759">
      <w:pPr>
        <w:pStyle w:val="afffffff0"/>
      </w:pPr>
      <w:r w:rsidRPr="00B04B1B">
        <w:t>Чтобы включить дескриптор</w:t>
      </w:r>
      <w:r w:rsidR="00C30B75" w:rsidRPr="00B04B1B">
        <w:t>,</w:t>
      </w:r>
      <w:r w:rsidRPr="00B04B1B">
        <w:t xml:space="preserve"> </w:t>
      </w:r>
      <w:r w:rsidR="00E00102" w:rsidRPr="00B04B1B">
        <w:t xml:space="preserve">ПО </w:t>
      </w:r>
      <w:r w:rsidRPr="00B04B1B">
        <w:t xml:space="preserve">необходимо установить бит включения (EN) и после того, как это сделано, </w:t>
      </w:r>
      <w:r w:rsidR="00E00102" w:rsidRPr="00B04B1B">
        <w:t xml:space="preserve">ПО не должно выполнять модификацию </w:t>
      </w:r>
      <w:r w:rsidRPr="00B04B1B">
        <w:t>дескриптор</w:t>
      </w:r>
      <w:r w:rsidR="00E00102" w:rsidRPr="00B04B1B">
        <w:t>а</w:t>
      </w:r>
      <w:r w:rsidRPr="00B04B1B">
        <w:t xml:space="preserve"> </w:t>
      </w:r>
      <w:r w:rsidR="00E00102" w:rsidRPr="00B04B1B">
        <w:t>до момента</w:t>
      </w:r>
      <w:r w:rsidRPr="00B04B1B">
        <w:t xml:space="preserve">, </w:t>
      </w:r>
      <w:r w:rsidR="00E00102" w:rsidRPr="00B04B1B">
        <w:t>когда данный</w:t>
      </w:r>
      <w:r w:rsidR="00922399">
        <w:t xml:space="preserve"> </w:t>
      </w:r>
      <w:r w:rsidRPr="00B04B1B">
        <w:t xml:space="preserve">бит будет </w:t>
      </w:r>
      <w:r w:rsidR="00E00102" w:rsidRPr="00B04B1B">
        <w:t>сброшен аппаратурой</w:t>
      </w:r>
      <w:r w:rsidRPr="00B04B1B">
        <w:t xml:space="preserve"> контроллер</w:t>
      </w:r>
      <w:r w:rsidR="00E00102" w:rsidRPr="00B04B1B">
        <w:t>а</w:t>
      </w:r>
      <w:r w:rsidRPr="00B04B1B">
        <w:t xml:space="preserve"> интерфейса Ethernet. </w:t>
      </w:r>
    </w:p>
    <w:p w:rsidR="009979F4" w:rsidRPr="00B04B1B" w:rsidRDefault="009979F4" w:rsidP="005B2759">
      <w:pPr>
        <w:pStyle w:val="afffffff0"/>
      </w:pPr>
      <w:r w:rsidRPr="00B04B1B">
        <w:t xml:space="preserve"> </w:t>
      </w:r>
    </w:p>
    <w:p w:rsidR="009979F4" w:rsidRPr="00B04B1B" w:rsidRDefault="009979F4" w:rsidP="000E044C">
      <w:pPr>
        <w:pStyle w:val="7"/>
      </w:pPr>
      <w:r w:rsidRPr="00B04B1B">
        <w:t>Начало передачи</w:t>
      </w:r>
    </w:p>
    <w:p w:rsidR="009979F4" w:rsidRPr="00B04B1B" w:rsidRDefault="009979F4" w:rsidP="005B2759">
      <w:pPr>
        <w:pStyle w:val="afffffff0"/>
      </w:pPr>
      <w:r w:rsidRPr="00B04B1B">
        <w:t>Включение дескриптора не достаточно для начала передачи. Указатель на область памяти, содержащую дескриптор, должен быть установлен первым в контроллере интерфейса Ethernet. Это осуществляется в регистре указателя дескриптора передачи. Адрес должен быть выровнен по границе 1 К</w:t>
      </w:r>
      <w:r w:rsidR="00722D6D">
        <w:t>байт</w:t>
      </w:r>
      <w:r w:rsidRPr="00B04B1B">
        <w:t>. Биты с 31 по 10 содержат базовый адрес области дескриптора, в то время как биты с 9 по 3 формируют указатель на определенный дескриптор. Первый дескриптор должен находиться по базовому адресу, и когда он будет использован контроллером интерфейса Ethernet, указатель области будет увеличен на 8, чтобы указывать на следующий дескриптор. Указатель будет автоматически возвращаться в 0, когда следующая граница в 1 К</w:t>
      </w:r>
      <w:r w:rsidR="00915005">
        <w:t>байт</w:t>
      </w:r>
      <w:r w:rsidRPr="00B04B1B">
        <w:t xml:space="preserve"> будет достигнута (используется адрес дескриптора со смещением 0x3F8). WR бит в дескрипторе может быть установлен, чтобы возвращать назад в 0 указатель, не достигший границы в 1 К</w:t>
      </w:r>
      <w:r w:rsidR="00915005">
        <w:t>байт</w:t>
      </w:r>
      <w:r w:rsidRPr="00B04B1B">
        <w:t>.</w:t>
      </w:r>
    </w:p>
    <w:p w:rsidR="009979F4" w:rsidRPr="00B04B1B" w:rsidRDefault="009979F4" w:rsidP="005B2759">
      <w:pPr>
        <w:pStyle w:val="afffffff0"/>
      </w:pPr>
      <w:r w:rsidRPr="00B04B1B">
        <w:t>Поле указателя, к тому же, сделано доступным для записи для максимальной гибкости, но нужно быть аккуратным при записи в регистр указателя дескриптора. Никогда не следует трогать регистр, когда передача запущена.</w:t>
      </w:r>
    </w:p>
    <w:p w:rsidR="009979F4" w:rsidRPr="00B04B1B" w:rsidRDefault="009979F4" w:rsidP="005B2759">
      <w:pPr>
        <w:pStyle w:val="afffffff0"/>
      </w:pPr>
      <w:r w:rsidRPr="00B04B1B">
        <w:t xml:space="preserve">Последний шаг для запуска передачи </w:t>
      </w:r>
      <w:r w:rsidR="000909FF" w:rsidRPr="00B04B1B">
        <w:t xml:space="preserve">- </w:t>
      </w:r>
      <w:r w:rsidRPr="00B04B1B">
        <w:t>установить бит включения передачи в регистре управления. Это сообщает ETH, что есть еще активные дескрипторы в таблице дескрипторов. Этот бит всегда должен быть установлен, когда новый дескриптор доступен, даже если передача уже запущена. Дескрипторы должны всегда быть доступны до того, как бит, включающий передачу, установлен.</w:t>
      </w:r>
    </w:p>
    <w:p w:rsidR="009979F4" w:rsidRPr="00B04B1B" w:rsidRDefault="009979F4" w:rsidP="005B2759">
      <w:pPr>
        <w:pStyle w:val="afffffff0"/>
      </w:pPr>
    </w:p>
    <w:p w:rsidR="009979F4" w:rsidRPr="00B04B1B" w:rsidRDefault="009979F4" w:rsidP="000E044C">
      <w:pPr>
        <w:pStyle w:val="7"/>
      </w:pPr>
      <w:r w:rsidRPr="00B04B1B">
        <w:t>Обработка дескриптора после передачи</w:t>
      </w:r>
    </w:p>
    <w:p w:rsidR="009979F4" w:rsidRPr="00B04B1B" w:rsidRDefault="009979F4" w:rsidP="005B2759">
      <w:pPr>
        <w:pStyle w:val="afffffff0"/>
      </w:pPr>
      <w:r w:rsidRPr="00B04B1B">
        <w:t>Когда передача пакета окончена, статус записан в первое слово соответствующего дескриптора. Бит Ошибки Опустошения устанавливается, если RAM передатчик был не в состоянии предоставить данные с достаточной скоростью. Это означает, что, скорее всего, проблема в синхронизации, вызванная низкой тактов</w:t>
      </w:r>
      <w:r w:rsidR="00E66D2D" w:rsidRPr="00B04B1B">
        <w:t>ой частотой</w:t>
      </w:r>
      <w:r w:rsidRPr="00B04B1B">
        <w:t xml:space="preserve"> на AHB </w:t>
      </w:r>
      <w:r w:rsidR="00BA6113" w:rsidRPr="00B04B1B">
        <w:t>блоке.</w:t>
      </w:r>
      <w:r w:rsidRPr="00B04B1B">
        <w:t xml:space="preserve"> Весь пакет хранится в RAM передатчика перед передачей так, чтобы недогрузки не могли бы вызвать перегрузку шины. Бит Лимита Ограничения Ошибок устанавливается, если коллизий произошло</w:t>
      </w:r>
      <w:r w:rsidR="00922399">
        <w:t xml:space="preserve"> </w:t>
      </w:r>
      <w:r w:rsidRPr="00B04B1B">
        <w:lastRenderedPageBreak/>
        <w:t>больше, чем разрешено. При работе в режиме 1000 Мбит бит Поздней Коллизии указывает, что коллизия произошла после того, как граница временного интервала была пройдена.</w:t>
      </w:r>
    </w:p>
    <w:p w:rsidR="009979F4" w:rsidRPr="00B04B1B" w:rsidRDefault="009979F4" w:rsidP="005B2759">
      <w:pPr>
        <w:pStyle w:val="afffffff0"/>
      </w:pPr>
      <w:r w:rsidRPr="00B04B1B">
        <w:t>Пакет был успешно передан только, если эти три бита равны нулю. Другие биты в первом слове дескриптора устанавливаются в ноль после передачи, а второе слово остается нетронутым.</w:t>
      </w:r>
    </w:p>
    <w:p w:rsidR="009979F4" w:rsidRPr="00B04B1B" w:rsidRDefault="009979F4" w:rsidP="005B2759">
      <w:pPr>
        <w:pStyle w:val="afffffff0"/>
      </w:pPr>
      <w:r w:rsidRPr="00B04B1B">
        <w:t xml:space="preserve">Бит включения должен быть использован в качестве индикатора того, </w:t>
      </w:r>
      <w:r w:rsidR="002F5E72" w:rsidRPr="00B04B1B">
        <w:t>что</w:t>
      </w:r>
      <w:r w:rsidRPr="00B04B1B">
        <w:t xml:space="preserve"> дескриптор может быть использован повторно после того, как он был очищен с помощью ETH. Есть три бита в статусном регистре ETH, которые отображают статус передачи. Бит ошибки передачи (TE) устанавливается каждый раз, когда передача завершилась с ошибкой (если был установлен</w:t>
      </w:r>
      <w:r w:rsidR="004A48C3" w:rsidRPr="00B04B1B">
        <w:t>,</w:t>
      </w:r>
      <w:r w:rsidRPr="00B04B1B">
        <w:t xml:space="preserve"> по крайней мере</w:t>
      </w:r>
      <w:r w:rsidR="004A48C3" w:rsidRPr="00B04B1B">
        <w:t>,</w:t>
      </w:r>
      <w:r w:rsidRPr="00B04B1B">
        <w:t xml:space="preserve"> один из трех статусных битов в дескрипторе передачи). Передача Успешна (TI) устанавливается каждый раз, когда передача закончилась успешно.</w:t>
      </w:r>
    </w:p>
    <w:p w:rsidR="009979F4" w:rsidRPr="00B04B1B" w:rsidRDefault="009979F4" w:rsidP="005B2759">
      <w:pPr>
        <w:pStyle w:val="afffffff0"/>
      </w:pPr>
      <w:r w:rsidRPr="00B04B1B">
        <w:t xml:space="preserve">Бит ошибки AHB Передачи (ТА) устанавливается, если была обнаружена ошибка AHB либо при чтении дескриптора, </w:t>
      </w:r>
      <w:r w:rsidR="002F5E72" w:rsidRPr="00B04B1B">
        <w:t>чтении</w:t>
      </w:r>
      <w:r w:rsidRPr="00B04B1B">
        <w:t xml:space="preserve"> пакета данных или при записи в статусный дескриптор. Любые активные передачи прерываются</w:t>
      </w:r>
      <w:r w:rsidR="006A2A97" w:rsidRPr="00B04B1B">
        <w:t>,</w:t>
      </w:r>
      <w:r w:rsidRPr="00B04B1B">
        <w:t xml:space="preserve"> и передатчик отключается. Передатчик может быть активирован снова настройкой регистра передатчика.</w:t>
      </w:r>
    </w:p>
    <w:p w:rsidR="009979F4" w:rsidRPr="00B04B1B" w:rsidRDefault="009979F4" w:rsidP="000E044C">
      <w:pPr>
        <w:pStyle w:val="7"/>
      </w:pPr>
      <w:r w:rsidRPr="00B04B1B">
        <w:t>Настройка данных для передачи</w:t>
      </w:r>
    </w:p>
    <w:p w:rsidR="009979F4" w:rsidRPr="00B04B1B" w:rsidRDefault="009979F4" w:rsidP="005B2759">
      <w:pPr>
        <w:pStyle w:val="afffffff0"/>
      </w:pPr>
      <w:r w:rsidRPr="00B04B1B">
        <w:t xml:space="preserve">Данные, подлежащие передаче, должны быть помещены, начиная с адреса, на который указывает поле дескриптора адреса. ETH не добавляет адреса Ethernet и поля типа, так что они должны присутствовать в буфере данных. </w:t>
      </w:r>
      <w:r w:rsidR="004A48C3" w:rsidRPr="00B04B1B">
        <w:t>Четыре</w:t>
      </w:r>
      <w:r w:rsidRPr="00B04B1B">
        <w:t xml:space="preserve"> байта Ethernet CRC автоматически добавляется в конце каждого пакета. Каждый дескриптор будет отправлен как единичный пакет Ethernet. Если размер поля в дескрипторе больше 1514 байт, пакет не будет отправлен.</w:t>
      </w:r>
    </w:p>
    <w:p w:rsidR="009979F4" w:rsidRPr="00B04B1B" w:rsidRDefault="009979F4" w:rsidP="000E044C">
      <w:pPr>
        <w:pStyle w:val="7"/>
      </w:pPr>
      <w:r w:rsidRPr="00B04B1B">
        <w:t>Точечная сборка I/O</w:t>
      </w:r>
    </w:p>
    <w:p w:rsidR="009979F4" w:rsidRPr="00B04B1B" w:rsidRDefault="009979F4" w:rsidP="005B2759">
      <w:pPr>
        <w:pStyle w:val="afffffff0"/>
      </w:pPr>
      <w:r w:rsidRPr="00B04B1B">
        <w:t>Пакет может быть сформирован из данных, извлекаемых из нескольких дескрипторов. Это называется Точечная Сборка I /O. Бит Больше (МО) должен быть установлен в 1, чтобы указать, что больше дескрипторов должен быть использовано для создания текущего пакета. Когда данные из текущего дескриптора были прочитаны в память, выбирается следующий дескриптор</w:t>
      </w:r>
      <w:r w:rsidR="004A48C3" w:rsidRPr="00B04B1B">
        <w:t>,</w:t>
      </w:r>
      <w:r w:rsidRPr="00B04B1B">
        <w:t xml:space="preserve"> и новые данные добавляются к предыдущим данным. Это продолжается до тех пор, </w:t>
      </w:r>
      <w:r w:rsidR="004A48C3" w:rsidRPr="00B04B1B">
        <w:t>пока не встречается дескриптор</w:t>
      </w:r>
      <w:r w:rsidRPr="00B04B1B">
        <w:t xml:space="preserve"> с установленным 0 в бите MO. Пакет будет передан.</w:t>
      </w:r>
    </w:p>
    <w:p w:rsidR="009979F4" w:rsidRPr="00B04B1B" w:rsidRDefault="009979F4" w:rsidP="005B2759">
      <w:pPr>
        <w:pStyle w:val="afffffff0"/>
      </w:pPr>
      <w:r w:rsidRPr="00B04B1B">
        <w:t>Статус мгновенно записывается после считывания данных в оперативную память для дескрипторов с включенной МО. Биты состояния всегда установлены в 0 до тех пор, пока не происходит передач</w:t>
      </w:r>
      <w:r w:rsidR="004A48C3" w:rsidRPr="00B04B1B">
        <w:t>а</w:t>
      </w:r>
      <w:r w:rsidRPr="00B04B1B">
        <w:t>. Биты состояния будут записаны в последний дескриптор пакета</w:t>
      </w:r>
      <w:r w:rsidR="00922399">
        <w:t xml:space="preserve"> </w:t>
      </w:r>
      <w:r w:rsidRPr="00B04B1B">
        <w:t>(в котором МО установлен в 0)</w:t>
      </w:r>
      <w:r w:rsidR="004A48C3" w:rsidRPr="00B04B1B">
        <w:t xml:space="preserve"> </w:t>
      </w:r>
      <w:r w:rsidRPr="00B04B1B">
        <w:t>после завершения передачи.</w:t>
      </w:r>
    </w:p>
    <w:p w:rsidR="009979F4" w:rsidRPr="00B04B1B" w:rsidRDefault="009979F4" w:rsidP="005B2759">
      <w:pPr>
        <w:pStyle w:val="afffffff0"/>
      </w:pPr>
      <w:r w:rsidRPr="00B04B1B">
        <w:t>Прерывания не генерируются для дескрипторов с включенной МО, так что на бит IE не обращаем внимания в этом случае.</w:t>
      </w:r>
    </w:p>
    <w:p w:rsidR="009979F4" w:rsidRPr="00B04B1B" w:rsidRDefault="009979F4" w:rsidP="005B2759">
      <w:pPr>
        <w:pStyle w:val="afffffff0"/>
      </w:pPr>
      <w:r w:rsidRPr="00B04B1B">
        <w:t xml:space="preserve">Биты контрольной суммы разгрузки управления (объясняется в </w:t>
      </w:r>
      <w:r w:rsidR="004A48C3" w:rsidRPr="00B04B1B">
        <w:t>п.</w:t>
      </w:r>
      <w:r w:rsidRPr="00B04B1B">
        <w:t xml:space="preserve"> </w:t>
      </w:r>
      <w:r w:rsidR="00FE09A8">
        <w:fldChar w:fldCharType="begin"/>
      </w:r>
      <w:r w:rsidR="00FE09A8">
        <w:instrText xml:space="preserve"> REF _Ref494104375 \r \h  \* MERGEFORMAT </w:instrText>
      </w:r>
      <w:r w:rsidR="00FE09A8">
        <w:fldChar w:fldCharType="separate"/>
      </w:r>
      <w:r w:rsidR="00785D22">
        <w:t>1.3.1.7.4.4.5</w:t>
      </w:r>
      <w:r w:rsidR="00FE09A8">
        <w:fldChar w:fldCharType="end"/>
      </w:r>
      <w:r w:rsidRPr="00B04B1B">
        <w:t>) должны быть установлены на одни и те же значения для всех дескрипторов, используемых для одного пакета.</w:t>
      </w:r>
    </w:p>
    <w:p w:rsidR="009979F4" w:rsidRPr="00B04B1B" w:rsidRDefault="009979F4" w:rsidP="005B2759">
      <w:pPr>
        <w:pStyle w:val="afffffff0"/>
      </w:pPr>
    </w:p>
    <w:p w:rsidR="009979F4" w:rsidRPr="00B04B1B" w:rsidRDefault="009979F4" w:rsidP="000E044C">
      <w:pPr>
        <w:pStyle w:val="7"/>
      </w:pPr>
      <w:bookmarkStart w:id="1538" w:name="_Ref494104375"/>
      <w:r w:rsidRPr="00B04B1B">
        <w:t>Контрольная сумма разгрузки</w:t>
      </w:r>
      <w:bookmarkEnd w:id="1538"/>
    </w:p>
    <w:p w:rsidR="009979F4" w:rsidRPr="00B04B1B" w:rsidRDefault="009979F4" w:rsidP="005B2759">
      <w:pPr>
        <w:pStyle w:val="afffffff0"/>
      </w:pPr>
      <w:r w:rsidRPr="00B04B1B">
        <w:t>Поддержка предоставляется для правильных расчетов контрольной суммы в оборудовании для TCP и UDP через IPv4 для нефрагментированных пакетов с длиной данных меньше или равной максимальному передаваемому размеру. Расчеты контрольной суммы включены в каждом дескрипторе и применяется только к этому пакету (если установлен бит МО, все дескрипторы, используемые для одного пакета, должны иметь такие же установки битов управления контрольной суммы).</w:t>
      </w:r>
    </w:p>
    <w:p w:rsidR="009979F4" w:rsidRPr="00B04B1B" w:rsidRDefault="009979F4" w:rsidP="005B2759">
      <w:pPr>
        <w:pStyle w:val="afffffff0"/>
      </w:pPr>
      <w:r w:rsidRPr="00B04B1B">
        <w:t>Бит контрольной суммы IP (IC) разрешает</w:t>
      </w:r>
      <w:r w:rsidR="00922399">
        <w:t xml:space="preserve"> </w:t>
      </w:r>
      <w:r w:rsidRPr="00B04B1B">
        <w:t xml:space="preserve">расчет контрольной суммы IP заголовка. Если IPv4 пакет обнаружен при передаче пакета, связанного с дескриптором, вычисляется и вставляется контрольная сумма заголовка. Если устанавливается TCP контрольная сумма (ТС), контрольная сумма TCP рассчитывается и вставляется, если обнаруживается </w:t>
      </w:r>
      <w:r w:rsidR="00E00102" w:rsidRPr="00B04B1B">
        <w:t>TCP</w:t>
      </w:r>
      <w:r w:rsidRPr="00B04B1B">
        <w:t>/</w:t>
      </w:r>
      <w:r w:rsidR="00E00102" w:rsidRPr="00B04B1B">
        <w:t>IPv4-</w:t>
      </w:r>
      <w:r w:rsidRPr="00B04B1B">
        <w:t>пакет.</w:t>
      </w:r>
      <w:r w:rsidR="00E00102" w:rsidRPr="00B04B1B">
        <w:t xml:space="preserve"> </w:t>
      </w:r>
      <w:r w:rsidRPr="00B04B1B">
        <w:t xml:space="preserve">Наконец, если устанавливается бит контрольной суммы UDP, контрольная сумма UDP вычисляется и вставляется, если обнаружен </w:t>
      </w:r>
      <w:r w:rsidR="00E00102" w:rsidRPr="00B04B1B">
        <w:t>UDP/IPv4-</w:t>
      </w:r>
      <w:r w:rsidRPr="00B04B1B">
        <w:t>пакет. В случае фрагментир</w:t>
      </w:r>
      <w:r w:rsidR="004A48C3" w:rsidRPr="00B04B1B">
        <w:t>ованных</w:t>
      </w:r>
      <w:r w:rsidR="00922399">
        <w:t xml:space="preserve"> </w:t>
      </w:r>
      <w:r w:rsidR="004A48C3" w:rsidRPr="00B04B1B">
        <w:t xml:space="preserve">IP </w:t>
      </w:r>
      <w:r w:rsidR="004A48C3" w:rsidRPr="00B04B1B">
        <w:lastRenderedPageBreak/>
        <w:t>пакетов</w:t>
      </w:r>
      <w:r w:rsidRPr="00B04B1B">
        <w:t xml:space="preserve"> неправильная контрольная сумма для TCP и UDP вставляется в первый фрагмент (который содержит TCP или UDP заголовка).</w:t>
      </w:r>
    </w:p>
    <w:p w:rsidR="009979F4" w:rsidRPr="00B04B1B" w:rsidRDefault="009979F4" w:rsidP="00E25868">
      <w:pPr>
        <w:pStyle w:val="6"/>
      </w:pPr>
      <w:r w:rsidRPr="00B04B1B">
        <w:t>Rx DMA интерфейс</w:t>
      </w:r>
    </w:p>
    <w:p w:rsidR="009979F4" w:rsidRDefault="009979F4" w:rsidP="005B2759">
      <w:pPr>
        <w:pStyle w:val="afffffff0"/>
      </w:pPr>
      <w:r w:rsidRPr="00B04B1B">
        <w:t>Принимающий DMA интерфейс применяется для приема данных через Ethernet сеть. Прием осуществляется с помощью дескрипторов, расположенных в памяти.</w:t>
      </w:r>
    </w:p>
    <w:p w:rsidR="000E044C" w:rsidRPr="00B04B1B" w:rsidRDefault="000E044C" w:rsidP="005B2759">
      <w:pPr>
        <w:pStyle w:val="afffffff0"/>
      </w:pPr>
    </w:p>
    <w:p w:rsidR="009979F4" w:rsidRPr="00B04B1B" w:rsidRDefault="009979F4" w:rsidP="000E044C">
      <w:pPr>
        <w:pStyle w:val="7"/>
      </w:pPr>
      <w:r w:rsidRPr="00B04B1B">
        <w:t>Настройка дескрипторов</w:t>
      </w:r>
    </w:p>
    <w:p w:rsidR="009979F4" w:rsidRPr="00B04B1B" w:rsidRDefault="009979F4" w:rsidP="005B2759">
      <w:pPr>
        <w:pStyle w:val="afffffff0"/>
      </w:pPr>
      <w:r w:rsidRPr="00B04B1B">
        <w:t>Единич</w:t>
      </w:r>
      <w:r w:rsidR="000C00BB" w:rsidRPr="00B04B1B">
        <w:t xml:space="preserve">ный дескриптор показан </w:t>
      </w:r>
      <w:r w:rsidR="00C30DEB" w:rsidRPr="00B04B1B">
        <w:t xml:space="preserve">на рисунках </w:t>
      </w:r>
      <w:r w:rsidR="00FE09A8">
        <w:fldChar w:fldCharType="begin"/>
      </w:r>
      <w:r w:rsidR="00FE09A8">
        <w:instrText xml:space="preserve"> REF _Ref4421021 \h  \* MERGEFORMAT </w:instrText>
      </w:r>
      <w:r w:rsidR="00FE09A8">
        <w:fldChar w:fldCharType="separate"/>
      </w:r>
      <w:r w:rsidR="00785D22" w:rsidRPr="00785D22">
        <w:rPr>
          <w:vanish/>
        </w:rPr>
        <w:t xml:space="preserve">Рисунок </w:t>
      </w:r>
      <w:r w:rsidR="00785D22">
        <w:rPr>
          <w:noProof/>
        </w:rPr>
        <w:t>114</w:t>
      </w:r>
      <w:r w:rsidR="00FE09A8">
        <w:fldChar w:fldCharType="end"/>
      </w:r>
      <w:r w:rsidR="00915005">
        <w:t xml:space="preserve"> и </w:t>
      </w:r>
      <w:r w:rsidR="00FE09A8">
        <w:fldChar w:fldCharType="begin"/>
      </w:r>
      <w:r w:rsidR="00FE09A8">
        <w:instrText xml:space="preserve"> REF _Ref4421023 \h  \* MERGEFORMAT </w:instrText>
      </w:r>
      <w:r w:rsidR="00FE09A8">
        <w:fldChar w:fldCharType="separate"/>
      </w:r>
      <w:r w:rsidR="00785D22" w:rsidRPr="00785D22">
        <w:rPr>
          <w:vanish/>
        </w:rPr>
        <w:t xml:space="preserve">Рисунок </w:t>
      </w:r>
      <w:r w:rsidR="00785D22">
        <w:rPr>
          <w:noProof/>
        </w:rPr>
        <w:t>115</w:t>
      </w:r>
      <w:r w:rsidR="00FE09A8">
        <w:fldChar w:fldCharType="end"/>
      </w:r>
      <w:r w:rsidR="00DD3836" w:rsidRPr="00B04B1B">
        <w:t>.</w:t>
      </w:r>
      <w:r w:rsidR="00922399">
        <w:t xml:space="preserve"> </w:t>
      </w:r>
      <w:r w:rsidRPr="00B04B1B">
        <w:t>Поле адреса указывает на место, где полученные данные будут храниться. Там нет ограничения на выравнивание. ETH никогда не хранит более 1518 байт</w:t>
      </w:r>
      <w:r w:rsidR="000C00BB" w:rsidRPr="00B04B1B">
        <w:t>ов</w:t>
      </w:r>
      <w:r w:rsidRPr="00B04B1B">
        <w:t xml:space="preserve"> в буфере (что является максимальным размером кадра без учета CRC). Поле CRC (4 байта</w:t>
      </w:r>
      <w:r w:rsidR="000C00BB" w:rsidRPr="00B04B1B">
        <w:t>) никогда не сохраняе</w:t>
      </w:r>
      <w:r w:rsidRPr="00B04B1B">
        <w:t>тся в памяти, поэтому и</w:t>
      </w:r>
      <w:r w:rsidR="000C00BB" w:rsidRPr="00B04B1B">
        <w:t xml:space="preserve"> </w:t>
      </w:r>
      <w:r w:rsidRPr="00B04B1B">
        <w:t>не входит в это количество. Если установлен бит разрешения прерывания (IE), то прерывание будет генерироваться после того, как пакет был принят в этот буфер (для этого требуется, чтобы бит прерывания по приему был также установлен в регистре управления). Прерывание будет генерироваться независимо от того, был получен пакет успешно или нет.</w:t>
      </w:r>
    </w:p>
    <w:p w:rsidR="009979F4" w:rsidRPr="00B04B1B" w:rsidRDefault="009979F4" w:rsidP="005B2759">
      <w:pPr>
        <w:pStyle w:val="afffffff0"/>
      </w:pPr>
      <w:r w:rsidRPr="00B04B1B">
        <w:t xml:space="preserve">Установка бита включения сообщает, что дескриптор действует, то есть он может быть использован для хранения пакета. После того, как установка произошла, дескриптор не следует трогать, пока бит EN не будет </w:t>
      </w:r>
      <w:r w:rsidR="00E00102" w:rsidRPr="00B04B1B">
        <w:t xml:space="preserve">сброшен аппаратурой контроллера интерфейса </w:t>
      </w:r>
      <w:r w:rsidR="00E00102" w:rsidRPr="00B04B1B">
        <w:rPr>
          <w:lang w:val="en-US"/>
        </w:rPr>
        <w:t>Ethernet</w:t>
      </w:r>
      <w:r w:rsidRPr="00B04B1B">
        <w:t>.</w:t>
      </w:r>
    </w:p>
    <w:p w:rsidR="009979F4" w:rsidRPr="00B04B1B" w:rsidRDefault="009979F4" w:rsidP="005B2759">
      <w:pPr>
        <w:pStyle w:val="afffffff0"/>
      </w:pPr>
    </w:p>
    <w:p w:rsidR="009979F4" w:rsidRPr="00B04B1B" w:rsidRDefault="00922399" w:rsidP="00F06F89">
      <w:pPr>
        <w:pStyle w:val="afffffff2"/>
        <w:rPr>
          <w:rFonts w:eastAsia="Calibri"/>
        </w:rPr>
      </w:pPr>
      <w:r>
        <w:t xml:space="preserve"> </w:t>
      </w:r>
      <w:r w:rsidR="001C1FEF">
        <w:t xml:space="preserve">  </w:t>
      </w:r>
      <w:r w:rsidR="009979F4" w:rsidRPr="00B04B1B">
        <w:rPr>
          <w:rFonts w:eastAsia="Calibri"/>
        </w:rPr>
        <w:t>31</w:t>
      </w:r>
      <w:r w:rsidR="001C1FEF">
        <w:rPr>
          <w:rFonts w:eastAsia="Calibri"/>
        </w:rPr>
        <w:t xml:space="preserve">         </w:t>
      </w:r>
      <w:r>
        <w:rPr>
          <w:rFonts w:eastAsia="Calibri"/>
        </w:rPr>
        <w:t xml:space="preserve"> </w:t>
      </w:r>
      <w:r w:rsidR="009979F4" w:rsidRPr="00B04B1B">
        <w:rPr>
          <w:rFonts w:eastAsia="Calibri"/>
        </w:rPr>
        <w:t>27</w:t>
      </w:r>
      <w:r>
        <w:rPr>
          <w:rFonts w:eastAsia="Calibri"/>
        </w:rPr>
        <w:t xml:space="preserve"> </w:t>
      </w:r>
      <w:r w:rsidR="001C1FEF">
        <w:rPr>
          <w:rFonts w:eastAsia="Calibri"/>
        </w:rPr>
        <w:t xml:space="preserve">   </w:t>
      </w:r>
      <w:r w:rsidR="009979F4" w:rsidRPr="00B04B1B">
        <w:rPr>
          <w:rFonts w:eastAsia="Calibri"/>
        </w:rPr>
        <w:t>26</w:t>
      </w:r>
      <w:r w:rsidR="001C1FEF">
        <w:rPr>
          <w:rFonts w:eastAsia="Calibri"/>
        </w:rPr>
        <w:t xml:space="preserve">     </w:t>
      </w:r>
      <w:r>
        <w:rPr>
          <w:rFonts w:eastAsia="Calibri"/>
        </w:rPr>
        <w:t xml:space="preserve"> </w:t>
      </w:r>
      <w:r w:rsidR="009979F4" w:rsidRPr="00B04B1B">
        <w:rPr>
          <w:rFonts w:eastAsia="Calibri"/>
        </w:rPr>
        <w:t>25</w:t>
      </w:r>
      <w:r>
        <w:rPr>
          <w:rFonts w:eastAsia="Calibri"/>
        </w:rPr>
        <w:t xml:space="preserve"> </w:t>
      </w:r>
      <w:r w:rsidR="001C1FEF">
        <w:rPr>
          <w:rFonts w:eastAsia="Calibri"/>
        </w:rPr>
        <w:t xml:space="preserve">    </w:t>
      </w:r>
      <w:r w:rsidR="009979F4" w:rsidRPr="00B04B1B">
        <w:rPr>
          <w:rFonts w:eastAsia="Calibri"/>
        </w:rPr>
        <w:t>24</w:t>
      </w:r>
      <w:r w:rsidR="001C1FEF">
        <w:rPr>
          <w:rFonts w:eastAsia="Calibri"/>
        </w:rPr>
        <w:t xml:space="preserve"> </w:t>
      </w:r>
      <w:r>
        <w:rPr>
          <w:rFonts w:eastAsia="Calibri"/>
        </w:rPr>
        <w:t xml:space="preserve"> </w:t>
      </w:r>
      <w:r w:rsidR="001C1FEF">
        <w:rPr>
          <w:rFonts w:eastAsia="Calibri"/>
        </w:rPr>
        <w:t xml:space="preserve">    </w:t>
      </w:r>
      <w:r w:rsidR="009979F4" w:rsidRPr="00B04B1B">
        <w:rPr>
          <w:rFonts w:eastAsia="Calibri"/>
        </w:rPr>
        <w:t>23</w:t>
      </w:r>
      <w:r>
        <w:rPr>
          <w:rFonts w:eastAsia="Calibri"/>
        </w:rPr>
        <w:t xml:space="preserve"> </w:t>
      </w:r>
      <w:r w:rsidR="001C1FEF">
        <w:rPr>
          <w:rFonts w:eastAsia="Calibri"/>
        </w:rPr>
        <w:t xml:space="preserve">      </w:t>
      </w:r>
      <w:r w:rsidR="009979F4" w:rsidRPr="00B04B1B">
        <w:rPr>
          <w:rFonts w:eastAsia="Calibri"/>
        </w:rPr>
        <w:t>22</w:t>
      </w:r>
      <w:r>
        <w:rPr>
          <w:rFonts w:eastAsia="Calibri"/>
        </w:rPr>
        <w:t xml:space="preserve"> </w:t>
      </w:r>
      <w:r w:rsidR="001C1FEF">
        <w:rPr>
          <w:rFonts w:eastAsia="Calibri"/>
        </w:rPr>
        <w:t xml:space="preserve">     </w:t>
      </w:r>
      <w:r w:rsidR="009979F4" w:rsidRPr="00B04B1B">
        <w:rPr>
          <w:rFonts w:eastAsia="Calibri"/>
        </w:rPr>
        <w:t>21</w:t>
      </w:r>
      <w:r>
        <w:rPr>
          <w:rFonts w:eastAsia="Calibri"/>
        </w:rPr>
        <w:t xml:space="preserve"> </w:t>
      </w:r>
      <w:r w:rsidR="001C1FEF">
        <w:rPr>
          <w:rFonts w:eastAsia="Calibri"/>
        </w:rPr>
        <w:t xml:space="preserve">    </w:t>
      </w:r>
      <w:r w:rsidR="009979F4" w:rsidRPr="00B04B1B">
        <w:rPr>
          <w:rFonts w:eastAsia="Calibri"/>
        </w:rPr>
        <w:t>20</w:t>
      </w:r>
      <w:r>
        <w:rPr>
          <w:rFonts w:eastAsia="Calibri"/>
        </w:rPr>
        <w:t xml:space="preserve"> </w:t>
      </w:r>
      <w:r w:rsidR="001C1FEF">
        <w:rPr>
          <w:rFonts w:eastAsia="Calibri"/>
        </w:rPr>
        <w:t xml:space="preserve">     </w:t>
      </w:r>
      <w:r w:rsidR="009979F4" w:rsidRPr="00B04B1B">
        <w:rPr>
          <w:rFonts w:eastAsia="Calibri"/>
        </w:rPr>
        <w:t>19</w:t>
      </w:r>
      <w:r>
        <w:rPr>
          <w:rFonts w:eastAsia="Calibri"/>
        </w:rPr>
        <w:t xml:space="preserve"> </w:t>
      </w:r>
      <w:r w:rsidR="001C1FEF">
        <w:rPr>
          <w:rFonts w:eastAsia="Calibri"/>
        </w:rPr>
        <w:t xml:space="preserve">     </w:t>
      </w:r>
      <w:r w:rsidR="009979F4" w:rsidRPr="00B04B1B">
        <w:rPr>
          <w:rFonts w:eastAsia="Calibri"/>
        </w:rPr>
        <w:t>18</w:t>
      </w:r>
      <w:r>
        <w:rPr>
          <w:rFonts w:eastAsia="Calibri"/>
        </w:rPr>
        <w:t xml:space="preserve"> </w:t>
      </w:r>
      <w:r w:rsidR="001C1FEF">
        <w:rPr>
          <w:rFonts w:eastAsia="Calibri"/>
        </w:rPr>
        <w:t xml:space="preserve">     </w:t>
      </w:r>
      <w:r w:rsidR="009979F4" w:rsidRPr="00B04B1B">
        <w:rPr>
          <w:rFonts w:eastAsia="Calibri"/>
        </w:rPr>
        <w:t>17</w:t>
      </w:r>
      <w:r>
        <w:rPr>
          <w:rFonts w:eastAsia="Calibri"/>
        </w:rPr>
        <w:t xml:space="preserve"> </w:t>
      </w:r>
      <w:r w:rsidR="001C1FEF">
        <w:rPr>
          <w:rFonts w:eastAsia="Calibri"/>
        </w:rPr>
        <w:t xml:space="preserve">    </w:t>
      </w:r>
      <w:r w:rsidR="009979F4" w:rsidRPr="00B04B1B">
        <w:rPr>
          <w:rFonts w:eastAsia="Calibri"/>
        </w:rPr>
        <w:t>16</w:t>
      </w:r>
      <w:r>
        <w:rPr>
          <w:rFonts w:eastAsia="Calibri"/>
        </w:rPr>
        <w:t xml:space="preserve"> </w:t>
      </w:r>
      <w:r w:rsidR="001C1FEF">
        <w:rPr>
          <w:rFonts w:eastAsia="Calibri"/>
        </w:rPr>
        <w:t xml:space="preserve">     </w:t>
      </w:r>
      <w:r w:rsidR="009979F4" w:rsidRPr="00B04B1B">
        <w:rPr>
          <w:rFonts w:eastAsia="Calibri"/>
        </w:rPr>
        <w:t>15</w:t>
      </w:r>
      <w:r>
        <w:rPr>
          <w:rFonts w:eastAsia="Calibri"/>
        </w:rPr>
        <w:t xml:space="preserve"> </w:t>
      </w:r>
      <w:r w:rsidR="001C1FEF">
        <w:rPr>
          <w:rFonts w:eastAsia="Calibri"/>
        </w:rPr>
        <w:t xml:space="preserve">      </w:t>
      </w:r>
      <w:r w:rsidR="009979F4" w:rsidRPr="00B04B1B">
        <w:rPr>
          <w:rFonts w:eastAsia="Calibri"/>
        </w:rPr>
        <w:t>14</w:t>
      </w:r>
      <w:r>
        <w:rPr>
          <w:rFonts w:eastAsia="Calibri"/>
        </w:rPr>
        <w:t xml:space="preserve"> </w:t>
      </w:r>
      <w:r w:rsidR="001C1FEF">
        <w:rPr>
          <w:rFonts w:eastAsia="Calibri"/>
        </w:rPr>
        <w:t xml:space="preserve">    </w:t>
      </w:r>
      <w:r w:rsidR="009979F4" w:rsidRPr="00B04B1B">
        <w:rPr>
          <w:rFonts w:eastAsia="Calibri"/>
        </w:rPr>
        <w:t>13</w:t>
      </w:r>
      <w:r>
        <w:rPr>
          <w:rFonts w:eastAsia="Calibri"/>
        </w:rPr>
        <w:t xml:space="preserve"> </w:t>
      </w:r>
      <w:r w:rsidR="001C1FEF">
        <w:rPr>
          <w:rFonts w:eastAsia="Calibri"/>
        </w:rPr>
        <w:t xml:space="preserve">     </w:t>
      </w:r>
      <w:r w:rsidR="009979F4" w:rsidRPr="00B04B1B">
        <w:rPr>
          <w:rFonts w:eastAsia="Calibri"/>
        </w:rPr>
        <w:t>12</w:t>
      </w:r>
      <w:r>
        <w:rPr>
          <w:rFonts w:eastAsia="Calibri"/>
        </w:rPr>
        <w:t xml:space="preserve"> </w:t>
      </w:r>
      <w:r w:rsidR="001C1FEF">
        <w:rPr>
          <w:rFonts w:eastAsia="Calibri"/>
        </w:rPr>
        <w:t xml:space="preserve">      </w:t>
      </w:r>
      <w:r w:rsidR="009979F4" w:rsidRPr="00B04B1B">
        <w:rPr>
          <w:rFonts w:eastAsia="Calibri"/>
        </w:rPr>
        <w:t>11</w:t>
      </w:r>
      <w:r>
        <w:rPr>
          <w:rFonts w:eastAsia="Calibri"/>
        </w:rPr>
        <w:t xml:space="preserve"> </w:t>
      </w:r>
      <w:r w:rsidR="001C1FEF">
        <w:rPr>
          <w:rFonts w:eastAsia="Calibri"/>
        </w:rPr>
        <w:t xml:space="preserve">  </w:t>
      </w:r>
      <w:r w:rsidR="00210603" w:rsidRPr="00B04B1B">
        <w:rPr>
          <w:rFonts w:eastAsia="Calibri"/>
        </w:rPr>
        <w:t>10</w:t>
      </w:r>
      <w:r w:rsidR="001C1FEF">
        <w:rPr>
          <w:rFonts w:eastAsia="Calibri"/>
        </w:rPr>
        <w:t xml:space="preserve">           </w:t>
      </w:r>
      <w:r>
        <w:rPr>
          <w:rFonts w:eastAsia="Calibri"/>
        </w:rPr>
        <w:t xml:space="preserve"> </w:t>
      </w:r>
      <w:r w:rsidR="009979F4" w:rsidRPr="00B04B1B">
        <w:rPr>
          <w:rFonts w:eastAsia="Calibri"/>
        </w:rPr>
        <w:t>0</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7"/>
        <w:gridCol w:w="528"/>
        <w:gridCol w:w="494"/>
        <w:gridCol w:w="512"/>
        <w:gridCol w:w="514"/>
        <w:gridCol w:w="517"/>
        <w:gridCol w:w="520"/>
        <w:gridCol w:w="500"/>
        <w:gridCol w:w="502"/>
        <w:gridCol w:w="510"/>
        <w:gridCol w:w="515"/>
        <w:gridCol w:w="512"/>
        <w:gridCol w:w="507"/>
        <w:gridCol w:w="515"/>
        <w:gridCol w:w="497"/>
        <w:gridCol w:w="539"/>
        <w:gridCol w:w="515"/>
        <w:gridCol w:w="922"/>
      </w:tblGrid>
      <w:tr w:rsidR="009979F4" w:rsidRPr="00B04B1B" w:rsidTr="006D1904">
        <w:trPr>
          <w:cantSplit/>
          <w:trHeight w:val="285"/>
          <w:tblHeader/>
          <w:jc w:val="center"/>
        </w:trPr>
        <w:tc>
          <w:tcPr>
            <w:tcW w:w="917" w:type="dxa"/>
          </w:tcPr>
          <w:p w:rsidR="009979F4" w:rsidRPr="00B04B1B" w:rsidRDefault="009979F4" w:rsidP="009979F4">
            <w:pPr>
              <w:pStyle w:val="afff6"/>
              <w:rPr>
                <w:rFonts w:eastAsia="Calibri"/>
              </w:rPr>
            </w:pPr>
            <w:r w:rsidRPr="00B04B1B">
              <w:rPr>
                <w:rFonts w:eastAsia="Calibri"/>
              </w:rPr>
              <w:t>РЕЗЕРВ</w:t>
            </w:r>
          </w:p>
        </w:tc>
        <w:tc>
          <w:tcPr>
            <w:tcW w:w="528" w:type="dxa"/>
          </w:tcPr>
          <w:p w:rsidR="009979F4" w:rsidRPr="00B04B1B" w:rsidRDefault="009979F4" w:rsidP="009979F4">
            <w:pPr>
              <w:pStyle w:val="afff6"/>
              <w:rPr>
                <w:rFonts w:eastAsia="Calibri"/>
              </w:rPr>
            </w:pPr>
            <w:r w:rsidRPr="00B04B1B">
              <w:rPr>
                <w:rFonts w:eastAsia="Calibri"/>
              </w:rPr>
              <w:t>MC</w:t>
            </w:r>
          </w:p>
        </w:tc>
        <w:tc>
          <w:tcPr>
            <w:tcW w:w="523" w:type="dxa"/>
          </w:tcPr>
          <w:p w:rsidR="009979F4" w:rsidRPr="00B04B1B" w:rsidRDefault="009979F4" w:rsidP="009979F4">
            <w:pPr>
              <w:pStyle w:val="afff6"/>
              <w:rPr>
                <w:rFonts w:eastAsia="Calibri"/>
              </w:rPr>
            </w:pPr>
            <w:r w:rsidRPr="00B04B1B">
              <w:rPr>
                <w:rFonts w:eastAsia="Calibri"/>
              </w:rPr>
              <w:t>IF</w:t>
            </w:r>
          </w:p>
        </w:tc>
        <w:tc>
          <w:tcPr>
            <w:tcW w:w="523" w:type="dxa"/>
          </w:tcPr>
          <w:p w:rsidR="009979F4" w:rsidRPr="00B04B1B" w:rsidRDefault="009979F4" w:rsidP="009979F4">
            <w:pPr>
              <w:pStyle w:val="afff6"/>
              <w:rPr>
                <w:rFonts w:eastAsia="Calibri"/>
              </w:rPr>
            </w:pPr>
            <w:r w:rsidRPr="00B04B1B">
              <w:rPr>
                <w:rFonts w:eastAsia="Calibri"/>
              </w:rPr>
              <w:t>TR</w:t>
            </w:r>
          </w:p>
        </w:tc>
        <w:tc>
          <w:tcPr>
            <w:tcW w:w="523" w:type="dxa"/>
          </w:tcPr>
          <w:p w:rsidR="009979F4" w:rsidRPr="00B04B1B" w:rsidRDefault="009979F4" w:rsidP="009979F4">
            <w:pPr>
              <w:pStyle w:val="afff6"/>
              <w:rPr>
                <w:rFonts w:eastAsia="Calibri"/>
              </w:rPr>
            </w:pPr>
            <w:r w:rsidRPr="00B04B1B">
              <w:rPr>
                <w:rFonts w:eastAsia="Calibri"/>
              </w:rPr>
              <w:t>TD</w:t>
            </w:r>
          </w:p>
        </w:tc>
        <w:tc>
          <w:tcPr>
            <w:tcW w:w="524" w:type="dxa"/>
          </w:tcPr>
          <w:p w:rsidR="009979F4" w:rsidRPr="00B04B1B" w:rsidRDefault="009979F4" w:rsidP="009979F4">
            <w:pPr>
              <w:pStyle w:val="afff6"/>
              <w:rPr>
                <w:rFonts w:eastAsia="Calibri"/>
              </w:rPr>
            </w:pPr>
            <w:r w:rsidRPr="00B04B1B">
              <w:rPr>
                <w:rFonts w:eastAsia="Calibri"/>
              </w:rPr>
              <w:t>UR</w:t>
            </w:r>
          </w:p>
        </w:tc>
        <w:tc>
          <w:tcPr>
            <w:tcW w:w="524" w:type="dxa"/>
          </w:tcPr>
          <w:p w:rsidR="009979F4" w:rsidRPr="00B04B1B" w:rsidRDefault="009979F4" w:rsidP="009979F4">
            <w:pPr>
              <w:pStyle w:val="afff6"/>
              <w:rPr>
                <w:rFonts w:eastAsia="Calibri"/>
              </w:rPr>
            </w:pPr>
            <w:r w:rsidRPr="00B04B1B">
              <w:rPr>
                <w:rFonts w:eastAsia="Calibri"/>
              </w:rPr>
              <w:t>UD</w:t>
            </w:r>
          </w:p>
        </w:tc>
        <w:tc>
          <w:tcPr>
            <w:tcW w:w="524" w:type="dxa"/>
          </w:tcPr>
          <w:p w:rsidR="009979F4" w:rsidRPr="00B04B1B" w:rsidRDefault="009979F4" w:rsidP="009979F4">
            <w:pPr>
              <w:pStyle w:val="afff6"/>
              <w:rPr>
                <w:rFonts w:eastAsia="Calibri"/>
              </w:rPr>
            </w:pPr>
            <w:r w:rsidRPr="00B04B1B">
              <w:rPr>
                <w:rFonts w:eastAsia="Calibri"/>
              </w:rPr>
              <w:t>IR</w:t>
            </w:r>
          </w:p>
        </w:tc>
        <w:tc>
          <w:tcPr>
            <w:tcW w:w="524" w:type="dxa"/>
          </w:tcPr>
          <w:p w:rsidR="009979F4" w:rsidRPr="00B04B1B" w:rsidRDefault="009979F4" w:rsidP="009979F4">
            <w:pPr>
              <w:pStyle w:val="afff6"/>
              <w:rPr>
                <w:rFonts w:eastAsia="Calibri"/>
              </w:rPr>
            </w:pPr>
            <w:r w:rsidRPr="00B04B1B">
              <w:rPr>
                <w:rFonts w:eastAsia="Calibri"/>
              </w:rPr>
              <w:t>ID</w:t>
            </w:r>
          </w:p>
        </w:tc>
        <w:tc>
          <w:tcPr>
            <w:tcW w:w="524" w:type="dxa"/>
          </w:tcPr>
          <w:p w:rsidR="009979F4" w:rsidRPr="00B04B1B" w:rsidRDefault="009979F4" w:rsidP="009979F4">
            <w:pPr>
              <w:pStyle w:val="afff6"/>
              <w:rPr>
                <w:rFonts w:eastAsia="Calibri"/>
              </w:rPr>
            </w:pPr>
            <w:r w:rsidRPr="00B04B1B">
              <w:rPr>
                <w:rFonts w:eastAsia="Calibri"/>
              </w:rPr>
              <w:t>LE</w:t>
            </w:r>
          </w:p>
        </w:tc>
        <w:tc>
          <w:tcPr>
            <w:tcW w:w="524" w:type="dxa"/>
          </w:tcPr>
          <w:p w:rsidR="009979F4" w:rsidRPr="00B04B1B" w:rsidRDefault="009979F4" w:rsidP="009979F4">
            <w:pPr>
              <w:pStyle w:val="afff6"/>
              <w:rPr>
                <w:rFonts w:eastAsia="Calibri"/>
              </w:rPr>
            </w:pPr>
            <w:r w:rsidRPr="00B04B1B">
              <w:rPr>
                <w:rFonts w:eastAsia="Calibri"/>
              </w:rPr>
              <w:t>OE</w:t>
            </w:r>
          </w:p>
        </w:tc>
        <w:tc>
          <w:tcPr>
            <w:tcW w:w="524" w:type="dxa"/>
          </w:tcPr>
          <w:p w:rsidR="009979F4" w:rsidRPr="00B04B1B" w:rsidRDefault="009979F4" w:rsidP="009979F4">
            <w:pPr>
              <w:pStyle w:val="afff6"/>
              <w:rPr>
                <w:rFonts w:eastAsia="Calibri"/>
              </w:rPr>
            </w:pPr>
            <w:r w:rsidRPr="00B04B1B">
              <w:rPr>
                <w:rFonts w:eastAsia="Calibri"/>
              </w:rPr>
              <w:t>CE</w:t>
            </w:r>
          </w:p>
        </w:tc>
        <w:tc>
          <w:tcPr>
            <w:tcW w:w="524" w:type="dxa"/>
          </w:tcPr>
          <w:p w:rsidR="009979F4" w:rsidRPr="00B04B1B" w:rsidRDefault="009979F4" w:rsidP="009979F4">
            <w:pPr>
              <w:pStyle w:val="afff6"/>
              <w:rPr>
                <w:rFonts w:eastAsia="Calibri"/>
              </w:rPr>
            </w:pPr>
            <w:r w:rsidRPr="00B04B1B">
              <w:rPr>
                <w:rFonts w:eastAsia="Calibri"/>
              </w:rPr>
              <w:t>FT</w:t>
            </w:r>
          </w:p>
        </w:tc>
        <w:tc>
          <w:tcPr>
            <w:tcW w:w="524" w:type="dxa"/>
          </w:tcPr>
          <w:p w:rsidR="009979F4" w:rsidRPr="00B04B1B" w:rsidRDefault="009979F4" w:rsidP="009979F4">
            <w:pPr>
              <w:pStyle w:val="afff6"/>
              <w:rPr>
                <w:rFonts w:eastAsia="Calibri"/>
              </w:rPr>
            </w:pPr>
            <w:r w:rsidRPr="00B04B1B">
              <w:rPr>
                <w:rFonts w:eastAsia="Calibri"/>
              </w:rPr>
              <w:t>AE</w:t>
            </w:r>
          </w:p>
        </w:tc>
        <w:tc>
          <w:tcPr>
            <w:tcW w:w="524" w:type="dxa"/>
          </w:tcPr>
          <w:p w:rsidR="009979F4" w:rsidRPr="00B04B1B" w:rsidRDefault="009979F4" w:rsidP="009979F4">
            <w:pPr>
              <w:pStyle w:val="afff6"/>
              <w:rPr>
                <w:rFonts w:eastAsia="Calibri"/>
              </w:rPr>
            </w:pPr>
            <w:r w:rsidRPr="00B04B1B">
              <w:rPr>
                <w:rFonts w:eastAsia="Calibri"/>
              </w:rPr>
              <w:t>IE</w:t>
            </w:r>
          </w:p>
        </w:tc>
        <w:tc>
          <w:tcPr>
            <w:tcW w:w="539" w:type="dxa"/>
          </w:tcPr>
          <w:p w:rsidR="009979F4" w:rsidRPr="00B04B1B" w:rsidRDefault="009979F4" w:rsidP="009979F4">
            <w:pPr>
              <w:pStyle w:val="afff6"/>
              <w:rPr>
                <w:rFonts w:eastAsia="Calibri"/>
              </w:rPr>
            </w:pPr>
            <w:r w:rsidRPr="00B04B1B">
              <w:rPr>
                <w:rFonts w:eastAsia="Calibri"/>
              </w:rPr>
              <w:t>WR</w:t>
            </w:r>
          </w:p>
        </w:tc>
        <w:tc>
          <w:tcPr>
            <w:tcW w:w="524" w:type="dxa"/>
          </w:tcPr>
          <w:p w:rsidR="009979F4" w:rsidRPr="00B04B1B" w:rsidRDefault="009979F4" w:rsidP="009979F4">
            <w:pPr>
              <w:pStyle w:val="afff6"/>
              <w:rPr>
                <w:rFonts w:eastAsia="Calibri"/>
              </w:rPr>
            </w:pPr>
            <w:r w:rsidRPr="00B04B1B">
              <w:rPr>
                <w:rFonts w:eastAsia="Calibri"/>
              </w:rPr>
              <w:t>EN</w:t>
            </w:r>
          </w:p>
        </w:tc>
        <w:tc>
          <w:tcPr>
            <w:tcW w:w="922" w:type="dxa"/>
          </w:tcPr>
          <w:p w:rsidR="009979F4" w:rsidRPr="00B04B1B" w:rsidRDefault="009979F4" w:rsidP="00C30DEB">
            <w:pPr>
              <w:pStyle w:val="afff6"/>
              <w:rPr>
                <w:rFonts w:eastAsia="Calibri"/>
              </w:rPr>
            </w:pPr>
            <w:r w:rsidRPr="00B04B1B">
              <w:rPr>
                <w:rFonts w:eastAsia="Calibri"/>
              </w:rPr>
              <w:t>ДЛИНА</w:t>
            </w:r>
          </w:p>
        </w:tc>
      </w:tr>
    </w:tbl>
    <w:p w:rsidR="009979F4" w:rsidRPr="00B04B1B" w:rsidRDefault="00C30DEB" w:rsidP="00C30DEB">
      <w:pPr>
        <w:pStyle w:val="affff3"/>
      </w:pPr>
      <w:bookmarkStart w:id="1539" w:name="_Ref4421021"/>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114</w:t>
      </w:r>
      <w:r w:rsidR="00FC5FA0" w:rsidRPr="00B04B1B">
        <w:rPr>
          <w:noProof/>
        </w:rPr>
        <w:fldChar w:fldCharType="end"/>
      </w:r>
      <w:bookmarkEnd w:id="1539"/>
      <w:r w:rsidRPr="00B04B1B">
        <w:t xml:space="preserve"> – Слово 0 дескриптора приемника ETH (адрес смещения 0x0)</w:t>
      </w:r>
    </w:p>
    <w:p w:rsidR="00C30DEB" w:rsidRPr="00B04B1B" w:rsidRDefault="00C30DEB" w:rsidP="00C30DEB">
      <w:pPr>
        <w:pStyle w:val="afffffff0"/>
      </w:pPr>
      <w:r w:rsidRPr="00B04B1B">
        <w:t>Поля слова 0 дескриптора приемника ETH имеют следующие значения:</w:t>
      </w:r>
    </w:p>
    <w:p w:rsidR="009979F4" w:rsidRPr="00B04B1B" w:rsidRDefault="009979F4" w:rsidP="00A44AB1">
      <w:pPr>
        <w:pStyle w:val="afffffff0"/>
        <w:numPr>
          <w:ilvl w:val="0"/>
          <w:numId w:val="157"/>
        </w:numPr>
      </w:pPr>
      <w:r w:rsidRPr="00B04B1B">
        <w:t>Широковещательная рассылка (MC) - Адресом назначения пакета будет группа адресов (не транслируется).</w:t>
      </w:r>
    </w:p>
    <w:p w:rsidR="009979F4" w:rsidRPr="00B04B1B" w:rsidRDefault="009979F4" w:rsidP="00A44AB1">
      <w:pPr>
        <w:pStyle w:val="afffffff0"/>
        <w:numPr>
          <w:ilvl w:val="0"/>
          <w:numId w:val="157"/>
        </w:numPr>
      </w:pPr>
      <w:r w:rsidRPr="00B04B1B">
        <w:t>IP-фрагмент (IF) – Обнаружен фрагментированный IP-пакет.</w:t>
      </w:r>
      <w:r w:rsidRPr="00B04B1B">
        <w:tab/>
      </w:r>
    </w:p>
    <w:p w:rsidR="009979F4" w:rsidRPr="00B04B1B" w:rsidRDefault="009979F4" w:rsidP="00A44AB1">
      <w:pPr>
        <w:pStyle w:val="afffffff0"/>
        <w:numPr>
          <w:ilvl w:val="0"/>
          <w:numId w:val="157"/>
        </w:numPr>
      </w:pPr>
      <w:r w:rsidRPr="00B04B1B">
        <w:t>TCP ошибка (TR) – Обнаружена ошибка контрольной суммы TCP.</w:t>
      </w:r>
    </w:p>
    <w:p w:rsidR="009979F4" w:rsidRPr="00B04B1B" w:rsidRDefault="009979F4" w:rsidP="00A44AB1">
      <w:pPr>
        <w:pStyle w:val="afffffff0"/>
        <w:numPr>
          <w:ilvl w:val="0"/>
          <w:numId w:val="157"/>
        </w:numPr>
      </w:pPr>
      <w:r w:rsidRPr="00B04B1B">
        <w:t>TCP обнаружен (TD) – Обнаружен пакет TCP пакет.</w:t>
      </w:r>
    </w:p>
    <w:p w:rsidR="009979F4" w:rsidRPr="00B04B1B" w:rsidRDefault="009979F4" w:rsidP="00A44AB1">
      <w:pPr>
        <w:pStyle w:val="afffffff0"/>
        <w:numPr>
          <w:ilvl w:val="0"/>
          <w:numId w:val="157"/>
        </w:numPr>
      </w:pPr>
      <w:r w:rsidRPr="00B04B1B">
        <w:t>UDP ошибка (UR) – Обнаружена ошибка контрольной суммы UDP.</w:t>
      </w:r>
    </w:p>
    <w:p w:rsidR="009979F4" w:rsidRPr="00B04B1B" w:rsidRDefault="009979F4" w:rsidP="00A44AB1">
      <w:pPr>
        <w:pStyle w:val="afffffff0"/>
        <w:numPr>
          <w:ilvl w:val="0"/>
          <w:numId w:val="157"/>
        </w:numPr>
      </w:pPr>
      <w:r w:rsidRPr="00B04B1B">
        <w:t>UDP обнаружен (UD) – Обнаружен UDP пакет.</w:t>
      </w:r>
    </w:p>
    <w:p w:rsidR="009979F4" w:rsidRPr="00B04B1B" w:rsidRDefault="009979F4" w:rsidP="00A44AB1">
      <w:pPr>
        <w:pStyle w:val="afffffff0"/>
        <w:numPr>
          <w:ilvl w:val="0"/>
          <w:numId w:val="157"/>
        </w:numPr>
      </w:pPr>
      <w:r w:rsidRPr="00B04B1B">
        <w:t>IP ошибка (IR) – Обнаружена ошибка контрольной суммы IP.</w:t>
      </w:r>
    </w:p>
    <w:p w:rsidR="009979F4" w:rsidRPr="00B04B1B" w:rsidRDefault="009979F4" w:rsidP="00A44AB1">
      <w:pPr>
        <w:pStyle w:val="afffffff0"/>
        <w:numPr>
          <w:ilvl w:val="0"/>
          <w:numId w:val="157"/>
        </w:numPr>
      </w:pPr>
      <w:r w:rsidRPr="00B04B1B">
        <w:t>IP обнаружен (ID) – Обнаружен IP пакет.</w:t>
      </w:r>
    </w:p>
    <w:p w:rsidR="009979F4" w:rsidRPr="00B04B1B" w:rsidRDefault="009979F4" w:rsidP="00A44AB1">
      <w:pPr>
        <w:pStyle w:val="afffffff0"/>
        <w:numPr>
          <w:ilvl w:val="0"/>
          <w:numId w:val="157"/>
        </w:numPr>
      </w:pPr>
      <w:r w:rsidRPr="00B04B1B">
        <w:t>Ошибка длины (LE) – Поле длины / типа пакета не совпадает с фактическим числом полученных байт.</w:t>
      </w:r>
    </w:p>
    <w:p w:rsidR="009979F4" w:rsidRPr="00B04B1B" w:rsidRDefault="009979F4" w:rsidP="00A44AB1">
      <w:pPr>
        <w:pStyle w:val="afffffff0"/>
        <w:numPr>
          <w:ilvl w:val="0"/>
          <w:numId w:val="157"/>
        </w:numPr>
      </w:pPr>
      <w:r w:rsidRPr="00B04B1B">
        <w:t>Ошибка переполнения (OE) – Из-за переполнения получен некорректный кадр.</w:t>
      </w:r>
    </w:p>
    <w:p w:rsidR="009979F4" w:rsidRPr="00B04B1B" w:rsidRDefault="009979F4" w:rsidP="00A44AB1">
      <w:pPr>
        <w:pStyle w:val="afffffff0"/>
        <w:numPr>
          <w:ilvl w:val="0"/>
          <w:numId w:val="157"/>
        </w:numPr>
      </w:pPr>
      <w:r w:rsidRPr="00B04B1B">
        <w:t>Ошибка CRC (CE) – В данном кадре обнаружена CRC ошибка.</w:t>
      </w:r>
    </w:p>
    <w:p w:rsidR="009979F4" w:rsidRPr="00B04B1B" w:rsidRDefault="009979F4" w:rsidP="00A44AB1">
      <w:pPr>
        <w:pStyle w:val="afffffff0"/>
        <w:numPr>
          <w:ilvl w:val="0"/>
          <w:numId w:val="157"/>
        </w:numPr>
      </w:pPr>
      <w:r w:rsidRPr="00B04B1B">
        <w:t>Слишком длинный кадр</w:t>
      </w:r>
      <w:r w:rsidR="000C00BB" w:rsidRPr="00B04B1B">
        <w:t xml:space="preserve"> </w:t>
      </w:r>
      <w:r w:rsidRPr="00B04B1B">
        <w:t>(FT) – Был получен кадр больше максимального размера. Часть, превосходящая максимальный размер, была усечена.</w:t>
      </w:r>
    </w:p>
    <w:p w:rsidR="009979F4" w:rsidRPr="00B04B1B" w:rsidRDefault="009979F4" w:rsidP="00A44AB1">
      <w:pPr>
        <w:pStyle w:val="afffffff0"/>
        <w:numPr>
          <w:ilvl w:val="0"/>
          <w:numId w:val="157"/>
        </w:numPr>
      </w:pPr>
      <w:r w:rsidRPr="00B04B1B">
        <w:t>Ошибка выравнивания (AE) - Было получено нечетное число полубайт.</w:t>
      </w:r>
    </w:p>
    <w:p w:rsidR="009979F4" w:rsidRPr="00B04B1B" w:rsidRDefault="009979F4" w:rsidP="00A44AB1">
      <w:pPr>
        <w:pStyle w:val="afffffff0"/>
        <w:numPr>
          <w:ilvl w:val="0"/>
          <w:numId w:val="157"/>
        </w:numPr>
      </w:pPr>
      <w:r w:rsidRPr="00B04B1B">
        <w:t>Разрешение прерывания (IE) - Включение прерываний. Прерывание будет генерироваться после того, как пакет будет принят в дескриптор при условии, что установлен бит, разрешающий прерывание по приему, в контрольном регистре. Прерывание генерируется независимо от того, пакет был принят успешно, или он завершен с ошибкой.</w:t>
      </w:r>
    </w:p>
    <w:p w:rsidR="009979F4" w:rsidRPr="00B04B1B" w:rsidRDefault="009979F4" w:rsidP="00A44AB1">
      <w:pPr>
        <w:pStyle w:val="afffffff0"/>
        <w:numPr>
          <w:ilvl w:val="0"/>
          <w:numId w:val="157"/>
        </w:numPr>
      </w:pPr>
      <w:r w:rsidRPr="00B04B1B">
        <w:t xml:space="preserve">12 </w:t>
      </w:r>
      <w:r w:rsidRPr="00B04B1B">
        <w:tab/>
        <w:t>Сворачивать (WR) – Установка 1 заставляет указатель дескриптора указывать в 0 после того, как дескриптор был использован. Если этот бит не установлен, указатель будет увеличен на 8. Указатель автоматически устанавливается в 0, когда граница таблицы дескрипторов в 1 К</w:t>
      </w:r>
      <w:r w:rsidR="00722D6D">
        <w:t>байт</w:t>
      </w:r>
      <w:r w:rsidRPr="00B04B1B">
        <w:t xml:space="preserve"> достигнута.</w:t>
      </w:r>
    </w:p>
    <w:p w:rsidR="009979F4" w:rsidRPr="00B04B1B" w:rsidRDefault="009979F4" w:rsidP="00A44AB1">
      <w:pPr>
        <w:pStyle w:val="afffffff0"/>
        <w:numPr>
          <w:ilvl w:val="0"/>
          <w:numId w:val="157"/>
        </w:numPr>
      </w:pPr>
      <w:r w:rsidRPr="00B04B1B">
        <w:t xml:space="preserve">11 </w:t>
      </w:r>
      <w:r w:rsidRPr="00B04B1B">
        <w:tab/>
        <w:t>Включение</w:t>
      </w:r>
      <w:r w:rsidR="00E66D2D" w:rsidRPr="00B04B1B">
        <w:t xml:space="preserve"> </w:t>
      </w:r>
      <w:r w:rsidRPr="00B04B1B">
        <w:t>(EN) – Установка в 1 включает дескриптор. Должно всегда устанавливаться последним из всех полей дескриптора.</w:t>
      </w:r>
    </w:p>
    <w:p w:rsidR="009979F4" w:rsidRPr="00B04B1B" w:rsidRDefault="009979F4" w:rsidP="00A44AB1">
      <w:pPr>
        <w:pStyle w:val="afffffff0"/>
        <w:numPr>
          <w:ilvl w:val="0"/>
          <w:numId w:val="157"/>
        </w:numPr>
      </w:pPr>
      <w:r w:rsidRPr="00B04B1B">
        <w:lastRenderedPageBreak/>
        <w:t xml:space="preserve">10:0 </w:t>
      </w:r>
      <w:r w:rsidRPr="00B04B1B">
        <w:tab/>
        <w:t>Длина – Количества байтов для передачи.</w:t>
      </w:r>
    </w:p>
    <w:p w:rsidR="000E044C" w:rsidRPr="00B04B1B" w:rsidRDefault="000E044C" w:rsidP="005B2759">
      <w:pPr>
        <w:pStyle w:val="afffffff0"/>
      </w:pPr>
    </w:p>
    <w:p w:rsidR="009979F4" w:rsidRPr="00B04B1B" w:rsidRDefault="009979F4" w:rsidP="005B2759">
      <w:pPr>
        <w:pStyle w:val="afffffff0"/>
      </w:pPr>
      <w:r w:rsidRPr="00B04B1B">
        <w:t xml:space="preserve">31 </w:t>
      </w:r>
      <w:r w:rsidRPr="00B04B1B">
        <w:tab/>
      </w:r>
      <w:r w:rsidRPr="00B04B1B">
        <w:tab/>
      </w:r>
      <w:r w:rsidRPr="00B04B1B">
        <w:tab/>
      </w:r>
      <w:r w:rsidRPr="00B04B1B">
        <w:tab/>
      </w:r>
      <w:r w:rsidRPr="00B04B1B">
        <w:tab/>
      </w:r>
      <w:r w:rsidRPr="00B04B1B">
        <w:tab/>
      </w:r>
      <w:r w:rsidRPr="00B04B1B">
        <w:tab/>
      </w:r>
      <w:r w:rsidRPr="00B04B1B">
        <w:tab/>
      </w:r>
      <w:r w:rsidRPr="00B04B1B">
        <w:tab/>
      </w:r>
      <w:r w:rsidRPr="00B04B1B">
        <w:tab/>
      </w:r>
      <w:r w:rsidRPr="00B04B1B">
        <w:tab/>
      </w:r>
      <w:r w:rsidRPr="00B04B1B">
        <w:tab/>
      </w:r>
      <w:r w:rsidRPr="00B04B1B">
        <w:tab/>
        <w:t>0</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9979F4" w:rsidRPr="00B04B1B" w:rsidTr="00C30DEB">
        <w:trPr>
          <w:cantSplit/>
          <w:trHeight w:val="242"/>
          <w:tblHeader/>
          <w:jc w:val="center"/>
        </w:trPr>
        <w:tc>
          <w:tcPr>
            <w:tcW w:w="9821" w:type="dxa"/>
          </w:tcPr>
          <w:p w:rsidR="009979F4" w:rsidRPr="00B04B1B" w:rsidRDefault="009979F4" w:rsidP="00C30DEB">
            <w:pPr>
              <w:pStyle w:val="afffffff0"/>
              <w:keepNext/>
            </w:pPr>
            <w:r w:rsidRPr="00B04B1B">
              <w:t>АДРЕС</w:t>
            </w:r>
          </w:p>
        </w:tc>
      </w:tr>
    </w:tbl>
    <w:p w:rsidR="00C30DEB" w:rsidRPr="00B04B1B" w:rsidRDefault="00C30DEB" w:rsidP="00C30DEB">
      <w:pPr>
        <w:pStyle w:val="affff3"/>
      </w:pPr>
      <w:bookmarkStart w:id="1540" w:name="_Ref4421023"/>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115</w:t>
      </w:r>
      <w:r w:rsidR="00FC5FA0" w:rsidRPr="00B04B1B">
        <w:rPr>
          <w:noProof/>
        </w:rPr>
        <w:fldChar w:fldCharType="end"/>
      </w:r>
      <w:bookmarkEnd w:id="1540"/>
      <w:r w:rsidRPr="00B04B1B">
        <w:t xml:space="preserve"> – Слово 1 дескриптора приемника ETH (адрес смещения 0x4)</w:t>
      </w:r>
    </w:p>
    <w:p w:rsidR="009979F4" w:rsidRPr="00B04B1B" w:rsidRDefault="00C30DEB" w:rsidP="005B2759">
      <w:pPr>
        <w:pStyle w:val="afffffff0"/>
      </w:pPr>
      <w:r w:rsidRPr="00B04B1B">
        <w:t>Поля слова 1 дескриптора приемника ETH имеют следующие значения:</w:t>
      </w:r>
    </w:p>
    <w:p w:rsidR="009979F4" w:rsidRPr="00B04B1B" w:rsidRDefault="009979F4" w:rsidP="00A44AB1">
      <w:pPr>
        <w:pStyle w:val="afffffff0"/>
        <w:numPr>
          <w:ilvl w:val="0"/>
          <w:numId w:val="158"/>
        </w:numPr>
      </w:pPr>
      <w:r w:rsidRPr="00B04B1B">
        <w:t>Адрес</w:t>
      </w:r>
      <w:r w:rsidR="00E66D2D" w:rsidRPr="00B04B1B">
        <w:t xml:space="preserve"> </w:t>
      </w:r>
      <w:r w:rsidRPr="00B04B1B">
        <w:t>(ADDRESS) – Указатель на область буфера, куда должны быть загружены данные.</w:t>
      </w:r>
    </w:p>
    <w:p w:rsidR="009979F4" w:rsidRPr="00B04B1B" w:rsidRDefault="009979F4" w:rsidP="005B2759">
      <w:pPr>
        <w:pStyle w:val="afffffff0"/>
      </w:pPr>
    </w:p>
    <w:p w:rsidR="009979F4" w:rsidRPr="00B04B1B" w:rsidRDefault="009979F4" w:rsidP="000E044C">
      <w:pPr>
        <w:pStyle w:val="7"/>
      </w:pPr>
      <w:r w:rsidRPr="00B04B1B">
        <w:t>Начало приема</w:t>
      </w:r>
    </w:p>
    <w:p w:rsidR="009979F4" w:rsidRPr="00B04B1B" w:rsidRDefault="009979F4" w:rsidP="005B2759">
      <w:pPr>
        <w:pStyle w:val="afffffff0"/>
      </w:pPr>
      <w:r w:rsidRPr="00B04B1B">
        <w:t>Включение дескриптора не достаточно, чтобы начать прием. Указатель на область памяти, содержащую дескрипторы, должен быть первым установлен в ETH. Это осуществляется в регистре указателя дескриптора приемника. Адрес должен быть выровнен по границе 1 К</w:t>
      </w:r>
      <w:r w:rsidR="00017D3A" w:rsidRPr="00B04B1B">
        <w:t>байт</w:t>
      </w:r>
      <w:r w:rsidRPr="00B04B1B">
        <w:t>. Биты с 31 по 10 содержат базовый адрес области дескриптора, в то время как биты с 9 по 3 формируют указатель на определенный дескриптор. Первый дескриптор должен находиться по базовому адресу, и</w:t>
      </w:r>
      <w:r w:rsidR="00E66D2D" w:rsidRPr="00B04B1B">
        <w:t xml:space="preserve"> когда он будет использован ETH</w:t>
      </w:r>
      <w:r w:rsidRPr="00B04B1B">
        <w:t xml:space="preserve">, указатель области будет увеличен на 8, чтобы указывать на следующий дескриптор. Указатель будет автоматически возвращаться в 0, когда следующая граница в 1 </w:t>
      </w:r>
      <w:r w:rsidR="002F5E72" w:rsidRPr="00B04B1B">
        <w:t>К</w:t>
      </w:r>
      <w:r w:rsidR="00017D3A" w:rsidRPr="00B04B1B">
        <w:t>байт</w:t>
      </w:r>
      <w:r w:rsidRPr="00B04B1B">
        <w:t xml:space="preserve"> будет достигнута (используется адрес дескриптора со смещением 0x3F8). WR бит в дескрипторе может быть установлен, чтобы возвращать назад в 0 указатель, не достигший границы в 1 </w:t>
      </w:r>
      <w:r w:rsidR="002F5E72" w:rsidRPr="00B04B1B">
        <w:t>К</w:t>
      </w:r>
      <w:r w:rsidR="00017D3A" w:rsidRPr="00B04B1B">
        <w:t>байт</w:t>
      </w:r>
      <w:r w:rsidR="002F5E72" w:rsidRPr="00B04B1B">
        <w:t>.</w:t>
      </w:r>
    </w:p>
    <w:p w:rsidR="009979F4" w:rsidRPr="00B04B1B" w:rsidRDefault="009979F4" w:rsidP="005B2759">
      <w:pPr>
        <w:pStyle w:val="afffffff0"/>
      </w:pPr>
      <w:r w:rsidRPr="00B04B1B">
        <w:t>Поле указателя к тому же сделано доступным для записи для максимальной гибкости, но нужно быть аккуратным при записи в регистр указателя дескриптора. Никогда не следует трогать регистр, когда прием запущен.</w:t>
      </w:r>
    </w:p>
    <w:p w:rsidR="009979F4" w:rsidRPr="00B04B1B" w:rsidRDefault="009979F4" w:rsidP="005B2759">
      <w:pPr>
        <w:pStyle w:val="afffffff0"/>
      </w:pPr>
      <w:r w:rsidRPr="00B04B1B">
        <w:t xml:space="preserve">Последний шаг для запуска передачи </w:t>
      </w:r>
      <w:r w:rsidR="00E66D2D" w:rsidRPr="00B04B1B">
        <w:t xml:space="preserve">- </w:t>
      </w:r>
      <w:r w:rsidRPr="00B04B1B">
        <w:t>установить бит включения приема в контрольном регистре. Это заставит ETH прочитать первый дескриптор и ждать входящий пакет.</w:t>
      </w:r>
    </w:p>
    <w:p w:rsidR="009979F4" w:rsidRPr="00B04B1B" w:rsidRDefault="009979F4" w:rsidP="005B2759">
      <w:pPr>
        <w:pStyle w:val="afffffff0"/>
      </w:pPr>
    </w:p>
    <w:p w:rsidR="009979F4" w:rsidRPr="00B04B1B" w:rsidRDefault="009979F4" w:rsidP="000E044C">
      <w:pPr>
        <w:pStyle w:val="7"/>
      </w:pPr>
      <w:r w:rsidRPr="00B04B1B">
        <w:t>Обработка дескриптора после приема</w:t>
      </w:r>
    </w:p>
    <w:p w:rsidR="009979F4" w:rsidRPr="00B04B1B" w:rsidRDefault="009979F4" w:rsidP="005B2759">
      <w:pPr>
        <w:pStyle w:val="afffffff0"/>
      </w:pPr>
      <w:r w:rsidRPr="00B04B1B">
        <w:t>Когда передача пакета окончена, статус записан в первое слово соответствующего дескриптора. Бит Ошибки Опустошения устанавливается, если RAM передатчик был не в состоянии предоставить данные с достаточной скоростью. Это означает, что, скорее всего, проблема в синхронизации, вызванная низ</w:t>
      </w:r>
      <w:r w:rsidR="00E66D2D" w:rsidRPr="00B04B1B">
        <w:t>кой тактовой частотой</w:t>
      </w:r>
      <w:r w:rsidRPr="00B04B1B">
        <w:t xml:space="preserve"> на AHB </w:t>
      </w:r>
      <w:r w:rsidR="00BA6113" w:rsidRPr="00B04B1B">
        <w:t>блоке.</w:t>
      </w:r>
      <w:r w:rsidRPr="00B04B1B">
        <w:t xml:space="preserve"> Весь пакет хранится в RAM передатчика перед передачей так, чтобы недогрузки не смогли бы вызвать перегрузку шины. Бит Лимита Ограничения Ошибок устанавливается, если коллизий произошло</w:t>
      </w:r>
      <w:r w:rsidR="00922399">
        <w:t xml:space="preserve"> </w:t>
      </w:r>
      <w:r w:rsidRPr="00B04B1B">
        <w:t>больше, чем разрешено. При работе в режиме 1000 Мбит бит Поздней Коллизии указывает, что коллизия произошла после того, как граница временного интервала была пройдена.</w:t>
      </w:r>
    </w:p>
    <w:p w:rsidR="009979F4" w:rsidRPr="00B04B1B" w:rsidRDefault="009979F4" w:rsidP="005B2759">
      <w:pPr>
        <w:pStyle w:val="afffffff0"/>
      </w:pPr>
      <w:r w:rsidRPr="00B04B1B">
        <w:t>GRETH сообщает о завершении приема по очистке бита включения дескриптора. Остальные биты управления (WR, IE) также обнуляются. Количество полученных байт</w:t>
      </w:r>
      <w:r w:rsidR="00C55BBA" w:rsidRPr="00B04B1B">
        <w:t>ов</w:t>
      </w:r>
      <w:r w:rsidRPr="00B04B1B">
        <w:t xml:space="preserve"> показано в поле длины. Части Ethernet кадра содержат поле адреса назначения, адреса источника, поле типа и данных. Статусные биты 24-14 в первом слове дескриптора сообщают о различных ошибках приема. При приеме без ошибок канального уровня биты 18 - 14 равны нулю. Биты состояния описаны в </w:t>
      </w:r>
      <w:r w:rsidR="00F05769" w:rsidRPr="00B04B1B">
        <w:t>п.</w:t>
      </w:r>
      <w:r w:rsidR="00E00102" w:rsidRPr="00B04B1B">
        <w:t xml:space="preserve"> </w:t>
      </w:r>
      <w:r w:rsidR="00FE09A8">
        <w:fldChar w:fldCharType="begin"/>
      </w:r>
      <w:r w:rsidR="00FE09A8">
        <w:instrText xml:space="preserve"> REF _Ref494106743 \r \h  \* MERGEFORMAT </w:instrText>
      </w:r>
      <w:r w:rsidR="00FE09A8">
        <w:fldChar w:fldCharType="separate"/>
      </w:r>
      <w:r w:rsidR="00785D22">
        <w:t>1.3.1.7.4.4</w:t>
      </w:r>
      <w:r w:rsidR="00FE09A8">
        <w:fldChar w:fldCharType="end"/>
      </w:r>
      <w:r w:rsidR="00922399">
        <w:t xml:space="preserve"> </w:t>
      </w:r>
      <w:r w:rsidRPr="00B04B1B">
        <w:t xml:space="preserve">(за исключением битов контрольной суммы разгрузки, которые также описаны в </w:t>
      </w:r>
      <w:r w:rsidR="002F5E72" w:rsidRPr="00B04B1B">
        <w:t>п.</w:t>
      </w:r>
      <w:r w:rsidRPr="00B04B1B">
        <w:t xml:space="preserve"> </w:t>
      </w:r>
      <w:r w:rsidR="00FE09A8">
        <w:fldChar w:fldCharType="begin"/>
      </w:r>
      <w:r w:rsidR="00FE09A8">
        <w:instrText xml:space="preserve"> REF _Ref494104375 \r \h  \* MERGEFORMAT </w:instrText>
      </w:r>
      <w:r w:rsidR="00FE09A8">
        <w:fldChar w:fldCharType="separate"/>
      </w:r>
      <w:r w:rsidR="00785D22">
        <w:t>1.3.1.7.4.4.5</w:t>
      </w:r>
      <w:r w:rsidR="00FE09A8">
        <w:fldChar w:fldCharType="end"/>
      </w:r>
      <w:r w:rsidRPr="00B04B1B">
        <w:t>).</w:t>
      </w:r>
    </w:p>
    <w:p w:rsidR="009979F4" w:rsidRPr="00B04B1B" w:rsidRDefault="009979F4" w:rsidP="005B2759">
      <w:pPr>
        <w:pStyle w:val="afffffff0"/>
      </w:pPr>
      <w:r w:rsidRPr="00B04B1B">
        <w:t xml:space="preserve">Поступающие пакеты меньше, чем минимальный размер Ethernet кадра в 64 </w:t>
      </w:r>
      <w:r w:rsidR="00C55BBA" w:rsidRPr="00B04B1B">
        <w:t>Б</w:t>
      </w:r>
      <w:r w:rsidRPr="00B04B1B">
        <w:t>, не принимаются и отбрасываются. Текущий дескриптор приема останется нетронутым для первого поступившего пакета с корректным размером. Бит TS в регистре состояния устанавливается</w:t>
      </w:r>
      <w:r w:rsidR="00922399">
        <w:t xml:space="preserve"> </w:t>
      </w:r>
      <w:r w:rsidRPr="00B04B1B">
        <w:t>в 1 каждый раз, когда это случается.</w:t>
      </w:r>
    </w:p>
    <w:p w:rsidR="009979F4" w:rsidRPr="00B04B1B" w:rsidRDefault="009979F4" w:rsidP="005B2759">
      <w:pPr>
        <w:pStyle w:val="afffffff0"/>
      </w:pPr>
      <w:r w:rsidRPr="00B04B1B">
        <w:t xml:space="preserve">Если пакет получен с адреса, не разрешенного MAC, бит IA в статусном регистре будет установлен в 1. Пакеты, размер которых превышает максимальный размер, влекут за собой установку в 1 бита FT в дескрипторе приема. Поле длины не гарантированно содержит </w:t>
      </w:r>
      <w:r w:rsidRPr="00B04B1B">
        <w:lastRenderedPageBreak/>
        <w:t>правильное значение принятых байт</w:t>
      </w:r>
      <w:r w:rsidR="00C55BBA" w:rsidRPr="00B04B1B">
        <w:t>ов</w:t>
      </w:r>
      <w:r w:rsidRPr="00B04B1B">
        <w:t>. Подсчет прекращается после того, как в память был записан последний байт</w:t>
      </w:r>
      <w:r w:rsidR="006A2A97" w:rsidRPr="00B04B1B">
        <w:t>,</w:t>
      </w:r>
      <w:r w:rsidRPr="00B04B1B">
        <w:t xml:space="preserve"> разрешенный лимитом максимального размера.</w:t>
      </w:r>
    </w:p>
    <w:p w:rsidR="009979F4" w:rsidRPr="00B04B1B" w:rsidRDefault="009979F4" w:rsidP="005B2759">
      <w:pPr>
        <w:pStyle w:val="afffffff0"/>
      </w:pPr>
      <w:r w:rsidRPr="00B04B1B">
        <w:t>GRETH никогда не трогает слово адреса дескриптора.</w:t>
      </w:r>
    </w:p>
    <w:p w:rsidR="009979F4" w:rsidRPr="00B04B1B" w:rsidRDefault="009979F4" w:rsidP="005B2759">
      <w:pPr>
        <w:pStyle w:val="afffffff0"/>
      </w:pPr>
    </w:p>
    <w:p w:rsidR="009979F4" w:rsidRPr="00B04B1B" w:rsidRDefault="009979F4" w:rsidP="000E044C">
      <w:pPr>
        <w:pStyle w:val="7"/>
      </w:pPr>
      <w:r w:rsidRPr="00B04B1B">
        <w:t>Прием с AHB ошибками</w:t>
      </w:r>
    </w:p>
    <w:p w:rsidR="009979F4" w:rsidRPr="00B04B1B" w:rsidRDefault="009979F4" w:rsidP="005B2759">
      <w:pPr>
        <w:pStyle w:val="afffffff0"/>
      </w:pPr>
      <w:r w:rsidRPr="00B04B1B">
        <w:t>Если AHB ошибка случилась во время того, как дескриптор читает или сохраняет данные, бит AHB ошибки при приеме в статусном регистре будет установлен в 1, и приемник отключится. Текущий прием прекратится. Приемник может быть включен снова установкой бита Разрешения Приема в регистре управления.</w:t>
      </w:r>
    </w:p>
    <w:p w:rsidR="009979F4" w:rsidRPr="00B04B1B" w:rsidRDefault="009979F4" w:rsidP="005B2759">
      <w:pPr>
        <w:pStyle w:val="afffffff0"/>
      </w:pPr>
    </w:p>
    <w:p w:rsidR="009979F4" w:rsidRPr="00B04B1B" w:rsidRDefault="009979F4" w:rsidP="000E044C">
      <w:pPr>
        <w:pStyle w:val="7"/>
      </w:pPr>
      <w:r w:rsidRPr="00B04B1B">
        <w:t>Принимаемые MAC-адреса</w:t>
      </w:r>
    </w:p>
    <w:p w:rsidR="009979F4" w:rsidRPr="00B04B1B" w:rsidRDefault="009979F4" w:rsidP="005B2759">
      <w:pPr>
        <w:pStyle w:val="afffffff0"/>
      </w:pPr>
      <w:r w:rsidRPr="00B04B1B">
        <w:t xml:space="preserve">В стандартной конфигурации ядро получает пакеты либо с одиночным адресом, установленным в адресном регистре MAC, </w:t>
      </w:r>
      <w:r w:rsidR="00847453" w:rsidRPr="00B04B1B">
        <w:t>либо</w:t>
      </w:r>
      <w:r w:rsidRPr="00B04B1B">
        <w:t xml:space="preserve"> с широковещательным адресом. Поддержка многоадресной передачи также может быть включена, и в этом случае хэш-функция используется для фильтрации полученных широковещательных пакетов. 64-разрядный регистр, который доступен через интерфейс APB, определяет, какие адреса должны быть получены. Каждый адрес сопоставляется с одним из 64 бит</w:t>
      </w:r>
      <w:r w:rsidR="00847453" w:rsidRPr="00B04B1B">
        <w:t>ов</w:t>
      </w:r>
      <w:r w:rsidRPr="00B04B1B">
        <w:t>, используемы</w:t>
      </w:r>
      <w:r w:rsidR="00847453" w:rsidRPr="00B04B1B">
        <w:t>х</w:t>
      </w:r>
      <w:r w:rsidRPr="00B04B1B">
        <w:t xml:space="preserve"> хэш-функцией</w:t>
      </w:r>
      <w:r w:rsidR="00847453" w:rsidRPr="00B04B1B">
        <w:t>,</w:t>
      </w:r>
      <w:r w:rsidRPr="00B04B1B">
        <w:t xml:space="preserve"> и если этот бит установлен</w:t>
      </w:r>
      <w:r w:rsidR="00922399">
        <w:t xml:space="preserve"> </w:t>
      </w:r>
      <w:r w:rsidRPr="00B04B1B">
        <w:t xml:space="preserve">в 1, то пакет будет принят. Адрес сопоставляется с таблицей, путем взятия </w:t>
      </w:r>
      <w:r w:rsidR="00847453" w:rsidRPr="00B04B1B">
        <w:t>шести младших битов 32-</w:t>
      </w:r>
      <w:r w:rsidRPr="00B04B1B">
        <w:t>разрядного Ethernet CRC, вычисленного с использованием MAC адреса назначения кадра. Бит в дескрипторе приема устанавливается, если был получен пакет с широковещательным адресом.</w:t>
      </w:r>
    </w:p>
    <w:p w:rsidR="009979F4" w:rsidRPr="00B04B1B" w:rsidRDefault="009979F4" w:rsidP="005B2759">
      <w:pPr>
        <w:pStyle w:val="afffffff0"/>
      </w:pPr>
    </w:p>
    <w:p w:rsidR="009979F4" w:rsidRPr="00B04B1B" w:rsidRDefault="009979F4" w:rsidP="000E044C">
      <w:pPr>
        <w:pStyle w:val="7"/>
      </w:pPr>
      <w:r w:rsidRPr="00B04B1B">
        <w:t>Контрольная сумма разгрузки</w:t>
      </w:r>
    </w:p>
    <w:p w:rsidR="009979F4" w:rsidRPr="00B04B1B" w:rsidRDefault="009979F4" w:rsidP="005B2759">
      <w:pPr>
        <w:pStyle w:val="afffffff0"/>
      </w:pPr>
      <w:r w:rsidRPr="00B04B1B">
        <w:t>Поддержка предоставляется для правильных расчетов контрольной суммы в оборудовании для TCP и UDP через IPv4. Логика расчета контрольных сумм всегда активна и фиксирует</w:t>
      </w:r>
      <w:r w:rsidR="00922399">
        <w:t xml:space="preserve"> </w:t>
      </w:r>
      <w:r w:rsidRPr="00B04B1B">
        <w:t>IPv4 пакеты с TCP или UDP информационной нагрузки. Если IPv4 обнаруживает установленный ID бит, UD устанавливается, если информ</w:t>
      </w:r>
      <w:r w:rsidR="00847453" w:rsidRPr="00B04B1B">
        <w:t>ационная нагрузка UDP обнаружена</w:t>
      </w:r>
      <w:r w:rsidRPr="00B04B1B">
        <w:t xml:space="preserve"> в пакете IP и TD устанавливается, если информационная нагрузка TCP определена в пакете IP (TD и UD никогда не устанавливается, если пакет IPv4 не обнаружен). Когда один или несколько из этих типов пакетов обнаружены, соответствующая контрольная сумма вычисляется, и если обнаружена ошибка, устанавливается бит ошибки контрольной суммы для этого типа пакета. Бит</w:t>
      </w:r>
      <w:r w:rsidR="00E642E4" w:rsidRPr="00B04B1B">
        <w:t>ы ошибок никогда не устанавливаю</w:t>
      </w:r>
      <w:r w:rsidRPr="00B04B1B">
        <w:t>тся, если соответствующий тип пакета не обнаружен. Ядро не поддерживает расчеты контрольных сумм для TCP и UDP, когда пакет IP</w:t>
      </w:r>
      <w:r w:rsidR="00922399">
        <w:t xml:space="preserve"> </w:t>
      </w:r>
      <w:r w:rsidRPr="00B04B1B">
        <w:t>фрагментирован. Это условие сигнализируется битом IF в дескрипторе приема, который действителен, когда нет ошибок контрольных сумм TCP и UDP.</w:t>
      </w:r>
    </w:p>
    <w:p w:rsidR="009979F4" w:rsidRPr="00B04B1B" w:rsidRDefault="009979F4" w:rsidP="005B2759">
      <w:pPr>
        <w:pStyle w:val="afffffff0"/>
      </w:pPr>
    </w:p>
    <w:p w:rsidR="009979F4" w:rsidRPr="00B04B1B" w:rsidRDefault="009979F4" w:rsidP="00E25868">
      <w:pPr>
        <w:pStyle w:val="6"/>
      </w:pPr>
      <w:bookmarkStart w:id="1541" w:name="_Ref494106766"/>
      <w:r w:rsidRPr="00B04B1B">
        <w:t>MDIO интерфейс</w:t>
      </w:r>
      <w:bookmarkEnd w:id="1541"/>
    </w:p>
    <w:p w:rsidR="009979F4" w:rsidRPr="00B04B1B" w:rsidRDefault="009979F4" w:rsidP="005B2759">
      <w:pPr>
        <w:pStyle w:val="afffffff0"/>
      </w:pPr>
      <w:r w:rsidRPr="00B04B1B">
        <w:t>Интерфейс MDIO обеспечивает доступ к конфигурационным и статусным регистрам PHY через двухпроводной интерфейс, который входит в интерфейс MII. ETH обеспечивает полную поддержку интерфейса MDIO.</w:t>
      </w:r>
    </w:p>
    <w:p w:rsidR="009979F4" w:rsidRPr="00B04B1B" w:rsidRDefault="009979F4" w:rsidP="005B2759">
      <w:pPr>
        <w:pStyle w:val="afffffff0"/>
      </w:pPr>
      <w:r w:rsidRPr="00B04B1B">
        <w:t>Интерфейс MDIO может быть использован для доступа к от 1 до 32 PHY, содержащих</w:t>
      </w:r>
      <w:r w:rsidR="00922399">
        <w:t xml:space="preserve"> </w:t>
      </w:r>
      <w:r w:rsidRPr="00B04B1B">
        <w:t>от 1 до 32 16-битных регистров. Процесс чтения осуществляется путем записи PHY и регистра адресов в регистр управления MDIO и установкой бита чтения. Это влечет за собой установку</w:t>
      </w:r>
      <w:r w:rsidR="00922399">
        <w:t xml:space="preserve"> </w:t>
      </w:r>
      <w:r w:rsidRPr="00B04B1B">
        <w:t>в 1 бита Занят, и операция считается законченной, когда бит Занят обнуляется. Если операция прошла успешно, бит Сбой связи равен нулю, а поле данных содержит считанные данные. Неудачная операция сигнализируется установкой бита Сбой связи в 1. Поле данных не определено в этом случае.</w:t>
      </w:r>
    </w:p>
    <w:p w:rsidR="009979F4" w:rsidRDefault="009979F4" w:rsidP="005B2759">
      <w:pPr>
        <w:pStyle w:val="afffffff0"/>
      </w:pPr>
      <w:r w:rsidRPr="00B04B1B">
        <w:lastRenderedPageBreak/>
        <w:t xml:space="preserve">Операция записи начинается с записи 16-битных данных, адреса PHY и адреса регистра в регистр </w:t>
      </w:r>
      <w:r w:rsidR="00DD6E19" w:rsidRPr="00B04B1B">
        <w:t>управления MDIO</w:t>
      </w:r>
      <w:r w:rsidRPr="00B04B1B">
        <w:t xml:space="preserve"> и установкой бита записи в 1. Операция закончена, когда бит Занят сбрасывается, и считается успешной, если бит Сбой связи равен нулю.</w:t>
      </w:r>
    </w:p>
    <w:p w:rsidR="000E044C" w:rsidRDefault="000E044C" w:rsidP="005B2759">
      <w:pPr>
        <w:pStyle w:val="afffffff0"/>
      </w:pPr>
    </w:p>
    <w:p w:rsidR="009979F4" w:rsidRPr="00B04B1B" w:rsidRDefault="009979F4" w:rsidP="000E044C">
      <w:pPr>
        <w:pStyle w:val="7"/>
      </w:pPr>
      <w:r w:rsidRPr="00B04B1B">
        <w:t>Прерывания PHY</w:t>
      </w:r>
    </w:p>
    <w:p w:rsidR="009979F4" w:rsidRPr="00B04B1B" w:rsidRDefault="009979F4" w:rsidP="005B2759">
      <w:pPr>
        <w:pStyle w:val="afffffff0"/>
      </w:pPr>
      <w:r w:rsidRPr="00B04B1B">
        <w:t>Ядро также поддерживает изменение статуса прерывания от PHY. Бит изменения состояния PHY в статусном регистре устанавливается в 1 каждый раз, когда в этом сигнале обнаруживается событие. Если бит, разрешающий статус прерывания PHY, установлен в 1, в этом случае ядро также будет генерировать прерывание на шину AHB.</w:t>
      </w:r>
    </w:p>
    <w:p w:rsidR="00446649" w:rsidRPr="00B04B1B" w:rsidRDefault="00446649" w:rsidP="005B2759">
      <w:pPr>
        <w:pStyle w:val="afffffff0"/>
      </w:pPr>
    </w:p>
    <w:p w:rsidR="009979F4" w:rsidRPr="00274390" w:rsidRDefault="009979F4" w:rsidP="00E25868">
      <w:pPr>
        <w:pStyle w:val="6"/>
        <w:rPr>
          <w:lang w:val="ru-RU"/>
        </w:rPr>
      </w:pPr>
      <w:bookmarkStart w:id="1542" w:name="_Ref494106824"/>
      <w:r w:rsidRPr="00B04B1B">
        <w:t>Ethernet</w:t>
      </w:r>
      <w:r w:rsidRPr="00274390">
        <w:rPr>
          <w:lang w:val="ru-RU"/>
        </w:rPr>
        <w:t xml:space="preserve"> Отладка линии связи (</w:t>
      </w:r>
      <w:r w:rsidRPr="00B04B1B">
        <w:t>EDCL</w:t>
      </w:r>
      <w:r w:rsidRPr="00274390">
        <w:rPr>
          <w:lang w:val="ru-RU"/>
        </w:rPr>
        <w:t>)</w:t>
      </w:r>
      <w:bookmarkEnd w:id="1542"/>
    </w:p>
    <w:p w:rsidR="009979F4" w:rsidRPr="00B04B1B" w:rsidRDefault="009979F4" w:rsidP="005B2759">
      <w:pPr>
        <w:pStyle w:val="afffffff0"/>
      </w:pPr>
      <w:r w:rsidRPr="00B04B1B">
        <w:t xml:space="preserve">EDCL обеспечивает доступ к шине AHB на кристалле через Ethernet. Он использует UDP, IP и ARP протоколы вместе с пользовательским протоколом прикладного уровня. Протокол прикладного уровня использует алгоритм ARQ, чтобы обеспечить надежность перевода инструкций АНВ. Через это соединение может быть создана передача на чтение или запись на любой адрес на шине AHB. </w:t>
      </w:r>
    </w:p>
    <w:p w:rsidR="009979F4" w:rsidRPr="00B04B1B" w:rsidRDefault="009979F4" w:rsidP="005B2759">
      <w:pPr>
        <w:pStyle w:val="afffffff0"/>
      </w:pPr>
    </w:p>
    <w:p w:rsidR="009979F4" w:rsidRPr="00B04B1B" w:rsidRDefault="009979F4" w:rsidP="000E044C">
      <w:pPr>
        <w:pStyle w:val="7"/>
      </w:pPr>
      <w:r w:rsidRPr="00B04B1B">
        <w:t>Эксплуатация</w:t>
      </w:r>
    </w:p>
    <w:p w:rsidR="009979F4" w:rsidRPr="00B04B1B" w:rsidRDefault="009979F4" w:rsidP="005B2759">
      <w:pPr>
        <w:pStyle w:val="afffffff0"/>
      </w:pPr>
      <w:r w:rsidRPr="00B04B1B">
        <w:t>EDCL принимает пакеты параллельно с MAC каналом DMA приемника. Он использует отдельный MAC-адрес, который используется для распознавания EDCL пакета из пакетов, предназначенных для MAC-канала DMA. EDCL также имеет IP-адрес, который устанавливается в настройках rtl уровня. Так как ARP пакеты используют широковещательный Ethernet-адрес,</w:t>
      </w:r>
      <w:r w:rsidR="00922399">
        <w:t xml:space="preserve"> </w:t>
      </w:r>
      <w:r w:rsidRPr="00B04B1B">
        <w:t>IP-адрес необходимо использовать в данном случае для отличия между EDCL ARP пакетами и теми пакетами, которые должны идти в DMA-канал. Пакеты</w:t>
      </w:r>
      <w:r w:rsidR="00BF545A" w:rsidRPr="00B04B1B">
        <w:t>, определенные как EDCL-пакеты</w:t>
      </w:r>
      <w:r w:rsidRPr="00B04B1B">
        <w:t>, не обрабатываются каналом DMA приемника.</w:t>
      </w:r>
    </w:p>
    <w:p w:rsidR="009979F4" w:rsidRPr="00B04B1B" w:rsidRDefault="009979F4" w:rsidP="005B2759">
      <w:pPr>
        <w:pStyle w:val="afffffff0"/>
      </w:pPr>
      <w:r w:rsidRPr="00B04B1B">
        <w:t>Когда пакеты проверяются на корректность</w:t>
      </w:r>
      <w:r w:rsidR="00DD6E19" w:rsidRPr="00B04B1B">
        <w:t>,</w:t>
      </w:r>
      <w:r w:rsidRPr="00B04B1B">
        <w:t xml:space="preserve"> осуществляется работа АНВ. Операция выполняется тем же мастером интерфейса AHB, что и используют DMA машины. Ответы будут автоматически отправлены передатчиком EDCL после завершения операции. EDCL делит передатчик Ethernet с передатчиком DMA машин, но имеет более высокий приоритет.</w:t>
      </w:r>
    </w:p>
    <w:p w:rsidR="009979F4" w:rsidRPr="00B04B1B" w:rsidRDefault="009979F4" w:rsidP="005B2759">
      <w:pPr>
        <w:pStyle w:val="afffffff0"/>
      </w:pPr>
    </w:p>
    <w:p w:rsidR="009979F4" w:rsidRPr="00B04B1B" w:rsidRDefault="009979F4" w:rsidP="000E044C">
      <w:pPr>
        <w:pStyle w:val="7"/>
      </w:pPr>
      <w:bookmarkStart w:id="1543" w:name="_Ref494106668"/>
      <w:r w:rsidRPr="00B04B1B">
        <w:t>EDCL протоколы</w:t>
      </w:r>
      <w:bookmarkEnd w:id="1543"/>
    </w:p>
    <w:p w:rsidR="009979F4" w:rsidRPr="00B04B1B" w:rsidRDefault="009979F4" w:rsidP="005B2759">
      <w:pPr>
        <w:pStyle w:val="afffffff0"/>
      </w:pPr>
      <w:r w:rsidRPr="00B04B1B">
        <w:t>EDCL принимает Ethernet кадры, содержащие данные IP или ARP. ARP обрабатывается в соответствии со спецификацией протокола без каких-либо исключений.</w:t>
      </w:r>
    </w:p>
    <w:p w:rsidR="009979F4" w:rsidRPr="00B04B1B" w:rsidRDefault="009979F4" w:rsidP="005B2759">
      <w:pPr>
        <w:pStyle w:val="afffffff0"/>
      </w:pPr>
      <w:r w:rsidRPr="00B04B1B">
        <w:t xml:space="preserve">IP пакеты несут текущие AHB команды. EDCL ожидает кадр Ethernet, содержащий IP, UDP и EDCL специфические части прикладного уровня. Таблица </w:t>
      </w:r>
      <w:r w:rsidR="00FE09A8">
        <w:fldChar w:fldCharType="begin"/>
      </w:r>
      <w:r w:rsidR="00FE09A8">
        <w:instrText xml:space="preserve"> REF _Ref4421139 \h  \* MERGEFORMAT </w:instrText>
      </w:r>
      <w:r w:rsidR="00FE09A8">
        <w:fldChar w:fldCharType="separate"/>
      </w:r>
      <w:r w:rsidR="00785D22" w:rsidRPr="00785D22">
        <w:rPr>
          <w:vanish/>
        </w:rPr>
        <w:t xml:space="preserve">Таблица </w:t>
      </w:r>
      <w:r w:rsidR="00785D22">
        <w:rPr>
          <w:noProof/>
        </w:rPr>
        <w:t>204</w:t>
      </w:r>
      <w:r w:rsidR="00FE09A8">
        <w:fldChar w:fldCharType="end"/>
      </w:r>
      <w:r w:rsidRPr="00B04B1B">
        <w:t xml:space="preserve"> показывает пакет IP, требуемый для EDCL. Содержание различных заголовков протокола можно найти в TCP / IP литературе.</w:t>
      </w:r>
    </w:p>
    <w:p w:rsidR="009979F4" w:rsidRPr="00B04B1B" w:rsidRDefault="009979F4" w:rsidP="005B2759">
      <w:pPr>
        <w:pStyle w:val="afffffff0"/>
      </w:pPr>
    </w:p>
    <w:p w:rsidR="00C30DEB" w:rsidRPr="00B04B1B" w:rsidRDefault="00C30DEB" w:rsidP="00C30DEB">
      <w:pPr>
        <w:pStyle w:val="affff3"/>
      </w:pPr>
      <w:bookmarkStart w:id="1544" w:name="_Ref4421139"/>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204</w:t>
      </w:r>
      <w:r w:rsidR="00FC5FA0" w:rsidRPr="00B04B1B">
        <w:rPr>
          <w:noProof/>
        </w:rPr>
        <w:fldChar w:fldCharType="end"/>
      </w:r>
      <w:bookmarkEnd w:id="1544"/>
      <w:r w:rsidRPr="00B04B1B">
        <w:t xml:space="preserve"> – IP пакет, необходимый для работы с EDCL</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8"/>
        <w:gridCol w:w="1305"/>
        <w:gridCol w:w="1305"/>
        <w:gridCol w:w="1338"/>
        <w:gridCol w:w="1627"/>
        <w:gridCol w:w="884"/>
        <w:gridCol w:w="1075"/>
        <w:gridCol w:w="1124"/>
      </w:tblGrid>
      <w:tr w:rsidR="009979F4" w:rsidRPr="00B04B1B" w:rsidTr="00C30DEB">
        <w:trPr>
          <w:cantSplit/>
          <w:trHeight w:val="1319"/>
          <w:tblHeader/>
          <w:jc w:val="center"/>
        </w:trPr>
        <w:tc>
          <w:tcPr>
            <w:tcW w:w="1349" w:type="dxa"/>
          </w:tcPr>
          <w:p w:rsidR="009979F4" w:rsidRPr="00B04B1B" w:rsidRDefault="009979F4" w:rsidP="00C30DEB">
            <w:pPr>
              <w:pStyle w:val="afffffff2"/>
              <w:rPr>
                <w:rFonts w:eastAsia="Calibri"/>
              </w:rPr>
            </w:pPr>
            <w:r w:rsidRPr="00B04B1B">
              <w:rPr>
                <w:rFonts w:eastAsia="Calibri"/>
              </w:rPr>
              <w:t>Ethernet заголовок</w:t>
            </w:r>
          </w:p>
        </w:tc>
        <w:tc>
          <w:tcPr>
            <w:tcW w:w="1277" w:type="dxa"/>
          </w:tcPr>
          <w:p w:rsidR="009979F4" w:rsidRPr="00B04B1B" w:rsidRDefault="009979F4" w:rsidP="00C30DEB">
            <w:pPr>
              <w:pStyle w:val="afffffff2"/>
              <w:rPr>
                <w:rFonts w:eastAsia="Calibri"/>
              </w:rPr>
            </w:pPr>
            <w:r w:rsidRPr="00B04B1B">
              <w:rPr>
                <w:rFonts w:eastAsia="Calibri"/>
              </w:rPr>
              <w:t>IP</w:t>
            </w:r>
          </w:p>
          <w:p w:rsidR="009979F4" w:rsidRPr="00B04B1B" w:rsidRDefault="009979F4" w:rsidP="00C30DEB">
            <w:pPr>
              <w:pStyle w:val="afffffff2"/>
              <w:rPr>
                <w:rFonts w:eastAsia="Calibri"/>
              </w:rPr>
            </w:pPr>
            <w:r w:rsidRPr="00B04B1B">
              <w:rPr>
                <w:rFonts w:eastAsia="Calibri"/>
              </w:rPr>
              <w:t>заголовок</w:t>
            </w:r>
          </w:p>
        </w:tc>
        <w:tc>
          <w:tcPr>
            <w:tcW w:w="1277" w:type="dxa"/>
          </w:tcPr>
          <w:p w:rsidR="009979F4" w:rsidRPr="00B04B1B" w:rsidRDefault="009979F4" w:rsidP="00C30DEB">
            <w:pPr>
              <w:pStyle w:val="afffffff2"/>
              <w:rPr>
                <w:rFonts w:eastAsia="Calibri"/>
              </w:rPr>
            </w:pPr>
            <w:r w:rsidRPr="00B04B1B">
              <w:rPr>
                <w:rFonts w:eastAsia="Calibri"/>
              </w:rPr>
              <w:t>UDP</w:t>
            </w:r>
          </w:p>
          <w:p w:rsidR="009979F4" w:rsidRPr="00B04B1B" w:rsidRDefault="009979F4" w:rsidP="00C30DEB">
            <w:pPr>
              <w:pStyle w:val="afffffff2"/>
              <w:rPr>
                <w:rFonts w:eastAsia="Calibri"/>
              </w:rPr>
            </w:pPr>
            <w:r w:rsidRPr="00B04B1B">
              <w:rPr>
                <w:rFonts w:eastAsia="Calibri"/>
              </w:rPr>
              <w:t>заголовок</w:t>
            </w:r>
          </w:p>
        </w:tc>
        <w:tc>
          <w:tcPr>
            <w:tcW w:w="1309" w:type="dxa"/>
          </w:tcPr>
          <w:p w:rsidR="009979F4" w:rsidRPr="00B04B1B" w:rsidRDefault="009979F4" w:rsidP="00C30DEB">
            <w:pPr>
              <w:pStyle w:val="afffffff2"/>
              <w:rPr>
                <w:rFonts w:eastAsia="Calibri"/>
              </w:rPr>
            </w:pPr>
            <w:r w:rsidRPr="00B04B1B">
              <w:rPr>
                <w:rFonts w:eastAsia="Calibri"/>
              </w:rPr>
              <w:t>2 байта</w:t>
            </w:r>
          </w:p>
          <w:p w:rsidR="009979F4" w:rsidRPr="00B04B1B" w:rsidRDefault="009979F4" w:rsidP="00C30DEB">
            <w:pPr>
              <w:pStyle w:val="afffffff2"/>
              <w:rPr>
                <w:rFonts w:eastAsia="Calibri"/>
              </w:rPr>
            </w:pPr>
            <w:r w:rsidRPr="00B04B1B">
              <w:rPr>
                <w:rFonts w:eastAsia="Calibri"/>
              </w:rPr>
              <w:t>смещение</w:t>
            </w:r>
          </w:p>
        </w:tc>
        <w:tc>
          <w:tcPr>
            <w:tcW w:w="1592" w:type="dxa"/>
          </w:tcPr>
          <w:p w:rsidR="009979F4" w:rsidRPr="00B04B1B" w:rsidRDefault="009979F4" w:rsidP="00C30DEB">
            <w:pPr>
              <w:pStyle w:val="afffffff2"/>
              <w:rPr>
                <w:rFonts w:eastAsia="Calibri"/>
              </w:rPr>
            </w:pPr>
            <w:r w:rsidRPr="00B04B1B">
              <w:rPr>
                <w:rFonts w:eastAsia="Calibri"/>
              </w:rPr>
              <w:t>4 байта</w:t>
            </w:r>
          </w:p>
          <w:p w:rsidR="009979F4" w:rsidRPr="00B04B1B" w:rsidRDefault="009979F4" w:rsidP="00C30DEB">
            <w:pPr>
              <w:pStyle w:val="afffffff2"/>
              <w:rPr>
                <w:rFonts w:eastAsia="Calibri"/>
              </w:rPr>
            </w:pPr>
            <w:r w:rsidRPr="00B04B1B">
              <w:rPr>
                <w:rFonts w:eastAsia="Calibri"/>
              </w:rPr>
              <w:t>Контрольное слово</w:t>
            </w:r>
          </w:p>
        </w:tc>
        <w:tc>
          <w:tcPr>
            <w:tcW w:w="865" w:type="dxa"/>
          </w:tcPr>
          <w:p w:rsidR="009979F4" w:rsidRPr="00B04B1B" w:rsidRDefault="009979F4" w:rsidP="00C30DEB">
            <w:pPr>
              <w:pStyle w:val="afffffff2"/>
              <w:rPr>
                <w:rFonts w:eastAsia="Calibri"/>
              </w:rPr>
            </w:pPr>
            <w:r w:rsidRPr="00B04B1B">
              <w:rPr>
                <w:rFonts w:eastAsia="Calibri"/>
              </w:rPr>
              <w:t>4 байта Адрес</w:t>
            </w:r>
          </w:p>
        </w:tc>
        <w:tc>
          <w:tcPr>
            <w:tcW w:w="1052" w:type="dxa"/>
          </w:tcPr>
          <w:p w:rsidR="009979F4" w:rsidRPr="00B04B1B" w:rsidRDefault="009979F4" w:rsidP="00C30DEB">
            <w:pPr>
              <w:pStyle w:val="afffffff2"/>
              <w:rPr>
                <w:rFonts w:eastAsia="Calibri"/>
              </w:rPr>
            </w:pPr>
            <w:r w:rsidRPr="00B04B1B">
              <w:rPr>
                <w:rFonts w:eastAsia="Calibri"/>
              </w:rPr>
              <w:t xml:space="preserve">Данные </w:t>
            </w:r>
          </w:p>
          <w:p w:rsidR="009979F4" w:rsidRPr="00B04B1B" w:rsidRDefault="009979F4" w:rsidP="00C30DEB">
            <w:pPr>
              <w:pStyle w:val="afffffff2"/>
              <w:rPr>
                <w:rFonts w:eastAsia="Calibri"/>
              </w:rPr>
            </w:pPr>
            <w:r w:rsidRPr="00B04B1B">
              <w:rPr>
                <w:rFonts w:eastAsia="Calibri"/>
              </w:rPr>
              <w:t xml:space="preserve">0 – 242 </w:t>
            </w:r>
          </w:p>
          <w:p w:rsidR="009979F4" w:rsidRPr="00B04B1B" w:rsidRDefault="009979F4" w:rsidP="00C30DEB">
            <w:pPr>
              <w:pStyle w:val="afffffff2"/>
              <w:rPr>
                <w:rFonts w:eastAsia="Calibri"/>
              </w:rPr>
            </w:pPr>
            <w:r w:rsidRPr="00B04B1B">
              <w:rPr>
                <w:rFonts w:eastAsia="Calibri"/>
              </w:rPr>
              <w:t>Слова по 4 байта</w:t>
            </w:r>
          </w:p>
        </w:tc>
        <w:tc>
          <w:tcPr>
            <w:tcW w:w="1100" w:type="dxa"/>
          </w:tcPr>
          <w:p w:rsidR="009979F4" w:rsidRPr="00B04B1B" w:rsidRDefault="009979F4" w:rsidP="00C30DEB">
            <w:pPr>
              <w:pStyle w:val="afffffff2"/>
              <w:rPr>
                <w:rFonts w:eastAsia="Calibri"/>
              </w:rPr>
            </w:pPr>
            <w:r w:rsidRPr="00B04B1B">
              <w:rPr>
                <w:rFonts w:eastAsia="Calibri"/>
              </w:rPr>
              <w:t>Ethernet CRC</w:t>
            </w:r>
          </w:p>
        </w:tc>
      </w:tr>
    </w:tbl>
    <w:p w:rsidR="00C30DEB" w:rsidRPr="00B04B1B" w:rsidRDefault="00C30DEB" w:rsidP="005B2759">
      <w:pPr>
        <w:pStyle w:val="afffffff0"/>
      </w:pPr>
    </w:p>
    <w:p w:rsidR="009979F4" w:rsidRPr="00B04B1B" w:rsidRDefault="009979F4" w:rsidP="005B2759">
      <w:pPr>
        <w:pStyle w:val="afffffff0"/>
      </w:pPr>
      <w:r w:rsidRPr="00B04B1B">
        <w:t>Следующие требования для успешной коммутации с EDCL: правильный МАС-адрес назначения, как установлен в настройках rtl уровня, поле типа Ethernet, содержащее</w:t>
      </w:r>
      <w:r w:rsidR="00922399">
        <w:t xml:space="preserve"> </w:t>
      </w:r>
      <w:r w:rsidRPr="00B04B1B">
        <w:t xml:space="preserve">0x0806 (ARP) или 0x0800 (IP). Затем IP адрес сравнивается на соответствие со значением, заданным в настройках rtl уровня. Контрольная сумма и идентификационные поля IP-заголовка не </w:t>
      </w:r>
      <w:r w:rsidRPr="00B04B1B">
        <w:lastRenderedPageBreak/>
        <w:t xml:space="preserve">проверяются. Есть несколько ограничений для полей IP-заголовка. Версия должна быть равна четырем и размер заголовка должен быть 5 </w:t>
      </w:r>
      <w:r w:rsidR="00DD3836" w:rsidRPr="00B04B1B">
        <w:t>байт</w:t>
      </w:r>
      <w:r w:rsidRPr="00B04B1B">
        <w:t xml:space="preserve"> (без дополнительных опций). Поле протокола долж</w:t>
      </w:r>
      <w:r w:rsidR="00AF3F78" w:rsidRPr="00B04B1B">
        <w:t>но</w:t>
      </w:r>
      <w:r w:rsidRPr="00B04B1B">
        <w:t xml:space="preserve"> быть всегда 0x11, что свидетельствует о UDP пакете. Длина и контрольная сумма являются единственными IP полями</w:t>
      </w:r>
      <w:r w:rsidR="00AF3F78" w:rsidRPr="00B04B1B">
        <w:t>,</w:t>
      </w:r>
      <w:r w:rsidRPr="00B04B1B">
        <w:t xml:space="preserve"> изменяемыми в ответе.</w:t>
      </w:r>
    </w:p>
    <w:p w:rsidR="009979F4" w:rsidRPr="00B04B1B" w:rsidRDefault="009979F4" w:rsidP="005B2759">
      <w:pPr>
        <w:pStyle w:val="afffffff0"/>
      </w:pPr>
      <w:r w:rsidRPr="00B04B1B">
        <w:t>EDCL обеспечивает только одну операцию за раз, и поэтому не требуется проверять номер UDP порта. Ответ будет иметь первоначальный номер порта источника в обоих полях источника и назначения. Контрольная сумма UDP не используются, и поле контрольной суммы в ответах устанавливается в ноль.</w:t>
      </w:r>
    </w:p>
    <w:p w:rsidR="009979F4" w:rsidRPr="00B04B1B" w:rsidRDefault="009979F4" w:rsidP="005B2759">
      <w:pPr>
        <w:pStyle w:val="afffffff0"/>
      </w:pPr>
    </w:p>
    <w:p w:rsidR="004B3A74" w:rsidRPr="00B04B1B" w:rsidRDefault="004B3A74" w:rsidP="004B3A74">
      <w:pPr>
        <w:pStyle w:val="affff3"/>
      </w:pPr>
      <w:bookmarkStart w:id="1545" w:name="_Ref4429415"/>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205</w:t>
      </w:r>
      <w:r w:rsidR="00FC5FA0" w:rsidRPr="00B04B1B">
        <w:rPr>
          <w:noProof/>
        </w:rPr>
        <w:fldChar w:fldCharType="end"/>
      </w:r>
      <w:bookmarkEnd w:id="1545"/>
      <w:r w:rsidRPr="00B04B1B">
        <w:t xml:space="preserve"> – Поля прикладного уровня EDCL в принимаемых кадрах</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7"/>
        <w:gridCol w:w="2527"/>
        <w:gridCol w:w="1338"/>
        <w:gridCol w:w="1783"/>
        <w:gridCol w:w="2341"/>
      </w:tblGrid>
      <w:tr w:rsidR="009979F4" w:rsidRPr="00B04B1B" w:rsidTr="004B3A74">
        <w:trPr>
          <w:cantSplit/>
          <w:tblHeader/>
          <w:jc w:val="center"/>
        </w:trPr>
        <w:tc>
          <w:tcPr>
            <w:tcW w:w="2003" w:type="dxa"/>
          </w:tcPr>
          <w:p w:rsidR="009979F4" w:rsidRPr="00B04B1B" w:rsidRDefault="009979F4" w:rsidP="009979F4">
            <w:pPr>
              <w:pStyle w:val="afff6"/>
              <w:rPr>
                <w:rFonts w:eastAsia="Calibri"/>
              </w:rPr>
            </w:pPr>
            <w:r w:rsidRPr="00B04B1B">
              <w:rPr>
                <w:rFonts w:eastAsia="Calibri"/>
              </w:rPr>
              <w:t>16 бит</w:t>
            </w:r>
          </w:p>
          <w:p w:rsidR="009979F4" w:rsidRPr="00B04B1B" w:rsidRDefault="009979F4" w:rsidP="009979F4">
            <w:pPr>
              <w:pStyle w:val="afff6"/>
              <w:rPr>
                <w:rFonts w:eastAsia="Calibri"/>
              </w:rPr>
            </w:pPr>
            <w:r w:rsidRPr="00B04B1B">
              <w:rPr>
                <w:rFonts w:eastAsia="Calibri"/>
              </w:rPr>
              <w:t>Смещение</w:t>
            </w:r>
          </w:p>
        </w:tc>
        <w:tc>
          <w:tcPr>
            <w:tcW w:w="2473" w:type="dxa"/>
          </w:tcPr>
          <w:p w:rsidR="009979F4" w:rsidRPr="00B04B1B" w:rsidRDefault="009979F4" w:rsidP="009979F4">
            <w:pPr>
              <w:pStyle w:val="afff6"/>
              <w:rPr>
                <w:rFonts w:eastAsia="Calibri"/>
              </w:rPr>
            </w:pPr>
            <w:r w:rsidRPr="00B04B1B">
              <w:rPr>
                <w:rFonts w:eastAsia="Calibri"/>
              </w:rPr>
              <w:t>14 бит</w:t>
            </w:r>
          </w:p>
          <w:p w:rsidR="009979F4" w:rsidRPr="00B04B1B" w:rsidRDefault="009979F4" w:rsidP="009979F4">
            <w:pPr>
              <w:pStyle w:val="afff6"/>
              <w:rPr>
                <w:rFonts w:eastAsia="Calibri"/>
              </w:rPr>
            </w:pPr>
            <w:r w:rsidRPr="00B04B1B">
              <w:rPr>
                <w:rFonts w:eastAsia="Calibri"/>
              </w:rPr>
              <w:t>Порядковый номер</w:t>
            </w:r>
          </w:p>
        </w:tc>
        <w:tc>
          <w:tcPr>
            <w:tcW w:w="1309" w:type="dxa"/>
          </w:tcPr>
          <w:p w:rsidR="009979F4" w:rsidRPr="00B04B1B" w:rsidRDefault="009979F4" w:rsidP="009979F4">
            <w:pPr>
              <w:pStyle w:val="afff6"/>
              <w:rPr>
                <w:rFonts w:eastAsia="Calibri"/>
              </w:rPr>
            </w:pPr>
            <w:r w:rsidRPr="00B04B1B">
              <w:rPr>
                <w:rFonts w:eastAsia="Calibri"/>
              </w:rPr>
              <w:t>1 бит</w:t>
            </w:r>
          </w:p>
          <w:p w:rsidR="009979F4" w:rsidRPr="00B04B1B" w:rsidRDefault="009979F4" w:rsidP="009979F4">
            <w:pPr>
              <w:pStyle w:val="afff6"/>
              <w:rPr>
                <w:rFonts w:eastAsia="Calibri"/>
              </w:rPr>
            </w:pPr>
            <w:r w:rsidRPr="00B04B1B">
              <w:rPr>
                <w:rFonts w:eastAsia="Calibri"/>
              </w:rPr>
              <w:t>R / W</w:t>
            </w:r>
          </w:p>
        </w:tc>
        <w:tc>
          <w:tcPr>
            <w:tcW w:w="1745" w:type="dxa"/>
          </w:tcPr>
          <w:p w:rsidR="009979F4" w:rsidRPr="00B04B1B" w:rsidRDefault="009979F4" w:rsidP="009979F4">
            <w:pPr>
              <w:pStyle w:val="afff6"/>
              <w:rPr>
                <w:rFonts w:eastAsia="Calibri"/>
              </w:rPr>
            </w:pPr>
            <w:r w:rsidRPr="00B04B1B">
              <w:rPr>
                <w:rFonts w:eastAsia="Calibri"/>
              </w:rPr>
              <w:t>10 бит</w:t>
            </w:r>
          </w:p>
          <w:p w:rsidR="009979F4" w:rsidRPr="00B04B1B" w:rsidRDefault="009979F4" w:rsidP="009979F4">
            <w:pPr>
              <w:pStyle w:val="afff6"/>
              <w:rPr>
                <w:rFonts w:eastAsia="Calibri"/>
              </w:rPr>
            </w:pPr>
            <w:r w:rsidRPr="00B04B1B">
              <w:rPr>
                <w:rFonts w:eastAsia="Calibri"/>
              </w:rPr>
              <w:t>Длина</w:t>
            </w:r>
          </w:p>
        </w:tc>
        <w:tc>
          <w:tcPr>
            <w:tcW w:w="2291" w:type="dxa"/>
          </w:tcPr>
          <w:p w:rsidR="009979F4" w:rsidRPr="00B04B1B" w:rsidRDefault="009979F4" w:rsidP="009979F4">
            <w:pPr>
              <w:pStyle w:val="afff6"/>
              <w:rPr>
                <w:rFonts w:eastAsia="Calibri"/>
              </w:rPr>
            </w:pPr>
            <w:r w:rsidRPr="00B04B1B">
              <w:rPr>
                <w:rFonts w:eastAsia="Calibri"/>
              </w:rPr>
              <w:t>7 бит</w:t>
            </w:r>
          </w:p>
          <w:p w:rsidR="009979F4" w:rsidRPr="00B04B1B" w:rsidRDefault="009979F4" w:rsidP="009979F4">
            <w:pPr>
              <w:pStyle w:val="afff6"/>
              <w:rPr>
                <w:rFonts w:eastAsia="Calibri"/>
              </w:rPr>
            </w:pPr>
            <w:r w:rsidRPr="00B04B1B">
              <w:rPr>
                <w:rFonts w:eastAsia="Calibri"/>
              </w:rPr>
              <w:t>Неиспользуемые</w:t>
            </w:r>
          </w:p>
        </w:tc>
      </w:tr>
    </w:tbl>
    <w:p w:rsidR="009979F4" w:rsidRPr="00B04B1B" w:rsidRDefault="009979F4" w:rsidP="005B2759">
      <w:pPr>
        <w:pStyle w:val="afffffff0"/>
      </w:pPr>
    </w:p>
    <w:p w:rsidR="009979F4" w:rsidRPr="00B04B1B" w:rsidRDefault="009979F4" w:rsidP="005B2759">
      <w:pPr>
        <w:pStyle w:val="afffffff0"/>
      </w:pPr>
      <w:r w:rsidRPr="00B04B1B">
        <w:t xml:space="preserve">Поле данных UDP содержит поля EDCL протокола приложения. Таблица </w:t>
      </w:r>
      <w:r w:rsidR="00FE09A8">
        <w:fldChar w:fldCharType="begin"/>
      </w:r>
      <w:r w:rsidR="00FE09A8">
        <w:instrText xml:space="preserve"> REF _Ref4429415 \h  \* MERGEFORMAT </w:instrText>
      </w:r>
      <w:r w:rsidR="00FE09A8">
        <w:fldChar w:fldCharType="separate"/>
      </w:r>
      <w:r w:rsidR="00785D22" w:rsidRPr="00785D22">
        <w:rPr>
          <w:vanish/>
        </w:rPr>
        <w:t xml:space="preserve">Таблица </w:t>
      </w:r>
      <w:r w:rsidR="00785D22">
        <w:rPr>
          <w:noProof/>
        </w:rPr>
        <w:t>205</w:t>
      </w:r>
      <w:r w:rsidR="00FE09A8">
        <w:fldChar w:fldCharType="end"/>
      </w:r>
      <w:r w:rsidRPr="00B04B1B">
        <w:t xml:space="preserve"> показывает поля протокола прикладного уровня (поле данных исключено) в пакетах, </w:t>
      </w:r>
      <w:r w:rsidR="004B3A74" w:rsidRPr="00B04B1B">
        <w:t xml:space="preserve">получаемых контроллером </w:t>
      </w:r>
      <w:r w:rsidRPr="00B04B1B">
        <w:t>EDCL. 16-битное смещение используется для выравнивания остальных данных прикладного уровня в границах слов в памяти и, таким образом, может быть установлено в любое значение. Поле R / W определяет, следует ли выполнять чтение (0) или запись (1). Поле длины содержит количество байт</w:t>
      </w:r>
      <w:r w:rsidR="00527F54" w:rsidRPr="00B04B1B">
        <w:t>ов</w:t>
      </w:r>
      <w:r w:rsidRPr="00B04B1B">
        <w:t xml:space="preserve"> для чтения или записи. Если поле R / W равно единице, то поле данных, показанное в</w:t>
      </w:r>
      <w:r w:rsidR="004B3A74" w:rsidRPr="00B04B1B">
        <w:t xml:space="preserve"> таблице </w:t>
      </w:r>
      <w:r w:rsidR="00FE09A8">
        <w:fldChar w:fldCharType="begin"/>
      </w:r>
      <w:r w:rsidR="00FE09A8">
        <w:instrText xml:space="preserve"> REF _Ref4421139 \h  \* MERGEFORMAT </w:instrText>
      </w:r>
      <w:r w:rsidR="00FE09A8">
        <w:fldChar w:fldCharType="separate"/>
      </w:r>
      <w:r w:rsidR="00785D22" w:rsidRPr="00785D22">
        <w:rPr>
          <w:vanish/>
        </w:rPr>
        <w:t xml:space="preserve">Таблица </w:t>
      </w:r>
      <w:r w:rsidR="00785D22">
        <w:rPr>
          <w:noProof/>
        </w:rPr>
        <w:t>204</w:t>
      </w:r>
      <w:r w:rsidR="00FE09A8">
        <w:fldChar w:fldCharType="end"/>
      </w:r>
      <w:r w:rsidRPr="00B04B1B">
        <w:t>, содержит данные, которые будут записаны. Если поле R / W равно нулю, то поле данных пустое в принятых пакетах. Таблица</w:t>
      </w:r>
      <w:r w:rsidR="004B3A74" w:rsidRPr="00B04B1B">
        <w:t xml:space="preserve"> </w:t>
      </w:r>
      <w:r w:rsidR="00FE09A8">
        <w:fldChar w:fldCharType="begin"/>
      </w:r>
      <w:r w:rsidR="00FE09A8">
        <w:instrText xml:space="preserve"> REF _Ref4429785 \h  \* MERGEFORMAT </w:instrText>
      </w:r>
      <w:r w:rsidR="00FE09A8">
        <w:fldChar w:fldCharType="separate"/>
      </w:r>
      <w:r w:rsidR="00785D22" w:rsidRPr="00785D22">
        <w:rPr>
          <w:vanish/>
        </w:rPr>
        <w:t xml:space="preserve">Таблица </w:t>
      </w:r>
      <w:r w:rsidR="00785D22">
        <w:rPr>
          <w:noProof/>
        </w:rPr>
        <w:t>206</w:t>
      </w:r>
      <w:r w:rsidR="00FE09A8">
        <w:fldChar w:fldCharType="end"/>
      </w:r>
      <w:r w:rsidRPr="00B04B1B">
        <w:t xml:space="preserve"> показывает поля</w:t>
      </w:r>
      <w:r w:rsidR="00922399">
        <w:t xml:space="preserve"> </w:t>
      </w:r>
      <w:r w:rsidRPr="00B04B1B">
        <w:t>прикладного уровня ответов EDCL. Поле длины ответов всегда равно нулю в случае, если ответы на запросы на запись. Для запросов на чтение, поле содержит количество байт, содержащихся в поле данных.</w:t>
      </w:r>
    </w:p>
    <w:p w:rsidR="009979F4" w:rsidRPr="00B04B1B" w:rsidRDefault="009979F4" w:rsidP="004B3A74">
      <w:pPr>
        <w:pStyle w:val="afffffff0"/>
      </w:pPr>
    </w:p>
    <w:tbl>
      <w:tblPr>
        <w:tblW w:w="4750" w:type="pct"/>
        <w:jc w:val="center"/>
        <w:tblLook w:val="04A0" w:firstRow="1" w:lastRow="0" w:firstColumn="1" w:lastColumn="0" w:noHBand="0" w:noVBand="1"/>
      </w:tblPr>
      <w:tblGrid>
        <w:gridCol w:w="9469"/>
        <w:gridCol w:w="222"/>
        <w:gridCol w:w="222"/>
        <w:gridCol w:w="222"/>
        <w:gridCol w:w="222"/>
      </w:tblGrid>
      <w:tr w:rsidR="009979F4" w:rsidRPr="00B04B1B" w:rsidTr="006D1904">
        <w:trPr>
          <w:cantSplit/>
          <w:tblHeader/>
          <w:jc w:val="center"/>
        </w:trPr>
        <w:tc>
          <w:tcPr>
            <w:tcW w:w="9676" w:type="dxa"/>
          </w:tcPr>
          <w:p w:rsidR="004B3A74" w:rsidRPr="00B04B1B" w:rsidRDefault="004B3A74" w:rsidP="004B3A74">
            <w:pPr>
              <w:pStyle w:val="affff3"/>
            </w:pPr>
            <w:bookmarkStart w:id="1546" w:name="_Ref4429785"/>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206</w:t>
            </w:r>
            <w:r w:rsidR="00FC5FA0" w:rsidRPr="00B04B1B">
              <w:rPr>
                <w:noProof/>
              </w:rPr>
              <w:fldChar w:fldCharType="end"/>
            </w:r>
            <w:bookmarkEnd w:id="1546"/>
            <w:r w:rsidRPr="00B04B1B">
              <w:t xml:space="preserve"> – Поля прикладного уровня EDCL в ответных передаваемых кадрах</w:t>
            </w:r>
          </w:p>
          <w:tbl>
            <w:tblPr>
              <w:tblW w:w="8801" w:type="dxa"/>
              <w:tblInd w:w="4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5"/>
              <w:gridCol w:w="1897"/>
              <w:gridCol w:w="1396"/>
              <w:gridCol w:w="1353"/>
              <w:gridCol w:w="2440"/>
            </w:tblGrid>
            <w:tr w:rsidR="009979F4" w:rsidRPr="00B04B1B" w:rsidTr="00BF545A">
              <w:trPr>
                <w:trHeight w:val="604"/>
              </w:trPr>
              <w:tc>
                <w:tcPr>
                  <w:tcW w:w="1715" w:type="dxa"/>
                </w:tcPr>
                <w:p w:rsidR="009979F4" w:rsidRPr="00B04B1B" w:rsidRDefault="009979F4" w:rsidP="004B3A74">
                  <w:pPr>
                    <w:pStyle w:val="afffffff2"/>
                  </w:pPr>
                  <w:r w:rsidRPr="00B04B1B">
                    <w:t>16 бит</w:t>
                  </w:r>
                </w:p>
                <w:p w:rsidR="009979F4" w:rsidRPr="00B04B1B" w:rsidRDefault="009979F4" w:rsidP="004B3A74">
                  <w:pPr>
                    <w:pStyle w:val="afffffff2"/>
                  </w:pPr>
                  <w:r w:rsidRPr="00B04B1B">
                    <w:t>Смещение</w:t>
                  </w:r>
                </w:p>
              </w:tc>
              <w:tc>
                <w:tcPr>
                  <w:tcW w:w="1897" w:type="dxa"/>
                </w:tcPr>
                <w:p w:rsidR="009979F4" w:rsidRPr="00B04B1B" w:rsidRDefault="009979F4" w:rsidP="004B3A74">
                  <w:pPr>
                    <w:pStyle w:val="afffffff2"/>
                  </w:pPr>
                  <w:r w:rsidRPr="00B04B1B">
                    <w:t>14 бит</w:t>
                  </w:r>
                </w:p>
                <w:p w:rsidR="009979F4" w:rsidRPr="00B04B1B" w:rsidRDefault="009979F4" w:rsidP="004B3A74">
                  <w:pPr>
                    <w:pStyle w:val="afffffff2"/>
                  </w:pPr>
                  <w:r w:rsidRPr="00B04B1B">
                    <w:t>Порядковый номер</w:t>
                  </w:r>
                </w:p>
              </w:tc>
              <w:tc>
                <w:tcPr>
                  <w:tcW w:w="1396" w:type="dxa"/>
                </w:tcPr>
                <w:p w:rsidR="009979F4" w:rsidRPr="00B04B1B" w:rsidRDefault="009979F4" w:rsidP="004B3A74">
                  <w:pPr>
                    <w:pStyle w:val="afffffff2"/>
                  </w:pPr>
                  <w:r w:rsidRPr="00B04B1B">
                    <w:t xml:space="preserve">1 бит </w:t>
                  </w:r>
                </w:p>
                <w:p w:rsidR="009979F4" w:rsidRPr="00B04B1B" w:rsidRDefault="004B3A74" w:rsidP="004B3A74">
                  <w:pPr>
                    <w:pStyle w:val="afffffff2"/>
                  </w:pPr>
                  <w:r w:rsidRPr="00B04B1B">
                    <w:t>ACK/NAK</w:t>
                  </w:r>
                </w:p>
              </w:tc>
              <w:tc>
                <w:tcPr>
                  <w:tcW w:w="1353" w:type="dxa"/>
                </w:tcPr>
                <w:p w:rsidR="009979F4" w:rsidRPr="00B04B1B" w:rsidRDefault="009979F4" w:rsidP="004B3A74">
                  <w:pPr>
                    <w:pStyle w:val="afffffff2"/>
                  </w:pPr>
                  <w:r w:rsidRPr="00B04B1B">
                    <w:t>10 бит</w:t>
                  </w:r>
                </w:p>
                <w:p w:rsidR="009979F4" w:rsidRPr="00B04B1B" w:rsidRDefault="009979F4" w:rsidP="004B3A74">
                  <w:pPr>
                    <w:pStyle w:val="afffffff2"/>
                  </w:pPr>
                  <w:r w:rsidRPr="00B04B1B">
                    <w:t>Длина</w:t>
                  </w:r>
                </w:p>
              </w:tc>
              <w:tc>
                <w:tcPr>
                  <w:tcW w:w="2440" w:type="dxa"/>
                </w:tcPr>
                <w:p w:rsidR="009979F4" w:rsidRPr="00B04B1B" w:rsidRDefault="009979F4" w:rsidP="004B3A74">
                  <w:pPr>
                    <w:pStyle w:val="afffffff2"/>
                  </w:pPr>
                  <w:r w:rsidRPr="00B04B1B">
                    <w:t>7 бит</w:t>
                  </w:r>
                </w:p>
                <w:p w:rsidR="009979F4" w:rsidRPr="00B04B1B" w:rsidRDefault="009979F4" w:rsidP="004B3A74">
                  <w:pPr>
                    <w:pStyle w:val="afffffff2"/>
                  </w:pPr>
                  <w:r w:rsidRPr="00B04B1B">
                    <w:t>Неиспользуемые</w:t>
                  </w:r>
                </w:p>
              </w:tc>
            </w:tr>
          </w:tbl>
          <w:p w:rsidR="009979F4" w:rsidRPr="00B04B1B" w:rsidRDefault="009979F4" w:rsidP="009979F4"/>
        </w:tc>
        <w:tc>
          <w:tcPr>
            <w:tcW w:w="222" w:type="dxa"/>
          </w:tcPr>
          <w:p w:rsidR="009979F4" w:rsidRPr="00B04B1B" w:rsidRDefault="009979F4" w:rsidP="009979F4"/>
        </w:tc>
        <w:tc>
          <w:tcPr>
            <w:tcW w:w="222" w:type="dxa"/>
          </w:tcPr>
          <w:p w:rsidR="009979F4" w:rsidRPr="00B04B1B" w:rsidRDefault="009979F4" w:rsidP="009979F4"/>
        </w:tc>
        <w:tc>
          <w:tcPr>
            <w:tcW w:w="222" w:type="dxa"/>
          </w:tcPr>
          <w:p w:rsidR="009979F4" w:rsidRPr="00B04B1B" w:rsidRDefault="009979F4" w:rsidP="009979F4"/>
        </w:tc>
        <w:tc>
          <w:tcPr>
            <w:tcW w:w="222" w:type="dxa"/>
          </w:tcPr>
          <w:p w:rsidR="009979F4" w:rsidRPr="00B04B1B" w:rsidRDefault="009979F4" w:rsidP="009979F4"/>
        </w:tc>
      </w:tr>
    </w:tbl>
    <w:p w:rsidR="009979F4" w:rsidRPr="00B04B1B" w:rsidRDefault="009979F4" w:rsidP="005B2759">
      <w:pPr>
        <w:pStyle w:val="afffffff0"/>
      </w:pPr>
    </w:p>
    <w:p w:rsidR="009979F4" w:rsidRPr="00B04B1B" w:rsidRDefault="009979F4" w:rsidP="005B2759">
      <w:pPr>
        <w:pStyle w:val="afffffff0"/>
      </w:pPr>
      <w:r w:rsidRPr="00B04B1B">
        <w:t>EDCL реализует алгоритм Go-Back-N, обеспечивающий надежные переводы. 14-битный порядковый номер принятых пакетов сверяется с внутренним счетчиком на соответствие. Если они не совпадают, операция не выполняется,</w:t>
      </w:r>
      <w:r w:rsidR="004B3A74" w:rsidRPr="00B04B1B">
        <w:t xml:space="preserve"> и поле ACK/</w:t>
      </w:r>
      <w:r w:rsidRPr="00B04B1B">
        <w:t>NAK устанавливается в 1 в ответном кадре. Ответный кадр содержит внутреннее значение счетчика в поле порядкового номера. Если порядковый номер совпадает, то операция выполняется, внутренний счетчик увеличивается, значение внутреннего счетчика сохраняется в поле порядкового номера, и поле ACK / NAK устанавливается в 0 в ответном сообщении. Поле длины всегда равно 0 для кадров, где</w:t>
      </w:r>
      <w:r w:rsidR="00922399">
        <w:t xml:space="preserve"> </w:t>
      </w:r>
      <w:r w:rsidRPr="00B04B1B">
        <w:t>ACK / NAK равно 1. Поле неиспользуемых 7 бит не проверяются и копируются в ответ. Таким образом, их можно установить, если необходимо ввести, например, некоторые дополнительные идентификационные биты.</w:t>
      </w:r>
    </w:p>
    <w:p w:rsidR="009979F4" w:rsidRPr="00B04B1B" w:rsidRDefault="009979F4" w:rsidP="005B2759">
      <w:pPr>
        <w:pStyle w:val="afffffff0"/>
      </w:pPr>
    </w:p>
    <w:p w:rsidR="009979F4" w:rsidRPr="00B04B1B" w:rsidRDefault="009979F4" w:rsidP="00E25868">
      <w:pPr>
        <w:pStyle w:val="6"/>
      </w:pPr>
      <w:r w:rsidRPr="00B04B1B">
        <w:t>Регистры</w:t>
      </w:r>
    </w:p>
    <w:p w:rsidR="009979F4" w:rsidRPr="00B04B1B" w:rsidRDefault="009979F4" w:rsidP="005B2759">
      <w:pPr>
        <w:pStyle w:val="afffffff0"/>
      </w:pPr>
      <w:r w:rsidRPr="00B04B1B">
        <w:t>Ядро, программируемое через регистры, соответствует в адресном пространстве APB.</w:t>
      </w:r>
    </w:p>
    <w:p w:rsidR="004B3A74" w:rsidRPr="00B04B1B" w:rsidRDefault="004B3A74" w:rsidP="005B2759">
      <w:pPr>
        <w:pStyle w:val="afffffff0"/>
      </w:pPr>
      <w:r w:rsidRPr="00B04B1B">
        <w:t>Перечень</w:t>
      </w:r>
      <w:r w:rsidRPr="00B04B1B">
        <w:rPr>
          <w:noProof/>
        </w:rPr>
        <w:t xml:space="preserve"> регистров блока </w:t>
      </w:r>
      <w:r w:rsidRPr="00B04B1B">
        <w:rPr>
          <w:noProof/>
          <w:lang w:val="en-US"/>
        </w:rPr>
        <w:t>ETH</w:t>
      </w:r>
      <w:r w:rsidRPr="00B04B1B">
        <w:rPr>
          <w:noProof/>
        </w:rPr>
        <w:t xml:space="preserve"> представлен в таблице </w:t>
      </w:r>
      <w:r w:rsidR="00FE09A8">
        <w:fldChar w:fldCharType="begin"/>
      </w:r>
      <w:r w:rsidR="00FE09A8">
        <w:instrText xml:space="preserve"> REF _Ref4429926 \h  \* MERGEFORMAT </w:instrText>
      </w:r>
      <w:r w:rsidR="00FE09A8">
        <w:fldChar w:fldCharType="separate"/>
      </w:r>
      <w:r w:rsidR="00785D22" w:rsidRPr="00785D22">
        <w:rPr>
          <w:vanish/>
        </w:rPr>
        <w:t xml:space="preserve">Таблица </w:t>
      </w:r>
      <w:r w:rsidR="00785D22">
        <w:rPr>
          <w:noProof/>
        </w:rPr>
        <w:t>207</w:t>
      </w:r>
      <w:r w:rsidR="00FE09A8">
        <w:fldChar w:fldCharType="end"/>
      </w:r>
      <w:r w:rsidRPr="00B04B1B">
        <w:rPr>
          <w:noProof/>
        </w:rPr>
        <w:t>.</w:t>
      </w:r>
    </w:p>
    <w:p w:rsidR="009979F4" w:rsidRDefault="009979F4" w:rsidP="00546AEF">
      <w:pPr>
        <w:pStyle w:val="afffffff0"/>
      </w:pPr>
    </w:p>
    <w:p w:rsidR="00E17921" w:rsidRDefault="00E17921" w:rsidP="00546AEF">
      <w:pPr>
        <w:pStyle w:val="afffffff0"/>
      </w:pPr>
    </w:p>
    <w:p w:rsidR="00E17921" w:rsidRPr="00B04B1B" w:rsidRDefault="00E17921" w:rsidP="00546AEF">
      <w:pPr>
        <w:pStyle w:val="afffffff0"/>
      </w:pPr>
    </w:p>
    <w:p w:rsidR="004B3A74" w:rsidRPr="00B04B1B" w:rsidRDefault="004B3A74" w:rsidP="004B3A74">
      <w:pPr>
        <w:pStyle w:val="affff3"/>
      </w:pPr>
      <w:bookmarkStart w:id="1547" w:name="_Ref4429926"/>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207</w:t>
      </w:r>
      <w:r w:rsidR="00FC5FA0" w:rsidRPr="00B04B1B">
        <w:rPr>
          <w:noProof/>
        </w:rPr>
        <w:fldChar w:fldCharType="end"/>
      </w:r>
      <w:bookmarkEnd w:id="1547"/>
      <w:r w:rsidRPr="00B04B1B">
        <w:t>– Перечень</w:t>
      </w:r>
      <w:r w:rsidRPr="00B04B1B">
        <w:rPr>
          <w:noProof/>
        </w:rPr>
        <w:t xml:space="preserve"> регистров блока </w:t>
      </w:r>
      <w:r w:rsidRPr="00B04B1B">
        <w:rPr>
          <w:noProof/>
          <w:lang w:val="en-US"/>
        </w:rPr>
        <w:t>ETH</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1"/>
        <w:gridCol w:w="5315"/>
      </w:tblGrid>
      <w:tr w:rsidR="009979F4" w:rsidRPr="00B04B1B" w:rsidTr="004B3A74">
        <w:trPr>
          <w:cantSplit/>
          <w:tblHeader/>
          <w:jc w:val="center"/>
        </w:trPr>
        <w:tc>
          <w:tcPr>
            <w:tcW w:w="4620" w:type="dxa"/>
            <w:shd w:val="pct10" w:color="auto" w:fill="auto"/>
          </w:tcPr>
          <w:p w:rsidR="009979F4" w:rsidRPr="00B04B1B" w:rsidRDefault="009979F4" w:rsidP="00FC5F3C">
            <w:pPr>
              <w:pStyle w:val="afffffff2"/>
              <w:rPr>
                <w:rStyle w:val="afffd"/>
              </w:rPr>
            </w:pPr>
            <w:r w:rsidRPr="00B04B1B">
              <w:rPr>
                <w:rStyle w:val="afffd"/>
              </w:rPr>
              <w:t>Смещение адреса на шине APB</w:t>
            </w:r>
          </w:p>
        </w:tc>
        <w:tc>
          <w:tcPr>
            <w:tcW w:w="5201" w:type="dxa"/>
            <w:shd w:val="pct10" w:color="auto" w:fill="auto"/>
          </w:tcPr>
          <w:p w:rsidR="009979F4" w:rsidRPr="00B04B1B" w:rsidRDefault="009979F4" w:rsidP="00FC5F3C">
            <w:pPr>
              <w:pStyle w:val="afffffff2"/>
              <w:rPr>
                <w:rStyle w:val="afffd"/>
              </w:rPr>
            </w:pPr>
            <w:r w:rsidRPr="00B04B1B">
              <w:rPr>
                <w:rStyle w:val="afffd"/>
              </w:rPr>
              <w:t>Регистр</w:t>
            </w:r>
          </w:p>
        </w:tc>
      </w:tr>
      <w:tr w:rsidR="009979F4" w:rsidRPr="00B04B1B" w:rsidTr="004B3A74">
        <w:trPr>
          <w:cantSplit/>
          <w:jc w:val="center"/>
        </w:trPr>
        <w:tc>
          <w:tcPr>
            <w:tcW w:w="4620" w:type="dxa"/>
          </w:tcPr>
          <w:p w:rsidR="009979F4" w:rsidRPr="00B04B1B" w:rsidRDefault="009979F4" w:rsidP="00FC5F3C">
            <w:pPr>
              <w:pStyle w:val="afffffff2"/>
            </w:pPr>
            <w:r w:rsidRPr="00B04B1B">
              <w:lastRenderedPageBreak/>
              <w:t>0x0</w:t>
            </w:r>
          </w:p>
        </w:tc>
        <w:tc>
          <w:tcPr>
            <w:tcW w:w="5201" w:type="dxa"/>
          </w:tcPr>
          <w:p w:rsidR="009979F4" w:rsidRPr="00B04B1B" w:rsidRDefault="009979F4" w:rsidP="00FC5F3C">
            <w:pPr>
              <w:pStyle w:val="afffffff2"/>
            </w:pPr>
            <w:r w:rsidRPr="00B04B1B">
              <w:t>Регистр управления</w:t>
            </w:r>
          </w:p>
        </w:tc>
      </w:tr>
      <w:tr w:rsidR="009979F4" w:rsidRPr="00B04B1B" w:rsidTr="004B3A74">
        <w:trPr>
          <w:cantSplit/>
          <w:jc w:val="center"/>
        </w:trPr>
        <w:tc>
          <w:tcPr>
            <w:tcW w:w="4620" w:type="dxa"/>
          </w:tcPr>
          <w:p w:rsidR="009979F4" w:rsidRPr="00B04B1B" w:rsidRDefault="009979F4" w:rsidP="00FC5F3C">
            <w:pPr>
              <w:pStyle w:val="afffffff2"/>
            </w:pPr>
            <w:r w:rsidRPr="00B04B1B">
              <w:t>0x4</w:t>
            </w:r>
          </w:p>
        </w:tc>
        <w:tc>
          <w:tcPr>
            <w:tcW w:w="5201" w:type="dxa"/>
          </w:tcPr>
          <w:p w:rsidR="009979F4" w:rsidRPr="00B04B1B" w:rsidRDefault="009979F4" w:rsidP="00FC5F3C">
            <w:pPr>
              <w:pStyle w:val="afffffff2"/>
            </w:pPr>
            <w:r w:rsidRPr="00B04B1B">
              <w:t>Статусный регистр</w:t>
            </w:r>
          </w:p>
        </w:tc>
      </w:tr>
      <w:tr w:rsidR="009979F4" w:rsidRPr="00B04B1B" w:rsidTr="004B3A74">
        <w:trPr>
          <w:cantSplit/>
          <w:jc w:val="center"/>
        </w:trPr>
        <w:tc>
          <w:tcPr>
            <w:tcW w:w="4620" w:type="dxa"/>
          </w:tcPr>
          <w:p w:rsidR="009979F4" w:rsidRPr="00B04B1B" w:rsidRDefault="009979F4" w:rsidP="00FC5F3C">
            <w:pPr>
              <w:pStyle w:val="afffffff2"/>
            </w:pPr>
            <w:r w:rsidRPr="00B04B1B">
              <w:t>0x8</w:t>
            </w:r>
          </w:p>
        </w:tc>
        <w:tc>
          <w:tcPr>
            <w:tcW w:w="5201" w:type="dxa"/>
          </w:tcPr>
          <w:p w:rsidR="009979F4" w:rsidRPr="00B04B1B" w:rsidRDefault="009979F4" w:rsidP="00FC5F3C">
            <w:pPr>
              <w:pStyle w:val="afffffff2"/>
            </w:pPr>
            <w:r w:rsidRPr="00B04B1B">
              <w:t>MAC адрес MSB</w:t>
            </w:r>
          </w:p>
        </w:tc>
      </w:tr>
      <w:tr w:rsidR="009979F4" w:rsidRPr="00B04B1B" w:rsidTr="004B3A74">
        <w:trPr>
          <w:cantSplit/>
          <w:jc w:val="center"/>
        </w:trPr>
        <w:tc>
          <w:tcPr>
            <w:tcW w:w="4620" w:type="dxa"/>
          </w:tcPr>
          <w:p w:rsidR="009979F4" w:rsidRPr="00B04B1B" w:rsidRDefault="009979F4" w:rsidP="00FC5F3C">
            <w:pPr>
              <w:pStyle w:val="afffffff2"/>
            </w:pPr>
            <w:r w:rsidRPr="00B04B1B">
              <w:t>0xC</w:t>
            </w:r>
          </w:p>
        </w:tc>
        <w:tc>
          <w:tcPr>
            <w:tcW w:w="5201" w:type="dxa"/>
          </w:tcPr>
          <w:p w:rsidR="009979F4" w:rsidRPr="00B04B1B" w:rsidRDefault="009979F4" w:rsidP="00FC5F3C">
            <w:pPr>
              <w:pStyle w:val="afffffff2"/>
            </w:pPr>
            <w:r w:rsidRPr="00B04B1B">
              <w:t>MAC адрес LSB</w:t>
            </w:r>
          </w:p>
        </w:tc>
      </w:tr>
      <w:tr w:rsidR="009979F4" w:rsidRPr="00B04B1B" w:rsidTr="004B3A74">
        <w:trPr>
          <w:cantSplit/>
          <w:jc w:val="center"/>
        </w:trPr>
        <w:tc>
          <w:tcPr>
            <w:tcW w:w="4620" w:type="dxa"/>
          </w:tcPr>
          <w:p w:rsidR="009979F4" w:rsidRPr="00B04B1B" w:rsidRDefault="009979F4" w:rsidP="00FC5F3C">
            <w:pPr>
              <w:pStyle w:val="afffffff2"/>
            </w:pPr>
            <w:r w:rsidRPr="00B04B1B">
              <w:t>0x10</w:t>
            </w:r>
          </w:p>
        </w:tc>
        <w:tc>
          <w:tcPr>
            <w:tcW w:w="5201" w:type="dxa"/>
          </w:tcPr>
          <w:p w:rsidR="009979F4" w:rsidRPr="00B04B1B" w:rsidRDefault="009979F4" w:rsidP="00FC5F3C">
            <w:pPr>
              <w:pStyle w:val="afffffff2"/>
            </w:pPr>
            <w:r w:rsidRPr="00B04B1B">
              <w:t>MDIO статусный / управления</w:t>
            </w:r>
          </w:p>
        </w:tc>
      </w:tr>
      <w:tr w:rsidR="009979F4" w:rsidRPr="00B04B1B" w:rsidTr="004B3A74">
        <w:trPr>
          <w:cantSplit/>
          <w:jc w:val="center"/>
        </w:trPr>
        <w:tc>
          <w:tcPr>
            <w:tcW w:w="4620" w:type="dxa"/>
          </w:tcPr>
          <w:p w:rsidR="009979F4" w:rsidRPr="00B04B1B" w:rsidRDefault="009979F4" w:rsidP="00FC5F3C">
            <w:pPr>
              <w:pStyle w:val="afffffff2"/>
            </w:pPr>
            <w:r w:rsidRPr="00B04B1B">
              <w:t>0x14</w:t>
            </w:r>
          </w:p>
        </w:tc>
        <w:tc>
          <w:tcPr>
            <w:tcW w:w="5201" w:type="dxa"/>
          </w:tcPr>
          <w:p w:rsidR="009979F4" w:rsidRPr="00B04B1B" w:rsidRDefault="009979F4" w:rsidP="00FC5F3C">
            <w:pPr>
              <w:pStyle w:val="afffffff2"/>
            </w:pPr>
            <w:r w:rsidRPr="00B04B1B">
              <w:t>Указатель дескриптора передатчика</w:t>
            </w:r>
          </w:p>
        </w:tc>
      </w:tr>
      <w:tr w:rsidR="009979F4" w:rsidRPr="00B04B1B" w:rsidTr="004B3A74">
        <w:trPr>
          <w:cantSplit/>
          <w:jc w:val="center"/>
        </w:trPr>
        <w:tc>
          <w:tcPr>
            <w:tcW w:w="4620" w:type="dxa"/>
          </w:tcPr>
          <w:p w:rsidR="009979F4" w:rsidRPr="00B04B1B" w:rsidRDefault="009979F4" w:rsidP="00FC5F3C">
            <w:pPr>
              <w:pStyle w:val="afffffff2"/>
            </w:pPr>
            <w:r w:rsidRPr="00B04B1B">
              <w:t>0x18</w:t>
            </w:r>
          </w:p>
        </w:tc>
        <w:tc>
          <w:tcPr>
            <w:tcW w:w="5201" w:type="dxa"/>
          </w:tcPr>
          <w:p w:rsidR="009979F4" w:rsidRPr="00B04B1B" w:rsidRDefault="009979F4" w:rsidP="00FC5F3C">
            <w:pPr>
              <w:pStyle w:val="afffffff2"/>
            </w:pPr>
            <w:r w:rsidRPr="00B04B1B">
              <w:t>Указатель дескриптора приемника</w:t>
            </w:r>
          </w:p>
        </w:tc>
      </w:tr>
      <w:tr w:rsidR="009979F4" w:rsidRPr="00B04B1B" w:rsidTr="004B3A74">
        <w:trPr>
          <w:cantSplit/>
          <w:jc w:val="center"/>
        </w:trPr>
        <w:tc>
          <w:tcPr>
            <w:tcW w:w="4620" w:type="dxa"/>
          </w:tcPr>
          <w:p w:rsidR="009979F4" w:rsidRPr="00B04B1B" w:rsidRDefault="009979F4" w:rsidP="00FC5F3C">
            <w:pPr>
              <w:pStyle w:val="afffffff2"/>
            </w:pPr>
            <w:r w:rsidRPr="00B04B1B">
              <w:t>0x1C</w:t>
            </w:r>
          </w:p>
        </w:tc>
        <w:tc>
          <w:tcPr>
            <w:tcW w:w="5201" w:type="dxa"/>
          </w:tcPr>
          <w:p w:rsidR="009979F4" w:rsidRPr="00B04B1B" w:rsidRDefault="009979F4" w:rsidP="00FC5F3C">
            <w:pPr>
              <w:pStyle w:val="afffffff2"/>
            </w:pPr>
            <w:r w:rsidRPr="00B04B1B">
              <w:t>EDCL IP</w:t>
            </w:r>
          </w:p>
        </w:tc>
      </w:tr>
      <w:tr w:rsidR="009979F4" w:rsidRPr="00B04B1B" w:rsidTr="004B3A74">
        <w:trPr>
          <w:cantSplit/>
          <w:jc w:val="center"/>
        </w:trPr>
        <w:tc>
          <w:tcPr>
            <w:tcW w:w="4620" w:type="dxa"/>
          </w:tcPr>
          <w:p w:rsidR="009979F4" w:rsidRPr="00B04B1B" w:rsidRDefault="009979F4" w:rsidP="00FC5F3C">
            <w:pPr>
              <w:pStyle w:val="afffffff2"/>
            </w:pPr>
            <w:r w:rsidRPr="00B04B1B">
              <w:t>0x20</w:t>
            </w:r>
          </w:p>
        </w:tc>
        <w:tc>
          <w:tcPr>
            <w:tcW w:w="5201" w:type="dxa"/>
          </w:tcPr>
          <w:p w:rsidR="009979F4" w:rsidRPr="00B04B1B" w:rsidRDefault="009979F4" w:rsidP="00FC5F3C">
            <w:pPr>
              <w:pStyle w:val="afffffff2"/>
            </w:pPr>
            <w:r w:rsidRPr="00B04B1B">
              <w:t>Таблица хешей msb</w:t>
            </w:r>
          </w:p>
        </w:tc>
      </w:tr>
      <w:tr w:rsidR="009979F4" w:rsidRPr="00B04B1B" w:rsidTr="004B3A74">
        <w:trPr>
          <w:cantSplit/>
          <w:jc w:val="center"/>
        </w:trPr>
        <w:tc>
          <w:tcPr>
            <w:tcW w:w="4620" w:type="dxa"/>
          </w:tcPr>
          <w:p w:rsidR="009979F4" w:rsidRPr="00B04B1B" w:rsidRDefault="009979F4" w:rsidP="00FC5F3C">
            <w:pPr>
              <w:pStyle w:val="afffffff2"/>
            </w:pPr>
            <w:r w:rsidRPr="00B04B1B">
              <w:t>0x24</w:t>
            </w:r>
          </w:p>
        </w:tc>
        <w:tc>
          <w:tcPr>
            <w:tcW w:w="5201" w:type="dxa"/>
          </w:tcPr>
          <w:p w:rsidR="009979F4" w:rsidRPr="00B04B1B" w:rsidRDefault="009979F4" w:rsidP="00FC5F3C">
            <w:pPr>
              <w:pStyle w:val="afffffff2"/>
            </w:pPr>
            <w:r w:rsidRPr="00B04B1B">
              <w:t>Таблица хешей lsb</w:t>
            </w:r>
          </w:p>
        </w:tc>
      </w:tr>
      <w:tr w:rsidR="009979F4" w:rsidRPr="00B04B1B" w:rsidTr="004B3A74">
        <w:trPr>
          <w:cantSplit/>
          <w:jc w:val="center"/>
        </w:trPr>
        <w:tc>
          <w:tcPr>
            <w:tcW w:w="4620" w:type="dxa"/>
          </w:tcPr>
          <w:p w:rsidR="009979F4" w:rsidRPr="00B04B1B" w:rsidRDefault="009979F4" w:rsidP="00FC5F3C">
            <w:pPr>
              <w:pStyle w:val="afffffff2"/>
            </w:pPr>
            <w:r w:rsidRPr="00B04B1B">
              <w:t>0x28</w:t>
            </w:r>
          </w:p>
        </w:tc>
        <w:tc>
          <w:tcPr>
            <w:tcW w:w="5201" w:type="dxa"/>
          </w:tcPr>
          <w:p w:rsidR="009979F4" w:rsidRPr="00B04B1B" w:rsidRDefault="009979F4" w:rsidP="00FC5F3C">
            <w:pPr>
              <w:pStyle w:val="afffffff2"/>
            </w:pPr>
            <w:r w:rsidRPr="00B04B1B">
              <w:t>EDCL MAC адрес MSB</w:t>
            </w:r>
          </w:p>
        </w:tc>
      </w:tr>
      <w:tr w:rsidR="009979F4" w:rsidRPr="00B04B1B" w:rsidTr="004B3A74">
        <w:trPr>
          <w:cantSplit/>
          <w:jc w:val="center"/>
        </w:trPr>
        <w:tc>
          <w:tcPr>
            <w:tcW w:w="4620" w:type="dxa"/>
          </w:tcPr>
          <w:p w:rsidR="009979F4" w:rsidRPr="00B04B1B" w:rsidRDefault="009979F4" w:rsidP="00FC5F3C">
            <w:pPr>
              <w:pStyle w:val="afffffff2"/>
            </w:pPr>
            <w:r w:rsidRPr="00B04B1B">
              <w:t>0x2C</w:t>
            </w:r>
          </w:p>
        </w:tc>
        <w:tc>
          <w:tcPr>
            <w:tcW w:w="5201" w:type="dxa"/>
          </w:tcPr>
          <w:p w:rsidR="009979F4" w:rsidRPr="00B04B1B" w:rsidRDefault="009979F4" w:rsidP="00FC5F3C">
            <w:pPr>
              <w:pStyle w:val="afffffff2"/>
            </w:pPr>
            <w:r w:rsidRPr="00B04B1B">
              <w:t>EDCL MAC адрес LSB</w:t>
            </w:r>
          </w:p>
        </w:tc>
      </w:tr>
      <w:tr w:rsidR="009979F4" w:rsidRPr="00B04B1B" w:rsidTr="004B3A74">
        <w:trPr>
          <w:cantSplit/>
          <w:jc w:val="center"/>
        </w:trPr>
        <w:tc>
          <w:tcPr>
            <w:tcW w:w="4620" w:type="dxa"/>
          </w:tcPr>
          <w:p w:rsidR="009979F4" w:rsidRPr="00B04B1B" w:rsidRDefault="009979F4" w:rsidP="00FC5F3C">
            <w:pPr>
              <w:pStyle w:val="afffffff2"/>
            </w:pPr>
            <w:r w:rsidRPr="00B04B1B">
              <w:t>0x10000 – 0x107FC</w:t>
            </w:r>
          </w:p>
        </w:tc>
        <w:tc>
          <w:tcPr>
            <w:tcW w:w="5201" w:type="dxa"/>
          </w:tcPr>
          <w:p w:rsidR="009979F4" w:rsidRPr="00B04B1B" w:rsidRDefault="009979F4" w:rsidP="00FC5F3C">
            <w:pPr>
              <w:pStyle w:val="afffffff2"/>
            </w:pPr>
            <w:r w:rsidRPr="00B04B1B">
              <w:t>Доступ к отладке буфера памяти передатчика</w:t>
            </w:r>
          </w:p>
        </w:tc>
      </w:tr>
      <w:tr w:rsidR="009979F4" w:rsidRPr="00B04B1B" w:rsidTr="004B3A74">
        <w:trPr>
          <w:cantSplit/>
          <w:jc w:val="center"/>
        </w:trPr>
        <w:tc>
          <w:tcPr>
            <w:tcW w:w="4620" w:type="dxa"/>
          </w:tcPr>
          <w:p w:rsidR="009979F4" w:rsidRPr="00B04B1B" w:rsidRDefault="009979F4" w:rsidP="00FC5F3C">
            <w:pPr>
              <w:pStyle w:val="afffffff2"/>
            </w:pPr>
            <w:r w:rsidRPr="00B04B1B">
              <w:t>0x20000 – 0x207FC</w:t>
            </w:r>
          </w:p>
        </w:tc>
        <w:tc>
          <w:tcPr>
            <w:tcW w:w="5201" w:type="dxa"/>
          </w:tcPr>
          <w:p w:rsidR="009979F4" w:rsidRPr="00B04B1B" w:rsidRDefault="009979F4" w:rsidP="00FC5F3C">
            <w:pPr>
              <w:pStyle w:val="afffffff2"/>
            </w:pPr>
            <w:r w:rsidRPr="00B04B1B">
              <w:t>Доступ к отладке буфера памяти приемника</w:t>
            </w:r>
          </w:p>
        </w:tc>
      </w:tr>
      <w:tr w:rsidR="009979F4" w:rsidRPr="00B04B1B" w:rsidTr="004B3A74">
        <w:trPr>
          <w:cantSplit/>
          <w:jc w:val="center"/>
        </w:trPr>
        <w:tc>
          <w:tcPr>
            <w:tcW w:w="4620" w:type="dxa"/>
          </w:tcPr>
          <w:p w:rsidR="009979F4" w:rsidRPr="00B04B1B" w:rsidRDefault="009979F4" w:rsidP="00FC5F3C">
            <w:pPr>
              <w:pStyle w:val="afffffff2"/>
            </w:pPr>
            <w:r w:rsidRPr="00B04B1B">
              <w:t>0x30000 – 0x3FFFC</w:t>
            </w:r>
          </w:p>
        </w:tc>
        <w:tc>
          <w:tcPr>
            <w:tcW w:w="5201" w:type="dxa"/>
          </w:tcPr>
          <w:p w:rsidR="009979F4" w:rsidRPr="00B04B1B" w:rsidRDefault="009979F4" w:rsidP="00FC5F3C">
            <w:pPr>
              <w:pStyle w:val="afffffff2"/>
            </w:pPr>
            <w:r w:rsidRPr="00B04B1B">
              <w:t>Доступ к буферу отладки EDCL</w:t>
            </w:r>
          </w:p>
        </w:tc>
      </w:tr>
    </w:tbl>
    <w:p w:rsidR="009979F4" w:rsidRPr="00B04B1B" w:rsidRDefault="009979F4" w:rsidP="005B2759">
      <w:pPr>
        <w:pStyle w:val="afffffff0"/>
      </w:pPr>
    </w:p>
    <w:p w:rsidR="004057C8" w:rsidRPr="000E044C" w:rsidRDefault="004057C8" w:rsidP="000E044C">
      <w:pPr>
        <w:pStyle w:val="7"/>
      </w:pPr>
      <w:r w:rsidRPr="000E044C">
        <w:t xml:space="preserve">Регистр управления </w:t>
      </w:r>
    </w:p>
    <w:p w:rsidR="004057C8" w:rsidRPr="00B04B1B" w:rsidRDefault="00C404FE" w:rsidP="005B2759">
      <w:pPr>
        <w:pStyle w:val="afffffff0"/>
      </w:pPr>
      <w:r w:rsidRPr="00B04B1B">
        <w:t xml:space="preserve">Формат регистра управления приведен на рисунке </w:t>
      </w:r>
      <w:r w:rsidR="00FE09A8">
        <w:fldChar w:fldCharType="begin"/>
      </w:r>
      <w:r w:rsidR="00FE09A8">
        <w:instrText xml:space="preserve"> REF _Ref4487909 \h  \* MERGEFORMAT </w:instrText>
      </w:r>
      <w:r w:rsidR="00FE09A8">
        <w:fldChar w:fldCharType="separate"/>
      </w:r>
      <w:r w:rsidR="00785D22" w:rsidRPr="00785D22">
        <w:rPr>
          <w:vanish/>
        </w:rPr>
        <w:t xml:space="preserve">Рисунок </w:t>
      </w:r>
      <w:r w:rsidR="00785D22">
        <w:rPr>
          <w:noProof/>
        </w:rPr>
        <w:t>116</w:t>
      </w:r>
      <w:r w:rsidR="00FE09A8">
        <w:fldChar w:fldCharType="end"/>
      </w:r>
      <w:r w:rsidRPr="00B04B1B">
        <w:t>.</w:t>
      </w:r>
    </w:p>
    <w:p w:rsidR="00C404FE" w:rsidRPr="00B04B1B" w:rsidRDefault="00C404FE" w:rsidP="005B2759">
      <w:pPr>
        <w:pStyle w:val="afffffff0"/>
      </w:pPr>
    </w:p>
    <w:p w:rsidR="009979F4" w:rsidRPr="00B04B1B" w:rsidRDefault="001C1FEF" w:rsidP="001C1FEF">
      <w:pPr>
        <w:pStyle w:val="afffffff0"/>
        <w:ind w:left="0" w:firstLine="0"/>
        <w:rPr>
          <w:rFonts w:eastAsia="Calibri"/>
        </w:rPr>
      </w:pPr>
      <w:r>
        <w:rPr>
          <w:rFonts w:eastAsia="Calibri"/>
        </w:rPr>
        <w:t xml:space="preserve">     </w:t>
      </w:r>
      <w:r w:rsidR="009979F4" w:rsidRPr="00B04B1B">
        <w:rPr>
          <w:rFonts w:eastAsia="Calibri"/>
        </w:rPr>
        <w:t>31</w:t>
      </w:r>
      <w:r w:rsidR="00922399">
        <w:rPr>
          <w:rFonts w:eastAsia="Calibri"/>
        </w:rPr>
        <w:t xml:space="preserve"> </w:t>
      </w:r>
      <w:r>
        <w:rPr>
          <w:rFonts w:eastAsia="Calibri"/>
        </w:rPr>
        <w:t xml:space="preserve"> </w:t>
      </w:r>
      <w:r w:rsidR="009979F4" w:rsidRPr="00B04B1B">
        <w:rPr>
          <w:rFonts w:eastAsia="Calibri"/>
        </w:rPr>
        <w:t>3</w:t>
      </w:r>
      <w:r w:rsidR="00210603" w:rsidRPr="00B04B1B">
        <w:rPr>
          <w:rFonts w:eastAsia="Calibri"/>
        </w:rPr>
        <w:t>0</w:t>
      </w:r>
      <w:r w:rsidR="00922399">
        <w:rPr>
          <w:rFonts w:eastAsia="Calibri"/>
        </w:rPr>
        <w:t xml:space="preserve"> </w:t>
      </w:r>
      <w:r w:rsidR="00210603" w:rsidRPr="00B04B1B">
        <w:rPr>
          <w:rFonts w:eastAsia="Calibri"/>
        </w:rPr>
        <w:t>28</w:t>
      </w:r>
      <w:r w:rsidR="00922399">
        <w:rPr>
          <w:rFonts w:eastAsia="Calibri"/>
        </w:rPr>
        <w:t xml:space="preserve"> </w:t>
      </w:r>
      <w:r>
        <w:rPr>
          <w:rFonts w:eastAsia="Calibri"/>
        </w:rPr>
        <w:t xml:space="preserve">  </w:t>
      </w:r>
      <w:r w:rsidR="00210603" w:rsidRPr="00B04B1B">
        <w:rPr>
          <w:rFonts w:eastAsia="Calibri"/>
        </w:rPr>
        <w:t>27</w:t>
      </w:r>
      <w:r w:rsidR="00922399">
        <w:rPr>
          <w:rFonts w:eastAsia="Calibri"/>
        </w:rPr>
        <w:t xml:space="preserve"> </w:t>
      </w:r>
      <w:r>
        <w:rPr>
          <w:rFonts w:eastAsia="Calibri"/>
        </w:rPr>
        <w:t xml:space="preserve">  </w:t>
      </w:r>
      <w:r w:rsidR="00210603" w:rsidRPr="00B04B1B">
        <w:rPr>
          <w:rFonts w:eastAsia="Calibri"/>
        </w:rPr>
        <w:t>26</w:t>
      </w:r>
      <w:r w:rsidR="00922399">
        <w:rPr>
          <w:rFonts w:eastAsia="Calibri"/>
        </w:rPr>
        <w:t xml:space="preserve"> </w:t>
      </w:r>
      <w:r>
        <w:rPr>
          <w:rFonts w:eastAsia="Calibri"/>
        </w:rPr>
        <w:t xml:space="preserve">  </w:t>
      </w:r>
      <w:r w:rsidR="00210603" w:rsidRPr="00B04B1B">
        <w:rPr>
          <w:rFonts w:eastAsia="Calibri"/>
        </w:rPr>
        <w:t>25</w:t>
      </w:r>
      <w:r w:rsidR="00922399">
        <w:rPr>
          <w:rFonts w:eastAsia="Calibri"/>
        </w:rPr>
        <w:t xml:space="preserve"> </w:t>
      </w:r>
      <w:r>
        <w:rPr>
          <w:rFonts w:eastAsia="Calibri"/>
        </w:rPr>
        <w:t xml:space="preserve"> </w:t>
      </w:r>
      <w:r w:rsidR="00210603" w:rsidRPr="00B04B1B">
        <w:rPr>
          <w:rFonts w:eastAsia="Calibri"/>
        </w:rPr>
        <w:t>24</w:t>
      </w:r>
      <w:r w:rsidR="00922399">
        <w:rPr>
          <w:rFonts w:eastAsia="Calibri"/>
        </w:rPr>
        <w:t xml:space="preserve"> </w:t>
      </w:r>
      <w:r>
        <w:rPr>
          <w:rFonts w:eastAsia="Calibri"/>
        </w:rPr>
        <w:t xml:space="preserve">         </w:t>
      </w:r>
      <w:r w:rsidR="009979F4" w:rsidRPr="00B04B1B">
        <w:rPr>
          <w:rFonts w:eastAsia="Calibri"/>
        </w:rPr>
        <w:t>15</w:t>
      </w:r>
      <w:r w:rsidR="00922399">
        <w:rPr>
          <w:rFonts w:eastAsia="Calibri"/>
        </w:rPr>
        <w:t xml:space="preserve"> </w:t>
      </w:r>
      <w:r w:rsidR="009979F4" w:rsidRPr="00B04B1B">
        <w:rPr>
          <w:rFonts w:eastAsia="Calibri"/>
        </w:rPr>
        <w:t>14</w:t>
      </w:r>
      <w:r w:rsidR="00922399">
        <w:rPr>
          <w:rFonts w:eastAsia="Calibri"/>
        </w:rPr>
        <w:t xml:space="preserve"> </w:t>
      </w:r>
      <w:r>
        <w:rPr>
          <w:rFonts w:eastAsia="Calibri"/>
        </w:rPr>
        <w:t xml:space="preserve">  </w:t>
      </w:r>
      <w:r w:rsidR="009979F4" w:rsidRPr="00B04B1B">
        <w:rPr>
          <w:rFonts w:eastAsia="Calibri"/>
        </w:rPr>
        <w:t>13</w:t>
      </w:r>
      <w:r w:rsidR="00922399">
        <w:rPr>
          <w:rFonts w:eastAsia="Calibri"/>
        </w:rPr>
        <w:t xml:space="preserve"> </w:t>
      </w:r>
      <w:r>
        <w:rPr>
          <w:rFonts w:eastAsia="Calibri"/>
        </w:rPr>
        <w:t xml:space="preserve">  </w:t>
      </w:r>
      <w:r w:rsidR="009979F4" w:rsidRPr="00B04B1B">
        <w:rPr>
          <w:rFonts w:eastAsia="Calibri"/>
        </w:rPr>
        <w:t>12</w:t>
      </w:r>
      <w:r w:rsidR="00922399">
        <w:rPr>
          <w:rFonts w:eastAsia="Calibri"/>
        </w:rPr>
        <w:t xml:space="preserve"> </w:t>
      </w:r>
      <w:r>
        <w:rPr>
          <w:rFonts w:eastAsia="Calibri"/>
        </w:rPr>
        <w:t xml:space="preserve">   </w:t>
      </w:r>
      <w:r w:rsidR="009979F4" w:rsidRPr="00B04B1B">
        <w:rPr>
          <w:rFonts w:eastAsia="Calibri"/>
        </w:rPr>
        <w:t>11</w:t>
      </w:r>
      <w:r w:rsidR="00922399">
        <w:rPr>
          <w:rFonts w:eastAsia="Calibri"/>
        </w:rPr>
        <w:t xml:space="preserve"> </w:t>
      </w:r>
      <w:r>
        <w:rPr>
          <w:rFonts w:eastAsia="Calibri"/>
        </w:rPr>
        <w:t xml:space="preserve">  </w:t>
      </w:r>
      <w:r w:rsidR="009979F4" w:rsidRPr="00B04B1B">
        <w:rPr>
          <w:rFonts w:eastAsia="Calibri"/>
        </w:rPr>
        <w:t>10</w:t>
      </w:r>
      <w:r w:rsidR="00922399">
        <w:rPr>
          <w:rFonts w:eastAsia="Calibri"/>
        </w:rPr>
        <w:t xml:space="preserve"> </w:t>
      </w:r>
      <w:r>
        <w:rPr>
          <w:rFonts w:eastAsia="Calibri"/>
        </w:rPr>
        <w:t xml:space="preserve">   </w:t>
      </w:r>
      <w:r w:rsidR="009979F4" w:rsidRPr="00B04B1B">
        <w:rPr>
          <w:rFonts w:eastAsia="Calibri"/>
        </w:rPr>
        <w:t>9</w:t>
      </w:r>
      <w:r w:rsidR="00922399">
        <w:rPr>
          <w:rFonts w:eastAsia="Calibri"/>
        </w:rPr>
        <w:t xml:space="preserve"> </w:t>
      </w:r>
      <w:r>
        <w:rPr>
          <w:rFonts w:eastAsia="Calibri"/>
        </w:rPr>
        <w:t xml:space="preserve">     </w:t>
      </w:r>
      <w:r w:rsidR="009979F4" w:rsidRPr="00B04B1B">
        <w:rPr>
          <w:rFonts w:eastAsia="Calibri"/>
        </w:rPr>
        <w:t>8</w:t>
      </w:r>
      <w:r w:rsidR="00922399">
        <w:rPr>
          <w:rFonts w:eastAsia="Calibri"/>
        </w:rPr>
        <w:t xml:space="preserve"> </w:t>
      </w:r>
      <w:r>
        <w:rPr>
          <w:rFonts w:eastAsia="Calibri"/>
        </w:rPr>
        <w:t xml:space="preserve">   </w:t>
      </w:r>
      <w:r w:rsidR="009979F4" w:rsidRPr="00B04B1B">
        <w:rPr>
          <w:rFonts w:eastAsia="Calibri"/>
        </w:rPr>
        <w:t>7</w:t>
      </w:r>
      <w:r w:rsidR="00922399">
        <w:rPr>
          <w:rFonts w:eastAsia="Calibri"/>
        </w:rPr>
        <w:t xml:space="preserve"> </w:t>
      </w:r>
      <w:r>
        <w:rPr>
          <w:rFonts w:eastAsia="Calibri"/>
        </w:rPr>
        <w:t xml:space="preserve">    </w:t>
      </w:r>
      <w:r w:rsidR="009979F4" w:rsidRPr="00B04B1B">
        <w:rPr>
          <w:rFonts w:eastAsia="Calibri"/>
        </w:rPr>
        <w:t>6</w:t>
      </w:r>
      <w:r w:rsidR="00922399">
        <w:rPr>
          <w:rFonts w:eastAsia="Calibri"/>
        </w:rPr>
        <w:t xml:space="preserve"> </w:t>
      </w:r>
      <w:r>
        <w:rPr>
          <w:rFonts w:eastAsia="Calibri"/>
        </w:rPr>
        <w:t xml:space="preserve">     </w:t>
      </w:r>
      <w:r w:rsidR="009979F4" w:rsidRPr="00B04B1B">
        <w:rPr>
          <w:rFonts w:eastAsia="Calibri"/>
        </w:rPr>
        <w:t>5</w:t>
      </w:r>
      <w:r w:rsidR="00922399">
        <w:rPr>
          <w:rFonts w:eastAsia="Calibri"/>
        </w:rPr>
        <w:t xml:space="preserve"> </w:t>
      </w:r>
      <w:r>
        <w:rPr>
          <w:rFonts w:eastAsia="Calibri"/>
        </w:rPr>
        <w:t xml:space="preserve">    </w:t>
      </w:r>
      <w:r w:rsidR="009979F4" w:rsidRPr="00B04B1B">
        <w:rPr>
          <w:rFonts w:eastAsia="Calibri"/>
        </w:rPr>
        <w:t>4</w:t>
      </w:r>
      <w:r w:rsidR="00922399">
        <w:rPr>
          <w:rFonts w:eastAsia="Calibri"/>
        </w:rPr>
        <w:t xml:space="preserve"> </w:t>
      </w:r>
      <w:r>
        <w:rPr>
          <w:rFonts w:eastAsia="Calibri"/>
        </w:rPr>
        <w:t xml:space="preserve">     </w:t>
      </w:r>
      <w:r w:rsidR="009979F4" w:rsidRPr="00B04B1B">
        <w:rPr>
          <w:rFonts w:eastAsia="Calibri"/>
        </w:rPr>
        <w:t>3</w:t>
      </w:r>
      <w:r w:rsidR="00922399">
        <w:rPr>
          <w:rFonts w:eastAsia="Calibri"/>
        </w:rPr>
        <w:t xml:space="preserve"> </w:t>
      </w:r>
      <w:r>
        <w:rPr>
          <w:rFonts w:eastAsia="Calibri"/>
        </w:rPr>
        <w:t xml:space="preserve">   </w:t>
      </w:r>
      <w:r w:rsidR="009979F4" w:rsidRPr="00B04B1B">
        <w:rPr>
          <w:rFonts w:eastAsia="Calibri"/>
        </w:rPr>
        <w:t>2</w:t>
      </w:r>
      <w:r w:rsidR="00922399">
        <w:rPr>
          <w:rFonts w:eastAsia="Calibri"/>
        </w:rPr>
        <w:t xml:space="preserve"> </w:t>
      </w:r>
      <w:r>
        <w:rPr>
          <w:rFonts w:eastAsia="Calibri"/>
        </w:rPr>
        <w:t xml:space="preserve">   </w:t>
      </w:r>
      <w:r w:rsidR="009979F4" w:rsidRPr="00B04B1B">
        <w:rPr>
          <w:rFonts w:eastAsia="Calibri"/>
        </w:rPr>
        <w:t>1</w:t>
      </w:r>
      <w:r w:rsidR="00922399">
        <w:rPr>
          <w:rFonts w:eastAsia="Calibri"/>
        </w:rPr>
        <w:t xml:space="preserve"> </w:t>
      </w:r>
      <w:r>
        <w:rPr>
          <w:rFonts w:eastAsia="Calibri"/>
        </w:rPr>
        <w:t xml:space="preserve">  </w:t>
      </w:r>
      <w:r w:rsidR="009979F4" w:rsidRPr="00B04B1B">
        <w:rPr>
          <w:rFonts w:eastAsia="Calibri"/>
        </w:rPr>
        <w:t>0</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
        <w:gridCol w:w="576"/>
        <w:gridCol w:w="475"/>
        <w:gridCol w:w="451"/>
        <w:gridCol w:w="451"/>
        <w:gridCol w:w="1053"/>
        <w:gridCol w:w="451"/>
        <w:gridCol w:w="451"/>
        <w:gridCol w:w="451"/>
        <w:gridCol w:w="452"/>
        <w:gridCol w:w="451"/>
        <w:gridCol w:w="451"/>
        <w:gridCol w:w="451"/>
        <w:gridCol w:w="390"/>
        <w:gridCol w:w="443"/>
        <w:gridCol w:w="456"/>
        <w:gridCol w:w="459"/>
        <w:gridCol w:w="399"/>
        <w:gridCol w:w="387"/>
        <w:gridCol w:w="449"/>
        <w:gridCol w:w="438"/>
      </w:tblGrid>
      <w:tr w:rsidR="009979F4" w:rsidRPr="00B04B1B" w:rsidTr="006D1904">
        <w:trPr>
          <w:cantSplit/>
          <w:tblHeader/>
          <w:jc w:val="center"/>
        </w:trPr>
        <w:tc>
          <w:tcPr>
            <w:tcW w:w="426" w:type="dxa"/>
          </w:tcPr>
          <w:p w:rsidR="009979F4" w:rsidRPr="00B04B1B" w:rsidRDefault="009979F4" w:rsidP="00C404FE">
            <w:pPr>
              <w:pStyle w:val="afffffff2"/>
              <w:ind w:left="0" w:right="0"/>
              <w:rPr>
                <w:rFonts w:eastAsia="Calibri"/>
                <w:sz w:val="18"/>
              </w:rPr>
            </w:pPr>
            <w:r w:rsidRPr="00B04B1B">
              <w:rPr>
                <w:rFonts w:eastAsia="Calibri"/>
                <w:sz w:val="18"/>
              </w:rPr>
              <w:t>ED</w:t>
            </w:r>
          </w:p>
        </w:tc>
        <w:tc>
          <w:tcPr>
            <w:tcW w:w="544" w:type="dxa"/>
          </w:tcPr>
          <w:p w:rsidR="009979F4" w:rsidRPr="00B04B1B" w:rsidRDefault="009979F4" w:rsidP="00C404FE">
            <w:pPr>
              <w:pStyle w:val="afffffff2"/>
              <w:ind w:left="0" w:right="0"/>
              <w:rPr>
                <w:rFonts w:eastAsia="Calibri"/>
                <w:sz w:val="18"/>
              </w:rPr>
            </w:pPr>
            <w:r w:rsidRPr="00B04B1B">
              <w:rPr>
                <w:rFonts w:eastAsia="Calibri"/>
                <w:sz w:val="18"/>
              </w:rPr>
              <w:t>BS</w:t>
            </w:r>
          </w:p>
        </w:tc>
        <w:tc>
          <w:tcPr>
            <w:tcW w:w="448" w:type="dxa"/>
          </w:tcPr>
          <w:p w:rsidR="009979F4" w:rsidRPr="00B04B1B" w:rsidRDefault="009979F4" w:rsidP="00C404FE">
            <w:pPr>
              <w:pStyle w:val="afffffff2"/>
              <w:ind w:left="0" w:right="0"/>
              <w:rPr>
                <w:rFonts w:eastAsia="Calibri"/>
                <w:sz w:val="18"/>
              </w:rPr>
            </w:pPr>
            <w:r w:rsidRPr="00B04B1B">
              <w:rPr>
                <w:rFonts w:eastAsia="Calibri"/>
                <w:sz w:val="18"/>
              </w:rPr>
              <w:t>GA</w:t>
            </w:r>
          </w:p>
        </w:tc>
        <w:tc>
          <w:tcPr>
            <w:tcW w:w="425" w:type="dxa"/>
          </w:tcPr>
          <w:p w:rsidR="009979F4" w:rsidRPr="00B04B1B" w:rsidRDefault="009979F4" w:rsidP="00C404FE">
            <w:pPr>
              <w:pStyle w:val="afffffff2"/>
              <w:ind w:left="0" w:right="0"/>
              <w:rPr>
                <w:rFonts w:eastAsia="Calibri"/>
                <w:sz w:val="18"/>
              </w:rPr>
            </w:pPr>
            <w:r w:rsidRPr="00B04B1B">
              <w:rPr>
                <w:rFonts w:eastAsia="Calibri"/>
                <w:sz w:val="18"/>
              </w:rPr>
              <w:t>MA</w:t>
            </w:r>
          </w:p>
        </w:tc>
        <w:tc>
          <w:tcPr>
            <w:tcW w:w="425" w:type="dxa"/>
          </w:tcPr>
          <w:p w:rsidR="009979F4" w:rsidRPr="00B04B1B" w:rsidRDefault="009979F4" w:rsidP="00C404FE">
            <w:pPr>
              <w:pStyle w:val="afffffff2"/>
              <w:ind w:left="0" w:right="0"/>
              <w:rPr>
                <w:rFonts w:eastAsia="Calibri"/>
                <w:sz w:val="18"/>
              </w:rPr>
            </w:pPr>
            <w:r w:rsidRPr="00B04B1B">
              <w:rPr>
                <w:rFonts w:eastAsia="Calibri"/>
                <w:sz w:val="18"/>
              </w:rPr>
              <w:t>MC</w:t>
            </w:r>
          </w:p>
        </w:tc>
        <w:tc>
          <w:tcPr>
            <w:tcW w:w="993" w:type="dxa"/>
          </w:tcPr>
          <w:p w:rsidR="009979F4" w:rsidRPr="00B04B1B" w:rsidRDefault="009979F4" w:rsidP="00C404FE">
            <w:pPr>
              <w:pStyle w:val="afffffff2"/>
              <w:ind w:left="0" w:right="0"/>
              <w:rPr>
                <w:rFonts w:eastAsia="Calibri"/>
                <w:sz w:val="18"/>
              </w:rPr>
            </w:pPr>
            <w:r w:rsidRPr="00B04B1B">
              <w:rPr>
                <w:rFonts w:eastAsia="Calibri"/>
                <w:sz w:val="18"/>
              </w:rPr>
              <w:t>РЕЗЕРВ</w:t>
            </w:r>
          </w:p>
        </w:tc>
        <w:tc>
          <w:tcPr>
            <w:tcW w:w="425" w:type="dxa"/>
          </w:tcPr>
          <w:p w:rsidR="009979F4" w:rsidRPr="00B04B1B" w:rsidRDefault="009979F4" w:rsidP="00C404FE">
            <w:pPr>
              <w:pStyle w:val="afffffff2"/>
              <w:ind w:left="0" w:right="0"/>
              <w:rPr>
                <w:rFonts w:eastAsia="Calibri"/>
                <w:sz w:val="18"/>
              </w:rPr>
            </w:pPr>
            <w:r w:rsidRPr="00B04B1B">
              <w:rPr>
                <w:rFonts w:eastAsia="Calibri"/>
                <w:sz w:val="18"/>
              </w:rPr>
              <w:t>ED</w:t>
            </w:r>
          </w:p>
        </w:tc>
        <w:tc>
          <w:tcPr>
            <w:tcW w:w="425" w:type="dxa"/>
          </w:tcPr>
          <w:p w:rsidR="009979F4" w:rsidRPr="00B04B1B" w:rsidRDefault="009979F4" w:rsidP="00C404FE">
            <w:pPr>
              <w:pStyle w:val="afffffff2"/>
              <w:ind w:left="0" w:right="0"/>
              <w:rPr>
                <w:rFonts w:eastAsia="Calibri"/>
                <w:sz w:val="18"/>
              </w:rPr>
            </w:pPr>
            <w:r w:rsidRPr="00B04B1B">
              <w:rPr>
                <w:rFonts w:eastAsia="Calibri"/>
                <w:sz w:val="18"/>
              </w:rPr>
              <w:t>RD</w:t>
            </w:r>
          </w:p>
        </w:tc>
        <w:tc>
          <w:tcPr>
            <w:tcW w:w="425" w:type="dxa"/>
          </w:tcPr>
          <w:p w:rsidR="009979F4" w:rsidRPr="00B04B1B" w:rsidRDefault="009979F4" w:rsidP="00C404FE">
            <w:pPr>
              <w:pStyle w:val="afffffff2"/>
              <w:ind w:left="0" w:right="0"/>
              <w:rPr>
                <w:rFonts w:eastAsia="Calibri"/>
                <w:sz w:val="18"/>
              </w:rPr>
            </w:pPr>
            <w:r w:rsidRPr="00B04B1B">
              <w:rPr>
                <w:rFonts w:eastAsia="Calibri"/>
                <w:sz w:val="18"/>
              </w:rPr>
              <w:t>DD</w:t>
            </w:r>
          </w:p>
        </w:tc>
        <w:tc>
          <w:tcPr>
            <w:tcW w:w="426" w:type="dxa"/>
          </w:tcPr>
          <w:p w:rsidR="009979F4" w:rsidRPr="00B04B1B" w:rsidRDefault="009979F4" w:rsidP="00C404FE">
            <w:pPr>
              <w:pStyle w:val="afffffff2"/>
              <w:ind w:left="0" w:right="0"/>
              <w:rPr>
                <w:rFonts w:eastAsia="Calibri"/>
                <w:sz w:val="18"/>
              </w:rPr>
            </w:pPr>
            <w:r w:rsidRPr="00B04B1B">
              <w:rPr>
                <w:rFonts w:eastAsia="Calibri"/>
                <w:sz w:val="18"/>
              </w:rPr>
              <w:t>ME</w:t>
            </w:r>
          </w:p>
        </w:tc>
        <w:tc>
          <w:tcPr>
            <w:tcW w:w="425" w:type="dxa"/>
          </w:tcPr>
          <w:p w:rsidR="009979F4" w:rsidRPr="00B04B1B" w:rsidRDefault="009979F4" w:rsidP="00C404FE">
            <w:pPr>
              <w:pStyle w:val="afffffff2"/>
              <w:ind w:left="0" w:right="0"/>
              <w:rPr>
                <w:rFonts w:eastAsia="Calibri"/>
                <w:sz w:val="18"/>
              </w:rPr>
            </w:pPr>
            <w:r w:rsidRPr="00B04B1B">
              <w:rPr>
                <w:rFonts w:eastAsia="Calibri"/>
                <w:sz w:val="18"/>
              </w:rPr>
              <w:t>P</w:t>
            </w:r>
          </w:p>
          <w:p w:rsidR="009979F4" w:rsidRPr="00B04B1B" w:rsidRDefault="009979F4" w:rsidP="00C404FE">
            <w:pPr>
              <w:pStyle w:val="afffffff2"/>
              <w:ind w:left="0" w:right="0"/>
              <w:rPr>
                <w:rFonts w:eastAsia="Calibri"/>
                <w:sz w:val="18"/>
              </w:rPr>
            </w:pPr>
            <w:r w:rsidRPr="00B04B1B">
              <w:rPr>
                <w:rFonts w:eastAsia="Calibri"/>
                <w:sz w:val="18"/>
              </w:rPr>
              <w:t>I</w:t>
            </w:r>
          </w:p>
        </w:tc>
        <w:tc>
          <w:tcPr>
            <w:tcW w:w="425" w:type="dxa"/>
          </w:tcPr>
          <w:p w:rsidR="009979F4" w:rsidRPr="00B04B1B" w:rsidRDefault="009979F4" w:rsidP="00C404FE">
            <w:pPr>
              <w:pStyle w:val="afffffff2"/>
              <w:ind w:left="0" w:right="0"/>
              <w:rPr>
                <w:rFonts w:eastAsia="Calibri"/>
                <w:sz w:val="18"/>
              </w:rPr>
            </w:pPr>
            <w:r w:rsidRPr="00B04B1B">
              <w:rPr>
                <w:rFonts w:eastAsia="Calibri"/>
                <w:sz w:val="18"/>
              </w:rPr>
              <w:t>BM</w:t>
            </w:r>
          </w:p>
        </w:tc>
        <w:tc>
          <w:tcPr>
            <w:tcW w:w="425" w:type="dxa"/>
          </w:tcPr>
          <w:p w:rsidR="009979F4" w:rsidRPr="00B04B1B" w:rsidRDefault="009979F4" w:rsidP="00C404FE">
            <w:pPr>
              <w:pStyle w:val="afffffff2"/>
              <w:ind w:left="0" w:right="0"/>
              <w:rPr>
                <w:rFonts w:eastAsia="Calibri"/>
                <w:sz w:val="18"/>
              </w:rPr>
            </w:pPr>
            <w:r w:rsidRPr="00B04B1B">
              <w:rPr>
                <w:rFonts w:eastAsia="Calibri"/>
                <w:sz w:val="18"/>
              </w:rPr>
              <w:t>GB</w:t>
            </w:r>
          </w:p>
        </w:tc>
        <w:tc>
          <w:tcPr>
            <w:tcW w:w="368" w:type="dxa"/>
          </w:tcPr>
          <w:p w:rsidR="009979F4" w:rsidRPr="00B04B1B" w:rsidRDefault="009979F4" w:rsidP="00C404FE">
            <w:pPr>
              <w:pStyle w:val="afffffff2"/>
              <w:ind w:left="0" w:right="0"/>
              <w:rPr>
                <w:rFonts w:eastAsia="Calibri"/>
                <w:sz w:val="18"/>
              </w:rPr>
            </w:pPr>
            <w:r w:rsidRPr="00B04B1B">
              <w:rPr>
                <w:rFonts w:eastAsia="Calibri"/>
                <w:sz w:val="18"/>
              </w:rPr>
              <w:t>SP</w:t>
            </w:r>
          </w:p>
        </w:tc>
        <w:tc>
          <w:tcPr>
            <w:tcW w:w="418" w:type="dxa"/>
          </w:tcPr>
          <w:p w:rsidR="009979F4" w:rsidRPr="00B04B1B" w:rsidRDefault="009979F4" w:rsidP="00C404FE">
            <w:pPr>
              <w:pStyle w:val="afffffff2"/>
              <w:ind w:left="0" w:right="0"/>
              <w:rPr>
                <w:rFonts w:eastAsia="Calibri"/>
                <w:sz w:val="18"/>
              </w:rPr>
            </w:pPr>
            <w:r w:rsidRPr="00B04B1B">
              <w:rPr>
                <w:rFonts w:eastAsia="Calibri"/>
                <w:sz w:val="18"/>
              </w:rPr>
              <w:t>RS</w:t>
            </w:r>
          </w:p>
        </w:tc>
        <w:tc>
          <w:tcPr>
            <w:tcW w:w="430" w:type="dxa"/>
          </w:tcPr>
          <w:p w:rsidR="009979F4" w:rsidRPr="00B04B1B" w:rsidRDefault="009979F4" w:rsidP="00C404FE">
            <w:pPr>
              <w:pStyle w:val="afffffff2"/>
              <w:ind w:left="0" w:right="0"/>
              <w:rPr>
                <w:rFonts w:eastAsia="Calibri"/>
                <w:sz w:val="18"/>
              </w:rPr>
            </w:pPr>
            <w:r w:rsidRPr="00B04B1B">
              <w:rPr>
                <w:rFonts w:eastAsia="Calibri"/>
                <w:sz w:val="18"/>
              </w:rPr>
              <w:t>PR</w:t>
            </w:r>
          </w:p>
        </w:tc>
        <w:tc>
          <w:tcPr>
            <w:tcW w:w="433" w:type="dxa"/>
          </w:tcPr>
          <w:p w:rsidR="009979F4" w:rsidRPr="00B04B1B" w:rsidRDefault="009979F4" w:rsidP="00C404FE">
            <w:pPr>
              <w:pStyle w:val="afffffff2"/>
              <w:ind w:left="0" w:right="0"/>
              <w:rPr>
                <w:rFonts w:eastAsia="Calibri"/>
                <w:sz w:val="18"/>
              </w:rPr>
            </w:pPr>
            <w:r w:rsidRPr="00B04B1B">
              <w:rPr>
                <w:rFonts w:eastAsia="Calibri"/>
                <w:sz w:val="18"/>
              </w:rPr>
              <w:t>FD</w:t>
            </w:r>
          </w:p>
        </w:tc>
        <w:tc>
          <w:tcPr>
            <w:tcW w:w="376" w:type="dxa"/>
          </w:tcPr>
          <w:p w:rsidR="009979F4" w:rsidRPr="00B04B1B" w:rsidRDefault="009979F4" w:rsidP="00C404FE">
            <w:pPr>
              <w:pStyle w:val="afffffff2"/>
              <w:ind w:left="0" w:right="0"/>
              <w:rPr>
                <w:rFonts w:eastAsia="Calibri"/>
                <w:sz w:val="18"/>
              </w:rPr>
            </w:pPr>
            <w:r w:rsidRPr="00B04B1B">
              <w:rPr>
                <w:rFonts w:eastAsia="Calibri"/>
                <w:sz w:val="18"/>
              </w:rPr>
              <w:t>RI</w:t>
            </w:r>
          </w:p>
        </w:tc>
        <w:tc>
          <w:tcPr>
            <w:tcW w:w="365" w:type="dxa"/>
          </w:tcPr>
          <w:p w:rsidR="009979F4" w:rsidRPr="00B04B1B" w:rsidRDefault="009979F4" w:rsidP="00C404FE">
            <w:pPr>
              <w:pStyle w:val="afffffff2"/>
              <w:ind w:left="0" w:right="0"/>
              <w:rPr>
                <w:rFonts w:eastAsia="Calibri"/>
                <w:sz w:val="18"/>
              </w:rPr>
            </w:pPr>
            <w:r w:rsidRPr="00B04B1B">
              <w:rPr>
                <w:rFonts w:eastAsia="Calibri"/>
                <w:sz w:val="18"/>
              </w:rPr>
              <w:t>TI</w:t>
            </w:r>
          </w:p>
        </w:tc>
        <w:tc>
          <w:tcPr>
            <w:tcW w:w="423" w:type="dxa"/>
          </w:tcPr>
          <w:p w:rsidR="009979F4" w:rsidRPr="00B04B1B" w:rsidRDefault="009979F4" w:rsidP="00C404FE">
            <w:pPr>
              <w:pStyle w:val="afffffff2"/>
              <w:ind w:left="0" w:right="0"/>
              <w:rPr>
                <w:rFonts w:eastAsia="Calibri"/>
                <w:sz w:val="18"/>
              </w:rPr>
            </w:pPr>
            <w:r w:rsidRPr="00B04B1B">
              <w:rPr>
                <w:rFonts w:eastAsia="Calibri"/>
                <w:sz w:val="18"/>
              </w:rPr>
              <w:t>RE</w:t>
            </w:r>
          </w:p>
        </w:tc>
        <w:tc>
          <w:tcPr>
            <w:tcW w:w="413" w:type="dxa"/>
          </w:tcPr>
          <w:p w:rsidR="009979F4" w:rsidRPr="00B04B1B" w:rsidRDefault="009979F4" w:rsidP="00C404FE">
            <w:pPr>
              <w:pStyle w:val="afffffff2"/>
              <w:ind w:left="0" w:right="0"/>
              <w:rPr>
                <w:rFonts w:eastAsia="Calibri"/>
                <w:sz w:val="18"/>
              </w:rPr>
            </w:pPr>
            <w:r w:rsidRPr="00B04B1B">
              <w:rPr>
                <w:rFonts w:eastAsia="Calibri"/>
                <w:sz w:val="18"/>
              </w:rPr>
              <w:t>TE</w:t>
            </w:r>
          </w:p>
        </w:tc>
      </w:tr>
    </w:tbl>
    <w:p w:rsidR="009979F4" w:rsidRPr="00B04B1B" w:rsidRDefault="00C404FE" w:rsidP="00446649">
      <w:pPr>
        <w:pStyle w:val="affff3"/>
        <w:jc w:val="center"/>
        <w:rPr>
          <w:rFonts w:eastAsia="Calibri"/>
        </w:rPr>
      </w:pPr>
      <w:bookmarkStart w:id="1548" w:name="_Ref4487909"/>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116</w:t>
      </w:r>
      <w:r w:rsidR="00FC5FA0" w:rsidRPr="00B04B1B">
        <w:rPr>
          <w:noProof/>
        </w:rPr>
        <w:fldChar w:fldCharType="end"/>
      </w:r>
      <w:bookmarkEnd w:id="1548"/>
      <w:r w:rsidRPr="00B04B1B">
        <w:t xml:space="preserve"> – Регистр управления</w:t>
      </w:r>
    </w:p>
    <w:p w:rsidR="009979F4" w:rsidRPr="00B04B1B" w:rsidRDefault="00E1004A" w:rsidP="005B2759">
      <w:pPr>
        <w:pStyle w:val="afffffff0"/>
      </w:pPr>
      <w:r w:rsidRPr="00B04B1B">
        <w:t>Поля регистра управления имеют следующие значения:</w:t>
      </w:r>
    </w:p>
    <w:p w:rsidR="009979F4" w:rsidRPr="00B04B1B" w:rsidRDefault="009979F4" w:rsidP="00A44AB1">
      <w:pPr>
        <w:pStyle w:val="afffffff0"/>
        <w:numPr>
          <w:ilvl w:val="0"/>
          <w:numId w:val="160"/>
        </w:numPr>
      </w:pPr>
      <w:r w:rsidRPr="00B04B1B">
        <w:t>EDCL доступен (ED) – Устанавливается в 1, чтобы сделать EDCL доступным.</w:t>
      </w:r>
    </w:p>
    <w:p w:rsidR="009979F4" w:rsidRPr="00B04B1B" w:rsidRDefault="009979F4" w:rsidP="00A44AB1">
      <w:pPr>
        <w:pStyle w:val="afffffff0"/>
        <w:numPr>
          <w:ilvl w:val="0"/>
          <w:numId w:val="160"/>
        </w:numPr>
      </w:pPr>
      <w:r w:rsidRPr="00B04B1B">
        <w:t>Размер буффера EDCL (BS) – Показывает количество памяти, используемое для буффера EDCL. 0 = 1 К</w:t>
      </w:r>
      <w:r w:rsidR="00C353BF" w:rsidRPr="00B04B1B">
        <w:t>байт</w:t>
      </w:r>
      <w:r w:rsidRPr="00B04B1B">
        <w:t>, 1 = 2 К</w:t>
      </w:r>
      <w:r w:rsidR="00C353BF" w:rsidRPr="00B04B1B">
        <w:t>байт</w:t>
      </w:r>
      <w:r w:rsidRPr="00B04B1B">
        <w:t>,</w:t>
      </w:r>
      <w:r w:rsidR="00837A55" w:rsidRPr="00B04B1B">
        <w:t xml:space="preserve"> </w:t>
      </w:r>
      <w:r w:rsidRPr="00B04B1B">
        <w:t>….., 6 = 64 К</w:t>
      </w:r>
      <w:r w:rsidR="00C353BF" w:rsidRPr="00B04B1B">
        <w:t>байт</w:t>
      </w:r>
      <w:r w:rsidRPr="00B04B1B">
        <w:t>.</w:t>
      </w:r>
    </w:p>
    <w:p w:rsidR="009979F4" w:rsidRPr="00B04B1B" w:rsidRDefault="009979F4" w:rsidP="00A44AB1">
      <w:pPr>
        <w:pStyle w:val="afffffff0"/>
        <w:numPr>
          <w:ilvl w:val="0"/>
          <w:numId w:val="160"/>
        </w:numPr>
      </w:pPr>
      <w:r w:rsidRPr="00B04B1B">
        <w:t>Гигабитный MAC доступен (GA) – Этот бит всегда читается</w:t>
      </w:r>
      <w:r w:rsidR="00527F54" w:rsidRPr="00B04B1B">
        <w:t xml:space="preserve"> как 1, и сообщает о том, что у</w:t>
      </w:r>
      <w:r w:rsidR="00922399">
        <w:t xml:space="preserve"> </w:t>
      </w:r>
      <w:r w:rsidRPr="00B04B1B">
        <w:t xml:space="preserve">MAC есть возможность работы на скорости 1000 Мбит. </w:t>
      </w:r>
      <w:r w:rsidRPr="00B04B1B">
        <w:tab/>
      </w:r>
    </w:p>
    <w:p w:rsidR="009979F4" w:rsidRPr="00B04B1B" w:rsidRDefault="009979F4" w:rsidP="00A44AB1">
      <w:pPr>
        <w:pStyle w:val="afffffff0"/>
        <w:numPr>
          <w:ilvl w:val="0"/>
          <w:numId w:val="160"/>
        </w:numPr>
      </w:pPr>
      <w:r w:rsidRPr="00B04B1B">
        <w:t>Включение MDIO прерываний (ME) – Установлено в 1, когда ядро поддерживает MDIO прерывания. Только для чтения.</w:t>
      </w:r>
    </w:p>
    <w:p w:rsidR="009979F4" w:rsidRPr="00B04B1B" w:rsidRDefault="009979F4" w:rsidP="00A44AB1">
      <w:pPr>
        <w:pStyle w:val="afffffff0"/>
        <w:numPr>
          <w:ilvl w:val="0"/>
          <w:numId w:val="160"/>
        </w:numPr>
      </w:pPr>
      <w:r w:rsidRPr="00B04B1B">
        <w:t>Широковещательная рассылка доступна (MC) – Установлен в 1, когда ядро поддерживает многоадресный прием. Только для чтения.</w:t>
      </w:r>
    </w:p>
    <w:p w:rsidR="009979F4" w:rsidRPr="00B04B1B" w:rsidRDefault="009979F4" w:rsidP="00A44AB1">
      <w:pPr>
        <w:pStyle w:val="afffffff0"/>
        <w:numPr>
          <w:ilvl w:val="0"/>
          <w:numId w:val="160"/>
        </w:numPr>
      </w:pPr>
      <w:r w:rsidRPr="00B04B1B">
        <w:t>Выключение EDCL (ED) – Установить в 1, чтобы отключить EDCL и 0, чтобы включить. Значение при сбросе берется из настроек rtl уровня. Доступно только, если аппаратное обеспечение EDCL присутствует в ядре.</w:t>
      </w:r>
    </w:p>
    <w:p w:rsidR="009979F4" w:rsidRPr="00B04B1B" w:rsidRDefault="009979F4" w:rsidP="00A44AB1">
      <w:pPr>
        <w:pStyle w:val="afffffff0"/>
        <w:numPr>
          <w:ilvl w:val="0"/>
          <w:numId w:val="160"/>
        </w:numPr>
      </w:pPr>
      <w:r w:rsidRPr="00B04B1B">
        <w:t>Включение отладки RAM (RD) – Установить в 1 для включения режима отладки RAM. Значение при сбросе: '0'. Доступно только</w:t>
      </w:r>
      <w:r w:rsidR="00527F54" w:rsidRPr="00B04B1B">
        <w:t>,</w:t>
      </w:r>
      <w:r w:rsidRPr="00B04B1B">
        <w:t xml:space="preserve"> если в настройках rtl уровня</w:t>
      </w:r>
      <w:r w:rsidR="00E1004A" w:rsidRPr="00B04B1B">
        <w:t xml:space="preserve"> ramdebug VHDL отличен от нуля.</w:t>
      </w:r>
    </w:p>
    <w:p w:rsidR="009979F4" w:rsidRPr="00B04B1B" w:rsidRDefault="009979F4" w:rsidP="00A44AB1">
      <w:pPr>
        <w:pStyle w:val="afffffff0"/>
        <w:numPr>
          <w:ilvl w:val="0"/>
          <w:numId w:val="160"/>
        </w:numPr>
      </w:pPr>
      <w:r w:rsidRPr="00B04B1B">
        <w:t>Отключение дуплексного обнаружения (DD) – Отключение EDCL скоростного/дуплексного FSM обнаружения. Если FSM не может завершить обнаружение, тогда интерфейс MDIO будет заблокирован в режиме Занято. Если программное обеспечение должно получить доступ к MDIO, FSM может быть отключен здесь, и как только бит Занято установится в 0</w:t>
      </w:r>
      <w:r w:rsidR="00D765D8" w:rsidRPr="00B04B1B">
        <w:t>,</w:t>
      </w:r>
      <w:r w:rsidRPr="00B04B1B">
        <w:t xml:space="preserve"> MDIO интерфейс будет доступен. Следует отметить, что FSM не может быть заново п</w:t>
      </w:r>
      <w:r w:rsidR="00E1004A" w:rsidRPr="00B04B1B">
        <w:t>ереключен</w:t>
      </w:r>
      <w:r w:rsidR="00922399">
        <w:t xml:space="preserve"> </w:t>
      </w:r>
      <w:r w:rsidR="00E1004A" w:rsidRPr="00B04B1B">
        <w:t>в рабочее состояние.</w:t>
      </w:r>
    </w:p>
    <w:p w:rsidR="009979F4" w:rsidRPr="00B04B1B" w:rsidRDefault="009979F4" w:rsidP="00A44AB1">
      <w:pPr>
        <w:pStyle w:val="afffffff0"/>
        <w:numPr>
          <w:ilvl w:val="0"/>
          <w:numId w:val="160"/>
        </w:numPr>
      </w:pPr>
      <w:r w:rsidRPr="00B04B1B">
        <w:t>Широковещательная рассылка включена (ME) - Включить прием групповых адр</w:t>
      </w:r>
      <w:r w:rsidR="00E1004A" w:rsidRPr="00B04B1B">
        <w:t>есов. Значение при сбросе: '0'.</w:t>
      </w:r>
    </w:p>
    <w:p w:rsidR="009979F4" w:rsidRPr="00B04B1B" w:rsidRDefault="009979F4" w:rsidP="00A44AB1">
      <w:pPr>
        <w:pStyle w:val="afffffff0"/>
        <w:numPr>
          <w:ilvl w:val="0"/>
          <w:numId w:val="160"/>
        </w:numPr>
      </w:pPr>
      <w:r w:rsidRPr="00B04B1B">
        <w:t>Разрешение изменения статуса прерывания PHY (PI) - Разрешает прерывания для отслеж</w:t>
      </w:r>
      <w:r w:rsidR="00E1004A" w:rsidRPr="00B04B1B">
        <w:t>ивания изменения состояния PHY.</w:t>
      </w:r>
    </w:p>
    <w:p w:rsidR="009979F4" w:rsidRPr="00B04B1B" w:rsidRDefault="009979F4" w:rsidP="00A44AB1">
      <w:pPr>
        <w:pStyle w:val="afffffff0"/>
        <w:numPr>
          <w:ilvl w:val="0"/>
          <w:numId w:val="160"/>
        </w:numPr>
      </w:pPr>
      <w:r w:rsidRPr="00B04B1B">
        <w:t xml:space="preserve">Пакетный режим (BM) - Когда установлен в 1, передача производится с использованием пакетного режима при 1000 Мбит в полудуплексном режиме (GB = </w:t>
      </w:r>
      <w:r w:rsidRPr="00B04B1B">
        <w:lastRenderedPageBreak/>
        <w:t>1, FD = 0). При 0 в скоростном режиме при обычной передаче всегда используются с расширением вставлен. Операция не определена, когда бит установлен в 1 в других скоростных реж</w:t>
      </w:r>
      <w:r w:rsidR="00E1004A" w:rsidRPr="00B04B1B">
        <w:t>имах. Значение при сбросе: '0'.</w:t>
      </w:r>
    </w:p>
    <w:p w:rsidR="009979F4" w:rsidRPr="00B04B1B" w:rsidRDefault="009979F4" w:rsidP="00A44AB1">
      <w:pPr>
        <w:pStyle w:val="afffffff0"/>
        <w:numPr>
          <w:ilvl w:val="0"/>
          <w:numId w:val="160"/>
        </w:numPr>
      </w:pPr>
      <w:r w:rsidRPr="00B04B1B">
        <w:t xml:space="preserve">Гигабитный (GB) – </w:t>
      </w:r>
      <w:r w:rsidR="00E1004A" w:rsidRPr="00B04B1B">
        <w:t>Не используется.</w:t>
      </w:r>
    </w:p>
    <w:p w:rsidR="009979F4" w:rsidRPr="00B04B1B" w:rsidRDefault="009979F4" w:rsidP="00A44AB1">
      <w:pPr>
        <w:pStyle w:val="afffffff0"/>
        <w:numPr>
          <w:ilvl w:val="0"/>
          <w:numId w:val="160"/>
        </w:numPr>
      </w:pPr>
      <w:r w:rsidRPr="00B04B1B">
        <w:t xml:space="preserve">Скорость (SP) - Устанавливает текущий режим скорости. 0 = 10 Мбит, 1 = 100 Мбит. Не должен быть установлен в 1 одновременно с </w:t>
      </w:r>
      <w:r w:rsidR="00D765D8" w:rsidRPr="00B04B1B">
        <w:t>восьмым</w:t>
      </w:r>
      <w:r w:rsidRPr="00B04B1B">
        <w:t xml:space="preserve"> битом (GB). Значение при сбр</w:t>
      </w:r>
      <w:r w:rsidR="00E1004A" w:rsidRPr="00B04B1B">
        <w:t>осе: '0'.</w:t>
      </w:r>
    </w:p>
    <w:p w:rsidR="009979F4" w:rsidRPr="00B04B1B" w:rsidRDefault="009979F4" w:rsidP="00A44AB1">
      <w:pPr>
        <w:pStyle w:val="afffffff0"/>
        <w:numPr>
          <w:ilvl w:val="0"/>
          <w:numId w:val="160"/>
        </w:numPr>
      </w:pPr>
      <w:r w:rsidRPr="00B04B1B">
        <w:t xml:space="preserve">Сброс (RS) – Записанная единица в этот бит производит сброс ядра ETH. Сам обнуляет бит сброса. </w:t>
      </w:r>
      <w:r w:rsidR="00D765D8" w:rsidRPr="00B04B1B">
        <w:t>Никакие другие доступы не должны</w:t>
      </w:r>
      <w:r w:rsidRPr="00B04B1B">
        <w:t xml:space="preserve"> осуществляться к подчиненно</w:t>
      </w:r>
      <w:r w:rsidR="00D765D8" w:rsidRPr="00B04B1B">
        <w:t>му интерфейсу, кроме опроса этого</w:t>
      </w:r>
      <w:r w:rsidR="00E1004A" w:rsidRPr="00B04B1B">
        <w:t xml:space="preserve"> бита, пока он не очищен.</w:t>
      </w:r>
    </w:p>
    <w:p w:rsidR="009979F4" w:rsidRPr="00B04B1B" w:rsidRDefault="009979F4" w:rsidP="00A44AB1">
      <w:pPr>
        <w:pStyle w:val="afffffff0"/>
        <w:numPr>
          <w:ilvl w:val="0"/>
          <w:numId w:val="160"/>
        </w:numPr>
      </w:pPr>
      <w:r w:rsidRPr="00B04B1B">
        <w:t>Беспорядочный режим (PM) – Если бит установлен, ETH работает в беспорядочном режиме, который означает, что он будет получать все пакеты, независимо от адреса назначения. Значение при сбросе: '0'.</w:t>
      </w:r>
    </w:p>
    <w:p w:rsidR="009979F4" w:rsidRPr="00B04B1B" w:rsidRDefault="009979F4" w:rsidP="00A44AB1">
      <w:pPr>
        <w:pStyle w:val="afffffff0"/>
        <w:numPr>
          <w:ilvl w:val="0"/>
          <w:numId w:val="160"/>
        </w:numPr>
      </w:pPr>
      <w:r w:rsidRPr="00B04B1B">
        <w:t>Полный дуплекс (FD) - Если бит установлен, ETH работает в режиме полного дуплекса, в противном случае работает в полудуплексном режиме. Значение при сбросе: '0'.</w:t>
      </w:r>
    </w:p>
    <w:p w:rsidR="009979F4" w:rsidRPr="00B04B1B" w:rsidRDefault="009979F4" w:rsidP="00A44AB1">
      <w:pPr>
        <w:pStyle w:val="afffffff0"/>
        <w:numPr>
          <w:ilvl w:val="0"/>
          <w:numId w:val="160"/>
        </w:numPr>
      </w:pPr>
      <w:r w:rsidRPr="00B04B1B">
        <w:t>Прерывание по приему (RI) - Включает прерывание по приему. Прерывание будет генерироваться каждый раз при приеме пакета, если этот бит установлен. Прерывание генерируется независимо от того, был пакет принят успешно или с ошибкой. Значение</w:t>
      </w:r>
      <w:r w:rsidR="00922399">
        <w:t xml:space="preserve"> </w:t>
      </w:r>
      <w:r w:rsidRPr="00B04B1B">
        <w:t>при сбросе: '0'.</w:t>
      </w:r>
    </w:p>
    <w:p w:rsidR="009979F4" w:rsidRPr="00B04B1B" w:rsidRDefault="009979F4" w:rsidP="00A44AB1">
      <w:pPr>
        <w:pStyle w:val="afffffff0"/>
        <w:numPr>
          <w:ilvl w:val="0"/>
          <w:numId w:val="160"/>
        </w:numPr>
      </w:pPr>
      <w:r w:rsidRPr="00B04B1B">
        <w:t>Прерывание по передаче (TI) – Включает прерывание по передаче. Прерывание будет генерироваться каждый при передаче пакета, если этот бит установлен. Прерывание генерируется независимо от того, был пакет передан успешно или с ошибкой. Значение при сбросе: '0'.</w:t>
      </w:r>
    </w:p>
    <w:p w:rsidR="009979F4" w:rsidRPr="00B04B1B" w:rsidRDefault="009979F4" w:rsidP="00A44AB1">
      <w:pPr>
        <w:pStyle w:val="afffffff0"/>
        <w:numPr>
          <w:ilvl w:val="0"/>
          <w:numId w:val="160"/>
        </w:numPr>
      </w:pPr>
      <w:r w:rsidRPr="00B04B1B">
        <w:t>Включение приемника (RE) - Должен быть установлен в</w:t>
      </w:r>
      <w:r w:rsidR="00922399">
        <w:t xml:space="preserve"> </w:t>
      </w:r>
      <w:r w:rsidRPr="00B04B1B">
        <w:t>1 каждый раз, когда новые дескрипторы включены. Пока этот бит установлен в 1, ETH будет читать новые дескрипторы, и как только он сталкивается с выключенным дескриптором, приемник останавливается до тех пор, пока RE снова не будет установлен в 1. Этот бит должен быть установлен в 1 после того, как новые дескрипторы был</w:t>
      </w:r>
      <w:r w:rsidR="00AA19D6" w:rsidRPr="00B04B1B">
        <w:t>и включены. Значение при сбросе</w:t>
      </w:r>
      <w:r w:rsidRPr="00B04B1B">
        <w:t>: '0'.</w:t>
      </w:r>
    </w:p>
    <w:p w:rsidR="009979F4" w:rsidRPr="00B04B1B" w:rsidRDefault="009979F4" w:rsidP="00A44AB1">
      <w:pPr>
        <w:pStyle w:val="afffffff0"/>
        <w:numPr>
          <w:ilvl w:val="0"/>
          <w:numId w:val="160"/>
        </w:numPr>
      </w:pPr>
      <w:r w:rsidRPr="00B04B1B">
        <w:t>Включение передатчика (TE) - Должен быть установлен в</w:t>
      </w:r>
      <w:r w:rsidR="00922399">
        <w:t xml:space="preserve"> </w:t>
      </w:r>
      <w:r w:rsidRPr="00B04B1B">
        <w:t>1 каждый раз, когда новые дескрипторы включены. Пока этот бит установлен в 1, ETH будет читать новые дескрипторы, и как только он сталкивается с выключенным дескриптором, передатчик останавливается до тех пор, пока TE снова не будет установлен в 1. Этот бит должен быть установлен в 1 после того, как новые дескрипторы были включены. Значение при сбросе: '0'.</w:t>
      </w:r>
    </w:p>
    <w:p w:rsidR="009979F4" w:rsidRPr="00B04B1B" w:rsidRDefault="009979F4" w:rsidP="005B2759">
      <w:pPr>
        <w:pStyle w:val="afffffff0"/>
      </w:pPr>
    </w:p>
    <w:p w:rsidR="004057C8" w:rsidRPr="00B04B1B" w:rsidRDefault="004057C8" w:rsidP="000E044C">
      <w:pPr>
        <w:pStyle w:val="7"/>
      </w:pPr>
      <w:r w:rsidRPr="00B04B1B">
        <w:t xml:space="preserve">Статусный регистр </w:t>
      </w:r>
    </w:p>
    <w:p w:rsidR="004057C8" w:rsidRPr="00B04B1B" w:rsidRDefault="004057C8" w:rsidP="00E1004A">
      <w:pPr>
        <w:pStyle w:val="afffffff0"/>
        <w:ind w:left="0" w:firstLine="0"/>
      </w:pPr>
    </w:p>
    <w:p w:rsidR="00E1004A" w:rsidRPr="00B04B1B" w:rsidRDefault="00E1004A" w:rsidP="00E1004A">
      <w:pPr>
        <w:pStyle w:val="afffffff0"/>
      </w:pPr>
      <w:r w:rsidRPr="00B04B1B">
        <w:t xml:space="preserve">Формат статусного регистра приведен на рисунке </w:t>
      </w:r>
      <w:r w:rsidR="00FE09A8">
        <w:fldChar w:fldCharType="begin"/>
      </w:r>
      <w:r w:rsidR="00FE09A8">
        <w:instrText xml:space="preserve"> REF _Ref4488352 \h  \* MERGEFORMAT </w:instrText>
      </w:r>
      <w:r w:rsidR="00FE09A8">
        <w:fldChar w:fldCharType="separate"/>
      </w:r>
      <w:r w:rsidR="00785D22" w:rsidRPr="00785D22">
        <w:rPr>
          <w:vanish/>
        </w:rPr>
        <w:t xml:space="preserve">Рисунок </w:t>
      </w:r>
      <w:r w:rsidR="00785D22">
        <w:rPr>
          <w:noProof/>
        </w:rPr>
        <w:t>117</w:t>
      </w:r>
      <w:r w:rsidR="00FE09A8">
        <w:fldChar w:fldCharType="end"/>
      </w:r>
      <w:r w:rsidRPr="00B04B1B">
        <w:t>.</w:t>
      </w:r>
    </w:p>
    <w:p w:rsidR="00E1004A" w:rsidRPr="00B04B1B" w:rsidRDefault="00E1004A" w:rsidP="00E1004A">
      <w:pPr>
        <w:pStyle w:val="afffffff0"/>
        <w:ind w:left="0" w:firstLine="0"/>
      </w:pPr>
    </w:p>
    <w:p w:rsidR="009979F4" w:rsidRPr="00B04B1B" w:rsidRDefault="00922399" w:rsidP="00FC5F3C">
      <w:pPr>
        <w:pStyle w:val="afffffff2"/>
        <w:rPr>
          <w:rFonts w:eastAsia="Calibri"/>
        </w:rPr>
      </w:pPr>
      <w:r>
        <w:rPr>
          <w:rFonts w:eastAsia="Calibri"/>
        </w:rPr>
        <w:t xml:space="preserve"> </w:t>
      </w:r>
      <w:r w:rsidR="00FC5F3C" w:rsidRPr="00B04B1B">
        <w:rPr>
          <w:rFonts w:eastAsia="Calibri"/>
        </w:rPr>
        <w:t>31</w:t>
      </w:r>
      <w:r>
        <w:rPr>
          <w:rFonts w:eastAsia="Calibri"/>
        </w:rPr>
        <w:t xml:space="preserve"> </w:t>
      </w:r>
      <w:r w:rsidR="001C1FEF">
        <w:rPr>
          <w:rFonts w:eastAsia="Calibri"/>
        </w:rPr>
        <w:t xml:space="preserve">                                   </w:t>
      </w:r>
      <w:r w:rsidR="009979F4" w:rsidRPr="00B04B1B">
        <w:rPr>
          <w:rFonts w:eastAsia="Calibri"/>
        </w:rPr>
        <w:t>9</w:t>
      </w:r>
      <w:r>
        <w:rPr>
          <w:rFonts w:eastAsia="Calibri"/>
        </w:rPr>
        <w:t xml:space="preserve"> </w:t>
      </w:r>
      <w:r w:rsidR="001C1FEF">
        <w:rPr>
          <w:rFonts w:eastAsia="Calibri"/>
        </w:rPr>
        <w:t xml:space="preserve">      </w:t>
      </w:r>
      <w:r w:rsidR="009979F4" w:rsidRPr="00B04B1B">
        <w:rPr>
          <w:rFonts w:eastAsia="Calibri"/>
        </w:rPr>
        <w:t>8</w:t>
      </w:r>
      <w:r>
        <w:rPr>
          <w:rFonts w:eastAsia="Calibri"/>
        </w:rPr>
        <w:t xml:space="preserve"> </w:t>
      </w:r>
      <w:r w:rsidR="001C1FEF">
        <w:rPr>
          <w:rFonts w:eastAsia="Calibri"/>
        </w:rPr>
        <w:t xml:space="preserve">              </w:t>
      </w:r>
      <w:r w:rsidR="009979F4" w:rsidRPr="00B04B1B">
        <w:rPr>
          <w:rFonts w:eastAsia="Calibri"/>
        </w:rPr>
        <w:t>7</w:t>
      </w:r>
      <w:r>
        <w:rPr>
          <w:rFonts w:eastAsia="Calibri"/>
        </w:rPr>
        <w:t xml:space="preserve"> </w:t>
      </w:r>
      <w:r w:rsidR="001C1FEF">
        <w:rPr>
          <w:rFonts w:eastAsia="Calibri"/>
        </w:rPr>
        <w:t xml:space="preserve">              </w:t>
      </w:r>
      <w:r w:rsidR="009979F4" w:rsidRPr="00B04B1B">
        <w:rPr>
          <w:rFonts w:eastAsia="Calibri"/>
        </w:rPr>
        <w:t>6</w:t>
      </w:r>
      <w:r>
        <w:rPr>
          <w:rFonts w:eastAsia="Calibri"/>
        </w:rPr>
        <w:t xml:space="preserve"> </w:t>
      </w:r>
      <w:r w:rsidR="001C1FEF">
        <w:rPr>
          <w:rFonts w:eastAsia="Calibri"/>
        </w:rPr>
        <w:t xml:space="preserve">                </w:t>
      </w:r>
      <w:r w:rsidR="009979F4" w:rsidRPr="00B04B1B">
        <w:rPr>
          <w:rFonts w:eastAsia="Calibri"/>
        </w:rPr>
        <w:t>5</w:t>
      </w:r>
      <w:r>
        <w:rPr>
          <w:rFonts w:eastAsia="Calibri"/>
        </w:rPr>
        <w:t xml:space="preserve"> </w:t>
      </w:r>
      <w:r w:rsidR="001C1FEF">
        <w:rPr>
          <w:rFonts w:eastAsia="Calibri"/>
        </w:rPr>
        <w:t xml:space="preserve">             </w:t>
      </w:r>
      <w:r w:rsidR="009979F4" w:rsidRPr="00B04B1B">
        <w:rPr>
          <w:rFonts w:eastAsia="Calibri"/>
        </w:rPr>
        <w:t>4</w:t>
      </w:r>
      <w:r>
        <w:rPr>
          <w:rFonts w:eastAsia="Calibri"/>
        </w:rPr>
        <w:t xml:space="preserve"> </w:t>
      </w:r>
      <w:r w:rsidR="001C1FEF">
        <w:rPr>
          <w:rFonts w:eastAsia="Calibri"/>
        </w:rPr>
        <w:t xml:space="preserve">             </w:t>
      </w:r>
      <w:r w:rsidR="009979F4" w:rsidRPr="00B04B1B">
        <w:rPr>
          <w:rFonts w:eastAsia="Calibri"/>
        </w:rPr>
        <w:t>3</w:t>
      </w:r>
      <w:r>
        <w:rPr>
          <w:rFonts w:eastAsia="Calibri"/>
        </w:rPr>
        <w:t xml:space="preserve"> </w:t>
      </w:r>
      <w:r w:rsidR="001C1FEF">
        <w:rPr>
          <w:rFonts w:eastAsia="Calibri"/>
        </w:rPr>
        <w:t xml:space="preserve">                </w:t>
      </w:r>
      <w:r w:rsidR="009979F4" w:rsidRPr="00B04B1B">
        <w:rPr>
          <w:rFonts w:eastAsia="Calibri"/>
        </w:rPr>
        <w:t>2</w:t>
      </w:r>
      <w:r>
        <w:rPr>
          <w:rFonts w:eastAsia="Calibri"/>
        </w:rPr>
        <w:t xml:space="preserve"> </w:t>
      </w:r>
      <w:r w:rsidR="009979F4" w:rsidRPr="00B04B1B">
        <w:rPr>
          <w:rFonts w:eastAsia="Calibri"/>
        </w:rPr>
        <w:tab/>
      </w:r>
      <w:r>
        <w:rPr>
          <w:rFonts w:eastAsia="Calibri"/>
        </w:rPr>
        <w:t xml:space="preserve"> </w:t>
      </w:r>
      <w:r w:rsidR="001C1FEF">
        <w:rPr>
          <w:rFonts w:eastAsia="Calibri"/>
        </w:rPr>
        <w:t xml:space="preserve">  </w:t>
      </w:r>
      <w:r w:rsidR="009979F4" w:rsidRPr="00B04B1B">
        <w:rPr>
          <w:rFonts w:eastAsia="Calibri"/>
        </w:rPr>
        <w:t>1</w:t>
      </w:r>
      <w:r w:rsidR="001C1FEF">
        <w:rPr>
          <w:rFonts w:eastAsia="Calibri"/>
        </w:rPr>
        <w:t xml:space="preserve"> </w:t>
      </w:r>
      <w:r>
        <w:rPr>
          <w:rFonts w:eastAsia="Calibri"/>
        </w:rPr>
        <w:t xml:space="preserve"> </w:t>
      </w:r>
      <w:r w:rsidR="001C1FEF">
        <w:rPr>
          <w:rFonts w:eastAsia="Calibri"/>
        </w:rPr>
        <w:t xml:space="preserve">             </w:t>
      </w:r>
      <w:r w:rsidR="009979F4" w:rsidRPr="00B04B1B">
        <w:rPr>
          <w:rFonts w:eastAsia="Calibri"/>
        </w:rPr>
        <w:t>0</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7"/>
        <w:gridCol w:w="893"/>
        <w:gridCol w:w="891"/>
        <w:gridCol w:w="892"/>
        <w:gridCol w:w="891"/>
        <w:gridCol w:w="892"/>
        <w:gridCol w:w="891"/>
        <w:gridCol w:w="892"/>
        <w:gridCol w:w="891"/>
        <w:gridCol w:w="856"/>
      </w:tblGrid>
      <w:tr w:rsidR="009979F4" w:rsidRPr="00B04B1B" w:rsidTr="006D1904">
        <w:trPr>
          <w:cantSplit/>
          <w:tblHeader/>
          <w:jc w:val="center"/>
        </w:trPr>
        <w:tc>
          <w:tcPr>
            <w:tcW w:w="1951" w:type="dxa"/>
          </w:tcPr>
          <w:p w:rsidR="009979F4" w:rsidRPr="00B04B1B" w:rsidRDefault="009979F4" w:rsidP="009979F4">
            <w:pPr>
              <w:pStyle w:val="afff6"/>
              <w:rPr>
                <w:rFonts w:eastAsia="Calibri"/>
              </w:rPr>
            </w:pPr>
            <w:r w:rsidRPr="00B04B1B">
              <w:rPr>
                <w:rFonts w:eastAsia="Calibri"/>
              </w:rPr>
              <w:t>РЕЗЕРВ</w:t>
            </w:r>
          </w:p>
        </w:tc>
        <w:tc>
          <w:tcPr>
            <w:tcW w:w="851" w:type="dxa"/>
          </w:tcPr>
          <w:p w:rsidR="009979F4" w:rsidRPr="00B04B1B" w:rsidRDefault="009979F4" w:rsidP="009979F4">
            <w:pPr>
              <w:pStyle w:val="afff6"/>
              <w:rPr>
                <w:rFonts w:eastAsia="Calibri"/>
              </w:rPr>
            </w:pPr>
            <w:r w:rsidRPr="00B04B1B">
              <w:rPr>
                <w:rFonts w:eastAsia="Calibri"/>
              </w:rPr>
              <w:t>PS</w:t>
            </w:r>
          </w:p>
        </w:tc>
        <w:tc>
          <w:tcPr>
            <w:tcW w:w="850" w:type="dxa"/>
          </w:tcPr>
          <w:p w:rsidR="009979F4" w:rsidRPr="00B04B1B" w:rsidRDefault="009979F4" w:rsidP="009979F4">
            <w:pPr>
              <w:pStyle w:val="afff6"/>
              <w:rPr>
                <w:rFonts w:eastAsia="Calibri"/>
              </w:rPr>
            </w:pPr>
            <w:r w:rsidRPr="00B04B1B">
              <w:rPr>
                <w:rFonts w:eastAsia="Calibri"/>
              </w:rPr>
              <w:t>IA</w:t>
            </w:r>
          </w:p>
        </w:tc>
        <w:tc>
          <w:tcPr>
            <w:tcW w:w="851" w:type="dxa"/>
          </w:tcPr>
          <w:p w:rsidR="009979F4" w:rsidRPr="00B04B1B" w:rsidRDefault="009979F4" w:rsidP="009979F4">
            <w:pPr>
              <w:pStyle w:val="afff6"/>
              <w:rPr>
                <w:rFonts w:eastAsia="Calibri"/>
              </w:rPr>
            </w:pPr>
            <w:r w:rsidRPr="00B04B1B">
              <w:rPr>
                <w:rFonts w:eastAsia="Calibri"/>
              </w:rPr>
              <w:t>TS</w:t>
            </w:r>
          </w:p>
        </w:tc>
        <w:tc>
          <w:tcPr>
            <w:tcW w:w="850" w:type="dxa"/>
          </w:tcPr>
          <w:p w:rsidR="009979F4" w:rsidRPr="00B04B1B" w:rsidRDefault="009979F4" w:rsidP="009979F4">
            <w:pPr>
              <w:pStyle w:val="afff6"/>
              <w:rPr>
                <w:rFonts w:eastAsia="Calibri"/>
              </w:rPr>
            </w:pPr>
            <w:r w:rsidRPr="00B04B1B">
              <w:rPr>
                <w:rFonts w:eastAsia="Calibri"/>
              </w:rPr>
              <w:t>TA</w:t>
            </w:r>
          </w:p>
        </w:tc>
        <w:tc>
          <w:tcPr>
            <w:tcW w:w="851" w:type="dxa"/>
          </w:tcPr>
          <w:p w:rsidR="009979F4" w:rsidRPr="00B04B1B" w:rsidRDefault="009979F4" w:rsidP="009979F4">
            <w:pPr>
              <w:pStyle w:val="afff6"/>
              <w:rPr>
                <w:rFonts w:eastAsia="Calibri"/>
              </w:rPr>
            </w:pPr>
            <w:r w:rsidRPr="00B04B1B">
              <w:rPr>
                <w:rFonts w:eastAsia="Calibri"/>
              </w:rPr>
              <w:t>RA</w:t>
            </w:r>
          </w:p>
        </w:tc>
        <w:tc>
          <w:tcPr>
            <w:tcW w:w="850" w:type="dxa"/>
          </w:tcPr>
          <w:p w:rsidR="009979F4" w:rsidRPr="00B04B1B" w:rsidRDefault="009979F4" w:rsidP="009979F4">
            <w:pPr>
              <w:pStyle w:val="afff6"/>
              <w:rPr>
                <w:rFonts w:eastAsia="Calibri"/>
              </w:rPr>
            </w:pPr>
            <w:r w:rsidRPr="00B04B1B">
              <w:rPr>
                <w:rFonts w:eastAsia="Calibri"/>
              </w:rPr>
              <w:t>TI</w:t>
            </w:r>
          </w:p>
        </w:tc>
        <w:tc>
          <w:tcPr>
            <w:tcW w:w="851" w:type="dxa"/>
          </w:tcPr>
          <w:p w:rsidR="009979F4" w:rsidRPr="00B04B1B" w:rsidRDefault="009979F4" w:rsidP="009979F4">
            <w:pPr>
              <w:pStyle w:val="afff6"/>
              <w:rPr>
                <w:rFonts w:eastAsia="Calibri"/>
              </w:rPr>
            </w:pPr>
            <w:r w:rsidRPr="00B04B1B">
              <w:rPr>
                <w:rFonts w:eastAsia="Calibri"/>
              </w:rPr>
              <w:t>RI</w:t>
            </w:r>
          </w:p>
        </w:tc>
        <w:tc>
          <w:tcPr>
            <w:tcW w:w="850" w:type="dxa"/>
          </w:tcPr>
          <w:p w:rsidR="009979F4" w:rsidRPr="00B04B1B" w:rsidRDefault="009979F4" w:rsidP="009979F4">
            <w:pPr>
              <w:pStyle w:val="afff6"/>
              <w:rPr>
                <w:rFonts w:eastAsia="Calibri"/>
              </w:rPr>
            </w:pPr>
            <w:r w:rsidRPr="00B04B1B">
              <w:rPr>
                <w:rFonts w:eastAsia="Calibri"/>
              </w:rPr>
              <w:t>TE</w:t>
            </w:r>
          </w:p>
        </w:tc>
        <w:tc>
          <w:tcPr>
            <w:tcW w:w="816" w:type="dxa"/>
          </w:tcPr>
          <w:p w:rsidR="009979F4" w:rsidRPr="00B04B1B" w:rsidRDefault="009979F4" w:rsidP="00E1004A">
            <w:pPr>
              <w:pStyle w:val="afff6"/>
              <w:rPr>
                <w:rFonts w:eastAsia="Calibri"/>
              </w:rPr>
            </w:pPr>
            <w:r w:rsidRPr="00B04B1B">
              <w:rPr>
                <w:rFonts w:eastAsia="Calibri"/>
              </w:rPr>
              <w:t>RE</w:t>
            </w:r>
          </w:p>
        </w:tc>
      </w:tr>
    </w:tbl>
    <w:p w:rsidR="009979F4" w:rsidRPr="00B04B1B" w:rsidRDefault="00E1004A" w:rsidP="00446649">
      <w:pPr>
        <w:pStyle w:val="affff3"/>
        <w:jc w:val="center"/>
      </w:pPr>
      <w:bookmarkStart w:id="1549" w:name="_Ref4488352"/>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117</w:t>
      </w:r>
      <w:r w:rsidR="00FC5FA0" w:rsidRPr="00B04B1B">
        <w:rPr>
          <w:noProof/>
        </w:rPr>
        <w:fldChar w:fldCharType="end"/>
      </w:r>
      <w:bookmarkEnd w:id="1549"/>
      <w:r w:rsidRPr="00B04B1B">
        <w:t xml:space="preserve"> – Статусный регистр</w:t>
      </w:r>
    </w:p>
    <w:p w:rsidR="009979F4" w:rsidRPr="00B04B1B" w:rsidRDefault="00E1004A" w:rsidP="00E1004A">
      <w:pPr>
        <w:pStyle w:val="afffffff0"/>
      </w:pPr>
      <w:r w:rsidRPr="00B04B1B">
        <w:t>Поля статусного регистра имеют следующие значения:</w:t>
      </w:r>
    </w:p>
    <w:p w:rsidR="009979F4" w:rsidRPr="00B04B1B" w:rsidRDefault="009979F4" w:rsidP="00A44AB1">
      <w:pPr>
        <w:pStyle w:val="afffffff0"/>
        <w:numPr>
          <w:ilvl w:val="0"/>
          <w:numId w:val="161"/>
        </w:numPr>
      </w:pPr>
      <w:r w:rsidRPr="00B04B1B">
        <w:t>Изменения статуса PHY (PS) – Устанавливается каждый раз, когда фиксируется изменение состояния PHY.</w:t>
      </w:r>
    </w:p>
    <w:p w:rsidR="009979F4" w:rsidRPr="00B04B1B" w:rsidRDefault="009979F4" w:rsidP="00A44AB1">
      <w:pPr>
        <w:pStyle w:val="afffffff0"/>
        <w:numPr>
          <w:ilvl w:val="0"/>
          <w:numId w:val="161"/>
        </w:numPr>
      </w:pPr>
      <w:r w:rsidRPr="00B04B1B">
        <w:t>Неверный адрес (IA) – Получен па</w:t>
      </w:r>
      <w:r w:rsidR="00D765D8" w:rsidRPr="00B04B1B">
        <w:t>кет, с недопустимым МАС-</w:t>
      </w:r>
      <w:r w:rsidRPr="00B04B1B">
        <w:t>адресом. Сбрасывается при записи 1. Значение при сбросе: '0'.</w:t>
      </w:r>
    </w:p>
    <w:p w:rsidR="009979F4" w:rsidRPr="00B04B1B" w:rsidRDefault="009979F4" w:rsidP="00A44AB1">
      <w:pPr>
        <w:pStyle w:val="afffffff0"/>
        <w:numPr>
          <w:ilvl w:val="0"/>
          <w:numId w:val="161"/>
        </w:numPr>
      </w:pPr>
      <w:r w:rsidRPr="00B04B1B">
        <w:t>Слишком маленький (ТС) – Размер полученного пакета меньше, чем возможный минимальный размер пакета. Сбрасывается при записи 1. Значение при сбросе: '0'.</w:t>
      </w:r>
    </w:p>
    <w:p w:rsidR="009979F4" w:rsidRPr="00B04B1B" w:rsidRDefault="009979F4" w:rsidP="00A44AB1">
      <w:pPr>
        <w:pStyle w:val="afffffff0"/>
        <w:numPr>
          <w:ilvl w:val="0"/>
          <w:numId w:val="161"/>
        </w:numPr>
      </w:pPr>
      <w:r w:rsidRPr="00B04B1B">
        <w:lastRenderedPageBreak/>
        <w:t>Ошибка передатчика AHB (ТА) - Ошибка AHB была обнаружена в передатчике DMA машины. Сбрасывается при записи 1. Не сбрасывается при аппаратном сбросе.</w:t>
      </w:r>
    </w:p>
    <w:p w:rsidR="009979F4" w:rsidRPr="00B04B1B" w:rsidRDefault="009979F4" w:rsidP="00A44AB1">
      <w:pPr>
        <w:pStyle w:val="afffffff0"/>
        <w:numPr>
          <w:ilvl w:val="0"/>
          <w:numId w:val="161"/>
        </w:numPr>
      </w:pPr>
      <w:r w:rsidRPr="00B04B1B">
        <w:t>Ошибка приемника AHB (RА) - Ошибка AHB была обнаружена в приемнике DMA машины. Сбрасывается при записи 1. Не сбрасывается при аппаратном сбросе.</w:t>
      </w:r>
    </w:p>
    <w:p w:rsidR="009979F4" w:rsidRPr="00B04B1B" w:rsidRDefault="009979F4" w:rsidP="00A44AB1">
      <w:pPr>
        <w:pStyle w:val="afffffff0"/>
        <w:numPr>
          <w:ilvl w:val="0"/>
          <w:numId w:val="161"/>
        </w:numPr>
      </w:pPr>
      <w:r w:rsidRPr="00B04B1B">
        <w:t>Успешная передача (TI) - Пакет был передан без ошибок. Сбрасывается</w:t>
      </w:r>
      <w:r w:rsidR="00E1004A" w:rsidRPr="00B04B1B">
        <w:t xml:space="preserve"> </w:t>
      </w:r>
      <w:r w:rsidRPr="00B04B1B">
        <w:t>при записи 1. Не сбрасывается при аппаратном сбросе.</w:t>
      </w:r>
    </w:p>
    <w:p w:rsidR="009979F4" w:rsidRPr="00B04B1B" w:rsidRDefault="009979F4" w:rsidP="00A44AB1">
      <w:pPr>
        <w:pStyle w:val="afffffff0"/>
        <w:numPr>
          <w:ilvl w:val="0"/>
          <w:numId w:val="161"/>
        </w:numPr>
      </w:pPr>
      <w:r w:rsidRPr="00B04B1B">
        <w:t>Успешный прием (RI) - Пакет был принят без ошибок. Сбрасывается при записи 1.</w:t>
      </w:r>
      <w:r w:rsidR="00922399">
        <w:t xml:space="preserve"> </w:t>
      </w:r>
      <w:r w:rsidRPr="00B04B1B">
        <w:t>Не сбрасывается при аппаратном сбросе.</w:t>
      </w:r>
    </w:p>
    <w:p w:rsidR="009979F4" w:rsidRPr="00B04B1B" w:rsidRDefault="009979F4" w:rsidP="00A44AB1">
      <w:pPr>
        <w:pStyle w:val="afffffff0"/>
        <w:numPr>
          <w:ilvl w:val="0"/>
          <w:numId w:val="161"/>
        </w:numPr>
      </w:pPr>
      <w:r w:rsidRPr="00B04B1B">
        <w:t>Ошибка передатчика (ТЕ) – Передача пакета была завершена с ошибкой</w:t>
      </w:r>
      <w:r w:rsidR="00D21056">
        <w:t>. Сбрасывается при записи 1. Не</w:t>
      </w:r>
      <w:r w:rsidRPr="00B04B1B">
        <w:t>сбрасывается при аппаратном сбросе.</w:t>
      </w:r>
    </w:p>
    <w:p w:rsidR="009979F4" w:rsidRPr="00B04B1B" w:rsidRDefault="009979F4" w:rsidP="00A44AB1">
      <w:pPr>
        <w:pStyle w:val="afffffff0"/>
        <w:numPr>
          <w:ilvl w:val="0"/>
          <w:numId w:val="161"/>
        </w:numPr>
      </w:pPr>
      <w:r w:rsidRPr="00B04B1B">
        <w:t>Ошибка приема (RЕ) – Прием пакета был завершен с ошибкой. Сбрасывается при записи 1. Не сбрасывается при аппаратном сбросе.</w:t>
      </w:r>
    </w:p>
    <w:p w:rsidR="004057C8" w:rsidRPr="00B04B1B" w:rsidRDefault="004057C8" w:rsidP="005B2759">
      <w:pPr>
        <w:pStyle w:val="afffffff0"/>
      </w:pPr>
    </w:p>
    <w:p w:rsidR="004057C8" w:rsidRPr="00B04B1B" w:rsidRDefault="004057C8" w:rsidP="000E044C">
      <w:pPr>
        <w:pStyle w:val="7"/>
      </w:pPr>
      <w:r w:rsidRPr="00B04B1B">
        <w:t xml:space="preserve">Регистр старших байт </w:t>
      </w:r>
      <w:r w:rsidRPr="000E044C">
        <w:t>MAC</w:t>
      </w:r>
      <w:r w:rsidRPr="00B04B1B">
        <w:t xml:space="preserve">-адреса </w:t>
      </w:r>
    </w:p>
    <w:p w:rsidR="00E1004A" w:rsidRPr="00B04B1B" w:rsidRDefault="00E1004A" w:rsidP="00E1004A">
      <w:pPr>
        <w:pStyle w:val="afffffff0"/>
      </w:pPr>
      <w:r w:rsidRPr="00B04B1B">
        <w:t xml:space="preserve">Формат регистра старших байт </w:t>
      </w:r>
      <w:r w:rsidRPr="00B04B1B">
        <w:rPr>
          <w:lang w:val="en-US"/>
        </w:rPr>
        <w:t>MAC</w:t>
      </w:r>
      <w:r w:rsidRPr="00B04B1B">
        <w:t>-адреса приведен на рисунке</w:t>
      </w:r>
      <w:r w:rsidR="00D22117" w:rsidRPr="00B04B1B">
        <w:t xml:space="preserve"> </w:t>
      </w:r>
      <w:r w:rsidR="00FE09A8">
        <w:fldChar w:fldCharType="begin"/>
      </w:r>
      <w:r w:rsidR="00FE09A8">
        <w:instrText xml:space="preserve"> REF _Ref4488827 \h  \* MERGEFORMAT </w:instrText>
      </w:r>
      <w:r w:rsidR="00FE09A8">
        <w:fldChar w:fldCharType="separate"/>
      </w:r>
      <w:r w:rsidR="00785D22" w:rsidRPr="00785D22">
        <w:rPr>
          <w:vanish/>
        </w:rPr>
        <w:t xml:space="preserve">Рисунок </w:t>
      </w:r>
      <w:r w:rsidR="00785D22">
        <w:rPr>
          <w:noProof/>
        </w:rPr>
        <w:t>118</w:t>
      </w:r>
      <w:r w:rsidR="00FE09A8">
        <w:fldChar w:fldCharType="end"/>
      </w:r>
      <w:r w:rsidRPr="00B04B1B">
        <w:t>.</w:t>
      </w:r>
    </w:p>
    <w:p w:rsidR="009979F4" w:rsidRPr="00B04B1B" w:rsidRDefault="009979F4" w:rsidP="005B2759">
      <w:pPr>
        <w:pStyle w:val="afffffff0"/>
      </w:pPr>
    </w:p>
    <w:p w:rsidR="009979F4" w:rsidRPr="00B04B1B" w:rsidRDefault="00922399" w:rsidP="00FC5F3C">
      <w:pPr>
        <w:pStyle w:val="afffffff2"/>
        <w:rPr>
          <w:rFonts w:eastAsia="Calibri"/>
        </w:rPr>
      </w:pPr>
      <w:r>
        <w:rPr>
          <w:rFonts w:eastAsia="Calibri"/>
        </w:rPr>
        <w:t xml:space="preserve"> </w:t>
      </w:r>
      <w:r w:rsidR="009979F4" w:rsidRPr="00B04B1B">
        <w:rPr>
          <w:rFonts w:eastAsia="Calibri"/>
        </w:rPr>
        <w:t xml:space="preserve">31 </w:t>
      </w:r>
      <w:r w:rsidR="009979F4" w:rsidRPr="00B04B1B">
        <w:rPr>
          <w:rFonts w:eastAsia="Calibri"/>
        </w:rPr>
        <w:tab/>
      </w:r>
      <w:r w:rsidR="009979F4" w:rsidRPr="00B04B1B">
        <w:rPr>
          <w:rFonts w:eastAsia="Calibri"/>
        </w:rPr>
        <w:tab/>
      </w:r>
      <w:r>
        <w:rPr>
          <w:rFonts w:eastAsia="Calibri"/>
        </w:rPr>
        <w:t xml:space="preserve"> </w:t>
      </w:r>
      <w:r w:rsidR="009979F4" w:rsidRPr="00B04B1B">
        <w:rPr>
          <w:rFonts w:eastAsia="Calibri"/>
        </w:rPr>
        <w:tab/>
      </w:r>
      <w:r w:rsidR="009979F4" w:rsidRPr="00B04B1B">
        <w:rPr>
          <w:rFonts w:eastAsia="Calibri"/>
        </w:rPr>
        <w:tab/>
      </w:r>
      <w:r>
        <w:rPr>
          <w:rFonts w:eastAsia="Calibri"/>
        </w:rPr>
        <w:t xml:space="preserve"> </w:t>
      </w:r>
      <w:r w:rsidR="001C1FEF">
        <w:rPr>
          <w:rFonts w:eastAsia="Calibri"/>
        </w:rPr>
        <w:t xml:space="preserve">                                       </w:t>
      </w:r>
      <w:r w:rsidR="009979F4" w:rsidRPr="00B04B1B">
        <w:rPr>
          <w:rFonts w:eastAsia="Calibri"/>
        </w:rPr>
        <w:t>16</w:t>
      </w:r>
      <w:r>
        <w:rPr>
          <w:rFonts w:eastAsia="Calibri"/>
        </w:rPr>
        <w:t xml:space="preserve"> </w:t>
      </w:r>
      <w:r w:rsidR="001C1FEF">
        <w:rPr>
          <w:rFonts w:eastAsia="Calibri"/>
        </w:rPr>
        <w:t xml:space="preserve">     </w:t>
      </w:r>
      <w:r w:rsidR="009979F4" w:rsidRPr="00B04B1B">
        <w:rPr>
          <w:rFonts w:eastAsia="Calibri"/>
        </w:rPr>
        <w:t xml:space="preserve">15 </w:t>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1C1FEF">
        <w:rPr>
          <w:rFonts w:eastAsia="Calibri"/>
        </w:rPr>
        <w:t xml:space="preserve">            </w:t>
      </w:r>
      <w:r w:rsidR="009979F4" w:rsidRPr="00B04B1B">
        <w:rPr>
          <w:rFonts w:eastAsia="Calibri"/>
        </w:rPr>
        <w:t xml:space="preserve"> 0</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8"/>
        <w:gridCol w:w="5018"/>
      </w:tblGrid>
      <w:tr w:rsidR="009979F4" w:rsidRPr="00B04B1B" w:rsidTr="006D1904">
        <w:trPr>
          <w:cantSplit/>
          <w:tblHeader/>
          <w:jc w:val="center"/>
        </w:trPr>
        <w:tc>
          <w:tcPr>
            <w:tcW w:w="4433" w:type="dxa"/>
          </w:tcPr>
          <w:p w:rsidR="009979F4" w:rsidRPr="00B04B1B" w:rsidRDefault="009979F4" w:rsidP="009979F4">
            <w:pPr>
              <w:pStyle w:val="afff6"/>
              <w:rPr>
                <w:rFonts w:eastAsia="Calibri"/>
              </w:rPr>
            </w:pPr>
            <w:r w:rsidRPr="00B04B1B">
              <w:rPr>
                <w:rFonts w:eastAsia="Calibri"/>
              </w:rPr>
              <w:t>РЕЗЕРВ</w:t>
            </w:r>
          </w:p>
        </w:tc>
        <w:tc>
          <w:tcPr>
            <w:tcW w:w="4433" w:type="dxa"/>
          </w:tcPr>
          <w:p w:rsidR="009979F4" w:rsidRPr="00B04B1B" w:rsidRDefault="009979F4" w:rsidP="00E1004A">
            <w:pPr>
              <w:pStyle w:val="afff6"/>
              <w:rPr>
                <w:rFonts w:eastAsia="Calibri"/>
              </w:rPr>
            </w:pPr>
            <w:r w:rsidRPr="00B04B1B">
              <w:rPr>
                <w:rFonts w:eastAsia="Calibri"/>
              </w:rPr>
              <w:t>Биты с 47 по 32 MAC адреса</w:t>
            </w:r>
          </w:p>
        </w:tc>
      </w:tr>
    </w:tbl>
    <w:p w:rsidR="009979F4" w:rsidRPr="00B04B1B" w:rsidRDefault="00E1004A" w:rsidP="00E1004A">
      <w:pPr>
        <w:pStyle w:val="affff3"/>
        <w:jc w:val="center"/>
      </w:pPr>
      <w:bookmarkStart w:id="1550" w:name="_Ref4488827"/>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118</w:t>
      </w:r>
      <w:r w:rsidR="00FC5FA0" w:rsidRPr="00B04B1B">
        <w:rPr>
          <w:noProof/>
        </w:rPr>
        <w:fldChar w:fldCharType="end"/>
      </w:r>
      <w:bookmarkEnd w:id="1550"/>
      <w:r w:rsidRPr="00B04B1B">
        <w:t xml:space="preserve"> – Регистр старших байт </w:t>
      </w:r>
      <w:r w:rsidRPr="00B04B1B">
        <w:rPr>
          <w:lang w:val="en-US"/>
        </w:rPr>
        <w:t>MAC</w:t>
      </w:r>
      <w:r w:rsidRPr="00B04B1B">
        <w:t>-адреса</w:t>
      </w:r>
    </w:p>
    <w:p w:rsidR="009979F4" w:rsidRPr="00B04B1B" w:rsidRDefault="00335DA9" w:rsidP="005B2759">
      <w:pPr>
        <w:pStyle w:val="afffffff0"/>
      </w:pPr>
      <w:r w:rsidRPr="00B04B1B">
        <w:t>В данном регистре хранят</w:t>
      </w:r>
      <w:r w:rsidR="00E1004A" w:rsidRPr="00B04B1B">
        <w:t>ся д</w:t>
      </w:r>
      <w:r w:rsidR="00D765D8" w:rsidRPr="00B04B1B">
        <w:t>ва наиболее значимых байта MAC-</w:t>
      </w:r>
      <w:r w:rsidR="009979F4" w:rsidRPr="00B04B1B">
        <w:t>адреса</w:t>
      </w:r>
      <w:r w:rsidR="00D22117" w:rsidRPr="00B04B1B">
        <w:t xml:space="preserve"> контроллера </w:t>
      </w:r>
      <w:r w:rsidR="00D22117" w:rsidRPr="00B04B1B">
        <w:rPr>
          <w:lang w:val="en-US"/>
        </w:rPr>
        <w:t>ETH</w:t>
      </w:r>
      <w:r w:rsidR="009979F4" w:rsidRPr="00B04B1B">
        <w:t xml:space="preserve">. </w:t>
      </w:r>
      <w:r w:rsidR="00D22117" w:rsidRPr="00B04B1B">
        <w:t>Регистр</w:t>
      </w:r>
      <w:r w:rsidR="00E1004A" w:rsidRPr="00B04B1B">
        <w:t xml:space="preserve"> н</w:t>
      </w:r>
      <w:r w:rsidR="009979F4" w:rsidRPr="00B04B1B">
        <w:t>е сбрасывается при аппаратном сбросе.</w:t>
      </w:r>
    </w:p>
    <w:p w:rsidR="004057C8" w:rsidRPr="00B04B1B" w:rsidRDefault="004057C8" w:rsidP="005B2759">
      <w:pPr>
        <w:pStyle w:val="afffffff0"/>
      </w:pPr>
    </w:p>
    <w:p w:rsidR="009979F4" w:rsidRPr="00B04B1B" w:rsidRDefault="004057C8" w:rsidP="000E044C">
      <w:pPr>
        <w:pStyle w:val="7"/>
      </w:pPr>
      <w:r w:rsidRPr="00B04B1B">
        <w:t xml:space="preserve">Регистр младших байт </w:t>
      </w:r>
      <w:r w:rsidRPr="000E044C">
        <w:t>MAC</w:t>
      </w:r>
      <w:r w:rsidRPr="00B04B1B">
        <w:t xml:space="preserve">-адреса </w:t>
      </w:r>
    </w:p>
    <w:p w:rsidR="00D22117" w:rsidRPr="00B04B1B" w:rsidRDefault="00D22117" w:rsidP="00D22117">
      <w:pPr>
        <w:pStyle w:val="afffffff0"/>
      </w:pPr>
      <w:r w:rsidRPr="00B04B1B">
        <w:t xml:space="preserve">Формат регистра младших байт </w:t>
      </w:r>
      <w:r w:rsidRPr="00B04B1B">
        <w:rPr>
          <w:lang w:val="en-US"/>
        </w:rPr>
        <w:t>MAC</w:t>
      </w:r>
      <w:r w:rsidRPr="00B04B1B">
        <w:t xml:space="preserve">-адреса приведен на рисунке </w:t>
      </w:r>
      <w:r w:rsidR="00FE09A8">
        <w:fldChar w:fldCharType="begin"/>
      </w:r>
      <w:r w:rsidR="00FE09A8">
        <w:instrText xml:space="preserve"> REF _Ref4488846 \h  \* MERGEFORMAT </w:instrText>
      </w:r>
      <w:r w:rsidR="00FE09A8">
        <w:fldChar w:fldCharType="separate"/>
      </w:r>
      <w:r w:rsidR="00785D22" w:rsidRPr="00785D22">
        <w:rPr>
          <w:vanish/>
        </w:rPr>
        <w:t xml:space="preserve">Рисунок </w:t>
      </w:r>
      <w:r w:rsidR="00785D22">
        <w:rPr>
          <w:noProof/>
        </w:rPr>
        <w:t>119</w:t>
      </w:r>
      <w:r w:rsidR="00FE09A8">
        <w:fldChar w:fldCharType="end"/>
      </w:r>
      <w:r w:rsidRPr="00B04B1B">
        <w:t>.</w:t>
      </w:r>
    </w:p>
    <w:p w:rsidR="00D22117" w:rsidRPr="00B04B1B" w:rsidRDefault="00D22117" w:rsidP="00D22117">
      <w:pPr>
        <w:pStyle w:val="af2"/>
        <w:rPr>
          <w:lang w:eastAsia="en-US"/>
        </w:rPr>
      </w:pPr>
    </w:p>
    <w:p w:rsidR="009979F4" w:rsidRPr="00B04B1B" w:rsidRDefault="009979F4" w:rsidP="00546AEF">
      <w:pPr>
        <w:pStyle w:val="afffffff0"/>
        <w:rPr>
          <w:rFonts w:eastAsia="Calibri"/>
        </w:rPr>
      </w:pPr>
      <w:r w:rsidRPr="00B04B1B">
        <w:rPr>
          <w:rFonts w:eastAsia="Calibri"/>
        </w:rPr>
        <w:t>31</w:t>
      </w:r>
      <w:r w:rsidRPr="00B04B1B">
        <w:rPr>
          <w:rFonts w:eastAsia="Calibri"/>
        </w:rPr>
        <w:tab/>
      </w:r>
      <w:r w:rsidRPr="00B04B1B">
        <w:rPr>
          <w:rFonts w:eastAsia="Calibri"/>
        </w:rPr>
        <w:tab/>
      </w:r>
      <w:r w:rsidRPr="00B04B1B">
        <w:rPr>
          <w:rFonts w:eastAsia="Calibri"/>
        </w:rPr>
        <w:tab/>
      </w:r>
      <w:r w:rsidRPr="00B04B1B">
        <w:rPr>
          <w:rFonts w:eastAsia="Calibri"/>
        </w:rPr>
        <w:tab/>
      </w:r>
      <w:r w:rsidRPr="00B04B1B">
        <w:rPr>
          <w:rFonts w:eastAsia="Calibri"/>
        </w:rPr>
        <w:tab/>
      </w:r>
      <w:r w:rsidRPr="00B04B1B">
        <w:rPr>
          <w:rFonts w:eastAsia="Calibri"/>
        </w:rPr>
        <w:tab/>
      </w:r>
      <w:r w:rsidRPr="00B04B1B">
        <w:rPr>
          <w:rFonts w:eastAsia="Calibri"/>
        </w:rPr>
        <w:tab/>
      </w:r>
      <w:r w:rsidRPr="00B04B1B">
        <w:rPr>
          <w:rFonts w:eastAsia="Calibri"/>
        </w:rPr>
        <w:tab/>
      </w:r>
      <w:r w:rsidRPr="00B04B1B">
        <w:rPr>
          <w:rFonts w:eastAsia="Calibri"/>
        </w:rPr>
        <w:tab/>
      </w:r>
      <w:r w:rsidRPr="00B04B1B">
        <w:rPr>
          <w:rFonts w:eastAsia="Calibri"/>
        </w:rPr>
        <w:tab/>
      </w:r>
      <w:r w:rsidRPr="00B04B1B">
        <w:rPr>
          <w:rFonts w:eastAsia="Calibri"/>
        </w:rPr>
        <w:tab/>
      </w:r>
      <w:r w:rsidRPr="00B04B1B">
        <w:rPr>
          <w:rFonts w:eastAsia="Calibri"/>
        </w:rPr>
        <w:tab/>
      </w:r>
      <w:r w:rsidRPr="00B04B1B">
        <w:rPr>
          <w:rFonts w:eastAsia="Calibri"/>
        </w:rPr>
        <w:tab/>
        <w:t>0</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9979F4" w:rsidRPr="00B04B1B" w:rsidTr="004057C8">
        <w:trPr>
          <w:cantSplit/>
          <w:tblHeader/>
          <w:jc w:val="center"/>
        </w:trPr>
        <w:tc>
          <w:tcPr>
            <w:tcW w:w="8866" w:type="dxa"/>
          </w:tcPr>
          <w:p w:rsidR="009979F4" w:rsidRPr="00B04B1B" w:rsidRDefault="00D765D8" w:rsidP="00546AEF">
            <w:pPr>
              <w:pStyle w:val="afffffff0"/>
              <w:rPr>
                <w:rFonts w:eastAsia="Calibri"/>
              </w:rPr>
            </w:pPr>
            <w:r w:rsidRPr="00B04B1B">
              <w:rPr>
                <w:rFonts w:eastAsia="Calibri"/>
              </w:rPr>
              <w:t>Биты с 31 по 0 MAC-</w:t>
            </w:r>
            <w:r w:rsidR="009979F4" w:rsidRPr="00B04B1B">
              <w:rPr>
                <w:rFonts w:eastAsia="Calibri"/>
              </w:rPr>
              <w:t>адреса</w:t>
            </w:r>
            <w:r w:rsidRPr="00B04B1B">
              <w:rPr>
                <w:rFonts w:eastAsia="Calibri"/>
              </w:rPr>
              <w:t>.</w:t>
            </w:r>
          </w:p>
        </w:tc>
      </w:tr>
    </w:tbl>
    <w:p w:rsidR="009979F4" w:rsidRPr="00B04B1B" w:rsidRDefault="00E1004A" w:rsidP="00D22117">
      <w:pPr>
        <w:pStyle w:val="affff3"/>
        <w:jc w:val="center"/>
      </w:pPr>
      <w:bookmarkStart w:id="1551" w:name="_Ref4488846"/>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119</w:t>
      </w:r>
      <w:r w:rsidR="00FC5FA0" w:rsidRPr="00B04B1B">
        <w:rPr>
          <w:noProof/>
        </w:rPr>
        <w:fldChar w:fldCharType="end"/>
      </w:r>
      <w:bookmarkEnd w:id="1551"/>
      <w:r w:rsidRPr="00B04B1B">
        <w:t xml:space="preserve"> –</w:t>
      </w:r>
      <w:r w:rsidR="00D22117" w:rsidRPr="00B04B1B">
        <w:t xml:space="preserve"> Регистр младших байт </w:t>
      </w:r>
      <w:r w:rsidR="00D22117" w:rsidRPr="00B04B1B">
        <w:rPr>
          <w:lang w:val="en-US"/>
        </w:rPr>
        <w:t>MAC</w:t>
      </w:r>
      <w:r w:rsidR="00D22117" w:rsidRPr="00B04B1B">
        <w:t>-адреса</w:t>
      </w:r>
    </w:p>
    <w:p w:rsidR="00D22117" w:rsidRPr="00B04B1B" w:rsidRDefault="00335DA9" w:rsidP="00D22117">
      <w:pPr>
        <w:pStyle w:val="afffffff0"/>
      </w:pPr>
      <w:r w:rsidRPr="00B04B1B">
        <w:t>В данном регистре хранят</w:t>
      </w:r>
      <w:r w:rsidR="00D22117" w:rsidRPr="00B04B1B">
        <w:t xml:space="preserve">ся четыре младших байта MAC-адреса контроллера </w:t>
      </w:r>
      <w:r w:rsidR="00D22117" w:rsidRPr="00B04B1B">
        <w:rPr>
          <w:lang w:val="en-US"/>
        </w:rPr>
        <w:t>ETH</w:t>
      </w:r>
      <w:r w:rsidR="00D22117" w:rsidRPr="00B04B1B">
        <w:t>. Регистр не сбрасывается при аппаратном сбросе.</w:t>
      </w:r>
    </w:p>
    <w:p w:rsidR="009979F4" w:rsidRPr="00B04B1B" w:rsidRDefault="009979F4" w:rsidP="005B2759">
      <w:pPr>
        <w:pStyle w:val="afffffff0"/>
      </w:pPr>
    </w:p>
    <w:p w:rsidR="004057C8" w:rsidRPr="00B04B1B" w:rsidRDefault="004057C8" w:rsidP="000E044C">
      <w:pPr>
        <w:pStyle w:val="7"/>
      </w:pPr>
      <w:r w:rsidRPr="00B04B1B">
        <w:t xml:space="preserve">Регистр управления/статуса интерфейса </w:t>
      </w:r>
      <w:r w:rsidRPr="000E044C">
        <w:t>MDIO</w:t>
      </w:r>
      <w:r w:rsidRPr="00B04B1B">
        <w:t xml:space="preserve"> </w:t>
      </w:r>
    </w:p>
    <w:p w:rsidR="00D22117" w:rsidRPr="00B04B1B" w:rsidRDefault="00D22117" w:rsidP="00D22117">
      <w:pPr>
        <w:pStyle w:val="afffffff0"/>
      </w:pPr>
      <w:r w:rsidRPr="00B04B1B">
        <w:t xml:space="preserve">Формат регистра управления/статуса интерфейса </w:t>
      </w:r>
      <w:r w:rsidRPr="00B04B1B">
        <w:rPr>
          <w:lang w:val="en-US"/>
        </w:rPr>
        <w:t>MDIO</w:t>
      </w:r>
      <w:r w:rsidRPr="00B04B1B">
        <w:t xml:space="preserve"> приведен на рисунке </w:t>
      </w:r>
      <w:r w:rsidR="00FE09A8">
        <w:fldChar w:fldCharType="begin"/>
      </w:r>
      <w:r w:rsidR="00FE09A8">
        <w:instrText xml:space="preserve"> REF _Ref4488922 \h  \* MERGEFORMAT </w:instrText>
      </w:r>
      <w:r w:rsidR="00FE09A8">
        <w:fldChar w:fldCharType="separate"/>
      </w:r>
      <w:r w:rsidR="00785D22" w:rsidRPr="00785D22">
        <w:rPr>
          <w:vanish/>
        </w:rPr>
        <w:t xml:space="preserve">Рисунок </w:t>
      </w:r>
      <w:r w:rsidR="00785D22">
        <w:rPr>
          <w:noProof/>
        </w:rPr>
        <w:t>120</w:t>
      </w:r>
      <w:r w:rsidR="00FE09A8">
        <w:fldChar w:fldCharType="end"/>
      </w:r>
      <w:r w:rsidRPr="00B04B1B">
        <w:t>.</w:t>
      </w:r>
    </w:p>
    <w:p w:rsidR="009979F4" w:rsidRPr="00B04B1B" w:rsidRDefault="009979F4" w:rsidP="005B2759">
      <w:pPr>
        <w:pStyle w:val="afffffff0"/>
      </w:pPr>
    </w:p>
    <w:p w:rsidR="009979F4" w:rsidRPr="00B04B1B" w:rsidRDefault="00922399" w:rsidP="00FC5F3C">
      <w:pPr>
        <w:pStyle w:val="afffffff2"/>
        <w:rPr>
          <w:rFonts w:eastAsia="Calibri"/>
        </w:rPr>
      </w:pPr>
      <w:r>
        <w:rPr>
          <w:rFonts w:eastAsia="Calibri"/>
        </w:rPr>
        <w:t xml:space="preserve"> </w:t>
      </w:r>
      <w:r w:rsidR="001C1FEF">
        <w:rPr>
          <w:rFonts w:eastAsia="Calibri"/>
        </w:rPr>
        <w:t xml:space="preserve">   </w:t>
      </w:r>
      <w:r w:rsidR="00FC5F3C" w:rsidRPr="00B04B1B">
        <w:rPr>
          <w:rFonts w:eastAsia="Calibri"/>
        </w:rPr>
        <w:t xml:space="preserve">31 </w:t>
      </w:r>
      <w:r w:rsidR="00FC5F3C" w:rsidRPr="00B04B1B">
        <w:rPr>
          <w:rFonts w:eastAsia="Calibri"/>
        </w:rPr>
        <w:tab/>
      </w:r>
      <w:r>
        <w:rPr>
          <w:rFonts w:eastAsia="Calibri"/>
        </w:rPr>
        <w:t xml:space="preserve"> </w:t>
      </w:r>
      <w:r w:rsidR="001C1FEF">
        <w:rPr>
          <w:rFonts w:eastAsia="Calibri"/>
        </w:rPr>
        <w:t xml:space="preserve">                                     </w:t>
      </w:r>
      <w:r w:rsidR="009979F4" w:rsidRPr="00B04B1B">
        <w:rPr>
          <w:rFonts w:eastAsia="Calibri"/>
        </w:rPr>
        <w:t>16</w:t>
      </w:r>
      <w:r>
        <w:rPr>
          <w:rFonts w:eastAsia="Calibri"/>
        </w:rPr>
        <w:t xml:space="preserve"> </w:t>
      </w:r>
      <w:r w:rsidR="009979F4" w:rsidRPr="00B04B1B">
        <w:rPr>
          <w:rFonts w:eastAsia="Calibri"/>
        </w:rPr>
        <w:t>15</w:t>
      </w:r>
      <w:r>
        <w:rPr>
          <w:rFonts w:eastAsia="Calibri"/>
        </w:rPr>
        <w:t xml:space="preserve"> </w:t>
      </w:r>
      <w:r w:rsidR="009979F4" w:rsidRPr="00B04B1B">
        <w:rPr>
          <w:rFonts w:eastAsia="Calibri"/>
        </w:rPr>
        <w:tab/>
      </w:r>
      <w:r w:rsidR="009979F4" w:rsidRPr="00B04B1B">
        <w:rPr>
          <w:rFonts w:eastAsia="Calibri"/>
        </w:rPr>
        <w:tab/>
      </w:r>
      <w:r>
        <w:rPr>
          <w:rFonts w:eastAsia="Calibri"/>
        </w:rPr>
        <w:t xml:space="preserve"> </w:t>
      </w:r>
      <w:r w:rsidR="001C1FEF">
        <w:rPr>
          <w:rFonts w:eastAsia="Calibri"/>
        </w:rPr>
        <w:t xml:space="preserve">  </w:t>
      </w:r>
      <w:r w:rsidR="009979F4" w:rsidRPr="00B04B1B">
        <w:rPr>
          <w:rFonts w:eastAsia="Calibri"/>
        </w:rPr>
        <w:t>11</w:t>
      </w:r>
      <w:r>
        <w:rPr>
          <w:rFonts w:eastAsia="Calibri"/>
        </w:rPr>
        <w:t xml:space="preserve"> </w:t>
      </w:r>
      <w:r w:rsidR="009979F4" w:rsidRPr="00B04B1B">
        <w:rPr>
          <w:rFonts w:eastAsia="Calibri"/>
        </w:rPr>
        <w:t>10</w:t>
      </w:r>
      <w:r w:rsidR="009979F4" w:rsidRPr="00B04B1B">
        <w:rPr>
          <w:rFonts w:eastAsia="Calibri"/>
        </w:rPr>
        <w:tab/>
      </w:r>
      <w:r>
        <w:rPr>
          <w:rFonts w:eastAsia="Calibri"/>
        </w:rPr>
        <w:t xml:space="preserve"> </w:t>
      </w:r>
      <w:r w:rsidR="001C1FEF">
        <w:rPr>
          <w:rFonts w:eastAsia="Calibri"/>
        </w:rPr>
        <w:t xml:space="preserve">                            </w:t>
      </w:r>
      <w:r w:rsidR="009979F4" w:rsidRPr="00B04B1B">
        <w:rPr>
          <w:rFonts w:eastAsia="Calibri"/>
        </w:rPr>
        <w:t>6</w:t>
      </w:r>
      <w:r>
        <w:rPr>
          <w:rFonts w:eastAsia="Calibri"/>
        </w:rPr>
        <w:t xml:space="preserve"> </w:t>
      </w:r>
      <w:r w:rsidR="001C1FEF">
        <w:rPr>
          <w:rFonts w:eastAsia="Calibri"/>
        </w:rPr>
        <w:t xml:space="preserve">    </w:t>
      </w:r>
      <w:r w:rsidR="009979F4" w:rsidRPr="00B04B1B">
        <w:rPr>
          <w:rFonts w:eastAsia="Calibri"/>
        </w:rPr>
        <w:t>5</w:t>
      </w:r>
      <w:r>
        <w:rPr>
          <w:rFonts w:eastAsia="Calibri"/>
        </w:rPr>
        <w:t xml:space="preserve"> </w:t>
      </w:r>
      <w:r w:rsidR="001C1FEF">
        <w:rPr>
          <w:rFonts w:eastAsia="Calibri"/>
        </w:rPr>
        <w:t xml:space="preserve">      </w:t>
      </w:r>
      <w:r w:rsidR="009979F4" w:rsidRPr="00B04B1B">
        <w:rPr>
          <w:rFonts w:eastAsia="Calibri"/>
        </w:rPr>
        <w:t>4</w:t>
      </w:r>
      <w:r>
        <w:rPr>
          <w:rFonts w:eastAsia="Calibri"/>
        </w:rPr>
        <w:t xml:space="preserve"> </w:t>
      </w:r>
      <w:r w:rsidR="001C1FEF">
        <w:rPr>
          <w:rFonts w:eastAsia="Calibri"/>
        </w:rPr>
        <w:t xml:space="preserve">         </w:t>
      </w:r>
      <w:r w:rsidR="009979F4" w:rsidRPr="00B04B1B">
        <w:rPr>
          <w:rFonts w:eastAsia="Calibri"/>
        </w:rPr>
        <w:t>3</w:t>
      </w:r>
      <w:r>
        <w:rPr>
          <w:rFonts w:eastAsia="Calibri"/>
        </w:rPr>
        <w:t xml:space="preserve"> </w:t>
      </w:r>
      <w:r w:rsidR="001C1FEF">
        <w:rPr>
          <w:rFonts w:eastAsia="Calibri"/>
        </w:rPr>
        <w:t xml:space="preserve">         </w:t>
      </w:r>
      <w:r w:rsidR="009979F4" w:rsidRPr="00B04B1B">
        <w:rPr>
          <w:rFonts w:eastAsia="Calibri"/>
        </w:rPr>
        <w:t>2</w:t>
      </w:r>
      <w:r>
        <w:rPr>
          <w:rFonts w:eastAsia="Calibri"/>
        </w:rPr>
        <w:t xml:space="preserve"> </w:t>
      </w:r>
      <w:r w:rsidR="001C1FEF">
        <w:rPr>
          <w:rFonts w:eastAsia="Calibri"/>
        </w:rPr>
        <w:t xml:space="preserve">          </w:t>
      </w:r>
      <w:r w:rsidR="009979F4" w:rsidRPr="00B04B1B">
        <w:rPr>
          <w:rFonts w:eastAsia="Calibri"/>
        </w:rPr>
        <w:t>1</w:t>
      </w:r>
      <w:r>
        <w:rPr>
          <w:rFonts w:eastAsia="Calibri"/>
        </w:rPr>
        <w:t xml:space="preserve"> </w:t>
      </w:r>
      <w:r w:rsidR="001C1FEF">
        <w:rPr>
          <w:rFonts w:eastAsia="Calibri"/>
        </w:rPr>
        <w:t xml:space="preserve">           </w:t>
      </w:r>
      <w:r w:rsidR="009979F4" w:rsidRPr="00B04B1B">
        <w:rPr>
          <w:rFonts w:eastAsia="Calibri"/>
        </w:rPr>
        <w:t>0</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7"/>
        <w:gridCol w:w="1866"/>
        <w:gridCol w:w="2022"/>
        <w:gridCol w:w="466"/>
        <w:gridCol w:w="622"/>
        <w:gridCol w:w="622"/>
        <w:gridCol w:w="622"/>
        <w:gridCol w:w="618"/>
        <w:gridCol w:w="591"/>
      </w:tblGrid>
      <w:tr w:rsidR="009979F4" w:rsidRPr="00B04B1B" w:rsidTr="006D1904">
        <w:trPr>
          <w:cantSplit/>
          <w:tblHeader/>
          <w:jc w:val="center"/>
        </w:trPr>
        <w:tc>
          <w:tcPr>
            <w:tcW w:w="2376" w:type="dxa"/>
          </w:tcPr>
          <w:p w:rsidR="009979F4" w:rsidRPr="00B04B1B" w:rsidRDefault="009979F4" w:rsidP="009979F4">
            <w:pPr>
              <w:pStyle w:val="afff6"/>
              <w:rPr>
                <w:rFonts w:eastAsia="Calibri"/>
              </w:rPr>
            </w:pPr>
            <w:r w:rsidRPr="00B04B1B">
              <w:rPr>
                <w:rFonts w:eastAsia="Calibri"/>
              </w:rPr>
              <w:t>ДАННЫЕ</w:t>
            </w:r>
          </w:p>
        </w:tc>
        <w:tc>
          <w:tcPr>
            <w:tcW w:w="1701" w:type="dxa"/>
          </w:tcPr>
          <w:p w:rsidR="009979F4" w:rsidRPr="00B04B1B" w:rsidRDefault="009979F4" w:rsidP="009979F4">
            <w:pPr>
              <w:pStyle w:val="afff6"/>
              <w:rPr>
                <w:rFonts w:eastAsia="Calibri"/>
              </w:rPr>
            </w:pPr>
            <w:r w:rsidRPr="00B04B1B">
              <w:rPr>
                <w:rFonts w:eastAsia="Calibri"/>
              </w:rPr>
              <w:t>PHY АДРЕС</w:t>
            </w:r>
          </w:p>
        </w:tc>
        <w:tc>
          <w:tcPr>
            <w:tcW w:w="1843" w:type="dxa"/>
          </w:tcPr>
          <w:p w:rsidR="009979F4" w:rsidRPr="00B04B1B" w:rsidRDefault="009979F4" w:rsidP="009979F4">
            <w:pPr>
              <w:pStyle w:val="afff6"/>
              <w:rPr>
                <w:rFonts w:eastAsia="Calibri"/>
              </w:rPr>
            </w:pPr>
            <w:r w:rsidRPr="00B04B1B">
              <w:rPr>
                <w:rFonts w:eastAsia="Calibri"/>
              </w:rPr>
              <w:t>АДРЕС РЕГИСТРА</w:t>
            </w:r>
          </w:p>
        </w:tc>
        <w:tc>
          <w:tcPr>
            <w:tcW w:w="425" w:type="dxa"/>
          </w:tcPr>
          <w:p w:rsidR="009979F4" w:rsidRPr="00B04B1B" w:rsidRDefault="009979F4" w:rsidP="009979F4">
            <w:pPr>
              <w:pStyle w:val="afff6"/>
              <w:rPr>
                <w:rFonts w:eastAsia="Calibri"/>
              </w:rPr>
            </w:pPr>
          </w:p>
        </w:tc>
        <w:tc>
          <w:tcPr>
            <w:tcW w:w="567" w:type="dxa"/>
          </w:tcPr>
          <w:p w:rsidR="009979F4" w:rsidRPr="00B04B1B" w:rsidRDefault="009979F4" w:rsidP="009979F4">
            <w:pPr>
              <w:pStyle w:val="afff6"/>
              <w:rPr>
                <w:rFonts w:eastAsia="Calibri"/>
              </w:rPr>
            </w:pPr>
            <w:r w:rsidRPr="00B04B1B">
              <w:rPr>
                <w:rFonts w:eastAsia="Calibri"/>
              </w:rPr>
              <w:t>NV</w:t>
            </w:r>
          </w:p>
        </w:tc>
        <w:tc>
          <w:tcPr>
            <w:tcW w:w="567" w:type="dxa"/>
          </w:tcPr>
          <w:p w:rsidR="009979F4" w:rsidRPr="00B04B1B" w:rsidRDefault="009979F4" w:rsidP="009979F4">
            <w:pPr>
              <w:pStyle w:val="afff6"/>
              <w:rPr>
                <w:rFonts w:eastAsia="Calibri"/>
              </w:rPr>
            </w:pPr>
            <w:r w:rsidRPr="00B04B1B">
              <w:rPr>
                <w:rFonts w:eastAsia="Calibri"/>
              </w:rPr>
              <w:t>BU</w:t>
            </w:r>
          </w:p>
        </w:tc>
        <w:tc>
          <w:tcPr>
            <w:tcW w:w="567" w:type="dxa"/>
          </w:tcPr>
          <w:p w:rsidR="009979F4" w:rsidRPr="00B04B1B" w:rsidRDefault="009979F4" w:rsidP="009979F4">
            <w:pPr>
              <w:pStyle w:val="afff6"/>
              <w:rPr>
                <w:rFonts w:eastAsia="Calibri"/>
              </w:rPr>
            </w:pPr>
            <w:r w:rsidRPr="00B04B1B">
              <w:rPr>
                <w:rFonts w:eastAsia="Calibri"/>
              </w:rPr>
              <w:t>LF</w:t>
            </w:r>
          </w:p>
        </w:tc>
        <w:tc>
          <w:tcPr>
            <w:tcW w:w="563" w:type="dxa"/>
          </w:tcPr>
          <w:p w:rsidR="009979F4" w:rsidRPr="00B04B1B" w:rsidRDefault="009979F4" w:rsidP="009979F4">
            <w:pPr>
              <w:pStyle w:val="afff6"/>
              <w:rPr>
                <w:rFonts w:eastAsia="Calibri"/>
              </w:rPr>
            </w:pPr>
            <w:r w:rsidRPr="00B04B1B">
              <w:rPr>
                <w:rFonts w:eastAsia="Calibri"/>
              </w:rPr>
              <w:t>RD</w:t>
            </w:r>
          </w:p>
        </w:tc>
        <w:tc>
          <w:tcPr>
            <w:tcW w:w="539" w:type="dxa"/>
          </w:tcPr>
          <w:p w:rsidR="009979F4" w:rsidRPr="00B04B1B" w:rsidRDefault="009979F4" w:rsidP="00D22117">
            <w:pPr>
              <w:pStyle w:val="afff6"/>
              <w:rPr>
                <w:rFonts w:eastAsia="Calibri"/>
              </w:rPr>
            </w:pPr>
            <w:r w:rsidRPr="00B04B1B">
              <w:rPr>
                <w:rFonts w:eastAsia="Calibri"/>
              </w:rPr>
              <w:t>WR</w:t>
            </w:r>
          </w:p>
        </w:tc>
      </w:tr>
    </w:tbl>
    <w:p w:rsidR="009979F4" w:rsidRPr="00B04B1B" w:rsidRDefault="00D22117" w:rsidP="00D22117">
      <w:pPr>
        <w:pStyle w:val="affff3"/>
        <w:jc w:val="center"/>
      </w:pPr>
      <w:bookmarkStart w:id="1552" w:name="_Ref4488922"/>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120</w:t>
      </w:r>
      <w:r w:rsidR="00FC5FA0" w:rsidRPr="00B04B1B">
        <w:rPr>
          <w:noProof/>
        </w:rPr>
        <w:fldChar w:fldCharType="end"/>
      </w:r>
      <w:bookmarkEnd w:id="1552"/>
      <w:r w:rsidRPr="00B04B1B">
        <w:t xml:space="preserve"> – Регистр управления/статуса интерфейса </w:t>
      </w:r>
      <w:r w:rsidRPr="00B04B1B">
        <w:rPr>
          <w:lang w:val="en-US"/>
        </w:rPr>
        <w:t>MDIO</w:t>
      </w:r>
    </w:p>
    <w:p w:rsidR="009979F4" w:rsidRPr="00B04B1B" w:rsidRDefault="00D22117" w:rsidP="005B2759">
      <w:pPr>
        <w:pStyle w:val="afffffff0"/>
      </w:pPr>
      <w:r w:rsidRPr="00B04B1B">
        <w:t xml:space="preserve">Поля регистра управления/статуса интерфейса </w:t>
      </w:r>
      <w:r w:rsidRPr="00B04B1B">
        <w:rPr>
          <w:lang w:val="en-US"/>
        </w:rPr>
        <w:t>MDIO</w:t>
      </w:r>
      <w:r w:rsidRPr="00B04B1B">
        <w:t xml:space="preserve"> имеют следующие значения:</w:t>
      </w:r>
    </w:p>
    <w:p w:rsidR="009979F4" w:rsidRPr="00B04B1B" w:rsidRDefault="009979F4" w:rsidP="00A44AB1">
      <w:pPr>
        <w:pStyle w:val="afffffff0"/>
        <w:numPr>
          <w:ilvl w:val="0"/>
          <w:numId w:val="162"/>
        </w:numPr>
      </w:pPr>
      <w:r w:rsidRPr="00B04B1B">
        <w:t>Данные</w:t>
      </w:r>
      <w:r w:rsidR="00D765D8" w:rsidRPr="00B04B1B">
        <w:t xml:space="preserve"> </w:t>
      </w:r>
      <w:r w:rsidRPr="00B04B1B">
        <w:t>(DATA) – Содержит данные, считанные с помощью операции чтения, и при передаче данные берутся из этой области. Значение при сбросе: 0x0000.</w:t>
      </w:r>
    </w:p>
    <w:p w:rsidR="009979F4" w:rsidRPr="00B04B1B" w:rsidRDefault="009979F4" w:rsidP="00A44AB1">
      <w:pPr>
        <w:pStyle w:val="afffffff0"/>
        <w:numPr>
          <w:ilvl w:val="0"/>
          <w:numId w:val="162"/>
        </w:numPr>
      </w:pPr>
      <w:r w:rsidRPr="00B04B1B">
        <w:t>PHY адрес (PHYADDR) – Это поле содержит адрес PHY, который должен быть доступен во время записи или чтения. Значение сброса: ‘00000’.</w:t>
      </w:r>
    </w:p>
    <w:p w:rsidR="009979F4" w:rsidRPr="00B04B1B" w:rsidRDefault="009979F4" w:rsidP="00A44AB1">
      <w:pPr>
        <w:pStyle w:val="afffffff0"/>
        <w:numPr>
          <w:ilvl w:val="0"/>
          <w:numId w:val="162"/>
        </w:numPr>
      </w:pPr>
      <w:r w:rsidRPr="00B04B1B">
        <w:t>Регистр адреса (REGADDR) - это поле содержит адрес регистра, который должен быть доступ</w:t>
      </w:r>
      <w:r w:rsidR="00A81720" w:rsidRPr="00B04B1B">
        <w:t>ен</w:t>
      </w:r>
      <w:r w:rsidRPr="00B04B1B">
        <w:t xml:space="preserve"> во время записи или чтения. Значение при сбросе: ‘00000’.</w:t>
      </w:r>
    </w:p>
    <w:p w:rsidR="009979F4" w:rsidRPr="00B04B1B" w:rsidRDefault="009979F4" w:rsidP="00A44AB1">
      <w:pPr>
        <w:pStyle w:val="afffffff0"/>
        <w:numPr>
          <w:ilvl w:val="0"/>
          <w:numId w:val="162"/>
        </w:numPr>
      </w:pPr>
      <w:r w:rsidRPr="00B04B1B">
        <w:t>Недействительна (NV) - Когда операция завершена (ЗАНЯТО = 0), этот бит указывает, были ли полученные данные, хранящиеся в поле данных, достоверными данными. Значение при сбросе: '0'.</w:t>
      </w:r>
    </w:p>
    <w:p w:rsidR="009979F4" w:rsidRPr="00B04B1B" w:rsidRDefault="009979F4" w:rsidP="00A44AB1">
      <w:pPr>
        <w:pStyle w:val="afffffff0"/>
        <w:numPr>
          <w:ilvl w:val="0"/>
          <w:numId w:val="162"/>
        </w:numPr>
      </w:pPr>
      <w:r w:rsidRPr="00B04B1B">
        <w:lastRenderedPageBreak/>
        <w:t xml:space="preserve">Занят (BU) - Когда операция выполняется, этот бит устанавливается в </w:t>
      </w:r>
      <w:r w:rsidR="00A81720" w:rsidRPr="00B04B1B">
        <w:t>1</w:t>
      </w:r>
      <w:r w:rsidRPr="00B04B1B">
        <w:t>. Как только операция завершается, и управление находится в режиме ожидания, этот бит очищается. Значение при сбросе: '0'.</w:t>
      </w:r>
    </w:p>
    <w:p w:rsidR="009979F4" w:rsidRPr="00B04B1B" w:rsidRDefault="009979F4" w:rsidP="00A44AB1">
      <w:pPr>
        <w:pStyle w:val="afffffff0"/>
        <w:numPr>
          <w:ilvl w:val="0"/>
          <w:numId w:val="162"/>
        </w:numPr>
      </w:pPr>
      <w:r w:rsidRPr="00B04B1B">
        <w:t>Сбой Связи (LF) - После завершения операции (ЗАНЯТО = 0) этот бит устанавливается в 1, если не было обнаружено функциональное управление. Значение при</w:t>
      </w:r>
      <w:r w:rsidR="00922399">
        <w:t xml:space="preserve"> </w:t>
      </w:r>
      <w:r w:rsidRPr="00B04B1B">
        <w:t>сбросе: '1'.</w:t>
      </w:r>
    </w:p>
    <w:p w:rsidR="009979F4" w:rsidRPr="00B04B1B" w:rsidRDefault="009979F4" w:rsidP="00A44AB1">
      <w:pPr>
        <w:pStyle w:val="afffffff0"/>
        <w:numPr>
          <w:ilvl w:val="0"/>
          <w:numId w:val="162"/>
        </w:numPr>
      </w:pPr>
      <w:r w:rsidRPr="00B04B1B">
        <w:t>Чтение (RD) - Начать операцию чтения на интерфейсе управления. Данные сохраняются в поле данных. Значение при сбросе: '0'.</w:t>
      </w:r>
    </w:p>
    <w:p w:rsidR="009979F4" w:rsidRPr="00B04B1B" w:rsidRDefault="009979F4" w:rsidP="00A44AB1">
      <w:pPr>
        <w:pStyle w:val="afffffff0"/>
        <w:numPr>
          <w:ilvl w:val="0"/>
          <w:numId w:val="162"/>
        </w:numPr>
      </w:pPr>
      <w:r w:rsidRPr="00B04B1B">
        <w:t>Запись (WR) - Начать операцию записи на интерфейсе управления. Данные берутся из поля данных. Значение при сбросе: '0'.</w:t>
      </w:r>
    </w:p>
    <w:p w:rsidR="009979F4" w:rsidRPr="00B04B1B" w:rsidRDefault="009979F4" w:rsidP="005B2759">
      <w:pPr>
        <w:pStyle w:val="afffffff0"/>
      </w:pPr>
    </w:p>
    <w:p w:rsidR="004057C8" w:rsidRPr="00E5608D" w:rsidRDefault="004057C8" w:rsidP="000E044C">
      <w:pPr>
        <w:pStyle w:val="7"/>
        <w:rPr>
          <w:lang w:val="ru-RU"/>
        </w:rPr>
      </w:pPr>
      <w:r w:rsidRPr="00E5608D">
        <w:rPr>
          <w:lang w:val="ru-RU"/>
        </w:rPr>
        <w:t xml:space="preserve">Регистр </w:t>
      </w:r>
      <w:r w:rsidR="00CA519C" w:rsidRPr="00E5608D">
        <w:rPr>
          <w:lang w:val="ru-RU"/>
        </w:rPr>
        <w:t>базового адреса таблицы дескрип</w:t>
      </w:r>
      <w:r w:rsidRPr="00E5608D">
        <w:rPr>
          <w:lang w:val="ru-RU"/>
        </w:rPr>
        <w:t xml:space="preserve">торов передатчика </w:t>
      </w:r>
    </w:p>
    <w:p w:rsidR="00D22117" w:rsidRPr="00B04B1B" w:rsidRDefault="00D22117" w:rsidP="00D22117">
      <w:pPr>
        <w:pStyle w:val="afffffff0"/>
      </w:pPr>
      <w:r w:rsidRPr="00B04B1B">
        <w:t>Формат регистра базового адреса таблицы дескрипторов передатчика приведен</w:t>
      </w:r>
      <w:r w:rsidR="00922399">
        <w:t xml:space="preserve"> </w:t>
      </w:r>
      <w:r w:rsidRPr="00B04B1B">
        <w:t>на рисунке</w:t>
      </w:r>
      <w:r w:rsidR="00335DA9" w:rsidRPr="00B04B1B">
        <w:t xml:space="preserve"> </w:t>
      </w:r>
      <w:r w:rsidR="00FE09A8">
        <w:fldChar w:fldCharType="begin"/>
      </w:r>
      <w:r w:rsidR="00FE09A8">
        <w:instrText xml:space="preserve"> REF _Ref4489214 \h  \* MERGEFORMAT </w:instrText>
      </w:r>
      <w:r w:rsidR="00FE09A8">
        <w:fldChar w:fldCharType="separate"/>
      </w:r>
      <w:r w:rsidR="00785D22" w:rsidRPr="00785D22">
        <w:rPr>
          <w:vanish/>
        </w:rPr>
        <w:t xml:space="preserve">Рисунок </w:t>
      </w:r>
      <w:r w:rsidR="00785D22">
        <w:rPr>
          <w:noProof/>
        </w:rPr>
        <w:t>121</w:t>
      </w:r>
      <w:r w:rsidR="00FE09A8">
        <w:fldChar w:fldCharType="end"/>
      </w:r>
      <w:r w:rsidRPr="00B04B1B">
        <w:t>.</w:t>
      </w:r>
    </w:p>
    <w:p w:rsidR="004057C8" w:rsidRPr="00B04B1B" w:rsidRDefault="004057C8" w:rsidP="005B2759">
      <w:pPr>
        <w:pStyle w:val="afffffff0"/>
      </w:pPr>
    </w:p>
    <w:p w:rsidR="009979F4" w:rsidRPr="00B04B1B" w:rsidRDefault="00922399" w:rsidP="00FC5F3C">
      <w:pPr>
        <w:pStyle w:val="afffffff2"/>
        <w:rPr>
          <w:rFonts w:eastAsia="Calibri"/>
        </w:rPr>
      </w:pPr>
      <w:r>
        <w:rPr>
          <w:rFonts w:eastAsia="Calibri"/>
        </w:rPr>
        <w:t xml:space="preserve"> </w:t>
      </w:r>
      <w:r w:rsidR="009979F4" w:rsidRPr="00B04B1B">
        <w:rPr>
          <w:rFonts w:eastAsia="Calibri"/>
        </w:rPr>
        <w:t>31</w:t>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Pr>
          <w:rFonts w:eastAsia="Calibri"/>
        </w:rPr>
        <w:t xml:space="preserve"> </w:t>
      </w:r>
      <w:r w:rsidR="001C1FEF">
        <w:rPr>
          <w:rFonts w:eastAsia="Calibri"/>
        </w:rPr>
        <w:t xml:space="preserve">          </w:t>
      </w:r>
      <w:r w:rsidR="009979F4" w:rsidRPr="00B04B1B">
        <w:rPr>
          <w:rFonts w:eastAsia="Calibri"/>
        </w:rPr>
        <w:t>10</w:t>
      </w:r>
      <w:r>
        <w:rPr>
          <w:rFonts w:eastAsia="Calibri"/>
        </w:rPr>
        <w:t xml:space="preserve"> </w:t>
      </w:r>
      <w:r w:rsidR="009979F4" w:rsidRPr="00B04B1B">
        <w:rPr>
          <w:rFonts w:eastAsia="Calibri"/>
        </w:rPr>
        <w:t xml:space="preserve">9 </w:t>
      </w:r>
      <w:r w:rsidR="009979F4" w:rsidRPr="00B04B1B">
        <w:rPr>
          <w:rFonts w:eastAsia="Calibri"/>
        </w:rPr>
        <w:tab/>
      </w:r>
      <w:r w:rsidR="009979F4" w:rsidRPr="00B04B1B">
        <w:rPr>
          <w:rFonts w:eastAsia="Calibri"/>
        </w:rPr>
        <w:tab/>
      </w:r>
      <w:r>
        <w:rPr>
          <w:rFonts w:eastAsia="Calibri"/>
        </w:rPr>
        <w:t xml:space="preserve"> </w:t>
      </w:r>
      <w:r w:rsidR="001C1FEF">
        <w:rPr>
          <w:rFonts w:eastAsia="Calibri"/>
        </w:rPr>
        <w:t xml:space="preserve">           </w:t>
      </w:r>
      <w:r w:rsidR="009979F4" w:rsidRPr="00B04B1B">
        <w:rPr>
          <w:rFonts w:eastAsia="Calibri"/>
        </w:rPr>
        <w:t>3</w:t>
      </w:r>
      <w:r>
        <w:rPr>
          <w:rFonts w:eastAsia="Calibri"/>
        </w:rPr>
        <w:t xml:space="preserve"> </w:t>
      </w:r>
      <w:r w:rsidR="009979F4" w:rsidRPr="00B04B1B">
        <w:rPr>
          <w:rFonts w:eastAsia="Calibri"/>
        </w:rPr>
        <w:t>2</w:t>
      </w:r>
      <w:r>
        <w:rPr>
          <w:rFonts w:eastAsia="Calibri"/>
        </w:rPr>
        <w:t xml:space="preserve"> </w:t>
      </w:r>
      <w:r w:rsidR="009979F4" w:rsidRPr="00B04B1B">
        <w:rPr>
          <w:rFonts w:eastAsia="Calibri"/>
        </w:rPr>
        <w:tab/>
      </w:r>
      <w:r>
        <w:rPr>
          <w:rFonts w:eastAsia="Calibri"/>
        </w:rPr>
        <w:t xml:space="preserve"> </w:t>
      </w:r>
      <w:r w:rsidR="001C1FEF">
        <w:rPr>
          <w:rFonts w:eastAsia="Calibri"/>
        </w:rPr>
        <w:t xml:space="preserve">            </w:t>
      </w:r>
      <w:r w:rsidR="009979F4" w:rsidRPr="00B04B1B">
        <w:rPr>
          <w:rFonts w:eastAsia="Calibri"/>
        </w:rPr>
        <w:t>0</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1"/>
        <w:gridCol w:w="2170"/>
        <w:gridCol w:w="1545"/>
      </w:tblGrid>
      <w:tr w:rsidR="009979F4" w:rsidRPr="00B04B1B" w:rsidTr="006D1904">
        <w:trPr>
          <w:cantSplit/>
          <w:tblHeader/>
          <w:jc w:val="center"/>
        </w:trPr>
        <w:tc>
          <w:tcPr>
            <w:tcW w:w="5782" w:type="dxa"/>
          </w:tcPr>
          <w:p w:rsidR="009979F4" w:rsidRPr="00B04B1B" w:rsidRDefault="009979F4" w:rsidP="009979F4">
            <w:pPr>
              <w:pStyle w:val="afff6"/>
              <w:rPr>
                <w:rFonts w:eastAsia="Calibri"/>
              </w:rPr>
            </w:pPr>
            <w:r w:rsidRPr="00B04B1B">
              <w:rPr>
                <w:rFonts w:eastAsia="Calibri"/>
              </w:rPr>
              <w:t>БАЗОВЫЙ АДРЕС</w:t>
            </w:r>
          </w:p>
        </w:tc>
        <w:tc>
          <w:tcPr>
            <w:tcW w:w="1985" w:type="dxa"/>
          </w:tcPr>
          <w:p w:rsidR="009979F4" w:rsidRPr="00B04B1B" w:rsidRDefault="009979F4" w:rsidP="009979F4">
            <w:pPr>
              <w:pStyle w:val="afff6"/>
              <w:rPr>
                <w:rFonts w:eastAsia="Calibri"/>
              </w:rPr>
            </w:pPr>
            <w:r w:rsidRPr="00B04B1B">
              <w:rPr>
                <w:rFonts w:eastAsia="Calibri"/>
              </w:rPr>
              <w:t>УКАЗАТЕЛЬ</w:t>
            </w:r>
          </w:p>
        </w:tc>
        <w:tc>
          <w:tcPr>
            <w:tcW w:w="1413" w:type="dxa"/>
          </w:tcPr>
          <w:p w:rsidR="009979F4" w:rsidRPr="00B04B1B" w:rsidRDefault="009979F4" w:rsidP="00D22117">
            <w:pPr>
              <w:pStyle w:val="afff6"/>
              <w:rPr>
                <w:rFonts w:eastAsia="Calibri"/>
              </w:rPr>
            </w:pPr>
            <w:r w:rsidRPr="00B04B1B">
              <w:rPr>
                <w:rFonts w:eastAsia="Calibri"/>
              </w:rPr>
              <w:t>РЕЗЕРВ</w:t>
            </w:r>
          </w:p>
        </w:tc>
      </w:tr>
    </w:tbl>
    <w:p w:rsidR="009979F4" w:rsidRPr="00B04B1B" w:rsidRDefault="00D22117" w:rsidP="00D22117">
      <w:pPr>
        <w:pStyle w:val="affff3"/>
        <w:jc w:val="center"/>
      </w:pPr>
      <w:bookmarkStart w:id="1553" w:name="_Ref4489214"/>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121</w:t>
      </w:r>
      <w:r w:rsidR="00FC5FA0" w:rsidRPr="00B04B1B">
        <w:rPr>
          <w:noProof/>
        </w:rPr>
        <w:fldChar w:fldCharType="end"/>
      </w:r>
      <w:bookmarkEnd w:id="1553"/>
      <w:r w:rsidRPr="00B04B1B">
        <w:t xml:space="preserve"> – Регистр базового адреса таблицы дескрипторов передатчика.</w:t>
      </w:r>
    </w:p>
    <w:p w:rsidR="00D22117" w:rsidRPr="00B04B1B" w:rsidRDefault="00D22117" w:rsidP="00D22117">
      <w:pPr>
        <w:pStyle w:val="afffffff0"/>
      </w:pPr>
      <w:r w:rsidRPr="00B04B1B">
        <w:t>Поля регистра базового адреса таблицы дескрипторов передатчика имеют следующие значения:</w:t>
      </w:r>
    </w:p>
    <w:p w:rsidR="009979F4" w:rsidRPr="00B04B1B" w:rsidRDefault="009979F4" w:rsidP="00A44AB1">
      <w:pPr>
        <w:pStyle w:val="afffffff0"/>
        <w:numPr>
          <w:ilvl w:val="0"/>
          <w:numId w:val="163"/>
        </w:numPr>
      </w:pPr>
      <w:r w:rsidRPr="00B04B1B">
        <w:t>Таблица базового адреса дескриптора передатчика (BASEADDR) - Базовый адрес в таблицу дескрипторов передатчика. Не сбрасывается при аппаратном сбросе.</w:t>
      </w:r>
    </w:p>
    <w:p w:rsidR="009979F4" w:rsidRPr="00B04B1B" w:rsidRDefault="009979F4" w:rsidP="00A44AB1">
      <w:pPr>
        <w:pStyle w:val="afffffff0"/>
        <w:numPr>
          <w:ilvl w:val="0"/>
          <w:numId w:val="163"/>
        </w:numPr>
      </w:pPr>
      <w:r w:rsidRPr="00B04B1B">
        <w:t>Указатель дескриптора (DESCPNT) - Указатель на отдельные дескрипторы. Автоматически увеличивается Ethernet MAC контроллером.</w:t>
      </w:r>
    </w:p>
    <w:p w:rsidR="009979F4" w:rsidRPr="00B04B1B" w:rsidRDefault="009979F4" w:rsidP="005B2759">
      <w:pPr>
        <w:pStyle w:val="afffffff0"/>
      </w:pPr>
    </w:p>
    <w:p w:rsidR="00CA519C" w:rsidRPr="00E5608D" w:rsidRDefault="00CA519C" w:rsidP="000E044C">
      <w:pPr>
        <w:pStyle w:val="7"/>
        <w:rPr>
          <w:lang w:val="ru-RU"/>
        </w:rPr>
      </w:pPr>
      <w:r w:rsidRPr="00E5608D">
        <w:rPr>
          <w:lang w:val="ru-RU"/>
        </w:rPr>
        <w:t xml:space="preserve">Регистр базового адреса таблицы дескрипторов приемника </w:t>
      </w:r>
    </w:p>
    <w:p w:rsidR="00335DA9" w:rsidRPr="00B04B1B" w:rsidRDefault="00335DA9" w:rsidP="00335DA9">
      <w:pPr>
        <w:pStyle w:val="afffffff0"/>
      </w:pPr>
      <w:r w:rsidRPr="00B04B1B">
        <w:t>Формат регистра базового адреса таблицы дескрипторов приемника приведен</w:t>
      </w:r>
      <w:r w:rsidR="00922399">
        <w:t xml:space="preserve"> </w:t>
      </w:r>
      <w:r w:rsidRPr="00B04B1B">
        <w:t xml:space="preserve">на рисунке </w:t>
      </w:r>
      <w:r w:rsidR="00FE09A8">
        <w:fldChar w:fldCharType="begin"/>
      </w:r>
      <w:r w:rsidR="00FE09A8">
        <w:instrText xml:space="preserve"> REF _Ref4489301 \h  \* MERGEFORMAT </w:instrText>
      </w:r>
      <w:r w:rsidR="00FE09A8">
        <w:fldChar w:fldCharType="separate"/>
      </w:r>
      <w:r w:rsidR="00785D22" w:rsidRPr="00785D22">
        <w:rPr>
          <w:vanish/>
        </w:rPr>
        <w:t xml:space="preserve"> Рисунок</w:t>
      </w:r>
      <w:r w:rsidR="00785D22" w:rsidRPr="00B04B1B">
        <w:rPr>
          <w:noProof/>
        </w:rPr>
        <w:t xml:space="preserve"> </w:t>
      </w:r>
      <w:r w:rsidR="00785D22">
        <w:rPr>
          <w:noProof/>
        </w:rPr>
        <w:t>122</w:t>
      </w:r>
      <w:r w:rsidR="00FE09A8">
        <w:fldChar w:fldCharType="end"/>
      </w:r>
      <w:r w:rsidRPr="00B04B1B">
        <w:t>.</w:t>
      </w:r>
    </w:p>
    <w:p w:rsidR="009979F4" w:rsidRPr="00B04B1B" w:rsidRDefault="00922399" w:rsidP="00FC5F3C">
      <w:pPr>
        <w:pStyle w:val="afffffff2"/>
        <w:rPr>
          <w:rFonts w:eastAsia="Calibri"/>
        </w:rPr>
      </w:pPr>
      <w:r>
        <w:t xml:space="preserve"> </w:t>
      </w:r>
      <w:r w:rsidR="009979F4" w:rsidRPr="00B04B1B">
        <w:rPr>
          <w:rFonts w:eastAsia="Calibri"/>
        </w:rPr>
        <w:t xml:space="preserve">31 </w:t>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Pr>
          <w:rFonts w:eastAsia="Calibri"/>
        </w:rPr>
        <w:t xml:space="preserve"> </w:t>
      </w:r>
      <w:r w:rsidR="001C1FEF">
        <w:rPr>
          <w:rFonts w:eastAsia="Calibri"/>
        </w:rPr>
        <w:t xml:space="preserve">                        </w:t>
      </w:r>
      <w:r w:rsidR="00335DA9" w:rsidRPr="00B04B1B">
        <w:rPr>
          <w:rFonts w:eastAsia="Calibri"/>
        </w:rPr>
        <w:t>10</w:t>
      </w:r>
      <w:r>
        <w:rPr>
          <w:rFonts w:eastAsia="Calibri"/>
        </w:rPr>
        <w:t xml:space="preserve"> </w:t>
      </w:r>
      <w:r w:rsidR="009979F4" w:rsidRPr="00B04B1B">
        <w:rPr>
          <w:rFonts w:eastAsia="Calibri"/>
        </w:rPr>
        <w:t xml:space="preserve">9 </w:t>
      </w:r>
      <w:r w:rsidR="009979F4" w:rsidRPr="00B04B1B">
        <w:rPr>
          <w:rFonts w:eastAsia="Calibri"/>
        </w:rPr>
        <w:tab/>
      </w:r>
      <w:r w:rsidR="009979F4" w:rsidRPr="00B04B1B">
        <w:rPr>
          <w:rFonts w:eastAsia="Calibri"/>
        </w:rPr>
        <w:tab/>
      </w:r>
      <w:r>
        <w:rPr>
          <w:rFonts w:eastAsia="Calibri"/>
        </w:rPr>
        <w:t xml:space="preserve"> </w:t>
      </w:r>
      <w:r w:rsidR="001C1FEF">
        <w:rPr>
          <w:rFonts w:eastAsia="Calibri"/>
        </w:rPr>
        <w:t xml:space="preserve">           </w:t>
      </w:r>
      <w:r w:rsidR="009979F4" w:rsidRPr="00B04B1B">
        <w:rPr>
          <w:rFonts w:eastAsia="Calibri"/>
        </w:rPr>
        <w:t>3</w:t>
      </w:r>
      <w:r>
        <w:rPr>
          <w:rFonts w:eastAsia="Calibri"/>
        </w:rPr>
        <w:t xml:space="preserve"> </w:t>
      </w:r>
      <w:r w:rsidR="009979F4" w:rsidRPr="00B04B1B">
        <w:rPr>
          <w:rFonts w:eastAsia="Calibri"/>
        </w:rPr>
        <w:t>2</w:t>
      </w:r>
      <w:r>
        <w:rPr>
          <w:rFonts w:eastAsia="Calibri"/>
        </w:rPr>
        <w:t xml:space="preserve"> </w:t>
      </w:r>
      <w:r w:rsidR="009979F4" w:rsidRPr="00B04B1B">
        <w:rPr>
          <w:rFonts w:eastAsia="Calibri"/>
        </w:rPr>
        <w:tab/>
      </w:r>
      <w:r>
        <w:rPr>
          <w:rFonts w:eastAsia="Calibri"/>
        </w:rPr>
        <w:t xml:space="preserve"> </w:t>
      </w:r>
      <w:r w:rsidR="001C1FEF">
        <w:rPr>
          <w:rFonts w:eastAsia="Calibri"/>
        </w:rPr>
        <w:t xml:space="preserve">           </w:t>
      </w:r>
      <w:r w:rsidR="009979F4" w:rsidRPr="00B04B1B">
        <w:rPr>
          <w:rFonts w:eastAsia="Calibri"/>
        </w:rPr>
        <w:t>0</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1"/>
        <w:gridCol w:w="2170"/>
        <w:gridCol w:w="1545"/>
      </w:tblGrid>
      <w:tr w:rsidR="009979F4" w:rsidRPr="00B04B1B" w:rsidTr="006D1904">
        <w:trPr>
          <w:cantSplit/>
          <w:tblHeader/>
          <w:jc w:val="center"/>
        </w:trPr>
        <w:tc>
          <w:tcPr>
            <w:tcW w:w="5782" w:type="dxa"/>
          </w:tcPr>
          <w:p w:rsidR="009979F4" w:rsidRPr="00B04B1B" w:rsidRDefault="009979F4" w:rsidP="009979F4">
            <w:pPr>
              <w:pStyle w:val="afff6"/>
              <w:rPr>
                <w:rFonts w:eastAsia="Calibri"/>
              </w:rPr>
            </w:pPr>
            <w:r w:rsidRPr="00B04B1B">
              <w:rPr>
                <w:rFonts w:eastAsia="Calibri"/>
              </w:rPr>
              <w:t>БАЗОВЫЙ АДРЕС</w:t>
            </w:r>
          </w:p>
        </w:tc>
        <w:tc>
          <w:tcPr>
            <w:tcW w:w="1985" w:type="dxa"/>
          </w:tcPr>
          <w:p w:rsidR="009979F4" w:rsidRPr="00B04B1B" w:rsidRDefault="009979F4" w:rsidP="009979F4">
            <w:pPr>
              <w:pStyle w:val="afff6"/>
              <w:rPr>
                <w:rFonts w:eastAsia="Calibri"/>
              </w:rPr>
            </w:pPr>
            <w:r w:rsidRPr="00B04B1B">
              <w:rPr>
                <w:rFonts w:eastAsia="Calibri"/>
              </w:rPr>
              <w:t>УКАЗАТЕЛЬ</w:t>
            </w:r>
          </w:p>
        </w:tc>
        <w:tc>
          <w:tcPr>
            <w:tcW w:w="1413" w:type="dxa"/>
          </w:tcPr>
          <w:p w:rsidR="009979F4" w:rsidRPr="00B04B1B" w:rsidRDefault="009979F4" w:rsidP="00335DA9">
            <w:pPr>
              <w:pStyle w:val="afff6"/>
              <w:rPr>
                <w:rFonts w:eastAsia="Calibri"/>
              </w:rPr>
            </w:pPr>
            <w:r w:rsidRPr="00B04B1B">
              <w:rPr>
                <w:rFonts w:eastAsia="Calibri"/>
              </w:rPr>
              <w:t>РЕЗЕРВ</w:t>
            </w:r>
          </w:p>
        </w:tc>
      </w:tr>
    </w:tbl>
    <w:p w:rsidR="009979F4" w:rsidRPr="00B04B1B" w:rsidRDefault="00922399" w:rsidP="00335DA9">
      <w:pPr>
        <w:pStyle w:val="affff3"/>
      </w:pPr>
      <w:bookmarkStart w:id="1554" w:name="_Ref4489301"/>
      <w:r>
        <w:t xml:space="preserve"> </w:t>
      </w:r>
      <w:r w:rsidR="00335DA9"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122</w:t>
      </w:r>
      <w:r w:rsidR="00FC5FA0" w:rsidRPr="00B04B1B">
        <w:rPr>
          <w:noProof/>
        </w:rPr>
        <w:fldChar w:fldCharType="end"/>
      </w:r>
      <w:bookmarkEnd w:id="1554"/>
      <w:r w:rsidR="00335DA9" w:rsidRPr="00B04B1B">
        <w:t xml:space="preserve"> – Регистр базового адреса таблицы дескрипторов приемника</w:t>
      </w:r>
    </w:p>
    <w:p w:rsidR="009979F4" w:rsidRPr="00B04B1B" w:rsidRDefault="00335DA9" w:rsidP="005B2759">
      <w:pPr>
        <w:pStyle w:val="afffffff0"/>
      </w:pPr>
      <w:r w:rsidRPr="00B04B1B">
        <w:t>Поля регистра базового адреса таблицы дескрипторов приемника имеют следующие значения:</w:t>
      </w:r>
    </w:p>
    <w:p w:rsidR="009979F4" w:rsidRPr="00B04B1B" w:rsidRDefault="009979F4" w:rsidP="00A44AB1">
      <w:pPr>
        <w:pStyle w:val="afffffff0"/>
        <w:numPr>
          <w:ilvl w:val="0"/>
          <w:numId w:val="164"/>
        </w:numPr>
      </w:pPr>
      <w:r w:rsidRPr="00B04B1B">
        <w:t>Таблица базового адреса дескриптора приемника (BASEADDR) - Базовый адрес</w:t>
      </w:r>
      <w:r w:rsidR="00922399">
        <w:t xml:space="preserve"> </w:t>
      </w:r>
      <w:r w:rsidR="00D21056">
        <w:t>таблицы</w:t>
      </w:r>
      <w:r w:rsidRPr="00B04B1B">
        <w:t xml:space="preserve"> дескрипторов приемника. Не сбр</w:t>
      </w:r>
      <w:r w:rsidR="00446649" w:rsidRPr="00B04B1B">
        <w:t>асывается при аппаратном сбросе;</w:t>
      </w:r>
    </w:p>
    <w:p w:rsidR="009979F4" w:rsidRPr="00B04B1B" w:rsidRDefault="009979F4" w:rsidP="00A44AB1">
      <w:pPr>
        <w:pStyle w:val="afffffff0"/>
        <w:numPr>
          <w:ilvl w:val="0"/>
          <w:numId w:val="164"/>
        </w:numPr>
      </w:pPr>
      <w:r w:rsidRPr="00B04B1B">
        <w:t>Указатель дескриптора (DESCPNT) - Указатель на отдельные дескрипторы. Автоматически увеличивается Ethernet MAC контроллером.</w:t>
      </w:r>
    </w:p>
    <w:p w:rsidR="009979F4" w:rsidRPr="00B04B1B" w:rsidRDefault="009979F4" w:rsidP="005B2759">
      <w:pPr>
        <w:pStyle w:val="afffffff0"/>
      </w:pPr>
    </w:p>
    <w:p w:rsidR="00CA519C" w:rsidRPr="00B04B1B" w:rsidRDefault="00CA519C" w:rsidP="000E044C">
      <w:pPr>
        <w:pStyle w:val="7"/>
      </w:pPr>
      <w:r w:rsidRPr="00B04B1B">
        <w:t xml:space="preserve">Регистр </w:t>
      </w:r>
      <w:r w:rsidRPr="000E044C">
        <w:t>IP</w:t>
      </w:r>
      <w:r w:rsidRPr="00B04B1B">
        <w:t xml:space="preserve">-адреса контроллера </w:t>
      </w:r>
      <w:r w:rsidRPr="000E044C">
        <w:t>EDCL</w:t>
      </w:r>
    </w:p>
    <w:p w:rsidR="00335DA9" w:rsidRPr="00B04B1B" w:rsidRDefault="00335DA9" w:rsidP="00335DA9">
      <w:pPr>
        <w:pStyle w:val="afffffff0"/>
      </w:pPr>
      <w:r w:rsidRPr="00B04B1B">
        <w:t xml:space="preserve">Формат регистра </w:t>
      </w:r>
      <w:r w:rsidRPr="00B04B1B">
        <w:rPr>
          <w:lang w:val="en-US"/>
        </w:rPr>
        <w:t>IP</w:t>
      </w:r>
      <w:r w:rsidRPr="00B04B1B">
        <w:t xml:space="preserve">-адреса контроллера </w:t>
      </w:r>
      <w:r w:rsidRPr="00B04B1B">
        <w:rPr>
          <w:lang w:val="en-US"/>
        </w:rPr>
        <w:t>EDCL</w:t>
      </w:r>
      <w:r w:rsidRPr="00B04B1B">
        <w:t xml:space="preserve"> приведен на рисунке </w:t>
      </w:r>
      <w:r w:rsidR="00FE09A8">
        <w:fldChar w:fldCharType="begin"/>
      </w:r>
      <w:r w:rsidR="00FE09A8">
        <w:instrText xml:space="preserve"> REF _Ref4489586 \h  \* MERGEFORMAT </w:instrText>
      </w:r>
      <w:r w:rsidR="00FE09A8">
        <w:fldChar w:fldCharType="separate"/>
      </w:r>
      <w:r w:rsidR="00785D22" w:rsidRPr="00785D22">
        <w:rPr>
          <w:vanish/>
        </w:rPr>
        <w:t xml:space="preserve">Рисунок </w:t>
      </w:r>
      <w:r w:rsidR="00785D22">
        <w:rPr>
          <w:noProof/>
        </w:rPr>
        <w:t>123</w:t>
      </w:r>
      <w:r w:rsidR="00FE09A8">
        <w:fldChar w:fldCharType="end"/>
      </w:r>
      <w:r w:rsidRPr="00B04B1B">
        <w:t>.</w:t>
      </w:r>
    </w:p>
    <w:p w:rsidR="00CA519C" w:rsidRPr="00B04B1B" w:rsidRDefault="00922399" w:rsidP="00335DA9">
      <w:pPr>
        <w:pStyle w:val="afffffff0"/>
      </w:pPr>
      <w:r>
        <w:t xml:space="preserve"> </w:t>
      </w:r>
    </w:p>
    <w:p w:rsidR="009979F4" w:rsidRPr="00B04B1B" w:rsidRDefault="00922399" w:rsidP="00FC5F3C">
      <w:pPr>
        <w:pStyle w:val="afffffff2"/>
        <w:rPr>
          <w:rFonts w:eastAsia="Calibri"/>
        </w:rPr>
      </w:pPr>
      <w:r>
        <w:rPr>
          <w:rFonts w:eastAsia="Calibri"/>
        </w:rPr>
        <w:t xml:space="preserve"> </w:t>
      </w:r>
      <w:r w:rsidR="009979F4" w:rsidRPr="00B04B1B">
        <w:rPr>
          <w:rFonts w:eastAsia="Calibri"/>
        </w:rPr>
        <w:t>31</w:t>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Pr>
          <w:rFonts w:eastAsia="Calibri"/>
        </w:rPr>
        <w:t xml:space="preserve"> </w:t>
      </w:r>
      <w:r w:rsidR="009979F4" w:rsidRPr="00B04B1B">
        <w:rPr>
          <w:rFonts w:eastAsia="Calibri"/>
        </w:rPr>
        <w:t>0</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9979F4" w:rsidRPr="00B04B1B" w:rsidTr="006D1904">
        <w:trPr>
          <w:cantSplit/>
          <w:tblHeader/>
          <w:jc w:val="center"/>
        </w:trPr>
        <w:tc>
          <w:tcPr>
            <w:tcW w:w="9180" w:type="dxa"/>
          </w:tcPr>
          <w:p w:rsidR="009979F4" w:rsidRPr="00B04B1B" w:rsidRDefault="009979F4" w:rsidP="00335DA9">
            <w:pPr>
              <w:pStyle w:val="afff6"/>
              <w:rPr>
                <w:rFonts w:eastAsia="Calibri"/>
              </w:rPr>
            </w:pPr>
            <w:r w:rsidRPr="00B04B1B">
              <w:rPr>
                <w:rFonts w:eastAsia="Calibri"/>
              </w:rPr>
              <w:t>EDCL IP АДРЕС</w:t>
            </w:r>
          </w:p>
        </w:tc>
      </w:tr>
    </w:tbl>
    <w:p w:rsidR="009979F4" w:rsidRPr="00B04B1B" w:rsidRDefault="00335DA9" w:rsidP="00B77728">
      <w:pPr>
        <w:pStyle w:val="affff3"/>
        <w:jc w:val="center"/>
        <w:rPr>
          <w:rFonts w:eastAsia="Calibri"/>
        </w:rPr>
      </w:pPr>
      <w:bookmarkStart w:id="1555" w:name="_Ref4489586"/>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123</w:t>
      </w:r>
      <w:r w:rsidR="00FC5FA0" w:rsidRPr="00B04B1B">
        <w:rPr>
          <w:noProof/>
        </w:rPr>
        <w:fldChar w:fldCharType="end"/>
      </w:r>
      <w:bookmarkEnd w:id="1555"/>
      <w:r w:rsidRPr="00B04B1B">
        <w:t xml:space="preserve"> – Регистр </w:t>
      </w:r>
      <w:r w:rsidRPr="00B04B1B">
        <w:rPr>
          <w:lang w:val="en-US"/>
        </w:rPr>
        <w:t>IP</w:t>
      </w:r>
      <w:r w:rsidRPr="00B04B1B">
        <w:t xml:space="preserve">-адреса контроллера </w:t>
      </w:r>
      <w:r w:rsidRPr="00B04B1B">
        <w:rPr>
          <w:lang w:val="en-US"/>
        </w:rPr>
        <w:t>EDCL</w:t>
      </w:r>
    </w:p>
    <w:p w:rsidR="00CA519C" w:rsidRPr="00B04B1B" w:rsidRDefault="00335DA9" w:rsidP="00335DA9">
      <w:pPr>
        <w:pStyle w:val="afffffff0"/>
      </w:pPr>
      <w:r w:rsidRPr="00B04B1B">
        <w:t xml:space="preserve">В данном регистре хранится </w:t>
      </w:r>
      <w:r w:rsidRPr="00B04B1B">
        <w:rPr>
          <w:lang w:val="en-US"/>
        </w:rPr>
        <w:t>IP</w:t>
      </w:r>
      <w:r w:rsidRPr="00B04B1B">
        <w:t xml:space="preserve">-адрес контроллера </w:t>
      </w:r>
      <w:r w:rsidRPr="00B04B1B">
        <w:rPr>
          <w:lang w:val="en-US"/>
        </w:rPr>
        <w:t>EDCL</w:t>
      </w:r>
      <w:r w:rsidRPr="00B04B1B">
        <w:t xml:space="preserve">. </w:t>
      </w:r>
    </w:p>
    <w:p w:rsidR="00CA519C" w:rsidRPr="00E17921" w:rsidRDefault="00CA519C" w:rsidP="000E044C">
      <w:pPr>
        <w:pStyle w:val="7"/>
        <w:rPr>
          <w:lang w:val="ru-RU"/>
        </w:rPr>
      </w:pPr>
      <w:r w:rsidRPr="00E17921">
        <w:rPr>
          <w:lang w:val="ru-RU"/>
        </w:rPr>
        <w:t>Регистр старших бит хэш-таблицы</w:t>
      </w:r>
    </w:p>
    <w:p w:rsidR="00335DA9" w:rsidRPr="00B04B1B" w:rsidRDefault="00335DA9" w:rsidP="00335DA9">
      <w:pPr>
        <w:pStyle w:val="afffffff0"/>
      </w:pPr>
      <w:r w:rsidRPr="00B04B1B">
        <w:t xml:space="preserve">Формат регистра старших бит хэш-таблицы приведен на рисунке </w:t>
      </w:r>
      <w:r w:rsidR="00FE09A8">
        <w:fldChar w:fldCharType="begin"/>
      </w:r>
      <w:r w:rsidR="00FE09A8">
        <w:instrText xml:space="preserve"> REF _Ref4489716 \h  \* MERGEFORMAT </w:instrText>
      </w:r>
      <w:r w:rsidR="00FE09A8">
        <w:fldChar w:fldCharType="separate"/>
      </w:r>
      <w:r w:rsidR="00785D22" w:rsidRPr="00785D22">
        <w:rPr>
          <w:vanish/>
        </w:rPr>
        <w:t xml:space="preserve">Рисунок </w:t>
      </w:r>
      <w:r w:rsidR="00785D22">
        <w:rPr>
          <w:noProof/>
        </w:rPr>
        <w:t>124</w:t>
      </w:r>
      <w:r w:rsidR="00FE09A8">
        <w:fldChar w:fldCharType="end"/>
      </w:r>
      <w:r w:rsidRPr="00B04B1B">
        <w:t>.</w:t>
      </w:r>
    </w:p>
    <w:p w:rsidR="009979F4" w:rsidRPr="00B04B1B" w:rsidRDefault="009979F4" w:rsidP="005B2759">
      <w:pPr>
        <w:pStyle w:val="afffffff0"/>
      </w:pPr>
    </w:p>
    <w:p w:rsidR="009979F4" w:rsidRPr="00B04B1B" w:rsidRDefault="00922399" w:rsidP="009979F4">
      <w:pPr>
        <w:pStyle w:val="afff6"/>
        <w:rPr>
          <w:rFonts w:eastAsia="Calibri"/>
        </w:rPr>
      </w:pPr>
      <w:r>
        <w:rPr>
          <w:rFonts w:eastAsia="Calibri"/>
        </w:rPr>
        <w:t xml:space="preserve"> </w:t>
      </w:r>
      <w:r w:rsidR="009979F4" w:rsidRPr="00B04B1B">
        <w:rPr>
          <w:rFonts w:eastAsia="Calibri"/>
        </w:rPr>
        <w:t xml:space="preserve">31 </w:t>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1C1FEF">
        <w:rPr>
          <w:rFonts w:eastAsia="Calibri"/>
        </w:rPr>
        <w:t xml:space="preserve">                         </w:t>
      </w:r>
      <w:r>
        <w:rPr>
          <w:rFonts w:eastAsia="Calibri"/>
        </w:rPr>
        <w:t xml:space="preserve"> </w:t>
      </w:r>
      <w:r w:rsidR="009979F4" w:rsidRPr="00B04B1B">
        <w:rPr>
          <w:rFonts w:eastAsia="Calibri"/>
        </w:rPr>
        <w:t>0</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9979F4" w:rsidRPr="00B04B1B" w:rsidTr="006D1904">
        <w:trPr>
          <w:cantSplit/>
          <w:tblHeader/>
          <w:jc w:val="center"/>
        </w:trPr>
        <w:tc>
          <w:tcPr>
            <w:tcW w:w="9180" w:type="dxa"/>
          </w:tcPr>
          <w:p w:rsidR="009979F4" w:rsidRPr="00B04B1B" w:rsidRDefault="00335DA9" w:rsidP="00335DA9">
            <w:pPr>
              <w:pStyle w:val="afff6"/>
              <w:rPr>
                <w:rFonts w:eastAsia="Calibri"/>
              </w:rPr>
            </w:pPr>
            <w:r w:rsidRPr="00B04B1B">
              <w:rPr>
                <w:rFonts w:eastAsia="Calibri"/>
              </w:rPr>
              <w:t xml:space="preserve">Хэш-таблица </w:t>
            </w:r>
            <w:r w:rsidRPr="00B04B1B">
              <w:rPr>
                <w:rFonts w:eastAsia="Calibri"/>
                <w:lang w:val="en-US"/>
              </w:rPr>
              <w:t>[</w:t>
            </w:r>
            <w:r w:rsidRPr="00B04B1B">
              <w:rPr>
                <w:rFonts w:eastAsia="Calibri"/>
              </w:rPr>
              <w:t>6</w:t>
            </w:r>
            <w:r w:rsidRPr="00B04B1B">
              <w:rPr>
                <w:rFonts w:eastAsia="Calibri"/>
                <w:lang w:val="en-US"/>
              </w:rPr>
              <w:t>3</w:t>
            </w:r>
            <w:r w:rsidRPr="00B04B1B">
              <w:rPr>
                <w:rFonts w:eastAsia="Calibri"/>
              </w:rPr>
              <w:t xml:space="preserve"> : 32]</w:t>
            </w:r>
          </w:p>
        </w:tc>
      </w:tr>
    </w:tbl>
    <w:p w:rsidR="009979F4" w:rsidRPr="00B04B1B" w:rsidRDefault="00335DA9" w:rsidP="00C77066">
      <w:pPr>
        <w:pStyle w:val="affff3"/>
        <w:ind w:left="0" w:firstLine="0"/>
        <w:jc w:val="center"/>
      </w:pPr>
      <w:bookmarkStart w:id="1556" w:name="_Ref4489716"/>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124</w:t>
      </w:r>
      <w:r w:rsidR="00FC5FA0" w:rsidRPr="00B04B1B">
        <w:rPr>
          <w:noProof/>
        </w:rPr>
        <w:fldChar w:fldCharType="end"/>
      </w:r>
      <w:bookmarkEnd w:id="1556"/>
      <w:r w:rsidRPr="00B04B1B">
        <w:t xml:space="preserve"> – Регистр старших бит хэш-таблицы</w:t>
      </w:r>
    </w:p>
    <w:p w:rsidR="009979F4" w:rsidRPr="00B04B1B" w:rsidRDefault="00335DA9" w:rsidP="005B2759">
      <w:pPr>
        <w:pStyle w:val="afffffff0"/>
      </w:pPr>
      <w:r w:rsidRPr="00B04B1B">
        <w:t>В данном регистре хранятся биты</w:t>
      </w:r>
      <w:r w:rsidR="00922399">
        <w:t xml:space="preserve"> </w:t>
      </w:r>
      <w:r w:rsidRPr="00B04B1B">
        <w:t>[63:</w:t>
      </w:r>
      <w:r w:rsidR="009979F4" w:rsidRPr="00B04B1B">
        <w:t>32</w:t>
      </w:r>
      <w:r w:rsidRPr="00B04B1B">
        <w:t>] хеш-</w:t>
      </w:r>
      <w:r w:rsidR="009979F4" w:rsidRPr="00B04B1B">
        <w:t>таблицы</w:t>
      </w:r>
      <w:r w:rsidRPr="00B04B1B">
        <w:t>.</w:t>
      </w:r>
    </w:p>
    <w:p w:rsidR="00CA519C" w:rsidRPr="00B04B1B" w:rsidRDefault="00CA519C" w:rsidP="00335DA9">
      <w:pPr>
        <w:pStyle w:val="afffffff0"/>
        <w:ind w:left="0" w:firstLine="0"/>
      </w:pPr>
    </w:p>
    <w:p w:rsidR="00CA519C" w:rsidRPr="00B04B1B" w:rsidRDefault="00CA519C" w:rsidP="000E044C">
      <w:pPr>
        <w:pStyle w:val="7"/>
      </w:pPr>
      <w:r w:rsidRPr="00B04B1B">
        <w:t>Регистр младших бит хэш-таблицы</w:t>
      </w:r>
    </w:p>
    <w:p w:rsidR="00C77066" w:rsidRPr="00B04B1B" w:rsidRDefault="00C77066" w:rsidP="00C77066">
      <w:pPr>
        <w:pStyle w:val="afffffff0"/>
      </w:pPr>
      <w:r w:rsidRPr="00B04B1B">
        <w:t xml:space="preserve">Формат регистра младших бит хэш-таблицы приведен на рисунке </w:t>
      </w:r>
      <w:r w:rsidR="00FE09A8">
        <w:fldChar w:fldCharType="begin"/>
      </w:r>
      <w:r w:rsidR="00FE09A8">
        <w:instrText xml:space="preserve"> REF _Ref4496266 \h  \* MERGEFORMAT </w:instrText>
      </w:r>
      <w:r w:rsidR="00FE09A8">
        <w:fldChar w:fldCharType="separate"/>
      </w:r>
      <w:r w:rsidR="00785D22" w:rsidRPr="00785D22">
        <w:rPr>
          <w:vanish/>
        </w:rPr>
        <w:t xml:space="preserve">Рисунок </w:t>
      </w:r>
      <w:r w:rsidR="00785D22">
        <w:rPr>
          <w:noProof/>
        </w:rPr>
        <w:t>125</w:t>
      </w:r>
      <w:r w:rsidR="00FE09A8">
        <w:fldChar w:fldCharType="end"/>
      </w:r>
      <w:r w:rsidRPr="00B04B1B">
        <w:t>.</w:t>
      </w:r>
    </w:p>
    <w:p w:rsidR="009979F4" w:rsidRPr="00B04B1B" w:rsidRDefault="009979F4" w:rsidP="005B2759">
      <w:pPr>
        <w:pStyle w:val="afffffff0"/>
      </w:pPr>
    </w:p>
    <w:p w:rsidR="00446649" w:rsidRPr="00B04B1B" w:rsidRDefault="00922399" w:rsidP="00FC5F3C">
      <w:pPr>
        <w:pStyle w:val="afffffff2"/>
        <w:rPr>
          <w:rFonts w:eastAsia="Calibri"/>
        </w:rPr>
      </w:pPr>
      <w:r>
        <w:rPr>
          <w:rFonts w:eastAsia="Calibri"/>
        </w:rPr>
        <w:t xml:space="preserve"> </w:t>
      </w:r>
    </w:p>
    <w:p w:rsidR="00AA19D6" w:rsidRPr="00B04B1B" w:rsidRDefault="00C77066" w:rsidP="00FC5F3C">
      <w:pPr>
        <w:pStyle w:val="afffffff2"/>
        <w:rPr>
          <w:rFonts w:eastAsia="Calibri"/>
        </w:rPr>
      </w:pPr>
      <w:r w:rsidRPr="00B04B1B">
        <w:rPr>
          <w:rFonts w:eastAsia="Calibri"/>
        </w:rPr>
        <w:t xml:space="preserve"> </w:t>
      </w:r>
    </w:p>
    <w:p w:rsidR="009979F4" w:rsidRPr="00B04B1B" w:rsidRDefault="009979F4" w:rsidP="00FC5F3C">
      <w:pPr>
        <w:pStyle w:val="afffffff2"/>
        <w:rPr>
          <w:rFonts w:eastAsia="Calibri"/>
        </w:rPr>
      </w:pPr>
      <w:r w:rsidRPr="00B04B1B">
        <w:rPr>
          <w:rFonts w:eastAsia="Calibri"/>
        </w:rPr>
        <w:t>31</w:t>
      </w:r>
      <w:r w:rsidRPr="00B04B1B">
        <w:rPr>
          <w:rFonts w:eastAsia="Calibri"/>
        </w:rPr>
        <w:tab/>
      </w:r>
      <w:r w:rsidRPr="00B04B1B">
        <w:rPr>
          <w:rFonts w:eastAsia="Calibri"/>
        </w:rPr>
        <w:tab/>
      </w:r>
      <w:r w:rsidRPr="00B04B1B">
        <w:rPr>
          <w:rFonts w:eastAsia="Calibri"/>
        </w:rPr>
        <w:tab/>
      </w:r>
      <w:r w:rsidRPr="00B04B1B">
        <w:rPr>
          <w:rFonts w:eastAsia="Calibri"/>
        </w:rPr>
        <w:tab/>
      </w:r>
      <w:r w:rsidRPr="00B04B1B">
        <w:rPr>
          <w:rFonts w:eastAsia="Calibri"/>
        </w:rPr>
        <w:tab/>
      </w:r>
      <w:r w:rsidRPr="00B04B1B">
        <w:rPr>
          <w:rFonts w:eastAsia="Calibri"/>
        </w:rPr>
        <w:tab/>
      </w:r>
      <w:r w:rsidRPr="00B04B1B">
        <w:rPr>
          <w:rFonts w:eastAsia="Calibri"/>
        </w:rPr>
        <w:tab/>
      </w:r>
      <w:r w:rsidRPr="00B04B1B">
        <w:rPr>
          <w:rFonts w:eastAsia="Calibri"/>
        </w:rPr>
        <w:tab/>
      </w:r>
      <w:r w:rsidRPr="00B04B1B">
        <w:rPr>
          <w:rFonts w:eastAsia="Calibri"/>
        </w:rPr>
        <w:tab/>
      </w:r>
      <w:r w:rsidRPr="00B04B1B">
        <w:rPr>
          <w:rFonts w:eastAsia="Calibri"/>
        </w:rPr>
        <w:tab/>
      </w:r>
      <w:r w:rsidRPr="00B04B1B">
        <w:rPr>
          <w:rFonts w:eastAsia="Calibri"/>
        </w:rPr>
        <w:tab/>
      </w:r>
      <w:r w:rsidRPr="00B04B1B">
        <w:rPr>
          <w:rFonts w:eastAsia="Calibri"/>
        </w:rPr>
        <w:tab/>
      </w:r>
      <w:r w:rsidR="001C1FEF">
        <w:rPr>
          <w:rFonts w:eastAsia="Calibri"/>
        </w:rPr>
        <w:t xml:space="preserve">                         </w:t>
      </w:r>
      <w:r w:rsidR="00922399">
        <w:rPr>
          <w:rFonts w:eastAsia="Calibri"/>
        </w:rPr>
        <w:t xml:space="preserve"> </w:t>
      </w:r>
      <w:r w:rsidRPr="00B04B1B">
        <w:rPr>
          <w:rFonts w:eastAsia="Calibri"/>
        </w:rPr>
        <w:t>0</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9979F4" w:rsidRPr="00B04B1B" w:rsidTr="006D1904">
        <w:trPr>
          <w:cantSplit/>
          <w:tblHeader/>
          <w:jc w:val="center"/>
        </w:trPr>
        <w:tc>
          <w:tcPr>
            <w:tcW w:w="9180" w:type="dxa"/>
          </w:tcPr>
          <w:p w:rsidR="009979F4" w:rsidRPr="00B04B1B" w:rsidRDefault="00335DA9" w:rsidP="00C77066">
            <w:pPr>
              <w:pStyle w:val="afff6"/>
              <w:rPr>
                <w:rFonts w:eastAsia="Calibri"/>
              </w:rPr>
            </w:pPr>
            <w:r w:rsidRPr="00B04B1B">
              <w:rPr>
                <w:rFonts w:eastAsia="Calibri"/>
              </w:rPr>
              <w:t>Хэш-таблица [31: 0]</w:t>
            </w:r>
          </w:p>
        </w:tc>
      </w:tr>
    </w:tbl>
    <w:p w:rsidR="009979F4" w:rsidRPr="00B04B1B" w:rsidRDefault="00C77066" w:rsidP="00C77066">
      <w:pPr>
        <w:pStyle w:val="affff3"/>
        <w:ind w:left="0" w:firstLine="0"/>
        <w:jc w:val="center"/>
        <w:rPr>
          <w:rFonts w:eastAsia="Calibri"/>
        </w:rPr>
      </w:pPr>
      <w:bookmarkStart w:id="1557" w:name="_Ref4496266"/>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125</w:t>
      </w:r>
      <w:r w:rsidR="00FC5FA0" w:rsidRPr="00B04B1B">
        <w:rPr>
          <w:noProof/>
        </w:rPr>
        <w:fldChar w:fldCharType="end"/>
      </w:r>
      <w:bookmarkEnd w:id="1557"/>
      <w:r w:rsidRPr="00B04B1B">
        <w:t xml:space="preserve"> – Регистр младших бит хэш-таблицы</w:t>
      </w:r>
    </w:p>
    <w:p w:rsidR="009979F4" w:rsidRPr="00B04B1B" w:rsidRDefault="009979F4" w:rsidP="005B2759">
      <w:pPr>
        <w:pStyle w:val="afffffff0"/>
      </w:pPr>
    </w:p>
    <w:p w:rsidR="00C77066" w:rsidRPr="00B04B1B" w:rsidRDefault="00C77066" w:rsidP="00C77066">
      <w:pPr>
        <w:pStyle w:val="afffffff0"/>
      </w:pPr>
      <w:r w:rsidRPr="00B04B1B">
        <w:t>В данном регистре хранятся биты</w:t>
      </w:r>
      <w:r w:rsidR="00922399">
        <w:t xml:space="preserve"> </w:t>
      </w:r>
      <w:r w:rsidRPr="00B04B1B">
        <w:t>[31:0] хеш-таблицы.</w:t>
      </w:r>
    </w:p>
    <w:p w:rsidR="00C404FE" w:rsidRPr="00B04B1B" w:rsidRDefault="00C404FE" w:rsidP="00C404FE">
      <w:pPr>
        <w:pStyle w:val="afffffff0"/>
      </w:pPr>
    </w:p>
    <w:p w:rsidR="00C77066" w:rsidRPr="00B04B1B" w:rsidRDefault="00C77066" w:rsidP="00C404FE">
      <w:pPr>
        <w:pStyle w:val="afffffff0"/>
      </w:pPr>
    </w:p>
    <w:p w:rsidR="00C404FE" w:rsidRPr="00E5608D" w:rsidRDefault="00C404FE" w:rsidP="000E044C">
      <w:pPr>
        <w:pStyle w:val="7"/>
        <w:rPr>
          <w:lang w:val="ru-RU"/>
        </w:rPr>
      </w:pPr>
      <w:r w:rsidRPr="00E5608D">
        <w:rPr>
          <w:lang w:val="ru-RU"/>
        </w:rPr>
        <w:t xml:space="preserve">Регистр старших бит </w:t>
      </w:r>
      <w:r w:rsidRPr="000E044C">
        <w:t>MAC</w:t>
      </w:r>
      <w:r w:rsidRPr="00E5608D">
        <w:rPr>
          <w:lang w:val="ru-RU"/>
        </w:rPr>
        <w:t xml:space="preserve">-адреса </w:t>
      </w:r>
      <w:r w:rsidRPr="000E044C">
        <w:t>EDCL</w:t>
      </w:r>
    </w:p>
    <w:p w:rsidR="00C77066" w:rsidRPr="00B04B1B" w:rsidRDefault="00C77066" w:rsidP="00C77066">
      <w:pPr>
        <w:pStyle w:val="afffffff0"/>
      </w:pPr>
      <w:r w:rsidRPr="00B04B1B">
        <w:t xml:space="preserve">Формат регистра старших бит </w:t>
      </w:r>
      <w:r w:rsidRPr="00B04B1B">
        <w:rPr>
          <w:lang w:val="en-US"/>
        </w:rPr>
        <w:t>MAC</w:t>
      </w:r>
      <w:r w:rsidRPr="00B04B1B">
        <w:t xml:space="preserve">-адреса </w:t>
      </w:r>
      <w:r w:rsidRPr="00B04B1B">
        <w:rPr>
          <w:lang w:val="en-US"/>
        </w:rPr>
        <w:t>EDCL</w:t>
      </w:r>
      <w:r w:rsidRPr="00B04B1B">
        <w:t xml:space="preserve"> приведен на рисунке </w:t>
      </w:r>
      <w:r w:rsidR="00FE09A8">
        <w:fldChar w:fldCharType="begin"/>
      </w:r>
      <w:r w:rsidR="00FE09A8">
        <w:instrText xml:space="preserve"> REF _Ref4496440 \h  \* MERGEFORMAT </w:instrText>
      </w:r>
      <w:r w:rsidR="00FE09A8">
        <w:fldChar w:fldCharType="separate"/>
      </w:r>
      <w:r w:rsidR="00785D22" w:rsidRPr="00785D22">
        <w:rPr>
          <w:vanish/>
        </w:rPr>
        <w:t xml:space="preserve">Рисунок </w:t>
      </w:r>
      <w:r w:rsidR="00785D22">
        <w:rPr>
          <w:noProof/>
        </w:rPr>
        <w:t>126</w:t>
      </w:r>
      <w:r w:rsidR="00FE09A8">
        <w:fldChar w:fldCharType="end"/>
      </w:r>
      <w:r w:rsidRPr="00B04B1B">
        <w:t>.</w:t>
      </w:r>
    </w:p>
    <w:p w:rsidR="009979F4" w:rsidRPr="00B04B1B" w:rsidRDefault="009979F4" w:rsidP="005B2759">
      <w:pPr>
        <w:pStyle w:val="afffffff0"/>
      </w:pPr>
    </w:p>
    <w:p w:rsidR="009979F4" w:rsidRPr="00B04B1B" w:rsidRDefault="009979F4" w:rsidP="005B2759">
      <w:pPr>
        <w:pStyle w:val="afffffff0"/>
      </w:pPr>
    </w:p>
    <w:p w:rsidR="009979F4" w:rsidRPr="00B04B1B" w:rsidRDefault="009979F4" w:rsidP="00546AEF">
      <w:pPr>
        <w:pStyle w:val="afffffff0"/>
        <w:rPr>
          <w:rFonts w:eastAsia="Calibri"/>
        </w:rPr>
      </w:pPr>
      <w:r w:rsidRPr="00B04B1B">
        <w:rPr>
          <w:rFonts w:eastAsia="Calibri"/>
        </w:rPr>
        <w:t xml:space="preserve">31 </w:t>
      </w:r>
      <w:r w:rsidRPr="00B04B1B">
        <w:rPr>
          <w:rFonts w:eastAsia="Calibri"/>
        </w:rPr>
        <w:tab/>
      </w:r>
      <w:r w:rsidRPr="00B04B1B">
        <w:rPr>
          <w:rFonts w:eastAsia="Calibri"/>
        </w:rPr>
        <w:tab/>
      </w:r>
      <w:r w:rsidRPr="00B04B1B">
        <w:rPr>
          <w:rFonts w:eastAsia="Calibri"/>
        </w:rPr>
        <w:tab/>
      </w:r>
      <w:r w:rsidRPr="00B04B1B">
        <w:rPr>
          <w:rFonts w:eastAsia="Calibri"/>
        </w:rPr>
        <w:tab/>
      </w:r>
      <w:r w:rsidRPr="00B04B1B">
        <w:rPr>
          <w:rFonts w:eastAsia="Calibri"/>
        </w:rPr>
        <w:tab/>
      </w:r>
      <w:r w:rsidR="00922399">
        <w:rPr>
          <w:rFonts w:eastAsia="Calibri"/>
        </w:rPr>
        <w:t xml:space="preserve"> </w:t>
      </w:r>
      <w:r w:rsidR="001C1FEF">
        <w:rPr>
          <w:rFonts w:eastAsia="Calibri"/>
        </w:rPr>
        <w:t xml:space="preserve">       </w:t>
      </w:r>
      <w:r w:rsidRPr="00B04B1B">
        <w:rPr>
          <w:rFonts w:eastAsia="Calibri"/>
        </w:rPr>
        <w:t>16</w:t>
      </w:r>
      <w:r w:rsidR="00922399">
        <w:rPr>
          <w:rFonts w:eastAsia="Calibri"/>
        </w:rPr>
        <w:t xml:space="preserve"> </w:t>
      </w:r>
      <w:r w:rsidRPr="00B04B1B">
        <w:rPr>
          <w:rFonts w:eastAsia="Calibri"/>
        </w:rPr>
        <w:t>15</w:t>
      </w:r>
      <w:r w:rsidR="00922399">
        <w:rPr>
          <w:rFonts w:eastAsia="Calibri"/>
        </w:rPr>
        <w:t xml:space="preserve"> </w:t>
      </w:r>
      <w:r w:rsidRPr="00B04B1B">
        <w:rPr>
          <w:rFonts w:eastAsia="Calibri"/>
        </w:rPr>
        <w:tab/>
      </w:r>
      <w:r w:rsidRPr="00B04B1B">
        <w:rPr>
          <w:rFonts w:eastAsia="Calibri"/>
        </w:rPr>
        <w:tab/>
      </w:r>
      <w:r w:rsidRPr="00B04B1B">
        <w:rPr>
          <w:rFonts w:eastAsia="Calibri"/>
        </w:rPr>
        <w:tab/>
      </w:r>
      <w:r w:rsidRPr="00B04B1B">
        <w:rPr>
          <w:rFonts w:eastAsia="Calibri"/>
        </w:rPr>
        <w:tab/>
      </w:r>
      <w:r w:rsidRPr="00B04B1B">
        <w:rPr>
          <w:rFonts w:eastAsia="Calibri"/>
        </w:rPr>
        <w:tab/>
      </w:r>
      <w:r w:rsidR="001C1FEF">
        <w:rPr>
          <w:rFonts w:eastAsia="Calibri"/>
        </w:rPr>
        <w:t xml:space="preserve">                   </w:t>
      </w:r>
      <w:r w:rsidR="00922399">
        <w:rPr>
          <w:rFonts w:eastAsia="Calibri"/>
        </w:rPr>
        <w:t xml:space="preserve"> </w:t>
      </w:r>
      <w:r w:rsidRPr="00B04B1B">
        <w:rPr>
          <w:rFonts w:eastAsia="Calibri"/>
        </w:rPr>
        <w:t>0</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6"/>
        <w:gridCol w:w="5190"/>
      </w:tblGrid>
      <w:tr w:rsidR="009979F4" w:rsidRPr="00B04B1B" w:rsidTr="006D1904">
        <w:trPr>
          <w:cantSplit/>
          <w:tblHeader/>
          <w:jc w:val="center"/>
        </w:trPr>
        <w:tc>
          <w:tcPr>
            <w:tcW w:w="4433" w:type="dxa"/>
          </w:tcPr>
          <w:p w:rsidR="009979F4" w:rsidRPr="00B04B1B" w:rsidRDefault="009979F4" w:rsidP="009979F4">
            <w:pPr>
              <w:pStyle w:val="afff6"/>
              <w:rPr>
                <w:rFonts w:eastAsia="Calibri"/>
              </w:rPr>
            </w:pPr>
            <w:r w:rsidRPr="00B04B1B">
              <w:rPr>
                <w:rFonts w:eastAsia="Calibri"/>
              </w:rPr>
              <w:t>РЕЗЕРВ</w:t>
            </w:r>
          </w:p>
        </w:tc>
        <w:tc>
          <w:tcPr>
            <w:tcW w:w="4747" w:type="dxa"/>
          </w:tcPr>
          <w:p w:rsidR="009979F4" w:rsidRPr="00B04B1B" w:rsidRDefault="00A81720" w:rsidP="00C77066">
            <w:pPr>
              <w:pStyle w:val="afff6"/>
              <w:rPr>
                <w:rFonts w:eastAsia="Calibri"/>
              </w:rPr>
            </w:pPr>
            <w:r w:rsidRPr="00B04B1B">
              <w:rPr>
                <w:rFonts w:eastAsia="Calibri"/>
              </w:rPr>
              <w:t>Биты с 47 по 32 EDCL MAC-</w:t>
            </w:r>
            <w:r w:rsidR="009979F4" w:rsidRPr="00B04B1B">
              <w:rPr>
                <w:rFonts w:eastAsia="Calibri"/>
              </w:rPr>
              <w:t>адреса</w:t>
            </w:r>
          </w:p>
        </w:tc>
      </w:tr>
    </w:tbl>
    <w:p w:rsidR="009979F4" w:rsidRPr="00B04B1B" w:rsidRDefault="00C77066" w:rsidP="00446649">
      <w:pPr>
        <w:pStyle w:val="affff3"/>
        <w:jc w:val="center"/>
      </w:pPr>
      <w:bookmarkStart w:id="1558" w:name="_Ref4496440"/>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126</w:t>
      </w:r>
      <w:r w:rsidR="00FC5FA0" w:rsidRPr="00B04B1B">
        <w:rPr>
          <w:noProof/>
        </w:rPr>
        <w:fldChar w:fldCharType="end"/>
      </w:r>
      <w:bookmarkEnd w:id="1558"/>
      <w:r w:rsidRPr="00B04B1B">
        <w:t xml:space="preserve"> – Регистр старших бит </w:t>
      </w:r>
      <w:r w:rsidRPr="00B04B1B">
        <w:rPr>
          <w:lang w:val="en-US"/>
        </w:rPr>
        <w:t>MAC</w:t>
      </w:r>
      <w:r w:rsidRPr="00B04B1B">
        <w:t xml:space="preserve">-адреса </w:t>
      </w:r>
      <w:r w:rsidRPr="00B04B1B">
        <w:rPr>
          <w:lang w:val="en-US"/>
        </w:rPr>
        <w:t>EDCL</w:t>
      </w:r>
    </w:p>
    <w:p w:rsidR="009979F4" w:rsidRPr="00B04B1B" w:rsidRDefault="009979F4" w:rsidP="005B2759">
      <w:pPr>
        <w:pStyle w:val="afffffff0"/>
      </w:pPr>
    </w:p>
    <w:p w:rsidR="009979F4" w:rsidRPr="00B04B1B" w:rsidRDefault="00C77066" w:rsidP="005B2759">
      <w:pPr>
        <w:pStyle w:val="afffffff0"/>
      </w:pPr>
      <w:r w:rsidRPr="00B04B1B">
        <w:t>В данном регистре хранятся д</w:t>
      </w:r>
      <w:r w:rsidR="009979F4" w:rsidRPr="00B04B1B">
        <w:t>ва н</w:t>
      </w:r>
      <w:r w:rsidR="00A81720" w:rsidRPr="00B04B1B">
        <w:t>аиболее значимых байта EDCL MAC-</w:t>
      </w:r>
      <w:r w:rsidR="009979F4" w:rsidRPr="00B04B1B">
        <w:t xml:space="preserve">адреса. </w:t>
      </w:r>
    </w:p>
    <w:p w:rsidR="00C77066" w:rsidRPr="00B04B1B" w:rsidRDefault="00C77066" w:rsidP="005B2759">
      <w:pPr>
        <w:pStyle w:val="afffffff0"/>
      </w:pPr>
    </w:p>
    <w:p w:rsidR="00C404FE" w:rsidRPr="00E5608D" w:rsidRDefault="00C404FE" w:rsidP="000E044C">
      <w:pPr>
        <w:pStyle w:val="7"/>
        <w:rPr>
          <w:lang w:val="ru-RU"/>
        </w:rPr>
      </w:pPr>
      <w:r w:rsidRPr="00E5608D">
        <w:rPr>
          <w:lang w:val="ru-RU"/>
        </w:rPr>
        <w:t xml:space="preserve">Регистр младших бит </w:t>
      </w:r>
      <w:r w:rsidRPr="000E044C">
        <w:t>MAC</w:t>
      </w:r>
      <w:r w:rsidRPr="00E5608D">
        <w:rPr>
          <w:lang w:val="ru-RU"/>
        </w:rPr>
        <w:t xml:space="preserve">-адреса </w:t>
      </w:r>
      <w:r w:rsidRPr="000E044C">
        <w:t>EDCL</w:t>
      </w:r>
    </w:p>
    <w:p w:rsidR="009979F4" w:rsidRPr="00B04B1B" w:rsidRDefault="00C77066" w:rsidP="00C77066">
      <w:pPr>
        <w:pStyle w:val="afffffff0"/>
      </w:pPr>
      <w:r w:rsidRPr="00B04B1B">
        <w:t xml:space="preserve">Формат регистра младших бит </w:t>
      </w:r>
      <w:r w:rsidRPr="00B04B1B">
        <w:rPr>
          <w:lang w:val="en-US"/>
        </w:rPr>
        <w:t>MAC</w:t>
      </w:r>
      <w:r w:rsidRPr="00B04B1B">
        <w:t xml:space="preserve">-адреса </w:t>
      </w:r>
      <w:r w:rsidRPr="00B04B1B">
        <w:rPr>
          <w:lang w:val="en-US"/>
        </w:rPr>
        <w:t>EDCL</w:t>
      </w:r>
      <w:r w:rsidRPr="00B04B1B">
        <w:t xml:space="preserve"> приведен на рисунке </w:t>
      </w:r>
      <w:r w:rsidR="00FE09A8">
        <w:fldChar w:fldCharType="begin"/>
      </w:r>
      <w:r w:rsidR="00FE09A8">
        <w:instrText xml:space="preserve"> REF _Ref40372591 \h  \* MERGEFORMAT </w:instrText>
      </w:r>
      <w:r w:rsidR="00FE09A8">
        <w:fldChar w:fldCharType="separate"/>
      </w:r>
      <w:r w:rsidR="00785D22" w:rsidRPr="00785D22">
        <w:rPr>
          <w:vanish/>
        </w:rPr>
        <w:t xml:space="preserve">Рисунок </w:t>
      </w:r>
      <w:r w:rsidR="00785D22">
        <w:rPr>
          <w:noProof/>
        </w:rPr>
        <w:t>127</w:t>
      </w:r>
      <w:r w:rsidR="00FE09A8">
        <w:fldChar w:fldCharType="end"/>
      </w:r>
      <w:r w:rsidRPr="00B04B1B">
        <w:t>.</w:t>
      </w:r>
    </w:p>
    <w:p w:rsidR="00C77066" w:rsidRPr="00B04B1B" w:rsidRDefault="00C77066" w:rsidP="00C77066">
      <w:pPr>
        <w:pStyle w:val="afffffff0"/>
      </w:pPr>
    </w:p>
    <w:p w:rsidR="009979F4" w:rsidRPr="00B04B1B" w:rsidRDefault="00922399" w:rsidP="00FC5F3C">
      <w:pPr>
        <w:pStyle w:val="afffffff2"/>
        <w:rPr>
          <w:rFonts w:eastAsia="Calibri"/>
        </w:rPr>
      </w:pPr>
      <w:r>
        <w:rPr>
          <w:rFonts w:eastAsia="Calibri"/>
        </w:rPr>
        <w:t xml:space="preserve"> </w:t>
      </w:r>
      <w:r w:rsidR="009979F4" w:rsidRPr="00B04B1B">
        <w:rPr>
          <w:rFonts w:eastAsia="Calibri"/>
        </w:rPr>
        <w:t>31</w:t>
      </w:r>
      <w:r w:rsidR="009979F4" w:rsidRPr="00B04B1B">
        <w:rPr>
          <w:rFonts w:eastAsia="Calibri"/>
        </w:rPr>
        <w:tab/>
        <w:t xml:space="preserve"> </w:t>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Pr>
          <w:rFonts w:eastAsia="Calibri"/>
        </w:rPr>
        <w:t xml:space="preserve"> </w:t>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9979F4" w:rsidRPr="00B04B1B">
        <w:rPr>
          <w:rFonts w:eastAsia="Calibri"/>
        </w:rPr>
        <w:tab/>
      </w:r>
      <w:r w:rsidR="001C1FEF">
        <w:rPr>
          <w:rFonts w:eastAsia="Calibri"/>
        </w:rPr>
        <w:t xml:space="preserve">                          </w:t>
      </w:r>
      <w:r>
        <w:rPr>
          <w:rFonts w:eastAsia="Calibri"/>
        </w:rPr>
        <w:t xml:space="preserve"> </w:t>
      </w:r>
      <w:r w:rsidR="009979F4" w:rsidRPr="00B04B1B">
        <w:rPr>
          <w:rFonts w:eastAsia="Calibri"/>
        </w:rPr>
        <w:t>0</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9979F4" w:rsidRPr="00B04B1B" w:rsidTr="006D1904">
        <w:trPr>
          <w:cantSplit/>
          <w:tblHeader/>
          <w:jc w:val="center"/>
        </w:trPr>
        <w:tc>
          <w:tcPr>
            <w:tcW w:w="9180" w:type="dxa"/>
          </w:tcPr>
          <w:p w:rsidR="009979F4" w:rsidRPr="00B04B1B" w:rsidRDefault="00DA16F9" w:rsidP="00C77066">
            <w:pPr>
              <w:pStyle w:val="afff6"/>
              <w:rPr>
                <w:rFonts w:eastAsia="Calibri"/>
              </w:rPr>
            </w:pPr>
            <w:r w:rsidRPr="00B04B1B">
              <w:rPr>
                <w:rFonts w:eastAsia="Calibri"/>
              </w:rPr>
              <w:t>Биты с 31 по 0 EDCL MAC-</w:t>
            </w:r>
            <w:r w:rsidR="009979F4" w:rsidRPr="00B04B1B">
              <w:rPr>
                <w:rFonts w:eastAsia="Calibri"/>
              </w:rPr>
              <w:t>адреса</w:t>
            </w:r>
          </w:p>
        </w:tc>
      </w:tr>
    </w:tbl>
    <w:p w:rsidR="009979F4" w:rsidRPr="00B04B1B" w:rsidRDefault="00C77066" w:rsidP="00C77066">
      <w:pPr>
        <w:pStyle w:val="affff3"/>
        <w:ind w:left="0" w:firstLine="0"/>
        <w:jc w:val="center"/>
      </w:pPr>
      <w:bookmarkStart w:id="1559" w:name="_Ref40372591"/>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127</w:t>
      </w:r>
      <w:r w:rsidR="00FC5FA0" w:rsidRPr="00B04B1B">
        <w:rPr>
          <w:noProof/>
        </w:rPr>
        <w:fldChar w:fldCharType="end"/>
      </w:r>
      <w:bookmarkEnd w:id="1559"/>
      <w:r w:rsidRPr="00B04B1B">
        <w:t xml:space="preserve"> – Регистр младших бит MAC-адреса EDCL</w:t>
      </w:r>
    </w:p>
    <w:p w:rsidR="009979F4" w:rsidRPr="00B04B1B" w:rsidRDefault="00C77066" w:rsidP="005B2759">
      <w:pPr>
        <w:pStyle w:val="afffffff0"/>
      </w:pPr>
      <w:r w:rsidRPr="00B04B1B">
        <w:t>В данном регистре хранятся ч</w:t>
      </w:r>
      <w:r w:rsidR="00A81720" w:rsidRPr="00B04B1B">
        <w:t>етыре младших байта EDCL MAC-</w:t>
      </w:r>
      <w:r w:rsidR="009979F4" w:rsidRPr="00B04B1B">
        <w:t xml:space="preserve">адреса. </w:t>
      </w:r>
    </w:p>
    <w:p w:rsidR="00206A04" w:rsidRPr="00B04B1B" w:rsidRDefault="00206A04" w:rsidP="00E25868">
      <w:pPr>
        <w:pStyle w:val="51"/>
      </w:pPr>
      <w:bookmarkStart w:id="1560" w:name="_Toc51664720"/>
      <w:bookmarkStart w:id="1561" w:name="_Toc51665201"/>
      <w:bookmarkStart w:id="1562" w:name="_Toc51665551"/>
      <w:bookmarkStart w:id="1563" w:name="_Toc51670440"/>
      <w:r w:rsidRPr="00B04B1B">
        <w:t xml:space="preserve">Описание контроллера мультиплексного канала </w:t>
      </w:r>
      <w:r w:rsidR="009B3D19" w:rsidRPr="00B04B1B">
        <w:t>передачи данных</w:t>
      </w:r>
      <w:r w:rsidR="00446649" w:rsidRPr="00B04B1B">
        <w:t xml:space="preserve"> </w:t>
      </w:r>
      <w:r w:rsidR="00EC3297">
        <w:t xml:space="preserve">                                                       </w:t>
      </w:r>
      <w:r w:rsidRPr="00B04B1B">
        <w:t>(</w:t>
      </w:r>
      <w:r w:rsidR="00A749C3" w:rsidRPr="00B04B1B">
        <w:t>Г</w:t>
      </w:r>
      <w:r w:rsidRPr="00B04B1B">
        <w:t>ОСТ Р 52070-2003)</w:t>
      </w:r>
      <w:bookmarkEnd w:id="1560"/>
      <w:bookmarkEnd w:id="1561"/>
      <w:bookmarkEnd w:id="1562"/>
      <w:bookmarkEnd w:id="1563"/>
    </w:p>
    <w:p w:rsidR="00A749C3" w:rsidRPr="00B04B1B" w:rsidRDefault="009B3D19" w:rsidP="00A749C3">
      <w:pPr>
        <w:pStyle w:val="afffffff0"/>
      </w:pPr>
      <w:r w:rsidRPr="00B04B1B">
        <w:t>К</w:t>
      </w:r>
      <w:r w:rsidR="00A749C3" w:rsidRPr="00B04B1B">
        <w:t xml:space="preserve">онтроллер мультиплексного канала передачи данных (МКПД) предназначен </w:t>
      </w:r>
      <w:r w:rsidR="00446649" w:rsidRPr="00B04B1B">
        <w:t xml:space="preserve">для </w:t>
      </w:r>
      <w:r w:rsidR="00A749C3" w:rsidRPr="00B04B1B">
        <w:t>передачи данных согласно ГОСТ Р 52070 с одиночным или двойным резервированием, и может выполнять функции контроллера шины (КШ), удаленного терминала (ОУ) или монитора шины (МШ).</w:t>
      </w:r>
    </w:p>
    <w:p w:rsidR="00A749C3" w:rsidRPr="00B04B1B" w:rsidRDefault="00A749C3" w:rsidP="00A749C3">
      <w:pPr>
        <w:pStyle w:val="afffffff0"/>
      </w:pPr>
      <w:r w:rsidRPr="00B04B1B">
        <w:t>ГОСТ Р 52070 представляет собой стандарт шины для передачи данных между несколькими (до 32) устройствами по совместному (как правило, с двойным резервированием) дифференциальному проводу. Шина разработана с учетом целей предсказуемого поведения в реальном времени и отказоустойчивости. Скорость передачи сырых данных по шине зафиксирована на уровне 1 Мбит/с, что дает скорость передачи полезны</w:t>
      </w:r>
      <w:r w:rsidR="00A308EC">
        <w:t>х данных приблизительно до 770 К</w:t>
      </w:r>
      <w:r w:rsidRPr="00B04B1B">
        <w:t>бит/с.</w:t>
      </w:r>
    </w:p>
    <w:p w:rsidR="00A749C3" w:rsidRPr="00B04B1B" w:rsidRDefault="00A749C3" w:rsidP="00A749C3">
      <w:pPr>
        <w:pStyle w:val="afffffff0"/>
      </w:pPr>
      <w:r w:rsidRPr="00B04B1B">
        <w:lastRenderedPageBreak/>
        <w:t>Одно из подсоединяемых к шине устройств является КШ. Оно управляет всем трафиком, проходящим по шине. Остальные устройства - это ОУ, управляемые командами с контроллера шины. Каждому ОУ присвоен уникальный адрес в диапазоне 0-30. Кроме того, существует возможность подключения к шине пассивных МШ.</w:t>
      </w:r>
    </w:p>
    <w:p w:rsidR="00A749C3" w:rsidRPr="00B04B1B" w:rsidRDefault="00A749C3" w:rsidP="00A749C3">
      <w:pPr>
        <w:pStyle w:val="afffffff0"/>
      </w:pPr>
      <w:r w:rsidRPr="00B04B1B">
        <w:t xml:space="preserve">Существует </w:t>
      </w:r>
      <w:r w:rsidR="00446649" w:rsidRPr="00B04B1B">
        <w:t>пять</w:t>
      </w:r>
      <w:r w:rsidRPr="00B04B1B">
        <w:t xml:space="preserve"> возможных типов передачи данных по шине ГОСТ Р 52070:</w:t>
      </w:r>
    </w:p>
    <w:p w:rsidR="00A749C3" w:rsidRPr="00B04B1B" w:rsidRDefault="00A749C3" w:rsidP="00A44AB1">
      <w:pPr>
        <w:pStyle w:val="afffffff0"/>
        <w:numPr>
          <w:ilvl w:val="0"/>
          <w:numId w:val="167"/>
        </w:numPr>
        <w:suppressAutoHyphens/>
        <w:autoSpaceDE w:val="0"/>
        <w:autoSpaceDN w:val="0"/>
        <w:adjustRightInd w:val="0"/>
        <w:ind w:right="113"/>
      </w:pPr>
      <w:r w:rsidRPr="00B04B1B">
        <w:t>КШ-ОУ («прием»)</w:t>
      </w:r>
      <w:r w:rsidR="00EF09D6" w:rsidRPr="00B04B1B">
        <w:t>;</w:t>
      </w:r>
    </w:p>
    <w:p w:rsidR="00A749C3" w:rsidRPr="00B04B1B" w:rsidRDefault="00A749C3" w:rsidP="00A44AB1">
      <w:pPr>
        <w:pStyle w:val="afffffff0"/>
        <w:numPr>
          <w:ilvl w:val="0"/>
          <w:numId w:val="167"/>
        </w:numPr>
        <w:suppressAutoHyphens/>
        <w:autoSpaceDE w:val="0"/>
        <w:autoSpaceDN w:val="0"/>
        <w:adjustRightInd w:val="0"/>
        <w:ind w:right="113"/>
      </w:pPr>
      <w:r w:rsidRPr="00B04B1B">
        <w:t>ОУ-КШ («передача»)</w:t>
      </w:r>
      <w:r w:rsidR="00EF09D6" w:rsidRPr="00B04B1B">
        <w:t>;</w:t>
      </w:r>
    </w:p>
    <w:p w:rsidR="00A749C3" w:rsidRPr="00B04B1B" w:rsidRDefault="00A749C3" w:rsidP="00A44AB1">
      <w:pPr>
        <w:pStyle w:val="afffffff0"/>
        <w:numPr>
          <w:ilvl w:val="0"/>
          <w:numId w:val="167"/>
        </w:numPr>
        <w:suppressAutoHyphens/>
        <w:autoSpaceDE w:val="0"/>
        <w:autoSpaceDN w:val="0"/>
        <w:adjustRightInd w:val="0"/>
        <w:ind w:right="113"/>
      </w:pPr>
      <w:r w:rsidRPr="00B04B1B">
        <w:t>ОУ-ОУ</w:t>
      </w:r>
      <w:r w:rsidR="00EF09D6" w:rsidRPr="00B04B1B">
        <w:t>;</w:t>
      </w:r>
    </w:p>
    <w:p w:rsidR="00A749C3" w:rsidRPr="00B04B1B" w:rsidRDefault="00A749C3" w:rsidP="00A44AB1">
      <w:pPr>
        <w:pStyle w:val="afffffff0"/>
        <w:numPr>
          <w:ilvl w:val="0"/>
          <w:numId w:val="167"/>
        </w:numPr>
        <w:suppressAutoHyphens/>
        <w:autoSpaceDE w:val="0"/>
        <w:autoSpaceDN w:val="0"/>
        <w:adjustRightInd w:val="0"/>
        <w:ind w:right="113"/>
      </w:pPr>
      <w:r w:rsidRPr="00B04B1B">
        <w:t>Вещание КШ-ОУ</w:t>
      </w:r>
      <w:r w:rsidR="00EF09D6" w:rsidRPr="00B04B1B">
        <w:t>;</w:t>
      </w:r>
    </w:p>
    <w:p w:rsidR="00A749C3" w:rsidRPr="00B04B1B" w:rsidRDefault="00A749C3" w:rsidP="00A44AB1">
      <w:pPr>
        <w:pStyle w:val="afffffff0"/>
        <w:numPr>
          <w:ilvl w:val="0"/>
          <w:numId w:val="167"/>
        </w:numPr>
        <w:suppressAutoHyphens/>
        <w:autoSpaceDE w:val="0"/>
        <w:autoSpaceDN w:val="0"/>
        <w:adjustRightInd w:val="0"/>
        <w:ind w:right="113"/>
      </w:pPr>
      <w:r w:rsidRPr="00B04B1B">
        <w:t>Вещание ОУ-ОУ</w:t>
      </w:r>
      <w:r w:rsidR="00EF09D6" w:rsidRPr="00B04B1B">
        <w:t>.</w:t>
      </w:r>
    </w:p>
    <w:p w:rsidR="00A749C3" w:rsidRPr="00B04B1B" w:rsidRDefault="00A749C3" w:rsidP="00A749C3">
      <w:pPr>
        <w:pStyle w:val="afffffff0"/>
      </w:pPr>
      <w:r w:rsidRPr="00B04B1B">
        <w:t>Каждый передаваемый блок содержит 1-32 слов данных, по 16 бит в каждом.</w:t>
      </w:r>
    </w:p>
    <w:p w:rsidR="00A749C3" w:rsidRPr="00B04B1B" w:rsidRDefault="00A749C3" w:rsidP="00A749C3">
      <w:pPr>
        <w:pStyle w:val="afffffff0"/>
      </w:pPr>
      <w:r w:rsidRPr="00B04B1B">
        <w:t>Контроллер шины может также отправлять на ОУ «коды режимов», чтобы производить административные действия, такие как синхронизация и считывание состояния терминала.</w:t>
      </w:r>
    </w:p>
    <w:p w:rsidR="00A749C3" w:rsidRPr="00B04B1B" w:rsidRDefault="00922399" w:rsidP="00E25868">
      <w:pPr>
        <w:pStyle w:val="6"/>
      </w:pPr>
      <w:r>
        <w:rPr>
          <w:lang w:val="ru-RU"/>
        </w:rPr>
        <w:t xml:space="preserve"> </w:t>
      </w:r>
      <w:r w:rsidR="00A749C3" w:rsidRPr="00B04B1B">
        <w:t>Электрический интерфейс</w:t>
      </w:r>
    </w:p>
    <w:p w:rsidR="00A749C3" w:rsidRPr="00B04B1B" w:rsidRDefault="00A749C3" w:rsidP="00A749C3">
      <w:pPr>
        <w:pStyle w:val="afffffff0"/>
      </w:pPr>
      <w:r w:rsidRPr="00B04B1B">
        <w:t>Ядро подключается к проводу шины ГОСТ Р 52070 через единичные или сдвоенные приемопередатчики, изолирующие трансформаторы и блоки сопряжения трансформаторов и шлей</w:t>
      </w:r>
      <w:r w:rsidR="009B3D19" w:rsidRPr="00B04B1B">
        <w:t xml:space="preserve">фов, как показано на рисунке </w:t>
      </w:r>
      <w:r w:rsidR="00FE09A8">
        <w:fldChar w:fldCharType="begin"/>
      </w:r>
      <w:r w:rsidR="00FE09A8">
        <w:instrText xml:space="preserve"> REF _Ref4680146 \h  \* MERGEFORMAT </w:instrText>
      </w:r>
      <w:r w:rsidR="00FE09A8">
        <w:fldChar w:fldCharType="separate"/>
      </w:r>
      <w:r w:rsidR="00785D22" w:rsidRPr="00785D22">
        <w:rPr>
          <w:vanish/>
        </w:rPr>
        <w:t xml:space="preserve">Рисунок </w:t>
      </w:r>
      <w:r w:rsidR="00785D22">
        <w:rPr>
          <w:noProof/>
        </w:rPr>
        <w:t>128</w:t>
      </w:r>
      <w:r w:rsidR="00FE09A8">
        <w:fldChar w:fldCharType="end"/>
      </w:r>
      <w:r w:rsidRPr="00B04B1B">
        <w:t>. Если используется однократное резервирование, неиспользуемые сигналы приема шины P/N должны быть попарно притянуты к высокому</w:t>
      </w:r>
      <w:r w:rsidR="00922399">
        <w:t xml:space="preserve"> </w:t>
      </w:r>
      <w:r w:rsidRPr="00B04B1B">
        <w:t>(оба в паре) или низкому (оба в паре) уровню. Сигналы активации передатчиков, как правило, инвертированы, поэтому называются сигналами запрета (txinh) для передатчиков. Более подробную информацию об электрических соединениях см. в стандарте и соответствующих паспортах и спецификациях.</w:t>
      </w:r>
    </w:p>
    <w:p w:rsidR="00A749C3" w:rsidRPr="00B04B1B" w:rsidRDefault="00A749C3" w:rsidP="00A749C3">
      <w:pPr>
        <w:pStyle w:val="aff5"/>
        <w:keepNext/>
      </w:pPr>
      <w:r w:rsidRPr="00B04B1B">
        <w:rPr>
          <w:noProof/>
        </w:rPr>
        <w:drawing>
          <wp:inline distT="0" distB="0" distL="0" distR="0">
            <wp:extent cx="6120765" cy="364426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6120765" cy="3644265"/>
                    </a:xfrm>
                    <a:prstGeom prst="rect">
                      <a:avLst/>
                    </a:prstGeom>
                    <a:noFill/>
                    <a:ln>
                      <a:noFill/>
                    </a:ln>
                  </pic:spPr>
                </pic:pic>
              </a:graphicData>
            </a:graphic>
          </wp:inline>
        </w:drawing>
      </w:r>
    </w:p>
    <w:p w:rsidR="00A749C3" w:rsidRDefault="00A749C3" w:rsidP="00A749C3">
      <w:pPr>
        <w:pStyle w:val="aff5"/>
      </w:pPr>
      <w:bookmarkStart w:id="1564" w:name="_Ref4680146"/>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128</w:t>
      </w:r>
      <w:r w:rsidR="00FC5FA0" w:rsidRPr="00B04B1B">
        <w:rPr>
          <w:noProof/>
        </w:rPr>
        <w:fldChar w:fldCharType="end"/>
      </w:r>
      <w:bookmarkEnd w:id="1564"/>
      <w:r w:rsidRPr="00B04B1B">
        <w:t xml:space="preserve"> - Интерфейс между ядром и шиной ГОСТ Р 52070 (двукратное резервирование, трансформаторное сопряжение)</w:t>
      </w:r>
    </w:p>
    <w:p w:rsidR="001C1FEF" w:rsidRDefault="001C1FEF" w:rsidP="001C1FEF">
      <w:pPr>
        <w:pStyle w:val="af2"/>
      </w:pPr>
    </w:p>
    <w:p w:rsidR="00941EF9" w:rsidRDefault="00941EF9" w:rsidP="001C1FEF">
      <w:pPr>
        <w:pStyle w:val="af2"/>
      </w:pPr>
    </w:p>
    <w:p w:rsidR="00941EF9" w:rsidRPr="001C1FEF" w:rsidRDefault="00941EF9" w:rsidP="001C1FEF">
      <w:pPr>
        <w:pStyle w:val="af2"/>
      </w:pPr>
    </w:p>
    <w:p w:rsidR="00A749C3" w:rsidRPr="00B04B1B" w:rsidRDefault="00A749C3" w:rsidP="00E25868">
      <w:pPr>
        <w:pStyle w:val="6"/>
      </w:pPr>
      <w:r w:rsidRPr="00B04B1B">
        <w:rPr>
          <w:lang w:val="ru-RU"/>
        </w:rPr>
        <w:lastRenderedPageBreak/>
        <w:t xml:space="preserve"> </w:t>
      </w:r>
      <w:r w:rsidRPr="00B04B1B">
        <w:t>Режимы работы</w:t>
      </w:r>
    </w:p>
    <w:p w:rsidR="00A749C3" w:rsidRPr="00B04B1B" w:rsidRDefault="00A749C3" w:rsidP="00A749C3">
      <w:pPr>
        <w:pStyle w:val="afffffff0"/>
      </w:pPr>
      <w:r w:rsidRPr="00B04B1B">
        <w:t>Ядро содержит три отдельных блока управления для управления контроллером шины (КШ), оконечным устройством</w:t>
      </w:r>
      <w:r w:rsidR="00446649" w:rsidRPr="00B04B1B">
        <w:t xml:space="preserve"> </w:t>
      </w:r>
      <w:r w:rsidRPr="00B04B1B">
        <w:t xml:space="preserve">(ОУ) и монитором шины (МШ). </w:t>
      </w:r>
    </w:p>
    <w:p w:rsidR="00A749C3" w:rsidRPr="00B04B1B" w:rsidRDefault="00A749C3" w:rsidP="00A749C3">
      <w:pPr>
        <w:pStyle w:val="afffffff0"/>
      </w:pPr>
      <w:r w:rsidRPr="00B04B1B">
        <w:t>Режим работы ядра управляется путем запуска и останова блоков КШ/ОУ/МШ посредством записи в регистр. При пуске ни одна из частей не является активной, и ядро</w:t>
      </w:r>
      <w:r w:rsidR="00AE2C18" w:rsidRPr="00B04B1B">
        <w:t xml:space="preserve"> полностью пассивно как по шине</w:t>
      </w:r>
      <w:r w:rsidRPr="00B04B1B">
        <w:t>, так и по шине AMBA.</w:t>
      </w:r>
    </w:p>
    <w:p w:rsidR="00A749C3" w:rsidRPr="00B04B1B" w:rsidRDefault="00A749C3" w:rsidP="00A749C3">
      <w:pPr>
        <w:pStyle w:val="afffffff0"/>
      </w:pPr>
      <w:r w:rsidRPr="00B04B1B">
        <w:t>Части ядра КШ и ОУ не могут быть одновременно активны по шине ГОСТ Р 52070. Если КШ находится в активном состоянии или в режиме ожидания, только КШ (и, возможно, МШ) имеет доступ к шине ГОСТ Р 52070, а ОУ может только работать на прием. Реакция ОУ на команды возможна, когда оба режима КШ полностью остановлены (КШ не в активном режиме и не в режиме ожидания).</w:t>
      </w:r>
    </w:p>
    <w:p w:rsidR="00A749C3" w:rsidRPr="00B04B1B" w:rsidRDefault="00A749C3" w:rsidP="00A749C3">
      <w:pPr>
        <w:pStyle w:val="afffffff0"/>
      </w:pPr>
      <w:r w:rsidRPr="00B04B1B">
        <w:t>В то же время монитор шины работает только на прием через приемники кодека, поэтому он может работать независимо от активированного/деактивированного состояния двух других модулей.</w:t>
      </w:r>
    </w:p>
    <w:p w:rsidR="00AA19D6" w:rsidRPr="00B04B1B" w:rsidRDefault="00AA19D6" w:rsidP="00A749C3">
      <w:pPr>
        <w:pStyle w:val="afffffff0"/>
      </w:pPr>
    </w:p>
    <w:p w:rsidR="00A749C3" w:rsidRPr="00B04B1B" w:rsidRDefault="00A749C3" w:rsidP="00E25868">
      <w:pPr>
        <w:pStyle w:val="6"/>
      </w:pPr>
      <w:r w:rsidRPr="00274390">
        <w:rPr>
          <w:lang w:val="ru-RU"/>
        </w:rPr>
        <w:t xml:space="preserve"> </w:t>
      </w:r>
      <w:r w:rsidRPr="00B04B1B">
        <w:t>Работа в режиме контроллера шины</w:t>
      </w:r>
    </w:p>
    <w:p w:rsidR="00A749C3" w:rsidRPr="00B04B1B" w:rsidRDefault="00A749C3" w:rsidP="00A749C3">
      <w:pPr>
        <w:pStyle w:val="afffffff0"/>
      </w:pPr>
      <w:r w:rsidRPr="00B04B1B">
        <w:t>В режиме контроллера шины ядро выполняет функции ведущего устройства (master) на шине ГОСТ Р 52070, инициирует и осуществляет передачу данных.</w:t>
      </w:r>
    </w:p>
    <w:p w:rsidR="00A749C3" w:rsidRPr="00B04B1B" w:rsidRDefault="00A749C3" w:rsidP="00A749C3">
      <w:pPr>
        <w:pStyle w:val="afffffff0"/>
      </w:pPr>
      <w:r w:rsidRPr="00B04B1B">
        <w:t>Этот режим основан на принципе передачи по списку, управляемому планировщиком. Программное обеспечение формирует в памяти последовательность дескрипторов передач и ветвей, буферы для отправляемых и получаемых данных, циклический буфер указателей IRQ. При запуске расписания (при помощи записи в регистр операций КШ) ядро обрабатывает список, осуществляет передачу данных по очереди, записывает результирующее состояние в список передач, записывает принимаемые данные в соответствующие буферы.</w:t>
      </w:r>
    </w:p>
    <w:p w:rsidR="00A749C3" w:rsidRPr="00B04B1B" w:rsidRDefault="00A749C3" w:rsidP="000E044C">
      <w:pPr>
        <w:pStyle w:val="7"/>
      </w:pPr>
      <w:r w:rsidRPr="00B04B1B">
        <w:t>Управление временными параметрами</w:t>
      </w:r>
    </w:p>
    <w:p w:rsidR="00A749C3" w:rsidRPr="00B04B1B" w:rsidRDefault="00A749C3" w:rsidP="00A749C3">
      <w:pPr>
        <w:pStyle w:val="afffffff0"/>
        <w:rPr>
          <w:spacing w:val="-2"/>
        </w:rPr>
      </w:pPr>
      <w:r w:rsidRPr="00B04B1B">
        <w:t>Каждый дескриптор передачи в расписании содержит поле «временного слота». Если запланированная по расписанию передача заканчивается раньше, чем временной слот, ядро делает паузу на оставшееся время перед отправкой следующей по расписанию команды. Это дает пользователю возможность точного управления временем отправки сообщений в процессе связи.</w:t>
      </w:r>
    </w:p>
    <w:p w:rsidR="00A749C3" w:rsidRPr="00B04B1B" w:rsidRDefault="00A749C3" w:rsidP="00A749C3">
      <w:pPr>
        <w:pStyle w:val="afffffff0"/>
      </w:pPr>
      <w:r w:rsidRPr="00B04B1B">
        <w:t>Если передача требует больше времени, чем выделено временным слотом, лишнее время вычитается из временного слота следующей команды. Следующая команда, в свою очередь, может «занять» время у следующей команды, и т. д. Ядро может отслеживать «занятое» таким образом время в размере до одной секунды и не делает пауз, пока баланс положителен. Исключение составляют промежутки между сообщениями и паузы, требуемые по стандарту.</w:t>
      </w:r>
    </w:p>
    <w:p w:rsidR="00A749C3" w:rsidRPr="00B04B1B" w:rsidRDefault="00A749C3" w:rsidP="00A749C3">
      <w:pPr>
        <w:pStyle w:val="afffffff0"/>
      </w:pPr>
      <w:r w:rsidRPr="00B04B1B">
        <w:t>Если необходимо завершить очередь передач как можно скорее, можно установить длительность всех слотов в расписании равным нулю. Если необходимо сгруппировать несколько передач, можно переместить длительность всех слотов на последнюю передачу.</w:t>
      </w:r>
    </w:p>
    <w:p w:rsidR="00A749C3" w:rsidRPr="00B04B1B" w:rsidRDefault="00A749C3" w:rsidP="00A749C3">
      <w:pPr>
        <w:pStyle w:val="afffffff0"/>
      </w:pPr>
      <w:r w:rsidRPr="00B04B1B">
        <w:t>Останов или временная приостановка выполнения расписания управляется записью в регистр операций КШ. При приостановке выполнения время выполнения расписания продолжает учитываться. Таким образом, при продолжении выполнения расписания временные параметры остаются корректными. С другой стороны, при останове таймеры расписания обнуляются.</w:t>
      </w:r>
    </w:p>
    <w:p w:rsidR="00A749C3" w:rsidRDefault="00A749C3" w:rsidP="00A749C3">
      <w:pPr>
        <w:pStyle w:val="afffffff0"/>
      </w:pPr>
      <w:r w:rsidRPr="00B04B1B">
        <w:t xml:space="preserve">Если бит extsync (признак внешней синхронизации) следующего дескриптора очереди установлен, ядро не будет исполнять команду, а будет ожидать переднего фронта внешнего синхроимпульса. После этого таймер расписания и баланс временных слотов сбрасываются и происходит исполнение команды. Если синхроимпульс приходит раньше времени данной передачи в очереди, информация о нем сохраняется и команда исполняется без задержек. Память триггера очищается при останове расписания, но не очищается при его временной </w:t>
      </w:r>
      <w:r w:rsidRPr="00B04B1B">
        <w:lastRenderedPageBreak/>
        <w:t>приостановке. Кроме того, триггер может быть установлен или сброшен программно, путем записи в регистр операций КШ.</w:t>
      </w:r>
    </w:p>
    <w:p w:rsidR="009A36C0" w:rsidRPr="00B04B1B" w:rsidRDefault="009A36C0" w:rsidP="00A749C3">
      <w:pPr>
        <w:pStyle w:val="afffffff0"/>
      </w:pPr>
    </w:p>
    <w:p w:rsidR="00A749C3" w:rsidRPr="00B04B1B" w:rsidRDefault="00A749C3" w:rsidP="000E044C">
      <w:pPr>
        <w:pStyle w:val="7"/>
      </w:pPr>
      <w:bookmarkStart w:id="1565" w:name="_Ref4681258"/>
      <w:r w:rsidRPr="00B04B1B">
        <w:t>Выбор шины</w:t>
      </w:r>
      <w:bookmarkEnd w:id="1565"/>
    </w:p>
    <w:p w:rsidR="00A749C3" w:rsidRPr="00B04B1B" w:rsidRDefault="00A749C3" w:rsidP="00A749C3">
      <w:pPr>
        <w:pStyle w:val="afffffff0"/>
      </w:pPr>
      <w:r w:rsidRPr="00B04B1B">
        <w:t>В каждом дескрипторе передачи есть бит выбора шины, позволяющий выбирать, по какой из двух резервированных шин будет производиться передача (0 для шины A, 1 для шины B).</w:t>
      </w:r>
    </w:p>
    <w:p w:rsidR="00A749C3" w:rsidRPr="00B04B1B" w:rsidRDefault="00A749C3" w:rsidP="00A749C3">
      <w:pPr>
        <w:pStyle w:val="afffffff0"/>
      </w:pPr>
      <w:r w:rsidRPr="00B04B1B">
        <w:t>Еще один способ управления использованием шины - через регистр смены шины ОУ, в котором каждому адресу ОУ соответствует свой бит. Регистр смены шины является дополнительной функцией. Чтобы узнать, активирована ли данная функция, программа может проверить защищенное от записи поле регистра BCFEAT.</w:t>
      </w:r>
    </w:p>
    <w:p w:rsidR="00A749C3" w:rsidRPr="00B04B1B" w:rsidRDefault="00A749C3" w:rsidP="00A749C3">
      <w:pPr>
        <w:pStyle w:val="afffffff0"/>
      </w:pPr>
      <w:r w:rsidRPr="00B04B1B">
        <w:t>Запись «1» в регистр смены шины ОУ инвертирует значение бита выбора шины для всех передач в адрес соответствующего ОУ, таким образом теперь «0» обозначает шину B,</w:t>
      </w:r>
      <w:r w:rsidR="00922399">
        <w:t xml:space="preserve"> </w:t>
      </w:r>
      <w:r w:rsidRPr="00B04B1B">
        <w:t>а «1»</w:t>
      </w:r>
      <w:r w:rsidR="00922399">
        <w:t xml:space="preserve"> </w:t>
      </w:r>
      <w:r w:rsidR="00AE2C18" w:rsidRPr="00B04B1B">
        <w:t xml:space="preserve">- </w:t>
      </w:r>
      <w:r w:rsidRPr="00B04B1B">
        <w:t>шину A. Это позволяет переключить все передачи в адрес одного или нескольких ОУ на другую шину записью всего одного бита в регистр, без изменения дескрипторов.</w:t>
      </w:r>
    </w:p>
    <w:p w:rsidR="00A749C3" w:rsidRPr="00B04B1B" w:rsidRDefault="00A749C3" w:rsidP="00A749C3">
      <w:pPr>
        <w:pStyle w:val="afffffff0"/>
      </w:pPr>
      <w:r w:rsidRPr="00B04B1B">
        <w:t>Аппаратная часть определяет, какую шину использовать, применением операции «исключающее или» к биту смены шины и биту выбора шины. Как правило, для каждого ОУ имеет смысл использовать только один из этих двух методов - либо бит выбора шины всегда 0 и используется регистр смены шины, либо бит смены шины всегда 0 и используется бит выбора шины.</w:t>
      </w:r>
    </w:p>
    <w:p w:rsidR="00A749C3" w:rsidRPr="00B04B1B" w:rsidRDefault="00A749C3" w:rsidP="00A749C3">
      <w:pPr>
        <w:pStyle w:val="afffffff0"/>
      </w:pPr>
      <w:r w:rsidRPr="00B04B1B">
        <w:t>Если для выбора шины используется регистр смены шины, для автоматического обновления регистра в зависимости от результатов передачи может быть активирован бит сохранения шины в дескрипторе. Если передача прошла успешно по шине A, бит регистра смены шины сбрасывается в 0, если передача прошла успешно по шине B, бит регистра смены шины устанавливается в 1. Если произошел сбой передачи, регистр смены шины инвертируется.</w:t>
      </w:r>
    </w:p>
    <w:p w:rsidR="00A749C3" w:rsidRPr="00B04B1B" w:rsidRDefault="00A749C3" w:rsidP="000E044C">
      <w:pPr>
        <w:pStyle w:val="7"/>
      </w:pPr>
      <w:r w:rsidRPr="00B04B1B">
        <w:t>Вторичный список передачи</w:t>
      </w:r>
    </w:p>
    <w:p w:rsidR="00A749C3" w:rsidRPr="00B04B1B" w:rsidRDefault="00A749C3" w:rsidP="00A749C3">
      <w:pPr>
        <w:pStyle w:val="afffffff0"/>
      </w:pPr>
      <w:r w:rsidRPr="00B04B1B">
        <w:t>В ядре может быть установлен вторичный «асинхронный» список передачи в том же формате, что и основной список. Команда на запуск этого списка может быть подана в любой момент в процессе исполнения основного расписания. Пока ядро ожидает окончания слота для команды в расписании, оно проверяет время следующего слота асинхронной передачи, которое может оказаться меньше, чем оставшееся время ожидания. В таком случае запускается асинхронная команда.</w:t>
      </w:r>
    </w:p>
    <w:p w:rsidR="00A749C3" w:rsidRPr="00B04B1B" w:rsidRDefault="00A749C3" w:rsidP="00A749C3">
      <w:pPr>
        <w:pStyle w:val="afffffff0"/>
      </w:pPr>
      <w:r w:rsidRPr="00B04B1B">
        <w:t xml:space="preserve">Если асинхронная команда не выполняется за отведенное время, время «занимается» у следующей команды основного расписания. Чтобы не создавать помех основному расписанию, необходимо устанавливать допустимое значение времени слотов асинхронных сообщений. </w:t>
      </w:r>
    </w:p>
    <w:p w:rsidR="00A749C3" w:rsidRPr="00B04B1B" w:rsidRDefault="00A749C3" w:rsidP="00A749C3">
      <w:pPr>
        <w:pStyle w:val="afffffff0"/>
      </w:pPr>
      <w:r w:rsidRPr="00B04B1B">
        <w:t>Бит исключения в дескрипторе передачи устанавливается, если пользователь не планирует использование асинхронных команд во время ожидания после передачи.</w:t>
      </w:r>
    </w:p>
    <w:p w:rsidR="00A749C3" w:rsidRPr="00B04B1B" w:rsidRDefault="00A749C3" w:rsidP="00A749C3">
      <w:pPr>
        <w:pStyle w:val="afffffff0"/>
      </w:pPr>
      <w:r w:rsidRPr="00B04B1B">
        <w:t>Асинхронные сообщения не отправляются в промежутки времени, когда расписание ожидает синхроимпульса или когда расписание приостановлено и время текущего слота истекло, так как в такой ситуации неизвестно, когда начнется исполнение следующей команды.</w:t>
      </w:r>
    </w:p>
    <w:p w:rsidR="00A749C3" w:rsidRPr="00B04B1B" w:rsidRDefault="00A749C3" w:rsidP="00A749C3">
      <w:pPr>
        <w:pStyle w:val="afffffff0"/>
      </w:pPr>
      <w:r w:rsidRPr="00B04B1B">
        <w:t>Если начато исполнение синхронного списка и в основном расписании возникает пауза,</w:t>
      </w:r>
      <w:r w:rsidR="00922399">
        <w:t xml:space="preserve"> </w:t>
      </w:r>
      <w:r w:rsidRPr="00B04B1B">
        <w:t>КШ должен считать следующий дескриптор асинхронной передачи и принять решение о ходе исполнения расписания. Если пауза меньше, чем указано в дескрипторе асинхронной передачи, КШ считывает дескриптор синхронной передачи и продолжает работу по основному расписанию. В этом случае КШ запоминает требования по времени асинхронной передачи и ему не потребуется повторно считывать дескриптор асинхронной передачи, пока асинхронная передача не будет исполнена.</w:t>
      </w:r>
    </w:p>
    <w:p w:rsidR="00A749C3" w:rsidRPr="00B04B1B" w:rsidRDefault="00A749C3" w:rsidP="00A749C3">
      <w:pPr>
        <w:pStyle w:val="afffffff0"/>
      </w:pPr>
      <w:r w:rsidRPr="00B04B1B">
        <w:t xml:space="preserve">Если пауза в основном расписании менее 24 мкс, КШ предполагает, что времени для асинхронной передачи не хватает, не считывает дескриптор асинхронной передачи и продолжает работу по основному расписанию. Это означает, что, пока в течение 24 мкс могут </w:t>
      </w:r>
      <w:r w:rsidRPr="00B04B1B">
        <w:lastRenderedPageBreak/>
        <w:t>быть считаны два дескриптора КШ, обработка дескрипторов асинхронных передач не оказывает влияния на основное расписание.</w:t>
      </w:r>
    </w:p>
    <w:p w:rsidR="00A749C3" w:rsidRDefault="00A749C3" w:rsidP="00A749C3">
      <w:pPr>
        <w:pStyle w:val="afffffff0"/>
      </w:pPr>
    </w:p>
    <w:p w:rsidR="00A749C3" w:rsidRPr="00B04B1B" w:rsidRDefault="00A749C3" w:rsidP="000E044C">
      <w:pPr>
        <w:pStyle w:val="7"/>
      </w:pPr>
      <w:r w:rsidRPr="00B04B1B">
        <w:t>Генерация прерываний</w:t>
      </w:r>
    </w:p>
    <w:p w:rsidR="00A749C3" w:rsidRPr="00B04B1B" w:rsidRDefault="00A749C3" w:rsidP="00A749C3">
      <w:pPr>
        <w:pStyle w:val="afffffff0"/>
      </w:pPr>
      <w:r w:rsidRPr="00B04B1B">
        <w:t>Каждая команда в расписании передач может быть сконфигурирована на генерацию прерывания после выполнения определенных передач с ошибкой или без. Недопустимые дескрипторы команд всегда генерируют прерывания останавливают расписание. Перед генерацией прерывания, вызванного передачей, адрес соответствующего дескриптора записывается в циклический буфер вызванных передачей IRQ в КШ. При этом происходит увеличение счетчика циклического регистра положений IRQ в КШ.</w:t>
      </w:r>
    </w:p>
    <w:p w:rsidR="00A749C3" w:rsidRPr="00B04B1B" w:rsidRDefault="00A749C3" w:rsidP="00A749C3">
      <w:pPr>
        <w:pStyle w:val="afffffff0"/>
      </w:pPr>
      <w:r w:rsidRPr="00B04B1B">
        <w:t xml:space="preserve">Существует отдельное прерывание, сигнализирующее об ошибках DMA. Если ошибка DMA происходит при чтении/записи дескрипторов, расписание исполнения команд приостанавливается. Ошибки DMA в буферах данных приводят к сбою соответствующих передач с кодом ошибки (см. </w:t>
      </w:r>
      <w:r w:rsidR="00E22D47" w:rsidRPr="00B04B1B">
        <w:t>рисунок</w:t>
      </w:r>
      <w:r w:rsidR="00D64991" w:rsidRPr="00B04B1B">
        <w:t xml:space="preserve"> </w:t>
      </w:r>
      <w:r w:rsidR="00FE09A8">
        <w:fldChar w:fldCharType="begin"/>
      </w:r>
      <w:r w:rsidR="00FE09A8">
        <w:instrText xml:space="preserve"> REF _Ref4684018 \h  \* MERGEFORMAT </w:instrText>
      </w:r>
      <w:r w:rsidR="00FE09A8">
        <w:fldChar w:fldCharType="separate"/>
      </w:r>
      <w:r w:rsidR="00785D22" w:rsidRPr="00785D22">
        <w:rPr>
          <w:vanish/>
        </w:rPr>
        <w:t xml:space="preserve">Рисунок </w:t>
      </w:r>
      <w:r w:rsidR="00785D22">
        <w:rPr>
          <w:noProof/>
        </w:rPr>
        <w:t>131</w:t>
      </w:r>
      <w:r w:rsidR="00FE09A8">
        <w:fldChar w:fldCharType="end"/>
      </w:r>
      <w:r w:rsidRPr="00B04B1B">
        <w:t>).</w:t>
      </w:r>
    </w:p>
    <w:p w:rsidR="00A749C3" w:rsidRPr="00B04B1B" w:rsidRDefault="00A749C3" w:rsidP="00A749C3">
      <w:pPr>
        <w:pStyle w:val="afffffff0"/>
      </w:pPr>
      <w:r w:rsidRPr="00B04B1B">
        <w:t>Инициирует ли фактически каждое из этих событий прерывание на шине AMBA, зависит от установок регистра маски IRQ (IRQ Mask Register).</w:t>
      </w:r>
    </w:p>
    <w:p w:rsidR="00A749C3" w:rsidRPr="00B04B1B" w:rsidRDefault="00A749C3" w:rsidP="000E044C">
      <w:pPr>
        <w:pStyle w:val="7"/>
      </w:pPr>
      <w:r w:rsidRPr="00B04B1B">
        <w:t>Формат списка передач</w:t>
      </w:r>
    </w:p>
    <w:p w:rsidR="00A749C3" w:rsidRPr="00B04B1B" w:rsidRDefault="00A749C3" w:rsidP="00A749C3">
      <w:pPr>
        <w:pStyle w:val="afffffff0"/>
      </w:pPr>
      <w:r w:rsidRPr="00B04B1B">
        <w:t xml:space="preserve">Список передач КШ представляет собой массив дескрипторов передач, смешанных с ветвями, как показано в таблице </w:t>
      </w:r>
      <w:r w:rsidR="00FE09A8">
        <w:fldChar w:fldCharType="begin"/>
      </w:r>
      <w:r w:rsidR="00FE09A8">
        <w:instrText xml:space="preserve"> REF _Ref531772193 \h  \* MERGEFORMAT </w:instrText>
      </w:r>
      <w:r w:rsidR="00FE09A8">
        <w:fldChar w:fldCharType="separate"/>
      </w:r>
      <w:r w:rsidR="00785D22" w:rsidRPr="00785D22">
        <w:rPr>
          <w:vanish/>
        </w:rPr>
        <w:t xml:space="preserve">Таблица </w:t>
      </w:r>
      <w:r w:rsidR="00785D22">
        <w:rPr>
          <w:noProof/>
        </w:rPr>
        <w:t>208</w:t>
      </w:r>
      <w:r w:rsidR="00FE09A8">
        <w:fldChar w:fldCharType="end"/>
      </w:r>
      <w:r w:rsidRPr="00B04B1B">
        <w:t>. Каждая запись должна начинаться на границе 128-битного (16-байтного) блока. В случае ветви два неиспользуемых слова могут использоваться программным обеспечением для хранения любых данных.</w:t>
      </w:r>
    </w:p>
    <w:p w:rsidR="009B3D19" w:rsidRPr="00B04B1B" w:rsidRDefault="009B3D19" w:rsidP="00A749C3">
      <w:pPr>
        <w:pStyle w:val="afffffff0"/>
      </w:pPr>
    </w:p>
    <w:p w:rsidR="00A749C3" w:rsidRPr="00B04B1B" w:rsidRDefault="00A749C3" w:rsidP="00A749C3">
      <w:pPr>
        <w:pStyle w:val="affff3"/>
      </w:pPr>
      <w:bookmarkStart w:id="1566" w:name="_Ref531772193"/>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208</w:t>
      </w:r>
      <w:r w:rsidR="00FC5FA0" w:rsidRPr="00B04B1B">
        <w:rPr>
          <w:noProof/>
        </w:rPr>
        <w:fldChar w:fldCharType="end"/>
      </w:r>
      <w:bookmarkEnd w:id="1566"/>
      <w:r w:rsidRPr="00B04B1B">
        <w:t xml:space="preserve"> – Формат дескриптора передачи МКПД</w:t>
      </w:r>
    </w:p>
    <w:tbl>
      <w:tblPr>
        <w:tblW w:w="475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57" w:type="dxa"/>
        </w:tblCellMar>
        <w:tblLook w:val="0000" w:firstRow="0" w:lastRow="0" w:firstColumn="0" w:lastColumn="0" w:noHBand="0" w:noVBand="0"/>
      </w:tblPr>
      <w:tblGrid>
        <w:gridCol w:w="1245"/>
        <w:gridCol w:w="3874"/>
        <w:gridCol w:w="1087"/>
        <w:gridCol w:w="2636"/>
        <w:gridCol w:w="1097"/>
      </w:tblGrid>
      <w:tr w:rsidR="00A749C3" w:rsidRPr="00B04B1B" w:rsidTr="00546AEF">
        <w:trPr>
          <w:cantSplit/>
          <w:tblHeader/>
          <w:jc w:val="center"/>
        </w:trPr>
        <w:tc>
          <w:tcPr>
            <w:tcW w:w="1138" w:type="dxa"/>
          </w:tcPr>
          <w:p w:rsidR="00A749C3" w:rsidRPr="00B04B1B" w:rsidRDefault="00A749C3" w:rsidP="00A749C3">
            <w:pPr>
              <w:pStyle w:val="afffffff2"/>
              <w:rPr>
                <w:szCs w:val="16"/>
              </w:rPr>
            </w:pPr>
            <w:r w:rsidRPr="00B04B1B">
              <w:t>Смещение</w:t>
            </w:r>
          </w:p>
        </w:tc>
        <w:tc>
          <w:tcPr>
            <w:tcW w:w="3542" w:type="dxa"/>
          </w:tcPr>
          <w:p w:rsidR="00A749C3" w:rsidRPr="00B04B1B" w:rsidRDefault="00A749C3" w:rsidP="00A749C3">
            <w:pPr>
              <w:pStyle w:val="afffffff2"/>
              <w:rPr>
                <w:szCs w:val="16"/>
              </w:rPr>
            </w:pPr>
            <w:r w:rsidRPr="00B04B1B">
              <w:t>Значение для дескриптора передачи</w:t>
            </w:r>
          </w:p>
        </w:tc>
        <w:tc>
          <w:tcPr>
            <w:tcW w:w="994" w:type="dxa"/>
          </w:tcPr>
          <w:p w:rsidR="00A749C3" w:rsidRPr="00B04B1B" w:rsidRDefault="00A749C3" w:rsidP="00A749C3">
            <w:pPr>
              <w:pStyle w:val="afffffff2"/>
              <w:rPr>
                <w:szCs w:val="16"/>
              </w:rPr>
            </w:pPr>
            <w:r w:rsidRPr="00B04B1B">
              <w:t>DMA R/W</w:t>
            </w:r>
          </w:p>
        </w:tc>
        <w:tc>
          <w:tcPr>
            <w:tcW w:w="2410" w:type="dxa"/>
          </w:tcPr>
          <w:p w:rsidR="00A749C3" w:rsidRPr="00B04B1B" w:rsidRDefault="00A749C3" w:rsidP="00A749C3">
            <w:pPr>
              <w:pStyle w:val="afffffff2"/>
              <w:rPr>
                <w:szCs w:val="16"/>
              </w:rPr>
            </w:pPr>
            <w:r w:rsidRPr="00B04B1B">
              <w:t>Значение для ветви</w:t>
            </w:r>
          </w:p>
        </w:tc>
        <w:tc>
          <w:tcPr>
            <w:tcW w:w="1003" w:type="dxa"/>
          </w:tcPr>
          <w:p w:rsidR="00A749C3" w:rsidRPr="00B04B1B" w:rsidRDefault="00A749C3" w:rsidP="00A749C3">
            <w:pPr>
              <w:pStyle w:val="afffffff2"/>
              <w:rPr>
                <w:szCs w:val="16"/>
              </w:rPr>
            </w:pPr>
            <w:r w:rsidRPr="00B04B1B">
              <w:t>DMA R/W</w:t>
            </w:r>
          </w:p>
        </w:tc>
      </w:tr>
      <w:tr w:rsidR="00A749C3" w:rsidRPr="00B04B1B" w:rsidTr="00546AEF">
        <w:trPr>
          <w:cantSplit/>
          <w:jc w:val="center"/>
        </w:trPr>
        <w:tc>
          <w:tcPr>
            <w:tcW w:w="1138" w:type="dxa"/>
          </w:tcPr>
          <w:p w:rsidR="00A749C3" w:rsidRPr="00B04B1B" w:rsidRDefault="00A749C3" w:rsidP="00A749C3">
            <w:pPr>
              <w:pStyle w:val="afffffff2"/>
              <w:rPr>
                <w:szCs w:val="16"/>
              </w:rPr>
            </w:pPr>
            <w:r w:rsidRPr="00B04B1B">
              <w:t>0x00</w:t>
            </w:r>
          </w:p>
        </w:tc>
        <w:tc>
          <w:tcPr>
            <w:tcW w:w="3542" w:type="dxa"/>
          </w:tcPr>
          <w:p w:rsidR="00A749C3" w:rsidRPr="00B04B1B" w:rsidRDefault="00A749C3" w:rsidP="00691B10">
            <w:pPr>
              <w:pStyle w:val="afffffff2"/>
              <w:rPr>
                <w:szCs w:val="16"/>
              </w:rPr>
            </w:pPr>
            <w:r w:rsidRPr="00B04B1B">
              <w:t xml:space="preserve">Слово 0 дескриптора передачи (см. </w:t>
            </w:r>
            <w:r w:rsidR="00691B10" w:rsidRPr="00B04B1B">
              <w:t xml:space="preserve">рисунок </w:t>
            </w:r>
            <w:r w:rsidR="00FE09A8">
              <w:fldChar w:fldCharType="begin"/>
            </w:r>
            <w:r w:rsidR="00FE09A8">
              <w:instrText xml:space="preserve"> REF _Ref4681930 \h  \* MERGEFORMAT </w:instrText>
            </w:r>
            <w:r w:rsidR="00FE09A8">
              <w:fldChar w:fldCharType="separate"/>
            </w:r>
            <w:r w:rsidR="00785D22" w:rsidRPr="00785D22">
              <w:rPr>
                <w:vanish/>
              </w:rPr>
              <w:t xml:space="preserve">Рисунок </w:t>
            </w:r>
            <w:r w:rsidR="00785D22">
              <w:rPr>
                <w:noProof/>
              </w:rPr>
              <w:t>129</w:t>
            </w:r>
            <w:r w:rsidR="00FE09A8">
              <w:fldChar w:fldCharType="end"/>
            </w:r>
            <w:r w:rsidR="00691B10" w:rsidRPr="00B04B1B">
              <w:t>).</w:t>
            </w:r>
          </w:p>
        </w:tc>
        <w:tc>
          <w:tcPr>
            <w:tcW w:w="994" w:type="dxa"/>
          </w:tcPr>
          <w:p w:rsidR="00A749C3" w:rsidRPr="00B04B1B" w:rsidRDefault="00A749C3" w:rsidP="00A749C3">
            <w:pPr>
              <w:pStyle w:val="afffffff2"/>
              <w:rPr>
                <w:szCs w:val="16"/>
              </w:rPr>
            </w:pPr>
            <w:r w:rsidRPr="00B04B1B">
              <w:t>R</w:t>
            </w:r>
          </w:p>
        </w:tc>
        <w:tc>
          <w:tcPr>
            <w:tcW w:w="2410" w:type="dxa"/>
          </w:tcPr>
          <w:p w:rsidR="00A749C3" w:rsidRPr="00B04B1B" w:rsidRDefault="00691B10" w:rsidP="00691B10">
            <w:pPr>
              <w:pStyle w:val="afffffff2"/>
              <w:rPr>
                <w:szCs w:val="16"/>
              </w:rPr>
            </w:pPr>
            <w:r w:rsidRPr="00B04B1B">
              <w:t xml:space="preserve">Слово условия (см. рисунок </w:t>
            </w:r>
            <w:r w:rsidR="00FE09A8">
              <w:fldChar w:fldCharType="begin"/>
            </w:r>
            <w:r w:rsidR="00FE09A8">
              <w:instrText xml:space="preserve"> REF _Ref4682541 \h  \* MERGEFORMAT </w:instrText>
            </w:r>
            <w:r w:rsidR="00FE09A8">
              <w:fldChar w:fldCharType="separate"/>
            </w:r>
            <w:r w:rsidR="00785D22" w:rsidRPr="00785D22">
              <w:rPr>
                <w:vanish/>
              </w:rPr>
              <w:t xml:space="preserve"> Рисунок</w:t>
            </w:r>
            <w:r w:rsidR="00785D22" w:rsidRPr="00B04B1B">
              <w:rPr>
                <w:noProof/>
              </w:rPr>
              <w:t xml:space="preserve"> </w:t>
            </w:r>
            <w:r w:rsidR="00785D22">
              <w:rPr>
                <w:noProof/>
              </w:rPr>
              <w:t>132</w:t>
            </w:r>
            <w:r w:rsidR="00FE09A8">
              <w:fldChar w:fldCharType="end"/>
            </w:r>
            <w:r w:rsidRPr="00B04B1B">
              <w:t>)</w:t>
            </w:r>
          </w:p>
        </w:tc>
        <w:tc>
          <w:tcPr>
            <w:tcW w:w="1003" w:type="dxa"/>
          </w:tcPr>
          <w:p w:rsidR="00A749C3" w:rsidRPr="00B04B1B" w:rsidRDefault="00A749C3" w:rsidP="00A749C3">
            <w:pPr>
              <w:pStyle w:val="afffffff2"/>
              <w:rPr>
                <w:szCs w:val="16"/>
              </w:rPr>
            </w:pPr>
            <w:r w:rsidRPr="00B04B1B">
              <w:t>R</w:t>
            </w:r>
          </w:p>
        </w:tc>
      </w:tr>
      <w:tr w:rsidR="00A749C3" w:rsidRPr="00B04B1B" w:rsidTr="00546AEF">
        <w:trPr>
          <w:cantSplit/>
          <w:jc w:val="center"/>
        </w:trPr>
        <w:tc>
          <w:tcPr>
            <w:tcW w:w="1138" w:type="dxa"/>
          </w:tcPr>
          <w:p w:rsidR="00A749C3" w:rsidRPr="00B04B1B" w:rsidRDefault="00A749C3" w:rsidP="00A749C3">
            <w:pPr>
              <w:pStyle w:val="afffffff2"/>
              <w:rPr>
                <w:szCs w:val="16"/>
              </w:rPr>
            </w:pPr>
            <w:r w:rsidRPr="00B04B1B">
              <w:t>0x04</w:t>
            </w:r>
          </w:p>
        </w:tc>
        <w:tc>
          <w:tcPr>
            <w:tcW w:w="3542" w:type="dxa"/>
          </w:tcPr>
          <w:p w:rsidR="00A749C3" w:rsidRPr="00B04B1B" w:rsidRDefault="00A749C3" w:rsidP="00691B10">
            <w:pPr>
              <w:pStyle w:val="afffffff2"/>
              <w:rPr>
                <w:szCs w:val="16"/>
              </w:rPr>
            </w:pPr>
            <w:r w:rsidRPr="00B04B1B">
              <w:t xml:space="preserve">Слово 1 дескриптора передачи (см. </w:t>
            </w:r>
            <w:r w:rsidR="00691B10" w:rsidRPr="00B04B1B">
              <w:t xml:space="preserve">рисунок </w:t>
            </w:r>
            <w:r w:rsidR="00FE09A8">
              <w:fldChar w:fldCharType="begin"/>
            </w:r>
            <w:r w:rsidR="00FE09A8">
              <w:instrText xml:space="preserve"> REF _Ref4684015 \h  \* MERGEFORMAT </w:instrText>
            </w:r>
            <w:r w:rsidR="00FE09A8">
              <w:fldChar w:fldCharType="separate"/>
            </w:r>
            <w:r w:rsidR="00785D22" w:rsidRPr="00785D22">
              <w:rPr>
                <w:vanish/>
              </w:rPr>
              <w:t xml:space="preserve"> Рисунок</w:t>
            </w:r>
            <w:r w:rsidR="00785D22" w:rsidRPr="00B04B1B">
              <w:rPr>
                <w:noProof/>
              </w:rPr>
              <w:t xml:space="preserve"> </w:t>
            </w:r>
            <w:r w:rsidR="00785D22">
              <w:rPr>
                <w:noProof/>
              </w:rPr>
              <w:t>130</w:t>
            </w:r>
            <w:r w:rsidR="00FE09A8">
              <w:fldChar w:fldCharType="end"/>
            </w:r>
            <w:r w:rsidRPr="00B04B1B">
              <w:t>)</w:t>
            </w:r>
          </w:p>
        </w:tc>
        <w:tc>
          <w:tcPr>
            <w:tcW w:w="994" w:type="dxa"/>
          </w:tcPr>
          <w:p w:rsidR="00A749C3" w:rsidRPr="00B04B1B" w:rsidRDefault="00A749C3" w:rsidP="00A749C3">
            <w:pPr>
              <w:pStyle w:val="afffffff2"/>
              <w:rPr>
                <w:szCs w:val="16"/>
              </w:rPr>
            </w:pPr>
            <w:r w:rsidRPr="00B04B1B">
              <w:t>R</w:t>
            </w:r>
          </w:p>
        </w:tc>
        <w:tc>
          <w:tcPr>
            <w:tcW w:w="2410" w:type="dxa"/>
          </w:tcPr>
          <w:p w:rsidR="00A749C3" w:rsidRPr="00B04B1B" w:rsidRDefault="00A749C3" w:rsidP="00A749C3">
            <w:pPr>
              <w:pStyle w:val="afffffff2"/>
              <w:rPr>
                <w:szCs w:val="16"/>
              </w:rPr>
            </w:pPr>
            <w:r w:rsidRPr="00B04B1B">
              <w:t>Адрес перехода, выровненный под 128 бит</w:t>
            </w:r>
          </w:p>
        </w:tc>
        <w:tc>
          <w:tcPr>
            <w:tcW w:w="1003" w:type="dxa"/>
          </w:tcPr>
          <w:p w:rsidR="00A749C3" w:rsidRPr="00B04B1B" w:rsidRDefault="00A749C3" w:rsidP="00A749C3">
            <w:pPr>
              <w:pStyle w:val="afffffff2"/>
              <w:rPr>
                <w:szCs w:val="16"/>
              </w:rPr>
            </w:pPr>
            <w:r w:rsidRPr="00B04B1B">
              <w:t>R</w:t>
            </w:r>
          </w:p>
        </w:tc>
      </w:tr>
      <w:tr w:rsidR="00A749C3" w:rsidRPr="00B04B1B" w:rsidTr="00546AEF">
        <w:trPr>
          <w:cantSplit/>
          <w:jc w:val="center"/>
        </w:trPr>
        <w:tc>
          <w:tcPr>
            <w:tcW w:w="1138" w:type="dxa"/>
          </w:tcPr>
          <w:p w:rsidR="00A749C3" w:rsidRPr="00B04B1B" w:rsidRDefault="00A749C3" w:rsidP="00A749C3">
            <w:pPr>
              <w:pStyle w:val="afffffff2"/>
              <w:rPr>
                <w:szCs w:val="16"/>
              </w:rPr>
            </w:pPr>
            <w:r w:rsidRPr="00B04B1B">
              <w:t>0x08</w:t>
            </w:r>
          </w:p>
        </w:tc>
        <w:tc>
          <w:tcPr>
            <w:tcW w:w="3542" w:type="dxa"/>
          </w:tcPr>
          <w:p w:rsidR="00A749C3" w:rsidRPr="00B04B1B" w:rsidRDefault="00A749C3" w:rsidP="00A749C3">
            <w:pPr>
              <w:pStyle w:val="afffffff2"/>
              <w:rPr>
                <w:szCs w:val="16"/>
              </w:rPr>
            </w:pPr>
            <w:r w:rsidRPr="00B04B1B">
              <w:t>Указатель на буфер данных, выровненный под 16 бит.</w:t>
            </w:r>
          </w:p>
          <w:p w:rsidR="00A749C3" w:rsidRPr="00B04B1B" w:rsidRDefault="00A749C3" w:rsidP="00A749C3">
            <w:pPr>
              <w:pStyle w:val="afffffff2"/>
              <w:rPr>
                <w:szCs w:val="16"/>
              </w:rPr>
            </w:pPr>
            <w:r w:rsidRPr="00B04B1B">
              <w:t xml:space="preserve">Для буферов записи, при установленном бите 0, принимаемые данные отбрасываются и указатель игнорируется. Это может использоваться при передачах ОУ-ОУ, в которых для КШ </w:t>
            </w:r>
            <w:r w:rsidR="00177037" w:rsidRPr="00B04B1B">
              <w:t>передаваемые данные безразличны</w:t>
            </w:r>
          </w:p>
        </w:tc>
        <w:tc>
          <w:tcPr>
            <w:tcW w:w="994" w:type="dxa"/>
          </w:tcPr>
          <w:p w:rsidR="00A749C3" w:rsidRPr="00B04B1B" w:rsidRDefault="00A749C3" w:rsidP="00A749C3">
            <w:pPr>
              <w:pStyle w:val="afffffff2"/>
              <w:rPr>
                <w:szCs w:val="16"/>
              </w:rPr>
            </w:pPr>
            <w:r w:rsidRPr="00B04B1B">
              <w:t>R</w:t>
            </w:r>
          </w:p>
        </w:tc>
        <w:tc>
          <w:tcPr>
            <w:tcW w:w="2410" w:type="dxa"/>
          </w:tcPr>
          <w:p w:rsidR="00A749C3" w:rsidRPr="00B04B1B" w:rsidRDefault="00A749C3" w:rsidP="00A749C3">
            <w:pPr>
              <w:pStyle w:val="afffffff2"/>
              <w:rPr>
                <w:szCs w:val="16"/>
              </w:rPr>
            </w:pPr>
            <w:r w:rsidRPr="00B04B1B">
              <w:t>Не используется</w:t>
            </w:r>
          </w:p>
        </w:tc>
        <w:tc>
          <w:tcPr>
            <w:tcW w:w="1003" w:type="dxa"/>
          </w:tcPr>
          <w:p w:rsidR="00A749C3" w:rsidRPr="00B04B1B" w:rsidRDefault="00A749C3" w:rsidP="00A749C3">
            <w:pPr>
              <w:pStyle w:val="afffffff2"/>
            </w:pPr>
            <w:r w:rsidRPr="00B04B1B">
              <w:t>-</w:t>
            </w:r>
          </w:p>
        </w:tc>
      </w:tr>
      <w:tr w:rsidR="00A749C3" w:rsidRPr="00B04B1B" w:rsidTr="00546AEF">
        <w:trPr>
          <w:cantSplit/>
          <w:jc w:val="center"/>
        </w:trPr>
        <w:tc>
          <w:tcPr>
            <w:tcW w:w="1138" w:type="dxa"/>
          </w:tcPr>
          <w:p w:rsidR="00A749C3" w:rsidRPr="00B04B1B" w:rsidRDefault="00A749C3" w:rsidP="00A749C3">
            <w:pPr>
              <w:pStyle w:val="afffffff2"/>
              <w:rPr>
                <w:szCs w:val="16"/>
              </w:rPr>
            </w:pPr>
            <w:r w:rsidRPr="00B04B1B">
              <w:t>0x0C</w:t>
            </w:r>
          </w:p>
        </w:tc>
        <w:tc>
          <w:tcPr>
            <w:tcW w:w="3542" w:type="dxa"/>
          </w:tcPr>
          <w:p w:rsidR="00A749C3" w:rsidRPr="00B04B1B" w:rsidRDefault="00A749C3" w:rsidP="00691B10">
            <w:pPr>
              <w:pStyle w:val="afffffff2"/>
              <w:rPr>
                <w:szCs w:val="16"/>
              </w:rPr>
            </w:pPr>
            <w:r w:rsidRPr="00B04B1B">
              <w:t>Результирующее слово,</w:t>
            </w:r>
            <w:r w:rsidR="00691B10" w:rsidRPr="00B04B1B">
              <w:t xml:space="preserve"> записывается ядром (см. рисунок </w:t>
            </w:r>
            <w:r w:rsidR="00FE09A8">
              <w:fldChar w:fldCharType="begin"/>
            </w:r>
            <w:r w:rsidR="00FE09A8">
              <w:instrText xml:space="preserve"> REF _Ref4684018 \h  \* MERGEFORMAT </w:instrText>
            </w:r>
            <w:r w:rsidR="00FE09A8">
              <w:fldChar w:fldCharType="separate"/>
            </w:r>
            <w:r w:rsidR="00785D22" w:rsidRPr="00785D22">
              <w:rPr>
                <w:vanish/>
              </w:rPr>
              <w:t xml:space="preserve">Рисунок </w:t>
            </w:r>
            <w:r w:rsidR="00785D22">
              <w:rPr>
                <w:noProof/>
              </w:rPr>
              <w:t>131</w:t>
            </w:r>
            <w:r w:rsidR="00FE09A8">
              <w:fldChar w:fldCharType="end"/>
            </w:r>
            <w:r w:rsidRPr="00B04B1B">
              <w:t>)</w:t>
            </w:r>
          </w:p>
        </w:tc>
        <w:tc>
          <w:tcPr>
            <w:tcW w:w="994" w:type="dxa"/>
          </w:tcPr>
          <w:p w:rsidR="00A749C3" w:rsidRPr="00B04B1B" w:rsidRDefault="00A749C3" w:rsidP="00A749C3">
            <w:pPr>
              <w:pStyle w:val="afffffff2"/>
              <w:rPr>
                <w:szCs w:val="16"/>
              </w:rPr>
            </w:pPr>
            <w:r w:rsidRPr="00B04B1B">
              <w:t>W</w:t>
            </w:r>
          </w:p>
        </w:tc>
        <w:tc>
          <w:tcPr>
            <w:tcW w:w="2410" w:type="dxa"/>
          </w:tcPr>
          <w:p w:rsidR="00A749C3" w:rsidRPr="00B04B1B" w:rsidRDefault="00A749C3" w:rsidP="00A749C3">
            <w:pPr>
              <w:pStyle w:val="afffffff2"/>
              <w:rPr>
                <w:szCs w:val="16"/>
              </w:rPr>
            </w:pPr>
            <w:r w:rsidRPr="00B04B1B">
              <w:t>Не используется</w:t>
            </w:r>
          </w:p>
        </w:tc>
        <w:tc>
          <w:tcPr>
            <w:tcW w:w="1003" w:type="dxa"/>
          </w:tcPr>
          <w:p w:rsidR="00A749C3" w:rsidRPr="00B04B1B" w:rsidRDefault="00A749C3" w:rsidP="00A749C3">
            <w:pPr>
              <w:pStyle w:val="afffffff2"/>
            </w:pPr>
            <w:r w:rsidRPr="00B04B1B">
              <w:t>-</w:t>
            </w:r>
          </w:p>
        </w:tc>
      </w:tr>
    </w:tbl>
    <w:p w:rsidR="009B3D19" w:rsidRPr="00B04B1B" w:rsidRDefault="009B3D19" w:rsidP="009B3D19">
      <w:pPr>
        <w:pStyle w:val="afffffff0"/>
      </w:pPr>
    </w:p>
    <w:p w:rsidR="00A749C3" w:rsidRPr="00B04B1B" w:rsidRDefault="00A749C3" w:rsidP="009B3D19">
      <w:pPr>
        <w:pStyle w:val="afffffff0"/>
      </w:pPr>
      <w:r w:rsidRPr="00B04B1B">
        <w:t>Структура слов дескриптора передачи приведена</w:t>
      </w:r>
      <w:r w:rsidR="009B3D19" w:rsidRPr="00B04B1B">
        <w:t xml:space="preserve"> на рисунках </w:t>
      </w:r>
      <w:r w:rsidR="00FE09A8">
        <w:fldChar w:fldCharType="begin"/>
      </w:r>
      <w:r w:rsidR="00FE09A8">
        <w:instrText xml:space="preserve"> REF _Ref4681930 \h  \* MERGEFORMAT </w:instrText>
      </w:r>
      <w:r w:rsidR="00FE09A8">
        <w:fldChar w:fldCharType="separate"/>
      </w:r>
      <w:r w:rsidR="00785D22" w:rsidRPr="00785D22">
        <w:rPr>
          <w:vanish/>
        </w:rPr>
        <w:t xml:space="preserve">Рисунок </w:t>
      </w:r>
      <w:r w:rsidR="00785D22">
        <w:rPr>
          <w:noProof/>
        </w:rPr>
        <w:t>129</w:t>
      </w:r>
      <w:r w:rsidR="00FE09A8">
        <w:fldChar w:fldCharType="end"/>
      </w:r>
      <w:r w:rsidR="006D4259" w:rsidRPr="00B04B1B">
        <w:t xml:space="preserve"> –</w:t>
      </w:r>
      <w:r w:rsidR="00FC5F3C" w:rsidRPr="00B04B1B">
        <w:t xml:space="preserve"> </w:t>
      </w:r>
      <w:r w:rsidR="00FE09A8">
        <w:fldChar w:fldCharType="begin"/>
      </w:r>
      <w:r w:rsidR="00FE09A8">
        <w:instrText xml:space="preserve"> REF _Ref4684018 \h  \* MERGEFORMAT </w:instrText>
      </w:r>
      <w:r w:rsidR="00FE09A8">
        <w:fldChar w:fldCharType="separate"/>
      </w:r>
      <w:r w:rsidR="00785D22" w:rsidRPr="00785D22">
        <w:rPr>
          <w:vanish/>
        </w:rPr>
        <w:t xml:space="preserve">Рисунок </w:t>
      </w:r>
      <w:r w:rsidR="00785D22">
        <w:rPr>
          <w:noProof/>
        </w:rPr>
        <w:t>131</w:t>
      </w:r>
      <w:r w:rsidR="00FE09A8">
        <w:fldChar w:fldCharType="end"/>
      </w:r>
      <w:r w:rsidRPr="00B04B1B">
        <w:t>.</w:t>
      </w:r>
    </w:p>
    <w:p w:rsidR="00A749C3" w:rsidRPr="00B04B1B" w:rsidRDefault="00A749C3" w:rsidP="00546AEF">
      <w:pPr>
        <w:pStyle w:val="afffffff0"/>
      </w:pPr>
    </w:p>
    <w:tbl>
      <w:tblPr>
        <w:tblW w:w="4750" w:type="pct"/>
        <w:jc w:val="center"/>
        <w:tblLayout w:type="fixed"/>
        <w:tblCellMar>
          <w:left w:w="28" w:type="dxa"/>
          <w:right w:w="28" w:type="dxa"/>
        </w:tblCellMar>
        <w:tblLook w:val="0000" w:firstRow="0" w:lastRow="0" w:firstColumn="0" w:lastColumn="0" w:noHBand="0" w:noVBand="0"/>
      </w:tblPr>
      <w:tblGrid>
        <w:gridCol w:w="656"/>
        <w:gridCol w:w="640"/>
        <w:gridCol w:w="651"/>
        <w:gridCol w:w="629"/>
        <w:gridCol w:w="635"/>
        <w:gridCol w:w="646"/>
        <w:gridCol w:w="646"/>
        <w:gridCol w:w="502"/>
        <w:gridCol w:w="524"/>
        <w:gridCol w:w="491"/>
        <w:gridCol w:w="519"/>
        <w:gridCol w:w="635"/>
        <w:gridCol w:w="635"/>
        <w:gridCol w:w="508"/>
        <w:gridCol w:w="552"/>
        <w:gridCol w:w="513"/>
        <w:gridCol w:w="502"/>
      </w:tblGrid>
      <w:tr w:rsidR="00A749C3" w:rsidRPr="00B04B1B" w:rsidTr="00546AEF">
        <w:trPr>
          <w:cantSplit/>
          <w:tblHeader/>
          <w:jc w:val="center"/>
        </w:trPr>
        <w:tc>
          <w:tcPr>
            <w:tcW w:w="571" w:type="dxa"/>
            <w:tcBorders>
              <w:bottom w:val="single" w:sz="6" w:space="0" w:color="auto"/>
            </w:tcBorders>
          </w:tcPr>
          <w:p w:rsidR="00A749C3" w:rsidRPr="00B04B1B" w:rsidRDefault="00A749C3" w:rsidP="00A749C3">
            <w:pPr>
              <w:pStyle w:val="afffffff2"/>
              <w:rPr>
                <w:rFonts w:eastAsia="Arial"/>
                <w:sz w:val="14"/>
              </w:rPr>
            </w:pPr>
            <w:r w:rsidRPr="00B04B1B">
              <w:rPr>
                <w:sz w:val="14"/>
              </w:rPr>
              <w:t>31</w:t>
            </w:r>
          </w:p>
        </w:tc>
        <w:tc>
          <w:tcPr>
            <w:tcW w:w="557" w:type="dxa"/>
            <w:tcBorders>
              <w:bottom w:val="single" w:sz="6" w:space="0" w:color="auto"/>
            </w:tcBorders>
          </w:tcPr>
          <w:p w:rsidR="00A749C3" w:rsidRPr="00B04B1B" w:rsidRDefault="00A749C3" w:rsidP="00A749C3">
            <w:pPr>
              <w:pStyle w:val="afffffff2"/>
              <w:rPr>
                <w:rFonts w:eastAsia="Arial"/>
                <w:sz w:val="14"/>
              </w:rPr>
            </w:pPr>
            <w:r w:rsidRPr="00B04B1B">
              <w:rPr>
                <w:sz w:val="14"/>
              </w:rPr>
              <w:t>30</w:t>
            </w:r>
          </w:p>
        </w:tc>
        <w:tc>
          <w:tcPr>
            <w:tcW w:w="566" w:type="dxa"/>
            <w:tcBorders>
              <w:bottom w:val="single" w:sz="6" w:space="0" w:color="auto"/>
            </w:tcBorders>
          </w:tcPr>
          <w:p w:rsidR="00A749C3" w:rsidRPr="00B04B1B" w:rsidRDefault="00A749C3" w:rsidP="00A749C3">
            <w:pPr>
              <w:pStyle w:val="afffffff2"/>
              <w:rPr>
                <w:rFonts w:eastAsia="Arial"/>
                <w:sz w:val="14"/>
              </w:rPr>
            </w:pPr>
            <w:r w:rsidRPr="00B04B1B">
              <w:rPr>
                <w:sz w:val="14"/>
              </w:rPr>
              <w:t>29</w:t>
            </w:r>
          </w:p>
        </w:tc>
        <w:tc>
          <w:tcPr>
            <w:tcW w:w="547" w:type="dxa"/>
            <w:tcBorders>
              <w:bottom w:val="single" w:sz="6" w:space="0" w:color="auto"/>
            </w:tcBorders>
          </w:tcPr>
          <w:p w:rsidR="00A749C3" w:rsidRPr="00B04B1B" w:rsidRDefault="00A749C3" w:rsidP="00A749C3">
            <w:pPr>
              <w:pStyle w:val="afffffff2"/>
              <w:rPr>
                <w:rFonts w:eastAsia="Arial"/>
                <w:sz w:val="14"/>
              </w:rPr>
            </w:pPr>
            <w:r w:rsidRPr="00B04B1B">
              <w:rPr>
                <w:sz w:val="14"/>
              </w:rPr>
              <w:t>28</w:t>
            </w:r>
          </w:p>
        </w:tc>
        <w:tc>
          <w:tcPr>
            <w:tcW w:w="552" w:type="dxa"/>
            <w:tcBorders>
              <w:bottom w:val="single" w:sz="6" w:space="0" w:color="auto"/>
            </w:tcBorders>
          </w:tcPr>
          <w:p w:rsidR="00A749C3" w:rsidRPr="00B04B1B" w:rsidRDefault="00A749C3" w:rsidP="00A749C3">
            <w:pPr>
              <w:pStyle w:val="afffffff2"/>
              <w:rPr>
                <w:rFonts w:eastAsia="Arial"/>
                <w:sz w:val="14"/>
              </w:rPr>
            </w:pPr>
            <w:r w:rsidRPr="00B04B1B">
              <w:rPr>
                <w:sz w:val="14"/>
              </w:rPr>
              <w:t>27</w:t>
            </w:r>
          </w:p>
        </w:tc>
        <w:tc>
          <w:tcPr>
            <w:tcW w:w="562" w:type="dxa"/>
            <w:tcBorders>
              <w:bottom w:val="single" w:sz="6" w:space="0" w:color="auto"/>
            </w:tcBorders>
          </w:tcPr>
          <w:p w:rsidR="00A749C3" w:rsidRPr="00B04B1B" w:rsidRDefault="00A749C3" w:rsidP="00A749C3">
            <w:pPr>
              <w:pStyle w:val="afffffff2"/>
              <w:rPr>
                <w:rFonts w:eastAsia="Arial"/>
                <w:sz w:val="14"/>
              </w:rPr>
            </w:pPr>
            <w:r w:rsidRPr="00B04B1B">
              <w:rPr>
                <w:sz w:val="14"/>
              </w:rPr>
              <w:t>26</w:t>
            </w:r>
          </w:p>
        </w:tc>
        <w:tc>
          <w:tcPr>
            <w:tcW w:w="562" w:type="dxa"/>
            <w:tcBorders>
              <w:bottom w:val="single" w:sz="6" w:space="0" w:color="auto"/>
            </w:tcBorders>
          </w:tcPr>
          <w:p w:rsidR="00A749C3" w:rsidRPr="00B04B1B" w:rsidRDefault="00A749C3" w:rsidP="00A749C3">
            <w:pPr>
              <w:pStyle w:val="afffffff2"/>
              <w:rPr>
                <w:rFonts w:eastAsia="Arial"/>
                <w:sz w:val="14"/>
              </w:rPr>
            </w:pPr>
            <w:r w:rsidRPr="00B04B1B">
              <w:rPr>
                <w:sz w:val="14"/>
              </w:rPr>
              <w:t>25</w:t>
            </w:r>
          </w:p>
        </w:tc>
        <w:tc>
          <w:tcPr>
            <w:tcW w:w="437" w:type="dxa"/>
            <w:tcBorders>
              <w:bottom w:val="single" w:sz="6" w:space="0" w:color="auto"/>
            </w:tcBorders>
          </w:tcPr>
          <w:p w:rsidR="00A749C3" w:rsidRPr="00B04B1B" w:rsidRDefault="00A749C3" w:rsidP="00A749C3">
            <w:pPr>
              <w:pStyle w:val="afffffff2"/>
              <w:rPr>
                <w:rFonts w:eastAsia="Arial"/>
                <w:sz w:val="14"/>
              </w:rPr>
            </w:pPr>
            <w:r w:rsidRPr="00B04B1B">
              <w:rPr>
                <w:sz w:val="14"/>
              </w:rPr>
              <w:t>24</w:t>
            </w:r>
          </w:p>
        </w:tc>
        <w:tc>
          <w:tcPr>
            <w:tcW w:w="456" w:type="dxa"/>
            <w:tcBorders>
              <w:bottom w:val="single" w:sz="6" w:space="0" w:color="auto"/>
            </w:tcBorders>
          </w:tcPr>
          <w:p w:rsidR="00A749C3" w:rsidRPr="00B04B1B" w:rsidRDefault="00A749C3" w:rsidP="00A749C3">
            <w:pPr>
              <w:pStyle w:val="afffffff2"/>
              <w:rPr>
                <w:rFonts w:eastAsia="Arial"/>
                <w:sz w:val="14"/>
              </w:rPr>
            </w:pPr>
            <w:r w:rsidRPr="00B04B1B">
              <w:rPr>
                <w:sz w:val="14"/>
              </w:rPr>
              <w:t>23</w:t>
            </w:r>
          </w:p>
        </w:tc>
        <w:tc>
          <w:tcPr>
            <w:tcW w:w="427" w:type="dxa"/>
            <w:tcBorders>
              <w:bottom w:val="single" w:sz="6" w:space="0" w:color="auto"/>
            </w:tcBorders>
          </w:tcPr>
          <w:p w:rsidR="00A749C3" w:rsidRPr="00B04B1B" w:rsidRDefault="00A749C3" w:rsidP="00A749C3">
            <w:pPr>
              <w:pStyle w:val="afffffff2"/>
              <w:rPr>
                <w:rFonts w:eastAsia="Arial"/>
                <w:sz w:val="14"/>
              </w:rPr>
            </w:pPr>
            <w:r w:rsidRPr="00B04B1B">
              <w:rPr>
                <w:sz w:val="14"/>
              </w:rPr>
              <w:t>22</w:t>
            </w:r>
          </w:p>
        </w:tc>
        <w:tc>
          <w:tcPr>
            <w:tcW w:w="451" w:type="dxa"/>
            <w:tcBorders>
              <w:bottom w:val="single" w:sz="6" w:space="0" w:color="auto"/>
            </w:tcBorders>
          </w:tcPr>
          <w:p w:rsidR="00A749C3" w:rsidRPr="00B04B1B" w:rsidRDefault="00A749C3" w:rsidP="00A749C3">
            <w:pPr>
              <w:pStyle w:val="afffffff2"/>
              <w:rPr>
                <w:rFonts w:eastAsia="Arial"/>
                <w:sz w:val="14"/>
              </w:rPr>
            </w:pPr>
            <w:r w:rsidRPr="00B04B1B">
              <w:rPr>
                <w:sz w:val="14"/>
              </w:rPr>
              <w:t>20</w:t>
            </w:r>
          </w:p>
        </w:tc>
        <w:tc>
          <w:tcPr>
            <w:tcW w:w="552" w:type="dxa"/>
            <w:tcBorders>
              <w:bottom w:val="single" w:sz="6" w:space="0" w:color="auto"/>
            </w:tcBorders>
          </w:tcPr>
          <w:p w:rsidR="00A749C3" w:rsidRPr="00B04B1B" w:rsidRDefault="00A749C3" w:rsidP="00A749C3">
            <w:pPr>
              <w:pStyle w:val="afffffff2"/>
              <w:rPr>
                <w:rFonts w:eastAsia="Arial"/>
                <w:sz w:val="14"/>
              </w:rPr>
            </w:pPr>
            <w:r w:rsidRPr="00B04B1B">
              <w:rPr>
                <w:sz w:val="14"/>
              </w:rPr>
              <w:t>19</w:t>
            </w:r>
          </w:p>
        </w:tc>
        <w:tc>
          <w:tcPr>
            <w:tcW w:w="552" w:type="dxa"/>
            <w:tcBorders>
              <w:bottom w:val="single" w:sz="6" w:space="0" w:color="auto"/>
            </w:tcBorders>
          </w:tcPr>
          <w:p w:rsidR="00A749C3" w:rsidRPr="00B04B1B" w:rsidRDefault="00A749C3" w:rsidP="00A749C3">
            <w:pPr>
              <w:pStyle w:val="afffffff2"/>
              <w:rPr>
                <w:rFonts w:eastAsia="Arial"/>
                <w:sz w:val="14"/>
              </w:rPr>
            </w:pPr>
            <w:r w:rsidRPr="00B04B1B">
              <w:rPr>
                <w:sz w:val="14"/>
              </w:rPr>
              <w:t>18</w:t>
            </w:r>
          </w:p>
        </w:tc>
        <w:tc>
          <w:tcPr>
            <w:tcW w:w="442" w:type="dxa"/>
            <w:tcBorders>
              <w:bottom w:val="single" w:sz="6" w:space="0" w:color="auto"/>
            </w:tcBorders>
          </w:tcPr>
          <w:p w:rsidR="00A749C3" w:rsidRPr="00B04B1B" w:rsidRDefault="00A749C3" w:rsidP="00A749C3">
            <w:pPr>
              <w:pStyle w:val="afffffff2"/>
              <w:rPr>
                <w:rFonts w:eastAsia="Arial"/>
                <w:sz w:val="14"/>
              </w:rPr>
            </w:pPr>
            <w:r w:rsidRPr="00B04B1B">
              <w:rPr>
                <w:sz w:val="14"/>
              </w:rPr>
              <w:t>17</w:t>
            </w:r>
          </w:p>
        </w:tc>
        <w:tc>
          <w:tcPr>
            <w:tcW w:w="480" w:type="dxa"/>
            <w:tcBorders>
              <w:bottom w:val="single" w:sz="6" w:space="0" w:color="auto"/>
            </w:tcBorders>
          </w:tcPr>
          <w:p w:rsidR="00A749C3" w:rsidRPr="00B04B1B" w:rsidRDefault="00A749C3" w:rsidP="00A749C3">
            <w:pPr>
              <w:pStyle w:val="afffffff2"/>
              <w:rPr>
                <w:rFonts w:eastAsia="Arial"/>
                <w:sz w:val="14"/>
              </w:rPr>
            </w:pPr>
            <w:r w:rsidRPr="00B04B1B">
              <w:rPr>
                <w:sz w:val="14"/>
              </w:rPr>
              <w:t>16</w:t>
            </w:r>
          </w:p>
        </w:tc>
        <w:tc>
          <w:tcPr>
            <w:tcW w:w="446" w:type="dxa"/>
            <w:tcBorders>
              <w:bottom w:val="single" w:sz="6" w:space="0" w:color="auto"/>
            </w:tcBorders>
          </w:tcPr>
          <w:p w:rsidR="00A749C3" w:rsidRPr="00B04B1B" w:rsidRDefault="00A749C3" w:rsidP="00A749C3">
            <w:pPr>
              <w:pStyle w:val="afffffff2"/>
              <w:rPr>
                <w:rFonts w:eastAsia="Arial"/>
                <w:sz w:val="14"/>
              </w:rPr>
            </w:pPr>
            <w:r w:rsidRPr="00B04B1B">
              <w:rPr>
                <w:sz w:val="14"/>
              </w:rPr>
              <w:t>15</w:t>
            </w:r>
          </w:p>
        </w:tc>
        <w:tc>
          <w:tcPr>
            <w:tcW w:w="437" w:type="dxa"/>
            <w:tcBorders>
              <w:bottom w:val="single" w:sz="6" w:space="0" w:color="auto"/>
            </w:tcBorders>
          </w:tcPr>
          <w:p w:rsidR="00A749C3" w:rsidRPr="00B04B1B" w:rsidRDefault="00A749C3" w:rsidP="00A749C3">
            <w:pPr>
              <w:pStyle w:val="afffffff2"/>
              <w:rPr>
                <w:rFonts w:eastAsia="Arial"/>
                <w:sz w:val="14"/>
              </w:rPr>
            </w:pPr>
            <w:r w:rsidRPr="00B04B1B">
              <w:rPr>
                <w:sz w:val="14"/>
              </w:rPr>
              <w:t>0</w:t>
            </w:r>
          </w:p>
        </w:tc>
      </w:tr>
      <w:tr w:rsidR="00A749C3" w:rsidRPr="00B04B1B" w:rsidTr="00546AEF">
        <w:trPr>
          <w:cantSplit/>
          <w:jc w:val="center"/>
        </w:trPr>
        <w:tc>
          <w:tcPr>
            <w:tcW w:w="571" w:type="dxa"/>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0</w:t>
            </w:r>
          </w:p>
        </w:tc>
        <w:tc>
          <w:tcPr>
            <w:tcW w:w="557" w:type="dxa"/>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WTRIG</w:t>
            </w:r>
          </w:p>
        </w:tc>
        <w:tc>
          <w:tcPr>
            <w:tcW w:w="566" w:type="dxa"/>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EXCL</w:t>
            </w:r>
          </w:p>
        </w:tc>
        <w:tc>
          <w:tcPr>
            <w:tcW w:w="547" w:type="dxa"/>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IRQE</w:t>
            </w:r>
          </w:p>
        </w:tc>
        <w:tc>
          <w:tcPr>
            <w:tcW w:w="552" w:type="dxa"/>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IRQN</w:t>
            </w:r>
          </w:p>
        </w:tc>
        <w:tc>
          <w:tcPr>
            <w:tcW w:w="562" w:type="dxa"/>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SUSE</w:t>
            </w:r>
          </w:p>
        </w:tc>
        <w:tc>
          <w:tcPr>
            <w:tcW w:w="562" w:type="dxa"/>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SUSN</w:t>
            </w:r>
          </w:p>
        </w:tc>
        <w:tc>
          <w:tcPr>
            <w:tcW w:w="893" w:type="dxa"/>
            <w:gridSpan w:val="2"/>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RETMD</w:t>
            </w:r>
          </w:p>
        </w:tc>
        <w:tc>
          <w:tcPr>
            <w:tcW w:w="878" w:type="dxa"/>
            <w:gridSpan w:val="2"/>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NRET</w:t>
            </w:r>
          </w:p>
        </w:tc>
        <w:tc>
          <w:tcPr>
            <w:tcW w:w="552" w:type="dxa"/>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STBUS</w:t>
            </w:r>
          </w:p>
        </w:tc>
        <w:tc>
          <w:tcPr>
            <w:tcW w:w="552" w:type="dxa"/>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GAP</w:t>
            </w:r>
          </w:p>
        </w:tc>
        <w:tc>
          <w:tcPr>
            <w:tcW w:w="922" w:type="dxa"/>
            <w:gridSpan w:val="2"/>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ЗАРЕЗЕРВИРОВАНО</w:t>
            </w:r>
          </w:p>
        </w:tc>
        <w:tc>
          <w:tcPr>
            <w:tcW w:w="883" w:type="dxa"/>
            <w:gridSpan w:val="2"/>
            <w:tcBorders>
              <w:top w:val="single" w:sz="6" w:space="0" w:color="auto"/>
              <w:left w:val="single" w:sz="6" w:space="0" w:color="auto"/>
              <w:bottom w:val="single" w:sz="6" w:space="0" w:color="auto"/>
              <w:right w:val="single" w:sz="6" w:space="0" w:color="auto"/>
            </w:tcBorders>
          </w:tcPr>
          <w:p w:rsidR="00A749C3" w:rsidRPr="00B04B1B" w:rsidRDefault="00A749C3" w:rsidP="009B3D19">
            <w:pPr>
              <w:pStyle w:val="afffffff2"/>
              <w:keepNext/>
              <w:rPr>
                <w:rFonts w:eastAsia="Arial"/>
              </w:rPr>
            </w:pPr>
            <w:r w:rsidRPr="00B04B1B">
              <w:t>STIME</w:t>
            </w:r>
          </w:p>
        </w:tc>
      </w:tr>
    </w:tbl>
    <w:p w:rsidR="00A749C3" w:rsidRPr="00B04B1B" w:rsidRDefault="009B3D19" w:rsidP="009B3D19">
      <w:pPr>
        <w:pStyle w:val="affff3"/>
      </w:pPr>
      <w:bookmarkStart w:id="1567" w:name="_Ref4681930"/>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129</w:t>
      </w:r>
      <w:r w:rsidR="00FC5FA0" w:rsidRPr="00B04B1B">
        <w:rPr>
          <w:noProof/>
        </w:rPr>
        <w:fldChar w:fldCharType="end"/>
      </w:r>
      <w:bookmarkEnd w:id="1567"/>
      <w:r w:rsidRPr="00B04B1B">
        <w:t xml:space="preserve"> – Слово 0 дескриптора передачи КШ МКПД (смещение 0x00)</w:t>
      </w:r>
    </w:p>
    <w:p w:rsidR="008D6486" w:rsidRPr="00B04B1B" w:rsidRDefault="008D6486" w:rsidP="008D6486">
      <w:pPr>
        <w:pStyle w:val="afffffff0"/>
      </w:pPr>
      <w:r w:rsidRPr="00B04B1B">
        <w:t>Поля слова 0 дескриптора передачи КШ МКПД имеют следующие значения:</w:t>
      </w:r>
    </w:p>
    <w:p w:rsidR="008D6486" w:rsidRPr="00B04B1B" w:rsidRDefault="008D6486" w:rsidP="00A44AB1">
      <w:pPr>
        <w:pStyle w:val="afffffff0"/>
        <w:numPr>
          <w:ilvl w:val="0"/>
          <w:numId w:val="168"/>
        </w:numPr>
      </w:pPr>
      <w:r w:rsidRPr="00B04B1B">
        <w:t>Бит 31 – должен обязательно содержать значение 0, для идентификации дескриптора</w:t>
      </w:r>
    </w:p>
    <w:p w:rsidR="008D6486" w:rsidRPr="00B04B1B" w:rsidRDefault="008D6486" w:rsidP="00A44AB1">
      <w:pPr>
        <w:pStyle w:val="afffffff0"/>
        <w:numPr>
          <w:ilvl w:val="0"/>
          <w:numId w:val="168"/>
        </w:numPr>
      </w:pPr>
      <w:r w:rsidRPr="00B04B1B">
        <w:t>WTRIG – признак запуска дескриптора по внешнему событию.</w:t>
      </w:r>
    </w:p>
    <w:p w:rsidR="008D6486" w:rsidRPr="00B04B1B" w:rsidRDefault="008D6486" w:rsidP="00A44AB1">
      <w:pPr>
        <w:pStyle w:val="afffffff0"/>
        <w:numPr>
          <w:ilvl w:val="0"/>
          <w:numId w:val="168"/>
        </w:numPr>
      </w:pPr>
      <w:r w:rsidRPr="00B04B1B">
        <w:lastRenderedPageBreak/>
        <w:t>Временно слот исключения (EXCL) - не планировать передачу асинхронных сообщений</w:t>
      </w:r>
    </w:p>
    <w:p w:rsidR="008D6486" w:rsidRPr="00B04B1B" w:rsidRDefault="008D6486" w:rsidP="00A44AB1">
      <w:pPr>
        <w:pStyle w:val="afffffff0"/>
        <w:numPr>
          <w:ilvl w:val="0"/>
          <w:numId w:val="168"/>
        </w:numPr>
      </w:pPr>
      <w:r w:rsidRPr="00B04B1B">
        <w:t>IRQ после передачи с ошибкой (IRQE) – генерация прерывания после окончания передачи, в процессе которой возникла ошибка</w:t>
      </w:r>
    </w:p>
    <w:p w:rsidR="008D6486" w:rsidRPr="00B04B1B" w:rsidRDefault="008D6486" w:rsidP="00A44AB1">
      <w:pPr>
        <w:pStyle w:val="afffffff0"/>
        <w:numPr>
          <w:ilvl w:val="0"/>
          <w:numId w:val="168"/>
        </w:numPr>
      </w:pPr>
      <w:r w:rsidRPr="00B04B1B">
        <w:t>IRQ в нормальном состоянии (IRQN) – генерация прерывания после окончания передачи</w:t>
      </w:r>
    </w:p>
    <w:p w:rsidR="008D6486" w:rsidRPr="00B04B1B" w:rsidRDefault="008D6486" w:rsidP="00A44AB1">
      <w:pPr>
        <w:pStyle w:val="afffffff0"/>
        <w:numPr>
          <w:ilvl w:val="0"/>
          <w:numId w:val="168"/>
        </w:numPr>
      </w:pPr>
      <w:r w:rsidRPr="00B04B1B">
        <w:t>Приостановка при ошибке (SUSE) - Приостановка расписания (или останов списка асинхронных передач) при ошибке</w:t>
      </w:r>
    </w:p>
    <w:p w:rsidR="008D6486" w:rsidRPr="00B04B1B" w:rsidRDefault="008D6486" w:rsidP="00A44AB1">
      <w:pPr>
        <w:pStyle w:val="afffffff0"/>
        <w:numPr>
          <w:ilvl w:val="0"/>
          <w:numId w:val="168"/>
        </w:numPr>
      </w:pPr>
      <w:r w:rsidRPr="00B04B1B">
        <w:t>Приостановка в нормальном состоянии (SUSN) - Всегда приостанавливать расписание после передачи</w:t>
      </w:r>
    </w:p>
    <w:p w:rsidR="008D6486" w:rsidRPr="00B04B1B" w:rsidRDefault="008D6486" w:rsidP="00A44AB1">
      <w:pPr>
        <w:pStyle w:val="afffffff0"/>
        <w:numPr>
          <w:ilvl w:val="0"/>
          <w:numId w:val="168"/>
        </w:numPr>
      </w:pPr>
      <w:r w:rsidRPr="00B04B1B">
        <w:t>Режим повтора (RETMD):</w:t>
      </w:r>
    </w:p>
    <w:p w:rsidR="008D6486" w:rsidRPr="00B04B1B" w:rsidRDefault="008D6486" w:rsidP="00A44AB1">
      <w:pPr>
        <w:pStyle w:val="afffffff0"/>
        <w:numPr>
          <w:ilvl w:val="1"/>
          <w:numId w:val="201"/>
        </w:numPr>
      </w:pPr>
      <w:r w:rsidRPr="00B04B1B">
        <w:t>00 - Повторны</w:t>
      </w:r>
      <w:r w:rsidR="00177037" w:rsidRPr="00B04B1B">
        <w:t>е попытки только по той же шине;</w:t>
      </w:r>
      <w:r w:rsidRPr="00B04B1B">
        <w:t xml:space="preserve"> </w:t>
      </w:r>
    </w:p>
    <w:p w:rsidR="008D6486" w:rsidRPr="00B04B1B" w:rsidRDefault="008D6486" w:rsidP="00A44AB1">
      <w:pPr>
        <w:pStyle w:val="afffffff0"/>
        <w:numPr>
          <w:ilvl w:val="1"/>
          <w:numId w:val="201"/>
        </w:numPr>
      </w:pPr>
      <w:r w:rsidRPr="00B04B1B">
        <w:t>01 - Повторные по</w:t>
      </w:r>
      <w:r w:rsidR="00177037" w:rsidRPr="00B04B1B">
        <w:t>пытки попеременно по обеим шина;</w:t>
      </w:r>
    </w:p>
    <w:p w:rsidR="008D6486" w:rsidRPr="00B04B1B" w:rsidRDefault="008D6486" w:rsidP="00A44AB1">
      <w:pPr>
        <w:pStyle w:val="afffffff0"/>
        <w:numPr>
          <w:ilvl w:val="1"/>
          <w:numId w:val="201"/>
        </w:numPr>
      </w:pPr>
      <w:r w:rsidRPr="00B04B1B">
        <w:t xml:space="preserve">10 - Повторная попытка сначала </w:t>
      </w:r>
      <w:r w:rsidR="00177037" w:rsidRPr="00B04B1B">
        <w:t>по той же шине, затем по другой;</w:t>
      </w:r>
      <w:r w:rsidRPr="00B04B1B">
        <w:t xml:space="preserve"> </w:t>
      </w:r>
    </w:p>
    <w:p w:rsidR="008D6486" w:rsidRPr="00B04B1B" w:rsidRDefault="008D6486" w:rsidP="00A44AB1">
      <w:pPr>
        <w:pStyle w:val="afffffff0"/>
        <w:numPr>
          <w:ilvl w:val="1"/>
          <w:numId w:val="201"/>
        </w:numPr>
      </w:pPr>
      <w:r w:rsidRPr="00B04B1B">
        <w:t>11 - Зарезервировано, не использовать</w:t>
      </w:r>
      <w:r w:rsidR="00177037" w:rsidRPr="00B04B1B">
        <w:t>.</w:t>
      </w:r>
    </w:p>
    <w:p w:rsidR="008D6486" w:rsidRPr="00B04B1B" w:rsidRDefault="008D6486" w:rsidP="00A44AB1">
      <w:pPr>
        <w:pStyle w:val="afffffff0"/>
        <w:numPr>
          <w:ilvl w:val="0"/>
          <w:numId w:val="168"/>
        </w:numPr>
      </w:pPr>
      <w:r w:rsidRPr="00B04B1B">
        <w:t>Количество повторных попыток (NRET) - Количество автоматических повторных попыток на каждую шину. Общее количество попыток (включая первую):</w:t>
      </w:r>
    </w:p>
    <w:p w:rsidR="008D6486" w:rsidRPr="00B04B1B" w:rsidRDefault="00177037" w:rsidP="00A44AB1">
      <w:pPr>
        <w:pStyle w:val="afffffff0"/>
        <w:numPr>
          <w:ilvl w:val="1"/>
          <w:numId w:val="202"/>
        </w:numPr>
      </w:pPr>
      <w:r w:rsidRPr="00B04B1B">
        <w:t>NRET+1 для RETMD=00;</w:t>
      </w:r>
    </w:p>
    <w:p w:rsidR="008D6486" w:rsidRPr="00B04B1B" w:rsidRDefault="008D6486" w:rsidP="00A44AB1">
      <w:pPr>
        <w:pStyle w:val="afffffff0"/>
        <w:numPr>
          <w:ilvl w:val="1"/>
          <w:numId w:val="202"/>
        </w:numPr>
      </w:pPr>
      <w:r w:rsidRPr="00B04B1B">
        <w:t>2 x (NRET+1) для RETMD=01/ 10</w:t>
      </w:r>
      <w:r w:rsidR="00177037" w:rsidRPr="00B04B1B">
        <w:t>.</w:t>
      </w:r>
    </w:p>
    <w:p w:rsidR="008D6486" w:rsidRPr="00B04B1B" w:rsidRDefault="008D6486" w:rsidP="00A44AB1">
      <w:pPr>
        <w:pStyle w:val="afffffff0"/>
        <w:numPr>
          <w:ilvl w:val="0"/>
          <w:numId w:val="168"/>
        </w:numPr>
      </w:pPr>
      <w:r w:rsidRPr="00B04B1B">
        <w:t>Шина хранения (STBUS) - Если передача была успешной и этот бит установлен, сохранять шину, по которой прошла успешная передача (0 для шины A, 1 для</w:t>
      </w:r>
      <w:r w:rsidR="00922399">
        <w:t xml:space="preserve"> </w:t>
      </w:r>
      <w:r w:rsidRPr="00B04B1B">
        <w:t xml:space="preserve">шины B), в регистр смены шины для ОУ. Если произошел сбой передачи и этот бит установлен, сохранить другую шину. (только если маски шин для ОУ поддерживаются ядром). Подробную информацию см. в </w:t>
      </w:r>
      <w:r w:rsidR="00177037" w:rsidRPr="00B04B1B">
        <w:t>п.</w:t>
      </w:r>
      <w:r w:rsidRPr="00B04B1B">
        <w:t xml:space="preserve"> </w:t>
      </w:r>
      <w:r w:rsidR="00FE09A8">
        <w:fldChar w:fldCharType="begin"/>
      </w:r>
      <w:r w:rsidR="00FE09A8">
        <w:instrText xml:space="preserve"> REF _Ref4681258 \r \h  \* MERGEFORMAT </w:instrText>
      </w:r>
      <w:r w:rsidR="00FE09A8">
        <w:fldChar w:fldCharType="separate"/>
      </w:r>
      <w:r w:rsidR="00785D22">
        <w:t>1.3.1.7.5.3.2</w:t>
      </w:r>
      <w:r w:rsidR="00FE09A8">
        <w:fldChar w:fldCharType="end"/>
      </w:r>
      <w:r w:rsidRPr="00B04B1B">
        <w:t>.</w:t>
      </w:r>
    </w:p>
    <w:p w:rsidR="008D6486" w:rsidRPr="00B04B1B" w:rsidRDefault="008D6486" w:rsidP="00A44AB1">
      <w:pPr>
        <w:pStyle w:val="afffffff0"/>
        <w:numPr>
          <w:ilvl w:val="0"/>
          <w:numId w:val="168"/>
        </w:numPr>
      </w:pPr>
      <w:r w:rsidRPr="00B04B1B">
        <w:t>Расширенный промежуток между сообщениями (GAP) - Если этот бит установлен, после передачи к промежутку между сообщениями добавляется время, соответствующее полю RTTO</w:t>
      </w:r>
    </w:p>
    <w:p w:rsidR="008D6486" w:rsidRPr="00B04B1B" w:rsidRDefault="008D6486" w:rsidP="00A44AB1">
      <w:pPr>
        <w:pStyle w:val="afffffff0"/>
        <w:numPr>
          <w:ilvl w:val="0"/>
          <w:numId w:val="168"/>
        </w:numPr>
      </w:pPr>
      <w:r w:rsidRPr="00B04B1B">
        <w:t>Время слота (STIME) - Выделенное время в блоках по 4 м</w:t>
      </w:r>
      <w:r w:rsidR="00177037" w:rsidRPr="00B04B1B">
        <w:t>кс</w:t>
      </w:r>
      <w:r w:rsidRPr="00B04B1B">
        <w:t>. Время, оставшееся после передачи, вносит дополнительную задержку</w:t>
      </w:r>
    </w:p>
    <w:p w:rsidR="00A749C3" w:rsidRPr="00B04B1B" w:rsidRDefault="00A749C3" w:rsidP="00A749C3">
      <w:pPr>
        <w:pStyle w:val="affff3"/>
      </w:pPr>
    </w:p>
    <w:tbl>
      <w:tblPr>
        <w:tblW w:w="4750" w:type="pct"/>
        <w:jc w:val="center"/>
        <w:tblLayout w:type="fixed"/>
        <w:tblCellMar>
          <w:left w:w="28" w:type="dxa"/>
          <w:right w:w="28" w:type="dxa"/>
        </w:tblCellMar>
        <w:tblLook w:val="0000" w:firstRow="0" w:lastRow="0" w:firstColumn="0" w:lastColumn="0" w:noHBand="0" w:noVBand="0"/>
      </w:tblPr>
      <w:tblGrid>
        <w:gridCol w:w="686"/>
        <w:gridCol w:w="656"/>
        <w:gridCol w:w="640"/>
        <w:gridCol w:w="673"/>
        <w:gridCol w:w="668"/>
        <w:gridCol w:w="628"/>
        <w:gridCol w:w="656"/>
        <w:gridCol w:w="662"/>
        <w:gridCol w:w="622"/>
        <w:gridCol w:w="662"/>
        <w:gridCol w:w="673"/>
        <w:gridCol w:w="679"/>
        <w:gridCol w:w="656"/>
        <w:gridCol w:w="644"/>
        <w:gridCol w:w="679"/>
      </w:tblGrid>
      <w:tr w:rsidR="00A749C3" w:rsidRPr="00B04B1B" w:rsidTr="00546AEF">
        <w:trPr>
          <w:cantSplit/>
          <w:tblHeader/>
          <w:jc w:val="center"/>
        </w:trPr>
        <w:tc>
          <w:tcPr>
            <w:tcW w:w="576" w:type="dxa"/>
            <w:tcBorders>
              <w:bottom w:val="single" w:sz="6" w:space="0" w:color="auto"/>
            </w:tcBorders>
          </w:tcPr>
          <w:p w:rsidR="00A749C3" w:rsidRPr="00B04B1B" w:rsidRDefault="00A749C3" w:rsidP="00A749C3">
            <w:pPr>
              <w:pStyle w:val="afffffff2"/>
              <w:rPr>
                <w:rFonts w:eastAsia="Arial"/>
              </w:rPr>
            </w:pPr>
            <w:r w:rsidRPr="00B04B1B">
              <w:t>31</w:t>
            </w:r>
          </w:p>
        </w:tc>
        <w:tc>
          <w:tcPr>
            <w:tcW w:w="552" w:type="dxa"/>
            <w:tcBorders>
              <w:bottom w:val="single" w:sz="6" w:space="0" w:color="auto"/>
            </w:tcBorders>
          </w:tcPr>
          <w:p w:rsidR="00A749C3" w:rsidRPr="00B04B1B" w:rsidRDefault="00A749C3" w:rsidP="00A749C3">
            <w:pPr>
              <w:pStyle w:val="afffffff2"/>
              <w:rPr>
                <w:rFonts w:eastAsia="Arial"/>
              </w:rPr>
            </w:pPr>
            <w:r w:rsidRPr="00B04B1B">
              <w:t>30</w:t>
            </w:r>
          </w:p>
        </w:tc>
        <w:tc>
          <w:tcPr>
            <w:tcW w:w="538" w:type="dxa"/>
            <w:tcBorders>
              <w:bottom w:val="single" w:sz="6" w:space="0" w:color="auto"/>
            </w:tcBorders>
          </w:tcPr>
          <w:p w:rsidR="00A749C3" w:rsidRPr="00B04B1B" w:rsidRDefault="00A749C3" w:rsidP="00A749C3">
            <w:pPr>
              <w:pStyle w:val="afffffff2"/>
              <w:rPr>
                <w:rFonts w:eastAsia="Arial"/>
              </w:rPr>
            </w:pPr>
            <w:r w:rsidRPr="00B04B1B">
              <w:t>29</w:t>
            </w:r>
          </w:p>
        </w:tc>
        <w:tc>
          <w:tcPr>
            <w:tcW w:w="566" w:type="dxa"/>
            <w:tcBorders>
              <w:bottom w:val="single" w:sz="6" w:space="0" w:color="auto"/>
            </w:tcBorders>
          </w:tcPr>
          <w:p w:rsidR="00A749C3" w:rsidRPr="00B04B1B" w:rsidRDefault="00A749C3" w:rsidP="00A749C3">
            <w:pPr>
              <w:pStyle w:val="afffffff2"/>
              <w:rPr>
                <w:rFonts w:eastAsia="Arial"/>
              </w:rPr>
            </w:pPr>
            <w:r w:rsidRPr="00B04B1B">
              <w:t>26</w:t>
            </w:r>
          </w:p>
        </w:tc>
        <w:tc>
          <w:tcPr>
            <w:tcW w:w="562" w:type="dxa"/>
            <w:tcBorders>
              <w:bottom w:val="single" w:sz="6" w:space="0" w:color="auto"/>
            </w:tcBorders>
          </w:tcPr>
          <w:p w:rsidR="00A749C3" w:rsidRPr="00B04B1B" w:rsidRDefault="00A749C3" w:rsidP="00A749C3">
            <w:pPr>
              <w:pStyle w:val="afffffff2"/>
              <w:rPr>
                <w:rFonts w:eastAsia="Arial"/>
              </w:rPr>
            </w:pPr>
            <w:r w:rsidRPr="00B04B1B">
              <w:t>25</w:t>
            </w:r>
          </w:p>
        </w:tc>
        <w:tc>
          <w:tcPr>
            <w:tcW w:w="528" w:type="dxa"/>
            <w:tcBorders>
              <w:bottom w:val="single" w:sz="6" w:space="0" w:color="auto"/>
            </w:tcBorders>
          </w:tcPr>
          <w:p w:rsidR="00A749C3" w:rsidRPr="00B04B1B" w:rsidRDefault="00A749C3" w:rsidP="00A749C3">
            <w:pPr>
              <w:pStyle w:val="afffffff2"/>
              <w:rPr>
                <w:rFonts w:eastAsia="Arial"/>
              </w:rPr>
            </w:pPr>
            <w:r w:rsidRPr="00B04B1B">
              <w:t>21</w:t>
            </w:r>
          </w:p>
        </w:tc>
        <w:tc>
          <w:tcPr>
            <w:tcW w:w="552" w:type="dxa"/>
            <w:tcBorders>
              <w:bottom w:val="single" w:sz="6" w:space="0" w:color="auto"/>
            </w:tcBorders>
          </w:tcPr>
          <w:p w:rsidR="00A749C3" w:rsidRPr="00B04B1B" w:rsidRDefault="00A749C3" w:rsidP="00A749C3">
            <w:pPr>
              <w:pStyle w:val="afffffff2"/>
              <w:rPr>
                <w:rFonts w:eastAsia="Arial"/>
              </w:rPr>
            </w:pPr>
            <w:r w:rsidRPr="00B04B1B">
              <w:t>20</w:t>
            </w:r>
          </w:p>
        </w:tc>
        <w:tc>
          <w:tcPr>
            <w:tcW w:w="557" w:type="dxa"/>
            <w:tcBorders>
              <w:bottom w:val="single" w:sz="6" w:space="0" w:color="auto"/>
            </w:tcBorders>
          </w:tcPr>
          <w:p w:rsidR="00A749C3" w:rsidRPr="00B04B1B" w:rsidRDefault="00A749C3" w:rsidP="00A749C3">
            <w:pPr>
              <w:pStyle w:val="afffffff2"/>
              <w:rPr>
                <w:rFonts w:eastAsia="Arial"/>
              </w:rPr>
            </w:pPr>
            <w:r w:rsidRPr="00B04B1B">
              <w:t>16</w:t>
            </w:r>
          </w:p>
        </w:tc>
        <w:tc>
          <w:tcPr>
            <w:tcW w:w="523" w:type="dxa"/>
            <w:tcBorders>
              <w:bottom w:val="single" w:sz="6" w:space="0" w:color="auto"/>
            </w:tcBorders>
          </w:tcPr>
          <w:p w:rsidR="00A749C3" w:rsidRPr="00B04B1B" w:rsidRDefault="00A749C3" w:rsidP="00A749C3">
            <w:pPr>
              <w:pStyle w:val="afffffff2"/>
              <w:rPr>
                <w:rFonts w:eastAsia="Arial"/>
              </w:rPr>
            </w:pPr>
            <w:r w:rsidRPr="00B04B1B">
              <w:t>15</w:t>
            </w:r>
          </w:p>
        </w:tc>
        <w:tc>
          <w:tcPr>
            <w:tcW w:w="557" w:type="dxa"/>
            <w:tcBorders>
              <w:bottom w:val="single" w:sz="6" w:space="0" w:color="auto"/>
            </w:tcBorders>
          </w:tcPr>
          <w:p w:rsidR="00A749C3" w:rsidRPr="00B04B1B" w:rsidRDefault="00A749C3" w:rsidP="00A749C3">
            <w:pPr>
              <w:pStyle w:val="afffffff2"/>
              <w:rPr>
                <w:rFonts w:eastAsia="Arial"/>
              </w:rPr>
            </w:pPr>
            <w:r w:rsidRPr="00B04B1B">
              <w:t>11</w:t>
            </w:r>
          </w:p>
        </w:tc>
        <w:tc>
          <w:tcPr>
            <w:tcW w:w="566" w:type="dxa"/>
            <w:tcBorders>
              <w:bottom w:val="single" w:sz="6" w:space="0" w:color="auto"/>
            </w:tcBorders>
          </w:tcPr>
          <w:p w:rsidR="00A749C3" w:rsidRPr="00B04B1B" w:rsidRDefault="00A749C3" w:rsidP="00A749C3">
            <w:pPr>
              <w:pStyle w:val="afffffff2"/>
              <w:rPr>
                <w:rFonts w:eastAsia="Arial"/>
              </w:rPr>
            </w:pPr>
            <w:r w:rsidRPr="00B04B1B">
              <w:t>10</w:t>
            </w:r>
          </w:p>
        </w:tc>
        <w:tc>
          <w:tcPr>
            <w:tcW w:w="571" w:type="dxa"/>
            <w:tcBorders>
              <w:bottom w:val="single" w:sz="6" w:space="0" w:color="auto"/>
            </w:tcBorders>
          </w:tcPr>
          <w:p w:rsidR="00A749C3" w:rsidRPr="00B04B1B" w:rsidRDefault="00A749C3" w:rsidP="00A749C3">
            <w:pPr>
              <w:pStyle w:val="afffffff2"/>
              <w:rPr>
                <w:rFonts w:eastAsia="Arial"/>
              </w:rPr>
            </w:pPr>
            <w:r w:rsidRPr="00B04B1B">
              <w:t>9</w:t>
            </w:r>
          </w:p>
        </w:tc>
        <w:tc>
          <w:tcPr>
            <w:tcW w:w="552" w:type="dxa"/>
            <w:tcBorders>
              <w:bottom w:val="single" w:sz="6" w:space="0" w:color="auto"/>
            </w:tcBorders>
          </w:tcPr>
          <w:p w:rsidR="00A749C3" w:rsidRPr="00B04B1B" w:rsidRDefault="00A749C3" w:rsidP="00A749C3">
            <w:pPr>
              <w:pStyle w:val="afffffff2"/>
              <w:rPr>
                <w:rFonts w:eastAsia="Arial"/>
              </w:rPr>
            </w:pPr>
            <w:r w:rsidRPr="00B04B1B">
              <w:t>5</w:t>
            </w:r>
          </w:p>
        </w:tc>
        <w:tc>
          <w:tcPr>
            <w:tcW w:w="542" w:type="dxa"/>
            <w:tcBorders>
              <w:bottom w:val="single" w:sz="6" w:space="0" w:color="auto"/>
            </w:tcBorders>
          </w:tcPr>
          <w:p w:rsidR="00A749C3" w:rsidRPr="00B04B1B" w:rsidRDefault="00A749C3" w:rsidP="00A749C3">
            <w:pPr>
              <w:pStyle w:val="afffffff2"/>
              <w:rPr>
                <w:rFonts w:eastAsia="Arial"/>
              </w:rPr>
            </w:pPr>
            <w:r w:rsidRPr="00B04B1B">
              <w:t>4</w:t>
            </w:r>
          </w:p>
        </w:tc>
        <w:tc>
          <w:tcPr>
            <w:tcW w:w="571" w:type="dxa"/>
            <w:tcBorders>
              <w:bottom w:val="single" w:sz="6" w:space="0" w:color="auto"/>
            </w:tcBorders>
          </w:tcPr>
          <w:p w:rsidR="00A749C3" w:rsidRPr="00B04B1B" w:rsidRDefault="00A749C3" w:rsidP="00A749C3">
            <w:pPr>
              <w:pStyle w:val="afffffff2"/>
              <w:rPr>
                <w:rFonts w:eastAsia="Arial"/>
              </w:rPr>
            </w:pPr>
            <w:r w:rsidRPr="00B04B1B">
              <w:t>0</w:t>
            </w:r>
          </w:p>
        </w:tc>
      </w:tr>
      <w:tr w:rsidR="00A749C3" w:rsidRPr="00B04B1B" w:rsidTr="00546AEF">
        <w:trPr>
          <w:cantSplit/>
          <w:jc w:val="center"/>
        </w:trPr>
        <w:tc>
          <w:tcPr>
            <w:tcW w:w="576" w:type="dxa"/>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DUM</w:t>
            </w:r>
          </w:p>
        </w:tc>
        <w:tc>
          <w:tcPr>
            <w:tcW w:w="552" w:type="dxa"/>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BUS</w:t>
            </w:r>
          </w:p>
        </w:tc>
        <w:tc>
          <w:tcPr>
            <w:tcW w:w="1104" w:type="dxa"/>
            <w:gridSpan w:val="2"/>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RTTO</w:t>
            </w:r>
          </w:p>
        </w:tc>
        <w:tc>
          <w:tcPr>
            <w:tcW w:w="1090" w:type="dxa"/>
            <w:gridSpan w:val="2"/>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RTAD2</w:t>
            </w:r>
          </w:p>
        </w:tc>
        <w:tc>
          <w:tcPr>
            <w:tcW w:w="1109" w:type="dxa"/>
            <w:gridSpan w:val="2"/>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RTSA2</w:t>
            </w:r>
          </w:p>
        </w:tc>
        <w:tc>
          <w:tcPr>
            <w:tcW w:w="1080" w:type="dxa"/>
            <w:gridSpan w:val="2"/>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RTAD1</w:t>
            </w:r>
          </w:p>
        </w:tc>
        <w:tc>
          <w:tcPr>
            <w:tcW w:w="566" w:type="dxa"/>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TR</w:t>
            </w:r>
          </w:p>
        </w:tc>
        <w:tc>
          <w:tcPr>
            <w:tcW w:w="1123" w:type="dxa"/>
            <w:gridSpan w:val="2"/>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RTSA1</w:t>
            </w:r>
          </w:p>
        </w:tc>
        <w:tc>
          <w:tcPr>
            <w:tcW w:w="1113" w:type="dxa"/>
            <w:gridSpan w:val="2"/>
            <w:tcBorders>
              <w:top w:val="single" w:sz="6" w:space="0" w:color="auto"/>
              <w:left w:val="single" w:sz="6" w:space="0" w:color="auto"/>
              <w:bottom w:val="single" w:sz="6" w:space="0" w:color="auto"/>
              <w:right w:val="single" w:sz="6" w:space="0" w:color="auto"/>
            </w:tcBorders>
          </w:tcPr>
          <w:p w:rsidR="00A749C3" w:rsidRPr="00B04B1B" w:rsidRDefault="00A749C3" w:rsidP="0064384F">
            <w:pPr>
              <w:pStyle w:val="afffffff2"/>
              <w:keepNext/>
              <w:rPr>
                <w:rFonts w:eastAsia="Arial"/>
              </w:rPr>
            </w:pPr>
            <w:r w:rsidRPr="00B04B1B">
              <w:t>WCMC</w:t>
            </w:r>
          </w:p>
        </w:tc>
      </w:tr>
    </w:tbl>
    <w:p w:rsidR="00A749C3" w:rsidRPr="00B04B1B" w:rsidRDefault="00922399" w:rsidP="0064384F">
      <w:pPr>
        <w:pStyle w:val="affff3"/>
        <w:rPr>
          <w:sz w:val="14"/>
          <w:szCs w:val="14"/>
        </w:rPr>
      </w:pPr>
      <w:bookmarkStart w:id="1568" w:name="_Ref4684015"/>
      <w:r>
        <w:t xml:space="preserve"> </w:t>
      </w:r>
      <w:r w:rsidR="0064384F"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130</w:t>
      </w:r>
      <w:r w:rsidR="00FC5FA0" w:rsidRPr="00B04B1B">
        <w:rPr>
          <w:noProof/>
        </w:rPr>
        <w:fldChar w:fldCharType="end"/>
      </w:r>
      <w:bookmarkEnd w:id="1568"/>
      <w:r w:rsidR="0064384F" w:rsidRPr="00B04B1B">
        <w:t xml:space="preserve"> – Слово 1 дескриптора передачи КШ МКПД (смещение 0x04)</w:t>
      </w:r>
    </w:p>
    <w:p w:rsidR="0064384F" w:rsidRPr="00B04B1B" w:rsidRDefault="0064384F" w:rsidP="00546AEF">
      <w:pPr>
        <w:pStyle w:val="afffffff0"/>
      </w:pPr>
    </w:p>
    <w:p w:rsidR="0064384F" w:rsidRPr="00B04B1B" w:rsidRDefault="0064384F" w:rsidP="0064384F">
      <w:pPr>
        <w:pStyle w:val="afffffff0"/>
      </w:pPr>
      <w:r w:rsidRPr="00B04B1B">
        <w:t>Поля слова 1 дескриптора передачи КШ МКПД имеют следующие значения:</w:t>
      </w:r>
    </w:p>
    <w:p w:rsidR="0064384F" w:rsidRPr="00B04B1B" w:rsidRDefault="0064384F" w:rsidP="00A44AB1">
      <w:pPr>
        <w:pStyle w:val="afffffff0"/>
        <w:numPr>
          <w:ilvl w:val="0"/>
          <w:numId w:val="169"/>
        </w:numPr>
      </w:pPr>
      <w:r w:rsidRPr="00B04B1B">
        <w:t>Ложная передача (DUM) - Если этот бит установлен в 1, трафик по шине не генерируется и передача считается «успешной» немедленно. Для ложных передач установки EXCL, IRQN, SUSN, STBUS, GAP, STIME остаются в силе, остальные биты и указатель на буфер данных игнорируются.</w:t>
      </w:r>
    </w:p>
    <w:p w:rsidR="0064384F" w:rsidRPr="00B04B1B" w:rsidRDefault="0064384F" w:rsidP="00A44AB1">
      <w:pPr>
        <w:pStyle w:val="afffffff0"/>
        <w:numPr>
          <w:ilvl w:val="0"/>
          <w:numId w:val="169"/>
        </w:numPr>
      </w:pPr>
      <w:r w:rsidRPr="00B04B1B">
        <w:t>Выбор шины (BUS) - Шина, используемая для передачи, 0 - шина A, 1 - шина B</w:t>
      </w:r>
    </w:p>
    <w:p w:rsidR="0064384F" w:rsidRPr="00B04B1B" w:rsidRDefault="0064384F" w:rsidP="00A44AB1">
      <w:pPr>
        <w:pStyle w:val="afffffff0"/>
        <w:numPr>
          <w:ilvl w:val="0"/>
          <w:numId w:val="169"/>
        </w:numPr>
      </w:pPr>
      <w:r w:rsidRPr="00B04B1B">
        <w:t>Тайм-аут ОУ (RTTO) - Дополнительный тайм-аут для слова состояния ОУ сверх номинального, в блоках по 4 мкс (0000 -14 мкс, 1111 -74 мкс). Примечание. Это дополнительное время также используется в качестве дополнительного времени между сообщениями, если установлен бит GAP.</w:t>
      </w:r>
    </w:p>
    <w:p w:rsidR="0064384F" w:rsidRPr="00B04B1B" w:rsidRDefault="0064384F" w:rsidP="00A44AB1">
      <w:pPr>
        <w:pStyle w:val="afffffff0"/>
        <w:numPr>
          <w:ilvl w:val="0"/>
          <w:numId w:val="169"/>
        </w:numPr>
      </w:pPr>
      <w:r w:rsidRPr="00B04B1B">
        <w:t>Адрес второго ОУ при передаче ОУ-ОУ (RTAD2)</w:t>
      </w:r>
      <w:r w:rsidRPr="00B04B1B">
        <w:tab/>
        <w:t>.</w:t>
      </w:r>
    </w:p>
    <w:p w:rsidR="0064384F" w:rsidRPr="00B04B1B" w:rsidRDefault="0064384F" w:rsidP="00A44AB1">
      <w:pPr>
        <w:pStyle w:val="afffffff0"/>
        <w:numPr>
          <w:ilvl w:val="0"/>
          <w:numId w:val="169"/>
        </w:numPr>
      </w:pPr>
      <w:r w:rsidRPr="00B04B1B">
        <w:t>Субадрес второго ОУ при передаче ОУ-ОУ (RTSA2)</w:t>
      </w:r>
      <w:r w:rsidRPr="00B04B1B">
        <w:tab/>
      </w:r>
    </w:p>
    <w:p w:rsidR="0064384F" w:rsidRPr="00B04B1B" w:rsidRDefault="0064384F" w:rsidP="00A44AB1">
      <w:pPr>
        <w:pStyle w:val="afffffff0"/>
        <w:numPr>
          <w:ilvl w:val="0"/>
          <w:numId w:val="169"/>
        </w:numPr>
      </w:pPr>
      <w:r w:rsidRPr="00B04B1B">
        <w:t>Адрес ОУ (RTAD1)</w:t>
      </w:r>
      <w:r w:rsidRPr="00B04B1B">
        <w:tab/>
      </w:r>
    </w:p>
    <w:p w:rsidR="0064384F" w:rsidRPr="00B04B1B" w:rsidRDefault="0064384F" w:rsidP="00A44AB1">
      <w:pPr>
        <w:pStyle w:val="afffffff0"/>
        <w:numPr>
          <w:ilvl w:val="0"/>
          <w:numId w:val="169"/>
        </w:numPr>
      </w:pPr>
      <w:r w:rsidRPr="00B04B1B">
        <w:t>Передача/прием (TR)</w:t>
      </w:r>
      <w:r w:rsidRPr="00B04B1B">
        <w:tab/>
      </w:r>
    </w:p>
    <w:p w:rsidR="0064384F" w:rsidRPr="00B04B1B" w:rsidRDefault="0064384F" w:rsidP="00A44AB1">
      <w:pPr>
        <w:pStyle w:val="afffffff0"/>
        <w:numPr>
          <w:ilvl w:val="0"/>
          <w:numId w:val="169"/>
        </w:numPr>
      </w:pPr>
      <w:r w:rsidRPr="00B04B1B">
        <w:t>Субадрес ОУ (RTSA1)</w:t>
      </w:r>
      <w:r w:rsidRPr="00B04B1B">
        <w:tab/>
      </w:r>
    </w:p>
    <w:p w:rsidR="00A749C3" w:rsidRPr="00B04B1B" w:rsidRDefault="0064384F" w:rsidP="00A44AB1">
      <w:pPr>
        <w:pStyle w:val="afffffff0"/>
        <w:numPr>
          <w:ilvl w:val="0"/>
          <w:numId w:val="169"/>
        </w:numPr>
      </w:pPr>
      <w:r w:rsidRPr="00B04B1B">
        <w:t>Счетчик слов/код режима (WCMC)</w:t>
      </w:r>
      <w:r w:rsidRPr="00B04B1B">
        <w:tab/>
      </w:r>
    </w:p>
    <w:p w:rsidR="0064384F" w:rsidRPr="00B04B1B" w:rsidRDefault="0064384F" w:rsidP="0064384F">
      <w:pPr>
        <w:pStyle w:val="afffffff0"/>
      </w:pPr>
    </w:p>
    <w:p w:rsidR="00FC5F3C" w:rsidRPr="00B04B1B" w:rsidRDefault="0064384F" w:rsidP="00FC5F3C">
      <w:pPr>
        <w:pStyle w:val="afffffff0"/>
      </w:pPr>
      <w:r w:rsidRPr="00B04B1B">
        <w:lastRenderedPageBreak/>
        <w:t>Подробную информацию по установке полей RTAD1, RTSA1, RTAD2, RTSA2, WCMC, TR для различных типов передачи см. в таблице</w:t>
      </w:r>
      <w:r w:rsidR="00FC5F3C" w:rsidRPr="00B04B1B">
        <w:t xml:space="preserve"> </w:t>
      </w:r>
      <w:r w:rsidR="00FE09A8">
        <w:fldChar w:fldCharType="begin"/>
      </w:r>
      <w:r w:rsidR="00FE09A8">
        <w:instrText xml:space="preserve"> REF _Ref5012111 \h  \* MERGEFORMAT </w:instrText>
      </w:r>
      <w:r w:rsidR="00FE09A8">
        <w:fldChar w:fldCharType="separate"/>
      </w:r>
      <w:r w:rsidR="00785D22" w:rsidRPr="00785D22">
        <w:rPr>
          <w:vanish/>
        </w:rPr>
        <w:t xml:space="preserve">Таблица </w:t>
      </w:r>
      <w:r w:rsidR="00785D22">
        <w:rPr>
          <w:noProof/>
        </w:rPr>
        <w:t>209</w:t>
      </w:r>
      <w:r w:rsidR="00FE09A8">
        <w:fldChar w:fldCharType="end"/>
      </w:r>
      <w:r w:rsidR="00FC5F3C" w:rsidRPr="00B04B1B">
        <w:t>.</w:t>
      </w:r>
    </w:p>
    <w:p w:rsidR="006D4259" w:rsidRPr="00B04B1B" w:rsidRDefault="006D4259" w:rsidP="0064384F">
      <w:pPr>
        <w:pStyle w:val="afffffff0"/>
      </w:pPr>
    </w:p>
    <w:p w:rsidR="006D4259" w:rsidRPr="00B04B1B" w:rsidRDefault="006D4259" w:rsidP="006D4259">
      <w:pPr>
        <w:pStyle w:val="affff3"/>
      </w:pPr>
      <w:bookmarkStart w:id="1569" w:name="_Ref5012111"/>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209</w:t>
      </w:r>
      <w:r w:rsidR="00FC5FA0" w:rsidRPr="00B04B1B">
        <w:rPr>
          <w:noProof/>
        </w:rPr>
        <w:fldChar w:fldCharType="end"/>
      </w:r>
      <w:bookmarkEnd w:id="1569"/>
      <w:r w:rsidRPr="00B04B1B">
        <w:t xml:space="preserve"> – Биты конфигурации передачи КШ МКПД КШ для различных типов передачи</w:t>
      </w:r>
    </w:p>
    <w:tbl>
      <w:tblPr>
        <w:tblW w:w="475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57" w:type="dxa"/>
        </w:tblCellMar>
        <w:tblLook w:val="0000" w:firstRow="0" w:lastRow="0" w:firstColumn="0" w:lastColumn="0" w:noHBand="0" w:noVBand="0"/>
      </w:tblPr>
      <w:tblGrid>
        <w:gridCol w:w="1593"/>
        <w:gridCol w:w="1132"/>
        <w:gridCol w:w="1295"/>
        <w:gridCol w:w="1106"/>
        <w:gridCol w:w="1279"/>
        <w:gridCol w:w="1285"/>
        <w:gridCol w:w="1019"/>
        <w:gridCol w:w="1230"/>
      </w:tblGrid>
      <w:tr w:rsidR="006D4259" w:rsidRPr="00B04B1B" w:rsidTr="00177037">
        <w:trPr>
          <w:cantSplit/>
          <w:tblHeader/>
          <w:jc w:val="center"/>
        </w:trPr>
        <w:tc>
          <w:tcPr>
            <w:tcW w:w="1573" w:type="dxa"/>
            <w:vAlign w:val="bottom"/>
          </w:tcPr>
          <w:p w:rsidR="006D4259" w:rsidRPr="00B04B1B" w:rsidRDefault="006D4259" w:rsidP="00FC5F3C">
            <w:pPr>
              <w:pStyle w:val="afffffff2"/>
            </w:pPr>
            <w:r w:rsidRPr="00B04B1B">
              <w:t>Тип передачи</w:t>
            </w:r>
          </w:p>
        </w:tc>
        <w:tc>
          <w:tcPr>
            <w:tcW w:w="1118" w:type="dxa"/>
            <w:vAlign w:val="bottom"/>
          </w:tcPr>
          <w:p w:rsidR="006D4259" w:rsidRPr="00B04B1B" w:rsidRDefault="006D4259" w:rsidP="00FC5F3C">
            <w:pPr>
              <w:pStyle w:val="afffffff2"/>
            </w:pPr>
            <w:r w:rsidRPr="00B04B1B">
              <w:t xml:space="preserve">RTAD1 </w:t>
            </w:r>
            <w:r w:rsidRPr="00B04B1B">
              <w:br/>
              <w:t>(15:11)</w:t>
            </w:r>
          </w:p>
        </w:tc>
        <w:tc>
          <w:tcPr>
            <w:tcW w:w="1279" w:type="dxa"/>
            <w:vAlign w:val="bottom"/>
          </w:tcPr>
          <w:p w:rsidR="006D4259" w:rsidRPr="00B04B1B" w:rsidRDefault="006D4259" w:rsidP="00FC5F3C">
            <w:pPr>
              <w:pStyle w:val="afffffff2"/>
            </w:pPr>
            <w:r w:rsidRPr="00B04B1B">
              <w:t xml:space="preserve">RTSA1 </w:t>
            </w:r>
            <w:r w:rsidRPr="00B04B1B">
              <w:br/>
              <w:t>(9:5)</w:t>
            </w:r>
          </w:p>
        </w:tc>
        <w:tc>
          <w:tcPr>
            <w:tcW w:w="1092" w:type="dxa"/>
            <w:vAlign w:val="bottom"/>
          </w:tcPr>
          <w:p w:rsidR="006D4259" w:rsidRPr="00B04B1B" w:rsidRDefault="006D4259" w:rsidP="00FC5F3C">
            <w:pPr>
              <w:pStyle w:val="afffffff2"/>
            </w:pPr>
            <w:r w:rsidRPr="00B04B1B">
              <w:t xml:space="preserve">RTAD2 </w:t>
            </w:r>
            <w:r w:rsidRPr="00B04B1B">
              <w:br/>
              <w:t>(25:21)</w:t>
            </w:r>
          </w:p>
        </w:tc>
        <w:tc>
          <w:tcPr>
            <w:tcW w:w="1263" w:type="dxa"/>
            <w:vAlign w:val="bottom"/>
          </w:tcPr>
          <w:p w:rsidR="006D4259" w:rsidRPr="00B04B1B" w:rsidRDefault="006D4259" w:rsidP="00FC5F3C">
            <w:pPr>
              <w:pStyle w:val="afffffff2"/>
            </w:pPr>
            <w:r w:rsidRPr="00B04B1B">
              <w:t xml:space="preserve">RTSA2 </w:t>
            </w:r>
            <w:r w:rsidRPr="00B04B1B">
              <w:br/>
              <w:t>(20:16)</w:t>
            </w:r>
          </w:p>
        </w:tc>
        <w:tc>
          <w:tcPr>
            <w:tcW w:w="1269" w:type="dxa"/>
            <w:vAlign w:val="bottom"/>
          </w:tcPr>
          <w:p w:rsidR="006D4259" w:rsidRPr="00B04B1B" w:rsidRDefault="006D4259" w:rsidP="00FC5F3C">
            <w:pPr>
              <w:pStyle w:val="afffffff2"/>
            </w:pPr>
            <w:r w:rsidRPr="00B04B1B">
              <w:t xml:space="preserve">WCMC </w:t>
            </w:r>
            <w:r w:rsidRPr="00B04B1B">
              <w:br/>
              <w:t>(4:0)</w:t>
            </w:r>
          </w:p>
        </w:tc>
        <w:tc>
          <w:tcPr>
            <w:tcW w:w="1006" w:type="dxa"/>
            <w:vAlign w:val="bottom"/>
          </w:tcPr>
          <w:p w:rsidR="006D4259" w:rsidRPr="00B04B1B" w:rsidRDefault="006D4259" w:rsidP="00FC5F3C">
            <w:pPr>
              <w:pStyle w:val="afffffff2"/>
            </w:pPr>
            <w:r w:rsidRPr="00B04B1B">
              <w:t xml:space="preserve">TR </w:t>
            </w:r>
            <w:r w:rsidRPr="00B04B1B">
              <w:br/>
              <w:t>(10)</w:t>
            </w:r>
          </w:p>
        </w:tc>
        <w:tc>
          <w:tcPr>
            <w:tcW w:w="1215" w:type="dxa"/>
            <w:vAlign w:val="bottom"/>
          </w:tcPr>
          <w:p w:rsidR="006D4259" w:rsidRPr="00B04B1B" w:rsidRDefault="006D4259" w:rsidP="00FC5F3C">
            <w:pPr>
              <w:pStyle w:val="afffffff2"/>
            </w:pPr>
            <w:r w:rsidRPr="00B04B1B">
              <w:t>Направле</w:t>
            </w:r>
            <w:r w:rsidR="00177037" w:rsidRPr="00B04B1B">
              <w:t>-</w:t>
            </w:r>
            <w:r w:rsidRPr="00B04B1B">
              <w:t>ние буфера данных</w:t>
            </w:r>
          </w:p>
        </w:tc>
      </w:tr>
      <w:tr w:rsidR="006D4259" w:rsidRPr="00B04B1B" w:rsidTr="00177037">
        <w:trPr>
          <w:cantSplit/>
          <w:jc w:val="center"/>
        </w:trPr>
        <w:tc>
          <w:tcPr>
            <w:tcW w:w="1573" w:type="dxa"/>
          </w:tcPr>
          <w:p w:rsidR="00177037" w:rsidRPr="00B04B1B" w:rsidRDefault="006D4259" w:rsidP="00FC5F3C">
            <w:pPr>
              <w:pStyle w:val="afffffff2"/>
            </w:pPr>
            <w:r w:rsidRPr="00B04B1B">
              <w:t>Данные,</w:t>
            </w:r>
            <w:r w:rsidR="00922399">
              <w:t xml:space="preserve"> </w:t>
            </w:r>
          </w:p>
          <w:p w:rsidR="006D4259" w:rsidRPr="00B04B1B" w:rsidRDefault="006D4259" w:rsidP="00FC5F3C">
            <w:pPr>
              <w:pStyle w:val="afffffff2"/>
            </w:pPr>
            <w:r w:rsidRPr="00B04B1B">
              <w:t>КШ-ОУ</w:t>
            </w:r>
          </w:p>
        </w:tc>
        <w:tc>
          <w:tcPr>
            <w:tcW w:w="1118" w:type="dxa"/>
          </w:tcPr>
          <w:p w:rsidR="006D4259" w:rsidRPr="00B04B1B" w:rsidRDefault="006D4259" w:rsidP="00FC5F3C">
            <w:pPr>
              <w:pStyle w:val="afffffff2"/>
            </w:pPr>
            <w:r w:rsidRPr="00B04B1B">
              <w:t>Адрес ОУ (0-30)</w:t>
            </w:r>
          </w:p>
        </w:tc>
        <w:tc>
          <w:tcPr>
            <w:tcW w:w="1279" w:type="dxa"/>
          </w:tcPr>
          <w:p w:rsidR="006D4259" w:rsidRPr="00B04B1B" w:rsidRDefault="006D4259" w:rsidP="00FC5F3C">
            <w:pPr>
              <w:pStyle w:val="afffffff2"/>
            </w:pPr>
            <w:r w:rsidRPr="00B04B1B">
              <w:t>Субадрес ОУ (1-30)</w:t>
            </w:r>
          </w:p>
        </w:tc>
        <w:tc>
          <w:tcPr>
            <w:tcW w:w="1092" w:type="dxa"/>
          </w:tcPr>
          <w:p w:rsidR="006D4259" w:rsidRPr="00B04B1B" w:rsidRDefault="006D4259" w:rsidP="00FC5F3C">
            <w:pPr>
              <w:pStyle w:val="afffffff2"/>
            </w:pPr>
            <w:r w:rsidRPr="00B04B1B">
              <w:t>Неважно</w:t>
            </w:r>
          </w:p>
        </w:tc>
        <w:tc>
          <w:tcPr>
            <w:tcW w:w="1263" w:type="dxa"/>
          </w:tcPr>
          <w:p w:rsidR="006D4259" w:rsidRPr="00B04B1B" w:rsidRDefault="006D4259" w:rsidP="00FC5F3C">
            <w:pPr>
              <w:pStyle w:val="afffffff2"/>
            </w:pPr>
            <w:r w:rsidRPr="00B04B1B">
              <w:t>0</w:t>
            </w:r>
          </w:p>
        </w:tc>
        <w:tc>
          <w:tcPr>
            <w:tcW w:w="1269" w:type="dxa"/>
          </w:tcPr>
          <w:p w:rsidR="00177037" w:rsidRPr="00B04B1B" w:rsidRDefault="006D4259" w:rsidP="00FC5F3C">
            <w:pPr>
              <w:pStyle w:val="afffffff2"/>
            </w:pPr>
            <w:r w:rsidRPr="00B04B1B">
              <w:t xml:space="preserve">Счетчик слов </w:t>
            </w:r>
          </w:p>
          <w:p w:rsidR="006D4259" w:rsidRPr="00B04B1B" w:rsidRDefault="006D4259" w:rsidP="00FC5F3C">
            <w:pPr>
              <w:pStyle w:val="afffffff2"/>
            </w:pPr>
            <w:r w:rsidRPr="00B04B1B">
              <w:t>(0 для 32)</w:t>
            </w:r>
          </w:p>
        </w:tc>
        <w:tc>
          <w:tcPr>
            <w:tcW w:w="1006" w:type="dxa"/>
          </w:tcPr>
          <w:p w:rsidR="006D4259" w:rsidRPr="00B04B1B" w:rsidRDefault="006D4259" w:rsidP="00FC5F3C">
            <w:pPr>
              <w:pStyle w:val="afffffff2"/>
            </w:pPr>
            <w:r w:rsidRPr="00B04B1B">
              <w:t>0</w:t>
            </w:r>
          </w:p>
        </w:tc>
        <w:tc>
          <w:tcPr>
            <w:tcW w:w="1215" w:type="dxa"/>
          </w:tcPr>
          <w:p w:rsidR="006D4259" w:rsidRPr="00B04B1B" w:rsidRDefault="006D4259" w:rsidP="00FC5F3C">
            <w:pPr>
              <w:pStyle w:val="afffffff2"/>
            </w:pPr>
            <w:r w:rsidRPr="00B04B1B">
              <w:t xml:space="preserve">Чтение </w:t>
            </w:r>
            <w:r w:rsidRPr="00B04B1B">
              <w:br/>
              <w:t>(2-64 байт)</w:t>
            </w:r>
          </w:p>
        </w:tc>
      </w:tr>
      <w:tr w:rsidR="006D4259" w:rsidRPr="00B04B1B" w:rsidTr="00177037">
        <w:trPr>
          <w:cantSplit/>
          <w:jc w:val="center"/>
        </w:trPr>
        <w:tc>
          <w:tcPr>
            <w:tcW w:w="1573" w:type="dxa"/>
          </w:tcPr>
          <w:p w:rsidR="00177037" w:rsidRPr="00B04B1B" w:rsidRDefault="006D4259" w:rsidP="00FC5F3C">
            <w:pPr>
              <w:pStyle w:val="afffffff2"/>
            </w:pPr>
            <w:r w:rsidRPr="00B04B1B">
              <w:t xml:space="preserve">Данные, </w:t>
            </w:r>
          </w:p>
          <w:p w:rsidR="006D4259" w:rsidRPr="00B04B1B" w:rsidRDefault="006D4259" w:rsidP="00FC5F3C">
            <w:pPr>
              <w:pStyle w:val="afffffff2"/>
            </w:pPr>
            <w:r w:rsidRPr="00B04B1B">
              <w:t>ОУ-КШ</w:t>
            </w:r>
          </w:p>
        </w:tc>
        <w:tc>
          <w:tcPr>
            <w:tcW w:w="1118" w:type="dxa"/>
          </w:tcPr>
          <w:p w:rsidR="006D4259" w:rsidRPr="00B04B1B" w:rsidRDefault="006D4259" w:rsidP="00FC5F3C">
            <w:pPr>
              <w:pStyle w:val="afffffff2"/>
            </w:pPr>
            <w:r w:rsidRPr="00B04B1B">
              <w:t>Адрес ОУ (0-30)</w:t>
            </w:r>
          </w:p>
        </w:tc>
        <w:tc>
          <w:tcPr>
            <w:tcW w:w="1279" w:type="dxa"/>
          </w:tcPr>
          <w:p w:rsidR="006D4259" w:rsidRPr="00B04B1B" w:rsidRDefault="006D4259" w:rsidP="00FC5F3C">
            <w:pPr>
              <w:pStyle w:val="afffffff2"/>
            </w:pPr>
            <w:r w:rsidRPr="00B04B1B">
              <w:t>Субадрес ОУ (1-30)</w:t>
            </w:r>
          </w:p>
        </w:tc>
        <w:tc>
          <w:tcPr>
            <w:tcW w:w="1092" w:type="dxa"/>
          </w:tcPr>
          <w:p w:rsidR="006D4259" w:rsidRPr="00B04B1B" w:rsidRDefault="006D4259" w:rsidP="00FC5F3C">
            <w:pPr>
              <w:pStyle w:val="afffffff2"/>
            </w:pPr>
            <w:r w:rsidRPr="00B04B1B">
              <w:t>Неважно</w:t>
            </w:r>
          </w:p>
        </w:tc>
        <w:tc>
          <w:tcPr>
            <w:tcW w:w="1263" w:type="dxa"/>
          </w:tcPr>
          <w:p w:rsidR="006D4259" w:rsidRPr="00B04B1B" w:rsidRDefault="006D4259" w:rsidP="00FC5F3C">
            <w:pPr>
              <w:pStyle w:val="afffffff2"/>
            </w:pPr>
            <w:r w:rsidRPr="00B04B1B">
              <w:t>0</w:t>
            </w:r>
          </w:p>
        </w:tc>
        <w:tc>
          <w:tcPr>
            <w:tcW w:w="1269" w:type="dxa"/>
          </w:tcPr>
          <w:p w:rsidR="00177037" w:rsidRPr="00B04B1B" w:rsidRDefault="006D4259" w:rsidP="00FC5F3C">
            <w:pPr>
              <w:pStyle w:val="afffffff2"/>
            </w:pPr>
            <w:r w:rsidRPr="00B04B1B">
              <w:t xml:space="preserve">Счетчик слов </w:t>
            </w:r>
          </w:p>
          <w:p w:rsidR="006D4259" w:rsidRPr="00B04B1B" w:rsidRDefault="006D4259" w:rsidP="00FC5F3C">
            <w:pPr>
              <w:pStyle w:val="afffffff2"/>
            </w:pPr>
            <w:r w:rsidRPr="00B04B1B">
              <w:t>(0 для 32)</w:t>
            </w:r>
          </w:p>
        </w:tc>
        <w:tc>
          <w:tcPr>
            <w:tcW w:w="1006" w:type="dxa"/>
          </w:tcPr>
          <w:p w:rsidR="006D4259" w:rsidRPr="00B04B1B" w:rsidRDefault="006D4259" w:rsidP="00FC5F3C">
            <w:pPr>
              <w:pStyle w:val="afffffff2"/>
            </w:pPr>
            <w:r w:rsidRPr="00B04B1B">
              <w:t>1</w:t>
            </w:r>
          </w:p>
        </w:tc>
        <w:tc>
          <w:tcPr>
            <w:tcW w:w="1215" w:type="dxa"/>
          </w:tcPr>
          <w:p w:rsidR="006D4259" w:rsidRPr="00B04B1B" w:rsidRDefault="006D4259" w:rsidP="00FC5F3C">
            <w:pPr>
              <w:pStyle w:val="afffffff2"/>
            </w:pPr>
            <w:r w:rsidRPr="00B04B1B">
              <w:t xml:space="preserve">Запись </w:t>
            </w:r>
            <w:r w:rsidRPr="00B04B1B">
              <w:br/>
              <w:t>(2-64 байт)</w:t>
            </w:r>
          </w:p>
        </w:tc>
      </w:tr>
      <w:tr w:rsidR="006D4259" w:rsidRPr="00B04B1B" w:rsidTr="00177037">
        <w:trPr>
          <w:cantSplit/>
          <w:jc w:val="center"/>
        </w:trPr>
        <w:tc>
          <w:tcPr>
            <w:tcW w:w="1573" w:type="dxa"/>
          </w:tcPr>
          <w:p w:rsidR="00177037" w:rsidRPr="00B04B1B" w:rsidRDefault="006D4259" w:rsidP="00FC5F3C">
            <w:pPr>
              <w:pStyle w:val="afffffff2"/>
            </w:pPr>
            <w:r w:rsidRPr="00B04B1B">
              <w:t xml:space="preserve">Данные, </w:t>
            </w:r>
          </w:p>
          <w:p w:rsidR="006D4259" w:rsidRPr="00B04B1B" w:rsidRDefault="006D4259" w:rsidP="00FC5F3C">
            <w:pPr>
              <w:pStyle w:val="afffffff2"/>
            </w:pPr>
            <w:r w:rsidRPr="00B04B1B">
              <w:t>ОУ-ОУ</w:t>
            </w:r>
          </w:p>
        </w:tc>
        <w:tc>
          <w:tcPr>
            <w:tcW w:w="1118" w:type="dxa"/>
          </w:tcPr>
          <w:p w:rsidR="006D4259" w:rsidRPr="00B04B1B" w:rsidRDefault="006D4259" w:rsidP="00FC5F3C">
            <w:pPr>
              <w:pStyle w:val="afffffff2"/>
            </w:pPr>
            <w:r w:rsidRPr="00B04B1B">
              <w:t>Адрес принима</w:t>
            </w:r>
            <w:r w:rsidR="0032685E" w:rsidRPr="00B04B1B">
              <w:t>-</w:t>
            </w:r>
            <w:r w:rsidRPr="00B04B1B">
              <w:t>ющего ОУ (0-30)</w:t>
            </w:r>
          </w:p>
        </w:tc>
        <w:tc>
          <w:tcPr>
            <w:tcW w:w="1279" w:type="dxa"/>
          </w:tcPr>
          <w:p w:rsidR="00177037" w:rsidRPr="00B04B1B" w:rsidRDefault="006D4259" w:rsidP="00FC5F3C">
            <w:pPr>
              <w:pStyle w:val="afffffff2"/>
            </w:pPr>
            <w:r w:rsidRPr="00B04B1B">
              <w:t>Субадрес принимаю</w:t>
            </w:r>
            <w:r w:rsidR="0032685E" w:rsidRPr="00B04B1B">
              <w:t>-</w:t>
            </w:r>
            <w:r w:rsidRPr="00B04B1B">
              <w:t xml:space="preserve">щего ОУ </w:t>
            </w:r>
          </w:p>
          <w:p w:rsidR="006D4259" w:rsidRPr="00B04B1B" w:rsidRDefault="006D4259" w:rsidP="00FC5F3C">
            <w:pPr>
              <w:pStyle w:val="afffffff2"/>
            </w:pPr>
            <w:r w:rsidRPr="00B04B1B">
              <w:t>(1-30)</w:t>
            </w:r>
          </w:p>
        </w:tc>
        <w:tc>
          <w:tcPr>
            <w:tcW w:w="1092" w:type="dxa"/>
          </w:tcPr>
          <w:p w:rsidR="006D4259" w:rsidRPr="00B04B1B" w:rsidRDefault="006D4259" w:rsidP="00FC5F3C">
            <w:pPr>
              <w:pStyle w:val="afffffff2"/>
            </w:pPr>
            <w:r w:rsidRPr="00B04B1B">
              <w:t>Адрес передаю</w:t>
            </w:r>
            <w:r w:rsidR="0032685E" w:rsidRPr="00B04B1B">
              <w:t>-</w:t>
            </w:r>
            <w:r w:rsidRPr="00B04B1B">
              <w:t>щего ОУ (0-30)</w:t>
            </w:r>
          </w:p>
        </w:tc>
        <w:tc>
          <w:tcPr>
            <w:tcW w:w="1263" w:type="dxa"/>
          </w:tcPr>
          <w:p w:rsidR="00177037" w:rsidRPr="00B04B1B" w:rsidRDefault="006D4259" w:rsidP="00FC5F3C">
            <w:pPr>
              <w:pStyle w:val="afffffff2"/>
            </w:pPr>
            <w:r w:rsidRPr="00B04B1B">
              <w:t>Субадрес передаю</w:t>
            </w:r>
            <w:r w:rsidR="0032685E" w:rsidRPr="00B04B1B">
              <w:t>-</w:t>
            </w:r>
            <w:r w:rsidRPr="00B04B1B">
              <w:t xml:space="preserve">щего ОУ </w:t>
            </w:r>
          </w:p>
          <w:p w:rsidR="006D4259" w:rsidRPr="00B04B1B" w:rsidRDefault="006D4259" w:rsidP="00FC5F3C">
            <w:pPr>
              <w:pStyle w:val="afffffff2"/>
            </w:pPr>
            <w:r w:rsidRPr="00B04B1B">
              <w:t>(1-30)</w:t>
            </w:r>
          </w:p>
        </w:tc>
        <w:tc>
          <w:tcPr>
            <w:tcW w:w="1269" w:type="dxa"/>
          </w:tcPr>
          <w:p w:rsidR="00177037" w:rsidRPr="00B04B1B" w:rsidRDefault="006D4259" w:rsidP="00FC5F3C">
            <w:pPr>
              <w:pStyle w:val="afffffff2"/>
            </w:pPr>
            <w:r w:rsidRPr="00B04B1B">
              <w:t xml:space="preserve">Счетчик слов </w:t>
            </w:r>
          </w:p>
          <w:p w:rsidR="006D4259" w:rsidRPr="00B04B1B" w:rsidRDefault="006D4259" w:rsidP="00FC5F3C">
            <w:pPr>
              <w:pStyle w:val="afffffff2"/>
            </w:pPr>
            <w:r w:rsidRPr="00B04B1B">
              <w:t>(0 для 32)</w:t>
            </w:r>
          </w:p>
        </w:tc>
        <w:tc>
          <w:tcPr>
            <w:tcW w:w="1006" w:type="dxa"/>
          </w:tcPr>
          <w:p w:rsidR="006D4259" w:rsidRPr="00B04B1B" w:rsidRDefault="006D4259" w:rsidP="00FC5F3C">
            <w:pPr>
              <w:pStyle w:val="afffffff2"/>
            </w:pPr>
            <w:r w:rsidRPr="00B04B1B">
              <w:t>0</w:t>
            </w:r>
          </w:p>
        </w:tc>
        <w:tc>
          <w:tcPr>
            <w:tcW w:w="1215" w:type="dxa"/>
          </w:tcPr>
          <w:p w:rsidR="006D4259" w:rsidRPr="00B04B1B" w:rsidRDefault="006D4259" w:rsidP="00FC5F3C">
            <w:pPr>
              <w:pStyle w:val="afffffff2"/>
            </w:pPr>
            <w:r w:rsidRPr="00B04B1B">
              <w:t xml:space="preserve">Запись </w:t>
            </w:r>
            <w:r w:rsidRPr="00B04B1B">
              <w:br/>
              <w:t>(2-64 байт)</w:t>
            </w:r>
          </w:p>
        </w:tc>
      </w:tr>
      <w:tr w:rsidR="006D4259" w:rsidRPr="00B04B1B" w:rsidTr="00177037">
        <w:trPr>
          <w:cantSplit/>
          <w:jc w:val="center"/>
        </w:trPr>
        <w:tc>
          <w:tcPr>
            <w:tcW w:w="1573" w:type="dxa"/>
          </w:tcPr>
          <w:p w:rsidR="00177037" w:rsidRPr="00B04B1B" w:rsidRDefault="006D4259" w:rsidP="00FC5F3C">
            <w:pPr>
              <w:pStyle w:val="afffffff2"/>
            </w:pPr>
            <w:r w:rsidRPr="00B04B1B">
              <w:t xml:space="preserve">Режим, </w:t>
            </w:r>
          </w:p>
          <w:p w:rsidR="006D4259" w:rsidRPr="00B04B1B" w:rsidRDefault="006D4259" w:rsidP="00FC5F3C">
            <w:pPr>
              <w:pStyle w:val="afffffff2"/>
            </w:pPr>
            <w:r w:rsidRPr="00B04B1B">
              <w:t>без данных</w:t>
            </w:r>
          </w:p>
        </w:tc>
        <w:tc>
          <w:tcPr>
            <w:tcW w:w="1118" w:type="dxa"/>
          </w:tcPr>
          <w:p w:rsidR="006D4259" w:rsidRPr="00B04B1B" w:rsidRDefault="006D4259" w:rsidP="00FC5F3C">
            <w:pPr>
              <w:pStyle w:val="afffffff2"/>
            </w:pPr>
            <w:r w:rsidRPr="00B04B1B">
              <w:t>Адрес ОУ (0-30)</w:t>
            </w:r>
          </w:p>
        </w:tc>
        <w:tc>
          <w:tcPr>
            <w:tcW w:w="1279" w:type="dxa"/>
          </w:tcPr>
          <w:p w:rsidR="006D4259" w:rsidRPr="00B04B1B" w:rsidRDefault="00177037" w:rsidP="00FC5F3C">
            <w:pPr>
              <w:pStyle w:val="afffffff2"/>
            </w:pPr>
            <w:r w:rsidRPr="00B04B1B">
              <w:t>0 или 31 *</w:t>
            </w:r>
          </w:p>
        </w:tc>
        <w:tc>
          <w:tcPr>
            <w:tcW w:w="1092" w:type="dxa"/>
          </w:tcPr>
          <w:p w:rsidR="006D4259" w:rsidRPr="00B04B1B" w:rsidRDefault="006D4259" w:rsidP="00FC5F3C">
            <w:pPr>
              <w:pStyle w:val="afffffff2"/>
            </w:pPr>
            <w:r w:rsidRPr="00B04B1B">
              <w:t>Неважно</w:t>
            </w:r>
          </w:p>
        </w:tc>
        <w:tc>
          <w:tcPr>
            <w:tcW w:w="1263" w:type="dxa"/>
          </w:tcPr>
          <w:p w:rsidR="006D4259" w:rsidRPr="00B04B1B" w:rsidRDefault="006D4259" w:rsidP="00FC5F3C">
            <w:pPr>
              <w:pStyle w:val="afffffff2"/>
            </w:pPr>
            <w:r w:rsidRPr="00B04B1B">
              <w:t>Неважно</w:t>
            </w:r>
          </w:p>
        </w:tc>
        <w:tc>
          <w:tcPr>
            <w:tcW w:w="1269" w:type="dxa"/>
          </w:tcPr>
          <w:p w:rsidR="006D4259" w:rsidRPr="00B04B1B" w:rsidRDefault="006D4259" w:rsidP="00FC5F3C">
            <w:pPr>
              <w:pStyle w:val="afffffff2"/>
            </w:pPr>
            <w:r w:rsidRPr="00B04B1B">
              <w:t>Код режима (0-8)</w:t>
            </w:r>
          </w:p>
        </w:tc>
        <w:tc>
          <w:tcPr>
            <w:tcW w:w="1006" w:type="dxa"/>
          </w:tcPr>
          <w:p w:rsidR="006D4259" w:rsidRPr="00B04B1B" w:rsidRDefault="006D4259" w:rsidP="00FC5F3C">
            <w:pPr>
              <w:pStyle w:val="afffffff2"/>
            </w:pPr>
            <w:r w:rsidRPr="00B04B1B">
              <w:t>1</w:t>
            </w:r>
          </w:p>
        </w:tc>
        <w:tc>
          <w:tcPr>
            <w:tcW w:w="1215" w:type="dxa"/>
          </w:tcPr>
          <w:p w:rsidR="006D4259" w:rsidRPr="00B04B1B" w:rsidRDefault="006D4259" w:rsidP="00FC5F3C">
            <w:pPr>
              <w:pStyle w:val="afffffff2"/>
            </w:pPr>
            <w:r w:rsidRPr="00B04B1B">
              <w:t>Не использу</w:t>
            </w:r>
            <w:r w:rsidR="00177037" w:rsidRPr="00B04B1B">
              <w:t>-</w:t>
            </w:r>
            <w:r w:rsidRPr="00B04B1B">
              <w:t>ется</w:t>
            </w:r>
          </w:p>
        </w:tc>
      </w:tr>
      <w:tr w:rsidR="006D4259" w:rsidRPr="00B04B1B" w:rsidTr="00177037">
        <w:trPr>
          <w:cantSplit/>
          <w:jc w:val="center"/>
        </w:trPr>
        <w:tc>
          <w:tcPr>
            <w:tcW w:w="1573" w:type="dxa"/>
          </w:tcPr>
          <w:p w:rsidR="00177037" w:rsidRPr="00B04B1B" w:rsidRDefault="006D4259" w:rsidP="00FC5F3C">
            <w:pPr>
              <w:pStyle w:val="afffffff2"/>
            </w:pPr>
            <w:r w:rsidRPr="00B04B1B">
              <w:t xml:space="preserve">Режим, </w:t>
            </w:r>
          </w:p>
          <w:p w:rsidR="006D4259" w:rsidRPr="00B04B1B" w:rsidRDefault="006D4259" w:rsidP="00FC5F3C">
            <w:pPr>
              <w:pStyle w:val="afffffff2"/>
            </w:pPr>
            <w:r w:rsidRPr="00B04B1B">
              <w:t>ОУ-КШ</w:t>
            </w:r>
          </w:p>
        </w:tc>
        <w:tc>
          <w:tcPr>
            <w:tcW w:w="1118" w:type="dxa"/>
          </w:tcPr>
          <w:p w:rsidR="006D4259" w:rsidRPr="00B04B1B" w:rsidRDefault="006D4259" w:rsidP="00FC5F3C">
            <w:pPr>
              <w:pStyle w:val="afffffff2"/>
            </w:pPr>
            <w:r w:rsidRPr="00B04B1B">
              <w:t>Адрес ОУ (0-30)</w:t>
            </w:r>
          </w:p>
        </w:tc>
        <w:tc>
          <w:tcPr>
            <w:tcW w:w="1279" w:type="dxa"/>
          </w:tcPr>
          <w:p w:rsidR="006D4259" w:rsidRPr="00B04B1B" w:rsidRDefault="00177037" w:rsidP="00FC5F3C">
            <w:pPr>
              <w:pStyle w:val="afffffff2"/>
            </w:pPr>
            <w:r w:rsidRPr="00B04B1B">
              <w:t>0 или 31 *</w:t>
            </w:r>
          </w:p>
        </w:tc>
        <w:tc>
          <w:tcPr>
            <w:tcW w:w="1092" w:type="dxa"/>
          </w:tcPr>
          <w:p w:rsidR="006D4259" w:rsidRPr="00B04B1B" w:rsidRDefault="006D4259" w:rsidP="00FC5F3C">
            <w:pPr>
              <w:pStyle w:val="afffffff2"/>
            </w:pPr>
            <w:r w:rsidRPr="00B04B1B">
              <w:t>Неважно</w:t>
            </w:r>
          </w:p>
        </w:tc>
        <w:tc>
          <w:tcPr>
            <w:tcW w:w="1263" w:type="dxa"/>
          </w:tcPr>
          <w:p w:rsidR="006D4259" w:rsidRPr="00B04B1B" w:rsidRDefault="006D4259" w:rsidP="00FC5F3C">
            <w:pPr>
              <w:pStyle w:val="afffffff2"/>
            </w:pPr>
            <w:r w:rsidRPr="00B04B1B">
              <w:t>Неважно</w:t>
            </w:r>
          </w:p>
        </w:tc>
        <w:tc>
          <w:tcPr>
            <w:tcW w:w="1269" w:type="dxa"/>
          </w:tcPr>
          <w:p w:rsidR="006D4259" w:rsidRPr="00B04B1B" w:rsidRDefault="006D4259" w:rsidP="00FC5F3C">
            <w:pPr>
              <w:pStyle w:val="afffffff2"/>
            </w:pPr>
            <w:r w:rsidRPr="00B04B1B">
              <w:t>Код режима (16/18/19)</w:t>
            </w:r>
          </w:p>
        </w:tc>
        <w:tc>
          <w:tcPr>
            <w:tcW w:w="1006" w:type="dxa"/>
          </w:tcPr>
          <w:p w:rsidR="006D4259" w:rsidRPr="00B04B1B" w:rsidRDefault="006D4259" w:rsidP="00FC5F3C">
            <w:pPr>
              <w:pStyle w:val="afffffff2"/>
            </w:pPr>
            <w:r w:rsidRPr="00B04B1B">
              <w:t>1</w:t>
            </w:r>
          </w:p>
        </w:tc>
        <w:tc>
          <w:tcPr>
            <w:tcW w:w="1215" w:type="dxa"/>
          </w:tcPr>
          <w:p w:rsidR="006D4259" w:rsidRPr="00B04B1B" w:rsidRDefault="006D4259" w:rsidP="00FC5F3C">
            <w:pPr>
              <w:pStyle w:val="afffffff2"/>
            </w:pPr>
            <w:r w:rsidRPr="00B04B1B">
              <w:t xml:space="preserve">Запись </w:t>
            </w:r>
            <w:r w:rsidRPr="00B04B1B">
              <w:br/>
              <w:t>(2 байта)</w:t>
            </w:r>
          </w:p>
        </w:tc>
      </w:tr>
      <w:tr w:rsidR="006D4259" w:rsidRPr="00B04B1B" w:rsidTr="00177037">
        <w:trPr>
          <w:cantSplit/>
          <w:jc w:val="center"/>
        </w:trPr>
        <w:tc>
          <w:tcPr>
            <w:tcW w:w="1573" w:type="dxa"/>
          </w:tcPr>
          <w:p w:rsidR="006D4259" w:rsidRPr="00B04B1B" w:rsidRDefault="006D4259" w:rsidP="00FC5F3C">
            <w:pPr>
              <w:pStyle w:val="afffffff2"/>
            </w:pPr>
            <w:r w:rsidRPr="00B04B1B">
              <w:t>Режим, КШ-ОУ</w:t>
            </w:r>
          </w:p>
        </w:tc>
        <w:tc>
          <w:tcPr>
            <w:tcW w:w="1118" w:type="dxa"/>
          </w:tcPr>
          <w:p w:rsidR="006D4259" w:rsidRPr="00B04B1B" w:rsidRDefault="006D4259" w:rsidP="00FC5F3C">
            <w:pPr>
              <w:pStyle w:val="afffffff2"/>
            </w:pPr>
            <w:r w:rsidRPr="00B04B1B">
              <w:t>Адрес ОУ (0-30)</w:t>
            </w:r>
          </w:p>
        </w:tc>
        <w:tc>
          <w:tcPr>
            <w:tcW w:w="1279" w:type="dxa"/>
          </w:tcPr>
          <w:p w:rsidR="006D4259" w:rsidRPr="00B04B1B" w:rsidRDefault="00177037" w:rsidP="00FC5F3C">
            <w:pPr>
              <w:pStyle w:val="afffffff2"/>
            </w:pPr>
            <w:r w:rsidRPr="00B04B1B">
              <w:t>0 или 31 *</w:t>
            </w:r>
          </w:p>
        </w:tc>
        <w:tc>
          <w:tcPr>
            <w:tcW w:w="1092" w:type="dxa"/>
          </w:tcPr>
          <w:p w:rsidR="006D4259" w:rsidRPr="00B04B1B" w:rsidRDefault="006D4259" w:rsidP="00FC5F3C">
            <w:pPr>
              <w:pStyle w:val="afffffff2"/>
            </w:pPr>
            <w:r w:rsidRPr="00B04B1B">
              <w:t>Неважно</w:t>
            </w:r>
          </w:p>
        </w:tc>
        <w:tc>
          <w:tcPr>
            <w:tcW w:w="1263" w:type="dxa"/>
          </w:tcPr>
          <w:p w:rsidR="006D4259" w:rsidRPr="00B04B1B" w:rsidRDefault="006D4259" w:rsidP="00FC5F3C">
            <w:pPr>
              <w:pStyle w:val="afffffff2"/>
            </w:pPr>
            <w:r w:rsidRPr="00B04B1B">
              <w:t>Неважно</w:t>
            </w:r>
          </w:p>
        </w:tc>
        <w:tc>
          <w:tcPr>
            <w:tcW w:w="1269" w:type="dxa"/>
          </w:tcPr>
          <w:p w:rsidR="006D4259" w:rsidRPr="00B04B1B" w:rsidRDefault="006D4259" w:rsidP="00FC5F3C">
            <w:pPr>
              <w:pStyle w:val="afffffff2"/>
            </w:pPr>
            <w:r w:rsidRPr="00B04B1B">
              <w:t>Код режима (17/20/21)</w:t>
            </w:r>
          </w:p>
        </w:tc>
        <w:tc>
          <w:tcPr>
            <w:tcW w:w="1006" w:type="dxa"/>
          </w:tcPr>
          <w:p w:rsidR="006D4259" w:rsidRPr="00B04B1B" w:rsidRDefault="006D4259" w:rsidP="00FC5F3C">
            <w:pPr>
              <w:pStyle w:val="afffffff2"/>
            </w:pPr>
            <w:r w:rsidRPr="00B04B1B">
              <w:t>0</w:t>
            </w:r>
          </w:p>
        </w:tc>
        <w:tc>
          <w:tcPr>
            <w:tcW w:w="1215" w:type="dxa"/>
          </w:tcPr>
          <w:p w:rsidR="006D4259" w:rsidRPr="00B04B1B" w:rsidRDefault="006D4259" w:rsidP="00FC5F3C">
            <w:pPr>
              <w:pStyle w:val="afffffff2"/>
            </w:pPr>
            <w:r w:rsidRPr="00B04B1B">
              <w:t xml:space="preserve">Чтение </w:t>
            </w:r>
            <w:r w:rsidRPr="00B04B1B">
              <w:br/>
              <w:t>(2 байта)</w:t>
            </w:r>
          </w:p>
        </w:tc>
      </w:tr>
      <w:tr w:rsidR="006D4259" w:rsidRPr="00B04B1B" w:rsidTr="00177037">
        <w:trPr>
          <w:cantSplit/>
          <w:jc w:val="center"/>
        </w:trPr>
        <w:tc>
          <w:tcPr>
            <w:tcW w:w="1573" w:type="dxa"/>
          </w:tcPr>
          <w:p w:rsidR="006D4259" w:rsidRPr="00B04B1B" w:rsidRDefault="006D4259" w:rsidP="00FC5F3C">
            <w:pPr>
              <w:pStyle w:val="afffffff2"/>
            </w:pPr>
            <w:r w:rsidRPr="00B04B1B">
              <w:t>Данные вещания, КШ-ОУ</w:t>
            </w:r>
          </w:p>
        </w:tc>
        <w:tc>
          <w:tcPr>
            <w:tcW w:w="1118" w:type="dxa"/>
          </w:tcPr>
          <w:p w:rsidR="006D4259" w:rsidRPr="00B04B1B" w:rsidRDefault="006D4259" w:rsidP="00FC5F3C">
            <w:pPr>
              <w:pStyle w:val="afffffff2"/>
            </w:pPr>
            <w:r w:rsidRPr="00B04B1B">
              <w:t>31</w:t>
            </w:r>
          </w:p>
        </w:tc>
        <w:tc>
          <w:tcPr>
            <w:tcW w:w="1279" w:type="dxa"/>
          </w:tcPr>
          <w:p w:rsidR="006D4259" w:rsidRPr="00B04B1B" w:rsidRDefault="006D4259" w:rsidP="00FC5F3C">
            <w:pPr>
              <w:pStyle w:val="afffffff2"/>
            </w:pPr>
            <w:r w:rsidRPr="00B04B1B">
              <w:t>Субадреса ОУ (1-30)</w:t>
            </w:r>
          </w:p>
        </w:tc>
        <w:tc>
          <w:tcPr>
            <w:tcW w:w="1092" w:type="dxa"/>
          </w:tcPr>
          <w:p w:rsidR="006D4259" w:rsidRPr="00B04B1B" w:rsidRDefault="006D4259" w:rsidP="00FC5F3C">
            <w:pPr>
              <w:pStyle w:val="afffffff2"/>
            </w:pPr>
            <w:r w:rsidRPr="00B04B1B">
              <w:t>Неважно</w:t>
            </w:r>
          </w:p>
        </w:tc>
        <w:tc>
          <w:tcPr>
            <w:tcW w:w="1263" w:type="dxa"/>
          </w:tcPr>
          <w:p w:rsidR="006D4259" w:rsidRPr="00B04B1B" w:rsidRDefault="006D4259" w:rsidP="00FC5F3C">
            <w:pPr>
              <w:pStyle w:val="afffffff2"/>
            </w:pPr>
            <w:r w:rsidRPr="00B04B1B">
              <w:t>0</w:t>
            </w:r>
          </w:p>
        </w:tc>
        <w:tc>
          <w:tcPr>
            <w:tcW w:w="1269" w:type="dxa"/>
          </w:tcPr>
          <w:p w:rsidR="0032685E" w:rsidRPr="00B04B1B" w:rsidRDefault="006D4259" w:rsidP="00FC5F3C">
            <w:pPr>
              <w:pStyle w:val="afffffff2"/>
            </w:pPr>
            <w:r w:rsidRPr="00B04B1B">
              <w:t xml:space="preserve">Счетчик слов </w:t>
            </w:r>
          </w:p>
          <w:p w:rsidR="006D4259" w:rsidRPr="00B04B1B" w:rsidRDefault="006D4259" w:rsidP="00FC5F3C">
            <w:pPr>
              <w:pStyle w:val="afffffff2"/>
            </w:pPr>
            <w:r w:rsidRPr="00B04B1B">
              <w:t>(0 для 32)</w:t>
            </w:r>
          </w:p>
        </w:tc>
        <w:tc>
          <w:tcPr>
            <w:tcW w:w="1006" w:type="dxa"/>
          </w:tcPr>
          <w:p w:rsidR="006D4259" w:rsidRPr="00B04B1B" w:rsidRDefault="006D4259" w:rsidP="00FC5F3C">
            <w:pPr>
              <w:pStyle w:val="afffffff2"/>
            </w:pPr>
            <w:r w:rsidRPr="00B04B1B">
              <w:t>0</w:t>
            </w:r>
          </w:p>
        </w:tc>
        <w:tc>
          <w:tcPr>
            <w:tcW w:w="1215" w:type="dxa"/>
          </w:tcPr>
          <w:p w:rsidR="006D4259" w:rsidRPr="00B04B1B" w:rsidRDefault="006D4259" w:rsidP="00FC5F3C">
            <w:pPr>
              <w:pStyle w:val="afffffff2"/>
            </w:pPr>
            <w:r w:rsidRPr="00B04B1B">
              <w:t xml:space="preserve">Чтение </w:t>
            </w:r>
            <w:r w:rsidRPr="00B04B1B">
              <w:br/>
              <w:t>(2-64 байт)</w:t>
            </w:r>
          </w:p>
        </w:tc>
      </w:tr>
      <w:tr w:rsidR="006D4259" w:rsidRPr="00B04B1B" w:rsidTr="00177037">
        <w:trPr>
          <w:cantSplit/>
          <w:jc w:val="center"/>
        </w:trPr>
        <w:tc>
          <w:tcPr>
            <w:tcW w:w="1573" w:type="dxa"/>
          </w:tcPr>
          <w:p w:rsidR="006D4259" w:rsidRPr="00B04B1B" w:rsidRDefault="006D4259" w:rsidP="00FC5F3C">
            <w:pPr>
              <w:pStyle w:val="afffffff2"/>
            </w:pPr>
            <w:r w:rsidRPr="00B04B1B">
              <w:t>Данные вещания, ОУ-ОУ</w:t>
            </w:r>
          </w:p>
        </w:tc>
        <w:tc>
          <w:tcPr>
            <w:tcW w:w="1118" w:type="dxa"/>
          </w:tcPr>
          <w:p w:rsidR="006D4259" w:rsidRPr="00B04B1B" w:rsidRDefault="006D4259" w:rsidP="00FC5F3C">
            <w:pPr>
              <w:pStyle w:val="afffffff2"/>
            </w:pPr>
            <w:r w:rsidRPr="00B04B1B">
              <w:t>31</w:t>
            </w:r>
          </w:p>
        </w:tc>
        <w:tc>
          <w:tcPr>
            <w:tcW w:w="1279" w:type="dxa"/>
          </w:tcPr>
          <w:p w:rsidR="00177037" w:rsidRPr="00B04B1B" w:rsidRDefault="006D4259" w:rsidP="00FC5F3C">
            <w:pPr>
              <w:pStyle w:val="afffffff2"/>
            </w:pPr>
            <w:r w:rsidRPr="00B04B1B">
              <w:t>Субадреса принимаю</w:t>
            </w:r>
            <w:r w:rsidR="0032685E" w:rsidRPr="00B04B1B">
              <w:t>-</w:t>
            </w:r>
            <w:r w:rsidRPr="00B04B1B">
              <w:t xml:space="preserve">щих ОУ </w:t>
            </w:r>
          </w:p>
          <w:p w:rsidR="006D4259" w:rsidRPr="00B04B1B" w:rsidRDefault="006D4259" w:rsidP="00FC5F3C">
            <w:pPr>
              <w:pStyle w:val="afffffff2"/>
            </w:pPr>
            <w:r w:rsidRPr="00B04B1B">
              <w:t>(1-30)</w:t>
            </w:r>
          </w:p>
        </w:tc>
        <w:tc>
          <w:tcPr>
            <w:tcW w:w="1092" w:type="dxa"/>
          </w:tcPr>
          <w:p w:rsidR="006D4259" w:rsidRPr="00B04B1B" w:rsidRDefault="006D4259" w:rsidP="00FC5F3C">
            <w:pPr>
              <w:pStyle w:val="afffffff2"/>
            </w:pPr>
            <w:r w:rsidRPr="00B04B1B">
              <w:t>Адрес передаю</w:t>
            </w:r>
            <w:r w:rsidR="0032685E" w:rsidRPr="00B04B1B">
              <w:t>-</w:t>
            </w:r>
            <w:r w:rsidRPr="00B04B1B">
              <w:t>щего ОУ (0-30)</w:t>
            </w:r>
          </w:p>
        </w:tc>
        <w:tc>
          <w:tcPr>
            <w:tcW w:w="1263" w:type="dxa"/>
          </w:tcPr>
          <w:p w:rsidR="0032685E" w:rsidRPr="00B04B1B" w:rsidRDefault="006D4259" w:rsidP="00FC5F3C">
            <w:pPr>
              <w:pStyle w:val="afffffff2"/>
            </w:pPr>
            <w:r w:rsidRPr="00B04B1B">
              <w:t>Субадрес передаю</w:t>
            </w:r>
            <w:r w:rsidR="0032685E" w:rsidRPr="00B04B1B">
              <w:t>-</w:t>
            </w:r>
            <w:r w:rsidRPr="00B04B1B">
              <w:t xml:space="preserve">щего ОУ </w:t>
            </w:r>
          </w:p>
          <w:p w:rsidR="006D4259" w:rsidRPr="00B04B1B" w:rsidRDefault="006D4259" w:rsidP="00FC5F3C">
            <w:pPr>
              <w:pStyle w:val="afffffff2"/>
            </w:pPr>
            <w:r w:rsidRPr="00B04B1B">
              <w:t>(1-30)</w:t>
            </w:r>
          </w:p>
        </w:tc>
        <w:tc>
          <w:tcPr>
            <w:tcW w:w="1269" w:type="dxa"/>
          </w:tcPr>
          <w:p w:rsidR="0032685E" w:rsidRPr="00B04B1B" w:rsidRDefault="006D4259" w:rsidP="00FC5F3C">
            <w:pPr>
              <w:pStyle w:val="afffffff2"/>
            </w:pPr>
            <w:r w:rsidRPr="00B04B1B">
              <w:t xml:space="preserve">Счетчик слов </w:t>
            </w:r>
          </w:p>
          <w:p w:rsidR="006D4259" w:rsidRPr="00B04B1B" w:rsidRDefault="006D4259" w:rsidP="00FC5F3C">
            <w:pPr>
              <w:pStyle w:val="afffffff2"/>
            </w:pPr>
            <w:r w:rsidRPr="00B04B1B">
              <w:t>(0 для 32)</w:t>
            </w:r>
          </w:p>
        </w:tc>
        <w:tc>
          <w:tcPr>
            <w:tcW w:w="1006" w:type="dxa"/>
          </w:tcPr>
          <w:p w:rsidR="006D4259" w:rsidRPr="00B04B1B" w:rsidRDefault="006D4259" w:rsidP="00FC5F3C">
            <w:pPr>
              <w:pStyle w:val="afffffff2"/>
            </w:pPr>
            <w:r w:rsidRPr="00B04B1B">
              <w:t>0</w:t>
            </w:r>
          </w:p>
        </w:tc>
        <w:tc>
          <w:tcPr>
            <w:tcW w:w="1215" w:type="dxa"/>
          </w:tcPr>
          <w:p w:rsidR="006D4259" w:rsidRPr="00B04B1B" w:rsidRDefault="006D4259" w:rsidP="00FC5F3C">
            <w:pPr>
              <w:pStyle w:val="afffffff2"/>
            </w:pPr>
            <w:r w:rsidRPr="00B04B1B">
              <w:t xml:space="preserve">Запись </w:t>
            </w:r>
            <w:r w:rsidRPr="00B04B1B">
              <w:br/>
              <w:t>(2-64 байт)</w:t>
            </w:r>
          </w:p>
        </w:tc>
      </w:tr>
      <w:tr w:rsidR="006D4259" w:rsidRPr="00B04B1B" w:rsidTr="00177037">
        <w:trPr>
          <w:cantSplit/>
          <w:jc w:val="center"/>
        </w:trPr>
        <w:tc>
          <w:tcPr>
            <w:tcW w:w="1573" w:type="dxa"/>
          </w:tcPr>
          <w:p w:rsidR="006D4259" w:rsidRPr="00B04B1B" w:rsidRDefault="006D4259" w:rsidP="00FC5F3C">
            <w:pPr>
              <w:pStyle w:val="afffffff2"/>
            </w:pPr>
            <w:r w:rsidRPr="00B04B1B">
              <w:t>Режим вещания, без данных</w:t>
            </w:r>
          </w:p>
        </w:tc>
        <w:tc>
          <w:tcPr>
            <w:tcW w:w="1118" w:type="dxa"/>
          </w:tcPr>
          <w:p w:rsidR="006D4259" w:rsidRPr="00B04B1B" w:rsidRDefault="006D4259" w:rsidP="00FC5F3C">
            <w:pPr>
              <w:pStyle w:val="afffffff2"/>
            </w:pPr>
            <w:r w:rsidRPr="00B04B1B">
              <w:t>31</w:t>
            </w:r>
          </w:p>
        </w:tc>
        <w:tc>
          <w:tcPr>
            <w:tcW w:w="1279" w:type="dxa"/>
          </w:tcPr>
          <w:p w:rsidR="006D4259" w:rsidRPr="00B04B1B" w:rsidRDefault="006D4259" w:rsidP="00177037">
            <w:pPr>
              <w:pStyle w:val="afffffff2"/>
            </w:pPr>
            <w:r w:rsidRPr="00B04B1B">
              <w:t>0 или 31</w:t>
            </w:r>
            <w:r w:rsidR="00177037" w:rsidRPr="00B04B1B">
              <w:t xml:space="preserve"> * </w:t>
            </w:r>
          </w:p>
        </w:tc>
        <w:tc>
          <w:tcPr>
            <w:tcW w:w="1092" w:type="dxa"/>
          </w:tcPr>
          <w:p w:rsidR="006D4259" w:rsidRPr="00B04B1B" w:rsidRDefault="006D4259" w:rsidP="00FC5F3C">
            <w:pPr>
              <w:pStyle w:val="afffffff2"/>
            </w:pPr>
            <w:r w:rsidRPr="00B04B1B">
              <w:t>Неважно</w:t>
            </w:r>
          </w:p>
        </w:tc>
        <w:tc>
          <w:tcPr>
            <w:tcW w:w="1263" w:type="dxa"/>
          </w:tcPr>
          <w:p w:rsidR="006D4259" w:rsidRPr="00B04B1B" w:rsidRDefault="006D4259" w:rsidP="00FC5F3C">
            <w:pPr>
              <w:pStyle w:val="afffffff2"/>
            </w:pPr>
            <w:r w:rsidRPr="00B04B1B">
              <w:t>Неважно</w:t>
            </w:r>
          </w:p>
        </w:tc>
        <w:tc>
          <w:tcPr>
            <w:tcW w:w="1269" w:type="dxa"/>
          </w:tcPr>
          <w:p w:rsidR="006D4259" w:rsidRPr="00B04B1B" w:rsidRDefault="006D4259" w:rsidP="00FC5F3C">
            <w:pPr>
              <w:pStyle w:val="afffffff2"/>
            </w:pPr>
            <w:r w:rsidRPr="00B04B1B">
              <w:t>Код режима (1, 3-8)</w:t>
            </w:r>
          </w:p>
        </w:tc>
        <w:tc>
          <w:tcPr>
            <w:tcW w:w="1006" w:type="dxa"/>
          </w:tcPr>
          <w:p w:rsidR="006D4259" w:rsidRPr="00B04B1B" w:rsidRDefault="006D4259" w:rsidP="00FC5F3C">
            <w:pPr>
              <w:pStyle w:val="afffffff2"/>
            </w:pPr>
            <w:r w:rsidRPr="00B04B1B">
              <w:t>1</w:t>
            </w:r>
          </w:p>
        </w:tc>
        <w:tc>
          <w:tcPr>
            <w:tcW w:w="1215" w:type="dxa"/>
          </w:tcPr>
          <w:p w:rsidR="006D4259" w:rsidRPr="00B04B1B" w:rsidRDefault="006D4259" w:rsidP="00FC5F3C">
            <w:pPr>
              <w:pStyle w:val="afffffff2"/>
            </w:pPr>
            <w:r w:rsidRPr="00B04B1B">
              <w:t>Не использу</w:t>
            </w:r>
            <w:r w:rsidR="0032685E" w:rsidRPr="00B04B1B">
              <w:t>-</w:t>
            </w:r>
            <w:r w:rsidRPr="00B04B1B">
              <w:t>ется</w:t>
            </w:r>
          </w:p>
        </w:tc>
      </w:tr>
      <w:tr w:rsidR="006D4259" w:rsidRPr="00B04B1B" w:rsidTr="00177037">
        <w:trPr>
          <w:cantSplit/>
          <w:jc w:val="center"/>
        </w:trPr>
        <w:tc>
          <w:tcPr>
            <w:tcW w:w="1573" w:type="dxa"/>
          </w:tcPr>
          <w:p w:rsidR="006D4259" w:rsidRPr="00B04B1B" w:rsidRDefault="006D4259" w:rsidP="00FC5F3C">
            <w:pPr>
              <w:pStyle w:val="afffffff2"/>
            </w:pPr>
            <w:r w:rsidRPr="00B04B1B">
              <w:t>Режим вещания, КШ-ОУ</w:t>
            </w:r>
          </w:p>
        </w:tc>
        <w:tc>
          <w:tcPr>
            <w:tcW w:w="1118" w:type="dxa"/>
          </w:tcPr>
          <w:p w:rsidR="006D4259" w:rsidRPr="00B04B1B" w:rsidRDefault="006D4259" w:rsidP="00FC5F3C">
            <w:pPr>
              <w:pStyle w:val="afffffff2"/>
            </w:pPr>
            <w:r w:rsidRPr="00B04B1B">
              <w:t>31</w:t>
            </w:r>
          </w:p>
        </w:tc>
        <w:tc>
          <w:tcPr>
            <w:tcW w:w="1279" w:type="dxa"/>
          </w:tcPr>
          <w:p w:rsidR="006D4259" w:rsidRPr="00B04B1B" w:rsidRDefault="006D4259" w:rsidP="00177037">
            <w:pPr>
              <w:pStyle w:val="afffffff2"/>
            </w:pPr>
            <w:r w:rsidRPr="00B04B1B">
              <w:t>0 или 31</w:t>
            </w:r>
            <w:r w:rsidR="00177037" w:rsidRPr="00B04B1B">
              <w:t xml:space="preserve"> *</w:t>
            </w:r>
          </w:p>
        </w:tc>
        <w:tc>
          <w:tcPr>
            <w:tcW w:w="1092" w:type="dxa"/>
          </w:tcPr>
          <w:p w:rsidR="006D4259" w:rsidRPr="00B04B1B" w:rsidRDefault="006D4259" w:rsidP="00FC5F3C">
            <w:pPr>
              <w:pStyle w:val="afffffff2"/>
            </w:pPr>
            <w:r w:rsidRPr="00B04B1B">
              <w:t>Неважно</w:t>
            </w:r>
          </w:p>
        </w:tc>
        <w:tc>
          <w:tcPr>
            <w:tcW w:w="1263" w:type="dxa"/>
          </w:tcPr>
          <w:p w:rsidR="006D4259" w:rsidRPr="00B04B1B" w:rsidRDefault="006D4259" w:rsidP="00FC5F3C">
            <w:pPr>
              <w:pStyle w:val="afffffff2"/>
            </w:pPr>
            <w:r w:rsidRPr="00B04B1B">
              <w:t>Неважно</w:t>
            </w:r>
          </w:p>
        </w:tc>
        <w:tc>
          <w:tcPr>
            <w:tcW w:w="1269" w:type="dxa"/>
          </w:tcPr>
          <w:p w:rsidR="006D4259" w:rsidRPr="00B04B1B" w:rsidRDefault="006D4259" w:rsidP="00FC5F3C">
            <w:pPr>
              <w:pStyle w:val="afffffff2"/>
            </w:pPr>
            <w:r w:rsidRPr="00B04B1B">
              <w:t>Код режима (17/20/21)</w:t>
            </w:r>
          </w:p>
        </w:tc>
        <w:tc>
          <w:tcPr>
            <w:tcW w:w="1006" w:type="dxa"/>
          </w:tcPr>
          <w:p w:rsidR="006D4259" w:rsidRPr="00B04B1B" w:rsidRDefault="006D4259" w:rsidP="00FC5F3C">
            <w:pPr>
              <w:pStyle w:val="afffffff2"/>
            </w:pPr>
            <w:r w:rsidRPr="00B04B1B">
              <w:t>0</w:t>
            </w:r>
          </w:p>
        </w:tc>
        <w:tc>
          <w:tcPr>
            <w:tcW w:w="1215" w:type="dxa"/>
          </w:tcPr>
          <w:p w:rsidR="006D4259" w:rsidRPr="00B04B1B" w:rsidRDefault="006D4259" w:rsidP="00FC5F3C">
            <w:pPr>
              <w:pStyle w:val="afffffff2"/>
            </w:pPr>
            <w:r w:rsidRPr="00B04B1B">
              <w:t xml:space="preserve">Чтение </w:t>
            </w:r>
            <w:r w:rsidRPr="00B04B1B">
              <w:br/>
              <w:t>(2 байта)</w:t>
            </w:r>
          </w:p>
        </w:tc>
      </w:tr>
      <w:tr w:rsidR="00177037" w:rsidRPr="00B04B1B" w:rsidTr="00D94C7C">
        <w:trPr>
          <w:cantSplit/>
          <w:jc w:val="center"/>
        </w:trPr>
        <w:tc>
          <w:tcPr>
            <w:tcW w:w="9815" w:type="dxa"/>
            <w:gridSpan w:val="8"/>
          </w:tcPr>
          <w:p w:rsidR="00177037" w:rsidRPr="00B04B1B" w:rsidRDefault="00922399" w:rsidP="0032685E">
            <w:pPr>
              <w:pStyle w:val="afffffff0"/>
              <w:ind w:left="0" w:firstLine="0"/>
            </w:pPr>
            <w:r>
              <w:t xml:space="preserve"> </w:t>
            </w:r>
            <w:r w:rsidR="0032685E" w:rsidRPr="00B04B1B">
              <w:t>Примечание</w:t>
            </w:r>
            <w:r>
              <w:t xml:space="preserve"> </w:t>
            </w:r>
            <w:r w:rsidR="0032685E" w:rsidRPr="00B04B1B">
              <w:t>- *</w:t>
            </w:r>
            <w:r>
              <w:t xml:space="preserve"> </w:t>
            </w:r>
            <w:r w:rsidR="00177037" w:rsidRPr="00B04B1B">
              <w:t>Стандарт позволяет использовать для команд режима субадрес 0 или 31.</w:t>
            </w:r>
          </w:p>
          <w:p w:rsidR="00177037" w:rsidRPr="00B04B1B" w:rsidRDefault="00177037" w:rsidP="00FC5F3C">
            <w:pPr>
              <w:pStyle w:val="afffffff2"/>
            </w:pPr>
          </w:p>
        </w:tc>
      </w:tr>
    </w:tbl>
    <w:p w:rsidR="006D4259" w:rsidRPr="00B04B1B" w:rsidRDefault="006D4259" w:rsidP="0064384F">
      <w:pPr>
        <w:pStyle w:val="afffffff0"/>
      </w:pPr>
    </w:p>
    <w:p w:rsidR="0064384F" w:rsidRPr="00B04B1B" w:rsidRDefault="0064384F" w:rsidP="0064384F">
      <w:pPr>
        <w:pStyle w:val="afffffff0"/>
        <w:rPr>
          <w:rFonts w:eastAsia="Arial"/>
        </w:rPr>
      </w:pPr>
    </w:p>
    <w:tbl>
      <w:tblPr>
        <w:tblW w:w="4750" w:type="pct"/>
        <w:jc w:val="center"/>
        <w:tblLayout w:type="fixed"/>
        <w:tblCellMar>
          <w:left w:w="28" w:type="dxa"/>
          <w:right w:w="28" w:type="dxa"/>
        </w:tblCellMar>
        <w:tblLook w:val="0000" w:firstRow="0" w:lastRow="0" w:firstColumn="0" w:lastColumn="0" w:noHBand="0" w:noVBand="0"/>
      </w:tblPr>
      <w:tblGrid>
        <w:gridCol w:w="623"/>
        <w:gridCol w:w="603"/>
        <w:gridCol w:w="635"/>
        <w:gridCol w:w="693"/>
        <w:gridCol w:w="1085"/>
        <w:gridCol w:w="688"/>
        <w:gridCol w:w="709"/>
        <w:gridCol w:w="1058"/>
        <w:gridCol w:w="688"/>
        <w:gridCol w:w="640"/>
        <w:gridCol w:w="588"/>
        <w:gridCol w:w="603"/>
        <w:gridCol w:w="603"/>
        <w:gridCol w:w="668"/>
      </w:tblGrid>
      <w:tr w:rsidR="00A749C3" w:rsidRPr="00B04B1B" w:rsidTr="00546AEF">
        <w:trPr>
          <w:cantSplit/>
          <w:tblHeader/>
          <w:jc w:val="center"/>
        </w:trPr>
        <w:tc>
          <w:tcPr>
            <w:tcW w:w="566" w:type="dxa"/>
            <w:tcBorders>
              <w:bottom w:val="single" w:sz="6" w:space="0" w:color="auto"/>
            </w:tcBorders>
          </w:tcPr>
          <w:p w:rsidR="00A749C3" w:rsidRPr="00B04B1B" w:rsidRDefault="00A749C3" w:rsidP="00A749C3">
            <w:pPr>
              <w:pStyle w:val="afffffff2"/>
              <w:rPr>
                <w:rFonts w:eastAsia="Arial"/>
              </w:rPr>
            </w:pPr>
            <w:r w:rsidRPr="00B04B1B">
              <w:t>31</w:t>
            </w:r>
          </w:p>
        </w:tc>
        <w:tc>
          <w:tcPr>
            <w:tcW w:w="547" w:type="dxa"/>
            <w:tcBorders>
              <w:bottom w:val="single" w:sz="6" w:space="0" w:color="auto"/>
            </w:tcBorders>
          </w:tcPr>
          <w:p w:rsidR="00A749C3" w:rsidRPr="00B04B1B" w:rsidRDefault="00A749C3" w:rsidP="00A749C3">
            <w:pPr>
              <w:pStyle w:val="afffffff2"/>
              <w:rPr>
                <w:rFonts w:eastAsia="Arial"/>
              </w:rPr>
            </w:pPr>
            <w:r w:rsidRPr="00B04B1B">
              <w:t>30</w:t>
            </w:r>
          </w:p>
        </w:tc>
        <w:tc>
          <w:tcPr>
            <w:tcW w:w="576" w:type="dxa"/>
            <w:tcBorders>
              <w:bottom w:val="single" w:sz="6" w:space="0" w:color="auto"/>
            </w:tcBorders>
          </w:tcPr>
          <w:p w:rsidR="00A749C3" w:rsidRPr="00B04B1B" w:rsidRDefault="00A749C3" w:rsidP="00A749C3">
            <w:pPr>
              <w:pStyle w:val="afffffff2"/>
              <w:rPr>
                <w:rFonts w:eastAsia="Arial"/>
              </w:rPr>
            </w:pPr>
            <w:r w:rsidRPr="00B04B1B">
              <w:t>24</w:t>
            </w:r>
          </w:p>
        </w:tc>
        <w:tc>
          <w:tcPr>
            <w:tcW w:w="629" w:type="dxa"/>
            <w:tcBorders>
              <w:bottom w:val="single" w:sz="6" w:space="0" w:color="auto"/>
            </w:tcBorders>
          </w:tcPr>
          <w:p w:rsidR="00A749C3" w:rsidRPr="00B04B1B" w:rsidRDefault="00A749C3" w:rsidP="00A749C3">
            <w:pPr>
              <w:pStyle w:val="afffffff2"/>
              <w:rPr>
                <w:rFonts w:eastAsia="Arial"/>
              </w:rPr>
            </w:pPr>
            <w:r w:rsidRPr="00B04B1B">
              <w:t>23</w:t>
            </w:r>
          </w:p>
        </w:tc>
        <w:tc>
          <w:tcPr>
            <w:tcW w:w="984" w:type="dxa"/>
            <w:tcBorders>
              <w:bottom w:val="single" w:sz="6" w:space="0" w:color="auto"/>
            </w:tcBorders>
          </w:tcPr>
          <w:p w:rsidR="00A749C3" w:rsidRPr="00B04B1B" w:rsidRDefault="00A749C3" w:rsidP="00A749C3">
            <w:pPr>
              <w:pStyle w:val="afffffff2"/>
            </w:pPr>
          </w:p>
        </w:tc>
        <w:tc>
          <w:tcPr>
            <w:tcW w:w="624" w:type="dxa"/>
            <w:tcBorders>
              <w:bottom w:val="single" w:sz="6" w:space="0" w:color="auto"/>
            </w:tcBorders>
          </w:tcPr>
          <w:p w:rsidR="00A749C3" w:rsidRPr="00B04B1B" w:rsidRDefault="00A749C3" w:rsidP="00A749C3">
            <w:pPr>
              <w:pStyle w:val="afffffff2"/>
              <w:rPr>
                <w:rFonts w:eastAsia="Arial"/>
              </w:rPr>
            </w:pPr>
            <w:r w:rsidRPr="00B04B1B">
              <w:t>16</w:t>
            </w:r>
          </w:p>
        </w:tc>
        <w:tc>
          <w:tcPr>
            <w:tcW w:w="643" w:type="dxa"/>
            <w:tcBorders>
              <w:bottom w:val="single" w:sz="6" w:space="0" w:color="auto"/>
            </w:tcBorders>
          </w:tcPr>
          <w:p w:rsidR="00A749C3" w:rsidRPr="00B04B1B" w:rsidRDefault="00A749C3" w:rsidP="00A749C3">
            <w:pPr>
              <w:pStyle w:val="afffffff2"/>
              <w:rPr>
                <w:rFonts w:eastAsia="Arial"/>
              </w:rPr>
            </w:pPr>
            <w:r w:rsidRPr="00B04B1B">
              <w:t>15</w:t>
            </w:r>
          </w:p>
        </w:tc>
        <w:tc>
          <w:tcPr>
            <w:tcW w:w="960" w:type="dxa"/>
            <w:tcBorders>
              <w:bottom w:val="single" w:sz="6" w:space="0" w:color="auto"/>
            </w:tcBorders>
          </w:tcPr>
          <w:p w:rsidR="00A749C3" w:rsidRPr="00B04B1B" w:rsidRDefault="00A749C3" w:rsidP="00A749C3">
            <w:pPr>
              <w:pStyle w:val="afffffff2"/>
            </w:pPr>
          </w:p>
        </w:tc>
        <w:tc>
          <w:tcPr>
            <w:tcW w:w="624" w:type="dxa"/>
            <w:tcBorders>
              <w:bottom w:val="single" w:sz="6" w:space="0" w:color="auto"/>
            </w:tcBorders>
          </w:tcPr>
          <w:p w:rsidR="00A749C3" w:rsidRPr="00B04B1B" w:rsidRDefault="00A749C3" w:rsidP="00A749C3">
            <w:pPr>
              <w:pStyle w:val="afffffff2"/>
              <w:rPr>
                <w:rFonts w:eastAsia="Arial"/>
              </w:rPr>
            </w:pPr>
            <w:r w:rsidRPr="00B04B1B">
              <w:t>8</w:t>
            </w:r>
          </w:p>
        </w:tc>
        <w:tc>
          <w:tcPr>
            <w:tcW w:w="581" w:type="dxa"/>
            <w:tcBorders>
              <w:bottom w:val="single" w:sz="6" w:space="0" w:color="auto"/>
            </w:tcBorders>
          </w:tcPr>
          <w:p w:rsidR="00A749C3" w:rsidRPr="00B04B1B" w:rsidRDefault="00A749C3" w:rsidP="00A749C3">
            <w:pPr>
              <w:pStyle w:val="afffffff2"/>
              <w:rPr>
                <w:rFonts w:eastAsia="Arial"/>
              </w:rPr>
            </w:pPr>
            <w:r w:rsidRPr="00B04B1B">
              <w:t>7</w:t>
            </w:r>
          </w:p>
        </w:tc>
        <w:tc>
          <w:tcPr>
            <w:tcW w:w="533" w:type="dxa"/>
            <w:tcBorders>
              <w:bottom w:val="single" w:sz="6" w:space="0" w:color="auto"/>
            </w:tcBorders>
          </w:tcPr>
          <w:p w:rsidR="00A749C3" w:rsidRPr="00B04B1B" w:rsidRDefault="00A749C3" w:rsidP="00A749C3">
            <w:pPr>
              <w:pStyle w:val="afffffff2"/>
              <w:rPr>
                <w:rFonts w:eastAsia="Arial"/>
              </w:rPr>
            </w:pPr>
            <w:r w:rsidRPr="00B04B1B">
              <w:t>4</w:t>
            </w:r>
          </w:p>
        </w:tc>
        <w:tc>
          <w:tcPr>
            <w:tcW w:w="547" w:type="dxa"/>
            <w:tcBorders>
              <w:bottom w:val="single" w:sz="6" w:space="0" w:color="auto"/>
            </w:tcBorders>
          </w:tcPr>
          <w:p w:rsidR="00A749C3" w:rsidRPr="00B04B1B" w:rsidRDefault="00A749C3" w:rsidP="00A749C3">
            <w:pPr>
              <w:pStyle w:val="afffffff2"/>
              <w:rPr>
                <w:rFonts w:eastAsia="Arial"/>
              </w:rPr>
            </w:pPr>
            <w:r w:rsidRPr="00B04B1B">
              <w:t>3</w:t>
            </w:r>
          </w:p>
        </w:tc>
        <w:tc>
          <w:tcPr>
            <w:tcW w:w="547" w:type="dxa"/>
            <w:tcBorders>
              <w:bottom w:val="single" w:sz="6" w:space="0" w:color="auto"/>
            </w:tcBorders>
          </w:tcPr>
          <w:p w:rsidR="00A749C3" w:rsidRPr="00B04B1B" w:rsidRDefault="00A749C3" w:rsidP="00A749C3">
            <w:pPr>
              <w:pStyle w:val="afffffff2"/>
              <w:rPr>
                <w:rFonts w:eastAsia="Arial"/>
              </w:rPr>
            </w:pPr>
            <w:r w:rsidRPr="00B04B1B">
              <w:t>2</w:t>
            </w:r>
          </w:p>
        </w:tc>
        <w:tc>
          <w:tcPr>
            <w:tcW w:w="606" w:type="dxa"/>
            <w:tcBorders>
              <w:bottom w:val="single" w:sz="6" w:space="0" w:color="auto"/>
            </w:tcBorders>
          </w:tcPr>
          <w:p w:rsidR="00A749C3" w:rsidRPr="00B04B1B" w:rsidRDefault="00A749C3" w:rsidP="00A749C3">
            <w:pPr>
              <w:pStyle w:val="afffffff2"/>
              <w:rPr>
                <w:rFonts w:eastAsia="Arial"/>
              </w:rPr>
            </w:pPr>
            <w:r w:rsidRPr="00B04B1B">
              <w:t>0</w:t>
            </w:r>
          </w:p>
        </w:tc>
      </w:tr>
      <w:tr w:rsidR="00A749C3" w:rsidRPr="00B04B1B" w:rsidTr="00546AEF">
        <w:trPr>
          <w:cantSplit/>
          <w:jc w:val="center"/>
        </w:trPr>
        <w:tc>
          <w:tcPr>
            <w:tcW w:w="566" w:type="dxa"/>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0</w:t>
            </w:r>
          </w:p>
        </w:tc>
        <w:tc>
          <w:tcPr>
            <w:tcW w:w="1123" w:type="dxa"/>
            <w:gridSpan w:val="2"/>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Зарезервировано</w:t>
            </w:r>
          </w:p>
        </w:tc>
        <w:tc>
          <w:tcPr>
            <w:tcW w:w="2237" w:type="dxa"/>
            <w:gridSpan w:val="3"/>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pPr>
            <w:r w:rsidRPr="00B04B1B">
              <w:t>RT2ST</w:t>
            </w:r>
          </w:p>
        </w:tc>
        <w:tc>
          <w:tcPr>
            <w:tcW w:w="2227" w:type="dxa"/>
            <w:gridSpan w:val="3"/>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pPr>
            <w:r w:rsidRPr="00B04B1B">
              <w:t>RTST</w:t>
            </w:r>
          </w:p>
        </w:tc>
        <w:tc>
          <w:tcPr>
            <w:tcW w:w="1114" w:type="dxa"/>
            <w:gridSpan w:val="2"/>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RETCNT</w:t>
            </w:r>
          </w:p>
        </w:tc>
        <w:tc>
          <w:tcPr>
            <w:tcW w:w="547" w:type="dxa"/>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RES</w:t>
            </w:r>
          </w:p>
        </w:tc>
        <w:tc>
          <w:tcPr>
            <w:tcW w:w="1153" w:type="dxa"/>
            <w:gridSpan w:val="2"/>
            <w:tcBorders>
              <w:top w:val="single" w:sz="6" w:space="0" w:color="auto"/>
              <w:left w:val="single" w:sz="6" w:space="0" w:color="auto"/>
              <w:bottom w:val="single" w:sz="6" w:space="0" w:color="auto"/>
              <w:right w:val="single" w:sz="6" w:space="0" w:color="auto"/>
            </w:tcBorders>
          </w:tcPr>
          <w:p w:rsidR="00A749C3" w:rsidRPr="00B04B1B" w:rsidRDefault="00A749C3" w:rsidP="0064384F">
            <w:pPr>
              <w:pStyle w:val="afffffff2"/>
              <w:keepNext/>
              <w:rPr>
                <w:rFonts w:eastAsia="Arial"/>
              </w:rPr>
            </w:pPr>
            <w:r w:rsidRPr="00B04B1B">
              <w:t>TFRST</w:t>
            </w:r>
          </w:p>
        </w:tc>
      </w:tr>
    </w:tbl>
    <w:p w:rsidR="00A749C3" w:rsidRPr="00B04B1B" w:rsidRDefault="0064384F" w:rsidP="0064384F">
      <w:pPr>
        <w:pStyle w:val="affff3"/>
      </w:pPr>
      <w:bookmarkStart w:id="1570" w:name="_Ref4684018"/>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131</w:t>
      </w:r>
      <w:r w:rsidR="00FC5FA0" w:rsidRPr="00B04B1B">
        <w:rPr>
          <w:noProof/>
        </w:rPr>
        <w:fldChar w:fldCharType="end"/>
      </w:r>
      <w:bookmarkEnd w:id="1570"/>
      <w:r w:rsidRPr="00B04B1B">
        <w:t xml:space="preserve"> – Результирующее слово дескриптора передачи МКПД (смещение 0x0C)</w:t>
      </w:r>
    </w:p>
    <w:p w:rsidR="00A749C3" w:rsidRPr="00B04B1B" w:rsidRDefault="00A749C3" w:rsidP="00A749C3">
      <w:pPr>
        <w:pStyle w:val="afffffff0"/>
      </w:pPr>
      <w:bookmarkStart w:id="1571" w:name="_Ref531773294"/>
    </w:p>
    <w:p w:rsidR="0064384F" w:rsidRPr="00B04B1B" w:rsidRDefault="0064384F" w:rsidP="00A749C3">
      <w:pPr>
        <w:pStyle w:val="afffffff0"/>
      </w:pPr>
      <w:r w:rsidRPr="00B04B1B">
        <w:t xml:space="preserve">Поля </w:t>
      </w:r>
      <w:r w:rsidR="006D4259" w:rsidRPr="00B04B1B">
        <w:t xml:space="preserve">результирующего </w:t>
      </w:r>
      <w:r w:rsidRPr="00B04B1B">
        <w:t>с</w:t>
      </w:r>
      <w:r w:rsidR="006D4259" w:rsidRPr="00B04B1B">
        <w:t>лова</w:t>
      </w:r>
      <w:r w:rsidRPr="00B04B1B">
        <w:t xml:space="preserve"> дескриптора передачи КШ МКПД имеют следующие значения:</w:t>
      </w:r>
    </w:p>
    <w:p w:rsidR="0064384F" w:rsidRPr="00B04B1B" w:rsidRDefault="0064384F" w:rsidP="00A44AB1">
      <w:pPr>
        <w:pStyle w:val="afffffff0"/>
        <w:numPr>
          <w:ilvl w:val="0"/>
          <w:numId w:val="170"/>
        </w:numPr>
      </w:pPr>
      <w:r w:rsidRPr="00B04B1B">
        <w:t>Бит 31 - Всегда записывается как 0</w:t>
      </w:r>
    </w:p>
    <w:p w:rsidR="0064384F" w:rsidRPr="00B04B1B" w:rsidRDefault="0064384F" w:rsidP="00A44AB1">
      <w:pPr>
        <w:pStyle w:val="afffffff0"/>
        <w:numPr>
          <w:ilvl w:val="0"/>
          <w:numId w:val="170"/>
        </w:numPr>
      </w:pPr>
      <w:r w:rsidRPr="00B04B1B">
        <w:t>Биты состояния ОУ 2 (RT2ST) - Биты состояния принимающего ОУ при передаче ОУ-ОУ, иначе 0. Битовая маска такая же, как у RTST далее</w:t>
      </w:r>
    </w:p>
    <w:p w:rsidR="0064384F" w:rsidRPr="00B04B1B" w:rsidRDefault="0064384F" w:rsidP="00A44AB1">
      <w:pPr>
        <w:pStyle w:val="afffffff0"/>
        <w:numPr>
          <w:ilvl w:val="0"/>
          <w:numId w:val="170"/>
        </w:numPr>
      </w:pPr>
      <w:r w:rsidRPr="00B04B1B">
        <w:t>Биты состояния ОУ (RTST) - Биты состояния ОУ (передающего ОУ при</w:t>
      </w:r>
      <w:r w:rsidR="00922399">
        <w:t xml:space="preserve"> </w:t>
      </w:r>
      <w:r w:rsidRPr="00B04B1B">
        <w:t>передаче ОУ-ОУ):</w:t>
      </w:r>
    </w:p>
    <w:p w:rsidR="0064384F" w:rsidRPr="00B04B1B" w:rsidRDefault="0064384F" w:rsidP="00A44AB1">
      <w:pPr>
        <w:pStyle w:val="afffffff0"/>
        <w:numPr>
          <w:ilvl w:val="1"/>
          <w:numId w:val="171"/>
        </w:numPr>
      </w:pPr>
      <w:r w:rsidRPr="00B04B1B">
        <w:t>15 - Ошибка</w:t>
      </w:r>
      <w:r w:rsidR="0032685E" w:rsidRPr="00B04B1B">
        <w:t xml:space="preserve"> сообщения</w:t>
      </w:r>
      <w:r w:rsidRPr="00B04B1B">
        <w:t xml:space="preserve"> </w:t>
      </w:r>
    </w:p>
    <w:p w:rsidR="0064384F" w:rsidRPr="00B04B1B" w:rsidRDefault="0064384F" w:rsidP="00A44AB1">
      <w:pPr>
        <w:pStyle w:val="afffffff0"/>
        <w:numPr>
          <w:ilvl w:val="1"/>
          <w:numId w:val="171"/>
        </w:numPr>
      </w:pPr>
      <w:r w:rsidRPr="00B04B1B">
        <w:t>14 - Контрольный бит или резервный бит</w:t>
      </w:r>
    </w:p>
    <w:p w:rsidR="0064384F" w:rsidRPr="00B04B1B" w:rsidRDefault="0032685E" w:rsidP="00A44AB1">
      <w:pPr>
        <w:pStyle w:val="afffffff0"/>
        <w:numPr>
          <w:ilvl w:val="1"/>
          <w:numId w:val="171"/>
        </w:numPr>
      </w:pPr>
      <w:r w:rsidRPr="00B04B1B">
        <w:lastRenderedPageBreak/>
        <w:t>13 - Запрос обслуживания</w:t>
      </w:r>
    </w:p>
    <w:p w:rsidR="0064384F" w:rsidRPr="00B04B1B" w:rsidRDefault="0064384F" w:rsidP="00A44AB1">
      <w:pPr>
        <w:pStyle w:val="afffffff0"/>
        <w:numPr>
          <w:ilvl w:val="1"/>
          <w:numId w:val="171"/>
        </w:numPr>
      </w:pPr>
      <w:r w:rsidRPr="00B04B1B">
        <w:t>12 - Получена вещательная команда</w:t>
      </w:r>
    </w:p>
    <w:p w:rsidR="0064384F" w:rsidRPr="00B04B1B" w:rsidRDefault="0064384F" w:rsidP="00A44AB1">
      <w:pPr>
        <w:pStyle w:val="afffffff0"/>
        <w:numPr>
          <w:ilvl w:val="1"/>
          <w:numId w:val="171"/>
        </w:numPr>
      </w:pPr>
      <w:r w:rsidRPr="00B04B1B">
        <w:t>11 - Бит занятости</w:t>
      </w:r>
    </w:p>
    <w:p w:rsidR="0064384F" w:rsidRPr="00B04B1B" w:rsidRDefault="0064384F" w:rsidP="00A44AB1">
      <w:pPr>
        <w:pStyle w:val="afffffff0"/>
        <w:numPr>
          <w:ilvl w:val="1"/>
          <w:numId w:val="171"/>
        </w:numPr>
      </w:pPr>
      <w:r w:rsidRPr="00B04B1B">
        <w:t>10 - Флаг подсистемы</w:t>
      </w:r>
    </w:p>
    <w:p w:rsidR="0064384F" w:rsidRPr="00B04B1B" w:rsidRDefault="0064384F" w:rsidP="00A44AB1">
      <w:pPr>
        <w:pStyle w:val="afffffff0"/>
        <w:numPr>
          <w:ilvl w:val="1"/>
          <w:numId w:val="171"/>
        </w:numPr>
      </w:pPr>
      <w:r w:rsidRPr="00B04B1B">
        <w:t>9 - Принято динамическое управление шиной</w:t>
      </w:r>
    </w:p>
    <w:p w:rsidR="0064384F" w:rsidRPr="00B04B1B" w:rsidRDefault="0064384F" w:rsidP="00A44AB1">
      <w:pPr>
        <w:pStyle w:val="afffffff0"/>
        <w:numPr>
          <w:ilvl w:val="1"/>
          <w:numId w:val="171"/>
        </w:numPr>
      </w:pPr>
      <w:r w:rsidRPr="00B04B1B">
        <w:t>8 - Флаг терминала</w:t>
      </w:r>
    </w:p>
    <w:p w:rsidR="0064384F" w:rsidRPr="00B04B1B" w:rsidRDefault="0064384F" w:rsidP="00A44AB1">
      <w:pPr>
        <w:pStyle w:val="afffffff0"/>
        <w:numPr>
          <w:ilvl w:val="0"/>
          <w:numId w:val="170"/>
        </w:numPr>
      </w:pPr>
      <w:r w:rsidRPr="00B04B1B">
        <w:t>Счетчик повторных попыток (RETCNT) - Количество произведенных повторных попыток</w:t>
      </w:r>
    </w:p>
    <w:p w:rsidR="0064384F" w:rsidRPr="00B04B1B" w:rsidRDefault="0064384F" w:rsidP="00A44AB1">
      <w:pPr>
        <w:pStyle w:val="afffffff0"/>
        <w:numPr>
          <w:ilvl w:val="0"/>
          <w:numId w:val="170"/>
        </w:numPr>
      </w:pPr>
      <w:r w:rsidRPr="00B04B1B">
        <w:t>Зарезервировано - Маскировать при чтении для совместимости с последующими версиями</w:t>
      </w:r>
    </w:p>
    <w:p w:rsidR="0064384F" w:rsidRPr="00B04B1B" w:rsidRDefault="0064384F" w:rsidP="00A44AB1">
      <w:pPr>
        <w:pStyle w:val="afffffff0"/>
        <w:numPr>
          <w:ilvl w:val="0"/>
          <w:numId w:val="170"/>
        </w:numPr>
      </w:pPr>
      <w:r w:rsidRPr="00B04B1B">
        <w:t>Состояние передачи (TFRST) - Результат последней попытки</w:t>
      </w:r>
    </w:p>
    <w:p w:rsidR="0064384F" w:rsidRPr="00B04B1B" w:rsidRDefault="0064384F" w:rsidP="00A44AB1">
      <w:pPr>
        <w:pStyle w:val="afffffff0"/>
        <w:numPr>
          <w:ilvl w:val="1"/>
          <w:numId w:val="191"/>
        </w:numPr>
      </w:pPr>
      <w:r w:rsidRPr="00B04B1B">
        <w:t>000 - Успешно (или установлен бит ложной передачи)</w:t>
      </w:r>
    </w:p>
    <w:p w:rsidR="0064384F" w:rsidRPr="00B04B1B" w:rsidRDefault="0064384F" w:rsidP="00A44AB1">
      <w:pPr>
        <w:pStyle w:val="afffffff0"/>
        <w:numPr>
          <w:ilvl w:val="1"/>
          <w:numId w:val="191"/>
        </w:numPr>
      </w:pPr>
      <w:r w:rsidRPr="00B04B1B">
        <w:t>001 - Нет ответа от ОУ (передающий ОУ при передаче ОУ-ОУ)</w:t>
      </w:r>
    </w:p>
    <w:p w:rsidR="0064384F" w:rsidRPr="00B04B1B" w:rsidRDefault="0064384F" w:rsidP="00A44AB1">
      <w:pPr>
        <w:pStyle w:val="afffffff0"/>
        <w:numPr>
          <w:ilvl w:val="1"/>
          <w:numId w:val="191"/>
        </w:numPr>
      </w:pPr>
      <w:r w:rsidRPr="00B04B1B">
        <w:t>010 - Нет ответа от принимающего ОУ при передаче ОУ-ОУ</w:t>
      </w:r>
    </w:p>
    <w:p w:rsidR="0064384F" w:rsidRPr="00B04B1B" w:rsidRDefault="0064384F" w:rsidP="00A44AB1">
      <w:pPr>
        <w:pStyle w:val="afffffff0"/>
        <w:numPr>
          <w:ilvl w:val="1"/>
          <w:numId w:val="191"/>
        </w:numPr>
      </w:pPr>
      <w:r w:rsidRPr="00B04B1B">
        <w:t>011 - Слово состояния отвечающего ОУ содержит ошибку сообщения, установлен бит занятости, контрольный или зарезервированный бит. Код ошибки 011 присваивается только если количество слов данных соответствует случаю успешной передачи, в иначе используется код 100. Код ошибки 011 может использоваться при корректно выполненном коде режима "передача последней команды" или "передача последнего слова состояния", так как эти команд</w:t>
      </w:r>
      <w:r w:rsidR="0032685E" w:rsidRPr="00B04B1B">
        <w:t>ы не сбрасывают слово состояния</w:t>
      </w:r>
    </w:p>
    <w:p w:rsidR="0064384F" w:rsidRPr="00B04B1B" w:rsidRDefault="0064384F" w:rsidP="00A44AB1">
      <w:pPr>
        <w:pStyle w:val="afffffff0"/>
        <w:numPr>
          <w:ilvl w:val="1"/>
          <w:numId w:val="191"/>
        </w:numPr>
      </w:pPr>
      <w:r w:rsidRPr="00B04B1B">
        <w:t>100 - Ошибка протокола (некорректное время приема слов данных, ошибка декодера, неверное количество слов данных)</w:t>
      </w:r>
    </w:p>
    <w:p w:rsidR="0064384F" w:rsidRPr="00B04B1B" w:rsidRDefault="0064384F" w:rsidP="00A44AB1">
      <w:pPr>
        <w:pStyle w:val="afffffff0"/>
        <w:numPr>
          <w:ilvl w:val="1"/>
          <w:numId w:val="191"/>
        </w:numPr>
      </w:pPr>
      <w:r w:rsidRPr="00B04B1B">
        <w:t>101 - Недопустимый дескриптор передачи</w:t>
      </w:r>
    </w:p>
    <w:p w:rsidR="0064384F" w:rsidRPr="00B04B1B" w:rsidRDefault="0064384F" w:rsidP="00A44AB1">
      <w:pPr>
        <w:pStyle w:val="afffffff0"/>
        <w:numPr>
          <w:ilvl w:val="1"/>
          <w:numId w:val="191"/>
        </w:numPr>
      </w:pPr>
      <w:r w:rsidRPr="00B04B1B">
        <w:t>110 - Тайм-аут DMA буфера данных или ответ с сообщением об ошибке</w:t>
      </w:r>
    </w:p>
    <w:p w:rsidR="0064384F" w:rsidRPr="00B04B1B" w:rsidRDefault="0064384F" w:rsidP="00A44AB1">
      <w:pPr>
        <w:pStyle w:val="afffffff0"/>
        <w:numPr>
          <w:ilvl w:val="1"/>
          <w:numId w:val="191"/>
        </w:numPr>
      </w:pPr>
      <w:r w:rsidRPr="00B04B1B">
        <w:t>111 - Передача прервана из-за сбоя проверки методом обратной передачи</w:t>
      </w:r>
    </w:p>
    <w:bookmarkEnd w:id="1571"/>
    <w:p w:rsidR="00A749C3" w:rsidRPr="00B04B1B" w:rsidRDefault="00A749C3" w:rsidP="00546AEF">
      <w:pPr>
        <w:pStyle w:val="afffffff0"/>
      </w:pPr>
    </w:p>
    <w:p w:rsidR="00CC31B0" w:rsidRPr="00B04B1B" w:rsidRDefault="00CC31B0" w:rsidP="00546AEF">
      <w:pPr>
        <w:pStyle w:val="afffffff0"/>
      </w:pPr>
    </w:p>
    <w:p w:rsidR="00A749C3" w:rsidRPr="00B04B1B" w:rsidRDefault="00A749C3" w:rsidP="00A749C3">
      <w:pPr>
        <w:pStyle w:val="afffffff0"/>
      </w:pPr>
      <w:r w:rsidRPr="00B04B1B">
        <w:t xml:space="preserve">Слово состояния ветви формируется, как показано </w:t>
      </w:r>
      <w:r w:rsidR="006D4259" w:rsidRPr="00B04B1B">
        <w:t xml:space="preserve">на рисунке </w:t>
      </w:r>
      <w:r w:rsidR="00FE09A8">
        <w:fldChar w:fldCharType="begin"/>
      </w:r>
      <w:r w:rsidR="00FE09A8">
        <w:instrText xml:space="preserve"> REF _Ref4682541 \h  \* MERGEFORMAT </w:instrText>
      </w:r>
      <w:r w:rsidR="00FE09A8">
        <w:fldChar w:fldCharType="separate"/>
      </w:r>
      <w:r w:rsidR="00785D22" w:rsidRPr="00785D22">
        <w:rPr>
          <w:vanish/>
        </w:rPr>
        <w:t xml:space="preserve"> Рисунок</w:t>
      </w:r>
      <w:r w:rsidR="00785D22" w:rsidRPr="00B04B1B">
        <w:rPr>
          <w:noProof/>
        </w:rPr>
        <w:t xml:space="preserve"> </w:t>
      </w:r>
      <w:r w:rsidR="00785D22">
        <w:rPr>
          <w:noProof/>
        </w:rPr>
        <w:t>132</w:t>
      </w:r>
      <w:r w:rsidR="00FE09A8">
        <w:fldChar w:fldCharType="end"/>
      </w:r>
      <w:r w:rsidRPr="00B04B1B">
        <w:t>.</w:t>
      </w:r>
    </w:p>
    <w:p w:rsidR="00A749C3" w:rsidRPr="00B04B1B" w:rsidRDefault="00A749C3" w:rsidP="00A749C3">
      <w:pPr>
        <w:pStyle w:val="afffffff0"/>
      </w:pPr>
    </w:p>
    <w:tbl>
      <w:tblPr>
        <w:tblW w:w="4750" w:type="pct"/>
        <w:jc w:val="center"/>
        <w:tblLayout w:type="fixed"/>
        <w:tblCellMar>
          <w:left w:w="28" w:type="dxa"/>
          <w:right w:w="28" w:type="dxa"/>
        </w:tblCellMar>
        <w:tblLook w:val="0000" w:firstRow="0" w:lastRow="0" w:firstColumn="0" w:lastColumn="0" w:noHBand="0" w:noVBand="0"/>
      </w:tblPr>
      <w:tblGrid>
        <w:gridCol w:w="662"/>
        <w:gridCol w:w="650"/>
        <w:gridCol w:w="666"/>
        <w:gridCol w:w="656"/>
        <w:gridCol w:w="672"/>
        <w:gridCol w:w="644"/>
        <w:gridCol w:w="616"/>
        <w:gridCol w:w="779"/>
        <w:gridCol w:w="588"/>
        <w:gridCol w:w="622"/>
        <w:gridCol w:w="712"/>
        <w:gridCol w:w="633"/>
        <w:gridCol w:w="616"/>
        <w:gridCol w:w="706"/>
        <w:gridCol w:w="662"/>
      </w:tblGrid>
      <w:tr w:rsidR="00A749C3" w:rsidRPr="00B04B1B" w:rsidTr="00546AEF">
        <w:trPr>
          <w:cantSplit/>
          <w:tblHeader/>
          <w:jc w:val="center"/>
        </w:trPr>
        <w:tc>
          <w:tcPr>
            <w:tcW w:w="562" w:type="dxa"/>
            <w:tcBorders>
              <w:bottom w:val="single" w:sz="6" w:space="0" w:color="auto"/>
            </w:tcBorders>
          </w:tcPr>
          <w:p w:rsidR="00A749C3" w:rsidRPr="00B04B1B" w:rsidRDefault="00A749C3" w:rsidP="00A749C3">
            <w:pPr>
              <w:pStyle w:val="afffffff2"/>
              <w:rPr>
                <w:rFonts w:eastAsia="Arial"/>
              </w:rPr>
            </w:pPr>
            <w:r w:rsidRPr="00B04B1B">
              <w:t>31</w:t>
            </w:r>
          </w:p>
        </w:tc>
        <w:tc>
          <w:tcPr>
            <w:tcW w:w="552" w:type="dxa"/>
            <w:tcBorders>
              <w:bottom w:val="single" w:sz="6" w:space="0" w:color="auto"/>
            </w:tcBorders>
          </w:tcPr>
          <w:p w:rsidR="00A749C3" w:rsidRPr="00B04B1B" w:rsidRDefault="00A749C3" w:rsidP="00A749C3">
            <w:pPr>
              <w:pStyle w:val="afffffff2"/>
              <w:rPr>
                <w:rFonts w:eastAsia="Arial"/>
              </w:rPr>
            </w:pPr>
            <w:r w:rsidRPr="00B04B1B">
              <w:t>30</w:t>
            </w:r>
          </w:p>
        </w:tc>
        <w:tc>
          <w:tcPr>
            <w:tcW w:w="566" w:type="dxa"/>
            <w:tcBorders>
              <w:bottom w:val="single" w:sz="6" w:space="0" w:color="auto"/>
            </w:tcBorders>
          </w:tcPr>
          <w:p w:rsidR="00A749C3" w:rsidRPr="00B04B1B" w:rsidRDefault="00A749C3" w:rsidP="00A749C3">
            <w:pPr>
              <w:pStyle w:val="afffffff2"/>
              <w:rPr>
                <w:rFonts w:eastAsia="Arial"/>
              </w:rPr>
            </w:pPr>
            <w:r w:rsidRPr="00B04B1B">
              <w:t>27</w:t>
            </w:r>
          </w:p>
        </w:tc>
        <w:tc>
          <w:tcPr>
            <w:tcW w:w="557" w:type="dxa"/>
            <w:tcBorders>
              <w:bottom w:val="single" w:sz="6" w:space="0" w:color="auto"/>
            </w:tcBorders>
          </w:tcPr>
          <w:p w:rsidR="00A749C3" w:rsidRPr="00B04B1B" w:rsidRDefault="00A749C3" w:rsidP="00A749C3">
            <w:pPr>
              <w:pStyle w:val="afffffff2"/>
              <w:rPr>
                <w:rFonts w:eastAsia="Arial"/>
              </w:rPr>
            </w:pPr>
            <w:r w:rsidRPr="00B04B1B">
              <w:t>26</w:t>
            </w:r>
          </w:p>
        </w:tc>
        <w:tc>
          <w:tcPr>
            <w:tcW w:w="571" w:type="dxa"/>
            <w:tcBorders>
              <w:bottom w:val="single" w:sz="6" w:space="0" w:color="auto"/>
            </w:tcBorders>
          </w:tcPr>
          <w:p w:rsidR="00A749C3" w:rsidRPr="00B04B1B" w:rsidRDefault="00A749C3" w:rsidP="00A749C3">
            <w:pPr>
              <w:pStyle w:val="afffffff2"/>
              <w:rPr>
                <w:rFonts w:eastAsia="Arial"/>
              </w:rPr>
            </w:pPr>
            <w:r w:rsidRPr="00B04B1B">
              <w:t>25</w:t>
            </w:r>
          </w:p>
        </w:tc>
        <w:tc>
          <w:tcPr>
            <w:tcW w:w="547" w:type="dxa"/>
            <w:tcBorders>
              <w:bottom w:val="single" w:sz="6" w:space="0" w:color="auto"/>
            </w:tcBorders>
          </w:tcPr>
          <w:p w:rsidR="00A749C3" w:rsidRPr="00B04B1B" w:rsidRDefault="00A749C3" w:rsidP="00A749C3">
            <w:pPr>
              <w:pStyle w:val="afffffff2"/>
              <w:rPr>
                <w:rFonts w:eastAsia="Arial"/>
              </w:rPr>
            </w:pPr>
            <w:r w:rsidRPr="00B04B1B">
              <w:t>24</w:t>
            </w:r>
          </w:p>
        </w:tc>
        <w:tc>
          <w:tcPr>
            <w:tcW w:w="523" w:type="dxa"/>
            <w:tcBorders>
              <w:bottom w:val="single" w:sz="6" w:space="0" w:color="auto"/>
            </w:tcBorders>
          </w:tcPr>
          <w:p w:rsidR="00A749C3" w:rsidRPr="00B04B1B" w:rsidRDefault="00A749C3" w:rsidP="00A749C3">
            <w:pPr>
              <w:pStyle w:val="afffffff2"/>
              <w:rPr>
                <w:rFonts w:eastAsia="Arial"/>
              </w:rPr>
            </w:pPr>
            <w:r w:rsidRPr="00B04B1B">
              <w:t>23</w:t>
            </w:r>
          </w:p>
        </w:tc>
        <w:tc>
          <w:tcPr>
            <w:tcW w:w="662" w:type="dxa"/>
            <w:tcBorders>
              <w:bottom w:val="single" w:sz="6" w:space="0" w:color="auto"/>
            </w:tcBorders>
          </w:tcPr>
          <w:p w:rsidR="00A749C3" w:rsidRPr="00B04B1B" w:rsidRDefault="00A749C3" w:rsidP="00A749C3">
            <w:pPr>
              <w:pStyle w:val="afffffff2"/>
            </w:pPr>
          </w:p>
        </w:tc>
        <w:tc>
          <w:tcPr>
            <w:tcW w:w="499" w:type="dxa"/>
            <w:tcBorders>
              <w:bottom w:val="single" w:sz="6" w:space="0" w:color="auto"/>
            </w:tcBorders>
          </w:tcPr>
          <w:p w:rsidR="00A749C3" w:rsidRPr="00B04B1B" w:rsidRDefault="00A749C3" w:rsidP="00A749C3">
            <w:pPr>
              <w:pStyle w:val="afffffff2"/>
              <w:rPr>
                <w:rFonts w:eastAsia="Arial"/>
              </w:rPr>
            </w:pPr>
            <w:r w:rsidRPr="00B04B1B">
              <w:t>16</w:t>
            </w:r>
          </w:p>
        </w:tc>
        <w:tc>
          <w:tcPr>
            <w:tcW w:w="528" w:type="dxa"/>
            <w:tcBorders>
              <w:bottom w:val="single" w:sz="6" w:space="0" w:color="auto"/>
            </w:tcBorders>
          </w:tcPr>
          <w:p w:rsidR="00A749C3" w:rsidRPr="00B04B1B" w:rsidRDefault="00A749C3" w:rsidP="00A749C3">
            <w:pPr>
              <w:pStyle w:val="afffffff2"/>
              <w:rPr>
                <w:rFonts w:eastAsia="Arial"/>
              </w:rPr>
            </w:pPr>
            <w:r w:rsidRPr="00B04B1B">
              <w:t>15</w:t>
            </w:r>
          </w:p>
        </w:tc>
        <w:tc>
          <w:tcPr>
            <w:tcW w:w="605" w:type="dxa"/>
            <w:tcBorders>
              <w:bottom w:val="single" w:sz="6" w:space="0" w:color="auto"/>
            </w:tcBorders>
          </w:tcPr>
          <w:p w:rsidR="00A749C3" w:rsidRPr="00B04B1B" w:rsidRDefault="00A749C3" w:rsidP="00A749C3">
            <w:pPr>
              <w:pStyle w:val="afffffff2"/>
            </w:pPr>
          </w:p>
        </w:tc>
        <w:tc>
          <w:tcPr>
            <w:tcW w:w="538" w:type="dxa"/>
            <w:tcBorders>
              <w:bottom w:val="single" w:sz="6" w:space="0" w:color="auto"/>
            </w:tcBorders>
          </w:tcPr>
          <w:p w:rsidR="00A749C3" w:rsidRPr="00B04B1B" w:rsidRDefault="00A749C3" w:rsidP="00A749C3">
            <w:pPr>
              <w:pStyle w:val="afffffff2"/>
              <w:rPr>
                <w:rFonts w:eastAsia="Arial"/>
              </w:rPr>
            </w:pPr>
            <w:r w:rsidRPr="00B04B1B">
              <w:t>8</w:t>
            </w:r>
          </w:p>
        </w:tc>
        <w:tc>
          <w:tcPr>
            <w:tcW w:w="523" w:type="dxa"/>
            <w:tcBorders>
              <w:bottom w:val="single" w:sz="6" w:space="0" w:color="auto"/>
            </w:tcBorders>
          </w:tcPr>
          <w:p w:rsidR="00A749C3" w:rsidRPr="00B04B1B" w:rsidRDefault="00A749C3" w:rsidP="00A749C3">
            <w:pPr>
              <w:pStyle w:val="afffffff2"/>
              <w:rPr>
                <w:rFonts w:eastAsia="Arial"/>
              </w:rPr>
            </w:pPr>
            <w:r w:rsidRPr="00B04B1B">
              <w:t>7</w:t>
            </w:r>
          </w:p>
        </w:tc>
        <w:tc>
          <w:tcPr>
            <w:tcW w:w="600" w:type="dxa"/>
            <w:tcBorders>
              <w:bottom w:val="single" w:sz="6" w:space="0" w:color="auto"/>
            </w:tcBorders>
          </w:tcPr>
          <w:p w:rsidR="00A749C3" w:rsidRPr="00B04B1B" w:rsidRDefault="00A749C3" w:rsidP="00A749C3">
            <w:pPr>
              <w:pStyle w:val="afffffff2"/>
            </w:pPr>
          </w:p>
        </w:tc>
        <w:tc>
          <w:tcPr>
            <w:tcW w:w="562" w:type="dxa"/>
            <w:tcBorders>
              <w:bottom w:val="single" w:sz="6" w:space="0" w:color="auto"/>
            </w:tcBorders>
          </w:tcPr>
          <w:p w:rsidR="00A749C3" w:rsidRPr="00B04B1B" w:rsidRDefault="00A749C3" w:rsidP="00A749C3">
            <w:pPr>
              <w:pStyle w:val="afffffff2"/>
              <w:rPr>
                <w:rFonts w:eastAsia="Arial"/>
              </w:rPr>
            </w:pPr>
            <w:r w:rsidRPr="00B04B1B">
              <w:t>0</w:t>
            </w:r>
          </w:p>
        </w:tc>
      </w:tr>
      <w:tr w:rsidR="00A749C3" w:rsidRPr="00B04B1B" w:rsidTr="00546AEF">
        <w:trPr>
          <w:cantSplit/>
          <w:jc w:val="center"/>
        </w:trPr>
        <w:tc>
          <w:tcPr>
            <w:tcW w:w="562" w:type="dxa"/>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1</w:t>
            </w:r>
          </w:p>
        </w:tc>
        <w:tc>
          <w:tcPr>
            <w:tcW w:w="1118" w:type="dxa"/>
            <w:gridSpan w:val="2"/>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Зарезервиро</w:t>
            </w:r>
            <w:r w:rsidR="0032685E" w:rsidRPr="00B04B1B">
              <w:t>-</w:t>
            </w:r>
            <w:r w:rsidRPr="00B04B1B">
              <w:t>вано (0)</w:t>
            </w:r>
          </w:p>
        </w:tc>
        <w:tc>
          <w:tcPr>
            <w:tcW w:w="557" w:type="dxa"/>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IRQC</w:t>
            </w:r>
          </w:p>
        </w:tc>
        <w:tc>
          <w:tcPr>
            <w:tcW w:w="571" w:type="dxa"/>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ACT</w:t>
            </w:r>
          </w:p>
        </w:tc>
        <w:tc>
          <w:tcPr>
            <w:tcW w:w="547" w:type="dxa"/>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MODE</w:t>
            </w:r>
          </w:p>
        </w:tc>
        <w:tc>
          <w:tcPr>
            <w:tcW w:w="1684" w:type="dxa"/>
            <w:gridSpan w:val="3"/>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RT2CC</w:t>
            </w:r>
          </w:p>
        </w:tc>
        <w:tc>
          <w:tcPr>
            <w:tcW w:w="1671" w:type="dxa"/>
            <w:gridSpan w:val="3"/>
            <w:tcBorders>
              <w:top w:val="single" w:sz="6" w:space="0" w:color="auto"/>
              <w:left w:val="single" w:sz="6" w:space="0" w:color="auto"/>
              <w:bottom w:val="single" w:sz="6" w:space="0" w:color="auto"/>
              <w:right w:val="single" w:sz="6" w:space="0" w:color="auto"/>
            </w:tcBorders>
          </w:tcPr>
          <w:p w:rsidR="00A749C3" w:rsidRPr="00B04B1B" w:rsidRDefault="00A749C3" w:rsidP="00A749C3">
            <w:pPr>
              <w:pStyle w:val="afffffff2"/>
              <w:rPr>
                <w:rFonts w:eastAsia="Arial"/>
              </w:rPr>
            </w:pPr>
            <w:r w:rsidRPr="00B04B1B">
              <w:t>RTCC</w:t>
            </w:r>
          </w:p>
        </w:tc>
        <w:tc>
          <w:tcPr>
            <w:tcW w:w="1685" w:type="dxa"/>
            <w:gridSpan w:val="3"/>
            <w:tcBorders>
              <w:top w:val="single" w:sz="6" w:space="0" w:color="auto"/>
              <w:left w:val="single" w:sz="6" w:space="0" w:color="auto"/>
              <w:bottom w:val="single" w:sz="6" w:space="0" w:color="auto"/>
              <w:right w:val="single" w:sz="6" w:space="0" w:color="auto"/>
            </w:tcBorders>
          </w:tcPr>
          <w:p w:rsidR="00A749C3" w:rsidRPr="00B04B1B" w:rsidRDefault="00A749C3" w:rsidP="006D4259">
            <w:pPr>
              <w:pStyle w:val="afffffff2"/>
              <w:keepNext/>
              <w:rPr>
                <w:rFonts w:eastAsia="Arial"/>
              </w:rPr>
            </w:pPr>
            <w:r w:rsidRPr="00B04B1B">
              <w:t>STCC</w:t>
            </w:r>
          </w:p>
        </w:tc>
      </w:tr>
    </w:tbl>
    <w:p w:rsidR="00A749C3" w:rsidRPr="00B04B1B" w:rsidRDefault="00922399" w:rsidP="006D4259">
      <w:pPr>
        <w:pStyle w:val="affff3"/>
      </w:pPr>
      <w:bookmarkStart w:id="1572" w:name="_Ref4682541"/>
      <w:r>
        <w:t xml:space="preserve"> </w:t>
      </w:r>
      <w:r w:rsidR="006D4259"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132</w:t>
      </w:r>
      <w:r w:rsidR="00FC5FA0" w:rsidRPr="00B04B1B">
        <w:rPr>
          <w:noProof/>
        </w:rPr>
        <w:fldChar w:fldCharType="end"/>
      </w:r>
      <w:bookmarkEnd w:id="1572"/>
      <w:r w:rsidR="006D4259" w:rsidRPr="00B04B1B">
        <w:t xml:space="preserve"> – Слово состояния ветви МКПД (смещение 0x00)</w:t>
      </w:r>
    </w:p>
    <w:p w:rsidR="006D4259" w:rsidRPr="00B04B1B" w:rsidRDefault="006D4259" w:rsidP="006D4259">
      <w:pPr>
        <w:pStyle w:val="afffffff0"/>
      </w:pPr>
      <w:r w:rsidRPr="00B04B1B">
        <w:t>Поля Слово состояния ветви МКПД имеют следующие значения:</w:t>
      </w:r>
    </w:p>
    <w:p w:rsidR="006D4259" w:rsidRPr="00B04B1B" w:rsidRDefault="006D4259" w:rsidP="00A44AB1">
      <w:pPr>
        <w:pStyle w:val="afffffff0"/>
        <w:numPr>
          <w:ilvl w:val="0"/>
          <w:numId w:val="172"/>
        </w:numPr>
      </w:pPr>
      <w:r w:rsidRPr="00B04B1B">
        <w:t>Бит 31 – Всегда должен быть равен 1</w:t>
      </w:r>
    </w:p>
    <w:p w:rsidR="006D4259" w:rsidRPr="00B04B1B" w:rsidRDefault="006D4259" w:rsidP="00A44AB1">
      <w:pPr>
        <w:pStyle w:val="afffffff0"/>
        <w:numPr>
          <w:ilvl w:val="0"/>
          <w:numId w:val="172"/>
        </w:numPr>
      </w:pPr>
      <w:r w:rsidRPr="00B04B1B">
        <w:t>Прерывание при выполнении условия (IRQC)</w:t>
      </w:r>
    </w:p>
    <w:p w:rsidR="00197F2D" w:rsidRPr="00B04B1B" w:rsidRDefault="006D4259" w:rsidP="00A44AB1">
      <w:pPr>
        <w:pStyle w:val="afffffff0"/>
        <w:numPr>
          <w:ilvl w:val="0"/>
          <w:numId w:val="172"/>
        </w:numPr>
      </w:pPr>
      <w:r w:rsidRPr="00B04B1B">
        <w:t>Операция (ACT) - Что делать, если условие выполняется</w:t>
      </w:r>
      <w:r w:rsidR="00197F2D" w:rsidRPr="00B04B1B">
        <w:t>:</w:t>
      </w:r>
      <w:r w:rsidRPr="00B04B1B">
        <w:t xml:space="preserve"> </w:t>
      </w:r>
    </w:p>
    <w:p w:rsidR="00197F2D" w:rsidRPr="00B04B1B" w:rsidRDefault="006D4259" w:rsidP="00A44AB1">
      <w:pPr>
        <w:pStyle w:val="afffffff0"/>
        <w:numPr>
          <w:ilvl w:val="1"/>
          <w:numId w:val="203"/>
        </w:numPr>
      </w:pPr>
      <w:r w:rsidRPr="00B04B1B">
        <w:t>0 - Прио</w:t>
      </w:r>
      <w:r w:rsidR="00197F2D" w:rsidRPr="00B04B1B">
        <w:t>становить выполнение расписания.</w:t>
      </w:r>
      <w:r w:rsidRPr="00B04B1B">
        <w:t xml:space="preserve"> </w:t>
      </w:r>
    </w:p>
    <w:p w:rsidR="006D4259" w:rsidRPr="00B04B1B" w:rsidRDefault="006D4259" w:rsidP="00A44AB1">
      <w:pPr>
        <w:pStyle w:val="afffffff0"/>
        <w:numPr>
          <w:ilvl w:val="1"/>
          <w:numId w:val="203"/>
        </w:numPr>
      </w:pPr>
      <w:r w:rsidRPr="00B04B1B">
        <w:t xml:space="preserve">1 </w:t>
      </w:r>
      <w:r w:rsidR="00197F2D" w:rsidRPr="00B04B1B">
        <w:t>–</w:t>
      </w:r>
      <w:r w:rsidRPr="00B04B1B">
        <w:t xml:space="preserve"> Перейти</w:t>
      </w:r>
      <w:r w:rsidR="00197F2D" w:rsidRPr="00B04B1B">
        <w:t>.</w:t>
      </w:r>
    </w:p>
    <w:p w:rsidR="006D4259" w:rsidRPr="00B04B1B" w:rsidRDefault="006D4259" w:rsidP="00A44AB1">
      <w:pPr>
        <w:pStyle w:val="afffffff0"/>
        <w:numPr>
          <w:ilvl w:val="0"/>
          <w:numId w:val="172"/>
        </w:numPr>
      </w:pPr>
      <w:r w:rsidRPr="00B04B1B">
        <w:t>Логический режим (MODE):</w:t>
      </w:r>
    </w:p>
    <w:p w:rsidR="006D4259" w:rsidRPr="00B04B1B" w:rsidRDefault="006D4259" w:rsidP="00A44AB1">
      <w:pPr>
        <w:pStyle w:val="afffffff0"/>
        <w:numPr>
          <w:ilvl w:val="1"/>
          <w:numId w:val="203"/>
        </w:numPr>
      </w:pPr>
      <w:r w:rsidRPr="00B04B1B">
        <w:t>0 – Режим «или» (любой бит, установленный в RT2CC, RTCC, установлен в RT2ST, RTST, или результат в маске STCC)</w:t>
      </w:r>
      <w:r w:rsidR="00197F2D" w:rsidRPr="00B04B1B">
        <w:t>.</w:t>
      </w:r>
    </w:p>
    <w:p w:rsidR="006D4259" w:rsidRPr="00B04B1B" w:rsidRDefault="006D4259" w:rsidP="00A44AB1">
      <w:pPr>
        <w:pStyle w:val="afffffff0"/>
        <w:numPr>
          <w:ilvl w:val="1"/>
          <w:numId w:val="203"/>
        </w:numPr>
      </w:pPr>
      <w:r w:rsidRPr="00B04B1B">
        <w:t>1 –</w:t>
      </w:r>
      <w:r w:rsidR="00922399">
        <w:t xml:space="preserve"> </w:t>
      </w:r>
      <w:r w:rsidRPr="00B04B1B">
        <w:t>Режим «и» (все биты, установленные в RT2CC, RTCC, установлены в RT2ST, RTST и результат в маске STCC)</w:t>
      </w:r>
      <w:r w:rsidR="00197F2D" w:rsidRPr="00B04B1B">
        <w:t>.</w:t>
      </w:r>
    </w:p>
    <w:p w:rsidR="006D4259" w:rsidRPr="00B04B1B" w:rsidRDefault="006D4259" w:rsidP="00A44AB1">
      <w:pPr>
        <w:pStyle w:val="afffffff0"/>
        <w:numPr>
          <w:ilvl w:val="0"/>
          <w:numId w:val="172"/>
        </w:numPr>
      </w:pPr>
      <w:r w:rsidRPr="00B04B1B">
        <w:t>Код условия ОУ 2 (RT2CC) - Битовая маска, соответствующая RT2ST в результирующем слове последней передачи</w:t>
      </w:r>
    </w:p>
    <w:p w:rsidR="006D4259" w:rsidRPr="00B04B1B" w:rsidRDefault="006D4259" w:rsidP="00A44AB1">
      <w:pPr>
        <w:pStyle w:val="afffffff0"/>
        <w:numPr>
          <w:ilvl w:val="0"/>
          <w:numId w:val="172"/>
        </w:numPr>
      </w:pPr>
      <w:r w:rsidRPr="00B04B1B">
        <w:t>Код условия ОУ (RTCC) - Битовая маска, соответствующая RTST в результирующем слове последней передачи</w:t>
      </w:r>
    </w:p>
    <w:p w:rsidR="006D4259" w:rsidRPr="00B04B1B" w:rsidRDefault="006D4259" w:rsidP="00A44AB1">
      <w:pPr>
        <w:pStyle w:val="afffffff0"/>
        <w:numPr>
          <w:ilvl w:val="0"/>
          <w:numId w:val="172"/>
        </w:numPr>
      </w:pPr>
      <w:r w:rsidRPr="00B04B1B">
        <w:t>Код условия состояния (STCC) - Битовая маска, соответствующая значению состояния передачи</w:t>
      </w:r>
    </w:p>
    <w:p w:rsidR="00A749C3" w:rsidRPr="00B04B1B" w:rsidRDefault="00A749C3" w:rsidP="00A749C3">
      <w:pPr>
        <w:pStyle w:val="afffffff0"/>
      </w:pPr>
      <w:r w:rsidRPr="00B04B1B">
        <w:lastRenderedPageBreak/>
        <w:t>Можно получить условие «true» на постоянной основе, установив MODE=0 и STCC=0xFF, и условие «false» на постоянной основе, установив STCC=0x00. Таким образом, можно использовать 0x800000FF в качестве маркера конца списка.</w:t>
      </w:r>
    </w:p>
    <w:p w:rsidR="006D4259" w:rsidRPr="00274390" w:rsidRDefault="006D4259" w:rsidP="00E25868">
      <w:pPr>
        <w:pStyle w:val="6"/>
        <w:rPr>
          <w:lang w:val="ru-RU"/>
        </w:rPr>
      </w:pPr>
      <w:r w:rsidRPr="00274390">
        <w:rPr>
          <w:lang w:val="ru-RU"/>
        </w:rPr>
        <w:t xml:space="preserve">Работа в режиме оконечного устройства (ОУ) </w:t>
      </w:r>
    </w:p>
    <w:p w:rsidR="006D4259" w:rsidRPr="00B04B1B" w:rsidRDefault="006D4259" w:rsidP="000E044C">
      <w:pPr>
        <w:pStyle w:val="7"/>
      </w:pPr>
      <w:r w:rsidRPr="00B04B1B">
        <w:t>Обзор</w:t>
      </w:r>
    </w:p>
    <w:p w:rsidR="006D4259" w:rsidRPr="00B04B1B" w:rsidRDefault="006D4259" w:rsidP="006D4259">
      <w:pPr>
        <w:pStyle w:val="afffffff0"/>
      </w:pPr>
      <w:r w:rsidRPr="00B04B1B">
        <w:t>В режиме удаленного терминала ядро выполняет функции ведомого устройства (slave) по шине ГОСТ Р 52070. Оно принимает запросы с собственного адреса ОУ (или вещательные передачи), проверяет их конфигурацию на предмет корректности, и, если конфигурация допустима, осуществляет соответствующую передачу, а, если недопустима, устанавливает флаг ошибки сообщения в слове состояния. Допустимость для передачи данных управляется словом управления субадресом, а для кодов режима регистром управления кодами режима.</w:t>
      </w:r>
    </w:p>
    <w:p w:rsidR="006D4259" w:rsidRPr="00B04B1B" w:rsidRDefault="006D4259" w:rsidP="006D4259">
      <w:pPr>
        <w:pStyle w:val="afffffff0"/>
      </w:pPr>
      <w:r w:rsidRPr="00B04B1B">
        <w:t>Для запуска ОУ необходимо настроить таблицу субадресов и циклический буфер регистрации, после чего записать адрес и бит активации ОУ в регистр конфигурации ОУ.</w:t>
      </w:r>
    </w:p>
    <w:p w:rsidR="006D4259" w:rsidRPr="00B04B1B" w:rsidRDefault="006D4259" w:rsidP="000E044C">
      <w:pPr>
        <w:pStyle w:val="7"/>
      </w:pPr>
      <w:r w:rsidRPr="00B04B1B">
        <w:t>Передача данных</w:t>
      </w:r>
    </w:p>
    <w:p w:rsidR="006D4259" w:rsidRPr="00B04B1B" w:rsidRDefault="006D4259" w:rsidP="006D4259">
      <w:pPr>
        <w:pStyle w:val="afffffff0"/>
      </w:pPr>
      <w:r w:rsidRPr="00B04B1B">
        <w:t>В режиме удаленного терминала используется трехуровневая структура для управления DMA передачи данных (см.</w:t>
      </w:r>
      <w:r w:rsidR="00CC31B0" w:rsidRPr="00B04B1B">
        <w:t xml:space="preserve"> </w:t>
      </w:r>
      <w:r w:rsidRPr="00B04B1B">
        <w:t xml:space="preserve">рисунок </w:t>
      </w:r>
      <w:r w:rsidR="00FE09A8">
        <w:fldChar w:fldCharType="begin"/>
      </w:r>
      <w:r w:rsidR="00FE09A8">
        <w:instrText xml:space="preserve"> REF _Ref4682573 \h  \* MERGEFORMAT </w:instrText>
      </w:r>
      <w:r w:rsidR="00FE09A8">
        <w:fldChar w:fldCharType="separate"/>
      </w:r>
      <w:r w:rsidR="00785D22" w:rsidRPr="00785D22">
        <w:rPr>
          <w:vanish/>
        </w:rPr>
        <w:t xml:space="preserve">Рисунок </w:t>
      </w:r>
      <w:r w:rsidR="00785D22">
        <w:rPr>
          <w:noProof/>
        </w:rPr>
        <w:t>133</w:t>
      </w:r>
      <w:r w:rsidR="00FE09A8">
        <w:fldChar w:fldCharType="end"/>
      </w:r>
      <w:r w:rsidRPr="00B04B1B">
        <w:t>). Верхний уровень - таблица субадресов, в которой каждому субадресу соответствует контрольное слово субадреса и указатели на дескриптор передачи и дескриптор приема. В свою очередь, каждый дескриптор содержит слово контроля/состояния дескриптора, указатель на буфер данных и указатель на следующий дескриптор, в результате чего формируется связанный список или цикл дескрипторов. Буферы данных могут находиться в любом месте в памяти и выравниваются под 16 бит.</w:t>
      </w:r>
    </w:p>
    <w:p w:rsidR="006D4259" w:rsidRPr="00B04B1B" w:rsidRDefault="006D4259" w:rsidP="006D4259">
      <w:pPr>
        <w:pStyle w:val="afffffff0"/>
      </w:pPr>
      <w:r w:rsidRPr="00B04B1B">
        <w:t>При получении запроса на передачу данных ОУ проверяет по таблице субадресов, является ли запрос допустимым. Если запрос допустим, осуществляется передача данных с DMA в соответствующий буфер данных или из соответствующего буфера данных. По окончании передачи слово контроля/состояния дескриптора обновляется состоянием успешной передачи или сбоя, а указатель в таблице субадресов изменяется и указывает на следующий дескриптор.</w:t>
      </w:r>
    </w:p>
    <w:p w:rsidR="006D4259" w:rsidRPr="00B04B1B" w:rsidRDefault="006D4259" w:rsidP="006D4259">
      <w:pPr>
        <w:pStyle w:val="afffffff0"/>
      </w:pPr>
      <w:r w:rsidRPr="00B04B1B">
        <w:t>Если активирована регистрация событий, запись помещается в циклический буфер журнала регистрации. Может также быть активировано прерывание IRQ, вызываемое передачей. Чтобы определить, какая передача вызвала прерывание, положение прерывания в журнале событий ОУ (ОУ Event Log IRQ Position) указывает на соответствующую запись в логе. Поэтому для активации прерываний необходимо также активировать логирование.</w:t>
      </w:r>
    </w:p>
    <w:p w:rsidR="006D4259" w:rsidRPr="00B04B1B" w:rsidRDefault="006D4259" w:rsidP="006D4259">
      <w:pPr>
        <w:pStyle w:val="afffffff0"/>
      </w:pPr>
      <w:r w:rsidRPr="00B04B1B">
        <w:t>Если запрос допустим, но не может быть исполнен либо из-за отсутствия готового корректного дескриптора, либо из-за отсутствия возможности доступа к данным в пределах требуемого времени отклика, ядро генерирует сигнал о прерывании по причине ошибки доступа к таблице ОУ и не отвечает на запрос. Дополнительно может быть автоматически установлен бит флага состояния терминала по данным условиям ошибки.</w:t>
      </w:r>
    </w:p>
    <w:p w:rsidR="006D4259" w:rsidRPr="00B04B1B" w:rsidRDefault="006D4259" w:rsidP="006D4259">
      <w:pPr>
        <w:pStyle w:val="aff5"/>
      </w:pPr>
      <w:r w:rsidRPr="00B04B1B">
        <w:rPr>
          <w:noProof/>
        </w:rPr>
        <w:lastRenderedPageBreak/>
        <w:drawing>
          <wp:inline distT="0" distB="0" distL="0" distR="0">
            <wp:extent cx="4992981" cy="3240203"/>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0"/>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998942" cy="3244072"/>
                    </a:xfrm>
                    <a:prstGeom prst="rect">
                      <a:avLst/>
                    </a:prstGeom>
                    <a:noFill/>
                    <a:ln>
                      <a:noFill/>
                    </a:ln>
                  </pic:spPr>
                </pic:pic>
              </a:graphicData>
            </a:graphic>
          </wp:inline>
        </w:drawing>
      </w:r>
    </w:p>
    <w:p w:rsidR="006D4259" w:rsidRPr="00B04B1B" w:rsidRDefault="006D4259" w:rsidP="006D4259">
      <w:pPr>
        <w:pStyle w:val="aff5"/>
      </w:pPr>
      <w:bookmarkStart w:id="1573" w:name="_Ref4682573"/>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133</w:t>
      </w:r>
      <w:r w:rsidR="00FC5FA0" w:rsidRPr="00B04B1B">
        <w:rPr>
          <w:noProof/>
        </w:rPr>
        <w:fldChar w:fldCharType="end"/>
      </w:r>
      <w:bookmarkEnd w:id="1573"/>
      <w:r w:rsidR="00CC31B0" w:rsidRPr="00B04B1B">
        <w:t xml:space="preserve"> –</w:t>
      </w:r>
      <w:r w:rsidRPr="00B04B1B">
        <w:t xml:space="preserve"> Диаграмма - пример структуры данных субадреса ОУ</w:t>
      </w:r>
    </w:p>
    <w:p w:rsidR="006D4259" w:rsidRPr="00B04B1B" w:rsidRDefault="006D4259" w:rsidP="00546AEF">
      <w:pPr>
        <w:pStyle w:val="afffffff0"/>
      </w:pPr>
    </w:p>
    <w:p w:rsidR="006D4259" w:rsidRPr="00B04B1B" w:rsidRDefault="006D4259" w:rsidP="000E044C">
      <w:pPr>
        <w:pStyle w:val="7"/>
      </w:pPr>
      <w:r w:rsidRPr="00B04B1B">
        <w:t>Коды режимов</w:t>
      </w:r>
    </w:p>
    <w:p w:rsidR="006D4259" w:rsidRPr="00B04B1B" w:rsidRDefault="006D4259" w:rsidP="006D4259">
      <w:pPr>
        <w:pStyle w:val="afffffff0"/>
      </w:pPr>
      <w:r w:rsidRPr="00B04B1B">
        <w:t>Допустимость кодов режимов ГОСТ Р 52070, необходимость их логирования и прерывания управляется регистром управления кодами режима ОУ (ОУ Mode Code Control register). Касательно передачи данных, для активации прерываний необходимо активировать логирование. Коды режимов запрета управляются теми же полями, что их незапрещающие пары. Коды режимов, которые могут быть переданы в вещательном режиме, имеют два отдельных поля для контроля вариантов с вещанием и без вещания.</w:t>
      </w:r>
    </w:p>
    <w:p w:rsidR="006D4259" w:rsidRPr="00B04B1B" w:rsidRDefault="006D4259" w:rsidP="006D4259">
      <w:pPr>
        <w:pStyle w:val="afffffff0"/>
      </w:pPr>
      <w:r w:rsidRPr="00B04B1B">
        <w:t xml:space="preserve">Различные коды режимов и соответствующие им операции, производимые ОУ, указаны в таблице </w:t>
      </w:r>
      <w:r w:rsidR="00FE09A8">
        <w:fldChar w:fldCharType="begin"/>
      </w:r>
      <w:r w:rsidR="00FE09A8">
        <w:instrText xml:space="preserve"> REF _Ref531774475 \h  \* MERGEFORMAT </w:instrText>
      </w:r>
      <w:r w:rsidR="00FE09A8">
        <w:fldChar w:fldCharType="separate"/>
      </w:r>
      <w:r w:rsidR="00785D22" w:rsidRPr="00785D22">
        <w:rPr>
          <w:vanish/>
        </w:rPr>
        <w:t xml:space="preserve">Таблица </w:t>
      </w:r>
      <w:r w:rsidR="00785D22">
        <w:rPr>
          <w:noProof/>
        </w:rPr>
        <w:t>210</w:t>
      </w:r>
      <w:r w:rsidR="00FE09A8">
        <w:fldChar w:fldCharType="end"/>
      </w:r>
      <w:r w:rsidRPr="00B04B1B">
        <w:t>. Некоторые коды режимов не имеют жесткой связи с встроенными операциями. Такие коды должны быть реализованы программно при необходимости. Также показано соотношение между каждым кодом режима и полями в регистре управления кодами режима ОУ.</w:t>
      </w:r>
    </w:p>
    <w:p w:rsidR="00CC31B0" w:rsidRPr="00B04B1B" w:rsidRDefault="00CC31B0" w:rsidP="006D4259">
      <w:pPr>
        <w:pStyle w:val="afffffff0"/>
      </w:pPr>
    </w:p>
    <w:p w:rsidR="006D4259" w:rsidRPr="00B04B1B" w:rsidRDefault="006D4259" w:rsidP="006D4259">
      <w:pPr>
        <w:pStyle w:val="affff3"/>
      </w:pPr>
      <w:bookmarkStart w:id="1574" w:name="_Ref531774475"/>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210</w:t>
      </w:r>
      <w:r w:rsidR="00FC5FA0" w:rsidRPr="00B04B1B">
        <w:rPr>
          <w:noProof/>
        </w:rPr>
        <w:fldChar w:fldCharType="end"/>
      </w:r>
      <w:bookmarkEnd w:id="1574"/>
      <w:r w:rsidRPr="00B04B1B">
        <w:t xml:space="preserve"> – Коды режимов ОУ</w:t>
      </w:r>
    </w:p>
    <w:tbl>
      <w:tblPr>
        <w:tblW w:w="4798"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57" w:type="dxa"/>
        </w:tblCellMar>
        <w:tblLook w:val="0000" w:firstRow="0" w:lastRow="0" w:firstColumn="0" w:lastColumn="0" w:noHBand="0" w:noVBand="0"/>
      </w:tblPr>
      <w:tblGrid>
        <w:gridCol w:w="471"/>
        <w:gridCol w:w="772"/>
        <w:gridCol w:w="2016"/>
        <w:gridCol w:w="4189"/>
        <w:gridCol w:w="773"/>
        <w:gridCol w:w="929"/>
        <w:gridCol w:w="889"/>
      </w:tblGrid>
      <w:tr w:rsidR="006D4259" w:rsidRPr="00B04B1B" w:rsidTr="0032685E">
        <w:trPr>
          <w:cantSplit/>
          <w:tblHeader/>
          <w:jc w:val="center"/>
        </w:trPr>
        <w:tc>
          <w:tcPr>
            <w:tcW w:w="1228" w:type="dxa"/>
            <w:gridSpan w:val="2"/>
          </w:tcPr>
          <w:p w:rsidR="006D4259" w:rsidRPr="00B04B1B" w:rsidRDefault="006D4259" w:rsidP="006D4259">
            <w:pPr>
              <w:pStyle w:val="afffffff2"/>
              <w:rPr>
                <w:szCs w:val="16"/>
              </w:rPr>
            </w:pPr>
            <w:r w:rsidRPr="00B04B1B">
              <w:t>Код режима</w:t>
            </w:r>
          </w:p>
        </w:tc>
        <w:tc>
          <w:tcPr>
            <w:tcW w:w="1991" w:type="dxa"/>
          </w:tcPr>
          <w:p w:rsidR="006D4259" w:rsidRPr="00B04B1B" w:rsidRDefault="006D4259" w:rsidP="006D4259">
            <w:pPr>
              <w:pStyle w:val="afffffff2"/>
              <w:rPr>
                <w:szCs w:val="16"/>
              </w:rPr>
            </w:pPr>
            <w:r w:rsidRPr="00B04B1B">
              <w:t>Описание</w:t>
            </w:r>
          </w:p>
        </w:tc>
        <w:tc>
          <w:tcPr>
            <w:tcW w:w="4137" w:type="dxa"/>
          </w:tcPr>
          <w:p w:rsidR="006D4259" w:rsidRPr="00B04B1B" w:rsidRDefault="006D4259" w:rsidP="006D4259">
            <w:pPr>
              <w:pStyle w:val="afffffff2"/>
              <w:rPr>
                <w:szCs w:val="16"/>
              </w:rPr>
            </w:pPr>
            <w:r w:rsidRPr="00B04B1B">
              <w:t>Встроенная операция, если код режима активирован</w:t>
            </w:r>
          </w:p>
        </w:tc>
        <w:tc>
          <w:tcPr>
            <w:tcW w:w="763" w:type="dxa"/>
          </w:tcPr>
          <w:p w:rsidR="006D4259" w:rsidRPr="00B04B1B" w:rsidRDefault="006D4259" w:rsidP="006D4259">
            <w:pPr>
              <w:pStyle w:val="afffffff2"/>
              <w:rPr>
                <w:szCs w:val="16"/>
              </w:rPr>
            </w:pPr>
            <w:r w:rsidRPr="00B04B1B">
              <w:t>Логи</w:t>
            </w:r>
            <w:r w:rsidR="0032685E" w:rsidRPr="00B04B1B">
              <w:t>-</w:t>
            </w:r>
            <w:r w:rsidRPr="00B04B1B">
              <w:t>рова</w:t>
            </w:r>
            <w:r w:rsidR="0032685E" w:rsidRPr="00B04B1B">
              <w:t>-</w:t>
            </w:r>
            <w:r w:rsidRPr="00B04B1B">
              <w:t>ние/ IRQ</w:t>
            </w:r>
          </w:p>
        </w:tc>
        <w:tc>
          <w:tcPr>
            <w:tcW w:w="918" w:type="dxa"/>
          </w:tcPr>
          <w:p w:rsidR="006D4259" w:rsidRPr="00B04B1B" w:rsidRDefault="006D4259" w:rsidP="006D4259">
            <w:pPr>
              <w:pStyle w:val="afffffff2"/>
              <w:rPr>
                <w:szCs w:val="16"/>
              </w:rPr>
            </w:pPr>
            <w:r w:rsidRPr="00B04B1B">
              <w:t>Актива</w:t>
            </w:r>
            <w:r w:rsidR="0032685E" w:rsidRPr="00B04B1B">
              <w:t>-</w:t>
            </w:r>
            <w:r w:rsidRPr="00B04B1B">
              <w:t>ция после сброса</w:t>
            </w:r>
          </w:p>
        </w:tc>
        <w:tc>
          <w:tcPr>
            <w:tcW w:w="878" w:type="dxa"/>
          </w:tcPr>
          <w:p w:rsidR="006D4259" w:rsidRPr="00B04B1B" w:rsidRDefault="006D4259" w:rsidP="0032685E">
            <w:pPr>
              <w:pStyle w:val="afffffff2"/>
              <w:rPr>
                <w:szCs w:val="16"/>
              </w:rPr>
            </w:pPr>
            <w:r w:rsidRPr="00B04B1B">
              <w:t>Биты в регис</w:t>
            </w:r>
            <w:r w:rsidR="0032685E" w:rsidRPr="00B04B1B">
              <w:t>-</w:t>
            </w:r>
            <w:r w:rsidRPr="00B04B1B">
              <w:t>тре упра</w:t>
            </w:r>
            <w:r w:rsidR="0032685E" w:rsidRPr="00B04B1B">
              <w:t>в-</w:t>
            </w:r>
            <w:r w:rsidRPr="00B04B1B">
              <w:t>ления</w:t>
            </w:r>
          </w:p>
        </w:tc>
      </w:tr>
      <w:tr w:rsidR="006D4259" w:rsidRPr="00B04B1B" w:rsidTr="0032685E">
        <w:trPr>
          <w:cantSplit/>
          <w:jc w:val="center"/>
        </w:trPr>
        <w:tc>
          <w:tcPr>
            <w:tcW w:w="466" w:type="dxa"/>
          </w:tcPr>
          <w:p w:rsidR="006D4259" w:rsidRPr="00B04B1B" w:rsidRDefault="006D4259" w:rsidP="006D4259">
            <w:pPr>
              <w:pStyle w:val="afffffff2"/>
              <w:rPr>
                <w:szCs w:val="16"/>
              </w:rPr>
            </w:pPr>
            <w:r w:rsidRPr="00B04B1B">
              <w:t>0</w:t>
            </w:r>
          </w:p>
        </w:tc>
        <w:tc>
          <w:tcPr>
            <w:tcW w:w="762" w:type="dxa"/>
          </w:tcPr>
          <w:p w:rsidR="006D4259" w:rsidRPr="00B04B1B" w:rsidRDefault="006D4259" w:rsidP="006D4259">
            <w:pPr>
              <w:pStyle w:val="afffffff2"/>
              <w:rPr>
                <w:szCs w:val="16"/>
              </w:rPr>
            </w:pPr>
            <w:r w:rsidRPr="00B04B1B">
              <w:t>00000</w:t>
            </w:r>
          </w:p>
        </w:tc>
        <w:tc>
          <w:tcPr>
            <w:tcW w:w="1991" w:type="dxa"/>
          </w:tcPr>
          <w:p w:rsidR="006D4259" w:rsidRPr="00B04B1B" w:rsidRDefault="006D4259" w:rsidP="006D4259">
            <w:pPr>
              <w:pStyle w:val="afffffff2"/>
              <w:rPr>
                <w:szCs w:val="16"/>
              </w:rPr>
            </w:pPr>
            <w:r w:rsidRPr="00B04B1B">
              <w:t>Динамическое управление шиной</w:t>
            </w:r>
          </w:p>
        </w:tc>
        <w:tc>
          <w:tcPr>
            <w:tcW w:w="4137" w:type="dxa"/>
          </w:tcPr>
          <w:p w:rsidR="006D4259" w:rsidRPr="00B04B1B" w:rsidRDefault="006D4259" w:rsidP="006D4259">
            <w:pPr>
              <w:pStyle w:val="afffffff2"/>
              <w:rPr>
                <w:szCs w:val="16"/>
              </w:rPr>
            </w:pPr>
            <w:r w:rsidRPr="00B04B1B">
              <w:t>Если бит DBCA в регистре состояния шины ОУ установлен, отправляется ответ о согласии на динамическое управление шиной (</w:t>
            </w:r>
            <w:r w:rsidR="0032685E" w:rsidRPr="00B04B1B">
              <w:t>Dynamic Bus Control Acceptance)</w:t>
            </w:r>
          </w:p>
        </w:tc>
        <w:tc>
          <w:tcPr>
            <w:tcW w:w="763" w:type="dxa"/>
          </w:tcPr>
          <w:p w:rsidR="006D4259" w:rsidRPr="00B04B1B" w:rsidRDefault="006D4259" w:rsidP="006D4259">
            <w:pPr>
              <w:pStyle w:val="afffffff2"/>
              <w:rPr>
                <w:szCs w:val="16"/>
              </w:rPr>
            </w:pPr>
            <w:r w:rsidRPr="00B04B1B">
              <w:t>Да</w:t>
            </w:r>
          </w:p>
        </w:tc>
        <w:tc>
          <w:tcPr>
            <w:tcW w:w="918" w:type="dxa"/>
          </w:tcPr>
          <w:p w:rsidR="006D4259" w:rsidRPr="00B04B1B" w:rsidRDefault="006D4259" w:rsidP="006D4259">
            <w:pPr>
              <w:pStyle w:val="afffffff2"/>
              <w:rPr>
                <w:szCs w:val="16"/>
              </w:rPr>
            </w:pPr>
            <w:r w:rsidRPr="00B04B1B">
              <w:t>Нет</w:t>
            </w:r>
          </w:p>
        </w:tc>
        <w:tc>
          <w:tcPr>
            <w:tcW w:w="878" w:type="dxa"/>
          </w:tcPr>
          <w:p w:rsidR="006D4259" w:rsidRPr="00B04B1B" w:rsidRDefault="006D4259" w:rsidP="006D4259">
            <w:pPr>
              <w:pStyle w:val="afffffff2"/>
              <w:rPr>
                <w:szCs w:val="16"/>
              </w:rPr>
            </w:pPr>
            <w:r w:rsidRPr="00B04B1B">
              <w:t>17:16</w:t>
            </w:r>
          </w:p>
        </w:tc>
      </w:tr>
      <w:tr w:rsidR="006D4259" w:rsidRPr="00B04B1B" w:rsidTr="0032685E">
        <w:trPr>
          <w:cantSplit/>
          <w:jc w:val="center"/>
        </w:trPr>
        <w:tc>
          <w:tcPr>
            <w:tcW w:w="466" w:type="dxa"/>
          </w:tcPr>
          <w:p w:rsidR="006D4259" w:rsidRPr="00B04B1B" w:rsidRDefault="006D4259" w:rsidP="006D4259">
            <w:pPr>
              <w:pStyle w:val="afffffff2"/>
              <w:rPr>
                <w:szCs w:val="16"/>
              </w:rPr>
            </w:pPr>
            <w:r w:rsidRPr="00B04B1B">
              <w:t>1</w:t>
            </w:r>
          </w:p>
        </w:tc>
        <w:tc>
          <w:tcPr>
            <w:tcW w:w="762" w:type="dxa"/>
          </w:tcPr>
          <w:p w:rsidR="006D4259" w:rsidRPr="00B04B1B" w:rsidRDefault="006D4259" w:rsidP="006D4259">
            <w:pPr>
              <w:pStyle w:val="afffffff2"/>
              <w:rPr>
                <w:szCs w:val="16"/>
              </w:rPr>
            </w:pPr>
            <w:r w:rsidRPr="00B04B1B">
              <w:t>00001</w:t>
            </w:r>
          </w:p>
        </w:tc>
        <w:tc>
          <w:tcPr>
            <w:tcW w:w="1991" w:type="dxa"/>
          </w:tcPr>
          <w:p w:rsidR="006D4259" w:rsidRPr="00B04B1B" w:rsidRDefault="006D4259" w:rsidP="006D4259">
            <w:pPr>
              <w:pStyle w:val="afffffff2"/>
              <w:rPr>
                <w:szCs w:val="16"/>
              </w:rPr>
            </w:pPr>
            <w:r w:rsidRPr="00B04B1B">
              <w:t>Синхронизация</w:t>
            </w:r>
          </w:p>
        </w:tc>
        <w:tc>
          <w:tcPr>
            <w:tcW w:w="4137" w:type="dxa"/>
          </w:tcPr>
          <w:p w:rsidR="006D4259" w:rsidRPr="00B04B1B" w:rsidRDefault="006D4259" w:rsidP="006D4259">
            <w:pPr>
              <w:pStyle w:val="afffffff2"/>
            </w:pPr>
            <w:r w:rsidRPr="00B04B1B">
              <w:t>Поле времени в регистре синхронизации ОУ обновлено.</w:t>
            </w:r>
          </w:p>
          <w:p w:rsidR="006D4259" w:rsidRPr="00B04B1B" w:rsidRDefault="006D4259" w:rsidP="006D4259">
            <w:pPr>
              <w:pStyle w:val="afffffff2"/>
              <w:rPr>
                <w:szCs w:val="16"/>
              </w:rPr>
            </w:pPr>
            <w:r w:rsidRPr="00B04B1B">
              <w:t>Фронт импульса выходного сигнала rt</w:t>
            </w:r>
            <w:r w:rsidR="0032685E" w:rsidRPr="00B04B1B">
              <w:t>sync инициирует новый цикл AMBA</w:t>
            </w:r>
          </w:p>
        </w:tc>
        <w:tc>
          <w:tcPr>
            <w:tcW w:w="763" w:type="dxa"/>
          </w:tcPr>
          <w:p w:rsidR="006D4259" w:rsidRPr="00B04B1B" w:rsidRDefault="006D4259" w:rsidP="006D4259">
            <w:pPr>
              <w:pStyle w:val="afffffff2"/>
              <w:rPr>
                <w:szCs w:val="16"/>
              </w:rPr>
            </w:pPr>
            <w:r w:rsidRPr="00B04B1B">
              <w:t>Да</w:t>
            </w:r>
          </w:p>
        </w:tc>
        <w:tc>
          <w:tcPr>
            <w:tcW w:w="918" w:type="dxa"/>
          </w:tcPr>
          <w:p w:rsidR="006D4259" w:rsidRPr="00B04B1B" w:rsidRDefault="006D4259" w:rsidP="006D4259">
            <w:pPr>
              <w:pStyle w:val="afffffff2"/>
              <w:rPr>
                <w:szCs w:val="16"/>
              </w:rPr>
            </w:pPr>
            <w:r w:rsidRPr="00B04B1B">
              <w:t>Да</w:t>
            </w:r>
          </w:p>
        </w:tc>
        <w:tc>
          <w:tcPr>
            <w:tcW w:w="878" w:type="dxa"/>
          </w:tcPr>
          <w:p w:rsidR="006D4259" w:rsidRPr="00B04B1B" w:rsidRDefault="006D4259" w:rsidP="006D4259">
            <w:pPr>
              <w:pStyle w:val="afffffff2"/>
              <w:rPr>
                <w:szCs w:val="16"/>
              </w:rPr>
            </w:pPr>
            <w:r w:rsidRPr="00B04B1B">
              <w:t>3:0</w:t>
            </w:r>
          </w:p>
        </w:tc>
      </w:tr>
      <w:tr w:rsidR="006D4259" w:rsidRPr="00B04B1B" w:rsidTr="0032685E">
        <w:trPr>
          <w:cantSplit/>
          <w:jc w:val="center"/>
        </w:trPr>
        <w:tc>
          <w:tcPr>
            <w:tcW w:w="466" w:type="dxa"/>
          </w:tcPr>
          <w:p w:rsidR="006D4259" w:rsidRPr="00B04B1B" w:rsidRDefault="006D4259" w:rsidP="006D4259">
            <w:pPr>
              <w:pStyle w:val="afffffff2"/>
              <w:rPr>
                <w:szCs w:val="16"/>
              </w:rPr>
            </w:pPr>
            <w:r w:rsidRPr="00B04B1B">
              <w:t>2</w:t>
            </w:r>
          </w:p>
        </w:tc>
        <w:tc>
          <w:tcPr>
            <w:tcW w:w="762" w:type="dxa"/>
          </w:tcPr>
          <w:p w:rsidR="006D4259" w:rsidRPr="00B04B1B" w:rsidRDefault="006D4259" w:rsidP="006D4259">
            <w:pPr>
              <w:pStyle w:val="afffffff2"/>
              <w:rPr>
                <w:szCs w:val="16"/>
              </w:rPr>
            </w:pPr>
            <w:r w:rsidRPr="00B04B1B">
              <w:t>00010</w:t>
            </w:r>
          </w:p>
        </w:tc>
        <w:tc>
          <w:tcPr>
            <w:tcW w:w="1991" w:type="dxa"/>
          </w:tcPr>
          <w:p w:rsidR="006D4259" w:rsidRPr="00B04B1B" w:rsidRDefault="006D4259" w:rsidP="006D4259">
            <w:pPr>
              <w:pStyle w:val="afffffff2"/>
              <w:rPr>
                <w:szCs w:val="16"/>
              </w:rPr>
            </w:pPr>
            <w:r w:rsidRPr="00B04B1B">
              <w:t>Передать слово состояния</w:t>
            </w:r>
          </w:p>
        </w:tc>
        <w:tc>
          <w:tcPr>
            <w:tcW w:w="4137" w:type="dxa"/>
          </w:tcPr>
          <w:p w:rsidR="006D4259" w:rsidRPr="00B04B1B" w:rsidRDefault="006D4259" w:rsidP="006D4259">
            <w:pPr>
              <w:pStyle w:val="afffffff2"/>
              <w:rPr>
                <w:szCs w:val="16"/>
              </w:rPr>
            </w:pPr>
            <w:r w:rsidRPr="00B04B1B">
              <w:t>Передача слова состояния ОУ</w:t>
            </w:r>
          </w:p>
          <w:p w:rsidR="006D4259" w:rsidRPr="00B04B1B" w:rsidRDefault="006D4259" w:rsidP="006D4259">
            <w:pPr>
              <w:pStyle w:val="afffffff2"/>
              <w:rPr>
                <w:szCs w:val="16"/>
              </w:rPr>
            </w:pPr>
            <w:r w:rsidRPr="00B04B1B">
              <w:t>Всегда активно,</w:t>
            </w:r>
            <w:r w:rsidR="0032685E" w:rsidRPr="00B04B1B">
              <w:t xml:space="preserve"> не логируется и не отключается</w:t>
            </w:r>
          </w:p>
        </w:tc>
        <w:tc>
          <w:tcPr>
            <w:tcW w:w="763" w:type="dxa"/>
          </w:tcPr>
          <w:p w:rsidR="006D4259" w:rsidRPr="00B04B1B" w:rsidRDefault="006D4259" w:rsidP="006D4259">
            <w:pPr>
              <w:pStyle w:val="afffffff2"/>
              <w:rPr>
                <w:szCs w:val="16"/>
              </w:rPr>
            </w:pPr>
            <w:r w:rsidRPr="00B04B1B">
              <w:t>Нет</w:t>
            </w:r>
          </w:p>
        </w:tc>
        <w:tc>
          <w:tcPr>
            <w:tcW w:w="918" w:type="dxa"/>
          </w:tcPr>
          <w:p w:rsidR="006D4259" w:rsidRPr="00B04B1B" w:rsidRDefault="006D4259" w:rsidP="006D4259">
            <w:pPr>
              <w:pStyle w:val="afffffff2"/>
              <w:rPr>
                <w:szCs w:val="16"/>
              </w:rPr>
            </w:pPr>
            <w:r w:rsidRPr="00B04B1B">
              <w:t>Да</w:t>
            </w:r>
          </w:p>
        </w:tc>
        <w:tc>
          <w:tcPr>
            <w:tcW w:w="878" w:type="dxa"/>
          </w:tcPr>
          <w:p w:rsidR="006D4259" w:rsidRPr="00B04B1B" w:rsidRDefault="006D4259" w:rsidP="006D4259">
            <w:pPr>
              <w:pStyle w:val="afffffff2"/>
            </w:pPr>
            <w:r w:rsidRPr="00B04B1B">
              <w:rPr>
                <w:vertAlign w:val="superscript"/>
              </w:rPr>
              <w:t>-</w:t>
            </w:r>
          </w:p>
        </w:tc>
      </w:tr>
      <w:tr w:rsidR="006D4259" w:rsidRPr="00B04B1B" w:rsidTr="0032685E">
        <w:trPr>
          <w:cantSplit/>
          <w:jc w:val="center"/>
        </w:trPr>
        <w:tc>
          <w:tcPr>
            <w:tcW w:w="466" w:type="dxa"/>
          </w:tcPr>
          <w:p w:rsidR="006D4259" w:rsidRPr="00B04B1B" w:rsidRDefault="006D4259" w:rsidP="006D4259">
            <w:pPr>
              <w:pStyle w:val="afffffff2"/>
              <w:rPr>
                <w:szCs w:val="16"/>
              </w:rPr>
            </w:pPr>
            <w:r w:rsidRPr="00B04B1B">
              <w:t>3</w:t>
            </w:r>
          </w:p>
        </w:tc>
        <w:tc>
          <w:tcPr>
            <w:tcW w:w="762" w:type="dxa"/>
          </w:tcPr>
          <w:p w:rsidR="006D4259" w:rsidRPr="00B04B1B" w:rsidRDefault="006D4259" w:rsidP="006D4259">
            <w:pPr>
              <w:pStyle w:val="afffffff2"/>
              <w:rPr>
                <w:szCs w:val="16"/>
              </w:rPr>
            </w:pPr>
            <w:r w:rsidRPr="00B04B1B">
              <w:t>00011</w:t>
            </w:r>
          </w:p>
        </w:tc>
        <w:tc>
          <w:tcPr>
            <w:tcW w:w="1991" w:type="dxa"/>
          </w:tcPr>
          <w:p w:rsidR="006D4259" w:rsidRPr="00B04B1B" w:rsidRDefault="006D4259" w:rsidP="006D4259">
            <w:pPr>
              <w:pStyle w:val="afffffff2"/>
              <w:rPr>
                <w:szCs w:val="16"/>
              </w:rPr>
            </w:pPr>
            <w:r w:rsidRPr="00B04B1B">
              <w:t>Инициировать самодиагностику</w:t>
            </w:r>
          </w:p>
        </w:tc>
        <w:tc>
          <w:tcPr>
            <w:tcW w:w="4137" w:type="dxa"/>
          </w:tcPr>
          <w:p w:rsidR="006D4259" w:rsidRPr="00B04B1B" w:rsidRDefault="006D4259" w:rsidP="006D4259">
            <w:pPr>
              <w:pStyle w:val="afffffff2"/>
              <w:rPr>
                <w:szCs w:val="16"/>
              </w:rPr>
            </w:pPr>
            <w:r w:rsidRPr="00B04B1B">
              <w:t>Нет встроенной операции</w:t>
            </w:r>
          </w:p>
        </w:tc>
        <w:tc>
          <w:tcPr>
            <w:tcW w:w="763" w:type="dxa"/>
          </w:tcPr>
          <w:p w:rsidR="006D4259" w:rsidRPr="00B04B1B" w:rsidRDefault="006D4259" w:rsidP="006D4259">
            <w:pPr>
              <w:pStyle w:val="afffffff2"/>
              <w:rPr>
                <w:szCs w:val="16"/>
              </w:rPr>
            </w:pPr>
            <w:r w:rsidRPr="00B04B1B">
              <w:t>Да</w:t>
            </w:r>
          </w:p>
        </w:tc>
        <w:tc>
          <w:tcPr>
            <w:tcW w:w="918" w:type="dxa"/>
          </w:tcPr>
          <w:p w:rsidR="006D4259" w:rsidRPr="00B04B1B" w:rsidRDefault="006D4259" w:rsidP="006D4259">
            <w:pPr>
              <w:pStyle w:val="afffffff2"/>
              <w:rPr>
                <w:szCs w:val="16"/>
              </w:rPr>
            </w:pPr>
            <w:r w:rsidRPr="00B04B1B">
              <w:t>Нет</w:t>
            </w:r>
          </w:p>
        </w:tc>
        <w:tc>
          <w:tcPr>
            <w:tcW w:w="878" w:type="dxa"/>
          </w:tcPr>
          <w:p w:rsidR="006D4259" w:rsidRPr="00B04B1B" w:rsidRDefault="006D4259" w:rsidP="006D4259">
            <w:pPr>
              <w:pStyle w:val="afffffff2"/>
              <w:rPr>
                <w:szCs w:val="16"/>
              </w:rPr>
            </w:pPr>
            <w:r w:rsidRPr="00B04B1B">
              <w:t>21:18</w:t>
            </w:r>
          </w:p>
        </w:tc>
      </w:tr>
      <w:tr w:rsidR="006D4259" w:rsidRPr="00B04B1B" w:rsidTr="0032685E">
        <w:trPr>
          <w:cantSplit/>
          <w:jc w:val="center"/>
        </w:trPr>
        <w:tc>
          <w:tcPr>
            <w:tcW w:w="466" w:type="dxa"/>
          </w:tcPr>
          <w:p w:rsidR="006D4259" w:rsidRPr="00B04B1B" w:rsidRDefault="006D4259" w:rsidP="006D4259">
            <w:pPr>
              <w:pStyle w:val="afffffff2"/>
              <w:rPr>
                <w:szCs w:val="16"/>
              </w:rPr>
            </w:pPr>
            <w:r w:rsidRPr="00B04B1B">
              <w:lastRenderedPageBreak/>
              <w:t>4</w:t>
            </w:r>
          </w:p>
        </w:tc>
        <w:tc>
          <w:tcPr>
            <w:tcW w:w="762" w:type="dxa"/>
          </w:tcPr>
          <w:p w:rsidR="006D4259" w:rsidRPr="00B04B1B" w:rsidRDefault="006D4259" w:rsidP="006D4259">
            <w:pPr>
              <w:pStyle w:val="afffffff2"/>
              <w:rPr>
                <w:szCs w:val="16"/>
              </w:rPr>
            </w:pPr>
            <w:r w:rsidRPr="00B04B1B">
              <w:t>00100</w:t>
            </w:r>
          </w:p>
        </w:tc>
        <w:tc>
          <w:tcPr>
            <w:tcW w:w="1991" w:type="dxa"/>
          </w:tcPr>
          <w:p w:rsidR="006D4259" w:rsidRPr="00B04B1B" w:rsidRDefault="006D4259" w:rsidP="006D4259">
            <w:pPr>
              <w:pStyle w:val="afffffff2"/>
              <w:rPr>
                <w:szCs w:val="16"/>
              </w:rPr>
            </w:pPr>
            <w:r w:rsidRPr="00B04B1B">
              <w:t>Отключение передатчика</w:t>
            </w:r>
          </w:p>
        </w:tc>
        <w:tc>
          <w:tcPr>
            <w:tcW w:w="4137" w:type="dxa"/>
          </w:tcPr>
          <w:p w:rsidR="006D4259" w:rsidRPr="00B04B1B" w:rsidRDefault="006D4259" w:rsidP="006D4259">
            <w:pPr>
              <w:pStyle w:val="afffffff2"/>
              <w:rPr>
                <w:szCs w:val="16"/>
              </w:rPr>
            </w:pPr>
            <w:r w:rsidRPr="00B04B1B">
              <w:t xml:space="preserve">ОУ прекращает реагировать на команды по другой шине (шине, отличной от </w:t>
            </w:r>
            <w:r w:rsidR="0032685E" w:rsidRPr="00B04B1B">
              <w:t>той, по которой подана команда)</w:t>
            </w:r>
          </w:p>
        </w:tc>
        <w:tc>
          <w:tcPr>
            <w:tcW w:w="763" w:type="dxa"/>
          </w:tcPr>
          <w:p w:rsidR="006D4259" w:rsidRPr="00B04B1B" w:rsidRDefault="006D4259" w:rsidP="006D4259">
            <w:pPr>
              <w:pStyle w:val="afffffff2"/>
              <w:rPr>
                <w:szCs w:val="16"/>
              </w:rPr>
            </w:pPr>
            <w:r w:rsidRPr="00B04B1B">
              <w:t>Да</w:t>
            </w:r>
          </w:p>
        </w:tc>
        <w:tc>
          <w:tcPr>
            <w:tcW w:w="918" w:type="dxa"/>
          </w:tcPr>
          <w:p w:rsidR="006D4259" w:rsidRPr="00B04B1B" w:rsidRDefault="006D4259" w:rsidP="006D4259">
            <w:pPr>
              <w:pStyle w:val="afffffff2"/>
              <w:rPr>
                <w:szCs w:val="16"/>
              </w:rPr>
            </w:pPr>
            <w:r w:rsidRPr="00B04B1B">
              <w:t>Да</w:t>
            </w:r>
          </w:p>
        </w:tc>
        <w:tc>
          <w:tcPr>
            <w:tcW w:w="878" w:type="dxa"/>
          </w:tcPr>
          <w:p w:rsidR="006D4259" w:rsidRPr="00B04B1B" w:rsidRDefault="006D4259" w:rsidP="006D4259">
            <w:pPr>
              <w:pStyle w:val="afffffff2"/>
              <w:rPr>
                <w:szCs w:val="16"/>
              </w:rPr>
            </w:pPr>
            <w:r w:rsidRPr="00B04B1B">
              <w:t>11:8</w:t>
            </w:r>
          </w:p>
        </w:tc>
      </w:tr>
      <w:tr w:rsidR="006D4259" w:rsidRPr="00B04B1B" w:rsidTr="0032685E">
        <w:trPr>
          <w:cantSplit/>
          <w:jc w:val="center"/>
        </w:trPr>
        <w:tc>
          <w:tcPr>
            <w:tcW w:w="466" w:type="dxa"/>
          </w:tcPr>
          <w:p w:rsidR="006D4259" w:rsidRPr="00B04B1B" w:rsidRDefault="006D4259" w:rsidP="006D4259">
            <w:pPr>
              <w:pStyle w:val="afffffff2"/>
              <w:rPr>
                <w:szCs w:val="16"/>
              </w:rPr>
            </w:pPr>
            <w:r w:rsidRPr="00B04B1B">
              <w:t>5</w:t>
            </w:r>
          </w:p>
        </w:tc>
        <w:tc>
          <w:tcPr>
            <w:tcW w:w="762" w:type="dxa"/>
          </w:tcPr>
          <w:p w:rsidR="006D4259" w:rsidRPr="00B04B1B" w:rsidRDefault="006D4259" w:rsidP="006D4259">
            <w:pPr>
              <w:pStyle w:val="afffffff2"/>
              <w:rPr>
                <w:szCs w:val="16"/>
              </w:rPr>
            </w:pPr>
            <w:r w:rsidRPr="00B04B1B">
              <w:t>00101</w:t>
            </w:r>
          </w:p>
        </w:tc>
        <w:tc>
          <w:tcPr>
            <w:tcW w:w="1991" w:type="dxa"/>
          </w:tcPr>
          <w:p w:rsidR="006D4259" w:rsidRPr="00B04B1B" w:rsidRDefault="006D4259" w:rsidP="006D4259">
            <w:pPr>
              <w:pStyle w:val="afffffff2"/>
              <w:rPr>
                <w:szCs w:val="16"/>
              </w:rPr>
            </w:pPr>
            <w:r w:rsidRPr="00B04B1B">
              <w:t>Отмена отключения передатчика</w:t>
            </w:r>
          </w:p>
        </w:tc>
        <w:tc>
          <w:tcPr>
            <w:tcW w:w="4137" w:type="dxa"/>
          </w:tcPr>
          <w:p w:rsidR="006D4259" w:rsidRPr="00B04B1B" w:rsidRDefault="006D4259" w:rsidP="006D4259">
            <w:pPr>
              <w:pStyle w:val="afffffff2"/>
              <w:rPr>
                <w:szCs w:val="16"/>
              </w:rPr>
            </w:pPr>
            <w:r w:rsidRPr="00B04B1B">
              <w:t>Отменяет действие предыдущего кода режима отключения передатчика, полученного по той же шине</w:t>
            </w:r>
          </w:p>
        </w:tc>
        <w:tc>
          <w:tcPr>
            <w:tcW w:w="763" w:type="dxa"/>
          </w:tcPr>
          <w:p w:rsidR="006D4259" w:rsidRPr="00B04B1B" w:rsidRDefault="006D4259" w:rsidP="006D4259">
            <w:pPr>
              <w:pStyle w:val="afffffff2"/>
              <w:rPr>
                <w:szCs w:val="16"/>
              </w:rPr>
            </w:pPr>
            <w:r w:rsidRPr="00B04B1B">
              <w:t>Да</w:t>
            </w:r>
          </w:p>
        </w:tc>
        <w:tc>
          <w:tcPr>
            <w:tcW w:w="918" w:type="dxa"/>
          </w:tcPr>
          <w:p w:rsidR="006D4259" w:rsidRPr="00B04B1B" w:rsidRDefault="006D4259" w:rsidP="006D4259">
            <w:pPr>
              <w:pStyle w:val="afffffff2"/>
              <w:rPr>
                <w:szCs w:val="16"/>
              </w:rPr>
            </w:pPr>
            <w:r w:rsidRPr="00B04B1B">
              <w:t>Да</w:t>
            </w:r>
          </w:p>
        </w:tc>
        <w:tc>
          <w:tcPr>
            <w:tcW w:w="878" w:type="dxa"/>
          </w:tcPr>
          <w:p w:rsidR="006D4259" w:rsidRPr="00B04B1B" w:rsidRDefault="006D4259" w:rsidP="006D4259">
            <w:pPr>
              <w:pStyle w:val="afffffff2"/>
              <w:rPr>
                <w:szCs w:val="16"/>
              </w:rPr>
            </w:pPr>
            <w:r w:rsidRPr="00B04B1B">
              <w:t>11:8</w:t>
            </w:r>
          </w:p>
        </w:tc>
      </w:tr>
      <w:tr w:rsidR="006D4259" w:rsidRPr="00B04B1B" w:rsidTr="0032685E">
        <w:trPr>
          <w:cantSplit/>
          <w:jc w:val="center"/>
        </w:trPr>
        <w:tc>
          <w:tcPr>
            <w:tcW w:w="466" w:type="dxa"/>
          </w:tcPr>
          <w:p w:rsidR="006D4259" w:rsidRPr="00B04B1B" w:rsidRDefault="006D4259" w:rsidP="006D4259">
            <w:pPr>
              <w:pStyle w:val="afffffff2"/>
              <w:rPr>
                <w:szCs w:val="16"/>
              </w:rPr>
            </w:pPr>
            <w:r w:rsidRPr="00B04B1B">
              <w:t>6</w:t>
            </w:r>
          </w:p>
        </w:tc>
        <w:tc>
          <w:tcPr>
            <w:tcW w:w="762" w:type="dxa"/>
          </w:tcPr>
          <w:p w:rsidR="006D4259" w:rsidRPr="00B04B1B" w:rsidRDefault="006D4259" w:rsidP="006D4259">
            <w:pPr>
              <w:pStyle w:val="afffffff2"/>
              <w:rPr>
                <w:szCs w:val="16"/>
              </w:rPr>
            </w:pPr>
            <w:r w:rsidRPr="00B04B1B">
              <w:t>00110</w:t>
            </w:r>
          </w:p>
        </w:tc>
        <w:tc>
          <w:tcPr>
            <w:tcW w:w="1991" w:type="dxa"/>
          </w:tcPr>
          <w:p w:rsidR="006D4259" w:rsidRPr="00B04B1B" w:rsidRDefault="006D4259" w:rsidP="006D4259">
            <w:pPr>
              <w:pStyle w:val="afffffff2"/>
              <w:rPr>
                <w:szCs w:val="16"/>
              </w:rPr>
            </w:pPr>
            <w:r w:rsidRPr="00B04B1B">
              <w:t>Запрет флага терминала</w:t>
            </w:r>
          </w:p>
        </w:tc>
        <w:tc>
          <w:tcPr>
            <w:tcW w:w="4137" w:type="dxa"/>
          </w:tcPr>
          <w:p w:rsidR="006D4259" w:rsidRPr="00B04B1B" w:rsidRDefault="006D4259" w:rsidP="006D4259">
            <w:pPr>
              <w:pStyle w:val="afffffff2"/>
              <w:rPr>
                <w:szCs w:val="16"/>
              </w:rPr>
            </w:pPr>
            <w:r w:rsidRPr="00B04B1B">
              <w:t>Маскирует флаг терминала отправленных слов состояния ОУ</w:t>
            </w:r>
          </w:p>
        </w:tc>
        <w:tc>
          <w:tcPr>
            <w:tcW w:w="763" w:type="dxa"/>
          </w:tcPr>
          <w:p w:rsidR="006D4259" w:rsidRPr="00B04B1B" w:rsidRDefault="006D4259" w:rsidP="006D4259">
            <w:pPr>
              <w:pStyle w:val="afffffff2"/>
              <w:rPr>
                <w:szCs w:val="16"/>
              </w:rPr>
            </w:pPr>
            <w:r w:rsidRPr="00B04B1B">
              <w:t>Да</w:t>
            </w:r>
          </w:p>
        </w:tc>
        <w:tc>
          <w:tcPr>
            <w:tcW w:w="918" w:type="dxa"/>
          </w:tcPr>
          <w:p w:rsidR="006D4259" w:rsidRPr="00B04B1B" w:rsidRDefault="006D4259" w:rsidP="006D4259">
            <w:pPr>
              <w:pStyle w:val="afffffff2"/>
              <w:rPr>
                <w:szCs w:val="16"/>
              </w:rPr>
            </w:pPr>
            <w:r w:rsidRPr="00B04B1B">
              <w:t>Нет</w:t>
            </w:r>
          </w:p>
        </w:tc>
        <w:tc>
          <w:tcPr>
            <w:tcW w:w="878" w:type="dxa"/>
          </w:tcPr>
          <w:p w:rsidR="006D4259" w:rsidRPr="00B04B1B" w:rsidRDefault="006D4259" w:rsidP="006D4259">
            <w:pPr>
              <w:pStyle w:val="afffffff2"/>
              <w:rPr>
                <w:szCs w:val="16"/>
              </w:rPr>
            </w:pPr>
            <w:r w:rsidRPr="00B04B1B">
              <w:t>25:22</w:t>
            </w:r>
          </w:p>
        </w:tc>
      </w:tr>
      <w:tr w:rsidR="006D4259" w:rsidRPr="00B04B1B" w:rsidTr="0032685E">
        <w:trPr>
          <w:cantSplit/>
          <w:jc w:val="center"/>
        </w:trPr>
        <w:tc>
          <w:tcPr>
            <w:tcW w:w="466" w:type="dxa"/>
          </w:tcPr>
          <w:p w:rsidR="006D4259" w:rsidRPr="00B04B1B" w:rsidRDefault="006D4259" w:rsidP="006D4259">
            <w:pPr>
              <w:pStyle w:val="afffffff2"/>
              <w:rPr>
                <w:szCs w:val="16"/>
              </w:rPr>
            </w:pPr>
            <w:r w:rsidRPr="00B04B1B">
              <w:t>7</w:t>
            </w:r>
          </w:p>
        </w:tc>
        <w:tc>
          <w:tcPr>
            <w:tcW w:w="762" w:type="dxa"/>
          </w:tcPr>
          <w:p w:rsidR="006D4259" w:rsidRPr="00B04B1B" w:rsidRDefault="006D4259" w:rsidP="006D4259">
            <w:pPr>
              <w:pStyle w:val="afffffff2"/>
              <w:rPr>
                <w:szCs w:val="16"/>
              </w:rPr>
            </w:pPr>
            <w:r w:rsidRPr="00B04B1B">
              <w:t>00111</w:t>
            </w:r>
          </w:p>
        </w:tc>
        <w:tc>
          <w:tcPr>
            <w:tcW w:w="1991" w:type="dxa"/>
          </w:tcPr>
          <w:p w:rsidR="006D4259" w:rsidRPr="00B04B1B" w:rsidRDefault="006D4259" w:rsidP="006D4259">
            <w:pPr>
              <w:pStyle w:val="afffffff2"/>
              <w:rPr>
                <w:szCs w:val="16"/>
              </w:rPr>
            </w:pPr>
            <w:r w:rsidRPr="00B04B1B">
              <w:t>Отмена запрета флага терминала</w:t>
            </w:r>
          </w:p>
        </w:tc>
        <w:tc>
          <w:tcPr>
            <w:tcW w:w="4137" w:type="dxa"/>
          </w:tcPr>
          <w:p w:rsidR="006D4259" w:rsidRPr="00B04B1B" w:rsidRDefault="006D4259" w:rsidP="006D4259">
            <w:pPr>
              <w:pStyle w:val="afffffff2"/>
              <w:rPr>
                <w:szCs w:val="16"/>
              </w:rPr>
            </w:pPr>
            <w:r w:rsidRPr="00B04B1B">
              <w:t>Отменяет действие предыдущего кода режима запрета флага терминала</w:t>
            </w:r>
          </w:p>
        </w:tc>
        <w:tc>
          <w:tcPr>
            <w:tcW w:w="763" w:type="dxa"/>
          </w:tcPr>
          <w:p w:rsidR="006D4259" w:rsidRPr="00B04B1B" w:rsidRDefault="006D4259" w:rsidP="006D4259">
            <w:pPr>
              <w:pStyle w:val="afffffff2"/>
              <w:rPr>
                <w:szCs w:val="16"/>
              </w:rPr>
            </w:pPr>
            <w:r w:rsidRPr="00B04B1B">
              <w:t>Да</w:t>
            </w:r>
          </w:p>
        </w:tc>
        <w:tc>
          <w:tcPr>
            <w:tcW w:w="918" w:type="dxa"/>
          </w:tcPr>
          <w:p w:rsidR="006D4259" w:rsidRPr="00B04B1B" w:rsidRDefault="006D4259" w:rsidP="006D4259">
            <w:pPr>
              <w:pStyle w:val="afffffff2"/>
              <w:rPr>
                <w:szCs w:val="16"/>
              </w:rPr>
            </w:pPr>
            <w:r w:rsidRPr="00B04B1B">
              <w:t>Нет</w:t>
            </w:r>
          </w:p>
        </w:tc>
        <w:tc>
          <w:tcPr>
            <w:tcW w:w="878" w:type="dxa"/>
          </w:tcPr>
          <w:p w:rsidR="006D4259" w:rsidRPr="00B04B1B" w:rsidRDefault="006D4259" w:rsidP="006D4259">
            <w:pPr>
              <w:pStyle w:val="afffffff2"/>
              <w:rPr>
                <w:szCs w:val="16"/>
              </w:rPr>
            </w:pPr>
            <w:r w:rsidRPr="00B04B1B">
              <w:t>25:22</w:t>
            </w:r>
          </w:p>
        </w:tc>
      </w:tr>
      <w:tr w:rsidR="006D4259" w:rsidRPr="00B04B1B" w:rsidTr="0032685E">
        <w:trPr>
          <w:cantSplit/>
          <w:jc w:val="center"/>
        </w:trPr>
        <w:tc>
          <w:tcPr>
            <w:tcW w:w="466" w:type="dxa"/>
          </w:tcPr>
          <w:p w:rsidR="006D4259" w:rsidRPr="00B04B1B" w:rsidRDefault="006D4259" w:rsidP="006D4259">
            <w:pPr>
              <w:pStyle w:val="afffffff2"/>
              <w:rPr>
                <w:szCs w:val="16"/>
              </w:rPr>
            </w:pPr>
            <w:r w:rsidRPr="00B04B1B">
              <w:t>8</w:t>
            </w:r>
          </w:p>
        </w:tc>
        <w:tc>
          <w:tcPr>
            <w:tcW w:w="762" w:type="dxa"/>
          </w:tcPr>
          <w:p w:rsidR="006D4259" w:rsidRPr="00B04B1B" w:rsidRDefault="006D4259" w:rsidP="006D4259">
            <w:pPr>
              <w:pStyle w:val="afffffff2"/>
              <w:rPr>
                <w:szCs w:val="16"/>
              </w:rPr>
            </w:pPr>
            <w:r w:rsidRPr="00B04B1B">
              <w:t>01000</w:t>
            </w:r>
          </w:p>
        </w:tc>
        <w:tc>
          <w:tcPr>
            <w:tcW w:w="1991" w:type="dxa"/>
          </w:tcPr>
          <w:p w:rsidR="006D4259" w:rsidRPr="00B04B1B" w:rsidRDefault="006D4259" w:rsidP="006D4259">
            <w:pPr>
              <w:pStyle w:val="afffffff2"/>
              <w:rPr>
                <w:szCs w:val="16"/>
              </w:rPr>
            </w:pPr>
            <w:r w:rsidRPr="00B04B1B">
              <w:t>Сбросить удаленный терминал</w:t>
            </w:r>
          </w:p>
        </w:tc>
        <w:tc>
          <w:tcPr>
            <w:tcW w:w="4137" w:type="dxa"/>
          </w:tcPr>
          <w:p w:rsidR="006D4259" w:rsidRPr="00B04B1B" w:rsidRDefault="006D4259" w:rsidP="006D4259">
            <w:pPr>
              <w:pStyle w:val="afffffff2"/>
              <w:rPr>
                <w:szCs w:val="16"/>
              </w:rPr>
            </w:pPr>
            <w:r w:rsidRPr="00B04B1B">
              <w:t>Сброс состояний отказоустойчивых таймеров, отключения передатчика и запрета флага терминала.</w:t>
            </w:r>
          </w:p>
          <w:p w:rsidR="006D4259" w:rsidRPr="00B04B1B" w:rsidRDefault="006D4259" w:rsidP="006D4259">
            <w:pPr>
              <w:pStyle w:val="afffffff2"/>
              <w:rPr>
                <w:szCs w:val="16"/>
              </w:rPr>
            </w:pPr>
            <w:r w:rsidRPr="00B04B1B">
              <w:t>Очистка битов флага терминала и запроса обслуживания в регистре состояния шины ОУ.</w:t>
            </w:r>
          </w:p>
          <w:p w:rsidR="006D4259" w:rsidRPr="00B04B1B" w:rsidRDefault="006D4259" w:rsidP="006D4259">
            <w:pPr>
              <w:pStyle w:val="afffffff2"/>
              <w:rPr>
                <w:szCs w:val="16"/>
              </w:rPr>
            </w:pPr>
            <w:r w:rsidRPr="00B04B1B">
              <w:t>Фронт выходного сигнала extr</w:t>
            </w:r>
            <w:r w:rsidR="0032685E" w:rsidRPr="00B04B1B">
              <w:t>eset инициирует новый цикл AMBA</w:t>
            </w:r>
          </w:p>
        </w:tc>
        <w:tc>
          <w:tcPr>
            <w:tcW w:w="763" w:type="dxa"/>
          </w:tcPr>
          <w:p w:rsidR="006D4259" w:rsidRPr="00B04B1B" w:rsidRDefault="006D4259" w:rsidP="006D4259">
            <w:pPr>
              <w:pStyle w:val="afffffff2"/>
              <w:rPr>
                <w:szCs w:val="16"/>
              </w:rPr>
            </w:pPr>
            <w:r w:rsidRPr="00B04B1B">
              <w:t>Да</w:t>
            </w:r>
          </w:p>
        </w:tc>
        <w:tc>
          <w:tcPr>
            <w:tcW w:w="918" w:type="dxa"/>
          </w:tcPr>
          <w:p w:rsidR="006D4259" w:rsidRPr="00B04B1B" w:rsidRDefault="006D4259" w:rsidP="006D4259">
            <w:pPr>
              <w:pStyle w:val="afffffff2"/>
              <w:rPr>
                <w:szCs w:val="16"/>
              </w:rPr>
            </w:pPr>
            <w:r w:rsidRPr="00B04B1B">
              <w:t>Нет</w:t>
            </w:r>
          </w:p>
        </w:tc>
        <w:tc>
          <w:tcPr>
            <w:tcW w:w="878" w:type="dxa"/>
          </w:tcPr>
          <w:p w:rsidR="006D4259" w:rsidRPr="00B04B1B" w:rsidRDefault="006D4259" w:rsidP="006D4259">
            <w:pPr>
              <w:pStyle w:val="afffffff2"/>
              <w:rPr>
                <w:szCs w:val="16"/>
              </w:rPr>
            </w:pPr>
            <w:r w:rsidRPr="00B04B1B">
              <w:t>29:26</w:t>
            </w:r>
          </w:p>
        </w:tc>
      </w:tr>
      <w:tr w:rsidR="006D4259" w:rsidRPr="00B04B1B" w:rsidTr="0032685E">
        <w:trPr>
          <w:cantSplit/>
          <w:jc w:val="center"/>
        </w:trPr>
        <w:tc>
          <w:tcPr>
            <w:tcW w:w="466" w:type="dxa"/>
          </w:tcPr>
          <w:p w:rsidR="006D4259" w:rsidRPr="00B04B1B" w:rsidRDefault="006D4259" w:rsidP="006D4259">
            <w:pPr>
              <w:pStyle w:val="afffffff2"/>
              <w:rPr>
                <w:szCs w:val="16"/>
              </w:rPr>
            </w:pPr>
            <w:r w:rsidRPr="00B04B1B">
              <w:t>16</w:t>
            </w:r>
          </w:p>
        </w:tc>
        <w:tc>
          <w:tcPr>
            <w:tcW w:w="762" w:type="dxa"/>
          </w:tcPr>
          <w:p w:rsidR="006D4259" w:rsidRPr="00B04B1B" w:rsidRDefault="006D4259" w:rsidP="006D4259">
            <w:pPr>
              <w:pStyle w:val="afffffff2"/>
              <w:rPr>
                <w:szCs w:val="16"/>
              </w:rPr>
            </w:pPr>
            <w:r w:rsidRPr="00B04B1B">
              <w:t>10000</w:t>
            </w:r>
          </w:p>
        </w:tc>
        <w:tc>
          <w:tcPr>
            <w:tcW w:w="1991" w:type="dxa"/>
          </w:tcPr>
          <w:p w:rsidR="006D4259" w:rsidRPr="00B04B1B" w:rsidRDefault="006D4259" w:rsidP="006D4259">
            <w:pPr>
              <w:pStyle w:val="afffffff2"/>
              <w:rPr>
                <w:szCs w:val="16"/>
              </w:rPr>
            </w:pPr>
            <w:r w:rsidRPr="00B04B1B">
              <w:t>Передать векторное слово</w:t>
            </w:r>
          </w:p>
        </w:tc>
        <w:tc>
          <w:tcPr>
            <w:tcW w:w="4137" w:type="dxa"/>
          </w:tcPr>
          <w:p w:rsidR="006D4259" w:rsidRPr="00B04B1B" w:rsidRDefault="006D4259" w:rsidP="006D4259">
            <w:pPr>
              <w:pStyle w:val="afffffff2"/>
              <w:rPr>
                <w:szCs w:val="16"/>
              </w:rPr>
            </w:pPr>
            <w:r w:rsidRPr="00B04B1B">
              <w:t>Возвращает векторное слово из регистра слов состояния ОУ</w:t>
            </w:r>
          </w:p>
        </w:tc>
        <w:tc>
          <w:tcPr>
            <w:tcW w:w="763" w:type="dxa"/>
          </w:tcPr>
          <w:p w:rsidR="006D4259" w:rsidRPr="00B04B1B" w:rsidRDefault="006D4259" w:rsidP="006D4259">
            <w:pPr>
              <w:pStyle w:val="afffffff2"/>
              <w:rPr>
                <w:szCs w:val="16"/>
              </w:rPr>
            </w:pPr>
            <w:r w:rsidRPr="00B04B1B">
              <w:t>Да</w:t>
            </w:r>
          </w:p>
        </w:tc>
        <w:tc>
          <w:tcPr>
            <w:tcW w:w="918" w:type="dxa"/>
          </w:tcPr>
          <w:p w:rsidR="006D4259" w:rsidRPr="00B04B1B" w:rsidRDefault="006D4259" w:rsidP="006D4259">
            <w:pPr>
              <w:pStyle w:val="afffffff2"/>
              <w:rPr>
                <w:szCs w:val="16"/>
              </w:rPr>
            </w:pPr>
            <w:r w:rsidRPr="00B04B1B">
              <w:t>Нет</w:t>
            </w:r>
          </w:p>
        </w:tc>
        <w:tc>
          <w:tcPr>
            <w:tcW w:w="878" w:type="dxa"/>
          </w:tcPr>
          <w:p w:rsidR="006D4259" w:rsidRPr="00B04B1B" w:rsidRDefault="006D4259" w:rsidP="006D4259">
            <w:pPr>
              <w:pStyle w:val="afffffff2"/>
              <w:rPr>
                <w:szCs w:val="16"/>
              </w:rPr>
            </w:pPr>
            <w:r w:rsidRPr="00B04B1B">
              <w:t>13:12</w:t>
            </w:r>
          </w:p>
        </w:tc>
      </w:tr>
      <w:tr w:rsidR="006D4259" w:rsidRPr="00B04B1B" w:rsidTr="0032685E">
        <w:trPr>
          <w:cantSplit/>
          <w:jc w:val="center"/>
        </w:trPr>
        <w:tc>
          <w:tcPr>
            <w:tcW w:w="466" w:type="dxa"/>
          </w:tcPr>
          <w:p w:rsidR="006D4259" w:rsidRPr="00B04B1B" w:rsidRDefault="006D4259" w:rsidP="006D4259">
            <w:pPr>
              <w:pStyle w:val="afffffff2"/>
              <w:rPr>
                <w:szCs w:val="16"/>
              </w:rPr>
            </w:pPr>
            <w:r w:rsidRPr="00B04B1B">
              <w:t>17</w:t>
            </w:r>
          </w:p>
        </w:tc>
        <w:tc>
          <w:tcPr>
            <w:tcW w:w="762" w:type="dxa"/>
          </w:tcPr>
          <w:p w:rsidR="006D4259" w:rsidRPr="00B04B1B" w:rsidRDefault="006D4259" w:rsidP="006D4259">
            <w:pPr>
              <w:pStyle w:val="afffffff2"/>
              <w:rPr>
                <w:szCs w:val="16"/>
              </w:rPr>
            </w:pPr>
            <w:r w:rsidRPr="00B04B1B">
              <w:t>10001</w:t>
            </w:r>
          </w:p>
        </w:tc>
        <w:tc>
          <w:tcPr>
            <w:tcW w:w="1991" w:type="dxa"/>
          </w:tcPr>
          <w:p w:rsidR="006D4259" w:rsidRPr="00B04B1B" w:rsidRDefault="006D4259" w:rsidP="006D4259">
            <w:pPr>
              <w:pStyle w:val="afffffff2"/>
              <w:rPr>
                <w:szCs w:val="16"/>
              </w:rPr>
            </w:pPr>
            <w:r w:rsidRPr="00B04B1B">
              <w:t>Синхронизация со словом данных</w:t>
            </w:r>
          </w:p>
        </w:tc>
        <w:tc>
          <w:tcPr>
            <w:tcW w:w="4137" w:type="dxa"/>
          </w:tcPr>
          <w:p w:rsidR="006D4259" w:rsidRPr="00B04B1B" w:rsidRDefault="006D4259" w:rsidP="006D4259">
            <w:pPr>
              <w:pStyle w:val="afffffff2"/>
              <w:rPr>
                <w:szCs w:val="16"/>
              </w:rPr>
            </w:pPr>
            <w:r w:rsidRPr="00B04B1B">
              <w:t>Поля времени и даты в регистре синхронизации ОУ обновлены. Фронт выходного сигнала rtsync инициирует новый цикл AMBA</w:t>
            </w:r>
          </w:p>
        </w:tc>
        <w:tc>
          <w:tcPr>
            <w:tcW w:w="763" w:type="dxa"/>
          </w:tcPr>
          <w:p w:rsidR="006D4259" w:rsidRPr="00B04B1B" w:rsidRDefault="006D4259" w:rsidP="006D4259">
            <w:pPr>
              <w:pStyle w:val="afffffff2"/>
              <w:rPr>
                <w:szCs w:val="16"/>
              </w:rPr>
            </w:pPr>
            <w:r w:rsidRPr="00B04B1B">
              <w:t>Да</w:t>
            </w:r>
          </w:p>
        </w:tc>
        <w:tc>
          <w:tcPr>
            <w:tcW w:w="918" w:type="dxa"/>
          </w:tcPr>
          <w:p w:rsidR="006D4259" w:rsidRPr="00B04B1B" w:rsidRDefault="006D4259" w:rsidP="006D4259">
            <w:pPr>
              <w:pStyle w:val="afffffff2"/>
              <w:rPr>
                <w:szCs w:val="16"/>
              </w:rPr>
            </w:pPr>
            <w:r w:rsidRPr="00B04B1B">
              <w:t>Да</w:t>
            </w:r>
          </w:p>
        </w:tc>
        <w:tc>
          <w:tcPr>
            <w:tcW w:w="878" w:type="dxa"/>
          </w:tcPr>
          <w:p w:rsidR="006D4259" w:rsidRPr="00B04B1B" w:rsidRDefault="006D4259" w:rsidP="006D4259">
            <w:pPr>
              <w:pStyle w:val="afffffff2"/>
              <w:rPr>
                <w:szCs w:val="16"/>
              </w:rPr>
            </w:pPr>
            <w:r w:rsidRPr="00B04B1B">
              <w:t>7:4</w:t>
            </w:r>
          </w:p>
        </w:tc>
      </w:tr>
      <w:tr w:rsidR="006D4259" w:rsidRPr="00B04B1B" w:rsidTr="0032685E">
        <w:trPr>
          <w:cantSplit/>
          <w:jc w:val="center"/>
        </w:trPr>
        <w:tc>
          <w:tcPr>
            <w:tcW w:w="466" w:type="dxa"/>
          </w:tcPr>
          <w:p w:rsidR="006D4259" w:rsidRPr="00B04B1B" w:rsidRDefault="006D4259" w:rsidP="006D4259">
            <w:pPr>
              <w:pStyle w:val="afffffff2"/>
              <w:rPr>
                <w:szCs w:val="16"/>
              </w:rPr>
            </w:pPr>
            <w:r w:rsidRPr="00B04B1B">
              <w:t>18</w:t>
            </w:r>
          </w:p>
        </w:tc>
        <w:tc>
          <w:tcPr>
            <w:tcW w:w="762" w:type="dxa"/>
          </w:tcPr>
          <w:p w:rsidR="006D4259" w:rsidRPr="00B04B1B" w:rsidRDefault="006D4259" w:rsidP="006D4259">
            <w:pPr>
              <w:pStyle w:val="afffffff2"/>
              <w:rPr>
                <w:szCs w:val="16"/>
              </w:rPr>
            </w:pPr>
            <w:r w:rsidRPr="00B04B1B">
              <w:t>10010</w:t>
            </w:r>
          </w:p>
        </w:tc>
        <w:tc>
          <w:tcPr>
            <w:tcW w:w="1991" w:type="dxa"/>
          </w:tcPr>
          <w:p w:rsidR="006D4259" w:rsidRPr="00B04B1B" w:rsidRDefault="006D4259" w:rsidP="006D4259">
            <w:pPr>
              <w:pStyle w:val="afffffff2"/>
              <w:rPr>
                <w:szCs w:val="16"/>
              </w:rPr>
            </w:pPr>
            <w:r w:rsidRPr="00B04B1B">
              <w:t>Передать последнюю команду</w:t>
            </w:r>
          </w:p>
        </w:tc>
        <w:tc>
          <w:tcPr>
            <w:tcW w:w="4137" w:type="dxa"/>
          </w:tcPr>
          <w:p w:rsidR="006D4259" w:rsidRPr="00B04B1B" w:rsidRDefault="006D4259" w:rsidP="006D4259">
            <w:pPr>
              <w:pStyle w:val="afffffff2"/>
              <w:rPr>
                <w:szCs w:val="16"/>
              </w:rPr>
            </w:pPr>
            <w:r w:rsidRPr="00B04B1B">
              <w:t>Передача последней команды, отправленной на ОУ Всегда активно, не логируется и не отключается.</w:t>
            </w:r>
          </w:p>
        </w:tc>
        <w:tc>
          <w:tcPr>
            <w:tcW w:w="763" w:type="dxa"/>
          </w:tcPr>
          <w:p w:rsidR="006D4259" w:rsidRPr="00B04B1B" w:rsidRDefault="006D4259" w:rsidP="006D4259">
            <w:pPr>
              <w:pStyle w:val="afffffff2"/>
              <w:rPr>
                <w:szCs w:val="16"/>
              </w:rPr>
            </w:pPr>
            <w:r w:rsidRPr="00B04B1B">
              <w:t>Нет</w:t>
            </w:r>
          </w:p>
        </w:tc>
        <w:tc>
          <w:tcPr>
            <w:tcW w:w="918" w:type="dxa"/>
          </w:tcPr>
          <w:p w:rsidR="006D4259" w:rsidRPr="00B04B1B" w:rsidRDefault="006D4259" w:rsidP="006D4259">
            <w:pPr>
              <w:pStyle w:val="afffffff2"/>
              <w:rPr>
                <w:szCs w:val="16"/>
              </w:rPr>
            </w:pPr>
            <w:r w:rsidRPr="00B04B1B">
              <w:t>Да</w:t>
            </w:r>
          </w:p>
        </w:tc>
        <w:tc>
          <w:tcPr>
            <w:tcW w:w="878" w:type="dxa"/>
          </w:tcPr>
          <w:p w:rsidR="006D4259" w:rsidRPr="00B04B1B" w:rsidRDefault="006D4259" w:rsidP="006D4259">
            <w:pPr>
              <w:pStyle w:val="afffffff2"/>
            </w:pPr>
            <w:r w:rsidRPr="00B04B1B">
              <w:t>-</w:t>
            </w:r>
          </w:p>
        </w:tc>
      </w:tr>
      <w:tr w:rsidR="006D4259" w:rsidRPr="00B04B1B" w:rsidTr="0032685E">
        <w:trPr>
          <w:cantSplit/>
          <w:jc w:val="center"/>
        </w:trPr>
        <w:tc>
          <w:tcPr>
            <w:tcW w:w="466" w:type="dxa"/>
          </w:tcPr>
          <w:p w:rsidR="006D4259" w:rsidRPr="00B04B1B" w:rsidRDefault="006D4259" w:rsidP="006D4259">
            <w:pPr>
              <w:pStyle w:val="afffffff2"/>
              <w:rPr>
                <w:szCs w:val="16"/>
              </w:rPr>
            </w:pPr>
            <w:r w:rsidRPr="00B04B1B">
              <w:t>19</w:t>
            </w:r>
          </w:p>
        </w:tc>
        <w:tc>
          <w:tcPr>
            <w:tcW w:w="762" w:type="dxa"/>
          </w:tcPr>
          <w:p w:rsidR="006D4259" w:rsidRPr="00B04B1B" w:rsidRDefault="006D4259" w:rsidP="006D4259">
            <w:pPr>
              <w:pStyle w:val="afffffff2"/>
              <w:rPr>
                <w:szCs w:val="16"/>
              </w:rPr>
            </w:pPr>
            <w:r w:rsidRPr="00B04B1B">
              <w:t>10011</w:t>
            </w:r>
          </w:p>
        </w:tc>
        <w:tc>
          <w:tcPr>
            <w:tcW w:w="1991" w:type="dxa"/>
          </w:tcPr>
          <w:p w:rsidR="006D4259" w:rsidRPr="00B04B1B" w:rsidRDefault="006D4259" w:rsidP="006D4259">
            <w:pPr>
              <w:pStyle w:val="afffffff2"/>
              <w:rPr>
                <w:szCs w:val="16"/>
              </w:rPr>
            </w:pPr>
            <w:r w:rsidRPr="00B04B1B">
              <w:t>Передать слово BIT</w:t>
            </w:r>
          </w:p>
        </w:tc>
        <w:tc>
          <w:tcPr>
            <w:tcW w:w="4137" w:type="dxa"/>
          </w:tcPr>
          <w:p w:rsidR="006D4259" w:rsidRPr="00B04B1B" w:rsidRDefault="006D4259" w:rsidP="006D4259">
            <w:pPr>
              <w:pStyle w:val="afffffff2"/>
              <w:rPr>
                <w:szCs w:val="16"/>
              </w:rPr>
            </w:pPr>
            <w:r w:rsidRPr="00B04B1B">
              <w:t>Возвращает слово BIT из регистра слов состояний ОУ</w:t>
            </w:r>
          </w:p>
        </w:tc>
        <w:tc>
          <w:tcPr>
            <w:tcW w:w="763" w:type="dxa"/>
          </w:tcPr>
          <w:p w:rsidR="006D4259" w:rsidRPr="00B04B1B" w:rsidRDefault="006D4259" w:rsidP="006D4259">
            <w:pPr>
              <w:pStyle w:val="afffffff2"/>
              <w:rPr>
                <w:szCs w:val="16"/>
              </w:rPr>
            </w:pPr>
            <w:r w:rsidRPr="00B04B1B">
              <w:t>Да</w:t>
            </w:r>
          </w:p>
        </w:tc>
        <w:tc>
          <w:tcPr>
            <w:tcW w:w="918" w:type="dxa"/>
          </w:tcPr>
          <w:p w:rsidR="006D4259" w:rsidRPr="00B04B1B" w:rsidRDefault="006D4259" w:rsidP="006D4259">
            <w:pPr>
              <w:pStyle w:val="afffffff2"/>
              <w:rPr>
                <w:szCs w:val="16"/>
              </w:rPr>
            </w:pPr>
            <w:r w:rsidRPr="00B04B1B">
              <w:t>Нет</w:t>
            </w:r>
          </w:p>
        </w:tc>
        <w:tc>
          <w:tcPr>
            <w:tcW w:w="878" w:type="dxa"/>
          </w:tcPr>
          <w:p w:rsidR="006D4259" w:rsidRPr="00B04B1B" w:rsidRDefault="006D4259" w:rsidP="006D4259">
            <w:pPr>
              <w:pStyle w:val="afffffff2"/>
              <w:rPr>
                <w:szCs w:val="16"/>
              </w:rPr>
            </w:pPr>
            <w:r w:rsidRPr="00B04B1B">
              <w:t>15:14</w:t>
            </w:r>
          </w:p>
        </w:tc>
      </w:tr>
      <w:tr w:rsidR="006D4259" w:rsidRPr="00B04B1B" w:rsidTr="0032685E">
        <w:trPr>
          <w:cantSplit/>
          <w:jc w:val="center"/>
        </w:trPr>
        <w:tc>
          <w:tcPr>
            <w:tcW w:w="466" w:type="dxa"/>
          </w:tcPr>
          <w:p w:rsidR="006D4259" w:rsidRPr="00B04B1B" w:rsidRDefault="006D4259" w:rsidP="006D4259">
            <w:pPr>
              <w:pStyle w:val="afffffff2"/>
              <w:rPr>
                <w:szCs w:val="16"/>
              </w:rPr>
            </w:pPr>
            <w:r w:rsidRPr="00B04B1B">
              <w:t>20</w:t>
            </w:r>
          </w:p>
        </w:tc>
        <w:tc>
          <w:tcPr>
            <w:tcW w:w="762" w:type="dxa"/>
          </w:tcPr>
          <w:p w:rsidR="006D4259" w:rsidRPr="00B04B1B" w:rsidRDefault="006D4259" w:rsidP="006D4259">
            <w:pPr>
              <w:pStyle w:val="afffffff2"/>
              <w:rPr>
                <w:szCs w:val="16"/>
              </w:rPr>
            </w:pPr>
            <w:r w:rsidRPr="00B04B1B">
              <w:t>10100</w:t>
            </w:r>
          </w:p>
        </w:tc>
        <w:tc>
          <w:tcPr>
            <w:tcW w:w="1991" w:type="dxa"/>
          </w:tcPr>
          <w:p w:rsidR="006D4259" w:rsidRPr="00B04B1B" w:rsidRDefault="006D4259" w:rsidP="006D4259">
            <w:pPr>
              <w:pStyle w:val="afffffff2"/>
              <w:rPr>
                <w:szCs w:val="16"/>
              </w:rPr>
            </w:pPr>
            <w:r w:rsidRPr="00B04B1B">
              <w:t>Отключение выбранного передатчика</w:t>
            </w:r>
          </w:p>
        </w:tc>
        <w:tc>
          <w:tcPr>
            <w:tcW w:w="4137" w:type="dxa"/>
          </w:tcPr>
          <w:p w:rsidR="006D4259" w:rsidRPr="00B04B1B" w:rsidRDefault="006D4259" w:rsidP="006D4259">
            <w:pPr>
              <w:pStyle w:val="afffffff2"/>
              <w:rPr>
                <w:szCs w:val="16"/>
              </w:rPr>
            </w:pPr>
            <w:r w:rsidRPr="00B04B1B">
              <w:t>Нет встроенной операции</w:t>
            </w:r>
          </w:p>
        </w:tc>
        <w:tc>
          <w:tcPr>
            <w:tcW w:w="763" w:type="dxa"/>
          </w:tcPr>
          <w:p w:rsidR="006D4259" w:rsidRPr="00B04B1B" w:rsidRDefault="006D4259" w:rsidP="006D4259">
            <w:pPr>
              <w:pStyle w:val="afffffff2"/>
              <w:rPr>
                <w:szCs w:val="16"/>
              </w:rPr>
            </w:pPr>
            <w:r w:rsidRPr="00B04B1B">
              <w:t>Нет</w:t>
            </w:r>
          </w:p>
        </w:tc>
        <w:tc>
          <w:tcPr>
            <w:tcW w:w="918" w:type="dxa"/>
          </w:tcPr>
          <w:p w:rsidR="006D4259" w:rsidRPr="00B04B1B" w:rsidRDefault="006D4259" w:rsidP="006D4259">
            <w:pPr>
              <w:pStyle w:val="afffffff2"/>
              <w:rPr>
                <w:szCs w:val="16"/>
              </w:rPr>
            </w:pPr>
            <w:r w:rsidRPr="00B04B1B">
              <w:t>Нет</w:t>
            </w:r>
          </w:p>
        </w:tc>
        <w:tc>
          <w:tcPr>
            <w:tcW w:w="878" w:type="dxa"/>
          </w:tcPr>
          <w:p w:rsidR="006D4259" w:rsidRPr="00B04B1B" w:rsidRDefault="006D4259" w:rsidP="006D4259">
            <w:pPr>
              <w:pStyle w:val="afffffff2"/>
            </w:pPr>
            <w:r w:rsidRPr="00B04B1B">
              <w:t>-</w:t>
            </w:r>
          </w:p>
        </w:tc>
      </w:tr>
      <w:tr w:rsidR="006D4259" w:rsidRPr="00B04B1B" w:rsidTr="0032685E">
        <w:trPr>
          <w:cantSplit/>
          <w:jc w:val="center"/>
        </w:trPr>
        <w:tc>
          <w:tcPr>
            <w:tcW w:w="466" w:type="dxa"/>
          </w:tcPr>
          <w:p w:rsidR="006D4259" w:rsidRPr="00B04B1B" w:rsidRDefault="006D4259" w:rsidP="006D4259">
            <w:pPr>
              <w:pStyle w:val="afffffff2"/>
              <w:rPr>
                <w:szCs w:val="16"/>
              </w:rPr>
            </w:pPr>
            <w:r w:rsidRPr="00B04B1B">
              <w:t>21</w:t>
            </w:r>
          </w:p>
        </w:tc>
        <w:tc>
          <w:tcPr>
            <w:tcW w:w="762" w:type="dxa"/>
          </w:tcPr>
          <w:p w:rsidR="006D4259" w:rsidRPr="00B04B1B" w:rsidRDefault="006D4259" w:rsidP="006D4259">
            <w:pPr>
              <w:pStyle w:val="afffffff2"/>
              <w:rPr>
                <w:szCs w:val="16"/>
              </w:rPr>
            </w:pPr>
            <w:r w:rsidRPr="00B04B1B">
              <w:t>10101</w:t>
            </w:r>
          </w:p>
        </w:tc>
        <w:tc>
          <w:tcPr>
            <w:tcW w:w="1991" w:type="dxa"/>
          </w:tcPr>
          <w:p w:rsidR="006D4259" w:rsidRPr="00B04B1B" w:rsidRDefault="006D4259" w:rsidP="006D4259">
            <w:pPr>
              <w:pStyle w:val="afffffff2"/>
              <w:rPr>
                <w:szCs w:val="16"/>
              </w:rPr>
            </w:pPr>
            <w:r w:rsidRPr="00B04B1B">
              <w:t>Отмена отключения выбранного передатчика</w:t>
            </w:r>
          </w:p>
        </w:tc>
        <w:tc>
          <w:tcPr>
            <w:tcW w:w="4137" w:type="dxa"/>
          </w:tcPr>
          <w:p w:rsidR="006D4259" w:rsidRPr="00B04B1B" w:rsidRDefault="006D4259" w:rsidP="006D4259">
            <w:pPr>
              <w:pStyle w:val="afffffff2"/>
              <w:rPr>
                <w:szCs w:val="16"/>
              </w:rPr>
            </w:pPr>
            <w:r w:rsidRPr="00B04B1B">
              <w:t>Нет встроенной операции</w:t>
            </w:r>
          </w:p>
        </w:tc>
        <w:tc>
          <w:tcPr>
            <w:tcW w:w="763" w:type="dxa"/>
          </w:tcPr>
          <w:p w:rsidR="006D4259" w:rsidRPr="00B04B1B" w:rsidRDefault="006D4259" w:rsidP="006D4259">
            <w:pPr>
              <w:pStyle w:val="afffffff2"/>
              <w:rPr>
                <w:szCs w:val="16"/>
              </w:rPr>
            </w:pPr>
            <w:r w:rsidRPr="00B04B1B">
              <w:t>Нет</w:t>
            </w:r>
          </w:p>
        </w:tc>
        <w:tc>
          <w:tcPr>
            <w:tcW w:w="918" w:type="dxa"/>
          </w:tcPr>
          <w:p w:rsidR="006D4259" w:rsidRPr="00B04B1B" w:rsidRDefault="006D4259" w:rsidP="006D4259">
            <w:pPr>
              <w:pStyle w:val="afffffff2"/>
              <w:rPr>
                <w:szCs w:val="16"/>
              </w:rPr>
            </w:pPr>
            <w:r w:rsidRPr="00B04B1B">
              <w:t>Нет</w:t>
            </w:r>
          </w:p>
        </w:tc>
        <w:tc>
          <w:tcPr>
            <w:tcW w:w="878" w:type="dxa"/>
          </w:tcPr>
          <w:p w:rsidR="006D4259" w:rsidRPr="00B04B1B" w:rsidRDefault="006D4259" w:rsidP="006D4259">
            <w:pPr>
              <w:pStyle w:val="afffffff2"/>
            </w:pPr>
            <w:r w:rsidRPr="00B04B1B">
              <w:t>-</w:t>
            </w:r>
          </w:p>
        </w:tc>
      </w:tr>
    </w:tbl>
    <w:p w:rsidR="006D4259" w:rsidRPr="00B04B1B" w:rsidRDefault="006D4259" w:rsidP="006D4259">
      <w:pPr>
        <w:pStyle w:val="afffffff0"/>
      </w:pPr>
    </w:p>
    <w:p w:rsidR="006D4259" w:rsidRPr="00B04B1B" w:rsidRDefault="006D4259" w:rsidP="006D4259">
      <w:pPr>
        <w:pStyle w:val="afffffff0"/>
      </w:pPr>
    </w:p>
    <w:p w:rsidR="006D4259" w:rsidRPr="00B04B1B" w:rsidRDefault="006D4259" w:rsidP="000E044C">
      <w:pPr>
        <w:pStyle w:val="7"/>
      </w:pPr>
      <w:r w:rsidRPr="00B04B1B">
        <w:t>Журнал событий</w:t>
      </w:r>
    </w:p>
    <w:p w:rsidR="00CC31B0" w:rsidRPr="00B04B1B" w:rsidRDefault="006D4259" w:rsidP="006D4259">
      <w:pPr>
        <w:pStyle w:val="afffffff0"/>
      </w:pPr>
      <w:r w:rsidRPr="00B04B1B">
        <w:t xml:space="preserve">Журнал событий представляет собой цикл из 32-битных записей, формат </w:t>
      </w:r>
      <w:r w:rsidR="00691B10" w:rsidRPr="00B04B1B">
        <w:t>которой</w:t>
      </w:r>
      <w:r w:rsidRPr="00B04B1B">
        <w:t xml:space="preserve"> представлен </w:t>
      </w:r>
      <w:r w:rsidR="00691B10" w:rsidRPr="00B04B1B">
        <w:t xml:space="preserve">на рисунке </w:t>
      </w:r>
      <w:r w:rsidR="00FE09A8">
        <w:fldChar w:fldCharType="begin"/>
      </w:r>
      <w:r w:rsidR="00FE09A8">
        <w:instrText xml:space="preserve"> REF _Ref4684153 \h  \* MERGEFORMAT </w:instrText>
      </w:r>
      <w:r w:rsidR="00FE09A8">
        <w:fldChar w:fldCharType="separate"/>
      </w:r>
      <w:r w:rsidR="00785D22" w:rsidRPr="00785D22">
        <w:rPr>
          <w:vanish/>
        </w:rPr>
        <w:t xml:space="preserve">Рисунок </w:t>
      </w:r>
      <w:r w:rsidR="00785D22">
        <w:rPr>
          <w:noProof/>
        </w:rPr>
        <w:t>134</w:t>
      </w:r>
      <w:r w:rsidR="00FE09A8">
        <w:fldChar w:fldCharType="end"/>
      </w:r>
      <w:r w:rsidRPr="00B04B1B">
        <w:t xml:space="preserve">. </w:t>
      </w:r>
      <w:r w:rsidR="00CC31B0" w:rsidRPr="00B04B1B">
        <w:t xml:space="preserve">В таблице </w:t>
      </w:r>
      <w:r w:rsidR="00FE09A8">
        <w:fldChar w:fldCharType="begin"/>
      </w:r>
      <w:r w:rsidR="00FE09A8">
        <w:instrText xml:space="preserve"> REF _Ref4682876 \h  \* MERGEFORMAT </w:instrText>
      </w:r>
      <w:r w:rsidR="00FE09A8">
        <w:fldChar w:fldCharType="separate"/>
      </w:r>
      <w:r w:rsidR="00785D22" w:rsidRPr="00785D22">
        <w:rPr>
          <w:vanish/>
        </w:rPr>
        <w:t xml:space="preserve">Таблица </w:t>
      </w:r>
      <w:r w:rsidR="00785D22">
        <w:rPr>
          <w:noProof/>
        </w:rPr>
        <w:t>211</w:t>
      </w:r>
      <w:r w:rsidR="00FE09A8">
        <w:fldChar w:fldCharType="end"/>
      </w:r>
      <w:r w:rsidR="00CC31B0" w:rsidRPr="00B04B1B">
        <w:t xml:space="preserve"> представлено описание полей записи журнала событий ОУ МКПД.</w:t>
      </w:r>
    </w:p>
    <w:p w:rsidR="006D4259" w:rsidRPr="00B04B1B" w:rsidRDefault="006D4259" w:rsidP="006D4259">
      <w:pPr>
        <w:pStyle w:val="afffffff0"/>
      </w:pPr>
      <w:r w:rsidRPr="00B04B1B">
        <w:t>Для передачи данных биты 23-0 журнала событий идентичны битам 23-0 слова состояния дескриптора.</w:t>
      </w:r>
    </w:p>
    <w:p w:rsidR="006D4259" w:rsidRPr="00B04B1B" w:rsidRDefault="006D4259" w:rsidP="00546AEF">
      <w:pPr>
        <w:pStyle w:val="afffffff0"/>
      </w:pPr>
    </w:p>
    <w:tbl>
      <w:tblPr>
        <w:tblW w:w="4750" w:type="pct"/>
        <w:jc w:val="center"/>
        <w:tblLayout w:type="fixed"/>
        <w:tblCellMar>
          <w:left w:w="28" w:type="dxa"/>
          <w:right w:w="28" w:type="dxa"/>
        </w:tblCellMar>
        <w:tblLook w:val="0000" w:firstRow="0" w:lastRow="0" w:firstColumn="0" w:lastColumn="0" w:noHBand="0" w:noVBand="0"/>
      </w:tblPr>
      <w:tblGrid>
        <w:gridCol w:w="696"/>
        <w:gridCol w:w="640"/>
        <w:gridCol w:w="663"/>
        <w:gridCol w:w="612"/>
        <w:gridCol w:w="719"/>
        <w:gridCol w:w="630"/>
        <w:gridCol w:w="602"/>
        <w:gridCol w:w="753"/>
        <w:gridCol w:w="596"/>
        <w:gridCol w:w="668"/>
        <w:gridCol w:w="618"/>
        <w:gridCol w:w="714"/>
        <w:gridCol w:w="624"/>
        <w:gridCol w:w="663"/>
        <w:gridCol w:w="686"/>
      </w:tblGrid>
      <w:tr w:rsidR="006D4259" w:rsidRPr="00B04B1B" w:rsidTr="00546AEF">
        <w:trPr>
          <w:cantSplit/>
          <w:tblHeader/>
          <w:jc w:val="center"/>
        </w:trPr>
        <w:tc>
          <w:tcPr>
            <w:tcW w:w="595" w:type="dxa"/>
            <w:tcBorders>
              <w:bottom w:val="single" w:sz="6" w:space="0" w:color="auto"/>
            </w:tcBorders>
          </w:tcPr>
          <w:p w:rsidR="006D4259" w:rsidRPr="00B04B1B" w:rsidRDefault="006D4259" w:rsidP="006D4259">
            <w:pPr>
              <w:pStyle w:val="afffffff2"/>
              <w:rPr>
                <w:rFonts w:eastAsia="Arial"/>
              </w:rPr>
            </w:pPr>
            <w:r w:rsidRPr="00B04B1B">
              <w:t>31</w:t>
            </w:r>
          </w:p>
        </w:tc>
        <w:tc>
          <w:tcPr>
            <w:tcW w:w="547" w:type="dxa"/>
            <w:tcBorders>
              <w:bottom w:val="single" w:sz="6" w:space="0" w:color="auto"/>
            </w:tcBorders>
          </w:tcPr>
          <w:p w:rsidR="006D4259" w:rsidRPr="00B04B1B" w:rsidRDefault="006D4259" w:rsidP="006D4259">
            <w:pPr>
              <w:pStyle w:val="afffffff2"/>
              <w:rPr>
                <w:rFonts w:eastAsia="Arial"/>
              </w:rPr>
            </w:pPr>
            <w:r w:rsidRPr="00B04B1B">
              <w:t>30</w:t>
            </w:r>
          </w:p>
        </w:tc>
        <w:tc>
          <w:tcPr>
            <w:tcW w:w="566" w:type="dxa"/>
            <w:tcBorders>
              <w:bottom w:val="single" w:sz="6" w:space="0" w:color="auto"/>
            </w:tcBorders>
          </w:tcPr>
          <w:p w:rsidR="006D4259" w:rsidRPr="00B04B1B" w:rsidRDefault="006D4259" w:rsidP="006D4259">
            <w:pPr>
              <w:pStyle w:val="afffffff2"/>
              <w:rPr>
                <w:rFonts w:eastAsia="Arial"/>
              </w:rPr>
            </w:pPr>
            <w:r w:rsidRPr="00B04B1B">
              <w:t>29</w:t>
            </w:r>
          </w:p>
        </w:tc>
        <w:tc>
          <w:tcPr>
            <w:tcW w:w="523" w:type="dxa"/>
            <w:tcBorders>
              <w:bottom w:val="single" w:sz="6" w:space="0" w:color="auto"/>
            </w:tcBorders>
          </w:tcPr>
          <w:p w:rsidR="006D4259" w:rsidRPr="00B04B1B" w:rsidRDefault="006D4259" w:rsidP="006D4259">
            <w:pPr>
              <w:pStyle w:val="afffffff2"/>
              <w:rPr>
                <w:rFonts w:eastAsia="Arial"/>
              </w:rPr>
            </w:pPr>
            <w:r w:rsidRPr="00B04B1B">
              <w:t>28</w:t>
            </w:r>
          </w:p>
        </w:tc>
        <w:tc>
          <w:tcPr>
            <w:tcW w:w="614" w:type="dxa"/>
            <w:tcBorders>
              <w:bottom w:val="single" w:sz="6" w:space="0" w:color="auto"/>
            </w:tcBorders>
          </w:tcPr>
          <w:p w:rsidR="006D4259" w:rsidRPr="00B04B1B" w:rsidRDefault="006D4259" w:rsidP="006D4259">
            <w:pPr>
              <w:pStyle w:val="afffffff2"/>
            </w:pPr>
          </w:p>
        </w:tc>
        <w:tc>
          <w:tcPr>
            <w:tcW w:w="538" w:type="dxa"/>
            <w:tcBorders>
              <w:bottom w:val="single" w:sz="6" w:space="0" w:color="auto"/>
            </w:tcBorders>
          </w:tcPr>
          <w:p w:rsidR="006D4259" w:rsidRPr="00B04B1B" w:rsidRDefault="006D4259" w:rsidP="006D4259">
            <w:pPr>
              <w:pStyle w:val="afffffff2"/>
              <w:rPr>
                <w:rFonts w:eastAsia="Arial"/>
              </w:rPr>
            </w:pPr>
            <w:r w:rsidRPr="00B04B1B">
              <w:t>24</w:t>
            </w:r>
          </w:p>
        </w:tc>
        <w:tc>
          <w:tcPr>
            <w:tcW w:w="514" w:type="dxa"/>
            <w:tcBorders>
              <w:bottom w:val="single" w:sz="6" w:space="0" w:color="auto"/>
            </w:tcBorders>
          </w:tcPr>
          <w:p w:rsidR="006D4259" w:rsidRPr="00B04B1B" w:rsidRDefault="006D4259" w:rsidP="006D4259">
            <w:pPr>
              <w:pStyle w:val="afffffff2"/>
              <w:rPr>
                <w:rFonts w:eastAsia="Arial"/>
              </w:rPr>
            </w:pPr>
            <w:r w:rsidRPr="00B04B1B">
              <w:t>23</w:t>
            </w:r>
          </w:p>
        </w:tc>
        <w:tc>
          <w:tcPr>
            <w:tcW w:w="643" w:type="dxa"/>
            <w:tcBorders>
              <w:bottom w:val="single" w:sz="6" w:space="0" w:color="auto"/>
            </w:tcBorders>
          </w:tcPr>
          <w:p w:rsidR="006D4259" w:rsidRPr="00B04B1B" w:rsidRDefault="006D4259" w:rsidP="006D4259">
            <w:pPr>
              <w:pStyle w:val="afffffff2"/>
            </w:pPr>
          </w:p>
        </w:tc>
        <w:tc>
          <w:tcPr>
            <w:tcW w:w="509" w:type="dxa"/>
            <w:tcBorders>
              <w:bottom w:val="single" w:sz="6" w:space="0" w:color="auto"/>
            </w:tcBorders>
          </w:tcPr>
          <w:p w:rsidR="006D4259" w:rsidRPr="00B04B1B" w:rsidRDefault="006D4259" w:rsidP="006D4259">
            <w:pPr>
              <w:pStyle w:val="afffffff2"/>
              <w:rPr>
                <w:rFonts w:eastAsia="Arial"/>
              </w:rPr>
            </w:pPr>
            <w:r w:rsidRPr="00B04B1B">
              <w:t>10</w:t>
            </w:r>
          </w:p>
        </w:tc>
        <w:tc>
          <w:tcPr>
            <w:tcW w:w="571" w:type="dxa"/>
            <w:tcBorders>
              <w:bottom w:val="single" w:sz="6" w:space="0" w:color="auto"/>
            </w:tcBorders>
          </w:tcPr>
          <w:p w:rsidR="006D4259" w:rsidRPr="00B04B1B" w:rsidRDefault="006D4259" w:rsidP="006D4259">
            <w:pPr>
              <w:pStyle w:val="afffffff2"/>
              <w:rPr>
                <w:rFonts w:eastAsia="Arial"/>
              </w:rPr>
            </w:pPr>
            <w:r w:rsidRPr="00B04B1B">
              <w:t>9</w:t>
            </w:r>
          </w:p>
        </w:tc>
        <w:tc>
          <w:tcPr>
            <w:tcW w:w="528" w:type="dxa"/>
            <w:tcBorders>
              <w:bottom w:val="single" w:sz="6" w:space="0" w:color="auto"/>
            </w:tcBorders>
          </w:tcPr>
          <w:p w:rsidR="006D4259" w:rsidRPr="00B04B1B" w:rsidRDefault="006D4259" w:rsidP="006D4259">
            <w:pPr>
              <w:pStyle w:val="afffffff2"/>
              <w:rPr>
                <w:rFonts w:eastAsia="Arial"/>
              </w:rPr>
            </w:pPr>
            <w:r w:rsidRPr="00B04B1B">
              <w:t>8</w:t>
            </w:r>
          </w:p>
        </w:tc>
        <w:tc>
          <w:tcPr>
            <w:tcW w:w="610" w:type="dxa"/>
            <w:tcBorders>
              <w:bottom w:val="single" w:sz="6" w:space="0" w:color="auto"/>
            </w:tcBorders>
          </w:tcPr>
          <w:p w:rsidR="006D4259" w:rsidRPr="00B04B1B" w:rsidRDefault="006D4259" w:rsidP="006D4259">
            <w:pPr>
              <w:pStyle w:val="afffffff2"/>
            </w:pPr>
          </w:p>
        </w:tc>
        <w:tc>
          <w:tcPr>
            <w:tcW w:w="533" w:type="dxa"/>
            <w:tcBorders>
              <w:bottom w:val="single" w:sz="6" w:space="0" w:color="auto"/>
            </w:tcBorders>
          </w:tcPr>
          <w:p w:rsidR="006D4259" w:rsidRPr="00B04B1B" w:rsidRDefault="006D4259" w:rsidP="006D4259">
            <w:pPr>
              <w:pStyle w:val="afffffff2"/>
              <w:rPr>
                <w:rFonts w:eastAsia="Arial"/>
              </w:rPr>
            </w:pPr>
            <w:r w:rsidRPr="00B04B1B">
              <w:t>3</w:t>
            </w:r>
          </w:p>
        </w:tc>
        <w:tc>
          <w:tcPr>
            <w:tcW w:w="566" w:type="dxa"/>
            <w:tcBorders>
              <w:bottom w:val="single" w:sz="6" w:space="0" w:color="auto"/>
            </w:tcBorders>
          </w:tcPr>
          <w:p w:rsidR="006D4259" w:rsidRPr="00B04B1B" w:rsidRDefault="006D4259" w:rsidP="006D4259">
            <w:pPr>
              <w:pStyle w:val="afffffff2"/>
              <w:rPr>
                <w:rFonts w:eastAsia="Arial"/>
              </w:rPr>
            </w:pPr>
            <w:r w:rsidRPr="00B04B1B">
              <w:t>2</w:t>
            </w:r>
          </w:p>
        </w:tc>
        <w:tc>
          <w:tcPr>
            <w:tcW w:w="586"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595"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IRQSR</w:t>
            </w:r>
          </w:p>
        </w:tc>
        <w:tc>
          <w:tcPr>
            <w:tcW w:w="1113"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TYPE</w:t>
            </w:r>
          </w:p>
        </w:tc>
        <w:tc>
          <w:tcPr>
            <w:tcW w:w="1675"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SAMC</w:t>
            </w:r>
          </w:p>
        </w:tc>
        <w:tc>
          <w:tcPr>
            <w:tcW w:w="1666"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TIMEL</w:t>
            </w:r>
          </w:p>
        </w:tc>
        <w:tc>
          <w:tcPr>
            <w:tcW w:w="571"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BC</w:t>
            </w:r>
          </w:p>
        </w:tc>
        <w:tc>
          <w:tcPr>
            <w:tcW w:w="1671"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SZ</w:t>
            </w:r>
          </w:p>
        </w:tc>
        <w:tc>
          <w:tcPr>
            <w:tcW w:w="1152"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91B10">
            <w:pPr>
              <w:pStyle w:val="afffffff2"/>
              <w:keepNext/>
              <w:rPr>
                <w:rFonts w:eastAsia="Arial"/>
              </w:rPr>
            </w:pPr>
            <w:r w:rsidRPr="00B04B1B">
              <w:t>TRES</w:t>
            </w:r>
          </w:p>
        </w:tc>
      </w:tr>
    </w:tbl>
    <w:p w:rsidR="006D4259" w:rsidRPr="00B04B1B" w:rsidRDefault="00691B10" w:rsidP="00691B10">
      <w:pPr>
        <w:pStyle w:val="affff3"/>
        <w:rPr>
          <w:sz w:val="14"/>
          <w:szCs w:val="14"/>
        </w:rPr>
      </w:pPr>
      <w:bookmarkStart w:id="1575" w:name="_Ref4684153"/>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134</w:t>
      </w:r>
      <w:r w:rsidR="00FC5FA0" w:rsidRPr="00B04B1B">
        <w:rPr>
          <w:noProof/>
        </w:rPr>
        <w:fldChar w:fldCharType="end"/>
      </w:r>
      <w:bookmarkEnd w:id="1575"/>
      <w:r w:rsidRPr="00B04B1B">
        <w:t xml:space="preserve"> – Формат записи журнала событий ОУ МКПД</w:t>
      </w:r>
    </w:p>
    <w:p w:rsidR="00CC31B0" w:rsidRPr="00B04B1B" w:rsidRDefault="00CC31B0" w:rsidP="00546AEF">
      <w:pPr>
        <w:pStyle w:val="afffffff0"/>
      </w:pPr>
    </w:p>
    <w:p w:rsidR="00CC31B0" w:rsidRPr="00B04B1B" w:rsidRDefault="00CC31B0" w:rsidP="00CC31B0">
      <w:pPr>
        <w:pStyle w:val="affff3"/>
      </w:pPr>
      <w:bookmarkStart w:id="1576" w:name="_Ref4682876"/>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211</w:t>
      </w:r>
      <w:r w:rsidR="00FC5FA0" w:rsidRPr="00B04B1B">
        <w:rPr>
          <w:noProof/>
        </w:rPr>
        <w:fldChar w:fldCharType="end"/>
      </w:r>
      <w:bookmarkEnd w:id="1576"/>
      <w:r w:rsidRPr="00B04B1B">
        <w:t xml:space="preserve"> – Описание полей записи журнала событий ОУ МКПД</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79"/>
        <w:gridCol w:w="7905"/>
      </w:tblGrid>
      <w:tr w:rsidR="00CC31B0" w:rsidRPr="00B04B1B" w:rsidTr="00546AEF">
        <w:trPr>
          <w:cantSplit/>
          <w:tblHeader/>
          <w:jc w:val="center"/>
        </w:trPr>
        <w:tc>
          <w:tcPr>
            <w:tcW w:w="1685" w:type="dxa"/>
          </w:tcPr>
          <w:p w:rsidR="00CC31B0" w:rsidRPr="00B04B1B" w:rsidRDefault="00CC31B0" w:rsidP="00CC31B0">
            <w:pPr>
              <w:pStyle w:val="afffffff2"/>
              <w:rPr>
                <w:rFonts w:eastAsia="Arial"/>
              </w:rPr>
            </w:pPr>
            <w:r w:rsidRPr="00B04B1B">
              <w:t>Биты</w:t>
            </w:r>
          </w:p>
        </w:tc>
        <w:tc>
          <w:tcPr>
            <w:tcW w:w="6730" w:type="dxa"/>
          </w:tcPr>
          <w:p w:rsidR="00CC31B0" w:rsidRPr="00B04B1B" w:rsidRDefault="00CC31B0" w:rsidP="00CC31B0">
            <w:pPr>
              <w:pStyle w:val="afffffff2"/>
              <w:rPr>
                <w:rFonts w:eastAsia="Arial"/>
              </w:rPr>
            </w:pPr>
            <w:r w:rsidRPr="00B04B1B">
              <w:t>Описание</w:t>
            </w:r>
          </w:p>
        </w:tc>
      </w:tr>
      <w:tr w:rsidR="006D4259" w:rsidRPr="00B04B1B" w:rsidTr="00546AEF">
        <w:trPr>
          <w:cantSplit/>
          <w:jc w:val="center"/>
        </w:trPr>
        <w:tc>
          <w:tcPr>
            <w:tcW w:w="1685" w:type="dxa"/>
          </w:tcPr>
          <w:p w:rsidR="006D4259" w:rsidRPr="00B04B1B" w:rsidRDefault="006D4259" w:rsidP="006D4259">
            <w:pPr>
              <w:pStyle w:val="afffffff2"/>
              <w:rPr>
                <w:rFonts w:eastAsia="Arial"/>
              </w:rPr>
            </w:pPr>
            <w:r w:rsidRPr="00B04B1B">
              <w:lastRenderedPageBreak/>
              <w:t>31</w:t>
            </w:r>
          </w:p>
        </w:tc>
        <w:tc>
          <w:tcPr>
            <w:tcW w:w="6730" w:type="dxa"/>
          </w:tcPr>
          <w:p w:rsidR="006D4259" w:rsidRPr="00B04B1B" w:rsidRDefault="006D4259" w:rsidP="006D4259">
            <w:pPr>
              <w:pStyle w:val="afffffff2"/>
              <w:rPr>
                <w:rFonts w:eastAsia="Arial"/>
              </w:rPr>
            </w:pPr>
            <w:r w:rsidRPr="00B04B1B">
              <w:t>Источник IRQ (IRQSRC) - Устанавливается в 1, если данная передача вызвала прерывание</w:t>
            </w:r>
          </w:p>
        </w:tc>
      </w:tr>
      <w:tr w:rsidR="006D4259" w:rsidRPr="00B04B1B" w:rsidTr="00546AEF">
        <w:trPr>
          <w:cantSplit/>
          <w:jc w:val="center"/>
        </w:trPr>
        <w:tc>
          <w:tcPr>
            <w:tcW w:w="1685" w:type="dxa"/>
          </w:tcPr>
          <w:p w:rsidR="006D4259" w:rsidRPr="00B04B1B" w:rsidRDefault="006D4259" w:rsidP="006D4259">
            <w:pPr>
              <w:pStyle w:val="afffffff2"/>
              <w:rPr>
                <w:rFonts w:eastAsia="Arial"/>
              </w:rPr>
            </w:pPr>
            <w:r w:rsidRPr="00B04B1B">
              <w:t>30 : 29</w:t>
            </w:r>
          </w:p>
        </w:tc>
        <w:tc>
          <w:tcPr>
            <w:tcW w:w="6730" w:type="dxa"/>
          </w:tcPr>
          <w:p w:rsidR="006D4259" w:rsidRPr="00B04B1B" w:rsidRDefault="006D4259" w:rsidP="006D4259">
            <w:pPr>
              <w:pStyle w:val="afffffff2"/>
              <w:rPr>
                <w:rFonts w:eastAsia="Arial"/>
              </w:rPr>
            </w:pPr>
            <w:r w:rsidRPr="00B04B1B">
              <w:t>Тип передачи (TYPE) - 00 - Передача данных, 01 - Прием данных, 10 - Код режима</w:t>
            </w:r>
          </w:p>
        </w:tc>
      </w:tr>
      <w:tr w:rsidR="006D4259" w:rsidRPr="00B04B1B" w:rsidTr="00546AEF">
        <w:trPr>
          <w:cantSplit/>
          <w:jc w:val="center"/>
        </w:trPr>
        <w:tc>
          <w:tcPr>
            <w:tcW w:w="1685" w:type="dxa"/>
          </w:tcPr>
          <w:p w:rsidR="006D4259" w:rsidRPr="00B04B1B" w:rsidRDefault="006D4259" w:rsidP="006D4259">
            <w:pPr>
              <w:pStyle w:val="afffffff2"/>
              <w:rPr>
                <w:rFonts w:eastAsia="Arial"/>
              </w:rPr>
            </w:pPr>
            <w:r w:rsidRPr="00B04B1B">
              <w:t>28 : 24</w:t>
            </w:r>
          </w:p>
        </w:tc>
        <w:tc>
          <w:tcPr>
            <w:tcW w:w="6730" w:type="dxa"/>
          </w:tcPr>
          <w:p w:rsidR="006D4259" w:rsidRPr="00B04B1B" w:rsidRDefault="006D4259" w:rsidP="006D4259">
            <w:pPr>
              <w:pStyle w:val="afffffff2"/>
              <w:rPr>
                <w:rFonts w:eastAsia="Arial"/>
              </w:rPr>
            </w:pPr>
            <w:r w:rsidRPr="00B04B1B">
              <w:t>Субадрес/код режима (SAMC) - Если TYPE=00/01, содержит субадрес передачи, если TYPE=10, содержит код режима</w:t>
            </w:r>
          </w:p>
        </w:tc>
      </w:tr>
      <w:tr w:rsidR="006D4259" w:rsidRPr="00B04B1B" w:rsidTr="00546AEF">
        <w:trPr>
          <w:cantSplit/>
          <w:jc w:val="center"/>
        </w:trPr>
        <w:tc>
          <w:tcPr>
            <w:tcW w:w="1685" w:type="dxa"/>
          </w:tcPr>
          <w:p w:rsidR="006D4259" w:rsidRPr="00B04B1B" w:rsidRDefault="006D4259" w:rsidP="006D4259">
            <w:pPr>
              <w:pStyle w:val="afffffff2"/>
              <w:rPr>
                <w:rFonts w:eastAsia="Arial"/>
              </w:rPr>
            </w:pPr>
            <w:r w:rsidRPr="00B04B1B">
              <w:t>23 : 10</w:t>
            </w:r>
          </w:p>
        </w:tc>
        <w:tc>
          <w:tcPr>
            <w:tcW w:w="6730" w:type="dxa"/>
          </w:tcPr>
          <w:p w:rsidR="006D4259" w:rsidRPr="00B04B1B" w:rsidRDefault="006D4259" w:rsidP="006D4259">
            <w:pPr>
              <w:pStyle w:val="afffffff2"/>
              <w:rPr>
                <w:rFonts w:eastAsia="Arial"/>
              </w:rPr>
            </w:pPr>
            <w:r w:rsidRPr="00B04B1B">
              <w:t>TIMEL - 14 младших битов счетчика временных меток.</w:t>
            </w:r>
          </w:p>
        </w:tc>
      </w:tr>
      <w:tr w:rsidR="006D4259" w:rsidRPr="00B04B1B" w:rsidTr="00546AEF">
        <w:trPr>
          <w:cantSplit/>
          <w:jc w:val="center"/>
        </w:trPr>
        <w:tc>
          <w:tcPr>
            <w:tcW w:w="1685" w:type="dxa"/>
          </w:tcPr>
          <w:p w:rsidR="006D4259" w:rsidRPr="00B04B1B" w:rsidRDefault="006D4259" w:rsidP="006D4259">
            <w:pPr>
              <w:pStyle w:val="afffffff2"/>
              <w:rPr>
                <w:rFonts w:eastAsia="Arial"/>
              </w:rPr>
            </w:pPr>
            <w:r w:rsidRPr="00B04B1B">
              <w:t>9</w:t>
            </w:r>
          </w:p>
        </w:tc>
        <w:tc>
          <w:tcPr>
            <w:tcW w:w="6730" w:type="dxa"/>
          </w:tcPr>
          <w:p w:rsidR="006D4259" w:rsidRPr="00B04B1B" w:rsidRDefault="006D4259" w:rsidP="006D4259">
            <w:pPr>
              <w:pStyle w:val="afffffff2"/>
              <w:rPr>
                <w:rFonts w:eastAsia="Arial"/>
              </w:rPr>
            </w:pPr>
            <w:r w:rsidRPr="00B04B1B">
              <w:t>Вещание (BC) - Устанавливается в 1, если пришел запрос на вещательный адрес</w:t>
            </w:r>
          </w:p>
        </w:tc>
      </w:tr>
      <w:tr w:rsidR="006D4259" w:rsidRPr="00B04B1B" w:rsidTr="00546AEF">
        <w:trPr>
          <w:cantSplit/>
          <w:jc w:val="center"/>
        </w:trPr>
        <w:tc>
          <w:tcPr>
            <w:tcW w:w="1685" w:type="dxa"/>
          </w:tcPr>
          <w:p w:rsidR="006D4259" w:rsidRPr="00B04B1B" w:rsidRDefault="006D4259" w:rsidP="006D4259">
            <w:pPr>
              <w:pStyle w:val="afffffff2"/>
              <w:rPr>
                <w:rFonts w:eastAsia="Arial"/>
              </w:rPr>
            </w:pPr>
            <w:r w:rsidRPr="00B04B1B">
              <w:t>8 : 3</w:t>
            </w:r>
          </w:p>
        </w:tc>
        <w:tc>
          <w:tcPr>
            <w:tcW w:w="6730" w:type="dxa"/>
          </w:tcPr>
          <w:p w:rsidR="006D4259" w:rsidRPr="00B04B1B" w:rsidRDefault="006D4259" w:rsidP="006D4259">
            <w:pPr>
              <w:pStyle w:val="afffffff2"/>
              <w:rPr>
                <w:rFonts w:eastAsia="Arial"/>
              </w:rPr>
            </w:pPr>
            <w:r w:rsidRPr="00B04B1B">
              <w:t>Размер передачи (SZ) - Счетчик из 16-битных слов (0-32)</w:t>
            </w:r>
          </w:p>
        </w:tc>
      </w:tr>
      <w:tr w:rsidR="006D4259" w:rsidRPr="00B04B1B" w:rsidTr="00546AEF">
        <w:trPr>
          <w:cantSplit/>
          <w:jc w:val="center"/>
        </w:trPr>
        <w:tc>
          <w:tcPr>
            <w:tcW w:w="1685" w:type="dxa"/>
          </w:tcPr>
          <w:p w:rsidR="006D4259" w:rsidRPr="00B04B1B" w:rsidRDefault="006D4259" w:rsidP="006D4259">
            <w:pPr>
              <w:pStyle w:val="afffffff2"/>
              <w:rPr>
                <w:rFonts w:eastAsia="Arial"/>
              </w:rPr>
            </w:pPr>
            <w:r w:rsidRPr="00B04B1B">
              <w:t>2 : 0</w:t>
            </w:r>
          </w:p>
        </w:tc>
        <w:tc>
          <w:tcPr>
            <w:tcW w:w="6730" w:type="dxa"/>
          </w:tcPr>
          <w:p w:rsidR="006D4259" w:rsidRPr="00B04B1B" w:rsidRDefault="006D4259" w:rsidP="006D4259">
            <w:pPr>
              <w:pStyle w:val="afffffff2"/>
              <w:rPr>
                <w:rFonts w:eastAsia="Arial"/>
              </w:rPr>
            </w:pPr>
            <w:r w:rsidRPr="00B04B1B">
              <w:t>Результат передачи (TRES)</w:t>
            </w:r>
          </w:p>
          <w:p w:rsidR="006D4259" w:rsidRPr="00B04B1B" w:rsidRDefault="006D4259" w:rsidP="006D4259">
            <w:pPr>
              <w:pStyle w:val="afffffff2"/>
              <w:rPr>
                <w:rFonts w:eastAsia="Arial"/>
              </w:rPr>
            </w:pPr>
            <w:r w:rsidRPr="00B04B1B">
              <w:t>000 = Успешно</w:t>
            </w:r>
          </w:p>
          <w:p w:rsidR="006D4259" w:rsidRPr="00B04B1B" w:rsidRDefault="006D4259" w:rsidP="006D4259">
            <w:pPr>
              <w:pStyle w:val="afffffff2"/>
              <w:rPr>
                <w:rFonts w:eastAsia="Arial"/>
              </w:rPr>
            </w:pPr>
            <w:r w:rsidRPr="00B04B1B">
              <w:t>001 = Заменено (отменено другой командой по другой шине)</w:t>
            </w:r>
          </w:p>
          <w:p w:rsidR="006D4259" w:rsidRPr="00B04B1B" w:rsidRDefault="006D4259" w:rsidP="006D4259">
            <w:pPr>
              <w:pStyle w:val="afffffff2"/>
              <w:rPr>
                <w:rFonts w:eastAsia="Arial"/>
              </w:rPr>
            </w:pPr>
            <w:r w:rsidRPr="00B04B1B">
              <w:t>010 = Ошибка DMA или тайм-аут памяти</w:t>
            </w:r>
          </w:p>
          <w:p w:rsidR="006D4259" w:rsidRPr="00B04B1B" w:rsidRDefault="006D4259" w:rsidP="006D4259">
            <w:pPr>
              <w:pStyle w:val="afffffff2"/>
              <w:rPr>
                <w:rFonts w:eastAsia="Arial"/>
              </w:rPr>
            </w:pPr>
            <w:r w:rsidRPr="00B04B1B">
              <w:t>011 = Ошибка протокола (некорректное время слов данных или ошибка декодера)</w:t>
            </w:r>
          </w:p>
          <w:p w:rsidR="006D4259" w:rsidRPr="00B04B1B" w:rsidRDefault="006D4259" w:rsidP="006D4259">
            <w:pPr>
              <w:pStyle w:val="afffffff2"/>
              <w:rPr>
                <w:rFonts w:eastAsia="Arial"/>
              </w:rPr>
            </w:pPr>
            <w:r w:rsidRPr="00B04B1B">
              <w:t>100 = В переданном слове состояния установлен бит занятости или бит ошибки сообщения, данные не переданы</w:t>
            </w:r>
          </w:p>
          <w:p w:rsidR="006D4259" w:rsidRPr="00B04B1B" w:rsidRDefault="006D4259" w:rsidP="006D4259">
            <w:pPr>
              <w:pStyle w:val="afffffff2"/>
              <w:rPr>
                <w:rFonts w:eastAsia="Arial"/>
              </w:rPr>
            </w:pPr>
            <w:r w:rsidRPr="00B04B1B">
              <w:t>101 = Передача прервана из-за ошибки при проверке методом обратной передачи</w:t>
            </w:r>
          </w:p>
        </w:tc>
      </w:tr>
    </w:tbl>
    <w:p w:rsidR="006D4259" w:rsidRPr="00B04B1B" w:rsidRDefault="006D4259" w:rsidP="000E044C">
      <w:pPr>
        <w:pStyle w:val="7"/>
      </w:pPr>
      <w:r w:rsidRPr="00B04B1B">
        <w:t>Формат таблицы субадресов</w:t>
      </w:r>
    </w:p>
    <w:p w:rsidR="006D4259" w:rsidRPr="00B04B1B" w:rsidRDefault="00CC31B0" w:rsidP="006D4259">
      <w:pPr>
        <w:pStyle w:val="afffffff0"/>
      </w:pPr>
      <w:r w:rsidRPr="00B04B1B">
        <w:t xml:space="preserve">В таблице </w:t>
      </w:r>
      <w:r w:rsidR="00FE09A8">
        <w:fldChar w:fldCharType="begin"/>
      </w:r>
      <w:r w:rsidR="00FE09A8">
        <w:instrText xml:space="preserve"> REF _Ref4682938 \h  \* MERGEFORMAT </w:instrText>
      </w:r>
      <w:r w:rsidR="00FE09A8">
        <w:fldChar w:fldCharType="separate"/>
      </w:r>
      <w:r w:rsidR="00785D22" w:rsidRPr="00785D22">
        <w:rPr>
          <w:vanish/>
        </w:rPr>
        <w:t xml:space="preserve">Таблица </w:t>
      </w:r>
      <w:r w:rsidR="00785D22">
        <w:rPr>
          <w:noProof/>
        </w:rPr>
        <w:t>212</w:t>
      </w:r>
      <w:r w:rsidR="00FE09A8">
        <w:fldChar w:fldCharType="end"/>
      </w:r>
      <w:r w:rsidRPr="00B04B1B">
        <w:t xml:space="preserve"> пред</w:t>
      </w:r>
      <w:r w:rsidR="00A308EC">
        <w:t>ставлен формат таблицы субадресов</w:t>
      </w:r>
      <w:r w:rsidRPr="00B04B1B">
        <w:t xml:space="preserve"> ОУ.</w:t>
      </w:r>
    </w:p>
    <w:p w:rsidR="00CC31B0" w:rsidRPr="00B04B1B" w:rsidRDefault="00CC31B0" w:rsidP="006D4259">
      <w:pPr>
        <w:pStyle w:val="afffffff0"/>
      </w:pPr>
    </w:p>
    <w:p w:rsidR="006D4259" w:rsidRPr="00B04B1B" w:rsidRDefault="006D4259" w:rsidP="006D4259">
      <w:pPr>
        <w:pStyle w:val="affff3"/>
      </w:pPr>
      <w:bookmarkStart w:id="1577" w:name="_Ref4682938"/>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212</w:t>
      </w:r>
      <w:r w:rsidR="00FC5FA0" w:rsidRPr="00B04B1B">
        <w:rPr>
          <w:noProof/>
        </w:rPr>
        <w:fldChar w:fldCharType="end"/>
      </w:r>
      <w:bookmarkEnd w:id="1577"/>
      <w:r w:rsidRPr="00B04B1B">
        <w:t xml:space="preserve"> – Записи в таблице субадресов ОУ МКПД для номеров субадресов N, 0&lt;N&lt;31</w:t>
      </w:r>
    </w:p>
    <w:tbl>
      <w:tblPr>
        <w:tblW w:w="475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57" w:type="dxa"/>
        </w:tblCellMar>
        <w:tblLook w:val="0000" w:firstRow="0" w:lastRow="0" w:firstColumn="0" w:lastColumn="0" w:noHBand="0" w:noVBand="0"/>
      </w:tblPr>
      <w:tblGrid>
        <w:gridCol w:w="1832"/>
        <w:gridCol w:w="6808"/>
        <w:gridCol w:w="1299"/>
      </w:tblGrid>
      <w:tr w:rsidR="006D4259" w:rsidRPr="00B04B1B" w:rsidTr="00546AEF">
        <w:trPr>
          <w:cantSplit/>
          <w:tblHeader/>
          <w:jc w:val="center"/>
        </w:trPr>
        <w:tc>
          <w:tcPr>
            <w:tcW w:w="1565" w:type="dxa"/>
          </w:tcPr>
          <w:p w:rsidR="006D4259" w:rsidRPr="00B04B1B" w:rsidRDefault="006D4259" w:rsidP="006D4259">
            <w:pPr>
              <w:pStyle w:val="afffffff2"/>
              <w:rPr>
                <w:szCs w:val="16"/>
              </w:rPr>
            </w:pPr>
            <w:r w:rsidRPr="00B04B1B">
              <w:t>Смещение</w:t>
            </w:r>
          </w:p>
        </w:tc>
        <w:tc>
          <w:tcPr>
            <w:tcW w:w="5813" w:type="dxa"/>
          </w:tcPr>
          <w:p w:rsidR="006D4259" w:rsidRPr="00B04B1B" w:rsidRDefault="006D4259" w:rsidP="006D4259">
            <w:pPr>
              <w:pStyle w:val="afffffff2"/>
              <w:rPr>
                <w:szCs w:val="16"/>
              </w:rPr>
            </w:pPr>
            <w:r w:rsidRPr="00B04B1B">
              <w:t>Значение</w:t>
            </w:r>
          </w:p>
        </w:tc>
        <w:tc>
          <w:tcPr>
            <w:tcW w:w="1109" w:type="dxa"/>
          </w:tcPr>
          <w:p w:rsidR="006D4259" w:rsidRPr="00B04B1B" w:rsidRDefault="006D4259" w:rsidP="006D4259">
            <w:pPr>
              <w:pStyle w:val="afffffff2"/>
              <w:rPr>
                <w:szCs w:val="16"/>
              </w:rPr>
            </w:pPr>
            <w:r w:rsidRPr="00B04B1B">
              <w:t>DMA R/W</w:t>
            </w:r>
          </w:p>
        </w:tc>
      </w:tr>
      <w:tr w:rsidR="006D4259" w:rsidRPr="00B04B1B" w:rsidTr="00546AEF">
        <w:trPr>
          <w:cantSplit/>
          <w:jc w:val="center"/>
        </w:trPr>
        <w:tc>
          <w:tcPr>
            <w:tcW w:w="1565" w:type="dxa"/>
          </w:tcPr>
          <w:p w:rsidR="006D4259" w:rsidRPr="00B04B1B" w:rsidRDefault="006D4259" w:rsidP="006D4259">
            <w:pPr>
              <w:pStyle w:val="afffffff2"/>
              <w:rPr>
                <w:szCs w:val="16"/>
              </w:rPr>
            </w:pPr>
            <w:r w:rsidRPr="00B04B1B">
              <w:t>0x10*N + 0x00</w:t>
            </w:r>
          </w:p>
        </w:tc>
        <w:tc>
          <w:tcPr>
            <w:tcW w:w="5813" w:type="dxa"/>
          </w:tcPr>
          <w:p w:rsidR="006D4259" w:rsidRPr="00B04B1B" w:rsidRDefault="006D4259" w:rsidP="00641426">
            <w:pPr>
              <w:pStyle w:val="afffffff2"/>
              <w:rPr>
                <w:szCs w:val="16"/>
              </w:rPr>
            </w:pPr>
            <w:r w:rsidRPr="00B04B1B">
              <w:t>Контрольное слово субадреса N (</w:t>
            </w:r>
            <w:r w:rsidR="00641426" w:rsidRPr="00B04B1B">
              <w:t>см.</w:t>
            </w:r>
            <w:r w:rsidR="00844DC2" w:rsidRPr="00B04B1B">
              <w:t xml:space="preserve"> </w:t>
            </w:r>
            <w:r w:rsidR="00641426" w:rsidRPr="00B04B1B">
              <w:t xml:space="preserve">рисунок </w:t>
            </w:r>
            <w:r w:rsidR="00FE09A8">
              <w:fldChar w:fldCharType="begin"/>
            </w:r>
            <w:r w:rsidR="00FE09A8">
              <w:instrText xml:space="preserve"> REF _Ref4684223 \h  \* MERGEFORMAT </w:instrText>
            </w:r>
            <w:r w:rsidR="00FE09A8">
              <w:fldChar w:fldCharType="separate"/>
            </w:r>
            <w:r w:rsidR="00785D22" w:rsidRPr="00785D22">
              <w:rPr>
                <w:vanish/>
              </w:rPr>
              <w:t xml:space="preserve">Рисунок </w:t>
            </w:r>
            <w:r w:rsidR="00785D22">
              <w:rPr>
                <w:noProof/>
              </w:rPr>
              <w:t>135</w:t>
            </w:r>
            <w:r w:rsidR="00FE09A8">
              <w:fldChar w:fldCharType="end"/>
            </w:r>
            <w:r w:rsidRPr="00B04B1B">
              <w:t>)</w:t>
            </w:r>
          </w:p>
        </w:tc>
        <w:tc>
          <w:tcPr>
            <w:tcW w:w="1109" w:type="dxa"/>
          </w:tcPr>
          <w:p w:rsidR="006D4259" w:rsidRPr="00B04B1B" w:rsidRDefault="006D4259" w:rsidP="006D4259">
            <w:pPr>
              <w:pStyle w:val="afffffff2"/>
              <w:rPr>
                <w:szCs w:val="16"/>
              </w:rPr>
            </w:pPr>
            <w:r w:rsidRPr="00B04B1B">
              <w:t>R</w:t>
            </w:r>
          </w:p>
        </w:tc>
      </w:tr>
      <w:tr w:rsidR="006D4259" w:rsidRPr="00B04B1B" w:rsidTr="00546AEF">
        <w:trPr>
          <w:cantSplit/>
          <w:jc w:val="center"/>
        </w:trPr>
        <w:tc>
          <w:tcPr>
            <w:tcW w:w="1565" w:type="dxa"/>
          </w:tcPr>
          <w:p w:rsidR="006D4259" w:rsidRPr="00B04B1B" w:rsidRDefault="006D4259" w:rsidP="006D4259">
            <w:pPr>
              <w:pStyle w:val="afffffff2"/>
              <w:rPr>
                <w:szCs w:val="16"/>
              </w:rPr>
            </w:pPr>
            <w:r w:rsidRPr="00B04B1B">
              <w:t>0x10*N + 0x04</w:t>
            </w:r>
          </w:p>
        </w:tc>
        <w:tc>
          <w:tcPr>
            <w:tcW w:w="5813" w:type="dxa"/>
          </w:tcPr>
          <w:p w:rsidR="006D4259" w:rsidRPr="00B04B1B" w:rsidRDefault="006D4259" w:rsidP="006D4259">
            <w:pPr>
              <w:pStyle w:val="afffffff2"/>
              <w:rPr>
                <w:szCs w:val="16"/>
              </w:rPr>
            </w:pPr>
            <w:r w:rsidRPr="00B04B1B">
              <w:t>Указатель на дескриптор передачи, выровненный под 16 бит (0x3 является недопустимым указателем)</w:t>
            </w:r>
          </w:p>
        </w:tc>
        <w:tc>
          <w:tcPr>
            <w:tcW w:w="1109" w:type="dxa"/>
          </w:tcPr>
          <w:p w:rsidR="006D4259" w:rsidRPr="00B04B1B" w:rsidRDefault="006D4259" w:rsidP="006D4259">
            <w:pPr>
              <w:pStyle w:val="afffffff2"/>
              <w:rPr>
                <w:szCs w:val="16"/>
              </w:rPr>
            </w:pPr>
            <w:r w:rsidRPr="00B04B1B">
              <w:t>R/W</w:t>
            </w:r>
          </w:p>
        </w:tc>
      </w:tr>
      <w:tr w:rsidR="006D4259" w:rsidRPr="00B04B1B" w:rsidTr="00546AEF">
        <w:trPr>
          <w:cantSplit/>
          <w:jc w:val="center"/>
        </w:trPr>
        <w:tc>
          <w:tcPr>
            <w:tcW w:w="1565" w:type="dxa"/>
          </w:tcPr>
          <w:p w:rsidR="006D4259" w:rsidRPr="00B04B1B" w:rsidRDefault="006D4259" w:rsidP="006D4259">
            <w:pPr>
              <w:pStyle w:val="afffffff2"/>
              <w:rPr>
                <w:szCs w:val="16"/>
              </w:rPr>
            </w:pPr>
            <w:r w:rsidRPr="00B04B1B">
              <w:t>0x10*N + 0x08</w:t>
            </w:r>
          </w:p>
        </w:tc>
        <w:tc>
          <w:tcPr>
            <w:tcW w:w="5813" w:type="dxa"/>
          </w:tcPr>
          <w:p w:rsidR="006D4259" w:rsidRPr="00B04B1B" w:rsidRDefault="006D4259" w:rsidP="006D4259">
            <w:pPr>
              <w:pStyle w:val="afffffff2"/>
              <w:rPr>
                <w:szCs w:val="16"/>
              </w:rPr>
            </w:pPr>
            <w:r w:rsidRPr="00B04B1B">
              <w:t>Указатель на дескриптор приема, выровненный под 16 бит (0x3 является недопустимым указателем)</w:t>
            </w:r>
          </w:p>
        </w:tc>
        <w:tc>
          <w:tcPr>
            <w:tcW w:w="1109" w:type="dxa"/>
          </w:tcPr>
          <w:p w:rsidR="006D4259" w:rsidRPr="00B04B1B" w:rsidRDefault="006D4259" w:rsidP="006D4259">
            <w:pPr>
              <w:pStyle w:val="afffffff2"/>
              <w:rPr>
                <w:szCs w:val="16"/>
              </w:rPr>
            </w:pPr>
            <w:r w:rsidRPr="00B04B1B">
              <w:t>R/W</w:t>
            </w:r>
          </w:p>
        </w:tc>
      </w:tr>
      <w:tr w:rsidR="006D4259" w:rsidRPr="00B04B1B" w:rsidTr="00546AEF">
        <w:trPr>
          <w:cantSplit/>
          <w:jc w:val="center"/>
        </w:trPr>
        <w:tc>
          <w:tcPr>
            <w:tcW w:w="1565" w:type="dxa"/>
          </w:tcPr>
          <w:p w:rsidR="006D4259" w:rsidRPr="00B04B1B" w:rsidRDefault="006D4259" w:rsidP="006D4259">
            <w:pPr>
              <w:pStyle w:val="afffffff2"/>
              <w:rPr>
                <w:szCs w:val="16"/>
              </w:rPr>
            </w:pPr>
            <w:r w:rsidRPr="00B04B1B">
              <w:t>0x10*N + 0x0C</w:t>
            </w:r>
          </w:p>
        </w:tc>
        <w:tc>
          <w:tcPr>
            <w:tcW w:w="5813" w:type="dxa"/>
          </w:tcPr>
          <w:p w:rsidR="006D4259" w:rsidRPr="00B04B1B" w:rsidRDefault="006D4259" w:rsidP="006D4259">
            <w:pPr>
              <w:pStyle w:val="afffffff2"/>
              <w:rPr>
                <w:szCs w:val="16"/>
              </w:rPr>
            </w:pPr>
            <w:r w:rsidRPr="00B04B1B">
              <w:t>Не используется</w:t>
            </w:r>
          </w:p>
        </w:tc>
        <w:tc>
          <w:tcPr>
            <w:tcW w:w="1109" w:type="dxa"/>
          </w:tcPr>
          <w:p w:rsidR="006D4259" w:rsidRPr="00B04B1B" w:rsidRDefault="006D4259" w:rsidP="006D4259">
            <w:pPr>
              <w:pStyle w:val="afffffff2"/>
            </w:pPr>
            <w:r w:rsidRPr="00B04B1B">
              <w:t>-</w:t>
            </w:r>
          </w:p>
        </w:tc>
      </w:tr>
    </w:tbl>
    <w:p w:rsidR="006D4259" w:rsidRPr="00A308EC" w:rsidRDefault="00A308EC" w:rsidP="00A308EC">
      <w:pPr>
        <w:pStyle w:val="afffffff0"/>
      </w:pPr>
      <w:r>
        <w:t>Примечание -</w:t>
      </w:r>
      <w:r w:rsidR="006D4259" w:rsidRPr="00B04B1B">
        <w:t xml:space="preserve"> Записи в таблице для субадресов кодов режимов 0 и 31 не обрабатываются ядром.</w:t>
      </w:r>
    </w:p>
    <w:p w:rsidR="006D4259" w:rsidRPr="00B04B1B" w:rsidRDefault="006D4259" w:rsidP="006D4259">
      <w:pPr>
        <w:pStyle w:val="afffffff0"/>
      </w:pPr>
    </w:p>
    <w:p w:rsidR="00CC31B0" w:rsidRPr="00B04B1B" w:rsidRDefault="00691B10" w:rsidP="00CC31B0">
      <w:pPr>
        <w:pStyle w:val="afffffff0"/>
      </w:pPr>
      <w:r w:rsidRPr="00B04B1B">
        <w:t xml:space="preserve">На рисунке </w:t>
      </w:r>
      <w:r w:rsidR="00FE09A8">
        <w:fldChar w:fldCharType="begin"/>
      </w:r>
      <w:r w:rsidR="00FE09A8">
        <w:instrText xml:space="preserve"> REF _Ref4684223 \h  \* MERGEFORMAT </w:instrText>
      </w:r>
      <w:r w:rsidR="00FE09A8">
        <w:fldChar w:fldCharType="separate"/>
      </w:r>
      <w:r w:rsidR="00785D22" w:rsidRPr="00785D22">
        <w:rPr>
          <w:vanish/>
        </w:rPr>
        <w:t xml:space="preserve">Рисунок </w:t>
      </w:r>
      <w:r w:rsidR="00785D22">
        <w:rPr>
          <w:noProof/>
        </w:rPr>
        <w:t>135</w:t>
      </w:r>
      <w:r w:rsidR="00FE09A8">
        <w:fldChar w:fldCharType="end"/>
      </w:r>
      <w:r w:rsidR="00CC31B0" w:rsidRPr="00B04B1B">
        <w:t xml:space="preserve"> представлен формат контрольного слова таблицы субадресов ОУ.</w:t>
      </w:r>
    </w:p>
    <w:p w:rsidR="006D4259" w:rsidRPr="00B04B1B" w:rsidRDefault="006D4259" w:rsidP="006D4259">
      <w:pPr>
        <w:pStyle w:val="afffffff0"/>
      </w:pPr>
    </w:p>
    <w:tbl>
      <w:tblPr>
        <w:tblW w:w="4750" w:type="pct"/>
        <w:jc w:val="center"/>
        <w:tblLayout w:type="fixed"/>
        <w:tblCellMar>
          <w:left w:w="28" w:type="dxa"/>
          <w:right w:w="28" w:type="dxa"/>
        </w:tblCellMar>
        <w:tblLook w:val="0000" w:firstRow="0" w:lastRow="0" w:firstColumn="0" w:lastColumn="0" w:noHBand="0" w:noVBand="0"/>
      </w:tblPr>
      <w:tblGrid>
        <w:gridCol w:w="684"/>
        <w:gridCol w:w="656"/>
        <w:gridCol w:w="656"/>
        <w:gridCol w:w="651"/>
        <w:gridCol w:w="662"/>
        <w:gridCol w:w="656"/>
        <w:gridCol w:w="662"/>
        <w:gridCol w:w="636"/>
        <w:gridCol w:w="667"/>
        <w:gridCol w:w="641"/>
        <w:gridCol w:w="656"/>
        <w:gridCol w:w="662"/>
        <w:gridCol w:w="651"/>
        <w:gridCol w:w="672"/>
        <w:gridCol w:w="672"/>
      </w:tblGrid>
      <w:tr w:rsidR="006D4259" w:rsidRPr="00B04B1B" w:rsidTr="00546AEF">
        <w:trPr>
          <w:cantSplit/>
          <w:tblHeader/>
          <w:jc w:val="center"/>
        </w:trPr>
        <w:tc>
          <w:tcPr>
            <w:tcW w:w="624" w:type="dxa"/>
            <w:tcBorders>
              <w:bottom w:val="single" w:sz="6" w:space="0" w:color="auto"/>
            </w:tcBorders>
          </w:tcPr>
          <w:p w:rsidR="006D4259" w:rsidRPr="00B04B1B" w:rsidRDefault="006D4259" w:rsidP="006D4259">
            <w:pPr>
              <w:pStyle w:val="afffffff2"/>
              <w:rPr>
                <w:rFonts w:eastAsia="Arial"/>
              </w:rPr>
            </w:pPr>
            <w:r w:rsidRPr="00B04B1B">
              <w:t>31</w:t>
            </w:r>
          </w:p>
        </w:tc>
        <w:tc>
          <w:tcPr>
            <w:tcW w:w="600" w:type="dxa"/>
            <w:tcBorders>
              <w:bottom w:val="single" w:sz="6" w:space="0" w:color="auto"/>
            </w:tcBorders>
          </w:tcPr>
          <w:p w:rsidR="006D4259" w:rsidRPr="00B04B1B" w:rsidRDefault="006D4259" w:rsidP="006D4259">
            <w:pPr>
              <w:pStyle w:val="afffffff2"/>
              <w:rPr>
                <w:rFonts w:eastAsia="Arial"/>
              </w:rPr>
            </w:pPr>
            <w:r w:rsidRPr="00B04B1B">
              <w:t>19</w:t>
            </w:r>
          </w:p>
        </w:tc>
        <w:tc>
          <w:tcPr>
            <w:tcW w:w="600" w:type="dxa"/>
            <w:tcBorders>
              <w:bottom w:val="single" w:sz="6" w:space="0" w:color="auto"/>
            </w:tcBorders>
          </w:tcPr>
          <w:p w:rsidR="006D4259" w:rsidRPr="00B04B1B" w:rsidRDefault="006D4259" w:rsidP="006D4259">
            <w:pPr>
              <w:pStyle w:val="afffffff2"/>
              <w:rPr>
                <w:rFonts w:eastAsia="Arial"/>
              </w:rPr>
            </w:pPr>
            <w:r w:rsidRPr="00B04B1B">
              <w:t>18</w:t>
            </w:r>
          </w:p>
        </w:tc>
        <w:tc>
          <w:tcPr>
            <w:tcW w:w="595" w:type="dxa"/>
            <w:tcBorders>
              <w:bottom w:val="single" w:sz="6" w:space="0" w:color="auto"/>
            </w:tcBorders>
          </w:tcPr>
          <w:p w:rsidR="006D4259" w:rsidRPr="00B04B1B" w:rsidRDefault="006D4259" w:rsidP="006D4259">
            <w:pPr>
              <w:pStyle w:val="afffffff2"/>
              <w:rPr>
                <w:rFonts w:eastAsia="Arial"/>
              </w:rPr>
            </w:pPr>
            <w:r w:rsidRPr="00B04B1B">
              <w:t>17</w:t>
            </w:r>
          </w:p>
        </w:tc>
        <w:tc>
          <w:tcPr>
            <w:tcW w:w="605" w:type="dxa"/>
            <w:tcBorders>
              <w:bottom w:val="single" w:sz="6" w:space="0" w:color="auto"/>
            </w:tcBorders>
          </w:tcPr>
          <w:p w:rsidR="006D4259" w:rsidRPr="00B04B1B" w:rsidRDefault="006D4259" w:rsidP="006D4259">
            <w:pPr>
              <w:pStyle w:val="afffffff2"/>
              <w:rPr>
                <w:rFonts w:eastAsia="Arial"/>
              </w:rPr>
            </w:pPr>
            <w:r w:rsidRPr="00B04B1B">
              <w:t>16</w:t>
            </w:r>
          </w:p>
        </w:tc>
        <w:tc>
          <w:tcPr>
            <w:tcW w:w="600" w:type="dxa"/>
            <w:tcBorders>
              <w:bottom w:val="single" w:sz="6" w:space="0" w:color="auto"/>
            </w:tcBorders>
          </w:tcPr>
          <w:p w:rsidR="006D4259" w:rsidRPr="00B04B1B" w:rsidRDefault="006D4259" w:rsidP="006D4259">
            <w:pPr>
              <w:pStyle w:val="afffffff2"/>
              <w:rPr>
                <w:rFonts w:eastAsia="Arial"/>
              </w:rPr>
            </w:pPr>
            <w:r w:rsidRPr="00B04B1B">
              <w:t>15</w:t>
            </w:r>
          </w:p>
        </w:tc>
        <w:tc>
          <w:tcPr>
            <w:tcW w:w="605" w:type="dxa"/>
            <w:tcBorders>
              <w:bottom w:val="single" w:sz="6" w:space="0" w:color="auto"/>
            </w:tcBorders>
          </w:tcPr>
          <w:p w:rsidR="006D4259" w:rsidRPr="00B04B1B" w:rsidRDefault="006D4259" w:rsidP="006D4259">
            <w:pPr>
              <w:pStyle w:val="afffffff2"/>
              <w:rPr>
                <w:rFonts w:eastAsia="Arial"/>
              </w:rPr>
            </w:pPr>
            <w:r w:rsidRPr="00B04B1B">
              <w:t>14</w:t>
            </w:r>
          </w:p>
        </w:tc>
        <w:tc>
          <w:tcPr>
            <w:tcW w:w="581" w:type="dxa"/>
            <w:tcBorders>
              <w:bottom w:val="single" w:sz="6" w:space="0" w:color="auto"/>
            </w:tcBorders>
          </w:tcPr>
          <w:p w:rsidR="006D4259" w:rsidRPr="00B04B1B" w:rsidRDefault="006D4259" w:rsidP="006D4259">
            <w:pPr>
              <w:pStyle w:val="afffffff2"/>
              <w:rPr>
                <w:rFonts w:eastAsia="Arial"/>
              </w:rPr>
            </w:pPr>
            <w:r w:rsidRPr="00B04B1B">
              <w:t>13</w:t>
            </w:r>
          </w:p>
        </w:tc>
        <w:tc>
          <w:tcPr>
            <w:tcW w:w="610" w:type="dxa"/>
            <w:tcBorders>
              <w:bottom w:val="single" w:sz="6" w:space="0" w:color="auto"/>
            </w:tcBorders>
          </w:tcPr>
          <w:p w:rsidR="006D4259" w:rsidRPr="00B04B1B" w:rsidRDefault="006D4259" w:rsidP="006D4259">
            <w:pPr>
              <w:pStyle w:val="afffffff2"/>
              <w:rPr>
                <w:rFonts w:eastAsia="Arial"/>
              </w:rPr>
            </w:pPr>
            <w:r w:rsidRPr="00B04B1B">
              <w:t>12</w:t>
            </w:r>
          </w:p>
        </w:tc>
        <w:tc>
          <w:tcPr>
            <w:tcW w:w="586" w:type="dxa"/>
            <w:tcBorders>
              <w:bottom w:val="single" w:sz="6" w:space="0" w:color="auto"/>
            </w:tcBorders>
          </w:tcPr>
          <w:p w:rsidR="006D4259" w:rsidRPr="00B04B1B" w:rsidRDefault="006D4259" w:rsidP="006D4259">
            <w:pPr>
              <w:pStyle w:val="afffffff2"/>
              <w:rPr>
                <w:rFonts w:eastAsia="Arial"/>
              </w:rPr>
            </w:pPr>
            <w:r w:rsidRPr="00B04B1B">
              <w:t>8</w:t>
            </w:r>
          </w:p>
        </w:tc>
        <w:tc>
          <w:tcPr>
            <w:tcW w:w="600" w:type="dxa"/>
            <w:tcBorders>
              <w:bottom w:val="single" w:sz="6" w:space="0" w:color="auto"/>
            </w:tcBorders>
          </w:tcPr>
          <w:p w:rsidR="006D4259" w:rsidRPr="00B04B1B" w:rsidRDefault="006D4259" w:rsidP="006D4259">
            <w:pPr>
              <w:pStyle w:val="afffffff2"/>
              <w:rPr>
                <w:rFonts w:eastAsia="Arial"/>
              </w:rPr>
            </w:pPr>
            <w:r w:rsidRPr="00B04B1B">
              <w:t>7</w:t>
            </w:r>
          </w:p>
        </w:tc>
        <w:tc>
          <w:tcPr>
            <w:tcW w:w="605" w:type="dxa"/>
            <w:tcBorders>
              <w:bottom w:val="single" w:sz="6" w:space="0" w:color="auto"/>
            </w:tcBorders>
          </w:tcPr>
          <w:p w:rsidR="006D4259" w:rsidRPr="00B04B1B" w:rsidRDefault="006D4259" w:rsidP="006D4259">
            <w:pPr>
              <w:pStyle w:val="afffffff2"/>
              <w:rPr>
                <w:rFonts w:eastAsia="Arial"/>
              </w:rPr>
            </w:pPr>
            <w:r w:rsidRPr="00B04B1B">
              <w:t>6</w:t>
            </w:r>
          </w:p>
        </w:tc>
        <w:tc>
          <w:tcPr>
            <w:tcW w:w="595" w:type="dxa"/>
            <w:tcBorders>
              <w:bottom w:val="single" w:sz="6" w:space="0" w:color="auto"/>
            </w:tcBorders>
          </w:tcPr>
          <w:p w:rsidR="006D4259" w:rsidRPr="00B04B1B" w:rsidRDefault="006D4259" w:rsidP="006D4259">
            <w:pPr>
              <w:pStyle w:val="afffffff2"/>
              <w:rPr>
                <w:rFonts w:eastAsia="Arial"/>
              </w:rPr>
            </w:pPr>
            <w:r w:rsidRPr="00B04B1B">
              <w:t>5</w:t>
            </w:r>
          </w:p>
        </w:tc>
        <w:tc>
          <w:tcPr>
            <w:tcW w:w="614" w:type="dxa"/>
            <w:tcBorders>
              <w:bottom w:val="single" w:sz="6" w:space="0" w:color="auto"/>
            </w:tcBorders>
          </w:tcPr>
          <w:p w:rsidR="006D4259" w:rsidRPr="00B04B1B" w:rsidRDefault="006D4259" w:rsidP="006D4259">
            <w:pPr>
              <w:pStyle w:val="afffffff2"/>
              <w:rPr>
                <w:rFonts w:eastAsia="Arial"/>
              </w:rPr>
            </w:pPr>
            <w:r w:rsidRPr="00B04B1B">
              <w:t>4</w:t>
            </w:r>
          </w:p>
        </w:tc>
        <w:tc>
          <w:tcPr>
            <w:tcW w:w="614"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1224"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0 (зарезерви</w:t>
            </w:r>
            <w:r w:rsidR="00962B34" w:rsidRPr="00B04B1B">
              <w:t>-</w:t>
            </w:r>
            <w:r w:rsidRPr="00B04B1B">
              <w:t>ровано)</w:t>
            </w:r>
          </w:p>
        </w:tc>
        <w:tc>
          <w:tcPr>
            <w:tcW w:w="600"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WRAP</w:t>
            </w:r>
          </w:p>
        </w:tc>
        <w:tc>
          <w:tcPr>
            <w:tcW w:w="595"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IGNDV</w:t>
            </w:r>
          </w:p>
        </w:tc>
        <w:tc>
          <w:tcPr>
            <w:tcW w:w="605"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BCRXE</w:t>
            </w:r>
          </w:p>
        </w:tc>
        <w:tc>
          <w:tcPr>
            <w:tcW w:w="600"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RXEN</w:t>
            </w:r>
          </w:p>
        </w:tc>
        <w:tc>
          <w:tcPr>
            <w:tcW w:w="605"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RXLOG</w:t>
            </w:r>
          </w:p>
        </w:tc>
        <w:tc>
          <w:tcPr>
            <w:tcW w:w="581"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RXIRQ</w:t>
            </w:r>
          </w:p>
        </w:tc>
        <w:tc>
          <w:tcPr>
            <w:tcW w:w="1196"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RXSZ</w:t>
            </w:r>
          </w:p>
        </w:tc>
        <w:tc>
          <w:tcPr>
            <w:tcW w:w="600"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TXEN</w:t>
            </w:r>
          </w:p>
        </w:tc>
        <w:tc>
          <w:tcPr>
            <w:tcW w:w="605"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TXLOG</w:t>
            </w:r>
          </w:p>
        </w:tc>
        <w:tc>
          <w:tcPr>
            <w:tcW w:w="595"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TXIRQ</w:t>
            </w:r>
          </w:p>
        </w:tc>
        <w:tc>
          <w:tcPr>
            <w:tcW w:w="1228"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91B10">
            <w:pPr>
              <w:pStyle w:val="afffffff2"/>
              <w:keepNext/>
              <w:rPr>
                <w:rFonts w:eastAsia="Arial"/>
              </w:rPr>
            </w:pPr>
            <w:r w:rsidRPr="00B04B1B">
              <w:t>TXSZ</w:t>
            </w:r>
          </w:p>
        </w:tc>
      </w:tr>
    </w:tbl>
    <w:p w:rsidR="006D4259" w:rsidRPr="00B04B1B" w:rsidRDefault="00691B10" w:rsidP="00691B10">
      <w:pPr>
        <w:pStyle w:val="affff3"/>
        <w:rPr>
          <w:sz w:val="14"/>
          <w:szCs w:val="14"/>
        </w:rPr>
      </w:pPr>
      <w:bookmarkStart w:id="1578" w:name="_Ref4684223"/>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135</w:t>
      </w:r>
      <w:r w:rsidR="00FC5FA0" w:rsidRPr="00B04B1B">
        <w:rPr>
          <w:noProof/>
        </w:rPr>
        <w:fldChar w:fldCharType="end"/>
      </w:r>
      <w:bookmarkEnd w:id="1578"/>
      <w:r w:rsidRPr="00B04B1B">
        <w:t xml:space="preserve"> – Контрольное слово таблицы субадресов ОУ МКПД ОУ (смещение 0x00)</w:t>
      </w:r>
    </w:p>
    <w:p w:rsidR="008914A6" w:rsidRPr="00B04B1B" w:rsidRDefault="008914A6" w:rsidP="008914A6">
      <w:pPr>
        <w:pStyle w:val="afffffff0"/>
      </w:pPr>
      <w:r w:rsidRPr="00B04B1B">
        <w:t xml:space="preserve">В таблице </w:t>
      </w:r>
      <w:r w:rsidR="00FE09A8">
        <w:fldChar w:fldCharType="begin"/>
      </w:r>
      <w:r w:rsidR="00FE09A8">
        <w:instrText xml:space="preserve"> REF _Ref4683171 \h  \* MERGEFORMAT </w:instrText>
      </w:r>
      <w:r w:rsidR="00FE09A8">
        <w:fldChar w:fldCharType="separate"/>
      </w:r>
      <w:r w:rsidR="00785D22" w:rsidRPr="00785D22">
        <w:rPr>
          <w:vanish/>
        </w:rPr>
        <w:t xml:space="preserve">Таблица </w:t>
      </w:r>
      <w:r w:rsidR="00785D22">
        <w:rPr>
          <w:noProof/>
        </w:rPr>
        <w:t>213</w:t>
      </w:r>
      <w:r w:rsidR="00FE09A8">
        <w:fldChar w:fldCharType="end"/>
      </w:r>
      <w:r w:rsidRPr="00B04B1B">
        <w:t xml:space="preserve"> представлено описание полей контрольного слова таблицы субадресов ОУ.</w:t>
      </w:r>
    </w:p>
    <w:p w:rsidR="00CC31B0" w:rsidRPr="00B04B1B" w:rsidRDefault="00CC31B0" w:rsidP="00546AEF">
      <w:pPr>
        <w:pStyle w:val="afffffff0"/>
      </w:pPr>
    </w:p>
    <w:p w:rsidR="00CC31B0" w:rsidRPr="00B04B1B" w:rsidRDefault="00CC31B0" w:rsidP="00CC31B0">
      <w:pPr>
        <w:pStyle w:val="affff3"/>
      </w:pPr>
      <w:bookmarkStart w:id="1579" w:name="_Ref4683171"/>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213</w:t>
      </w:r>
      <w:r w:rsidR="00FC5FA0" w:rsidRPr="00B04B1B">
        <w:rPr>
          <w:noProof/>
        </w:rPr>
        <w:fldChar w:fldCharType="end"/>
      </w:r>
      <w:bookmarkEnd w:id="1579"/>
      <w:r w:rsidRPr="00B04B1B">
        <w:t xml:space="preserve"> – Описание полей контрольного слова таблицы субадресов ОУ</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36"/>
        <w:gridCol w:w="7848"/>
      </w:tblGrid>
      <w:tr w:rsidR="008914A6" w:rsidRPr="00B04B1B" w:rsidTr="00546AEF">
        <w:trPr>
          <w:cantSplit/>
          <w:tblHeader/>
          <w:jc w:val="center"/>
        </w:trPr>
        <w:tc>
          <w:tcPr>
            <w:tcW w:w="1839" w:type="dxa"/>
          </w:tcPr>
          <w:p w:rsidR="008914A6" w:rsidRPr="00B04B1B" w:rsidRDefault="008914A6" w:rsidP="008914A6">
            <w:pPr>
              <w:pStyle w:val="afffffff2"/>
              <w:rPr>
                <w:rFonts w:eastAsia="Arial"/>
              </w:rPr>
            </w:pPr>
            <w:r w:rsidRPr="00B04B1B">
              <w:t>Биты</w:t>
            </w:r>
          </w:p>
        </w:tc>
        <w:tc>
          <w:tcPr>
            <w:tcW w:w="7087" w:type="dxa"/>
          </w:tcPr>
          <w:p w:rsidR="008914A6" w:rsidRPr="00B04B1B" w:rsidRDefault="008914A6" w:rsidP="008914A6">
            <w:pPr>
              <w:pStyle w:val="afffffff2"/>
              <w:rPr>
                <w:rFonts w:eastAsia="Arial"/>
              </w:rPr>
            </w:pPr>
            <w:r w:rsidRPr="00B04B1B">
              <w:t>Описание</w:t>
            </w:r>
          </w:p>
        </w:tc>
      </w:tr>
      <w:tr w:rsidR="006D4259" w:rsidRPr="00B04B1B" w:rsidTr="00546AEF">
        <w:trPr>
          <w:cantSplit/>
          <w:jc w:val="center"/>
        </w:trPr>
        <w:tc>
          <w:tcPr>
            <w:tcW w:w="1839" w:type="dxa"/>
          </w:tcPr>
          <w:p w:rsidR="006D4259" w:rsidRPr="00B04B1B" w:rsidRDefault="006D4259" w:rsidP="006D4259">
            <w:pPr>
              <w:pStyle w:val="afffffff2"/>
              <w:rPr>
                <w:rFonts w:eastAsia="Arial"/>
              </w:rPr>
            </w:pPr>
            <w:r w:rsidRPr="00B04B1B">
              <w:t>31 : 19</w:t>
            </w:r>
          </w:p>
        </w:tc>
        <w:tc>
          <w:tcPr>
            <w:tcW w:w="7087" w:type="dxa"/>
          </w:tcPr>
          <w:p w:rsidR="006D4259" w:rsidRPr="00B04B1B" w:rsidRDefault="006D4259" w:rsidP="006D4259">
            <w:pPr>
              <w:pStyle w:val="afffffff2"/>
              <w:rPr>
                <w:rFonts w:eastAsia="Arial"/>
              </w:rPr>
            </w:pPr>
            <w:r w:rsidRPr="00B04B1B">
              <w:t>Зарезервировано - сбросить в 0 для совместимости с последующими версиями</w:t>
            </w:r>
          </w:p>
        </w:tc>
      </w:tr>
      <w:tr w:rsidR="006D4259" w:rsidRPr="00B04B1B" w:rsidTr="00546AEF">
        <w:trPr>
          <w:cantSplit/>
          <w:jc w:val="center"/>
        </w:trPr>
        <w:tc>
          <w:tcPr>
            <w:tcW w:w="1839" w:type="dxa"/>
          </w:tcPr>
          <w:p w:rsidR="006D4259" w:rsidRPr="00B04B1B" w:rsidRDefault="006D4259" w:rsidP="006D4259">
            <w:pPr>
              <w:pStyle w:val="afffffff2"/>
              <w:rPr>
                <w:rFonts w:eastAsia="Arial"/>
              </w:rPr>
            </w:pPr>
            <w:r w:rsidRPr="00B04B1B">
              <w:t>18</w:t>
            </w:r>
          </w:p>
        </w:tc>
        <w:tc>
          <w:tcPr>
            <w:tcW w:w="7087" w:type="dxa"/>
          </w:tcPr>
          <w:p w:rsidR="006D4259" w:rsidRPr="00B04B1B" w:rsidRDefault="006D4259" w:rsidP="006D4259">
            <w:pPr>
              <w:pStyle w:val="afffffff2"/>
              <w:rPr>
                <w:rFonts w:eastAsia="Arial"/>
              </w:rPr>
            </w:pPr>
            <w:r w:rsidRPr="00B04B1B">
              <w:t>Активировать автоматический циклический возврат (WRAP) - Активирует для данного субадреса режим, при котором последние полученные данные отсылаются обратно. Это достигается копированием указателя на дескриптор завершившейся передачи в адрес указателя на дескриптор передачи после каждой успешной передачи.</w:t>
            </w:r>
          </w:p>
          <w:p w:rsidR="006D4259" w:rsidRPr="00B04B1B" w:rsidRDefault="006D4259" w:rsidP="006D4259">
            <w:pPr>
              <w:pStyle w:val="afffffff2"/>
              <w:rPr>
                <w:rFonts w:eastAsia="Arial"/>
              </w:rPr>
            </w:pPr>
            <w:r w:rsidRPr="00B04B1B">
              <w:t>Примечание. Если WRAP=1, не следует устанавливать TXSZ &gt; RXSZ, так как это может привести к попыткам чтения за пределами буфера</w:t>
            </w:r>
          </w:p>
        </w:tc>
      </w:tr>
      <w:tr w:rsidR="006D4259" w:rsidRPr="00B04B1B" w:rsidTr="00546AEF">
        <w:trPr>
          <w:cantSplit/>
          <w:jc w:val="center"/>
        </w:trPr>
        <w:tc>
          <w:tcPr>
            <w:tcW w:w="1839" w:type="dxa"/>
          </w:tcPr>
          <w:p w:rsidR="006D4259" w:rsidRPr="00B04B1B" w:rsidRDefault="006D4259" w:rsidP="006D4259">
            <w:pPr>
              <w:pStyle w:val="afffffff2"/>
              <w:rPr>
                <w:rFonts w:eastAsia="Arial"/>
              </w:rPr>
            </w:pPr>
            <w:r w:rsidRPr="00B04B1B">
              <w:t>17</w:t>
            </w:r>
          </w:p>
        </w:tc>
        <w:tc>
          <w:tcPr>
            <w:tcW w:w="7087" w:type="dxa"/>
          </w:tcPr>
          <w:p w:rsidR="006D4259" w:rsidRPr="00B04B1B" w:rsidRDefault="006D4259" w:rsidP="006D4259">
            <w:pPr>
              <w:pStyle w:val="afffffff2"/>
              <w:rPr>
                <w:rFonts w:eastAsia="Arial"/>
              </w:rPr>
            </w:pPr>
            <w:r w:rsidRPr="00B04B1B">
              <w:t>Игнорировать бит допустимости данных (IGNDV) - Если этот бит установлен в 1, прием будет продолжаться (и перезаписывать буфер) даже если в дескрипторе приема установлен бит допустимости данных, вместо того, чтобы не отвечать на запросы.</w:t>
            </w:r>
          </w:p>
          <w:p w:rsidR="006D4259" w:rsidRPr="00B04B1B" w:rsidRDefault="006D4259" w:rsidP="006D4259">
            <w:pPr>
              <w:pStyle w:val="afffffff2"/>
              <w:rPr>
                <w:rFonts w:eastAsia="Arial"/>
              </w:rPr>
            </w:pPr>
            <w:r w:rsidRPr="00B04B1B">
              <w:t>Это может использоваться в циклах дескрипторов в ситуациях, когда неважно, перезапи</w:t>
            </w:r>
            <w:r w:rsidR="00962B34" w:rsidRPr="00B04B1B">
              <w:t>сываются ли самые старые данные</w:t>
            </w:r>
          </w:p>
        </w:tc>
      </w:tr>
      <w:tr w:rsidR="006D4259" w:rsidRPr="00B04B1B" w:rsidTr="00546AEF">
        <w:trPr>
          <w:cantSplit/>
          <w:jc w:val="center"/>
        </w:trPr>
        <w:tc>
          <w:tcPr>
            <w:tcW w:w="1839" w:type="dxa"/>
          </w:tcPr>
          <w:p w:rsidR="006D4259" w:rsidRPr="00B04B1B" w:rsidRDefault="006D4259" w:rsidP="006D4259">
            <w:pPr>
              <w:pStyle w:val="afffffff2"/>
              <w:rPr>
                <w:rFonts w:eastAsia="Arial"/>
              </w:rPr>
            </w:pPr>
            <w:r w:rsidRPr="00B04B1B">
              <w:lastRenderedPageBreak/>
              <w:t>16</w:t>
            </w:r>
          </w:p>
        </w:tc>
        <w:tc>
          <w:tcPr>
            <w:tcW w:w="7087" w:type="dxa"/>
          </w:tcPr>
          <w:p w:rsidR="006D4259" w:rsidRPr="00B04B1B" w:rsidRDefault="006D4259" w:rsidP="006D4259">
            <w:pPr>
              <w:pStyle w:val="afffffff2"/>
              <w:rPr>
                <w:rFonts w:eastAsia="Arial"/>
              </w:rPr>
            </w:pPr>
            <w:r w:rsidRPr="00B04B1B">
              <w:t>Активировать прием вещания (BCRXEN) - Позволяет принимать на этот субадрес данные, передаваемые в режиме вещания</w:t>
            </w:r>
          </w:p>
        </w:tc>
      </w:tr>
      <w:tr w:rsidR="006D4259" w:rsidRPr="00B04B1B" w:rsidTr="00546AEF">
        <w:trPr>
          <w:cantSplit/>
          <w:jc w:val="center"/>
        </w:trPr>
        <w:tc>
          <w:tcPr>
            <w:tcW w:w="1839" w:type="dxa"/>
          </w:tcPr>
          <w:p w:rsidR="006D4259" w:rsidRPr="00B04B1B" w:rsidRDefault="006D4259" w:rsidP="006D4259">
            <w:pPr>
              <w:pStyle w:val="afffffff2"/>
              <w:rPr>
                <w:rFonts w:eastAsia="Arial"/>
              </w:rPr>
            </w:pPr>
            <w:r w:rsidRPr="00B04B1B">
              <w:t>15</w:t>
            </w:r>
          </w:p>
        </w:tc>
        <w:tc>
          <w:tcPr>
            <w:tcW w:w="7087" w:type="dxa"/>
          </w:tcPr>
          <w:p w:rsidR="006D4259" w:rsidRPr="00B04B1B" w:rsidRDefault="006D4259" w:rsidP="006D4259">
            <w:pPr>
              <w:pStyle w:val="afffffff2"/>
              <w:rPr>
                <w:rFonts w:eastAsia="Arial"/>
              </w:rPr>
            </w:pPr>
            <w:r w:rsidRPr="00B04B1B">
              <w:t>Активировать прием (RXEN) - Позволяет принимать данные на этот субадрес</w:t>
            </w:r>
          </w:p>
        </w:tc>
      </w:tr>
      <w:tr w:rsidR="006D4259" w:rsidRPr="00B04B1B" w:rsidTr="00546AEF">
        <w:trPr>
          <w:cantSplit/>
          <w:jc w:val="center"/>
        </w:trPr>
        <w:tc>
          <w:tcPr>
            <w:tcW w:w="1839" w:type="dxa"/>
          </w:tcPr>
          <w:p w:rsidR="006D4259" w:rsidRPr="00B04B1B" w:rsidRDefault="006D4259" w:rsidP="006D4259">
            <w:pPr>
              <w:pStyle w:val="afffffff2"/>
              <w:rPr>
                <w:rFonts w:eastAsia="Arial"/>
              </w:rPr>
            </w:pPr>
            <w:r w:rsidRPr="00B04B1B">
              <w:t>14</w:t>
            </w:r>
          </w:p>
        </w:tc>
        <w:tc>
          <w:tcPr>
            <w:tcW w:w="7087" w:type="dxa"/>
          </w:tcPr>
          <w:p w:rsidR="006D4259" w:rsidRPr="00B04B1B" w:rsidRDefault="006D4259" w:rsidP="006D4259">
            <w:pPr>
              <w:pStyle w:val="afffffff2"/>
              <w:rPr>
                <w:rFonts w:eastAsia="Arial"/>
              </w:rPr>
            </w:pPr>
            <w:r w:rsidRPr="00B04B1B">
              <w:t>Логировать принимаемые данные (RXLOG) - Логировать все приемы в циклический журнал событий (используется только если RXEN=1)</w:t>
            </w:r>
          </w:p>
        </w:tc>
      </w:tr>
      <w:tr w:rsidR="006D4259" w:rsidRPr="00B04B1B" w:rsidTr="00546AEF">
        <w:trPr>
          <w:cantSplit/>
          <w:jc w:val="center"/>
        </w:trPr>
        <w:tc>
          <w:tcPr>
            <w:tcW w:w="1839" w:type="dxa"/>
          </w:tcPr>
          <w:p w:rsidR="006D4259" w:rsidRPr="00B04B1B" w:rsidRDefault="006D4259" w:rsidP="006D4259">
            <w:pPr>
              <w:pStyle w:val="afffffff2"/>
              <w:rPr>
                <w:rFonts w:eastAsia="Arial"/>
              </w:rPr>
            </w:pPr>
            <w:r w:rsidRPr="00B04B1B">
              <w:t>13</w:t>
            </w:r>
          </w:p>
        </w:tc>
        <w:tc>
          <w:tcPr>
            <w:tcW w:w="7087" w:type="dxa"/>
          </w:tcPr>
          <w:p w:rsidR="006D4259" w:rsidRPr="00B04B1B" w:rsidRDefault="006D4259" w:rsidP="006D4259">
            <w:pPr>
              <w:pStyle w:val="afffffff2"/>
              <w:rPr>
                <w:rFonts w:eastAsia="Arial"/>
              </w:rPr>
            </w:pPr>
            <w:r w:rsidRPr="00B04B1B">
              <w:t>Прерывание по приему (RXIRQ) - Любая принятая передача вызывает прерывание (только если также RXEN, RXLOG=1)</w:t>
            </w:r>
          </w:p>
        </w:tc>
      </w:tr>
      <w:tr w:rsidR="006D4259" w:rsidRPr="00B04B1B" w:rsidTr="00546AEF">
        <w:trPr>
          <w:cantSplit/>
          <w:jc w:val="center"/>
        </w:trPr>
        <w:tc>
          <w:tcPr>
            <w:tcW w:w="1839" w:type="dxa"/>
          </w:tcPr>
          <w:p w:rsidR="006D4259" w:rsidRPr="00B04B1B" w:rsidRDefault="006D4259" w:rsidP="006D4259">
            <w:pPr>
              <w:pStyle w:val="afffffff2"/>
              <w:rPr>
                <w:rFonts w:eastAsia="Arial"/>
              </w:rPr>
            </w:pPr>
            <w:r w:rsidRPr="00B04B1B">
              <w:t>12 : 8</w:t>
            </w:r>
          </w:p>
        </w:tc>
        <w:tc>
          <w:tcPr>
            <w:tcW w:w="7087" w:type="dxa"/>
          </w:tcPr>
          <w:p w:rsidR="006D4259" w:rsidRPr="00B04B1B" w:rsidRDefault="006D4259" w:rsidP="006D4259">
            <w:pPr>
              <w:pStyle w:val="afffffff2"/>
              <w:rPr>
                <w:rFonts w:eastAsia="Arial"/>
              </w:rPr>
            </w:pPr>
            <w:r w:rsidRPr="00B04B1B">
              <w:t>Максимально допустимый размер приема (RXSZ) на этот субадрес - в 16-битных словах, 0 означает 32</w:t>
            </w:r>
          </w:p>
        </w:tc>
      </w:tr>
      <w:tr w:rsidR="006D4259" w:rsidRPr="00B04B1B" w:rsidTr="00546AEF">
        <w:trPr>
          <w:cantSplit/>
          <w:jc w:val="center"/>
        </w:trPr>
        <w:tc>
          <w:tcPr>
            <w:tcW w:w="1839" w:type="dxa"/>
          </w:tcPr>
          <w:p w:rsidR="006D4259" w:rsidRPr="00B04B1B" w:rsidRDefault="006D4259" w:rsidP="006D4259">
            <w:pPr>
              <w:pStyle w:val="afffffff2"/>
              <w:rPr>
                <w:rFonts w:eastAsia="Arial"/>
              </w:rPr>
            </w:pPr>
            <w:r w:rsidRPr="00B04B1B">
              <w:t>7</w:t>
            </w:r>
          </w:p>
        </w:tc>
        <w:tc>
          <w:tcPr>
            <w:tcW w:w="7087" w:type="dxa"/>
          </w:tcPr>
          <w:p w:rsidR="006D4259" w:rsidRPr="00B04B1B" w:rsidRDefault="006D4259" w:rsidP="006D4259">
            <w:pPr>
              <w:pStyle w:val="afffffff2"/>
              <w:rPr>
                <w:rFonts w:eastAsia="Arial"/>
              </w:rPr>
            </w:pPr>
            <w:r w:rsidRPr="00B04B1B">
              <w:t>Активировать передачу (TXEN) - Позволяет передавать данные с этого субадреса</w:t>
            </w:r>
          </w:p>
        </w:tc>
      </w:tr>
      <w:tr w:rsidR="006D4259" w:rsidRPr="00B04B1B" w:rsidTr="00546AEF">
        <w:trPr>
          <w:cantSplit/>
          <w:jc w:val="center"/>
        </w:trPr>
        <w:tc>
          <w:tcPr>
            <w:tcW w:w="1839" w:type="dxa"/>
          </w:tcPr>
          <w:p w:rsidR="006D4259" w:rsidRPr="00B04B1B" w:rsidRDefault="006D4259" w:rsidP="006D4259">
            <w:pPr>
              <w:pStyle w:val="afffffff2"/>
              <w:rPr>
                <w:rFonts w:eastAsia="Arial"/>
              </w:rPr>
            </w:pPr>
            <w:r w:rsidRPr="00B04B1B">
              <w:t>6</w:t>
            </w:r>
          </w:p>
        </w:tc>
        <w:tc>
          <w:tcPr>
            <w:tcW w:w="7087" w:type="dxa"/>
          </w:tcPr>
          <w:p w:rsidR="006D4259" w:rsidRPr="00B04B1B" w:rsidRDefault="006D4259" w:rsidP="006D4259">
            <w:pPr>
              <w:pStyle w:val="afffffff2"/>
              <w:rPr>
                <w:rFonts w:eastAsia="Arial"/>
              </w:rPr>
            </w:pPr>
            <w:r w:rsidRPr="00B04B1B">
              <w:t>Логировать передачу (TXLOG) - Логировать все передачи в циклический журнал событий (только если также TXEN=1)</w:t>
            </w:r>
          </w:p>
        </w:tc>
      </w:tr>
      <w:tr w:rsidR="006D4259" w:rsidRPr="00B04B1B" w:rsidTr="00546AEF">
        <w:trPr>
          <w:cantSplit/>
          <w:jc w:val="center"/>
        </w:trPr>
        <w:tc>
          <w:tcPr>
            <w:tcW w:w="1839" w:type="dxa"/>
          </w:tcPr>
          <w:p w:rsidR="006D4259" w:rsidRPr="00B04B1B" w:rsidRDefault="006D4259" w:rsidP="006D4259">
            <w:pPr>
              <w:pStyle w:val="afffffff2"/>
              <w:rPr>
                <w:rFonts w:eastAsia="Arial"/>
              </w:rPr>
            </w:pPr>
            <w:r w:rsidRPr="00B04B1B">
              <w:t>5</w:t>
            </w:r>
          </w:p>
        </w:tc>
        <w:tc>
          <w:tcPr>
            <w:tcW w:w="7087" w:type="dxa"/>
          </w:tcPr>
          <w:p w:rsidR="006D4259" w:rsidRPr="00B04B1B" w:rsidRDefault="006D4259" w:rsidP="006D4259">
            <w:pPr>
              <w:pStyle w:val="afffffff2"/>
              <w:rPr>
                <w:rFonts w:eastAsia="Arial"/>
              </w:rPr>
            </w:pPr>
            <w:r w:rsidRPr="00B04B1B">
              <w:t>Прерывание по передаче (TXIRQ) - Каждая передача вызывает прерывание (только если TXEN, TXLOG=1)</w:t>
            </w:r>
          </w:p>
        </w:tc>
      </w:tr>
      <w:tr w:rsidR="006D4259" w:rsidRPr="00B04B1B" w:rsidTr="00546AEF">
        <w:trPr>
          <w:cantSplit/>
          <w:jc w:val="center"/>
        </w:trPr>
        <w:tc>
          <w:tcPr>
            <w:tcW w:w="1839" w:type="dxa"/>
          </w:tcPr>
          <w:p w:rsidR="006D4259" w:rsidRPr="00B04B1B" w:rsidRDefault="006D4259" w:rsidP="006D4259">
            <w:pPr>
              <w:pStyle w:val="afffffff2"/>
              <w:rPr>
                <w:rFonts w:eastAsia="Arial"/>
              </w:rPr>
            </w:pPr>
            <w:r w:rsidRPr="00B04B1B">
              <w:t>4 : 0</w:t>
            </w:r>
          </w:p>
        </w:tc>
        <w:tc>
          <w:tcPr>
            <w:tcW w:w="7087" w:type="dxa"/>
          </w:tcPr>
          <w:p w:rsidR="006D4259" w:rsidRPr="00B04B1B" w:rsidRDefault="006D4259" w:rsidP="006D4259">
            <w:pPr>
              <w:pStyle w:val="afffffff2"/>
              <w:rPr>
                <w:rFonts w:eastAsia="Arial"/>
              </w:rPr>
            </w:pPr>
            <w:r w:rsidRPr="00B04B1B">
              <w:t>Максимально допустимый размер передачи (TXSZ) с этого субадреса - в 16-битных словах, 0 означает 32</w:t>
            </w:r>
          </w:p>
        </w:tc>
      </w:tr>
    </w:tbl>
    <w:p w:rsidR="006D4259" w:rsidRPr="00B04B1B" w:rsidRDefault="006D4259" w:rsidP="006D4259">
      <w:pPr>
        <w:pStyle w:val="affff3"/>
      </w:pPr>
    </w:p>
    <w:p w:rsidR="008914A6" w:rsidRPr="00B04B1B" w:rsidRDefault="008914A6" w:rsidP="008914A6">
      <w:pPr>
        <w:pStyle w:val="afffffff0"/>
      </w:pPr>
      <w:r w:rsidRPr="00B04B1B">
        <w:t xml:space="preserve">В таблице </w:t>
      </w:r>
      <w:r w:rsidR="00FE09A8">
        <w:fldChar w:fldCharType="begin"/>
      </w:r>
      <w:r w:rsidR="00FE09A8">
        <w:instrText xml:space="preserve"> REF _Ref4683248 \h  \* MERGEFORMAT </w:instrText>
      </w:r>
      <w:r w:rsidR="00FE09A8">
        <w:fldChar w:fldCharType="separate"/>
      </w:r>
      <w:r w:rsidR="00785D22" w:rsidRPr="00785D22">
        <w:rPr>
          <w:vanish/>
        </w:rPr>
        <w:t xml:space="preserve">Таблица </w:t>
      </w:r>
      <w:r w:rsidR="00785D22">
        <w:rPr>
          <w:noProof/>
        </w:rPr>
        <w:t>214</w:t>
      </w:r>
      <w:r w:rsidR="00FE09A8">
        <w:fldChar w:fldCharType="end"/>
      </w:r>
      <w:r w:rsidRPr="00B04B1B">
        <w:t xml:space="preserve"> представлен формат дескриптора ОУ МКПД.</w:t>
      </w:r>
    </w:p>
    <w:p w:rsidR="008914A6" w:rsidRPr="00B04B1B" w:rsidRDefault="008914A6" w:rsidP="008914A6">
      <w:pPr>
        <w:pStyle w:val="afffffff0"/>
      </w:pPr>
    </w:p>
    <w:p w:rsidR="006D4259" w:rsidRPr="00B04B1B" w:rsidRDefault="006D4259" w:rsidP="006D4259">
      <w:pPr>
        <w:pStyle w:val="affff3"/>
      </w:pPr>
      <w:bookmarkStart w:id="1580" w:name="_Ref4683248"/>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214</w:t>
      </w:r>
      <w:r w:rsidR="00FC5FA0" w:rsidRPr="00B04B1B">
        <w:rPr>
          <w:noProof/>
        </w:rPr>
        <w:fldChar w:fldCharType="end"/>
      </w:r>
      <w:bookmarkEnd w:id="1580"/>
      <w:r w:rsidRPr="00B04B1B">
        <w:t xml:space="preserve"> – Формат дескриптора ОУ МКПД</w:t>
      </w:r>
    </w:p>
    <w:tbl>
      <w:tblPr>
        <w:tblW w:w="4750" w:type="pct"/>
        <w:jc w:val="center"/>
        <w:tblLayout w:type="fixed"/>
        <w:tblCellMar>
          <w:left w:w="57" w:type="dxa"/>
          <w:right w:w="57" w:type="dxa"/>
        </w:tblCellMar>
        <w:tblLook w:val="0000" w:firstRow="0" w:lastRow="0" w:firstColumn="0" w:lastColumn="0" w:noHBand="0" w:noVBand="0"/>
      </w:tblPr>
      <w:tblGrid>
        <w:gridCol w:w="1831"/>
        <w:gridCol w:w="6477"/>
        <w:gridCol w:w="1631"/>
      </w:tblGrid>
      <w:tr w:rsidR="006D4259" w:rsidRPr="00B04B1B" w:rsidTr="00546AEF">
        <w:trPr>
          <w:cantSplit/>
          <w:tblHeader/>
          <w:jc w:val="center"/>
        </w:trPr>
        <w:tc>
          <w:tcPr>
            <w:tcW w:w="128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szCs w:val="16"/>
              </w:rPr>
            </w:pPr>
            <w:r w:rsidRPr="00B04B1B">
              <w:t>Смещение</w:t>
            </w:r>
          </w:p>
        </w:tc>
        <w:tc>
          <w:tcPr>
            <w:tcW w:w="4536"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szCs w:val="16"/>
              </w:rPr>
            </w:pPr>
            <w:r w:rsidRPr="00B04B1B">
              <w:t>Значение</w:t>
            </w:r>
          </w:p>
        </w:tc>
        <w:tc>
          <w:tcPr>
            <w:tcW w:w="114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szCs w:val="16"/>
              </w:rPr>
            </w:pPr>
            <w:r w:rsidRPr="00B04B1B">
              <w:t>DMA R/W</w:t>
            </w:r>
          </w:p>
        </w:tc>
      </w:tr>
      <w:tr w:rsidR="006D4259" w:rsidRPr="00B04B1B" w:rsidTr="00546AEF">
        <w:trPr>
          <w:cantSplit/>
          <w:jc w:val="center"/>
        </w:trPr>
        <w:tc>
          <w:tcPr>
            <w:tcW w:w="128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szCs w:val="16"/>
              </w:rPr>
            </w:pPr>
            <w:r w:rsidRPr="00B04B1B">
              <w:t>0x00</w:t>
            </w:r>
          </w:p>
        </w:tc>
        <w:tc>
          <w:tcPr>
            <w:tcW w:w="4536" w:type="dxa"/>
            <w:tcBorders>
              <w:top w:val="single" w:sz="6" w:space="0" w:color="auto"/>
              <w:left w:val="single" w:sz="6" w:space="0" w:color="auto"/>
              <w:bottom w:val="single" w:sz="6" w:space="0" w:color="auto"/>
              <w:right w:val="single" w:sz="6" w:space="0" w:color="auto"/>
            </w:tcBorders>
          </w:tcPr>
          <w:p w:rsidR="006D4259" w:rsidRPr="00B04B1B" w:rsidRDefault="006D4259" w:rsidP="00641426">
            <w:pPr>
              <w:pStyle w:val="afffffff2"/>
              <w:rPr>
                <w:szCs w:val="16"/>
              </w:rPr>
            </w:pPr>
            <w:r w:rsidRPr="00B04B1B">
              <w:t xml:space="preserve">Слово контроля и состояния, см. </w:t>
            </w:r>
            <w:r w:rsidR="00641426" w:rsidRPr="00B04B1B">
              <w:t xml:space="preserve">рисунок </w:t>
            </w:r>
            <w:r w:rsidR="00FE09A8">
              <w:fldChar w:fldCharType="begin"/>
            </w:r>
            <w:r w:rsidR="00FE09A8">
              <w:instrText xml:space="preserve"> REF _Ref4684275 \h  \* MERGEFORMAT </w:instrText>
            </w:r>
            <w:r w:rsidR="00FE09A8">
              <w:fldChar w:fldCharType="separate"/>
            </w:r>
            <w:r w:rsidR="00785D22" w:rsidRPr="00785D22">
              <w:rPr>
                <w:vanish/>
              </w:rPr>
              <w:t xml:space="preserve">Рисунок </w:t>
            </w:r>
            <w:r w:rsidR="00785D22">
              <w:rPr>
                <w:noProof/>
              </w:rPr>
              <w:t>136</w:t>
            </w:r>
            <w:r w:rsidR="00FE09A8">
              <w:fldChar w:fldCharType="end"/>
            </w:r>
          </w:p>
        </w:tc>
        <w:tc>
          <w:tcPr>
            <w:tcW w:w="114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szCs w:val="16"/>
              </w:rPr>
            </w:pPr>
            <w:r w:rsidRPr="00B04B1B">
              <w:t>R/W</w:t>
            </w:r>
          </w:p>
        </w:tc>
      </w:tr>
      <w:tr w:rsidR="006D4259" w:rsidRPr="00B04B1B" w:rsidTr="00546AEF">
        <w:trPr>
          <w:cantSplit/>
          <w:jc w:val="center"/>
        </w:trPr>
        <w:tc>
          <w:tcPr>
            <w:tcW w:w="128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szCs w:val="16"/>
              </w:rPr>
            </w:pPr>
            <w:r w:rsidRPr="00B04B1B">
              <w:t>0x04</w:t>
            </w:r>
          </w:p>
        </w:tc>
        <w:tc>
          <w:tcPr>
            <w:tcW w:w="4536"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szCs w:val="16"/>
              </w:rPr>
            </w:pPr>
            <w:r w:rsidRPr="00B04B1B">
              <w:t>Указатель на буфер данных, выровненный под 16 бит</w:t>
            </w:r>
          </w:p>
        </w:tc>
        <w:tc>
          <w:tcPr>
            <w:tcW w:w="114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szCs w:val="16"/>
              </w:rPr>
            </w:pPr>
            <w:r w:rsidRPr="00B04B1B">
              <w:t>R</w:t>
            </w:r>
          </w:p>
        </w:tc>
      </w:tr>
      <w:tr w:rsidR="006D4259" w:rsidRPr="00B04B1B" w:rsidTr="00546AEF">
        <w:trPr>
          <w:cantSplit/>
          <w:jc w:val="center"/>
        </w:trPr>
        <w:tc>
          <w:tcPr>
            <w:tcW w:w="128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szCs w:val="16"/>
              </w:rPr>
            </w:pPr>
            <w:r w:rsidRPr="00B04B1B">
              <w:t>0x08</w:t>
            </w:r>
          </w:p>
        </w:tc>
        <w:tc>
          <w:tcPr>
            <w:tcW w:w="4536"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szCs w:val="16"/>
              </w:rPr>
            </w:pPr>
            <w:r w:rsidRPr="00B04B1B">
              <w:t>Указатель на следующий дескриптор, выровненный под 16 бит</w:t>
            </w:r>
          </w:p>
          <w:p w:rsidR="006D4259" w:rsidRPr="00B04B1B" w:rsidRDefault="006D4259" w:rsidP="006D4259">
            <w:pPr>
              <w:pStyle w:val="afffffff2"/>
              <w:rPr>
                <w:szCs w:val="16"/>
              </w:rPr>
            </w:pPr>
            <w:r w:rsidRPr="00B04B1B">
              <w:t>или 0x0000003 для указания на конец списка</w:t>
            </w:r>
          </w:p>
        </w:tc>
        <w:tc>
          <w:tcPr>
            <w:tcW w:w="114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szCs w:val="16"/>
              </w:rPr>
            </w:pPr>
            <w:r w:rsidRPr="00B04B1B">
              <w:t>R</w:t>
            </w:r>
          </w:p>
        </w:tc>
      </w:tr>
    </w:tbl>
    <w:p w:rsidR="006D4259" w:rsidRPr="00B04B1B" w:rsidRDefault="006D4259" w:rsidP="006D4259">
      <w:pPr>
        <w:pStyle w:val="afffffff0"/>
        <w:rPr>
          <w:szCs w:val="16"/>
        </w:rPr>
      </w:pPr>
    </w:p>
    <w:p w:rsidR="006D4259" w:rsidRPr="00B04B1B" w:rsidRDefault="006D4259" w:rsidP="006D4259">
      <w:pPr>
        <w:pStyle w:val="afffffff0"/>
        <w:rPr>
          <w:szCs w:val="16"/>
        </w:rPr>
      </w:pPr>
    </w:p>
    <w:p w:rsidR="008914A6" w:rsidRPr="00B04B1B" w:rsidRDefault="00691B10" w:rsidP="008914A6">
      <w:pPr>
        <w:pStyle w:val="afffffff0"/>
      </w:pPr>
      <w:r w:rsidRPr="00B04B1B">
        <w:t xml:space="preserve">На рисунке </w:t>
      </w:r>
      <w:r w:rsidR="00FE09A8">
        <w:fldChar w:fldCharType="begin"/>
      </w:r>
      <w:r w:rsidR="00FE09A8">
        <w:instrText xml:space="preserve"> REF _Ref4684275 \h  \* MERGEFORMAT </w:instrText>
      </w:r>
      <w:r w:rsidR="00FE09A8">
        <w:fldChar w:fldCharType="separate"/>
      </w:r>
      <w:r w:rsidR="00785D22" w:rsidRPr="00785D22">
        <w:rPr>
          <w:vanish/>
        </w:rPr>
        <w:t xml:space="preserve">Рисунок </w:t>
      </w:r>
      <w:r w:rsidR="00785D22">
        <w:rPr>
          <w:noProof/>
        </w:rPr>
        <w:t>136</w:t>
      </w:r>
      <w:r w:rsidR="00FE09A8">
        <w:fldChar w:fldCharType="end"/>
      </w:r>
      <w:r w:rsidR="008914A6" w:rsidRPr="00B04B1B">
        <w:t xml:space="preserve"> представлен формат слова контроля/состояния дескриптора ОУ МКПД.</w:t>
      </w:r>
    </w:p>
    <w:p w:rsidR="008914A6" w:rsidRPr="00B04B1B" w:rsidRDefault="008914A6" w:rsidP="008914A6">
      <w:pPr>
        <w:pStyle w:val="afffffff0"/>
      </w:pPr>
    </w:p>
    <w:tbl>
      <w:tblPr>
        <w:tblW w:w="4750" w:type="pct"/>
        <w:jc w:val="center"/>
        <w:tblLayout w:type="fixed"/>
        <w:tblCellMar>
          <w:left w:w="28" w:type="dxa"/>
          <w:right w:w="28" w:type="dxa"/>
        </w:tblCellMar>
        <w:tblLook w:val="0000" w:firstRow="0" w:lastRow="0" w:firstColumn="0" w:lastColumn="0" w:noHBand="0" w:noVBand="0"/>
      </w:tblPr>
      <w:tblGrid>
        <w:gridCol w:w="662"/>
        <w:gridCol w:w="662"/>
        <w:gridCol w:w="622"/>
        <w:gridCol w:w="684"/>
        <w:gridCol w:w="666"/>
        <w:gridCol w:w="700"/>
        <w:gridCol w:w="1231"/>
        <w:gridCol w:w="684"/>
        <w:gridCol w:w="672"/>
        <w:gridCol w:w="622"/>
        <w:gridCol w:w="718"/>
        <w:gridCol w:w="627"/>
        <w:gridCol w:w="672"/>
        <w:gridCol w:w="662"/>
      </w:tblGrid>
      <w:tr w:rsidR="006D4259" w:rsidRPr="00B04B1B" w:rsidTr="00546AEF">
        <w:trPr>
          <w:cantSplit/>
          <w:tblHeader/>
          <w:jc w:val="center"/>
        </w:trPr>
        <w:tc>
          <w:tcPr>
            <w:tcW w:w="562" w:type="dxa"/>
            <w:tcBorders>
              <w:bottom w:val="single" w:sz="6" w:space="0" w:color="auto"/>
            </w:tcBorders>
          </w:tcPr>
          <w:p w:rsidR="006D4259" w:rsidRPr="00B04B1B" w:rsidRDefault="006D4259" w:rsidP="006D4259">
            <w:pPr>
              <w:pStyle w:val="afffffff2"/>
              <w:rPr>
                <w:rFonts w:eastAsia="Arial"/>
              </w:rPr>
            </w:pPr>
            <w:r w:rsidRPr="00B04B1B">
              <w:t>31</w:t>
            </w:r>
          </w:p>
        </w:tc>
        <w:tc>
          <w:tcPr>
            <w:tcW w:w="562" w:type="dxa"/>
            <w:tcBorders>
              <w:bottom w:val="single" w:sz="6" w:space="0" w:color="auto"/>
            </w:tcBorders>
          </w:tcPr>
          <w:p w:rsidR="006D4259" w:rsidRPr="00B04B1B" w:rsidRDefault="006D4259" w:rsidP="006D4259">
            <w:pPr>
              <w:pStyle w:val="afffffff2"/>
              <w:rPr>
                <w:rFonts w:eastAsia="Arial"/>
              </w:rPr>
            </w:pPr>
            <w:r w:rsidRPr="00B04B1B">
              <w:t>30</w:t>
            </w:r>
          </w:p>
        </w:tc>
        <w:tc>
          <w:tcPr>
            <w:tcW w:w="528" w:type="dxa"/>
            <w:tcBorders>
              <w:bottom w:val="single" w:sz="6" w:space="0" w:color="auto"/>
            </w:tcBorders>
          </w:tcPr>
          <w:p w:rsidR="006D4259" w:rsidRPr="00B04B1B" w:rsidRDefault="006D4259" w:rsidP="006D4259">
            <w:pPr>
              <w:pStyle w:val="afffffff2"/>
              <w:rPr>
                <w:rFonts w:eastAsia="Arial"/>
              </w:rPr>
            </w:pPr>
            <w:r w:rsidRPr="00B04B1B">
              <w:t>29</w:t>
            </w:r>
          </w:p>
        </w:tc>
        <w:tc>
          <w:tcPr>
            <w:tcW w:w="581" w:type="dxa"/>
            <w:tcBorders>
              <w:bottom w:val="single" w:sz="6" w:space="0" w:color="auto"/>
            </w:tcBorders>
          </w:tcPr>
          <w:p w:rsidR="006D4259" w:rsidRPr="00B04B1B" w:rsidRDefault="006D4259" w:rsidP="006D4259">
            <w:pPr>
              <w:pStyle w:val="afffffff2"/>
            </w:pPr>
          </w:p>
        </w:tc>
        <w:tc>
          <w:tcPr>
            <w:tcW w:w="566" w:type="dxa"/>
            <w:tcBorders>
              <w:bottom w:val="single" w:sz="6" w:space="0" w:color="auto"/>
            </w:tcBorders>
          </w:tcPr>
          <w:p w:rsidR="006D4259" w:rsidRPr="00B04B1B" w:rsidRDefault="006D4259" w:rsidP="006D4259">
            <w:pPr>
              <w:pStyle w:val="afffffff2"/>
              <w:rPr>
                <w:rFonts w:eastAsia="Arial"/>
              </w:rPr>
            </w:pPr>
            <w:r w:rsidRPr="00B04B1B">
              <w:t>26</w:t>
            </w:r>
          </w:p>
        </w:tc>
        <w:tc>
          <w:tcPr>
            <w:tcW w:w="595" w:type="dxa"/>
            <w:tcBorders>
              <w:bottom w:val="single" w:sz="6" w:space="0" w:color="auto"/>
            </w:tcBorders>
          </w:tcPr>
          <w:p w:rsidR="006D4259" w:rsidRPr="00B04B1B" w:rsidRDefault="006D4259" w:rsidP="006D4259">
            <w:pPr>
              <w:pStyle w:val="afffffff2"/>
              <w:rPr>
                <w:rFonts w:eastAsia="Arial"/>
              </w:rPr>
            </w:pPr>
            <w:r w:rsidRPr="00B04B1B">
              <w:t>25</w:t>
            </w:r>
          </w:p>
        </w:tc>
        <w:tc>
          <w:tcPr>
            <w:tcW w:w="1046" w:type="dxa"/>
            <w:tcBorders>
              <w:bottom w:val="single" w:sz="6" w:space="0" w:color="auto"/>
            </w:tcBorders>
          </w:tcPr>
          <w:p w:rsidR="006D4259" w:rsidRPr="00B04B1B" w:rsidRDefault="006D4259" w:rsidP="006D4259">
            <w:pPr>
              <w:pStyle w:val="afffffff2"/>
            </w:pPr>
          </w:p>
        </w:tc>
        <w:tc>
          <w:tcPr>
            <w:tcW w:w="581" w:type="dxa"/>
            <w:tcBorders>
              <w:bottom w:val="single" w:sz="6" w:space="0" w:color="auto"/>
            </w:tcBorders>
          </w:tcPr>
          <w:p w:rsidR="006D4259" w:rsidRPr="00B04B1B" w:rsidRDefault="006D4259" w:rsidP="006D4259">
            <w:pPr>
              <w:pStyle w:val="afffffff2"/>
              <w:rPr>
                <w:rFonts w:eastAsia="Arial"/>
              </w:rPr>
            </w:pPr>
            <w:r w:rsidRPr="00B04B1B">
              <w:t>10</w:t>
            </w:r>
          </w:p>
        </w:tc>
        <w:tc>
          <w:tcPr>
            <w:tcW w:w="571" w:type="dxa"/>
            <w:tcBorders>
              <w:bottom w:val="single" w:sz="6" w:space="0" w:color="auto"/>
            </w:tcBorders>
          </w:tcPr>
          <w:p w:rsidR="006D4259" w:rsidRPr="00B04B1B" w:rsidRDefault="006D4259" w:rsidP="006D4259">
            <w:pPr>
              <w:pStyle w:val="afffffff2"/>
              <w:rPr>
                <w:rFonts w:eastAsia="Arial"/>
              </w:rPr>
            </w:pPr>
            <w:r w:rsidRPr="00B04B1B">
              <w:t>9</w:t>
            </w:r>
          </w:p>
        </w:tc>
        <w:tc>
          <w:tcPr>
            <w:tcW w:w="528" w:type="dxa"/>
            <w:tcBorders>
              <w:bottom w:val="single" w:sz="6" w:space="0" w:color="auto"/>
            </w:tcBorders>
          </w:tcPr>
          <w:p w:rsidR="006D4259" w:rsidRPr="00B04B1B" w:rsidRDefault="006D4259" w:rsidP="006D4259">
            <w:pPr>
              <w:pStyle w:val="afffffff2"/>
              <w:rPr>
                <w:rFonts w:eastAsia="Arial"/>
              </w:rPr>
            </w:pPr>
            <w:r w:rsidRPr="00B04B1B">
              <w:t>8</w:t>
            </w:r>
          </w:p>
        </w:tc>
        <w:tc>
          <w:tcPr>
            <w:tcW w:w="610" w:type="dxa"/>
            <w:tcBorders>
              <w:bottom w:val="single" w:sz="6" w:space="0" w:color="auto"/>
            </w:tcBorders>
          </w:tcPr>
          <w:p w:rsidR="006D4259" w:rsidRPr="00B04B1B" w:rsidRDefault="006D4259" w:rsidP="006D4259">
            <w:pPr>
              <w:pStyle w:val="afffffff2"/>
            </w:pPr>
          </w:p>
        </w:tc>
        <w:tc>
          <w:tcPr>
            <w:tcW w:w="533" w:type="dxa"/>
            <w:tcBorders>
              <w:bottom w:val="single" w:sz="6" w:space="0" w:color="auto"/>
            </w:tcBorders>
          </w:tcPr>
          <w:p w:rsidR="006D4259" w:rsidRPr="00B04B1B" w:rsidRDefault="006D4259" w:rsidP="006D4259">
            <w:pPr>
              <w:pStyle w:val="afffffff2"/>
              <w:rPr>
                <w:rFonts w:eastAsia="Arial"/>
              </w:rPr>
            </w:pPr>
            <w:r w:rsidRPr="00B04B1B">
              <w:t>3</w:t>
            </w:r>
          </w:p>
        </w:tc>
        <w:tc>
          <w:tcPr>
            <w:tcW w:w="571" w:type="dxa"/>
            <w:tcBorders>
              <w:bottom w:val="single" w:sz="6" w:space="0" w:color="auto"/>
            </w:tcBorders>
          </w:tcPr>
          <w:p w:rsidR="006D4259" w:rsidRPr="00B04B1B" w:rsidRDefault="006D4259" w:rsidP="006D4259">
            <w:pPr>
              <w:pStyle w:val="afffffff2"/>
              <w:rPr>
                <w:rFonts w:eastAsia="Arial"/>
              </w:rPr>
            </w:pPr>
            <w:r w:rsidRPr="00B04B1B">
              <w:t>2</w:t>
            </w:r>
          </w:p>
        </w:tc>
        <w:tc>
          <w:tcPr>
            <w:tcW w:w="562"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56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DV</w:t>
            </w:r>
          </w:p>
        </w:tc>
        <w:tc>
          <w:tcPr>
            <w:tcW w:w="56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IRQEN</w:t>
            </w:r>
          </w:p>
        </w:tc>
        <w:tc>
          <w:tcPr>
            <w:tcW w:w="1675"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Зарезервировано (0)</w:t>
            </w:r>
          </w:p>
        </w:tc>
        <w:tc>
          <w:tcPr>
            <w:tcW w:w="2222"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TIME</w:t>
            </w:r>
          </w:p>
        </w:tc>
        <w:tc>
          <w:tcPr>
            <w:tcW w:w="571"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BC</w:t>
            </w:r>
          </w:p>
        </w:tc>
        <w:tc>
          <w:tcPr>
            <w:tcW w:w="1671"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SZ</w:t>
            </w:r>
          </w:p>
        </w:tc>
        <w:tc>
          <w:tcPr>
            <w:tcW w:w="1133"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91B10">
            <w:pPr>
              <w:pStyle w:val="afffffff2"/>
              <w:keepNext/>
              <w:rPr>
                <w:rFonts w:eastAsia="Arial"/>
              </w:rPr>
            </w:pPr>
            <w:r w:rsidRPr="00B04B1B">
              <w:t>TRES</w:t>
            </w:r>
          </w:p>
        </w:tc>
      </w:tr>
    </w:tbl>
    <w:p w:rsidR="006D4259" w:rsidRPr="00B04B1B" w:rsidRDefault="00691B10" w:rsidP="00691B10">
      <w:pPr>
        <w:pStyle w:val="affff3"/>
        <w:rPr>
          <w:sz w:val="14"/>
          <w:szCs w:val="14"/>
        </w:rPr>
      </w:pPr>
      <w:bookmarkStart w:id="1581" w:name="_Ref4684275"/>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136</w:t>
      </w:r>
      <w:r w:rsidR="00FC5FA0" w:rsidRPr="00B04B1B">
        <w:rPr>
          <w:noProof/>
        </w:rPr>
        <w:fldChar w:fldCharType="end"/>
      </w:r>
      <w:bookmarkEnd w:id="1581"/>
      <w:r w:rsidRPr="00B04B1B">
        <w:t xml:space="preserve"> – Слово контроля/состояния дескриптора ОУ МКПД (смещение 0x00)</w:t>
      </w:r>
    </w:p>
    <w:p w:rsidR="008914A6" w:rsidRPr="00B04B1B" w:rsidRDefault="008914A6" w:rsidP="00546AEF">
      <w:pPr>
        <w:pStyle w:val="afffffff0"/>
      </w:pPr>
    </w:p>
    <w:p w:rsidR="008914A6" w:rsidRPr="00B04B1B" w:rsidRDefault="008914A6" w:rsidP="008914A6">
      <w:pPr>
        <w:pStyle w:val="afffffff0"/>
      </w:pPr>
      <w:r w:rsidRPr="00B04B1B">
        <w:t xml:space="preserve">В таблице </w:t>
      </w:r>
      <w:r w:rsidR="00FE09A8">
        <w:fldChar w:fldCharType="begin"/>
      </w:r>
      <w:r w:rsidR="00FE09A8">
        <w:instrText xml:space="preserve"> REF _Ref4683430 \h  \* MERGEFORMAT </w:instrText>
      </w:r>
      <w:r w:rsidR="00FE09A8">
        <w:fldChar w:fldCharType="separate"/>
      </w:r>
      <w:r w:rsidR="00785D22" w:rsidRPr="00785D22">
        <w:rPr>
          <w:vanish/>
        </w:rPr>
        <w:t xml:space="preserve">Таблица </w:t>
      </w:r>
      <w:r w:rsidR="00785D22">
        <w:rPr>
          <w:noProof/>
        </w:rPr>
        <w:t>215</w:t>
      </w:r>
      <w:r w:rsidR="00FE09A8">
        <w:fldChar w:fldCharType="end"/>
      </w:r>
      <w:r w:rsidRPr="00B04B1B">
        <w:t xml:space="preserve"> представлено описание полей слова контроля/состояния</w:t>
      </w:r>
      <w:r w:rsidR="00922399">
        <w:t xml:space="preserve"> </w:t>
      </w:r>
      <w:r w:rsidRPr="00B04B1B">
        <w:t>дескриптора ОУ МКПД.</w:t>
      </w:r>
    </w:p>
    <w:p w:rsidR="008914A6" w:rsidRPr="00B04B1B" w:rsidRDefault="008914A6" w:rsidP="00546AEF">
      <w:pPr>
        <w:pStyle w:val="afffffff0"/>
      </w:pPr>
    </w:p>
    <w:p w:rsidR="008914A6" w:rsidRPr="00B04B1B" w:rsidRDefault="008914A6" w:rsidP="00546AEF">
      <w:pPr>
        <w:pStyle w:val="afffffff0"/>
      </w:pPr>
    </w:p>
    <w:p w:rsidR="008914A6" w:rsidRPr="00B04B1B" w:rsidRDefault="008914A6" w:rsidP="008914A6">
      <w:pPr>
        <w:pStyle w:val="affff3"/>
      </w:pPr>
      <w:bookmarkStart w:id="1582" w:name="_Ref4683430"/>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215</w:t>
      </w:r>
      <w:r w:rsidR="00FC5FA0" w:rsidRPr="00B04B1B">
        <w:rPr>
          <w:noProof/>
        </w:rPr>
        <w:fldChar w:fldCharType="end"/>
      </w:r>
      <w:bookmarkEnd w:id="1582"/>
      <w:r w:rsidRPr="00B04B1B">
        <w:t xml:space="preserve"> – Описание полей слова контроля/состояния дескриптора ОУ МКПД</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66"/>
        <w:gridCol w:w="7918"/>
      </w:tblGrid>
      <w:tr w:rsidR="008914A6" w:rsidRPr="00B04B1B" w:rsidTr="00546AEF">
        <w:trPr>
          <w:cantSplit/>
          <w:tblHeader/>
          <w:jc w:val="center"/>
        </w:trPr>
        <w:tc>
          <w:tcPr>
            <w:tcW w:w="1670" w:type="dxa"/>
          </w:tcPr>
          <w:p w:rsidR="008914A6" w:rsidRPr="00B04B1B" w:rsidRDefault="008914A6" w:rsidP="008914A6">
            <w:pPr>
              <w:pStyle w:val="afffffff2"/>
              <w:rPr>
                <w:rFonts w:eastAsia="Arial"/>
              </w:rPr>
            </w:pPr>
            <w:r w:rsidRPr="00B04B1B">
              <w:t>Биты</w:t>
            </w:r>
          </w:p>
        </w:tc>
        <w:tc>
          <w:tcPr>
            <w:tcW w:w="6726" w:type="dxa"/>
          </w:tcPr>
          <w:p w:rsidR="008914A6" w:rsidRPr="00B04B1B" w:rsidRDefault="008914A6" w:rsidP="008914A6">
            <w:pPr>
              <w:pStyle w:val="afffffff2"/>
              <w:rPr>
                <w:rFonts w:eastAsia="Arial"/>
              </w:rPr>
            </w:pPr>
            <w:r w:rsidRPr="00B04B1B">
              <w:t>Описание</w:t>
            </w:r>
          </w:p>
        </w:tc>
      </w:tr>
      <w:tr w:rsidR="006D4259" w:rsidRPr="00B04B1B" w:rsidTr="00546AEF">
        <w:trPr>
          <w:cantSplit/>
          <w:jc w:val="center"/>
        </w:trPr>
        <w:tc>
          <w:tcPr>
            <w:tcW w:w="1670" w:type="dxa"/>
          </w:tcPr>
          <w:p w:rsidR="006D4259" w:rsidRPr="00B04B1B" w:rsidRDefault="006D4259" w:rsidP="006D4259">
            <w:pPr>
              <w:pStyle w:val="afffffff2"/>
              <w:rPr>
                <w:rFonts w:eastAsia="Arial"/>
              </w:rPr>
            </w:pPr>
            <w:r w:rsidRPr="00B04B1B">
              <w:t>31</w:t>
            </w:r>
          </w:p>
        </w:tc>
        <w:tc>
          <w:tcPr>
            <w:tcW w:w="6726" w:type="dxa"/>
          </w:tcPr>
          <w:p w:rsidR="006D4259" w:rsidRPr="00B04B1B" w:rsidRDefault="006D4259" w:rsidP="006D4259">
            <w:pPr>
              <w:pStyle w:val="afffffff2"/>
              <w:rPr>
                <w:rFonts w:eastAsia="Arial"/>
              </w:rPr>
            </w:pPr>
            <w:r w:rsidRPr="00B04B1B">
              <w:t>Допустимость данных (DV) - Сбрасывается в 0 программно до и устанавливается в 1 аппаратно после передачи.</w:t>
            </w:r>
          </w:p>
          <w:p w:rsidR="006D4259" w:rsidRPr="00B04B1B" w:rsidRDefault="006D4259" w:rsidP="006D4259">
            <w:pPr>
              <w:pStyle w:val="afffffff2"/>
              <w:rPr>
                <w:rFonts w:eastAsia="Arial"/>
              </w:rPr>
            </w:pPr>
            <w:r w:rsidRPr="00B04B1B">
              <w:t xml:space="preserve">Если DV=1 в текущем дескрипторе приема до начала приема, генерируется ошибка таблицы дескрипторов. Действие данного бита может быть отменено установкой </w:t>
            </w:r>
            <w:r w:rsidR="00962B34" w:rsidRPr="00B04B1B">
              <w:t>бита IGNDV в таблице субадресов</w:t>
            </w:r>
          </w:p>
        </w:tc>
      </w:tr>
      <w:tr w:rsidR="006D4259" w:rsidRPr="00B04B1B" w:rsidTr="00546AEF">
        <w:trPr>
          <w:cantSplit/>
          <w:jc w:val="center"/>
        </w:trPr>
        <w:tc>
          <w:tcPr>
            <w:tcW w:w="1670" w:type="dxa"/>
          </w:tcPr>
          <w:p w:rsidR="006D4259" w:rsidRPr="00B04B1B" w:rsidRDefault="006D4259" w:rsidP="006D4259">
            <w:pPr>
              <w:pStyle w:val="afffffff2"/>
              <w:rPr>
                <w:rFonts w:eastAsia="Arial"/>
              </w:rPr>
            </w:pPr>
            <w:r w:rsidRPr="00B04B1B">
              <w:t>30</w:t>
            </w:r>
          </w:p>
        </w:tc>
        <w:tc>
          <w:tcPr>
            <w:tcW w:w="6726" w:type="dxa"/>
          </w:tcPr>
          <w:p w:rsidR="006D4259" w:rsidRPr="00B04B1B" w:rsidRDefault="006D4259" w:rsidP="006D4259">
            <w:pPr>
              <w:pStyle w:val="afffffff2"/>
              <w:rPr>
                <w:rFonts w:eastAsia="Arial"/>
              </w:rPr>
            </w:pPr>
            <w:r w:rsidRPr="00B04B1B">
              <w:t>Отмена активации IRQ (IRQEN) - Логирование и IRQ после передачи независимо от установок контрольного слова SA</w:t>
            </w:r>
          </w:p>
          <w:p w:rsidR="006D4259" w:rsidRPr="00B04B1B" w:rsidRDefault="006D4259" w:rsidP="006D4259">
            <w:pPr>
              <w:pStyle w:val="afffffff2"/>
              <w:rPr>
                <w:rFonts w:eastAsia="Arial"/>
              </w:rPr>
            </w:pPr>
            <w:r w:rsidRPr="00B04B1B">
              <w:t>Может использоваться для вызова прерывания при приближе</w:t>
            </w:r>
            <w:r w:rsidR="00962B34" w:rsidRPr="00B04B1B">
              <w:t>нии к концу списка дескрипторов</w:t>
            </w:r>
          </w:p>
        </w:tc>
      </w:tr>
      <w:tr w:rsidR="006D4259" w:rsidRPr="00B04B1B" w:rsidTr="00546AEF">
        <w:trPr>
          <w:cantSplit/>
          <w:jc w:val="center"/>
        </w:trPr>
        <w:tc>
          <w:tcPr>
            <w:tcW w:w="1670" w:type="dxa"/>
          </w:tcPr>
          <w:p w:rsidR="006D4259" w:rsidRPr="00B04B1B" w:rsidRDefault="006D4259" w:rsidP="006D4259">
            <w:pPr>
              <w:pStyle w:val="afffffff2"/>
              <w:rPr>
                <w:rFonts w:eastAsia="Arial"/>
              </w:rPr>
            </w:pPr>
            <w:r w:rsidRPr="00B04B1B">
              <w:t>29 : 26</w:t>
            </w:r>
          </w:p>
        </w:tc>
        <w:tc>
          <w:tcPr>
            <w:tcW w:w="6726" w:type="dxa"/>
          </w:tcPr>
          <w:p w:rsidR="006D4259" w:rsidRPr="00B04B1B" w:rsidRDefault="006D4259" w:rsidP="006D4259">
            <w:pPr>
              <w:pStyle w:val="afffffff2"/>
              <w:rPr>
                <w:rFonts w:eastAsia="Arial"/>
              </w:rPr>
            </w:pPr>
            <w:r w:rsidRPr="00B04B1B">
              <w:t>Зарезервировано - Сбросить в 0 и маскировать при чтении для совместимости с последующими версиями</w:t>
            </w:r>
          </w:p>
        </w:tc>
      </w:tr>
      <w:tr w:rsidR="006D4259" w:rsidRPr="00B04B1B" w:rsidTr="00546AEF">
        <w:trPr>
          <w:cantSplit/>
          <w:jc w:val="center"/>
        </w:trPr>
        <w:tc>
          <w:tcPr>
            <w:tcW w:w="1670" w:type="dxa"/>
          </w:tcPr>
          <w:p w:rsidR="006D4259" w:rsidRPr="00B04B1B" w:rsidRDefault="006D4259" w:rsidP="006D4259">
            <w:pPr>
              <w:pStyle w:val="afffffff2"/>
              <w:rPr>
                <w:rFonts w:eastAsia="Arial"/>
              </w:rPr>
            </w:pPr>
            <w:r w:rsidRPr="00B04B1B">
              <w:t>25 : 10</w:t>
            </w:r>
          </w:p>
        </w:tc>
        <w:tc>
          <w:tcPr>
            <w:tcW w:w="6726" w:type="dxa"/>
          </w:tcPr>
          <w:p w:rsidR="006D4259" w:rsidRPr="00B04B1B" w:rsidRDefault="006D4259" w:rsidP="006D4259">
            <w:pPr>
              <w:pStyle w:val="afffffff2"/>
              <w:rPr>
                <w:rFonts w:eastAsia="Arial"/>
              </w:rPr>
            </w:pPr>
            <w:r w:rsidRPr="00B04B1B">
              <w:t>Временная метка передачи (TTIME) - Устанавливается ядром в соответствии со значением т</w:t>
            </w:r>
            <w:r w:rsidR="00962B34" w:rsidRPr="00B04B1B">
              <w:t>аймера ОУ по окончании передачи</w:t>
            </w:r>
          </w:p>
        </w:tc>
      </w:tr>
      <w:tr w:rsidR="006D4259" w:rsidRPr="00B04B1B" w:rsidTr="00546AEF">
        <w:trPr>
          <w:cantSplit/>
          <w:jc w:val="center"/>
        </w:trPr>
        <w:tc>
          <w:tcPr>
            <w:tcW w:w="1670" w:type="dxa"/>
          </w:tcPr>
          <w:p w:rsidR="006D4259" w:rsidRPr="00B04B1B" w:rsidRDefault="006D4259" w:rsidP="006D4259">
            <w:pPr>
              <w:pStyle w:val="afffffff2"/>
              <w:rPr>
                <w:rFonts w:eastAsia="Arial"/>
              </w:rPr>
            </w:pPr>
            <w:r w:rsidRPr="00B04B1B">
              <w:t>9</w:t>
            </w:r>
          </w:p>
        </w:tc>
        <w:tc>
          <w:tcPr>
            <w:tcW w:w="6726" w:type="dxa"/>
          </w:tcPr>
          <w:p w:rsidR="006D4259" w:rsidRPr="00B04B1B" w:rsidRDefault="006D4259" w:rsidP="006D4259">
            <w:pPr>
              <w:pStyle w:val="afffffff2"/>
              <w:rPr>
                <w:rFonts w:eastAsia="Arial"/>
              </w:rPr>
            </w:pPr>
            <w:r w:rsidRPr="00B04B1B">
              <w:t>Вещание (BC) - Устанавливается ядром, если передача велась в режиме вещания</w:t>
            </w:r>
          </w:p>
        </w:tc>
      </w:tr>
      <w:tr w:rsidR="006D4259" w:rsidRPr="00B04B1B" w:rsidTr="00546AEF">
        <w:trPr>
          <w:cantSplit/>
          <w:jc w:val="center"/>
        </w:trPr>
        <w:tc>
          <w:tcPr>
            <w:tcW w:w="1670" w:type="dxa"/>
          </w:tcPr>
          <w:p w:rsidR="006D4259" w:rsidRPr="00B04B1B" w:rsidRDefault="006D4259" w:rsidP="006D4259">
            <w:pPr>
              <w:pStyle w:val="afffffff2"/>
              <w:rPr>
                <w:rFonts w:eastAsia="Arial"/>
              </w:rPr>
            </w:pPr>
            <w:r w:rsidRPr="00B04B1B">
              <w:lastRenderedPageBreak/>
              <w:t>8 : 3</w:t>
            </w:r>
          </w:p>
        </w:tc>
        <w:tc>
          <w:tcPr>
            <w:tcW w:w="6726" w:type="dxa"/>
          </w:tcPr>
          <w:p w:rsidR="006D4259" w:rsidRPr="00B04B1B" w:rsidRDefault="006D4259" w:rsidP="006D4259">
            <w:pPr>
              <w:pStyle w:val="afffffff2"/>
              <w:rPr>
                <w:rFonts w:eastAsia="Arial"/>
              </w:rPr>
            </w:pPr>
            <w:r w:rsidRPr="00B04B1B">
              <w:t>Размер передачи (SZ) - Счетчик из 16-битных слов (0-32)</w:t>
            </w:r>
          </w:p>
        </w:tc>
      </w:tr>
      <w:tr w:rsidR="006D4259" w:rsidRPr="00B04B1B" w:rsidTr="00546AEF">
        <w:trPr>
          <w:cantSplit/>
          <w:jc w:val="center"/>
        </w:trPr>
        <w:tc>
          <w:tcPr>
            <w:tcW w:w="1670" w:type="dxa"/>
          </w:tcPr>
          <w:p w:rsidR="006D4259" w:rsidRPr="00B04B1B" w:rsidRDefault="006D4259" w:rsidP="006D4259">
            <w:pPr>
              <w:pStyle w:val="afffffff2"/>
              <w:rPr>
                <w:rFonts w:eastAsia="Arial"/>
              </w:rPr>
            </w:pPr>
            <w:r w:rsidRPr="00B04B1B">
              <w:t>2 : 0</w:t>
            </w:r>
          </w:p>
        </w:tc>
        <w:tc>
          <w:tcPr>
            <w:tcW w:w="6726" w:type="dxa"/>
          </w:tcPr>
          <w:p w:rsidR="006D4259" w:rsidRPr="00B04B1B" w:rsidRDefault="006D4259" w:rsidP="006D4259">
            <w:pPr>
              <w:pStyle w:val="afffffff2"/>
              <w:rPr>
                <w:rFonts w:eastAsia="Arial"/>
              </w:rPr>
            </w:pPr>
            <w:r w:rsidRPr="00B04B1B">
              <w:t>Результат передачи (TRES)</w:t>
            </w:r>
          </w:p>
          <w:p w:rsidR="006D4259" w:rsidRPr="00B04B1B" w:rsidRDefault="006D4259" w:rsidP="006D4259">
            <w:pPr>
              <w:pStyle w:val="afffffff2"/>
              <w:rPr>
                <w:rFonts w:eastAsia="Arial"/>
              </w:rPr>
            </w:pPr>
            <w:r w:rsidRPr="00B04B1B">
              <w:t>000 = Успешно</w:t>
            </w:r>
          </w:p>
          <w:p w:rsidR="006D4259" w:rsidRPr="00B04B1B" w:rsidRDefault="006D4259" w:rsidP="006D4259">
            <w:pPr>
              <w:pStyle w:val="afffffff2"/>
              <w:rPr>
                <w:rFonts w:eastAsia="Arial"/>
              </w:rPr>
            </w:pPr>
            <w:r w:rsidRPr="00B04B1B">
              <w:t>001 = Заменено (отменено другой командой по другой шине)</w:t>
            </w:r>
          </w:p>
          <w:p w:rsidR="006D4259" w:rsidRPr="00B04B1B" w:rsidRDefault="006D4259" w:rsidP="006D4259">
            <w:pPr>
              <w:pStyle w:val="afffffff2"/>
              <w:rPr>
                <w:rFonts w:eastAsia="Arial"/>
              </w:rPr>
            </w:pPr>
            <w:r w:rsidRPr="00B04B1B">
              <w:t>010 = Ошибка DMA или тайм-аут памяти</w:t>
            </w:r>
          </w:p>
          <w:p w:rsidR="006D4259" w:rsidRPr="00B04B1B" w:rsidRDefault="006D4259" w:rsidP="006D4259">
            <w:pPr>
              <w:pStyle w:val="afffffff2"/>
              <w:rPr>
                <w:rFonts w:eastAsia="Arial"/>
              </w:rPr>
            </w:pPr>
            <w:r w:rsidRPr="00B04B1B">
              <w:t>011 = Ошибка протокола (некорректное время слов данных или ошибка декодера)</w:t>
            </w:r>
          </w:p>
          <w:p w:rsidR="006D4259" w:rsidRPr="00B04B1B" w:rsidRDefault="006D4259" w:rsidP="006D4259">
            <w:pPr>
              <w:pStyle w:val="afffffff2"/>
              <w:rPr>
                <w:rFonts w:eastAsia="Arial"/>
              </w:rPr>
            </w:pPr>
            <w:r w:rsidRPr="00B04B1B">
              <w:t>100 = В переданном слове состояния установлен бит занятости или бит ошибки сообщения, данные не переданы</w:t>
            </w:r>
          </w:p>
          <w:p w:rsidR="006D4259" w:rsidRPr="00B04B1B" w:rsidRDefault="006D4259" w:rsidP="006D4259">
            <w:pPr>
              <w:pStyle w:val="afffffff2"/>
              <w:rPr>
                <w:rFonts w:eastAsia="Arial"/>
              </w:rPr>
            </w:pPr>
            <w:r w:rsidRPr="00B04B1B">
              <w:t>101 = Передача прервана из-за ошибки при проверке методом обратной передачи</w:t>
            </w:r>
          </w:p>
        </w:tc>
      </w:tr>
    </w:tbl>
    <w:p w:rsidR="006D4259" w:rsidRPr="00B04B1B" w:rsidRDefault="006D4259" w:rsidP="00546AEF">
      <w:pPr>
        <w:pStyle w:val="afffffff0"/>
      </w:pPr>
    </w:p>
    <w:p w:rsidR="006D4259" w:rsidRPr="00B04B1B" w:rsidRDefault="006D4259" w:rsidP="00E25868">
      <w:pPr>
        <w:pStyle w:val="6"/>
      </w:pPr>
      <w:r w:rsidRPr="00B04B1B">
        <w:t>Работа монитора шины</w:t>
      </w:r>
    </w:p>
    <w:p w:rsidR="006D4259" w:rsidRPr="00B04B1B" w:rsidRDefault="006D4259" w:rsidP="006D4259">
      <w:pPr>
        <w:pStyle w:val="afffffff0"/>
      </w:pPr>
      <w:r w:rsidRPr="00B04B1B">
        <w:t>МШ может активироваться самостоятельно или параллельно с КШ или ОУ. МШ выполняет функции пассивного устройства регистрации, записывающего полученные данные с временными метками в циклический буфер.</w:t>
      </w:r>
    </w:p>
    <w:p w:rsidR="006D4259" w:rsidRPr="00B04B1B" w:rsidRDefault="006D4259" w:rsidP="000E044C">
      <w:pPr>
        <w:pStyle w:val="7"/>
      </w:pPr>
      <w:r w:rsidRPr="00B04B1B">
        <w:t>Фильтрация</w:t>
      </w:r>
    </w:p>
    <w:p w:rsidR="006D4259" w:rsidRPr="00B04B1B" w:rsidRDefault="006D4259" w:rsidP="006D4259">
      <w:pPr>
        <w:pStyle w:val="afffffff0"/>
      </w:pPr>
      <w:r w:rsidRPr="00B04B1B">
        <w:t>Монитор шины также поддерживает фильтрацию. Это дополнительная функция, ее наличие проверяется программно путем проверки возможности записи в регистры фильтров МШ.</w:t>
      </w:r>
    </w:p>
    <w:p w:rsidR="006D4259" w:rsidRPr="00B04B1B" w:rsidRDefault="006D4259" w:rsidP="006D4259">
      <w:pPr>
        <w:pStyle w:val="afffffff0"/>
      </w:pPr>
      <w:r w:rsidRPr="00B04B1B">
        <w:t>Передачи могут фильтроваться по адресам ОУ, а также по субадресам или кодам режимов. Условия фильтров объединяются логическим «И». Если все биты трех регистров фильтров и биты 2-3 регистра управления установлены в 1, ядро МШ будет логировать все слова, полученные по шине.</w:t>
      </w:r>
    </w:p>
    <w:p w:rsidR="006D4259" w:rsidRPr="00B04B1B" w:rsidRDefault="006D4259" w:rsidP="006D4259">
      <w:pPr>
        <w:pStyle w:val="afffffff0"/>
      </w:pPr>
      <w:r w:rsidRPr="00B04B1B">
        <w:t>Для фильтрации по субадресам/кодам режимов МШ оборудован логикой отслеживания слов по шине ГОСТ Р 52070, принадлежащих одному сообщению. Поддерживаются все 10 типов сообщений. При появлении неожиданного слова логика фильтра перезапускается. Слова данных, не принадлежащие никакому сообщению, могут логироваться, если установлен соответствующий бит в регистре управления.</w:t>
      </w:r>
    </w:p>
    <w:p w:rsidR="006D4259" w:rsidRPr="00B04B1B" w:rsidRDefault="006D4259" w:rsidP="006D4259">
      <w:pPr>
        <w:pStyle w:val="afffffff0"/>
      </w:pPr>
      <w:r w:rsidRPr="00B04B1B">
        <w:t>Логику фильтра можно перезапустить вручную, сбросив бит активации МШ в 0, а затем снова установив в 1. Основная цель этой функции - обеспечение возможностей по проверке МШ.</w:t>
      </w:r>
    </w:p>
    <w:p w:rsidR="006D4259" w:rsidRPr="00B04B1B" w:rsidRDefault="006D4259" w:rsidP="006D4259">
      <w:pPr>
        <w:pStyle w:val="afffffff0"/>
      </w:pPr>
      <w:r w:rsidRPr="00B04B1B">
        <w:t>Для экономии ресурсов МШ можно сконфигурировать без возможностей фильтрации.</w:t>
      </w:r>
      <w:r w:rsidR="00922399">
        <w:t xml:space="preserve"> </w:t>
      </w:r>
      <w:r w:rsidRPr="00B04B1B">
        <w:t>В таком случае все встречаемые слова логируются, а регистры управления фильтрами переходят в режим «только для чтения» и считываются как заполненные всеми единицами. Тем не менее, остается возможность контроля логирования ошибок четности и ошибок манчестерского кода.</w:t>
      </w:r>
    </w:p>
    <w:p w:rsidR="006D4259" w:rsidRPr="00B04B1B" w:rsidRDefault="006D4259" w:rsidP="000E044C">
      <w:pPr>
        <w:pStyle w:val="7"/>
      </w:pPr>
      <w:r w:rsidRPr="00B04B1B">
        <w:t>Действия при отсутствии отклика</w:t>
      </w:r>
    </w:p>
    <w:p w:rsidR="006D4259" w:rsidRPr="00B04B1B" w:rsidRDefault="006D4259" w:rsidP="006D4259">
      <w:pPr>
        <w:pStyle w:val="afffffff0"/>
      </w:pPr>
      <w:r w:rsidRPr="00B04B1B">
        <w:t>В протоколе ГОСТ Р 52070 командное слово для кода режима с использованием</w:t>
      </w:r>
      <w:r w:rsidR="00922399">
        <w:t xml:space="preserve"> </w:t>
      </w:r>
      <w:r w:rsidRPr="00B04B1B">
        <w:t>индикатора 0 или обычная передача на субадрес 8 имеют ту же структуру, что и допустимое слово состояния. Таким образом, при использовании субадресов или фильтров кодов режимов может возникнуть неоднозначность: ОУ не отвечает на субадресе и КШ отдает повторную команду этому ОУ с субадресом 8 или индикатором кода режима 0 по той же шине. Это может привести к тому, что второе командное слово будет интерпретировано как слово состояния и будет отфильтровано.</w:t>
      </w:r>
    </w:p>
    <w:p w:rsidR="006D4259" w:rsidRPr="00B04B1B" w:rsidRDefault="006D4259" w:rsidP="006D4259">
      <w:pPr>
        <w:pStyle w:val="afffffff0"/>
      </w:pPr>
      <w:r w:rsidRPr="00B04B1B">
        <w:t>Для разрешения неоднозначности МШ может использовать контрольный бит зарезервированные биты, что означает, что такая ситуация не произойдет при использовании субадресов 1-7, 9-30 идентификатора кода режима 31. Кроме того, такая ситуация не может произойти, если не используются фильтры субадресов/кодов режимов, а используются только фильтры адресов ОУ.</w:t>
      </w:r>
    </w:p>
    <w:p w:rsidR="006D4259" w:rsidRPr="00B04B1B" w:rsidRDefault="006D4259" w:rsidP="000E044C">
      <w:pPr>
        <w:pStyle w:val="7"/>
      </w:pPr>
      <w:r w:rsidRPr="00B04B1B">
        <w:t>Формат записи в журнале</w:t>
      </w:r>
    </w:p>
    <w:p w:rsidR="006D4259" w:rsidRPr="00B04B1B" w:rsidRDefault="006D4259" w:rsidP="006D4259">
      <w:pPr>
        <w:pStyle w:val="afffffff0"/>
      </w:pPr>
      <w:r w:rsidRPr="00B04B1B">
        <w:lastRenderedPageBreak/>
        <w:t>Каждая запись в журнале (лог</w:t>
      </w:r>
      <w:r w:rsidR="00691B10" w:rsidRPr="00B04B1B">
        <w:t>е) содержит два 32-битных слова, формат которых предст</w:t>
      </w:r>
      <w:r w:rsidR="00650371" w:rsidRPr="00B04B1B">
        <w:t>а</w:t>
      </w:r>
      <w:r w:rsidR="00691B10" w:rsidRPr="00B04B1B">
        <w:t>влен на рисунках</w:t>
      </w:r>
      <w:r w:rsidR="0044327A" w:rsidRPr="00B04B1B">
        <w:t xml:space="preserve"> </w:t>
      </w:r>
      <w:r w:rsidR="00FE09A8">
        <w:fldChar w:fldCharType="begin"/>
      </w:r>
      <w:r w:rsidR="00FE09A8">
        <w:instrText xml:space="preserve"> REF _Ref4684776 \h  \* MERGEFORMAT </w:instrText>
      </w:r>
      <w:r w:rsidR="00FE09A8">
        <w:fldChar w:fldCharType="separate"/>
      </w:r>
      <w:r w:rsidR="00785D22" w:rsidRPr="00785D22">
        <w:rPr>
          <w:vanish/>
        </w:rPr>
        <w:t xml:space="preserve">Рисунок </w:t>
      </w:r>
      <w:r w:rsidR="00785D22">
        <w:rPr>
          <w:noProof/>
        </w:rPr>
        <w:t>137</w:t>
      </w:r>
      <w:r w:rsidR="00FE09A8">
        <w:fldChar w:fldCharType="end"/>
      </w:r>
      <w:r w:rsidR="00A308EC">
        <w:t xml:space="preserve"> и </w:t>
      </w:r>
      <w:r w:rsidR="00FE09A8">
        <w:fldChar w:fldCharType="begin"/>
      </w:r>
      <w:r w:rsidR="00FE09A8">
        <w:instrText xml:space="preserve"> REF _Ref4684785 \h  \* MERGEFORMAT </w:instrText>
      </w:r>
      <w:r w:rsidR="00FE09A8">
        <w:fldChar w:fldCharType="separate"/>
      </w:r>
      <w:r w:rsidR="00785D22" w:rsidRPr="00785D22">
        <w:rPr>
          <w:vanish/>
        </w:rPr>
        <w:t xml:space="preserve">Рисунок </w:t>
      </w:r>
      <w:r w:rsidR="00785D22">
        <w:rPr>
          <w:noProof/>
        </w:rPr>
        <w:t>138</w:t>
      </w:r>
      <w:r w:rsidR="00FE09A8">
        <w:fldChar w:fldCharType="end"/>
      </w:r>
      <w:r w:rsidR="00691B10" w:rsidRPr="00B04B1B">
        <w:t xml:space="preserve">, а описание полей приведено в таблицах </w:t>
      </w:r>
      <w:r w:rsidR="00FE09A8">
        <w:fldChar w:fldCharType="begin"/>
      </w:r>
      <w:r w:rsidR="00FE09A8">
        <w:instrText xml:space="preserve"> REF _Ref8644043 \h  \* MERGEFORMAT </w:instrText>
      </w:r>
      <w:r w:rsidR="00FE09A8">
        <w:fldChar w:fldCharType="separate"/>
      </w:r>
      <w:r w:rsidR="00785D22" w:rsidRPr="00785D22">
        <w:rPr>
          <w:vanish/>
        </w:rPr>
        <w:t xml:space="preserve">Таблица </w:t>
      </w:r>
      <w:r w:rsidR="00785D22">
        <w:rPr>
          <w:noProof/>
        </w:rPr>
        <w:t>216</w:t>
      </w:r>
      <w:r w:rsidR="00FE09A8">
        <w:fldChar w:fldCharType="end"/>
      </w:r>
      <w:r w:rsidR="004A7E28" w:rsidRPr="00B04B1B">
        <w:t xml:space="preserve"> </w:t>
      </w:r>
      <w:r w:rsidR="00A308EC">
        <w:t>и</w:t>
      </w:r>
      <w:r w:rsidR="004A7E28" w:rsidRPr="00B04B1B">
        <w:t xml:space="preserve"> </w:t>
      </w:r>
      <w:r w:rsidR="00FE09A8">
        <w:fldChar w:fldCharType="begin"/>
      </w:r>
      <w:r w:rsidR="00FE09A8">
        <w:instrText xml:space="preserve"> REF _Ref8644046 \h  \* MERGEFORMAT </w:instrText>
      </w:r>
      <w:r w:rsidR="00FE09A8">
        <w:fldChar w:fldCharType="separate"/>
      </w:r>
      <w:r w:rsidR="00785D22" w:rsidRPr="00785D22">
        <w:rPr>
          <w:vanish/>
        </w:rPr>
        <w:t xml:space="preserve">Таблица </w:t>
      </w:r>
      <w:r w:rsidR="00785D22">
        <w:rPr>
          <w:noProof/>
        </w:rPr>
        <w:t>217</w:t>
      </w:r>
      <w:r w:rsidR="00FE09A8">
        <w:fldChar w:fldCharType="end"/>
      </w:r>
      <w:r w:rsidR="00691B10" w:rsidRPr="00B04B1B">
        <w:t>.</w:t>
      </w:r>
    </w:p>
    <w:p w:rsidR="006D4259" w:rsidRPr="00B04B1B" w:rsidRDefault="006D4259" w:rsidP="006D4259">
      <w:pPr>
        <w:pStyle w:val="affff3"/>
      </w:pPr>
    </w:p>
    <w:tbl>
      <w:tblPr>
        <w:tblW w:w="4750" w:type="pct"/>
        <w:jc w:val="center"/>
        <w:tblLayout w:type="fixed"/>
        <w:tblCellMar>
          <w:left w:w="28" w:type="dxa"/>
          <w:right w:w="28" w:type="dxa"/>
        </w:tblCellMar>
        <w:tblLook w:val="0000" w:firstRow="0" w:lastRow="0" w:firstColumn="0" w:lastColumn="0" w:noHBand="0" w:noVBand="0"/>
      </w:tblPr>
      <w:tblGrid>
        <w:gridCol w:w="687"/>
        <w:gridCol w:w="653"/>
        <w:gridCol w:w="709"/>
        <w:gridCol w:w="613"/>
        <w:gridCol w:w="619"/>
        <w:gridCol w:w="5906"/>
        <w:gridCol w:w="697"/>
      </w:tblGrid>
      <w:tr w:rsidR="006D4259" w:rsidRPr="00B04B1B" w:rsidTr="00546AEF">
        <w:trPr>
          <w:cantSplit/>
          <w:tblHeader/>
          <w:jc w:val="center"/>
        </w:trPr>
        <w:tc>
          <w:tcPr>
            <w:tcW w:w="586" w:type="dxa"/>
            <w:tcBorders>
              <w:bottom w:val="single" w:sz="6" w:space="0" w:color="auto"/>
            </w:tcBorders>
          </w:tcPr>
          <w:p w:rsidR="006D4259" w:rsidRPr="00B04B1B" w:rsidRDefault="006D4259" w:rsidP="006D4259">
            <w:pPr>
              <w:pStyle w:val="afffffff2"/>
              <w:rPr>
                <w:rFonts w:eastAsia="Arial"/>
              </w:rPr>
            </w:pPr>
            <w:r w:rsidRPr="00B04B1B">
              <w:t>31</w:t>
            </w:r>
          </w:p>
        </w:tc>
        <w:tc>
          <w:tcPr>
            <w:tcW w:w="557" w:type="dxa"/>
            <w:tcBorders>
              <w:bottom w:val="single" w:sz="6" w:space="0" w:color="auto"/>
            </w:tcBorders>
          </w:tcPr>
          <w:p w:rsidR="006D4259" w:rsidRPr="00B04B1B" w:rsidRDefault="006D4259" w:rsidP="006D4259">
            <w:pPr>
              <w:pStyle w:val="afffffff2"/>
              <w:rPr>
                <w:rFonts w:eastAsia="Arial"/>
              </w:rPr>
            </w:pPr>
            <w:r w:rsidRPr="00B04B1B">
              <w:t>30</w:t>
            </w:r>
          </w:p>
        </w:tc>
        <w:tc>
          <w:tcPr>
            <w:tcW w:w="605" w:type="dxa"/>
            <w:tcBorders>
              <w:bottom w:val="single" w:sz="6" w:space="0" w:color="auto"/>
            </w:tcBorders>
          </w:tcPr>
          <w:p w:rsidR="006D4259" w:rsidRPr="00B04B1B" w:rsidRDefault="006D4259" w:rsidP="006D4259">
            <w:pPr>
              <w:pStyle w:val="afffffff2"/>
            </w:pPr>
          </w:p>
        </w:tc>
        <w:tc>
          <w:tcPr>
            <w:tcW w:w="523" w:type="dxa"/>
            <w:tcBorders>
              <w:bottom w:val="single" w:sz="6" w:space="0" w:color="auto"/>
            </w:tcBorders>
          </w:tcPr>
          <w:p w:rsidR="006D4259" w:rsidRPr="00B04B1B" w:rsidRDefault="006D4259" w:rsidP="006D4259">
            <w:pPr>
              <w:pStyle w:val="afffffff2"/>
              <w:rPr>
                <w:rFonts w:eastAsia="Arial"/>
              </w:rPr>
            </w:pPr>
            <w:r w:rsidRPr="00B04B1B">
              <w:t>24</w:t>
            </w:r>
          </w:p>
        </w:tc>
        <w:tc>
          <w:tcPr>
            <w:tcW w:w="528" w:type="dxa"/>
            <w:tcBorders>
              <w:bottom w:val="single" w:sz="6" w:space="0" w:color="auto"/>
            </w:tcBorders>
          </w:tcPr>
          <w:p w:rsidR="006D4259" w:rsidRPr="00B04B1B" w:rsidRDefault="006D4259" w:rsidP="006D4259">
            <w:pPr>
              <w:pStyle w:val="afffffff2"/>
              <w:rPr>
                <w:rFonts w:eastAsia="Arial"/>
              </w:rPr>
            </w:pPr>
            <w:r w:rsidRPr="00B04B1B">
              <w:t>23</w:t>
            </w:r>
          </w:p>
        </w:tc>
        <w:tc>
          <w:tcPr>
            <w:tcW w:w="5040" w:type="dxa"/>
            <w:tcBorders>
              <w:bottom w:val="single" w:sz="6" w:space="0" w:color="auto"/>
            </w:tcBorders>
          </w:tcPr>
          <w:p w:rsidR="006D4259" w:rsidRPr="00B04B1B" w:rsidRDefault="006D4259" w:rsidP="006D4259">
            <w:pPr>
              <w:pStyle w:val="afffffff2"/>
            </w:pPr>
          </w:p>
        </w:tc>
        <w:tc>
          <w:tcPr>
            <w:tcW w:w="595"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586"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1</w:t>
            </w:r>
          </w:p>
        </w:tc>
        <w:tc>
          <w:tcPr>
            <w:tcW w:w="1685"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Зарезервировано</w:t>
            </w:r>
          </w:p>
        </w:tc>
        <w:tc>
          <w:tcPr>
            <w:tcW w:w="6163"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91B10">
            <w:pPr>
              <w:pStyle w:val="afffffff2"/>
              <w:keepNext/>
              <w:rPr>
                <w:rFonts w:eastAsia="Arial"/>
              </w:rPr>
            </w:pPr>
            <w:r w:rsidRPr="00B04B1B">
              <w:t>TIME</w:t>
            </w:r>
          </w:p>
        </w:tc>
      </w:tr>
    </w:tbl>
    <w:p w:rsidR="006D4259" w:rsidRPr="00B04B1B" w:rsidRDefault="00691B10" w:rsidP="00691B10">
      <w:pPr>
        <w:pStyle w:val="affff3"/>
        <w:rPr>
          <w:sz w:val="14"/>
          <w:szCs w:val="14"/>
        </w:rPr>
      </w:pPr>
      <w:bookmarkStart w:id="1583" w:name="_Ref4684776"/>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137</w:t>
      </w:r>
      <w:r w:rsidR="00FC5FA0" w:rsidRPr="00B04B1B">
        <w:rPr>
          <w:noProof/>
        </w:rPr>
        <w:fldChar w:fldCharType="end"/>
      </w:r>
      <w:bookmarkEnd w:id="1583"/>
      <w:r w:rsidRPr="00B04B1B">
        <w:t xml:space="preserve"> – Слово 0 записи в журнале МШ МКПД (смещение 0x00)</w:t>
      </w:r>
    </w:p>
    <w:p w:rsidR="00691B10" w:rsidRPr="00B04B1B" w:rsidRDefault="00691B10" w:rsidP="00691B10">
      <w:pPr>
        <w:pStyle w:val="affff3"/>
      </w:pPr>
      <w:bookmarkStart w:id="1584" w:name="_Ref8644043"/>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216</w:t>
      </w:r>
      <w:r w:rsidR="00FC5FA0" w:rsidRPr="00B04B1B">
        <w:rPr>
          <w:noProof/>
        </w:rPr>
        <w:fldChar w:fldCharType="end"/>
      </w:r>
      <w:bookmarkEnd w:id="1584"/>
      <w:r w:rsidRPr="00B04B1B">
        <w:t xml:space="preserve"> – Описание полей слова 0 записи в журнале МШ МКПД (смещение 0x00)</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62"/>
        <w:gridCol w:w="7922"/>
      </w:tblGrid>
      <w:tr w:rsidR="00691B10" w:rsidRPr="00B04B1B" w:rsidTr="00546AEF">
        <w:trPr>
          <w:cantSplit/>
          <w:tblHeader/>
          <w:jc w:val="center"/>
        </w:trPr>
        <w:tc>
          <w:tcPr>
            <w:tcW w:w="1670" w:type="dxa"/>
          </w:tcPr>
          <w:p w:rsidR="00691B10" w:rsidRPr="00B04B1B" w:rsidRDefault="00691B10" w:rsidP="00691B10">
            <w:pPr>
              <w:pStyle w:val="afffffff2"/>
              <w:rPr>
                <w:rFonts w:eastAsia="Arial"/>
              </w:rPr>
            </w:pPr>
            <w:r w:rsidRPr="00B04B1B">
              <w:t>Биты</w:t>
            </w:r>
          </w:p>
        </w:tc>
        <w:tc>
          <w:tcPr>
            <w:tcW w:w="6744" w:type="dxa"/>
          </w:tcPr>
          <w:p w:rsidR="00691B10" w:rsidRPr="00B04B1B" w:rsidRDefault="00691B10" w:rsidP="00691B10">
            <w:pPr>
              <w:pStyle w:val="afffffff2"/>
              <w:rPr>
                <w:rFonts w:eastAsia="Arial"/>
              </w:rPr>
            </w:pPr>
            <w:r w:rsidRPr="00B04B1B">
              <w:t>Опиание поля</w:t>
            </w:r>
          </w:p>
        </w:tc>
      </w:tr>
      <w:tr w:rsidR="006D4259" w:rsidRPr="00B04B1B" w:rsidTr="00546AEF">
        <w:trPr>
          <w:cantSplit/>
          <w:jc w:val="center"/>
        </w:trPr>
        <w:tc>
          <w:tcPr>
            <w:tcW w:w="1670" w:type="dxa"/>
          </w:tcPr>
          <w:p w:rsidR="006D4259" w:rsidRPr="00B04B1B" w:rsidRDefault="006D4259" w:rsidP="006D4259">
            <w:pPr>
              <w:pStyle w:val="afffffff2"/>
              <w:rPr>
                <w:rFonts w:eastAsia="Arial"/>
              </w:rPr>
            </w:pPr>
            <w:r w:rsidRPr="00B04B1B">
              <w:t>31</w:t>
            </w:r>
          </w:p>
        </w:tc>
        <w:tc>
          <w:tcPr>
            <w:tcW w:w="6744" w:type="dxa"/>
          </w:tcPr>
          <w:p w:rsidR="006D4259" w:rsidRPr="00B04B1B" w:rsidRDefault="006D4259" w:rsidP="006D4259">
            <w:pPr>
              <w:pStyle w:val="afffffff2"/>
              <w:rPr>
                <w:rFonts w:eastAsia="Arial"/>
              </w:rPr>
            </w:pPr>
            <w:r w:rsidRPr="00B04B1B">
              <w:t>Всегда записывается как 1</w:t>
            </w:r>
          </w:p>
        </w:tc>
      </w:tr>
      <w:tr w:rsidR="006D4259" w:rsidRPr="00B04B1B" w:rsidTr="00546AEF">
        <w:trPr>
          <w:cantSplit/>
          <w:jc w:val="center"/>
        </w:trPr>
        <w:tc>
          <w:tcPr>
            <w:tcW w:w="1670" w:type="dxa"/>
          </w:tcPr>
          <w:p w:rsidR="006D4259" w:rsidRPr="00B04B1B" w:rsidRDefault="006D4259" w:rsidP="006D4259">
            <w:pPr>
              <w:pStyle w:val="afffffff2"/>
              <w:rPr>
                <w:rFonts w:eastAsia="Arial"/>
              </w:rPr>
            </w:pPr>
            <w:r w:rsidRPr="00B04B1B">
              <w:t>30 : 24</w:t>
            </w:r>
          </w:p>
        </w:tc>
        <w:tc>
          <w:tcPr>
            <w:tcW w:w="6744" w:type="dxa"/>
          </w:tcPr>
          <w:p w:rsidR="006D4259" w:rsidRPr="00B04B1B" w:rsidRDefault="006D4259" w:rsidP="006D4259">
            <w:pPr>
              <w:pStyle w:val="afffffff2"/>
              <w:rPr>
                <w:rFonts w:eastAsia="Arial"/>
              </w:rPr>
            </w:pPr>
            <w:r w:rsidRPr="00B04B1B">
              <w:t>Зарезервировано - Маскировать при чтении для совместимости с последующими версиями</w:t>
            </w:r>
          </w:p>
        </w:tc>
      </w:tr>
      <w:tr w:rsidR="006D4259" w:rsidRPr="00B04B1B" w:rsidTr="00546AEF">
        <w:trPr>
          <w:cantSplit/>
          <w:jc w:val="center"/>
        </w:trPr>
        <w:tc>
          <w:tcPr>
            <w:tcW w:w="1670" w:type="dxa"/>
          </w:tcPr>
          <w:p w:rsidR="006D4259" w:rsidRPr="00B04B1B" w:rsidRDefault="006D4259" w:rsidP="006D4259">
            <w:pPr>
              <w:pStyle w:val="afffffff2"/>
              <w:rPr>
                <w:rFonts w:eastAsia="Arial"/>
              </w:rPr>
            </w:pPr>
            <w:r w:rsidRPr="00B04B1B">
              <w:t>23 : 0</w:t>
            </w:r>
          </w:p>
        </w:tc>
        <w:tc>
          <w:tcPr>
            <w:tcW w:w="6744" w:type="dxa"/>
          </w:tcPr>
          <w:p w:rsidR="006D4259" w:rsidRPr="00B04B1B" w:rsidRDefault="006D4259" w:rsidP="006D4259">
            <w:pPr>
              <w:pStyle w:val="afffffff2"/>
              <w:rPr>
                <w:rFonts w:eastAsia="Arial"/>
              </w:rPr>
            </w:pPr>
            <w:r w:rsidRPr="00B04B1B">
              <w:t>Временная метка (TIME)</w:t>
            </w:r>
          </w:p>
        </w:tc>
      </w:tr>
    </w:tbl>
    <w:p w:rsidR="006D4259" w:rsidRPr="00B04B1B" w:rsidRDefault="006D4259" w:rsidP="00546AEF">
      <w:pPr>
        <w:pStyle w:val="afffffff0"/>
      </w:pPr>
    </w:p>
    <w:tbl>
      <w:tblPr>
        <w:tblW w:w="4750" w:type="pct"/>
        <w:jc w:val="center"/>
        <w:tblLayout w:type="fixed"/>
        <w:tblCellMar>
          <w:left w:w="28" w:type="dxa"/>
          <w:right w:w="28" w:type="dxa"/>
        </w:tblCellMar>
        <w:tblLook w:val="0000" w:firstRow="0" w:lastRow="0" w:firstColumn="0" w:lastColumn="0" w:noHBand="0" w:noVBand="0"/>
      </w:tblPr>
      <w:tblGrid>
        <w:gridCol w:w="689"/>
        <w:gridCol w:w="626"/>
        <w:gridCol w:w="717"/>
        <w:gridCol w:w="632"/>
        <w:gridCol w:w="654"/>
        <w:gridCol w:w="632"/>
        <w:gridCol w:w="677"/>
        <w:gridCol w:w="654"/>
        <w:gridCol w:w="677"/>
        <w:gridCol w:w="3237"/>
        <w:gridCol w:w="689"/>
      </w:tblGrid>
      <w:tr w:rsidR="006D4259" w:rsidRPr="00B04B1B" w:rsidTr="00546AEF">
        <w:trPr>
          <w:cantSplit/>
          <w:tblHeader/>
          <w:jc w:val="center"/>
        </w:trPr>
        <w:tc>
          <w:tcPr>
            <w:tcW w:w="586" w:type="dxa"/>
            <w:tcBorders>
              <w:bottom w:val="single" w:sz="6" w:space="0" w:color="auto"/>
            </w:tcBorders>
          </w:tcPr>
          <w:p w:rsidR="006D4259" w:rsidRPr="00B04B1B" w:rsidRDefault="006D4259" w:rsidP="006D4259">
            <w:pPr>
              <w:pStyle w:val="afffffff2"/>
              <w:rPr>
                <w:rFonts w:eastAsia="Arial"/>
              </w:rPr>
            </w:pPr>
            <w:r w:rsidRPr="00B04B1B">
              <w:t>31</w:t>
            </w:r>
          </w:p>
        </w:tc>
        <w:tc>
          <w:tcPr>
            <w:tcW w:w="533" w:type="dxa"/>
            <w:tcBorders>
              <w:bottom w:val="single" w:sz="6" w:space="0" w:color="auto"/>
            </w:tcBorders>
          </w:tcPr>
          <w:p w:rsidR="006D4259" w:rsidRPr="00B04B1B" w:rsidRDefault="006D4259" w:rsidP="006D4259">
            <w:pPr>
              <w:pStyle w:val="afffffff2"/>
              <w:rPr>
                <w:rFonts w:eastAsia="Arial"/>
              </w:rPr>
            </w:pPr>
            <w:r w:rsidRPr="00B04B1B">
              <w:t>30</w:t>
            </w:r>
          </w:p>
        </w:tc>
        <w:tc>
          <w:tcPr>
            <w:tcW w:w="610" w:type="dxa"/>
            <w:tcBorders>
              <w:bottom w:val="single" w:sz="6" w:space="0" w:color="auto"/>
            </w:tcBorders>
          </w:tcPr>
          <w:p w:rsidR="006D4259" w:rsidRPr="00B04B1B" w:rsidRDefault="006D4259" w:rsidP="006D4259">
            <w:pPr>
              <w:pStyle w:val="afffffff2"/>
            </w:pPr>
          </w:p>
        </w:tc>
        <w:tc>
          <w:tcPr>
            <w:tcW w:w="538" w:type="dxa"/>
            <w:tcBorders>
              <w:bottom w:val="single" w:sz="6" w:space="0" w:color="auto"/>
            </w:tcBorders>
          </w:tcPr>
          <w:p w:rsidR="006D4259" w:rsidRPr="00B04B1B" w:rsidRDefault="006D4259" w:rsidP="006D4259">
            <w:pPr>
              <w:pStyle w:val="afffffff2"/>
              <w:rPr>
                <w:rFonts w:eastAsia="Arial"/>
              </w:rPr>
            </w:pPr>
            <w:r w:rsidRPr="00B04B1B">
              <w:t>20</w:t>
            </w:r>
          </w:p>
        </w:tc>
        <w:tc>
          <w:tcPr>
            <w:tcW w:w="557" w:type="dxa"/>
            <w:tcBorders>
              <w:bottom w:val="single" w:sz="6" w:space="0" w:color="auto"/>
            </w:tcBorders>
          </w:tcPr>
          <w:p w:rsidR="006D4259" w:rsidRPr="00B04B1B" w:rsidRDefault="006D4259" w:rsidP="006D4259">
            <w:pPr>
              <w:pStyle w:val="afffffff2"/>
              <w:rPr>
                <w:rFonts w:eastAsia="Arial"/>
              </w:rPr>
            </w:pPr>
            <w:r w:rsidRPr="00B04B1B">
              <w:t>19</w:t>
            </w:r>
          </w:p>
        </w:tc>
        <w:tc>
          <w:tcPr>
            <w:tcW w:w="538" w:type="dxa"/>
            <w:tcBorders>
              <w:bottom w:val="single" w:sz="6" w:space="0" w:color="auto"/>
            </w:tcBorders>
          </w:tcPr>
          <w:p w:rsidR="006D4259" w:rsidRPr="00B04B1B" w:rsidRDefault="006D4259" w:rsidP="006D4259">
            <w:pPr>
              <w:pStyle w:val="afffffff2"/>
              <w:rPr>
                <w:rFonts w:eastAsia="Arial"/>
              </w:rPr>
            </w:pPr>
            <w:r w:rsidRPr="00B04B1B">
              <w:t>18</w:t>
            </w:r>
          </w:p>
        </w:tc>
        <w:tc>
          <w:tcPr>
            <w:tcW w:w="576" w:type="dxa"/>
            <w:tcBorders>
              <w:bottom w:val="single" w:sz="6" w:space="0" w:color="auto"/>
            </w:tcBorders>
          </w:tcPr>
          <w:p w:rsidR="006D4259" w:rsidRPr="00B04B1B" w:rsidRDefault="006D4259" w:rsidP="006D4259">
            <w:pPr>
              <w:pStyle w:val="afffffff2"/>
              <w:rPr>
                <w:rFonts w:eastAsia="Arial"/>
              </w:rPr>
            </w:pPr>
            <w:r w:rsidRPr="00B04B1B">
              <w:t>17</w:t>
            </w:r>
          </w:p>
        </w:tc>
        <w:tc>
          <w:tcPr>
            <w:tcW w:w="557" w:type="dxa"/>
            <w:tcBorders>
              <w:bottom w:val="single" w:sz="6" w:space="0" w:color="auto"/>
            </w:tcBorders>
          </w:tcPr>
          <w:p w:rsidR="006D4259" w:rsidRPr="00B04B1B" w:rsidRDefault="006D4259" w:rsidP="006D4259">
            <w:pPr>
              <w:pStyle w:val="afffffff2"/>
              <w:rPr>
                <w:rFonts w:eastAsia="Arial"/>
              </w:rPr>
            </w:pPr>
            <w:r w:rsidRPr="00B04B1B">
              <w:t>16</w:t>
            </w:r>
          </w:p>
        </w:tc>
        <w:tc>
          <w:tcPr>
            <w:tcW w:w="576" w:type="dxa"/>
            <w:tcBorders>
              <w:bottom w:val="single" w:sz="6" w:space="0" w:color="auto"/>
            </w:tcBorders>
          </w:tcPr>
          <w:p w:rsidR="006D4259" w:rsidRPr="00B04B1B" w:rsidRDefault="006D4259" w:rsidP="006D4259">
            <w:pPr>
              <w:pStyle w:val="afffffff2"/>
              <w:rPr>
                <w:rFonts w:eastAsia="Arial"/>
              </w:rPr>
            </w:pPr>
            <w:r w:rsidRPr="00B04B1B">
              <w:t>15</w:t>
            </w:r>
          </w:p>
        </w:tc>
        <w:tc>
          <w:tcPr>
            <w:tcW w:w="2755" w:type="dxa"/>
            <w:tcBorders>
              <w:bottom w:val="single" w:sz="6" w:space="0" w:color="auto"/>
            </w:tcBorders>
          </w:tcPr>
          <w:p w:rsidR="006D4259" w:rsidRPr="00B04B1B" w:rsidRDefault="006D4259" w:rsidP="006D4259">
            <w:pPr>
              <w:pStyle w:val="afffffff2"/>
            </w:pPr>
          </w:p>
        </w:tc>
        <w:tc>
          <w:tcPr>
            <w:tcW w:w="586"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586"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0</w:t>
            </w:r>
          </w:p>
        </w:tc>
        <w:tc>
          <w:tcPr>
            <w:tcW w:w="1681"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Зарезервировано</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BUS</w:t>
            </w:r>
          </w:p>
        </w:tc>
        <w:tc>
          <w:tcPr>
            <w:tcW w:w="1114"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WST</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WTP</w:t>
            </w:r>
          </w:p>
        </w:tc>
        <w:tc>
          <w:tcPr>
            <w:tcW w:w="3917"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91B10">
            <w:pPr>
              <w:pStyle w:val="afffffff2"/>
              <w:keepNext/>
              <w:rPr>
                <w:rFonts w:eastAsia="Arial"/>
              </w:rPr>
            </w:pPr>
            <w:r w:rsidRPr="00B04B1B">
              <w:t>WD</w:t>
            </w:r>
          </w:p>
        </w:tc>
      </w:tr>
    </w:tbl>
    <w:p w:rsidR="006D4259" w:rsidRPr="00B04B1B" w:rsidRDefault="00691B10" w:rsidP="00691B10">
      <w:pPr>
        <w:pStyle w:val="affff3"/>
        <w:rPr>
          <w:sz w:val="14"/>
          <w:szCs w:val="14"/>
        </w:rPr>
      </w:pPr>
      <w:bookmarkStart w:id="1585" w:name="_Ref4684785"/>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138</w:t>
      </w:r>
      <w:r w:rsidR="00FC5FA0" w:rsidRPr="00B04B1B">
        <w:rPr>
          <w:noProof/>
        </w:rPr>
        <w:fldChar w:fldCharType="end"/>
      </w:r>
      <w:bookmarkEnd w:id="1585"/>
      <w:r w:rsidRPr="00B04B1B">
        <w:t xml:space="preserve"> – Слово 1 записи в журнале МШ МКПД (смещение 0x04)</w:t>
      </w:r>
    </w:p>
    <w:p w:rsidR="0044327A" w:rsidRPr="00B04B1B" w:rsidRDefault="0044327A" w:rsidP="0044327A">
      <w:pPr>
        <w:pStyle w:val="affff3"/>
      </w:pPr>
      <w:bookmarkStart w:id="1586" w:name="_Ref8644046"/>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217</w:t>
      </w:r>
      <w:r w:rsidR="00FC5FA0" w:rsidRPr="00B04B1B">
        <w:rPr>
          <w:noProof/>
        </w:rPr>
        <w:fldChar w:fldCharType="end"/>
      </w:r>
      <w:bookmarkEnd w:id="1586"/>
      <w:r w:rsidRPr="00B04B1B">
        <w:t xml:space="preserve"> – Описание полей слова 1 записи в журнале МШ МКПД (смещение 0x04)</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63"/>
        <w:gridCol w:w="23"/>
        <w:gridCol w:w="7882"/>
        <w:gridCol w:w="16"/>
      </w:tblGrid>
      <w:tr w:rsidR="00691B10" w:rsidRPr="00B04B1B" w:rsidTr="00546AEF">
        <w:trPr>
          <w:cantSplit/>
          <w:tblHeader/>
          <w:jc w:val="center"/>
        </w:trPr>
        <w:tc>
          <w:tcPr>
            <w:tcW w:w="1670" w:type="dxa"/>
          </w:tcPr>
          <w:p w:rsidR="00691B10" w:rsidRPr="00B04B1B" w:rsidRDefault="00691B10" w:rsidP="00691B10">
            <w:pPr>
              <w:pStyle w:val="afffffff2"/>
              <w:rPr>
                <w:rFonts w:eastAsia="Arial"/>
              </w:rPr>
            </w:pPr>
            <w:r w:rsidRPr="00B04B1B">
              <w:t>Биты</w:t>
            </w:r>
          </w:p>
        </w:tc>
        <w:tc>
          <w:tcPr>
            <w:tcW w:w="6744" w:type="dxa"/>
            <w:gridSpan w:val="3"/>
          </w:tcPr>
          <w:p w:rsidR="00691B10" w:rsidRPr="00B04B1B" w:rsidRDefault="00691B10" w:rsidP="00691B10">
            <w:pPr>
              <w:pStyle w:val="afffffff2"/>
              <w:rPr>
                <w:rFonts w:eastAsia="Arial"/>
              </w:rPr>
            </w:pPr>
            <w:r w:rsidRPr="00B04B1B">
              <w:t>Опиание поля</w:t>
            </w:r>
          </w:p>
        </w:tc>
      </w:tr>
      <w:tr w:rsidR="006D4259" w:rsidRPr="00B04B1B" w:rsidTr="00546AEF">
        <w:trPr>
          <w:gridAfter w:val="1"/>
          <w:wAfter w:w="14" w:type="dxa"/>
          <w:cantSplit/>
          <w:jc w:val="center"/>
        </w:trPr>
        <w:tc>
          <w:tcPr>
            <w:tcW w:w="1690" w:type="dxa"/>
            <w:gridSpan w:val="2"/>
          </w:tcPr>
          <w:p w:rsidR="006D4259" w:rsidRPr="00B04B1B" w:rsidRDefault="006D4259" w:rsidP="006D4259">
            <w:pPr>
              <w:pStyle w:val="afffffff2"/>
              <w:rPr>
                <w:rFonts w:eastAsia="Arial"/>
              </w:rPr>
            </w:pPr>
            <w:r w:rsidRPr="00B04B1B">
              <w:t>31</w:t>
            </w:r>
          </w:p>
        </w:tc>
        <w:tc>
          <w:tcPr>
            <w:tcW w:w="6710" w:type="dxa"/>
          </w:tcPr>
          <w:p w:rsidR="006D4259" w:rsidRPr="00B04B1B" w:rsidRDefault="006D4259" w:rsidP="006D4259">
            <w:pPr>
              <w:pStyle w:val="afffffff2"/>
              <w:rPr>
                <w:rFonts w:eastAsia="Arial"/>
              </w:rPr>
            </w:pPr>
            <w:r w:rsidRPr="00B04B1B">
              <w:t>Всегда записывается как 0</w:t>
            </w:r>
          </w:p>
        </w:tc>
      </w:tr>
      <w:tr w:rsidR="006D4259" w:rsidRPr="00B04B1B" w:rsidTr="00546AEF">
        <w:trPr>
          <w:gridAfter w:val="1"/>
          <w:wAfter w:w="14" w:type="dxa"/>
          <w:cantSplit/>
          <w:jc w:val="center"/>
        </w:trPr>
        <w:tc>
          <w:tcPr>
            <w:tcW w:w="1690" w:type="dxa"/>
            <w:gridSpan w:val="2"/>
          </w:tcPr>
          <w:p w:rsidR="006D4259" w:rsidRPr="00B04B1B" w:rsidRDefault="006D4259" w:rsidP="006D4259">
            <w:pPr>
              <w:pStyle w:val="afffffff2"/>
              <w:rPr>
                <w:rFonts w:eastAsia="Arial"/>
              </w:rPr>
            </w:pPr>
            <w:r w:rsidRPr="00B04B1B">
              <w:t>30 : 20</w:t>
            </w:r>
          </w:p>
        </w:tc>
        <w:tc>
          <w:tcPr>
            <w:tcW w:w="6710" w:type="dxa"/>
          </w:tcPr>
          <w:p w:rsidR="006D4259" w:rsidRPr="00B04B1B" w:rsidRDefault="006D4259" w:rsidP="006D4259">
            <w:pPr>
              <w:pStyle w:val="afffffff2"/>
              <w:rPr>
                <w:rFonts w:eastAsia="Arial"/>
              </w:rPr>
            </w:pPr>
            <w:r w:rsidRPr="00B04B1B">
              <w:t>Зарезервировано - Маскировать при чтении для совместимости с последующими версиями</w:t>
            </w:r>
          </w:p>
        </w:tc>
      </w:tr>
      <w:tr w:rsidR="006D4259" w:rsidRPr="00B04B1B" w:rsidTr="00546AEF">
        <w:trPr>
          <w:gridAfter w:val="1"/>
          <w:wAfter w:w="14" w:type="dxa"/>
          <w:cantSplit/>
          <w:jc w:val="center"/>
        </w:trPr>
        <w:tc>
          <w:tcPr>
            <w:tcW w:w="1690" w:type="dxa"/>
            <w:gridSpan w:val="2"/>
          </w:tcPr>
          <w:p w:rsidR="006D4259" w:rsidRPr="00B04B1B" w:rsidRDefault="006D4259" w:rsidP="006D4259">
            <w:pPr>
              <w:pStyle w:val="afffffff2"/>
              <w:rPr>
                <w:rFonts w:eastAsia="Arial"/>
              </w:rPr>
            </w:pPr>
            <w:r w:rsidRPr="00B04B1B">
              <w:t>19</w:t>
            </w:r>
          </w:p>
        </w:tc>
        <w:tc>
          <w:tcPr>
            <w:tcW w:w="6710" w:type="dxa"/>
          </w:tcPr>
          <w:p w:rsidR="006D4259" w:rsidRPr="00B04B1B" w:rsidRDefault="006D4259" w:rsidP="006D4259">
            <w:pPr>
              <w:pStyle w:val="afffffff2"/>
              <w:rPr>
                <w:rFonts w:eastAsia="Arial"/>
              </w:rPr>
            </w:pPr>
            <w:r w:rsidRPr="00B04B1B">
              <w:t>Шина приема данных (BUS) - 0:A, 1:B</w:t>
            </w:r>
          </w:p>
        </w:tc>
      </w:tr>
      <w:tr w:rsidR="006D4259" w:rsidRPr="00B04B1B" w:rsidTr="00546AEF">
        <w:trPr>
          <w:gridAfter w:val="1"/>
          <w:wAfter w:w="14" w:type="dxa"/>
          <w:cantSplit/>
          <w:jc w:val="center"/>
        </w:trPr>
        <w:tc>
          <w:tcPr>
            <w:tcW w:w="1690" w:type="dxa"/>
            <w:gridSpan w:val="2"/>
          </w:tcPr>
          <w:p w:rsidR="006D4259" w:rsidRPr="00B04B1B" w:rsidRDefault="006D4259" w:rsidP="006D4259">
            <w:pPr>
              <w:pStyle w:val="afffffff2"/>
              <w:rPr>
                <w:rFonts w:eastAsia="Arial"/>
              </w:rPr>
            </w:pPr>
            <w:r w:rsidRPr="00B04B1B">
              <w:t>18 : 17</w:t>
            </w:r>
          </w:p>
        </w:tc>
        <w:tc>
          <w:tcPr>
            <w:tcW w:w="6710" w:type="dxa"/>
          </w:tcPr>
          <w:p w:rsidR="006D4259" w:rsidRPr="00B04B1B" w:rsidRDefault="006D4259" w:rsidP="006D4259">
            <w:pPr>
              <w:pStyle w:val="afffffff2"/>
              <w:rPr>
                <w:rFonts w:eastAsia="Arial"/>
              </w:rPr>
            </w:pPr>
            <w:r w:rsidRPr="00B04B1B">
              <w:t>Состояние слова (WST) - 00=OK, 01=Ошибка манчестерского кода, 10=Ошибка четности</w:t>
            </w:r>
          </w:p>
        </w:tc>
      </w:tr>
      <w:tr w:rsidR="006D4259" w:rsidRPr="00B04B1B" w:rsidTr="00546AEF">
        <w:trPr>
          <w:gridAfter w:val="1"/>
          <w:wAfter w:w="14" w:type="dxa"/>
          <w:cantSplit/>
          <w:jc w:val="center"/>
        </w:trPr>
        <w:tc>
          <w:tcPr>
            <w:tcW w:w="1690" w:type="dxa"/>
            <w:gridSpan w:val="2"/>
          </w:tcPr>
          <w:p w:rsidR="006D4259" w:rsidRPr="00B04B1B" w:rsidRDefault="006D4259" w:rsidP="006D4259">
            <w:pPr>
              <w:pStyle w:val="afffffff2"/>
              <w:rPr>
                <w:rFonts w:eastAsia="Arial"/>
              </w:rPr>
            </w:pPr>
            <w:r w:rsidRPr="00B04B1B">
              <w:t>16</w:t>
            </w:r>
          </w:p>
        </w:tc>
        <w:tc>
          <w:tcPr>
            <w:tcW w:w="6710" w:type="dxa"/>
          </w:tcPr>
          <w:p w:rsidR="006D4259" w:rsidRPr="00B04B1B" w:rsidRDefault="006D4259" w:rsidP="006D4259">
            <w:pPr>
              <w:pStyle w:val="afffffff2"/>
              <w:rPr>
                <w:rFonts w:eastAsia="Arial"/>
              </w:rPr>
            </w:pPr>
            <w:r w:rsidRPr="00B04B1B">
              <w:t>Тип слова (WTP) - 0:Данные, 1:Команда/состояние</w:t>
            </w:r>
          </w:p>
        </w:tc>
      </w:tr>
      <w:tr w:rsidR="006D4259" w:rsidRPr="00B04B1B" w:rsidTr="00546AEF">
        <w:trPr>
          <w:gridAfter w:val="1"/>
          <w:wAfter w:w="14" w:type="dxa"/>
          <w:cantSplit/>
          <w:jc w:val="center"/>
        </w:trPr>
        <w:tc>
          <w:tcPr>
            <w:tcW w:w="1690" w:type="dxa"/>
            <w:gridSpan w:val="2"/>
          </w:tcPr>
          <w:p w:rsidR="006D4259" w:rsidRPr="00B04B1B" w:rsidRDefault="006D4259" w:rsidP="006D4259">
            <w:pPr>
              <w:pStyle w:val="afffffff2"/>
              <w:rPr>
                <w:rFonts w:eastAsia="Arial"/>
              </w:rPr>
            </w:pPr>
            <w:r w:rsidRPr="00B04B1B">
              <w:t>15 : 0</w:t>
            </w:r>
          </w:p>
        </w:tc>
        <w:tc>
          <w:tcPr>
            <w:tcW w:w="6710" w:type="dxa"/>
          </w:tcPr>
          <w:p w:rsidR="006D4259" w:rsidRPr="00B04B1B" w:rsidRDefault="006D4259" w:rsidP="006D4259">
            <w:pPr>
              <w:pStyle w:val="afffffff2"/>
              <w:rPr>
                <w:rFonts w:eastAsia="Arial"/>
              </w:rPr>
            </w:pPr>
            <w:r w:rsidRPr="00B04B1B">
              <w:t>Данные слова (WD)</w:t>
            </w:r>
          </w:p>
        </w:tc>
      </w:tr>
    </w:tbl>
    <w:p w:rsidR="0044327A" w:rsidRPr="00B04B1B" w:rsidRDefault="0044327A" w:rsidP="0044327A">
      <w:pPr>
        <w:pStyle w:val="af2"/>
        <w:rPr>
          <w:lang w:val="en-GB" w:eastAsia="en-US"/>
        </w:rPr>
      </w:pPr>
    </w:p>
    <w:p w:rsidR="006D4259" w:rsidRPr="00B04B1B" w:rsidRDefault="006D4259" w:rsidP="00E25868">
      <w:pPr>
        <w:pStyle w:val="6"/>
      </w:pPr>
      <w:r w:rsidRPr="00B04B1B">
        <w:t xml:space="preserve"> Описание регистров контроллера МКПД</w:t>
      </w:r>
    </w:p>
    <w:p w:rsidR="0044327A" w:rsidRPr="00B04B1B" w:rsidRDefault="0044327A" w:rsidP="0044327A">
      <w:pPr>
        <w:pStyle w:val="af2"/>
        <w:rPr>
          <w:lang w:val="en-GB" w:eastAsia="en-US"/>
        </w:rPr>
      </w:pPr>
    </w:p>
    <w:p w:rsidR="006D4259" w:rsidRPr="00B04B1B" w:rsidRDefault="006D4259" w:rsidP="006D4259">
      <w:pPr>
        <w:pStyle w:val="afffffff0"/>
      </w:pPr>
      <w:r w:rsidRPr="00B04B1B">
        <w:t>Программирование ядра происходит через регистры, привязанные к адресному пространству APB. Если ядро сконфигурировано без какой-либо из частей ОУ, КШ или МШ, соответствующие регистры не используются и при чтении возвращают нули. Зарезервированные поля в регистрах должны быть заполнены нулями и маскироваться при чтении.</w:t>
      </w:r>
    </w:p>
    <w:p w:rsidR="0044327A" w:rsidRPr="00B04B1B" w:rsidRDefault="0044327A" w:rsidP="006D4259">
      <w:pPr>
        <w:pStyle w:val="afffffff0"/>
      </w:pPr>
      <w:r w:rsidRPr="00B04B1B">
        <w:t xml:space="preserve">Перечень регистров МКПД приведен в таблицах </w:t>
      </w:r>
      <w:r w:rsidR="00FE09A8">
        <w:fldChar w:fldCharType="begin"/>
      </w:r>
      <w:r w:rsidR="00FE09A8">
        <w:instrText xml:space="preserve"> REF _Ref4684921 \h  \* MERGEFORMAT </w:instrText>
      </w:r>
      <w:r w:rsidR="00FE09A8">
        <w:fldChar w:fldCharType="separate"/>
      </w:r>
      <w:r w:rsidR="00785D22" w:rsidRPr="00785D22">
        <w:rPr>
          <w:vanish/>
        </w:rPr>
        <w:t xml:space="preserve">Таблица </w:t>
      </w:r>
      <w:r w:rsidR="00785D22">
        <w:rPr>
          <w:noProof/>
        </w:rPr>
        <w:t>218</w:t>
      </w:r>
      <w:r w:rsidR="00FE09A8">
        <w:fldChar w:fldCharType="end"/>
      </w:r>
      <w:r w:rsidRPr="00B04B1B">
        <w:t xml:space="preserve"> – </w:t>
      </w:r>
      <w:r w:rsidR="00FE09A8">
        <w:fldChar w:fldCharType="begin"/>
      </w:r>
      <w:r w:rsidR="00FE09A8">
        <w:instrText xml:space="preserve"> REF _Ref4684960 \h  \* MERGEFORMAT </w:instrText>
      </w:r>
      <w:r w:rsidR="00FE09A8">
        <w:fldChar w:fldCharType="separate"/>
      </w:r>
      <w:r w:rsidR="00785D22" w:rsidRPr="00785D22">
        <w:rPr>
          <w:vanish/>
        </w:rPr>
        <w:t xml:space="preserve">Таблица </w:t>
      </w:r>
      <w:r w:rsidR="00785D22">
        <w:rPr>
          <w:noProof/>
        </w:rPr>
        <w:t>221</w:t>
      </w:r>
      <w:r w:rsidR="00FE09A8">
        <w:fldChar w:fldCharType="end"/>
      </w:r>
      <w:r w:rsidRPr="00B04B1B">
        <w:t>.</w:t>
      </w:r>
    </w:p>
    <w:p w:rsidR="0044327A" w:rsidRPr="00B04B1B" w:rsidRDefault="0044327A" w:rsidP="006D4259">
      <w:pPr>
        <w:pStyle w:val="afffffff0"/>
      </w:pPr>
    </w:p>
    <w:p w:rsidR="006D4259" w:rsidRPr="00B04B1B" w:rsidRDefault="006D4259" w:rsidP="006D4259">
      <w:pPr>
        <w:pStyle w:val="affff3"/>
      </w:pPr>
      <w:bookmarkStart w:id="1587" w:name="_Ref4684921"/>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218</w:t>
      </w:r>
      <w:r w:rsidR="00FC5FA0" w:rsidRPr="00B04B1B">
        <w:rPr>
          <w:noProof/>
        </w:rPr>
        <w:fldChar w:fldCharType="end"/>
      </w:r>
      <w:bookmarkEnd w:id="1587"/>
      <w:r w:rsidRPr="00B04B1B">
        <w:t xml:space="preserve"> – Общие регистры контроллера МКПД</w:t>
      </w:r>
    </w:p>
    <w:tbl>
      <w:tblPr>
        <w:tblW w:w="475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57" w:type="dxa"/>
        </w:tblCellMar>
        <w:tblLook w:val="0000" w:firstRow="0" w:lastRow="0" w:firstColumn="0" w:lastColumn="0" w:noHBand="0" w:noVBand="0"/>
      </w:tblPr>
      <w:tblGrid>
        <w:gridCol w:w="2086"/>
        <w:gridCol w:w="3842"/>
        <w:gridCol w:w="2238"/>
        <w:gridCol w:w="1773"/>
      </w:tblGrid>
      <w:tr w:rsidR="006D4259" w:rsidRPr="00B04B1B" w:rsidTr="00546AEF">
        <w:trPr>
          <w:cantSplit/>
          <w:tblHeader/>
          <w:jc w:val="center"/>
        </w:trPr>
        <w:tc>
          <w:tcPr>
            <w:tcW w:w="1848" w:type="dxa"/>
          </w:tcPr>
          <w:p w:rsidR="006D4259" w:rsidRPr="00B04B1B" w:rsidRDefault="006D4259" w:rsidP="006D4259">
            <w:pPr>
              <w:pStyle w:val="afffffff2"/>
              <w:rPr>
                <w:szCs w:val="16"/>
              </w:rPr>
            </w:pPr>
            <w:r w:rsidRPr="00B04B1B">
              <w:t>Смещение адреса APB</w:t>
            </w:r>
          </w:p>
        </w:tc>
        <w:tc>
          <w:tcPr>
            <w:tcW w:w="3403" w:type="dxa"/>
          </w:tcPr>
          <w:p w:rsidR="006D4259" w:rsidRPr="00B04B1B" w:rsidRDefault="006D4259" w:rsidP="006D4259">
            <w:pPr>
              <w:pStyle w:val="afffffff2"/>
              <w:rPr>
                <w:szCs w:val="16"/>
              </w:rPr>
            </w:pPr>
            <w:r w:rsidRPr="00B04B1B">
              <w:t>Регистр</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Значение после сброса</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0x00</w:t>
            </w:r>
          </w:p>
        </w:tc>
        <w:tc>
          <w:tcPr>
            <w:tcW w:w="3403" w:type="dxa"/>
          </w:tcPr>
          <w:p w:rsidR="006D4259" w:rsidRPr="00B04B1B" w:rsidRDefault="006D4259" w:rsidP="006D4259">
            <w:pPr>
              <w:pStyle w:val="afffffff2"/>
              <w:rPr>
                <w:szCs w:val="16"/>
              </w:rPr>
            </w:pPr>
            <w:r w:rsidRPr="00B04B1B">
              <w:t>Регистр IRQ</w:t>
            </w:r>
          </w:p>
        </w:tc>
        <w:tc>
          <w:tcPr>
            <w:tcW w:w="1982" w:type="dxa"/>
          </w:tcPr>
          <w:p w:rsidR="006D4259" w:rsidRPr="00B04B1B" w:rsidRDefault="006D4259" w:rsidP="006D4259">
            <w:pPr>
              <w:pStyle w:val="afffffff2"/>
              <w:rPr>
                <w:szCs w:val="16"/>
              </w:rPr>
            </w:pPr>
            <w:r w:rsidRPr="00B04B1B">
              <w:t>RW (записать 1 для очистки)</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0x04</w:t>
            </w:r>
          </w:p>
        </w:tc>
        <w:tc>
          <w:tcPr>
            <w:tcW w:w="3403" w:type="dxa"/>
          </w:tcPr>
          <w:p w:rsidR="006D4259" w:rsidRPr="00B04B1B" w:rsidRDefault="006D4259" w:rsidP="006D4259">
            <w:pPr>
              <w:pStyle w:val="afffffff2"/>
              <w:rPr>
                <w:szCs w:val="16"/>
              </w:rPr>
            </w:pPr>
            <w:r w:rsidRPr="00B04B1B">
              <w:t>Активация IRQ</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722D6D">
            <w:pPr>
              <w:pStyle w:val="afffffff2"/>
              <w:rPr>
                <w:szCs w:val="16"/>
              </w:rPr>
            </w:pPr>
            <w:r w:rsidRPr="00B04B1B">
              <w:t>0x08</w:t>
            </w:r>
            <w:r w:rsidR="00722D6D">
              <w:t xml:space="preserve"> − </w:t>
            </w:r>
            <w:r w:rsidRPr="00B04B1B">
              <w:t>0x0F</w:t>
            </w:r>
          </w:p>
        </w:tc>
        <w:tc>
          <w:tcPr>
            <w:tcW w:w="3403" w:type="dxa"/>
          </w:tcPr>
          <w:p w:rsidR="006D4259" w:rsidRPr="00B04B1B" w:rsidRDefault="006D4259" w:rsidP="006D4259">
            <w:pPr>
              <w:pStyle w:val="afffffff2"/>
              <w:rPr>
                <w:szCs w:val="16"/>
              </w:rPr>
            </w:pPr>
            <w:r w:rsidRPr="00B04B1B">
              <w:t>(Зарезервировано)</w:t>
            </w:r>
          </w:p>
        </w:tc>
        <w:tc>
          <w:tcPr>
            <w:tcW w:w="1982" w:type="dxa"/>
          </w:tcPr>
          <w:p w:rsidR="006D4259" w:rsidRPr="00B04B1B" w:rsidRDefault="006D4259" w:rsidP="006D4259">
            <w:pPr>
              <w:pStyle w:val="afffffff2"/>
            </w:pPr>
          </w:p>
        </w:tc>
        <w:tc>
          <w:tcPr>
            <w:tcW w:w="1570" w:type="dxa"/>
          </w:tcPr>
          <w:p w:rsidR="006D4259" w:rsidRPr="00B04B1B" w:rsidRDefault="006D4259" w:rsidP="006D4259">
            <w:pPr>
              <w:pStyle w:val="afffffff2"/>
            </w:pP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0x10</w:t>
            </w:r>
          </w:p>
        </w:tc>
        <w:tc>
          <w:tcPr>
            <w:tcW w:w="3403" w:type="dxa"/>
          </w:tcPr>
          <w:p w:rsidR="006D4259" w:rsidRPr="00B04B1B" w:rsidRDefault="006D4259" w:rsidP="006D4259">
            <w:pPr>
              <w:pStyle w:val="afffffff2"/>
              <w:rPr>
                <w:szCs w:val="16"/>
              </w:rPr>
            </w:pPr>
            <w:r w:rsidRPr="00B04B1B">
              <w:t>Регистр конфигурации аппаратной части</w:t>
            </w:r>
          </w:p>
        </w:tc>
        <w:tc>
          <w:tcPr>
            <w:tcW w:w="1982" w:type="dxa"/>
          </w:tcPr>
          <w:p w:rsidR="006D4259" w:rsidRPr="00B04B1B" w:rsidRDefault="006D4259" w:rsidP="006D4259">
            <w:pPr>
              <w:pStyle w:val="afffffff2"/>
              <w:rPr>
                <w:szCs w:val="16"/>
              </w:rPr>
            </w:pPr>
            <w:r w:rsidRPr="00B04B1B">
              <w:t>R (постоянное значение)</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0x14</w:t>
            </w:r>
            <w:r w:rsidR="00722D6D">
              <w:t xml:space="preserve"> − </w:t>
            </w:r>
            <w:r w:rsidRPr="00B04B1B">
              <w:t>0x3F</w:t>
            </w:r>
          </w:p>
        </w:tc>
        <w:tc>
          <w:tcPr>
            <w:tcW w:w="3403" w:type="dxa"/>
          </w:tcPr>
          <w:p w:rsidR="006D4259" w:rsidRPr="00B04B1B" w:rsidRDefault="006D4259" w:rsidP="006D4259">
            <w:pPr>
              <w:pStyle w:val="afffffff2"/>
              <w:rPr>
                <w:szCs w:val="16"/>
              </w:rPr>
            </w:pPr>
            <w:r w:rsidRPr="00B04B1B">
              <w:t>(Зарезервировано)</w:t>
            </w:r>
          </w:p>
        </w:tc>
        <w:tc>
          <w:tcPr>
            <w:tcW w:w="1982" w:type="dxa"/>
          </w:tcPr>
          <w:p w:rsidR="006D4259" w:rsidRPr="00B04B1B" w:rsidRDefault="006D4259" w:rsidP="006D4259">
            <w:pPr>
              <w:pStyle w:val="afffffff2"/>
            </w:pPr>
          </w:p>
        </w:tc>
        <w:tc>
          <w:tcPr>
            <w:tcW w:w="1570" w:type="dxa"/>
          </w:tcPr>
          <w:p w:rsidR="006D4259" w:rsidRPr="00B04B1B" w:rsidRDefault="006D4259" w:rsidP="006D4259">
            <w:pPr>
              <w:pStyle w:val="afffffff2"/>
            </w:pP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0x40</w:t>
            </w:r>
            <w:r w:rsidR="00722D6D">
              <w:t xml:space="preserve"> − </w:t>
            </w:r>
            <w:r w:rsidRPr="00B04B1B">
              <w:t>0x7F</w:t>
            </w:r>
          </w:p>
        </w:tc>
        <w:tc>
          <w:tcPr>
            <w:tcW w:w="3403" w:type="dxa"/>
          </w:tcPr>
          <w:p w:rsidR="00785D22" w:rsidRPr="00785D22" w:rsidRDefault="006D4259" w:rsidP="00785D22">
            <w:pPr>
              <w:pStyle w:val="afffffff2"/>
              <w:rPr>
                <w:vanish/>
              </w:rPr>
            </w:pPr>
            <w:r w:rsidRPr="00B04B1B">
              <w:t xml:space="preserve">Область регистра КШ (см. таблицу </w:t>
            </w:r>
            <w:r w:rsidR="00FC5FA0" w:rsidRPr="00B04B1B">
              <w:fldChar w:fldCharType="begin"/>
            </w:r>
            <w:r w:rsidRPr="00B04B1B">
              <w:instrText xml:space="preserve"> REF _Ref531781733 \h  \* MERGEFORMAT </w:instrText>
            </w:r>
            <w:r w:rsidR="00FC5FA0" w:rsidRPr="00B04B1B">
              <w:fldChar w:fldCharType="separate"/>
            </w:r>
          </w:p>
          <w:p w:rsidR="006D4259" w:rsidRPr="00B04B1B" w:rsidRDefault="00785D22" w:rsidP="006D4259">
            <w:pPr>
              <w:pStyle w:val="afffffff2"/>
              <w:rPr>
                <w:szCs w:val="16"/>
              </w:rPr>
            </w:pPr>
            <w:r w:rsidRPr="00785D22">
              <w:rPr>
                <w:vanish/>
              </w:rPr>
              <w:t>Таблица</w:t>
            </w:r>
            <w:r w:rsidRPr="00B04B1B">
              <w:rPr>
                <w:noProof/>
              </w:rPr>
              <w:t xml:space="preserve"> </w:t>
            </w:r>
            <w:r>
              <w:rPr>
                <w:noProof/>
              </w:rPr>
              <w:t>219</w:t>
            </w:r>
            <w:r w:rsidR="00FC5FA0" w:rsidRPr="00B04B1B">
              <w:fldChar w:fldCharType="end"/>
            </w:r>
            <w:r w:rsidR="006D4259" w:rsidRPr="00B04B1B">
              <w:t>)</w:t>
            </w:r>
          </w:p>
        </w:tc>
        <w:tc>
          <w:tcPr>
            <w:tcW w:w="1982" w:type="dxa"/>
          </w:tcPr>
          <w:p w:rsidR="006D4259" w:rsidRPr="00B04B1B" w:rsidRDefault="006D4259" w:rsidP="006D4259">
            <w:pPr>
              <w:pStyle w:val="afffffff2"/>
            </w:pPr>
          </w:p>
        </w:tc>
        <w:tc>
          <w:tcPr>
            <w:tcW w:w="1570" w:type="dxa"/>
          </w:tcPr>
          <w:p w:rsidR="006D4259" w:rsidRPr="00B04B1B" w:rsidRDefault="006D4259" w:rsidP="006D4259">
            <w:pPr>
              <w:pStyle w:val="afffffff2"/>
            </w:pP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0x80</w:t>
            </w:r>
            <w:r w:rsidR="00722D6D">
              <w:t xml:space="preserve"> − </w:t>
            </w:r>
            <w:r w:rsidRPr="00B04B1B">
              <w:t>0xBF</w:t>
            </w:r>
          </w:p>
        </w:tc>
        <w:tc>
          <w:tcPr>
            <w:tcW w:w="3403" w:type="dxa"/>
          </w:tcPr>
          <w:p w:rsidR="00785D22" w:rsidRPr="00785D22" w:rsidRDefault="006D4259" w:rsidP="00785D22">
            <w:pPr>
              <w:pStyle w:val="afffffff2"/>
              <w:rPr>
                <w:vanish/>
              </w:rPr>
            </w:pPr>
            <w:r w:rsidRPr="00B04B1B">
              <w:t xml:space="preserve">Область регистра ОУ (см. таблицу </w:t>
            </w:r>
            <w:r w:rsidR="00FC5FA0" w:rsidRPr="00B04B1B">
              <w:fldChar w:fldCharType="begin"/>
            </w:r>
            <w:r w:rsidRPr="00B04B1B">
              <w:instrText xml:space="preserve"> REF _Ref531786628 \h  \* MERGEFORMAT </w:instrText>
            </w:r>
            <w:r w:rsidR="00FC5FA0" w:rsidRPr="00B04B1B">
              <w:fldChar w:fldCharType="separate"/>
            </w:r>
          </w:p>
          <w:p w:rsidR="006D4259" w:rsidRPr="00B04B1B" w:rsidRDefault="00785D22" w:rsidP="006D4259">
            <w:pPr>
              <w:pStyle w:val="afffffff2"/>
              <w:rPr>
                <w:szCs w:val="16"/>
              </w:rPr>
            </w:pPr>
            <w:r w:rsidRPr="00785D22">
              <w:rPr>
                <w:vanish/>
              </w:rPr>
              <w:t>Таблица</w:t>
            </w:r>
            <w:r w:rsidRPr="00B04B1B">
              <w:rPr>
                <w:noProof/>
              </w:rPr>
              <w:t xml:space="preserve"> </w:t>
            </w:r>
            <w:r>
              <w:rPr>
                <w:noProof/>
              </w:rPr>
              <w:t>220</w:t>
            </w:r>
            <w:r w:rsidR="00FC5FA0" w:rsidRPr="00B04B1B">
              <w:fldChar w:fldCharType="end"/>
            </w:r>
            <w:r w:rsidR="006D4259" w:rsidRPr="00B04B1B">
              <w:t>)</w:t>
            </w:r>
          </w:p>
        </w:tc>
        <w:tc>
          <w:tcPr>
            <w:tcW w:w="1982" w:type="dxa"/>
          </w:tcPr>
          <w:p w:rsidR="006D4259" w:rsidRPr="00B04B1B" w:rsidRDefault="006D4259" w:rsidP="006D4259">
            <w:pPr>
              <w:pStyle w:val="afffffff2"/>
            </w:pPr>
          </w:p>
        </w:tc>
        <w:tc>
          <w:tcPr>
            <w:tcW w:w="1570" w:type="dxa"/>
          </w:tcPr>
          <w:p w:rsidR="006D4259" w:rsidRPr="00B04B1B" w:rsidRDefault="006D4259" w:rsidP="006D4259">
            <w:pPr>
              <w:pStyle w:val="afffffff2"/>
            </w:pP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0xC0</w:t>
            </w:r>
            <w:r w:rsidR="00722D6D">
              <w:t xml:space="preserve"> − </w:t>
            </w:r>
            <w:r w:rsidRPr="00B04B1B">
              <w:t>0xFF</w:t>
            </w:r>
          </w:p>
        </w:tc>
        <w:tc>
          <w:tcPr>
            <w:tcW w:w="3403" w:type="dxa"/>
          </w:tcPr>
          <w:p w:rsidR="00785D22" w:rsidRPr="00785D22" w:rsidRDefault="006D4259" w:rsidP="00785D22">
            <w:pPr>
              <w:pStyle w:val="afffffff2"/>
              <w:rPr>
                <w:vanish/>
              </w:rPr>
            </w:pPr>
            <w:r w:rsidRPr="00B04B1B">
              <w:t xml:space="preserve">Область регистра МШ (см. таблицу </w:t>
            </w:r>
            <w:r w:rsidR="00FC5FA0" w:rsidRPr="00B04B1B">
              <w:fldChar w:fldCharType="begin"/>
            </w:r>
            <w:r w:rsidRPr="00B04B1B">
              <w:instrText xml:space="preserve"> REF _Ref531786724 \h  \* MERGEFORMAT </w:instrText>
            </w:r>
            <w:r w:rsidR="00FC5FA0" w:rsidRPr="00B04B1B">
              <w:fldChar w:fldCharType="separate"/>
            </w:r>
          </w:p>
          <w:p w:rsidR="006D4259" w:rsidRPr="00B04B1B" w:rsidRDefault="00785D22" w:rsidP="006D4259">
            <w:pPr>
              <w:pStyle w:val="afffffff2"/>
              <w:rPr>
                <w:szCs w:val="16"/>
              </w:rPr>
            </w:pPr>
            <w:r w:rsidRPr="00785D22">
              <w:rPr>
                <w:vanish/>
              </w:rPr>
              <w:t>Таблица</w:t>
            </w:r>
            <w:r w:rsidRPr="00B04B1B">
              <w:rPr>
                <w:noProof/>
              </w:rPr>
              <w:t xml:space="preserve"> </w:t>
            </w:r>
            <w:r>
              <w:rPr>
                <w:noProof/>
              </w:rPr>
              <w:t>221</w:t>
            </w:r>
            <w:r w:rsidR="00FC5FA0" w:rsidRPr="00B04B1B">
              <w:fldChar w:fldCharType="end"/>
            </w:r>
            <w:r w:rsidR="006D4259" w:rsidRPr="00B04B1B">
              <w:t>)</w:t>
            </w:r>
          </w:p>
        </w:tc>
        <w:tc>
          <w:tcPr>
            <w:tcW w:w="1982" w:type="dxa"/>
          </w:tcPr>
          <w:p w:rsidR="006D4259" w:rsidRPr="00B04B1B" w:rsidRDefault="006D4259" w:rsidP="006D4259">
            <w:pPr>
              <w:pStyle w:val="afffffff2"/>
            </w:pPr>
          </w:p>
        </w:tc>
        <w:tc>
          <w:tcPr>
            <w:tcW w:w="1570" w:type="dxa"/>
          </w:tcPr>
          <w:p w:rsidR="006D4259" w:rsidRPr="00B04B1B" w:rsidRDefault="006D4259" w:rsidP="006D4259">
            <w:pPr>
              <w:pStyle w:val="afffffff2"/>
            </w:pPr>
          </w:p>
        </w:tc>
      </w:tr>
    </w:tbl>
    <w:p w:rsidR="006D4259" w:rsidRPr="00B04B1B" w:rsidRDefault="006D4259" w:rsidP="006D4259">
      <w:pPr>
        <w:pStyle w:val="afffffff0"/>
      </w:pPr>
      <w:bookmarkStart w:id="1588" w:name="_Ref531781733"/>
    </w:p>
    <w:p w:rsidR="006D4259" w:rsidRPr="00B04B1B" w:rsidRDefault="006D4259" w:rsidP="006D4259">
      <w:pPr>
        <w:pStyle w:val="affff3"/>
      </w:pPr>
      <w:r w:rsidRPr="00B04B1B">
        <w:lastRenderedPageBreak/>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219</w:t>
      </w:r>
      <w:r w:rsidR="00FC5FA0" w:rsidRPr="00B04B1B">
        <w:rPr>
          <w:noProof/>
        </w:rPr>
        <w:fldChar w:fldCharType="end"/>
      </w:r>
      <w:bookmarkEnd w:id="1588"/>
      <w:r w:rsidRPr="00B04B1B">
        <w:t xml:space="preserve"> – Регистры контроллера МКПД для КШ</w:t>
      </w:r>
    </w:p>
    <w:tbl>
      <w:tblPr>
        <w:tblW w:w="475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57" w:type="dxa"/>
        </w:tblCellMar>
        <w:tblLook w:val="0000" w:firstRow="0" w:lastRow="0" w:firstColumn="0" w:lastColumn="0" w:noHBand="0" w:noVBand="0"/>
      </w:tblPr>
      <w:tblGrid>
        <w:gridCol w:w="2086"/>
        <w:gridCol w:w="3842"/>
        <w:gridCol w:w="2238"/>
        <w:gridCol w:w="1773"/>
      </w:tblGrid>
      <w:tr w:rsidR="006D4259" w:rsidRPr="00B04B1B" w:rsidTr="00546AEF">
        <w:trPr>
          <w:cantSplit/>
          <w:tblHeader/>
          <w:jc w:val="center"/>
        </w:trPr>
        <w:tc>
          <w:tcPr>
            <w:tcW w:w="1848" w:type="dxa"/>
          </w:tcPr>
          <w:p w:rsidR="006D4259" w:rsidRPr="00B04B1B" w:rsidRDefault="006D4259" w:rsidP="006D4259">
            <w:pPr>
              <w:pStyle w:val="afffffff2"/>
              <w:rPr>
                <w:szCs w:val="16"/>
              </w:rPr>
            </w:pPr>
            <w:r w:rsidRPr="00B04B1B">
              <w:t>Смещение адреса APB</w:t>
            </w:r>
          </w:p>
        </w:tc>
        <w:tc>
          <w:tcPr>
            <w:tcW w:w="3403" w:type="dxa"/>
          </w:tcPr>
          <w:p w:rsidR="006D4259" w:rsidRPr="00B04B1B" w:rsidRDefault="006D4259" w:rsidP="006D4259">
            <w:pPr>
              <w:pStyle w:val="afffffff2"/>
              <w:rPr>
                <w:szCs w:val="16"/>
              </w:rPr>
            </w:pPr>
            <w:r w:rsidRPr="00B04B1B">
              <w:t>Регистр</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Значение после сброса</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0x40</w:t>
            </w:r>
          </w:p>
        </w:tc>
        <w:tc>
          <w:tcPr>
            <w:tcW w:w="3403" w:type="dxa"/>
          </w:tcPr>
          <w:p w:rsidR="006D4259" w:rsidRPr="00B04B1B" w:rsidRDefault="006D4259" w:rsidP="006D4259">
            <w:pPr>
              <w:pStyle w:val="afffffff2"/>
              <w:rPr>
                <w:szCs w:val="16"/>
              </w:rPr>
            </w:pPr>
            <w:r w:rsidRPr="00B04B1B">
              <w:t>Регистр состояния и конфигурации КШ</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0xf0000000</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0x44</w:t>
            </w:r>
          </w:p>
        </w:tc>
        <w:tc>
          <w:tcPr>
            <w:tcW w:w="3403" w:type="dxa"/>
          </w:tcPr>
          <w:p w:rsidR="006D4259" w:rsidRPr="00B04B1B" w:rsidRDefault="006D4259" w:rsidP="006D4259">
            <w:pPr>
              <w:pStyle w:val="afffffff2"/>
              <w:rPr>
                <w:szCs w:val="16"/>
              </w:rPr>
            </w:pPr>
            <w:r w:rsidRPr="00B04B1B">
              <w:t>Регистр операций КШ</w:t>
            </w:r>
          </w:p>
        </w:tc>
        <w:tc>
          <w:tcPr>
            <w:tcW w:w="1982" w:type="dxa"/>
          </w:tcPr>
          <w:p w:rsidR="006D4259" w:rsidRPr="00B04B1B" w:rsidRDefault="006D4259" w:rsidP="006D4259">
            <w:pPr>
              <w:pStyle w:val="afffffff2"/>
              <w:rPr>
                <w:szCs w:val="16"/>
              </w:rPr>
            </w:pPr>
            <w:r w:rsidRPr="00B04B1B">
              <w:t>W</w:t>
            </w:r>
          </w:p>
        </w:tc>
        <w:tc>
          <w:tcPr>
            <w:tcW w:w="1570" w:type="dxa"/>
          </w:tcPr>
          <w:p w:rsidR="006D4259" w:rsidRPr="00B04B1B" w:rsidRDefault="006D4259" w:rsidP="006D4259">
            <w:pPr>
              <w:pStyle w:val="afffffff2"/>
            </w:pP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0x48</w:t>
            </w:r>
          </w:p>
        </w:tc>
        <w:tc>
          <w:tcPr>
            <w:tcW w:w="3403" w:type="dxa"/>
          </w:tcPr>
          <w:p w:rsidR="006D4259" w:rsidRPr="00B04B1B" w:rsidRDefault="006D4259" w:rsidP="006D4259">
            <w:pPr>
              <w:pStyle w:val="afffffff2"/>
              <w:rPr>
                <w:szCs w:val="16"/>
              </w:rPr>
            </w:pPr>
            <w:r w:rsidRPr="00B04B1B">
              <w:t>Следующий указатель в списке передач КШ</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0x4C</w:t>
            </w:r>
          </w:p>
        </w:tc>
        <w:tc>
          <w:tcPr>
            <w:tcW w:w="3403" w:type="dxa"/>
          </w:tcPr>
          <w:p w:rsidR="006D4259" w:rsidRPr="00B04B1B" w:rsidRDefault="006D4259" w:rsidP="006D4259">
            <w:pPr>
              <w:pStyle w:val="afffffff2"/>
              <w:rPr>
                <w:szCs w:val="16"/>
              </w:rPr>
            </w:pPr>
            <w:r w:rsidRPr="00B04B1B">
              <w:t>Следующий указатель в списке асинхронных передач КШ</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0x50</w:t>
            </w:r>
          </w:p>
        </w:tc>
        <w:tc>
          <w:tcPr>
            <w:tcW w:w="3403" w:type="dxa"/>
          </w:tcPr>
          <w:p w:rsidR="006D4259" w:rsidRPr="00B04B1B" w:rsidRDefault="006D4259" w:rsidP="006D4259">
            <w:pPr>
              <w:pStyle w:val="afffffff2"/>
              <w:rPr>
                <w:szCs w:val="16"/>
              </w:rPr>
            </w:pPr>
            <w:r w:rsidRPr="00B04B1B">
              <w:t>Регистр таймера КШ</w:t>
            </w:r>
          </w:p>
        </w:tc>
        <w:tc>
          <w:tcPr>
            <w:tcW w:w="1982" w:type="dxa"/>
          </w:tcPr>
          <w:p w:rsidR="006D4259" w:rsidRPr="00B04B1B" w:rsidRDefault="006D4259" w:rsidP="006D4259">
            <w:pPr>
              <w:pStyle w:val="afffffff2"/>
              <w:rPr>
                <w:szCs w:val="16"/>
              </w:rPr>
            </w:pPr>
            <w:r w:rsidRPr="00B04B1B">
              <w:t>R</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0x54</w:t>
            </w:r>
          </w:p>
        </w:tc>
        <w:tc>
          <w:tcPr>
            <w:tcW w:w="3403" w:type="dxa"/>
          </w:tcPr>
          <w:p w:rsidR="006D4259" w:rsidRPr="00B04B1B" w:rsidRDefault="006D4259" w:rsidP="006D4259">
            <w:pPr>
              <w:pStyle w:val="afffffff2"/>
              <w:rPr>
                <w:szCs w:val="16"/>
              </w:rPr>
            </w:pPr>
            <w:r w:rsidRPr="00B04B1B">
              <w:t>Регистр запуска таймера КШ</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0x58</w:t>
            </w:r>
          </w:p>
        </w:tc>
        <w:tc>
          <w:tcPr>
            <w:tcW w:w="3403" w:type="dxa"/>
          </w:tcPr>
          <w:p w:rsidR="006D4259" w:rsidRPr="00B04B1B" w:rsidRDefault="006D4259" w:rsidP="006D4259">
            <w:pPr>
              <w:pStyle w:val="afffffff2"/>
              <w:rPr>
                <w:szCs w:val="16"/>
              </w:rPr>
            </w:pPr>
            <w:r w:rsidRPr="00B04B1B">
              <w:t>Позиция в цикле IRQ, вызываемого передачей КШ</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0x5C</w:t>
            </w:r>
          </w:p>
        </w:tc>
        <w:tc>
          <w:tcPr>
            <w:tcW w:w="3403" w:type="dxa"/>
          </w:tcPr>
          <w:p w:rsidR="006D4259" w:rsidRPr="00B04B1B" w:rsidRDefault="006D4259" w:rsidP="006D4259">
            <w:pPr>
              <w:pStyle w:val="afffffff2"/>
              <w:rPr>
                <w:szCs w:val="16"/>
              </w:rPr>
            </w:pPr>
            <w:r w:rsidRPr="00B04B1B">
              <w:t>Регистр смены шины КШ для ОУ</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0x60</w:t>
            </w:r>
            <w:r w:rsidR="00722D6D">
              <w:t xml:space="preserve"> − </w:t>
            </w:r>
            <w:r w:rsidRPr="00B04B1B">
              <w:t>0x67</w:t>
            </w:r>
          </w:p>
        </w:tc>
        <w:tc>
          <w:tcPr>
            <w:tcW w:w="3403" w:type="dxa"/>
          </w:tcPr>
          <w:p w:rsidR="006D4259" w:rsidRPr="00B04B1B" w:rsidRDefault="006D4259" w:rsidP="006D4259">
            <w:pPr>
              <w:pStyle w:val="afffffff2"/>
              <w:rPr>
                <w:szCs w:val="16"/>
              </w:rPr>
            </w:pPr>
            <w:r w:rsidRPr="00B04B1B">
              <w:t>(Зарезервировано)</w:t>
            </w:r>
          </w:p>
        </w:tc>
        <w:tc>
          <w:tcPr>
            <w:tcW w:w="1982" w:type="dxa"/>
          </w:tcPr>
          <w:p w:rsidR="006D4259" w:rsidRPr="00B04B1B" w:rsidRDefault="006D4259" w:rsidP="006D4259">
            <w:pPr>
              <w:pStyle w:val="afffffff2"/>
            </w:pPr>
          </w:p>
        </w:tc>
        <w:tc>
          <w:tcPr>
            <w:tcW w:w="1570" w:type="dxa"/>
          </w:tcPr>
          <w:p w:rsidR="006D4259" w:rsidRPr="00B04B1B" w:rsidRDefault="006D4259" w:rsidP="006D4259">
            <w:pPr>
              <w:pStyle w:val="afffffff2"/>
            </w:pP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0x68</w:t>
            </w:r>
          </w:p>
        </w:tc>
        <w:tc>
          <w:tcPr>
            <w:tcW w:w="3403" w:type="dxa"/>
          </w:tcPr>
          <w:p w:rsidR="006D4259" w:rsidRPr="00B04B1B" w:rsidRDefault="006D4259" w:rsidP="006D4259">
            <w:pPr>
              <w:pStyle w:val="afffffff2"/>
              <w:rPr>
                <w:szCs w:val="16"/>
              </w:rPr>
            </w:pPr>
            <w:r w:rsidRPr="00B04B1B">
              <w:t>Указатель на текущий слот списка передач КШ</w:t>
            </w:r>
          </w:p>
        </w:tc>
        <w:tc>
          <w:tcPr>
            <w:tcW w:w="1982" w:type="dxa"/>
          </w:tcPr>
          <w:p w:rsidR="006D4259" w:rsidRPr="00B04B1B" w:rsidRDefault="006D4259" w:rsidP="006D4259">
            <w:pPr>
              <w:pStyle w:val="afffffff2"/>
              <w:rPr>
                <w:szCs w:val="16"/>
              </w:rPr>
            </w:pPr>
            <w:r w:rsidRPr="00B04B1B">
              <w:t>R</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0x6C</w:t>
            </w:r>
          </w:p>
        </w:tc>
        <w:tc>
          <w:tcPr>
            <w:tcW w:w="3403" w:type="dxa"/>
          </w:tcPr>
          <w:p w:rsidR="006D4259" w:rsidRPr="00B04B1B" w:rsidRDefault="006D4259" w:rsidP="006D4259">
            <w:pPr>
              <w:pStyle w:val="afffffff2"/>
              <w:rPr>
                <w:szCs w:val="16"/>
              </w:rPr>
            </w:pPr>
            <w:r w:rsidRPr="00B04B1B">
              <w:t>Указатель на текущий слот списка асинхронных передач КШ</w:t>
            </w:r>
          </w:p>
        </w:tc>
        <w:tc>
          <w:tcPr>
            <w:tcW w:w="1982" w:type="dxa"/>
          </w:tcPr>
          <w:p w:rsidR="006D4259" w:rsidRPr="00B04B1B" w:rsidRDefault="006D4259" w:rsidP="006D4259">
            <w:pPr>
              <w:pStyle w:val="afffffff2"/>
              <w:rPr>
                <w:szCs w:val="16"/>
              </w:rPr>
            </w:pPr>
            <w:r w:rsidRPr="00B04B1B">
              <w:t>R</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6D4259">
            <w:pPr>
              <w:pStyle w:val="afffffff2"/>
              <w:rPr>
                <w:szCs w:val="18"/>
              </w:rPr>
            </w:pPr>
            <w:r w:rsidRPr="00B04B1B">
              <w:rPr>
                <w:szCs w:val="18"/>
              </w:rPr>
              <w:t>0x70</w:t>
            </w:r>
            <w:r w:rsidR="00722D6D">
              <w:rPr>
                <w:szCs w:val="18"/>
              </w:rPr>
              <w:t xml:space="preserve"> − </w:t>
            </w:r>
            <w:r w:rsidRPr="00B04B1B">
              <w:rPr>
                <w:szCs w:val="18"/>
              </w:rPr>
              <w:t>0x7F</w:t>
            </w:r>
          </w:p>
        </w:tc>
        <w:tc>
          <w:tcPr>
            <w:tcW w:w="3403" w:type="dxa"/>
          </w:tcPr>
          <w:p w:rsidR="006D4259" w:rsidRPr="00B04B1B" w:rsidRDefault="006D4259" w:rsidP="006D4259">
            <w:pPr>
              <w:pStyle w:val="afffffff2"/>
              <w:rPr>
                <w:szCs w:val="18"/>
              </w:rPr>
            </w:pPr>
            <w:r w:rsidRPr="00B04B1B">
              <w:rPr>
                <w:szCs w:val="18"/>
              </w:rPr>
              <w:t>(Зарезервировано)</w:t>
            </w:r>
          </w:p>
        </w:tc>
        <w:tc>
          <w:tcPr>
            <w:tcW w:w="1982" w:type="dxa"/>
          </w:tcPr>
          <w:p w:rsidR="006D4259" w:rsidRPr="00B04B1B" w:rsidRDefault="006D4259" w:rsidP="006D4259">
            <w:pPr>
              <w:pStyle w:val="afffffff2"/>
              <w:rPr>
                <w:szCs w:val="18"/>
              </w:rPr>
            </w:pPr>
          </w:p>
        </w:tc>
        <w:tc>
          <w:tcPr>
            <w:tcW w:w="1570" w:type="dxa"/>
          </w:tcPr>
          <w:p w:rsidR="006D4259" w:rsidRPr="00B04B1B" w:rsidRDefault="006D4259" w:rsidP="006D4259">
            <w:pPr>
              <w:pStyle w:val="afffffff2"/>
              <w:rPr>
                <w:szCs w:val="18"/>
              </w:rPr>
            </w:pPr>
          </w:p>
        </w:tc>
      </w:tr>
    </w:tbl>
    <w:p w:rsidR="006D4259" w:rsidRPr="00B04B1B" w:rsidRDefault="006D4259" w:rsidP="006D4259">
      <w:pPr>
        <w:pStyle w:val="afffffff0"/>
      </w:pPr>
      <w:bookmarkStart w:id="1589" w:name="_Ref531786628"/>
    </w:p>
    <w:p w:rsidR="006D4259" w:rsidRPr="00B04B1B" w:rsidRDefault="006D4259" w:rsidP="006D4259">
      <w:pPr>
        <w:pStyle w:val="affff3"/>
      </w:pPr>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220</w:t>
      </w:r>
      <w:r w:rsidR="00FC5FA0" w:rsidRPr="00B04B1B">
        <w:rPr>
          <w:noProof/>
        </w:rPr>
        <w:fldChar w:fldCharType="end"/>
      </w:r>
      <w:bookmarkEnd w:id="1589"/>
      <w:r w:rsidRPr="00B04B1B">
        <w:t xml:space="preserve"> – Регистры контроллера МКПД для ОУ</w:t>
      </w:r>
    </w:p>
    <w:tbl>
      <w:tblPr>
        <w:tblW w:w="475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57" w:type="dxa"/>
        </w:tblCellMar>
        <w:tblLook w:val="0000" w:firstRow="0" w:lastRow="0" w:firstColumn="0" w:lastColumn="0" w:noHBand="0" w:noVBand="0"/>
      </w:tblPr>
      <w:tblGrid>
        <w:gridCol w:w="2086"/>
        <w:gridCol w:w="3842"/>
        <w:gridCol w:w="2238"/>
        <w:gridCol w:w="1773"/>
      </w:tblGrid>
      <w:tr w:rsidR="006D4259" w:rsidRPr="00B04B1B" w:rsidTr="00546AEF">
        <w:trPr>
          <w:cantSplit/>
          <w:tblHeader/>
          <w:jc w:val="center"/>
        </w:trPr>
        <w:tc>
          <w:tcPr>
            <w:tcW w:w="1848" w:type="dxa"/>
          </w:tcPr>
          <w:p w:rsidR="006D4259" w:rsidRPr="00B04B1B" w:rsidRDefault="006D4259" w:rsidP="006D4259">
            <w:pPr>
              <w:pStyle w:val="afffffff2"/>
              <w:rPr>
                <w:szCs w:val="16"/>
              </w:rPr>
            </w:pPr>
            <w:r w:rsidRPr="00B04B1B">
              <w:t>Смещение адреса APB</w:t>
            </w:r>
          </w:p>
        </w:tc>
        <w:tc>
          <w:tcPr>
            <w:tcW w:w="3403" w:type="dxa"/>
          </w:tcPr>
          <w:p w:rsidR="006D4259" w:rsidRPr="00B04B1B" w:rsidRDefault="006D4259" w:rsidP="006D4259">
            <w:pPr>
              <w:pStyle w:val="afffffff2"/>
              <w:rPr>
                <w:szCs w:val="16"/>
              </w:rPr>
            </w:pPr>
            <w:r w:rsidRPr="00B04B1B">
              <w:t>Регистр</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Значение после сброса</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0x80</w:t>
            </w:r>
          </w:p>
        </w:tc>
        <w:tc>
          <w:tcPr>
            <w:tcW w:w="3403" w:type="dxa"/>
          </w:tcPr>
          <w:p w:rsidR="006D4259" w:rsidRPr="00B04B1B" w:rsidRDefault="006D4259" w:rsidP="006D4259">
            <w:pPr>
              <w:pStyle w:val="afffffff2"/>
              <w:rPr>
                <w:szCs w:val="16"/>
              </w:rPr>
            </w:pPr>
            <w:r w:rsidRPr="00B04B1B">
              <w:t>Регистр состояния ОУ</w:t>
            </w:r>
          </w:p>
        </w:tc>
        <w:tc>
          <w:tcPr>
            <w:tcW w:w="1982" w:type="dxa"/>
          </w:tcPr>
          <w:p w:rsidR="006D4259" w:rsidRPr="00B04B1B" w:rsidRDefault="006D4259" w:rsidP="006D4259">
            <w:pPr>
              <w:pStyle w:val="afffffff2"/>
              <w:rPr>
                <w:szCs w:val="16"/>
              </w:rPr>
            </w:pPr>
            <w:r w:rsidRPr="00B04B1B">
              <w:t>R</w:t>
            </w:r>
          </w:p>
        </w:tc>
        <w:tc>
          <w:tcPr>
            <w:tcW w:w="1570" w:type="dxa"/>
          </w:tcPr>
          <w:p w:rsidR="006D4259" w:rsidRPr="00B04B1B" w:rsidRDefault="006D4259" w:rsidP="006D4259">
            <w:pPr>
              <w:pStyle w:val="afffffff2"/>
              <w:rPr>
                <w:szCs w:val="16"/>
              </w:rPr>
            </w:pPr>
            <w:r w:rsidRPr="00B04B1B">
              <w:t>0x80000000</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0x84</w:t>
            </w:r>
          </w:p>
        </w:tc>
        <w:tc>
          <w:tcPr>
            <w:tcW w:w="3403" w:type="dxa"/>
          </w:tcPr>
          <w:p w:rsidR="006D4259" w:rsidRPr="00B04B1B" w:rsidRDefault="006D4259" w:rsidP="006D4259">
            <w:pPr>
              <w:pStyle w:val="afffffff2"/>
              <w:rPr>
                <w:szCs w:val="16"/>
              </w:rPr>
            </w:pPr>
            <w:r w:rsidRPr="00B04B1B">
              <w:t>Регистр конфигурации ОУ</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0x0000e03e</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0x88</w:t>
            </w:r>
          </w:p>
        </w:tc>
        <w:tc>
          <w:tcPr>
            <w:tcW w:w="3403" w:type="dxa"/>
          </w:tcPr>
          <w:p w:rsidR="006D4259" w:rsidRPr="00B04B1B" w:rsidRDefault="006D4259" w:rsidP="006D4259">
            <w:pPr>
              <w:pStyle w:val="afffffff2"/>
              <w:rPr>
                <w:szCs w:val="16"/>
              </w:rPr>
            </w:pPr>
            <w:r w:rsidRPr="00B04B1B">
              <w:t>Регистр битов состояния шины ОУ</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0x8C</w:t>
            </w:r>
          </w:p>
        </w:tc>
        <w:tc>
          <w:tcPr>
            <w:tcW w:w="3403" w:type="dxa"/>
          </w:tcPr>
          <w:p w:rsidR="006D4259" w:rsidRPr="00B04B1B" w:rsidRDefault="006D4259" w:rsidP="006D4259">
            <w:pPr>
              <w:pStyle w:val="afffffff2"/>
              <w:rPr>
                <w:szCs w:val="16"/>
              </w:rPr>
            </w:pPr>
            <w:r w:rsidRPr="00B04B1B">
              <w:t>Регистр слов состояния ОУ</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0x90</w:t>
            </w:r>
          </w:p>
        </w:tc>
        <w:tc>
          <w:tcPr>
            <w:tcW w:w="3403" w:type="dxa"/>
          </w:tcPr>
          <w:p w:rsidR="006D4259" w:rsidRPr="00B04B1B" w:rsidRDefault="006D4259" w:rsidP="006D4259">
            <w:pPr>
              <w:pStyle w:val="afffffff2"/>
              <w:rPr>
                <w:szCs w:val="16"/>
              </w:rPr>
            </w:pPr>
            <w:r w:rsidRPr="00B04B1B">
              <w:t>Регистр синхронизации ОУ</w:t>
            </w:r>
          </w:p>
        </w:tc>
        <w:tc>
          <w:tcPr>
            <w:tcW w:w="1982" w:type="dxa"/>
          </w:tcPr>
          <w:p w:rsidR="006D4259" w:rsidRPr="00B04B1B" w:rsidRDefault="006D4259" w:rsidP="006D4259">
            <w:pPr>
              <w:pStyle w:val="afffffff2"/>
              <w:rPr>
                <w:szCs w:val="16"/>
              </w:rPr>
            </w:pPr>
            <w:r w:rsidRPr="00B04B1B">
              <w:t>R</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0x94</w:t>
            </w:r>
          </w:p>
        </w:tc>
        <w:tc>
          <w:tcPr>
            <w:tcW w:w="3403" w:type="dxa"/>
          </w:tcPr>
          <w:p w:rsidR="006D4259" w:rsidRPr="00B04B1B" w:rsidRDefault="006D4259" w:rsidP="006D4259">
            <w:pPr>
              <w:pStyle w:val="afffffff2"/>
              <w:rPr>
                <w:szCs w:val="16"/>
              </w:rPr>
            </w:pPr>
            <w:r w:rsidRPr="00B04B1B">
              <w:t>Базовый адрес таблицы субадресов ОУ</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0x98</w:t>
            </w:r>
          </w:p>
        </w:tc>
        <w:tc>
          <w:tcPr>
            <w:tcW w:w="3403" w:type="dxa"/>
          </w:tcPr>
          <w:p w:rsidR="006D4259" w:rsidRPr="00B04B1B" w:rsidRDefault="006D4259" w:rsidP="006D4259">
            <w:pPr>
              <w:pStyle w:val="afffffff2"/>
              <w:rPr>
                <w:szCs w:val="16"/>
              </w:rPr>
            </w:pPr>
            <w:r w:rsidRPr="00B04B1B">
              <w:t>Регистр управления кодами режима ОУ</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0x00000555</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0x9C</w:t>
            </w:r>
            <w:r w:rsidR="00722D6D">
              <w:t xml:space="preserve"> − </w:t>
            </w:r>
            <w:r w:rsidRPr="00B04B1B">
              <w:t>0xA3</w:t>
            </w:r>
          </w:p>
        </w:tc>
        <w:tc>
          <w:tcPr>
            <w:tcW w:w="3403" w:type="dxa"/>
          </w:tcPr>
          <w:p w:rsidR="006D4259" w:rsidRPr="00B04B1B" w:rsidRDefault="006D4259" w:rsidP="006D4259">
            <w:pPr>
              <w:pStyle w:val="afffffff2"/>
              <w:rPr>
                <w:szCs w:val="16"/>
              </w:rPr>
            </w:pPr>
            <w:r w:rsidRPr="00B04B1B">
              <w:t>(Зарезервировано)</w:t>
            </w:r>
          </w:p>
        </w:tc>
        <w:tc>
          <w:tcPr>
            <w:tcW w:w="1982" w:type="dxa"/>
          </w:tcPr>
          <w:p w:rsidR="006D4259" w:rsidRPr="00B04B1B" w:rsidRDefault="006D4259" w:rsidP="006D4259">
            <w:pPr>
              <w:pStyle w:val="afffffff2"/>
            </w:pPr>
          </w:p>
        </w:tc>
        <w:tc>
          <w:tcPr>
            <w:tcW w:w="1570" w:type="dxa"/>
          </w:tcPr>
          <w:p w:rsidR="006D4259" w:rsidRPr="00B04B1B" w:rsidRDefault="006D4259" w:rsidP="006D4259">
            <w:pPr>
              <w:pStyle w:val="afffffff2"/>
            </w:pP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0xA4</w:t>
            </w:r>
          </w:p>
        </w:tc>
        <w:tc>
          <w:tcPr>
            <w:tcW w:w="3403" w:type="dxa"/>
          </w:tcPr>
          <w:p w:rsidR="006D4259" w:rsidRPr="00B04B1B" w:rsidRDefault="006D4259" w:rsidP="006D4259">
            <w:pPr>
              <w:pStyle w:val="afffffff2"/>
              <w:rPr>
                <w:szCs w:val="16"/>
              </w:rPr>
            </w:pPr>
            <w:r w:rsidRPr="00B04B1B">
              <w:t>Регистр управления временными метками ОУ</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0xA8</w:t>
            </w:r>
          </w:p>
        </w:tc>
        <w:tc>
          <w:tcPr>
            <w:tcW w:w="3403" w:type="dxa"/>
          </w:tcPr>
          <w:p w:rsidR="006D4259" w:rsidRPr="00B04B1B" w:rsidRDefault="006D4259" w:rsidP="006D4259">
            <w:pPr>
              <w:pStyle w:val="afffffff2"/>
              <w:rPr>
                <w:szCs w:val="16"/>
              </w:rPr>
            </w:pPr>
            <w:r w:rsidRPr="00B04B1B">
              <w:t>(Зарезервировано)</w:t>
            </w:r>
          </w:p>
        </w:tc>
        <w:tc>
          <w:tcPr>
            <w:tcW w:w="1982" w:type="dxa"/>
          </w:tcPr>
          <w:p w:rsidR="006D4259" w:rsidRPr="00B04B1B" w:rsidRDefault="006D4259" w:rsidP="006D4259">
            <w:pPr>
              <w:pStyle w:val="afffffff2"/>
            </w:pPr>
          </w:p>
        </w:tc>
        <w:tc>
          <w:tcPr>
            <w:tcW w:w="1570" w:type="dxa"/>
          </w:tcPr>
          <w:p w:rsidR="006D4259" w:rsidRPr="00B04B1B" w:rsidRDefault="006D4259" w:rsidP="006D4259">
            <w:pPr>
              <w:pStyle w:val="afffffff2"/>
            </w:pP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0xAC</w:t>
            </w:r>
          </w:p>
        </w:tc>
        <w:tc>
          <w:tcPr>
            <w:tcW w:w="3403" w:type="dxa"/>
          </w:tcPr>
          <w:p w:rsidR="006D4259" w:rsidRPr="00B04B1B" w:rsidRDefault="006D4259" w:rsidP="006D4259">
            <w:pPr>
              <w:pStyle w:val="afffffff2"/>
              <w:rPr>
                <w:szCs w:val="16"/>
              </w:rPr>
            </w:pPr>
            <w:r w:rsidRPr="00B04B1B">
              <w:t>Маска размера журнала событий ОУ</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0xfffffffc</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0xB0</w:t>
            </w:r>
          </w:p>
        </w:tc>
        <w:tc>
          <w:tcPr>
            <w:tcW w:w="3403" w:type="dxa"/>
          </w:tcPr>
          <w:p w:rsidR="006D4259" w:rsidRPr="00B04B1B" w:rsidRDefault="006D4259" w:rsidP="006D4259">
            <w:pPr>
              <w:pStyle w:val="afffffff2"/>
              <w:rPr>
                <w:szCs w:val="16"/>
              </w:rPr>
            </w:pPr>
            <w:r w:rsidRPr="00B04B1B">
              <w:t>Положение журнала событий ОУ</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0xB4</w:t>
            </w:r>
          </w:p>
        </w:tc>
        <w:tc>
          <w:tcPr>
            <w:tcW w:w="3403" w:type="dxa"/>
          </w:tcPr>
          <w:p w:rsidR="006D4259" w:rsidRPr="00B04B1B" w:rsidRDefault="006D4259" w:rsidP="006D4259">
            <w:pPr>
              <w:pStyle w:val="afffffff2"/>
              <w:rPr>
                <w:szCs w:val="16"/>
              </w:rPr>
            </w:pPr>
            <w:r w:rsidRPr="00B04B1B">
              <w:t>Положение прерывания журнала событий ОУ</w:t>
            </w:r>
          </w:p>
        </w:tc>
        <w:tc>
          <w:tcPr>
            <w:tcW w:w="1982" w:type="dxa"/>
          </w:tcPr>
          <w:p w:rsidR="006D4259" w:rsidRPr="00B04B1B" w:rsidRDefault="006D4259" w:rsidP="006D4259">
            <w:pPr>
              <w:pStyle w:val="afffffff2"/>
              <w:rPr>
                <w:szCs w:val="16"/>
              </w:rPr>
            </w:pPr>
            <w:r w:rsidRPr="00B04B1B">
              <w:t>R</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6D4259">
            <w:pPr>
              <w:pStyle w:val="afffffff2"/>
              <w:rPr>
                <w:szCs w:val="18"/>
              </w:rPr>
            </w:pPr>
            <w:r w:rsidRPr="00B04B1B">
              <w:rPr>
                <w:szCs w:val="18"/>
              </w:rPr>
              <w:t>0xB8.. 0xBF</w:t>
            </w:r>
          </w:p>
        </w:tc>
        <w:tc>
          <w:tcPr>
            <w:tcW w:w="3403" w:type="dxa"/>
          </w:tcPr>
          <w:p w:rsidR="006D4259" w:rsidRPr="00B04B1B" w:rsidRDefault="006D4259" w:rsidP="006D4259">
            <w:pPr>
              <w:pStyle w:val="afffffff2"/>
              <w:rPr>
                <w:szCs w:val="18"/>
              </w:rPr>
            </w:pPr>
            <w:r w:rsidRPr="00B04B1B">
              <w:rPr>
                <w:szCs w:val="18"/>
              </w:rPr>
              <w:t>(Зарезервировано)</w:t>
            </w:r>
          </w:p>
        </w:tc>
        <w:tc>
          <w:tcPr>
            <w:tcW w:w="1982" w:type="dxa"/>
          </w:tcPr>
          <w:p w:rsidR="006D4259" w:rsidRPr="00B04B1B" w:rsidRDefault="006D4259" w:rsidP="006D4259">
            <w:pPr>
              <w:pStyle w:val="afffffff2"/>
              <w:rPr>
                <w:szCs w:val="18"/>
              </w:rPr>
            </w:pPr>
          </w:p>
        </w:tc>
        <w:tc>
          <w:tcPr>
            <w:tcW w:w="1570" w:type="dxa"/>
          </w:tcPr>
          <w:p w:rsidR="006D4259" w:rsidRPr="00B04B1B" w:rsidRDefault="006D4259" w:rsidP="006D4259">
            <w:pPr>
              <w:pStyle w:val="afffffff2"/>
              <w:rPr>
                <w:szCs w:val="18"/>
              </w:rPr>
            </w:pPr>
          </w:p>
        </w:tc>
      </w:tr>
    </w:tbl>
    <w:p w:rsidR="006D4259" w:rsidRPr="00B04B1B" w:rsidRDefault="006D4259" w:rsidP="006D4259">
      <w:pPr>
        <w:pStyle w:val="afffffff0"/>
      </w:pPr>
      <w:bookmarkStart w:id="1590" w:name="_Ref531786724"/>
    </w:p>
    <w:p w:rsidR="006D4259" w:rsidRPr="00B04B1B" w:rsidRDefault="006D4259" w:rsidP="006D4259">
      <w:pPr>
        <w:pStyle w:val="affff3"/>
      </w:pPr>
      <w:bookmarkStart w:id="1591" w:name="_Ref4684960"/>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221</w:t>
      </w:r>
      <w:r w:rsidR="00FC5FA0" w:rsidRPr="00B04B1B">
        <w:rPr>
          <w:noProof/>
        </w:rPr>
        <w:fldChar w:fldCharType="end"/>
      </w:r>
      <w:bookmarkEnd w:id="1590"/>
      <w:bookmarkEnd w:id="1591"/>
      <w:r w:rsidRPr="00B04B1B">
        <w:t xml:space="preserve"> – Регистры контроллера МКПД для МШ</w:t>
      </w:r>
    </w:p>
    <w:tbl>
      <w:tblPr>
        <w:tblW w:w="475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57" w:type="dxa"/>
        </w:tblCellMar>
        <w:tblLook w:val="0000" w:firstRow="0" w:lastRow="0" w:firstColumn="0" w:lastColumn="0" w:noHBand="0" w:noVBand="0"/>
      </w:tblPr>
      <w:tblGrid>
        <w:gridCol w:w="2086"/>
        <w:gridCol w:w="3842"/>
        <w:gridCol w:w="2238"/>
        <w:gridCol w:w="1773"/>
      </w:tblGrid>
      <w:tr w:rsidR="006D4259" w:rsidRPr="00B04B1B" w:rsidTr="00546AEF">
        <w:trPr>
          <w:cantSplit/>
          <w:tblHeader/>
          <w:jc w:val="center"/>
        </w:trPr>
        <w:tc>
          <w:tcPr>
            <w:tcW w:w="1848" w:type="dxa"/>
          </w:tcPr>
          <w:p w:rsidR="006D4259" w:rsidRPr="00B04B1B" w:rsidRDefault="006D4259" w:rsidP="006D4259">
            <w:pPr>
              <w:pStyle w:val="afffffff2"/>
              <w:rPr>
                <w:szCs w:val="16"/>
              </w:rPr>
            </w:pPr>
            <w:r w:rsidRPr="00B04B1B">
              <w:t>Смещение адреса APB</w:t>
            </w:r>
          </w:p>
        </w:tc>
        <w:tc>
          <w:tcPr>
            <w:tcW w:w="3403" w:type="dxa"/>
          </w:tcPr>
          <w:p w:rsidR="006D4259" w:rsidRPr="00B04B1B" w:rsidRDefault="006D4259" w:rsidP="006D4259">
            <w:pPr>
              <w:pStyle w:val="afffffff2"/>
              <w:rPr>
                <w:szCs w:val="16"/>
              </w:rPr>
            </w:pPr>
            <w:r w:rsidRPr="00B04B1B">
              <w:t>Регистр</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Значение после сброса</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0xC0</w:t>
            </w:r>
          </w:p>
        </w:tc>
        <w:tc>
          <w:tcPr>
            <w:tcW w:w="3403" w:type="dxa"/>
          </w:tcPr>
          <w:p w:rsidR="006D4259" w:rsidRPr="00B04B1B" w:rsidRDefault="006D4259" w:rsidP="006D4259">
            <w:pPr>
              <w:pStyle w:val="afffffff2"/>
              <w:rPr>
                <w:szCs w:val="16"/>
              </w:rPr>
            </w:pPr>
            <w:r w:rsidRPr="00B04B1B">
              <w:t>Регистр состояния МШ</w:t>
            </w:r>
          </w:p>
        </w:tc>
        <w:tc>
          <w:tcPr>
            <w:tcW w:w="1982" w:type="dxa"/>
          </w:tcPr>
          <w:p w:rsidR="006D4259" w:rsidRPr="00B04B1B" w:rsidRDefault="006D4259" w:rsidP="006D4259">
            <w:pPr>
              <w:pStyle w:val="afffffff2"/>
              <w:rPr>
                <w:szCs w:val="16"/>
              </w:rPr>
            </w:pPr>
            <w:r w:rsidRPr="00B04B1B">
              <w:t>R</w:t>
            </w:r>
          </w:p>
        </w:tc>
        <w:tc>
          <w:tcPr>
            <w:tcW w:w="1570" w:type="dxa"/>
          </w:tcPr>
          <w:p w:rsidR="006D4259" w:rsidRPr="00B04B1B" w:rsidRDefault="006D4259" w:rsidP="006D4259">
            <w:pPr>
              <w:pStyle w:val="afffffff2"/>
              <w:rPr>
                <w:szCs w:val="16"/>
              </w:rPr>
            </w:pPr>
            <w:r w:rsidRPr="00B04B1B">
              <w:t>0x80000000</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0xC4</w:t>
            </w:r>
          </w:p>
        </w:tc>
        <w:tc>
          <w:tcPr>
            <w:tcW w:w="3403" w:type="dxa"/>
          </w:tcPr>
          <w:p w:rsidR="006D4259" w:rsidRPr="00B04B1B" w:rsidRDefault="006D4259" w:rsidP="006D4259">
            <w:pPr>
              <w:pStyle w:val="afffffff2"/>
              <w:rPr>
                <w:szCs w:val="16"/>
              </w:rPr>
            </w:pPr>
            <w:r w:rsidRPr="00B04B1B">
              <w:t>Регистр управления МШ</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0xC8</w:t>
            </w:r>
          </w:p>
        </w:tc>
        <w:tc>
          <w:tcPr>
            <w:tcW w:w="3403" w:type="dxa"/>
          </w:tcPr>
          <w:p w:rsidR="006D4259" w:rsidRPr="00B04B1B" w:rsidRDefault="006D4259" w:rsidP="006D4259">
            <w:pPr>
              <w:pStyle w:val="afffffff2"/>
              <w:rPr>
                <w:szCs w:val="16"/>
              </w:rPr>
            </w:pPr>
            <w:r w:rsidRPr="00B04B1B">
              <w:t>Регистр фильтра адресов ОУ и МШ</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0xffffffff</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0xCC</w:t>
            </w:r>
          </w:p>
        </w:tc>
        <w:tc>
          <w:tcPr>
            <w:tcW w:w="3403" w:type="dxa"/>
          </w:tcPr>
          <w:p w:rsidR="006D4259" w:rsidRPr="00B04B1B" w:rsidRDefault="006D4259" w:rsidP="006D4259">
            <w:pPr>
              <w:pStyle w:val="afffffff2"/>
              <w:rPr>
                <w:szCs w:val="16"/>
              </w:rPr>
            </w:pPr>
            <w:r w:rsidRPr="00B04B1B">
              <w:t>Регистр фильтра субадресов ОУ и МШ</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0xffffffff</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0xD0</w:t>
            </w:r>
          </w:p>
        </w:tc>
        <w:tc>
          <w:tcPr>
            <w:tcW w:w="3403" w:type="dxa"/>
          </w:tcPr>
          <w:p w:rsidR="006D4259" w:rsidRPr="00B04B1B" w:rsidRDefault="006D4259" w:rsidP="006D4259">
            <w:pPr>
              <w:pStyle w:val="afffffff2"/>
              <w:rPr>
                <w:szCs w:val="16"/>
              </w:rPr>
            </w:pPr>
            <w:r w:rsidRPr="00B04B1B">
              <w:t>Регистр фильтра кодов режимов ОУ и МШ</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0xffffff</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0xD4</w:t>
            </w:r>
          </w:p>
        </w:tc>
        <w:tc>
          <w:tcPr>
            <w:tcW w:w="3403" w:type="dxa"/>
          </w:tcPr>
          <w:p w:rsidR="006D4259" w:rsidRPr="00B04B1B" w:rsidRDefault="006D4259" w:rsidP="006D4259">
            <w:pPr>
              <w:pStyle w:val="afffffff2"/>
              <w:rPr>
                <w:szCs w:val="16"/>
              </w:rPr>
            </w:pPr>
            <w:r w:rsidRPr="00B04B1B">
              <w:t>Начало буфера журнала МШ</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0xD8</w:t>
            </w:r>
          </w:p>
        </w:tc>
        <w:tc>
          <w:tcPr>
            <w:tcW w:w="3403" w:type="dxa"/>
          </w:tcPr>
          <w:p w:rsidR="006D4259" w:rsidRPr="00B04B1B" w:rsidRDefault="006D4259" w:rsidP="006D4259">
            <w:pPr>
              <w:pStyle w:val="afffffff2"/>
              <w:rPr>
                <w:szCs w:val="16"/>
              </w:rPr>
            </w:pPr>
            <w:r w:rsidRPr="00B04B1B">
              <w:t>Конец буфера журнала МШ</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0x00000007</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0xDC</w:t>
            </w:r>
          </w:p>
        </w:tc>
        <w:tc>
          <w:tcPr>
            <w:tcW w:w="3403" w:type="dxa"/>
          </w:tcPr>
          <w:p w:rsidR="006D4259" w:rsidRPr="00B04B1B" w:rsidRDefault="006D4259" w:rsidP="006D4259">
            <w:pPr>
              <w:pStyle w:val="afffffff2"/>
              <w:rPr>
                <w:szCs w:val="16"/>
              </w:rPr>
            </w:pPr>
            <w:r w:rsidRPr="00B04B1B">
              <w:t>Положение буфера журнала МШ</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6D4259">
            <w:pPr>
              <w:pStyle w:val="afffffff2"/>
              <w:rPr>
                <w:szCs w:val="16"/>
              </w:rPr>
            </w:pPr>
            <w:r w:rsidRPr="00B04B1B">
              <w:t>0xE0</w:t>
            </w:r>
          </w:p>
        </w:tc>
        <w:tc>
          <w:tcPr>
            <w:tcW w:w="3403" w:type="dxa"/>
          </w:tcPr>
          <w:p w:rsidR="006D4259" w:rsidRPr="00B04B1B" w:rsidRDefault="006D4259" w:rsidP="006D4259">
            <w:pPr>
              <w:pStyle w:val="afffffff2"/>
              <w:rPr>
                <w:szCs w:val="16"/>
              </w:rPr>
            </w:pPr>
            <w:r w:rsidRPr="00B04B1B">
              <w:t>Регистр управления временными метками МШ</w:t>
            </w:r>
          </w:p>
        </w:tc>
        <w:tc>
          <w:tcPr>
            <w:tcW w:w="1982" w:type="dxa"/>
          </w:tcPr>
          <w:p w:rsidR="006D4259" w:rsidRPr="00B04B1B" w:rsidRDefault="006D4259" w:rsidP="006D4259">
            <w:pPr>
              <w:pStyle w:val="afffffff2"/>
              <w:rPr>
                <w:szCs w:val="16"/>
              </w:rPr>
            </w:pPr>
            <w:r w:rsidRPr="00B04B1B">
              <w:t>RW</w:t>
            </w:r>
          </w:p>
        </w:tc>
        <w:tc>
          <w:tcPr>
            <w:tcW w:w="1570" w:type="dxa"/>
          </w:tcPr>
          <w:p w:rsidR="006D4259" w:rsidRPr="00B04B1B" w:rsidRDefault="006D4259" w:rsidP="006D4259">
            <w:pPr>
              <w:pStyle w:val="afffffff2"/>
              <w:rPr>
                <w:szCs w:val="16"/>
              </w:rPr>
            </w:pPr>
            <w:r w:rsidRPr="00B04B1B">
              <w:t>0x00000000</w:t>
            </w:r>
          </w:p>
        </w:tc>
      </w:tr>
      <w:tr w:rsidR="006D4259" w:rsidRPr="00B04B1B" w:rsidTr="00546AEF">
        <w:trPr>
          <w:cantSplit/>
          <w:jc w:val="center"/>
        </w:trPr>
        <w:tc>
          <w:tcPr>
            <w:tcW w:w="1848" w:type="dxa"/>
          </w:tcPr>
          <w:p w:rsidR="006D4259" w:rsidRPr="00B04B1B" w:rsidRDefault="006D4259" w:rsidP="006D4259">
            <w:pPr>
              <w:pStyle w:val="afffffff2"/>
              <w:rPr>
                <w:szCs w:val="18"/>
              </w:rPr>
            </w:pPr>
            <w:r w:rsidRPr="00B04B1B">
              <w:rPr>
                <w:szCs w:val="18"/>
              </w:rPr>
              <w:t>0xE4</w:t>
            </w:r>
            <w:r w:rsidR="00722D6D">
              <w:rPr>
                <w:szCs w:val="18"/>
              </w:rPr>
              <w:t xml:space="preserve"> − </w:t>
            </w:r>
            <w:r w:rsidRPr="00B04B1B">
              <w:rPr>
                <w:szCs w:val="18"/>
              </w:rPr>
              <w:t>0xFF</w:t>
            </w:r>
          </w:p>
        </w:tc>
        <w:tc>
          <w:tcPr>
            <w:tcW w:w="3403" w:type="dxa"/>
          </w:tcPr>
          <w:p w:rsidR="006D4259" w:rsidRPr="00B04B1B" w:rsidRDefault="006D4259" w:rsidP="006D4259">
            <w:pPr>
              <w:pStyle w:val="afffffff2"/>
              <w:rPr>
                <w:szCs w:val="18"/>
              </w:rPr>
            </w:pPr>
            <w:r w:rsidRPr="00B04B1B">
              <w:rPr>
                <w:szCs w:val="18"/>
              </w:rPr>
              <w:t>(Зарезервировано)</w:t>
            </w:r>
          </w:p>
        </w:tc>
        <w:tc>
          <w:tcPr>
            <w:tcW w:w="1982" w:type="dxa"/>
          </w:tcPr>
          <w:p w:rsidR="006D4259" w:rsidRPr="00B04B1B" w:rsidRDefault="006D4259" w:rsidP="006D4259">
            <w:pPr>
              <w:pStyle w:val="afffffff2"/>
              <w:rPr>
                <w:szCs w:val="18"/>
              </w:rPr>
            </w:pPr>
          </w:p>
        </w:tc>
        <w:tc>
          <w:tcPr>
            <w:tcW w:w="1570" w:type="dxa"/>
          </w:tcPr>
          <w:p w:rsidR="006D4259" w:rsidRPr="00B04B1B" w:rsidRDefault="006D4259" w:rsidP="006D4259">
            <w:pPr>
              <w:pStyle w:val="afffffff2"/>
              <w:rPr>
                <w:szCs w:val="18"/>
              </w:rPr>
            </w:pPr>
          </w:p>
        </w:tc>
      </w:tr>
    </w:tbl>
    <w:p w:rsidR="009A36C0" w:rsidRPr="00B04B1B" w:rsidRDefault="009A36C0" w:rsidP="00546AEF">
      <w:pPr>
        <w:pStyle w:val="afffffff0"/>
      </w:pPr>
    </w:p>
    <w:p w:rsidR="006D4259" w:rsidRPr="00B04B1B" w:rsidRDefault="006D4259" w:rsidP="000E044C">
      <w:pPr>
        <w:pStyle w:val="7"/>
        <w:rPr>
          <w:rFonts w:eastAsia="Andale Sans UI"/>
        </w:rPr>
      </w:pPr>
      <w:r w:rsidRPr="00B04B1B">
        <w:rPr>
          <w:rFonts w:eastAsia="Andale Sans UI"/>
        </w:rPr>
        <w:t>Регистр IRQ</w:t>
      </w:r>
    </w:p>
    <w:p w:rsidR="00903E1F" w:rsidRPr="00B04B1B" w:rsidRDefault="00903E1F" w:rsidP="00903E1F">
      <w:pPr>
        <w:pStyle w:val="af2"/>
      </w:pPr>
      <w:r w:rsidRPr="00B04B1B">
        <w:t>Формат регистра предст</w:t>
      </w:r>
      <w:r w:rsidR="00650371" w:rsidRPr="00B04B1B">
        <w:t>а</w:t>
      </w:r>
      <w:r w:rsidRPr="00B04B1B">
        <w:t>влен на рисунке</w:t>
      </w:r>
      <w:r w:rsidR="007C7B3E" w:rsidRPr="00B04B1B">
        <w:t xml:space="preserve"> </w:t>
      </w:r>
      <w:r w:rsidR="00FE09A8">
        <w:fldChar w:fldCharType="begin"/>
      </w:r>
      <w:r w:rsidR="00FE09A8">
        <w:instrText xml:space="preserve"> REF _Ref8644700 \h  \* MERGEFORMAT </w:instrText>
      </w:r>
      <w:r w:rsidR="00FE09A8">
        <w:fldChar w:fldCharType="separate"/>
      </w:r>
      <w:r w:rsidR="00785D22" w:rsidRPr="00785D22">
        <w:rPr>
          <w:vanish/>
        </w:rPr>
        <w:t xml:space="preserve">Рисунок </w:t>
      </w:r>
      <w:r w:rsidR="00785D22">
        <w:rPr>
          <w:noProof/>
        </w:rPr>
        <w:t>139</w:t>
      </w:r>
      <w:r w:rsidR="00FE09A8">
        <w:fldChar w:fldCharType="end"/>
      </w:r>
      <w:r w:rsidRPr="00B04B1B">
        <w:t xml:space="preserve">. </w:t>
      </w:r>
    </w:p>
    <w:p w:rsidR="00903E1F" w:rsidRPr="00B04B1B" w:rsidRDefault="00903E1F" w:rsidP="00903E1F">
      <w:pPr>
        <w:pStyle w:val="af2"/>
      </w:pPr>
      <w:r w:rsidRPr="00B04B1B">
        <w:t xml:space="preserve">Описание полей регистра приведено в таблице </w:t>
      </w:r>
      <w:r w:rsidR="00FE09A8">
        <w:fldChar w:fldCharType="begin"/>
      </w:r>
      <w:r w:rsidR="00FE09A8">
        <w:instrText xml:space="preserve"> REF _Ref8644789 \h  \* MERGEFORMAT </w:instrText>
      </w:r>
      <w:r w:rsidR="00FE09A8">
        <w:fldChar w:fldCharType="separate"/>
      </w:r>
      <w:r w:rsidR="00785D22" w:rsidRPr="00785D22">
        <w:rPr>
          <w:vanish/>
        </w:rPr>
        <w:t xml:space="preserve">Таблица </w:t>
      </w:r>
      <w:r w:rsidR="00785D22">
        <w:rPr>
          <w:noProof/>
        </w:rPr>
        <w:t>222</w:t>
      </w:r>
      <w:r w:rsidR="00FE09A8">
        <w:fldChar w:fldCharType="end"/>
      </w:r>
      <w:r w:rsidRPr="00B04B1B">
        <w:t>.</w:t>
      </w:r>
    </w:p>
    <w:p w:rsidR="00903E1F" w:rsidRPr="00B04B1B" w:rsidRDefault="00903E1F" w:rsidP="00903E1F">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80"/>
        <w:gridCol w:w="645"/>
        <w:gridCol w:w="656"/>
        <w:gridCol w:w="656"/>
        <w:gridCol w:w="662"/>
        <w:gridCol w:w="656"/>
        <w:gridCol w:w="656"/>
        <w:gridCol w:w="656"/>
        <w:gridCol w:w="662"/>
        <w:gridCol w:w="656"/>
        <w:gridCol w:w="650"/>
        <w:gridCol w:w="667"/>
        <w:gridCol w:w="656"/>
        <w:gridCol w:w="656"/>
        <w:gridCol w:w="670"/>
      </w:tblGrid>
      <w:tr w:rsidR="006D4259" w:rsidRPr="00B04B1B" w:rsidTr="00546AEF">
        <w:trPr>
          <w:cantSplit/>
          <w:tblHeader/>
          <w:jc w:val="center"/>
        </w:trPr>
        <w:tc>
          <w:tcPr>
            <w:tcW w:w="576" w:type="dxa"/>
            <w:tcBorders>
              <w:bottom w:val="single" w:sz="6" w:space="0" w:color="auto"/>
            </w:tcBorders>
          </w:tcPr>
          <w:p w:rsidR="006D4259" w:rsidRPr="00B04B1B" w:rsidRDefault="006D4259" w:rsidP="006D4259">
            <w:pPr>
              <w:pStyle w:val="afffffff2"/>
              <w:rPr>
                <w:rFonts w:eastAsia="Arial"/>
              </w:rPr>
            </w:pPr>
            <w:r w:rsidRPr="00B04B1B">
              <w:t>31</w:t>
            </w:r>
          </w:p>
        </w:tc>
        <w:tc>
          <w:tcPr>
            <w:tcW w:w="547" w:type="dxa"/>
            <w:tcBorders>
              <w:bottom w:val="single" w:sz="6" w:space="0" w:color="auto"/>
            </w:tcBorders>
          </w:tcPr>
          <w:p w:rsidR="006D4259" w:rsidRPr="00B04B1B" w:rsidRDefault="006D4259" w:rsidP="006D4259">
            <w:pPr>
              <w:pStyle w:val="afffffff2"/>
            </w:pPr>
          </w:p>
        </w:tc>
        <w:tc>
          <w:tcPr>
            <w:tcW w:w="557" w:type="dxa"/>
            <w:tcBorders>
              <w:bottom w:val="single" w:sz="6" w:space="0" w:color="auto"/>
            </w:tcBorders>
          </w:tcPr>
          <w:p w:rsidR="006D4259" w:rsidRPr="00B04B1B" w:rsidRDefault="006D4259" w:rsidP="006D4259">
            <w:pPr>
              <w:pStyle w:val="afffffff2"/>
              <w:rPr>
                <w:rFonts w:eastAsia="Arial"/>
              </w:rPr>
            </w:pPr>
            <w:r w:rsidRPr="00B04B1B">
              <w:t>18</w:t>
            </w:r>
          </w:p>
        </w:tc>
        <w:tc>
          <w:tcPr>
            <w:tcW w:w="557" w:type="dxa"/>
            <w:tcBorders>
              <w:bottom w:val="single" w:sz="6" w:space="0" w:color="auto"/>
            </w:tcBorders>
          </w:tcPr>
          <w:p w:rsidR="006D4259" w:rsidRPr="00B04B1B" w:rsidRDefault="006D4259" w:rsidP="006D4259">
            <w:pPr>
              <w:pStyle w:val="afffffff2"/>
              <w:rPr>
                <w:rFonts w:eastAsia="Arial"/>
              </w:rPr>
            </w:pPr>
            <w:r w:rsidRPr="00B04B1B">
              <w:t>17</w:t>
            </w:r>
          </w:p>
        </w:tc>
        <w:tc>
          <w:tcPr>
            <w:tcW w:w="562" w:type="dxa"/>
            <w:tcBorders>
              <w:bottom w:val="single" w:sz="6" w:space="0" w:color="auto"/>
            </w:tcBorders>
          </w:tcPr>
          <w:p w:rsidR="006D4259" w:rsidRPr="00B04B1B" w:rsidRDefault="006D4259" w:rsidP="006D4259">
            <w:pPr>
              <w:pStyle w:val="afffffff2"/>
              <w:rPr>
                <w:rFonts w:eastAsia="Arial"/>
              </w:rPr>
            </w:pPr>
            <w:r w:rsidRPr="00B04B1B">
              <w:t>16</w:t>
            </w:r>
          </w:p>
        </w:tc>
        <w:tc>
          <w:tcPr>
            <w:tcW w:w="557" w:type="dxa"/>
            <w:tcBorders>
              <w:bottom w:val="single" w:sz="6" w:space="0" w:color="auto"/>
            </w:tcBorders>
          </w:tcPr>
          <w:p w:rsidR="006D4259" w:rsidRPr="00B04B1B" w:rsidRDefault="006D4259" w:rsidP="006D4259">
            <w:pPr>
              <w:pStyle w:val="afffffff2"/>
              <w:rPr>
                <w:rFonts w:eastAsia="Arial"/>
              </w:rPr>
            </w:pPr>
            <w:r w:rsidRPr="00B04B1B">
              <w:t>15</w:t>
            </w:r>
          </w:p>
        </w:tc>
        <w:tc>
          <w:tcPr>
            <w:tcW w:w="557" w:type="dxa"/>
            <w:tcBorders>
              <w:bottom w:val="single" w:sz="6" w:space="0" w:color="auto"/>
            </w:tcBorders>
          </w:tcPr>
          <w:p w:rsidR="006D4259" w:rsidRPr="00B04B1B" w:rsidRDefault="006D4259" w:rsidP="006D4259">
            <w:pPr>
              <w:pStyle w:val="afffffff2"/>
              <w:rPr>
                <w:rFonts w:eastAsia="Arial"/>
              </w:rPr>
            </w:pPr>
            <w:r w:rsidRPr="00B04B1B">
              <w:t>11</w:t>
            </w:r>
          </w:p>
        </w:tc>
        <w:tc>
          <w:tcPr>
            <w:tcW w:w="557" w:type="dxa"/>
            <w:tcBorders>
              <w:bottom w:val="single" w:sz="6" w:space="0" w:color="auto"/>
            </w:tcBorders>
          </w:tcPr>
          <w:p w:rsidR="006D4259" w:rsidRPr="00B04B1B" w:rsidRDefault="006D4259" w:rsidP="006D4259">
            <w:pPr>
              <w:pStyle w:val="afffffff2"/>
              <w:rPr>
                <w:rFonts w:eastAsia="Arial"/>
              </w:rPr>
            </w:pPr>
            <w:r w:rsidRPr="00B04B1B">
              <w:t>10</w:t>
            </w:r>
          </w:p>
        </w:tc>
        <w:tc>
          <w:tcPr>
            <w:tcW w:w="562" w:type="dxa"/>
            <w:tcBorders>
              <w:bottom w:val="single" w:sz="6" w:space="0" w:color="auto"/>
            </w:tcBorders>
          </w:tcPr>
          <w:p w:rsidR="006D4259" w:rsidRPr="00B04B1B" w:rsidRDefault="006D4259" w:rsidP="006D4259">
            <w:pPr>
              <w:pStyle w:val="afffffff2"/>
              <w:rPr>
                <w:rFonts w:eastAsia="Arial"/>
              </w:rPr>
            </w:pPr>
            <w:r w:rsidRPr="00B04B1B">
              <w:t>9</w:t>
            </w:r>
          </w:p>
        </w:tc>
        <w:tc>
          <w:tcPr>
            <w:tcW w:w="557" w:type="dxa"/>
            <w:tcBorders>
              <w:bottom w:val="single" w:sz="6" w:space="0" w:color="auto"/>
            </w:tcBorders>
          </w:tcPr>
          <w:p w:rsidR="006D4259" w:rsidRPr="00B04B1B" w:rsidRDefault="006D4259" w:rsidP="006D4259">
            <w:pPr>
              <w:pStyle w:val="afffffff2"/>
              <w:rPr>
                <w:rFonts w:eastAsia="Arial"/>
              </w:rPr>
            </w:pPr>
            <w:r w:rsidRPr="00B04B1B">
              <w:t>8</w:t>
            </w:r>
          </w:p>
        </w:tc>
        <w:tc>
          <w:tcPr>
            <w:tcW w:w="552" w:type="dxa"/>
            <w:tcBorders>
              <w:bottom w:val="single" w:sz="6" w:space="0" w:color="auto"/>
            </w:tcBorders>
          </w:tcPr>
          <w:p w:rsidR="006D4259" w:rsidRPr="00B04B1B" w:rsidRDefault="006D4259" w:rsidP="006D4259">
            <w:pPr>
              <w:pStyle w:val="afffffff2"/>
              <w:rPr>
                <w:rFonts w:eastAsia="Arial"/>
              </w:rPr>
            </w:pPr>
            <w:r w:rsidRPr="00B04B1B">
              <w:t>7</w:t>
            </w:r>
          </w:p>
        </w:tc>
        <w:tc>
          <w:tcPr>
            <w:tcW w:w="566" w:type="dxa"/>
            <w:tcBorders>
              <w:bottom w:val="single" w:sz="6" w:space="0" w:color="auto"/>
            </w:tcBorders>
          </w:tcPr>
          <w:p w:rsidR="006D4259" w:rsidRPr="00B04B1B" w:rsidRDefault="006D4259" w:rsidP="006D4259">
            <w:pPr>
              <w:pStyle w:val="afffffff2"/>
              <w:rPr>
                <w:rFonts w:eastAsia="Arial"/>
              </w:rPr>
            </w:pPr>
            <w:r w:rsidRPr="00B04B1B">
              <w:t>3</w:t>
            </w:r>
          </w:p>
        </w:tc>
        <w:tc>
          <w:tcPr>
            <w:tcW w:w="557" w:type="dxa"/>
            <w:tcBorders>
              <w:bottom w:val="single" w:sz="6" w:space="0" w:color="auto"/>
            </w:tcBorders>
          </w:tcPr>
          <w:p w:rsidR="006D4259" w:rsidRPr="00B04B1B" w:rsidRDefault="006D4259" w:rsidP="006D4259">
            <w:pPr>
              <w:pStyle w:val="afffffff2"/>
              <w:rPr>
                <w:rFonts w:eastAsia="Arial"/>
              </w:rPr>
            </w:pPr>
            <w:r w:rsidRPr="00B04B1B">
              <w:t>2</w:t>
            </w:r>
          </w:p>
        </w:tc>
        <w:tc>
          <w:tcPr>
            <w:tcW w:w="557" w:type="dxa"/>
            <w:tcBorders>
              <w:bottom w:val="single" w:sz="6" w:space="0" w:color="auto"/>
            </w:tcBorders>
          </w:tcPr>
          <w:p w:rsidR="006D4259" w:rsidRPr="00B04B1B" w:rsidRDefault="006D4259" w:rsidP="006D4259">
            <w:pPr>
              <w:pStyle w:val="afffffff2"/>
              <w:rPr>
                <w:rFonts w:eastAsia="Arial"/>
              </w:rPr>
            </w:pPr>
            <w:r w:rsidRPr="00B04B1B">
              <w:t>1</w:t>
            </w:r>
          </w:p>
        </w:tc>
        <w:tc>
          <w:tcPr>
            <w:tcW w:w="569"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1680"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ЗАРЕЗЕРВИРО</w:t>
            </w:r>
            <w:r w:rsidR="00962B34" w:rsidRPr="00B04B1B">
              <w:t>-</w:t>
            </w:r>
            <w:r w:rsidRPr="00B04B1B">
              <w:t>ВАНО</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BMTOF</w:t>
            </w:r>
          </w:p>
        </w:tc>
        <w:tc>
          <w:tcPr>
            <w:tcW w:w="56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BMD</w:t>
            </w:r>
          </w:p>
        </w:tc>
        <w:tc>
          <w:tcPr>
            <w:tcW w:w="1114"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w:t>
            </w:r>
            <w:r w:rsidR="00962B34" w:rsidRPr="00B04B1B">
              <w:t>-</w:t>
            </w:r>
            <w:r w:rsidRPr="00B04B1B">
              <w:t>ВИРОВАНО</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RTTE</w:t>
            </w:r>
          </w:p>
        </w:tc>
        <w:tc>
          <w:tcPr>
            <w:tcW w:w="56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RTD</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RTEV</w:t>
            </w:r>
          </w:p>
        </w:tc>
        <w:tc>
          <w:tcPr>
            <w:tcW w:w="1118"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w:t>
            </w:r>
            <w:r w:rsidR="00962B34" w:rsidRPr="00B04B1B">
              <w:t>-</w:t>
            </w:r>
            <w:r w:rsidRPr="00B04B1B">
              <w:t>ВИРОВАНО</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BCWK</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BCD</w:t>
            </w:r>
          </w:p>
        </w:tc>
        <w:tc>
          <w:tcPr>
            <w:tcW w:w="569" w:type="dxa"/>
            <w:tcBorders>
              <w:top w:val="single" w:sz="6" w:space="0" w:color="auto"/>
              <w:left w:val="single" w:sz="6" w:space="0" w:color="auto"/>
              <w:bottom w:val="single" w:sz="6" w:space="0" w:color="auto"/>
              <w:right w:val="single" w:sz="6" w:space="0" w:color="auto"/>
            </w:tcBorders>
          </w:tcPr>
          <w:p w:rsidR="006D4259" w:rsidRPr="00B04B1B" w:rsidRDefault="006D4259" w:rsidP="002D6DB8">
            <w:pPr>
              <w:pStyle w:val="afffffff2"/>
              <w:keepNext/>
              <w:rPr>
                <w:rFonts w:eastAsia="Arial"/>
              </w:rPr>
            </w:pPr>
            <w:r w:rsidRPr="00B04B1B">
              <w:t>BCEV</w:t>
            </w:r>
          </w:p>
        </w:tc>
      </w:tr>
    </w:tbl>
    <w:p w:rsidR="006D4259" w:rsidRPr="00B04B1B" w:rsidRDefault="002D6DB8" w:rsidP="002D6DB8">
      <w:pPr>
        <w:pStyle w:val="affff3"/>
      </w:pPr>
      <w:bookmarkStart w:id="1592" w:name="_Ref8644700"/>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139</w:t>
      </w:r>
      <w:r w:rsidR="00FC5FA0" w:rsidRPr="00B04B1B">
        <w:rPr>
          <w:noProof/>
        </w:rPr>
        <w:fldChar w:fldCharType="end"/>
      </w:r>
      <w:bookmarkEnd w:id="1592"/>
      <w:r w:rsidRPr="00B04B1B">
        <w:rPr>
          <w:lang w:val="en-US"/>
        </w:rPr>
        <w:t xml:space="preserve"> – </w:t>
      </w:r>
      <w:r w:rsidRPr="00B04B1B">
        <w:t xml:space="preserve">Формат регистра </w:t>
      </w:r>
      <w:r w:rsidRPr="00B04B1B">
        <w:rPr>
          <w:lang w:val="en-US"/>
        </w:rPr>
        <w:t>IRQ</w:t>
      </w:r>
    </w:p>
    <w:p w:rsidR="0044327A" w:rsidRPr="00B04B1B" w:rsidRDefault="0044327A" w:rsidP="0044327A">
      <w:pPr>
        <w:pStyle w:val="affff3"/>
      </w:pPr>
      <w:bookmarkStart w:id="1593" w:name="_Ref8644789"/>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222</w:t>
      </w:r>
      <w:r w:rsidR="00FC5FA0" w:rsidRPr="00B04B1B">
        <w:rPr>
          <w:noProof/>
        </w:rPr>
        <w:fldChar w:fldCharType="end"/>
      </w:r>
      <w:bookmarkEnd w:id="1593"/>
      <w:r w:rsidRPr="00B04B1B">
        <w:t xml:space="preserve"> – Описание полей </w:t>
      </w:r>
      <w:r w:rsidRPr="00B04B1B">
        <w:rPr>
          <w:lang w:val="en-US"/>
        </w:rPr>
        <w:t>IRQ</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79"/>
        <w:gridCol w:w="7905"/>
      </w:tblGrid>
      <w:tr w:rsidR="006D4259" w:rsidRPr="00B04B1B" w:rsidTr="00546AEF">
        <w:trPr>
          <w:cantSplit/>
          <w:tblHeader/>
          <w:jc w:val="center"/>
        </w:trPr>
        <w:tc>
          <w:tcPr>
            <w:tcW w:w="1680" w:type="dxa"/>
          </w:tcPr>
          <w:p w:rsidR="006D4259" w:rsidRPr="00B04B1B" w:rsidRDefault="0044327A" w:rsidP="006D4259">
            <w:pPr>
              <w:pStyle w:val="afffffff2"/>
            </w:pPr>
            <w:r w:rsidRPr="00B04B1B">
              <w:t>Биты</w:t>
            </w:r>
          </w:p>
        </w:tc>
        <w:tc>
          <w:tcPr>
            <w:tcW w:w="6710" w:type="dxa"/>
          </w:tcPr>
          <w:p w:rsidR="006D4259" w:rsidRPr="00B04B1B" w:rsidRDefault="0044327A" w:rsidP="006D4259">
            <w:pPr>
              <w:pStyle w:val="afffffff2"/>
              <w:rPr>
                <w:rFonts w:eastAsia="Arial"/>
              </w:rPr>
            </w:pPr>
            <w:r w:rsidRPr="00B04B1B">
              <w:rPr>
                <w:rFonts w:eastAsia="Arial"/>
              </w:rPr>
              <w:t>Описание поля</w:t>
            </w:r>
          </w:p>
        </w:tc>
      </w:tr>
      <w:tr w:rsidR="006D4259" w:rsidRPr="00B04B1B" w:rsidTr="00546AEF">
        <w:trPr>
          <w:cantSplit/>
          <w:jc w:val="center"/>
        </w:trPr>
        <w:tc>
          <w:tcPr>
            <w:tcW w:w="1680" w:type="dxa"/>
          </w:tcPr>
          <w:p w:rsidR="006D4259" w:rsidRPr="00B04B1B" w:rsidRDefault="006D4259" w:rsidP="006D4259">
            <w:pPr>
              <w:pStyle w:val="afffffff2"/>
              <w:rPr>
                <w:rFonts w:eastAsia="Arial"/>
              </w:rPr>
            </w:pPr>
            <w:r w:rsidRPr="00B04B1B">
              <w:t>17</w:t>
            </w:r>
          </w:p>
        </w:tc>
        <w:tc>
          <w:tcPr>
            <w:tcW w:w="6710" w:type="dxa"/>
          </w:tcPr>
          <w:p w:rsidR="006D4259" w:rsidRPr="00B04B1B" w:rsidRDefault="006D4259" w:rsidP="006D4259">
            <w:pPr>
              <w:pStyle w:val="afffffff2"/>
              <w:rPr>
                <w:rFonts w:eastAsia="Arial"/>
              </w:rPr>
            </w:pPr>
            <w:r w:rsidRPr="00B04B1B">
              <w:t>Переполнение таймера МШ (BMTOF)</w:t>
            </w:r>
          </w:p>
        </w:tc>
      </w:tr>
      <w:tr w:rsidR="006D4259" w:rsidRPr="00B04B1B" w:rsidTr="00546AEF">
        <w:trPr>
          <w:cantSplit/>
          <w:jc w:val="center"/>
        </w:trPr>
        <w:tc>
          <w:tcPr>
            <w:tcW w:w="1680" w:type="dxa"/>
          </w:tcPr>
          <w:p w:rsidR="006D4259" w:rsidRPr="00B04B1B" w:rsidRDefault="006D4259" w:rsidP="006D4259">
            <w:pPr>
              <w:pStyle w:val="afffffff2"/>
              <w:rPr>
                <w:rFonts w:eastAsia="Arial"/>
              </w:rPr>
            </w:pPr>
            <w:r w:rsidRPr="00B04B1B">
              <w:t>16</w:t>
            </w:r>
          </w:p>
        </w:tc>
        <w:tc>
          <w:tcPr>
            <w:tcW w:w="6710" w:type="dxa"/>
          </w:tcPr>
          <w:p w:rsidR="006D4259" w:rsidRPr="00B04B1B" w:rsidRDefault="006D4259" w:rsidP="006D4259">
            <w:pPr>
              <w:pStyle w:val="afffffff2"/>
              <w:rPr>
                <w:rFonts w:eastAsia="Arial"/>
              </w:rPr>
            </w:pPr>
            <w:r w:rsidRPr="00B04B1B">
              <w:t>Ошибка DMA МШ (BMD)</w:t>
            </w:r>
          </w:p>
        </w:tc>
      </w:tr>
      <w:tr w:rsidR="006D4259" w:rsidRPr="00B04B1B" w:rsidTr="00546AEF">
        <w:trPr>
          <w:cantSplit/>
          <w:jc w:val="center"/>
        </w:trPr>
        <w:tc>
          <w:tcPr>
            <w:tcW w:w="1680" w:type="dxa"/>
          </w:tcPr>
          <w:p w:rsidR="006D4259" w:rsidRPr="00B04B1B" w:rsidRDefault="006D4259" w:rsidP="006D4259">
            <w:pPr>
              <w:pStyle w:val="afffffff2"/>
              <w:rPr>
                <w:rFonts w:eastAsia="Arial"/>
              </w:rPr>
            </w:pPr>
            <w:r w:rsidRPr="00B04B1B">
              <w:t>10</w:t>
            </w:r>
          </w:p>
        </w:tc>
        <w:tc>
          <w:tcPr>
            <w:tcW w:w="6710" w:type="dxa"/>
          </w:tcPr>
          <w:p w:rsidR="006D4259" w:rsidRPr="00B04B1B" w:rsidRDefault="006D4259" w:rsidP="006D4259">
            <w:pPr>
              <w:pStyle w:val="afffffff2"/>
              <w:rPr>
                <w:rFonts w:eastAsia="Arial"/>
              </w:rPr>
            </w:pPr>
            <w:r w:rsidRPr="00B04B1B">
              <w:t>Ошибка доступа к таблице ОУ (RTTE)</w:t>
            </w:r>
          </w:p>
        </w:tc>
      </w:tr>
      <w:tr w:rsidR="006D4259" w:rsidRPr="00B04B1B" w:rsidTr="00546AEF">
        <w:trPr>
          <w:cantSplit/>
          <w:jc w:val="center"/>
        </w:trPr>
        <w:tc>
          <w:tcPr>
            <w:tcW w:w="1680" w:type="dxa"/>
          </w:tcPr>
          <w:p w:rsidR="006D4259" w:rsidRPr="00B04B1B" w:rsidRDefault="006D4259" w:rsidP="006D4259">
            <w:pPr>
              <w:pStyle w:val="afffffff2"/>
              <w:rPr>
                <w:rFonts w:eastAsia="Arial"/>
              </w:rPr>
            </w:pPr>
            <w:r w:rsidRPr="00B04B1B">
              <w:t>9</w:t>
            </w:r>
          </w:p>
        </w:tc>
        <w:tc>
          <w:tcPr>
            <w:tcW w:w="6710" w:type="dxa"/>
          </w:tcPr>
          <w:p w:rsidR="006D4259" w:rsidRPr="00B04B1B" w:rsidRDefault="006D4259" w:rsidP="006D4259">
            <w:pPr>
              <w:pStyle w:val="afffffff2"/>
              <w:rPr>
                <w:rFonts w:eastAsia="Arial"/>
              </w:rPr>
            </w:pPr>
            <w:r w:rsidRPr="00B04B1B">
              <w:t>Ошибка DMA ОУ (RTD)</w:t>
            </w:r>
          </w:p>
        </w:tc>
      </w:tr>
      <w:tr w:rsidR="006D4259" w:rsidRPr="00B04B1B" w:rsidTr="00546AEF">
        <w:trPr>
          <w:cantSplit/>
          <w:jc w:val="center"/>
        </w:trPr>
        <w:tc>
          <w:tcPr>
            <w:tcW w:w="1680" w:type="dxa"/>
          </w:tcPr>
          <w:p w:rsidR="006D4259" w:rsidRPr="00B04B1B" w:rsidRDefault="006D4259" w:rsidP="006D4259">
            <w:pPr>
              <w:pStyle w:val="afffffff2"/>
              <w:rPr>
                <w:rFonts w:eastAsia="Arial"/>
              </w:rPr>
            </w:pPr>
            <w:r w:rsidRPr="00B04B1B">
              <w:t>8</w:t>
            </w:r>
          </w:p>
        </w:tc>
        <w:tc>
          <w:tcPr>
            <w:tcW w:w="6710" w:type="dxa"/>
          </w:tcPr>
          <w:p w:rsidR="006D4259" w:rsidRPr="00B04B1B" w:rsidRDefault="006D4259" w:rsidP="006D4259">
            <w:pPr>
              <w:pStyle w:val="afffffff2"/>
              <w:rPr>
                <w:rFonts w:eastAsia="Arial"/>
              </w:rPr>
            </w:pPr>
            <w:r w:rsidRPr="00B04B1B">
              <w:t>Прерывание событием ОУ, вызванным передачей (RTEV)</w:t>
            </w:r>
          </w:p>
        </w:tc>
      </w:tr>
      <w:tr w:rsidR="006D4259" w:rsidRPr="00B04B1B" w:rsidTr="00546AEF">
        <w:trPr>
          <w:cantSplit/>
          <w:jc w:val="center"/>
        </w:trPr>
        <w:tc>
          <w:tcPr>
            <w:tcW w:w="1680" w:type="dxa"/>
          </w:tcPr>
          <w:p w:rsidR="006D4259" w:rsidRPr="00B04B1B" w:rsidRDefault="006D4259" w:rsidP="006D4259">
            <w:pPr>
              <w:pStyle w:val="afffffff2"/>
              <w:rPr>
                <w:rFonts w:eastAsia="Arial"/>
              </w:rPr>
            </w:pPr>
            <w:r w:rsidRPr="00B04B1B">
              <w:t>2</w:t>
            </w:r>
          </w:p>
        </w:tc>
        <w:tc>
          <w:tcPr>
            <w:tcW w:w="6710" w:type="dxa"/>
          </w:tcPr>
          <w:p w:rsidR="006D4259" w:rsidRPr="00B04B1B" w:rsidRDefault="006D4259" w:rsidP="006D4259">
            <w:pPr>
              <w:pStyle w:val="afffffff2"/>
              <w:rPr>
                <w:rFonts w:eastAsia="Arial"/>
              </w:rPr>
            </w:pPr>
            <w:r w:rsidRPr="00B04B1B">
              <w:t>Прерывание таймера запуска КШ (BCWK)</w:t>
            </w:r>
          </w:p>
        </w:tc>
      </w:tr>
      <w:tr w:rsidR="006D4259" w:rsidRPr="00B04B1B" w:rsidTr="00546AEF">
        <w:trPr>
          <w:cantSplit/>
          <w:jc w:val="center"/>
        </w:trPr>
        <w:tc>
          <w:tcPr>
            <w:tcW w:w="1680" w:type="dxa"/>
          </w:tcPr>
          <w:p w:rsidR="006D4259" w:rsidRPr="00B04B1B" w:rsidRDefault="006D4259" w:rsidP="006D4259">
            <w:pPr>
              <w:pStyle w:val="afffffff2"/>
              <w:rPr>
                <w:rFonts w:eastAsia="Arial"/>
              </w:rPr>
            </w:pPr>
            <w:r w:rsidRPr="00B04B1B">
              <w:t>1</w:t>
            </w:r>
          </w:p>
        </w:tc>
        <w:tc>
          <w:tcPr>
            <w:tcW w:w="6710" w:type="dxa"/>
          </w:tcPr>
          <w:p w:rsidR="006D4259" w:rsidRPr="00B04B1B" w:rsidRDefault="006D4259" w:rsidP="006D4259">
            <w:pPr>
              <w:pStyle w:val="afffffff2"/>
              <w:rPr>
                <w:rFonts w:eastAsia="Arial"/>
              </w:rPr>
            </w:pPr>
            <w:r w:rsidRPr="00B04B1B">
              <w:t>Ошибка DMA КШ (BCD)</w:t>
            </w:r>
          </w:p>
        </w:tc>
      </w:tr>
      <w:tr w:rsidR="006D4259" w:rsidRPr="00B04B1B" w:rsidTr="00546AEF">
        <w:trPr>
          <w:cantSplit/>
          <w:jc w:val="center"/>
        </w:trPr>
        <w:tc>
          <w:tcPr>
            <w:tcW w:w="1680" w:type="dxa"/>
          </w:tcPr>
          <w:p w:rsidR="006D4259" w:rsidRPr="00B04B1B" w:rsidRDefault="006D4259" w:rsidP="006D4259">
            <w:pPr>
              <w:pStyle w:val="afffffff2"/>
              <w:rPr>
                <w:rFonts w:eastAsia="Arial"/>
              </w:rPr>
            </w:pPr>
            <w:r w:rsidRPr="00B04B1B">
              <w:t>0</w:t>
            </w:r>
          </w:p>
        </w:tc>
        <w:tc>
          <w:tcPr>
            <w:tcW w:w="6710" w:type="dxa"/>
          </w:tcPr>
          <w:p w:rsidR="006D4259" w:rsidRPr="00B04B1B" w:rsidRDefault="006D4259" w:rsidP="006D4259">
            <w:pPr>
              <w:pStyle w:val="afffffff2"/>
              <w:rPr>
                <w:rFonts w:eastAsia="Arial"/>
              </w:rPr>
            </w:pPr>
            <w:r w:rsidRPr="00B04B1B">
              <w:t>Прерывание событием КШ, вызванным передачей (BCEV)</w:t>
            </w:r>
          </w:p>
        </w:tc>
      </w:tr>
    </w:tbl>
    <w:p w:rsidR="0044327A" w:rsidRPr="00B04B1B" w:rsidRDefault="0044327A" w:rsidP="006D4259">
      <w:pPr>
        <w:pStyle w:val="afffffff0"/>
      </w:pPr>
    </w:p>
    <w:p w:rsidR="006D4259" w:rsidRPr="00B04B1B" w:rsidRDefault="006D4259" w:rsidP="006D4259">
      <w:pPr>
        <w:pStyle w:val="afffffff0"/>
      </w:pPr>
      <w:r w:rsidRPr="00B04B1B">
        <w:t xml:space="preserve">Биты считываются как 1, если произошло прерывание. Сброс бита прерывания осуществляется записью 1 в этот бит. </w:t>
      </w:r>
    </w:p>
    <w:p w:rsidR="0044327A" w:rsidRPr="00B04B1B" w:rsidRDefault="0044327A" w:rsidP="006D4259">
      <w:pPr>
        <w:pStyle w:val="afffffff0"/>
        <w:rPr>
          <w:rFonts w:eastAsia="Andale Sans UI"/>
        </w:rPr>
      </w:pPr>
    </w:p>
    <w:p w:rsidR="006D4259" w:rsidRPr="00B04B1B" w:rsidRDefault="006D4259" w:rsidP="000E044C">
      <w:pPr>
        <w:pStyle w:val="7"/>
        <w:rPr>
          <w:rFonts w:eastAsia="Andale Sans UI"/>
        </w:rPr>
      </w:pPr>
      <w:r w:rsidRPr="00B04B1B">
        <w:rPr>
          <w:rFonts w:eastAsia="Andale Sans UI"/>
        </w:rPr>
        <w:t>Регистр активации IRQ</w:t>
      </w:r>
    </w:p>
    <w:p w:rsidR="00903E1F" w:rsidRPr="00B04B1B" w:rsidRDefault="00903E1F" w:rsidP="00903E1F">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_Ref8644745 \h  \* MERGEFORMAT </w:instrText>
      </w:r>
      <w:r w:rsidR="00FE09A8">
        <w:fldChar w:fldCharType="separate"/>
      </w:r>
      <w:r w:rsidR="00785D22" w:rsidRPr="00785D22">
        <w:rPr>
          <w:vanish/>
        </w:rPr>
        <w:t xml:space="preserve">Рисунок </w:t>
      </w:r>
      <w:r w:rsidR="00785D22">
        <w:rPr>
          <w:noProof/>
        </w:rPr>
        <w:t>140</w:t>
      </w:r>
      <w:r w:rsidR="00FE09A8">
        <w:fldChar w:fldCharType="end"/>
      </w:r>
      <w:r w:rsidRPr="00B04B1B">
        <w:t xml:space="preserve">. </w:t>
      </w:r>
    </w:p>
    <w:p w:rsidR="00903E1F" w:rsidRPr="00B04B1B" w:rsidRDefault="00903E1F" w:rsidP="00903E1F">
      <w:pPr>
        <w:pStyle w:val="af2"/>
      </w:pPr>
      <w:r w:rsidRPr="00B04B1B">
        <w:t xml:space="preserve">Описание полей регистра приведено в таблице </w:t>
      </w:r>
      <w:r w:rsidR="00FE09A8">
        <w:fldChar w:fldCharType="begin"/>
      </w:r>
      <w:r w:rsidR="00FE09A8">
        <w:instrText xml:space="preserve"> REF _Ref8644823 \h  \* MERGEFORMAT </w:instrText>
      </w:r>
      <w:r w:rsidR="00FE09A8">
        <w:fldChar w:fldCharType="separate"/>
      </w:r>
      <w:r w:rsidR="00785D22" w:rsidRPr="00785D22">
        <w:rPr>
          <w:vanish/>
        </w:rPr>
        <w:t xml:space="preserve">Таблица </w:t>
      </w:r>
      <w:r w:rsidR="00785D22">
        <w:rPr>
          <w:noProof/>
        </w:rPr>
        <w:t>223</w:t>
      </w:r>
      <w:r w:rsidR="00FE09A8">
        <w:fldChar w:fldCharType="end"/>
      </w:r>
      <w:r w:rsidRPr="00B04B1B">
        <w:t>.</w:t>
      </w:r>
    </w:p>
    <w:p w:rsidR="006D4259" w:rsidRPr="00B04B1B" w:rsidRDefault="006D4259" w:rsidP="00546AEF">
      <w:pPr>
        <w:pStyle w:val="afffffff0"/>
      </w:pPr>
    </w:p>
    <w:tbl>
      <w:tblPr>
        <w:tblW w:w="4750" w:type="pct"/>
        <w:jc w:val="center"/>
        <w:tblLayout w:type="fixed"/>
        <w:tblCellMar>
          <w:left w:w="28" w:type="dxa"/>
          <w:right w:w="28" w:type="dxa"/>
        </w:tblCellMar>
        <w:tblLook w:val="0000" w:firstRow="0" w:lastRow="0" w:firstColumn="0" w:lastColumn="0" w:noHBand="0" w:noVBand="0"/>
      </w:tblPr>
      <w:tblGrid>
        <w:gridCol w:w="638"/>
        <w:gridCol w:w="722"/>
        <w:gridCol w:w="614"/>
        <w:gridCol w:w="654"/>
        <w:gridCol w:w="660"/>
        <w:gridCol w:w="683"/>
        <w:gridCol w:w="626"/>
        <w:gridCol w:w="654"/>
        <w:gridCol w:w="660"/>
        <w:gridCol w:w="654"/>
        <w:gridCol w:w="637"/>
        <w:gridCol w:w="677"/>
        <w:gridCol w:w="680"/>
        <w:gridCol w:w="654"/>
        <w:gridCol w:w="671"/>
      </w:tblGrid>
      <w:tr w:rsidR="006D4259" w:rsidRPr="00B04B1B" w:rsidTr="00546AEF">
        <w:trPr>
          <w:cantSplit/>
          <w:tblHeader/>
          <w:jc w:val="center"/>
        </w:trPr>
        <w:tc>
          <w:tcPr>
            <w:tcW w:w="542" w:type="dxa"/>
            <w:tcBorders>
              <w:bottom w:val="single" w:sz="6" w:space="0" w:color="auto"/>
            </w:tcBorders>
          </w:tcPr>
          <w:p w:rsidR="006D4259" w:rsidRPr="00B04B1B" w:rsidRDefault="006D4259" w:rsidP="006D4259">
            <w:pPr>
              <w:pStyle w:val="afffffff2"/>
              <w:rPr>
                <w:rFonts w:eastAsia="Arial"/>
              </w:rPr>
            </w:pPr>
            <w:r w:rsidRPr="00B04B1B">
              <w:t>31</w:t>
            </w:r>
          </w:p>
        </w:tc>
        <w:tc>
          <w:tcPr>
            <w:tcW w:w="614" w:type="dxa"/>
            <w:tcBorders>
              <w:bottom w:val="single" w:sz="6" w:space="0" w:color="auto"/>
            </w:tcBorders>
          </w:tcPr>
          <w:p w:rsidR="006D4259" w:rsidRPr="00B04B1B" w:rsidRDefault="006D4259" w:rsidP="006D4259">
            <w:pPr>
              <w:pStyle w:val="afffffff2"/>
            </w:pPr>
          </w:p>
        </w:tc>
        <w:tc>
          <w:tcPr>
            <w:tcW w:w="523" w:type="dxa"/>
            <w:tcBorders>
              <w:bottom w:val="single" w:sz="6" w:space="0" w:color="auto"/>
            </w:tcBorders>
          </w:tcPr>
          <w:p w:rsidR="006D4259" w:rsidRPr="00B04B1B" w:rsidRDefault="006D4259" w:rsidP="006D4259">
            <w:pPr>
              <w:pStyle w:val="afffffff2"/>
              <w:rPr>
                <w:rFonts w:eastAsia="Arial"/>
              </w:rPr>
            </w:pPr>
            <w:r w:rsidRPr="00B04B1B">
              <w:t>18</w:t>
            </w:r>
          </w:p>
        </w:tc>
        <w:tc>
          <w:tcPr>
            <w:tcW w:w="557" w:type="dxa"/>
            <w:tcBorders>
              <w:bottom w:val="single" w:sz="6" w:space="0" w:color="auto"/>
            </w:tcBorders>
          </w:tcPr>
          <w:p w:rsidR="006D4259" w:rsidRPr="00B04B1B" w:rsidRDefault="006D4259" w:rsidP="006D4259">
            <w:pPr>
              <w:pStyle w:val="afffffff2"/>
              <w:rPr>
                <w:rFonts w:eastAsia="Arial"/>
              </w:rPr>
            </w:pPr>
            <w:r w:rsidRPr="00B04B1B">
              <w:t>17</w:t>
            </w:r>
          </w:p>
        </w:tc>
        <w:tc>
          <w:tcPr>
            <w:tcW w:w="562" w:type="dxa"/>
            <w:tcBorders>
              <w:bottom w:val="single" w:sz="6" w:space="0" w:color="auto"/>
            </w:tcBorders>
          </w:tcPr>
          <w:p w:rsidR="006D4259" w:rsidRPr="00B04B1B" w:rsidRDefault="006D4259" w:rsidP="006D4259">
            <w:pPr>
              <w:pStyle w:val="afffffff2"/>
              <w:rPr>
                <w:rFonts w:eastAsia="Arial"/>
              </w:rPr>
            </w:pPr>
            <w:r w:rsidRPr="00B04B1B">
              <w:t>16</w:t>
            </w:r>
          </w:p>
        </w:tc>
        <w:tc>
          <w:tcPr>
            <w:tcW w:w="581" w:type="dxa"/>
            <w:tcBorders>
              <w:bottom w:val="single" w:sz="6" w:space="0" w:color="auto"/>
            </w:tcBorders>
          </w:tcPr>
          <w:p w:rsidR="006D4259" w:rsidRPr="00B04B1B" w:rsidRDefault="006D4259" w:rsidP="006D4259">
            <w:pPr>
              <w:pStyle w:val="afffffff2"/>
              <w:rPr>
                <w:rFonts w:eastAsia="Arial"/>
              </w:rPr>
            </w:pPr>
            <w:r w:rsidRPr="00B04B1B">
              <w:t>15</w:t>
            </w:r>
          </w:p>
        </w:tc>
        <w:tc>
          <w:tcPr>
            <w:tcW w:w="533" w:type="dxa"/>
            <w:tcBorders>
              <w:bottom w:val="single" w:sz="6" w:space="0" w:color="auto"/>
            </w:tcBorders>
          </w:tcPr>
          <w:p w:rsidR="006D4259" w:rsidRPr="00B04B1B" w:rsidRDefault="006D4259" w:rsidP="006D4259">
            <w:pPr>
              <w:pStyle w:val="afffffff2"/>
              <w:rPr>
                <w:rFonts w:eastAsia="Arial"/>
              </w:rPr>
            </w:pPr>
            <w:r w:rsidRPr="00B04B1B">
              <w:t>11</w:t>
            </w:r>
          </w:p>
        </w:tc>
        <w:tc>
          <w:tcPr>
            <w:tcW w:w="557" w:type="dxa"/>
            <w:tcBorders>
              <w:bottom w:val="single" w:sz="6" w:space="0" w:color="auto"/>
            </w:tcBorders>
          </w:tcPr>
          <w:p w:rsidR="006D4259" w:rsidRPr="00B04B1B" w:rsidRDefault="006D4259" w:rsidP="006D4259">
            <w:pPr>
              <w:pStyle w:val="afffffff2"/>
              <w:rPr>
                <w:rFonts w:eastAsia="Arial"/>
              </w:rPr>
            </w:pPr>
            <w:r w:rsidRPr="00B04B1B">
              <w:t>10</w:t>
            </w:r>
          </w:p>
        </w:tc>
        <w:tc>
          <w:tcPr>
            <w:tcW w:w="562" w:type="dxa"/>
            <w:tcBorders>
              <w:bottom w:val="single" w:sz="6" w:space="0" w:color="auto"/>
            </w:tcBorders>
          </w:tcPr>
          <w:p w:rsidR="006D4259" w:rsidRPr="00B04B1B" w:rsidRDefault="006D4259" w:rsidP="006D4259">
            <w:pPr>
              <w:pStyle w:val="afffffff2"/>
              <w:rPr>
                <w:rFonts w:eastAsia="Arial"/>
              </w:rPr>
            </w:pPr>
            <w:r w:rsidRPr="00B04B1B">
              <w:t>9</w:t>
            </w:r>
          </w:p>
        </w:tc>
        <w:tc>
          <w:tcPr>
            <w:tcW w:w="557" w:type="dxa"/>
            <w:tcBorders>
              <w:bottom w:val="single" w:sz="6" w:space="0" w:color="auto"/>
            </w:tcBorders>
          </w:tcPr>
          <w:p w:rsidR="006D4259" w:rsidRPr="00B04B1B" w:rsidRDefault="006D4259" w:rsidP="006D4259">
            <w:pPr>
              <w:pStyle w:val="afffffff2"/>
              <w:rPr>
                <w:rFonts w:eastAsia="Arial"/>
              </w:rPr>
            </w:pPr>
            <w:r w:rsidRPr="00B04B1B">
              <w:t>8</w:t>
            </w:r>
          </w:p>
        </w:tc>
        <w:tc>
          <w:tcPr>
            <w:tcW w:w="542" w:type="dxa"/>
            <w:tcBorders>
              <w:bottom w:val="single" w:sz="6" w:space="0" w:color="auto"/>
            </w:tcBorders>
          </w:tcPr>
          <w:p w:rsidR="006D4259" w:rsidRPr="00B04B1B" w:rsidRDefault="006D4259" w:rsidP="006D4259">
            <w:pPr>
              <w:pStyle w:val="afffffff2"/>
              <w:rPr>
                <w:rFonts w:eastAsia="Arial"/>
              </w:rPr>
            </w:pPr>
            <w:r w:rsidRPr="00B04B1B">
              <w:t>7</w:t>
            </w:r>
          </w:p>
        </w:tc>
        <w:tc>
          <w:tcPr>
            <w:tcW w:w="576" w:type="dxa"/>
            <w:tcBorders>
              <w:bottom w:val="single" w:sz="6" w:space="0" w:color="auto"/>
            </w:tcBorders>
          </w:tcPr>
          <w:p w:rsidR="006D4259" w:rsidRPr="00B04B1B" w:rsidRDefault="006D4259" w:rsidP="006D4259">
            <w:pPr>
              <w:pStyle w:val="afffffff2"/>
              <w:rPr>
                <w:rFonts w:eastAsia="Arial"/>
              </w:rPr>
            </w:pPr>
            <w:r w:rsidRPr="00B04B1B">
              <w:t>3</w:t>
            </w:r>
          </w:p>
        </w:tc>
        <w:tc>
          <w:tcPr>
            <w:tcW w:w="579" w:type="dxa"/>
            <w:tcBorders>
              <w:bottom w:val="single" w:sz="6" w:space="0" w:color="auto"/>
            </w:tcBorders>
          </w:tcPr>
          <w:p w:rsidR="006D4259" w:rsidRPr="00B04B1B" w:rsidRDefault="006D4259" w:rsidP="006D4259">
            <w:pPr>
              <w:pStyle w:val="afffffff2"/>
              <w:rPr>
                <w:rFonts w:eastAsia="Arial"/>
              </w:rPr>
            </w:pPr>
            <w:r w:rsidRPr="00B04B1B">
              <w:t>2</w:t>
            </w:r>
          </w:p>
        </w:tc>
        <w:tc>
          <w:tcPr>
            <w:tcW w:w="557" w:type="dxa"/>
            <w:tcBorders>
              <w:bottom w:val="single" w:sz="6" w:space="0" w:color="auto"/>
            </w:tcBorders>
          </w:tcPr>
          <w:p w:rsidR="006D4259" w:rsidRPr="00B04B1B" w:rsidRDefault="006D4259" w:rsidP="006D4259">
            <w:pPr>
              <w:pStyle w:val="afffffff2"/>
              <w:rPr>
                <w:rFonts w:eastAsia="Arial"/>
              </w:rPr>
            </w:pPr>
            <w:r w:rsidRPr="00B04B1B">
              <w:t>1</w:t>
            </w:r>
          </w:p>
        </w:tc>
        <w:tc>
          <w:tcPr>
            <w:tcW w:w="571"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1679"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ЗАРЕЗЕРВИРО</w:t>
            </w:r>
            <w:r w:rsidR="002526FE" w:rsidRPr="00B04B1B">
              <w:t>-</w:t>
            </w:r>
            <w:r w:rsidRPr="00B04B1B">
              <w:t>ВАНО</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BMTOE</w:t>
            </w:r>
          </w:p>
        </w:tc>
        <w:tc>
          <w:tcPr>
            <w:tcW w:w="56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BMDE</w:t>
            </w:r>
          </w:p>
        </w:tc>
        <w:tc>
          <w:tcPr>
            <w:tcW w:w="1114"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w:t>
            </w:r>
            <w:r w:rsidR="002526FE" w:rsidRPr="00B04B1B">
              <w:t>-</w:t>
            </w:r>
            <w:r w:rsidRPr="00B04B1B">
              <w:t>ВИРОВАНО</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RTTEE</w:t>
            </w:r>
          </w:p>
        </w:tc>
        <w:tc>
          <w:tcPr>
            <w:tcW w:w="56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RTDE</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RTEVE</w:t>
            </w:r>
          </w:p>
        </w:tc>
        <w:tc>
          <w:tcPr>
            <w:tcW w:w="1118"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w:t>
            </w:r>
            <w:r w:rsidR="002526FE" w:rsidRPr="00B04B1B">
              <w:t>-</w:t>
            </w:r>
            <w:r w:rsidRPr="00B04B1B">
              <w:t>ВИРОВАНО</w:t>
            </w:r>
          </w:p>
        </w:tc>
        <w:tc>
          <w:tcPr>
            <w:tcW w:w="579"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BCWKE</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BCDE</w:t>
            </w:r>
          </w:p>
        </w:tc>
        <w:tc>
          <w:tcPr>
            <w:tcW w:w="571" w:type="dxa"/>
            <w:tcBorders>
              <w:top w:val="single" w:sz="6" w:space="0" w:color="auto"/>
              <w:left w:val="single" w:sz="6" w:space="0" w:color="auto"/>
              <w:bottom w:val="single" w:sz="6" w:space="0" w:color="auto"/>
              <w:right w:val="single" w:sz="6" w:space="0" w:color="auto"/>
            </w:tcBorders>
          </w:tcPr>
          <w:p w:rsidR="006D4259" w:rsidRPr="00B04B1B" w:rsidRDefault="006D4259" w:rsidP="00D2552E">
            <w:pPr>
              <w:pStyle w:val="afffffff2"/>
              <w:keepNext/>
              <w:rPr>
                <w:rFonts w:eastAsia="Arial"/>
              </w:rPr>
            </w:pPr>
            <w:r w:rsidRPr="00B04B1B">
              <w:t>BCEVE</w:t>
            </w:r>
          </w:p>
        </w:tc>
      </w:tr>
    </w:tbl>
    <w:p w:rsidR="006D4259" w:rsidRPr="00B04B1B" w:rsidRDefault="00D2552E" w:rsidP="00D2552E">
      <w:pPr>
        <w:pStyle w:val="affff3"/>
        <w:rPr>
          <w:sz w:val="14"/>
          <w:szCs w:val="14"/>
        </w:rPr>
      </w:pPr>
      <w:bookmarkStart w:id="1594" w:name="_Ref8644745"/>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140</w:t>
      </w:r>
      <w:r w:rsidR="00FC5FA0" w:rsidRPr="00B04B1B">
        <w:rPr>
          <w:noProof/>
        </w:rPr>
        <w:fldChar w:fldCharType="end"/>
      </w:r>
      <w:bookmarkEnd w:id="1594"/>
      <w:r w:rsidRPr="00B04B1B">
        <w:t xml:space="preserve"> – Формат регистра активации </w:t>
      </w:r>
      <w:r w:rsidRPr="00B04B1B">
        <w:rPr>
          <w:lang w:val="en-US"/>
        </w:rPr>
        <w:t>IRQ</w:t>
      </w:r>
    </w:p>
    <w:p w:rsidR="00D2552E" w:rsidRPr="00B04B1B" w:rsidRDefault="00D2552E" w:rsidP="00546AEF">
      <w:pPr>
        <w:pStyle w:val="afffffff0"/>
      </w:pPr>
    </w:p>
    <w:p w:rsidR="00D2552E" w:rsidRPr="00B04B1B" w:rsidRDefault="00D2552E" w:rsidP="00D2552E">
      <w:pPr>
        <w:pStyle w:val="affff3"/>
      </w:pPr>
      <w:bookmarkStart w:id="1595" w:name="_Ref8644823"/>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223</w:t>
      </w:r>
      <w:r w:rsidR="00FC5FA0" w:rsidRPr="00B04B1B">
        <w:rPr>
          <w:noProof/>
        </w:rPr>
        <w:fldChar w:fldCharType="end"/>
      </w:r>
      <w:bookmarkEnd w:id="1595"/>
      <w:r w:rsidRPr="00B04B1B">
        <w:t xml:space="preserve"> – Описание полей регистра активации IRQ</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63"/>
        <w:gridCol w:w="16"/>
        <w:gridCol w:w="7905"/>
      </w:tblGrid>
      <w:tr w:rsidR="00D2552E" w:rsidRPr="00B04B1B" w:rsidTr="00546AEF">
        <w:trPr>
          <w:cantSplit/>
          <w:tblHeader/>
          <w:jc w:val="center"/>
        </w:trPr>
        <w:tc>
          <w:tcPr>
            <w:tcW w:w="1680" w:type="dxa"/>
            <w:gridSpan w:val="2"/>
          </w:tcPr>
          <w:p w:rsidR="00D2552E" w:rsidRPr="00B04B1B" w:rsidRDefault="00D2552E" w:rsidP="00D90400">
            <w:pPr>
              <w:pStyle w:val="afffffff2"/>
            </w:pPr>
            <w:r w:rsidRPr="00B04B1B">
              <w:t>Биты</w:t>
            </w:r>
          </w:p>
        </w:tc>
        <w:tc>
          <w:tcPr>
            <w:tcW w:w="6711" w:type="dxa"/>
          </w:tcPr>
          <w:p w:rsidR="00D2552E" w:rsidRPr="00B04B1B" w:rsidRDefault="00D2552E" w:rsidP="00D90400">
            <w:pPr>
              <w:pStyle w:val="afffffff2"/>
              <w:rPr>
                <w:rFonts w:eastAsia="Arial"/>
              </w:rPr>
            </w:pPr>
            <w:r w:rsidRPr="00B04B1B">
              <w:rPr>
                <w:rFonts w:eastAsia="Arial"/>
              </w:rPr>
              <w:t>Описание поля</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666"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17</w:t>
            </w:r>
          </w:p>
        </w:tc>
        <w:tc>
          <w:tcPr>
            <w:tcW w:w="6725"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Активация прерывания по переполнению таймера МШ (BMTOE)</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666"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16</w:t>
            </w:r>
          </w:p>
        </w:tc>
        <w:tc>
          <w:tcPr>
            <w:tcW w:w="6725"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Активация прерывания по ошибке DMA МШ (BMDE)</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666"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10</w:t>
            </w:r>
          </w:p>
        </w:tc>
        <w:tc>
          <w:tcPr>
            <w:tcW w:w="6725"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Активация прерывания по ошибке доступа к таблице ОУ (RTTEE)</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666"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9</w:t>
            </w:r>
          </w:p>
        </w:tc>
        <w:tc>
          <w:tcPr>
            <w:tcW w:w="6725"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Активация прерывания по ошибке DMA ОУ (RTDE)</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666"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8</w:t>
            </w:r>
          </w:p>
        </w:tc>
        <w:tc>
          <w:tcPr>
            <w:tcW w:w="6725"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Активация прерывания по событию ОУ, вызванному передачей (RTEVE)</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666"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2</w:t>
            </w:r>
          </w:p>
        </w:tc>
        <w:tc>
          <w:tcPr>
            <w:tcW w:w="6725"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Активация прерывания по таймеру запуска КШ (BCWKE)</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666"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w:t>
            </w:r>
          </w:p>
        </w:tc>
        <w:tc>
          <w:tcPr>
            <w:tcW w:w="6725"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Активация прерывания по ошибке DMA КШ (BCDE)</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666"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0</w:t>
            </w:r>
          </w:p>
        </w:tc>
        <w:tc>
          <w:tcPr>
            <w:tcW w:w="6725"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D2552E">
            <w:pPr>
              <w:pStyle w:val="afffffff2"/>
              <w:keepNext/>
              <w:rPr>
                <w:rFonts w:eastAsia="Arial"/>
              </w:rPr>
            </w:pPr>
            <w:r w:rsidRPr="00B04B1B">
              <w:t>Активация прерывания по событию КШ, вызванному передачей (BCEVE)</w:t>
            </w:r>
          </w:p>
        </w:tc>
      </w:tr>
    </w:tbl>
    <w:p w:rsidR="00FC5F3C" w:rsidRPr="00B04B1B" w:rsidRDefault="00FC5F3C" w:rsidP="00FC5F3C">
      <w:pPr>
        <w:pStyle w:val="afffffff0"/>
        <w:rPr>
          <w:rFonts w:eastAsia="Andale Sans UI"/>
        </w:rPr>
      </w:pPr>
    </w:p>
    <w:p w:rsidR="006D4259" w:rsidRPr="00B04B1B" w:rsidRDefault="006D4259" w:rsidP="000E044C">
      <w:pPr>
        <w:pStyle w:val="7"/>
        <w:rPr>
          <w:rFonts w:eastAsia="Andale Sans UI"/>
        </w:rPr>
      </w:pPr>
      <w:r w:rsidRPr="00B04B1B">
        <w:rPr>
          <w:rFonts w:eastAsia="Andale Sans UI"/>
        </w:rPr>
        <w:t>Регистр конфигурации аппаратной части</w:t>
      </w:r>
    </w:p>
    <w:p w:rsidR="00903E1F" w:rsidRPr="00B04B1B" w:rsidRDefault="00903E1F" w:rsidP="00903E1F">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_Ref8644848 \h  \* MERGEFORMAT </w:instrText>
      </w:r>
      <w:r w:rsidR="00FE09A8">
        <w:fldChar w:fldCharType="separate"/>
      </w:r>
      <w:r w:rsidR="00785D22" w:rsidRPr="00785D22">
        <w:rPr>
          <w:vanish/>
        </w:rPr>
        <w:t xml:space="preserve">Рисунок </w:t>
      </w:r>
      <w:r w:rsidR="00785D22">
        <w:rPr>
          <w:noProof/>
        </w:rPr>
        <w:t>141</w:t>
      </w:r>
      <w:r w:rsidR="00FE09A8">
        <w:fldChar w:fldCharType="end"/>
      </w:r>
      <w:r w:rsidRPr="00B04B1B">
        <w:t xml:space="preserve">. </w:t>
      </w:r>
    </w:p>
    <w:p w:rsidR="00903E1F" w:rsidRDefault="00903E1F" w:rsidP="00903E1F">
      <w:pPr>
        <w:pStyle w:val="af2"/>
      </w:pPr>
      <w:r w:rsidRPr="00B04B1B">
        <w:t xml:space="preserve">Описание полей регистра приведено в таблице </w:t>
      </w:r>
      <w:r w:rsidR="00FE09A8">
        <w:fldChar w:fldCharType="begin"/>
      </w:r>
      <w:r w:rsidR="00FE09A8">
        <w:instrText xml:space="preserve"> REF _Ref8645259 \h  \* MERGEFORMAT </w:instrText>
      </w:r>
      <w:r w:rsidR="00FE09A8">
        <w:fldChar w:fldCharType="separate"/>
      </w:r>
      <w:r w:rsidR="00785D22" w:rsidRPr="00785D22">
        <w:rPr>
          <w:vanish/>
        </w:rPr>
        <w:t xml:space="preserve">Таблица </w:t>
      </w:r>
      <w:r w:rsidR="00785D22">
        <w:rPr>
          <w:noProof/>
        </w:rPr>
        <w:t>224</w:t>
      </w:r>
      <w:r w:rsidR="00FE09A8">
        <w:fldChar w:fldCharType="end"/>
      </w:r>
      <w:r w:rsidRPr="00B04B1B">
        <w:t>.</w:t>
      </w:r>
    </w:p>
    <w:p w:rsidR="00903E1F" w:rsidRPr="00B04B1B" w:rsidRDefault="00903E1F" w:rsidP="00903E1F">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68"/>
        <w:gridCol w:w="629"/>
        <w:gridCol w:w="3304"/>
        <w:gridCol w:w="667"/>
        <w:gridCol w:w="662"/>
        <w:gridCol w:w="662"/>
        <w:gridCol w:w="651"/>
        <w:gridCol w:w="662"/>
        <w:gridCol w:w="582"/>
        <w:gridCol w:w="735"/>
        <w:gridCol w:w="662"/>
      </w:tblGrid>
      <w:tr w:rsidR="006D4259" w:rsidRPr="00B04B1B" w:rsidTr="00546AEF">
        <w:trPr>
          <w:cantSplit/>
          <w:tblHeader/>
          <w:jc w:val="center"/>
        </w:trPr>
        <w:tc>
          <w:tcPr>
            <w:tcW w:w="566" w:type="dxa"/>
            <w:tcBorders>
              <w:bottom w:val="single" w:sz="6" w:space="0" w:color="auto"/>
            </w:tcBorders>
          </w:tcPr>
          <w:p w:rsidR="006D4259" w:rsidRPr="00B04B1B" w:rsidRDefault="006D4259" w:rsidP="006D4259">
            <w:pPr>
              <w:pStyle w:val="afffffff2"/>
              <w:rPr>
                <w:rFonts w:eastAsia="Arial"/>
              </w:rPr>
            </w:pPr>
            <w:r w:rsidRPr="00B04B1B">
              <w:t>31</w:t>
            </w:r>
          </w:p>
        </w:tc>
        <w:tc>
          <w:tcPr>
            <w:tcW w:w="533" w:type="dxa"/>
            <w:tcBorders>
              <w:bottom w:val="single" w:sz="6" w:space="0" w:color="auto"/>
            </w:tcBorders>
          </w:tcPr>
          <w:p w:rsidR="006D4259" w:rsidRPr="00B04B1B" w:rsidRDefault="006D4259" w:rsidP="006D4259">
            <w:pPr>
              <w:pStyle w:val="afffffff2"/>
              <w:rPr>
                <w:rFonts w:eastAsia="Arial"/>
              </w:rPr>
            </w:pPr>
            <w:r w:rsidRPr="00B04B1B">
              <w:t>30</w:t>
            </w:r>
          </w:p>
        </w:tc>
        <w:tc>
          <w:tcPr>
            <w:tcW w:w="2803" w:type="dxa"/>
            <w:tcBorders>
              <w:bottom w:val="single" w:sz="6" w:space="0" w:color="auto"/>
            </w:tcBorders>
          </w:tcPr>
          <w:p w:rsidR="006D4259" w:rsidRPr="00B04B1B" w:rsidRDefault="006D4259" w:rsidP="006D4259">
            <w:pPr>
              <w:pStyle w:val="afffffff2"/>
            </w:pPr>
          </w:p>
        </w:tc>
        <w:tc>
          <w:tcPr>
            <w:tcW w:w="566" w:type="dxa"/>
            <w:tcBorders>
              <w:bottom w:val="single" w:sz="6" w:space="0" w:color="auto"/>
            </w:tcBorders>
          </w:tcPr>
          <w:p w:rsidR="006D4259" w:rsidRPr="00B04B1B" w:rsidRDefault="006D4259" w:rsidP="006D4259">
            <w:pPr>
              <w:pStyle w:val="afffffff2"/>
              <w:rPr>
                <w:rFonts w:eastAsia="Arial"/>
              </w:rPr>
            </w:pPr>
            <w:r w:rsidRPr="00B04B1B">
              <w:t>12</w:t>
            </w:r>
          </w:p>
        </w:tc>
        <w:tc>
          <w:tcPr>
            <w:tcW w:w="562" w:type="dxa"/>
            <w:tcBorders>
              <w:bottom w:val="single" w:sz="6" w:space="0" w:color="auto"/>
            </w:tcBorders>
          </w:tcPr>
          <w:p w:rsidR="006D4259" w:rsidRPr="00B04B1B" w:rsidRDefault="006D4259" w:rsidP="006D4259">
            <w:pPr>
              <w:pStyle w:val="afffffff2"/>
              <w:rPr>
                <w:rFonts w:eastAsia="Arial"/>
              </w:rPr>
            </w:pPr>
            <w:r w:rsidRPr="00B04B1B">
              <w:t>11</w:t>
            </w:r>
          </w:p>
        </w:tc>
        <w:tc>
          <w:tcPr>
            <w:tcW w:w="562" w:type="dxa"/>
            <w:tcBorders>
              <w:bottom w:val="single" w:sz="6" w:space="0" w:color="auto"/>
            </w:tcBorders>
          </w:tcPr>
          <w:p w:rsidR="006D4259" w:rsidRPr="00B04B1B" w:rsidRDefault="006D4259" w:rsidP="006D4259">
            <w:pPr>
              <w:pStyle w:val="afffffff2"/>
              <w:rPr>
                <w:rFonts w:eastAsia="Arial"/>
              </w:rPr>
            </w:pPr>
            <w:r w:rsidRPr="00B04B1B">
              <w:t>10</w:t>
            </w:r>
          </w:p>
        </w:tc>
        <w:tc>
          <w:tcPr>
            <w:tcW w:w="552" w:type="dxa"/>
            <w:tcBorders>
              <w:bottom w:val="single" w:sz="6" w:space="0" w:color="auto"/>
            </w:tcBorders>
          </w:tcPr>
          <w:p w:rsidR="006D4259" w:rsidRPr="00B04B1B" w:rsidRDefault="006D4259" w:rsidP="006D4259">
            <w:pPr>
              <w:pStyle w:val="afffffff2"/>
              <w:rPr>
                <w:rFonts w:eastAsia="Arial"/>
              </w:rPr>
            </w:pPr>
            <w:r w:rsidRPr="00B04B1B">
              <w:t>9</w:t>
            </w:r>
          </w:p>
        </w:tc>
        <w:tc>
          <w:tcPr>
            <w:tcW w:w="562" w:type="dxa"/>
            <w:tcBorders>
              <w:bottom w:val="single" w:sz="6" w:space="0" w:color="auto"/>
            </w:tcBorders>
          </w:tcPr>
          <w:p w:rsidR="006D4259" w:rsidRPr="00B04B1B" w:rsidRDefault="006D4259" w:rsidP="006D4259">
            <w:pPr>
              <w:pStyle w:val="afffffff2"/>
              <w:rPr>
                <w:rFonts w:eastAsia="Arial"/>
              </w:rPr>
            </w:pPr>
            <w:r w:rsidRPr="00B04B1B">
              <w:t>8</w:t>
            </w:r>
          </w:p>
        </w:tc>
        <w:tc>
          <w:tcPr>
            <w:tcW w:w="494" w:type="dxa"/>
            <w:tcBorders>
              <w:bottom w:val="single" w:sz="6" w:space="0" w:color="auto"/>
            </w:tcBorders>
          </w:tcPr>
          <w:p w:rsidR="006D4259" w:rsidRPr="00B04B1B" w:rsidRDefault="006D4259" w:rsidP="006D4259">
            <w:pPr>
              <w:pStyle w:val="afffffff2"/>
              <w:rPr>
                <w:rFonts w:eastAsia="Arial"/>
              </w:rPr>
            </w:pPr>
            <w:r w:rsidRPr="00B04B1B">
              <w:t>7</w:t>
            </w:r>
          </w:p>
        </w:tc>
        <w:tc>
          <w:tcPr>
            <w:tcW w:w="624" w:type="dxa"/>
            <w:tcBorders>
              <w:bottom w:val="single" w:sz="6" w:space="0" w:color="auto"/>
            </w:tcBorders>
          </w:tcPr>
          <w:p w:rsidR="006D4259" w:rsidRPr="00B04B1B" w:rsidRDefault="006D4259" w:rsidP="006D4259">
            <w:pPr>
              <w:pStyle w:val="afffffff2"/>
            </w:pPr>
          </w:p>
        </w:tc>
        <w:tc>
          <w:tcPr>
            <w:tcW w:w="562"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566"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MOD</w:t>
            </w:r>
          </w:p>
        </w:tc>
        <w:tc>
          <w:tcPr>
            <w:tcW w:w="3902"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ЗАРЕЗЕРВИРОВАНО</w:t>
            </w:r>
          </w:p>
        </w:tc>
        <w:tc>
          <w:tcPr>
            <w:tcW w:w="56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XKEYS</w:t>
            </w:r>
          </w:p>
        </w:tc>
        <w:tc>
          <w:tcPr>
            <w:tcW w:w="1114"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ENDIAN</w:t>
            </w:r>
          </w:p>
        </w:tc>
        <w:tc>
          <w:tcPr>
            <w:tcW w:w="56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SCLK</w:t>
            </w:r>
          </w:p>
        </w:tc>
        <w:tc>
          <w:tcPr>
            <w:tcW w:w="1680"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D2552E">
            <w:pPr>
              <w:pStyle w:val="afffffff2"/>
              <w:keepNext/>
              <w:rPr>
                <w:rFonts w:eastAsia="Arial"/>
              </w:rPr>
            </w:pPr>
            <w:r w:rsidRPr="00B04B1B">
              <w:t>CCFREQ</w:t>
            </w:r>
          </w:p>
        </w:tc>
      </w:tr>
    </w:tbl>
    <w:p w:rsidR="006D4259" w:rsidRPr="00B04B1B" w:rsidRDefault="00D2552E" w:rsidP="00D2552E">
      <w:pPr>
        <w:pStyle w:val="affff3"/>
        <w:rPr>
          <w:sz w:val="14"/>
          <w:szCs w:val="14"/>
        </w:rPr>
      </w:pPr>
      <w:bookmarkStart w:id="1596" w:name="_Ref8644848"/>
      <w:r w:rsidRPr="00B04B1B">
        <w:lastRenderedPageBreak/>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141</w:t>
      </w:r>
      <w:r w:rsidR="00FC5FA0" w:rsidRPr="00B04B1B">
        <w:rPr>
          <w:noProof/>
        </w:rPr>
        <w:fldChar w:fldCharType="end"/>
      </w:r>
      <w:bookmarkEnd w:id="1596"/>
      <w:r w:rsidRPr="00B04B1B">
        <w:t xml:space="preserve"> – Формат регистра </w:t>
      </w:r>
      <w:r w:rsidRPr="00B04B1B">
        <w:rPr>
          <w:rFonts w:eastAsia="Andale Sans UI"/>
        </w:rPr>
        <w:t>конфигурации аппаратной части</w:t>
      </w:r>
    </w:p>
    <w:p w:rsidR="00D2552E" w:rsidRPr="00B04B1B" w:rsidRDefault="00D2552E" w:rsidP="00D2552E">
      <w:pPr>
        <w:pStyle w:val="affff3"/>
      </w:pPr>
      <w:bookmarkStart w:id="1597" w:name="_Ref8645259"/>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224</w:t>
      </w:r>
      <w:r w:rsidR="00FC5FA0" w:rsidRPr="00B04B1B">
        <w:rPr>
          <w:noProof/>
        </w:rPr>
        <w:fldChar w:fldCharType="end"/>
      </w:r>
      <w:bookmarkEnd w:id="1597"/>
      <w:r w:rsidRPr="00B04B1B">
        <w:t xml:space="preserve"> – Описание полей регистра </w:t>
      </w:r>
      <w:r w:rsidRPr="00B04B1B">
        <w:rPr>
          <w:rFonts w:eastAsia="Andale Sans UI"/>
        </w:rPr>
        <w:t>конфигурации аппаратной части</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76"/>
        <w:gridCol w:w="7892"/>
        <w:gridCol w:w="16"/>
      </w:tblGrid>
      <w:tr w:rsidR="00D2552E" w:rsidRPr="00B04B1B" w:rsidTr="00546AEF">
        <w:trPr>
          <w:gridAfter w:val="1"/>
          <w:wAfter w:w="14" w:type="dxa"/>
          <w:cantSplit/>
          <w:tblHeader/>
          <w:jc w:val="center"/>
        </w:trPr>
        <w:tc>
          <w:tcPr>
            <w:tcW w:w="1680" w:type="dxa"/>
          </w:tcPr>
          <w:p w:rsidR="00D2552E" w:rsidRPr="00B04B1B" w:rsidRDefault="00D2552E" w:rsidP="00D90400">
            <w:pPr>
              <w:pStyle w:val="afffffff2"/>
            </w:pPr>
            <w:r w:rsidRPr="00B04B1B">
              <w:t>Биты</w:t>
            </w:r>
          </w:p>
        </w:tc>
        <w:tc>
          <w:tcPr>
            <w:tcW w:w="6711" w:type="dxa"/>
          </w:tcPr>
          <w:p w:rsidR="00D2552E" w:rsidRPr="00B04B1B" w:rsidRDefault="00D2552E" w:rsidP="00D90400">
            <w:pPr>
              <w:pStyle w:val="afffffff2"/>
              <w:rPr>
                <w:rFonts w:eastAsia="Arial"/>
              </w:rPr>
            </w:pPr>
            <w:r w:rsidRPr="00B04B1B">
              <w:rPr>
                <w:rFonts w:eastAsia="Arial"/>
              </w:rPr>
              <w:t>Описание поля</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68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31</w:t>
            </w:r>
          </w:p>
        </w:tc>
        <w:tc>
          <w:tcPr>
            <w:tcW w:w="6725"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Изменено (MOD) - Зарезервировано для отражения факта, что конфигурация ядра изменена/скорректирована непредусмотренным образом</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68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11</w:t>
            </w:r>
          </w:p>
        </w:tc>
        <w:tc>
          <w:tcPr>
            <w:tcW w:w="6725"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Установлено, если для полей регистра управления МШ и всех регистров управления ОУ активированы ключи безопасности.</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68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10 : 9</w:t>
            </w:r>
          </w:p>
        </w:tc>
        <w:tc>
          <w:tcPr>
            <w:tcW w:w="6725"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Порядок байтов AHB - 00=обратный (Big-endian), 01=прямой (Little-endian), 10/11=Зарезервировано</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68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8</w:t>
            </w:r>
          </w:p>
        </w:tc>
        <w:tc>
          <w:tcPr>
            <w:tcW w:w="6725"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Единая система тактовой синхронизации (SCLK) - Зарезервировано для последующих версий для отражения факта, что ядро модифицировано для работы с единой системой тактовой синхронизации</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68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7 : 0</w:t>
            </w:r>
          </w:p>
        </w:tc>
        <w:tc>
          <w:tcPr>
            <w:tcW w:w="6725"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Тактовая частота кодека (CCFREQ) - Зарезервировано для последующих версий ядра для отражения факта, что ядро работает с другой тактовой частотой для кодека. Значение частоты указы</w:t>
            </w:r>
            <w:r w:rsidR="002526FE" w:rsidRPr="00B04B1B">
              <w:t>вается в МГц, 0 означает 20 МГц</w:t>
            </w:r>
          </w:p>
        </w:tc>
      </w:tr>
    </w:tbl>
    <w:p w:rsidR="00D2552E" w:rsidRPr="00B04B1B" w:rsidRDefault="00D2552E" w:rsidP="00D2552E">
      <w:pPr>
        <w:pStyle w:val="afffffff0"/>
        <w:rPr>
          <w:rFonts w:eastAsia="Andale Sans UI"/>
        </w:rPr>
      </w:pPr>
      <w:bookmarkStart w:id="1598" w:name="_Ref531787788"/>
    </w:p>
    <w:p w:rsidR="00D2552E" w:rsidRPr="00B04B1B" w:rsidRDefault="00D2552E" w:rsidP="00D2552E">
      <w:pPr>
        <w:pStyle w:val="afffffff0"/>
        <w:rPr>
          <w:rFonts w:eastAsia="Andale Sans UI"/>
        </w:rPr>
      </w:pPr>
      <w:r w:rsidRPr="00B04B1B">
        <w:rPr>
          <w:rFonts w:eastAsia="Andale Sans UI"/>
        </w:rPr>
        <w:tab/>
        <w:t>Все биты данного регистра предназначены только для чтения.</w:t>
      </w:r>
    </w:p>
    <w:p w:rsidR="006D4259" w:rsidRPr="00B04B1B" w:rsidRDefault="006D4259" w:rsidP="000E044C">
      <w:pPr>
        <w:pStyle w:val="7"/>
        <w:rPr>
          <w:rFonts w:eastAsia="Andale Sans UI"/>
        </w:rPr>
      </w:pPr>
      <w:bookmarkStart w:id="1599" w:name="_Ref8646096"/>
      <w:r w:rsidRPr="00B04B1B">
        <w:rPr>
          <w:rFonts w:eastAsia="Andale Sans UI"/>
        </w:rPr>
        <w:t>Регистр состояния и конфигурации КШ</w:t>
      </w:r>
      <w:bookmarkEnd w:id="1598"/>
      <w:bookmarkEnd w:id="1599"/>
    </w:p>
    <w:p w:rsidR="00903E1F" w:rsidRPr="00B04B1B" w:rsidRDefault="00903E1F" w:rsidP="00903E1F">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_Ref8644857 \h  \* MERGEFORMAT </w:instrText>
      </w:r>
      <w:r w:rsidR="00FE09A8">
        <w:fldChar w:fldCharType="separate"/>
      </w:r>
      <w:r w:rsidR="00785D22" w:rsidRPr="00785D22">
        <w:rPr>
          <w:vanish/>
        </w:rPr>
        <w:t xml:space="preserve">Рисунок </w:t>
      </w:r>
      <w:r w:rsidR="00785D22">
        <w:rPr>
          <w:noProof/>
        </w:rPr>
        <w:t>142</w:t>
      </w:r>
      <w:r w:rsidR="00FE09A8">
        <w:fldChar w:fldCharType="end"/>
      </w:r>
      <w:r w:rsidRPr="00B04B1B">
        <w:t xml:space="preserve">. </w:t>
      </w:r>
    </w:p>
    <w:p w:rsidR="00903E1F" w:rsidRPr="00B04B1B" w:rsidRDefault="00903E1F" w:rsidP="00903E1F">
      <w:pPr>
        <w:pStyle w:val="af2"/>
      </w:pPr>
      <w:r w:rsidRPr="00B04B1B">
        <w:t xml:space="preserve">Описание полей регистра приведено в таблице </w:t>
      </w:r>
      <w:r w:rsidR="00FE09A8">
        <w:fldChar w:fldCharType="begin"/>
      </w:r>
      <w:r w:rsidR="00FE09A8">
        <w:instrText xml:space="preserve"> REF _Ref8645289 \h  \* MERGEFORMAT </w:instrText>
      </w:r>
      <w:r w:rsidR="00FE09A8">
        <w:fldChar w:fldCharType="separate"/>
      </w:r>
      <w:r w:rsidR="00785D22" w:rsidRPr="00785D22">
        <w:rPr>
          <w:vanish/>
        </w:rPr>
        <w:t xml:space="preserve">Таблица </w:t>
      </w:r>
      <w:r w:rsidR="00785D22">
        <w:rPr>
          <w:noProof/>
        </w:rPr>
        <w:t>225</w:t>
      </w:r>
      <w:r w:rsidR="00FE09A8">
        <w:fldChar w:fldCharType="end"/>
      </w:r>
      <w:r w:rsidRPr="00B04B1B">
        <w:t>.</w:t>
      </w:r>
    </w:p>
    <w:p w:rsidR="00903E1F" w:rsidRPr="00B04B1B" w:rsidRDefault="00903E1F" w:rsidP="00903E1F">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68"/>
        <w:gridCol w:w="657"/>
        <w:gridCol w:w="657"/>
        <w:gridCol w:w="657"/>
        <w:gridCol w:w="662"/>
        <w:gridCol w:w="656"/>
        <w:gridCol w:w="673"/>
        <w:gridCol w:w="639"/>
        <w:gridCol w:w="662"/>
        <w:gridCol w:w="673"/>
        <w:gridCol w:w="639"/>
        <w:gridCol w:w="656"/>
        <w:gridCol w:w="662"/>
        <w:gridCol w:w="656"/>
        <w:gridCol w:w="667"/>
      </w:tblGrid>
      <w:tr w:rsidR="006D4259" w:rsidRPr="00B04B1B" w:rsidTr="00546AEF">
        <w:trPr>
          <w:cantSplit/>
          <w:tblHeader/>
          <w:jc w:val="center"/>
        </w:trPr>
        <w:tc>
          <w:tcPr>
            <w:tcW w:w="566" w:type="dxa"/>
            <w:tcBorders>
              <w:bottom w:val="single" w:sz="6" w:space="0" w:color="auto"/>
            </w:tcBorders>
          </w:tcPr>
          <w:p w:rsidR="006D4259" w:rsidRPr="00B04B1B" w:rsidRDefault="006D4259" w:rsidP="006D4259">
            <w:pPr>
              <w:pStyle w:val="afffffff2"/>
              <w:rPr>
                <w:rFonts w:eastAsia="Arial"/>
              </w:rPr>
            </w:pPr>
            <w:r w:rsidRPr="00B04B1B">
              <w:t>31</w:t>
            </w:r>
          </w:p>
        </w:tc>
        <w:tc>
          <w:tcPr>
            <w:tcW w:w="557" w:type="dxa"/>
            <w:tcBorders>
              <w:bottom w:val="single" w:sz="6" w:space="0" w:color="auto"/>
            </w:tcBorders>
          </w:tcPr>
          <w:p w:rsidR="006D4259" w:rsidRPr="00B04B1B" w:rsidRDefault="006D4259" w:rsidP="006D4259">
            <w:pPr>
              <w:pStyle w:val="afffffff2"/>
              <w:rPr>
                <w:rFonts w:eastAsia="Arial"/>
              </w:rPr>
            </w:pPr>
            <w:r w:rsidRPr="00B04B1B">
              <w:t>30</w:t>
            </w:r>
          </w:p>
        </w:tc>
        <w:tc>
          <w:tcPr>
            <w:tcW w:w="557" w:type="dxa"/>
            <w:tcBorders>
              <w:bottom w:val="single" w:sz="6" w:space="0" w:color="auto"/>
            </w:tcBorders>
          </w:tcPr>
          <w:p w:rsidR="006D4259" w:rsidRPr="00B04B1B" w:rsidRDefault="006D4259" w:rsidP="006D4259">
            <w:pPr>
              <w:pStyle w:val="afffffff2"/>
              <w:rPr>
                <w:rFonts w:eastAsia="Arial"/>
              </w:rPr>
            </w:pPr>
            <w:r w:rsidRPr="00B04B1B">
              <w:t>28</w:t>
            </w:r>
          </w:p>
        </w:tc>
        <w:tc>
          <w:tcPr>
            <w:tcW w:w="557" w:type="dxa"/>
            <w:tcBorders>
              <w:bottom w:val="single" w:sz="6" w:space="0" w:color="auto"/>
            </w:tcBorders>
          </w:tcPr>
          <w:p w:rsidR="006D4259" w:rsidRPr="00B04B1B" w:rsidRDefault="006D4259" w:rsidP="006D4259">
            <w:pPr>
              <w:pStyle w:val="afffffff2"/>
              <w:rPr>
                <w:rFonts w:eastAsia="Arial"/>
              </w:rPr>
            </w:pPr>
            <w:r w:rsidRPr="00B04B1B">
              <w:t>27</w:t>
            </w:r>
          </w:p>
        </w:tc>
        <w:tc>
          <w:tcPr>
            <w:tcW w:w="562" w:type="dxa"/>
            <w:tcBorders>
              <w:bottom w:val="single" w:sz="6" w:space="0" w:color="auto"/>
            </w:tcBorders>
          </w:tcPr>
          <w:p w:rsidR="006D4259" w:rsidRPr="00B04B1B" w:rsidRDefault="006D4259" w:rsidP="006D4259">
            <w:pPr>
              <w:pStyle w:val="afffffff2"/>
              <w:rPr>
                <w:rFonts w:eastAsia="Arial"/>
              </w:rPr>
            </w:pPr>
            <w:r w:rsidRPr="00B04B1B">
              <w:t>17</w:t>
            </w:r>
          </w:p>
        </w:tc>
        <w:tc>
          <w:tcPr>
            <w:tcW w:w="557" w:type="dxa"/>
            <w:tcBorders>
              <w:bottom w:val="single" w:sz="6" w:space="0" w:color="auto"/>
            </w:tcBorders>
          </w:tcPr>
          <w:p w:rsidR="006D4259" w:rsidRPr="00B04B1B" w:rsidRDefault="006D4259" w:rsidP="006D4259">
            <w:pPr>
              <w:pStyle w:val="afffffff2"/>
              <w:rPr>
                <w:rFonts w:eastAsia="Arial"/>
              </w:rPr>
            </w:pPr>
            <w:r w:rsidRPr="00B04B1B">
              <w:t>16</w:t>
            </w:r>
          </w:p>
        </w:tc>
        <w:tc>
          <w:tcPr>
            <w:tcW w:w="571" w:type="dxa"/>
            <w:tcBorders>
              <w:bottom w:val="single" w:sz="6" w:space="0" w:color="auto"/>
            </w:tcBorders>
          </w:tcPr>
          <w:p w:rsidR="006D4259" w:rsidRPr="00B04B1B" w:rsidRDefault="006D4259" w:rsidP="006D4259">
            <w:pPr>
              <w:pStyle w:val="afffffff2"/>
              <w:rPr>
                <w:rFonts w:eastAsia="Arial"/>
              </w:rPr>
            </w:pPr>
            <w:r w:rsidRPr="00B04B1B">
              <w:t>15</w:t>
            </w:r>
          </w:p>
        </w:tc>
        <w:tc>
          <w:tcPr>
            <w:tcW w:w="542" w:type="dxa"/>
            <w:tcBorders>
              <w:bottom w:val="single" w:sz="6" w:space="0" w:color="auto"/>
            </w:tcBorders>
          </w:tcPr>
          <w:p w:rsidR="006D4259" w:rsidRPr="00B04B1B" w:rsidRDefault="006D4259" w:rsidP="006D4259">
            <w:pPr>
              <w:pStyle w:val="afffffff2"/>
              <w:rPr>
                <w:rFonts w:eastAsia="Arial"/>
              </w:rPr>
            </w:pPr>
            <w:r w:rsidRPr="00B04B1B">
              <w:t>11</w:t>
            </w:r>
          </w:p>
        </w:tc>
        <w:tc>
          <w:tcPr>
            <w:tcW w:w="562" w:type="dxa"/>
            <w:tcBorders>
              <w:bottom w:val="single" w:sz="6" w:space="0" w:color="auto"/>
            </w:tcBorders>
          </w:tcPr>
          <w:p w:rsidR="006D4259" w:rsidRPr="00B04B1B" w:rsidRDefault="006D4259" w:rsidP="006D4259">
            <w:pPr>
              <w:pStyle w:val="afffffff2"/>
              <w:rPr>
                <w:rFonts w:eastAsia="Arial"/>
              </w:rPr>
            </w:pPr>
            <w:r w:rsidRPr="00B04B1B">
              <w:t>10</w:t>
            </w:r>
          </w:p>
        </w:tc>
        <w:tc>
          <w:tcPr>
            <w:tcW w:w="571" w:type="dxa"/>
            <w:tcBorders>
              <w:bottom w:val="single" w:sz="6" w:space="0" w:color="auto"/>
            </w:tcBorders>
          </w:tcPr>
          <w:p w:rsidR="006D4259" w:rsidRPr="00B04B1B" w:rsidRDefault="006D4259" w:rsidP="006D4259">
            <w:pPr>
              <w:pStyle w:val="afffffff2"/>
              <w:rPr>
                <w:rFonts w:eastAsia="Arial"/>
              </w:rPr>
            </w:pPr>
            <w:r w:rsidRPr="00B04B1B">
              <w:t>9</w:t>
            </w:r>
          </w:p>
        </w:tc>
        <w:tc>
          <w:tcPr>
            <w:tcW w:w="542" w:type="dxa"/>
            <w:tcBorders>
              <w:bottom w:val="single" w:sz="6" w:space="0" w:color="auto"/>
            </w:tcBorders>
          </w:tcPr>
          <w:p w:rsidR="006D4259" w:rsidRPr="00B04B1B" w:rsidRDefault="006D4259" w:rsidP="006D4259">
            <w:pPr>
              <w:pStyle w:val="afffffff2"/>
              <w:rPr>
                <w:rFonts w:eastAsia="Arial"/>
              </w:rPr>
            </w:pPr>
            <w:r w:rsidRPr="00B04B1B">
              <w:t>8</w:t>
            </w:r>
          </w:p>
        </w:tc>
        <w:tc>
          <w:tcPr>
            <w:tcW w:w="557" w:type="dxa"/>
            <w:tcBorders>
              <w:bottom w:val="single" w:sz="6" w:space="0" w:color="auto"/>
            </w:tcBorders>
          </w:tcPr>
          <w:p w:rsidR="006D4259" w:rsidRPr="00B04B1B" w:rsidRDefault="006D4259" w:rsidP="006D4259">
            <w:pPr>
              <w:pStyle w:val="afffffff2"/>
              <w:rPr>
                <w:rFonts w:eastAsia="Arial"/>
              </w:rPr>
            </w:pPr>
            <w:r w:rsidRPr="00B04B1B">
              <w:t>7</w:t>
            </w:r>
          </w:p>
        </w:tc>
        <w:tc>
          <w:tcPr>
            <w:tcW w:w="562" w:type="dxa"/>
            <w:tcBorders>
              <w:bottom w:val="single" w:sz="6" w:space="0" w:color="auto"/>
            </w:tcBorders>
          </w:tcPr>
          <w:p w:rsidR="006D4259" w:rsidRPr="00B04B1B" w:rsidRDefault="006D4259" w:rsidP="006D4259">
            <w:pPr>
              <w:pStyle w:val="afffffff2"/>
              <w:rPr>
                <w:rFonts w:eastAsia="Arial"/>
              </w:rPr>
            </w:pPr>
            <w:r w:rsidRPr="00B04B1B">
              <w:t>3</w:t>
            </w:r>
          </w:p>
        </w:tc>
        <w:tc>
          <w:tcPr>
            <w:tcW w:w="557" w:type="dxa"/>
            <w:tcBorders>
              <w:bottom w:val="single" w:sz="6" w:space="0" w:color="auto"/>
            </w:tcBorders>
          </w:tcPr>
          <w:p w:rsidR="006D4259" w:rsidRPr="00B04B1B" w:rsidRDefault="006D4259" w:rsidP="006D4259">
            <w:pPr>
              <w:pStyle w:val="afffffff2"/>
              <w:rPr>
                <w:rFonts w:eastAsia="Arial"/>
              </w:rPr>
            </w:pPr>
            <w:r w:rsidRPr="00B04B1B">
              <w:t>2</w:t>
            </w:r>
          </w:p>
        </w:tc>
        <w:tc>
          <w:tcPr>
            <w:tcW w:w="566"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566"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BCSUP</w:t>
            </w:r>
          </w:p>
        </w:tc>
        <w:tc>
          <w:tcPr>
            <w:tcW w:w="1114"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BCFEAT</w:t>
            </w:r>
          </w:p>
        </w:tc>
        <w:tc>
          <w:tcPr>
            <w:tcW w:w="1119"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w:t>
            </w:r>
            <w:r w:rsidR="002526FE" w:rsidRPr="00B04B1B">
              <w:t>-</w:t>
            </w:r>
            <w:r w:rsidRPr="00B04B1B">
              <w:t>ВИРОВАНО</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BCCHK</w:t>
            </w:r>
          </w:p>
        </w:tc>
        <w:tc>
          <w:tcPr>
            <w:tcW w:w="1113"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ASADL</w:t>
            </w:r>
          </w:p>
        </w:tc>
        <w:tc>
          <w:tcPr>
            <w:tcW w:w="56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R</w:t>
            </w:r>
          </w:p>
        </w:tc>
        <w:tc>
          <w:tcPr>
            <w:tcW w:w="1113"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ASST</w:t>
            </w:r>
          </w:p>
        </w:tc>
        <w:tc>
          <w:tcPr>
            <w:tcW w:w="1119"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SCADL</w:t>
            </w:r>
          </w:p>
        </w:tc>
        <w:tc>
          <w:tcPr>
            <w:tcW w:w="1123"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D2552E">
            <w:pPr>
              <w:pStyle w:val="afffffff2"/>
              <w:keepNext/>
              <w:rPr>
                <w:rFonts w:eastAsia="Arial"/>
              </w:rPr>
            </w:pPr>
            <w:r w:rsidRPr="00B04B1B">
              <w:t>SCST</w:t>
            </w:r>
          </w:p>
        </w:tc>
      </w:tr>
    </w:tbl>
    <w:p w:rsidR="006D4259" w:rsidRPr="00B04B1B" w:rsidRDefault="00D2552E" w:rsidP="00D2552E">
      <w:pPr>
        <w:pStyle w:val="affff3"/>
        <w:rPr>
          <w:rFonts w:eastAsia="Andale Sans UI"/>
        </w:rPr>
      </w:pPr>
      <w:bookmarkStart w:id="1600" w:name="_Ref8644857"/>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142</w:t>
      </w:r>
      <w:r w:rsidR="00FC5FA0" w:rsidRPr="00B04B1B">
        <w:rPr>
          <w:noProof/>
        </w:rPr>
        <w:fldChar w:fldCharType="end"/>
      </w:r>
      <w:bookmarkEnd w:id="1600"/>
      <w:r w:rsidRPr="00B04B1B">
        <w:t xml:space="preserve"> – Формат регистра </w:t>
      </w:r>
      <w:r w:rsidRPr="00B04B1B">
        <w:rPr>
          <w:rFonts w:eastAsia="Andale Sans UI"/>
        </w:rPr>
        <w:t>состояния и конфигурации КШ</w:t>
      </w:r>
    </w:p>
    <w:p w:rsidR="00D2552E" w:rsidRPr="00B04B1B" w:rsidRDefault="00D2552E" w:rsidP="00546AEF">
      <w:pPr>
        <w:pStyle w:val="afffffff0"/>
      </w:pPr>
    </w:p>
    <w:p w:rsidR="00D2552E" w:rsidRPr="00B04B1B" w:rsidRDefault="00D2552E" w:rsidP="00D2552E">
      <w:pPr>
        <w:pStyle w:val="affff3"/>
      </w:pPr>
      <w:bookmarkStart w:id="1601" w:name="_Ref8645289"/>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225</w:t>
      </w:r>
      <w:r w:rsidR="00FC5FA0" w:rsidRPr="00B04B1B">
        <w:rPr>
          <w:noProof/>
        </w:rPr>
        <w:fldChar w:fldCharType="end"/>
      </w:r>
      <w:bookmarkEnd w:id="1601"/>
      <w:r w:rsidRPr="00B04B1B">
        <w:t xml:space="preserve"> – Описание полей регистра состояния и конфигурации КШ</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63"/>
        <w:gridCol w:w="16"/>
        <w:gridCol w:w="843"/>
        <w:gridCol w:w="718"/>
        <w:gridCol w:w="6344"/>
      </w:tblGrid>
      <w:tr w:rsidR="00D2552E" w:rsidRPr="00B04B1B" w:rsidTr="00546AEF">
        <w:trPr>
          <w:cantSplit/>
          <w:tblHeader/>
          <w:jc w:val="center"/>
        </w:trPr>
        <w:tc>
          <w:tcPr>
            <w:tcW w:w="1680" w:type="dxa"/>
            <w:gridSpan w:val="2"/>
          </w:tcPr>
          <w:p w:rsidR="00D2552E" w:rsidRPr="00B04B1B" w:rsidRDefault="00D2552E" w:rsidP="00D90400">
            <w:pPr>
              <w:pStyle w:val="afffffff2"/>
            </w:pPr>
            <w:r w:rsidRPr="00B04B1B">
              <w:t>Биты</w:t>
            </w:r>
          </w:p>
        </w:tc>
        <w:tc>
          <w:tcPr>
            <w:tcW w:w="6712" w:type="dxa"/>
            <w:gridSpan w:val="3"/>
          </w:tcPr>
          <w:p w:rsidR="00D2552E" w:rsidRPr="00B04B1B" w:rsidRDefault="00D2552E" w:rsidP="00D90400">
            <w:pPr>
              <w:pStyle w:val="afffffff2"/>
              <w:rPr>
                <w:rFonts w:eastAsia="Arial"/>
              </w:rPr>
            </w:pPr>
            <w:r w:rsidRPr="00B04B1B">
              <w:rPr>
                <w:rFonts w:eastAsia="Arial"/>
              </w:rPr>
              <w:t>Описание поля</w:t>
            </w:r>
          </w:p>
        </w:tc>
      </w:tr>
      <w:tr w:rsidR="006D4259" w:rsidRPr="00B04B1B" w:rsidTr="00546AEF">
        <w:trPr>
          <w:cantSplit/>
          <w:jc w:val="center"/>
        </w:trPr>
        <w:tc>
          <w:tcPr>
            <w:tcW w:w="1666" w:type="dxa"/>
          </w:tcPr>
          <w:p w:rsidR="006D4259" w:rsidRPr="00B04B1B" w:rsidRDefault="006D4259" w:rsidP="006D4259">
            <w:pPr>
              <w:pStyle w:val="afffffff2"/>
              <w:rPr>
                <w:rFonts w:eastAsia="Arial"/>
              </w:rPr>
            </w:pPr>
            <w:r w:rsidRPr="00B04B1B">
              <w:t>31</w:t>
            </w:r>
          </w:p>
        </w:tc>
        <w:tc>
          <w:tcPr>
            <w:tcW w:w="6726" w:type="dxa"/>
            <w:gridSpan w:val="4"/>
          </w:tcPr>
          <w:p w:rsidR="006D4259" w:rsidRPr="00B04B1B" w:rsidRDefault="006D4259" w:rsidP="006D4259">
            <w:pPr>
              <w:pStyle w:val="afffffff2"/>
              <w:rPr>
                <w:rFonts w:eastAsia="Arial"/>
              </w:rPr>
            </w:pPr>
            <w:r w:rsidRPr="00B04B1B">
              <w:t>Поддержка BC (BCSUP) - Считывается как 1, если ядро поддерживает режим BC</w:t>
            </w:r>
          </w:p>
        </w:tc>
      </w:tr>
      <w:tr w:rsidR="00D2552E" w:rsidRPr="00B04B1B" w:rsidTr="00546AEF">
        <w:trPr>
          <w:cantSplit/>
          <w:jc w:val="center"/>
        </w:trPr>
        <w:tc>
          <w:tcPr>
            <w:tcW w:w="1666" w:type="dxa"/>
            <w:vMerge w:val="restart"/>
          </w:tcPr>
          <w:p w:rsidR="00D2552E" w:rsidRPr="00B04B1B" w:rsidRDefault="00D2552E" w:rsidP="006D4259">
            <w:pPr>
              <w:pStyle w:val="afffffff2"/>
              <w:rPr>
                <w:rFonts w:eastAsia="Arial"/>
              </w:rPr>
            </w:pPr>
            <w:r w:rsidRPr="00B04B1B">
              <w:t>30 : 28</w:t>
            </w:r>
          </w:p>
        </w:tc>
        <w:tc>
          <w:tcPr>
            <w:tcW w:w="6726" w:type="dxa"/>
            <w:gridSpan w:val="4"/>
            <w:tcBorders>
              <w:bottom w:val="single" w:sz="4" w:space="0" w:color="auto"/>
            </w:tcBorders>
          </w:tcPr>
          <w:p w:rsidR="00D2552E" w:rsidRPr="00B04B1B" w:rsidRDefault="00D2552E" w:rsidP="006D4259">
            <w:pPr>
              <w:pStyle w:val="afffffff2"/>
              <w:rPr>
                <w:rFonts w:eastAsia="Arial"/>
              </w:rPr>
            </w:pPr>
            <w:r w:rsidRPr="00B04B1B">
              <w:t>Функции КШ (BCFEAT) - Битовое поле, описывающее поддерживаемые дополнительные функции (1=поддерживается):</w:t>
            </w:r>
          </w:p>
        </w:tc>
      </w:tr>
      <w:tr w:rsidR="00D2552E" w:rsidRPr="00B04B1B" w:rsidTr="00546AEF">
        <w:trPr>
          <w:cantSplit/>
          <w:jc w:val="center"/>
        </w:trPr>
        <w:tc>
          <w:tcPr>
            <w:tcW w:w="1666" w:type="dxa"/>
            <w:vMerge/>
          </w:tcPr>
          <w:p w:rsidR="00D2552E" w:rsidRPr="00B04B1B" w:rsidRDefault="00D2552E" w:rsidP="006D4259">
            <w:pPr>
              <w:pStyle w:val="afffffff2"/>
            </w:pPr>
          </w:p>
        </w:tc>
        <w:tc>
          <w:tcPr>
            <w:tcW w:w="730" w:type="dxa"/>
            <w:gridSpan w:val="2"/>
            <w:tcBorders>
              <w:bottom w:val="nil"/>
              <w:right w:val="nil"/>
            </w:tcBorders>
          </w:tcPr>
          <w:p w:rsidR="00D2552E" w:rsidRPr="00B04B1B" w:rsidRDefault="00D2552E" w:rsidP="006D4259">
            <w:pPr>
              <w:pStyle w:val="afffffff2"/>
            </w:pPr>
          </w:p>
        </w:tc>
        <w:tc>
          <w:tcPr>
            <w:tcW w:w="610" w:type="dxa"/>
            <w:tcBorders>
              <w:left w:val="nil"/>
              <w:bottom w:val="nil"/>
              <w:right w:val="nil"/>
            </w:tcBorders>
          </w:tcPr>
          <w:p w:rsidR="00D2552E" w:rsidRPr="00B04B1B" w:rsidRDefault="00D2552E" w:rsidP="006D4259">
            <w:pPr>
              <w:pStyle w:val="afffffff2"/>
              <w:rPr>
                <w:rFonts w:eastAsia="Arial"/>
              </w:rPr>
            </w:pPr>
            <w:r w:rsidRPr="00B04B1B">
              <w:t>30</w:t>
            </w:r>
          </w:p>
        </w:tc>
        <w:tc>
          <w:tcPr>
            <w:tcW w:w="5386" w:type="dxa"/>
            <w:tcBorders>
              <w:left w:val="nil"/>
              <w:bottom w:val="nil"/>
            </w:tcBorders>
          </w:tcPr>
          <w:p w:rsidR="00D2552E" w:rsidRPr="00B04B1B" w:rsidRDefault="00D2552E" w:rsidP="006D4259">
            <w:pPr>
              <w:pStyle w:val="afffffff2"/>
              <w:rPr>
                <w:rFonts w:eastAsia="Arial"/>
              </w:rPr>
            </w:pPr>
            <w:r w:rsidRPr="00B04B1B">
              <w:t>Поддержка таймера расписания КШ</w:t>
            </w:r>
          </w:p>
        </w:tc>
      </w:tr>
      <w:tr w:rsidR="00D2552E" w:rsidRPr="00B04B1B" w:rsidTr="00546AEF">
        <w:trPr>
          <w:cantSplit/>
          <w:jc w:val="center"/>
        </w:trPr>
        <w:tc>
          <w:tcPr>
            <w:tcW w:w="1666" w:type="dxa"/>
            <w:vMerge/>
          </w:tcPr>
          <w:p w:rsidR="00D2552E" w:rsidRPr="00B04B1B" w:rsidRDefault="00D2552E" w:rsidP="006D4259">
            <w:pPr>
              <w:pStyle w:val="afffffff2"/>
            </w:pPr>
          </w:p>
        </w:tc>
        <w:tc>
          <w:tcPr>
            <w:tcW w:w="730" w:type="dxa"/>
            <w:gridSpan w:val="2"/>
            <w:tcBorders>
              <w:top w:val="nil"/>
              <w:bottom w:val="nil"/>
              <w:right w:val="nil"/>
            </w:tcBorders>
          </w:tcPr>
          <w:p w:rsidR="00D2552E" w:rsidRPr="00B04B1B" w:rsidRDefault="00D2552E" w:rsidP="006D4259">
            <w:pPr>
              <w:pStyle w:val="afffffff2"/>
            </w:pPr>
          </w:p>
        </w:tc>
        <w:tc>
          <w:tcPr>
            <w:tcW w:w="610" w:type="dxa"/>
            <w:tcBorders>
              <w:top w:val="nil"/>
              <w:left w:val="nil"/>
              <w:bottom w:val="nil"/>
              <w:right w:val="nil"/>
            </w:tcBorders>
          </w:tcPr>
          <w:p w:rsidR="00D2552E" w:rsidRPr="00B04B1B" w:rsidRDefault="00D2552E" w:rsidP="006D4259">
            <w:pPr>
              <w:pStyle w:val="afffffff2"/>
              <w:rPr>
                <w:rFonts w:eastAsia="Arial"/>
              </w:rPr>
            </w:pPr>
            <w:r w:rsidRPr="00B04B1B">
              <w:t>29</w:t>
            </w:r>
          </w:p>
        </w:tc>
        <w:tc>
          <w:tcPr>
            <w:tcW w:w="5386" w:type="dxa"/>
            <w:tcBorders>
              <w:top w:val="nil"/>
              <w:left w:val="nil"/>
              <w:bottom w:val="nil"/>
            </w:tcBorders>
          </w:tcPr>
          <w:p w:rsidR="00D2552E" w:rsidRPr="00B04B1B" w:rsidRDefault="00D2552E" w:rsidP="006D4259">
            <w:pPr>
              <w:pStyle w:val="afffffff2"/>
              <w:rPr>
                <w:rFonts w:eastAsia="Arial"/>
              </w:rPr>
            </w:pPr>
            <w:r w:rsidRPr="00B04B1B">
              <w:t>Поддержка прерывания по времени запуска расписания КШ</w:t>
            </w:r>
          </w:p>
        </w:tc>
      </w:tr>
      <w:tr w:rsidR="00D2552E" w:rsidRPr="00B04B1B" w:rsidTr="00546AEF">
        <w:trPr>
          <w:cantSplit/>
          <w:jc w:val="center"/>
        </w:trPr>
        <w:tc>
          <w:tcPr>
            <w:tcW w:w="1666" w:type="dxa"/>
            <w:vMerge/>
          </w:tcPr>
          <w:p w:rsidR="00D2552E" w:rsidRPr="00B04B1B" w:rsidRDefault="00D2552E" w:rsidP="006D4259">
            <w:pPr>
              <w:pStyle w:val="afffffff2"/>
            </w:pPr>
          </w:p>
        </w:tc>
        <w:tc>
          <w:tcPr>
            <w:tcW w:w="730" w:type="dxa"/>
            <w:gridSpan w:val="2"/>
            <w:tcBorders>
              <w:top w:val="nil"/>
              <w:right w:val="nil"/>
            </w:tcBorders>
          </w:tcPr>
          <w:p w:rsidR="00D2552E" w:rsidRPr="00B04B1B" w:rsidRDefault="00D2552E" w:rsidP="006D4259">
            <w:pPr>
              <w:pStyle w:val="afffffff2"/>
            </w:pPr>
          </w:p>
        </w:tc>
        <w:tc>
          <w:tcPr>
            <w:tcW w:w="610" w:type="dxa"/>
            <w:tcBorders>
              <w:top w:val="nil"/>
              <w:left w:val="nil"/>
              <w:right w:val="nil"/>
            </w:tcBorders>
          </w:tcPr>
          <w:p w:rsidR="00D2552E" w:rsidRPr="00B04B1B" w:rsidRDefault="00D2552E" w:rsidP="006D4259">
            <w:pPr>
              <w:pStyle w:val="afffffff2"/>
              <w:rPr>
                <w:rFonts w:eastAsia="Arial"/>
              </w:rPr>
            </w:pPr>
            <w:r w:rsidRPr="00B04B1B">
              <w:t>28</w:t>
            </w:r>
          </w:p>
        </w:tc>
        <w:tc>
          <w:tcPr>
            <w:tcW w:w="5386" w:type="dxa"/>
            <w:tcBorders>
              <w:top w:val="nil"/>
              <w:left w:val="nil"/>
            </w:tcBorders>
          </w:tcPr>
          <w:p w:rsidR="00D2552E" w:rsidRPr="00B04B1B" w:rsidRDefault="00D2552E" w:rsidP="006D4259">
            <w:pPr>
              <w:pStyle w:val="afffffff2"/>
              <w:rPr>
                <w:rFonts w:eastAsia="Arial"/>
              </w:rPr>
            </w:pPr>
            <w:r w:rsidRPr="00B04B1B">
              <w:t>Поддержка регистра смены шины КШ для ОУ и бита дескриптора STBUS</w:t>
            </w:r>
          </w:p>
        </w:tc>
      </w:tr>
      <w:tr w:rsidR="006D4259" w:rsidRPr="00B04B1B" w:rsidTr="00546AEF">
        <w:trPr>
          <w:cantSplit/>
          <w:jc w:val="center"/>
        </w:trPr>
        <w:tc>
          <w:tcPr>
            <w:tcW w:w="1666" w:type="dxa"/>
          </w:tcPr>
          <w:p w:rsidR="006D4259" w:rsidRPr="00B04B1B" w:rsidRDefault="006D4259" w:rsidP="006D4259">
            <w:pPr>
              <w:pStyle w:val="afffffff2"/>
              <w:rPr>
                <w:rFonts w:eastAsia="Arial"/>
              </w:rPr>
            </w:pPr>
            <w:r w:rsidRPr="00B04B1B">
              <w:t>16</w:t>
            </w:r>
          </w:p>
        </w:tc>
        <w:tc>
          <w:tcPr>
            <w:tcW w:w="6726" w:type="dxa"/>
            <w:gridSpan w:val="4"/>
          </w:tcPr>
          <w:p w:rsidR="006D4259" w:rsidRPr="00B04B1B" w:rsidRDefault="006D4259" w:rsidP="006D4259">
            <w:pPr>
              <w:pStyle w:val="afffffff2"/>
              <w:rPr>
                <w:rFonts w:eastAsia="Arial"/>
              </w:rPr>
            </w:pPr>
            <w:r w:rsidRPr="00B04B1B">
              <w:t>Проверка вещания (BCCHK) - Бит с возможностью записи. Если установлен в 1, активируется ожидание и проверка наличия (неожиданных) ответов на все вещательные передачи.</w:t>
            </w:r>
          </w:p>
        </w:tc>
      </w:tr>
      <w:tr w:rsidR="006D4259" w:rsidRPr="00B04B1B" w:rsidTr="00546AEF">
        <w:trPr>
          <w:cantSplit/>
          <w:jc w:val="center"/>
        </w:trPr>
        <w:tc>
          <w:tcPr>
            <w:tcW w:w="1666" w:type="dxa"/>
          </w:tcPr>
          <w:p w:rsidR="006D4259" w:rsidRPr="00B04B1B" w:rsidRDefault="006D4259" w:rsidP="006D4259">
            <w:pPr>
              <w:pStyle w:val="afffffff2"/>
              <w:rPr>
                <w:rFonts w:eastAsia="Arial"/>
              </w:rPr>
            </w:pPr>
            <w:r w:rsidRPr="00B04B1B">
              <w:t>15 : 11</w:t>
            </w:r>
          </w:p>
        </w:tc>
        <w:tc>
          <w:tcPr>
            <w:tcW w:w="6726" w:type="dxa"/>
            <w:gridSpan w:val="4"/>
          </w:tcPr>
          <w:p w:rsidR="006D4259" w:rsidRPr="00B04B1B" w:rsidRDefault="006D4259" w:rsidP="006D4259">
            <w:pPr>
              <w:pStyle w:val="afffffff2"/>
              <w:rPr>
                <w:rFonts w:eastAsia="Arial"/>
              </w:rPr>
            </w:pPr>
            <w:r w:rsidRPr="00B04B1B">
              <w:t>Младшие биты списка асинхронных передач (ASADL) - Биты 8-4 адреса выполняемой в настоящий момент (если ASST=01) или или следующей асинхронной команды</w:t>
            </w:r>
          </w:p>
        </w:tc>
      </w:tr>
      <w:tr w:rsidR="006D4259" w:rsidRPr="00B04B1B" w:rsidTr="00546AEF">
        <w:trPr>
          <w:cantSplit/>
          <w:jc w:val="center"/>
        </w:trPr>
        <w:tc>
          <w:tcPr>
            <w:tcW w:w="1666" w:type="dxa"/>
          </w:tcPr>
          <w:p w:rsidR="006D4259" w:rsidRPr="00B04B1B" w:rsidRDefault="006D4259" w:rsidP="006D4259">
            <w:pPr>
              <w:pStyle w:val="afffffff2"/>
              <w:rPr>
                <w:rFonts w:eastAsia="Arial"/>
              </w:rPr>
            </w:pPr>
            <w:r w:rsidRPr="00B04B1B">
              <w:t>9 : 8</w:t>
            </w:r>
          </w:p>
        </w:tc>
        <w:tc>
          <w:tcPr>
            <w:tcW w:w="6726" w:type="dxa"/>
            <w:gridSpan w:val="4"/>
          </w:tcPr>
          <w:p w:rsidR="006D4259" w:rsidRPr="00B04B1B" w:rsidRDefault="006D4259" w:rsidP="006D4259">
            <w:pPr>
              <w:pStyle w:val="afffffff2"/>
              <w:rPr>
                <w:rFonts w:eastAsia="Arial"/>
              </w:rPr>
            </w:pPr>
            <w:r w:rsidRPr="00B04B1B">
              <w:t>Состояние списка асинхронных передач (ASST) - 00=Остановлен, 01=Выполняется команда, 10=Ожидание временного слота</w:t>
            </w:r>
          </w:p>
        </w:tc>
      </w:tr>
      <w:tr w:rsidR="006D4259" w:rsidRPr="00B04B1B" w:rsidTr="00546AEF">
        <w:trPr>
          <w:cantSplit/>
          <w:jc w:val="center"/>
        </w:trPr>
        <w:tc>
          <w:tcPr>
            <w:tcW w:w="1666" w:type="dxa"/>
          </w:tcPr>
          <w:p w:rsidR="006D4259" w:rsidRPr="00B04B1B" w:rsidRDefault="006D4259" w:rsidP="006D4259">
            <w:pPr>
              <w:pStyle w:val="afffffff2"/>
              <w:rPr>
                <w:rFonts w:eastAsia="Arial"/>
              </w:rPr>
            </w:pPr>
            <w:r w:rsidRPr="00B04B1B">
              <w:t>7 : 3</w:t>
            </w:r>
          </w:p>
        </w:tc>
        <w:tc>
          <w:tcPr>
            <w:tcW w:w="6726" w:type="dxa"/>
            <w:gridSpan w:val="4"/>
          </w:tcPr>
          <w:p w:rsidR="006D4259" w:rsidRPr="00B04B1B" w:rsidRDefault="006D4259" w:rsidP="006D4259">
            <w:pPr>
              <w:pStyle w:val="afffffff2"/>
              <w:rPr>
                <w:rFonts w:eastAsia="Arial"/>
              </w:rPr>
            </w:pPr>
            <w:r w:rsidRPr="00B04B1B">
              <w:t>Младшие биты адреса расписания (SCADL) - Биты 8-4 адреса выполняемого в настоящий момент (если SCST=001) или следующего дескриптора расписания</w:t>
            </w:r>
          </w:p>
        </w:tc>
      </w:tr>
      <w:tr w:rsidR="006D4259" w:rsidRPr="00B04B1B" w:rsidTr="00546AEF">
        <w:trPr>
          <w:cantSplit/>
          <w:jc w:val="center"/>
        </w:trPr>
        <w:tc>
          <w:tcPr>
            <w:tcW w:w="1666" w:type="dxa"/>
          </w:tcPr>
          <w:p w:rsidR="006D4259" w:rsidRPr="00B04B1B" w:rsidRDefault="006D4259" w:rsidP="006D4259">
            <w:pPr>
              <w:pStyle w:val="afffffff2"/>
              <w:rPr>
                <w:rFonts w:eastAsia="Arial"/>
              </w:rPr>
            </w:pPr>
            <w:r w:rsidRPr="00B04B1B">
              <w:t>2 : 0</w:t>
            </w:r>
          </w:p>
        </w:tc>
        <w:tc>
          <w:tcPr>
            <w:tcW w:w="6726" w:type="dxa"/>
            <w:gridSpan w:val="4"/>
          </w:tcPr>
          <w:p w:rsidR="006D4259" w:rsidRPr="00B04B1B" w:rsidRDefault="006D4259" w:rsidP="006D4259">
            <w:pPr>
              <w:pStyle w:val="afffffff2"/>
              <w:rPr>
                <w:rFonts w:eastAsia="Arial"/>
              </w:rPr>
            </w:pPr>
            <w:r w:rsidRPr="00B04B1B">
              <w:t>Состояние расписания (SCST) - 000=Остановлено, 001=Выполняется команда, 010=Ожидание временного слота, 011=Приостановлено, 100=Ожидание внешнего триггера</w:t>
            </w:r>
          </w:p>
        </w:tc>
      </w:tr>
    </w:tbl>
    <w:p w:rsidR="00D2552E" w:rsidRPr="00B04B1B" w:rsidRDefault="00D2552E" w:rsidP="00D2552E">
      <w:pPr>
        <w:pStyle w:val="afffffff0"/>
        <w:rPr>
          <w:rFonts w:eastAsia="Andale Sans UI"/>
        </w:rPr>
      </w:pPr>
    </w:p>
    <w:p w:rsidR="00D2552E" w:rsidRPr="00B04B1B" w:rsidRDefault="00D2552E" w:rsidP="00D2552E">
      <w:pPr>
        <w:pStyle w:val="afffffff0"/>
        <w:rPr>
          <w:rFonts w:eastAsia="Andale Sans UI"/>
        </w:rPr>
      </w:pPr>
      <w:r w:rsidRPr="00B04B1B">
        <w:rPr>
          <w:rFonts w:eastAsia="Andale Sans UI"/>
        </w:rPr>
        <w:t xml:space="preserve">Все биты данного регистра, за исключением </w:t>
      </w:r>
      <w:r w:rsidRPr="00B04B1B">
        <w:t>BCCHK,</w:t>
      </w:r>
      <w:r w:rsidRPr="00B04B1B">
        <w:rPr>
          <w:rFonts w:eastAsia="Andale Sans UI"/>
        </w:rPr>
        <w:t xml:space="preserve"> предназначены только для чтения.</w:t>
      </w:r>
    </w:p>
    <w:p w:rsidR="009A36C0" w:rsidRPr="00B04B1B" w:rsidRDefault="009A36C0" w:rsidP="00D2552E">
      <w:pPr>
        <w:pStyle w:val="afffffff0"/>
        <w:rPr>
          <w:rFonts w:eastAsia="Andale Sans UI"/>
        </w:rPr>
      </w:pPr>
    </w:p>
    <w:p w:rsidR="006D4259" w:rsidRPr="00B04B1B" w:rsidRDefault="006D4259" w:rsidP="000E044C">
      <w:pPr>
        <w:pStyle w:val="7"/>
        <w:rPr>
          <w:rFonts w:eastAsia="Andale Sans UI"/>
        </w:rPr>
      </w:pPr>
      <w:r w:rsidRPr="00B04B1B">
        <w:rPr>
          <w:rFonts w:eastAsia="Andale Sans UI"/>
        </w:rPr>
        <w:t>Регистр операций КШ</w:t>
      </w:r>
    </w:p>
    <w:p w:rsidR="00903E1F" w:rsidRPr="00B04B1B" w:rsidRDefault="00903E1F" w:rsidP="00903E1F">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_Ref8644868 \h  \* MERGEFORMAT </w:instrText>
      </w:r>
      <w:r w:rsidR="00FE09A8">
        <w:fldChar w:fldCharType="separate"/>
      </w:r>
      <w:r w:rsidR="00785D22" w:rsidRPr="00785D22">
        <w:rPr>
          <w:vanish/>
        </w:rPr>
        <w:t xml:space="preserve">Рисунок </w:t>
      </w:r>
      <w:r w:rsidR="00785D22">
        <w:rPr>
          <w:noProof/>
        </w:rPr>
        <w:t>143</w:t>
      </w:r>
      <w:r w:rsidR="00FE09A8">
        <w:fldChar w:fldCharType="end"/>
      </w:r>
      <w:r w:rsidRPr="00B04B1B">
        <w:t xml:space="preserve">. </w:t>
      </w:r>
    </w:p>
    <w:p w:rsidR="00903E1F" w:rsidRPr="00B04B1B" w:rsidRDefault="00903E1F" w:rsidP="00903E1F">
      <w:pPr>
        <w:pStyle w:val="af2"/>
      </w:pPr>
      <w:r w:rsidRPr="00B04B1B">
        <w:t xml:space="preserve">Описание полей регистра приведено в таблице </w:t>
      </w:r>
      <w:r w:rsidR="00FE09A8">
        <w:fldChar w:fldCharType="begin"/>
      </w:r>
      <w:r w:rsidR="00FE09A8">
        <w:instrText xml:space="preserve"> REF _Ref8645305 \h  \* MERGEFORMAT </w:instrText>
      </w:r>
      <w:r w:rsidR="00FE09A8">
        <w:fldChar w:fldCharType="separate"/>
      </w:r>
      <w:r w:rsidR="00785D22" w:rsidRPr="00785D22">
        <w:rPr>
          <w:vanish/>
        </w:rPr>
        <w:t xml:space="preserve">Таблица </w:t>
      </w:r>
      <w:r w:rsidR="00785D22">
        <w:rPr>
          <w:noProof/>
        </w:rPr>
        <w:t>226</w:t>
      </w:r>
      <w:r w:rsidR="00FE09A8">
        <w:fldChar w:fldCharType="end"/>
      </w:r>
      <w:r w:rsidRPr="00B04B1B">
        <w:t>.</w:t>
      </w:r>
    </w:p>
    <w:p w:rsidR="00903E1F" w:rsidRPr="00B04B1B" w:rsidRDefault="00903E1F" w:rsidP="00903E1F">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52"/>
        <w:gridCol w:w="714"/>
        <w:gridCol w:w="616"/>
        <w:gridCol w:w="685"/>
        <w:gridCol w:w="673"/>
        <w:gridCol w:w="616"/>
        <w:gridCol w:w="656"/>
        <w:gridCol w:w="656"/>
        <w:gridCol w:w="634"/>
        <w:gridCol w:w="685"/>
        <w:gridCol w:w="656"/>
        <w:gridCol w:w="662"/>
        <w:gridCol w:w="656"/>
        <w:gridCol w:w="656"/>
        <w:gridCol w:w="667"/>
      </w:tblGrid>
      <w:tr w:rsidR="006D4259" w:rsidRPr="00B04B1B" w:rsidTr="00546AEF">
        <w:trPr>
          <w:cantSplit/>
          <w:tblHeader/>
          <w:jc w:val="center"/>
        </w:trPr>
        <w:tc>
          <w:tcPr>
            <w:tcW w:w="552" w:type="dxa"/>
            <w:tcBorders>
              <w:bottom w:val="single" w:sz="6" w:space="0" w:color="auto"/>
            </w:tcBorders>
          </w:tcPr>
          <w:p w:rsidR="006D4259" w:rsidRPr="00B04B1B" w:rsidRDefault="006D4259" w:rsidP="006D4259">
            <w:pPr>
              <w:pStyle w:val="afffffff2"/>
              <w:rPr>
                <w:rFonts w:eastAsia="Arial"/>
              </w:rPr>
            </w:pPr>
            <w:r w:rsidRPr="00B04B1B">
              <w:t>31</w:t>
            </w:r>
          </w:p>
        </w:tc>
        <w:tc>
          <w:tcPr>
            <w:tcW w:w="605" w:type="dxa"/>
            <w:tcBorders>
              <w:bottom w:val="single" w:sz="6" w:space="0" w:color="auto"/>
            </w:tcBorders>
          </w:tcPr>
          <w:p w:rsidR="006D4259" w:rsidRPr="00B04B1B" w:rsidRDefault="006D4259" w:rsidP="006D4259">
            <w:pPr>
              <w:pStyle w:val="afffffff2"/>
            </w:pPr>
          </w:p>
        </w:tc>
        <w:tc>
          <w:tcPr>
            <w:tcW w:w="523" w:type="dxa"/>
            <w:tcBorders>
              <w:bottom w:val="single" w:sz="6" w:space="0" w:color="auto"/>
            </w:tcBorders>
          </w:tcPr>
          <w:p w:rsidR="006D4259" w:rsidRPr="00B04B1B" w:rsidRDefault="006D4259" w:rsidP="006D4259">
            <w:pPr>
              <w:pStyle w:val="afffffff2"/>
              <w:rPr>
                <w:rFonts w:eastAsia="Arial"/>
              </w:rPr>
            </w:pPr>
            <w:r w:rsidRPr="00B04B1B">
              <w:t>16</w:t>
            </w:r>
          </w:p>
        </w:tc>
        <w:tc>
          <w:tcPr>
            <w:tcW w:w="581" w:type="dxa"/>
            <w:tcBorders>
              <w:bottom w:val="single" w:sz="6" w:space="0" w:color="auto"/>
            </w:tcBorders>
          </w:tcPr>
          <w:p w:rsidR="006D4259" w:rsidRPr="00B04B1B" w:rsidRDefault="006D4259" w:rsidP="006D4259">
            <w:pPr>
              <w:pStyle w:val="afffffff2"/>
              <w:rPr>
                <w:rFonts w:eastAsia="Arial"/>
              </w:rPr>
            </w:pPr>
            <w:r w:rsidRPr="00B04B1B">
              <w:t>15</w:t>
            </w:r>
          </w:p>
        </w:tc>
        <w:tc>
          <w:tcPr>
            <w:tcW w:w="571" w:type="dxa"/>
            <w:tcBorders>
              <w:bottom w:val="single" w:sz="6" w:space="0" w:color="auto"/>
            </w:tcBorders>
          </w:tcPr>
          <w:p w:rsidR="006D4259" w:rsidRPr="00B04B1B" w:rsidRDefault="006D4259" w:rsidP="006D4259">
            <w:pPr>
              <w:pStyle w:val="afffffff2"/>
            </w:pPr>
          </w:p>
        </w:tc>
        <w:tc>
          <w:tcPr>
            <w:tcW w:w="523" w:type="dxa"/>
            <w:tcBorders>
              <w:bottom w:val="single" w:sz="6" w:space="0" w:color="auto"/>
            </w:tcBorders>
          </w:tcPr>
          <w:p w:rsidR="006D4259" w:rsidRPr="00B04B1B" w:rsidRDefault="006D4259" w:rsidP="006D4259">
            <w:pPr>
              <w:pStyle w:val="afffffff2"/>
              <w:rPr>
                <w:rFonts w:eastAsia="Arial"/>
              </w:rPr>
            </w:pPr>
            <w:r w:rsidRPr="00B04B1B">
              <w:t>10</w:t>
            </w:r>
          </w:p>
        </w:tc>
        <w:tc>
          <w:tcPr>
            <w:tcW w:w="557" w:type="dxa"/>
            <w:tcBorders>
              <w:bottom w:val="single" w:sz="6" w:space="0" w:color="auto"/>
            </w:tcBorders>
          </w:tcPr>
          <w:p w:rsidR="006D4259" w:rsidRPr="00B04B1B" w:rsidRDefault="006D4259" w:rsidP="006D4259">
            <w:pPr>
              <w:pStyle w:val="afffffff2"/>
              <w:rPr>
                <w:rFonts w:eastAsia="Arial"/>
              </w:rPr>
            </w:pPr>
            <w:r w:rsidRPr="00B04B1B">
              <w:t>9</w:t>
            </w:r>
          </w:p>
        </w:tc>
        <w:tc>
          <w:tcPr>
            <w:tcW w:w="557" w:type="dxa"/>
            <w:tcBorders>
              <w:bottom w:val="single" w:sz="6" w:space="0" w:color="auto"/>
            </w:tcBorders>
          </w:tcPr>
          <w:p w:rsidR="006D4259" w:rsidRPr="00B04B1B" w:rsidRDefault="006D4259" w:rsidP="006D4259">
            <w:pPr>
              <w:pStyle w:val="afffffff2"/>
              <w:rPr>
                <w:rFonts w:eastAsia="Arial"/>
              </w:rPr>
            </w:pPr>
            <w:r w:rsidRPr="00B04B1B">
              <w:t>8</w:t>
            </w:r>
          </w:p>
        </w:tc>
        <w:tc>
          <w:tcPr>
            <w:tcW w:w="538" w:type="dxa"/>
            <w:tcBorders>
              <w:bottom w:val="single" w:sz="6" w:space="0" w:color="auto"/>
            </w:tcBorders>
          </w:tcPr>
          <w:p w:rsidR="006D4259" w:rsidRPr="00B04B1B" w:rsidRDefault="006D4259" w:rsidP="006D4259">
            <w:pPr>
              <w:pStyle w:val="afffffff2"/>
              <w:rPr>
                <w:rFonts w:eastAsia="Arial"/>
              </w:rPr>
            </w:pPr>
            <w:r w:rsidRPr="00B04B1B">
              <w:t>7</w:t>
            </w:r>
          </w:p>
        </w:tc>
        <w:tc>
          <w:tcPr>
            <w:tcW w:w="581" w:type="dxa"/>
            <w:tcBorders>
              <w:bottom w:val="single" w:sz="6" w:space="0" w:color="auto"/>
            </w:tcBorders>
          </w:tcPr>
          <w:p w:rsidR="006D4259" w:rsidRPr="00B04B1B" w:rsidRDefault="006D4259" w:rsidP="006D4259">
            <w:pPr>
              <w:pStyle w:val="afffffff2"/>
              <w:rPr>
                <w:rFonts w:eastAsia="Arial"/>
              </w:rPr>
            </w:pPr>
            <w:r w:rsidRPr="00B04B1B">
              <w:t>5</w:t>
            </w:r>
          </w:p>
        </w:tc>
        <w:tc>
          <w:tcPr>
            <w:tcW w:w="557" w:type="dxa"/>
            <w:tcBorders>
              <w:bottom w:val="single" w:sz="6" w:space="0" w:color="auto"/>
            </w:tcBorders>
          </w:tcPr>
          <w:p w:rsidR="006D4259" w:rsidRPr="00B04B1B" w:rsidRDefault="006D4259" w:rsidP="006D4259">
            <w:pPr>
              <w:pStyle w:val="afffffff2"/>
              <w:rPr>
                <w:rFonts w:eastAsia="Arial"/>
              </w:rPr>
            </w:pPr>
            <w:r w:rsidRPr="00B04B1B">
              <w:t>4</w:t>
            </w:r>
          </w:p>
        </w:tc>
        <w:tc>
          <w:tcPr>
            <w:tcW w:w="562" w:type="dxa"/>
            <w:tcBorders>
              <w:bottom w:val="single" w:sz="6" w:space="0" w:color="auto"/>
            </w:tcBorders>
          </w:tcPr>
          <w:p w:rsidR="006D4259" w:rsidRPr="00B04B1B" w:rsidRDefault="006D4259" w:rsidP="006D4259">
            <w:pPr>
              <w:pStyle w:val="afffffff2"/>
              <w:rPr>
                <w:rFonts w:eastAsia="Arial"/>
              </w:rPr>
            </w:pPr>
            <w:r w:rsidRPr="00B04B1B">
              <w:t>3</w:t>
            </w:r>
          </w:p>
        </w:tc>
        <w:tc>
          <w:tcPr>
            <w:tcW w:w="557" w:type="dxa"/>
            <w:tcBorders>
              <w:bottom w:val="single" w:sz="6" w:space="0" w:color="auto"/>
            </w:tcBorders>
          </w:tcPr>
          <w:p w:rsidR="006D4259" w:rsidRPr="00B04B1B" w:rsidRDefault="006D4259" w:rsidP="006D4259">
            <w:pPr>
              <w:pStyle w:val="afffffff2"/>
              <w:rPr>
                <w:rFonts w:eastAsia="Arial"/>
              </w:rPr>
            </w:pPr>
            <w:r w:rsidRPr="00B04B1B">
              <w:t>2</w:t>
            </w:r>
          </w:p>
        </w:tc>
        <w:tc>
          <w:tcPr>
            <w:tcW w:w="557" w:type="dxa"/>
            <w:tcBorders>
              <w:bottom w:val="single" w:sz="6" w:space="0" w:color="auto"/>
            </w:tcBorders>
          </w:tcPr>
          <w:p w:rsidR="006D4259" w:rsidRPr="00B04B1B" w:rsidRDefault="006D4259" w:rsidP="006D4259">
            <w:pPr>
              <w:pStyle w:val="afffffff2"/>
              <w:rPr>
                <w:rFonts w:eastAsia="Arial"/>
              </w:rPr>
            </w:pPr>
            <w:r w:rsidRPr="00B04B1B">
              <w:t>1</w:t>
            </w:r>
          </w:p>
        </w:tc>
        <w:tc>
          <w:tcPr>
            <w:tcW w:w="566"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1680"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BCKEY</w:t>
            </w:r>
          </w:p>
        </w:tc>
        <w:tc>
          <w:tcPr>
            <w:tcW w:w="1675"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ЗАРЕЗЕРВИРО</w:t>
            </w:r>
            <w:r w:rsidR="002526FE" w:rsidRPr="00B04B1B">
              <w:t>-</w:t>
            </w:r>
            <w:r w:rsidRPr="00B04B1B">
              <w:t>ВАНО</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ASSTP</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ASSRT</w:t>
            </w:r>
          </w:p>
        </w:tc>
        <w:tc>
          <w:tcPr>
            <w:tcW w:w="1119"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ЗАРЕЗЕРВИРОВАНО</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CLRT</w:t>
            </w:r>
          </w:p>
        </w:tc>
        <w:tc>
          <w:tcPr>
            <w:tcW w:w="56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SETT</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SCSTP</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SCSUS</w:t>
            </w:r>
          </w:p>
        </w:tc>
        <w:tc>
          <w:tcPr>
            <w:tcW w:w="566" w:type="dxa"/>
            <w:tcBorders>
              <w:top w:val="single" w:sz="6" w:space="0" w:color="auto"/>
              <w:left w:val="single" w:sz="6" w:space="0" w:color="auto"/>
              <w:bottom w:val="single" w:sz="6" w:space="0" w:color="auto"/>
              <w:right w:val="single" w:sz="6" w:space="0" w:color="auto"/>
            </w:tcBorders>
          </w:tcPr>
          <w:p w:rsidR="006D4259" w:rsidRPr="00B04B1B" w:rsidRDefault="006D4259" w:rsidP="00D90400">
            <w:pPr>
              <w:pStyle w:val="afffffff2"/>
              <w:keepNext/>
              <w:rPr>
                <w:rFonts w:eastAsia="Arial"/>
              </w:rPr>
            </w:pPr>
            <w:r w:rsidRPr="00B04B1B">
              <w:t>SCSRT</w:t>
            </w:r>
          </w:p>
        </w:tc>
      </w:tr>
    </w:tbl>
    <w:p w:rsidR="006D4259" w:rsidRPr="00B04B1B" w:rsidRDefault="00D90400" w:rsidP="00D90400">
      <w:pPr>
        <w:pStyle w:val="affff3"/>
        <w:rPr>
          <w:sz w:val="14"/>
          <w:szCs w:val="14"/>
        </w:rPr>
      </w:pPr>
      <w:bookmarkStart w:id="1602" w:name="_Ref8644868"/>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143</w:t>
      </w:r>
      <w:r w:rsidR="00FC5FA0" w:rsidRPr="00B04B1B">
        <w:rPr>
          <w:noProof/>
        </w:rPr>
        <w:fldChar w:fldCharType="end"/>
      </w:r>
      <w:bookmarkEnd w:id="1602"/>
      <w:r w:rsidR="000A0823" w:rsidRPr="00B04B1B">
        <w:t xml:space="preserve"> – Формат регистра операций КШ</w:t>
      </w:r>
    </w:p>
    <w:p w:rsidR="00D90400" w:rsidRPr="00B04B1B" w:rsidRDefault="00D90400" w:rsidP="00D90400">
      <w:pPr>
        <w:pStyle w:val="affff3"/>
      </w:pPr>
      <w:bookmarkStart w:id="1603" w:name="_Ref8645305"/>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226</w:t>
      </w:r>
      <w:r w:rsidR="00FC5FA0" w:rsidRPr="00B04B1B">
        <w:rPr>
          <w:noProof/>
        </w:rPr>
        <w:fldChar w:fldCharType="end"/>
      </w:r>
      <w:bookmarkEnd w:id="1603"/>
      <w:r w:rsidR="000A0823" w:rsidRPr="00B04B1B">
        <w:t xml:space="preserve"> – Описание полей регистра операций КШ</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56"/>
        <w:gridCol w:w="22"/>
        <w:gridCol w:w="7881"/>
        <w:gridCol w:w="25"/>
      </w:tblGrid>
      <w:tr w:rsidR="00D90400" w:rsidRPr="00B04B1B" w:rsidTr="00546AEF">
        <w:trPr>
          <w:cantSplit/>
          <w:tblHeader/>
          <w:jc w:val="center"/>
        </w:trPr>
        <w:tc>
          <w:tcPr>
            <w:tcW w:w="1680" w:type="dxa"/>
            <w:gridSpan w:val="2"/>
          </w:tcPr>
          <w:p w:rsidR="00D90400" w:rsidRPr="00B04B1B" w:rsidRDefault="00D90400" w:rsidP="00D90400">
            <w:pPr>
              <w:pStyle w:val="afffffff2"/>
            </w:pPr>
            <w:r w:rsidRPr="00B04B1B">
              <w:t>Биты</w:t>
            </w:r>
          </w:p>
        </w:tc>
        <w:tc>
          <w:tcPr>
            <w:tcW w:w="6712" w:type="dxa"/>
            <w:gridSpan w:val="2"/>
          </w:tcPr>
          <w:p w:rsidR="00D90400" w:rsidRPr="00B04B1B" w:rsidRDefault="00D90400" w:rsidP="00D90400">
            <w:pPr>
              <w:pStyle w:val="afffffff2"/>
              <w:rPr>
                <w:rFonts w:eastAsia="Arial"/>
              </w:rPr>
            </w:pPr>
            <w:r w:rsidRPr="00B04B1B">
              <w:rPr>
                <w:rFonts w:eastAsia="Arial"/>
              </w:rPr>
              <w:t>Описание поля</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1" w:type="dxa"/>
          <w:cantSplit/>
          <w:jc w:val="center"/>
        </w:trPr>
        <w:tc>
          <w:tcPr>
            <w:tcW w:w="1661"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31 : 16</w:t>
            </w:r>
          </w:p>
        </w:tc>
        <w:tc>
          <w:tcPr>
            <w:tcW w:w="6710"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Код безопасности (BCKEY) - Обязательно 0x1552 при записи, иначе запрос на запись в регистр игнорируется</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1" w:type="dxa"/>
          <w:cantSplit/>
          <w:jc w:val="center"/>
        </w:trPr>
        <w:tc>
          <w:tcPr>
            <w:tcW w:w="1661"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9</w:t>
            </w:r>
          </w:p>
        </w:tc>
        <w:tc>
          <w:tcPr>
            <w:tcW w:w="6710"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Останов списка асинхронных передач (ASSTP) - Записать 1 для останова списка асинхронных передач (после текущей передачи, если она в процессе)</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1" w:type="dxa"/>
          <w:cantSplit/>
          <w:jc w:val="center"/>
        </w:trPr>
        <w:tc>
          <w:tcPr>
            <w:tcW w:w="1661"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8</w:t>
            </w:r>
          </w:p>
        </w:tc>
        <w:tc>
          <w:tcPr>
            <w:tcW w:w="6710"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Запуск списка асинхронных передач (ASSRT) - Записать 1 для запуска списка асинхронных передач</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1" w:type="dxa"/>
          <w:cantSplit/>
          <w:jc w:val="center"/>
        </w:trPr>
        <w:tc>
          <w:tcPr>
            <w:tcW w:w="1661"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4</w:t>
            </w:r>
          </w:p>
        </w:tc>
        <w:tc>
          <w:tcPr>
            <w:tcW w:w="6710"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Очистка внешнего триггера (CLRT) - Записать 1 для очистки памяти триггера</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1" w:type="dxa"/>
          <w:cantSplit/>
          <w:jc w:val="center"/>
        </w:trPr>
        <w:tc>
          <w:tcPr>
            <w:tcW w:w="1661"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w:t>
            </w:r>
          </w:p>
        </w:tc>
        <w:tc>
          <w:tcPr>
            <w:tcW w:w="6710"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Установка внешнего триггера (SETT) - Записать 1 для принудительной установки памяти триггера</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1" w:type="dxa"/>
          <w:cantSplit/>
          <w:jc w:val="center"/>
        </w:trPr>
        <w:tc>
          <w:tcPr>
            <w:tcW w:w="1661"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2</w:t>
            </w:r>
          </w:p>
        </w:tc>
        <w:tc>
          <w:tcPr>
            <w:tcW w:w="6710"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Останов расписания (SCSTP) - Записать 1 для останова расписания (после текущей передачи, если она в процессе)</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1" w:type="dxa"/>
          <w:cantSplit/>
          <w:jc w:val="center"/>
        </w:trPr>
        <w:tc>
          <w:tcPr>
            <w:tcW w:w="1661"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w:t>
            </w:r>
          </w:p>
        </w:tc>
        <w:tc>
          <w:tcPr>
            <w:tcW w:w="6710"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Приостановка расписания (SCSUS) - Записать 1 для временной приостановки расписания (после текущей передачи, если она в процессе)</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1" w:type="dxa"/>
          <w:cantSplit/>
          <w:jc w:val="center"/>
        </w:trPr>
        <w:tc>
          <w:tcPr>
            <w:tcW w:w="1661"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0</w:t>
            </w:r>
          </w:p>
        </w:tc>
        <w:tc>
          <w:tcPr>
            <w:tcW w:w="6710"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Запуск расписания (SCSRT) - Записать 1 для запуска расписания</w:t>
            </w:r>
          </w:p>
        </w:tc>
      </w:tr>
    </w:tbl>
    <w:p w:rsidR="00D90400" w:rsidRPr="00B04B1B" w:rsidRDefault="00D90400" w:rsidP="00D90400">
      <w:pPr>
        <w:pStyle w:val="afffffff0"/>
        <w:rPr>
          <w:rFonts w:eastAsia="Andale Sans UI"/>
        </w:rPr>
      </w:pPr>
    </w:p>
    <w:p w:rsidR="006D4259" w:rsidRPr="00E5608D" w:rsidRDefault="006D4259" w:rsidP="000E044C">
      <w:pPr>
        <w:pStyle w:val="7"/>
        <w:rPr>
          <w:rFonts w:eastAsia="Andale Sans UI"/>
          <w:lang w:val="ru-RU"/>
        </w:rPr>
      </w:pPr>
      <w:r w:rsidRPr="00E5608D">
        <w:rPr>
          <w:rFonts w:eastAsia="Andale Sans UI"/>
          <w:lang w:val="ru-RU"/>
        </w:rPr>
        <w:t>Регистр следующего указателя на список передач КШ</w:t>
      </w:r>
    </w:p>
    <w:p w:rsidR="00903E1F" w:rsidRPr="00B04B1B" w:rsidRDefault="00903E1F" w:rsidP="00903E1F">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_Ref8644878 \h  \* MERGEFORMAT </w:instrText>
      </w:r>
      <w:r w:rsidR="00FE09A8">
        <w:fldChar w:fldCharType="separate"/>
      </w:r>
      <w:r w:rsidR="00785D22" w:rsidRPr="00785D22">
        <w:rPr>
          <w:vanish/>
        </w:rPr>
        <w:t xml:space="preserve">Рисунок </w:t>
      </w:r>
      <w:r w:rsidR="00785D22">
        <w:rPr>
          <w:noProof/>
        </w:rPr>
        <w:t>144</w:t>
      </w:r>
      <w:r w:rsidR="00FE09A8">
        <w:fldChar w:fldCharType="end"/>
      </w:r>
      <w:r w:rsidRPr="00B04B1B">
        <w:t xml:space="preserve">. </w:t>
      </w:r>
    </w:p>
    <w:p w:rsidR="00903E1F" w:rsidRPr="00B04B1B" w:rsidRDefault="00903E1F" w:rsidP="00903E1F">
      <w:pPr>
        <w:pStyle w:val="af2"/>
      </w:pPr>
      <w:r w:rsidRPr="00B04B1B">
        <w:t xml:space="preserve">Описание полей регистра приведено в таблице </w:t>
      </w:r>
      <w:r w:rsidR="00FE09A8">
        <w:fldChar w:fldCharType="begin"/>
      </w:r>
      <w:r w:rsidR="00FE09A8">
        <w:instrText xml:space="preserve"> REF _Ref8645354 \h  \* MERGEFORMAT </w:instrText>
      </w:r>
      <w:r w:rsidR="00FE09A8">
        <w:fldChar w:fldCharType="separate"/>
      </w:r>
      <w:r w:rsidR="00785D22" w:rsidRPr="00785D22">
        <w:rPr>
          <w:vanish/>
        </w:rPr>
        <w:t xml:space="preserve">Таблица </w:t>
      </w:r>
      <w:r w:rsidR="00785D22">
        <w:rPr>
          <w:noProof/>
        </w:rPr>
        <w:t>227</w:t>
      </w:r>
      <w:r w:rsidR="00FE09A8">
        <w:fldChar w:fldCharType="end"/>
      </w:r>
      <w:r w:rsidRPr="00B04B1B">
        <w:t>.</w:t>
      </w:r>
    </w:p>
    <w:p w:rsidR="000A0823" w:rsidRPr="00B04B1B" w:rsidRDefault="000A0823" w:rsidP="000A0823">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78"/>
        <w:gridCol w:w="8578"/>
        <w:gridCol w:w="628"/>
      </w:tblGrid>
      <w:tr w:rsidR="006D4259" w:rsidRPr="00B04B1B" w:rsidTr="00546AEF">
        <w:trPr>
          <w:cantSplit/>
          <w:tblHeader/>
          <w:jc w:val="center"/>
        </w:trPr>
        <w:tc>
          <w:tcPr>
            <w:tcW w:w="576" w:type="dxa"/>
            <w:tcBorders>
              <w:bottom w:val="single" w:sz="6" w:space="0" w:color="auto"/>
            </w:tcBorders>
          </w:tcPr>
          <w:p w:rsidR="006D4259" w:rsidRPr="00B04B1B" w:rsidRDefault="006D4259" w:rsidP="006D4259">
            <w:pPr>
              <w:pStyle w:val="afffffff2"/>
              <w:rPr>
                <w:rFonts w:eastAsia="Arial"/>
              </w:rPr>
            </w:pPr>
            <w:r w:rsidRPr="00B04B1B">
              <w:t>31</w:t>
            </w:r>
          </w:p>
        </w:tc>
        <w:tc>
          <w:tcPr>
            <w:tcW w:w="7282" w:type="dxa"/>
            <w:tcBorders>
              <w:bottom w:val="single" w:sz="6" w:space="0" w:color="auto"/>
            </w:tcBorders>
          </w:tcPr>
          <w:p w:rsidR="006D4259" w:rsidRPr="00B04B1B" w:rsidRDefault="006D4259" w:rsidP="006D4259">
            <w:pPr>
              <w:pStyle w:val="afffffff2"/>
            </w:pPr>
          </w:p>
        </w:tc>
        <w:tc>
          <w:tcPr>
            <w:tcW w:w="533"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8391"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0A0823">
            <w:pPr>
              <w:pStyle w:val="afffffff2"/>
              <w:keepNext/>
              <w:rPr>
                <w:rFonts w:eastAsia="Arial"/>
              </w:rPr>
            </w:pPr>
            <w:r w:rsidRPr="00B04B1B">
              <w:t>УКАЗАТЕЛЬ НА СПИСОК ПЕРЕДАЧ ПО РАСПИСАНИЮ</w:t>
            </w:r>
          </w:p>
        </w:tc>
      </w:tr>
    </w:tbl>
    <w:p w:rsidR="006D4259" w:rsidRPr="00B04B1B" w:rsidRDefault="000A0823" w:rsidP="000A0823">
      <w:pPr>
        <w:pStyle w:val="affff3"/>
        <w:rPr>
          <w:sz w:val="14"/>
          <w:szCs w:val="14"/>
        </w:rPr>
      </w:pPr>
      <w:bookmarkStart w:id="1604" w:name="_Ref8644878"/>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144</w:t>
      </w:r>
      <w:r w:rsidR="00FC5FA0" w:rsidRPr="00B04B1B">
        <w:rPr>
          <w:noProof/>
        </w:rPr>
        <w:fldChar w:fldCharType="end"/>
      </w:r>
      <w:bookmarkEnd w:id="1604"/>
      <w:r w:rsidRPr="00B04B1B">
        <w:t xml:space="preserve"> – Формат регистра </w:t>
      </w:r>
      <w:r w:rsidRPr="00B04B1B">
        <w:rPr>
          <w:rFonts w:eastAsia="Andale Sans UI"/>
        </w:rPr>
        <w:t>следующего указателя на список передач КШ</w:t>
      </w:r>
    </w:p>
    <w:p w:rsidR="000A0823" w:rsidRPr="00B04B1B" w:rsidRDefault="000A0823" w:rsidP="000A0823">
      <w:pPr>
        <w:pStyle w:val="affff3"/>
      </w:pPr>
      <w:bookmarkStart w:id="1605" w:name="_Ref8645354"/>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227</w:t>
      </w:r>
      <w:r w:rsidR="00FC5FA0" w:rsidRPr="00B04B1B">
        <w:rPr>
          <w:noProof/>
        </w:rPr>
        <w:fldChar w:fldCharType="end"/>
      </w:r>
      <w:bookmarkEnd w:id="1605"/>
      <w:r w:rsidRPr="00B04B1B">
        <w:t xml:space="preserve"> – Описание полей регистра </w:t>
      </w:r>
      <w:r w:rsidRPr="00B04B1B">
        <w:rPr>
          <w:rFonts w:eastAsia="Andale Sans UI"/>
        </w:rPr>
        <w:t>следующего указателя на список передач КШ</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63"/>
        <w:gridCol w:w="16"/>
        <w:gridCol w:w="7905"/>
      </w:tblGrid>
      <w:tr w:rsidR="000A0823" w:rsidRPr="00B04B1B" w:rsidTr="00546AEF">
        <w:trPr>
          <w:cantSplit/>
          <w:tblHeader/>
          <w:jc w:val="center"/>
        </w:trPr>
        <w:tc>
          <w:tcPr>
            <w:tcW w:w="1680" w:type="dxa"/>
            <w:gridSpan w:val="2"/>
          </w:tcPr>
          <w:p w:rsidR="000A0823" w:rsidRPr="00B04B1B" w:rsidRDefault="000A0823" w:rsidP="00B540E8">
            <w:pPr>
              <w:pStyle w:val="afffffff2"/>
            </w:pPr>
            <w:r w:rsidRPr="00B04B1B">
              <w:t>Биты</w:t>
            </w:r>
          </w:p>
        </w:tc>
        <w:tc>
          <w:tcPr>
            <w:tcW w:w="6712" w:type="dxa"/>
          </w:tcPr>
          <w:p w:rsidR="000A0823" w:rsidRPr="00B04B1B" w:rsidRDefault="000A0823" w:rsidP="00B540E8">
            <w:pPr>
              <w:pStyle w:val="afffffff2"/>
              <w:rPr>
                <w:rFonts w:eastAsia="Arial"/>
              </w:rPr>
            </w:pPr>
            <w:r w:rsidRPr="00B04B1B">
              <w:rPr>
                <w:rFonts w:eastAsia="Arial"/>
              </w:rPr>
              <w:t>Описание поля</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666"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31 : 0</w:t>
            </w:r>
          </w:p>
        </w:tc>
        <w:tc>
          <w:tcPr>
            <w:tcW w:w="6726"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Чтение: Выполняемая в настоящий момент (если SCST=001) или следующая передача по стандартному расписанию.</w:t>
            </w:r>
          </w:p>
          <w:p w:rsidR="006D4259" w:rsidRPr="00B04B1B" w:rsidRDefault="006D4259" w:rsidP="006D4259">
            <w:pPr>
              <w:pStyle w:val="afffffff2"/>
              <w:rPr>
                <w:rFonts w:eastAsia="Arial"/>
              </w:rPr>
            </w:pPr>
            <w:r w:rsidRPr="00B04B1B">
              <w:t>Запись: Изменение адреса. В процессе выполнения операции приведет к переход</w:t>
            </w:r>
            <w:r w:rsidR="002526FE" w:rsidRPr="00B04B1B">
              <w:t>у по окончании текущей передачи</w:t>
            </w:r>
          </w:p>
        </w:tc>
      </w:tr>
    </w:tbl>
    <w:p w:rsidR="000A0823" w:rsidRDefault="000A0823" w:rsidP="000A0823">
      <w:pPr>
        <w:pStyle w:val="afffffff0"/>
        <w:rPr>
          <w:rFonts w:eastAsia="Andale Sans UI"/>
        </w:rPr>
      </w:pPr>
    </w:p>
    <w:p w:rsidR="00E17921" w:rsidRPr="00B04B1B" w:rsidRDefault="00E17921" w:rsidP="000A0823">
      <w:pPr>
        <w:pStyle w:val="afffffff0"/>
        <w:rPr>
          <w:rFonts w:eastAsia="Andale Sans UI"/>
        </w:rPr>
      </w:pPr>
    </w:p>
    <w:p w:rsidR="006D4259" w:rsidRPr="00E5608D" w:rsidRDefault="006D4259" w:rsidP="000E044C">
      <w:pPr>
        <w:pStyle w:val="7"/>
        <w:rPr>
          <w:rFonts w:eastAsia="Andale Sans UI"/>
          <w:lang w:val="ru-RU"/>
        </w:rPr>
      </w:pPr>
      <w:r w:rsidRPr="00E5608D">
        <w:rPr>
          <w:rFonts w:eastAsia="Andale Sans UI"/>
          <w:lang w:val="ru-RU"/>
        </w:rPr>
        <w:t>Регистр следующего указателя на список асинхронных передач КШ</w:t>
      </w:r>
    </w:p>
    <w:p w:rsidR="00903E1F" w:rsidRPr="00B04B1B" w:rsidRDefault="00903E1F" w:rsidP="00903E1F">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_Ref8644884 \h  \* MERGEFORMAT </w:instrText>
      </w:r>
      <w:r w:rsidR="00FE09A8">
        <w:fldChar w:fldCharType="separate"/>
      </w:r>
      <w:r w:rsidR="00785D22" w:rsidRPr="00785D22">
        <w:rPr>
          <w:vanish/>
        </w:rPr>
        <w:t xml:space="preserve">Рисунок </w:t>
      </w:r>
      <w:r w:rsidR="00785D22">
        <w:rPr>
          <w:noProof/>
        </w:rPr>
        <w:t>145</w:t>
      </w:r>
      <w:r w:rsidR="00FE09A8">
        <w:fldChar w:fldCharType="end"/>
      </w:r>
      <w:r w:rsidRPr="00B04B1B">
        <w:t xml:space="preserve">. </w:t>
      </w:r>
    </w:p>
    <w:p w:rsidR="00903E1F" w:rsidRPr="00B04B1B" w:rsidRDefault="00903E1F" w:rsidP="00903E1F">
      <w:pPr>
        <w:pStyle w:val="af2"/>
      </w:pPr>
      <w:r w:rsidRPr="00B04B1B">
        <w:t xml:space="preserve">Описание полей регистра приведено в таблице </w:t>
      </w:r>
      <w:r w:rsidR="00FE09A8">
        <w:fldChar w:fldCharType="begin"/>
      </w:r>
      <w:r w:rsidR="00FE09A8">
        <w:instrText xml:space="preserve"> REF _Ref8645370 \h  \* MERGEFORMAT </w:instrText>
      </w:r>
      <w:r w:rsidR="00FE09A8">
        <w:fldChar w:fldCharType="separate"/>
      </w:r>
      <w:r w:rsidR="00785D22" w:rsidRPr="00785D22">
        <w:rPr>
          <w:vanish/>
        </w:rPr>
        <w:t xml:space="preserve">Таблица </w:t>
      </w:r>
      <w:r w:rsidR="00785D22">
        <w:rPr>
          <w:noProof/>
        </w:rPr>
        <w:t>228</w:t>
      </w:r>
      <w:r w:rsidR="00FE09A8">
        <w:fldChar w:fldCharType="end"/>
      </w:r>
      <w:r w:rsidRPr="00B04B1B">
        <w:t>.</w:t>
      </w:r>
    </w:p>
    <w:p w:rsidR="00903E1F" w:rsidRPr="00B04B1B" w:rsidRDefault="00903E1F" w:rsidP="00903E1F">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719"/>
        <w:gridCol w:w="8464"/>
        <w:gridCol w:w="701"/>
      </w:tblGrid>
      <w:tr w:rsidR="006D4259" w:rsidRPr="00B04B1B" w:rsidTr="00546AEF">
        <w:trPr>
          <w:cantSplit/>
          <w:tblHeader/>
          <w:jc w:val="center"/>
        </w:trPr>
        <w:tc>
          <w:tcPr>
            <w:tcW w:w="610" w:type="dxa"/>
            <w:tcBorders>
              <w:bottom w:val="single" w:sz="6" w:space="0" w:color="auto"/>
            </w:tcBorders>
          </w:tcPr>
          <w:p w:rsidR="006D4259" w:rsidRPr="00B04B1B" w:rsidRDefault="006D4259" w:rsidP="006D4259">
            <w:pPr>
              <w:pStyle w:val="afffffff2"/>
              <w:rPr>
                <w:rFonts w:eastAsia="Arial"/>
              </w:rPr>
            </w:pPr>
            <w:r w:rsidRPr="00B04B1B">
              <w:t>31</w:t>
            </w:r>
          </w:p>
        </w:tc>
        <w:tc>
          <w:tcPr>
            <w:tcW w:w="7181" w:type="dxa"/>
            <w:tcBorders>
              <w:bottom w:val="single" w:sz="6" w:space="0" w:color="auto"/>
            </w:tcBorders>
          </w:tcPr>
          <w:p w:rsidR="006D4259" w:rsidRPr="00B04B1B" w:rsidRDefault="006D4259" w:rsidP="006D4259">
            <w:pPr>
              <w:pStyle w:val="afffffff2"/>
            </w:pPr>
          </w:p>
        </w:tc>
        <w:tc>
          <w:tcPr>
            <w:tcW w:w="595"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8386"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0A0823">
            <w:pPr>
              <w:pStyle w:val="afffffff2"/>
              <w:keepNext/>
              <w:rPr>
                <w:rFonts w:eastAsia="Arial"/>
              </w:rPr>
            </w:pPr>
            <w:r w:rsidRPr="00B04B1B">
              <w:t>УКАЗАТЕЛЬ НА СПИСОК АСИНХРОННЫХ ПЕРЕДАЧ</w:t>
            </w:r>
          </w:p>
        </w:tc>
      </w:tr>
    </w:tbl>
    <w:p w:rsidR="006D4259" w:rsidRPr="00B04B1B" w:rsidRDefault="000A0823" w:rsidP="002526FE">
      <w:pPr>
        <w:pStyle w:val="affff3"/>
        <w:jc w:val="center"/>
        <w:rPr>
          <w:sz w:val="14"/>
          <w:szCs w:val="14"/>
        </w:rPr>
      </w:pPr>
      <w:bookmarkStart w:id="1606" w:name="_Ref8644884"/>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145</w:t>
      </w:r>
      <w:r w:rsidR="00FC5FA0" w:rsidRPr="00B04B1B">
        <w:rPr>
          <w:noProof/>
        </w:rPr>
        <w:fldChar w:fldCharType="end"/>
      </w:r>
      <w:bookmarkEnd w:id="1606"/>
      <w:r w:rsidRPr="00B04B1B">
        <w:t xml:space="preserve"> – Формат регистра </w:t>
      </w:r>
      <w:r w:rsidRPr="00B04B1B">
        <w:rPr>
          <w:rFonts w:eastAsia="Andale Sans UI"/>
        </w:rPr>
        <w:t>следующего указателя на список асинхронных</w:t>
      </w:r>
      <w:r w:rsidR="00922399">
        <w:rPr>
          <w:rFonts w:eastAsia="Andale Sans UI"/>
        </w:rPr>
        <w:t xml:space="preserve"> </w:t>
      </w:r>
      <w:r w:rsidRPr="00B04B1B">
        <w:rPr>
          <w:rFonts w:eastAsia="Andale Sans UI"/>
        </w:rPr>
        <w:t>передач КШ</w:t>
      </w:r>
    </w:p>
    <w:p w:rsidR="000A0823" w:rsidRPr="00B04B1B" w:rsidRDefault="000A0823" w:rsidP="000A0823">
      <w:pPr>
        <w:pStyle w:val="affff3"/>
      </w:pPr>
      <w:bookmarkStart w:id="1607" w:name="_Ref8645370"/>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228</w:t>
      </w:r>
      <w:r w:rsidR="00FC5FA0" w:rsidRPr="00B04B1B">
        <w:rPr>
          <w:noProof/>
        </w:rPr>
        <w:fldChar w:fldCharType="end"/>
      </w:r>
      <w:bookmarkEnd w:id="1607"/>
      <w:r w:rsidRPr="00B04B1B">
        <w:t xml:space="preserve"> – Описание полей </w:t>
      </w:r>
      <w:r w:rsidRPr="00B04B1B">
        <w:rPr>
          <w:rFonts w:eastAsia="Andale Sans UI"/>
        </w:rPr>
        <w:t>следующего указателя на список асинхронных</w:t>
      </w:r>
      <w:r w:rsidR="00922399">
        <w:rPr>
          <w:rFonts w:eastAsia="Andale Sans UI"/>
        </w:rPr>
        <w:t xml:space="preserve"> </w:t>
      </w:r>
      <w:r w:rsidRPr="00B04B1B">
        <w:rPr>
          <w:rFonts w:eastAsia="Andale Sans UI"/>
        </w:rPr>
        <w:t>передач КШ</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39"/>
        <w:gridCol w:w="40"/>
        <w:gridCol w:w="7905"/>
      </w:tblGrid>
      <w:tr w:rsidR="000A0823" w:rsidRPr="00B04B1B" w:rsidTr="00546AEF">
        <w:trPr>
          <w:cantSplit/>
          <w:tblHeader/>
          <w:jc w:val="center"/>
        </w:trPr>
        <w:tc>
          <w:tcPr>
            <w:tcW w:w="1680" w:type="dxa"/>
            <w:gridSpan w:val="2"/>
          </w:tcPr>
          <w:p w:rsidR="000A0823" w:rsidRPr="00B04B1B" w:rsidRDefault="000A0823" w:rsidP="00B540E8">
            <w:pPr>
              <w:pStyle w:val="afffffff2"/>
            </w:pPr>
            <w:r w:rsidRPr="00B04B1B">
              <w:t>Биты</w:t>
            </w:r>
          </w:p>
        </w:tc>
        <w:tc>
          <w:tcPr>
            <w:tcW w:w="6712" w:type="dxa"/>
          </w:tcPr>
          <w:p w:rsidR="000A0823" w:rsidRPr="00B04B1B" w:rsidRDefault="000A0823" w:rsidP="00B540E8">
            <w:pPr>
              <w:pStyle w:val="afffffff2"/>
              <w:rPr>
                <w:rFonts w:eastAsia="Arial"/>
              </w:rPr>
            </w:pPr>
            <w:r w:rsidRPr="00B04B1B">
              <w:rPr>
                <w:rFonts w:eastAsia="Arial"/>
              </w:rPr>
              <w:t>Описание поля</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646"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lastRenderedPageBreak/>
              <w:t>31 :0</w:t>
            </w:r>
          </w:p>
        </w:tc>
        <w:tc>
          <w:tcPr>
            <w:tcW w:w="6746"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Чтение: Выполняемая в настоящий момент (если ASST=01) или следующая передача по расписанию асинхронных передач.</w:t>
            </w:r>
          </w:p>
          <w:p w:rsidR="006D4259" w:rsidRPr="00B04B1B" w:rsidRDefault="006D4259" w:rsidP="006D4259">
            <w:pPr>
              <w:pStyle w:val="afffffff2"/>
              <w:rPr>
                <w:rFonts w:eastAsia="Arial"/>
              </w:rPr>
            </w:pPr>
            <w:r w:rsidRPr="00B04B1B">
              <w:t>Запись: Изменение адреса. В процессе выполнения операции приведет к переход</w:t>
            </w:r>
            <w:r w:rsidR="002526FE" w:rsidRPr="00B04B1B">
              <w:t>у по окончании текущей передачи</w:t>
            </w:r>
          </w:p>
        </w:tc>
      </w:tr>
    </w:tbl>
    <w:p w:rsidR="000A0823" w:rsidRPr="00B04B1B" w:rsidRDefault="000A0823" w:rsidP="000A0823">
      <w:pPr>
        <w:pStyle w:val="afffffff0"/>
        <w:rPr>
          <w:rFonts w:eastAsia="Andale Sans UI"/>
        </w:rPr>
      </w:pPr>
    </w:p>
    <w:p w:rsidR="006D4259" w:rsidRPr="00B04B1B" w:rsidRDefault="006D4259" w:rsidP="000E044C">
      <w:pPr>
        <w:pStyle w:val="7"/>
        <w:rPr>
          <w:rFonts w:eastAsia="Andale Sans UI"/>
        </w:rPr>
      </w:pPr>
      <w:r w:rsidRPr="00B04B1B">
        <w:rPr>
          <w:rFonts w:eastAsia="Andale Sans UI"/>
        </w:rPr>
        <w:t>Регистр таймера КШ</w:t>
      </w:r>
    </w:p>
    <w:p w:rsidR="00903E1F" w:rsidRPr="00B04B1B" w:rsidRDefault="00903E1F" w:rsidP="00903E1F">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_Ref8644895 \h  \* MERGEFORMAT </w:instrText>
      </w:r>
      <w:r w:rsidR="00FE09A8">
        <w:fldChar w:fldCharType="separate"/>
      </w:r>
      <w:r w:rsidR="00785D22" w:rsidRPr="00785D22">
        <w:rPr>
          <w:vanish/>
        </w:rPr>
        <w:t xml:space="preserve">Рисунок </w:t>
      </w:r>
      <w:r w:rsidR="00785D22">
        <w:rPr>
          <w:noProof/>
        </w:rPr>
        <w:t>146</w:t>
      </w:r>
      <w:r w:rsidR="00FE09A8">
        <w:fldChar w:fldCharType="end"/>
      </w:r>
      <w:r w:rsidRPr="00B04B1B">
        <w:t xml:space="preserve">. </w:t>
      </w:r>
    </w:p>
    <w:p w:rsidR="00903E1F" w:rsidRPr="00B04B1B" w:rsidRDefault="00903E1F" w:rsidP="00903E1F">
      <w:pPr>
        <w:pStyle w:val="af2"/>
      </w:pPr>
      <w:r w:rsidRPr="00B04B1B">
        <w:t xml:space="preserve">Описание полей регистра приведено в таблице </w:t>
      </w:r>
      <w:r w:rsidR="00FE09A8">
        <w:fldChar w:fldCharType="begin"/>
      </w:r>
      <w:r w:rsidR="00FE09A8">
        <w:instrText xml:space="preserve"> REF _Ref8645393 \h  \* MERGEFORMAT </w:instrText>
      </w:r>
      <w:r w:rsidR="00FE09A8">
        <w:fldChar w:fldCharType="separate"/>
      </w:r>
      <w:r w:rsidR="00785D22" w:rsidRPr="00785D22">
        <w:rPr>
          <w:vanish/>
        </w:rPr>
        <w:t xml:space="preserve">Таблица </w:t>
      </w:r>
      <w:r w:rsidR="00785D22">
        <w:rPr>
          <w:noProof/>
        </w:rPr>
        <w:t>229</w:t>
      </w:r>
      <w:r w:rsidR="00FE09A8">
        <w:fldChar w:fldCharType="end"/>
      </w:r>
      <w:r w:rsidRPr="00B04B1B">
        <w:t>.</w:t>
      </w:r>
    </w:p>
    <w:p w:rsidR="00903E1F" w:rsidRPr="00B04B1B" w:rsidRDefault="00903E1F" w:rsidP="00903E1F">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51"/>
        <w:gridCol w:w="1318"/>
        <w:gridCol w:w="667"/>
        <w:gridCol w:w="662"/>
        <w:gridCol w:w="5947"/>
        <w:gridCol w:w="639"/>
      </w:tblGrid>
      <w:tr w:rsidR="006D4259" w:rsidRPr="00B04B1B" w:rsidTr="00546AEF">
        <w:trPr>
          <w:cantSplit/>
          <w:tblHeader/>
          <w:jc w:val="center"/>
        </w:trPr>
        <w:tc>
          <w:tcPr>
            <w:tcW w:w="552" w:type="dxa"/>
            <w:tcBorders>
              <w:bottom w:val="single" w:sz="6" w:space="0" w:color="auto"/>
            </w:tcBorders>
          </w:tcPr>
          <w:p w:rsidR="006D4259" w:rsidRPr="00B04B1B" w:rsidRDefault="006D4259" w:rsidP="006D4259">
            <w:pPr>
              <w:pStyle w:val="afffffff2"/>
              <w:rPr>
                <w:rFonts w:eastAsia="Arial"/>
              </w:rPr>
            </w:pPr>
            <w:r w:rsidRPr="00B04B1B">
              <w:t>31</w:t>
            </w:r>
          </w:p>
        </w:tc>
        <w:tc>
          <w:tcPr>
            <w:tcW w:w="1118" w:type="dxa"/>
            <w:tcBorders>
              <w:bottom w:val="single" w:sz="6" w:space="0" w:color="auto"/>
            </w:tcBorders>
          </w:tcPr>
          <w:p w:rsidR="006D4259" w:rsidRPr="00B04B1B" w:rsidRDefault="006D4259" w:rsidP="006D4259">
            <w:pPr>
              <w:pStyle w:val="afffffff2"/>
            </w:pPr>
          </w:p>
        </w:tc>
        <w:tc>
          <w:tcPr>
            <w:tcW w:w="566" w:type="dxa"/>
            <w:tcBorders>
              <w:bottom w:val="single" w:sz="6" w:space="0" w:color="auto"/>
            </w:tcBorders>
          </w:tcPr>
          <w:p w:rsidR="006D4259" w:rsidRPr="00B04B1B" w:rsidRDefault="006D4259" w:rsidP="006D4259">
            <w:pPr>
              <w:pStyle w:val="afffffff2"/>
              <w:rPr>
                <w:rFonts w:eastAsia="Arial"/>
              </w:rPr>
            </w:pPr>
            <w:r w:rsidRPr="00B04B1B">
              <w:t>24</w:t>
            </w:r>
          </w:p>
        </w:tc>
        <w:tc>
          <w:tcPr>
            <w:tcW w:w="562" w:type="dxa"/>
            <w:tcBorders>
              <w:bottom w:val="single" w:sz="6" w:space="0" w:color="auto"/>
            </w:tcBorders>
          </w:tcPr>
          <w:p w:rsidR="006D4259" w:rsidRPr="00B04B1B" w:rsidRDefault="006D4259" w:rsidP="006D4259">
            <w:pPr>
              <w:pStyle w:val="afffffff2"/>
              <w:rPr>
                <w:rFonts w:eastAsia="Arial"/>
              </w:rPr>
            </w:pPr>
            <w:r w:rsidRPr="00B04B1B">
              <w:t>23</w:t>
            </w:r>
          </w:p>
        </w:tc>
        <w:tc>
          <w:tcPr>
            <w:tcW w:w="5045" w:type="dxa"/>
            <w:tcBorders>
              <w:bottom w:val="single" w:sz="6" w:space="0" w:color="auto"/>
            </w:tcBorders>
          </w:tcPr>
          <w:p w:rsidR="006D4259" w:rsidRPr="00B04B1B" w:rsidRDefault="006D4259" w:rsidP="006D4259">
            <w:pPr>
              <w:pStyle w:val="afffffff2"/>
            </w:pPr>
          </w:p>
        </w:tc>
        <w:tc>
          <w:tcPr>
            <w:tcW w:w="542"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2236"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ЗАРЕЗЕРВИРОВАНО</w:t>
            </w:r>
          </w:p>
        </w:tc>
        <w:tc>
          <w:tcPr>
            <w:tcW w:w="6149"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0A0823">
            <w:pPr>
              <w:pStyle w:val="afffffff2"/>
              <w:keepNext/>
              <w:rPr>
                <w:rFonts w:eastAsia="Arial"/>
              </w:rPr>
            </w:pPr>
            <w:r w:rsidRPr="00B04B1B">
              <w:t>ВРЕМЯ ПО РАСПИСАНИЮ (SCTM)</w:t>
            </w:r>
          </w:p>
        </w:tc>
      </w:tr>
    </w:tbl>
    <w:p w:rsidR="006D4259" w:rsidRPr="00B04B1B" w:rsidRDefault="000A0823" w:rsidP="000A0823">
      <w:pPr>
        <w:pStyle w:val="affff3"/>
        <w:rPr>
          <w:sz w:val="14"/>
          <w:szCs w:val="14"/>
        </w:rPr>
      </w:pPr>
      <w:bookmarkStart w:id="1608" w:name="_Ref8644895"/>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146</w:t>
      </w:r>
      <w:r w:rsidR="00FC5FA0" w:rsidRPr="00B04B1B">
        <w:rPr>
          <w:noProof/>
        </w:rPr>
        <w:fldChar w:fldCharType="end"/>
      </w:r>
      <w:bookmarkEnd w:id="1608"/>
      <w:r w:rsidRPr="00B04B1B">
        <w:t xml:space="preserve"> – Формат регистра </w:t>
      </w:r>
      <w:r w:rsidRPr="00B04B1B">
        <w:rPr>
          <w:rFonts w:eastAsia="Andale Sans UI"/>
        </w:rPr>
        <w:t>таймера КШ</w:t>
      </w:r>
    </w:p>
    <w:p w:rsidR="000A0823" w:rsidRPr="00B04B1B" w:rsidRDefault="000A0823" w:rsidP="000A0823">
      <w:pPr>
        <w:pStyle w:val="affff3"/>
      </w:pPr>
      <w:bookmarkStart w:id="1609" w:name="_Ref8645393"/>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229</w:t>
      </w:r>
      <w:r w:rsidR="00FC5FA0" w:rsidRPr="00B04B1B">
        <w:rPr>
          <w:noProof/>
        </w:rPr>
        <w:fldChar w:fldCharType="end"/>
      </w:r>
      <w:bookmarkEnd w:id="1609"/>
      <w:r w:rsidRPr="00B04B1B">
        <w:t xml:space="preserve"> – Описание полей регистра </w:t>
      </w:r>
      <w:r w:rsidRPr="00B04B1B">
        <w:rPr>
          <w:rFonts w:eastAsia="Andale Sans UI"/>
        </w:rPr>
        <w:t>таймера КШ</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05"/>
        <w:gridCol w:w="7871"/>
        <w:gridCol w:w="8"/>
      </w:tblGrid>
      <w:tr w:rsidR="000A0823" w:rsidRPr="00B04B1B" w:rsidTr="00546AEF">
        <w:trPr>
          <w:cantSplit/>
          <w:tblHeader/>
          <w:jc w:val="center"/>
        </w:trPr>
        <w:tc>
          <w:tcPr>
            <w:tcW w:w="1702" w:type="dxa"/>
          </w:tcPr>
          <w:p w:rsidR="000A0823" w:rsidRPr="00B04B1B" w:rsidRDefault="000A0823" w:rsidP="00B540E8">
            <w:pPr>
              <w:pStyle w:val="afffffff2"/>
            </w:pPr>
            <w:r w:rsidRPr="00B04B1B">
              <w:t>Биты</w:t>
            </w:r>
          </w:p>
        </w:tc>
        <w:tc>
          <w:tcPr>
            <w:tcW w:w="6690" w:type="dxa"/>
            <w:gridSpan w:val="2"/>
          </w:tcPr>
          <w:p w:rsidR="000A0823" w:rsidRPr="00B04B1B" w:rsidRDefault="000A0823" w:rsidP="00B540E8">
            <w:pPr>
              <w:pStyle w:val="afffffff2"/>
              <w:rPr>
                <w:rFonts w:eastAsia="Arial"/>
              </w:rPr>
            </w:pPr>
            <w:r w:rsidRPr="00B04B1B">
              <w:rPr>
                <w:rFonts w:eastAsia="Arial"/>
              </w:rPr>
              <w:t>Описание поля</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23 : 0</w:t>
            </w:r>
          </w:p>
        </w:tc>
        <w:tc>
          <w:tcPr>
            <w:tcW w:w="6683"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Истекшее время "списка передач" в микросекундах (только для чтения)</w:t>
            </w:r>
          </w:p>
          <w:p w:rsidR="006D4259" w:rsidRPr="00B04B1B" w:rsidRDefault="006D4259" w:rsidP="006D4259">
            <w:pPr>
              <w:pStyle w:val="afffffff2"/>
              <w:rPr>
                <w:rFonts w:eastAsia="Arial"/>
              </w:rPr>
            </w:pPr>
            <w:r w:rsidRPr="00B04B1B">
              <w:t>Сбросить в 0, если расписание остановлено или синхрон</w:t>
            </w:r>
            <w:r w:rsidR="002526FE" w:rsidRPr="00B04B1B">
              <w:t>изируется от внешнего источника</w:t>
            </w:r>
          </w:p>
        </w:tc>
      </w:tr>
    </w:tbl>
    <w:p w:rsidR="000A0823" w:rsidRPr="00B04B1B" w:rsidRDefault="000A0823" w:rsidP="006D4259">
      <w:pPr>
        <w:pStyle w:val="afffffff0"/>
      </w:pPr>
    </w:p>
    <w:p w:rsidR="006D4259" w:rsidRPr="00B04B1B" w:rsidRDefault="006D4259" w:rsidP="006D4259">
      <w:pPr>
        <w:pStyle w:val="afffffff0"/>
        <w:rPr>
          <w:rFonts w:eastAsia="Andale Sans UI"/>
        </w:rPr>
      </w:pPr>
      <w:r w:rsidRPr="00B04B1B">
        <w:t>Данный регистр является дополнительной функцией, см. регистр состояния и конфигурации КШ, бит 30 (см.</w:t>
      </w:r>
      <w:r w:rsidR="002526FE" w:rsidRPr="00B04B1B">
        <w:t xml:space="preserve"> </w:t>
      </w:r>
      <w:r w:rsidR="00650371" w:rsidRPr="00B04B1B">
        <w:t>п.</w:t>
      </w:r>
      <w:r w:rsidR="007C7A83" w:rsidRPr="00B04B1B">
        <w:t xml:space="preserve"> </w:t>
      </w:r>
      <w:r w:rsidR="00FE09A8">
        <w:fldChar w:fldCharType="begin"/>
      </w:r>
      <w:r w:rsidR="00FE09A8">
        <w:instrText xml:space="preserve"> REF _Ref8646096 \r \h  \* MERGEFORMAT </w:instrText>
      </w:r>
      <w:r w:rsidR="00FE09A8">
        <w:fldChar w:fldCharType="separate"/>
      </w:r>
      <w:r w:rsidR="00785D22">
        <w:t>1.3.1.7.5.6.4</w:t>
      </w:r>
      <w:r w:rsidR="00FE09A8">
        <w:fldChar w:fldCharType="end"/>
      </w:r>
      <w:r w:rsidRPr="00B04B1B">
        <w:t>).</w:t>
      </w:r>
    </w:p>
    <w:p w:rsidR="006D4259" w:rsidRPr="00B04B1B" w:rsidRDefault="006D4259" w:rsidP="000E044C">
      <w:pPr>
        <w:pStyle w:val="7"/>
        <w:rPr>
          <w:rFonts w:eastAsia="Andale Sans UI"/>
        </w:rPr>
      </w:pPr>
      <w:r w:rsidRPr="00B04B1B">
        <w:rPr>
          <w:rFonts w:eastAsia="Andale Sans UI"/>
        </w:rPr>
        <w:t>Регистр запуска таймера КШ</w:t>
      </w:r>
    </w:p>
    <w:p w:rsidR="007C7B3E" w:rsidRPr="00B04B1B" w:rsidRDefault="007C7B3E" w:rsidP="007C7B3E">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_Ref8644921 \h  \* MERGEFORMAT </w:instrText>
      </w:r>
      <w:r w:rsidR="00FE09A8">
        <w:fldChar w:fldCharType="separate"/>
      </w:r>
      <w:r w:rsidR="00785D22" w:rsidRPr="00785D22">
        <w:rPr>
          <w:vanish/>
        </w:rPr>
        <w:t xml:space="preserve">Рисунок </w:t>
      </w:r>
      <w:r w:rsidR="00785D22">
        <w:rPr>
          <w:noProof/>
        </w:rPr>
        <w:t>147</w:t>
      </w:r>
      <w:r w:rsidR="00FE09A8">
        <w:fldChar w:fldCharType="end"/>
      </w:r>
      <w:r w:rsidRPr="00B04B1B">
        <w:t>.</w:t>
      </w:r>
    </w:p>
    <w:p w:rsidR="007C7B3E" w:rsidRPr="00B04B1B" w:rsidRDefault="007C7B3E" w:rsidP="007C7B3E">
      <w:pPr>
        <w:pStyle w:val="af2"/>
      </w:pPr>
      <w:r w:rsidRPr="00B04B1B">
        <w:t xml:space="preserve">Описание полей регистра приведено в таблице </w:t>
      </w:r>
      <w:r w:rsidR="00FE09A8">
        <w:fldChar w:fldCharType="begin"/>
      </w:r>
      <w:r w:rsidR="00FE09A8">
        <w:instrText xml:space="preserve"> REF _Ref8645429 \h  \* MERGEFORMAT </w:instrText>
      </w:r>
      <w:r w:rsidR="00FE09A8">
        <w:fldChar w:fldCharType="separate"/>
      </w:r>
      <w:r w:rsidR="00785D22" w:rsidRPr="00785D22">
        <w:rPr>
          <w:vanish/>
        </w:rPr>
        <w:t xml:space="preserve">Таблица </w:t>
      </w:r>
      <w:r w:rsidR="00785D22">
        <w:rPr>
          <w:noProof/>
        </w:rPr>
        <w:t>230</w:t>
      </w:r>
      <w:r w:rsidR="00FE09A8">
        <w:fldChar w:fldCharType="end"/>
      </w:r>
      <w:r w:rsidRPr="00B04B1B">
        <w:t>.</w:t>
      </w:r>
    </w:p>
    <w:p w:rsidR="007C7B3E" w:rsidRPr="00B04B1B" w:rsidRDefault="007C7B3E" w:rsidP="007C7B3E">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62"/>
        <w:gridCol w:w="656"/>
        <w:gridCol w:w="667"/>
        <w:gridCol w:w="651"/>
        <w:gridCol w:w="685"/>
        <w:gridCol w:w="5839"/>
        <w:gridCol w:w="724"/>
      </w:tblGrid>
      <w:tr w:rsidR="006D4259" w:rsidRPr="00B04B1B" w:rsidTr="00546AEF">
        <w:trPr>
          <w:cantSplit/>
          <w:tblHeader/>
          <w:jc w:val="center"/>
        </w:trPr>
        <w:tc>
          <w:tcPr>
            <w:tcW w:w="562" w:type="dxa"/>
            <w:tcBorders>
              <w:bottom w:val="single" w:sz="6" w:space="0" w:color="auto"/>
            </w:tcBorders>
          </w:tcPr>
          <w:p w:rsidR="006D4259" w:rsidRPr="00B04B1B" w:rsidRDefault="006D4259" w:rsidP="006D4259">
            <w:pPr>
              <w:pStyle w:val="afffffff2"/>
              <w:rPr>
                <w:rFonts w:eastAsia="Arial"/>
              </w:rPr>
            </w:pPr>
            <w:r w:rsidRPr="00B04B1B">
              <w:t>31</w:t>
            </w:r>
          </w:p>
        </w:tc>
        <w:tc>
          <w:tcPr>
            <w:tcW w:w="557" w:type="dxa"/>
            <w:tcBorders>
              <w:bottom w:val="single" w:sz="6" w:space="0" w:color="auto"/>
            </w:tcBorders>
          </w:tcPr>
          <w:p w:rsidR="006D4259" w:rsidRPr="00B04B1B" w:rsidRDefault="006D4259" w:rsidP="006D4259">
            <w:pPr>
              <w:pStyle w:val="afffffff2"/>
              <w:rPr>
                <w:rFonts w:eastAsia="Arial"/>
              </w:rPr>
            </w:pPr>
            <w:r w:rsidRPr="00B04B1B">
              <w:t>30</w:t>
            </w:r>
          </w:p>
        </w:tc>
        <w:tc>
          <w:tcPr>
            <w:tcW w:w="566" w:type="dxa"/>
            <w:tcBorders>
              <w:bottom w:val="single" w:sz="6" w:space="0" w:color="auto"/>
            </w:tcBorders>
          </w:tcPr>
          <w:p w:rsidR="006D4259" w:rsidRPr="00B04B1B" w:rsidRDefault="006D4259" w:rsidP="006D4259">
            <w:pPr>
              <w:pStyle w:val="afffffff2"/>
            </w:pPr>
          </w:p>
        </w:tc>
        <w:tc>
          <w:tcPr>
            <w:tcW w:w="552" w:type="dxa"/>
            <w:tcBorders>
              <w:bottom w:val="single" w:sz="6" w:space="0" w:color="auto"/>
            </w:tcBorders>
          </w:tcPr>
          <w:p w:rsidR="006D4259" w:rsidRPr="00B04B1B" w:rsidRDefault="006D4259" w:rsidP="006D4259">
            <w:pPr>
              <w:pStyle w:val="afffffff2"/>
              <w:rPr>
                <w:rFonts w:eastAsia="Arial"/>
              </w:rPr>
            </w:pPr>
            <w:r w:rsidRPr="00B04B1B">
              <w:t>24</w:t>
            </w:r>
          </w:p>
        </w:tc>
        <w:tc>
          <w:tcPr>
            <w:tcW w:w="581" w:type="dxa"/>
            <w:tcBorders>
              <w:bottom w:val="single" w:sz="6" w:space="0" w:color="auto"/>
            </w:tcBorders>
          </w:tcPr>
          <w:p w:rsidR="006D4259" w:rsidRPr="00B04B1B" w:rsidRDefault="006D4259" w:rsidP="006D4259">
            <w:pPr>
              <w:pStyle w:val="afffffff2"/>
              <w:rPr>
                <w:rFonts w:eastAsia="Arial"/>
              </w:rPr>
            </w:pPr>
            <w:r w:rsidRPr="00B04B1B">
              <w:t>23</w:t>
            </w:r>
          </w:p>
        </w:tc>
        <w:tc>
          <w:tcPr>
            <w:tcW w:w="4954" w:type="dxa"/>
            <w:tcBorders>
              <w:bottom w:val="single" w:sz="6" w:space="0" w:color="auto"/>
            </w:tcBorders>
          </w:tcPr>
          <w:p w:rsidR="006D4259" w:rsidRPr="00B04B1B" w:rsidRDefault="006D4259" w:rsidP="006D4259">
            <w:pPr>
              <w:pStyle w:val="afffffff2"/>
            </w:pPr>
          </w:p>
        </w:tc>
        <w:tc>
          <w:tcPr>
            <w:tcW w:w="614"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56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WKEN</w:t>
            </w:r>
          </w:p>
        </w:tc>
        <w:tc>
          <w:tcPr>
            <w:tcW w:w="1675"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ЗАРЕЗЕРВИРО</w:t>
            </w:r>
            <w:r w:rsidR="002526FE" w:rsidRPr="00B04B1B">
              <w:t>-</w:t>
            </w:r>
            <w:r w:rsidRPr="00B04B1B">
              <w:t>ВАНО</w:t>
            </w:r>
          </w:p>
        </w:tc>
        <w:tc>
          <w:tcPr>
            <w:tcW w:w="6149"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0A0823">
            <w:pPr>
              <w:pStyle w:val="afffffff2"/>
              <w:keepNext/>
              <w:rPr>
                <w:rFonts w:eastAsia="Arial"/>
              </w:rPr>
            </w:pPr>
            <w:r w:rsidRPr="00B04B1B">
              <w:t>WAKE-UP TIME (WKTM)</w:t>
            </w:r>
          </w:p>
        </w:tc>
      </w:tr>
    </w:tbl>
    <w:p w:rsidR="006D4259" w:rsidRPr="00B04B1B" w:rsidRDefault="000A0823" w:rsidP="000A0823">
      <w:pPr>
        <w:pStyle w:val="affff3"/>
        <w:rPr>
          <w:sz w:val="14"/>
          <w:szCs w:val="14"/>
        </w:rPr>
      </w:pPr>
      <w:bookmarkStart w:id="1610" w:name="_Ref8644921"/>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147</w:t>
      </w:r>
      <w:r w:rsidR="00FC5FA0" w:rsidRPr="00B04B1B">
        <w:rPr>
          <w:noProof/>
        </w:rPr>
        <w:fldChar w:fldCharType="end"/>
      </w:r>
      <w:bookmarkEnd w:id="1610"/>
      <w:r w:rsidR="002526FE" w:rsidRPr="00B04B1B">
        <w:t xml:space="preserve"> – Фор</w:t>
      </w:r>
      <w:r w:rsidRPr="00B04B1B">
        <w:t xml:space="preserve">мат регистра </w:t>
      </w:r>
      <w:r w:rsidRPr="00B04B1B">
        <w:rPr>
          <w:rFonts w:eastAsia="Andale Sans UI"/>
        </w:rPr>
        <w:t>запуска таймера КШ</w:t>
      </w:r>
    </w:p>
    <w:p w:rsidR="000A0823" w:rsidRPr="00B04B1B" w:rsidRDefault="000A0823" w:rsidP="000A0823">
      <w:pPr>
        <w:pStyle w:val="affff3"/>
      </w:pPr>
      <w:bookmarkStart w:id="1611" w:name="_Ref8645429"/>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230</w:t>
      </w:r>
      <w:r w:rsidR="00FC5FA0" w:rsidRPr="00B04B1B">
        <w:rPr>
          <w:noProof/>
        </w:rPr>
        <w:fldChar w:fldCharType="end"/>
      </w:r>
      <w:bookmarkEnd w:id="1611"/>
      <w:r w:rsidRPr="00B04B1B">
        <w:t xml:space="preserve"> – Описание полей регистра </w:t>
      </w:r>
      <w:r w:rsidRPr="00B04B1B">
        <w:rPr>
          <w:rFonts w:eastAsia="Andale Sans UI"/>
        </w:rPr>
        <w:t>запуска таймера КШ</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98"/>
        <w:gridCol w:w="7854"/>
        <w:gridCol w:w="32"/>
      </w:tblGrid>
      <w:tr w:rsidR="000A0823" w:rsidRPr="00B04B1B" w:rsidTr="00546AEF">
        <w:trPr>
          <w:gridAfter w:val="1"/>
          <w:wAfter w:w="27" w:type="dxa"/>
          <w:cantSplit/>
          <w:tblHeader/>
          <w:jc w:val="center"/>
        </w:trPr>
        <w:tc>
          <w:tcPr>
            <w:tcW w:w="1702" w:type="dxa"/>
          </w:tcPr>
          <w:p w:rsidR="000A0823" w:rsidRPr="00B04B1B" w:rsidRDefault="000A0823" w:rsidP="00B540E8">
            <w:pPr>
              <w:pStyle w:val="afffffff2"/>
            </w:pPr>
            <w:r w:rsidRPr="00B04B1B">
              <w:t>Биты</w:t>
            </w:r>
          </w:p>
        </w:tc>
        <w:tc>
          <w:tcPr>
            <w:tcW w:w="6690" w:type="dxa"/>
          </w:tcPr>
          <w:p w:rsidR="000A0823" w:rsidRPr="00B04B1B" w:rsidRDefault="000A0823" w:rsidP="00B540E8">
            <w:pPr>
              <w:pStyle w:val="afffffff2"/>
              <w:rPr>
                <w:rFonts w:eastAsia="Arial"/>
              </w:rPr>
            </w:pPr>
            <w:r w:rsidRPr="00B04B1B">
              <w:rPr>
                <w:rFonts w:eastAsia="Arial"/>
              </w:rPr>
              <w:t>Описание поля</w:t>
            </w:r>
          </w:p>
        </w:tc>
      </w:tr>
      <w:tr w:rsidR="006D4259" w:rsidRPr="00B04B1B" w:rsidTr="00546AEF">
        <w:trPr>
          <w:cantSplit/>
          <w:jc w:val="center"/>
        </w:trPr>
        <w:tc>
          <w:tcPr>
            <w:tcW w:w="1702" w:type="dxa"/>
          </w:tcPr>
          <w:p w:rsidR="006D4259" w:rsidRPr="00B04B1B" w:rsidRDefault="006D4259" w:rsidP="006D4259">
            <w:pPr>
              <w:pStyle w:val="afffffff2"/>
              <w:rPr>
                <w:rFonts w:eastAsia="Arial"/>
              </w:rPr>
            </w:pPr>
            <w:r w:rsidRPr="00B04B1B">
              <w:t>31</w:t>
            </w:r>
          </w:p>
        </w:tc>
        <w:tc>
          <w:tcPr>
            <w:tcW w:w="6717" w:type="dxa"/>
            <w:gridSpan w:val="2"/>
          </w:tcPr>
          <w:p w:rsidR="006D4259" w:rsidRPr="00B04B1B" w:rsidRDefault="006D4259" w:rsidP="006D4259">
            <w:pPr>
              <w:pStyle w:val="afffffff2"/>
              <w:rPr>
                <w:rFonts w:eastAsia="Arial"/>
              </w:rPr>
            </w:pPr>
            <w:r w:rsidRPr="00B04B1B">
              <w:t>Активация таймера запуска (WKEN) - Если установлено, при WKTM=SCTM вызывается исключение</w:t>
            </w:r>
          </w:p>
        </w:tc>
      </w:tr>
      <w:tr w:rsidR="006D4259" w:rsidRPr="00B04B1B" w:rsidTr="00546AEF">
        <w:trPr>
          <w:cantSplit/>
          <w:jc w:val="center"/>
        </w:trPr>
        <w:tc>
          <w:tcPr>
            <w:tcW w:w="1702" w:type="dxa"/>
          </w:tcPr>
          <w:p w:rsidR="006D4259" w:rsidRPr="00B04B1B" w:rsidRDefault="006D4259" w:rsidP="006D4259">
            <w:pPr>
              <w:pStyle w:val="afffffff2"/>
              <w:rPr>
                <w:rFonts w:eastAsia="Arial"/>
              </w:rPr>
            </w:pPr>
            <w:r w:rsidRPr="00B04B1B">
              <w:t>23 : 0</w:t>
            </w:r>
          </w:p>
        </w:tc>
        <w:tc>
          <w:tcPr>
            <w:tcW w:w="6717" w:type="dxa"/>
            <w:gridSpan w:val="2"/>
          </w:tcPr>
          <w:p w:rsidR="006D4259" w:rsidRPr="00B04B1B" w:rsidRDefault="006D4259" w:rsidP="006D4259">
            <w:pPr>
              <w:pStyle w:val="afffffff2"/>
              <w:rPr>
                <w:rFonts w:eastAsia="Arial"/>
              </w:rPr>
            </w:pPr>
            <w:r w:rsidRPr="00B04B1B">
              <w:t>Время запуска (WKTM).</w:t>
            </w:r>
          </w:p>
        </w:tc>
      </w:tr>
      <w:tr w:rsidR="006D4259" w:rsidRPr="00B04B1B" w:rsidTr="00546AEF">
        <w:trPr>
          <w:cantSplit/>
          <w:jc w:val="center"/>
        </w:trPr>
        <w:tc>
          <w:tcPr>
            <w:tcW w:w="8419" w:type="dxa"/>
            <w:gridSpan w:val="3"/>
          </w:tcPr>
          <w:p w:rsidR="006D4259" w:rsidRPr="00B04B1B" w:rsidRDefault="006D4259" w:rsidP="006D4259">
            <w:pPr>
              <w:pStyle w:val="afffffff2"/>
              <w:rPr>
                <w:rFonts w:eastAsia="Arial"/>
              </w:rPr>
            </w:pPr>
          </w:p>
        </w:tc>
      </w:tr>
    </w:tbl>
    <w:p w:rsidR="006D4259" w:rsidRPr="00B04B1B" w:rsidRDefault="006D4259" w:rsidP="006D4259">
      <w:pPr>
        <w:pStyle w:val="afffffff0"/>
      </w:pPr>
      <w:r w:rsidRPr="00B04B1B">
        <w:t xml:space="preserve">Данный регистр является дополнительной функцией, см. регистр состояния и конфигурации КШ, бит 29 </w:t>
      </w:r>
      <w:r w:rsidR="007C7A83" w:rsidRPr="00B04B1B">
        <w:t xml:space="preserve">(см. </w:t>
      </w:r>
      <w:r w:rsidR="00650371" w:rsidRPr="00B04B1B">
        <w:t>п.</w:t>
      </w:r>
      <w:r w:rsidR="007C7A83" w:rsidRPr="00B04B1B">
        <w:t xml:space="preserve"> </w:t>
      </w:r>
      <w:r w:rsidR="00FE09A8">
        <w:fldChar w:fldCharType="begin"/>
      </w:r>
      <w:r w:rsidR="00FE09A8">
        <w:instrText xml:space="preserve"> REF _Ref8646096 \r \h  \* MERGEFORMAT </w:instrText>
      </w:r>
      <w:r w:rsidR="00FE09A8">
        <w:fldChar w:fldCharType="separate"/>
      </w:r>
      <w:r w:rsidR="00785D22">
        <w:t>1.3.1.7.5.6.4</w:t>
      </w:r>
      <w:r w:rsidR="00FE09A8">
        <w:fldChar w:fldCharType="end"/>
      </w:r>
      <w:r w:rsidR="007C7A83" w:rsidRPr="00B04B1B">
        <w:t>)</w:t>
      </w:r>
      <w:r w:rsidRPr="00B04B1B">
        <w:t>.</w:t>
      </w:r>
    </w:p>
    <w:p w:rsidR="006D4259" w:rsidRPr="00E5608D" w:rsidRDefault="006D4259" w:rsidP="000E044C">
      <w:pPr>
        <w:pStyle w:val="7"/>
        <w:rPr>
          <w:rFonts w:eastAsia="Andale Sans UI"/>
          <w:lang w:val="ru-RU"/>
        </w:rPr>
      </w:pPr>
      <w:r w:rsidRPr="00E5608D">
        <w:rPr>
          <w:rFonts w:eastAsia="Andale Sans UI"/>
          <w:lang w:val="ru-RU"/>
        </w:rPr>
        <w:t xml:space="preserve">Регистр положения в цикле </w:t>
      </w:r>
      <w:r w:rsidR="00A308EC" w:rsidRPr="00E5608D">
        <w:rPr>
          <w:rFonts w:eastAsia="Andale Sans UI"/>
          <w:lang w:val="ru-RU"/>
        </w:rPr>
        <w:t>прерываний</w:t>
      </w:r>
      <w:r w:rsidRPr="00E5608D">
        <w:rPr>
          <w:rFonts w:eastAsia="Andale Sans UI"/>
          <w:lang w:val="ru-RU"/>
        </w:rPr>
        <w:t>, вызываемых передачей КШ</w:t>
      </w:r>
    </w:p>
    <w:p w:rsidR="00903E1F" w:rsidRPr="00B04B1B" w:rsidRDefault="00903E1F" w:rsidP="00903E1F">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_Ref8644939 \h  \* MERGEFORMAT </w:instrText>
      </w:r>
      <w:r w:rsidR="00FE09A8">
        <w:fldChar w:fldCharType="separate"/>
      </w:r>
      <w:r w:rsidR="00785D22" w:rsidRPr="00785D22">
        <w:rPr>
          <w:vanish/>
        </w:rPr>
        <w:t xml:space="preserve">Рисунок </w:t>
      </w:r>
      <w:r w:rsidR="00785D22">
        <w:rPr>
          <w:noProof/>
        </w:rPr>
        <w:t>148</w:t>
      </w:r>
      <w:r w:rsidR="00FE09A8">
        <w:fldChar w:fldCharType="end"/>
      </w:r>
      <w:r w:rsidRPr="00B04B1B">
        <w:t xml:space="preserve">. </w:t>
      </w:r>
    </w:p>
    <w:p w:rsidR="004F698B" w:rsidRDefault="00903E1F" w:rsidP="00903E1F">
      <w:pPr>
        <w:pStyle w:val="af2"/>
      </w:pPr>
      <w:r w:rsidRPr="00B04B1B">
        <w:t xml:space="preserve">Описание полей регистра приведено в таблице </w:t>
      </w:r>
      <w:r w:rsidR="00FE09A8">
        <w:fldChar w:fldCharType="begin"/>
      </w:r>
      <w:r w:rsidR="00FE09A8">
        <w:instrText xml:space="preserve"> REF _Ref8645448 \h  \* MERGEFORMAT </w:instrText>
      </w:r>
      <w:r w:rsidR="00FE09A8">
        <w:fldChar w:fldCharType="separate"/>
      </w:r>
      <w:r w:rsidR="00785D22" w:rsidRPr="00785D22">
        <w:rPr>
          <w:vanish/>
        </w:rPr>
        <w:t xml:space="preserve">Таблица </w:t>
      </w:r>
      <w:r w:rsidR="00785D22">
        <w:rPr>
          <w:noProof/>
        </w:rPr>
        <w:t>231</w:t>
      </w:r>
      <w:r w:rsidR="00FE09A8">
        <w:fldChar w:fldCharType="end"/>
      </w:r>
      <w:r w:rsidRPr="00B04B1B">
        <w:t>.</w:t>
      </w:r>
    </w:p>
    <w:p w:rsidR="004F698B" w:rsidRDefault="004F698B">
      <w:pPr>
        <w:spacing w:after="160" w:line="259" w:lineRule="auto"/>
        <w:ind w:left="0" w:right="0" w:firstLine="0"/>
        <w:jc w:val="left"/>
        <w:rPr>
          <w:sz w:val="24"/>
          <w:lang w:eastAsia="ru-RU"/>
        </w:rPr>
      </w:pPr>
      <w:r>
        <w:br w:type="page"/>
      </w:r>
    </w:p>
    <w:tbl>
      <w:tblPr>
        <w:tblW w:w="4750" w:type="pct"/>
        <w:jc w:val="center"/>
        <w:tblLayout w:type="fixed"/>
        <w:tblCellMar>
          <w:left w:w="28" w:type="dxa"/>
          <w:right w:w="28" w:type="dxa"/>
        </w:tblCellMar>
        <w:tblLook w:val="0000" w:firstRow="0" w:lastRow="0" w:firstColumn="0" w:lastColumn="0" w:noHBand="0" w:noVBand="0"/>
      </w:tblPr>
      <w:tblGrid>
        <w:gridCol w:w="736"/>
        <w:gridCol w:w="8447"/>
        <w:gridCol w:w="701"/>
      </w:tblGrid>
      <w:tr w:rsidR="006D4259" w:rsidRPr="00B04B1B" w:rsidTr="004F698B">
        <w:trPr>
          <w:cantSplit/>
          <w:tblHeader/>
          <w:jc w:val="center"/>
        </w:trPr>
        <w:tc>
          <w:tcPr>
            <w:tcW w:w="736" w:type="dxa"/>
            <w:tcBorders>
              <w:bottom w:val="single" w:sz="6" w:space="0" w:color="auto"/>
            </w:tcBorders>
          </w:tcPr>
          <w:p w:rsidR="006D4259" w:rsidRPr="00B04B1B" w:rsidRDefault="006D4259" w:rsidP="006D4259">
            <w:pPr>
              <w:pStyle w:val="afffffff2"/>
              <w:rPr>
                <w:rFonts w:eastAsia="Arial"/>
              </w:rPr>
            </w:pPr>
            <w:r w:rsidRPr="00B04B1B">
              <w:lastRenderedPageBreak/>
              <w:t>31</w:t>
            </w:r>
          </w:p>
        </w:tc>
        <w:tc>
          <w:tcPr>
            <w:tcW w:w="8447" w:type="dxa"/>
            <w:tcBorders>
              <w:bottom w:val="single" w:sz="6" w:space="0" w:color="auto"/>
            </w:tcBorders>
          </w:tcPr>
          <w:p w:rsidR="006D4259" w:rsidRPr="00B04B1B" w:rsidRDefault="006D4259" w:rsidP="006D4259">
            <w:pPr>
              <w:pStyle w:val="afffffff2"/>
            </w:pPr>
          </w:p>
        </w:tc>
        <w:tc>
          <w:tcPr>
            <w:tcW w:w="701"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4F698B">
        <w:trPr>
          <w:cantSplit/>
          <w:jc w:val="center"/>
        </w:trPr>
        <w:tc>
          <w:tcPr>
            <w:tcW w:w="9884"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0A0823">
            <w:pPr>
              <w:pStyle w:val="afffffff2"/>
              <w:keepNext/>
              <w:rPr>
                <w:rFonts w:eastAsia="Arial"/>
              </w:rPr>
            </w:pPr>
            <w:r w:rsidRPr="00B04B1B">
              <w:t>ПОЗИЦИЯ УКАЗАТЕЛЯ НА ИСТОЧНИК IRQ В ЦИКЛЕ</w:t>
            </w:r>
          </w:p>
        </w:tc>
      </w:tr>
    </w:tbl>
    <w:p w:rsidR="006D4259" w:rsidRPr="00B04B1B" w:rsidRDefault="000A0823" w:rsidP="004F698B">
      <w:pPr>
        <w:pStyle w:val="affff3"/>
        <w:spacing w:before="120"/>
        <w:ind w:firstLine="0"/>
      </w:pPr>
      <w:bookmarkStart w:id="1612" w:name="_Ref8644939"/>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148</w:t>
      </w:r>
      <w:r w:rsidR="00FC5FA0" w:rsidRPr="00B04B1B">
        <w:rPr>
          <w:noProof/>
        </w:rPr>
        <w:fldChar w:fldCharType="end"/>
      </w:r>
      <w:bookmarkEnd w:id="1612"/>
      <w:r w:rsidRPr="00B04B1B">
        <w:t xml:space="preserve"> – Формат регистра </w:t>
      </w:r>
      <w:r w:rsidRPr="00B04B1B">
        <w:rPr>
          <w:rFonts w:eastAsia="Andale Sans UI"/>
        </w:rPr>
        <w:t xml:space="preserve">положения в цикле </w:t>
      </w:r>
      <w:r w:rsidR="00A308EC">
        <w:rPr>
          <w:rFonts w:eastAsia="Andale Sans UI"/>
        </w:rPr>
        <w:t>прерываний</w:t>
      </w:r>
      <w:r w:rsidRPr="00B04B1B">
        <w:rPr>
          <w:rFonts w:eastAsia="Andale Sans UI"/>
        </w:rPr>
        <w:t>, вызываемых передачей КШ</w:t>
      </w:r>
    </w:p>
    <w:p w:rsidR="000A0823" w:rsidRPr="00B04B1B" w:rsidRDefault="000A0823" w:rsidP="004F698B">
      <w:pPr>
        <w:pStyle w:val="affff3"/>
        <w:ind w:firstLine="0"/>
      </w:pPr>
      <w:bookmarkStart w:id="1613" w:name="_Ref8645448"/>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231</w:t>
      </w:r>
      <w:r w:rsidR="00FC5FA0" w:rsidRPr="00B04B1B">
        <w:rPr>
          <w:noProof/>
        </w:rPr>
        <w:fldChar w:fldCharType="end"/>
      </w:r>
      <w:bookmarkEnd w:id="1613"/>
      <w:r w:rsidRPr="00B04B1B">
        <w:t xml:space="preserve"> – Описание полей регистра </w:t>
      </w:r>
      <w:r w:rsidRPr="00B04B1B">
        <w:rPr>
          <w:rFonts w:eastAsia="Andale Sans UI"/>
        </w:rPr>
        <w:t xml:space="preserve">положения в цикле </w:t>
      </w:r>
      <w:r w:rsidR="00A308EC">
        <w:rPr>
          <w:rFonts w:eastAsia="Andale Sans UI"/>
        </w:rPr>
        <w:t>прерываний</w:t>
      </w:r>
      <w:r w:rsidRPr="00B04B1B">
        <w:rPr>
          <w:rFonts w:eastAsia="Andale Sans UI"/>
        </w:rPr>
        <w:t>, вызываемых</w:t>
      </w:r>
      <w:r w:rsidR="00922399">
        <w:rPr>
          <w:rFonts w:eastAsia="Andale Sans UI"/>
        </w:rPr>
        <w:t xml:space="preserve"> </w:t>
      </w:r>
      <w:r w:rsidRPr="00B04B1B">
        <w:rPr>
          <w:rFonts w:eastAsia="Andale Sans UI"/>
        </w:rPr>
        <w:t>передачей КШ</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836"/>
        <w:gridCol w:w="8039"/>
        <w:gridCol w:w="9"/>
      </w:tblGrid>
      <w:tr w:rsidR="000A0823" w:rsidRPr="00B04B1B" w:rsidTr="00546AEF">
        <w:trPr>
          <w:gridAfter w:val="1"/>
          <w:wAfter w:w="8" w:type="dxa"/>
          <w:cantSplit/>
          <w:tblHeader/>
          <w:jc w:val="center"/>
        </w:trPr>
        <w:tc>
          <w:tcPr>
            <w:tcW w:w="1560" w:type="dxa"/>
          </w:tcPr>
          <w:p w:rsidR="000A0823" w:rsidRPr="00B04B1B" w:rsidRDefault="000A0823" w:rsidP="00B540E8">
            <w:pPr>
              <w:pStyle w:val="afffffff2"/>
            </w:pPr>
            <w:r w:rsidRPr="00B04B1B">
              <w:t>Биты</w:t>
            </w:r>
          </w:p>
        </w:tc>
        <w:tc>
          <w:tcPr>
            <w:tcW w:w="6832" w:type="dxa"/>
          </w:tcPr>
          <w:p w:rsidR="000A0823" w:rsidRPr="00B04B1B" w:rsidRDefault="000A0823" w:rsidP="00B540E8">
            <w:pPr>
              <w:pStyle w:val="afffffff2"/>
              <w:rPr>
                <w:rFonts w:eastAsia="Arial"/>
              </w:rPr>
            </w:pPr>
            <w:r w:rsidRPr="00B04B1B">
              <w:rPr>
                <w:rFonts w:eastAsia="Arial"/>
              </w:rPr>
              <w:t>Описание поля</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56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31 : 0</w:t>
            </w:r>
          </w:p>
        </w:tc>
        <w:tc>
          <w:tcPr>
            <w:tcW w:w="6840"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 xml:space="preserve">Текущий указатель в цикле указателей на дескрипторы </w:t>
            </w:r>
            <w:r w:rsidR="00A308EC">
              <w:t>прерываний</w:t>
            </w:r>
            <w:r w:rsidRPr="00B04B1B">
              <w:t>, вызываемые передачей.</w:t>
            </w:r>
          </w:p>
          <w:p w:rsidR="006D4259" w:rsidRPr="00B04B1B" w:rsidRDefault="006D4259" w:rsidP="006D4259">
            <w:pPr>
              <w:pStyle w:val="afffffff2"/>
              <w:rPr>
                <w:rFonts w:eastAsia="Arial"/>
              </w:rPr>
            </w:pPr>
            <w:r w:rsidRPr="00B04B1B">
              <w:t>Биты 1:0 всегда нули (выравнивание под 4-байта)</w:t>
            </w:r>
          </w:p>
          <w:p w:rsidR="006D4259" w:rsidRPr="00B04B1B" w:rsidRDefault="006D4259" w:rsidP="006D4259">
            <w:pPr>
              <w:pStyle w:val="afffffff2"/>
              <w:rPr>
                <w:rFonts w:eastAsia="Arial"/>
              </w:rPr>
            </w:pPr>
            <w:r w:rsidRPr="00B04B1B">
              <w:t>Цикл возвращается к началу на границе 64 байта, поэтому биты 31:6 меняются только пользователем</w:t>
            </w:r>
          </w:p>
        </w:tc>
      </w:tr>
    </w:tbl>
    <w:p w:rsidR="00FC5F3C" w:rsidRPr="00B04B1B" w:rsidRDefault="00FC5F3C">
      <w:pPr>
        <w:spacing w:after="160" w:line="259" w:lineRule="auto"/>
        <w:ind w:left="0" w:right="0" w:firstLine="0"/>
        <w:jc w:val="left"/>
        <w:rPr>
          <w:rFonts w:eastAsia="Andale Sans UI"/>
          <w:sz w:val="24"/>
          <w:lang w:eastAsia="ru-RU"/>
        </w:rPr>
      </w:pPr>
    </w:p>
    <w:p w:rsidR="006D4259" w:rsidRPr="00E5608D" w:rsidRDefault="006D4259" w:rsidP="000E044C">
      <w:pPr>
        <w:pStyle w:val="7"/>
        <w:rPr>
          <w:rFonts w:eastAsia="Andale Sans UI"/>
          <w:lang w:val="ru-RU"/>
        </w:rPr>
      </w:pPr>
      <w:r w:rsidRPr="00E5608D">
        <w:rPr>
          <w:rFonts w:eastAsia="Andale Sans UI"/>
          <w:lang w:val="ru-RU"/>
        </w:rPr>
        <w:t xml:space="preserve">Регистр </w:t>
      </w:r>
      <w:r w:rsidR="001B52A7" w:rsidRPr="00E5608D">
        <w:rPr>
          <w:rFonts w:eastAsia="Andale Sans UI"/>
          <w:lang w:val="ru-RU"/>
        </w:rPr>
        <w:t>смены шины КШ для ОУ</w:t>
      </w:r>
    </w:p>
    <w:p w:rsidR="00903E1F" w:rsidRPr="00B04B1B" w:rsidRDefault="00903E1F" w:rsidP="00903E1F">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_Ref8644948 \h  \* MERGEFORMAT </w:instrText>
      </w:r>
      <w:r w:rsidR="00FE09A8">
        <w:fldChar w:fldCharType="separate"/>
      </w:r>
      <w:r w:rsidR="00785D22" w:rsidRPr="00785D22">
        <w:rPr>
          <w:vanish/>
        </w:rPr>
        <w:t xml:space="preserve">Рисунок </w:t>
      </w:r>
      <w:r w:rsidR="00785D22">
        <w:rPr>
          <w:noProof/>
        </w:rPr>
        <w:t>149</w:t>
      </w:r>
      <w:r w:rsidR="00FE09A8">
        <w:fldChar w:fldCharType="end"/>
      </w:r>
      <w:r w:rsidRPr="00B04B1B">
        <w:t xml:space="preserve">. </w:t>
      </w:r>
    </w:p>
    <w:p w:rsidR="00903E1F" w:rsidRPr="00B04B1B" w:rsidRDefault="00903E1F" w:rsidP="00903E1F">
      <w:pPr>
        <w:pStyle w:val="af2"/>
      </w:pPr>
      <w:r w:rsidRPr="00B04B1B">
        <w:t xml:space="preserve">Описание полей регистра приведено в таблице </w:t>
      </w:r>
      <w:r w:rsidR="00FE09A8">
        <w:fldChar w:fldCharType="begin"/>
      </w:r>
      <w:r w:rsidR="00FE09A8">
        <w:instrText xml:space="preserve"> REF _Ref8645466 \h  \* MERGEFORMAT </w:instrText>
      </w:r>
      <w:r w:rsidR="00FE09A8">
        <w:fldChar w:fldCharType="separate"/>
      </w:r>
      <w:r w:rsidR="00785D22" w:rsidRPr="00785D22">
        <w:rPr>
          <w:vanish/>
        </w:rPr>
        <w:t xml:space="preserve">Таблица </w:t>
      </w:r>
      <w:r w:rsidR="00785D22">
        <w:rPr>
          <w:noProof/>
        </w:rPr>
        <w:t>232</w:t>
      </w:r>
      <w:r w:rsidR="00FE09A8">
        <w:fldChar w:fldCharType="end"/>
      </w:r>
      <w:r w:rsidRPr="00B04B1B">
        <w:t>.</w:t>
      </w:r>
    </w:p>
    <w:p w:rsidR="00903E1F" w:rsidRPr="00B04B1B" w:rsidRDefault="00903E1F" w:rsidP="00903E1F">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735"/>
        <w:gridCol w:w="8464"/>
        <w:gridCol w:w="685"/>
      </w:tblGrid>
      <w:tr w:rsidR="006D4259" w:rsidRPr="00B04B1B" w:rsidTr="00546AEF">
        <w:trPr>
          <w:cantSplit/>
          <w:tblHeader/>
          <w:jc w:val="center"/>
        </w:trPr>
        <w:tc>
          <w:tcPr>
            <w:tcW w:w="624" w:type="dxa"/>
            <w:tcBorders>
              <w:bottom w:val="single" w:sz="6" w:space="0" w:color="auto"/>
            </w:tcBorders>
          </w:tcPr>
          <w:p w:rsidR="006D4259" w:rsidRPr="00B04B1B" w:rsidRDefault="006D4259" w:rsidP="006D4259">
            <w:pPr>
              <w:pStyle w:val="afffffff2"/>
              <w:rPr>
                <w:rFonts w:eastAsia="Arial"/>
              </w:rPr>
            </w:pPr>
            <w:r w:rsidRPr="00B04B1B">
              <w:t>31</w:t>
            </w:r>
          </w:p>
        </w:tc>
        <w:tc>
          <w:tcPr>
            <w:tcW w:w="7181" w:type="dxa"/>
            <w:tcBorders>
              <w:bottom w:val="single" w:sz="6" w:space="0" w:color="auto"/>
            </w:tcBorders>
          </w:tcPr>
          <w:p w:rsidR="006D4259" w:rsidRPr="00B04B1B" w:rsidRDefault="006D4259" w:rsidP="006D4259">
            <w:pPr>
              <w:pStyle w:val="afffffff2"/>
            </w:pPr>
          </w:p>
        </w:tc>
        <w:tc>
          <w:tcPr>
            <w:tcW w:w="581"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8386"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1B52A7">
            <w:pPr>
              <w:pStyle w:val="afffffff2"/>
              <w:keepNext/>
              <w:rPr>
                <w:rFonts w:eastAsia="Arial"/>
              </w:rPr>
            </w:pPr>
            <w:r w:rsidRPr="00B04B1B">
              <w:t>СМЕНА ШИНЫ КШ ДЛЯ ОУ</w:t>
            </w:r>
          </w:p>
        </w:tc>
      </w:tr>
    </w:tbl>
    <w:p w:rsidR="000A0823" w:rsidRPr="00B04B1B" w:rsidRDefault="001B52A7" w:rsidP="001B52A7">
      <w:pPr>
        <w:pStyle w:val="affff3"/>
      </w:pPr>
      <w:bookmarkStart w:id="1614" w:name="_Ref8644948"/>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149</w:t>
      </w:r>
      <w:r w:rsidR="00FC5FA0" w:rsidRPr="00B04B1B">
        <w:rPr>
          <w:noProof/>
        </w:rPr>
        <w:fldChar w:fldCharType="end"/>
      </w:r>
      <w:bookmarkEnd w:id="1614"/>
      <w:r w:rsidRPr="00B04B1B">
        <w:t xml:space="preserve"> – Формат регистра </w:t>
      </w:r>
      <w:r w:rsidRPr="00B04B1B">
        <w:rPr>
          <w:rFonts w:eastAsia="Andale Sans UI"/>
        </w:rPr>
        <w:t>смены шины КШ для ОУ</w:t>
      </w:r>
    </w:p>
    <w:p w:rsidR="001B52A7" w:rsidRPr="00B04B1B" w:rsidRDefault="001B52A7" w:rsidP="001B52A7">
      <w:pPr>
        <w:pStyle w:val="affff3"/>
      </w:pPr>
      <w:bookmarkStart w:id="1615" w:name="_Ref8645466"/>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232</w:t>
      </w:r>
      <w:r w:rsidR="00FC5FA0" w:rsidRPr="00B04B1B">
        <w:rPr>
          <w:noProof/>
        </w:rPr>
        <w:fldChar w:fldCharType="end"/>
      </w:r>
      <w:bookmarkEnd w:id="1615"/>
      <w:r w:rsidRPr="00B04B1B">
        <w:t xml:space="preserve"> – Описание полей регистра </w:t>
      </w:r>
      <w:r w:rsidRPr="00B04B1B">
        <w:rPr>
          <w:rFonts w:eastAsia="Andale Sans UI"/>
        </w:rPr>
        <w:t>смены шины КШ для ОУ</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02"/>
        <w:gridCol w:w="7868"/>
        <w:gridCol w:w="14"/>
      </w:tblGrid>
      <w:tr w:rsidR="001B52A7" w:rsidRPr="00B04B1B" w:rsidTr="00546AEF">
        <w:trPr>
          <w:gridAfter w:val="1"/>
          <w:wAfter w:w="12" w:type="dxa"/>
          <w:cantSplit/>
          <w:tblHeader/>
          <w:jc w:val="center"/>
        </w:trPr>
        <w:tc>
          <w:tcPr>
            <w:tcW w:w="1702" w:type="dxa"/>
          </w:tcPr>
          <w:p w:rsidR="001B52A7" w:rsidRPr="00B04B1B" w:rsidRDefault="001B52A7" w:rsidP="00B540E8">
            <w:pPr>
              <w:pStyle w:val="afffffff2"/>
            </w:pPr>
            <w:r w:rsidRPr="00B04B1B">
              <w:t>Биты</w:t>
            </w:r>
          </w:p>
        </w:tc>
        <w:tc>
          <w:tcPr>
            <w:tcW w:w="6690" w:type="dxa"/>
          </w:tcPr>
          <w:p w:rsidR="001B52A7" w:rsidRPr="00B04B1B" w:rsidRDefault="001B52A7" w:rsidP="00B540E8">
            <w:pPr>
              <w:pStyle w:val="afffffff2"/>
              <w:rPr>
                <w:rFonts w:eastAsia="Arial"/>
              </w:rPr>
            </w:pPr>
            <w:r w:rsidRPr="00B04B1B">
              <w:rPr>
                <w:rFonts w:eastAsia="Arial"/>
              </w:rPr>
              <w:t>Описание поля</w:t>
            </w:r>
          </w:p>
        </w:tc>
      </w:tr>
      <w:tr w:rsidR="006D4259" w:rsidRPr="00B04B1B" w:rsidTr="00546AEF">
        <w:trPr>
          <w:cantSplit/>
          <w:jc w:val="center"/>
        </w:trPr>
        <w:tc>
          <w:tcPr>
            <w:tcW w:w="1702" w:type="dxa"/>
          </w:tcPr>
          <w:p w:rsidR="006D4259" w:rsidRPr="00B04B1B" w:rsidRDefault="006D4259" w:rsidP="006D4259">
            <w:pPr>
              <w:pStyle w:val="afffffff2"/>
              <w:rPr>
                <w:rFonts w:eastAsia="Arial"/>
              </w:rPr>
            </w:pPr>
            <w:r w:rsidRPr="00B04B1B">
              <w:t>31 : 0</w:t>
            </w:r>
          </w:p>
        </w:tc>
        <w:tc>
          <w:tcPr>
            <w:tcW w:w="6702" w:type="dxa"/>
            <w:gridSpan w:val="2"/>
          </w:tcPr>
          <w:p w:rsidR="006D4259" w:rsidRPr="00B04B1B" w:rsidRDefault="006D4259" w:rsidP="006D4259">
            <w:pPr>
              <w:pStyle w:val="afffffff2"/>
              <w:rPr>
                <w:rFonts w:eastAsia="Arial"/>
              </w:rPr>
            </w:pPr>
            <w:r w:rsidRPr="00B04B1B">
              <w:t>Бит выбора шины и биту в данной маске, соответствующему адресуемому ОУ (принимающий ОУ при передаче ОУ-ОУ) применяется логическая операция «исключающее или». Если используется бит дескриптора STBUS, регистр обновляется ядром.</w:t>
            </w:r>
          </w:p>
          <w:p w:rsidR="006D4259" w:rsidRPr="00B04B1B" w:rsidRDefault="006D4259" w:rsidP="00D62A04">
            <w:pPr>
              <w:pStyle w:val="afffffff2"/>
              <w:rPr>
                <w:rFonts w:eastAsia="Arial"/>
              </w:rPr>
            </w:pPr>
            <w:r w:rsidRPr="00B04B1B">
              <w:t xml:space="preserve">Подробную информацию об использовании этой функции см. в </w:t>
            </w:r>
            <w:r w:rsidR="00D62A04" w:rsidRPr="00B04B1B">
              <w:t>п.</w:t>
            </w:r>
            <w:r w:rsidRPr="00B04B1B">
              <w:t xml:space="preserve"> </w:t>
            </w:r>
            <w:r w:rsidR="00FE09A8">
              <w:fldChar w:fldCharType="begin"/>
            </w:r>
            <w:r w:rsidR="00FE09A8">
              <w:instrText xml:space="preserve"> REF _Ref4681258 \r \h  \* MERGEFORMAT </w:instrText>
            </w:r>
            <w:r w:rsidR="00FE09A8">
              <w:fldChar w:fldCharType="separate"/>
            </w:r>
            <w:r w:rsidR="00785D22">
              <w:t>1.3.1.7.5.3.2</w:t>
            </w:r>
            <w:r w:rsidR="00FE09A8">
              <w:fldChar w:fldCharType="end"/>
            </w:r>
          </w:p>
        </w:tc>
      </w:tr>
    </w:tbl>
    <w:p w:rsidR="001B52A7" w:rsidRPr="00B04B1B" w:rsidRDefault="001B52A7" w:rsidP="006D4259">
      <w:pPr>
        <w:pStyle w:val="afffffff0"/>
      </w:pPr>
    </w:p>
    <w:p w:rsidR="006D4259" w:rsidRPr="00B04B1B" w:rsidRDefault="006D4259" w:rsidP="006D4259">
      <w:pPr>
        <w:pStyle w:val="afffffff0"/>
      </w:pPr>
      <w:r w:rsidRPr="00B04B1B">
        <w:t xml:space="preserve">Данный регистр является дополнительной функцией, см. регистр состояния и конфигурации КШ, бит 29 </w:t>
      </w:r>
      <w:r w:rsidR="007C7A83" w:rsidRPr="00B04B1B">
        <w:t xml:space="preserve">(см. </w:t>
      </w:r>
      <w:r w:rsidR="00650371" w:rsidRPr="00B04B1B">
        <w:t>п.</w:t>
      </w:r>
      <w:r w:rsidR="007C7A83" w:rsidRPr="00B04B1B">
        <w:t xml:space="preserve"> </w:t>
      </w:r>
      <w:r w:rsidR="00FE09A8">
        <w:fldChar w:fldCharType="begin"/>
      </w:r>
      <w:r w:rsidR="00FE09A8">
        <w:instrText xml:space="preserve"> REF _Ref8646096 \r \h  \* MERGEFORMAT </w:instrText>
      </w:r>
      <w:r w:rsidR="00FE09A8">
        <w:fldChar w:fldCharType="separate"/>
      </w:r>
      <w:r w:rsidR="00785D22">
        <w:t>1.3.1.7.5.6.4</w:t>
      </w:r>
      <w:r w:rsidR="00FE09A8">
        <w:fldChar w:fldCharType="end"/>
      </w:r>
      <w:r w:rsidR="007C7A83" w:rsidRPr="00B04B1B">
        <w:t>)</w:t>
      </w:r>
      <w:r w:rsidRPr="00B04B1B">
        <w:t>.</w:t>
      </w:r>
    </w:p>
    <w:p w:rsidR="006D4259" w:rsidRPr="00E5608D" w:rsidRDefault="00B540E8" w:rsidP="000E044C">
      <w:pPr>
        <w:pStyle w:val="7"/>
        <w:rPr>
          <w:rFonts w:eastAsia="Andale Sans UI"/>
          <w:lang w:val="ru-RU"/>
        </w:rPr>
      </w:pPr>
      <w:r w:rsidRPr="00E5608D">
        <w:rPr>
          <w:rFonts w:eastAsia="Andale Sans UI"/>
          <w:lang w:val="ru-RU"/>
        </w:rPr>
        <w:t>Регистр указателя</w:t>
      </w:r>
      <w:r w:rsidR="006D4259" w:rsidRPr="00E5608D">
        <w:rPr>
          <w:rFonts w:eastAsia="Andale Sans UI"/>
          <w:lang w:val="ru-RU"/>
        </w:rPr>
        <w:t xml:space="preserve"> на текущий слот списка передач КШ</w:t>
      </w:r>
    </w:p>
    <w:p w:rsidR="00903E1F" w:rsidRPr="00B04B1B" w:rsidRDefault="00903E1F" w:rsidP="00903E1F">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_Ref8644956 \h  \* MERGEFORMAT </w:instrText>
      </w:r>
      <w:r w:rsidR="00FE09A8">
        <w:fldChar w:fldCharType="separate"/>
      </w:r>
      <w:r w:rsidR="00785D22" w:rsidRPr="00785D22">
        <w:rPr>
          <w:vanish/>
        </w:rPr>
        <w:t xml:space="preserve">Рисунок </w:t>
      </w:r>
      <w:r w:rsidR="00785D22">
        <w:rPr>
          <w:noProof/>
        </w:rPr>
        <w:t>150</w:t>
      </w:r>
      <w:r w:rsidR="00FE09A8">
        <w:fldChar w:fldCharType="end"/>
      </w:r>
      <w:r w:rsidRPr="00B04B1B">
        <w:t xml:space="preserve">. </w:t>
      </w:r>
    </w:p>
    <w:p w:rsidR="00903E1F" w:rsidRPr="00B04B1B" w:rsidRDefault="00903E1F" w:rsidP="00903E1F">
      <w:pPr>
        <w:pStyle w:val="af2"/>
      </w:pPr>
      <w:r w:rsidRPr="00B04B1B">
        <w:t xml:space="preserve">Описание полей регистра приведено в таблице </w:t>
      </w:r>
      <w:r w:rsidR="00FE09A8">
        <w:fldChar w:fldCharType="begin"/>
      </w:r>
      <w:r w:rsidR="00FE09A8">
        <w:instrText xml:space="preserve"> REF _Ref8645544 \h  \* MERGEFORMAT </w:instrText>
      </w:r>
      <w:r w:rsidR="00FE09A8">
        <w:fldChar w:fldCharType="separate"/>
      </w:r>
      <w:r w:rsidR="00785D22" w:rsidRPr="00785D22">
        <w:rPr>
          <w:vanish/>
        </w:rPr>
        <w:t xml:space="preserve">Таблица </w:t>
      </w:r>
      <w:r w:rsidR="00785D22">
        <w:rPr>
          <w:noProof/>
        </w:rPr>
        <w:t>233</w:t>
      </w:r>
      <w:r w:rsidR="00FE09A8">
        <w:fldChar w:fldCharType="end"/>
      </w:r>
      <w:r w:rsidRPr="00B04B1B">
        <w:t>.</w:t>
      </w:r>
    </w:p>
    <w:p w:rsidR="00903E1F" w:rsidRPr="00B04B1B" w:rsidRDefault="00903E1F" w:rsidP="00903E1F">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735"/>
        <w:gridCol w:w="8425"/>
        <w:gridCol w:w="724"/>
      </w:tblGrid>
      <w:tr w:rsidR="006D4259" w:rsidRPr="00B04B1B" w:rsidTr="00546AEF">
        <w:trPr>
          <w:cantSplit/>
          <w:tblHeader/>
          <w:jc w:val="center"/>
        </w:trPr>
        <w:tc>
          <w:tcPr>
            <w:tcW w:w="624" w:type="dxa"/>
            <w:tcBorders>
              <w:bottom w:val="single" w:sz="6" w:space="0" w:color="auto"/>
            </w:tcBorders>
          </w:tcPr>
          <w:p w:rsidR="006D4259" w:rsidRPr="00B04B1B" w:rsidRDefault="006D4259" w:rsidP="006D4259">
            <w:pPr>
              <w:pStyle w:val="afffffff2"/>
              <w:rPr>
                <w:rFonts w:eastAsia="Arial"/>
              </w:rPr>
            </w:pPr>
            <w:r w:rsidRPr="00B04B1B">
              <w:t>31</w:t>
            </w:r>
          </w:p>
        </w:tc>
        <w:tc>
          <w:tcPr>
            <w:tcW w:w="7147" w:type="dxa"/>
            <w:tcBorders>
              <w:bottom w:val="single" w:sz="6" w:space="0" w:color="auto"/>
            </w:tcBorders>
          </w:tcPr>
          <w:p w:rsidR="006D4259" w:rsidRPr="00B04B1B" w:rsidRDefault="006D4259" w:rsidP="006D4259">
            <w:pPr>
              <w:pStyle w:val="afffffff2"/>
            </w:pPr>
          </w:p>
        </w:tc>
        <w:tc>
          <w:tcPr>
            <w:tcW w:w="614"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8385"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1B52A7">
            <w:pPr>
              <w:pStyle w:val="afffffff2"/>
              <w:keepNext/>
              <w:rPr>
                <w:rFonts w:eastAsia="Arial"/>
              </w:rPr>
            </w:pPr>
            <w:r w:rsidRPr="00B04B1B">
              <w:t>УКАЗАТЕЛЬ НА СЛОТ ПЕРЕДАЧИ КШ</w:t>
            </w:r>
          </w:p>
        </w:tc>
      </w:tr>
    </w:tbl>
    <w:p w:rsidR="001B52A7" w:rsidRPr="00B04B1B" w:rsidRDefault="001B52A7" w:rsidP="00B540E8">
      <w:pPr>
        <w:pStyle w:val="affff3"/>
      </w:pPr>
      <w:bookmarkStart w:id="1616" w:name="_Ref8644956"/>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150</w:t>
      </w:r>
      <w:r w:rsidR="00FC5FA0" w:rsidRPr="00B04B1B">
        <w:rPr>
          <w:noProof/>
        </w:rPr>
        <w:fldChar w:fldCharType="end"/>
      </w:r>
      <w:bookmarkEnd w:id="1616"/>
      <w:r w:rsidR="00B540E8" w:rsidRPr="00B04B1B">
        <w:t xml:space="preserve"> – Формат регистра </w:t>
      </w:r>
      <w:r w:rsidR="00B540E8" w:rsidRPr="00B04B1B">
        <w:rPr>
          <w:rFonts w:eastAsia="Andale Sans UI"/>
        </w:rPr>
        <w:t>указателя на текущий слот списка передач КШ</w:t>
      </w:r>
    </w:p>
    <w:p w:rsidR="00B540E8" w:rsidRPr="00B04B1B" w:rsidRDefault="00B540E8" w:rsidP="00B540E8">
      <w:pPr>
        <w:pStyle w:val="affff3"/>
      </w:pPr>
      <w:bookmarkStart w:id="1617" w:name="_Ref8645544"/>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233</w:t>
      </w:r>
      <w:r w:rsidR="00FC5FA0" w:rsidRPr="00B04B1B">
        <w:rPr>
          <w:noProof/>
        </w:rPr>
        <w:fldChar w:fldCharType="end"/>
      </w:r>
      <w:bookmarkEnd w:id="1617"/>
      <w:r w:rsidRPr="00B04B1B">
        <w:t xml:space="preserve"> – Описание полей регистра </w:t>
      </w:r>
      <w:r w:rsidRPr="00B04B1B">
        <w:rPr>
          <w:rFonts w:eastAsia="Andale Sans UI"/>
        </w:rPr>
        <w:t>указателя на текущий слот списка передач КШ</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835"/>
        <w:gridCol w:w="8035"/>
        <w:gridCol w:w="14"/>
      </w:tblGrid>
      <w:tr w:rsidR="001B52A7" w:rsidRPr="00B04B1B" w:rsidTr="00546AEF">
        <w:trPr>
          <w:gridAfter w:val="1"/>
          <w:wAfter w:w="12" w:type="dxa"/>
          <w:cantSplit/>
          <w:tblHeader/>
          <w:jc w:val="center"/>
        </w:trPr>
        <w:tc>
          <w:tcPr>
            <w:tcW w:w="1560" w:type="dxa"/>
          </w:tcPr>
          <w:p w:rsidR="001B52A7" w:rsidRPr="00B04B1B" w:rsidRDefault="001B52A7" w:rsidP="00B540E8">
            <w:pPr>
              <w:pStyle w:val="afffffff2"/>
            </w:pPr>
            <w:r w:rsidRPr="00B04B1B">
              <w:t>Биты</w:t>
            </w:r>
          </w:p>
        </w:tc>
        <w:tc>
          <w:tcPr>
            <w:tcW w:w="6832" w:type="dxa"/>
          </w:tcPr>
          <w:p w:rsidR="001B52A7" w:rsidRPr="00B04B1B" w:rsidRDefault="001B52A7" w:rsidP="00B540E8">
            <w:pPr>
              <w:pStyle w:val="afffffff2"/>
              <w:rPr>
                <w:rFonts w:eastAsia="Arial"/>
              </w:rPr>
            </w:pPr>
            <w:r w:rsidRPr="00B04B1B">
              <w:rPr>
                <w:rFonts w:eastAsia="Arial"/>
              </w:rPr>
              <w:t>Описание поля</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56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31 : 0</w:t>
            </w:r>
          </w:p>
        </w:tc>
        <w:tc>
          <w:tcPr>
            <w:tcW w:w="6844"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Указывает на дескриптор передачи, соответствующий текущему временному слоту</w:t>
            </w:r>
            <w:r w:rsidR="00922399">
              <w:t xml:space="preserve"> </w:t>
            </w:r>
            <w:r w:rsidRPr="00B04B1B">
              <w:t>(только для чтения, действует только во время работы списка передач).</w:t>
            </w:r>
          </w:p>
          <w:p w:rsidR="006D4259" w:rsidRPr="00B04B1B" w:rsidRDefault="006D4259" w:rsidP="006D4259">
            <w:pPr>
              <w:pStyle w:val="afffffff2"/>
              <w:rPr>
                <w:rFonts w:eastAsia="Arial"/>
              </w:rPr>
            </w:pPr>
            <w:r w:rsidRPr="00B04B1B">
              <w:t>Биты 3:0 всегда нули (выравнивание под 128 бит/16 байт)</w:t>
            </w:r>
          </w:p>
        </w:tc>
      </w:tr>
    </w:tbl>
    <w:p w:rsidR="006D4259" w:rsidRPr="00E5608D" w:rsidRDefault="00920516" w:rsidP="000E044C">
      <w:pPr>
        <w:pStyle w:val="7"/>
        <w:rPr>
          <w:rFonts w:eastAsia="Andale Sans UI"/>
          <w:lang w:val="ru-RU"/>
        </w:rPr>
      </w:pPr>
      <w:r w:rsidRPr="00E5608D">
        <w:rPr>
          <w:rFonts w:eastAsia="Andale Sans UI"/>
          <w:lang w:val="ru-RU"/>
        </w:rPr>
        <w:t>Регистр указателя</w:t>
      </w:r>
      <w:r w:rsidR="006D4259" w:rsidRPr="00E5608D">
        <w:rPr>
          <w:rFonts w:eastAsia="Andale Sans UI"/>
          <w:lang w:val="ru-RU"/>
        </w:rPr>
        <w:t xml:space="preserve"> на текущий слот списка асинхронных передач КШ</w:t>
      </w:r>
    </w:p>
    <w:p w:rsidR="00903E1F" w:rsidRPr="00B04B1B" w:rsidRDefault="00903E1F" w:rsidP="00903E1F">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_Ref8644964 \h  \* MERGEFORMAT </w:instrText>
      </w:r>
      <w:r w:rsidR="00FE09A8">
        <w:fldChar w:fldCharType="separate"/>
      </w:r>
      <w:r w:rsidR="00785D22" w:rsidRPr="00785D22">
        <w:rPr>
          <w:vanish/>
        </w:rPr>
        <w:t xml:space="preserve">Рисунок </w:t>
      </w:r>
      <w:r w:rsidR="00785D22">
        <w:rPr>
          <w:noProof/>
        </w:rPr>
        <w:t>151</w:t>
      </w:r>
      <w:r w:rsidR="00FE09A8">
        <w:fldChar w:fldCharType="end"/>
      </w:r>
      <w:r w:rsidRPr="00B04B1B">
        <w:t xml:space="preserve">. </w:t>
      </w:r>
    </w:p>
    <w:p w:rsidR="00903E1F" w:rsidRPr="00B04B1B" w:rsidRDefault="00903E1F" w:rsidP="00903E1F">
      <w:pPr>
        <w:pStyle w:val="af2"/>
      </w:pPr>
      <w:r w:rsidRPr="00B04B1B">
        <w:t>Описание полей регистра приведено в таблице</w:t>
      </w:r>
      <w:r w:rsidR="002540DD" w:rsidRPr="00B04B1B">
        <w:t xml:space="preserve"> </w:t>
      </w:r>
      <w:r w:rsidR="00FE09A8">
        <w:fldChar w:fldCharType="begin"/>
      </w:r>
      <w:r w:rsidR="00FE09A8">
        <w:instrText xml:space="preserve"> REF _Ref8645600 \h  \* MERGEFORMAT </w:instrText>
      </w:r>
      <w:r w:rsidR="00FE09A8">
        <w:fldChar w:fldCharType="separate"/>
      </w:r>
      <w:r w:rsidR="00785D22" w:rsidRPr="00785D22">
        <w:rPr>
          <w:vanish/>
        </w:rPr>
        <w:t xml:space="preserve">Таблица </w:t>
      </w:r>
      <w:r w:rsidR="00785D22">
        <w:rPr>
          <w:noProof/>
        </w:rPr>
        <w:t>234</w:t>
      </w:r>
      <w:r w:rsidR="00FE09A8">
        <w:fldChar w:fldCharType="end"/>
      </w:r>
      <w:r w:rsidRPr="00B04B1B">
        <w:t>.</w:t>
      </w:r>
    </w:p>
    <w:p w:rsidR="004F698B" w:rsidRDefault="004F698B">
      <w:pPr>
        <w:spacing w:after="160" w:line="259" w:lineRule="auto"/>
        <w:ind w:left="0" w:right="0" w:firstLine="0"/>
        <w:jc w:val="left"/>
        <w:rPr>
          <w:rFonts w:eastAsia="Andale Sans UI"/>
          <w:sz w:val="24"/>
        </w:rPr>
      </w:pPr>
      <w:r>
        <w:rPr>
          <w:rFonts w:eastAsia="Andale Sans UI"/>
        </w:rPr>
        <w:br w:type="page"/>
      </w:r>
    </w:p>
    <w:p w:rsidR="00903E1F" w:rsidRPr="00B04B1B" w:rsidRDefault="00903E1F" w:rsidP="00903E1F">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758"/>
        <w:gridCol w:w="8441"/>
        <w:gridCol w:w="685"/>
      </w:tblGrid>
      <w:tr w:rsidR="006D4259" w:rsidRPr="00B04B1B" w:rsidTr="00546AEF">
        <w:trPr>
          <w:cantSplit/>
          <w:tblHeader/>
          <w:jc w:val="center"/>
        </w:trPr>
        <w:tc>
          <w:tcPr>
            <w:tcW w:w="643" w:type="dxa"/>
            <w:tcBorders>
              <w:bottom w:val="single" w:sz="6" w:space="0" w:color="auto"/>
            </w:tcBorders>
          </w:tcPr>
          <w:p w:rsidR="006D4259" w:rsidRPr="00B04B1B" w:rsidRDefault="006D4259" w:rsidP="006D4259">
            <w:pPr>
              <w:pStyle w:val="afffffff2"/>
              <w:rPr>
                <w:rFonts w:eastAsia="Arial"/>
              </w:rPr>
            </w:pPr>
            <w:r w:rsidRPr="00B04B1B">
              <w:t>31</w:t>
            </w:r>
          </w:p>
        </w:tc>
        <w:tc>
          <w:tcPr>
            <w:tcW w:w="7162" w:type="dxa"/>
            <w:tcBorders>
              <w:bottom w:val="single" w:sz="6" w:space="0" w:color="auto"/>
            </w:tcBorders>
          </w:tcPr>
          <w:p w:rsidR="006D4259" w:rsidRPr="00B04B1B" w:rsidRDefault="006D4259" w:rsidP="006D4259">
            <w:pPr>
              <w:pStyle w:val="afffffff2"/>
            </w:pPr>
          </w:p>
        </w:tc>
        <w:tc>
          <w:tcPr>
            <w:tcW w:w="581"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8386"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920516">
            <w:pPr>
              <w:pStyle w:val="afffffff2"/>
              <w:keepNext/>
              <w:rPr>
                <w:rFonts w:eastAsia="Arial"/>
              </w:rPr>
            </w:pPr>
            <w:r w:rsidRPr="00B04B1B">
              <w:t>УКАЗАТЕЛЬ НА СЛОТ ПЕРЕДАЧИ КШ</w:t>
            </w:r>
          </w:p>
        </w:tc>
      </w:tr>
    </w:tbl>
    <w:p w:rsidR="00920516" w:rsidRPr="00B04B1B" w:rsidRDefault="00920516" w:rsidP="004F698B">
      <w:pPr>
        <w:pStyle w:val="affff3"/>
        <w:spacing w:before="120"/>
        <w:ind w:firstLine="0"/>
      </w:pPr>
      <w:bookmarkStart w:id="1618" w:name="_Ref8644964"/>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151</w:t>
      </w:r>
      <w:r w:rsidR="00FC5FA0" w:rsidRPr="00B04B1B">
        <w:rPr>
          <w:noProof/>
        </w:rPr>
        <w:fldChar w:fldCharType="end"/>
      </w:r>
      <w:bookmarkEnd w:id="1618"/>
      <w:r w:rsidRPr="00B04B1B">
        <w:t xml:space="preserve"> – Формат регистра </w:t>
      </w:r>
      <w:r w:rsidRPr="00B04B1B">
        <w:rPr>
          <w:rFonts w:eastAsia="Andale Sans UI"/>
        </w:rPr>
        <w:t>указателя на текущий слот списка асинхронных</w:t>
      </w:r>
      <w:r w:rsidR="00922399">
        <w:rPr>
          <w:rFonts w:eastAsia="Andale Sans UI"/>
        </w:rPr>
        <w:t xml:space="preserve"> </w:t>
      </w:r>
      <w:r w:rsidRPr="00B04B1B">
        <w:rPr>
          <w:rFonts w:eastAsia="Andale Sans UI"/>
        </w:rPr>
        <w:t>передач КШ</w:t>
      </w:r>
    </w:p>
    <w:p w:rsidR="00920516" w:rsidRPr="00B04B1B" w:rsidRDefault="00920516" w:rsidP="004F698B">
      <w:pPr>
        <w:pStyle w:val="affff3"/>
        <w:ind w:firstLine="0"/>
      </w:pPr>
      <w:bookmarkStart w:id="1619" w:name="_Ref8645600"/>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234</w:t>
      </w:r>
      <w:r w:rsidR="00FC5FA0" w:rsidRPr="00B04B1B">
        <w:rPr>
          <w:noProof/>
        </w:rPr>
        <w:fldChar w:fldCharType="end"/>
      </w:r>
      <w:bookmarkEnd w:id="1619"/>
      <w:r w:rsidRPr="00B04B1B">
        <w:t xml:space="preserve"> – Описание полей регистра </w:t>
      </w:r>
      <w:r w:rsidRPr="00B04B1B">
        <w:rPr>
          <w:rFonts w:eastAsia="Andale Sans UI"/>
        </w:rPr>
        <w:t>указателя на текущий слот списка асинхронных передач КШ</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02"/>
        <w:gridCol w:w="7868"/>
        <w:gridCol w:w="14"/>
      </w:tblGrid>
      <w:tr w:rsidR="00920516" w:rsidRPr="00B04B1B" w:rsidTr="00546AEF">
        <w:trPr>
          <w:gridAfter w:val="1"/>
          <w:wAfter w:w="12" w:type="dxa"/>
          <w:cantSplit/>
          <w:tblHeader/>
          <w:jc w:val="center"/>
        </w:trPr>
        <w:tc>
          <w:tcPr>
            <w:tcW w:w="1702" w:type="dxa"/>
          </w:tcPr>
          <w:p w:rsidR="00920516" w:rsidRPr="00B04B1B" w:rsidRDefault="00920516" w:rsidP="00920516">
            <w:pPr>
              <w:pStyle w:val="afffffff2"/>
            </w:pPr>
            <w:r w:rsidRPr="00B04B1B">
              <w:t>Биты</w:t>
            </w:r>
          </w:p>
        </w:tc>
        <w:tc>
          <w:tcPr>
            <w:tcW w:w="6690" w:type="dxa"/>
          </w:tcPr>
          <w:p w:rsidR="00920516" w:rsidRPr="00B04B1B" w:rsidRDefault="00920516" w:rsidP="00920516">
            <w:pPr>
              <w:pStyle w:val="afffffff2"/>
              <w:rPr>
                <w:rFonts w:eastAsia="Arial"/>
              </w:rPr>
            </w:pPr>
            <w:r w:rsidRPr="00B04B1B">
              <w:rPr>
                <w:rFonts w:eastAsia="Arial"/>
              </w:rPr>
              <w:t>Описание поля</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31 : 0</w:t>
            </w:r>
          </w:p>
        </w:tc>
        <w:tc>
          <w:tcPr>
            <w:tcW w:w="6702"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Указывает на дескриптор передачи, соответствующий текущему временному слоту расписания асинхронных передач (только для чтения, действует только во время работы списка асинхронных передач).</w:t>
            </w:r>
          </w:p>
          <w:p w:rsidR="006D4259" w:rsidRPr="00B04B1B" w:rsidRDefault="006D4259" w:rsidP="006D4259">
            <w:pPr>
              <w:pStyle w:val="afffffff2"/>
              <w:rPr>
                <w:rFonts w:eastAsia="Arial"/>
              </w:rPr>
            </w:pPr>
            <w:r w:rsidRPr="00B04B1B">
              <w:t>Биты 3:0 всегда нули (выравнивание под 128 бит/16 байт)</w:t>
            </w:r>
          </w:p>
        </w:tc>
      </w:tr>
    </w:tbl>
    <w:p w:rsidR="00920516" w:rsidRPr="00B04B1B" w:rsidRDefault="00920516" w:rsidP="00920516">
      <w:pPr>
        <w:pStyle w:val="afffffff0"/>
        <w:rPr>
          <w:rFonts w:eastAsia="Andale Sans UI"/>
        </w:rPr>
      </w:pPr>
    </w:p>
    <w:p w:rsidR="006D4259" w:rsidRPr="00B04B1B" w:rsidRDefault="006D4259" w:rsidP="000E044C">
      <w:pPr>
        <w:pStyle w:val="7"/>
        <w:rPr>
          <w:rFonts w:eastAsia="Andale Sans UI"/>
        </w:rPr>
      </w:pPr>
      <w:r w:rsidRPr="00B04B1B">
        <w:rPr>
          <w:rFonts w:eastAsia="Andale Sans UI"/>
        </w:rPr>
        <w:t>Регистр состояния ОУ</w:t>
      </w:r>
    </w:p>
    <w:p w:rsidR="00903E1F" w:rsidRPr="00B04B1B" w:rsidRDefault="00903E1F" w:rsidP="00903E1F">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_Ref8644976 \h  \* MERGEFORMAT </w:instrText>
      </w:r>
      <w:r w:rsidR="00FE09A8">
        <w:fldChar w:fldCharType="separate"/>
      </w:r>
      <w:r w:rsidR="00785D22" w:rsidRPr="00785D22">
        <w:rPr>
          <w:vanish/>
        </w:rPr>
        <w:t xml:space="preserve">Рисунок </w:t>
      </w:r>
      <w:r w:rsidR="00785D22">
        <w:rPr>
          <w:noProof/>
        </w:rPr>
        <w:t>152</w:t>
      </w:r>
      <w:r w:rsidR="00FE09A8">
        <w:fldChar w:fldCharType="end"/>
      </w:r>
      <w:r w:rsidRPr="00B04B1B">
        <w:t xml:space="preserve">. </w:t>
      </w:r>
    </w:p>
    <w:p w:rsidR="00903E1F" w:rsidRPr="00B04B1B" w:rsidRDefault="00903E1F" w:rsidP="00903E1F">
      <w:pPr>
        <w:pStyle w:val="af2"/>
      </w:pPr>
      <w:r w:rsidRPr="00B04B1B">
        <w:t xml:space="preserve">Описание полей регистра приведено в таблице </w:t>
      </w:r>
      <w:r w:rsidR="00FE09A8">
        <w:fldChar w:fldCharType="begin"/>
      </w:r>
      <w:r w:rsidR="00FE09A8">
        <w:instrText xml:space="preserve"> REF _Ref8645619 \h  \* MERGEFORMAT </w:instrText>
      </w:r>
      <w:r w:rsidR="00FE09A8">
        <w:fldChar w:fldCharType="separate"/>
      </w:r>
      <w:r w:rsidR="00785D22" w:rsidRPr="00785D22">
        <w:rPr>
          <w:vanish/>
        </w:rPr>
        <w:t xml:space="preserve">Таблица </w:t>
      </w:r>
      <w:r w:rsidR="00785D22">
        <w:rPr>
          <w:noProof/>
        </w:rPr>
        <w:t>235</w:t>
      </w:r>
      <w:r w:rsidR="00FE09A8">
        <w:fldChar w:fldCharType="end"/>
      </w:r>
      <w:r w:rsidRPr="00B04B1B">
        <w:t>.</w:t>
      </w:r>
    </w:p>
    <w:p w:rsidR="00903E1F" w:rsidRPr="00B04B1B" w:rsidRDefault="00903E1F" w:rsidP="00903E1F">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63"/>
        <w:gridCol w:w="719"/>
        <w:gridCol w:w="5170"/>
        <w:gridCol w:w="691"/>
        <w:gridCol w:w="662"/>
        <w:gridCol w:w="656"/>
        <w:gridCol w:w="656"/>
        <w:gridCol w:w="667"/>
      </w:tblGrid>
      <w:tr w:rsidR="006D4259" w:rsidRPr="00B04B1B" w:rsidTr="00546AEF">
        <w:trPr>
          <w:cantSplit/>
          <w:tblHeader/>
          <w:jc w:val="center"/>
        </w:trPr>
        <w:tc>
          <w:tcPr>
            <w:tcW w:w="562" w:type="dxa"/>
            <w:tcBorders>
              <w:bottom w:val="single" w:sz="6" w:space="0" w:color="auto"/>
            </w:tcBorders>
          </w:tcPr>
          <w:p w:rsidR="006D4259" w:rsidRPr="00B04B1B" w:rsidRDefault="006D4259" w:rsidP="006D4259">
            <w:pPr>
              <w:pStyle w:val="afffffff2"/>
              <w:rPr>
                <w:rFonts w:eastAsia="Arial"/>
              </w:rPr>
            </w:pPr>
            <w:r w:rsidRPr="00B04B1B">
              <w:t>31</w:t>
            </w:r>
          </w:p>
        </w:tc>
        <w:tc>
          <w:tcPr>
            <w:tcW w:w="610" w:type="dxa"/>
            <w:tcBorders>
              <w:bottom w:val="single" w:sz="6" w:space="0" w:color="auto"/>
            </w:tcBorders>
          </w:tcPr>
          <w:p w:rsidR="006D4259" w:rsidRPr="00B04B1B" w:rsidRDefault="006D4259" w:rsidP="006D4259">
            <w:pPr>
              <w:pStyle w:val="afffffff2"/>
              <w:rPr>
                <w:rFonts w:eastAsia="Arial"/>
              </w:rPr>
            </w:pPr>
            <w:r w:rsidRPr="00B04B1B">
              <w:t>30</w:t>
            </w:r>
          </w:p>
        </w:tc>
        <w:tc>
          <w:tcPr>
            <w:tcW w:w="4387" w:type="dxa"/>
            <w:tcBorders>
              <w:bottom w:val="single" w:sz="6" w:space="0" w:color="auto"/>
            </w:tcBorders>
          </w:tcPr>
          <w:p w:rsidR="006D4259" w:rsidRPr="00B04B1B" w:rsidRDefault="006D4259" w:rsidP="006D4259">
            <w:pPr>
              <w:pStyle w:val="afffffff2"/>
            </w:pPr>
          </w:p>
        </w:tc>
        <w:tc>
          <w:tcPr>
            <w:tcW w:w="586" w:type="dxa"/>
            <w:tcBorders>
              <w:bottom w:val="single" w:sz="6" w:space="0" w:color="auto"/>
            </w:tcBorders>
          </w:tcPr>
          <w:p w:rsidR="006D4259" w:rsidRPr="00B04B1B" w:rsidRDefault="006D4259" w:rsidP="006D4259">
            <w:pPr>
              <w:pStyle w:val="afffffff2"/>
              <w:rPr>
                <w:rFonts w:eastAsia="Arial"/>
              </w:rPr>
            </w:pPr>
            <w:r w:rsidRPr="00B04B1B">
              <w:t>4</w:t>
            </w:r>
          </w:p>
        </w:tc>
        <w:tc>
          <w:tcPr>
            <w:tcW w:w="562" w:type="dxa"/>
            <w:tcBorders>
              <w:bottom w:val="single" w:sz="6" w:space="0" w:color="auto"/>
            </w:tcBorders>
          </w:tcPr>
          <w:p w:rsidR="006D4259" w:rsidRPr="00B04B1B" w:rsidRDefault="006D4259" w:rsidP="006D4259">
            <w:pPr>
              <w:pStyle w:val="afffffff2"/>
              <w:rPr>
                <w:rFonts w:eastAsia="Arial"/>
              </w:rPr>
            </w:pPr>
            <w:r w:rsidRPr="00B04B1B">
              <w:t>3</w:t>
            </w:r>
          </w:p>
        </w:tc>
        <w:tc>
          <w:tcPr>
            <w:tcW w:w="557" w:type="dxa"/>
            <w:tcBorders>
              <w:bottom w:val="single" w:sz="6" w:space="0" w:color="auto"/>
            </w:tcBorders>
          </w:tcPr>
          <w:p w:rsidR="006D4259" w:rsidRPr="00B04B1B" w:rsidRDefault="006D4259" w:rsidP="006D4259">
            <w:pPr>
              <w:pStyle w:val="afffffff2"/>
              <w:rPr>
                <w:rFonts w:eastAsia="Arial"/>
              </w:rPr>
            </w:pPr>
            <w:r w:rsidRPr="00B04B1B">
              <w:t>2</w:t>
            </w:r>
          </w:p>
        </w:tc>
        <w:tc>
          <w:tcPr>
            <w:tcW w:w="557" w:type="dxa"/>
            <w:tcBorders>
              <w:bottom w:val="single" w:sz="6" w:space="0" w:color="auto"/>
            </w:tcBorders>
          </w:tcPr>
          <w:p w:rsidR="006D4259" w:rsidRPr="00B04B1B" w:rsidRDefault="006D4259" w:rsidP="006D4259">
            <w:pPr>
              <w:pStyle w:val="afffffff2"/>
              <w:rPr>
                <w:rFonts w:eastAsia="Arial"/>
              </w:rPr>
            </w:pPr>
            <w:r w:rsidRPr="00B04B1B">
              <w:t>1</w:t>
            </w:r>
          </w:p>
        </w:tc>
        <w:tc>
          <w:tcPr>
            <w:tcW w:w="566"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56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RTSUP</w:t>
            </w:r>
          </w:p>
        </w:tc>
        <w:tc>
          <w:tcPr>
            <w:tcW w:w="610" w:type="dxa"/>
            <w:tcBorders>
              <w:top w:val="single" w:sz="6" w:space="0" w:color="auto"/>
              <w:left w:val="single" w:sz="6" w:space="0" w:color="auto"/>
              <w:bottom w:val="single" w:sz="6" w:space="0" w:color="auto"/>
            </w:tcBorders>
          </w:tcPr>
          <w:p w:rsidR="006D4259" w:rsidRPr="00B04B1B" w:rsidRDefault="006D4259" w:rsidP="006D4259">
            <w:pPr>
              <w:pStyle w:val="afffffff2"/>
            </w:pPr>
          </w:p>
        </w:tc>
        <w:tc>
          <w:tcPr>
            <w:tcW w:w="4387" w:type="dxa"/>
            <w:tcBorders>
              <w:top w:val="single" w:sz="6" w:space="0" w:color="auto"/>
              <w:bottom w:val="single" w:sz="6" w:space="0" w:color="auto"/>
            </w:tcBorders>
          </w:tcPr>
          <w:p w:rsidR="006D4259" w:rsidRPr="00B04B1B" w:rsidRDefault="006D4259" w:rsidP="006D4259">
            <w:pPr>
              <w:pStyle w:val="afffffff2"/>
              <w:rPr>
                <w:rFonts w:eastAsia="Arial"/>
              </w:rPr>
            </w:pPr>
            <w:r w:rsidRPr="00B04B1B">
              <w:t>ЗАРЕЗЕРВИРОВАНО</w:t>
            </w:r>
          </w:p>
        </w:tc>
        <w:tc>
          <w:tcPr>
            <w:tcW w:w="586" w:type="dxa"/>
            <w:tcBorders>
              <w:top w:val="single" w:sz="6" w:space="0" w:color="auto"/>
              <w:bottom w:val="single" w:sz="6" w:space="0" w:color="auto"/>
              <w:right w:val="single" w:sz="6" w:space="0" w:color="auto"/>
            </w:tcBorders>
          </w:tcPr>
          <w:p w:rsidR="006D4259" w:rsidRPr="00B04B1B" w:rsidRDefault="006D4259" w:rsidP="006D4259">
            <w:pPr>
              <w:pStyle w:val="afffffff2"/>
            </w:pPr>
          </w:p>
        </w:tc>
        <w:tc>
          <w:tcPr>
            <w:tcW w:w="56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ACT</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SHDA</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SHDB</w:t>
            </w:r>
          </w:p>
        </w:tc>
        <w:tc>
          <w:tcPr>
            <w:tcW w:w="566" w:type="dxa"/>
            <w:tcBorders>
              <w:top w:val="single" w:sz="6" w:space="0" w:color="auto"/>
              <w:left w:val="single" w:sz="6" w:space="0" w:color="auto"/>
              <w:bottom w:val="single" w:sz="6" w:space="0" w:color="auto"/>
              <w:right w:val="single" w:sz="6" w:space="0" w:color="auto"/>
            </w:tcBorders>
          </w:tcPr>
          <w:p w:rsidR="006D4259" w:rsidRPr="00B04B1B" w:rsidRDefault="006D4259" w:rsidP="006C6D04">
            <w:pPr>
              <w:pStyle w:val="afffffff2"/>
              <w:keepNext/>
              <w:rPr>
                <w:rFonts w:eastAsia="Arial"/>
              </w:rPr>
            </w:pPr>
            <w:r w:rsidRPr="00B04B1B">
              <w:t>RUN</w:t>
            </w:r>
          </w:p>
        </w:tc>
      </w:tr>
    </w:tbl>
    <w:p w:rsidR="006D4259" w:rsidRPr="00B04B1B" w:rsidRDefault="006C6D04" w:rsidP="00D94C7C">
      <w:pPr>
        <w:pStyle w:val="affff3"/>
        <w:jc w:val="center"/>
        <w:rPr>
          <w:rFonts w:eastAsia="Andale Sans UI"/>
        </w:rPr>
      </w:pPr>
      <w:bookmarkStart w:id="1620" w:name="_Ref8644976"/>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152</w:t>
      </w:r>
      <w:r w:rsidR="00FC5FA0" w:rsidRPr="00B04B1B">
        <w:rPr>
          <w:noProof/>
        </w:rPr>
        <w:fldChar w:fldCharType="end"/>
      </w:r>
      <w:bookmarkEnd w:id="1620"/>
      <w:r w:rsidRPr="00B04B1B">
        <w:t xml:space="preserve"> – Формат регистра </w:t>
      </w:r>
      <w:r w:rsidRPr="00B04B1B">
        <w:rPr>
          <w:rFonts w:eastAsia="Andale Sans UI"/>
        </w:rPr>
        <w:t>состояния ОУ</w:t>
      </w:r>
    </w:p>
    <w:p w:rsidR="006C6D04" w:rsidRPr="00B04B1B" w:rsidRDefault="006C6D04" w:rsidP="00546AEF">
      <w:pPr>
        <w:pStyle w:val="afffffff0"/>
      </w:pPr>
    </w:p>
    <w:p w:rsidR="006C6D04" w:rsidRPr="00B04B1B" w:rsidRDefault="006C6D04" w:rsidP="006C6D04">
      <w:pPr>
        <w:pStyle w:val="affff3"/>
      </w:pPr>
      <w:bookmarkStart w:id="1621" w:name="_Ref8645619"/>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235</w:t>
      </w:r>
      <w:r w:rsidR="00FC5FA0" w:rsidRPr="00B04B1B">
        <w:rPr>
          <w:noProof/>
        </w:rPr>
        <w:fldChar w:fldCharType="end"/>
      </w:r>
      <w:bookmarkEnd w:id="1621"/>
      <w:r w:rsidRPr="00B04B1B">
        <w:t xml:space="preserve"> – Описание полей регистра </w:t>
      </w:r>
      <w:r w:rsidRPr="00B04B1B">
        <w:rPr>
          <w:rFonts w:eastAsia="Andale Sans UI"/>
        </w:rPr>
        <w:t>состояния ОУ</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05"/>
        <w:gridCol w:w="7879"/>
      </w:tblGrid>
      <w:tr w:rsidR="006C6D04" w:rsidRPr="00B04B1B" w:rsidTr="00546AEF">
        <w:trPr>
          <w:cantSplit/>
          <w:tblHeader/>
          <w:jc w:val="center"/>
        </w:trPr>
        <w:tc>
          <w:tcPr>
            <w:tcW w:w="1702" w:type="dxa"/>
          </w:tcPr>
          <w:p w:rsidR="006C6D04" w:rsidRPr="00B04B1B" w:rsidRDefault="006C6D04" w:rsidP="006C6D04">
            <w:pPr>
              <w:pStyle w:val="afffffff2"/>
            </w:pPr>
            <w:r w:rsidRPr="00B04B1B">
              <w:t>Биты</w:t>
            </w:r>
          </w:p>
        </w:tc>
        <w:tc>
          <w:tcPr>
            <w:tcW w:w="6690" w:type="dxa"/>
          </w:tcPr>
          <w:p w:rsidR="006C6D04" w:rsidRPr="00B04B1B" w:rsidRDefault="006C6D04" w:rsidP="006C6D04">
            <w:pPr>
              <w:pStyle w:val="afffffff2"/>
              <w:rPr>
                <w:rFonts w:eastAsia="Arial"/>
              </w:rPr>
            </w:pPr>
            <w:r w:rsidRPr="00B04B1B">
              <w:rPr>
                <w:rFonts w:eastAsia="Arial"/>
              </w:rPr>
              <w:t>Описание поля</w:t>
            </w:r>
          </w:p>
        </w:tc>
      </w:tr>
      <w:tr w:rsidR="006D4259" w:rsidRPr="00B04B1B" w:rsidTr="00546AEF">
        <w:trPr>
          <w:cantSplit/>
          <w:jc w:val="center"/>
        </w:trPr>
        <w:tc>
          <w:tcPr>
            <w:tcW w:w="1702" w:type="dxa"/>
          </w:tcPr>
          <w:p w:rsidR="006D4259" w:rsidRPr="00B04B1B" w:rsidRDefault="006D4259" w:rsidP="006D4259">
            <w:pPr>
              <w:pStyle w:val="afffffff2"/>
              <w:rPr>
                <w:rFonts w:eastAsia="Arial"/>
              </w:rPr>
            </w:pPr>
            <w:r w:rsidRPr="00B04B1B">
              <w:t>31</w:t>
            </w:r>
          </w:p>
        </w:tc>
        <w:tc>
          <w:tcPr>
            <w:tcW w:w="6690" w:type="dxa"/>
          </w:tcPr>
          <w:p w:rsidR="006D4259" w:rsidRPr="00B04B1B" w:rsidRDefault="006D4259" w:rsidP="006D4259">
            <w:pPr>
              <w:pStyle w:val="afffffff2"/>
              <w:rPr>
                <w:rFonts w:eastAsia="Arial"/>
              </w:rPr>
            </w:pPr>
            <w:r w:rsidRPr="00B04B1B">
              <w:t>Поддержка ОУ (RTSUP) - Считывается как 1, если ядро поддерживает режим ОУ</w:t>
            </w:r>
          </w:p>
        </w:tc>
      </w:tr>
      <w:tr w:rsidR="006D4259" w:rsidRPr="00B04B1B" w:rsidTr="00546AEF">
        <w:trPr>
          <w:cantSplit/>
          <w:jc w:val="center"/>
        </w:trPr>
        <w:tc>
          <w:tcPr>
            <w:tcW w:w="1702" w:type="dxa"/>
          </w:tcPr>
          <w:p w:rsidR="006D4259" w:rsidRPr="00B04B1B" w:rsidRDefault="006D4259" w:rsidP="006D4259">
            <w:pPr>
              <w:pStyle w:val="afffffff2"/>
              <w:rPr>
                <w:rFonts w:eastAsia="Arial"/>
              </w:rPr>
            </w:pPr>
            <w:r w:rsidRPr="00B04B1B">
              <w:t>3</w:t>
            </w:r>
          </w:p>
        </w:tc>
        <w:tc>
          <w:tcPr>
            <w:tcW w:w="6690" w:type="dxa"/>
          </w:tcPr>
          <w:p w:rsidR="006D4259" w:rsidRPr="00B04B1B" w:rsidRDefault="006D4259" w:rsidP="006D4259">
            <w:pPr>
              <w:pStyle w:val="afffffff2"/>
              <w:rPr>
                <w:rFonts w:eastAsia="Arial"/>
              </w:rPr>
            </w:pPr>
            <w:r w:rsidRPr="00B04B1B">
              <w:t>ОУ активен (ACT) - 1, если ОУ в настоящий момент обрабатывает передачу</w:t>
            </w:r>
          </w:p>
        </w:tc>
      </w:tr>
      <w:tr w:rsidR="006D4259" w:rsidRPr="00B04B1B" w:rsidTr="00546AEF">
        <w:trPr>
          <w:cantSplit/>
          <w:jc w:val="center"/>
        </w:trPr>
        <w:tc>
          <w:tcPr>
            <w:tcW w:w="1702" w:type="dxa"/>
          </w:tcPr>
          <w:p w:rsidR="006D4259" w:rsidRPr="00B04B1B" w:rsidRDefault="006D4259" w:rsidP="006D4259">
            <w:pPr>
              <w:pStyle w:val="afffffff2"/>
              <w:rPr>
                <w:rFonts w:eastAsia="Arial"/>
              </w:rPr>
            </w:pPr>
            <w:r w:rsidRPr="00B04B1B">
              <w:t>2</w:t>
            </w:r>
          </w:p>
        </w:tc>
        <w:tc>
          <w:tcPr>
            <w:tcW w:w="6690" w:type="dxa"/>
          </w:tcPr>
          <w:p w:rsidR="006D4259" w:rsidRPr="00B04B1B" w:rsidRDefault="006D4259" w:rsidP="006D4259">
            <w:pPr>
              <w:pStyle w:val="afffffff2"/>
              <w:rPr>
                <w:rFonts w:eastAsia="Arial"/>
              </w:rPr>
            </w:pPr>
            <w:r w:rsidRPr="00B04B1B">
              <w:t>Останов шины A (SHDA) - Считывается как 1, если КШ отключил шину A (при помощи команды отключения передатчика по шине B)</w:t>
            </w:r>
          </w:p>
        </w:tc>
      </w:tr>
      <w:tr w:rsidR="006D4259" w:rsidRPr="00B04B1B" w:rsidTr="00546AEF">
        <w:trPr>
          <w:cantSplit/>
          <w:jc w:val="center"/>
        </w:trPr>
        <w:tc>
          <w:tcPr>
            <w:tcW w:w="1702" w:type="dxa"/>
          </w:tcPr>
          <w:p w:rsidR="006D4259" w:rsidRPr="00B04B1B" w:rsidRDefault="006D4259" w:rsidP="006D4259">
            <w:pPr>
              <w:pStyle w:val="afffffff2"/>
              <w:rPr>
                <w:rFonts w:eastAsia="Arial"/>
              </w:rPr>
            </w:pPr>
            <w:r w:rsidRPr="00B04B1B">
              <w:t>1</w:t>
            </w:r>
          </w:p>
        </w:tc>
        <w:tc>
          <w:tcPr>
            <w:tcW w:w="6690" w:type="dxa"/>
          </w:tcPr>
          <w:p w:rsidR="006D4259" w:rsidRPr="00B04B1B" w:rsidRDefault="006D4259" w:rsidP="006D4259">
            <w:pPr>
              <w:pStyle w:val="afffffff2"/>
              <w:rPr>
                <w:rFonts w:eastAsia="Arial"/>
              </w:rPr>
            </w:pPr>
            <w:r w:rsidRPr="00B04B1B">
              <w:t>Останов шины B (SHDB) - Считывается как 1, если КШ отключил шину B (при помощи команды отключения передатчика по шине A)</w:t>
            </w:r>
          </w:p>
        </w:tc>
      </w:tr>
      <w:tr w:rsidR="006D4259" w:rsidRPr="00B04B1B" w:rsidTr="00546AEF">
        <w:trPr>
          <w:cantSplit/>
          <w:jc w:val="center"/>
        </w:trPr>
        <w:tc>
          <w:tcPr>
            <w:tcW w:w="1702" w:type="dxa"/>
          </w:tcPr>
          <w:p w:rsidR="006D4259" w:rsidRPr="00B04B1B" w:rsidRDefault="006D4259" w:rsidP="006D4259">
            <w:pPr>
              <w:pStyle w:val="afffffff2"/>
              <w:rPr>
                <w:rFonts w:eastAsia="Arial"/>
              </w:rPr>
            </w:pPr>
            <w:r w:rsidRPr="00B04B1B">
              <w:t>0</w:t>
            </w:r>
          </w:p>
        </w:tc>
        <w:tc>
          <w:tcPr>
            <w:tcW w:w="6690" w:type="dxa"/>
          </w:tcPr>
          <w:p w:rsidR="006D4259" w:rsidRPr="00B04B1B" w:rsidRDefault="006D4259" w:rsidP="006D4259">
            <w:pPr>
              <w:pStyle w:val="afffffff2"/>
              <w:rPr>
                <w:rFonts w:eastAsia="Arial"/>
              </w:rPr>
            </w:pPr>
            <w:r w:rsidRPr="00B04B1B">
              <w:t>ОУ в работе (RUN)</w:t>
            </w:r>
            <w:r w:rsidR="00D94C7C" w:rsidRPr="00B04B1B">
              <w:t xml:space="preserve"> - 1, если ОУ принимает команды</w:t>
            </w:r>
          </w:p>
        </w:tc>
      </w:tr>
    </w:tbl>
    <w:p w:rsidR="006C6D04" w:rsidRPr="00B04B1B" w:rsidRDefault="006C6D04" w:rsidP="006C6D04">
      <w:pPr>
        <w:pStyle w:val="afffffff0"/>
        <w:rPr>
          <w:rFonts w:eastAsia="Andale Sans UI"/>
        </w:rPr>
      </w:pPr>
    </w:p>
    <w:p w:rsidR="006D4259" w:rsidRPr="00B04B1B" w:rsidRDefault="006D4259" w:rsidP="000E044C">
      <w:pPr>
        <w:pStyle w:val="7"/>
        <w:rPr>
          <w:rFonts w:eastAsia="Andale Sans UI"/>
        </w:rPr>
      </w:pPr>
      <w:r w:rsidRPr="00B04B1B">
        <w:rPr>
          <w:rFonts w:eastAsia="Andale Sans UI"/>
        </w:rPr>
        <w:t>Регистр конфигурации ОУ</w:t>
      </w:r>
    </w:p>
    <w:p w:rsidR="00903E1F" w:rsidRPr="00B04B1B" w:rsidRDefault="00903E1F" w:rsidP="00903E1F">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_Ref8644988 \h  \* MERGEFORMAT </w:instrText>
      </w:r>
      <w:r w:rsidR="00FE09A8">
        <w:fldChar w:fldCharType="separate"/>
      </w:r>
      <w:r w:rsidR="00785D22" w:rsidRPr="00785D22">
        <w:rPr>
          <w:vanish/>
        </w:rPr>
        <w:t xml:space="preserve">Рисунок </w:t>
      </w:r>
      <w:r w:rsidR="00785D22">
        <w:rPr>
          <w:noProof/>
        </w:rPr>
        <w:t>153</w:t>
      </w:r>
      <w:r w:rsidR="00FE09A8">
        <w:fldChar w:fldCharType="end"/>
      </w:r>
      <w:r w:rsidRPr="00B04B1B">
        <w:t xml:space="preserve">. </w:t>
      </w:r>
    </w:p>
    <w:p w:rsidR="00903E1F" w:rsidRPr="00B04B1B" w:rsidRDefault="00903E1F" w:rsidP="00903E1F">
      <w:pPr>
        <w:pStyle w:val="af2"/>
      </w:pPr>
      <w:r w:rsidRPr="00B04B1B">
        <w:t xml:space="preserve">Описание полей регистра приведено в таблице </w:t>
      </w:r>
      <w:r w:rsidR="00FE09A8">
        <w:fldChar w:fldCharType="begin"/>
      </w:r>
      <w:r w:rsidR="00FE09A8">
        <w:instrText xml:space="preserve"> REF _Ref8645634 \h  \* MERGEFORMAT </w:instrText>
      </w:r>
      <w:r w:rsidR="00FE09A8">
        <w:fldChar w:fldCharType="separate"/>
      </w:r>
      <w:r w:rsidR="00785D22" w:rsidRPr="00785D22">
        <w:rPr>
          <w:vanish/>
        </w:rPr>
        <w:t>Таблица</w:t>
      </w:r>
      <w:r w:rsidR="00785D22" w:rsidRPr="00B04B1B">
        <w:t xml:space="preserve"> </w:t>
      </w:r>
      <w:r w:rsidR="00785D22">
        <w:rPr>
          <w:noProof/>
        </w:rPr>
        <w:t>236</w:t>
      </w:r>
      <w:r w:rsidR="00FE09A8">
        <w:fldChar w:fldCharType="end"/>
      </w:r>
      <w:r w:rsidRPr="00B04B1B">
        <w:t>.</w:t>
      </w:r>
    </w:p>
    <w:p w:rsidR="00903E1F" w:rsidRPr="00B04B1B" w:rsidRDefault="00903E1F" w:rsidP="00903E1F">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72"/>
        <w:gridCol w:w="1980"/>
        <w:gridCol w:w="645"/>
        <w:gridCol w:w="657"/>
        <w:gridCol w:w="657"/>
        <w:gridCol w:w="657"/>
        <w:gridCol w:w="679"/>
        <w:gridCol w:w="639"/>
        <w:gridCol w:w="657"/>
        <w:gridCol w:w="667"/>
        <w:gridCol w:w="622"/>
        <w:gridCol w:w="685"/>
        <w:gridCol w:w="667"/>
      </w:tblGrid>
      <w:tr w:rsidR="006D4259" w:rsidRPr="00B04B1B" w:rsidTr="00546AEF">
        <w:trPr>
          <w:cantSplit/>
          <w:tblHeader/>
          <w:jc w:val="center"/>
        </w:trPr>
        <w:tc>
          <w:tcPr>
            <w:tcW w:w="571" w:type="dxa"/>
            <w:tcBorders>
              <w:bottom w:val="single" w:sz="6" w:space="0" w:color="auto"/>
            </w:tcBorders>
          </w:tcPr>
          <w:p w:rsidR="006D4259" w:rsidRPr="00B04B1B" w:rsidRDefault="006D4259" w:rsidP="006D4259">
            <w:pPr>
              <w:pStyle w:val="afffffff2"/>
              <w:rPr>
                <w:rFonts w:eastAsia="Arial"/>
              </w:rPr>
            </w:pPr>
            <w:r w:rsidRPr="00B04B1B">
              <w:t>31</w:t>
            </w:r>
          </w:p>
        </w:tc>
        <w:tc>
          <w:tcPr>
            <w:tcW w:w="1680" w:type="dxa"/>
            <w:tcBorders>
              <w:bottom w:val="single" w:sz="6" w:space="0" w:color="auto"/>
            </w:tcBorders>
          </w:tcPr>
          <w:p w:rsidR="006D4259" w:rsidRPr="00B04B1B" w:rsidRDefault="006D4259" w:rsidP="006D4259">
            <w:pPr>
              <w:pStyle w:val="afffffff2"/>
            </w:pPr>
          </w:p>
        </w:tc>
        <w:tc>
          <w:tcPr>
            <w:tcW w:w="547" w:type="dxa"/>
            <w:tcBorders>
              <w:bottom w:val="single" w:sz="6" w:space="0" w:color="auto"/>
            </w:tcBorders>
          </w:tcPr>
          <w:p w:rsidR="006D4259" w:rsidRPr="00B04B1B" w:rsidRDefault="006D4259" w:rsidP="006D4259">
            <w:pPr>
              <w:pStyle w:val="afffffff2"/>
              <w:rPr>
                <w:rFonts w:eastAsia="Arial"/>
              </w:rPr>
            </w:pPr>
            <w:r w:rsidRPr="00B04B1B">
              <w:t>16</w:t>
            </w:r>
          </w:p>
        </w:tc>
        <w:tc>
          <w:tcPr>
            <w:tcW w:w="557" w:type="dxa"/>
            <w:tcBorders>
              <w:bottom w:val="single" w:sz="6" w:space="0" w:color="auto"/>
            </w:tcBorders>
          </w:tcPr>
          <w:p w:rsidR="006D4259" w:rsidRPr="00B04B1B" w:rsidRDefault="006D4259" w:rsidP="006D4259">
            <w:pPr>
              <w:pStyle w:val="afffffff2"/>
              <w:rPr>
                <w:rFonts w:eastAsia="Arial"/>
              </w:rPr>
            </w:pPr>
            <w:r w:rsidRPr="00B04B1B">
              <w:t>15</w:t>
            </w:r>
          </w:p>
        </w:tc>
        <w:tc>
          <w:tcPr>
            <w:tcW w:w="557" w:type="dxa"/>
            <w:tcBorders>
              <w:bottom w:val="single" w:sz="6" w:space="0" w:color="auto"/>
            </w:tcBorders>
          </w:tcPr>
          <w:p w:rsidR="006D4259" w:rsidRPr="00B04B1B" w:rsidRDefault="006D4259" w:rsidP="006D4259">
            <w:pPr>
              <w:pStyle w:val="afffffff2"/>
              <w:rPr>
                <w:rFonts w:eastAsia="Arial"/>
              </w:rPr>
            </w:pPr>
            <w:r w:rsidRPr="00B04B1B">
              <w:t>14</w:t>
            </w:r>
          </w:p>
        </w:tc>
        <w:tc>
          <w:tcPr>
            <w:tcW w:w="557" w:type="dxa"/>
            <w:tcBorders>
              <w:bottom w:val="single" w:sz="6" w:space="0" w:color="auto"/>
            </w:tcBorders>
          </w:tcPr>
          <w:p w:rsidR="006D4259" w:rsidRPr="00B04B1B" w:rsidRDefault="006D4259" w:rsidP="006D4259">
            <w:pPr>
              <w:pStyle w:val="afffffff2"/>
              <w:rPr>
                <w:rFonts w:eastAsia="Arial"/>
              </w:rPr>
            </w:pPr>
            <w:r w:rsidRPr="00B04B1B">
              <w:t>13</w:t>
            </w:r>
          </w:p>
        </w:tc>
        <w:tc>
          <w:tcPr>
            <w:tcW w:w="576" w:type="dxa"/>
            <w:tcBorders>
              <w:bottom w:val="single" w:sz="6" w:space="0" w:color="auto"/>
            </w:tcBorders>
          </w:tcPr>
          <w:p w:rsidR="006D4259" w:rsidRPr="00B04B1B" w:rsidRDefault="006D4259" w:rsidP="006D4259">
            <w:pPr>
              <w:pStyle w:val="afffffff2"/>
              <w:rPr>
                <w:rFonts w:eastAsia="Arial"/>
              </w:rPr>
            </w:pPr>
            <w:r w:rsidRPr="00B04B1B">
              <w:t>12</w:t>
            </w:r>
          </w:p>
        </w:tc>
        <w:tc>
          <w:tcPr>
            <w:tcW w:w="542" w:type="dxa"/>
            <w:tcBorders>
              <w:bottom w:val="single" w:sz="6" w:space="0" w:color="auto"/>
            </w:tcBorders>
          </w:tcPr>
          <w:p w:rsidR="006D4259" w:rsidRPr="00B04B1B" w:rsidRDefault="006D4259" w:rsidP="006D4259">
            <w:pPr>
              <w:pStyle w:val="afffffff2"/>
              <w:rPr>
                <w:rFonts w:eastAsia="Arial"/>
              </w:rPr>
            </w:pPr>
            <w:r w:rsidRPr="00B04B1B">
              <w:t>7</w:t>
            </w:r>
          </w:p>
        </w:tc>
        <w:tc>
          <w:tcPr>
            <w:tcW w:w="557" w:type="dxa"/>
            <w:tcBorders>
              <w:bottom w:val="single" w:sz="6" w:space="0" w:color="auto"/>
            </w:tcBorders>
          </w:tcPr>
          <w:p w:rsidR="006D4259" w:rsidRPr="00B04B1B" w:rsidRDefault="006D4259" w:rsidP="006D4259">
            <w:pPr>
              <w:pStyle w:val="afffffff2"/>
              <w:rPr>
                <w:rFonts w:eastAsia="Arial"/>
              </w:rPr>
            </w:pPr>
            <w:r w:rsidRPr="00B04B1B">
              <w:t>6</w:t>
            </w:r>
          </w:p>
        </w:tc>
        <w:tc>
          <w:tcPr>
            <w:tcW w:w="566" w:type="dxa"/>
            <w:tcBorders>
              <w:bottom w:val="single" w:sz="6" w:space="0" w:color="auto"/>
            </w:tcBorders>
          </w:tcPr>
          <w:p w:rsidR="006D4259" w:rsidRPr="00B04B1B" w:rsidRDefault="006D4259" w:rsidP="006D4259">
            <w:pPr>
              <w:pStyle w:val="afffffff2"/>
              <w:rPr>
                <w:rFonts w:eastAsia="Arial"/>
              </w:rPr>
            </w:pPr>
            <w:r w:rsidRPr="00B04B1B">
              <w:t>5</w:t>
            </w:r>
          </w:p>
        </w:tc>
        <w:tc>
          <w:tcPr>
            <w:tcW w:w="528" w:type="dxa"/>
            <w:tcBorders>
              <w:bottom w:val="single" w:sz="6" w:space="0" w:color="auto"/>
            </w:tcBorders>
          </w:tcPr>
          <w:p w:rsidR="006D4259" w:rsidRPr="00B04B1B" w:rsidRDefault="006D4259" w:rsidP="006D4259">
            <w:pPr>
              <w:pStyle w:val="afffffff2"/>
            </w:pPr>
          </w:p>
        </w:tc>
        <w:tc>
          <w:tcPr>
            <w:tcW w:w="581" w:type="dxa"/>
            <w:tcBorders>
              <w:bottom w:val="single" w:sz="6" w:space="0" w:color="auto"/>
            </w:tcBorders>
          </w:tcPr>
          <w:p w:rsidR="006D4259" w:rsidRPr="00B04B1B" w:rsidRDefault="006D4259" w:rsidP="006D4259">
            <w:pPr>
              <w:pStyle w:val="afffffff2"/>
              <w:rPr>
                <w:rFonts w:eastAsia="Arial"/>
              </w:rPr>
            </w:pPr>
            <w:r w:rsidRPr="00B04B1B">
              <w:t>1</w:t>
            </w:r>
          </w:p>
        </w:tc>
        <w:tc>
          <w:tcPr>
            <w:tcW w:w="566"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2798"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RTKEY</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SYS</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SYDS</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BRS</w:t>
            </w:r>
          </w:p>
        </w:tc>
        <w:tc>
          <w:tcPr>
            <w:tcW w:w="1118"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w:t>
            </w:r>
            <w:r w:rsidR="00D94C7C" w:rsidRPr="00B04B1B">
              <w:t>-</w:t>
            </w:r>
            <w:r w:rsidRPr="00B04B1B">
              <w:t>ВИРОВАНО</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RTEIS</w:t>
            </w:r>
          </w:p>
        </w:tc>
        <w:tc>
          <w:tcPr>
            <w:tcW w:w="1675"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RTADDR</w:t>
            </w:r>
          </w:p>
        </w:tc>
        <w:tc>
          <w:tcPr>
            <w:tcW w:w="566" w:type="dxa"/>
            <w:tcBorders>
              <w:top w:val="single" w:sz="6" w:space="0" w:color="auto"/>
              <w:left w:val="single" w:sz="6" w:space="0" w:color="auto"/>
              <w:bottom w:val="single" w:sz="6" w:space="0" w:color="auto"/>
              <w:right w:val="single" w:sz="6" w:space="0" w:color="auto"/>
            </w:tcBorders>
          </w:tcPr>
          <w:p w:rsidR="006D4259" w:rsidRPr="00B04B1B" w:rsidRDefault="006D4259" w:rsidP="006C6D04">
            <w:pPr>
              <w:pStyle w:val="afffffff2"/>
              <w:keepNext/>
              <w:rPr>
                <w:rFonts w:eastAsia="Arial"/>
              </w:rPr>
            </w:pPr>
            <w:r w:rsidRPr="00B04B1B">
              <w:t>RTEN</w:t>
            </w:r>
          </w:p>
        </w:tc>
      </w:tr>
    </w:tbl>
    <w:p w:rsidR="006D4259" w:rsidRPr="00B04B1B" w:rsidRDefault="006C6D04" w:rsidP="00D94C7C">
      <w:pPr>
        <w:pStyle w:val="affff3"/>
        <w:jc w:val="center"/>
      </w:pPr>
      <w:bookmarkStart w:id="1622" w:name="_Ref8644988"/>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153</w:t>
      </w:r>
      <w:r w:rsidR="00FC5FA0" w:rsidRPr="00B04B1B">
        <w:rPr>
          <w:noProof/>
        </w:rPr>
        <w:fldChar w:fldCharType="end"/>
      </w:r>
      <w:bookmarkEnd w:id="1622"/>
      <w:r w:rsidRPr="00B04B1B">
        <w:t xml:space="preserve"> – Формат регистра</w:t>
      </w:r>
      <w:r w:rsidRPr="00B04B1B">
        <w:rPr>
          <w:rFonts w:eastAsia="Andale Sans UI"/>
        </w:rPr>
        <w:t xml:space="preserve"> конфигурации ОУ</w:t>
      </w:r>
    </w:p>
    <w:p w:rsidR="00E17921" w:rsidRDefault="00E17921">
      <w:pPr>
        <w:spacing w:after="160" w:line="259" w:lineRule="auto"/>
        <w:ind w:left="0" w:right="0" w:firstLine="0"/>
        <w:jc w:val="left"/>
        <w:rPr>
          <w:bCs/>
          <w:sz w:val="24"/>
          <w:szCs w:val="24"/>
        </w:rPr>
      </w:pPr>
      <w:bookmarkStart w:id="1623" w:name="_Ref8645634"/>
      <w:r>
        <w:br w:type="page"/>
      </w:r>
    </w:p>
    <w:p w:rsidR="006C6D04" w:rsidRPr="00B04B1B" w:rsidRDefault="006C6D04" w:rsidP="006C6D04">
      <w:pPr>
        <w:pStyle w:val="affff3"/>
      </w:pPr>
      <w:r w:rsidRPr="00B04B1B">
        <w:lastRenderedPageBreak/>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236</w:t>
      </w:r>
      <w:r w:rsidR="00FC5FA0" w:rsidRPr="00B04B1B">
        <w:rPr>
          <w:noProof/>
        </w:rPr>
        <w:fldChar w:fldCharType="end"/>
      </w:r>
      <w:bookmarkEnd w:id="1623"/>
      <w:r w:rsidRPr="00B04B1B">
        <w:t xml:space="preserve"> – Описание полей регистра</w:t>
      </w:r>
      <w:r w:rsidRPr="00B04B1B">
        <w:rPr>
          <w:rFonts w:eastAsia="Andale Sans UI"/>
        </w:rPr>
        <w:t xml:space="preserve"> конфигурации ОУ</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05"/>
        <w:gridCol w:w="7879"/>
      </w:tblGrid>
      <w:tr w:rsidR="006C6D04" w:rsidRPr="00B04B1B" w:rsidTr="00546AEF">
        <w:trPr>
          <w:cantSplit/>
          <w:tblHeader/>
          <w:jc w:val="center"/>
        </w:trPr>
        <w:tc>
          <w:tcPr>
            <w:tcW w:w="1702" w:type="dxa"/>
          </w:tcPr>
          <w:p w:rsidR="006C6D04" w:rsidRPr="00B04B1B" w:rsidRDefault="006C6D04" w:rsidP="006C6D04">
            <w:pPr>
              <w:pStyle w:val="afffffff2"/>
            </w:pPr>
            <w:r w:rsidRPr="00B04B1B">
              <w:t>Биты</w:t>
            </w:r>
          </w:p>
        </w:tc>
        <w:tc>
          <w:tcPr>
            <w:tcW w:w="6690" w:type="dxa"/>
          </w:tcPr>
          <w:p w:rsidR="006C6D04" w:rsidRPr="00B04B1B" w:rsidRDefault="006C6D04" w:rsidP="006C6D04">
            <w:pPr>
              <w:pStyle w:val="afffffff2"/>
              <w:rPr>
                <w:rFonts w:eastAsia="Arial"/>
              </w:rPr>
            </w:pPr>
            <w:r w:rsidRPr="00B04B1B">
              <w:rPr>
                <w:rFonts w:eastAsia="Arial"/>
              </w:rPr>
              <w:t>Описание поля</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31 : 16</w:t>
            </w:r>
          </w:p>
        </w:tc>
        <w:tc>
          <w:tcPr>
            <w:tcW w:w="669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Код безопасности (RTKEY) - Обязательно 0x1553 при изменении адреса ОУ, иначе запись в поле адреса невозможна. При чтении регистра это поле содержит 0x0000.</w:t>
            </w:r>
          </w:p>
          <w:p w:rsidR="006D4259" w:rsidRPr="00B04B1B" w:rsidRDefault="006D4259" w:rsidP="006D4259">
            <w:pPr>
              <w:pStyle w:val="afffffff2"/>
              <w:rPr>
                <w:rFonts w:eastAsia="Arial"/>
              </w:rPr>
            </w:pPr>
            <w:r w:rsidRPr="00B04B1B">
              <w:t>Если активированы дополнительные ключи безопасности (см. регистр конфигурации аппаратной части), младшая половина ключа также используется для защит</w:t>
            </w:r>
            <w:r w:rsidR="00D94C7C" w:rsidRPr="00B04B1B">
              <w:t>ы других полей данного регистра</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15</w:t>
            </w:r>
          </w:p>
        </w:tc>
        <w:tc>
          <w:tcPr>
            <w:tcW w:w="669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Активация синхросигнала (SYS) - Устанавливается в 1 для вывода импульса rtsync при получении кода режима синхронизации (без данных)</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14</w:t>
            </w:r>
          </w:p>
        </w:tc>
        <w:tc>
          <w:tcPr>
            <w:tcW w:w="669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Активация синхросигнала с данными (SYDS) - Устанавливается в 1 для вывода импульса rtsync при получении кода режима синхронизации со словом данных</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13</w:t>
            </w:r>
          </w:p>
        </w:tc>
        <w:tc>
          <w:tcPr>
            <w:tcW w:w="669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Активация сигнала сброса шины (BRS) - Устанавливается в 1 для вывода импульса busreset при получении кода реж</w:t>
            </w:r>
            <w:r w:rsidR="00D94C7C" w:rsidRPr="00B04B1B">
              <w:t>има сброса удаленного терминала</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6</w:t>
            </w:r>
          </w:p>
        </w:tc>
        <w:tc>
          <w:tcPr>
            <w:tcW w:w="669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Считывается как 1, если текущий адрес был установлен через внешний вход.</w:t>
            </w:r>
          </w:p>
          <w:p w:rsidR="006D4259" w:rsidRPr="00B04B1B" w:rsidRDefault="006D4259" w:rsidP="006D4259">
            <w:pPr>
              <w:pStyle w:val="afffffff2"/>
              <w:rPr>
                <w:rFonts w:eastAsia="Arial"/>
              </w:rPr>
            </w:pPr>
            <w:r w:rsidRPr="00B04B1B">
              <w:t>После установки адреса программными средствами данное поле сбрасывается в 0</w:t>
            </w:r>
          </w:p>
        </w:tc>
      </w:tr>
      <w:tr w:rsidR="006D4259" w:rsidRPr="00B04B1B" w:rsidTr="009A36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5 : 1</w:t>
            </w:r>
          </w:p>
        </w:tc>
        <w:tc>
          <w:tcPr>
            <w:tcW w:w="669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Адрес ОУ (RTADDR) - Адрес данного ОУ (0-30)</w:t>
            </w:r>
          </w:p>
        </w:tc>
      </w:tr>
      <w:tr w:rsidR="006D4259" w:rsidRPr="00B04B1B" w:rsidTr="009A36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0</w:t>
            </w:r>
          </w:p>
        </w:tc>
        <w:tc>
          <w:tcPr>
            <w:tcW w:w="669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Активация ОУ (RTEN) - Устанавливается в 1 для активации приема запросов</w:t>
            </w:r>
          </w:p>
        </w:tc>
      </w:tr>
      <w:tr w:rsidR="009A36C0" w:rsidRPr="00B04B1B" w:rsidTr="009A36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702" w:type="dxa"/>
            <w:tcBorders>
              <w:top w:val="single" w:sz="4" w:space="0" w:color="auto"/>
            </w:tcBorders>
          </w:tcPr>
          <w:p w:rsidR="009A36C0" w:rsidRPr="00B04B1B" w:rsidRDefault="009A36C0" w:rsidP="009A36C0">
            <w:pPr>
              <w:pStyle w:val="afffffff0"/>
            </w:pPr>
          </w:p>
        </w:tc>
        <w:tc>
          <w:tcPr>
            <w:tcW w:w="6690" w:type="dxa"/>
            <w:tcBorders>
              <w:top w:val="single" w:sz="4" w:space="0" w:color="auto"/>
            </w:tcBorders>
          </w:tcPr>
          <w:p w:rsidR="009A36C0" w:rsidRPr="00B04B1B" w:rsidRDefault="009A36C0" w:rsidP="009A36C0">
            <w:pPr>
              <w:pStyle w:val="afffffff0"/>
            </w:pPr>
          </w:p>
        </w:tc>
      </w:tr>
    </w:tbl>
    <w:p w:rsidR="006D4259" w:rsidRPr="00B04B1B" w:rsidRDefault="006D4259" w:rsidP="000E044C">
      <w:pPr>
        <w:pStyle w:val="7"/>
        <w:rPr>
          <w:rFonts w:eastAsia="Andale Sans UI"/>
        </w:rPr>
      </w:pPr>
      <w:r w:rsidRPr="00B04B1B">
        <w:rPr>
          <w:rFonts w:eastAsia="Andale Sans UI"/>
        </w:rPr>
        <w:t xml:space="preserve">Регистр состояния </w:t>
      </w:r>
      <w:r w:rsidR="00FB2FE6" w:rsidRPr="00B04B1B">
        <w:rPr>
          <w:rFonts w:eastAsia="Andale Sans UI"/>
          <w:lang w:val="ru-RU"/>
        </w:rPr>
        <w:t xml:space="preserve">шины </w:t>
      </w:r>
      <w:r w:rsidRPr="00B04B1B">
        <w:rPr>
          <w:rFonts w:eastAsia="Andale Sans UI"/>
        </w:rPr>
        <w:t>ОУ</w:t>
      </w:r>
    </w:p>
    <w:p w:rsidR="00903E1F" w:rsidRPr="00B04B1B" w:rsidRDefault="00903E1F" w:rsidP="00903E1F">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_Ref8644995 \h  \* MERGEFORMAT </w:instrText>
      </w:r>
      <w:r w:rsidR="00FE09A8">
        <w:fldChar w:fldCharType="separate"/>
      </w:r>
      <w:r w:rsidR="00785D22" w:rsidRPr="00785D22">
        <w:rPr>
          <w:vanish/>
        </w:rPr>
        <w:t xml:space="preserve">Рисунок </w:t>
      </w:r>
      <w:r w:rsidR="00785D22">
        <w:rPr>
          <w:noProof/>
        </w:rPr>
        <w:t>154</w:t>
      </w:r>
      <w:r w:rsidR="00FE09A8">
        <w:fldChar w:fldCharType="end"/>
      </w:r>
      <w:r w:rsidRPr="00B04B1B">
        <w:t xml:space="preserve">. </w:t>
      </w:r>
    </w:p>
    <w:p w:rsidR="00903E1F" w:rsidRPr="00B04B1B" w:rsidRDefault="00903E1F" w:rsidP="00903E1F">
      <w:pPr>
        <w:pStyle w:val="af2"/>
      </w:pPr>
      <w:r w:rsidRPr="00B04B1B">
        <w:t xml:space="preserve">Описание полей регистра приведено в таблице </w:t>
      </w:r>
      <w:r w:rsidR="00FE09A8">
        <w:fldChar w:fldCharType="begin"/>
      </w:r>
      <w:r w:rsidR="00FE09A8">
        <w:instrText xml:space="preserve"> REF _Ref8645647 \h  \* MERGEFORMAT </w:instrText>
      </w:r>
      <w:r w:rsidR="00FE09A8">
        <w:fldChar w:fldCharType="separate"/>
      </w:r>
      <w:r w:rsidR="00785D22" w:rsidRPr="00785D22">
        <w:rPr>
          <w:vanish/>
        </w:rPr>
        <w:t xml:space="preserve">Таблица </w:t>
      </w:r>
      <w:r w:rsidR="00785D22">
        <w:rPr>
          <w:noProof/>
        </w:rPr>
        <w:t>237</w:t>
      </w:r>
      <w:r w:rsidR="00FE09A8">
        <w:fldChar w:fldCharType="end"/>
      </w:r>
      <w:r w:rsidRPr="00B04B1B">
        <w:t>.</w:t>
      </w:r>
    </w:p>
    <w:p w:rsidR="00903E1F" w:rsidRPr="00B04B1B" w:rsidRDefault="00903E1F" w:rsidP="00903E1F">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35"/>
        <w:gridCol w:w="3338"/>
        <w:gridCol w:w="640"/>
        <w:gridCol w:w="656"/>
        <w:gridCol w:w="656"/>
        <w:gridCol w:w="662"/>
        <w:gridCol w:w="656"/>
        <w:gridCol w:w="662"/>
        <w:gridCol w:w="656"/>
        <w:gridCol w:w="656"/>
        <w:gridCol w:w="667"/>
      </w:tblGrid>
      <w:tr w:rsidR="006D4259" w:rsidRPr="00B04B1B" w:rsidTr="00546AEF">
        <w:trPr>
          <w:cantSplit/>
          <w:tblHeader/>
          <w:jc w:val="center"/>
        </w:trPr>
        <w:tc>
          <w:tcPr>
            <w:tcW w:w="538" w:type="dxa"/>
            <w:tcBorders>
              <w:bottom w:val="single" w:sz="6" w:space="0" w:color="auto"/>
            </w:tcBorders>
          </w:tcPr>
          <w:p w:rsidR="006D4259" w:rsidRPr="00B04B1B" w:rsidRDefault="006D4259" w:rsidP="006D4259">
            <w:pPr>
              <w:pStyle w:val="afffffff2"/>
              <w:rPr>
                <w:rFonts w:eastAsia="Arial"/>
              </w:rPr>
            </w:pPr>
            <w:r w:rsidRPr="00B04B1B">
              <w:t>31</w:t>
            </w:r>
          </w:p>
        </w:tc>
        <w:tc>
          <w:tcPr>
            <w:tcW w:w="2832" w:type="dxa"/>
            <w:tcBorders>
              <w:bottom w:val="single" w:sz="6" w:space="0" w:color="auto"/>
            </w:tcBorders>
          </w:tcPr>
          <w:p w:rsidR="006D4259" w:rsidRPr="00B04B1B" w:rsidRDefault="006D4259" w:rsidP="006D4259">
            <w:pPr>
              <w:pStyle w:val="afffffff2"/>
            </w:pPr>
          </w:p>
        </w:tc>
        <w:tc>
          <w:tcPr>
            <w:tcW w:w="542" w:type="dxa"/>
            <w:tcBorders>
              <w:bottom w:val="single" w:sz="6" w:space="0" w:color="auto"/>
            </w:tcBorders>
          </w:tcPr>
          <w:p w:rsidR="006D4259" w:rsidRPr="00B04B1B" w:rsidRDefault="006D4259" w:rsidP="006D4259">
            <w:pPr>
              <w:pStyle w:val="afffffff2"/>
              <w:rPr>
                <w:rFonts w:eastAsia="Arial"/>
              </w:rPr>
            </w:pPr>
            <w:r w:rsidRPr="00B04B1B">
              <w:t>9</w:t>
            </w:r>
          </w:p>
        </w:tc>
        <w:tc>
          <w:tcPr>
            <w:tcW w:w="557" w:type="dxa"/>
            <w:tcBorders>
              <w:bottom w:val="single" w:sz="6" w:space="0" w:color="auto"/>
            </w:tcBorders>
          </w:tcPr>
          <w:p w:rsidR="006D4259" w:rsidRPr="00B04B1B" w:rsidRDefault="006D4259" w:rsidP="006D4259">
            <w:pPr>
              <w:pStyle w:val="afffffff2"/>
              <w:rPr>
                <w:rFonts w:eastAsia="Arial"/>
              </w:rPr>
            </w:pPr>
            <w:r w:rsidRPr="00B04B1B">
              <w:t>8</w:t>
            </w:r>
          </w:p>
        </w:tc>
        <w:tc>
          <w:tcPr>
            <w:tcW w:w="557" w:type="dxa"/>
            <w:tcBorders>
              <w:bottom w:val="single" w:sz="6" w:space="0" w:color="auto"/>
            </w:tcBorders>
          </w:tcPr>
          <w:p w:rsidR="006D4259" w:rsidRPr="00B04B1B" w:rsidRDefault="006D4259" w:rsidP="006D4259">
            <w:pPr>
              <w:pStyle w:val="afffffff2"/>
              <w:rPr>
                <w:rFonts w:eastAsia="Arial"/>
              </w:rPr>
            </w:pPr>
            <w:r w:rsidRPr="00B04B1B">
              <w:t>7</w:t>
            </w:r>
          </w:p>
        </w:tc>
        <w:tc>
          <w:tcPr>
            <w:tcW w:w="562" w:type="dxa"/>
            <w:tcBorders>
              <w:bottom w:val="single" w:sz="6" w:space="0" w:color="auto"/>
            </w:tcBorders>
          </w:tcPr>
          <w:p w:rsidR="006D4259" w:rsidRPr="00B04B1B" w:rsidRDefault="006D4259" w:rsidP="006D4259">
            <w:pPr>
              <w:pStyle w:val="afffffff2"/>
              <w:rPr>
                <w:rFonts w:eastAsia="Arial"/>
              </w:rPr>
            </w:pPr>
            <w:r w:rsidRPr="00B04B1B">
              <w:t>5</w:t>
            </w:r>
          </w:p>
        </w:tc>
        <w:tc>
          <w:tcPr>
            <w:tcW w:w="557" w:type="dxa"/>
            <w:tcBorders>
              <w:bottom w:val="single" w:sz="6" w:space="0" w:color="auto"/>
            </w:tcBorders>
          </w:tcPr>
          <w:p w:rsidR="006D4259" w:rsidRPr="00B04B1B" w:rsidRDefault="006D4259" w:rsidP="006D4259">
            <w:pPr>
              <w:pStyle w:val="afffffff2"/>
              <w:rPr>
                <w:rFonts w:eastAsia="Arial"/>
              </w:rPr>
            </w:pPr>
            <w:r w:rsidRPr="00B04B1B">
              <w:t>4</w:t>
            </w:r>
          </w:p>
        </w:tc>
        <w:tc>
          <w:tcPr>
            <w:tcW w:w="562" w:type="dxa"/>
            <w:tcBorders>
              <w:bottom w:val="single" w:sz="6" w:space="0" w:color="auto"/>
            </w:tcBorders>
          </w:tcPr>
          <w:p w:rsidR="006D4259" w:rsidRPr="00B04B1B" w:rsidRDefault="006D4259" w:rsidP="006D4259">
            <w:pPr>
              <w:pStyle w:val="afffffff2"/>
              <w:rPr>
                <w:rFonts w:eastAsia="Arial"/>
              </w:rPr>
            </w:pPr>
            <w:r w:rsidRPr="00B04B1B">
              <w:t>3</w:t>
            </w:r>
          </w:p>
        </w:tc>
        <w:tc>
          <w:tcPr>
            <w:tcW w:w="557" w:type="dxa"/>
            <w:tcBorders>
              <w:bottom w:val="single" w:sz="6" w:space="0" w:color="auto"/>
            </w:tcBorders>
          </w:tcPr>
          <w:p w:rsidR="006D4259" w:rsidRPr="00B04B1B" w:rsidRDefault="006D4259" w:rsidP="006D4259">
            <w:pPr>
              <w:pStyle w:val="afffffff2"/>
              <w:rPr>
                <w:rFonts w:eastAsia="Arial"/>
              </w:rPr>
            </w:pPr>
            <w:r w:rsidRPr="00B04B1B">
              <w:t>2</w:t>
            </w:r>
          </w:p>
        </w:tc>
        <w:tc>
          <w:tcPr>
            <w:tcW w:w="557" w:type="dxa"/>
            <w:tcBorders>
              <w:bottom w:val="single" w:sz="6" w:space="0" w:color="auto"/>
            </w:tcBorders>
          </w:tcPr>
          <w:p w:rsidR="006D4259" w:rsidRPr="00B04B1B" w:rsidRDefault="006D4259" w:rsidP="006D4259">
            <w:pPr>
              <w:pStyle w:val="afffffff2"/>
              <w:rPr>
                <w:rFonts w:eastAsia="Arial"/>
              </w:rPr>
            </w:pPr>
            <w:r w:rsidRPr="00B04B1B">
              <w:t>1</w:t>
            </w:r>
          </w:p>
        </w:tc>
        <w:tc>
          <w:tcPr>
            <w:tcW w:w="566"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3912"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ЗАРЕЗЕРВИРОВАНО</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TFDE</w:t>
            </w:r>
          </w:p>
        </w:tc>
        <w:tc>
          <w:tcPr>
            <w:tcW w:w="1119"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w:t>
            </w:r>
            <w:r w:rsidR="00D94C7C" w:rsidRPr="00B04B1B">
              <w:t>-</w:t>
            </w:r>
            <w:r w:rsidRPr="00B04B1B">
              <w:t>ВИРОВАНО</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SREQ</w:t>
            </w:r>
          </w:p>
        </w:tc>
        <w:tc>
          <w:tcPr>
            <w:tcW w:w="56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BUSY</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SSF</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DBCA</w:t>
            </w:r>
          </w:p>
        </w:tc>
        <w:tc>
          <w:tcPr>
            <w:tcW w:w="566" w:type="dxa"/>
            <w:tcBorders>
              <w:top w:val="single" w:sz="6" w:space="0" w:color="auto"/>
              <w:left w:val="single" w:sz="6" w:space="0" w:color="auto"/>
              <w:bottom w:val="single" w:sz="6" w:space="0" w:color="auto"/>
              <w:right w:val="single" w:sz="6" w:space="0" w:color="auto"/>
            </w:tcBorders>
          </w:tcPr>
          <w:p w:rsidR="006D4259" w:rsidRPr="00B04B1B" w:rsidRDefault="006D4259" w:rsidP="00FB2FE6">
            <w:pPr>
              <w:pStyle w:val="afffffff2"/>
              <w:keepNext/>
              <w:rPr>
                <w:rFonts w:eastAsia="Arial"/>
              </w:rPr>
            </w:pPr>
            <w:r w:rsidRPr="00B04B1B">
              <w:t>TFLG</w:t>
            </w:r>
          </w:p>
        </w:tc>
      </w:tr>
    </w:tbl>
    <w:p w:rsidR="006D4259" w:rsidRPr="00B04B1B" w:rsidRDefault="00FB2FE6" w:rsidP="00D94C7C">
      <w:pPr>
        <w:pStyle w:val="affff3"/>
        <w:jc w:val="center"/>
      </w:pPr>
      <w:bookmarkStart w:id="1624" w:name="_Ref8644995"/>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154</w:t>
      </w:r>
      <w:r w:rsidR="00FC5FA0" w:rsidRPr="00B04B1B">
        <w:rPr>
          <w:noProof/>
        </w:rPr>
        <w:fldChar w:fldCharType="end"/>
      </w:r>
      <w:bookmarkEnd w:id="1624"/>
      <w:r w:rsidRPr="00B04B1B">
        <w:t xml:space="preserve"> – Формат регистра </w:t>
      </w:r>
      <w:r w:rsidRPr="00B04B1B">
        <w:rPr>
          <w:rFonts w:eastAsia="Andale Sans UI"/>
        </w:rPr>
        <w:t>состояния шины ОУ</w:t>
      </w:r>
    </w:p>
    <w:p w:rsidR="00FB2FE6" w:rsidRPr="00B04B1B" w:rsidRDefault="00FB2FE6" w:rsidP="00FB2FE6">
      <w:pPr>
        <w:pStyle w:val="affff3"/>
      </w:pPr>
      <w:bookmarkStart w:id="1625" w:name="_Ref8645647"/>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237</w:t>
      </w:r>
      <w:r w:rsidR="00FC5FA0" w:rsidRPr="00B04B1B">
        <w:rPr>
          <w:noProof/>
        </w:rPr>
        <w:fldChar w:fldCharType="end"/>
      </w:r>
      <w:bookmarkEnd w:id="1625"/>
      <w:r w:rsidRPr="00B04B1B">
        <w:t xml:space="preserve"> – Описание полей регистра </w:t>
      </w:r>
      <w:r w:rsidRPr="00B04B1B">
        <w:rPr>
          <w:rFonts w:eastAsia="Andale Sans UI"/>
        </w:rPr>
        <w:t>состояния шины ОУ</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05"/>
        <w:gridCol w:w="7866"/>
        <w:gridCol w:w="13"/>
      </w:tblGrid>
      <w:tr w:rsidR="00FB2FE6" w:rsidRPr="00B04B1B" w:rsidTr="00546AEF">
        <w:trPr>
          <w:cantSplit/>
          <w:tblHeader/>
          <w:jc w:val="center"/>
        </w:trPr>
        <w:tc>
          <w:tcPr>
            <w:tcW w:w="1702" w:type="dxa"/>
          </w:tcPr>
          <w:p w:rsidR="00FB2FE6" w:rsidRPr="00B04B1B" w:rsidRDefault="00FB2FE6" w:rsidP="00FB2FE6">
            <w:pPr>
              <w:pStyle w:val="afffffff2"/>
            </w:pPr>
            <w:r w:rsidRPr="00B04B1B">
              <w:t>Биты</w:t>
            </w:r>
          </w:p>
        </w:tc>
        <w:tc>
          <w:tcPr>
            <w:tcW w:w="6690" w:type="dxa"/>
            <w:gridSpan w:val="2"/>
          </w:tcPr>
          <w:p w:rsidR="00FB2FE6" w:rsidRPr="00B04B1B" w:rsidRDefault="00FB2FE6" w:rsidP="00FB2FE6">
            <w:pPr>
              <w:pStyle w:val="afffffff2"/>
              <w:rPr>
                <w:rFonts w:eastAsia="Arial"/>
              </w:rPr>
            </w:pPr>
            <w:r w:rsidRPr="00B04B1B">
              <w:rPr>
                <w:rFonts w:eastAsia="Arial"/>
              </w:rPr>
              <w:t>Описание поля</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1" w:type="dxa"/>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8</w:t>
            </w:r>
          </w:p>
        </w:tc>
        <w:tc>
          <w:tcPr>
            <w:tcW w:w="6679"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Автоматическая установка флага терминала при ошибках DMA ошибках таблицы дескрипторов (TFDE)</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1" w:type="dxa"/>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4 : 0</w:t>
            </w:r>
          </w:p>
        </w:tc>
        <w:tc>
          <w:tcPr>
            <w:tcW w:w="6679"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Данные биты отправляются в составе отклика о статусе ОУ по шине ГОСТ Р 52070</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1" w:type="dxa"/>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4</w:t>
            </w:r>
          </w:p>
        </w:tc>
        <w:tc>
          <w:tcPr>
            <w:tcW w:w="6679"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Запрос обслуживания (SREQ)</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1" w:type="dxa"/>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w:t>
            </w:r>
          </w:p>
        </w:tc>
        <w:tc>
          <w:tcPr>
            <w:tcW w:w="6679"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Бит занятости (BUSY)</w:t>
            </w:r>
          </w:p>
          <w:p w:rsidR="006D4259" w:rsidRPr="00B04B1B" w:rsidRDefault="006D4259" w:rsidP="006D4259">
            <w:pPr>
              <w:pStyle w:val="afffffff2"/>
              <w:rPr>
                <w:rFonts w:eastAsia="Arial"/>
              </w:rPr>
            </w:pPr>
            <w:r w:rsidRPr="00B04B1B">
              <w:t>Примечание. Если бит занятости установлен, ОУ будет отвечать только словом состояния, а передача будет отмечена состоянием "сбой"</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1" w:type="dxa"/>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2</w:t>
            </w:r>
          </w:p>
        </w:tc>
        <w:tc>
          <w:tcPr>
            <w:tcW w:w="6679"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Флаг подсистемы (SSF)</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1" w:type="dxa"/>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w:t>
            </w:r>
          </w:p>
        </w:tc>
        <w:tc>
          <w:tcPr>
            <w:tcW w:w="6679"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Согласие на динамическое управление шиной (DBCA)</w:t>
            </w:r>
          </w:p>
          <w:p w:rsidR="006D4259" w:rsidRPr="00B04B1B" w:rsidRDefault="006D4259" w:rsidP="006D4259">
            <w:pPr>
              <w:pStyle w:val="afffffff2"/>
              <w:rPr>
                <w:rFonts w:eastAsia="Arial"/>
              </w:rPr>
            </w:pPr>
            <w:r w:rsidRPr="00B04B1B">
              <w:t>Примечание. Данный бит отправляется только в ответ на код режима динамического управления шиной</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1" w:type="dxa"/>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0</w:t>
            </w:r>
          </w:p>
        </w:tc>
        <w:tc>
          <w:tcPr>
            <w:tcW w:w="6679"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Флаг терминала (TFLG)</w:t>
            </w:r>
          </w:p>
          <w:p w:rsidR="006D4259" w:rsidRPr="00B04B1B" w:rsidRDefault="006D4259" w:rsidP="006D4259">
            <w:pPr>
              <w:pStyle w:val="afffffff2"/>
              <w:rPr>
                <w:rFonts w:eastAsia="Arial"/>
              </w:rPr>
            </w:pPr>
            <w:r w:rsidRPr="00B04B1B">
              <w:t>КШ может маскировать данный флаг, используя команду режима "отмена флага терминала", если это допустимо</w:t>
            </w:r>
          </w:p>
        </w:tc>
      </w:tr>
    </w:tbl>
    <w:p w:rsidR="00FC5F3C" w:rsidRPr="00B04B1B" w:rsidRDefault="00FC5F3C" w:rsidP="00FB2FE6">
      <w:pPr>
        <w:pStyle w:val="afffffff0"/>
        <w:rPr>
          <w:rFonts w:eastAsia="Andale Sans UI"/>
        </w:rPr>
      </w:pPr>
    </w:p>
    <w:p w:rsidR="006D4259" w:rsidRPr="00B04B1B" w:rsidRDefault="006D4259" w:rsidP="000E044C">
      <w:pPr>
        <w:pStyle w:val="7"/>
        <w:rPr>
          <w:rFonts w:eastAsia="Andale Sans UI"/>
        </w:rPr>
      </w:pPr>
      <w:r w:rsidRPr="00B04B1B">
        <w:rPr>
          <w:rFonts w:eastAsia="Andale Sans UI"/>
        </w:rPr>
        <w:t>Регистр слов состояния ОУ</w:t>
      </w:r>
    </w:p>
    <w:p w:rsidR="00903E1F" w:rsidRPr="00B04B1B" w:rsidRDefault="00903E1F" w:rsidP="00903E1F">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_Ref8645003 \h  \* MERGEFORMAT </w:instrText>
      </w:r>
      <w:r w:rsidR="00FE09A8">
        <w:fldChar w:fldCharType="separate"/>
      </w:r>
      <w:r w:rsidR="00785D22" w:rsidRPr="00785D22">
        <w:rPr>
          <w:vanish/>
        </w:rPr>
        <w:t xml:space="preserve">Рисунок </w:t>
      </w:r>
      <w:r w:rsidR="00785D22">
        <w:rPr>
          <w:noProof/>
        </w:rPr>
        <w:t>155</w:t>
      </w:r>
      <w:r w:rsidR="00FE09A8">
        <w:fldChar w:fldCharType="end"/>
      </w:r>
      <w:r w:rsidRPr="00B04B1B">
        <w:t xml:space="preserve">. </w:t>
      </w:r>
    </w:p>
    <w:p w:rsidR="00903E1F" w:rsidRPr="00B04B1B" w:rsidRDefault="00903E1F" w:rsidP="00903E1F">
      <w:pPr>
        <w:pStyle w:val="af2"/>
      </w:pPr>
      <w:r w:rsidRPr="00B04B1B">
        <w:t xml:space="preserve">Описание полей регистра приведено в таблице </w:t>
      </w:r>
      <w:r w:rsidR="00FE09A8">
        <w:fldChar w:fldCharType="begin"/>
      </w:r>
      <w:r w:rsidR="00FE09A8">
        <w:instrText xml:space="preserve"> REF _Ref8645675 \h  \* MERGEFORMAT </w:instrText>
      </w:r>
      <w:r w:rsidR="00FE09A8">
        <w:fldChar w:fldCharType="separate"/>
      </w:r>
      <w:r w:rsidR="00785D22" w:rsidRPr="00785D22">
        <w:rPr>
          <w:vanish/>
        </w:rPr>
        <w:t xml:space="preserve">Таблица </w:t>
      </w:r>
      <w:r w:rsidR="00785D22">
        <w:rPr>
          <w:noProof/>
        </w:rPr>
        <w:t>238</w:t>
      </w:r>
      <w:r w:rsidR="00FE09A8">
        <w:fldChar w:fldCharType="end"/>
      </w:r>
      <w:r w:rsidRPr="00B04B1B">
        <w:t>.</w:t>
      </w:r>
    </w:p>
    <w:p w:rsidR="00903E1F" w:rsidRPr="00B04B1B" w:rsidRDefault="00903E1F" w:rsidP="00903E1F">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74"/>
        <w:gridCol w:w="3915"/>
        <w:gridCol w:w="679"/>
        <w:gridCol w:w="656"/>
        <w:gridCol w:w="3281"/>
        <w:gridCol w:w="679"/>
      </w:tblGrid>
      <w:tr w:rsidR="006D4259" w:rsidRPr="00B04B1B" w:rsidTr="00546AEF">
        <w:trPr>
          <w:cantSplit/>
          <w:tblHeader/>
          <w:jc w:val="center"/>
        </w:trPr>
        <w:tc>
          <w:tcPr>
            <w:tcW w:w="571" w:type="dxa"/>
            <w:tcBorders>
              <w:bottom w:val="single" w:sz="6" w:space="0" w:color="auto"/>
            </w:tcBorders>
          </w:tcPr>
          <w:p w:rsidR="006D4259" w:rsidRPr="00B04B1B" w:rsidRDefault="006D4259" w:rsidP="006D4259">
            <w:pPr>
              <w:pStyle w:val="afffffff2"/>
              <w:rPr>
                <w:rFonts w:eastAsia="Arial"/>
              </w:rPr>
            </w:pPr>
            <w:r w:rsidRPr="00B04B1B">
              <w:t>31</w:t>
            </w:r>
          </w:p>
        </w:tc>
        <w:tc>
          <w:tcPr>
            <w:tcW w:w="3322" w:type="dxa"/>
            <w:tcBorders>
              <w:bottom w:val="single" w:sz="6" w:space="0" w:color="auto"/>
            </w:tcBorders>
          </w:tcPr>
          <w:p w:rsidR="006D4259" w:rsidRPr="00B04B1B" w:rsidRDefault="006D4259" w:rsidP="006D4259">
            <w:pPr>
              <w:pStyle w:val="afffffff2"/>
            </w:pPr>
          </w:p>
        </w:tc>
        <w:tc>
          <w:tcPr>
            <w:tcW w:w="576" w:type="dxa"/>
            <w:tcBorders>
              <w:bottom w:val="single" w:sz="6" w:space="0" w:color="auto"/>
            </w:tcBorders>
          </w:tcPr>
          <w:p w:rsidR="006D4259" w:rsidRPr="00B04B1B" w:rsidRDefault="006D4259" w:rsidP="006D4259">
            <w:pPr>
              <w:pStyle w:val="afffffff2"/>
              <w:rPr>
                <w:rFonts w:eastAsia="Arial"/>
              </w:rPr>
            </w:pPr>
            <w:r w:rsidRPr="00B04B1B">
              <w:t>16</w:t>
            </w:r>
          </w:p>
        </w:tc>
        <w:tc>
          <w:tcPr>
            <w:tcW w:w="557" w:type="dxa"/>
            <w:tcBorders>
              <w:bottom w:val="single" w:sz="6" w:space="0" w:color="auto"/>
            </w:tcBorders>
          </w:tcPr>
          <w:p w:rsidR="006D4259" w:rsidRPr="00B04B1B" w:rsidRDefault="006D4259" w:rsidP="006D4259">
            <w:pPr>
              <w:pStyle w:val="afffffff2"/>
              <w:rPr>
                <w:rFonts w:eastAsia="Arial"/>
              </w:rPr>
            </w:pPr>
            <w:r w:rsidRPr="00B04B1B">
              <w:t>15</w:t>
            </w:r>
          </w:p>
        </w:tc>
        <w:tc>
          <w:tcPr>
            <w:tcW w:w="2784" w:type="dxa"/>
            <w:tcBorders>
              <w:bottom w:val="single" w:sz="6" w:space="0" w:color="auto"/>
            </w:tcBorders>
          </w:tcPr>
          <w:p w:rsidR="006D4259" w:rsidRPr="00B04B1B" w:rsidRDefault="006D4259" w:rsidP="006D4259">
            <w:pPr>
              <w:pStyle w:val="afffffff2"/>
            </w:pPr>
          </w:p>
        </w:tc>
        <w:tc>
          <w:tcPr>
            <w:tcW w:w="576"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4469"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БИТОВОЕ СЛОВО (BITW)</w:t>
            </w:r>
          </w:p>
        </w:tc>
        <w:tc>
          <w:tcPr>
            <w:tcW w:w="3917"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FB2FE6">
            <w:pPr>
              <w:pStyle w:val="afffffff2"/>
              <w:keepNext/>
              <w:rPr>
                <w:rFonts w:eastAsia="Arial"/>
              </w:rPr>
            </w:pPr>
            <w:r w:rsidRPr="00B04B1B">
              <w:t>ВЕКТОРНОЕ СЛОВО (VECW)</w:t>
            </w:r>
          </w:p>
        </w:tc>
      </w:tr>
    </w:tbl>
    <w:p w:rsidR="006D4259" w:rsidRPr="00B04B1B" w:rsidRDefault="00FB2FE6" w:rsidP="00D94C7C">
      <w:pPr>
        <w:pStyle w:val="affff3"/>
        <w:jc w:val="center"/>
      </w:pPr>
      <w:bookmarkStart w:id="1626" w:name="_Ref8645003"/>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155</w:t>
      </w:r>
      <w:r w:rsidR="00FC5FA0" w:rsidRPr="00B04B1B">
        <w:rPr>
          <w:noProof/>
        </w:rPr>
        <w:fldChar w:fldCharType="end"/>
      </w:r>
      <w:bookmarkEnd w:id="1626"/>
      <w:r w:rsidRPr="00B04B1B">
        <w:t xml:space="preserve"> – Формат регистра </w:t>
      </w:r>
      <w:r w:rsidRPr="00B04B1B">
        <w:rPr>
          <w:rFonts w:eastAsia="Andale Sans UI"/>
        </w:rPr>
        <w:t>слов состояния ОУ</w:t>
      </w:r>
    </w:p>
    <w:p w:rsidR="00FB2FE6" w:rsidRPr="00B04B1B" w:rsidRDefault="00FB2FE6" w:rsidP="00FB2FE6">
      <w:pPr>
        <w:pStyle w:val="affff3"/>
      </w:pPr>
      <w:bookmarkStart w:id="1627" w:name="_Ref8645675"/>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238</w:t>
      </w:r>
      <w:r w:rsidR="00FC5FA0" w:rsidRPr="00B04B1B">
        <w:rPr>
          <w:noProof/>
        </w:rPr>
        <w:fldChar w:fldCharType="end"/>
      </w:r>
      <w:bookmarkEnd w:id="1627"/>
      <w:r w:rsidRPr="00B04B1B">
        <w:t xml:space="preserve"> – Описание полей регистра </w:t>
      </w:r>
      <w:r w:rsidRPr="00B04B1B">
        <w:rPr>
          <w:rFonts w:eastAsia="Andale Sans UI"/>
        </w:rPr>
        <w:t>слов состояния ОУ</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03"/>
        <w:gridCol w:w="7872"/>
        <w:gridCol w:w="9"/>
      </w:tblGrid>
      <w:tr w:rsidR="00FB2FE6" w:rsidRPr="00B04B1B" w:rsidTr="00546AEF">
        <w:trPr>
          <w:gridAfter w:val="1"/>
          <w:wAfter w:w="8" w:type="dxa"/>
          <w:cantSplit/>
          <w:tblHeader/>
          <w:jc w:val="center"/>
        </w:trPr>
        <w:tc>
          <w:tcPr>
            <w:tcW w:w="1702" w:type="dxa"/>
          </w:tcPr>
          <w:p w:rsidR="00FB2FE6" w:rsidRPr="00B04B1B" w:rsidRDefault="00FB2FE6" w:rsidP="00FB2FE6">
            <w:pPr>
              <w:pStyle w:val="afffffff2"/>
            </w:pPr>
            <w:r w:rsidRPr="00B04B1B">
              <w:t>Биты</w:t>
            </w:r>
          </w:p>
        </w:tc>
        <w:tc>
          <w:tcPr>
            <w:tcW w:w="6690" w:type="dxa"/>
          </w:tcPr>
          <w:p w:rsidR="00FB2FE6" w:rsidRPr="00B04B1B" w:rsidRDefault="00FB2FE6" w:rsidP="00FB2FE6">
            <w:pPr>
              <w:pStyle w:val="afffffff2"/>
              <w:rPr>
                <w:rFonts w:eastAsia="Arial"/>
              </w:rPr>
            </w:pPr>
            <w:r w:rsidRPr="00B04B1B">
              <w:rPr>
                <w:rFonts w:eastAsia="Arial"/>
              </w:rPr>
              <w:t>Описание поля</w:t>
            </w:r>
          </w:p>
        </w:tc>
      </w:tr>
      <w:tr w:rsidR="006D4259" w:rsidRPr="00B04B1B" w:rsidTr="009A36C0">
        <w:trPr>
          <w:cantSplit/>
          <w:jc w:val="center"/>
        </w:trPr>
        <w:tc>
          <w:tcPr>
            <w:tcW w:w="1702" w:type="dxa"/>
            <w:tcBorders>
              <w:bottom w:val="single" w:sz="4" w:space="0" w:color="auto"/>
            </w:tcBorders>
          </w:tcPr>
          <w:p w:rsidR="006D4259" w:rsidRPr="00B04B1B" w:rsidRDefault="006D4259" w:rsidP="006D4259">
            <w:pPr>
              <w:pStyle w:val="afffffff2"/>
              <w:rPr>
                <w:rFonts w:eastAsia="Arial"/>
              </w:rPr>
            </w:pPr>
            <w:r w:rsidRPr="00B04B1B">
              <w:lastRenderedPageBreak/>
              <w:t>31 : 16</w:t>
            </w:r>
          </w:p>
        </w:tc>
        <w:tc>
          <w:tcPr>
            <w:tcW w:w="6698" w:type="dxa"/>
            <w:gridSpan w:val="2"/>
            <w:tcBorders>
              <w:bottom w:val="single" w:sz="4" w:space="0" w:color="auto"/>
            </w:tcBorders>
          </w:tcPr>
          <w:p w:rsidR="006D4259" w:rsidRPr="00B04B1B" w:rsidRDefault="006D4259" w:rsidP="006D4259">
            <w:pPr>
              <w:pStyle w:val="afffffff2"/>
              <w:rPr>
                <w:rFonts w:eastAsia="Arial"/>
              </w:rPr>
            </w:pPr>
            <w:r w:rsidRPr="00B04B1B">
              <w:t>Битовое слово - Передается в ответ на команду режима "Передать битовое слово", если это допустимо</w:t>
            </w:r>
          </w:p>
        </w:tc>
      </w:tr>
      <w:tr w:rsidR="006D4259" w:rsidRPr="00B04B1B" w:rsidTr="009A36C0">
        <w:trPr>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15 : 0</w:t>
            </w:r>
          </w:p>
        </w:tc>
        <w:tc>
          <w:tcPr>
            <w:tcW w:w="6698"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FB2FE6">
            <w:pPr>
              <w:pStyle w:val="afffffff2"/>
              <w:keepNext/>
              <w:rPr>
                <w:rFonts w:eastAsia="Arial"/>
              </w:rPr>
            </w:pPr>
            <w:r w:rsidRPr="00B04B1B">
              <w:t>Векторное слово - Передается в ответ на команду режима "Передать векто</w:t>
            </w:r>
            <w:r w:rsidR="00D94C7C" w:rsidRPr="00B04B1B">
              <w:t>рное слово", если это допустимо</w:t>
            </w:r>
          </w:p>
        </w:tc>
      </w:tr>
    </w:tbl>
    <w:p w:rsidR="00FB2FE6" w:rsidRPr="00B04B1B" w:rsidRDefault="00FB2FE6" w:rsidP="00FB2FE6">
      <w:pPr>
        <w:pStyle w:val="afffffff0"/>
        <w:rPr>
          <w:rFonts w:eastAsia="Andale Sans UI"/>
        </w:rPr>
      </w:pPr>
    </w:p>
    <w:p w:rsidR="006D4259" w:rsidRPr="00B04B1B" w:rsidRDefault="006D4259" w:rsidP="000E044C">
      <w:pPr>
        <w:pStyle w:val="7"/>
        <w:rPr>
          <w:rFonts w:eastAsia="Andale Sans UI"/>
        </w:rPr>
      </w:pPr>
      <w:r w:rsidRPr="00B04B1B">
        <w:rPr>
          <w:rFonts w:eastAsia="Andale Sans UI"/>
        </w:rPr>
        <w:t>Регистр синхронизации ОУ</w:t>
      </w:r>
    </w:p>
    <w:p w:rsidR="00903E1F" w:rsidRPr="00B04B1B" w:rsidRDefault="00903E1F" w:rsidP="00903E1F">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_Ref8645010 \h  \* MERGEFORMAT </w:instrText>
      </w:r>
      <w:r w:rsidR="00FE09A8">
        <w:fldChar w:fldCharType="separate"/>
      </w:r>
      <w:r w:rsidR="00785D22" w:rsidRPr="00785D22">
        <w:rPr>
          <w:vanish/>
        </w:rPr>
        <w:t xml:space="preserve">Рисунок </w:t>
      </w:r>
      <w:r w:rsidR="00785D22">
        <w:rPr>
          <w:noProof/>
        </w:rPr>
        <w:t>156</w:t>
      </w:r>
      <w:r w:rsidR="00FE09A8">
        <w:fldChar w:fldCharType="end"/>
      </w:r>
      <w:r w:rsidRPr="00B04B1B">
        <w:t xml:space="preserve">. </w:t>
      </w:r>
    </w:p>
    <w:p w:rsidR="00903E1F" w:rsidRPr="00B04B1B" w:rsidRDefault="00903E1F" w:rsidP="00903E1F">
      <w:pPr>
        <w:pStyle w:val="af2"/>
      </w:pPr>
      <w:r w:rsidRPr="00B04B1B">
        <w:t xml:space="preserve">Описание полей регистра приведено в таблице </w:t>
      </w:r>
      <w:r w:rsidR="00FE09A8">
        <w:fldChar w:fldCharType="begin"/>
      </w:r>
      <w:r w:rsidR="00FE09A8">
        <w:instrText xml:space="preserve"> REF _Ref8645691 \h  \* MERGEFORMAT </w:instrText>
      </w:r>
      <w:r w:rsidR="00FE09A8">
        <w:fldChar w:fldCharType="separate"/>
      </w:r>
      <w:r w:rsidR="00785D22" w:rsidRPr="00785D22">
        <w:rPr>
          <w:vanish/>
        </w:rPr>
        <w:t xml:space="preserve">Таблица </w:t>
      </w:r>
      <w:r w:rsidR="00785D22">
        <w:rPr>
          <w:noProof/>
        </w:rPr>
        <w:t>239</w:t>
      </w:r>
      <w:r w:rsidR="00FE09A8">
        <w:fldChar w:fldCharType="end"/>
      </w:r>
      <w:r w:rsidRPr="00B04B1B">
        <w:t>.</w:t>
      </w:r>
    </w:p>
    <w:p w:rsidR="00903E1F" w:rsidRPr="00B04B1B" w:rsidRDefault="00903E1F" w:rsidP="00903E1F">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23"/>
        <w:gridCol w:w="3977"/>
        <w:gridCol w:w="667"/>
        <w:gridCol w:w="713"/>
        <w:gridCol w:w="3225"/>
        <w:gridCol w:w="679"/>
      </w:tblGrid>
      <w:tr w:rsidR="006D4259" w:rsidRPr="00B04B1B" w:rsidTr="00546AEF">
        <w:trPr>
          <w:cantSplit/>
          <w:tblHeader/>
          <w:jc w:val="center"/>
        </w:trPr>
        <w:tc>
          <w:tcPr>
            <w:tcW w:w="528" w:type="dxa"/>
            <w:tcBorders>
              <w:bottom w:val="single" w:sz="6" w:space="0" w:color="auto"/>
            </w:tcBorders>
          </w:tcPr>
          <w:p w:rsidR="006D4259" w:rsidRPr="00B04B1B" w:rsidRDefault="006D4259" w:rsidP="006D4259">
            <w:pPr>
              <w:pStyle w:val="afffffff2"/>
              <w:rPr>
                <w:rFonts w:eastAsia="Arial"/>
              </w:rPr>
            </w:pPr>
            <w:r w:rsidRPr="00B04B1B">
              <w:t>31</w:t>
            </w:r>
          </w:p>
        </w:tc>
        <w:tc>
          <w:tcPr>
            <w:tcW w:w="3374" w:type="dxa"/>
            <w:tcBorders>
              <w:bottom w:val="single" w:sz="6" w:space="0" w:color="auto"/>
            </w:tcBorders>
          </w:tcPr>
          <w:p w:rsidR="006D4259" w:rsidRPr="00B04B1B" w:rsidRDefault="006D4259" w:rsidP="006D4259">
            <w:pPr>
              <w:pStyle w:val="afffffff2"/>
            </w:pPr>
          </w:p>
        </w:tc>
        <w:tc>
          <w:tcPr>
            <w:tcW w:w="566" w:type="dxa"/>
            <w:tcBorders>
              <w:bottom w:val="single" w:sz="6" w:space="0" w:color="auto"/>
            </w:tcBorders>
          </w:tcPr>
          <w:p w:rsidR="006D4259" w:rsidRPr="00B04B1B" w:rsidRDefault="006D4259" w:rsidP="006D4259">
            <w:pPr>
              <w:pStyle w:val="afffffff2"/>
              <w:rPr>
                <w:rFonts w:eastAsia="Arial"/>
              </w:rPr>
            </w:pPr>
            <w:r w:rsidRPr="00B04B1B">
              <w:t>16</w:t>
            </w:r>
          </w:p>
        </w:tc>
        <w:tc>
          <w:tcPr>
            <w:tcW w:w="605" w:type="dxa"/>
            <w:tcBorders>
              <w:bottom w:val="single" w:sz="6" w:space="0" w:color="auto"/>
            </w:tcBorders>
          </w:tcPr>
          <w:p w:rsidR="006D4259" w:rsidRPr="00B04B1B" w:rsidRDefault="006D4259" w:rsidP="006D4259">
            <w:pPr>
              <w:pStyle w:val="afffffff2"/>
              <w:rPr>
                <w:rFonts w:eastAsia="Arial"/>
              </w:rPr>
            </w:pPr>
            <w:r w:rsidRPr="00B04B1B">
              <w:t>15</w:t>
            </w:r>
          </w:p>
        </w:tc>
        <w:tc>
          <w:tcPr>
            <w:tcW w:w="2736" w:type="dxa"/>
            <w:tcBorders>
              <w:bottom w:val="single" w:sz="6" w:space="0" w:color="auto"/>
            </w:tcBorders>
          </w:tcPr>
          <w:p w:rsidR="006D4259" w:rsidRPr="00B04B1B" w:rsidRDefault="006D4259" w:rsidP="006D4259">
            <w:pPr>
              <w:pStyle w:val="afffffff2"/>
            </w:pPr>
          </w:p>
        </w:tc>
        <w:tc>
          <w:tcPr>
            <w:tcW w:w="576"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4468"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ВРЕМЯ СИНХРОНИЗАЦИИ (SYTM)</w:t>
            </w:r>
          </w:p>
        </w:tc>
        <w:tc>
          <w:tcPr>
            <w:tcW w:w="3917"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FB2FE6">
            <w:pPr>
              <w:pStyle w:val="afffffff2"/>
              <w:keepNext/>
              <w:rPr>
                <w:rFonts w:eastAsia="Arial"/>
              </w:rPr>
            </w:pPr>
            <w:r w:rsidRPr="00B04B1B">
              <w:t>ДАННЫЕ СИНХРОНИЗАЦИИ (SYD)</w:t>
            </w:r>
          </w:p>
        </w:tc>
      </w:tr>
    </w:tbl>
    <w:p w:rsidR="006D4259" w:rsidRPr="00B04B1B" w:rsidRDefault="00FB2FE6" w:rsidP="00D94C7C">
      <w:pPr>
        <w:pStyle w:val="affff3"/>
        <w:jc w:val="center"/>
      </w:pPr>
      <w:bookmarkStart w:id="1628" w:name="_Ref8645010"/>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156</w:t>
      </w:r>
      <w:r w:rsidR="00FC5FA0" w:rsidRPr="00B04B1B">
        <w:rPr>
          <w:noProof/>
        </w:rPr>
        <w:fldChar w:fldCharType="end"/>
      </w:r>
      <w:bookmarkEnd w:id="1628"/>
      <w:r w:rsidRPr="00B04B1B">
        <w:t xml:space="preserve"> – Формат регистра </w:t>
      </w:r>
      <w:r w:rsidRPr="00B04B1B">
        <w:rPr>
          <w:rFonts w:eastAsia="Andale Sans UI"/>
        </w:rPr>
        <w:t>синхронизации ОУ</w:t>
      </w:r>
    </w:p>
    <w:p w:rsidR="00FB2FE6" w:rsidRPr="00B04B1B" w:rsidRDefault="00FB2FE6" w:rsidP="00FB2FE6">
      <w:pPr>
        <w:pStyle w:val="affff3"/>
      </w:pPr>
      <w:bookmarkStart w:id="1629" w:name="_Ref8645691"/>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239</w:t>
      </w:r>
      <w:r w:rsidR="00FC5FA0" w:rsidRPr="00B04B1B">
        <w:rPr>
          <w:noProof/>
        </w:rPr>
        <w:fldChar w:fldCharType="end"/>
      </w:r>
      <w:bookmarkEnd w:id="1629"/>
      <w:r w:rsidRPr="00B04B1B">
        <w:t xml:space="preserve"> – Описание полей регистра </w:t>
      </w:r>
      <w:r w:rsidRPr="00B04B1B">
        <w:rPr>
          <w:rFonts w:eastAsia="Andale Sans UI"/>
        </w:rPr>
        <w:t>синхронизации ОУ</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03"/>
        <w:gridCol w:w="7872"/>
        <w:gridCol w:w="9"/>
      </w:tblGrid>
      <w:tr w:rsidR="00FB2FE6" w:rsidRPr="00B04B1B" w:rsidTr="00546AEF">
        <w:trPr>
          <w:gridAfter w:val="1"/>
          <w:wAfter w:w="8" w:type="dxa"/>
          <w:cantSplit/>
          <w:tblHeader/>
          <w:jc w:val="center"/>
        </w:trPr>
        <w:tc>
          <w:tcPr>
            <w:tcW w:w="1702" w:type="dxa"/>
          </w:tcPr>
          <w:p w:rsidR="00FB2FE6" w:rsidRPr="00B04B1B" w:rsidRDefault="00FB2FE6" w:rsidP="00FB2FE6">
            <w:pPr>
              <w:pStyle w:val="afffffff2"/>
            </w:pPr>
            <w:r w:rsidRPr="00B04B1B">
              <w:t>Биты</w:t>
            </w:r>
          </w:p>
        </w:tc>
        <w:tc>
          <w:tcPr>
            <w:tcW w:w="6690" w:type="dxa"/>
          </w:tcPr>
          <w:p w:rsidR="00FB2FE6" w:rsidRPr="00B04B1B" w:rsidRDefault="00FB2FE6" w:rsidP="00FB2FE6">
            <w:pPr>
              <w:pStyle w:val="afffffff2"/>
              <w:rPr>
                <w:rFonts w:eastAsia="Arial"/>
              </w:rPr>
            </w:pPr>
            <w:r w:rsidRPr="00B04B1B">
              <w:rPr>
                <w:rFonts w:eastAsia="Arial"/>
              </w:rPr>
              <w:t>Описание поля</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31 : 16</w:t>
            </w:r>
          </w:p>
        </w:tc>
        <w:tc>
          <w:tcPr>
            <w:tcW w:w="6698"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Значение таймера ОУ при получении последней команды режима синхронизации или синхронизации со словом данных, если это допустимо.</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15 : 0</w:t>
            </w:r>
          </w:p>
        </w:tc>
        <w:tc>
          <w:tcPr>
            <w:tcW w:w="6698" w:type="dxa"/>
            <w:gridSpan w:val="2"/>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Данные полученные с последней командой синхронизации со словом данных, если это допустимо</w:t>
            </w:r>
          </w:p>
        </w:tc>
      </w:tr>
    </w:tbl>
    <w:p w:rsidR="00FB2FE6" w:rsidRPr="00B04B1B" w:rsidRDefault="00FB2FE6" w:rsidP="0062506D">
      <w:pPr>
        <w:pStyle w:val="af2"/>
        <w:ind w:left="0" w:firstLine="0"/>
        <w:rPr>
          <w:rFonts w:eastAsia="Andale Sans UI"/>
          <w:lang w:eastAsia="en-US"/>
        </w:rPr>
      </w:pPr>
    </w:p>
    <w:p w:rsidR="00FB2FE6" w:rsidRPr="00B04B1B" w:rsidRDefault="00FB2FE6" w:rsidP="00FB2FE6">
      <w:pPr>
        <w:pStyle w:val="af2"/>
        <w:rPr>
          <w:rFonts w:eastAsia="Andale Sans UI"/>
          <w:lang w:eastAsia="en-US"/>
        </w:rPr>
      </w:pPr>
    </w:p>
    <w:p w:rsidR="006D4259" w:rsidRPr="00B04B1B" w:rsidRDefault="006D4259" w:rsidP="000E044C">
      <w:pPr>
        <w:pStyle w:val="7"/>
        <w:rPr>
          <w:rFonts w:eastAsia="Andale Sans UI"/>
        </w:rPr>
      </w:pPr>
      <w:r w:rsidRPr="00B04B1B">
        <w:rPr>
          <w:rFonts w:eastAsia="Andale Sans UI"/>
        </w:rPr>
        <w:t>Регистр базового адреса таблицы субадресов</w:t>
      </w:r>
    </w:p>
    <w:p w:rsidR="00001E23" w:rsidRPr="00B04B1B" w:rsidRDefault="00001E23" w:rsidP="00001E23">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_Ref8645026 \h  \* MERGEFORMAT </w:instrText>
      </w:r>
      <w:r w:rsidR="00FE09A8">
        <w:fldChar w:fldCharType="separate"/>
      </w:r>
      <w:r w:rsidR="00785D22" w:rsidRPr="00785D22">
        <w:rPr>
          <w:vanish/>
        </w:rPr>
        <w:t xml:space="preserve">Рисунок </w:t>
      </w:r>
      <w:r w:rsidR="00785D22">
        <w:rPr>
          <w:noProof/>
        </w:rPr>
        <w:t>157</w:t>
      </w:r>
      <w:r w:rsidR="00FE09A8">
        <w:fldChar w:fldCharType="end"/>
      </w:r>
      <w:r w:rsidRPr="00B04B1B">
        <w:t xml:space="preserve">. </w:t>
      </w:r>
    </w:p>
    <w:p w:rsidR="00001E23" w:rsidRPr="00B04B1B" w:rsidRDefault="00001E23" w:rsidP="00001E23">
      <w:pPr>
        <w:pStyle w:val="af2"/>
      </w:pPr>
      <w:r w:rsidRPr="00B04B1B">
        <w:t xml:space="preserve">Описание полей регистра приведено в таблице </w:t>
      </w:r>
      <w:r w:rsidR="00FE09A8">
        <w:fldChar w:fldCharType="begin"/>
      </w:r>
      <w:r w:rsidR="00FE09A8">
        <w:instrText xml:space="preserve"> REF _Ref8645708 \h  \* MERGEFORMAT </w:instrText>
      </w:r>
      <w:r w:rsidR="00FE09A8">
        <w:fldChar w:fldCharType="separate"/>
      </w:r>
      <w:r w:rsidR="00785D22" w:rsidRPr="00785D22">
        <w:rPr>
          <w:vanish/>
        </w:rPr>
        <w:t xml:space="preserve">Таблица </w:t>
      </w:r>
      <w:r w:rsidR="00785D22">
        <w:rPr>
          <w:noProof/>
        </w:rPr>
        <w:t>240</w:t>
      </w:r>
      <w:r w:rsidR="00FE09A8">
        <w:fldChar w:fldCharType="end"/>
      </w:r>
      <w:r w:rsidRPr="00B04B1B">
        <w:t>.</w:t>
      </w:r>
    </w:p>
    <w:p w:rsidR="00001E23" w:rsidRPr="00B04B1B" w:rsidRDefault="00001E23" w:rsidP="00001E23">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719"/>
        <w:gridCol w:w="5867"/>
        <w:gridCol w:w="656"/>
        <w:gridCol w:w="651"/>
        <w:gridCol w:w="1324"/>
        <w:gridCol w:w="667"/>
      </w:tblGrid>
      <w:tr w:rsidR="006D4259" w:rsidRPr="00B04B1B" w:rsidTr="00546AEF">
        <w:trPr>
          <w:cantSplit/>
          <w:tblHeader/>
          <w:jc w:val="center"/>
        </w:trPr>
        <w:tc>
          <w:tcPr>
            <w:tcW w:w="610" w:type="dxa"/>
            <w:tcBorders>
              <w:bottom w:val="single" w:sz="6" w:space="0" w:color="auto"/>
            </w:tcBorders>
          </w:tcPr>
          <w:p w:rsidR="006D4259" w:rsidRPr="00B04B1B" w:rsidRDefault="006D4259" w:rsidP="006D4259">
            <w:pPr>
              <w:pStyle w:val="afffffff2"/>
              <w:rPr>
                <w:rFonts w:eastAsia="Arial"/>
              </w:rPr>
            </w:pPr>
            <w:r w:rsidRPr="00B04B1B">
              <w:t>31</w:t>
            </w:r>
          </w:p>
        </w:tc>
        <w:tc>
          <w:tcPr>
            <w:tcW w:w="4978" w:type="dxa"/>
            <w:tcBorders>
              <w:bottom w:val="single" w:sz="6" w:space="0" w:color="auto"/>
            </w:tcBorders>
          </w:tcPr>
          <w:p w:rsidR="006D4259" w:rsidRPr="00B04B1B" w:rsidRDefault="006D4259" w:rsidP="006D4259">
            <w:pPr>
              <w:pStyle w:val="afffffff2"/>
            </w:pPr>
          </w:p>
        </w:tc>
        <w:tc>
          <w:tcPr>
            <w:tcW w:w="557" w:type="dxa"/>
            <w:tcBorders>
              <w:bottom w:val="single" w:sz="6" w:space="0" w:color="auto"/>
            </w:tcBorders>
          </w:tcPr>
          <w:p w:rsidR="006D4259" w:rsidRPr="00B04B1B" w:rsidRDefault="006D4259" w:rsidP="006D4259">
            <w:pPr>
              <w:pStyle w:val="afffffff2"/>
              <w:rPr>
                <w:rFonts w:eastAsia="Arial"/>
              </w:rPr>
            </w:pPr>
            <w:r w:rsidRPr="00B04B1B">
              <w:t>9</w:t>
            </w:r>
          </w:p>
        </w:tc>
        <w:tc>
          <w:tcPr>
            <w:tcW w:w="552" w:type="dxa"/>
            <w:tcBorders>
              <w:bottom w:val="single" w:sz="6" w:space="0" w:color="auto"/>
            </w:tcBorders>
          </w:tcPr>
          <w:p w:rsidR="006D4259" w:rsidRPr="00B04B1B" w:rsidRDefault="006D4259" w:rsidP="006D4259">
            <w:pPr>
              <w:pStyle w:val="afffffff2"/>
              <w:rPr>
                <w:rFonts w:eastAsia="Arial"/>
              </w:rPr>
            </w:pPr>
            <w:r w:rsidRPr="00B04B1B">
              <w:t>8</w:t>
            </w:r>
          </w:p>
        </w:tc>
        <w:tc>
          <w:tcPr>
            <w:tcW w:w="1123" w:type="dxa"/>
            <w:tcBorders>
              <w:bottom w:val="single" w:sz="6" w:space="0" w:color="auto"/>
            </w:tcBorders>
          </w:tcPr>
          <w:p w:rsidR="006D4259" w:rsidRPr="00B04B1B" w:rsidRDefault="006D4259" w:rsidP="006D4259">
            <w:pPr>
              <w:pStyle w:val="afffffff2"/>
            </w:pPr>
          </w:p>
        </w:tc>
        <w:tc>
          <w:tcPr>
            <w:tcW w:w="566"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6145"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БАЗА ТАБЛИЦЫ СУБАДРЕСОВ (SATB)</w:t>
            </w:r>
          </w:p>
        </w:tc>
        <w:tc>
          <w:tcPr>
            <w:tcW w:w="2241"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FB2FE6">
            <w:pPr>
              <w:pStyle w:val="afffffff2"/>
              <w:keepNext/>
              <w:rPr>
                <w:rFonts w:eastAsia="Arial"/>
              </w:rPr>
            </w:pPr>
            <w:r w:rsidRPr="00B04B1B">
              <w:t>ЗАРЕЗЕРВИРОВАНО</w:t>
            </w:r>
          </w:p>
        </w:tc>
      </w:tr>
    </w:tbl>
    <w:p w:rsidR="006D4259" w:rsidRPr="00B04B1B" w:rsidRDefault="00FB2FE6" w:rsidP="00D94C7C">
      <w:pPr>
        <w:pStyle w:val="affff3"/>
        <w:jc w:val="center"/>
      </w:pPr>
      <w:bookmarkStart w:id="1630" w:name="_Ref8645026"/>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157</w:t>
      </w:r>
      <w:r w:rsidR="00FC5FA0" w:rsidRPr="00B04B1B">
        <w:rPr>
          <w:noProof/>
        </w:rPr>
        <w:fldChar w:fldCharType="end"/>
      </w:r>
      <w:bookmarkEnd w:id="1630"/>
      <w:r w:rsidRPr="00B04B1B">
        <w:t xml:space="preserve"> – Формат регистра </w:t>
      </w:r>
      <w:r w:rsidRPr="00B04B1B">
        <w:rPr>
          <w:rFonts w:eastAsia="Andale Sans UI"/>
        </w:rPr>
        <w:t>базового адреса таблицы субадресов</w:t>
      </w:r>
    </w:p>
    <w:p w:rsidR="00FB2FE6" w:rsidRPr="00B04B1B" w:rsidRDefault="00FB2FE6" w:rsidP="00FB2FE6">
      <w:pPr>
        <w:pStyle w:val="affff3"/>
      </w:pPr>
      <w:bookmarkStart w:id="1631" w:name="_Ref8645708"/>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240</w:t>
      </w:r>
      <w:r w:rsidR="00FC5FA0" w:rsidRPr="00B04B1B">
        <w:rPr>
          <w:noProof/>
        </w:rPr>
        <w:fldChar w:fldCharType="end"/>
      </w:r>
      <w:bookmarkEnd w:id="1631"/>
      <w:r w:rsidRPr="00B04B1B">
        <w:t xml:space="preserve"> – Описание полей регистра </w:t>
      </w:r>
      <w:r w:rsidRPr="00B04B1B">
        <w:rPr>
          <w:rFonts w:eastAsia="Andale Sans UI"/>
        </w:rPr>
        <w:t>базового адреса таблицы субадресов</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05"/>
        <w:gridCol w:w="7837"/>
        <w:gridCol w:w="42"/>
      </w:tblGrid>
      <w:tr w:rsidR="00FB2FE6" w:rsidRPr="00B04B1B" w:rsidTr="00546AEF">
        <w:trPr>
          <w:cantSplit/>
          <w:tblHeader/>
          <w:jc w:val="center"/>
        </w:trPr>
        <w:tc>
          <w:tcPr>
            <w:tcW w:w="1702" w:type="dxa"/>
          </w:tcPr>
          <w:p w:rsidR="00FB2FE6" w:rsidRPr="00B04B1B" w:rsidRDefault="00FB2FE6" w:rsidP="00FB2FE6">
            <w:pPr>
              <w:pStyle w:val="afffffff2"/>
            </w:pPr>
            <w:r w:rsidRPr="00B04B1B">
              <w:t>Биты</w:t>
            </w:r>
          </w:p>
        </w:tc>
        <w:tc>
          <w:tcPr>
            <w:tcW w:w="6690" w:type="dxa"/>
            <w:gridSpan w:val="2"/>
          </w:tcPr>
          <w:p w:rsidR="00FB2FE6" w:rsidRPr="00B04B1B" w:rsidRDefault="00FB2FE6" w:rsidP="00FB2FE6">
            <w:pPr>
              <w:pStyle w:val="afffffff2"/>
              <w:rPr>
                <w:rFonts w:eastAsia="Arial"/>
              </w:rPr>
            </w:pPr>
            <w:r w:rsidRPr="00B04B1B">
              <w:rPr>
                <w:rFonts w:eastAsia="Arial"/>
              </w:rPr>
              <w:t>Описание поля</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6" w:type="dxa"/>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31 : 9</w:t>
            </w:r>
          </w:p>
        </w:tc>
        <w:tc>
          <w:tcPr>
            <w:tcW w:w="6654"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Базовый адрес, биты 31-9 для таблицы субадресов</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6" w:type="dxa"/>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8 : 0</w:t>
            </w:r>
          </w:p>
        </w:tc>
        <w:tc>
          <w:tcPr>
            <w:tcW w:w="6654"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Всегда считывается как 0, запись игнорируется</w:t>
            </w:r>
          </w:p>
        </w:tc>
      </w:tr>
    </w:tbl>
    <w:p w:rsidR="00FB2FE6" w:rsidRPr="00B04B1B" w:rsidRDefault="00FB2FE6" w:rsidP="00FB2FE6">
      <w:pPr>
        <w:pStyle w:val="afffffff0"/>
        <w:rPr>
          <w:rFonts w:eastAsia="Andale Sans UI"/>
        </w:rPr>
      </w:pPr>
    </w:p>
    <w:p w:rsidR="006D4259" w:rsidRPr="00B04B1B" w:rsidRDefault="006D4259" w:rsidP="000E044C">
      <w:pPr>
        <w:pStyle w:val="7"/>
        <w:rPr>
          <w:rFonts w:eastAsia="Andale Sans UI"/>
        </w:rPr>
      </w:pPr>
      <w:r w:rsidRPr="00B04B1B">
        <w:rPr>
          <w:rFonts w:eastAsia="Andale Sans UI"/>
        </w:rPr>
        <w:t>Регистр управления кодами режима ОУ</w:t>
      </w:r>
    </w:p>
    <w:p w:rsidR="007C7B3E" w:rsidRPr="00B04B1B" w:rsidRDefault="007C7B3E" w:rsidP="007C7B3E">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_Ref8645035 \h  \* MERGEFORMAT </w:instrText>
      </w:r>
      <w:r w:rsidR="00FE09A8">
        <w:fldChar w:fldCharType="separate"/>
      </w:r>
      <w:r w:rsidR="00785D22" w:rsidRPr="00785D22">
        <w:rPr>
          <w:vanish/>
        </w:rPr>
        <w:t xml:space="preserve">Рисунок </w:t>
      </w:r>
      <w:r w:rsidR="00785D22">
        <w:rPr>
          <w:noProof/>
        </w:rPr>
        <w:t>158</w:t>
      </w:r>
      <w:r w:rsidR="00FE09A8">
        <w:fldChar w:fldCharType="end"/>
      </w:r>
      <w:r w:rsidRPr="00B04B1B">
        <w:t xml:space="preserve">. </w:t>
      </w:r>
    </w:p>
    <w:p w:rsidR="007C7B3E" w:rsidRPr="00B04B1B" w:rsidRDefault="007C7B3E" w:rsidP="007C7B3E">
      <w:pPr>
        <w:pStyle w:val="af2"/>
      </w:pPr>
      <w:r w:rsidRPr="00B04B1B">
        <w:t xml:space="preserve">Описание полей регистра приведено в таблице </w:t>
      </w:r>
      <w:r w:rsidR="00FE09A8">
        <w:fldChar w:fldCharType="begin"/>
      </w:r>
      <w:r w:rsidR="00FE09A8">
        <w:instrText xml:space="preserve"> REF _Ref8645724 \h  \* MERGEFORMAT </w:instrText>
      </w:r>
      <w:r w:rsidR="00FE09A8">
        <w:fldChar w:fldCharType="separate"/>
      </w:r>
      <w:r w:rsidR="00785D22" w:rsidRPr="00785D22">
        <w:rPr>
          <w:vanish/>
        </w:rPr>
        <w:t xml:space="preserve">Таблица </w:t>
      </w:r>
      <w:r w:rsidR="00785D22">
        <w:rPr>
          <w:noProof/>
        </w:rPr>
        <w:t>241</w:t>
      </w:r>
      <w:r w:rsidR="00FE09A8">
        <w:fldChar w:fldCharType="end"/>
      </w:r>
      <w:r w:rsidRPr="00B04B1B">
        <w:t>.</w:t>
      </w:r>
    </w:p>
    <w:p w:rsidR="007C7B3E" w:rsidRPr="00B04B1B" w:rsidRDefault="007C7B3E" w:rsidP="007C7B3E">
      <w:pPr>
        <w:pStyle w:val="af2"/>
        <w:rPr>
          <w:rFonts w:eastAsia="Andale Sans UI"/>
          <w:lang w:eastAsia="en-US"/>
        </w:rPr>
      </w:pPr>
    </w:p>
    <w:tbl>
      <w:tblPr>
        <w:tblW w:w="4819" w:type="pct"/>
        <w:jc w:val="center"/>
        <w:tblLayout w:type="fixed"/>
        <w:tblCellMar>
          <w:left w:w="28" w:type="dxa"/>
          <w:right w:w="28" w:type="dxa"/>
        </w:tblCellMar>
        <w:tblLook w:val="0000" w:firstRow="0" w:lastRow="0" w:firstColumn="0" w:lastColumn="0" w:noHBand="0" w:noVBand="0"/>
      </w:tblPr>
      <w:tblGrid>
        <w:gridCol w:w="763"/>
        <w:gridCol w:w="10"/>
        <w:gridCol w:w="610"/>
        <w:gridCol w:w="609"/>
        <w:gridCol w:w="11"/>
        <w:gridCol w:w="609"/>
        <w:gridCol w:w="620"/>
        <w:gridCol w:w="620"/>
        <w:gridCol w:w="620"/>
        <w:gridCol w:w="609"/>
        <w:gridCol w:w="614"/>
        <w:gridCol w:w="620"/>
        <w:gridCol w:w="609"/>
        <w:gridCol w:w="11"/>
        <w:gridCol w:w="614"/>
        <w:gridCol w:w="614"/>
        <w:gridCol w:w="620"/>
        <w:gridCol w:w="609"/>
        <w:gridCol w:w="11"/>
        <w:gridCol w:w="624"/>
      </w:tblGrid>
      <w:tr w:rsidR="006D4259" w:rsidRPr="00B04B1B" w:rsidTr="00D94C7C">
        <w:trPr>
          <w:cantSplit/>
          <w:tblHeader/>
          <w:jc w:val="center"/>
        </w:trPr>
        <w:tc>
          <w:tcPr>
            <w:tcW w:w="758" w:type="dxa"/>
            <w:tcBorders>
              <w:bottom w:val="single" w:sz="6" w:space="0" w:color="auto"/>
            </w:tcBorders>
          </w:tcPr>
          <w:p w:rsidR="006D4259" w:rsidRPr="00B04B1B" w:rsidRDefault="006D4259" w:rsidP="006D4259">
            <w:pPr>
              <w:pStyle w:val="afffffff2"/>
              <w:rPr>
                <w:rFonts w:eastAsia="Arial"/>
              </w:rPr>
            </w:pPr>
            <w:r w:rsidRPr="00B04B1B">
              <w:t>31</w:t>
            </w:r>
          </w:p>
        </w:tc>
        <w:tc>
          <w:tcPr>
            <w:tcW w:w="615" w:type="dxa"/>
            <w:gridSpan w:val="2"/>
            <w:tcBorders>
              <w:bottom w:val="single" w:sz="6" w:space="0" w:color="auto"/>
            </w:tcBorders>
          </w:tcPr>
          <w:p w:rsidR="006D4259" w:rsidRPr="00B04B1B" w:rsidRDefault="006D4259" w:rsidP="006D4259">
            <w:pPr>
              <w:pStyle w:val="afffffff2"/>
              <w:rPr>
                <w:rFonts w:eastAsia="Arial"/>
              </w:rPr>
            </w:pPr>
            <w:r w:rsidRPr="00B04B1B">
              <w:t>30</w:t>
            </w:r>
          </w:p>
        </w:tc>
        <w:tc>
          <w:tcPr>
            <w:tcW w:w="605" w:type="dxa"/>
            <w:tcBorders>
              <w:bottom w:val="single" w:sz="6" w:space="0" w:color="auto"/>
            </w:tcBorders>
          </w:tcPr>
          <w:p w:rsidR="006D4259" w:rsidRPr="00B04B1B" w:rsidRDefault="006D4259" w:rsidP="006D4259">
            <w:pPr>
              <w:pStyle w:val="afffffff2"/>
              <w:rPr>
                <w:rFonts w:eastAsia="Arial"/>
              </w:rPr>
            </w:pPr>
            <w:r w:rsidRPr="00B04B1B">
              <w:t>29</w:t>
            </w:r>
          </w:p>
        </w:tc>
        <w:tc>
          <w:tcPr>
            <w:tcW w:w="616" w:type="dxa"/>
            <w:gridSpan w:val="2"/>
            <w:tcBorders>
              <w:bottom w:val="single" w:sz="6" w:space="0" w:color="auto"/>
            </w:tcBorders>
          </w:tcPr>
          <w:p w:rsidR="006D4259" w:rsidRPr="00B04B1B" w:rsidRDefault="006D4259" w:rsidP="006D4259">
            <w:pPr>
              <w:pStyle w:val="afffffff2"/>
              <w:rPr>
                <w:rFonts w:eastAsia="Arial"/>
              </w:rPr>
            </w:pPr>
            <w:r w:rsidRPr="00B04B1B">
              <w:t>28</w:t>
            </w:r>
          </w:p>
        </w:tc>
        <w:tc>
          <w:tcPr>
            <w:tcW w:w="617" w:type="dxa"/>
            <w:tcBorders>
              <w:bottom w:val="single" w:sz="6" w:space="0" w:color="auto"/>
            </w:tcBorders>
          </w:tcPr>
          <w:p w:rsidR="006D4259" w:rsidRPr="00B04B1B" w:rsidRDefault="006D4259" w:rsidP="006D4259">
            <w:pPr>
              <w:pStyle w:val="afffffff2"/>
              <w:rPr>
                <w:rFonts w:eastAsia="Arial"/>
              </w:rPr>
            </w:pPr>
            <w:r w:rsidRPr="00B04B1B">
              <w:t>27</w:t>
            </w:r>
          </w:p>
        </w:tc>
        <w:tc>
          <w:tcPr>
            <w:tcW w:w="617" w:type="dxa"/>
            <w:tcBorders>
              <w:bottom w:val="single" w:sz="6" w:space="0" w:color="auto"/>
            </w:tcBorders>
          </w:tcPr>
          <w:p w:rsidR="006D4259" w:rsidRPr="00B04B1B" w:rsidRDefault="006D4259" w:rsidP="006D4259">
            <w:pPr>
              <w:pStyle w:val="afffffff2"/>
              <w:rPr>
                <w:rFonts w:eastAsia="Arial"/>
              </w:rPr>
            </w:pPr>
            <w:r w:rsidRPr="00B04B1B">
              <w:t>26</w:t>
            </w:r>
          </w:p>
        </w:tc>
        <w:tc>
          <w:tcPr>
            <w:tcW w:w="617" w:type="dxa"/>
            <w:tcBorders>
              <w:bottom w:val="single" w:sz="6" w:space="0" w:color="auto"/>
            </w:tcBorders>
          </w:tcPr>
          <w:p w:rsidR="006D4259" w:rsidRPr="00B04B1B" w:rsidRDefault="006D4259" w:rsidP="006D4259">
            <w:pPr>
              <w:pStyle w:val="afffffff2"/>
              <w:rPr>
                <w:rFonts w:eastAsia="Arial"/>
              </w:rPr>
            </w:pPr>
            <w:r w:rsidRPr="00B04B1B">
              <w:t>25</w:t>
            </w:r>
          </w:p>
        </w:tc>
        <w:tc>
          <w:tcPr>
            <w:tcW w:w="606" w:type="dxa"/>
            <w:tcBorders>
              <w:bottom w:val="single" w:sz="6" w:space="0" w:color="auto"/>
            </w:tcBorders>
          </w:tcPr>
          <w:p w:rsidR="006D4259" w:rsidRPr="00B04B1B" w:rsidRDefault="006D4259" w:rsidP="006D4259">
            <w:pPr>
              <w:pStyle w:val="afffffff2"/>
              <w:rPr>
                <w:rFonts w:eastAsia="Arial"/>
              </w:rPr>
            </w:pPr>
            <w:r w:rsidRPr="00B04B1B">
              <w:t>24</w:t>
            </w:r>
          </w:p>
        </w:tc>
        <w:tc>
          <w:tcPr>
            <w:tcW w:w="611" w:type="dxa"/>
            <w:tcBorders>
              <w:bottom w:val="single" w:sz="6" w:space="0" w:color="auto"/>
            </w:tcBorders>
          </w:tcPr>
          <w:p w:rsidR="006D4259" w:rsidRPr="00B04B1B" w:rsidRDefault="006D4259" w:rsidP="006D4259">
            <w:pPr>
              <w:pStyle w:val="afffffff2"/>
              <w:rPr>
                <w:rFonts w:eastAsia="Arial"/>
              </w:rPr>
            </w:pPr>
            <w:r w:rsidRPr="00B04B1B">
              <w:t>23</w:t>
            </w:r>
          </w:p>
        </w:tc>
        <w:tc>
          <w:tcPr>
            <w:tcW w:w="617" w:type="dxa"/>
            <w:tcBorders>
              <w:bottom w:val="single" w:sz="6" w:space="0" w:color="auto"/>
            </w:tcBorders>
          </w:tcPr>
          <w:p w:rsidR="006D4259" w:rsidRPr="00B04B1B" w:rsidRDefault="006D4259" w:rsidP="006D4259">
            <w:pPr>
              <w:pStyle w:val="afffffff2"/>
              <w:rPr>
                <w:rFonts w:eastAsia="Arial"/>
              </w:rPr>
            </w:pPr>
            <w:r w:rsidRPr="00B04B1B">
              <w:t>22</w:t>
            </w:r>
          </w:p>
        </w:tc>
        <w:tc>
          <w:tcPr>
            <w:tcW w:w="606" w:type="dxa"/>
            <w:tcBorders>
              <w:bottom w:val="single" w:sz="6" w:space="0" w:color="auto"/>
            </w:tcBorders>
          </w:tcPr>
          <w:p w:rsidR="006D4259" w:rsidRPr="00B04B1B" w:rsidRDefault="006D4259" w:rsidP="006D4259">
            <w:pPr>
              <w:pStyle w:val="afffffff2"/>
              <w:rPr>
                <w:rFonts w:eastAsia="Arial"/>
              </w:rPr>
            </w:pPr>
            <w:r w:rsidRPr="00B04B1B">
              <w:t>21</w:t>
            </w:r>
          </w:p>
        </w:tc>
        <w:tc>
          <w:tcPr>
            <w:tcW w:w="622" w:type="dxa"/>
            <w:gridSpan w:val="2"/>
            <w:tcBorders>
              <w:bottom w:val="single" w:sz="6" w:space="0" w:color="auto"/>
            </w:tcBorders>
          </w:tcPr>
          <w:p w:rsidR="006D4259" w:rsidRPr="00B04B1B" w:rsidRDefault="006D4259" w:rsidP="006D4259">
            <w:pPr>
              <w:pStyle w:val="afffffff2"/>
              <w:rPr>
                <w:rFonts w:eastAsia="Arial"/>
              </w:rPr>
            </w:pPr>
            <w:r w:rsidRPr="00B04B1B">
              <w:t>20</w:t>
            </w:r>
          </w:p>
        </w:tc>
        <w:tc>
          <w:tcPr>
            <w:tcW w:w="611" w:type="dxa"/>
            <w:tcBorders>
              <w:bottom w:val="single" w:sz="6" w:space="0" w:color="auto"/>
            </w:tcBorders>
          </w:tcPr>
          <w:p w:rsidR="006D4259" w:rsidRPr="00B04B1B" w:rsidRDefault="006D4259" w:rsidP="006D4259">
            <w:pPr>
              <w:pStyle w:val="afffffff2"/>
              <w:rPr>
                <w:rFonts w:eastAsia="Arial"/>
              </w:rPr>
            </w:pPr>
            <w:r w:rsidRPr="00B04B1B">
              <w:t>19</w:t>
            </w:r>
          </w:p>
        </w:tc>
        <w:tc>
          <w:tcPr>
            <w:tcW w:w="617" w:type="dxa"/>
            <w:tcBorders>
              <w:bottom w:val="single" w:sz="6" w:space="0" w:color="auto"/>
            </w:tcBorders>
          </w:tcPr>
          <w:p w:rsidR="006D4259" w:rsidRPr="00B04B1B" w:rsidRDefault="006D4259" w:rsidP="006D4259">
            <w:pPr>
              <w:pStyle w:val="afffffff2"/>
              <w:rPr>
                <w:rFonts w:eastAsia="Arial"/>
              </w:rPr>
            </w:pPr>
            <w:r w:rsidRPr="00B04B1B">
              <w:t>18</w:t>
            </w:r>
          </w:p>
        </w:tc>
        <w:tc>
          <w:tcPr>
            <w:tcW w:w="606" w:type="dxa"/>
            <w:tcBorders>
              <w:bottom w:val="single" w:sz="6" w:space="0" w:color="auto"/>
            </w:tcBorders>
          </w:tcPr>
          <w:p w:rsidR="006D4259" w:rsidRPr="00B04B1B" w:rsidRDefault="006D4259" w:rsidP="006D4259">
            <w:pPr>
              <w:pStyle w:val="afffffff2"/>
              <w:rPr>
                <w:rFonts w:eastAsia="Arial"/>
              </w:rPr>
            </w:pPr>
            <w:r w:rsidRPr="00B04B1B">
              <w:t>17</w:t>
            </w:r>
          </w:p>
        </w:tc>
        <w:tc>
          <w:tcPr>
            <w:tcW w:w="632" w:type="dxa"/>
            <w:gridSpan w:val="2"/>
            <w:tcBorders>
              <w:bottom w:val="single" w:sz="6" w:space="0" w:color="auto"/>
            </w:tcBorders>
          </w:tcPr>
          <w:p w:rsidR="006D4259" w:rsidRPr="00B04B1B" w:rsidRDefault="006D4259" w:rsidP="006D4259">
            <w:pPr>
              <w:pStyle w:val="afffffff2"/>
              <w:rPr>
                <w:rFonts w:eastAsia="Arial"/>
              </w:rPr>
            </w:pPr>
            <w:r w:rsidRPr="00B04B1B">
              <w:t>16</w:t>
            </w:r>
          </w:p>
        </w:tc>
      </w:tr>
      <w:tr w:rsidR="006D4259" w:rsidRPr="00B04B1B" w:rsidTr="00D94C7C">
        <w:trPr>
          <w:cantSplit/>
          <w:jc w:val="center"/>
        </w:trPr>
        <w:tc>
          <w:tcPr>
            <w:tcW w:w="1373"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w:t>
            </w:r>
            <w:r w:rsidR="00D94C7C" w:rsidRPr="00B04B1B">
              <w:t>-</w:t>
            </w:r>
            <w:r w:rsidRPr="00B04B1B">
              <w:t>ВИРОВАНО</w:t>
            </w:r>
          </w:p>
        </w:tc>
        <w:tc>
          <w:tcPr>
            <w:tcW w:w="1221"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RRTB</w:t>
            </w:r>
          </w:p>
        </w:tc>
        <w:tc>
          <w:tcPr>
            <w:tcW w:w="1234"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RRT</w:t>
            </w:r>
          </w:p>
        </w:tc>
        <w:tc>
          <w:tcPr>
            <w:tcW w:w="1223"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ITFB</w:t>
            </w:r>
          </w:p>
        </w:tc>
        <w:tc>
          <w:tcPr>
            <w:tcW w:w="1228"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ITF</w:t>
            </w:r>
          </w:p>
        </w:tc>
        <w:tc>
          <w:tcPr>
            <w:tcW w:w="1228"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ISTB</w:t>
            </w:r>
          </w:p>
        </w:tc>
        <w:tc>
          <w:tcPr>
            <w:tcW w:w="1228"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IST</w:t>
            </w:r>
          </w:p>
        </w:tc>
        <w:tc>
          <w:tcPr>
            <w:tcW w:w="1238"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0551CB">
            <w:pPr>
              <w:pStyle w:val="afffffff2"/>
              <w:keepNext/>
              <w:rPr>
                <w:rFonts w:eastAsia="Arial"/>
              </w:rPr>
            </w:pPr>
            <w:r w:rsidRPr="00B04B1B">
              <w:t>DBC</w:t>
            </w:r>
          </w:p>
        </w:tc>
      </w:tr>
      <w:tr w:rsidR="006D4259" w:rsidRPr="00B04B1B" w:rsidTr="00D94C7C">
        <w:trPr>
          <w:cantSplit/>
          <w:jc w:val="center"/>
        </w:trPr>
        <w:tc>
          <w:tcPr>
            <w:tcW w:w="767" w:type="dxa"/>
            <w:gridSpan w:val="2"/>
            <w:tcBorders>
              <w:bottom w:val="single" w:sz="6" w:space="0" w:color="auto"/>
            </w:tcBorders>
          </w:tcPr>
          <w:p w:rsidR="006D4259" w:rsidRPr="00B04B1B" w:rsidRDefault="006D4259" w:rsidP="006D4259">
            <w:pPr>
              <w:pStyle w:val="afffffff2"/>
              <w:rPr>
                <w:rFonts w:eastAsia="Arial"/>
              </w:rPr>
            </w:pPr>
            <w:r w:rsidRPr="00B04B1B">
              <w:t>15</w:t>
            </w:r>
          </w:p>
        </w:tc>
        <w:tc>
          <w:tcPr>
            <w:tcW w:w="606" w:type="dxa"/>
            <w:tcBorders>
              <w:bottom w:val="single" w:sz="6" w:space="0" w:color="auto"/>
            </w:tcBorders>
          </w:tcPr>
          <w:p w:rsidR="006D4259" w:rsidRPr="00B04B1B" w:rsidRDefault="006D4259" w:rsidP="006D4259">
            <w:pPr>
              <w:pStyle w:val="afffffff2"/>
              <w:rPr>
                <w:rFonts w:eastAsia="Arial"/>
              </w:rPr>
            </w:pPr>
            <w:r w:rsidRPr="00B04B1B">
              <w:t>14</w:t>
            </w:r>
          </w:p>
        </w:tc>
        <w:tc>
          <w:tcPr>
            <w:tcW w:w="615" w:type="dxa"/>
            <w:gridSpan w:val="2"/>
            <w:tcBorders>
              <w:bottom w:val="single" w:sz="6" w:space="0" w:color="auto"/>
            </w:tcBorders>
          </w:tcPr>
          <w:p w:rsidR="006D4259" w:rsidRPr="00B04B1B" w:rsidRDefault="006D4259" w:rsidP="006D4259">
            <w:pPr>
              <w:pStyle w:val="afffffff2"/>
              <w:rPr>
                <w:rFonts w:eastAsia="Arial"/>
              </w:rPr>
            </w:pPr>
            <w:r w:rsidRPr="00B04B1B">
              <w:t>13</w:t>
            </w:r>
          </w:p>
        </w:tc>
        <w:tc>
          <w:tcPr>
            <w:tcW w:w="606" w:type="dxa"/>
            <w:tcBorders>
              <w:bottom w:val="single" w:sz="6" w:space="0" w:color="auto"/>
            </w:tcBorders>
          </w:tcPr>
          <w:p w:rsidR="006D4259" w:rsidRPr="00B04B1B" w:rsidRDefault="006D4259" w:rsidP="006D4259">
            <w:pPr>
              <w:pStyle w:val="afffffff2"/>
              <w:rPr>
                <w:rFonts w:eastAsia="Arial"/>
              </w:rPr>
            </w:pPr>
            <w:r w:rsidRPr="00B04B1B">
              <w:t>12</w:t>
            </w:r>
          </w:p>
        </w:tc>
        <w:tc>
          <w:tcPr>
            <w:tcW w:w="617" w:type="dxa"/>
            <w:tcBorders>
              <w:bottom w:val="single" w:sz="6" w:space="0" w:color="auto"/>
            </w:tcBorders>
          </w:tcPr>
          <w:p w:rsidR="006D4259" w:rsidRPr="00B04B1B" w:rsidRDefault="006D4259" w:rsidP="006D4259">
            <w:pPr>
              <w:pStyle w:val="afffffff2"/>
              <w:rPr>
                <w:rFonts w:eastAsia="Arial"/>
              </w:rPr>
            </w:pPr>
            <w:r w:rsidRPr="00B04B1B">
              <w:t>11</w:t>
            </w:r>
          </w:p>
        </w:tc>
        <w:tc>
          <w:tcPr>
            <w:tcW w:w="617" w:type="dxa"/>
            <w:tcBorders>
              <w:bottom w:val="single" w:sz="6" w:space="0" w:color="auto"/>
            </w:tcBorders>
          </w:tcPr>
          <w:p w:rsidR="006D4259" w:rsidRPr="00B04B1B" w:rsidRDefault="006D4259" w:rsidP="006D4259">
            <w:pPr>
              <w:pStyle w:val="afffffff2"/>
              <w:rPr>
                <w:rFonts w:eastAsia="Arial"/>
              </w:rPr>
            </w:pPr>
            <w:r w:rsidRPr="00B04B1B">
              <w:t>10</w:t>
            </w:r>
          </w:p>
        </w:tc>
        <w:tc>
          <w:tcPr>
            <w:tcW w:w="617" w:type="dxa"/>
            <w:tcBorders>
              <w:bottom w:val="single" w:sz="6" w:space="0" w:color="auto"/>
            </w:tcBorders>
          </w:tcPr>
          <w:p w:rsidR="006D4259" w:rsidRPr="00B04B1B" w:rsidRDefault="006D4259" w:rsidP="006D4259">
            <w:pPr>
              <w:pStyle w:val="afffffff2"/>
              <w:rPr>
                <w:rFonts w:eastAsia="Arial"/>
              </w:rPr>
            </w:pPr>
            <w:r w:rsidRPr="00B04B1B">
              <w:t>9</w:t>
            </w:r>
          </w:p>
        </w:tc>
        <w:tc>
          <w:tcPr>
            <w:tcW w:w="606" w:type="dxa"/>
            <w:tcBorders>
              <w:bottom w:val="single" w:sz="6" w:space="0" w:color="auto"/>
            </w:tcBorders>
          </w:tcPr>
          <w:p w:rsidR="006D4259" w:rsidRPr="00B04B1B" w:rsidRDefault="006D4259" w:rsidP="006D4259">
            <w:pPr>
              <w:pStyle w:val="afffffff2"/>
              <w:rPr>
                <w:rFonts w:eastAsia="Arial"/>
              </w:rPr>
            </w:pPr>
            <w:r w:rsidRPr="00B04B1B">
              <w:t>8</w:t>
            </w:r>
          </w:p>
        </w:tc>
        <w:tc>
          <w:tcPr>
            <w:tcW w:w="611" w:type="dxa"/>
            <w:tcBorders>
              <w:bottom w:val="single" w:sz="6" w:space="0" w:color="auto"/>
            </w:tcBorders>
          </w:tcPr>
          <w:p w:rsidR="006D4259" w:rsidRPr="00B04B1B" w:rsidRDefault="006D4259" w:rsidP="006D4259">
            <w:pPr>
              <w:pStyle w:val="afffffff2"/>
              <w:rPr>
                <w:rFonts w:eastAsia="Arial"/>
              </w:rPr>
            </w:pPr>
            <w:r w:rsidRPr="00B04B1B">
              <w:t>7</w:t>
            </w:r>
          </w:p>
        </w:tc>
        <w:tc>
          <w:tcPr>
            <w:tcW w:w="617" w:type="dxa"/>
            <w:tcBorders>
              <w:bottom w:val="single" w:sz="6" w:space="0" w:color="auto"/>
            </w:tcBorders>
          </w:tcPr>
          <w:p w:rsidR="006D4259" w:rsidRPr="00B04B1B" w:rsidRDefault="006D4259" w:rsidP="006D4259">
            <w:pPr>
              <w:pStyle w:val="afffffff2"/>
              <w:rPr>
                <w:rFonts w:eastAsia="Arial"/>
              </w:rPr>
            </w:pPr>
            <w:r w:rsidRPr="00B04B1B">
              <w:t>6</w:t>
            </w:r>
          </w:p>
        </w:tc>
        <w:tc>
          <w:tcPr>
            <w:tcW w:w="617" w:type="dxa"/>
            <w:gridSpan w:val="2"/>
            <w:tcBorders>
              <w:bottom w:val="single" w:sz="6" w:space="0" w:color="auto"/>
            </w:tcBorders>
          </w:tcPr>
          <w:p w:rsidR="006D4259" w:rsidRPr="00B04B1B" w:rsidRDefault="006D4259" w:rsidP="006D4259">
            <w:pPr>
              <w:pStyle w:val="afffffff2"/>
              <w:rPr>
                <w:rFonts w:eastAsia="Arial"/>
              </w:rPr>
            </w:pPr>
            <w:r w:rsidRPr="00B04B1B">
              <w:t>5</w:t>
            </w:r>
          </w:p>
        </w:tc>
        <w:tc>
          <w:tcPr>
            <w:tcW w:w="611" w:type="dxa"/>
            <w:tcBorders>
              <w:bottom w:val="single" w:sz="6" w:space="0" w:color="auto"/>
            </w:tcBorders>
          </w:tcPr>
          <w:p w:rsidR="006D4259" w:rsidRPr="00B04B1B" w:rsidRDefault="006D4259" w:rsidP="006D4259">
            <w:pPr>
              <w:pStyle w:val="afffffff2"/>
              <w:rPr>
                <w:rFonts w:eastAsia="Arial"/>
              </w:rPr>
            </w:pPr>
            <w:r w:rsidRPr="00B04B1B">
              <w:t>4</w:t>
            </w:r>
          </w:p>
        </w:tc>
        <w:tc>
          <w:tcPr>
            <w:tcW w:w="611" w:type="dxa"/>
            <w:tcBorders>
              <w:bottom w:val="single" w:sz="6" w:space="0" w:color="auto"/>
            </w:tcBorders>
          </w:tcPr>
          <w:p w:rsidR="006D4259" w:rsidRPr="00B04B1B" w:rsidRDefault="006D4259" w:rsidP="006D4259">
            <w:pPr>
              <w:pStyle w:val="afffffff2"/>
              <w:rPr>
                <w:rFonts w:eastAsia="Arial"/>
              </w:rPr>
            </w:pPr>
            <w:r w:rsidRPr="00B04B1B">
              <w:t>3</w:t>
            </w:r>
          </w:p>
        </w:tc>
        <w:tc>
          <w:tcPr>
            <w:tcW w:w="617" w:type="dxa"/>
            <w:tcBorders>
              <w:bottom w:val="single" w:sz="6" w:space="0" w:color="auto"/>
            </w:tcBorders>
          </w:tcPr>
          <w:p w:rsidR="006D4259" w:rsidRPr="00B04B1B" w:rsidRDefault="006D4259" w:rsidP="006D4259">
            <w:pPr>
              <w:pStyle w:val="afffffff2"/>
              <w:rPr>
                <w:rFonts w:eastAsia="Arial"/>
              </w:rPr>
            </w:pPr>
            <w:r w:rsidRPr="00B04B1B">
              <w:t>2</w:t>
            </w:r>
          </w:p>
        </w:tc>
        <w:tc>
          <w:tcPr>
            <w:tcW w:w="617" w:type="dxa"/>
            <w:gridSpan w:val="2"/>
            <w:tcBorders>
              <w:bottom w:val="single" w:sz="6" w:space="0" w:color="auto"/>
            </w:tcBorders>
          </w:tcPr>
          <w:p w:rsidR="006D4259" w:rsidRPr="00B04B1B" w:rsidRDefault="006D4259" w:rsidP="006D4259">
            <w:pPr>
              <w:pStyle w:val="afffffff2"/>
              <w:rPr>
                <w:rFonts w:eastAsia="Arial"/>
              </w:rPr>
            </w:pPr>
            <w:r w:rsidRPr="00B04B1B">
              <w:t>1</w:t>
            </w:r>
          </w:p>
        </w:tc>
        <w:tc>
          <w:tcPr>
            <w:tcW w:w="621"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D94C7C">
        <w:trPr>
          <w:cantSplit/>
          <w:jc w:val="center"/>
        </w:trPr>
        <w:tc>
          <w:tcPr>
            <w:tcW w:w="1373"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TBW</w:t>
            </w:r>
          </w:p>
        </w:tc>
        <w:tc>
          <w:tcPr>
            <w:tcW w:w="1221"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TVW</w:t>
            </w:r>
          </w:p>
        </w:tc>
        <w:tc>
          <w:tcPr>
            <w:tcW w:w="1234"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TSB</w:t>
            </w:r>
          </w:p>
        </w:tc>
        <w:tc>
          <w:tcPr>
            <w:tcW w:w="1223"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TS</w:t>
            </w:r>
          </w:p>
        </w:tc>
        <w:tc>
          <w:tcPr>
            <w:tcW w:w="1228"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SDB</w:t>
            </w:r>
          </w:p>
        </w:tc>
        <w:tc>
          <w:tcPr>
            <w:tcW w:w="1228"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SD</w:t>
            </w:r>
          </w:p>
        </w:tc>
        <w:tc>
          <w:tcPr>
            <w:tcW w:w="1228"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SB</w:t>
            </w:r>
          </w:p>
        </w:tc>
        <w:tc>
          <w:tcPr>
            <w:tcW w:w="1238"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w:t>
            </w:r>
          </w:p>
        </w:tc>
      </w:tr>
    </w:tbl>
    <w:p w:rsidR="006D4259" w:rsidRPr="00B04B1B" w:rsidRDefault="000551CB" w:rsidP="00D94C7C">
      <w:pPr>
        <w:pStyle w:val="affff3"/>
        <w:jc w:val="center"/>
      </w:pPr>
      <w:bookmarkStart w:id="1632" w:name="_Ref8645035"/>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158</w:t>
      </w:r>
      <w:r w:rsidR="00FC5FA0" w:rsidRPr="00B04B1B">
        <w:rPr>
          <w:noProof/>
        </w:rPr>
        <w:fldChar w:fldCharType="end"/>
      </w:r>
      <w:bookmarkEnd w:id="1632"/>
      <w:r w:rsidRPr="00B04B1B">
        <w:t xml:space="preserve"> – Формат регистра </w:t>
      </w:r>
      <w:r w:rsidRPr="00B04B1B">
        <w:rPr>
          <w:rFonts w:eastAsia="Andale Sans UI"/>
        </w:rPr>
        <w:t>управления кодами режима ОУ</w:t>
      </w:r>
    </w:p>
    <w:p w:rsidR="000551CB" w:rsidRPr="00B04B1B" w:rsidRDefault="000551CB" w:rsidP="000551CB">
      <w:pPr>
        <w:pStyle w:val="affff3"/>
      </w:pPr>
      <w:bookmarkStart w:id="1633" w:name="_Ref8645724"/>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241</w:t>
      </w:r>
      <w:r w:rsidR="00FC5FA0" w:rsidRPr="00B04B1B">
        <w:rPr>
          <w:noProof/>
        </w:rPr>
        <w:fldChar w:fldCharType="end"/>
      </w:r>
      <w:bookmarkEnd w:id="1633"/>
      <w:r w:rsidRPr="00B04B1B">
        <w:t xml:space="preserve"> – Описание полей регистра </w:t>
      </w:r>
      <w:r w:rsidRPr="00B04B1B">
        <w:rPr>
          <w:rFonts w:eastAsia="Andale Sans UI"/>
        </w:rPr>
        <w:t>управления кодами режима ОУ</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879"/>
        <w:gridCol w:w="8005"/>
      </w:tblGrid>
      <w:tr w:rsidR="000551CB" w:rsidRPr="00B04B1B" w:rsidTr="00546AEF">
        <w:trPr>
          <w:cantSplit/>
          <w:tblHeader/>
          <w:jc w:val="center"/>
        </w:trPr>
        <w:tc>
          <w:tcPr>
            <w:tcW w:w="1697" w:type="dxa"/>
          </w:tcPr>
          <w:p w:rsidR="000551CB" w:rsidRPr="00B04B1B" w:rsidRDefault="000551CB" w:rsidP="00156AFB">
            <w:pPr>
              <w:pStyle w:val="afffffff2"/>
            </w:pPr>
            <w:r w:rsidRPr="00B04B1B">
              <w:t>Биты</w:t>
            </w:r>
          </w:p>
        </w:tc>
        <w:tc>
          <w:tcPr>
            <w:tcW w:w="7229" w:type="dxa"/>
          </w:tcPr>
          <w:p w:rsidR="000551CB" w:rsidRPr="00B04B1B" w:rsidRDefault="000551CB" w:rsidP="00156AFB">
            <w:pPr>
              <w:pStyle w:val="afffffff2"/>
              <w:rPr>
                <w:rFonts w:eastAsia="Arial"/>
              </w:rPr>
            </w:pPr>
            <w:r w:rsidRPr="00B04B1B">
              <w:rPr>
                <w:rFonts w:eastAsia="Arial"/>
              </w:rPr>
              <w:t>Описание поля</w:t>
            </w:r>
          </w:p>
        </w:tc>
      </w:tr>
      <w:tr w:rsidR="006D4259" w:rsidRPr="00B04B1B" w:rsidTr="00546AEF">
        <w:trPr>
          <w:cantSplit/>
          <w:jc w:val="center"/>
        </w:trPr>
        <w:tc>
          <w:tcPr>
            <w:tcW w:w="1697" w:type="dxa"/>
          </w:tcPr>
          <w:p w:rsidR="006D4259" w:rsidRPr="00B04B1B" w:rsidRDefault="006D4259" w:rsidP="006D4259">
            <w:pPr>
              <w:pStyle w:val="afffffff2"/>
              <w:rPr>
                <w:rFonts w:eastAsia="Arial"/>
              </w:rPr>
            </w:pPr>
            <w:r w:rsidRPr="00B04B1B">
              <w:t>29 : 28</w:t>
            </w:r>
          </w:p>
        </w:tc>
        <w:tc>
          <w:tcPr>
            <w:tcW w:w="7229" w:type="dxa"/>
          </w:tcPr>
          <w:p w:rsidR="006D4259" w:rsidRPr="00B04B1B" w:rsidRDefault="006D4259" w:rsidP="006D4259">
            <w:pPr>
              <w:pStyle w:val="afffffff2"/>
              <w:rPr>
                <w:rFonts w:eastAsia="Arial"/>
              </w:rPr>
            </w:pPr>
            <w:r w:rsidRPr="00B04B1B">
              <w:t>Вещание - сброс удаленного терминала (RRTB)</w:t>
            </w:r>
          </w:p>
        </w:tc>
      </w:tr>
      <w:tr w:rsidR="006D4259" w:rsidRPr="00B04B1B" w:rsidTr="00546AEF">
        <w:trPr>
          <w:cantSplit/>
          <w:jc w:val="center"/>
        </w:trPr>
        <w:tc>
          <w:tcPr>
            <w:tcW w:w="1697" w:type="dxa"/>
          </w:tcPr>
          <w:p w:rsidR="006D4259" w:rsidRPr="00B04B1B" w:rsidRDefault="006D4259" w:rsidP="006D4259">
            <w:pPr>
              <w:pStyle w:val="afffffff2"/>
              <w:rPr>
                <w:rFonts w:eastAsia="Arial"/>
              </w:rPr>
            </w:pPr>
            <w:r w:rsidRPr="00B04B1B">
              <w:t>27 : 26</w:t>
            </w:r>
          </w:p>
        </w:tc>
        <w:tc>
          <w:tcPr>
            <w:tcW w:w="7229" w:type="dxa"/>
          </w:tcPr>
          <w:p w:rsidR="006D4259" w:rsidRPr="00B04B1B" w:rsidRDefault="006D4259" w:rsidP="006D4259">
            <w:pPr>
              <w:pStyle w:val="afffffff2"/>
              <w:rPr>
                <w:rFonts w:eastAsia="Arial"/>
              </w:rPr>
            </w:pPr>
            <w:r w:rsidRPr="00B04B1B">
              <w:t>Сброс удаленного терминала (RRT)</w:t>
            </w:r>
          </w:p>
        </w:tc>
      </w:tr>
      <w:tr w:rsidR="006D4259" w:rsidRPr="00B04B1B" w:rsidTr="00546AEF">
        <w:trPr>
          <w:cantSplit/>
          <w:jc w:val="center"/>
        </w:trPr>
        <w:tc>
          <w:tcPr>
            <w:tcW w:w="1697" w:type="dxa"/>
          </w:tcPr>
          <w:p w:rsidR="006D4259" w:rsidRPr="00B04B1B" w:rsidRDefault="006D4259" w:rsidP="006D4259">
            <w:pPr>
              <w:pStyle w:val="afffffff2"/>
              <w:rPr>
                <w:rFonts w:eastAsia="Arial"/>
              </w:rPr>
            </w:pPr>
            <w:r w:rsidRPr="00B04B1B">
              <w:t>25 : 24</w:t>
            </w:r>
          </w:p>
        </w:tc>
        <w:tc>
          <w:tcPr>
            <w:tcW w:w="7229" w:type="dxa"/>
          </w:tcPr>
          <w:p w:rsidR="006D4259" w:rsidRPr="00B04B1B" w:rsidRDefault="006D4259" w:rsidP="006D4259">
            <w:pPr>
              <w:pStyle w:val="afffffff2"/>
              <w:rPr>
                <w:rFonts w:eastAsia="Arial"/>
              </w:rPr>
            </w:pPr>
            <w:r w:rsidRPr="00B04B1B">
              <w:t>Вещание - запрет и отмена запрета бита флага терминала (ITFB)</w:t>
            </w:r>
          </w:p>
        </w:tc>
      </w:tr>
      <w:tr w:rsidR="006D4259" w:rsidRPr="00B04B1B" w:rsidTr="00546AEF">
        <w:trPr>
          <w:cantSplit/>
          <w:jc w:val="center"/>
        </w:trPr>
        <w:tc>
          <w:tcPr>
            <w:tcW w:w="1697" w:type="dxa"/>
          </w:tcPr>
          <w:p w:rsidR="006D4259" w:rsidRPr="00B04B1B" w:rsidRDefault="006D4259" w:rsidP="006D4259">
            <w:pPr>
              <w:pStyle w:val="afffffff2"/>
              <w:rPr>
                <w:rFonts w:eastAsia="Arial"/>
              </w:rPr>
            </w:pPr>
            <w:r w:rsidRPr="00B04B1B">
              <w:t>23 : 22</w:t>
            </w:r>
          </w:p>
        </w:tc>
        <w:tc>
          <w:tcPr>
            <w:tcW w:w="7229" w:type="dxa"/>
          </w:tcPr>
          <w:p w:rsidR="006D4259" w:rsidRPr="00B04B1B" w:rsidRDefault="006D4259" w:rsidP="006D4259">
            <w:pPr>
              <w:pStyle w:val="afffffff2"/>
              <w:rPr>
                <w:rFonts w:eastAsia="Arial"/>
              </w:rPr>
            </w:pPr>
            <w:r w:rsidRPr="00B04B1B">
              <w:t>Запрет и отмена запрета бита флага терминала (ITF)</w:t>
            </w:r>
          </w:p>
        </w:tc>
      </w:tr>
      <w:tr w:rsidR="006D4259" w:rsidRPr="00B04B1B" w:rsidTr="00546AEF">
        <w:trPr>
          <w:cantSplit/>
          <w:jc w:val="center"/>
        </w:trPr>
        <w:tc>
          <w:tcPr>
            <w:tcW w:w="1697" w:type="dxa"/>
          </w:tcPr>
          <w:p w:rsidR="006D4259" w:rsidRPr="00B04B1B" w:rsidRDefault="006D4259" w:rsidP="006D4259">
            <w:pPr>
              <w:pStyle w:val="afffffff2"/>
              <w:rPr>
                <w:rFonts w:eastAsia="Arial"/>
              </w:rPr>
            </w:pPr>
            <w:r w:rsidRPr="00B04B1B">
              <w:lastRenderedPageBreak/>
              <w:t>21 : 20</w:t>
            </w:r>
          </w:p>
        </w:tc>
        <w:tc>
          <w:tcPr>
            <w:tcW w:w="7229" w:type="dxa"/>
          </w:tcPr>
          <w:p w:rsidR="006D4259" w:rsidRPr="00B04B1B" w:rsidRDefault="006D4259" w:rsidP="006D4259">
            <w:pPr>
              <w:pStyle w:val="afffffff2"/>
              <w:rPr>
                <w:rFonts w:eastAsia="Arial"/>
              </w:rPr>
            </w:pPr>
            <w:r w:rsidRPr="00B04B1B">
              <w:t>Вещание - запуск самодиагностики (ISTB)</w:t>
            </w:r>
          </w:p>
        </w:tc>
      </w:tr>
      <w:tr w:rsidR="006D4259" w:rsidRPr="00B04B1B" w:rsidTr="00546AEF">
        <w:trPr>
          <w:cantSplit/>
          <w:jc w:val="center"/>
        </w:trPr>
        <w:tc>
          <w:tcPr>
            <w:tcW w:w="1697" w:type="dxa"/>
          </w:tcPr>
          <w:p w:rsidR="006D4259" w:rsidRPr="00B04B1B" w:rsidRDefault="006D4259" w:rsidP="006D4259">
            <w:pPr>
              <w:pStyle w:val="afffffff2"/>
              <w:rPr>
                <w:rFonts w:eastAsia="Arial"/>
              </w:rPr>
            </w:pPr>
            <w:r w:rsidRPr="00B04B1B">
              <w:t>19 : 18</w:t>
            </w:r>
          </w:p>
        </w:tc>
        <w:tc>
          <w:tcPr>
            <w:tcW w:w="7229" w:type="dxa"/>
          </w:tcPr>
          <w:p w:rsidR="006D4259" w:rsidRPr="00B04B1B" w:rsidRDefault="006D4259" w:rsidP="006D4259">
            <w:pPr>
              <w:pStyle w:val="afffffff2"/>
              <w:rPr>
                <w:rFonts w:eastAsia="Arial"/>
              </w:rPr>
            </w:pPr>
            <w:r w:rsidRPr="00B04B1B">
              <w:t>Запуск самодиагностики (IST)</w:t>
            </w:r>
          </w:p>
        </w:tc>
      </w:tr>
      <w:tr w:rsidR="006D4259" w:rsidRPr="00B04B1B" w:rsidTr="00546AEF">
        <w:trPr>
          <w:cantSplit/>
          <w:jc w:val="center"/>
        </w:trPr>
        <w:tc>
          <w:tcPr>
            <w:tcW w:w="1697" w:type="dxa"/>
          </w:tcPr>
          <w:p w:rsidR="006D4259" w:rsidRPr="00B04B1B" w:rsidRDefault="006D4259" w:rsidP="006D4259">
            <w:pPr>
              <w:pStyle w:val="afffffff2"/>
              <w:rPr>
                <w:rFonts w:eastAsia="Arial"/>
              </w:rPr>
            </w:pPr>
            <w:r w:rsidRPr="00B04B1B">
              <w:t>17 : 16</w:t>
            </w:r>
          </w:p>
        </w:tc>
        <w:tc>
          <w:tcPr>
            <w:tcW w:w="7229" w:type="dxa"/>
          </w:tcPr>
          <w:p w:rsidR="006D4259" w:rsidRPr="00B04B1B" w:rsidRDefault="006D4259" w:rsidP="006D4259">
            <w:pPr>
              <w:pStyle w:val="afffffff2"/>
              <w:rPr>
                <w:rFonts w:eastAsia="Arial"/>
              </w:rPr>
            </w:pPr>
            <w:r w:rsidRPr="00B04B1B">
              <w:t>Динамическое управление шиной (DBC)</w:t>
            </w:r>
          </w:p>
        </w:tc>
      </w:tr>
      <w:tr w:rsidR="006D4259" w:rsidRPr="00B04B1B" w:rsidTr="00546AEF">
        <w:trPr>
          <w:cantSplit/>
          <w:jc w:val="center"/>
        </w:trPr>
        <w:tc>
          <w:tcPr>
            <w:tcW w:w="1697" w:type="dxa"/>
          </w:tcPr>
          <w:p w:rsidR="006D4259" w:rsidRPr="00B04B1B" w:rsidRDefault="006D4259" w:rsidP="006D4259">
            <w:pPr>
              <w:pStyle w:val="afffffff2"/>
              <w:rPr>
                <w:rFonts w:eastAsia="Arial"/>
              </w:rPr>
            </w:pPr>
            <w:r w:rsidRPr="00B04B1B">
              <w:t>15 : 14</w:t>
            </w:r>
          </w:p>
        </w:tc>
        <w:tc>
          <w:tcPr>
            <w:tcW w:w="7229" w:type="dxa"/>
          </w:tcPr>
          <w:p w:rsidR="006D4259" w:rsidRPr="00B04B1B" w:rsidRDefault="006D4259" w:rsidP="006D4259">
            <w:pPr>
              <w:pStyle w:val="afffffff2"/>
              <w:rPr>
                <w:rFonts w:eastAsia="Arial"/>
              </w:rPr>
            </w:pPr>
            <w:r w:rsidRPr="00B04B1B">
              <w:t>Передача битового слова (TBW)</w:t>
            </w:r>
          </w:p>
        </w:tc>
      </w:tr>
      <w:tr w:rsidR="006D4259" w:rsidRPr="00B04B1B" w:rsidTr="00546AEF">
        <w:trPr>
          <w:cantSplit/>
          <w:jc w:val="center"/>
        </w:trPr>
        <w:tc>
          <w:tcPr>
            <w:tcW w:w="1697" w:type="dxa"/>
          </w:tcPr>
          <w:p w:rsidR="006D4259" w:rsidRPr="00B04B1B" w:rsidRDefault="006D4259" w:rsidP="006D4259">
            <w:pPr>
              <w:pStyle w:val="afffffff2"/>
              <w:rPr>
                <w:rFonts w:eastAsia="Arial"/>
              </w:rPr>
            </w:pPr>
            <w:r w:rsidRPr="00B04B1B">
              <w:t>13 : 12</w:t>
            </w:r>
          </w:p>
        </w:tc>
        <w:tc>
          <w:tcPr>
            <w:tcW w:w="7229" w:type="dxa"/>
          </w:tcPr>
          <w:p w:rsidR="006D4259" w:rsidRPr="00B04B1B" w:rsidRDefault="006D4259" w:rsidP="006D4259">
            <w:pPr>
              <w:pStyle w:val="afffffff2"/>
              <w:rPr>
                <w:rFonts w:eastAsia="Arial"/>
              </w:rPr>
            </w:pPr>
            <w:r w:rsidRPr="00B04B1B">
              <w:t>Передача векторного слова (TVW)</w:t>
            </w:r>
          </w:p>
        </w:tc>
      </w:tr>
      <w:tr w:rsidR="006D4259" w:rsidRPr="00B04B1B" w:rsidTr="00546AEF">
        <w:trPr>
          <w:cantSplit/>
          <w:jc w:val="center"/>
        </w:trPr>
        <w:tc>
          <w:tcPr>
            <w:tcW w:w="1697" w:type="dxa"/>
          </w:tcPr>
          <w:p w:rsidR="006D4259" w:rsidRPr="00B04B1B" w:rsidRDefault="006D4259" w:rsidP="006D4259">
            <w:pPr>
              <w:pStyle w:val="afffffff2"/>
              <w:rPr>
                <w:rFonts w:eastAsia="Arial"/>
              </w:rPr>
            </w:pPr>
            <w:r w:rsidRPr="00B04B1B">
              <w:t>11 : 10</w:t>
            </w:r>
          </w:p>
        </w:tc>
        <w:tc>
          <w:tcPr>
            <w:tcW w:w="7229" w:type="dxa"/>
          </w:tcPr>
          <w:p w:rsidR="006D4259" w:rsidRPr="00B04B1B" w:rsidRDefault="006D4259" w:rsidP="006D4259">
            <w:pPr>
              <w:pStyle w:val="afffffff2"/>
              <w:rPr>
                <w:rFonts w:eastAsia="Arial"/>
              </w:rPr>
            </w:pPr>
            <w:r w:rsidRPr="00B04B1B">
              <w:t>Вещание - отключение передатчика и отмена отключения передатчика (TSB)</w:t>
            </w:r>
          </w:p>
        </w:tc>
      </w:tr>
      <w:tr w:rsidR="006D4259" w:rsidRPr="00B04B1B" w:rsidTr="00546AEF">
        <w:trPr>
          <w:cantSplit/>
          <w:jc w:val="center"/>
        </w:trPr>
        <w:tc>
          <w:tcPr>
            <w:tcW w:w="1697" w:type="dxa"/>
          </w:tcPr>
          <w:p w:rsidR="006D4259" w:rsidRPr="00B04B1B" w:rsidRDefault="006D4259" w:rsidP="006D4259">
            <w:pPr>
              <w:pStyle w:val="afffffff2"/>
              <w:rPr>
                <w:rFonts w:eastAsia="Arial"/>
              </w:rPr>
            </w:pPr>
            <w:r w:rsidRPr="00B04B1B">
              <w:t>9 : 8</w:t>
            </w:r>
          </w:p>
        </w:tc>
        <w:tc>
          <w:tcPr>
            <w:tcW w:w="7229" w:type="dxa"/>
          </w:tcPr>
          <w:p w:rsidR="006D4259" w:rsidRPr="00B04B1B" w:rsidRDefault="006D4259" w:rsidP="006D4259">
            <w:pPr>
              <w:pStyle w:val="afffffff2"/>
              <w:rPr>
                <w:rFonts w:eastAsia="Arial"/>
              </w:rPr>
            </w:pPr>
            <w:r w:rsidRPr="00B04B1B">
              <w:t>Отключение передатчика и отмена отключения передатчика (TS)</w:t>
            </w:r>
          </w:p>
        </w:tc>
      </w:tr>
      <w:tr w:rsidR="006D4259" w:rsidRPr="00B04B1B" w:rsidTr="00546AEF">
        <w:trPr>
          <w:cantSplit/>
          <w:jc w:val="center"/>
        </w:trPr>
        <w:tc>
          <w:tcPr>
            <w:tcW w:w="1697" w:type="dxa"/>
          </w:tcPr>
          <w:p w:rsidR="006D4259" w:rsidRPr="00B04B1B" w:rsidRDefault="006D4259" w:rsidP="006D4259">
            <w:pPr>
              <w:pStyle w:val="afffffff2"/>
              <w:rPr>
                <w:rFonts w:eastAsia="Arial"/>
              </w:rPr>
            </w:pPr>
            <w:r w:rsidRPr="00B04B1B">
              <w:t>7 : 6</w:t>
            </w:r>
          </w:p>
        </w:tc>
        <w:tc>
          <w:tcPr>
            <w:tcW w:w="7229" w:type="dxa"/>
          </w:tcPr>
          <w:p w:rsidR="006D4259" w:rsidRPr="00B04B1B" w:rsidRDefault="006D4259" w:rsidP="006D4259">
            <w:pPr>
              <w:pStyle w:val="afffffff2"/>
              <w:rPr>
                <w:rFonts w:eastAsia="Arial"/>
              </w:rPr>
            </w:pPr>
            <w:r w:rsidRPr="00B04B1B">
              <w:t>Вещание - синхронизация со словом данных (SDB)</w:t>
            </w:r>
          </w:p>
        </w:tc>
      </w:tr>
      <w:tr w:rsidR="006D4259" w:rsidRPr="00B04B1B" w:rsidTr="00546AEF">
        <w:trPr>
          <w:cantSplit/>
          <w:jc w:val="center"/>
        </w:trPr>
        <w:tc>
          <w:tcPr>
            <w:tcW w:w="1697" w:type="dxa"/>
          </w:tcPr>
          <w:p w:rsidR="006D4259" w:rsidRPr="00B04B1B" w:rsidRDefault="006D4259" w:rsidP="006D4259">
            <w:pPr>
              <w:pStyle w:val="afffffff2"/>
              <w:rPr>
                <w:rFonts w:eastAsia="Arial"/>
              </w:rPr>
            </w:pPr>
            <w:r w:rsidRPr="00B04B1B">
              <w:t>5 : 4</w:t>
            </w:r>
          </w:p>
        </w:tc>
        <w:tc>
          <w:tcPr>
            <w:tcW w:w="7229" w:type="dxa"/>
          </w:tcPr>
          <w:p w:rsidR="006D4259" w:rsidRPr="00B04B1B" w:rsidRDefault="006D4259" w:rsidP="006D4259">
            <w:pPr>
              <w:pStyle w:val="afffffff2"/>
              <w:rPr>
                <w:rFonts w:eastAsia="Arial"/>
              </w:rPr>
            </w:pPr>
            <w:r w:rsidRPr="00B04B1B">
              <w:t>Синхронизация со словом данных (SD)</w:t>
            </w:r>
          </w:p>
        </w:tc>
      </w:tr>
      <w:tr w:rsidR="006D4259" w:rsidRPr="00B04B1B" w:rsidTr="00546AEF">
        <w:trPr>
          <w:cantSplit/>
          <w:jc w:val="center"/>
        </w:trPr>
        <w:tc>
          <w:tcPr>
            <w:tcW w:w="1697" w:type="dxa"/>
          </w:tcPr>
          <w:p w:rsidR="006D4259" w:rsidRPr="00B04B1B" w:rsidRDefault="006D4259" w:rsidP="006D4259">
            <w:pPr>
              <w:pStyle w:val="afffffff2"/>
              <w:rPr>
                <w:rFonts w:eastAsia="Arial"/>
              </w:rPr>
            </w:pPr>
            <w:r w:rsidRPr="00B04B1B">
              <w:t>3 : 2</w:t>
            </w:r>
          </w:p>
        </w:tc>
        <w:tc>
          <w:tcPr>
            <w:tcW w:w="7229" w:type="dxa"/>
          </w:tcPr>
          <w:p w:rsidR="006D4259" w:rsidRPr="00B04B1B" w:rsidRDefault="006D4259" w:rsidP="006D4259">
            <w:pPr>
              <w:pStyle w:val="afffffff2"/>
              <w:rPr>
                <w:rFonts w:eastAsia="Arial"/>
              </w:rPr>
            </w:pPr>
            <w:r w:rsidRPr="00B04B1B">
              <w:t>Вещание - синхронизация (SB)</w:t>
            </w:r>
          </w:p>
        </w:tc>
      </w:tr>
      <w:tr w:rsidR="006D4259" w:rsidRPr="00B04B1B" w:rsidTr="00546AEF">
        <w:trPr>
          <w:cantSplit/>
          <w:jc w:val="center"/>
        </w:trPr>
        <w:tc>
          <w:tcPr>
            <w:tcW w:w="1697" w:type="dxa"/>
          </w:tcPr>
          <w:p w:rsidR="006D4259" w:rsidRPr="00B04B1B" w:rsidRDefault="006D4259" w:rsidP="006D4259">
            <w:pPr>
              <w:pStyle w:val="afffffff2"/>
              <w:rPr>
                <w:rFonts w:eastAsia="Arial"/>
              </w:rPr>
            </w:pPr>
            <w:r w:rsidRPr="00B04B1B">
              <w:t>1 : 0</w:t>
            </w:r>
          </w:p>
        </w:tc>
        <w:tc>
          <w:tcPr>
            <w:tcW w:w="7229" w:type="dxa"/>
          </w:tcPr>
          <w:p w:rsidR="006D4259" w:rsidRPr="00B04B1B" w:rsidRDefault="006D4259" w:rsidP="006D4259">
            <w:pPr>
              <w:pStyle w:val="afffffff2"/>
              <w:rPr>
                <w:rFonts w:eastAsia="Arial"/>
              </w:rPr>
            </w:pPr>
            <w:r w:rsidRPr="00B04B1B">
              <w:t>Синхронизация (S)</w:t>
            </w:r>
          </w:p>
        </w:tc>
      </w:tr>
    </w:tbl>
    <w:p w:rsidR="000551CB" w:rsidRPr="00B04B1B" w:rsidRDefault="000551CB" w:rsidP="000551CB">
      <w:pPr>
        <w:pStyle w:val="afffffff0"/>
        <w:rPr>
          <w:rFonts w:eastAsia="Andale Sans UI"/>
        </w:rPr>
      </w:pPr>
    </w:p>
    <w:p w:rsidR="000551CB" w:rsidRPr="00B04B1B" w:rsidRDefault="000551CB" w:rsidP="000551CB">
      <w:pPr>
        <w:pStyle w:val="afffffff0"/>
      </w:pPr>
      <w:r w:rsidRPr="00B04B1B">
        <w:t xml:space="preserve">Каждый кода режима может принимать следующие значения: </w:t>
      </w:r>
    </w:p>
    <w:p w:rsidR="000551CB" w:rsidRPr="00B04B1B" w:rsidRDefault="000551CB" w:rsidP="00A44AB1">
      <w:pPr>
        <w:pStyle w:val="afffffff0"/>
        <w:numPr>
          <w:ilvl w:val="0"/>
          <w:numId w:val="188"/>
        </w:numPr>
      </w:pPr>
      <w:r w:rsidRPr="00B04B1B">
        <w:t>"00" – Недопустимо;</w:t>
      </w:r>
    </w:p>
    <w:p w:rsidR="000551CB" w:rsidRPr="00B04B1B" w:rsidRDefault="000551CB" w:rsidP="00A44AB1">
      <w:pPr>
        <w:pStyle w:val="afffffff0"/>
        <w:numPr>
          <w:ilvl w:val="0"/>
          <w:numId w:val="188"/>
        </w:numPr>
      </w:pPr>
      <w:r w:rsidRPr="00B04B1B">
        <w:t>"01" – Допустимо;</w:t>
      </w:r>
    </w:p>
    <w:p w:rsidR="000551CB" w:rsidRPr="00B04B1B" w:rsidRDefault="000551CB" w:rsidP="00A44AB1">
      <w:pPr>
        <w:pStyle w:val="afffffff0"/>
        <w:numPr>
          <w:ilvl w:val="0"/>
          <w:numId w:val="188"/>
        </w:numPr>
      </w:pPr>
      <w:r w:rsidRPr="00B04B1B">
        <w:t>"10" – Допустимо, включено логирование;</w:t>
      </w:r>
    </w:p>
    <w:p w:rsidR="000551CB" w:rsidRPr="00B04B1B" w:rsidRDefault="000551CB" w:rsidP="00A44AB1">
      <w:pPr>
        <w:pStyle w:val="afffffff0"/>
        <w:numPr>
          <w:ilvl w:val="0"/>
          <w:numId w:val="188"/>
        </w:numPr>
        <w:rPr>
          <w:rFonts w:eastAsia="Andale Sans UI"/>
        </w:rPr>
      </w:pPr>
      <w:r w:rsidRPr="00B04B1B">
        <w:t>"11" – Допустимо, логирование и прерывание</w:t>
      </w:r>
    </w:p>
    <w:p w:rsidR="0062506D" w:rsidRPr="00B04B1B" w:rsidRDefault="0062506D" w:rsidP="0062506D">
      <w:pPr>
        <w:pStyle w:val="afffffff0"/>
        <w:ind w:left="1097" w:firstLine="0"/>
        <w:rPr>
          <w:rFonts w:eastAsia="Andale Sans UI"/>
        </w:rPr>
      </w:pPr>
    </w:p>
    <w:p w:rsidR="006D4259" w:rsidRPr="00B04B1B" w:rsidRDefault="006D4259" w:rsidP="000E044C">
      <w:pPr>
        <w:pStyle w:val="7"/>
        <w:rPr>
          <w:rFonts w:eastAsia="Andale Sans UI"/>
        </w:rPr>
      </w:pPr>
      <w:r w:rsidRPr="00B04B1B">
        <w:rPr>
          <w:rFonts w:eastAsia="Andale Sans UI"/>
        </w:rPr>
        <w:t>Регистр управления временными метками ОУ</w:t>
      </w:r>
    </w:p>
    <w:p w:rsidR="007C7B3E" w:rsidRPr="00B04B1B" w:rsidRDefault="007C7B3E" w:rsidP="007C7B3E">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_Ref8645053 \h  \* MERGEFORMAT </w:instrText>
      </w:r>
      <w:r w:rsidR="00FE09A8">
        <w:fldChar w:fldCharType="separate"/>
      </w:r>
      <w:r w:rsidR="00785D22" w:rsidRPr="00785D22">
        <w:rPr>
          <w:vanish/>
        </w:rPr>
        <w:t xml:space="preserve">Рисунок </w:t>
      </w:r>
      <w:r w:rsidR="00785D22">
        <w:rPr>
          <w:noProof/>
        </w:rPr>
        <w:t>159</w:t>
      </w:r>
      <w:r w:rsidR="00FE09A8">
        <w:fldChar w:fldCharType="end"/>
      </w:r>
      <w:r w:rsidRPr="00B04B1B">
        <w:t xml:space="preserve">. </w:t>
      </w:r>
    </w:p>
    <w:p w:rsidR="007C7B3E" w:rsidRPr="00B04B1B" w:rsidRDefault="007C7B3E" w:rsidP="007C7B3E">
      <w:pPr>
        <w:pStyle w:val="af2"/>
      </w:pPr>
      <w:r w:rsidRPr="00B04B1B">
        <w:t xml:space="preserve">Описание полей регистра приведено в таблице </w:t>
      </w:r>
      <w:r w:rsidR="00FE09A8">
        <w:fldChar w:fldCharType="begin"/>
      </w:r>
      <w:r w:rsidR="00FE09A8">
        <w:instrText xml:space="preserve"> REF _Ref8645741 \h  \* MERGEFORMAT </w:instrText>
      </w:r>
      <w:r w:rsidR="00FE09A8">
        <w:fldChar w:fldCharType="separate"/>
      </w:r>
      <w:r w:rsidR="00785D22" w:rsidRPr="00785D22">
        <w:rPr>
          <w:vanish/>
        </w:rPr>
        <w:t xml:space="preserve">Таблица </w:t>
      </w:r>
      <w:r w:rsidR="00785D22">
        <w:rPr>
          <w:noProof/>
        </w:rPr>
        <w:t>242</w:t>
      </w:r>
      <w:r w:rsidR="00FE09A8">
        <w:fldChar w:fldCharType="end"/>
      </w:r>
      <w:r w:rsidRPr="00B04B1B">
        <w:t>.</w:t>
      </w:r>
    </w:p>
    <w:p w:rsidR="007C7B3E" w:rsidRPr="00B04B1B" w:rsidRDefault="007C7B3E" w:rsidP="007C7B3E">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40"/>
        <w:gridCol w:w="3994"/>
        <w:gridCol w:w="634"/>
        <w:gridCol w:w="662"/>
        <w:gridCol w:w="3259"/>
        <w:gridCol w:w="695"/>
      </w:tblGrid>
      <w:tr w:rsidR="006D4259" w:rsidRPr="00B04B1B" w:rsidTr="00546AEF">
        <w:trPr>
          <w:cantSplit/>
          <w:tblHeader/>
          <w:jc w:val="center"/>
        </w:trPr>
        <w:tc>
          <w:tcPr>
            <w:tcW w:w="542" w:type="dxa"/>
            <w:tcBorders>
              <w:bottom w:val="single" w:sz="6" w:space="0" w:color="auto"/>
            </w:tcBorders>
          </w:tcPr>
          <w:p w:rsidR="006D4259" w:rsidRPr="00B04B1B" w:rsidRDefault="006D4259" w:rsidP="006D4259">
            <w:pPr>
              <w:pStyle w:val="afffffff2"/>
              <w:rPr>
                <w:rFonts w:eastAsia="Arial"/>
              </w:rPr>
            </w:pPr>
            <w:r w:rsidRPr="00B04B1B">
              <w:t>31</w:t>
            </w:r>
          </w:p>
        </w:tc>
        <w:tc>
          <w:tcPr>
            <w:tcW w:w="3389" w:type="dxa"/>
            <w:tcBorders>
              <w:bottom w:val="single" w:sz="6" w:space="0" w:color="auto"/>
            </w:tcBorders>
          </w:tcPr>
          <w:p w:rsidR="006D4259" w:rsidRPr="00B04B1B" w:rsidRDefault="006D4259" w:rsidP="006D4259">
            <w:pPr>
              <w:pStyle w:val="afffffff2"/>
            </w:pPr>
          </w:p>
        </w:tc>
        <w:tc>
          <w:tcPr>
            <w:tcW w:w="538" w:type="dxa"/>
            <w:tcBorders>
              <w:bottom w:val="single" w:sz="6" w:space="0" w:color="auto"/>
            </w:tcBorders>
          </w:tcPr>
          <w:p w:rsidR="006D4259" w:rsidRPr="00B04B1B" w:rsidRDefault="006D4259" w:rsidP="006D4259">
            <w:pPr>
              <w:pStyle w:val="afffffff2"/>
              <w:rPr>
                <w:rFonts w:eastAsia="Arial"/>
              </w:rPr>
            </w:pPr>
            <w:r w:rsidRPr="00B04B1B">
              <w:t>16</w:t>
            </w:r>
          </w:p>
        </w:tc>
        <w:tc>
          <w:tcPr>
            <w:tcW w:w="562" w:type="dxa"/>
            <w:tcBorders>
              <w:bottom w:val="single" w:sz="6" w:space="0" w:color="auto"/>
            </w:tcBorders>
          </w:tcPr>
          <w:p w:rsidR="006D4259" w:rsidRPr="00B04B1B" w:rsidRDefault="006D4259" w:rsidP="006D4259">
            <w:pPr>
              <w:pStyle w:val="afffffff2"/>
              <w:rPr>
                <w:rFonts w:eastAsia="Arial"/>
              </w:rPr>
            </w:pPr>
            <w:r w:rsidRPr="00B04B1B">
              <w:t>15</w:t>
            </w:r>
          </w:p>
        </w:tc>
        <w:tc>
          <w:tcPr>
            <w:tcW w:w="2765" w:type="dxa"/>
            <w:tcBorders>
              <w:bottom w:val="single" w:sz="6" w:space="0" w:color="auto"/>
            </w:tcBorders>
          </w:tcPr>
          <w:p w:rsidR="006D4259" w:rsidRPr="00B04B1B" w:rsidRDefault="006D4259" w:rsidP="006D4259">
            <w:pPr>
              <w:pStyle w:val="afffffff2"/>
            </w:pPr>
          </w:p>
        </w:tc>
        <w:tc>
          <w:tcPr>
            <w:tcW w:w="590"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4469"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ВРЕМЕННОЕ РАЗРЕШЕНИЕ (TRES)</w:t>
            </w:r>
          </w:p>
        </w:tc>
        <w:tc>
          <w:tcPr>
            <w:tcW w:w="3917"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156AFB">
            <w:pPr>
              <w:pStyle w:val="afffffff2"/>
              <w:keepNext/>
              <w:rPr>
                <w:rFonts w:eastAsia="Arial"/>
              </w:rPr>
            </w:pPr>
            <w:r w:rsidRPr="00B04B1B">
              <w:t>ЗНАЧЕНИЕ ВРЕМЕННОЙ МЕТКИ (TVAL)</w:t>
            </w:r>
          </w:p>
        </w:tc>
      </w:tr>
    </w:tbl>
    <w:p w:rsidR="006D4259" w:rsidRPr="00B04B1B" w:rsidRDefault="00156AFB" w:rsidP="00D94C7C">
      <w:pPr>
        <w:pStyle w:val="affff3"/>
        <w:jc w:val="center"/>
        <w:rPr>
          <w:rFonts w:eastAsia="Andale Sans UI"/>
        </w:rPr>
      </w:pPr>
      <w:bookmarkStart w:id="1634" w:name="_Ref8645053"/>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159</w:t>
      </w:r>
      <w:r w:rsidR="00FC5FA0" w:rsidRPr="00B04B1B">
        <w:rPr>
          <w:noProof/>
        </w:rPr>
        <w:fldChar w:fldCharType="end"/>
      </w:r>
      <w:bookmarkEnd w:id="1634"/>
      <w:r w:rsidR="00D35757" w:rsidRPr="00B04B1B">
        <w:t xml:space="preserve"> – Формат регистра </w:t>
      </w:r>
      <w:r w:rsidR="00D35757" w:rsidRPr="00B04B1B">
        <w:rPr>
          <w:rFonts w:eastAsia="Andale Sans UI"/>
        </w:rPr>
        <w:t>управления временными метками ОУ</w:t>
      </w:r>
    </w:p>
    <w:p w:rsidR="00D35757" w:rsidRPr="00B04B1B" w:rsidRDefault="00D35757" w:rsidP="00546AEF">
      <w:pPr>
        <w:pStyle w:val="afffffff0"/>
      </w:pPr>
    </w:p>
    <w:p w:rsidR="00D35757" w:rsidRPr="00B04B1B" w:rsidRDefault="00156AFB" w:rsidP="00D35757">
      <w:pPr>
        <w:pStyle w:val="affff3"/>
      </w:pPr>
      <w:bookmarkStart w:id="1635" w:name="_Ref8645741"/>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242</w:t>
      </w:r>
      <w:r w:rsidR="00FC5FA0" w:rsidRPr="00B04B1B">
        <w:rPr>
          <w:noProof/>
        </w:rPr>
        <w:fldChar w:fldCharType="end"/>
      </w:r>
      <w:bookmarkEnd w:id="1635"/>
      <w:r w:rsidR="00D35757" w:rsidRPr="00B04B1B">
        <w:t xml:space="preserve"> – Описание полей регистра </w:t>
      </w:r>
      <w:r w:rsidR="00D35757" w:rsidRPr="00B04B1B">
        <w:rPr>
          <w:rFonts w:eastAsia="Andale Sans UI"/>
        </w:rPr>
        <w:t>управления временными метками ОУ</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783"/>
        <w:gridCol w:w="8101"/>
      </w:tblGrid>
      <w:tr w:rsidR="00156AFB" w:rsidRPr="00B04B1B" w:rsidTr="00546AEF">
        <w:trPr>
          <w:cantSplit/>
          <w:tblHeader/>
          <w:jc w:val="center"/>
        </w:trPr>
        <w:tc>
          <w:tcPr>
            <w:tcW w:w="1560" w:type="dxa"/>
          </w:tcPr>
          <w:p w:rsidR="00156AFB" w:rsidRPr="00B04B1B" w:rsidRDefault="00156AFB" w:rsidP="00156AFB">
            <w:pPr>
              <w:pStyle w:val="afffffff2"/>
            </w:pPr>
            <w:r w:rsidRPr="00B04B1B">
              <w:t>Биты</w:t>
            </w:r>
          </w:p>
        </w:tc>
        <w:tc>
          <w:tcPr>
            <w:tcW w:w="7088" w:type="dxa"/>
          </w:tcPr>
          <w:p w:rsidR="00156AFB" w:rsidRPr="00B04B1B" w:rsidRDefault="00156AFB" w:rsidP="00156AFB">
            <w:pPr>
              <w:pStyle w:val="afffffff2"/>
              <w:rPr>
                <w:rFonts w:eastAsia="Arial"/>
              </w:rPr>
            </w:pPr>
            <w:r w:rsidRPr="00B04B1B">
              <w:rPr>
                <w:rFonts w:eastAsia="Arial"/>
              </w:rPr>
              <w:t>Описание поля</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56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31 : 16</w:t>
            </w:r>
          </w:p>
        </w:tc>
        <w:tc>
          <w:tcPr>
            <w:tcW w:w="7088"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Разрешение временной метки (TRES) - Единица измерения счетчика временных меток ОУ в микросекундах минус 1</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56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15 : 0</w:t>
            </w:r>
          </w:p>
        </w:tc>
        <w:tc>
          <w:tcPr>
            <w:tcW w:w="7088"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Значение временной метки (TVAL) - Текущее значение счетчика временных меток</w:t>
            </w:r>
          </w:p>
        </w:tc>
      </w:tr>
    </w:tbl>
    <w:p w:rsidR="00156AFB" w:rsidRPr="00B04B1B" w:rsidRDefault="00156AFB" w:rsidP="00156AFB">
      <w:pPr>
        <w:pStyle w:val="afffffff0"/>
        <w:rPr>
          <w:rFonts w:eastAsia="Andale Sans UI"/>
        </w:rPr>
      </w:pPr>
    </w:p>
    <w:p w:rsidR="006D4259" w:rsidRPr="00B04B1B" w:rsidRDefault="006D4259" w:rsidP="000E044C">
      <w:pPr>
        <w:pStyle w:val="7"/>
        <w:rPr>
          <w:rFonts w:eastAsia="Andale Sans UI"/>
        </w:rPr>
      </w:pPr>
      <w:r w:rsidRPr="00B04B1B">
        <w:rPr>
          <w:rFonts w:eastAsia="Andale Sans UI"/>
        </w:rPr>
        <w:t>Регистр маски журнала событий ОУ</w:t>
      </w:r>
    </w:p>
    <w:p w:rsidR="007C7B3E" w:rsidRPr="00B04B1B" w:rsidRDefault="007C7B3E" w:rsidP="007C7B3E">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_Ref8645062 \h  \* MERGEFORMAT </w:instrText>
      </w:r>
      <w:r w:rsidR="00FE09A8">
        <w:fldChar w:fldCharType="separate"/>
      </w:r>
      <w:r w:rsidR="00785D22" w:rsidRPr="00785D22">
        <w:rPr>
          <w:vanish/>
        </w:rPr>
        <w:t xml:space="preserve">Рисунок </w:t>
      </w:r>
      <w:r w:rsidR="00785D22">
        <w:rPr>
          <w:noProof/>
        </w:rPr>
        <w:t>160</w:t>
      </w:r>
      <w:r w:rsidR="00FE09A8">
        <w:fldChar w:fldCharType="end"/>
      </w:r>
      <w:r w:rsidRPr="00B04B1B">
        <w:t xml:space="preserve">. </w:t>
      </w:r>
    </w:p>
    <w:p w:rsidR="007C7B3E" w:rsidRPr="00B04B1B" w:rsidRDefault="007C7B3E" w:rsidP="007C7B3E">
      <w:pPr>
        <w:pStyle w:val="af2"/>
      </w:pPr>
      <w:r w:rsidRPr="00B04B1B">
        <w:t xml:space="preserve">Описание полей регистра приведено в таблице </w:t>
      </w:r>
      <w:r w:rsidR="00FE09A8">
        <w:fldChar w:fldCharType="begin"/>
      </w:r>
      <w:r w:rsidR="00FE09A8">
        <w:instrText xml:space="preserve"> REF _Ref8645757 \h  \* MERGEFORMAT </w:instrText>
      </w:r>
      <w:r w:rsidR="00FE09A8">
        <w:fldChar w:fldCharType="separate"/>
      </w:r>
      <w:r w:rsidR="00785D22" w:rsidRPr="00785D22">
        <w:rPr>
          <w:vanish/>
        </w:rPr>
        <w:t xml:space="preserve">Таблица </w:t>
      </w:r>
      <w:r w:rsidR="00785D22">
        <w:rPr>
          <w:noProof/>
        </w:rPr>
        <w:t>243</w:t>
      </w:r>
      <w:r w:rsidR="00FE09A8">
        <w:fldChar w:fldCharType="end"/>
      </w:r>
      <w:r w:rsidRPr="00B04B1B">
        <w:t>.</w:t>
      </w:r>
    </w:p>
    <w:p w:rsidR="0062506D" w:rsidRPr="00B04B1B" w:rsidRDefault="0062506D" w:rsidP="0062506D">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91"/>
        <w:gridCol w:w="2591"/>
        <w:gridCol w:w="673"/>
        <w:gridCol w:w="645"/>
        <w:gridCol w:w="3281"/>
        <w:gridCol w:w="679"/>
        <w:gridCol w:w="662"/>
        <w:gridCol w:w="662"/>
      </w:tblGrid>
      <w:tr w:rsidR="006D4259" w:rsidRPr="00B04B1B" w:rsidTr="00546AEF">
        <w:trPr>
          <w:cantSplit/>
          <w:tblHeader/>
          <w:jc w:val="center"/>
        </w:trPr>
        <w:tc>
          <w:tcPr>
            <w:tcW w:w="586" w:type="dxa"/>
            <w:tcBorders>
              <w:bottom w:val="single" w:sz="6" w:space="0" w:color="auto"/>
            </w:tcBorders>
          </w:tcPr>
          <w:p w:rsidR="006D4259" w:rsidRPr="00B04B1B" w:rsidRDefault="006D4259" w:rsidP="006D4259">
            <w:pPr>
              <w:pStyle w:val="afffffff2"/>
              <w:rPr>
                <w:rFonts w:eastAsia="Arial"/>
              </w:rPr>
            </w:pPr>
            <w:r w:rsidRPr="00B04B1B">
              <w:t>31</w:t>
            </w:r>
          </w:p>
        </w:tc>
        <w:tc>
          <w:tcPr>
            <w:tcW w:w="2198" w:type="dxa"/>
            <w:tcBorders>
              <w:bottom w:val="single" w:sz="6" w:space="0" w:color="auto"/>
            </w:tcBorders>
          </w:tcPr>
          <w:p w:rsidR="006D4259" w:rsidRPr="00B04B1B" w:rsidRDefault="006D4259" w:rsidP="006D4259">
            <w:pPr>
              <w:pStyle w:val="afffffff2"/>
            </w:pPr>
          </w:p>
        </w:tc>
        <w:tc>
          <w:tcPr>
            <w:tcW w:w="571" w:type="dxa"/>
            <w:tcBorders>
              <w:bottom w:val="single" w:sz="6" w:space="0" w:color="auto"/>
            </w:tcBorders>
          </w:tcPr>
          <w:p w:rsidR="006D4259" w:rsidRPr="00B04B1B" w:rsidRDefault="006D4259" w:rsidP="006D4259">
            <w:pPr>
              <w:pStyle w:val="afffffff2"/>
              <w:rPr>
                <w:rFonts w:eastAsia="Arial"/>
              </w:rPr>
            </w:pPr>
            <w:r w:rsidRPr="00B04B1B">
              <w:t>21</w:t>
            </w:r>
          </w:p>
        </w:tc>
        <w:tc>
          <w:tcPr>
            <w:tcW w:w="547" w:type="dxa"/>
            <w:tcBorders>
              <w:bottom w:val="single" w:sz="6" w:space="0" w:color="auto"/>
            </w:tcBorders>
          </w:tcPr>
          <w:p w:rsidR="006D4259" w:rsidRPr="00B04B1B" w:rsidRDefault="006D4259" w:rsidP="006D4259">
            <w:pPr>
              <w:pStyle w:val="afffffff2"/>
              <w:rPr>
                <w:rFonts w:eastAsia="Arial"/>
              </w:rPr>
            </w:pPr>
            <w:r w:rsidRPr="00B04B1B">
              <w:t>16</w:t>
            </w:r>
          </w:p>
        </w:tc>
        <w:tc>
          <w:tcPr>
            <w:tcW w:w="2784" w:type="dxa"/>
            <w:tcBorders>
              <w:bottom w:val="single" w:sz="6" w:space="0" w:color="auto"/>
            </w:tcBorders>
          </w:tcPr>
          <w:p w:rsidR="006D4259" w:rsidRPr="00B04B1B" w:rsidRDefault="006D4259" w:rsidP="006D4259">
            <w:pPr>
              <w:pStyle w:val="afffffff2"/>
            </w:pPr>
          </w:p>
        </w:tc>
        <w:tc>
          <w:tcPr>
            <w:tcW w:w="576" w:type="dxa"/>
            <w:tcBorders>
              <w:bottom w:val="single" w:sz="6" w:space="0" w:color="auto"/>
            </w:tcBorders>
          </w:tcPr>
          <w:p w:rsidR="006D4259" w:rsidRPr="00B04B1B" w:rsidRDefault="006D4259" w:rsidP="006D4259">
            <w:pPr>
              <w:pStyle w:val="afffffff2"/>
              <w:rPr>
                <w:rFonts w:eastAsia="Arial"/>
              </w:rPr>
            </w:pPr>
            <w:r w:rsidRPr="00B04B1B">
              <w:t>2</w:t>
            </w:r>
          </w:p>
        </w:tc>
        <w:tc>
          <w:tcPr>
            <w:tcW w:w="562" w:type="dxa"/>
            <w:tcBorders>
              <w:bottom w:val="single" w:sz="6" w:space="0" w:color="auto"/>
            </w:tcBorders>
          </w:tcPr>
          <w:p w:rsidR="006D4259" w:rsidRPr="00B04B1B" w:rsidRDefault="006D4259" w:rsidP="006D4259">
            <w:pPr>
              <w:pStyle w:val="afffffff2"/>
              <w:rPr>
                <w:rFonts w:eastAsia="Arial"/>
              </w:rPr>
            </w:pPr>
            <w:r w:rsidRPr="00B04B1B">
              <w:t>1</w:t>
            </w:r>
          </w:p>
        </w:tc>
        <w:tc>
          <w:tcPr>
            <w:tcW w:w="562"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3355"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ЗАРЕЗЕРВИРОВАНО</w:t>
            </w:r>
          </w:p>
        </w:tc>
        <w:tc>
          <w:tcPr>
            <w:tcW w:w="3907"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МАСКА РАЗМЕРА ЖУРНАЛА СОБЫТИЙ</w:t>
            </w:r>
          </w:p>
        </w:tc>
        <w:tc>
          <w:tcPr>
            <w:tcW w:w="1124"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D35757">
            <w:pPr>
              <w:pStyle w:val="afffffff2"/>
              <w:keepNext/>
              <w:rPr>
                <w:rFonts w:eastAsia="Arial"/>
              </w:rPr>
            </w:pPr>
            <w:r w:rsidRPr="00B04B1B">
              <w:t>RES</w:t>
            </w:r>
          </w:p>
        </w:tc>
      </w:tr>
    </w:tbl>
    <w:p w:rsidR="006D4259" w:rsidRPr="00B04B1B" w:rsidRDefault="00D35757" w:rsidP="00D94C7C">
      <w:pPr>
        <w:pStyle w:val="affff3"/>
        <w:jc w:val="center"/>
      </w:pPr>
      <w:bookmarkStart w:id="1636" w:name="_Ref8645062"/>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160</w:t>
      </w:r>
      <w:r w:rsidR="00FC5FA0" w:rsidRPr="00B04B1B">
        <w:rPr>
          <w:noProof/>
        </w:rPr>
        <w:fldChar w:fldCharType="end"/>
      </w:r>
      <w:bookmarkEnd w:id="1636"/>
      <w:r w:rsidRPr="00B04B1B">
        <w:t xml:space="preserve"> – Формат регистра </w:t>
      </w:r>
      <w:r w:rsidRPr="00B04B1B">
        <w:rPr>
          <w:rFonts w:eastAsia="Andale Sans UI"/>
        </w:rPr>
        <w:t>маски журнала событий ОУ</w:t>
      </w:r>
    </w:p>
    <w:p w:rsidR="00D35757" w:rsidRPr="00B04B1B" w:rsidRDefault="00D35757" w:rsidP="00D35757">
      <w:pPr>
        <w:pStyle w:val="affff3"/>
      </w:pPr>
      <w:bookmarkStart w:id="1637" w:name="_Ref8645757"/>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243</w:t>
      </w:r>
      <w:r w:rsidR="00FC5FA0" w:rsidRPr="00B04B1B">
        <w:rPr>
          <w:noProof/>
        </w:rPr>
        <w:fldChar w:fldCharType="end"/>
      </w:r>
      <w:bookmarkEnd w:id="1637"/>
      <w:r w:rsidRPr="00B04B1B">
        <w:t xml:space="preserve"> – Описание полей регистра </w:t>
      </w:r>
      <w:r w:rsidRPr="00B04B1B">
        <w:rPr>
          <w:rFonts w:eastAsia="Andale Sans UI"/>
        </w:rPr>
        <w:t>маски журнала событий ОУ</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844"/>
        <w:gridCol w:w="8040"/>
      </w:tblGrid>
      <w:tr w:rsidR="00D35757" w:rsidRPr="00B04B1B" w:rsidTr="00546AEF">
        <w:trPr>
          <w:cantSplit/>
          <w:tblHeader/>
          <w:jc w:val="center"/>
        </w:trPr>
        <w:tc>
          <w:tcPr>
            <w:tcW w:w="1560" w:type="dxa"/>
          </w:tcPr>
          <w:p w:rsidR="00D35757" w:rsidRPr="00B04B1B" w:rsidRDefault="00D35757" w:rsidP="00D35757">
            <w:pPr>
              <w:pStyle w:val="afffffff2"/>
            </w:pPr>
            <w:r w:rsidRPr="00B04B1B">
              <w:t>Биты</w:t>
            </w:r>
          </w:p>
        </w:tc>
        <w:tc>
          <w:tcPr>
            <w:tcW w:w="6804" w:type="dxa"/>
          </w:tcPr>
          <w:p w:rsidR="00D35757" w:rsidRPr="00B04B1B" w:rsidRDefault="00D35757" w:rsidP="00D35757">
            <w:pPr>
              <w:pStyle w:val="afffffff2"/>
              <w:rPr>
                <w:rFonts w:eastAsia="Arial"/>
              </w:rPr>
            </w:pPr>
            <w:r w:rsidRPr="00B04B1B">
              <w:rPr>
                <w:rFonts w:eastAsia="Arial"/>
              </w:rPr>
              <w:t>Описание поля</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56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31 : 0</w:t>
            </w:r>
          </w:p>
        </w:tc>
        <w:tc>
          <w:tcPr>
            <w:tcW w:w="6804"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Маска, определяющая размер и выравнивание буфера журнала событий ОУ. Все биты "сверх" размера должны устанавливаться в 1, все биты ниже границы сбрасываются в 0</w:t>
            </w:r>
          </w:p>
        </w:tc>
      </w:tr>
    </w:tbl>
    <w:p w:rsidR="006D4259" w:rsidRPr="00B04B1B" w:rsidRDefault="006D4259" w:rsidP="000E044C">
      <w:pPr>
        <w:pStyle w:val="7"/>
        <w:rPr>
          <w:rFonts w:eastAsia="Andale Sans UI"/>
        </w:rPr>
      </w:pPr>
      <w:r w:rsidRPr="00B04B1B">
        <w:rPr>
          <w:rFonts w:eastAsia="Andale Sans UI"/>
        </w:rPr>
        <w:t>Регистр положения журнала событий ОУ</w:t>
      </w:r>
    </w:p>
    <w:p w:rsidR="007C7B3E" w:rsidRPr="00B04B1B" w:rsidRDefault="007C7B3E" w:rsidP="007C7B3E">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_Ref8645072 \h  \* MERGEFORMAT </w:instrText>
      </w:r>
      <w:r w:rsidR="00FE09A8">
        <w:fldChar w:fldCharType="separate"/>
      </w:r>
      <w:r w:rsidR="00785D22" w:rsidRPr="00785D22">
        <w:rPr>
          <w:vanish/>
        </w:rPr>
        <w:t xml:space="preserve">Рисунок </w:t>
      </w:r>
      <w:r w:rsidR="00785D22">
        <w:rPr>
          <w:noProof/>
        </w:rPr>
        <w:t>161</w:t>
      </w:r>
      <w:r w:rsidR="00FE09A8">
        <w:fldChar w:fldCharType="end"/>
      </w:r>
      <w:r w:rsidRPr="00B04B1B">
        <w:t xml:space="preserve">. </w:t>
      </w:r>
    </w:p>
    <w:p w:rsidR="007C7B3E" w:rsidRPr="00B04B1B" w:rsidRDefault="007C7B3E" w:rsidP="007C7B3E">
      <w:pPr>
        <w:pStyle w:val="af2"/>
      </w:pPr>
      <w:r w:rsidRPr="00B04B1B">
        <w:t xml:space="preserve">Описание полей регистра приведено в таблице </w:t>
      </w:r>
      <w:r w:rsidR="00FE09A8">
        <w:fldChar w:fldCharType="begin"/>
      </w:r>
      <w:r w:rsidR="00FE09A8">
        <w:instrText xml:space="preserve"> REF _Ref8645775 \h  \* MERGEFORMAT </w:instrText>
      </w:r>
      <w:r w:rsidR="00FE09A8">
        <w:fldChar w:fldCharType="separate"/>
      </w:r>
      <w:r w:rsidR="00785D22" w:rsidRPr="00785D22">
        <w:rPr>
          <w:vanish/>
        </w:rPr>
        <w:t xml:space="preserve">Таблица </w:t>
      </w:r>
      <w:r w:rsidR="00785D22">
        <w:rPr>
          <w:noProof/>
        </w:rPr>
        <w:t>244</w:t>
      </w:r>
      <w:r w:rsidR="00FE09A8">
        <w:fldChar w:fldCharType="end"/>
      </w:r>
      <w:r w:rsidRPr="00B04B1B">
        <w:t>.</w:t>
      </w:r>
    </w:p>
    <w:p w:rsidR="007C7B3E" w:rsidRDefault="007C7B3E" w:rsidP="007C7B3E">
      <w:pPr>
        <w:pStyle w:val="af2"/>
        <w:rPr>
          <w:rFonts w:eastAsia="Andale Sans UI"/>
          <w:lang w:eastAsia="en-US"/>
        </w:rPr>
      </w:pPr>
    </w:p>
    <w:p w:rsidR="00E17921" w:rsidRDefault="00E17921" w:rsidP="007C7B3E">
      <w:pPr>
        <w:pStyle w:val="af2"/>
        <w:rPr>
          <w:rFonts w:eastAsia="Andale Sans UI"/>
          <w:lang w:eastAsia="en-US"/>
        </w:rPr>
      </w:pPr>
    </w:p>
    <w:p w:rsidR="00E17921" w:rsidRPr="00B04B1B" w:rsidRDefault="00E17921" w:rsidP="007C7B3E">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74"/>
        <w:gridCol w:w="8560"/>
        <w:gridCol w:w="650"/>
      </w:tblGrid>
      <w:tr w:rsidR="006D4259" w:rsidRPr="00B04B1B" w:rsidTr="007C7B3E">
        <w:trPr>
          <w:cantSplit/>
          <w:tblHeader/>
          <w:jc w:val="center"/>
        </w:trPr>
        <w:tc>
          <w:tcPr>
            <w:tcW w:w="670" w:type="dxa"/>
            <w:tcBorders>
              <w:bottom w:val="single" w:sz="6" w:space="0" w:color="auto"/>
            </w:tcBorders>
          </w:tcPr>
          <w:p w:rsidR="006D4259" w:rsidRPr="00B04B1B" w:rsidRDefault="006D4259" w:rsidP="006D4259">
            <w:pPr>
              <w:pStyle w:val="afffffff2"/>
              <w:rPr>
                <w:rFonts w:eastAsia="Arial"/>
              </w:rPr>
            </w:pPr>
            <w:r w:rsidRPr="00B04B1B">
              <w:lastRenderedPageBreak/>
              <w:t>31</w:t>
            </w:r>
          </w:p>
        </w:tc>
        <w:tc>
          <w:tcPr>
            <w:tcW w:w="8514" w:type="dxa"/>
            <w:tcBorders>
              <w:bottom w:val="single" w:sz="6" w:space="0" w:color="auto"/>
            </w:tcBorders>
          </w:tcPr>
          <w:p w:rsidR="006D4259" w:rsidRPr="00B04B1B" w:rsidRDefault="006D4259" w:rsidP="006D4259">
            <w:pPr>
              <w:pStyle w:val="afffffff2"/>
            </w:pPr>
          </w:p>
        </w:tc>
        <w:tc>
          <w:tcPr>
            <w:tcW w:w="647"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7C7B3E">
        <w:trPr>
          <w:cantSplit/>
          <w:jc w:val="center"/>
        </w:trPr>
        <w:tc>
          <w:tcPr>
            <w:tcW w:w="9831"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7434CB">
            <w:pPr>
              <w:pStyle w:val="afffffff2"/>
              <w:keepNext/>
              <w:rPr>
                <w:rFonts w:eastAsia="Arial"/>
              </w:rPr>
            </w:pPr>
            <w:r w:rsidRPr="00B04B1B">
              <w:t>УКАЗАТЕЛЬ ЗАПИСИ ЖУРНАЛА СОБЫТИЙ</w:t>
            </w:r>
          </w:p>
        </w:tc>
      </w:tr>
    </w:tbl>
    <w:p w:rsidR="006D4259" w:rsidRPr="00B04B1B" w:rsidRDefault="007434CB" w:rsidP="00D94C7C">
      <w:pPr>
        <w:pStyle w:val="affff3"/>
        <w:jc w:val="center"/>
      </w:pPr>
      <w:bookmarkStart w:id="1638" w:name="_Ref8645072"/>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161</w:t>
      </w:r>
      <w:r w:rsidR="00FC5FA0" w:rsidRPr="00B04B1B">
        <w:rPr>
          <w:noProof/>
        </w:rPr>
        <w:fldChar w:fldCharType="end"/>
      </w:r>
      <w:bookmarkEnd w:id="1638"/>
      <w:r w:rsidRPr="00B04B1B">
        <w:t xml:space="preserve"> – Формат регистра </w:t>
      </w:r>
      <w:r w:rsidRPr="00B04B1B">
        <w:rPr>
          <w:rFonts w:eastAsia="Andale Sans UI"/>
        </w:rPr>
        <w:t>положения журнала событий ОУ</w:t>
      </w:r>
    </w:p>
    <w:p w:rsidR="007434CB" w:rsidRPr="00B04B1B" w:rsidRDefault="007434CB" w:rsidP="007434CB">
      <w:pPr>
        <w:pStyle w:val="affff3"/>
      </w:pPr>
      <w:bookmarkStart w:id="1639" w:name="_Ref8645775"/>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244</w:t>
      </w:r>
      <w:r w:rsidR="00FC5FA0" w:rsidRPr="00B04B1B">
        <w:rPr>
          <w:noProof/>
        </w:rPr>
        <w:fldChar w:fldCharType="end"/>
      </w:r>
      <w:bookmarkEnd w:id="1639"/>
      <w:r w:rsidRPr="00B04B1B">
        <w:t xml:space="preserve"> – Описание полей регистра </w:t>
      </w:r>
      <w:r w:rsidRPr="00B04B1B">
        <w:rPr>
          <w:rFonts w:eastAsia="Andale Sans UI"/>
        </w:rPr>
        <w:t>положения журнала событий ОУ</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11"/>
        <w:gridCol w:w="7873"/>
      </w:tblGrid>
      <w:tr w:rsidR="007434CB" w:rsidRPr="00B04B1B" w:rsidTr="00546AEF">
        <w:trPr>
          <w:cantSplit/>
          <w:tblHeader/>
          <w:jc w:val="center"/>
        </w:trPr>
        <w:tc>
          <w:tcPr>
            <w:tcW w:w="1702" w:type="dxa"/>
          </w:tcPr>
          <w:p w:rsidR="007434CB" w:rsidRPr="00B04B1B" w:rsidRDefault="007434CB" w:rsidP="007434CB">
            <w:pPr>
              <w:pStyle w:val="afffffff2"/>
            </w:pPr>
            <w:r w:rsidRPr="00B04B1B">
              <w:t>Биты</w:t>
            </w:r>
          </w:p>
        </w:tc>
        <w:tc>
          <w:tcPr>
            <w:tcW w:w="6662" w:type="dxa"/>
          </w:tcPr>
          <w:p w:rsidR="007434CB" w:rsidRPr="00B04B1B" w:rsidRDefault="007434CB" w:rsidP="007434CB">
            <w:pPr>
              <w:pStyle w:val="afffffff2"/>
              <w:rPr>
                <w:rFonts w:eastAsia="Arial"/>
              </w:rPr>
            </w:pPr>
            <w:r w:rsidRPr="00B04B1B">
              <w:rPr>
                <w:rFonts w:eastAsia="Arial"/>
              </w:rPr>
              <w:t>Описание поля</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31 : 0</w:t>
            </w:r>
          </w:p>
        </w:tc>
        <w:tc>
          <w:tcPr>
            <w:tcW w:w="666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Адрес первой неиспользуемой/старейшей записи в буфере журнала событий, выравнивание под 32 бита</w:t>
            </w:r>
          </w:p>
        </w:tc>
      </w:tr>
    </w:tbl>
    <w:p w:rsidR="009A36C0" w:rsidRPr="00B04B1B" w:rsidRDefault="009A36C0" w:rsidP="00FC5F3C">
      <w:pPr>
        <w:pStyle w:val="afffffff0"/>
        <w:rPr>
          <w:rFonts w:eastAsia="Andale Sans UI"/>
        </w:rPr>
      </w:pPr>
    </w:p>
    <w:p w:rsidR="006D4259" w:rsidRPr="00E5608D" w:rsidRDefault="006D4259" w:rsidP="000E044C">
      <w:pPr>
        <w:pStyle w:val="7"/>
        <w:rPr>
          <w:rFonts w:eastAsia="Andale Sans UI"/>
          <w:lang w:val="ru-RU"/>
        </w:rPr>
      </w:pPr>
      <w:r w:rsidRPr="00E5608D">
        <w:rPr>
          <w:rFonts w:eastAsia="Andale Sans UI"/>
          <w:lang w:val="ru-RU"/>
        </w:rPr>
        <w:t>Регистр положения прерывания журнала событий ОУ</w:t>
      </w:r>
    </w:p>
    <w:p w:rsidR="007C7B3E" w:rsidRPr="00B04B1B" w:rsidRDefault="007C7B3E" w:rsidP="007C7B3E">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_Ref8645080 \h  \* MERGEFORMAT </w:instrText>
      </w:r>
      <w:r w:rsidR="00FE09A8">
        <w:fldChar w:fldCharType="separate"/>
      </w:r>
      <w:r w:rsidR="00785D22" w:rsidRPr="00785D22">
        <w:rPr>
          <w:vanish/>
        </w:rPr>
        <w:t xml:space="preserve">Рисунок </w:t>
      </w:r>
      <w:r w:rsidR="00785D22">
        <w:rPr>
          <w:noProof/>
        </w:rPr>
        <w:t>162</w:t>
      </w:r>
      <w:r w:rsidR="00FE09A8">
        <w:fldChar w:fldCharType="end"/>
      </w:r>
      <w:r w:rsidRPr="00B04B1B">
        <w:t xml:space="preserve">. </w:t>
      </w:r>
    </w:p>
    <w:p w:rsidR="007C7B3E" w:rsidRPr="00B04B1B" w:rsidRDefault="007C7B3E" w:rsidP="007C7B3E">
      <w:pPr>
        <w:pStyle w:val="af2"/>
      </w:pPr>
      <w:r w:rsidRPr="00B04B1B">
        <w:t xml:space="preserve">Описание полей регистра приведено в таблице </w:t>
      </w:r>
      <w:r w:rsidR="00FE09A8">
        <w:fldChar w:fldCharType="begin"/>
      </w:r>
      <w:r w:rsidR="00FE09A8">
        <w:instrText xml:space="preserve"> REF _Ref8645794 \h  \* MERGEFORMAT </w:instrText>
      </w:r>
      <w:r w:rsidR="00FE09A8">
        <w:fldChar w:fldCharType="separate"/>
      </w:r>
      <w:r w:rsidR="00785D22" w:rsidRPr="00785D22">
        <w:rPr>
          <w:vanish/>
        </w:rPr>
        <w:t xml:space="preserve">Таблица </w:t>
      </w:r>
      <w:r w:rsidR="00785D22">
        <w:rPr>
          <w:noProof/>
        </w:rPr>
        <w:t>245</w:t>
      </w:r>
      <w:r w:rsidR="00FE09A8">
        <w:fldChar w:fldCharType="end"/>
      </w:r>
      <w:r w:rsidRPr="00B04B1B">
        <w:t>.</w:t>
      </w:r>
    </w:p>
    <w:p w:rsidR="007C7B3E" w:rsidRPr="00B04B1B" w:rsidRDefault="007C7B3E" w:rsidP="007C7B3E">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50"/>
        <w:gridCol w:w="8543"/>
        <w:gridCol w:w="691"/>
      </w:tblGrid>
      <w:tr w:rsidR="006D4259" w:rsidRPr="00B04B1B" w:rsidTr="00546AEF">
        <w:trPr>
          <w:cantSplit/>
          <w:tblHeader/>
          <w:jc w:val="center"/>
        </w:trPr>
        <w:tc>
          <w:tcPr>
            <w:tcW w:w="552" w:type="dxa"/>
            <w:tcBorders>
              <w:bottom w:val="single" w:sz="6" w:space="0" w:color="auto"/>
            </w:tcBorders>
          </w:tcPr>
          <w:p w:rsidR="006D4259" w:rsidRPr="00B04B1B" w:rsidRDefault="006D4259" w:rsidP="006D4259">
            <w:pPr>
              <w:pStyle w:val="afffffff2"/>
              <w:rPr>
                <w:rFonts w:eastAsia="Arial"/>
              </w:rPr>
            </w:pPr>
            <w:r w:rsidRPr="00B04B1B">
              <w:t>31</w:t>
            </w:r>
          </w:p>
        </w:tc>
        <w:tc>
          <w:tcPr>
            <w:tcW w:w="7248" w:type="dxa"/>
            <w:tcBorders>
              <w:bottom w:val="single" w:sz="6" w:space="0" w:color="auto"/>
            </w:tcBorders>
          </w:tcPr>
          <w:p w:rsidR="006D4259" w:rsidRPr="00B04B1B" w:rsidRDefault="006D4259" w:rsidP="006D4259">
            <w:pPr>
              <w:pStyle w:val="afffffff2"/>
            </w:pPr>
          </w:p>
        </w:tc>
        <w:tc>
          <w:tcPr>
            <w:tcW w:w="586"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8386"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7434CB">
            <w:pPr>
              <w:pStyle w:val="afffffff2"/>
              <w:keepNext/>
              <w:rPr>
                <w:rFonts w:eastAsia="Arial"/>
              </w:rPr>
            </w:pPr>
            <w:r w:rsidRPr="00B04B1B">
              <w:t>УКАЗАТЕЛЬ НА IRQ ЖУРНАЛА СОБЫТИЙ</w:t>
            </w:r>
          </w:p>
        </w:tc>
      </w:tr>
    </w:tbl>
    <w:p w:rsidR="006D4259" w:rsidRPr="00B04B1B" w:rsidRDefault="00922399" w:rsidP="007434CB">
      <w:pPr>
        <w:pStyle w:val="affff3"/>
      </w:pPr>
      <w:r>
        <w:t xml:space="preserve"> </w:t>
      </w:r>
      <w:bookmarkStart w:id="1640" w:name="_Ref8645080"/>
      <w:r w:rsidR="007434CB"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162</w:t>
      </w:r>
      <w:r w:rsidR="00FC5FA0" w:rsidRPr="00B04B1B">
        <w:rPr>
          <w:noProof/>
        </w:rPr>
        <w:fldChar w:fldCharType="end"/>
      </w:r>
      <w:bookmarkEnd w:id="1640"/>
      <w:r w:rsidR="00D50D66" w:rsidRPr="00B04B1B">
        <w:t xml:space="preserve"> – Формат регистра </w:t>
      </w:r>
      <w:r w:rsidR="00D50D66" w:rsidRPr="00B04B1B">
        <w:rPr>
          <w:rFonts w:eastAsia="Andale Sans UI"/>
        </w:rPr>
        <w:t>положения прерывания журнала событий ОУ</w:t>
      </w:r>
    </w:p>
    <w:p w:rsidR="007434CB" w:rsidRPr="00B04B1B" w:rsidRDefault="007434CB" w:rsidP="007434CB">
      <w:pPr>
        <w:pStyle w:val="affff3"/>
      </w:pPr>
      <w:bookmarkStart w:id="1641" w:name="_Ref8645794"/>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245</w:t>
      </w:r>
      <w:r w:rsidR="00FC5FA0" w:rsidRPr="00B04B1B">
        <w:rPr>
          <w:noProof/>
        </w:rPr>
        <w:fldChar w:fldCharType="end"/>
      </w:r>
      <w:bookmarkEnd w:id="1641"/>
      <w:r w:rsidR="00D50D66" w:rsidRPr="00B04B1B">
        <w:t xml:space="preserve"> – Описание полей регистра </w:t>
      </w:r>
      <w:r w:rsidR="00D50D66" w:rsidRPr="00B04B1B">
        <w:rPr>
          <w:rFonts w:eastAsia="Andale Sans UI"/>
        </w:rPr>
        <w:t>положения прерывания журнала событий ОУ</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216"/>
        <w:gridCol w:w="7668"/>
      </w:tblGrid>
      <w:tr w:rsidR="007434CB" w:rsidRPr="00B04B1B" w:rsidTr="00546AEF">
        <w:trPr>
          <w:cantSplit/>
          <w:tblHeader/>
          <w:jc w:val="center"/>
        </w:trPr>
        <w:tc>
          <w:tcPr>
            <w:tcW w:w="1844" w:type="dxa"/>
          </w:tcPr>
          <w:p w:rsidR="007434CB" w:rsidRPr="00B04B1B" w:rsidRDefault="007434CB" w:rsidP="007434CB">
            <w:pPr>
              <w:pStyle w:val="afffffff2"/>
            </w:pPr>
            <w:r w:rsidRPr="00B04B1B">
              <w:t>Биты</w:t>
            </w:r>
          </w:p>
        </w:tc>
        <w:tc>
          <w:tcPr>
            <w:tcW w:w="6379" w:type="dxa"/>
          </w:tcPr>
          <w:p w:rsidR="007434CB" w:rsidRPr="00B04B1B" w:rsidRDefault="007434CB" w:rsidP="007434CB">
            <w:pPr>
              <w:pStyle w:val="afffffff2"/>
              <w:rPr>
                <w:rFonts w:eastAsia="Arial"/>
              </w:rPr>
            </w:pPr>
            <w:r w:rsidRPr="00B04B1B">
              <w:rPr>
                <w:rFonts w:eastAsia="Arial"/>
              </w:rPr>
              <w:t>Описание поля</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844"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31 : 0</w:t>
            </w:r>
          </w:p>
        </w:tc>
        <w:tc>
          <w:tcPr>
            <w:tcW w:w="6379"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Адрес записи в журнале событий, соответствующей прерыванию, выравнивание под 32 бита</w:t>
            </w:r>
          </w:p>
          <w:p w:rsidR="006D4259" w:rsidRPr="00B04B1B" w:rsidRDefault="006D4259" w:rsidP="006D4259">
            <w:pPr>
              <w:pStyle w:val="afffffff2"/>
              <w:rPr>
                <w:rFonts w:eastAsia="Arial"/>
              </w:rPr>
            </w:pPr>
            <w:r w:rsidRPr="00B04B1B">
              <w:t>Регистр устанавливается по первому прерыванию и не устанавливается снова до мом</w:t>
            </w:r>
            <w:r w:rsidR="00D94C7C" w:rsidRPr="00B04B1B">
              <w:t>ента подтверждения прерывания</w:t>
            </w:r>
          </w:p>
        </w:tc>
      </w:tr>
    </w:tbl>
    <w:p w:rsidR="006D4259" w:rsidRPr="00B04B1B" w:rsidRDefault="006D4259" w:rsidP="000E044C">
      <w:pPr>
        <w:pStyle w:val="7"/>
        <w:rPr>
          <w:rFonts w:eastAsia="Andale Sans UI"/>
        </w:rPr>
      </w:pPr>
      <w:r w:rsidRPr="00B04B1B">
        <w:rPr>
          <w:rFonts w:eastAsia="Andale Sans UI"/>
        </w:rPr>
        <w:t>Регистр состояния МШ</w:t>
      </w:r>
    </w:p>
    <w:p w:rsidR="007C7B3E" w:rsidRPr="00B04B1B" w:rsidRDefault="007C7B3E" w:rsidP="007C7B3E">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_Ref8645090 \h  \* MERGEFORMAT </w:instrText>
      </w:r>
      <w:r w:rsidR="00FE09A8">
        <w:fldChar w:fldCharType="separate"/>
      </w:r>
      <w:r w:rsidR="00785D22" w:rsidRPr="00785D22">
        <w:rPr>
          <w:vanish/>
        </w:rPr>
        <w:t xml:space="preserve">Рисунок </w:t>
      </w:r>
      <w:r w:rsidR="00785D22">
        <w:rPr>
          <w:noProof/>
        </w:rPr>
        <w:t>163</w:t>
      </w:r>
      <w:r w:rsidR="00FE09A8">
        <w:fldChar w:fldCharType="end"/>
      </w:r>
      <w:r w:rsidRPr="00B04B1B">
        <w:t xml:space="preserve">. </w:t>
      </w:r>
    </w:p>
    <w:p w:rsidR="007C7B3E" w:rsidRPr="00B04B1B" w:rsidRDefault="007C7B3E" w:rsidP="007C7B3E">
      <w:pPr>
        <w:pStyle w:val="af2"/>
      </w:pPr>
      <w:r w:rsidRPr="00B04B1B">
        <w:t xml:space="preserve">Описание полей регистра приведено в таблице </w:t>
      </w:r>
      <w:r w:rsidR="00FE09A8">
        <w:fldChar w:fldCharType="begin"/>
      </w:r>
      <w:r w:rsidR="00FE09A8">
        <w:instrText xml:space="preserve"> REF _Ref8645815 \h  \* MERGEFORMAT </w:instrText>
      </w:r>
      <w:r w:rsidR="00FE09A8">
        <w:fldChar w:fldCharType="separate"/>
      </w:r>
      <w:r w:rsidR="00785D22" w:rsidRPr="00785D22">
        <w:rPr>
          <w:vanish/>
        </w:rPr>
        <w:t xml:space="preserve">Таблица </w:t>
      </w:r>
      <w:r w:rsidR="00785D22">
        <w:rPr>
          <w:noProof/>
        </w:rPr>
        <w:t>246</w:t>
      </w:r>
      <w:r w:rsidR="00FE09A8">
        <w:fldChar w:fldCharType="end"/>
      </w:r>
      <w:r w:rsidRPr="00B04B1B">
        <w:t>.</w:t>
      </w:r>
    </w:p>
    <w:p w:rsidR="007C7B3E" w:rsidRPr="00B04B1B" w:rsidRDefault="007C7B3E" w:rsidP="007C7B3E">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67"/>
        <w:gridCol w:w="656"/>
        <w:gridCol w:w="628"/>
        <w:gridCol w:w="7238"/>
        <w:gridCol w:w="695"/>
      </w:tblGrid>
      <w:tr w:rsidR="006D4259" w:rsidRPr="00B04B1B" w:rsidTr="00546AEF">
        <w:trPr>
          <w:cantSplit/>
          <w:tblHeader/>
          <w:jc w:val="center"/>
        </w:trPr>
        <w:tc>
          <w:tcPr>
            <w:tcW w:w="566" w:type="dxa"/>
            <w:tcBorders>
              <w:bottom w:val="single" w:sz="6" w:space="0" w:color="auto"/>
            </w:tcBorders>
          </w:tcPr>
          <w:p w:rsidR="006D4259" w:rsidRPr="00B04B1B" w:rsidRDefault="006D4259" w:rsidP="006D4259">
            <w:pPr>
              <w:pStyle w:val="afffffff2"/>
              <w:rPr>
                <w:rFonts w:eastAsia="Arial"/>
              </w:rPr>
            </w:pPr>
            <w:r w:rsidRPr="00B04B1B">
              <w:t>31</w:t>
            </w:r>
          </w:p>
        </w:tc>
        <w:tc>
          <w:tcPr>
            <w:tcW w:w="557" w:type="dxa"/>
            <w:tcBorders>
              <w:bottom w:val="single" w:sz="6" w:space="0" w:color="auto"/>
            </w:tcBorders>
          </w:tcPr>
          <w:p w:rsidR="006D4259" w:rsidRPr="00B04B1B" w:rsidRDefault="006D4259" w:rsidP="006D4259">
            <w:pPr>
              <w:pStyle w:val="afffffff2"/>
              <w:rPr>
                <w:rFonts w:eastAsia="Arial"/>
              </w:rPr>
            </w:pPr>
            <w:r w:rsidRPr="00B04B1B">
              <w:t>30</w:t>
            </w:r>
          </w:p>
        </w:tc>
        <w:tc>
          <w:tcPr>
            <w:tcW w:w="533" w:type="dxa"/>
            <w:tcBorders>
              <w:bottom w:val="single" w:sz="6" w:space="0" w:color="auto"/>
            </w:tcBorders>
          </w:tcPr>
          <w:p w:rsidR="006D4259" w:rsidRPr="00B04B1B" w:rsidRDefault="006D4259" w:rsidP="006D4259">
            <w:pPr>
              <w:pStyle w:val="afffffff2"/>
              <w:rPr>
                <w:rFonts w:eastAsia="Arial"/>
              </w:rPr>
            </w:pPr>
            <w:r w:rsidRPr="00B04B1B">
              <w:t>29</w:t>
            </w:r>
          </w:p>
        </w:tc>
        <w:tc>
          <w:tcPr>
            <w:tcW w:w="6144" w:type="dxa"/>
            <w:tcBorders>
              <w:bottom w:val="single" w:sz="6" w:space="0" w:color="auto"/>
            </w:tcBorders>
          </w:tcPr>
          <w:p w:rsidR="006D4259" w:rsidRPr="00B04B1B" w:rsidRDefault="006D4259" w:rsidP="006D4259">
            <w:pPr>
              <w:pStyle w:val="afffffff2"/>
            </w:pPr>
          </w:p>
        </w:tc>
        <w:tc>
          <w:tcPr>
            <w:tcW w:w="590"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566"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BMSUP</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KEYEN</w:t>
            </w:r>
          </w:p>
        </w:tc>
        <w:tc>
          <w:tcPr>
            <w:tcW w:w="7267"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D50D66">
            <w:pPr>
              <w:pStyle w:val="afffffff2"/>
              <w:keepNext/>
              <w:rPr>
                <w:rFonts w:eastAsia="Arial"/>
              </w:rPr>
            </w:pPr>
            <w:r w:rsidRPr="00B04B1B">
              <w:t>ЗАРЕЗЕРВИРОВАНО</w:t>
            </w:r>
          </w:p>
        </w:tc>
      </w:tr>
    </w:tbl>
    <w:p w:rsidR="00D50D66" w:rsidRPr="00B04B1B" w:rsidRDefault="00D50D66" w:rsidP="00D94C7C">
      <w:pPr>
        <w:pStyle w:val="affff3"/>
        <w:jc w:val="center"/>
        <w:rPr>
          <w:rFonts w:eastAsia="Andale Sans UI"/>
        </w:rPr>
      </w:pPr>
      <w:bookmarkStart w:id="1642" w:name="_Ref8645090"/>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163</w:t>
      </w:r>
      <w:r w:rsidR="00FC5FA0" w:rsidRPr="00B04B1B">
        <w:rPr>
          <w:noProof/>
        </w:rPr>
        <w:fldChar w:fldCharType="end"/>
      </w:r>
      <w:bookmarkEnd w:id="1642"/>
      <w:r w:rsidRPr="00B04B1B">
        <w:t xml:space="preserve"> – Формат регистра </w:t>
      </w:r>
      <w:r w:rsidRPr="00B04B1B">
        <w:rPr>
          <w:rFonts w:eastAsia="Andale Sans UI"/>
        </w:rPr>
        <w:t>состояния МШ</w:t>
      </w:r>
    </w:p>
    <w:p w:rsidR="00D50D66" w:rsidRPr="00B04B1B" w:rsidRDefault="00D50D66" w:rsidP="00D50D66">
      <w:pPr>
        <w:pStyle w:val="affff3"/>
      </w:pPr>
      <w:bookmarkStart w:id="1643" w:name="_Ref8645815"/>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246</w:t>
      </w:r>
      <w:r w:rsidR="00FC5FA0" w:rsidRPr="00B04B1B">
        <w:rPr>
          <w:noProof/>
        </w:rPr>
        <w:fldChar w:fldCharType="end"/>
      </w:r>
      <w:bookmarkEnd w:id="1643"/>
      <w:r w:rsidRPr="00B04B1B">
        <w:t xml:space="preserve"> – Описание полей регистра </w:t>
      </w:r>
      <w:r w:rsidRPr="00B04B1B">
        <w:rPr>
          <w:rFonts w:eastAsia="Andale Sans UI"/>
        </w:rPr>
        <w:t>состояния МШ</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78"/>
        <w:gridCol w:w="7906"/>
      </w:tblGrid>
      <w:tr w:rsidR="00D50D66" w:rsidRPr="00B04B1B" w:rsidTr="00546AEF">
        <w:trPr>
          <w:cantSplit/>
          <w:tblHeader/>
          <w:jc w:val="center"/>
        </w:trPr>
        <w:tc>
          <w:tcPr>
            <w:tcW w:w="1702" w:type="dxa"/>
          </w:tcPr>
          <w:p w:rsidR="00D50D66" w:rsidRPr="00B04B1B" w:rsidRDefault="00D50D66" w:rsidP="00D50D66">
            <w:pPr>
              <w:pStyle w:val="afffffff2"/>
            </w:pPr>
            <w:r w:rsidRPr="00B04B1B">
              <w:t>Биты</w:t>
            </w:r>
          </w:p>
        </w:tc>
        <w:tc>
          <w:tcPr>
            <w:tcW w:w="6804" w:type="dxa"/>
          </w:tcPr>
          <w:p w:rsidR="00D50D66" w:rsidRPr="00B04B1B" w:rsidRDefault="00D50D66" w:rsidP="00D50D66">
            <w:pPr>
              <w:pStyle w:val="afffffff2"/>
              <w:rPr>
                <w:rFonts w:eastAsia="Arial"/>
              </w:rPr>
            </w:pPr>
            <w:r w:rsidRPr="00B04B1B">
              <w:rPr>
                <w:rFonts w:eastAsia="Arial"/>
              </w:rPr>
              <w:t>Описание поля</w:t>
            </w:r>
          </w:p>
        </w:tc>
      </w:tr>
      <w:tr w:rsidR="00D50D66" w:rsidRPr="00B04B1B" w:rsidTr="00546AEF">
        <w:trPr>
          <w:cantSplit/>
          <w:jc w:val="center"/>
        </w:trPr>
        <w:tc>
          <w:tcPr>
            <w:tcW w:w="1702" w:type="dxa"/>
          </w:tcPr>
          <w:p w:rsidR="00D50D66" w:rsidRPr="00B04B1B" w:rsidRDefault="00D50D66" w:rsidP="00D50D66">
            <w:pPr>
              <w:pStyle w:val="afffffff2"/>
            </w:pPr>
            <w:r w:rsidRPr="00B04B1B">
              <w:t>31</w:t>
            </w:r>
          </w:p>
        </w:tc>
        <w:tc>
          <w:tcPr>
            <w:tcW w:w="6804" w:type="dxa"/>
          </w:tcPr>
          <w:p w:rsidR="00D50D66" w:rsidRPr="00B04B1B" w:rsidRDefault="00D50D66" w:rsidP="00D50D66">
            <w:pPr>
              <w:pStyle w:val="afffffff2"/>
            </w:pPr>
            <w:r w:rsidRPr="00B04B1B">
              <w:t xml:space="preserve">Поддержка МШ (BMSUP) - Считывается как 1, </w:t>
            </w:r>
            <w:r w:rsidR="00D94C7C" w:rsidRPr="00B04B1B">
              <w:t>если ядро поддерживает режим МШ</w:t>
            </w:r>
          </w:p>
        </w:tc>
      </w:tr>
      <w:tr w:rsidR="00D50D66" w:rsidRPr="00B04B1B" w:rsidTr="00546AEF">
        <w:trPr>
          <w:cantSplit/>
          <w:jc w:val="center"/>
        </w:trPr>
        <w:tc>
          <w:tcPr>
            <w:tcW w:w="1702" w:type="dxa"/>
          </w:tcPr>
          <w:p w:rsidR="00D50D66" w:rsidRPr="00B04B1B" w:rsidRDefault="00D50D66" w:rsidP="00D50D66">
            <w:pPr>
              <w:pStyle w:val="afffffff2"/>
            </w:pPr>
            <w:r w:rsidRPr="00B04B1B">
              <w:t>30</w:t>
            </w:r>
          </w:p>
        </w:tc>
        <w:tc>
          <w:tcPr>
            <w:tcW w:w="6804" w:type="dxa"/>
          </w:tcPr>
          <w:p w:rsidR="00D50D66" w:rsidRPr="00B04B1B" w:rsidRDefault="00D50D66" w:rsidP="00D50D66">
            <w:pPr>
              <w:pStyle w:val="afffffff2"/>
            </w:pPr>
            <w:r w:rsidRPr="00B04B1B">
              <w:t xml:space="preserve">Активация ключа (KEYEN) - Считывается как 1, если МШ проверяет поле BMKEY </w:t>
            </w:r>
            <w:r w:rsidR="00D94C7C" w:rsidRPr="00B04B1B">
              <w:t>при записи в регистр управления</w:t>
            </w:r>
          </w:p>
        </w:tc>
      </w:tr>
    </w:tbl>
    <w:p w:rsidR="00D50D66" w:rsidRPr="00B04B1B" w:rsidRDefault="00D50D66" w:rsidP="00D50D66">
      <w:pPr>
        <w:pStyle w:val="af2"/>
        <w:rPr>
          <w:rFonts w:eastAsia="Andale Sans UI"/>
          <w:lang w:eastAsia="en-US"/>
        </w:rPr>
      </w:pPr>
    </w:p>
    <w:p w:rsidR="006D4259" w:rsidRPr="00B04B1B" w:rsidRDefault="006D4259" w:rsidP="000E044C">
      <w:pPr>
        <w:pStyle w:val="7"/>
        <w:rPr>
          <w:rFonts w:eastAsia="Andale Sans UI"/>
        </w:rPr>
      </w:pPr>
      <w:r w:rsidRPr="00B04B1B">
        <w:rPr>
          <w:rFonts w:eastAsia="Andale Sans UI"/>
        </w:rPr>
        <w:t>Регистр управления МШ</w:t>
      </w:r>
    </w:p>
    <w:p w:rsidR="007C7B3E" w:rsidRPr="00B04B1B" w:rsidRDefault="007C7B3E" w:rsidP="007C7B3E">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_Ref8645100 \h  \* MERGEFORMAT </w:instrText>
      </w:r>
      <w:r w:rsidR="00FE09A8">
        <w:fldChar w:fldCharType="separate"/>
      </w:r>
      <w:r w:rsidR="00785D22" w:rsidRPr="00785D22">
        <w:rPr>
          <w:vanish/>
        </w:rPr>
        <w:t xml:space="preserve">Рисунок </w:t>
      </w:r>
      <w:r w:rsidR="00785D22">
        <w:rPr>
          <w:noProof/>
        </w:rPr>
        <w:t>164</w:t>
      </w:r>
      <w:r w:rsidR="00FE09A8">
        <w:fldChar w:fldCharType="end"/>
      </w:r>
      <w:r w:rsidRPr="00B04B1B">
        <w:t xml:space="preserve">. </w:t>
      </w:r>
    </w:p>
    <w:p w:rsidR="007C7B3E" w:rsidRPr="00B04B1B" w:rsidRDefault="007C7B3E" w:rsidP="007C7B3E">
      <w:pPr>
        <w:pStyle w:val="af2"/>
      </w:pPr>
      <w:r w:rsidRPr="00B04B1B">
        <w:t xml:space="preserve">Описание полей регистра приведено в таблице </w:t>
      </w:r>
      <w:r w:rsidR="00FE09A8">
        <w:fldChar w:fldCharType="begin"/>
      </w:r>
      <w:r w:rsidR="00FE09A8">
        <w:instrText xml:space="preserve"> REF _Ref8645833 \h  \* MERGEFORMAT </w:instrText>
      </w:r>
      <w:r w:rsidR="00FE09A8">
        <w:fldChar w:fldCharType="separate"/>
      </w:r>
      <w:r w:rsidR="00785D22" w:rsidRPr="00785D22">
        <w:rPr>
          <w:vanish/>
        </w:rPr>
        <w:t xml:space="preserve">Таблица </w:t>
      </w:r>
      <w:r w:rsidR="00785D22">
        <w:rPr>
          <w:noProof/>
        </w:rPr>
        <w:t>247</w:t>
      </w:r>
      <w:r w:rsidR="00FE09A8">
        <w:fldChar w:fldCharType="end"/>
      </w:r>
      <w:r w:rsidRPr="00B04B1B">
        <w:t>.</w:t>
      </w:r>
    </w:p>
    <w:p w:rsidR="007C7B3E" w:rsidRPr="00B04B1B" w:rsidRDefault="007C7B3E" w:rsidP="007C7B3E">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48"/>
        <w:gridCol w:w="2001"/>
        <w:gridCol w:w="636"/>
        <w:gridCol w:w="642"/>
        <w:gridCol w:w="1330"/>
        <w:gridCol w:w="648"/>
        <w:gridCol w:w="692"/>
        <w:gridCol w:w="654"/>
        <w:gridCol w:w="660"/>
        <w:gridCol w:w="654"/>
        <w:gridCol w:w="654"/>
        <w:gridCol w:w="665"/>
      </w:tblGrid>
      <w:tr w:rsidR="006D4259" w:rsidRPr="00B04B1B" w:rsidTr="00546AEF">
        <w:trPr>
          <w:cantSplit/>
          <w:tblHeader/>
          <w:jc w:val="center"/>
        </w:trPr>
        <w:tc>
          <w:tcPr>
            <w:tcW w:w="552" w:type="dxa"/>
            <w:tcBorders>
              <w:bottom w:val="single" w:sz="6" w:space="0" w:color="auto"/>
            </w:tcBorders>
          </w:tcPr>
          <w:p w:rsidR="006D4259" w:rsidRPr="00B04B1B" w:rsidRDefault="006D4259" w:rsidP="006D4259">
            <w:pPr>
              <w:pStyle w:val="afffffff2"/>
              <w:rPr>
                <w:rFonts w:eastAsia="Arial"/>
              </w:rPr>
            </w:pPr>
            <w:r w:rsidRPr="00B04B1B">
              <w:t>31</w:t>
            </w:r>
          </w:p>
        </w:tc>
        <w:tc>
          <w:tcPr>
            <w:tcW w:w="1704" w:type="dxa"/>
            <w:tcBorders>
              <w:bottom w:val="single" w:sz="6" w:space="0" w:color="auto"/>
            </w:tcBorders>
          </w:tcPr>
          <w:p w:rsidR="006D4259" w:rsidRPr="00B04B1B" w:rsidRDefault="006D4259" w:rsidP="006D4259">
            <w:pPr>
              <w:pStyle w:val="afffffff2"/>
            </w:pPr>
          </w:p>
        </w:tc>
        <w:tc>
          <w:tcPr>
            <w:tcW w:w="542" w:type="dxa"/>
            <w:tcBorders>
              <w:bottom w:val="single" w:sz="6" w:space="0" w:color="auto"/>
            </w:tcBorders>
          </w:tcPr>
          <w:p w:rsidR="006D4259" w:rsidRPr="00B04B1B" w:rsidRDefault="006D4259" w:rsidP="006D4259">
            <w:pPr>
              <w:pStyle w:val="afffffff2"/>
              <w:rPr>
                <w:rFonts w:eastAsia="Arial"/>
              </w:rPr>
            </w:pPr>
            <w:r w:rsidRPr="00B04B1B">
              <w:t>16</w:t>
            </w:r>
          </w:p>
        </w:tc>
        <w:tc>
          <w:tcPr>
            <w:tcW w:w="547" w:type="dxa"/>
            <w:tcBorders>
              <w:bottom w:val="single" w:sz="6" w:space="0" w:color="auto"/>
            </w:tcBorders>
          </w:tcPr>
          <w:p w:rsidR="006D4259" w:rsidRPr="00B04B1B" w:rsidRDefault="006D4259" w:rsidP="006D4259">
            <w:pPr>
              <w:pStyle w:val="afffffff2"/>
              <w:rPr>
                <w:rFonts w:eastAsia="Arial"/>
              </w:rPr>
            </w:pPr>
            <w:r w:rsidRPr="00B04B1B">
              <w:t>15</w:t>
            </w:r>
          </w:p>
        </w:tc>
        <w:tc>
          <w:tcPr>
            <w:tcW w:w="1133" w:type="dxa"/>
            <w:tcBorders>
              <w:bottom w:val="single" w:sz="6" w:space="0" w:color="auto"/>
            </w:tcBorders>
          </w:tcPr>
          <w:p w:rsidR="006D4259" w:rsidRPr="00B04B1B" w:rsidRDefault="006D4259" w:rsidP="006D4259">
            <w:pPr>
              <w:pStyle w:val="afffffff2"/>
            </w:pPr>
          </w:p>
        </w:tc>
        <w:tc>
          <w:tcPr>
            <w:tcW w:w="552" w:type="dxa"/>
            <w:tcBorders>
              <w:bottom w:val="single" w:sz="6" w:space="0" w:color="auto"/>
            </w:tcBorders>
          </w:tcPr>
          <w:p w:rsidR="006D4259" w:rsidRPr="00B04B1B" w:rsidRDefault="006D4259" w:rsidP="006D4259">
            <w:pPr>
              <w:pStyle w:val="afffffff2"/>
              <w:rPr>
                <w:rFonts w:eastAsia="Arial"/>
              </w:rPr>
            </w:pPr>
            <w:r w:rsidRPr="00B04B1B">
              <w:t>6</w:t>
            </w:r>
          </w:p>
        </w:tc>
        <w:tc>
          <w:tcPr>
            <w:tcW w:w="589" w:type="dxa"/>
            <w:tcBorders>
              <w:bottom w:val="single" w:sz="6" w:space="0" w:color="auto"/>
            </w:tcBorders>
          </w:tcPr>
          <w:p w:rsidR="006D4259" w:rsidRPr="00B04B1B" w:rsidRDefault="006D4259" w:rsidP="006D4259">
            <w:pPr>
              <w:pStyle w:val="afffffff2"/>
              <w:rPr>
                <w:rFonts w:eastAsia="Arial"/>
              </w:rPr>
            </w:pPr>
            <w:r w:rsidRPr="00B04B1B">
              <w:t>5</w:t>
            </w:r>
          </w:p>
        </w:tc>
        <w:tc>
          <w:tcPr>
            <w:tcW w:w="557" w:type="dxa"/>
            <w:tcBorders>
              <w:bottom w:val="single" w:sz="6" w:space="0" w:color="auto"/>
            </w:tcBorders>
          </w:tcPr>
          <w:p w:rsidR="006D4259" w:rsidRPr="00B04B1B" w:rsidRDefault="006D4259" w:rsidP="006D4259">
            <w:pPr>
              <w:pStyle w:val="afffffff2"/>
              <w:rPr>
                <w:rFonts w:eastAsia="Arial"/>
              </w:rPr>
            </w:pPr>
            <w:r w:rsidRPr="00B04B1B">
              <w:t>4</w:t>
            </w:r>
          </w:p>
        </w:tc>
        <w:tc>
          <w:tcPr>
            <w:tcW w:w="562" w:type="dxa"/>
            <w:tcBorders>
              <w:bottom w:val="single" w:sz="6" w:space="0" w:color="auto"/>
            </w:tcBorders>
          </w:tcPr>
          <w:p w:rsidR="006D4259" w:rsidRPr="00B04B1B" w:rsidRDefault="006D4259" w:rsidP="006D4259">
            <w:pPr>
              <w:pStyle w:val="afffffff2"/>
              <w:rPr>
                <w:rFonts w:eastAsia="Arial"/>
              </w:rPr>
            </w:pPr>
            <w:r w:rsidRPr="00B04B1B">
              <w:t>3</w:t>
            </w:r>
          </w:p>
        </w:tc>
        <w:tc>
          <w:tcPr>
            <w:tcW w:w="557" w:type="dxa"/>
            <w:tcBorders>
              <w:bottom w:val="single" w:sz="6" w:space="0" w:color="auto"/>
            </w:tcBorders>
          </w:tcPr>
          <w:p w:rsidR="006D4259" w:rsidRPr="00B04B1B" w:rsidRDefault="006D4259" w:rsidP="006D4259">
            <w:pPr>
              <w:pStyle w:val="afffffff2"/>
              <w:rPr>
                <w:rFonts w:eastAsia="Arial"/>
              </w:rPr>
            </w:pPr>
            <w:r w:rsidRPr="00B04B1B">
              <w:t>2</w:t>
            </w:r>
          </w:p>
        </w:tc>
        <w:tc>
          <w:tcPr>
            <w:tcW w:w="557" w:type="dxa"/>
            <w:tcBorders>
              <w:bottom w:val="single" w:sz="6" w:space="0" w:color="auto"/>
            </w:tcBorders>
          </w:tcPr>
          <w:p w:rsidR="006D4259" w:rsidRPr="00B04B1B" w:rsidRDefault="006D4259" w:rsidP="006D4259">
            <w:pPr>
              <w:pStyle w:val="afffffff2"/>
              <w:rPr>
                <w:rFonts w:eastAsia="Arial"/>
              </w:rPr>
            </w:pPr>
            <w:r w:rsidRPr="00B04B1B">
              <w:t>1</w:t>
            </w:r>
          </w:p>
        </w:tc>
        <w:tc>
          <w:tcPr>
            <w:tcW w:w="566"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2798"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BMKEY</w:t>
            </w:r>
          </w:p>
        </w:tc>
        <w:tc>
          <w:tcPr>
            <w:tcW w:w="2232"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ЗАРЕЗЕРВИРОВАНО</w:t>
            </w:r>
          </w:p>
        </w:tc>
        <w:tc>
          <w:tcPr>
            <w:tcW w:w="589"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WRSTP</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EXST</w:t>
            </w:r>
          </w:p>
        </w:tc>
        <w:tc>
          <w:tcPr>
            <w:tcW w:w="56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IMCL</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UDWL</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MANL</w:t>
            </w:r>
          </w:p>
        </w:tc>
        <w:tc>
          <w:tcPr>
            <w:tcW w:w="566" w:type="dxa"/>
            <w:tcBorders>
              <w:top w:val="single" w:sz="6" w:space="0" w:color="auto"/>
              <w:left w:val="single" w:sz="6" w:space="0" w:color="auto"/>
              <w:bottom w:val="single" w:sz="6" w:space="0" w:color="auto"/>
              <w:right w:val="single" w:sz="6" w:space="0" w:color="auto"/>
            </w:tcBorders>
          </w:tcPr>
          <w:p w:rsidR="006D4259" w:rsidRPr="00B04B1B" w:rsidRDefault="006D4259" w:rsidP="00D50D66">
            <w:pPr>
              <w:pStyle w:val="afffffff2"/>
              <w:keepNext/>
              <w:rPr>
                <w:rFonts w:eastAsia="Arial"/>
              </w:rPr>
            </w:pPr>
            <w:r w:rsidRPr="00B04B1B">
              <w:t>BMEN</w:t>
            </w:r>
          </w:p>
        </w:tc>
      </w:tr>
    </w:tbl>
    <w:p w:rsidR="006D4259" w:rsidRPr="00B04B1B" w:rsidRDefault="00D50D66" w:rsidP="00D94C7C">
      <w:pPr>
        <w:pStyle w:val="affff3"/>
        <w:jc w:val="center"/>
      </w:pPr>
      <w:bookmarkStart w:id="1644" w:name="_Ref8645100"/>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164</w:t>
      </w:r>
      <w:r w:rsidR="00FC5FA0" w:rsidRPr="00B04B1B">
        <w:rPr>
          <w:noProof/>
        </w:rPr>
        <w:fldChar w:fldCharType="end"/>
      </w:r>
      <w:bookmarkEnd w:id="1644"/>
      <w:r w:rsidRPr="00B04B1B">
        <w:t xml:space="preserve"> – Формат регистра </w:t>
      </w:r>
      <w:r w:rsidRPr="00B04B1B">
        <w:rPr>
          <w:rFonts w:eastAsia="Andale Sans UI"/>
        </w:rPr>
        <w:t>управления МШ</w:t>
      </w:r>
    </w:p>
    <w:p w:rsidR="00D50D66" w:rsidRPr="00B04B1B" w:rsidRDefault="00D50D66" w:rsidP="00D50D66">
      <w:pPr>
        <w:pStyle w:val="affff3"/>
      </w:pPr>
      <w:bookmarkStart w:id="1645" w:name="_Ref8645833"/>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247</w:t>
      </w:r>
      <w:r w:rsidR="00FC5FA0" w:rsidRPr="00B04B1B">
        <w:rPr>
          <w:noProof/>
        </w:rPr>
        <w:fldChar w:fldCharType="end"/>
      </w:r>
      <w:bookmarkEnd w:id="1645"/>
      <w:r w:rsidRPr="00B04B1B">
        <w:t xml:space="preserve"> – Описание полей регистра </w:t>
      </w:r>
      <w:r w:rsidRPr="00B04B1B">
        <w:rPr>
          <w:rFonts w:eastAsia="Andale Sans UI"/>
        </w:rPr>
        <w:t>управления МШ</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78"/>
        <w:gridCol w:w="7906"/>
      </w:tblGrid>
      <w:tr w:rsidR="00D50D66" w:rsidRPr="00B04B1B" w:rsidTr="00546AEF">
        <w:trPr>
          <w:cantSplit/>
          <w:tblHeader/>
          <w:jc w:val="center"/>
        </w:trPr>
        <w:tc>
          <w:tcPr>
            <w:tcW w:w="1702" w:type="dxa"/>
          </w:tcPr>
          <w:p w:rsidR="00D50D66" w:rsidRPr="00B04B1B" w:rsidRDefault="00D50D66" w:rsidP="00D50D66">
            <w:pPr>
              <w:pStyle w:val="afffffff2"/>
            </w:pPr>
            <w:r w:rsidRPr="00B04B1B">
              <w:t>Биты</w:t>
            </w:r>
          </w:p>
        </w:tc>
        <w:tc>
          <w:tcPr>
            <w:tcW w:w="6804" w:type="dxa"/>
          </w:tcPr>
          <w:p w:rsidR="00D50D66" w:rsidRPr="00B04B1B" w:rsidRDefault="00D50D66" w:rsidP="00D50D66">
            <w:pPr>
              <w:pStyle w:val="afffffff2"/>
              <w:rPr>
                <w:rFonts w:eastAsia="Arial"/>
              </w:rPr>
            </w:pPr>
            <w:r w:rsidRPr="00B04B1B">
              <w:rPr>
                <w:rFonts w:eastAsia="Arial"/>
              </w:rPr>
              <w:t>Описание поля</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31 : 16</w:t>
            </w:r>
          </w:p>
        </w:tc>
        <w:tc>
          <w:tcPr>
            <w:tcW w:w="6804"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Ключ безопасности - Если активированы дополнительные ключи (см. KEYEN), это поле должно содержать 0x1543 для согласия на зап</w:t>
            </w:r>
            <w:r w:rsidR="00D94C7C" w:rsidRPr="00B04B1B">
              <w:t>ись. Значение при чтении 0x0000</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lastRenderedPageBreak/>
              <w:t>5</w:t>
            </w:r>
          </w:p>
        </w:tc>
        <w:tc>
          <w:tcPr>
            <w:tcW w:w="6804"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Останов переноса (WRSTP) - Если установлено в 1, BMEN сбрасывается в 0 и останавливает МШ, когда положение журнала МШ переносится из конца в начало буфера</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4</w:t>
            </w:r>
          </w:p>
        </w:tc>
        <w:tc>
          <w:tcPr>
            <w:tcW w:w="6804"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Запуск внешней синхронизации (EXST) - Если установлено в 1,BMEN устанавливается в 1 и МШ запускается при получении внешнего синхроимпульса КШ</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w:t>
            </w:r>
          </w:p>
        </w:tc>
        <w:tc>
          <w:tcPr>
            <w:tcW w:w="6804"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Регистрация недопустимого кода режима (IMCL) - Устанавливается в 1 для логирования недопустимых или</w:t>
            </w:r>
            <w:r w:rsidR="00D94C7C" w:rsidRPr="00B04B1B">
              <w:t xml:space="preserve"> зарезервированных кодов режима</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2</w:t>
            </w:r>
          </w:p>
        </w:tc>
        <w:tc>
          <w:tcPr>
            <w:tcW w:w="6804"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Регистрация неожиданного слова данных (UDWL) - Устанавливается в 1 для логирования слов данных, предположительно не являющихся частью какой-либо команды</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w:t>
            </w:r>
          </w:p>
        </w:tc>
        <w:tc>
          <w:tcPr>
            <w:tcW w:w="6804"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Регистрация ошибок манчестерского кода/четности (MANL) - Устанавливается в 1 для логирования битовых ошибок декодирования</w:t>
            </w:r>
          </w:p>
        </w:tc>
      </w:tr>
      <w:tr w:rsidR="006D4259" w:rsidRPr="00B04B1B" w:rsidTr="00546A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1702"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0</w:t>
            </w:r>
          </w:p>
        </w:tc>
        <w:tc>
          <w:tcPr>
            <w:tcW w:w="6804"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Активация МШ (BMEN) - Устанавливается в 1 для активации любого логирования МШ</w:t>
            </w:r>
          </w:p>
        </w:tc>
      </w:tr>
    </w:tbl>
    <w:p w:rsidR="006D4259" w:rsidRPr="00B04B1B" w:rsidRDefault="006D4259" w:rsidP="000E044C">
      <w:pPr>
        <w:pStyle w:val="7"/>
        <w:rPr>
          <w:rFonts w:eastAsia="Andale Sans UI"/>
        </w:rPr>
      </w:pPr>
      <w:r w:rsidRPr="00B04B1B">
        <w:rPr>
          <w:rFonts w:eastAsia="Andale Sans UI"/>
        </w:rPr>
        <w:t>Регистр фильтра адресов BMRT</w:t>
      </w:r>
    </w:p>
    <w:p w:rsidR="007C7B3E" w:rsidRPr="00B04B1B" w:rsidRDefault="007C7B3E" w:rsidP="007C7B3E">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_Ref8645132 \h  \* MERGEFORMAT </w:instrText>
      </w:r>
      <w:r w:rsidR="00FE09A8">
        <w:fldChar w:fldCharType="separate"/>
      </w:r>
      <w:r w:rsidR="00785D22" w:rsidRPr="00785D22">
        <w:rPr>
          <w:vanish/>
        </w:rPr>
        <w:t xml:space="preserve">Рисунок </w:t>
      </w:r>
      <w:r w:rsidR="00785D22">
        <w:rPr>
          <w:noProof/>
        </w:rPr>
        <w:t>165</w:t>
      </w:r>
      <w:r w:rsidR="00FE09A8">
        <w:fldChar w:fldCharType="end"/>
      </w:r>
      <w:r w:rsidRPr="00B04B1B">
        <w:t xml:space="preserve">. </w:t>
      </w:r>
    </w:p>
    <w:p w:rsidR="007C7B3E" w:rsidRPr="00B04B1B" w:rsidRDefault="007C7B3E" w:rsidP="007C7B3E">
      <w:pPr>
        <w:pStyle w:val="af2"/>
      </w:pPr>
      <w:r w:rsidRPr="00B04B1B">
        <w:t xml:space="preserve">Описание полей регистра приведено в таблице </w:t>
      </w:r>
      <w:r w:rsidR="00FE09A8">
        <w:fldChar w:fldCharType="begin"/>
      </w:r>
      <w:r w:rsidR="00FE09A8">
        <w:instrText xml:space="preserve"> REF _Ref8645850 \h  \* MERGEFORMAT </w:instrText>
      </w:r>
      <w:r w:rsidR="00FE09A8">
        <w:fldChar w:fldCharType="separate"/>
      </w:r>
      <w:r w:rsidR="00785D22" w:rsidRPr="00785D22">
        <w:rPr>
          <w:vanish/>
        </w:rPr>
        <w:t xml:space="preserve">Таблица </w:t>
      </w:r>
      <w:r w:rsidR="00785D22">
        <w:rPr>
          <w:noProof/>
        </w:rPr>
        <w:t>248</w:t>
      </w:r>
      <w:r w:rsidR="00FE09A8">
        <w:fldChar w:fldCharType="end"/>
      </w:r>
      <w:r w:rsidRPr="00B04B1B">
        <w:t>.</w:t>
      </w:r>
    </w:p>
    <w:p w:rsidR="007C7B3E" w:rsidRPr="00B04B1B" w:rsidRDefault="007C7B3E" w:rsidP="007C7B3E">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79"/>
        <w:gridCol w:w="8543"/>
        <w:gridCol w:w="662"/>
      </w:tblGrid>
      <w:tr w:rsidR="006D4259" w:rsidRPr="00B04B1B" w:rsidTr="00546AEF">
        <w:trPr>
          <w:cantSplit/>
          <w:tblHeader/>
          <w:jc w:val="center"/>
        </w:trPr>
        <w:tc>
          <w:tcPr>
            <w:tcW w:w="576" w:type="dxa"/>
            <w:tcBorders>
              <w:bottom w:val="single" w:sz="6" w:space="0" w:color="auto"/>
            </w:tcBorders>
          </w:tcPr>
          <w:p w:rsidR="006D4259" w:rsidRPr="00B04B1B" w:rsidRDefault="006D4259" w:rsidP="006D4259">
            <w:pPr>
              <w:pStyle w:val="afffffff2"/>
              <w:rPr>
                <w:rFonts w:eastAsia="Arial"/>
              </w:rPr>
            </w:pPr>
            <w:r w:rsidRPr="00B04B1B">
              <w:t>31</w:t>
            </w:r>
          </w:p>
        </w:tc>
        <w:tc>
          <w:tcPr>
            <w:tcW w:w="7248" w:type="dxa"/>
            <w:tcBorders>
              <w:bottom w:val="single" w:sz="6" w:space="0" w:color="auto"/>
            </w:tcBorders>
          </w:tcPr>
          <w:p w:rsidR="006D4259" w:rsidRPr="00B04B1B" w:rsidRDefault="006D4259" w:rsidP="006D4259">
            <w:pPr>
              <w:pStyle w:val="afffffff2"/>
            </w:pPr>
          </w:p>
        </w:tc>
        <w:tc>
          <w:tcPr>
            <w:tcW w:w="562"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8386"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D50D66">
            <w:pPr>
              <w:pStyle w:val="afffffff2"/>
              <w:keepNext/>
              <w:rPr>
                <w:rFonts w:eastAsia="Arial"/>
              </w:rPr>
            </w:pPr>
            <w:r w:rsidRPr="00B04B1B">
              <w:t>МАСКА ФИЛЬТРА АДРЕСОВ</w:t>
            </w:r>
          </w:p>
        </w:tc>
      </w:tr>
    </w:tbl>
    <w:p w:rsidR="00D50D66" w:rsidRPr="00B04B1B" w:rsidRDefault="00D50D66" w:rsidP="00D94C7C">
      <w:pPr>
        <w:pStyle w:val="affff3"/>
        <w:jc w:val="center"/>
      </w:pPr>
      <w:bookmarkStart w:id="1646" w:name="_Ref8645132"/>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165</w:t>
      </w:r>
      <w:r w:rsidR="00FC5FA0" w:rsidRPr="00B04B1B">
        <w:rPr>
          <w:noProof/>
        </w:rPr>
        <w:fldChar w:fldCharType="end"/>
      </w:r>
      <w:bookmarkEnd w:id="1646"/>
      <w:r w:rsidR="00667329" w:rsidRPr="00B04B1B">
        <w:t xml:space="preserve"> – Формат регистра </w:t>
      </w:r>
      <w:r w:rsidR="00667329" w:rsidRPr="00B04B1B">
        <w:rPr>
          <w:rFonts w:eastAsia="Andale Sans UI"/>
        </w:rPr>
        <w:t>фильтра адресов BMRT</w:t>
      </w:r>
    </w:p>
    <w:p w:rsidR="00D50D66" w:rsidRPr="00B04B1B" w:rsidRDefault="00D50D66" w:rsidP="00D50D66">
      <w:pPr>
        <w:pStyle w:val="affff3"/>
      </w:pPr>
      <w:bookmarkStart w:id="1647" w:name="_Ref8645850"/>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248</w:t>
      </w:r>
      <w:r w:rsidR="00FC5FA0" w:rsidRPr="00B04B1B">
        <w:rPr>
          <w:noProof/>
        </w:rPr>
        <w:fldChar w:fldCharType="end"/>
      </w:r>
      <w:bookmarkEnd w:id="1647"/>
      <w:r w:rsidR="00667329" w:rsidRPr="00B04B1B">
        <w:t xml:space="preserve"> – Описание полей регистра </w:t>
      </w:r>
      <w:r w:rsidR="00667329" w:rsidRPr="00B04B1B">
        <w:rPr>
          <w:rFonts w:eastAsia="Andale Sans UI"/>
        </w:rPr>
        <w:t>фильтра адресов BMRT</w:t>
      </w:r>
    </w:p>
    <w:tbl>
      <w:tblPr>
        <w:tblW w:w="4750" w:type="pct"/>
        <w:jc w:val="center"/>
        <w:tblLayout w:type="fixed"/>
        <w:tblCellMar>
          <w:left w:w="28" w:type="dxa"/>
          <w:right w:w="28" w:type="dxa"/>
        </w:tblCellMar>
        <w:tblLook w:val="0000" w:firstRow="0" w:lastRow="0" w:firstColumn="0" w:lastColumn="0" w:noHBand="0" w:noVBand="0"/>
      </w:tblPr>
      <w:tblGrid>
        <w:gridCol w:w="1971"/>
        <w:gridCol w:w="7913"/>
      </w:tblGrid>
      <w:tr w:rsidR="00D50D66" w:rsidRPr="00B04B1B" w:rsidTr="00546AEF">
        <w:trPr>
          <w:cantSplit/>
          <w:tblHeader/>
          <w:jc w:val="center"/>
        </w:trPr>
        <w:tc>
          <w:tcPr>
            <w:tcW w:w="1670" w:type="dxa"/>
            <w:tcBorders>
              <w:top w:val="single" w:sz="4" w:space="0" w:color="auto"/>
              <w:left w:val="single" w:sz="4" w:space="0" w:color="auto"/>
              <w:bottom w:val="single" w:sz="4" w:space="0" w:color="auto"/>
              <w:right w:val="single" w:sz="4" w:space="0" w:color="auto"/>
            </w:tcBorders>
          </w:tcPr>
          <w:p w:rsidR="00D50D66" w:rsidRPr="00B04B1B" w:rsidRDefault="00D50D66" w:rsidP="00D50D66">
            <w:pPr>
              <w:pStyle w:val="afffffff2"/>
            </w:pPr>
            <w:r w:rsidRPr="00B04B1B">
              <w:t>Биты</w:t>
            </w:r>
          </w:p>
        </w:tc>
        <w:tc>
          <w:tcPr>
            <w:tcW w:w="6706" w:type="dxa"/>
            <w:tcBorders>
              <w:top w:val="single" w:sz="4" w:space="0" w:color="auto"/>
              <w:left w:val="single" w:sz="4" w:space="0" w:color="auto"/>
              <w:bottom w:val="single" w:sz="4" w:space="0" w:color="auto"/>
              <w:right w:val="single" w:sz="4" w:space="0" w:color="auto"/>
            </w:tcBorders>
          </w:tcPr>
          <w:p w:rsidR="00D50D66" w:rsidRPr="00B04B1B" w:rsidRDefault="00D50D66" w:rsidP="00D50D66">
            <w:pPr>
              <w:pStyle w:val="afffffff2"/>
            </w:pPr>
            <w:r w:rsidRPr="00B04B1B">
              <w:t>Описание поля</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31</w:t>
            </w:r>
          </w:p>
        </w:tc>
        <w:tc>
          <w:tcPr>
            <w:tcW w:w="6706"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Активирует логирование вещательных передач</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30 : 0</w:t>
            </w:r>
          </w:p>
        </w:tc>
        <w:tc>
          <w:tcPr>
            <w:tcW w:w="6706"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Каждый бит, будучи установлен в 1, активирует логирование передач с соответствующим адресом ОУ</w:t>
            </w:r>
          </w:p>
        </w:tc>
      </w:tr>
    </w:tbl>
    <w:p w:rsidR="00D50D66" w:rsidRPr="00B04B1B" w:rsidRDefault="00D50D66" w:rsidP="00D50D66">
      <w:pPr>
        <w:pStyle w:val="afffffff0"/>
        <w:rPr>
          <w:rFonts w:eastAsia="Andale Sans UI"/>
        </w:rPr>
      </w:pPr>
    </w:p>
    <w:p w:rsidR="006D4259" w:rsidRPr="00B04B1B" w:rsidRDefault="006D4259" w:rsidP="000E044C">
      <w:pPr>
        <w:pStyle w:val="7"/>
        <w:rPr>
          <w:rFonts w:eastAsia="Andale Sans UI"/>
        </w:rPr>
      </w:pPr>
      <w:r w:rsidRPr="00B04B1B">
        <w:rPr>
          <w:rFonts w:eastAsia="Andale Sans UI"/>
        </w:rPr>
        <w:t>Регистр фильтра субадресов BMRT</w:t>
      </w:r>
    </w:p>
    <w:p w:rsidR="007C7B3E" w:rsidRPr="00B04B1B" w:rsidRDefault="007C7B3E" w:rsidP="007C7B3E">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_Ref8645143 \h  \* MERGEFORMAT </w:instrText>
      </w:r>
      <w:r w:rsidR="00FE09A8">
        <w:fldChar w:fldCharType="separate"/>
      </w:r>
      <w:r w:rsidR="00785D22" w:rsidRPr="00785D22">
        <w:rPr>
          <w:vanish/>
        </w:rPr>
        <w:t xml:space="preserve">Рисунок </w:t>
      </w:r>
      <w:r w:rsidR="00785D22">
        <w:rPr>
          <w:noProof/>
        </w:rPr>
        <w:t>166</w:t>
      </w:r>
      <w:r w:rsidR="00FE09A8">
        <w:fldChar w:fldCharType="end"/>
      </w:r>
      <w:r w:rsidRPr="00B04B1B">
        <w:t xml:space="preserve">. </w:t>
      </w:r>
    </w:p>
    <w:p w:rsidR="007C7B3E" w:rsidRPr="00B04B1B" w:rsidRDefault="007C7B3E" w:rsidP="007C7B3E">
      <w:pPr>
        <w:pStyle w:val="af2"/>
      </w:pPr>
      <w:r w:rsidRPr="00B04B1B">
        <w:t xml:space="preserve">Описание полей регистра приведено в таблице </w:t>
      </w:r>
      <w:r w:rsidR="00FE09A8">
        <w:fldChar w:fldCharType="begin"/>
      </w:r>
      <w:r w:rsidR="00FE09A8">
        <w:instrText xml:space="preserve"> REF _Ref8645866 \h  \* MERGEFORMAT </w:instrText>
      </w:r>
      <w:r w:rsidR="00FE09A8">
        <w:fldChar w:fldCharType="separate"/>
      </w:r>
      <w:r w:rsidR="00785D22" w:rsidRPr="00785D22">
        <w:rPr>
          <w:vanish/>
        </w:rPr>
        <w:t xml:space="preserve">Таблица </w:t>
      </w:r>
      <w:r w:rsidR="00785D22">
        <w:rPr>
          <w:noProof/>
        </w:rPr>
        <w:t>249</w:t>
      </w:r>
      <w:r w:rsidR="00FE09A8">
        <w:fldChar w:fldCharType="end"/>
      </w:r>
      <w:r w:rsidRPr="00B04B1B">
        <w:t>.</w:t>
      </w:r>
    </w:p>
    <w:p w:rsidR="007C7B3E" w:rsidRPr="00B04B1B" w:rsidRDefault="007C7B3E" w:rsidP="007C7B3E">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701"/>
        <w:gridCol w:w="8532"/>
        <w:gridCol w:w="651"/>
      </w:tblGrid>
      <w:tr w:rsidR="006D4259" w:rsidRPr="00B04B1B" w:rsidTr="00546AEF">
        <w:trPr>
          <w:cantSplit/>
          <w:tblHeader/>
          <w:jc w:val="center"/>
        </w:trPr>
        <w:tc>
          <w:tcPr>
            <w:tcW w:w="595" w:type="dxa"/>
            <w:tcBorders>
              <w:bottom w:val="single" w:sz="6" w:space="0" w:color="auto"/>
            </w:tcBorders>
          </w:tcPr>
          <w:p w:rsidR="006D4259" w:rsidRPr="00B04B1B" w:rsidRDefault="006D4259" w:rsidP="006D4259">
            <w:pPr>
              <w:pStyle w:val="afffffff2"/>
              <w:rPr>
                <w:rFonts w:eastAsia="Arial"/>
              </w:rPr>
            </w:pPr>
            <w:r w:rsidRPr="00B04B1B">
              <w:t>31</w:t>
            </w:r>
          </w:p>
        </w:tc>
        <w:tc>
          <w:tcPr>
            <w:tcW w:w="7238" w:type="dxa"/>
            <w:tcBorders>
              <w:bottom w:val="single" w:sz="6" w:space="0" w:color="auto"/>
            </w:tcBorders>
          </w:tcPr>
          <w:p w:rsidR="006D4259" w:rsidRPr="00B04B1B" w:rsidRDefault="006D4259" w:rsidP="006D4259">
            <w:pPr>
              <w:pStyle w:val="afffffff2"/>
            </w:pPr>
          </w:p>
        </w:tc>
        <w:tc>
          <w:tcPr>
            <w:tcW w:w="552"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8385"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67329">
            <w:pPr>
              <w:pStyle w:val="afffffff2"/>
              <w:keepNext/>
              <w:rPr>
                <w:rFonts w:eastAsia="Arial"/>
              </w:rPr>
            </w:pPr>
            <w:r w:rsidRPr="00B04B1B">
              <w:t>МАСКА ФИЛЬТРА СУБАДРЕСОВ</w:t>
            </w:r>
          </w:p>
        </w:tc>
      </w:tr>
    </w:tbl>
    <w:p w:rsidR="006D4259" w:rsidRPr="00B04B1B" w:rsidRDefault="00667329" w:rsidP="00D94C7C">
      <w:pPr>
        <w:pStyle w:val="affff3"/>
        <w:jc w:val="center"/>
      </w:pPr>
      <w:bookmarkStart w:id="1648" w:name="_Ref8645143"/>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166</w:t>
      </w:r>
      <w:r w:rsidR="00FC5FA0" w:rsidRPr="00B04B1B">
        <w:rPr>
          <w:noProof/>
        </w:rPr>
        <w:fldChar w:fldCharType="end"/>
      </w:r>
      <w:bookmarkEnd w:id="1648"/>
      <w:r w:rsidRPr="00B04B1B">
        <w:t xml:space="preserve"> – Формат регистра </w:t>
      </w:r>
      <w:r w:rsidRPr="00B04B1B">
        <w:rPr>
          <w:rFonts w:eastAsia="Andale Sans UI"/>
        </w:rPr>
        <w:t>фильтра субадресов BMRT</w:t>
      </w:r>
    </w:p>
    <w:p w:rsidR="00667329" w:rsidRPr="00B04B1B" w:rsidRDefault="00667329" w:rsidP="00667329">
      <w:pPr>
        <w:pStyle w:val="affff3"/>
      </w:pPr>
      <w:bookmarkStart w:id="1649" w:name="_Ref8645866"/>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249</w:t>
      </w:r>
      <w:r w:rsidR="00FC5FA0" w:rsidRPr="00B04B1B">
        <w:rPr>
          <w:noProof/>
        </w:rPr>
        <w:fldChar w:fldCharType="end"/>
      </w:r>
      <w:bookmarkEnd w:id="1649"/>
      <w:r w:rsidRPr="00B04B1B">
        <w:t xml:space="preserve"> – Описание полей регистра </w:t>
      </w:r>
      <w:r w:rsidRPr="00B04B1B">
        <w:rPr>
          <w:rFonts w:eastAsia="Andale Sans UI"/>
        </w:rPr>
        <w:t>фильтра субадресов BMRT</w:t>
      </w:r>
    </w:p>
    <w:tbl>
      <w:tblPr>
        <w:tblW w:w="4750" w:type="pct"/>
        <w:jc w:val="center"/>
        <w:tblLayout w:type="fixed"/>
        <w:tblCellMar>
          <w:left w:w="28" w:type="dxa"/>
          <w:right w:w="28" w:type="dxa"/>
        </w:tblCellMar>
        <w:tblLook w:val="0000" w:firstRow="0" w:lastRow="0" w:firstColumn="0" w:lastColumn="0" w:noHBand="0" w:noVBand="0"/>
      </w:tblPr>
      <w:tblGrid>
        <w:gridCol w:w="1968"/>
        <w:gridCol w:w="7916"/>
      </w:tblGrid>
      <w:tr w:rsidR="00667329" w:rsidRPr="00B04B1B" w:rsidTr="00546AEF">
        <w:trPr>
          <w:cantSplit/>
          <w:tblHeader/>
          <w:jc w:val="center"/>
        </w:trPr>
        <w:tc>
          <w:tcPr>
            <w:tcW w:w="1670" w:type="dxa"/>
            <w:tcBorders>
              <w:top w:val="single" w:sz="4" w:space="0" w:color="auto"/>
              <w:left w:val="single" w:sz="4" w:space="0" w:color="auto"/>
              <w:bottom w:val="single" w:sz="4" w:space="0" w:color="auto"/>
              <w:right w:val="single" w:sz="4" w:space="0" w:color="auto"/>
            </w:tcBorders>
          </w:tcPr>
          <w:p w:rsidR="00667329" w:rsidRPr="00B04B1B" w:rsidRDefault="00667329" w:rsidP="00667329">
            <w:pPr>
              <w:pStyle w:val="afffffff2"/>
            </w:pPr>
            <w:r w:rsidRPr="00B04B1B">
              <w:t>Биты</w:t>
            </w:r>
          </w:p>
        </w:tc>
        <w:tc>
          <w:tcPr>
            <w:tcW w:w="6719" w:type="dxa"/>
            <w:tcBorders>
              <w:top w:val="single" w:sz="4" w:space="0" w:color="auto"/>
              <w:left w:val="single" w:sz="4" w:space="0" w:color="auto"/>
              <w:bottom w:val="single" w:sz="4" w:space="0" w:color="auto"/>
              <w:right w:val="single" w:sz="4" w:space="0" w:color="auto"/>
            </w:tcBorders>
          </w:tcPr>
          <w:p w:rsidR="00667329" w:rsidRPr="00B04B1B" w:rsidRDefault="00667329" w:rsidP="00667329">
            <w:pPr>
              <w:pStyle w:val="afffffff2"/>
            </w:pPr>
            <w:r w:rsidRPr="00B04B1B">
              <w:t>Описание поля</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31</w:t>
            </w:r>
          </w:p>
        </w:tc>
        <w:tc>
          <w:tcPr>
            <w:tcW w:w="6719"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Активирует логирование команд режимов по субадресу 31</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30 : 1</w:t>
            </w:r>
          </w:p>
        </w:tc>
        <w:tc>
          <w:tcPr>
            <w:tcW w:w="6719"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Каждый бит, будучи установлен в 1, активирует логирование передач с соответствующим субадресом ОУ</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0</w:t>
            </w:r>
          </w:p>
        </w:tc>
        <w:tc>
          <w:tcPr>
            <w:tcW w:w="6719"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Активирует логирование команд режимов по субадресу 0</w:t>
            </w:r>
          </w:p>
        </w:tc>
      </w:tr>
    </w:tbl>
    <w:p w:rsidR="00667329" w:rsidRPr="00B04B1B" w:rsidRDefault="00667329" w:rsidP="00667329">
      <w:pPr>
        <w:pStyle w:val="afffffff0"/>
        <w:rPr>
          <w:rFonts w:eastAsia="Andale Sans UI"/>
        </w:rPr>
      </w:pPr>
    </w:p>
    <w:p w:rsidR="006D4259" w:rsidRPr="00B04B1B" w:rsidRDefault="006D4259" w:rsidP="000E044C">
      <w:pPr>
        <w:pStyle w:val="7"/>
        <w:rPr>
          <w:rFonts w:eastAsia="Andale Sans UI"/>
        </w:rPr>
      </w:pPr>
      <w:r w:rsidRPr="00B04B1B">
        <w:rPr>
          <w:rFonts w:eastAsia="Andale Sans UI"/>
        </w:rPr>
        <w:t>Регистр фильтра кодов режима BMRT</w:t>
      </w:r>
    </w:p>
    <w:p w:rsidR="007C7B3E" w:rsidRPr="00B04B1B" w:rsidRDefault="007C7B3E" w:rsidP="007C7B3E">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_Ref8645155 \h  \* MERGEFORMAT </w:instrText>
      </w:r>
      <w:r w:rsidR="00FE09A8">
        <w:fldChar w:fldCharType="separate"/>
      </w:r>
      <w:r w:rsidR="00785D22" w:rsidRPr="00785D22">
        <w:rPr>
          <w:vanish/>
        </w:rPr>
        <w:t xml:space="preserve">Рисунок </w:t>
      </w:r>
      <w:r w:rsidR="00785D22">
        <w:rPr>
          <w:noProof/>
        </w:rPr>
        <w:t>167</w:t>
      </w:r>
      <w:r w:rsidR="00FE09A8">
        <w:fldChar w:fldCharType="end"/>
      </w:r>
      <w:r w:rsidRPr="00B04B1B">
        <w:t xml:space="preserve">. </w:t>
      </w:r>
    </w:p>
    <w:p w:rsidR="007C7B3E" w:rsidRDefault="007C7B3E" w:rsidP="007C7B3E">
      <w:pPr>
        <w:pStyle w:val="af2"/>
      </w:pPr>
      <w:r w:rsidRPr="00B04B1B">
        <w:t xml:space="preserve">Описание полей регистра приведено в таблице </w:t>
      </w:r>
      <w:r w:rsidR="00FE09A8">
        <w:fldChar w:fldCharType="begin"/>
      </w:r>
      <w:r w:rsidR="00FE09A8">
        <w:instrText xml:space="preserve"> REF _Ref8645882 \h  \* MERGEFORMAT </w:instrText>
      </w:r>
      <w:r w:rsidR="00FE09A8">
        <w:fldChar w:fldCharType="separate"/>
      </w:r>
      <w:r w:rsidR="00785D22" w:rsidRPr="00785D22">
        <w:rPr>
          <w:vanish/>
        </w:rPr>
        <w:t xml:space="preserve">Таблица </w:t>
      </w:r>
      <w:r w:rsidR="00785D22">
        <w:rPr>
          <w:noProof/>
        </w:rPr>
        <w:t>250</w:t>
      </w:r>
      <w:r w:rsidR="00FE09A8">
        <w:fldChar w:fldCharType="end"/>
      </w:r>
      <w:r w:rsidRPr="00B04B1B">
        <w:t>.</w:t>
      </w:r>
    </w:p>
    <w:p w:rsidR="00E17921" w:rsidRDefault="00E17921" w:rsidP="007C7B3E">
      <w:pPr>
        <w:pStyle w:val="af2"/>
      </w:pPr>
    </w:p>
    <w:p w:rsidR="00E17921" w:rsidRDefault="00E17921" w:rsidP="007C7B3E">
      <w:pPr>
        <w:pStyle w:val="af2"/>
      </w:pPr>
    </w:p>
    <w:p w:rsidR="00E17921" w:rsidRDefault="00E17921" w:rsidP="007C7B3E">
      <w:pPr>
        <w:pStyle w:val="af2"/>
      </w:pPr>
    </w:p>
    <w:p w:rsidR="00E17921" w:rsidRDefault="00E17921" w:rsidP="007C7B3E">
      <w:pPr>
        <w:pStyle w:val="af2"/>
      </w:pPr>
    </w:p>
    <w:p w:rsidR="00E17921" w:rsidRDefault="00E17921" w:rsidP="007C7B3E">
      <w:pPr>
        <w:pStyle w:val="af2"/>
      </w:pPr>
    </w:p>
    <w:p w:rsidR="00E17921" w:rsidRPr="00B04B1B" w:rsidRDefault="00E17921" w:rsidP="007C7B3E">
      <w:pPr>
        <w:pStyle w:val="af2"/>
      </w:pPr>
    </w:p>
    <w:p w:rsidR="007C7B3E" w:rsidRPr="00B04B1B" w:rsidRDefault="007C7B3E" w:rsidP="007C7B3E">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21"/>
        <w:gridCol w:w="26"/>
        <w:gridCol w:w="594"/>
        <w:gridCol w:w="615"/>
        <w:gridCol w:w="615"/>
        <w:gridCol w:w="620"/>
        <w:gridCol w:w="615"/>
        <w:gridCol w:w="615"/>
        <w:gridCol w:w="615"/>
        <w:gridCol w:w="620"/>
        <w:gridCol w:w="615"/>
        <w:gridCol w:w="615"/>
        <w:gridCol w:w="623"/>
        <w:gridCol w:w="615"/>
        <w:gridCol w:w="615"/>
        <w:gridCol w:w="615"/>
        <w:gridCol w:w="630"/>
      </w:tblGrid>
      <w:tr w:rsidR="006D4259" w:rsidRPr="00B04B1B" w:rsidTr="00546AEF">
        <w:trPr>
          <w:cantSplit/>
          <w:tblHeader/>
          <w:jc w:val="center"/>
        </w:trPr>
        <w:tc>
          <w:tcPr>
            <w:tcW w:w="586" w:type="dxa"/>
            <w:gridSpan w:val="2"/>
            <w:tcBorders>
              <w:bottom w:val="single" w:sz="6" w:space="0" w:color="auto"/>
            </w:tcBorders>
          </w:tcPr>
          <w:p w:rsidR="006D4259" w:rsidRPr="00B04B1B" w:rsidRDefault="006D4259" w:rsidP="006D4259">
            <w:pPr>
              <w:pStyle w:val="afffffff2"/>
              <w:rPr>
                <w:rFonts w:eastAsia="Arial"/>
              </w:rPr>
            </w:pPr>
            <w:r w:rsidRPr="00B04B1B">
              <w:lastRenderedPageBreak/>
              <w:t>31</w:t>
            </w:r>
          </w:p>
        </w:tc>
        <w:tc>
          <w:tcPr>
            <w:tcW w:w="6125" w:type="dxa"/>
            <w:gridSpan w:val="11"/>
            <w:tcBorders>
              <w:bottom w:val="single" w:sz="6" w:space="0" w:color="auto"/>
            </w:tcBorders>
          </w:tcPr>
          <w:p w:rsidR="006D4259" w:rsidRPr="00B04B1B" w:rsidRDefault="006D4259" w:rsidP="006D4259">
            <w:pPr>
              <w:pStyle w:val="afffffff2"/>
            </w:pPr>
          </w:p>
        </w:tc>
        <w:tc>
          <w:tcPr>
            <w:tcW w:w="557" w:type="dxa"/>
            <w:tcBorders>
              <w:bottom w:val="single" w:sz="6" w:space="0" w:color="auto"/>
            </w:tcBorders>
          </w:tcPr>
          <w:p w:rsidR="006D4259" w:rsidRPr="00B04B1B" w:rsidRDefault="006D4259" w:rsidP="006D4259">
            <w:pPr>
              <w:pStyle w:val="afffffff2"/>
              <w:rPr>
                <w:rFonts w:eastAsia="Arial"/>
              </w:rPr>
            </w:pPr>
            <w:r w:rsidRPr="00B04B1B">
              <w:t>19</w:t>
            </w:r>
          </w:p>
        </w:tc>
        <w:tc>
          <w:tcPr>
            <w:tcW w:w="557" w:type="dxa"/>
            <w:tcBorders>
              <w:bottom w:val="single" w:sz="6" w:space="0" w:color="auto"/>
            </w:tcBorders>
          </w:tcPr>
          <w:p w:rsidR="006D4259" w:rsidRPr="00B04B1B" w:rsidRDefault="006D4259" w:rsidP="006D4259">
            <w:pPr>
              <w:pStyle w:val="afffffff2"/>
              <w:rPr>
                <w:rFonts w:eastAsia="Arial"/>
              </w:rPr>
            </w:pPr>
            <w:r w:rsidRPr="00B04B1B">
              <w:t>18</w:t>
            </w:r>
          </w:p>
        </w:tc>
        <w:tc>
          <w:tcPr>
            <w:tcW w:w="557" w:type="dxa"/>
            <w:tcBorders>
              <w:bottom w:val="single" w:sz="6" w:space="0" w:color="auto"/>
            </w:tcBorders>
          </w:tcPr>
          <w:p w:rsidR="006D4259" w:rsidRPr="00B04B1B" w:rsidRDefault="006D4259" w:rsidP="006D4259">
            <w:pPr>
              <w:pStyle w:val="afffffff2"/>
              <w:rPr>
                <w:rFonts w:eastAsia="Arial"/>
              </w:rPr>
            </w:pPr>
            <w:r w:rsidRPr="00B04B1B">
              <w:t>17</w:t>
            </w:r>
          </w:p>
        </w:tc>
        <w:tc>
          <w:tcPr>
            <w:tcW w:w="571" w:type="dxa"/>
            <w:tcBorders>
              <w:bottom w:val="single" w:sz="6" w:space="0" w:color="auto"/>
            </w:tcBorders>
          </w:tcPr>
          <w:p w:rsidR="006D4259" w:rsidRPr="00B04B1B" w:rsidRDefault="006D4259" w:rsidP="006D4259">
            <w:pPr>
              <w:pStyle w:val="afffffff2"/>
              <w:rPr>
                <w:rFonts w:eastAsia="Arial"/>
              </w:rPr>
            </w:pPr>
            <w:r w:rsidRPr="00B04B1B">
              <w:t>16</w:t>
            </w:r>
          </w:p>
        </w:tc>
      </w:tr>
      <w:tr w:rsidR="006D4259" w:rsidRPr="00B04B1B" w:rsidTr="00546AEF">
        <w:trPr>
          <w:cantSplit/>
          <w:jc w:val="center"/>
        </w:trPr>
        <w:tc>
          <w:tcPr>
            <w:tcW w:w="7268" w:type="dxa"/>
            <w:gridSpan w:val="14"/>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ЗАРЕЗЕРВИРОВАНО</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STSB</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STS</w:t>
            </w:r>
          </w:p>
        </w:tc>
        <w:tc>
          <w:tcPr>
            <w:tcW w:w="571"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TLC</w:t>
            </w:r>
          </w:p>
        </w:tc>
      </w:tr>
      <w:tr w:rsidR="006D4259" w:rsidRPr="00B04B1B" w:rsidTr="00546AEF">
        <w:trPr>
          <w:cantSplit/>
          <w:jc w:val="center"/>
        </w:trPr>
        <w:tc>
          <w:tcPr>
            <w:tcW w:w="562" w:type="dxa"/>
            <w:tcBorders>
              <w:bottom w:val="single" w:sz="6" w:space="0" w:color="auto"/>
            </w:tcBorders>
          </w:tcPr>
          <w:p w:rsidR="006D4259" w:rsidRPr="00B04B1B" w:rsidRDefault="006D4259" w:rsidP="006D4259">
            <w:pPr>
              <w:pStyle w:val="afffffff2"/>
              <w:rPr>
                <w:rFonts w:eastAsia="Arial"/>
              </w:rPr>
            </w:pPr>
            <w:r w:rsidRPr="00B04B1B">
              <w:t>15</w:t>
            </w:r>
          </w:p>
        </w:tc>
        <w:tc>
          <w:tcPr>
            <w:tcW w:w="562" w:type="dxa"/>
            <w:gridSpan w:val="2"/>
            <w:tcBorders>
              <w:bottom w:val="single" w:sz="6" w:space="0" w:color="auto"/>
            </w:tcBorders>
          </w:tcPr>
          <w:p w:rsidR="006D4259" w:rsidRPr="00B04B1B" w:rsidRDefault="006D4259" w:rsidP="006D4259">
            <w:pPr>
              <w:pStyle w:val="afffffff2"/>
              <w:rPr>
                <w:rFonts w:eastAsia="Arial"/>
              </w:rPr>
            </w:pPr>
            <w:r w:rsidRPr="00B04B1B">
              <w:t>14</w:t>
            </w:r>
          </w:p>
        </w:tc>
        <w:tc>
          <w:tcPr>
            <w:tcW w:w="557" w:type="dxa"/>
            <w:tcBorders>
              <w:bottom w:val="single" w:sz="6" w:space="0" w:color="auto"/>
            </w:tcBorders>
          </w:tcPr>
          <w:p w:rsidR="006D4259" w:rsidRPr="00B04B1B" w:rsidRDefault="006D4259" w:rsidP="006D4259">
            <w:pPr>
              <w:pStyle w:val="afffffff2"/>
              <w:rPr>
                <w:rFonts w:eastAsia="Arial"/>
              </w:rPr>
            </w:pPr>
            <w:r w:rsidRPr="00B04B1B">
              <w:t>13</w:t>
            </w:r>
          </w:p>
        </w:tc>
        <w:tc>
          <w:tcPr>
            <w:tcW w:w="557" w:type="dxa"/>
            <w:tcBorders>
              <w:bottom w:val="single" w:sz="6" w:space="0" w:color="auto"/>
            </w:tcBorders>
          </w:tcPr>
          <w:p w:rsidR="006D4259" w:rsidRPr="00B04B1B" w:rsidRDefault="006D4259" w:rsidP="006D4259">
            <w:pPr>
              <w:pStyle w:val="afffffff2"/>
              <w:rPr>
                <w:rFonts w:eastAsia="Arial"/>
              </w:rPr>
            </w:pPr>
            <w:r w:rsidRPr="00B04B1B">
              <w:t>12</w:t>
            </w:r>
          </w:p>
        </w:tc>
        <w:tc>
          <w:tcPr>
            <w:tcW w:w="562" w:type="dxa"/>
            <w:tcBorders>
              <w:bottom w:val="single" w:sz="6" w:space="0" w:color="auto"/>
            </w:tcBorders>
          </w:tcPr>
          <w:p w:rsidR="006D4259" w:rsidRPr="00B04B1B" w:rsidRDefault="006D4259" w:rsidP="006D4259">
            <w:pPr>
              <w:pStyle w:val="afffffff2"/>
              <w:rPr>
                <w:rFonts w:eastAsia="Arial"/>
              </w:rPr>
            </w:pPr>
            <w:r w:rsidRPr="00B04B1B">
              <w:t>11</w:t>
            </w:r>
          </w:p>
        </w:tc>
        <w:tc>
          <w:tcPr>
            <w:tcW w:w="557" w:type="dxa"/>
            <w:tcBorders>
              <w:bottom w:val="single" w:sz="6" w:space="0" w:color="auto"/>
            </w:tcBorders>
          </w:tcPr>
          <w:p w:rsidR="006D4259" w:rsidRPr="00B04B1B" w:rsidRDefault="006D4259" w:rsidP="006D4259">
            <w:pPr>
              <w:pStyle w:val="afffffff2"/>
              <w:rPr>
                <w:rFonts w:eastAsia="Arial"/>
              </w:rPr>
            </w:pPr>
            <w:r w:rsidRPr="00B04B1B">
              <w:t>10</w:t>
            </w:r>
          </w:p>
        </w:tc>
        <w:tc>
          <w:tcPr>
            <w:tcW w:w="557" w:type="dxa"/>
            <w:tcBorders>
              <w:bottom w:val="single" w:sz="6" w:space="0" w:color="auto"/>
            </w:tcBorders>
          </w:tcPr>
          <w:p w:rsidR="006D4259" w:rsidRPr="00B04B1B" w:rsidRDefault="006D4259" w:rsidP="006D4259">
            <w:pPr>
              <w:pStyle w:val="afffffff2"/>
              <w:rPr>
                <w:rFonts w:eastAsia="Arial"/>
              </w:rPr>
            </w:pPr>
            <w:r w:rsidRPr="00B04B1B">
              <w:t>9</w:t>
            </w:r>
          </w:p>
        </w:tc>
        <w:tc>
          <w:tcPr>
            <w:tcW w:w="557" w:type="dxa"/>
            <w:tcBorders>
              <w:bottom w:val="single" w:sz="6" w:space="0" w:color="auto"/>
            </w:tcBorders>
          </w:tcPr>
          <w:p w:rsidR="006D4259" w:rsidRPr="00B04B1B" w:rsidRDefault="006D4259" w:rsidP="006D4259">
            <w:pPr>
              <w:pStyle w:val="afffffff2"/>
              <w:rPr>
                <w:rFonts w:eastAsia="Arial"/>
              </w:rPr>
            </w:pPr>
            <w:r w:rsidRPr="00B04B1B">
              <w:t>8</w:t>
            </w:r>
          </w:p>
        </w:tc>
        <w:tc>
          <w:tcPr>
            <w:tcW w:w="562" w:type="dxa"/>
            <w:tcBorders>
              <w:bottom w:val="single" w:sz="6" w:space="0" w:color="auto"/>
            </w:tcBorders>
          </w:tcPr>
          <w:p w:rsidR="006D4259" w:rsidRPr="00B04B1B" w:rsidRDefault="006D4259" w:rsidP="006D4259">
            <w:pPr>
              <w:pStyle w:val="afffffff2"/>
              <w:rPr>
                <w:rFonts w:eastAsia="Arial"/>
              </w:rPr>
            </w:pPr>
            <w:r w:rsidRPr="00B04B1B">
              <w:t>7</w:t>
            </w:r>
          </w:p>
        </w:tc>
        <w:tc>
          <w:tcPr>
            <w:tcW w:w="557" w:type="dxa"/>
            <w:tcBorders>
              <w:bottom w:val="single" w:sz="6" w:space="0" w:color="auto"/>
            </w:tcBorders>
          </w:tcPr>
          <w:p w:rsidR="006D4259" w:rsidRPr="00B04B1B" w:rsidRDefault="006D4259" w:rsidP="006D4259">
            <w:pPr>
              <w:pStyle w:val="afffffff2"/>
              <w:rPr>
                <w:rFonts w:eastAsia="Arial"/>
              </w:rPr>
            </w:pPr>
            <w:r w:rsidRPr="00B04B1B">
              <w:t>6</w:t>
            </w:r>
          </w:p>
        </w:tc>
        <w:tc>
          <w:tcPr>
            <w:tcW w:w="557" w:type="dxa"/>
            <w:tcBorders>
              <w:bottom w:val="single" w:sz="6" w:space="0" w:color="auto"/>
            </w:tcBorders>
          </w:tcPr>
          <w:p w:rsidR="006D4259" w:rsidRPr="00B04B1B" w:rsidRDefault="006D4259" w:rsidP="006D4259">
            <w:pPr>
              <w:pStyle w:val="afffffff2"/>
              <w:rPr>
                <w:rFonts w:eastAsia="Arial"/>
              </w:rPr>
            </w:pPr>
            <w:r w:rsidRPr="00B04B1B">
              <w:t>5</w:t>
            </w:r>
          </w:p>
        </w:tc>
        <w:tc>
          <w:tcPr>
            <w:tcW w:w="564" w:type="dxa"/>
            <w:tcBorders>
              <w:bottom w:val="single" w:sz="6" w:space="0" w:color="auto"/>
            </w:tcBorders>
          </w:tcPr>
          <w:p w:rsidR="006D4259" w:rsidRPr="00B04B1B" w:rsidRDefault="006D4259" w:rsidP="006D4259">
            <w:pPr>
              <w:pStyle w:val="afffffff2"/>
              <w:rPr>
                <w:rFonts w:eastAsia="Arial"/>
              </w:rPr>
            </w:pPr>
            <w:r w:rsidRPr="00B04B1B">
              <w:t>4</w:t>
            </w:r>
          </w:p>
        </w:tc>
        <w:tc>
          <w:tcPr>
            <w:tcW w:w="557" w:type="dxa"/>
            <w:tcBorders>
              <w:bottom w:val="single" w:sz="6" w:space="0" w:color="auto"/>
            </w:tcBorders>
          </w:tcPr>
          <w:p w:rsidR="006D4259" w:rsidRPr="00B04B1B" w:rsidRDefault="006D4259" w:rsidP="006D4259">
            <w:pPr>
              <w:pStyle w:val="afffffff2"/>
              <w:rPr>
                <w:rFonts w:eastAsia="Arial"/>
              </w:rPr>
            </w:pPr>
            <w:r w:rsidRPr="00B04B1B">
              <w:t>3</w:t>
            </w:r>
          </w:p>
        </w:tc>
        <w:tc>
          <w:tcPr>
            <w:tcW w:w="557" w:type="dxa"/>
            <w:tcBorders>
              <w:bottom w:val="single" w:sz="6" w:space="0" w:color="auto"/>
            </w:tcBorders>
          </w:tcPr>
          <w:p w:rsidR="006D4259" w:rsidRPr="00B04B1B" w:rsidRDefault="006D4259" w:rsidP="006D4259">
            <w:pPr>
              <w:pStyle w:val="afffffff2"/>
              <w:rPr>
                <w:rFonts w:eastAsia="Arial"/>
              </w:rPr>
            </w:pPr>
            <w:r w:rsidRPr="00B04B1B">
              <w:t>2</w:t>
            </w:r>
          </w:p>
        </w:tc>
        <w:tc>
          <w:tcPr>
            <w:tcW w:w="557" w:type="dxa"/>
            <w:tcBorders>
              <w:bottom w:val="single" w:sz="6" w:space="0" w:color="auto"/>
            </w:tcBorders>
          </w:tcPr>
          <w:p w:rsidR="006D4259" w:rsidRPr="00B04B1B" w:rsidRDefault="006D4259" w:rsidP="006D4259">
            <w:pPr>
              <w:pStyle w:val="afffffff2"/>
              <w:rPr>
                <w:rFonts w:eastAsia="Arial"/>
              </w:rPr>
            </w:pPr>
            <w:r w:rsidRPr="00B04B1B">
              <w:t>1</w:t>
            </w:r>
          </w:p>
        </w:tc>
        <w:tc>
          <w:tcPr>
            <w:tcW w:w="571"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56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TSW</w:t>
            </w:r>
          </w:p>
        </w:tc>
        <w:tc>
          <w:tcPr>
            <w:tcW w:w="562"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RRTB</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RRT</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ITFB</w:t>
            </w:r>
          </w:p>
        </w:tc>
        <w:tc>
          <w:tcPr>
            <w:tcW w:w="56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ITF</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ISTB</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IST</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DBC</w:t>
            </w:r>
          </w:p>
        </w:tc>
        <w:tc>
          <w:tcPr>
            <w:tcW w:w="562"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TBW</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TVW</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TSB</w:t>
            </w:r>
          </w:p>
        </w:tc>
        <w:tc>
          <w:tcPr>
            <w:tcW w:w="564"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TS</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SDB</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SD</w:t>
            </w:r>
          </w:p>
        </w:tc>
        <w:tc>
          <w:tcPr>
            <w:tcW w:w="557"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SB</w:t>
            </w:r>
          </w:p>
        </w:tc>
        <w:tc>
          <w:tcPr>
            <w:tcW w:w="571" w:type="dxa"/>
            <w:tcBorders>
              <w:top w:val="single" w:sz="6" w:space="0" w:color="auto"/>
              <w:left w:val="single" w:sz="6" w:space="0" w:color="auto"/>
              <w:bottom w:val="single" w:sz="6" w:space="0" w:color="auto"/>
              <w:right w:val="single" w:sz="6" w:space="0" w:color="auto"/>
            </w:tcBorders>
          </w:tcPr>
          <w:p w:rsidR="006D4259" w:rsidRPr="00B04B1B" w:rsidRDefault="006D4259" w:rsidP="00667329">
            <w:pPr>
              <w:pStyle w:val="afffffff2"/>
              <w:keepNext/>
              <w:rPr>
                <w:rFonts w:eastAsia="Arial"/>
              </w:rPr>
            </w:pPr>
            <w:r w:rsidRPr="00B04B1B">
              <w:t>S</w:t>
            </w:r>
          </w:p>
        </w:tc>
      </w:tr>
    </w:tbl>
    <w:p w:rsidR="006D4259" w:rsidRPr="00B04B1B" w:rsidRDefault="00667329" w:rsidP="00D94C7C">
      <w:pPr>
        <w:pStyle w:val="affff3"/>
        <w:jc w:val="center"/>
      </w:pPr>
      <w:bookmarkStart w:id="1650" w:name="_Ref8645155"/>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167</w:t>
      </w:r>
      <w:r w:rsidR="00FC5FA0" w:rsidRPr="00B04B1B">
        <w:rPr>
          <w:noProof/>
        </w:rPr>
        <w:fldChar w:fldCharType="end"/>
      </w:r>
      <w:bookmarkEnd w:id="1650"/>
      <w:r w:rsidRPr="00B04B1B">
        <w:t xml:space="preserve"> – Формат регистра </w:t>
      </w:r>
      <w:r w:rsidRPr="00B04B1B">
        <w:rPr>
          <w:rFonts w:eastAsia="Andale Sans UI"/>
        </w:rPr>
        <w:t>фильтра кодов режима BMRT</w:t>
      </w:r>
    </w:p>
    <w:p w:rsidR="00667329" w:rsidRPr="00B04B1B" w:rsidRDefault="00667329" w:rsidP="00667329">
      <w:pPr>
        <w:pStyle w:val="afffffff0"/>
      </w:pPr>
      <w:r w:rsidRPr="00B04B1B">
        <w:t>Каждый бит, будучи установлен в 1, активирует логирование кода режима.</w:t>
      </w:r>
    </w:p>
    <w:p w:rsidR="00667329" w:rsidRPr="00B04B1B" w:rsidRDefault="00667329" w:rsidP="00667329">
      <w:pPr>
        <w:pStyle w:val="afffffff0"/>
      </w:pPr>
    </w:p>
    <w:p w:rsidR="00667329" w:rsidRPr="00B04B1B" w:rsidRDefault="00667329" w:rsidP="00667329">
      <w:pPr>
        <w:pStyle w:val="affff3"/>
      </w:pPr>
      <w:bookmarkStart w:id="1651" w:name="_Ref8645882"/>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250</w:t>
      </w:r>
      <w:r w:rsidR="00FC5FA0" w:rsidRPr="00B04B1B">
        <w:rPr>
          <w:noProof/>
        </w:rPr>
        <w:fldChar w:fldCharType="end"/>
      </w:r>
      <w:bookmarkEnd w:id="1651"/>
      <w:r w:rsidRPr="00B04B1B">
        <w:t xml:space="preserve"> – Описание полей регистра </w:t>
      </w:r>
      <w:r w:rsidRPr="00B04B1B">
        <w:rPr>
          <w:rFonts w:eastAsia="Andale Sans UI"/>
        </w:rPr>
        <w:t>фильтра кодов режима BMRT</w:t>
      </w:r>
    </w:p>
    <w:tbl>
      <w:tblPr>
        <w:tblW w:w="4750" w:type="pct"/>
        <w:jc w:val="center"/>
        <w:tblLayout w:type="fixed"/>
        <w:tblCellMar>
          <w:left w:w="28" w:type="dxa"/>
          <w:right w:w="28" w:type="dxa"/>
        </w:tblCellMar>
        <w:tblLook w:val="0000" w:firstRow="0" w:lastRow="0" w:firstColumn="0" w:lastColumn="0" w:noHBand="0" w:noVBand="0"/>
      </w:tblPr>
      <w:tblGrid>
        <w:gridCol w:w="1878"/>
        <w:gridCol w:w="8006"/>
      </w:tblGrid>
      <w:tr w:rsidR="00667329" w:rsidRPr="00B04B1B" w:rsidTr="00546AEF">
        <w:trPr>
          <w:cantSplit/>
          <w:tblHeader/>
          <w:jc w:val="center"/>
        </w:trPr>
        <w:tc>
          <w:tcPr>
            <w:tcW w:w="1670" w:type="dxa"/>
            <w:tcBorders>
              <w:top w:val="single" w:sz="4" w:space="0" w:color="auto"/>
              <w:left w:val="single" w:sz="4" w:space="0" w:color="auto"/>
              <w:bottom w:val="single" w:sz="4" w:space="0" w:color="auto"/>
              <w:right w:val="single" w:sz="4" w:space="0" w:color="auto"/>
            </w:tcBorders>
          </w:tcPr>
          <w:p w:rsidR="00667329" w:rsidRPr="00B04B1B" w:rsidRDefault="00667329" w:rsidP="00667329">
            <w:pPr>
              <w:pStyle w:val="afffffff2"/>
            </w:pPr>
            <w:r w:rsidRPr="00B04B1B">
              <w:t>Биты</w:t>
            </w:r>
          </w:p>
        </w:tc>
        <w:tc>
          <w:tcPr>
            <w:tcW w:w="7120" w:type="dxa"/>
            <w:tcBorders>
              <w:top w:val="single" w:sz="4" w:space="0" w:color="auto"/>
              <w:left w:val="single" w:sz="4" w:space="0" w:color="auto"/>
              <w:bottom w:val="single" w:sz="4" w:space="0" w:color="auto"/>
              <w:right w:val="single" w:sz="4" w:space="0" w:color="auto"/>
            </w:tcBorders>
          </w:tcPr>
          <w:p w:rsidR="00667329" w:rsidRPr="00B04B1B" w:rsidRDefault="00667329" w:rsidP="00667329">
            <w:pPr>
              <w:pStyle w:val="afffffff2"/>
            </w:pPr>
            <w:r w:rsidRPr="00B04B1B">
              <w:t>Описание поля</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18</w:t>
            </w:r>
          </w:p>
        </w:tc>
        <w:tc>
          <w:tcPr>
            <w:tcW w:w="712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Вещание - отключение выбранного передатчика и вещание - отмена отключения выбранного передатчика (STSB)</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17</w:t>
            </w:r>
          </w:p>
        </w:tc>
        <w:tc>
          <w:tcPr>
            <w:tcW w:w="712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Отключение выбранного передатчика и отмена отключения выбранного передатчика (STS)</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16</w:t>
            </w:r>
          </w:p>
        </w:tc>
        <w:tc>
          <w:tcPr>
            <w:tcW w:w="712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Передача последней команды (TLC)</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15</w:t>
            </w:r>
          </w:p>
        </w:tc>
        <w:tc>
          <w:tcPr>
            <w:tcW w:w="712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Передача слова состояния (TSW)</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14</w:t>
            </w:r>
          </w:p>
        </w:tc>
        <w:tc>
          <w:tcPr>
            <w:tcW w:w="712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Вещание - сброс удаленного терминала (RRTB)</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13</w:t>
            </w:r>
          </w:p>
        </w:tc>
        <w:tc>
          <w:tcPr>
            <w:tcW w:w="712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Сброс удаленного терминала (RRT)</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12</w:t>
            </w:r>
          </w:p>
        </w:tc>
        <w:tc>
          <w:tcPr>
            <w:tcW w:w="712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Вещание - запрет и отмена запрета бита флага терминала (ITFB)</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11</w:t>
            </w:r>
          </w:p>
        </w:tc>
        <w:tc>
          <w:tcPr>
            <w:tcW w:w="712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Запрет и отмена запрета бита флага терминала (ITF)</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10</w:t>
            </w:r>
          </w:p>
        </w:tc>
        <w:tc>
          <w:tcPr>
            <w:tcW w:w="712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Вещание - запуск самодиагностики (ISTB)</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9</w:t>
            </w:r>
          </w:p>
        </w:tc>
        <w:tc>
          <w:tcPr>
            <w:tcW w:w="712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Запуск самодиагностики (IST)</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8</w:t>
            </w:r>
          </w:p>
        </w:tc>
        <w:tc>
          <w:tcPr>
            <w:tcW w:w="712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Динамическое управление шиной (DBC)</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7</w:t>
            </w:r>
          </w:p>
        </w:tc>
        <w:tc>
          <w:tcPr>
            <w:tcW w:w="712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Передача битового слова (TBW)</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6</w:t>
            </w:r>
          </w:p>
        </w:tc>
        <w:tc>
          <w:tcPr>
            <w:tcW w:w="712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Передача векторного слова (TVW)</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5</w:t>
            </w:r>
          </w:p>
        </w:tc>
        <w:tc>
          <w:tcPr>
            <w:tcW w:w="712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Вещание - отключение передатчика и отмена отключения передатчика (TSB)</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4</w:t>
            </w:r>
          </w:p>
        </w:tc>
        <w:tc>
          <w:tcPr>
            <w:tcW w:w="712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Отключение передатчика и отмена отключения передатчика (TS)</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w:t>
            </w:r>
          </w:p>
        </w:tc>
        <w:tc>
          <w:tcPr>
            <w:tcW w:w="712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Вещание - синхронизация со словом данных (SDB)</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2</w:t>
            </w:r>
          </w:p>
        </w:tc>
        <w:tc>
          <w:tcPr>
            <w:tcW w:w="712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Синхронизация со словом данных (SD)</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1</w:t>
            </w:r>
          </w:p>
        </w:tc>
        <w:tc>
          <w:tcPr>
            <w:tcW w:w="712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Вещание - синхронизация (SB)</w:t>
            </w:r>
          </w:p>
        </w:tc>
      </w:tr>
      <w:tr w:rsidR="006D4259" w:rsidRPr="00B04B1B" w:rsidTr="00546AEF">
        <w:trPr>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0</w:t>
            </w:r>
          </w:p>
        </w:tc>
        <w:tc>
          <w:tcPr>
            <w:tcW w:w="712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Синхронизация (S)</w:t>
            </w:r>
          </w:p>
        </w:tc>
      </w:tr>
    </w:tbl>
    <w:p w:rsidR="00FC5F3C" w:rsidRPr="00B04B1B" w:rsidRDefault="00FC5F3C" w:rsidP="00FC5F3C">
      <w:pPr>
        <w:pStyle w:val="afffffff0"/>
        <w:rPr>
          <w:rFonts w:eastAsia="Andale Sans UI"/>
        </w:rPr>
      </w:pPr>
      <w:bookmarkStart w:id="1652" w:name="_Ref4758500"/>
    </w:p>
    <w:p w:rsidR="006D4259" w:rsidRPr="00E5608D" w:rsidRDefault="00667329" w:rsidP="000E044C">
      <w:pPr>
        <w:pStyle w:val="7"/>
        <w:rPr>
          <w:rFonts w:eastAsia="Andale Sans UI"/>
          <w:lang w:val="ru-RU"/>
        </w:rPr>
      </w:pPr>
      <w:r w:rsidRPr="00E5608D">
        <w:rPr>
          <w:rFonts w:eastAsia="Andale Sans UI"/>
          <w:lang w:val="ru-RU"/>
        </w:rPr>
        <w:t>Регистр указателя на н</w:t>
      </w:r>
      <w:r w:rsidR="006D4259" w:rsidRPr="00E5608D">
        <w:rPr>
          <w:rFonts w:eastAsia="Andale Sans UI"/>
          <w:lang w:val="ru-RU"/>
        </w:rPr>
        <w:t>ачало буфера журнала МШ</w:t>
      </w:r>
      <w:bookmarkEnd w:id="1652"/>
    </w:p>
    <w:p w:rsidR="007C7B3E" w:rsidRPr="00B04B1B" w:rsidRDefault="007C7B3E" w:rsidP="007C7B3E">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_Ref8645164 \h  \* MERGEFORMAT </w:instrText>
      </w:r>
      <w:r w:rsidR="00FE09A8">
        <w:fldChar w:fldCharType="separate"/>
      </w:r>
      <w:r w:rsidR="00785D22" w:rsidRPr="00785D22">
        <w:rPr>
          <w:vanish/>
        </w:rPr>
        <w:t xml:space="preserve">Рисунок </w:t>
      </w:r>
      <w:r w:rsidR="00785D22">
        <w:rPr>
          <w:noProof/>
        </w:rPr>
        <w:t>168</w:t>
      </w:r>
      <w:r w:rsidR="00FE09A8">
        <w:fldChar w:fldCharType="end"/>
      </w:r>
      <w:r w:rsidRPr="00B04B1B">
        <w:t xml:space="preserve">. </w:t>
      </w:r>
    </w:p>
    <w:p w:rsidR="007C7B3E" w:rsidRPr="00B04B1B" w:rsidRDefault="007C7B3E" w:rsidP="007C7B3E">
      <w:pPr>
        <w:pStyle w:val="af2"/>
      </w:pPr>
      <w:r w:rsidRPr="00B04B1B">
        <w:t xml:space="preserve">Описание полей регистра приведено в таблице </w:t>
      </w:r>
      <w:r w:rsidR="00FE09A8">
        <w:fldChar w:fldCharType="begin"/>
      </w:r>
      <w:r w:rsidR="00FE09A8">
        <w:instrText xml:space="preserve"> REF _Ref8645901 \h  \* MERGEFORMAT </w:instrText>
      </w:r>
      <w:r w:rsidR="00FE09A8">
        <w:fldChar w:fldCharType="separate"/>
      </w:r>
      <w:r w:rsidR="00785D22" w:rsidRPr="00785D22">
        <w:rPr>
          <w:vanish/>
        </w:rPr>
        <w:t xml:space="preserve">Таблица </w:t>
      </w:r>
      <w:r w:rsidR="00785D22">
        <w:rPr>
          <w:noProof/>
        </w:rPr>
        <w:t>251</w:t>
      </w:r>
      <w:r w:rsidR="00FE09A8">
        <w:fldChar w:fldCharType="end"/>
      </w:r>
      <w:r w:rsidRPr="00B04B1B">
        <w:t>.</w:t>
      </w:r>
    </w:p>
    <w:p w:rsidR="007C7B3E" w:rsidRPr="00B04B1B" w:rsidRDefault="007C7B3E" w:rsidP="007C7B3E">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63"/>
        <w:gridCol w:w="8514"/>
        <w:gridCol w:w="707"/>
      </w:tblGrid>
      <w:tr w:rsidR="006D4259" w:rsidRPr="00B04B1B" w:rsidTr="00546AEF">
        <w:trPr>
          <w:cantSplit/>
          <w:tblHeader/>
          <w:jc w:val="center"/>
        </w:trPr>
        <w:tc>
          <w:tcPr>
            <w:tcW w:w="562" w:type="dxa"/>
            <w:tcBorders>
              <w:bottom w:val="single" w:sz="6" w:space="0" w:color="auto"/>
            </w:tcBorders>
          </w:tcPr>
          <w:p w:rsidR="006D4259" w:rsidRPr="00B04B1B" w:rsidRDefault="006D4259" w:rsidP="006D4259">
            <w:pPr>
              <w:pStyle w:val="afffffff2"/>
              <w:rPr>
                <w:rFonts w:eastAsia="Arial"/>
              </w:rPr>
            </w:pPr>
            <w:r w:rsidRPr="00B04B1B">
              <w:t>31</w:t>
            </w:r>
          </w:p>
        </w:tc>
        <w:tc>
          <w:tcPr>
            <w:tcW w:w="7224" w:type="dxa"/>
            <w:tcBorders>
              <w:bottom w:val="single" w:sz="6" w:space="0" w:color="auto"/>
            </w:tcBorders>
          </w:tcPr>
          <w:p w:rsidR="006D4259" w:rsidRPr="00B04B1B" w:rsidRDefault="006D4259" w:rsidP="006D4259">
            <w:pPr>
              <w:pStyle w:val="afffffff2"/>
            </w:pPr>
          </w:p>
        </w:tc>
        <w:tc>
          <w:tcPr>
            <w:tcW w:w="600"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8386"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67329">
            <w:pPr>
              <w:pStyle w:val="afffffff2"/>
              <w:keepNext/>
              <w:rPr>
                <w:rFonts w:eastAsia="Arial"/>
              </w:rPr>
            </w:pPr>
            <w:r w:rsidRPr="00B04B1B">
              <w:t>НАЧАЛО БУФЕРА ЖУРНАЛА МШ</w:t>
            </w:r>
          </w:p>
        </w:tc>
      </w:tr>
    </w:tbl>
    <w:p w:rsidR="006D4259" w:rsidRPr="00B04B1B" w:rsidRDefault="00667329" w:rsidP="00D94C7C">
      <w:pPr>
        <w:pStyle w:val="affff3"/>
        <w:jc w:val="center"/>
      </w:pPr>
      <w:bookmarkStart w:id="1653" w:name="_Ref8645164"/>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168</w:t>
      </w:r>
      <w:r w:rsidR="00FC5FA0" w:rsidRPr="00B04B1B">
        <w:rPr>
          <w:noProof/>
        </w:rPr>
        <w:fldChar w:fldCharType="end"/>
      </w:r>
      <w:bookmarkEnd w:id="1653"/>
      <w:r w:rsidRPr="00B04B1B">
        <w:t xml:space="preserve"> – Формат регистра </w:t>
      </w:r>
      <w:r w:rsidRPr="00B04B1B">
        <w:rPr>
          <w:rFonts w:eastAsia="Andale Sans UI"/>
        </w:rPr>
        <w:t>указателя на начало буфера журнала МШ</w:t>
      </w:r>
    </w:p>
    <w:p w:rsidR="00667329" w:rsidRPr="00B04B1B" w:rsidRDefault="00667329" w:rsidP="00667329">
      <w:pPr>
        <w:pStyle w:val="affff3"/>
      </w:pPr>
      <w:bookmarkStart w:id="1654" w:name="_Ref8645901"/>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251</w:t>
      </w:r>
      <w:r w:rsidR="00FC5FA0" w:rsidRPr="00B04B1B">
        <w:rPr>
          <w:noProof/>
        </w:rPr>
        <w:fldChar w:fldCharType="end"/>
      </w:r>
      <w:bookmarkEnd w:id="1654"/>
      <w:r w:rsidRPr="00B04B1B">
        <w:t xml:space="preserve"> – Описание полей регистра </w:t>
      </w:r>
      <w:r w:rsidRPr="00B04B1B">
        <w:rPr>
          <w:rFonts w:eastAsia="Andale Sans UI"/>
        </w:rPr>
        <w:t>указателя на начало буфера журнала МШ</w:t>
      </w:r>
    </w:p>
    <w:tbl>
      <w:tblPr>
        <w:tblW w:w="4750" w:type="pct"/>
        <w:jc w:val="center"/>
        <w:tblLayout w:type="fixed"/>
        <w:tblCellMar>
          <w:left w:w="28" w:type="dxa"/>
          <w:right w:w="28" w:type="dxa"/>
        </w:tblCellMar>
        <w:tblLook w:val="0000" w:firstRow="0" w:lastRow="0" w:firstColumn="0" w:lastColumn="0" w:noHBand="0" w:noVBand="0"/>
      </w:tblPr>
      <w:tblGrid>
        <w:gridCol w:w="1878"/>
        <w:gridCol w:w="7552"/>
        <w:gridCol w:w="454"/>
      </w:tblGrid>
      <w:tr w:rsidR="00667329" w:rsidRPr="00B04B1B" w:rsidTr="00546AEF">
        <w:trPr>
          <w:cantSplit/>
          <w:tblHeader/>
          <w:jc w:val="center"/>
        </w:trPr>
        <w:tc>
          <w:tcPr>
            <w:tcW w:w="1670" w:type="dxa"/>
            <w:tcBorders>
              <w:top w:val="single" w:sz="4" w:space="0" w:color="auto"/>
              <w:left w:val="single" w:sz="4" w:space="0" w:color="auto"/>
              <w:bottom w:val="single" w:sz="4" w:space="0" w:color="auto"/>
              <w:right w:val="single" w:sz="4" w:space="0" w:color="auto"/>
            </w:tcBorders>
          </w:tcPr>
          <w:p w:rsidR="00667329" w:rsidRPr="00B04B1B" w:rsidRDefault="00667329" w:rsidP="00667329">
            <w:pPr>
              <w:pStyle w:val="afffffff2"/>
            </w:pPr>
            <w:r w:rsidRPr="00B04B1B">
              <w:t>Биты</w:t>
            </w:r>
          </w:p>
        </w:tc>
        <w:tc>
          <w:tcPr>
            <w:tcW w:w="7120" w:type="dxa"/>
            <w:gridSpan w:val="2"/>
            <w:tcBorders>
              <w:top w:val="single" w:sz="4" w:space="0" w:color="auto"/>
              <w:left w:val="single" w:sz="4" w:space="0" w:color="auto"/>
              <w:bottom w:val="single" w:sz="4" w:space="0" w:color="auto"/>
              <w:right w:val="single" w:sz="4" w:space="0" w:color="auto"/>
            </w:tcBorders>
          </w:tcPr>
          <w:p w:rsidR="00667329" w:rsidRPr="00B04B1B" w:rsidRDefault="00667329" w:rsidP="00667329">
            <w:pPr>
              <w:pStyle w:val="afffffff2"/>
            </w:pPr>
            <w:r w:rsidRPr="00B04B1B">
              <w:t>Описание поля</w:t>
            </w:r>
          </w:p>
        </w:tc>
      </w:tr>
      <w:tr w:rsidR="006D4259" w:rsidRPr="00B04B1B" w:rsidTr="00546AEF">
        <w:trPr>
          <w:gridAfter w:val="1"/>
          <w:wAfter w:w="404" w:type="dxa"/>
          <w:cantSplit/>
          <w:jc w:val="center"/>
        </w:trPr>
        <w:tc>
          <w:tcPr>
            <w:tcW w:w="1670"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31 : 0</w:t>
            </w:r>
          </w:p>
        </w:tc>
        <w:tc>
          <w:tcPr>
            <w:tcW w:w="6716" w:type="dxa"/>
            <w:tcBorders>
              <w:top w:val="single" w:sz="4" w:space="0" w:color="auto"/>
              <w:left w:val="single" w:sz="4" w:space="0" w:color="auto"/>
              <w:bottom w:val="single" w:sz="4" w:space="0" w:color="auto"/>
              <w:right w:val="single" w:sz="4" w:space="0" w:color="auto"/>
            </w:tcBorders>
          </w:tcPr>
          <w:p w:rsidR="006D4259" w:rsidRPr="00B04B1B" w:rsidRDefault="006D4259" w:rsidP="006D4259">
            <w:pPr>
              <w:pStyle w:val="afffffff2"/>
              <w:rPr>
                <w:rFonts w:eastAsia="Arial"/>
              </w:rPr>
            </w:pPr>
            <w:r w:rsidRPr="00B04B1B">
              <w:t>Указатель на наименьший адрес буфера журнала МШ (выравнивание под 8 байт)</w:t>
            </w:r>
          </w:p>
          <w:p w:rsidR="006D4259" w:rsidRPr="00B04B1B" w:rsidRDefault="006D4259" w:rsidP="006D4259">
            <w:pPr>
              <w:pStyle w:val="afffffff2"/>
              <w:rPr>
                <w:rFonts w:eastAsia="Arial"/>
              </w:rPr>
            </w:pPr>
            <w:r w:rsidRPr="00B04B1B">
              <w:t xml:space="preserve">За счет выравнивания биты 2:0 всегда </w:t>
            </w:r>
            <w:r w:rsidR="00D94C7C" w:rsidRPr="00B04B1B">
              <w:t>0</w:t>
            </w:r>
          </w:p>
        </w:tc>
      </w:tr>
    </w:tbl>
    <w:p w:rsidR="00667329" w:rsidRPr="00B04B1B" w:rsidRDefault="00667329" w:rsidP="00667329">
      <w:pPr>
        <w:pStyle w:val="afffffff0"/>
        <w:rPr>
          <w:rFonts w:eastAsia="Andale Sans UI"/>
        </w:rPr>
      </w:pPr>
    </w:p>
    <w:p w:rsidR="006D4259" w:rsidRPr="00E5608D" w:rsidRDefault="00BE129B" w:rsidP="000E044C">
      <w:pPr>
        <w:pStyle w:val="7"/>
        <w:rPr>
          <w:rFonts w:eastAsia="Andale Sans UI"/>
          <w:lang w:val="ru-RU"/>
        </w:rPr>
      </w:pPr>
      <w:r w:rsidRPr="00E5608D">
        <w:rPr>
          <w:rFonts w:eastAsia="Andale Sans UI"/>
          <w:lang w:val="ru-RU"/>
        </w:rPr>
        <w:t>Регистр указателя на к</w:t>
      </w:r>
      <w:r w:rsidR="006D4259" w:rsidRPr="00E5608D">
        <w:rPr>
          <w:rFonts w:eastAsia="Andale Sans UI"/>
          <w:lang w:val="ru-RU"/>
        </w:rPr>
        <w:t xml:space="preserve">онец </w:t>
      </w:r>
      <w:r w:rsidRPr="00E5608D">
        <w:rPr>
          <w:rFonts w:eastAsia="Andale Sans UI"/>
          <w:lang w:val="ru-RU"/>
        </w:rPr>
        <w:t xml:space="preserve">указателя на </w:t>
      </w:r>
      <w:r w:rsidR="006D4259" w:rsidRPr="00E5608D">
        <w:rPr>
          <w:rFonts w:eastAsia="Andale Sans UI"/>
          <w:lang w:val="ru-RU"/>
        </w:rPr>
        <w:t>буфера журнала МШ</w:t>
      </w:r>
    </w:p>
    <w:p w:rsidR="007C7B3E" w:rsidRPr="00B04B1B" w:rsidRDefault="007C7B3E" w:rsidP="007C7B3E">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_Ref8645173 \h  \* MERGEFORMAT </w:instrText>
      </w:r>
      <w:r w:rsidR="00FE09A8">
        <w:fldChar w:fldCharType="separate"/>
      </w:r>
      <w:r w:rsidR="00785D22" w:rsidRPr="00785D22">
        <w:rPr>
          <w:vanish/>
        </w:rPr>
        <w:t xml:space="preserve">Рисунок </w:t>
      </w:r>
      <w:r w:rsidR="00785D22">
        <w:rPr>
          <w:noProof/>
        </w:rPr>
        <w:t>169</w:t>
      </w:r>
      <w:r w:rsidR="00FE09A8">
        <w:fldChar w:fldCharType="end"/>
      </w:r>
      <w:r w:rsidRPr="00B04B1B">
        <w:t xml:space="preserve">. </w:t>
      </w:r>
    </w:p>
    <w:p w:rsidR="007C7B3E" w:rsidRDefault="007C7B3E" w:rsidP="007C7B3E">
      <w:pPr>
        <w:pStyle w:val="af2"/>
      </w:pPr>
      <w:r w:rsidRPr="00B04B1B">
        <w:t xml:space="preserve">Описание полей регистра приведено в таблице </w:t>
      </w:r>
      <w:r w:rsidR="00FE09A8">
        <w:fldChar w:fldCharType="begin"/>
      </w:r>
      <w:r w:rsidR="00FE09A8">
        <w:instrText xml:space="preserve"> REF _Ref8645922 \h  \* MERGEFORMAT </w:instrText>
      </w:r>
      <w:r w:rsidR="00FE09A8">
        <w:fldChar w:fldCharType="separate"/>
      </w:r>
      <w:r w:rsidR="00785D22" w:rsidRPr="00785D22">
        <w:rPr>
          <w:vanish/>
        </w:rPr>
        <w:t xml:space="preserve">Таблица </w:t>
      </w:r>
      <w:r w:rsidR="00785D22">
        <w:rPr>
          <w:noProof/>
        </w:rPr>
        <w:t>252</w:t>
      </w:r>
      <w:r w:rsidR="00FE09A8">
        <w:fldChar w:fldCharType="end"/>
      </w:r>
      <w:r w:rsidRPr="00B04B1B">
        <w:t>.</w:t>
      </w:r>
    </w:p>
    <w:p w:rsidR="00E17921" w:rsidRDefault="00E17921" w:rsidP="007C7B3E">
      <w:pPr>
        <w:pStyle w:val="af2"/>
      </w:pPr>
    </w:p>
    <w:p w:rsidR="00E17921" w:rsidRDefault="00E17921" w:rsidP="007C7B3E">
      <w:pPr>
        <w:pStyle w:val="af2"/>
      </w:pPr>
    </w:p>
    <w:p w:rsidR="00E17921" w:rsidRPr="00B04B1B" w:rsidRDefault="00E17921" w:rsidP="007C7B3E">
      <w:pPr>
        <w:pStyle w:val="af2"/>
      </w:pPr>
    </w:p>
    <w:p w:rsidR="007C7B3E" w:rsidRPr="00B04B1B" w:rsidRDefault="007C7B3E" w:rsidP="007C7B3E">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90"/>
        <w:gridCol w:w="600"/>
        <w:gridCol w:w="691"/>
        <w:gridCol w:w="656"/>
        <w:gridCol w:w="5273"/>
        <w:gridCol w:w="651"/>
        <w:gridCol w:w="656"/>
        <w:gridCol w:w="667"/>
      </w:tblGrid>
      <w:tr w:rsidR="006D4259" w:rsidRPr="00B04B1B" w:rsidTr="00546AEF">
        <w:trPr>
          <w:cantSplit/>
          <w:tblHeader/>
          <w:jc w:val="center"/>
        </w:trPr>
        <w:tc>
          <w:tcPr>
            <w:tcW w:w="586" w:type="dxa"/>
            <w:tcBorders>
              <w:bottom w:val="single" w:sz="6" w:space="0" w:color="auto"/>
            </w:tcBorders>
          </w:tcPr>
          <w:p w:rsidR="006D4259" w:rsidRPr="00B04B1B" w:rsidRDefault="006D4259" w:rsidP="006D4259">
            <w:pPr>
              <w:pStyle w:val="afffffff2"/>
              <w:rPr>
                <w:rFonts w:eastAsia="Arial"/>
              </w:rPr>
            </w:pPr>
            <w:r w:rsidRPr="00B04B1B">
              <w:lastRenderedPageBreak/>
              <w:t>31</w:t>
            </w:r>
          </w:p>
        </w:tc>
        <w:tc>
          <w:tcPr>
            <w:tcW w:w="509" w:type="dxa"/>
            <w:tcBorders>
              <w:bottom w:val="single" w:sz="6" w:space="0" w:color="auto"/>
            </w:tcBorders>
          </w:tcPr>
          <w:p w:rsidR="006D4259" w:rsidRPr="00B04B1B" w:rsidRDefault="006D4259" w:rsidP="006D4259">
            <w:pPr>
              <w:pStyle w:val="afffffff2"/>
            </w:pPr>
          </w:p>
        </w:tc>
        <w:tc>
          <w:tcPr>
            <w:tcW w:w="586" w:type="dxa"/>
            <w:tcBorders>
              <w:bottom w:val="single" w:sz="6" w:space="0" w:color="auto"/>
            </w:tcBorders>
          </w:tcPr>
          <w:p w:rsidR="006D4259" w:rsidRPr="00B04B1B" w:rsidRDefault="006D4259" w:rsidP="006D4259">
            <w:pPr>
              <w:pStyle w:val="afffffff2"/>
              <w:rPr>
                <w:rFonts w:eastAsia="Arial"/>
              </w:rPr>
            </w:pPr>
            <w:r w:rsidRPr="00B04B1B">
              <w:t>22</w:t>
            </w:r>
          </w:p>
        </w:tc>
        <w:tc>
          <w:tcPr>
            <w:tcW w:w="557" w:type="dxa"/>
            <w:tcBorders>
              <w:bottom w:val="single" w:sz="6" w:space="0" w:color="auto"/>
            </w:tcBorders>
          </w:tcPr>
          <w:p w:rsidR="006D4259" w:rsidRPr="00B04B1B" w:rsidRDefault="006D4259" w:rsidP="006D4259">
            <w:pPr>
              <w:pStyle w:val="afffffff2"/>
              <w:rPr>
                <w:rFonts w:eastAsia="Arial"/>
              </w:rPr>
            </w:pPr>
            <w:r w:rsidRPr="00B04B1B">
              <w:t>21</w:t>
            </w:r>
          </w:p>
        </w:tc>
        <w:tc>
          <w:tcPr>
            <w:tcW w:w="4474" w:type="dxa"/>
            <w:tcBorders>
              <w:bottom w:val="single" w:sz="6" w:space="0" w:color="auto"/>
            </w:tcBorders>
          </w:tcPr>
          <w:p w:rsidR="006D4259" w:rsidRPr="00B04B1B" w:rsidRDefault="006D4259" w:rsidP="006D4259">
            <w:pPr>
              <w:pStyle w:val="afffffff2"/>
            </w:pPr>
          </w:p>
        </w:tc>
        <w:tc>
          <w:tcPr>
            <w:tcW w:w="552" w:type="dxa"/>
            <w:tcBorders>
              <w:bottom w:val="single" w:sz="6" w:space="0" w:color="auto"/>
            </w:tcBorders>
          </w:tcPr>
          <w:p w:rsidR="006D4259" w:rsidRPr="00B04B1B" w:rsidRDefault="006D4259" w:rsidP="006D4259">
            <w:pPr>
              <w:pStyle w:val="afffffff2"/>
              <w:rPr>
                <w:rFonts w:eastAsia="Arial"/>
              </w:rPr>
            </w:pPr>
            <w:r w:rsidRPr="00B04B1B">
              <w:t>3</w:t>
            </w:r>
          </w:p>
        </w:tc>
        <w:tc>
          <w:tcPr>
            <w:tcW w:w="557" w:type="dxa"/>
            <w:tcBorders>
              <w:bottom w:val="single" w:sz="6" w:space="0" w:color="auto"/>
            </w:tcBorders>
          </w:tcPr>
          <w:p w:rsidR="006D4259" w:rsidRPr="00B04B1B" w:rsidRDefault="006D4259" w:rsidP="006D4259">
            <w:pPr>
              <w:pStyle w:val="afffffff2"/>
              <w:rPr>
                <w:rFonts w:eastAsia="Arial"/>
              </w:rPr>
            </w:pPr>
            <w:r w:rsidRPr="00B04B1B">
              <w:t>2</w:t>
            </w:r>
          </w:p>
        </w:tc>
        <w:tc>
          <w:tcPr>
            <w:tcW w:w="566"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1681"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pPr>
            <w:r w:rsidRPr="00B04B1B">
              <w:t>-</w:t>
            </w:r>
          </w:p>
        </w:tc>
        <w:tc>
          <w:tcPr>
            <w:tcW w:w="5583"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КОНЕЦ БУФЕРА ЖУРНАЛА МШ</w:t>
            </w:r>
          </w:p>
        </w:tc>
        <w:tc>
          <w:tcPr>
            <w:tcW w:w="1123"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BE129B">
            <w:pPr>
              <w:pStyle w:val="afffffff2"/>
              <w:keepNext/>
            </w:pPr>
            <w:r w:rsidRPr="00B04B1B">
              <w:t>-</w:t>
            </w:r>
          </w:p>
        </w:tc>
      </w:tr>
    </w:tbl>
    <w:p w:rsidR="006D4259" w:rsidRPr="00B04B1B" w:rsidRDefault="00BE129B" w:rsidP="00BE129B">
      <w:pPr>
        <w:pStyle w:val="affff3"/>
      </w:pPr>
      <w:bookmarkStart w:id="1655" w:name="_Ref8645173"/>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169</w:t>
      </w:r>
      <w:r w:rsidR="00FC5FA0" w:rsidRPr="00B04B1B">
        <w:rPr>
          <w:noProof/>
        </w:rPr>
        <w:fldChar w:fldCharType="end"/>
      </w:r>
      <w:bookmarkEnd w:id="1655"/>
      <w:r w:rsidR="00E5104A" w:rsidRPr="00B04B1B">
        <w:t xml:space="preserve"> – Форматр регистра </w:t>
      </w:r>
      <w:r w:rsidR="00E5104A" w:rsidRPr="00B04B1B">
        <w:rPr>
          <w:rFonts w:eastAsia="Andale Sans UI"/>
        </w:rPr>
        <w:t>указателя на конец указателя на буфера журнала МШ</w:t>
      </w:r>
    </w:p>
    <w:p w:rsidR="00BE129B" w:rsidRPr="00B04B1B" w:rsidRDefault="00BE129B" w:rsidP="00662B95">
      <w:pPr>
        <w:pStyle w:val="afffffff0"/>
        <w:ind w:left="0" w:firstLine="0"/>
      </w:pPr>
    </w:p>
    <w:p w:rsidR="00E5104A" w:rsidRPr="00B04B1B" w:rsidRDefault="00E5104A" w:rsidP="00E5104A">
      <w:pPr>
        <w:pStyle w:val="affff3"/>
      </w:pPr>
      <w:bookmarkStart w:id="1656" w:name="_Ref8645922"/>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252</w:t>
      </w:r>
      <w:r w:rsidR="00FC5FA0" w:rsidRPr="00B04B1B">
        <w:rPr>
          <w:noProof/>
        </w:rPr>
        <w:fldChar w:fldCharType="end"/>
      </w:r>
      <w:bookmarkEnd w:id="1656"/>
      <w:r w:rsidRPr="00B04B1B">
        <w:t xml:space="preserve"> – Описание полей регистра </w:t>
      </w:r>
      <w:r w:rsidRPr="00B04B1B">
        <w:rPr>
          <w:rFonts w:eastAsia="Andale Sans UI"/>
        </w:rPr>
        <w:t>указателя на конец указателя на буфера</w:t>
      </w:r>
      <w:r w:rsidR="00922399">
        <w:rPr>
          <w:rFonts w:eastAsia="Andale Sans UI"/>
        </w:rPr>
        <w:t xml:space="preserve"> </w:t>
      </w:r>
      <w:r w:rsidRPr="00B04B1B">
        <w:rPr>
          <w:rFonts w:eastAsia="Andale Sans UI"/>
        </w:rPr>
        <w:t>журнала МШ</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877"/>
        <w:gridCol w:w="8007"/>
      </w:tblGrid>
      <w:tr w:rsidR="00E5104A" w:rsidRPr="00B04B1B" w:rsidTr="00546AEF">
        <w:trPr>
          <w:cantSplit/>
          <w:tblHeader/>
          <w:jc w:val="center"/>
        </w:trPr>
        <w:tc>
          <w:tcPr>
            <w:tcW w:w="1670" w:type="dxa"/>
          </w:tcPr>
          <w:p w:rsidR="00E5104A" w:rsidRPr="00B04B1B" w:rsidRDefault="00E5104A" w:rsidP="00E5104A">
            <w:pPr>
              <w:pStyle w:val="afffffff2"/>
            </w:pPr>
            <w:r w:rsidRPr="00B04B1B">
              <w:t>Биты</w:t>
            </w:r>
          </w:p>
        </w:tc>
        <w:tc>
          <w:tcPr>
            <w:tcW w:w="7124" w:type="dxa"/>
          </w:tcPr>
          <w:p w:rsidR="00E5104A" w:rsidRPr="00B04B1B" w:rsidRDefault="00E5104A" w:rsidP="00E5104A">
            <w:pPr>
              <w:pStyle w:val="afffffff2"/>
            </w:pPr>
            <w:r w:rsidRPr="00B04B1B">
              <w:t>Описание поля</w:t>
            </w:r>
          </w:p>
        </w:tc>
      </w:tr>
      <w:tr w:rsidR="006D4259" w:rsidRPr="00B04B1B" w:rsidTr="00546AEF">
        <w:trPr>
          <w:cantSplit/>
          <w:jc w:val="center"/>
        </w:trPr>
        <w:tc>
          <w:tcPr>
            <w:tcW w:w="1670" w:type="dxa"/>
          </w:tcPr>
          <w:p w:rsidR="006D4259" w:rsidRPr="00B04B1B" w:rsidRDefault="006D4259" w:rsidP="006D4259">
            <w:pPr>
              <w:pStyle w:val="afffffff2"/>
              <w:rPr>
                <w:rFonts w:eastAsia="Arial"/>
              </w:rPr>
            </w:pPr>
            <w:r w:rsidRPr="00B04B1B">
              <w:t>31 : 0</w:t>
            </w:r>
          </w:p>
        </w:tc>
        <w:tc>
          <w:tcPr>
            <w:tcW w:w="7124" w:type="dxa"/>
          </w:tcPr>
          <w:p w:rsidR="006D4259" w:rsidRPr="00B04B1B" w:rsidRDefault="006D4259" w:rsidP="006D4259">
            <w:pPr>
              <w:pStyle w:val="afffffff2"/>
              <w:rPr>
                <w:rFonts w:eastAsia="Arial"/>
              </w:rPr>
            </w:pPr>
            <w:r w:rsidRPr="00B04B1B">
              <w:t>Указатель на наибольший адрес буфера журнала МШ</w:t>
            </w:r>
          </w:p>
          <w:p w:rsidR="006D4259" w:rsidRPr="00B04B1B" w:rsidRDefault="006D4259" w:rsidP="00BE129B">
            <w:pPr>
              <w:pStyle w:val="afffffff2"/>
              <w:rPr>
                <w:rFonts w:eastAsia="Arial"/>
              </w:rPr>
            </w:pPr>
            <w:r w:rsidRPr="00B04B1B">
              <w:t>Устанавливаются только биты 21:3, т. е. буфер</w:t>
            </w:r>
            <w:r w:rsidR="00722D6D">
              <w:t xml:space="preserve"> не может превысить границу 4 Мбайт</w:t>
            </w:r>
            <w:r w:rsidRPr="00B04B1B">
              <w:t xml:space="preserve">. Биты 31:22 </w:t>
            </w:r>
            <w:r w:rsidR="00BE129B" w:rsidRPr="00B04B1B">
              <w:t>равны битам 31:22</w:t>
            </w:r>
            <w:r w:rsidRPr="00B04B1B">
              <w:t xml:space="preserve"> адресу </w:t>
            </w:r>
            <w:r w:rsidR="00BE129B" w:rsidRPr="00B04B1B">
              <w:t xml:space="preserve">начала буфера (см. раздел </w:t>
            </w:r>
            <w:r w:rsidR="00FE09A8">
              <w:fldChar w:fldCharType="begin"/>
            </w:r>
            <w:r w:rsidR="00FE09A8">
              <w:instrText xml:space="preserve"> REF _Ref4758500 \r \h  \* MERGEFORMAT </w:instrText>
            </w:r>
            <w:r w:rsidR="00FE09A8">
              <w:fldChar w:fldCharType="separate"/>
            </w:r>
            <w:r w:rsidR="00785D22">
              <w:t>0</w:t>
            </w:r>
            <w:r w:rsidR="00FE09A8">
              <w:fldChar w:fldCharType="end"/>
            </w:r>
            <w:r w:rsidR="00BE129B" w:rsidRPr="00B04B1B">
              <w:t xml:space="preserve">) </w:t>
            </w:r>
            <w:r w:rsidRPr="00B04B1B">
              <w:t>.За сче</w:t>
            </w:r>
            <w:r w:rsidR="00BE129B" w:rsidRPr="00B04B1B">
              <w:t>т вырав</w:t>
            </w:r>
            <w:r w:rsidR="00D94C7C" w:rsidRPr="00B04B1B">
              <w:t>нивания биты 2:0 всегда равны 0</w:t>
            </w:r>
          </w:p>
        </w:tc>
      </w:tr>
    </w:tbl>
    <w:p w:rsidR="00BE129B" w:rsidRPr="00B04B1B" w:rsidRDefault="00BE129B" w:rsidP="00BE129B">
      <w:pPr>
        <w:pStyle w:val="afffffff0"/>
        <w:rPr>
          <w:rFonts w:eastAsia="Andale Sans UI"/>
        </w:rPr>
      </w:pPr>
    </w:p>
    <w:p w:rsidR="006D4259" w:rsidRPr="00E5608D" w:rsidRDefault="00BE129B" w:rsidP="000E044C">
      <w:pPr>
        <w:pStyle w:val="7"/>
        <w:rPr>
          <w:rFonts w:eastAsia="Andale Sans UI"/>
          <w:lang w:val="ru-RU"/>
        </w:rPr>
      </w:pPr>
      <w:r w:rsidRPr="00E5608D">
        <w:rPr>
          <w:rFonts w:eastAsia="Andale Sans UI"/>
          <w:lang w:val="ru-RU"/>
        </w:rPr>
        <w:t>Регистр указателя текущего положения</w:t>
      </w:r>
      <w:r w:rsidR="006D4259" w:rsidRPr="00E5608D">
        <w:rPr>
          <w:rFonts w:eastAsia="Andale Sans UI"/>
          <w:lang w:val="ru-RU"/>
        </w:rPr>
        <w:t xml:space="preserve"> буфера журнала МШ</w:t>
      </w:r>
    </w:p>
    <w:p w:rsidR="007C7B3E" w:rsidRPr="00B04B1B" w:rsidRDefault="007C7B3E" w:rsidP="007C7B3E">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_Ref8645182 \h  \* MERGEFORMAT </w:instrText>
      </w:r>
      <w:r w:rsidR="00FE09A8">
        <w:fldChar w:fldCharType="separate"/>
      </w:r>
      <w:r w:rsidR="00785D22" w:rsidRPr="00785D22">
        <w:rPr>
          <w:vanish/>
        </w:rPr>
        <w:t xml:space="preserve">Рисунок </w:t>
      </w:r>
      <w:r w:rsidR="00785D22">
        <w:rPr>
          <w:noProof/>
        </w:rPr>
        <w:t>170</w:t>
      </w:r>
      <w:r w:rsidR="00FE09A8">
        <w:fldChar w:fldCharType="end"/>
      </w:r>
      <w:r w:rsidRPr="00B04B1B">
        <w:t xml:space="preserve">. </w:t>
      </w:r>
    </w:p>
    <w:p w:rsidR="007C7B3E" w:rsidRPr="00B04B1B" w:rsidRDefault="007C7B3E" w:rsidP="007C7B3E">
      <w:pPr>
        <w:pStyle w:val="af2"/>
      </w:pPr>
      <w:r w:rsidRPr="00B04B1B">
        <w:t xml:space="preserve">Описание полей регистра приведено в таблице </w:t>
      </w:r>
      <w:r w:rsidR="00FE09A8">
        <w:fldChar w:fldCharType="begin"/>
      </w:r>
      <w:r w:rsidR="00FE09A8">
        <w:instrText xml:space="preserve"> REF _Ref8645951 \h  \* MERGEFORMAT </w:instrText>
      </w:r>
      <w:r w:rsidR="00FE09A8">
        <w:fldChar w:fldCharType="separate"/>
      </w:r>
      <w:r w:rsidR="00785D22" w:rsidRPr="00785D22">
        <w:rPr>
          <w:vanish/>
        </w:rPr>
        <w:t xml:space="preserve">Таблица </w:t>
      </w:r>
      <w:r w:rsidR="00785D22">
        <w:rPr>
          <w:noProof/>
        </w:rPr>
        <w:t>253</w:t>
      </w:r>
      <w:r w:rsidR="00FE09A8">
        <w:fldChar w:fldCharType="end"/>
      </w:r>
      <w:r w:rsidRPr="00B04B1B">
        <w:t>.</w:t>
      </w:r>
    </w:p>
    <w:p w:rsidR="007C7B3E" w:rsidRPr="00B04B1B" w:rsidRDefault="007C7B3E" w:rsidP="007C7B3E">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90"/>
        <w:gridCol w:w="600"/>
        <w:gridCol w:w="691"/>
        <w:gridCol w:w="679"/>
        <w:gridCol w:w="5267"/>
        <w:gridCol w:w="634"/>
        <w:gridCol w:w="656"/>
        <w:gridCol w:w="667"/>
      </w:tblGrid>
      <w:tr w:rsidR="006D4259" w:rsidRPr="00B04B1B" w:rsidTr="00546AEF">
        <w:trPr>
          <w:cantSplit/>
          <w:tblHeader/>
          <w:jc w:val="center"/>
        </w:trPr>
        <w:tc>
          <w:tcPr>
            <w:tcW w:w="586" w:type="dxa"/>
            <w:tcBorders>
              <w:bottom w:val="single" w:sz="6" w:space="0" w:color="auto"/>
            </w:tcBorders>
          </w:tcPr>
          <w:p w:rsidR="006D4259" w:rsidRPr="00B04B1B" w:rsidRDefault="006D4259" w:rsidP="006D4259">
            <w:pPr>
              <w:pStyle w:val="afffffff2"/>
              <w:rPr>
                <w:rFonts w:eastAsia="Arial"/>
              </w:rPr>
            </w:pPr>
            <w:r w:rsidRPr="00B04B1B">
              <w:t>31</w:t>
            </w:r>
          </w:p>
        </w:tc>
        <w:tc>
          <w:tcPr>
            <w:tcW w:w="509" w:type="dxa"/>
            <w:tcBorders>
              <w:bottom w:val="single" w:sz="6" w:space="0" w:color="auto"/>
            </w:tcBorders>
          </w:tcPr>
          <w:p w:rsidR="006D4259" w:rsidRPr="00B04B1B" w:rsidRDefault="006D4259" w:rsidP="006D4259">
            <w:pPr>
              <w:pStyle w:val="afffffff2"/>
            </w:pPr>
          </w:p>
        </w:tc>
        <w:tc>
          <w:tcPr>
            <w:tcW w:w="586" w:type="dxa"/>
            <w:tcBorders>
              <w:bottom w:val="single" w:sz="6" w:space="0" w:color="auto"/>
            </w:tcBorders>
          </w:tcPr>
          <w:p w:rsidR="006D4259" w:rsidRPr="00B04B1B" w:rsidRDefault="006D4259" w:rsidP="006D4259">
            <w:pPr>
              <w:pStyle w:val="afffffff2"/>
              <w:rPr>
                <w:rFonts w:eastAsia="Arial"/>
              </w:rPr>
            </w:pPr>
            <w:r w:rsidRPr="00B04B1B">
              <w:t>22</w:t>
            </w:r>
          </w:p>
        </w:tc>
        <w:tc>
          <w:tcPr>
            <w:tcW w:w="576" w:type="dxa"/>
            <w:tcBorders>
              <w:bottom w:val="single" w:sz="6" w:space="0" w:color="auto"/>
            </w:tcBorders>
          </w:tcPr>
          <w:p w:rsidR="006D4259" w:rsidRPr="00B04B1B" w:rsidRDefault="006D4259" w:rsidP="006D4259">
            <w:pPr>
              <w:pStyle w:val="afffffff2"/>
              <w:rPr>
                <w:rFonts w:eastAsia="Arial"/>
              </w:rPr>
            </w:pPr>
            <w:r w:rsidRPr="00B04B1B">
              <w:t>21</w:t>
            </w:r>
          </w:p>
        </w:tc>
        <w:tc>
          <w:tcPr>
            <w:tcW w:w="4469" w:type="dxa"/>
            <w:tcBorders>
              <w:bottom w:val="single" w:sz="6" w:space="0" w:color="auto"/>
            </w:tcBorders>
          </w:tcPr>
          <w:p w:rsidR="006D4259" w:rsidRPr="00B04B1B" w:rsidRDefault="006D4259" w:rsidP="006D4259">
            <w:pPr>
              <w:pStyle w:val="afffffff2"/>
            </w:pPr>
          </w:p>
        </w:tc>
        <w:tc>
          <w:tcPr>
            <w:tcW w:w="538" w:type="dxa"/>
            <w:tcBorders>
              <w:bottom w:val="single" w:sz="6" w:space="0" w:color="auto"/>
            </w:tcBorders>
          </w:tcPr>
          <w:p w:rsidR="006D4259" w:rsidRPr="00B04B1B" w:rsidRDefault="006D4259" w:rsidP="006D4259">
            <w:pPr>
              <w:pStyle w:val="afffffff2"/>
              <w:rPr>
                <w:rFonts w:eastAsia="Arial"/>
              </w:rPr>
            </w:pPr>
            <w:r w:rsidRPr="00B04B1B">
              <w:t>3</w:t>
            </w:r>
          </w:p>
        </w:tc>
        <w:tc>
          <w:tcPr>
            <w:tcW w:w="557" w:type="dxa"/>
            <w:tcBorders>
              <w:bottom w:val="single" w:sz="6" w:space="0" w:color="auto"/>
            </w:tcBorders>
          </w:tcPr>
          <w:p w:rsidR="006D4259" w:rsidRPr="00B04B1B" w:rsidRDefault="006D4259" w:rsidP="006D4259">
            <w:pPr>
              <w:pStyle w:val="afffffff2"/>
              <w:rPr>
                <w:rFonts w:eastAsia="Arial"/>
              </w:rPr>
            </w:pPr>
            <w:r w:rsidRPr="00B04B1B">
              <w:t>2</w:t>
            </w:r>
          </w:p>
        </w:tc>
        <w:tc>
          <w:tcPr>
            <w:tcW w:w="566"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1681"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pPr>
            <w:r w:rsidRPr="00B04B1B">
              <w:t>-</w:t>
            </w:r>
          </w:p>
        </w:tc>
        <w:tc>
          <w:tcPr>
            <w:tcW w:w="5583"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ПОЛОЖЕНИЕ БУФЕРА ЖУРНАЛА МШ</w:t>
            </w:r>
          </w:p>
        </w:tc>
        <w:tc>
          <w:tcPr>
            <w:tcW w:w="1123" w:type="dxa"/>
            <w:gridSpan w:val="2"/>
            <w:tcBorders>
              <w:top w:val="single" w:sz="6" w:space="0" w:color="auto"/>
              <w:left w:val="single" w:sz="6" w:space="0" w:color="auto"/>
              <w:bottom w:val="single" w:sz="6" w:space="0" w:color="auto"/>
              <w:right w:val="single" w:sz="6" w:space="0" w:color="auto"/>
            </w:tcBorders>
          </w:tcPr>
          <w:p w:rsidR="006D4259" w:rsidRPr="00B04B1B" w:rsidRDefault="006D4259" w:rsidP="00E5104A">
            <w:pPr>
              <w:pStyle w:val="afffffff2"/>
              <w:keepNext/>
            </w:pPr>
            <w:r w:rsidRPr="00B04B1B">
              <w:t>-</w:t>
            </w:r>
          </w:p>
        </w:tc>
      </w:tr>
    </w:tbl>
    <w:p w:rsidR="00BE129B" w:rsidRPr="00B04B1B" w:rsidRDefault="00E5104A" w:rsidP="00E5104A">
      <w:pPr>
        <w:pStyle w:val="affff3"/>
      </w:pPr>
      <w:bookmarkStart w:id="1657" w:name="_Ref8645182"/>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170</w:t>
      </w:r>
      <w:r w:rsidR="00FC5FA0" w:rsidRPr="00B04B1B">
        <w:rPr>
          <w:noProof/>
        </w:rPr>
        <w:fldChar w:fldCharType="end"/>
      </w:r>
      <w:bookmarkEnd w:id="1657"/>
      <w:r w:rsidR="00EC7512" w:rsidRPr="00B04B1B">
        <w:t xml:space="preserve"> – Формат регистра </w:t>
      </w:r>
      <w:r w:rsidR="00EC7512" w:rsidRPr="00B04B1B">
        <w:rPr>
          <w:rFonts w:eastAsia="Andale Sans UI"/>
        </w:rPr>
        <w:t>указателя текущего положения буфера журнала МШ</w:t>
      </w:r>
    </w:p>
    <w:p w:rsidR="00BE129B" w:rsidRPr="00B04B1B" w:rsidRDefault="00BE129B" w:rsidP="00BE129B">
      <w:pPr>
        <w:pStyle w:val="afffffff0"/>
      </w:pPr>
    </w:p>
    <w:p w:rsidR="00EC7512" w:rsidRPr="00B04B1B" w:rsidRDefault="00EC7512" w:rsidP="00EC7512">
      <w:pPr>
        <w:pStyle w:val="affff3"/>
      </w:pPr>
      <w:bookmarkStart w:id="1658" w:name="_Ref8645951"/>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253</w:t>
      </w:r>
      <w:r w:rsidR="00FC5FA0" w:rsidRPr="00B04B1B">
        <w:rPr>
          <w:noProof/>
        </w:rPr>
        <w:fldChar w:fldCharType="end"/>
      </w:r>
      <w:bookmarkEnd w:id="1658"/>
      <w:r w:rsidRPr="00B04B1B">
        <w:t xml:space="preserve"> – Описание полей регистра </w:t>
      </w:r>
      <w:r w:rsidRPr="00B04B1B">
        <w:rPr>
          <w:rFonts w:eastAsia="Andale Sans UI"/>
        </w:rPr>
        <w:t>указателя текущего положения буфера</w:t>
      </w:r>
      <w:r w:rsidR="00922399">
        <w:rPr>
          <w:rFonts w:eastAsia="Andale Sans UI"/>
        </w:rPr>
        <w:t xml:space="preserve"> </w:t>
      </w:r>
      <w:r w:rsidRPr="00B04B1B">
        <w:rPr>
          <w:rFonts w:eastAsia="Andale Sans UI"/>
        </w:rPr>
        <w:t>журнала МШ</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877"/>
        <w:gridCol w:w="8007"/>
      </w:tblGrid>
      <w:tr w:rsidR="00EC7512" w:rsidRPr="00B04B1B" w:rsidTr="00546AEF">
        <w:trPr>
          <w:cantSplit/>
          <w:tblHeader/>
          <w:jc w:val="center"/>
        </w:trPr>
        <w:tc>
          <w:tcPr>
            <w:tcW w:w="1670" w:type="dxa"/>
          </w:tcPr>
          <w:p w:rsidR="00EC7512" w:rsidRPr="00B04B1B" w:rsidRDefault="00EC7512" w:rsidP="00FC7715">
            <w:pPr>
              <w:pStyle w:val="afffffff2"/>
            </w:pPr>
            <w:r w:rsidRPr="00B04B1B">
              <w:t>Биты</w:t>
            </w:r>
          </w:p>
        </w:tc>
        <w:tc>
          <w:tcPr>
            <w:tcW w:w="7124" w:type="dxa"/>
          </w:tcPr>
          <w:p w:rsidR="00EC7512" w:rsidRPr="00B04B1B" w:rsidRDefault="00EC7512" w:rsidP="00FC7715">
            <w:pPr>
              <w:pStyle w:val="afffffff2"/>
            </w:pPr>
            <w:r w:rsidRPr="00B04B1B">
              <w:t>Описание поля</w:t>
            </w:r>
          </w:p>
        </w:tc>
      </w:tr>
      <w:tr w:rsidR="006D4259" w:rsidRPr="00B04B1B" w:rsidTr="00546AEF">
        <w:trPr>
          <w:cantSplit/>
          <w:jc w:val="center"/>
        </w:trPr>
        <w:tc>
          <w:tcPr>
            <w:tcW w:w="1670" w:type="dxa"/>
          </w:tcPr>
          <w:p w:rsidR="006D4259" w:rsidRPr="00B04B1B" w:rsidRDefault="006D4259" w:rsidP="006D4259">
            <w:pPr>
              <w:pStyle w:val="afffffff2"/>
              <w:rPr>
                <w:rFonts w:eastAsia="Arial"/>
              </w:rPr>
            </w:pPr>
            <w:r w:rsidRPr="00B04B1B">
              <w:t>31 : 0</w:t>
            </w:r>
          </w:p>
        </w:tc>
        <w:tc>
          <w:tcPr>
            <w:tcW w:w="7124" w:type="dxa"/>
          </w:tcPr>
          <w:p w:rsidR="006D4259" w:rsidRPr="00B04B1B" w:rsidRDefault="006D4259" w:rsidP="006D4259">
            <w:pPr>
              <w:pStyle w:val="afffffff2"/>
              <w:rPr>
                <w:rFonts w:eastAsia="Arial"/>
              </w:rPr>
            </w:pPr>
            <w:r w:rsidRPr="00B04B1B">
              <w:t>Указатель на следующий адрес, по которому будет осуществляться запись в буфер журнала МШ</w:t>
            </w:r>
          </w:p>
          <w:p w:rsidR="006D4259" w:rsidRPr="00B04B1B" w:rsidRDefault="006D4259" w:rsidP="006D4259">
            <w:pPr>
              <w:pStyle w:val="afffffff2"/>
              <w:rPr>
                <w:rFonts w:eastAsia="Arial"/>
              </w:rPr>
            </w:pPr>
            <w:r w:rsidRPr="00B04B1B">
              <w:t>Устанавливаются только биты 21:3, т. е. буфер</w:t>
            </w:r>
            <w:r w:rsidR="00722D6D">
              <w:t xml:space="preserve"> не может превысить границу 4 Мбайт</w:t>
            </w:r>
            <w:r w:rsidRPr="00B04B1B">
              <w:t>. Биты 31:22 аналогичны стартовому адресу буфера..За счет выравнивания биты 2:0 всегда 0</w:t>
            </w:r>
          </w:p>
        </w:tc>
      </w:tr>
    </w:tbl>
    <w:p w:rsidR="006D4259" w:rsidRPr="00B04B1B" w:rsidRDefault="006D4259" w:rsidP="000E044C">
      <w:pPr>
        <w:pStyle w:val="7"/>
        <w:rPr>
          <w:rFonts w:eastAsia="Andale Sans UI"/>
        </w:rPr>
      </w:pPr>
      <w:r w:rsidRPr="00B04B1B">
        <w:rPr>
          <w:rFonts w:eastAsia="Andale Sans UI"/>
        </w:rPr>
        <w:t>Регистр управления временными метками МШ</w:t>
      </w:r>
    </w:p>
    <w:p w:rsidR="007C7B3E" w:rsidRPr="00B04B1B" w:rsidRDefault="007C7B3E" w:rsidP="007C7B3E">
      <w:pPr>
        <w:pStyle w:val="af2"/>
      </w:pPr>
      <w:r w:rsidRPr="00B04B1B">
        <w:t>Формат регистра предст</w:t>
      </w:r>
      <w:r w:rsidR="00650371" w:rsidRPr="00B04B1B">
        <w:t>а</w:t>
      </w:r>
      <w:r w:rsidRPr="00B04B1B">
        <w:t xml:space="preserve">влен на рисунке </w:t>
      </w:r>
      <w:r w:rsidR="00FE09A8">
        <w:fldChar w:fldCharType="begin"/>
      </w:r>
      <w:r w:rsidR="00FE09A8">
        <w:instrText xml:space="preserve"> REF _Ref8645194 \h  \* MERGEFORMAT </w:instrText>
      </w:r>
      <w:r w:rsidR="00FE09A8">
        <w:fldChar w:fldCharType="separate"/>
      </w:r>
      <w:r w:rsidR="00785D22" w:rsidRPr="00785D22">
        <w:rPr>
          <w:vanish/>
        </w:rPr>
        <w:t>Рисунок</w:t>
      </w:r>
      <w:r w:rsidR="00785D22" w:rsidRPr="00785D22">
        <w:rPr>
          <w:noProof/>
          <w:vanish/>
        </w:rPr>
        <w:t xml:space="preserve"> </w:t>
      </w:r>
      <w:r w:rsidR="00785D22">
        <w:rPr>
          <w:noProof/>
        </w:rPr>
        <w:t>171</w:t>
      </w:r>
      <w:r w:rsidR="00FE09A8">
        <w:fldChar w:fldCharType="end"/>
      </w:r>
      <w:r w:rsidRPr="00B04B1B">
        <w:t xml:space="preserve">. </w:t>
      </w:r>
    </w:p>
    <w:p w:rsidR="007C7B3E" w:rsidRPr="00B04B1B" w:rsidRDefault="007C7B3E" w:rsidP="007C7B3E">
      <w:pPr>
        <w:pStyle w:val="af2"/>
      </w:pPr>
      <w:r w:rsidRPr="00B04B1B">
        <w:t xml:space="preserve">Описание полей регистра приведено в таблице </w:t>
      </w:r>
      <w:r w:rsidR="00FE09A8">
        <w:fldChar w:fldCharType="begin"/>
      </w:r>
      <w:r w:rsidR="00FE09A8">
        <w:instrText xml:space="preserve"> REF _Ref8645972 \h  \* MERGEFORMAT </w:instrText>
      </w:r>
      <w:r w:rsidR="00FE09A8">
        <w:fldChar w:fldCharType="separate"/>
      </w:r>
      <w:r w:rsidR="00785D22" w:rsidRPr="00785D22">
        <w:rPr>
          <w:vanish/>
        </w:rPr>
        <w:t xml:space="preserve">Таблица </w:t>
      </w:r>
      <w:r w:rsidR="00785D22">
        <w:rPr>
          <w:noProof/>
        </w:rPr>
        <w:t>254</w:t>
      </w:r>
      <w:r w:rsidR="00FE09A8">
        <w:fldChar w:fldCharType="end"/>
      </w:r>
      <w:r w:rsidRPr="00B04B1B">
        <w:t>.</w:t>
      </w:r>
    </w:p>
    <w:p w:rsidR="007C7B3E" w:rsidRPr="00B04B1B" w:rsidRDefault="007C7B3E" w:rsidP="007C7B3E">
      <w:pPr>
        <w:pStyle w:val="af2"/>
        <w:rPr>
          <w:rFonts w:eastAsia="Andale Sans UI"/>
          <w:lang w:eastAsia="en-US"/>
        </w:rPr>
      </w:pPr>
    </w:p>
    <w:tbl>
      <w:tblPr>
        <w:tblW w:w="4750" w:type="pct"/>
        <w:jc w:val="center"/>
        <w:tblLayout w:type="fixed"/>
        <w:tblCellMar>
          <w:left w:w="28" w:type="dxa"/>
          <w:right w:w="28" w:type="dxa"/>
        </w:tblCellMar>
        <w:tblLook w:val="0000" w:firstRow="0" w:lastRow="0" w:firstColumn="0" w:lastColumn="0" w:noHBand="0" w:noVBand="0"/>
      </w:tblPr>
      <w:tblGrid>
        <w:gridCol w:w="639"/>
        <w:gridCol w:w="1997"/>
        <w:gridCol w:w="662"/>
        <w:gridCol w:w="657"/>
        <w:gridCol w:w="5262"/>
        <w:gridCol w:w="667"/>
      </w:tblGrid>
      <w:tr w:rsidR="006D4259" w:rsidRPr="00B04B1B" w:rsidTr="00546AEF">
        <w:trPr>
          <w:cantSplit/>
          <w:tblHeader/>
          <w:jc w:val="center"/>
        </w:trPr>
        <w:tc>
          <w:tcPr>
            <w:tcW w:w="542" w:type="dxa"/>
            <w:tcBorders>
              <w:bottom w:val="single" w:sz="6" w:space="0" w:color="auto"/>
            </w:tcBorders>
          </w:tcPr>
          <w:p w:rsidR="006D4259" w:rsidRPr="00B04B1B" w:rsidRDefault="006D4259" w:rsidP="006D4259">
            <w:pPr>
              <w:pStyle w:val="afffffff2"/>
              <w:rPr>
                <w:rFonts w:eastAsia="Arial"/>
              </w:rPr>
            </w:pPr>
            <w:r w:rsidRPr="00B04B1B">
              <w:t>31</w:t>
            </w:r>
          </w:p>
        </w:tc>
        <w:tc>
          <w:tcPr>
            <w:tcW w:w="1694" w:type="dxa"/>
            <w:tcBorders>
              <w:bottom w:val="single" w:sz="6" w:space="0" w:color="auto"/>
            </w:tcBorders>
          </w:tcPr>
          <w:p w:rsidR="006D4259" w:rsidRPr="00B04B1B" w:rsidRDefault="006D4259" w:rsidP="006D4259">
            <w:pPr>
              <w:pStyle w:val="afffffff2"/>
            </w:pPr>
          </w:p>
        </w:tc>
        <w:tc>
          <w:tcPr>
            <w:tcW w:w="562" w:type="dxa"/>
            <w:tcBorders>
              <w:bottom w:val="single" w:sz="6" w:space="0" w:color="auto"/>
            </w:tcBorders>
          </w:tcPr>
          <w:p w:rsidR="006D4259" w:rsidRPr="00B04B1B" w:rsidRDefault="006D4259" w:rsidP="006D4259">
            <w:pPr>
              <w:pStyle w:val="afffffff2"/>
              <w:rPr>
                <w:rFonts w:eastAsia="Arial"/>
              </w:rPr>
            </w:pPr>
            <w:r w:rsidRPr="00B04B1B">
              <w:t>24</w:t>
            </w:r>
          </w:p>
        </w:tc>
        <w:tc>
          <w:tcPr>
            <w:tcW w:w="557" w:type="dxa"/>
            <w:tcBorders>
              <w:bottom w:val="single" w:sz="6" w:space="0" w:color="auto"/>
            </w:tcBorders>
          </w:tcPr>
          <w:p w:rsidR="006D4259" w:rsidRPr="00B04B1B" w:rsidRDefault="006D4259" w:rsidP="006D4259">
            <w:pPr>
              <w:pStyle w:val="afffffff2"/>
              <w:rPr>
                <w:rFonts w:eastAsia="Arial"/>
              </w:rPr>
            </w:pPr>
            <w:r w:rsidRPr="00B04B1B">
              <w:t>23</w:t>
            </w:r>
          </w:p>
        </w:tc>
        <w:tc>
          <w:tcPr>
            <w:tcW w:w="4464" w:type="dxa"/>
            <w:tcBorders>
              <w:bottom w:val="single" w:sz="6" w:space="0" w:color="auto"/>
            </w:tcBorders>
          </w:tcPr>
          <w:p w:rsidR="006D4259" w:rsidRPr="00B04B1B" w:rsidRDefault="006D4259" w:rsidP="006D4259">
            <w:pPr>
              <w:pStyle w:val="afffffff2"/>
            </w:pPr>
          </w:p>
        </w:tc>
        <w:tc>
          <w:tcPr>
            <w:tcW w:w="566" w:type="dxa"/>
            <w:tcBorders>
              <w:bottom w:val="single" w:sz="6" w:space="0" w:color="auto"/>
            </w:tcBorders>
          </w:tcPr>
          <w:p w:rsidR="006D4259" w:rsidRPr="00B04B1B" w:rsidRDefault="006D4259" w:rsidP="006D4259">
            <w:pPr>
              <w:pStyle w:val="afffffff2"/>
              <w:rPr>
                <w:rFonts w:eastAsia="Arial"/>
              </w:rPr>
            </w:pPr>
            <w:r w:rsidRPr="00B04B1B">
              <w:t>0</w:t>
            </w:r>
          </w:p>
        </w:tc>
      </w:tr>
      <w:tr w:rsidR="006D4259" w:rsidRPr="00B04B1B" w:rsidTr="00546AEF">
        <w:trPr>
          <w:cantSplit/>
          <w:jc w:val="center"/>
        </w:trPr>
        <w:tc>
          <w:tcPr>
            <w:tcW w:w="2798"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РАЗРЕШЕНИЕ ВРЕМЕННОЙ МЕТКИ</w:t>
            </w:r>
          </w:p>
        </w:tc>
        <w:tc>
          <w:tcPr>
            <w:tcW w:w="5587" w:type="dxa"/>
            <w:gridSpan w:val="3"/>
            <w:tcBorders>
              <w:top w:val="single" w:sz="6" w:space="0" w:color="auto"/>
              <w:left w:val="single" w:sz="6" w:space="0" w:color="auto"/>
              <w:bottom w:val="single" w:sz="6" w:space="0" w:color="auto"/>
              <w:right w:val="single" w:sz="6" w:space="0" w:color="auto"/>
            </w:tcBorders>
          </w:tcPr>
          <w:p w:rsidR="006D4259" w:rsidRPr="00B04B1B" w:rsidRDefault="006D4259" w:rsidP="00EC7512">
            <w:pPr>
              <w:pStyle w:val="afffffff2"/>
              <w:keepNext/>
              <w:rPr>
                <w:rFonts w:eastAsia="Arial"/>
              </w:rPr>
            </w:pPr>
            <w:r w:rsidRPr="00B04B1B">
              <w:t>ЗНАЧЕНИЕ ВРЕМЕННОЙ МЕТКИ</w:t>
            </w:r>
          </w:p>
        </w:tc>
      </w:tr>
    </w:tbl>
    <w:p w:rsidR="006D4259" w:rsidRPr="00B04B1B" w:rsidRDefault="00EC7512" w:rsidP="00EC7512">
      <w:pPr>
        <w:pStyle w:val="affff3"/>
      </w:pPr>
      <w:bookmarkStart w:id="1659" w:name="_Ref8645194"/>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171</w:t>
      </w:r>
      <w:r w:rsidR="00FC5FA0" w:rsidRPr="00B04B1B">
        <w:rPr>
          <w:noProof/>
        </w:rPr>
        <w:fldChar w:fldCharType="end"/>
      </w:r>
      <w:bookmarkEnd w:id="1659"/>
      <w:r w:rsidRPr="00B04B1B">
        <w:t xml:space="preserve"> – Формат регистра </w:t>
      </w:r>
      <w:r w:rsidRPr="00B04B1B">
        <w:rPr>
          <w:rFonts w:eastAsia="Andale Sans UI"/>
        </w:rPr>
        <w:t>управления временными метками МШ</w:t>
      </w:r>
    </w:p>
    <w:p w:rsidR="00EC7512" w:rsidRPr="00B04B1B" w:rsidRDefault="00EC7512" w:rsidP="00EC7512">
      <w:pPr>
        <w:pStyle w:val="affff3"/>
      </w:pPr>
      <w:bookmarkStart w:id="1660" w:name="_Ref8645972"/>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254</w:t>
      </w:r>
      <w:r w:rsidR="00FC5FA0" w:rsidRPr="00B04B1B">
        <w:rPr>
          <w:noProof/>
        </w:rPr>
        <w:fldChar w:fldCharType="end"/>
      </w:r>
      <w:bookmarkEnd w:id="1660"/>
      <w:r w:rsidRPr="00B04B1B">
        <w:t xml:space="preserve"> – Описание полей регистра </w:t>
      </w:r>
      <w:r w:rsidRPr="00B04B1B">
        <w:rPr>
          <w:rFonts w:eastAsia="Andale Sans UI"/>
        </w:rPr>
        <w:t>управления временными метками МШ</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14"/>
        <w:gridCol w:w="7970"/>
      </w:tblGrid>
      <w:tr w:rsidR="00EC7512" w:rsidRPr="00B04B1B" w:rsidTr="00546AEF">
        <w:trPr>
          <w:cantSplit/>
          <w:tblHeader/>
          <w:jc w:val="center"/>
        </w:trPr>
        <w:tc>
          <w:tcPr>
            <w:tcW w:w="1675" w:type="dxa"/>
          </w:tcPr>
          <w:p w:rsidR="00EC7512" w:rsidRPr="00B04B1B" w:rsidRDefault="00EC7512" w:rsidP="00FC7715">
            <w:pPr>
              <w:pStyle w:val="afffffff2"/>
            </w:pPr>
            <w:r w:rsidRPr="00B04B1B">
              <w:t>Биты</w:t>
            </w:r>
          </w:p>
        </w:tc>
        <w:tc>
          <w:tcPr>
            <w:tcW w:w="6973" w:type="dxa"/>
          </w:tcPr>
          <w:p w:rsidR="00EC7512" w:rsidRPr="00B04B1B" w:rsidRDefault="00EC7512" w:rsidP="00FC7715">
            <w:pPr>
              <w:pStyle w:val="afffffff2"/>
            </w:pPr>
            <w:r w:rsidRPr="00B04B1B">
              <w:t>Описание поля</w:t>
            </w:r>
          </w:p>
        </w:tc>
      </w:tr>
      <w:tr w:rsidR="006D4259" w:rsidRPr="00B04B1B" w:rsidTr="00546AEF">
        <w:trPr>
          <w:cantSplit/>
          <w:jc w:val="center"/>
        </w:trPr>
        <w:tc>
          <w:tcPr>
            <w:tcW w:w="1675" w:type="dxa"/>
          </w:tcPr>
          <w:p w:rsidR="006D4259" w:rsidRPr="00B04B1B" w:rsidRDefault="006D4259" w:rsidP="006D4259">
            <w:pPr>
              <w:pStyle w:val="afffffff2"/>
              <w:rPr>
                <w:rFonts w:eastAsia="Arial"/>
              </w:rPr>
            </w:pPr>
            <w:r w:rsidRPr="00B04B1B">
              <w:t>31 : 24</w:t>
            </w:r>
          </w:p>
        </w:tc>
        <w:tc>
          <w:tcPr>
            <w:tcW w:w="6973" w:type="dxa"/>
          </w:tcPr>
          <w:p w:rsidR="006D4259" w:rsidRPr="00B04B1B" w:rsidRDefault="006D4259" w:rsidP="006D4259">
            <w:pPr>
              <w:pStyle w:val="afffffff2"/>
              <w:rPr>
                <w:rFonts w:eastAsia="Arial"/>
              </w:rPr>
            </w:pPr>
            <w:r w:rsidRPr="00B04B1B">
              <w:t>Разрешение временной метки (TRES) - Единица измерения счетчика временных меток МШ в микросекундах минус 1</w:t>
            </w:r>
          </w:p>
        </w:tc>
      </w:tr>
      <w:tr w:rsidR="006D4259" w:rsidRPr="00B04B1B" w:rsidTr="00546AEF">
        <w:trPr>
          <w:cantSplit/>
          <w:jc w:val="center"/>
        </w:trPr>
        <w:tc>
          <w:tcPr>
            <w:tcW w:w="1675" w:type="dxa"/>
          </w:tcPr>
          <w:p w:rsidR="006D4259" w:rsidRPr="00B04B1B" w:rsidRDefault="006D4259" w:rsidP="006D4259">
            <w:pPr>
              <w:pStyle w:val="afffffff2"/>
              <w:rPr>
                <w:rFonts w:eastAsia="Arial"/>
              </w:rPr>
            </w:pPr>
            <w:r w:rsidRPr="00B04B1B">
              <w:t>23 : 0</w:t>
            </w:r>
          </w:p>
        </w:tc>
        <w:tc>
          <w:tcPr>
            <w:tcW w:w="6973" w:type="dxa"/>
          </w:tcPr>
          <w:p w:rsidR="006D4259" w:rsidRPr="00B04B1B" w:rsidRDefault="006D4259" w:rsidP="006D4259">
            <w:pPr>
              <w:pStyle w:val="afffffff2"/>
              <w:rPr>
                <w:rFonts w:eastAsia="Arial"/>
              </w:rPr>
            </w:pPr>
            <w:r w:rsidRPr="00B04B1B">
              <w:t>Значение временной метки (TVAL) - Текущее значение счетчика временных меток</w:t>
            </w:r>
          </w:p>
        </w:tc>
      </w:tr>
    </w:tbl>
    <w:p w:rsidR="00FC5F3C" w:rsidRPr="00B04B1B" w:rsidRDefault="00FC5F3C" w:rsidP="00FC5F3C">
      <w:pPr>
        <w:pStyle w:val="afffffff0"/>
      </w:pPr>
    </w:p>
    <w:p w:rsidR="006D4259" w:rsidRPr="00274390" w:rsidRDefault="00D62A04" w:rsidP="00E25868">
      <w:pPr>
        <w:pStyle w:val="6"/>
        <w:rPr>
          <w:lang w:val="ru-RU"/>
        </w:rPr>
      </w:pPr>
      <w:r w:rsidRPr="00274390">
        <w:rPr>
          <w:lang w:val="ru-RU"/>
        </w:rPr>
        <w:t xml:space="preserve"> </w:t>
      </w:r>
      <w:r w:rsidR="006D4259" w:rsidRPr="00274390">
        <w:rPr>
          <w:lang w:val="ru-RU"/>
        </w:rPr>
        <w:t>Рекомендации по работе с контроллером МКПД</w:t>
      </w:r>
    </w:p>
    <w:p w:rsidR="006D4259" w:rsidRPr="00B04B1B" w:rsidRDefault="006D4259" w:rsidP="000E044C">
      <w:pPr>
        <w:pStyle w:val="7"/>
      </w:pPr>
      <w:r w:rsidRPr="00B04B1B">
        <w:t>Изменение порядка байт</w:t>
      </w:r>
    </w:p>
    <w:p w:rsidR="006D4259" w:rsidRPr="00B04B1B" w:rsidRDefault="006D4259" w:rsidP="006D4259">
      <w:pPr>
        <w:pStyle w:val="afffffff0"/>
      </w:pPr>
      <w:r w:rsidRPr="00B04B1B">
        <w:t>Ядро МКПД в стандартной конфигурации работает только на системах с обратным порядком битов (big-endian). Программной перестановки байтов недостаточно из-за 16-битной записи.</w:t>
      </w:r>
    </w:p>
    <w:p w:rsidR="006D4259" w:rsidRPr="00B04B1B" w:rsidRDefault="006D4259" w:rsidP="006D4259">
      <w:pPr>
        <w:pStyle w:val="afffffff0"/>
      </w:pPr>
      <w:r w:rsidRPr="00B04B1B">
        <w:lastRenderedPageBreak/>
        <w:t>Поддержка шины с прямым порядком (little-endian) может быть сконфигурирована установкой обобщенного параметра ahbendian в 1. Установка порядка битов изменяет только обработку буферов данных. Структуры данных по-прежнему считываются и записываются</w:t>
      </w:r>
      <w:r w:rsidR="00922399">
        <w:t xml:space="preserve"> </w:t>
      </w:r>
      <w:r w:rsidRPr="00B04B1B">
        <w:t>по 32 бита, а битовые поля извлекаются из тех же битовых позиций.</w:t>
      </w:r>
    </w:p>
    <w:p w:rsidR="006D4259" w:rsidRPr="00B04B1B" w:rsidRDefault="006D4259" w:rsidP="006D4259">
      <w:pPr>
        <w:pStyle w:val="afffffff0"/>
      </w:pPr>
      <w:r w:rsidRPr="00B04B1B">
        <w:t>Для буферов данных ядро разработано таким образом, что делает 16-битную адресацию корректной, поэтому каждое 16-битное слово данных в памяти передается в порядке от старших к младшим битам с возрастанием адресов</w:t>
      </w:r>
      <w:r w:rsidR="007C7A83" w:rsidRPr="00B04B1B">
        <w:t xml:space="preserve"> (см.</w:t>
      </w:r>
      <w:r w:rsidR="00844DC2" w:rsidRPr="00B04B1B">
        <w:t xml:space="preserve"> </w:t>
      </w:r>
      <w:r w:rsidR="007C7A83" w:rsidRPr="00B04B1B">
        <w:t xml:space="preserve">рисунок </w:t>
      </w:r>
      <w:r w:rsidR="00FE09A8">
        <w:fldChar w:fldCharType="begin"/>
      </w:r>
      <w:r w:rsidR="00FE09A8">
        <w:instrText xml:space="preserve"> REF _Ref8646210 \h  \* MERGEFORMAT </w:instrText>
      </w:r>
      <w:r w:rsidR="00FE09A8">
        <w:fldChar w:fldCharType="separate"/>
      </w:r>
      <w:r w:rsidR="00785D22" w:rsidRPr="00785D22">
        <w:rPr>
          <w:vanish/>
        </w:rPr>
        <w:t xml:space="preserve">Рисунок </w:t>
      </w:r>
      <w:r w:rsidR="00785D22">
        <w:rPr>
          <w:noProof/>
        </w:rPr>
        <w:t>172</w:t>
      </w:r>
      <w:r w:rsidR="00FE09A8">
        <w:fldChar w:fldCharType="end"/>
      </w:r>
      <w:r w:rsidR="007C7A83" w:rsidRPr="00B04B1B">
        <w:t>)</w:t>
      </w:r>
      <w:r w:rsidRPr="00B04B1B">
        <w:t>. Следует отметить, что при адресации в прямом</w:t>
      </w:r>
      <w:r w:rsidR="00922399">
        <w:t xml:space="preserve"> </w:t>
      </w:r>
      <w:r w:rsidRPr="00B04B1B">
        <w:t>(little-endian) порядке это означает, что при передаче данных порядок байтов не будет соблюдаться. Поэтому необходимо соблюдать осторожность и обеспечить правильный порядок при передаче данных из буферов контроллера МКПД в потоки байтов (файлы, сетевые пакеты и пр.) и приеме из них.</w:t>
      </w:r>
    </w:p>
    <w:p w:rsidR="006D4259" w:rsidRPr="00B04B1B" w:rsidRDefault="006D4259" w:rsidP="006D4259">
      <w:pPr>
        <w:pStyle w:val="aff5"/>
      </w:pPr>
      <w:r w:rsidRPr="00B04B1B">
        <w:rPr>
          <w:noProof/>
        </w:rPr>
        <w:drawing>
          <wp:inline distT="0" distB="0" distL="0" distR="0">
            <wp:extent cx="5411953" cy="599122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48"/>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420009" cy="6000143"/>
                    </a:xfrm>
                    <a:prstGeom prst="rect">
                      <a:avLst/>
                    </a:prstGeom>
                    <a:noFill/>
                    <a:ln>
                      <a:noFill/>
                    </a:ln>
                  </pic:spPr>
                </pic:pic>
              </a:graphicData>
            </a:graphic>
          </wp:inline>
        </w:drawing>
      </w:r>
    </w:p>
    <w:p w:rsidR="006D4259" w:rsidRDefault="006D4259" w:rsidP="00FC7715">
      <w:pPr>
        <w:pStyle w:val="affff3"/>
      </w:pPr>
      <w:bookmarkStart w:id="1661" w:name="_Ref8646210"/>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172</w:t>
      </w:r>
      <w:r w:rsidR="00FC5FA0" w:rsidRPr="00B04B1B">
        <w:rPr>
          <w:noProof/>
        </w:rPr>
        <w:fldChar w:fldCharType="end"/>
      </w:r>
      <w:bookmarkEnd w:id="1661"/>
      <w:r w:rsidR="00FC7715" w:rsidRPr="00B04B1B">
        <w:t xml:space="preserve"> –</w:t>
      </w:r>
      <w:r w:rsidRPr="00B04B1B">
        <w:t xml:space="preserve"> Соотношение порядка данных, передаваемых по шине ГОСТ Р 52070, и содержимого RAM для прямого и обратного порядка (little/big)</w:t>
      </w:r>
    </w:p>
    <w:p w:rsidR="00A308EC" w:rsidRPr="00A308EC" w:rsidRDefault="00A308EC" w:rsidP="00A308EC"/>
    <w:p w:rsidR="006D4259" w:rsidRPr="00E5608D" w:rsidRDefault="006D4259" w:rsidP="000E044C">
      <w:pPr>
        <w:pStyle w:val="7"/>
        <w:rPr>
          <w:lang w:val="ru-RU"/>
        </w:rPr>
      </w:pPr>
      <w:r w:rsidRPr="00E5608D">
        <w:rPr>
          <w:lang w:val="ru-RU"/>
        </w:rPr>
        <w:lastRenderedPageBreak/>
        <w:t>Общие рекомендации по стойкости контроллера МКПД к задержке обращения к памяти</w:t>
      </w:r>
    </w:p>
    <w:p w:rsidR="006D4259" w:rsidRPr="00B04B1B" w:rsidRDefault="006D4259" w:rsidP="006D4259">
      <w:pPr>
        <w:pStyle w:val="afffffff0"/>
      </w:pPr>
      <w:r w:rsidRPr="00B04B1B">
        <w:t>Поскольку стандарт шины AMBA AHB сам по себе не гарантирует какой-либо максимальной задержки или определенной пропускной способности, система с шиной AHB должна быть спроектирована таким образом, чтобы ядро надежно удовлетворяло требованиям стандарта ГОСТ Р 52070.</w:t>
      </w:r>
    </w:p>
    <w:p w:rsidR="006D4259" w:rsidRPr="00B04B1B" w:rsidRDefault="006D4259" w:rsidP="006D4259">
      <w:pPr>
        <w:pStyle w:val="afffffff0"/>
      </w:pPr>
      <w:r w:rsidRPr="00B04B1B">
        <w:t>Пропускная способность, как правило, не представляет проблемы, так как даже на самой низкой поддерживаемой AMBA частоте 10 МГц ядро использует лишь несколько процентов полосы пропускания шины.</w:t>
      </w:r>
    </w:p>
    <w:p w:rsidR="006D4259" w:rsidRDefault="006D4259" w:rsidP="006D4259">
      <w:pPr>
        <w:pStyle w:val="afffffff0"/>
      </w:pPr>
      <w:r w:rsidRPr="00B04B1B">
        <w:t>Задержка - более серьезный вопрос, особенно в условиях, когда задействованы другие ведущие устройства шин с высокой утилизацией полосы пропускания или шаблонами доступа с большим размером пакетов.</w:t>
      </w:r>
    </w:p>
    <w:p w:rsidR="000E044C" w:rsidRPr="00B04B1B" w:rsidRDefault="000E044C" w:rsidP="006D4259">
      <w:pPr>
        <w:pStyle w:val="afffffff0"/>
      </w:pPr>
    </w:p>
    <w:p w:rsidR="006D4259" w:rsidRPr="00B04B1B" w:rsidRDefault="006D4259" w:rsidP="006D4259">
      <w:pPr>
        <w:pStyle w:val="afffffff0"/>
      </w:pPr>
      <w:r w:rsidRPr="00B04B1B">
        <w:t>Общие рекомендации:</w:t>
      </w:r>
    </w:p>
    <w:p w:rsidR="006D4259" w:rsidRPr="00B04B1B" w:rsidRDefault="006D4259" w:rsidP="00A44AB1">
      <w:pPr>
        <w:pStyle w:val="afffffff0"/>
        <w:numPr>
          <w:ilvl w:val="0"/>
          <w:numId w:val="185"/>
        </w:numPr>
        <w:suppressAutoHyphens/>
        <w:autoSpaceDE w:val="0"/>
        <w:autoSpaceDN w:val="0"/>
        <w:adjustRightInd w:val="0"/>
        <w:ind w:right="113"/>
      </w:pPr>
      <w:r w:rsidRPr="00B04B1B">
        <w:t xml:space="preserve">Ограничить максимальную длительность </w:t>
      </w:r>
      <w:r w:rsidRPr="00B04B1B">
        <w:rPr>
          <w:lang w:val="en-US"/>
        </w:rPr>
        <w:t>AXI</w:t>
      </w:r>
      <w:r w:rsidRPr="00B04B1B">
        <w:t>/</w:t>
      </w:r>
      <w:r w:rsidRPr="00B04B1B">
        <w:rPr>
          <w:lang w:val="en-US"/>
        </w:rPr>
        <w:t>AHB</w:t>
      </w:r>
      <w:r w:rsidRPr="00B04B1B">
        <w:t>-пакетов других</w:t>
      </w:r>
      <w:r w:rsidR="00922399">
        <w:t xml:space="preserve"> </w:t>
      </w:r>
      <w:r w:rsidRPr="00B04B1B">
        <w:t>мастер-устройств коммутационной среды (</w:t>
      </w:r>
      <w:r w:rsidRPr="00B04B1B">
        <w:rPr>
          <w:lang w:val="en-US"/>
        </w:rPr>
        <w:t>MGETH</w:t>
      </w:r>
      <w:r w:rsidRPr="00B04B1B">
        <w:t xml:space="preserve">, </w:t>
      </w:r>
      <w:r w:rsidRPr="00B04B1B">
        <w:rPr>
          <w:lang w:val="en-US"/>
        </w:rPr>
        <w:t>PCIE</w:t>
      </w:r>
      <w:r w:rsidRPr="00B04B1B">
        <w:t xml:space="preserve"> и т.</w:t>
      </w:r>
      <w:r w:rsidR="00D94C7C" w:rsidRPr="00B04B1B">
        <w:t xml:space="preserve"> </w:t>
      </w:r>
      <w:r w:rsidRPr="00B04B1B">
        <w:t>п.) порогом в 5 мкс.</w:t>
      </w:r>
    </w:p>
    <w:p w:rsidR="006D4259" w:rsidRPr="00B04B1B" w:rsidRDefault="006D4259" w:rsidP="00A44AB1">
      <w:pPr>
        <w:pStyle w:val="afffffff0"/>
        <w:numPr>
          <w:ilvl w:val="0"/>
          <w:numId w:val="185"/>
        </w:numPr>
        <w:suppressAutoHyphens/>
        <w:autoSpaceDE w:val="0"/>
        <w:autoSpaceDN w:val="0"/>
        <w:adjustRightInd w:val="0"/>
        <w:ind w:right="113"/>
      </w:pPr>
      <w:r w:rsidRPr="00B04B1B">
        <w:t>Использовать встроенное статическое ОЗУ для дескрипторов и, предпочтительно, для данных.</w:t>
      </w:r>
    </w:p>
    <w:p w:rsidR="006D4259" w:rsidRPr="00B04B1B" w:rsidRDefault="006D4259" w:rsidP="000E044C">
      <w:pPr>
        <w:pStyle w:val="7"/>
      </w:pPr>
      <w:r w:rsidRPr="00B04B1B">
        <w:t>Рассчет временных параметров передач КШ</w:t>
      </w:r>
    </w:p>
    <w:p w:rsidR="006D4259" w:rsidRPr="00B04B1B" w:rsidRDefault="006D4259" w:rsidP="006D4259">
      <w:pPr>
        <w:pStyle w:val="afffffff0"/>
      </w:pPr>
      <w:r w:rsidRPr="00B04B1B">
        <w:t>Для выработки расписания передач для контроллера шины необходимо учитывать наихудшие возможные временные параметры для каждой передачи. За исключением случая автоматических повторных попыток, самое длительное время при передаче занимает случай успешной передачи, в которой задействованы все допустимые тайм-ауты и паузы.</w:t>
      </w:r>
    </w:p>
    <w:p w:rsidR="006D4259" w:rsidRPr="00B04B1B" w:rsidRDefault="006D4259" w:rsidP="006D4259">
      <w:pPr>
        <w:pStyle w:val="afffffff0"/>
      </w:pPr>
      <w:r w:rsidRPr="00B04B1B">
        <w:t>Следует отметить несколько моментов, важных для расчета:</w:t>
      </w:r>
    </w:p>
    <w:p w:rsidR="006D4259" w:rsidRPr="00B04B1B" w:rsidRDefault="006D4259" w:rsidP="00A44AB1">
      <w:pPr>
        <w:pStyle w:val="afffffff0"/>
        <w:numPr>
          <w:ilvl w:val="0"/>
          <w:numId w:val="186"/>
        </w:numPr>
        <w:suppressAutoHyphens/>
        <w:autoSpaceDE w:val="0"/>
        <w:autoSpaceDN w:val="0"/>
        <w:adjustRightInd w:val="0"/>
        <w:ind w:right="113"/>
      </w:pPr>
      <w:r w:rsidRPr="00B04B1B">
        <w:t>Тайм-ауты и перерывы определены в стандарте как промежутки времени между серединой бита четности и серединой такта. Чтобы получить время простоя шины, необходимо вычитать 2 мкс из этих значений.</w:t>
      </w:r>
    </w:p>
    <w:p w:rsidR="006D4259" w:rsidRPr="00B04B1B" w:rsidRDefault="006D4259" w:rsidP="00A44AB1">
      <w:pPr>
        <w:pStyle w:val="afffffff0"/>
        <w:numPr>
          <w:ilvl w:val="0"/>
          <w:numId w:val="186"/>
        </w:numPr>
        <w:suppressAutoHyphens/>
        <w:autoSpaceDE w:val="0"/>
        <w:autoSpaceDN w:val="0"/>
        <w:adjustRightInd w:val="0"/>
        <w:ind w:right="113"/>
      </w:pPr>
      <w:r w:rsidRPr="00B04B1B">
        <w:t>Временные параметры определены для стороны шины, таким образом необходимо учитывать задержки в приемопередатчике.</w:t>
      </w:r>
    </w:p>
    <w:p w:rsidR="006D4259" w:rsidRPr="00B04B1B" w:rsidRDefault="006D4259" w:rsidP="00E25868">
      <w:pPr>
        <w:pStyle w:val="8"/>
      </w:pPr>
      <w:r w:rsidRPr="00B04B1B">
        <w:t>Задержка в приемопередатчике</w:t>
      </w:r>
    </w:p>
    <w:p w:rsidR="006D4259" w:rsidRPr="00B04B1B" w:rsidRDefault="006D4259" w:rsidP="006D4259">
      <w:pPr>
        <w:pStyle w:val="afffffff0"/>
      </w:pPr>
      <w:r w:rsidRPr="00B04B1B">
        <w:t>Временные параметры в стандарте ГОСТ Р 52070 определены на границе терминала, находящегося на стороне шины от приемопередатчика. Однако, ядро работает на другой стороне приемопередатчика. Таким образом, необходимо учитывать задержки в приемопередатчике.</w:t>
      </w:r>
    </w:p>
    <w:p w:rsidR="006D4259" w:rsidRPr="00B04B1B" w:rsidRDefault="006D4259" w:rsidP="006D4259">
      <w:pPr>
        <w:pStyle w:val="afffffff0"/>
      </w:pPr>
      <w:r w:rsidRPr="00B04B1B">
        <w:t>Для компенсации задержки в приемопередатчике в режиме КШ используется механизм проверки методом обратной передачи. После отправки командных слов происходит ожидание возврата отправленных слов через приемник, после чего стартует таймер ОУ.</w:t>
      </w:r>
    </w:p>
    <w:p w:rsidR="006D4259" w:rsidRPr="00B04B1B" w:rsidRDefault="006D4259" w:rsidP="00E25868">
      <w:pPr>
        <w:pStyle w:val="8"/>
      </w:pPr>
      <w:r w:rsidRPr="00B04B1B">
        <w:t>Этапы передачи КШ: Составные части</w:t>
      </w:r>
    </w:p>
    <w:p w:rsidR="006D4259" w:rsidRPr="00B04B1B" w:rsidRDefault="006D4259" w:rsidP="006D4259">
      <w:pPr>
        <w:pStyle w:val="afffffff0"/>
      </w:pPr>
      <w:r w:rsidRPr="00B04B1B">
        <w:t xml:space="preserve">Передачу в </w:t>
      </w:r>
      <w:r w:rsidR="007C7A83" w:rsidRPr="00B04B1B">
        <w:t xml:space="preserve">режиме </w:t>
      </w:r>
      <w:r w:rsidRPr="00B04B1B">
        <w:t>КШ можно разделить на следующие шаги:</w:t>
      </w:r>
    </w:p>
    <w:p w:rsidR="006D4259" w:rsidRPr="00B04B1B" w:rsidRDefault="006D4259" w:rsidP="006D4259">
      <w:pPr>
        <w:pStyle w:val="afffffff0"/>
      </w:pPr>
      <w:r w:rsidRPr="00B04B1B">
        <w:t>1.</w:t>
      </w:r>
      <w:r w:rsidRPr="00B04B1B">
        <w:tab/>
        <w:t>Передача контрольных слов и принимаемых данных</w:t>
      </w:r>
    </w:p>
    <w:p w:rsidR="006D4259" w:rsidRPr="00B04B1B" w:rsidRDefault="006D4259" w:rsidP="006D4259">
      <w:pPr>
        <w:pStyle w:val="afffffff0"/>
      </w:pPr>
      <w:r w:rsidRPr="00B04B1B">
        <w:t>Это непрерывная передача, занимающая 20 мкс на каждое передаваемое слово. Включает также 0,2 мкс задержки при запуске.</w:t>
      </w:r>
    </w:p>
    <w:p w:rsidR="006D4259" w:rsidRPr="00B04B1B" w:rsidRDefault="006D4259" w:rsidP="006D4259">
      <w:pPr>
        <w:pStyle w:val="afffffff0"/>
      </w:pPr>
      <w:r w:rsidRPr="00B04B1B">
        <w:t>2.</w:t>
      </w:r>
      <w:r w:rsidRPr="00B04B1B">
        <w:tab/>
        <w:t>Цикл приемопередатчика</w:t>
      </w:r>
    </w:p>
    <w:p w:rsidR="006D4259" w:rsidRPr="00B04B1B" w:rsidRDefault="006D4259" w:rsidP="006D4259">
      <w:pPr>
        <w:pStyle w:val="afffffff0"/>
      </w:pPr>
      <w:r w:rsidRPr="00B04B1B">
        <w:t>Ядро ожидает возврата переданной команды через приемник. Включение таймера ОУ после этого периода ожидания приводит к точному значению тайм-аута ОУ, не зависящему от задержек в приемопередатчике.</w:t>
      </w:r>
    </w:p>
    <w:p w:rsidR="006D4259" w:rsidRPr="00B04B1B" w:rsidRDefault="006D4259" w:rsidP="006D4259">
      <w:pPr>
        <w:pStyle w:val="afffffff0"/>
      </w:pPr>
      <w:r w:rsidRPr="00B04B1B">
        <w:t>Время ожидания представляет собой сумму задержек в передатчике и в приемнике, плюс задержка на внутреннее декодирование 0,15-0,40 мкс.</w:t>
      </w:r>
    </w:p>
    <w:p w:rsidR="006D4259" w:rsidRPr="00B04B1B" w:rsidRDefault="006D4259" w:rsidP="006D4259">
      <w:pPr>
        <w:pStyle w:val="afffffff0"/>
      </w:pPr>
      <w:r w:rsidRPr="00B04B1B">
        <w:t>3.</w:t>
      </w:r>
      <w:r w:rsidRPr="00B04B1B">
        <w:tab/>
        <w:t>Тайм-аут отклика ОУ</w:t>
      </w:r>
    </w:p>
    <w:p w:rsidR="006D4259" w:rsidRPr="00B04B1B" w:rsidRDefault="006D4259" w:rsidP="006D4259">
      <w:pPr>
        <w:pStyle w:val="afffffff0"/>
      </w:pPr>
      <w:r w:rsidRPr="00B04B1B">
        <w:lastRenderedPageBreak/>
        <w:t>Ядро предоставляет максимум 12,0-12,5 мкс простоя шины перед началом отклика ОУ. Следует отметить, что это время может быть увеличено установкой соответствующего параметра дескриптора.</w:t>
      </w:r>
    </w:p>
    <w:p w:rsidR="006D4259" w:rsidRPr="00B04B1B" w:rsidRDefault="006D4259" w:rsidP="006D4259">
      <w:pPr>
        <w:pStyle w:val="afffffff0"/>
      </w:pPr>
      <w:r w:rsidRPr="00B04B1B">
        <w:t>4.</w:t>
      </w:r>
      <w:r w:rsidRPr="00B04B1B">
        <w:tab/>
        <w:t>Данные отклика и передачи ОУ</w:t>
      </w:r>
    </w:p>
    <w:p w:rsidR="006D4259" w:rsidRPr="00B04B1B" w:rsidRDefault="006D4259" w:rsidP="006D4259">
      <w:pPr>
        <w:pStyle w:val="afffffff0"/>
      </w:pPr>
      <w:r w:rsidRPr="00B04B1B">
        <w:t>КШ принимает слово состояния ОУ и определенное количество слов данных.</w:t>
      </w:r>
    </w:p>
    <w:p w:rsidR="006D4259" w:rsidRPr="00B04B1B" w:rsidRDefault="006D4259" w:rsidP="006D4259">
      <w:pPr>
        <w:pStyle w:val="afffffff0"/>
      </w:pPr>
      <w:r w:rsidRPr="00B04B1B">
        <w:t>Контроллер шины проверяет непрерывность потока сообщений и предоставляет максимум 1 мкс на дрейф синхронизации для всего сообщения. Таким образом, максимальное время на эту часть составляет 20 мкс/слово + 1 мкс.</w:t>
      </w:r>
    </w:p>
    <w:p w:rsidR="006D4259" w:rsidRPr="00B04B1B" w:rsidRDefault="006D4259" w:rsidP="006D4259">
      <w:pPr>
        <w:pStyle w:val="afffffff0"/>
      </w:pPr>
      <w:r w:rsidRPr="00B04B1B">
        <w:t>5.</w:t>
      </w:r>
      <w:r w:rsidRPr="00B04B1B">
        <w:tab/>
        <w:t>Тайм-аут отклика второго ОУ</w:t>
      </w:r>
    </w:p>
    <w:p w:rsidR="006D4259" w:rsidRPr="00B04B1B" w:rsidRDefault="006D4259" w:rsidP="006D4259">
      <w:pPr>
        <w:pStyle w:val="afffffff0"/>
      </w:pPr>
      <w:r w:rsidRPr="00B04B1B">
        <w:t>Для передач ОУ-ОУ. См. шаг 3.</w:t>
      </w:r>
    </w:p>
    <w:p w:rsidR="006D4259" w:rsidRPr="00B04B1B" w:rsidRDefault="006D4259" w:rsidP="006D4259">
      <w:pPr>
        <w:pStyle w:val="afffffff0"/>
      </w:pPr>
      <w:r w:rsidRPr="00B04B1B">
        <w:t>6.</w:t>
      </w:r>
      <w:r w:rsidRPr="00B04B1B">
        <w:tab/>
        <w:t>Отклик второго ОУ</w:t>
      </w:r>
    </w:p>
    <w:p w:rsidR="006D4259" w:rsidRPr="00B04B1B" w:rsidRDefault="006D4259" w:rsidP="006D4259">
      <w:pPr>
        <w:pStyle w:val="afffffff0"/>
      </w:pPr>
      <w:r w:rsidRPr="00B04B1B">
        <w:t>Для передач ОУ-ОУ. См. шаг 4.</w:t>
      </w:r>
    </w:p>
    <w:p w:rsidR="006D4259" w:rsidRPr="00B04B1B" w:rsidRDefault="006D4259" w:rsidP="006D4259">
      <w:pPr>
        <w:pStyle w:val="afffffff0"/>
      </w:pPr>
      <w:r w:rsidRPr="00B04B1B">
        <w:t>7.</w:t>
      </w:r>
      <w:r w:rsidRPr="00B04B1B">
        <w:tab/>
        <w:t>Проверка количества слов</w:t>
      </w:r>
    </w:p>
    <w:p w:rsidR="006D4259" w:rsidRPr="00B04B1B" w:rsidRDefault="006D4259" w:rsidP="006D4259">
      <w:pPr>
        <w:pStyle w:val="afffffff0"/>
      </w:pPr>
      <w:r w:rsidRPr="00B04B1B">
        <w:t>Для сообщений, передаваемых не в вещательном режиме и не в режиме ОУ-ОУ, КШ ожидает дополнительно 5 мкс, чтобы убедиться, что последний передающий ОУ не отправляет дополнительных слов.</w:t>
      </w:r>
    </w:p>
    <w:p w:rsidR="006D4259" w:rsidRPr="00B04B1B" w:rsidRDefault="006D4259" w:rsidP="006D4259">
      <w:pPr>
        <w:pStyle w:val="afffffff0"/>
      </w:pPr>
      <w:r w:rsidRPr="00B04B1B">
        <w:t>8.</w:t>
      </w:r>
      <w:r w:rsidRPr="00B04B1B">
        <w:tab/>
        <w:t>Сохранение результатов, получение следующего дескриптора</w:t>
      </w:r>
    </w:p>
    <w:p w:rsidR="006D4259" w:rsidRPr="00B04B1B" w:rsidRDefault="006D4259" w:rsidP="006D4259">
      <w:pPr>
        <w:pStyle w:val="afffffff0"/>
      </w:pPr>
      <w:r w:rsidRPr="00B04B1B">
        <w:t>Время, занимаемое этим шагом, полностью зависит от системы AMBA, к которой подключено ядро.</w:t>
      </w:r>
    </w:p>
    <w:p w:rsidR="006D4259" w:rsidRPr="00B04B1B" w:rsidRDefault="006D4259" w:rsidP="006D4259">
      <w:pPr>
        <w:pStyle w:val="afffffff0"/>
      </w:pPr>
      <w:r w:rsidRPr="00B04B1B">
        <w:t>9.</w:t>
      </w:r>
      <w:r w:rsidRPr="00B04B1B">
        <w:tab/>
        <w:t>Перерывы между вещательными сообщениями и обработка дескрипторов</w:t>
      </w:r>
    </w:p>
    <w:p w:rsidR="006D4259" w:rsidRPr="00B04B1B" w:rsidRDefault="006D4259" w:rsidP="006D4259">
      <w:pPr>
        <w:pStyle w:val="afffffff0"/>
      </w:pPr>
      <w:r w:rsidRPr="00B04B1B">
        <w:t>Для вещательной передачи одного ОУ вместо шагов 7-8 ядро вставляет 3 мкс перерыва между сообщениями и параллельно начинает прием следующего дескриптора. Таким образом, этот шаг занимает максимум 3 мкс и время, необходимое для шага 8.</w:t>
      </w:r>
    </w:p>
    <w:p w:rsidR="006D4259" w:rsidRPr="00B04B1B" w:rsidRDefault="006D4259" w:rsidP="00E25868">
      <w:pPr>
        <w:pStyle w:val="8"/>
      </w:pPr>
      <w:r w:rsidRPr="00B04B1B">
        <w:t>Этапы передачи КШ: Состав</w:t>
      </w:r>
    </w:p>
    <w:p w:rsidR="006D4259" w:rsidRPr="00B04B1B" w:rsidRDefault="006D4259" w:rsidP="006D4259">
      <w:pPr>
        <w:pStyle w:val="afffffff0"/>
      </w:pPr>
      <w:r w:rsidRPr="00B04B1B">
        <w:t>Различные типы сообщений стандарта ГОСТ Р 52070 связаны с изложенными выше шагами следующим образом:</w:t>
      </w:r>
    </w:p>
    <w:p w:rsidR="006D4259" w:rsidRPr="00B04B1B" w:rsidRDefault="006D4259" w:rsidP="00A44AB1">
      <w:pPr>
        <w:pStyle w:val="afffffff0"/>
        <w:numPr>
          <w:ilvl w:val="0"/>
          <w:numId w:val="187"/>
        </w:numPr>
        <w:suppressAutoHyphens/>
        <w:autoSpaceDE w:val="0"/>
        <w:autoSpaceDN w:val="0"/>
        <w:adjustRightInd w:val="0"/>
        <w:ind w:right="113"/>
      </w:pPr>
      <w:r w:rsidRPr="00B04B1B">
        <w:t>КШ-ОУ, ОУ-КШ –шаги 1-4, 7-8.</w:t>
      </w:r>
    </w:p>
    <w:p w:rsidR="006D4259" w:rsidRPr="00B04B1B" w:rsidRDefault="006D4259" w:rsidP="00A44AB1">
      <w:pPr>
        <w:pStyle w:val="afffffff0"/>
        <w:numPr>
          <w:ilvl w:val="0"/>
          <w:numId w:val="187"/>
        </w:numPr>
        <w:suppressAutoHyphens/>
        <w:autoSpaceDE w:val="0"/>
        <w:autoSpaceDN w:val="0"/>
        <w:adjustRightInd w:val="0"/>
        <w:ind w:right="113"/>
      </w:pPr>
      <w:r w:rsidRPr="00B04B1B">
        <w:t>ОУ-ОУ – шаги 1-8.</w:t>
      </w:r>
    </w:p>
    <w:p w:rsidR="006D4259" w:rsidRPr="00B04B1B" w:rsidRDefault="006D4259" w:rsidP="00A44AB1">
      <w:pPr>
        <w:pStyle w:val="afffffff0"/>
        <w:numPr>
          <w:ilvl w:val="0"/>
          <w:numId w:val="187"/>
        </w:numPr>
        <w:suppressAutoHyphens/>
        <w:autoSpaceDE w:val="0"/>
        <w:autoSpaceDN w:val="0"/>
        <w:adjustRightInd w:val="0"/>
        <w:ind w:right="113"/>
      </w:pPr>
      <w:r w:rsidRPr="00B04B1B">
        <w:t>Широковещательные КШ-ОУ, вещательные режимные – шаги 1,</w:t>
      </w:r>
      <w:r w:rsidR="00D85688" w:rsidRPr="00B04B1B">
        <w:t xml:space="preserve"> </w:t>
      </w:r>
      <w:r w:rsidRPr="00B04B1B">
        <w:t>2,</w:t>
      </w:r>
      <w:r w:rsidR="00D85688" w:rsidRPr="00B04B1B">
        <w:t xml:space="preserve"> </w:t>
      </w:r>
      <w:r w:rsidRPr="00B04B1B">
        <w:t>9.</w:t>
      </w:r>
    </w:p>
    <w:p w:rsidR="006D4259" w:rsidRPr="00B04B1B" w:rsidRDefault="006D4259" w:rsidP="00A44AB1">
      <w:pPr>
        <w:pStyle w:val="afffffff0"/>
        <w:numPr>
          <w:ilvl w:val="0"/>
          <w:numId w:val="187"/>
        </w:numPr>
        <w:suppressAutoHyphens/>
        <w:autoSpaceDE w:val="0"/>
        <w:autoSpaceDN w:val="0"/>
        <w:adjustRightInd w:val="0"/>
        <w:ind w:right="113"/>
      </w:pPr>
      <w:r w:rsidRPr="00B04B1B">
        <w:t>Широковещательные ОУ-ОУ – шаги 1-4,</w:t>
      </w:r>
      <w:r w:rsidR="00D85688" w:rsidRPr="00B04B1B">
        <w:t xml:space="preserve"> </w:t>
      </w:r>
      <w:r w:rsidRPr="00B04B1B">
        <w:t>7-8.</w:t>
      </w:r>
    </w:p>
    <w:p w:rsidR="006D4259" w:rsidRPr="00B04B1B" w:rsidRDefault="006D4259" w:rsidP="006D4259">
      <w:pPr>
        <w:pStyle w:val="afffffff0"/>
      </w:pPr>
      <w:r w:rsidRPr="00B04B1B">
        <w:t>Если в регистре состояния КШ активирована проверка отклика на вещание, ядро ожидает и проверяет, что ни один из ОУ не отправляет на шину свой отклик после каждого вещательного сообщения. Таким образом, случай с вещанием будет представлять собой шаги 1-4,</w:t>
      </w:r>
      <w:r w:rsidR="00D85688" w:rsidRPr="00B04B1B">
        <w:t xml:space="preserve"> 7-8</w:t>
      </w:r>
      <w:r w:rsidR="00922399">
        <w:t xml:space="preserve"> </w:t>
      </w:r>
      <w:r w:rsidRPr="00B04B1B">
        <w:t>с добавлением 30-35 мкс к максимальному времени передачи.</w:t>
      </w:r>
    </w:p>
    <w:p w:rsidR="006D4259" w:rsidRPr="00B04B1B" w:rsidRDefault="006D4259" w:rsidP="00E25868">
      <w:pPr>
        <w:pStyle w:val="8"/>
      </w:pPr>
      <w:r w:rsidRPr="00B04B1B">
        <w:t>Расчет временных параметров</w:t>
      </w:r>
    </w:p>
    <w:p w:rsidR="006D4259" w:rsidRPr="00B04B1B" w:rsidRDefault="006D4259" w:rsidP="006D4259">
      <w:pPr>
        <w:pStyle w:val="afffffff0"/>
      </w:pPr>
      <w:r w:rsidRPr="00B04B1B">
        <w:t>На основе перечисленных выше шагов, принимая также во внимание автоматические ответы, можно произвести следующие расчеты:</w:t>
      </w:r>
    </w:p>
    <w:p w:rsidR="006D4259" w:rsidRPr="00B04B1B" w:rsidRDefault="006D4259" w:rsidP="00A44AB1">
      <w:pPr>
        <w:pStyle w:val="afffffff0"/>
        <w:numPr>
          <w:ilvl w:val="0"/>
          <w:numId w:val="189"/>
        </w:numPr>
        <w:jc w:val="left"/>
      </w:pPr>
      <w:r w:rsidRPr="00B04B1B">
        <w:t>КШ-ОУ, ОУ-КШ или слова режима, N слов данных:</w:t>
      </w:r>
      <w:r w:rsidR="00FC7715" w:rsidRPr="00B04B1B">
        <w:t xml:space="preserve"> </w:t>
      </w:r>
      <w:r w:rsidRPr="00B04B1B">
        <w:rPr>
          <w:lang w:val="en-US"/>
        </w:rPr>
        <w:t>T</w:t>
      </w:r>
      <w:r w:rsidRPr="00B04B1B">
        <w:t xml:space="preserve"> = </w:t>
      </w:r>
      <w:r w:rsidRPr="00B04B1B">
        <w:rPr>
          <w:lang w:val="en-US"/>
        </w:rPr>
        <w:t>C</w:t>
      </w:r>
      <w:r w:rsidRPr="00B04B1B">
        <w:rPr>
          <w:vertAlign w:val="subscript"/>
          <w:lang w:val="en-US"/>
        </w:rPr>
        <w:t>try</w:t>
      </w:r>
      <w:r w:rsidRPr="00B04B1B">
        <w:t xml:space="preserve"> </w:t>
      </w:r>
      <w:r w:rsidRPr="00B04B1B">
        <w:rPr>
          <w:lang w:val="en-US"/>
        </w:rPr>
        <w:t>x</w:t>
      </w:r>
      <w:r w:rsidR="00D85688" w:rsidRPr="00B04B1B">
        <w:t xml:space="preserve"> (20,</w:t>
      </w:r>
      <w:r w:rsidRPr="00B04B1B">
        <w:t xml:space="preserve">2 + </w:t>
      </w:r>
      <w:r w:rsidRPr="00B04B1B">
        <w:rPr>
          <w:lang w:val="en-US"/>
        </w:rPr>
        <w:t>Nx</w:t>
      </w:r>
      <w:r w:rsidRPr="00B04B1B">
        <w:t xml:space="preserve">20 + </w:t>
      </w:r>
      <w:r w:rsidRPr="00B04B1B">
        <w:rPr>
          <w:lang w:val="en-US"/>
        </w:rPr>
        <w:t>T</w:t>
      </w:r>
      <w:r w:rsidRPr="00B04B1B">
        <w:rPr>
          <w:vertAlign w:val="subscript"/>
          <w:lang w:val="en-US"/>
        </w:rPr>
        <w:t>loop</w:t>
      </w:r>
      <w:r w:rsidR="00D85688" w:rsidRPr="00B04B1B">
        <w:t xml:space="preserve"> + 12,</w:t>
      </w:r>
      <w:r w:rsidRPr="00B04B1B">
        <w:t xml:space="preserve">5 + </w:t>
      </w:r>
      <w:r w:rsidRPr="00B04B1B">
        <w:rPr>
          <w:lang w:val="en-US"/>
        </w:rPr>
        <w:t>T</w:t>
      </w:r>
      <w:r w:rsidRPr="00B04B1B">
        <w:rPr>
          <w:vertAlign w:val="subscript"/>
          <w:lang w:val="en-US"/>
        </w:rPr>
        <w:t>extra</w:t>
      </w:r>
      <w:r w:rsidRPr="00B04B1B">
        <w:t xml:space="preserve"> + 21 + 5) + </w:t>
      </w:r>
      <w:r w:rsidRPr="00B04B1B">
        <w:rPr>
          <w:lang w:val="en-US"/>
        </w:rPr>
        <w:t>T</w:t>
      </w:r>
      <w:r w:rsidRPr="00B04B1B">
        <w:rPr>
          <w:vertAlign w:val="subscript"/>
          <w:lang w:val="en-US"/>
        </w:rPr>
        <w:t>dpr</w:t>
      </w:r>
      <w:r w:rsidR="00FC7715" w:rsidRPr="00B04B1B">
        <w:rPr>
          <w:vertAlign w:val="subscript"/>
        </w:rPr>
        <w:t xml:space="preserve"> </w:t>
      </w:r>
      <w:r w:rsidRPr="00B04B1B">
        <w:t xml:space="preserve">= </w:t>
      </w:r>
      <w:r w:rsidRPr="00B04B1B">
        <w:rPr>
          <w:lang w:val="en-US"/>
        </w:rPr>
        <w:t>C</w:t>
      </w:r>
      <w:r w:rsidRPr="00B04B1B">
        <w:rPr>
          <w:vertAlign w:val="subscript"/>
          <w:lang w:val="en-US"/>
        </w:rPr>
        <w:t>try</w:t>
      </w:r>
      <w:r w:rsidRPr="00B04B1B">
        <w:t xml:space="preserve"> </w:t>
      </w:r>
      <w:r w:rsidRPr="00B04B1B">
        <w:rPr>
          <w:lang w:val="en-US"/>
        </w:rPr>
        <w:t>x</w:t>
      </w:r>
      <w:r w:rsidRPr="00B04B1B">
        <w:t xml:space="preserve"> (58.7 + </w:t>
      </w:r>
      <w:r w:rsidRPr="00B04B1B">
        <w:rPr>
          <w:lang w:val="en-US"/>
        </w:rPr>
        <w:t>Nx</w:t>
      </w:r>
      <w:r w:rsidRPr="00B04B1B">
        <w:t xml:space="preserve">20 + </w:t>
      </w:r>
      <w:r w:rsidRPr="00B04B1B">
        <w:rPr>
          <w:lang w:val="en-US"/>
        </w:rPr>
        <w:t>T</w:t>
      </w:r>
      <w:r w:rsidRPr="00B04B1B">
        <w:rPr>
          <w:vertAlign w:val="subscript"/>
          <w:lang w:val="en-US"/>
        </w:rPr>
        <w:t>extra</w:t>
      </w:r>
      <w:r w:rsidRPr="00B04B1B">
        <w:t xml:space="preserve"> + </w:t>
      </w:r>
      <w:r w:rsidRPr="00B04B1B">
        <w:rPr>
          <w:lang w:val="en-US"/>
        </w:rPr>
        <w:t>T</w:t>
      </w:r>
      <w:r w:rsidRPr="00B04B1B">
        <w:rPr>
          <w:vertAlign w:val="subscript"/>
          <w:lang w:val="en-US"/>
        </w:rPr>
        <w:t>loop</w:t>
      </w:r>
      <w:r w:rsidRPr="00B04B1B">
        <w:t xml:space="preserve">) + </w:t>
      </w:r>
      <w:r w:rsidRPr="00B04B1B">
        <w:rPr>
          <w:lang w:val="en-US"/>
        </w:rPr>
        <w:t>T</w:t>
      </w:r>
      <w:r w:rsidRPr="00B04B1B">
        <w:rPr>
          <w:vertAlign w:val="subscript"/>
          <w:lang w:val="en-US"/>
        </w:rPr>
        <w:t>dpr</w:t>
      </w:r>
    </w:p>
    <w:p w:rsidR="006D4259" w:rsidRPr="00B04B1B" w:rsidRDefault="006D4259" w:rsidP="00A44AB1">
      <w:pPr>
        <w:pStyle w:val="afffffff0"/>
        <w:numPr>
          <w:ilvl w:val="0"/>
          <w:numId w:val="189"/>
        </w:numPr>
      </w:pPr>
      <w:r w:rsidRPr="00B04B1B">
        <w:t>ОУ-ОУ, N слов данных:</w:t>
      </w:r>
      <w:r w:rsidR="00FC7715" w:rsidRPr="00B04B1B">
        <w:t xml:space="preserve"> </w:t>
      </w:r>
      <w:r w:rsidRPr="00B04B1B">
        <w:rPr>
          <w:lang w:val="en-US"/>
        </w:rPr>
        <w:t>T</w:t>
      </w:r>
      <w:r w:rsidRPr="00B04B1B">
        <w:t xml:space="preserve"> = </w:t>
      </w:r>
      <w:r w:rsidRPr="00B04B1B">
        <w:rPr>
          <w:lang w:val="en-US"/>
        </w:rPr>
        <w:t>C</w:t>
      </w:r>
      <w:r w:rsidRPr="00B04B1B">
        <w:rPr>
          <w:vertAlign w:val="subscript"/>
          <w:lang w:val="en-US"/>
        </w:rPr>
        <w:t>try</w:t>
      </w:r>
      <w:r w:rsidRPr="00B04B1B">
        <w:t xml:space="preserve"> </w:t>
      </w:r>
      <w:r w:rsidRPr="00B04B1B">
        <w:rPr>
          <w:lang w:val="en-US"/>
        </w:rPr>
        <w:t>x</w:t>
      </w:r>
      <w:r w:rsidR="00D85688" w:rsidRPr="00B04B1B">
        <w:t xml:space="preserve"> (40,</w:t>
      </w:r>
      <w:r w:rsidRPr="00B04B1B">
        <w:t xml:space="preserve">2 + </w:t>
      </w:r>
      <w:r w:rsidRPr="00B04B1B">
        <w:rPr>
          <w:lang w:val="en-US"/>
        </w:rPr>
        <w:t>T</w:t>
      </w:r>
      <w:r w:rsidRPr="00B04B1B">
        <w:rPr>
          <w:vertAlign w:val="subscript"/>
          <w:lang w:val="en-US"/>
        </w:rPr>
        <w:t>loop</w:t>
      </w:r>
      <w:r w:rsidR="00D85688" w:rsidRPr="00B04B1B">
        <w:t xml:space="preserve"> + 12,</w:t>
      </w:r>
      <w:r w:rsidRPr="00B04B1B">
        <w:t xml:space="preserve">5 + </w:t>
      </w:r>
      <w:r w:rsidRPr="00B04B1B">
        <w:rPr>
          <w:lang w:val="en-US"/>
        </w:rPr>
        <w:t>T</w:t>
      </w:r>
      <w:r w:rsidRPr="00B04B1B">
        <w:rPr>
          <w:vertAlign w:val="subscript"/>
          <w:lang w:val="en-US"/>
        </w:rPr>
        <w:t>extra</w:t>
      </w:r>
      <w:r w:rsidRPr="00B04B1B">
        <w:t xml:space="preserve"> + 21 + </w:t>
      </w:r>
      <w:r w:rsidRPr="00B04B1B">
        <w:rPr>
          <w:lang w:val="en-US"/>
        </w:rPr>
        <w:t>Nx</w:t>
      </w:r>
      <w:r w:rsidR="00D85688" w:rsidRPr="00B04B1B">
        <w:t>20 + 12,</w:t>
      </w:r>
      <w:r w:rsidRPr="00B04B1B">
        <w:t>5 +</w:t>
      </w:r>
      <w:r w:rsidR="00922399">
        <w:t xml:space="preserve"> </w:t>
      </w:r>
      <w:r w:rsidR="00D85688" w:rsidRPr="00B04B1B">
        <w:t>+</w:t>
      </w:r>
      <w:r w:rsidRPr="00B04B1B">
        <w:rPr>
          <w:lang w:val="en-US"/>
        </w:rPr>
        <w:t>T</w:t>
      </w:r>
      <w:r w:rsidRPr="00B04B1B">
        <w:rPr>
          <w:vertAlign w:val="subscript"/>
          <w:lang w:val="en-US"/>
        </w:rPr>
        <w:t>extra</w:t>
      </w:r>
      <w:r w:rsidRPr="00B04B1B">
        <w:t xml:space="preserve"> + 21 + 5) + </w:t>
      </w:r>
      <w:r w:rsidRPr="00B04B1B">
        <w:rPr>
          <w:lang w:val="en-US"/>
        </w:rPr>
        <w:t>T</w:t>
      </w:r>
      <w:r w:rsidRPr="00B04B1B">
        <w:rPr>
          <w:vertAlign w:val="subscript"/>
          <w:lang w:val="en-US"/>
        </w:rPr>
        <w:t>dpr</w:t>
      </w:r>
      <w:r w:rsidR="00FC7715" w:rsidRPr="00B04B1B">
        <w:t xml:space="preserve"> </w:t>
      </w:r>
      <w:r w:rsidRPr="00B04B1B">
        <w:t xml:space="preserve">= </w:t>
      </w:r>
      <w:r w:rsidRPr="00B04B1B">
        <w:rPr>
          <w:lang w:val="en-US"/>
        </w:rPr>
        <w:t>C</w:t>
      </w:r>
      <w:r w:rsidRPr="00B04B1B">
        <w:rPr>
          <w:vertAlign w:val="subscript"/>
          <w:lang w:val="en-US"/>
        </w:rPr>
        <w:t>try</w:t>
      </w:r>
      <w:r w:rsidRPr="00B04B1B">
        <w:t xml:space="preserve"> </w:t>
      </w:r>
      <w:r w:rsidRPr="00B04B1B">
        <w:rPr>
          <w:lang w:val="en-US"/>
        </w:rPr>
        <w:t>x</w:t>
      </w:r>
      <w:r w:rsidR="00D85688" w:rsidRPr="00B04B1B">
        <w:t xml:space="preserve"> (112,</w:t>
      </w:r>
      <w:r w:rsidRPr="00B04B1B">
        <w:t xml:space="preserve">2 + </w:t>
      </w:r>
      <w:r w:rsidRPr="00B04B1B">
        <w:rPr>
          <w:lang w:val="en-US"/>
        </w:rPr>
        <w:t>Nx</w:t>
      </w:r>
      <w:r w:rsidRPr="00B04B1B">
        <w:t>20 + 2</w:t>
      </w:r>
      <w:r w:rsidRPr="00B04B1B">
        <w:rPr>
          <w:lang w:val="en-US"/>
        </w:rPr>
        <w:t>T</w:t>
      </w:r>
      <w:r w:rsidRPr="00B04B1B">
        <w:rPr>
          <w:vertAlign w:val="subscript"/>
          <w:lang w:val="en-US"/>
        </w:rPr>
        <w:t>extra</w:t>
      </w:r>
      <w:r w:rsidRPr="00B04B1B">
        <w:t xml:space="preserve"> + </w:t>
      </w:r>
      <w:r w:rsidRPr="00B04B1B">
        <w:rPr>
          <w:lang w:val="en-US"/>
        </w:rPr>
        <w:t>T</w:t>
      </w:r>
      <w:r w:rsidRPr="00B04B1B">
        <w:rPr>
          <w:vertAlign w:val="subscript"/>
          <w:lang w:val="en-US"/>
        </w:rPr>
        <w:t>loop</w:t>
      </w:r>
      <w:r w:rsidRPr="00B04B1B">
        <w:t xml:space="preserve">) + </w:t>
      </w:r>
      <w:r w:rsidRPr="00B04B1B">
        <w:rPr>
          <w:lang w:val="en-US"/>
        </w:rPr>
        <w:t>T</w:t>
      </w:r>
      <w:r w:rsidRPr="00B04B1B">
        <w:rPr>
          <w:vertAlign w:val="subscript"/>
          <w:lang w:val="en-US"/>
        </w:rPr>
        <w:t>dpr</w:t>
      </w:r>
    </w:p>
    <w:p w:rsidR="006D4259" w:rsidRPr="00B04B1B" w:rsidRDefault="006D4259" w:rsidP="00A44AB1">
      <w:pPr>
        <w:pStyle w:val="afffffff0"/>
        <w:numPr>
          <w:ilvl w:val="0"/>
          <w:numId w:val="189"/>
        </w:numPr>
      </w:pPr>
      <w:r w:rsidRPr="00B04B1B">
        <w:t>Вещание КШ-ОУ или вещание слов режима, N слов данных:</w:t>
      </w:r>
      <w:r w:rsidR="00FC7715" w:rsidRPr="00B04B1B">
        <w:t xml:space="preserve"> </w:t>
      </w:r>
      <w:r w:rsidR="00D85688" w:rsidRPr="00B04B1B">
        <w:t>T = Ctry x (20,</w:t>
      </w:r>
      <w:r w:rsidRPr="00B04B1B">
        <w:t>2 + Nx20</w:t>
      </w:r>
      <w:r w:rsidR="00D85688" w:rsidRPr="00B04B1B">
        <w:t>+</w:t>
      </w:r>
      <w:r w:rsidRPr="00B04B1B">
        <w:t xml:space="preserve"> + Tloop + 3) - 3 + max(Tdpr,3)</w:t>
      </w:r>
    </w:p>
    <w:p w:rsidR="006D4259" w:rsidRPr="00B04B1B" w:rsidRDefault="006D4259" w:rsidP="00A44AB1">
      <w:pPr>
        <w:pStyle w:val="afffffff0"/>
        <w:numPr>
          <w:ilvl w:val="0"/>
          <w:numId w:val="189"/>
        </w:numPr>
      </w:pPr>
      <w:r w:rsidRPr="00B04B1B">
        <w:t>Вещание ОУ-ОУ</w:t>
      </w:r>
      <w:r w:rsidR="00FC7715" w:rsidRPr="00B04B1B">
        <w:t>:</w:t>
      </w:r>
      <w:r w:rsidR="00B04B1B" w:rsidRPr="00B04B1B">
        <w:t xml:space="preserve"> </w:t>
      </w:r>
      <w:r w:rsidR="00D85688" w:rsidRPr="00B04B1B">
        <w:t>T = Ctry x (40,2 + Tloop + 12,</w:t>
      </w:r>
      <w:r w:rsidRPr="00B04B1B">
        <w:t>5 + Textra + 21 + Nx20 + 5) + Tdpr</w:t>
      </w:r>
    </w:p>
    <w:p w:rsidR="006D4259" w:rsidRPr="00B04B1B" w:rsidRDefault="006D4259" w:rsidP="006D4259">
      <w:pPr>
        <w:pStyle w:val="afffffff0"/>
      </w:pPr>
      <w:r w:rsidRPr="00B04B1B">
        <w:t>где</w:t>
      </w:r>
    </w:p>
    <w:p w:rsidR="006D4259" w:rsidRPr="00B04B1B" w:rsidRDefault="006D4259" w:rsidP="006D4259">
      <w:pPr>
        <w:pStyle w:val="afffffff0"/>
      </w:pPr>
      <w:r w:rsidRPr="00B04B1B">
        <w:t>T</w:t>
      </w:r>
      <w:r w:rsidR="00FC7715" w:rsidRPr="00B04B1B">
        <w:t xml:space="preserve"> – в</w:t>
      </w:r>
      <w:r w:rsidRPr="00B04B1B">
        <w:t>ремя, занимаемое передачей в наихудшем случае (т. е. на сколько задержится следующая передача при максимальной загрузке)</w:t>
      </w:r>
      <w:r w:rsidR="00D85688" w:rsidRPr="00B04B1B">
        <w:t>;</w:t>
      </w:r>
    </w:p>
    <w:p w:rsidR="006D4259" w:rsidRPr="00B04B1B" w:rsidRDefault="006D4259" w:rsidP="006D4259">
      <w:pPr>
        <w:pStyle w:val="afffffff0"/>
      </w:pPr>
      <w:r w:rsidRPr="00B04B1B">
        <w:t>C</w:t>
      </w:r>
      <w:r w:rsidRPr="00B04B1B">
        <w:rPr>
          <w:vertAlign w:val="subscript"/>
        </w:rPr>
        <w:t>try</w:t>
      </w:r>
      <w:r w:rsidR="00FC7715" w:rsidRPr="00B04B1B">
        <w:t xml:space="preserve"> – м</w:t>
      </w:r>
      <w:r w:rsidRPr="00B04B1B">
        <w:t>аксимальное количество попыток, управляемое дескриптором, считается равным 1, если не используются а</w:t>
      </w:r>
      <w:r w:rsidR="00D85688" w:rsidRPr="00B04B1B">
        <w:t>втоматические повторные попытки;</w:t>
      </w:r>
    </w:p>
    <w:p w:rsidR="006D4259" w:rsidRPr="00B04B1B" w:rsidRDefault="006D4259" w:rsidP="006D4259">
      <w:pPr>
        <w:pStyle w:val="afffffff0"/>
      </w:pPr>
      <w:r w:rsidRPr="00B04B1B">
        <w:lastRenderedPageBreak/>
        <w:t>T</w:t>
      </w:r>
      <w:r w:rsidRPr="00B04B1B">
        <w:rPr>
          <w:vertAlign w:val="subscript"/>
        </w:rPr>
        <w:t>loop</w:t>
      </w:r>
      <w:r w:rsidR="00FC7715" w:rsidRPr="00B04B1B">
        <w:t xml:space="preserve"> – в</w:t>
      </w:r>
      <w:r w:rsidRPr="00B04B1B">
        <w:t xml:space="preserve">ремя от окончания передачи слова до декодирования приемником слова в обратной передаче. Сумма задержек в передатчике и приемнике, </w:t>
      </w:r>
      <w:r w:rsidR="00D85688" w:rsidRPr="00B04B1B">
        <w:t>плюс внутренняя задержка 400 нс;</w:t>
      </w:r>
    </w:p>
    <w:p w:rsidR="006D4259" w:rsidRPr="00B04B1B" w:rsidRDefault="006D4259" w:rsidP="006D4259">
      <w:pPr>
        <w:pStyle w:val="afffffff0"/>
      </w:pPr>
      <w:r w:rsidRPr="00B04B1B">
        <w:t>T</w:t>
      </w:r>
      <w:r w:rsidRPr="00B04B1B">
        <w:rPr>
          <w:vertAlign w:val="subscript"/>
        </w:rPr>
        <w:t>dpr</w:t>
      </w:r>
      <w:r w:rsidR="00FC7715" w:rsidRPr="00B04B1B">
        <w:t xml:space="preserve"> – в</w:t>
      </w:r>
      <w:r w:rsidRPr="00B04B1B">
        <w:t>ремя, требуемое для обработки данных между текущей и следующей передачей. Включает в себя сохранение результата, обработку ветвей, получение следующего дескриптора</w:t>
      </w:r>
      <w:r w:rsidR="00D85688" w:rsidRPr="00B04B1B">
        <w:t>;</w:t>
      </w:r>
    </w:p>
    <w:p w:rsidR="006D4259" w:rsidRPr="00B04B1B" w:rsidRDefault="006D4259" w:rsidP="006D4259">
      <w:pPr>
        <w:pStyle w:val="afffffff0"/>
      </w:pPr>
      <w:r w:rsidRPr="00B04B1B">
        <w:t>T</w:t>
      </w:r>
      <w:r w:rsidRPr="00B04B1B">
        <w:rPr>
          <w:vertAlign w:val="subscript"/>
        </w:rPr>
        <w:t>extra</w:t>
      </w:r>
      <w:r w:rsidR="00FC7715" w:rsidRPr="00B04B1B">
        <w:t xml:space="preserve"> – д</w:t>
      </w:r>
      <w:r w:rsidRPr="00B04B1B">
        <w:t xml:space="preserve">ополнительное время отклика ОУ, </w:t>
      </w:r>
      <w:r w:rsidR="007C7A83" w:rsidRPr="00B04B1B">
        <w:t xml:space="preserve">вычисляется как умножение значения </w:t>
      </w:r>
      <w:r w:rsidRPr="00B04B1B">
        <w:t>поля RTTO дескриптора передачи на 4 мкс.</w:t>
      </w:r>
    </w:p>
    <w:p w:rsidR="006D4259" w:rsidRPr="00B04B1B" w:rsidRDefault="006D4259" w:rsidP="00E25868">
      <w:pPr>
        <w:pStyle w:val="8"/>
      </w:pPr>
      <w:r w:rsidRPr="00B04B1B">
        <w:t>Пример</w:t>
      </w:r>
      <w:r w:rsidR="00D85688" w:rsidRPr="00B04B1B">
        <w:t xml:space="preserve"> выполнения рас</w:t>
      </w:r>
      <w:r w:rsidRPr="00B04B1B">
        <w:t>чета</w:t>
      </w:r>
    </w:p>
    <w:p w:rsidR="006D4259" w:rsidRPr="00B04B1B" w:rsidRDefault="006D4259" w:rsidP="006D4259">
      <w:pPr>
        <w:pStyle w:val="afffffff0"/>
      </w:pPr>
      <w:r w:rsidRPr="00B04B1B">
        <w:t>Для данного примера предположим T</w:t>
      </w:r>
      <w:r w:rsidRPr="00B04B1B">
        <w:rPr>
          <w:vertAlign w:val="subscript"/>
        </w:rPr>
        <w:t>loop</w:t>
      </w:r>
      <w:r w:rsidRPr="00B04B1B">
        <w:t xml:space="preserve"> = 1,4 мкс (задержка в приемопередатчике 500 нс + 500 нс) и T</w:t>
      </w:r>
      <w:r w:rsidRPr="00B04B1B">
        <w:rPr>
          <w:vertAlign w:val="subscript"/>
        </w:rPr>
        <w:t>dpr</w:t>
      </w:r>
      <w:r w:rsidRPr="00B04B1B">
        <w:t xml:space="preserve"> = 3 мкс (90 циклов при частоте 30 МГц).</w:t>
      </w:r>
    </w:p>
    <w:p w:rsidR="006D4259" w:rsidRDefault="006D4259" w:rsidP="006D4259">
      <w:pPr>
        <w:pStyle w:val="afffffff0"/>
      </w:pPr>
      <w:r w:rsidRPr="00B04B1B">
        <w:t xml:space="preserve">Тогда передача </w:t>
      </w:r>
      <w:r w:rsidR="00D85688" w:rsidRPr="00B04B1B">
        <w:t>пяти</w:t>
      </w:r>
      <w:r w:rsidRPr="00B04B1B">
        <w:t xml:space="preserve"> слов данных в режиме ОУ-ОУ потребует до 1 x (112,2 + 5x20 + 2x0 + 1,4) + 3 = 216,6 мкс.</w:t>
      </w:r>
    </w:p>
    <w:p w:rsidR="000E044C" w:rsidRDefault="000E044C" w:rsidP="006D4259">
      <w:pPr>
        <w:pStyle w:val="afffffff0"/>
      </w:pPr>
    </w:p>
    <w:p w:rsidR="000E044C" w:rsidRPr="00B04B1B" w:rsidRDefault="000E044C" w:rsidP="006D4259">
      <w:pPr>
        <w:pStyle w:val="afffffff0"/>
      </w:pPr>
    </w:p>
    <w:p w:rsidR="006D4259" w:rsidRPr="00B04B1B" w:rsidRDefault="006D4259" w:rsidP="000E044C">
      <w:pPr>
        <w:pStyle w:val="7"/>
      </w:pPr>
      <w:r w:rsidRPr="00B04B1B">
        <w:t>Временная синхронизация</w:t>
      </w:r>
    </w:p>
    <w:p w:rsidR="006D4259" w:rsidRPr="00B04B1B" w:rsidRDefault="006D4259" w:rsidP="006D4259">
      <w:pPr>
        <w:pStyle w:val="afffffff0"/>
      </w:pPr>
      <w:r w:rsidRPr="00B04B1B">
        <w:t>Цель временной синхронизации - иметь общие временные параметры для всех терминалов на шине. Это позволит пользователю соотносить между собой временные метки от различных терминалов и координировать события. Если на одном из терминалов доступен внешний источник базовых временных сигналов, интересна также возможность переводить временные метки в эту временную базу.</w:t>
      </w:r>
    </w:p>
    <w:p w:rsidR="006D4259" w:rsidRPr="00B04B1B" w:rsidRDefault="006D4259" w:rsidP="006D4259">
      <w:pPr>
        <w:pStyle w:val="afffffff0"/>
      </w:pPr>
      <w:r w:rsidRPr="00B04B1B">
        <w:t>В данном разделе разъясняются возможности временной синхронизации ядра МКПД IP в направлении КШ-ОУ и приводятся примеры некоторых приложений.</w:t>
      </w:r>
    </w:p>
    <w:p w:rsidR="006D4259" w:rsidRPr="00B04B1B" w:rsidRDefault="006D4259" w:rsidP="00E25868">
      <w:pPr>
        <w:pStyle w:val="8"/>
      </w:pPr>
      <w:r w:rsidRPr="00B04B1B">
        <w:t>Аппаратная поддержка временной синхронизации при работе</w:t>
      </w:r>
      <w:r w:rsidR="00922399">
        <w:t xml:space="preserve"> </w:t>
      </w:r>
      <w:r w:rsidRPr="00B04B1B">
        <w:t>в режиме КШ</w:t>
      </w:r>
    </w:p>
    <w:p w:rsidR="006D4259" w:rsidRPr="00B04B1B" w:rsidRDefault="006D4259" w:rsidP="006D4259">
      <w:pPr>
        <w:pStyle w:val="afffffff0"/>
      </w:pPr>
      <w:r w:rsidRPr="00B04B1B">
        <w:t>КШ поддерживает две команды режима стандарта шины ГОСТ Р 52070, предназначенные для синхронизации: синхронизация (код 1) и синхронизация со словом данных (код 17). Команды могут отправляться либо на определенный ОУ, либо на вещательный адрес для всех ОУ, подключенных к шине.</w:t>
      </w:r>
    </w:p>
    <w:p w:rsidR="006D4259" w:rsidRPr="00B04B1B" w:rsidRDefault="006D4259" w:rsidP="006D4259">
      <w:pPr>
        <w:pStyle w:val="afffffff0"/>
      </w:pPr>
      <w:r w:rsidRPr="00B04B1B">
        <w:t>С помощью бита дескриптора «ожидание внешнего триггера» (WTRIG) можно сконфигурировать любую передачу данных или код режима в расписании на ожидание переднего фронта входного сигнала auxin.extsync IP-ядра перед запуском. Внешняя синхронизация может также быть активирована программно путем записи в регистр операций КШ.</w:t>
      </w:r>
    </w:p>
    <w:p w:rsidR="006D4259" w:rsidRPr="00B04B1B" w:rsidRDefault="006D4259" w:rsidP="006D4259">
      <w:pPr>
        <w:pStyle w:val="afffffff0"/>
      </w:pPr>
      <w:r w:rsidRPr="00B04B1B">
        <w:t>Возможно также использовать обычные функции расписания ядра для планирования команд синхронизации в кадре с высокой точностью, аналогично планированию любой передачи данных. Это позволяет отправлять синхронизированные по времени импульсы через интервалы, отличающиеся от тактов внешней синхронизации, или использовать внутренний таймер КШ в качестве ведущей системы тактовой синхронизации, без внешних базовых временных сигналов.</w:t>
      </w:r>
    </w:p>
    <w:p w:rsidR="006D4259" w:rsidRPr="00B04B1B" w:rsidRDefault="006D4259" w:rsidP="00E25868">
      <w:pPr>
        <w:pStyle w:val="8"/>
      </w:pPr>
      <w:r w:rsidRPr="00B04B1B">
        <w:t>Аппаратная поддержка временной синхронизации при работе</w:t>
      </w:r>
      <w:r w:rsidR="00922399">
        <w:t xml:space="preserve"> </w:t>
      </w:r>
      <w:r w:rsidRPr="00B04B1B">
        <w:t>в режиме ОУ</w:t>
      </w:r>
    </w:p>
    <w:p w:rsidR="006D4259" w:rsidRPr="00B04B1B" w:rsidRDefault="006D4259" w:rsidP="006D4259">
      <w:pPr>
        <w:pStyle w:val="afffffff0"/>
      </w:pPr>
      <w:r w:rsidRPr="00B04B1B">
        <w:t>ОУ поддерживает прием двух команд режима синхронизации, генерируемых КШ. В случае синхронизации со словом данных прикрепленное слово данных может считываться при помощи регистра синхронизации ОУ.</w:t>
      </w:r>
    </w:p>
    <w:p w:rsidR="006D4259" w:rsidRPr="00B04B1B" w:rsidRDefault="006D4259" w:rsidP="006D4259">
      <w:pPr>
        <w:pStyle w:val="afffffff0"/>
      </w:pPr>
      <w:r w:rsidRPr="00B04B1B">
        <w:t>ОУ имеет внутренний таймер с конфигурируемым масштабирующим блоком, который можно считывать и конфигурировать при помощи регистра управления временными метками ОУ. При получении команды режима в регистр синхронизации ОУ записывается числовое значение, которое может считываться программно.</w:t>
      </w:r>
    </w:p>
    <w:p w:rsidR="006D4259" w:rsidRPr="00B04B1B" w:rsidRDefault="006D4259" w:rsidP="006D4259">
      <w:pPr>
        <w:pStyle w:val="afffffff0"/>
      </w:pPr>
      <w:r w:rsidRPr="00B04B1B">
        <w:t xml:space="preserve">Существует также несколько выходных сигналов ядра, относящихся к синхронизации. Выходы validcmdA/B генерируются всякий раз, когда ОУ получает допустимое командное </w:t>
      </w:r>
      <w:r w:rsidRPr="00B04B1B">
        <w:lastRenderedPageBreak/>
        <w:t>слово, и их генерация совпадает по времени с установкой внутренней временной метки. Существует также выход rtsync, который устанавливается в высокий уровень только после успешного приема команды на синхронизацию. Выходной импульс rtsync всегда генерируется после импульса validcmd.</w:t>
      </w:r>
    </w:p>
    <w:p w:rsidR="006D4259" w:rsidRPr="00B04B1B" w:rsidRDefault="006D4259" w:rsidP="006D4259">
      <w:pPr>
        <w:pStyle w:val="afffffff0"/>
      </w:pPr>
      <w:r w:rsidRPr="00B04B1B">
        <w:t>Если требуется программное управление синхронизацией, ядро можно сконфигурировать на вызов IRQ после получения команды режима синхронизации.</w:t>
      </w:r>
    </w:p>
    <w:p w:rsidR="006D4259" w:rsidRPr="00B04B1B" w:rsidRDefault="006D4259" w:rsidP="00E25868">
      <w:pPr>
        <w:pStyle w:val="8"/>
      </w:pPr>
      <w:r w:rsidRPr="00B04B1B">
        <w:t>Внутренние таймеры</w:t>
      </w:r>
    </w:p>
    <w:p w:rsidR="006D4259" w:rsidRPr="00B04B1B" w:rsidRDefault="006D4259" w:rsidP="006D4259">
      <w:pPr>
        <w:pStyle w:val="afffffff0"/>
      </w:pPr>
      <w:r w:rsidRPr="00B04B1B">
        <w:t>И внутренний таймер, используемый для расписания КШ, и таймер, используемый для временных меток ОУ, основаны на тактовых импульсах частотой 1 МГц, генерируемых в области тактовой синхронизации кодека, с вторичной синхронизацией из области тактовой синхронизации AMBA. При записи в регистр таймера ОУ генератор тактовых импульсов и (опционально) масштабирующий блок сбрасываются. Таким образом, для получения наилучшей точности временных меток таймер ОУ должен оставаться в работе и использоваться для измерения разностных величин.</w:t>
      </w:r>
    </w:p>
    <w:p w:rsidR="006D4259" w:rsidRPr="00B04B1B" w:rsidRDefault="006D4259" w:rsidP="006D4259">
      <w:pPr>
        <w:pStyle w:val="afffffff0"/>
      </w:pPr>
      <w:r w:rsidRPr="00B04B1B">
        <w:t>Что касается точности частоты, внутренние таймеры имеют те же характеристики, что и система тактовой синхронизации кодека. Стандартом ГОСТ Р 52070 точность ограничена долгосрочным значением 1000 ppm. Если пользователь имеет более точный генератор синхроимпульсов, это естественным образом приведет к повышению точности остальных временных характеристик.</w:t>
      </w:r>
    </w:p>
    <w:p w:rsidR="006D4259" w:rsidRPr="00B04B1B" w:rsidRDefault="006D4259" w:rsidP="00E25868">
      <w:pPr>
        <w:pStyle w:val="8"/>
      </w:pPr>
      <w:r w:rsidRPr="00B04B1B">
        <w:t>Общие сведения о способах синхронизации</w:t>
      </w:r>
    </w:p>
    <w:p w:rsidR="006D4259" w:rsidRPr="00B04B1B" w:rsidRDefault="006D4259" w:rsidP="006D4259">
      <w:pPr>
        <w:pStyle w:val="afffffff0"/>
      </w:pPr>
      <w:r w:rsidRPr="00B04B1B">
        <w:t>Для генерации и получения команд синхронизации по шине существует множество возможностей, но в данном разделе в качестве основной предполагается схема с вещанием команды режима синхронизации от КШ через регулярные интервалы. Для возможности устранения сбоев команды синхронизации отправляются попеременно по разным шинам.</w:t>
      </w:r>
    </w:p>
    <w:p w:rsidR="006D4259" w:rsidRPr="00B04B1B" w:rsidRDefault="006D4259" w:rsidP="006D4259">
      <w:pPr>
        <w:pStyle w:val="afffffff0"/>
      </w:pPr>
      <w:r w:rsidRPr="00B04B1B">
        <w:t>Как правило, пользователь вместе с командой синхронизации может отправлять номер кадра или грубую временную метку. Их можно отправлять либо в качестве прикрепленного слова данных с использованием команды синхронизации со словом данных, либо отправить заранее на выделенный адрес в ОУ. В дальнейшем в данном разделе эта операция не описывается.</w:t>
      </w:r>
    </w:p>
    <w:p w:rsidR="006D4259" w:rsidRPr="00B04B1B" w:rsidRDefault="006D4259" w:rsidP="00E25868">
      <w:pPr>
        <w:pStyle w:val="8"/>
      </w:pPr>
      <w:r w:rsidRPr="00B04B1B">
        <w:t>Способ синхронизации при работе в режиме КШ без внешнего источника базового синхросигнала</w:t>
      </w:r>
    </w:p>
    <w:p w:rsidR="006D4259" w:rsidRPr="00B04B1B" w:rsidRDefault="006D4259" w:rsidP="006D4259">
      <w:pPr>
        <w:pStyle w:val="afffffff0"/>
      </w:pPr>
      <w:r w:rsidRPr="00B04B1B">
        <w:t>Если на КШ нет доступного внешнего источника базового синхросигнала (базы реального времени), регулярные команды синхронизации могут генерироваться по расписанию</w:t>
      </w:r>
      <w:r w:rsidR="00FC7715" w:rsidRPr="00B04B1B">
        <w:t>, как показано в примере на рисунке</w:t>
      </w:r>
      <w:r w:rsidRPr="00B04B1B">
        <w:t xml:space="preserve"> </w:t>
      </w:r>
      <w:r w:rsidR="00FE09A8">
        <w:fldChar w:fldCharType="begin"/>
      </w:r>
      <w:r w:rsidR="00FE09A8">
        <w:instrText xml:space="preserve"> REF _Ref531794497 \h  \* MERGEFORMAT </w:instrText>
      </w:r>
      <w:r w:rsidR="00FE09A8">
        <w:fldChar w:fldCharType="separate"/>
      </w:r>
      <w:r w:rsidR="00785D22" w:rsidRPr="00785D22">
        <w:rPr>
          <w:vanish/>
        </w:rPr>
        <w:t xml:space="preserve">Рисунок </w:t>
      </w:r>
      <w:r w:rsidR="00785D22">
        <w:rPr>
          <w:noProof/>
        </w:rPr>
        <w:t>173</w:t>
      </w:r>
      <w:r w:rsidR="00FE09A8">
        <w:fldChar w:fldCharType="end"/>
      </w:r>
      <w:r w:rsidRPr="00B04B1B">
        <w:t>.</w:t>
      </w:r>
    </w:p>
    <w:p w:rsidR="00FC7715" w:rsidRPr="00B04B1B" w:rsidRDefault="00FC7715" w:rsidP="006D4259">
      <w:pPr>
        <w:pStyle w:val="afffffff0"/>
      </w:pPr>
    </w:p>
    <w:tbl>
      <w:tblPr>
        <w:tblW w:w="4750" w:type="pct"/>
        <w:jc w:val="center"/>
        <w:tblLayout w:type="fixed"/>
        <w:tblCellMar>
          <w:left w:w="57" w:type="dxa"/>
          <w:right w:w="57" w:type="dxa"/>
        </w:tblCellMar>
        <w:tblLook w:val="0000" w:firstRow="0" w:lastRow="0" w:firstColumn="0" w:lastColumn="0" w:noHBand="0" w:noVBand="0"/>
      </w:tblPr>
      <w:tblGrid>
        <w:gridCol w:w="1081"/>
        <w:gridCol w:w="1938"/>
        <w:gridCol w:w="1944"/>
        <w:gridCol w:w="1938"/>
        <w:gridCol w:w="1944"/>
        <w:gridCol w:w="1094"/>
      </w:tblGrid>
      <w:tr w:rsidR="006D4259" w:rsidRPr="00B04B1B" w:rsidTr="00546AEF">
        <w:trPr>
          <w:cantSplit/>
          <w:tblHeader/>
          <w:jc w:val="center"/>
        </w:trPr>
        <w:tc>
          <w:tcPr>
            <w:tcW w:w="1081" w:type="dxa"/>
            <w:tcBorders>
              <w:right w:val="single" w:sz="6" w:space="0" w:color="auto"/>
            </w:tcBorders>
          </w:tcPr>
          <w:p w:rsidR="006D4259" w:rsidRPr="00B04B1B" w:rsidRDefault="006D4259" w:rsidP="006D4259">
            <w:pPr>
              <w:pStyle w:val="afffffff2"/>
            </w:pPr>
          </w:p>
        </w:tc>
        <w:tc>
          <w:tcPr>
            <w:tcW w:w="7764" w:type="dxa"/>
            <w:gridSpan w:val="4"/>
            <w:tcBorders>
              <w:top w:val="single" w:sz="6" w:space="0" w:color="auto"/>
              <w:left w:val="single" w:sz="6" w:space="0" w:color="auto"/>
              <w:bottom w:val="single" w:sz="6" w:space="0" w:color="auto"/>
              <w:right w:val="single" w:sz="6" w:space="0" w:color="auto"/>
            </w:tcBorders>
            <w:shd w:val="clear" w:color="auto" w:fill="E6E6E6"/>
          </w:tcPr>
          <w:p w:rsidR="006D4259" w:rsidRPr="00B04B1B" w:rsidRDefault="006D4259" w:rsidP="006D4259">
            <w:pPr>
              <w:pStyle w:val="afffffff2"/>
              <w:rPr>
                <w:rFonts w:eastAsia="Arial"/>
              </w:rPr>
            </w:pPr>
            <w:r w:rsidRPr="00B04B1B">
              <w:t>Сумма длительностей слотов, назначенных в каждом кадре = такт/2</w:t>
            </w:r>
          </w:p>
        </w:tc>
        <w:tc>
          <w:tcPr>
            <w:tcW w:w="1094" w:type="dxa"/>
            <w:tcBorders>
              <w:left w:val="single" w:sz="6" w:space="0" w:color="auto"/>
              <w:bottom w:val="single" w:sz="6" w:space="0" w:color="auto"/>
            </w:tcBorders>
          </w:tcPr>
          <w:p w:rsidR="006D4259" w:rsidRPr="00B04B1B" w:rsidRDefault="006D4259" w:rsidP="006D4259">
            <w:pPr>
              <w:pStyle w:val="afffffff2"/>
            </w:pPr>
          </w:p>
        </w:tc>
      </w:tr>
      <w:tr w:rsidR="006D4259" w:rsidRPr="00B04B1B" w:rsidTr="006D4259">
        <w:trPr>
          <w:cantSplit/>
          <w:jc w:val="center"/>
        </w:trPr>
        <w:tc>
          <w:tcPr>
            <w:tcW w:w="1081" w:type="dxa"/>
            <w:tcBorders>
              <w:right w:val="single" w:sz="6" w:space="0" w:color="auto"/>
            </w:tcBorders>
            <w:vAlign w:val="center"/>
          </w:tcPr>
          <w:p w:rsidR="006D4259" w:rsidRPr="00B04B1B" w:rsidRDefault="006D4259" w:rsidP="006D4259">
            <w:pPr>
              <w:pStyle w:val="afffffff2"/>
              <w:rPr>
                <w:rFonts w:eastAsia="Arial"/>
              </w:rPr>
            </w:pPr>
            <w:r w:rsidRPr="00B04B1B">
              <w:rPr>
                <w:b/>
                <w:bCs/>
              </w:rPr>
              <w:t>Кадр 1</w:t>
            </w:r>
          </w:p>
        </w:tc>
        <w:tc>
          <w:tcPr>
            <w:tcW w:w="1938"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Вещание команды синхронизации</w:t>
            </w:r>
          </w:p>
          <w:p w:rsidR="006D4259" w:rsidRPr="00B04B1B" w:rsidRDefault="006D4259" w:rsidP="006D4259">
            <w:pPr>
              <w:pStyle w:val="afffffff2"/>
              <w:rPr>
                <w:rFonts w:eastAsia="Arial"/>
              </w:rPr>
            </w:pPr>
            <w:r w:rsidRPr="00B04B1B">
              <w:t>Шина A</w:t>
            </w:r>
          </w:p>
        </w:tc>
        <w:tc>
          <w:tcPr>
            <w:tcW w:w="1944"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Передача</w:t>
            </w:r>
          </w:p>
        </w:tc>
        <w:tc>
          <w:tcPr>
            <w:tcW w:w="1938"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Передача</w:t>
            </w:r>
          </w:p>
        </w:tc>
        <w:tc>
          <w:tcPr>
            <w:tcW w:w="1944"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pPr>
            <w:r w:rsidRPr="00B04B1B">
              <w:t>…</w:t>
            </w:r>
          </w:p>
        </w:tc>
        <w:tc>
          <w:tcPr>
            <w:tcW w:w="1094"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Переход к кадру 2</w:t>
            </w:r>
          </w:p>
        </w:tc>
      </w:tr>
      <w:tr w:rsidR="006D4259" w:rsidRPr="00B04B1B" w:rsidTr="006D4259">
        <w:trPr>
          <w:cantSplit/>
          <w:jc w:val="center"/>
        </w:trPr>
        <w:tc>
          <w:tcPr>
            <w:tcW w:w="1081" w:type="dxa"/>
            <w:vAlign w:val="center"/>
          </w:tcPr>
          <w:p w:rsidR="006D4259" w:rsidRPr="00B04B1B" w:rsidRDefault="006D4259" w:rsidP="006D4259">
            <w:pPr>
              <w:pStyle w:val="afffffff2"/>
            </w:pPr>
          </w:p>
        </w:tc>
        <w:tc>
          <w:tcPr>
            <w:tcW w:w="1938" w:type="dxa"/>
            <w:tcBorders>
              <w:top w:val="single" w:sz="6" w:space="0" w:color="auto"/>
              <w:bottom w:val="single" w:sz="6" w:space="0" w:color="auto"/>
            </w:tcBorders>
          </w:tcPr>
          <w:p w:rsidR="006D4259" w:rsidRPr="00B04B1B" w:rsidRDefault="006D4259" w:rsidP="006D4259">
            <w:pPr>
              <w:pStyle w:val="afffffff2"/>
            </w:pPr>
          </w:p>
        </w:tc>
        <w:tc>
          <w:tcPr>
            <w:tcW w:w="1944" w:type="dxa"/>
            <w:tcBorders>
              <w:top w:val="single" w:sz="6" w:space="0" w:color="auto"/>
              <w:bottom w:val="single" w:sz="6" w:space="0" w:color="auto"/>
            </w:tcBorders>
          </w:tcPr>
          <w:p w:rsidR="006D4259" w:rsidRPr="00B04B1B" w:rsidRDefault="006D4259" w:rsidP="006D4259">
            <w:pPr>
              <w:pStyle w:val="afffffff2"/>
            </w:pPr>
          </w:p>
        </w:tc>
        <w:tc>
          <w:tcPr>
            <w:tcW w:w="1938" w:type="dxa"/>
            <w:tcBorders>
              <w:top w:val="single" w:sz="6" w:space="0" w:color="auto"/>
              <w:bottom w:val="single" w:sz="6" w:space="0" w:color="auto"/>
            </w:tcBorders>
          </w:tcPr>
          <w:p w:rsidR="006D4259" w:rsidRPr="00B04B1B" w:rsidRDefault="006D4259" w:rsidP="006D4259">
            <w:pPr>
              <w:pStyle w:val="afffffff2"/>
            </w:pPr>
          </w:p>
        </w:tc>
        <w:tc>
          <w:tcPr>
            <w:tcW w:w="1944" w:type="dxa"/>
            <w:tcBorders>
              <w:top w:val="single" w:sz="6" w:space="0" w:color="auto"/>
              <w:bottom w:val="single" w:sz="6" w:space="0" w:color="auto"/>
            </w:tcBorders>
          </w:tcPr>
          <w:p w:rsidR="006D4259" w:rsidRPr="00B04B1B" w:rsidRDefault="006D4259" w:rsidP="006D4259">
            <w:pPr>
              <w:pStyle w:val="afffffff2"/>
            </w:pPr>
          </w:p>
        </w:tc>
        <w:tc>
          <w:tcPr>
            <w:tcW w:w="1094" w:type="dxa"/>
            <w:tcBorders>
              <w:top w:val="single" w:sz="6" w:space="0" w:color="auto"/>
              <w:bottom w:val="single" w:sz="6" w:space="0" w:color="auto"/>
            </w:tcBorders>
          </w:tcPr>
          <w:p w:rsidR="006D4259" w:rsidRPr="00B04B1B" w:rsidRDefault="006D4259" w:rsidP="006D4259">
            <w:pPr>
              <w:pStyle w:val="afffffff2"/>
            </w:pPr>
          </w:p>
        </w:tc>
      </w:tr>
      <w:tr w:rsidR="006D4259" w:rsidRPr="00B04B1B" w:rsidTr="006D4259">
        <w:trPr>
          <w:cantSplit/>
          <w:jc w:val="center"/>
        </w:trPr>
        <w:tc>
          <w:tcPr>
            <w:tcW w:w="1081" w:type="dxa"/>
            <w:tcBorders>
              <w:right w:val="single" w:sz="6" w:space="0" w:color="auto"/>
            </w:tcBorders>
            <w:vAlign w:val="center"/>
          </w:tcPr>
          <w:p w:rsidR="006D4259" w:rsidRPr="00B04B1B" w:rsidRDefault="006D4259" w:rsidP="006D4259">
            <w:pPr>
              <w:pStyle w:val="afffffff2"/>
              <w:rPr>
                <w:rFonts w:eastAsia="Arial"/>
              </w:rPr>
            </w:pPr>
            <w:r w:rsidRPr="00B04B1B">
              <w:rPr>
                <w:b/>
                <w:bCs/>
              </w:rPr>
              <w:t>Кадр 2</w:t>
            </w:r>
          </w:p>
        </w:tc>
        <w:tc>
          <w:tcPr>
            <w:tcW w:w="1938"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Вещание команды синхронизации</w:t>
            </w:r>
          </w:p>
          <w:p w:rsidR="006D4259" w:rsidRPr="00B04B1B" w:rsidRDefault="006D4259" w:rsidP="006D4259">
            <w:pPr>
              <w:pStyle w:val="afffffff2"/>
              <w:rPr>
                <w:rFonts w:eastAsia="Arial"/>
              </w:rPr>
            </w:pPr>
            <w:r w:rsidRPr="00B04B1B">
              <w:t>Шина B</w:t>
            </w:r>
          </w:p>
        </w:tc>
        <w:tc>
          <w:tcPr>
            <w:tcW w:w="1944"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Передача</w:t>
            </w:r>
          </w:p>
        </w:tc>
        <w:tc>
          <w:tcPr>
            <w:tcW w:w="1938"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Передача</w:t>
            </w:r>
          </w:p>
        </w:tc>
        <w:tc>
          <w:tcPr>
            <w:tcW w:w="1944"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pPr>
            <w:r w:rsidRPr="00B04B1B">
              <w:t>…</w:t>
            </w:r>
          </w:p>
        </w:tc>
        <w:tc>
          <w:tcPr>
            <w:tcW w:w="1094"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Переход к кадру 3</w:t>
            </w:r>
          </w:p>
        </w:tc>
      </w:tr>
      <w:tr w:rsidR="006D4259" w:rsidRPr="00B04B1B" w:rsidTr="006D4259">
        <w:trPr>
          <w:cantSplit/>
          <w:jc w:val="center"/>
        </w:trPr>
        <w:tc>
          <w:tcPr>
            <w:tcW w:w="1081" w:type="dxa"/>
            <w:vAlign w:val="center"/>
          </w:tcPr>
          <w:p w:rsidR="006D4259" w:rsidRPr="00B04B1B" w:rsidRDefault="006D4259" w:rsidP="006D4259">
            <w:pPr>
              <w:pStyle w:val="afffffff2"/>
            </w:pPr>
          </w:p>
        </w:tc>
        <w:tc>
          <w:tcPr>
            <w:tcW w:w="1938" w:type="dxa"/>
            <w:tcBorders>
              <w:top w:val="single" w:sz="6" w:space="0" w:color="auto"/>
              <w:bottom w:val="single" w:sz="6" w:space="0" w:color="auto"/>
            </w:tcBorders>
          </w:tcPr>
          <w:p w:rsidR="006D4259" w:rsidRPr="00B04B1B" w:rsidRDefault="006D4259" w:rsidP="006D4259">
            <w:pPr>
              <w:pStyle w:val="afffffff2"/>
            </w:pPr>
          </w:p>
        </w:tc>
        <w:tc>
          <w:tcPr>
            <w:tcW w:w="1944" w:type="dxa"/>
            <w:tcBorders>
              <w:top w:val="single" w:sz="6" w:space="0" w:color="auto"/>
              <w:bottom w:val="single" w:sz="6" w:space="0" w:color="auto"/>
            </w:tcBorders>
          </w:tcPr>
          <w:p w:rsidR="006D4259" w:rsidRPr="00B04B1B" w:rsidRDefault="006D4259" w:rsidP="006D4259">
            <w:pPr>
              <w:pStyle w:val="afffffff2"/>
            </w:pPr>
          </w:p>
        </w:tc>
        <w:tc>
          <w:tcPr>
            <w:tcW w:w="1938" w:type="dxa"/>
            <w:tcBorders>
              <w:top w:val="single" w:sz="6" w:space="0" w:color="auto"/>
              <w:bottom w:val="single" w:sz="6" w:space="0" w:color="auto"/>
            </w:tcBorders>
          </w:tcPr>
          <w:p w:rsidR="006D4259" w:rsidRPr="00B04B1B" w:rsidRDefault="006D4259" w:rsidP="006D4259">
            <w:pPr>
              <w:pStyle w:val="afffffff2"/>
            </w:pPr>
          </w:p>
        </w:tc>
        <w:tc>
          <w:tcPr>
            <w:tcW w:w="1944" w:type="dxa"/>
            <w:tcBorders>
              <w:top w:val="single" w:sz="6" w:space="0" w:color="auto"/>
              <w:bottom w:val="single" w:sz="6" w:space="0" w:color="auto"/>
            </w:tcBorders>
          </w:tcPr>
          <w:p w:rsidR="006D4259" w:rsidRPr="00B04B1B" w:rsidRDefault="006D4259" w:rsidP="006D4259">
            <w:pPr>
              <w:pStyle w:val="afffffff2"/>
            </w:pPr>
          </w:p>
        </w:tc>
        <w:tc>
          <w:tcPr>
            <w:tcW w:w="1094" w:type="dxa"/>
            <w:tcBorders>
              <w:top w:val="single" w:sz="6" w:space="0" w:color="auto"/>
              <w:bottom w:val="single" w:sz="6" w:space="0" w:color="auto"/>
            </w:tcBorders>
          </w:tcPr>
          <w:p w:rsidR="006D4259" w:rsidRPr="00B04B1B" w:rsidRDefault="006D4259" w:rsidP="006D4259">
            <w:pPr>
              <w:pStyle w:val="afffffff2"/>
            </w:pPr>
          </w:p>
        </w:tc>
      </w:tr>
      <w:tr w:rsidR="006D4259" w:rsidRPr="00B04B1B" w:rsidTr="006D4259">
        <w:trPr>
          <w:cantSplit/>
          <w:jc w:val="center"/>
        </w:trPr>
        <w:tc>
          <w:tcPr>
            <w:tcW w:w="1081" w:type="dxa"/>
            <w:tcBorders>
              <w:right w:val="single" w:sz="6" w:space="0" w:color="auto"/>
            </w:tcBorders>
            <w:vAlign w:val="center"/>
          </w:tcPr>
          <w:p w:rsidR="006D4259" w:rsidRPr="00B04B1B" w:rsidRDefault="006D4259" w:rsidP="006D4259">
            <w:pPr>
              <w:pStyle w:val="afffffff2"/>
              <w:rPr>
                <w:rFonts w:eastAsia="Arial"/>
              </w:rPr>
            </w:pPr>
            <w:r w:rsidRPr="00B04B1B">
              <w:rPr>
                <w:b/>
                <w:bCs/>
              </w:rPr>
              <w:t>Кадр 3</w:t>
            </w:r>
          </w:p>
        </w:tc>
        <w:tc>
          <w:tcPr>
            <w:tcW w:w="1938"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Вещание команды синхронизации</w:t>
            </w:r>
          </w:p>
          <w:p w:rsidR="006D4259" w:rsidRPr="00B04B1B" w:rsidRDefault="006D4259" w:rsidP="006D4259">
            <w:pPr>
              <w:pStyle w:val="afffffff2"/>
              <w:rPr>
                <w:rFonts w:eastAsia="Arial"/>
              </w:rPr>
            </w:pPr>
            <w:r w:rsidRPr="00B04B1B">
              <w:t>Шина A</w:t>
            </w:r>
          </w:p>
        </w:tc>
        <w:tc>
          <w:tcPr>
            <w:tcW w:w="1944"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Передача</w:t>
            </w:r>
          </w:p>
        </w:tc>
        <w:tc>
          <w:tcPr>
            <w:tcW w:w="1938"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Передача</w:t>
            </w:r>
          </w:p>
        </w:tc>
        <w:tc>
          <w:tcPr>
            <w:tcW w:w="1944"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pPr>
            <w:r w:rsidRPr="00B04B1B">
              <w:t>…</w:t>
            </w:r>
          </w:p>
        </w:tc>
        <w:tc>
          <w:tcPr>
            <w:tcW w:w="1094"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Переход к кадру 4</w:t>
            </w:r>
          </w:p>
        </w:tc>
      </w:tr>
      <w:tr w:rsidR="006D4259" w:rsidRPr="00B04B1B" w:rsidTr="006D4259">
        <w:trPr>
          <w:cantSplit/>
          <w:jc w:val="center"/>
        </w:trPr>
        <w:tc>
          <w:tcPr>
            <w:tcW w:w="1081" w:type="dxa"/>
            <w:vAlign w:val="center"/>
          </w:tcPr>
          <w:p w:rsidR="006D4259" w:rsidRPr="00B04B1B" w:rsidRDefault="006D4259" w:rsidP="006D4259">
            <w:pPr>
              <w:pStyle w:val="afffffff2"/>
            </w:pPr>
          </w:p>
        </w:tc>
        <w:tc>
          <w:tcPr>
            <w:tcW w:w="1938" w:type="dxa"/>
            <w:tcBorders>
              <w:top w:val="single" w:sz="6" w:space="0" w:color="auto"/>
              <w:bottom w:val="single" w:sz="6" w:space="0" w:color="auto"/>
            </w:tcBorders>
          </w:tcPr>
          <w:p w:rsidR="006D4259" w:rsidRPr="00B04B1B" w:rsidRDefault="006D4259" w:rsidP="006D4259">
            <w:pPr>
              <w:pStyle w:val="afffffff2"/>
            </w:pPr>
          </w:p>
        </w:tc>
        <w:tc>
          <w:tcPr>
            <w:tcW w:w="1944" w:type="dxa"/>
            <w:tcBorders>
              <w:top w:val="single" w:sz="6" w:space="0" w:color="auto"/>
              <w:bottom w:val="single" w:sz="6" w:space="0" w:color="auto"/>
            </w:tcBorders>
          </w:tcPr>
          <w:p w:rsidR="006D4259" w:rsidRPr="00B04B1B" w:rsidRDefault="006D4259" w:rsidP="006D4259">
            <w:pPr>
              <w:pStyle w:val="afffffff2"/>
            </w:pPr>
          </w:p>
        </w:tc>
        <w:tc>
          <w:tcPr>
            <w:tcW w:w="1938" w:type="dxa"/>
            <w:tcBorders>
              <w:top w:val="single" w:sz="6" w:space="0" w:color="auto"/>
              <w:bottom w:val="single" w:sz="6" w:space="0" w:color="auto"/>
            </w:tcBorders>
          </w:tcPr>
          <w:p w:rsidR="006D4259" w:rsidRPr="00B04B1B" w:rsidRDefault="006D4259" w:rsidP="006D4259">
            <w:pPr>
              <w:pStyle w:val="afffffff2"/>
            </w:pPr>
          </w:p>
        </w:tc>
        <w:tc>
          <w:tcPr>
            <w:tcW w:w="1944" w:type="dxa"/>
            <w:tcBorders>
              <w:top w:val="single" w:sz="6" w:space="0" w:color="auto"/>
              <w:bottom w:val="single" w:sz="6" w:space="0" w:color="auto"/>
            </w:tcBorders>
          </w:tcPr>
          <w:p w:rsidR="006D4259" w:rsidRPr="00B04B1B" w:rsidRDefault="006D4259" w:rsidP="006D4259">
            <w:pPr>
              <w:pStyle w:val="afffffff2"/>
            </w:pPr>
          </w:p>
        </w:tc>
        <w:tc>
          <w:tcPr>
            <w:tcW w:w="1094" w:type="dxa"/>
            <w:tcBorders>
              <w:top w:val="single" w:sz="6" w:space="0" w:color="auto"/>
              <w:bottom w:val="single" w:sz="6" w:space="0" w:color="auto"/>
            </w:tcBorders>
          </w:tcPr>
          <w:p w:rsidR="006D4259" w:rsidRPr="00B04B1B" w:rsidRDefault="006D4259" w:rsidP="006D4259">
            <w:pPr>
              <w:pStyle w:val="afffffff2"/>
            </w:pPr>
          </w:p>
        </w:tc>
      </w:tr>
      <w:tr w:rsidR="006D4259" w:rsidRPr="00B04B1B" w:rsidTr="006D4259">
        <w:trPr>
          <w:cantSplit/>
          <w:jc w:val="center"/>
        </w:trPr>
        <w:tc>
          <w:tcPr>
            <w:tcW w:w="1081" w:type="dxa"/>
            <w:tcBorders>
              <w:right w:val="single" w:sz="6" w:space="0" w:color="auto"/>
            </w:tcBorders>
            <w:vAlign w:val="center"/>
          </w:tcPr>
          <w:p w:rsidR="006D4259" w:rsidRPr="00B04B1B" w:rsidRDefault="006D4259" w:rsidP="006D4259">
            <w:pPr>
              <w:pStyle w:val="afffffff2"/>
              <w:rPr>
                <w:rFonts w:eastAsia="Arial"/>
              </w:rPr>
            </w:pPr>
            <w:r w:rsidRPr="00B04B1B">
              <w:rPr>
                <w:b/>
                <w:bCs/>
              </w:rPr>
              <w:t>Кадр 4</w:t>
            </w:r>
          </w:p>
        </w:tc>
        <w:tc>
          <w:tcPr>
            <w:tcW w:w="1938"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Вещание команды синхронизации</w:t>
            </w:r>
          </w:p>
          <w:p w:rsidR="006D4259" w:rsidRPr="00B04B1B" w:rsidRDefault="006D4259" w:rsidP="006D4259">
            <w:pPr>
              <w:pStyle w:val="afffffff2"/>
              <w:rPr>
                <w:rFonts w:eastAsia="Arial"/>
              </w:rPr>
            </w:pPr>
            <w:r w:rsidRPr="00B04B1B">
              <w:t>Шина B</w:t>
            </w:r>
          </w:p>
        </w:tc>
        <w:tc>
          <w:tcPr>
            <w:tcW w:w="1944"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Передача</w:t>
            </w:r>
          </w:p>
        </w:tc>
        <w:tc>
          <w:tcPr>
            <w:tcW w:w="1938"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Передача</w:t>
            </w:r>
          </w:p>
        </w:tc>
        <w:tc>
          <w:tcPr>
            <w:tcW w:w="1944"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pPr>
            <w:r w:rsidRPr="00B04B1B">
              <w:t>…</w:t>
            </w:r>
          </w:p>
        </w:tc>
        <w:tc>
          <w:tcPr>
            <w:tcW w:w="1094"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keepNext/>
              <w:rPr>
                <w:rFonts w:eastAsia="Arial"/>
              </w:rPr>
            </w:pPr>
            <w:r w:rsidRPr="00B04B1B">
              <w:t>Переход к кадру 1</w:t>
            </w:r>
          </w:p>
        </w:tc>
      </w:tr>
    </w:tbl>
    <w:p w:rsidR="006D4259" w:rsidRPr="00B04B1B" w:rsidRDefault="006D4259" w:rsidP="006D4259">
      <w:pPr>
        <w:pStyle w:val="aff5"/>
      </w:pPr>
      <w:bookmarkStart w:id="1662" w:name="_Ref531794497"/>
      <w:r w:rsidRPr="00B04B1B">
        <w:lastRenderedPageBreak/>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173</w:t>
      </w:r>
      <w:r w:rsidR="00FC5FA0" w:rsidRPr="00B04B1B">
        <w:rPr>
          <w:noProof/>
        </w:rPr>
        <w:fldChar w:fldCharType="end"/>
      </w:r>
      <w:bookmarkEnd w:id="1662"/>
      <w:r w:rsidR="00FC7715" w:rsidRPr="00B04B1B">
        <w:rPr>
          <w:noProof/>
        </w:rPr>
        <w:t xml:space="preserve"> – Пример генерации </w:t>
      </w:r>
      <w:r w:rsidR="00FC7715" w:rsidRPr="00B04B1B">
        <w:t>команды синхронизации по расписанию</w:t>
      </w:r>
    </w:p>
    <w:p w:rsidR="006D4259" w:rsidRPr="00B04B1B" w:rsidRDefault="006D4259" w:rsidP="00E25868">
      <w:pPr>
        <w:pStyle w:val="8"/>
      </w:pPr>
      <w:r w:rsidRPr="00B04B1B">
        <w:t>Способ синхронизации при работе в режиме КШ с внешним источником базового синхросигнала</w:t>
      </w:r>
    </w:p>
    <w:p w:rsidR="00785D22" w:rsidRPr="00785D22" w:rsidRDefault="006D4259" w:rsidP="00785D22">
      <w:pPr>
        <w:pStyle w:val="afffffff0"/>
        <w:rPr>
          <w:vanish/>
        </w:rPr>
      </w:pPr>
      <w:r w:rsidRPr="00B04B1B">
        <w:t>Если к входу ядра extsync подключен внешний источник базового синхросигнала, он может быть использован путем установки бита дескриптора «ожидание внешнего триггера» по расписанию с интервалом, соответствующим интервалу синхронизации. В остальном расписание не меняется. Как показано на рисунке</w:t>
      </w:r>
      <w:r w:rsidR="00FC7715" w:rsidRPr="00B04B1B">
        <w:t xml:space="preserve"> </w:t>
      </w:r>
      <w:r w:rsidR="00FC5FA0" w:rsidRPr="00B04B1B">
        <w:fldChar w:fldCharType="begin"/>
      </w:r>
      <w:r w:rsidR="00FC7715" w:rsidRPr="00B04B1B">
        <w:instrText xml:space="preserve"> REF _Ref4771900 \h  \* MERGEFORMAT </w:instrText>
      </w:r>
      <w:r w:rsidR="00FC5FA0" w:rsidRPr="00B04B1B">
        <w:fldChar w:fldCharType="separate"/>
      </w:r>
    </w:p>
    <w:p w:rsidR="006D4259" w:rsidRPr="00B04B1B" w:rsidRDefault="00785D22" w:rsidP="006D4259">
      <w:pPr>
        <w:pStyle w:val="afffffff0"/>
      </w:pPr>
      <w:r w:rsidRPr="00785D22">
        <w:rPr>
          <w:vanish/>
        </w:rPr>
        <w:t>Рисунок</w:t>
      </w:r>
      <w:r w:rsidRPr="00B04B1B">
        <w:rPr>
          <w:noProof/>
        </w:rPr>
        <w:t xml:space="preserve"> </w:t>
      </w:r>
      <w:r>
        <w:rPr>
          <w:noProof/>
        </w:rPr>
        <w:t>174</w:t>
      </w:r>
      <w:r w:rsidR="00FC5FA0" w:rsidRPr="00B04B1B">
        <w:fldChar w:fldCharType="end"/>
      </w:r>
      <w:r w:rsidR="006D4259" w:rsidRPr="00B04B1B">
        <w:t>, синхроимпульсы можно получать с интервалом, кратно превышающим интервал синхронизации, а в промежутках для команд синхронизации использовать внутреннюю систему тактовой синхронизации.</w:t>
      </w:r>
    </w:p>
    <w:p w:rsidR="009A36C0" w:rsidRPr="00B04B1B" w:rsidRDefault="009A36C0" w:rsidP="00FC7715">
      <w:pPr>
        <w:pStyle w:val="afffffff0"/>
      </w:pPr>
    </w:p>
    <w:p w:rsidR="00FC7715" w:rsidRPr="00B04B1B" w:rsidRDefault="00FC7715" w:rsidP="00546AEF">
      <w:pPr>
        <w:pStyle w:val="afffffff0"/>
      </w:pPr>
    </w:p>
    <w:tbl>
      <w:tblPr>
        <w:tblW w:w="4750" w:type="pct"/>
        <w:jc w:val="center"/>
        <w:tblLayout w:type="fixed"/>
        <w:tblCellMar>
          <w:left w:w="57" w:type="dxa"/>
          <w:right w:w="57" w:type="dxa"/>
        </w:tblCellMar>
        <w:tblLook w:val="0000" w:firstRow="0" w:lastRow="0" w:firstColumn="0" w:lastColumn="0" w:noHBand="0" w:noVBand="0"/>
      </w:tblPr>
      <w:tblGrid>
        <w:gridCol w:w="875"/>
        <w:gridCol w:w="1702"/>
        <w:gridCol w:w="1696"/>
        <w:gridCol w:w="1703"/>
        <w:gridCol w:w="1703"/>
        <w:gridCol w:w="947"/>
        <w:gridCol w:w="1313"/>
      </w:tblGrid>
      <w:tr w:rsidR="006D4259" w:rsidRPr="00B04B1B" w:rsidTr="00546AEF">
        <w:trPr>
          <w:cantSplit/>
          <w:tblHeader/>
          <w:jc w:val="center"/>
        </w:trPr>
        <w:tc>
          <w:tcPr>
            <w:tcW w:w="701" w:type="dxa"/>
            <w:tcBorders>
              <w:right w:val="single" w:sz="4" w:space="0" w:color="auto"/>
            </w:tcBorders>
            <w:vAlign w:val="center"/>
          </w:tcPr>
          <w:p w:rsidR="006D4259" w:rsidRPr="00B04B1B" w:rsidRDefault="006D4259" w:rsidP="006D4259">
            <w:pPr>
              <w:pStyle w:val="afffffff2"/>
            </w:pPr>
          </w:p>
        </w:tc>
        <w:tc>
          <w:tcPr>
            <w:tcW w:w="5447" w:type="dxa"/>
            <w:gridSpan w:val="4"/>
            <w:tcBorders>
              <w:top w:val="single" w:sz="4" w:space="0" w:color="auto"/>
              <w:left w:val="single" w:sz="4" w:space="0" w:color="auto"/>
              <w:bottom w:val="single" w:sz="4" w:space="0" w:color="auto"/>
              <w:right w:val="single" w:sz="4" w:space="0" w:color="auto"/>
            </w:tcBorders>
            <w:shd w:val="clear" w:color="auto" w:fill="E6E6E6"/>
          </w:tcPr>
          <w:p w:rsidR="006D4259" w:rsidRPr="00B04B1B" w:rsidRDefault="006D4259" w:rsidP="006D4259">
            <w:pPr>
              <w:pStyle w:val="afffffff2"/>
              <w:rPr>
                <w:rFonts w:eastAsia="Arial"/>
              </w:rPr>
            </w:pPr>
            <w:r w:rsidRPr="00B04B1B">
              <w:t>Сумма длительностей слотов, назначенных в каждом кадре = такт/2</w:t>
            </w:r>
          </w:p>
        </w:tc>
        <w:tc>
          <w:tcPr>
            <w:tcW w:w="1809" w:type="dxa"/>
            <w:gridSpan w:val="2"/>
            <w:tcBorders>
              <w:left w:val="single" w:sz="4" w:space="0" w:color="auto"/>
              <w:bottom w:val="single" w:sz="6" w:space="0" w:color="auto"/>
            </w:tcBorders>
          </w:tcPr>
          <w:p w:rsidR="006D4259" w:rsidRPr="00B04B1B" w:rsidRDefault="006D4259" w:rsidP="006D4259">
            <w:pPr>
              <w:pStyle w:val="afffffff2"/>
            </w:pPr>
          </w:p>
        </w:tc>
      </w:tr>
      <w:tr w:rsidR="006D4259" w:rsidRPr="00B04B1B" w:rsidTr="006D4259">
        <w:trPr>
          <w:cantSplit/>
          <w:jc w:val="center"/>
        </w:trPr>
        <w:tc>
          <w:tcPr>
            <w:tcW w:w="701" w:type="dxa"/>
            <w:tcBorders>
              <w:right w:val="single" w:sz="24" w:space="0" w:color="auto"/>
            </w:tcBorders>
            <w:vAlign w:val="center"/>
          </w:tcPr>
          <w:p w:rsidR="006D4259" w:rsidRPr="00B04B1B" w:rsidRDefault="006D4259" w:rsidP="006D4259">
            <w:pPr>
              <w:pStyle w:val="afffffff2"/>
              <w:rPr>
                <w:rFonts w:eastAsia="Arial"/>
              </w:rPr>
            </w:pPr>
            <w:r w:rsidRPr="00B04B1B">
              <w:t>Кадр 1</w:t>
            </w:r>
          </w:p>
        </w:tc>
        <w:tc>
          <w:tcPr>
            <w:tcW w:w="1363" w:type="dxa"/>
            <w:tcBorders>
              <w:top w:val="single" w:sz="24" w:space="0" w:color="auto"/>
              <w:left w:val="single" w:sz="24" w:space="0" w:color="auto"/>
              <w:bottom w:val="single" w:sz="24" w:space="0" w:color="auto"/>
              <w:right w:val="single" w:sz="24" w:space="0" w:color="auto"/>
            </w:tcBorders>
          </w:tcPr>
          <w:p w:rsidR="006D4259" w:rsidRPr="00B04B1B" w:rsidRDefault="006D4259" w:rsidP="006D4259">
            <w:pPr>
              <w:pStyle w:val="afffffff2"/>
              <w:rPr>
                <w:rFonts w:eastAsia="Arial"/>
              </w:rPr>
            </w:pPr>
            <w:r w:rsidRPr="00B04B1B">
              <w:t>Вещание команды синхронизации</w:t>
            </w:r>
          </w:p>
          <w:p w:rsidR="006D4259" w:rsidRPr="00B04B1B" w:rsidRDefault="006D4259" w:rsidP="006D4259">
            <w:pPr>
              <w:pStyle w:val="afffffff2"/>
              <w:rPr>
                <w:rFonts w:eastAsia="Arial"/>
              </w:rPr>
            </w:pPr>
            <w:r w:rsidRPr="00B04B1B">
              <w:t>Шина A, wtrig установлен</w:t>
            </w:r>
          </w:p>
        </w:tc>
        <w:tc>
          <w:tcPr>
            <w:tcW w:w="1358" w:type="dxa"/>
            <w:tcBorders>
              <w:top w:val="single" w:sz="4" w:space="0" w:color="auto"/>
              <w:left w:val="single" w:sz="24" w:space="0" w:color="auto"/>
              <w:bottom w:val="single" w:sz="6" w:space="0" w:color="auto"/>
              <w:right w:val="single" w:sz="6" w:space="0" w:color="auto"/>
            </w:tcBorders>
          </w:tcPr>
          <w:p w:rsidR="006D4259" w:rsidRPr="00B04B1B" w:rsidRDefault="006D4259" w:rsidP="006D4259">
            <w:pPr>
              <w:pStyle w:val="afffffff2"/>
            </w:pPr>
          </w:p>
        </w:tc>
        <w:tc>
          <w:tcPr>
            <w:tcW w:w="1363" w:type="dxa"/>
            <w:tcBorders>
              <w:top w:val="single" w:sz="4"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Передача</w:t>
            </w:r>
          </w:p>
        </w:tc>
        <w:tc>
          <w:tcPr>
            <w:tcW w:w="1363" w:type="dxa"/>
            <w:tcBorders>
              <w:top w:val="single" w:sz="4" w:space="0" w:color="auto"/>
              <w:left w:val="single" w:sz="6" w:space="0" w:color="auto"/>
              <w:bottom w:val="single" w:sz="6" w:space="0" w:color="auto"/>
              <w:right w:val="single" w:sz="6" w:space="0" w:color="auto"/>
            </w:tcBorders>
          </w:tcPr>
          <w:p w:rsidR="006D4259" w:rsidRPr="00B04B1B" w:rsidRDefault="006D4259" w:rsidP="006D4259">
            <w:pPr>
              <w:pStyle w:val="afffffff2"/>
            </w:pPr>
            <w:r w:rsidRPr="00B04B1B">
              <w:t>…</w:t>
            </w:r>
          </w:p>
        </w:tc>
        <w:tc>
          <w:tcPr>
            <w:tcW w:w="758"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w:t>
            </w:r>
            <w:r w:rsidR="009555F0" w:rsidRPr="00B04B1B">
              <w:t>-</w:t>
            </w:r>
            <w:r w:rsidRPr="00B04B1B">
              <w:t>ход к кадру 2</w:t>
            </w:r>
          </w:p>
        </w:tc>
        <w:tc>
          <w:tcPr>
            <w:tcW w:w="1051" w:type="dxa"/>
            <w:vMerge w:val="restart"/>
            <w:tcBorders>
              <w:top w:val="single" w:sz="6" w:space="0" w:color="auto"/>
              <w:left w:val="single" w:sz="6" w:space="0" w:color="auto"/>
              <w:bottom w:val="single" w:sz="6" w:space="0" w:color="auto"/>
              <w:right w:val="single" w:sz="6" w:space="0" w:color="auto"/>
            </w:tcBorders>
            <w:shd w:val="clear" w:color="auto" w:fill="E6E6E6"/>
          </w:tcPr>
          <w:p w:rsidR="006D4259" w:rsidRPr="00B04B1B" w:rsidRDefault="006D4259" w:rsidP="006D4259">
            <w:pPr>
              <w:pStyle w:val="afffffff2"/>
              <w:rPr>
                <w:rFonts w:eastAsia="Arial"/>
              </w:rPr>
            </w:pPr>
            <w:r w:rsidRPr="00B04B1B">
              <w:t>Сумма длительнос</w:t>
            </w:r>
            <w:r w:rsidR="009555F0" w:rsidRPr="00B04B1B">
              <w:t>-</w:t>
            </w:r>
            <w:r w:rsidRPr="00B04B1B">
              <w:t>тей слотов во всех четырех кадрах равна такту внешней синхрони</w:t>
            </w:r>
            <w:r w:rsidR="009555F0" w:rsidRPr="00B04B1B">
              <w:t>-</w:t>
            </w:r>
            <w:r w:rsidRPr="00B04B1B">
              <w:t>зации</w:t>
            </w:r>
          </w:p>
        </w:tc>
      </w:tr>
      <w:tr w:rsidR="006D4259" w:rsidRPr="00B04B1B" w:rsidTr="006D4259">
        <w:trPr>
          <w:cantSplit/>
          <w:jc w:val="center"/>
        </w:trPr>
        <w:tc>
          <w:tcPr>
            <w:tcW w:w="701" w:type="dxa"/>
            <w:vAlign w:val="center"/>
          </w:tcPr>
          <w:p w:rsidR="006D4259" w:rsidRPr="00B04B1B" w:rsidRDefault="006D4259" w:rsidP="006D4259">
            <w:pPr>
              <w:pStyle w:val="afffffff2"/>
            </w:pPr>
          </w:p>
        </w:tc>
        <w:tc>
          <w:tcPr>
            <w:tcW w:w="1363" w:type="dxa"/>
            <w:tcBorders>
              <w:top w:val="single" w:sz="24" w:space="0" w:color="auto"/>
              <w:bottom w:val="single" w:sz="6" w:space="0" w:color="auto"/>
            </w:tcBorders>
          </w:tcPr>
          <w:p w:rsidR="006D4259" w:rsidRPr="00B04B1B" w:rsidRDefault="006D4259" w:rsidP="006D4259">
            <w:pPr>
              <w:pStyle w:val="afffffff2"/>
            </w:pPr>
          </w:p>
        </w:tc>
        <w:tc>
          <w:tcPr>
            <w:tcW w:w="1358" w:type="dxa"/>
            <w:tcBorders>
              <w:top w:val="single" w:sz="6" w:space="0" w:color="auto"/>
              <w:bottom w:val="single" w:sz="6" w:space="0" w:color="auto"/>
            </w:tcBorders>
          </w:tcPr>
          <w:p w:rsidR="006D4259" w:rsidRPr="00B04B1B" w:rsidRDefault="006D4259" w:rsidP="006D4259">
            <w:pPr>
              <w:pStyle w:val="afffffff2"/>
            </w:pPr>
          </w:p>
        </w:tc>
        <w:tc>
          <w:tcPr>
            <w:tcW w:w="1363" w:type="dxa"/>
            <w:tcBorders>
              <w:top w:val="single" w:sz="6" w:space="0" w:color="auto"/>
              <w:bottom w:val="single" w:sz="6" w:space="0" w:color="auto"/>
            </w:tcBorders>
          </w:tcPr>
          <w:p w:rsidR="006D4259" w:rsidRPr="00B04B1B" w:rsidRDefault="006D4259" w:rsidP="006D4259">
            <w:pPr>
              <w:pStyle w:val="afffffff2"/>
            </w:pPr>
          </w:p>
        </w:tc>
        <w:tc>
          <w:tcPr>
            <w:tcW w:w="1363" w:type="dxa"/>
            <w:tcBorders>
              <w:top w:val="single" w:sz="6" w:space="0" w:color="auto"/>
              <w:bottom w:val="single" w:sz="6" w:space="0" w:color="auto"/>
            </w:tcBorders>
          </w:tcPr>
          <w:p w:rsidR="006D4259" w:rsidRPr="00B04B1B" w:rsidRDefault="006D4259" w:rsidP="006D4259">
            <w:pPr>
              <w:pStyle w:val="afffffff2"/>
            </w:pPr>
          </w:p>
        </w:tc>
        <w:tc>
          <w:tcPr>
            <w:tcW w:w="758" w:type="dxa"/>
            <w:tcBorders>
              <w:top w:val="single" w:sz="6" w:space="0" w:color="auto"/>
              <w:bottom w:val="single" w:sz="6" w:space="0" w:color="auto"/>
              <w:right w:val="single" w:sz="6" w:space="0" w:color="auto"/>
            </w:tcBorders>
          </w:tcPr>
          <w:p w:rsidR="006D4259" w:rsidRPr="00B04B1B" w:rsidRDefault="006D4259" w:rsidP="006D4259">
            <w:pPr>
              <w:pStyle w:val="afffffff2"/>
            </w:pPr>
          </w:p>
        </w:tc>
        <w:tc>
          <w:tcPr>
            <w:tcW w:w="1051" w:type="dxa"/>
            <w:vMerge/>
            <w:tcBorders>
              <w:top w:val="single" w:sz="6" w:space="0" w:color="auto"/>
              <w:left w:val="single" w:sz="6" w:space="0" w:color="auto"/>
              <w:bottom w:val="single" w:sz="6" w:space="0" w:color="auto"/>
              <w:right w:val="single" w:sz="6" w:space="0" w:color="auto"/>
            </w:tcBorders>
            <w:shd w:val="clear" w:color="auto" w:fill="E6E6E6"/>
          </w:tcPr>
          <w:p w:rsidR="006D4259" w:rsidRPr="00B04B1B" w:rsidRDefault="006D4259" w:rsidP="006D4259">
            <w:pPr>
              <w:pStyle w:val="afffffff2"/>
            </w:pPr>
          </w:p>
        </w:tc>
      </w:tr>
      <w:tr w:rsidR="006D4259" w:rsidRPr="00B04B1B" w:rsidTr="006D4259">
        <w:trPr>
          <w:cantSplit/>
          <w:jc w:val="center"/>
        </w:trPr>
        <w:tc>
          <w:tcPr>
            <w:tcW w:w="701" w:type="dxa"/>
            <w:tcBorders>
              <w:right w:val="single" w:sz="6" w:space="0" w:color="auto"/>
            </w:tcBorders>
            <w:vAlign w:val="center"/>
          </w:tcPr>
          <w:p w:rsidR="006D4259" w:rsidRPr="00B04B1B" w:rsidRDefault="006D4259" w:rsidP="006D4259">
            <w:pPr>
              <w:pStyle w:val="afffffff2"/>
              <w:rPr>
                <w:rFonts w:eastAsia="Arial"/>
              </w:rPr>
            </w:pPr>
            <w:r w:rsidRPr="00B04B1B">
              <w:t>Кадр 2</w:t>
            </w:r>
          </w:p>
        </w:tc>
        <w:tc>
          <w:tcPr>
            <w:tcW w:w="1363"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Вещание команды синхронизации</w:t>
            </w:r>
          </w:p>
          <w:p w:rsidR="006D4259" w:rsidRPr="00B04B1B" w:rsidRDefault="006D4259" w:rsidP="006D4259">
            <w:pPr>
              <w:pStyle w:val="afffffff2"/>
              <w:rPr>
                <w:rFonts w:eastAsia="Arial"/>
              </w:rPr>
            </w:pPr>
            <w:r w:rsidRPr="00B04B1B">
              <w:t>Шина B</w:t>
            </w:r>
          </w:p>
        </w:tc>
        <w:tc>
          <w:tcPr>
            <w:tcW w:w="1358"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Передача</w:t>
            </w:r>
          </w:p>
        </w:tc>
        <w:tc>
          <w:tcPr>
            <w:tcW w:w="1363"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Передача</w:t>
            </w:r>
          </w:p>
        </w:tc>
        <w:tc>
          <w:tcPr>
            <w:tcW w:w="1363"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pPr>
            <w:r w:rsidRPr="00B04B1B">
              <w:t>…</w:t>
            </w:r>
          </w:p>
        </w:tc>
        <w:tc>
          <w:tcPr>
            <w:tcW w:w="758"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w:t>
            </w:r>
            <w:r w:rsidR="009555F0" w:rsidRPr="00B04B1B">
              <w:t>-</w:t>
            </w:r>
            <w:r w:rsidRPr="00B04B1B">
              <w:t>ход к кадру 3</w:t>
            </w:r>
          </w:p>
        </w:tc>
        <w:tc>
          <w:tcPr>
            <w:tcW w:w="1051" w:type="dxa"/>
            <w:vMerge/>
            <w:tcBorders>
              <w:top w:val="single" w:sz="6" w:space="0" w:color="auto"/>
              <w:left w:val="single" w:sz="6" w:space="0" w:color="auto"/>
              <w:bottom w:val="single" w:sz="6" w:space="0" w:color="auto"/>
              <w:right w:val="single" w:sz="6" w:space="0" w:color="auto"/>
            </w:tcBorders>
            <w:shd w:val="clear" w:color="auto" w:fill="E6E6E6"/>
          </w:tcPr>
          <w:p w:rsidR="006D4259" w:rsidRPr="00B04B1B" w:rsidRDefault="006D4259" w:rsidP="006D4259">
            <w:pPr>
              <w:pStyle w:val="afffffff2"/>
            </w:pPr>
          </w:p>
        </w:tc>
      </w:tr>
      <w:tr w:rsidR="006D4259" w:rsidRPr="00B04B1B" w:rsidTr="006D4259">
        <w:trPr>
          <w:cantSplit/>
          <w:jc w:val="center"/>
        </w:trPr>
        <w:tc>
          <w:tcPr>
            <w:tcW w:w="701" w:type="dxa"/>
            <w:vAlign w:val="center"/>
          </w:tcPr>
          <w:p w:rsidR="006D4259" w:rsidRPr="00B04B1B" w:rsidRDefault="006D4259" w:rsidP="006D4259">
            <w:pPr>
              <w:pStyle w:val="afffffff2"/>
            </w:pPr>
          </w:p>
        </w:tc>
        <w:tc>
          <w:tcPr>
            <w:tcW w:w="1363" w:type="dxa"/>
            <w:tcBorders>
              <w:top w:val="single" w:sz="6" w:space="0" w:color="auto"/>
              <w:bottom w:val="single" w:sz="6" w:space="0" w:color="auto"/>
            </w:tcBorders>
          </w:tcPr>
          <w:p w:rsidR="006D4259" w:rsidRPr="00B04B1B" w:rsidRDefault="006D4259" w:rsidP="006D4259">
            <w:pPr>
              <w:pStyle w:val="afffffff2"/>
            </w:pPr>
          </w:p>
        </w:tc>
        <w:tc>
          <w:tcPr>
            <w:tcW w:w="1358" w:type="dxa"/>
            <w:tcBorders>
              <w:top w:val="single" w:sz="6" w:space="0" w:color="auto"/>
              <w:bottom w:val="single" w:sz="6" w:space="0" w:color="auto"/>
            </w:tcBorders>
          </w:tcPr>
          <w:p w:rsidR="006D4259" w:rsidRPr="00B04B1B" w:rsidRDefault="006D4259" w:rsidP="006D4259">
            <w:pPr>
              <w:pStyle w:val="afffffff2"/>
            </w:pPr>
          </w:p>
        </w:tc>
        <w:tc>
          <w:tcPr>
            <w:tcW w:w="1363" w:type="dxa"/>
            <w:tcBorders>
              <w:top w:val="single" w:sz="6" w:space="0" w:color="auto"/>
              <w:bottom w:val="single" w:sz="6" w:space="0" w:color="auto"/>
            </w:tcBorders>
          </w:tcPr>
          <w:p w:rsidR="006D4259" w:rsidRPr="00B04B1B" w:rsidRDefault="006D4259" w:rsidP="006D4259">
            <w:pPr>
              <w:pStyle w:val="afffffff2"/>
            </w:pPr>
          </w:p>
        </w:tc>
        <w:tc>
          <w:tcPr>
            <w:tcW w:w="1363" w:type="dxa"/>
            <w:tcBorders>
              <w:top w:val="single" w:sz="6" w:space="0" w:color="auto"/>
              <w:bottom w:val="single" w:sz="6" w:space="0" w:color="auto"/>
            </w:tcBorders>
          </w:tcPr>
          <w:p w:rsidR="006D4259" w:rsidRPr="00B04B1B" w:rsidRDefault="006D4259" w:rsidP="006D4259">
            <w:pPr>
              <w:pStyle w:val="afffffff2"/>
            </w:pPr>
          </w:p>
        </w:tc>
        <w:tc>
          <w:tcPr>
            <w:tcW w:w="758" w:type="dxa"/>
            <w:tcBorders>
              <w:top w:val="single" w:sz="6" w:space="0" w:color="auto"/>
              <w:bottom w:val="single" w:sz="6" w:space="0" w:color="auto"/>
              <w:right w:val="single" w:sz="6" w:space="0" w:color="auto"/>
            </w:tcBorders>
          </w:tcPr>
          <w:p w:rsidR="006D4259" w:rsidRPr="00B04B1B" w:rsidRDefault="006D4259" w:rsidP="006D4259">
            <w:pPr>
              <w:pStyle w:val="afffffff2"/>
            </w:pPr>
          </w:p>
        </w:tc>
        <w:tc>
          <w:tcPr>
            <w:tcW w:w="1051" w:type="dxa"/>
            <w:vMerge/>
            <w:tcBorders>
              <w:top w:val="single" w:sz="6" w:space="0" w:color="auto"/>
              <w:left w:val="single" w:sz="6" w:space="0" w:color="auto"/>
              <w:bottom w:val="single" w:sz="6" w:space="0" w:color="auto"/>
              <w:right w:val="single" w:sz="6" w:space="0" w:color="auto"/>
            </w:tcBorders>
            <w:shd w:val="clear" w:color="auto" w:fill="E6E6E6"/>
          </w:tcPr>
          <w:p w:rsidR="006D4259" w:rsidRPr="00B04B1B" w:rsidRDefault="006D4259" w:rsidP="006D4259">
            <w:pPr>
              <w:pStyle w:val="afffffff2"/>
            </w:pPr>
          </w:p>
        </w:tc>
      </w:tr>
      <w:tr w:rsidR="006D4259" w:rsidRPr="00B04B1B" w:rsidTr="006D4259">
        <w:trPr>
          <w:cantSplit/>
          <w:jc w:val="center"/>
        </w:trPr>
        <w:tc>
          <w:tcPr>
            <w:tcW w:w="701" w:type="dxa"/>
            <w:tcBorders>
              <w:right w:val="single" w:sz="6" w:space="0" w:color="auto"/>
            </w:tcBorders>
            <w:vAlign w:val="center"/>
          </w:tcPr>
          <w:p w:rsidR="006D4259" w:rsidRPr="00B04B1B" w:rsidRDefault="006D4259" w:rsidP="006D4259">
            <w:pPr>
              <w:pStyle w:val="afffffff2"/>
              <w:rPr>
                <w:rFonts w:eastAsia="Arial"/>
              </w:rPr>
            </w:pPr>
            <w:r w:rsidRPr="00B04B1B">
              <w:t>Кадр 3</w:t>
            </w:r>
          </w:p>
        </w:tc>
        <w:tc>
          <w:tcPr>
            <w:tcW w:w="1363"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Вещание команды синхронизации</w:t>
            </w:r>
          </w:p>
          <w:p w:rsidR="006D4259" w:rsidRPr="00B04B1B" w:rsidRDefault="006D4259" w:rsidP="006D4259">
            <w:pPr>
              <w:pStyle w:val="afffffff2"/>
              <w:rPr>
                <w:rFonts w:eastAsia="Arial"/>
              </w:rPr>
            </w:pPr>
            <w:r w:rsidRPr="00B04B1B">
              <w:t>Шина A</w:t>
            </w:r>
          </w:p>
        </w:tc>
        <w:tc>
          <w:tcPr>
            <w:tcW w:w="1358"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Передача</w:t>
            </w:r>
          </w:p>
        </w:tc>
        <w:tc>
          <w:tcPr>
            <w:tcW w:w="1363"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Передача</w:t>
            </w:r>
          </w:p>
        </w:tc>
        <w:tc>
          <w:tcPr>
            <w:tcW w:w="1363"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pPr>
            <w:r w:rsidRPr="00B04B1B">
              <w:t>…</w:t>
            </w:r>
          </w:p>
        </w:tc>
        <w:tc>
          <w:tcPr>
            <w:tcW w:w="758"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w:t>
            </w:r>
            <w:r w:rsidR="009555F0" w:rsidRPr="00B04B1B">
              <w:t>-</w:t>
            </w:r>
            <w:r w:rsidRPr="00B04B1B">
              <w:t>ход к кадру 4</w:t>
            </w:r>
          </w:p>
        </w:tc>
        <w:tc>
          <w:tcPr>
            <w:tcW w:w="1051" w:type="dxa"/>
            <w:vMerge/>
            <w:tcBorders>
              <w:top w:val="single" w:sz="6" w:space="0" w:color="auto"/>
              <w:left w:val="single" w:sz="6" w:space="0" w:color="auto"/>
              <w:bottom w:val="single" w:sz="6" w:space="0" w:color="auto"/>
              <w:right w:val="single" w:sz="6" w:space="0" w:color="auto"/>
            </w:tcBorders>
            <w:shd w:val="clear" w:color="auto" w:fill="E6E6E6"/>
          </w:tcPr>
          <w:p w:rsidR="006D4259" w:rsidRPr="00B04B1B" w:rsidRDefault="006D4259" w:rsidP="006D4259">
            <w:pPr>
              <w:pStyle w:val="afffffff2"/>
            </w:pPr>
          </w:p>
        </w:tc>
      </w:tr>
      <w:tr w:rsidR="006D4259" w:rsidRPr="00B04B1B" w:rsidTr="006D4259">
        <w:trPr>
          <w:cantSplit/>
          <w:jc w:val="center"/>
        </w:trPr>
        <w:tc>
          <w:tcPr>
            <w:tcW w:w="701" w:type="dxa"/>
            <w:vAlign w:val="center"/>
          </w:tcPr>
          <w:p w:rsidR="006D4259" w:rsidRPr="00B04B1B" w:rsidRDefault="006D4259" w:rsidP="006D4259">
            <w:pPr>
              <w:pStyle w:val="afffffff2"/>
            </w:pPr>
          </w:p>
        </w:tc>
        <w:tc>
          <w:tcPr>
            <w:tcW w:w="1363" w:type="dxa"/>
            <w:tcBorders>
              <w:top w:val="single" w:sz="6" w:space="0" w:color="auto"/>
              <w:bottom w:val="single" w:sz="6" w:space="0" w:color="auto"/>
            </w:tcBorders>
          </w:tcPr>
          <w:p w:rsidR="006D4259" w:rsidRPr="00B04B1B" w:rsidRDefault="006D4259" w:rsidP="006D4259">
            <w:pPr>
              <w:pStyle w:val="afffffff2"/>
            </w:pPr>
          </w:p>
        </w:tc>
        <w:tc>
          <w:tcPr>
            <w:tcW w:w="1358" w:type="dxa"/>
            <w:tcBorders>
              <w:top w:val="single" w:sz="6" w:space="0" w:color="auto"/>
              <w:bottom w:val="single" w:sz="6" w:space="0" w:color="auto"/>
            </w:tcBorders>
          </w:tcPr>
          <w:p w:rsidR="006D4259" w:rsidRPr="00B04B1B" w:rsidRDefault="006D4259" w:rsidP="006D4259">
            <w:pPr>
              <w:pStyle w:val="afffffff2"/>
            </w:pPr>
          </w:p>
        </w:tc>
        <w:tc>
          <w:tcPr>
            <w:tcW w:w="1363" w:type="dxa"/>
            <w:tcBorders>
              <w:top w:val="single" w:sz="6" w:space="0" w:color="auto"/>
              <w:bottom w:val="single" w:sz="6" w:space="0" w:color="auto"/>
            </w:tcBorders>
          </w:tcPr>
          <w:p w:rsidR="006D4259" w:rsidRPr="00B04B1B" w:rsidRDefault="006D4259" w:rsidP="006D4259">
            <w:pPr>
              <w:pStyle w:val="afffffff2"/>
            </w:pPr>
          </w:p>
        </w:tc>
        <w:tc>
          <w:tcPr>
            <w:tcW w:w="1363" w:type="dxa"/>
            <w:tcBorders>
              <w:top w:val="single" w:sz="6" w:space="0" w:color="auto"/>
              <w:bottom w:val="single" w:sz="6" w:space="0" w:color="auto"/>
            </w:tcBorders>
          </w:tcPr>
          <w:p w:rsidR="006D4259" w:rsidRPr="00B04B1B" w:rsidRDefault="006D4259" w:rsidP="006D4259">
            <w:pPr>
              <w:pStyle w:val="afffffff2"/>
            </w:pPr>
          </w:p>
        </w:tc>
        <w:tc>
          <w:tcPr>
            <w:tcW w:w="758" w:type="dxa"/>
            <w:tcBorders>
              <w:top w:val="single" w:sz="6" w:space="0" w:color="auto"/>
              <w:bottom w:val="single" w:sz="6" w:space="0" w:color="auto"/>
              <w:right w:val="single" w:sz="6" w:space="0" w:color="auto"/>
            </w:tcBorders>
          </w:tcPr>
          <w:p w:rsidR="006D4259" w:rsidRPr="00B04B1B" w:rsidRDefault="006D4259" w:rsidP="006D4259">
            <w:pPr>
              <w:pStyle w:val="afffffff2"/>
            </w:pPr>
          </w:p>
        </w:tc>
        <w:tc>
          <w:tcPr>
            <w:tcW w:w="1051" w:type="dxa"/>
            <w:vMerge/>
            <w:tcBorders>
              <w:top w:val="single" w:sz="6" w:space="0" w:color="auto"/>
              <w:left w:val="single" w:sz="6" w:space="0" w:color="auto"/>
              <w:bottom w:val="single" w:sz="6" w:space="0" w:color="auto"/>
              <w:right w:val="single" w:sz="6" w:space="0" w:color="auto"/>
            </w:tcBorders>
            <w:shd w:val="clear" w:color="auto" w:fill="E6E6E6"/>
          </w:tcPr>
          <w:p w:rsidR="006D4259" w:rsidRPr="00B04B1B" w:rsidRDefault="006D4259" w:rsidP="006D4259">
            <w:pPr>
              <w:pStyle w:val="afffffff2"/>
            </w:pPr>
          </w:p>
        </w:tc>
      </w:tr>
      <w:tr w:rsidR="006D4259" w:rsidRPr="00B04B1B" w:rsidTr="006D4259">
        <w:trPr>
          <w:cantSplit/>
          <w:jc w:val="center"/>
        </w:trPr>
        <w:tc>
          <w:tcPr>
            <w:tcW w:w="701" w:type="dxa"/>
            <w:tcBorders>
              <w:right w:val="single" w:sz="6" w:space="0" w:color="auto"/>
            </w:tcBorders>
            <w:vAlign w:val="center"/>
          </w:tcPr>
          <w:p w:rsidR="006D4259" w:rsidRPr="00B04B1B" w:rsidRDefault="006D4259" w:rsidP="006D4259">
            <w:pPr>
              <w:pStyle w:val="afffffff2"/>
              <w:rPr>
                <w:rFonts w:eastAsia="Arial"/>
              </w:rPr>
            </w:pPr>
            <w:r w:rsidRPr="00B04B1B">
              <w:t>Кадр 4</w:t>
            </w:r>
          </w:p>
        </w:tc>
        <w:tc>
          <w:tcPr>
            <w:tcW w:w="1363"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Вещание команды синхронизации</w:t>
            </w:r>
          </w:p>
          <w:p w:rsidR="006D4259" w:rsidRPr="00B04B1B" w:rsidRDefault="006D4259" w:rsidP="006D4259">
            <w:pPr>
              <w:pStyle w:val="afffffff2"/>
              <w:rPr>
                <w:rFonts w:eastAsia="Arial"/>
              </w:rPr>
            </w:pPr>
            <w:r w:rsidRPr="00B04B1B">
              <w:t>Шина B</w:t>
            </w:r>
          </w:p>
        </w:tc>
        <w:tc>
          <w:tcPr>
            <w:tcW w:w="1358"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Передача</w:t>
            </w:r>
          </w:p>
        </w:tc>
        <w:tc>
          <w:tcPr>
            <w:tcW w:w="1363"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Передача</w:t>
            </w:r>
          </w:p>
        </w:tc>
        <w:tc>
          <w:tcPr>
            <w:tcW w:w="1363"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pPr>
            <w:r w:rsidRPr="00B04B1B">
              <w:t>…</w:t>
            </w:r>
          </w:p>
        </w:tc>
        <w:tc>
          <w:tcPr>
            <w:tcW w:w="758" w:type="dxa"/>
            <w:tcBorders>
              <w:top w:val="single" w:sz="6" w:space="0" w:color="auto"/>
              <w:left w:val="single" w:sz="6" w:space="0" w:color="auto"/>
              <w:bottom w:val="single" w:sz="6" w:space="0" w:color="auto"/>
              <w:right w:val="single" w:sz="6" w:space="0" w:color="auto"/>
            </w:tcBorders>
          </w:tcPr>
          <w:p w:rsidR="006D4259" w:rsidRPr="00B04B1B" w:rsidRDefault="006D4259" w:rsidP="006D4259">
            <w:pPr>
              <w:pStyle w:val="afffffff2"/>
              <w:rPr>
                <w:rFonts w:eastAsia="Arial"/>
              </w:rPr>
            </w:pPr>
            <w:r w:rsidRPr="00B04B1B">
              <w:t>Пере</w:t>
            </w:r>
            <w:r w:rsidR="009555F0" w:rsidRPr="00B04B1B">
              <w:t>-</w:t>
            </w:r>
            <w:r w:rsidRPr="00B04B1B">
              <w:t>ход к кадру 1</w:t>
            </w:r>
          </w:p>
        </w:tc>
        <w:tc>
          <w:tcPr>
            <w:tcW w:w="1051" w:type="dxa"/>
            <w:vMerge/>
            <w:tcBorders>
              <w:top w:val="single" w:sz="6" w:space="0" w:color="auto"/>
              <w:left w:val="single" w:sz="6" w:space="0" w:color="auto"/>
              <w:bottom w:val="single" w:sz="6" w:space="0" w:color="auto"/>
              <w:right w:val="single" w:sz="6" w:space="0" w:color="auto"/>
            </w:tcBorders>
            <w:shd w:val="clear" w:color="auto" w:fill="E6E6E6"/>
          </w:tcPr>
          <w:p w:rsidR="006D4259" w:rsidRPr="00B04B1B" w:rsidRDefault="006D4259" w:rsidP="00FC7715">
            <w:pPr>
              <w:pStyle w:val="afffffff2"/>
              <w:keepNext/>
            </w:pPr>
          </w:p>
        </w:tc>
      </w:tr>
    </w:tbl>
    <w:p w:rsidR="002A4A3F" w:rsidRPr="00B04B1B" w:rsidRDefault="002A4A3F" w:rsidP="00FC7715">
      <w:pPr>
        <w:pStyle w:val="affff3"/>
      </w:pPr>
      <w:bookmarkStart w:id="1663" w:name="_Ref4771900"/>
    </w:p>
    <w:p w:rsidR="006D4259" w:rsidRPr="00B04B1B" w:rsidRDefault="00FC7715" w:rsidP="002A4A3F">
      <w:pPr>
        <w:pStyle w:val="affff3"/>
        <w:jc w:val="center"/>
      </w:pPr>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174</w:t>
      </w:r>
      <w:r w:rsidR="00FC5FA0" w:rsidRPr="00B04B1B">
        <w:rPr>
          <w:noProof/>
        </w:rPr>
        <w:fldChar w:fldCharType="end"/>
      </w:r>
      <w:bookmarkEnd w:id="1663"/>
      <w:r w:rsidRPr="00B04B1B">
        <w:t xml:space="preserve"> – </w:t>
      </w:r>
      <w:r w:rsidR="003C07D6" w:rsidRPr="00B04B1B">
        <w:t>Пример синхронизации при работе в режиме КШ с внешним источником базового синхросигнала</w:t>
      </w:r>
    </w:p>
    <w:p w:rsidR="002A4A3F" w:rsidRPr="00B04B1B" w:rsidRDefault="002A4A3F" w:rsidP="002A4A3F"/>
    <w:p w:rsidR="006D4259" w:rsidRPr="00B04B1B" w:rsidRDefault="006D4259" w:rsidP="00E25868">
      <w:pPr>
        <w:pStyle w:val="8"/>
      </w:pPr>
      <w:r w:rsidRPr="00B04B1B">
        <w:t>Способ синхронизации при работе в режиме ОУ без внешнего источника базового синхросигнала</w:t>
      </w:r>
    </w:p>
    <w:p w:rsidR="006D4259" w:rsidRPr="00B04B1B" w:rsidRDefault="006D4259" w:rsidP="006D4259">
      <w:pPr>
        <w:pStyle w:val="afffffff0"/>
      </w:pPr>
      <w:r w:rsidRPr="00B04B1B">
        <w:t>Если разрешение тактовой синхронизации с КШ достаточное, простейшим решением будет напрямую взять номер кадра, отправленный с КШ, и использовать его в качестве временной метки.</w:t>
      </w:r>
    </w:p>
    <w:p w:rsidR="006D4259" w:rsidRPr="00B04B1B" w:rsidRDefault="006D4259" w:rsidP="006D4259">
      <w:pPr>
        <w:pStyle w:val="afffffff0"/>
      </w:pPr>
      <w:r w:rsidRPr="00B04B1B">
        <w:t>Если требуется более высокое разрешение, пользователь может считать текущее значение таймера ОУ, сравнить с временной меткой последней синхронизации в регистре синхронизации ОУ и использовать разницу в качестве временного смещения относительно времени последней синхронизации от КШ.</w:t>
      </w:r>
    </w:p>
    <w:p w:rsidR="002A4A3F" w:rsidRPr="00B04B1B" w:rsidRDefault="002A4A3F" w:rsidP="002A4A3F">
      <w:pPr>
        <w:pStyle w:val="afffffff0"/>
        <w:ind w:left="0" w:firstLine="0"/>
      </w:pPr>
    </w:p>
    <w:p w:rsidR="006D4259" w:rsidRPr="00B04B1B" w:rsidRDefault="006D4259" w:rsidP="00E25868">
      <w:pPr>
        <w:pStyle w:val="8"/>
      </w:pPr>
      <w:r w:rsidRPr="00B04B1B">
        <w:t>Способ синхронизации при работе в режиме ОУ с внешним источником базового синхросигнала</w:t>
      </w:r>
    </w:p>
    <w:p w:rsidR="006D4259" w:rsidRPr="00B04B1B" w:rsidRDefault="006D4259" w:rsidP="006D4259">
      <w:pPr>
        <w:pStyle w:val="afffffff0"/>
      </w:pPr>
      <w:r w:rsidRPr="00B04B1B">
        <w:t xml:space="preserve">Если доступен внешний таймер, его значение можно аппаратно считывать одновременно с временной меткой синхронизации, используя схему, подобную приведенной </w:t>
      </w:r>
      <w:r w:rsidR="003C07D6" w:rsidRPr="00B04B1B">
        <w:t xml:space="preserve">на рисунке </w:t>
      </w:r>
      <w:r w:rsidR="00FE09A8">
        <w:fldChar w:fldCharType="begin"/>
      </w:r>
      <w:r w:rsidR="00FE09A8">
        <w:instrText xml:space="preserve"> REF _Ref4772004 \h  \* MERGEFORMAT </w:instrText>
      </w:r>
      <w:r w:rsidR="00FE09A8">
        <w:fldChar w:fldCharType="separate"/>
      </w:r>
      <w:r w:rsidR="00785D22" w:rsidRPr="00785D22">
        <w:rPr>
          <w:vanish/>
        </w:rPr>
        <w:t xml:space="preserve">Рисунок </w:t>
      </w:r>
      <w:r w:rsidR="00785D22">
        <w:rPr>
          <w:noProof/>
        </w:rPr>
        <w:t>175</w:t>
      </w:r>
      <w:r w:rsidR="00FE09A8">
        <w:fldChar w:fldCharType="end"/>
      </w:r>
      <w:r w:rsidRPr="00B04B1B">
        <w:t xml:space="preserve">. Первый регистр получает значение внешнего таймера всякий раз при получении командного </w:t>
      </w:r>
      <w:r w:rsidRPr="00B04B1B">
        <w:lastRenderedPageBreak/>
        <w:t>слова, а второй регистр записывает временную метку, если команда представляла собой код режима синхронизации. Используя это значение, пользователь получает общую временную метку для времени КШ, времени ОУ и времени внешнего источника, которую можно использовать различными способами.</w:t>
      </w:r>
    </w:p>
    <w:p w:rsidR="006D4259" w:rsidRPr="00B04B1B" w:rsidRDefault="006D4259" w:rsidP="006D4259">
      <w:pPr>
        <w:pStyle w:val="afffffff0"/>
        <w:keepNext/>
      </w:pPr>
      <w:r w:rsidRPr="00B04B1B">
        <w:rPr>
          <w:noProof/>
        </w:rPr>
        <w:drawing>
          <wp:inline distT="0" distB="0" distL="0" distR="0">
            <wp:extent cx="5629551" cy="1888128"/>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97"/>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642010" cy="1892307"/>
                    </a:xfrm>
                    <a:prstGeom prst="rect">
                      <a:avLst/>
                    </a:prstGeom>
                    <a:noFill/>
                    <a:ln>
                      <a:noFill/>
                    </a:ln>
                  </pic:spPr>
                </pic:pic>
              </a:graphicData>
            </a:graphic>
          </wp:inline>
        </w:drawing>
      </w:r>
    </w:p>
    <w:p w:rsidR="006D4259" w:rsidRPr="00B04B1B" w:rsidRDefault="006D4259" w:rsidP="006D4259">
      <w:pPr>
        <w:pStyle w:val="affff3"/>
        <w:jc w:val="both"/>
      </w:pPr>
      <w:bookmarkStart w:id="1664" w:name="_Ref4772004"/>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175</w:t>
      </w:r>
      <w:r w:rsidR="00FC5FA0" w:rsidRPr="00B04B1B">
        <w:rPr>
          <w:noProof/>
        </w:rPr>
        <w:fldChar w:fldCharType="end"/>
      </w:r>
      <w:bookmarkEnd w:id="1664"/>
      <w:r w:rsidR="003C07D6" w:rsidRPr="00B04B1B">
        <w:t xml:space="preserve"> – </w:t>
      </w:r>
      <w:r w:rsidRPr="00B04B1B">
        <w:t>Получение временной метки синхронизации ОУ аппаратно при помощи внешнего источника базового синхросигнала</w:t>
      </w:r>
    </w:p>
    <w:p w:rsidR="006D4259" w:rsidRPr="00B04B1B" w:rsidRDefault="006D4259" w:rsidP="00E25868">
      <w:pPr>
        <w:pStyle w:val="8"/>
      </w:pPr>
      <w:r w:rsidRPr="00B04B1B">
        <w:t>Задержки распространения команд сихронизации</w:t>
      </w:r>
    </w:p>
    <w:p w:rsidR="006D4259" w:rsidRPr="00B04B1B" w:rsidRDefault="006D4259" w:rsidP="006D4259">
      <w:pPr>
        <w:pStyle w:val="afffffff0"/>
      </w:pPr>
      <w:r w:rsidRPr="00B04B1B">
        <w:t>При отправке команды на синхронизацию сначала происходит задержка приблизительно</w:t>
      </w:r>
      <w:r w:rsidR="00922399">
        <w:t xml:space="preserve"> </w:t>
      </w:r>
      <w:r w:rsidRPr="00B04B1B">
        <w:t>на 500 нс внутри ядра, за которой следуют аналоговые задержки, состоящие из задержек внутри КШ, задержек в передатчике КШ, задержек распространения по шине, задержек в приемнике ОУ, задержек внутри ОУ.</w:t>
      </w:r>
    </w:p>
    <w:p w:rsidR="006D4259" w:rsidRPr="00B04B1B" w:rsidRDefault="006D4259" w:rsidP="006D4259">
      <w:pPr>
        <w:pStyle w:val="afffffff0"/>
      </w:pPr>
      <w:r w:rsidRPr="00B04B1B">
        <w:t>При использовании внешней синхронизации КШ существует также задержка на 2-3 цикла AHB до обнаружения синхросигнала, вызванная синхронизацией. Все это создает небольшое смещение между внешним опорным временем и внутренним временем.</w:t>
      </w:r>
    </w:p>
    <w:p w:rsidR="006D4259" w:rsidRPr="00B04B1B" w:rsidRDefault="006D4259" w:rsidP="006D4259">
      <w:pPr>
        <w:pStyle w:val="afffffff0"/>
      </w:pPr>
      <w:r w:rsidRPr="00B04B1B">
        <w:t>На цифровой стороне ОУ сначала происходит задержка на 20000 нс на прием командного слова целиком, за ней следуют внутренние задержки декодирования примерно на 500 нс перед распознаванием командного слова и установкой временной метки.</w:t>
      </w:r>
    </w:p>
    <w:p w:rsidR="006D4259" w:rsidRPr="00B04B1B" w:rsidRDefault="006D4259" w:rsidP="006D4259">
      <w:pPr>
        <w:pStyle w:val="afffffff0"/>
      </w:pPr>
      <w:r w:rsidRPr="00B04B1B">
        <w:t>Значительная часть этой задержки постоянна (в частности, длительность слова 20 мкс), и поэтому может быть легко компенсирована смещением временных меток. Смещение временных меток ОУ на 24 мкс является разумным первым приближением, с точностью около +/- 4 мкс. Если нужна более высокая точность, потребуются характеристические измерения или дальнейший анализ распространения сигналов по шине.</w:t>
      </w:r>
    </w:p>
    <w:p w:rsidR="006D4259" w:rsidRPr="00B04B1B" w:rsidRDefault="006D4259" w:rsidP="00E25868">
      <w:pPr>
        <w:pStyle w:val="8"/>
      </w:pPr>
      <w:r w:rsidRPr="00B04B1B">
        <w:t>Дрейф синхронизации</w:t>
      </w:r>
    </w:p>
    <w:p w:rsidR="006D4259" w:rsidRPr="00B04B1B" w:rsidRDefault="006D4259" w:rsidP="006D4259">
      <w:pPr>
        <w:pStyle w:val="afffffff0"/>
      </w:pPr>
      <w:r w:rsidRPr="00B04B1B">
        <w:t>Относительный дрейф между системами тактовой синхронизации определяет, насколько часто требуется синхронизация. Поскольку внутренние таймеры КШ и ОУ по точности совпадают с системой тактовой синхронизации кодека и обе системы должны иметь точность не хуже</w:t>
      </w:r>
      <w:r w:rsidR="00922399">
        <w:t xml:space="preserve"> </w:t>
      </w:r>
      <w:r w:rsidRPr="00B04B1B">
        <w:t>1000 ppm, предписанную стандартом ГОСТ Р 52070, таймеры КШ и ОУ могут дрейфовать</w:t>
      </w:r>
      <w:r w:rsidR="00922399">
        <w:t xml:space="preserve"> </w:t>
      </w:r>
      <w:r w:rsidRPr="00B04B1B">
        <w:t>на 2 мкс за период синхронизации 1 мс. Предположив, что внешний источник базовой синхронизации обладает значительно более высокой точностью, можно заключить, что внутренние и внешние источники базовой синхронизации КШ будут дрейфовать на величину до 1 мкс за каждую миллисекунду периода синхронизации внешнего источника.</w:t>
      </w:r>
    </w:p>
    <w:p w:rsidR="007355DB" w:rsidRDefault="007355DB" w:rsidP="00E25868">
      <w:pPr>
        <w:pStyle w:val="51"/>
      </w:pPr>
      <w:bookmarkStart w:id="1665" w:name="_Toc493677355"/>
      <w:bookmarkStart w:id="1666" w:name="_Toc493677681"/>
      <w:bookmarkStart w:id="1667" w:name="_Toc493757416"/>
      <w:bookmarkStart w:id="1668" w:name="_Toc494792160"/>
      <w:bookmarkStart w:id="1669" w:name="_Toc17207266"/>
      <w:bookmarkStart w:id="1670" w:name="_Toc51664721"/>
      <w:bookmarkStart w:id="1671" w:name="_Toc51665202"/>
      <w:bookmarkStart w:id="1672" w:name="_Toc51665552"/>
      <w:bookmarkStart w:id="1673" w:name="_Toc51670441"/>
      <w:r w:rsidRPr="0096073A">
        <w:t xml:space="preserve">Контроллер совмещенного интерфейса </w:t>
      </w:r>
      <w:r>
        <w:rPr>
          <w:lang w:val="en-US"/>
        </w:rPr>
        <w:t>G</w:t>
      </w:r>
      <w:r w:rsidRPr="0096073A">
        <w:t>SPI/SDIO</w:t>
      </w:r>
      <w:bookmarkEnd w:id="1665"/>
      <w:bookmarkEnd w:id="1666"/>
      <w:bookmarkEnd w:id="1667"/>
      <w:bookmarkEnd w:id="1668"/>
      <w:bookmarkEnd w:id="1669"/>
      <w:bookmarkEnd w:id="1670"/>
      <w:bookmarkEnd w:id="1671"/>
      <w:bookmarkEnd w:id="1672"/>
      <w:bookmarkEnd w:id="1673"/>
    </w:p>
    <w:p w:rsidR="007355DB" w:rsidRPr="00274390" w:rsidRDefault="007355DB" w:rsidP="00E25868">
      <w:pPr>
        <w:pStyle w:val="6"/>
        <w:rPr>
          <w:lang w:val="ru-RU"/>
        </w:rPr>
      </w:pPr>
      <w:bookmarkStart w:id="1674" w:name="_Toc10646726"/>
      <w:bookmarkStart w:id="1675" w:name="_Toc17207267"/>
      <w:r w:rsidRPr="00274390">
        <w:rPr>
          <w:lang w:val="ru-RU"/>
        </w:rPr>
        <w:t xml:space="preserve">Общее описание контроллера совмещенного интерфейса </w:t>
      </w:r>
      <w:r>
        <w:rPr>
          <w:lang w:val="en-US"/>
        </w:rPr>
        <w:t>G</w:t>
      </w:r>
      <w:r w:rsidRPr="00EB376F">
        <w:t>SPI</w:t>
      </w:r>
      <w:r w:rsidRPr="00274390">
        <w:rPr>
          <w:lang w:val="ru-RU"/>
        </w:rPr>
        <w:t>/</w:t>
      </w:r>
      <w:r w:rsidRPr="00EB376F">
        <w:t>SDIO</w:t>
      </w:r>
      <w:bookmarkEnd w:id="1674"/>
      <w:bookmarkEnd w:id="1675"/>
    </w:p>
    <w:p w:rsidR="007355DB" w:rsidRDefault="007355DB" w:rsidP="007355DB">
      <w:pPr>
        <w:pStyle w:val="af2"/>
        <w:tabs>
          <w:tab w:val="left" w:pos="6379"/>
        </w:tabs>
      </w:pPr>
      <w:r w:rsidRPr="0096073A">
        <w:t>Контроллер совмещенного интерфейса</w:t>
      </w:r>
      <w:r w:rsidRPr="00881EAF">
        <w:t xml:space="preserve"> </w:t>
      </w:r>
      <w:r>
        <w:rPr>
          <w:lang w:val="en-US"/>
        </w:rPr>
        <w:t>G</w:t>
      </w:r>
      <w:r w:rsidRPr="00881EAF">
        <w:t>SPI/SDIO состоит из двух независимых контроллеров</w:t>
      </w:r>
      <w:r>
        <w:t>:</w:t>
      </w:r>
    </w:p>
    <w:p w:rsidR="007355DB" w:rsidRPr="00EA28CB" w:rsidRDefault="007355DB" w:rsidP="00A44AB1">
      <w:pPr>
        <w:pStyle w:val="af2"/>
        <w:numPr>
          <w:ilvl w:val="0"/>
          <w:numId w:val="213"/>
        </w:numPr>
        <w:tabs>
          <w:tab w:val="left" w:pos="6379"/>
        </w:tabs>
      </w:pPr>
      <w:r>
        <w:t xml:space="preserve">контроллер </w:t>
      </w:r>
      <w:r>
        <w:rPr>
          <w:lang w:val="en-US"/>
        </w:rPr>
        <w:t>GSPI;</w:t>
      </w:r>
    </w:p>
    <w:p w:rsidR="007355DB" w:rsidRDefault="007355DB" w:rsidP="00A44AB1">
      <w:pPr>
        <w:pStyle w:val="af2"/>
        <w:numPr>
          <w:ilvl w:val="0"/>
          <w:numId w:val="213"/>
        </w:numPr>
        <w:tabs>
          <w:tab w:val="left" w:pos="6379"/>
        </w:tabs>
      </w:pPr>
      <w:r>
        <w:t xml:space="preserve">контроллер </w:t>
      </w:r>
      <w:r>
        <w:rPr>
          <w:lang w:val="en-US"/>
        </w:rPr>
        <w:t>SDIO.</w:t>
      </w:r>
    </w:p>
    <w:p w:rsidR="007355DB" w:rsidRPr="00931243" w:rsidRDefault="007355DB" w:rsidP="007355DB">
      <w:pPr>
        <w:pStyle w:val="af2"/>
        <w:tabs>
          <w:tab w:val="left" w:pos="6379"/>
        </w:tabs>
      </w:pPr>
      <w:r>
        <w:lastRenderedPageBreak/>
        <w:t>В</w:t>
      </w:r>
      <w:r w:rsidRPr="00881EAF">
        <w:t xml:space="preserve">нешние порты </w:t>
      </w:r>
      <w:r>
        <w:t>данных контроллеров</w:t>
      </w:r>
      <w:r w:rsidRPr="00881EAF">
        <w:t xml:space="preserve"> мультиплексирую</w:t>
      </w:r>
      <w:r>
        <w:t>тся на общие буфера</w:t>
      </w:r>
      <w:r w:rsidR="00922399">
        <w:t xml:space="preserve"> </w:t>
      </w:r>
      <w:r>
        <w:t>ввода-вывода, системные интерфейсы контроллеров мультиплексируюся частично.</w:t>
      </w:r>
    </w:p>
    <w:p w:rsidR="007355DB" w:rsidRDefault="007355DB" w:rsidP="007355DB">
      <w:pPr>
        <w:pStyle w:val="af2"/>
        <w:tabs>
          <w:tab w:val="left" w:pos="6379"/>
        </w:tabs>
      </w:pPr>
      <w:r>
        <w:rPr>
          <w:lang w:eastAsia="en-US"/>
        </w:rPr>
        <w:t>Во время работы только один контроллер может быть активным.</w:t>
      </w:r>
    </w:p>
    <w:p w:rsidR="007355DB" w:rsidRDefault="007355DB" w:rsidP="007355DB">
      <w:pPr>
        <w:pStyle w:val="af2"/>
        <w:tabs>
          <w:tab w:val="left" w:pos="6379"/>
        </w:tabs>
      </w:pPr>
      <w:r w:rsidRPr="00881EAF">
        <w:t>Описание каждого из контроллеров</w:t>
      </w:r>
      <w:r>
        <w:t xml:space="preserve"> будет</w:t>
      </w:r>
      <w:r w:rsidRPr="00881EAF">
        <w:t xml:space="preserve"> приведено </w:t>
      </w:r>
      <w:r>
        <w:t>отдельно</w:t>
      </w:r>
      <w:r w:rsidRPr="00881EAF">
        <w:t>.</w:t>
      </w:r>
    </w:p>
    <w:p w:rsidR="007355DB" w:rsidRPr="00EA28CB" w:rsidRDefault="007355DB" w:rsidP="007355DB">
      <w:pPr>
        <w:pStyle w:val="af2"/>
        <w:tabs>
          <w:tab w:val="left" w:pos="6379"/>
        </w:tabs>
        <w:ind w:left="1701"/>
        <w:rPr>
          <w:lang w:eastAsia="en-US"/>
        </w:rPr>
      </w:pPr>
    </w:p>
    <w:p w:rsidR="007355DB" w:rsidRPr="00274390" w:rsidRDefault="007355DB" w:rsidP="00E25868">
      <w:pPr>
        <w:pStyle w:val="6"/>
        <w:rPr>
          <w:lang w:val="ru-RU"/>
        </w:rPr>
      </w:pPr>
      <w:bookmarkStart w:id="1676" w:name="_Toc10646727"/>
      <w:bookmarkStart w:id="1677" w:name="_Toc17207268"/>
      <w:r w:rsidRPr="00274390">
        <w:rPr>
          <w:lang w:val="ru-RU"/>
        </w:rPr>
        <w:t xml:space="preserve">Структурная схема контроллера совмещенного интерфейса </w:t>
      </w:r>
      <w:r>
        <w:rPr>
          <w:lang w:val="en-US"/>
        </w:rPr>
        <w:t>G</w:t>
      </w:r>
      <w:r w:rsidRPr="00EB376F">
        <w:t>SPI</w:t>
      </w:r>
      <w:r w:rsidRPr="00274390">
        <w:rPr>
          <w:lang w:val="ru-RU"/>
        </w:rPr>
        <w:t>/</w:t>
      </w:r>
      <w:r w:rsidRPr="00EB376F">
        <w:t>SDIO</w:t>
      </w:r>
      <w:bookmarkEnd w:id="1676"/>
      <w:bookmarkEnd w:id="1677"/>
    </w:p>
    <w:p w:rsidR="007355DB" w:rsidRDefault="007355DB" w:rsidP="007355DB">
      <w:pPr>
        <w:pStyle w:val="af2"/>
        <w:tabs>
          <w:tab w:val="left" w:pos="6379"/>
        </w:tabs>
        <w:rPr>
          <w:lang w:eastAsia="en-US"/>
        </w:rPr>
      </w:pPr>
    </w:p>
    <w:p w:rsidR="007355DB" w:rsidRDefault="007355DB" w:rsidP="007355DB">
      <w:pPr>
        <w:pStyle w:val="af2"/>
        <w:tabs>
          <w:tab w:val="left" w:pos="6379"/>
        </w:tabs>
      </w:pPr>
      <w:r>
        <w:rPr>
          <w:lang w:eastAsia="en-US"/>
        </w:rPr>
        <w:t xml:space="preserve">На рисунке </w:t>
      </w:r>
      <w:r w:rsidR="00FE09A8">
        <w:fldChar w:fldCharType="begin"/>
      </w:r>
      <w:r w:rsidR="00FE09A8">
        <w:instrText xml:space="preserve"> REF _Ref12283699 \h  \* MERGEFORMAT </w:instrText>
      </w:r>
      <w:r w:rsidR="00FE09A8">
        <w:fldChar w:fldCharType="separate"/>
      </w:r>
      <w:r w:rsidR="00785D22" w:rsidRPr="00785D22">
        <w:rPr>
          <w:vanish/>
        </w:rPr>
        <w:t xml:space="preserve">Рисунок </w:t>
      </w:r>
      <w:r w:rsidR="00785D22">
        <w:rPr>
          <w:noProof/>
        </w:rPr>
        <w:t>176</w:t>
      </w:r>
      <w:r w:rsidR="00FE09A8">
        <w:fldChar w:fldCharType="end"/>
      </w:r>
      <w:r w:rsidRPr="009803F5">
        <w:rPr>
          <w:lang w:eastAsia="en-US"/>
        </w:rPr>
        <w:t xml:space="preserve"> </w:t>
      </w:r>
      <w:r>
        <w:rPr>
          <w:lang w:eastAsia="en-US"/>
        </w:rPr>
        <w:t>представлена схема к</w:t>
      </w:r>
      <w:r w:rsidRPr="0096073A">
        <w:t>онтроллер</w:t>
      </w:r>
      <w:r>
        <w:t>а</w:t>
      </w:r>
      <w:r w:rsidRPr="0096073A">
        <w:t xml:space="preserve"> совмещенного интерфейса</w:t>
      </w:r>
      <w:r>
        <w:rPr>
          <w:lang w:eastAsia="en-US"/>
        </w:rPr>
        <w:t xml:space="preserve"> </w:t>
      </w:r>
      <w:r>
        <w:rPr>
          <w:lang w:val="en-US"/>
        </w:rPr>
        <w:t>G</w:t>
      </w:r>
      <w:r w:rsidRPr="00881EAF">
        <w:t>SPI/SDIO</w:t>
      </w:r>
      <w:r>
        <w:t xml:space="preserve"> и принцип мультиплексирования интерфейсов.</w:t>
      </w:r>
      <w:r w:rsidRPr="009803F5">
        <w:t xml:space="preserve"> </w:t>
      </w:r>
      <w:r>
        <w:t xml:space="preserve">В таблице </w:t>
      </w:r>
      <w:r w:rsidR="00FE09A8">
        <w:fldChar w:fldCharType="begin"/>
      </w:r>
      <w:r w:rsidR="00FE09A8">
        <w:instrText xml:space="preserve"> REF _Ref12283751 \h  \* MERGEFORMAT </w:instrText>
      </w:r>
      <w:r w:rsidR="00FE09A8">
        <w:fldChar w:fldCharType="separate"/>
      </w:r>
      <w:r w:rsidR="00785D22" w:rsidRPr="00785D22">
        <w:rPr>
          <w:vanish/>
        </w:rPr>
        <w:t xml:space="preserve">Таблица </w:t>
      </w:r>
      <w:r w:rsidR="00785D22">
        <w:rPr>
          <w:noProof/>
        </w:rPr>
        <w:t>255</w:t>
      </w:r>
      <w:r w:rsidR="00FE09A8">
        <w:fldChar w:fldCharType="end"/>
      </w:r>
      <w:r>
        <w:t xml:space="preserve"> содержится описание блоков, представленных на структурной схеме.</w:t>
      </w:r>
    </w:p>
    <w:p w:rsidR="007355DB" w:rsidRPr="009803F5" w:rsidRDefault="007355DB" w:rsidP="007355DB">
      <w:pPr>
        <w:pStyle w:val="af2"/>
        <w:tabs>
          <w:tab w:val="left" w:pos="6379"/>
        </w:tabs>
        <w:rPr>
          <w:lang w:eastAsia="en-US"/>
        </w:rPr>
      </w:pPr>
    </w:p>
    <w:p w:rsidR="007355DB" w:rsidRDefault="007355DB" w:rsidP="007355DB">
      <w:pPr>
        <w:pStyle w:val="af2"/>
        <w:tabs>
          <w:tab w:val="left" w:pos="6379"/>
        </w:tabs>
        <w:ind w:left="0" w:firstLine="0"/>
      </w:pPr>
      <w:r>
        <w:object w:dxaOrig="15945" w:dyaOrig="8580">
          <v:shape id="_x0000_i1083" type="#_x0000_t75" style="width:511.5pt;height:274.5pt" o:ole="">
            <v:imagedata r:id="rId186" o:title=""/>
          </v:shape>
          <o:OLEObject Type="Embed" ProgID="Visio.Drawing.15" ShapeID="_x0000_i1083" DrawAspect="Content" ObjectID="_1667209277" r:id="rId187"/>
        </w:object>
      </w:r>
    </w:p>
    <w:p w:rsidR="007355DB" w:rsidRDefault="007355DB" w:rsidP="007355DB">
      <w:pPr>
        <w:pStyle w:val="aff5"/>
      </w:pPr>
      <w:bookmarkStart w:id="1678" w:name="_Ref12283699"/>
      <w:r>
        <w:t xml:space="preserve">Рисунок </w:t>
      </w:r>
      <w:r w:rsidR="00FC5FA0">
        <w:rPr>
          <w:noProof/>
        </w:rPr>
        <w:fldChar w:fldCharType="begin"/>
      </w:r>
      <w:r>
        <w:rPr>
          <w:noProof/>
        </w:rPr>
        <w:instrText xml:space="preserve"> SEQ Рисунок \* ARABIC </w:instrText>
      </w:r>
      <w:r w:rsidR="00FC5FA0">
        <w:rPr>
          <w:noProof/>
        </w:rPr>
        <w:fldChar w:fldCharType="separate"/>
      </w:r>
      <w:r w:rsidR="00785D22">
        <w:rPr>
          <w:noProof/>
        </w:rPr>
        <w:t>176</w:t>
      </w:r>
      <w:r w:rsidR="00FC5FA0">
        <w:rPr>
          <w:noProof/>
        </w:rPr>
        <w:fldChar w:fldCharType="end"/>
      </w:r>
      <w:bookmarkEnd w:id="1678"/>
      <w:r>
        <w:t xml:space="preserve"> –</w:t>
      </w:r>
      <w:r w:rsidRPr="00BD5129">
        <w:t xml:space="preserve"> </w:t>
      </w:r>
      <w:r>
        <w:t xml:space="preserve">Схема совмещенного контроллера </w:t>
      </w:r>
      <w:r>
        <w:rPr>
          <w:lang w:val="en-US"/>
        </w:rPr>
        <w:t>G</w:t>
      </w:r>
      <w:r w:rsidRPr="00881EAF">
        <w:t>SPI/SDIO</w:t>
      </w:r>
    </w:p>
    <w:p w:rsidR="007355DB" w:rsidRPr="00017704" w:rsidRDefault="007355DB" w:rsidP="007355DB">
      <w:pPr>
        <w:pStyle w:val="af2"/>
      </w:pPr>
    </w:p>
    <w:p w:rsidR="007355DB" w:rsidRPr="00D465A1" w:rsidRDefault="007355DB" w:rsidP="007355DB">
      <w:pPr>
        <w:pStyle w:val="affff3"/>
      </w:pPr>
      <w:bookmarkStart w:id="1679" w:name="_Ref12283751"/>
      <w:r>
        <w:t xml:space="preserve">Таблица </w:t>
      </w:r>
      <w:r w:rsidR="00FC5FA0">
        <w:rPr>
          <w:noProof/>
        </w:rPr>
        <w:fldChar w:fldCharType="begin"/>
      </w:r>
      <w:r>
        <w:rPr>
          <w:noProof/>
        </w:rPr>
        <w:instrText xml:space="preserve"> SEQ Таблица \* ARABIC </w:instrText>
      </w:r>
      <w:r w:rsidR="00FC5FA0">
        <w:rPr>
          <w:noProof/>
        </w:rPr>
        <w:fldChar w:fldCharType="separate"/>
      </w:r>
      <w:r w:rsidR="00785D22">
        <w:rPr>
          <w:noProof/>
        </w:rPr>
        <w:t>255</w:t>
      </w:r>
      <w:r w:rsidR="00FC5FA0">
        <w:rPr>
          <w:noProof/>
        </w:rPr>
        <w:fldChar w:fldCharType="end"/>
      </w:r>
      <w:bookmarkEnd w:id="1679"/>
      <w:r w:rsidRPr="00D465A1">
        <w:t xml:space="preserve"> </w:t>
      </w:r>
      <w:r>
        <w:t>–</w:t>
      </w:r>
      <w:r w:rsidRPr="00D465A1">
        <w:t xml:space="preserve"> </w:t>
      </w:r>
      <w:r w:rsidRPr="00D37D59">
        <w:t xml:space="preserve">Описание блоков </w:t>
      </w:r>
      <w:r>
        <w:t xml:space="preserve">на структурной схеме совмещенного контроллера </w:t>
      </w:r>
      <w:r>
        <w:rPr>
          <w:lang w:val="en-US"/>
        </w:rPr>
        <w:t>G</w:t>
      </w:r>
      <w:r w:rsidRPr="00881EAF">
        <w:t>SPI/SDIO</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4"/>
        <w:gridCol w:w="7172"/>
      </w:tblGrid>
      <w:tr w:rsidR="007355DB" w:rsidRPr="007B6CC6" w:rsidTr="00445465">
        <w:trPr>
          <w:cantSplit/>
          <w:trHeight w:val="332"/>
          <w:tblHeader/>
          <w:jc w:val="center"/>
        </w:trPr>
        <w:tc>
          <w:tcPr>
            <w:tcW w:w="1427" w:type="pct"/>
            <w:shd w:val="clear" w:color="auto" w:fill="auto"/>
            <w:vAlign w:val="center"/>
          </w:tcPr>
          <w:p w:rsidR="007355DB" w:rsidRPr="00A431B7" w:rsidRDefault="007355DB" w:rsidP="00445465">
            <w:pPr>
              <w:pStyle w:val="afff6"/>
              <w:keepNext w:val="0"/>
              <w:tabs>
                <w:tab w:val="left" w:pos="6379"/>
              </w:tabs>
              <w:rPr>
                <w:b/>
              </w:rPr>
            </w:pPr>
            <w:r w:rsidRPr="00A431B7">
              <w:rPr>
                <w:b/>
              </w:rPr>
              <w:t>Название блока</w:t>
            </w:r>
          </w:p>
        </w:tc>
        <w:tc>
          <w:tcPr>
            <w:tcW w:w="3573" w:type="pct"/>
            <w:shd w:val="clear" w:color="auto" w:fill="auto"/>
            <w:vAlign w:val="center"/>
          </w:tcPr>
          <w:p w:rsidR="007355DB" w:rsidRPr="00A431B7" w:rsidRDefault="007355DB" w:rsidP="00445465">
            <w:pPr>
              <w:pStyle w:val="afff6"/>
              <w:keepNext w:val="0"/>
              <w:tabs>
                <w:tab w:val="left" w:pos="6379"/>
              </w:tabs>
              <w:rPr>
                <w:b/>
              </w:rPr>
            </w:pPr>
            <w:r w:rsidRPr="00A431B7">
              <w:rPr>
                <w:b/>
              </w:rPr>
              <w:t>Назначение и основные функции</w:t>
            </w:r>
          </w:p>
        </w:tc>
      </w:tr>
      <w:tr w:rsidR="007355DB" w:rsidRPr="00305EFB" w:rsidTr="00445465">
        <w:trPr>
          <w:cantSplit/>
          <w:trHeight w:val="209"/>
          <w:jc w:val="center"/>
        </w:trPr>
        <w:tc>
          <w:tcPr>
            <w:tcW w:w="1427" w:type="pct"/>
            <w:shd w:val="clear" w:color="auto" w:fill="auto"/>
            <w:vAlign w:val="center"/>
          </w:tcPr>
          <w:p w:rsidR="007355DB" w:rsidRPr="00BD5129" w:rsidRDefault="007355DB" w:rsidP="00445465">
            <w:pPr>
              <w:pStyle w:val="afff6"/>
              <w:keepNext w:val="0"/>
              <w:tabs>
                <w:tab w:val="left" w:pos="6379"/>
              </w:tabs>
              <w:rPr>
                <w:lang w:val="en-US"/>
              </w:rPr>
            </w:pPr>
            <w:r>
              <w:rPr>
                <w:lang w:val="en-US"/>
              </w:rPr>
              <w:t>GSPI</w:t>
            </w:r>
          </w:p>
        </w:tc>
        <w:tc>
          <w:tcPr>
            <w:tcW w:w="3573" w:type="pct"/>
            <w:shd w:val="clear" w:color="auto" w:fill="auto"/>
          </w:tcPr>
          <w:p w:rsidR="007355DB" w:rsidRPr="00BD5129" w:rsidRDefault="007355DB" w:rsidP="00445465">
            <w:pPr>
              <w:pStyle w:val="afff6"/>
              <w:keepNext w:val="0"/>
              <w:tabs>
                <w:tab w:val="left" w:pos="6379"/>
              </w:tabs>
            </w:pPr>
            <w:r>
              <w:t xml:space="preserve">Контроллер </w:t>
            </w:r>
            <w:r>
              <w:rPr>
                <w:lang w:val="en-US"/>
              </w:rPr>
              <w:t>GSPI</w:t>
            </w:r>
          </w:p>
        </w:tc>
      </w:tr>
      <w:tr w:rsidR="007355DB" w:rsidRPr="002F3976" w:rsidTr="00445465">
        <w:trPr>
          <w:cantSplit/>
          <w:trHeight w:val="256"/>
          <w:jc w:val="center"/>
        </w:trPr>
        <w:tc>
          <w:tcPr>
            <w:tcW w:w="1427" w:type="pct"/>
            <w:shd w:val="clear" w:color="auto" w:fill="auto"/>
            <w:vAlign w:val="center"/>
          </w:tcPr>
          <w:p w:rsidR="007355DB" w:rsidRPr="00BD5129" w:rsidRDefault="007355DB" w:rsidP="00445465">
            <w:pPr>
              <w:pStyle w:val="afff6"/>
              <w:keepNext w:val="0"/>
              <w:tabs>
                <w:tab w:val="left" w:pos="6379"/>
              </w:tabs>
              <w:rPr>
                <w:lang w:val="en-US"/>
              </w:rPr>
            </w:pPr>
            <w:r>
              <w:rPr>
                <w:lang w:val="en-US"/>
              </w:rPr>
              <w:t>SDIO</w:t>
            </w:r>
          </w:p>
        </w:tc>
        <w:tc>
          <w:tcPr>
            <w:tcW w:w="3573" w:type="pct"/>
            <w:shd w:val="clear" w:color="auto" w:fill="auto"/>
          </w:tcPr>
          <w:p w:rsidR="007355DB" w:rsidRPr="00BD5129" w:rsidRDefault="007355DB" w:rsidP="00445465">
            <w:pPr>
              <w:pStyle w:val="afff6"/>
              <w:keepNext w:val="0"/>
              <w:tabs>
                <w:tab w:val="left" w:pos="6379"/>
              </w:tabs>
            </w:pPr>
            <w:r>
              <w:t xml:space="preserve">Контроллера </w:t>
            </w:r>
            <w:r>
              <w:rPr>
                <w:lang w:val="en-US"/>
              </w:rPr>
              <w:t>SDIO</w:t>
            </w:r>
          </w:p>
        </w:tc>
      </w:tr>
      <w:tr w:rsidR="007355DB" w:rsidRPr="006C6F1E" w:rsidTr="00445465">
        <w:trPr>
          <w:cantSplit/>
          <w:trHeight w:val="273"/>
          <w:jc w:val="center"/>
        </w:trPr>
        <w:tc>
          <w:tcPr>
            <w:tcW w:w="1427" w:type="pct"/>
            <w:shd w:val="clear" w:color="auto" w:fill="auto"/>
            <w:vAlign w:val="center"/>
          </w:tcPr>
          <w:p w:rsidR="007355DB" w:rsidRPr="00BD5129" w:rsidRDefault="007355DB" w:rsidP="00445465">
            <w:pPr>
              <w:pStyle w:val="afff6"/>
              <w:keepNext w:val="0"/>
              <w:tabs>
                <w:tab w:val="left" w:pos="6379"/>
              </w:tabs>
              <w:rPr>
                <w:lang w:val="en-US"/>
              </w:rPr>
            </w:pPr>
            <w:r>
              <w:rPr>
                <w:lang w:val="en-US"/>
              </w:rPr>
              <w:t>AXI mux</w:t>
            </w:r>
          </w:p>
        </w:tc>
        <w:tc>
          <w:tcPr>
            <w:tcW w:w="3573" w:type="pct"/>
            <w:shd w:val="clear" w:color="auto" w:fill="auto"/>
          </w:tcPr>
          <w:p w:rsidR="007355DB" w:rsidRPr="00BD5129" w:rsidRDefault="007355DB" w:rsidP="00445465">
            <w:pPr>
              <w:pStyle w:val="afff6"/>
              <w:keepNext w:val="0"/>
              <w:tabs>
                <w:tab w:val="left" w:pos="6379"/>
              </w:tabs>
            </w:pPr>
            <w:r w:rsidRPr="00BD5129">
              <w:t xml:space="preserve">Мультиплексор </w:t>
            </w:r>
            <w:r w:rsidRPr="00BD5129">
              <w:rPr>
                <w:lang w:val="en-US"/>
              </w:rPr>
              <w:t xml:space="preserve">AXI </w:t>
            </w:r>
            <w:r w:rsidRPr="00BD5129">
              <w:t>интерфейса</w:t>
            </w:r>
          </w:p>
        </w:tc>
      </w:tr>
      <w:tr w:rsidR="007355DB" w:rsidRPr="006C6F1E" w:rsidTr="00445465">
        <w:trPr>
          <w:cantSplit/>
          <w:trHeight w:val="280"/>
          <w:jc w:val="center"/>
        </w:trPr>
        <w:tc>
          <w:tcPr>
            <w:tcW w:w="1427" w:type="pct"/>
            <w:shd w:val="clear" w:color="auto" w:fill="auto"/>
            <w:vAlign w:val="center"/>
          </w:tcPr>
          <w:p w:rsidR="007355DB" w:rsidRPr="00BD5129" w:rsidRDefault="007355DB" w:rsidP="00445465">
            <w:pPr>
              <w:pStyle w:val="afff6"/>
              <w:keepNext w:val="0"/>
              <w:tabs>
                <w:tab w:val="left" w:pos="6379"/>
              </w:tabs>
              <w:rPr>
                <w:lang w:val="en-US"/>
              </w:rPr>
            </w:pPr>
            <w:r>
              <w:rPr>
                <w:lang w:val="en-US"/>
              </w:rPr>
              <w:t>Out PAD mux</w:t>
            </w:r>
          </w:p>
        </w:tc>
        <w:tc>
          <w:tcPr>
            <w:tcW w:w="3573" w:type="pct"/>
            <w:shd w:val="clear" w:color="auto" w:fill="auto"/>
          </w:tcPr>
          <w:p w:rsidR="007355DB" w:rsidRPr="00BD5129" w:rsidRDefault="007355DB" w:rsidP="00445465">
            <w:pPr>
              <w:pStyle w:val="afff6"/>
              <w:keepNext w:val="0"/>
              <w:tabs>
                <w:tab w:val="left" w:pos="6379"/>
              </w:tabs>
            </w:pPr>
            <w:r w:rsidRPr="00BD5129">
              <w:t>Мультиплексор выходных сигналов</w:t>
            </w:r>
          </w:p>
        </w:tc>
      </w:tr>
    </w:tbl>
    <w:p w:rsidR="007355DB" w:rsidRDefault="007355DB" w:rsidP="007355DB">
      <w:pPr>
        <w:pStyle w:val="af2"/>
        <w:tabs>
          <w:tab w:val="left" w:pos="6379"/>
        </w:tabs>
        <w:ind w:left="0" w:firstLine="0"/>
        <w:rPr>
          <w:lang w:eastAsia="en-US"/>
        </w:rPr>
      </w:pPr>
    </w:p>
    <w:p w:rsidR="007355DB" w:rsidRPr="00EA28CB" w:rsidRDefault="007355DB" w:rsidP="007355DB">
      <w:pPr>
        <w:pStyle w:val="af2"/>
        <w:tabs>
          <w:tab w:val="left" w:pos="6379"/>
        </w:tabs>
        <w:ind w:left="0" w:firstLine="0"/>
        <w:rPr>
          <w:lang w:eastAsia="en-US"/>
        </w:rPr>
      </w:pPr>
    </w:p>
    <w:p w:rsidR="007355DB" w:rsidRPr="00274390" w:rsidRDefault="007355DB" w:rsidP="00E25868">
      <w:pPr>
        <w:pStyle w:val="6"/>
        <w:rPr>
          <w:lang w:val="ru-RU"/>
        </w:rPr>
      </w:pPr>
      <w:bookmarkStart w:id="1680" w:name="_Toc10646728"/>
      <w:bookmarkStart w:id="1681" w:name="_Toc17207269"/>
      <w:r w:rsidRPr="00274390">
        <w:rPr>
          <w:lang w:val="ru-RU"/>
        </w:rPr>
        <w:t xml:space="preserve">Принципы функционирования контроллера совмещенного интерфейса </w:t>
      </w:r>
      <w:r>
        <w:rPr>
          <w:lang w:val="en-US"/>
        </w:rPr>
        <w:t>G</w:t>
      </w:r>
      <w:r w:rsidRPr="00EB376F">
        <w:t>SPI</w:t>
      </w:r>
      <w:r w:rsidRPr="00274390">
        <w:rPr>
          <w:lang w:val="ru-RU"/>
        </w:rPr>
        <w:t>/</w:t>
      </w:r>
      <w:r w:rsidRPr="00EB376F">
        <w:t>SDIO</w:t>
      </w:r>
      <w:bookmarkEnd w:id="1680"/>
      <w:bookmarkEnd w:id="1681"/>
    </w:p>
    <w:p w:rsidR="007355DB" w:rsidRDefault="007355DB" w:rsidP="007355DB">
      <w:pPr>
        <w:pStyle w:val="af2"/>
        <w:tabs>
          <w:tab w:val="left" w:pos="6379"/>
        </w:tabs>
        <w:rPr>
          <w:lang w:eastAsia="en-US"/>
        </w:rPr>
      </w:pPr>
      <w:r>
        <w:rPr>
          <w:lang w:eastAsia="en-US"/>
        </w:rPr>
        <w:t xml:space="preserve">Совмещённый контроллер </w:t>
      </w:r>
      <w:r>
        <w:rPr>
          <w:lang w:val="en-US" w:eastAsia="en-US"/>
        </w:rPr>
        <w:t>GSPI</w:t>
      </w:r>
      <w:r w:rsidRPr="00927318">
        <w:rPr>
          <w:lang w:eastAsia="en-US"/>
        </w:rPr>
        <w:t>/</w:t>
      </w:r>
      <w:r>
        <w:rPr>
          <w:lang w:val="en-US" w:eastAsia="en-US"/>
        </w:rPr>
        <w:t>SDIO</w:t>
      </w:r>
      <w:r>
        <w:rPr>
          <w:lang w:eastAsia="en-US"/>
        </w:rPr>
        <w:t xml:space="preserve"> представляет собой сборку из двух независимых контроллеров </w:t>
      </w:r>
      <w:r>
        <w:rPr>
          <w:lang w:val="en-US" w:eastAsia="en-US"/>
        </w:rPr>
        <w:t>GSPI</w:t>
      </w:r>
      <w:r w:rsidRPr="00927318">
        <w:rPr>
          <w:lang w:eastAsia="en-US"/>
        </w:rPr>
        <w:t xml:space="preserve"> </w:t>
      </w:r>
      <w:r>
        <w:rPr>
          <w:lang w:eastAsia="en-US"/>
        </w:rPr>
        <w:t xml:space="preserve">и </w:t>
      </w:r>
      <w:r>
        <w:rPr>
          <w:lang w:val="en-US" w:eastAsia="en-US"/>
        </w:rPr>
        <w:t>SDIO</w:t>
      </w:r>
      <w:r>
        <w:rPr>
          <w:lang w:eastAsia="en-US"/>
        </w:rPr>
        <w:t xml:space="preserve">. Во время работы только один контроллер может быть активным. </w:t>
      </w:r>
      <w:r>
        <w:rPr>
          <w:lang w:eastAsia="en-US"/>
        </w:rPr>
        <w:lastRenderedPageBreak/>
        <w:t xml:space="preserve">Для выбора активного контроллера используется регистр </w:t>
      </w:r>
      <w:r w:rsidRPr="00BD5129">
        <w:rPr>
          <w:lang w:eastAsia="en-US"/>
        </w:rPr>
        <w:t>SDIO_ENABLE</w:t>
      </w:r>
      <w:r>
        <w:rPr>
          <w:lang w:eastAsia="en-US"/>
        </w:rPr>
        <w:t xml:space="preserve">. Запись 0 в регистр </w:t>
      </w:r>
      <w:r w:rsidRPr="00BD5129">
        <w:rPr>
          <w:lang w:eastAsia="en-US"/>
        </w:rPr>
        <w:t>SDIO_ENABLE</w:t>
      </w:r>
      <w:r>
        <w:rPr>
          <w:lang w:eastAsia="en-US"/>
        </w:rPr>
        <w:t xml:space="preserve"> указывает, что активным является контроллер </w:t>
      </w:r>
      <w:r>
        <w:rPr>
          <w:lang w:val="en-US" w:eastAsia="en-US"/>
        </w:rPr>
        <w:t>GSPI</w:t>
      </w:r>
      <w:r>
        <w:rPr>
          <w:lang w:eastAsia="en-US"/>
        </w:rPr>
        <w:t xml:space="preserve">, а запись 1 – контроллер </w:t>
      </w:r>
      <w:r>
        <w:rPr>
          <w:lang w:val="en-US" w:eastAsia="en-US"/>
        </w:rPr>
        <w:t>SDIO</w:t>
      </w:r>
      <w:r>
        <w:rPr>
          <w:lang w:eastAsia="en-US"/>
        </w:rPr>
        <w:t xml:space="preserve">. </w:t>
      </w:r>
    </w:p>
    <w:p w:rsidR="007355DB" w:rsidRDefault="007355DB" w:rsidP="007355DB">
      <w:pPr>
        <w:pStyle w:val="af2"/>
        <w:tabs>
          <w:tab w:val="left" w:pos="6379"/>
        </w:tabs>
        <w:rPr>
          <w:lang w:eastAsia="en-US"/>
        </w:rPr>
      </w:pPr>
      <w:r>
        <w:rPr>
          <w:lang w:eastAsia="en-US"/>
        </w:rPr>
        <w:t>Интерфейс управления (</w:t>
      </w:r>
      <w:r>
        <w:rPr>
          <w:lang w:val="en-US" w:eastAsia="en-US"/>
        </w:rPr>
        <w:t>APB</w:t>
      </w:r>
      <w:r>
        <w:rPr>
          <w:lang w:eastAsia="en-US"/>
        </w:rPr>
        <w:t xml:space="preserve"> </w:t>
      </w:r>
      <w:r>
        <w:rPr>
          <w:lang w:val="en-US" w:eastAsia="en-US"/>
        </w:rPr>
        <w:t>slave</w:t>
      </w:r>
      <w:r w:rsidRPr="00905572">
        <w:rPr>
          <w:lang w:eastAsia="en-US"/>
        </w:rPr>
        <w:t>)</w:t>
      </w:r>
      <w:r>
        <w:rPr>
          <w:lang w:eastAsia="en-US"/>
        </w:rPr>
        <w:t xml:space="preserve"> не мультиплексируется, поэтому доступ к регистрам как контроллера </w:t>
      </w:r>
      <w:r>
        <w:rPr>
          <w:lang w:val="en-US" w:eastAsia="en-US"/>
        </w:rPr>
        <w:t>GSPI</w:t>
      </w:r>
      <w:r>
        <w:rPr>
          <w:lang w:eastAsia="en-US"/>
        </w:rPr>
        <w:t xml:space="preserve">, так и контроллера </w:t>
      </w:r>
      <w:r>
        <w:rPr>
          <w:lang w:val="en-US" w:eastAsia="en-US"/>
        </w:rPr>
        <w:t>SDIO</w:t>
      </w:r>
      <w:r>
        <w:rPr>
          <w:lang w:eastAsia="en-US"/>
        </w:rPr>
        <w:t xml:space="preserve"> сохраняется при любом значении в регистре </w:t>
      </w:r>
      <w:r w:rsidRPr="00BD5129">
        <w:rPr>
          <w:lang w:eastAsia="en-US"/>
        </w:rPr>
        <w:t>SDIO_ENABLE</w:t>
      </w:r>
      <w:r>
        <w:rPr>
          <w:lang w:eastAsia="en-US"/>
        </w:rPr>
        <w:t>. Во избежание некорректной работы активного контроллера не рекомендуется обращаться к регистрам неактивного.</w:t>
      </w:r>
    </w:p>
    <w:p w:rsidR="007355DB" w:rsidRDefault="007355DB" w:rsidP="007355DB">
      <w:pPr>
        <w:pStyle w:val="af2"/>
        <w:tabs>
          <w:tab w:val="left" w:pos="6379"/>
        </w:tabs>
      </w:pPr>
      <w:r>
        <w:t xml:space="preserve">Доступ к интерфейсу </w:t>
      </w:r>
      <w:r>
        <w:rPr>
          <w:lang w:val="en-US"/>
        </w:rPr>
        <w:t>AXI</w:t>
      </w:r>
      <w:r w:rsidRPr="008D3ABE">
        <w:t xml:space="preserve"> </w:t>
      </w:r>
      <w:r>
        <w:rPr>
          <w:lang w:val="en-US"/>
        </w:rPr>
        <w:t>master</w:t>
      </w:r>
      <w:r>
        <w:t xml:space="preserve"> предоставляется только активному контроллеру.</w:t>
      </w:r>
    </w:p>
    <w:p w:rsidR="007355DB" w:rsidRPr="00905572" w:rsidRDefault="007355DB" w:rsidP="007355DB">
      <w:pPr>
        <w:pStyle w:val="af2"/>
        <w:tabs>
          <w:tab w:val="left" w:pos="6379"/>
        </w:tabs>
      </w:pPr>
      <w:r>
        <w:rPr>
          <w:lang w:eastAsia="en-US"/>
        </w:rPr>
        <w:t xml:space="preserve">Сигналы запроса прерывания контроллера </w:t>
      </w:r>
      <w:r>
        <w:rPr>
          <w:lang w:val="en-US" w:eastAsia="en-US"/>
        </w:rPr>
        <w:t>GSIP</w:t>
      </w:r>
      <w:r>
        <w:rPr>
          <w:lang w:eastAsia="en-US"/>
        </w:rPr>
        <w:t xml:space="preserve"> </w:t>
      </w:r>
      <w:r>
        <w:t xml:space="preserve">и контроллера </w:t>
      </w:r>
      <w:r>
        <w:rPr>
          <w:lang w:val="en-US"/>
        </w:rPr>
        <w:t>SDIO</w:t>
      </w:r>
      <w:r>
        <w:t xml:space="preserve"> объединены по «ИЛИ». </w:t>
      </w:r>
      <w:r>
        <w:rPr>
          <w:lang w:eastAsia="en-US"/>
        </w:rPr>
        <w:t>Во избежание некорректной работы рекомендуется замаскировать все прерывания от неактивного контроллера.</w:t>
      </w:r>
    </w:p>
    <w:p w:rsidR="007355DB" w:rsidRPr="00746C41" w:rsidRDefault="007355DB" w:rsidP="007355DB">
      <w:pPr>
        <w:pStyle w:val="af2"/>
        <w:tabs>
          <w:tab w:val="left" w:pos="6379"/>
        </w:tabs>
      </w:pPr>
      <w:r>
        <w:t>В</w:t>
      </w:r>
      <w:r w:rsidRPr="00881EAF">
        <w:t xml:space="preserve">нешние порты </w:t>
      </w:r>
      <w:r>
        <w:t xml:space="preserve">контроллера </w:t>
      </w:r>
      <w:r>
        <w:rPr>
          <w:lang w:val="en-US"/>
        </w:rPr>
        <w:t>GSPI</w:t>
      </w:r>
      <w:r w:rsidRPr="00014C8F">
        <w:t xml:space="preserve"> </w:t>
      </w:r>
      <w:r>
        <w:t xml:space="preserve">и контроллера </w:t>
      </w:r>
      <w:r>
        <w:rPr>
          <w:lang w:val="en-US"/>
        </w:rPr>
        <w:t>SDIO</w:t>
      </w:r>
      <w:r w:rsidRPr="00881EAF">
        <w:t xml:space="preserve"> мультиплексирую</w:t>
      </w:r>
      <w:r>
        <w:t xml:space="preserve">тся на общие буфера ввода-вывода по схеме, представленной в таблице </w:t>
      </w:r>
      <w:r w:rsidR="00FE09A8">
        <w:fldChar w:fldCharType="begin"/>
      </w:r>
      <w:r w:rsidR="00FE09A8">
        <w:instrText xml:space="preserve"> REF _Ref12283964 \h  \* MERGEFORMAT </w:instrText>
      </w:r>
      <w:r w:rsidR="00FE09A8">
        <w:fldChar w:fldCharType="separate"/>
      </w:r>
      <w:r w:rsidR="00785D22" w:rsidRPr="00785D22">
        <w:rPr>
          <w:vanish/>
        </w:rPr>
        <w:t xml:space="preserve">Таблица </w:t>
      </w:r>
      <w:r w:rsidR="00785D22">
        <w:rPr>
          <w:noProof/>
        </w:rPr>
        <w:t>256</w:t>
      </w:r>
      <w:r w:rsidR="00FE09A8">
        <w:fldChar w:fldCharType="end"/>
      </w:r>
      <w:r>
        <w:t>.</w:t>
      </w:r>
    </w:p>
    <w:p w:rsidR="007355DB" w:rsidRDefault="007355DB" w:rsidP="007355DB">
      <w:pPr>
        <w:pStyle w:val="af2"/>
        <w:tabs>
          <w:tab w:val="left" w:pos="6379"/>
        </w:tabs>
      </w:pPr>
    </w:p>
    <w:p w:rsidR="007355DB" w:rsidRPr="003141CF" w:rsidRDefault="007355DB" w:rsidP="007355DB">
      <w:pPr>
        <w:pStyle w:val="affff3"/>
      </w:pPr>
      <w:bookmarkStart w:id="1682" w:name="_Ref12283964"/>
      <w:r>
        <w:t xml:space="preserve">Таблица </w:t>
      </w:r>
      <w:r w:rsidR="00FC5FA0">
        <w:rPr>
          <w:noProof/>
        </w:rPr>
        <w:fldChar w:fldCharType="begin"/>
      </w:r>
      <w:r>
        <w:rPr>
          <w:noProof/>
        </w:rPr>
        <w:instrText xml:space="preserve"> SEQ Таблица \* ARABIC </w:instrText>
      </w:r>
      <w:r w:rsidR="00FC5FA0">
        <w:rPr>
          <w:noProof/>
        </w:rPr>
        <w:fldChar w:fldCharType="separate"/>
      </w:r>
      <w:r w:rsidR="00785D22">
        <w:rPr>
          <w:noProof/>
        </w:rPr>
        <w:t>256</w:t>
      </w:r>
      <w:r w:rsidR="00FC5FA0">
        <w:rPr>
          <w:noProof/>
        </w:rPr>
        <w:fldChar w:fldCharType="end"/>
      </w:r>
      <w:bookmarkEnd w:id="1682"/>
      <w:r>
        <w:t xml:space="preserve"> – Мультиплексирование внешних сигналов контроллера </w:t>
      </w:r>
      <w:r>
        <w:rPr>
          <w:lang w:val="en-US"/>
        </w:rPr>
        <w:t>GSPI</w:t>
      </w:r>
      <w:r w:rsidRPr="003141CF">
        <w:t xml:space="preserve"> </w:t>
      </w:r>
      <w:r>
        <w:t xml:space="preserve">и контроллера </w:t>
      </w:r>
      <w:r>
        <w:rPr>
          <w:lang w:val="en-US"/>
        </w:rPr>
        <w:t>SDIO</w:t>
      </w:r>
    </w:p>
    <w:tbl>
      <w:tblPr>
        <w:tblW w:w="462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6"/>
        <w:gridCol w:w="3018"/>
        <w:gridCol w:w="3306"/>
      </w:tblGrid>
      <w:tr w:rsidR="007355DB" w:rsidRPr="00A431B7" w:rsidTr="00445465">
        <w:trPr>
          <w:cantSplit/>
          <w:trHeight w:val="332"/>
          <w:tblHeader/>
          <w:jc w:val="center"/>
        </w:trPr>
        <w:tc>
          <w:tcPr>
            <w:tcW w:w="1763" w:type="pct"/>
            <w:shd w:val="clear" w:color="auto" w:fill="auto"/>
            <w:vAlign w:val="center"/>
          </w:tcPr>
          <w:p w:rsidR="007355DB" w:rsidRPr="004C5CA0" w:rsidRDefault="00132E34" w:rsidP="00132E34">
            <w:pPr>
              <w:pStyle w:val="afff6"/>
              <w:keepNext w:val="0"/>
              <w:tabs>
                <w:tab w:val="left" w:pos="6379"/>
              </w:tabs>
              <w:rPr>
                <w:b/>
                <w:lang w:val="en-US"/>
              </w:rPr>
            </w:pPr>
            <w:r>
              <w:rPr>
                <w:b/>
              </w:rPr>
              <w:t>Вывод СБИС</w:t>
            </w:r>
          </w:p>
        </w:tc>
        <w:tc>
          <w:tcPr>
            <w:tcW w:w="1544" w:type="pct"/>
            <w:shd w:val="clear" w:color="auto" w:fill="auto"/>
            <w:vAlign w:val="center"/>
          </w:tcPr>
          <w:p w:rsidR="007355DB" w:rsidRPr="004C5CA0" w:rsidRDefault="007355DB" w:rsidP="00445465">
            <w:pPr>
              <w:pStyle w:val="afff6"/>
              <w:keepNext w:val="0"/>
              <w:tabs>
                <w:tab w:val="left" w:pos="6379"/>
              </w:tabs>
              <w:rPr>
                <w:b/>
                <w:lang w:val="en-US"/>
              </w:rPr>
            </w:pPr>
            <w:r>
              <w:rPr>
                <w:b/>
              </w:rPr>
              <w:t xml:space="preserve">Порт </w:t>
            </w:r>
            <w:r>
              <w:rPr>
                <w:b/>
                <w:lang w:val="en-US"/>
              </w:rPr>
              <w:t>GSPI</w:t>
            </w:r>
          </w:p>
        </w:tc>
        <w:tc>
          <w:tcPr>
            <w:tcW w:w="1692" w:type="pct"/>
          </w:tcPr>
          <w:p w:rsidR="007355DB" w:rsidRPr="004C5CA0" w:rsidRDefault="007355DB" w:rsidP="00445465">
            <w:pPr>
              <w:pStyle w:val="afff6"/>
              <w:keepNext w:val="0"/>
              <w:tabs>
                <w:tab w:val="left" w:pos="6379"/>
              </w:tabs>
              <w:rPr>
                <w:b/>
              </w:rPr>
            </w:pPr>
            <w:r>
              <w:rPr>
                <w:b/>
              </w:rPr>
              <w:t xml:space="preserve">Порт </w:t>
            </w:r>
            <w:r w:rsidRPr="004C5CA0">
              <w:rPr>
                <w:b/>
              </w:rPr>
              <w:t>SDIO</w:t>
            </w:r>
          </w:p>
        </w:tc>
      </w:tr>
      <w:tr w:rsidR="007355DB" w:rsidRPr="00BD5129" w:rsidTr="00445465">
        <w:trPr>
          <w:cantSplit/>
          <w:trHeight w:val="209"/>
          <w:jc w:val="center"/>
        </w:trPr>
        <w:tc>
          <w:tcPr>
            <w:tcW w:w="1763" w:type="pct"/>
            <w:shd w:val="clear" w:color="auto" w:fill="auto"/>
            <w:vAlign w:val="center"/>
          </w:tcPr>
          <w:p w:rsidR="007355DB" w:rsidRPr="00BD5129" w:rsidRDefault="007355DB" w:rsidP="00445465">
            <w:pPr>
              <w:pStyle w:val="afff6"/>
              <w:keepNext w:val="0"/>
              <w:tabs>
                <w:tab w:val="left" w:pos="6379"/>
              </w:tabs>
              <w:rPr>
                <w:lang w:val="en-US"/>
              </w:rPr>
            </w:pPr>
            <w:r>
              <w:t>SPI</w:t>
            </w:r>
            <w:r>
              <w:rPr>
                <w:lang w:val="en-US"/>
              </w:rPr>
              <w:t>x</w:t>
            </w:r>
            <w:r w:rsidRPr="006A3137">
              <w:t>_SCK</w:t>
            </w:r>
          </w:p>
        </w:tc>
        <w:tc>
          <w:tcPr>
            <w:tcW w:w="1544" w:type="pct"/>
            <w:shd w:val="clear" w:color="auto" w:fill="auto"/>
          </w:tcPr>
          <w:p w:rsidR="007355DB" w:rsidRPr="004C5CA0" w:rsidRDefault="007355DB" w:rsidP="00445465">
            <w:pPr>
              <w:pStyle w:val="afff6"/>
              <w:keepNext w:val="0"/>
              <w:tabs>
                <w:tab w:val="left" w:pos="6379"/>
              </w:tabs>
              <w:rPr>
                <w:lang w:val="en-US"/>
              </w:rPr>
            </w:pPr>
            <w:r>
              <w:rPr>
                <w:lang w:val="en-US"/>
              </w:rPr>
              <w:t>SCK</w:t>
            </w:r>
          </w:p>
        </w:tc>
        <w:tc>
          <w:tcPr>
            <w:tcW w:w="1692" w:type="pct"/>
          </w:tcPr>
          <w:p w:rsidR="007355DB" w:rsidRPr="004C5CA0" w:rsidRDefault="007355DB" w:rsidP="00445465">
            <w:pPr>
              <w:pStyle w:val="afff6"/>
              <w:keepNext w:val="0"/>
              <w:tabs>
                <w:tab w:val="left" w:pos="6379"/>
              </w:tabs>
              <w:rPr>
                <w:lang w:val="en-US"/>
              </w:rPr>
            </w:pPr>
            <w:r>
              <w:rPr>
                <w:lang w:val="en-US"/>
              </w:rPr>
              <w:t>SCLK</w:t>
            </w:r>
          </w:p>
        </w:tc>
      </w:tr>
      <w:tr w:rsidR="007355DB" w:rsidRPr="00BD5129" w:rsidTr="00445465">
        <w:trPr>
          <w:cantSplit/>
          <w:trHeight w:val="256"/>
          <w:jc w:val="center"/>
        </w:trPr>
        <w:tc>
          <w:tcPr>
            <w:tcW w:w="1763" w:type="pct"/>
            <w:shd w:val="clear" w:color="auto" w:fill="auto"/>
            <w:vAlign w:val="center"/>
          </w:tcPr>
          <w:p w:rsidR="007355DB" w:rsidRPr="00BD5129" w:rsidRDefault="007355DB" w:rsidP="00445465">
            <w:pPr>
              <w:pStyle w:val="afff6"/>
              <w:keepNext w:val="0"/>
              <w:tabs>
                <w:tab w:val="left" w:pos="6379"/>
              </w:tabs>
              <w:rPr>
                <w:lang w:val="en-US"/>
              </w:rPr>
            </w:pPr>
            <w:r>
              <w:t>SPIx</w:t>
            </w:r>
            <w:r w:rsidRPr="006A3137">
              <w:t>_MOSI</w:t>
            </w:r>
          </w:p>
        </w:tc>
        <w:tc>
          <w:tcPr>
            <w:tcW w:w="1544" w:type="pct"/>
            <w:shd w:val="clear" w:color="auto" w:fill="auto"/>
          </w:tcPr>
          <w:p w:rsidR="007355DB" w:rsidRPr="004C5CA0" w:rsidRDefault="007355DB" w:rsidP="00445465">
            <w:pPr>
              <w:pStyle w:val="afff6"/>
              <w:keepNext w:val="0"/>
              <w:tabs>
                <w:tab w:val="left" w:pos="6379"/>
              </w:tabs>
              <w:rPr>
                <w:lang w:val="en-US"/>
              </w:rPr>
            </w:pPr>
            <w:r>
              <w:rPr>
                <w:lang w:val="en-US"/>
              </w:rPr>
              <w:t>MOSI</w:t>
            </w:r>
          </w:p>
        </w:tc>
        <w:tc>
          <w:tcPr>
            <w:tcW w:w="1692" w:type="pct"/>
          </w:tcPr>
          <w:p w:rsidR="007355DB" w:rsidRPr="004C5CA0" w:rsidRDefault="007355DB" w:rsidP="00445465">
            <w:pPr>
              <w:pStyle w:val="afff6"/>
              <w:keepNext w:val="0"/>
              <w:tabs>
                <w:tab w:val="left" w:pos="6379"/>
              </w:tabs>
              <w:rPr>
                <w:lang w:val="en-US"/>
              </w:rPr>
            </w:pPr>
            <w:r>
              <w:rPr>
                <w:lang w:val="en-US"/>
              </w:rPr>
              <w:t>CMD</w:t>
            </w:r>
          </w:p>
        </w:tc>
      </w:tr>
      <w:tr w:rsidR="007355DB" w:rsidRPr="00BD5129" w:rsidTr="00445465">
        <w:trPr>
          <w:cantSplit/>
          <w:trHeight w:val="273"/>
          <w:jc w:val="center"/>
        </w:trPr>
        <w:tc>
          <w:tcPr>
            <w:tcW w:w="1763" w:type="pct"/>
            <w:shd w:val="clear" w:color="auto" w:fill="auto"/>
            <w:vAlign w:val="center"/>
          </w:tcPr>
          <w:p w:rsidR="007355DB" w:rsidRPr="00BD5129" w:rsidRDefault="007355DB" w:rsidP="00445465">
            <w:pPr>
              <w:pStyle w:val="afff6"/>
              <w:keepNext w:val="0"/>
              <w:tabs>
                <w:tab w:val="left" w:pos="6379"/>
              </w:tabs>
              <w:rPr>
                <w:lang w:val="en-US"/>
              </w:rPr>
            </w:pPr>
            <w:r>
              <w:t>SPIx</w:t>
            </w:r>
            <w:r w:rsidRPr="006A3137">
              <w:t>_MISO</w:t>
            </w:r>
          </w:p>
        </w:tc>
        <w:tc>
          <w:tcPr>
            <w:tcW w:w="1544" w:type="pct"/>
            <w:shd w:val="clear" w:color="auto" w:fill="auto"/>
          </w:tcPr>
          <w:p w:rsidR="007355DB" w:rsidRPr="004C5CA0" w:rsidRDefault="007355DB" w:rsidP="00445465">
            <w:pPr>
              <w:pStyle w:val="afff6"/>
              <w:keepNext w:val="0"/>
              <w:tabs>
                <w:tab w:val="left" w:pos="6379"/>
              </w:tabs>
              <w:rPr>
                <w:lang w:val="en-US"/>
              </w:rPr>
            </w:pPr>
            <w:r>
              <w:rPr>
                <w:lang w:val="en-US"/>
              </w:rPr>
              <w:t>MISO</w:t>
            </w:r>
          </w:p>
        </w:tc>
        <w:tc>
          <w:tcPr>
            <w:tcW w:w="1692" w:type="pct"/>
          </w:tcPr>
          <w:p w:rsidR="007355DB" w:rsidRPr="004C5CA0" w:rsidRDefault="007355DB" w:rsidP="00445465">
            <w:pPr>
              <w:pStyle w:val="afff6"/>
              <w:keepNext w:val="0"/>
              <w:tabs>
                <w:tab w:val="left" w:pos="6379"/>
              </w:tabs>
              <w:rPr>
                <w:lang w:val="en-US"/>
              </w:rPr>
            </w:pPr>
            <w:r>
              <w:rPr>
                <w:lang w:val="en-US"/>
              </w:rPr>
              <w:t>DATA0</w:t>
            </w:r>
          </w:p>
        </w:tc>
      </w:tr>
      <w:tr w:rsidR="007355DB" w:rsidRPr="00BD5129" w:rsidTr="00445465">
        <w:trPr>
          <w:cantSplit/>
          <w:trHeight w:val="280"/>
          <w:jc w:val="center"/>
        </w:trPr>
        <w:tc>
          <w:tcPr>
            <w:tcW w:w="1763" w:type="pct"/>
            <w:shd w:val="clear" w:color="auto" w:fill="auto"/>
            <w:vAlign w:val="center"/>
          </w:tcPr>
          <w:p w:rsidR="007355DB" w:rsidRPr="00BD5129" w:rsidRDefault="007355DB" w:rsidP="00445465">
            <w:pPr>
              <w:pStyle w:val="afff6"/>
              <w:keepNext w:val="0"/>
              <w:tabs>
                <w:tab w:val="left" w:pos="6379"/>
              </w:tabs>
              <w:rPr>
                <w:lang w:val="en-US"/>
              </w:rPr>
            </w:pPr>
            <w:r>
              <w:t>SPIx</w:t>
            </w:r>
            <w:r w:rsidRPr="006A3137">
              <w:t>_IRQ</w:t>
            </w:r>
          </w:p>
        </w:tc>
        <w:tc>
          <w:tcPr>
            <w:tcW w:w="1544" w:type="pct"/>
            <w:shd w:val="clear" w:color="auto" w:fill="auto"/>
          </w:tcPr>
          <w:p w:rsidR="007355DB" w:rsidRPr="004C5CA0" w:rsidRDefault="007355DB" w:rsidP="00445465">
            <w:pPr>
              <w:pStyle w:val="afff6"/>
              <w:keepNext w:val="0"/>
              <w:tabs>
                <w:tab w:val="left" w:pos="6379"/>
              </w:tabs>
              <w:rPr>
                <w:lang w:val="en-US"/>
              </w:rPr>
            </w:pPr>
            <w:r>
              <w:rPr>
                <w:lang w:val="en-US"/>
              </w:rPr>
              <w:t>IRQ</w:t>
            </w:r>
          </w:p>
        </w:tc>
        <w:tc>
          <w:tcPr>
            <w:tcW w:w="1692" w:type="pct"/>
          </w:tcPr>
          <w:p w:rsidR="007355DB" w:rsidRPr="00BD5129" w:rsidRDefault="007355DB" w:rsidP="00445465">
            <w:pPr>
              <w:pStyle w:val="afff6"/>
              <w:keepNext w:val="0"/>
              <w:tabs>
                <w:tab w:val="left" w:pos="6379"/>
              </w:tabs>
            </w:pPr>
            <w:r>
              <w:rPr>
                <w:lang w:val="en-US"/>
              </w:rPr>
              <w:t>DATA1</w:t>
            </w:r>
          </w:p>
        </w:tc>
      </w:tr>
      <w:tr w:rsidR="007355DB" w:rsidRPr="00BD5129" w:rsidTr="00445465">
        <w:trPr>
          <w:cantSplit/>
          <w:trHeight w:val="280"/>
          <w:jc w:val="center"/>
        </w:trPr>
        <w:tc>
          <w:tcPr>
            <w:tcW w:w="1763" w:type="pct"/>
            <w:shd w:val="clear" w:color="auto" w:fill="auto"/>
            <w:vAlign w:val="center"/>
          </w:tcPr>
          <w:p w:rsidR="007355DB" w:rsidRDefault="007355DB" w:rsidP="00445465">
            <w:pPr>
              <w:pStyle w:val="afff6"/>
              <w:keepNext w:val="0"/>
              <w:tabs>
                <w:tab w:val="left" w:pos="6379"/>
              </w:tabs>
              <w:rPr>
                <w:lang w:val="en-US"/>
              </w:rPr>
            </w:pPr>
            <w:r>
              <w:t>SPIx</w:t>
            </w:r>
            <w:r w:rsidRPr="006A3137">
              <w:t>_DAT2</w:t>
            </w:r>
          </w:p>
        </w:tc>
        <w:tc>
          <w:tcPr>
            <w:tcW w:w="1544" w:type="pct"/>
            <w:shd w:val="clear" w:color="auto" w:fill="auto"/>
          </w:tcPr>
          <w:p w:rsidR="007355DB" w:rsidRPr="004C5CA0" w:rsidRDefault="007355DB" w:rsidP="00445465">
            <w:pPr>
              <w:pStyle w:val="afff6"/>
              <w:keepNext w:val="0"/>
              <w:tabs>
                <w:tab w:val="left" w:pos="6379"/>
              </w:tabs>
              <w:rPr>
                <w:lang w:val="en-US"/>
              </w:rPr>
            </w:pPr>
            <w:r>
              <w:rPr>
                <w:lang w:val="en-US"/>
              </w:rPr>
              <w:t>-</w:t>
            </w:r>
          </w:p>
        </w:tc>
        <w:tc>
          <w:tcPr>
            <w:tcW w:w="1692" w:type="pct"/>
          </w:tcPr>
          <w:p w:rsidR="007355DB" w:rsidRPr="00BD5129" w:rsidRDefault="007355DB" w:rsidP="00445465">
            <w:pPr>
              <w:pStyle w:val="afff6"/>
              <w:keepNext w:val="0"/>
              <w:tabs>
                <w:tab w:val="left" w:pos="6379"/>
              </w:tabs>
            </w:pPr>
            <w:r>
              <w:rPr>
                <w:lang w:val="en-US"/>
              </w:rPr>
              <w:t>DATA2</w:t>
            </w:r>
          </w:p>
        </w:tc>
      </w:tr>
      <w:tr w:rsidR="007355DB" w:rsidRPr="00BD5129" w:rsidTr="00445465">
        <w:trPr>
          <w:cantSplit/>
          <w:trHeight w:val="280"/>
          <w:jc w:val="center"/>
        </w:trPr>
        <w:tc>
          <w:tcPr>
            <w:tcW w:w="1763" w:type="pct"/>
            <w:shd w:val="clear" w:color="auto" w:fill="auto"/>
            <w:vAlign w:val="center"/>
          </w:tcPr>
          <w:p w:rsidR="007355DB" w:rsidRDefault="007355DB" w:rsidP="00445465">
            <w:pPr>
              <w:pStyle w:val="afff6"/>
              <w:keepNext w:val="0"/>
              <w:tabs>
                <w:tab w:val="left" w:pos="6379"/>
              </w:tabs>
              <w:rPr>
                <w:lang w:val="en-US"/>
              </w:rPr>
            </w:pPr>
            <w:r>
              <w:t>SPIx</w:t>
            </w:r>
            <w:r w:rsidRPr="006A3137">
              <w:t>_SCS</w:t>
            </w:r>
          </w:p>
        </w:tc>
        <w:tc>
          <w:tcPr>
            <w:tcW w:w="1544" w:type="pct"/>
            <w:shd w:val="clear" w:color="auto" w:fill="auto"/>
          </w:tcPr>
          <w:p w:rsidR="007355DB" w:rsidRPr="004C5CA0" w:rsidRDefault="007355DB" w:rsidP="00445465">
            <w:pPr>
              <w:pStyle w:val="afff6"/>
              <w:keepNext w:val="0"/>
              <w:tabs>
                <w:tab w:val="left" w:pos="6379"/>
              </w:tabs>
              <w:rPr>
                <w:lang w:val="en-US"/>
              </w:rPr>
            </w:pPr>
            <w:r>
              <w:rPr>
                <w:lang w:val="en-US"/>
              </w:rPr>
              <w:t>SS</w:t>
            </w:r>
          </w:p>
        </w:tc>
        <w:tc>
          <w:tcPr>
            <w:tcW w:w="1692" w:type="pct"/>
          </w:tcPr>
          <w:p w:rsidR="007355DB" w:rsidRPr="00BD5129" w:rsidRDefault="007355DB" w:rsidP="00445465">
            <w:pPr>
              <w:pStyle w:val="afff6"/>
              <w:keepNext w:val="0"/>
              <w:tabs>
                <w:tab w:val="left" w:pos="6379"/>
              </w:tabs>
            </w:pPr>
            <w:r>
              <w:rPr>
                <w:lang w:val="en-US"/>
              </w:rPr>
              <w:t>DATA3</w:t>
            </w:r>
          </w:p>
        </w:tc>
      </w:tr>
    </w:tbl>
    <w:p w:rsidR="007355DB" w:rsidRPr="00784FA6" w:rsidRDefault="007355DB" w:rsidP="007355DB">
      <w:pPr>
        <w:pStyle w:val="af2"/>
        <w:tabs>
          <w:tab w:val="left" w:pos="6379"/>
        </w:tabs>
        <w:ind w:left="0" w:firstLine="0"/>
        <w:rPr>
          <w:lang w:eastAsia="en-US"/>
        </w:rPr>
      </w:pPr>
    </w:p>
    <w:p w:rsidR="007355DB" w:rsidRDefault="007355DB" w:rsidP="00E25868">
      <w:pPr>
        <w:pStyle w:val="6"/>
        <w:rPr>
          <w:lang w:val="en-US"/>
        </w:rPr>
      </w:pPr>
      <w:bookmarkStart w:id="1683" w:name="_Toc17207270"/>
      <w:r>
        <w:t xml:space="preserve">Контроллер </w:t>
      </w:r>
      <w:r>
        <w:rPr>
          <w:lang w:val="en-US"/>
        </w:rPr>
        <w:t>GSPI</w:t>
      </w:r>
      <w:bookmarkEnd w:id="1683"/>
    </w:p>
    <w:p w:rsidR="007355DB" w:rsidRDefault="007355DB" w:rsidP="000E044C">
      <w:pPr>
        <w:pStyle w:val="7"/>
      </w:pPr>
      <w:r>
        <w:t xml:space="preserve">Общее описание </w:t>
      </w:r>
      <w:r w:rsidRPr="00EB376F">
        <w:t xml:space="preserve">контролера </w:t>
      </w:r>
      <w:r>
        <w:rPr>
          <w:lang w:val="en-US"/>
        </w:rPr>
        <w:t>G</w:t>
      </w:r>
      <w:r w:rsidRPr="00EB376F">
        <w:t>SPI</w:t>
      </w:r>
    </w:p>
    <w:p w:rsidR="007355DB" w:rsidRPr="00A352F2" w:rsidRDefault="007355DB" w:rsidP="007355DB">
      <w:pPr>
        <w:pStyle w:val="af2"/>
        <w:tabs>
          <w:tab w:val="left" w:pos="6379"/>
        </w:tabs>
        <w:rPr>
          <w:lang w:eastAsia="en-US"/>
        </w:rPr>
      </w:pPr>
      <w:r>
        <w:rPr>
          <w:lang w:eastAsia="en-US"/>
        </w:rPr>
        <w:t xml:space="preserve">Контроллер </w:t>
      </w:r>
      <w:r>
        <w:rPr>
          <w:lang w:val="en-US" w:eastAsia="en-US"/>
        </w:rPr>
        <w:t>GSPI</w:t>
      </w:r>
      <w:r w:rsidRPr="00A352F2">
        <w:rPr>
          <w:lang w:eastAsia="en-US"/>
        </w:rPr>
        <w:t xml:space="preserve"> </w:t>
      </w:r>
      <w:r>
        <w:rPr>
          <w:lang w:eastAsia="en-US"/>
        </w:rPr>
        <w:t>представляет собой</w:t>
      </w:r>
      <w:r w:rsidR="00922399">
        <w:rPr>
          <w:lang w:eastAsia="en-US"/>
        </w:rPr>
        <w:t xml:space="preserve"> </w:t>
      </w:r>
      <w:r>
        <w:rPr>
          <w:lang w:val="en-US" w:eastAsia="en-US"/>
        </w:rPr>
        <w:t>SPI</w:t>
      </w:r>
      <w:r w:rsidRPr="00A352F2">
        <w:rPr>
          <w:lang w:eastAsia="en-US"/>
        </w:rPr>
        <w:t xml:space="preserve"> </w:t>
      </w:r>
      <w:r>
        <w:t>ядро, реализующее обмен по интерфейсу</w:t>
      </w:r>
      <w:r w:rsidR="00922399">
        <w:t xml:space="preserve"> </w:t>
      </w:r>
      <w:r>
        <w:rPr>
          <w:lang w:val="en-US"/>
        </w:rPr>
        <w:t>SPI</w:t>
      </w:r>
      <w:r>
        <w:t xml:space="preserve"> </w:t>
      </w:r>
      <w:r>
        <w:rPr>
          <w:lang w:val="en-US"/>
        </w:rPr>
        <w:t>master</w:t>
      </w:r>
      <w:r>
        <w:t xml:space="preserve">, дополнительный сигнал прерывания от внешнего устройства и набор вспомогательных блоков, реализующий программное управление сигналом </w:t>
      </w:r>
      <w:r>
        <w:rPr>
          <w:lang w:val="en-US"/>
        </w:rPr>
        <w:t>SS</w:t>
      </w:r>
      <w:r>
        <w:t xml:space="preserve"> и прямой доступ к памяти.</w:t>
      </w:r>
    </w:p>
    <w:p w:rsidR="007355DB" w:rsidRDefault="007355DB" w:rsidP="000E044C">
      <w:pPr>
        <w:pStyle w:val="7"/>
        <w:rPr>
          <w:lang w:val="en-US"/>
        </w:rPr>
      </w:pPr>
      <w:r>
        <w:t xml:space="preserve">Структурная схема </w:t>
      </w:r>
      <w:r w:rsidRPr="00EB376F">
        <w:t xml:space="preserve">контролера </w:t>
      </w:r>
      <w:r>
        <w:rPr>
          <w:lang w:val="en-US"/>
        </w:rPr>
        <w:t>G</w:t>
      </w:r>
      <w:r w:rsidRPr="00EB376F">
        <w:t>SP</w:t>
      </w:r>
      <w:r>
        <w:rPr>
          <w:lang w:val="en-US"/>
        </w:rPr>
        <w:t>I</w:t>
      </w:r>
    </w:p>
    <w:p w:rsidR="007355DB" w:rsidRPr="005F2785" w:rsidRDefault="007355DB" w:rsidP="007355DB">
      <w:pPr>
        <w:pStyle w:val="af2"/>
        <w:tabs>
          <w:tab w:val="left" w:pos="6379"/>
        </w:tabs>
        <w:rPr>
          <w:lang w:eastAsia="en-US"/>
        </w:rPr>
      </w:pPr>
      <w:r>
        <w:rPr>
          <w:lang w:eastAsia="en-US"/>
        </w:rPr>
        <w:t xml:space="preserve">Структурная схема контроллера </w:t>
      </w:r>
      <w:r>
        <w:rPr>
          <w:lang w:val="en-US" w:eastAsia="en-US"/>
        </w:rPr>
        <w:t>GSPI</w:t>
      </w:r>
      <w:r>
        <w:rPr>
          <w:lang w:eastAsia="en-US"/>
        </w:rPr>
        <w:t xml:space="preserve"> представлена на рисунке </w:t>
      </w:r>
      <w:r w:rsidR="00FE09A8">
        <w:fldChar w:fldCharType="begin"/>
      </w:r>
      <w:r w:rsidR="00FE09A8">
        <w:instrText xml:space="preserve"> REF _Ref10727999 \h  \* MERGEFORMAT </w:instrText>
      </w:r>
      <w:r w:rsidR="00FE09A8">
        <w:fldChar w:fldCharType="separate"/>
      </w:r>
      <w:r w:rsidR="00785D22" w:rsidRPr="00785D22">
        <w:rPr>
          <w:vanish/>
        </w:rPr>
        <w:t xml:space="preserve">Рисунок </w:t>
      </w:r>
      <w:r w:rsidR="00785D22">
        <w:rPr>
          <w:noProof/>
        </w:rPr>
        <w:t>177</w:t>
      </w:r>
      <w:r w:rsidR="00FE09A8">
        <w:fldChar w:fldCharType="end"/>
      </w:r>
      <w:r>
        <w:rPr>
          <w:lang w:eastAsia="en-US"/>
        </w:rPr>
        <w:t xml:space="preserve">. Описание блоков структурной схемы контроллера </w:t>
      </w:r>
      <w:r>
        <w:rPr>
          <w:lang w:val="en-US" w:eastAsia="en-US"/>
        </w:rPr>
        <w:t>GSPI</w:t>
      </w:r>
      <w:r>
        <w:rPr>
          <w:lang w:eastAsia="en-US"/>
        </w:rPr>
        <w:t xml:space="preserve"> представлено в таблице </w:t>
      </w:r>
      <w:r w:rsidR="00FE09A8">
        <w:fldChar w:fldCharType="begin"/>
      </w:r>
      <w:r w:rsidR="00FE09A8">
        <w:instrText xml:space="preserve"> REF _Ref12284277 \h  \* MERGEFORMAT </w:instrText>
      </w:r>
      <w:r w:rsidR="00FE09A8">
        <w:fldChar w:fldCharType="separate"/>
      </w:r>
      <w:r w:rsidR="00785D22" w:rsidRPr="00785D22">
        <w:rPr>
          <w:vanish/>
        </w:rPr>
        <w:t xml:space="preserve">Таблица </w:t>
      </w:r>
      <w:r w:rsidR="00785D22">
        <w:rPr>
          <w:noProof/>
        </w:rPr>
        <w:t>257</w:t>
      </w:r>
      <w:r w:rsidR="00FE09A8">
        <w:fldChar w:fldCharType="end"/>
      </w:r>
      <w:r>
        <w:rPr>
          <w:lang w:eastAsia="en-US"/>
        </w:rPr>
        <w:t>.</w:t>
      </w:r>
    </w:p>
    <w:p w:rsidR="007355DB" w:rsidRPr="00EB376F" w:rsidRDefault="007355DB" w:rsidP="007355DB">
      <w:pPr>
        <w:pStyle w:val="aff5"/>
      </w:pPr>
      <w:r>
        <w:object w:dxaOrig="19785" w:dyaOrig="12120">
          <v:shape id="_x0000_i1084" type="#_x0000_t75" style="width:511.5pt;height:309.75pt" o:ole="">
            <v:imagedata r:id="rId188" o:title=""/>
          </v:shape>
          <o:OLEObject Type="Embed" ProgID="Visio.Drawing.15" ShapeID="_x0000_i1084" DrawAspect="Content" ObjectID="_1667209278" r:id="rId189"/>
        </w:object>
      </w:r>
    </w:p>
    <w:p w:rsidR="007355DB" w:rsidRPr="00EB376F" w:rsidRDefault="007355DB" w:rsidP="007355DB">
      <w:pPr>
        <w:pStyle w:val="aff5"/>
      </w:pPr>
      <w:bookmarkStart w:id="1684" w:name="_Ref10727999"/>
      <w:r w:rsidRPr="008F540A">
        <w:t xml:space="preserve">Рисунок </w:t>
      </w:r>
      <w:r w:rsidR="00FC5FA0">
        <w:rPr>
          <w:noProof/>
        </w:rPr>
        <w:fldChar w:fldCharType="begin"/>
      </w:r>
      <w:r>
        <w:rPr>
          <w:noProof/>
        </w:rPr>
        <w:instrText xml:space="preserve"> SEQ Рисунок \* ARABIC </w:instrText>
      </w:r>
      <w:r w:rsidR="00FC5FA0">
        <w:rPr>
          <w:noProof/>
        </w:rPr>
        <w:fldChar w:fldCharType="separate"/>
      </w:r>
      <w:r w:rsidR="00785D22">
        <w:rPr>
          <w:noProof/>
        </w:rPr>
        <w:t>177</w:t>
      </w:r>
      <w:r w:rsidR="00FC5FA0">
        <w:rPr>
          <w:noProof/>
        </w:rPr>
        <w:fldChar w:fldCharType="end"/>
      </w:r>
      <w:bookmarkEnd w:id="1684"/>
      <w:r w:rsidRPr="00EB376F">
        <w:t xml:space="preserve"> – Структурная схема контроллера </w:t>
      </w:r>
      <w:r>
        <w:rPr>
          <w:lang w:val="en-US"/>
        </w:rPr>
        <w:t>G</w:t>
      </w:r>
      <w:r w:rsidRPr="00EB376F">
        <w:t>SPI</w:t>
      </w:r>
    </w:p>
    <w:p w:rsidR="007355DB" w:rsidRPr="00D465A1" w:rsidRDefault="007355DB" w:rsidP="007355DB">
      <w:pPr>
        <w:pStyle w:val="affff3"/>
      </w:pPr>
      <w:bookmarkStart w:id="1685" w:name="_Ref12284277"/>
      <w:r>
        <w:t xml:space="preserve">Таблица </w:t>
      </w:r>
      <w:r w:rsidR="00FC5FA0">
        <w:rPr>
          <w:noProof/>
        </w:rPr>
        <w:fldChar w:fldCharType="begin"/>
      </w:r>
      <w:r>
        <w:rPr>
          <w:noProof/>
        </w:rPr>
        <w:instrText xml:space="preserve"> SEQ Таблица \* ARABIC </w:instrText>
      </w:r>
      <w:r w:rsidR="00FC5FA0">
        <w:rPr>
          <w:noProof/>
        </w:rPr>
        <w:fldChar w:fldCharType="separate"/>
      </w:r>
      <w:r w:rsidR="00785D22">
        <w:rPr>
          <w:noProof/>
        </w:rPr>
        <w:t>257</w:t>
      </w:r>
      <w:r w:rsidR="00FC5FA0">
        <w:rPr>
          <w:noProof/>
        </w:rPr>
        <w:fldChar w:fldCharType="end"/>
      </w:r>
      <w:bookmarkEnd w:id="1685"/>
      <w:r w:rsidRPr="00D465A1">
        <w:t xml:space="preserve"> </w:t>
      </w:r>
      <w:r>
        <w:t>–</w:t>
      </w:r>
      <w:r w:rsidRPr="00D465A1">
        <w:t xml:space="preserve"> </w:t>
      </w:r>
      <w:r w:rsidRPr="00D37D59">
        <w:t xml:space="preserve">Описание блоков </w:t>
      </w:r>
      <w:r>
        <w:t xml:space="preserve">на структурной схеме контроллера </w:t>
      </w:r>
      <w:r>
        <w:rPr>
          <w:lang w:val="en-US"/>
        </w:rPr>
        <w:t>G</w:t>
      </w:r>
      <w:r w:rsidRPr="00881EAF">
        <w:t>SPI</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4"/>
        <w:gridCol w:w="7172"/>
      </w:tblGrid>
      <w:tr w:rsidR="007355DB" w:rsidRPr="00A431B7" w:rsidTr="00445465">
        <w:trPr>
          <w:cantSplit/>
          <w:trHeight w:val="332"/>
          <w:tblHeader/>
          <w:jc w:val="center"/>
        </w:trPr>
        <w:tc>
          <w:tcPr>
            <w:tcW w:w="1427" w:type="pct"/>
            <w:shd w:val="clear" w:color="auto" w:fill="auto"/>
            <w:vAlign w:val="center"/>
          </w:tcPr>
          <w:p w:rsidR="007355DB" w:rsidRPr="00A431B7" w:rsidRDefault="007355DB" w:rsidP="00445465">
            <w:pPr>
              <w:pStyle w:val="afff6"/>
              <w:keepNext w:val="0"/>
              <w:tabs>
                <w:tab w:val="left" w:pos="6379"/>
              </w:tabs>
              <w:rPr>
                <w:b/>
              </w:rPr>
            </w:pPr>
            <w:r w:rsidRPr="00A431B7">
              <w:rPr>
                <w:b/>
              </w:rPr>
              <w:t>Название блока</w:t>
            </w:r>
          </w:p>
        </w:tc>
        <w:tc>
          <w:tcPr>
            <w:tcW w:w="3573" w:type="pct"/>
            <w:shd w:val="clear" w:color="auto" w:fill="auto"/>
            <w:vAlign w:val="center"/>
          </w:tcPr>
          <w:p w:rsidR="007355DB" w:rsidRPr="00A431B7" w:rsidRDefault="007355DB" w:rsidP="00445465">
            <w:pPr>
              <w:pStyle w:val="afff6"/>
              <w:keepNext w:val="0"/>
              <w:tabs>
                <w:tab w:val="left" w:pos="6379"/>
              </w:tabs>
              <w:rPr>
                <w:b/>
              </w:rPr>
            </w:pPr>
            <w:r w:rsidRPr="00A431B7">
              <w:rPr>
                <w:b/>
              </w:rPr>
              <w:t>Назначение и основные функции</w:t>
            </w:r>
          </w:p>
        </w:tc>
      </w:tr>
      <w:tr w:rsidR="007355DB" w:rsidRPr="00BD5129" w:rsidTr="00445465">
        <w:trPr>
          <w:cantSplit/>
          <w:trHeight w:val="209"/>
          <w:jc w:val="center"/>
        </w:trPr>
        <w:tc>
          <w:tcPr>
            <w:tcW w:w="1427" w:type="pct"/>
            <w:shd w:val="clear" w:color="auto" w:fill="auto"/>
            <w:vAlign w:val="center"/>
          </w:tcPr>
          <w:p w:rsidR="007355DB" w:rsidRPr="0045797C" w:rsidRDefault="007355DB" w:rsidP="00445465">
            <w:pPr>
              <w:pStyle w:val="afff6"/>
              <w:keepNext w:val="0"/>
              <w:tabs>
                <w:tab w:val="left" w:pos="6379"/>
              </w:tabs>
              <w:rPr>
                <w:lang w:val="en-US"/>
              </w:rPr>
            </w:pPr>
            <w:r>
              <w:rPr>
                <w:lang w:val="en-US"/>
              </w:rPr>
              <w:t>SPI Core</w:t>
            </w:r>
          </w:p>
        </w:tc>
        <w:tc>
          <w:tcPr>
            <w:tcW w:w="3573" w:type="pct"/>
            <w:shd w:val="clear" w:color="auto" w:fill="auto"/>
          </w:tcPr>
          <w:p w:rsidR="007355DB" w:rsidRPr="0045797C" w:rsidRDefault="007355DB" w:rsidP="00445465">
            <w:pPr>
              <w:pStyle w:val="afff6"/>
              <w:keepNext w:val="0"/>
              <w:tabs>
                <w:tab w:val="left" w:pos="6379"/>
              </w:tabs>
              <w:rPr>
                <w:lang w:val="en-US"/>
              </w:rPr>
            </w:pPr>
            <w:r>
              <w:rPr>
                <w:lang w:val="en-US"/>
              </w:rPr>
              <w:t xml:space="preserve">SPI </w:t>
            </w:r>
            <w:r>
              <w:t xml:space="preserve">ядро контроллера </w:t>
            </w:r>
            <w:r>
              <w:rPr>
                <w:lang w:val="en-US"/>
              </w:rPr>
              <w:t>GSPI</w:t>
            </w:r>
          </w:p>
        </w:tc>
      </w:tr>
      <w:tr w:rsidR="007355DB" w:rsidRPr="00BD5129" w:rsidTr="00445465">
        <w:trPr>
          <w:cantSplit/>
          <w:trHeight w:val="256"/>
          <w:jc w:val="center"/>
        </w:trPr>
        <w:tc>
          <w:tcPr>
            <w:tcW w:w="1427" w:type="pct"/>
            <w:shd w:val="clear" w:color="auto" w:fill="auto"/>
            <w:vAlign w:val="center"/>
          </w:tcPr>
          <w:p w:rsidR="007355DB" w:rsidRPr="0045797C" w:rsidRDefault="007355DB" w:rsidP="00445465">
            <w:pPr>
              <w:pStyle w:val="afff6"/>
              <w:keepNext w:val="0"/>
              <w:tabs>
                <w:tab w:val="left" w:pos="6379"/>
              </w:tabs>
              <w:rPr>
                <w:lang w:val="en-US"/>
              </w:rPr>
            </w:pPr>
            <w:r>
              <w:rPr>
                <w:lang w:val="en-US"/>
              </w:rPr>
              <w:t>SPI</w:t>
            </w:r>
            <w:r w:rsidRPr="0045797C">
              <w:t xml:space="preserve"> </w:t>
            </w:r>
            <w:r>
              <w:rPr>
                <w:lang w:val="en-US"/>
              </w:rPr>
              <w:t>Core</w:t>
            </w:r>
            <w:r w:rsidRPr="0045797C">
              <w:t xml:space="preserve">. </w:t>
            </w:r>
            <w:r>
              <w:rPr>
                <w:lang w:val="en-US"/>
              </w:rPr>
              <w:t>Register block</w:t>
            </w:r>
          </w:p>
        </w:tc>
        <w:tc>
          <w:tcPr>
            <w:tcW w:w="3573" w:type="pct"/>
            <w:shd w:val="clear" w:color="auto" w:fill="auto"/>
          </w:tcPr>
          <w:p w:rsidR="007355DB" w:rsidRPr="0045797C" w:rsidRDefault="007355DB" w:rsidP="00445465">
            <w:pPr>
              <w:pStyle w:val="afff6"/>
              <w:keepNext w:val="0"/>
              <w:tabs>
                <w:tab w:val="left" w:pos="6379"/>
              </w:tabs>
            </w:pPr>
            <w:r>
              <w:t xml:space="preserve">Блок регистров в составе </w:t>
            </w:r>
            <w:r>
              <w:rPr>
                <w:lang w:val="en-US"/>
              </w:rPr>
              <w:t>SPI</w:t>
            </w:r>
            <w:r>
              <w:t xml:space="preserve"> ядра</w:t>
            </w:r>
          </w:p>
        </w:tc>
      </w:tr>
      <w:tr w:rsidR="007355DB" w:rsidRPr="00BD5129" w:rsidTr="00445465">
        <w:trPr>
          <w:cantSplit/>
          <w:trHeight w:val="273"/>
          <w:jc w:val="center"/>
        </w:trPr>
        <w:tc>
          <w:tcPr>
            <w:tcW w:w="1427" w:type="pct"/>
            <w:shd w:val="clear" w:color="auto" w:fill="auto"/>
            <w:vAlign w:val="center"/>
          </w:tcPr>
          <w:p w:rsidR="007355DB" w:rsidRPr="00DC4DD5" w:rsidRDefault="007355DB" w:rsidP="00445465">
            <w:pPr>
              <w:pStyle w:val="afff6"/>
              <w:keepNext w:val="0"/>
              <w:tabs>
                <w:tab w:val="left" w:pos="6379"/>
              </w:tabs>
              <w:rPr>
                <w:lang w:val="en-US"/>
              </w:rPr>
            </w:pPr>
            <w:r>
              <w:rPr>
                <w:lang w:val="en-US"/>
              </w:rPr>
              <w:t>SPI</w:t>
            </w:r>
            <w:r w:rsidRPr="0045797C">
              <w:t xml:space="preserve"> </w:t>
            </w:r>
            <w:r>
              <w:rPr>
                <w:lang w:val="en-US"/>
              </w:rPr>
              <w:t>Core</w:t>
            </w:r>
            <w:r w:rsidRPr="0045797C">
              <w:t>.</w:t>
            </w:r>
            <w:r>
              <w:rPr>
                <w:lang w:val="en-US"/>
              </w:rPr>
              <w:t xml:space="preserve"> TxFIFO</w:t>
            </w:r>
          </w:p>
        </w:tc>
        <w:tc>
          <w:tcPr>
            <w:tcW w:w="3573" w:type="pct"/>
            <w:shd w:val="clear" w:color="auto" w:fill="auto"/>
          </w:tcPr>
          <w:p w:rsidR="007355DB" w:rsidRPr="004A4477" w:rsidRDefault="007355DB" w:rsidP="00445465">
            <w:pPr>
              <w:pStyle w:val="afff6"/>
              <w:keepNext w:val="0"/>
              <w:tabs>
                <w:tab w:val="left" w:pos="6379"/>
              </w:tabs>
              <w:rPr>
                <w:lang w:val="en-US"/>
              </w:rPr>
            </w:pPr>
            <w:r>
              <w:t xml:space="preserve">Передающий буфер </w:t>
            </w:r>
            <w:r>
              <w:rPr>
                <w:lang w:val="en-US"/>
              </w:rPr>
              <w:t>FIFO</w:t>
            </w:r>
          </w:p>
        </w:tc>
      </w:tr>
      <w:tr w:rsidR="007355DB" w:rsidRPr="004A4477" w:rsidTr="00445465">
        <w:trPr>
          <w:cantSplit/>
          <w:trHeight w:val="280"/>
          <w:jc w:val="center"/>
        </w:trPr>
        <w:tc>
          <w:tcPr>
            <w:tcW w:w="1427" w:type="pct"/>
            <w:shd w:val="clear" w:color="auto" w:fill="auto"/>
            <w:vAlign w:val="center"/>
          </w:tcPr>
          <w:p w:rsidR="007355DB" w:rsidRPr="00DC4DD5" w:rsidRDefault="007355DB" w:rsidP="00445465">
            <w:pPr>
              <w:pStyle w:val="afff6"/>
              <w:keepNext w:val="0"/>
              <w:tabs>
                <w:tab w:val="left" w:pos="6379"/>
              </w:tabs>
              <w:rPr>
                <w:lang w:val="en-US"/>
              </w:rPr>
            </w:pPr>
            <w:r>
              <w:rPr>
                <w:lang w:val="en-US"/>
              </w:rPr>
              <w:t>SPI</w:t>
            </w:r>
            <w:r w:rsidRPr="0045797C">
              <w:t xml:space="preserve"> </w:t>
            </w:r>
            <w:r>
              <w:rPr>
                <w:lang w:val="en-US"/>
              </w:rPr>
              <w:t>Core</w:t>
            </w:r>
            <w:r w:rsidRPr="0045797C">
              <w:t>.</w:t>
            </w:r>
            <w:r>
              <w:rPr>
                <w:lang w:val="en-US"/>
              </w:rPr>
              <w:t xml:space="preserve"> RxFIFO</w:t>
            </w:r>
          </w:p>
        </w:tc>
        <w:tc>
          <w:tcPr>
            <w:tcW w:w="3573" w:type="pct"/>
            <w:shd w:val="clear" w:color="auto" w:fill="auto"/>
          </w:tcPr>
          <w:p w:rsidR="007355DB" w:rsidRPr="004A4477" w:rsidRDefault="007355DB" w:rsidP="00445465">
            <w:pPr>
              <w:pStyle w:val="afff6"/>
              <w:keepNext w:val="0"/>
              <w:tabs>
                <w:tab w:val="left" w:pos="6379"/>
              </w:tabs>
              <w:rPr>
                <w:lang w:val="en-US"/>
              </w:rPr>
            </w:pPr>
            <w:r>
              <w:t>Принимающий</w:t>
            </w:r>
            <w:r w:rsidRPr="004A4477">
              <w:rPr>
                <w:lang w:val="en-US"/>
              </w:rPr>
              <w:t xml:space="preserve"> </w:t>
            </w:r>
            <w:r>
              <w:t>буфер</w:t>
            </w:r>
            <w:r w:rsidRPr="004A4477">
              <w:rPr>
                <w:lang w:val="en-US"/>
              </w:rPr>
              <w:t xml:space="preserve"> </w:t>
            </w:r>
            <w:r>
              <w:rPr>
                <w:lang w:val="en-US"/>
              </w:rPr>
              <w:t>FIFO</w:t>
            </w:r>
          </w:p>
        </w:tc>
      </w:tr>
      <w:tr w:rsidR="007355DB" w:rsidRPr="004A4477" w:rsidTr="00445465">
        <w:trPr>
          <w:cantSplit/>
          <w:trHeight w:val="280"/>
          <w:jc w:val="center"/>
        </w:trPr>
        <w:tc>
          <w:tcPr>
            <w:tcW w:w="1427" w:type="pct"/>
            <w:shd w:val="clear" w:color="auto" w:fill="auto"/>
            <w:vAlign w:val="center"/>
          </w:tcPr>
          <w:p w:rsidR="007355DB" w:rsidRPr="00DC4DD5" w:rsidRDefault="007355DB" w:rsidP="00445465">
            <w:pPr>
              <w:pStyle w:val="afff6"/>
              <w:keepNext w:val="0"/>
              <w:tabs>
                <w:tab w:val="left" w:pos="6379"/>
              </w:tabs>
              <w:rPr>
                <w:lang w:val="en-US"/>
              </w:rPr>
            </w:pPr>
            <w:r>
              <w:rPr>
                <w:lang w:val="en-US"/>
              </w:rPr>
              <w:t>SPI</w:t>
            </w:r>
            <w:r w:rsidRPr="004A4477">
              <w:rPr>
                <w:lang w:val="en-US"/>
              </w:rPr>
              <w:t xml:space="preserve"> </w:t>
            </w:r>
            <w:r>
              <w:rPr>
                <w:lang w:val="en-US"/>
              </w:rPr>
              <w:t>Core</w:t>
            </w:r>
            <w:r w:rsidRPr="004A4477">
              <w:rPr>
                <w:lang w:val="en-US"/>
              </w:rPr>
              <w:t>.</w:t>
            </w:r>
            <w:r>
              <w:rPr>
                <w:lang w:val="en-US"/>
              </w:rPr>
              <w:t xml:space="preserve"> Clock prescaler</w:t>
            </w:r>
          </w:p>
        </w:tc>
        <w:tc>
          <w:tcPr>
            <w:tcW w:w="3573" w:type="pct"/>
            <w:shd w:val="clear" w:color="auto" w:fill="auto"/>
          </w:tcPr>
          <w:p w:rsidR="007355DB" w:rsidRPr="004A4477" w:rsidRDefault="007355DB" w:rsidP="00445465">
            <w:pPr>
              <w:pStyle w:val="afff6"/>
              <w:keepNext w:val="0"/>
              <w:tabs>
                <w:tab w:val="left" w:pos="6379"/>
              </w:tabs>
            </w:pPr>
            <w:r>
              <w:t xml:space="preserve">Генератор синхросигнала </w:t>
            </w:r>
            <w:r>
              <w:rPr>
                <w:lang w:val="en-US"/>
              </w:rPr>
              <w:t>SPI</w:t>
            </w:r>
          </w:p>
        </w:tc>
      </w:tr>
      <w:tr w:rsidR="007355DB" w:rsidRPr="00DC4DD5" w:rsidTr="00445465">
        <w:trPr>
          <w:cantSplit/>
          <w:trHeight w:val="280"/>
          <w:jc w:val="center"/>
        </w:trPr>
        <w:tc>
          <w:tcPr>
            <w:tcW w:w="1427" w:type="pct"/>
            <w:shd w:val="clear" w:color="auto" w:fill="auto"/>
            <w:vAlign w:val="center"/>
          </w:tcPr>
          <w:p w:rsidR="007355DB" w:rsidRPr="00DC4DD5" w:rsidRDefault="007355DB" w:rsidP="00445465">
            <w:pPr>
              <w:pStyle w:val="afff6"/>
              <w:keepNext w:val="0"/>
              <w:tabs>
                <w:tab w:val="left" w:pos="6379"/>
              </w:tabs>
              <w:rPr>
                <w:lang w:val="en-US"/>
              </w:rPr>
            </w:pPr>
            <w:r>
              <w:rPr>
                <w:lang w:val="en-US"/>
              </w:rPr>
              <w:t>SPI</w:t>
            </w:r>
            <w:r w:rsidRPr="00DC4DD5">
              <w:rPr>
                <w:lang w:val="en-US"/>
              </w:rPr>
              <w:t xml:space="preserve"> </w:t>
            </w:r>
            <w:r>
              <w:rPr>
                <w:lang w:val="en-US"/>
              </w:rPr>
              <w:t>Core</w:t>
            </w:r>
            <w:r w:rsidRPr="00DC4DD5">
              <w:rPr>
                <w:lang w:val="en-US"/>
              </w:rPr>
              <w:t>.</w:t>
            </w:r>
            <w:r>
              <w:rPr>
                <w:lang w:val="en-US"/>
              </w:rPr>
              <w:t xml:space="preserve"> Transmit and receive logic</w:t>
            </w:r>
          </w:p>
        </w:tc>
        <w:tc>
          <w:tcPr>
            <w:tcW w:w="3573" w:type="pct"/>
            <w:shd w:val="clear" w:color="auto" w:fill="auto"/>
          </w:tcPr>
          <w:p w:rsidR="007355DB" w:rsidRPr="004A4477" w:rsidRDefault="007355DB" w:rsidP="00445465">
            <w:pPr>
              <w:pStyle w:val="afff6"/>
              <w:keepNext w:val="0"/>
              <w:tabs>
                <w:tab w:val="left" w:pos="6379"/>
              </w:tabs>
            </w:pPr>
            <w:r>
              <w:t xml:space="preserve">Блок, реализующий интерфейс </w:t>
            </w:r>
            <w:r>
              <w:rPr>
                <w:lang w:val="en-US"/>
              </w:rPr>
              <w:t>SPI</w:t>
            </w:r>
          </w:p>
        </w:tc>
      </w:tr>
      <w:tr w:rsidR="007355DB" w:rsidRPr="004A4477" w:rsidTr="00445465">
        <w:trPr>
          <w:cantSplit/>
          <w:trHeight w:val="280"/>
          <w:jc w:val="center"/>
        </w:trPr>
        <w:tc>
          <w:tcPr>
            <w:tcW w:w="1427" w:type="pct"/>
            <w:shd w:val="clear" w:color="auto" w:fill="auto"/>
            <w:vAlign w:val="center"/>
          </w:tcPr>
          <w:p w:rsidR="007355DB" w:rsidRPr="00DC4DD5" w:rsidRDefault="007355DB" w:rsidP="00445465">
            <w:pPr>
              <w:pStyle w:val="afff6"/>
              <w:keepNext w:val="0"/>
              <w:tabs>
                <w:tab w:val="left" w:pos="6379"/>
              </w:tabs>
              <w:rPr>
                <w:lang w:val="en-US"/>
              </w:rPr>
            </w:pPr>
            <w:r>
              <w:rPr>
                <w:lang w:val="en-US"/>
              </w:rPr>
              <w:t>SPI</w:t>
            </w:r>
            <w:r w:rsidRPr="00DC4DD5">
              <w:rPr>
                <w:lang w:val="en-US"/>
              </w:rPr>
              <w:t xml:space="preserve"> </w:t>
            </w:r>
            <w:r>
              <w:rPr>
                <w:lang w:val="en-US"/>
              </w:rPr>
              <w:t>Core</w:t>
            </w:r>
            <w:r w:rsidRPr="00DC4DD5">
              <w:rPr>
                <w:lang w:val="en-US"/>
              </w:rPr>
              <w:t>.</w:t>
            </w:r>
            <w:r>
              <w:rPr>
                <w:lang w:val="en-US"/>
              </w:rPr>
              <w:t xml:space="preserve"> FIFO status and interrupt generation</w:t>
            </w:r>
          </w:p>
        </w:tc>
        <w:tc>
          <w:tcPr>
            <w:tcW w:w="3573" w:type="pct"/>
            <w:shd w:val="clear" w:color="auto" w:fill="auto"/>
          </w:tcPr>
          <w:p w:rsidR="007355DB" w:rsidRPr="004A4477" w:rsidRDefault="007355DB" w:rsidP="00445465">
            <w:pPr>
              <w:pStyle w:val="afff6"/>
              <w:keepNext w:val="0"/>
              <w:tabs>
                <w:tab w:val="left" w:pos="6379"/>
              </w:tabs>
            </w:pPr>
            <w:r>
              <w:t xml:space="preserve">Блок состояния буферов </w:t>
            </w:r>
            <w:r>
              <w:rPr>
                <w:lang w:val="en-US"/>
              </w:rPr>
              <w:t>FIFO</w:t>
            </w:r>
            <w:r>
              <w:t xml:space="preserve"> и генерации запросов прерывания</w:t>
            </w:r>
          </w:p>
        </w:tc>
      </w:tr>
      <w:tr w:rsidR="007355DB" w:rsidRPr="00BD5129" w:rsidTr="00445465">
        <w:trPr>
          <w:cantSplit/>
          <w:trHeight w:val="280"/>
          <w:jc w:val="center"/>
        </w:trPr>
        <w:tc>
          <w:tcPr>
            <w:tcW w:w="1427" w:type="pct"/>
            <w:shd w:val="clear" w:color="auto" w:fill="auto"/>
            <w:vAlign w:val="center"/>
          </w:tcPr>
          <w:p w:rsidR="007355DB" w:rsidRPr="00DC4DD5" w:rsidRDefault="007355DB" w:rsidP="00445465">
            <w:pPr>
              <w:pStyle w:val="afff6"/>
              <w:keepNext w:val="0"/>
              <w:tabs>
                <w:tab w:val="left" w:pos="6379"/>
              </w:tabs>
              <w:rPr>
                <w:lang w:val="en-US"/>
              </w:rPr>
            </w:pPr>
            <w:r>
              <w:rPr>
                <w:lang w:val="en-US"/>
              </w:rPr>
              <w:t>SPI</w:t>
            </w:r>
            <w:r w:rsidRPr="004A4477">
              <w:rPr>
                <w:lang w:val="en-US"/>
              </w:rPr>
              <w:t xml:space="preserve"> </w:t>
            </w:r>
            <w:r>
              <w:rPr>
                <w:lang w:val="en-US"/>
              </w:rPr>
              <w:t>Core</w:t>
            </w:r>
            <w:r w:rsidRPr="0045797C">
              <w:t>.</w:t>
            </w:r>
            <w:r>
              <w:rPr>
                <w:lang w:val="en-US"/>
              </w:rPr>
              <w:t xml:space="preserve"> DMA interface</w:t>
            </w:r>
          </w:p>
        </w:tc>
        <w:tc>
          <w:tcPr>
            <w:tcW w:w="3573" w:type="pct"/>
            <w:shd w:val="clear" w:color="auto" w:fill="auto"/>
          </w:tcPr>
          <w:p w:rsidR="007355DB" w:rsidRPr="004A4477" w:rsidRDefault="007355DB" w:rsidP="00445465">
            <w:pPr>
              <w:pStyle w:val="afff6"/>
              <w:keepNext w:val="0"/>
              <w:tabs>
                <w:tab w:val="left" w:pos="6379"/>
              </w:tabs>
            </w:pPr>
            <w:r>
              <w:t xml:space="preserve">Блок, реализующий интерфейс с </w:t>
            </w:r>
            <w:r>
              <w:rPr>
                <w:lang w:val="en-US"/>
              </w:rPr>
              <w:t>DMA</w:t>
            </w:r>
          </w:p>
        </w:tc>
      </w:tr>
      <w:tr w:rsidR="007355DB" w:rsidRPr="00BD5129" w:rsidTr="00445465">
        <w:trPr>
          <w:cantSplit/>
          <w:trHeight w:val="280"/>
          <w:jc w:val="center"/>
        </w:trPr>
        <w:tc>
          <w:tcPr>
            <w:tcW w:w="1427" w:type="pct"/>
            <w:shd w:val="clear" w:color="auto" w:fill="auto"/>
            <w:vAlign w:val="center"/>
          </w:tcPr>
          <w:p w:rsidR="007355DB" w:rsidRDefault="007355DB" w:rsidP="00445465">
            <w:pPr>
              <w:pStyle w:val="afff6"/>
              <w:keepNext w:val="0"/>
              <w:tabs>
                <w:tab w:val="left" w:pos="6379"/>
              </w:tabs>
              <w:rPr>
                <w:lang w:val="en-US"/>
              </w:rPr>
            </w:pPr>
            <w:r>
              <w:rPr>
                <w:lang w:val="en-US"/>
              </w:rPr>
              <w:t>APB ARBITER</w:t>
            </w:r>
          </w:p>
        </w:tc>
        <w:tc>
          <w:tcPr>
            <w:tcW w:w="3573" w:type="pct"/>
            <w:shd w:val="clear" w:color="auto" w:fill="auto"/>
          </w:tcPr>
          <w:p w:rsidR="007355DB" w:rsidRPr="004A4477" w:rsidRDefault="007355DB" w:rsidP="00445465">
            <w:pPr>
              <w:pStyle w:val="afff6"/>
              <w:keepNext w:val="0"/>
              <w:tabs>
                <w:tab w:val="left" w:pos="6379"/>
              </w:tabs>
            </w:pPr>
            <w:r>
              <w:t xml:space="preserve">Арбитр шины </w:t>
            </w:r>
            <w:r>
              <w:rPr>
                <w:lang w:val="en-US"/>
              </w:rPr>
              <w:t>APB</w:t>
            </w:r>
            <w:r>
              <w:t xml:space="preserve"> для доступа к регистрам различных блоков в составе контроллера </w:t>
            </w:r>
            <w:r>
              <w:rPr>
                <w:lang w:val="en-US"/>
              </w:rPr>
              <w:t>GSPI</w:t>
            </w:r>
          </w:p>
        </w:tc>
      </w:tr>
      <w:tr w:rsidR="007355DB" w:rsidRPr="00BD5129" w:rsidTr="00445465">
        <w:trPr>
          <w:cantSplit/>
          <w:trHeight w:val="280"/>
          <w:jc w:val="center"/>
        </w:trPr>
        <w:tc>
          <w:tcPr>
            <w:tcW w:w="1427" w:type="pct"/>
            <w:shd w:val="clear" w:color="auto" w:fill="auto"/>
            <w:vAlign w:val="center"/>
          </w:tcPr>
          <w:p w:rsidR="007355DB" w:rsidRDefault="007355DB" w:rsidP="00445465">
            <w:pPr>
              <w:pStyle w:val="afff6"/>
              <w:keepNext w:val="0"/>
              <w:tabs>
                <w:tab w:val="left" w:pos="6379"/>
              </w:tabs>
              <w:rPr>
                <w:lang w:val="en-US"/>
              </w:rPr>
            </w:pPr>
            <w:r>
              <w:rPr>
                <w:lang w:val="en-US"/>
              </w:rPr>
              <w:t>SPI DMA Registers</w:t>
            </w:r>
          </w:p>
        </w:tc>
        <w:tc>
          <w:tcPr>
            <w:tcW w:w="3573" w:type="pct"/>
            <w:shd w:val="clear" w:color="auto" w:fill="auto"/>
          </w:tcPr>
          <w:p w:rsidR="007355DB" w:rsidRPr="004A4477" w:rsidRDefault="007355DB" w:rsidP="00445465">
            <w:pPr>
              <w:pStyle w:val="afff6"/>
              <w:keepNext w:val="0"/>
              <w:tabs>
                <w:tab w:val="left" w:pos="6379"/>
              </w:tabs>
            </w:pPr>
            <w:r>
              <w:t xml:space="preserve">Регистры управления контроллером </w:t>
            </w:r>
            <w:r>
              <w:rPr>
                <w:lang w:val="en-US"/>
              </w:rPr>
              <w:t>DMA</w:t>
            </w:r>
            <w:r w:rsidRPr="004A4477">
              <w:t xml:space="preserve"> </w:t>
            </w:r>
            <w:r>
              <w:t xml:space="preserve">в составе контроллера </w:t>
            </w:r>
            <w:r>
              <w:rPr>
                <w:lang w:val="en-US"/>
              </w:rPr>
              <w:t>GSPI</w:t>
            </w:r>
          </w:p>
        </w:tc>
      </w:tr>
      <w:tr w:rsidR="007355DB" w:rsidRPr="00BD5129" w:rsidTr="00445465">
        <w:trPr>
          <w:cantSplit/>
          <w:trHeight w:val="280"/>
          <w:jc w:val="center"/>
        </w:trPr>
        <w:tc>
          <w:tcPr>
            <w:tcW w:w="1427" w:type="pct"/>
            <w:shd w:val="clear" w:color="auto" w:fill="auto"/>
            <w:vAlign w:val="center"/>
          </w:tcPr>
          <w:p w:rsidR="007355DB" w:rsidRDefault="007355DB" w:rsidP="00445465">
            <w:pPr>
              <w:pStyle w:val="afff6"/>
              <w:keepNext w:val="0"/>
              <w:tabs>
                <w:tab w:val="left" w:pos="6379"/>
              </w:tabs>
              <w:rPr>
                <w:lang w:val="en-US"/>
              </w:rPr>
            </w:pPr>
            <w:r>
              <w:rPr>
                <w:lang w:val="en-US"/>
              </w:rPr>
              <w:t>SPI DMA Control</w:t>
            </w:r>
          </w:p>
        </w:tc>
        <w:tc>
          <w:tcPr>
            <w:tcW w:w="3573" w:type="pct"/>
            <w:shd w:val="clear" w:color="auto" w:fill="auto"/>
          </w:tcPr>
          <w:p w:rsidR="007355DB" w:rsidRPr="00BD5129" w:rsidRDefault="007355DB" w:rsidP="00445465">
            <w:pPr>
              <w:pStyle w:val="afff6"/>
              <w:keepNext w:val="0"/>
              <w:tabs>
                <w:tab w:val="left" w:pos="6379"/>
              </w:tabs>
            </w:pPr>
            <w:r>
              <w:t xml:space="preserve">Управляющая логика контроллера </w:t>
            </w:r>
            <w:r>
              <w:rPr>
                <w:lang w:val="en-US"/>
              </w:rPr>
              <w:t>DMA</w:t>
            </w:r>
            <w:r w:rsidRPr="004A4477">
              <w:t xml:space="preserve"> </w:t>
            </w:r>
            <w:r>
              <w:t xml:space="preserve">в составе контроллера </w:t>
            </w:r>
            <w:r>
              <w:rPr>
                <w:lang w:val="en-US"/>
              </w:rPr>
              <w:t>GSPI</w:t>
            </w:r>
          </w:p>
        </w:tc>
      </w:tr>
      <w:tr w:rsidR="007355DB" w:rsidRPr="00BD5129" w:rsidTr="00445465">
        <w:trPr>
          <w:cantSplit/>
          <w:trHeight w:val="280"/>
          <w:jc w:val="center"/>
        </w:trPr>
        <w:tc>
          <w:tcPr>
            <w:tcW w:w="1427" w:type="pct"/>
            <w:shd w:val="clear" w:color="auto" w:fill="auto"/>
            <w:vAlign w:val="center"/>
          </w:tcPr>
          <w:p w:rsidR="007355DB" w:rsidRDefault="007355DB" w:rsidP="00445465">
            <w:pPr>
              <w:pStyle w:val="afff6"/>
              <w:keepNext w:val="0"/>
              <w:tabs>
                <w:tab w:val="left" w:pos="6379"/>
              </w:tabs>
              <w:rPr>
                <w:lang w:val="en-US"/>
              </w:rPr>
            </w:pPr>
            <w:r>
              <w:rPr>
                <w:lang w:val="en-US"/>
              </w:rPr>
              <w:t>AXI READ</w:t>
            </w:r>
          </w:p>
        </w:tc>
        <w:tc>
          <w:tcPr>
            <w:tcW w:w="3573" w:type="pct"/>
            <w:shd w:val="clear" w:color="auto" w:fill="auto"/>
          </w:tcPr>
          <w:p w:rsidR="007355DB" w:rsidRPr="001236A0" w:rsidRDefault="007355DB" w:rsidP="00445465">
            <w:pPr>
              <w:pStyle w:val="afff6"/>
              <w:keepNext w:val="0"/>
              <w:tabs>
                <w:tab w:val="left" w:pos="6379"/>
              </w:tabs>
            </w:pPr>
            <w:r>
              <w:t xml:space="preserve">Канал чтения данных по интерфейсу </w:t>
            </w:r>
            <w:r>
              <w:rPr>
                <w:lang w:val="en-US"/>
              </w:rPr>
              <w:t>AXI</w:t>
            </w:r>
          </w:p>
        </w:tc>
      </w:tr>
      <w:tr w:rsidR="007355DB" w:rsidRPr="00BD5129" w:rsidTr="00445465">
        <w:trPr>
          <w:cantSplit/>
          <w:trHeight w:val="280"/>
          <w:jc w:val="center"/>
        </w:trPr>
        <w:tc>
          <w:tcPr>
            <w:tcW w:w="1427" w:type="pct"/>
            <w:shd w:val="clear" w:color="auto" w:fill="auto"/>
            <w:vAlign w:val="center"/>
          </w:tcPr>
          <w:p w:rsidR="007355DB" w:rsidRDefault="007355DB" w:rsidP="00445465">
            <w:pPr>
              <w:pStyle w:val="afff6"/>
              <w:keepNext w:val="0"/>
              <w:tabs>
                <w:tab w:val="left" w:pos="6379"/>
              </w:tabs>
              <w:rPr>
                <w:lang w:val="en-US"/>
              </w:rPr>
            </w:pPr>
            <w:r>
              <w:rPr>
                <w:lang w:val="en-US"/>
              </w:rPr>
              <w:t>AXI WRITE</w:t>
            </w:r>
          </w:p>
        </w:tc>
        <w:tc>
          <w:tcPr>
            <w:tcW w:w="3573" w:type="pct"/>
            <w:shd w:val="clear" w:color="auto" w:fill="auto"/>
          </w:tcPr>
          <w:p w:rsidR="007355DB" w:rsidRPr="00BD5129" w:rsidRDefault="007355DB" w:rsidP="00445465">
            <w:pPr>
              <w:pStyle w:val="afff6"/>
              <w:keepNext w:val="0"/>
              <w:tabs>
                <w:tab w:val="left" w:pos="6379"/>
              </w:tabs>
            </w:pPr>
            <w:r>
              <w:t xml:space="preserve">Канал записи данных по интерфейсу </w:t>
            </w:r>
            <w:r>
              <w:rPr>
                <w:lang w:val="en-US"/>
              </w:rPr>
              <w:t>AXI</w:t>
            </w:r>
          </w:p>
        </w:tc>
      </w:tr>
    </w:tbl>
    <w:p w:rsidR="007355DB" w:rsidRPr="0045797C" w:rsidRDefault="007355DB" w:rsidP="007355DB">
      <w:pPr>
        <w:pStyle w:val="af2"/>
        <w:tabs>
          <w:tab w:val="left" w:pos="6379"/>
        </w:tabs>
        <w:ind w:left="0" w:firstLine="0"/>
        <w:rPr>
          <w:lang w:eastAsia="en-US"/>
        </w:rPr>
      </w:pPr>
    </w:p>
    <w:p w:rsidR="007355DB" w:rsidRPr="000E044C" w:rsidRDefault="007355DB" w:rsidP="000E044C">
      <w:pPr>
        <w:pStyle w:val="7"/>
      </w:pPr>
      <w:r w:rsidRPr="000E044C">
        <w:t>Принципы функционирования контроллера GSPI</w:t>
      </w:r>
    </w:p>
    <w:p w:rsidR="007355DB" w:rsidRDefault="007355DB" w:rsidP="007355DB">
      <w:pPr>
        <w:pStyle w:val="af2"/>
        <w:tabs>
          <w:tab w:val="left" w:pos="6379"/>
        </w:tabs>
        <w:rPr>
          <w:lang w:eastAsia="en-US"/>
        </w:rPr>
      </w:pPr>
      <w:r>
        <w:rPr>
          <w:lang w:eastAsia="en-US"/>
        </w:rPr>
        <w:t xml:space="preserve">Контроллер </w:t>
      </w:r>
      <w:r>
        <w:rPr>
          <w:lang w:val="en-US" w:eastAsia="en-US"/>
        </w:rPr>
        <w:t>GSPI</w:t>
      </w:r>
      <w:r>
        <w:rPr>
          <w:lang w:eastAsia="en-US"/>
        </w:rPr>
        <w:t xml:space="preserve"> реализует два механизма обмена данными между центральным процессором и внешниим устройствами на шине </w:t>
      </w:r>
      <w:r>
        <w:rPr>
          <w:lang w:val="en-US" w:eastAsia="en-US"/>
        </w:rPr>
        <w:t>SPI</w:t>
      </w:r>
      <w:r>
        <w:rPr>
          <w:lang w:eastAsia="en-US"/>
        </w:rPr>
        <w:t>:</w:t>
      </w:r>
    </w:p>
    <w:p w:rsidR="007355DB" w:rsidRDefault="007355DB" w:rsidP="00A44AB1">
      <w:pPr>
        <w:pStyle w:val="af2"/>
        <w:numPr>
          <w:ilvl w:val="0"/>
          <w:numId w:val="214"/>
        </w:numPr>
        <w:tabs>
          <w:tab w:val="left" w:pos="6379"/>
        </w:tabs>
        <w:rPr>
          <w:lang w:eastAsia="en-US"/>
        </w:rPr>
      </w:pPr>
      <w:r>
        <w:rPr>
          <w:lang w:eastAsia="en-US"/>
        </w:rPr>
        <w:t xml:space="preserve">непосредственная передача данных на </w:t>
      </w:r>
      <w:r>
        <w:rPr>
          <w:lang w:val="en-US" w:eastAsia="en-US"/>
        </w:rPr>
        <w:t>SPI</w:t>
      </w:r>
      <w:r>
        <w:rPr>
          <w:lang w:eastAsia="en-US"/>
        </w:rPr>
        <w:t xml:space="preserve"> интерфейс;</w:t>
      </w:r>
    </w:p>
    <w:p w:rsidR="007355DB" w:rsidRDefault="007355DB" w:rsidP="00A44AB1">
      <w:pPr>
        <w:pStyle w:val="af2"/>
        <w:numPr>
          <w:ilvl w:val="0"/>
          <w:numId w:val="214"/>
        </w:numPr>
        <w:tabs>
          <w:tab w:val="left" w:pos="6379"/>
        </w:tabs>
        <w:rPr>
          <w:lang w:eastAsia="en-US"/>
        </w:rPr>
      </w:pPr>
      <w:r>
        <w:rPr>
          <w:lang w:eastAsia="en-US"/>
        </w:rPr>
        <w:t>ребота в режиме прямого доступа к памяти.</w:t>
      </w:r>
    </w:p>
    <w:p w:rsidR="007355DB" w:rsidRDefault="007355DB" w:rsidP="007355DB">
      <w:pPr>
        <w:pStyle w:val="af2"/>
        <w:tabs>
          <w:tab w:val="left" w:pos="6379"/>
        </w:tabs>
        <w:rPr>
          <w:lang w:eastAsia="en-US"/>
        </w:rPr>
      </w:pPr>
      <w:r>
        <w:rPr>
          <w:lang w:eastAsia="en-US"/>
        </w:rPr>
        <w:lastRenderedPageBreak/>
        <w:t xml:space="preserve">При непосредственной передаче данных задействованы только блоки </w:t>
      </w:r>
      <w:r>
        <w:rPr>
          <w:lang w:val="en-US" w:eastAsia="en-US"/>
        </w:rPr>
        <w:t>SPI</w:t>
      </w:r>
      <w:r>
        <w:rPr>
          <w:lang w:eastAsia="en-US"/>
        </w:rPr>
        <w:t xml:space="preserve"> ядра и</w:t>
      </w:r>
      <w:r w:rsidR="00922399">
        <w:rPr>
          <w:lang w:eastAsia="en-US"/>
        </w:rPr>
        <w:t xml:space="preserve"> </w:t>
      </w:r>
      <w:r>
        <w:rPr>
          <w:lang w:val="en-US" w:eastAsia="en-US"/>
        </w:rPr>
        <w:t>APB</w:t>
      </w:r>
      <w:r w:rsidRPr="001236A0">
        <w:rPr>
          <w:lang w:eastAsia="en-US"/>
        </w:rPr>
        <w:t xml:space="preserve"> </w:t>
      </w:r>
      <w:r>
        <w:rPr>
          <w:lang w:val="en-US" w:eastAsia="en-US"/>
        </w:rPr>
        <w:t>ARBIER</w:t>
      </w:r>
      <w:r>
        <w:rPr>
          <w:lang w:eastAsia="en-US"/>
        </w:rPr>
        <w:t xml:space="preserve">, который пропускает </w:t>
      </w:r>
      <w:r>
        <w:rPr>
          <w:lang w:val="en-US" w:eastAsia="en-US"/>
        </w:rPr>
        <w:t>APB</w:t>
      </w:r>
      <w:r>
        <w:rPr>
          <w:lang w:eastAsia="en-US"/>
        </w:rPr>
        <w:t xml:space="preserve"> транзакции к регистрам </w:t>
      </w:r>
      <w:r>
        <w:rPr>
          <w:lang w:val="en-US" w:eastAsia="en-US"/>
        </w:rPr>
        <w:t>SPI</w:t>
      </w:r>
      <w:r>
        <w:rPr>
          <w:lang w:eastAsia="en-US"/>
        </w:rPr>
        <w:t xml:space="preserve"> ядра. Подробнее данный режим, а также все особенности обмена по интерфейсу </w:t>
      </w:r>
      <w:r>
        <w:rPr>
          <w:lang w:val="en-US" w:eastAsia="en-US"/>
        </w:rPr>
        <w:t>SPI</w:t>
      </w:r>
      <w:r>
        <w:rPr>
          <w:lang w:eastAsia="en-US"/>
        </w:rPr>
        <w:t xml:space="preserve"> описаны в разделе</w:t>
      </w:r>
      <w:r w:rsidRPr="00D465A1">
        <w:rPr>
          <w:lang w:eastAsia="en-US"/>
        </w:rPr>
        <w:t xml:space="preserve"> </w:t>
      </w:r>
      <w:r w:rsidR="00FC5FA0">
        <w:rPr>
          <w:lang w:eastAsia="en-US"/>
        </w:rPr>
        <w:fldChar w:fldCharType="begin"/>
      </w:r>
      <w:r>
        <w:rPr>
          <w:lang w:eastAsia="en-US"/>
        </w:rPr>
        <w:instrText xml:space="preserve"> REF _Ref11930921 \r \h </w:instrText>
      </w:r>
      <w:r w:rsidR="00FC5FA0">
        <w:rPr>
          <w:lang w:eastAsia="en-US"/>
        </w:rPr>
      </w:r>
      <w:r w:rsidR="00FC5FA0">
        <w:rPr>
          <w:lang w:eastAsia="en-US"/>
        </w:rPr>
        <w:fldChar w:fldCharType="separate"/>
      </w:r>
      <w:r w:rsidR="00785D22">
        <w:rPr>
          <w:lang w:eastAsia="en-US"/>
        </w:rPr>
        <w:t>1.3.1.7.6.4.3.1</w:t>
      </w:r>
      <w:r w:rsidR="00FC5FA0">
        <w:rPr>
          <w:lang w:eastAsia="en-US"/>
        </w:rPr>
        <w:fldChar w:fldCharType="end"/>
      </w:r>
      <w:r>
        <w:rPr>
          <w:lang w:eastAsia="en-US"/>
        </w:rPr>
        <w:t>.</w:t>
      </w:r>
    </w:p>
    <w:p w:rsidR="007355DB" w:rsidRDefault="007355DB" w:rsidP="007355DB">
      <w:pPr>
        <w:pStyle w:val="af2"/>
        <w:tabs>
          <w:tab w:val="left" w:pos="6379"/>
        </w:tabs>
        <w:rPr>
          <w:lang w:eastAsia="en-US"/>
        </w:rPr>
      </w:pPr>
      <w:r>
        <w:rPr>
          <w:lang w:eastAsia="en-US"/>
        </w:rPr>
        <w:t xml:space="preserve">При работе в режиме прямого доступа к памяти, обмен данными реализуется посредством </w:t>
      </w:r>
      <w:r>
        <w:rPr>
          <w:lang w:val="en-US" w:eastAsia="en-US"/>
        </w:rPr>
        <w:t>AXI</w:t>
      </w:r>
      <w:r w:rsidRPr="001236A0">
        <w:rPr>
          <w:lang w:eastAsia="en-US"/>
        </w:rPr>
        <w:t>-</w:t>
      </w:r>
      <w:r>
        <w:rPr>
          <w:lang w:val="en-US" w:eastAsia="en-US"/>
        </w:rPr>
        <w:t>master</w:t>
      </w:r>
      <w:r w:rsidRPr="001236A0">
        <w:rPr>
          <w:lang w:eastAsia="en-US"/>
        </w:rPr>
        <w:t xml:space="preserve"> </w:t>
      </w:r>
      <w:r>
        <w:rPr>
          <w:lang w:eastAsia="en-US"/>
        </w:rPr>
        <w:t xml:space="preserve">интерфейса. Для работы в этом режиме необходимо настроить контроллеры </w:t>
      </w:r>
      <w:r>
        <w:rPr>
          <w:lang w:val="en-US" w:eastAsia="en-US"/>
        </w:rPr>
        <w:t>DMA</w:t>
      </w:r>
      <w:r>
        <w:rPr>
          <w:lang w:eastAsia="en-US"/>
        </w:rPr>
        <w:t xml:space="preserve"> в составе каналов чтения и записи по интерфейсу </w:t>
      </w:r>
      <w:r>
        <w:rPr>
          <w:lang w:val="en-US" w:eastAsia="en-US"/>
        </w:rPr>
        <w:t>AXI</w:t>
      </w:r>
      <w:r w:rsidRPr="00A264F0">
        <w:rPr>
          <w:lang w:eastAsia="en-US"/>
        </w:rPr>
        <w:t xml:space="preserve"> (</w:t>
      </w:r>
      <w:r>
        <w:rPr>
          <w:lang w:val="en-US" w:eastAsia="en-US"/>
        </w:rPr>
        <w:t>AXI</w:t>
      </w:r>
      <w:r w:rsidRPr="00A264F0">
        <w:rPr>
          <w:lang w:eastAsia="en-US"/>
        </w:rPr>
        <w:t xml:space="preserve"> </w:t>
      </w:r>
      <w:r>
        <w:rPr>
          <w:lang w:val="en-US" w:eastAsia="en-US"/>
        </w:rPr>
        <w:t>READ</w:t>
      </w:r>
      <w:r w:rsidR="00922399">
        <w:rPr>
          <w:lang w:eastAsia="en-US"/>
        </w:rPr>
        <w:t xml:space="preserve"> </w:t>
      </w:r>
      <w:r>
        <w:rPr>
          <w:lang w:eastAsia="en-US"/>
        </w:rPr>
        <w:t>и</w:t>
      </w:r>
      <w:r w:rsidRPr="00A264F0">
        <w:rPr>
          <w:lang w:eastAsia="en-US"/>
        </w:rPr>
        <w:t xml:space="preserve"> </w:t>
      </w:r>
      <w:r>
        <w:rPr>
          <w:lang w:val="en-US" w:eastAsia="en-US"/>
        </w:rPr>
        <w:t>AXI</w:t>
      </w:r>
      <w:r w:rsidRPr="00A264F0">
        <w:rPr>
          <w:lang w:eastAsia="en-US"/>
        </w:rPr>
        <w:t xml:space="preserve"> </w:t>
      </w:r>
      <w:r>
        <w:rPr>
          <w:lang w:val="en-US" w:eastAsia="en-US"/>
        </w:rPr>
        <w:t>WRITE</w:t>
      </w:r>
      <w:r w:rsidRPr="00A264F0">
        <w:rPr>
          <w:lang w:eastAsia="en-US"/>
        </w:rPr>
        <w:t>)</w:t>
      </w:r>
      <w:r>
        <w:rPr>
          <w:lang w:eastAsia="en-US"/>
        </w:rPr>
        <w:t>. Режим работы с прямым доступом к памяти рекомендуется для передачи больших объемов информации. Подробнее данный режим описан в п.</w:t>
      </w:r>
      <w:r w:rsidRPr="00553573">
        <w:rPr>
          <w:lang w:eastAsia="en-US"/>
        </w:rPr>
        <w:t xml:space="preserve"> </w:t>
      </w:r>
      <w:r w:rsidR="00FC5FA0">
        <w:rPr>
          <w:lang w:val="en-US" w:eastAsia="en-US"/>
        </w:rPr>
        <w:fldChar w:fldCharType="begin"/>
      </w:r>
      <w:r w:rsidRPr="00553573">
        <w:rPr>
          <w:lang w:eastAsia="en-US"/>
        </w:rPr>
        <w:instrText xml:space="preserve"> </w:instrText>
      </w:r>
      <w:r>
        <w:rPr>
          <w:lang w:val="en-US" w:eastAsia="en-US"/>
        </w:rPr>
        <w:instrText>REF</w:instrText>
      </w:r>
      <w:r w:rsidRPr="00553573">
        <w:rPr>
          <w:lang w:eastAsia="en-US"/>
        </w:rPr>
        <w:instrText xml:space="preserve"> _</w:instrText>
      </w:r>
      <w:r>
        <w:rPr>
          <w:lang w:val="en-US" w:eastAsia="en-US"/>
        </w:rPr>
        <w:instrText>Ref</w:instrText>
      </w:r>
      <w:r w:rsidRPr="00553573">
        <w:rPr>
          <w:lang w:eastAsia="en-US"/>
        </w:rPr>
        <w:instrText>11931002 \</w:instrText>
      </w:r>
      <w:r>
        <w:rPr>
          <w:lang w:val="en-US" w:eastAsia="en-US"/>
        </w:rPr>
        <w:instrText>r</w:instrText>
      </w:r>
      <w:r w:rsidRPr="00553573">
        <w:rPr>
          <w:lang w:eastAsia="en-US"/>
        </w:rPr>
        <w:instrText xml:space="preserve"> \</w:instrText>
      </w:r>
      <w:r>
        <w:rPr>
          <w:lang w:val="en-US" w:eastAsia="en-US"/>
        </w:rPr>
        <w:instrText>h</w:instrText>
      </w:r>
      <w:r w:rsidRPr="00553573">
        <w:rPr>
          <w:lang w:eastAsia="en-US"/>
        </w:rPr>
        <w:instrText xml:space="preserve"> </w:instrText>
      </w:r>
      <w:r w:rsidR="00FC5FA0">
        <w:rPr>
          <w:lang w:val="en-US" w:eastAsia="en-US"/>
        </w:rPr>
      </w:r>
      <w:r w:rsidR="00FC5FA0">
        <w:rPr>
          <w:lang w:val="en-US" w:eastAsia="en-US"/>
        </w:rPr>
        <w:fldChar w:fldCharType="separate"/>
      </w:r>
      <w:r w:rsidR="00785D22" w:rsidRPr="00045EFB">
        <w:rPr>
          <w:lang w:eastAsia="en-US"/>
        </w:rPr>
        <w:t>1.3.1.7.6.4.3.2</w:t>
      </w:r>
      <w:r w:rsidR="00FC5FA0">
        <w:rPr>
          <w:lang w:val="en-US" w:eastAsia="en-US"/>
        </w:rPr>
        <w:fldChar w:fldCharType="end"/>
      </w:r>
      <w:r>
        <w:rPr>
          <w:lang w:eastAsia="en-US"/>
        </w:rPr>
        <w:t>.</w:t>
      </w:r>
    </w:p>
    <w:p w:rsidR="007355DB" w:rsidRPr="00C748EC" w:rsidRDefault="007355DB" w:rsidP="007355DB">
      <w:pPr>
        <w:pStyle w:val="af2"/>
        <w:tabs>
          <w:tab w:val="left" w:pos="6379"/>
        </w:tabs>
        <w:rPr>
          <w:lang w:eastAsia="en-US"/>
        </w:rPr>
      </w:pPr>
      <w:r>
        <w:rPr>
          <w:lang w:eastAsia="en-US"/>
        </w:rPr>
        <w:t xml:space="preserve">Сигналы запроса прерывания от </w:t>
      </w:r>
      <w:r>
        <w:rPr>
          <w:lang w:val="en-US" w:eastAsia="en-US"/>
        </w:rPr>
        <w:t>SPI</w:t>
      </w:r>
      <w:r>
        <w:rPr>
          <w:lang w:eastAsia="en-US"/>
        </w:rPr>
        <w:t xml:space="preserve"> ядра и от вспомогательных блоков объединяются</w:t>
      </w:r>
      <w:r w:rsidR="00922399">
        <w:rPr>
          <w:lang w:eastAsia="en-US"/>
        </w:rPr>
        <w:t xml:space="preserve"> </w:t>
      </w:r>
      <w:r>
        <w:rPr>
          <w:lang w:eastAsia="en-US"/>
        </w:rPr>
        <w:t>по «ИЛИ».</w:t>
      </w:r>
    </w:p>
    <w:p w:rsidR="007355DB" w:rsidRPr="00A264F0" w:rsidRDefault="007355DB" w:rsidP="007355DB">
      <w:pPr>
        <w:pStyle w:val="af2"/>
        <w:tabs>
          <w:tab w:val="left" w:pos="6379"/>
        </w:tabs>
        <w:rPr>
          <w:lang w:eastAsia="en-US"/>
        </w:rPr>
      </w:pPr>
    </w:p>
    <w:p w:rsidR="007355DB" w:rsidRPr="009712D0" w:rsidRDefault="007355DB" w:rsidP="00E25868">
      <w:pPr>
        <w:pStyle w:val="8"/>
      </w:pPr>
      <w:bookmarkStart w:id="1686" w:name="_Ref11930921"/>
      <w:r w:rsidRPr="009712D0">
        <w:t xml:space="preserve">Независимая работа </w:t>
      </w:r>
      <w:r w:rsidRPr="001F7A34">
        <w:t>SPI</w:t>
      </w:r>
      <w:r w:rsidRPr="009712D0">
        <w:t xml:space="preserve"> ядра</w:t>
      </w:r>
      <w:bookmarkEnd w:id="1686"/>
    </w:p>
    <w:p w:rsidR="007355DB" w:rsidRPr="003200FB" w:rsidRDefault="007355DB" w:rsidP="007355DB">
      <w:pPr>
        <w:pStyle w:val="af2"/>
        <w:tabs>
          <w:tab w:val="left" w:pos="6379"/>
        </w:tabs>
      </w:pPr>
      <w:r>
        <w:rPr>
          <w:lang w:val="en-US"/>
        </w:rPr>
        <w:t>SPI</w:t>
      </w:r>
      <w:r w:rsidRPr="007844C0">
        <w:t xml:space="preserve"> </w:t>
      </w:r>
      <w:r>
        <w:t>ядро</w:t>
      </w:r>
      <w:r w:rsidRPr="003200FB">
        <w:t xml:space="preserve"> представляет собой интерфейс синхронного последовательного обмена данными с периферийными устройствами, способный функцион</w:t>
      </w:r>
      <w:r>
        <w:t xml:space="preserve">ировать в качестве ведущего </w:t>
      </w:r>
      <w:r w:rsidRPr="003200FB">
        <w:t>устройства и поддерживающий протоколы передачи данных SPI фирмы Motorola, Microwire фирмы</w:t>
      </w:r>
      <w:r w:rsidR="00922399">
        <w:t xml:space="preserve"> </w:t>
      </w:r>
      <w:r w:rsidRPr="003200FB">
        <w:t>National Semiconductor, а также SSI фирмы Texas Instruments.</w:t>
      </w:r>
    </w:p>
    <w:p w:rsidR="007355DB" w:rsidRPr="003200FB" w:rsidRDefault="007355DB" w:rsidP="007355DB">
      <w:pPr>
        <w:pStyle w:val="af2"/>
        <w:tabs>
          <w:tab w:val="left" w:pos="6379"/>
        </w:tabs>
      </w:pPr>
      <w:r>
        <w:rPr>
          <w:lang w:val="en-US"/>
        </w:rPr>
        <w:t>SPI</w:t>
      </w:r>
      <w:r w:rsidRPr="007844C0">
        <w:t xml:space="preserve"> </w:t>
      </w:r>
      <w:r>
        <w:t>ядро</w:t>
      </w:r>
      <w:r w:rsidRPr="003200FB">
        <w:t xml:space="preserve"> осуществляет преобразование данных, полученных от периферийного устройства, из последовательной в параллельную форму. Центральный процессор считывает и записывает данные, а также управляющую информацию и информацию о состоянии через интерфейс шины APB. Прием и передача данных буферизуются с помощью буферов FIFO, обеспечивающих хранение до восьми машинных слов данных шириной 16 бит независимо для режимов приема и передачи. </w:t>
      </w:r>
    </w:p>
    <w:p w:rsidR="007355DB" w:rsidRPr="003200FB" w:rsidRDefault="007355DB" w:rsidP="007355DB">
      <w:pPr>
        <w:pStyle w:val="af2"/>
        <w:tabs>
          <w:tab w:val="left" w:pos="6379"/>
        </w:tabs>
      </w:pPr>
      <w:r>
        <w:rPr>
          <w:lang w:val="en-US"/>
        </w:rPr>
        <w:t>SPI</w:t>
      </w:r>
      <w:r w:rsidRPr="007844C0">
        <w:t xml:space="preserve"> </w:t>
      </w:r>
      <w:r>
        <w:t>ядро</w:t>
      </w:r>
      <w:r w:rsidRPr="003200FB">
        <w:t xml:space="preserve"> содержит программируемые делитель и предделитель частоты, формирующие тактовый сигнал обмена данными. Скорость передачи данных может достигать более 2 МГц,</w:t>
      </w:r>
      <w:r w:rsidR="00922399">
        <w:t xml:space="preserve"> </w:t>
      </w:r>
      <w:r w:rsidRPr="003200FB">
        <w:t xml:space="preserve">в зависимости от частоты </w:t>
      </w:r>
      <w:r>
        <w:t>системного тактового сигнала</w:t>
      </w:r>
      <w:r w:rsidRPr="003200FB">
        <w:t xml:space="preserve"> и максимальной скорости передачи данных подключенного периферийного устройства.</w:t>
      </w:r>
    </w:p>
    <w:p w:rsidR="007355DB" w:rsidRPr="003200FB" w:rsidRDefault="007355DB" w:rsidP="007355DB">
      <w:pPr>
        <w:pStyle w:val="af2"/>
        <w:tabs>
          <w:tab w:val="left" w:pos="6379"/>
        </w:tabs>
      </w:pPr>
      <w:r w:rsidRPr="003200FB">
        <w:t xml:space="preserve">Режим обмена данными </w:t>
      </w:r>
      <w:r>
        <w:rPr>
          <w:lang w:val="en-US"/>
        </w:rPr>
        <w:t>SPI</w:t>
      </w:r>
      <w:r w:rsidRPr="007844C0">
        <w:t xml:space="preserve"> </w:t>
      </w:r>
      <w:r>
        <w:t>ядра</w:t>
      </w:r>
      <w:r w:rsidRPr="003200FB">
        <w:t xml:space="preserve">, формат </w:t>
      </w:r>
      <w:r>
        <w:t>сообщения</w:t>
      </w:r>
      <w:r w:rsidRPr="003200FB">
        <w:t xml:space="preserve"> и количество бит данных задаются программно с помощью регистров управления </w:t>
      </w:r>
      <w:r>
        <w:t>SPI_CR0</w:t>
      </w:r>
      <w:r w:rsidRPr="003200FB">
        <w:t xml:space="preserve"> и </w:t>
      </w:r>
      <w:r>
        <w:t>SPI_CR1</w:t>
      </w:r>
      <w:r w:rsidRPr="003200FB">
        <w:t xml:space="preserve">. </w:t>
      </w:r>
    </w:p>
    <w:p w:rsidR="007355DB" w:rsidRPr="003200FB" w:rsidRDefault="007355DB" w:rsidP="007355DB">
      <w:pPr>
        <w:pStyle w:val="af2"/>
        <w:tabs>
          <w:tab w:val="left" w:pos="6379"/>
        </w:tabs>
      </w:pPr>
      <w:r>
        <w:rPr>
          <w:lang w:val="en-US"/>
        </w:rPr>
        <w:t>SPI</w:t>
      </w:r>
      <w:r w:rsidRPr="007844C0">
        <w:t xml:space="preserve"> </w:t>
      </w:r>
      <w:r>
        <w:t>ядро</w:t>
      </w:r>
      <w:r w:rsidRPr="003200FB">
        <w:t xml:space="preserve"> формирует четыре маскируемых </w:t>
      </w:r>
      <w:r>
        <w:t xml:space="preserve">запроса </w:t>
      </w:r>
      <w:r w:rsidRPr="003200FB">
        <w:t>прерывания:</w:t>
      </w:r>
    </w:p>
    <w:p w:rsidR="007355DB" w:rsidRPr="003200FB" w:rsidRDefault="007355DB" w:rsidP="00A44AB1">
      <w:pPr>
        <w:pStyle w:val="a8"/>
        <w:numPr>
          <w:ilvl w:val="0"/>
          <w:numId w:val="215"/>
        </w:numPr>
        <w:tabs>
          <w:tab w:val="left" w:pos="6379"/>
        </w:tabs>
        <w:ind w:left="1460"/>
      </w:pPr>
      <w:r>
        <w:t>SPI_TXINTR</w:t>
      </w:r>
      <w:r w:rsidRPr="003200FB">
        <w:t xml:space="preserve"> – запрос на обслуживание </w:t>
      </w:r>
      <w:r>
        <w:t>буфера передачи;</w:t>
      </w:r>
    </w:p>
    <w:p w:rsidR="007355DB" w:rsidRPr="003200FB" w:rsidRDefault="007355DB" w:rsidP="00A44AB1">
      <w:pPr>
        <w:pStyle w:val="a8"/>
        <w:numPr>
          <w:ilvl w:val="0"/>
          <w:numId w:val="215"/>
        </w:numPr>
        <w:tabs>
          <w:tab w:val="left" w:pos="6379"/>
        </w:tabs>
        <w:ind w:left="1460"/>
      </w:pPr>
      <w:r>
        <w:t>SPI_RXINTR</w:t>
      </w:r>
      <w:r w:rsidRPr="003200FB">
        <w:t xml:space="preserve"> – запрос на обслуживание </w:t>
      </w:r>
      <w:r>
        <w:t>буфера приема;</w:t>
      </w:r>
    </w:p>
    <w:p w:rsidR="007355DB" w:rsidRPr="003200FB" w:rsidRDefault="007355DB" w:rsidP="00A44AB1">
      <w:pPr>
        <w:pStyle w:val="a8"/>
        <w:numPr>
          <w:ilvl w:val="0"/>
          <w:numId w:val="215"/>
        </w:numPr>
        <w:tabs>
          <w:tab w:val="left" w:pos="6379"/>
        </w:tabs>
        <w:ind w:left="1460"/>
      </w:pPr>
      <w:r>
        <w:t>SPI_RORINTR</w:t>
      </w:r>
      <w:r w:rsidRPr="003200FB">
        <w:t xml:space="preserve"> – переполнение </w:t>
      </w:r>
      <w:r>
        <w:t>буфера приема;</w:t>
      </w:r>
    </w:p>
    <w:p w:rsidR="007355DB" w:rsidRPr="003200FB" w:rsidRDefault="007355DB" w:rsidP="00A44AB1">
      <w:pPr>
        <w:pStyle w:val="a8"/>
        <w:numPr>
          <w:ilvl w:val="0"/>
          <w:numId w:val="215"/>
        </w:numPr>
        <w:tabs>
          <w:tab w:val="left" w:pos="6379"/>
        </w:tabs>
        <w:ind w:left="1460"/>
      </w:pPr>
      <w:r>
        <w:t>SPI_RTINTR</w:t>
      </w:r>
      <w:r w:rsidRPr="003200FB">
        <w:t xml:space="preserve"> – истечение периода ожидания при наличии данных в буфере </w:t>
      </w:r>
      <w:r>
        <w:t>приема.</w:t>
      </w:r>
    </w:p>
    <w:p w:rsidR="007355DB" w:rsidRPr="003200FB" w:rsidRDefault="007355DB" w:rsidP="007355DB">
      <w:pPr>
        <w:pStyle w:val="af2"/>
        <w:tabs>
          <w:tab w:val="left" w:pos="6379"/>
        </w:tabs>
      </w:pPr>
      <w:r>
        <w:t>Данные запросы</w:t>
      </w:r>
      <w:r w:rsidRPr="003200FB">
        <w:t xml:space="preserve"> формиру</w:t>
      </w:r>
      <w:r>
        <w:t>ю</w:t>
      </w:r>
      <w:r w:rsidRPr="003200FB">
        <w:t>т общий сигнал прерывания, возникающий в случае активности одного из вышеуказанных независимых немаскированных прерываний.</w:t>
      </w:r>
    </w:p>
    <w:p w:rsidR="007355DB" w:rsidRPr="003200FB" w:rsidRDefault="007355DB" w:rsidP="007355DB">
      <w:pPr>
        <w:pStyle w:val="af2"/>
        <w:tabs>
          <w:tab w:val="left" w:pos="6379"/>
        </w:tabs>
      </w:pPr>
      <w:r w:rsidRPr="003200FB">
        <w:t xml:space="preserve">В зависимости от выбранного режима работы </w:t>
      </w:r>
      <w:r>
        <w:rPr>
          <w:lang w:val="en-US"/>
        </w:rPr>
        <w:t>SPI</w:t>
      </w:r>
      <w:r w:rsidRPr="00693D28">
        <w:t xml:space="preserve"> </w:t>
      </w:r>
      <w:r>
        <w:t>ядра</w:t>
      </w:r>
      <w:r w:rsidRPr="003200FB">
        <w:t xml:space="preserve"> сигнал </w:t>
      </w:r>
      <w:r>
        <w:t>SS</w:t>
      </w:r>
      <w:r w:rsidRPr="003200FB">
        <w:t xml:space="preserve"> используется:</w:t>
      </w:r>
    </w:p>
    <w:p w:rsidR="007355DB" w:rsidRPr="003200FB" w:rsidRDefault="007355DB" w:rsidP="00A44AB1">
      <w:pPr>
        <w:pStyle w:val="a8"/>
        <w:numPr>
          <w:ilvl w:val="0"/>
          <w:numId w:val="216"/>
        </w:numPr>
        <w:tabs>
          <w:tab w:val="left" w:pos="6379"/>
        </w:tabs>
        <w:ind w:left="1460"/>
      </w:pPr>
      <w:r w:rsidRPr="003200FB">
        <w:t>или для синхронизации</w:t>
      </w:r>
      <w:r>
        <w:t xml:space="preserve"> сообщени</w:t>
      </w:r>
      <w:r w:rsidRPr="003200FB">
        <w:t>й (интерфейс SSI, активное состояние – высокий уровень),</w:t>
      </w:r>
    </w:p>
    <w:p w:rsidR="007355DB" w:rsidRDefault="007355DB" w:rsidP="00A44AB1">
      <w:pPr>
        <w:pStyle w:val="a8"/>
        <w:numPr>
          <w:ilvl w:val="0"/>
          <w:numId w:val="216"/>
        </w:numPr>
        <w:tabs>
          <w:tab w:val="left" w:pos="6379"/>
        </w:tabs>
        <w:ind w:left="1460"/>
      </w:pPr>
      <w:r w:rsidRPr="003200FB">
        <w:t>или для выбора ведомого режима (интерфейсы SPI и Microwire, активное состояние – низкий уровень).</w:t>
      </w:r>
    </w:p>
    <w:p w:rsidR="007355DB" w:rsidRPr="00551883" w:rsidRDefault="007355DB" w:rsidP="007355DB">
      <w:pPr>
        <w:pStyle w:val="af2"/>
        <w:tabs>
          <w:tab w:val="left" w:pos="6379"/>
        </w:tabs>
      </w:pPr>
      <w:r w:rsidRPr="00551883">
        <w:t>SPI ядро обладает следующими характеристиками:</w:t>
      </w:r>
    </w:p>
    <w:p w:rsidR="007355DB" w:rsidRPr="005D3CBF" w:rsidRDefault="007355DB" w:rsidP="00A44AB1">
      <w:pPr>
        <w:pStyle w:val="a8"/>
        <w:numPr>
          <w:ilvl w:val="0"/>
          <w:numId w:val="217"/>
        </w:numPr>
        <w:tabs>
          <w:tab w:val="left" w:pos="6379"/>
        </w:tabs>
        <w:ind w:left="1460"/>
      </w:pPr>
      <w:r w:rsidRPr="005D3CBF">
        <w:t>Удовлетворяет требованиям спецификации AMBA (Rev 2.0), что обеспечивает простую интеграцию модуля в систему на крис</w:t>
      </w:r>
      <w:r>
        <w:t>талле;</w:t>
      </w:r>
    </w:p>
    <w:p w:rsidR="007355DB" w:rsidRPr="005D3CBF" w:rsidRDefault="007355DB" w:rsidP="00A44AB1">
      <w:pPr>
        <w:pStyle w:val="a8"/>
        <w:numPr>
          <w:ilvl w:val="0"/>
          <w:numId w:val="217"/>
        </w:numPr>
        <w:tabs>
          <w:tab w:val="left" w:pos="6379"/>
        </w:tabs>
        <w:ind w:left="1460"/>
      </w:pPr>
      <w:r w:rsidRPr="005D3CBF">
        <w:t>Может функционировать в режиме</w:t>
      </w:r>
      <w:r>
        <w:t xml:space="preserve"> ведущего устройства;</w:t>
      </w:r>
    </w:p>
    <w:p w:rsidR="007355DB" w:rsidRPr="005D3CBF" w:rsidRDefault="007355DB" w:rsidP="00A44AB1">
      <w:pPr>
        <w:pStyle w:val="a8"/>
        <w:numPr>
          <w:ilvl w:val="0"/>
          <w:numId w:val="217"/>
        </w:numPr>
        <w:tabs>
          <w:tab w:val="left" w:pos="6379"/>
        </w:tabs>
        <w:ind w:left="1460"/>
      </w:pPr>
      <w:r w:rsidRPr="005D3CBF">
        <w:t>Программное управление скоростью обмена данными и возможность предварительного деления частоты</w:t>
      </w:r>
      <w:r>
        <w:t>;</w:t>
      </w:r>
    </w:p>
    <w:p w:rsidR="007355DB" w:rsidRPr="005D3CBF" w:rsidRDefault="007355DB" w:rsidP="00A44AB1">
      <w:pPr>
        <w:pStyle w:val="a8"/>
        <w:numPr>
          <w:ilvl w:val="0"/>
          <w:numId w:val="217"/>
        </w:numPr>
        <w:tabs>
          <w:tab w:val="left" w:pos="6379"/>
        </w:tabs>
        <w:ind w:left="1460"/>
      </w:pPr>
      <w:r w:rsidRPr="005D3CBF">
        <w:t>Содержит независимые буферы приема и передачи (8 ячеек, 16 бит) с организацией доступа типа FIFO (First In First Out – первый вошел, первый вышел)</w:t>
      </w:r>
      <w:r>
        <w:t>;</w:t>
      </w:r>
    </w:p>
    <w:p w:rsidR="007355DB" w:rsidRPr="005D3CBF" w:rsidRDefault="007355DB" w:rsidP="00A44AB1">
      <w:pPr>
        <w:pStyle w:val="a8"/>
        <w:numPr>
          <w:ilvl w:val="0"/>
          <w:numId w:val="217"/>
        </w:numPr>
        <w:tabs>
          <w:tab w:val="left" w:pos="6379"/>
        </w:tabs>
        <w:ind w:left="1460"/>
      </w:pPr>
      <w:r w:rsidRPr="005D3CBF">
        <w:t>Программный выбор одного из интерфейсов обмена: SPI, Microwire, SSI</w:t>
      </w:r>
      <w:r>
        <w:t>;</w:t>
      </w:r>
    </w:p>
    <w:p w:rsidR="007355DB" w:rsidRPr="005D3CBF" w:rsidRDefault="007355DB" w:rsidP="00A44AB1">
      <w:pPr>
        <w:pStyle w:val="a8"/>
        <w:numPr>
          <w:ilvl w:val="0"/>
          <w:numId w:val="217"/>
        </w:numPr>
        <w:tabs>
          <w:tab w:val="left" w:pos="6379"/>
        </w:tabs>
        <w:ind w:left="1460"/>
      </w:pPr>
      <w:r w:rsidRPr="005D3CBF">
        <w:t xml:space="preserve">Программируемая </w:t>
      </w:r>
      <w:r>
        <w:t>длина сообщения</w:t>
      </w:r>
      <w:r w:rsidRPr="005D3CBF">
        <w:t xml:space="preserve"> от 4 до 16 бит</w:t>
      </w:r>
      <w:r>
        <w:t>;</w:t>
      </w:r>
    </w:p>
    <w:p w:rsidR="007355DB" w:rsidRPr="005D3CBF" w:rsidRDefault="007355DB" w:rsidP="00A44AB1">
      <w:pPr>
        <w:pStyle w:val="a8"/>
        <w:numPr>
          <w:ilvl w:val="0"/>
          <w:numId w:val="217"/>
        </w:numPr>
        <w:tabs>
          <w:tab w:val="left" w:pos="6379"/>
        </w:tabs>
        <w:ind w:left="1460"/>
      </w:pPr>
      <w:r w:rsidRPr="005D3CBF">
        <w:lastRenderedPageBreak/>
        <w:t xml:space="preserve">Независимое маскирование прерываний от буфера </w:t>
      </w:r>
      <w:r>
        <w:t>приема и передачи</w:t>
      </w:r>
      <w:r w:rsidRPr="005D3CBF">
        <w:t>, а также по возникновению события переполнения буфера приемника</w:t>
      </w:r>
      <w:r>
        <w:t>;</w:t>
      </w:r>
    </w:p>
    <w:p w:rsidR="007355DB" w:rsidRDefault="007355DB" w:rsidP="00A44AB1">
      <w:pPr>
        <w:pStyle w:val="a8"/>
        <w:numPr>
          <w:ilvl w:val="0"/>
          <w:numId w:val="217"/>
        </w:numPr>
        <w:tabs>
          <w:tab w:val="left" w:pos="6379"/>
        </w:tabs>
        <w:ind w:left="1460"/>
      </w:pPr>
      <w:r w:rsidRPr="005D3CBF">
        <w:t xml:space="preserve">Наличие идентификационных регистров, однозначно идентифицирующих модуль </w:t>
      </w:r>
      <w:r>
        <w:rPr>
          <w:lang w:val="en-US"/>
        </w:rPr>
        <w:t>SPI</w:t>
      </w:r>
      <w:r w:rsidRPr="00873759">
        <w:t xml:space="preserve"> </w:t>
      </w:r>
      <w:r>
        <w:t>ядра</w:t>
      </w:r>
      <w:r w:rsidRPr="005D3CBF">
        <w:t>, что позволяет операционной системе производить автоматическое конфигурирование.</w:t>
      </w:r>
    </w:p>
    <w:p w:rsidR="007355DB" w:rsidRDefault="007355DB" w:rsidP="007355DB">
      <w:pPr>
        <w:pStyle w:val="a8"/>
        <w:numPr>
          <w:ilvl w:val="0"/>
          <w:numId w:val="0"/>
        </w:numPr>
        <w:tabs>
          <w:tab w:val="left" w:pos="6379"/>
        </w:tabs>
        <w:ind w:left="1560" w:hanging="426"/>
      </w:pPr>
    </w:p>
    <w:p w:rsidR="007355DB" w:rsidRPr="00615A74" w:rsidRDefault="007355DB" w:rsidP="00E25868">
      <w:pPr>
        <w:pStyle w:val="9"/>
      </w:pPr>
      <w:r>
        <w:t>Структур</w:t>
      </w:r>
      <w:r>
        <w:rPr>
          <w:lang w:val="ru-RU"/>
        </w:rPr>
        <w:t>ная схема</w:t>
      </w:r>
      <w:r w:rsidRPr="00615A74">
        <w:t xml:space="preserve"> </w:t>
      </w:r>
      <w:r w:rsidRPr="00615A74">
        <w:rPr>
          <w:lang w:val="en-US"/>
        </w:rPr>
        <w:t>SPI</w:t>
      </w:r>
      <w:r w:rsidRPr="00615A74">
        <w:t xml:space="preserve"> ядра</w:t>
      </w:r>
    </w:p>
    <w:p w:rsidR="007355DB" w:rsidRPr="00AD4F06" w:rsidRDefault="007355DB" w:rsidP="007355DB">
      <w:pPr>
        <w:pStyle w:val="af2"/>
        <w:tabs>
          <w:tab w:val="left" w:pos="6379"/>
        </w:tabs>
      </w:pPr>
      <w:r>
        <w:t xml:space="preserve">Структурная схема </w:t>
      </w:r>
      <w:r>
        <w:rPr>
          <w:lang w:val="en-US"/>
        </w:rPr>
        <w:t>SPI</w:t>
      </w:r>
      <w:r>
        <w:t xml:space="preserve"> ядра представлена на рисунке </w:t>
      </w:r>
      <w:r w:rsidR="00FE09A8">
        <w:fldChar w:fldCharType="begin"/>
      </w:r>
      <w:r w:rsidR="00FE09A8">
        <w:instrText xml:space="preserve"> REF _Ref10727999 \h  \* MERGEFORMAT </w:instrText>
      </w:r>
      <w:r w:rsidR="00FE09A8">
        <w:fldChar w:fldCharType="separate"/>
      </w:r>
      <w:r w:rsidR="00785D22" w:rsidRPr="00785D22">
        <w:rPr>
          <w:vanish/>
        </w:rPr>
        <w:t xml:space="preserve">Рисунок </w:t>
      </w:r>
      <w:r w:rsidR="00785D22">
        <w:rPr>
          <w:noProof/>
        </w:rPr>
        <w:t>177</w:t>
      </w:r>
      <w:r w:rsidR="00FE09A8">
        <w:fldChar w:fldCharType="end"/>
      </w:r>
      <w:r>
        <w:t>.</w:t>
      </w:r>
      <w:r w:rsidRPr="00AD4F06">
        <w:t xml:space="preserve"> </w:t>
      </w:r>
      <w:r>
        <w:t xml:space="preserve">Ниже приведено описание блоков, входящих в </w:t>
      </w:r>
      <w:r>
        <w:rPr>
          <w:lang w:val="en-US"/>
        </w:rPr>
        <w:t>SPI</w:t>
      </w:r>
      <w:r>
        <w:t xml:space="preserve"> ядро.</w:t>
      </w:r>
    </w:p>
    <w:p w:rsidR="007355DB" w:rsidRDefault="007355DB" w:rsidP="007355DB">
      <w:pPr>
        <w:pStyle w:val="af2"/>
        <w:tabs>
          <w:tab w:val="left" w:pos="6379"/>
        </w:tabs>
        <w:ind w:left="0" w:firstLine="0"/>
      </w:pPr>
    </w:p>
    <w:p w:rsidR="007355DB" w:rsidRPr="003A32DC" w:rsidRDefault="007355DB" w:rsidP="007355DB">
      <w:pPr>
        <w:pStyle w:val="af2"/>
        <w:tabs>
          <w:tab w:val="left" w:pos="6379"/>
        </w:tabs>
        <w:rPr>
          <w:i/>
        </w:rPr>
      </w:pPr>
      <w:r w:rsidRPr="003A32DC">
        <w:rPr>
          <w:i/>
        </w:rPr>
        <w:t>Блок регистров (Register block)</w:t>
      </w:r>
    </w:p>
    <w:p w:rsidR="007355DB" w:rsidRPr="003200FB" w:rsidRDefault="007355DB" w:rsidP="007355DB">
      <w:pPr>
        <w:pStyle w:val="af2"/>
        <w:tabs>
          <w:tab w:val="left" w:pos="6379"/>
        </w:tabs>
      </w:pPr>
      <w:r w:rsidRPr="003200FB">
        <w:t>Блок регистров осуществляет хранение записанных данных, или данных, подлежащих считыванию, через интерфейс AMBA APB.</w:t>
      </w:r>
    </w:p>
    <w:p w:rsidR="007355DB" w:rsidRDefault="007355DB" w:rsidP="007355DB">
      <w:pPr>
        <w:pStyle w:val="af2"/>
        <w:tabs>
          <w:tab w:val="left" w:pos="6379"/>
        </w:tabs>
        <w:rPr>
          <w:b/>
        </w:rPr>
      </w:pPr>
    </w:p>
    <w:p w:rsidR="007355DB" w:rsidRPr="003A32DC" w:rsidRDefault="007355DB" w:rsidP="007355DB">
      <w:pPr>
        <w:pStyle w:val="af2"/>
        <w:tabs>
          <w:tab w:val="left" w:pos="6379"/>
        </w:tabs>
        <w:rPr>
          <w:i/>
        </w:rPr>
      </w:pPr>
      <w:r w:rsidRPr="003A32DC">
        <w:rPr>
          <w:i/>
        </w:rPr>
        <w:t>Предделитель частоты (Clock prescaler)</w:t>
      </w:r>
    </w:p>
    <w:p w:rsidR="007355DB" w:rsidRPr="003200FB" w:rsidRDefault="007355DB" w:rsidP="007355DB">
      <w:pPr>
        <w:pStyle w:val="af2"/>
        <w:tabs>
          <w:tab w:val="left" w:pos="6379"/>
        </w:tabs>
      </w:pPr>
      <w:r>
        <w:rPr>
          <w:lang w:val="en-US"/>
        </w:rPr>
        <w:t>SPI</w:t>
      </w:r>
      <w:r w:rsidRPr="00837E2F">
        <w:t xml:space="preserve"> </w:t>
      </w:r>
      <w:r>
        <w:t>ядро</w:t>
      </w:r>
      <w:r w:rsidRPr="003200FB">
        <w:t xml:space="preserve"> формирует тактовый сигнал обмена данными </w:t>
      </w:r>
      <w:r>
        <w:t>SCK</w:t>
      </w:r>
      <w:r w:rsidRPr="003200FB">
        <w:t xml:space="preserve"> с помощью внутреннего делителя частоты, состоящего из двух последовательно соединенных счетчиков без цепи сброса.</w:t>
      </w:r>
    </w:p>
    <w:p w:rsidR="007355DB" w:rsidRPr="003200FB" w:rsidRDefault="007355DB" w:rsidP="007355DB">
      <w:pPr>
        <w:pStyle w:val="af2"/>
        <w:tabs>
          <w:tab w:val="left" w:pos="6379"/>
        </w:tabs>
      </w:pPr>
      <w:r w:rsidRPr="003200FB">
        <w:t xml:space="preserve">Для деления частоты сигнала </w:t>
      </w:r>
      <w:r>
        <w:t>SPI_CLK</w:t>
      </w:r>
      <w:r w:rsidRPr="003200FB">
        <w:t xml:space="preserve"> можно задать коэффициент предварительного деления частоты в диапазоне от 2 до 254 с шагом 2 путем записи значения в регистр </w:t>
      </w:r>
      <w:r>
        <w:t>SPI_CPSR</w:t>
      </w:r>
      <w:r w:rsidRPr="003200FB">
        <w:t xml:space="preserve">. Так как младший значащий разряд регистра </w:t>
      </w:r>
      <w:r>
        <w:t>SPI_CPSR</w:t>
      </w:r>
      <w:r w:rsidRPr="003200FB">
        <w:t xml:space="preserve"> не используется, исключается возможность деления частоты на нечетный коэффициент, что, в свою очередь</w:t>
      </w:r>
      <w:r>
        <w:t>,</w:t>
      </w:r>
      <w:r w:rsidRPr="003200FB">
        <w:t xml:space="preserve"> гарантирует формирование тактового сигнала симметричной формы (с одинаковой длительностью полупериодов высокого и низкого уровня). </w:t>
      </w:r>
    </w:p>
    <w:p w:rsidR="007355DB" w:rsidRPr="003200FB" w:rsidRDefault="007355DB" w:rsidP="007355DB">
      <w:pPr>
        <w:pStyle w:val="af2"/>
        <w:tabs>
          <w:tab w:val="left" w:pos="6379"/>
        </w:tabs>
      </w:pPr>
      <w:r w:rsidRPr="003200FB">
        <w:t xml:space="preserve">Полученное значение снова делится на коэффициент, задаваемый программно в диапазоне от 1 до 256 путем записи соответствующего значения в регистр управления </w:t>
      </w:r>
      <w:r>
        <w:t>SPI_CR0</w:t>
      </w:r>
      <w:r w:rsidRPr="003200FB">
        <w:t xml:space="preserve">, для получения конечного тактового сигнала обмена данными </w:t>
      </w:r>
      <w:r>
        <w:t>SCK</w:t>
      </w:r>
      <w:r w:rsidRPr="003200FB">
        <w:t xml:space="preserve"> для ведущего режима.</w:t>
      </w:r>
    </w:p>
    <w:p w:rsidR="007355DB" w:rsidRDefault="007355DB" w:rsidP="007355DB">
      <w:pPr>
        <w:pStyle w:val="af2"/>
        <w:tabs>
          <w:tab w:val="left" w:pos="6379"/>
        </w:tabs>
        <w:rPr>
          <w:b/>
        </w:rPr>
      </w:pPr>
    </w:p>
    <w:p w:rsidR="007355DB" w:rsidRPr="003A32DC" w:rsidRDefault="007355DB" w:rsidP="007355DB">
      <w:pPr>
        <w:pStyle w:val="af2"/>
        <w:tabs>
          <w:tab w:val="left" w:pos="6379"/>
        </w:tabs>
        <w:rPr>
          <w:i/>
        </w:rPr>
      </w:pPr>
      <w:r w:rsidRPr="003A32DC">
        <w:rPr>
          <w:i/>
        </w:rPr>
        <w:t>FIFO буфер передачи (Tx FIFO)</w:t>
      </w:r>
    </w:p>
    <w:p w:rsidR="007355DB" w:rsidRPr="003200FB" w:rsidRDefault="007355DB" w:rsidP="007355DB">
      <w:pPr>
        <w:pStyle w:val="af2"/>
        <w:tabs>
          <w:tab w:val="left" w:pos="6379"/>
        </w:tabs>
      </w:pPr>
      <w:r w:rsidRPr="003200FB">
        <w:t xml:space="preserve">FIFO </w:t>
      </w:r>
      <w:r>
        <w:t>передачи</w:t>
      </w:r>
      <w:r w:rsidRPr="003200FB">
        <w:t xml:space="preserve"> имеет ширину 16 бит, глубину 8 слов, схему организации доступа типа «первый вошел, первый вышел» (FIFO – First-In, First-Out). Данные от центрального процессора, записанные через шину AMBA APB, сохраняются в буфере до тех пор, пока не будут считаны блоком передачи данных.</w:t>
      </w:r>
    </w:p>
    <w:p w:rsidR="007355DB" w:rsidRPr="003200FB" w:rsidRDefault="007355DB" w:rsidP="007355DB">
      <w:pPr>
        <w:pStyle w:val="af2"/>
        <w:tabs>
          <w:tab w:val="left" w:pos="6379"/>
        </w:tabs>
      </w:pPr>
      <w:r>
        <w:t>П</w:t>
      </w:r>
      <w:r w:rsidRPr="003200FB">
        <w:t xml:space="preserve">араллельно поступающие данные записываются в буфер </w:t>
      </w:r>
      <w:r>
        <w:t>передачи</w:t>
      </w:r>
      <w:r w:rsidRPr="003200FB">
        <w:t xml:space="preserve"> перед преобразованием в последовательную форму и передачей подключенному ведомому устройству через выходной контакт </w:t>
      </w:r>
      <w:r>
        <w:t>MOSI</w:t>
      </w:r>
      <w:r w:rsidRPr="003200FB">
        <w:t>.</w:t>
      </w:r>
    </w:p>
    <w:p w:rsidR="007355DB" w:rsidRDefault="007355DB" w:rsidP="007355DB">
      <w:pPr>
        <w:pStyle w:val="af2"/>
        <w:tabs>
          <w:tab w:val="left" w:pos="6379"/>
        </w:tabs>
        <w:rPr>
          <w:b/>
        </w:rPr>
      </w:pPr>
    </w:p>
    <w:p w:rsidR="007355DB" w:rsidRPr="003A32DC" w:rsidRDefault="007355DB" w:rsidP="007355DB">
      <w:pPr>
        <w:pStyle w:val="af2"/>
        <w:tabs>
          <w:tab w:val="left" w:pos="6379"/>
        </w:tabs>
        <w:rPr>
          <w:i/>
        </w:rPr>
      </w:pPr>
      <w:r w:rsidRPr="003A32DC">
        <w:rPr>
          <w:i/>
        </w:rPr>
        <w:t>FIFO буфер приема (Rx FIFO)</w:t>
      </w:r>
    </w:p>
    <w:p w:rsidR="007355DB" w:rsidRPr="003200FB" w:rsidRDefault="007355DB" w:rsidP="007355DB">
      <w:pPr>
        <w:pStyle w:val="af2"/>
        <w:tabs>
          <w:tab w:val="left" w:pos="6379"/>
        </w:tabs>
      </w:pPr>
      <w:r w:rsidRPr="003200FB">
        <w:t xml:space="preserve">FIFO </w:t>
      </w:r>
      <w:r>
        <w:t xml:space="preserve">буфер </w:t>
      </w:r>
      <w:r w:rsidRPr="003200FB">
        <w:t>прием</w:t>
      </w:r>
      <w:r>
        <w:t>а имеет ширину 16 бит, глубину восемь</w:t>
      </w:r>
      <w:r w:rsidRPr="003200FB">
        <w:t xml:space="preserve"> слов, схему организации доступа типа «первый вошел, первый вышел». Данные, принятые от периферийного устройства через последовательный интерфейс, сохраняются блоком приема данных в нем до тех пор, пока не будут считаны центральным процессором через шину AMBA APB.</w:t>
      </w:r>
    </w:p>
    <w:p w:rsidR="007355DB" w:rsidRDefault="007355DB" w:rsidP="007355DB">
      <w:pPr>
        <w:pStyle w:val="af2"/>
        <w:tabs>
          <w:tab w:val="left" w:pos="6379"/>
        </w:tabs>
        <w:rPr>
          <w:b/>
        </w:rPr>
      </w:pPr>
    </w:p>
    <w:p w:rsidR="007355DB" w:rsidRPr="003A32DC" w:rsidRDefault="007355DB" w:rsidP="007355DB">
      <w:pPr>
        <w:pStyle w:val="af2"/>
        <w:tabs>
          <w:tab w:val="left" w:pos="6379"/>
        </w:tabs>
        <w:rPr>
          <w:i/>
        </w:rPr>
      </w:pPr>
      <w:r w:rsidRPr="003A32DC">
        <w:rPr>
          <w:i/>
        </w:rPr>
        <w:t>Блок приема и передачи данных (Transmit and receive logic)</w:t>
      </w:r>
    </w:p>
    <w:p w:rsidR="007355DB" w:rsidRPr="003200FB" w:rsidRDefault="007355DB" w:rsidP="007355DB">
      <w:pPr>
        <w:pStyle w:val="af2"/>
        <w:tabs>
          <w:tab w:val="left" w:pos="6379"/>
        </w:tabs>
      </w:pPr>
      <w:r>
        <w:rPr>
          <w:lang w:val="en-US"/>
        </w:rPr>
        <w:t>SPI</w:t>
      </w:r>
      <w:r w:rsidRPr="005C2608">
        <w:t xml:space="preserve"> </w:t>
      </w:r>
      <w:r>
        <w:t>ядро</w:t>
      </w:r>
      <w:r w:rsidRPr="003200FB">
        <w:t xml:space="preserve"> формирует тактовый сигнал обмена данными для подключенных ведомых устройств, формируемый путем деления частоты сигнала </w:t>
      </w:r>
      <w:r>
        <w:t>SPI_CLK</w:t>
      </w:r>
      <w:r w:rsidRPr="003200FB">
        <w:t xml:space="preserve">, как уже было описано ранее. </w:t>
      </w:r>
    </w:p>
    <w:p w:rsidR="007355DB" w:rsidRPr="003200FB" w:rsidRDefault="007355DB" w:rsidP="007355DB">
      <w:pPr>
        <w:pStyle w:val="af2"/>
        <w:tabs>
          <w:tab w:val="left" w:pos="6379"/>
        </w:tabs>
      </w:pPr>
      <w:r>
        <w:t>Блок передачи</w:t>
      </w:r>
      <w:r w:rsidRPr="003200FB">
        <w:t xml:space="preserve"> последовательно считывает значения из буфера </w:t>
      </w:r>
      <w:r>
        <w:t>передачи</w:t>
      </w:r>
      <w:r w:rsidRPr="003200FB">
        <w:t xml:space="preserve"> и производит их преобразование из параллельной в последовательную форму. Далее поток последовательных данных и сигнал </w:t>
      </w:r>
      <w:r>
        <w:rPr>
          <w:lang w:val="en-US"/>
        </w:rPr>
        <w:t>SS</w:t>
      </w:r>
      <w:r w:rsidRPr="003200FB">
        <w:t xml:space="preserve">, тактированные сигналом </w:t>
      </w:r>
      <w:r>
        <w:t>SCK</w:t>
      </w:r>
      <w:r w:rsidRPr="003200FB">
        <w:t xml:space="preserve">, передаются по линии </w:t>
      </w:r>
      <w:r>
        <w:t>MOSI</w:t>
      </w:r>
      <w:r w:rsidRPr="003200FB">
        <w:t xml:space="preserve"> к подключенным ведомым устройствам. </w:t>
      </w:r>
      <w:r>
        <w:t>Блок приема</w:t>
      </w:r>
      <w:r w:rsidRPr="003200FB">
        <w:t xml:space="preserve"> выполняет преобразование данных, поступающих синхронно с линии </w:t>
      </w:r>
      <w:r>
        <w:t>MISO</w:t>
      </w:r>
      <w:r w:rsidRPr="003200FB">
        <w:t xml:space="preserve">, из последовательной в параллельную форму, после чего загружает их в буфер </w:t>
      </w:r>
      <w:r>
        <w:t>приема</w:t>
      </w:r>
      <w:r w:rsidRPr="003200FB">
        <w:t>, откуда они могут быть считаны через интерфейс шины APB.</w:t>
      </w:r>
    </w:p>
    <w:p w:rsidR="007355DB" w:rsidRDefault="007355DB" w:rsidP="007355DB">
      <w:pPr>
        <w:pStyle w:val="af2"/>
        <w:tabs>
          <w:tab w:val="left" w:pos="6379"/>
        </w:tabs>
        <w:rPr>
          <w:b/>
        </w:rPr>
      </w:pPr>
    </w:p>
    <w:p w:rsidR="007355DB" w:rsidRPr="003A32DC" w:rsidRDefault="007355DB" w:rsidP="007355DB">
      <w:pPr>
        <w:pStyle w:val="af2"/>
        <w:tabs>
          <w:tab w:val="left" w:pos="6379"/>
        </w:tabs>
        <w:rPr>
          <w:i/>
          <w:lang w:val="en-US"/>
        </w:rPr>
      </w:pPr>
      <w:r w:rsidRPr="003A32DC">
        <w:rPr>
          <w:i/>
        </w:rPr>
        <w:t>Блок</w:t>
      </w:r>
      <w:r w:rsidRPr="003A32DC">
        <w:rPr>
          <w:i/>
          <w:lang w:val="en-US"/>
        </w:rPr>
        <w:t xml:space="preserve"> </w:t>
      </w:r>
      <w:r w:rsidRPr="003A32DC">
        <w:rPr>
          <w:i/>
        </w:rPr>
        <w:t>формирования</w:t>
      </w:r>
      <w:r w:rsidRPr="003A32DC">
        <w:rPr>
          <w:i/>
          <w:lang w:val="en-US"/>
        </w:rPr>
        <w:t xml:space="preserve"> </w:t>
      </w:r>
      <w:r w:rsidRPr="003A32DC">
        <w:rPr>
          <w:i/>
        </w:rPr>
        <w:t>прерываний</w:t>
      </w:r>
      <w:r w:rsidRPr="003A32DC">
        <w:rPr>
          <w:i/>
          <w:lang w:val="en-US"/>
        </w:rPr>
        <w:t xml:space="preserve"> (FIFO status and interrupt generation)</w:t>
      </w:r>
    </w:p>
    <w:p w:rsidR="007355DB" w:rsidRPr="003200FB" w:rsidRDefault="007355DB" w:rsidP="007355DB">
      <w:pPr>
        <w:pStyle w:val="af2"/>
        <w:tabs>
          <w:tab w:val="left" w:pos="6379"/>
        </w:tabs>
      </w:pPr>
      <w:r>
        <w:rPr>
          <w:lang w:val="en-US"/>
        </w:rPr>
        <w:t>SPI</w:t>
      </w:r>
      <w:r>
        <w:t xml:space="preserve"> ядро</w:t>
      </w:r>
      <w:r w:rsidRPr="003200FB">
        <w:t xml:space="preserve"> генерирует комбинированное прерывание как функция </w:t>
      </w:r>
      <w:r>
        <w:t>«</w:t>
      </w:r>
      <w:r w:rsidRPr="003200FB">
        <w:t>ИЛИ</w:t>
      </w:r>
      <w:r>
        <w:t>»</w:t>
      </w:r>
      <w:r w:rsidRPr="003200FB">
        <w:t xml:space="preserve"> независимых запросов на прерывание.</w:t>
      </w:r>
      <w:r>
        <w:t xml:space="preserve"> Активным уровнем сигнала запроса прерывания является высокий.</w:t>
      </w:r>
    </w:p>
    <w:p w:rsidR="007355DB" w:rsidRPr="003200FB" w:rsidRDefault="007355DB" w:rsidP="007355DB">
      <w:pPr>
        <w:pStyle w:val="af2"/>
        <w:tabs>
          <w:tab w:val="left" w:pos="6379"/>
        </w:tabs>
      </w:pPr>
      <w:r w:rsidRPr="003200FB">
        <w:t>Комбинированный сигнал прерывания может быть подан на внешний контроллер прерываний системы, что обеспечивает дополнительную возможность маскирования каждого периферийного устройства. Это облегчает использование модульных драйверов устройств, всегда «знающих» местоположение разрядов регистра управления источником прерываний.</w:t>
      </w:r>
    </w:p>
    <w:p w:rsidR="007355DB" w:rsidRDefault="007355DB" w:rsidP="007355DB">
      <w:pPr>
        <w:pStyle w:val="af2"/>
        <w:tabs>
          <w:tab w:val="left" w:pos="6379"/>
        </w:tabs>
        <w:ind w:left="0" w:firstLine="0"/>
      </w:pPr>
    </w:p>
    <w:p w:rsidR="007355DB" w:rsidRPr="00615A74" w:rsidRDefault="007355DB" w:rsidP="00E25868">
      <w:pPr>
        <w:pStyle w:val="9"/>
      </w:pPr>
      <w:r w:rsidRPr="00615A74">
        <w:t>Сброс настроек</w:t>
      </w:r>
    </w:p>
    <w:p w:rsidR="007355DB" w:rsidRDefault="007355DB" w:rsidP="007355DB">
      <w:pPr>
        <w:pStyle w:val="af2"/>
        <w:tabs>
          <w:tab w:val="left" w:pos="6379"/>
        </w:tabs>
      </w:pPr>
      <w:r w:rsidRPr="003920B7">
        <w:t xml:space="preserve">Сброс настроек </w:t>
      </w:r>
      <w:r>
        <w:rPr>
          <w:lang w:val="en-US"/>
        </w:rPr>
        <w:t>SPI</w:t>
      </w:r>
      <w:r>
        <w:t xml:space="preserve"> ядра</w:t>
      </w:r>
      <w:r w:rsidRPr="003920B7">
        <w:t xml:space="preserve"> производится общим сигналом сброса</w:t>
      </w:r>
      <w:r w:rsidRPr="0006433A">
        <w:t xml:space="preserve"> </w:t>
      </w:r>
      <w:r>
        <w:t>микросхемы</w:t>
      </w:r>
      <w:r w:rsidRPr="003920B7">
        <w:t xml:space="preserve">, а также специфическим для модуля сигналом сброса. Сигнал </w:t>
      </w:r>
      <w:r>
        <w:t>сброса микросхемы</w:t>
      </w:r>
      <w:r w:rsidRPr="003920B7">
        <w:t xml:space="preserve"> должен быть установлен </w:t>
      </w:r>
      <w:r>
        <w:t>в</w:t>
      </w:r>
      <w:r w:rsidRPr="003920B7">
        <w:t xml:space="preserve"> низкий уровень в течение периода времени, достаточного для сброса самого медленного блока </w:t>
      </w:r>
      <w:r>
        <w:t>микросхемы</w:t>
      </w:r>
      <w:r w:rsidRPr="003920B7">
        <w:t xml:space="preserve">, после чего переведен обратно </w:t>
      </w:r>
      <w:r>
        <w:t>в</w:t>
      </w:r>
      <w:r w:rsidRPr="003920B7">
        <w:t xml:space="preserve"> высокий уровень. В случае </w:t>
      </w:r>
      <w:r>
        <w:rPr>
          <w:lang w:val="en-US"/>
        </w:rPr>
        <w:t>SPI</w:t>
      </w:r>
      <w:r>
        <w:t xml:space="preserve"> ядра</w:t>
      </w:r>
      <w:r w:rsidRPr="003920B7">
        <w:t xml:space="preserve"> необходимо, чтобы сигнал </w:t>
      </w:r>
      <w:r>
        <w:t>сброса</w:t>
      </w:r>
      <w:r w:rsidRPr="003920B7">
        <w:t xml:space="preserve"> находился </w:t>
      </w:r>
      <w:r>
        <w:t>в низком</w:t>
      </w:r>
      <w:r w:rsidRPr="003920B7">
        <w:t xml:space="preserve"> уровне в течение, как минимум, одного </w:t>
      </w:r>
      <w:r>
        <w:t>такта</w:t>
      </w:r>
      <w:r w:rsidRPr="003920B7">
        <w:t xml:space="preserve"> </w:t>
      </w:r>
      <w:r>
        <w:t>системной тактовой частоты</w:t>
      </w:r>
      <w:r w:rsidRPr="003920B7">
        <w:t>.</w:t>
      </w:r>
    </w:p>
    <w:p w:rsidR="007355DB" w:rsidRPr="003920B7" w:rsidRDefault="007355DB" w:rsidP="007355DB">
      <w:pPr>
        <w:pStyle w:val="af2"/>
        <w:tabs>
          <w:tab w:val="left" w:pos="6379"/>
        </w:tabs>
      </w:pPr>
    </w:p>
    <w:p w:rsidR="007355DB" w:rsidRPr="00615A74" w:rsidRDefault="007355DB" w:rsidP="00E25868">
      <w:pPr>
        <w:pStyle w:val="9"/>
      </w:pPr>
      <w:r w:rsidRPr="00615A74">
        <w:t>Настройка SPI ядра</w:t>
      </w:r>
    </w:p>
    <w:p w:rsidR="007355DB" w:rsidRPr="003920B7" w:rsidRDefault="007355DB" w:rsidP="007355DB">
      <w:pPr>
        <w:pStyle w:val="af2"/>
        <w:tabs>
          <w:tab w:val="left" w:pos="6379"/>
        </w:tabs>
      </w:pPr>
      <w:r w:rsidRPr="003920B7">
        <w:t xml:space="preserve">После сброса работа </w:t>
      </w:r>
      <w:r>
        <w:rPr>
          <w:lang w:val="en-US"/>
        </w:rPr>
        <w:t>SPI</w:t>
      </w:r>
      <w:r>
        <w:t xml:space="preserve"> ядра</w:t>
      </w:r>
      <w:r w:rsidRPr="003920B7">
        <w:t xml:space="preserve"> блокируется до выполнения процедуры задания конфигурации.</w:t>
      </w:r>
    </w:p>
    <w:p w:rsidR="007355DB" w:rsidRPr="003920B7" w:rsidRDefault="007355DB" w:rsidP="007355DB">
      <w:pPr>
        <w:pStyle w:val="af2"/>
        <w:tabs>
          <w:tab w:val="left" w:pos="6379"/>
        </w:tabs>
      </w:pPr>
      <w:r w:rsidRPr="003920B7">
        <w:t xml:space="preserve">Для этого необходимо запрограммировать регистры управления </w:t>
      </w:r>
      <w:r>
        <w:t>SPI_CR0</w:t>
      </w:r>
      <w:r w:rsidRPr="003920B7">
        <w:t xml:space="preserve"> и </w:t>
      </w:r>
      <w:r>
        <w:t>SPI_CR1</w:t>
      </w:r>
      <w:r w:rsidRPr="003920B7">
        <w:t xml:space="preserve"> для конфигурирования периферийного устройства, работающего по одному из следующих протоколов передачи данных:</w:t>
      </w:r>
    </w:p>
    <w:p w:rsidR="007355DB" w:rsidRPr="003920B7" w:rsidRDefault="007355DB" w:rsidP="00A44AB1">
      <w:pPr>
        <w:pStyle w:val="a8"/>
        <w:numPr>
          <w:ilvl w:val="0"/>
          <w:numId w:val="218"/>
        </w:numPr>
        <w:tabs>
          <w:tab w:val="left" w:pos="6379"/>
        </w:tabs>
        <w:ind w:left="1460"/>
      </w:pPr>
      <w:r w:rsidRPr="003920B7">
        <w:t>SPI фирмы Motorola</w:t>
      </w:r>
      <w:r>
        <w:t>;</w:t>
      </w:r>
    </w:p>
    <w:p w:rsidR="007355DB" w:rsidRPr="003920B7" w:rsidRDefault="007355DB" w:rsidP="00A44AB1">
      <w:pPr>
        <w:pStyle w:val="a8"/>
        <w:numPr>
          <w:ilvl w:val="0"/>
          <w:numId w:val="218"/>
        </w:numPr>
        <w:tabs>
          <w:tab w:val="left" w:pos="6379"/>
        </w:tabs>
        <w:ind w:left="1460"/>
      </w:pPr>
      <w:r w:rsidRPr="003920B7">
        <w:t>SSI фирмы Texas Instruments</w:t>
      </w:r>
      <w:r>
        <w:t>;</w:t>
      </w:r>
    </w:p>
    <w:p w:rsidR="007355DB" w:rsidRPr="003920B7" w:rsidRDefault="007355DB" w:rsidP="00A44AB1">
      <w:pPr>
        <w:pStyle w:val="a8"/>
        <w:numPr>
          <w:ilvl w:val="0"/>
          <w:numId w:val="218"/>
        </w:numPr>
        <w:tabs>
          <w:tab w:val="left" w:pos="6379"/>
        </w:tabs>
        <w:ind w:left="1460"/>
      </w:pPr>
      <w:r w:rsidRPr="003920B7">
        <w:t>Microwave фирмы National Semiconductor</w:t>
      </w:r>
      <w:r>
        <w:t>.</w:t>
      </w:r>
    </w:p>
    <w:p w:rsidR="007355DB" w:rsidRPr="003920B7" w:rsidRDefault="007355DB" w:rsidP="007355DB">
      <w:pPr>
        <w:pStyle w:val="af2"/>
        <w:tabs>
          <w:tab w:val="left" w:pos="6379"/>
        </w:tabs>
      </w:pPr>
      <w:r w:rsidRPr="003920B7">
        <w:t xml:space="preserve">Для установки требуемой скорости передачи данных необходимо запрограммировать регистр предварительного делителя частоты </w:t>
      </w:r>
      <w:r>
        <w:t>SPI_CPSR.</w:t>
      </w:r>
    </w:p>
    <w:p w:rsidR="007355DB" w:rsidRPr="00615A74" w:rsidRDefault="007355DB" w:rsidP="00E25868">
      <w:pPr>
        <w:pStyle w:val="9"/>
      </w:pPr>
      <w:r w:rsidRPr="00615A74">
        <w:t>Разрешение работы SPI ядра</w:t>
      </w:r>
    </w:p>
    <w:p w:rsidR="007355DB" w:rsidRPr="003920B7" w:rsidRDefault="007355DB" w:rsidP="007355DB">
      <w:pPr>
        <w:pStyle w:val="af2"/>
        <w:tabs>
          <w:tab w:val="left" w:pos="6379"/>
        </w:tabs>
      </w:pPr>
      <w:r w:rsidRPr="003920B7">
        <w:t>Необходимо либо инициализировать буфер</w:t>
      </w:r>
      <w:r w:rsidRPr="00503AAF">
        <w:t xml:space="preserve"> </w:t>
      </w:r>
      <w:r>
        <w:t>передачи</w:t>
      </w:r>
      <w:r w:rsidRPr="003920B7">
        <w:t xml:space="preserve"> путем записи в него до восьми</w:t>
      </w:r>
      <w:r w:rsidR="00922399">
        <w:t xml:space="preserve"> </w:t>
      </w:r>
      <w:r w:rsidRPr="003920B7">
        <w:t xml:space="preserve">16-разрядных слов при </w:t>
      </w:r>
      <w:r>
        <w:t xml:space="preserve">неработающем </w:t>
      </w:r>
      <w:r>
        <w:rPr>
          <w:lang w:val="en-US"/>
        </w:rPr>
        <w:t>SPI</w:t>
      </w:r>
      <w:r>
        <w:t xml:space="preserve"> ядре</w:t>
      </w:r>
      <w:r w:rsidRPr="003920B7">
        <w:t>, либо разрешить прерывание центрального процессора запросом на обслуживание буфера FIFO передатчика. После разрешения работы</w:t>
      </w:r>
      <w:r w:rsidR="00922399">
        <w:t xml:space="preserve"> </w:t>
      </w:r>
      <w:r>
        <w:rPr>
          <w:lang w:val="en-US"/>
        </w:rPr>
        <w:t>SPI</w:t>
      </w:r>
      <w:r>
        <w:t xml:space="preserve"> ядра</w:t>
      </w:r>
      <w:r w:rsidRPr="003920B7">
        <w:t xml:space="preserve"> </w:t>
      </w:r>
      <w:r>
        <w:t>блок приема и передачи данных</w:t>
      </w:r>
      <w:r w:rsidRPr="003920B7">
        <w:t xml:space="preserve"> начинает обмен данными по линиям передачи </w:t>
      </w:r>
      <w:r>
        <w:t>MOSI</w:t>
      </w:r>
      <w:r w:rsidRPr="003920B7">
        <w:t xml:space="preserve"> и приема </w:t>
      </w:r>
      <w:r>
        <w:t>MISO</w:t>
      </w:r>
      <w:r w:rsidRPr="003920B7">
        <w:t>.</w:t>
      </w:r>
    </w:p>
    <w:p w:rsidR="007355DB" w:rsidRDefault="007355DB" w:rsidP="007355DB">
      <w:pPr>
        <w:pStyle w:val="af2"/>
        <w:tabs>
          <w:tab w:val="left" w:pos="6379"/>
        </w:tabs>
        <w:ind w:left="0" w:firstLine="0"/>
      </w:pPr>
    </w:p>
    <w:p w:rsidR="007355DB" w:rsidRPr="00615A74" w:rsidRDefault="007355DB" w:rsidP="00E25868">
      <w:pPr>
        <w:pStyle w:val="9"/>
      </w:pPr>
      <w:r w:rsidRPr="00615A74">
        <w:t>Соотношения между тактовыми сигналами</w:t>
      </w:r>
    </w:p>
    <w:p w:rsidR="007355DB" w:rsidRPr="003920B7" w:rsidRDefault="007355DB" w:rsidP="007355DB">
      <w:pPr>
        <w:pStyle w:val="af2"/>
        <w:tabs>
          <w:tab w:val="left" w:pos="6379"/>
        </w:tabs>
      </w:pPr>
      <w:r w:rsidRPr="003920B7">
        <w:t xml:space="preserve">Частота </w:t>
      </w:r>
      <w:r>
        <w:t xml:space="preserve">входного </w:t>
      </w:r>
      <w:r w:rsidRPr="003920B7">
        <w:t xml:space="preserve">тактового сигнала </w:t>
      </w:r>
      <w:r>
        <w:t>SPI ядра</w:t>
      </w:r>
      <w:r w:rsidRPr="003920B7">
        <w:t xml:space="preserve"> должна обеспечивать поддержку требуемого диапазона скоростей обмена данными. Отношение минимальной частоты сигнала </w:t>
      </w:r>
      <w:r>
        <w:t>SPI ядра</w:t>
      </w:r>
      <w:r w:rsidRPr="003920B7">
        <w:t xml:space="preserve"> к максимальной частоте сигнала </w:t>
      </w:r>
      <w:r>
        <w:t>SCK</w:t>
      </w:r>
      <w:r w:rsidRPr="003920B7">
        <w:t xml:space="preserve"> составляет два.</w:t>
      </w:r>
    </w:p>
    <w:p w:rsidR="007355DB" w:rsidRPr="003920B7" w:rsidRDefault="007355DB" w:rsidP="007355DB">
      <w:pPr>
        <w:pStyle w:val="af2"/>
        <w:tabs>
          <w:tab w:val="left" w:pos="6379"/>
        </w:tabs>
      </w:pPr>
      <w:r>
        <w:t>Д</w:t>
      </w:r>
      <w:r w:rsidRPr="003920B7">
        <w:t xml:space="preserve">ля обеспечения максимальной скорости обмена 1,8432 Мбит/с частота сигнала </w:t>
      </w:r>
      <w:r>
        <w:t>SPI ядра</w:t>
      </w:r>
      <w:r w:rsidRPr="003920B7">
        <w:t xml:space="preserve"> должна составлять не менее 3,6864 МГц. При частоте </w:t>
      </w:r>
      <w:r>
        <w:t xml:space="preserve">тактового </w:t>
      </w:r>
      <w:r w:rsidRPr="003920B7">
        <w:t xml:space="preserve">сигнала </w:t>
      </w:r>
      <w:r>
        <w:t>SPI ядра</w:t>
      </w:r>
      <w:r w:rsidRPr="003920B7">
        <w:t xml:space="preserve">, равной 3,6864 МГц, в регистр </w:t>
      </w:r>
      <w:r>
        <w:t>SPI_CPSR</w:t>
      </w:r>
      <w:r w:rsidRPr="003920B7">
        <w:t xml:space="preserve"> должно быть записано значение 2, а поле SCR[7:0] регистра </w:t>
      </w:r>
      <w:r>
        <w:t>SPI_CR0</w:t>
      </w:r>
      <w:r w:rsidRPr="003920B7">
        <w:t xml:space="preserve"> должно быть установлено в 0.</w:t>
      </w:r>
    </w:p>
    <w:p w:rsidR="007355DB" w:rsidRPr="003920B7" w:rsidRDefault="007355DB" w:rsidP="007355DB">
      <w:pPr>
        <w:pStyle w:val="af2"/>
        <w:tabs>
          <w:tab w:val="left" w:pos="6379"/>
        </w:tabs>
      </w:pPr>
      <w:r w:rsidRPr="003920B7">
        <w:t xml:space="preserve">Минимальная допустимая частота </w:t>
      </w:r>
      <w:r>
        <w:t xml:space="preserve">тактового </w:t>
      </w:r>
      <w:r w:rsidRPr="003920B7">
        <w:t xml:space="preserve">сигнала </w:t>
      </w:r>
      <w:r>
        <w:t>SPI ядра</w:t>
      </w:r>
      <w:r w:rsidRPr="003920B7">
        <w:t xml:space="preserve"> определяется следующим</w:t>
      </w:r>
      <w:r>
        <w:t xml:space="preserve"> неравенством:</w:t>
      </w:r>
    </w:p>
    <w:p w:rsidR="007355DB" w:rsidRPr="008F1946" w:rsidRDefault="007355DB" w:rsidP="007355DB">
      <w:pPr>
        <w:pStyle w:val="af2"/>
        <w:jc w:val="center"/>
        <w:rPr>
          <w:rStyle w:val="affb"/>
          <w:lang w:val="en-US"/>
        </w:rPr>
      </w:pPr>
      <w:r w:rsidRPr="008F1946">
        <w:rPr>
          <w:rStyle w:val="affb"/>
          <w:lang w:val="en-US"/>
        </w:rPr>
        <w:t>F</w:t>
      </w:r>
      <w:r w:rsidRPr="00954DAF">
        <w:rPr>
          <w:rStyle w:val="affb"/>
          <w:vertAlign w:val="subscript"/>
          <w:lang w:val="en-US"/>
        </w:rPr>
        <w:t>SPI_CLK</w:t>
      </w:r>
      <w:r w:rsidRPr="008F1946">
        <w:rPr>
          <w:rStyle w:val="affb"/>
          <w:lang w:val="en-US"/>
        </w:rPr>
        <w:t xml:space="preserve">(min) </w:t>
      </w:r>
      <w:r>
        <w:rPr>
          <w:rStyle w:val="affb"/>
          <w:lang w:val="en-US"/>
        </w:rPr>
        <w:t>≥</w:t>
      </w:r>
      <w:r w:rsidRPr="00503AAF">
        <w:rPr>
          <w:rStyle w:val="affb"/>
          <w:lang w:val="en-US"/>
        </w:rPr>
        <w:t xml:space="preserve"> </w:t>
      </w:r>
      <w:r w:rsidRPr="008F1946">
        <w:rPr>
          <w:rStyle w:val="affb"/>
          <w:lang w:val="en-US"/>
        </w:rPr>
        <w:t>2 x F</w:t>
      </w:r>
      <w:r w:rsidRPr="00954DAF">
        <w:rPr>
          <w:rStyle w:val="affb"/>
          <w:vertAlign w:val="subscript"/>
          <w:lang w:val="en-US"/>
        </w:rPr>
        <w:t>SCK</w:t>
      </w:r>
      <w:r w:rsidRPr="008F1946">
        <w:rPr>
          <w:rStyle w:val="affb"/>
          <w:lang w:val="en-US"/>
        </w:rPr>
        <w:t>(max).</w:t>
      </w:r>
    </w:p>
    <w:p w:rsidR="007355DB" w:rsidRPr="003920B7" w:rsidRDefault="007355DB" w:rsidP="007355DB">
      <w:pPr>
        <w:pStyle w:val="af2"/>
        <w:tabs>
          <w:tab w:val="left" w:pos="6379"/>
        </w:tabs>
      </w:pPr>
      <w:r w:rsidRPr="003920B7">
        <w:t>Максимальная допустимая частота</w:t>
      </w:r>
      <w:r w:rsidRPr="0006433A">
        <w:t xml:space="preserve"> </w:t>
      </w:r>
      <w:r>
        <w:t xml:space="preserve">тактового </w:t>
      </w:r>
      <w:r w:rsidRPr="003920B7">
        <w:t xml:space="preserve">сигнала </w:t>
      </w:r>
      <w:r>
        <w:t>SPI ядра</w:t>
      </w:r>
      <w:r w:rsidRPr="003920B7">
        <w:t xml:space="preserve"> определяется следующим</w:t>
      </w:r>
      <w:r>
        <w:t xml:space="preserve"> неравенством:</w:t>
      </w:r>
    </w:p>
    <w:p w:rsidR="007355DB" w:rsidRDefault="007355DB" w:rsidP="007355DB">
      <w:pPr>
        <w:pStyle w:val="af2"/>
        <w:jc w:val="center"/>
        <w:rPr>
          <w:rStyle w:val="affb"/>
          <w:lang w:val="en-US"/>
        </w:rPr>
      </w:pPr>
      <w:r w:rsidRPr="008F1946">
        <w:rPr>
          <w:rStyle w:val="affb"/>
          <w:lang w:val="en-US"/>
        </w:rPr>
        <w:t>F</w:t>
      </w:r>
      <w:r w:rsidRPr="00954DAF">
        <w:rPr>
          <w:rStyle w:val="affb"/>
          <w:vertAlign w:val="subscript"/>
          <w:lang w:val="en-US"/>
        </w:rPr>
        <w:t>SPI_CLK</w:t>
      </w:r>
      <w:r w:rsidRPr="008F1946">
        <w:rPr>
          <w:rStyle w:val="affb"/>
          <w:lang w:val="en-US"/>
        </w:rPr>
        <w:t>(</w:t>
      </w:r>
      <w:r w:rsidRPr="00375FD7">
        <w:rPr>
          <w:rStyle w:val="affb"/>
          <w:i w:val="0"/>
          <w:iCs w:val="0"/>
          <w:lang w:val="en-US"/>
        </w:rPr>
        <w:t>max</w:t>
      </w:r>
      <w:r w:rsidRPr="008F1946">
        <w:rPr>
          <w:rStyle w:val="affb"/>
          <w:lang w:val="en-US"/>
        </w:rPr>
        <w:t xml:space="preserve">) </w:t>
      </w:r>
      <w:r>
        <w:rPr>
          <w:rStyle w:val="affb"/>
          <w:lang w:val="en-US"/>
        </w:rPr>
        <w:t>≥</w:t>
      </w:r>
      <w:r w:rsidRPr="00A5219A">
        <w:rPr>
          <w:rStyle w:val="affb"/>
          <w:lang w:val="en-US"/>
        </w:rPr>
        <w:t xml:space="preserve"> </w:t>
      </w:r>
      <w:r w:rsidRPr="008F1946">
        <w:rPr>
          <w:rStyle w:val="affb"/>
          <w:lang w:val="en-US"/>
        </w:rPr>
        <w:t>254 x 256 x F</w:t>
      </w:r>
      <w:r w:rsidRPr="00954DAF">
        <w:rPr>
          <w:rStyle w:val="affb"/>
          <w:vertAlign w:val="subscript"/>
          <w:lang w:val="en-US"/>
        </w:rPr>
        <w:t>SCK</w:t>
      </w:r>
      <w:r w:rsidRPr="008F1946">
        <w:rPr>
          <w:rStyle w:val="affb"/>
          <w:lang w:val="en-US"/>
        </w:rPr>
        <w:t>(min).</w:t>
      </w:r>
    </w:p>
    <w:p w:rsidR="00A308EC" w:rsidRPr="008F1946" w:rsidRDefault="00A308EC" w:rsidP="007355DB">
      <w:pPr>
        <w:pStyle w:val="af2"/>
        <w:jc w:val="center"/>
        <w:rPr>
          <w:rStyle w:val="affb"/>
          <w:lang w:val="en-US"/>
        </w:rPr>
      </w:pPr>
    </w:p>
    <w:p w:rsidR="007355DB" w:rsidRPr="00A308EC" w:rsidRDefault="007355DB" w:rsidP="00E25868">
      <w:pPr>
        <w:pStyle w:val="9"/>
      </w:pPr>
      <w:r w:rsidRPr="00A308EC">
        <w:t xml:space="preserve">Программирование регистра управления </w:t>
      </w:r>
      <w:r w:rsidRPr="00615A74">
        <w:t>SPI</w:t>
      </w:r>
      <w:r w:rsidRPr="00A308EC">
        <w:t>_</w:t>
      </w:r>
      <w:r w:rsidRPr="00615A74">
        <w:t>CR</w:t>
      </w:r>
      <w:r w:rsidRPr="00A308EC">
        <w:t>0</w:t>
      </w:r>
    </w:p>
    <w:p w:rsidR="007355DB" w:rsidRPr="003920B7" w:rsidRDefault="007355DB" w:rsidP="007355DB">
      <w:pPr>
        <w:pStyle w:val="af2"/>
        <w:tabs>
          <w:tab w:val="left" w:pos="6379"/>
        </w:tabs>
      </w:pPr>
      <w:r w:rsidRPr="003920B7">
        <w:t xml:space="preserve">Более подробная информация о присваивании значений битам данного регистра приведена в </w:t>
      </w:r>
      <w:r>
        <w:t xml:space="preserve">п. </w:t>
      </w:r>
      <w:r w:rsidR="00FC5FA0">
        <w:fldChar w:fldCharType="begin"/>
      </w:r>
      <w:r>
        <w:instrText xml:space="preserve"> REF _Ref15663674 \r \h </w:instrText>
      </w:r>
      <w:r w:rsidR="00FC5FA0">
        <w:fldChar w:fldCharType="separate"/>
      </w:r>
      <w:r w:rsidR="00785D22">
        <w:t>1.3.1.7.6.4.5.1</w:t>
      </w:r>
      <w:r w:rsidR="00FC5FA0">
        <w:fldChar w:fldCharType="end"/>
      </w:r>
      <w:r>
        <w:t xml:space="preserve"> (описание полей р</w:t>
      </w:r>
      <w:r w:rsidRPr="003920B7">
        <w:t>егистр</w:t>
      </w:r>
      <w:r>
        <w:t>а</w:t>
      </w:r>
      <w:r w:rsidRPr="003920B7">
        <w:t xml:space="preserve"> </w:t>
      </w:r>
      <w:r>
        <w:t>SPI_CR0)</w:t>
      </w:r>
      <w:r w:rsidRPr="00954DAF">
        <w:t>.</w:t>
      </w:r>
    </w:p>
    <w:p w:rsidR="007355DB" w:rsidRPr="003920B7" w:rsidRDefault="007355DB" w:rsidP="007355DB">
      <w:pPr>
        <w:pStyle w:val="af2"/>
        <w:tabs>
          <w:tab w:val="left" w:pos="6379"/>
        </w:tabs>
      </w:pPr>
      <w:r w:rsidRPr="003920B7">
        <w:t xml:space="preserve">Регистр </w:t>
      </w:r>
      <w:r>
        <w:t>SPI_CR0</w:t>
      </w:r>
      <w:r w:rsidRPr="003920B7">
        <w:t xml:space="preserve"> предназначен для:</w:t>
      </w:r>
    </w:p>
    <w:p w:rsidR="007355DB" w:rsidRPr="003920B7" w:rsidRDefault="007355DB" w:rsidP="00A44AB1">
      <w:pPr>
        <w:pStyle w:val="a8"/>
        <w:numPr>
          <w:ilvl w:val="0"/>
          <w:numId w:val="219"/>
        </w:numPr>
        <w:tabs>
          <w:tab w:val="left" w:pos="6379"/>
        </w:tabs>
        <w:ind w:left="1460"/>
      </w:pPr>
      <w:r w:rsidRPr="003920B7">
        <w:t>задания тактовой частоты, определяющей скорость информационного обмена</w:t>
      </w:r>
      <w:r>
        <w:t>;</w:t>
      </w:r>
    </w:p>
    <w:p w:rsidR="007355DB" w:rsidRPr="003920B7" w:rsidRDefault="007355DB" w:rsidP="00A44AB1">
      <w:pPr>
        <w:pStyle w:val="a8"/>
        <w:numPr>
          <w:ilvl w:val="0"/>
          <w:numId w:val="219"/>
        </w:numPr>
        <w:tabs>
          <w:tab w:val="left" w:pos="6379"/>
        </w:tabs>
        <w:ind w:left="1460"/>
      </w:pPr>
      <w:r w:rsidRPr="003920B7">
        <w:t>выбора одного из трех протоколов обмена данными</w:t>
      </w:r>
      <w:r>
        <w:t>;</w:t>
      </w:r>
    </w:p>
    <w:p w:rsidR="007355DB" w:rsidRPr="003920B7" w:rsidRDefault="007355DB" w:rsidP="00A44AB1">
      <w:pPr>
        <w:pStyle w:val="a8"/>
        <w:numPr>
          <w:ilvl w:val="0"/>
          <w:numId w:val="219"/>
        </w:numPr>
        <w:tabs>
          <w:tab w:val="left" w:pos="6379"/>
        </w:tabs>
        <w:ind w:left="1460"/>
      </w:pPr>
      <w:r w:rsidRPr="003920B7">
        <w:t>выбора размера слова данных (где применимо)</w:t>
      </w:r>
      <w:r>
        <w:t>.</w:t>
      </w:r>
    </w:p>
    <w:p w:rsidR="007355DB" w:rsidRDefault="007355DB" w:rsidP="007355DB">
      <w:pPr>
        <w:pStyle w:val="af2"/>
        <w:tabs>
          <w:tab w:val="left" w:pos="6379"/>
        </w:tabs>
      </w:pPr>
    </w:p>
    <w:p w:rsidR="007355DB" w:rsidRPr="003920B7" w:rsidRDefault="007355DB" w:rsidP="007355DB">
      <w:pPr>
        <w:pStyle w:val="af2"/>
        <w:tabs>
          <w:tab w:val="left" w:pos="6379"/>
        </w:tabs>
      </w:pPr>
      <w:r w:rsidRPr="003920B7">
        <w:t>Значение тактовой частоты, определяющей скорость информационного обмена</w:t>
      </w:r>
      <w:r w:rsidR="00922399">
        <w:t xml:space="preserve"> </w:t>
      </w:r>
      <w:r w:rsidRPr="003920B7">
        <w:t xml:space="preserve">(Serial Clock Rate (SCR) – тактовая частота, определяющая скорость информационного обмена), наряду со значением коэффициента деления тактового сигнала CPSDVSR регистра </w:t>
      </w:r>
      <w:r>
        <w:t>SPI_CPSR</w:t>
      </w:r>
      <w:r w:rsidRPr="003920B7">
        <w:t xml:space="preserve"> используется для определения скорости передачи и приема данных в зависимости от</w:t>
      </w:r>
      <w:r>
        <w:t xml:space="preserve"> частоты</w:t>
      </w:r>
      <w:r w:rsidRPr="003920B7">
        <w:t xml:space="preserve"> </w:t>
      </w:r>
      <w:r>
        <w:t xml:space="preserve">тактового </w:t>
      </w:r>
      <w:r w:rsidRPr="003920B7">
        <w:t xml:space="preserve">сигнала </w:t>
      </w:r>
      <w:r>
        <w:t>SPI ядра</w:t>
      </w:r>
      <w:r w:rsidRPr="003920B7">
        <w:t>.</w:t>
      </w:r>
    </w:p>
    <w:p w:rsidR="007355DB" w:rsidRPr="003920B7" w:rsidRDefault="007355DB" w:rsidP="007355DB">
      <w:pPr>
        <w:pStyle w:val="af2"/>
        <w:tabs>
          <w:tab w:val="left" w:pos="6379"/>
        </w:tabs>
      </w:pPr>
      <w:r w:rsidRPr="003920B7">
        <w:t xml:space="preserve">Формат </w:t>
      </w:r>
      <w:r>
        <w:t>сообщения</w:t>
      </w:r>
      <w:r w:rsidRPr="003920B7">
        <w:t xml:space="preserve"> задается путем установки значения поля FRF, а размер слова данных – путем установки значения поля DSS.</w:t>
      </w:r>
    </w:p>
    <w:p w:rsidR="007355DB" w:rsidRPr="003920B7" w:rsidRDefault="007355DB" w:rsidP="007355DB">
      <w:pPr>
        <w:pStyle w:val="af2"/>
        <w:tabs>
          <w:tab w:val="left" w:pos="6379"/>
        </w:tabs>
      </w:pPr>
      <w:r w:rsidRPr="003920B7">
        <w:t>Для протокола SPI фирмы Motorola, кроме того, задается полярность и фаза сигнала</w:t>
      </w:r>
      <w:r w:rsidR="00922399">
        <w:t xml:space="preserve"> </w:t>
      </w:r>
      <w:r w:rsidRPr="003920B7">
        <w:t>(биты SPH и SPO).</w:t>
      </w:r>
    </w:p>
    <w:p w:rsidR="007355DB" w:rsidRPr="00615A74" w:rsidRDefault="007355DB" w:rsidP="00E25868">
      <w:pPr>
        <w:pStyle w:val="9"/>
      </w:pPr>
      <w:r w:rsidRPr="00615A74">
        <w:t>Программирование регистра управления SPI_CR1</w:t>
      </w:r>
    </w:p>
    <w:p w:rsidR="007355DB" w:rsidRPr="003920B7" w:rsidRDefault="007355DB" w:rsidP="007355DB">
      <w:pPr>
        <w:pStyle w:val="af2"/>
        <w:tabs>
          <w:tab w:val="left" w:pos="6379"/>
        </w:tabs>
      </w:pPr>
      <w:r w:rsidRPr="003920B7">
        <w:t xml:space="preserve">Более подробная информация о присваивании значений битам данного регистра приведена в </w:t>
      </w:r>
      <w:r>
        <w:t>п.</w:t>
      </w:r>
      <w:r w:rsidR="00FC5FA0">
        <w:fldChar w:fldCharType="begin"/>
      </w:r>
      <w:r>
        <w:instrText xml:space="preserve"> REF _Ref15663698 \r \h </w:instrText>
      </w:r>
      <w:r w:rsidR="00FC5FA0">
        <w:fldChar w:fldCharType="separate"/>
      </w:r>
      <w:r w:rsidR="00785D22">
        <w:t>1.3.1.7.6.4.5.4</w:t>
      </w:r>
      <w:r w:rsidR="00FC5FA0">
        <w:fldChar w:fldCharType="end"/>
      </w:r>
      <w:r>
        <w:t xml:space="preserve"> (описание полей р</w:t>
      </w:r>
      <w:r w:rsidRPr="003920B7">
        <w:t>егистр</w:t>
      </w:r>
      <w:r>
        <w:t>а</w:t>
      </w:r>
      <w:r w:rsidRPr="003920B7">
        <w:t xml:space="preserve"> </w:t>
      </w:r>
      <w:r>
        <w:t>SPI_CR1)</w:t>
      </w:r>
      <w:r w:rsidRPr="00954DAF">
        <w:t>.</w:t>
      </w:r>
    </w:p>
    <w:p w:rsidR="007355DB" w:rsidRPr="003920B7" w:rsidRDefault="007355DB" w:rsidP="007355DB">
      <w:pPr>
        <w:pStyle w:val="af2"/>
        <w:tabs>
          <w:tab w:val="left" w:pos="6379"/>
        </w:tabs>
      </w:pPr>
      <w:r w:rsidRPr="003920B7">
        <w:t xml:space="preserve">Регистр </w:t>
      </w:r>
      <w:r>
        <w:t>SPI_CR1</w:t>
      </w:r>
      <w:r w:rsidRPr="003920B7">
        <w:t xml:space="preserve"> предназначен для:</w:t>
      </w:r>
    </w:p>
    <w:p w:rsidR="007355DB" w:rsidRPr="003920B7" w:rsidRDefault="007355DB" w:rsidP="00A44AB1">
      <w:pPr>
        <w:pStyle w:val="a8"/>
        <w:numPr>
          <w:ilvl w:val="0"/>
          <w:numId w:val="220"/>
        </w:numPr>
        <w:tabs>
          <w:tab w:val="left" w:pos="6379"/>
        </w:tabs>
        <w:ind w:left="1460"/>
      </w:pPr>
      <w:r w:rsidRPr="003920B7">
        <w:t>включения режима проверки канала по шлейфу</w:t>
      </w:r>
      <w:r>
        <w:t>;</w:t>
      </w:r>
    </w:p>
    <w:p w:rsidR="007355DB" w:rsidRPr="003920B7" w:rsidRDefault="007355DB" w:rsidP="00A44AB1">
      <w:pPr>
        <w:pStyle w:val="a8"/>
        <w:numPr>
          <w:ilvl w:val="0"/>
          <w:numId w:val="220"/>
        </w:numPr>
        <w:tabs>
          <w:tab w:val="left" w:pos="6379"/>
        </w:tabs>
        <w:ind w:left="1460"/>
      </w:pPr>
      <w:r w:rsidRPr="003920B7">
        <w:t xml:space="preserve">разрешения или запрещения работы </w:t>
      </w:r>
      <w:r>
        <w:rPr>
          <w:lang w:val="en-US"/>
        </w:rPr>
        <w:t>SPI</w:t>
      </w:r>
      <w:r>
        <w:t xml:space="preserve"> ядра.</w:t>
      </w:r>
    </w:p>
    <w:p w:rsidR="007355DB" w:rsidRPr="003920B7" w:rsidRDefault="007355DB" w:rsidP="007355DB">
      <w:pPr>
        <w:pStyle w:val="af2"/>
        <w:tabs>
          <w:tab w:val="left" w:pos="6379"/>
        </w:tabs>
      </w:pPr>
      <w:r w:rsidRPr="003920B7">
        <w:t xml:space="preserve">Для разрешения функционирования </w:t>
      </w:r>
      <w:r>
        <w:rPr>
          <w:lang w:val="en-US"/>
        </w:rPr>
        <w:t>SPI</w:t>
      </w:r>
      <w:r>
        <w:t xml:space="preserve"> ядра</w:t>
      </w:r>
      <w:r w:rsidRPr="003920B7">
        <w:t xml:space="preserve"> необходимо </w:t>
      </w:r>
      <w:r>
        <w:t>записать в поле</w:t>
      </w:r>
      <w:r w:rsidR="00922399">
        <w:t xml:space="preserve"> </w:t>
      </w:r>
      <w:r w:rsidRPr="003920B7">
        <w:t>SSE (Synchronous Serial Port Enable – разрешение последовательного синхронного порта) значение «1».</w:t>
      </w:r>
    </w:p>
    <w:p w:rsidR="007355DB" w:rsidRPr="00615A74" w:rsidRDefault="007355DB" w:rsidP="00E25868">
      <w:pPr>
        <w:pStyle w:val="9"/>
      </w:pPr>
      <w:r w:rsidRPr="00615A74">
        <w:t>Формирование тактового сигнала обмена данными</w:t>
      </w:r>
    </w:p>
    <w:p w:rsidR="007355DB" w:rsidRPr="003920B7" w:rsidRDefault="007355DB" w:rsidP="007355DB">
      <w:pPr>
        <w:pStyle w:val="af2"/>
        <w:tabs>
          <w:tab w:val="left" w:pos="6379"/>
        </w:tabs>
      </w:pPr>
      <w:r w:rsidRPr="003920B7">
        <w:t xml:space="preserve">Тактовый сигнал обмена данными формируется путем деления частоты тактового сигнала </w:t>
      </w:r>
      <w:r>
        <w:t>SPI ядра</w:t>
      </w:r>
      <w:r w:rsidRPr="003920B7">
        <w:t xml:space="preserve"> </w:t>
      </w:r>
      <w:r>
        <w:t>SPI_CLK</w:t>
      </w:r>
      <w:r w:rsidRPr="003920B7">
        <w:t xml:space="preserve">. На первом этапе формирования частота данного сигнала делится на четный коэффициент CPSDVSR, находящийся в диапазоне от 2 до 254 и доступный для программирования через регистр </w:t>
      </w:r>
      <w:r>
        <w:t>SPI_CPSR</w:t>
      </w:r>
      <w:r w:rsidRPr="003920B7">
        <w:t xml:space="preserve">. Сформированный сигнал далее поступает на делитель частоты с коэффициентом (1 + SCR) в диапазоне от 1 до 256, где значение SCR доступно для программирования через </w:t>
      </w:r>
      <w:r>
        <w:t>SPI_CR0</w:t>
      </w:r>
      <w:r w:rsidRPr="003920B7">
        <w:t>.</w:t>
      </w:r>
    </w:p>
    <w:p w:rsidR="007355DB" w:rsidRPr="003920B7" w:rsidRDefault="007355DB" w:rsidP="007355DB">
      <w:pPr>
        <w:pStyle w:val="af2"/>
        <w:tabs>
          <w:tab w:val="left" w:pos="6379"/>
        </w:tabs>
      </w:pPr>
      <w:r w:rsidRPr="003920B7">
        <w:t xml:space="preserve">Частота выходного тактового сигнала обмена данными </w:t>
      </w:r>
      <w:r>
        <w:t>SCK</w:t>
      </w:r>
      <w:r w:rsidRPr="003920B7">
        <w:t xml:space="preserve"> оп</w:t>
      </w:r>
      <w:r>
        <w:t>ределяется следующим равенством</w:t>
      </w:r>
    </w:p>
    <w:p w:rsidR="007355DB" w:rsidRPr="003920B7" w:rsidRDefault="00674AFB" w:rsidP="007355DB">
      <w:pPr>
        <w:tabs>
          <w:tab w:val="left" w:pos="6379"/>
        </w:tabs>
      </w:pPr>
      <m:oMathPara>
        <m:oMath>
          <m:sSub>
            <m:sSubPr>
              <m:ctrlPr>
                <w:rPr>
                  <w:rFonts w:ascii="Cambria Math" w:hAnsi="Cambria Math"/>
                  <w:i/>
                </w:rPr>
              </m:ctrlPr>
            </m:sSubPr>
            <m:e>
              <m:r>
                <w:rPr>
                  <w:rFonts w:ascii="Cambria Math" w:hAnsi="Cambria Math"/>
                  <w:lang w:val="en-US"/>
                </w:rPr>
                <m:t>F</m:t>
              </m:r>
            </m:e>
            <m:sub>
              <m:r>
                <w:rPr>
                  <w:rFonts w:ascii="Cambria Math" w:hAnsi="Cambria Math"/>
                </w:rPr>
                <m:t>S</m:t>
              </m:r>
              <m:r>
                <w:rPr>
                  <w:rFonts w:ascii="Cambria Math" w:hAnsi="Cambria Math"/>
                  <w:lang w:val="en-US"/>
                </w:rPr>
                <m:t>CK</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SPI_CLK</m:t>
                  </m:r>
                </m:sub>
              </m:sSub>
            </m:num>
            <m:den>
              <m:r>
                <w:rPr>
                  <w:rFonts w:ascii="Cambria Math" w:hAnsi="Cambria Math"/>
                </w:rPr>
                <m:t>CPSD</m:t>
              </m:r>
              <m:r>
                <w:rPr>
                  <w:rFonts w:ascii="Cambria Math" w:hAnsi="Cambria Math"/>
                  <w:lang w:val="en-US"/>
                </w:rPr>
                <m:t>S</m:t>
              </m:r>
              <m:r>
                <w:rPr>
                  <w:rFonts w:ascii="Cambria Math" w:hAnsi="Cambria Math"/>
                </w:rPr>
                <m:t>VR ×(1+SCR)</m:t>
              </m:r>
            </m:den>
          </m:f>
        </m:oMath>
      </m:oMathPara>
    </w:p>
    <w:p w:rsidR="007355DB" w:rsidRPr="003920B7" w:rsidRDefault="007355DB" w:rsidP="007355DB">
      <w:pPr>
        <w:pStyle w:val="af2"/>
        <w:tabs>
          <w:tab w:val="left" w:pos="6379"/>
        </w:tabs>
      </w:pPr>
      <w:r w:rsidRPr="003920B7">
        <w:t>Например, в случае если частота сигн</w:t>
      </w:r>
      <w:r>
        <w:t>ал</w:t>
      </w:r>
      <w:r w:rsidRPr="003920B7">
        <w:t xml:space="preserve"> </w:t>
      </w:r>
      <w:r>
        <w:t>SPI_CLK</w:t>
      </w:r>
      <w:r w:rsidRPr="003920B7">
        <w:t xml:space="preserve"> составляет 3,6864 МГц, а значение CPSDVSR = 2, частота сигнала </w:t>
      </w:r>
      <w:r>
        <w:t>SCK</w:t>
      </w:r>
      <w:r w:rsidRPr="003920B7">
        <w:t xml:space="preserve"> находится в интервале от 7,2 кГц до 1,8432 МГц.</w:t>
      </w:r>
    </w:p>
    <w:p w:rsidR="007355DB" w:rsidRPr="00615A74" w:rsidRDefault="007355DB" w:rsidP="00E25868">
      <w:pPr>
        <w:pStyle w:val="9"/>
      </w:pPr>
      <w:r w:rsidRPr="00615A74">
        <w:t>Формат сообщени</w:t>
      </w:r>
      <w:r>
        <w:rPr>
          <w:lang w:val="ru-RU"/>
        </w:rPr>
        <w:t>й</w:t>
      </w:r>
    </w:p>
    <w:p w:rsidR="007355DB" w:rsidRPr="003920B7" w:rsidRDefault="007355DB" w:rsidP="007355DB">
      <w:pPr>
        <w:pStyle w:val="af2"/>
        <w:tabs>
          <w:tab w:val="left" w:pos="6379"/>
        </w:tabs>
      </w:pPr>
      <w:r>
        <w:t>Каждое</w:t>
      </w:r>
      <w:r w:rsidRPr="003920B7">
        <w:t xml:space="preserve"> </w:t>
      </w:r>
      <w:r>
        <w:t>сообщение</w:t>
      </w:r>
      <w:r w:rsidRPr="003920B7">
        <w:t xml:space="preserve"> содержит, в зависимости от запрограммированного значения, от 4</w:t>
      </w:r>
      <w:r w:rsidR="00922399">
        <w:t xml:space="preserve"> </w:t>
      </w:r>
      <w:r w:rsidRPr="003920B7">
        <w:t xml:space="preserve">до 16 бит данных. Передача данных начинается со старшего значащего разряда. Можно выбрать одну из следующих структур </w:t>
      </w:r>
      <w:r>
        <w:t>сообщения</w:t>
      </w:r>
      <w:r w:rsidRPr="003920B7">
        <w:t>:</w:t>
      </w:r>
    </w:p>
    <w:p w:rsidR="007355DB" w:rsidRPr="003920B7" w:rsidRDefault="007355DB" w:rsidP="00A44AB1">
      <w:pPr>
        <w:pStyle w:val="a8"/>
        <w:numPr>
          <w:ilvl w:val="0"/>
          <w:numId w:val="221"/>
        </w:numPr>
        <w:tabs>
          <w:tab w:val="left" w:pos="6379"/>
        </w:tabs>
        <w:ind w:left="1460"/>
      </w:pPr>
      <w:r w:rsidRPr="003920B7">
        <w:t>SSI фирмы Texas Instruments</w:t>
      </w:r>
      <w:r>
        <w:t>;</w:t>
      </w:r>
    </w:p>
    <w:p w:rsidR="007355DB" w:rsidRPr="003920B7" w:rsidRDefault="007355DB" w:rsidP="00A44AB1">
      <w:pPr>
        <w:pStyle w:val="a8"/>
        <w:numPr>
          <w:ilvl w:val="0"/>
          <w:numId w:val="221"/>
        </w:numPr>
        <w:tabs>
          <w:tab w:val="left" w:pos="6379"/>
        </w:tabs>
        <w:ind w:left="1460"/>
      </w:pPr>
      <w:r w:rsidRPr="003920B7">
        <w:t>SPI фирмы Motorola</w:t>
      </w:r>
      <w:r>
        <w:t>;</w:t>
      </w:r>
    </w:p>
    <w:p w:rsidR="007355DB" w:rsidRPr="003920B7" w:rsidRDefault="007355DB" w:rsidP="00A44AB1">
      <w:pPr>
        <w:pStyle w:val="a8"/>
        <w:numPr>
          <w:ilvl w:val="0"/>
          <w:numId w:val="221"/>
        </w:numPr>
        <w:tabs>
          <w:tab w:val="left" w:pos="6379"/>
        </w:tabs>
        <w:ind w:left="1460"/>
      </w:pPr>
      <w:r w:rsidRPr="00DF0BD5">
        <w:lastRenderedPageBreak/>
        <w:t xml:space="preserve">Microwire </w:t>
      </w:r>
      <w:r w:rsidRPr="003920B7">
        <w:t>фирмы National Semiconductor</w:t>
      </w:r>
      <w:r>
        <w:t>.</w:t>
      </w:r>
    </w:p>
    <w:p w:rsidR="007355DB" w:rsidRDefault="007355DB" w:rsidP="007355DB">
      <w:pPr>
        <w:pStyle w:val="af2"/>
        <w:tabs>
          <w:tab w:val="left" w:pos="6379"/>
        </w:tabs>
      </w:pPr>
    </w:p>
    <w:p w:rsidR="007355DB" w:rsidRPr="003920B7" w:rsidRDefault="007355DB" w:rsidP="007355DB">
      <w:pPr>
        <w:pStyle w:val="af2"/>
        <w:tabs>
          <w:tab w:val="left" w:pos="6379"/>
        </w:tabs>
      </w:pPr>
      <w:r w:rsidRPr="003920B7">
        <w:t xml:space="preserve">Во всех режимах построения </w:t>
      </w:r>
      <w:r>
        <w:t>сообщения</w:t>
      </w:r>
      <w:r w:rsidRPr="003920B7">
        <w:t xml:space="preserve"> тактовый сигнал </w:t>
      </w:r>
      <w:r>
        <w:t>SCK</w:t>
      </w:r>
      <w:r w:rsidRPr="003920B7">
        <w:t xml:space="preserve"> находится в неактивном состоянии, когда </w:t>
      </w:r>
      <w:r>
        <w:rPr>
          <w:lang w:val="en-US"/>
        </w:rPr>
        <w:t>SPI</w:t>
      </w:r>
      <w:r w:rsidRPr="00ED05EF">
        <w:t xml:space="preserve"> </w:t>
      </w:r>
      <w:r>
        <w:t>ядро</w:t>
      </w:r>
      <w:r w:rsidRPr="003920B7">
        <w:t xml:space="preserve"> </w:t>
      </w:r>
      <w:r>
        <w:t>находится в неактивном состоянии</w:t>
      </w:r>
      <w:r w:rsidRPr="003920B7">
        <w:t xml:space="preserve">, и переход в другой режим с запрограммированной частотой производится только при активной передаче или приеме данных. Перевод сигнала </w:t>
      </w:r>
      <w:r>
        <w:t>SCK</w:t>
      </w:r>
      <w:r w:rsidRPr="003920B7">
        <w:t xml:space="preserve"> в неактивное состояние используется как признак режима ожидания приемника, то есть наличия в буфере </w:t>
      </w:r>
      <w:r>
        <w:t>приема</w:t>
      </w:r>
      <w:r w:rsidRPr="003920B7">
        <w:t xml:space="preserve"> необработанных данных по истечении заданного интервала времени.</w:t>
      </w:r>
    </w:p>
    <w:p w:rsidR="007355DB" w:rsidRPr="003920B7" w:rsidRDefault="007355DB" w:rsidP="007355DB">
      <w:pPr>
        <w:pStyle w:val="af2"/>
        <w:tabs>
          <w:tab w:val="left" w:pos="6379"/>
        </w:tabs>
      </w:pPr>
      <w:r w:rsidRPr="003920B7">
        <w:t xml:space="preserve">В режимах SPI и Microwire выходной сигнал </w:t>
      </w:r>
      <w:r>
        <w:t>SS</w:t>
      </w:r>
      <w:r w:rsidRPr="003920B7">
        <w:t xml:space="preserve"> имеет активный низкий уровень и поддерживается </w:t>
      </w:r>
      <w:r>
        <w:t>в низком</w:t>
      </w:r>
      <w:r w:rsidRPr="003920B7">
        <w:t xml:space="preserve"> уровне в течение всего периода передачи </w:t>
      </w:r>
      <w:r>
        <w:t>сообщения</w:t>
      </w:r>
      <w:r w:rsidRPr="003920B7">
        <w:t>.</w:t>
      </w:r>
    </w:p>
    <w:p w:rsidR="007355DB" w:rsidRPr="003920B7" w:rsidRDefault="007355DB" w:rsidP="007355DB">
      <w:pPr>
        <w:pStyle w:val="af2"/>
        <w:tabs>
          <w:tab w:val="left" w:pos="6379"/>
        </w:tabs>
      </w:pPr>
      <w:r w:rsidRPr="003920B7">
        <w:t xml:space="preserve">В режиме SSI фирмы Texas Instruments перед началом каждого </w:t>
      </w:r>
      <w:r>
        <w:t>сообщения</w:t>
      </w:r>
      <w:r w:rsidRPr="003920B7">
        <w:t xml:space="preserve"> на выходе </w:t>
      </w:r>
      <w:r>
        <w:t>SS</w:t>
      </w:r>
      <w:r w:rsidRPr="003920B7">
        <w:t xml:space="preserve"> формируется импульс длительностью</w:t>
      </w:r>
      <w:r>
        <w:t xml:space="preserve"> один такт</w:t>
      </w:r>
      <w:r w:rsidRPr="003920B7">
        <w:t xml:space="preserve">. В данном режиме </w:t>
      </w:r>
      <w:r>
        <w:t>блок приема и передачи данных</w:t>
      </w:r>
      <w:r w:rsidRPr="003920B7">
        <w:t xml:space="preserve"> </w:t>
      </w:r>
      <w:r>
        <w:rPr>
          <w:lang w:val="en-US"/>
        </w:rPr>
        <w:t>SPI</w:t>
      </w:r>
      <w:r>
        <w:t xml:space="preserve"> ядра</w:t>
      </w:r>
      <w:r w:rsidRPr="003920B7">
        <w:t xml:space="preserve">, равно как ведомое «внекристальное» устройство, передает данные на линию по переднему фронту сигнала </w:t>
      </w:r>
      <w:r>
        <w:t>SCK</w:t>
      </w:r>
      <w:r w:rsidRPr="003920B7">
        <w:t>, а считывает данные с другого устройства из линии по заднему фронту этого сигнала.</w:t>
      </w:r>
    </w:p>
    <w:p w:rsidR="007355DB" w:rsidRPr="003920B7" w:rsidRDefault="007355DB" w:rsidP="007355DB">
      <w:pPr>
        <w:pStyle w:val="af2"/>
        <w:tabs>
          <w:tab w:val="left" w:pos="6379"/>
        </w:tabs>
      </w:pPr>
      <w:r w:rsidRPr="003920B7">
        <w:t xml:space="preserve">В отличие от полнодуплексных режимов передачи данных SSI и SPI, режим Microwire фирмы National Semiconductor использует специальный способ обмена данными между ведущим и ведомым устройствами, функционирующий в режиме полудуплекса. В данном режиме на «внекристальное» ведомое устройство перед началом передачи </w:t>
      </w:r>
      <w:r>
        <w:t>сообщения</w:t>
      </w:r>
      <w:r w:rsidRPr="003920B7">
        <w:t xml:space="preserve"> посылается специальная восьмибитная управляющая последовательность. В течение всего времени передачи данной последовательности приемник не обрабатывает каких-либо входных данных. После того, как сигнал передан и декодирован ведомым устройством, оно выдерживает паузу в один такт после передачи последнего бита восьмибитной управляющей последовательности, после чего передает в адрес ведущего устройства запрошенные данные. </w:t>
      </w:r>
      <w:r>
        <w:t>Длина</w:t>
      </w:r>
      <w:r w:rsidRPr="003920B7">
        <w:t xml:space="preserve"> </w:t>
      </w:r>
      <w:r>
        <w:t>сообщения</w:t>
      </w:r>
      <w:r w:rsidRPr="003920B7">
        <w:t xml:space="preserve"> от ведомого устройства может составлять от 4 до 16 бит. Таким образом, общая </w:t>
      </w:r>
      <w:r>
        <w:t>длина сообщения</w:t>
      </w:r>
      <w:r w:rsidRPr="003920B7">
        <w:t xml:space="preserve"> составляет от 13 до 25 бит.</w:t>
      </w:r>
    </w:p>
    <w:p w:rsidR="007355DB" w:rsidRPr="00BD0359" w:rsidRDefault="007355DB" w:rsidP="007355DB">
      <w:pPr>
        <w:pStyle w:val="af2"/>
        <w:rPr>
          <w:b/>
          <w:i/>
        </w:rPr>
      </w:pPr>
      <w:r w:rsidRPr="00BD0359">
        <w:rPr>
          <w:b/>
          <w:i/>
        </w:rPr>
        <w:t>Формат последовательного синхронного обмена данными SSI фирмы Texas Instruments</w:t>
      </w:r>
    </w:p>
    <w:p w:rsidR="007355DB" w:rsidRPr="003920B7" w:rsidRDefault="007355DB" w:rsidP="007355DB">
      <w:pPr>
        <w:pStyle w:val="af2"/>
        <w:tabs>
          <w:tab w:val="left" w:pos="6379"/>
        </w:tabs>
      </w:pPr>
      <w:r w:rsidRPr="003920B7">
        <w:t xml:space="preserve">На </w:t>
      </w:r>
      <w:r>
        <w:t>р</w:t>
      </w:r>
      <w:r w:rsidRPr="003920B7">
        <w:t xml:space="preserve">исунке </w:t>
      </w:r>
      <w:r w:rsidR="00FE09A8">
        <w:fldChar w:fldCharType="begin"/>
      </w:r>
      <w:r w:rsidR="00FE09A8">
        <w:instrText xml:space="preserve"> REF _Ref12284369 \h  \* MERGEFORMAT </w:instrText>
      </w:r>
      <w:r w:rsidR="00FE09A8">
        <w:fldChar w:fldCharType="separate"/>
      </w:r>
      <w:r w:rsidR="00785D22" w:rsidRPr="00785D22">
        <w:rPr>
          <w:vanish/>
        </w:rPr>
        <w:t xml:space="preserve">Рисунок </w:t>
      </w:r>
      <w:r w:rsidR="00785D22">
        <w:rPr>
          <w:noProof/>
        </w:rPr>
        <w:t>178</w:t>
      </w:r>
      <w:r w:rsidR="00FE09A8">
        <w:fldChar w:fldCharType="end"/>
      </w:r>
      <w:r>
        <w:t xml:space="preserve"> </w:t>
      </w:r>
      <w:r w:rsidRPr="003920B7">
        <w:t>продемонстрирован формат последовательного синхронного обмена данными протокола SSI фирмы Texas Instruments для одиночного обмена.</w:t>
      </w:r>
    </w:p>
    <w:p w:rsidR="007355DB" w:rsidRDefault="007355DB" w:rsidP="007355DB">
      <w:pPr>
        <w:pStyle w:val="af2"/>
        <w:tabs>
          <w:tab w:val="left" w:pos="6379"/>
        </w:tabs>
      </w:pPr>
    </w:p>
    <w:p w:rsidR="007355DB" w:rsidRPr="00123100" w:rsidRDefault="007355DB" w:rsidP="007355DB">
      <w:pPr>
        <w:pStyle w:val="aff5"/>
      </w:pPr>
      <w:r>
        <w:rPr>
          <w:noProof/>
        </w:rPr>
        <w:drawing>
          <wp:inline distT="0" distB="0" distL="0" distR="0">
            <wp:extent cx="4789817" cy="1119116"/>
            <wp:effectExtent l="0" t="0" r="0" b="50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1" r="757" b="23965"/>
                    <a:stretch/>
                  </pic:blipFill>
                  <pic:spPr bwMode="auto">
                    <a:xfrm>
                      <a:off x="0" y="0"/>
                      <a:ext cx="4895710" cy="1143857"/>
                    </a:xfrm>
                    <a:prstGeom prst="rect">
                      <a:avLst/>
                    </a:prstGeom>
                    <a:noFill/>
                    <a:ln>
                      <a:noFill/>
                    </a:ln>
                    <a:extLst>
                      <a:ext uri="{53640926-AAD7-44D8-BBD7-CCE9431645EC}">
                        <a14:shadowObscured xmlns:a14="http://schemas.microsoft.com/office/drawing/2010/main"/>
                      </a:ext>
                    </a:extLst>
                  </pic:spPr>
                </pic:pic>
              </a:graphicData>
            </a:graphic>
          </wp:inline>
        </w:drawing>
      </w:r>
    </w:p>
    <w:p w:rsidR="007355DB" w:rsidRPr="003920B7" w:rsidRDefault="007355DB" w:rsidP="007355DB">
      <w:pPr>
        <w:pStyle w:val="afffffffffffff9"/>
        <w:tabs>
          <w:tab w:val="left" w:pos="6379"/>
        </w:tabs>
      </w:pPr>
      <w:bookmarkStart w:id="1687" w:name="_Ref12284369"/>
      <w:r>
        <w:t xml:space="preserve">Рисунок </w:t>
      </w:r>
      <w:r w:rsidR="00FC5FA0">
        <w:rPr>
          <w:noProof/>
        </w:rPr>
        <w:fldChar w:fldCharType="begin"/>
      </w:r>
      <w:r>
        <w:rPr>
          <w:noProof/>
        </w:rPr>
        <w:instrText xml:space="preserve"> SEQ Рисунок \* ARABIC \s 1 </w:instrText>
      </w:r>
      <w:r w:rsidR="00FC5FA0">
        <w:rPr>
          <w:noProof/>
        </w:rPr>
        <w:fldChar w:fldCharType="separate"/>
      </w:r>
      <w:r w:rsidR="00785D22">
        <w:rPr>
          <w:noProof/>
        </w:rPr>
        <w:t>178</w:t>
      </w:r>
      <w:r w:rsidR="00FC5FA0">
        <w:rPr>
          <w:noProof/>
        </w:rPr>
        <w:fldChar w:fldCharType="end"/>
      </w:r>
      <w:bookmarkEnd w:id="1687"/>
      <w:r>
        <w:t xml:space="preserve"> – </w:t>
      </w:r>
      <w:r w:rsidRPr="003920B7">
        <w:t>Формат синхронного обмена протокола SSI фирмы Texas Instruments</w:t>
      </w:r>
      <w:r w:rsidR="00922399">
        <w:t xml:space="preserve"> </w:t>
      </w:r>
      <w:r w:rsidRPr="003920B7">
        <w:t>(одиночный обмен)</w:t>
      </w:r>
    </w:p>
    <w:p w:rsidR="007355DB" w:rsidRPr="003920B7" w:rsidRDefault="007355DB" w:rsidP="007355DB">
      <w:pPr>
        <w:pStyle w:val="af2"/>
        <w:tabs>
          <w:tab w:val="left" w:pos="6379"/>
        </w:tabs>
      </w:pPr>
      <w:r w:rsidRPr="003920B7">
        <w:t xml:space="preserve">В данном режиме при неактивном </w:t>
      </w:r>
      <w:r>
        <w:rPr>
          <w:lang w:val="en-US"/>
        </w:rPr>
        <w:t>S</w:t>
      </w:r>
      <w:r w:rsidRPr="003920B7">
        <w:t>P</w:t>
      </w:r>
      <w:r>
        <w:rPr>
          <w:lang w:val="en-US"/>
        </w:rPr>
        <w:t>I</w:t>
      </w:r>
      <w:r w:rsidRPr="00954DAF">
        <w:t xml:space="preserve"> </w:t>
      </w:r>
      <w:r>
        <w:t>ядре</w:t>
      </w:r>
      <w:r w:rsidRPr="003920B7">
        <w:t xml:space="preserve"> сигналы </w:t>
      </w:r>
      <w:r>
        <w:t>SCK</w:t>
      </w:r>
      <w:r w:rsidRPr="003920B7">
        <w:t xml:space="preserve"> и </w:t>
      </w:r>
      <w:r>
        <w:t>SS</w:t>
      </w:r>
      <w:r w:rsidRPr="003920B7">
        <w:t xml:space="preserve"> переводятся </w:t>
      </w:r>
      <w:r>
        <w:t>в низкий</w:t>
      </w:r>
      <w:r w:rsidRPr="003920B7">
        <w:t xml:space="preserve"> логический уровень, а линия передачи данных </w:t>
      </w:r>
      <w:r>
        <w:t>MOSI</w:t>
      </w:r>
      <w:r w:rsidRPr="003920B7">
        <w:t xml:space="preserve"> поддерживается в третьем состоянии. После появления хотя бы одного элемента в </w:t>
      </w:r>
      <w:r>
        <w:t>буфере передачи</w:t>
      </w:r>
      <w:r w:rsidRPr="003920B7">
        <w:t xml:space="preserve"> сигнал </w:t>
      </w:r>
      <w:r>
        <w:t>SS</w:t>
      </w:r>
      <w:r w:rsidRPr="003920B7">
        <w:t xml:space="preserve"> переводится </w:t>
      </w:r>
      <w:r>
        <w:t>в</w:t>
      </w:r>
      <w:r w:rsidRPr="003920B7">
        <w:t xml:space="preserve"> высокий логический уровень на время, соответствующее одному периоду сигнала </w:t>
      </w:r>
      <w:r>
        <w:t>SCK</w:t>
      </w:r>
      <w:r w:rsidRPr="003920B7">
        <w:t xml:space="preserve">. Значение из буфера при этом переносится в сдвиговый регистр </w:t>
      </w:r>
      <w:r>
        <w:t>блока передачи</w:t>
      </w:r>
      <w:r w:rsidRPr="003920B7">
        <w:t xml:space="preserve">. По следующему переднему фронту сигнала </w:t>
      </w:r>
      <w:r>
        <w:t>SCK</w:t>
      </w:r>
      <w:r w:rsidRPr="003920B7">
        <w:t xml:space="preserve"> старший значащий разряд </w:t>
      </w:r>
      <w:r>
        <w:t>сообщения</w:t>
      </w:r>
      <w:r w:rsidRPr="003920B7">
        <w:t xml:space="preserve"> (4 – 16 бит данных) выдается на выход линии </w:t>
      </w:r>
      <w:r>
        <w:t>MOSI</w:t>
      </w:r>
      <w:r w:rsidRPr="003920B7">
        <w:t>. Аналогично, старший значащий</w:t>
      </w:r>
      <w:r w:rsidR="00922399">
        <w:t xml:space="preserve"> </w:t>
      </w:r>
      <w:r w:rsidRPr="003920B7">
        <w:t xml:space="preserve">разряд </w:t>
      </w:r>
      <w:r>
        <w:t>сообщения</w:t>
      </w:r>
      <w:r w:rsidRPr="003920B7">
        <w:t xml:space="preserve"> сдвигается на выход линии </w:t>
      </w:r>
      <w:r>
        <w:t>MISO</w:t>
      </w:r>
      <w:r w:rsidRPr="003920B7">
        <w:t xml:space="preserve"> «внекристальным» ведомым устройством последовательной передачи данных.</w:t>
      </w:r>
    </w:p>
    <w:p w:rsidR="007355DB" w:rsidRDefault="007355DB" w:rsidP="00A308EC">
      <w:pPr>
        <w:pStyle w:val="af2"/>
        <w:tabs>
          <w:tab w:val="left" w:pos="6379"/>
        </w:tabs>
      </w:pPr>
      <w:r w:rsidRPr="003920B7">
        <w:t xml:space="preserve">Как </w:t>
      </w:r>
      <w:r>
        <w:t>S</w:t>
      </w:r>
      <w:r w:rsidRPr="003920B7">
        <w:t>P</w:t>
      </w:r>
      <w:r>
        <w:rPr>
          <w:lang w:val="en-US"/>
        </w:rPr>
        <w:t>I</w:t>
      </w:r>
      <w:r w:rsidRPr="00954DAF">
        <w:t xml:space="preserve"> </w:t>
      </w:r>
      <w:r>
        <w:t>ядро</w:t>
      </w:r>
      <w:r w:rsidRPr="003920B7">
        <w:t xml:space="preserve">, так и ведомое «внекристальное» устройство последовательно загружают биты данных в сдвиговый регистр по заднему фронту сигнала </w:t>
      </w:r>
      <w:r>
        <w:t>SCK</w:t>
      </w:r>
      <w:r w:rsidRPr="003920B7">
        <w:t xml:space="preserve">. Принятые данные </w:t>
      </w:r>
      <w:r w:rsidRPr="003920B7">
        <w:lastRenderedPageBreak/>
        <w:t xml:space="preserve">переносятся из сдвигового регистра в </w:t>
      </w:r>
      <w:r>
        <w:t>буфер приема</w:t>
      </w:r>
      <w:r w:rsidRPr="003920B7">
        <w:t xml:space="preserve"> после загрузки в него младшего значащего бита данных по очередному переднему фронт</w:t>
      </w:r>
      <w:r w:rsidR="00A308EC">
        <w:t>у сигнала PCLK.</w:t>
      </w:r>
    </w:p>
    <w:p w:rsidR="007355DB" w:rsidRPr="003920B7" w:rsidRDefault="007355DB" w:rsidP="007355DB">
      <w:pPr>
        <w:pStyle w:val="af2"/>
        <w:tabs>
          <w:tab w:val="left" w:pos="6379"/>
        </w:tabs>
      </w:pPr>
      <w:r>
        <w:t>Временная д</w:t>
      </w:r>
      <w:r w:rsidRPr="003920B7">
        <w:t>иаграмма последовательного синхронного обмена по протоколу SSI фирмы Texas Instruments при неравномерной передаче данных представлена на</w:t>
      </w:r>
      <w:r>
        <w:t xml:space="preserve"> рисунке </w:t>
      </w:r>
      <w:r w:rsidR="00FE09A8">
        <w:fldChar w:fldCharType="begin"/>
      </w:r>
      <w:r w:rsidR="00FE09A8">
        <w:instrText xml:space="preserve"> REF _Ref10732268 \h  \* MERGEFORMAT </w:instrText>
      </w:r>
      <w:r w:rsidR="00FE09A8">
        <w:fldChar w:fldCharType="separate"/>
      </w:r>
      <w:r w:rsidR="00785D22" w:rsidRPr="00785D22">
        <w:rPr>
          <w:vanish/>
        </w:rPr>
        <w:t xml:space="preserve">Рисунок </w:t>
      </w:r>
      <w:r w:rsidR="00785D22">
        <w:t>179</w:t>
      </w:r>
      <w:r w:rsidR="00FE09A8">
        <w:fldChar w:fldCharType="end"/>
      </w:r>
      <w:r w:rsidRPr="003920B7">
        <w:t>.</w:t>
      </w:r>
    </w:p>
    <w:p w:rsidR="007355DB" w:rsidRDefault="007355DB" w:rsidP="007355DB">
      <w:pPr>
        <w:pStyle w:val="af2"/>
        <w:tabs>
          <w:tab w:val="left" w:pos="6379"/>
        </w:tabs>
      </w:pPr>
    </w:p>
    <w:p w:rsidR="007355DB" w:rsidRPr="00123100" w:rsidRDefault="007355DB" w:rsidP="007355DB">
      <w:pPr>
        <w:pStyle w:val="aff5"/>
      </w:pPr>
      <w:r>
        <w:rPr>
          <w:noProof/>
        </w:rPr>
        <w:drawing>
          <wp:inline distT="0" distB="0" distL="0" distR="0">
            <wp:extent cx="5636526" cy="1276066"/>
            <wp:effectExtent l="0" t="0" r="2540"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2792" r="11145" b="65326"/>
                    <a:stretch/>
                  </pic:blipFill>
                  <pic:spPr bwMode="auto">
                    <a:xfrm>
                      <a:off x="0" y="0"/>
                      <a:ext cx="5638845" cy="1276591"/>
                    </a:xfrm>
                    <a:prstGeom prst="rect">
                      <a:avLst/>
                    </a:prstGeom>
                    <a:noFill/>
                    <a:ln>
                      <a:noFill/>
                    </a:ln>
                    <a:extLst>
                      <a:ext uri="{53640926-AAD7-44D8-BBD7-CCE9431645EC}">
                        <a14:shadowObscured xmlns:a14="http://schemas.microsoft.com/office/drawing/2010/main"/>
                      </a:ext>
                    </a:extLst>
                  </pic:spPr>
                </pic:pic>
              </a:graphicData>
            </a:graphic>
          </wp:inline>
        </w:drawing>
      </w:r>
      <w:r>
        <w:br w:type="textWrapping" w:clear="all"/>
      </w:r>
    </w:p>
    <w:p w:rsidR="007355DB" w:rsidRDefault="007355DB" w:rsidP="007355DB">
      <w:pPr>
        <w:pStyle w:val="aff5"/>
      </w:pPr>
      <w:bookmarkStart w:id="1688" w:name="_Ref10732268"/>
      <w:r>
        <w:t xml:space="preserve">Рисунок </w:t>
      </w:r>
      <w:r w:rsidR="00FC5FA0">
        <w:rPr>
          <w:noProof/>
        </w:rPr>
        <w:fldChar w:fldCharType="begin"/>
      </w:r>
      <w:r>
        <w:rPr>
          <w:noProof/>
        </w:rPr>
        <w:instrText xml:space="preserve"> SEQ Рисунок \* ARABIC \s 1 </w:instrText>
      </w:r>
      <w:r w:rsidR="00FC5FA0">
        <w:rPr>
          <w:noProof/>
        </w:rPr>
        <w:fldChar w:fldCharType="separate"/>
      </w:r>
      <w:r w:rsidR="00785D22">
        <w:rPr>
          <w:noProof/>
        </w:rPr>
        <w:t>179</w:t>
      </w:r>
      <w:r w:rsidR="00FC5FA0">
        <w:rPr>
          <w:noProof/>
        </w:rPr>
        <w:fldChar w:fldCharType="end"/>
      </w:r>
      <w:bookmarkEnd w:id="1688"/>
      <w:r>
        <w:t xml:space="preserve"> </w:t>
      </w:r>
      <w:r w:rsidRPr="003920B7">
        <w:t>– Формат последовательного синхронного обмена по протоколу SSI фирмы Texas Instruments (непрерывный обмен)</w:t>
      </w:r>
    </w:p>
    <w:p w:rsidR="007355DB" w:rsidRDefault="007355DB" w:rsidP="007355DB">
      <w:pPr>
        <w:pStyle w:val="af2"/>
        <w:tabs>
          <w:tab w:val="left" w:pos="6379"/>
        </w:tabs>
      </w:pPr>
    </w:p>
    <w:p w:rsidR="007355DB" w:rsidRPr="00BD0359" w:rsidRDefault="007355DB" w:rsidP="007355DB">
      <w:pPr>
        <w:pStyle w:val="af2"/>
        <w:rPr>
          <w:b/>
          <w:i/>
        </w:rPr>
      </w:pPr>
      <w:r w:rsidRPr="00BD0359">
        <w:rPr>
          <w:b/>
          <w:i/>
        </w:rPr>
        <w:t>Формат обмена данными SPI фирмы Motorola</w:t>
      </w:r>
    </w:p>
    <w:p w:rsidR="007355DB" w:rsidRPr="0088548E" w:rsidRDefault="007355DB" w:rsidP="007355DB">
      <w:pPr>
        <w:pStyle w:val="af2"/>
        <w:tabs>
          <w:tab w:val="left" w:pos="6379"/>
        </w:tabs>
      </w:pPr>
      <w:r w:rsidRPr="0088548E">
        <w:t>Интерфейс SPI фирмы Motorola использует четыре сигнальных линии, при этом сигнал SS выполняет функцию выбора ведомого устройства. Основной функцией протокола SPI фирмы Motorola является возможность выбора состояния и фазы сигнала SCK в режиме ожидания (при неактивном блок</w:t>
      </w:r>
      <w:r>
        <w:t>е</w:t>
      </w:r>
      <w:r w:rsidRPr="0088548E">
        <w:t xml:space="preserve"> приема и передачи данных) путем задания значений битов SPO и SPH регистра управления SPI_CR0.</w:t>
      </w:r>
    </w:p>
    <w:p w:rsidR="007355DB" w:rsidRPr="00BD0359" w:rsidRDefault="007355DB" w:rsidP="007355DB">
      <w:pPr>
        <w:pStyle w:val="af2"/>
        <w:rPr>
          <w:i/>
        </w:rPr>
      </w:pPr>
      <w:r w:rsidRPr="00BD0359">
        <w:rPr>
          <w:i/>
        </w:rPr>
        <w:t>Выбор полярности тактового сигнала – бит SPO</w:t>
      </w:r>
    </w:p>
    <w:p w:rsidR="007355DB" w:rsidRPr="003920B7" w:rsidRDefault="007355DB" w:rsidP="007355DB">
      <w:pPr>
        <w:pStyle w:val="af2"/>
        <w:tabs>
          <w:tab w:val="left" w:pos="6379"/>
        </w:tabs>
      </w:pPr>
      <w:r w:rsidRPr="003920B7">
        <w:t xml:space="preserve">Если бит SPO равен 0, то в режиме ожидания линия </w:t>
      </w:r>
      <w:r>
        <w:t>SCK</w:t>
      </w:r>
      <w:r w:rsidRPr="003920B7">
        <w:t xml:space="preserve"> переводится </w:t>
      </w:r>
      <w:r>
        <w:t>в низкий</w:t>
      </w:r>
      <w:r w:rsidRPr="003920B7">
        <w:t xml:space="preserve"> логический уровень. В противном случае при отсутствии обмена данными линия </w:t>
      </w:r>
      <w:r>
        <w:t>SCK</w:t>
      </w:r>
      <w:r w:rsidRPr="003920B7">
        <w:t xml:space="preserve"> переводится </w:t>
      </w:r>
      <w:r>
        <w:t>в высокий</w:t>
      </w:r>
      <w:r w:rsidRPr="003920B7">
        <w:t xml:space="preserve"> логический уровень.</w:t>
      </w:r>
    </w:p>
    <w:p w:rsidR="007355DB" w:rsidRPr="00BD0359" w:rsidRDefault="007355DB" w:rsidP="007355DB">
      <w:pPr>
        <w:pStyle w:val="af2"/>
        <w:rPr>
          <w:i/>
        </w:rPr>
      </w:pPr>
      <w:r w:rsidRPr="00BD0359">
        <w:rPr>
          <w:i/>
        </w:rPr>
        <w:t>Выбор фазы тактового сигнала – бит SPH</w:t>
      </w:r>
    </w:p>
    <w:p w:rsidR="007355DB" w:rsidRPr="00075BAE" w:rsidRDefault="007355DB" w:rsidP="007355DB">
      <w:pPr>
        <w:pStyle w:val="af2"/>
        <w:tabs>
          <w:tab w:val="left" w:pos="6379"/>
        </w:tabs>
      </w:pPr>
      <w:r w:rsidRPr="00075BAE">
        <w:t>Значение бита SPH определяет фронт тактового сигнала, по которому осуществляется выборка данных и изменение состояния на выходе линии. Оно оказывает значительное влияние на первый бит, передаваемый по разрешению или запрету тактового перехода до первого обнаружения фронта тактового сигнала.</w:t>
      </w:r>
    </w:p>
    <w:p w:rsidR="007355DB" w:rsidRPr="00075BAE" w:rsidRDefault="007355DB" w:rsidP="007355DB">
      <w:pPr>
        <w:pStyle w:val="af2"/>
        <w:tabs>
          <w:tab w:val="left" w:pos="6379"/>
        </w:tabs>
      </w:pPr>
      <w:r w:rsidRPr="00075BAE">
        <w:t xml:space="preserve">В случае если бит SPH установлен </w:t>
      </w:r>
      <w:r>
        <w:t>в низкий</w:t>
      </w:r>
      <w:r w:rsidRPr="00075BAE">
        <w:t xml:space="preserve"> уровень, регистрация данных приемником осуществляется после первого обнаружения фронта тактового сигнала.</w:t>
      </w:r>
    </w:p>
    <w:p w:rsidR="007355DB" w:rsidRPr="003920B7" w:rsidRDefault="007355DB" w:rsidP="007355DB">
      <w:pPr>
        <w:pStyle w:val="af2"/>
        <w:tabs>
          <w:tab w:val="left" w:pos="6379"/>
        </w:tabs>
      </w:pPr>
      <w:r w:rsidRPr="00075BAE">
        <w:t xml:space="preserve">Если бит SPH установлен </w:t>
      </w:r>
      <w:r>
        <w:t>в высокий</w:t>
      </w:r>
      <w:r w:rsidRPr="00075BAE">
        <w:t xml:space="preserve"> уровень, регистрация данных приемником осуществляется после второго обнаружения фронта тактового сигнала.</w:t>
      </w:r>
    </w:p>
    <w:p w:rsidR="007355DB" w:rsidRPr="00BD0359" w:rsidRDefault="007355DB" w:rsidP="007355DB">
      <w:pPr>
        <w:pStyle w:val="af2"/>
        <w:rPr>
          <w:i/>
        </w:rPr>
      </w:pPr>
      <w:r w:rsidRPr="00BD0359">
        <w:rPr>
          <w:i/>
        </w:rPr>
        <w:t>Формат обмена данными SPI фирмы Motorola, SPO=0, SPH=0</w:t>
      </w:r>
    </w:p>
    <w:p w:rsidR="007355DB" w:rsidRDefault="007355DB" w:rsidP="007355DB">
      <w:pPr>
        <w:pStyle w:val="af2"/>
        <w:tabs>
          <w:tab w:val="left" w:pos="6379"/>
        </w:tabs>
      </w:pPr>
      <w:r w:rsidRPr="003920B7">
        <w:t xml:space="preserve">На </w:t>
      </w:r>
      <w:r>
        <w:t>р</w:t>
      </w:r>
      <w:r w:rsidRPr="003920B7">
        <w:t xml:space="preserve">исунках </w:t>
      </w:r>
      <w:r w:rsidR="00FE09A8">
        <w:fldChar w:fldCharType="begin"/>
      </w:r>
      <w:r w:rsidR="00FE09A8">
        <w:instrText xml:space="preserve"> REF _Ref11936063 \h  \* MERGEFORMAT </w:instrText>
      </w:r>
      <w:r w:rsidR="00FE09A8">
        <w:fldChar w:fldCharType="separate"/>
      </w:r>
      <w:r w:rsidR="00785D22" w:rsidRPr="00785D22">
        <w:rPr>
          <w:vanish/>
        </w:rPr>
        <w:t xml:space="preserve">Рисунок </w:t>
      </w:r>
      <w:r w:rsidR="00785D22">
        <w:rPr>
          <w:noProof/>
        </w:rPr>
        <w:t>180</w:t>
      </w:r>
      <w:r w:rsidR="00FE09A8">
        <w:fldChar w:fldCharType="end"/>
      </w:r>
      <w:r w:rsidRPr="00374630">
        <w:t xml:space="preserve"> </w:t>
      </w:r>
      <w:r>
        <w:t>и</w:t>
      </w:r>
      <w:r w:rsidRPr="00374630">
        <w:t xml:space="preserve"> </w:t>
      </w:r>
      <w:r w:rsidR="00FE09A8">
        <w:fldChar w:fldCharType="begin"/>
      </w:r>
      <w:r w:rsidR="00FE09A8">
        <w:instrText xml:space="preserve"> REF _Ref11936067 \h  \* MERGEFORMAT </w:instrText>
      </w:r>
      <w:r w:rsidR="00FE09A8">
        <w:fldChar w:fldCharType="separate"/>
      </w:r>
      <w:r w:rsidR="00785D22" w:rsidRPr="00785D22">
        <w:rPr>
          <w:vanish/>
        </w:rPr>
        <w:t xml:space="preserve">Рисунок </w:t>
      </w:r>
      <w:r w:rsidR="00785D22">
        <w:rPr>
          <w:noProof/>
        </w:rPr>
        <w:t>181</w:t>
      </w:r>
      <w:r w:rsidR="00FE09A8">
        <w:fldChar w:fldCharType="end"/>
      </w:r>
      <w:r>
        <w:t xml:space="preserve"> </w:t>
      </w:r>
      <w:r w:rsidRPr="003920B7">
        <w:t xml:space="preserve">показаны </w:t>
      </w:r>
      <w:r>
        <w:t xml:space="preserve">временные </w:t>
      </w:r>
      <w:r w:rsidRPr="003920B7">
        <w:t>диаграммы одиночного и непрерывного обмена в</w:t>
      </w:r>
      <w:r>
        <w:t xml:space="preserve"> режиме SPI с SPO=0, SPH=0. </w:t>
      </w:r>
    </w:p>
    <w:p w:rsidR="007355DB" w:rsidRDefault="007355DB" w:rsidP="007355DB">
      <w:pPr>
        <w:pStyle w:val="af2"/>
        <w:tabs>
          <w:tab w:val="left" w:pos="6379"/>
        </w:tabs>
      </w:pPr>
    </w:p>
    <w:p w:rsidR="007355DB" w:rsidRPr="00123100" w:rsidRDefault="007355DB" w:rsidP="007355DB">
      <w:pPr>
        <w:pStyle w:val="aff5"/>
      </w:pPr>
      <w:r>
        <w:rPr>
          <w:noProof/>
        </w:rPr>
        <w:drawing>
          <wp:inline distT="0" distB="0" distL="0" distR="0">
            <wp:extent cx="5965111" cy="145348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r="46674" b="73957"/>
                    <a:stretch/>
                  </pic:blipFill>
                  <pic:spPr bwMode="auto">
                    <a:xfrm>
                      <a:off x="0" y="0"/>
                      <a:ext cx="6022041" cy="1467359"/>
                    </a:xfrm>
                    <a:prstGeom prst="rect">
                      <a:avLst/>
                    </a:prstGeom>
                    <a:noFill/>
                    <a:ln>
                      <a:noFill/>
                    </a:ln>
                    <a:extLst>
                      <a:ext uri="{53640926-AAD7-44D8-BBD7-CCE9431645EC}">
                        <a14:shadowObscured xmlns:a14="http://schemas.microsoft.com/office/drawing/2010/main"/>
                      </a:ext>
                    </a:extLst>
                  </pic:spPr>
                </pic:pic>
              </a:graphicData>
            </a:graphic>
          </wp:inline>
        </w:drawing>
      </w:r>
    </w:p>
    <w:p w:rsidR="007355DB" w:rsidRPr="003920B7" w:rsidRDefault="007355DB" w:rsidP="007355DB">
      <w:pPr>
        <w:pStyle w:val="aff5"/>
      </w:pPr>
      <w:bookmarkStart w:id="1689" w:name="_Ref11936063"/>
      <w:r>
        <w:lastRenderedPageBreak/>
        <w:t xml:space="preserve">Рисунок </w:t>
      </w:r>
      <w:r w:rsidR="00FC5FA0">
        <w:rPr>
          <w:noProof/>
        </w:rPr>
        <w:fldChar w:fldCharType="begin"/>
      </w:r>
      <w:r>
        <w:rPr>
          <w:noProof/>
        </w:rPr>
        <w:instrText xml:space="preserve"> SEQ Рисунок \* ARABIC \s 1 </w:instrText>
      </w:r>
      <w:r w:rsidR="00FC5FA0">
        <w:rPr>
          <w:noProof/>
        </w:rPr>
        <w:fldChar w:fldCharType="separate"/>
      </w:r>
      <w:r w:rsidR="00785D22">
        <w:rPr>
          <w:noProof/>
        </w:rPr>
        <w:t>180</w:t>
      </w:r>
      <w:r w:rsidR="00FC5FA0">
        <w:rPr>
          <w:noProof/>
        </w:rPr>
        <w:fldChar w:fldCharType="end"/>
      </w:r>
      <w:bookmarkEnd w:id="1689"/>
      <w:r>
        <w:t xml:space="preserve"> </w:t>
      </w:r>
      <w:r w:rsidRPr="003920B7">
        <w:t>– Формат обмена по протоколу SPI фирмы Motorola, SPO=0, SPH=0</w:t>
      </w:r>
      <w:r w:rsidR="00922399">
        <w:t xml:space="preserve"> </w:t>
      </w:r>
      <w:r w:rsidRPr="003920B7">
        <w:t>(одиночный обмен)</w:t>
      </w:r>
    </w:p>
    <w:p w:rsidR="007355DB" w:rsidRDefault="007355DB" w:rsidP="007355DB">
      <w:pPr>
        <w:pStyle w:val="af2"/>
        <w:tabs>
          <w:tab w:val="left" w:pos="6379"/>
        </w:tabs>
      </w:pPr>
    </w:p>
    <w:p w:rsidR="007355DB" w:rsidRPr="00123100" w:rsidRDefault="007355DB" w:rsidP="007355DB">
      <w:pPr>
        <w:pStyle w:val="aff5"/>
      </w:pPr>
      <w:r>
        <w:rPr>
          <w:noProof/>
        </w:rPr>
        <w:drawing>
          <wp:inline distT="0" distB="0" distL="0" distR="0">
            <wp:extent cx="5875361" cy="1255594"/>
            <wp:effectExtent l="0" t="0" r="0" b="190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5712" r="10519" b="66206"/>
                    <a:stretch/>
                  </pic:blipFill>
                  <pic:spPr bwMode="auto">
                    <a:xfrm>
                      <a:off x="0" y="0"/>
                      <a:ext cx="5904185" cy="1261754"/>
                    </a:xfrm>
                    <a:prstGeom prst="rect">
                      <a:avLst/>
                    </a:prstGeom>
                    <a:noFill/>
                    <a:ln>
                      <a:noFill/>
                    </a:ln>
                    <a:extLst>
                      <a:ext uri="{53640926-AAD7-44D8-BBD7-CCE9431645EC}">
                        <a14:shadowObscured xmlns:a14="http://schemas.microsoft.com/office/drawing/2010/main"/>
                      </a:ext>
                    </a:extLst>
                  </pic:spPr>
                </pic:pic>
              </a:graphicData>
            </a:graphic>
          </wp:inline>
        </w:drawing>
      </w:r>
    </w:p>
    <w:p w:rsidR="007355DB" w:rsidRDefault="007355DB" w:rsidP="007355DB">
      <w:pPr>
        <w:pStyle w:val="aff5"/>
      </w:pPr>
      <w:bookmarkStart w:id="1690" w:name="_Ref11936067"/>
      <w:r>
        <w:t>Рисунок</w:t>
      </w:r>
      <w:r w:rsidRPr="00374630">
        <w:t xml:space="preserve"> </w:t>
      </w:r>
      <w:r w:rsidR="00FC5FA0">
        <w:rPr>
          <w:noProof/>
        </w:rPr>
        <w:fldChar w:fldCharType="begin"/>
      </w:r>
      <w:r>
        <w:rPr>
          <w:noProof/>
        </w:rPr>
        <w:instrText xml:space="preserve"> SEQ Рисунок \* ARABIC \s 1 </w:instrText>
      </w:r>
      <w:r w:rsidR="00FC5FA0">
        <w:rPr>
          <w:noProof/>
        </w:rPr>
        <w:fldChar w:fldCharType="separate"/>
      </w:r>
      <w:r w:rsidR="00785D22">
        <w:rPr>
          <w:noProof/>
        </w:rPr>
        <w:t>181</w:t>
      </w:r>
      <w:r w:rsidR="00FC5FA0">
        <w:rPr>
          <w:noProof/>
        </w:rPr>
        <w:fldChar w:fldCharType="end"/>
      </w:r>
      <w:bookmarkEnd w:id="1690"/>
      <w:r>
        <w:t xml:space="preserve"> - </w:t>
      </w:r>
      <w:r w:rsidRPr="00827933">
        <w:t>Формат обмена по протоколу SPI фирмы Motorola, SPO=0, SPH=0</w:t>
      </w:r>
      <w:r w:rsidR="00922399">
        <w:t xml:space="preserve"> </w:t>
      </w:r>
      <w:r w:rsidRPr="00827933">
        <w:t>(непрерывный обмен)</w:t>
      </w:r>
    </w:p>
    <w:p w:rsidR="007355DB" w:rsidRPr="00827933" w:rsidRDefault="007355DB" w:rsidP="007355DB">
      <w:pPr>
        <w:pStyle w:val="af2"/>
        <w:tabs>
          <w:tab w:val="left" w:pos="6379"/>
        </w:tabs>
      </w:pPr>
      <w:r w:rsidRPr="00827933">
        <w:t>В данном режиме во время ожидания:</w:t>
      </w:r>
    </w:p>
    <w:p w:rsidR="007355DB" w:rsidRPr="00827933" w:rsidRDefault="007355DB" w:rsidP="00A44AB1">
      <w:pPr>
        <w:pStyle w:val="a8"/>
        <w:numPr>
          <w:ilvl w:val="0"/>
          <w:numId w:val="222"/>
        </w:numPr>
        <w:tabs>
          <w:tab w:val="left" w:pos="6379"/>
        </w:tabs>
        <w:ind w:left="1460"/>
      </w:pPr>
      <w:r w:rsidRPr="00827933">
        <w:t xml:space="preserve">сигнал </w:t>
      </w:r>
      <w:r>
        <w:t>SCK</w:t>
      </w:r>
      <w:r w:rsidRPr="00827933">
        <w:t xml:space="preserve"> переводится </w:t>
      </w:r>
      <w:r>
        <w:t>в</w:t>
      </w:r>
      <w:r w:rsidRPr="00827933">
        <w:t xml:space="preserve"> низкий логический уровень</w:t>
      </w:r>
      <w:r>
        <w:t>;</w:t>
      </w:r>
    </w:p>
    <w:p w:rsidR="007355DB" w:rsidRPr="00827933" w:rsidRDefault="007355DB" w:rsidP="00A44AB1">
      <w:pPr>
        <w:pStyle w:val="a8"/>
        <w:numPr>
          <w:ilvl w:val="0"/>
          <w:numId w:val="222"/>
        </w:numPr>
        <w:tabs>
          <w:tab w:val="left" w:pos="6379"/>
        </w:tabs>
        <w:ind w:left="1460"/>
      </w:pPr>
      <w:r w:rsidRPr="00827933">
        <w:t xml:space="preserve">сигнал </w:t>
      </w:r>
      <w:r>
        <w:t>SS</w:t>
      </w:r>
      <w:r w:rsidRPr="00827933">
        <w:t xml:space="preserve"> переводится </w:t>
      </w:r>
      <w:r>
        <w:t>в</w:t>
      </w:r>
      <w:r w:rsidRPr="00827933">
        <w:t xml:space="preserve"> высокий логический уровень</w:t>
      </w:r>
      <w:r>
        <w:t>;</w:t>
      </w:r>
    </w:p>
    <w:p w:rsidR="007355DB" w:rsidRPr="00827933" w:rsidRDefault="007355DB" w:rsidP="00A44AB1">
      <w:pPr>
        <w:pStyle w:val="a8"/>
        <w:numPr>
          <w:ilvl w:val="0"/>
          <w:numId w:val="222"/>
        </w:numPr>
        <w:tabs>
          <w:tab w:val="left" w:pos="6379"/>
        </w:tabs>
        <w:ind w:left="1460"/>
      </w:pPr>
      <w:r w:rsidRPr="00827933">
        <w:t xml:space="preserve">линия передачи данных </w:t>
      </w:r>
      <w:r>
        <w:t>MOSI</w:t>
      </w:r>
      <w:r w:rsidRPr="00827933">
        <w:t xml:space="preserve"> произвольно переводится </w:t>
      </w:r>
      <w:r>
        <w:t>в</w:t>
      </w:r>
      <w:r w:rsidRPr="00827933">
        <w:t xml:space="preserve"> низкий логический уровень</w:t>
      </w:r>
      <w:r>
        <w:t>.</w:t>
      </w:r>
    </w:p>
    <w:p w:rsidR="007355DB" w:rsidRPr="00827933" w:rsidRDefault="007355DB" w:rsidP="007355DB">
      <w:pPr>
        <w:pStyle w:val="af2"/>
        <w:tabs>
          <w:tab w:val="left" w:pos="6379"/>
        </w:tabs>
      </w:pPr>
      <w:r w:rsidRPr="00827933">
        <w:t xml:space="preserve">Если работа </w:t>
      </w:r>
      <w:r>
        <w:rPr>
          <w:lang w:val="en-US"/>
        </w:rPr>
        <w:t>SPI</w:t>
      </w:r>
      <w:r>
        <w:t xml:space="preserve"> ядра разрешена</w:t>
      </w:r>
      <w:r w:rsidRPr="00827933">
        <w:t xml:space="preserve"> и в </w:t>
      </w:r>
      <w:r>
        <w:t>буфере передачи</w:t>
      </w:r>
      <w:r w:rsidRPr="00827933">
        <w:t xml:space="preserve"> содержатся допустимые данные, начало передачи инициализируется </w:t>
      </w:r>
      <w:r>
        <w:t xml:space="preserve">переводом </w:t>
      </w:r>
      <w:r w:rsidRPr="00827933">
        <w:t>сигнал</w:t>
      </w:r>
      <w:r>
        <w:t>а</w:t>
      </w:r>
      <w:r w:rsidRPr="00827933">
        <w:t xml:space="preserve"> </w:t>
      </w:r>
      <w:r>
        <w:t>SS</w:t>
      </w:r>
      <w:r w:rsidRPr="00827933">
        <w:t xml:space="preserve"> </w:t>
      </w:r>
      <w:r>
        <w:t>в</w:t>
      </w:r>
      <w:r w:rsidRPr="00827933">
        <w:t xml:space="preserve"> низкий логический уровень. Данное событие запускает передачу данных на линию </w:t>
      </w:r>
      <w:r>
        <w:t>MOSI</w:t>
      </w:r>
      <w:r w:rsidRPr="00827933">
        <w:t xml:space="preserve">. </w:t>
      </w:r>
    </w:p>
    <w:p w:rsidR="007355DB" w:rsidRPr="00827933" w:rsidRDefault="007355DB" w:rsidP="007355DB">
      <w:pPr>
        <w:pStyle w:val="af2"/>
        <w:tabs>
          <w:tab w:val="left" w:pos="6379"/>
        </w:tabs>
      </w:pPr>
      <w:r w:rsidRPr="00827933">
        <w:t xml:space="preserve">По истечении полутакта сигнала </w:t>
      </w:r>
      <w:r>
        <w:t>SCK</w:t>
      </w:r>
      <w:r w:rsidRPr="00827933">
        <w:t xml:space="preserve"> на линию </w:t>
      </w:r>
      <w:r>
        <w:t>MOSI</w:t>
      </w:r>
      <w:r w:rsidRPr="00827933">
        <w:t xml:space="preserve"> передаются допустимые данные. К этому моменту должны быть сформированы данные на линия</w:t>
      </w:r>
      <w:r>
        <w:t>х обмена</w:t>
      </w:r>
      <w:r w:rsidRPr="00827933">
        <w:t xml:space="preserve"> как </w:t>
      </w:r>
      <w:r>
        <w:rPr>
          <w:lang w:val="en-US"/>
        </w:rPr>
        <w:t>SPI</w:t>
      </w:r>
      <w:r w:rsidR="00922399">
        <w:t xml:space="preserve"> </w:t>
      </w:r>
      <w:r>
        <w:t>ядра</w:t>
      </w:r>
      <w:r w:rsidRPr="00827933">
        <w:t xml:space="preserve">, так и </w:t>
      </w:r>
      <w:r>
        <w:t>ответного</w:t>
      </w:r>
      <w:r w:rsidRPr="00827933">
        <w:t xml:space="preserve"> устройства. По истечении следующего полутакта сигнал </w:t>
      </w:r>
      <w:r>
        <w:t>SCK</w:t>
      </w:r>
      <w:r w:rsidRPr="00827933">
        <w:t xml:space="preserve"> переводится </w:t>
      </w:r>
      <w:r>
        <w:t>в</w:t>
      </w:r>
      <w:r w:rsidRPr="00827933">
        <w:t xml:space="preserve"> высокий логический уровень.</w:t>
      </w:r>
    </w:p>
    <w:p w:rsidR="007355DB" w:rsidRPr="00827933" w:rsidRDefault="007355DB" w:rsidP="007355DB">
      <w:pPr>
        <w:pStyle w:val="af2"/>
        <w:tabs>
          <w:tab w:val="left" w:pos="6379"/>
        </w:tabs>
      </w:pPr>
      <w:r w:rsidRPr="00827933">
        <w:t xml:space="preserve">Далее данные регистрируются по переднему фронту и выдаются на линию по заднему фронту сигнала </w:t>
      </w:r>
      <w:r>
        <w:t>SCK</w:t>
      </w:r>
      <w:r w:rsidRPr="00827933">
        <w:t>.</w:t>
      </w:r>
    </w:p>
    <w:p w:rsidR="007355DB" w:rsidRPr="00827933" w:rsidRDefault="007355DB" w:rsidP="007355DB">
      <w:pPr>
        <w:pStyle w:val="af2"/>
        <w:tabs>
          <w:tab w:val="left" w:pos="6379"/>
        </w:tabs>
      </w:pPr>
      <w:r w:rsidRPr="00827933">
        <w:t xml:space="preserve">В случае передачи одного слова данных после приема его последнего бита линия </w:t>
      </w:r>
      <w:r>
        <w:t>SS</w:t>
      </w:r>
      <w:r w:rsidRPr="00827933">
        <w:t xml:space="preserve"> переводится </w:t>
      </w:r>
      <w:r>
        <w:t>в</w:t>
      </w:r>
      <w:r w:rsidRPr="00827933">
        <w:t xml:space="preserve"> высокий логический уровень по истечении одного периода тактового сигнала </w:t>
      </w:r>
      <w:r>
        <w:t>SCK</w:t>
      </w:r>
      <w:r w:rsidRPr="00827933">
        <w:t>.</w:t>
      </w:r>
    </w:p>
    <w:p w:rsidR="007355DB" w:rsidRPr="00827933" w:rsidRDefault="007355DB" w:rsidP="007355DB">
      <w:pPr>
        <w:pStyle w:val="af2"/>
        <w:tabs>
          <w:tab w:val="left" w:pos="6379"/>
        </w:tabs>
      </w:pPr>
      <w:r w:rsidRPr="00827933">
        <w:t xml:space="preserve">Тем не менее, в режиме непрерывной передачи данных на линии </w:t>
      </w:r>
      <w:r>
        <w:t>SS</w:t>
      </w:r>
      <w:r w:rsidRPr="00827933">
        <w:t xml:space="preserve"> должны формироваться импульсы высокого логического уровня между передачами каждого слова данных. Это связано с тем, что в режиме SPH=0 линия выбора ведомого устройства </w:t>
      </w:r>
      <w:r>
        <w:t>в</w:t>
      </w:r>
      <w:r w:rsidRPr="00827933">
        <w:t xml:space="preserve"> низком уровне блокирует запись в сдвиговый регистр. По завершении приема последнего бита блока данных линия </w:t>
      </w:r>
      <w:r>
        <w:t>SS</w:t>
      </w:r>
      <w:r w:rsidRPr="00827933">
        <w:t xml:space="preserve"> переводится в состояние, соответствующее режиму ожидания, по истечении одного такта сигнала </w:t>
      </w:r>
      <w:r>
        <w:t>SCK</w:t>
      </w:r>
      <w:r w:rsidRPr="00827933">
        <w:t>.</w:t>
      </w:r>
    </w:p>
    <w:p w:rsidR="007355DB" w:rsidRPr="00BD0359" w:rsidRDefault="007355DB" w:rsidP="007355DB">
      <w:pPr>
        <w:pStyle w:val="af2"/>
        <w:rPr>
          <w:i/>
        </w:rPr>
      </w:pPr>
      <w:r w:rsidRPr="00BD0359">
        <w:rPr>
          <w:i/>
        </w:rPr>
        <w:t>Формат обмена данными SPI фирмы Motorola, SPO=0, SPH=1</w:t>
      </w:r>
    </w:p>
    <w:p w:rsidR="007355DB" w:rsidRDefault="007355DB" w:rsidP="007355DB">
      <w:pPr>
        <w:pStyle w:val="af2"/>
        <w:tabs>
          <w:tab w:val="left" w:pos="6379"/>
        </w:tabs>
      </w:pPr>
      <w:r w:rsidRPr="00827933">
        <w:t xml:space="preserve">На </w:t>
      </w:r>
      <w:r>
        <w:t>р</w:t>
      </w:r>
      <w:r w:rsidRPr="00827933">
        <w:t xml:space="preserve">исунке </w:t>
      </w:r>
      <w:r w:rsidR="00FE09A8">
        <w:fldChar w:fldCharType="begin"/>
      </w:r>
      <w:r w:rsidR="00FE09A8">
        <w:instrText xml:space="preserve"> REF _Ref11936210 \h  \* MERGEFORMAT </w:instrText>
      </w:r>
      <w:r w:rsidR="00FE09A8">
        <w:fldChar w:fldCharType="separate"/>
      </w:r>
      <w:r w:rsidR="00785D22" w:rsidRPr="00785D22">
        <w:rPr>
          <w:vanish/>
        </w:rPr>
        <w:t xml:space="preserve">Рисунок </w:t>
      </w:r>
      <w:r w:rsidR="00785D22">
        <w:rPr>
          <w:noProof/>
        </w:rPr>
        <w:t>182</w:t>
      </w:r>
      <w:r w:rsidR="00FE09A8">
        <w:fldChar w:fldCharType="end"/>
      </w:r>
      <w:r>
        <w:t xml:space="preserve"> </w:t>
      </w:r>
      <w:r w:rsidRPr="00827933">
        <w:t xml:space="preserve">продемонстрирована </w:t>
      </w:r>
      <w:r>
        <w:t xml:space="preserve">временная </w:t>
      </w:r>
      <w:r w:rsidRPr="00827933">
        <w:t>диаграмма одиночного и непрерывного обмена данными в режиме SPI с SPO=0, SPH=1.</w:t>
      </w:r>
    </w:p>
    <w:p w:rsidR="007355DB" w:rsidRDefault="007355DB" w:rsidP="007355DB">
      <w:pPr>
        <w:pStyle w:val="af2"/>
        <w:tabs>
          <w:tab w:val="left" w:pos="6379"/>
        </w:tabs>
      </w:pPr>
    </w:p>
    <w:p w:rsidR="007355DB" w:rsidRPr="00123100" w:rsidRDefault="007355DB" w:rsidP="007355DB">
      <w:pPr>
        <w:pStyle w:val="aff5"/>
      </w:pPr>
      <w:r>
        <w:rPr>
          <w:noProof/>
        </w:rPr>
        <w:drawing>
          <wp:inline distT="0" distB="0" distL="0" distR="0">
            <wp:extent cx="5362058" cy="1419367"/>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r="54041" b="75633"/>
                    <a:stretch/>
                  </pic:blipFill>
                  <pic:spPr bwMode="auto">
                    <a:xfrm>
                      <a:off x="0" y="0"/>
                      <a:ext cx="5416694" cy="1433829"/>
                    </a:xfrm>
                    <a:prstGeom prst="rect">
                      <a:avLst/>
                    </a:prstGeom>
                    <a:noFill/>
                    <a:ln>
                      <a:noFill/>
                    </a:ln>
                    <a:extLst>
                      <a:ext uri="{53640926-AAD7-44D8-BBD7-CCE9431645EC}">
                        <a14:shadowObscured xmlns:a14="http://schemas.microsoft.com/office/drawing/2010/main"/>
                      </a:ext>
                    </a:extLst>
                  </pic:spPr>
                </pic:pic>
              </a:graphicData>
            </a:graphic>
          </wp:inline>
        </w:drawing>
      </w:r>
    </w:p>
    <w:p w:rsidR="007355DB" w:rsidRDefault="007355DB" w:rsidP="007355DB">
      <w:pPr>
        <w:pStyle w:val="aff5"/>
      </w:pPr>
      <w:bookmarkStart w:id="1691" w:name="_Ref11936210"/>
      <w:r>
        <w:lastRenderedPageBreak/>
        <w:t xml:space="preserve">Рисунок </w:t>
      </w:r>
      <w:r w:rsidR="00FC5FA0">
        <w:rPr>
          <w:noProof/>
        </w:rPr>
        <w:fldChar w:fldCharType="begin"/>
      </w:r>
      <w:r>
        <w:rPr>
          <w:noProof/>
        </w:rPr>
        <w:instrText xml:space="preserve"> SEQ Рисунок \* ARABIC \s 1 </w:instrText>
      </w:r>
      <w:r w:rsidR="00FC5FA0">
        <w:rPr>
          <w:noProof/>
        </w:rPr>
        <w:fldChar w:fldCharType="separate"/>
      </w:r>
      <w:r w:rsidR="00785D22">
        <w:rPr>
          <w:noProof/>
        </w:rPr>
        <w:t>182</w:t>
      </w:r>
      <w:r w:rsidR="00FC5FA0">
        <w:rPr>
          <w:noProof/>
        </w:rPr>
        <w:fldChar w:fldCharType="end"/>
      </w:r>
      <w:bookmarkEnd w:id="1691"/>
      <w:r>
        <w:t xml:space="preserve"> </w:t>
      </w:r>
      <w:r w:rsidRPr="00827933">
        <w:t xml:space="preserve">– Формат обмена по протоколу SPI фирмы Motorola, SPO=0,SPH=1 </w:t>
      </w:r>
      <w:r w:rsidRPr="00827933">
        <w:br/>
        <w:t>(одиночный и непрерывный обмен)</w:t>
      </w:r>
    </w:p>
    <w:p w:rsidR="007355DB" w:rsidRPr="0088548E" w:rsidRDefault="007355DB" w:rsidP="007355DB">
      <w:pPr>
        <w:pStyle w:val="af2"/>
      </w:pPr>
    </w:p>
    <w:p w:rsidR="007355DB" w:rsidRPr="00827933" w:rsidRDefault="007355DB" w:rsidP="007355DB">
      <w:pPr>
        <w:pStyle w:val="af2"/>
        <w:tabs>
          <w:tab w:val="left" w:pos="6379"/>
        </w:tabs>
      </w:pPr>
      <w:r w:rsidRPr="00827933">
        <w:t>В данном режиме во время ожидания:</w:t>
      </w:r>
    </w:p>
    <w:p w:rsidR="007355DB" w:rsidRPr="00827933" w:rsidRDefault="007355DB" w:rsidP="00A44AB1">
      <w:pPr>
        <w:pStyle w:val="a8"/>
        <w:numPr>
          <w:ilvl w:val="0"/>
          <w:numId w:val="223"/>
        </w:numPr>
        <w:tabs>
          <w:tab w:val="left" w:pos="6379"/>
        </w:tabs>
        <w:ind w:left="1460"/>
      </w:pPr>
      <w:r w:rsidRPr="00827933">
        <w:t xml:space="preserve">сигнал </w:t>
      </w:r>
      <w:r>
        <w:t>SCK</w:t>
      </w:r>
      <w:r w:rsidRPr="00827933">
        <w:t xml:space="preserve"> переводится </w:t>
      </w:r>
      <w:r>
        <w:t>в</w:t>
      </w:r>
      <w:r w:rsidRPr="00827933">
        <w:t xml:space="preserve"> низкий логический уровень</w:t>
      </w:r>
      <w:r>
        <w:t>;</w:t>
      </w:r>
    </w:p>
    <w:p w:rsidR="007355DB" w:rsidRPr="00827933" w:rsidRDefault="007355DB" w:rsidP="00A44AB1">
      <w:pPr>
        <w:pStyle w:val="a8"/>
        <w:numPr>
          <w:ilvl w:val="0"/>
          <w:numId w:val="223"/>
        </w:numPr>
        <w:tabs>
          <w:tab w:val="left" w:pos="6379"/>
        </w:tabs>
        <w:ind w:left="1460"/>
      </w:pPr>
      <w:r w:rsidRPr="00827933">
        <w:t xml:space="preserve">сигнал </w:t>
      </w:r>
      <w:r>
        <w:t>SS</w:t>
      </w:r>
      <w:r w:rsidRPr="00827933">
        <w:t xml:space="preserve"> переводится </w:t>
      </w:r>
      <w:r>
        <w:t>в</w:t>
      </w:r>
      <w:r w:rsidRPr="00827933">
        <w:t xml:space="preserve"> высокий логический уровень </w:t>
      </w:r>
      <w:r>
        <w:t>;</w:t>
      </w:r>
    </w:p>
    <w:p w:rsidR="007355DB" w:rsidRPr="00827933" w:rsidRDefault="007355DB" w:rsidP="00A44AB1">
      <w:pPr>
        <w:pStyle w:val="a8"/>
        <w:numPr>
          <w:ilvl w:val="0"/>
          <w:numId w:val="223"/>
        </w:numPr>
        <w:tabs>
          <w:tab w:val="left" w:pos="6379"/>
        </w:tabs>
        <w:ind w:left="1460"/>
      </w:pPr>
      <w:r w:rsidRPr="00827933">
        <w:t xml:space="preserve">линия передачи данных </w:t>
      </w:r>
      <w:r>
        <w:t>MOSI</w:t>
      </w:r>
      <w:r w:rsidRPr="00827933">
        <w:t xml:space="preserve"> произвольно переводится </w:t>
      </w:r>
      <w:r>
        <w:t>в</w:t>
      </w:r>
      <w:r w:rsidRPr="00827933">
        <w:t xml:space="preserve"> низкий логический уровень</w:t>
      </w:r>
      <w:r>
        <w:t>.</w:t>
      </w:r>
    </w:p>
    <w:p w:rsidR="007355DB" w:rsidRPr="00827933" w:rsidRDefault="007355DB" w:rsidP="007355DB">
      <w:pPr>
        <w:pStyle w:val="af2"/>
        <w:tabs>
          <w:tab w:val="left" w:pos="6379"/>
        </w:tabs>
      </w:pPr>
      <w:r w:rsidRPr="00827933">
        <w:t xml:space="preserve">Если работа </w:t>
      </w:r>
      <w:r>
        <w:rPr>
          <w:lang w:val="en-US"/>
        </w:rPr>
        <w:t>SPI</w:t>
      </w:r>
      <w:r>
        <w:t xml:space="preserve"> ядра разрешена</w:t>
      </w:r>
      <w:r w:rsidRPr="00827933">
        <w:t xml:space="preserve"> и в </w:t>
      </w:r>
      <w:r>
        <w:t>буфере передачи</w:t>
      </w:r>
      <w:r w:rsidRPr="00827933">
        <w:t xml:space="preserve"> содержатся допустимые данные, начало передачи инициализируется сигналом </w:t>
      </w:r>
      <w:r>
        <w:t>SS</w:t>
      </w:r>
      <w:r w:rsidRPr="00827933">
        <w:t xml:space="preserve"> от </w:t>
      </w:r>
      <w:r>
        <w:rPr>
          <w:lang w:val="en-US"/>
        </w:rPr>
        <w:t>SPI</w:t>
      </w:r>
      <w:r>
        <w:t xml:space="preserve"> ядра</w:t>
      </w:r>
      <w:r w:rsidRPr="00827933">
        <w:t xml:space="preserve">, который переводится </w:t>
      </w:r>
      <w:r>
        <w:t>в</w:t>
      </w:r>
      <w:r w:rsidRPr="00827933">
        <w:t xml:space="preserve"> низкий логический уровень. По истечении полутакта сигнала </w:t>
      </w:r>
      <w:r>
        <w:t>SCK</w:t>
      </w:r>
      <w:r w:rsidRPr="00827933">
        <w:t xml:space="preserve"> н</w:t>
      </w:r>
      <w:r>
        <w:t>а соответствующих линиях обмена</w:t>
      </w:r>
      <w:r w:rsidRPr="00827933">
        <w:t xml:space="preserve"> как ведущего, так и ведомого устройств разрешена передача данных. В это же время включается линия </w:t>
      </w:r>
      <w:r>
        <w:t>SCK</w:t>
      </w:r>
      <w:r w:rsidRPr="00827933">
        <w:t>, на которой формируется передний фронт сигнала.</w:t>
      </w:r>
    </w:p>
    <w:p w:rsidR="007355DB" w:rsidRPr="00827933" w:rsidRDefault="007355DB" w:rsidP="007355DB">
      <w:pPr>
        <w:pStyle w:val="af2"/>
        <w:tabs>
          <w:tab w:val="left" w:pos="6379"/>
        </w:tabs>
      </w:pPr>
      <w:r w:rsidRPr="00827933">
        <w:t xml:space="preserve">Далее данные регистрируются по заднему фронту и выдаются на линию по переднему фронту сигнала </w:t>
      </w:r>
      <w:r>
        <w:t>SCK</w:t>
      </w:r>
      <w:r w:rsidRPr="00827933">
        <w:t>.</w:t>
      </w:r>
    </w:p>
    <w:p w:rsidR="007355DB" w:rsidRPr="00827933" w:rsidRDefault="007355DB" w:rsidP="007355DB">
      <w:pPr>
        <w:pStyle w:val="af2"/>
        <w:tabs>
          <w:tab w:val="left" w:pos="6379"/>
        </w:tabs>
      </w:pPr>
      <w:r w:rsidRPr="00827933">
        <w:t xml:space="preserve">В случае передачи одного слова данных после приема его последнего бита линия </w:t>
      </w:r>
      <w:r>
        <w:t>SS</w:t>
      </w:r>
      <w:r w:rsidRPr="00827933">
        <w:t xml:space="preserve"> переводится </w:t>
      </w:r>
      <w:r>
        <w:t>в высокий</w:t>
      </w:r>
      <w:r w:rsidRPr="00827933">
        <w:t xml:space="preserve"> логический уровень по истечении одного периода тактового сигнала </w:t>
      </w:r>
      <w:r>
        <w:t>SCK</w:t>
      </w:r>
      <w:r w:rsidRPr="00827933">
        <w:t>.</w:t>
      </w:r>
    </w:p>
    <w:p w:rsidR="007355DB" w:rsidRPr="00827933" w:rsidRDefault="007355DB" w:rsidP="007355DB">
      <w:pPr>
        <w:pStyle w:val="af2"/>
        <w:tabs>
          <w:tab w:val="left" w:pos="6379"/>
        </w:tabs>
      </w:pPr>
      <w:r w:rsidRPr="00827933">
        <w:t xml:space="preserve">В режиме непрерывной передачи данных линия </w:t>
      </w:r>
      <w:r>
        <w:t>SS</w:t>
      </w:r>
      <w:r w:rsidRPr="00827933">
        <w:t xml:space="preserve"> находится </w:t>
      </w:r>
      <w:r>
        <w:t>в</w:t>
      </w:r>
      <w:r w:rsidRPr="00827933">
        <w:t xml:space="preserve"> низком логическом уровне между последовательными </w:t>
      </w:r>
      <w:r>
        <w:t>сообщениями</w:t>
      </w:r>
      <w:r w:rsidRPr="00827933">
        <w:t xml:space="preserve"> и переводится </w:t>
      </w:r>
      <w:r>
        <w:t>в</w:t>
      </w:r>
      <w:r w:rsidRPr="00827933">
        <w:t xml:space="preserve"> высокий уровень по окончании </w:t>
      </w:r>
      <w:r>
        <w:t>выдачи</w:t>
      </w:r>
      <w:r w:rsidRPr="00827933">
        <w:t xml:space="preserve"> последнего бита блока данных.</w:t>
      </w:r>
    </w:p>
    <w:p w:rsidR="007355DB" w:rsidRPr="00BD0359" w:rsidRDefault="007355DB" w:rsidP="007355DB">
      <w:pPr>
        <w:pStyle w:val="af2"/>
        <w:rPr>
          <w:i/>
        </w:rPr>
      </w:pPr>
      <w:r w:rsidRPr="00BD0359">
        <w:rPr>
          <w:i/>
        </w:rPr>
        <w:t>Формат обмена данными SPI фирмы Motorola, SPO=1, SPH=0</w:t>
      </w:r>
    </w:p>
    <w:p w:rsidR="007355DB" w:rsidRPr="00827933" w:rsidRDefault="007355DB" w:rsidP="007355DB">
      <w:pPr>
        <w:pStyle w:val="af2"/>
        <w:tabs>
          <w:tab w:val="left" w:pos="6379"/>
        </w:tabs>
      </w:pPr>
      <w:r>
        <w:t>Временные д</w:t>
      </w:r>
      <w:r w:rsidRPr="00827933">
        <w:t xml:space="preserve">иаграммы одиночного и непрерывного обмена в режиме SPI </w:t>
      </w:r>
      <w:r>
        <w:t>с SPO=1, SPH=0 представлены на р</w:t>
      </w:r>
      <w:r w:rsidRPr="00827933">
        <w:t>исунках</w:t>
      </w:r>
      <w:r>
        <w:t xml:space="preserve"> </w:t>
      </w:r>
      <w:r w:rsidR="00FE09A8">
        <w:fldChar w:fldCharType="begin"/>
      </w:r>
      <w:r w:rsidR="00FE09A8">
        <w:instrText xml:space="preserve"> REF _Ref11936262 \h  \* MERGEFORMAT </w:instrText>
      </w:r>
      <w:r w:rsidR="00FE09A8">
        <w:fldChar w:fldCharType="separate"/>
      </w:r>
      <w:r w:rsidR="00785D22" w:rsidRPr="00785D22">
        <w:rPr>
          <w:vanish/>
        </w:rPr>
        <w:t xml:space="preserve">Рисунок </w:t>
      </w:r>
      <w:r w:rsidR="00785D22">
        <w:rPr>
          <w:noProof/>
        </w:rPr>
        <w:t>183</w:t>
      </w:r>
      <w:r w:rsidR="00FE09A8">
        <w:fldChar w:fldCharType="end"/>
      </w:r>
      <w:r>
        <w:t xml:space="preserve"> и </w:t>
      </w:r>
      <w:r w:rsidR="00FE09A8">
        <w:fldChar w:fldCharType="begin"/>
      </w:r>
      <w:r w:rsidR="00FE09A8">
        <w:instrText xml:space="preserve"> REF _Ref11936268 \h  \* MERGEFORMAT </w:instrText>
      </w:r>
      <w:r w:rsidR="00FE09A8">
        <w:fldChar w:fldCharType="separate"/>
      </w:r>
      <w:r w:rsidR="00785D22" w:rsidRPr="00785D22">
        <w:rPr>
          <w:vanish/>
        </w:rPr>
        <w:t xml:space="preserve">Рисунок </w:t>
      </w:r>
      <w:r w:rsidR="00785D22">
        <w:rPr>
          <w:noProof/>
        </w:rPr>
        <w:t>184</w:t>
      </w:r>
      <w:r w:rsidR="00FE09A8">
        <w:fldChar w:fldCharType="end"/>
      </w:r>
      <w:r w:rsidRPr="00827933">
        <w:t>.</w:t>
      </w:r>
    </w:p>
    <w:p w:rsidR="007355DB" w:rsidRDefault="007355DB" w:rsidP="007355DB">
      <w:pPr>
        <w:tabs>
          <w:tab w:val="left" w:pos="6379"/>
        </w:tabs>
      </w:pPr>
    </w:p>
    <w:p w:rsidR="007355DB" w:rsidRPr="00123100" w:rsidRDefault="007355DB" w:rsidP="007355DB">
      <w:pPr>
        <w:pStyle w:val="aff5"/>
      </w:pPr>
      <w:r>
        <w:rPr>
          <w:noProof/>
        </w:rPr>
        <w:drawing>
          <wp:inline distT="0" distB="0" distL="0" distR="0">
            <wp:extent cx="5756544" cy="1467134"/>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r="46570" b="72707"/>
                    <a:stretch/>
                  </pic:blipFill>
                  <pic:spPr bwMode="auto">
                    <a:xfrm>
                      <a:off x="0" y="0"/>
                      <a:ext cx="5806007" cy="1479740"/>
                    </a:xfrm>
                    <a:prstGeom prst="rect">
                      <a:avLst/>
                    </a:prstGeom>
                    <a:noFill/>
                    <a:ln>
                      <a:noFill/>
                    </a:ln>
                    <a:extLst>
                      <a:ext uri="{53640926-AAD7-44D8-BBD7-CCE9431645EC}">
                        <a14:shadowObscured xmlns:a14="http://schemas.microsoft.com/office/drawing/2010/main"/>
                      </a:ext>
                    </a:extLst>
                  </pic:spPr>
                </pic:pic>
              </a:graphicData>
            </a:graphic>
          </wp:inline>
        </w:drawing>
      </w:r>
    </w:p>
    <w:p w:rsidR="007355DB" w:rsidRDefault="007355DB" w:rsidP="007355DB">
      <w:pPr>
        <w:pStyle w:val="aff5"/>
      </w:pPr>
      <w:bookmarkStart w:id="1692" w:name="_Ref11936262"/>
      <w:r>
        <w:t xml:space="preserve">Рисунок </w:t>
      </w:r>
      <w:r w:rsidR="00FC5FA0">
        <w:rPr>
          <w:noProof/>
        </w:rPr>
        <w:fldChar w:fldCharType="begin"/>
      </w:r>
      <w:r>
        <w:rPr>
          <w:noProof/>
        </w:rPr>
        <w:instrText xml:space="preserve"> SEQ Рисунок \* ARABIC \s 1 </w:instrText>
      </w:r>
      <w:r w:rsidR="00FC5FA0">
        <w:rPr>
          <w:noProof/>
        </w:rPr>
        <w:fldChar w:fldCharType="separate"/>
      </w:r>
      <w:r w:rsidR="00785D22">
        <w:rPr>
          <w:noProof/>
        </w:rPr>
        <w:t>183</w:t>
      </w:r>
      <w:r w:rsidR="00FC5FA0">
        <w:rPr>
          <w:noProof/>
        </w:rPr>
        <w:fldChar w:fldCharType="end"/>
      </w:r>
      <w:bookmarkEnd w:id="1692"/>
      <w:r>
        <w:t xml:space="preserve"> </w:t>
      </w:r>
      <w:r w:rsidRPr="00827933">
        <w:t>– Формат обмена по протоколу SPI фирмы Motorola, SPO=1, SPH=0</w:t>
      </w:r>
      <w:r w:rsidR="00922399">
        <w:t xml:space="preserve"> </w:t>
      </w:r>
      <w:r w:rsidRPr="00827933">
        <w:t>(одиночный обмен)</w:t>
      </w:r>
    </w:p>
    <w:p w:rsidR="007355DB" w:rsidRPr="00123100" w:rsidRDefault="007355DB" w:rsidP="007355DB">
      <w:pPr>
        <w:pStyle w:val="aff5"/>
      </w:pPr>
      <w:r>
        <w:rPr>
          <w:noProof/>
        </w:rPr>
        <w:drawing>
          <wp:inline distT="0" distB="0" distL="0" distR="0">
            <wp:extent cx="6052782" cy="1344304"/>
            <wp:effectExtent l="0" t="0" r="5715" b="825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12560" r="190" b="63284"/>
                    <a:stretch/>
                  </pic:blipFill>
                  <pic:spPr bwMode="auto">
                    <a:xfrm>
                      <a:off x="0" y="0"/>
                      <a:ext cx="6073332" cy="1348868"/>
                    </a:xfrm>
                    <a:prstGeom prst="rect">
                      <a:avLst/>
                    </a:prstGeom>
                    <a:noFill/>
                    <a:ln>
                      <a:noFill/>
                    </a:ln>
                    <a:extLst>
                      <a:ext uri="{53640926-AAD7-44D8-BBD7-CCE9431645EC}">
                        <a14:shadowObscured xmlns:a14="http://schemas.microsoft.com/office/drawing/2010/main"/>
                      </a:ext>
                    </a:extLst>
                  </pic:spPr>
                </pic:pic>
              </a:graphicData>
            </a:graphic>
          </wp:inline>
        </w:drawing>
      </w:r>
    </w:p>
    <w:p w:rsidR="007355DB" w:rsidRDefault="007355DB" w:rsidP="007355DB">
      <w:pPr>
        <w:pStyle w:val="aff5"/>
      </w:pPr>
      <w:bookmarkStart w:id="1693" w:name="_Ref11936268"/>
      <w:r>
        <w:t xml:space="preserve">Рисунок </w:t>
      </w:r>
      <w:r w:rsidR="00FC5FA0">
        <w:rPr>
          <w:noProof/>
        </w:rPr>
        <w:fldChar w:fldCharType="begin"/>
      </w:r>
      <w:r>
        <w:rPr>
          <w:noProof/>
        </w:rPr>
        <w:instrText xml:space="preserve"> SEQ Рисунок \* ARABIC \s 1 </w:instrText>
      </w:r>
      <w:r w:rsidR="00FC5FA0">
        <w:rPr>
          <w:noProof/>
        </w:rPr>
        <w:fldChar w:fldCharType="separate"/>
      </w:r>
      <w:r w:rsidR="00785D22">
        <w:rPr>
          <w:noProof/>
        </w:rPr>
        <w:t>184</w:t>
      </w:r>
      <w:r w:rsidR="00FC5FA0">
        <w:rPr>
          <w:noProof/>
        </w:rPr>
        <w:fldChar w:fldCharType="end"/>
      </w:r>
      <w:bookmarkEnd w:id="1693"/>
      <w:r>
        <w:t xml:space="preserve"> </w:t>
      </w:r>
      <w:r w:rsidRPr="00827933">
        <w:t>– Формат обмена по протоколу SPI фирмы Motorola, SPO=1 SPH=0</w:t>
      </w:r>
      <w:r w:rsidR="00922399">
        <w:t xml:space="preserve"> </w:t>
      </w:r>
      <w:r w:rsidRPr="00827933">
        <w:t>(непрерывный обмен)</w:t>
      </w:r>
    </w:p>
    <w:p w:rsidR="007355DB" w:rsidRPr="00827933" w:rsidRDefault="007355DB" w:rsidP="007355DB">
      <w:pPr>
        <w:pStyle w:val="af2"/>
        <w:tabs>
          <w:tab w:val="left" w:pos="6379"/>
        </w:tabs>
      </w:pPr>
      <w:r w:rsidRPr="00827933">
        <w:t>В данном режиме во время ожидания:</w:t>
      </w:r>
    </w:p>
    <w:p w:rsidR="007355DB" w:rsidRPr="00827933" w:rsidRDefault="007355DB" w:rsidP="00A44AB1">
      <w:pPr>
        <w:pStyle w:val="a8"/>
        <w:numPr>
          <w:ilvl w:val="0"/>
          <w:numId w:val="224"/>
        </w:numPr>
        <w:tabs>
          <w:tab w:val="left" w:pos="6379"/>
        </w:tabs>
        <w:ind w:left="1460"/>
      </w:pPr>
      <w:r w:rsidRPr="00827933">
        <w:t xml:space="preserve">сигнал </w:t>
      </w:r>
      <w:r>
        <w:t>SCK</w:t>
      </w:r>
      <w:r w:rsidRPr="00827933">
        <w:t xml:space="preserve"> переводится </w:t>
      </w:r>
      <w:r>
        <w:t>в</w:t>
      </w:r>
      <w:r w:rsidRPr="00827933">
        <w:t xml:space="preserve"> высокий логический уровень</w:t>
      </w:r>
      <w:r>
        <w:t>;</w:t>
      </w:r>
    </w:p>
    <w:p w:rsidR="007355DB" w:rsidRPr="00827933" w:rsidRDefault="007355DB" w:rsidP="00A44AB1">
      <w:pPr>
        <w:pStyle w:val="a8"/>
        <w:numPr>
          <w:ilvl w:val="0"/>
          <w:numId w:val="224"/>
        </w:numPr>
        <w:tabs>
          <w:tab w:val="left" w:pos="6379"/>
        </w:tabs>
        <w:ind w:left="1460"/>
      </w:pPr>
      <w:r w:rsidRPr="00827933">
        <w:lastRenderedPageBreak/>
        <w:t xml:space="preserve">сигнал </w:t>
      </w:r>
      <w:r>
        <w:t>SS</w:t>
      </w:r>
      <w:r w:rsidRPr="00827933">
        <w:t xml:space="preserve"> переводится </w:t>
      </w:r>
      <w:r>
        <w:t>в</w:t>
      </w:r>
      <w:r w:rsidRPr="00827933">
        <w:t xml:space="preserve"> высокий логический уровень</w:t>
      </w:r>
      <w:r>
        <w:t>;</w:t>
      </w:r>
    </w:p>
    <w:p w:rsidR="007355DB" w:rsidRPr="00827933" w:rsidRDefault="007355DB" w:rsidP="00A44AB1">
      <w:pPr>
        <w:pStyle w:val="a8"/>
        <w:numPr>
          <w:ilvl w:val="0"/>
          <w:numId w:val="224"/>
        </w:numPr>
        <w:tabs>
          <w:tab w:val="left" w:pos="6379"/>
        </w:tabs>
        <w:ind w:left="1460"/>
      </w:pPr>
      <w:r w:rsidRPr="00827933">
        <w:t xml:space="preserve">линия передачи данных </w:t>
      </w:r>
      <w:r>
        <w:t>MOSI</w:t>
      </w:r>
      <w:r w:rsidRPr="00827933">
        <w:t xml:space="preserve"> произвольно переводится </w:t>
      </w:r>
      <w:r>
        <w:t>в низкий</w:t>
      </w:r>
      <w:r w:rsidRPr="00827933">
        <w:t xml:space="preserve"> логический уровень</w:t>
      </w:r>
      <w:r>
        <w:t>.</w:t>
      </w:r>
    </w:p>
    <w:p w:rsidR="007355DB" w:rsidRPr="00827933" w:rsidRDefault="007355DB" w:rsidP="007355DB">
      <w:pPr>
        <w:pStyle w:val="af2"/>
        <w:tabs>
          <w:tab w:val="left" w:pos="6379"/>
        </w:tabs>
      </w:pPr>
      <w:r w:rsidRPr="00827933">
        <w:t xml:space="preserve">Если работа </w:t>
      </w:r>
      <w:r>
        <w:rPr>
          <w:lang w:val="en-US"/>
        </w:rPr>
        <w:t>SPI</w:t>
      </w:r>
      <w:r>
        <w:t xml:space="preserve"> ядра</w:t>
      </w:r>
      <w:r w:rsidRPr="00827933">
        <w:t xml:space="preserve"> </w:t>
      </w:r>
      <w:r>
        <w:t>разрешена</w:t>
      </w:r>
      <w:r w:rsidRPr="00827933">
        <w:t xml:space="preserve"> и в </w:t>
      </w:r>
      <w:r>
        <w:t>буфере передачи</w:t>
      </w:r>
      <w:r w:rsidRPr="00827933">
        <w:t xml:space="preserve"> содержатся корректные данные, сигнал </w:t>
      </w:r>
      <w:r>
        <w:t>SS</w:t>
      </w:r>
      <w:r w:rsidRPr="00827933">
        <w:t xml:space="preserve"> переводится </w:t>
      </w:r>
      <w:r>
        <w:t>в</w:t>
      </w:r>
      <w:r w:rsidRPr="00827933">
        <w:t xml:space="preserve"> низкий логический уровень, что указывает на начало обмена данными и разрешает передачу данных от ведомого устройства на входную линию </w:t>
      </w:r>
      <w:r>
        <w:t>MISO</w:t>
      </w:r>
      <w:r w:rsidRPr="00827933">
        <w:t xml:space="preserve"> ведущего. </w:t>
      </w:r>
    </w:p>
    <w:p w:rsidR="007355DB" w:rsidRPr="00827933" w:rsidRDefault="007355DB" w:rsidP="007355DB">
      <w:pPr>
        <w:pStyle w:val="af2"/>
        <w:tabs>
          <w:tab w:val="left" w:pos="6379"/>
        </w:tabs>
      </w:pPr>
      <w:r w:rsidRPr="00827933">
        <w:t xml:space="preserve">По истечении полутакта сигнала на линию </w:t>
      </w:r>
      <w:r>
        <w:t>MOSI</w:t>
      </w:r>
      <w:r w:rsidRPr="00827933">
        <w:t xml:space="preserve"> передаются допустимые данные от ведущего устройства. К этому моменту должны быть сформ</w:t>
      </w:r>
      <w:r>
        <w:t>ированы данные на линиях обмена</w:t>
      </w:r>
      <w:r w:rsidRPr="00827933">
        <w:t xml:space="preserve"> как ведущего, так и ведомого устройства. По истечении следующего полутакта сигнал </w:t>
      </w:r>
      <w:r>
        <w:t>SCK</w:t>
      </w:r>
      <w:r w:rsidRPr="00827933">
        <w:t xml:space="preserve"> переводится </w:t>
      </w:r>
      <w:r>
        <w:t>в</w:t>
      </w:r>
      <w:r w:rsidRPr="00827933">
        <w:t xml:space="preserve"> низкий логический уровень. Это значит, что данные регистрируются по заднему фронту и выдаются на линию по переднему фронту сигнала </w:t>
      </w:r>
      <w:r>
        <w:t>SCK</w:t>
      </w:r>
      <w:r w:rsidRPr="00827933">
        <w:t>.</w:t>
      </w:r>
    </w:p>
    <w:p w:rsidR="007355DB" w:rsidRDefault="007355DB" w:rsidP="007355DB">
      <w:pPr>
        <w:pStyle w:val="af2"/>
        <w:tabs>
          <w:tab w:val="left" w:pos="6379"/>
        </w:tabs>
      </w:pPr>
      <w:r w:rsidRPr="00827933">
        <w:t xml:space="preserve">В случае передачи одного слова данных после приема его последнего бита линия </w:t>
      </w:r>
      <w:r>
        <w:t>SS</w:t>
      </w:r>
      <w:r w:rsidRPr="00827933">
        <w:t xml:space="preserve"> переводится </w:t>
      </w:r>
      <w:r>
        <w:t>в</w:t>
      </w:r>
      <w:r w:rsidRPr="00827933">
        <w:t xml:space="preserve"> высокий логический уровень по истечении одного периода тактового сигнала </w:t>
      </w:r>
      <w:r>
        <w:t>SCK</w:t>
      </w:r>
      <w:r w:rsidRPr="00827933">
        <w:t>.</w:t>
      </w:r>
    </w:p>
    <w:p w:rsidR="007355DB" w:rsidRPr="00827933" w:rsidRDefault="007355DB" w:rsidP="007355DB">
      <w:pPr>
        <w:pStyle w:val="af2"/>
        <w:tabs>
          <w:tab w:val="left" w:pos="6379"/>
        </w:tabs>
      </w:pPr>
      <w:r w:rsidRPr="00827933">
        <w:t xml:space="preserve">В режиме непрерывной передачи данных линия </w:t>
      </w:r>
      <w:r>
        <w:t>SS</w:t>
      </w:r>
      <w:r w:rsidRPr="00827933">
        <w:t xml:space="preserve"> находится </w:t>
      </w:r>
      <w:r>
        <w:t>в низком</w:t>
      </w:r>
      <w:r w:rsidRPr="00827933">
        <w:t xml:space="preserve"> логическом уровне между последовательными информационными словами и переводится </w:t>
      </w:r>
      <w:r>
        <w:t>в</w:t>
      </w:r>
      <w:r w:rsidRPr="00827933">
        <w:t xml:space="preserve"> высокий уровень по окончании приема последнего бита блока данных, как и в режиме передачи одного слова.</w:t>
      </w:r>
    </w:p>
    <w:p w:rsidR="007355DB" w:rsidRPr="00BD0359" w:rsidRDefault="007355DB" w:rsidP="007355DB">
      <w:pPr>
        <w:pStyle w:val="af2"/>
        <w:rPr>
          <w:i/>
        </w:rPr>
      </w:pPr>
      <w:r w:rsidRPr="00BD0359">
        <w:rPr>
          <w:i/>
        </w:rPr>
        <w:t>Формат обмена данными SPI фирмы Motorola, SPO=1, SPH=0</w:t>
      </w:r>
    </w:p>
    <w:p w:rsidR="007355DB" w:rsidRPr="00827933" w:rsidRDefault="007355DB" w:rsidP="007355DB">
      <w:pPr>
        <w:pStyle w:val="af2"/>
        <w:tabs>
          <w:tab w:val="left" w:pos="6379"/>
        </w:tabs>
      </w:pPr>
      <w:r>
        <w:t>Временнные д</w:t>
      </w:r>
      <w:r w:rsidRPr="00827933">
        <w:t xml:space="preserve">иаграммы одиночного и непрерывного обмена в режиме SPI с SPO=1, SPH=0 представлены на </w:t>
      </w:r>
      <w:r>
        <w:t>р</w:t>
      </w:r>
      <w:r w:rsidRPr="00827933">
        <w:t>исунках</w:t>
      </w:r>
      <w:r>
        <w:t xml:space="preserve"> </w:t>
      </w:r>
      <w:r w:rsidR="00FE09A8">
        <w:fldChar w:fldCharType="begin"/>
      </w:r>
      <w:r w:rsidR="00FE09A8">
        <w:instrText xml:space="preserve"> REF _Ref11936321 \h  \* MERGEFORMAT </w:instrText>
      </w:r>
      <w:r w:rsidR="00FE09A8">
        <w:fldChar w:fldCharType="separate"/>
      </w:r>
      <w:r w:rsidR="00785D22" w:rsidRPr="00785D22">
        <w:rPr>
          <w:vanish/>
        </w:rPr>
        <w:t xml:space="preserve">Рисунок </w:t>
      </w:r>
      <w:r w:rsidR="00785D22">
        <w:rPr>
          <w:noProof/>
        </w:rPr>
        <w:t>185</w:t>
      </w:r>
      <w:r w:rsidR="00FE09A8">
        <w:fldChar w:fldCharType="end"/>
      </w:r>
      <w:r>
        <w:t xml:space="preserve"> и </w:t>
      </w:r>
      <w:r w:rsidR="00FE09A8">
        <w:fldChar w:fldCharType="begin"/>
      </w:r>
      <w:r w:rsidR="00FE09A8">
        <w:instrText xml:space="preserve"> REF _Ref11936328 \h  \* MERGEFORMAT </w:instrText>
      </w:r>
      <w:r w:rsidR="00FE09A8">
        <w:fldChar w:fldCharType="separate"/>
      </w:r>
      <w:r w:rsidR="00785D22" w:rsidRPr="00785D22">
        <w:rPr>
          <w:vanish/>
        </w:rPr>
        <w:t xml:space="preserve">Рисунок </w:t>
      </w:r>
      <w:r w:rsidR="00785D22">
        <w:rPr>
          <w:noProof/>
        </w:rPr>
        <w:t>186</w:t>
      </w:r>
      <w:r w:rsidR="00FE09A8">
        <w:fldChar w:fldCharType="end"/>
      </w:r>
      <w:r w:rsidRPr="00827933">
        <w:t>.</w:t>
      </w:r>
    </w:p>
    <w:p w:rsidR="007355DB" w:rsidRPr="00123100" w:rsidRDefault="007355DB" w:rsidP="007355DB">
      <w:pPr>
        <w:pStyle w:val="aff5"/>
      </w:pPr>
      <w:r>
        <w:rPr>
          <w:noProof/>
        </w:rPr>
        <w:drawing>
          <wp:inline distT="0" distB="0" distL="0" distR="0">
            <wp:extent cx="6218062" cy="1569493"/>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r="46050" b="72707"/>
                    <a:stretch/>
                  </pic:blipFill>
                  <pic:spPr bwMode="auto">
                    <a:xfrm>
                      <a:off x="0" y="0"/>
                      <a:ext cx="6265065" cy="1581357"/>
                    </a:xfrm>
                    <a:prstGeom prst="rect">
                      <a:avLst/>
                    </a:prstGeom>
                    <a:noFill/>
                    <a:ln>
                      <a:noFill/>
                    </a:ln>
                    <a:extLst>
                      <a:ext uri="{53640926-AAD7-44D8-BBD7-CCE9431645EC}">
                        <a14:shadowObscured xmlns:a14="http://schemas.microsoft.com/office/drawing/2010/main"/>
                      </a:ext>
                    </a:extLst>
                  </pic:spPr>
                </pic:pic>
              </a:graphicData>
            </a:graphic>
          </wp:inline>
        </w:drawing>
      </w:r>
    </w:p>
    <w:p w:rsidR="007355DB" w:rsidRDefault="007355DB" w:rsidP="007355DB">
      <w:pPr>
        <w:pStyle w:val="aff5"/>
      </w:pPr>
      <w:bookmarkStart w:id="1694" w:name="_Ref11936321"/>
      <w:r>
        <w:t xml:space="preserve">Рисунок </w:t>
      </w:r>
      <w:r w:rsidR="00FC5FA0">
        <w:rPr>
          <w:noProof/>
        </w:rPr>
        <w:fldChar w:fldCharType="begin"/>
      </w:r>
      <w:r>
        <w:rPr>
          <w:noProof/>
        </w:rPr>
        <w:instrText xml:space="preserve"> SEQ Рисунок \* ARABIC \s 1 </w:instrText>
      </w:r>
      <w:r w:rsidR="00FC5FA0">
        <w:rPr>
          <w:noProof/>
        </w:rPr>
        <w:fldChar w:fldCharType="separate"/>
      </w:r>
      <w:r w:rsidR="00785D22">
        <w:rPr>
          <w:noProof/>
        </w:rPr>
        <w:t>185</w:t>
      </w:r>
      <w:r w:rsidR="00FC5FA0">
        <w:rPr>
          <w:noProof/>
        </w:rPr>
        <w:fldChar w:fldCharType="end"/>
      </w:r>
      <w:bookmarkEnd w:id="1694"/>
      <w:r>
        <w:t xml:space="preserve"> </w:t>
      </w:r>
      <w:r w:rsidRPr="000E0540">
        <w:t>– Формат обмена по протоколу SPI фирмы Motorola, SPO=1, SPH=0 (одиночный обмен)</w:t>
      </w:r>
    </w:p>
    <w:p w:rsidR="007355DB" w:rsidRPr="00123100" w:rsidRDefault="007355DB" w:rsidP="007355DB">
      <w:pPr>
        <w:pStyle w:val="aff5"/>
      </w:pPr>
      <w:r>
        <w:rPr>
          <w:noProof/>
        </w:rPr>
        <w:drawing>
          <wp:inline distT="0" distB="0" distL="0" distR="0">
            <wp:extent cx="6134669" cy="1255594"/>
            <wp:effectExtent l="0" t="0" r="0" b="190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2428" r="27545" b="71262"/>
                    <a:stretch/>
                  </pic:blipFill>
                  <pic:spPr bwMode="auto">
                    <a:xfrm>
                      <a:off x="0" y="0"/>
                      <a:ext cx="6178340" cy="1264532"/>
                    </a:xfrm>
                    <a:prstGeom prst="rect">
                      <a:avLst/>
                    </a:prstGeom>
                    <a:noFill/>
                    <a:ln>
                      <a:noFill/>
                    </a:ln>
                    <a:extLst>
                      <a:ext uri="{53640926-AAD7-44D8-BBD7-CCE9431645EC}">
                        <a14:shadowObscured xmlns:a14="http://schemas.microsoft.com/office/drawing/2010/main"/>
                      </a:ext>
                    </a:extLst>
                  </pic:spPr>
                </pic:pic>
              </a:graphicData>
            </a:graphic>
          </wp:inline>
        </w:drawing>
      </w:r>
    </w:p>
    <w:p w:rsidR="007355DB" w:rsidRDefault="007355DB" w:rsidP="007355DB">
      <w:pPr>
        <w:pStyle w:val="aff5"/>
      </w:pPr>
      <w:bookmarkStart w:id="1695" w:name="_Ref11936328"/>
      <w:r>
        <w:t xml:space="preserve">Рисунок </w:t>
      </w:r>
      <w:r w:rsidR="00FC5FA0">
        <w:rPr>
          <w:noProof/>
        </w:rPr>
        <w:fldChar w:fldCharType="begin"/>
      </w:r>
      <w:r>
        <w:rPr>
          <w:noProof/>
        </w:rPr>
        <w:instrText xml:space="preserve"> SEQ Рисунок \* ARABIC \s 1 </w:instrText>
      </w:r>
      <w:r w:rsidR="00FC5FA0">
        <w:rPr>
          <w:noProof/>
        </w:rPr>
        <w:fldChar w:fldCharType="separate"/>
      </w:r>
      <w:r w:rsidR="00785D22">
        <w:rPr>
          <w:noProof/>
        </w:rPr>
        <w:t>186</w:t>
      </w:r>
      <w:r w:rsidR="00FC5FA0">
        <w:rPr>
          <w:noProof/>
        </w:rPr>
        <w:fldChar w:fldCharType="end"/>
      </w:r>
      <w:bookmarkEnd w:id="1695"/>
      <w:r>
        <w:t xml:space="preserve"> </w:t>
      </w:r>
      <w:r w:rsidRPr="000E0540">
        <w:t>– Формат обмена по протоколу SPI фирмы Motorola, SPO=1 SPH=0</w:t>
      </w:r>
      <w:r w:rsidR="00922399">
        <w:t xml:space="preserve"> </w:t>
      </w:r>
      <w:r w:rsidRPr="000E0540">
        <w:t>(непрерывный обмен)</w:t>
      </w:r>
    </w:p>
    <w:p w:rsidR="007355DB" w:rsidRPr="000E0540" w:rsidRDefault="007355DB" w:rsidP="007355DB">
      <w:pPr>
        <w:pStyle w:val="af2"/>
        <w:tabs>
          <w:tab w:val="left" w:pos="6379"/>
        </w:tabs>
      </w:pPr>
      <w:r w:rsidRPr="000E0540">
        <w:t>В данном режиме во время ожидания:</w:t>
      </w:r>
    </w:p>
    <w:p w:rsidR="007355DB" w:rsidRPr="000E0540" w:rsidRDefault="007355DB" w:rsidP="00A44AB1">
      <w:pPr>
        <w:pStyle w:val="a8"/>
        <w:numPr>
          <w:ilvl w:val="0"/>
          <w:numId w:val="225"/>
        </w:numPr>
        <w:tabs>
          <w:tab w:val="left" w:pos="6379"/>
        </w:tabs>
        <w:ind w:left="1460"/>
      </w:pPr>
      <w:r w:rsidRPr="000E0540">
        <w:t xml:space="preserve">сигнал </w:t>
      </w:r>
      <w:r>
        <w:t>SCK</w:t>
      </w:r>
      <w:r w:rsidRPr="000E0540">
        <w:t xml:space="preserve"> переводится </w:t>
      </w:r>
      <w:r>
        <w:t>в</w:t>
      </w:r>
      <w:r w:rsidRPr="000E0540">
        <w:t xml:space="preserve"> высокий логический уровень</w:t>
      </w:r>
      <w:r>
        <w:t>;</w:t>
      </w:r>
    </w:p>
    <w:p w:rsidR="007355DB" w:rsidRPr="000E0540" w:rsidRDefault="007355DB" w:rsidP="00A44AB1">
      <w:pPr>
        <w:pStyle w:val="a8"/>
        <w:numPr>
          <w:ilvl w:val="0"/>
          <w:numId w:val="225"/>
        </w:numPr>
        <w:tabs>
          <w:tab w:val="left" w:pos="6379"/>
        </w:tabs>
        <w:ind w:left="1460"/>
      </w:pPr>
      <w:r w:rsidRPr="000E0540">
        <w:t xml:space="preserve">сигнал </w:t>
      </w:r>
      <w:r>
        <w:t>SS</w:t>
      </w:r>
      <w:r w:rsidRPr="000E0540">
        <w:t xml:space="preserve"> переводится </w:t>
      </w:r>
      <w:r>
        <w:t>в</w:t>
      </w:r>
      <w:r w:rsidRPr="000E0540">
        <w:t xml:space="preserve"> высокий логический уровень</w:t>
      </w:r>
      <w:r>
        <w:t>;</w:t>
      </w:r>
    </w:p>
    <w:p w:rsidR="007355DB" w:rsidRPr="000E0540" w:rsidRDefault="007355DB" w:rsidP="00A44AB1">
      <w:pPr>
        <w:pStyle w:val="a8"/>
        <w:numPr>
          <w:ilvl w:val="0"/>
          <w:numId w:val="225"/>
        </w:numPr>
        <w:tabs>
          <w:tab w:val="left" w:pos="6379"/>
        </w:tabs>
        <w:ind w:left="1460"/>
      </w:pPr>
      <w:r w:rsidRPr="000E0540">
        <w:t xml:space="preserve">линия передачи данных </w:t>
      </w:r>
      <w:r>
        <w:t>MOSI</w:t>
      </w:r>
      <w:r w:rsidRPr="000E0540">
        <w:t xml:space="preserve"> произвольно переводится </w:t>
      </w:r>
      <w:r>
        <w:t>в</w:t>
      </w:r>
      <w:r w:rsidRPr="000E0540">
        <w:t xml:space="preserve"> низкий логический уровень</w:t>
      </w:r>
      <w:r>
        <w:t>.</w:t>
      </w:r>
    </w:p>
    <w:p w:rsidR="007355DB" w:rsidRPr="000E0540" w:rsidRDefault="007355DB" w:rsidP="007355DB">
      <w:pPr>
        <w:pStyle w:val="af2"/>
        <w:tabs>
          <w:tab w:val="left" w:pos="6379"/>
        </w:tabs>
      </w:pPr>
      <w:r w:rsidRPr="000E0540">
        <w:t xml:space="preserve">Если работа </w:t>
      </w:r>
      <w:r>
        <w:rPr>
          <w:lang w:val="en-US"/>
        </w:rPr>
        <w:t>SPI</w:t>
      </w:r>
      <w:r>
        <w:t xml:space="preserve"> ядра разрешена</w:t>
      </w:r>
      <w:r w:rsidRPr="000E0540">
        <w:t xml:space="preserve"> и в </w:t>
      </w:r>
      <w:r>
        <w:t>буфере передачи</w:t>
      </w:r>
      <w:r w:rsidRPr="000E0540">
        <w:t xml:space="preserve"> содержатся корректные данные, сигнал </w:t>
      </w:r>
      <w:r>
        <w:t>SS</w:t>
      </w:r>
      <w:r w:rsidRPr="000E0540">
        <w:t xml:space="preserve"> переводится </w:t>
      </w:r>
      <w:r>
        <w:t>в</w:t>
      </w:r>
      <w:r w:rsidRPr="000E0540">
        <w:t xml:space="preserve"> низкий логический уровень, что указывает на начало обмена данными и разрешает передачу данных от ведомого устройства на входную линию </w:t>
      </w:r>
      <w:r>
        <w:t>MISO</w:t>
      </w:r>
      <w:r w:rsidRPr="000E0540">
        <w:t xml:space="preserve"> ведущего. </w:t>
      </w:r>
    </w:p>
    <w:p w:rsidR="007355DB" w:rsidRPr="000E0540" w:rsidRDefault="007355DB" w:rsidP="007355DB">
      <w:pPr>
        <w:pStyle w:val="af2"/>
        <w:tabs>
          <w:tab w:val="left" w:pos="6379"/>
        </w:tabs>
      </w:pPr>
      <w:r w:rsidRPr="000E0540">
        <w:lastRenderedPageBreak/>
        <w:t xml:space="preserve">По истечении полутакта сигнала на линию </w:t>
      </w:r>
      <w:r>
        <w:t>MOSI</w:t>
      </w:r>
      <w:r w:rsidRPr="000E0540">
        <w:t xml:space="preserve"> передаются допустимые данные от ведущего устройства. К этому моменту должны быть сформи</w:t>
      </w:r>
      <w:r>
        <w:t xml:space="preserve">рованы данные на линиях обмена </w:t>
      </w:r>
      <w:r w:rsidRPr="000E0540">
        <w:t xml:space="preserve">как ведущего, так и ведомого устройства. По истечении следующего полутакта сигнал </w:t>
      </w:r>
      <w:r>
        <w:t>SCK</w:t>
      </w:r>
      <w:r w:rsidRPr="000E0540">
        <w:t xml:space="preserve"> переводится </w:t>
      </w:r>
      <w:r>
        <w:t>в</w:t>
      </w:r>
      <w:r w:rsidRPr="000E0540">
        <w:t xml:space="preserve"> низкий логический уровень. Это значит, что данные регистрируются по заднему фронту и выдаются на линию по переднему фронту сигнала </w:t>
      </w:r>
      <w:r>
        <w:t>SCK</w:t>
      </w:r>
      <w:r w:rsidRPr="000E0540">
        <w:t>.</w:t>
      </w:r>
    </w:p>
    <w:p w:rsidR="007355DB" w:rsidRPr="000E0540" w:rsidRDefault="007355DB" w:rsidP="007355DB">
      <w:pPr>
        <w:pStyle w:val="af2"/>
        <w:tabs>
          <w:tab w:val="left" w:pos="6379"/>
        </w:tabs>
      </w:pPr>
      <w:r w:rsidRPr="000E0540">
        <w:t xml:space="preserve">В случае передачи одного слова данных после приема его последнего бита линия </w:t>
      </w:r>
      <w:r>
        <w:t>SS</w:t>
      </w:r>
      <w:r w:rsidRPr="000E0540">
        <w:t xml:space="preserve"> переводится </w:t>
      </w:r>
      <w:r>
        <w:t>в</w:t>
      </w:r>
      <w:r w:rsidRPr="000E0540">
        <w:t xml:space="preserve"> высокий логический уровень по истечении одного периода тактового сигнала </w:t>
      </w:r>
      <w:r>
        <w:t>SCK</w:t>
      </w:r>
      <w:r w:rsidRPr="000E0540">
        <w:t>.</w:t>
      </w:r>
    </w:p>
    <w:p w:rsidR="007355DB" w:rsidRPr="000E0540" w:rsidRDefault="007355DB" w:rsidP="007355DB">
      <w:pPr>
        <w:pStyle w:val="af2"/>
        <w:tabs>
          <w:tab w:val="left" w:pos="6379"/>
        </w:tabs>
      </w:pPr>
      <w:r w:rsidRPr="000E0540">
        <w:t xml:space="preserve">Тем не менее, в режиме непрерывной передачи данных на линии </w:t>
      </w:r>
      <w:r>
        <w:t>SS</w:t>
      </w:r>
      <w:r w:rsidRPr="000E0540">
        <w:t xml:space="preserve"> должны формироваться импульсы высокого логического уровня между передачами каждого слова данных. Это связано с тем, что в режиме SPH=0 линия выбора ведомого устройства </w:t>
      </w:r>
      <w:r>
        <w:t>в</w:t>
      </w:r>
      <w:r w:rsidRPr="000E0540">
        <w:t xml:space="preserve"> низком уровне блокирует запись в сдвиговый регистр. По завершении приема последнего бита блока данных линия </w:t>
      </w:r>
      <w:r>
        <w:t>SS</w:t>
      </w:r>
      <w:r w:rsidRPr="000E0540">
        <w:t xml:space="preserve"> переводится в состояние, соответствующее режиму ожидания, по истечении одного такта сигнала </w:t>
      </w:r>
      <w:r>
        <w:t>SCK</w:t>
      </w:r>
      <w:r w:rsidRPr="000E0540">
        <w:t>.</w:t>
      </w:r>
    </w:p>
    <w:p w:rsidR="007355DB" w:rsidRPr="00BD0359" w:rsidRDefault="007355DB" w:rsidP="007355DB">
      <w:pPr>
        <w:pStyle w:val="af2"/>
        <w:rPr>
          <w:i/>
        </w:rPr>
      </w:pPr>
      <w:r w:rsidRPr="00BD0359">
        <w:rPr>
          <w:i/>
        </w:rPr>
        <w:t>Формат обмена данными SPI фирмы Motorola, SPO=1, SPH=1</w:t>
      </w:r>
    </w:p>
    <w:p w:rsidR="007355DB" w:rsidRDefault="007355DB" w:rsidP="007355DB">
      <w:pPr>
        <w:pStyle w:val="af2"/>
        <w:tabs>
          <w:tab w:val="left" w:pos="6379"/>
        </w:tabs>
      </w:pPr>
      <w:r>
        <w:t>На р</w:t>
      </w:r>
      <w:r w:rsidRPr="000E0540">
        <w:t>исунке</w:t>
      </w:r>
      <w:r>
        <w:t xml:space="preserve"> </w:t>
      </w:r>
      <w:r w:rsidR="00FE09A8">
        <w:fldChar w:fldCharType="begin"/>
      </w:r>
      <w:r w:rsidR="00FE09A8">
        <w:instrText xml:space="preserve"> REF _Ref11936352 \h  \* MERGEFORMAT </w:instrText>
      </w:r>
      <w:r w:rsidR="00FE09A8">
        <w:fldChar w:fldCharType="separate"/>
      </w:r>
      <w:r w:rsidR="00785D22" w:rsidRPr="00785D22">
        <w:rPr>
          <w:vanish/>
        </w:rPr>
        <w:t xml:space="preserve">Рисунок </w:t>
      </w:r>
      <w:r w:rsidR="00785D22">
        <w:rPr>
          <w:noProof/>
        </w:rPr>
        <w:t>187</w:t>
      </w:r>
      <w:r w:rsidR="00FE09A8">
        <w:fldChar w:fldCharType="end"/>
      </w:r>
      <w:r>
        <w:t xml:space="preserve"> </w:t>
      </w:r>
      <w:r w:rsidRPr="000E0540">
        <w:t xml:space="preserve">продемонстрирована </w:t>
      </w:r>
      <w:r>
        <w:t xml:space="preserve">временная </w:t>
      </w:r>
      <w:r w:rsidRPr="000E0540">
        <w:t>диаграмма одиночного и непрерывного обмена данными в режиме SPI с SPO=1, SPH=1.</w:t>
      </w:r>
    </w:p>
    <w:p w:rsidR="007355DB" w:rsidRDefault="007355DB" w:rsidP="007355DB">
      <w:pPr>
        <w:pStyle w:val="af2"/>
        <w:tabs>
          <w:tab w:val="left" w:pos="6379"/>
        </w:tabs>
      </w:pPr>
    </w:p>
    <w:p w:rsidR="007355DB" w:rsidRPr="00123100" w:rsidRDefault="007355DB" w:rsidP="007355DB">
      <w:pPr>
        <w:pStyle w:val="aff5"/>
      </w:pPr>
      <w:r>
        <w:rPr>
          <w:noProof/>
        </w:rPr>
        <w:drawing>
          <wp:inline distT="0" distB="0" distL="0" distR="0">
            <wp:extent cx="6280983" cy="1480783"/>
            <wp:effectExtent l="0" t="0" r="5715" b="571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1" r="47057" b="74983"/>
                    <a:stretch/>
                  </pic:blipFill>
                  <pic:spPr bwMode="auto">
                    <a:xfrm>
                      <a:off x="0" y="0"/>
                      <a:ext cx="6330524" cy="1492463"/>
                    </a:xfrm>
                    <a:prstGeom prst="rect">
                      <a:avLst/>
                    </a:prstGeom>
                    <a:noFill/>
                    <a:ln>
                      <a:noFill/>
                    </a:ln>
                    <a:extLst>
                      <a:ext uri="{53640926-AAD7-44D8-BBD7-CCE9431645EC}">
                        <a14:shadowObscured xmlns:a14="http://schemas.microsoft.com/office/drawing/2010/main"/>
                      </a:ext>
                    </a:extLst>
                  </pic:spPr>
                </pic:pic>
              </a:graphicData>
            </a:graphic>
          </wp:inline>
        </w:drawing>
      </w:r>
    </w:p>
    <w:p w:rsidR="007355DB" w:rsidRDefault="007355DB" w:rsidP="007355DB">
      <w:pPr>
        <w:pStyle w:val="aff5"/>
      </w:pPr>
      <w:bookmarkStart w:id="1696" w:name="_Ref11936352"/>
      <w:r>
        <w:t xml:space="preserve">Рисунок </w:t>
      </w:r>
      <w:r w:rsidR="00FC5FA0">
        <w:rPr>
          <w:noProof/>
        </w:rPr>
        <w:fldChar w:fldCharType="begin"/>
      </w:r>
      <w:r>
        <w:rPr>
          <w:noProof/>
        </w:rPr>
        <w:instrText xml:space="preserve"> SEQ Рисунок \* ARABIC \s 1 </w:instrText>
      </w:r>
      <w:r w:rsidR="00FC5FA0">
        <w:rPr>
          <w:noProof/>
        </w:rPr>
        <w:fldChar w:fldCharType="separate"/>
      </w:r>
      <w:r w:rsidR="00785D22">
        <w:rPr>
          <w:noProof/>
        </w:rPr>
        <w:t>187</w:t>
      </w:r>
      <w:r w:rsidR="00FC5FA0">
        <w:rPr>
          <w:noProof/>
        </w:rPr>
        <w:fldChar w:fldCharType="end"/>
      </w:r>
      <w:bookmarkEnd w:id="1696"/>
      <w:r>
        <w:t xml:space="preserve"> </w:t>
      </w:r>
      <w:r w:rsidRPr="000E0540">
        <w:t>– Формат обмена по протоколу SPI фирмы Motorola, SPO=1,SPH=1</w:t>
      </w:r>
      <w:r w:rsidR="00922399">
        <w:t xml:space="preserve"> </w:t>
      </w:r>
      <w:r w:rsidRPr="000E0540">
        <w:t>(одиночный и непрерывный обмен)</w:t>
      </w:r>
    </w:p>
    <w:p w:rsidR="007355DB" w:rsidRPr="000E0540" w:rsidRDefault="007355DB" w:rsidP="007355DB">
      <w:pPr>
        <w:pStyle w:val="af2"/>
        <w:tabs>
          <w:tab w:val="left" w:pos="6379"/>
        </w:tabs>
      </w:pPr>
      <w:r w:rsidRPr="000E0540">
        <w:t xml:space="preserve">В данном режиме во время ожидания </w:t>
      </w:r>
      <w:r>
        <w:t>блок приема и передачи данных</w:t>
      </w:r>
      <w:r w:rsidRPr="000E0540">
        <w:t>:</w:t>
      </w:r>
    </w:p>
    <w:p w:rsidR="007355DB" w:rsidRPr="000E0540" w:rsidRDefault="007355DB" w:rsidP="00A44AB1">
      <w:pPr>
        <w:pStyle w:val="a8"/>
        <w:numPr>
          <w:ilvl w:val="0"/>
          <w:numId w:val="226"/>
        </w:numPr>
        <w:tabs>
          <w:tab w:val="left" w:pos="6379"/>
        </w:tabs>
        <w:ind w:left="1460"/>
      </w:pPr>
      <w:r w:rsidRPr="000E0540">
        <w:t xml:space="preserve">сигнал </w:t>
      </w:r>
      <w:r>
        <w:t>SCK</w:t>
      </w:r>
      <w:r w:rsidRPr="000E0540">
        <w:t xml:space="preserve"> переводится </w:t>
      </w:r>
      <w:r>
        <w:t>в</w:t>
      </w:r>
      <w:r w:rsidRPr="000E0540">
        <w:t xml:space="preserve"> высокий логический уровень</w:t>
      </w:r>
      <w:r>
        <w:t>;</w:t>
      </w:r>
    </w:p>
    <w:p w:rsidR="007355DB" w:rsidRPr="000E0540" w:rsidRDefault="007355DB" w:rsidP="00A44AB1">
      <w:pPr>
        <w:pStyle w:val="a8"/>
        <w:numPr>
          <w:ilvl w:val="0"/>
          <w:numId w:val="226"/>
        </w:numPr>
        <w:tabs>
          <w:tab w:val="left" w:pos="6379"/>
        </w:tabs>
        <w:ind w:left="1460"/>
      </w:pPr>
      <w:r w:rsidRPr="000E0540">
        <w:t xml:space="preserve">сигнал </w:t>
      </w:r>
      <w:r>
        <w:t>SS</w:t>
      </w:r>
      <w:r w:rsidRPr="000E0540">
        <w:t xml:space="preserve"> переводится </w:t>
      </w:r>
      <w:r>
        <w:t>в</w:t>
      </w:r>
      <w:r w:rsidRPr="000E0540">
        <w:t xml:space="preserve"> высокий логический уровень</w:t>
      </w:r>
      <w:r>
        <w:t>;</w:t>
      </w:r>
    </w:p>
    <w:p w:rsidR="007355DB" w:rsidRPr="000E0540" w:rsidRDefault="007355DB" w:rsidP="00A44AB1">
      <w:pPr>
        <w:pStyle w:val="a8"/>
        <w:numPr>
          <w:ilvl w:val="0"/>
          <w:numId w:val="226"/>
        </w:numPr>
        <w:tabs>
          <w:tab w:val="left" w:pos="6379"/>
        </w:tabs>
        <w:ind w:left="1460"/>
      </w:pPr>
      <w:r w:rsidRPr="000E0540">
        <w:t xml:space="preserve">линия передачи данных </w:t>
      </w:r>
      <w:r>
        <w:t>MOSI</w:t>
      </w:r>
      <w:r w:rsidRPr="000E0540">
        <w:t xml:space="preserve"> произвольно переводится </w:t>
      </w:r>
      <w:r>
        <w:t>в</w:t>
      </w:r>
      <w:r w:rsidRPr="000E0540">
        <w:t xml:space="preserve"> низкий логический уровень</w:t>
      </w:r>
      <w:r>
        <w:t>.</w:t>
      </w:r>
    </w:p>
    <w:p w:rsidR="007355DB" w:rsidRPr="000E0540" w:rsidRDefault="007355DB" w:rsidP="007355DB">
      <w:pPr>
        <w:pStyle w:val="af2"/>
        <w:tabs>
          <w:tab w:val="left" w:pos="6379"/>
        </w:tabs>
      </w:pPr>
      <w:r w:rsidRPr="000E0540">
        <w:t xml:space="preserve">Если работа </w:t>
      </w:r>
      <w:r>
        <w:rPr>
          <w:lang w:val="en-US"/>
        </w:rPr>
        <w:t>SPI</w:t>
      </w:r>
      <w:r>
        <w:t xml:space="preserve"> ядра разрешена</w:t>
      </w:r>
      <w:r w:rsidRPr="000E0540">
        <w:t xml:space="preserve"> и в </w:t>
      </w:r>
      <w:r>
        <w:t>буфере передачи</w:t>
      </w:r>
      <w:r w:rsidRPr="000E0540">
        <w:t xml:space="preserve"> содержатся допустимые данные, начало передачи инициализируется сигналом </w:t>
      </w:r>
      <w:r>
        <w:t>SS</w:t>
      </w:r>
      <w:r w:rsidRPr="000E0540">
        <w:t xml:space="preserve"> от ведущего устройства, который переводится </w:t>
      </w:r>
      <w:r>
        <w:t>в низкий логический уровень</w:t>
      </w:r>
      <w:r w:rsidRPr="000E0540">
        <w:t xml:space="preserve">. По истечении полутакта сигнала </w:t>
      </w:r>
      <w:r>
        <w:t>SCK</w:t>
      </w:r>
      <w:r w:rsidRPr="000E0540">
        <w:t xml:space="preserve"> н</w:t>
      </w:r>
      <w:r>
        <w:t>а соответствующих линиях обмена</w:t>
      </w:r>
      <w:r w:rsidRPr="000E0540">
        <w:t xml:space="preserve"> как ведущего, так и ведомого устройств разрешена передача данных. В это же время включается линия </w:t>
      </w:r>
      <w:r>
        <w:t>SCK</w:t>
      </w:r>
      <w:r w:rsidRPr="000E0540">
        <w:t xml:space="preserve">, на которой формируется задний фронт сигнала. Далее данные регистрируются по переднему фронту и выдаются на линию по заднему фронту сигнала </w:t>
      </w:r>
      <w:r>
        <w:t>SCK</w:t>
      </w:r>
      <w:r w:rsidRPr="000E0540">
        <w:t>.</w:t>
      </w:r>
    </w:p>
    <w:p w:rsidR="007355DB" w:rsidRPr="000E0540" w:rsidRDefault="007355DB" w:rsidP="007355DB">
      <w:pPr>
        <w:pStyle w:val="af2"/>
        <w:tabs>
          <w:tab w:val="left" w:pos="6379"/>
        </w:tabs>
      </w:pPr>
      <w:r w:rsidRPr="000E0540">
        <w:t xml:space="preserve">В случае передачи одного слова данных после приема его последнего бита линия </w:t>
      </w:r>
      <w:r>
        <w:t>SS</w:t>
      </w:r>
      <w:r w:rsidRPr="000E0540">
        <w:t xml:space="preserve"> переводится </w:t>
      </w:r>
      <w:r>
        <w:t>в высокий</w:t>
      </w:r>
      <w:r w:rsidRPr="000E0540">
        <w:t xml:space="preserve"> логический уровень по истечении одного периода тактового сигнала </w:t>
      </w:r>
      <w:r>
        <w:t>SCK</w:t>
      </w:r>
      <w:r w:rsidRPr="000E0540">
        <w:t>.</w:t>
      </w:r>
    </w:p>
    <w:p w:rsidR="007355DB" w:rsidRPr="000E0540" w:rsidRDefault="007355DB" w:rsidP="007355DB">
      <w:pPr>
        <w:pStyle w:val="af2"/>
        <w:tabs>
          <w:tab w:val="left" w:pos="6379"/>
        </w:tabs>
      </w:pPr>
      <w:r w:rsidRPr="000E0540">
        <w:t xml:space="preserve">В режиме непрерывной передачи данных линия </w:t>
      </w:r>
      <w:r>
        <w:t>SS</w:t>
      </w:r>
      <w:r w:rsidRPr="000E0540">
        <w:t xml:space="preserve"> постоянно находится </w:t>
      </w:r>
      <w:r>
        <w:t>в низком</w:t>
      </w:r>
      <w:r w:rsidRPr="000E0540">
        <w:t xml:space="preserve"> логическом уровне до окончания приема последнего бита блока данных, после чего возвращается в состояние незанятости, как описано </w:t>
      </w:r>
      <w:r>
        <w:t>выше.</w:t>
      </w:r>
    </w:p>
    <w:p w:rsidR="007355DB" w:rsidRDefault="007355DB" w:rsidP="007355DB">
      <w:pPr>
        <w:pStyle w:val="af2"/>
        <w:tabs>
          <w:tab w:val="left" w:pos="6379"/>
        </w:tabs>
      </w:pPr>
      <w:r w:rsidRPr="000E0540">
        <w:t xml:space="preserve">В режиме непрерывной неравномерной передачи данных линия </w:t>
      </w:r>
      <w:r>
        <w:t>SS</w:t>
      </w:r>
      <w:r w:rsidRPr="000E0540">
        <w:t xml:space="preserve"> находится </w:t>
      </w:r>
      <w:r>
        <w:t>в низком</w:t>
      </w:r>
      <w:r w:rsidRPr="000E0540">
        <w:t xml:space="preserve"> логическом уровне между последовательными информационными словами и переводится </w:t>
      </w:r>
      <w:r>
        <w:t>в высокий</w:t>
      </w:r>
      <w:r w:rsidRPr="000E0540">
        <w:t xml:space="preserve"> уровень по окончании приема последнего бита блока данных, как и в режиме передачи одного слова.</w:t>
      </w:r>
    </w:p>
    <w:p w:rsidR="007355DB" w:rsidRDefault="007355DB" w:rsidP="007355DB">
      <w:pPr>
        <w:pStyle w:val="af2"/>
        <w:tabs>
          <w:tab w:val="left" w:pos="6379"/>
        </w:tabs>
      </w:pPr>
    </w:p>
    <w:p w:rsidR="007355DB" w:rsidRPr="00375FD7" w:rsidRDefault="007355DB" w:rsidP="007355DB">
      <w:pPr>
        <w:pStyle w:val="af2"/>
        <w:rPr>
          <w:b/>
          <w:i/>
          <w:lang w:val="en-US"/>
        </w:rPr>
      </w:pPr>
      <w:r w:rsidRPr="00BD0359">
        <w:rPr>
          <w:b/>
          <w:i/>
        </w:rPr>
        <w:t>Формат</w:t>
      </w:r>
      <w:r w:rsidRPr="00375FD7">
        <w:rPr>
          <w:b/>
          <w:i/>
          <w:lang w:val="en-US"/>
        </w:rPr>
        <w:t xml:space="preserve"> </w:t>
      </w:r>
      <w:r w:rsidRPr="00BD0359">
        <w:rPr>
          <w:b/>
          <w:i/>
        </w:rPr>
        <w:t>обмена</w:t>
      </w:r>
      <w:r w:rsidRPr="00375FD7">
        <w:rPr>
          <w:b/>
          <w:i/>
          <w:lang w:val="en-US"/>
        </w:rPr>
        <w:t xml:space="preserve"> </w:t>
      </w:r>
      <w:r w:rsidRPr="00BD0359">
        <w:rPr>
          <w:b/>
          <w:i/>
        </w:rPr>
        <w:t>данными</w:t>
      </w:r>
      <w:r w:rsidRPr="00375FD7">
        <w:rPr>
          <w:b/>
          <w:i/>
          <w:lang w:val="en-US"/>
        </w:rPr>
        <w:t xml:space="preserve"> Microwire </w:t>
      </w:r>
      <w:r w:rsidRPr="00BD0359">
        <w:rPr>
          <w:b/>
          <w:i/>
        </w:rPr>
        <w:t>фирмы</w:t>
      </w:r>
      <w:r w:rsidRPr="00375FD7">
        <w:rPr>
          <w:b/>
          <w:i/>
          <w:lang w:val="en-US"/>
        </w:rPr>
        <w:t xml:space="preserve"> National Semiconductor</w:t>
      </w:r>
    </w:p>
    <w:p w:rsidR="007355DB" w:rsidRDefault="007355DB" w:rsidP="007355DB">
      <w:pPr>
        <w:pStyle w:val="af2"/>
        <w:tabs>
          <w:tab w:val="left" w:pos="6379"/>
        </w:tabs>
        <w:jc w:val="left"/>
      </w:pPr>
      <w:r w:rsidRPr="00AB238E">
        <w:t xml:space="preserve">На рисунке </w:t>
      </w:r>
      <w:r w:rsidR="00FE09A8">
        <w:fldChar w:fldCharType="begin"/>
      </w:r>
      <w:r w:rsidR="00FE09A8">
        <w:instrText xml:space="preserve"> REF _Ref11936409 \h  \* MERGEFORMAT </w:instrText>
      </w:r>
      <w:r w:rsidR="00FE09A8">
        <w:fldChar w:fldCharType="separate"/>
      </w:r>
      <w:r w:rsidR="00785D22" w:rsidRPr="00785D22">
        <w:rPr>
          <w:vanish/>
        </w:rPr>
        <w:t xml:space="preserve">Рисунок </w:t>
      </w:r>
      <w:r w:rsidR="00785D22">
        <w:rPr>
          <w:noProof/>
        </w:rPr>
        <w:t>188</w:t>
      </w:r>
      <w:r w:rsidR="00FE09A8">
        <w:fldChar w:fldCharType="end"/>
      </w:r>
      <w:r>
        <w:t xml:space="preserve"> </w:t>
      </w:r>
      <w:r w:rsidRPr="00AB238E">
        <w:t>представлена диаграмма одиночного обмена в режиме Microwire, предлагаемом фирмой National Semiconductor.</w:t>
      </w:r>
      <w:r w:rsidRPr="00AB238E">
        <w:br/>
      </w:r>
    </w:p>
    <w:p w:rsidR="007355DB" w:rsidRPr="00123100" w:rsidRDefault="007355DB" w:rsidP="007355DB">
      <w:pPr>
        <w:pStyle w:val="aff5"/>
      </w:pPr>
      <w:r>
        <w:rPr>
          <w:noProof/>
        </w:rPr>
        <w:drawing>
          <wp:inline distT="0" distB="0" distL="0" distR="0">
            <wp:extent cx="5995048" cy="1603612"/>
            <wp:effectExtent l="0" t="0" r="571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r="49481" b="72916"/>
                    <a:stretch/>
                  </pic:blipFill>
                  <pic:spPr bwMode="auto">
                    <a:xfrm>
                      <a:off x="0" y="0"/>
                      <a:ext cx="6064033" cy="1622065"/>
                    </a:xfrm>
                    <a:prstGeom prst="rect">
                      <a:avLst/>
                    </a:prstGeom>
                    <a:noFill/>
                    <a:ln>
                      <a:noFill/>
                    </a:ln>
                    <a:extLst>
                      <a:ext uri="{53640926-AAD7-44D8-BBD7-CCE9431645EC}">
                        <a14:shadowObscured xmlns:a14="http://schemas.microsoft.com/office/drawing/2010/main"/>
                      </a:ext>
                    </a:extLst>
                  </pic:spPr>
                </pic:pic>
              </a:graphicData>
            </a:graphic>
          </wp:inline>
        </w:drawing>
      </w:r>
    </w:p>
    <w:p w:rsidR="00AB6B4A" w:rsidRDefault="007355DB" w:rsidP="00AB6B4A">
      <w:pPr>
        <w:pStyle w:val="aff5"/>
        <w:spacing w:before="0" w:after="0"/>
      </w:pPr>
      <w:bookmarkStart w:id="1697" w:name="_Ref11936409"/>
      <w:r>
        <w:t xml:space="preserve">Рисунок </w:t>
      </w:r>
      <w:r w:rsidR="00FC5FA0">
        <w:rPr>
          <w:noProof/>
        </w:rPr>
        <w:fldChar w:fldCharType="begin"/>
      </w:r>
      <w:r>
        <w:rPr>
          <w:noProof/>
        </w:rPr>
        <w:instrText xml:space="preserve"> SEQ Рисунок \* ARABIC \s 1 </w:instrText>
      </w:r>
      <w:r w:rsidR="00FC5FA0">
        <w:rPr>
          <w:noProof/>
        </w:rPr>
        <w:fldChar w:fldCharType="separate"/>
      </w:r>
      <w:r w:rsidR="00785D22">
        <w:rPr>
          <w:noProof/>
        </w:rPr>
        <w:t>188</w:t>
      </w:r>
      <w:r w:rsidR="00FC5FA0">
        <w:rPr>
          <w:noProof/>
        </w:rPr>
        <w:fldChar w:fldCharType="end"/>
      </w:r>
      <w:bookmarkEnd w:id="1697"/>
      <w:r>
        <w:t xml:space="preserve"> </w:t>
      </w:r>
      <w:r w:rsidRPr="000E0540">
        <w:t>– Формат обмена по протоколу Microwire фирмы National Semiconductor</w:t>
      </w:r>
      <w:r w:rsidR="00922399">
        <w:t xml:space="preserve"> </w:t>
      </w:r>
    </w:p>
    <w:p w:rsidR="007355DB" w:rsidRPr="000E0540" w:rsidRDefault="007355DB" w:rsidP="00AB6B4A">
      <w:pPr>
        <w:pStyle w:val="aff5"/>
        <w:spacing w:before="0"/>
      </w:pPr>
      <w:r w:rsidRPr="000E0540">
        <w:t>(одиночный обмен)</w:t>
      </w:r>
    </w:p>
    <w:p w:rsidR="007355DB" w:rsidRDefault="007355DB" w:rsidP="007355DB">
      <w:pPr>
        <w:pStyle w:val="af2"/>
        <w:tabs>
          <w:tab w:val="left" w:pos="6379"/>
        </w:tabs>
      </w:pPr>
      <w:r w:rsidRPr="000E0540">
        <w:t>Протокол передачи данных Microwire во многом схож с протоколом SPI, за исключением того, что обмен данными между ведущим и ведомыми устройствами в нем осуществляется в полудуплексном режиме</w:t>
      </w:r>
      <w:r>
        <w:t xml:space="preserve"> вместо полнодуплексного. Каждый</w:t>
      </w:r>
      <w:r w:rsidRPr="000E0540">
        <w:t xml:space="preserve"> информационный обмен начинается с передачи </w:t>
      </w:r>
      <w:r>
        <w:rPr>
          <w:lang w:val="en-US"/>
        </w:rPr>
        <w:t>SPI</w:t>
      </w:r>
      <w:r w:rsidRPr="00AB238E">
        <w:t xml:space="preserve"> </w:t>
      </w:r>
      <w:r>
        <w:t>ядром</w:t>
      </w:r>
      <w:r w:rsidRPr="000E0540">
        <w:t xml:space="preserve"> «внекристальному» ведомому устройству специального восьмибитного управляющего слова. В течение всего времени передачи данной последовательности </w:t>
      </w:r>
      <w:r>
        <w:rPr>
          <w:lang w:val="en-US"/>
        </w:rPr>
        <w:t>SPI</w:t>
      </w:r>
      <w:r w:rsidRPr="00AB238E">
        <w:t xml:space="preserve"> </w:t>
      </w:r>
      <w:r>
        <w:t>ядро</w:t>
      </w:r>
      <w:r w:rsidRPr="000E0540">
        <w:t xml:space="preserve"> не обрабатывает каких-либо входных данных. После того, как сигнал передан и декодирован ведомым устройством, оно выдерживает паузу в один тактовый интервал после передачи последнего бита восьмибитной управляющей последовательности, после чего передает в адрес ведущего устройства запрошенные данные. Дли</w:t>
      </w:r>
      <w:r>
        <w:t>на</w:t>
      </w:r>
      <w:r w:rsidRPr="000E0540">
        <w:t xml:space="preserve"> </w:t>
      </w:r>
      <w:r>
        <w:t>сообщения</w:t>
      </w:r>
      <w:r w:rsidRPr="000E0540">
        <w:t xml:space="preserve"> от ведомого устройства может составлять от 4 до 16 бит. Таким образом, общая </w:t>
      </w:r>
      <w:r>
        <w:t>длина сообщения</w:t>
      </w:r>
      <w:r w:rsidRPr="000E0540">
        <w:t xml:space="preserve"> составляет от 13 до 25 бит.</w:t>
      </w:r>
    </w:p>
    <w:p w:rsidR="007355DB" w:rsidRPr="000E0540" w:rsidRDefault="007355DB" w:rsidP="007355DB">
      <w:pPr>
        <w:pStyle w:val="af2"/>
        <w:tabs>
          <w:tab w:val="left" w:pos="6379"/>
        </w:tabs>
      </w:pPr>
    </w:p>
    <w:p w:rsidR="007355DB" w:rsidRPr="000E0540" w:rsidRDefault="007355DB" w:rsidP="007355DB">
      <w:pPr>
        <w:pStyle w:val="af2"/>
        <w:tabs>
          <w:tab w:val="left" w:pos="6379"/>
        </w:tabs>
      </w:pPr>
      <w:r w:rsidRPr="000E0540">
        <w:t>В данном режиме во время ожидания:</w:t>
      </w:r>
    </w:p>
    <w:p w:rsidR="007355DB" w:rsidRPr="000E0540" w:rsidRDefault="007355DB" w:rsidP="00A44AB1">
      <w:pPr>
        <w:pStyle w:val="a8"/>
        <w:numPr>
          <w:ilvl w:val="0"/>
          <w:numId w:val="227"/>
        </w:numPr>
        <w:tabs>
          <w:tab w:val="left" w:pos="6379"/>
        </w:tabs>
        <w:ind w:left="1460"/>
      </w:pPr>
      <w:r w:rsidRPr="000E0540">
        <w:t xml:space="preserve">сигнал </w:t>
      </w:r>
      <w:r>
        <w:t>SCK</w:t>
      </w:r>
      <w:r w:rsidRPr="000E0540">
        <w:t xml:space="preserve"> переводится </w:t>
      </w:r>
      <w:r>
        <w:t>в низкий</w:t>
      </w:r>
      <w:r w:rsidRPr="000E0540">
        <w:t xml:space="preserve"> логический уровень</w:t>
      </w:r>
      <w:r>
        <w:t>;</w:t>
      </w:r>
    </w:p>
    <w:p w:rsidR="007355DB" w:rsidRPr="000E0540" w:rsidRDefault="007355DB" w:rsidP="00A44AB1">
      <w:pPr>
        <w:pStyle w:val="a8"/>
        <w:numPr>
          <w:ilvl w:val="0"/>
          <w:numId w:val="227"/>
        </w:numPr>
        <w:tabs>
          <w:tab w:val="left" w:pos="6379"/>
        </w:tabs>
        <w:ind w:left="1460"/>
      </w:pPr>
      <w:r w:rsidRPr="000E0540">
        <w:t xml:space="preserve">сигнал </w:t>
      </w:r>
      <w:r>
        <w:t>SS</w:t>
      </w:r>
      <w:r w:rsidRPr="000E0540">
        <w:t xml:space="preserve"> переводится </w:t>
      </w:r>
      <w:r>
        <w:t>в высокий</w:t>
      </w:r>
      <w:r w:rsidRPr="000E0540">
        <w:t xml:space="preserve"> логический уровень</w:t>
      </w:r>
      <w:r>
        <w:t>;</w:t>
      </w:r>
    </w:p>
    <w:p w:rsidR="007355DB" w:rsidRPr="000E0540" w:rsidRDefault="007355DB" w:rsidP="00A44AB1">
      <w:pPr>
        <w:pStyle w:val="a8"/>
        <w:numPr>
          <w:ilvl w:val="0"/>
          <w:numId w:val="227"/>
        </w:numPr>
        <w:tabs>
          <w:tab w:val="left" w:pos="6379"/>
        </w:tabs>
        <w:ind w:left="1460"/>
      </w:pPr>
      <w:r w:rsidRPr="000E0540">
        <w:t xml:space="preserve">линия передачи данных </w:t>
      </w:r>
      <w:r>
        <w:t>MOSI</w:t>
      </w:r>
      <w:r w:rsidRPr="000E0540">
        <w:t xml:space="preserve"> произвольно переводится </w:t>
      </w:r>
      <w:r>
        <w:t>в низкий</w:t>
      </w:r>
      <w:r w:rsidRPr="000E0540">
        <w:t xml:space="preserve"> логический уровень</w:t>
      </w:r>
      <w:r>
        <w:t>.</w:t>
      </w:r>
    </w:p>
    <w:p w:rsidR="007355DB" w:rsidRPr="000E0540" w:rsidRDefault="007355DB" w:rsidP="007355DB">
      <w:pPr>
        <w:pStyle w:val="af2"/>
        <w:tabs>
          <w:tab w:val="left" w:pos="6379"/>
        </w:tabs>
      </w:pPr>
      <w:r w:rsidRPr="000E0540">
        <w:t xml:space="preserve">Переход в режим информационного обмена происходит после записи управляющего байта в </w:t>
      </w:r>
      <w:r>
        <w:t>буфер передачи</w:t>
      </w:r>
      <w:r w:rsidRPr="000E0540">
        <w:t xml:space="preserve">. По заднему фронту сигнала </w:t>
      </w:r>
      <w:r>
        <w:t>SS</w:t>
      </w:r>
      <w:r w:rsidRPr="000E0540">
        <w:t xml:space="preserve"> данные из </w:t>
      </w:r>
      <w:r>
        <w:t xml:space="preserve">буфера передачи </w:t>
      </w:r>
      <w:r w:rsidRPr="000E0540">
        <w:t xml:space="preserve">переносятся в сдвиговый регистр </w:t>
      </w:r>
      <w:r>
        <w:t>блока передачи</w:t>
      </w:r>
      <w:r w:rsidRPr="000E0540">
        <w:t>, откуда, начиная со старшего значащего разряда, восьмибитн</w:t>
      </w:r>
      <w:r>
        <w:t>ое</w:t>
      </w:r>
      <w:r w:rsidRPr="000E0540">
        <w:t xml:space="preserve"> </w:t>
      </w:r>
      <w:r>
        <w:t>слово данных</w:t>
      </w:r>
      <w:r w:rsidRPr="000E0540">
        <w:t xml:space="preserve"> сдвигается без сохранения выдвигаемых разрядов в линию </w:t>
      </w:r>
      <w:r>
        <w:t>MOSI</w:t>
      </w:r>
      <w:r w:rsidRPr="000E0540">
        <w:t xml:space="preserve">. Линия </w:t>
      </w:r>
      <w:r>
        <w:t>SS</w:t>
      </w:r>
      <w:r w:rsidRPr="000E0540">
        <w:t xml:space="preserve"> остается </w:t>
      </w:r>
      <w:r>
        <w:t>в низком</w:t>
      </w:r>
      <w:r w:rsidRPr="000E0540">
        <w:t xml:space="preserve"> логическом уровне в течение всей передачи </w:t>
      </w:r>
      <w:r>
        <w:t>сообщения</w:t>
      </w:r>
      <w:r w:rsidRPr="000E0540">
        <w:t xml:space="preserve">. Линия </w:t>
      </w:r>
      <w:r>
        <w:t>MISO</w:t>
      </w:r>
      <w:r w:rsidRPr="000E0540">
        <w:t xml:space="preserve"> в ходе данной передачи имеет три состояния.</w:t>
      </w:r>
    </w:p>
    <w:p w:rsidR="007355DB" w:rsidRDefault="007355DB" w:rsidP="007355DB">
      <w:pPr>
        <w:pStyle w:val="af2"/>
        <w:tabs>
          <w:tab w:val="left" w:pos="6379"/>
        </w:tabs>
      </w:pPr>
      <w:r w:rsidRPr="000E0540">
        <w:t xml:space="preserve">Внешнее ведомое устройство осуществляет прием каждого управляющего бита данных в сдвиговый регистр по переднему фронту каждого сигнала </w:t>
      </w:r>
      <w:r>
        <w:t>SCK</w:t>
      </w:r>
      <w:r w:rsidRPr="000E0540">
        <w:t>.</w:t>
      </w:r>
    </w:p>
    <w:p w:rsidR="007355DB" w:rsidRPr="000E0540" w:rsidRDefault="007355DB" w:rsidP="007355DB">
      <w:pPr>
        <w:pStyle w:val="af2"/>
        <w:tabs>
          <w:tab w:val="left" w:pos="6379"/>
        </w:tabs>
      </w:pPr>
      <w:r w:rsidRPr="000E0540">
        <w:t xml:space="preserve">По окончании приема последнего бита ведомым устройством управляющий байт декодируется в течение одного тактового интервала, после чего ведомое устройство передает запрошенные данные в адрес </w:t>
      </w:r>
      <w:r>
        <w:rPr>
          <w:lang w:val="en-US"/>
        </w:rPr>
        <w:t>SPI</w:t>
      </w:r>
      <w:r w:rsidRPr="00AB238E">
        <w:t xml:space="preserve"> </w:t>
      </w:r>
      <w:r>
        <w:t>ядра</w:t>
      </w:r>
      <w:r w:rsidRPr="000E0540">
        <w:t xml:space="preserve">. Биты данных передаются на линию </w:t>
      </w:r>
      <w:r>
        <w:t>MISO</w:t>
      </w:r>
      <w:r w:rsidRPr="000E0540">
        <w:t xml:space="preserve"> по заднему фронту сигнала </w:t>
      </w:r>
      <w:r>
        <w:t>SCK</w:t>
      </w:r>
      <w:r w:rsidRPr="000E0540">
        <w:t xml:space="preserve">. </w:t>
      </w:r>
      <w:r>
        <w:rPr>
          <w:lang w:val="en-US"/>
        </w:rPr>
        <w:t>SPI</w:t>
      </w:r>
      <w:r w:rsidRPr="00AB238E">
        <w:t xml:space="preserve"> </w:t>
      </w:r>
      <w:r>
        <w:t>ядро</w:t>
      </w:r>
      <w:r w:rsidRPr="000E0540">
        <w:t xml:space="preserve">, в свою очередь, регистрирует каждый бит по переднему фронту тактового сигнала </w:t>
      </w:r>
      <w:r>
        <w:t>SCK</w:t>
      </w:r>
      <w:r w:rsidRPr="000E0540">
        <w:t xml:space="preserve">. В случае одиночного информационного обмена по окончании приема последнего бита слова данных сдвиговым регистром приемника сигнал </w:t>
      </w:r>
      <w:r>
        <w:t>SS</w:t>
      </w:r>
      <w:r w:rsidRPr="000E0540">
        <w:t xml:space="preserve"> переводится </w:t>
      </w:r>
      <w:r>
        <w:t>в высокий</w:t>
      </w:r>
      <w:r w:rsidRPr="000E0540">
        <w:t xml:space="preserve"> уровень на время, соответствующее одному тактовому интервалу, что служит командой для переноса принятого слова данных из сдвигового р</w:t>
      </w:r>
      <w:r>
        <w:t>егистра в буфер приема.</w:t>
      </w:r>
    </w:p>
    <w:p w:rsidR="007355DB" w:rsidRPr="000E0540" w:rsidRDefault="007355DB" w:rsidP="007355DB">
      <w:pPr>
        <w:pStyle w:val="af2"/>
        <w:tabs>
          <w:tab w:val="left" w:pos="6379"/>
        </w:tabs>
      </w:pPr>
      <w:r w:rsidRPr="000E0540">
        <w:lastRenderedPageBreak/>
        <w:t xml:space="preserve">В режиме непрерывной передачи данных передача начинается и завершается таким же образом, что и при одиночной передаче. Тем не менее, линия </w:t>
      </w:r>
      <w:r>
        <w:t>SS</w:t>
      </w:r>
      <w:r w:rsidRPr="000E0540">
        <w:t xml:space="preserve"> постоянно находится </w:t>
      </w:r>
      <w:r>
        <w:t>в низком</w:t>
      </w:r>
      <w:r w:rsidRPr="000E0540">
        <w:t xml:space="preserve"> уровне, и передача данных осуществляется </w:t>
      </w:r>
      <w:r>
        <w:t>непрерывно</w:t>
      </w:r>
      <w:r w:rsidRPr="000E0540">
        <w:t xml:space="preserve">. Управляющий байт следующего </w:t>
      </w:r>
      <w:r>
        <w:t>сообщения</w:t>
      </w:r>
      <w:r w:rsidRPr="000E0540">
        <w:t xml:space="preserve"> следует непосредственно после младшего значащего бита полученных данных из текущего </w:t>
      </w:r>
      <w:r>
        <w:t>сообщения</w:t>
      </w:r>
      <w:r w:rsidRPr="000E0540">
        <w:t xml:space="preserve">. Каждое из полученных значений передается из сдвигового регистра на задний фронт сигнала </w:t>
      </w:r>
      <w:r>
        <w:t>SCK</w:t>
      </w:r>
      <w:r w:rsidRPr="000E0540">
        <w:t xml:space="preserve"> после поступления младшего значащего бита </w:t>
      </w:r>
      <w:r>
        <w:t>сообщения</w:t>
      </w:r>
      <w:r w:rsidRPr="000E0540">
        <w:t xml:space="preserve"> в </w:t>
      </w:r>
      <w:r>
        <w:rPr>
          <w:lang w:val="en-US"/>
        </w:rPr>
        <w:t>SPI</w:t>
      </w:r>
      <w:r w:rsidRPr="00AB238E">
        <w:t xml:space="preserve"> </w:t>
      </w:r>
      <w:r>
        <w:t>ядро</w:t>
      </w:r>
      <w:r w:rsidRPr="000E0540">
        <w:t>.</w:t>
      </w:r>
    </w:p>
    <w:p w:rsidR="007355DB" w:rsidRDefault="007355DB" w:rsidP="007355DB">
      <w:pPr>
        <w:pStyle w:val="af2"/>
        <w:tabs>
          <w:tab w:val="left" w:pos="6379"/>
        </w:tabs>
      </w:pPr>
      <w:r w:rsidRPr="000E0540">
        <w:t xml:space="preserve">На </w:t>
      </w:r>
      <w:r>
        <w:t xml:space="preserve">рисунке </w:t>
      </w:r>
      <w:r w:rsidR="00FE09A8">
        <w:fldChar w:fldCharType="begin"/>
      </w:r>
      <w:r w:rsidR="00FE09A8">
        <w:instrText xml:space="preserve"> REF _Ref11936430 \h  \* MERGEFORMAT </w:instrText>
      </w:r>
      <w:r w:rsidR="00FE09A8">
        <w:fldChar w:fldCharType="separate"/>
      </w:r>
      <w:r w:rsidR="00785D22" w:rsidRPr="00785D22">
        <w:rPr>
          <w:vanish/>
        </w:rPr>
        <w:t xml:space="preserve">Рисунок </w:t>
      </w:r>
      <w:r w:rsidR="00785D22">
        <w:rPr>
          <w:noProof/>
        </w:rPr>
        <w:t>189</w:t>
      </w:r>
      <w:r w:rsidR="00FE09A8">
        <w:fldChar w:fldCharType="end"/>
      </w:r>
      <w:r>
        <w:t xml:space="preserve"> </w:t>
      </w:r>
      <w:r w:rsidRPr="000E0540">
        <w:t xml:space="preserve">представлена </w:t>
      </w:r>
      <w:r>
        <w:t xml:space="preserve">временная </w:t>
      </w:r>
      <w:r w:rsidRPr="000E0540">
        <w:t xml:space="preserve">диаграмма </w:t>
      </w:r>
      <w:r>
        <w:t>непрерывного</w:t>
      </w:r>
      <w:r w:rsidRPr="000E0540">
        <w:t xml:space="preserve"> обмена в режиме Microwire, предлагаемом фирмой National Semiconductor.</w:t>
      </w:r>
    </w:p>
    <w:p w:rsidR="009A36C0" w:rsidRDefault="009A36C0" w:rsidP="007355DB">
      <w:pPr>
        <w:pStyle w:val="af2"/>
        <w:tabs>
          <w:tab w:val="left" w:pos="6379"/>
        </w:tabs>
      </w:pPr>
    </w:p>
    <w:p w:rsidR="007355DB" w:rsidRPr="00123100" w:rsidRDefault="007355DB" w:rsidP="007355DB">
      <w:pPr>
        <w:pStyle w:val="aff5"/>
      </w:pPr>
      <w:r>
        <w:rPr>
          <w:noProof/>
        </w:rPr>
        <w:drawing>
          <wp:inline distT="0" distB="0" distL="0" distR="0">
            <wp:extent cx="6103748" cy="1514902"/>
            <wp:effectExtent l="0" t="0" r="0"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r="33010" b="66664"/>
                    <a:stretch/>
                  </pic:blipFill>
                  <pic:spPr bwMode="auto">
                    <a:xfrm>
                      <a:off x="0" y="0"/>
                      <a:ext cx="6163938" cy="1529841"/>
                    </a:xfrm>
                    <a:prstGeom prst="rect">
                      <a:avLst/>
                    </a:prstGeom>
                    <a:noFill/>
                    <a:ln>
                      <a:noFill/>
                    </a:ln>
                    <a:extLst>
                      <a:ext uri="{53640926-AAD7-44D8-BBD7-CCE9431645EC}">
                        <a14:shadowObscured xmlns:a14="http://schemas.microsoft.com/office/drawing/2010/main"/>
                      </a:ext>
                    </a:extLst>
                  </pic:spPr>
                </pic:pic>
              </a:graphicData>
            </a:graphic>
          </wp:inline>
        </w:drawing>
      </w:r>
    </w:p>
    <w:p w:rsidR="00AB6B4A" w:rsidRDefault="007355DB" w:rsidP="00AB6B4A">
      <w:pPr>
        <w:pStyle w:val="aff5"/>
        <w:spacing w:after="0"/>
      </w:pPr>
      <w:bookmarkStart w:id="1698" w:name="_Ref11936430"/>
      <w:r>
        <w:t xml:space="preserve">Рисунок </w:t>
      </w:r>
      <w:r w:rsidR="00FC5FA0">
        <w:fldChar w:fldCharType="begin"/>
      </w:r>
      <w:r w:rsidR="001D1C6D">
        <w:instrText xml:space="preserve"> SEQ Рисунок \* ARABIC \s 1 </w:instrText>
      </w:r>
      <w:r w:rsidR="00FC5FA0">
        <w:fldChar w:fldCharType="separate"/>
      </w:r>
      <w:r w:rsidR="00785D22">
        <w:rPr>
          <w:noProof/>
        </w:rPr>
        <w:t>189</w:t>
      </w:r>
      <w:r w:rsidR="00FC5FA0">
        <w:rPr>
          <w:noProof/>
        </w:rPr>
        <w:fldChar w:fldCharType="end"/>
      </w:r>
      <w:bookmarkEnd w:id="1698"/>
      <w:r>
        <w:t xml:space="preserve"> </w:t>
      </w:r>
      <w:r w:rsidRPr="000E0540">
        <w:t>– Формат обмена по протоколу Microwire фирмы National Semiconductor</w:t>
      </w:r>
      <w:r w:rsidR="00922399">
        <w:t xml:space="preserve"> </w:t>
      </w:r>
    </w:p>
    <w:p w:rsidR="007355DB" w:rsidRDefault="007355DB" w:rsidP="00AB6B4A">
      <w:pPr>
        <w:pStyle w:val="aff5"/>
        <w:spacing w:before="0"/>
      </w:pPr>
      <w:r w:rsidRPr="000E0540">
        <w:t xml:space="preserve"> </w:t>
      </w:r>
      <w:r w:rsidR="00AB6B4A">
        <w:t xml:space="preserve"> (непрерывый </w:t>
      </w:r>
      <w:r w:rsidRPr="000E0540">
        <w:t>обмен)</w:t>
      </w:r>
    </w:p>
    <w:p w:rsidR="007355DB" w:rsidRPr="00615A74" w:rsidRDefault="00AB6B4A" w:rsidP="00AB6B4A">
      <w:pPr>
        <w:pStyle w:val="9"/>
        <w:numPr>
          <w:ilvl w:val="8"/>
          <w:numId w:val="159"/>
        </w:numPr>
        <w:ind w:hanging="875"/>
      </w:pPr>
      <w:r>
        <w:rPr>
          <w:lang w:val="ru-RU"/>
        </w:rPr>
        <w:t xml:space="preserve">  </w:t>
      </w:r>
      <w:r w:rsidR="007355DB" w:rsidRPr="00615A74">
        <w:t>Прерывания</w:t>
      </w:r>
    </w:p>
    <w:p w:rsidR="007355DB" w:rsidRPr="00C87121" w:rsidRDefault="007355DB" w:rsidP="007355DB">
      <w:pPr>
        <w:pStyle w:val="af2"/>
        <w:tabs>
          <w:tab w:val="left" w:pos="6379"/>
        </w:tabs>
      </w:pPr>
      <w:r>
        <w:rPr>
          <w:lang w:val="en-US"/>
        </w:rPr>
        <w:t>SPI</w:t>
      </w:r>
      <w:r>
        <w:t xml:space="preserve"> ядро</w:t>
      </w:r>
      <w:r w:rsidRPr="00C87121">
        <w:t xml:space="preserve"> генерирует </w:t>
      </w:r>
      <w:r>
        <w:t>четыре</w:t>
      </w:r>
      <w:r w:rsidRPr="00C87121">
        <w:t xml:space="preserve"> </w:t>
      </w:r>
      <w:r>
        <w:t>запроса на прерывание</w:t>
      </w:r>
      <w:r w:rsidRPr="00C87121">
        <w:t>:</w:t>
      </w:r>
    </w:p>
    <w:p w:rsidR="007355DB" w:rsidRPr="00C87121" w:rsidRDefault="007355DB" w:rsidP="00A44AB1">
      <w:pPr>
        <w:pStyle w:val="a8"/>
        <w:numPr>
          <w:ilvl w:val="0"/>
          <w:numId w:val="228"/>
        </w:numPr>
        <w:tabs>
          <w:tab w:val="left" w:pos="2977"/>
        </w:tabs>
        <w:ind w:left="1460"/>
        <w:jc w:val="left"/>
      </w:pPr>
      <w:r>
        <w:t>SPI_RXINTR</w:t>
      </w:r>
      <w:r w:rsidRPr="00C87121">
        <w:tab/>
        <w:t xml:space="preserve">запрос на обслуживание буфера </w:t>
      </w:r>
      <w:r>
        <w:t>приема;</w:t>
      </w:r>
      <w:r w:rsidRPr="00C87121">
        <w:t xml:space="preserve"> </w:t>
      </w:r>
    </w:p>
    <w:p w:rsidR="007355DB" w:rsidRPr="00C87121" w:rsidRDefault="007355DB" w:rsidP="00A44AB1">
      <w:pPr>
        <w:pStyle w:val="a8"/>
        <w:numPr>
          <w:ilvl w:val="0"/>
          <w:numId w:val="228"/>
        </w:numPr>
        <w:tabs>
          <w:tab w:val="left" w:pos="2835"/>
          <w:tab w:val="left" w:pos="2977"/>
        </w:tabs>
        <w:ind w:left="1460"/>
        <w:jc w:val="left"/>
      </w:pPr>
      <w:r>
        <w:t>SPI_TXINTR</w:t>
      </w:r>
      <w:r w:rsidRPr="00C87121">
        <w:tab/>
        <w:t xml:space="preserve">запрос на обслуживание буфера </w:t>
      </w:r>
      <w:r>
        <w:t>передачи;</w:t>
      </w:r>
    </w:p>
    <w:p w:rsidR="007355DB" w:rsidRPr="00C87121" w:rsidRDefault="007355DB" w:rsidP="00A44AB1">
      <w:pPr>
        <w:pStyle w:val="a8"/>
        <w:numPr>
          <w:ilvl w:val="0"/>
          <w:numId w:val="228"/>
        </w:numPr>
        <w:tabs>
          <w:tab w:val="left" w:pos="2977"/>
        </w:tabs>
        <w:ind w:left="1460"/>
        <w:jc w:val="left"/>
      </w:pPr>
      <w:r>
        <w:t>SPI_RORINTR</w:t>
      </w:r>
      <w:r w:rsidRPr="00C87121">
        <w:tab/>
        <w:t xml:space="preserve">переполнение буфера </w:t>
      </w:r>
      <w:r>
        <w:t>приема;</w:t>
      </w:r>
    </w:p>
    <w:p w:rsidR="007355DB" w:rsidRPr="00C87121" w:rsidRDefault="007355DB" w:rsidP="00A44AB1">
      <w:pPr>
        <w:pStyle w:val="a8"/>
        <w:numPr>
          <w:ilvl w:val="0"/>
          <w:numId w:val="228"/>
        </w:numPr>
        <w:tabs>
          <w:tab w:val="left" w:pos="2977"/>
        </w:tabs>
        <w:ind w:left="1460"/>
        <w:jc w:val="left"/>
      </w:pPr>
      <w:r>
        <w:t>SPI_RTINTR</w:t>
      </w:r>
      <w:r w:rsidRPr="00C87121">
        <w:tab/>
      </w:r>
      <w:r>
        <w:t xml:space="preserve">превышение </w:t>
      </w:r>
      <w:r w:rsidRPr="00C87121">
        <w:t>врем</w:t>
      </w:r>
      <w:r>
        <w:t>ени</w:t>
      </w:r>
      <w:r w:rsidRPr="00C87121">
        <w:t xml:space="preserve"> ожидания.</w:t>
      </w:r>
    </w:p>
    <w:p w:rsidR="007355DB" w:rsidRPr="00C87121" w:rsidRDefault="007355DB" w:rsidP="007355DB">
      <w:pPr>
        <w:pStyle w:val="af2"/>
        <w:tabs>
          <w:tab w:val="left" w:pos="6379"/>
        </w:tabs>
      </w:pPr>
      <w:r w:rsidRPr="00C87121">
        <w:t xml:space="preserve">Каждый из четырех сигналов запроса на прерывание может быть маскирован путем установки соответствующего бита в регистре маски </w:t>
      </w:r>
      <w:r>
        <w:t>SPI_IMSC</w:t>
      </w:r>
      <w:r w:rsidRPr="00C87121">
        <w:t xml:space="preserve">. Установка соответствующего бита маски </w:t>
      </w:r>
      <w:r>
        <w:t>в высокий</w:t>
      </w:r>
      <w:r w:rsidRPr="00C87121">
        <w:t xml:space="preserve"> уровень разрешает прерывание.</w:t>
      </w:r>
    </w:p>
    <w:p w:rsidR="007355DB" w:rsidRPr="00C87121" w:rsidRDefault="007355DB" w:rsidP="007355DB">
      <w:pPr>
        <w:pStyle w:val="af2"/>
      </w:pPr>
      <w:r w:rsidRPr="00C87121">
        <w:t xml:space="preserve">Признаки возникновения каждого из условий прерывания можно считать из регистров </w:t>
      </w:r>
      <w:r>
        <w:t>SPI_RIS</w:t>
      </w:r>
      <w:r w:rsidRPr="00C87121">
        <w:t xml:space="preserve"> и </w:t>
      </w:r>
      <w:r>
        <w:t>SPI_MIS</w:t>
      </w:r>
      <w:r w:rsidRPr="00C87121">
        <w:t>.</w:t>
      </w:r>
    </w:p>
    <w:p w:rsidR="007355DB" w:rsidRDefault="007355DB" w:rsidP="007355DB">
      <w:pPr>
        <w:pStyle w:val="af2"/>
        <w:rPr>
          <w:i/>
        </w:rPr>
      </w:pPr>
    </w:p>
    <w:p w:rsidR="007355DB" w:rsidRPr="0054676F" w:rsidRDefault="007355DB" w:rsidP="007355DB">
      <w:pPr>
        <w:pStyle w:val="af2"/>
        <w:rPr>
          <w:i/>
        </w:rPr>
      </w:pPr>
      <w:r>
        <w:rPr>
          <w:i/>
        </w:rPr>
        <w:t>SPI_RXINTR</w:t>
      </w:r>
    </w:p>
    <w:p w:rsidR="007355DB" w:rsidRPr="00C87121" w:rsidRDefault="007355DB" w:rsidP="007355DB">
      <w:pPr>
        <w:pStyle w:val="af2"/>
      </w:pPr>
      <w:r w:rsidRPr="00C87121">
        <w:t xml:space="preserve">Прерывание по заполнению </w:t>
      </w:r>
      <w:r>
        <w:t>буфера приема формируется в случае,</w:t>
      </w:r>
      <w:r w:rsidRPr="00C87121">
        <w:t xml:space="preserve"> если буфер приемника содержит четыре или более слов данных.</w:t>
      </w:r>
    </w:p>
    <w:p w:rsidR="007355DB" w:rsidRDefault="007355DB" w:rsidP="007355DB">
      <w:pPr>
        <w:pStyle w:val="af2"/>
        <w:rPr>
          <w:i/>
        </w:rPr>
      </w:pPr>
    </w:p>
    <w:p w:rsidR="007355DB" w:rsidRPr="0054676F" w:rsidRDefault="007355DB" w:rsidP="007355DB">
      <w:pPr>
        <w:pStyle w:val="af2"/>
        <w:rPr>
          <w:i/>
        </w:rPr>
      </w:pPr>
      <w:r>
        <w:rPr>
          <w:i/>
        </w:rPr>
        <w:t>SPI_TXINTR</w:t>
      </w:r>
    </w:p>
    <w:p w:rsidR="007355DB" w:rsidRPr="00C87121" w:rsidRDefault="007355DB" w:rsidP="007355DB">
      <w:pPr>
        <w:pStyle w:val="af2"/>
      </w:pPr>
      <w:r w:rsidRPr="00C87121">
        <w:t xml:space="preserve">Прерывание по заполнению </w:t>
      </w:r>
      <w:r>
        <w:t>буфера передачи формируется в случае,</w:t>
      </w:r>
      <w:r w:rsidRPr="00C87121">
        <w:t xml:space="preserve"> если буфер передатчика содержит четыре или менее слов данных. Состояние прерывания </w:t>
      </w:r>
      <w:r>
        <w:t>SPI_TXINTR</w:t>
      </w:r>
      <w:r w:rsidRPr="00C87121">
        <w:t xml:space="preserve"> не зависит от значения сигнала разрешения работы </w:t>
      </w:r>
      <w:r>
        <w:rPr>
          <w:lang w:val="en-US"/>
        </w:rPr>
        <w:t>SPI</w:t>
      </w:r>
      <w:r>
        <w:t xml:space="preserve"> ядра</w:t>
      </w:r>
      <w:r w:rsidRPr="00C87121">
        <w:t>, что позволяет организовать взаимодействие программного обеспечения с передатчиком одним из двух способов.</w:t>
      </w:r>
    </w:p>
    <w:p w:rsidR="007355DB" w:rsidRPr="00C87121" w:rsidRDefault="007355DB" w:rsidP="007355DB">
      <w:pPr>
        <w:pStyle w:val="af2"/>
      </w:pPr>
      <w:r w:rsidRPr="00C87121">
        <w:t xml:space="preserve">запись данных в </w:t>
      </w:r>
      <w:r>
        <w:t>буфер передачи</w:t>
      </w:r>
      <w:r w:rsidRPr="00C87121">
        <w:t xml:space="preserve"> </w:t>
      </w:r>
      <w:r>
        <w:t xml:space="preserve">до включения </w:t>
      </w:r>
      <w:r>
        <w:rPr>
          <w:lang w:val="en-US"/>
        </w:rPr>
        <w:t>SPI</w:t>
      </w:r>
      <w:r>
        <w:t xml:space="preserve"> ядра</w:t>
      </w:r>
      <w:r w:rsidRPr="00C87121">
        <w:t xml:space="preserve"> и разрешения прерываний</w:t>
      </w:r>
      <w:r>
        <w:t>;</w:t>
      </w:r>
    </w:p>
    <w:p w:rsidR="007355DB" w:rsidRDefault="007355DB" w:rsidP="007355DB">
      <w:pPr>
        <w:pStyle w:val="af2"/>
      </w:pPr>
      <w:r w:rsidRPr="00C87121">
        <w:t xml:space="preserve">предварительное разрешение работы </w:t>
      </w:r>
      <w:r>
        <w:rPr>
          <w:lang w:val="en-US"/>
        </w:rPr>
        <w:t>SPI</w:t>
      </w:r>
      <w:r>
        <w:t xml:space="preserve"> ядра</w:t>
      </w:r>
      <w:r w:rsidRPr="00C87121">
        <w:t xml:space="preserve"> и прерываний и заполнение буфера передатчика FIFO в ходе проведения процедуры обслуживания прерываний</w:t>
      </w:r>
      <w:r>
        <w:t>.</w:t>
      </w:r>
    </w:p>
    <w:p w:rsidR="007355DB" w:rsidRDefault="007355DB" w:rsidP="007355DB">
      <w:pPr>
        <w:pStyle w:val="af2"/>
        <w:rPr>
          <w:i/>
        </w:rPr>
      </w:pPr>
    </w:p>
    <w:p w:rsidR="007355DB" w:rsidRPr="0054676F" w:rsidRDefault="007355DB" w:rsidP="007355DB">
      <w:pPr>
        <w:pStyle w:val="af2"/>
        <w:rPr>
          <w:i/>
        </w:rPr>
      </w:pPr>
      <w:r>
        <w:rPr>
          <w:i/>
        </w:rPr>
        <w:t>SPI_RORINTR</w:t>
      </w:r>
    </w:p>
    <w:p w:rsidR="007355DB" w:rsidRDefault="00922399" w:rsidP="007355DB">
      <w:pPr>
        <w:pStyle w:val="af2"/>
      </w:pPr>
      <w:r>
        <w:t xml:space="preserve"> </w:t>
      </w:r>
      <w:r w:rsidR="007355DB" w:rsidRPr="00C87121">
        <w:t xml:space="preserve">Прерывание по переполнению </w:t>
      </w:r>
      <w:r w:rsidR="007355DB">
        <w:t>буфера приема SPI_RORINTR</w:t>
      </w:r>
      <w:r w:rsidR="007355DB" w:rsidRPr="00C87121">
        <w:t xml:space="preserve"> формируется в </w:t>
      </w:r>
      <w:r w:rsidR="007355DB">
        <w:t>случае, если</w:t>
      </w:r>
    </w:p>
    <w:p w:rsidR="007355DB" w:rsidRPr="00C87121" w:rsidRDefault="007355DB" w:rsidP="00C71AB8">
      <w:pPr>
        <w:pStyle w:val="af2"/>
      </w:pPr>
      <w:r>
        <w:t>буфер уже заполнен</w:t>
      </w:r>
      <w:r w:rsidRPr="00C87121">
        <w:t xml:space="preserve"> и осуществлена попытка записать в него </w:t>
      </w:r>
      <w:r>
        <w:t>дополнительные данные</w:t>
      </w:r>
      <w:r w:rsidRPr="00C87121">
        <w:t>. При этом</w:t>
      </w:r>
      <w:r w:rsidR="00C71AB8">
        <w:t xml:space="preserve"> </w:t>
      </w:r>
      <w:r w:rsidRPr="00C87121">
        <w:t xml:space="preserve">данные перезаписываются в регистре сдвига приемника, но в </w:t>
      </w:r>
      <w:r>
        <w:t>буфер приема</w:t>
      </w:r>
      <w:r w:rsidRPr="00C87121">
        <w:t xml:space="preserve"> не заносятся.</w:t>
      </w:r>
    </w:p>
    <w:p w:rsidR="007355DB" w:rsidRDefault="007355DB" w:rsidP="007355DB">
      <w:pPr>
        <w:pStyle w:val="af2"/>
        <w:rPr>
          <w:i/>
        </w:rPr>
      </w:pPr>
    </w:p>
    <w:p w:rsidR="007355DB" w:rsidRPr="0054676F" w:rsidRDefault="007355DB" w:rsidP="007355DB">
      <w:pPr>
        <w:pStyle w:val="af2"/>
        <w:rPr>
          <w:i/>
        </w:rPr>
      </w:pPr>
      <w:r>
        <w:rPr>
          <w:i/>
        </w:rPr>
        <w:t>SPI_RTINTR</w:t>
      </w:r>
    </w:p>
    <w:p w:rsidR="007355DB" w:rsidRDefault="007355DB" w:rsidP="007355DB">
      <w:pPr>
        <w:pStyle w:val="af2"/>
      </w:pPr>
      <w:r w:rsidRPr="00C87121">
        <w:t xml:space="preserve">Прерывание по времени ожидания </w:t>
      </w:r>
      <w:r>
        <w:t xml:space="preserve">буфера приема </w:t>
      </w:r>
      <w:r w:rsidRPr="00C87121">
        <w:t xml:space="preserve">возникает в случае, если </w:t>
      </w:r>
      <w:r>
        <w:t>буфер приема не пуст</w:t>
      </w:r>
      <w:r w:rsidRPr="00C87121">
        <w:t xml:space="preserve"> и </w:t>
      </w:r>
      <w:r>
        <w:rPr>
          <w:lang w:val="en-US"/>
        </w:rPr>
        <w:t>SPI</w:t>
      </w:r>
      <w:r>
        <w:t xml:space="preserve"> ядро находится в неактивном состоянии</w:t>
      </w:r>
      <w:r w:rsidRPr="00C87121">
        <w:t xml:space="preserve"> в течение 32 </w:t>
      </w:r>
      <w:r>
        <w:t>периодов</w:t>
      </w:r>
      <w:r w:rsidRPr="00C87121">
        <w:t xml:space="preserve">. Данный механизм обеспечивает осведомленность пользователя о наличии в </w:t>
      </w:r>
      <w:r>
        <w:t>буфере приема</w:t>
      </w:r>
      <w:r w:rsidRPr="00C87121">
        <w:t xml:space="preserve"> необработанных данных. Прерывание по времени ожидания снимается либо после считывания данных из </w:t>
      </w:r>
      <w:r>
        <w:t xml:space="preserve">буфера приема </w:t>
      </w:r>
      <w:r w:rsidRPr="00C87121">
        <w:t xml:space="preserve">до его опустошения, либо после приема новых данных по входной линии </w:t>
      </w:r>
      <w:r>
        <w:t>MISO</w:t>
      </w:r>
      <w:r w:rsidRPr="00C87121">
        <w:t xml:space="preserve">. Кроме того, данное прерывание может быть снято путем внесения значения в бит RTIC регистра </w:t>
      </w:r>
      <w:r>
        <w:t>SPI_ICR</w:t>
      </w:r>
      <w:r w:rsidRPr="00C87121">
        <w:t>.</w:t>
      </w:r>
    </w:p>
    <w:p w:rsidR="007355DB" w:rsidRPr="00C87121" w:rsidRDefault="007355DB" w:rsidP="007355DB">
      <w:pPr>
        <w:pStyle w:val="af2"/>
        <w:tabs>
          <w:tab w:val="left" w:pos="6379"/>
        </w:tabs>
      </w:pPr>
    </w:p>
    <w:p w:rsidR="007355DB" w:rsidRPr="0032696B" w:rsidRDefault="007355DB" w:rsidP="00E25868">
      <w:pPr>
        <w:pStyle w:val="8"/>
      </w:pPr>
      <w:bookmarkStart w:id="1699" w:name="_Ref11931002"/>
      <w:r w:rsidRPr="0032696B">
        <w:t xml:space="preserve">Работа контроллера </w:t>
      </w:r>
      <w:r w:rsidRPr="001F7A34">
        <w:t>GSPI</w:t>
      </w:r>
      <w:r w:rsidRPr="0032696B">
        <w:t xml:space="preserve"> с использованием прямого доступа к памяти</w:t>
      </w:r>
      <w:bookmarkEnd w:id="1699"/>
    </w:p>
    <w:p w:rsidR="007355DB" w:rsidRPr="00EA501A" w:rsidRDefault="007355DB" w:rsidP="007355DB">
      <w:pPr>
        <w:pStyle w:val="a8"/>
        <w:numPr>
          <w:ilvl w:val="0"/>
          <w:numId w:val="0"/>
        </w:numPr>
        <w:tabs>
          <w:tab w:val="left" w:pos="6379"/>
        </w:tabs>
        <w:ind w:left="142" w:firstLine="567"/>
      </w:pPr>
      <w:r w:rsidRPr="00C02EDD">
        <w:t xml:space="preserve">В режиме </w:t>
      </w:r>
      <w:r w:rsidRPr="00EB376F">
        <w:t>DMA</w:t>
      </w:r>
      <w:r w:rsidRPr="00C02EDD">
        <w:t xml:space="preserve"> работа возможна при длине </w:t>
      </w:r>
      <w:r w:rsidRPr="00EB376F">
        <w:t>SPI</w:t>
      </w:r>
      <w:r w:rsidRPr="00C02EDD">
        <w:t xml:space="preserve"> пересылки от </w:t>
      </w:r>
      <w:r>
        <w:t>двух</w:t>
      </w:r>
      <w:r w:rsidRPr="00C02EDD">
        <w:t xml:space="preserve">слов и выше. Длина слова может составлять 8 либо 16 бит, при других длинах (от 4 до 16 бит по спецификации) необходима специальная обработка входных и выходных </w:t>
      </w:r>
      <w:r w:rsidRPr="00EB376F">
        <w:t>DMA</w:t>
      </w:r>
      <w:r w:rsidRPr="00C02EDD">
        <w:t xml:space="preserve"> буферов.</w:t>
      </w:r>
    </w:p>
    <w:p w:rsidR="007355DB" w:rsidRPr="000A3E93" w:rsidRDefault="007355DB" w:rsidP="007355DB">
      <w:pPr>
        <w:pStyle w:val="af2"/>
        <w:tabs>
          <w:tab w:val="left" w:pos="6379"/>
        </w:tabs>
        <w:rPr>
          <w:lang w:eastAsia="en-US"/>
        </w:rPr>
      </w:pPr>
    </w:p>
    <w:p w:rsidR="007355DB" w:rsidRPr="00274390" w:rsidRDefault="007355DB" w:rsidP="00E25868">
      <w:pPr>
        <w:pStyle w:val="9"/>
        <w:rPr>
          <w:lang w:val="ru-RU"/>
        </w:rPr>
      </w:pPr>
      <w:r w:rsidRPr="00274390">
        <w:rPr>
          <w:lang w:val="ru-RU"/>
        </w:rPr>
        <w:t xml:space="preserve">Порядок работы с контроллером </w:t>
      </w:r>
      <w:r>
        <w:rPr>
          <w:lang w:val="en-US"/>
        </w:rPr>
        <w:t>GSPI</w:t>
      </w:r>
      <w:r w:rsidRPr="00274390">
        <w:rPr>
          <w:lang w:val="ru-RU"/>
        </w:rPr>
        <w:t xml:space="preserve"> в режиме прямого доступа к</w:t>
      </w:r>
      <w:r w:rsidR="00922399" w:rsidRPr="00274390">
        <w:rPr>
          <w:lang w:val="ru-RU"/>
        </w:rPr>
        <w:t xml:space="preserve"> </w:t>
      </w:r>
      <w:r w:rsidRPr="00274390">
        <w:rPr>
          <w:lang w:val="ru-RU"/>
        </w:rPr>
        <w:t>памяти</w:t>
      </w:r>
    </w:p>
    <w:p w:rsidR="007355DB" w:rsidRDefault="007355DB" w:rsidP="007355DB">
      <w:pPr>
        <w:pStyle w:val="a8"/>
        <w:numPr>
          <w:ilvl w:val="0"/>
          <w:numId w:val="0"/>
        </w:numPr>
        <w:tabs>
          <w:tab w:val="left" w:pos="6379"/>
        </w:tabs>
        <w:ind w:left="142" w:firstLine="567"/>
      </w:pPr>
      <w:r>
        <w:t>Для</w:t>
      </w:r>
      <w:r>
        <w:rPr>
          <w:lang w:eastAsia="en-US"/>
        </w:rPr>
        <w:t xml:space="preserve"> работы контроллера </w:t>
      </w:r>
      <w:r>
        <w:rPr>
          <w:lang w:val="en-US" w:eastAsia="en-US"/>
        </w:rPr>
        <w:t>GSPI</w:t>
      </w:r>
      <w:r>
        <w:rPr>
          <w:lang w:eastAsia="en-US"/>
        </w:rPr>
        <w:t xml:space="preserve"> в режиме прямого доступа к памяти необходимо выполнить</w:t>
      </w:r>
      <w:r w:rsidRPr="00553573">
        <w:rPr>
          <w:lang w:eastAsia="en-US"/>
        </w:rPr>
        <w:t xml:space="preserve"> </w:t>
      </w:r>
      <w:r>
        <w:rPr>
          <w:lang w:eastAsia="en-US"/>
        </w:rPr>
        <w:t>следующие действия:</w:t>
      </w:r>
    </w:p>
    <w:p w:rsidR="007355DB" w:rsidRDefault="007355DB" w:rsidP="00A44AB1">
      <w:pPr>
        <w:pStyle w:val="a9"/>
        <w:numPr>
          <w:ilvl w:val="0"/>
          <w:numId w:val="212"/>
        </w:numPr>
        <w:tabs>
          <w:tab w:val="left" w:pos="6379"/>
        </w:tabs>
        <w:ind w:left="1460" w:right="170"/>
      </w:pPr>
      <w:r w:rsidRPr="00C02EDD">
        <w:t xml:space="preserve">Настроить маски прерываний. Основным рабочим прерыванием в данном режиме является прерывание по концу </w:t>
      </w:r>
      <w:r w:rsidRPr="00EB376F">
        <w:t>DMA</w:t>
      </w:r>
      <w:r w:rsidRPr="00C02EDD">
        <w:t xml:space="preserve"> буфера канала записи </w:t>
      </w:r>
      <w:r w:rsidRPr="00EB376F">
        <w:t>AXI</w:t>
      </w:r>
      <w:r w:rsidRPr="00C02EDD">
        <w:t xml:space="preserve"> (бит </w:t>
      </w:r>
      <w:r>
        <w:t>двух</w:t>
      </w:r>
      <w:r w:rsidRPr="00C02EDD">
        <w:t xml:space="preserve"> регистров </w:t>
      </w:r>
      <w:r w:rsidRPr="00EB376F">
        <w:t>SPI</w:t>
      </w:r>
      <w:r w:rsidRPr="00C02EDD">
        <w:t>_</w:t>
      </w:r>
      <w:r w:rsidRPr="00EB376F">
        <w:t>IRQMASKS</w:t>
      </w:r>
      <w:r w:rsidRPr="00C02EDD">
        <w:t xml:space="preserve"> </w:t>
      </w:r>
      <w:r w:rsidRPr="00E80321">
        <w:t>и</w:t>
      </w:r>
      <w:r w:rsidRPr="00C02EDD">
        <w:t xml:space="preserve"> </w:t>
      </w:r>
      <w:r w:rsidRPr="00EB376F">
        <w:t>SPI</w:t>
      </w:r>
      <w:r w:rsidRPr="00C02EDD">
        <w:t>_STATUS).</w:t>
      </w:r>
    </w:p>
    <w:p w:rsidR="007355DB" w:rsidRDefault="007355DB" w:rsidP="007355DB">
      <w:pPr>
        <w:pStyle w:val="a9"/>
        <w:tabs>
          <w:tab w:val="left" w:pos="6379"/>
        </w:tabs>
        <w:ind w:left="1460" w:right="170"/>
      </w:pPr>
      <w:r w:rsidRPr="00C02EDD">
        <w:t xml:space="preserve">Настроить параметры </w:t>
      </w:r>
      <w:r w:rsidRPr="00EB376F">
        <w:t>SPI</w:t>
      </w:r>
      <w:r w:rsidRPr="00C02EDD">
        <w:t xml:space="preserve"> </w:t>
      </w:r>
      <w:r>
        <w:t xml:space="preserve">пересылки контроллера </w:t>
      </w:r>
      <w:r w:rsidRPr="00EB376F">
        <w:t>ARM</w:t>
      </w:r>
      <w:r w:rsidRPr="00C02EDD">
        <w:t xml:space="preserve"> </w:t>
      </w:r>
      <w:r w:rsidRPr="00EB376F">
        <w:t>SSP</w:t>
      </w:r>
      <w:r w:rsidRPr="00C02EDD">
        <w:t xml:space="preserve"> в соответствии с </w:t>
      </w:r>
      <w:r>
        <w:t xml:space="preserve">документацией (частоту работы </w:t>
      </w:r>
      <w:r w:rsidRPr="00EB376F">
        <w:t>SPI</w:t>
      </w:r>
      <w:r w:rsidRPr="00C02EDD">
        <w:t xml:space="preserve">, </w:t>
      </w:r>
      <w:r>
        <w:t xml:space="preserve">захват/передачу данных по фронту/спаду синхросигнала, длину слова </w:t>
      </w:r>
      <w:r w:rsidRPr="00EB376F">
        <w:t>SPI</w:t>
      </w:r>
      <w:r w:rsidRPr="00C02EDD">
        <w:t xml:space="preserve"> </w:t>
      </w:r>
      <w:r>
        <w:t xml:space="preserve">и другие), а также включить контроллер </w:t>
      </w:r>
      <w:r w:rsidRPr="00EB376F">
        <w:t>ARM</w:t>
      </w:r>
      <w:r w:rsidRPr="00C02EDD">
        <w:t xml:space="preserve"> </w:t>
      </w:r>
      <w:r w:rsidRPr="00EB376F">
        <w:t>SSP</w:t>
      </w:r>
      <w:r>
        <w:t>.</w:t>
      </w:r>
    </w:p>
    <w:p w:rsidR="007355DB" w:rsidRDefault="007355DB" w:rsidP="007355DB">
      <w:pPr>
        <w:pStyle w:val="a9"/>
        <w:tabs>
          <w:tab w:val="left" w:pos="6379"/>
        </w:tabs>
        <w:ind w:left="1460" w:right="170"/>
      </w:pPr>
      <w:r>
        <w:t xml:space="preserve">Включить поддержку </w:t>
      </w:r>
      <w:r w:rsidRPr="00EB376F">
        <w:t>DMA</w:t>
      </w:r>
      <w:r w:rsidRPr="00C02EDD">
        <w:t xml:space="preserve"> </w:t>
      </w:r>
      <w:r>
        <w:t xml:space="preserve">в </w:t>
      </w:r>
      <w:r>
        <w:rPr>
          <w:lang w:val="en-US"/>
        </w:rPr>
        <w:t>SPI</w:t>
      </w:r>
      <w:r>
        <w:t xml:space="preserve"> ядре</w:t>
      </w:r>
      <w:r w:rsidRPr="00C02EDD">
        <w:t xml:space="preserve"> (</w:t>
      </w:r>
      <w:r>
        <w:t>как</w:t>
      </w:r>
      <w:r w:rsidRPr="00C02EDD">
        <w:t xml:space="preserve"> </w:t>
      </w:r>
      <w:r>
        <w:t xml:space="preserve">RX, так и </w:t>
      </w:r>
      <w:r w:rsidRPr="00EB376F">
        <w:t>TX</w:t>
      </w:r>
      <w:r>
        <w:t xml:space="preserve">, регистр </w:t>
      </w:r>
      <w:r>
        <w:rPr>
          <w:lang w:val="en-US"/>
        </w:rPr>
        <w:t>SPI</w:t>
      </w:r>
      <w:r w:rsidRPr="000A3E93">
        <w:t>_</w:t>
      </w:r>
      <w:r w:rsidRPr="00321ED7">
        <w:t>DMACR</w:t>
      </w:r>
      <w:r w:rsidRPr="00C02EDD">
        <w:t>)</w:t>
      </w:r>
      <w:r w:rsidRPr="00321ED7">
        <w:t>.</w:t>
      </w:r>
    </w:p>
    <w:p w:rsidR="007355DB" w:rsidRDefault="007355DB" w:rsidP="007355DB">
      <w:pPr>
        <w:pStyle w:val="a9"/>
        <w:tabs>
          <w:tab w:val="left" w:pos="6379"/>
        </w:tabs>
        <w:ind w:left="1460" w:right="170"/>
      </w:pPr>
      <w:r>
        <w:t xml:space="preserve">Выбрать длину слова данных </w:t>
      </w:r>
      <w:r w:rsidRPr="00EB376F">
        <w:t>SPI</w:t>
      </w:r>
      <w:r>
        <w:t xml:space="preserve"> – 8 либо 16 бит</w:t>
      </w:r>
      <w:r w:rsidRPr="00321ED7">
        <w:t>.</w:t>
      </w:r>
    </w:p>
    <w:p w:rsidR="007355DB" w:rsidRDefault="007355DB" w:rsidP="007355DB">
      <w:pPr>
        <w:pStyle w:val="a9"/>
        <w:tabs>
          <w:tab w:val="left" w:pos="6379"/>
        </w:tabs>
        <w:ind w:left="1460" w:right="170"/>
      </w:pPr>
      <w:r>
        <w:t xml:space="preserve">Настроить параметры </w:t>
      </w:r>
      <w:r w:rsidRPr="00EB376F">
        <w:t>DMA</w:t>
      </w:r>
      <w:r w:rsidRPr="00321ED7">
        <w:t xml:space="preserve"> </w:t>
      </w:r>
      <w:r>
        <w:t>каналов чтения и записи (начальные и конечные адреса буферов). При этом размеры буферов на чтение и запись должны совпадать.</w:t>
      </w:r>
    </w:p>
    <w:p w:rsidR="007355DB" w:rsidRDefault="007355DB" w:rsidP="007355DB">
      <w:pPr>
        <w:pStyle w:val="a9"/>
        <w:tabs>
          <w:tab w:val="left" w:pos="6379"/>
        </w:tabs>
        <w:ind w:left="1460" w:right="170"/>
      </w:pPr>
      <w:r>
        <w:t xml:space="preserve">Настроить параметры шины </w:t>
      </w:r>
      <w:r w:rsidRPr="00EB376F">
        <w:t>AXI</w:t>
      </w:r>
      <w:r w:rsidRPr="00321ED7">
        <w:t>.</w:t>
      </w:r>
    </w:p>
    <w:p w:rsidR="007355DB" w:rsidRDefault="007355DB" w:rsidP="007355DB">
      <w:pPr>
        <w:pStyle w:val="a9"/>
        <w:tabs>
          <w:tab w:val="left" w:pos="6379"/>
        </w:tabs>
        <w:ind w:left="1460" w:right="170"/>
      </w:pPr>
      <w:r>
        <w:t xml:space="preserve">Разрешить работу </w:t>
      </w:r>
      <w:r w:rsidRPr="00EB376F">
        <w:t>DMA</w:t>
      </w:r>
      <w:r w:rsidRPr="00321ED7">
        <w:t xml:space="preserve"> </w:t>
      </w:r>
      <w:r>
        <w:t xml:space="preserve">канала чтения (регистр </w:t>
      </w:r>
      <w:r w:rsidRPr="00321ED7">
        <w:t>SPI_AXIR_BUFENA</w:t>
      </w:r>
      <w:r>
        <w:t>).</w:t>
      </w:r>
    </w:p>
    <w:p w:rsidR="007355DB" w:rsidRDefault="007355DB" w:rsidP="007355DB">
      <w:pPr>
        <w:pStyle w:val="a9"/>
        <w:tabs>
          <w:tab w:val="left" w:pos="6379"/>
        </w:tabs>
        <w:ind w:left="1460" w:right="170"/>
      </w:pPr>
      <w:r>
        <w:t xml:space="preserve">Дождаться поступления прерывания </w:t>
      </w:r>
      <w:r w:rsidRPr="00C02EDD">
        <w:t xml:space="preserve">по концу </w:t>
      </w:r>
      <w:r w:rsidRPr="00EB376F">
        <w:t>DMA</w:t>
      </w:r>
      <w:r w:rsidRPr="00C02EDD">
        <w:t xml:space="preserve"> буфера канала записи </w:t>
      </w:r>
      <w:r w:rsidRPr="00EB376F">
        <w:t>AXI</w:t>
      </w:r>
      <w:r>
        <w:t>. Недопустимо</w:t>
      </w:r>
      <w:r w:rsidRPr="00EB376F">
        <w:t xml:space="preserve"> обращаться к регистрам </w:t>
      </w:r>
      <w:r>
        <w:rPr>
          <w:lang w:val="en-US"/>
        </w:rPr>
        <w:t>SPI</w:t>
      </w:r>
      <w:r>
        <w:t xml:space="preserve"> ядра</w:t>
      </w:r>
      <w:r w:rsidRPr="00EB376F">
        <w:t xml:space="preserve"> во время выполнения DMA операции (после разрешения работы DMA канала чтения и до поступления прерывания по концу DMA буфера канала записи AXI)</w:t>
      </w:r>
      <w:r>
        <w:t>.</w:t>
      </w:r>
    </w:p>
    <w:p w:rsidR="007355DB" w:rsidRDefault="007355DB" w:rsidP="007355DB">
      <w:pPr>
        <w:pStyle w:val="a9"/>
        <w:tabs>
          <w:tab w:val="left" w:pos="6379"/>
        </w:tabs>
        <w:ind w:left="1460" w:right="170"/>
      </w:pPr>
      <w:r>
        <w:t>Операция завершена.</w:t>
      </w:r>
    </w:p>
    <w:p w:rsidR="007355DB" w:rsidRDefault="007355DB" w:rsidP="00E25868">
      <w:pPr>
        <w:pStyle w:val="9"/>
        <w:rPr>
          <w:lang w:val="en-US"/>
        </w:rPr>
      </w:pPr>
      <w:r>
        <w:t xml:space="preserve">Особенности настройки каналов </w:t>
      </w:r>
      <w:r>
        <w:rPr>
          <w:lang w:val="en-US"/>
        </w:rPr>
        <w:t>DMA</w:t>
      </w:r>
    </w:p>
    <w:p w:rsidR="007355DB" w:rsidRDefault="007355DB" w:rsidP="007355DB">
      <w:pPr>
        <w:pStyle w:val="af2"/>
        <w:tabs>
          <w:tab w:val="left" w:pos="6379"/>
        </w:tabs>
        <w:rPr>
          <w:lang w:eastAsia="en-US"/>
        </w:rPr>
      </w:pPr>
      <w:r>
        <w:rPr>
          <w:lang w:eastAsia="en-US"/>
        </w:rPr>
        <w:t xml:space="preserve">Для корректной работы контроллера </w:t>
      </w:r>
      <w:r>
        <w:rPr>
          <w:lang w:val="en-US" w:eastAsia="en-US"/>
        </w:rPr>
        <w:t>GSPI</w:t>
      </w:r>
      <w:r>
        <w:rPr>
          <w:lang w:eastAsia="en-US"/>
        </w:rPr>
        <w:t xml:space="preserve"> в режиме прямого доступа к памяти необходимо произвести настройку </w:t>
      </w:r>
      <w:r>
        <w:rPr>
          <w:lang w:val="en-US" w:eastAsia="en-US"/>
        </w:rPr>
        <w:t>DMA</w:t>
      </w:r>
      <w:r>
        <w:rPr>
          <w:lang w:eastAsia="en-US"/>
        </w:rPr>
        <w:t xml:space="preserve"> как для канала чтения по </w:t>
      </w:r>
      <w:r>
        <w:rPr>
          <w:lang w:val="en-US" w:eastAsia="en-US"/>
        </w:rPr>
        <w:t>AXI</w:t>
      </w:r>
      <w:r>
        <w:rPr>
          <w:lang w:eastAsia="en-US"/>
        </w:rPr>
        <w:t xml:space="preserve">, так и для канала записи по </w:t>
      </w:r>
      <w:r>
        <w:rPr>
          <w:lang w:val="en-US" w:eastAsia="en-US"/>
        </w:rPr>
        <w:t>AXI</w:t>
      </w:r>
      <w:r>
        <w:rPr>
          <w:lang w:eastAsia="en-US"/>
        </w:rPr>
        <w:t>.</w:t>
      </w:r>
    </w:p>
    <w:p w:rsidR="007355DB" w:rsidRDefault="007355DB" w:rsidP="007355DB">
      <w:pPr>
        <w:pStyle w:val="af2"/>
        <w:tabs>
          <w:tab w:val="left" w:pos="6379"/>
        </w:tabs>
        <w:rPr>
          <w:lang w:eastAsia="en-US"/>
        </w:rPr>
      </w:pPr>
      <w:r>
        <w:rPr>
          <w:lang w:eastAsia="en-US"/>
        </w:rPr>
        <w:t>Размер дескриптора для передачи или приёма данных задаётся путём установки начального и конечного адресов области памяти.</w:t>
      </w:r>
    </w:p>
    <w:p w:rsidR="007355DB" w:rsidRDefault="007355DB" w:rsidP="007355DB">
      <w:pPr>
        <w:pStyle w:val="af2"/>
        <w:tabs>
          <w:tab w:val="left" w:pos="6379"/>
        </w:tabs>
        <w:rPr>
          <w:lang w:eastAsia="en-US"/>
        </w:rPr>
      </w:pPr>
      <w:r>
        <w:rPr>
          <w:lang w:eastAsia="en-US"/>
        </w:rPr>
        <w:t xml:space="preserve">Для передачи параметров дескриптора непосредственно в </w:t>
      </w:r>
      <w:r w:rsidRPr="00BA3D76">
        <w:rPr>
          <w:lang w:eastAsia="en-US"/>
        </w:rPr>
        <w:t>DMA</w:t>
      </w:r>
      <w:r>
        <w:rPr>
          <w:lang w:eastAsia="en-US"/>
        </w:rPr>
        <w:t xml:space="preserve"> необходимо записать 1 в 31 бит регистра </w:t>
      </w:r>
      <w:r w:rsidRPr="00BA3D76">
        <w:rPr>
          <w:lang w:eastAsia="en-US"/>
        </w:rPr>
        <w:t>SPI_DMA</w:t>
      </w:r>
      <w:r>
        <w:rPr>
          <w:lang w:val="en-US" w:eastAsia="en-US"/>
        </w:rPr>
        <w:t>R</w:t>
      </w:r>
      <w:r w:rsidRPr="00BA3D76">
        <w:rPr>
          <w:lang w:eastAsia="en-US"/>
        </w:rPr>
        <w:t>(W)CNTRL</w:t>
      </w:r>
      <w:r>
        <w:rPr>
          <w:lang w:eastAsia="en-US"/>
        </w:rPr>
        <w:t>.</w:t>
      </w:r>
    </w:p>
    <w:p w:rsidR="007355DB" w:rsidRDefault="007355DB" w:rsidP="007355DB">
      <w:pPr>
        <w:pStyle w:val="af2"/>
        <w:tabs>
          <w:tab w:val="left" w:pos="6379"/>
        </w:tabs>
        <w:jc w:val="left"/>
        <w:rPr>
          <w:lang w:eastAsia="en-US"/>
        </w:rPr>
      </w:pPr>
      <w:r>
        <w:rPr>
          <w:lang w:eastAsia="en-US"/>
        </w:rPr>
        <w:t>Для чтения параметров дескриптора необходимо записать 1 в 30 бит регистра</w:t>
      </w:r>
    </w:p>
    <w:p w:rsidR="007355DB" w:rsidRDefault="007355DB" w:rsidP="007355DB">
      <w:pPr>
        <w:pStyle w:val="af2"/>
        <w:tabs>
          <w:tab w:val="left" w:pos="6379"/>
        </w:tabs>
        <w:rPr>
          <w:lang w:eastAsia="en-US"/>
        </w:rPr>
      </w:pPr>
      <w:r w:rsidRPr="00BA3D76">
        <w:rPr>
          <w:lang w:eastAsia="en-US"/>
        </w:rPr>
        <w:t>SPI_DMA</w:t>
      </w:r>
      <w:r>
        <w:rPr>
          <w:lang w:val="en-US" w:eastAsia="en-US"/>
        </w:rPr>
        <w:t>R</w:t>
      </w:r>
      <w:r w:rsidRPr="00BA3D76">
        <w:rPr>
          <w:lang w:eastAsia="en-US"/>
        </w:rPr>
        <w:t>(W)CNTRL</w:t>
      </w:r>
      <w:r>
        <w:rPr>
          <w:lang w:eastAsia="en-US"/>
        </w:rPr>
        <w:t>.</w:t>
      </w:r>
    </w:p>
    <w:p w:rsidR="007355DB" w:rsidRDefault="007355DB" w:rsidP="007355DB">
      <w:pPr>
        <w:pStyle w:val="af2"/>
        <w:tabs>
          <w:tab w:val="left" w:pos="6379"/>
        </w:tabs>
        <w:rPr>
          <w:lang w:eastAsia="en-US"/>
        </w:rPr>
      </w:pPr>
      <w:r>
        <w:rPr>
          <w:lang w:val="en-US" w:eastAsia="en-US"/>
        </w:rPr>
        <w:t>DMA</w:t>
      </w:r>
      <w:r w:rsidRPr="00B2256E">
        <w:rPr>
          <w:lang w:eastAsia="en-US"/>
        </w:rPr>
        <w:t xml:space="preserve"> </w:t>
      </w:r>
      <w:r>
        <w:rPr>
          <w:lang w:eastAsia="en-US"/>
        </w:rPr>
        <w:t>как</w:t>
      </w:r>
      <w:r w:rsidR="00922399">
        <w:rPr>
          <w:lang w:eastAsia="en-US"/>
        </w:rPr>
        <w:t xml:space="preserve"> </w:t>
      </w:r>
      <w:r>
        <w:rPr>
          <w:lang w:eastAsia="en-US"/>
        </w:rPr>
        <w:t xml:space="preserve">для канала чтения по </w:t>
      </w:r>
      <w:r>
        <w:rPr>
          <w:lang w:val="en-US" w:eastAsia="en-US"/>
        </w:rPr>
        <w:t>AXI</w:t>
      </w:r>
      <w:r>
        <w:rPr>
          <w:lang w:eastAsia="en-US"/>
        </w:rPr>
        <w:t>,</w:t>
      </w:r>
      <w:r w:rsidR="00922399">
        <w:rPr>
          <w:lang w:eastAsia="en-US"/>
        </w:rPr>
        <w:t xml:space="preserve"> </w:t>
      </w:r>
      <w:r>
        <w:rPr>
          <w:lang w:eastAsia="en-US"/>
        </w:rPr>
        <w:t>так</w:t>
      </w:r>
      <w:r w:rsidR="00922399">
        <w:rPr>
          <w:lang w:eastAsia="en-US"/>
        </w:rPr>
        <w:t xml:space="preserve"> </w:t>
      </w:r>
      <w:r>
        <w:rPr>
          <w:lang w:eastAsia="en-US"/>
        </w:rPr>
        <w:t>и</w:t>
      </w:r>
      <w:r w:rsidR="00922399">
        <w:rPr>
          <w:lang w:eastAsia="en-US"/>
        </w:rPr>
        <w:t xml:space="preserve"> </w:t>
      </w:r>
      <w:r>
        <w:rPr>
          <w:lang w:eastAsia="en-US"/>
        </w:rPr>
        <w:t>для</w:t>
      </w:r>
      <w:r w:rsidR="00922399">
        <w:rPr>
          <w:lang w:eastAsia="en-US"/>
        </w:rPr>
        <w:t xml:space="preserve"> </w:t>
      </w:r>
      <w:r>
        <w:rPr>
          <w:lang w:eastAsia="en-US"/>
        </w:rPr>
        <w:t>канала</w:t>
      </w:r>
      <w:r w:rsidR="00922399">
        <w:rPr>
          <w:lang w:eastAsia="en-US"/>
        </w:rPr>
        <w:t xml:space="preserve"> </w:t>
      </w:r>
      <w:r>
        <w:rPr>
          <w:lang w:eastAsia="en-US"/>
        </w:rPr>
        <w:t>записи</w:t>
      </w:r>
      <w:r w:rsidR="00922399">
        <w:rPr>
          <w:lang w:eastAsia="en-US"/>
        </w:rPr>
        <w:t xml:space="preserve"> </w:t>
      </w:r>
      <w:r>
        <w:rPr>
          <w:lang w:eastAsia="en-US"/>
        </w:rPr>
        <w:t>по</w:t>
      </w:r>
      <w:r w:rsidR="00922399">
        <w:rPr>
          <w:lang w:eastAsia="en-US"/>
        </w:rPr>
        <w:t xml:space="preserve"> </w:t>
      </w:r>
      <w:r>
        <w:rPr>
          <w:lang w:val="en-US" w:eastAsia="en-US"/>
        </w:rPr>
        <w:t>XI</w:t>
      </w:r>
      <w:r>
        <w:rPr>
          <w:lang w:eastAsia="en-US"/>
        </w:rPr>
        <w:t xml:space="preserve"> может работать </w:t>
      </w:r>
    </w:p>
    <w:p w:rsidR="007355DB" w:rsidRDefault="007355DB" w:rsidP="007355DB">
      <w:pPr>
        <w:pStyle w:val="af2"/>
        <w:tabs>
          <w:tab w:val="left" w:pos="6379"/>
        </w:tabs>
        <w:rPr>
          <w:lang w:eastAsia="en-US"/>
        </w:rPr>
      </w:pPr>
      <w:r>
        <w:rPr>
          <w:lang w:eastAsia="en-US"/>
        </w:rPr>
        <w:lastRenderedPageBreak/>
        <w:t>в двух режимах:</w:t>
      </w:r>
    </w:p>
    <w:p w:rsidR="007355DB" w:rsidRDefault="007355DB" w:rsidP="00A44AB1">
      <w:pPr>
        <w:pStyle w:val="af2"/>
        <w:numPr>
          <w:ilvl w:val="0"/>
          <w:numId w:val="229"/>
        </w:numPr>
        <w:tabs>
          <w:tab w:val="left" w:pos="6379"/>
        </w:tabs>
        <w:rPr>
          <w:lang w:eastAsia="en-US"/>
        </w:rPr>
      </w:pPr>
      <w:r>
        <w:rPr>
          <w:lang w:eastAsia="en-US"/>
        </w:rPr>
        <w:t xml:space="preserve">Режим кольцевого буфера (после чтения данных из последнего адреса дескриптора </w:t>
      </w:r>
      <w:r>
        <w:rPr>
          <w:lang w:val="en-US" w:eastAsia="en-US"/>
        </w:rPr>
        <w:t>DMA</w:t>
      </w:r>
      <w:r>
        <w:rPr>
          <w:lang w:eastAsia="en-US"/>
        </w:rPr>
        <w:t xml:space="preserve"> автоматически переходит к первому адресу этого же дескриптора);</w:t>
      </w:r>
    </w:p>
    <w:p w:rsidR="007355DB" w:rsidRDefault="007355DB" w:rsidP="00A44AB1">
      <w:pPr>
        <w:pStyle w:val="af2"/>
        <w:numPr>
          <w:ilvl w:val="0"/>
          <w:numId w:val="229"/>
        </w:numPr>
        <w:tabs>
          <w:tab w:val="left" w:pos="6379"/>
        </w:tabs>
        <w:rPr>
          <w:lang w:eastAsia="en-US"/>
        </w:rPr>
      </w:pPr>
      <w:r>
        <w:rPr>
          <w:lang w:eastAsia="en-US"/>
        </w:rPr>
        <w:t xml:space="preserve">Режим конечного буфера (после чтения данных из последнего адреса дескриптора </w:t>
      </w:r>
      <w:r>
        <w:rPr>
          <w:lang w:val="en-US" w:eastAsia="en-US"/>
        </w:rPr>
        <w:t>DMA</w:t>
      </w:r>
      <w:r>
        <w:rPr>
          <w:lang w:eastAsia="en-US"/>
        </w:rPr>
        <w:t xml:space="preserve"> останавливает работу).</w:t>
      </w:r>
    </w:p>
    <w:p w:rsidR="00D7579B" w:rsidRPr="00B2256E" w:rsidRDefault="00D7579B" w:rsidP="00D7579B">
      <w:pPr>
        <w:pStyle w:val="af2"/>
        <w:tabs>
          <w:tab w:val="left" w:pos="6379"/>
        </w:tabs>
        <w:ind w:left="1457" w:firstLine="0"/>
        <w:rPr>
          <w:lang w:eastAsia="en-US"/>
        </w:rPr>
      </w:pPr>
    </w:p>
    <w:p w:rsidR="007355DB" w:rsidRDefault="007355DB" w:rsidP="00E25868">
      <w:pPr>
        <w:pStyle w:val="9"/>
      </w:pPr>
      <w:r>
        <w:t>Особенности работы с прерываниями</w:t>
      </w:r>
    </w:p>
    <w:p w:rsidR="007355DB" w:rsidRDefault="007355DB" w:rsidP="007355DB">
      <w:pPr>
        <w:pStyle w:val="a8"/>
        <w:numPr>
          <w:ilvl w:val="0"/>
          <w:numId w:val="0"/>
        </w:numPr>
        <w:tabs>
          <w:tab w:val="left" w:pos="6379"/>
        </w:tabs>
        <w:ind w:left="142" w:firstLine="567"/>
      </w:pPr>
      <w:r>
        <w:t>При обработке прерываний (всех, кроме в</w:t>
      </w:r>
      <w:r w:rsidRPr="000D79E7">
        <w:t>нешне</w:t>
      </w:r>
      <w:r>
        <w:t>го</w:t>
      </w:r>
      <w:r w:rsidRPr="000D79E7">
        <w:t xml:space="preserve"> </w:t>
      </w:r>
      <w:r>
        <w:t xml:space="preserve">прерывания </w:t>
      </w:r>
      <w:r w:rsidRPr="00EB376F">
        <w:t>GSPI</w:t>
      </w:r>
      <w:r w:rsidRPr="000D79E7">
        <w:t xml:space="preserve"> </w:t>
      </w:r>
      <w:r>
        <w:t xml:space="preserve">и прерывания от </w:t>
      </w:r>
      <w:r>
        <w:rPr>
          <w:lang w:val="en-US"/>
        </w:rPr>
        <w:t>SPI</w:t>
      </w:r>
      <w:r>
        <w:t xml:space="preserve"> ядра) для сброса сигнала прерывания достаточно прочитать регистр статуса </w:t>
      </w:r>
      <w:r w:rsidRPr="00E267DD">
        <w:t>SPI_STATUS</w:t>
      </w:r>
      <w:r>
        <w:t xml:space="preserve">. </w:t>
      </w:r>
    </w:p>
    <w:p w:rsidR="007355DB" w:rsidRPr="00481BFB" w:rsidRDefault="007355DB" w:rsidP="007355DB">
      <w:pPr>
        <w:pStyle w:val="a8"/>
        <w:numPr>
          <w:ilvl w:val="0"/>
          <w:numId w:val="0"/>
        </w:numPr>
        <w:tabs>
          <w:tab w:val="left" w:pos="6379"/>
        </w:tabs>
        <w:ind w:left="142" w:firstLine="567"/>
      </w:pPr>
      <w:r>
        <w:t xml:space="preserve">Для сброса сигнала прерывания от </w:t>
      </w:r>
      <w:r>
        <w:rPr>
          <w:lang w:val="en-US"/>
        </w:rPr>
        <w:t>SPI</w:t>
      </w:r>
      <w:r>
        <w:t xml:space="preserve"> ядра необходимо записать нужное значение в регистр </w:t>
      </w:r>
      <w:r>
        <w:rPr>
          <w:lang w:val="en-US"/>
        </w:rPr>
        <w:t>SPI</w:t>
      </w:r>
      <w:r w:rsidRPr="00126596">
        <w:t>_</w:t>
      </w:r>
      <w:r w:rsidRPr="00481BFB">
        <w:t>ICR</w:t>
      </w:r>
      <w:r>
        <w:t xml:space="preserve">. При этом после сброса прерывания бит 0 регистра </w:t>
      </w:r>
      <w:r w:rsidRPr="00EB376F">
        <w:t>SPI</w:t>
      </w:r>
      <w:r w:rsidRPr="00E2361A">
        <w:t>_</w:t>
      </w:r>
      <w:r w:rsidRPr="00EB376F">
        <w:t>STATUS</w:t>
      </w:r>
      <w:r w:rsidRPr="00E2361A">
        <w:t xml:space="preserve"> </w:t>
      </w:r>
      <w:r>
        <w:t xml:space="preserve">останется в «1», для сброса данного бита необходимо считать регистр </w:t>
      </w:r>
      <w:r w:rsidRPr="00EB376F">
        <w:t>SPI</w:t>
      </w:r>
      <w:r w:rsidRPr="00E2361A">
        <w:t>_</w:t>
      </w:r>
      <w:r w:rsidRPr="00EB376F">
        <w:t>STATUS</w:t>
      </w:r>
      <w:r>
        <w:t>.</w:t>
      </w:r>
    </w:p>
    <w:p w:rsidR="007355DB" w:rsidRDefault="007355DB" w:rsidP="007355DB">
      <w:pPr>
        <w:pStyle w:val="a8"/>
        <w:numPr>
          <w:ilvl w:val="0"/>
          <w:numId w:val="0"/>
        </w:numPr>
        <w:tabs>
          <w:tab w:val="left" w:pos="6379"/>
        </w:tabs>
        <w:ind w:left="142" w:firstLine="567"/>
      </w:pPr>
      <w:r w:rsidRPr="000D79E7">
        <w:t xml:space="preserve">Внешнее </w:t>
      </w:r>
      <w:r>
        <w:t xml:space="preserve">прерывание </w:t>
      </w:r>
      <w:r w:rsidRPr="00EB376F">
        <w:t>GSPI</w:t>
      </w:r>
      <w:r w:rsidRPr="000D79E7">
        <w:t xml:space="preserve"> </w:t>
      </w:r>
      <w:r>
        <w:t>транслируются напрямую от внешнего источника, сбрасывается оно также на стороне внешнего источника.</w:t>
      </w:r>
    </w:p>
    <w:p w:rsidR="007355DB" w:rsidRDefault="007355DB" w:rsidP="00E25868">
      <w:pPr>
        <w:pStyle w:val="9"/>
      </w:pPr>
      <w:r>
        <w:t>Программный сброс</w:t>
      </w:r>
    </w:p>
    <w:p w:rsidR="007355DB" w:rsidRDefault="007355DB" w:rsidP="007355DB">
      <w:pPr>
        <w:pStyle w:val="a8"/>
        <w:numPr>
          <w:ilvl w:val="0"/>
          <w:numId w:val="0"/>
        </w:numPr>
        <w:tabs>
          <w:tab w:val="left" w:pos="6379"/>
        </w:tabs>
        <w:ind w:left="142" w:firstLine="567"/>
      </w:pPr>
      <w:r>
        <w:t xml:space="preserve">Для выполнения программного сброса контроллера </w:t>
      </w:r>
      <w:r>
        <w:rPr>
          <w:lang w:val="en-US"/>
        </w:rPr>
        <w:t>GSPI</w:t>
      </w:r>
      <w:r>
        <w:t xml:space="preserve"> необходимозаписать «1» в регистр </w:t>
      </w:r>
      <w:r w:rsidRPr="003C1D5F">
        <w:t>SPI_SOFTRST</w:t>
      </w:r>
      <w:r>
        <w:t>.</w:t>
      </w:r>
    </w:p>
    <w:p w:rsidR="007355DB" w:rsidRDefault="007355DB" w:rsidP="007355DB">
      <w:pPr>
        <w:pStyle w:val="a8"/>
        <w:numPr>
          <w:ilvl w:val="0"/>
          <w:numId w:val="0"/>
        </w:numPr>
        <w:tabs>
          <w:tab w:val="left" w:pos="6379"/>
        </w:tabs>
        <w:ind w:left="142" w:firstLine="567"/>
      </w:pPr>
      <w:r>
        <w:t>Программный сброс считается завершенным, если из данного регистра считывается нулевое значение.</w:t>
      </w:r>
    </w:p>
    <w:p w:rsidR="007355DB" w:rsidRPr="00553573" w:rsidRDefault="007355DB" w:rsidP="00E25868">
      <w:pPr>
        <w:pStyle w:val="9"/>
      </w:pPr>
      <w:r w:rsidRPr="000A3E93">
        <w:t xml:space="preserve">Программное управление сигналом </w:t>
      </w:r>
      <w:r w:rsidRPr="00EB376F">
        <w:t>Slave</w:t>
      </w:r>
      <w:r w:rsidRPr="000A3E93">
        <w:t xml:space="preserve"> </w:t>
      </w:r>
      <w:r w:rsidRPr="00EB376F">
        <w:t>Select</w:t>
      </w:r>
    </w:p>
    <w:p w:rsidR="007355DB" w:rsidRPr="00126596" w:rsidRDefault="007355DB" w:rsidP="007355DB">
      <w:pPr>
        <w:pStyle w:val="a8"/>
        <w:numPr>
          <w:ilvl w:val="0"/>
          <w:numId w:val="0"/>
        </w:numPr>
        <w:tabs>
          <w:tab w:val="left" w:pos="6379"/>
        </w:tabs>
        <w:ind w:left="142" w:firstLine="567"/>
      </w:pPr>
      <w:r>
        <w:t xml:space="preserve">С помощью регистра </w:t>
      </w:r>
      <w:r w:rsidRPr="003C1D5F">
        <w:t>SPI_SOFTSS</w:t>
      </w:r>
      <w:r>
        <w:t xml:space="preserve"> можно программно управлять сигналом </w:t>
      </w:r>
      <w:r w:rsidRPr="00EB376F">
        <w:t>Slave</w:t>
      </w:r>
      <w:r w:rsidRPr="003C1D5F">
        <w:t xml:space="preserve"> </w:t>
      </w:r>
      <w:r w:rsidRPr="00EB376F">
        <w:t>Select</w:t>
      </w:r>
      <w:r w:rsidRPr="003C1D5F">
        <w:t xml:space="preserve"> </w:t>
      </w:r>
      <w:r>
        <w:t xml:space="preserve">интерфейса </w:t>
      </w:r>
      <w:r w:rsidRPr="00EB376F">
        <w:t>SPI</w:t>
      </w:r>
      <w:r>
        <w:t xml:space="preserve">. Значение, установленное в регистре </w:t>
      </w:r>
      <w:r w:rsidRPr="003C1D5F">
        <w:t>SPI_SOFTSS</w:t>
      </w:r>
      <w:r>
        <w:t xml:space="preserve">, будет выставлено на шину </w:t>
      </w:r>
      <w:r>
        <w:rPr>
          <w:lang w:val="en-US"/>
        </w:rPr>
        <w:t>SS</w:t>
      </w:r>
      <w:r>
        <w:t>.</w:t>
      </w:r>
    </w:p>
    <w:p w:rsidR="007355DB" w:rsidRDefault="007355DB" w:rsidP="000E044C">
      <w:pPr>
        <w:pStyle w:val="7"/>
      </w:pPr>
      <w:r>
        <w:t>Карта регистров</w:t>
      </w:r>
      <w:r w:rsidRPr="008A514C">
        <w:t xml:space="preserve"> </w:t>
      </w:r>
      <w:r w:rsidRPr="00EB376F">
        <w:t xml:space="preserve">контролера </w:t>
      </w:r>
      <w:r>
        <w:rPr>
          <w:lang w:val="en-US"/>
        </w:rPr>
        <w:t>G</w:t>
      </w:r>
      <w:r w:rsidRPr="00EB376F">
        <w:t>SPI</w:t>
      </w:r>
    </w:p>
    <w:p w:rsidR="007355DB" w:rsidRPr="00AF4498" w:rsidRDefault="007355DB" w:rsidP="007355DB">
      <w:pPr>
        <w:pStyle w:val="a8"/>
        <w:numPr>
          <w:ilvl w:val="0"/>
          <w:numId w:val="0"/>
        </w:numPr>
        <w:tabs>
          <w:tab w:val="left" w:pos="6379"/>
        </w:tabs>
        <w:ind w:left="142" w:firstLine="567"/>
      </w:pPr>
      <w:r>
        <w:t xml:space="preserve">Карта регистров контроллера </w:t>
      </w:r>
      <w:r>
        <w:rPr>
          <w:lang w:val="en-US"/>
        </w:rPr>
        <w:t>GSPI</w:t>
      </w:r>
      <w:r>
        <w:t xml:space="preserve"> представлена в таблице </w:t>
      </w:r>
      <w:r w:rsidR="00FE09A8">
        <w:fldChar w:fldCharType="begin"/>
      </w:r>
      <w:r w:rsidR="00FE09A8">
        <w:instrText xml:space="preserve"> REF _Ref12284517 \h  \* MERGEFORMAT </w:instrText>
      </w:r>
      <w:r w:rsidR="00FE09A8">
        <w:fldChar w:fldCharType="separate"/>
      </w:r>
      <w:r w:rsidR="00785D22" w:rsidRPr="00785D22">
        <w:rPr>
          <w:vanish/>
        </w:rPr>
        <w:t xml:space="preserve">Таблица </w:t>
      </w:r>
      <w:r w:rsidR="00785D22">
        <w:rPr>
          <w:noProof/>
        </w:rPr>
        <w:t>258</w:t>
      </w:r>
      <w:r w:rsidR="00FE09A8">
        <w:fldChar w:fldCharType="end"/>
      </w:r>
      <w:r>
        <w:t xml:space="preserve">. </w:t>
      </w:r>
      <w:r w:rsidRPr="00AF4498">
        <w:t xml:space="preserve">Доступ к резервным или </w:t>
      </w:r>
      <w:r>
        <w:t>не</w:t>
      </w:r>
      <w:r w:rsidRPr="00AF4498">
        <w:t>используемым адресам не допускается. Попытка доступа к данным адресам может привести к непредсказуемому поведению системы.</w:t>
      </w:r>
    </w:p>
    <w:p w:rsidR="007355DB" w:rsidRPr="00AF4498" w:rsidRDefault="007355DB" w:rsidP="007355DB">
      <w:pPr>
        <w:pStyle w:val="a8"/>
        <w:numPr>
          <w:ilvl w:val="0"/>
          <w:numId w:val="0"/>
        </w:numPr>
        <w:tabs>
          <w:tab w:val="left" w:pos="6379"/>
        </w:tabs>
        <w:ind w:left="709"/>
      </w:pPr>
      <w:r w:rsidRPr="00AF4498">
        <w:t>Если не указано особо в сопровождающем тексте:</w:t>
      </w:r>
    </w:p>
    <w:p w:rsidR="007355DB" w:rsidRPr="0070448D" w:rsidRDefault="007355DB" w:rsidP="00A44AB1">
      <w:pPr>
        <w:pStyle w:val="31"/>
        <w:numPr>
          <w:ilvl w:val="0"/>
          <w:numId w:val="230"/>
        </w:numPr>
        <w:tabs>
          <w:tab w:val="left" w:pos="6379"/>
        </w:tabs>
        <w:ind w:left="1460"/>
      </w:pPr>
      <w:r w:rsidRPr="0070448D">
        <w:t>не допускается модификация неопределенных разрядов регистра</w:t>
      </w:r>
      <w:r>
        <w:t>;</w:t>
      </w:r>
    </w:p>
    <w:p w:rsidR="007355DB" w:rsidRPr="00AF4498" w:rsidRDefault="007355DB" w:rsidP="00A44AB1">
      <w:pPr>
        <w:pStyle w:val="31"/>
        <w:numPr>
          <w:ilvl w:val="0"/>
          <w:numId w:val="230"/>
        </w:numPr>
        <w:tabs>
          <w:tab w:val="left" w:pos="6379"/>
        </w:tabs>
        <w:ind w:left="1460"/>
      </w:pPr>
      <w:r w:rsidRPr="0070448D">
        <w:t xml:space="preserve">при чтении </w:t>
      </w:r>
      <w:r>
        <w:t>зарезервированные</w:t>
      </w:r>
      <w:r w:rsidRPr="0070448D">
        <w:t xml:space="preserve"> разряды р</w:t>
      </w:r>
      <w:r w:rsidRPr="00AF4498">
        <w:t>егистра необходимо игнорировать</w:t>
      </w:r>
      <w:r>
        <w:t>.</w:t>
      </w:r>
    </w:p>
    <w:p w:rsidR="007355DB" w:rsidRPr="00AF4498" w:rsidRDefault="007355DB" w:rsidP="007355DB">
      <w:pPr>
        <w:pStyle w:val="a8"/>
        <w:numPr>
          <w:ilvl w:val="0"/>
          <w:numId w:val="0"/>
        </w:numPr>
        <w:tabs>
          <w:tab w:val="left" w:pos="6379"/>
        </w:tabs>
        <w:ind w:left="360"/>
      </w:pPr>
      <w:r w:rsidRPr="0070448D">
        <w:t>Условные обозначения типов доступа</w:t>
      </w:r>
      <w:r w:rsidRPr="00AF4498">
        <w:t>:</w:t>
      </w:r>
    </w:p>
    <w:p w:rsidR="007355DB" w:rsidRPr="00AF4498" w:rsidRDefault="007355DB" w:rsidP="00A44AB1">
      <w:pPr>
        <w:pStyle w:val="af2"/>
        <w:numPr>
          <w:ilvl w:val="0"/>
          <w:numId w:val="230"/>
        </w:numPr>
        <w:tabs>
          <w:tab w:val="left" w:pos="1134"/>
        </w:tabs>
        <w:ind w:left="1460"/>
      </w:pPr>
      <w:r>
        <w:t>RW</w:t>
      </w:r>
      <w:r w:rsidR="00922399">
        <w:t xml:space="preserve"> </w:t>
      </w:r>
      <w:r w:rsidRPr="00AF4498">
        <w:t>Чтение и запись</w:t>
      </w:r>
      <w:r>
        <w:t>;</w:t>
      </w:r>
    </w:p>
    <w:p w:rsidR="007355DB" w:rsidRPr="00AF4498" w:rsidRDefault="007355DB" w:rsidP="00A44AB1">
      <w:pPr>
        <w:pStyle w:val="af2"/>
        <w:numPr>
          <w:ilvl w:val="0"/>
          <w:numId w:val="230"/>
        </w:numPr>
        <w:tabs>
          <w:tab w:val="left" w:pos="1134"/>
        </w:tabs>
        <w:ind w:left="1460"/>
      </w:pPr>
      <w:r>
        <w:t>R</w:t>
      </w:r>
      <w:r w:rsidRPr="00AF4498">
        <w:tab/>
        <w:t>Только чтение</w:t>
      </w:r>
      <w:r>
        <w:t>;</w:t>
      </w:r>
    </w:p>
    <w:p w:rsidR="007355DB" w:rsidRDefault="007355DB" w:rsidP="00A44AB1">
      <w:pPr>
        <w:pStyle w:val="af2"/>
        <w:numPr>
          <w:ilvl w:val="0"/>
          <w:numId w:val="230"/>
        </w:numPr>
        <w:tabs>
          <w:tab w:val="left" w:pos="1134"/>
        </w:tabs>
        <w:ind w:left="1460"/>
      </w:pPr>
      <w:r>
        <w:t>W</w:t>
      </w:r>
      <w:r w:rsidRPr="00AF4498">
        <w:tab/>
        <w:t>Только запись</w:t>
      </w:r>
      <w:r>
        <w:t>.</w:t>
      </w:r>
    </w:p>
    <w:p w:rsidR="00663F03" w:rsidRDefault="00663F03" w:rsidP="00663F03">
      <w:pPr>
        <w:pStyle w:val="af2"/>
        <w:tabs>
          <w:tab w:val="left" w:pos="1134"/>
        </w:tabs>
        <w:ind w:left="0" w:firstLine="0"/>
      </w:pPr>
    </w:p>
    <w:p w:rsidR="007355DB" w:rsidRPr="00B645A8" w:rsidRDefault="007355DB" w:rsidP="00A10CA3">
      <w:pPr>
        <w:pStyle w:val="affff3"/>
        <w:keepNext w:val="0"/>
      </w:pPr>
      <w:bookmarkStart w:id="1700" w:name="_Ref12284517"/>
      <w:r>
        <w:t xml:space="preserve">Таблица </w:t>
      </w:r>
      <w:r w:rsidR="00FC5FA0">
        <w:rPr>
          <w:noProof/>
        </w:rPr>
        <w:fldChar w:fldCharType="begin"/>
      </w:r>
      <w:r>
        <w:rPr>
          <w:noProof/>
        </w:rPr>
        <w:instrText xml:space="preserve"> SEQ Таблица \* ARABIC </w:instrText>
      </w:r>
      <w:r w:rsidR="00FC5FA0">
        <w:rPr>
          <w:noProof/>
        </w:rPr>
        <w:fldChar w:fldCharType="separate"/>
      </w:r>
      <w:r w:rsidR="00785D22">
        <w:rPr>
          <w:noProof/>
        </w:rPr>
        <w:t>258</w:t>
      </w:r>
      <w:r w:rsidR="00FC5FA0">
        <w:rPr>
          <w:noProof/>
        </w:rPr>
        <w:fldChar w:fldCharType="end"/>
      </w:r>
      <w:bookmarkEnd w:id="1700"/>
      <w:r>
        <w:t xml:space="preserve"> </w:t>
      </w:r>
      <w:r w:rsidRPr="00AF4498">
        <w:t xml:space="preserve">– </w:t>
      </w:r>
      <w:r>
        <w:t xml:space="preserve">Карта регистров контроллера </w:t>
      </w:r>
      <w:r>
        <w:rPr>
          <w:lang w:val="en-US"/>
        </w:rPr>
        <w:t>GSPI</w:t>
      </w:r>
    </w:p>
    <w:tbl>
      <w:tblPr>
        <w:tblW w:w="9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1567"/>
        <w:gridCol w:w="2126"/>
        <w:gridCol w:w="709"/>
        <w:gridCol w:w="1167"/>
        <w:gridCol w:w="3936"/>
      </w:tblGrid>
      <w:tr w:rsidR="007355DB" w:rsidRPr="0070448D" w:rsidTr="00A10CA3">
        <w:trPr>
          <w:cantSplit/>
          <w:trHeight w:val="744"/>
          <w:tblHeader/>
          <w:jc w:val="center"/>
        </w:trPr>
        <w:tc>
          <w:tcPr>
            <w:tcW w:w="1567" w:type="dxa"/>
          </w:tcPr>
          <w:p w:rsidR="007355DB" w:rsidRPr="00553573" w:rsidRDefault="007355DB" w:rsidP="00A10CA3">
            <w:pPr>
              <w:pStyle w:val="afffffff2"/>
            </w:pPr>
            <w:r w:rsidRPr="00553573">
              <w:t>Адрес</w:t>
            </w:r>
          </w:p>
        </w:tc>
        <w:tc>
          <w:tcPr>
            <w:tcW w:w="2126" w:type="dxa"/>
          </w:tcPr>
          <w:p w:rsidR="007355DB" w:rsidRPr="00553573" w:rsidRDefault="007355DB" w:rsidP="00A10CA3">
            <w:pPr>
              <w:pStyle w:val="afffffff2"/>
            </w:pPr>
            <w:r w:rsidRPr="00553573">
              <w:t>Название</w:t>
            </w:r>
          </w:p>
        </w:tc>
        <w:tc>
          <w:tcPr>
            <w:tcW w:w="709" w:type="dxa"/>
          </w:tcPr>
          <w:p w:rsidR="007355DB" w:rsidRPr="00553573" w:rsidRDefault="007355DB" w:rsidP="00A10CA3">
            <w:pPr>
              <w:pStyle w:val="afffffff2"/>
            </w:pPr>
            <w:r w:rsidRPr="00553573">
              <w:t>Доступ</w:t>
            </w:r>
          </w:p>
        </w:tc>
        <w:tc>
          <w:tcPr>
            <w:tcW w:w="1167" w:type="dxa"/>
          </w:tcPr>
          <w:p w:rsidR="007355DB" w:rsidRPr="00553573" w:rsidRDefault="007355DB" w:rsidP="00A10CA3">
            <w:pPr>
              <w:pStyle w:val="afffffff2"/>
            </w:pPr>
            <w:r w:rsidRPr="00553573">
              <w:t>Значение после сброса</w:t>
            </w:r>
          </w:p>
        </w:tc>
        <w:tc>
          <w:tcPr>
            <w:tcW w:w="3936" w:type="dxa"/>
          </w:tcPr>
          <w:p w:rsidR="007355DB" w:rsidRPr="00553573" w:rsidRDefault="007355DB" w:rsidP="00A10CA3">
            <w:pPr>
              <w:pStyle w:val="afffffff2"/>
            </w:pPr>
            <w:r w:rsidRPr="00553573">
              <w:t>Описание</w:t>
            </w:r>
          </w:p>
        </w:tc>
      </w:tr>
      <w:tr w:rsidR="007355DB" w:rsidRPr="0070448D" w:rsidTr="00A10CA3">
        <w:trPr>
          <w:trHeight w:val="252"/>
          <w:jc w:val="center"/>
        </w:trPr>
        <w:tc>
          <w:tcPr>
            <w:tcW w:w="1567" w:type="dxa"/>
          </w:tcPr>
          <w:p w:rsidR="007355DB" w:rsidRPr="00792089" w:rsidRDefault="007355DB" w:rsidP="00A10CA3">
            <w:pPr>
              <w:pStyle w:val="afffffff2"/>
            </w:pPr>
            <w:r w:rsidRPr="00AF4498">
              <w:t>0x00</w:t>
            </w:r>
          </w:p>
        </w:tc>
        <w:tc>
          <w:tcPr>
            <w:tcW w:w="2126" w:type="dxa"/>
          </w:tcPr>
          <w:p w:rsidR="007355DB" w:rsidRPr="0041380C" w:rsidRDefault="007355DB" w:rsidP="00A10CA3">
            <w:pPr>
              <w:pStyle w:val="afffffff2"/>
            </w:pPr>
            <w:r>
              <w:t>SPI_CR0</w:t>
            </w:r>
          </w:p>
        </w:tc>
        <w:tc>
          <w:tcPr>
            <w:tcW w:w="709" w:type="dxa"/>
          </w:tcPr>
          <w:p w:rsidR="007355DB" w:rsidRPr="00792089" w:rsidRDefault="007355DB" w:rsidP="00A10CA3">
            <w:pPr>
              <w:pStyle w:val="afffffff2"/>
            </w:pPr>
            <w:r w:rsidRPr="00AF4498">
              <w:t>RW</w:t>
            </w:r>
          </w:p>
        </w:tc>
        <w:tc>
          <w:tcPr>
            <w:tcW w:w="1167" w:type="dxa"/>
          </w:tcPr>
          <w:p w:rsidR="007355DB" w:rsidRPr="00792089" w:rsidRDefault="007355DB" w:rsidP="00A10CA3">
            <w:pPr>
              <w:pStyle w:val="afffffff2"/>
            </w:pPr>
            <w:r w:rsidRPr="00AF4498">
              <w:t>0x0</w:t>
            </w:r>
          </w:p>
        </w:tc>
        <w:tc>
          <w:tcPr>
            <w:tcW w:w="3936" w:type="dxa"/>
          </w:tcPr>
          <w:p w:rsidR="007355DB" w:rsidRPr="00792089" w:rsidRDefault="007355DB" w:rsidP="00A10CA3">
            <w:pPr>
              <w:pStyle w:val="afffffff2"/>
            </w:pPr>
            <w:r w:rsidRPr="00AF4498">
              <w:t>Регистр управления 0</w:t>
            </w:r>
          </w:p>
        </w:tc>
      </w:tr>
      <w:tr w:rsidR="007355DB" w:rsidRPr="0070448D" w:rsidTr="00A10CA3">
        <w:trPr>
          <w:trHeight w:val="252"/>
          <w:jc w:val="center"/>
        </w:trPr>
        <w:tc>
          <w:tcPr>
            <w:tcW w:w="1567" w:type="dxa"/>
          </w:tcPr>
          <w:p w:rsidR="007355DB" w:rsidRPr="00792089" w:rsidRDefault="007355DB" w:rsidP="00A10CA3">
            <w:pPr>
              <w:pStyle w:val="afffffff2"/>
            </w:pPr>
            <w:r w:rsidRPr="00AF4498">
              <w:t>0x04</w:t>
            </w:r>
          </w:p>
        </w:tc>
        <w:tc>
          <w:tcPr>
            <w:tcW w:w="2126" w:type="dxa"/>
          </w:tcPr>
          <w:p w:rsidR="007355DB" w:rsidRPr="0041380C" w:rsidRDefault="007355DB" w:rsidP="00A10CA3">
            <w:pPr>
              <w:pStyle w:val="afffffff2"/>
            </w:pPr>
            <w:r>
              <w:t>SPI_CR1</w:t>
            </w:r>
          </w:p>
        </w:tc>
        <w:tc>
          <w:tcPr>
            <w:tcW w:w="709" w:type="dxa"/>
          </w:tcPr>
          <w:p w:rsidR="007355DB" w:rsidRPr="00792089" w:rsidRDefault="007355DB" w:rsidP="00A10CA3">
            <w:pPr>
              <w:pStyle w:val="afffffff2"/>
            </w:pPr>
            <w:r w:rsidRPr="00AF4498">
              <w:t>RW</w:t>
            </w:r>
          </w:p>
        </w:tc>
        <w:tc>
          <w:tcPr>
            <w:tcW w:w="1167" w:type="dxa"/>
          </w:tcPr>
          <w:p w:rsidR="007355DB" w:rsidRPr="00792089" w:rsidRDefault="007355DB" w:rsidP="00A10CA3">
            <w:pPr>
              <w:pStyle w:val="afffffff2"/>
            </w:pPr>
            <w:r w:rsidRPr="00AF4498">
              <w:t>0x0</w:t>
            </w:r>
          </w:p>
        </w:tc>
        <w:tc>
          <w:tcPr>
            <w:tcW w:w="3936" w:type="dxa"/>
          </w:tcPr>
          <w:p w:rsidR="007355DB" w:rsidRPr="00792089" w:rsidRDefault="007355DB" w:rsidP="00A10CA3">
            <w:pPr>
              <w:pStyle w:val="afffffff2"/>
            </w:pPr>
            <w:r w:rsidRPr="00AF4498">
              <w:t>Регист</w:t>
            </w:r>
            <w:r>
              <w:t>р управления 1</w:t>
            </w:r>
          </w:p>
        </w:tc>
      </w:tr>
      <w:tr w:rsidR="007355DB" w:rsidRPr="0070448D" w:rsidTr="00A10CA3">
        <w:trPr>
          <w:trHeight w:val="252"/>
          <w:jc w:val="center"/>
        </w:trPr>
        <w:tc>
          <w:tcPr>
            <w:tcW w:w="1567" w:type="dxa"/>
          </w:tcPr>
          <w:p w:rsidR="007355DB" w:rsidRPr="00792089" w:rsidRDefault="007355DB" w:rsidP="00A10CA3">
            <w:pPr>
              <w:pStyle w:val="afffffff2"/>
            </w:pPr>
            <w:r w:rsidRPr="00AF4498">
              <w:t>0x08</w:t>
            </w:r>
          </w:p>
        </w:tc>
        <w:tc>
          <w:tcPr>
            <w:tcW w:w="2126" w:type="dxa"/>
          </w:tcPr>
          <w:p w:rsidR="007355DB" w:rsidRPr="0041380C" w:rsidRDefault="007355DB" w:rsidP="00A10CA3">
            <w:pPr>
              <w:pStyle w:val="afffffff2"/>
            </w:pPr>
            <w:r>
              <w:t>SPI_DR</w:t>
            </w:r>
          </w:p>
        </w:tc>
        <w:tc>
          <w:tcPr>
            <w:tcW w:w="709" w:type="dxa"/>
          </w:tcPr>
          <w:p w:rsidR="007355DB" w:rsidRPr="00792089" w:rsidRDefault="007355DB" w:rsidP="00A10CA3">
            <w:pPr>
              <w:pStyle w:val="afffffff2"/>
            </w:pPr>
            <w:r w:rsidRPr="00AF4498">
              <w:t>RW</w:t>
            </w:r>
          </w:p>
        </w:tc>
        <w:tc>
          <w:tcPr>
            <w:tcW w:w="1167" w:type="dxa"/>
          </w:tcPr>
          <w:p w:rsidR="007355DB" w:rsidRPr="00553573" w:rsidRDefault="007355DB" w:rsidP="00A10CA3">
            <w:pPr>
              <w:pStyle w:val="afffffff2"/>
            </w:pPr>
            <w:r w:rsidRPr="00AF4498">
              <w:t>0x</w:t>
            </w:r>
            <w:r w:rsidRPr="00A10CA3">
              <w:t>X</w:t>
            </w:r>
          </w:p>
        </w:tc>
        <w:tc>
          <w:tcPr>
            <w:tcW w:w="3936" w:type="dxa"/>
          </w:tcPr>
          <w:p w:rsidR="007355DB" w:rsidRPr="00792089" w:rsidRDefault="007355DB" w:rsidP="00A10CA3">
            <w:pPr>
              <w:pStyle w:val="afffffff2"/>
            </w:pPr>
            <w:r w:rsidRPr="00AF4498">
              <w:t>Регистр данных</w:t>
            </w:r>
          </w:p>
        </w:tc>
      </w:tr>
      <w:tr w:rsidR="007355DB" w:rsidRPr="0070448D" w:rsidTr="00A10CA3">
        <w:trPr>
          <w:trHeight w:val="252"/>
          <w:jc w:val="center"/>
        </w:trPr>
        <w:tc>
          <w:tcPr>
            <w:tcW w:w="1567" w:type="dxa"/>
          </w:tcPr>
          <w:p w:rsidR="007355DB" w:rsidRPr="00792089" w:rsidRDefault="007355DB" w:rsidP="00A10CA3">
            <w:pPr>
              <w:pStyle w:val="afffffff2"/>
            </w:pPr>
            <w:r w:rsidRPr="00AF4498">
              <w:t>0x0C</w:t>
            </w:r>
          </w:p>
        </w:tc>
        <w:tc>
          <w:tcPr>
            <w:tcW w:w="2126" w:type="dxa"/>
          </w:tcPr>
          <w:p w:rsidR="007355DB" w:rsidRPr="0041380C" w:rsidRDefault="007355DB" w:rsidP="00A10CA3">
            <w:pPr>
              <w:pStyle w:val="afffffff2"/>
            </w:pPr>
            <w:r>
              <w:t>SPI_SR</w:t>
            </w:r>
          </w:p>
        </w:tc>
        <w:tc>
          <w:tcPr>
            <w:tcW w:w="709" w:type="dxa"/>
          </w:tcPr>
          <w:p w:rsidR="007355DB" w:rsidRPr="00792089" w:rsidRDefault="007355DB" w:rsidP="00A10CA3">
            <w:pPr>
              <w:pStyle w:val="afffffff2"/>
            </w:pPr>
            <w:r>
              <w:t>R</w:t>
            </w:r>
          </w:p>
        </w:tc>
        <w:tc>
          <w:tcPr>
            <w:tcW w:w="1167" w:type="dxa"/>
          </w:tcPr>
          <w:p w:rsidR="007355DB" w:rsidRPr="00792089" w:rsidRDefault="007355DB" w:rsidP="00A10CA3">
            <w:pPr>
              <w:pStyle w:val="afffffff2"/>
            </w:pPr>
            <w:r w:rsidRPr="00AF4498">
              <w:t>0x3</w:t>
            </w:r>
          </w:p>
        </w:tc>
        <w:tc>
          <w:tcPr>
            <w:tcW w:w="3936" w:type="dxa"/>
          </w:tcPr>
          <w:p w:rsidR="007355DB" w:rsidRPr="00792089" w:rsidRDefault="007355DB" w:rsidP="00A10CA3">
            <w:pPr>
              <w:pStyle w:val="afffffff2"/>
            </w:pPr>
            <w:r w:rsidRPr="00AF4498">
              <w:t xml:space="preserve">Регистр состояния </w:t>
            </w:r>
          </w:p>
        </w:tc>
      </w:tr>
      <w:tr w:rsidR="007355DB" w:rsidRPr="0070448D" w:rsidTr="00A10CA3">
        <w:trPr>
          <w:trHeight w:val="332"/>
          <w:jc w:val="center"/>
        </w:trPr>
        <w:tc>
          <w:tcPr>
            <w:tcW w:w="1567" w:type="dxa"/>
          </w:tcPr>
          <w:p w:rsidR="007355DB" w:rsidRPr="00792089" w:rsidRDefault="007355DB" w:rsidP="00A10CA3">
            <w:pPr>
              <w:pStyle w:val="afffffff2"/>
            </w:pPr>
            <w:r w:rsidRPr="00AF4498">
              <w:t>0x10</w:t>
            </w:r>
          </w:p>
        </w:tc>
        <w:tc>
          <w:tcPr>
            <w:tcW w:w="2126" w:type="dxa"/>
          </w:tcPr>
          <w:p w:rsidR="007355DB" w:rsidRPr="0041380C" w:rsidRDefault="007355DB" w:rsidP="00A10CA3">
            <w:pPr>
              <w:pStyle w:val="afffffff2"/>
            </w:pPr>
            <w:r>
              <w:t>SPI_CPSR</w:t>
            </w:r>
          </w:p>
        </w:tc>
        <w:tc>
          <w:tcPr>
            <w:tcW w:w="709" w:type="dxa"/>
          </w:tcPr>
          <w:p w:rsidR="007355DB" w:rsidRPr="00792089" w:rsidRDefault="007355DB" w:rsidP="00A10CA3">
            <w:pPr>
              <w:pStyle w:val="afffffff2"/>
            </w:pPr>
            <w:r w:rsidRPr="00AF4498">
              <w:t>RW</w:t>
            </w:r>
          </w:p>
        </w:tc>
        <w:tc>
          <w:tcPr>
            <w:tcW w:w="1167" w:type="dxa"/>
          </w:tcPr>
          <w:p w:rsidR="007355DB" w:rsidRPr="00792089" w:rsidRDefault="007355DB" w:rsidP="00A10CA3">
            <w:pPr>
              <w:pStyle w:val="afffffff2"/>
            </w:pPr>
            <w:r w:rsidRPr="00AF4498">
              <w:t>0x0</w:t>
            </w:r>
          </w:p>
        </w:tc>
        <w:tc>
          <w:tcPr>
            <w:tcW w:w="3936" w:type="dxa"/>
          </w:tcPr>
          <w:p w:rsidR="007355DB" w:rsidRPr="00792089" w:rsidRDefault="00674AFB" w:rsidP="00A10CA3">
            <w:pPr>
              <w:pStyle w:val="afffffff2"/>
            </w:pPr>
            <w:hyperlink w:anchor="_bookmark113" w:history="1">
              <w:r w:rsidR="007355DB" w:rsidRPr="00792089">
                <w:t>Регистр предварител</w:t>
              </w:r>
              <w:r w:rsidR="007355DB">
                <w:t xml:space="preserve">ьного делителя частоты </w:t>
              </w:r>
            </w:hyperlink>
          </w:p>
        </w:tc>
      </w:tr>
      <w:tr w:rsidR="007355DB" w:rsidRPr="0070448D" w:rsidTr="00A10CA3">
        <w:trPr>
          <w:trHeight w:val="284"/>
          <w:jc w:val="center"/>
        </w:trPr>
        <w:tc>
          <w:tcPr>
            <w:tcW w:w="1567" w:type="dxa"/>
          </w:tcPr>
          <w:p w:rsidR="007355DB" w:rsidRPr="00792089" w:rsidRDefault="007355DB" w:rsidP="00A10CA3">
            <w:pPr>
              <w:pStyle w:val="afffffff2"/>
            </w:pPr>
            <w:r w:rsidRPr="00AF4498">
              <w:t>0x14</w:t>
            </w:r>
          </w:p>
        </w:tc>
        <w:tc>
          <w:tcPr>
            <w:tcW w:w="2126" w:type="dxa"/>
          </w:tcPr>
          <w:p w:rsidR="007355DB" w:rsidRPr="0041380C" w:rsidRDefault="007355DB" w:rsidP="00A10CA3">
            <w:pPr>
              <w:pStyle w:val="afffffff2"/>
            </w:pPr>
            <w:r>
              <w:t>SPI_IMSC</w:t>
            </w:r>
          </w:p>
        </w:tc>
        <w:tc>
          <w:tcPr>
            <w:tcW w:w="709" w:type="dxa"/>
          </w:tcPr>
          <w:p w:rsidR="007355DB" w:rsidRPr="00792089" w:rsidRDefault="007355DB" w:rsidP="00A10CA3">
            <w:pPr>
              <w:pStyle w:val="afffffff2"/>
            </w:pPr>
            <w:r w:rsidRPr="00AF4498">
              <w:t>RW</w:t>
            </w:r>
          </w:p>
        </w:tc>
        <w:tc>
          <w:tcPr>
            <w:tcW w:w="1167" w:type="dxa"/>
          </w:tcPr>
          <w:p w:rsidR="007355DB" w:rsidRPr="00792089" w:rsidRDefault="007355DB" w:rsidP="00A10CA3">
            <w:pPr>
              <w:pStyle w:val="afffffff2"/>
            </w:pPr>
            <w:r w:rsidRPr="00AF4498">
              <w:t>0x0</w:t>
            </w:r>
          </w:p>
        </w:tc>
        <w:tc>
          <w:tcPr>
            <w:tcW w:w="3936" w:type="dxa"/>
          </w:tcPr>
          <w:p w:rsidR="007355DB" w:rsidRPr="00792089" w:rsidRDefault="007355DB" w:rsidP="00A10CA3">
            <w:pPr>
              <w:pStyle w:val="afffffff2"/>
            </w:pPr>
            <w:r w:rsidRPr="00AF4498">
              <w:t xml:space="preserve">Регистр установки и сброса маски </w:t>
            </w:r>
            <w:r w:rsidRPr="00AF4498">
              <w:lastRenderedPageBreak/>
              <w:t xml:space="preserve">прерывания </w:t>
            </w:r>
          </w:p>
        </w:tc>
      </w:tr>
      <w:tr w:rsidR="007355DB" w:rsidRPr="0070448D" w:rsidTr="00A10CA3">
        <w:trPr>
          <w:trHeight w:val="504"/>
          <w:jc w:val="center"/>
        </w:trPr>
        <w:tc>
          <w:tcPr>
            <w:tcW w:w="1567" w:type="dxa"/>
          </w:tcPr>
          <w:p w:rsidR="007355DB" w:rsidRPr="00792089" w:rsidRDefault="007355DB" w:rsidP="00A10CA3">
            <w:pPr>
              <w:pStyle w:val="afffffff2"/>
            </w:pPr>
            <w:r w:rsidRPr="00AF4498">
              <w:lastRenderedPageBreak/>
              <w:t>0x18</w:t>
            </w:r>
          </w:p>
        </w:tc>
        <w:tc>
          <w:tcPr>
            <w:tcW w:w="2126" w:type="dxa"/>
          </w:tcPr>
          <w:p w:rsidR="007355DB" w:rsidRPr="0041380C" w:rsidRDefault="007355DB" w:rsidP="00A10CA3">
            <w:pPr>
              <w:pStyle w:val="afffffff2"/>
            </w:pPr>
            <w:r>
              <w:t>SPI_RIS</w:t>
            </w:r>
          </w:p>
        </w:tc>
        <w:tc>
          <w:tcPr>
            <w:tcW w:w="709" w:type="dxa"/>
          </w:tcPr>
          <w:p w:rsidR="007355DB" w:rsidRPr="00792089" w:rsidRDefault="007355DB" w:rsidP="00A10CA3">
            <w:pPr>
              <w:pStyle w:val="afffffff2"/>
            </w:pPr>
            <w:r>
              <w:t>R</w:t>
            </w:r>
          </w:p>
        </w:tc>
        <w:tc>
          <w:tcPr>
            <w:tcW w:w="1167" w:type="dxa"/>
          </w:tcPr>
          <w:p w:rsidR="007355DB" w:rsidRPr="00792089" w:rsidRDefault="007355DB" w:rsidP="00A10CA3">
            <w:pPr>
              <w:pStyle w:val="afffffff2"/>
            </w:pPr>
            <w:r w:rsidRPr="00AF4498">
              <w:t>0x8</w:t>
            </w:r>
          </w:p>
        </w:tc>
        <w:tc>
          <w:tcPr>
            <w:tcW w:w="3936" w:type="dxa"/>
          </w:tcPr>
          <w:p w:rsidR="007355DB" w:rsidRPr="00792089" w:rsidRDefault="007355DB" w:rsidP="00A10CA3">
            <w:pPr>
              <w:pStyle w:val="afffffff2"/>
            </w:pPr>
            <w:r w:rsidRPr="00AF4498">
              <w:t>Регистр состояния прерываний без учета маскирования</w:t>
            </w:r>
            <w:r w:rsidRPr="00792089">
              <w:t xml:space="preserve"> </w:t>
            </w:r>
          </w:p>
        </w:tc>
      </w:tr>
      <w:tr w:rsidR="007355DB" w:rsidRPr="0070448D" w:rsidTr="00A10CA3">
        <w:trPr>
          <w:trHeight w:val="254"/>
          <w:jc w:val="center"/>
        </w:trPr>
        <w:tc>
          <w:tcPr>
            <w:tcW w:w="1567" w:type="dxa"/>
          </w:tcPr>
          <w:p w:rsidR="007355DB" w:rsidRPr="00792089" w:rsidRDefault="007355DB" w:rsidP="00A10CA3">
            <w:pPr>
              <w:pStyle w:val="afffffff2"/>
            </w:pPr>
            <w:r w:rsidRPr="00AF4498">
              <w:t>0x1C</w:t>
            </w:r>
          </w:p>
        </w:tc>
        <w:tc>
          <w:tcPr>
            <w:tcW w:w="2126" w:type="dxa"/>
          </w:tcPr>
          <w:p w:rsidR="007355DB" w:rsidRPr="0041380C" w:rsidRDefault="007355DB" w:rsidP="00A10CA3">
            <w:pPr>
              <w:pStyle w:val="afffffff2"/>
            </w:pPr>
            <w:r>
              <w:t>SPI_MIS</w:t>
            </w:r>
          </w:p>
        </w:tc>
        <w:tc>
          <w:tcPr>
            <w:tcW w:w="709" w:type="dxa"/>
          </w:tcPr>
          <w:p w:rsidR="007355DB" w:rsidRPr="00792089" w:rsidRDefault="007355DB" w:rsidP="00A10CA3">
            <w:pPr>
              <w:pStyle w:val="afffffff2"/>
            </w:pPr>
            <w:r>
              <w:t>R</w:t>
            </w:r>
          </w:p>
        </w:tc>
        <w:tc>
          <w:tcPr>
            <w:tcW w:w="1167" w:type="dxa"/>
          </w:tcPr>
          <w:p w:rsidR="007355DB" w:rsidRPr="00792089" w:rsidRDefault="007355DB" w:rsidP="00A10CA3">
            <w:pPr>
              <w:pStyle w:val="afffffff2"/>
            </w:pPr>
            <w:r w:rsidRPr="00AF4498">
              <w:t>0x0</w:t>
            </w:r>
          </w:p>
        </w:tc>
        <w:tc>
          <w:tcPr>
            <w:tcW w:w="3936" w:type="dxa"/>
          </w:tcPr>
          <w:p w:rsidR="007355DB" w:rsidRPr="00792089" w:rsidRDefault="007355DB" w:rsidP="00A10CA3">
            <w:pPr>
              <w:pStyle w:val="afffffff2"/>
            </w:pPr>
            <w:r w:rsidRPr="00AF4498">
              <w:t xml:space="preserve">Регистр состояния маскированных прерываний </w:t>
            </w:r>
          </w:p>
        </w:tc>
      </w:tr>
      <w:tr w:rsidR="007355DB" w:rsidRPr="0070448D" w:rsidTr="00A10CA3">
        <w:trPr>
          <w:trHeight w:val="252"/>
          <w:jc w:val="center"/>
        </w:trPr>
        <w:tc>
          <w:tcPr>
            <w:tcW w:w="1567" w:type="dxa"/>
          </w:tcPr>
          <w:p w:rsidR="007355DB" w:rsidRPr="00792089" w:rsidRDefault="007355DB" w:rsidP="00A10CA3">
            <w:pPr>
              <w:pStyle w:val="afffffff2"/>
            </w:pPr>
            <w:r w:rsidRPr="00AF4498">
              <w:t>0x20</w:t>
            </w:r>
          </w:p>
        </w:tc>
        <w:tc>
          <w:tcPr>
            <w:tcW w:w="2126" w:type="dxa"/>
          </w:tcPr>
          <w:p w:rsidR="007355DB" w:rsidRPr="0041380C" w:rsidRDefault="007355DB" w:rsidP="00A10CA3">
            <w:pPr>
              <w:pStyle w:val="afffffff2"/>
            </w:pPr>
            <w:r>
              <w:t>SPI_ICR</w:t>
            </w:r>
          </w:p>
        </w:tc>
        <w:tc>
          <w:tcPr>
            <w:tcW w:w="709" w:type="dxa"/>
          </w:tcPr>
          <w:p w:rsidR="007355DB" w:rsidRPr="00792089" w:rsidRDefault="007355DB" w:rsidP="00A10CA3">
            <w:pPr>
              <w:pStyle w:val="afffffff2"/>
            </w:pPr>
            <w:r>
              <w:t>W</w:t>
            </w:r>
          </w:p>
        </w:tc>
        <w:tc>
          <w:tcPr>
            <w:tcW w:w="1167" w:type="dxa"/>
          </w:tcPr>
          <w:p w:rsidR="007355DB" w:rsidRPr="00792089" w:rsidRDefault="007355DB" w:rsidP="00A10CA3">
            <w:pPr>
              <w:pStyle w:val="afffffff2"/>
            </w:pPr>
            <w:r w:rsidRPr="00AF4498">
              <w:t>0x0</w:t>
            </w:r>
          </w:p>
        </w:tc>
        <w:tc>
          <w:tcPr>
            <w:tcW w:w="3936" w:type="dxa"/>
          </w:tcPr>
          <w:p w:rsidR="007355DB" w:rsidRPr="00792089" w:rsidRDefault="007355DB" w:rsidP="00A10CA3">
            <w:pPr>
              <w:pStyle w:val="afffffff2"/>
            </w:pPr>
            <w:r>
              <w:t>Регистр сброса прерываний</w:t>
            </w:r>
          </w:p>
        </w:tc>
      </w:tr>
      <w:tr w:rsidR="007355DB" w:rsidRPr="0070448D" w:rsidTr="00A10CA3">
        <w:trPr>
          <w:trHeight w:val="139"/>
          <w:jc w:val="center"/>
        </w:trPr>
        <w:tc>
          <w:tcPr>
            <w:tcW w:w="1567" w:type="dxa"/>
          </w:tcPr>
          <w:p w:rsidR="007355DB" w:rsidRPr="00792089" w:rsidRDefault="007355DB" w:rsidP="00A10CA3">
            <w:pPr>
              <w:pStyle w:val="afffffff2"/>
            </w:pPr>
            <w:r w:rsidRPr="00AF4498">
              <w:t>0x24</w:t>
            </w:r>
          </w:p>
        </w:tc>
        <w:tc>
          <w:tcPr>
            <w:tcW w:w="2126" w:type="dxa"/>
          </w:tcPr>
          <w:p w:rsidR="007355DB" w:rsidRPr="0041380C" w:rsidRDefault="007355DB" w:rsidP="00A10CA3">
            <w:pPr>
              <w:pStyle w:val="afffffff2"/>
            </w:pPr>
            <w:r>
              <w:t>SPI_DMACR</w:t>
            </w:r>
          </w:p>
        </w:tc>
        <w:tc>
          <w:tcPr>
            <w:tcW w:w="709" w:type="dxa"/>
          </w:tcPr>
          <w:p w:rsidR="007355DB" w:rsidRPr="00792089" w:rsidRDefault="007355DB" w:rsidP="00A10CA3">
            <w:pPr>
              <w:pStyle w:val="afffffff2"/>
            </w:pPr>
            <w:r w:rsidRPr="00AF4498">
              <w:t>RW</w:t>
            </w:r>
          </w:p>
        </w:tc>
        <w:tc>
          <w:tcPr>
            <w:tcW w:w="1167" w:type="dxa"/>
          </w:tcPr>
          <w:p w:rsidR="007355DB" w:rsidRPr="00792089" w:rsidRDefault="007355DB" w:rsidP="00A10CA3">
            <w:pPr>
              <w:pStyle w:val="afffffff2"/>
            </w:pPr>
            <w:r w:rsidRPr="00AF4498">
              <w:t>0x0</w:t>
            </w:r>
          </w:p>
        </w:tc>
        <w:tc>
          <w:tcPr>
            <w:tcW w:w="3936" w:type="dxa"/>
          </w:tcPr>
          <w:p w:rsidR="007355DB" w:rsidRPr="00792089" w:rsidRDefault="007355DB" w:rsidP="00A10CA3">
            <w:pPr>
              <w:pStyle w:val="afffffff2"/>
            </w:pPr>
            <w:r w:rsidRPr="00AF4498">
              <w:t>Регистр упра</w:t>
            </w:r>
            <w:r>
              <w:t>вления прямым доступом к памяти</w:t>
            </w:r>
          </w:p>
        </w:tc>
      </w:tr>
      <w:tr w:rsidR="007355DB" w:rsidRPr="0070448D" w:rsidTr="00A10CA3">
        <w:trPr>
          <w:trHeight w:val="252"/>
          <w:jc w:val="center"/>
        </w:trPr>
        <w:tc>
          <w:tcPr>
            <w:tcW w:w="1567" w:type="dxa"/>
          </w:tcPr>
          <w:p w:rsidR="007355DB" w:rsidRPr="00792089" w:rsidRDefault="007355DB" w:rsidP="00A10CA3">
            <w:pPr>
              <w:pStyle w:val="afffffff2"/>
            </w:pPr>
            <w:r w:rsidRPr="00AF4498">
              <w:t xml:space="preserve">0x28 </w:t>
            </w:r>
            <w:r w:rsidRPr="00A10CA3">
              <w:t xml:space="preserve">- </w:t>
            </w:r>
            <w:r>
              <w:t>0x8</w:t>
            </w:r>
            <w:r w:rsidRPr="00AF4498">
              <w:t>C</w:t>
            </w:r>
          </w:p>
        </w:tc>
        <w:tc>
          <w:tcPr>
            <w:tcW w:w="2126" w:type="dxa"/>
          </w:tcPr>
          <w:p w:rsidR="007355DB" w:rsidRPr="0041380C" w:rsidRDefault="007355DB" w:rsidP="00A10CA3">
            <w:pPr>
              <w:pStyle w:val="afffffff2"/>
            </w:pPr>
            <w:r w:rsidRPr="0041380C">
              <w:t>-</w:t>
            </w:r>
          </w:p>
        </w:tc>
        <w:tc>
          <w:tcPr>
            <w:tcW w:w="709" w:type="dxa"/>
          </w:tcPr>
          <w:p w:rsidR="007355DB" w:rsidRPr="00792089" w:rsidRDefault="007355DB" w:rsidP="00A10CA3">
            <w:pPr>
              <w:pStyle w:val="afffffff2"/>
            </w:pPr>
            <w:r w:rsidRPr="00AF4498">
              <w:t>-</w:t>
            </w:r>
          </w:p>
        </w:tc>
        <w:tc>
          <w:tcPr>
            <w:tcW w:w="1167" w:type="dxa"/>
          </w:tcPr>
          <w:p w:rsidR="007355DB" w:rsidRPr="00792089" w:rsidRDefault="007355DB" w:rsidP="00A10CA3">
            <w:pPr>
              <w:pStyle w:val="afffffff2"/>
            </w:pPr>
            <w:r w:rsidRPr="00AF4498">
              <w:t>-</w:t>
            </w:r>
          </w:p>
        </w:tc>
        <w:tc>
          <w:tcPr>
            <w:tcW w:w="3936" w:type="dxa"/>
          </w:tcPr>
          <w:p w:rsidR="007355DB" w:rsidRPr="00792089" w:rsidRDefault="007355DB" w:rsidP="00A10CA3">
            <w:pPr>
              <w:pStyle w:val="afffffff2"/>
            </w:pPr>
            <w:r>
              <w:t>Резерв</w:t>
            </w:r>
          </w:p>
        </w:tc>
      </w:tr>
      <w:tr w:rsidR="007355DB" w:rsidRPr="0070448D" w:rsidTr="00A10CA3">
        <w:trPr>
          <w:trHeight w:val="252"/>
          <w:jc w:val="center"/>
        </w:trPr>
        <w:tc>
          <w:tcPr>
            <w:tcW w:w="1567" w:type="dxa"/>
          </w:tcPr>
          <w:p w:rsidR="007355DB" w:rsidRPr="0041380C" w:rsidRDefault="007355DB" w:rsidP="00A10CA3">
            <w:pPr>
              <w:pStyle w:val="afffffff2"/>
            </w:pPr>
            <w:r>
              <w:t>0</w:t>
            </w:r>
            <w:r w:rsidRPr="00A10CA3">
              <w:t>x90</w:t>
            </w:r>
          </w:p>
        </w:tc>
        <w:tc>
          <w:tcPr>
            <w:tcW w:w="2126" w:type="dxa"/>
          </w:tcPr>
          <w:p w:rsidR="007355DB" w:rsidRPr="0041380C" w:rsidRDefault="007355DB" w:rsidP="00A10CA3">
            <w:pPr>
              <w:pStyle w:val="afffffff2"/>
            </w:pPr>
            <w:r w:rsidRPr="0041380C">
              <w:t>SPI_DMAWSTART</w:t>
            </w:r>
          </w:p>
        </w:tc>
        <w:tc>
          <w:tcPr>
            <w:tcW w:w="709" w:type="dxa"/>
          </w:tcPr>
          <w:p w:rsidR="007355DB" w:rsidRPr="00792089" w:rsidRDefault="007355DB" w:rsidP="00A10CA3">
            <w:pPr>
              <w:pStyle w:val="afffffff2"/>
            </w:pPr>
            <w:r w:rsidRPr="00A10CA3">
              <w:t>RW</w:t>
            </w:r>
          </w:p>
        </w:tc>
        <w:tc>
          <w:tcPr>
            <w:tcW w:w="1167" w:type="dxa"/>
          </w:tcPr>
          <w:p w:rsidR="007355DB" w:rsidRPr="00792089" w:rsidRDefault="007355DB" w:rsidP="00A10CA3">
            <w:pPr>
              <w:pStyle w:val="afffffff2"/>
            </w:pPr>
            <w:r w:rsidRPr="00AF4498">
              <w:t>0x0</w:t>
            </w:r>
          </w:p>
        </w:tc>
        <w:tc>
          <w:tcPr>
            <w:tcW w:w="3936" w:type="dxa"/>
          </w:tcPr>
          <w:p w:rsidR="007355DB" w:rsidRPr="00792089" w:rsidRDefault="007355DB" w:rsidP="00A10CA3">
            <w:pPr>
              <w:pStyle w:val="afffffff2"/>
            </w:pPr>
            <w:r>
              <w:t xml:space="preserve">Регистр параметров </w:t>
            </w:r>
            <w:r w:rsidRPr="00A10CA3">
              <w:t>DMA</w:t>
            </w:r>
            <w:r w:rsidRPr="0041610C">
              <w:t xml:space="preserve"> </w:t>
            </w:r>
            <w:r>
              <w:t>канала записи</w:t>
            </w:r>
          </w:p>
        </w:tc>
      </w:tr>
      <w:tr w:rsidR="007355DB" w:rsidRPr="0070448D" w:rsidTr="00A10CA3">
        <w:trPr>
          <w:trHeight w:val="252"/>
          <w:jc w:val="center"/>
        </w:trPr>
        <w:tc>
          <w:tcPr>
            <w:tcW w:w="1567" w:type="dxa"/>
          </w:tcPr>
          <w:p w:rsidR="007355DB" w:rsidRPr="00A10CA3" w:rsidRDefault="007355DB" w:rsidP="00A10CA3">
            <w:pPr>
              <w:pStyle w:val="afffffff2"/>
            </w:pPr>
            <w:r>
              <w:t>0</w:t>
            </w:r>
            <w:r w:rsidRPr="00A10CA3">
              <w:t>x94</w:t>
            </w:r>
          </w:p>
        </w:tc>
        <w:tc>
          <w:tcPr>
            <w:tcW w:w="2126" w:type="dxa"/>
          </w:tcPr>
          <w:p w:rsidR="007355DB" w:rsidRPr="0041380C" w:rsidRDefault="007355DB" w:rsidP="00A10CA3">
            <w:pPr>
              <w:pStyle w:val="afffffff2"/>
            </w:pPr>
            <w:r w:rsidRPr="00A10CA3">
              <w:t>SPI</w:t>
            </w:r>
            <w:r w:rsidRPr="0041380C">
              <w:t>_</w:t>
            </w:r>
            <w:r w:rsidRPr="00A10CA3">
              <w:t>DMAWEND</w:t>
            </w:r>
          </w:p>
        </w:tc>
        <w:tc>
          <w:tcPr>
            <w:tcW w:w="709" w:type="dxa"/>
          </w:tcPr>
          <w:p w:rsidR="007355DB" w:rsidRPr="00AF4498" w:rsidRDefault="007355DB" w:rsidP="00A10CA3">
            <w:pPr>
              <w:pStyle w:val="afffffff2"/>
            </w:pPr>
            <w:r w:rsidRPr="00A10CA3">
              <w:t>RW</w:t>
            </w:r>
          </w:p>
        </w:tc>
        <w:tc>
          <w:tcPr>
            <w:tcW w:w="1167" w:type="dxa"/>
          </w:tcPr>
          <w:p w:rsidR="007355DB" w:rsidRPr="00AF4498" w:rsidRDefault="007355DB" w:rsidP="00A10CA3">
            <w:pPr>
              <w:pStyle w:val="afffffff2"/>
            </w:pPr>
            <w:r w:rsidRPr="00AF4498">
              <w:t>0x0</w:t>
            </w:r>
          </w:p>
        </w:tc>
        <w:tc>
          <w:tcPr>
            <w:tcW w:w="3936" w:type="dxa"/>
          </w:tcPr>
          <w:p w:rsidR="007355DB" w:rsidRPr="00AF4498" w:rsidRDefault="007355DB" w:rsidP="00A10CA3">
            <w:pPr>
              <w:pStyle w:val="afffffff2"/>
            </w:pPr>
            <w:r>
              <w:t xml:space="preserve">Регистр параметров </w:t>
            </w:r>
            <w:r w:rsidRPr="00A10CA3">
              <w:t>DMA</w:t>
            </w:r>
            <w:r w:rsidRPr="0041610C">
              <w:t xml:space="preserve"> </w:t>
            </w:r>
            <w:r>
              <w:t>канала записи</w:t>
            </w:r>
          </w:p>
        </w:tc>
      </w:tr>
      <w:tr w:rsidR="007355DB" w:rsidRPr="0070448D" w:rsidTr="00A10CA3">
        <w:trPr>
          <w:trHeight w:val="252"/>
          <w:jc w:val="center"/>
        </w:trPr>
        <w:tc>
          <w:tcPr>
            <w:tcW w:w="1567" w:type="dxa"/>
          </w:tcPr>
          <w:p w:rsidR="007355DB" w:rsidRPr="00A10CA3" w:rsidRDefault="007355DB" w:rsidP="00A10CA3">
            <w:pPr>
              <w:pStyle w:val="afffffff2"/>
            </w:pPr>
            <w:r w:rsidRPr="00A10CA3">
              <w:t>0x98</w:t>
            </w:r>
          </w:p>
        </w:tc>
        <w:tc>
          <w:tcPr>
            <w:tcW w:w="2126" w:type="dxa"/>
          </w:tcPr>
          <w:p w:rsidR="007355DB" w:rsidRPr="0041380C" w:rsidRDefault="007355DB" w:rsidP="00A10CA3">
            <w:pPr>
              <w:pStyle w:val="afffffff2"/>
            </w:pPr>
            <w:r w:rsidRPr="00A10CA3">
              <w:t>SPI</w:t>
            </w:r>
            <w:r w:rsidRPr="0041380C">
              <w:t>_</w:t>
            </w:r>
            <w:r w:rsidRPr="00A10CA3">
              <w:t>DMAWCNTRL</w:t>
            </w:r>
          </w:p>
        </w:tc>
        <w:tc>
          <w:tcPr>
            <w:tcW w:w="709" w:type="dxa"/>
          </w:tcPr>
          <w:p w:rsidR="007355DB" w:rsidRPr="00AF4498" w:rsidRDefault="007355DB" w:rsidP="00A10CA3">
            <w:pPr>
              <w:pStyle w:val="afffffff2"/>
            </w:pPr>
            <w:r w:rsidRPr="00A10CA3">
              <w:t>RW</w:t>
            </w:r>
          </w:p>
        </w:tc>
        <w:tc>
          <w:tcPr>
            <w:tcW w:w="1167" w:type="dxa"/>
          </w:tcPr>
          <w:p w:rsidR="007355DB" w:rsidRPr="00AF4498" w:rsidRDefault="007355DB" w:rsidP="00A10CA3">
            <w:pPr>
              <w:pStyle w:val="afffffff2"/>
            </w:pPr>
            <w:r w:rsidRPr="00AF4498">
              <w:t>0x0</w:t>
            </w:r>
          </w:p>
        </w:tc>
        <w:tc>
          <w:tcPr>
            <w:tcW w:w="3936" w:type="dxa"/>
          </w:tcPr>
          <w:p w:rsidR="007355DB" w:rsidRPr="00AF4498" w:rsidRDefault="007355DB" w:rsidP="00A10CA3">
            <w:pPr>
              <w:pStyle w:val="afffffff2"/>
            </w:pPr>
            <w:r>
              <w:t xml:space="preserve">Регистр параметров </w:t>
            </w:r>
            <w:r w:rsidRPr="00A10CA3">
              <w:t>DMA</w:t>
            </w:r>
            <w:r w:rsidRPr="0041610C">
              <w:t xml:space="preserve"> </w:t>
            </w:r>
            <w:r>
              <w:t>канала записи</w:t>
            </w:r>
          </w:p>
        </w:tc>
      </w:tr>
      <w:tr w:rsidR="007355DB" w:rsidRPr="0070448D" w:rsidTr="00A10CA3">
        <w:trPr>
          <w:trHeight w:val="252"/>
          <w:jc w:val="center"/>
        </w:trPr>
        <w:tc>
          <w:tcPr>
            <w:tcW w:w="1567" w:type="dxa"/>
          </w:tcPr>
          <w:p w:rsidR="007355DB" w:rsidRPr="00A10CA3" w:rsidRDefault="007355DB" w:rsidP="00A10CA3">
            <w:pPr>
              <w:pStyle w:val="afffffff2"/>
            </w:pPr>
            <w:r w:rsidRPr="00A10CA3">
              <w:t>0x9C</w:t>
            </w:r>
          </w:p>
        </w:tc>
        <w:tc>
          <w:tcPr>
            <w:tcW w:w="2126" w:type="dxa"/>
          </w:tcPr>
          <w:p w:rsidR="007355DB" w:rsidRPr="0041380C" w:rsidRDefault="007355DB" w:rsidP="00A10CA3">
            <w:pPr>
              <w:pStyle w:val="afffffff2"/>
            </w:pPr>
            <w:r w:rsidRPr="00A10CA3">
              <w:t>SPI</w:t>
            </w:r>
            <w:r w:rsidRPr="0041380C">
              <w:t>_</w:t>
            </w:r>
            <w:r w:rsidRPr="00A10CA3">
              <w:t>DMAWCUR</w:t>
            </w:r>
          </w:p>
        </w:tc>
        <w:tc>
          <w:tcPr>
            <w:tcW w:w="709" w:type="dxa"/>
          </w:tcPr>
          <w:p w:rsidR="007355DB" w:rsidRPr="00AF4498" w:rsidRDefault="007355DB" w:rsidP="00A10CA3">
            <w:pPr>
              <w:pStyle w:val="afffffff2"/>
            </w:pPr>
            <w:r w:rsidRPr="00A10CA3">
              <w:t>R</w:t>
            </w:r>
          </w:p>
        </w:tc>
        <w:tc>
          <w:tcPr>
            <w:tcW w:w="1167" w:type="dxa"/>
          </w:tcPr>
          <w:p w:rsidR="007355DB" w:rsidRPr="00AF4498" w:rsidRDefault="007355DB" w:rsidP="00A10CA3">
            <w:pPr>
              <w:pStyle w:val="afffffff2"/>
            </w:pPr>
            <w:r w:rsidRPr="00AF4498">
              <w:t>0x0</w:t>
            </w:r>
          </w:p>
        </w:tc>
        <w:tc>
          <w:tcPr>
            <w:tcW w:w="3936" w:type="dxa"/>
          </w:tcPr>
          <w:p w:rsidR="007355DB" w:rsidRPr="00AF4498" w:rsidRDefault="007355DB" w:rsidP="00A10CA3">
            <w:pPr>
              <w:pStyle w:val="afffffff2"/>
            </w:pPr>
            <w:r>
              <w:t xml:space="preserve">Регистр параметров </w:t>
            </w:r>
            <w:r w:rsidRPr="00A10CA3">
              <w:t>DMA</w:t>
            </w:r>
            <w:r w:rsidRPr="0041610C">
              <w:t xml:space="preserve"> </w:t>
            </w:r>
            <w:r>
              <w:t>канала записи</w:t>
            </w:r>
          </w:p>
        </w:tc>
      </w:tr>
      <w:tr w:rsidR="007355DB" w:rsidRPr="0070448D" w:rsidTr="00A10CA3">
        <w:trPr>
          <w:trHeight w:val="252"/>
          <w:jc w:val="center"/>
        </w:trPr>
        <w:tc>
          <w:tcPr>
            <w:tcW w:w="1567" w:type="dxa"/>
          </w:tcPr>
          <w:p w:rsidR="007355DB" w:rsidRPr="00A10CA3" w:rsidRDefault="007355DB" w:rsidP="00A10CA3">
            <w:pPr>
              <w:pStyle w:val="afffffff2"/>
            </w:pPr>
            <w:r w:rsidRPr="00A10CA3">
              <w:t>0xA0</w:t>
            </w:r>
          </w:p>
        </w:tc>
        <w:tc>
          <w:tcPr>
            <w:tcW w:w="2126" w:type="dxa"/>
          </w:tcPr>
          <w:p w:rsidR="007355DB" w:rsidRPr="0041380C" w:rsidRDefault="007355DB" w:rsidP="00A10CA3">
            <w:pPr>
              <w:pStyle w:val="afffffff2"/>
            </w:pPr>
            <w:r w:rsidRPr="00A10CA3">
              <w:t>SPI</w:t>
            </w:r>
            <w:r w:rsidRPr="0041380C">
              <w:t>_</w:t>
            </w:r>
            <w:r w:rsidRPr="00A10CA3">
              <w:t>AXIW</w:t>
            </w:r>
            <w:r w:rsidRPr="0041380C">
              <w:t>_</w:t>
            </w:r>
            <w:r w:rsidRPr="00A10CA3">
              <w:t>BRESP</w:t>
            </w:r>
          </w:p>
        </w:tc>
        <w:tc>
          <w:tcPr>
            <w:tcW w:w="709" w:type="dxa"/>
          </w:tcPr>
          <w:p w:rsidR="007355DB" w:rsidRPr="00AF4498" w:rsidRDefault="007355DB" w:rsidP="00A10CA3">
            <w:pPr>
              <w:pStyle w:val="afffffff2"/>
            </w:pPr>
            <w:r w:rsidRPr="00A10CA3">
              <w:t>R</w:t>
            </w:r>
          </w:p>
        </w:tc>
        <w:tc>
          <w:tcPr>
            <w:tcW w:w="1167" w:type="dxa"/>
          </w:tcPr>
          <w:p w:rsidR="007355DB" w:rsidRPr="00AF4498" w:rsidRDefault="007355DB" w:rsidP="00A10CA3">
            <w:pPr>
              <w:pStyle w:val="afffffff2"/>
            </w:pPr>
            <w:r w:rsidRPr="00AF4498">
              <w:t>0x0</w:t>
            </w:r>
          </w:p>
        </w:tc>
        <w:tc>
          <w:tcPr>
            <w:tcW w:w="3936" w:type="dxa"/>
          </w:tcPr>
          <w:p w:rsidR="007355DB" w:rsidRPr="0041380C" w:rsidRDefault="007355DB" w:rsidP="00A10CA3">
            <w:pPr>
              <w:pStyle w:val="afffffff2"/>
            </w:pPr>
            <w:r>
              <w:t xml:space="preserve">Регистр значения </w:t>
            </w:r>
            <w:r w:rsidRPr="00A10CA3">
              <w:t>BRESP</w:t>
            </w:r>
            <w:r w:rsidRPr="0041380C">
              <w:t xml:space="preserve"> канала записи </w:t>
            </w:r>
            <w:r w:rsidRPr="00A10CA3">
              <w:t>AXI</w:t>
            </w:r>
          </w:p>
        </w:tc>
      </w:tr>
      <w:tr w:rsidR="007355DB" w:rsidRPr="0070448D" w:rsidTr="00A10CA3">
        <w:trPr>
          <w:trHeight w:val="252"/>
          <w:jc w:val="center"/>
        </w:trPr>
        <w:tc>
          <w:tcPr>
            <w:tcW w:w="1567" w:type="dxa"/>
          </w:tcPr>
          <w:p w:rsidR="007355DB" w:rsidRPr="00A10CA3" w:rsidRDefault="007355DB" w:rsidP="00A10CA3">
            <w:pPr>
              <w:pStyle w:val="afffffff2"/>
            </w:pPr>
            <w:r w:rsidRPr="00A10CA3">
              <w:t>0xA4</w:t>
            </w:r>
          </w:p>
        </w:tc>
        <w:tc>
          <w:tcPr>
            <w:tcW w:w="2126" w:type="dxa"/>
          </w:tcPr>
          <w:p w:rsidR="007355DB" w:rsidRPr="0041380C" w:rsidRDefault="007355DB" w:rsidP="00A10CA3">
            <w:pPr>
              <w:pStyle w:val="afffffff2"/>
            </w:pPr>
            <w:r w:rsidRPr="00A10CA3">
              <w:t>SPI</w:t>
            </w:r>
            <w:r w:rsidRPr="0041380C">
              <w:t>_</w:t>
            </w:r>
            <w:r w:rsidRPr="00A10CA3">
              <w:t>DMARSTART</w:t>
            </w:r>
          </w:p>
        </w:tc>
        <w:tc>
          <w:tcPr>
            <w:tcW w:w="709" w:type="dxa"/>
          </w:tcPr>
          <w:p w:rsidR="007355DB" w:rsidRPr="00AF4498" w:rsidRDefault="007355DB" w:rsidP="00A10CA3">
            <w:pPr>
              <w:pStyle w:val="afffffff2"/>
            </w:pPr>
            <w:r w:rsidRPr="00A10CA3">
              <w:t>RW</w:t>
            </w:r>
          </w:p>
        </w:tc>
        <w:tc>
          <w:tcPr>
            <w:tcW w:w="1167" w:type="dxa"/>
          </w:tcPr>
          <w:p w:rsidR="007355DB" w:rsidRPr="00AF4498" w:rsidRDefault="007355DB" w:rsidP="00A10CA3">
            <w:pPr>
              <w:pStyle w:val="afffffff2"/>
            </w:pPr>
            <w:r w:rsidRPr="00AF4498">
              <w:t>0x0</w:t>
            </w:r>
          </w:p>
        </w:tc>
        <w:tc>
          <w:tcPr>
            <w:tcW w:w="3936" w:type="dxa"/>
          </w:tcPr>
          <w:p w:rsidR="007355DB" w:rsidRPr="00AF4498" w:rsidRDefault="007355DB" w:rsidP="00A10CA3">
            <w:pPr>
              <w:pStyle w:val="afffffff2"/>
            </w:pPr>
            <w:r>
              <w:t xml:space="preserve">Регистр параметров </w:t>
            </w:r>
            <w:r w:rsidRPr="00A10CA3">
              <w:t>DMA</w:t>
            </w:r>
            <w:r w:rsidRPr="0041380C">
              <w:t xml:space="preserve"> канала чтения</w:t>
            </w:r>
          </w:p>
        </w:tc>
      </w:tr>
      <w:tr w:rsidR="007355DB" w:rsidRPr="0070448D" w:rsidTr="00A10CA3">
        <w:trPr>
          <w:trHeight w:val="252"/>
          <w:jc w:val="center"/>
        </w:trPr>
        <w:tc>
          <w:tcPr>
            <w:tcW w:w="1567" w:type="dxa"/>
          </w:tcPr>
          <w:p w:rsidR="007355DB" w:rsidRPr="00A10CA3" w:rsidRDefault="007355DB" w:rsidP="00A10CA3">
            <w:pPr>
              <w:pStyle w:val="afffffff2"/>
            </w:pPr>
            <w:r w:rsidRPr="00A10CA3">
              <w:t>0xA8</w:t>
            </w:r>
          </w:p>
        </w:tc>
        <w:tc>
          <w:tcPr>
            <w:tcW w:w="2126" w:type="dxa"/>
          </w:tcPr>
          <w:p w:rsidR="007355DB" w:rsidRPr="0041380C" w:rsidRDefault="007355DB" w:rsidP="00A10CA3">
            <w:pPr>
              <w:pStyle w:val="afffffff2"/>
            </w:pPr>
            <w:r w:rsidRPr="00A10CA3">
              <w:t>SPI</w:t>
            </w:r>
            <w:r w:rsidRPr="0041380C">
              <w:t>_</w:t>
            </w:r>
            <w:r w:rsidRPr="00A10CA3">
              <w:t>DMAREND</w:t>
            </w:r>
          </w:p>
        </w:tc>
        <w:tc>
          <w:tcPr>
            <w:tcW w:w="709" w:type="dxa"/>
          </w:tcPr>
          <w:p w:rsidR="007355DB" w:rsidRPr="00AF4498" w:rsidRDefault="007355DB" w:rsidP="00A10CA3">
            <w:pPr>
              <w:pStyle w:val="afffffff2"/>
            </w:pPr>
            <w:r w:rsidRPr="00A10CA3">
              <w:t>RW</w:t>
            </w:r>
          </w:p>
        </w:tc>
        <w:tc>
          <w:tcPr>
            <w:tcW w:w="1167" w:type="dxa"/>
          </w:tcPr>
          <w:p w:rsidR="007355DB" w:rsidRPr="00AF4498" w:rsidRDefault="007355DB" w:rsidP="00A10CA3">
            <w:pPr>
              <w:pStyle w:val="afffffff2"/>
            </w:pPr>
            <w:r w:rsidRPr="00AF4498">
              <w:t>0x0</w:t>
            </w:r>
          </w:p>
        </w:tc>
        <w:tc>
          <w:tcPr>
            <w:tcW w:w="3936" w:type="dxa"/>
          </w:tcPr>
          <w:p w:rsidR="007355DB" w:rsidRPr="00AF4498" w:rsidRDefault="007355DB" w:rsidP="00A10CA3">
            <w:pPr>
              <w:pStyle w:val="afffffff2"/>
            </w:pPr>
            <w:r>
              <w:t xml:space="preserve">Регистр параметров </w:t>
            </w:r>
            <w:r w:rsidRPr="00A10CA3">
              <w:t>DMA</w:t>
            </w:r>
            <w:r w:rsidRPr="0041380C">
              <w:t xml:space="preserve"> канала чтения</w:t>
            </w:r>
          </w:p>
        </w:tc>
      </w:tr>
      <w:tr w:rsidR="007355DB" w:rsidRPr="0070448D" w:rsidTr="00A10CA3">
        <w:trPr>
          <w:trHeight w:val="252"/>
          <w:jc w:val="center"/>
        </w:trPr>
        <w:tc>
          <w:tcPr>
            <w:tcW w:w="1567" w:type="dxa"/>
          </w:tcPr>
          <w:p w:rsidR="007355DB" w:rsidRPr="00A10CA3" w:rsidRDefault="007355DB" w:rsidP="00A10CA3">
            <w:pPr>
              <w:pStyle w:val="afffffff2"/>
            </w:pPr>
            <w:r w:rsidRPr="00A10CA3">
              <w:t>0xAC</w:t>
            </w:r>
          </w:p>
        </w:tc>
        <w:tc>
          <w:tcPr>
            <w:tcW w:w="2126" w:type="dxa"/>
          </w:tcPr>
          <w:p w:rsidR="007355DB" w:rsidRPr="0041380C" w:rsidRDefault="007355DB" w:rsidP="00A10CA3">
            <w:pPr>
              <w:pStyle w:val="afffffff2"/>
            </w:pPr>
            <w:r w:rsidRPr="00A10CA3">
              <w:t>SPI</w:t>
            </w:r>
            <w:r w:rsidRPr="0041380C">
              <w:t>_</w:t>
            </w:r>
            <w:r w:rsidRPr="00A10CA3">
              <w:t>DMARCNTRL</w:t>
            </w:r>
          </w:p>
        </w:tc>
        <w:tc>
          <w:tcPr>
            <w:tcW w:w="709" w:type="dxa"/>
          </w:tcPr>
          <w:p w:rsidR="007355DB" w:rsidRPr="00AF4498" w:rsidRDefault="007355DB" w:rsidP="00A10CA3">
            <w:pPr>
              <w:pStyle w:val="afffffff2"/>
            </w:pPr>
            <w:r w:rsidRPr="00A10CA3">
              <w:t>RW</w:t>
            </w:r>
          </w:p>
        </w:tc>
        <w:tc>
          <w:tcPr>
            <w:tcW w:w="1167" w:type="dxa"/>
          </w:tcPr>
          <w:p w:rsidR="007355DB" w:rsidRPr="00AF4498" w:rsidRDefault="007355DB" w:rsidP="00A10CA3">
            <w:pPr>
              <w:pStyle w:val="afffffff2"/>
            </w:pPr>
            <w:r w:rsidRPr="00AF4498">
              <w:t>0x0</w:t>
            </w:r>
          </w:p>
        </w:tc>
        <w:tc>
          <w:tcPr>
            <w:tcW w:w="3936" w:type="dxa"/>
          </w:tcPr>
          <w:p w:rsidR="007355DB" w:rsidRPr="00AF4498" w:rsidRDefault="007355DB" w:rsidP="00A10CA3">
            <w:pPr>
              <w:pStyle w:val="afffffff2"/>
            </w:pPr>
            <w:r>
              <w:t xml:space="preserve">Регистр параметров </w:t>
            </w:r>
            <w:r w:rsidRPr="00A10CA3">
              <w:t>DMA</w:t>
            </w:r>
            <w:r w:rsidRPr="0041380C">
              <w:t xml:space="preserve"> канала чтения</w:t>
            </w:r>
          </w:p>
        </w:tc>
      </w:tr>
      <w:tr w:rsidR="007355DB" w:rsidRPr="0070448D" w:rsidTr="00A10CA3">
        <w:trPr>
          <w:trHeight w:val="252"/>
          <w:jc w:val="center"/>
        </w:trPr>
        <w:tc>
          <w:tcPr>
            <w:tcW w:w="1567" w:type="dxa"/>
          </w:tcPr>
          <w:p w:rsidR="007355DB" w:rsidRPr="00A10CA3" w:rsidRDefault="007355DB" w:rsidP="00A10CA3">
            <w:pPr>
              <w:pStyle w:val="afffffff2"/>
            </w:pPr>
            <w:r w:rsidRPr="00A10CA3">
              <w:t>0xB0</w:t>
            </w:r>
          </w:p>
        </w:tc>
        <w:tc>
          <w:tcPr>
            <w:tcW w:w="2126" w:type="dxa"/>
          </w:tcPr>
          <w:p w:rsidR="007355DB" w:rsidRPr="0041380C" w:rsidRDefault="007355DB" w:rsidP="00A10CA3">
            <w:pPr>
              <w:pStyle w:val="afffffff2"/>
            </w:pPr>
            <w:r w:rsidRPr="00652D4C">
              <w:t>SPI_DMARCU</w:t>
            </w:r>
          </w:p>
        </w:tc>
        <w:tc>
          <w:tcPr>
            <w:tcW w:w="709" w:type="dxa"/>
          </w:tcPr>
          <w:p w:rsidR="007355DB" w:rsidRPr="00AF4498" w:rsidRDefault="007355DB" w:rsidP="00A10CA3">
            <w:pPr>
              <w:pStyle w:val="afffffff2"/>
            </w:pPr>
            <w:r w:rsidRPr="00A10CA3">
              <w:t>R</w:t>
            </w:r>
          </w:p>
        </w:tc>
        <w:tc>
          <w:tcPr>
            <w:tcW w:w="1167" w:type="dxa"/>
          </w:tcPr>
          <w:p w:rsidR="007355DB" w:rsidRPr="00AF4498" w:rsidRDefault="007355DB" w:rsidP="00A10CA3">
            <w:pPr>
              <w:pStyle w:val="afffffff2"/>
            </w:pPr>
            <w:r w:rsidRPr="00AF4498">
              <w:t>0x0</w:t>
            </w:r>
          </w:p>
        </w:tc>
        <w:tc>
          <w:tcPr>
            <w:tcW w:w="3936" w:type="dxa"/>
          </w:tcPr>
          <w:p w:rsidR="007355DB" w:rsidRPr="00AF4498" w:rsidRDefault="007355DB" w:rsidP="00A10CA3">
            <w:pPr>
              <w:pStyle w:val="afffffff2"/>
            </w:pPr>
            <w:r>
              <w:t xml:space="preserve">Регистр параметров </w:t>
            </w:r>
            <w:r w:rsidRPr="00A10CA3">
              <w:t>DMA</w:t>
            </w:r>
            <w:r w:rsidRPr="0041380C">
              <w:t xml:space="preserve"> канала чтения</w:t>
            </w:r>
          </w:p>
        </w:tc>
      </w:tr>
      <w:tr w:rsidR="007355DB" w:rsidRPr="0070448D" w:rsidTr="00A10CA3">
        <w:trPr>
          <w:trHeight w:val="252"/>
          <w:jc w:val="center"/>
        </w:trPr>
        <w:tc>
          <w:tcPr>
            <w:tcW w:w="1567" w:type="dxa"/>
          </w:tcPr>
          <w:p w:rsidR="007355DB" w:rsidRPr="00A10CA3" w:rsidRDefault="007355DB" w:rsidP="00A10CA3">
            <w:pPr>
              <w:pStyle w:val="afffffff2"/>
            </w:pPr>
            <w:r w:rsidRPr="00A10CA3">
              <w:t>0xB4</w:t>
            </w:r>
          </w:p>
        </w:tc>
        <w:tc>
          <w:tcPr>
            <w:tcW w:w="2126" w:type="dxa"/>
          </w:tcPr>
          <w:p w:rsidR="007355DB" w:rsidRPr="0041380C" w:rsidRDefault="007355DB" w:rsidP="00A10CA3">
            <w:pPr>
              <w:pStyle w:val="afffffff2"/>
            </w:pPr>
            <w:r w:rsidRPr="00652D4C">
              <w:t>SPI_AXIR_BUFTYPE</w:t>
            </w:r>
          </w:p>
        </w:tc>
        <w:tc>
          <w:tcPr>
            <w:tcW w:w="709" w:type="dxa"/>
          </w:tcPr>
          <w:p w:rsidR="007355DB" w:rsidRPr="00AF4498" w:rsidRDefault="007355DB" w:rsidP="00A10CA3">
            <w:pPr>
              <w:pStyle w:val="afffffff2"/>
            </w:pPr>
            <w:r w:rsidRPr="00A10CA3">
              <w:t>RW</w:t>
            </w:r>
          </w:p>
        </w:tc>
        <w:tc>
          <w:tcPr>
            <w:tcW w:w="1167" w:type="dxa"/>
          </w:tcPr>
          <w:p w:rsidR="007355DB" w:rsidRPr="00AF4498" w:rsidRDefault="007355DB" w:rsidP="00A10CA3">
            <w:pPr>
              <w:pStyle w:val="afffffff2"/>
            </w:pPr>
            <w:r w:rsidRPr="00AF4498">
              <w:t>0x0</w:t>
            </w:r>
          </w:p>
        </w:tc>
        <w:tc>
          <w:tcPr>
            <w:tcW w:w="3936" w:type="dxa"/>
          </w:tcPr>
          <w:p w:rsidR="007355DB" w:rsidRPr="00652D4C" w:rsidRDefault="007355DB" w:rsidP="00A10CA3">
            <w:pPr>
              <w:pStyle w:val="afffffff2"/>
            </w:pPr>
            <w:r w:rsidRPr="00652D4C">
              <w:t xml:space="preserve">Регистр </w:t>
            </w:r>
            <w:r>
              <w:t>т</w:t>
            </w:r>
            <w:r w:rsidRPr="00652D4C">
              <w:t>ип</w:t>
            </w:r>
            <w:r>
              <w:t>а DMA-буферов,</w:t>
            </w:r>
            <w:r w:rsidRPr="00652D4C">
              <w:t xml:space="preserve"> канал чтения AXI</w:t>
            </w:r>
          </w:p>
        </w:tc>
      </w:tr>
      <w:tr w:rsidR="007355DB" w:rsidRPr="0070448D" w:rsidTr="00A10CA3">
        <w:trPr>
          <w:trHeight w:val="252"/>
          <w:jc w:val="center"/>
        </w:trPr>
        <w:tc>
          <w:tcPr>
            <w:tcW w:w="1567" w:type="dxa"/>
          </w:tcPr>
          <w:p w:rsidR="007355DB" w:rsidRPr="00A10CA3" w:rsidRDefault="007355DB" w:rsidP="00A10CA3">
            <w:pPr>
              <w:pStyle w:val="afffffff2"/>
            </w:pPr>
            <w:r w:rsidRPr="00A10CA3">
              <w:t>0xB8</w:t>
            </w:r>
          </w:p>
        </w:tc>
        <w:tc>
          <w:tcPr>
            <w:tcW w:w="2126" w:type="dxa"/>
          </w:tcPr>
          <w:p w:rsidR="007355DB" w:rsidRPr="0041380C" w:rsidRDefault="007355DB" w:rsidP="00A10CA3">
            <w:pPr>
              <w:pStyle w:val="afffffff2"/>
            </w:pPr>
            <w:r w:rsidRPr="00652D4C">
              <w:t>SPI_AXIR_BUFENA</w:t>
            </w:r>
          </w:p>
        </w:tc>
        <w:tc>
          <w:tcPr>
            <w:tcW w:w="709" w:type="dxa"/>
          </w:tcPr>
          <w:p w:rsidR="007355DB" w:rsidRPr="00AF4498" w:rsidRDefault="007355DB" w:rsidP="00A10CA3">
            <w:pPr>
              <w:pStyle w:val="afffffff2"/>
            </w:pPr>
            <w:r w:rsidRPr="00A10CA3">
              <w:t>RW</w:t>
            </w:r>
          </w:p>
        </w:tc>
        <w:tc>
          <w:tcPr>
            <w:tcW w:w="1167" w:type="dxa"/>
          </w:tcPr>
          <w:p w:rsidR="007355DB" w:rsidRPr="00AF4498" w:rsidRDefault="007355DB" w:rsidP="00A10CA3">
            <w:pPr>
              <w:pStyle w:val="afffffff2"/>
            </w:pPr>
            <w:r w:rsidRPr="00AF4498">
              <w:t>0x0</w:t>
            </w:r>
          </w:p>
        </w:tc>
        <w:tc>
          <w:tcPr>
            <w:tcW w:w="3936" w:type="dxa"/>
          </w:tcPr>
          <w:p w:rsidR="007355DB" w:rsidRPr="00AF4498" w:rsidRDefault="007355DB" w:rsidP="00A10CA3">
            <w:pPr>
              <w:pStyle w:val="afffffff2"/>
            </w:pPr>
            <w:r>
              <w:t>Регистр разрешения работы,</w:t>
            </w:r>
            <w:r w:rsidRPr="00652D4C">
              <w:t xml:space="preserve"> канал чтения AXI</w:t>
            </w:r>
          </w:p>
        </w:tc>
      </w:tr>
      <w:tr w:rsidR="007355DB" w:rsidRPr="0070448D" w:rsidTr="00A10CA3">
        <w:trPr>
          <w:trHeight w:val="252"/>
          <w:jc w:val="center"/>
        </w:trPr>
        <w:tc>
          <w:tcPr>
            <w:tcW w:w="1567" w:type="dxa"/>
          </w:tcPr>
          <w:p w:rsidR="007355DB" w:rsidRPr="00A10CA3" w:rsidRDefault="007355DB" w:rsidP="00A10CA3">
            <w:pPr>
              <w:pStyle w:val="afffffff2"/>
            </w:pPr>
            <w:r w:rsidRPr="00A10CA3">
              <w:t>0xC0</w:t>
            </w:r>
          </w:p>
        </w:tc>
        <w:tc>
          <w:tcPr>
            <w:tcW w:w="2126" w:type="dxa"/>
          </w:tcPr>
          <w:p w:rsidR="007355DB" w:rsidRPr="0041380C" w:rsidRDefault="007355DB" w:rsidP="00A10CA3">
            <w:pPr>
              <w:pStyle w:val="afffffff2"/>
            </w:pPr>
            <w:r w:rsidRPr="00652D4C">
              <w:t>SPI_AXIR_ERRADDR</w:t>
            </w:r>
          </w:p>
        </w:tc>
        <w:tc>
          <w:tcPr>
            <w:tcW w:w="709" w:type="dxa"/>
          </w:tcPr>
          <w:p w:rsidR="007355DB" w:rsidRPr="00AF4498" w:rsidRDefault="007355DB" w:rsidP="00A10CA3">
            <w:pPr>
              <w:pStyle w:val="afffffff2"/>
            </w:pPr>
            <w:r w:rsidRPr="00A10CA3">
              <w:t>R</w:t>
            </w:r>
          </w:p>
        </w:tc>
        <w:tc>
          <w:tcPr>
            <w:tcW w:w="1167" w:type="dxa"/>
          </w:tcPr>
          <w:p w:rsidR="007355DB" w:rsidRPr="00AF4498" w:rsidRDefault="007355DB" w:rsidP="00A10CA3">
            <w:pPr>
              <w:pStyle w:val="afffffff2"/>
            </w:pPr>
            <w:r w:rsidRPr="00AF4498">
              <w:t>0x0</w:t>
            </w:r>
          </w:p>
        </w:tc>
        <w:tc>
          <w:tcPr>
            <w:tcW w:w="3936" w:type="dxa"/>
          </w:tcPr>
          <w:p w:rsidR="007355DB" w:rsidRPr="00AF4498" w:rsidRDefault="007355DB" w:rsidP="00A10CA3">
            <w:pPr>
              <w:pStyle w:val="afffffff2"/>
            </w:pPr>
            <w:r>
              <w:t>Регистр а</w:t>
            </w:r>
            <w:r w:rsidRPr="00A10CA3">
              <w:t>дрес</w:t>
            </w:r>
            <w:r>
              <w:t>а</w:t>
            </w:r>
            <w:r w:rsidRPr="00A10CA3">
              <w:t xml:space="preserve"> SLVERR</w:t>
            </w:r>
          </w:p>
        </w:tc>
      </w:tr>
      <w:tr w:rsidR="007355DB" w:rsidRPr="0070448D" w:rsidTr="00A10CA3">
        <w:trPr>
          <w:trHeight w:val="252"/>
          <w:jc w:val="center"/>
        </w:trPr>
        <w:tc>
          <w:tcPr>
            <w:tcW w:w="1567" w:type="dxa"/>
          </w:tcPr>
          <w:p w:rsidR="007355DB" w:rsidRPr="00A10CA3" w:rsidRDefault="007355DB" w:rsidP="00A10CA3">
            <w:pPr>
              <w:pStyle w:val="afffffff2"/>
            </w:pPr>
            <w:r w:rsidRPr="00A10CA3">
              <w:t>0xC4</w:t>
            </w:r>
          </w:p>
        </w:tc>
        <w:tc>
          <w:tcPr>
            <w:tcW w:w="2126" w:type="dxa"/>
          </w:tcPr>
          <w:p w:rsidR="007355DB" w:rsidRPr="0041380C" w:rsidRDefault="007355DB" w:rsidP="00A10CA3">
            <w:pPr>
              <w:pStyle w:val="afffffff2"/>
            </w:pPr>
            <w:r w:rsidRPr="00652D4C">
              <w:t>SPI_AXI_PARAMS</w:t>
            </w:r>
          </w:p>
        </w:tc>
        <w:tc>
          <w:tcPr>
            <w:tcW w:w="709" w:type="dxa"/>
          </w:tcPr>
          <w:p w:rsidR="007355DB" w:rsidRPr="00AF4498" w:rsidRDefault="007355DB" w:rsidP="00A10CA3">
            <w:pPr>
              <w:pStyle w:val="afffffff2"/>
            </w:pPr>
            <w:r w:rsidRPr="00A10CA3">
              <w:t>RW</w:t>
            </w:r>
          </w:p>
        </w:tc>
        <w:tc>
          <w:tcPr>
            <w:tcW w:w="1167" w:type="dxa"/>
          </w:tcPr>
          <w:p w:rsidR="007355DB" w:rsidRPr="00AF4498" w:rsidRDefault="007355DB" w:rsidP="00A10CA3">
            <w:pPr>
              <w:pStyle w:val="afffffff2"/>
            </w:pPr>
            <w:r w:rsidRPr="00AF4498">
              <w:t>0x0</w:t>
            </w:r>
          </w:p>
        </w:tc>
        <w:tc>
          <w:tcPr>
            <w:tcW w:w="3936" w:type="dxa"/>
          </w:tcPr>
          <w:p w:rsidR="007355DB" w:rsidRPr="00A10CA3" w:rsidRDefault="007355DB" w:rsidP="00A10CA3">
            <w:pPr>
              <w:pStyle w:val="afffffff2"/>
            </w:pPr>
            <w:r>
              <w:t xml:space="preserve">Регистр параметров шины AXI </w:t>
            </w:r>
          </w:p>
        </w:tc>
      </w:tr>
      <w:tr w:rsidR="007355DB" w:rsidRPr="0070448D" w:rsidTr="00A10CA3">
        <w:trPr>
          <w:trHeight w:val="252"/>
          <w:jc w:val="center"/>
        </w:trPr>
        <w:tc>
          <w:tcPr>
            <w:tcW w:w="1567" w:type="dxa"/>
          </w:tcPr>
          <w:p w:rsidR="007355DB" w:rsidRPr="00A10CA3" w:rsidRDefault="007355DB" w:rsidP="00A10CA3">
            <w:pPr>
              <w:pStyle w:val="afffffff2"/>
            </w:pPr>
            <w:r w:rsidRPr="00A10CA3">
              <w:t>0xC8</w:t>
            </w:r>
          </w:p>
        </w:tc>
        <w:tc>
          <w:tcPr>
            <w:tcW w:w="2126" w:type="dxa"/>
          </w:tcPr>
          <w:p w:rsidR="007355DB" w:rsidRPr="0041380C" w:rsidRDefault="007355DB" w:rsidP="00A10CA3">
            <w:pPr>
              <w:pStyle w:val="afffffff2"/>
            </w:pPr>
            <w:r w:rsidRPr="00652D4C">
              <w:t>SPI_WORDOP</w:t>
            </w:r>
          </w:p>
        </w:tc>
        <w:tc>
          <w:tcPr>
            <w:tcW w:w="709" w:type="dxa"/>
          </w:tcPr>
          <w:p w:rsidR="007355DB" w:rsidRPr="00AF4498" w:rsidRDefault="007355DB" w:rsidP="00A10CA3">
            <w:pPr>
              <w:pStyle w:val="afffffff2"/>
            </w:pPr>
            <w:r w:rsidRPr="00A10CA3">
              <w:t>RW</w:t>
            </w:r>
          </w:p>
        </w:tc>
        <w:tc>
          <w:tcPr>
            <w:tcW w:w="1167" w:type="dxa"/>
          </w:tcPr>
          <w:p w:rsidR="007355DB" w:rsidRPr="00AF4498" w:rsidRDefault="007355DB" w:rsidP="00A10CA3">
            <w:pPr>
              <w:pStyle w:val="afffffff2"/>
            </w:pPr>
            <w:r w:rsidRPr="00AF4498">
              <w:t>0x0</w:t>
            </w:r>
          </w:p>
        </w:tc>
        <w:tc>
          <w:tcPr>
            <w:tcW w:w="3936" w:type="dxa"/>
          </w:tcPr>
          <w:p w:rsidR="007355DB" w:rsidRPr="00AF4498" w:rsidRDefault="007355DB" w:rsidP="00A10CA3">
            <w:pPr>
              <w:pStyle w:val="afffffff2"/>
            </w:pPr>
            <w:r>
              <w:t>Регистр длины</w:t>
            </w:r>
            <w:r w:rsidRPr="00B73815">
              <w:t xml:space="preserve"> </w:t>
            </w:r>
            <w:r w:rsidRPr="00321ED7">
              <w:t>слова данных</w:t>
            </w:r>
            <w:r w:rsidRPr="00B73815">
              <w:t xml:space="preserve"> </w:t>
            </w:r>
            <w:r w:rsidRPr="00A10CA3">
              <w:t>SPI</w:t>
            </w:r>
            <w:r w:rsidRPr="00321ED7">
              <w:t xml:space="preserve"> – </w:t>
            </w:r>
            <w:r w:rsidRPr="00B73815">
              <w:t>16 бит</w:t>
            </w:r>
          </w:p>
        </w:tc>
      </w:tr>
      <w:tr w:rsidR="007355DB" w:rsidRPr="0070448D" w:rsidTr="00A10CA3">
        <w:trPr>
          <w:trHeight w:val="252"/>
          <w:jc w:val="center"/>
        </w:trPr>
        <w:tc>
          <w:tcPr>
            <w:tcW w:w="1567" w:type="dxa"/>
          </w:tcPr>
          <w:p w:rsidR="007355DB" w:rsidRPr="00A10CA3" w:rsidRDefault="007355DB" w:rsidP="00A10CA3">
            <w:pPr>
              <w:pStyle w:val="afffffff2"/>
            </w:pPr>
            <w:r w:rsidRPr="00A10CA3">
              <w:t>0xCC</w:t>
            </w:r>
          </w:p>
        </w:tc>
        <w:tc>
          <w:tcPr>
            <w:tcW w:w="2126" w:type="dxa"/>
          </w:tcPr>
          <w:p w:rsidR="007355DB" w:rsidRPr="0041380C" w:rsidRDefault="007355DB" w:rsidP="00A10CA3">
            <w:pPr>
              <w:pStyle w:val="afffffff2"/>
            </w:pPr>
            <w:r w:rsidRPr="00FC27E8">
              <w:t>SPI_SOFTSS</w:t>
            </w:r>
          </w:p>
        </w:tc>
        <w:tc>
          <w:tcPr>
            <w:tcW w:w="709" w:type="dxa"/>
          </w:tcPr>
          <w:p w:rsidR="007355DB" w:rsidRPr="00AF4498" w:rsidRDefault="007355DB" w:rsidP="00A10CA3">
            <w:pPr>
              <w:pStyle w:val="afffffff2"/>
            </w:pPr>
            <w:r w:rsidRPr="00A10CA3">
              <w:t>RW</w:t>
            </w:r>
          </w:p>
        </w:tc>
        <w:tc>
          <w:tcPr>
            <w:tcW w:w="1167" w:type="dxa"/>
          </w:tcPr>
          <w:p w:rsidR="007355DB" w:rsidRPr="00AF4498" w:rsidRDefault="007355DB" w:rsidP="00A10CA3">
            <w:pPr>
              <w:pStyle w:val="afffffff2"/>
            </w:pPr>
            <w:r w:rsidRPr="00AF4498">
              <w:t>0x0</w:t>
            </w:r>
          </w:p>
        </w:tc>
        <w:tc>
          <w:tcPr>
            <w:tcW w:w="3936" w:type="dxa"/>
          </w:tcPr>
          <w:p w:rsidR="007355DB" w:rsidRPr="00FC27E8" w:rsidRDefault="007355DB" w:rsidP="00A10CA3">
            <w:pPr>
              <w:pStyle w:val="afffffff2"/>
            </w:pPr>
            <w:r>
              <w:t xml:space="preserve">Регистр программного управления сигналом </w:t>
            </w:r>
            <w:r w:rsidRPr="00A10CA3">
              <w:t>Slave</w:t>
            </w:r>
            <w:r w:rsidRPr="00FC27E8">
              <w:t xml:space="preserve"> </w:t>
            </w:r>
            <w:r w:rsidRPr="00A10CA3">
              <w:t>Select</w:t>
            </w:r>
          </w:p>
        </w:tc>
      </w:tr>
      <w:tr w:rsidR="007355DB" w:rsidRPr="0070448D" w:rsidTr="00A10CA3">
        <w:trPr>
          <w:trHeight w:val="252"/>
          <w:jc w:val="center"/>
        </w:trPr>
        <w:tc>
          <w:tcPr>
            <w:tcW w:w="1567" w:type="dxa"/>
          </w:tcPr>
          <w:p w:rsidR="007355DB" w:rsidRPr="00A10CA3" w:rsidRDefault="007355DB" w:rsidP="00A10CA3">
            <w:pPr>
              <w:pStyle w:val="afffffff2"/>
            </w:pPr>
            <w:r w:rsidRPr="00A10CA3">
              <w:t>0xD0</w:t>
            </w:r>
          </w:p>
        </w:tc>
        <w:tc>
          <w:tcPr>
            <w:tcW w:w="2126" w:type="dxa"/>
          </w:tcPr>
          <w:p w:rsidR="007355DB" w:rsidRPr="0041380C" w:rsidRDefault="007355DB" w:rsidP="00A10CA3">
            <w:pPr>
              <w:pStyle w:val="afffffff2"/>
            </w:pPr>
            <w:r w:rsidRPr="00FC27E8">
              <w:t>SPI_SOFTRST</w:t>
            </w:r>
          </w:p>
        </w:tc>
        <w:tc>
          <w:tcPr>
            <w:tcW w:w="709" w:type="dxa"/>
          </w:tcPr>
          <w:p w:rsidR="007355DB" w:rsidRPr="00AF4498" w:rsidRDefault="007355DB" w:rsidP="00A10CA3">
            <w:pPr>
              <w:pStyle w:val="afffffff2"/>
            </w:pPr>
            <w:r w:rsidRPr="00A10CA3">
              <w:t>RW</w:t>
            </w:r>
          </w:p>
        </w:tc>
        <w:tc>
          <w:tcPr>
            <w:tcW w:w="1167" w:type="dxa"/>
          </w:tcPr>
          <w:p w:rsidR="007355DB" w:rsidRPr="00AF4498" w:rsidRDefault="007355DB" w:rsidP="00A10CA3">
            <w:pPr>
              <w:pStyle w:val="afffffff2"/>
            </w:pPr>
            <w:r w:rsidRPr="00AF4498">
              <w:t>0x0</w:t>
            </w:r>
          </w:p>
        </w:tc>
        <w:tc>
          <w:tcPr>
            <w:tcW w:w="3936" w:type="dxa"/>
          </w:tcPr>
          <w:p w:rsidR="007355DB" w:rsidRPr="00FC27E8" w:rsidRDefault="007355DB" w:rsidP="00A10CA3">
            <w:pPr>
              <w:pStyle w:val="afffffff2"/>
            </w:pPr>
            <w:r>
              <w:t xml:space="preserve">Регистр программного сброса </w:t>
            </w:r>
            <w:r w:rsidRPr="00A10CA3">
              <w:t>SPI</w:t>
            </w:r>
            <w:r w:rsidRPr="00FC27E8">
              <w:t xml:space="preserve"> </w:t>
            </w:r>
            <w:r>
              <w:t>ядра</w:t>
            </w:r>
          </w:p>
        </w:tc>
      </w:tr>
      <w:tr w:rsidR="007355DB" w:rsidRPr="0070448D" w:rsidTr="00A10CA3">
        <w:trPr>
          <w:trHeight w:val="252"/>
          <w:jc w:val="center"/>
        </w:trPr>
        <w:tc>
          <w:tcPr>
            <w:tcW w:w="1567" w:type="dxa"/>
          </w:tcPr>
          <w:p w:rsidR="007355DB" w:rsidRPr="00A10CA3" w:rsidRDefault="007355DB" w:rsidP="00A10CA3">
            <w:pPr>
              <w:pStyle w:val="afffffff2"/>
            </w:pPr>
            <w:r w:rsidRPr="00A10CA3">
              <w:t>0xD4</w:t>
            </w:r>
          </w:p>
        </w:tc>
        <w:tc>
          <w:tcPr>
            <w:tcW w:w="2126" w:type="dxa"/>
          </w:tcPr>
          <w:p w:rsidR="007355DB" w:rsidRPr="0041380C" w:rsidRDefault="007355DB" w:rsidP="00A10CA3">
            <w:pPr>
              <w:pStyle w:val="afffffff2"/>
            </w:pPr>
            <w:r w:rsidRPr="00FC27E8">
              <w:t>SPI_STATUS</w:t>
            </w:r>
          </w:p>
        </w:tc>
        <w:tc>
          <w:tcPr>
            <w:tcW w:w="709" w:type="dxa"/>
          </w:tcPr>
          <w:p w:rsidR="007355DB" w:rsidRPr="00AF4498" w:rsidRDefault="007355DB" w:rsidP="00A10CA3">
            <w:pPr>
              <w:pStyle w:val="afffffff2"/>
            </w:pPr>
            <w:r w:rsidRPr="00A10CA3">
              <w:t>R</w:t>
            </w:r>
          </w:p>
        </w:tc>
        <w:tc>
          <w:tcPr>
            <w:tcW w:w="1167" w:type="dxa"/>
          </w:tcPr>
          <w:p w:rsidR="007355DB" w:rsidRPr="00AF4498" w:rsidRDefault="007355DB" w:rsidP="00A10CA3">
            <w:pPr>
              <w:pStyle w:val="afffffff2"/>
            </w:pPr>
            <w:r w:rsidRPr="00AF4498">
              <w:t>0x0</w:t>
            </w:r>
          </w:p>
        </w:tc>
        <w:tc>
          <w:tcPr>
            <w:tcW w:w="3936" w:type="dxa"/>
          </w:tcPr>
          <w:p w:rsidR="007355DB" w:rsidRPr="00AF4498" w:rsidRDefault="007355DB" w:rsidP="00A10CA3">
            <w:pPr>
              <w:pStyle w:val="afffffff2"/>
            </w:pPr>
            <w:r>
              <w:t>Регистр статуса прерываний</w:t>
            </w:r>
          </w:p>
        </w:tc>
      </w:tr>
      <w:tr w:rsidR="007355DB" w:rsidRPr="0070448D" w:rsidTr="00A10CA3">
        <w:trPr>
          <w:trHeight w:val="252"/>
          <w:jc w:val="center"/>
        </w:trPr>
        <w:tc>
          <w:tcPr>
            <w:tcW w:w="1567" w:type="dxa"/>
          </w:tcPr>
          <w:p w:rsidR="007355DB" w:rsidRPr="00A10CA3" w:rsidRDefault="007355DB" w:rsidP="00A10CA3">
            <w:pPr>
              <w:pStyle w:val="afffffff2"/>
            </w:pPr>
            <w:r w:rsidRPr="00A10CA3">
              <w:t>0xD8</w:t>
            </w:r>
          </w:p>
        </w:tc>
        <w:tc>
          <w:tcPr>
            <w:tcW w:w="2126" w:type="dxa"/>
          </w:tcPr>
          <w:p w:rsidR="007355DB" w:rsidRPr="0041380C" w:rsidRDefault="007355DB" w:rsidP="00A10CA3">
            <w:pPr>
              <w:pStyle w:val="afffffff2"/>
            </w:pPr>
            <w:r w:rsidRPr="00FC27E8">
              <w:t>SPI_IRQMASKS</w:t>
            </w:r>
          </w:p>
        </w:tc>
        <w:tc>
          <w:tcPr>
            <w:tcW w:w="709" w:type="dxa"/>
          </w:tcPr>
          <w:p w:rsidR="007355DB" w:rsidRPr="00AF4498" w:rsidRDefault="007355DB" w:rsidP="00A10CA3">
            <w:pPr>
              <w:pStyle w:val="afffffff2"/>
            </w:pPr>
            <w:r w:rsidRPr="00A10CA3">
              <w:t>RW</w:t>
            </w:r>
          </w:p>
        </w:tc>
        <w:tc>
          <w:tcPr>
            <w:tcW w:w="1167" w:type="dxa"/>
          </w:tcPr>
          <w:p w:rsidR="007355DB" w:rsidRPr="00AF4498" w:rsidRDefault="007355DB" w:rsidP="00A10CA3">
            <w:pPr>
              <w:pStyle w:val="afffffff2"/>
            </w:pPr>
            <w:r w:rsidRPr="00AF4498">
              <w:t>0x0</w:t>
            </w:r>
          </w:p>
        </w:tc>
        <w:tc>
          <w:tcPr>
            <w:tcW w:w="3936" w:type="dxa"/>
          </w:tcPr>
          <w:p w:rsidR="007355DB" w:rsidRPr="00AF4498" w:rsidRDefault="007355DB" w:rsidP="00A10CA3">
            <w:pPr>
              <w:pStyle w:val="afffffff2"/>
            </w:pPr>
            <w:r w:rsidRPr="005B757D">
              <w:t>Регистр</w:t>
            </w:r>
            <w:r w:rsidRPr="00EA501A">
              <w:t xml:space="preserve"> </w:t>
            </w:r>
            <w:r w:rsidRPr="005B757D">
              <w:t>масок прерываний</w:t>
            </w:r>
          </w:p>
        </w:tc>
      </w:tr>
      <w:tr w:rsidR="007355DB" w:rsidRPr="0070448D" w:rsidTr="00A10CA3">
        <w:trPr>
          <w:trHeight w:val="252"/>
          <w:jc w:val="center"/>
        </w:trPr>
        <w:tc>
          <w:tcPr>
            <w:tcW w:w="1567" w:type="dxa"/>
          </w:tcPr>
          <w:p w:rsidR="007355DB" w:rsidRPr="00AF4498" w:rsidRDefault="007355DB" w:rsidP="00A10CA3">
            <w:pPr>
              <w:pStyle w:val="afffffff2"/>
            </w:pPr>
            <w:r w:rsidRPr="00792089">
              <w:t>0x</w:t>
            </w:r>
            <w:r w:rsidRPr="00A10CA3">
              <w:t>DC -</w:t>
            </w:r>
            <w:r w:rsidRPr="00792089">
              <w:t xml:space="preserve"> 0xF</w:t>
            </w:r>
            <w:r w:rsidRPr="00A10CA3">
              <w:t>D</w:t>
            </w:r>
            <w:r w:rsidRPr="00792089">
              <w:t>C</w:t>
            </w:r>
          </w:p>
        </w:tc>
        <w:tc>
          <w:tcPr>
            <w:tcW w:w="2126" w:type="dxa"/>
          </w:tcPr>
          <w:p w:rsidR="007355DB" w:rsidRPr="0041380C" w:rsidRDefault="007355DB" w:rsidP="00A10CA3">
            <w:pPr>
              <w:pStyle w:val="afffffff2"/>
            </w:pPr>
            <w:r w:rsidRPr="0041380C">
              <w:t>-</w:t>
            </w:r>
          </w:p>
        </w:tc>
        <w:tc>
          <w:tcPr>
            <w:tcW w:w="709" w:type="dxa"/>
          </w:tcPr>
          <w:p w:rsidR="007355DB" w:rsidRPr="00AF4498" w:rsidRDefault="007355DB" w:rsidP="00A10CA3">
            <w:pPr>
              <w:pStyle w:val="afffffff2"/>
            </w:pPr>
            <w:r w:rsidRPr="00AF4498">
              <w:t>-</w:t>
            </w:r>
          </w:p>
        </w:tc>
        <w:tc>
          <w:tcPr>
            <w:tcW w:w="1167" w:type="dxa"/>
          </w:tcPr>
          <w:p w:rsidR="007355DB" w:rsidRPr="00AF4498" w:rsidRDefault="007355DB" w:rsidP="00A10CA3">
            <w:pPr>
              <w:pStyle w:val="afffffff2"/>
            </w:pPr>
            <w:r w:rsidRPr="00AF4498">
              <w:t>-</w:t>
            </w:r>
          </w:p>
        </w:tc>
        <w:tc>
          <w:tcPr>
            <w:tcW w:w="3936" w:type="dxa"/>
          </w:tcPr>
          <w:p w:rsidR="007355DB" w:rsidRPr="00AF4498" w:rsidRDefault="007355DB" w:rsidP="00A10CA3">
            <w:pPr>
              <w:pStyle w:val="afffffff2"/>
            </w:pPr>
            <w:r>
              <w:t>Резерв</w:t>
            </w:r>
          </w:p>
        </w:tc>
      </w:tr>
      <w:tr w:rsidR="007355DB" w:rsidRPr="0070448D" w:rsidTr="00A10CA3">
        <w:trPr>
          <w:trHeight w:val="252"/>
          <w:jc w:val="center"/>
        </w:trPr>
        <w:tc>
          <w:tcPr>
            <w:tcW w:w="1567" w:type="dxa"/>
          </w:tcPr>
          <w:p w:rsidR="007355DB" w:rsidRPr="00792089" w:rsidRDefault="007355DB" w:rsidP="00A10CA3">
            <w:pPr>
              <w:pStyle w:val="afffffff2"/>
            </w:pPr>
            <w:r>
              <w:t>0xFE0</w:t>
            </w:r>
          </w:p>
        </w:tc>
        <w:tc>
          <w:tcPr>
            <w:tcW w:w="2126" w:type="dxa"/>
          </w:tcPr>
          <w:p w:rsidR="007355DB" w:rsidRPr="0041380C" w:rsidRDefault="007355DB" w:rsidP="00A10CA3">
            <w:pPr>
              <w:pStyle w:val="afffffff2"/>
            </w:pPr>
            <w:r>
              <w:t>SPI_PeriphID</w:t>
            </w:r>
            <w:r w:rsidRPr="0041380C">
              <w:t>0</w:t>
            </w:r>
          </w:p>
        </w:tc>
        <w:tc>
          <w:tcPr>
            <w:tcW w:w="709" w:type="dxa"/>
          </w:tcPr>
          <w:p w:rsidR="007355DB" w:rsidRPr="00792089" w:rsidRDefault="007355DB" w:rsidP="00A10CA3">
            <w:pPr>
              <w:pStyle w:val="afffffff2"/>
            </w:pPr>
            <w:r>
              <w:t>R</w:t>
            </w:r>
          </w:p>
        </w:tc>
        <w:tc>
          <w:tcPr>
            <w:tcW w:w="1167" w:type="dxa"/>
          </w:tcPr>
          <w:p w:rsidR="007355DB" w:rsidRPr="00792089" w:rsidRDefault="007355DB" w:rsidP="00A10CA3">
            <w:pPr>
              <w:pStyle w:val="afffffff2"/>
            </w:pPr>
            <w:r w:rsidRPr="00AF4498">
              <w:t>0x22</w:t>
            </w:r>
          </w:p>
        </w:tc>
        <w:tc>
          <w:tcPr>
            <w:tcW w:w="3936" w:type="dxa"/>
            <w:vMerge w:val="restart"/>
          </w:tcPr>
          <w:p w:rsidR="007355DB" w:rsidRPr="00792089" w:rsidRDefault="007355DB" w:rsidP="00A10CA3">
            <w:pPr>
              <w:pStyle w:val="afffffff2"/>
            </w:pPr>
            <w:r w:rsidRPr="00AF4498">
              <w:t xml:space="preserve">Регистры идентификации периферийных устройств </w:t>
            </w:r>
            <w:r>
              <w:t>SPI_PeriphID0-3</w:t>
            </w:r>
          </w:p>
        </w:tc>
      </w:tr>
      <w:tr w:rsidR="007355DB" w:rsidRPr="0070448D" w:rsidTr="00A10CA3">
        <w:trPr>
          <w:trHeight w:val="264"/>
          <w:jc w:val="center"/>
        </w:trPr>
        <w:tc>
          <w:tcPr>
            <w:tcW w:w="1567" w:type="dxa"/>
          </w:tcPr>
          <w:p w:rsidR="007355DB" w:rsidRPr="00792089" w:rsidRDefault="007355DB" w:rsidP="00A10CA3">
            <w:pPr>
              <w:pStyle w:val="afffffff2"/>
            </w:pPr>
            <w:r w:rsidRPr="00AF4498">
              <w:t>0xFE4</w:t>
            </w:r>
          </w:p>
        </w:tc>
        <w:tc>
          <w:tcPr>
            <w:tcW w:w="2126" w:type="dxa"/>
          </w:tcPr>
          <w:p w:rsidR="007355DB" w:rsidRPr="0041380C" w:rsidRDefault="007355DB" w:rsidP="00A10CA3">
            <w:pPr>
              <w:pStyle w:val="afffffff2"/>
            </w:pPr>
            <w:r>
              <w:t>SPI_PeriphID</w:t>
            </w:r>
            <w:r w:rsidRPr="0041380C">
              <w:t>1</w:t>
            </w:r>
          </w:p>
        </w:tc>
        <w:tc>
          <w:tcPr>
            <w:tcW w:w="709" w:type="dxa"/>
          </w:tcPr>
          <w:p w:rsidR="007355DB" w:rsidRPr="00792089" w:rsidRDefault="007355DB" w:rsidP="00A10CA3">
            <w:pPr>
              <w:pStyle w:val="afffffff2"/>
            </w:pPr>
            <w:r>
              <w:t>R</w:t>
            </w:r>
          </w:p>
        </w:tc>
        <w:tc>
          <w:tcPr>
            <w:tcW w:w="1167" w:type="dxa"/>
          </w:tcPr>
          <w:p w:rsidR="007355DB" w:rsidRPr="00792089" w:rsidRDefault="007355DB" w:rsidP="00A10CA3">
            <w:pPr>
              <w:pStyle w:val="afffffff2"/>
            </w:pPr>
            <w:r w:rsidRPr="00AF4498">
              <w:t>0x10</w:t>
            </w:r>
          </w:p>
        </w:tc>
        <w:tc>
          <w:tcPr>
            <w:tcW w:w="3936" w:type="dxa"/>
            <w:vMerge/>
          </w:tcPr>
          <w:p w:rsidR="007355DB" w:rsidRPr="00AF4498" w:rsidRDefault="007355DB" w:rsidP="00A10CA3">
            <w:pPr>
              <w:pStyle w:val="afffffff2"/>
            </w:pPr>
          </w:p>
        </w:tc>
      </w:tr>
      <w:tr w:rsidR="007355DB" w:rsidRPr="0070448D" w:rsidTr="00A10CA3">
        <w:trPr>
          <w:trHeight w:val="252"/>
          <w:jc w:val="center"/>
        </w:trPr>
        <w:tc>
          <w:tcPr>
            <w:tcW w:w="1567" w:type="dxa"/>
          </w:tcPr>
          <w:p w:rsidR="007355DB" w:rsidRPr="00792089" w:rsidRDefault="007355DB" w:rsidP="00A10CA3">
            <w:pPr>
              <w:pStyle w:val="afffffff2"/>
            </w:pPr>
            <w:r w:rsidRPr="00AF4498">
              <w:t>0xFE8</w:t>
            </w:r>
          </w:p>
        </w:tc>
        <w:tc>
          <w:tcPr>
            <w:tcW w:w="2126" w:type="dxa"/>
          </w:tcPr>
          <w:p w:rsidR="007355DB" w:rsidRPr="0041380C" w:rsidRDefault="007355DB" w:rsidP="00A10CA3">
            <w:pPr>
              <w:pStyle w:val="afffffff2"/>
            </w:pPr>
            <w:r>
              <w:t>SPI_PeriphID</w:t>
            </w:r>
            <w:r w:rsidRPr="0041380C">
              <w:t>2</w:t>
            </w:r>
          </w:p>
        </w:tc>
        <w:tc>
          <w:tcPr>
            <w:tcW w:w="709" w:type="dxa"/>
          </w:tcPr>
          <w:p w:rsidR="007355DB" w:rsidRPr="00792089" w:rsidRDefault="007355DB" w:rsidP="00A10CA3">
            <w:pPr>
              <w:pStyle w:val="afffffff2"/>
            </w:pPr>
            <w:r>
              <w:t>R</w:t>
            </w:r>
          </w:p>
        </w:tc>
        <w:tc>
          <w:tcPr>
            <w:tcW w:w="1167" w:type="dxa"/>
          </w:tcPr>
          <w:p w:rsidR="007355DB" w:rsidRPr="00792089" w:rsidRDefault="007355DB" w:rsidP="00A10CA3">
            <w:pPr>
              <w:pStyle w:val="afffffff2"/>
            </w:pPr>
            <w:r w:rsidRPr="00AF4498">
              <w:t>0x24</w:t>
            </w:r>
          </w:p>
        </w:tc>
        <w:tc>
          <w:tcPr>
            <w:tcW w:w="3936" w:type="dxa"/>
            <w:vMerge/>
          </w:tcPr>
          <w:p w:rsidR="007355DB" w:rsidRPr="00AF4498" w:rsidRDefault="007355DB" w:rsidP="00A10CA3">
            <w:pPr>
              <w:pStyle w:val="afffffff2"/>
            </w:pPr>
          </w:p>
        </w:tc>
      </w:tr>
      <w:tr w:rsidR="007355DB" w:rsidRPr="0070448D" w:rsidTr="00A10CA3">
        <w:trPr>
          <w:trHeight w:val="252"/>
          <w:jc w:val="center"/>
        </w:trPr>
        <w:tc>
          <w:tcPr>
            <w:tcW w:w="1567" w:type="dxa"/>
          </w:tcPr>
          <w:p w:rsidR="007355DB" w:rsidRPr="00792089" w:rsidRDefault="007355DB" w:rsidP="00A10CA3">
            <w:pPr>
              <w:pStyle w:val="afffffff2"/>
            </w:pPr>
            <w:r w:rsidRPr="00AF4498">
              <w:t>0xFEC</w:t>
            </w:r>
          </w:p>
        </w:tc>
        <w:tc>
          <w:tcPr>
            <w:tcW w:w="2126" w:type="dxa"/>
          </w:tcPr>
          <w:p w:rsidR="007355DB" w:rsidRPr="0041380C" w:rsidRDefault="007355DB" w:rsidP="00A10CA3">
            <w:pPr>
              <w:pStyle w:val="afffffff2"/>
            </w:pPr>
            <w:r>
              <w:t>SPI_PeriphID</w:t>
            </w:r>
            <w:r w:rsidRPr="0041380C">
              <w:t>3</w:t>
            </w:r>
          </w:p>
        </w:tc>
        <w:tc>
          <w:tcPr>
            <w:tcW w:w="709" w:type="dxa"/>
          </w:tcPr>
          <w:p w:rsidR="007355DB" w:rsidRPr="00792089" w:rsidRDefault="007355DB" w:rsidP="00A10CA3">
            <w:pPr>
              <w:pStyle w:val="afffffff2"/>
            </w:pPr>
            <w:r>
              <w:t>R</w:t>
            </w:r>
          </w:p>
        </w:tc>
        <w:tc>
          <w:tcPr>
            <w:tcW w:w="1167" w:type="dxa"/>
          </w:tcPr>
          <w:p w:rsidR="007355DB" w:rsidRPr="00792089" w:rsidRDefault="007355DB" w:rsidP="00A10CA3">
            <w:pPr>
              <w:pStyle w:val="afffffff2"/>
            </w:pPr>
            <w:r w:rsidRPr="00AF4498">
              <w:t>0x00</w:t>
            </w:r>
          </w:p>
        </w:tc>
        <w:tc>
          <w:tcPr>
            <w:tcW w:w="3936" w:type="dxa"/>
            <w:vMerge/>
          </w:tcPr>
          <w:p w:rsidR="007355DB" w:rsidRPr="00AF4498" w:rsidRDefault="007355DB" w:rsidP="00A10CA3">
            <w:pPr>
              <w:pStyle w:val="afffffff2"/>
            </w:pPr>
          </w:p>
        </w:tc>
      </w:tr>
      <w:tr w:rsidR="007355DB" w:rsidRPr="0070448D" w:rsidTr="00A10CA3">
        <w:trPr>
          <w:trHeight w:val="252"/>
          <w:jc w:val="center"/>
        </w:trPr>
        <w:tc>
          <w:tcPr>
            <w:tcW w:w="1567" w:type="dxa"/>
          </w:tcPr>
          <w:p w:rsidR="007355DB" w:rsidRPr="00792089" w:rsidRDefault="007355DB" w:rsidP="00A10CA3">
            <w:pPr>
              <w:pStyle w:val="afffffff2"/>
            </w:pPr>
            <w:r w:rsidRPr="00AF4498">
              <w:t>0xFF0</w:t>
            </w:r>
          </w:p>
        </w:tc>
        <w:tc>
          <w:tcPr>
            <w:tcW w:w="2126" w:type="dxa"/>
          </w:tcPr>
          <w:p w:rsidR="007355DB" w:rsidRPr="0041380C" w:rsidRDefault="007355DB" w:rsidP="00A10CA3">
            <w:pPr>
              <w:pStyle w:val="afffffff2"/>
            </w:pPr>
            <w:r>
              <w:t>SPI_CellID</w:t>
            </w:r>
            <w:r w:rsidRPr="0041380C">
              <w:t>0</w:t>
            </w:r>
          </w:p>
        </w:tc>
        <w:tc>
          <w:tcPr>
            <w:tcW w:w="709" w:type="dxa"/>
          </w:tcPr>
          <w:p w:rsidR="007355DB" w:rsidRPr="00792089" w:rsidRDefault="007355DB" w:rsidP="00A10CA3">
            <w:pPr>
              <w:pStyle w:val="afffffff2"/>
            </w:pPr>
            <w:r>
              <w:t>R</w:t>
            </w:r>
          </w:p>
        </w:tc>
        <w:tc>
          <w:tcPr>
            <w:tcW w:w="1167" w:type="dxa"/>
          </w:tcPr>
          <w:p w:rsidR="007355DB" w:rsidRPr="00792089" w:rsidRDefault="007355DB" w:rsidP="00A10CA3">
            <w:pPr>
              <w:pStyle w:val="afffffff2"/>
            </w:pPr>
            <w:r w:rsidRPr="00AF4498">
              <w:t>0x0D</w:t>
            </w:r>
          </w:p>
        </w:tc>
        <w:tc>
          <w:tcPr>
            <w:tcW w:w="3936" w:type="dxa"/>
            <w:vMerge w:val="restart"/>
          </w:tcPr>
          <w:p w:rsidR="007355DB" w:rsidRPr="002F7811" w:rsidRDefault="007355DB" w:rsidP="00A10CA3">
            <w:pPr>
              <w:pStyle w:val="afffffff2"/>
            </w:pPr>
            <w:r w:rsidRPr="00AF4498">
              <w:t xml:space="preserve">Регистры идентификации </w:t>
            </w:r>
            <w:r w:rsidRPr="00A10CA3">
              <w:t>SPI</w:t>
            </w:r>
            <w:r>
              <w:t xml:space="preserve"> ядра</w:t>
            </w:r>
          </w:p>
        </w:tc>
      </w:tr>
      <w:tr w:rsidR="007355DB" w:rsidRPr="0070448D" w:rsidTr="00A10CA3">
        <w:trPr>
          <w:trHeight w:val="252"/>
          <w:jc w:val="center"/>
        </w:trPr>
        <w:tc>
          <w:tcPr>
            <w:tcW w:w="1567" w:type="dxa"/>
          </w:tcPr>
          <w:p w:rsidR="007355DB" w:rsidRPr="00792089" w:rsidRDefault="007355DB" w:rsidP="00A10CA3">
            <w:pPr>
              <w:pStyle w:val="afffffff2"/>
            </w:pPr>
            <w:r w:rsidRPr="00AF4498">
              <w:t>0xFF4</w:t>
            </w:r>
          </w:p>
        </w:tc>
        <w:tc>
          <w:tcPr>
            <w:tcW w:w="2126" w:type="dxa"/>
          </w:tcPr>
          <w:p w:rsidR="007355DB" w:rsidRPr="0041380C" w:rsidRDefault="007355DB" w:rsidP="00A10CA3">
            <w:pPr>
              <w:pStyle w:val="afffffff2"/>
            </w:pPr>
            <w:r>
              <w:t>SPI_CellID</w:t>
            </w:r>
            <w:r w:rsidRPr="0041380C">
              <w:t>1</w:t>
            </w:r>
          </w:p>
        </w:tc>
        <w:tc>
          <w:tcPr>
            <w:tcW w:w="709" w:type="dxa"/>
          </w:tcPr>
          <w:p w:rsidR="007355DB" w:rsidRPr="00792089" w:rsidRDefault="007355DB" w:rsidP="00A10CA3">
            <w:pPr>
              <w:pStyle w:val="afffffff2"/>
            </w:pPr>
            <w:r>
              <w:t>R</w:t>
            </w:r>
          </w:p>
        </w:tc>
        <w:tc>
          <w:tcPr>
            <w:tcW w:w="1167" w:type="dxa"/>
          </w:tcPr>
          <w:p w:rsidR="007355DB" w:rsidRPr="00792089" w:rsidRDefault="007355DB" w:rsidP="00A10CA3">
            <w:pPr>
              <w:pStyle w:val="afffffff2"/>
            </w:pPr>
            <w:r w:rsidRPr="00AF4498">
              <w:t>0xF0</w:t>
            </w:r>
          </w:p>
        </w:tc>
        <w:tc>
          <w:tcPr>
            <w:tcW w:w="3936" w:type="dxa"/>
            <w:vMerge/>
          </w:tcPr>
          <w:p w:rsidR="007355DB" w:rsidRPr="00AF4498" w:rsidRDefault="007355DB" w:rsidP="00A10CA3">
            <w:pPr>
              <w:pStyle w:val="afffffff2"/>
            </w:pPr>
          </w:p>
        </w:tc>
      </w:tr>
      <w:tr w:rsidR="007355DB" w:rsidRPr="0070448D" w:rsidTr="00A10CA3">
        <w:trPr>
          <w:trHeight w:val="252"/>
          <w:jc w:val="center"/>
        </w:trPr>
        <w:tc>
          <w:tcPr>
            <w:tcW w:w="1567" w:type="dxa"/>
          </w:tcPr>
          <w:p w:rsidR="007355DB" w:rsidRPr="00792089" w:rsidRDefault="007355DB" w:rsidP="00A10CA3">
            <w:pPr>
              <w:pStyle w:val="afffffff2"/>
            </w:pPr>
            <w:r w:rsidRPr="00AF4498">
              <w:t>0xFF8</w:t>
            </w:r>
          </w:p>
        </w:tc>
        <w:tc>
          <w:tcPr>
            <w:tcW w:w="2126" w:type="dxa"/>
          </w:tcPr>
          <w:p w:rsidR="007355DB" w:rsidRPr="0041380C" w:rsidRDefault="007355DB" w:rsidP="00A10CA3">
            <w:pPr>
              <w:pStyle w:val="afffffff2"/>
            </w:pPr>
            <w:r>
              <w:t>SPI_CellID</w:t>
            </w:r>
            <w:r w:rsidRPr="0041380C">
              <w:t>2</w:t>
            </w:r>
          </w:p>
        </w:tc>
        <w:tc>
          <w:tcPr>
            <w:tcW w:w="709" w:type="dxa"/>
          </w:tcPr>
          <w:p w:rsidR="007355DB" w:rsidRPr="00792089" w:rsidRDefault="007355DB" w:rsidP="00A10CA3">
            <w:pPr>
              <w:pStyle w:val="afffffff2"/>
            </w:pPr>
            <w:r>
              <w:t>R</w:t>
            </w:r>
          </w:p>
        </w:tc>
        <w:tc>
          <w:tcPr>
            <w:tcW w:w="1167" w:type="dxa"/>
          </w:tcPr>
          <w:p w:rsidR="007355DB" w:rsidRPr="00792089" w:rsidRDefault="007355DB" w:rsidP="00A10CA3">
            <w:pPr>
              <w:pStyle w:val="afffffff2"/>
            </w:pPr>
            <w:r w:rsidRPr="00AF4498">
              <w:t>0x05</w:t>
            </w:r>
          </w:p>
        </w:tc>
        <w:tc>
          <w:tcPr>
            <w:tcW w:w="3936" w:type="dxa"/>
            <w:vMerge/>
          </w:tcPr>
          <w:p w:rsidR="007355DB" w:rsidRPr="00AF4498" w:rsidRDefault="007355DB" w:rsidP="00A10CA3">
            <w:pPr>
              <w:pStyle w:val="afffffff2"/>
            </w:pPr>
          </w:p>
        </w:tc>
      </w:tr>
      <w:tr w:rsidR="007355DB" w:rsidRPr="0070448D" w:rsidTr="00A10CA3">
        <w:trPr>
          <w:trHeight w:val="264"/>
          <w:jc w:val="center"/>
        </w:trPr>
        <w:tc>
          <w:tcPr>
            <w:tcW w:w="1567" w:type="dxa"/>
          </w:tcPr>
          <w:p w:rsidR="007355DB" w:rsidRPr="00792089" w:rsidRDefault="007355DB" w:rsidP="00A10CA3">
            <w:pPr>
              <w:pStyle w:val="afffffff2"/>
            </w:pPr>
            <w:r w:rsidRPr="00792089">
              <w:lastRenderedPageBreak/>
              <w:t>0xFFC</w:t>
            </w:r>
          </w:p>
        </w:tc>
        <w:tc>
          <w:tcPr>
            <w:tcW w:w="2126" w:type="dxa"/>
          </w:tcPr>
          <w:p w:rsidR="007355DB" w:rsidRPr="0041380C" w:rsidRDefault="007355DB" w:rsidP="00A10CA3">
            <w:pPr>
              <w:pStyle w:val="afffffff2"/>
            </w:pPr>
            <w:r>
              <w:t>SPI_CellID</w:t>
            </w:r>
            <w:r w:rsidRPr="0041380C">
              <w:t>3</w:t>
            </w:r>
          </w:p>
        </w:tc>
        <w:tc>
          <w:tcPr>
            <w:tcW w:w="709" w:type="dxa"/>
          </w:tcPr>
          <w:p w:rsidR="007355DB" w:rsidRPr="00792089" w:rsidRDefault="007355DB" w:rsidP="00A10CA3">
            <w:pPr>
              <w:pStyle w:val="afffffff2"/>
            </w:pPr>
            <w:r>
              <w:t>R</w:t>
            </w:r>
          </w:p>
        </w:tc>
        <w:tc>
          <w:tcPr>
            <w:tcW w:w="1167" w:type="dxa"/>
          </w:tcPr>
          <w:p w:rsidR="007355DB" w:rsidRPr="00792089" w:rsidRDefault="007355DB" w:rsidP="00A10CA3">
            <w:pPr>
              <w:pStyle w:val="afffffff2"/>
            </w:pPr>
            <w:r w:rsidRPr="00AF4498">
              <w:t>0xB1</w:t>
            </w:r>
          </w:p>
        </w:tc>
        <w:tc>
          <w:tcPr>
            <w:tcW w:w="3936" w:type="dxa"/>
            <w:vMerge/>
          </w:tcPr>
          <w:p w:rsidR="007355DB" w:rsidRPr="00AF4498" w:rsidRDefault="007355DB" w:rsidP="00A10CA3">
            <w:pPr>
              <w:pStyle w:val="afffffff2"/>
            </w:pPr>
          </w:p>
        </w:tc>
      </w:tr>
    </w:tbl>
    <w:p w:rsidR="007355DB" w:rsidRPr="0064411C" w:rsidRDefault="007355DB" w:rsidP="000E044C">
      <w:pPr>
        <w:pStyle w:val="7"/>
      </w:pPr>
      <w:r w:rsidRPr="0064411C">
        <w:t>Описание регистров</w:t>
      </w:r>
      <w:r w:rsidRPr="007B2110">
        <w:t xml:space="preserve"> </w:t>
      </w:r>
      <w:r w:rsidRPr="00EB376F">
        <w:t xml:space="preserve">контролера </w:t>
      </w:r>
      <w:r>
        <w:t>G</w:t>
      </w:r>
      <w:r w:rsidRPr="00EB376F">
        <w:t>SPI</w:t>
      </w:r>
    </w:p>
    <w:p w:rsidR="007355DB" w:rsidRPr="00400E95" w:rsidRDefault="007355DB" w:rsidP="00E25868">
      <w:pPr>
        <w:pStyle w:val="8"/>
      </w:pPr>
      <w:bookmarkStart w:id="1701" w:name="_Ref15663674"/>
      <w:r w:rsidRPr="00400E95">
        <w:t>SPI_CR0</w:t>
      </w:r>
      <w:r>
        <w:t xml:space="preserve"> (</w:t>
      </w:r>
      <w:r w:rsidRPr="00AF4498">
        <w:t>0x00</w:t>
      </w:r>
      <w:r>
        <w:t>)</w:t>
      </w:r>
      <w:bookmarkEnd w:id="1701"/>
    </w:p>
    <w:p w:rsidR="007355DB" w:rsidRPr="000C430D" w:rsidRDefault="007355DB" w:rsidP="007355DB">
      <w:pPr>
        <w:pStyle w:val="af2"/>
        <w:tabs>
          <w:tab w:val="left" w:pos="6379"/>
        </w:tabs>
      </w:pPr>
      <w:r w:rsidRPr="00AF4498">
        <w:t xml:space="preserve">Регистр управления </w:t>
      </w:r>
      <w:r>
        <w:t>SPI_CR0</w:t>
      </w:r>
      <w:r w:rsidRPr="00AF4498">
        <w:t xml:space="preserve"> содержит пять битовых полей, предназначенных для управления </w:t>
      </w:r>
      <w:r>
        <w:rPr>
          <w:lang w:val="en-US"/>
        </w:rPr>
        <w:t>SPI</w:t>
      </w:r>
      <w:r>
        <w:t xml:space="preserve"> ядром</w:t>
      </w:r>
      <w:r w:rsidRPr="00AF4498">
        <w:t>.</w:t>
      </w:r>
      <w:r w:rsidRPr="00C65151">
        <w:t xml:space="preserve"> </w:t>
      </w:r>
      <w:r>
        <w:t xml:space="preserve">Поля регистра </w:t>
      </w:r>
      <w:r>
        <w:rPr>
          <w:lang w:val="en-US"/>
        </w:rPr>
        <w:t>SPI</w:t>
      </w:r>
      <w:r w:rsidRPr="0049400B">
        <w:t>_</w:t>
      </w:r>
      <w:r>
        <w:rPr>
          <w:lang w:val="en-US"/>
        </w:rPr>
        <w:t>CR</w:t>
      </w:r>
      <w:r w:rsidRPr="0049400B">
        <w:t>0 представлены в таблице</w:t>
      </w:r>
      <w:r w:rsidR="00A10CA3">
        <w:t xml:space="preserve"> </w:t>
      </w:r>
      <w:r w:rsidR="00FE09A8">
        <w:fldChar w:fldCharType="begin"/>
      </w:r>
      <w:r w:rsidR="00FE09A8">
        <w:instrText xml:space="preserve"> REF _Ref40374883 \h  \* MERGEFORMAT </w:instrText>
      </w:r>
      <w:r w:rsidR="00FE09A8">
        <w:fldChar w:fldCharType="separate"/>
      </w:r>
      <w:r w:rsidR="00785D22" w:rsidRPr="00785D22">
        <w:rPr>
          <w:vanish/>
        </w:rPr>
        <w:t xml:space="preserve">Таблица </w:t>
      </w:r>
      <w:r w:rsidR="00785D22">
        <w:rPr>
          <w:noProof/>
        </w:rPr>
        <w:t>259</w:t>
      </w:r>
      <w:r w:rsidR="00FE09A8">
        <w:fldChar w:fldCharType="end"/>
      </w:r>
      <w:r w:rsidRPr="000C430D">
        <w:t>.</w:t>
      </w:r>
    </w:p>
    <w:p w:rsidR="007355DB" w:rsidRPr="00AF4498" w:rsidRDefault="007355DB" w:rsidP="007355DB">
      <w:pPr>
        <w:pStyle w:val="affff3"/>
      </w:pPr>
      <w:bookmarkStart w:id="1702" w:name="_Ref40374883"/>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259</w:t>
      </w:r>
      <w:r w:rsidR="00FC5FA0">
        <w:rPr>
          <w:noProof/>
        </w:rPr>
        <w:fldChar w:fldCharType="end"/>
      </w:r>
      <w:bookmarkEnd w:id="1702"/>
      <w:r>
        <w:t xml:space="preserve"> </w:t>
      </w:r>
      <w:r w:rsidRPr="00AF4498">
        <w:t xml:space="preserve">– </w:t>
      </w:r>
      <w:r>
        <w:t>Поля</w:t>
      </w:r>
      <w:r w:rsidRPr="00AF4498">
        <w:t xml:space="preserve"> регистра </w:t>
      </w:r>
      <w:r>
        <w:t>SPI_CR0</w:t>
      </w:r>
    </w:p>
    <w:tbl>
      <w:tblPr>
        <w:tblW w:w="0" w:type="auto"/>
        <w:tblInd w:w="1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40" w:type="dxa"/>
          <w:bottom w:w="57" w:type="dxa"/>
          <w:right w:w="40" w:type="dxa"/>
        </w:tblCellMar>
        <w:tblLook w:val="0000" w:firstRow="0" w:lastRow="0" w:firstColumn="0" w:lastColumn="0" w:noHBand="0" w:noVBand="0"/>
      </w:tblPr>
      <w:tblGrid>
        <w:gridCol w:w="1559"/>
        <w:gridCol w:w="993"/>
        <w:gridCol w:w="7184"/>
      </w:tblGrid>
      <w:tr w:rsidR="007355DB" w:rsidRPr="00D906C7" w:rsidTr="00663F03">
        <w:trPr>
          <w:cantSplit/>
          <w:tblHeader/>
        </w:trPr>
        <w:tc>
          <w:tcPr>
            <w:tcW w:w="1559" w:type="dxa"/>
          </w:tcPr>
          <w:p w:rsidR="007355DB" w:rsidRPr="00553573" w:rsidRDefault="007355DB" w:rsidP="00445465">
            <w:pPr>
              <w:pStyle w:val="afff6"/>
              <w:keepNext w:val="0"/>
              <w:tabs>
                <w:tab w:val="left" w:pos="6379"/>
              </w:tabs>
              <w:jc w:val="center"/>
              <w:rPr>
                <w:b/>
              </w:rPr>
            </w:pPr>
            <w:r w:rsidRPr="00553573">
              <w:rPr>
                <w:b/>
              </w:rPr>
              <w:t>Поле</w:t>
            </w:r>
          </w:p>
        </w:tc>
        <w:tc>
          <w:tcPr>
            <w:tcW w:w="993" w:type="dxa"/>
          </w:tcPr>
          <w:p w:rsidR="007355DB" w:rsidRPr="00553573" w:rsidRDefault="007355DB" w:rsidP="00445465">
            <w:pPr>
              <w:pStyle w:val="afff6"/>
              <w:keepNext w:val="0"/>
              <w:tabs>
                <w:tab w:val="left" w:pos="6379"/>
              </w:tabs>
              <w:jc w:val="center"/>
              <w:rPr>
                <w:b/>
              </w:rPr>
            </w:pPr>
            <w:r w:rsidRPr="00553573">
              <w:rPr>
                <w:b/>
              </w:rPr>
              <w:t>Биты</w:t>
            </w:r>
          </w:p>
        </w:tc>
        <w:tc>
          <w:tcPr>
            <w:tcW w:w="7184" w:type="dxa"/>
          </w:tcPr>
          <w:p w:rsidR="007355DB" w:rsidRPr="00553573" w:rsidRDefault="007355DB" w:rsidP="00445465">
            <w:pPr>
              <w:pStyle w:val="afff6"/>
              <w:keepNext w:val="0"/>
              <w:jc w:val="center"/>
              <w:rPr>
                <w:b/>
              </w:rPr>
            </w:pPr>
            <w:r w:rsidRPr="00553573">
              <w:rPr>
                <w:b/>
              </w:rPr>
              <w:t>Описание поля</w:t>
            </w:r>
          </w:p>
        </w:tc>
      </w:tr>
      <w:tr w:rsidR="007355DB" w:rsidRPr="00D906C7" w:rsidTr="00663F03">
        <w:trPr>
          <w:cantSplit/>
          <w:trHeight w:val="1606"/>
        </w:trPr>
        <w:tc>
          <w:tcPr>
            <w:tcW w:w="1559" w:type="dxa"/>
          </w:tcPr>
          <w:p w:rsidR="007355DB" w:rsidRPr="00123100" w:rsidRDefault="007355DB" w:rsidP="00445465">
            <w:pPr>
              <w:pStyle w:val="afff6"/>
              <w:keepNext w:val="0"/>
              <w:tabs>
                <w:tab w:val="left" w:pos="6379"/>
              </w:tabs>
            </w:pPr>
            <w:r w:rsidRPr="00123100">
              <w:t>DSS</w:t>
            </w:r>
          </w:p>
        </w:tc>
        <w:tc>
          <w:tcPr>
            <w:tcW w:w="993" w:type="dxa"/>
          </w:tcPr>
          <w:p w:rsidR="007355DB" w:rsidRPr="00123100" w:rsidRDefault="007355DB" w:rsidP="00445465">
            <w:pPr>
              <w:pStyle w:val="afff6"/>
              <w:keepNext w:val="0"/>
              <w:tabs>
                <w:tab w:val="left" w:pos="6379"/>
              </w:tabs>
            </w:pPr>
            <w:r>
              <w:t>3:0</w:t>
            </w:r>
          </w:p>
        </w:tc>
        <w:tc>
          <w:tcPr>
            <w:tcW w:w="7184" w:type="dxa"/>
          </w:tcPr>
          <w:p w:rsidR="007355DB" w:rsidRDefault="007355DB" w:rsidP="00445465">
            <w:pPr>
              <w:pStyle w:val="afff6"/>
              <w:keepNext w:val="0"/>
            </w:pPr>
            <w:r>
              <w:t>Выбор размера слова данных:</w:t>
            </w:r>
          </w:p>
          <w:p w:rsidR="007355DB" w:rsidRDefault="007355DB" w:rsidP="00445465">
            <w:pPr>
              <w:pStyle w:val="afff6"/>
              <w:keepNext w:val="0"/>
            </w:pPr>
            <w:r>
              <w:t>0000</w:t>
            </w:r>
            <w:r>
              <w:tab/>
              <w:t>Резерв, неопределенный режим функционирования</w:t>
            </w:r>
          </w:p>
          <w:p w:rsidR="007355DB" w:rsidRDefault="007355DB" w:rsidP="00445465">
            <w:pPr>
              <w:pStyle w:val="afff6"/>
              <w:keepNext w:val="0"/>
            </w:pPr>
            <w:r>
              <w:t>0001</w:t>
            </w:r>
            <w:r>
              <w:tab/>
              <w:t>Резерв, неопределенный режим функционирования</w:t>
            </w:r>
          </w:p>
          <w:p w:rsidR="007355DB" w:rsidRDefault="007355DB" w:rsidP="00445465">
            <w:pPr>
              <w:pStyle w:val="afff6"/>
              <w:keepNext w:val="0"/>
            </w:pPr>
            <w:r>
              <w:t>0010</w:t>
            </w:r>
            <w:r>
              <w:tab/>
              <w:t>Резерв, неопределенный режим функционирования</w:t>
            </w:r>
          </w:p>
          <w:p w:rsidR="007355DB" w:rsidRDefault="007355DB" w:rsidP="00445465">
            <w:pPr>
              <w:pStyle w:val="afff6"/>
              <w:keepNext w:val="0"/>
            </w:pPr>
            <w:r>
              <w:t>0011</w:t>
            </w:r>
            <w:r>
              <w:tab/>
              <w:t>4 бита</w:t>
            </w:r>
          </w:p>
          <w:p w:rsidR="007355DB" w:rsidRDefault="007355DB" w:rsidP="00445465">
            <w:pPr>
              <w:pStyle w:val="afff6"/>
              <w:keepNext w:val="0"/>
            </w:pPr>
            <w:r>
              <w:t>0100</w:t>
            </w:r>
            <w:r>
              <w:tab/>
              <w:t>5 бит</w:t>
            </w:r>
          </w:p>
          <w:p w:rsidR="007355DB" w:rsidRDefault="007355DB" w:rsidP="00445465">
            <w:pPr>
              <w:pStyle w:val="afff6"/>
              <w:keepNext w:val="0"/>
            </w:pPr>
            <w:r>
              <w:t>0101</w:t>
            </w:r>
            <w:r>
              <w:tab/>
              <w:t>6 бит</w:t>
            </w:r>
          </w:p>
          <w:p w:rsidR="007355DB" w:rsidRDefault="007355DB" w:rsidP="00445465">
            <w:pPr>
              <w:pStyle w:val="afff6"/>
              <w:keepNext w:val="0"/>
            </w:pPr>
            <w:r>
              <w:t>0110</w:t>
            </w:r>
            <w:r>
              <w:tab/>
              <w:t>7 бит</w:t>
            </w:r>
          </w:p>
          <w:p w:rsidR="007355DB" w:rsidRDefault="007355DB" w:rsidP="00445465">
            <w:pPr>
              <w:pStyle w:val="afff6"/>
              <w:keepNext w:val="0"/>
            </w:pPr>
            <w:r>
              <w:t>0111</w:t>
            </w:r>
            <w:r>
              <w:tab/>
              <w:t>8 бит</w:t>
            </w:r>
          </w:p>
          <w:p w:rsidR="007355DB" w:rsidRDefault="007355DB" w:rsidP="00445465">
            <w:pPr>
              <w:pStyle w:val="afff6"/>
              <w:keepNext w:val="0"/>
            </w:pPr>
            <w:r>
              <w:t>1000</w:t>
            </w:r>
            <w:r>
              <w:tab/>
              <w:t>9 бит</w:t>
            </w:r>
          </w:p>
          <w:p w:rsidR="007355DB" w:rsidRDefault="007355DB" w:rsidP="00445465">
            <w:pPr>
              <w:pStyle w:val="afff6"/>
              <w:keepNext w:val="0"/>
            </w:pPr>
            <w:r>
              <w:t>1001</w:t>
            </w:r>
            <w:r>
              <w:tab/>
              <w:t>10 бит</w:t>
            </w:r>
          </w:p>
          <w:p w:rsidR="007355DB" w:rsidRDefault="007355DB" w:rsidP="00445465">
            <w:pPr>
              <w:pStyle w:val="afff6"/>
              <w:keepNext w:val="0"/>
            </w:pPr>
            <w:r>
              <w:t>1010</w:t>
            </w:r>
            <w:r>
              <w:tab/>
              <w:t>11 бит</w:t>
            </w:r>
          </w:p>
          <w:p w:rsidR="007355DB" w:rsidRDefault="007355DB" w:rsidP="00445465">
            <w:pPr>
              <w:pStyle w:val="afff6"/>
              <w:keepNext w:val="0"/>
            </w:pPr>
            <w:r>
              <w:t>1011</w:t>
            </w:r>
            <w:r>
              <w:tab/>
              <w:t>12 бит</w:t>
            </w:r>
          </w:p>
          <w:p w:rsidR="007355DB" w:rsidRDefault="007355DB" w:rsidP="00445465">
            <w:pPr>
              <w:pStyle w:val="afff6"/>
              <w:keepNext w:val="0"/>
            </w:pPr>
            <w:r>
              <w:t>1100</w:t>
            </w:r>
            <w:r>
              <w:tab/>
              <w:t>13 бит</w:t>
            </w:r>
          </w:p>
          <w:p w:rsidR="007355DB" w:rsidRDefault="007355DB" w:rsidP="00445465">
            <w:pPr>
              <w:pStyle w:val="afff6"/>
              <w:keepNext w:val="0"/>
            </w:pPr>
            <w:r>
              <w:t>1101</w:t>
            </w:r>
            <w:r>
              <w:tab/>
              <w:t>14 бит</w:t>
            </w:r>
          </w:p>
          <w:p w:rsidR="007355DB" w:rsidRDefault="007355DB" w:rsidP="00445465">
            <w:pPr>
              <w:pStyle w:val="afff6"/>
              <w:keepNext w:val="0"/>
            </w:pPr>
            <w:r>
              <w:t>1110</w:t>
            </w:r>
            <w:r>
              <w:tab/>
              <w:t>15 бит</w:t>
            </w:r>
          </w:p>
          <w:p w:rsidR="007355DB" w:rsidRPr="00123100" w:rsidRDefault="007355DB" w:rsidP="00445465">
            <w:pPr>
              <w:pStyle w:val="afff6"/>
              <w:keepNext w:val="0"/>
            </w:pPr>
            <w:r>
              <w:t>1111</w:t>
            </w:r>
            <w:r>
              <w:tab/>
              <w:t>16 бит</w:t>
            </w:r>
          </w:p>
        </w:tc>
      </w:tr>
      <w:tr w:rsidR="007355DB" w:rsidRPr="00D906C7" w:rsidTr="00445465">
        <w:trPr>
          <w:trHeight w:val="1085"/>
        </w:trPr>
        <w:tc>
          <w:tcPr>
            <w:tcW w:w="1559" w:type="dxa"/>
          </w:tcPr>
          <w:p w:rsidR="007355DB" w:rsidRPr="00123100" w:rsidRDefault="007355DB" w:rsidP="00445465">
            <w:pPr>
              <w:pStyle w:val="afff6"/>
              <w:keepNext w:val="0"/>
              <w:tabs>
                <w:tab w:val="left" w:pos="6379"/>
              </w:tabs>
            </w:pPr>
            <w:r w:rsidRPr="00123100">
              <w:t>FRF</w:t>
            </w:r>
          </w:p>
        </w:tc>
        <w:tc>
          <w:tcPr>
            <w:tcW w:w="993" w:type="dxa"/>
          </w:tcPr>
          <w:p w:rsidR="007355DB" w:rsidRPr="00123100" w:rsidRDefault="007355DB" w:rsidP="00445465">
            <w:pPr>
              <w:pStyle w:val="afff6"/>
              <w:keepNext w:val="0"/>
              <w:tabs>
                <w:tab w:val="left" w:pos="6379"/>
              </w:tabs>
            </w:pPr>
            <w:r>
              <w:t>5:4</w:t>
            </w:r>
          </w:p>
        </w:tc>
        <w:tc>
          <w:tcPr>
            <w:tcW w:w="7184" w:type="dxa"/>
          </w:tcPr>
          <w:p w:rsidR="007355DB" w:rsidRDefault="007355DB" w:rsidP="00445465">
            <w:pPr>
              <w:pStyle w:val="afff6"/>
              <w:keepNext w:val="0"/>
            </w:pPr>
            <w:r>
              <w:t>Формат сообщения:</w:t>
            </w:r>
          </w:p>
          <w:p w:rsidR="007355DB" w:rsidRDefault="007355DB" w:rsidP="00445465">
            <w:pPr>
              <w:pStyle w:val="afff6"/>
              <w:keepNext w:val="0"/>
            </w:pPr>
            <w:r>
              <w:t>00</w:t>
            </w:r>
            <w:r>
              <w:tab/>
              <w:t>Формат обмена данными SPI фирмы Motorola</w:t>
            </w:r>
          </w:p>
          <w:p w:rsidR="007355DB" w:rsidRDefault="007355DB" w:rsidP="00445465">
            <w:pPr>
              <w:pStyle w:val="afff6"/>
              <w:keepNext w:val="0"/>
            </w:pPr>
            <w:r>
              <w:t>01</w:t>
            </w:r>
            <w:r>
              <w:tab/>
              <w:t>Формат обмена данными SSI фирмы Texas Instruments</w:t>
            </w:r>
          </w:p>
          <w:p w:rsidR="007355DB" w:rsidRPr="00A20D9F" w:rsidRDefault="007355DB" w:rsidP="00445465">
            <w:pPr>
              <w:pStyle w:val="afff6"/>
              <w:keepNext w:val="0"/>
              <w:rPr>
                <w:lang w:val="en-US"/>
              </w:rPr>
            </w:pPr>
            <w:r w:rsidRPr="00A20D9F">
              <w:rPr>
                <w:lang w:val="en-US"/>
              </w:rPr>
              <w:t>10</w:t>
            </w:r>
            <w:r w:rsidRPr="00A20D9F">
              <w:rPr>
                <w:lang w:val="en-US"/>
              </w:rPr>
              <w:tab/>
            </w:r>
            <w:r>
              <w:t>Формат</w:t>
            </w:r>
            <w:r w:rsidRPr="00A20D9F">
              <w:rPr>
                <w:lang w:val="en-US"/>
              </w:rPr>
              <w:t xml:space="preserve"> </w:t>
            </w:r>
            <w:r>
              <w:t>обмена</w:t>
            </w:r>
            <w:r w:rsidRPr="00A20D9F">
              <w:rPr>
                <w:lang w:val="en-US"/>
              </w:rPr>
              <w:t xml:space="preserve"> </w:t>
            </w:r>
            <w:r>
              <w:t>данными</w:t>
            </w:r>
            <w:r w:rsidRPr="00A20D9F">
              <w:rPr>
                <w:lang w:val="en-US"/>
              </w:rPr>
              <w:t xml:space="preserve"> Microwire </w:t>
            </w:r>
            <w:r>
              <w:t>фирмы</w:t>
            </w:r>
            <w:r w:rsidRPr="00A20D9F">
              <w:rPr>
                <w:lang w:val="en-US"/>
              </w:rPr>
              <w:t xml:space="preserve"> National Semiconductor</w:t>
            </w:r>
          </w:p>
          <w:p w:rsidR="007355DB" w:rsidRPr="00123100" w:rsidRDefault="007355DB" w:rsidP="00445465">
            <w:pPr>
              <w:pStyle w:val="afff6"/>
              <w:keepNext w:val="0"/>
            </w:pPr>
            <w:r>
              <w:t>11</w:t>
            </w:r>
            <w:r>
              <w:tab/>
              <w:t>Резерв, неопределенный режим функционирования</w:t>
            </w:r>
          </w:p>
        </w:tc>
      </w:tr>
      <w:tr w:rsidR="007355DB" w:rsidRPr="00D906C7" w:rsidTr="00445465">
        <w:trPr>
          <w:trHeight w:val="556"/>
        </w:trPr>
        <w:tc>
          <w:tcPr>
            <w:tcW w:w="1559" w:type="dxa"/>
          </w:tcPr>
          <w:p w:rsidR="007355DB" w:rsidRPr="00123100" w:rsidRDefault="007355DB" w:rsidP="00445465">
            <w:pPr>
              <w:pStyle w:val="afff6"/>
              <w:keepNext w:val="0"/>
              <w:tabs>
                <w:tab w:val="left" w:pos="6379"/>
              </w:tabs>
            </w:pPr>
            <w:r w:rsidRPr="00123100">
              <w:t>SPO</w:t>
            </w:r>
          </w:p>
        </w:tc>
        <w:tc>
          <w:tcPr>
            <w:tcW w:w="993" w:type="dxa"/>
          </w:tcPr>
          <w:p w:rsidR="007355DB" w:rsidRPr="00123100" w:rsidRDefault="007355DB" w:rsidP="00445465">
            <w:pPr>
              <w:pStyle w:val="afff6"/>
              <w:keepNext w:val="0"/>
              <w:tabs>
                <w:tab w:val="left" w:pos="6379"/>
              </w:tabs>
            </w:pPr>
            <w:r>
              <w:t>6</w:t>
            </w:r>
          </w:p>
        </w:tc>
        <w:tc>
          <w:tcPr>
            <w:tcW w:w="7184" w:type="dxa"/>
          </w:tcPr>
          <w:p w:rsidR="007355DB" w:rsidRPr="00123100" w:rsidRDefault="007355DB" w:rsidP="00445465">
            <w:pPr>
              <w:pStyle w:val="afff6"/>
              <w:keepNext w:val="0"/>
            </w:pPr>
            <w:r w:rsidRPr="00123100">
              <w:t xml:space="preserve">Полярность сигнала </w:t>
            </w:r>
            <w:r>
              <w:t>SCK</w:t>
            </w:r>
            <w:r w:rsidRPr="00123100">
              <w:t xml:space="preserve"> (используется только в режиме обмена SPI фирмы Motorola</w:t>
            </w:r>
            <w:r>
              <w:t>)</w:t>
            </w:r>
          </w:p>
        </w:tc>
      </w:tr>
      <w:tr w:rsidR="007355DB" w:rsidRPr="00D906C7" w:rsidTr="00445465">
        <w:trPr>
          <w:trHeight w:val="581"/>
        </w:trPr>
        <w:tc>
          <w:tcPr>
            <w:tcW w:w="1559" w:type="dxa"/>
          </w:tcPr>
          <w:p w:rsidR="007355DB" w:rsidRPr="00123100" w:rsidRDefault="007355DB" w:rsidP="00445465">
            <w:pPr>
              <w:pStyle w:val="afff6"/>
              <w:keepNext w:val="0"/>
              <w:tabs>
                <w:tab w:val="left" w:pos="6379"/>
              </w:tabs>
            </w:pPr>
            <w:r w:rsidRPr="00123100">
              <w:t>SPH</w:t>
            </w:r>
          </w:p>
        </w:tc>
        <w:tc>
          <w:tcPr>
            <w:tcW w:w="993" w:type="dxa"/>
          </w:tcPr>
          <w:p w:rsidR="007355DB" w:rsidRPr="00123100" w:rsidRDefault="007355DB" w:rsidP="00445465">
            <w:pPr>
              <w:pStyle w:val="afff6"/>
              <w:keepNext w:val="0"/>
              <w:tabs>
                <w:tab w:val="left" w:pos="6379"/>
              </w:tabs>
            </w:pPr>
            <w:r>
              <w:t>7</w:t>
            </w:r>
          </w:p>
        </w:tc>
        <w:tc>
          <w:tcPr>
            <w:tcW w:w="7184" w:type="dxa"/>
          </w:tcPr>
          <w:p w:rsidR="007355DB" w:rsidRPr="00123100" w:rsidRDefault="007355DB" w:rsidP="00445465">
            <w:pPr>
              <w:pStyle w:val="afff6"/>
              <w:keepNext w:val="0"/>
            </w:pPr>
            <w:r w:rsidRPr="00123100">
              <w:t xml:space="preserve">Фаза сигнала </w:t>
            </w:r>
            <w:r>
              <w:t>SCK</w:t>
            </w:r>
            <w:r w:rsidRPr="00123100">
              <w:t xml:space="preserve"> (используется только в реж</w:t>
            </w:r>
            <w:r>
              <w:t>име обмена SPI фирмы Motorola)</w:t>
            </w:r>
          </w:p>
        </w:tc>
      </w:tr>
      <w:tr w:rsidR="007355DB" w:rsidRPr="00D906C7" w:rsidTr="00445465">
        <w:trPr>
          <w:trHeight w:val="1606"/>
        </w:trPr>
        <w:tc>
          <w:tcPr>
            <w:tcW w:w="1559" w:type="dxa"/>
          </w:tcPr>
          <w:p w:rsidR="007355DB" w:rsidRPr="00123100" w:rsidRDefault="007355DB" w:rsidP="00445465">
            <w:pPr>
              <w:pStyle w:val="afff6"/>
              <w:keepNext w:val="0"/>
              <w:tabs>
                <w:tab w:val="left" w:pos="6379"/>
              </w:tabs>
            </w:pPr>
            <w:r w:rsidRPr="00123100">
              <w:t>SCR</w:t>
            </w:r>
          </w:p>
        </w:tc>
        <w:tc>
          <w:tcPr>
            <w:tcW w:w="993" w:type="dxa"/>
          </w:tcPr>
          <w:p w:rsidR="007355DB" w:rsidRPr="00123100" w:rsidRDefault="007355DB" w:rsidP="00445465">
            <w:pPr>
              <w:pStyle w:val="afff6"/>
              <w:keepNext w:val="0"/>
              <w:tabs>
                <w:tab w:val="left" w:pos="6379"/>
              </w:tabs>
            </w:pPr>
            <w:r>
              <w:t>15:8</w:t>
            </w:r>
          </w:p>
        </w:tc>
        <w:tc>
          <w:tcPr>
            <w:tcW w:w="7184" w:type="dxa"/>
          </w:tcPr>
          <w:p w:rsidR="007355DB" w:rsidRDefault="007355DB" w:rsidP="00445465">
            <w:pPr>
              <w:pStyle w:val="afff6"/>
              <w:keepNext w:val="0"/>
            </w:pPr>
            <w:r w:rsidRPr="00123100">
              <w:t xml:space="preserve">Скорость </w:t>
            </w:r>
            <w:r w:rsidRPr="00792089">
              <w:t>последовательного обмена. Значение поля SCR используется при задании скорости передачи и приема модуля PrimeCell SSP. Скорость передачи данных удовлетворяет соотношению:</w:t>
            </w:r>
          </w:p>
          <w:p w:rsidR="007355DB" w:rsidRPr="00792089" w:rsidRDefault="00674AFB" w:rsidP="00445465">
            <w:pPr>
              <w:pStyle w:val="afff6"/>
              <w:keepNext w:val="0"/>
            </w:pPr>
            <m:oMathPara>
              <m:oMath>
                <m:f>
                  <m:fPr>
                    <m:ctrlPr>
                      <w:rPr>
                        <w:rFonts w:ascii="Cambria Math" w:hAnsi="Cambria Math"/>
                        <w:i/>
                      </w:rPr>
                    </m:ctrlPr>
                  </m:fPr>
                  <m:num>
                    <m:sSub>
                      <m:sSubPr>
                        <m:ctrlPr>
                          <w:rPr>
                            <w:rFonts w:ascii="Cambria Math" w:hAnsi="Cambria Math"/>
                            <w:i/>
                          </w:rPr>
                        </m:ctrlPr>
                      </m:sSubPr>
                      <m:e>
                        <m:r>
                          <w:rPr>
                            <w:rFonts w:ascii="Cambria Math" w:hAnsi="Cambria Math"/>
                            <w:lang w:val="en-US"/>
                          </w:rPr>
                          <m:t>F</m:t>
                        </m:r>
                      </m:e>
                      <m:sub>
                        <m:r>
                          <m:rPr>
                            <m:sty m:val="p"/>
                          </m:rPr>
                          <w:rPr>
                            <w:rFonts w:ascii="Cambria Math" w:hAnsi="Cambria Math"/>
                          </w:rPr>
                          <m:t>SPI_CLK</m:t>
                        </m:r>
                      </m:sub>
                    </m:sSub>
                  </m:num>
                  <m:den>
                    <m:r>
                      <m:rPr>
                        <m:sty m:val="p"/>
                      </m:rPr>
                      <w:rPr>
                        <w:rFonts w:ascii="Cambria Math" w:hAnsi="Cambria Math"/>
                      </w:rPr>
                      <m:t>CPSDVR x (1+SCR)</m:t>
                    </m:r>
                  </m:den>
                </m:f>
              </m:oMath>
            </m:oMathPara>
          </w:p>
          <w:p w:rsidR="007355DB" w:rsidRPr="00123100" w:rsidRDefault="007355DB" w:rsidP="00445465">
            <w:pPr>
              <w:pStyle w:val="afff6"/>
              <w:keepNext w:val="0"/>
            </w:pPr>
            <w:r w:rsidRPr="00123100">
              <w:t xml:space="preserve">где CPSDVSR – четное число в диапазоне от 2 до 254, запрограммированное через регистр </w:t>
            </w:r>
            <w:r>
              <w:t>SPI_CPSR, и SCR – число от 0 до 255</w:t>
            </w:r>
          </w:p>
        </w:tc>
      </w:tr>
      <w:tr w:rsidR="007355DB" w:rsidRPr="00D906C7" w:rsidTr="00445465">
        <w:trPr>
          <w:trHeight w:val="243"/>
        </w:trPr>
        <w:tc>
          <w:tcPr>
            <w:tcW w:w="1559" w:type="dxa"/>
          </w:tcPr>
          <w:p w:rsidR="007355DB" w:rsidRPr="00792089" w:rsidRDefault="007355DB" w:rsidP="00445465">
            <w:pPr>
              <w:pStyle w:val="afff6"/>
              <w:keepNext w:val="0"/>
              <w:tabs>
                <w:tab w:val="left" w:pos="6379"/>
              </w:tabs>
            </w:pPr>
            <w:r>
              <w:t>-</w:t>
            </w:r>
          </w:p>
        </w:tc>
        <w:tc>
          <w:tcPr>
            <w:tcW w:w="993" w:type="dxa"/>
          </w:tcPr>
          <w:p w:rsidR="007355DB" w:rsidRPr="00792089" w:rsidRDefault="007355DB" w:rsidP="00445465">
            <w:pPr>
              <w:pStyle w:val="afff6"/>
              <w:keepNext w:val="0"/>
              <w:tabs>
                <w:tab w:val="left" w:pos="6379"/>
              </w:tabs>
            </w:pPr>
            <w:r>
              <w:t>31:16</w:t>
            </w:r>
          </w:p>
        </w:tc>
        <w:tc>
          <w:tcPr>
            <w:tcW w:w="7184" w:type="dxa"/>
          </w:tcPr>
          <w:p w:rsidR="007355DB" w:rsidRPr="00792089" w:rsidRDefault="007355DB" w:rsidP="00445465">
            <w:pPr>
              <w:pStyle w:val="afff6"/>
              <w:keepNext w:val="0"/>
            </w:pPr>
            <w:r>
              <w:t>Резерв</w:t>
            </w:r>
          </w:p>
        </w:tc>
      </w:tr>
    </w:tbl>
    <w:p w:rsidR="007355DB" w:rsidRPr="00AF4498" w:rsidRDefault="007355DB" w:rsidP="007355DB">
      <w:pPr>
        <w:tabs>
          <w:tab w:val="left" w:pos="6379"/>
        </w:tabs>
      </w:pPr>
    </w:p>
    <w:p w:rsidR="007355DB" w:rsidRPr="00400E95" w:rsidRDefault="007355DB" w:rsidP="00E25868">
      <w:pPr>
        <w:pStyle w:val="8"/>
      </w:pPr>
      <w:r w:rsidRPr="00400E95">
        <w:t>SPI_CR1</w:t>
      </w:r>
      <w:r>
        <w:t xml:space="preserve"> (0x04)</w:t>
      </w:r>
    </w:p>
    <w:p w:rsidR="007355DB" w:rsidRPr="0049400B" w:rsidRDefault="007355DB" w:rsidP="007355DB">
      <w:pPr>
        <w:pStyle w:val="af2"/>
        <w:tabs>
          <w:tab w:val="left" w:pos="6379"/>
        </w:tabs>
      </w:pPr>
      <w:r w:rsidRPr="00AF4498">
        <w:t xml:space="preserve">Регистр управления </w:t>
      </w:r>
      <w:r>
        <w:t>SPI_CR1</w:t>
      </w:r>
      <w:r w:rsidRPr="00AF4498">
        <w:t xml:space="preserve"> содержит </w:t>
      </w:r>
      <w:r>
        <w:t>два</w:t>
      </w:r>
      <w:r w:rsidRPr="00AF4498">
        <w:t xml:space="preserve"> битовых поля, предназначенных для управления </w:t>
      </w:r>
      <w:r>
        <w:rPr>
          <w:lang w:val="en-US"/>
        </w:rPr>
        <w:t>SPI</w:t>
      </w:r>
      <w:r>
        <w:t xml:space="preserve"> ядром</w:t>
      </w:r>
      <w:r w:rsidRPr="00AF4498">
        <w:t>.</w:t>
      </w:r>
      <w:r w:rsidRPr="0049400B">
        <w:t xml:space="preserve"> </w:t>
      </w:r>
      <w:r>
        <w:t xml:space="preserve">Описание полей регистра </w:t>
      </w:r>
      <w:r>
        <w:rPr>
          <w:lang w:val="en-US"/>
        </w:rPr>
        <w:t>SPI</w:t>
      </w:r>
      <w:r w:rsidRPr="000C430D">
        <w:t>_</w:t>
      </w:r>
      <w:r>
        <w:rPr>
          <w:lang w:val="en-US"/>
        </w:rPr>
        <w:t>CR</w:t>
      </w:r>
      <w:r w:rsidRPr="000C430D">
        <w:t xml:space="preserve">1 </w:t>
      </w:r>
      <w:r>
        <w:t>представлено в таблице</w:t>
      </w:r>
      <w:r w:rsidR="00A10CA3">
        <w:t xml:space="preserve"> </w:t>
      </w:r>
      <w:r w:rsidR="00FE09A8">
        <w:fldChar w:fldCharType="begin"/>
      </w:r>
      <w:r w:rsidR="00FE09A8">
        <w:instrText xml:space="preserve"> REF _Ref40375040 \h  \* MERGEFORMAT </w:instrText>
      </w:r>
      <w:r w:rsidR="00FE09A8">
        <w:fldChar w:fldCharType="separate"/>
      </w:r>
      <w:r w:rsidR="00785D22" w:rsidRPr="00785D22">
        <w:rPr>
          <w:vanish/>
        </w:rPr>
        <w:t xml:space="preserve">Таблица </w:t>
      </w:r>
      <w:r w:rsidR="00785D22">
        <w:rPr>
          <w:noProof/>
        </w:rPr>
        <w:t>260</w:t>
      </w:r>
      <w:r w:rsidR="00FE09A8">
        <w:fldChar w:fldCharType="end"/>
      </w:r>
      <w:r>
        <w:t>.</w:t>
      </w:r>
    </w:p>
    <w:p w:rsidR="007355DB" w:rsidRDefault="007355DB" w:rsidP="007355DB">
      <w:pPr>
        <w:pStyle w:val="af2"/>
        <w:tabs>
          <w:tab w:val="left" w:pos="6379"/>
        </w:tabs>
      </w:pPr>
    </w:p>
    <w:p w:rsidR="007355DB" w:rsidRDefault="007355DB" w:rsidP="007355DB">
      <w:pPr>
        <w:pStyle w:val="affff3"/>
      </w:pPr>
      <w:bookmarkStart w:id="1703" w:name="_Ref40375040"/>
      <w:r>
        <w:lastRenderedPageBreak/>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260</w:t>
      </w:r>
      <w:r w:rsidR="00FC5FA0">
        <w:rPr>
          <w:noProof/>
        </w:rPr>
        <w:fldChar w:fldCharType="end"/>
      </w:r>
      <w:bookmarkEnd w:id="1703"/>
      <w:r>
        <w:t xml:space="preserve"> </w:t>
      </w:r>
      <w:r w:rsidRPr="00AF4498">
        <w:t xml:space="preserve">– </w:t>
      </w:r>
      <w:r>
        <w:t>Поля</w:t>
      </w:r>
      <w:r w:rsidR="00922399">
        <w:t xml:space="preserve"> </w:t>
      </w:r>
      <w:r w:rsidRPr="00AF4498">
        <w:t xml:space="preserve">регистра </w:t>
      </w:r>
      <w:r>
        <w:t>SPI_CR1</w:t>
      </w:r>
    </w:p>
    <w:tbl>
      <w:tblPr>
        <w:tblW w:w="10050"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559"/>
        <w:gridCol w:w="993"/>
        <w:gridCol w:w="7498"/>
      </w:tblGrid>
      <w:tr w:rsidR="007355DB" w:rsidRPr="00A76A7A" w:rsidTr="00445465">
        <w:trPr>
          <w:trHeight w:val="271"/>
        </w:trPr>
        <w:tc>
          <w:tcPr>
            <w:tcW w:w="1559" w:type="dxa"/>
          </w:tcPr>
          <w:p w:rsidR="007355DB" w:rsidRPr="00553573" w:rsidRDefault="007355DB" w:rsidP="00445465">
            <w:pPr>
              <w:pStyle w:val="af2"/>
              <w:tabs>
                <w:tab w:val="left" w:pos="6379"/>
              </w:tabs>
              <w:ind w:left="0" w:right="-322" w:firstLine="38"/>
              <w:jc w:val="center"/>
              <w:rPr>
                <w:rStyle w:val="afff8"/>
                <w:b/>
                <w:i w:val="0"/>
                <w:sz w:val="20"/>
              </w:rPr>
            </w:pPr>
            <w:r w:rsidRPr="00553573">
              <w:rPr>
                <w:rStyle w:val="afff8"/>
                <w:b/>
                <w:i w:val="0"/>
                <w:sz w:val="20"/>
              </w:rPr>
              <w:t>Поле</w:t>
            </w:r>
          </w:p>
        </w:tc>
        <w:tc>
          <w:tcPr>
            <w:tcW w:w="993" w:type="dxa"/>
          </w:tcPr>
          <w:p w:rsidR="007355DB" w:rsidRPr="00553573" w:rsidRDefault="007355DB" w:rsidP="00445465">
            <w:pPr>
              <w:pStyle w:val="af2"/>
              <w:tabs>
                <w:tab w:val="left" w:pos="6379"/>
              </w:tabs>
              <w:ind w:hanging="43"/>
              <w:jc w:val="center"/>
              <w:rPr>
                <w:rStyle w:val="afff8"/>
                <w:b/>
                <w:i w:val="0"/>
                <w:sz w:val="20"/>
              </w:rPr>
            </w:pPr>
            <w:r w:rsidRPr="00553573">
              <w:rPr>
                <w:rStyle w:val="afff8"/>
                <w:b/>
                <w:i w:val="0"/>
                <w:sz w:val="20"/>
              </w:rPr>
              <w:t>Биты</w:t>
            </w:r>
          </w:p>
        </w:tc>
        <w:tc>
          <w:tcPr>
            <w:tcW w:w="7498" w:type="dxa"/>
          </w:tcPr>
          <w:p w:rsidR="007355DB" w:rsidRPr="00553573" w:rsidRDefault="007355DB" w:rsidP="00445465">
            <w:pPr>
              <w:pStyle w:val="af2"/>
              <w:tabs>
                <w:tab w:val="left" w:pos="507"/>
              </w:tabs>
              <w:ind w:hanging="32"/>
              <w:jc w:val="center"/>
              <w:rPr>
                <w:rStyle w:val="afff8"/>
                <w:b/>
                <w:i w:val="0"/>
                <w:sz w:val="20"/>
              </w:rPr>
            </w:pPr>
            <w:r w:rsidRPr="00553573">
              <w:rPr>
                <w:rStyle w:val="afff8"/>
                <w:b/>
                <w:i w:val="0"/>
                <w:sz w:val="20"/>
              </w:rPr>
              <w:t>Описание поля</w:t>
            </w:r>
          </w:p>
        </w:tc>
      </w:tr>
      <w:tr w:rsidR="007355DB" w:rsidRPr="00A76A7A" w:rsidTr="00445465">
        <w:trPr>
          <w:trHeight w:val="271"/>
        </w:trPr>
        <w:tc>
          <w:tcPr>
            <w:tcW w:w="1559" w:type="dxa"/>
          </w:tcPr>
          <w:p w:rsidR="007355DB" w:rsidRPr="00A76A7A" w:rsidRDefault="007355DB" w:rsidP="00445465">
            <w:pPr>
              <w:pStyle w:val="af2"/>
              <w:tabs>
                <w:tab w:val="left" w:pos="6379"/>
              </w:tabs>
              <w:ind w:left="0" w:firstLine="38"/>
              <w:rPr>
                <w:rStyle w:val="afff8"/>
                <w:i w:val="0"/>
                <w:sz w:val="20"/>
              </w:rPr>
            </w:pPr>
            <w:r w:rsidRPr="00A76A7A">
              <w:rPr>
                <w:rStyle w:val="afff8"/>
                <w:i w:val="0"/>
                <w:sz w:val="20"/>
              </w:rPr>
              <w:t>LBM</w:t>
            </w:r>
          </w:p>
        </w:tc>
        <w:tc>
          <w:tcPr>
            <w:tcW w:w="993" w:type="dxa"/>
          </w:tcPr>
          <w:p w:rsidR="007355DB" w:rsidRPr="00A76A7A" w:rsidRDefault="007355DB" w:rsidP="00445465">
            <w:pPr>
              <w:pStyle w:val="af2"/>
              <w:tabs>
                <w:tab w:val="left" w:pos="6379"/>
              </w:tabs>
              <w:ind w:hanging="43"/>
              <w:rPr>
                <w:rStyle w:val="afff8"/>
                <w:i w:val="0"/>
                <w:sz w:val="20"/>
              </w:rPr>
            </w:pPr>
            <w:r>
              <w:rPr>
                <w:rStyle w:val="afff8"/>
                <w:i w:val="0"/>
                <w:sz w:val="20"/>
              </w:rPr>
              <w:t>0</w:t>
            </w:r>
          </w:p>
        </w:tc>
        <w:tc>
          <w:tcPr>
            <w:tcW w:w="7498" w:type="dxa"/>
          </w:tcPr>
          <w:p w:rsidR="007355DB" w:rsidRPr="00A76A7A" w:rsidRDefault="007355DB" w:rsidP="00445465">
            <w:pPr>
              <w:pStyle w:val="af2"/>
              <w:tabs>
                <w:tab w:val="left" w:pos="507"/>
              </w:tabs>
              <w:ind w:hanging="32"/>
              <w:rPr>
                <w:rStyle w:val="afff8"/>
                <w:i w:val="0"/>
                <w:sz w:val="20"/>
              </w:rPr>
            </w:pPr>
            <w:r w:rsidRPr="00A76A7A">
              <w:rPr>
                <w:rStyle w:val="afff8"/>
                <w:i w:val="0"/>
                <w:sz w:val="20"/>
              </w:rPr>
              <w:t>Тестирование по шлейфу:</w:t>
            </w:r>
          </w:p>
          <w:p w:rsidR="007355DB" w:rsidRPr="00A76A7A" w:rsidRDefault="007355DB" w:rsidP="00445465">
            <w:pPr>
              <w:pStyle w:val="af2"/>
              <w:tabs>
                <w:tab w:val="left" w:pos="507"/>
              </w:tabs>
              <w:ind w:hanging="32"/>
              <w:rPr>
                <w:rStyle w:val="afff8"/>
                <w:i w:val="0"/>
                <w:sz w:val="20"/>
              </w:rPr>
            </w:pPr>
            <w:r w:rsidRPr="00A76A7A">
              <w:rPr>
                <w:rStyle w:val="afff8"/>
                <w:i w:val="0"/>
                <w:sz w:val="20"/>
              </w:rPr>
              <w:t>0</w:t>
            </w:r>
            <w:r w:rsidRPr="00A76A7A">
              <w:rPr>
                <w:rStyle w:val="afff8"/>
                <w:i w:val="0"/>
                <w:sz w:val="20"/>
              </w:rPr>
              <w:tab/>
              <w:t>Нормальный режим работы</w:t>
            </w:r>
          </w:p>
          <w:p w:rsidR="007355DB" w:rsidRPr="00A76A7A" w:rsidRDefault="007355DB" w:rsidP="00445465">
            <w:pPr>
              <w:pStyle w:val="af2"/>
              <w:tabs>
                <w:tab w:val="left" w:pos="507"/>
              </w:tabs>
              <w:ind w:hanging="32"/>
              <w:rPr>
                <w:rStyle w:val="afff8"/>
                <w:i w:val="0"/>
                <w:sz w:val="20"/>
              </w:rPr>
            </w:pPr>
            <w:r w:rsidRPr="00A76A7A">
              <w:rPr>
                <w:rStyle w:val="afff8"/>
                <w:i w:val="0"/>
                <w:sz w:val="20"/>
              </w:rPr>
              <w:t>1</w:t>
            </w:r>
            <w:r w:rsidRPr="00A76A7A">
              <w:rPr>
                <w:rStyle w:val="afff8"/>
                <w:i w:val="0"/>
                <w:sz w:val="20"/>
              </w:rPr>
              <w:tab/>
              <w:t>Выход регистра сдвига передатчика соединен с входом сдвигового регистра приемника</w:t>
            </w:r>
          </w:p>
        </w:tc>
      </w:tr>
      <w:tr w:rsidR="007355DB" w:rsidRPr="00A76A7A" w:rsidTr="00445465">
        <w:trPr>
          <w:trHeight w:val="271"/>
        </w:trPr>
        <w:tc>
          <w:tcPr>
            <w:tcW w:w="1559" w:type="dxa"/>
          </w:tcPr>
          <w:p w:rsidR="007355DB" w:rsidRPr="00A76A7A" w:rsidRDefault="007355DB" w:rsidP="00445465">
            <w:pPr>
              <w:pStyle w:val="af2"/>
              <w:tabs>
                <w:tab w:val="left" w:pos="6379"/>
              </w:tabs>
              <w:ind w:left="0" w:firstLine="38"/>
              <w:rPr>
                <w:rStyle w:val="afff8"/>
                <w:i w:val="0"/>
                <w:sz w:val="20"/>
              </w:rPr>
            </w:pPr>
            <w:r w:rsidRPr="00A76A7A">
              <w:rPr>
                <w:rStyle w:val="afff8"/>
                <w:i w:val="0"/>
                <w:sz w:val="20"/>
              </w:rPr>
              <w:t>SSE</w:t>
            </w:r>
          </w:p>
        </w:tc>
        <w:tc>
          <w:tcPr>
            <w:tcW w:w="993" w:type="dxa"/>
          </w:tcPr>
          <w:p w:rsidR="007355DB" w:rsidRPr="00A76A7A" w:rsidRDefault="007355DB" w:rsidP="00445465">
            <w:pPr>
              <w:pStyle w:val="af2"/>
              <w:tabs>
                <w:tab w:val="left" w:pos="6379"/>
              </w:tabs>
              <w:ind w:hanging="43"/>
              <w:rPr>
                <w:rStyle w:val="afff8"/>
                <w:i w:val="0"/>
                <w:sz w:val="20"/>
              </w:rPr>
            </w:pPr>
            <w:r>
              <w:rPr>
                <w:rStyle w:val="afff8"/>
                <w:i w:val="0"/>
                <w:sz w:val="20"/>
              </w:rPr>
              <w:t>1</w:t>
            </w:r>
          </w:p>
        </w:tc>
        <w:tc>
          <w:tcPr>
            <w:tcW w:w="7498" w:type="dxa"/>
          </w:tcPr>
          <w:p w:rsidR="007355DB" w:rsidRPr="00A76A7A" w:rsidRDefault="007355DB" w:rsidP="00445465">
            <w:pPr>
              <w:pStyle w:val="af2"/>
              <w:tabs>
                <w:tab w:val="left" w:pos="507"/>
              </w:tabs>
              <w:ind w:hanging="32"/>
              <w:rPr>
                <w:rStyle w:val="afff8"/>
                <w:i w:val="0"/>
                <w:sz w:val="20"/>
              </w:rPr>
            </w:pPr>
            <w:r w:rsidRPr="00A76A7A">
              <w:rPr>
                <w:rStyle w:val="afff8"/>
                <w:i w:val="0"/>
                <w:sz w:val="20"/>
              </w:rPr>
              <w:t>Активация порта синхронной последовательной связи:</w:t>
            </w:r>
          </w:p>
          <w:p w:rsidR="007355DB" w:rsidRPr="00A76A7A" w:rsidRDefault="007355DB" w:rsidP="00445465">
            <w:pPr>
              <w:pStyle w:val="af2"/>
              <w:tabs>
                <w:tab w:val="left" w:pos="507"/>
              </w:tabs>
              <w:ind w:hanging="32"/>
              <w:rPr>
                <w:rStyle w:val="afff8"/>
                <w:i w:val="0"/>
                <w:sz w:val="20"/>
              </w:rPr>
            </w:pPr>
            <w:r w:rsidRPr="00A76A7A">
              <w:rPr>
                <w:rStyle w:val="afff8"/>
                <w:i w:val="0"/>
                <w:sz w:val="20"/>
              </w:rPr>
              <w:t>0</w:t>
            </w:r>
            <w:r w:rsidRPr="00A76A7A">
              <w:rPr>
                <w:rStyle w:val="afff8"/>
                <w:i w:val="0"/>
                <w:sz w:val="20"/>
              </w:rPr>
              <w:tab/>
              <w:t xml:space="preserve">Работа </w:t>
            </w:r>
            <w:r>
              <w:rPr>
                <w:rStyle w:val="afff8"/>
                <w:i w:val="0"/>
                <w:sz w:val="20"/>
                <w:lang w:val="en-US"/>
              </w:rPr>
              <w:t>SPI</w:t>
            </w:r>
            <w:r>
              <w:rPr>
                <w:rStyle w:val="afff8"/>
                <w:i w:val="0"/>
                <w:sz w:val="20"/>
              </w:rPr>
              <w:t xml:space="preserve"> ядра</w:t>
            </w:r>
            <w:r w:rsidRPr="00A76A7A">
              <w:rPr>
                <w:rStyle w:val="afff8"/>
                <w:i w:val="0"/>
                <w:sz w:val="20"/>
              </w:rPr>
              <w:t xml:space="preserve"> запрещена</w:t>
            </w:r>
          </w:p>
          <w:p w:rsidR="007355DB" w:rsidRPr="00A76A7A" w:rsidRDefault="007355DB" w:rsidP="00445465">
            <w:pPr>
              <w:pStyle w:val="af2"/>
              <w:tabs>
                <w:tab w:val="left" w:pos="507"/>
              </w:tabs>
              <w:ind w:hanging="32"/>
              <w:rPr>
                <w:rStyle w:val="afff8"/>
                <w:i w:val="0"/>
                <w:sz w:val="20"/>
              </w:rPr>
            </w:pPr>
            <w:r w:rsidRPr="00A76A7A">
              <w:rPr>
                <w:rStyle w:val="afff8"/>
                <w:i w:val="0"/>
                <w:sz w:val="20"/>
              </w:rPr>
              <w:t>1</w:t>
            </w:r>
            <w:r w:rsidRPr="00A76A7A">
              <w:rPr>
                <w:rStyle w:val="afff8"/>
                <w:i w:val="0"/>
                <w:sz w:val="20"/>
              </w:rPr>
              <w:tab/>
              <w:t xml:space="preserve">Работа </w:t>
            </w:r>
            <w:r>
              <w:rPr>
                <w:rStyle w:val="afff8"/>
                <w:i w:val="0"/>
                <w:sz w:val="20"/>
                <w:lang w:val="en-US"/>
              </w:rPr>
              <w:t>SPI</w:t>
            </w:r>
            <w:r>
              <w:rPr>
                <w:rStyle w:val="afff8"/>
                <w:i w:val="0"/>
                <w:sz w:val="20"/>
              </w:rPr>
              <w:t xml:space="preserve"> ядра</w:t>
            </w:r>
            <w:r w:rsidRPr="00A76A7A">
              <w:rPr>
                <w:rStyle w:val="afff8"/>
                <w:i w:val="0"/>
                <w:sz w:val="20"/>
              </w:rPr>
              <w:t xml:space="preserve"> разрешена</w:t>
            </w:r>
          </w:p>
        </w:tc>
      </w:tr>
      <w:tr w:rsidR="007355DB" w:rsidRPr="00A76A7A" w:rsidTr="00445465">
        <w:trPr>
          <w:trHeight w:val="271"/>
        </w:trPr>
        <w:tc>
          <w:tcPr>
            <w:tcW w:w="1559" w:type="dxa"/>
          </w:tcPr>
          <w:p w:rsidR="007355DB" w:rsidRPr="00A76A7A" w:rsidRDefault="007355DB" w:rsidP="00445465">
            <w:pPr>
              <w:pStyle w:val="af2"/>
              <w:tabs>
                <w:tab w:val="left" w:pos="6379"/>
              </w:tabs>
              <w:ind w:left="0" w:firstLine="38"/>
              <w:rPr>
                <w:rStyle w:val="afff8"/>
                <w:i w:val="0"/>
                <w:sz w:val="20"/>
              </w:rPr>
            </w:pPr>
            <w:r>
              <w:rPr>
                <w:rStyle w:val="afff8"/>
                <w:i w:val="0"/>
                <w:sz w:val="20"/>
              </w:rPr>
              <w:t>-</w:t>
            </w:r>
          </w:p>
        </w:tc>
        <w:tc>
          <w:tcPr>
            <w:tcW w:w="993" w:type="dxa"/>
          </w:tcPr>
          <w:p w:rsidR="007355DB" w:rsidRPr="00A76A7A" w:rsidRDefault="007355DB" w:rsidP="00445465">
            <w:pPr>
              <w:pStyle w:val="af2"/>
              <w:tabs>
                <w:tab w:val="left" w:pos="6379"/>
              </w:tabs>
              <w:ind w:hanging="43"/>
              <w:rPr>
                <w:rStyle w:val="afff8"/>
                <w:i w:val="0"/>
                <w:sz w:val="20"/>
              </w:rPr>
            </w:pPr>
            <w:r>
              <w:rPr>
                <w:rStyle w:val="afff8"/>
                <w:i w:val="0"/>
                <w:sz w:val="20"/>
              </w:rPr>
              <w:t>31:2</w:t>
            </w:r>
          </w:p>
        </w:tc>
        <w:tc>
          <w:tcPr>
            <w:tcW w:w="7498" w:type="dxa"/>
          </w:tcPr>
          <w:p w:rsidR="007355DB" w:rsidRPr="00A76A7A" w:rsidRDefault="007355DB" w:rsidP="00445465">
            <w:pPr>
              <w:pStyle w:val="af2"/>
              <w:tabs>
                <w:tab w:val="left" w:pos="507"/>
              </w:tabs>
              <w:ind w:hanging="32"/>
              <w:rPr>
                <w:rStyle w:val="afff8"/>
                <w:i w:val="0"/>
                <w:sz w:val="20"/>
              </w:rPr>
            </w:pPr>
            <w:r>
              <w:rPr>
                <w:rStyle w:val="afff8"/>
                <w:i w:val="0"/>
                <w:sz w:val="20"/>
              </w:rPr>
              <w:t>Резерв</w:t>
            </w:r>
          </w:p>
        </w:tc>
      </w:tr>
    </w:tbl>
    <w:p w:rsidR="007355DB" w:rsidRPr="00AF4498" w:rsidRDefault="007355DB" w:rsidP="007355DB">
      <w:pPr>
        <w:tabs>
          <w:tab w:val="left" w:pos="6379"/>
        </w:tabs>
      </w:pPr>
    </w:p>
    <w:p w:rsidR="007355DB" w:rsidRPr="00400E95" w:rsidRDefault="007355DB" w:rsidP="00E25868">
      <w:pPr>
        <w:pStyle w:val="8"/>
      </w:pPr>
      <w:r w:rsidRPr="00400E95">
        <w:t>SPI_DR</w:t>
      </w:r>
      <w:r>
        <w:t xml:space="preserve"> (</w:t>
      </w:r>
      <w:r>
        <w:rPr>
          <w:lang w:val="en-US"/>
        </w:rPr>
        <w:t>0x08</w:t>
      </w:r>
      <w:r>
        <w:t>)</w:t>
      </w:r>
    </w:p>
    <w:p w:rsidR="007355DB" w:rsidRPr="00AF4498" w:rsidRDefault="007355DB" w:rsidP="007355DB">
      <w:pPr>
        <w:pStyle w:val="af2"/>
        <w:tabs>
          <w:tab w:val="left" w:pos="6379"/>
        </w:tabs>
      </w:pPr>
      <w:r w:rsidRPr="00AF4498">
        <w:t xml:space="preserve">При чтении </w:t>
      </w:r>
      <w:r>
        <w:t>регистра SPI_DR</w:t>
      </w:r>
      <w:r w:rsidRPr="00AF4498">
        <w:t xml:space="preserve"> обеспечивается </w:t>
      </w:r>
      <w:r>
        <w:t xml:space="preserve">доступ к данным </w:t>
      </w:r>
      <w:r w:rsidRPr="00AF4498">
        <w:t xml:space="preserve">буфера FIFO приемника. </w:t>
      </w:r>
    </w:p>
    <w:p w:rsidR="007355DB" w:rsidRPr="00AF4498" w:rsidRDefault="007355DB" w:rsidP="007355DB">
      <w:pPr>
        <w:pStyle w:val="af2"/>
        <w:tabs>
          <w:tab w:val="left" w:pos="6379"/>
        </w:tabs>
      </w:pPr>
      <w:r w:rsidRPr="00AF4498">
        <w:t xml:space="preserve">При осуществлении записи в регистр </w:t>
      </w:r>
      <w:r>
        <w:t>SPI_DR</w:t>
      </w:r>
      <w:r w:rsidRPr="00AF4498">
        <w:t xml:space="preserve"> производится запись данных</w:t>
      </w:r>
      <w:r>
        <w:t xml:space="preserve"> </w:t>
      </w:r>
      <w:r w:rsidRPr="00AF4498">
        <w:t xml:space="preserve">в </w:t>
      </w:r>
      <w:r>
        <w:t>буфер передачи</w:t>
      </w:r>
      <w:r w:rsidRPr="00AF4498">
        <w:t xml:space="preserve">. Значения данных </w:t>
      </w:r>
      <w:r>
        <w:t>вычитываются</w:t>
      </w:r>
      <w:r w:rsidRPr="00AF4498">
        <w:t xml:space="preserve"> из </w:t>
      </w:r>
      <w:r>
        <w:t xml:space="preserve">буфера передачи </w:t>
      </w:r>
      <w:r w:rsidRPr="00AF4498">
        <w:t xml:space="preserve">блоком передатчика по одному. Они загружаются в сдвиговый регистр передатчика, откуда последовательно выдаются на линию </w:t>
      </w:r>
      <w:r>
        <w:t>MOSI</w:t>
      </w:r>
      <w:r w:rsidRPr="00AF4498">
        <w:t xml:space="preserve"> с заданной скоростью информационного обмена.</w:t>
      </w:r>
    </w:p>
    <w:p w:rsidR="007355DB" w:rsidRPr="00393933" w:rsidRDefault="007355DB" w:rsidP="007355DB">
      <w:pPr>
        <w:pStyle w:val="af2"/>
        <w:tabs>
          <w:tab w:val="left" w:pos="6379"/>
        </w:tabs>
      </w:pPr>
      <w:r w:rsidRPr="00AF4498">
        <w:t xml:space="preserve">В случае если выбран размер информационного слова менее 16 бит, перед записью в </w:t>
      </w:r>
      <w:r>
        <w:t>буфер приема</w:t>
      </w:r>
      <w:r w:rsidRPr="00AF4498">
        <w:t xml:space="preserve"> необходимо обеспечить выравнивание данных по границе</w:t>
      </w:r>
      <w:r>
        <w:t xml:space="preserve"> поля </w:t>
      </w:r>
      <w:r>
        <w:rPr>
          <w:lang w:val="en-US"/>
        </w:rPr>
        <w:t>DATA</w:t>
      </w:r>
      <w:r w:rsidRPr="00AF4498">
        <w:t xml:space="preserve">. </w:t>
      </w:r>
      <w:r>
        <w:t>Блок передачи</w:t>
      </w:r>
      <w:r w:rsidRPr="00AF4498">
        <w:t xml:space="preserve"> игнорирует неиспользуемые биты. Принятые информационные слова размером менее 16 бит автоматически выравниваются по правой границе в буфере приемника.</w:t>
      </w:r>
      <w:r w:rsidRPr="0049400B">
        <w:t xml:space="preserve"> </w:t>
      </w:r>
      <w:r>
        <w:t xml:space="preserve">Описание полей регистра </w:t>
      </w:r>
      <w:r>
        <w:rPr>
          <w:lang w:val="en-US"/>
        </w:rPr>
        <w:t>SPI</w:t>
      </w:r>
      <w:r w:rsidRPr="000C430D">
        <w:t>_</w:t>
      </w:r>
      <w:r>
        <w:rPr>
          <w:lang w:val="en-US"/>
        </w:rPr>
        <w:t>DR</w:t>
      </w:r>
      <w:r w:rsidR="00922399">
        <w:t xml:space="preserve"> </w:t>
      </w:r>
      <w:r>
        <w:t>представлено в таблице</w:t>
      </w:r>
      <w:r w:rsidR="00A10CA3">
        <w:t xml:space="preserve"> </w:t>
      </w:r>
      <w:r w:rsidR="00FE09A8">
        <w:fldChar w:fldCharType="begin"/>
      </w:r>
      <w:r w:rsidR="00FE09A8">
        <w:instrText xml:space="preserve"> REF _Ref40375231 \h  \* MERGEFORMAT </w:instrText>
      </w:r>
      <w:r w:rsidR="00FE09A8">
        <w:fldChar w:fldCharType="separate"/>
      </w:r>
      <w:r w:rsidR="00785D22" w:rsidRPr="00785D22">
        <w:rPr>
          <w:vanish/>
        </w:rPr>
        <w:t xml:space="preserve">Таблица </w:t>
      </w:r>
      <w:r w:rsidR="00785D22">
        <w:rPr>
          <w:noProof/>
        </w:rPr>
        <w:t>261</w:t>
      </w:r>
      <w:r w:rsidR="00FE09A8">
        <w:fldChar w:fldCharType="end"/>
      </w:r>
      <w:r w:rsidRPr="00393933">
        <w:t>.</w:t>
      </w:r>
    </w:p>
    <w:p w:rsidR="007355DB" w:rsidRPr="00AF4498" w:rsidRDefault="007355DB" w:rsidP="007355DB">
      <w:pPr>
        <w:pStyle w:val="af2"/>
        <w:tabs>
          <w:tab w:val="left" w:pos="6379"/>
        </w:tabs>
      </w:pPr>
    </w:p>
    <w:p w:rsidR="007355DB" w:rsidRDefault="007355DB" w:rsidP="007355DB">
      <w:pPr>
        <w:pStyle w:val="affff3"/>
      </w:pPr>
      <w:bookmarkStart w:id="1704" w:name="_Ref40375231"/>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261</w:t>
      </w:r>
      <w:r w:rsidR="00FC5FA0">
        <w:rPr>
          <w:noProof/>
        </w:rPr>
        <w:fldChar w:fldCharType="end"/>
      </w:r>
      <w:bookmarkEnd w:id="1704"/>
      <w:r>
        <w:t xml:space="preserve"> </w:t>
      </w:r>
      <w:r w:rsidRPr="00AF4498">
        <w:t xml:space="preserve">– </w:t>
      </w:r>
      <w:r>
        <w:t>Поля</w:t>
      </w:r>
      <w:r w:rsidRPr="00AF4498">
        <w:t xml:space="preserve"> регистра </w:t>
      </w:r>
      <w:r>
        <w:t>SPI_DR</w:t>
      </w:r>
    </w:p>
    <w:tbl>
      <w:tblPr>
        <w:tblW w:w="9746"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1418"/>
        <w:gridCol w:w="1242"/>
        <w:gridCol w:w="7086"/>
      </w:tblGrid>
      <w:tr w:rsidR="007355DB" w:rsidRPr="00D906C7" w:rsidTr="00445465">
        <w:trPr>
          <w:trHeight w:val="278"/>
        </w:trPr>
        <w:tc>
          <w:tcPr>
            <w:tcW w:w="1418" w:type="dxa"/>
          </w:tcPr>
          <w:p w:rsidR="007355DB" w:rsidRPr="00553573" w:rsidRDefault="007355DB" w:rsidP="00445465">
            <w:pPr>
              <w:pStyle w:val="afff6"/>
              <w:keepNext w:val="0"/>
              <w:tabs>
                <w:tab w:val="left" w:pos="6379"/>
              </w:tabs>
              <w:jc w:val="center"/>
              <w:rPr>
                <w:b/>
              </w:rPr>
            </w:pPr>
            <w:r w:rsidRPr="00553573">
              <w:rPr>
                <w:rStyle w:val="afff8"/>
                <w:b/>
                <w:i w:val="0"/>
              </w:rPr>
              <w:t>Поле</w:t>
            </w:r>
          </w:p>
        </w:tc>
        <w:tc>
          <w:tcPr>
            <w:tcW w:w="1242" w:type="dxa"/>
          </w:tcPr>
          <w:p w:rsidR="007355DB" w:rsidRPr="00553573" w:rsidRDefault="007355DB" w:rsidP="00445465">
            <w:pPr>
              <w:pStyle w:val="afff6"/>
              <w:keepNext w:val="0"/>
              <w:tabs>
                <w:tab w:val="left" w:pos="6379"/>
              </w:tabs>
              <w:jc w:val="center"/>
              <w:rPr>
                <w:b/>
              </w:rPr>
            </w:pPr>
            <w:r w:rsidRPr="00553573">
              <w:rPr>
                <w:rStyle w:val="afff8"/>
                <w:b/>
                <w:i w:val="0"/>
              </w:rPr>
              <w:t>Биты</w:t>
            </w:r>
          </w:p>
        </w:tc>
        <w:tc>
          <w:tcPr>
            <w:tcW w:w="7086" w:type="dxa"/>
          </w:tcPr>
          <w:p w:rsidR="007355DB" w:rsidRPr="00553573" w:rsidRDefault="007355DB" w:rsidP="00445465">
            <w:pPr>
              <w:pStyle w:val="afff6"/>
              <w:keepNext w:val="0"/>
              <w:tabs>
                <w:tab w:val="left" w:pos="6379"/>
              </w:tabs>
              <w:jc w:val="center"/>
              <w:rPr>
                <w:b/>
              </w:rPr>
            </w:pPr>
            <w:r w:rsidRPr="00553573">
              <w:rPr>
                <w:rStyle w:val="afff8"/>
                <w:b/>
                <w:i w:val="0"/>
              </w:rPr>
              <w:t>Описание поля</w:t>
            </w:r>
          </w:p>
        </w:tc>
      </w:tr>
      <w:tr w:rsidR="007355DB" w:rsidRPr="00D906C7" w:rsidTr="00445465">
        <w:trPr>
          <w:trHeight w:val="1643"/>
        </w:trPr>
        <w:tc>
          <w:tcPr>
            <w:tcW w:w="1418" w:type="dxa"/>
          </w:tcPr>
          <w:p w:rsidR="007355DB" w:rsidRPr="00792089" w:rsidRDefault="007355DB" w:rsidP="00445465">
            <w:pPr>
              <w:pStyle w:val="afff6"/>
              <w:keepNext w:val="0"/>
              <w:tabs>
                <w:tab w:val="left" w:pos="6379"/>
              </w:tabs>
            </w:pPr>
            <w:r w:rsidRPr="00123100">
              <w:t>DATA</w:t>
            </w:r>
          </w:p>
        </w:tc>
        <w:tc>
          <w:tcPr>
            <w:tcW w:w="1242" w:type="dxa"/>
          </w:tcPr>
          <w:p w:rsidR="007355DB" w:rsidRPr="00792089" w:rsidRDefault="007355DB" w:rsidP="00445465">
            <w:pPr>
              <w:pStyle w:val="afff6"/>
              <w:keepNext w:val="0"/>
              <w:tabs>
                <w:tab w:val="left" w:pos="6379"/>
              </w:tabs>
            </w:pPr>
            <w:r>
              <w:t>15:0</w:t>
            </w:r>
          </w:p>
        </w:tc>
        <w:tc>
          <w:tcPr>
            <w:tcW w:w="7086" w:type="dxa"/>
          </w:tcPr>
          <w:p w:rsidR="007355DB" w:rsidRPr="00792089" w:rsidRDefault="007355DB" w:rsidP="00445465">
            <w:pPr>
              <w:pStyle w:val="afff6"/>
              <w:keepNext w:val="0"/>
              <w:tabs>
                <w:tab w:val="left" w:pos="6379"/>
              </w:tabs>
            </w:pPr>
            <w:r>
              <w:t>Доступ к данным</w:t>
            </w:r>
            <w:r w:rsidRPr="00792089">
              <w:t>:</w:t>
            </w:r>
          </w:p>
          <w:p w:rsidR="007355DB" w:rsidRPr="00792089" w:rsidRDefault="007355DB" w:rsidP="00445465">
            <w:pPr>
              <w:pStyle w:val="afff6"/>
              <w:keepNext w:val="0"/>
              <w:tabs>
                <w:tab w:val="left" w:pos="6379"/>
              </w:tabs>
            </w:pPr>
            <w:r>
              <w:t>При ч</w:t>
            </w:r>
            <w:r w:rsidRPr="00123100">
              <w:t>тени</w:t>
            </w:r>
            <w:r>
              <w:t>и - буфер приема</w:t>
            </w:r>
          </w:p>
          <w:p w:rsidR="007355DB" w:rsidRPr="00792089" w:rsidRDefault="007355DB" w:rsidP="00445465">
            <w:pPr>
              <w:pStyle w:val="afff6"/>
              <w:keepNext w:val="0"/>
              <w:tabs>
                <w:tab w:val="left" w:pos="6379"/>
              </w:tabs>
            </w:pPr>
            <w:r>
              <w:t>При записи - буфер передачи</w:t>
            </w:r>
          </w:p>
          <w:p w:rsidR="007355DB" w:rsidRPr="00792089" w:rsidRDefault="007355DB" w:rsidP="00445465">
            <w:pPr>
              <w:pStyle w:val="afff6"/>
              <w:keepNext w:val="0"/>
              <w:tabs>
                <w:tab w:val="left" w:pos="6379"/>
              </w:tabs>
            </w:pPr>
            <w:r>
              <w:t>В случае</w:t>
            </w:r>
            <w:r w:rsidRPr="00123100">
              <w:t xml:space="preserve"> если </w:t>
            </w:r>
            <w:r>
              <w:rPr>
                <w:lang w:val="en-US"/>
              </w:rPr>
              <w:t>SPI</w:t>
            </w:r>
            <w:r>
              <w:t xml:space="preserve"> ядро</w:t>
            </w:r>
            <w:r w:rsidRPr="00123100">
              <w:t xml:space="preserve"> запрограммирован</w:t>
            </w:r>
            <w:r>
              <w:t>о</w:t>
            </w:r>
            <w:r w:rsidRPr="00123100">
              <w:t xml:space="preserve"> на размер информационного слова менее 16 бит, перед записью необходимо обеспечить выравнивание данных по правой границе. </w:t>
            </w:r>
            <w:r>
              <w:t>Блок передачи</w:t>
            </w:r>
            <w:r w:rsidRPr="00123100">
              <w:t xml:space="preserve"> игнорирует неиспользуемые биты. Принятые информационные слова автоматически выравниваются по п</w:t>
            </w:r>
            <w:r>
              <w:t>равой границе в блоке приемника</w:t>
            </w:r>
          </w:p>
        </w:tc>
      </w:tr>
      <w:tr w:rsidR="007355DB" w:rsidRPr="00D906C7" w:rsidTr="00445465">
        <w:trPr>
          <w:trHeight w:val="228"/>
        </w:trPr>
        <w:tc>
          <w:tcPr>
            <w:tcW w:w="1418" w:type="dxa"/>
          </w:tcPr>
          <w:p w:rsidR="007355DB" w:rsidRPr="00123100" w:rsidRDefault="007355DB" w:rsidP="00445465">
            <w:pPr>
              <w:pStyle w:val="afff6"/>
              <w:keepNext w:val="0"/>
              <w:tabs>
                <w:tab w:val="left" w:pos="6379"/>
              </w:tabs>
            </w:pPr>
            <w:r>
              <w:t>-</w:t>
            </w:r>
          </w:p>
        </w:tc>
        <w:tc>
          <w:tcPr>
            <w:tcW w:w="1242" w:type="dxa"/>
          </w:tcPr>
          <w:p w:rsidR="007355DB" w:rsidRPr="00123100" w:rsidRDefault="007355DB" w:rsidP="00445465">
            <w:pPr>
              <w:pStyle w:val="afff6"/>
              <w:keepNext w:val="0"/>
              <w:tabs>
                <w:tab w:val="left" w:pos="6379"/>
              </w:tabs>
            </w:pPr>
            <w:r>
              <w:t>31:16</w:t>
            </w:r>
          </w:p>
        </w:tc>
        <w:tc>
          <w:tcPr>
            <w:tcW w:w="7086" w:type="dxa"/>
          </w:tcPr>
          <w:p w:rsidR="007355DB" w:rsidRDefault="007355DB" w:rsidP="00445465">
            <w:pPr>
              <w:pStyle w:val="afff6"/>
              <w:keepNext w:val="0"/>
              <w:tabs>
                <w:tab w:val="left" w:pos="6379"/>
              </w:tabs>
            </w:pPr>
            <w:r>
              <w:t>Резерв</w:t>
            </w:r>
          </w:p>
        </w:tc>
      </w:tr>
    </w:tbl>
    <w:p w:rsidR="007355DB" w:rsidRPr="00AF4498" w:rsidRDefault="007355DB" w:rsidP="007355DB">
      <w:pPr>
        <w:tabs>
          <w:tab w:val="left" w:pos="6379"/>
        </w:tabs>
      </w:pPr>
    </w:p>
    <w:p w:rsidR="007355DB" w:rsidRPr="00400E95" w:rsidRDefault="007355DB" w:rsidP="00E25868">
      <w:pPr>
        <w:pStyle w:val="8"/>
      </w:pPr>
      <w:bookmarkStart w:id="1705" w:name="_Ref15663698"/>
      <w:r w:rsidRPr="00400E95">
        <w:t>SPI_SR</w:t>
      </w:r>
      <w:r>
        <w:t xml:space="preserve"> (0x0C)</w:t>
      </w:r>
      <w:bookmarkEnd w:id="1705"/>
    </w:p>
    <w:p w:rsidR="007355DB" w:rsidRPr="00393933" w:rsidRDefault="007355DB" w:rsidP="007355DB">
      <w:pPr>
        <w:pStyle w:val="af2"/>
        <w:tabs>
          <w:tab w:val="left" w:pos="6379"/>
        </w:tabs>
      </w:pPr>
      <w:r w:rsidRPr="00AF4498">
        <w:t xml:space="preserve">Регистр состояния </w:t>
      </w:r>
      <w:r>
        <w:t>SPI_SR</w:t>
      </w:r>
      <w:r w:rsidRPr="00AF4498">
        <w:t xml:space="preserve"> доступен только для чтения и содержит информацию о состоянии буферов </w:t>
      </w:r>
      <w:r>
        <w:t>приема</w:t>
      </w:r>
      <w:r w:rsidRPr="000C430D">
        <w:t xml:space="preserve"> </w:t>
      </w:r>
      <w:r>
        <w:t>и передачи</w:t>
      </w:r>
      <w:r w:rsidRPr="00AF4498">
        <w:t xml:space="preserve"> и занятости </w:t>
      </w:r>
      <w:r>
        <w:rPr>
          <w:lang w:val="en-US"/>
        </w:rPr>
        <w:t>SPI</w:t>
      </w:r>
      <w:r>
        <w:t xml:space="preserve"> ядра</w:t>
      </w:r>
      <w:r w:rsidRPr="00AF4498">
        <w:t>.</w:t>
      </w:r>
      <w:r>
        <w:t xml:space="preserve"> Описание полей регистра </w:t>
      </w:r>
      <w:r>
        <w:rPr>
          <w:lang w:val="en-US"/>
        </w:rPr>
        <w:t>SPI</w:t>
      </w:r>
      <w:r w:rsidRPr="00824240">
        <w:t>_</w:t>
      </w:r>
      <w:r>
        <w:rPr>
          <w:lang w:val="en-US"/>
        </w:rPr>
        <w:t>SR</w:t>
      </w:r>
      <w:r w:rsidR="00922399">
        <w:t xml:space="preserve"> </w:t>
      </w:r>
      <w:r>
        <w:t>представлено в таблице</w:t>
      </w:r>
      <w:r w:rsidR="00A10CA3">
        <w:t xml:space="preserve"> </w:t>
      </w:r>
      <w:r w:rsidR="00FE09A8">
        <w:fldChar w:fldCharType="begin"/>
      </w:r>
      <w:r w:rsidR="00FE09A8">
        <w:instrText xml:space="preserve"> REF _Ref40375255 \h  \* MERGEFORMAT </w:instrText>
      </w:r>
      <w:r w:rsidR="00FE09A8">
        <w:fldChar w:fldCharType="separate"/>
      </w:r>
      <w:r w:rsidR="00785D22" w:rsidRPr="00785D22">
        <w:rPr>
          <w:vanish/>
        </w:rPr>
        <w:t xml:space="preserve">Таблица </w:t>
      </w:r>
      <w:r w:rsidR="00785D22">
        <w:rPr>
          <w:noProof/>
        </w:rPr>
        <w:t>262</w:t>
      </w:r>
      <w:r w:rsidR="00FE09A8">
        <w:fldChar w:fldCharType="end"/>
      </w:r>
      <w:r w:rsidRPr="00393933">
        <w:t>.</w:t>
      </w:r>
    </w:p>
    <w:p w:rsidR="007355DB" w:rsidRPr="00AF4498" w:rsidRDefault="007355DB" w:rsidP="007355DB">
      <w:pPr>
        <w:pStyle w:val="af2"/>
        <w:tabs>
          <w:tab w:val="left" w:pos="6379"/>
        </w:tabs>
        <w:ind w:left="0" w:firstLine="0"/>
      </w:pPr>
    </w:p>
    <w:p w:rsidR="007355DB" w:rsidRDefault="007355DB" w:rsidP="007355DB">
      <w:pPr>
        <w:pStyle w:val="affff3"/>
      </w:pPr>
      <w:bookmarkStart w:id="1706" w:name="_Ref40375255"/>
      <w:r>
        <w:t>Таблица</w:t>
      </w:r>
      <w:r w:rsidRPr="00553573">
        <w:t xml:space="preserve"> </w:t>
      </w:r>
      <w:r w:rsidR="00FC5FA0">
        <w:rPr>
          <w:noProof/>
        </w:rPr>
        <w:fldChar w:fldCharType="begin"/>
      </w:r>
      <w:r>
        <w:rPr>
          <w:noProof/>
        </w:rPr>
        <w:instrText xml:space="preserve"> SEQ Таблица \* ARABIC \s 1 </w:instrText>
      </w:r>
      <w:r w:rsidR="00FC5FA0">
        <w:rPr>
          <w:noProof/>
        </w:rPr>
        <w:fldChar w:fldCharType="separate"/>
      </w:r>
      <w:r w:rsidR="00785D22">
        <w:rPr>
          <w:noProof/>
        </w:rPr>
        <w:t>262</w:t>
      </w:r>
      <w:r w:rsidR="00FC5FA0">
        <w:rPr>
          <w:noProof/>
        </w:rPr>
        <w:fldChar w:fldCharType="end"/>
      </w:r>
      <w:bookmarkEnd w:id="1706"/>
      <w:r>
        <w:t xml:space="preserve"> </w:t>
      </w:r>
      <w:r w:rsidRPr="00AF4498">
        <w:t xml:space="preserve">– </w:t>
      </w:r>
      <w:r>
        <w:t>Поля</w:t>
      </w:r>
      <w:r w:rsidRPr="00AF4498">
        <w:t xml:space="preserve"> </w:t>
      </w:r>
      <w:r w:rsidRPr="00553573">
        <w:t>регистра</w:t>
      </w:r>
      <w:r w:rsidRPr="00AF4498">
        <w:t xml:space="preserve"> </w:t>
      </w:r>
      <w:r>
        <w:t>SPI_SR</w:t>
      </w:r>
    </w:p>
    <w:tbl>
      <w:tblPr>
        <w:tblW w:w="10173"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158"/>
        <w:gridCol w:w="1502"/>
        <w:gridCol w:w="7513"/>
      </w:tblGrid>
      <w:tr w:rsidR="007355DB" w:rsidRPr="00D906C7" w:rsidTr="00445465">
        <w:trPr>
          <w:trHeight w:val="284"/>
        </w:trPr>
        <w:tc>
          <w:tcPr>
            <w:tcW w:w="1158" w:type="dxa"/>
          </w:tcPr>
          <w:p w:rsidR="007355DB" w:rsidRPr="00553573" w:rsidRDefault="007355DB" w:rsidP="00445465">
            <w:pPr>
              <w:pStyle w:val="afff6"/>
              <w:keepNext w:val="0"/>
              <w:tabs>
                <w:tab w:val="left" w:pos="6379"/>
              </w:tabs>
              <w:jc w:val="center"/>
              <w:rPr>
                <w:b/>
              </w:rPr>
            </w:pPr>
            <w:r w:rsidRPr="00553573">
              <w:rPr>
                <w:rStyle w:val="afff8"/>
                <w:b/>
                <w:i w:val="0"/>
              </w:rPr>
              <w:t>Поле</w:t>
            </w:r>
          </w:p>
        </w:tc>
        <w:tc>
          <w:tcPr>
            <w:tcW w:w="1502" w:type="dxa"/>
          </w:tcPr>
          <w:p w:rsidR="007355DB" w:rsidRPr="00553573" w:rsidRDefault="007355DB" w:rsidP="00445465">
            <w:pPr>
              <w:pStyle w:val="afff6"/>
              <w:keepNext w:val="0"/>
              <w:tabs>
                <w:tab w:val="left" w:pos="6379"/>
              </w:tabs>
              <w:jc w:val="center"/>
              <w:rPr>
                <w:b/>
              </w:rPr>
            </w:pPr>
            <w:r w:rsidRPr="00553573">
              <w:rPr>
                <w:rStyle w:val="afff8"/>
                <w:b/>
                <w:i w:val="0"/>
              </w:rPr>
              <w:t>Биты</w:t>
            </w:r>
          </w:p>
        </w:tc>
        <w:tc>
          <w:tcPr>
            <w:tcW w:w="7513" w:type="dxa"/>
          </w:tcPr>
          <w:p w:rsidR="007355DB" w:rsidRPr="00553573" w:rsidRDefault="007355DB" w:rsidP="00445465">
            <w:pPr>
              <w:pStyle w:val="afff6"/>
              <w:keepNext w:val="0"/>
              <w:tabs>
                <w:tab w:val="left" w:pos="311"/>
              </w:tabs>
              <w:jc w:val="center"/>
              <w:rPr>
                <w:b/>
              </w:rPr>
            </w:pPr>
            <w:r w:rsidRPr="00553573">
              <w:rPr>
                <w:rStyle w:val="afff8"/>
                <w:b/>
                <w:i w:val="0"/>
              </w:rPr>
              <w:t>Описание поля</w:t>
            </w:r>
          </w:p>
        </w:tc>
      </w:tr>
      <w:tr w:rsidR="007355DB" w:rsidRPr="00D906C7" w:rsidTr="00445465">
        <w:trPr>
          <w:trHeight w:val="284"/>
        </w:trPr>
        <w:tc>
          <w:tcPr>
            <w:tcW w:w="1158" w:type="dxa"/>
          </w:tcPr>
          <w:p w:rsidR="007355DB" w:rsidRPr="00123100" w:rsidRDefault="007355DB" w:rsidP="00445465">
            <w:pPr>
              <w:pStyle w:val="afff6"/>
              <w:keepNext w:val="0"/>
              <w:tabs>
                <w:tab w:val="left" w:pos="6379"/>
              </w:tabs>
            </w:pPr>
            <w:r w:rsidRPr="00123100">
              <w:t>TFE</w:t>
            </w:r>
          </w:p>
        </w:tc>
        <w:tc>
          <w:tcPr>
            <w:tcW w:w="1502" w:type="dxa"/>
          </w:tcPr>
          <w:p w:rsidR="007355DB" w:rsidRDefault="007355DB" w:rsidP="00445465">
            <w:pPr>
              <w:pStyle w:val="afff6"/>
              <w:keepNext w:val="0"/>
              <w:tabs>
                <w:tab w:val="left" w:pos="6379"/>
              </w:tabs>
            </w:pPr>
            <w:r>
              <w:t>0</w:t>
            </w:r>
          </w:p>
        </w:tc>
        <w:tc>
          <w:tcPr>
            <w:tcW w:w="7513" w:type="dxa"/>
          </w:tcPr>
          <w:p w:rsidR="007355DB" w:rsidRPr="00792089" w:rsidRDefault="007355DB" w:rsidP="00445465">
            <w:pPr>
              <w:pStyle w:val="afff6"/>
              <w:keepNext w:val="0"/>
              <w:tabs>
                <w:tab w:val="left" w:pos="311"/>
              </w:tabs>
            </w:pPr>
            <w:r>
              <w:t>Буфер передачи</w:t>
            </w:r>
            <w:r w:rsidRPr="00123100">
              <w:t xml:space="preserve"> пуст, только для чтения:</w:t>
            </w:r>
          </w:p>
          <w:p w:rsidR="007355DB" w:rsidRPr="00792089" w:rsidRDefault="007355DB" w:rsidP="00445465">
            <w:pPr>
              <w:pStyle w:val="afff6"/>
              <w:keepNext w:val="0"/>
              <w:tabs>
                <w:tab w:val="left" w:pos="311"/>
              </w:tabs>
            </w:pPr>
            <w:r w:rsidRPr="00123100">
              <w:t>0</w:t>
            </w:r>
            <w:r w:rsidRPr="00123100">
              <w:tab/>
            </w:r>
            <w:r>
              <w:t>Буфер передачи</w:t>
            </w:r>
            <w:r w:rsidRPr="00123100">
              <w:t xml:space="preserve"> не пуст</w:t>
            </w:r>
          </w:p>
          <w:p w:rsidR="007355DB" w:rsidRPr="00123100" w:rsidRDefault="007355DB" w:rsidP="00445465">
            <w:pPr>
              <w:pStyle w:val="afff6"/>
              <w:keepNext w:val="0"/>
              <w:tabs>
                <w:tab w:val="left" w:pos="311"/>
              </w:tabs>
            </w:pPr>
            <w:r w:rsidRPr="00123100">
              <w:t>1</w:t>
            </w:r>
            <w:r w:rsidRPr="00123100">
              <w:tab/>
            </w:r>
            <w:r>
              <w:t>Буфер передачи</w:t>
            </w:r>
            <w:r w:rsidRPr="00792089">
              <w:t xml:space="preserve"> пуст</w:t>
            </w:r>
          </w:p>
        </w:tc>
      </w:tr>
      <w:tr w:rsidR="007355DB" w:rsidRPr="00D906C7" w:rsidTr="00445465">
        <w:trPr>
          <w:trHeight w:val="284"/>
        </w:trPr>
        <w:tc>
          <w:tcPr>
            <w:tcW w:w="1158" w:type="dxa"/>
          </w:tcPr>
          <w:p w:rsidR="007355DB" w:rsidRPr="00123100" w:rsidRDefault="007355DB" w:rsidP="00445465">
            <w:pPr>
              <w:pStyle w:val="afff6"/>
              <w:keepNext w:val="0"/>
              <w:tabs>
                <w:tab w:val="left" w:pos="6379"/>
              </w:tabs>
            </w:pPr>
            <w:r w:rsidRPr="00123100">
              <w:t>TNF</w:t>
            </w:r>
          </w:p>
        </w:tc>
        <w:tc>
          <w:tcPr>
            <w:tcW w:w="1502" w:type="dxa"/>
          </w:tcPr>
          <w:p w:rsidR="007355DB" w:rsidRDefault="007355DB" w:rsidP="00445465">
            <w:pPr>
              <w:pStyle w:val="afff6"/>
              <w:keepNext w:val="0"/>
              <w:tabs>
                <w:tab w:val="left" w:pos="6379"/>
              </w:tabs>
            </w:pPr>
            <w:r>
              <w:t>1</w:t>
            </w:r>
          </w:p>
        </w:tc>
        <w:tc>
          <w:tcPr>
            <w:tcW w:w="7513" w:type="dxa"/>
          </w:tcPr>
          <w:p w:rsidR="007355DB" w:rsidRPr="00792089" w:rsidRDefault="007355DB" w:rsidP="00445465">
            <w:pPr>
              <w:pStyle w:val="afff6"/>
              <w:keepNext w:val="0"/>
              <w:tabs>
                <w:tab w:val="left" w:pos="311"/>
              </w:tabs>
            </w:pPr>
            <w:r>
              <w:t>Буфер передачи</w:t>
            </w:r>
            <w:r w:rsidRPr="00792089">
              <w:t xml:space="preserve"> не заполнен, только для чтения:</w:t>
            </w:r>
          </w:p>
          <w:p w:rsidR="007355DB" w:rsidRPr="00792089" w:rsidRDefault="007355DB" w:rsidP="00445465">
            <w:pPr>
              <w:pStyle w:val="afff6"/>
              <w:keepNext w:val="0"/>
              <w:tabs>
                <w:tab w:val="left" w:pos="311"/>
              </w:tabs>
            </w:pPr>
            <w:r w:rsidRPr="00123100">
              <w:t>0</w:t>
            </w:r>
            <w:r w:rsidRPr="00123100">
              <w:tab/>
            </w:r>
            <w:r>
              <w:t>Буфер передачи</w:t>
            </w:r>
            <w:r w:rsidRPr="00123100">
              <w:t xml:space="preserve"> заполнен</w:t>
            </w:r>
          </w:p>
          <w:p w:rsidR="007355DB" w:rsidRPr="00123100" w:rsidRDefault="007355DB" w:rsidP="00445465">
            <w:pPr>
              <w:pStyle w:val="afff6"/>
              <w:keepNext w:val="0"/>
              <w:tabs>
                <w:tab w:val="left" w:pos="311"/>
              </w:tabs>
            </w:pPr>
            <w:r w:rsidRPr="00123100">
              <w:t>1</w:t>
            </w:r>
            <w:r w:rsidRPr="00123100">
              <w:tab/>
            </w:r>
            <w:r>
              <w:t>Буфер передачи</w:t>
            </w:r>
            <w:r w:rsidRPr="00123100">
              <w:t xml:space="preserve"> не заполнен</w:t>
            </w:r>
          </w:p>
        </w:tc>
      </w:tr>
      <w:tr w:rsidR="007355DB" w:rsidRPr="00D906C7" w:rsidTr="00445465">
        <w:trPr>
          <w:trHeight w:val="284"/>
        </w:trPr>
        <w:tc>
          <w:tcPr>
            <w:tcW w:w="1158" w:type="dxa"/>
          </w:tcPr>
          <w:p w:rsidR="007355DB" w:rsidRPr="00123100" w:rsidRDefault="007355DB" w:rsidP="00445465">
            <w:pPr>
              <w:pStyle w:val="afff6"/>
              <w:keepNext w:val="0"/>
              <w:tabs>
                <w:tab w:val="left" w:pos="6379"/>
              </w:tabs>
            </w:pPr>
            <w:r w:rsidRPr="00123100">
              <w:t>RNE</w:t>
            </w:r>
          </w:p>
        </w:tc>
        <w:tc>
          <w:tcPr>
            <w:tcW w:w="1502" w:type="dxa"/>
          </w:tcPr>
          <w:p w:rsidR="007355DB" w:rsidRDefault="007355DB" w:rsidP="00445465">
            <w:pPr>
              <w:pStyle w:val="afff6"/>
              <w:keepNext w:val="0"/>
              <w:tabs>
                <w:tab w:val="left" w:pos="6379"/>
              </w:tabs>
            </w:pPr>
            <w:r>
              <w:t>2</w:t>
            </w:r>
          </w:p>
        </w:tc>
        <w:tc>
          <w:tcPr>
            <w:tcW w:w="7513" w:type="dxa"/>
          </w:tcPr>
          <w:p w:rsidR="007355DB" w:rsidRPr="00792089" w:rsidRDefault="007355DB" w:rsidP="00445465">
            <w:pPr>
              <w:pStyle w:val="afff6"/>
              <w:keepNext w:val="0"/>
              <w:tabs>
                <w:tab w:val="left" w:pos="311"/>
              </w:tabs>
            </w:pPr>
            <w:r>
              <w:t>Буфер приема</w:t>
            </w:r>
            <w:r w:rsidRPr="00123100">
              <w:t xml:space="preserve"> не пуст, только для чтения:</w:t>
            </w:r>
          </w:p>
          <w:p w:rsidR="007355DB" w:rsidRPr="00792089" w:rsidRDefault="007355DB" w:rsidP="00445465">
            <w:pPr>
              <w:pStyle w:val="afff6"/>
              <w:keepNext w:val="0"/>
              <w:tabs>
                <w:tab w:val="left" w:pos="311"/>
              </w:tabs>
            </w:pPr>
            <w:r w:rsidRPr="00123100">
              <w:lastRenderedPageBreak/>
              <w:t>0</w:t>
            </w:r>
            <w:r w:rsidRPr="00123100">
              <w:tab/>
            </w:r>
            <w:r>
              <w:t>Буфер приема</w:t>
            </w:r>
            <w:r w:rsidRPr="00123100">
              <w:t xml:space="preserve"> пуст</w:t>
            </w:r>
          </w:p>
          <w:p w:rsidR="007355DB" w:rsidRPr="00123100" w:rsidRDefault="007355DB" w:rsidP="00445465">
            <w:pPr>
              <w:pStyle w:val="afff6"/>
              <w:keepNext w:val="0"/>
              <w:tabs>
                <w:tab w:val="left" w:pos="311"/>
              </w:tabs>
            </w:pPr>
            <w:r w:rsidRPr="00123100">
              <w:t>1</w:t>
            </w:r>
            <w:r w:rsidRPr="00123100">
              <w:tab/>
            </w:r>
            <w:r>
              <w:t>Буфер приема</w:t>
            </w:r>
            <w:r w:rsidRPr="00792089">
              <w:t xml:space="preserve"> не пуст</w:t>
            </w:r>
          </w:p>
        </w:tc>
      </w:tr>
      <w:tr w:rsidR="007355DB" w:rsidRPr="00D906C7" w:rsidTr="00445465">
        <w:trPr>
          <w:trHeight w:val="284"/>
        </w:trPr>
        <w:tc>
          <w:tcPr>
            <w:tcW w:w="1158" w:type="dxa"/>
          </w:tcPr>
          <w:p w:rsidR="007355DB" w:rsidRPr="00123100" w:rsidRDefault="007355DB" w:rsidP="00445465">
            <w:pPr>
              <w:pStyle w:val="afff6"/>
              <w:keepNext w:val="0"/>
              <w:tabs>
                <w:tab w:val="left" w:pos="6379"/>
              </w:tabs>
            </w:pPr>
            <w:r w:rsidRPr="00123100">
              <w:lastRenderedPageBreak/>
              <w:t>RFF</w:t>
            </w:r>
          </w:p>
        </w:tc>
        <w:tc>
          <w:tcPr>
            <w:tcW w:w="1502" w:type="dxa"/>
          </w:tcPr>
          <w:p w:rsidR="007355DB" w:rsidRDefault="007355DB" w:rsidP="00445465">
            <w:pPr>
              <w:pStyle w:val="afff6"/>
              <w:keepNext w:val="0"/>
              <w:tabs>
                <w:tab w:val="left" w:pos="6379"/>
              </w:tabs>
            </w:pPr>
            <w:r>
              <w:t>3</w:t>
            </w:r>
          </w:p>
        </w:tc>
        <w:tc>
          <w:tcPr>
            <w:tcW w:w="7513" w:type="dxa"/>
          </w:tcPr>
          <w:p w:rsidR="007355DB" w:rsidRPr="00792089" w:rsidRDefault="007355DB" w:rsidP="00445465">
            <w:pPr>
              <w:pStyle w:val="afff6"/>
              <w:keepNext w:val="0"/>
              <w:tabs>
                <w:tab w:val="left" w:pos="311"/>
              </w:tabs>
            </w:pPr>
            <w:r>
              <w:t>Буфер приема</w:t>
            </w:r>
            <w:r w:rsidRPr="00123100">
              <w:t xml:space="preserve"> заполнен, только для чтения:</w:t>
            </w:r>
          </w:p>
          <w:p w:rsidR="007355DB" w:rsidRPr="00792089" w:rsidRDefault="007355DB" w:rsidP="00445465">
            <w:pPr>
              <w:pStyle w:val="afff6"/>
              <w:keepNext w:val="0"/>
              <w:tabs>
                <w:tab w:val="left" w:pos="311"/>
              </w:tabs>
            </w:pPr>
            <w:r w:rsidRPr="00123100">
              <w:t>0</w:t>
            </w:r>
            <w:r w:rsidRPr="00123100">
              <w:tab/>
            </w:r>
            <w:r>
              <w:t>Буфер приема</w:t>
            </w:r>
            <w:r w:rsidRPr="00123100">
              <w:t xml:space="preserve"> не заполнен</w:t>
            </w:r>
          </w:p>
          <w:p w:rsidR="007355DB" w:rsidRPr="00123100" w:rsidRDefault="007355DB" w:rsidP="00445465">
            <w:pPr>
              <w:pStyle w:val="afff6"/>
              <w:keepNext w:val="0"/>
              <w:tabs>
                <w:tab w:val="left" w:pos="311"/>
              </w:tabs>
            </w:pPr>
            <w:r w:rsidRPr="00123100">
              <w:t>1</w:t>
            </w:r>
            <w:r w:rsidRPr="00123100">
              <w:tab/>
            </w:r>
            <w:r>
              <w:t>Буфер приема</w:t>
            </w:r>
            <w:r w:rsidRPr="00123100">
              <w:t xml:space="preserve"> заполнен</w:t>
            </w:r>
          </w:p>
        </w:tc>
      </w:tr>
      <w:tr w:rsidR="007355DB" w:rsidRPr="00D906C7" w:rsidTr="00445465">
        <w:trPr>
          <w:trHeight w:val="284"/>
        </w:trPr>
        <w:tc>
          <w:tcPr>
            <w:tcW w:w="1158" w:type="dxa"/>
          </w:tcPr>
          <w:p w:rsidR="007355DB" w:rsidRPr="00123100" w:rsidRDefault="007355DB" w:rsidP="00445465">
            <w:pPr>
              <w:pStyle w:val="afff6"/>
              <w:keepNext w:val="0"/>
              <w:tabs>
                <w:tab w:val="left" w:pos="6379"/>
              </w:tabs>
            </w:pPr>
            <w:r w:rsidRPr="00123100">
              <w:t>BSY</w:t>
            </w:r>
          </w:p>
        </w:tc>
        <w:tc>
          <w:tcPr>
            <w:tcW w:w="1502" w:type="dxa"/>
          </w:tcPr>
          <w:p w:rsidR="007355DB" w:rsidRDefault="007355DB" w:rsidP="00445465">
            <w:pPr>
              <w:pStyle w:val="afff6"/>
              <w:keepNext w:val="0"/>
              <w:tabs>
                <w:tab w:val="left" w:pos="6379"/>
              </w:tabs>
            </w:pPr>
            <w:r>
              <w:t>4</w:t>
            </w:r>
          </w:p>
        </w:tc>
        <w:tc>
          <w:tcPr>
            <w:tcW w:w="7513" w:type="dxa"/>
          </w:tcPr>
          <w:p w:rsidR="007355DB" w:rsidRPr="00792089" w:rsidRDefault="007355DB" w:rsidP="00445465">
            <w:pPr>
              <w:pStyle w:val="afff6"/>
              <w:keepNext w:val="0"/>
              <w:tabs>
                <w:tab w:val="left" w:pos="311"/>
              </w:tabs>
            </w:pPr>
            <w:r w:rsidRPr="00123100">
              <w:t xml:space="preserve">Флаг занятости </w:t>
            </w:r>
            <w:r>
              <w:rPr>
                <w:lang w:val="en-US"/>
              </w:rPr>
              <w:t>SPI</w:t>
            </w:r>
            <w:r>
              <w:t xml:space="preserve"> ядра</w:t>
            </w:r>
            <w:r w:rsidRPr="00123100">
              <w:t>, только для чтения:</w:t>
            </w:r>
          </w:p>
          <w:p w:rsidR="007355DB" w:rsidRPr="00792089" w:rsidRDefault="007355DB" w:rsidP="00445465">
            <w:pPr>
              <w:pStyle w:val="afff6"/>
              <w:keepNext w:val="0"/>
              <w:tabs>
                <w:tab w:val="left" w:pos="311"/>
              </w:tabs>
            </w:pPr>
            <w:r w:rsidRPr="00123100">
              <w:t>0</w:t>
            </w:r>
            <w:r w:rsidRPr="00123100">
              <w:tab/>
              <w:t>Модуль SSP неактивен</w:t>
            </w:r>
          </w:p>
          <w:p w:rsidR="007355DB" w:rsidRPr="00123100" w:rsidRDefault="007355DB" w:rsidP="00445465">
            <w:pPr>
              <w:pStyle w:val="afff6"/>
              <w:keepNext w:val="0"/>
              <w:tabs>
                <w:tab w:val="left" w:pos="311"/>
              </w:tabs>
            </w:pPr>
            <w:r>
              <w:t>1</w:t>
            </w:r>
            <w:r>
              <w:tab/>
              <w:t>М</w:t>
            </w:r>
            <w:r w:rsidRPr="00123100">
              <w:t xml:space="preserve">одуль SSP в настоящее время передает и/или принимает данные, либо в </w:t>
            </w:r>
            <w:r>
              <w:t>буфере передачи</w:t>
            </w:r>
            <w:r w:rsidRPr="00792089">
              <w:t xml:space="preserve"> находятся данные</w:t>
            </w:r>
          </w:p>
        </w:tc>
      </w:tr>
      <w:tr w:rsidR="007355DB" w:rsidRPr="00D906C7" w:rsidTr="00445465">
        <w:trPr>
          <w:trHeight w:val="284"/>
        </w:trPr>
        <w:tc>
          <w:tcPr>
            <w:tcW w:w="1158" w:type="dxa"/>
          </w:tcPr>
          <w:p w:rsidR="007355DB" w:rsidRPr="003E1D61" w:rsidRDefault="007355DB" w:rsidP="00445465">
            <w:pPr>
              <w:pStyle w:val="afff6"/>
              <w:keepNext w:val="0"/>
              <w:tabs>
                <w:tab w:val="left" w:pos="6379"/>
              </w:tabs>
              <w:rPr>
                <w:lang w:val="en-US"/>
              </w:rPr>
            </w:pPr>
            <w:r>
              <w:rPr>
                <w:lang w:val="en-US"/>
              </w:rPr>
              <w:t>-</w:t>
            </w:r>
          </w:p>
        </w:tc>
        <w:tc>
          <w:tcPr>
            <w:tcW w:w="1502" w:type="dxa"/>
          </w:tcPr>
          <w:p w:rsidR="007355DB" w:rsidRDefault="007355DB" w:rsidP="00445465">
            <w:pPr>
              <w:pStyle w:val="afff6"/>
              <w:keepNext w:val="0"/>
              <w:tabs>
                <w:tab w:val="left" w:pos="6379"/>
              </w:tabs>
            </w:pPr>
            <w:r>
              <w:t>31:5</w:t>
            </w:r>
          </w:p>
        </w:tc>
        <w:tc>
          <w:tcPr>
            <w:tcW w:w="7513" w:type="dxa"/>
          </w:tcPr>
          <w:p w:rsidR="007355DB" w:rsidRPr="00123100" w:rsidRDefault="007355DB" w:rsidP="00445465">
            <w:pPr>
              <w:pStyle w:val="afff6"/>
              <w:keepNext w:val="0"/>
              <w:tabs>
                <w:tab w:val="left" w:pos="311"/>
              </w:tabs>
            </w:pPr>
            <w:r>
              <w:t>Резерв</w:t>
            </w:r>
          </w:p>
        </w:tc>
      </w:tr>
    </w:tbl>
    <w:p w:rsidR="007355DB" w:rsidRDefault="007355DB" w:rsidP="007355DB">
      <w:pPr>
        <w:tabs>
          <w:tab w:val="left" w:pos="6379"/>
        </w:tabs>
      </w:pPr>
    </w:p>
    <w:p w:rsidR="00D7579B" w:rsidRPr="00AF4498" w:rsidRDefault="00D7579B" w:rsidP="007355DB">
      <w:pPr>
        <w:tabs>
          <w:tab w:val="left" w:pos="6379"/>
        </w:tabs>
      </w:pPr>
    </w:p>
    <w:p w:rsidR="007355DB" w:rsidRPr="00C73F68" w:rsidRDefault="007355DB" w:rsidP="00E25868">
      <w:pPr>
        <w:pStyle w:val="8"/>
      </w:pPr>
      <w:r w:rsidRPr="00400E95">
        <w:t>SPI</w:t>
      </w:r>
      <w:r w:rsidRPr="00C73F68">
        <w:t>_</w:t>
      </w:r>
      <w:r w:rsidRPr="00400E95">
        <w:t>CPSR</w:t>
      </w:r>
      <w:r>
        <w:t xml:space="preserve"> (0x10)</w:t>
      </w:r>
    </w:p>
    <w:p w:rsidR="007355DB" w:rsidRPr="00AF4498" w:rsidRDefault="007355DB" w:rsidP="007355DB">
      <w:pPr>
        <w:pStyle w:val="af2"/>
        <w:tabs>
          <w:tab w:val="left" w:pos="6379"/>
        </w:tabs>
      </w:pPr>
      <w:r w:rsidRPr="00AF4498">
        <w:t xml:space="preserve">Регистр </w:t>
      </w:r>
      <w:r>
        <w:t>SPI_CPSR</w:t>
      </w:r>
      <w:r w:rsidRPr="00AF4498">
        <w:t xml:space="preserve"> является регистром </w:t>
      </w:r>
      <w:r>
        <w:t xml:space="preserve">предделителя </w:t>
      </w:r>
      <w:r w:rsidRPr="00AF4498">
        <w:t xml:space="preserve">тактовой частоты и используется для задания коэффициента деления, на который должен делиться входной сигнал </w:t>
      </w:r>
      <w:r>
        <w:t>SPI_CLK</w:t>
      </w:r>
      <w:r w:rsidRPr="00AF4498">
        <w:t xml:space="preserve"> перед дальнейшим использованием.</w:t>
      </w:r>
    </w:p>
    <w:p w:rsidR="007355DB" w:rsidRPr="00482614" w:rsidRDefault="007355DB" w:rsidP="007355DB">
      <w:pPr>
        <w:pStyle w:val="af2"/>
        <w:tabs>
          <w:tab w:val="left" w:pos="6379"/>
        </w:tabs>
      </w:pPr>
      <w:r w:rsidRPr="00AF4498">
        <w:t>Программируемое в данном регистре значение должно быть целым числом в диапазоне</w:t>
      </w:r>
      <w:r w:rsidR="00922399">
        <w:t xml:space="preserve"> </w:t>
      </w:r>
      <w:r w:rsidRPr="00AF4498">
        <w:t xml:space="preserve">от 2 до 254. Младший значащий разряд регистра принудительно устанавливается в ноль. Если записать в регистр </w:t>
      </w:r>
      <w:r>
        <w:t>SPI_CPSR</w:t>
      </w:r>
      <w:r w:rsidRPr="00AF4498">
        <w:t xml:space="preserve"> нечетное число, его последующее чтение даст результатом это число, но с установленным в ноль младшим битом.</w:t>
      </w:r>
      <w:r w:rsidRPr="0025474D">
        <w:t xml:space="preserve"> </w:t>
      </w:r>
      <w:r>
        <w:t xml:space="preserve">Описание полей регистра </w:t>
      </w:r>
      <w:r>
        <w:rPr>
          <w:lang w:val="en-US"/>
        </w:rPr>
        <w:t>SPI</w:t>
      </w:r>
      <w:r>
        <w:t>_</w:t>
      </w:r>
      <w:r>
        <w:rPr>
          <w:lang w:val="en-US"/>
        </w:rPr>
        <w:t>CPSR</w:t>
      </w:r>
      <w:r w:rsidR="00922399">
        <w:t xml:space="preserve"> </w:t>
      </w:r>
      <w:r>
        <w:t>представлено в таблице</w:t>
      </w:r>
      <w:r w:rsidRPr="00393933">
        <w:t xml:space="preserve"> </w:t>
      </w:r>
      <w:r w:rsidR="00FE09A8">
        <w:fldChar w:fldCharType="begin"/>
      </w:r>
      <w:r w:rsidR="00FE09A8">
        <w:instrText xml:space="preserve"> REF _Ref40375284 \h  \* MERGEFORMAT </w:instrText>
      </w:r>
      <w:r w:rsidR="00FE09A8">
        <w:fldChar w:fldCharType="separate"/>
      </w:r>
      <w:r w:rsidR="00785D22" w:rsidRPr="00785D22">
        <w:rPr>
          <w:vanish/>
        </w:rPr>
        <w:t xml:space="preserve">Таблица </w:t>
      </w:r>
      <w:r w:rsidR="00785D22">
        <w:rPr>
          <w:noProof/>
        </w:rPr>
        <w:t>263</w:t>
      </w:r>
      <w:r w:rsidR="00FE09A8">
        <w:fldChar w:fldCharType="end"/>
      </w:r>
      <w:r w:rsidR="00A10CA3">
        <w:t>.</w:t>
      </w:r>
    </w:p>
    <w:p w:rsidR="007355DB" w:rsidRPr="00AF4498" w:rsidRDefault="007355DB" w:rsidP="007355DB">
      <w:pPr>
        <w:pStyle w:val="af2"/>
        <w:tabs>
          <w:tab w:val="left" w:pos="6379"/>
        </w:tabs>
      </w:pPr>
    </w:p>
    <w:p w:rsidR="007355DB" w:rsidRDefault="007355DB" w:rsidP="007355DB">
      <w:pPr>
        <w:pStyle w:val="affff3"/>
      </w:pPr>
      <w:bookmarkStart w:id="1707" w:name="_Ref40375284"/>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263</w:t>
      </w:r>
      <w:r w:rsidR="00FC5FA0">
        <w:rPr>
          <w:noProof/>
        </w:rPr>
        <w:fldChar w:fldCharType="end"/>
      </w:r>
      <w:bookmarkEnd w:id="1707"/>
      <w:r>
        <w:t xml:space="preserve"> </w:t>
      </w:r>
      <w:r w:rsidRPr="00AF4498">
        <w:t xml:space="preserve">– </w:t>
      </w:r>
      <w:r>
        <w:t>Поля</w:t>
      </w:r>
      <w:r w:rsidRPr="00AF4498">
        <w:t xml:space="preserve"> регистра </w:t>
      </w:r>
      <w:r>
        <w:t>SPI_CPSR</w:t>
      </w:r>
    </w:p>
    <w:tbl>
      <w:tblPr>
        <w:tblW w:w="10173"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559"/>
        <w:gridCol w:w="1123"/>
        <w:gridCol w:w="7491"/>
      </w:tblGrid>
      <w:tr w:rsidR="007355DB" w:rsidRPr="00D906C7" w:rsidTr="00445465">
        <w:tc>
          <w:tcPr>
            <w:tcW w:w="1559" w:type="dxa"/>
          </w:tcPr>
          <w:p w:rsidR="007355DB" w:rsidRPr="00553573" w:rsidRDefault="007355DB" w:rsidP="00445465">
            <w:pPr>
              <w:pStyle w:val="afff6"/>
              <w:keepNext w:val="0"/>
              <w:tabs>
                <w:tab w:val="left" w:pos="6379"/>
              </w:tabs>
              <w:jc w:val="center"/>
              <w:rPr>
                <w:b/>
              </w:rPr>
            </w:pPr>
            <w:r w:rsidRPr="00553573">
              <w:rPr>
                <w:rStyle w:val="afff8"/>
                <w:b/>
                <w:i w:val="0"/>
              </w:rPr>
              <w:t>Поле</w:t>
            </w:r>
          </w:p>
        </w:tc>
        <w:tc>
          <w:tcPr>
            <w:tcW w:w="1123" w:type="dxa"/>
          </w:tcPr>
          <w:p w:rsidR="007355DB" w:rsidRPr="00553573" w:rsidRDefault="007355DB" w:rsidP="00445465">
            <w:pPr>
              <w:pStyle w:val="afff6"/>
              <w:keepNext w:val="0"/>
              <w:tabs>
                <w:tab w:val="left" w:pos="6379"/>
              </w:tabs>
              <w:jc w:val="center"/>
              <w:rPr>
                <w:b/>
              </w:rPr>
            </w:pPr>
            <w:r w:rsidRPr="00553573">
              <w:rPr>
                <w:rStyle w:val="afff8"/>
                <w:b/>
                <w:i w:val="0"/>
              </w:rPr>
              <w:t>Биты</w:t>
            </w:r>
          </w:p>
        </w:tc>
        <w:tc>
          <w:tcPr>
            <w:tcW w:w="7491" w:type="dxa"/>
          </w:tcPr>
          <w:p w:rsidR="007355DB" w:rsidRPr="00553573" w:rsidRDefault="007355DB" w:rsidP="00445465">
            <w:pPr>
              <w:pStyle w:val="afff6"/>
              <w:keepNext w:val="0"/>
              <w:tabs>
                <w:tab w:val="left" w:pos="6379"/>
              </w:tabs>
              <w:jc w:val="center"/>
              <w:rPr>
                <w:b/>
              </w:rPr>
            </w:pPr>
            <w:r w:rsidRPr="00553573">
              <w:rPr>
                <w:rStyle w:val="afff8"/>
                <w:b/>
                <w:i w:val="0"/>
              </w:rPr>
              <w:t>Описание поля</w:t>
            </w:r>
          </w:p>
        </w:tc>
      </w:tr>
      <w:tr w:rsidR="007355DB" w:rsidRPr="00D906C7" w:rsidTr="00445465">
        <w:tc>
          <w:tcPr>
            <w:tcW w:w="1559" w:type="dxa"/>
          </w:tcPr>
          <w:p w:rsidR="007355DB" w:rsidRDefault="007355DB" w:rsidP="00445465">
            <w:pPr>
              <w:pStyle w:val="afff6"/>
              <w:keepNext w:val="0"/>
              <w:tabs>
                <w:tab w:val="left" w:pos="6379"/>
              </w:tabs>
              <w:rPr>
                <w:rStyle w:val="afff8"/>
                <w:i w:val="0"/>
              </w:rPr>
            </w:pPr>
            <w:r w:rsidRPr="00123100">
              <w:t>CPSDVSR</w:t>
            </w:r>
          </w:p>
        </w:tc>
        <w:tc>
          <w:tcPr>
            <w:tcW w:w="1123" w:type="dxa"/>
          </w:tcPr>
          <w:p w:rsidR="007355DB" w:rsidRDefault="007355DB" w:rsidP="00445465">
            <w:pPr>
              <w:pStyle w:val="afff6"/>
              <w:keepNext w:val="0"/>
              <w:tabs>
                <w:tab w:val="left" w:pos="6379"/>
              </w:tabs>
              <w:rPr>
                <w:rStyle w:val="afff8"/>
                <w:i w:val="0"/>
              </w:rPr>
            </w:pPr>
            <w:r w:rsidRPr="00123100">
              <w:t>7:0</w:t>
            </w:r>
          </w:p>
        </w:tc>
        <w:tc>
          <w:tcPr>
            <w:tcW w:w="7491" w:type="dxa"/>
          </w:tcPr>
          <w:p w:rsidR="007355DB" w:rsidRDefault="007355DB" w:rsidP="00445465">
            <w:pPr>
              <w:pStyle w:val="afff6"/>
              <w:keepNext w:val="0"/>
              <w:tabs>
                <w:tab w:val="left" w:pos="6379"/>
              </w:tabs>
              <w:rPr>
                <w:rStyle w:val="afff8"/>
                <w:i w:val="0"/>
              </w:rPr>
            </w:pPr>
            <w:r w:rsidRPr="00123100">
              <w:t xml:space="preserve">Коэффициент деления тактовой частоты. Записываемое значение должно быть целым числом в диапазоне от 2 до 254, в зависимости от частоты сигнала </w:t>
            </w:r>
            <w:r>
              <w:t>SPI_CLK</w:t>
            </w:r>
            <w:r w:rsidRPr="00123100">
              <w:t>. Младший значащий разряд регистра прину</w:t>
            </w:r>
            <w:r>
              <w:t>дительно устанавливается в ноль</w:t>
            </w:r>
          </w:p>
        </w:tc>
      </w:tr>
      <w:tr w:rsidR="007355DB" w:rsidRPr="00D906C7" w:rsidTr="00445465">
        <w:tc>
          <w:tcPr>
            <w:tcW w:w="1559" w:type="dxa"/>
          </w:tcPr>
          <w:p w:rsidR="007355DB" w:rsidRPr="00792089" w:rsidRDefault="007355DB" w:rsidP="00445465">
            <w:pPr>
              <w:pStyle w:val="afff6"/>
              <w:keepNext w:val="0"/>
              <w:tabs>
                <w:tab w:val="left" w:pos="6379"/>
              </w:tabs>
            </w:pPr>
            <w:r>
              <w:t>-</w:t>
            </w:r>
          </w:p>
        </w:tc>
        <w:tc>
          <w:tcPr>
            <w:tcW w:w="1123" w:type="dxa"/>
          </w:tcPr>
          <w:p w:rsidR="007355DB" w:rsidRPr="00792089" w:rsidRDefault="007355DB" w:rsidP="00445465">
            <w:pPr>
              <w:pStyle w:val="afff6"/>
              <w:keepNext w:val="0"/>
              <w:tabs>
                <w:tab w:val="left" w:pos="6379"/>
              </w:tabs>
            </w:pPr>
            <w:r>
              <w:t>31</w:t>
            </w:r>
            <w:r w:rsidRPr="00123100">
              <w:t>:8</w:t>
            </w:r>
          </w:p>
        </w:tc>
        <w:tc>
          <w:tcPr>
            <w:tcW w:w="7491" w:type="dxa"/>
          </w:tcPr>
          <w:p w:rsidR="007355DB" w:rsidRPr="00792089" w:rsidRDefault="007355DB" w:rsidP="00445465">
            <w:pPr>
              <w:pStyle w:val="afff6"/>
              <w:keepNext w:val="0"/>
              <w:tabs>
                <w:tab w:val="left" w:pos="6379"/>
              </w:tabs>
            </w:pPr>
            <w:r w:rsidRPr="00123100">
              <w:t>Резерв</w:t>
            </w:r>
          </w:p>
        </w:tc>
      </w:tr>
    </w:tbl>
    <w:p w:rsidR="007355DB" w:rsidRPr="00C73F68" w:rsidRDefault="007355DB" w:rsidP="007355DB">
      <w:pPr>
        <w:pStyle w:val="af2"/>
        <w:tabs>
          <w:tab w:val="left" w:pos="6379"/>
        </w:tabs>
      </w:pPr>
    </w:p>
    <w:p w:rsidR="007355DB" w:rsidRPr="00C73F68" w:rsidRDefault="007355DB" w:rsidP="00E25868">
      <w:pPr>
        <w:pStyle w:val="8"/>
      </w:pPr>
      <w:r w:rsidRPr="00400E95">
        <w:t>SPI</w:t>
      </w:r>
      <w:r w:rsidRPr="00C73F68">
        <w:t>_</w:t>
      </w:r>
      <w:r w:rsidRPr="00400E95">
        <w:t>IMSC</w:t>
      </w:r>
      <w:r>
        <w:t xml:space="preserve"> (0x14)</w:t>
      </w:r>
    </w:p>
    <w:p w:rsidR="007355DB" w:rsidRPr="00AF4498" w:rsidRDefault="007355DB" w:rsidP="007355DB">
      <w:pPr>
        <w:pStyle w:val="af2"/>
        <w:tabs>
          <w:tab w:val="left" w:pos="6379"/>
        </w:tabs>
      </w:pPr>
      <w:r w:rsidRPr="00AF4498">
        <w:t xml:space="preserve">Регистр </w:t>
      </w:r>
      <w:r>
        <w:t>SPI_IMSC</w:t>
      </w:r>
      <w:r w:rsidRPr="00AF4498">
        <w:t xml:space="preserve"> является регистром установки и сброса маски прерывания. Данный регистр доступен для чтения и записи.</w:t>
      </w:r>
    </w:p>
    <w:p w:rsidR="007355DB" w:rsidRPr="00AF4498" w:rsidRDefault="007355DB" w:rsidP="007355DB">
      <w:pPr>
        <w:pStyle w:val="af2"/>
        <w:tabs>
          <w:tab w:val="left" w:pos="6379"/>
        </w:tabs>
      </w:pPr>
      <w:r w:rsidRPr="00AF4498">
        <w:t>При чтении выдается текущее значение маски. При этом запись «1» в разряд разрешает соответствующее прерывание. Запись «0» производит сброс соответствующей маски.</w:t>
      </w:r>
    </w:p>
    <w:p w:rsidR="007355DB" w:rsidRPr="00482614" w:rsidRDefault="007355DB" w:rsidP="007355DB">
      <w:pPr>
        <w:pStyle w:val="af2"/>
        <w:tabs>
          <w:tab w:val="left" w:pos="6379"/>
        </w:tabs>
      </w:pPr>
      <w:r w:rsidRPr="00AF4498">
        <w:t>После сброса все биты регистра маски устанавливаются в нулевое состояние.</w:t>
      </w:r>
      <w:r w:rsidRPr="00393933">
        <w:t xml:space="preserve"> </w:t>
      </w:r>
      <w:r>
        <w:t xml:space="preserve">Поля регистра </w:t>
      </w:r>
      <w:r>
        <w:rPr>
          <w:lang w:val="en-US"/>
        </w:rPr>
        <w:t>SPI</w:t>
      </w:r>
      <w:r w:rsidRPr="0049400B">
        <w:t>_</w:t>
      </w:r>
      <w:r>
        <w:rPr>
          <w:lang w:val="en-US"/>
        </w:rPr>
        <w:t>IMSC</w:t>
      </w:r>
      <w:r w:rsidRPr="0049400B">
        <w:t xml:space="preserve"> представлены в таблице</w:t>
      </w:r>
      <w:r>
        <w:t xml:space="preserve"> </w:t>
      </w:r>
      <w:r w:rsidR="00FE09A8">
        <w:fldChar w:fldCharType="begin"/>
      </w:r>
      <w:r w:rsidR="00FE09A8">
        <w:instrText xml:space="preserve"> REF _Ref12286016 \h  \* MERGEFORMAT </w:instrText>
      </w:r>
      <w:r w:rsidR="00FE09A8">
        <w:fldChar w:fldCharType="separate"/>
      </w:r>
      <w:r w:rsidR="00785D22" w:rsidRPr="00785D22">
        <w:rPr>
          <w:vanish/>
        </w:rPr>
        <w:t xml:space="preserve">Таблица </w:t>
      </w:r>
      <w:r w:rsidR="00785D22">
        <w:rPr>
          <w:noProof/>
        </w:rPr>
        <w:t>264</w:t>
      </w:r>
      <w:r w:rsidR="00FE09A8">
        <w:fldChar w:fldCharType="end"/>
      </w:r>
      <w:r w:rsidRPr="00482614">
        <w:t>.</w:t>
      </w:r>
    </w:p>
    <w:p w:rsidR="007355DB" w:rsidRDefault="007355DB" w:rsidP="007355DB">
      <w:pPr>
        <w:pStyle w:val="af2"/>
        <w:tabs>
          <w:tab w:val="left" w:pos="6379"/>
        </w:tabs>
      </w:pPr>
    </w:p>
    <w:p w:rsidR="007355DB" w:rsidRDefault="007355DB" w:rsidP="007355DB">
      <w:pPr>
        <w:pStyle w:val="affff3"/>
      </w:pPr>
      <w:bookmarkStart w:id="1708" w:name="_Ref12286016"/>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264</w:t>
      </w:r>
      <w:r w:rsidR="00FC5FA0">
        <w:rPr>
          <w:noProof/>
        </w:rPr>
        <w:fldChar w:fldCharType="end"/>
      </w:r>
      <w:bookmarkEnd w:id="1708"/>
      <w:r>
        <w:rPr>
          <w:noProof/>
        </w:rPr>
        <w:t xml:space="preserve"> </w:t>
      </w:r>
      <w:r w:rsidRPr="00AF4498">
        <w:t xml:space="preserve">– </w:t>
      </w:r>
      <w:r>
        <w:t>Поля</w:t>
      </w:r>
      <w:r w:rsidRPr="00AF4498">
        <w:t xml:space="preserve"> регистра </w:t>
      </w:r>
      <w:r>
        <w:t>SPI_IMSC</w:t>
      </w:r>
    </w:p>
    <w:tbl>
      <w:tblPr>
        <w:tblW w:w="9890"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323"/>
        <w:gridCol w:w="1439"/>
        <w:gridCol w:w="7128"/>
      </w:tblGrid>
      <w:tr w:rsidR="007355DB" w:rsidRPr="00D906C7" w:rsidTr="00445465">
        <w:tc>
          <w:tcPr>
            <w:tcW w:w="1323" w:type="dxa"/>
          </w:tcPr>
          <w:p w:rsidR="007355DB" w:rsidRPr="00553573" w:rsidRDefault="007355DB" w:rsidP="00445465">
            <w:pPr>
              <w:pStyle w:val="afff6"/>
              <w:keepNext w:val="0"/>
              <w:tabs>
                <w:tab w:val="left" w:pos="6379"/>
              </w:tabs>
              <w:jc w:val="center"/>
              <w:rPr>
                <w:b/>
              </w:rPr>
            </w:pPr>
            <w:r w:rsidRPr="00553573">
              <w:rPr>
                <w:rStyle w:val="afff8"/>
                <w:b/>
                <w:i w:val="0"/>
              </w:rPr>
              <w:t>Поле</w:t>
            </w:r>
          </w:p>
        </w:tc>
        <w:tc>
          <w:tcPr>
            <w:tcW w:w="1439" w:type="dxa"/>
          </w:tcPr>
          <w:p w:rsidR="007355DB" w:rsidRPr="00553573" w:rsidRDefault="007355DB" w:rsidP="00445465">
            <w:pPr>
              <w:pStyle w:val="afff6"/>
              <w:keepNext w:val="0"/>
              <w:tabs>
                <w:tab w:val="left" w:pos="6379"/>
              </w:tabs>
              <w:jc w:val="center"/>
              <w:rPr>
                <w:b/>
              </w:rPr>
            </w:pPr>
            <w:r w:rsidRPr="00553573">
              <w:rPr>
                <w:rStyle w:val="afff8"/>
                <w:b/>
                <w:i w:val="0"/>
              </w:rPr>
              <w:t>Биты</w:t>
            </w:r>
          </w:p>
        </w:tc>
        <w:tc>
          <w:tcPr>
            <w:tcW w:w="7128" w:type="dxa"/>
          </w:tcPr>
          <w:p w:rsidR="007355DB" w:rsidRPr="00553573" w:rsidRDefault="007355DB" w:rsidP="00445465">
            <w:pPr>
              <w:pStyle w:val="afff6"/>
              <w:keepNext w:val="0"/>
              <w:tabs>
                <w:tab w:val="left" w:pos="6379"/>
              </w:tabs>
              <w:jc w:val="center"/>
              <w:rPr>
                <w:b/>
              </w:rPr>
            </w:pPr>
            <w:r w:rsidRPr="00553573">
              <w:rPr>
                <w:rStyle w:val="afff8"/>
                <w:b/>
                <w:i w:val="0"/>
              </w:rPr>
              <w:t>Описание поля</w:t>
            </w:r>
          </w:p>
        </w:tc>
      </w:tr>
      <w:tr w:rsidR="007355DB" w:rsidRPr="00D906C7" w:rsidTr="00445465">
        <w:tc>
          <w:tcPr>
            <w:tcW w:w="1323" w:type="dxa"/>
          </w:tcPr>
          <w:p w:rsidR="007355DB" w:rsidRPr="00123100" w:rsidRDefault="007355DB" w:rsidP="00445465">
            <w:pPr>
              <w:pStyle w:val="afff6"/>
              <w:keepNext w:val="0"/>
              <w:tabs>
                <w:tab w:val="left" w:pos="6379"/>
              </w:tabs>
            </w:pPr>
            <w:r w:rsidRPr="00123100">
              <w:t>RORIM</w:t>
            </w:r>
          </w:p>
        </w:tc>
        <w:tc>
          <w:tcPr>
            <w:tcW w:w="1439" w:type="dxa"/>
          </w:tcPr>
          <w:p w:rsidR="007355DB" w:rsidRPr="00123100" w:rsidRDefault="007355DB" w:rsidP="00445465">
            <w:pPr>
              <w:pStyle w:val="afff6"/>
              <w:keepNext w:val="0"/>
              <w:tabs>
                <w:tab w:val="left" w:pos="6379"/>
              </w:tabs>
            </w:pPr>
            <w:r>
              <w:t>0</w:t>
            </w:r>
          </w:p>
        </w:tc>
        <w:tc>
          <w:tcPr>
            <w:tcW w:w="7128" w:type="dxa"/>
          </w:tcPr>
          <w:p w:rsidR="007355DB" w:rsidRPr="00792089" w:rsidRDefault="007355DB" w:rsidP="00445465">
            <w:pPr>
              <w:pStyle w:val="afff6"/>
              <w:keepNext w:val="0"/>
              <w:tabs>
                <w:tab w:val="left" w:pos="6379"/>
              </w:tabs>
            </w:pPr>
            <w:r w:rsidRPr="00123100">
              <w:t>Маска прерывания по переполнению буфера приемника:</w:t>
            </w:r>
          </w:p>
          <w:p w:rsidR="007355DB" w:rsidRPr="00792089" w:rsidRDefault="007355DB" w:rsidP="00445465">
            <w:pPr>
              <w:pStyle w:val="afff6"/>
              <w:keepNext w:val="0"/>
              <w:tabs>
                <w:tab w:val="left" w:pos="6379"/>
              </w:tabs>
            </w:pPr>
            <w:r w:rsidRPr="00123100">
              <w:t>0</w:t>
            </w:r>
            <w:r>
              <w:t xml:space="preserve"> – </w:t>
            </w:r>
            <w:r w:rsidRPr="00123100">
              <w:t>Маскирование при переполнении буфера FIFO приемника.</w:t>
            </w:r>
          </w:p>
          <w:p w:rsidR="007355DB" w:rsidRPr="00123100" w:rsidRDefault="007355DB" w:rsidP="00445465">
            <w:pPr>
              <w:pStyle w:val="afff6"/>
              <w:keepNext w:val="0"/>
              <w:tabs>
                <w:tab w:val="left" w:pos="6379"/>
              </w:tabs>
            </w:pPr>
            <w:r w:rsidRPr="00123100">
              <w:t>1</w:t>
            </w:r>
            <w:r>
              <w:t xml:space="preserve"> – </w:t>
            </w:r>
            <w:r w:rsidRPr="00123100">
              <w:t xml:space="preserve">При переполнении </w:t>
            </w:r>
            <w:r>
              <w:t>буфера приема маскирование не производится</w:t>
            </w:r>
          </w:p>
        </w:tc>
      </w:tr>
      <w:tr w:rsidR="007355DB" w:rsidRPr="00D906C7" w:rsidTr="00445465">
        <w:tc>
          <w:tcPr>
            <w:tcW w:w="1323" w:type="dxa"/>
          </w:tcPr>
          <w:p w:rsidR="007355DB" w:rsidRPr="00123100" w:rsidRDefault="007355DB" w:rsidP="00445465">
            <w:pPr>
              <w:pStyle w:val="afff6"/>
              <w:keepNext w:val="0"/>
              <w:tabs>
                <w:tab w:val="left" w:pos="6379"/>
              </w:tabs>
            </w:pPr>
            <w:r w:rsidRPr="00123100">
              <w:t>RTIM</w:t>
            </w:r>
          </w:p>
        </w:tc>
        <w:tc>
          <w:tcPr>
            <w:tcW w:w="1439" w:type="dxa"/>
          </w:tcPr>
          <w:p w:rsidR="007355DB" w:rsidRPr="00123100" w:rsidRDefault="007355DB" w:rsidP="00445465">
            <w:pPr>
              <w:pStyle w:val="afff6"/>
              <w:keepNext w:val="0"/>
              <w:tabs>
                <w:tab w:val="left" w:pos="6379"/>
              </w:tabs>
            </w:pPr>
            <w:r>
              <w:t>1</w:t>
            </w:r>
          </w:p>
        </w:tc>
        <w:tc>
          <w:tcPr>
            <w:tcW w:w="7128" w:type="dxa"/>
          </w:tcPr>
          <w:p w:rsidR="007355DB" w:rsidRPr="00792089" w:rsidRDefault="007355DB" w:rsidP="00445465">
            <w:pPr>
              <w:pStyle w:val="afff6"/>
              <w:keepNext w:val="0"/>
              <w:tabs>
                <w:tab w:val="left" w:pos="6379"/>
              </w:tabs>
            </w:pPr>
            <w:r w:rsidRPr="00123100">
              <w:t>Маска прерывания по времени ожидания буфера FIFO приемника:</w:t>
            </w:r>
          </w:p>
          <w:p w:rsidR="007355DB" w:rsidRPr="00792089" w:rsidRDefault="007355DB" w:rsidP="00445465">
            <w:pPr>
              <w:pStyle w:val="afff6"/>
              <w:keepNext w:val="0"/>
              <w:tabs>
                <w:tab w:val="left" w:pos="6379"/>
              </w:tabs>
            </w:pPr>
            <w:r w:rsidRPr="00123100">
              <w:t>0</w:t>
            </w:r>
            <w:r>
              <w:t xml:space="preserve"> – Буфер приема</w:t>
            </w:r>
            <w:r w:rsidRPr="00123100">
              <w:t xml:space="preserve"> не пуст, и не было попыток его чтения в течение времени ожидания с маскированием</w:t>
            </w:r>
          </w:p>
          <w:p w:rsidR="007355DB" w:rsidRPr="00123100" w:rsidRDefault="007355DB" w:rsidP="00445465">
            <w:pPr>
              <w:pStyle w:val="afff6"/>
              <w:keepNext w:val="0"/>
              <w:tabs>
                <w:tab w:val="left" w:pos="6379"/>
              </w:tabs>
            </w:pPr>
            <w:r w:rsidRPr="00123100">
              <w:t>1</w:t>
            </w:r>
            <w:r>
              <w:t xml:space="preserve"> – Буфер приема</w:t>
            </w:r>
            <w:r w:rsidRPr="00123100">
              <w:t xml:space="preserve"> не пуст, и не было попыток его чтения в течение времени ожидания без маскирования</w:t>
            </w:r>
          </w:p>
        </w:tc>
      </w:tr>
      <w:tr w:rsidR="007355DB" w:rsidRPr="00D906C7" w:rsidTr="00445465">
        <w:tc>
          <w:tcPr>
            <w:tcW w:w="1323" w:type="dxa"/>
          </w:tcPr>
          <w:p w:rsidR="007355DB" w:rsidRPr="00123100" w:rsidRDefault="007355DB" w:rsidP="00445465">
            <w:pPr>
              <w:pStyle w:val="afff6"/>
              <w:keepNext w:val="0"/>
              <w:tabs>
                <w:tab w:val="left" w:pos="6379"/>
              </w:tabs>
            </w:pPr>
            <w:r w:rsidRPr="00123100">
              <w:t>RXIM</w:t>
            </w:r>
          </w:p>
        </w:tc>
        <w:tc>
          <w:tcPr>
            <w:tcW w:w="1439" w:type="dxa"/>
          </w:tcPr>
          <w:p w:rsidR="007355DB" w:rsidRPr="00123100" w:rsidRDefault="007355DB" w:rsidP="00445465">
            <w:pPr>
              <w:pStyle w:val="afff6"/>
              <w:keepNext w:val="0"/>
              <w:tabs>
                <w:tab w:val="left" w:pos="6379"/>
              </w:tabs>
            </w:pPr>
            <w:r>
              <w:t>2</w:t>
            </w:r>
          </w:p>
        </w:tc>
        <w:tc>
          <w:tcPr>
            <w:tcW w:w="7128" w:type="dxa"/>
          </w:tcPr>
          <w:p w:rsidR="007355DB" w:rsidRPr="00792089" w:rsidRDefault="007355DB" w:rsidP="00445465">
            <w:pPr>
              <w:pStyle w:val="afff6"/>
              <w:keepNext w:val="0"/>
              <w:tabs>
                <w:tab w:val="left" w:pos="6379"/>
              </w:tabs>
            </w:pPr>
            <w:r w:rsidRPr="00123100">
              <w:t xml:space="preserve">Маска прерывания по заполнению </w:t>
            </w:r>
            <w:r w:rsidRPr="00792089">
              <w:t>буфера FIFO приемника:</w:t>
            </w:r>
          </w:p>
          <w:p w:rsidR="007355DB" w:rsidRPr="00792089" w:rsidRDefault="007355DB" w:rsidP="00445465">
            <w:pPr>
              <w:pStyle w:val="afff6"/>
              <w:keepNext w:val="0"/>
              <w:tabs>
                <w:tab w:val="left" w:pos="6379"/>
              </w:tabs>
            </w:pPr>
            <w:r>
              <w:t xml:space="preserve">0 – </w:t>
            </w:r>
            <w:r w:rsidRPr="00123100">
              <w:t>При заполнении на 50</w:t>
            </w:r>
            <w:r>
              <w:t xml:space="preserve"> </w:t>
            </w:r>
            <w:r w:rsidRPr="00123100">
              <w:t xml:space="preserve">% и менее </w:t>
            </w:r>
            <w:r>
              <w:t xml:space="preserve">буфера приема </w:t>
            </w:r>
            <w:r w:rsidRPr="00123100">
              <w:t>производится маскирование.</w:t>
            </w:r>
          </w:p>
          <w:p w:rsidR="007355DB" w:rsidRPr="00123100" w:rsidRDefault="007355DB" w:rsidP="00445465">
            <w:pPr>
              <w:pStyle w:val="afff6"/>
              <w:keepNext w:val="0"/>
              <w:tabs>
                <w:tab w:val="left" w:pos="6379"/>
              </w:tabs>
            </w:pPr>
            <w:r w:rsidRPr="00123100">
              <w:t>1</w:t>
            </w:r>
            <w:r>
              <w:t xml:space="preserve"> – </w:t>
            </w:r>
            <w:r w:rsidRPr="00123100">
              <w:t>При заполнении на 50</w:t>
            </w:r>
            <w:r>
              <w:t xml:space="preserve"> </w:t>
            </w:r>
            <w:r w:rsidRPr="00123100">
              <w:t xml:space="preserve">% и менее </w:t>
            </w:r>
            <w:r>
              <w:t>буфера приема маскирование не производится</w:t>
            </w:r>
          </w:p>
        </w:tc>
      </w:tr>
      <w:tr w:rsidR="007355DB" w:rsidRPr="00D906C7" w:rsidTr="00445465">
        <w:tc>
          <w:tcPr>
            <w:tcW w:w="1323" w:type="dxa"/>
          </w:tcPr>
          <w:p w:rsidR="007355DB" w:rsidRPr="00123100" w:rsidRDefault="007355DB" w:rsidP="00445465">
            <w:pPr>
              <w:pStyle w:val="afff6"/>
              <w:keepNext w:val="0"/>
              <w:tabs>
                <w:tab w:val="left" w:pos="6379"/>
              </w:tabs>
            </w:pPr>
            <w:r w:rsidRPr="00123100">
              <w:lastRenderedPageBreak/>
              <w:t>TXIM</w:t>
            </w:r>
          </w:p>
        </w:tc>
        <w:tc>
          <w:tcPr>
            <w:tcW w:w="1439" w:type="dxa"/>
          </w:tcPr>
          <w:p w:rsidR="007355DB" w:rsidRPr="00123100" w:rsidRDefault="007355DB" w:rsidP="00445465">
            <w:pPr>
              <w:pStyle w:val="afff6"/>
              <w:keepNext w:val="0"/>
              <w:tabs>
                <w:tab w:val="left" w:pos="6379"/>
              </w:tabs>
            </w:pPr>
            <w:r>
              <w:t>3</w:t>
            </w:r>
          </w:p>
        </w:tc>
        <w:tc>
          <w:tcPr>
            <w:tcW w:w="7128" w:type="dxa"/>
          </w:tcPr>
          <w:p w:rsidR="007355DB" w:rsidRPr="00792089" w:rsidRDefault="007355DB" w:rsidP="00445465">
            <w:pPr>
              <w:pStyle w:val="afff6"/>
              <w:keepNext w:val="0"/>
              <w:tabs>
                <w:tab w:val="left" w:pos="6379"/>
              </w:tabs>
            </w:pPr>
            <w:r w:rsidRPr="00123100">
              <w:t>Маска прерывания по заполнению буфера FIFO передатчика:</w:t>
            </w:r>
          </w:p>
          <w:p w:rsidR="007355DB" w:rsidRPr="00792089" w:rsidRDefault="007355DB" w:rsidP="00445465">
            <w:pPr>
              <w:pStyle w:val="afff6"/>
              <w:keepNext w:val="0"/>
              <w:tabs>
                <w:tab w:val="left" w:pos="6379"/>
              </w:tabs>
            </w:pPr>
            <w:r>
              <w:t xml:space="preserve">0 – </w:t>
            </w:r>
            <w:r w:rsidRPr="00123100">
              <w:t>При заполнении на 50</w:t>
            </w:r>
            <w:r>
              <w:t xml:space="preserve"> </w:t>
            </w:r>
            <w:r w:rsidRPr="00123100">
              <w:t xml:space="preserve">% и менее </w:t>
            </w:r>
            <w:r>
              <w:t xml:space="preserve">буфера передачи </w:t>
            </w:r>
            <w:r w:rsidRPr="00123100">
              <w:t>производится маскирование.</w:t>
            </w:r>
          </w:p>
          <w:p w:rsidR="007355DB" w:rsidRPr="00123100" w:rsidRDefault="007355DB" w:rsidP="00445465">
            <w:pPr>
              <w:pStyle w:val="afff6"/>
              <w:keepNext w:val="0"/>
              <w:tabs>
                <w:tab w:val="left" w:pos="6379"/>
              </w:tabs>
            </w:pPr>
            <w:r w:rsidRPr="00123100">
              <w:t>1</w:t>
            </w:r>
            <w:r>
              <w:t xml:space="preserve"> – </w:t>
            </w:r>
            <w:r w:rsidRPr="00123100">
              <w:t xml:space="preserve">При заполнении на </w:t>
            </w:r>
            <w:r w:rsidRPr="00792089">
              <w:t>50</w:t>
            </w:r>
            <w:r>
              <w:t xml:space="preserve"> </w:t>
            </w:r>
            <w:r w:rsidRPr="00792089">
              <w:t xml:space="preserve">% и менее </w:t>
            </w:r>
            <w:r>
              <w:t xml:space="preserve">буфера передачи </w:t>
            </w:r>
            <w:r w:rsidRPr="00792089">
              <w:t>маскирование отсутствует.</w:t>
            </w:r>
          </w:p>
        </w:tc>
      </w:tr>
      <w:tr w:rsidR="007355DB" w:rsidRPr="00D906C7" w:rsidTr="00445465">
        <w:tc>
          <w:tcPr>
            <w:tcW w:w="1323" w:type="dxa"/>
          </w:tcPr>
          <w:p w:rsidR="007355DB" w:rsidRPr="00123100" w:rsidRDefault="007355DB" w:rsidP="00445465">
            <w:pPr>
              <w:pStyle w:val="afff6"/>
              <w:keepNext w:val="0"/>
              <w:tabs>
                <w:tab w:val="left" w:pos="6379"/>
              </w:tabs>
            </w:pPr>
            <w:r>
              <w:t>-</w:t>
            </w:r>
          </w:p>
        </w:tc>
        <w:tc>
          <w:tcPr>
            <w:tcW w:w="1439" w:type="dxa"/>
          </w:tcPr>
          <w:p w:rsidR="007355DB" w:rsidRPr="00123100" w:rsidRDefault="007355DB" w:rsidP="00445465">
            <w:pPr>
              <w:pStyle w:val="afff6"/>
              <w:keepNext w:val="0"/>
              <w:tabs>
                <w:tab w:val="left" w:pos="6379"/>
              </w:tabs>
            </w:pPr>
            <w:r>
              <w:t>31:4</w:t>
            </w:r>
          </w:p>
        </w:tc>
        <w:tc>
          <w:tcPr>
            <w:tcW w:w="7128" w:type="dxa"/>
          </w:tcPr>
          <w:p w:rsidR="007355DB" w:rsidRPr="00123100" w:rsidRDefault="007355DB" w:rsidP="00445465">
            <w:pPr>
              <w:pStyle w:val="afff6"/>
              <w:keepNext w:val="0"/>
              <w:tabs>
                <w:tab w:val="left" w:pos="6379"/>
              </w:tabs>
            </w:pPr>
            <w:r>
              <w:t>Резерв</w:t>
            </w:r>
          </w:p>
        </w:tc>
      </w:tr>
    </w:tbl>
    <w:p w:rsidR="007355DB" w:rsidRPr="00AF4498" w:rsidRDefault="007355DB" w:rsidP="007355DB">
      <w:pPr>
        <w:tabs>
          <w:tab w:val="left" w:pos="6379"/>
        </w:tabs>
      </w:pPr>
    </w:p>
    <w:p w:rsidR="007355DB" w:rsidRPr="000C718F" w:rsidRDefault="007355DB" w:rsidP="00E25868">
      <w:pPr>
        <w:pStyle w:val="8"/>
      </w:pPr>
      <w:r w:rsidRPr="00400E95">
        <w:t>SPI</w:t>
      </w:r>
      <w:r w:rsidRPr="000C718F">
        <w:t>_</w:t>
      </w:r>
      <w:r w:rsidRPr="00400E95">
        <w:t>RIS</w:t>
      </w:r>
      <w:r>
        <w:t xml:space="preserve"> (0x18)</w:t>
      </w:r>
    </w:p>
    <w:p w:rsidR="007355DB" w:rsidRPr="00AF4498" w:rsidRDefault="007355DB" w:rsidP="007355DB">
      <w:pPr>
        <w:pStyle w:val="af2"/>
        <w:tabs>
          <w:tab w:val="left" w:pos="6379"/>
        </w:tabs>
      </w:pPr>
      <w:r w:rsidRPr="00AF4498">
        <w:t xml:space="preserve">Регистр </w:t>
      </w:r>
      <w:r>
        <w:t>SPI_RIS</w:t>
      </w:r>
      <w:r w:rsidRPr="00AF4498">
        <w:t xml:space="preserve"> содержит текущее состояние прерываний без учета маскирования. Данный регистр доступен только для чтения.</w:t>
      </w:r>
    </w:p>
    <w:p w:rsidR="007355DB" w:rsidRDefault="007355DB" w:rsidP="007355DB">
      <w:pPr>
        <w:pStyle w:val="af2"/>
        <w:tabs>
          <w:tab w:val="left" w:pos="6379"/>
        </w:tabs>
      </w:pPr>
      <w:r w:rsidRPr="00AF4498">
        <w:t>При чтении данного регистра выдается текущее исходное значение состояния соответствующего прерывания до события маскирования. Данные, записываемые в регистр, игнорируются.</w:t>
      </w:r>
      <w:r w:rsidRPr="00393933">
        <w:t xml:space="preserve"> </w:t>
      </w:r>
      <w:r>
        <w:t xml:space="preserve">Поля регистра </w:t>
      </w:r>
      <w:r>
        <w:rPr>
          <w:lang w:val="en-US"/>
        </w:rPr>
        <w:t>SPI</w:t>
      </w:r>
      <w:r w:rsidRPr="0049400B">
        <w:t>_</w:t>
      </w:r>
      <w:r>
        <w:rPr>
          <w:lang w:val="en-US"/>
        </w:rPr>
        <w:t>RIS</w:t>
      </w:r>
      <w:r w:rsidRPr="0049400B">
        <w:t xml:space="preserve"> представлены в таблице</w:t>
      </w:r>
      <w:r w:rsidR="00922399">
        <w:t xml:space="preserve"> </w:t>
      </w:r>
      <w:r w:rsidR="00FE09A8">
        <w:fldChar w:fldCharType="begin"/>
      </w:r>
      <w:r w:rsidR="00FE09A8">
        <w:instrText xml:space="preserve"> REF _Ref40461154 \h  \* MERGEFORMAT </w:instrText>
      </w:r>
      <w:r w:rsidR="00FE09A8">
        <w:fldChar w:fldCharType="separate"/>
      </w:r>
      <w:r w:rsidR="00785D22" w:rsidRPr="00785D22">
        <w:rPr>
          <w:vanish/>
        </w:rPr>
        <w:t xml:space="preserve">Таблица </w:t>
      </w:r>
      <w:r w:rsidR="00785D22">
        <w:rPr>
          <w:noProof/>
        </w:rPr>
        <w:t>265</w:t>
      </w:r>
      <w:r w:rsidR="00FE09A8">
        <w:fldChar w:fldCharType="end"/>
      </w:r>
      <w:r w:rsidRPr="00393933">
        <w:t>.</w:t>
      </w:r>
    </w:p>
    <w:p w:rsidR="000E044C" w:rsidRPr="00393933" w:rsidRDefault="000E044C" w:rsidP="007355DB">
      <w:pPr>
        <w:pStyle w:val="af2"/>
        <w:tabs>
          <w:tab w:val="left" w:pos="6379"/>
        </w:tabs>
      </w:pPr>
    </w:p>
    <w:p w:rsidR="007355DB" w:rsidRPr="00553573" w:rsidRDefault="007355DB" w:rsidP="007355DB">
      <w:pPr>
        <w:pStyle w:val="affff3"/>
      </w:pPr>
      <w:bookmarkStart w:id="1709" w:name="_Ref40461154"/>
      <w:r>
        <w:t>Т</w:t>
      </w:r>
      <w:r w:rsidRPr="00553573">
        <w:t xml:space="preserve">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265</w:t>
      </w:r>
      <w:r w:rsidR="00FC5FA0">
        <w:rPr>
          <w:noProof/>
        </w:rPr>
        <w:fldChar w:fldCharType="end"/>
      </w:r>
      <w:bookmarkEnd w:id="1709"/>
      <w:r w:rsidRPr="00553573">
        <w:t xml:space="preserve"> – Поля регистра SPI_RIS</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14"/>
        <w:gridCol w:w="1476"/>
        <w:gridCol w:w="7200"/>
      </w:tblGrid>
      <w:tr w:rsidR="007355DB" w:rsidRPr="00553573" w:rsidTr="00445465">
        <w:tc>
          <w:tcPr>
            <w:tcW w:w="1214" w:type="dxa"/>
          </w:tcPr>
          <w:p w:rsidR="007355DB" w:rsidRPr="00553573" w:rsidRDefault="007355DB" w:rsidP="00445465">
            <w:pPr>
              <w:pStyle w:val="afff6"/>
              <w:keepNext w:val="0"/>
              <w:tabs>
                <w:tab w:val="left" w:pos="6379"/>
              </w:tabs>
              <w:jc w:val="center"/>
              <w:rPr>
                <w:b/>
              </w:rPr>
            </w:pPr>
            <w:r w:rsidRPr="00553573">
              <w:rPr>
                <w:rStyle w:val="afff8"/>
                <w:b/>
                <w:i w:val="0"/>
              </w:rPr>
              <w:t>Поле</w:t>
            </w:r>
          </w:p>
        </w:tc>
        <w:tc>
          <w:tcPr>
            <w:tcW w:w="1476" w:type="dxa"/>
          </w:tcPr>
          <w:p w:rsidR="007355DB" w:rsidRPr="00553573" w:rsidRDefault="007355DB" w:rsidP="00445465">
            <w:pPr>
              <w:pStyle w:val="afff6"/>
              <w:keepNext w:val="0"/>
              <w:tabs>
                <w:tab w:val="left" w:pos="6379"/>
              </w:tabs>
              <w:jc w:val="center"/>
              <w:rPr>
                <w:b/>
              </w:rPr>
            </w:pPr>
            <w:r w:rsidRPr="00553573">
              <w:rPr>
                <w:rStyle w:val="afff8"/>
                <w:b/>
                <w:i w:val="0"/>
              </w:rPr>
              <w:t>Биты</w:t>
            </w:r>
          </w:p>
        </w:tc>
        <w:tc>
          <w:tcPr>
            <w:tcW w:w="7200" w:type="dxa"/>
          </w:tcPr>
          <w:p w:rsidR="007355DB" w:rsidRPr="00553573" w:rsidRDefault="007355DB" w:rsidP="00445465">
            <w:pPr>
              <w:pStyle w:val="afff6"/>
              <w:keepNext w:val="0"/>
              <w:tabs>
                <w:tab w:val="left" w:pos="6379"/>
              </w:tabs>
              <w:jc w:val="center"/>
              <w:rPr>
                <w:b/>
              </w:rPr>
            </w:pPr>
            <w:r w:rsidRPr="00553573">
              <w:rPr>
                <w:rStyle w:val="afff8"/>
                <w:b/>
                <w:i w:val="0"/>
              </w:rPr>
              <w:t>Описание поля</w:t>
            </w:r>
          </w:p>
        </w:tc>
      </w:tr>
      <w:tr w:rsidR="007355DB" w:rsidRPr="001B42BE" w:rsidTr="00445465">
        <w:tc>
          <w:tcPr>
            <w:tcW w:w="1214" w:type="dxa"/>
          </w:tcPr>
          <w:p w:rsidR="007355DB" w:rsidRPr="00123100" w:rsidRDefault="007355DB" w:rsidP="00445465">
            <w:pPr>
              <w:pStyle w:val="afff6"/>
              <w:keepNext w:val="0"/>
              <w:tabs>
                <w:tab w:val="left" w:pos="6379"/>
              </w:tabs>
            </w:pPr>
            <w:r w:rsidRPr="00123100">
              <w:t>RORRIS</w:t>
            </w:r>
          </w:p>
        </w:tc>
        <w:tc>
          <w:tcPr>
            <w:tcW w:w="1476" w:type="dxa"/>
          </w:tcPr>
          <w:p w:rsidR="007355DB" w:rsidRPr="00123100" w:rsidRDefault="007355DB" w:rsidP="00445465">
            <w:pPr>
              <w:pStyle w:val="afff6"/>
              <w:keepNext w:val="0"/>
              <w:tabs>
                <w:tab w:val="left" w:pos="6379"/>
              </w:tabs>
            </w:pPr>
            <w:r>
              <w:t>0</w:t>
            </w:r>
          </w:p>
        </w:tc>
        <w:tc>
          <w:tcPr>
            <w:tcW w:w="7200" w:type="dxa"/>
          </w:tcPr>
          <w:p w:rsidR="007355DB" w:rsidRPr="00123100" w:rsidRDefault="007355DB" w:rsidP="00445465">
            <w:pPr>
              <w:pStyle w:val="afff6"/>
              <w:keepNext w:val="0"/>
              <w:tabs>
                <w:tab w:val="left" w:pos="6379"/>
              </w:tabs>
            </w:pPr>
            <w:r w:rsidRPr="00123100">
              <w:t xml:space="preserve">Состояние до маскирования прерывания </w:t>
            </w:r>
            <w:r>
              <w:t>SPI_RORINTR</w:t>
            </w:r>
          </w:p>
        </w:tc>
      </w:tr>
      <w:tr w:rsidR="007355DB" w:rsidRPr="001B42BE" w:rsidTr="00445465">
        <w:tc>
          <w:tcPr>
            <w:tcW w:w="1214" w:type="dxa"/>
          </w:tcPr>
          <w:p w:rsidR="007355DB" w:rsidRPr="00123100" w:rsidRDefault="007355DB" w:rsidP="00445465">
            <w:pPr>
              <w:pStyle w:val="afff6"/>
              <w:keepNext w:val="0"/>
              <w:tabs>
                <w:tab w:val="left" w:pos="6379"/>
              </w:tabs>
            </w:pPr>
            <w:r w:rsidRPr="00123100">
              <w:t>RTRIS</w:t>
            </w:r>
          </w:p>
        </w:tc>
        <w:tc>
          <w:tcPr>
            <w:tcW w:w="1476" w:type="dxa"/>
          </w:tcPr>
          <w:p w:rsidR="007355DB" w:rsidRPr="00123100" w:rsidRDefault="007355DB" w:rsidP="00445465">
            <w:pPr>
              <w:pStyle w:val="afff6"/>
              <w:keepNext w:val="0"/>
              <w:tabs>
                <w:tab w:val="left" w:pos="6379"/>
              </w:tabs>
            </w:pPr>
            <w:r>
              <w:t>1</w:t>
            </w:r>
          </w:p>
        </w:tc>
        <w:tc>
          <w:tcPr>
            <w:tcW w:w="7200" w:type="dxa"/>
          </w:tcPr>
          <w:p w:rsidR="007355DB" w:rsidRPr="00123100" w:rsidRDefault="007355DB" w:rsidP="00445465">
            <w:pPr>
              <w:pStyle w:val="afff6"/>
              <w:keepNext w:val="0"/>
              <w:tabs>
                <w:tab w:val="left" w:pos="6379"/>
              </w:tabs>
            </w:pPr>
            <w:r w:rsidRPr="00123100">
              <w:t xml:space="preserve">Состояние до маскирования </w:t>
            </w:r>
            <w:r w:rsidRPr="00792089">
              <w:t xml:space="preserve">прерывания </w:t>
            </w:r>
            <w:r>
              <w:t>SPI_RTINTR</w:t>
            </w:r>
          </w:p>
        </w:tc>
      </w:tr>
      <w:tr w:rsidR="007355DB" w:rsidRPr="001B42BE" w:rsidTr="00445465">
        <w:tc>
          <w:tcPr>
            <w:tcW w:w="1214" w:type="dxa"/>
          </w:tcPr>
          <w:p w:rsidR="007355DB" w:rsidRPr="00123100" w:rsidRDefault="007355DB" w:rsidP="00445465">
            <w:pPr>
              <w:pStyle w:val="afff6"/>
              <w:keepNext w:val="0"/>
              <w:tabs>
                <w:tab w:val="left" w:pos="6379"/>
              </w:tabs>
            </w:pPr>
            <w:r w:rsidRPr="00123100">
              <w:t>RXRIS</w:t>
            </w:r>
          </w:p>
        </w:tc>
        <w:tc>
          <w:tcPr>
            <w:tcW w:w="1476" w:type="dxa"/>
          </w:tcPr>
          <w:p w:rsidR="007355DB" w:rsidRPr="00123100" w:rsidRDefault="007355DB" w:rsidP="00445465">
            <w:pPr>
              <w:pStyle w:val="afff6"/>
              <w:keepNext w:val="0"/>
              <w:tabs>
                <w:tab w:val="left" w:pos="6379"/>
              </w:tabs>
            </w:pPr>
            <w:r>
              <w:t>2</w:t>
            </w:r>
          </w:p>
        </w:tc>
        <w:tc>
          <w:tcPr>
            <w:tcW w:w="7200" w:type="dxa"/>
          </w:tcPr>
          <w:p w:rsidR="007355DB" w:rsidRPr="00123100" w:rsidRDefault="007355DB" w:rsidP="00445465">
            <w:pPr>
              <w:pStyle w:val="afff6"/>
              <w:keepNext w:val="0"/>
              <w:tabs>
                <w:tab w:val="left" w:pos="6379"/>
              </w:tabs>
            </w:pPr>
            <w:r w:rsidRPr="00123100">
              <w:t xml:space="preserve">Состояние до маскирования прерывания </w:t>
            </w:r>
            <w:r>
              <w:t>SPI_RXINTR</w:t>
            </w:r>
          </w:p>
        </w:tc>
      </w:tr>
      <w:tr w:rsidR="007355DB" w:rsidRPr="001B42BE" w:rsidTr="00445465">
        <w:tc>
          <w:tcPr>
            <w:tcW w:w="1214" w:type="dxa"/>
          </w:tcPr>
          <w:p w:rsidR="007355DB" w:rsidRPr="00123100" w:rsidRDefault="007355DB" w:rsidP="00445465">
            <w:pPr>
              <w:pStyle w:val="afff6"/>
              <w:keepNext w:val="0"/>
              <w:tabs>
                <w:tab w:val="left" w:pos="6379"/>
              </w:tabs>
            </w:pPr>
            <w:r w:rsidRPr="00123100">
              <w:t>TXRIS</w:t>
            </w:r>
          </w:p>
        </w:tc>
        <w:tc>
          <w:tcPr>
            <w:tcW w:w="1476" w:type="dxa"/>
          </w:tcPr>
          <w:p w:rsidR="007355DB" w:rsidRPr="00123100" w:rsidRDefault="007355DB" w:rsidP="00445465">
            <w:pPr>
              <w:pStyle w:val="afff6"/>
              <w:keepNext w:val="0"/>
              <w:tabs>
                <w:tab w:val="left" w:pos="6379"/>
              </w:tabs>
            </w:pPr>
            <w:r>
              <w:t>3</w:t>
            </w:r>
          </w:p>
        </w:tc>
        <w:tc>
          <w:tcPr>
            <w:tcW w:w="7200" w:type="dxa"/>
          </w:tcPr>
          <w:p w:rsidR="007355DB" w:rsidRPr="00123100" w:rsidRDefault="007355DB" w:rsidP="00445465">
            <w:pPr>
              <w:pStyle w:val="afff6"/>
              <w:keepNext w:val="0"/>
              <w:tabs>
                <w:tab w:val="left" w:pos="6379"/>
              </w:tabs>
            </w:pPr>
            <w:r w:rsidRPr="00123100">
              <w:t xml:space="preserve">Состояние до маскирования прерывания </w:t>
            </w:r>
            <w:r>
              <w:t>SPI_TXINTR</w:t>
            </w:r>
          </w:p>
        </w:tc>
      </w:tr>
      <w:tr w:rsidR="007355DB" w:rsidRPr="001B42BE" w:rsidTr="00445465">
        <w:tc>
          <w:tcPr>
            <w:tcW w:w="1214" w:type="dxa"/>
          </w:tcPr>
          <w:p w:rsidR="007355DB" w:rsidRPr="00123100" w:rsidRDefault="007355DB" w:rsidP="00445465">
            <w:pPr>
              <w:pStyle w:val="afff6"/>
              <w:keepNext w:val="0"/>
              <w:tabs>
                <w:tab w:val="left" w:pos="6379"/>
              </w:tabs>
            </w:pPr>
            <w:r>
              <w:t>-</w:t>
            </w:r>
          </w:p>
        </w:tc>
        <w:tc>
          <w:tcPr>
            <w:tcW w:w="1476" w:type="dxa"/>
          </w:tcPr>
          <w:p w:rsidR="007355DB" w:rsidRPr="00123100" w:rsidRDefault="007355DB" w:rsidP="00445465">
            <w:pPr>
              <w:pStyle w:val="afff6"/>
              <w:keepNext w:val="0"/>
              <w:tabs>
                <w:tab w:val="left" w:pos="6379"/>
              </w:tabs>
            </w:pPr>
            <w:r>
              <w:t>31:4</w:t>
            </w:r>
          </w:p>
        </w:tc>
        <w:tc>
          <w:tcPr>
            <w:tcW w:w="7200" w:type="dxa"/>
          </w:tcPr>
          <w:p w:rsidR="007355DB" w:rsidRPr="00123100" w:rsidRDefault="007355DB" w:rsidP="00445465">
            <w:pPr>
              <w:pStyle w:val="afff6"/>
              <w:keepNext w:val="0"/>
              <w:tabs>
                <w:tab w:val="left" w:pos="6379"/>
              </w:tabs>
            </w:pPr>
            <w:r>
              <w:t>Резерв</w:t>
            </w:r>
          </w:p>
        </w:tc>
      </w:tr>
    </w:tbl>
    <w:p w:rsidR="007355DB" w:rsidRPr="00B04992" w:rsidRDefault="007355DB" w:rsidP="007355DB">
      <w:pPr>
        <w:pStyle w:val="af2"/>
        <w:tabs>
          <w:tab w:val="left" w:pos="6379"/>
        </w:tabs>
        <w:rPr>
          <w:i/>
        </w:rPr>
      </w:pPr>
    </w:p>
    <w:p w:rsidR="007355DB" w:rsidRPr="0059390F" w:rsidRDefault="007355DB" w:rsidP="00E25868">
      <w:pPr>
        <w:pStyle w:val="8"/>
      </w:pPr>
      <w:r w:rsidRPr="0059390F">
        <w:t>SPI_MIS</w:t>
      </w:r>
      <w:r>
        <w:t xml:space="preserve"> (0x1C)</w:t>
      </w:r>
    </w:p>
    <w:p w:rsidR="007355DB" w:rsidRPr="00393933" w:rsidRDefault="007355DB" w:rsidP="007355DB">
      <w:pPr>
        <w:pStyle w:val="af2"/>
        <w:tabs>
          <w:tab w:val="left" w:pos="6379"/>
        </w:tabs>
      </w:pPr>
      <w:r w:rsidRPr="00AF4498">
        <w:t xml:space="preserve">Регистр </w:t>
      </w:r>
      <w:r>
        <w:t>SPI_MIS</w:t>
      </w:r>
      <w:r w:rsidRPr="00AF4498">
        <w:t xml:space="preserve"> содержит текущее состояние прерываний с учетом маскирования. Данный регистр доступен только для чтения. При чтении данного регистра выдается текущее значение маскированного состояния соответствующего прерывания. Данные, записываемые в регистр, игнорируются.</w:t>
      </w:r>
      <w:r w:rsidRPr="00393933">
        <w:t xml:space="preserve"> </w:t>
      </w:r>
      <w:r>
        <w:t xml:space="preserve">Поля регистра </w:t>
      </w:r>
      <w:r>
        <w:rPr>
          <w:lang w:val="en-US"/>
        </w:rPr>
        <w:t>SPI</w:t>
      </w:r>
      <w:r w:rsidRPr="0049400B">
        <w:t>_</w:t>
      </w:r>
      <w:r>
        <w:rPr>
          <w:lang w:val="en-US"/>
        </w:rPr>
        <w:t>MIS</w:t>
      </w:r>
      <w:r w:rsidRPr="0049400B">
        <w:t xml:space="preserve"> представлены в таблице</w:t>
      </w:r>
      <w:r>
        <w:t xml:space="preserve"> </w:t>
      </w:r>
      <w:r w:rsidR="00FE09A8">
        <w:fldChar w:fldCharType="begin"/>
      </w:r>
      <w:r w:rsidR="00FE09A8">
        <w:instrText xml:space="preserve"> REF _Ref12286046 \h  \* MERGEFORMAT </w:instrText>
      </w:r>
      <w:r w:rsidR="00FE09A8">
        <w:fldChar w:fldCharType="separate"/>
      </w:r>
      <w:r w:rsidR="00785D22" w:rsidRPr="00785D22">
        <w:rPr>
          <w:vanish/>
        </w:rPr>
        <w:t xml:space="preserve">Таблица </w:t>
      </w:r>
      <w:r w:rsidR="00785D22">
        <w:rPr>
          <w:noProof/>
        </w:rPr>
        <w:t>266</w:t>
      </w:r>
      <w:r w:rsidR="00FE09A8">
        <w:fldChar w:fldCharType="end"/>
      </w:r>
      <w:r w:rsidRPr="00393933">
        <w:t>.</w:t>
      </w:r>
    </w:p>
    <w:p w:rsidR="007355DB" w:rsidRDefault="007355DB" w:rsidP="007355DB">
      <w:pPr>
        <w:pStyle w:val="af2"/>
        <w:tabs>
          <w:tab w:val="left" w:pos="6379"/>
        </w:tabs>
      </w:pPr>
    </w:p>
    <w:p w:rsidR="007355DB" w:rsidRDefault="007355DB" w:rsidP="007355DB">
      <w:pPr>
        <w:pStyle w:val="affff3"/>
      </w:pPr>
      <w:bookmarkStart w:id="1710" w:name="_Ref12286046"/>
      <w:r>
        <w:t>Таблица</w:t>
      </w:r>
      <w:r w:rsidRPr="008B2306">
        <w:t xml:space="preserve"> </w:t>
      </w:r>
      <w:r w:rsidR="00FC5FA0">
        <w:rPr>
          <w:noProof/>
        </w:rPr>
        <w:fldChar w:fldCharType="begin"/>
      </w:r>
      <w:r>
        <w:rPr>
          <w:noProof/>
        </w:rPr>
        <w:instrText xml:space="preserve"> SEQ Таблица \* ARABIC \s 1 </w:instrText>
      </w:r>
      <w:r w:rsidR="00FC5FA0">
        <w:rPr>
          <w:noProof/>
        </w:rPr>
        <w:fldChar w:fldCharType="separate"/>
      </w:r>
      <w:r w:rsidR="00785D22">
        <w:rPr>
          <w:noProof/>
        </w:rPr>
        <w:t>266</w:t>
      </w:r>
      <w:r w:rsidR="00FC5FA0">
        <w:rPr>
          <w:noProof/>
        </w:rPr>
        <w:fldChar w:fldCharType="end"/>
      </w:r>
      <w:bookmarkEnd w:id="1710"/>
      <w:r>
        <w:t xml:space="preserve"> </w:t>
      </w:r>
      <w:r w:rsidRPr="00AF4498">
        <w:t xml:space="preserve">– </w:t>
      </w:r>
      <w:r>
        <w:t>Поля</w:t>
      </w:r>
      <w:r w:rsidRPr="00AF4498">
        <w:t xml:space="preserve"> регистра </w:t>
      </w:r>
      <w:r>
        <w:t>SPI_MIS</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68"/>
        <w:gridCol w:w="1395"/>
        <w:gridCol w:w="7368"/>
      </w:tblGrid>
      <w:tr w:rsidR="007355DB" w:rsidRPr="001B42BE" w:rsidTr="00445465">
        <w:tc>
          <w:tcPr>
            <w:tcW w:w="1268" w:type="dxa"/>
          </w:tcPr>
          <w:p w:rsidR="007355DB" w:rsidRPr="00553573" w:rsidRDefault="007355DB" w:rsidP="00445465">
            <w:pPr>
              <w:pStyle w:val="afff6"/>
              <w:keepNext w:val="0"/>
              <w:tabs>
                <w:tab w:val="left" w:pos="6379"/>
              </w:tabs>
              <w:jc w:val="center"/>
              <w:rPr>
                <w:b/>
              </w:rPr>
            </w:pPr>
            <w:r w:rsidRPr="00553573">
              <w:rPr>
                <w:rStyle w:val="afff8"/>
                <w:b/>
                <w:i w:val="0"/>
              </w:rPr>
              <w:t>Поле</w:t>
            </w:r>
          </w:p>
        </w:tc>
        <w:tc>
          <w:tcPr>
            <w:tcW w:w="1395" w:type="dxa"/>
          </w:tcPr>
          <w:p w:rsidR="007355DB" w:rsidRPr="00553573" w:rsidRDefault="007355DB" w:rsidP="00445465">
            <w:pPr>
              <w:pStyle w:val="afff6"/>
              <w:keepNext w:val="0"/>
              <w:tabs>
                <w:tab w:val="left" w:pos="6379"/>
              </w:tabs>
              <w:jc w:val="center"/>
              <w:rPr>
                <w:b/>
              </w:rPr>
            </w:pPr>
            <w:r w:rsidRPr="00553573">
              <w:rPr>
                <w:rStyle w:val="afff8"/>
                <w:b/>
                <w:i w:val="0"/>
              </w:rPr>
              <w:t>Биты</w:t>
            </w:r>
          </w:p>
        </w:tc>
        <w:tc>
          <w:tcPr>
            <w:tcW w:w="7368" w:type="dxa"/>
          </w:tcPr>
          <w:p w:rsidR="007355DB" w:rsidRPr="00553573" w:rsidRDefault="007355DB" w:rsidP="00445465">
            <w:pPr>
              <w:pStyle w:val="afff6"/>
              <w:keepNext w:val="0"/>
              <w:tabs>
                <w:tab w:val="left" w:pos="6379"/>
              </w:tabs>
              <w:jc w:val="center"/>
              <w:rPr>
                <w:b/>
              </w:rPr>
            </w:pPr>
            <w:r w:rsidRPr="00553573">
              <w:rPr>
                <w:rStyle w:val="afff8"/>
                <w:b/>
                <w:i w:val="0"/>
              </w:rPr>
              <w:t>Описание поля</w:t>
            </w:r>
          </w:p>
        </w:tc>
      </w:tr>
      <w:tr w:rsidR="007355DB" w:rsidRPr="001B42BE" w:rsidTr="00445465">
        <w:tc>
          <w:tcPr>
            <w:tcW w:w="1268" w:type="dxa"/>
          </w:tcPr>
          <w:p w:rsidR="007355DB" w:rsidRPr="00123100" w:rsidRDefault="007355DB" w:rsidP="00445465">
            <w:pPr>
              <w:pStyle w:val="afff6"/>
              <w:keepNext w:val="0"/>
              <w:tabs>
                <w:tab w:val="left" w:pos="6379"/>
              </w:tabs>
            </w:pPr>
            <w:r w:rsidRPr="00123100">
              <w:t>RORMIS</w:t>
            </w:r>
          </w:p>
        </w:tc>
        <w:tc>
          <w:tcPr>
            <w:tcW w:w="1395" w:type="dxa"/>
          </w:tcPr>
          <w:p w:rsidR="007355DB" w:rsidRPr="00123100" w:rsidRDefault="007355DB" w:rsidP="00445465">
            <w:pPr>
              <w:pStyle w:val="afff6"/>
              <w:keepNext w:val="0"/>
              <w:tabs>
                <w:tab w:val="left" w:pos="6379"/>
              </w:tabs>
            </w:pPr>
            <w:r>
              <w:t>0</w:t>
            </w:r>
          </w:p>
        </w:tc>
        <w:tc>
          <w:tcPr>
            <w:tcW w:w="7368" w:type="dxa"/>
          </w:tcPr>
          <w:p w:rsidR="007355DB" w:rsidRPr="00123100" w:rsidRDefault="007355DB" w:rsidP="00445465">
            <w:pPr>
              <w:pStyle w:val="afff6"/>
              <w:keepNext w:val="0"/>
              <w:tabs>
                <w:tab w:val="left" w:pos="6379"/>
              </w:tabs>
            </w:pPr>
            <w:r w:rsidRPr="00123100">
              <w:t xml:space="preserve">Состояние </w:t>
            </w:r>
            <w:r>
              <w:t>после</w:t>
            </w:r>
            <w:r w:rsidRPr="00123100">
              <w:t xml:space="preserve"> маскирования прерывания </w:t>
            </w:r>
            <w:r>
              <w:t>SPI_RORINTR</w:t>
            </w:r>
          </w:p>
        </w:tc>
      </w:tr>
      <w:tr w:rsidR="007355DB" w:rsidRPr="001B42BE" w:rsidTr="00445465">
        <w:tc>
          <w:tcPr>
            <w:tcW w:w="1268" w:type="dxa"/>
          </w:tcPr>
          <w:p w:rsidR="007355DB" w:rsidRPr="00123100" w:rsidRDefault="007355DB" w:rsidP="00445465">
            <w:pPr>
              <w:pStyle w:val="afff6"/>
              <w:keepNext w:val="0"/>
              <w:tabs>
                <w:tab w:val="left" w:pos="6379"/>
              </w:tabs>
            </w:pPr>
            <w:r w:rsidRPr="00123100">
              <w:t>RTMIS</w:t>
            </w:r>
          </w:p>
        </w:tc>
        <w:tc>
          <w:tcPr>
            <w:tcW w:w="1395" w:type="dxa"/>
          </w:tcPr>
          <w:p w:rsidR="007355DB" w:rsidRPr="00123100" w:rsidRDefault="007355DB" w:rsidP="00445465">
            <w:pPr>
              <w:pStyle w:val="afff6"/>
              <w:keepNext w:val="0"/>
              <w:tabs>
                <w:tab w:val="left" w:pos="6379"/>
              </w:tabs>
            </w:pPr>
            <w:r>
              <w:t>1</w:t>
            </w:r>
          </w:p>
        </w:tc>
        <w:tc>
          <w:tcPr>
            <w:tcW w:w="7368" w:type="dxa"/>
          </w:tcPr>
          <w:p w:rsidR="007355DB" w:rsidRPr="00123100" w:rsidRDefault="007355DB" w:rsidP="00445465">
            <w:pPr>
              <w:pStyle w:val="afff6"/>
              <w:keepNext w:val="0"/>
              <w:tabs>
                <w:tab w:val="left" w:pos="6379"/>
              </w:tabs>
            </w:pPr>
            <w:r w:rsidRPr="00123100">
              <w:t xml:space="preserve">Состояние </w:t>
            </w:r>
            <w:r>
              <w:t>после</w:t>
            </w:r>
            <w:r w:rsidRPr="00123100">
              <w:t xml:space="preserve"> маскирования </w:t>
            </w:r>
            <w:r w:rsidRPr="00792089">
              <w:t xml:space="preserve">прерывания </w:t>
            </w:r>
            <w:r>
              <w:t>SPI_RTINTR</w:t>
            </w:r>
          </w:p>
        </w:tc>
      </w:tr>
      <w:tr w:rsidR="007355DB" w:rsidRPr="001B42BE" w:rsidTr="00445465">
        <w:tc>
          <w:tcPr>
            <w:tcW w:w="1268" w:type="dxa"/>
          </w:tcPr>
          <w:p w:rsidR="007355DB" w:rsidRPr="00123100" w:rsidRDefault="007355DB" w:rsidP="00445465">
            <w:pPr>
              <w:pStyle w:val="afff6"/>
              <w:keepNext w:val="0"/>
              <w:tabs>
                <w:tab w:val="left" w:pos="6379"/>
              </w:tabs>
            </w:pPr>
            <w:r w:rsidRPr="00123100">
              <w:t>RXMIS</w:t>
            </w:r>
          </w:p>
        </w:tc>
        <w:tc>
          <w:tcPr>
            <w:tcW w:w="1395" w:type="dxa"/>
          </w:tcPr>
          <w:p w:rsidR="007355DB" w:rsidRPr="00123100" w:rsidRDefault="007355DB" w:rsidP="00445465">
            <w:pPr>
              <w:pStyle w:val="afff6"/>
              <w:keepNext w:val="0"/>
              <w:tabs>
                <w:tab w:val="left" w:pos="6379"/>
              </w:tabs>
            </w:pPr>
            <w:r>
              <w:t>2</w:t>
            </w:r>
          </w:p>
        </w:tc>
        <w:tc>
          <w:tcPr>
            <w:tcW w:w="7368" w:type="dxa"/>
          </w:tcPr>
          <w:p w:rsidR="007355DB" w:rsidRPr="00123100" w:rsidRDefault="007355DB" w:rsidP="00445465">
            <w:pPr>
              <w:pStyle w:val="afff6"/>
              <w:keepNext w:val="0"/>
              <w:tabs>
                <w:tab w:val="left" w:pos="6379"/>
              </w:tabs>
            </w:pPr>
            <w:r w:rsidRPr="00123100">
              <w:t xml:space="preserve">Состояние </w:t>
            </w:r>
            <w:r>
              <w:t xml:space="preserve">после </w:t>
            </w:r>
            <w:r w:rsidRPr="00123100">
              <w:t xml:space="preserve">маскирования прерывания </w:t>
            </w:r>
            <w:r>
              <w:t>SPI_RXINTR</w:t>
            </w:r>
          </w:p>
        </w:tc>
      </w:tr>
      <w:tr w:rsidR="007355DB" w:rsidRPr="001B42BE" w:rsidTr="00445465">
        <w:tc>
          <w:tcPr>
            <w:tcW w:w="1268" w:type="dxa"/>
          </w:tcPr>
          <w:p w:rsidR="007355DB" w:rsidRPr="00123100" w:rsidRDefault="007355DB" w:rsidP="00445465">
            <w:pPr>
              <w:pStyle w:val="afff6"/>
              <w:keepNext w:val="0"/>
              <w:tabs>
                <w:tab w:val="left" w:pos="6379"/>
              </w:tabs>
            </w:pPr>
            <w:r w:rsidRPr="00123100">
              <w:t>TXMIS</w:t>
            </w:r>
          </w:p>
        </w:tc>
        <w:tc>
          <w:tcPr>
            <w:tcW w:w="1395" w:type="dxa"/>
          </w:tcPr>
          <w:p w:rsidR="007355DB" w:rsidRPr="00123100" w:rsidRDefault="007355DB" w:rsidP="00445465">
            <w:pPr>
              <w:pStyle w:val="afff6"/>
              <w:keepNext w:val="0"/>
              <w:tabs>
                <w:tab w:val="left" w:pos="6379"/>
              </w:tabs>
            </w:pPr>
            <w:r>
              <w:t>3</w:t>
            </w:r>
          </w:p>
        </w:tc>
        <w:tc>
          <w:tcPr>
            <w:tcW w:w="7368" w:type="dxa"/>
          </w:tcPr>
          <w:p w:rsidR="007355DB" w:rsidRPr="00123100" w:rsidRDefault="007355DB" w:rsidP="00445465">
            <w:pPr>
              <w:pStyle w:val="afff6"/>
              <w:keepNext w:val="0"/>
              <w:tabs>
                <w:tab w:val="left" w:pos="6379"/>
              </w:tabs>
            </w:pPr>
            <w:r w:rsidRPr="00123100">
              <w:t xml:space="preserve">Состояние </w:t>
            </w:r>
            <w:r>
              <w:t>после</w:t>
            </w:r>
            <w:r w:rsidRPr="00123100">
              <w:t xml:space="preserve"> маскирования прерывания </w:t>
            </w:r>
            <w:r>
              <w:t>SPI_TXINTR</w:t>
            </w:r>
          </w:p>
        </w:tc>
      </w:tr>
      <w:tr w:rsidR="007355DB" w:rsidRPr="001B42BE" w:rsidTr="00445465">
        <w:tc>
          <w:tcPr>
            <w:tcW w:w="1268" w:type="dxa"/>
          </w:tcPr>
          <w:p w:rsidR="007355DB" w:rsidRPr="00123100" w:rsidRDefault="007355DB" w:rsidP="00445465">
            <w:pPr>
              <w:pStyle w:val="afff6"/>
              <w:keepNext w:val="0"/>
              <w:tabs>
                <w:tab w:val="left" w:pos="6379"/>
              </w:tabs>
            </w:pPr>
            <w:r>
              <w:t>-</w:t>
            </w:r>
          </w:p>
        </w:tc>
        <w:tc>
          <w:tcPr>
            <w:tcW w:w="1395" w:type="dxa"/>
          </w:tcPr>
          <w:p w:rsidR="007355DB" w:rsidRPr="00123100" w:rsidRDefault="007355DB" w:rsidP="00445465">
            <w:pPr>
              <w:pStyle w:val="afff6"/>
              <w:keepNext w:val="0"/>
              <w:tabs>
                <w:tab w:val="left" w:pos="6379"/>
              </w:tabs>
            </w:pPr>
            <w:r>
              <w:t>31:4</w:t>
            </w:r>
          </w:p>
        </w:tc>
        <w:tc>
          <w:tcPr>
            <w:tcW w:w="7368" w:type="dxa"/>
          </w:tcPr>
          <w:p w:rsidR="007355DB" w:rsidRPr="00123100" w:rsidRDefault="007355DB" w:rsidP="00445465">
            <w:pPr>
              <w:pStyle w:val="afff6"/>
              <w:keepNext w:val="0"/>
              <w:tabs>
                <w:tab w:val="left" w:pos="6379"/>
              </w:tabs>
            </w:pPr>
            <w:r>
              <w:t>Резерв</w:t>
            </w:r>
          </w:p>
        </w:tc>
      </w:tr>
    </w:tbl>
    <w:p w:rsidR="007355DB" w:rsidRPr="00AF4498" w:rsidRDefault="007355DB" w:rsidP="007355DB">
      <w:pPr>
        <w:tabs>
          <w:tab w:val="left" w:pos="6379"/>
        </w:tabs>
      </w:pPr>
    </w:p>
    <w:p w:rsidR="007355DB" w:rsidRPr="00400E95" w:rsidRDefault="007355DB" w:rsidP="00E25868">
      <w:pPr>
        <w:pStyle w:val="8"/>
      </w:pPr>
      <w:r w:rsidRPr="00400E95">
        <w:t>SPI_ICR</w:t>
      </w:r>
      <w:r>
        <w:t xml:space="preserve"> (0x20)</w:t>
      </w:r>
    </w:p>
    <w:p w:rsidR="007355DB" w:rsidRPr="00482614" w:rsidRDefault="007355DB" w:rsidP="007355DB">
      <w:pPr>
        <w:pStyle w:val="af2"/>
        <w:tabs>
          <w:tab w:val="left" w:pos="6379"/>
        </w:tabs>
      </w:pPr>
      <w:r w:rsidRPr="00AF4498">
        <w:t xml:space="preserve">Регистр </w:t>
      </w:r>
      <w:r>
        <w:t>SPI_ICR</w:t>
      </w:r>
      <w:r w:rsidRPr="00AF4498">
        <w:t xml:space="preserve"> является регистром сброса прерываний и доступен только для записи. Сброс признака прерывания по заданному событию производится путем записи «1» в соответствующий бит. Запись в любой из разрядов регистра «0» игнорируется.</w:t>
      </w:r>
      <w:r w:rsidRPr="00393933">
        <w:t xml:space="preserve"> </w:t>
      </w:r>
      <w:r>
        <w:t xml:space="preserve">Поля регистра </w:t>
      </w:r>
      <w:r>
        <w:rPr>
          <w:lang w:val="en-US"/>
        </w:rPr>
        <w:t>SPI</w:t>
      </w:r>
      <w:r w:rsidRPr="0049400B">
        <w:t>_</w:t>
      </w:r>
      <w:r>
        <w:t xml:space="preserve">ICR </w:t>
      </w:r>
      <w:r w:rsidRPr="0049400B">
        <w:t>представлены в таблице</w:t>
      </w:r>
      <w:r w:rsidR="00922399">
        <w:t xml:space="preserve"> </w:t>
      </w:r>
      <w:r w:rsidR="00FE09A8">
        <w:fldChar w:fldCharType="begin"/>
      </w:r>
      <w:r w:rsidR="00FE09A8">
        <w:instrText xml:space="preserve"> REF _Ref40461183 \h  \* MERGEFORMAT </w:instrText>
      </w:r>
      <w:r w:rsidR="00FE09A8">
        <w:fldChar w:fldCharType="separate"/>
      </w:r>
      <w:r w:rsidR="00785D22" w:rsidRPr="00785D22">
        <w:rPr>
          <w:vanish/>
        </w:rPr>
        <w:t xml:space="preserve">Таблица </w:t>
      </w:r>
      <w:r w:rsidR="00785D22">
        <w:rPr>
          <w:noProof/>
        </w:rPr>
        <w:t>267</w:t>
      </w:r>
      <w:r w:rsidR="00FE09A8">
        <w:fldChar w:fldCharType="end"/>
      </w:r>
      <w:r w:rsidRPr="00482614">
        <w:t>.</w:t>
      </w:r>
    </w:p>
    <w:p w:rsidR="007355DB" w:rsidRPr="00AF4498" w:rsidRDefault="007355DB" w:rsidP="007355DB">
      <w:pPr>
        <w:pStyle w:val="af2"/>
        <w:tabs>
          <w:tab w:val="left" w:pos="6379"/>
        </w:tabs>
      </w:pPr>
    </w:p>
    <w:p w:rsidR="007355DB" w:rsidRDefault="007355DB" w:rsidP="007355DB">
      <w:pPr>
        <w:pStyle w:val="affff3"/>
      </w:pPr>
      <w:bookmarkStart w:id="1711" w:name="_Ref40461183"/>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267</w:t>
      </w:r>
      <w:r w:rsidR="00FC5FA0">
        <w:rPr>
          <w:noProof/>
        </w:rPr>
        <w:fldChar w:fldCharType="end"/>
      </w:r>
      <w:bookmarkEnd w:id="1711"/>
      <w:r>
        <w:t xml:space="preserve"> </w:t>
      </w:r>
      <w:r w:rsidRPr="00AF4498">
        <w:t xml:space="preserve">– </w:t>
      </w:r>
      <w:r>
        <w:t>Поля</w:t>
      </w:r>
      <w:r w:rsidRPr="00AF4498">
        <w:t xml:space="preserve"> регистра </w:t>
      </w:r>
      <w:r>
        <w:t>SPI_ICR</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54"/>
        <w:gridCol w:w="1501"/>
        <w:gridCol w:w="7276"/>
      </w:tblGrid>
      <w:tr w:rsidR="007355DB" w:rsidRPr="001B42BE" w:rsidTr="00445465">
        <w:tc>
          <w:tcPr>
            <w:tcW w:w="1254"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501"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7276"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1B42BE" w:rsidTr="00445465">
        <w:tc>
          <w:tcPr>
            <w:tcW w:w="1254" w:type="dxa"/>
          </w:tcPr>
          <w:p w:rsidR="007355DB" w:rsidRPr="00123100" w:rsidRDefault="007355DB" w:rsidP="00445465">
            <w:pPr>
              <w:pStyle w:val="afff6"/>
              <w:keepNext w:val="0"/>
              <w:tabs>
                <w:tab w:val="left" w:pos="6379"/>
              </w:tabs>
            </w:pPr>
            <w:r w:rsidRPr="00123100">
              <w:t>RORIC</w:t>
            </w:r>
          </w:p>
        </w:tc>
        <w:tc>
          <w:tcPr>
            <w:tcW w:w="1501" w:type="dxa"/>
          </w:tcPr>
          <w:p w:rsidR="007355DB" w:rsidRPr="00123100" w:rsidRDefault="007355DB" w:rsidP="00445465">
            <w:pPr>
              <w:pStyle w:val="afff6"/>
              <w:keepNext w:val="0"/>
              <w:tabs>
                <w:tab w:val="left" w:pos="6379"/>
              </w:tabs>
            </w:pPr>
            <w:r>
              <w:t>0</w:t>
            </w:r>
          </w:p>
        </w:tc>
        <w:tc>
          <w:tcPr>
            <w:tcW w:w="7276" w:type="dxa"/>
          </w:tcPr>
          <w:p w:rsidR="007355DB" w:rsidRPr="00123100" w:rsidRDefault="007355DB" w:rsidP="00445465">
            <w:pPr>
              <w:pStyle w:val="afff6"/>
              <w:keepNext w:val="0"/>
              <w:tabs>
                <w:tab w:val="left" w:pos="6379"/>
              </w:tabs>
            </w:pPr>
            <w:r w:rsidRPr="00123100">
              <w:t xml:space="preserve">Сброс прерывания </w:t>
            </w:r>
            <w:r>
              <w:t>SPI_RORINTR</w:t>
            </w:r>
          </w:p>
        </w:tc>
      </w:tr>
      <w:tr w:rsidR="007355DB" w:rsidRPr="001B42BE" w:rsidTr="00445465">
        <w:tc>
          <w:tcPr>
            <w:tcW w:w="1254" w:type="dxa"/>
          </w:tcPr>
          <w:p w:rsidR="007355DB" w:rsidRPr="00123100" w:rsidRDefault="007355DB" w:rsidP="00445465">
            <w:pPr>
              <w:pStyle w:val="afff6"/>
              <w:keepNext w:val="0"/>
              <w:tabs>
                <w:tab w:val="left" w:pos="6379"/>
              </w:tabs>
            </w:pPr>
            <w:r w:rsidRPr="00123100">
              <w:t>RTIC</w:t>
            </w:r>
          </w:p>
        </w:tc>
        <w:tc>
          <w:tcPr>
            <w:tcW w:w="1501" w:type="dxa"/>
          </w:tcPr>
          <w:p w:rsidR="007355DB" w:rsidRPr="00123100" w:rsidRDefault="007355DB" w:rsidP="00445465">
            <w:pPr>
              <w:pStyle w:val="afff6"/>
              <w:keepNext w:val="0"/>
              <w:tabs>
                <w:tab w:val="left" w:pos="6379"/>
              </w:tabs>
            </w:pPr>
            <w:r>
              <w:t>1</w:t>
            </w:r>
          </w:p>
        </w:tc>
        <w:tc>
          <w:tcPr>
            <w:tcW w:w="7276" w:type="dxa"/>
          </w:tcPr>
          <w:p w:rsidR="007355DB" w:rsidRPr="00123100" w:rsidRDefault="007355DB" w:rsidP="00445465">
            <w:pPr>
              <w:pStyle w:val="afff6"/>
              <w:keepNext w:val="0"/>
              <w:tabs>
                <w:tab w:val="left" w:pos="6379"/>
              </w:tabs>
            </w:pPr>
            <w:r w:rsidRPr="00123100">
              <w:t xml:space="preserve">Сброс прерывания </w:t>
            </w:r>
            <w:r>
              <w:t>SPI_RTINTR</w:t>
            </w:r>
          </w:p>
        </w:tc>
      </w:tr>
      <w:tr w:rsidR="007355DB" w:rsidRPr="001B42BE" w:rsidTr="00445465">
        <w:tc>
          <w:tcPr>
            <w:tcW w:w="1254" w:type="dxa"/>
          </w:tcPr>
          <w:p w:rsidR="007355DB" w:rsidRPr="00123100" w:rsidRDefault="007355DB" w:rsidP="00445465">
            <w:pPr>
              <w:pStyle w:val="afff6"/>
              <w:keepNext w:val="0"/>
              <w:tabs>
                <w:tab w:val="left" w:pos="6379"/>
              </w:tabs>
            </w:pPr>
            <w:r>
              <w:t>-</w:t>
            </w:r>
          </w:p>
        </w:tc>
        <w:tc>
          <w:tcPr>
            <w:tcW w:w="1501" w:type="dxa"/>
          </w:tcPr>
          <w:p w:rsidR="007355DB" w:rsidRPr="00123100" w:rsidRDefault="007355DB" w:rsidP="00445465">
            <w:pPr>
              <w:pStyle w:val="afff6"/>
              <w:keepNext w:val="0"/>
              <w:tabs>
                <w:tab w:val="left" w:pos="6379"/>
              </w:tabs>
            </w:pPr>
            <w:r>
              <w:t>31:2</w:t>
            </w:r>
          </w:p>
        </w:tc>
        <w:tc>
          <w:tcPr>
            <w:tcW w:w="7276" w:type="dxa"/>
          </w:tcPr>
          <w:p w:rsidR="007355DB" w:rsidRPr="00123100" w:rsidRDefault="007355DB" w:rsidP="00445465">
            <w:pPr>
              <w:pStyle w:val="afff6"/>
              <w:keepNext w:val="0"/>
              <w:tabs>
                <w:tab w:val="left" w:pos="6379"/>
              </w:tabs>
            </w:pPr>
            <w:r>
              <w:t>Резерв</w:t>
            </w:r>
          </w:p>
        </w:tc>
      </w:tr>
    </w:tbl>
    <w:p w:rsidR="007355DB" w:rsidRPr="00AF4498" w:rsidRDefault="007355DB" w:rsidP="007355DB">
      <w:pPr>
        <w:tabs>
          <w:tab w:val="left" w:pos="6379"/>
        </w:tabs>
      </w:pPr>
    </w:p>
    <w:p w:rsidR="007355DB" w:rsidRPr="0059390F" w:rsidRDefault="007355DB" w:rsidP="00E25868">
      <w:pPr>
        <w:pStyle w:val="8"/>
        <w:rPr>
          <w:i/>
        </w:rPr>
      </w:pPr>
      <w:r w:rsidRPr="00400E95">
        <w:lastRenderedPageBreak/>
        <w:t>SPI</w:t>
      </w:r>
      <w:r w:rsidRPr="0059390F">
        <w:t>_</w:t>
      </w:r>
      <w:r w:rsidRPr="00400E95">
        <w:t>DMACR</w:t>
      </w:r>
      <w:r>
        <w:t xml:space="preserve"> (0x24)</w:t>
      </w:r>
    </w:p>
    <w:p w:rsidR="007355DB" w:rsidRPr="00AF4498" w:rsidRDefault="007355DB" w:rsidP="007355DB">
      <w:pPr>
        <w:pStyle w:val="af2"/>
        <w:tabs>
          <w:tab w:val="left" w:pos="6379"/>
        </w:tabs>
      </w:pPr>
      <w:r w:rsidRPr="00AF4498">
        <w:t xml:space="preserve">Регистр </w:t>
      </w:r>
      <w:r>
        <w:t>SPI_DMACR</w:t>
      </w:r>
      <w:r w:rsidRPr="00AF4498">
        <w:t xml:space="preserve"> является регистром управления прямым доступом к памяти. Данный регистр доступен для чтения и записи.</w:t>
      </w:r>
    </w:p>
    <w:p w:rsidR="007355DB" w:rsidRPr="00393933" w:rsidRDefault="007355DB" w:rsidP="007355DB">
      <w:pPr>
        <w:pStyle w:val="af2"/>
        <w:tabs>
          <w:tab w:val="left" w:pos="6379"/>
        </w:tabs>
      </w:pPr>
      <w:r w:rsidRPr="00AF4498">
        <w:t>После сброса все биты регистра обнуляются.</w:t>
      </w:r>
      <w:r w:rsidRPr="00393933">
        <w:t xml:space="preserve"> </w:t>
      </w:r>
      <w:r>
        <w:t xml:space="preserve">Поля регистра </w:t>
      </w:r>
      <w:r>
        <w:rPr>
          <w:lang w:val="en-US"/>
        </w:rPr>
        <w:t>SPI</w:t>
      </w:r>
      <w:r w:rsidRPr="0049400B">
        <w:t>_</w:t>
      </w:r>
      <w:r>
        <w:rPr>
          <w:lang w:val="en-US"/>
        </w:rPr>
        <w:t>DMACR</w:t>
      </w:r>
      <w:r w:rsidRPr="0049400B">
        <w:t xml:space="preserve"> представлены в таблице</w:t>
      </w:r>
      <w:r>
        <w:t xml:space="preserve"> </w:t>
      </w:r>
      <w:r w:rsidR="00FE09A8">
        <w:fldChar w:fldCharType="begin"/>
      </w:r>
      <w:r w:rsidR="00FE09A8">
        <w:instrText xml:space="preserve"> REF _Ref12286082 \h  \* MERGEFORMAT </w:instrText>
      </w:r>
      <w:r w:rsidR="00FE09A8">
        <w:fldChar w:fldCharType="separate"/>
      </w:r>
      <w:r w:rsidR="00785D22" w:rsidRPr="00785D22">
        <w:rPr>
          <w:vanish/>
        </w:rPr>
        <w:t xml:space="preserve">Таблица </w:t>
      </w:r>
      <w:r w:rsidR="00785D22">
        <w:rPr>
          <w:noProof/>
        </w:rPr>
        <w:t>268</w:t>
      </w:r>
      <w:r w:rsidR="00FE09A8">
        <w:fldChar w:fldCharType="end"/>
      </w:r>
      <w:r w:rsidRPr="00393933">
        <w:t>.</w:t>
      </w:r>
    </w:p>
    <w:p w:rsidR="009A36C0" w:rsidRDefault="009A36C0" w:rsidP="007355DB">
      <w:pPr>
        <w:pStyle w:val="af2"/>
        <w:tabs>
          <w:tab w:val="left" w:pos="6379"/>
        </w:tabs>
      </w:pPr>
    </w:p>
    <w:p w:rsidR="007355DB" w:rsidRDefault="007355DB" w:rsidP="007355DB">
      <w:pPr>
        <w:pStyle w:val="affff3"/>
      </w:pPr>
      <w:bookmarkStart w:id="1712" w:name="_Ref12286082"/>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268</w:t>
      </w:r>
      <w:r w:rsidR="00FC5FA0">
        <w:rPr>
          <w:noProof/>
        </w:rPr>
        <w:fldChar w:fldCharType="end"/>
      </w:r>
      <w:bookmarkEnd w:id="1712"/>
      <w:r>
        <w:rPr>
          <w:noProof/>
        </w:rPr>
        <w:t xml:space="preserve"> </w:t>
      </w:r>
      <w:r w:rsidRPr="00AF4498">
        <w:t xml:space="preserve">– </w:t>
      </w:r>
      <w:r>
        <w:t xml:space="preserve">Поля </w:t>
      </w:r>
      <w:r w:rsidRPr="00AF4498">
        <w:t xml:space="preserve">регистра </w:t>
      </w:r>
      <w:r>
        <w:t>SPI_DMACR</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81"/>
        <w:gridCol w:w="1475"/>
        <w:gridCol w:w="7275"/>
      </w:tblGrid>
      <w:tr w:rsidR="007355DB" w:rsidRPr="001B42BE" w:rsidTr="00445465">
        <w:tc>
          <w:tcPr>
            <w:tcW w:w="1281"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475"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7275"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1B42BE" w:rsidTr="00445465">
        <w:tc>
          <w:tcPr>
            <w:tcW w:w="1281" w:type="dxa"/>
          </w:tcPr>
          <w:p w:rsidR="007355DB" w:rsidRPr="00123100" w:rsidRDefault="007355DB" w:rsidP="00445465">
            <w:pPr>
              <w:pStyle w:val="afff6"/>
              <w:keepNext w:val="0"/>
              <w:tabs>
                <w:tab w:val="left" w:pos="6379"/>
              </w:tabs>
            </w:pPr>
            <w:r w:rsidRPr="00123100">
              <w:t>RXDMAE</w:t>
            </w:r>
          </w:p>
        </w:tc>
        <w:tc>
          <w:tcPr>
            <w:tcW w:w="1475" w:type="dxa"/>
          </w:tcPr>
          <w:p w:rsidR="007355DB" w:rsidRPr="00123100" w:rsidRDefault="007355DB" w:rsidP="00445465">
            <w:pPr>
              <w:pStyle w:val="afff6"/>
              <w:keepNext w:val="0"/>
              <w:tabs>
                <w:tab w:val="left" w:pos="6379"/>
              </w:tabs>
            </w:pPr>
            <w:r>
              <w:t>0</w:t>
            </w:r>
          </w:p>
        </w:tc>
        <w:tc>
          <w:tcPr>
            <w:tcW w:w="7275" w:type="dxa"/>
          </w:tcPr>
          <w:p w:rsidR="007355DB" w:rsidRPr="00123100" w:rsidRDefault="007355DB" w:rsidP="00445465">
            <w:pPr>
              <w:pStyle w:val="afff6"/>
              <w:keepNext w:val="0"/>
              <w:tabs>
                <w:tab w:val="left" w:pos="6379"/>
              </w:tabs>
            </w:pPr>
            <w:r w:rsidRPr="00123100">
              <w:t xml:space="preserve">Использование ПДП при приеме. Если бит установлен в «1», </w:t>
            </w:r>
            <w:r w:rsidRPr="00792089">
              <w:t>разрешено формирование запросов ПДП для обслуживания буфера FIFO приемника</w:t>
            </w:r>
          </w:p>
        </w:tc>
      </w:tr>
      <w:tr w:rsidR="007355DB" w:rsidRPr="001B42BE" w:rsidTr="00445465">
        <w:tc>
          <w:tcPr>
            <w:tcW w:w="1281" w:type="dxa"/>
          </w:tcPr>
          <w:p w:rsidR="007355DB" w:rsidRPr="00123100" w:rsidRDefault="007355DB" w:rsidP="00445465">
            <w:pPr>
              <w:pStyle w:val="afff6"/>
              <w:keepNext w:val="0"/>
              <w:tabs>
                <w:tab w:val="left" w:pos="6379"/>
              </w:tabs>
            </w:pPr>
            <w:r w:rsidRPr="00123100">
              <w:t>TXDMAE</w:t>
            </w:r>
          </w:p>
        </w:tc>
        <w:tc>
          <w:tcPr>
            <w:tcW w:w="1475" w:type="dxa"/>
          </w:tcPr>
          <w:p w:rsidR="007355DB" w:rsidRPr="00123100" w:rsidRDefault="007355DB" w:rsidP="00445465">
            <w:pPr>
              <w:pStyle w:val="afff6"/>
              <w:keepNext w:val="0"/>
              <w:tabs>
                <w:tab w:val="left" w:pos="6379"/>
              </w:tabs>
            </w:pPr>
            <w:r>
              <w:t>1</w:t>
            </w:r>
          </w:p>
        </w:tc>
        <w:tc>
          <w:tcPr>
            <w:tcW w:w="7275" w:type="dxa"/>
          </w:tcPr>
          <w:p w:rsidR="007355DB" w:rsidRPr="00123100" w:rsidRDefault="007355DB" w:rsidP="00445465">
            <w:pPr>
              <w:pStyle w:val="afff6"/>
              <w:keepNext w:val="0"/>
              <w:tabs>
                <w:tab w:val="left" w:pos="6379"/>
              </w:tabs>
            </w:pPr>
            <w:r w:rsidRPr="00123100">
              <w:t>Использование ПДП при передаче. Если бит установлен в «1», разрешено формирование запросов ПДП для обслуживания буфера FIFO передатчика</w:t>
            </w:r>
          </w:p>
        </w:tc>
      </w:tr>
      <w:tr w:rsidR="007355DB" w:rsidRPr="001B42BE" w:rsidTr="00445465">
        <w:tc>
          <w:tcPr>
            <w:tcW w:w="1281" w:type="dxa"/>
          </w:tcPr>
          <w:p w:rsidR="007355DB" w:rsidRPr="00123100" w:rsidRDefault="007355DB" w:rsidP="00445465">
            <w:pPr>
              <w:pStyle w:val="afff6"/>
              <w:keepNext w:val="0"/>
              <w:tabs>
                <w:tab w:val="left" w:pos="6379"/>
              </w:tabs>
            </w:pPr>
            <w:r>
              <w:t>-</w:t>
            </w:r>
          </w:p>
        </w:tc>
        <w:tc>
          <w:tcPr>
            <w:tcW w:w="1475" w:type="dxa"/>
          </w:tcPr>
          <w:p w:rsidR="007355DB" w:rsidRPr="00123100" w:rsidRDefault="007355DB" w:rsidP="00445465">
            <w:pPr>
              <w:pStyle w:val="afff6"/>
              <w:keepNext w:val="0"/>
              <w:tabs>
                <w:tab w:val="left" w:pos="6379"/>
              </w:tabs>
            </w:pPr>
            <w:r>
              <w:t>31:2</w:t>
            </w:r>
          </w:p>
        </w:tc>
        <w:tc>
          <w:tcPr>
            <w:tcW w:w="7275" w:type="dxa"/>
          </w:tcPr>
          <w:p w:rsidR="007355DB" w:rsidRPr="00123100" w:rsidRDefault="007355DB" w:rsidP="00445465">
            <w:pPr>
              <w:pStyle w:val="afff6"/>
              <w:keepNext w:val="0"/>
              <w:tabs>
                <w:tab w:val="left" w:pos="6379"/>
              </w:tabs>
            </w:pPr>
            <w:r>
              <w:t>Резерв</w:t>
            </w:r>
          </w:p>
        </w:tc>
      </w:tr>
    </w:tbl>
    <w:p w:rsidR="007355DB" w:rsidRDefault="007355DB" w:rsidP="007355DB">
      <w:pPr>
        <w:tabs>
          <w:tab w:val="left" w:pos="6379"/>
        </w:tabs>
      </w:pPr>
    </w:p>
    <w:p w:rsidR="007355DB" w:rsidRPr="0059390F" w:rsidRDefault="007355DB" w:rsidP="00E25868">
      <w:pPr>
        <w:pStyle w:val="8"/>
      </w:pPr>
      <w:r w:rsidRPr="00400E95">
        <w:t>SPI</w:t>
      </w:r>
      <w:r w:rsidRPr="0059390F">
        <w:t>_</w:t>
      </w:r>
      <w:r w:rsidRPr="00400E95">
        <w:t>DMAWSTART</w:t>
      </w:r>
      <w:r>
        <w:t xml:space="preserve"> (0x90)</w:t>
      </w:r>
    </w:p>
    <w:p w:rsidR="007355DB" w:rsidRDefault="007355DB" w:rsidP="007355DB">
      <w:pPr>
        <w:pStyle w:val="af2"/>
        <w:tabs>
          <w:tab w:val="left" w:pos="6379"/>
        </w:tabs>
      </w:pPr>
      <w:r w:rsidRPr="00446E35">
        <w:t xml:space="preserve">Регистр </w:t>
      </w:r>
      <w:r>
        <w:t>н</w:t>
      </w:r>
      <w:r w:rsidRPr="00446E35">
        <w:t>ачальн</w:t>
      </w:r>
      <w:r>
        <w:t>ого</w:t>
      </w:r>
      <w:r w:rsidRPr="00446E35">
        <w:t xml:space="preserve"> адрес</w:t>
      </w:r>
      <w:r>
        <w:t>а</w:t>
      </w:r>
      <w:r w:rsidRPr="00446E35">
        <w:t xml:space="preserve"> буфера DMA</w:t>
      </w:r>
      <w:r>
        <w:t>.</w:t>
      </w:r>
      <w:r w:rsidRPr="006C6B5A">
        <w:t xml:space="preserve"> </w:t>
      </w:r>
      <w:r>
        <w:t xml:space="preserve">Поля регистра </w:t>
      </w:r>
      <w:r>
        <w:rPr>
          <w:lang w:val="en-US"/>
        </w:rPr>
        <w:t>SPI</w:t>
      </w:r>
      <w:r w:rsidRPr="0049400B">
        <w:t>_</w:t>
      </w:r>
      <w:r>
        <w:rPr>
          <w:lang w:val="en-US"/>
        </w:rPr>
        <w:t>DMAWSTART</w:t>
      </w:r>
      <w:r w:rsidRPr="0049400B">
        <w:t xml:space="preserve"> представлены в таблице</w:t>
      </w:r>
      <w:r>
        <w:t xml:space="preserve"> </w:t>
      </w:r>
      <w:r w:rsidR="00FE09A8">
        <w:fldChar w:fldCharType="begin"/>
      </w:r>
      <w:r w:rsidR="00FE09A8">
        <w:instrText xml:space="preserve"> REF _Ref12286095 \h  \* MERGEFORMAT </w:instrText>
      </w:r>
      <w:r w:rsidR="00FE09A8">
        <w:fldChar w:fldCharType="separate"/>
      </w:r>
      <w:r w:rsidR="00785D22" w:rsidRPr="00785D22">
        <w:rPr>
          <w:vanish/>
        </w:rPr>
        <w:t xml:space="preserve">Таблица </w:t>
      </w:r>
      <w:r w:rsidR="00785D22">
        <w:rPr>
          <w:noProof/>
        </w:rPr>
        <w:t>269</w:t>
      </w:r>
      <w:r w:rsidR="00FE09A8">
        <w:fldChar w:fldCharType="end"/>
      </w:r>
      <w:r w:rsidRPr="006C6B5A">
        <w:t>.</w:t>
      </w:r>
    </w:p>
    <w:p w:rsidR="00663F03" w:rsidRPr="006C6B5A" w:rsidRDefault="00663F03" w:rsidP="007355DB">
      <w:pPr>
        <w:pStyle w:val="af2"/>
        <w:tabs>
          <w:tab w:val="left" w:pos="6379"/>
        </w:tabs>
      </w:pPr>
    </w:p>
    <w:p w:rsidR="007355DB" w:rsidRDefault="007355DB" w:rsidP="007355DB">
      <w:pPr>
        <w:pStyle w:val="affff3"/>
      </w:pPr>
      <w:bookmarkStart w:id="1713" w:name="_Ref12286095"/>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269</w:t>
      </w:r>
      <w:r w:rsidR="00FC5FA0">
        <w:rPr>
          <w:noProof/>
        </w:rPr>
        <w:fldChar w:fldCharType="end"/>
      </w:r>
      <w:bookmarkEnd w:id="1713"/>
      <w:r>
        <w:rPr>
          <w:noProof/>
        </w:rPr>
        <w:t xml:space="preserve"> </w:t>
      </w:r>
      <w:r w:rsidRPr="00AF4498">
        <w:t xml:space="preserve">– </w:t>
      </w:r>
      <w:r>
        <w:t xml:space="preserve">Поля </w:t>
      </w:r>
      <w:r w:rsidRPr="00AF4498">
        <w:t xml:space="preserve">регистра </w:t>
      </w:r>
      <w:r w:rsidRPr="00FC27E8">
        <w:t>SPI_DMAWSTART</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559"/>
        <w:gridCol w:w="1197"/>
        <w:gridCol w:w="7275"/>
      </w:tblGrid>
      <w:tr w:rsidR="007355DB" w:rsidRPr="001B42BE" w:rsidTr="00445465">
        <w:tc>
          <w:tcPr>
            <w:tcW w:w="1559"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197"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7275"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1B42BE" w:rsidTr="00445465">
        <w:tc>
          <w:tcPr>
            <w:tcW w:w="1559" w:type="dxa"/>
          </w:tcPr>
          <w:p w:rsidR="007355DB" w:rsidRPr="00792089" w:rsidRDefault="007355DB" w:rsidP="00445465">
            <w:pPr>
              <w:pStyle w:val="afff6"/>
              <w:keepNext w:val="0"/>
              <w:tabs>
                <w:tab w:val="left" w:pos="6379"/>
              </w:tabs>
            </w:pPr>
            <w:r w:rsidRPr="00FC27E8">
              <w:t>DMAWSTART</w:t>
            </w:r>
          </w:p>
        </w:tc>
        <w:tc>
          <w:tcPr>
            <w:tcW w:w="1197" w:type="dxa"/>
          </w:tcPr>
          <w:p w:rsidR="007355DB" w:rsidRPr="00792089" w:rsidRDefault="007355DB" w:rsidP="00445465">
            <w:pPr>
              <w:pStyle w:val="afff6"/>
              <w:keepNext w:val="0"/>
              <w:tabs>
                <w:tab w:val="left" w:pos="6379"/>
              </w:tabs>
            </w:pPr>
            <w:r>
              <w:t>31:0</w:t>
            </w:r>
          </w:p>
        </w:tc>
        <w:tc>
          <w:tcPr>
            <w:tcW w:w="7275" w:type="dxa"/>
          </w:tcPr>
          <w:p w:rsidR="007355DB" w:rsidRPr="00792089" w:rsidRDefault="007355DB" w:rsidP="00445465">
            <w:pPr>
              <w:pStyle w:val="afff6"/>
              <w:keepNext w:val="0"/>
              <w:tabs>
                <w:tab w:val="left" w:pos="6379"/>
              </w:tabs>
            </w:pPr>
            <w:r>
              <w:t xml:space="preserve">Начальный адрес буфера </w:t>
            </w:r>
            <w:r>
              <w:rPr>
                <w:lang w:val="en-US"/>
              </w:rPr>
              <w:t>DMA</w:t>
            </w:r>
          </w:p>
        </w:tc>
      </w:tr>
    </w:tbl>
    <w:p w:rsidR="007355DB" w:rsidRDefault="007355DB" w:rsidP="007355DB">
      <w:pPr>
        <w:tabs>
          <w:tab w:val="left" w:pos="6379"/>
        </w:tabs>
      </w:pPr>
    </w:p>
    <w:p w:rsidR="007355DB" w:rsidRPr="00400E95" w:rsidRDefault="007355DB" w:rsidP="00E25868">
      <w:pPr>
        <w:pStyle w:val="8"/>
      </w:pPr>
      <w:r w:rsidRPr="00400E95">
        <w:t>SPI_DMAWEND</w:t>
      </w:r>
      <w:r>
        <w:t xml:space="preserve"> (0x94)</w:t>
      </w:r>
    </w:p>
    <w:p w:rsidR="007355DB" w:rsidRDefault="007355DB" w:rsidP="007355DB">
      <w:pPr>
        <w:pStyle w:val="af2"/>
        <w:tabs>
          <w:tab w:val="left" w:pos="6379"/>
        </w:tabs>
      </w:pPr>
      <w:r w:rsidRPr="00446E35">
        <w:t xml:space="preserve">Регистр </w:t>
      </w:r>
      <w:r>
        <w:t>конечного</w:t>
      </w:r>
      <w:r w:rsidRPr="00446E35">
        <w:t xml:space="preserve"> адрес</w:t>
      </w:r>
      <w:r>
        <w:t>а</w:t>
      </w:r>
      <w:r w:rsidRPr="00446E35">
        <w:t xml:space="preserve"> буфера DMA</w:t>
      </w:r>
      <w:r>
        <w:t>.</w:t>
      </w:r>
      <w:r w:rsidRPr="006C6B5A">
        <w:t xml:space="preserve"> </w:t>
      </w:r>
      <w:r>
        <w:t xml:space="preserve">Поля регистра </w:t>
      </w:r>
      <w:r>
        <w:rPr>
          <w:lang w:val="en-US"/>
        </w:rPr>
        <w:t>SPI</w:t>
      </w:r>
      <w:r w:rsidRPr="0049400B">
        <w:t>_</w:t>
      </w:r>
      <w:r>
        <w:rPr>
          <w:lang w:val="en-US"/>
        </w:rPr>
        <w:t>DMAWEND</w:t>
      </w:r>
      <w:r w:rsidRPr="0049400B">
        <w:t xml:space="preserve"> представлены в таблице</w:t>
      </w:r>
      <w:r>
        <w:t xml:space="preserve"> </w:t>
      </w:r>
      <w:r w:rsidR="00FE09A8">
        <w:fldChar w:fldCharType="begin"/>
      </w:r>
      <w:r w:rsidR="00FE09A8">
        <w:instrText xml:space="preserve"> REF _Ref12286110 \h  \* MERGEFORMAT </w:instrText>
      </w:r>
      <w:r w:rsidR="00FE09A8">
        <w:fldChar w:fldCharType="separate"/>
      </w:r>
      <w:r w:rsidR="00785D22" w:rsidRPr="00785D22">
        <w:rPr>
          <w:vanish/>
        </w:rPr>
        <w:t xml:space="preserve">Таблица </w:t>
      </w:r>
      <w:r w:rsidR="00785D22">
        <w:rPr>
          <w:noProof/>
        </w:rPr>
        <w:t>270</w:t>
      </w:r>
      <w:r w:rsidR="00FE09A8">
        <w:fldChar w:fldCharType="end"/>
      </w:r>
      <w:r w:rsidRPr="006C6B5A">
        <w:t>.</w:t>
      </w:r>
    </w:p>
    <w:p w:rsidR="00663F03" w:rsidRPr="006C6B5A" w:rsidRDefault="00663F03" w:rsidP="007355DB">
      <w:pPr>
        <w:pStyle w:val="af2"/>
        <w:tabs>
          <w:tab w:val="left" w:pos="6379"/>
        </w:tabs>
      </w:pPr>
    </w:p>
    <w:p w:rsidR="007355DB" w:rsidRDefault="007355DB" w:rsidP="007355DB">
      <w:pPr>
        <w:pStyle w:val="affff3"/>
      </w:pPr>
      <w:bookmarkStart w:id="1714" w:name="_Ref12286110"/>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270</w:t>
      </w:r>
      <w:r w:rsidR="00FC5FA0">
        <w:rPr>
          <w:noProof/>
        </w:rPr>
        <w:fldChar w:fldCharType="end"/>
      </w:r>
      <w:bookmarkEnd w:id="1714"/>
      <w:r w:rsidRPr="0007366E">
        <w:rPr>
          <w:noProof/>
        </w:rPr>
        <w:t xml:space="preserve"> </w:t>
      </w:r>
      <w:r w:rsidRPr="00AF4498">
        <w:t xml:space="preserve">– </w:t>
      </w:r>
      <w:r>
        <w:t xml:space="preserve">Поля </w:t>
      </w:r>
      <w:r w:rsidRPr="00AF4498">
        <w:t xml:space="preserve">регистра </w:t>
      </w:r>
      <w:r>
        <w:t>SPI_DMAWEND</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81"/>
        <w:gridCol w:w="1475"/>
        <w:gridCol w:w="7275"/>
      </w:tblGrid>
      <w:tr w:rsidR="007355DB" w:rsidRPr="001B42BE" w:rsidTr="00445465">
        <w:tc>
          <w:tcPr>
            <w:tcW w:w="1281"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475"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7275"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1B42BE" w:rsidTr="00445465">
        <w:tc>
          <w:tcPr>
            <w:tcW w:w="1281" w:type="dxa"/>
          </w:tcPr>
          <w:p w:rsidR="007355DB" w:rsidRPr="00792089" w:rsidRDefault="007355DB" w:rsidP="00445465">
            <w:pPr>
              <w:pStyle w:val="afff6"/>
              <w:keepNext w:val="0"/>
              <w:tabs>
                <w:tab w:val="left" w:pos="6379"/>
              </w:tabs>
            </w:pPr>
            <w:r w:rsidRPr="00FC27E8">
              <w:t>DMAW</w:t>
            </w:r>
            <w:r>
              <w:rPr>
                <w:lang w:val="en-US"/>
              </w:rPr>
              <w:t>END</w:t>
            </w:r>
            <w:r w:rsidRPr="00123100">
              <w:t xml:space="preserve"> </w:t>
            </w:r>
          </w:p>
        </w:tc>
        <w:tc>
          <w:tcPr>
            <w:tcW w:w="1475" w:type="dxa"/>
          </w:tcPr>
          <w:p w:rsidR="007355DB" w:rsidRPr="00446E35" w:rsidRDefault="007355DB" w:rsidP="00445465">
            <w:pPr>
              <w:pStyle w:val="afff6"/>
              <w:keepNext w:val="0"/>
              <w:tabs>
                <w:tab w:val="left" w:pos="6379"/>
              </w:tabs>
            </w:pPr>
            <w:r>
              <w:t>31:0</w:t>
            </w:r>
          </w:p>
        </w:tc>
        <w:tc>
          <w:tcPr>
            <w:tcW w:w="7275" w:type="dxa"/>
          </w:tcPr>
          <w:p w:rsidR="007355DB" w:rsidRPr="00792089" w:rsidRDefault="007355DB" w:rsidP="00445465">
            <w:pPr>
              <w:pStyle w:val="afff6"/>
              <w:keepNext w:val="0"/>
              <w:tabs>
                <w:tab w:val="left" w:pos="6379"/>
              </w:tabs>
            </w:pPr>
            <w:r>
              <w:t xml:space="preserve">Конечный адрес буфера </w:t>
            </w:r>
            <w:r>
              <w:rPr>
                <w:lang w:val="en-US"/>
              </w:rPr>
              <w:t>DMA</w:t>
            </w:r>
          </w:p>
        </w:tc>
      </w:tr>
    </w:tbl>
    <w:p w:rsidR="007355DB" w:rsidRPr="00AF4498" w:rsidRDefault="007355DB" w:rsidP="007355DB">
      <w:pPr>
        <w:tabs>
          <w:tab w:val="left" w:pos="6379"/>
        </w:tabs>
      </w:pPr>
    </w:p>
    <w:p w:rsidR="007355DB" w:rsidRPr="00400E95" w:rsidRDefault="007355DB" w:rsidP="00E25868">
      <w:pPr>
        <w:pStyle w:val="8"/>
      </w:pPr>
      <w:r w:rsidRPr="00400E95">
        <w:t>SPI_DMAWCNTRL</w:t>
      </w:r>
      <w:r>
        <w:t xml:space="preserve"> (0x98)</w:t>
      </w:r>
    </w:p>
    <w:p w:rsidR="007355DB" w:rsidRDefault="007355DB" w:rsidP="007355DB">
      <w:pPr>
        <w:pStyle w:val="af2"/>
        <w:tabs>
          <w:tab w:val="left" w:pos="6379"/>
        </w:tabs>
      </w:pPr>
      <w:r w:rsidRPr="00446E35">
        <w:t xml:space="preserve">Регистр </w:t>
      </w:r>
      <w:r>
        <w:t>параметров</w:t>
      </w:r>
      <w:r w:rsidRPr="00446E35">
        <w:t xml:space="preserve"> DMA</w:t>
      </w:r>
      <w:r>
        <w:t xml:space="preserve"> канала записи.</w:t>
      </w:r>
      <w:r w:rsidRPr="006C6B5A">
        <w:t xml:space="preserve"> </w:t>
      </w:r>
      <w:r>
        <w:t xml:space="preserve">Поля регистра </w:t>
      </w:r>
      <w:r>
        <w:rPr>
          <w:lang w:val="en-US"/>
        </w:rPr>
        <w:t>SPI</w:t>
      </w:r>
      <w:r w:rsidRPr="0049400B">
        <w:t>_</w:t>
      </w:r>
      <w:r>
        <w:rPr>
          <w:lang w:val="en-US"/>
        </w:rPr>
        <w:t>DMAWCNTRL</w:t>
      </w:r>
      <w:r w:rsidRPr="0049400B">
        <w:t xml:space="preserve"> представлены в таблице</w:t>
      </w:r>
      <w:r>
        <w:t xml:space="preserve"> </w:t>
      </w:r>
      <w:r w:rsidR="00FE09A8">
        <w:fldChar w:fldCharType="begin"/>
      </w:r>
      <w:r w:rsidR="00FE09A8">
        <w:instrText xml:space="preserve"> REF _Ref12286135 \h  \* MERGEFORMAT </w:instrText>
      </w:r>
      <w:r w:rsidR="00FE09A8">
        <w:fldChar w:fldCharType="separate"/>
      </w:r>
      <w:r w:rsidR="00785D22" w:rsidRPr="00785D22">
        <w:rPr>
          <w:vanish/>
        </w:rPr>
        <w:t xml:space="preserve">Таблица </w:t>
      </w:r>
      <w:r w:rsidR="00785D22">
        <w:rPr>
          <w:noProof/>
        </w:rPr>
        <w:t>271</w:t>
      </w:r>
      <w:r w:rsidR="00FE09A8">
        <w:fldChar w:fldCharType="end"/>
      </w:r>
      <w:r w:rsidRPr="006C6B5A">
        <w:t>.</w:t>
      </w:r>
    </w:p>
    <w:p w:rsidR="00663F03" w:rsidRPr="006C6B5A" w:rsidRDefault="00663F03" w:rsidP="007355DB">
      <w:pPr>
        <w:pStyle w:val="af2"/>
        <w:tabs>
          <w:tab w:val="left" w:pos="6379"/>
        </w:tabs>
      </w:pPr>
    </w:p>
    <w:p w:rsidR="007355DB" w:rsidRPr="008B2306" w:rsidRDefault="007355DB" w:rsidP="007355DB">
      <w:pPr>
        <w:pStyle w:val="affff3"/>
      </w:pPr>
      <w:bookmarkStart w:id="1715" w:name="_Ref12286135"/>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271</w:t>
      </w:r>
      <w:r w:rsidR="00FC5FA0">
        <w:rPr>
          <w:noProof/>
        </w:rPr>
        <w:fldChar w:fldCharType="end"/>
      </w:r>
      <w:bookmarkEnd w:id="1715"/>
      <w:r w:rsidRPr="00AF4498">
        <w:t xml:space="preserve">– </w:t>
      </w:r>
      <w:r>
        <w:t xml:space="preserve">Поля </w:t>
      </w:r>
      <w:r w:rsidRPr="00AF4498">
        <w:t xml:space="preserve">регистра </w:t>
      </w:r>
      <w:r w:rsidRPr="00FC27E8">
        <w:t>SPI_DMAW</w:t>
      </w:r>
      <w:r>
        <w:rPr>
          <w:lang w:val="en-US"/>
        </w:rPr>
        <w:t>CNTRL</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559"/>
        <w:gridCol w:w="1197"/>
        <w:gridCol w:w="7275"/>
      </w:tblGrid>
      <w:tr w:rsidR="007355DB" w:rsidRPr="001B42BE" w:rsidTr="00445465">
        <w:tc>
          <w:tcPr>
            <w:tcW w:w="1559"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197"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7275"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41610C" w:rsidTr="00445465">
        <w:tc>
          <w:tcPr>
            <w:tcW w:w="1559" w:type="dxa"/>
            <w:tcBorders>
              <w:top w:val="single" w:sz="4" w:space="0" w:color="auto"/>
              <w:left w:val="single" w:sz="4" w:space="0" w:color="auto"/>
              <w:bottom w:val="single" w:sz="4" w:space="0" w:color="auto"/>
              <w:right w:val="single" w:sz="4" w:space="0" w:color="auto"/>
            </w:tcBorders>
          </w:tcPr>
          <w:p w:rsidR="007355DB" w:rsidRPr="00C70CB7" w:rsidRDefault="007355DB" w:rsidP="00445465">
            <w:pPr>
              <w:pStyle w:val="afff6"/>
              <w:keepNext w:val="0"/>
              <w:tabs>
                <w:tab w:val="left" w:pos="6379"/>
              </w:tabs>
            </w:pPr>
            <w:r>
              <w:t>ALW0</w:t>
            </w:r>
          </w:p>
        </w:tc>
        <w:tc>
          <w:tcPr>
            <w:tcW w:w="1197" w:type="dxa"/>
            <w:tcBorders>
              <w:top w:val="single" w:sz="4" w:space="0" w:color="auto"/>
              <w:left w:val="single" w:sz="4" w:space="0" w:color="auto"/>
              <w:bottom w:val="single" w:sz="4" w:space="0" w:color="auto"/>
              <w:right w:val="single" w:sz="4" w:space="0" w:color="auto"/>
            </w:tcBorders>
          </w:tcPr>
          <w:p w:rsidR="007355DB" w:rsidRDefault="007355DB" w:rsidP="00445465">
            <w:pPr>
              <w:pStyle w:val="afff6"/>
              <w:keepNext w:val="0"/>
              <w:tabs>
                <w:tab w:val="left" w:pos="6379"/>
              </w:tabs>
              <w:rPr>
                <w:lang w:val="en-US"/>
              </w:rPr>
            </w:pPr>
            <w:r>
              <w:t>4:0</w:t>
            </w:r>
          </w:p>
        </w:tc>
        <w:tc>
          <w:tcPr>
            <w:tcW w:w="7275" w:type="dxa"/>
            <w:tcBorders>
              <w:top w:val="single" w:sz="4" w:space="0" w:color="auto"/>
              <w:left w:val="single" w:sz="4" w:space="0" w:color="auto"/>
              <w:bottom w:val="single" w:sz="4" w:space="0" w:color="auto"/>
              <w:right w:val="single" w:sz="4" w:space="0" w:color="auto"/>
            </w:tcBorders>
          </w:tcPr>
          <w:p w:rsidR="007355DB" w:rsidRDefault="007355DB" w:rsidP="00445465">
            <w:pPr>
              <w:pStyle w:val="afff6"/>
              <w:keepNext w:val="0"/>
              <w:tabs>
                <w:tab w:val="left" w:pos="6379"/>
              </w:tabs>
            </w:pPr>
            <w:r w:rsidRPr="00C70CB7">
              <w:t>Всегда устанавливать в «0»</w:t>
            </w:r>
          </w:p>
        </w:tc>
      </w:tr>
      <w:tr w:rsidR="007355DB" w:rsidRPr="0041610C" w:rsidTr="00445465">
        <w:tc>
          <w:tcPr>
            <w:tcW w:w="1559" w:type="dxa"/>
            <w:tcBorders>
              <w:top w:val="single" w:sz="4" w:space="0" w:color="auto"/>
              <w:left w:val="single" w:sz="4" w:space="0" w:color="auto"/>
              <w:bottom w:val="single" w:sz="4" w:space="0" w:color="auto"/>
              <w:right w:val="single" w:sz="4" w:space="0" w:color="auto"/>
            </w:tcBorders>
          </w:tcPr>
          <w:p w:rsidR="007355DB" w:rsidRPr="00C70CB7" w:rsidRDefault="007355DB" w:rsidP="00445465">
            <w:pPr>
              <w:pStyle w:val="afff6"/>
              <w:keepNext w:val="0"/>
              <w:tabs>
                <w:tab w:val="left" w:pos="6379"/>
              </w:tabs>
            </w:pPr>
            <w:r>
              <w:t>ALW1</w:t>
            </w:r>
          </w:p>
        </w:tc>
        <w:tc>
          <w:tcPr>
            <w:tcW w:w="1197" w:type="dxa"/>
            <w:tcBorders>
              <w:top w:val="single" w:sz="4" w:space="0" w:color="auto"/>
              <w:left w:val="single" w:sz="4" w:space="0" w:color="auto"/>
              <w:bottom w:val="single" w:sz="4" w:space="0" w:color="auto"/>
              <w:right w:val="single" w:sz="4" w:space="0" w:color="auto"/>
            </w:tcBorders>
          </w:tcPr>
          <w:p w:rsidR="007355DB" w:rsidRDefault="007355DB" w:rsidP="00445465">
            <w:pPr>
              <w:pStyle w:val="afff6"/>
              <w:keepNext w:val="0"/>
              <w:tabs>
                <w:tab w:val="left" w:pos="6379"/>
              </w:tabs>
              <w:rPr>
                <w:lang w:val="en-US"/>
              </w:rPr>
            </w:pPr>
            <w:r>
              <w:t>28:5</w:t>
            </w:r>
          </w:p>
        </w:tc>
        <w:tc>
          <w:tcPr>
            <w:tcW w:w="7275" w:type="dxa"/>
            <w:tcBorders>
              <w:top w:val="single" w:sz="4" w:space="0" w:color="auto"/>
              <w:left w:val="single" w:sz="4" w:space="0" w:color="auto"/>
              <w:bottom w:val="single" w:sz="4" w:space="0" w:color="auto"/>
              <w:right w:val="single" w:sz="4" w:space="0" w:color="auto"/>
            </w:tcBorders>
          </w:tcPr>
          <w:p w:rsidR="007355DB" w:rsidRDefault="007355DB" w:rsidP="00445465">
            <w:pPr>
              <w:pStyle w:val="afff6"/>
              <w:keepNext w:val="0"/>
              <w:tabs>
                <w:tab w:val="left" w:pos="6379"/>
              </w:tabs>
            </w:pPr>
            <w:r w:rsidRPr="00C70CB7">
              <w:t>Всегда устанавливать в «FFFFFF»</w:t>
            </w:r>
          </w:p>
        </w:tc>
      </w:tr>
      <w:tr w:rsidR="007355DB" w:rsidRPr="0041610C" w:rsidTr="00445465">
        <w:tc>
          <w:tcPr>
            <w:tcW w:w="1559" w:type="dxa"/>
            <w:tcBorders>
              <w:top w:val="single" w:sz="4" w:space="0" w:color="auto"/>
              <w:left w:val="single" w:sz="4" w:space="0" w:color="auto"/>
              <w:bottom w:val="single" w:sz="4" w:space="0" w:color="auto"/>
              <w:right w:val="single" w:sz="4" w:space="0" w:color="auto"/>
            </w:tcBorders>
          </w:tcPr>
          <w:p w:rsidR="007355DB" w:rsidRPr="00C70CB7" w:rsidRDefault="007355DB" w:rsidP="00445465">
            <w:pPr>
              <w:pStyle w:val="afff6"/>
              <w:keepNext w:val="0"/>
              <w:tabs>
                <w:tab w:val="left" w:pos="6379"/>
              </w:tabs>
            </w:pPr>
            <w:r>
              <w:t>-</w:t>
            </w:r>
          </w:p>
        </w:tc>
        <w:tc>
          <w:tcPr>
            <w:tcW w:w="1197" w:type="dxa"/>
            <w:tcBorders>
              <w:top w:val="single" w:sz="4" w:space="0" w:color="auto"/>
              <w:left w:val="single" w:sz="4" w:space="0" w:color="auto"/>
              <w:bottom w:val="single" w:sz="4" w:space="0" w:color="auto"/>
              <w:right w:val="single" w:sz="4" w:space="0" w:color="auto"/>
            </w:tcBorders>
          </w:tcPr>
          <w:p w:rsidR="007355DB" w:rsidRPr="003B56F1" w:rsidRDefault="007355DB" w:rsidP="00445465">
            <w:pPr>
              <w:pStyle w:val="afff6"/>
              <w:keepNext w:val="0"/>
              <w:tabs>
                <w:tab w:val="left" w:pos="6379"/>
              </w:tabs>
            </w:pPr>
            <w:r>
              <w:t>29</w:t>
            </w:r>
          </w:p>
        </w:tc>
        <w:tc>
          <w:tcPr>
            <w:tcW w:w="7275" w:type="dxa"/>
            <w:tcBorders>
              <w:top w:val="single" w:sz="4" w:space="0" w:color="auto"/>
              <w:left w:val="single" w:sz="4" w:space="0" w:color="auto"/>
              <w:bottom w:val="single" w:sz="4" w:space="0" w:color="auto"/>
              <w:right w:val="single" w:sz="4" w:space="0" w:color="auto"/>
            </w:tcBorders>
          </w:tcPr>
          <w:p w:rsidR="007355DB" w:rsidRDefault="007355DB" w:rsidP="00445465">
            <w:pPr>
              <w:pStyle w:val="afff6"/>
              <w:keepNext w:val="0"/>
              <w:tabs>
                <w:tab w:val="left" w:pos="6379"/>
              </w:tabs>
            </w:pPr>
            <w:r>
              <w:t>Резерв</w:t>
            </w:r>
          </w:p>
        </w:tc>
      </w:tr>
      <w:tr w:rsidR="007355DB" w:rsidRPr="0041610C" w:rsidTr="00445465">
        <w:tc>
          <w:tcPr>
            <w:tcW w:w="1559" w:type="dxa"/>
            <w:tcBorders>
              <w:top w:val="single" w:sz="4" w:space="0" w:color="auto"/>
              <w:left w:val="single" w:sz="4" w:space="0" w:color="auto"/>
              <w:bottom w:val="single" w:sz="4" w:space="0" w:color="auto"/>
              <w:right w:val="single" w:sz="4" w:space="0" w:color="auto"/>
            </w:tcBorders>
          </w:tcPr>
          <w:p w:rsidR="007355DB" w:rsidRPr="00C70CB7" w:rsidRDefault="007355DB" w:rsidP="00445465">
            <w:pPr>
              <w:pStyle w:val="afff6"/>
              <w:keepNext w:val="0"/>
              <w:tabs>
                <w:tab w:val="left" w:pos="6379"/>
              </w:tabs>
            </w:pPr>
            <w:r>
              <w:rPr>
                <w:lang w:val="en-US"/>
              </w:rPr>
              <w:t>READ_DESC</w:t>
            </w:r>
          </w:p>
        </w:tc>
        <w:tc>
          <w:tcPr>
            <w:tcW w:w="1197" w:type="dxa"/>
            <w:tcBorders>
              <w:top w:val="single" w:sz="4" w:space="0" w:color="auto"/>
              <w:left w:val="single" w:sz="4" w:space="0" w:color="auto"/>
              <w:bottom w:val="single" w:sz="4" w:space="0" w:color="auto"/>
              <w:right w:val="single" w:sz="4" w:space="0" w:color="auto"/>
            </w:tcBorders>
          </w:tcPr>
          <w:p w:rsidR="007355DB" w:rsidRPr="003B56F1" w:rsidRDefault="007355DB" w:rsidP="00445465">
            <w:pPr>
              <w:pStyle w:val="afff6"/>
              <w:keepNext w:val="0"/>
              <w:tabs>
                <w:tab w:val="left" w:pos="6379"/>
              </w:tabs>
            </w:pPr>
            <w:r>
              <w:t>30</w:t>
            </w:r>
          </w:p>
        </w:tc>
        <w:tc>
          <w:tcPr>
            <w:tcW w:w="7275" w:type="dxa"/>
            <w:tcBorders>
              <w:top w:val="single" w:sz="4" w:space="0" w:color="auto"/>
              <w:left w:val="single" w:sz="4" w:space="0" w:color="auto"/>
              <w:bottom w:val="single" w:sz="4" w:space="0" w:color="auto"/>
              <w:right w:val="single" w:sz="4" w:space="0" w:color="auto"/>
            </w:tcBorders>
          </w:tcPr>
          <w:p w:rsidR="007355DB" w:rsidRDefault="007355DB" w:rsidP="00445465">
            <w:pPr>
              <w:pStyle w:val="afff6"/>
              <w:keepNext w:val="0"/>
              <w:tabs>
                <w:tab w:val="left" w:pos="6379"/>
              </w:tabs>
            </w:pPr>
            <w:r>
              <w:t>Чтение дескриптора</w:t>
            </w:r>
            <w:r w:rsidRPr="00C70CB7">
              <w:t xml:space="preserve"> DMA </w:t>
            </w:r>
            <w:r>
              <w:t>буфера</w:t>
            </w:r>
          </w:p>
        </w:tc>
      </w:tr>
      <w:tr w:rsidR="007355DB" w:rsidRPr="0041610C" w:rsidTr="00445465">
        <w:tc>
          <w:tcPr>
            <w:tcW w:w="1559" w:type="dxa"/>
            <w:tcBorders>
              <w:top w:val="single" w:sz="4" w:space="0" w:color="auto"/>
              <w:left w:val="single" w:sz="4" w:space="0" w:color="auto"/>
              <w:bottom w:val="single" w:sz="4" w:space="0" w:color="auto"/>
              <w:right w:val="single" w:sz="4" w:space="0" w:color="auto"/>
            </w:tcBorders>
          </w:tcPr>
          <w:p w:rsidR="007355DB" w:rsidRPr="00C70CB7" w:rsidRDefault="007355DB" w:rsidP="00445465">
            <w:pPr>
              <w:pStyle w:val="afff6"/>
              <w:keepNext w:val="0"/>
              <w:tabs>
                <w:tab w:val="left" w:pos="6379"/>
              </w:tabs>
            </w:pPr>
            <w:r>
              <w:rPr>
                <w:lang w:val="en-US"/>
              </w:rPr>
              <w:t>WRITE_DESC</w:t>
            </w:r>
          </w:p>
        </w:tc>
        <w:tc>
          <w:tcPr>
            <w:tcW w:w="1197" w:type="dxa"/>
            <w:tcBorders>
              <w:top w:val="single" w:sz="4" w:space="0" w:color="auto"/>
              <w:left w:val="single" w:sz="4" w:space="0" w:color="auto"/>
              <w:bottom w:val="single" w:sz="4" w:space="0" w:color="auto"/>
              <w:right w:val="single" w:sz="4" w:space="0" w:color="auto"/>
            </w:tcBorders>
          </w:tcPr>
          <w:p w:rsidR="007355DB" w:rsidRPr="003B56F1" w:rsidRDefault="007355DB" w:rsidP="00445465">
            <w:pPr>
              <w:pStyle w:val="afff6"/>
              <w:keepNext w:val="0"/>
              <w:tabs>
                <w:tab w:val="left" w:pos="6379"/>
              </w:tabs>
            </w:pPr>
            <w:r>
              <w:t>31</w:t>
            </w:r>
          </w:p>
        </w:tc>
        <w:tc>
          <w:tcPr>
            <w:tcW w:w="7275" w:type="dxa"/>
            <w:tcBorders>
              <w:top w:val="single" w:sz="4" w:space="0" w:color="auto"/>
              <w:left w:val="single" w:sz="4" w:space="0" w:color="auto"/>
              <w:bottom w:val="single" w:sz="4" w:space="0" w:color="auto"/>
              <w:right w:val="single" w:sz="4" w:space="0" w:color="auto"/>
            </w:tcBorders>
          </w:tcPr>
          <w:p w:rsidR="007355DB" w:rsidRDefault="007355DB" w:rsidP="00445465">
            <w:pPr>
              <w:pStyle w:val="afff6"/>
              <w:keepNext w:val="0"/>
              <w:tabs>
                <w:tab w:val="left" w:pos="6379"/>
              </w:tabs>
            </w:pPr>
            <w:r>
              <w:t>Запись дескриптора</w:t>
            </w:r>
            <w:r w:rsidRPr="00C70CB7">
              <w:t xml:space="preserve"> DMA </w:t>
            </w:r>
            <w:r>
              <w:t>буфера</w:t>
            </w:r>
          </w:p>
        </w:tc>
      </w:tr>
    </w:tbl>
    <w:p w:rsidR="007355DB" w:rsidRDefault="007355DB" w:rsidP="007355DB">
      <w:pPr>
        <w:pStyle w:val="af2"/>
        <w:tabs>
          <w:tab w:val="left" w:pos="6379"/>
        </w:tabs>
        <w:rPr>
          <w:i/>
        </w:rPr>
      </w:pPr>
    </w:p>
    <w:p w:rsidR="007355DB" w:rsidRPr="003B56F1" w:rsidRDefault="007355DB" w:rsidP="00E25868">
      <w:pPr>
        <w:pStyle w:val="8"/>
      </w:pPr>
      <w:r w:rsidRPr="00400E95">
        <w:t>SPI</w:t>
      </w:r>
      <w:r w:rsidRPr="003B56F1">
        <w:t>_</w:t>
      </w:r>
      <w:r w:rsidRPr="00400E95">
        <w:t>DMAWCUR</w:t>
      </w:r>
      <w:r>
        <w:t xml:space="preserve"> (0x9C)</w:t>
      </w:r>
    </w:p>
    <w:p w:rsidR="007355DB" w:rsidRDefault="007355DB" w:rsidP="007355DB">
      <w:pPr>
        <w:pStyle w:val="af2"/>
        <w:tabs>
          <w:tab w:val="left" w:pos="6379"/>
        </w:tabs>
      </w:pPr>
      <w:r w:rsidRPr="00446E35">
        <w:t xml:space="preserve">Регистр </w:t>
      </w:r>
      <w:r>
        <w:t>текущего</w:t>
      </w:r>
      <w:r w:rsidRPr="00446E35">
        <w:t xml:space="preserve"> адрес</w:t>
      </w:r>
      <w:r>
        <w:t>а</w:t>
      </w:r>
      <w:r w:rsidRPr="00446E35">
        <w:t xml:space="preserve"> буфера DMA</w:t>
      </w:r>
      <w:r>
        <w:t>.</w:t>
      </w:r>
      <w:r w:rsidRPr="006C6B5A">
        <w:t xml:space="preserve"> </w:t>
      </w:r>
      <w:r>
        <w:t xml:space="preserve">Поля регистра </w:t>
      </w:r>
      <w:r>
        <w:rPr>
          <w:lang w:val="en-US"/>
        </w:rPr>
        <w:t>SPI</w:t>
      </w:r>
      <w:r w:rsidRPr="0049400B">
        <w:t>_</w:t>
      </w:r>
      <w:r>
        <w:rPr>
          <w:lang w:val="en-US"/>
        </w:rPr>
        <w:t>DMAWCUR</w:t>
      </w:r>
      <w:r w:rsidRPr="0049400B">
        <w:t xml:space="preserve"> представлены в таблице</w:t>
      </w:r>
      <w:r>
        <w:t xml:space="preserve"> </w:t>
      </w:r>
      <w:r w:rsidR="00FE09A8">
        <w:fldChar w:fldCharType="begin"/>
      </w:r>
      <w:r w:rsidR="00FE09A8">
        <w:instrText xml:space="preserve"> REF _Ref12286149 \h  \* MERGEFORMAT </w:instrText>
      </w:r>
      <w:r w:rsidR="00FE09A8">
        <w:fldChar w:fldCharType="separate"/>
      </w:r>
      <w:r w:rsidR="00785D22" w:rsidRPr="00785D22">
        <w:rPr>
          <w:vanish/>
        </w:rPr>
        <w:t xml:space="preserve">Таблица </w:t>
      </w:r>
      <w:r w:rsidR="00785D22">
        <w:rPr>
          <w:noProof/>
        </w:rPr>
        <w:t>272</w:t>
      </w:r>
      <w:r w:rsidR="00FE09A8">
        <w:fldChar w:fldCharType="end"/>
      </w:r>
      <w:r w:rsidRPr="006C6B5A">
        <w:t>.</w:t>
      </w:r>
    </w:p>
    <w:p w:rsidR="00663F03" w:rsidRPr="006C6B5A" w:rsidRDefault="00663F03" w:rsidP="007355DB">
      <w:pPr>
        <w:pStyle w:val="af2"/>
        <w:tabs>
          <w:tab w:val="left" w:pos="6379"/>
        </w:tabs>
      </w:pPr>
    </w:p>
    <w:p w:rsidR="007355DB" w:rsidRDefault="007355DB" w:rsidP="007355DB">
      <w:pPr>
        <w:pStyle w:val="affff3"/>
      </w:pPr>
      <w:bookmarkStart w:id="1716" w:name="_Ref12286149"/>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272</w:t>
      </w:r>
      <w:r w:rsidR="00FC5FA0">
        <w:rPr>
          <w:noProof/>
        </w:rPr>
        <w:fldChar w:fldCharType="end"/>
      </w:r>
      <w:bookmarkEnd w:id="1716"/>
      <w:r>
        <w:rPr>
          <w:noProof/>
        </w:rPr>
        <w:t xml:space="preserve"> </w:t>
      </w:r>
      <w:r w:rsidRPr="00AF4498">
        <w:t xml:space="preserve">– </w:t>
      </w:r>
      <w:r>
        <w:t xml:space="preserve">Поля </w:t>
      </w:r>
      <w:r w:rsidRPr="00AF4498">
        <w:t xml:space="preserve">регистра </w:t>
      </w:r>
      <w:r>
        <w:t>SPI_</w:t>
      </w:r>
      <w:r w:rsidRPr="00FC27E8">
        <w:t>DMAW</w:t>
      </w:r>
      <w:r>
        <w:rPr>
          <w:lang w:val="en-US"/>
        </w:rPr>
        <w:t>CUR</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81"/>
        <w:gridCol w:w="1475"/>
        <w:gridCol w:w="7275"/>
      </w:tblGrid>
      <w:tr w:rsidR="007355DB" w:rsidRPr="001B42BE" w:rsidTr="00445465">
        <w:tc>
          <w:tcPr>
            <w:tcW w:w="1281"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475"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7275"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1B42BE" w:rsidTr="00445465">
        <w:tc>
          <w:tcPr>
            <w:tcW w:w="1281" w:type="dxa"/>
          </w:tcPr>
          <w:p w:rsidR="007355DB" w:rsidRPr="00792089" w:rsidRDefault="007355DB" w:rsidP="00445465">
            <w:pPr>
              <w:pStyle w:val="afff6"/>
              <w:keepNext w:val="0"/>
              <w:tabs>
                <w:tab w:val="left" w:pos="6379"/>
              </w:tabs>
            </w:pPr>
            <w:r w:rsidRPr="00FC27E8">
              <w:t>DMA</w:t>
            </w:r>
            <w:r>
              <w:rPr>
                <w:lang w:val="en-US"/>
              </w:rPr>
              <w:t>CUR</w:t>
            </w:r>
          </w:p>
        </w:tc>
        <w:tc>
          <w:tcPr>
            <w:tcW w:w="1475" w:type="dxa"/>
          </w:tcPr>
          <w:p w:rsidR="007355DB" w:rsidRPr="00C70CB7" w:rsidRDefault="007355DB" w:rsidP="00445465">
            <w:pPr>
              <w:pStyle w:val="afff6"/>
              <w:keepNext w:val="0"/>
              <w:tabs>
                <w:tab w:val="left" w:pos="6379"/>
              </w:tabs>
            </w:pPr>
            <w:r>
              <w:t>31:0</w:t>
            </w:r>
          </w:p>
        </w:tc>
        <w:tc>
          <w:tcPr>
            <w:tcW w:w="7275" w:type="dxa"/>
          </w:tcPr>
          <w:p w:rsidR="007355DB" w:rsidRPr="00792089" w:rsidRDefault="007355DB" w:rsidP="00445465">
            <w:pPr>
              <w:pStyle w:val="afff6"/>
              <w:keepNext w:val="0"/>
              <w:tabs>
                <w:tab w:val="left" w:pos="6379"/>
              </w:tabs>
            </w:pPr>
            <w:r>
              <w:t xml:space="preserve">Текущий адрес буфера </w:t>
            </w:r>
            <w:r>
              <w:rPr>
                <w:lang w:val="en-US"/>
              </w:rPr>
              <w:t>DMA</w:t>
            </w:r>
          </w:p>
        </w:tc>
      </w:tr>
    </w:tbl>
    <w:p w:rsidR="007355DB" w:rsidRDefault="007355DB" w:rsidP="007355DB">
      <w:pPr>
        <w:pStyle w:val="af2"/>
        <w:tabs>
          <w:tab w:val="left" w:pos="6379"/>
        </w:tabs>
        <w:rPr>
          <w:i/>
        </w:rPr>
      </w:pPr>
    </w:p>
    <w:p w:rsidR="007355DB" w:rsidRPr="00400E95" w:rsidRDefault="007355DB" w:rsidP="00E25868">
      <w:pPr>
        <w:pStyle w:val="8"/>
      </w:pPr>
      <w:r w:rsidRPr="00400E95">
        <w:t>SPI_AXIW_BRESP</w:t>
      </w:r>
      <w:r>
        <w:t xml:space="preserve"> (0xA0)</w:t>
      </w:r>
    </w:p>
    <w:p w:rsidR="007355DB" w:rsidRDefault="007355DB" w:rsidP="007355DB">
      <w:pPr>
        <w:pStyle w:val="af2"/>
        <w:tabs>
          <w:tab w:val="left" w:pos="6379"/>
        </w:tabs>
      </w:pPr>
      <w:r w:rsidRPr="00446E35">
        <w:t xml:space="preserve">Регистр </w:t>
      </w:r>
      <w:r>
        <w:t xml:space="preserve">ответа канала записи </w:t>
      </w:r>
      <w:r>
        <w:rPr>
          <w:lang w:val="en-US"/>
        </w:rPr>
        <w:t>AXI</w:t>
      </w:r>
      <w:r>
        <w:t>.</w:t>
      </w:r>
      <w:r w:rsidRPr="006C6B5A">
        <w:t xml:space="preserve"> </w:t>
      </w:r>
      <w:r>
        <w:t xml:space="preserve">Поля регистра </w:t>
      </w:r>
      <w:r>
        <w:rPr>
          <w:lang w:val="en-US"/>
        </w:rPr>
        <w:t>SPI</w:t>
      </w:r>
      <w:r w:rsidRPr="0049400B">
        <w:t>_</w:t>
      </w:r>
      <w:r>
        <w:rPr>
          <w:lang w:val="en-US"/>
        </w:rPr>
        <w:t>AXIW</w:t>
      </w:r>
      <w:r w:rsidRPr="006C6B5A">
        <w:t>_</w:t>
      </w:r>
      <w:r>
        <w:rPr>
          <w:lang w:val="en-US"/>
        </w:rPr>
        <w:t>BRESP</w:t>
      </w:r>
      <w:r w:rsidRPr="0049400B">
        <w:t xml:space="preserve"> представлены в таблице</w:t>
      </w:r>
      <w:r>
        <w:t xml:space="preserve"> </w:t>
      </w:r>
      <w:r w:rsidR="00FE09A8">
        <w:fldChar w:fldCharType="begin"/>
      </w:r>
      <w:r w:rsidR="00FE09A8">
        <w:instrText xml:space="preserve"> REF _Ref12286166 \h  \* MERGEFORMAT </w:instrText>
      </w:r>
      <w:r w:rsidR="00FE09A8">
        <w:fldChar w:fldCharType="separate"/>
      </w:r>
      <w:r w:rsidR="00785D22" w:rsidRPr="00785D22">
        <w:rPr>
          <w:vanish/>
        </w:rPr>
        <w:t xml:space="preserve">Таблица </w:t>
      </w:r>
      <w:r w:rsidR="00785D22">
        <w:rPr>
          <w:noProof/>
        </w:rPr>
        <w:t>273</w:t>
      </w:r>
      <w:r w:rsidR="00FE09A8">
        <w:fldChar w:fldCharType="end"/>
      </w:r>
      <w:r w:rsidRPr="006C6B5A">
        <w:t>.</w:t>
      </w:r>
    </w:p>
    <w:p w:rsidR="00663F03" w:rsidRPr="006C6B5A" w:rsidRDefault="00663F03" w:rsidP="007355DB">
      <w:pPr>
        <w:pStyle w:val="af2"/>
        <w:tabs>
          <w:tab w:val="left" w:pos="6379"/>
        </w:tabs>
      </w:pPr>
    </w:p>
    <w:p w:rsidR="007355DB" w:rsidRDefault="007355DB" w:rsidP="007355DB">
      <w:pPr>
        <w:pStyle w:val="affff3"/>
      </w:pPr>
      <w:bookmarkStart w:id="1717" w:name="_Ref12286166"/>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273</w:t>
      </w:r>
      <w:r w:rsidR="00FC5FA0">
        <w:rPr>
          <w:noProof/>
        </w:rPr>
        <w:fldChar w:fldCharType="end"/>
      </w:r>
      <w:bookmarkEnd w:id="1717"/>
      <w:r>
        <w:rPr>
          <w:noProof/>
        </w:rPr>
        <w:t xml:space="preserve"> </w:t>
      </w:r>
      <w:r w:rsidRPr="00AF4498">
        <w:t xml:space="preserve">– </w:t>
      </w:r>
      <w:r>
        <w:t xml:space="preserve">Поля </w:t>
      </w:r>
      <w:r w:rsidRPr="00AF4498">
        <w:t xml:space="preserve">регистра </w:t>
      </w:r>
      <w:r w:rsidRPr="00A11058">
        <w:t>SPI_AXIW_BRESP</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385"/>
        <w:gridCol w:w="1371"/>
        <w:gridCol w:w="7275"/>
      </w:tblGrid>
      <w:tr w:rsidR="007355DB" w:rsidRPr="001B42BE" w:rsidTr="00445465">
        <w:tc>
          <w:tcPr>
            <w:tcW w:w="1385"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371"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7275"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1B42BE" w:rsidTr="00445465">
        <w:tc>
          <w:tcPr>
            <w:tcW w:w="1385" w:type="dxa"/>
          </w:tcPr>
          <w:p w:rsidR="007355DB" w:rsidRDefault="007355DB" w:rsidP="00445465">
            <w:pPr>
              <w:pStyle w:val="afff6"/>
              <w:keepNext w:val="0"/>
              <w:tabs>
                <w:tab w:val="left" w:pos="6379"/>
              </w:tabs>
              <w:rPr>
                <w:lang w:val="en-US"/>
              </w:rPr>
            </w:pPr>
            <w:r w:rsidRPr="00A11058">
              <w:t>AXIW_BRESP</w:t>
            </w:r>
          </w:p>
        </w:tc>
        <w:tc>
          <w:tcPr>
            <w:tcW w:w="1371" w:type="dxa"/>
          </w:tcPr>
          <w:p w:rsidR="007355DB" w:rsidRPr="003B56F1" w:rsidRDefault="007355DB" w:rsidP="00445465">
            <w:pPr>
              <w:pStyle w:val="afff6"/>
              <w:keepNext w:val="0"/>
              <w:tabs>
                <w:tab w:val="left" w:pos="6379"/>
              </w:tabs>
            </w:pPr>
            <w:r>
              <w:t>1:0</w:t>
            </w:r>
          </w:p>
        </w:tc>
        <w:tc>
          <w:tcPr>
            <w:tcW w:w="7275" w:type="dxa"/>
          </w:tcPr>
          <w:p w:rsidR="007355DB" w:rsidRDefault="007355DB" w:rsidP="00445465">
            <w:pPr>
              <w:pStyle w:val="afff6"/>
              <w:keepNext w:val="0"/>
              <w:tabs>
                <w:tab w:val="left" w:pos="6379"/>
              </w:tabs>
            </w:pPr>
            <w:r w:rsidRPr="00B77B72">
              <w:t xml:space="preserve">Значение </w:t>
            </w:r>
            <w:r w:rsidRPr="00B77B72">
              <w:rPr>
                <w:lang w:val="en-US"/>
              </w:rPr>
              <w:t>BRESP</w:t>
            </w:r>
            <w:r w:rsidRPr="00B77B72">
              <w:t xml:space="preserve"> при ошибке на шине </w:t>
            </w:r>
            <w:r w:rsidRPr="00B77B72">
              <w:rPr>
                <w:lang w:val="en-US"/>
              </w:rPr>
              <w:t>AXI</w:t>
            </w:r>
            <w:r>
              <w:t xml:space="preserve"> - канал</w:t>
            </w:r>
            <w:r w:rsidRPr="00B77B72">
              <w:t xml:space="preserve"> записи</w:t>
            </w:r>
          </w:p>
        </w:tc>
      </w:tr>
      <w:tr w:rsidR="007355DB" w:rsidRPr="001B42BE" w:rsidTr="00445465">
        <w:tc>
          <w:tcPr>
            <w:tcW w:w="1385" w:type="dxa"/>
          </w:tcPr>
          <w:p w:rsidR="007355DB" w:rsidRPr="00792089" w:rsidRDefault="007355DB" w:rsidP="00445465">
            <w:pPr>
              <w:pStyle w:val="afff6"/>
              <w:keepNext w:val="0"/>
              <w:tabs>
                <w:tab w:val="left" w:pos="6379"/>
              </w:tabs>
            </w:pPr>
            <w:r>
              <w:t>-</w:t>
            </w:r>
          </w:p>
        </w:tc>
        <w:tc>
          <w:tcPr>
            <w:tcW w:w="1371" w:type="dxa"/>
          </w:tcPr>
          <w:p w:rsidR="007355DB" w:rsidRPr="00C70CB7" w:rsidRDefault="007355DB" w:rsidP="00445465">
            <w:pPr>
              <w:pStyle w:val="afff6"/>
              <w:keepNext w:val="0"/>
              <w:tabs>
                <w:tab w:val="left" w:pos="6379"/>
              </w:tabs>
            </w:pPr>
            <w:r>
              <w:rPr>
                <w:lang w:val="en-US"/>
              </w:rPr>
              <w:t>31:</w:t>
            </w:r>
            <w:r>
              <w:t>2</w:t>
            </w:r>
          </w:p>
        </w:tc>
        <w:tc>
          <w:tcPr>
            <w:tcW w:w="7275" w:type="dxa"/>
          </w:tcPr>
          <w:p w:rsidR="007355DB" w:rsidRPr="00A11058" w:rsidRDefault="007355DB" w:rsidP="00445465">
            <w:pPr>
              <w:pStyle w:val="afff6"/>
              <w:keepNext w:val="0"/>
              <w:tabs>
                <w:tab w:val="left" w:pos="6379"/>
              </w:tabs>
            </w:pPr>
            <w:r>
              <w:t>Резерв</w:t>
            </w:r>
          </w:p>
        </w:tc>
      </w:tr>
    </w:tbl>
    <w:p w:rsidR="007355DB" w:rsidRDefault="007355DB" w:rsidP="007355DB">
      <w:pPr>
        <w:pStyle w:val="af2"/>
        <w:tabs>
          <w:tab w:val="left" w:pos="6379"/>
        </w:tabs>
        <w:rPr>
          <w:i/>
        </w:rPr>
      </w:pPr>
    </w:p>
    <w:p w:rsidR="007355DB" w:rsidRPr="003B56F1" w:rsidRDefault="007355DB" w:rsidP="00E25868">
      <w:pPr>
        <w:pStyle w:val="8"/>
      </w:pPr>
      <w:r w:rsidRPr="00400E95">
        <w:t>SPI</w:t>
      </w:r>
      <w:r w:rsidRPr="003B56F1">
        <w:t>_</w:t>
      </w:r>
      <w:r w:rsidRPr="00400E95">
        <w:t>DMARSTART</w:t>
      </w:r>
      <w:r>
        <w:t xml:space="preserve"> (0xA4)</w:t>
      </w:r>
    </w:p>
    <w:p w:rsidR="007355DB" w:rsidRDefault="007355DB" w:rsidP="007355DB">
      <w:pPr>
        <w:pStyle w:val="af2"/>
        <w:tabs>
          <w:tab w:val="left" w:pos="6379"/>
        </w:tabs>
      </w:pPr>
      <w:r w:rsidRPr="00446E35">
        <w:t xml:space="preserve">Регистр </w:t>
      </w:r>
      <w:r>
        <w:t>н</w:t>
      </w:r>
      <w:r w:rsidRPr="00446E35">
        <w:t>ачальн</w:t>
      </w:r>
      <w:r>
        <w:t>ого</w:t>
      </w:r>
      <w:r w:rsidRPr="00446E35">
        <w:t xml:space="preserve"> адрес</w:t>
      </w:r>
      <w:r>
        <w:t>а</w:t>
      </w:r>
      <w:r w:rsidRPr="00446E35">
        <w:t xml:space="preserve"> буфера DMA</w:t>
      </w:r>
      <w:r>
        <w:t>.</w:t>
      </w:r>
      <w:r w:rsidRPr="006C6B5A">
        <w:t xml:space="preserve"> </w:t>
      </w:r>
      <w:r>
        <w:t xml:space="preserve">Поля регистра </w:t>
      </w:r>
      <w:r>
        <w:rPr>
          <w:lang w:val="en-US"/>
        </w:rPr>
        <w:t>SPI</w:t>
      </w:r>
      <w:r w:rsidRPr="0049400B">
        <w:t>_</w:t>
      </w:r>
      <w:r>
        <w:rPr>
          <w:lang w:val="en-US"/>
        </w:rPr>
        <w:t>DMARSTART</w:t>
      </w:r>
      <w:r w:rsidRPr="0049400B">
        <w:t xml:space="preserve"> представлены в таблице</w:t>
      </w:r>
      <w:r>
        <w:t xml:space="preserve"> </w:t>
      </w:r>
      <w:r w:rsidR="00FE09A8">
        <w:fldChar w:fldCharType="begin"/>
      </w:r>
      <w:r w:rsidR="00FE09A8">
        <w:instrText xml:space="preserve"> REF _Ref12286181 \h  \* MERGEFORMAT </w:instrText>
      </w:r>
      <w:r w:rsidR="00FE09A8">
        <w:fldChar w:fldCharType="separate"/>
      </w:r>
      <w:r w:rsidR="00785D22" w:rsidRPr="00785D22">
        <w:rPr>
          <w:vanish/>
        </w:rPr>
        <w:t xml:space="preserve">Таблица </w:t>
      </w:r>
      <w:r w:rsidR="00785D22">
        <w:rPr>
          <w:noProof/>
        </w:rPr>
        <w:t>274</w:t>
      </w:r>
      <w:r w:rsidR="00FE09A8">
        <w:fldChar w:fldCharType="end"/>
      </w:r>
      <w:r w:rsidRPr="006C6B5A">
        <w:t>.</w:t>
      </w:r>
    </w:p>
    <w:p w:rsidR="00663F03" w:rsidRPr="006C6B5A" w:rsidRDefault="00663F03" w:rsidP="007355DB">
      <w:pPr>
        <w:pStyle w:val="af2"/>
        <w:tabs>
          <w:tab w:val="left" w:pos="6379"/>
        </w:tabs>
      </w:pPr>
    </w:p>
    <w:p w:rsidR="007355DB" w:rsidRDefault="007355DB" w:rsidP="007355DB">
      <w:pPr>
        <w:pStyle w:val="affff3"/>
      </w:pPr>
      <w:bookmarkStart w:id="1718" w:name="_Ref12286181"/>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274</w:t>
      </w:r>
      <w:r w:rsidR="00FC5FA0">
        <w:rPr>
          <w:noProof/>
        </w:rPr>
        <w:fldChar w:fldCharType="end"/>
      </w:r>
      <w:bookmarkEnd w:id="1718"/>
      <w:r>
        <w:rPr>
          <w:noProof/>
        </w:rPr>
        <w:t xml:space="preserve"> </w:t>
      </w:r>
      <w:r w:rsidRPr="00AF4498">
        <w:t xml:space="preserve">– </w:t>
      </w:r>
      <w:r>
        <w:t xml:space="preserve">Поля </w:t>
      </w:r>
      <w:r w:rsidRPr="00AF4498">
        <w:t xml:space="preserve">регистра </w:t>
      </w:r>
      <w:r w:rsidRPr="00FC27E8">
        <w:t>SPI_DMA</w:t>
      </w:r>
      <w:r>
        <w:rPr>
          <w:lang w:val="en-US"/>
        </w:rPr>
        <w:t>R</w:t>
      </w:r>
      <w:r w:rsidRPr="00FC27E8">
        <w:t>START</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559"/>
        <w:gridCol w:w="1197"/>
        <w:gridCol w:w="7275"/>
      </w:tblGrid>
      <w:tr w:rsidR="007355DB" w:rsidRPr="001B42BE" w:rsidTr="00445465">
        <w:tc>
          <w:tcPr>
            <w:tcW w:w="1559"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197"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7275"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1B42BE" w:rsidTr="00445465">
        <w:tc>
          <w:tcPr>
            <w:tcW w:w="1559" w:type="dxa"/>
          </w:tcPr>
          <w:p w:rsidR="007355DB" w:rsidRPr="00792089" w:rsidRDefault="007355DB" w:rsidP="00445465">
            <w:pPr>
              <w:pStyle w:val="afff6"/>
              <w:keepNext w:val="0"/>
              <w:tabs>
                <w:tab w:val="left" w:pos="6379"/>
              </w:tabs>
            </w:pPr>
            <w:r w:rsidRPr="00FC27E8">
              <w:t>DMA</w:t>
            </w:r>
            <w:r>
              <w:rPr>
                <w:lang w:val="en-US"/>
              </w:rPr>
              <w:t>R</w:t>
            </w:r>
            <w:r w:rsidRPr="00FC27E8">
              <w:t>START</w:t>
            </w:r>
          </w:p>
        </w:tc>
        <w:tc>
          <w:tcPr>
            <w:tcW w:w="1197" w:type="dxa"/>
          </w:tcPr>
          <w:p w:rsidR="007355DB" w:rsidRPr="00792089" w:rsidRDefault="007355DB" w:rsidP="00445465">
            <w:pPr>
              <w:pStyle w:val="afff6"/>
              <w:keepNext w:val="0"/>
              <w:tabs>
                <w:tab w:val="left" w:pos="6379"/>
              </w:tabs>
            </w:pPr>
            <w:r>
              <w:t>31:0</w:t>
            </w:r>
          </w:p>
        </w:tc>
        <w:tc>
          <w:tcPr>
            <w:tcW w:w="7275" w:type="dxa"/>
          </w:tcPr>
          <w:p w:rsidR="007355DB" w:rsidRPr="00792089" w:rsidRDefault="007355DB" w:rsidP="00445465">
            <w:pPr>
              <w:pStyle w:val="afff6"/>
              <w:keepNext w:val="0"/>
              <w:tabs>
                <w:tab w:val="left" w:pos="6379"/>
              </w:tabs>
            </w:pPr>
            <w:r>
              <w:t xml:space="preserve">Начальный адрес буфера </w:t>
            </w:r>
            <w:r>
              <w:rPr>
                <w:lang w:val="en-US"/>
              </w:rPr>
              <w:t>DMA</w:t>
            </w:r>
          </w:p>
        </w:tc>
      </w:tr>
    </w:tbl>
    <w:p w:rsidR="007355DB" w:rsidRDefault="007355DB" w:rsidP="007355DB">
      <w:pPr>
        <w:tabs>
          <w:tab w:val="left" w:pos="6379"/>
        </w:tabs>
      </w:pPr>
    </w:p>
    <w:p w:rsidR="007355DB" w:rsidRPr="00400E95" w:rsidRDefault="007355DB" w:rsidP="00E25868">
      <w:pPr>
        <w:pStyle w:val="8"/>
      </w:pPr>
      <w:r w:rsidRPr="00400E95">
        <w:t>SPI_DMAREND</w:t>
      </w:r>
      <w:r>
        <w:t xml:space="preserve"> (0xA8)</w:t>
      </w:r>
    </w:p>
    <w:p w:rsidR="007355DB" w:rsidRDefault="007355DB" w:rsidP="007355DB">
      <w:pPr>
        <w:pStyle w:val="af2"/>
        <w:tabs>
          <w:tab w:val="left" w:pos="6379"/>
        </w:tabs>
      </w:pPr>
      <w:r w:rsidRPr="00446E35">
        <w:t xml:space="preserve">Регистр </w:t>
      </w:r>
      <w:r>
        <w:t>конечного</w:t>
      </w:r>
      <w:r w:rsidRPr="00446E35">
        <w:t xml:space="preserve"> адрес</w:t>
      </w:r>
      <w:r>
        <w:t>а</w:t>
      </w:r>
      <w:r w:rsidRPr="00446E35">
        <w:t xml:space="preserve"> буфера DMA</w:t>
      </w:r>
      <w:r>
        <w:t>.</w:t>
      </w:r>
      <w:r w:rsidRPr="006C6B5A">
        <w:t xml:space="preserve"> </w:t>
      </w:r>
      <w:r>
        <w:t xml:space="preserve">Поля регистра </w:t>
      </w:r>
      <w:r>
        <w:rPr>
          <w:lang w:val="en-US"/>
        </w:rPr>
        <w:t>SPI</w:t>
      </w:r>
      <w:r w:rsidRPr="0049400B">
        <w:t>_</w:t>
      </w:r>
      <w:r>
        <w:rPr>
          <w:lang w:val="en-US"/>
        </w:rPr>
        <w:t>DMAREND</w:t>
      </w:r>
      <w:r w:rsidRPr="0049400B">
        <w:t xml:space="preserve"> представлены в таблице</w:t>
      </w:r>
      <w:r>
        <w:t xml:space="preserve"> </w:t>
      </w:r>
      <w:r w:rsidR="00FE09A8">
        <w:fldChar w:fldCharType="begin"/>
      </w:r>
      <w:r w:rsidR="00FE09A8">
        <w:instrText xml:space="preserve"> REF _Ref12286200 \h  \* MERGEFORMAT </w:instrText>
      </w:r>
      <w:r w:rsidR="00FE09A8">
        <w:fldChar w:fldCharType="separate"/>
      </w:r>
      <w:r w:rsidR="00785D22" w:rsidRPr="00785D22">
        <w:rPr>
          <w:vanish/>
        </w:rPr>
        <w:t xml:space="preserve">Таблица </w:t>
      </w:r>
      <w:r w:rsidR="00785D22">
        <w:rPr>
          <w:noProof/>
        </w:rPr>
        <w:t>275</w:t>
      </w:r>
      <w:r w:rsidR="00FE09A8">
        <w:fldChar w:fldCharType="end"/>
      </w:r>
      <w:r w:rsidRPr="006C6B5A">
        <w:t>.</w:t>
      </w:r>
    </w:p>
    <w:p w:rsidR="00663F03" w:rsidRPr="006C6B5A" w:rsidRDefault="00663F03" w:rsidP="007355DB">
      <w:pPr>
        <w:pStyle w:val="af2"/>
        <w:tabs>
          <w:tab w:val="left" w:pos="6379"/>
        </w:tabs>
      </w:pPr>
    </w:p>
    <w:p w:rsidR="007355DB" w:rsidRDefault="007355DB" w:rsidP="007355DB">
      <w:pPr>
        <w:pStyle w:val="affff3"/>
      </w:pPr>
      <w:bookmarkStart w:id="1719" w:name="_Ref12286200"/>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275</w:t>
      </w:r>
      <w:r w:rsidR="00FC5FA0">
        <w:rPr>
          <w:noProof/>
        </w:rPr>
        <w:fldChar w:fldCharType="end"/>
      </w:r>
      <w:bookmarkEnd w:id="1719"/>
      <w:r>
        <w:rPr>
          <w:noProof/>
        </w:rPr>
        <w:t xml:space="preserve"> </w:t>
      </w:r>
      <w:r w:rsidRPr="00AF4498">
        <w:t xml:space="preserve">– </w:t>
      </w:r>
      <w:r>
        <w:t xml:space="preserve">Поля </w:t>
      </w:r>
      <w:r w:rsidRPr="00AF4498">
        <w:t xml:space="preserve">регистра </w:t>
      </w:r>
      <w:r>
        <w:t>SPI_DMA</w:t>
      </w:r>
      <w:r>
        <w:rPr>
          <w:lang w:val="en-US"/>
        </w:rPr>
        <w:t>R</w:t>
      </w:r>
      <w:r>
        <w:t>END</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81"/>
        <w:gridCol w:w="1475"/>
        <w:gridCol w:w="7275"/>
      </w:tblGrid>
      <w:tr w:rsidR="007355DB" w:rsidRPr="001B42BE" w:rsidTr="00445465">
        <w:tc>
          <w:tcPr>
            <w:tcW w:w="1281"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475"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7275"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1B42BE" w:rsidTr="00445465">
        <w:tc>
          <w:tcPr>
            <w:tcW w:w="1281" w:type="dxa"/>
          </w:tcPr>
          <w:p w:rsidR="007355DB" w:rsidRPr="00792089" w:rsidRDefault="007355DB" w:rsidP="00445465">
            <w:pPr>
              <w:pStyle w:val="afff6"/>
              <w:keepNext w:val="0"/>
              <w:tabs>
                <w:tab w:val="left" w:pos="6379"/>
              </w:tabs>
            </w:pPr>
            <w:r w:rsidRPr="00FC27E8">
              <w:t>DMA</w:t>
            </w:r>
            <w:r>
              <w:rPr>
                <w:lang w:val="en-US"/>
              </w:rPr>
              <w:t>REND</w:t>
            </w:r>
          </w:p>
        </w:tc>
        <w:tc>
          <w:tcPr>
            <w:tcW w:w="1475" w:type="dxa"/>
          </w:tcPr>
          <w:p w:rsidR="007355DB" w:rsidRPr="00446E35" w:rsidRDefault="007355DB" w:rsidP="00445465">
            <w:pPr>
              <w:pStyle w:val="afff6"/>
              <w:keepNext w:val="0"/>
              <w:tabs>
                <w:tab w:val="left" w:pos="6379"/>
              </w:tabs>
            </w:pPr>
            <w:r>
              <w:t>31:0</w:t>
            </w:r>
          </w:p>
        </w:tc>
        <w:tc>
          <w:tcPr>
            <w:tcW w:w="7275" w:type="dxa"/>
          </w:tcPr>
          <w:p w:rsidR="007355DB" w:rsidRPr="00792089" w:rsidRDefault="007355DB" w:rsidP="00445465">
            <w:pPr>
              <w:pStyle w:val="afff6"/>
              <w:keepNext w:val="0"/>
              <w:tabs>
                <w:tab w:val="left" w:pos="6379"/>
              </w:tabs>
            </w:pPr>
            <w:r>
              <w:t xml:space="preserve">Конечный адрес буфера </w:t>
            </w:r>
            <w:r>
              <w:rPr>
                <w:lang w:val="en-US"/>
              </w:rPr>
              <w:t>DMA</w:t>
            </w:r>
          </w:p>
        </w:tc>
      </w:tr>
    </w:tbl>
    <w:p w:rsidR="007355DB" w:rsidRPr="00AF4498" w:rsidRDefault="007355DB" w:rsidP="007355DB">
      <w:pPr>
        <w:tabs>
          <w:tab w:val="left" w:pos="6379"/>
        </w:tabs>
      </w:pPr>
    </w:p>
    <w:p w:rsidR="007355DB" w:rsidRPr="00400E95" w:rsidRDefault="007355DB" w:rsidP="00E25868">
      <w:pPr>
        <w:pStyle w:val="8"/>
      </w:pPr>
      <w:r w:rsidRPr="00400E95">
        <w:t>SPI_DMARCNTRL</w:t>
      </w:r>
      <w:r>
        <w:t xml:space="preserve"> (0xAC)</w:t>
      </w:r>
    </w:p>
    <w:p w:rsidR="007355DB" w:rsidRDefault="007355DB" w:rsidP="007355DB">
      <w:pPr>
        <w:pStyle w:val="af2"/>
        <w:tabs>
          <w:tab w:val="left" w:pos="6379"/>
        </w:tabs>
      </w:pPr>
      <w:r w:rsidRPr="00446E35">
        <w:t xml:space="preserve">Регистр </w:t>
      </w:r>
      <w:r>
        <w:t>параметров</w:t>
      </w:r>
      <w:r w:rsidRPr="00446E35">
        <w:t xml:space="preserve"> DMA</w:t>
      </w:r>
      <w:r>
        <w:t xml:space="preserve"> канала чтения.</w:t>
      </w:r>
      <w:r w:rsidRPr="006C6B5A">
        <w:t xml:space="preserve"> </w:t>
      </w:r>
      <w:r>
        <w:t xml:space="preserve">Поля регистра </w:t>
      </w:r>
      <w:r>
        <w:rPr>
          <w:lang w:val="en-US"/>
        </w:rPr>
        <w:t>SPI</w:t>
      </w:r>
      <w:r w:rsidRPr="0049400B">
        <w:t>_</w:t>
      </w:r>
      <w:r>
        <w:rPr>
          <w:lang w:val="en-US"/>
        </w:rPr>
        <w:t>DMARCNTRL</w:t>
      </w:r>
      <w:r w:rsidRPr="0049400B">
        <w:t xml:space="preserve"> представлены в таблице</w:t>
      </w:r>
      <w:r>
        <w:t xml:space="preserve"> </w:t>
      </w:r>
      <w:r w:rsidR="00FE09A8">
        <w:fldChar w:fldCharType="begin"/>
      </w:r>
      <w:r w:rsidR="00FE09A8">
        <w:instrText xml:space="preserve"> REF _Ref12286213 \h  \* MERGEFORMAT </w:instrText>
      </w:r>
      <w:r w:rsidR="00FE09A8">
        <w:fldChar w:fldCharType="separate"/>
      </w:r>
      <w:r w:rsidR="00785D22" w:rsidRPr="00785D22">
        <w:rPr>
          <w:vanish/>
        </w:rPr>
        <w:t xml:space="preserve">Таблица </w:t>
      </w:r>
      <w:r w:rsidR="00785D22">
        <w:rPr>
          <w:noProof/>
        </w:rPr>
        <w:t>276</w:t>
      </w:r>
      <w:r w:rsidR="00FE09A8">
        <w:fldChar w:fldCharType="end"/>
      </w:r>
      <w:r w:rsidRPr="006C6B5A">
        <w:t>.</w:t>
      </w:r>
    </w:p>
    <w:p w:rsidR="00663F03" w:rsidRPr="006C6B5A" w:rsidRDefault="00663F03" w:rsidP="007355DB">
      <w:pPr>
        <w:pStyle w:val="af2"/>
        <w:tabs>
          <w:tab w:val="left" w:pos="6379"/>
        </w:tabs>
      </w:pPr>
    </w:p>
    <w:p w:rsidR="007355DB" w:rsidRPr="0028371B" w:rsidRDefault="007355DB" w:rsidP="007355DB">
      <w:pPr>
        <w:pStyle w:val="affff3"/>
      </w:pPr>
      <w:bookmarkStart w:id="1720" w:name="_Ref12286213"/>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276</w:t>
      </w:r>
      <w:r w:rsidR="00FC5FA0">
        <w:rPr>
          <w:noProof/>
        </w:rPr>
        <w:fldChar w:fldCharType="end"/>
      </w:r>
      <w:bookmarkEnd w:id="1720"/>
      <w:r>
        <w:rPr>
          <w:noProof/>
        </w:rPr>
        <w:t xml:space="preserve"> </w:t>
      </w:r>
      <w:r w:rsidRPr="00AF4498">
        <w:t xml:space="preserve">– </w:t>
      </w:r>
      <w:r>
        <w:t xml:space="preserve">Поля </w:t>
      </w:r>
      <w:r w:rsidRPr="00AF4498">
        <w:t xml:space="preserve">регистра </w:t>
      </w:r>
      <w:r w:rsidRPr="00FC27E8">
        <w:t>SPI_DMA</w:t>
      </w:r>
      <w:r>
        <w:rPr>
          <w:lang w:val="en-US"/>
        </w:rPr>
        <w:t>RCNTRL</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559"/>
        <w:gridCol w:w="1197"/>
        <w:gridCol w:w="7275"/>
      </w:tblGrid>
      <w:tr w:rsidR="007355DB" w:rsidRPr="001B42BE" w:rsidTr="00445465">
        <w:tc>
          <w:tcPr>
            <w:tcW w:w="1559"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197"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7275"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41610C" w:rsidTr="00445465">
        <w:tc>
          <w:tcPr>
            <w:tcW w:w="1559" w:type="dxa"/>
            <w:tcBorders>
              <w:top w:val="single" w:sz="4" w:space="0" w:color="auto"/>
              <w:left w:val="single" w:sz="4" w:space="0" w:color="auto"/>
              <w:bottom w:val="single" w:sz="4" w:space="0" w:color="auto"/>
              <w:right w:val="single" w:sz="4" w:space="0" w:color="auto"/>
            </w:tcBorders>
          </w:tcPr>
          <w:p w:rsidR="007355DB" w:rsidRPr="00C70CB7" w:rsidRDefault="007355DB" w:rsidP="00445465">
            <w:pPr>
              <w:pStyle w:val="afff6"/>
              <w:keepNext w:val="0"/>
              <w:tabs>
                <w:tab w:val="left" w:pos="6379"/>
              </w:tabs>
            </w:pPr>
            <w:r>
              <w:t>ALW0</w:t>
            </w:r>
          </w:p>
        </w:tc>
        <w:tc>
          <w:tcPr>
            <w:tcW w:w="1197" w:type="dxa"/>
            <w:tcBorders>
              <w:top w:val="single" w:sz="4" w:space="0" w:color="auto"/>
              <w:left w:val="single" w:sz="4" w:space="0" w:color="auto"/>
              <w:bottom w:val="single" w:sz="4" w:space="0" w:color="auto"/>
              <w:right w:val="single" w:sz="4" w:space="0" w:color="auto"/>
            </w:tcBorders>
          </w:tcPr>
          <w:p w:rsidR="007355DB" w:rsidRPr="00C70CB7" w:rsidRDefault="007355DB" w:rsidP="00445465">
            <w:pPr>
              <w:pStyle w:val="afff6"/>
              <w:keepNext w:val="0"/>
              <w:tabs>
                <w:tab w:val="left" w:pos="6379"/>
              </w:tabs>
              <w:rPr>
                <w:lang w:val="en-US"/>
              </w:rPr>
            </w:pPr>
            <w:r>
              <w:t>4:0</w:t>
            </w:r>
          </w:p>
        </w:tc>
        <w:tc>
          <w:tcPr>
            <w:tcW w:w="7275" w:type="dxa"/>
            <w:tcBorders>
              <w:top w:val="single" w:sz="4" w:space="0" w:color="auto"/>
              <w:left w:val="single" w:sz="4" w:space="0" w:color="auto"/>
              <w:bottom w:val="single" w:sz="4" w:space="0" w:color="auto"/>
              <w:right w:val="single" w:sz="4" w:space="0" w:color="auto"/>
            </w:tcBorders>
          </w:tcPr>
          <w:p w:rsidR="007355DB" w:rsidRPr="0041610C" w:rsidRDefault="007355DB" w:rsidP="00445465">
            <w:pPr>
              <w:pStyle w:val="afff6"/>
              <w:keepNext w:val="0"/>
              <w:tabs>
                <w:tab w:val="left" w:pos="6379"/>
              </w:tabs>
            </w:pPr>
            <w:r w:rsidRPr="00C70CB7">
              <w:t>Всегда устанавливать в «0»</w:t>
            </w:r>
          </w:p>
        </w:tc>
      </w:tr>
      <w:tr w:rsidR="007355DB" w:rsidRPr="0041610C" w:rsidTr="00445465">
        <w:tc>
          <w:tcPr>
            <w:tcW w:w="1559" w:type="dxa"/>
            <w:tcBorders>
              <w:top w:val="single" w:sz="4" w:space="0" w:color="auto"/>
              <w:left w:val="single" w:sz="4" w:space="0" w:color="auto"/>
              <w:bottom w:val="single" w:sz="4" w:space="0" w:color="auto"/>
              <w:right w:val="single" w:sz="4" w:space="0" w:color="auto"/>
            </w:tcBorders>
          </w:tcPr>
          <w:p w:rsidR="007355DB" w:rsidRPr="00C70CB7" w:rsidRDefault="007355DB" w:rsidP="00445465">
            <w:pPr>
              <w:pStyle w:val="afff6"/>
              <w:keepNext w:val="0"/>
              <w:tabs>
                <w:tab w:val="left" w:pos="6379"/>
              </w:tabs>
            </w:pPr>
            <w:r>
              <w:t>ALW1</w:t>
            </w:r>
          </w:p>
        </w:tc>
        <w:tc>
          <w:tcPr>
            <w:tcW w:w="1197" w:type="dxa"/>
            <w:tcBorders>
              <w:top w:val="single" w:sz="4" w:space="0" w:color="auto"/>
              <w:left w:val="single" w:sz="4" w:space="0" w:color="auto"/>
              <w:bottom w:val="single" w:sz="4" w:space="0" w:color="auto"/>
              <w:right w:val="single" w:sz="4" w:space="0" w:color="auto"/>
            </w:tcBorders>
          </w:tcPr>
          <w:p w:rsidR="007355DB" w:rsidRPr="0041610C" w:rsidRDefault="007355DB" w:rsidP="00445465">
            <w:pPr>
              <w:pStyle w:val="afff6"/>
              <w:keepNext w:val="0"/>
              <w:tabs>
                <w:tab w:val="left" w:pos="6379"/>
              </w:tabs>
            </w:pPr>
            <w:r>
              <w:t>28:5</w:t>
            </w:r>
          </w:p>
        </w:tc>
        <w:tc>
          <w:tcPr>
            <w:tcW w:w="7275" w:type="dxa"/>
            <w:tcBorders>
              <w:top w:val="single" w:sz="4" w:space="0" w:color="auto"/>
              <w:left w:val="single" w:sz="4" w:space="0" w:color="auto"/>
              <w:bottom w:val="single" w:sz="4" w:space="0" w:color="auto"/>
              <w:right w:val="single" w:sz="4" w:space="0" w:color="auto"/>
            </w:tcBorders>
          </w:tcPr>
          <w:p w:rsidR="007355DB" w:rsidRPr="0041610C" w:rsidRDefault="007355DB" w:rsidP="00445465">
            <w:pPr>
              <w:pStyle w:val="afff6"/>
              <w:keepNext w:val="0"/>
              <w:tabs>
                <w:tab w:val="left" w:pos="6379"/>
              </w:tabs>
            </w:pPr>
            <w:r w:rsidRPr="00C70CB7">
              <w:t>Всегда устанавливать в «FFFFFF»</w:t>
            </w:r>
          </w:p>
        </w:tc>
      </w:tr>
      <w:tr w:rsidR="007355DB" w:rsidRPr="0041610C" w:rsidTr="00445465">
        <w:tc>
          <w:tcPr>
            <w:tcW w:w="1559" w:type="dxa"/>
            <w:tcBorders>
              <w:top w:val="single" w:sz="4" w:space="0" w:color="auto"/>
              <w:left w:val="single" w:sz="4" w:space="0" w:color="auto"/>
              <w:bottom w:val="single" w:sz="4" w:space="0" w:color="auto"/>
              <w:right w:val="single" w:sz="4" w:space="0" w:color="auto"/>
            </w:tcBorders>
          </w:tcPr>
          <w:p w:rsidR="007355DB" w:rsidRPr="00C70CB7" w:rsidRDefault="007355DB" w:rsidP="00445465">
            <w:pPr>
              <w:pStyle w:val="afff6"/>
              <w:keepNext w:val="0"/>
              <w:tabs>
                <w:tab w:val="left" w:pos="6379"/>
              </w:tabs>
            </w:pPr>
            <w:r>
              <w:t>-</w:t>
            </w:r>
          </w:p>
        </w:tc>
        <w:tc>
          <w:tcPr>
            <w:tcW w:w="1197" w:type="dxa"/>
            <w:tcBorders>
              <w:top w:val="single" w:sz="4" w:space="0" w:color="auto"/>
              <w:left w:val="single" w:sz="4" w:space="0" w:color="auto"/>
              <w:bottom w:val="single" w:sz="4" w:space="0" w:color="auto"/>
              <w:right w:val="single" w:sz="4" w:space="0" w:color="auto"/>
            </w:tcBorders>
          </w:tcPr>
          <w:p w:rsidR="007355DB" w:rsidRPr="00C70CB7" w:rsidRDefault="007355DB" w:rsidP="00445465">
            <w:pPr>
              <w:pStyle w:val="afff6"/>
              <w:keepNext w:val="0"/>
              <w:tabs>
                <w:tab w:val="left" w:pos="6379"/>
              </w:tabs>
              <w:rPr>
                <w:lang w:val="en-US"/>
              </w:rPr>
            </w:pPr>
            <w:r>
              <w:t>29</w:t>
            </w:r>
          </w:p>
        </w:tc>
        <w:tc>
          <w:tcPr>
            <w:tcW w:w="7275" w:type="dxa"/>
            <w:tcBorders>
              <w:top w:val="single" w:sz="4" w:space="0" w:color="auto"/>
              <w:left w:val="single" w:sz="4" w:space="0" w:color="auto"/>
              <w:bottom w:val="single" w:sz="4" w:space="0" w:color="auto"/>
              <w:right w:val="single" w:sz="4" w:space="0" w:color="auto"/>
            </w:tcBorders>
          </w:tcPr>
          <w:p w:rsidR="007355DB" w:rsidRPr="00C70CB7" w:rsidRDefault="007355DB" w:rsidP="00445465">
            <w:pPr>
              <w:pStyle w:val="afff6"/>
              <w:keepNext w:val="0"/>
              <w:tabs>
                <w:tab w:val="left" w:pos="6379"/>
              </w:tabs>
            </w:pPr>
            <w:r>
              <w:t>Резерв</w:t>
            </w:r>
          </w:p>
        </w:tc>
      </w:tr>
      <w:tr w:rsidR="007355DB" w:rsidRPr="0041610C" w:rsidTr="00445465">
        <w:tc>
          <w:tcPr>
            <w:tcW w:w="1559" w:type="dxa"/>
            <w:tcBorders>
              <w:top w:val="single" w:sz="4" w:space="0" w:color="auto"/>
              <w:left w:val="single" w:sz="4" w:space="0" w:color="auto"/>
              <w:bottom w:val="single" w:sz="4" w:space="0" w:color="auto"/>
              <w:right w:val="single" w:sz="4" w:space="0" w:color="auto"/>
            </w:tcBorders>
          </w:tcPr>
          <w:p w:rsidR="007355DB" w:rsidRPr="00C70CB7" w:rsidRDefault="007355DB" w:rsidP="00445465">
            <w:pPr>
              <w:pStyle w:val="afff6"/>
              <w:keepNext w:val="0"/>
              <w:tabs>
                <w:tab w:val="left" w:pos="6379"/>
              </w:tabs>
            </w:pPr>
            <w:r>
              <w:rPr>
                <w:lang w:val="en-US"/>
              </w:rPr>
              <w:t>READ_DESC</w:t>
            </w:r>
          </w:p>
        </w:tc>
        <w:tc>
          <w:tcPr>
            <w:tcW w:w="1197" w:type="dxa"/>
            <w:tcBorders>
              <w:top w:val="single" w:sz="4" w:space="0" w:color="auto"/>
              <w:left w:val="single" w:sz="4" w:space="0" w:color="auto"/>
              <w:bottom w:val="single" w:sz="4" w:space="0" w:color="auto"/>
              <w:right w:val="single" w:sz="4" w:space="0" w:color="auto"/>
            </w:tcBorders>
          </w:tcPr>
          <w:p w:rsidR="007355DB" w:rsidRPr="0041610C" w:rsidRDefault="007355DB" w:rsidP="00445465">
            <w:pPr>
              <w:pStyle w:val="afff6"/>
              <w:keepNext w:val="0"/>
              <w:tabs>
                <w:tab w:val="left" w:pos="6379"/>
              </w:tabs>
            </w:pPr>
            <w:r>
              <w:t>30</w:t>
            </w:r>
          </w:p>
        </w:tc>
        <w:tc>
          <w:tcPr>
            <w:tcW w:w="7275" w:type="dxa"/>
            <w:tcBorders>
              <w:top w:val="single" w:sz="4" w:space="0" w:color="auto"/>
              <w:left w:val="single" w:sz="4" w:space="0" w:color="auto"/>
              <w:bottom w:val="single" w:sz="4" w:space="0" w:color="auto"/>
              <w:right w:val="single" w:sz="4" w:space="0" w:color="auto"/>
            </w:tcBorders>
          </w:tcPr>
          <w:p w:rsidR="007355DB" w:rsidRPr="0041610C" w:rsidRDefault="007355DB" w:rsidP="00445465">
            <w:pPr>
              <w:pStyle w:val="afff6"/>
              <w:keepNext w:val="0"/>
              <w:tabs>
                <w:tab w:val="left" w:pos="6379"/>
              </w:tabs>
            </w:pPr>
            <w:r>
              <w:t>Чтение дескриптора</w:t>
            </w:r>
            <w:r w:rsidRPr="00C70CB7">
              <w:t xml:space="preserve"> DMA </w:t>
            </w:r>
            <w:r>
              <w:t>буфера</w:t>
            </w:r>
          </w:p>
        </w:tc>
      </w:tr>
      <w:tr w:rsidR="007355DB" w:rsidRPr="00B77B72" w:rsidTr="00445465">
        <w:tc>
          <w:tcPr>
            <w:tcW w:w="1559" w:type="dxa"/>
            <w:tcBorders>
              <w:top w:val="single" w:sz="4" w:space="0" w:color="auto"/>
              <w:left w:val="single" w:sz="4" w:space="0" w:color="auto"/>
              <w:bottom w:val="single" w:sz="4" w:space="0" w:color="auto"/>
              <w:right w:val="single" w:sz="4" w:space="0" w:color="auto"/>
            </w:tcBorders>
          </w:tcPr>
          <w:p w:rsidR="007355DB" w:rsidRPr="00C70CB7" w:rsidRDefault="007355DB" w:rsidP="00445465">
            <w:pPr>
              <w:pStyle w:val="afff6"/>
              <w:keepNext w:val="0"/>
              <w:tabs>
                <w:tab w:val="left" w:pos="6379"/>
              </w:tabs>
            </w:pPr>
            <w:r>
              <w:rPr>
                <w:lang w:val="en-US"/>
              </w:rPr>
              <w:t>WRITE_DESC</w:t>
            </w:r>
          </w:p>
        </w:tc>
        <w:tc>
          <w:tcPr>
            <w:tcW w:w="1197" w:type="dxa"/>
            <w:tcBorders>
              <w:top w:val="single" w:sz="4" w:space="0" w:color="auto"/>
              <w:left w:val="single" w:sz="4" w:space="0" w:color="auto"/>
              <w:bottom w:val="single" w:sz="4" w:space="0" w:color="auto"/>
              <w:right w:val="single" w:sz="4" w:space="0" w:color="auto"/>
            </w:tcBorders>
          </w:tcPr>
          <w:p w:rsidR="007355DB" w:rsidRPr="0041610C" w:rsidRDefault="007355DB" w:rsidP="00445465">
            <w:pPr>
              <w:pStyle w:val="afff6"/>
              <w:keepNext w:val="0"/>
              <w:tabs>
                <w:tab w:val="left" w:pos="6379"/>
              </w:tabs>
            </w:pPr>
            <w:r>
              <w:t>31</w:t>
            </w:r>
          </w:p>
        </w:tc>
        <w:tc>
          <w:tcPr>
            <w:tcW w:w="7275" w:type="dxa"/>
            <w:tcBorders>
              <w:top w:val="single" w:sz="4" w:space="0" w:color="auto"/>
              <w:left w:val="single" w:sz="4" w:space="0" w:color="auto"/>
              <w:bottom w:val="single" w:sz="4" w:space="0" w:color="auto"/>
              <w:right w:val="single" w:sz="4" w:space="0" w:color="auto"/>
            </w:tcBorders>
          </w:tcPr>
          <w:p w:rsidR="007355DB" w:rsidRPr="00C70CB7" w:rsidRDefault="007355DB" w:rsidP="00445465">
            <w:pPr>
              <w:pStyle w:val="afff6"/>
              <w:keepNext w:val="0"/>
              <w:tabs>
                <w:tab w:val="left" w:pos="6379"/>
              </w:tabs>
            </w:pPr>
            <w:r>
              <w:t>Запись дескриптора</w:t>
            </w:r>
            <w:r w:rsidRPr="00C70CB7">
              <w:t xml:space="preserve"> DMA </w:t>
            </w:r>
            <w:r>
              <w:t>буфера</w:t>
            </w:r>
          </w:p>
        </w:tc>
      </w:tr>
    </w:tbl>
    <w:p w:rsidR="007355DB" w:rsidRDefault="007355DB" w:rsidP="007355DB">
      <w:pPr>
        <w:pStyle w:val="af2"/>
        <w:tabs>
          <w:tab w:val="left" w:pos="6379"/>
        </w:tabs>
        <w:rPr>
          <w:i/>
        </w:rPr>
      </w:pPr>
    </w:p>
    <w:p w:rsidR="00E17921" w:rsidRDefault="00E17921" w:rsidP="007355DB">
      <w:pPr>
        <w:pStyle w:val="af2"/>
        <w:tabs>
          <w:tab w:val="left" w:pos="6379"/>
        </w:tabs>
        <w:rPr>
          <w:i/>
        </w:rPr>
      </w:pPr>
    </w:p>
    <w:p w:rsidR="00E17921" w:rsidRDefault="00E17921" w:rsidP="007355DB">
      <w:pPr>
        <w:pStyle w:val="af2"/>
        <w:tabs>
          <w:tab w:val="left" w:pos="6379"/>
        </w:tabs>
        <w:rPr>
          <w:i/>
        </w:rPr>
      </w:pPr>
    </w:p>
    <w:p w:rsidR="007355DB" w:rsidRPr="00400E95" w:rsidRDefault="007355DB" w:rsidP="00E25868">
      <w:pPr>
        <w:pStyle w:val="8"/>
      </w:pPr>
      <w:r w:rsidRPr="00400E95">
        <w:lastRenderedPageBreak/>
        <w:t>SPI_DMARCUR</w:t>
      </w:r>
      <w:r>
        <w:t xml:space="preserve"> (0xB0)</w:t>
      </w:r>
    </w:p>
    <w:p w:rsidR="007355DB" w:rsidRDefault="007355DB" w:rsidP="007355DB">
      <w:pPr>
        <w:pStyle w:val="af2"/>
        <w:tabs>
          <w:tab w:val="left" w:pos="6379"/>
        </w:tabs>
      </w:pPr>
      <w:r w:rsidRPr="00446E35">
        <w:t xml:space="preserve">Регистр </w:t>
      </w:r>
      <w:r>
        <w:t>текущего</w:t>
      </w:r>
      <w:r w:rsidRPr="00446E35">
        <w:t xml:space="preserve"> адрес</w:t>
      </w:r>
      <w:r>
        <w:t>а</w:t>
      </w:r>
      <w:r w:rsidRPr="00446E35">
        <w:t xml:space="preserve"> буфера DMA</w:t>
      </w:r>
      <w:r>
        <w:t>.</w:t>
      </w:r>
      <w:r w:rsidRPr="006C6B5A">
        <w:t xml:space="preserve"> </w:t>
      </w:r>
      <w:r>
        <w:t xml:space="preserve">Поля регистра </w:t>
      </w:r>
      <w:r>
        <w:rPr>
          <w:lang w:val="en-US"/>
        </w:rPr>
        <w:t>SPI</w:t>
      </w:r>
      <w:r w:rsidRPr="0049400B">
        <w:t>_</w:t>
      </w:r>
      <w:r>
        <w:rPr>
          <w:lang w:val="en-US"/>
        </w:rPr>
        <w:t>DMARCUR</w:t>
      </w:r>
      <w:r w:rsidRPr="0049400B">
        <w:t xml:space="preserve"> представлены в таблице</w:t>
      </w:r>
      <w:r>
        <w:t xml:space="preserve"> </w:t>
      </w:r>
      <w:r w:rsidR="00FE09A8">
        <w:fldChar w:fldCharType="begin"/>
      </w:r>
      <w:r w:rsidR="00FE09A8">
        <w:instrText xml:space="preserve"> REF _Ref12286223 \h  \* MERGEFORMAT </w:instrText>
      </w:r>
      <w:r w:rsidR="00FE09A8">
        <w:fldChar w:fldCharType="separate"/>
      </w:r>
      <w:r w:rsidR="00785D22" w:rsidRPr="00785D22">
        <w:rPr>
          <w:vanish/>
        </w:rPr>
        <w:t xml:space="preserve">Таблица </w:t>
      </w:r>
      <w:r w:rsidR="00785D22">
        <w:rPr>
          <w:noProof/>
        </w:rPr>
        <w:t>277</w:t>
      </w:r>
      <w:r w:rsidR="00FE09A8">
        <w:fldChar w:fldCharType="end"/>
      </w:r>
      <w:r w:rsidRPr="006C6B5A">
        <w:t>.</w:t>
      </w:r>
    </w:p>
    <w:p w:rsidR="000E044C" w:rsidRPr="006C6B5A" w:rsidRDefault="000E044C" w:rsidP="007355DB">
      <w:pPr>
        <w:pStyle w:val="af2"/>
        <w:tabs>
          <w:tab w:val="left" w:pos="6379"/>
        </w:tabs>
      </w:pPr>
    </w:p>
    <w:p w:rsidR="007355DB" w:rsidRDefault="007355DB" w:rsidP="007355DB">
      <w:pPr>
        <w:pStyle w:val="affff3"/>
      </w:pPr>
      <w:bookmarkStart w:id="1721" w:name="_Ref12286223"/>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277</w:t>
      </w:r>
      <w:r w:rsidR="00FC5FA0">
        <w:rPr>
          <w:noProof/>
        </w:rPr>
        <w:fldChar w:fldCharType="end"/>
      </w:r>
      <w:bookmarkEnd w:id="1721"/>
      <w:r>
        <w:rPr>
          <w:noProof/>
        </w:rPr>
        <w:t xml:space="preserve"> </w:t>
      </w:r>
      <w:r w:rsidRPr="00AF4498">
        <w:t xml:space="preserve">– </w:t>
      </w:r>
      <w:r>
        <w:t xml:space="preserve">Поля </w:t>
      </w:r>
      <w:r w:rsidRPr="00AF4498">
        <w:t xml:space="preserve">регистра </w:t>
      </w:r>
      <w:r>
        <w:t>SPI_</w:t>
      </w:r>
      <w:r w:rsidRPr="00FC27E8">
        <w:t>DMA</w:t>
      </w:r>
      <w:r>
        <w:rPr>
          <w:lang w:val="en-US"/>
        </w:rPr>
        <w:t>RCUR</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81"/>
        <w:gridCol w:w="1475"/>
        <w:gridCol w:w="7275"/>
      </w:tblGrid>
      <w:tr w:rsidR="007355DB" w:rsidRPr="001B42BE" w:rsidTr="00445465">
        <w:tc>
          <w:tcPr>
            <w:tcW w:w="1281"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475"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7275"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1B42BE" w:rsidTr="00445465">
        <w:tc>
          <w:tcPr>
            <w:tcW w:w="1281" w:type="dxa"/>
          </w:tcPr>
          <w:p w:rsidR="007355DB" w:rsidRPr="00792089" w:rsidRDefault="007355DB" w:rsidP="00445465">
            <w:pPr>
              <w:pStyle w:val="afff6"/>
              <w:keepNext w:val="0"/>
              <w:tabs>
                <w:tab w:val="left" w:pos="6379"/>
              </w:tabs>
            </w:pPr>
            <w:r w:rsidRPr="00FC27E8">
              <w:t>DMA</w:t>
            </w:r>
            <w:r>
              <w:rPr>
                <w:lang w:val="en-US"/>
              </w:rPr>
              <w:t>CUR</w:t>
            </w:r>
          </w:p>
        </w:tc>
        <w:tc>
          <w:tcPr>
            <w:tcW w:w="1475" w:type="dxa"/>
          </w:tcPr>
          <w:p w:rsidR="007355DB" w:rsidRPr="00C70CB7" w:rsidRDefault="007355DB" w:rsidP="00445465">
            <w:pPr>
              <w:pStyle w:val="afff6"/>
              <w:keepNext w:val="0"/>
              <w:tabs>
                <w:tab w:val="left" w:pos="6379"/>
              </w:tabs>
            </w:pPr>
            <w:r>
              <w:t>31:0</w:t>
            </w:r>
          </w:p>
        </w:tc>
        <w:tc>
          <w:tcPr>
            <w:tcW w:w="7275" w:type="dxa"/>
          </w:tcPr>
          <w:p w:rsidR="007355DB" w:rsidRPr="00792089" w:rsidRDefault="007355DB" w:rsidP="00445465">
            <w:pPr>
              <w:pStyle w:val="afff6"/>
              <w:keepNext w:val="0"/>
              <w:tabs>
                <w:tab w:val="left" w:pos="6379"/>
              </w:tabs>
            </w:pPr>
            <w:r>
              <w:t xml:space="preserve">Текущий адрес буфера </w:t>
            </w:r>
            <w:r>
              <w:rPr>
                <w:lang w:val="en-US"/>
              </w:rPr>
              <w:t>DMA</w:t>
            </w:r>
          </w:p>
        </w:tc>
      </w:tr>
    </w:tbl>
    <w:p w:rsidR="007355DB" w:rsidRPr="00400E95" w:rsidRDefault="007355DB" w:rsidP="00E25868">
      <w:pPr>
        <w:pStyle w:val="8"/>
      </w:pPr>
      <w:r w:rsidRPr="00400E95">
        <w:t>SPI_AXIR_BUFTYPE</w:t>
      </w:r>
      <w:r>
        <w:t xml:space="preserve"> (0xB4)</w:t>
      </w:r>
    </w:p>
    <w:p w:rsidR="007355DB" w:rsidRDefault="007355DB" w:rsidP="007355DB">
      <w:pPr>
        <w:pStyle w:val="af2"/>
        <w:tabs>
          <w:tab w:val="left" w:pos="6379"/>
        </w:tabs>
      </w:pPr>
      <w:r w:rsidRPr="00446E35">
        <w:t xml:space="preserve">Регистр </w:t>
      </w:r>
      <w:r>
        <w:t>т</w:t>
      </w:r>
      <w:r w:rsidRPr="00114CAC">
        <w:t>ип</w:t>
      </w:r>
      <w:r>
        <w:t>а</w:t>
      </w:r>
      <w:r w:rsidRPr="00114CAC">
        <w:t xml:space="preserve"> DMA-буферов канал</w:t>
      </w:r>
      <w:r>
        <w:t>а</w:t>
      </w:r>
      <w:r w:rsidRPr="00114CAC">
        <w:t xml:space="preserve"> чтения AXI</w:t>
      </w:r>
      <w:r>
        <w:t>.</w:t>
      </w:r>
      <w:r w:rsidRPr="006C6B5A">
        <w:t xml:space="preserve"> </w:t>
      </w:r>
      <w:r>
        <w:t xml:space="preserve">Поля регистра </w:t>
      </w:r>
      <w:r>
        <w:rPr>
          <w:lang w:val="en-US"/>
        </w:rPr>
        <w:t>SPI</w:t>
      </w:r>
      <w:r w:rsidRPr="0049400B">
        <w:t>_</w:t>
      </w:r>
      <w:r>
        <w:rPr>
          <w:lang w:val="en-US"/>
        </w:rPr>
        <w:t>AXIR</w:t>
      </w:r>
      <w:r w:rsidRPr="006C6B5A">
        <w:t>_</w:t>
      </w:r>
      <w:r>
        <w:rPr>
          <w:lang w:val="en-US"/>
        </w:rPr>
        <w:t>BUFTYPE</w:t>
      </w:r>
      <w:r w:rsidRPr="0049400B">
        <w:t xml:space="preserve"> представлены в таблице</w:t>
      </w:r>
      <w:r>
        <w:t xml:space="preserve"> </w:t>
      </w:r>
      <w:r w:rsidR="00FE09A8">
        <w:fldChar w:fldCharType="begin"/>
      </w:r>
      <w:r w:rsidR="00FE09A8">
        <w:instrText xml:space="preserve"> REF _Ref12286244 \h  \* MERGEFORMAT </w:instrText>
      </w:r>
      <w:r w:rsidR="00FE09A8">
        <w:fldChar w:fldCharType="separate"/>
      </w:r>
      <w:r w:rsidR="00785D22" w:rsidRPr="00785D22">
        <w:rPr>
          <w:vanish/>
        </w:rPr>
        <w:t xml:space="preserve">Таблица </w:t>
      </w:r>
      <w:r w:rsidR="00785D22">
        <w:rPr>
          <w:noProof/>
        </w:rPr>
        <w:t>278</w:t>
      </w:r>
      <w:r w:rsidR="00FE09A8">
        <w:fldChar w:fldCharType="end"/>
      </w:r>
      <w:r w:rsidRPr="006C6B5A">
        <w:t>.</w:t>
      </w:r>
    </w:p>
    <w:p w:rsidR="00663F03" w:rsidRPr="006C6B5A" w:rsidRDefault="00663F03" w:rsidP="007355DB">
      <w:pPr>
        <w:pStyle w:val="af2"/>
        <w:tabs>
          <w:tab w:val="left" w:pos="6379"/>
        </w:tabs>
      </w:pPr>
    </w:p>
    <w:p w:rsidR="007355DB" w:rsidRDefault="007355DB" w:rsidP="007355DB">
      <w:pPr>
        <w:pStyle w:val="affff3"/>
      </w:pPr>
      <w:bookmarkStart w:id="1722" w:name="_Ref12286244"/>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278</w:t>
      </w:r>
      <w:r w:rsidR="00FC5FA0">
        <w:rPr>
          <w:noProof/>
        </w:rPr>
        <w:fldChar w:fldCharType="end"/>
      </w:r>
      <w:bookmarkEnd w:id="1722"/>
      <w:r>
        <w:rPr>
          <w:noProof/>
        </w:rPr>
        <w:t xml:space="preserve"> </w:t>
      </w:r>
      <w:r w:rsidRPr="00AF4498">
        <w:t xml:space="preserve">– </w:t>
      </w:r>
      <w:r>
        <w:t xml:space="preserve">Поля </w:t>
      </w:r>
      <w:r w:rsidRPr="00AF4498">
        <w:t xml:space="preserve">регистра </w:t>
      </w:r>
      <w:r>
        <w:t>SPI_</w:t>
      </w:r>
      <w:r w:rsidRPr="00114CAC">
        <w:t xml:space="preserve"> AXIR_BUFTYPE</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81"/>
        <w:gridCol w:w="1475"/>
        <w:gridCol w:w="7275"/>
      </w:tblGrid>
      <w:tr w:rsidR="007355DB" w:rsidRPr="001B42BE" w:rsidTr="00445465">
        <w:tc>
          <w:tcPr>
            <w:tcW w:w="1281"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475"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7275"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1B42BE" w:rsidTr="00445465">
        <w:tc>
          <w:tcPr>
            <w:tcW w:w="1281" w:type="dxa"/>
          </w:tcPr>
          <w:p w:rsidR="007355DB" w:rsidRPr="00792089" w:rsidRDefault="007355DB" w:rsidP="00445465">
            <w:pPr>
              <w:pStyle w:val="afff6"/>
              <w:keepNext w:val="0"/>
              <w:tabs>
                <w:tab w:val="left" w:pos="6379"/>
              </w:tabs>
            </w:pPr>
            <w:r w:rsidRPr="00114CAC">
              <w:rPr>
                <w:lang w:val="en-US"/>
              </w:rPr>
              <w:t>BUFTYPE</w:t>
            </w:r>
          </w:p>
        </w:tc>
        <w:tc>
          <w:tcPr>
            <w:tcW w:w="1475" w:type="dxa"/>
          </w:tcPr>
          <w:p w:rsidR="007355DB" w:rsidRPr="00092660" w:rsidRDefault="007355DB" w:rsidP="00445465">
            <w:pPr>
              <w:pStyle w:val="afff6"/>
              <w:keepNext w:val="0"/>
              <w:tabs>
                <w:tab w:val="left" w:pos="6379"/>
              </w:tabs>
            </w:pPr>
            <w:r>
              <w:t>0</w:t>
            </w:r>
          </w:p>
        </w:tc>
        <w:tc>
          <w:tcPr>
            <w:tcW w:w="7275" w:type="dxa"/>
          </w:tcPr>
          <w:p w:rsidR="007355DB" w:rsidRPr="00000E27" w:rsidRDefault="007355DB" w:rsidP="00445465">
            <w:pPr>
              <w:tabs>
                <w:tab w:val="left" w:pos="6379"/>
              </w:tabs>
              <w:ind w:left="0" w:firstLine="0"/>
            </w:pPr>
            <w:r w:rsidRPr="00000E27">
              <w:t xml:space="preserve">Бит установки типа </w:t>
            </w:r>
            <w:r w:rsidRPr="00000E27">
              <w:rPr>
                <w:lang w:val="en-US"/>
              </w:rPr>
              <w:t>DMA</w:t>
            </w:r>
            <w:r>
              <w:t>-буфера</w:t>
            </w:r>
            <w:r w:rsidRPr="00000E27">
              <w:t>,</w:t>
            </w:r>
            <w:r>
              <w:t xml:space="preserve"> канал 0</w:t>
            </w:r>
          </w:p>
          <w:p w:rsidR="007355DB" w:rsidRPr="00000E27" w:rsidRDefault="007355DB" w:rsidP="00445465">
            <w:pPr>
              <w:tabs>
                <w:tab w:val="left" w:pos="6379"/>
              </w:tabs>
              <w:ind w:left="0" w:firstLine="0"/>
            </w:pPr>
            <w:r w:rsidRPr="00000E27">
              <w:t xml:space="preserve"> 0</w:t>
            </w:r>
            <w:r>
              <w:t xml:space="preserve"> - кольцевой буфер</w:t>
            </w:r>
          </w:p>
          <w:p w:rsidR="007355DB" w:rsidRPr="00114CAC" w:rsidRDefault="007355DB" w:rsidP="00445465">
            <w:pPr>
              <w:pStyle w:val="afff6"/>
              <w:keepNext w:val="0"/>
              <w:tabs>
                <w:tab w:val="left" w:pos="6379"/>
              </w:tabs>
            </w:pPr>
            <w:r w:rsidRPr="00000E27">
              <w:t xml:space="preserve"> 1 - конечный буфер</w:t>
            </w:r>
            <w:r>
              <w:t xml:space="preserve"> (</w:t>
            </w:r>
            <w:r w:rsidRPr="00977295">
              <w:rPr>
                <w:i/>
              </w:rPr>
              <w:t>основной режим</w:t>
            </w:r>
            <w:r>
              <w:t>)</w:t>
            </w:r>
          </w:p>
        </w:tc>
      </w:tr>
      <w:tr w:rsidR="007355DB" w:rsidRPr="001B42BE" w:rsidTr="00445465">
        <w:tc>
          <w:tcPr>
            <w:tcW w:w="1281" w:type="dxa"/>
          </w:tcPr>
          <w:p w:rsidR="007355DB" w:rsidRPr="00092660" w:rsidRDefault="007355DB" w:rsidP="00445465">
            <w:pPr>
              <w:pStyle w:val="afff6"/>
              <w:keepNext w:val="0"/>
              <w:tabs>
                <w:tab w:val="left" w:pos="6379"/>
              </w:tabs>
            </w:pPr>
            <w:r>
              <w:t>-</w:t>
            </w:r>
          </w:p>
        </w:tc>
        <w:tc>
          <w:tcPr>
            <w:tcW w:w="1475" w:type="dxa"/>
          </w:tcPr>
          <w:p w:rsidR="007355DB" w:rsidRPr="00092660" w:rsidRDefault="007355DB" w:rsidP="00445465">
            <w:pPr>
              <w:pStyle w:val="afff6"/>
              <w:keepNext w:val="0"/>
              <w:tabs>
                <w:tab w:val="left" w:pos="6379"/>
              </w:tabs>
            </w:pPr>
            <w:r>
              <w:t>31:1</w:t>
            </w:r>
          </w:p>
        </w:tc>
        <w:tc>
          <w:tcPr>
            <w:tcW w:w="7275" w:type="dxa"/>
          </w:tcPr>
          <w:p w:rsidR="007355DB" w:rsidRDefault="007355DB" w:rsidP="00445465">
            <w:pPr>
              <w:pStyle w:val="afff6"/>
              <w:keepNext w:val="0"/>
              <w:tabs>
                <w:tab w:val="left" w:pos="6379"/>
              </w:tabs>
            </w:pPr>
            <w:r>
              <w:t>Резерв</w:t>
            </w:r>
          </w:p>
        </w:tc>
      </w:tr>
    </w:tbl>
    <w:p w:rsidR="007355DB" w:rsidRDefault="007355DB" w:rsidP="007355DB">
      <w:pPr>
        <w:pStyle w:val="af2"/>
        <w:tabs>
          <w:tab w:val="left" w:pos="6379"/>
        </w:tabs>
        <w:rPr>
          <w:i/>
        </w:rPr>
      </w:pPr>
    </w:p>
    <w:p w:rsidR="007355DB" w:rsidRPr="00400E95" w:rsidRDefault="007355DB" w:rsidP="00E25868">
      <w:pPr>
        <w:pStyle w:val="8"/>
      </w:pPr>
      <w:r w:rsidRPr="00400E95">
        <w:t>SPI_AXIR_BUFENA</w:t>
      </w:r>
      <w:r>
        <w:t xml:space="preserve"> (0xB8)</w:t>
      </w:r>
    </w:p>
    <w:p w:rsidR="007355DB" w:rsidRDefault="007355DB" w:rsidP="007355DB">
      <w:pPr>
        <w:pStyle w:val="af2"/>
        <w:tabs>
          <w:tab w:val="left" w:pos="6379"/>
        </w:tabs>
      </w:pPr>
      <w:r w:rsidRPr="00446E35">
        <w:t xml:space="preserve">Регистр </w:t>
      </w:r>
      <w:r>
        <w:t>разрешения работы</w:t>
      </w:r>
      <w:r w:rsidRPr="00114CAC">
        <w:t xml:space="preserve"> канал</w:t>
      </w:r>
      <w:r>
        <w:t>а</w:t>
      </w:r>
      <w:r w:rsidRPr="00114CAC">
        <w:t xml:space="preserve"> чтения AXI</w:t>
      </w:r>
      <w:r>
        <w:t>.</w:t>
      </w:r>
      <w:r w:rsidRPr="006C6B5A">
        <w:t xml:space="preserve"> </w:t>
      </w:r>
      <w:r>
        <w:t xml:space="preserve">Поля регистра </w:t>
      </w:r>
      <w:r>
        <w:rPr>
          <w:lang w:val="en-US"/>
        </w:rPr>
        <w:t>SPI</w:t>
      </w:r>
      <w:r w:rsidRPr="0049400B">
        <w:t>_</w:t>
      </w:r>
      <w:r>
        <w:rPr>
          <w:lang w:val="en-US"/>
        </w:rPr>
        <w:t>AXIR</w:t>
      </w:r>
      <w:r w:rsidRPr="006C6B5A">
        <w:t>_</w:t>
      </w:r>
      <w:r>
        <w:rPr>
          <w:lang w:val="en-US"/>
        </w:rPr>
        <w:t>BUFENA</w:t>
      </w:r>
      <w:r w:rsidRPr="0049400B">
        <w:t xml:space="preserve"> представлены в таблице</w:t>
      </w:r>
      <w:r>
        <w:t xml:space="preserve"> </w:t>
      </w:r>
      <w:r w:rsidR="00FE09A8">
        <w:fldChar w:fldCharType="begin"/>
      </w:r>
      <w:r w:rsidR="00FE09A8">
        <w:instrText xml:space="preserve"> REF _Ref12286261 \h  \* MERGEFORMAT </w:instrText>
      </w:r>
      <w:r w:rsidR="00FE09A8">
        <w:fldChar w:fldCharType="separate"/>
      </w:r>
      <w:r w:rsidR="00785D22" w:rsidRPr="00785D22">
        <w:rPr>
          <w:vanish/>
        </w:rPr>
        <w:t xml:space="preserve">Таблица </w:t>
      </w:r>
      <w:r w:rsidR="00785D22">
        <w:rPr>
          <w:noProof/>
        </w:rPr>
        <w:t>279</w:t>
      </w:r>
      <w:r w:rsidR="00FE09A8">
        <w:fldChar w:fldCharType="end"/>
      </w:r>
      <w:r w:rsidRPr="006C6B5A">
        <w:t>.</w:t>
      </w:r>
    </w:p>
    <w:p w:rsidR="007355DB" w:rsidRPr="006C6B5A" w:rsidRDefault="007355DB" w:rsidP="007355DB">
      <w:pPr>
        <w:pStyle w:val="af2"/>
        <w:tabs>
          <w:tab w:val="left" w:pos="6379"/>
        </w:tabs>
      </w:pPr>
    </w:p>
    <w:p w:rsidR="007355DB" w:rsidRDefault="007355DB" w:rsidP="007355DB">
      <w:pPr>
        <w:pStyle w:val="affff3"/>
      </w:pPr>
      <w:bookmarkStart w:id="1723" w:name="_Ref12286261"/>
      <w:r>
        <w:t>Таблица</w:t>
      </w:r>
      <w:r w:rsidRPr="008B2306">
        <w:t xml:space="preserve"> </w:t>
      </w:r>
      <w:r w:rsidR="00FC5FA0">
        <w:rPr>
          <w:noProof/>
        </w:rPr>
        <w:fldChar w:fldCharType="begin"/>
      </w:r>
      <w:r>
        <w:rPr>
          <w:noProof/>
        </w:rPr>
        <w:instrText xml:space="preserve"> SEQ Таблица \* ARABIC \s 1 </w:instrText>
      </w:r>
      <w:r w:rsidR="00FC5FA0">
        <w:rPr>
          <w:noProof/>
        </w:rPr>
        <w:fldChar w:fldCharType="separate"/>
      </w:r>
      <w:r w:rsidR="00785D22">
        <w:rPr>
          <w:noProof/>
        </w:rPr>
        <w:t>279</w:t>
      </w:r>
      <w:r w:rsidR="00FC5FA0">
        <w:rPr>
          <w:noProof/>
        </w:rPr>
        <w:fldChar w:fldCharType="end"/>
      </w:r>
      <w:bookmarkEnd w:id="1723"/>
      <w:r>
        <w:rPr>
          <w:noProof/>
        </w:rPr>
        <w:t xml:space="preserve"> </w:t>
      </w:r>
      <w:r w:rsidRPr="00AF4498">
        <w:t xml:space="preserve">– </w:t>
      </w:r>
      <w:r>
        <w:t xml:space="preserve">Поля </w:t>
      </w:r>
      <w:r w:rsidRPr="00AF4498">
        <w:t xml:space="preserve">регистра </w:t>
      </w:r>
      <w:r w:rsidRPr="009E4930">
        <w:t>SPI_AXIR_BUFENA</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81"/>
        <w:gridCol w:w="1475"/>
        <w:gridCol w:w="7275"/>
      </w:tblGrid>
      <w:tr w:rsidR="007355DB" w:rsidRPr="001B42BE" w:rsidTr="00445465">
        <w:tc>
          <w:tcPr>
            <w:tcW w:w="1281"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475"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7275"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1B42BE" w:rsidTr="00445465">
        <w:tc>
          <w:tcPr>
            <w:tcW w:w="1281" w:type="dxa"/>
          </w:tcPr>
          <w:p w:rsidR="007355DB" w:rsidRPr="00792089" w:rsidRDefault="007355DB" w:rsidP="00445465">
            <w:pPr>
              <w:pStyle w:val="afff6"/>
              <w:keepNext w:val="0"/>
              <w:tabs>
                <w:tab w:val="left" w:pos="6379"/>
              </w:tabs>
            </w:pPr>
            <w:r w:rsidRPr="009E4930">
              <w:t>BUFENA</w:t>
            </w:r>
          </w:p>
        </w:tc>
        <w:tc>
          <w:tcPr>
            <w:tcW w:w="1475" w:type="dxa"/>
          </w:tcPr>
          <w:p w:rsidR="007355DB" w:rsidRPr="00114CAC" w:rsidRDefault="007355DB" w:rsidP="00445465">
            <w:pPr>
              <w:pStyle w:val="afff6"/>
              <w:keepNext w:val="0"/>
              <w:tabs>
                <w:tab w:val="left" w:pos="6379"/>
              </w:tabs>
              <w:rPr>
                <w:lang w:val="en-US"/>
              </w:rPr>
            </w:pPr>
          </w:p>
        </w:tc>
        <w:tc>
          <w:tcPr>
            <w:tcW w:w="7275" w:type="dxa"/>
          </w:tcPr>
          <w:p w:rsidR="007355DB" w:rsidRPr="0021033E" w:rsidRDefault="007355DB" w:rsidP="00445465">
            <w:pPr>
              <w:tabs>
                <w:tab w:val="left" w:pos="6379"/>
              </w:tabs>
              <w:ind w:left="0" w:firstLine="0"/>
            </w:pPr>
            <w:r w:rsidRPr="0021033E">
              <w:t>Бит разрешения работы</w:t>
            </w:r>
            <w:r>
              <w:t xml:space="preserve"> – начало чтения данных по </w:t>
            </w:r>
            <w:r>
              <w:rPr>
                <w:lang w:val="en-US"/>
              </w:rPr>
              <w:t>AXI</w:t>
            </w:r>
            <w:r w:rsidRPr="0021033E">
              <w:t xml:space="preserve">. </w:t>
            </w:r>
          </w:p>
          <w:p w:rsidR="007355DB" w:rsidRPr="0021033E" w:rsidRDefault="007355DB" w:rsidP="00445465">
            <w:pPr>
              <w:tabs>
                <w:tab w:val="left" w:pos="6379"/>
              </w:tabs>
              <w:ind w:left="0" w:firstLine="0"/>
            </w:pPr>
            <w:r w:rsidRPr="0021033E">
              <w:t xml:space="preserve">Если данный бит установлен в состояние 1, то </w:t>
            </w:r>
            <w:r>
              <w:t>канал становит</w:t>
            </w:r>
            <w:r w:rsidRPr="0021033E">
              <w:t>ся активным и инициирует считывание данных из системной памяти.</w:t>
            </w:r>
          </w:p>
          <w:p w:rsidR="007355DB" w:rsidRPr="0021033E" w:rsidRDefault="007355DB" w:rsidP="00445465">
            <w:pPr>
              <w:tabs>
                <w:tab w:val="left" w:pos="6379"/>
              </w:tabs>
              <w:ind w:left="0" w:firstLine="0"/>
            </w:pPr>
            <w:r w:rsidRPr="0021033E">
              <w:t>Если дан</w:t>
            </w:r>
            <w:r>
              <w:t xml:space="preserve">ный бит установлен в состояние </w:t>
            </w:r>
            <w:r w:rsidRPr="0021033E">
              <w:t>0</w:t>
            </w:r>
            <w:r>
              <w:t>, то канал</w:t>
            </w:r>
            <w:r w:rsidRPr="0021033E">
              <w:t xml:space="preserve"> неактивен и считывание данных из системной памяти не выполняется.</w:t>
            </w:r>
          </w:p>
          <w:p w:rsidR="007355DB" w:rsidRPr="00114CAC" w:rsidRDefault="007355DB" w:rsidP="00445465">
            <w:pPr>
              <w:pStyle w:val="afff6"/>
              <w:keepNext w:val="0"/>
              <w:tabs>
                <w:tab w:val="left" w:pos="6379"/>
              </w:tabs>
            </w:pPr>
            <w:r w:rsidRPr="0021033E">
              <w:t>Данный бит автома</w:t>
            </w:r>
            <w:r>
              <w:t xml:space="preserve">тически переходит из состояния </w:t>
            </w:r>
            <w:r w:rsidRPr="0021033E">
              <w:t xml:space="preserve">1 в состояние 0 в том случае, если </w:t>
            </w:r>
            <w:r w:rsidRPr="0021033E">
              <w:rPr>
                <w:lang w:val="en-US"/>
              </w:rPr>
              <w:t>DMA</w:t>
            </w:r>
            <w:r w:rsidRPr="0021033E">
              <w:t>-буфер является</w:t>
            </w:r>
            <w:r>
              <w:t xml:space="preserve"> конечным и достигнут его конец</w:t>
            </w:r>
          </w:p>
        </w:tc>
      </w:tr>
      <w:tr w:rsidR="007355DB" w:rsidRPr="001B42BE" w:rsidTr="00445465">
        <w:tc>
          <w:tcPr>
            <w:tcW w:w="1281" w:type="dxa"/>
          </w:tcPr>
          <w:p w:rsidR="007355DB" w:rsidRDefault="007355DB" w:rsidP="00445465">
            <w:pPr>
              <w:pStyle w:val="afff6"/>
              <w:keepNext w:val="0"/>
              <w:tabs>
                <w:tab w:val="left" w:pos="6379"/>
              </w:tabs>
              <w:rPr>
                <w:lang w:val="en-US"/>
              </w:rPr>
            </w:pPr>
            <w:r>
              <w:t>-</w:t>
            </w:r>
          </w:p>
        </w:tc>
        <w:tc>
          <w:tcPr>
            <w:tcW w:w="1475" w:type="dxa"/>
          </w:tcPr>
          <w:p w:rsidR="007355DB" w:rsidRDefault="007355DB" w:rsidP="00445465">
            <w:pPr>
              <w:pStyle w:val="afff6"/>
              <w:keepNext w:val="0"/>
              <w:tabs>
                <w:tab w:val="left" w:pos="6379"/>
              </w:tabs>
              <w:rPr>
                <w:lang w:val="en-US"/>
              </w:rPr>
            </w:pPr>
            <w:r>
              <w:t>31:1</w:t>
            </w:r>
          </w:p>
        </w:tc>
        <w:tc>
          <w:tcPr>
            <w:tcW w:w="7275" w:type="dxa"/>
          </w:tcPr>
          <w:p w:rsidR="007355DB" w:rsidRDefault="007355DB" w:rsidP="00445465">
            <w:pPr>
              <w:pStyle w:val="afff6"/>
              <w:keepNext w:val="0"/>
              <w:tabs>
                <w:tab w:val="left" w:pos="6379"/>
              </w:tabs>
            </w:pPr>
            <w:r>
              <w:t>Резерв</w:t>
            </w:r>
          </w:p>
        </w:tc>
      </w:tr>
    </w:tbl>
    <w:p w:rsidR="007355DB" w:rsidRDefault="007355DB" w:rsidP="007355DB">
      <w:pPr>
        <w:pStyle w:val="af2"/>
        <w:tabs>
          <w:tab w:val="left" w:pos="6379"/>
        </w:tabs>
        <w:rPr>
          <w:i/>
        </w:rPr>
      </w:pPr>
    </w:p>
    <w:p w:rsidR="007355DB" w:rsidRPr="006C6B5A" w:rsidRDefault="007355DB" w:rsidP="00E25868">
      <w:pPr>
        <w:pStyle w:val="8"/>
        <w:rPr>
          <w:i/>
          <w:lang w:val="en-US"/>
        </w:rPr>
      </w:pPr>
      <w:r w:rsidRPr="00400E95">
        <w:t>SPI</w:t>
      </w:r>
      <w:r w:rsidRPr="006C6B5A">
        <w:rPr>
          <w:lang w:val="en-US"/>
        </w:rPr>
        <w:t>_</w:t>
      </w:r>
      <w:r w:rsidRPr="00400E95">
        <w:t>AXIR</w:t>
      </w:r>
      <w:r w:rsidRPr="006C6B5A">
        <w:rPr>
          <w:lang w:val="en-US"/>
        </w:rPr>
        <w:t>_</w:t>
      </w:r>
      <w:r w:rsidRPr="00400E95">
        <w:t>ERRADDR</w:t>
      </w:r>
      <w:r>
        <w:t xml:space="preserve"> (0xC0)</w:t>
      </w:r>
    </w:p>
    <w:p w:rsidR="007355DB" w:rsidRDefault="007355DB" w:rsidP="007355DB">
      <w:pPr>
        <w:pStyle w:val="af2"/>
        <w:tabs>
          <w:tab w:val="left" w:pos="6379"/>
        </w:tabs>
      </w:pPr>
      <w:r w:rsidRPr="00446E35">
        <w:t xml:space="preserve">Регистр </w:t>
      </w:r>
      <w:r>
        <w:t xml:space="preserve">адреса ошибки </w:t>
      </w:r>
      <w:r>
        <w:rPr>
          <w:lang w:val="en-US"/>
        </w:rPr>
        <w:t>AXI</w:t>
      </w:r>
      <w:r>
        <w:t>.</w:t>
      </w:r>
      <w:r w:rsidRPr="006C6B5A">
        <w:t xml:space="preserve"> </w:t>
      </w:r>
      <w:r>
        <w:t xml:space="preserve">Поля регистра </w:t>
      </w:r>
      <w:r>
        <w:rPr>
          <w:lang w:val="en-US"/>
        </w:rPr>
        <w:t>SPI</w:t>
      </w:r>
      <w:r w:rsidRPr="0049400B">
        <w:t>_</w:t>
      </w:r>
      <w:r>
        <w:rPr>
          <w:lang w:val="en-US"/>
        </w:rPr>
        <w:t>AXIR</w:t>
      </w:r>
      <w:r w:rsidRPr="006C6B5A">
        <w:t>_</w:t>
      </w:r>
      <w:r>
        <w:rPr>
          <w:lang w:val="en-US"/>
        </w:rPr>
        <w:t>ERRADDR</w:t>
      </w:r>
      <w:r w:rsidRPr="0049400B">
        <w:t xml:space="preserve"> представлены</w:t>
      </w:r>
      <w:r w:rsidR="00922399">
        <w:t xml:space="preserve"> </w:t>
      </w:r>
      <w:r w:rsidRPr="0049400B">
        <w:t>в таблице</w:t>
      </w:r>
      <w:r>
        <w:t xml:space="preserve"> </w:t>
      </w:r>
      <w:r w:rsidR="00FE09A8">
        <w:fldChar w:fldCharType="begin"/>
      </w:r>
      <w:r w:rsidR="00FE09A8">
        <w:instrText xml:space="preserve"> REF _Ref12286272 \h  \* MERGEFORMAT </w:instrText>
      </w:r>
      <w:r w:rsidR="00FE09A8">
        <w:fldChar w:fldCharType="separate"/>
      </w:r>
      <w:r w:rsidR="00785D22" w:rsidRPr="00785D22">
        <w:rPr>
          <w:vanish/>
        </w:rPr>
        <w:t xml:space="preserve">Таблица </w:t>
      </w:r>
      <w:r w:rsidR="00785D22">
        <w:rPr>
          <w:noProof/>
        </w:rPr>
        <w:t>280</w:t>
      </w:r>
      <w:r w:rsidR="00FE09A8">
        <w:fldChar w:fldCharType="end"/>
      </w:r>
      <w:r w:rsidRPr="006C6B5A">
        <w:t>.</w:t>
      </w:r>
    </w:p>
    <w:p w:rsidR="00663F03" w:rsidRPr="006C6B5A" w:rsidRDefault="00663F03" w:rsidP="007355DB">
      <w:pPr>
        <w:pStyle w:val="af2"/>
        <w:tabs>
          <w:tab w:val="left" w:pos="6379"/>
        </w:tabs>
      </w:pPr>
    </w:p>
    <w:p w:rsidR="007355DB" w:rsidRDefault="007355DB" w:rsidP="007355DB">
      <w:pPr>
        <w:pStyle w:val="affff3"/>
      </w:pPr>
      <w:bookmarkStart w:id="1724" w:name="_Ref12286272"/>
      <w:r>
        <w:t>Таблица</w:t>
      </w:r>
      <w:r w:rsidRPr="008B2306">
        <w:t xml:space="preserve"> </w:t>
      </w:r>
      <w:r w:rsidR="00FC5FA0">
        <w:rPr>
          <w:noProof/>
        </w:rPr>
        <w:fldChar w:fldCharType="begin"/>
      </w:r>
      <w:r>
        <w:rPr>
          <w:noProof/>
        </w:rPr>
        <w:instrText xml:space="preserve"> SEQ Таблица \* ARABIC \s 1 </w:instrText>
      </w:r>
      <w:r w:rsidR="00FC5FA0">
        <w:rPr>
          <w:noProof/>
        </w:rPr>
        <w:fldChar w:fldCharType="separate"/>
      </w:r>
      <w:r w:rsidR="00785D22">
        <w:rPr>
          <w:noProof/>
        </w:rPr>
        <w:t>280</w:t>
      </w:r>
      <w:r w:rsidR="00FC5FA0">
        <w:rPr>
          <w:noProof/>
        </w:rPr>
        <w:fldChar w:fldCharType="end"/>
      </w:r>
      <w:bookmarkEnd w:id="1724"/>
      <w:r>
        <w:rPr>
          <w:noProof/>
        </w:rPr>
        <w:t xml:space="preserve"> </w:t>
      </w:r>
      <w:r w:rsidRPr="00AF4498">
        <w:t xml:space="preserve">– </w:t>
      </w:r>
      <w:r>
        <w:t xml:space="preserve">Поля </w:t>
      </w:r>
      <w:r w:rsidRPr="00AF4498">
        <w:t xml:space="preserve">регистра </w:t>
      </w:r>
      <w:r w:rsidRPr="00FE1B88">
        <w:t>SPI_AXIR_ERRADDR</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81"/>
        <w:gridCol w:w="1475"/>
        <w:gridCol w:w="7275"/>
      </w:tblGrid>
      <w:tr w:rsidR="007355DB" w:rsidRPr="001B42BE" w:rsidTr="00445465">
        <w:tc>
          <w:tcPr>
            <w:tcW w:w="1281"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475"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7275"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1B42BE" w:rsidTr="00445465">
        <w:tc>
          <w:tcPr>
            <w:tcW w:w="1281" w:type="dxa"/>
          </w:tcPr>
          <w:p w:rsidR="007355DB" w:rsidRPr="00792089" w:rsidRDefault="007355DB" w:rsidP="00445465">
            <w:pPr>
              <w:pStyle w:val="afff6"/>
              <w:keepNext w:val="0"/>
              <w:tabs>
                <w:tab w:val="left" w:pos="6379"/>
              </w:tabs>
            </w:pPr>
            <w:r w:rsidRPr="00FE1B88">
              <w:t>ERRADDR</w:t>
            </w:r>
          </w:p>
        </w:tc>
        <w:tc>
          <w:tcPr>
            <w:tcW w:w="1475" w:type="dxa"/>
          </w:tcPr>
          <w:p w:rsidR="007355DB" w:rsidRPr="00C70CB7" w:rsidRDefault="007355DB" w:rsidP="00445465">
            <w:pPr>
              <w:pStyle w:val="afff6"/>
              <w:keepNext w:val="0"/>
              <w:tabs>
                <w:tab w:val="left" w:pos="6379"/>
              </w:tabs>
            </w:pPr>
            <w:r>
              <w:t>31:0</w:t>
            </w:r>
          </w:p>
        </w:tc>
        <w:tc>
          <w:tcPr>
            <w:tcW w:w="7275" w:type="dxa"/>
          </w:tcPr>
          <w:p w:rsidR="007355DB" w:rsidRPr="00792089" w:rsidRDefault="007355DB" w:rsidP="00445465">
            <w:pPr>
              <w:pStyle w:val="afff6"/>
              <w:keepNext w:val="0"/>
              <w:tabs>
                <w:tab w:val="left" w:pos="6379"/>
              </w:tabs>
            </w:pPr>
            <w:r w:rsidRPr="00D40AFB">
              <w:t xml:space="preserve">Адрес в памяти, при выполнении по которому </w:t>
            </w:r>
            <w:r w:rsidRPr="00D40AFB">
              <w:rPr>
                <w:lang w:val="en-US"/>
              </w:rPr>
              <w:t>AXI</w:t>
            </w:r>
            <w:r w:rsidRPr="00D40AFB">
              <w:t xml:space="preserve">-транзакции чтения возникла ошибка – был получен ответ </w:t>
            </w:r>
            <w:r w:rsidRPr="00D40AFB">
              <w:rPr>
                <w:lang w:val="en-US"/>
              </w:rPr>
              <w:t>SLVERR</w:t>
            </w:r>
            <w:r w:rsidRPr="00D40AFB">
              <w:t xml:space="preserve"> согласно спецификации </w:t>
            </w:r>
            <w:r w:rsidRPr="00D40AFB">
              <w:rPr>
                <w:lang w:val="en-US"/>
              </w:rPr>
              <w:t>AXI</w:t>
            </w:r>
          </w:p>
        </w:tc>
      </w:tr>
    </w:tbl>
    <w:p w:rsidR="00E17921" w:rsidRDefault="00E17921" w:rsidP="00E17921">
      <w:pPr>
        <w:pStyle w:val="8"/>
        <w:numPr>
          <w:ilvl w:val="0"/>
          <w:numId w:val="0"/>
        </w:numPr>
        <w:ind w:left="2552"/>
      </w:pPr>
    </w:p>
    <w:p w:rsidR="00E17921" w:rsidRDefault="00E17921" w:rsidP="00E17921">
      <w:pPr>
        <w:pStyle w:val="af2"/>
        <w:rPr>
          <w:lang w:eastAsia="en-US"/>
        </w:rPr>
      </w:pPr>
    </w:p>
    <w:p w:rsidR="00E17921" w:rsidRDefault="00E17921" w:rsidP="00E17921">
      <w:pPr>
        <w:pStyle w:val="af2"/>
        <w:rPr>
          <w:lang w:eastAsia="en-US"/>
        </w:rPr>
      </w:pPr>
    </w:p>
    <w:p w:rsidR="00E17921" w:rsidRDefault="00E17921" w:rsidP="00E17921">
      <w:pPr>
        <w:pStyle w:val="af2"/>
        <w:rPr>
          <w:lang w:eastAsia="en-US"/>
        </w:rPr>
      </w:pPr>
    </w:p>
    <w:p w:rsidR="00E17921" w:rsidRPr="00E17921" w:rsidRDefault="00E17921" w:rsidP="00E17921">
      <w:pPr>
        <w:pStyle w:val="af2"/>
        <w:rPr>
          <w:lang w:eastAsia="en-US"/>
        </w:rPr>
      </w:pPr>
    </w:p>
    <w:p w:rsidR="007355DB" w:rsidRDefault="007355DB" w:rsidP="00E25868">
      <w:pPr>
        <w:pStyle w:val="8"/>
      </w:pPr>
      <w:r w:rsidRPr="00400E95">
        <w:lastRenderedPageBreak/>
        <w:t>SPI</w:t>
      </w:r>
      <w:r w:rsidRPr="000C718F">
        <w:t>_</w:t>
      </w:r>
      <w:r w:rsidRPr="00400E95">
        <w:t>AXI</w:t>
      </w:r>
      <w:r w:rsidRPr="000C718F">
        <w:t>_</w:t>
      </w:r>
      <w:r w:rsidRPr="00400E95">
        <w:t>PARAMS</w:t>
      </w:r>
      <w:r>
        <w:t xml:space="preserve"> (0xC4)</w:t>
      </w:r>
    </w:p>
    <w:p w:rsidR="007355DB" w:rsidRDefault="007355DB" w:rsidP="007355DB">
      <w:pPr>
        <w:pStyle w:val="af2"/>
        <w:tabs>
          <w:tab w:val="left" w:pos="6379"/>
        </w:tabs>
      </w:pPr>
      <w:r>
        <w:t xml:space="preserve">Поля регистра </w:t>
      </w:r>
      <w:r>
        <w:rPr>
          <w:lang w:val="en-US"/>
        </w:rPr>
        <w:t>SPI</w:t>
      </w:r>
      <w:r w:rsidRPr="0049400B">
        <w:t>_</w:t>
      </w:r>
      <w:r>
        <w:rPr>
          <w:lang w:val="en-US"/>
        </w:rPr>
        <w:t>AXI</w:t>
      </w:r>
      <w:r w:rsidRPr="006C6B5A">
        <w:t>_</w:t>
      </w:r>
      <w:r>
        <w:rPr>
          <w:lang w:val="en-US"/>
        </w:rPr>
        <w:t>PARAMS</w:t>
      </w:r>
      <w:r w:rsidRPr="0049400B">
        <w:t xml:space="preserve"> представлены в таблице</w:t>
      </w:r>
      <w:r w:rsidRPr="006C6B5A">
        <w:t xml:space="preserve"> </w:t>
      </w:r>
      <w:r w:rsidR="00FE09A8">
        <w:fldChar w:fldCharType="begin"/>
      </w:r>
      <w:r w:rsidR="00FE09A8">
        <w:instrText xml:space="preserve"> REF _Ref12287491 \h  \* MERGEFORMAT </w:instrText>
      </w:r>
      <w:r w:rsidR="00FE09A8">
        <w:fldChar w:fldCharType="separate"/>
      </w:r>
      <w:r w:rsidR="00785D22" w:rsidRPr="00785D22">
        <w:rPr>
          <w:vanish/>
        </w:rPr>
        <w:t xml:space="preserve">Таблица </w:t>
      </w:r>
      <w:r w:rsidR="00785D22">
        <w:rPr>
          <w:noProof/>
        </w:rPr>
        <w:t>281</w:t>
      </w:r>
      <w:r w:rsidR="00FE09A8">
        <w:fldChar w:fldCharType="end"/>
      </w:r>
      <w:r w:rsidRPr="00482614">
        <w:t>.</w:t>
      </w:r>
    </w:p>
    <w:p w:rsidR="00663F03" w:rsidRPr="00482614" w:rsidRDefault="00663F03" w:rsidP="007355DB">
      <w:pPr>
        <w:pStyle w:val="af2"/>
        <w:tabs>
          <w:tab w:val="left" w:pos="6379"/>
        </w:tabs>
        <w:rPr>
          <w:lang w:eastAsia="en-US"/>
        </w:rPr>
      </w:pPr>
    </w:p>
    <w:p w:rsidR="007355DB" w:rsidRDefault="007355DB" w:rsidP="007355DB">
      <w:pPr>
        <w:pStyle w:val="affff3"/>
      </w:pPr>
      <w:bookmarkStart w:id="1725" w:name="_Ref12287491"/>
      <w:r>
        <w:t>Таблица</w:t>
      </w:r>
      <w:r w:rsidRPr="008B2306">
        <w:t xml:space="preserve"> </w:t>
      </w:r>
      <w:r w:rsidR="00FC5FA0">
        <w:rPr>
          <w:noProof/>
        </w:rPr>
        <w:fldChar w:fldCharType="begin"/>
      </w:r>
      <w:r>
        <w:rPr>
          <w:noProof/>
        </w:rPr>
        <w:instrText xml:space="preserve"> SEQ Таблица \* ARABIC \s 1 </w:instrText>
      </w:r>
      <w:r w:rsidR="00FC5FA0">
        <w:rPr>
          <w:noProof/>
        </w:rPr>
        <w:fldChar w:fldCharType="separate"/>
      </w:r>
      <w:r w:rsidR="00785D22">
        <w:rPr>
          <w:noProof/>
        </w:rPr>
        <w:t>281</w:t>
      </w:r>
      <w:r w:rsidR="00FC5FA0">
        <w:rPr>
          <w:noProof/>
        </w:rPr>
        <w:fldChar w:fldCharType="end"/>
      </w:r>
      <w:bookmarkEnd w:id="1725"/>
      <w:r w:rsidRPr="00AF4498">
        <w:t xml:space="preserve">– </w:t>
      </w:r>
      <w:r>
        <w:t xml:space="preserve">Поля </w:t>
      </w:r>
      <w:r w:rsidRPr="00AF4498">
        <w:t xml:space="preserve">регистра </w:t>
      </w:r>
      <w:r w:rsidRPr="00FE1B88">
        <w:t>SPI_AXI_PARAMS</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81"/>
        <w:gridCol w:w="1475"/>
        <w:gridCol w:w="7275"/>
      </w:tblGrid>
      <w:tr w:rsidR="007355DB" w:rsidRPr="001B42BE" w:rsidTr="00445465">
        <w:tc>
          <w:tcPr>
            <w:tcW w:w="1281"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475"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7275"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1B42BE" w:rsidTr="00445465">
        <w:tc>
          <w:tcPr>
            <w:tcW w:w="1281" w:type="dxa"/>
          </w:tcPr>
          <w:p w:rsidR="007355DB" w:rsidRDefault="007355DB" w:rsidP="00445465">
            <w:pPr>
              <w:pStyle w:val="afff6"/>
              <w:keepNext w:val="0"/>
              <w:tabs>
                <w:tab w:val="left" w:pos="6379"/>
              </w:tabs>
              <w:rPr>
                <w:lang w:val="en-US"/>
              </w:rPr>
            </w:pPr>
            <w:r>
              <w:t>AWLEN</w:t>
            </w:r>
          </w:p>
        </w:tc>
        <w:tc>
          <w:tcPr>
            <w:tcW w:w="1475" w:type="dxa"/>
          </w:tcPr>
          <w:p w:rsidR="007355DB" w:rsidRPr="00092660" w:rsidRDefault="007355DB" w:rsidP="00445465">
            <w:pPr>
              <w:pStyle w:val="afff6"/>
              <w:keepNext w:val="0"/>
              <w:tabs>
                <w:tab w:val="left" w:pos="6379"/>
              </w:tabs>
            </w:pPr>
            <w:r>
              <w:t>3:0</w:t>
            </w:r>
          </w:p>
        </w:tc>
        <w:tc>
          <w:tcPr>
            <w:tcW w:w="7275" w:type="dxa"/>
          </w:tcPr>
          <w:p w:rsidR="007355DB" w:rsidRDefault="007355DB" w:rsidP="00445465">
            <w:pPr>
              <w:pStyle w:val="afff6"/>
              <w:keepNext w:val="0"/>
              <w:tabs>
                <w:tab w:val="left" w:pos="6379"/>
              </w:tabs>
            </w:pPr>
            <w:r>
              <w:t>AWLEN</w:t>
            </w:r>
            <w:r w:rsidRPr="00AA4E45">
              <w:t xml:space="preserve"> – </w:t>
            </w:r>
            <w:r>
              <w:t xml:space="preserve">количество слов данных в посылке </w:t>
            </w:r>
            <w:r>
              <w:rPr>
                <w:lang w:val="en-US"/>
              </w:rPr>
              <w:t>AXI</w:t>
            </w:r>
            <w:r w:rsidRPr="00AA4E45">
              <w:t xml:space="preserve">, </w:t>
            </w:r>
            <w:r>
              <w:t xml:space="preserve">канал записи </w:t>
            </w:r>
            <w:r>
              <w:rPr>
                <w:lang w:val="en-US"/>
              </w:rPr>
              <w:t>AXI</w:t>
            </w:r>
          </w:p>
        </w:tc>
      </w:tr>
      <w:tr w:rsidR="007355DB" w:rsidRPr="001B42BE" w:rsidTr="00445465">
        <w:tc>
          <w:tcPr>
            <w:tcW w:w="1281" w:type="dxa"/>
          </w:tcPr>
          <w:p w:rsidR="007355DB" w:rsidRDefault="007355DB" w:rsidP="00445465">
            <w:pPr>
              <w:pStyle w:val="afff6"/>
              <w:keepNext w:val="0"/>
              <w:tabs>
                <w:tab w:val="left" w:pos="6379"/>
              </w:tabs>
              <w:rPr>
                <w:lang w:val="en-US"/>
              </w:rPr>
            </w:pPr>
            <w:r>
              <w:rPr>
                <w:lang w:val="en-US"/>
              </w:rPr>
              <w:t>ENDIANW</w:t>
            </w:r>
          </w:p>
        </w:tc>
        <w:tc>
          <w:tcPr>
            <w:tcW w:w="1475" w:type="dxa"/>
          </w:tcPr>
          <w:p w:rsidR="007355DB" w:rsidRPr="00092660" w:rsidRDefault="007355DB" w:rsidP="00445465">
            <w:pPr>
              <w:pStyle w:val="afff6"/>
              <w:keepNext w:val="0"/>
              <w:tabs>
                <w:tab w:val="left" w:pos="6379"/>
              </w:tabs>
            </w:pPr>
            <w:r>
              <w:t>4</w:t>
            </w:r>
          </w:p>
        </w:tc>
        <w:tc>
          <w:tcPr>
            <w:tcW w:w="7275" w:type="dxa"/>
          </w:tcPr>
          <w:p w:rsidR="007355DB" w:rsidRDefault="007355DB" w:rsidP="00445465">
            <w:pPr>
              <w:pStyle w:val="afff6"/>
              <w:keepNext w:val="0"/>
              <w:tabs>
                <w:tab w:val="left" w:pos="6379"/>
              </w:tabs>
            </w:pPr>
            <w:r>
              <w:t xml:space="preserve">Порядок байт в 32-разрядном слове данных, канал </w:t>
            </w:r>
            <w:r w:rsidRPr="00AA4E45">
              <w:t>записи</w:t>
            </w:r>
            <w:r>
              <w:t xml:space="preserve"> </w:t>
            </w:r>
            <w:r>
              <w:rPr>
                <w:lang w:val="en-US"/>
              </w:rPr>
              <w:t>AXI</w:t>
            </w:r>
            <w:r w:rsidRPr="00AA4E45">
              <w:t xml:space="preserve">: 0 – </w:t>
            </w:r>
            <w:r>
              <w:rPr>
                <w:lang w:val="en-US"/>
              </w:rPr>
              <w:t>LSB</w:t>
            </w:r>
            <w:r w:rsidRPr="00AA4E45">
              <w:t xml:space="preserve">, 1 – </w:t>
            </w:r>
            <w:r>
              <w:rPr>
                <w:lang w:val="en-US"/>
              </w:rPr>
              <w:t>MSB</w:t>
            </w:r>
          </w:p>
        </w:tc>
      </w:tr>
      <w:tr w:rsidR="007355DB" w:rsidRPr="001B42BE" w:rsidTr="00445465">
        <w:tc>
          <w:tcPr>
            <w:tcW w:w="1281" w:type="dxa"/>
          </w:tcPr>
          <w:p w:rsidR="007355DB" w:rsidRDefault="007355DB" w:rsidP="00445465">
            <w:pPr>
              <w:pStyle w:val="afff6"/>
              <w:keepNext w:val="0"/>
              <w:tabs>
                <w:tab w:val="left" w:pos="6379"/>
              </w:tabs>
              <w:rPr>
                <w:lang w:val="en-US"/>
              </w:rPr>
            </w:pPr>
            <w:r>
              <w:t>A</w:t>
            </w:r>
            <w:r>
              <w:rPr>
                <w:lang w:val="en-US"/>
              </w:rPr>
              <w:t>R</w:t>
            </w:r>
            <w:r>
              <w:t>LEN</w:t>
            </w:r>
          </w:p>
        </w:tc>
        <w:tc>
          <w:tcPr>
            <w:tcW w:w="1475" w:type="dxa"/>
          </w:tcPr>
          <w:p w:rsidR="007355DB" w:rsidRPr="00092660" w:rsidRDefault="007355DB" w:rsidP="00445465">
            <w:pPr>
              <w:pStyle w:val="afff6"/>
              <w:keepNext w:val="0"/>
              <w:tabs>
                <w:tab w:val="left" w:pos="6379"/>
              </w:tabs>
            </w:pPr>
            <w:r>
              <w:t>8:5</w:t>
            </w:r>
          </w:p>
        </w:tc>
        <w:tc>
          <w:tcPr>
            <w:tcW w:w="7275" w:type="dxa"/>
          </w:tcPr>
          <w:p w:rsidR="007355DB" w:rsidRDefault="007355DB" w:rsidP="00445465">
            <w:pPr>
              <w:pStyle w:val="afff6"/>
              <w:keepNext w:val="0"/>
              <w:tabs>
                <w:tab w:val="left" w:pos="6379"/>
              </w:tabs>
            </w:pPr>
            <w:r>
              <w:t>A</w:t>
            </w:r>
            <w:r>
              <w:rPr>
                <w:lang w:val="en-US"/>
              </w:rPr>
              <w:t>R</w:t>
            </w:r>
            <w:r>
              <w:t>LEN</w:t>
            </w:r>
            <w:r w:rsidRPr="00AA4E45">
              <w:t xml:space="preserve"> – </w:t>
            </w:r>
            <w:r>
              <w:t xml:space="preserve">количество слов данных в посылке </w:t>
            </w:r>
            <w:r>
              <w:rPr>
                <w:lang w:val="en-US"/>
              </w:rPr>
              <w:t>AXI</w:t>
            </w:r>
            <w:r w:rsidRPr="00AA4E45">
              <w:t xml:space="preserve">, </w:t>
            </w:r>
            <w:r>
              <w:t xml:space="preserve">канал чтения </w:t>
            </w:r>
            <w:r>
              <w:rPr>
                <w:lang w:val="en-US"/>
              </w:rPr>
              <w:t>AXI</w:t>
            </w:r>
          </w:p>
        </w:tc>
      </w:tr>
      <w:tr w:rsidR="007355DB" w:rsidRPr="001B42BE" w:rsidTr="00445465">
        <w:tc>
          <w:tcPr>
            <w:tcW w:w="1281" w:type="dxa"/>
          </w:tcPr>
          <w:p w:rsidR="007355DB" w:rsidRDefault="007355DB" w:rsidP="00445465">
            <w:pPr>
              <w:pStyle w:val="afff6"/>
              <w:keepNext w:val="0"/>
              <w:tabs>
                <w:tab w:val="left" w:pos="6379"/>
              </w:tabs>
              <w:rPr>
                <w:lang w:val="en-US"/>
              </w:rPr>
            </w:pPr>
            <w:r>
              <w:rPr>
                <w:lang w:val="en-US"/>
              </w:rPr>
              <w:t>ENDIANR</w:t>
            </w:r>
          </w:p>
        </w:tc>
        <w:tc>
          <w:tcPr>
            <w:tcW w:w="1475" w:type="dxa"/>
          </w:tcPr>
          <w:p w:rsidR="007355DB" w:rsidRPr="00092660" w:rsidRDefault="007355DB" w:rsidP="00445465">
            <w:pPr>
              <w:pStyle w:val="afff6"/>
              <w:keepNext w:val="0"/>
              <w:tabs>
                <w:tab w:val="left" w:pos="6379"/>
              </w:tabs>
            </w:pPr>
            <w:r>
              <w:t>9</w:t>
            </w:r>
          </w:p>
        </w:tc>
        <w:tc>
          <w:tcPr>
            <w:tcW w:w="7275" w:type="dxa"/>
          </w:tcPr>
          <w:p w:rsidR="007355DB" w:rsidRDefault="007355DB" w:rsidP="00445465">
            <w:pPr>
              <w:pStyle w:val="afff6"/>
              <w:keepNext w:val="0"/>
              <w:tabs>
                <w:tab w:val="left" w:pos="6379"/>
              </w:tabs>
            </w:pPr>
            <w:r>
              <w:t xml:space="preserve">Порядок байт в 32-разрядном слове данных, канал чтения </w:t>
            </w:r>
            <w:r>
              <w:rPr>
                <w:lang w:val="en-US"/>
              </w:rPr>
              <w:t>AXI</w:t>
            </w:r>
            <w:r w:rsidRPr="00AA4E45">
              <w:t xml:space="preserve">: 0 – </w:t>
            </w:r>
            <w:r>
              <w:rPr>
                <w:lang w:val="en-US"/>
              </w:rPr>
              <w:t>LSB</w:t>
            </w:r>
            <w:r w:rsidRPr="00AA4E45">
              <w:t xml:space="preserve">, 1 – </w:t>
            </w:r>
            <w:r>
              <w:rPr>
                <w:lang w:val="en-US"/>
              </w:rPr>
              <w:t>MSB</w:t>
            </w:r>
            <w:r w:rsidRPr="00AA4E45">
              <w:t xml:space="preserve"> </w:t>
            </w:r>
          </w:p>
        </w:tc>
      </w:tr>
      <w:tr w:rsidR="007355DB" w:rsidRPr="001B42BE" w:rsidTr="00445465">
        <w:tc>
          <w:tcPr>
            <w:tcW w:w="1281" w:type="dxa"/>
          </w:tcPr>
          <w:p w:rsidR="007355DB" w:rsidRPr="00092660" w:rsidRDefault="007355DB" w:rsidP="00445465">
            <w:pPr>
              <w:pStyle w:val="afff6"/>
              <w:keepNext w:val="0"/>
              <w:tabs>
                <w:tab w:val="left" w:pos="6379"/>
              </w:tabs>
            </w:pPr>
            <w:r>
              <w:t>-</w:t>
            </w:r>
          </w:p>
        </w:tc>
        <w:tc>
          <w:tcPr>
            <w:tcW w:w="1475" w:type="dxa"/>
          </w:tcPr>
          <w:p w:rsidR="007355DB" w:rsidRPr="00092660" w:rsidRDefault="007355DB" w:rsidP="00445465">
            <w:pPr>
              <w:pStyle w:val="afff6"/>
              <w:keepNext w:val="0"/>
              <w:tabs>
                <w:tab w:val="left" w:pos="6379"/>
              </w:tabs>
            </w:pPr>
            <w:r>
              <w:t>31:10</w:t>
            </w:r>
          </w:p>
        </w:tc>
        <w:tc>
          <w:tcPr>
            <w:tcW w:w="7275" w:type="dxa"/>
          </w:tcPr>
          <w:p w:rsidR="007355DB" w:rsidRDefault="007355DB" w:rsidP="00445465">
            <w:pPr>
              <w:pStyle w:val="afff6"/>
              <w:keepNext w:val="0"/>
              <w:tabs>
                <w:tab w:val="left" w:pos="6379"/>
              </w:tabs>
            </w:pPr>
            <w:r>
              <w:t>Резерв</w:t>
            </w:r>
          </w:p>
        </w:tc>
      </w:tr>
    </w:tbl>
    <w:p w:rsidR="007355DB" w:rsidRDefault="007355DB" w:rsidP="007355DB">
      <w:pPr>
        <w:pStyle w:val="af2"/>
        <w:tabs>
          <w:tab w:val="left" w:pos="6379"/>
        </w:tabs>
        <w:rPr>
          <w:i/>
        </w:rPr>
      </w:pPr>
    </w:p>
    <w:p w:rsidR="007355DB" w:rsidRPr="00092660" w:rsidRDefault="007355DB" w:rsidP="00E25868">
      <w:pPr>
        <w:pStyle w:val="8"/>
      </w:pPr>
      <w:r w:rsidRPr="00400E95">
        <w:t>SPI</w:t>
      </w:r>
      <w:r w:rsidRPr="00092660">
        <w:t>_</w:t>
      </w:r>
      <w:r w:rsidRPr="00400E95">
        <w:t>WORDOP</w:t>
      </w:r>
      <w:r>
        <w:t xml:space="preserve"> (0xC8)</w:t>
      </w:r>
    </w:p>
    <w:p w:rsidR="007355DB" w:rsidRDefault="007355DB" w:rsidP="007355DB">
      <w:pPr>
        <w:pStyle w:val="af2"/>
        <w:tabs>
          <w:tab w:val="left" w:pos="6379"/>
        </w:tabs>
      </w:pPr>
      <w:r w:rsidRPr="00446E35">
        <w:t xml:space="preserve">Регистр </w:t>
      </w:r>
      <w:r>
        <w:t xml:space="preserve">длины слова данных </w:t>
      </w:r>
      <w:r>
        <w:rPr>
          <w:lang w:val="en-US"/>
        </w:rPr>
        <w:t>SPI</w:t>
      </w:r>
      <w:r>
        <w:t>.</w:t>
      </w:r>
      <w:r w:rsidRPr="006C6B5A">
        <w:t xml:space="preserve"> </w:t>
      </w:r>
      <w:r>
        <w:t xml:space="preserve">Поля регистра </w:t>
      </w:r>
      <w:r>
        <w:rPr>
          <w:lang w:val="en-US"/>
        </w:rPr>
        <w:t>SPI</w:t>
      </w:r>
      <w:r w:rsidRPr="0049400B">
        <w:t>_</w:t>
      </w:r>
      <w:r>
        <w:rPr>
          <w:lang w:val="en-US"/>
        </w:rPr>
        <w:t>WORDOP</w:t>
      </w:r>
      <w:r w:rsidRPr="0049400B">
        <w:t xml:space="preserve"> представлены</w:t>
      </w:r>
      <w:r w:rsidR="00922399">
        <w:t xml:space="preserve"> </w:t>
      </w:r>
      <w:r w:rsidRPr="0049400B">
        <w:t>в таблице</w:t>
      </w:r>
      <w:r w:rsidRPr="00482614">
        <w:t xml:space="preserve"> </w:t>
      </w:r>
      <w:r w:rsidR="00FE09A8">
        <w:fldChar w:fldCharType="begin"/>
      </w:r>
      <w:r w:rsidR="00FE09A8">
        <w:instrText xml:space="preserve"> REF _Ref12287506 \h  \* MERGEFORMAT </w:instrText>
      </w:r>
      <w:r w:rsidR="00FE09A8">
        <w:fldChar w:fldCharType="separate"/>
      </w:r>
      <w:r w:rsidR="00785D22" w:rsidRPr="00785D22">
        <w:rPr>
          <w:vanish/>
        </w:rPr>
        <w:t xml:space="preserve">Таблица </w:t>
      </w:r>
      <w:r w:rsidR="00785D22">
        <w:rPr>
          <w:noProof/>
        </w:rPr>
        <w:t>282</w:t>
      </w:r>
      <w:r w:rsidR="00FE09A8">
        <w:fldChar w:fldCharType="end"/>
      </w:r>
      <w:r w:rsidRPr="00482614">
        <w:t>.</w:t>
      </w:r>
    </w:p>
    <w:p w:rsidR="00663F03" w:rsidRPr="00482614" w:rsidRDefault="00663F03" w:rsidP="007355DB">
      <w:pPr>
        <w:pStyle w:val="af2"/>
        <w:tabs>
          <w:tab w:val="left" w:pos="6379"/>
        </w:tabs>
      </w:pPr>
    </w:p>
    <w:p w:rsidR="007355DB" w:rsidRDefault="007355DB" w:rsidP="007355DB">
      <w:pPr>
        <w:pStyle w:val="affff3"/>
      </w:pPr>
      <w:bookmarkStart w:id="1726" w:name="_Ref12287506"/>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282</w:t>
      </w:r>
      <w:r w:rsidR="00FC5FA0">
        <w:rPr>
          <w:noProof/>
        </w:rPr>
        <w:fldChar w:fldCharType="end"/>
      </w:r>
      <w:bookmarkEnd w:id="1726"/>
      <w:r>
        <w:rPr>
          <w:noProof/>
        </w:rPr>
        <w:t xml:space="preserve"> </w:t>
      </w:r>
      <w:r w:rsidRPr="00AF4498">
        <w:t xml:space="preserve">– </w:t>
      </w:r>
      <w:r>
        <w:t xml:space="preserve">Поля </w:t>
      </w:r>
      <w:r w:rsidRPr="00AF4498">
        <w:t xml:space="preserve">регистра </w:t>
      </w:r>
      <w:r w:rsidRPr="00FE1B88">
        <w:t>SPI_</w:t>
      </w:r>
      <w:r w:rsidRPr="00036EAE">
        <w:t>WORDOP</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81"/>
        <w:gridCol w:w="1475"/>
        <w:gridCol w:w="7275"/>
      </w:tblGrid>
      <w:tr w:rsidR="007355DB" w:rsidRPr="001B42BE" w:rsidTr="00445465">
        <w:tc>
          <w:tcPr>
            <w:tcW w:w="1281"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475"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7275"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1B42BE" w:rsidTr="00445465">
        <w:tc>
          <w:tcPr>
            <w:tcW w:w="1281" w:type="dxa"/>
          </w:tcPr>
          <w:p w:rsidR="007355DB" w:rsidRPr="00792089" w:rsidRDefault="007355DB" w:rsidP="00445465">
            <w:pPr>
              <w:pStyle w:val="afff6"/>
              <w:keepNext w:val="0"/>
              <w:tabs>
                <w:tab w:val="left" w:pos="6379"/>
              </w:tabs>
            </w:pPr>
            <w:r>
              <w:rPr>
                <w:lang w:val="en-US"/>
              </w:rPr>
              <w:t>LENGTH</w:t>
            </w:r>
          </w:p>
        </w:tc>
        <w:tc>
          <w:tcPr>
            <w:tcW w:w="1475" w:type="dxa"/>
          </w:tcPr>
          <w:p w:rsidR="007355DB" w:rsidRPr="00C70CB7" w:rsidRDefault="007355DB" w:rsidP="00445465">
            <w:pPr>
              <w:pStyle w:val="afff6"/>
              <w:keepNext w:val="0"/>
              <w:tabs>
                <w:tab w:val="left" w:pos="6379"/>
              </w:tabs>
            </w:pPr>
            <w:r>
              <w:t>0</w:t>
            </w:r>
          </w:p>
        </w:tc>
        <w:tc>
          <w:tcPr>
            <w:tcW w:w="7275" w:type="dxa"/>
          </w:tcPr>
          <w:p w:rsidR="007355DB" w:rsidRPr="00191AB8" w:rsidRDefault="007355DB" w:rsidP="00445465">
            <w:pPr>
              <w:tabs>
                <w:tab w:val="left" w:pos="6379"/>
              </w:tabs>
              <w:snapToGrid w:val="0"/>
              <w:ind w:left="0" w:firstLine="0"/>
            </w:pPr>
            <w:r w:rsidRPr="00B73815">
              <w:t xml:space="preserve">Длина </w:t>
            </w:r>
            <w:r w:rsidRPr="00321ED7">
              <w:t>слова данных</w:t>
            </w:r>
            <w:r w:rsidRPr="00B73815">
              <w:t xml:space="preserve"> </w:t>
            </w:r>
            <w:r w:rsidRPr="00B73815">
              <w:rPr>
                <w:lang w:val="en-US"/>
              </w:rPr>
              <w:t>SPI</w:t>
            </w:r>
            <w:r w:rsidRPr="00191AB8">
              <w:t>:</w:t>
            </w:r>
          </w:p>
          <w:p w:rsidR="007355DB" w:rsidRPr="00792089" w:rsidRDefault="007355DB" w:rsidP="00445465">
            <w:pPr>
              <w:pStyle w:val="afff6"/>
              <w:keepNext w:val="0"/>
              <w:tabs>
                <w:tab w:val="left" w:pos="6379"/>
              </w:tabs>
            </w:pPr>
            <w:r w:rsidRPr="00191AB8">
              <w:t xml:space="preserve">0 – </w:t>
            </w:r>
            <w:r>
              <w:t>8</w:t>
            </w:r>
            <w:r w:rsidRPr="00B73815">
              <w:t xml:space="preserve"> бит</w:t>
            </w:r>
            <w:r w:rsidRPr="00191AB8">
              <w:t>, 1</w:t>
            </w:r>
            <w:r>
              <w:t xml:space="preserve"> –</w:t>
            </w:r>
            <w:r w:rsidRPr="00191AB8">
              <w:t xml:space="preserve"> 16</w:t>
            </w:r>
            <w:r>
              <w:t xml:space="preserve"> </w:t>
            </w:r>
            <w:r w:rsidRPr="00191AB8">
              <w:t>бит</w:t>
            </w:r>
          </w:p>
        </w:tc>
      </w:tr>
      <w:tr w:rsidR="007355DB" w:rsidRPr="001B42BE" w:rsidTr="00445465">
        <w:tc>
          <w:tcPr>
            <w:tcW w:w="1281" w:type="dxa"/>
          </w:tcPr>
          <w:p w:rsidR="007355DB" w:rsidRPr="00123100" w:rsidRDefault="007355DB" w:rsidP="00445465">
            <w:pPr>
              <w:pStyle w:val="afff6"/>
              <w:keepNext w:val="0"/>
              <w:tabs>
                <w:tab w:val="left" w:pos="6379"/>
              </w:tabs>
            </w:pPr>
            <w:r>
              <w:t>-</w:t>
            </w:r>
          </w:p>
        </w:tc>
        <w:tc>
          <w:tcPr>
            <w:tcW w:w="1475" w:type="dxa"/>
          </w:tcPr>
          <w:p w:rsidR="007355DB" w:rsidRPr="00036EAE" w:rsidRDefault="007355DB" w:rsidP="00445465">
            <w:pPr>
              <w:pStyle w:val="afff6"/>
              <w:keepNext w:val="0"/>
              <w:tabs>
                <w:tab w:val="left" w:pos="6379"/>
              </w:tabs>
              <w:rPr>
                <w:lang w:val="en-US"/>
              </w:rPr>
            </w:pPr>
            <w:r>
              <w:t>31:1</w:t>
            </w:r>
          </w:p>
        </w:tc>
        <w:tc>
          <w:tcPr>
            <w:tcW w:w="7275" w:type="dxa"/>
          </w:tcPr>
          <w:p w:rsidR="007355DB" w:rsidRDefault="007355DB" w:rsidP="00445465">
            <w:pPr>
              <w:pStyle w:val="afff6"/>
              <w:keepNext w:val="0"/>
              <w:tabs>
                <w:tab w:val="left" w:pos="6379"/>
              </w:tabs>
            </w:pPr>
            <w:r>
              <w:t>Резерв</w:t>
            </w:r>
          </w:p>
        </w:tc>
      </w:tr>
    </w:tbl>
    <w:p w:rsidR="007355DB" w:rsidRPr="00400E95" w:rsidRDefault="007355DB" w:rsidP="00E25868">
      <w:pPr>
        <w:pStyle w:val="8"/>
      </w:pPr>
      <w:r w:rsidRPr="00400E95">
        <w:t>SPI_SOFTSS</w:t>
      </w:r>
      <w:r>
        <w:t xml:space="preserve"> (0xCC)</w:t>
      </w:r>
    </w:p>
    <w:p w:rsidR="007355DB" w:rsidRDefault="007355DB" w:rsidP="007355DB">
      <w:pPr>
        <w:pStyle w:val="af2"/>
        <w:tabs>
          <w:tab w:val="left" w:pos="6379"/>
        </w:tabs>
      </w:pPr>
      <w:r w:rsidRPr="00446E35">
        <w:t xml:space="preserve">Регистр </w:t>
      </w:r>
      <w:r>
        <w:t xml:space="preserve">программного управления сигналом </w:t>
      </w:r>
      <w:r>
        <w:rPr>
          <w:lang w:val="en-US"/>
        </w:rPr>
        <w:t>SS</w:t>
      </w:r>
      <w:r>
        <w:t xml:space="preserve"> </w:t>
      </w:r>
      <w:r>
        <w:rPr>
          <w:lang w:val="en-US"/>
        </w:rPr>
        <w:t>SPI</w:t>
      </w:r>
      <w:r>
        <w:t>.</w:t>
      </w:r>
      <w:r w:rsidRPr="006C6B5A">
        <w:t xml:space="preserve"> </w:t>
      </w:r>
      <w:r>
        <w:t xml:space="preserve">Поля регистра </w:t>
      </w:r>
      <w:r>
        <w:rPr>
          <w:lang w:val="en-US"/>
        </w:rPr>
        <w:t>SPI</w:t>
      </w:r>
      <w:r w:rsidRPr="0049400B">
        <w:t>_</w:t>
      </w:r>
      <w:r>
        <w:rPr>
          <w:lang w:val="en-US"/>
        </w:rPr>
        <w:t>SOFTSS</w:t>
      </w:r>
      <w:r w:rsidRPr="0049400B">
        <w:t xml:space="preserve"> представлены в таблице</w:t>
      </w:r>
      <w:r w:rsidR="00FE09A8">
        <w:fldChar w:fldCharType="begin"/>
      </w:r>
      <w:r w:rsidR="00FE09A8">
        <w:instrText xml:space="preserve"> REF _Ref12287521 \h  \* MERGEFORMAT </w:instrText>
      </w:r>
      <w:r w:rsidR="00FE09A8">
        <w:fldChar w:fldCharType="separate"/>
      </w:r>
      <w:r w:rsidR="00785D22" w:rsidRPr="00785D22">
        <w:rPr>
          <w:vanish/>
        </w:rPr>
        <w:t>Таблица</w:t>
      </w:r>
      <w:r w:rsidR="00785D22" w:rsidRPr="008B2306">
        <w:t xml:space="preserve"> </w:t>
      </w:r>
      <w:r w:rsidR="00785D22">
        <w:rPr>
          <w:noProof/>
        </w:rPr>
        <w:t>283</w:t>
      </w:r>
      <w:r w:rsidR="00FE09A8">
        <w:fldChar w:fldCharType="end"/>
      </w:r>
      <w:r w:rsidRPr="00482614">
        <w:t>.</w:t>
      </w:r>
    </w:p>
    <w:p w:rsidR="00663F03" w:rsidRPr="00482614" w:rsidRDefault="00663F03" w:rsidP="007355DB">
      <w:pPr>
        <w:pStyle w:val="af2"/>
        <w:tabs>
          <w:tab w:val="left" w:pos="6379"/>
        </w:tabs>
      </w:pPr>
    </w:p>
    <w:p w:rsidR="007355DB" w:rsidRDefault="007355DB" w:rsidP="007355DB">
      <w:pPr>
        <w:pStyle w:val="affff3"/>
      </w:pPr>
      <w:bookmarkStart w:id="1727" w:name="_Ref12287521"/>
      <w:r>
        <w:t>Таблица</w:t>
      </w:r>
      <w:r w:rsidRPr="008B2306">
        <w:t xml:space="preserve"> </w:t>
      </w:r>
      <w:r w:rsidR="00FC5FA0">
        <w:rPr>
          <w:noProof/>
        </w:rPr>
        <w:fldChar w:fldCharType="begin"/>
      </w:r>
      <w:r>
        <w:rPr>
          <w:noProof/>
        </w:rPr>
        <w:instrText xml:space="preserve"> SEQ Таблица \* ARABIC \s 1 </w:instrText>
      </w:r>
      <w:r w:rsidR="00FC5FA0">
        <w:rPr>
          <w:noProof/>
        </w:rPr>
        <w:fldChar w:fldCharType="separate"/>
      </w:r>
      <w:r w:rsidR="00785D22">
        <w:rPr>
          <w:noProof/>
        </w:rPr>
        <w:t>283</w:t>
      </w:r>
      <w:r w:rsidR="00FC5FA0">
        <w:rPr>
          <w:noProof/>
        </w:rPr>
        <w:fldChar w:fldCharType="end"/>
      </w:r>
      <w:bookmarkEnd w:id="1727"/>
      <w:r>
        <w:rPr>
          <w:noProof/>
        </w:rPr>
        <w:t xml:space="preserve"> </w:t>
      </w:r>
      <w:r w:rsidRPr="00AF4498">
        <w:t xml:space="preserve">– </w:t>
      </w:r>
      <w:r>
        <w:t xml:space="preserve">Поля </w:t>
      </w:r>
      <w:r w:rsidRPr="00AF4498">
        <w:t xml:space="preserve">регистра </w:t>
      </w:r>
      <w:r w:rsidRPr="00036EAE">
        <w:t>SPI_SOFTSS</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81"/>
        <w:gridCol w:w="1475"/>
        <w:gridCol w:w="7275"/>
      </w:tblGrid>
      <w:tr w:rsidR="007355DB" w:rsidRPr="001B42BE" w:rsidTr="00445465">
        <w:tc>
          <w:tcPr>
            <w:tcW w:w="1281"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475"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7275"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1B42BE" w:rsidTr="00445465">
        <w:tc>
          <w:tcPr>
            <w:tcW w:w="1281" w:type="dxa"/>
          </w:tcPr>
          <w:p w:rsidR="007355DB" w:rsidRPr="00092660" w:rsidRDefault="007355DB" w:rsidP="00445465">
            <w:pPr>
              <w:pStyle w:val="afff6"/>
              <w:keepNext w:val="0"/>
              <w:tabs>
                <w:tab w:val="left" w:pos="6379"/>
              </w:tabs>
              <w:rPr>
                <w:lang w:val="en-US"/>
              </w:rPr>
            </w:pPr>
            <w:r>
              <w:rPr>
                <w:lang w:val="en-US"/>
              </w:rPr>
              <w:t>SOFTSS</w:t>
            </w:r>
          </w:p>
        </w:tc>
        <w:tc>
          <w:tcPr>
            <w:tcW w:w="1475" w:type="dxa"/>
          </w:tcPr>
          <w:p w:rsidR="007355DB" w:rsidRPr="00092660" w:rsidRDefault="007355DB" w:rsidP="00445465">
            <w:pPr>
              <w:pStyle w:val="afff6"/>
              <w:keepNext w:val="0"/>
              <w:tabs>
                <w:tab w:val="left" w:pos="6379"/>
              </w:tabs>
              <w:rPr>
                <w:lang w:val="en-US"/>
              </w:rPr>
            </w:pPr>
            <w:r>
              <w:rPr>
                <w:lang w:val="en-US"/>
              </w:rPr>
              <w:t>0</w:t>
            </w:r>
          </w:p>
        </w:tc>
        <w:tc>
          <w:tcPr>
            <w:tcW w:w="7275" w:type="dxa"/>
          </w:tcPr>
          <w:p w:rsidR="007355DB" w:rsidRPr="00685B1C" w:rsidRDefault="007355DB" w:rsidP="00445465">
            <w:pPr>
              <w:tabs>
                <w:tab w:val="left" w:pos="6379"/>
              </w:tabs>
              <w:snapToGrid w:val="0"/>
              <w:ind w:left="0" w:firstLine="0"/>
            </w:pPr>
            <w:r w:rsidRPr="00685B1C">
              <w:t xml:space="preserve">Программное управление сигналом </w:t>
            </w:r>
            <w:r>
              <w:rPr>
                <w:lang w:val="en-US"/>
              </w:rPr>
              <w:t>SS</w:t>
            </w:r>
            <w:r w:rsidRPr="00685B1C">
              <w:t>:</w:t>
            </w:r>
          </w:p>
          <w:p w:rsidR="007355DB" w:rsidRPr="00685B1C" w:rsidRDefault="007355DB" w:rsidP="00445465">
            <w:pPr>
              <w:tabs>
                <w:tab w:val="left" w:pos="6379"/>
              </w:tabs>
              <w:snapToGrid w:val="0"/>
              <w:ind w:left="0" w:firstLine="0"/>
            </w:pPr>
            <w:r w:rsidRPr="00685B1C">
              <w:t xml:space="preserve">0 – сигналом </w:t>
            </w:r>
            <w:r>
              <w:t>активен (в «0»)</w:t>
            </w:r>
            <w:r w:rsidRPr="00685B1C">
              <w:t>,</w:t>
            </w:r>
          </w:p>
          <w:p w:rsidR="007355DB" w:rsidRDefault="007355DB" w:rsidP="00445465">
            <w:pPr>
              <w:pStyle w:val="afff6"/>
              <w:keepNext w:val="0"/>
              <w:tabs>
                <w:tab w:val="left" w:pos="6379"/>
              </w:tabs>
            </w:pPr>
            <w:r w:rsidRPr="00685B1C">
              <w:t xml:space="preserve">1 – сигналом </w:t>
            </w:r>
            <w:r>
              <w:t>неактивен (в «1»)</w:t>
            </w:r>
          </w:p>
        </w:tc>
      </w:tr>
      <w:tr w:rsidR="007355DB" w:rsidRPr="001B42BE" w:rsidTr="00445465">
        <w:tc>
          <w:tcPr>
            <w:tcW w:w="1281" w:type="dxa"/>
          </w:tcPr>
          <w:p w:rsidR="007355DB" w:rsidRPr="00092660" w:rsidRDefault="007355DB" w:rsidP="00445465">
            <w:pPr>
              <w:pStyle w:val="afff6"/>
              <w:keepNext w:val="0"/>
              <w:tabs>
                <w:tab w:val="left" w:pos="6379"/>
              </w:tabs>
              <w:rPr>
                <w:lang w:val="en-US"/>
              </w:rPr>
            </w:pPr>
            <w:r>
              <w:rPr>
                <w:lang w:val="en-US"/>
              </w:rPr>
              <w:t>SOFTSS_EN</w:t>
            </w:r>
          </w:p>
        </w:tc>
        <w:tc>
          <w:tcPr>
            <w:tcW w:w="1475" w:type="dxa"/>
          </w:tcPr>
          <w:p w:rsidR="007355DB" w:rsidRPr="00092660" w:rsidRDefault="007355DB" w:rsidP="00445465">
            <w:pPr>
              <w:pStyle w:val="afff6"/>
              <w:keepNext w:val="0"/>
              <w:tabs>
                <w:tab w:val="left" w:pos="6379"/>
              </w:tabs>
              <w:rPr>
                <w:lang w:val="en-US"/>
              </w:rPr>
            </w:pPr>
            <w:r>
              <w:rPr>
                <w:lang w:val="en-US"/>
              </w:rPr>
              <w:t>1</w:t>
            </w:r>
          </w:p>
        </w:tc>
        <w:tc>
          <w:tcPr>
            <w:tcW w:w="7275" w:type="dxa"/>
          </w:tcPr>
          <w:p w:rsidR="007355DB" w:rsidRPr="00685B1C" w:rsidRDefault="007355DB" w:rsidP="00445465">
            <w:pPr>
              <w:tabs>
                <w:tab w:val="left" w:pos="6379"/>
              </w:tabs>
              <w:snapToGrid w:val="0"/>
              <w:ind w:left="0" w:firstLine="0"/>
            </w:pPr>
            <w:r w:rsidRPr="00685B1C">
              <w:t xml:space="preserve">Программное управление сигналом </w:t>
            </w:r>
            <w:r>
              <w:rPr>
                <w:lang w:val="en-US"/>
              </w:rPr>
              <w:t>SS</w:t>
            </w:r>
            <w:r w:rsidRPr="00685B1C">
              <w:t>:</w:t>
            </w:r>
          </w:p>
          <w:p w:rsidR="007355DB" w:rsidRPr="00685B1C" w:rsidRDefault="007355DB" w:rsidP="00445465">
            <w:pPr>
              <w:tabs>
                <w:tab w:val="left" w:pos="6379"/>
              </w:tabs>
              <w:snapToGrid w:val="0"/>
              <w:ind w:left="0" w:firstLine="0"/>
            </w:pPr>
            <w:r w:rsidRPr="00685B1C">
              <w:t xml:space="preserve">0 – сигналом управляет </w:t>
            </w:r>
            <w:r>
              <w:rPr>
                <w:lang w:val="en-US"/>
              </w:rPr>
              <w:t>SPI</w:t>
            </w:r>
            <w:r>
              <w:t xml:space="preserve"> ядро</w:t>
            </w:r>
            <w:r w:rsidRPr="00685B1C">
              <w:t>,</w:t>
            </w:r>
          </w:p>
          <w:p w:rsidR="007355DB" w:rsidRDefault="007355DB" w:rsidP="00445465">
            <w:pPr>
              <w:pStyle w:val="afff6"/>
              <w:keepNext w:val="0"/>
              <w:tabs>
                <w:tab w:val="left" w:pos="6379"/>
              </w:tabs>
            </w:pPr>
            <w:r w:rsidRPr="00685B1C">
              <w:t>1 – сигнал</w:t>
            </w:r>
            <w:r w:rsidRPr="005956FA">
              <w:t>ом</w:t>
            </w:r>
            <w:r w:rsidRPr="00685B1C">
              <w:t xml:space="preserve"> </w:t>
            </w:r>
            <w:r>
              <w:t xml:space="preserve">управляет бит </w:t>
            </w:r>
            <w:r w:rsidRPr="005956FA">
              <w:t xml:space="preserve">[0] </w:t>
            </w:r>
            <w:r>
              <w:t>данного регистра</w:t>
            </w:r>
          </w:p>
        </w:tc>
      </w:tr>
      <w:tr w:rsidR="007355DB" w:rsidRPr="001B42BE" w:rsidTr="00445465">
        <w:tc>
          <w:tcPr>
            <w:tcW w:w="1281" w:type="dxa"/>
          </w:tcPr>
          <w:p w:rsidR="007355DB" w:rsidRPr="00092660" w:rsidRDefault="007355DB" w:rsidP="00445465">
            <w:pPr>
              <w:pStyle w:val="afff6"/>
              <w:keepNext w:val="0"/>
              <w:tabs>
                <w:tab w:val="left" w:pos="6379"/>
              </w:tabs>
              <w:rPr>
                <w:lang w:val="en-US"/>
              </w:rPr>
            </w:pPr>
            <w:r>
              <w:rPr>
                <w:lang w:val="en-US"/>
              </w:rPr>
              <w:t>-</w:t>
            </w:r>
          </w:p>
        </w:tc>
        <w:tc>
          <w:tcPr>
            <w:tcW w:w="1475" w:type="dxa"/>
          </w:tcPr>
          <w:p w:rsidR="007355DB" w:rsidRPr="00C70CB7" w:rsidRDefault="007355DB" w:rsidP="00445465">
            <w:pPr>
              <w:pStyle w:val="afff6"/>
              <w:keepNext w:val="0"/>
              <w:tabs>
                <w:tab w:val="left" w:pos="6379"/>
              </w:tabs>
            </w:pPr>
            <w:r>
              <w:t>31:2</w:t>
            </w:r>
          </w:p>
        </w:tc>
        <w:tc>
          <w:tcPr>
            <w:tcW w:w="7275" w:type="dxa"/>
          </w:tcPr>
          <w:p w:rsidR="007355DB" w:rsidRPr="00792089" w:rsidRDefault="007355DB" w:rsidP="00445465">
            <w:pPr>
              <w:pStyle w:val="afff6"/>
              <w:keepNext w:val="0"/>
              <w:tabs>
                <w:tab w:val="left" w:pos="6379"/>
              </w:tabs>
            </w:pPr>
            <w:r>
              <w:t>Резерв</w:t>
            </w:r>
          </w:p>
        </w:tc>
      </w:tr>
    </w:tbl>
    <w:p w:rsidR="007355DB" w:rsidRPr="008E761F" w:rsidRDefault="007355DB" w:rsidP="007355DB">
      <w:pPr>
        <w:pStyle w:val="af2"/>
        <w:tabs>
          <w:tab w:val="left" w:pos="6379"/>
        </w:tabs>
      </w:pPr>
    </w:p>
    <w:p w:rsidR="007355DB" w:rsidRPr="00944FAC" w:rsidRDefault="007355DB" w:rsidP="00E25868">
      <w:pPr>
        <w:pStyle w:val="8"/>
      </w:pPr>
      <w:r w:rsidRPr="00400E95">
        <w:t>SPI</w:t>
      </w:r>
      <w:r w:rsidRPr="00944FAC">
        <w:t>_</w:t>
      </w:r>
      <w:r w:rsidRPr="00400E95">
        <w:t>SOFTRST</w:t>
      </w:r>
      <w:r>
        <w:t xml:space="preserve"> (0xD0)</w:t>
      </w:r>
    </w:p>
    <w:p w:rsidR="007355DB" w:rsidRDefault="007355DB" w:rsidP="007355DB">
      <w:pPr>
        <w:pStyle w:val="af2"/>
        <w:tabs>
          <w:tab w:val="left" w:pos="6379"/>
        </w:tabs>
      </w:pPr>
      <w:r>
        <w:t xml:space="preserve">Программный сброс </w:t>
      </w:r>
      <w:r>
        <w:rPr>
          <w:lang w:val="en-US"/>
        </w:rPr>
        <w:t>SPI</w:t>
      </w:r>
      <w:r>
        <w:t xml:space="preserve"> ядра.</w:t>
      </w:r>
      <w:r w:rsidRPr="006C6B5A">
        <w:t xml:space="preserve"> </w:t>
      </w:r>
      <w:r>
        <w:t xml:space="preserve">Поля регистра </w:t>
      </w:r>
      <w:r>
        <w:rPr>
          <w:lang w:val="en-US"/>
        </w:rPr>
        <w:t>SPI</w:t>
      </w:r>
      <w:r w:rsidRPr="0049400B">
        <w:t>_</w:t>
      </w:r>
      <w:r>
        <w:rPr>
          <w:lang w:val="en-US"/>
        </w:rPr>
        <w:t>SOFTRST</w:t>
      </w:r>
      <w:r w:rsidRPr="0049400B">
        <w:t xml:space="preserve"> представлены в таблице</w:t>
      </w:r>
      <w:r w:rsidR="00FE09A8">
        <w:fldChar w:fldCharType="begin"/>
      </w:r>
      <w:r w:rsidR="00FE09A8">
        <w:instrText xml:space="preserve"> REF _Ref12287538 \h  \* MERGEFORMAT </w:instrText>
      </w:r>
      <w:r w:rsidR="00FE09A8">
        <w:fldChar w:fldCharType="separate"/>
      </w:r>
      <w:r w:rsidR="00785D22" w:rsidRPr="00785D22">
        <w:rPr>
          <w:vanish/>
        </w:rPr>
        <w:t>Таблица</w:t>
      </w:r>
      <w:r w:rsidR="00785D22">
        <w:t xml:space="preserve"> </w:t>
      </w:r>
      <w:r w:rsidR="00785D22">
        <w:rPr>
          <w:noProof/>
        </w:rPr>
        <w:t>284</w:t>
      </w:r>
      <w:r w:rsidR="00FE09A8">
        <w:fldChar w:fldCharType="end"/>
      </w:r>
      <w:r w:rsidRPr="00482614">
        <w:t>.</w:t>
      </w:r>
    </w:p>
    <w:p w:rsidR="00663F03" w:rsidRPr="00482614" w:rsidRDefault="00663F03" w:rsidP="007355DB">
      <w:pPr>
        <w:pStyle w:val="af2"/>
        <w:tabs>
          <w:tab w:val="left" w:pos="6379"/>
        </w:tabs>
      </w:pPr>
    </w:p>
    <w:p w:rsidR="007355DB" w:rsidRDefault="007355DB" w:rsidP="007355DB">
      <w:pPr>
        <w:pStyle w:val="affff3"/>
      </w:pPr>
      <w:bookmarkStart w:id="1728" w:name="_Ref12287538"/>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284</w:t>
      </w:r>
      <w:r w:rsidR="00FC5FA0">
        <w:rPr>
          <w:noProof/>
        </w:rPr>
        <w:fldChar w:fldCharType="end"/>
      </w:r>
      <w:bookmarkEnd w:id="1728"/>
      <w:r>
        <w:rPr>
          <w:noProof/>
        </w:rPr>
        <w:t xml:space="preserve"> </w:t>
      </w:r>
      <w:r w:rsidRPr="00AF4498">
        <w:t xml:space="preserve">– </w:t>
      </w:r>
      <w:r>
        <w:t xml:space="preserve">Поля </w:t>
      </w:r>
      <w:r w:rsidRPr="00AF4498">
        <w:t xml:space="preserve">регистра </w:t>
      </w:r>
      <w:r w:rsidRPr="00036EAE">
        <w:t>SPI_SOFTRST</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81"/>
        <w:gridCol w:w="1475"/>
        <w:gridCol w:w="7275"/>
      </w:tblGrid>
      <w:tr w:rsidR="007355DB" w:rsidRPr="001B42BE" w:rsidTr="00445465">
        <w:tc>
          <w:tcPr>
            <w:tcW w:w="1281"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475"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7275"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1B42BE" w:rsidTr="00445465">
        <w:tc>
          <w:tcPr>
            <w:tcW w:w="1281" w:type="dxa"/>
          </w:tcPr>
          <w:p w:rsidR="007355DB" w:rsidRPr="00944FAC" w:rsidRDefault="007355DB" w:rsidP="00445465">
            <w:pPr>
              <w:pStyle w:val="afff6"/>
              <w:keepNext w:val="0"/>
              <w:tabs>
                <w:tab w:val="left" w:pos="6379"/>
              </w:tabs>
              <w:rPr>
                <w:lang w:val="en-US"/>
              </w:rPr>
            </w:pPr>
            <w:r>
              <w:rPr>
                <w:lang w:val="en-US"/>
              </w:rPr>
              <w:t>SOFTRST</w:t>
            </w:r>
          </w:p>
        </w:tc>
        <w:tc>
          <w:tcPr>
            <w:tcW w:w="1475" w:type="dxa"/>
          </w:tcPr>
          <w:p w:rsidR="007355DB" w:rsidRPr="00944FAC" w:rsidRDefault="007355DB" w:rsidP="00445465">
            <w:pPr>
              <w:pStyle w:val="afff6"/>
              <w:keepNext w:val="0"/>
              <w:tabs>
                <w:tab w:val="left" w:pos="6379"/>
              </w:tabs>
              <w:rPr>
                <w:lang w:val="en-US"/>
              </w:rPr>
            </w:pPr>
            <w:r>
              <w:rPr>
                <w:lang w:val="en-US"/>
              </w:rPr>
              <w:t>0</w:t>
            </w:r>
          </w:p>
        </w:tc>
        <w:tc>
          <w:tcPr>
            <w:tcW w:w="7275" w:type="dxa"/>
          </w:tcPr>
          <w:p w:rsidR="007355DB" w:rsidRPr="00792089" w:rsidRDefault="007355DB" w:rsidP="00445465">
            <w:pPr>
              <w:pStyle w:val="afff6"/>
              <w:keepNext w:val="0"/>
              <w:tabs>
                <w:tab w:val="left" w:pos="6379"/>
              </w:tabs>
            </w:pPr>
            <w:r w:rsidRPr="00F27E8D">
              <w:t xml:space="preserve">Программный сброс блока: 1 – сброс </w:t>
            </w:r>
            <w:r>
              <w:t>активен</w:t>
            </w:r>
          </w:p>
        </w:tc>
      </w:tr>
      <w:tr w:rsidR="007355DB" w:rsidRPr="001B42BE" w:rsidTr="00445465">
        <w:tc>
          <w:tcPr>
            <w:tcW w:w="1281" w:type="dxa"/>
          </w:tcPr>
          <w:p w:rsidR="007355DB" w:rsidRPr="00123100" w:rsidRDefault="007355DB" w:rsidP="00445465">
            <w:pPr>
              <w:pStyle w:val="afff6"/>
              <w:keepNext w:val="0"/>
              <w:tabs>
                <w:tab w:val="left" w:pos="6379"/>
              </w:tabs>
            </w:pPr>
            <w:r>
              <w:t>-</w:t>
            </w:r>
          </w:p>
        </w:tc>
        <w:tc>
          <w:tcPr>
            <w:tcW w:w="1475" w:type="dxa"/>
          </w:tcPr>
          <w:p w:rsidR="007355DB" w:rsidRPr="00036EAE" w:rsidRDefault="007355DB" w:rsidP="00445465">
            <w:pPr>
              <w:pStyle w:val="afff6"/>
              <w:keepNext w:val="0"/>
              <w:tabs>
                <w:tab w:val="left" w:pos="6379"/>
              </w:tabs>
              <w:rPr>
                <w:lang w:val="en-US"/>
              </w:rPr>
            </w:pPr>
            <w:r>
              <w:t>31:1</w:t>
            </w:r>
          </w:p>
        </w:tc>
        <w:tc>
          <w:tcPr>
            <w:tcW w:w="7275" w:type="dxa"/>
          </w:tcPr>
          <w:p w:rsidR="007355DB" w:rsidRDefault="007355DB" w:rsidP="00445465">
            <w:pPr>
              <w:pStyle w:val="afff6"/>
              <w:keepNext w:val="0"/>
              <w:tabs>
                <w:tab w:val="left" w:pos="6379"/>
              </w:tabs>
            </w:pPr>
            <w:r>
              <w:t>Резерв</w:t>
            </w:r>
          </w:p>
        </w:tc>
      </w:tr>
    </w:tbl>
    <w:p w:rsidR="007355DB" w:rsidRDefault="007355DB" w:rsidP="007355DB">
      <w:pPr>
        <w:pStyle w:val="af2"/>
        <w:tabs>
          <w:tab w:val="left" w:pos="6379"/>
        </w:tabs>
        <w:ind w:left="0" w:firstLine="0"/>
      </w:pPr>
    </w:p>
    <w:p w:rsidR="00E17921" w:rsidRDefault="00E17921" w:rsidP="007355DB">
      <w:pPr>
        <w:pStyle w:val="af2"/>
        <w:tabs>
          <w:tab w:val="left" w:pos="6379"/>
        </w:tabs>
        <w:ind w:left="0" w:firstLine="0"/>
      </w:pPr>
    </w:p>
    <w:p w:rsidR="00E17921" w:rsidRDefault="00E17921" w:rsidP="007355DB">
      <w:pPr>
        <w:pStyle w:val="af2"/>
        <w:tabs>
          <w:tab w:val="left" w:pos="6379"/>
        </w:tabs>
        <w:ind w:left="0" w:firstLine="0"/>
      </w:pPr>
    </w:p>
    <w:p w:rsidR="00E17921" w:rsidRDefault="00E17921" w:rsidP="007355DB">
      <w:pPr>
        <w:pStyle w:val="af2"/>
        <w:tabs>
          <w:tab w:val="left" w:pos="6379"/>
        </w:tabs>
        <w:ind w:left="0" w:firstLine="0"/>
      </w:pPr>
    </w:p>
    <w:p w:rsidR="007355DB" w:rsidRDefault="007355DB" w:rsidP="00E25868">
      <w:pPr>
        <w:pStyle w:val="8"/>
      </w:pPr>
      <w:r w:rsidRPr="00400E95">
        <w:lastRenderedPageBreak/>
        <w:t>SPI_STATUS</w:t>
      </w:r>
      <w:r>
        <w:t xml:space="preserve"> (0xD4)</w:t>
      </w:r>
    </w:p>
    <w:p w:rsidR="007355DB" w:rsidRDefault="007355DB" w:rsidP="007355DB">
      <w:pPr>
        <w:pStyle w:val="af2"/>
        <w:tabs>
          <w:tab w:val="left" w:pos="6379"/>
        </w:tabs>
      </w:pPr>
      <w:r>
        <w:t xml:space="preserve">Поля регистра </w:t>
      </w:r>
      <w:r>
        <w:rPr>
          <w:lang w:val="en-US"/>
        </w:rPr>
        <w:t>SPI</w:t>
      </w:r>
      <w:r w:rsidRPr="0049400B">
        <w:t>_</w:t>
      </w:r>
      <w:r>
        <w:rPr>
          <w:lang w:val="en-US"/>
        </w:rPr>
        <w:t>STATUS</w:t>
      </w:r>
      <w:r w:rsidRPr="0049400B">
        <w:t xml:space="preserve"> представлены в таблице</w:t>
      </w:r>
      <w:r w:rsidR="00FE09A8">
        <w:fldChar w:fldCharType="begin"/>
      </w:r>
      <w:r w:rsidR="00FE09A8">
        <w:instrText xml:space="preserve"> REF _Ref12287553 \h  \* MERGEFORMAT </w:instrText>
      </w:r>
      <w:r w:rsidR="00FE09A8">
        <w:fldChar w:fldCharType="separate"/>
      </w:r>
      <w:r w:rsidR="00785D22" w:rsidRPr="00785D22">
        <w:rPr>
          <w:vanish/>
        </w:rPr>
        <w:t>Таблица</w:t>
      </w:r>
      <w:r w:rsidR="00785D22" w:rsidRPr="008B2306">
        <w:t xml:space="preserve"> </w:t>
      </w:r>
      <w:r w:rsidR="00785D22">
        <w:rPr>
          <w:noProof/>
        </w:rPr>
        <w:t>285</w:t>
      </w:r>
      <w:r w:rsidR="00FE09A8">
        <w:fldChar w:fldCharType="end"/>
      </w:r>
      <w:r w:rsidRPr="00482614">
        <w:t>.</w:t>
      </w:r>
    </w:p>
    <w:p w:rsidR="00663F03" w:rsidRPr="00482614" w:rsidRDefault="00663F03" w:rsidP="007355DB">
      <w:pPr>
        <w:pStyle w:val="af2"/>
        <w:tabs>
          <w:tab w:val="left" w:pos="6379"/>
        </w:tabs>
        <w:rPr>
          <w:lang w:eastAsia="en-US"/>
        </w:rPr>
      </w:pPr>
    </w:p>
    <w:p w:rsidR="007355DB" w:rsidRDefault="007355DB" w:rsidP="007355DB">
      <w:pPr>
        <w:pStyle w:val="affff3"/>
      </w:pPr>
      <w:bookmarkStart w:id="1729" w:name="_Ref12287553"/>
      <w:r>
        <w:t>Таблица</w:t>
      </w:r>
      <w:r w:rsidRPr="008B2306">
        <w:t xml:space="preserve"> </w:t>
      </w:r>
      <w:r w:rsidR="00FC5FA0">
        <w:rPr>
          <w:noProof/>
        </w:rPr>
        <w:fldChar w:fldCharType="begin"/>
      </w:r>
      <w:r>
        <w:rPr>
          <w:noProof/>
        </w:rPr>
        <w:instrText xml:space="preserve"> SEQ Таблица \* ARABIC \s 1 </w:instrText>
      </w:r>
      <w:r w:rsidR="00FC5FA0">
        <w:rPr>
          <w:noProof/>
        </w:rPr>
        <w:fldChar w:fldCharType="separate"/>
      </w:r>
      <w:r w:rsidR="00785D22">
        <w:rPr>
          <w:noProof/>
        </w:rPr>
        <w:t>285</w:t>
      </w:r>
      <w:r w:rsidR="00FC5FA0">
        <w:rPr>
          <w:noProof/>
        </w:rPr>
        <w:fldChar w:fldCharType="end"/>
      </w:r>
      <w:bookmarkEnd w:id="1729"/>
      <w:r>
        <w:rPr>
          <w:noProof/>
        </w:rPr>
        <w:t xml:space="preserve"> </w:t>
      </w:r>
      <w:r w:rsidRPr="00AF4498">
        <w:t xml:space="preserve">– </w:t>
      </w:r>
      <w:r>
        <w:t xml:space="preserve">Поля </w:t>
      </w:r>
      <w:r w:rsidRPr="00714635">
        <w:t>регистра SPI_STATUS</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81"/>
        <w:gridCol w:w="1475"/>
        <w:gridCol w:w="7275"/>
      </w:tblGrid>
      <w:tr w:rsidR="007355DB" w:rsidRPr="001B42BE" w:rsidTr="00445465">
        <w:tc>
          <w:tcPr>
            <w:tcW w:w="1281"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475"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7275"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1B42BE" w:rsidTr="00445465">
        <w:tc>
          <w:tcPr>
            <w:tcW w:w="1281" w:type="dxa"/>
          </w:tcPr>
          <w:p w:rsidR="007355DB" w:rsidRDefault="007355DB" w:rsidP="00445465">
            <w:pPr>
              <w:pStyle w:val="afff6"/>
              <w:keepNext w:val="0"/>
              <w:tabs>
                <w:tab w:val="left" w:pos="6379"/>
              </w:tabs>
              <w:rPr>
                <w:lang w:val="en-US"/>
              </w:rPr>
            </w:pPr>
            <w:r>
              <w:rPr>
                <w:lang w:val="en-US"/>
              </w:rPr>
              <w:t>SPI_IRQ</w:t>
            </w:r>
          </w:p>
        </w:tc>
        <w:tc>
          <w:tcPr>
            <w:tcW w:w="1475" w:type="dxa"/>
          </w:tcPr>
          <w:p w:rsidR="007355DB" w:rsidRDefault="007355DB" w:rsidP="00445465">
            <w:pPr>
              <w:pStyle w:val="afff6"/>
              <w:keepNext w:val="0"/>
              <w:tabs>
                <w:tab w:val="left" w:pos="6379"/>
              </w:tabs>
              <w:rPr>
                <w:lang w:val="en-US"/>
              </w:rPr>
            </w:pPr>
            <w:r>
              <w:rPr>
                <w:lang w:val="en-US"/>
              </w:rPr>
              <w:t>0</w:t>
            </w:r>
          </w:p>
        </w:tc>
        <w:tc>
          <w:tcPr>
            <w:tcW w:w="7275" w:type="dxa"/>
          </w:tcPr>
          <w:p w:rsidR="007355DB" w:rsidRDefault="007355DB" w:rsidP="00445465">
            <w:pPr>
              <w:pStyle w:val="afff6"/>
              <w:keepNext w:val="0"/>
              <w:tabs>
                <w:tab w:val="left" w:pos="6379"/>
              </w:tabs>
            </w:pPr>
            <w:r>
              <w:t xml:space="preserve">Прерывание от </w:t>
            </w:r>
            <w:r>
              <w:rPr>
                <w:lang w:val="en-US"/>
              </w:rPr>
              <w:t xml:space="preserve">SPI </w:t>
            </w:r>
            <w:r>
              <w:t>ядра</w:t>
            </w:r>
          </w:p>
        </w:tc>
      </w:tr>
      <w:tr w:rsidR="007355DB" w:rsidRPr="001B42BE" w:rsidTr="00445465">
        <w:tc>
          <w:tcPr>
            <w:tcW w:w="1281" w:type="dxa"/>
          </w:tcPr>
          <w:p w:rsidR="007355DB" w:rsidRDefault="007355DB" w:rsidP="00445465">
            <w:pPr>
              <w:pStyle w:val="afff6"/>
              <w:keepNext w:val="0"/>
              <w:tabs>
                <w:tab w:val="left" w:pos="6379"/>
              </w:tabs>
              <w:rPr>
                <w:lang w:val="en-US"/>
              </w:rPr>
            </w:pPr>
            <w:r>
              <w:rPr>
                <w:lang w:val="en-US"/>
              </w:rPr>
              <w:t>GSPI_IRQ</w:t>
            </w:r>
          </w:p>
        </w:tc>
        <w:tc>
          <w:tcPr>
            <w:tcW w:w="1475" w:type="dxa"/>
          </w:tcPr>
          <w:p w:rsidR="007355DB" w:rsidRDefault="007355DB" w:rsidP="00445465">
            <w:pPr>
              <w:pStyle w:val="afff6"/>
              <w:keepNext w:val="0"/>
              <w:tabs>
                <w:tab w:val="left" w:pos="6379"/>
              </w:tabs>
              <w:rPr>
                <w:lang w:val="en-US"/>
              </w:rPr>
            </w:pPr>
            <w:r>
              <w:rPr>
                <w:lang w:val="en-US"/>
              </w:rPr>
              <w:t>1</w:t>
            </w:r>
          </w:p>
        </w:tc>
        <w:tc>
          <w:tcPr>
            <w:tcW w:w="7275" w:type="dxa"/>
          </w:tcPr>
          <w:p w:rsidR="007355DB" w:rsidRDefault="007355DB" w:rsidP="00445465">
            <w:pPr>
              <w:pStyle w:val="afff6"/>
              <w:keepNext w:val="0"/>
              <w:tabs>
                <w:tab w:val="left" w:pos="6379"/>
              </w:tabs>
            </w:pPr>
            <w:r>
              <w:t xml:space="preserve">Внешнее прерывание </w:t>
            </w:r>
            <w:r>
              <w:rPr>
                <w:lang w:val="en-US"/>
              </w:rPr>
              <w:t>GSPI</w:t>
            </w:r>
          </w:p>
        </w:tc>
      </w:tr>
      <w:tr w:rsidR="007355DB" w:rsidRPr="001B42BE" w:rsidTr="00445465">
        <w:tc>
          <w:tcPr>
            <w:tcW w:w="1281" w:type="dxa"/>
          </w:tcPr>
          <w:p w:rsidR="007355DB" w:rsidRDefault="007355DB" w:rsidP="00445465">
            <w:pPr>
              <w:pStyle w:val="afff6"/>
              <w:keepNext w:val="0"/>
              <w:tabs>
                <w:tab w:val="left" w:pos="6379"/>
              </w:tabs>
              <w:rPr>
                <w:lang w:val="en-US"/>
              </w:rPr>
            </w:pPr>
            <w:r>
              <w:rPr>
                <w:lang w:val="en-US"/>
              </w:rPr>
              <w:t>BUFFENDW</w:t>
            </w:r>
          </w:p>
        </w:tc>
        <w:tc>
          <w:tcPr>
            <w:tcW w:w="1475" w:type="dxa"/>
          </w:tcPr>
          <w:p w:rsidR="007355DB" w:rsidRDefault="007355DB" w:rsidP="00445465">
            <w:pPr>
              <w:pStyle w:val="afff6"/>
              <w:keepNext w:val="0"/>
              <w:tabs>
                <w:tab w:val="left" w:pos="6379"/>
              </w:tabs>
              <w:rPr>
                <w:lang w:val="en-US"/>
              </w:rPr>
            </w:pPr>
            <w:r>
              <w:rPr>
                <w:lang w:val="en-US"/>
              </w:rPr>
              <w:t>2</w:t>
            </w:r>
          </w:p>
        </w:tc>
        <w:tc>
          <w:tcPr>
            <w:tcW w:w="7275" w:type="dxa"/>
          </w:tcPr>
          <w:p w:rsidR="007355DB" w:rsidRDefault="007355DB" w:rsidP="00445465">
            <w:pPr>
              <w:pStyle w:val="afff6"/>
              <w:keepNext w:val="0"/>
              <w:tabs>
                <w:tab w:val="left" w:pos="6379"/>
              </w:tabs>
            </w:pPr>
            <w:r>
              <w:t xml:space="preserve">Прерывание по концу </w:t>
            </w:r>
            <w:r>
              <w:rPr>
                <w:lang w:val="en-US"/>
              </w:rPr>
              <w:t>DMA</w:t>
            </w:r>
            <w:r>
              <w:t xml:space="preserve"> буфера канала записи </w:t>
            </w:r>
            <w:r>
              <w:rPr>
                <w:lang w:val="en-US"/>
              </w:rPr>
              <w:t>AXI</w:t>
            </w:r>
          </w:p>
        </w:tc>
      </w:tr>
      <w:tr w:rsidR="007355DB" w:rsidRPr="001B42BE" w:rsidTr="00445465">
        <w:tc>
          <w:tcPr>
            <w:tcW w:w="1281" w:type="dxa"/>
          </w:tcPr>
          <w:p w:rsidR="007355DB" w:rsidRDefault="007355DB" w:rsidP="00445465">
            <w:pPr>
              <w:pStyle w:val="afff6"/>
              <w:keepNext w:val="0"/>
              <w:tabs>
                <w:tab w:val="left" w:pos="6379"/>
              </w:tabs>
              <w:rPr>
                <w:lang w:val="en-US"/>
              </w:rPr>
            </w:pPr>
            <w:r>
              <w:rPr>
                <w:lang w:val="en-US"/>
              </w:rPr>
              <w:t>BUFFENDR</w:t>
            </w:r>
          </w:p>
        </w:tc>
        <w:tc>
          <w:tcPr>
            <w:tcW w:w="1475" w:type="dxa"/>
          </w:tcPr>
          <w:p w:rsidR="007355DB" w:rsidRDefault="007355DB" w:rsidP="00445465">
            <w:pPr>
              <w:pStyle w:val="afff6"/>
              <w:keepNext w:val="0"/>
              <w:tabs>
                <w:tab w:val="left" w:pos="6379"/>
              </w:tabs>
              <w:rPr>
                <w:lang w:val="en-US"/>
              </w:rPr>
            </w:pPr>
            <w:r>
              <w:rPr>
                <w:lang w:val="en-US"/>
              </w:rPr>
              <w:t>3</w:t>
            </w:r>
          </w:p>
        </w:tc>
        <w:tc>
          <w:tcPr>
            <w:tcW w:w="7275" w:type="dxa"/>
          </w:tcPr>
          <w:p w:rsidR="007355DB" w:rsidRDefault="007355DB" w:rsidP="00445465">
            <w:pPr>
              <w:pStyle w:val="afff6"/>
              <w:keepNext w:val="0"/>
              <w:tabs>
                <w:tab w:val="left" w:pos="6379"/>
              </w:tabs>
            </w:pPr>
            <w:r>
              <w:t xml:space="preserve">Прерывание по концу </w:t>
            </w:r>
            <w:r>
              <w:rPr>
                <w:lang w:val="en-US"/>
              </w:rPr>
              <w:t>DMA</w:t>
            </w:r>
            <w:r>
              <w:t xml:space="preserve"> буфера канала чтения </w:t>
            </w:r>
            <w:r>
              <w:rPr>
                <w:lang w:val="en-US"/>
              </w:rPr>
              <w:t>AXI</w:t>
            </w:r>
          </w:p>
        </w:tc>
      </w:tr>
      <w:tr w:rsidR="007355DB" w:rsidRPr="001B42BE" w:rsidTr="00445465">
        <w:tc>
          <w:tcPr>
            <w:tcW w:w="1281" w:type="dxa"/>
          </w:tcPr>
          <w:p w:rsidR="007355DB" w:rsidRDefault="007355DB" w:rsidP="00445465">
            <w:pPr>
              <w:pStyle w:val="afff6"/>
              <w:keepNext w:val="0"/>
              <w:tabs>
                <w:tab w:val="left" w:pos="6379"/>
              </w:tabs>
              <w:rPr>
                <w:lang w:val="en-US"/>
              </w:rPr>
            </w:pPr>
            <w:r>
              <w:rPr>
                <w:lang w:val="en-US"/>
              </w:rPr>
              <w:t>AXI_ERR_R</w:t>
            </w:r>
          </w:p>
        </w:tc>
        <w:tc>
          <w:tcPr>
            <w:tcW w:w="1475" w:type="dxa"/>
          </w:tcPr>
          <w:p w:rsidR="007355DB" w:rsidRDefault="007355DB" w:rsidP="00445465">
            <w:pPr>
              <w:pStyle w:val="afff6"/>
              <w:keepNext w:val="0"/>
              <w:tabs>
                <w:tab w:val="left" w:pos="6379"/>
              </w:tabs>
              <w:rPr>
                <w:lang w:val="en-US"/>
              </w:rPr>
            </w:pPr>
            <w:r>
              <w:rPr>
                <w:lang w:val="en-US"/>
              </w:rPr>
              <w:t>4</w:t>
            </w:r>
          </w:p>
        </w:tc>
        <w:tc>
          <w:tcPr>
            <w:tcW w:w="7275" w:type="dxa"/>
          </w:tcPr>
          <w:p w:rsidR="007355DB" w:rsidRDefault="007355DB" w:rsidP="00445465">
            <w:pPr>
              <w:pStyle w:val="afff6"/>
              <w:keepNext w:val="0"/>
              <w:tabs>
                <w:tab w:val="left" w:pos="6379"/>
              </w:tabs>
            </w:pPr>
            <w:r>
              <w:t xml:space="preserve">Прерывание по ошибке на шине </w:t>
            </w:r>
            <w:r>
              <w:rPr>
                <w:lang w:val="en-US"/>
              </w:rPr>
              <w:t>AXI</w:t>
            </w:r>
            <w:r w:rsidRPr="008C7A71">
              <w:t xml:space="preserve">, </w:t>
            </w:r>
            <w:r>
              <w:t>канал чтения</w:t>
            </w:r>
          </w:p>
        </w:tc>
      </w:tr>
      <w:tr w:rsidR="007355DB" w:rsidRPr="001B42BE" w:rsidTr="00445465">
        <w:tc>
          <w:tcPr>
            <w:tcW w:w="1281" w:type="dxa"/>
          </w:tcPr>
          <w:p w:rsidR="007355DB" w:rsidRDefault="007355DB" w:rsidP="00445465">
            <w:pPr>
              <w:pStyle w:val="afff6"/>
              <w:keepNext w:val="0"/>
              <w:tabs>
                <w:tab w:val="left" w:pos="6379"/>
              </w:tabs>
              <w:rPr>
                <w:lang w:val="en-US"/>
              </w:rPr>
            </w:pPr>
            <w:r>
              <w:rPr>
                <w:lang w:val="en-US"/>
              </w:rPr>
              <w:t>AXI_ERR_W</w:t>
            </w:r>
          </w:p>
        </w:tc>
        <w:tc>
          <w:tcPr>
            <w:tcW w:w="1475" w:type="dxa"/>
          </w:tcPr>
          <w:p w:rsidR="007355DB" w:rsidRDefault="007355DB" w:rsidP="00445465">
            <w:pPr>
              <w:pStyle w:val="afff6"/>
              <w:keepNext w:val="0"/>
              <w:tabs>
                <w:tab w:val="left" w:pos="6379"/>
              </w:tabs>
              <w:rPr>
                <w:lang w:val="en-US"/>
              </w:rPr>
            </w:pPr>
            <w:r>
              <w:rPr>
                <w:lang w:val="en-US"/>
              </w:rPr>
              <w:t>5</w:t>
            </w:r>
          </w:p>
        </w:tc>
        <w:tc>
          <w:tcPr>
            <w:tcW w:w="7275" w:type="dxa"/>
          </w:tcPr>
          <w:p w:rsidR="007355DB" w:rsidRDefault="007355DB" w:rsidP="00445465">
            <w:pPr>
              <w:pStyle w:val="afff6"/>
              <w:keepNext w:val="0"/>
              <w:tabs>
                <w:tab w:val="left" w:pos="6379"/>
              </w:tabs>
            </w:pPr>
            <w:r>
              <w:t xml:space="preserve">Прерывание по ошибке на шине </w:t>
            </w:r>
            <w:r>
              <w:rPr>
                <w:lang w:val="en-US"/>
              </w:rPr>
              <w:t>AXI</w:t>
            </w:r>
            <w:r w:rsidRPr="008C7A71">
              <w:t xml:space="preserve">, </w:t>
            </w:r>
            <w:r>
              <w:t>канал записи</w:t>
            </w:r>
          </w:p>
        </w:tc>
      </w:tr>
      <w:tr w:rsidR="007355DB" w:rsidRPr="001B42BE" w:rsidTr="00445465">
        <w:tc>
          <w:tcPr>
            <w:tcW w:w="1281" w:type="dxa"/>
          </w:tcPr>
          <w:p w:rsidR="007355DB" w:rsidRDefault="007355DB" w:rsidP="00445465">
            <w:pPr>
              <w:pStyle w:val="afff6"/>
              <w:keepNext w:val="0"/>
              <w:tabs>
                <w:tab w:val="left" w:pos="6379"/>
              </w:tabs>
              <w:rPr>
                <w:lang w:val="en-US"/>
              </w:rPr>
            </w:pPr>
            <w:r>
              <w:rPr>
                <w:lang w:val="en-US"/>
              </w:rPr>
              <w:t>BUFFULL</w:t>
            </w:r>
          </w:p>
        </w:tc>
        <w:tc>
          <w:tcPr>
            <w:tcW w:w="1475" w:type="dxa"/>
          </w:tcPr>
          <w:p w:rsidR="007355DB" w:rsidRDefault="007355DB" w:rsidP="00445465">
            <w:pPr>
              <w:pStyle w:val="afff6"/>
              <w:keepNext w:val="0"/>
              <w:tabs>
                <w:tab w:val="left" w:pos="6379"/>
              </w:tabs>
              <w:rPr>
                <w:lang w:val="en-US"/>
              </w:rPr>
            </w:pPr>
            <w:r>
              <w:rPr>
                <w:lang w:val="en-US"/>
              </w:rPr>
              <w:t>6</w:t>
            </w:r>
          </w:p>
        </w:tc>
        <w:tc>
          <w:tcPr>
            <w:tcW w:w="7275" w:type="dxa"/>
          </w:tcPr>
          <w:p w:rsidR="007355DB" w:rsidRDefault="007355DB" w:rsidP="00445465">
            <w:pPr>
              <w:pStyle w:val="afff6"/>
              <w:keepNext w:val="0"/>
              <w:tabs>
                <w:tab w:val="left" w:pos="6379"/>
              </w:tabs>
            </w:pPr>
            <w:r>
              <w:t xml:space="preserve">Прерывание по переполнению буфера канала записи </w:t>
            </w:r>
            <w:r>
              <w:rPr>
                <w:lang w:val="en-US"/>
              </w:rPr>
              <w:t>AXI</w:t>
            </w:r>
          </w:p>
        </w:tc>
      </w:tr>
      <w:tr w:rsidR="007355DB" w:rsidRPr="001B42BE" w:rsidTr="00445465">
        <w:tc>
          <w:tcPr>
            <w:tcW w:w="1281" w:type="dxa"/>
          </w:tcPr>
          <w:p w:rsidR="007355DB" w:rsidRDefault="007355DB" w:rsidP="00445465">
            <w:pPr>
              <w:pStyle w:val="afff6"/>
              <w:keepNext w:val="0"/>
              <w:tabs>
                <w:tab w:val="left" w:pos="6379"/>
              </w:tabs>
              <w:rPr>
                <w:lang w:val="en-US"/>
              </w:rPr>
            </w:pPr>
            <w:r>
              <w:rPr>
                <w:lang w:val="en-US"/>
              </w:rPr>
              <w:t>BUFEMPTY</w:t>
            </w:r>
          </w:p>
        </w:tc>
        <w:tc>
          <w:tcPr>
            <w:tcW w:w="1475" w:type="dxa"/>
          </w:tcPr>
          <w:p w:rsidR="007355DB" w:rsidRDefault="007355DB" w:rsidP="00445465">
            <w:pPr>
              <w:pStyle w:val="afff6"/>
              <w:keepNext w:val="0"/>
              <w:tabs>
                <w:tab w:val="left" w:pos="6379"/>
              </w:tabs>
              <w:rPr>
                <w:lang w:val="en-US"/>
              </w:rPr>
            </w:pPr>
            <w:r>
              <w:rPr>
                <w:lang w:val="en-US"/>
              </w:rPr>
              <w:t>7</w:t>
            </w:r>
          </w:p>
        </w:tc>
        <w:tc>
          <w:tcPr>
            <w:tcW w:w="7275" w:type="dxa"/>
          </w:tcPr>
          <w:p w:rsidR="007355DB" w:rsidRDefault="007355DB" w:rsidP="00445465">
            <w:pPr>
              <w:pStyle w:val="afff6"/>
              <w:keepNext w:val="0"/>
              <w:tabs>
                <w:tab w:val="left" w:pos="6379"/>
              </w:tabs>
            </w:pPr>
            <w:r>
              <w:t xml:space="preserve">Индикация пустоты буфера канала записи </w:t>
            </w:r>
            <w:r>
              <w:rPr>
                <w:lang w:val="en-US"/>
              </w:rPr>
              <w:t>AXI</w:t>
            </w:r>
          </w:p>
        </w:tc>
      </w:tr>
      <w:tr w:rsidR="007355DB" w:rsidRPr="001B42BE" w:rsidTr="00445465">
        <w:tc>
          <w:tcPr>
            <w:tcW w:w="1281" w:type="dxa"/>
          </w:tcPr>
          <w:p w:rsidR="007355DB" w:rsidRPr="00792089" w:rsidRDefault="007355DB" w:rsidP="00445465">
            <w:pPr>
              <w:pStyle w:val="afff6"/>
              <w:keepNext w:val="0"/>
              <w:tabs>
                <w:tab w:val="left" w:pos="6379"/>
              </w:tabs>
            </w:pPr>
            <w:r>
              <w:t>-</w:t>
            </w:r>
          </w:p>
        </w:tc>
        <w:tc>
          <w:tcPr>
            <w:tcW w:w="1475" w:type="dxa"/>
          </w:tcPr>
          <w:p w:rsidR="007355DB" w:rsidRPr="00114CAC" w:rsidRDefault="007355DB" w:rsidP="00445465">
            <w:pPr>
              <w:pStyle w:val="afff6"/>
              <w:keepNext w:val="0"/>
              <w:tabs>
                <w:tab w:val="left" w:pos="6379"/>
              </w:tabs>
              <w:rPr>
                <w:lang w:val="en-US"/>
              </w:rPr>
            </w:pPr>
            <w:r>
              <w:t>31:8</w:t>
            </w:r>
          </w:p>
        </w:tc>
        <w:tc>
          <w:tcPr>
            <w:tcW w:w="7275" w:type="dxa"/>
          </w:tcPr>
          <w:p w:rsidR="007355DB" w:rsidRPr="00114CAC" w:rsidRDefault="007355DB" w:rsidP="00445465">
            <w:pPr>
              <w:pStyle w:val="afff6"/>
              <w:keepNext w:val="0"/>
              <w:tabs>
                <w:tab w:val="left" w:pos="6379"/>
              </w:tabs>
            </w:pPr>
            <w:r>
              <w:t>Резерв</w:t>
            </w:r>
          </w:p>
        </w:tc>
      </w:tr>
    </w:tbl>
    <w:p w:rsidR="007355DB" w:rsidRDefault="007355DB" w:rsidP="007355DB">
      <w:pPr>
        <w:pStyle w:val="af2"/>
        <w:tabs>
          <w:tab w:val="left" w:pos="6379"/>
        </w:tabs>
        <w:rPr>
          <w:i/>
        </w:rPr>
      </w:pPr>
    </w:p>
    <w:p w:rsidR="007355DB" w:rsidRPr="00944FAC" w:rsidRDefault="007355DB" w:rsidP="00E25868">
      <w:pPr>
        <w:pStyle w:val="8"/>
      </w:pPr>
      <w:r w:rsidRPr="00400E95">
        <w:t>SPI</w:t>
      </w:r>
      <w:r w:rsidRPr="00944FAC">
        <w:t>_</w:t>
      </w:r>
      <w:r>
        <w:t>IRQMASKS (0xD8)</w:t>
      </w:r>
    </w:p>
    <w:p w:rsidR="007355DB" w:rsidRDefault="007355DB" w:rsidP="007355DB">
      <w:pPr>
        <w:pStyle w:val="af2"/>
        <w:tabs>
          <w:tab w:val="left" w:pos="6379"/>
        </w:tabs>
      </w:pPr>
      <w:r w:rsidRPr="00F90B93">
        <w:t>Регистр масок прерываний</w:t>
      </w:r>
      <w:r>
        <w:t xml:space="preserve"> </w:t>
      </w:r>
      <w:r w:rsidRPr="00F90B93">
        <w:t>(0 – прерывание замаскировано)</w:t>
      </w:r>
      <w:r>
        <w:t>.</w:t>
      </w:r>
      <w:r w:rsidRPr="00D20A27">
        <w:t xml:space="preserve"> </w:t>
      </w:r>
      <w:r>
        <w:t xml:space="preserve">Поля регистра </w:t>
      </w:r>
      <w:r>
        <w:rPr>
          <w:lang w:val="en-US"/>
        </w:rPr>
        <w:t>SPI</w:t>
      </w:r>
      <w:r w:rsidRPr="0049400B">
        <w:t>_</w:t>
      </w:r>
      <w:r>
        <w:rPr>
          <w:lang w:val="en-US"/>
        </w:rPr>
        <w:t>IRQMASKS</w:t>
      </w:r>
      <w:r w:rsidRPr="0049400B">
        <w:t xml:space="preserve"> представлены в таблице</w:t>
      </w:r>
      <w:r w:rsidR="00FE09A8">
        <w:fldChar w:fldCharType="begin"/>
      </w:r>
      <w:r w:rsidR="00FE09A8">
        <w:instrText xml:space="preserve"> REF _Ref12287571 \h  \* MERGEFORMAT </w:instrText>
      </w:r>
      <w:r w:rsidR="00FE09A8">
        <w:fldChar w:fldCharType="separate"/>
      </w:r>
      <w:r w:rsidR="00785D22" w:rsidRPr="00785D22">
        <w:rPr>
          <w:vanish/>
        </w:rPr>
        <w:t>Таблица</w:t>
      </w:r>
      <w:r w:rsidR="00785D22" w:rsidRPr="008B2306">
        <w:t xml:space="preserve"> </w:t>
      </w:r>
      <w:r w:rsidR="00785D22">
        <w:rPr>
          <w:noProof/>
        </w:rPr>
        <w:t>286</w:t>
      </w:r>
      <w:r w:rsidR="00FE09A8">
        <w:fldChar w:fldCharType="end"/>
      </w:r>
      <w:r w:rsidRPr="00482614">
        <w:t>.</w:t>
      </w:r>
    </w:p>
    <w:p w:rsidR="00663F03" w:rsidRPr="00482614" w:rsidRDefault="00663F03" w:rsidP="007355DB">
      <w:pPr>
        <w:pStyle w:val="af2"/>
        <w:tabs>
          <w:tab w:val="left" w:pos="6379"/>
        </w:tabs>
      </w:pPr>
    </w:p>
    <w:p w:rsidR="007355DB" w:rsidRDefault="007355DB" w:rsidP="007355DB">
      <w:pPr>
        <w:pStyle w:val="affff3"/>
      </w:pPr>
      <w:bookmarkStart w:id="1730" w:name="_Ref12287571"/>
      <w:r>
        <w:t>Таблица</w:t>
      </w:r>
      <w:r w:rsidRPr="008B2306">
        <w:t xml:space="preserve"> </w:t>
      </w:r>
      <w:r w:rsidR="00FC5FA0">
        <w:rPr>
          <w:noProof/>
        </w:rPr>
        <w:fldChar w:fldCharType="begin"/>
      </w:r>
      <w:r>
        <w:rPr>
          <w:noProof/>
        </w:rPr>
        <w:instrText xml:space="preserve"> SEQ Таблица \* ARABIC \s 1 </w:instrText>
      </w:r>
      <w:r w:rsidR="00FC5FA0">
        <w:rPr>
          <w:noProof/>
        </w:rPr>
        <w:fldChar w:fldCharType="separate"/>
      </w:r>
      <w:r w:rsidR="00785D22">
        <w:rPr>
          <w:noProof/>
        </w:rPr>
        <w:t>286</w:t>
      </w:r>
      <w:r w:rsidR="00FC5FA0">
        <w:rPr>
          <w:noProof/>
        </w:rPr>
        <w:fldChar w:fldCharType="end"/>
      </w:r>
      <w:bookmarkEnd w:id="1730"/>
      <w:r>
        <w:rPr>
          <w:noProof/>
        </w:rPr>
        <w:t xml:space="preserve"> </w:t>
      </w:r>
      <w:r w:rsidRPr="00AF4498">
        <w:t xml:space="preserve">– </w:t>
      </w:r>
      <w:r>
        <w:t xml:space="preserve">Поля </w:t>
      </w:r>
      <w:r w:rsidRPr="00714635">
        <w:t>регистра SPI_IRQMASKS</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985"/>
        <w:gridCol w:w="1384"/>
        <w:gridCol w:w="6662"/>
      </w:tblGrid>
      <w:tr w:rsidR="007355DB" w:rsidRPr="001B42BE" w:rsidTr="00445465">
        <w:tc>
          <w:tcPr>
            <w:tcW w:w="1985"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384"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6662"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1B42BE" w:rsidTr="00445465">
        <w:tc>
          <w:tcPr>
            <w:tcW w:w="1985" w:type="dxa"/>
          </w:tcPr>
          <w:p w:rsidR="007355DB" w:rsidRDefault="007355DB" w:rsidP="00445465">
            <w:pPr>
              <w:pStyle w:val="afff6"/>
              <w:keepNext w:val="0"/>
              <w:tabs>
                <w:tab w:val="left" w:pos="6379"/>
              </w:tabs>
              <w:rPr>
                <w:lang w:val="en-US"/>
              </w:rPr>
            </w:pPr>
            <w:r>
              <w:rPr>
                <w:lang w:val="en-US"/>
              </w:rPr>
              <w:t>SPI_IRQ</w:t>
            </w:r>
            <w:r>
              <w:t>_</w:t>
            </w:r>
            <w:r>
              <w:rPr>
                <w:lang w:val="en-US"/>
              </w:rPr>
              <w:t>MASK</w:t>
            </w:r>
          </w:p>
        </w:tc>
        <w:tc>
          <w:tcPr>
            <w:tcW w:w="1384" w:type="dxa"/>
          </w:tcPr>
          <w:p w:rsidR="007355DB" w:rsidRDefault="007355DB" w:rsidP="00445465">
            <w:pPr>
              <w:pStyle w:val="afff6"/>
              <w:keepNext w:val="0"/>
              <w:tabs>
                <w:tab w:val="left" w:pos="6379"/>
              </w:tabs>
              <w:rPr>
                <w:lang w:val="en-US"/>
              </w:rPr>
            </w:pPr>
            <w:r>
              <w:rPr>
                <w:lang w:val="en-US"/>
              </w:rPr>
              <w:t>0</w:t>
            </w:r>
          </w:p>
        </w:tc>
        <w:tc>
          <w:tcPr>
            <w:tcW w:w="6662" w:type="dxa"/>
          </w:tcPr>
          <w:p w:rsidR="007355DB" w:rsidRDefault="007355DB" w:rsidP="00445465">
            <w:pPr>
              <w:pStyle w:val="afff6"/>
              <w:keepNext w:val="0"/>
              <w:tabs>
                <w:tab w:val="left" w:pos="6379"/>
              </w:tabs>
            </w:pPr>
            <w:r w:rsidRPr="008C7A71">
              <w:t xml:space="preserve">Маска </w:t>
            </w:r>
            <w:r>
              <w:t xml:space="preserve">прерывания от контроллера </w:t>
            </w:r>
            <w:r>
              <w:rPr>
                <w:lang w:val="en-US"/>
              </w:rPr>
              <w:t>ARM</w:t>
            </w:r>
            <w:r w:rsidRPr="008C7A71">
              <w:t xml:space="preserve"> </w:t>
            </w:r>
            <w:r>
              <w:rPr>
                <w:lang w:val="en-US"/>
              </w:rPr>
              <w:t>SSP</w:t>
            </w:r>
          </w:p>
        </w:tc>
      </w:tr>
      <w:tr w:rsidR="007355DB" w:rsidRPr="001B42BE" w:rsidTr="00445465">
        <w:tc>
          <w:tcPr>
            <w:tcW w:w="1985" w:type="dxa"/>
          </w:tcPr>
          <w:p w:rsidR="007355DB" w:rsidRDefault="007355DB" w:rsidP="00445465">
            <w:pPr>
              <w:pStyle w:val="afff6"/>
              <w:keepNext w:val="0"/>
              <w:tabs>
                <w:tab w:val="left" w:pos="6379"/>
              </w:tabs>
              <w:rPr>
                <w:lang w:val="en-US"/>
              </w:rPr>
            </w:pPr>
            <w:r>
              <w:rPr>
                <w:lang w:val="en-US"/>
              </w:rPr>
              <w:t>GSPI_IRQ</w:t>
            </w:r>
            <w:r>
              <w:t>_</w:t>
            </w:r>
            <w:r>
              <w:rPr>
                <w:lang w:val="en-US"/>
              </w:rPr>
              <w:t>MASK</w:t>
            </w:r>
          </w:p>
        </w:tc>
        <w:tc>
          <w:tcPr>
            <w:tcW w:w="1384" w:type="dxa"/>
          </w:tcPr>
          <w:p w:rsidR="007355DB" w:rsidRDefault="007355DB" w:rsidP="00445465">
            <w:pPr>
              <w:pStyle w:val="afff6"/>
              <w:keepNext w:val="0"/>
              <w:tabs>
                <w:tab w:val="left" w:pos="6379"/>
              </w:tabs>
              <w:rPr>
                <w:lang w:val="en-US"/>
              </w:rPr>
            </w:pPr>
            <w:r>
              <w:rPr>
                <w:lang w:val="en-US"/>
              </w:rPr>
              <w:t>1</w:t>
            </w:r>
          </w:p>
        </w:tc>
        <w:tc>
          <w:tcPr>
            <w:tcW w:w="6662" w:type="dxa"/>
          </w:tcPr>
          <w:p w:rsidR="007355DB" w:rsidRDefault="007355DB" w:rsidP="00445465">
            <w:pPr>
              <w:pStyle w:val="afff6"/>
              <w:keepNext w:val="0"/>
              <w:tabs>
                <w:tab w:val="left" w:pos="6379"/>
              </w:tabs>
            </w:pPr>
            <w:r w:rsidRPr="008C7A71">
              <w:t>Маска внешнего</w:t>
            </w:r>
            <w:r>
              <w:rPr>
                <w:lang w:val="en-US"/>
              </w:rPr>
              <w:t xml:space="preserve"> </w:t>
            </w:r>
            <w:r>
              <w:t xml:space="preserve">прерывания </w:t>
            </w:r>
            <w:r>
              <w:rPr>
                <w:lang w:val="en-US"/>
              </w:rPr>
              <w:t>GSPI</w:t>
            </w:r>
          </w:p>
        </w:tc>
      </w:tr>
      <w:tr w:rsidR="007355DB" w:rsidRPr="001B42BE" w:rsidTr="00445465">
        <w:tc>
          <w:tcPr>
            <w:tcW w:w="1985" w:type="dxa"/>
          </w:tcPr>
          <w:p w:rsidR="007355DB" w:rsidRDefault="007355DB" w:rsidP="00445465">
            <w:pPr>
              <w:pStyle w:val="afff6"/>
              <w:keepNext w:val="0"/>
              <w:tabs>
                <w:tab w:val="left" w:pos="6379"/>
              </w:tabs>
              <w:rPr>
                <w:lang w:val="en-US"/>
              </w:rPr>
            </w:pPr>
            <w:r>
              <w:rPr>
                <w:lang w:val="en-US"/>
              </w:rPr>
              <w:t>BUFFENDW</w:t>
            </w:r>
            <w:r>
              <w:t>_</w:t>
            </w:r>
            <w:r>
              <w:rPr>
                <w:lang w:val="en-US"/>
              </w:rPr>
              <w:t>MASK</w:t>
            </w:r>
          </w:p>
        </w:tc>
        <w:tc>
          <w:tcPr>
            <w:tcW w:w="1384" w:type="dxa"/>
          </w:tcPr>
          <w:p w:rsidR="007355DB" w:rsidRDefault="007355DB" w:rsidP="00445465">
            <w:pPr>
              <w:pStyle w:val="afff6"/>
              <w:keepNext w:val="0"/>
              <w:tabs>
                <w:tab w:val="left" w:pos="6379"/>
              </w:tabs>
              <w:rPr>
                <w:lang w:val="en-US"/>
              </w:rPr>
            </w:pPr>
            <w:r>
              <w:rPr>
                <w:lang w:val="en-US"/>
              </w:rPr>
              <w:t>2</w:t>
            </w:r>
          </w:p>
        </w:tc>
        <w:tc>
          <w:tcPr>
            <w:tcW w:w="6662" w:type="dxa"/>
          </w:tcPr>
          <w:p w:rsidR="007355DB" w:rsidRDefault="007355DB" w:rsidP="00445465">
            <w:pPr>
              <w:pStyle w:val="afff6"/>
              <w:keepNext w:val="0"/>
              <w:tabs>
                <w:tab w:val="left" w:pos="6379"/>
              </w:tabs>
            </w:pPr>
            <w:r w:rsidRPr="008C7A71">
              <w:t xml:space="preserve">Маска </w:t>
            </w:r>
            <w:r>
              <w:t xml:space="preserve">прерывания по концу </w:t>
            </w:r>
            <w:r>
              <w:rPr>
                <w:lang w:val="en-US"/>
              </w:rPr>
              <w:t>DMA</w:t>
            </w:r>
            <w:r>
              <w:t xml:space="preserve"> буфера канала записи </w:t>
            </w:r>
            <w:r>
              <w:rPr>
                <w:lang w:val="en-US"/>
              </w:rPr>
              <w:t>AXI</w:t>
            </w:r>
          </w:p>
        </w:tc>
      </w:tr>
      <w:tr w:rsidR="007355DB" w:rsidRPr="001B42BE" w:rsidTr="00445465">
        <w:tc>
          <w:tcPr>
            <w:tcW w:w="1985" w:type="dxa"/>
          </w:tcPr>
          <w:p w:rsidR="007355DB" w:rsidRDefault="007355DB" w:rsidP="00445465">
            <w:pPr>
              <w:pStyle w:val="afff6"/>
              <w:keepNext w:val="0"/>
              <w:tabs>
                <w:tab w:val="left" w:pos="6379"/>
              </w:tabs>
              <w:rPr>
                <w:lang w:val="en-US"/>
              </w:rPr>
            </w:pPr>
            <w:r>
              <w:rPr>
                <w:lang w:val="en-US"/>
              </w:rPr>
              <w:t>BUFFENDR</w:t>
            </w:r>
            <w:r>
              <w:t>_</w:t>
            </w:r>
            <w:r>
              <w:rPr>
                <w:lang w:val="en-US"/>
              </w:rPr>
              <w:t>MASK</w:t>
            </w:r>
          </w:p>
        </w:tc>
        <w:tc>
          <w:tcPr>
            <w:tcW w:w="1384" w:type="dxa"/>
          </w:tcPr>
          <w:p w:rsidR="007355DB" w:rsidRDefault="007355DB" w:rsidP="00445465">
            <w:pPr>
              <w:pStyle w:val="afff6"/>
              <w:keepNext w:val="0"/>
              <w:tabs>
                <w:tab w:val="left" w:pos="6379"/>
              </w:tabs>
              <w:rPr>
                <w:lang w:val="en-US"/>
              </w:rPr>
            </w:pPr>
            <w:r>
              <w:rPr>
                <w:lang w:val="en-US"/>
              </w:rPr>
              <w:t>3</w:t>
            </w:r>
          </w:p>
        </w:tc>
        <w:tc>
          <w:tcPr>
            <w:tcW w:w="6662" w:type="dxa"/>
          </w:tcPr>
          <w:p w:rsidR="007355DB" w:rsidRDefault="007355DB" w:rsidP="00445465">
            <w:pPr>
              <w:pStyle w:val="afff6"/>
              <w:keepNext w:val="0"/>
              <w:tabs>
                <w:tab w:val="left" w:pos="6379"/>
              </w:tabs>
            </w:pPr>
            <w:r w:rsidRPr="008C7A71">
              <w:t xml:space="preserve">Маска </w:t>
            </w:r>
            <w:r>
              <w:t xml:space="preserve">прерывания по концу </w:t>
            </w:r>
            <w:r>
              <w:rPr>
                <w:lang w:val="en-US"/>
              </w:rPr>
              <w:t>DMA</w:t>
            </w:r>
            <w:r>
              <w:t xml:space="preserve"> буфера канала чтения </w:t>
            </w:r>
            <w:r>
              <w:rPr>
                <w:lang w:val="en-US"/>
              </w:rPr>
              <w:t>AXI</w:t>
            </w:r>
          </w:p>
        </w:tc>
      </w:tr>
      <w:tr w:rsidR="007355DB" w:rsidRPr="001B42BE" w:rsidTr="00445465">
        <w:tc>
          <w:tcPr>
            <w:tcW w:w="1985" w:type="dxa"/>
          </w:tcPr>
          <w:p w:rsidR="007355DB" w:rsidRDefault="007355DB" w:rsidP="00445465">
            <w:pPr>
              <w:pStyle w:val="afff6"/>
              <w:keepNext w:val="0"/>
              <w:tabs>
                <w:tab w:val="left" w:pos="6379"/>
              </w:tabs>
              <w:rPr>
                <w:lang w:val="en-US"/>
              </w:rPr>
            </w:pPr>
            <w:r>
              <w:rPr>
                <w:lang w:val="en-US"/>
              </w:rPr>
              <w:t>AXI_ERR_R</w:t>
            </w:r>
            <w:r>
              <w:t>_</w:t>
            </w:r>
            <w:r>
              <w:rPr>
                <w:lang w:val="en-US"/>
              </w:rPr>
              <w:t>MASK</w:t>
            </w:r>
          </w:p>
        </w:tc>
        <w:tc>
          <w:tcPr>
            <w:tcW w:w="1384" w:type="dxa"/>
          </w:tcPr>
          <w:p w:rsidR="007355DB" w:rsidRDefault="007355DB" w:rsidP="00445465">
            <w:pPr>
              <w:pStyle w:val="afff6"/>
              <w:keepNext w:val="0"/>
              <w:tabs>
                <w:tab w:val="left" w:pos="6379"/>
              </w:tabs>
              <w:rPr>
                <w:lang w:val="en-US"/>
              </w:rPr>
            </w:pPr>
            <w:r>
              <w:rPr>
                <w:lang w:val="en-US"/>
              </w:rPr>
              <w:t>4</w:t>
            </w:r>
          </w:p>
        </w:tc>
        <w:tc>
          <w:tcPr>
            <w:tcW w:w="6662" w:type="dxa"/>
          </w:tcPr>
          <w:p w:rsidR="007355DB" w:rsidRDefault="007355DB" w:rsidP="00445465">
            <w:pPr>
              <w:pStyle w:val="afff6"/>
              <w:keepNext w:val="0"/>
              <w:tabs>
                <w:tab w:val="left" w:pos="6379"/>
              </w:tabs>
            </w:pPr>
            <w:r w:rsidRPr="008C7A71">
              <w:t xml:space="preserve">Маска </w:t>
            </w:r>
            <w:r>
              <w:t xml:space="preserve">прерывания по ошибке на шине </w:t>
            </w:r>
            <w:r>
              <w:rPr>
                <w:lang w:val="en-US"/>
              </w:rPr>
              <w:t>AXI</w:t>
            </w:r>
            <w:r w:rsidRPr="008C7A71">
              <w:t xml:space="preserve">, </w:t>
            </w:r>
            <w:r>
              <w:t>канал чтения</w:t>
            </w:r>
          </w:p>
        </w:tc>
      </w:tr>
      <w:tr w:rsidR="007355DB" w:rsidRPr="001B42BE" w:rsidTr="00445465">
        <w:tc>
          <w:tcPr>
            <w:tcW w:w="1985" w:type="dxa"/>
          </w:tcPr>
          <w:p w:rsidR="007355DB" w:rsidRDefault="007355DB" w:rsidP="00445465">
            <w:pPr>
              <w:pStyle w:val="afff6"/>
              <w:keepNext w:val="0"/>
              <w:tabs>
                <w:tab w:val="left" w:pos="6379"/>
              </w:tabs>
              <w:rPr>
                <w:lang w:val="en-US"/>
              </w:rPr>
            </w:pPr>
            <w:r>
              <w:rPr>
                <w:lang w:val="en-US"/>
              </w:rPr>
              <w:t>AXI_ERR_W</w:t>
            </w:r>
            <w:r>
              <w:t>_</w:t>
            </w:r>
            <w:r>
              <w:rPr>
                <w:lang w:val="en-US"/>
              </w:rPr>
              <w:t>MASK</w:t>
            </w:r>
          </w:p>
        </w:tc>
        <w:tc>
          <w:tcPr>
            <w:tcW w:w="1384" w:type="dxa"/>
          </w:tcPr>
          <w:p w:rsidR="007355DB" w:rsidRDefault="007355DB" w:rsidP="00445465">
            <w:pPr>
              <w:pStyle w:val="afff6"/>
              <w:keepNext w:val="0"/>
              <w:tabs>
                <w:tab w:val="left" w:pos="6379"/>
              </w:tabs>
              <w:rPr>
                <w:lang w:val="en-US"/>
              </w:rPr>
            </w:pPr>
            <w:r>
              <w:rPr>
                <w:lang w:val="en-US"/>
              </w:rPr>
              <w:t>5</w:t>
            </w:r>
          </w:p>
        </w:tc>
        <w:tc>
          <w:tcPr>
            <w:tcW w:w="6662" w:type="dxa"/>
          </w:tcPr>
          <w:p w:rsidR="007355DB" w:rsidRDefault="007355DB" w:rsidP="00445465">
            <w:pPr>
              <w:pStyle w:val="afff6"/>
              <w:keepNext w:val="0"/>
              <w:tabs>
                <w:tab w:val="left" w:pos="6379"/>
              </w:tabs>
            </w:pPr>
            <w:r w:rsidRPr="008C7A71">
              <w:t xml:space="preserve">Маска </w:t>
            </w:r>
            <w:r>
              <w:t xml:space="preserve">прерывания по ошибке на шине </w:t>
            </w:r>
            <w:r>
              <w:rPr>
                <w:lang w:val="en-US"/>
              </w:rPr>
              <w:t>AXI</w:t>
            </w:r>
            <w:r w:rsidRPr="008C7A71">
              <w:t xml:space="preserve">, </w:t>
            </w:r>
            <w:r>
              <w:t>канал записи</w:t>
            </w:r>
          </w:p>
        </w:tc>
      </w:tr>
      <w:tr w:rsidR="007355DB" w:rsidRPr="001B42BE" w:rsidTr="00445465">
        <w:tc>
          <w:tcPr>
            <w:tcW w:w="1985" w:type="dxa"/>
          </w:tcPr>
          <w:p w:rsidR="007355DB" w:rsidRDefault="007355DB" w:rsidP="00445465">
            <w:pPr>
              <w:pStyle w:val="afff6"/>
              <w:keepNext w:val="0"/>
              <w:tabs>
                <w:tab w:val="left" w:pos="6379"/>
              </w:tabs>
              <w:rPr>
                <w:lang w:val="en-US"/>
              </w:rPr>
            </w:pPr>
            <w:r>
              <w:rPr>
                <w:lang w:val="en-US"/>
              </w:rPr>
              <w:t>BUFFULL</w:t>
            </w:r>
            <w:r>
              <w:t>_</w:t>
            </w:r>
            <w:r>
              <w:rPr>
                <w:lang w:val="en-US"/>
              </w:rPr>
              <w:t>MASK</w:t>
            </w:r>
          </w:p>
        </w:tc>
        <w:tc>
          <w:tcPr>
            <w:tcW w:w="1384" w:type="dxa"/>
          </w:tcPr>
          <w:p w:rsidR="007355DB" w:rsidRDefault="007355DB" w:rsidP="00445465">
            <w:pPr>
              <w:pStyle w:val="afff6"/>
              <w:keepNext w:val="0"/>
              <w:tabs>
                <w:tab w:val="left" w:pos="6379"/>
              </w:tabs>
              <w:rPr>
                <w:lang w:val="en-US"/>
              </w:rPr>
            </w:pPr>
            <w:r>
              <w:rPr>
                <w:lang w:val="en-US"/>
              </w:rPr>
              <w:t>6</w:t>
            </w:r>
          </w:p>
        </w:tc>
        <w:tc>
          <w:tcPr>
            <w:tcW w:w="6662" w:type="dxa"/>
          </w:tcPr>
          <w:p w:rsidR="007355DB" w:rsidRDefault="007355DB" w:rsidP="00445465">
            <w:pPr>
              <w:pStyle w:val="afff6"/>
              <w:keepNext w:val="0"/>
              <w:tabs>
                <w:tab w:val="left" w:pos="6379"/>
              </w:tabs>
            </w:pPr>
            <w:r w:rsidRPr="008C7A71">
              <w:t xml:space="preserve">Маска </w:t>
            </w:r>
            <w:r>
              <w:t xml:space="preserve">прерывания по переполнению буфера канала записи </w:t>
            </w:r>
            <w:r>
              <w:rPr>
                <w:lang w:val="en-US"/>
              </w:rPr>
              <w:t>AXI</w:t>
            </w:r>
          </w:p>
        </w:tc>
      </w:tr>
      <w:tr w:rsidR="007355DB" w:rsidRPr="001B42BE" w:rsidTr="00445465">
        <w:tc>
          <w:tcPr>
            <w:tcW w:w="1985" w:type="dxa"/>
          </w:tcPr>
          <w:p w:rsidR="007355DB" w:rsidRPr="00792089" w:rsidRDefault="007355DB" w:rsidP="00445465">
            <w:pPr>
              <w:pStyle w:val="afff6"/>
              <w:keepNext w:val="0"/>
              <w:tabs>
                <w:tab w:val="left" w:pos="6379"/>
              </w:tabs>
            </w:pPr>
            <w:r>
              <w:t>-</w:t>
            </w:r>
          </w:p>
        </w:tc>
        <w:tc>
          <w:tcPr>
            <w:tcW w:w="1384" w:type="dxa"/>
          </w:tcPr>
          <w:p w:rsidR="007355DB" w:rsidRPr="00114CAC" w:rsidRDefault="007355DB" w:rsidP="00445465">
            <w:pPr>
              <w:pStyle w:val="afff6"/>
              <w:keepNext w:val="0"/>
              <w:tabs>
                <w:tab w:val="left" w:pos="6379"/>
              </w:tabs>
              <w:rPr>
                <w:lang w:val="en-US"/>
              </w:rPr>
            </w:pPr>
            <w:r>
              <w:t>31:7</w:t>
            </w:r>
          </w:p>
        </w:tc>
        <w:tc>
          <w:tcPr>
            <w:tcW w:w="6662" w:type="dxa"/>
          </w:tcPr>
          <w:p w:rsidR="007355DB" w:rsidRPr="00114CAC" w:rsidRDefault="007355DB" w:rsidP="00445465">
            <w:pPr>
              <w:pStyle w:val="afff6"/>
              <w:keepNext w:val="0"/>
              <w:tabs>
                <w:tab w:val="left" w:pos="6379"/>
              </w:tabs>
            </w:pPr>
            <w:r>
              <w:t>Резерв</w:t>
            </w:r>
          </w:p>
        </w:tc>
      </w:tr>
    </w:tbl>
    <w:p w:rsidR="007355DB" w:rsidRDefault="007355DB" w:rsidP="007355DB">
      <w:pPr>
        <w:pStyle w:val="af2"/>
        <w:tabs>
          <w:tab w:val="left" w:pos="6379"/>
        </w:tabs>
      </w:pPr>
    </w:p>
    <w:p w:rsidR="007355DB" w:rsidRPr="00400E95" w:rsidRDefault="007355DB" w:rsidP="00E25868">
      <w:pPr>
        <w:pStyle w:val="8"/>
      </w:pPr>
      <w:r w:rsidRPr="00400E95">
        <w:t>SPI_PeriphID0-3</w:t>
      </w:r>
      <w:r w:rsidRPr="00D20A27">
        <w:t xml:space="preserve"> (0</w:t>
      </w:r>
      <w:r>
        <w:rPr>
          <w:lang w:val="en-US"/>
        </w:rPr>
        <w:t>xFE</w:t>
      </w:r>
      <w:r w:rsidRPr="00D20A27">
        <w:t>0, 0</w:t>
      </w:r>
      <w:r>
        <w:rPr>
          <w:lang w:val="en-US"/>
        </w:rPr>
        <w:t>xFE</w:t>
      </w:r>
      <w:r w:rsidRPr="00D20A27">
        <w:t>4, 0</w:t>
      </w:r>
      <w:r>
        <w:rPr>
          <w:lang w:val="en-US"/>
        </w:rPr>
        <w:t>xFE</w:t>
      </w:r>
      <w:r w:rsidRPr="00D20A27">
        <w:t>8, 0</w:t>
      </w:r>
      <w:r>
        <w:rPr>
          <w:lang w:val="en-US"/>
        </w:rPr>
        <w:t>xFEC</w:t>
      </w:r>
      <w:r w:rsidRPr="00D20A27">
        <w:t>)</w:t>
      </w:r>
    </w:p>
    <w:p w:rsidR="007355DB" w:rsidRDefault="007355DB" w:rsidP="007355DB">
      <w:pPr>
        <w:pStyle w:val="af2"/>
        <w:tabs>
          <w:tab w:val="left" w:pos="6379"/>
        </w:tabs>
      </w:pPr>
    </w:p>
    <w:p w:rsidR="007355DB" w:rsidRPr="00AF4498" w:rsidRDefault="007355DB" w:rsidP="007355DB">
      <w:pPr>
        <w:pStyle w:val="af2"/>
        <w:tabs>
          <w:tab w:val="left" w:pos="6379"/>
        </w:tabs>
      </w:pPr>
      <w:r w:rsidRPr="00AF4498">
        <w:t xml:space="preserve">Регистры </w:t>
      </w:r>
      <w:r>
        <w:t>SPI_PeriphID</w:t>
      </w:r>
      <w:r w:rsidRPr="00AF4498">
        <w:t>0-3 – это четыре восьмибитовых регистра, охватывающие адреса от 0xFE0 до 0xFEC. Регистры, в принципе, могут рассматриваться как один 32-битный регистр. Регистры, доступные только для чтения, предоставляют следующие опции для периферийного устройства:</w:t>
      </w:r>
    </w:p>
    <w:p w:rsidR="002D7392" w:rsidRDefault="007355DB" w:rsidP="00A44AB1">
      <w:pPr>
        <w:pStyle w:val="af2"/>
        <w:numPr>
          <w:ilvl w:val="0"/>
          <w:numId w:val="233"/>
        </w:numPr>
      </w:pPr>
      <w:r w:rsidRPr="004115E3">
        <w:rPr>
          <w:rStyle w:val="70"/>
        </w:rPr>
        <w:t>PartNumber</w:t>
      </w:r>
      <w:r w:rsidRPr="002D7392">
        <w:rPr>
          <w:rStyle w:val="70"/>
          <w:lang w:val="ru-RU"/>
        </w:rPr>
        <w:t>[11:0] (Серийный номер устройства</w:t>
      </w:r>
      <w:r w:rsidRPr="002D7392">
        <w:t>)</w:t>
      </w:r>
      <w:r w:rsidR="002D7392" w:rsidRPr="002D7392">
        <w:t xml:space="preserve"> – и</w:t>
      </w:r>
      <w:r w:rsidRPr="002D7392">
        <w:t>спользуется для идентификации периферийного устройства. Используется трехразрядный</w:t>
      </w:r>
      <w:r w:rsidRPr="00BD0359">
        <w:t xml:space="preserve"> код устройства 0x022.</w:t>
      </w:r>
    </w:p>
    <w:p w:rsidR="002D7392" w:rsidRDefault="007355DB" w:rsidP="00A44AB1">
      <w:pPr>
        <w:pStyle w:val="af2"/>
        <w:numPr>
          <w:ilvl w:val="0"/>
          <w:numId w:val="233"/>
        </w:numPr>
      </w:pPr>
      <w:r w:rsidRPr="004115E3">
        <w:t>Designer ID[19:12] (Идентификатор разработчика)</w:t>
      </w:r>
      <w:r w:rsidR="002D7392">
        <w:t xml:space="preserve"> – и</w:t>
      </w:r>
      <w:r w:rsidRPr="00BD0359">
        <w:t>дентификатор разработчика. Идентификатором компании является «0x41, ASCII A».</w:t>
      </w:r>
    </w:p>
    <w:p w:rsidR="002D7392" w:rsidRDefault="007355DB" w:rsidP="00A44AB1">
      <w:pPr>
        <w:pStyle w:val="af2"/>
        <w:numPr>
          <w:ilvl w:val="0"/>
          <w:numId w:val="233"/>
        </w:numPr>
      </w:pPr>
      <w:r w:rsidRPr="004115E3">
        <w:t>Revision[23:20] (Версия)</w:t>
      </w:r>
      <w:r w:rsidR="002D7392">
        <w:t xml:space="preserve"> – н</w:t>
      </w:r>
      <w:r w:rsidRPr="00BD0359">
        <w:t>омер версии периферийного устройства. Номер начинается с «0» и зависит от версии.</w:t>
      </w:r>
    </w:p>
    <w:p w:rsidR="007355DB" w:rsidRPr="00BD0359" w:rsidRDefault="007355DB" w:rsidP="00A44AB1">
      <w:pPr>
        <w:pStyle w:val="af2"/>
        <w:numPr>
          <w:ilvl w:val="0"/>
          <w:numId w:val="233"/>
        </w:numPr>
      </w:pPr>
      <w:r w:rsidRPr="004115E3">
        <w:t>Configuration[31:24] (Конфигурация)</w:t>
      </w:r>
      <w:r w:rsidR="002D7392">
        <w:t xml:space="preserve"> – к</w:t>
      </w:r>
      <w:r w:rsidRPr="00BD0359">
        <w:t xml:space="preserve">онфигурация периферийного устройства. Значением конфигурации является «0». </w:t>
      </w:r>
    </w:p>
    <w:p w:rsidR="007355DB" w:rsidRPr="00BD0359" w:rsidRDefault="007355DB" w:rsidP="007355DB">
      <w:pPr>
        <w:pStyle w:val="af2"/>
      </w:pPr>
      <w:r w:rsidRPr="00BD0359">
        <w:t>Поля регистра идентификации периферийных устройств представлены на рисунке</w:t>
      </w:r>
      <w:r w:rsidR="00A10CA3">
        <w:t xml:space="preserve"> </w:t>
      </w:r>
      <w:r w:rsidR="00FE09A8">
        <w:fldChar w:fldCharType="begin"/>
      </w:r>
      <w:r w:rsidR="00FE09A8">
        <w:instrText xml:space="preserve"> REF _Ref40375646 \h  \* MERGEFORMAT </w:instrText>
      </w:r>
      <w:r w:rsidR="00FE09A8">
        <w:fldChar w:fldCharType="separate"/>
      </w:r>
      <w:r w:rsidR="00785D22" w:rsidRPr="00785D22">
        <w:rPr>
          <w:vanish/>
        </w:rPr>
        <w:t xml:space="preserve">Рисунок </w:t>
      </w:r>
      <w:r w:rsidR="00785D22">
        <w:rPr>
          <w:noProof/>
        </w:rPr>
        <w:t>190</w:t>
      </w:r>
      <w:r w:rsidR="00FE09A8">
        <w:fldChar w:fldCharType="end"/>
      </w:r>
      <w:r w:rsidRPr="00BD0359">
        <w:t>.</w:t>
      </w:r>
    </w:p>
    <w:p w:rsidR="007355DB" w:rsidRPr="00AF4498" w:rsidRDefault="007355DB" w:rsidP="007355DB">
      <w:pPr>
        <w:pStyle w:val="af2"/>
        <w:tabs>
          <w:tab w:val="left" w:pos="6379"/>
        </w:tabs>
      </w:pPr>
    </w:p>
    <w:p w:rsidR="007355DB" w:rsidRPr="00123100" w:rsidRDefault="007355DB" w:rsidP="007355DB">
      <w:pPr>
        <w:pStyle w:val="aff5"/>
      </w:pPr>
      <w:r w:rsidRPr="00792089">
        <w:rPr>
          <w:noProof/>
        </w:rPr>
        <w:lastRenderedPageBreak/>
        <w:drawing>
          <wp:inline distT="0" distB="0" distL="0" distR="0">
            <wp:extent cx="6152515" cy="1755775"/>
            <wp:effectExtent l="0" t="0" r="63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print"/>
                    <a:stretch>
                      <a:fillRect/>
                    </a:stretch>
                  </pic:blipFill>
                  <pic:spPr>
                    <a:xfrm>
                      <a:off x="0" y="0"/>
                      <a:ext cx="6152515" cy="1755775"/>
                    </a:xfrm>
                    <a:prstGeom prst="rect">
                      <a:avLst/>
                    </a:prstGeom>
                  </pic:spPr>
                </pic:pic>
              </a:graphicData>
            </a:graphic>
          </wp:inline>
        </w:drawing>
      </w:r>
    </w:p>
    <w:p w:rsidR="007355DB" w:rsidRDefault="007355DB" w:rsidP="007355DB">
      <w:pPr>
        <w:pStyle w:val="aff5"/>
      </w:pPr>
      <w:bookmarkStart w:id="1731" w:name="_Ref40375646"/>
      <w:r>
        <w:t xml:space="preserve">Рисунок </w:t>
      </w:r>
      <w:r w:rsidR="00FC5FA0">
        <w:rPr>
          <w:noProof/>
        </w:rPr>
        <w:fldChar w:fldCharType="begin"/>
      </w:r>
      <w:r>
        <w:rPr>
          <w:noProof/>
        </w:rPr>
        <w:instrText xml:space="preserve"> SEQ Рисунок \* ARABIC \s 1 </w:instrText>
      </w:r>
      <w:r w:rsidR="00FC5FA0">
        <w:rPr>
          <w:noProof/>
        </w:rPr>
        <w:fldChar w:fldCharType="separate"/>
      </w:r>
      <w:r w:rsidR="00785D22">
        <w:rPr>
          <w:noProof/>
        </w:rPr>
        <w:t>190</w:t>
      </w:r>
      <w:r w:rsidR="00FC5FA0">
        <w:rPr>
          <w:noProof/>
        </w:rPr>
        <w:fldChar w:fldCharType="end"/>
      </w:r>
      <w:bookmarkEnd w:id="1731"/>
      <w:r w:rsidRPr="008B2306">
        <w:rPr>
          <w:noProof/>
        </w:rPr>
        <w:t xml:space="preserve"> </w:t>
      </w:r>
      <w:r>
        <w:rPr>
          <w:noProof/>
        </w:rPr>
        <w:t>–</w:t>
      </w:r>
      <w:r>
        <w:t xml:space="preserve"> Поля</w:t>
      </w:r>
      <w:r w:rsidRPr="00AF4498">
        <w:t xml:space="preserve"> регистра идентификации периферийных устройств</w:t>
      </w:r>
    </w:p>
    <w:p w:rsidR="002D7392" w:rsidRPr="002D7392" w:rsidRDefault="002D7392" w:rsidP="002D7392">
      <w:pPr>
        <w:pStyle w:val="af2"/>
      </w:pPr>
    </w:p>
    <w:p w:rsidR="007355DB" w:rsidRPr="00274390" w:rsidRDefault="007355DB" w:rsidP="005F126E">
      <w:pPr>
        <w:pStyle w:val="afffffff0"/>
        <w:rPr>
          <w:u w:val="single"/>
        </w:rPr>
      </w:pPr>
      <w:r w:rsidRPr="00274390">
        <w:rPr>
          <w:u w:val="single"/>
        </w:rPr>
        <w:t xml:space="preserve">Регистр </w:t>
      </w:r>
      <w:r w:rsidRPr="005F126E">
        <w:rPr>
          <w:u w:val="single"/>
          <w:lang w:val="en-US"/>
        </w:rPr>
        <w:t>SPI</w:t>
      </w:r>
      <w:r w:rsidRPr="00274390">
        <w:rPr>
          <w:u w:val="single"/>
        </w:rPr>
        <w:t>_</w:t>
      </w:r>
      <w:r w:rsidRPr="005F126E">
        <w:rPr>
          <w:u w:val="single"/>
          <w:lang w:val="en-US"/>
        </w:rPr>
        <w:t>PeriphID</w:t>
      </w:r>
      <w:r w:rsidRPr="00274390">
        <w:rPr>
          <w:u w:val="single"/>
        </w:rPr>
        <w:t>0 (0</w:t>
      </w:r>
      <w:r w:rsidRPr="005F126E">
        <w:rPr>
          <w:u w:val="single"/>
          <w:lang w:val="en-US"/>
        </w:rPr>
        <w:t>xFE</w:t>
      </w:r>
      <w:r w:rsidRPr="00274390">
        <w:rPr>
          <w:u w:val="single"/>
        </w:rPr>
        <w:t>0)</w:t>
      </w:r>
    </w:p>
    <w:p w:rsidR="007355DB" w:rsidRPr="00AF4498" w:rsidRDefault="007355DB" w:rsidP="007355DB">
      <w:pPr>
        <w:pStyle w:val="af2"/>
        <w:tabs>
          <w:tab w:val="left" w:pos="6379"/>
        </w:tabs>
      </w:pPr>
      <w:r w:rsidRPr="00AF4498">
        <w:t xml:space="preserve">В регистр </w:t>
      </w:r>
      <w:r>
        <w:t>SPI_PeriphID</w:t>
      </w:r>
      <w:r w:rsidRPr="00AF4498">
        <w:t>0 записано фиксированное значение, и значения полей регистра определяют параметр сброса.</w:t>
      </w:r>
      <w:r w:rsidRPr="00482614">
        <w:t xml:space="preserve"> </w:t>
      </w:r>
      <w:r>
        <w:t xml:space="preserve">Поля регистра </w:t>
      </w:r>
      <w:r>
        <w:rPr>
          <w:lang w:val="en-US"/>
        </w:rPr>
        <w:t>SPI</w:t>
      </w:r>
      <w:r w:rsidRPr="0049400B">
        <w:t>_</w:t>
      </w:r>
      <w:r>
        <w:rPr>
          <w:lang w:val="en-US"/>
        </w:rPr>
        <w:t>PeriphID</w:t>
      </w:r>
      <w:r w:rsidRPr="007722B9">
        <w:t>0</w:t>
      </w:r>
      <w:r w:rsidRPr="0049400B">
        <w:t xml:space="preserve"> представлены в таблице</w:t>
      </w:r>
      <w:r w:rsidR="00A10CA3">
        <w:t xml:space="preserve"> </w:t>
      </w:r>
      <w:r w:rsidR="00FE09A8">
        <w:fldChar w:fldCharType="begin"/>
      </w:r>
      <w:r w:rsidR="00FE09A8">
        <w:instrText xml:space="preserve"> REF _Ref40375681 \h  \* MERGEFORMAT </w:instrText>
      </w:r>
      <w:r w:rsidR="00FE09A8">
        <w:fldChar w:fldCharType="separate"/>
      </w:r>
      <w:r w:rsidR="00785D22" w:rsidRPr="00785D22">
        <w:rPr>
          <w:vanish/>
        </w:rPr>
        <w:t xml:space="preserve">Таблица </w:t>
      </w:r>
      <w:r w:rsidR="00785D22">
        <w:rPr>
          <w:noProof/>
        </w:rPr>
        <w:t>287</w:t>
      </w:r>
      <w:r w:rsidR="00FE09A8">
        <w:fldChar w:fldCharType="end"/>
      </w:r>
      <w:r>
        <w:t>.</w:t>
      </w:r>
    </w:p>
    <w:p w:rsidR="007355DB" w:rsidRPr="00AF4498" w:rsidRDefault="007355DB" w:rsidP="007355DB">
      <w:pPr>
        <w:pStyle w:val="af2"/>
        <w:tabs>
          <w:tab w:val="left" w:pos="6379"/>
        </w:tabs>
      </w:pPr>
    </w:p>
    <w:p w:rsidR="007355DB" w:rsidRDefault="007355DB" w:rsidP="007355DB">
      <w:pPr>
        <w:pStyle w:val="affff3"/>
      </w:pPr>
      <w:bookmarkStart w:id="1732" w:name="_Ref40375681"/>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287</w:t>
      </w:r>
      <w:r w:rsidR="00FC5FA0">
        <w:rPr>
          <w:noProof/>
        </w:rPr>
        <w:fldChar w:fldCharType="end"/>
      </w:r>
      <w:bookmarkEnd w:id="1732"/>
      <w:r>
        <w:t xml:space="preserve"> </w:t>
      </w:r>
      <w:r w:rsidRPr="00AF4498">
        <w:t xml:space="preserve">– </w:t>
      </w:r>
      <w:r>
        <w:t>Поля</w:t>
      </w:r>
      <w:r w:rsidRPr="00AF4498">
        <w:t xml:space="preserve"> регистра </w:t>
      </w:r>
      <w:r>
        <w:t>SPI_PeriphID</w:t>
      </w:r>
      <w:r w:rsidRPr="00AF4498">
        <w:t>0</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390"/>
        <w:gridCol w:w="1553"/>
        <w:gridCol w:w="6805"/>
      </w:tblGrid>
      <w:tr w:rsidR="007355DB" w:rsidRPr="001B42BE" w:rsidTr="00445465">
        <w:tc>
          <w:tcPr>
            <w:tcW w:w="1390"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553"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6805"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1B42BE" w:rsidTr="00445465">
        <w:tc>
          <w:tcPr>
            <w:tcW w:w="1390" w:type="dxa"/>
          </w:tcPr>
          <w:p w:rsidR="007355DB" w:rsidRPr="00123100" w:rsidRDefault="007355DB" w:rsidP="00445465">
            <w:pPr>
              <w:pStyle w:val="afff6"/>
              <w:keepNext w:val="0"/>
              <w:tabs>
                <w:tab w:val="left" w:pos="6379"/>
              </w:tabs>
            </w:pPr>
            <w:r w:rsidRPr="00123100">
              <w:t>PartNumber0</w:t>
            </w:r>
          </w:p>
        </w:tc>
        <w:tc>
          <w:tcPr>
            <w:tcW w:w="1553" w:type="dxa"/>
          </w:tcPr>
          <w:p w:rsidR="007355DB" w:rsidRPr="00894004" w:rsidRDefault="007355DB" w:rsidP="00445465">
            <w:pPr>
              <w:pStyle w:val="afff6"/>
              <w:keepNext w:val="0"/>
              <w:tabs>
                <w:tab w:val="left" w:pos="6379"/>
              </w:tabs>
              <w:rPr>
                <w:lang w:val="en-US"/>
              </w:rPr>
            </w:pPr>
            <w:r>
              <w:rPr>
                <w:lang w:val="en-US"/>
              </w:rPr>
              <w:t>7:0</w:t>
            </w:r>
          </w:p>
        </w:tc>
        <w:tc>
          <w:tcPr>
            <w:tcW w:w="6805" w:type="dxa"/>
          </w:tcPr>
          <w:p w:rsidR="007355DB" w:rsidRPr="00123100" w:rsidRDefault="007355DB" w:rsidP="00445465">
            <w:pPr>
              <w:pStyle w:val="afff6"/>
              <w:keepNext w:val="0"/>
              <w:tabs>
                <w:tab w:val="left" w:pos="6379"/>
              </w:tabs>
            </w:pPr>
            <w:r w:rsidRPr="00123100">
              <w:t>Результатом повторного считывания данных битов будет «0x22»</w:t>
            </w:r>
          </w:p>
        </w:tc>
      </w:tr>
      <w:tr w:rsidR="007355DB" w:rsidRPr="001B42BE" w:rsidTr="00445465">
        <w:tc>
          <w:tcPr>
            <w:tcW w:w="1390" w:type="dxa"/>
          </w:tcPr>
          <w:p w:rsidR="007355DB" w:rsidRPr="00A21808" w:rsidRDefault="007355DB" w:rsidP="00445465">
            <w:pPr>
              <w:pStyle w:val="afff6"/>
              <w:keepNext w:val="0"/>
              <w:tabs>
                <w:tab w:val="left" w:pos="6379"/>
              </w:tabs>
              <w:rPr>
                <w:lang w:val="en-US"/>
              </w:rPr>
            </w:pPr>
            <w:r>
              <w:rPr>
                <w:lang w:val="en-US"/>
              </w:rPr>
              <w:t>-</w:t>
            </w:r>
          </w:p>
        </w:tc>
        <w:tc>
          <w:tcPr>
            <w:tcW w:w="1553" w:type="dxa"/>
          </w:tcPr>
          <w:p w:rsidR="007355DB" w:rsidRPr="00A21808" w:rsidRDefault="007355DB" w:rsidP="00445465">
            <w:pPr>
              <w:pStyle w:val="afff6"/>
              <w:keepNext w:val="0"/>
              <w:tabs>
                <w:tab w:val="left" w:pos="6379"/>
              </w:tabs>
              <w:rPr>
                <w:lang w:val="en-US"/>
              </w:rPr>
            </w:pPr>
            <w:r>
              <w:rPr>
                <w:lang w:val="en-US"/>
              </w:rPr>
              <w:t>31:8</w:t>
            </w:r>
          </w:p>
        </w:tc>
        <w:tc>
          <w:tcPr>
            <w:tcW w:w="6805" w:type="dxa"/>
          </w:tcPr>
          <w:p w:rsidR="007355DB" w:rsidRPr="00A21808" w:rsidRDefault="007355DB" w:rsidP="00445465">
            <w:pPr>
              <w:pStyle w:val="afff6"/>
              <w:keepNext w:val="0"/>
              <w:tabs>
                <w:tab w:val="left" w:pos="6379"/>
              </w:tabs>
            </w:pPr>
            <w:r>
              <w:t>Резерв</w:t>
            </w:r>
          </w:p>
        </w:tc>
      </w:tr>
    </w:tbl>
    <w:p w:rsidR="007355DB" w:rsidRPr="00AF4498" w:rsidRDefault="007355DB" w:rsidP="007355DB">
      <w:pPr>
        <w:tabs>
          <w:tab w:val="left" w:pos="6379"/>
        </w:tabs>
      </w:pPr>
    </w:p>
    <w:p w:rsidR="007355DB" w:rsidRPr="005F126E" w:rsidRDefault="007355DB" w:rsidP="005F126E">
      <w:pPr>
        <w:pStyle w:val="afffffff0"/>
        <w:rPr>
          <w:u w:val="single"/>
          <w:lang w:val="en-US"/>
        </w:rPr>
      </w:pPr>
      <w:r w:rsidRPr="005F126E">
        <w:rPr>
          <w:u w:val="single"/>
          <w:lang w:val="en-US"/>
        </w:rPr>
        <w:t>Регистр SPI_PeriphID1 (0xFE4)</w:t>
      </w:r>
    </w:p>
    <w:p w:rsidR="007355DB" w:rsidRPr="00551883" w:rsidRDefault="007355DB" w:rsidP="007355DB">
      <w:pPr>
        <w:pStyle w:val="af2"/>
        <w:tabs>
          <w:tab w:val="left" w:pos="6379"/>
        </w:tabs>
      </w:pPr>
      <w:r w:rsidRPr="00AF4498">
        <w:t xml:space="preserve">В регистр </w:t>
      </w:r>
      <w:r>
        <w:t>SPI_PeriphID</w:t>
      </w:r>
      <w:r w:rsidRPr="00AF4498">
        <w:t>1 записано фиксированное значение, и значения полей регистра определяют параметр сброса.</w:t>
      </w:r>
      <w:r w:rsidRPr="00482614">
        <w:t xml:space="preserve"> </w:t>
      </w:r>
      <w:r>
        <w:t xml:space="preserve">Поля регистра </w:t>
      </w:r>
      <w:r>
        <w:rPr>
          <w:lang w:val="en-US"/>
        </w:rPr>
        <w:t>SPI</w:t>
      </w:r>
      <w:r w:rsidRPr="0049400B">
        <w:t>_</w:t>
      </w:r>
      <w:r>
        <w:rPr>
          <w:lang w:val="en-US"/>
        </w:rPr>
        <w:t>PeriphID</w:t>
      </w:r>
      <w:r w:rsidRPr="00551883">
        <w:t>1</w:t>
      </w:r>
      <w:r w:rsidRPr="0049400B">
        <w:t xml:space="preserve"> представлены в таблице</w:t>
      </w:r>
      <w:r w:rsidR="00A10CA3">
        <w:t xml:space="preserve"> </w:t>
      </w:r>
      <w:r w:rsidR="00FE09A8">
        <w:fldChar w:fldCharType="begin"/>
      </w:r>
      <w:r w:rsidR="00FE09A8">
        <w:instrText xml:space="preserve"> REF _Ref40375708 \h  \* MERGEFORMAT </w:instrText>
      </w:r>
      <w:r w:rsidR="00FE09A8">
        <w:fldChar w:fldCharType="separate"/>
      </w:r>
      <w:r w:rsidR="00785D22" w:rsidRPr="00785D22">
        <w:rPr>
          <w:vanish/>
        </w:rPr>
        <w:t xml:space="preserve">Таблица </w:t>
      </w:r>
      <w:r w:rsidR="00785D22">
        <w:rPr>
          <w:noProof/>
        </w:rPr>
        <w:t>288</w:t>
      </w:r>
      <w:r w:rsidR="00FE09A8">
        <w:fldChar w:fldCharType="end"/>
      </w:r>
      <w:r w:rsidRPr="00551883">
        <w:t>.</w:t>
      </w:r>
    </w:p>
    <w:p w:rsidR="007355DB" w:rsidRPr="00AF4498" w:rsidRDefault="007355DB" w:rsidP="007355DB">
      <w:pPr>
        <w:pStyle w:val="af2"/>
        <w:tabs>
          <w:tab w:val="left" w:pos="6379"/>
        </w:tabs>
      </w:pPr>
    </w:p>
    <w:p w:rsidR="007355DB" w:rsidRDefault="007355DB" w:rsidP="007355DB">
      <w:pPr>
        <w:pStyle w:val="affff3"/>
      </w:pPr>
      <w:bookmarkStart w:id="1733" w:name="_Ref40375708"/>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288</w:t>
      </w:r>
      <w:r w:rsidR="00FC5FA0">
        <w:rPr>
          <w:noProof/>
        </w:rPr>
        <w:fldChar w:fldCharType="end"/>
      </w:r>
      <w:bookmarkEnd w:id="1733"/>
      <w:r>
        <w:rPr>
          <w:noProof/>
        </w:rPr>
        <w:t xml:space="preserve"> </w:t>
      </w:r>
      <w:r w:rsidRPr="00AF4498">
        <w:t xml:space="preserve">– </w:t>
      </w:r>
      <w:r>
        <w:t>Поля</w:t>
      </w:r>
      <w:r w:rsidRPr="00AF4498">
        <w:t xml:space="preserve"> регистра </w:t>
      </w:r>
      <w:r>
        <w:t>SPI_PeriphID</w:t>
      </w:r>
      <w:r w:rsidRPr="00AF4498">
        <w:t>1</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67"/>
        <w:gridCol w:w="1577"/>
        <w:gridCol w:w="6904"/>
      </w:tblGrid>
      <w:tr w:rsidR="007355DB" w:rsidRPr="001B42BE" w:rsidTr="00445465">
        <w:tc>
          <w:tcPr>
            <w:tcW w:w="1267"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577"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6904"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1B42BE" w:rsidTr="00445465">
        <w:tc>
          <w:tcPr>
            <w:tcW w:w="1267" w:type="dxa"/>
          </w:tcPr>
          <w:p w:rsidR="007355DB" w:rsidRPr="00792089" w:rsidRDefault="007355DB" w:rsidP="00445465">
            <w:pPr>
              <w:pStyle w:val="afff6"/>
              <w:keepNext w:val="0"/>
              <w:tabs>
                <w:tab w:val="left" w:pos="6379"/>
              </w:tabs>
            </w:pPr>
            <w:r w:rsidRPr="00123100">
              <w:t>PartNumber1</w:t>
            </w:r>
          </w:p>
        </w:tc>
        <w:tc>
          <w:tcPr>
            <w:tcW w:w="1577" w:type="dxa"/>
          </w:tcPr>
          <w:p w:rsidR="007355DB" w:rsidRPr="00792089" w:rsidRDefault="007355DB" w:rsidP="00445465">
            <w:pPr>
              <w:pStyle w:val="afff6"/>
              <w:keepNext w:val="0"/>
              <w:tabs>
                <w:tab w:val="left" w:pos="6379"/>
              </w:tabs>
            </w:pPr>
            <w:r>
              <w:t>3:0</w:t>
            </w:r>
          </w:p>
        </w:tc>
        <w:tc>
          <w:tcPr>
            <w:tcW w:w="6904" w:type="dxa"/>
          </w:tcPr>
          <w:p w:rsidR="007355DB" w:rsidRPr="00792089" w:rsidRDefault="007355DB" w:rsidP="00445465">
            <w:pPr>
              <w:pStyle w:val="afff6"/>
              <w:keepNext w:val="0"/>
              <w:tabs>
                <w:tab w:val="left" w:pos="6379"/>
              </w:tabs>
            </w:pPr>
            <w:r w:rsidRPr="00123100">
              <w:t xml:space="preserve">Результатом повторного </w:t>
            </w:r>
            <w:r w:rsidRPr="00792089">
              <w:t>считывания данных битов будет «0x0»</w:t>
            </w:r>
          </w:p>
        </w:tc>
      </w:tr>
      <w:tr w:rsidR="007355DB" w:rsidRPr="001B42BE" w:rsidTr="00445465">
        <w:tc>
          <w:tcPr>
            <w:tcW w:w="1267" w:type="dxa"/>
          </w:tcPr>
          <w:p w:rsidR="007355DB" w:rsidRPr="00792089" w:rsidRDefault="007355DB" w:rsidP="00445465">
            <w:pPr>
              <w:pStyle w:val="afff6"/>
              <w:keepNext w:val="0"/>
              <w:tabs>
                <w:tab w:val="left" w:pos="6379"/>
              </w:tabs>
            </w:pPr>
            <w:r w:rsidRPr="00123100">
              <w:t>Designer0</w:t>
            </w:r>
          </w:p>
        </w:tc>
        <w:tc>
          <w:tcPr>
            <w:tcW w:w="1577" w:type="dxa"/>
          </w:tcPr>
          <w:p w:rsidR="007355DB" w:rsidRPr="00792089" w:rsidRDefault="007355DB" w:rsidP="00445465">
            <w:pPr>
              <w:pStyle w:val="afff6"/>
              <w:keepNext w:val="0"/>
              <w:tabs>
                <w:tab w:val="left" w:pos="6379"/>
              </w:tabs>
            </w:pPr>
            <w:r>
              <w:t>7:4</w:t>
            </w:r>
          </w:p>
        </w:tc>
        <w:tc>
          <w:tcPr>
            <w:tcW w:w="6904" w:type="dxa"/>
          </w:tcPr>
          <w:p w:rsidR="007355DB" w:rsidRPr="00792089" w:rsidRDefault="007355DB" w:rsidP="00445465">
            <w:pPr>
              <w:pStyle w:val="afff6"/>
              <w:keepNext w:val="0"/>
              <w:tabs>
                <w:tab w:val="left" w:pos="6379"/>
              </w:tabs>
            </w:pPr>
            <w:r w:rsidRPr="00123100">
              <w:t>Результатом повторного считывания данных битов будет «0x1»</w:t>
            </w:r>
          </w:p>
        </w:tc>
      </w:tr>
      <w:tr w:rsidR="007355DB" w:rsidRPr="001B42BE" w:rsidTr="00445465">
        <w:tc>
          <w:tcPr>
            <w:tcW w:w="1267" w:type="dxa"/>
          </w:tcPr>
          <w:p w:rsidR="007355DB" w:rsidRPr="00792089" w:rsidRDefault="007355DB" w:rsidP="00445465">
            <w:pPr>
              <w:pStyle w:val="afff6"/>
              <w:keepNext w:val="0"/>
              <w:tabs>
                <w:tab w:val="left" w:pos="6379"/>
              </w:tabs>
            </w:pPr>
            <w:r>
              <w:rPr>
                <w:lang w:val="en-US"/>
              </w:rPr>
              <w:t>-</w:t>
            </w:r>
          </w:p>
        </w:tc>
        <w:tc>
          <w:tcPr>
            <w:tcW w:w="1577" w:type="dxa"/>
          </w:tcPr>
          <w:p w:rsidR="007355DB" w:rsidRPr="00792089" w:rsidRDefault="007355DB" w:rsidP="00445465">
            <w:pPr>
              <w:pStyle w:val="afff6"/>
              <w:keepNext w:val="0"/>
              <w:tabs>
                <w:tab w:val="left" w:pos="6379"/>
              </w:tabs>
            </w:pPr>
            <w:r>
              <w:rPr>
                <w:lang w:val="en-US"/>
              </w:rPr>
              <w:t>31:8</w:t>
            </w:r>
          </w:p>
        </w:tc>
        <w:tc>
          <w:tcPr>
            <w:tcW w:w="6904" w:type="dxa"/>
          </w:tcPr>
          <w:p w:rsidR="007355DB" w:rsidRPr="00792089" w:rsidRDefault="007355DB" w:rsidP="00445465">
            <w:pPr>
              <w:pStyle w:val="afff6"/>
              <w:keepNext w:val="0"/>
              <w:tabs>
                <w:tab w:val="left" w:pos="6379"/>
              </w:tabs>
            </w:pPr>
            <w:r>
              <w:t>Резерв</w:t>
            </w:r>
          </w:p>
        </w:tc>
      </w:tr>
    </w:tbl>
    <w:p w:rsidR="007355DB" w:rsidRPr="00AF4498" w:rsidRDefault="007355DB" w:rsidP="007355DB">
      <w:pPr>
        <w:tabs>
          <w:tab w:val="left" w:pos="6379"/>
        </w:tabs>
      </w:pPr>
    </w:p>
    <w:p w:rsidR="007355DB" w:rsidRPr="005F126E" w:rsidRDefault="007355DB" w:rsidP="005F126E">
      <w:pPr>
        <w:pStyle w:val="afffffff0"/>
        <w:rPr>
          <w:u w:val="single"/>
          <w:lang w:val="en-US"/>
        </w:rPr>
      </w:pPr>
      <w:r w:rsidRPr="005F126E">
        <w:rPr>
          <w:u w:val="single"/>
          <w:lang w:val="en-US"/>
        </w:rPr>
        <w:t>Регистр SPI_PeriphID2 (0xFE8)</w:t>
      </w:r>
    </w:p>
    <w:p w:rsidR="007355DB" w:rsidRPr="00551883" w:rsidRDefault="007355DB" w:rsidP="007355DB">
      <w:pPr>
        <w:pStyle w:val="af2"/>
        <w:tabs>
          <w:tab w:val="left" w:pos="6379"/>
        </w:tabs>
      </w:pPr>
      <w:r w:rsidRPr="00AF4498">
        <w:t xml:space="preserve">В регистр </w:t>
      </w:r>
      <w:r>
        <w:t>SPI_PeriphID</w:t>
      </w:r>
      <w:r w:rsidRPr="00AF4498">
        <w:t>2 записано фиксированное значение, и значения полей регистра определяют параметр сброса.</w:t>
      </w:r>
      <w:r w:rsidRPr="00482614">
        <w:t xml:space="preserve"> </w:t>
      </w:r>
      <w:r>
        <w:t xml:space="preserve">Поля регистра </w:t>
      </w:r>
      <w:r>
        <w:rPr>
          <w:lang w:val="en-US"/>
        </w:rPr>
        <w:t>SPI</w:t>
      </w:r>
      <w:r w:rsidRPr="0049400B">
        <w:t>_</w:t>
      </w:r>
      <w:r>
        <w:rPr>
          <w:lang w:val="en-US"/>
        </w:rPr>
        <w:t>PeriphID</w:t>
      </w:r>
      <w:r w:rsidRPr="00551883">
        <w:t>2</w:t>
      </w:r>
      <w:r w:rsidRPr="0049400B">
        <w:t xml:space="preserve"> представлены в таблице</w:t>
      </w:r>
      <w:r>
        <w:t xml:space="preserve"> </w:t>
      </w:r>
      <w:r w:rsidR="00FE09A8">
        <w:fldChar w:fldCharType="begin"/>
      </w:r>
      <w:r w:rsidR="00FE09A8">
        <w:instrText xml:space="preserve"> REF _Ref12287626 \h  \* MERGEFORMAT </w:instrText>
      </w:r>
      <w:r w:rsidR="00FE09A8">
        <w:fldChar w:fldCharType="separate"/>
      </w:r>
      <w:r w:rsidR="00785D22" w:rsidRPr="00785D22">
        <w:rPr>
          <w:vanish/>
        </w:rPr>
        <w:t xml:space="preserve">Таблица </w:t>
      </w:r>
      <w:r w:rsidR="00785D22">
        <w:rPr>
          <w:noProof/>
        </w:rPr>
        <w:t>289</w:t>
      </w:r>
      <w:r w:rsidR="00FE09A8">
        <w:fldChar w:fldCharType="end"/>
      </w:r>
      <w:r w:rsidRPr="00551883">
        <w:t>.</w:t>
      </w:r>
    </w:p>
    <w:p w:rsidR="007355DB" w:rsidRPr="00C65678" w:rsidRDefault="007355DB" w:rsidP="002D7392">
      <w:pPr>
        <w:pStyle w:val="afffffff0"/>
      </w:pPr>
    </w:p>
    <w:p w:rsidR="007355DB" w:rsidRDefault="007355DB" w:rsidP="007355DB">
      <w:pPr>
        <w:pStyle w:val="affff3"/>
      </w:pPr>
      <w:bookmarkStart w:id="1734" w:name="_Ref12287626"/>
      <w:r>
        <w:t>Таблица</w:t>
      </w:r>
      <w:r w:rsidRPr="008B2306">
        <w:t xml:space="preserve"> </w:t>
      </w:r>
      <w:r w:rsidR="00FC5FA0">
        <w:rPr>
          <w:noProof/>
        </w:rPr>
        <w:fldChar w:fldCharType="begin"/>
      </w:r>
      <w:r>
        <w:rPr>
          <w:noProof/>
        </w:rPr>
        <w:instrText xml:space="preserve"> SEQ Таблица \* ARABIC \s 1 </w:instrText>
      </w:r>
      <w:r w:rsidR="00FC5FA0">
        <w:rPr>
          <w:noProof/>
        </w:rPr>
        <w:fldChar w:fldCharType="separate"/>
      </w:r>
      <w:r w:rsidR="00785D22">
        <w:rPr>
          <w:noProof/>
        </w:rPr>
        <w:t>289</w:t>
      </w:r>
      <w:r w:rsidR="00FC5FA0">
        <w:rPr>
          <w:noProof/>
        </w:rPr>
        <w:fldChar w:fldCharType="end"/>
      </w:r>
      <w:bookmarkEnd w:id="1734"/>
      <w:r>
        <w:rPr>
          <w:noProof/>
        </w:rPr>
        <w:t xml:space="preserve"> </w:t>
      </w:r>
      <w:r w:rsidRPr="00AF4498">
        <w:t xml:space="preserve">– </w:t>
      </w:r>
      <w:r>
        <w:t>Поля</w:t>
      </w:r>
      <w:r w:rsidRPr="00AF4498">
        <w:t xml:space="preserve"> регистра </w:t>
      </w:r>
      <w:r>
        <w:t>SPI_PeriphID</w:t>
      </w:r>
      <w:r w:rsidRPr="00AF4498">
        <w:t>2</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12"/>
        <w:gridCol w:w="1577"/>
        <w:gridCol w:w="7101"/>
      </w:tblGrid>
      <w:tr w:rsidR="007355DB" w:rsidRPr="00603069" w:rsidTr="00445465">
        <w:tc>
          <w:tcPr>
            <w:tcW w:w="1212"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577"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7101"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603069" w:rsidTr="00445465">
        <w:tc>
          <w:tcPr>
            <w:tcW w:w="1212" w:type="dxa"/>
          </w:tcPr>
          <w:p w:rsidR="007355DB" w:rsidRPr="00792089" w:rsidRDefault="007355DB" w:rsidP="00445465">
            <w:pPr>
              <w:pStyle w:val="afff6"/>
              <w:keepNext w:val="0"/>
              <w:tabs>
                <w:tab w:val="left" w:pos="6379"/>
              </w:tabs>
            </w:pPr>
            <w:r w:rsidRPr="00123100">
              <w:t>Designer1</w:t>
            </w:r>
          </w:p>
        </w:tc>
        <w:tc>
          <w:tcPr>
            <w:tcW w:w="1577" w:type="dxa"/>
          </w:tcPr>
          <w:p w:rsidR="007355DB" w:rsidRPr="00792089" w:rsidRDefault="007355DB" w:rsidP="00445465">
            <w:pPr>
              <w:pStyle w:val="afff6"/>
              <w:keepNext w:val="0"/>
              <w:tabs>
                <w:tab w:val="left" w:pos="6379"/>
              </w:tabs>
            </w:pPr>
            <w:r>
              <w:t>3:0</w:t>
            </w:r>
          </w:p>
        </w:tc>
        <w:tc>
          <w:tcPr>
            <w:tcW w:w="7101" w:type="dxa"/>
          </w:tcPr>
          <w:p w:rsidR="007355DB" w:rsidRPr="00792089" w:rsidRDefault="007355DB" w:rsidP="00445465">
            <w:pPr>
              <w:pStyle w:val="afff6"/>
              <w:keepNext w:val="0"/>
              <w:tabs>
                <w:tab w:val="left" w:pos="6379"/>
              </w:tabs>
            </w:pPr>
            <w:r w:rsidRPr="00123100">
              <w:t xml:space="preserve">Результатом повторного считывания данных битов </w:t>
            </w:r>
            <w:r w:rsidRPr="00792089">
              <w:t>будет «0x4»</w:t>
            </w:r>
          </w:p>
        </w:tc>
      </w:tr>
      <w:tr w:rsidR="007355DB" w:rsidRPr="00603069" w:rsidTr="00445465">
        <w:tc>
          <w:tcPr>
            <w:tcW w:w="1212" w:type="dxa"/>
          </w:tcPr>
          <w:p w:rsidR="007355DB" w:rsidRPr="00792089" w:rsidRDefault="007355DB" w:rsidP="00445465">
            <w:pPr>
              <w:pStyle w:val="afff6"/>
              <w:keepNext w:val="0"/>
              <w:tabs>
                <w:tab w:val="left" w:pos="6379"/>
              </w:tabs>
            </w:pPr>
            <w:r w:rsidRPr="00123100">
              <w:t>Revision</w:t>
            </w:r>
          </w:p>
        </w:tc>
        <w:tc>
          <w:tcPr>
            <w:tcW w:w="1577" w:type="dxa"/>
          </w:tcPr>
          <w:p w:rsidR="007355DB" w:rsidRPr="00792089" w:rsidRDefault="007355DB" w:rsidP="00445465">
            <w:pPr>
              <w:pStyle w:val="afff6"/>
              <w:keepNext w:val="0"/>
              <w:tabs>
                <w:tab w:val="left" w:pos="6379"/>
              </w:tabs>
            </w:pPr>
            <w:r>
              <w:t>7:4</w:t>
            </w:r>
          </w:p>
        </w:tc>
        <w:tc>
          <w:tcPr>
            <w:tcW w:w="7101" w:type="dxa"/>
          </w:tcPr>
          <w:p w:rsidR="007355DB" w:rsidRPr="00792089" w:rsidRDefault="007355DB" w:rsidP="00445465">
            <w:pPr>
              <w:pStyle w:val="afff6"/>
              <w:keepNext w:val="0"/>
              <w:tabs>
                <w:tab w:val="left" w:pos="6379"/>
              </w:tabs>
            </w:pPr>
            <w:r w:rsidRPr="00123100">
              <w:t>Данные биты возвращают номер версии периферийного устройства [3:0]</w:t>
            </w:r>
          </w:p>
        </w:tc>
      </w:tr>
      <w:tr w:rsidR="007355DB" w:rsidRPr="00603069" w:rsidTr="00445465">
        <w:tc>
          <w:tcPr>
            <w:tcW w:w="1212" w:type="dxa"/>
          </w:tcPr>
          <w:p w:rsidR="007355DB" w:rsidRPr="00792089" w:rsidRDefault="007355DB" w:rsidP="00445465">
            <w:pPr>
              <w:pStyle w:val="afff6"/>
              <w:keepNext w:val="0"/>
              <w:tabs>
                <w:tab w:val="left" w:pos="6379"/>
              </w:tabs>
            </w:pPr>
            <w:r>
              <w:rPr>
                <w:lang w:val="en-US"/>
              </w:rPr>
              <w:t>-</w:t>
            </w:r>
          </w:p>
        </w:tc>
        <w:tc>
          <w:tcPr>
            <w:tcW w:w="1577" w:type="dxa"/>
          </w:tcPr>
          <w:p w:rsidR="007355DB" w:rsidRPr="00792089" w:rsidRDefault="007355DB" w:rsidP="00445465">
            <w:pPr>
              <w:pStyle w:val="afff6"/>
              <w:keepNext w:val="0"/>
              <w:tabs>
                <w:tab w:val="left" w:pos="6379"/>
              </w:tabs>
            </w:pPr>
            <w:r>
              <w:rPr>
                <w:lang w:val="en-US"/>
              </w:rPr>
              <w:t>31:8</w:t>
            </w:r>
          </w:p>
        </w:tc>
        <w:tc>
          <w:tcPr>
            <w:tcW w:w="7101" w:type="dxa"/>
          </w:tcPr>
          <w:p w:rsidR="007355DB" w:rsidRPr="00792089" w:rsidRDefault="007355DB" w:rsidP="00445465">
            <w:pPr>
              <w:pStyle w:val="afff6"/>
              <w:keepNext w:val="0"/>
              <w:tabs>
                <w:tab w:val="left" w:pos="6379"/>
              </w:tabs>
            </w:pPr>
            <w:r>
              <w:t>Резерв</w:t>
            </w:r>
          </w:p>
        </w:tc>
      </w:tr>
    </w:tbl>
    <w:p w:rsidR="007355DB" w:rsidRPr="00AF4498" w:rsidRDefault="007355DB" w:rsidP="007355DB">
      <w:pPr>
        <w:tabs>
          <w:tab w:val="left" w:pos="6379"/>
        </w:tabs>
      </w:pPr>
    </w:p>
    <w:p w:rsidR="007355DB" w:rsidRPr="005F126E" w:rsidRDefault="007355DB" w:rsidP="005F126E">
      <w:pPr>
        <w:pStyle w:val="afffffff0"/>
        <w:rPr>
          <w:u w:val="single"/>
          <w:lang w:val="en-US"/>
        </w:rPr>
      </w:pPr>
      <w:r w:rsidRPr="005F126E">
        <w:rPr>
          <w:u w:val="single"/>
          <w:lang w:val="en-US"/>
        </w:rPr>
        <w:t>Регистр SPI_PeriphID3 (0xFEC)</w:t>
      </w:r>
    </w:p>
    <w:p w:rsidR="007355DB" w:rsidRPr="00551883" w:rsidRDefault="007355DB" w:rsidP="007355DB">
      <w:pPr>
        <w:pStyle w:val="af2"/>
        <w:tabs>
          <w:tab w:val="left" w:pos="6379"/>
        </w:tabs>
      </w:pPr>
      <w:r w:rsidRPr="00AF4498">
        <w:t xml:space="preserve">В регистр </w:t>
      </w:r>
      <w:r>
        <w:t>SPI_PeriphID</w:t>
      </w:r>
      <w:r w:rsidRPr="00AF4498">
        <w:t>3 записано фиксированное значение, и значения полей регистра определяют параметр сброса.</w:t>
      </w:r>
      <w:r w:rsidRPr="00482614">
        <w:t xml:space="preserve"> </w:t>
      </w:r>
      <w:r>
        <w:t xml:space="preserve">Поля регистра </w:t>
      </w:r>
      <w:r>
        <w:rPr>
          <w:lang w:val="en-US"/>
        </w:rPr>
        <w:t>SPI</w:t>
      </w:r>
      <w:r w:rsidRPr="0049400B">
        <w:t>_</w:t>
      </w:r>
      <w:r>
        <w:rPr>
          <w:lang w:val="en-US"/>
        </w:rPr>
        <w:t>PeriphID</w:t>
      </w:r>
      <w:r w:rsidRPr="00551883">
        <w:t>3</w:t>
      </w:r>
      <w:r w:rsidRPr="0049400B">
        <w:t xml:space="preserve"> представлены в таблице</w:t>
      </w:r>
      <w:r>
        <w:t xml:space="preserve"> </w:t>
      </w:r>
      <w:r w:rsidR="00FE09A8">
        <w:fldChar w:fldCharType="begin"/>
      </w:r>
      <w:r w:rsidR="00FE09A8">
        <w:instrText xml:space="preserve"> REF _Ref12287639 \h  \* MERGEFORMAT </w:instrText>
      </w:r>
      <w:r w:rsidR="00FE09A8">
        <w:fldChar w:fldCharType="separate"/>
      </w:r>
      <w:r w:rsidR="00785D22" w:rsidRPr="00785D22">
        <w:rPr>
          <w:vanish/>
        </w:rPr>
        <w:t xml:space="preserve">Таблица </w:t>
      </w:r>
      <w:r w:rsidR="00785D22">
        <w:rPr>
          <w:noProof/>
        </w:rPr>
        <w:t>290</w:t>
      </w:r>
      <w:r w:rsidR="00FE09A8">
        <w:fldChar w:fldCharType="end"/>
      </w:r>
      <w:r w:rsidRPr="00551883">
        <w:t>.</w:t>
      </w:r>
    </w:p>
    <w:p w:rsidR="007355DB" w:rsidRDefault="007355DB" w:rsidP="007355DB">
      <w:pPr>
        <w:pStyle w:val="af2"/>
        <w:tabs>
          <w:tab w:val="left" w:pos="6379"/>
        </w:tabs>
      </w:pPr>
    </w:p>
    <w:p w:rsidR="007355DB" w:rsidRDefault="007355DB" w:rsidP="007355DB">
      <w:pPr>
        <w:pStyle w:val="affff3"/>
      </w:pPr>
      <w:bookmarkStart w:id="1735" w:name="_Ref12287639"/>
      <w:r>
        <w:lastRenderedPageBreak/>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290</w:t>
      </w:r>
      <w:r w:rsidR="00FC5FA0">
        <w:rPr>
          <w:noProof/>
        </w:rPr>
        <w:fldChar w:fldCharType="end"/>
      </w:r>
      <w:bookmarkEnd w:id="1735"/>
      <w:r>
        <w:t xml:space="preserve"> </w:t>
      </w:r>
      <w:r w:rsidRPr="00AF4498">
        <w:t xml:space="preserve">– </w:t>
      </w:r>
      <w:r>
        <w:t>Поля</w:t>
      </w:r>
      <w:r w:rsidRPr="00AF4498">
        <w:t xml:space="preserve"> регистра </w:t>
      </w:r>
      <w:r>
        <w:t>SPI_PeriphID</w:t>
      </w:r>
      <w:r w:rsidRPr="00AF4498">
        <w:t>3</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01"/>
        <w:gridCol w:w="1614"/>
        <w:gridCol w:w="7075"/>
      </w:tblGrid>
      <w:tr w:rsidR="007355DB" w:rsidRPr="00603069" w:rsidTr="00445465">
        <w:trPr>
          <w:tblHeader/>
        </w:trPr>
        <w:tc>
          <w:tcPr>
            <w:tcW w:w="1201" w:type="dxa"/>
          </w:tcPr>
          <w:p w:rsidR="007355DB" w:rsidRPr="008B2306" w:rsidRDefault="007355DB" w:rsidP="00445465">
            <w:pPr>
              <w:pStyle w:val="afff6"/>
              <w:tabs>
                <w:tab w:val="left" w:pos="6379"/>
              </w:tabs>
              <w:jc w:val="center"/>
              <w:rPr>
                <w:b/>
              </w:rPr>
            </w:pPr>
            <w:r w:rsidRPr="008B2306">
              <w:rPr>
                <w:rStyle w:val="afff8"/>
                <w:b/>
                <w:i w:val="0"/>
              </w:rPr>
              <w:t>Поле</w:t>
            </w:r>
          </w:p>
        </w:tc>
        <w:tc>
          <w:tcPr>
            <w:tcW w:w="1614" w:type="dxa"/>
          </w:tcPr>
          <w:p w:rsidR="007355DB" w:rsidRPr="008B2306" w:rsidRDefault="007355DB" w:rsidP="00445465">
            <w:pPr>
              <w:pStyle w:val="afff6"/>
              <w:tabs>
                <w:tab w:val="left" w:pos="6379"/>
              </w:tabs>
              <w:jc w:val="center"/>
              <w:rPr>
                <w:b/>
              </w:rPr>
            </w:pPr>
            <w:r w:rsidRPr="008B2306">
              <w:rPr>
                <w:rStyle w:val="afff8"/>
                <w:b/>
                <w:i w:val="0"/>
              </w:rPr>
              <w:t>Биты</w:t>
            </w:r>
          </w:p>
        </w:tc>
        <w:tc>
          <w:tcPr>
            <w:tcW w:w="7075" w:type="dxa"/>
          </w:tcPr>
          <w:p w:rsidR="007355DB" w:rsidRPr="008B2306" w:rsidRDefault="007355DB" w:rsidP="00445465">
            <w:pPr>
              <w:pStyle w:val="afff6"/>
              <w:tabs>
                <w:tab w:val="left" w:pos="6379"/>
              </w:tabs>
              <w:jc w:val="center"/>
              <w:rPr>
                <w:b/>
              </w:rPr>
            </w:pPr>
            <w:r w:rsidRPr="008B2306">
              <w:rPr>
                <w:rStyle w:val="afff8"/>
                <w:b/>
                <w:i w:val="0"/>
              </w:rPr>
              <w:t>Описание поля</w:t>
            </w:r>
          </w:p>
        </w:tc>
      </w:tr>
      <w:tr w:rsidR="007355DB" w:rsidRPr="00603069" w:rsidTr="00445465">
        <w:tc>
          <w:tcPr>
            <w:tcW w:w="1201" w:type="dxa"/>
          </w:tcPr>
          <w:p w:rsidR="007355DB" w:rsidRPr="00792089" w:rsidRDefault="007355DB" w:rsidP="00445465">
            <w:pPr>
              <w:pStyle w:val="afff6"/>
              <w:keepNext w:val="0"/>
              <w:tabs>
                <w:tab w:val="left" w:pos="6379"/>
              </w:tabs>
            </w:pPr>
            <w:r w:rsidRPr="00123100">
              <w:t>Configuration</w:t>
            </w:r>
          </w:p>
        </w:tc>
        <w:tc>
          <w:tcPr>
            <w:tcW w:w="1614" w:type="dxa"/>
          </w:tcPr>
          <w:p w:rsidR="007355DB" w:rsidRPr="00792089" w:rsidRDefault="007355DB" w:rsidP="00445465">
            <w:pPr>
              <w:pStyle w:val="afff6"/>
              <w:keepNext w:val="0"/>
              <w:tabs>
                <w:tab w:val="left" w:pos="6379"/>
              </w:tabs>
            </w:pPr>
            <w:r>
              <w:t>7:0</w:t>
            </w:r>
          </w:p>
        </w:tc>
        <w:tc>
          <w:tcPr>
            <w:tcW w:w="7075" w:type="dxa"/>
          </w:tcPr>
          <w:p w:rsidR="007355DB" w:rsidRPr="00792089" w:rsidRDefault="007355DB" w:rsidP="00445465">
            <w:pPr>
              <w:pStyle w:val="afff6"/>
              <w:keepNext w:val="0"/>
              <w:tabs>
                <w:tab w:val="left" w:pos="6379"/>
              </w:tabs>
            </w:pPr>
            <w:r w:rsidRPr="00123100">
              <w:t>Результатом повторного считывания данных битов будет «0x00»</w:t>
            </w:r>
          </w:p>
        </w:tc>
      </w:tr>
      <w:tr w:rsidR="007355DB" w:rsidRPr="00603069" w:rsidTr="00445465">
        <w:trPr>
          <w:trHeight w:val="56"/>
        </w:trPr>
        <w:tc>
          <w:tcPr>
            <w:tcW w:w="1201" w:type="dxa"/>
          </w:tcPr>
          <w:p w:rsidR="007355DB" w:rsidRPr="00792089" w:rsidRDefault="007355DB" w:rsidP="00445465">
            <w:pPr>
              <w:pStyle w:val="afff6"/>
              <w:keepNext w:val="0"/>
              <w:tabs>
                <w:tab w:val="left" w:pos="6379"/>
              </w:tabs>
            </w:pPr>
            <w:r>
              <w:rPr>
                <w:lang w:val="en-US"/>
              </w:rPr>
              <w:t>-</w:t>
            </w:r>
          </w:p>
        </w:tc>
        <w:tc>
          <w:tcPr>
            <w:tcW w:w="1614" w:type="dxa"/>
          </w:tcPr>
          <w:p w:rsidR="007355DB" w:rsidRPr="00792089" w:rsidRDefault="007355DB" w:rsidP="00445465">
            <w:pPr>
              <w:pStyle w:val="afff6"/>
              <w:keepNext w:val="0"/>
              <w:tabs>
                <w:tab w:val="left" w:pos="6379"/>
              </w:tabs>
            </w:pPr>
            <w:r>
              <w:rPr>
                <w:lang w:val="en-US"/>
              </w:rPr>
              <w:t>31:8</w:t>
            </w:r>
          </w:p>
        </w:tc>
        <w:tc>
          <w:tcPr>
            <w:tcW w:w="7075" w:type="dxa"/>
          </w:tcPr>
          <w:p w:rsidR="007355DB" w:rsidRPr="00792089" w:rsidRDefault="007355DB" w:rsidP="00445465">
            <w:pPr>
              <w:pStyle w:val="afff6"/>
              <w:keepNext w:val="0"/>
              <w:tabs>
                <w:tab w:val="left" w:pos="6379"/>
              </w:tabs>
            </w:pPr>
            <w:r>
              <w:t>Резерв</w:t>
            </w:r>
          </w:p>
        </w:tc>
      </w:tr>
    </w:tbl>
    <w:p w:rsidR="007355DB" w:rsidRPr="00AF4498" w:rsidRDefault="007355DB" w:rsidP="007355DB">
      <w:pPr>
        <w:tabs>
          <w:tab w:val="left" w:pos="6379"/>
        </w:tabs>
      </w:pPr>
    </w:p>
    <w:p w:rsidR="007355DB" w:rsidRPr="007722B9" w:rsidRDefault="007355DB" w:rsidP="00E25868">
      <w:pPr>
        <w:pStyle w:val="8"/>
        <w:rPr>
          <w:lang w:val="en-US"/>
        </w:rPr>
      </w:pPr>
      <w:r w:rsidRPr="007722B9">
        <w:rPr>
          <w:lang w:val="en-US"/>
        </w:rPr>
        <w:t>SPI_CellID0-3</w:t>
      </w:r>
      <w:r>
        <w:rPr>
          <w:lang w:val="en-US"/>
        </w:rPr>
        <w:t xml:space="preserve"> </w:t>
      </w:r>
      <w:r w:rsidRPr="007722B9">
        <w:rPr>
          <w:i/>
          <w:lang w:val="en-US"/>
        </w:rPr>
        <w:t>(</w:t>
      </w:r>
      <w:r w:rsidRPr="00274390">
        <w:rPr>
          <w:lang w:val="en-US"/>
        </w:rPr>
        <w:t>0xFF0, 0xFF4, 0xFF8, 0xFFC</w:t>
      </w:r>
      <w:r w:rsidRPr="007722B9">
        <w:rPr>
          <w:i/>
          <w:lang w:val="en-US"/>
        </w:rPr>
        <w:t>)</w:t>
      </w:r>
    </w:p>
    <w:p w:rsidR="007355DB" w:rsidRPr="007722B9" w:rsidRDefault="007355DB" w:rsidP="007355DB">
      <w:pPr>
        <w:pStyle w:val="af2"/>
        <w:tabs>
          <w:tab w:val="left" w:pos="6379"/>
        </w:tabs>
      </w:pPr>
      <w:r w:rsidRPr="00AF4498">
        <w:t xml:space="preserve">Регистры </w:t>
      </w:r>
      <w:r>
        <w:t>SPI_CellID</w:t>
      </w:r>
      <w:r w:rsidRPr="00AF4498">
        <w:t xml:space="preserve">0-3 – это четыре восьмибитовых регистра, охватывающие адреса от 0xFF0 до 0xFFC. Регистры, в принципе, могут рассматриваться как один 32-битный регистр. Данный регистр используется в качестве стандартной системы идентификации периферийных устройств. Установленным значением регистра </w:t>
      </w:r>
      <w:r>
        <w:t>SPI_CellID</w:t>
      </w:r>
      <w:r w:rsidRPr="00AF4498">
        <w:t xml:space="preserve"> является «0xB105F00D».</w:t>
      </w:r>
      <w:r w:rsidRPr="007722B9">
        <w:t xml:space="preserve"> </w:t>
      </w:r>
      <w:r>
        <w:t>Поля</w:t>
      </w:r>
      <w:r w:rsidRPr="00AF4498">
        <w:t xml:space="preserve"> регистр</w:t>
      </w:r>
      <w:r>
        <w:t>а идентификации представлены на рисунке</w:t>
      </w:r>
      <w:r w:rsidR="00922399">
        <w:t xml:space="preserve"> </w:t>
      </w:r>
      <w:r w:rsidR="00FE09A8">
        <w:fldChar w:fldCharType="begin"/>
      </w:r>
      <w:r w:rsidR="00FE09A8">
        <w:instrText xml:space="preserve"> REF _Ref40461213 \h  \* MERGEFORMAT </w:instrText>
      </w:r>
      <w:r w:rsidR="00FE09A8">
        <w:fldChar w:fldCharType="separate"/>
      </w:r>
      <w:r w:rsidR="00785D22" w:rsidRPr="00785D22">
        <w:rPr>
          <w:vanish/>
        </w:rPr>
        <w:t xml:space="preserve">Рисунок </w:t>
      </w:r>
      <w:r w:rsidR="00785D22">
        <w:rPr>
          <w:noProof/>
        </w:rPr>
        <w:t>191</w:t>
      </w:r>
      <w:r w:rsidR="00FE09A8">
        <w:fldChar w:fldCharType="end"/>
      </w:r>
      <w:r>
        <w:t>.</w:t>
      </w:r>
    </w:p>
    <w:p w:rsidR="007355DB" w:rsidRPr="00123100" w:rsidRDefault="007355DB" w:rsidP="007355DB">
      <w:pPr>
        <w:pStyle w:val="aff5"/>
      </w:pPr>
      <w:r>
        <w:rPr>
          <w:noProof/>
        </w:rPr>
        <w:drawing>
          <wp:inline distT="0" distB="0" distL="0" distR="0">
            <wp:extent cx="5888618" cy="1757238"/>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r="23544" b="54254"/>
                    <a:stretch/>
                  </pic:blipFill>
                  <pic:spPr bwMode="auto">
                    <a:xfrm>
                      <a:off x="0" y="0"/>
                      <a:ext cx="5897700" cy="1759948"/>
                    </a:xfrm>
                    <a:prstGeom prst="rect">
                      <a:avLst/>
                    </a:prstGeom>
                    <a:noFill/>
                    <a:ln>
                      <a:noFill/>
                    </a:ln>
                    <a:extLst>
                      <a:ext uri="{53640926-AAD7-44D8-BBD7-CCE9431645EC}">
                        <a14:shadowObscured xmlns:a14="http://schemas.microsoft.com/office/drawing/2010/main"/>
                      </a:ext>
                    </a:extLst>
                  </pic:spPr>
                </pic:pic>
              </a:graphicData>
            </a:graphic>
          </wp:inline>
        </w:drawing>
      </w:r>
    </w:p>
    <w:p w:rsidR="007355DB" w:rsidRDefault="007355DB" w:rsidP="007355DB">
      <w:pPr>
        <w:pStyle w:val="aff5"/>
      </w:pPr>
      <w:bookmarkStart w:id="1736" w:name="_Ref40461213"/>
      <w:r>
        <w:t xml:space="preserve">Рисунок </w:t>
      </w:r>
      <w:r w:rsidR="00FC5FA0">
        <w:rPr>
          <w:noProof/>
        </w:rPr>
        <w:fldChar w:fldCharType="begin"/>
      </w:r>
      <w:r>
        <w:rPr>
          <w:noProof/>
        </w:rPr>
        <w:instrText xml:space="preserve"> SEQ Рисунок \* ARABIC \s 1 </w:instrText>
      </w:r>
      <w:r w:rsidR="00FC5FA0">
        <w:rPr>
          <w:noProof/>
        </w:rPr>
        <w:fldChar w:fldCharType="separate"/>
      </w:r>
      <w:r w:rsidR="00785D22">
        <w:rPr>
          <w:noProof/>
        </w:rPr>
        <w:t>191</w:t>
      </w:r>
      <w:r w:rsidR="00FC5FA0">
        <w:rPr>
          <w:noProof/>
        </w:rPr>
        <w:fldChar w:fldCharType="end"/>
      </w:r>
      <w:bookmarkEnd w:id="1736"/>
      <w:r w:rsidRPr="008B2306">
        <w:rPr>
          <w:noProof/>
        </w:rPr>
        <w:t xml:space="preserve"> </w:t>
      </w:r>
      <w:r w:rsidRPr="00AF4498">
        <w:t xml:space="preserve">– </w:t>
      </w:r>
      <w:r>
        <w:t>Поля</w:t>
      </w:r>
      <w:r w:rsidRPr="00AF4498">
        <w:t xml:space="preserve"> регистра идентификации </w:t>
      </w:r>
    </w:p>
    <w:p w:rsidR="007355DB" w:rsidRPr="00AF4498" w:rsidRDefault="007355DB" w:rsidP="007355DB">
      <w:pPr>
        <w:pStyle w:val="af2"/>
        <w:tabs>
          <w:tab w:val="left" w:pos="6379"/>
        </w:tabs>
      </w:pPr>
    </w:p>
    <w:p w:rsidR="007355DB" w:rsidRPr="005F126E" w:rsidRDefault="007355DB" w:rsidP="005F126E">
      <w:pPr>
        <w:pStyle w:val="afffffff0"/>
        <w:rPr>
          <w:u w:val="single"/>
        </w:rPr>
      </w:pPr>
      <w:r w:rsidRPr="005F126E">
        <w:rPr>
          <w:u w:val="single"/>
        </w:rPr>
        <w:t>Регистр SPI_CellID0 (0</w:t>
      </w:r>
      <w:r w:rsidRPr="005F126E">
        <w:rPr>
          <w:u w:val="single"/>
          <w:lang w:val="en-US"/>
        </w:rPr>
        <w:t>xFF</w:t>
      </w:r>
      <w:r w:rsidRPr="005F126E">
        <w:rPr>
          <w:u w:val="single"/>
        </w:rPr>
        <w:t>0)</w:t>
      </w:r>
    </w:p>
    <w:p w:rsidR="007355DB" w:rsidRPr="00551883" w:rsidRDefault="007355DB" w:rsidP="007355DB">
      <w:pPr>
        <w:pStyle w:val="af2"/>
        <w:tabs>
          <w:tab w:val="left" w:pos="6379"/>
        </w:tabs>
      </w:pPr>
      <w:r w:rsidRPr="00AF4498">
        <w:t xml:space="preserve">В регистр </w:t>
      </w:r>
      <w:r>
        <w:t>SPI_CellID</w:t>
      </w:r>
      <w:r w:rsidRPr="00AF4498">
        <w:t>0 записано фиксированное значение, и значения полей регистра определяют параметр сброса.</w:t>
      </w:r>
      <w:r w:rsidRPr="007722B9">
        <w:t xml:space="preserve"> </w:t>
      </w:r>
      <w:r>
        <w:t xml:space="preserve">Поля регистра </w:t>
      </w:r>
      <w:r>
        <w:rPr>
          <w:lang w:val="en-US"/>
        </w:rPr>
        <w:t>SPI</w:t>
      </w:r>
      <w:r w:rsidRPr="0049400B">
        <w:t>_</w:t>
      </w:r>
      <w:r>
        <w:rPr>
          <w:lang w:val="en-US"/>
        </w:rPr>
        <w:t>CellID</w:t>
      </w:r>
      <w:r w:rsidRPr="00551883">
        <w:t>0</w:t>
      </w:r>
      <w:r w:rsidRPr="0049400B">
        <w:t xml:space="preserve"> представлены в таблице</w:t>
      </w:r>
      <w:r w:rsidR="00922399">
        <w:t xml:space="preserve"> </w:t>
      </w:r>
      <w:r w:rsidR="00FE09A8">
        <w:fldChar w:fldCharType="begin"/>
      </w:r>
      <w:r w:rsidR="00FE09A8">
        <w:instrText xml:space="preserve"> REF _Ref40461236 \h  \* MERGEFORMAT </w:instrText>
      </w:r>
      <w:r w:rsidR="00FE09A8">
        <w:fldChar w:fldCharType="separate"/>
      </w:r>
      <w:r w:rsidR="00785D22" w:rsidRPr="00785D22">
        <w:rPr>
          <w:vanish/>
        </w:rPr>
        <w:t xml:space="preserve">Таблица </w:t>
      </w:r>
      <w:r w:rsidR="00785D22">
        <w:rPr>
          <w:noProof/>
        </w:rPr>
        <w:t>291</w:t>
      </w:r>
      <w:r w:rsidR="00FE09A8">
        <w:fldChar w:fldCharType="end"/>
      </w:r>
      <w:r w:rsidRPr="00551883">
        <w:t>.</w:t>
      </w:r>
    </w:p>
    <w:p w:rsidR="007355DB" w:rsidRPr="00AF4498" w:rsidRDefault="007355DB" w:rsidP="007355DB">
      <w:pPr>
        <w:pStyle w:val="af2"/>
        <w:tabs>
          <w:tab w:val="left" w:pos="6379"/>
        </w:tabs>
      </w:pPr>
    </w:p>
    <w:p w:rsidR="007355DB" w:rsidRDefault="007355DB" w:rsidP="007355DB">
      <w:pPr>
        <w:pStyle w:val="affff3"/>
      </w:pPr>
      <w:bookmarkStart w:id="1737" w:name="_Ref40461236"/>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291</w:t>
      </w:r>
      <w:r w:rsidR="00FC5FA0">
        <w:rPr>
          <w:noProof/>
        </w:rPr>
        <w:fldChar w:fldCharType="end"/>
      </w:r>
      <w:bookmarkEnd w:id="1737"/>
      <w:r>
        <w:t xml:space="preserve"> </w:t>
      </w:r>
      <w:r w:rsidRPr="00AF4498">
        <w:t xml:space="preserve">– </w:t>
      </w:r>
      <w:r>
        <w:t>Поля</w:t>
      </w:r>
      <w:r w:rsidRPr="00AF4498">
        <w:t xml:space="preserve"> регистра </w:t>
      </w:r>
      <w:r>
        <w:t>SPI_CellID</w:t>
      </w:r>
      <w:r w:rsidRPr="00AF4498">
        <w:t>0</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95"/>
        <w:gridCol w:w="1576"/>
        <w:gridCol w:w="6735"/>
      </w:tblGrid>
      <w:tr w:rsidR="007355DB" w:rsidRPr="00603069" w:rsidTr="00445465">
        <w:tc>
          <w:tcPr>
            <w:tcW w:w="1295"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576"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6735"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603069" w:rsidTr="00445465">
        <w:tc>
          <w:tcPr>
            <w:tcW w:w="1295" w:type="dxa"/>
          </w:tcPr>
          <w:p w:rsidR="007355DB" w:rsidRPr="00792089" w:rsidRDefault="007355DB" w:rsidP="00445465">
            <w:pPr>
              <w:pStyle w:val="afff6"/>
              <w:keepNext w:val="0"/>
              <w:tabs>
                <w:tab w:val="left" w:pos="6379"/>
              </w:tabs>
            </w:pPr>
            <w:r>
              <w:t>SPI_CellID</w:t>
            </w:r>
            <w:r w:rsidRPr="00123100">
              <w:t>0</w:t>
            </w:r>
          </w:p>
        </w:tc>
        <w:tc>
          <w:tcPr>
            <w:tcW w:w="1576" w:type="dxa"/>
          </w:tcPr>
          <w:p w:rsidR="007355DB" w:rsidRPr="00792089" w:rsidRDefault="007355DB" w:rsidP="00445465">
            <w:pPr>
              <w:pStyle w:val="afff6"/>
              <w:keepNext w:val="0"/>
              <w:tabs>
                <w:tab w:val="left" w:pos="6379"/>
              </w:tabs>
            </w:pPr>
            <w:r>
              <w:t>7:0</w:t>
            </w:r>
          </w:p>
        </w:tc>
        <w:tc>
          <w:tcPr>
            <w:tcW w:w="6735" w:type="dxa"/>
          </w:tcPr>
          <w:p w:rsidR="007355DB" w:rsidRPr="00792089" w:rsidRDefault="007355DB" w:rsidP="00445465">
            <w:pPr>
              <w:pStyle w:val="afff6"/>
              <w:keepNext w:val="0"/>
              <w:tabs>
                <w:tab w:val="left" w:pos="6379"/>
              </w:tabs>
            </w:pPr>
            <w:r w:rsidRPr="00123100">
              <w:t>Результатом повторного считывания данных битов будет «0x0D»</w:t>
            </w:r>
          </w:p>
        </w:tc>
      </w:tr>
      <w:tr w:rsidR="007355DB" w:rsidRPr="00603069" w:rsidTr="00445465">
        <w:tc>
          <w:tcPr>
            <w:tcW w:w="1295" w:type="dxa"/>
          </w:tcPr>
          <w:p w:rsidR="007355DB" w:rsidRPr="00792089" w:rsidRDefault="007355DB" w:rsidP="00445465">
            <w:pPr>
              <w:pStyle w:val="afff6"/>
              <w:keepNext w:val="0"/>
              <w:tabs>
                <w:tab w:val="left" w:pos="6379"/>
              </w:tabs>
            </w:pPr>
            <w:r>
              <w:rPr>
                <w:lang w:val="en-US"/>
              </w:rPr>
              <w:t>-</w:t>
            </w:r>
          </w:p>
        </w:tc>
        <w:tc>
          <w:tcPr>
            <w:tcW w:w="1576" w:type="dxa"/>
          </w:tcPr>
          <w:p w:rsidR="007355DB" w:rsidRPr="00792089" w:rsidRDefault="007355DB" w:rsidP="00445465">
            <w:pPr>
              <w:pStyle w:val="afff6"/>
              <w:keepNext w:val="0"/>
              <w:tabs>
                <w:tab w:val="left" w:pos="6379"/>
              </w:tabs>
            </w:pPr>
            <w:r>
              <w:rPr>
                <w:lang w:val="en-US"/>
              </w:rPr>
              <w:t>31:8</w:t>
            </w:r>
          </w:p>
        </w:tc>
        <w:tc>
          <w:tcPr>
            <w:tcW w:w="6735" w:type="dxa"/>
          </w:tcPr>
          <w:p w:rsidR="007355DB" w:rsidRPr="00792089" w:rsidRDefault="007355DB" w:rsidP="00445465">
            <w:pPr>
              <w:pStyle w:val="afff6"/>
              <w:keepNext w:val="0"/>
              <w:tabs>
                <w:tab w:val="left" w:pos="6379"/>
              </w:tabs>
            </w:pPr>
            <w:r>
              <w:t>Резерв</w:t>
            </w:r>
          </w:p>
        </w:tc>
      </w:tr>
    </w:tbl>
    <w:p w:rsidR="007355DB" w:rsidRPr="00AF4498" w:rsidRDefault="007355DB" w:rsidP="007355DB">
      <w:pPr>
        <w:tabs>
          <w:tab w:val="left" w:pos="6379"/>
        </w:tabs>
      </w:pPr>
    </w:p>
    <w:p w:rsidR="007355DB" w:rsidRPr="005F126E" w:rsidRDefault="007355DB" w:rsidP="005F126E">
      <w:pPr>
        <w:pStyle w:val="afffffff0"/>
        <w:rPr>
          <w:u w:val="single"/>
          <w:lang w:val="en-US"/>
        </w:rPr>
      </w:pPr>
      <w:r w:rsidRPr="005F126E">
        <w:rPr>
          <w:u w:val="single"/>
        </w:rPr>
        <w:t>Регистр SPI_CellID1</w:t>
      </w:r>
      <w:r w:rsidRPr="005F126E">
        <w:rPr>
          <w:u w:val="single"/>
          <w:lang w:val="en-US"/>
        </w:rPr>
        <w:t xml:space="preserve"> (0xFF4)</w:t>
      </w:r>
    </w:p>
    <w:p w:rsidR="007355DB" w:rsidRDefault="007355DB" w:rsidP="007355DB">
      <w:pPr>
        <w:pStyle w:val="af2"/>
        <w:tabs>
          <w:tab w:val="left" w:pos="6379"/>
        </w:tabs>
      </w:pPr>
      <w:r w:rsidRPr="00AF4498">
        <w:t xml:space="preserve">В регистр </w:t>
      </w:r>
      <w:r>
        <w:t>SPI_CellID</w:t>
      </w:r>
      <w:r w:rsidRPr="00AF4498">
        <w:t>1 записано фиксированное значение, и значения полей регистра определяют параметр сброса.</w:t>
      </w:r>
      <w:r w:rsidRPr="007722B9">
        <w:t xml:space="preserve"> </w:t>
      </w:r>
      <w:r>
        <w:t xml:space="preserve">Поля регистра </w:t>
      </w:r>
      <w:r>
        <w:rPr>
          <w:lang w:val="en-US"/>
        </w:rPr>
        <w:t>SPI</w:t>
      </w:r>
      <w:r w:rsidRPr="0049400B">
        <w:t>_</w:t>
      </w:r>
      <w:r>
        <w:rPr>
          <w:lang w:val="en-US"/>
        </w:rPr>
        <w:t>CellID</w:t>
      </w:r>
      <w:r w:rsidRPr="00551883">
        <w:t>1</w:t>
      </w:r>
      <w:r w:rsidRPr="0049400B">
        <w:t xml:space="preserve"> представлены в таблице</w:t>
      </w:r>
      <w:r w:rsidR="00922399">
        <w:t xml:space="preserve"> </w:t>
      </w:r>
      <w:r w:rsidR="00FE09A8">
        <w:fldChar w:fldCharType="begin"/>
      </w:r>
      <w:r w:rsidR="00FE09A8">
        <w:instrText xml:space="preserve"> REF _Ref40461286 \h  \* MERGEFORMAT </w:instrText>
      </w:r>
      <w:r w:rsidR="00FE09A8">
        <w:fldChar w:fldCharType="separate"/>
      </w:r>
      <w:r w:rsidR="00785D22" w:rsidRPr="00785D22">
        <w:rPr>
          <w:vanish/>
        </w:rPr>
        <w:t xml:space="preserve">Таблица </w:t>
      </w:r>
      <w:r w:rsidR="00785D22">
        <w:rPr>
          <w:noProof/>
        </w:rPr>
        <w:t>292</w:t>
      </w:r>
      <w:r w:rsidR="00FE09A8">
        <w:fldChar w:fldCharType="end"/>
      </w:r>
      <w:r w:rsidRPr="00551883">
        <w:t>.</w:t>
      </w:r>
    </w:p>
    <w:p w:rsidR="00663F03" w:rsidRPr="00551883" w:rsidRDefault="00663F03" w:rsidP="007355DB">
      <w:pPr>
        <w:pStyle w:val="af2"/>
        <w:tabs>
          <w:tab w:val="left" w:pos="6379"/>
        </w:tabs>
      </w:pPr>
    </w:p>
    <w:p w:rsidR="007355DB" w:rsidRDefault="007355DB" w:rsidP="007355DB">
      <w:pPr>
        <w:pStyle w:val="affff3"/>
      </w:pPr>
      <w:bookmarkStart w:id="1738" w:name="_Ref40461286"/>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292</w:t>
      </w:r>
      <w:r w:rsidR="00FC5FA0">
        <w:rPr>
          <w:noProof/>
        </w:rPr>
        <w:fldChar w:fldCharType="end"/>
      </w:r>
      <w:bookmarkEnd w:id="1738"/>
      <w:r w:rsidRPr="00551883">
        <w:rPr>
          <w:noProof/>
        </w:rPr>
        <w:t xml:space="preserve"> </w:t>
      </w:r>
      <w:r w:rsidRPr="00AF4498">
        <w:t xml:space="preserve">– </w:t>
      </w:r>
      <w:r>
        <w:t>Поля</w:t>
      </w:r>
      <w:r w:rsidRPr="00AF4498">
        <w:t xml:space="preserve"> регистра </w:t>
      </w:r>
      <w:r>
        <w:t>SPI_CellID</w:t>
      </w:r>
      <w:r w:rsidRPr="00AF4498">
        <w:t>1</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40"/>
        <w:gridCol w:w="1576"/>
        <w:gridCol w:w="6790"/>
      </w:tblGrid>
      <w:tr w:rsidR="007355DB" w:rsidRPr="00603069" w:rsidTr="00445465">
        <w:tc>
          <w:tcPr>
            <w:tcW w:w="1240"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576"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6790"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603069" w:rsidTr="00445465">
        <w:tc>
          <w:tcPr>
            <w:tcW w:w="1240" w:type="dxa"/>
          </w:tcPr>
          <w:p w:rsidR="007355DB" w:rsidRPr="00792089" w:rsidRDefault="007355DB" w:rsidP="00445465">
            <w:pPr>
              <w:pStyle w:val="afff6"/>
              <w:keepNext w:val="0"/>
              <w:tabs>
                <w:tab w:val="left" w:pos="6379"/>
              </w:tabs>
            </w:pPr>
            <w:r>
              <w:t>SPI_CellID</w:t>
            </w:r>
            <w:r w:rsidRPr="00123100">
              <w:t>1</w:t>
            </w:r>
          </w:p>
        </w:tc>
        <w:tc>
          <w:tcPr>
            <w:tcW w:w="1576" w:type="dxa"/>
          </w:tcPr>
          <w:p w:rsidR="007355DB" w:rsidRPr="00792089" w:rsidRDefault="007355DB" w:rsidP="00445465">
            <w:pPr>
              <w:pStyle w:val="afff6"/>
              <w:keepNext w:val="0"/>
              <w:tabs>
                <w:tab w:val="left" w:pos="6379"/>
              </w:tabs>
            </w:pPr>
            <w:r>
              <w:t>7:0</w:t>
            </w:r>
          </w:p>
        </w:tc>
        <w:tc>
          <w:tcPr>
            <w:tcW w:w="6790" w:type="dxa"/>
          </w:tcPr>
          <w:p w:rsidR="007355DB" w:rsidRPr="00792089" w:rsidRDefault="007355DB" w:rsidP="00445465">
            <w:pPr>
              <w:pStyle w:val="afff6"/>
              <w:keepNext w:val="0"/>
              <w:tabs>
                <w:tab w:val="left" w:pos="6379"/>
              </w:tabs>
            </w:pPr>
            <w:r w:rsidRPr="00123100">
              <w:t>Результатом повторного считывания данных битов будет «0xF0»</w:t>
            </w:r>
          </w:p>
        </w:tc>
      </w:tr>
      <w:tr w:rsidR="007355DB" w:rsidRPr="00603069" w:rsidTr="00445465">
        <w:tc>
          <w:tcPr>
            <w:tcW w:w="1240" w:type="dxa"/>
          </w:tcPr>
          <w:p w:rsidR="007355DB" w:rsidRPr="00792089" w:rsidRDefault="007355DB" w:rsidP="00445465">
            <w:pPr>
              <w:pStyle w:val="afff6"/>
              <w:keepNext w:val="0"/>
              <w:tabs>
                <w:tab w:val="left" w:pos="6379"/>
              </w:tabs>
            </w:pPr>
            <w:r>
              <w:rPr>
                <w:lang w:val="en-US"/>
              </w:rPr>
              <w:t>-</w:t>
            </w:r>
          </w:p>
        </w:tc>
        <w:tc>
          <w:tcPr>
            <w:tcW w:w="1576" w:type="dxa"/>
          </w:tcPr>
          <w:p w:rsidR="007355DB" w:rsidRPr="00792089" w:rsidRDefault="007355DB" w:rsidP="00445465">
            <w:pPr>
              <w:pStyle w:val="afff6"/>
              <w:keepNext w:val="0"/>
              <w:tabs>
                <w:tab w:val="left" w:pos="6379"/>
              </w:tabs>
            </w:pPr>
            <w:r>
              <w:rPr>
                <w:lang w:val="en-US"/>
              </w:rPr>
              <w:t>31:8</w:t>
            </w:r>
          </w:p>
        </w:tc>
        <w:tc>
          <w:tcPr>
            <w:tcW w:w="6790" w:type="dxa"/>
          </w:tcPr>
          <w:p w:rsidR="007355DB" w:rsidRPr="00792089" w:rsidRDefault="007355DB" w:rsidP="00445465">
            <w:pPr>
              <w:pStyle w:val="afff6"/>
              <w:keepNext w:val="0"/>
              <w:tabs>
                <w:tab w:val="left" w:pos="6379"/>
              </w:tabs>
            </w:pPr>
            <w:r>
              <w:t>Резерв</w:t>
            </w:r>
          </w:p>
        </w:tc>
      </w:tr>
    </w:tbl>
    <w:p w:rsidR="007355DB" w:rsidRPr="00AF4498" w:rsidRDefault="007355DB" w:rsidP="007355DB">
      <w:pPr>
        <w:tabs>
          <w:tab w:val="left" w:pos="6379"/>
        </w:tabs>
      </w:pPr>
    </w:p>
    <w:p w:rsidR="007355DB" w:rsidRPr="005F126E" w:rsidRDefault="007355DB" w:rsidP="005F126E">
      <w:pPr>
        <w:pStyle w:val="afffffff0"/>
        <w:rPr>
          <w:u w:val="single"/>
          <w:lang w:val="en-US"/>
        </w:rPr>
      </w:pPr>
      <w:r w:rsidRPr="005F126E">
        <w:rPr>
          <w:u w:val="single"/>
        </w:rPr>
        <w:t>Регистр SPI_CellID2</w:t>
      </w:r>
      <w:r w:rsidRPr="005F126E">
        <w:rPr>
          <w:u w:val="single"/>
          <w:lang w:val="en-US"/>
        </w:rPr>
        <w:t xml:space="preserve"> (0xFF8)</w:t>
      </w:r>
    </w:p>
    <w:p w:rsidR="007355DB" w:rsidRDefault="007355DB" w:rsidP="007355DB">
      <w:pPr>
        <w:pStyle w:val="af2"/>
        <w:tabs>
          <w:tab w:val="left" w:pos="6379"/>
        </w:tabs>
      </w:pPr>
      <w:r w:rsidRPr="00AF4498">
        <w:t xml:space="preserve">В регистр </w:t>
      </w:r>
      <w:r>
        <w:t>SPI_CellID</w:t>
      </w:r>
      <w:r w:rsidRPr="00AF4498">
        <w:t xml:space="preserve">2 записано фиксированное значение, и значения полей регистра определяют </w:t>
      </w:r>
      <w:r w:rsidRPr="00B36E0C">
        <w:t>параметр</w:t>
      </w:r>
      <w:r w:rsidRPr="00AF4498">
        <w:t xml:space="preserve"> сброса.</w:t>
      </w:r>
      <w:r w:rsidRPr="007722B9">
        <w:t xml:space="preserve"> </w:t>
      </w:r>
      <w:r>
        <w:t xml:space="preserve">Поля регистра </w:t>
      </w:r>
      <w:r>
        <w:rPr>
          <w:lang w:val="en-US"/>
        </w:rPr>
        <w:t>SPI</w:t>
      </w:r>
      <w:r w:rsidRPr="0049400B">
        <w:t>_</w:t>
      </w:r>
      <w:r>
        <w:rPr>
          <w:lang w:val="en-US"/>
        </w:rPr>
        <w:t>CellID</w:t>
      </w:r>
      <w:r w:rsidRPr="00551883">
        <w:t>2</w:t>
      </w:r>
      <w:r w:rsidRPr="0049400B">
        <w:t xml:space="preserve"> представлены в таблице</w:t>
      </w:r>
      <w:r w:rsidR="00EB4054">
        <w:t xml:space="preserve"> </w:t>
      </w:r>
      <w:r w:rsidR="00FE09A8">
        <w:fldChar w:fldCharType="begin"/>
      </w:r>
      <w:r w:rsidR="00FE09A8">
        <w:instrText xml:space="preserve"> REF _Ref40461306 \h  \* MERGEFORMAT </w:instrText>
      </w:r>
      <w:r w:rsidR="00FE09A8">
        <w:fldChar w:fldCharType="separate"/>
      </w:r>
      <w:r w:rsidR="00785D22" w:rsidRPr="00785D22">
        <w:rPr>
          <w:vanish/>
        </w:rPr>
        <w:t xml:space="preserve">Таблица </w:t>
      </w:r>
      <w:r w:rsidR="00785D22">
        <w:rPr>
          <w:noProof/>
        </w:rPr>
        <w:t>293</w:t>
      </w:r>
      <w:r w:rsidR="00FE09A8">
        <w:fldChar w:fldCharType="end"/>
      </w:r>
      <w:r w:rsidRPr="00551883">
        <w:t>.</w:t>
      </w:r>
    </w:p>
    <w:p w:rsidR="00663F03" w:rsidRPr="00551883" w:rsidRDefault="00663F03" w:rsidP="007355DB">
      <w:pPr>
        <w:pStyle w:val="af2"/>
        <w:tabs>
          <w:tab w:val="left" w:pos="6379"/>
        </w:tabs>
      </w:pPr>
    </w:p>
    <w:p w:rsidR="007355DB" w:rsidRDefault="007355DB" w:rsidP="007355DB">
      <w:pPr>
        <w:pStyle w:val="affff3"/>
      </w:pPr>
      <w:bookmarkStart w:id="1739" w:name="_Ref40461306"/>
      <w:r>
        <w:lastRenderedPageBreak/>
        <w:t>Таблица</w:t>
      </w:r>
      <w:r w:rsidRPr="008B2306">
        <w:t xml:space="preserve"> </w:t>
      </w:r>
      <w:r w:rsidR="00FC5FA0">
        <w:rPr>
          <w:noProof/>
        </w:rPr>
        <w:fldChar w:fldCharType="begin"/>
      </w:r>
      <w:r>
        <w:rPr>
          <w:noProof/>
        </w:rPr>
        <w:instrText xml:space="preserve"> SEQ Таблица \* ARABIC \s 1 </w:instrText>
      </w:r>
      <w:r w:rsidR="00FC5FA0">
        <w:rPr>
          <w:noProof/>
        </w:rPr>
        <w:fldChar w:fldCharType="separate"/>
      </w:r>
      <w:r w:rsidR="00785D22">
        <w:rPr>
          <w:noProof/>
        </w:rPr>
        <w:t>293</w:t>
      </w:r>
      <w:r w:rsidR="00FC5FA0">
        <w:rPr>
          <w:noProof/>
        </w:rPr>
        <w:fldChar w:fldCharType="end"/>
      </w:r>
      <w:bookmarkEnd w:id="1739"/>
      <w:r>
        <w:t xml:space="preserve"> </w:t>
      </w:r>
      <w:r w:rsidRPr="00AF4498">
        <w:t xml:space="preserve">– </w:t>
      </w:r>
      <w:r>
        <w:t>Поля</w:t>
      </w:r>
      <w:r w:rsidRPr="00AF4498">
        <w:t xml:space="preserve"> регистра </w:t>
      </w:r>
      <w:r>
        <w:t>SPI_CellID</w:t>
      </w:r>
      <w:r w:rsidRPr="00AF4498">
        <w:t>2</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254"/>
        <w:gridCol w:w="1576"/>
        <w:gridCol w:w="6776"/>
      </w:tblGrid>
      <w:tr w:rsidR="007355DB" w:rsidRPr="00603069" w:rsidTr="00445465">
        <w:tc>
          <w:tcPr>
            <w:tcW w:w="1254"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576"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6776"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603069" w:rsidTr="00445465">
        <w:tc>
          <w:tcPr>
            <w:tcW w:w="1254" w:type="dxa"/>
          </w:tcPr>
          <w:p w:rsidR="007355DB" w:rsidRPr="00792089" w:rsidRDefault="007355DB" w:rsidP="00445465">
            <w:pPr>
              <w:pStyle w:val="afff6"/>
              <w:keepNext w:val="0"/>
              <w:tabs>
                <w:tab w:val="left" w:pos="6379"/>
              </w:tabs>
            </w:pPr>
            <w:r>
              <w:t>SPI_CellID</w:t>
            </w:r>
            <w:r w:rsidRPr="00123100">
              <w:t>2</w:t>
            </w:r>
          </w:p>
        </w:tc>
        <w:tc>
          <w:tcPr>
            <w:tcW w:w="1576" w:type="dxa"/>
          </w:tcPr>
          <w:p w:rsidR="007355DB" w:rsidRPr="00792089" w:rsidRDefault="007355DB" w:rsidP="00445465">
            <w:pPr>
              <w:pStyle w:val="afff6"/>
              <w:keepNext w:val="0"/>
              <w:tabs>
                <w:tab w:val="left" w:pos="6379"/>
              </w:tabs>
            </w:pPr>
            <w:r>
              <w:t>7:0</w:t>
            </w:r>
          </w:p>
        </w:tc>
        <w:tc>
          <w:tcPr>
            <w:tcW w:w="6776" w:type="dxa"/>
          </w:tcPr>
          <w:p w:rsidR="007355DB" w:rsidRPr="00792089" w:rsidRDefault="007355DB" w:rsidP="00445465">
            <w:pPr>
              <w:pStyle w:val="afff6"/>
              <w:keepNext w:val="0"/>
              <w:tabs>
                <w:tab w:val="left" w:pos="6379"/>
              </w:tabs>
            </w:pPr>
            <w:r w:rsidRPr="00123100">
              <w:t>Результатом повторного считывания данных битов будет «0x05»</w:t>
            </w:r>
          </w:p>
        </w:tc>
      </w:tr>
      <w:tr w:rsidR="007355DB" w:rsidRPr="00603069" w:rsidTr="00445465">
        <w:tc>
          <w:tcPr>
            <w:tcW w:w="1254" w:type="dxa"/>
          </w:tcPr>
          <w:p w:rsidR="007355DB" w:rsidRPr="00792089" w:rsidRDefault="007355DB" w:rsidP="00445465">
            <w:pPr>
              <w:pStyle w:val="afff6"/>
              <w:keepNext w:val="0"/>
              <w:tabs>
                <w:tab w:val="left" w:pos="6379"/>
              </w:tabs>
            </w:pPr>
            <w:r>
              <w:rPr>
                <w:lang w:val="en-US"/>
              </w:rPr>
              <w:t>-</w:t>
            </w:r>
          </w:p>
        </w:tc>
        <w:tc>
          <w:tcPr>
            <w:tcW w:w="1576" w:type="dxa"/>
          </w:tcPr>
          <w:p w:rsidR="007355DB" w:rsidRPr="00792089" w:rsidRDefault="007355DB" w:rsidP="00445465">
            <w:pPr>
              <w:pStyle w:val="afff6"/>
              <w:keepNext w:val="0"/>
              <w:tabs>
                <w:tab w:val="left" w:pos="6379"/>
              </w:tabs>
            </w:pPr>
            <w:r>
              <w:rPr>
                <w:lang w:val="en-US"/>
              </w:rPr>
              <w:t>31:8</w:t>
            </w:r>
          </w:p>
        </w:tc>
        <w:tc>
          <w:tcPr>
            <w:tcW w:w="6776" w:type="dxa"/>
          </w:tcPr>
          <w:p w:rsidR="007355DB" w:rsidRPr="00792089" w:rsidRDefault="007355DB" w:rsidP="00445465">
            <w:pPr>
              <w:pStyle w:val="afff6"/>
              <w:keepNext w:val="0"/>
              <w:tabs>
                <w:tab w:val="left" w:pos="6379"/>
              </w:tabs>
            </w:pPr>
            <w:r>
              <w:t>Резерв</w:t>
            </w:r>
          </w:p>
        </w:tc>
      </w:tr>
    </w:tbl>
    <w:p w:rsidR="007355DB" w:rsidRPr="00AF4498" w:rsidRDefault="007355DB" w:rsidP="007355DB">
      <w:pPr>
        <w:tabs>
          <w:tab w:val="left" w:pos="6379"/>
        </w:tabs>
      </w:pPr>
    </w:p>
    <w:p w:rsidR="007355DB" w:rsidRPr="005F126E" w:rsidRDefault="007355DB" w:rsidP="005F126E">
      <w:pPr>
        <w:pStyle w:val="afffffff0"/>
        <w:rPr>
          <w:u w:val="single"/>
          <w:lang w:val="en-US"/>
        </w:rPr>
      </w:pPr>
      <w:r w:rsidRPr="005F126E">
        <w:rPr>
          <w:u w:val="single"/>
        </w:rPr>
        <w:t>Регистр SPI_CellID3</w:t>
      </w:r>
      <w:r w:rsidRPr="005F126E">
        <w:rPr>
          <w:u w:val="single"/>
          <w:lang w:val="en-US"/>
        </w:rPr>
        <w:t xml:space="preserve"> (0xFFC)</w:t>
      </w:r>
    </w:p>
    <w:p w:rsidR="007355DB" w:rsidRPr="00551883" w:rsidRDefault="007355DB" w:rsidP="007355DB">
      <w:pPr>
        <w:pStyle w:val="af2"/>
        <w:tabs>
          <w:tab w:val="left" w:pos="6379"/>
        </w:tabs>
      </w:pPr>
      <w:r w:rsidRPr="00AF4498">
        <w:t xml:space="preserve">В регистр </w:t>
      </w:r>
      <w:r>
        <w:t>SPI_CellID</w:t>
      </w:r>
      <w:r w:rsidRPr="00AF4498">
        <w:t>3 записано фиксированное значение, и значения полей регистра определяют параметр сброса.</w:t>
      </w:r>
      <w:r w:rsidRPr="007722B9">
        <w:t xml:space="preserve"> </w:t>
      </w:r>
      <w:r>
        <w:t xml:space="preserve">Поля регистра </w:t>
      </w:r>
      <w:r>
        <w:rPr>
          <w:lang w:val="en-US"/>
        </w:rPr>
        <w:t>SPI</w:t>
      </w:r>
      <w:r w:rsidRPr="0049400B">
        <w:t>_</w:t>
      </w:r>
      <w:r>
        <w:rPr>
          <w:lang w:val="en-US"/>
        </w:rPr>
        <w:t>CellID</w:t>
      </w:r>
      <w:r w:rsidRPr="00551883">
        <w:t>3</w:t>
      </w:r>
      <w:r w:rsidRPr="0049400B">
        <w:t xml:space="preserve"> представлены в таблице</w:t>
      </w:r>
      <w:r w:rsidR="00EB4054">
        <w:t xml:space="preserve"> </w:t>
      </w:r>
      <w:r w:rsidR="00FE09A8">
        <w:fldChar w:fldCharType="begin"/>
      </w:r>
      <w:r w:rsidR="00FE09A8">
        <w:instrText xml:space="preserve"> REF _Ref40461324 \h  \* MERGEFORMAT </w:instrText>
      </w:r>
      <w:r w:rsidR="00FE09A8">
        <w:fldChar w:fldCharType="separate"/>
      </w:r>
      <w:r w:rsidR="00785D22" w:rsidRPr="00785D22">
        <w:rPr>
          <w:vanish/>
        </w:rPr>
        <w:t xml:space="preserve">Таблица </w:t>
      </w:r>
      <w:r w:rsidR="00785D22">
        <w:rPr>
          <w:noProof/>
        </w:rPr>
        <w:t>294</w:t>
      </w:r>
      <w:r w:rsidR="00FE09A8">
        <w:fldChar w:fldCharType="end"/>
      </w:r>
      <w:r w:rsidRPr="00551883">
        <w:t>.</w:t>
      </w:r>
    </w:p>
    <w:p w:rsidR="007355DB" w:rsidRPr="00AF4498" w:rsidRDefault="007355DB" w:rsidP="007355DB">
      <w:pPr>
        <w:pStyle w:val="af2"/>
        <w:tabs>
          <w:tab w:val="left" w:pos="6379"/>
        </w:tabs>
      </w:pPr>
    </w:p>
    <w:p w:rsidR="007355DB" w:rsidRDefault="007355DB" w:rsidP="007355DB">
      <w:pPr>
        <w:pStyle w:val="affff3"/>
      </w:pPr>
      <w:bookmarkStart w:id="1740" w:name="_Ref40461324"/>
      <w:r>
        <w:t xml:space="preserve">Таблица </w:t>
      </w:r>
      <w:r w:rsidR="00FC5FA0">
        <w:rPr>
          <w:noProof/>
        </w:rPr>
        <w:fldChar w:fldCharType="begin"/>
      </w:r>
      <w:r>
        <w:rPr>
          <w:noProof/>
        </w:rPr>
        <w:instrText xml:space="preserve"> SEQ Таблица \* ARABIC \s 1 </w:instrText>
      </w:r>
      <w:r w:rsidR="00FC5FA0">
        <w:rPr>
          <w:noProof/>
        </w:rPr>
        <w:fldChar w:fldCharType="separate"/>
      </w:r>
      <w:r w:rsidR="00785D22">
        <w:rPr>
          <w:noProof/>
        </w:rPr>
        <w:t>294</w:t>
      </w:r>
      <w:r w:rsidR="00FC5FA0">
        <w:rPr>
          <w:noProof/>
        </w:rPr>
        <w:fldChar w:fldCharType="end"/>
      </w:r>
      <w:bookmarkEnd w:id="1740"/>
      <w:r>
        <w:t xml:space="preserve"> </w:t>
      </w:r>
      <w:r w:rsidRPr="00AF4498">
        <w:t xml:space="preserve">– </w:t>
      </w:r>
      <w:r>
        <w:t>Поля регистра SPI_CellID3</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349"/>
        <w:gridCol w:w="1576"/>
        <w:gridCol w:w="6681"/>
      </w:tblGrid>
      <w:tr w:rsidR="007355DB" w:rsidRPr="00603069" w:rsidTr="00445465">
        <w:tc>
          <w:tcPr>
            <w:tcW w:w="1349" w:type="dxa"/>
          </w:tcPr>
          <w:p w:rsidR="007355DB" w:rsidRPr="008B2306" w:rsidRDefault="007355DB" w:rsidP="00445465">
            <w:pPr>
              <w:pStyle w:val="afff6"/>
              <w:keepNext w:val="0"/>
              <w:tabs>
                <w:tab w:val="left" w:pos="6379"/>
              </w:tabs>
              <w:jc w:val="center"/>
              <w:rPr>
                <w:b/>
              </w:rPr>
            </w:pPr>
            <w:r w:rsidRPr="008B2306">
              <w:rPr>
                <w:rStyle w:val="afff8"/>
                <w:b/>
                <w:i w:val="0"/>
              </w:rPr>
              <w:t>Поле</w:t>
            </w:r>
          </w:p>
        </w:tc>
        <w:tc>
          <w:tcPr>
            <w:tcW w:w="1576" w:type="dxa"/>
          </w:tcPr>
          <w:p w:rsidR="007355DB" w:rsidRPr="008B2306" w:rsidRDefault="007355DB" w:rsidP="00445465">
            <w:pPr>
              <w:pStyle w:val="afff6"/>
              <w:keepNext w:val="0"/>
              <w:tabs>
                <w:tab w:val="left" w:pos="6379"/>
              </w:tabs>
              <w:jc w:val="center"/>
              <w:rPr>
                <w:b/>
              </w:rPr>
            </w:pPr>
            <w:r w:rsidRPr="008B2306">
              <w:rPr>
                <w:rStyle w:val="afff8"/>
                <w:b/>
                <w:i w:val="0"/>
              </w:rPr>
              <w:t>Биты</w:t>
            </w:r>
          </w:p>
        </w:tc>
        <w:tc>
          <w:tcPr>
            <w:tcW w:w="6681" w:type="dxa"/>
          </w:tcPr>
          <w:p w:rsidR="007355DB" w:rsidRPr="008B2306" w:rsidRDefault="007355DB" w:rsidP="00445465">
            <w:pPr>
              <w:pStyle w:val="afff6"/>
              <w:keepNext w:val="0"/>
              <w:tabs>
                <w:tab w:val="left" w:pos="6379"/>
              </w:tabs>
              <w:jc w:val="center"/>
              <w:rPr>
                <w:b/>
              </w:rPr>
            </w:pPr>
            <w:r w:rsidRPr="008B2306">
              <w:rPr>
                <w:rStyle w:val="afff8"/>
                <w:b/>
                <w:i w:val="0"/>
              </w:rPr>
              <w:t>Описание поля</w:t>
            </w:r>
          </w:p>
        </w:tc>
      </w:tr>
      <w:tr w:rsidR="007355DB" w:rsidRPr="00603069" w:rsidTr="00445465">
        <w:tc>
          <w:tcPr>
            <w:tcW w:w="1349" w:type="dxa"/>
          </w:tcPr>
          <w:p w:rsidR="007355DB" w:rsidRPr="00792089" w:rsidRDefault="007355DB" w:rsidP="00445465">
            <w:pPr>
              <w:pStyle w:val="afff6"/>
              <w:keepNext w:val="0"/>
              <w:tabs>
                <w:tab w:val="left" w:pos="6379"/>
              </w:tabs>
            </w:pPr>
            <w:r>
              <w:t>SPI_CellID</w:t>
            </w:r>
            <w:r w:rsidRPr="00123100">
              <w:t>3</w:t>
            </w:r>
          </w:p>
        </w:tc>
        <w:tc>
          <w:tcPr>
            <w:tcW w:w="1576" w:type="dxa"/>
          </w:tcPr>
          <w:p w:rsidR="007355DB" w:rsidRPr="00792089" w:rsidRDefault="007355DB" w:rsidP="00445465">
            <w:pPr>
              <w:pStyle w:val="afff6"/>
              <w:keepNext w:val="0"/>
              <w:tabs>
                <w:tab w:val="left" w:pos="6379"/>
              </w:tabs>
            </w:pPr>
            <w:r>
              <w:t>7:0</w:t>
            </w:r>
          </w:p>
        </w:tc>
        <w:tc>
          <w:tcPr>
            <w:tcW w:w="6681" w:type="dxa"/>
          </w:tcPr>
          <w:p w:rsidR="007355DB" w:rsidRPr="00792089" w:rsidRDefault="007355DB" w:rsidP="00445465">
            <w:pPr>
              <w:pStyle w:val="afff6"/>
              <w:keepNext w:val="0"/>
              <w:tabs>
                <w:tab w:val="left" w:pos="6379"/>
              </w:tabs>
            </w:pPr>
            <w:r w:rsidRPr="00123100">
              <w:t>Результатом повторного считывания данных битов будет «0xB1»</w:t>
            </w:r>
          </w:p>
        </w:tc>
      </w:tr>
      <w:tr w:rsidR="007355DB" w:rsidRPr="00603069" w:rsidTr="00445465">
        <w:tc>
          <w:tcPr>
            <w:tcW w:w="1349" w:type="dxa"/>
          </w:tcPr>
          <w:p w:rsidR="007355DB" w:rsidRPr="00792089" w:rsidRDefault="007355DB" w:rsidP="00445465">
            <w:pPr>
              <w:pStyle w:val="afff6"/>
              <w:keepNext w:val="0"/>
              <w:tabs>
                <w:tab w:val="left" w:pos="6379"/>
              </w:tabs>
            </w:pPr>
            <w:r>
              <w:rPr>
                <w:lang w:val="en-US"/>
              </w:rPr>
              <w:t>-</w:t>
            </w:r>
          </w:p>
        </w:tc>
        <w:tc>
          <w:tcPr>
            <w:tcW w:w="1576" w:type="dxa"/>
          </w:tcPr>
          <w:p w:rsidR="007355DB" w:rsidRPr="00792089" w:rsidRDefault="007355DB" w:rsidP="00445465">
            <w:pPr>
              <w:pStyle w:val="afff6"/>
              <w:keepNext w:val="0"/>
              <w:tabs>
                <w:tab w:val="left" w:pos="6379"/>
              </w:tabs>
            </w:pPr>
            <w:r>
              <w:rPr>
                <w:lang w:val="en-US"/>
              </w:rPr>
              <w:t>31:8</w:t>
            </w:r>
          </w:p>
        </w:tc>
        <w:tc>
          <w:tcPr>
            <w:tcW w:w="6681" w:type="dxa"/>
          </w:tcPr>
          <w:p w:rsidR="007355DB" w:rsidRPr="00792089" w:rsidRDefault="007355DB" w:rsidP="00445465">
            <w:pPr>
              <w:pStyle w:val="afff6"/>
              <w:keepNext w:val="0"/>
              <w:tabs>
                <w:tab w:val="left" w:pos="6379"/>
              </w:tabs>
            </w:pPr>
            <w:r>
              <w:t>Резерв</w:t>
            </w:r>
          </w:p>
        </w:tc>
      </w:tr>
    </w:tbl>
    <w:p w:rsidR="007355DB" w:rsidRPr="00A1222A" w:rsidRDefault="007355DB" w:rsidP="00E25868">
      <w:pPr>
        <w:pStyle w:val="6"/>
        <w:rPr>
          <w:lang w:val="en-US"/>
        </w:rPr>
      </w:pPr>
      <w:bookmarkStart w:id="1741" w:name="_Toc17207271"/>
      <w:r>
        <w:t xml:space="preserve">Контроллер </w:t>
      </w:r>
      <w:r>
        <w:rPr>
          <w:lang w:val="en-US"/>
        </w:rPr>
        <w:t>SDIO</w:t>
      </w:r>
      <w:bookmarkEnd w:id="1741"/>
    </w:p>
    <w:p w:rsidR="007355DB" w:rsidRPr="00EB376F" w:rsidRDefault="007355DB" w:rsidP="000E044C">
      <w:pPr>
        <w:pStyle w:val="7"/>
      </w:pPr>
      <w:bookmarkStart w:id="1742" w:name="_Toc10643375"/>
      <w:r>
        <w:t xml:space="preserve">Общее описание контроллера </w:t>
      </w:r>
      <w:r w:rsidRPr="00EB376F">
        <w:t>SDIO</w:t>
      </w:r>
      <w:bookmarkEnd w:id="1742"/>
    </w:p>
    <w:p w:rsidR="007355DB" w:rsidRDefault="007355DB" w:rsidP="007355DB">
      <w:pPr>
        <w:pStyle w:val="af2"/>
        <w:tabs>
          <w:tab w:val="left" w:pos="6379"/>
        </w:tabs>
      </w:pPr>
      <w:r w:rsidRPr="004778DF">
        <w:t xml:space="preserve">Контроллер интерфейса </w:t>
      </w:r>
      <w:r w:rsidRPr="00EB376F">
        <w:t>SDIO</w:t>
      </w:r>
      <w:r>
        <w:t xml:space="preserve"> реализует</w:t>
      </w:r>
      <w:r w:rsidRPr="004778DF">
        <w:t xml:space="preserve"> </w:t>
      </w:r>
      <w:r>
        <w:t>хост-</w:t>
      </w:r>
      <w:r w:rsidRPr="004778DF">
        <w:t xml:space="preserve">интерфейс стандарта </w:t>
      </w:r>
      <w:r w:rsidRPr="00EB376F">
        <w:t>SD</w:t>
      </w:r>
      <w:r w:rsidRPr="004778DF">
        <w:t>/</w:t>
      </w:r>
      <w:r w:rsidRPr="00EB376F">
        <w:t>SDHC</w:t>
      </w:r>
      <w:r w:rsidRPr="004778DF">
        <w:t>/</w:t>
      </w:r>
      <w:r w:rsidRPr="00EB376F">
        <w:t>SDIO</w:t>
      </w:r>
      <w:r w:rsidRPr="004778DF">
        <w:t xml:space="preserve"> 2.0 и позволяет взаимодействовать с запоминающими устройствами, поддерживающими </w:t>
      </w:r>
      <w:r>
        <w:t xml:space="preserve">интерфейс </w:t>
      </w:r>
      <w:r w:rsidRPr="004778DF">
        <w:t>стандарт</w:t>
      </w:r>
      <w:r>
        <w:t>а</w:t>
      </w:r>
      <w:r w:rsidRPr="004778DF">
        <w:t xml:space="preserve"> </w:t>
      </w:r>
      <w:r w:rsidRPr="00EB376F">
        <w:t>SD</w:t>
      </w:r>
      <w:r w:rsidRPr="004778DF">
        <w:t>/</w:t>
      </w:r>
      <w:r w:rsidRPr="00EB376F">
        <w:t>SDHC</w:t>
      </w:r>
      <w:r w:rsidRPr="004778DF">
        <w:t xml:space="preserve"> 2.0 и устройствами ввода-вывода, поддерживающими интерфейс стандарт</w:t>
      </w:r>
      <w:r>
        <w:t>а</w:t>
      </w:r>
      <w:r w:rsidRPr="004778DF">
        <w:t xml:space="preserve"> </w:t>
      </w:r>
      <w:r w:rsidRPr="00EB376F">
        <w:t>SDIO</w:t>
      </w:r>
      <w:r w:rsidRPr="004778DF">
        <w:t xml:space="preserve"> 2.0. </w:t>
      </w:r>
    </w:p>
    <w:p w:rsidR="007355DB" w:rsidRPr="004778DF" w:rsidRDefault="007355DB" w:rsidP="007355DB">
      <w:pPr>
        <w:pStyle w:val="af2"/>
        <w:tabs>
          <w:tab w:val="left" w:pos="6379"/>
        </w:tabs>
      </w:pPr>
      <w:r w:rsidRPr="004778DF">
        <w:t xml:space="preserve">Ниже перечислены основные функции и особенности контроллера </w:t>
      </w:r>
      <w:r w:rsidRPr="00EB376F">
        <w:t>SDIO</w:t>
      </w:r>
      <w:r w:rsidRPr="004778DF">
        <w:t>:</w:t>
      </w:r>
    </w:p>
    <w:p w:rsidR="007355DB" w:rsidRPr="004778DF" w:rsidRDefault="007355DB" w:rsidP="00A44AB1">
      <w:pPr>
        <w:pStyle w:val="af2"/>
        <w:numPr>
          <w:ilvl w:val="0"/>
          <w:numId w:val="231"/>
        </w:numPr>
        <w:tabs>
          <w:tab w:val="left" w:pos="6379"/>
        </w:tabs>
      </w:pPr>
      <w:r w:rsidRPr="004778DF">
        <w:t xml:space="preserve">Полная поддержка спецификации </w:t>
      </w:r>
      <w:r w:rsidRPr="00EB376F">
        <w:t>SDIO</w:t>
      </w:r>
      <w:r w:rsidRPr="004778DF">
        <w:t xml:space="preserve"> 2.0 и спецификации </w:t>
      </w:r>
      <w:r w:rsidRPr="00EB376F">
        <w:t>SDHC</w:t>
      </w:r>
      <w:r w:rsidRPr="004778DF">
        <w:t xml:space="preserve">2.0 (без </w:t>
      </w:r>
      <w:r w:rsidRPr="00EB376F">
        <w:t>CPRM</w:t>
      </w:r>
      <w:r w:rsidRPr="004778DF">
        <w:t>);</w:t>
      </w:r>
    </w:p>
    <w:p w:rsidR="007355DB" w:rsidRPr="004778DF" w:rsidRDefault="007355DB" w:rsidP="00A44AB1">
      <w:pPr>
        <w:pStyle w:val="af2"/>
        <w:numPr>
          <w:ilvl w:val="0"/>
          <w:numId w:val="231"/>
        </w:numPr>
        <w:tabs>
          <w:tab w:val="left" w:pos="6379"/>
        </w:tabs>
      </w:pPr>
      <w:r w:rsidRPr="004778DF">
        <w:t>Встроенный контроллер ПДП;</w:t>
      </w:r>
    </w:p>
    <w:p w:rsidR="007355DB" w:rsidRPr="004778DF" w:rsidRDefault="007355DB" w:rsidP="00A44AB1">
      <w:pPr>
        <w:pStyle w:val="af2"/>
        <w:numPr>
          <w:ilvl w:val="0"/>
          <w:numId w:val="231"/>
        </w:numPr>
        <w:tabs>
          <w:tab w:val="left" w:pos="6379"/>
        </w:tabs>
      </w:pPr>
      <w:r w:rsidRPr="004778DF">
        <w:t>Поддержка шины данных шириной 4 бита с возможностью работать в режиме</w:t>
      </w:r>
      <w:r w:rsidR="00922399">
        <w:t xml:space="preserve"> </w:t>
      </w:r>
      <w:r w:rsidRPr="004778DF">
        <w:t>1-битной шины;</w:t>
      </w:r>
    </w:p>
    <w:p w:rsidR="007355DB" w:rsidRPr="004778DF" w:rsidRDefault="007355DB" w:rsidP="00A44AB1">
      <w:pPr>
        <w:pStyle w:val="af2"/>
        <w:numPr>
          <w:ilvl w:val="0"/>
          <w:numId w:val="231"/>
        </w:numPr>
        <w:tabs>
          <w:tab w:val="left" w:pos="6379"/>
        </w:tabs>
      </w:pPr>
      <w:r w:rsidRPr="004778DF">
        <w:t>Поддержка блоков данных размером до 512 байт;</w:t>
      </w:r>
    </w:p>
    <w:p w:rsidR="007355DB" w:rsidRPr="004778DF" w:rsidRDefault="007355DB" w:rsidP="00A44AB1">
      <w:pPr>
        <w:pStyle w:val="af2"/>
        <w:numPr>
          <w:ilvl w:val="0"/>
          <w:numId w:val="231"/>
        </w:numPr>
        <w:tabs>
          <w:tab w:val="left" w:pos="6379"/>
        </w:tabs>
      </w:pPr>
      <w:r w:rsidRPr="004778DF">
        <w:t>Поддержка команд чтения и записи нескольких блоков данных;</w:t>
      </w:r>
    </w:p>
    <w:p w:rsidR="007355DB" w:rsidRPr="0005435A" w:rsidRDefault="007355DB" w:rsidP="00A44AB1">
      <w:pPr>
        <w:pStyle w:val="af2"/>
        <w:numPr>
          <w:ilvl w:val="0"/>
          <w:numId w:val="231"/>
        </w:numPr>
        <w:tabs>
          <w:tab w:val="left" w:pos="6379"/>
        </w:tabs>
      </w:pPr>
      <w:r w:rsidRPr="004778DF">
        <w:t>Полный список поддерживаемых команд: CMD0, CMD2, CMD3, CMD4, CMD5, CMD6, CMD7, CMD8, CMD9, CMD10, CMD12, CMD13, CMD15, CMD16, CMD17, CMD18, CMD24, CMD25, CMD27, CMD28, CMD29, CMD30, CMD32, CMD33, CMD38, CMD42, CMD52, CMD53, CMD55, CMD56, ACMD6, ACMD13, ACMD22, ACMD23, ACMD41, ACMD42, ACMD51.</w:t>
      </w:r>
    </w:p>
    <w:p w:rsidR="007355DB" w:rsidRPr="00DE45EE" w:rsidRDefault="007355DB" w:rsidP="007355DB">
      <w:pPr>
        <w:pStyle w:val="af2"/>
        <w:tabs>
          <w:tab w:val="left" w:pos="6379"/>
        </w:tabs>
      </w:pPr>
    </w:p>
    <w:p w:rsidR="007355DB" w:rsidRPr="00EB376F" w:rsidRDefault="007355DB" w:rsidP="000E044C">
      <w:pPr>
        <w:pStyle w:val="7"/>
      </w:pPr>
      <w:r>
        <w:t xml:space="preserve">Структурная схема контроллера </w:t>
      </w:r>
      <w:r w:rsidRPr="00EB376F">
        <w:t>SDIO</w:t>
      </w:r>
    </w:p>
    <w:p w:rsidR="007355DB" w:rsidRDefault="007355DB" w:rsidP="007355DB">
      <w:pPr>
        <w:tabs>
          <w:tab w:val="left" w:pos="6379"/>
        </w:tabs>
      </w:pPr>
    </w:p>
    <w:p w:rsidR="007355DB" w:rsidRPr="004778DF" w:rsidRDefault="007355DB" w:rsidP="007355DB">
      <w:pPr>
        <w:pStyle w:val="af2"/>
      </w:pPr>
      <w:r w:rsidRPr="004778DF">
        <w:t xml:space="preserve">Структура контроллера </w:t>
      </w:r>
      <w:r w:rsidRPr="00EB376F">
        <w:t>SDIO</w:t>
      </w:r>
      <w:r>
        <w:t xml:space="preserve"> показана на рисунке </w:t>
      </w:r>
      <w:r w:rsidR="00FE09A8">
        <w:fldChar w:fldCharType="begin"/>
      </w:r>
      <w:r w:rsidR="00FE09A8">
        <w:instrText xml:space="preserve"> REF _Ref11938306 \h  \* MERGEFORMAT </w:instrText>
      </w:r>
      <w:r w:rsidR="00FE09A8">
        <w:fldChar w:fldCharType="separate"/>
      </w:r>
      <w:r w:rsidR="00785D22" w:rsidRPr="00785D22">
        <w:rPr>
          <w:vanish/>
        </w:rPr>
        <w:t xml:space="preserve">Рисунок </w:t>
      </w:r>
      <w:r w:rsidR="00785D22">
        <w:rPr>
          <w:noProof/>
        </w:rPr>
        <w:t>192</w:t>
      </w:r>
      <w:r w:rsidR="00FE09A8">
        <w:fldChar w:fldCharType="end"/>
      </w:r>
      <w:r>
        <w:t>.</w:t>
      </w:r>
      <w:r w:rsidRPr="004778DF">
        <w:t xml:space="preserve"> </w:t>
      </w:r>
    </w:p>
    <w:p w:rsidR="007355DB" w:rsidRDefault="007355DB" w:rsidP="007355DB">
      <w:pPr>
        <w:tabs>
          <w:tab w:val="left" w:pos="6379"/>
        </w:tabs>
      </w:pPr>
    </w:p>
    <w:p w:rsidR="007355DB" w:rsidRPr="00EB376F" w:rsidRDefault="007355DB" w:rsidP="007355DB">
      <w:pPr>
        <w:pStyle w:val="aff5"/>
      </w:pPr>
      <w:r w:rsidRPr="00792089">
        <w:rPr>
          <w:noProof/>
        </w:rPr>
        <w:lastRenderedPageBreak/>
        <w:drawing>
          <wp:inline distT="0" distB="0" distL="0" distR="0">
            <wp:extent cx="5020310" cy="2837815"/>
            <wp:effectExtent l="0" t="0" r="8890" b="63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020310" cy="2837815"/>
                    </a:xfrm>
                    <a:prstGeom prst="rect">
                      <a:avLst/>
                    </a:prstGeom>
                    <a:noFill/>
                    <a:ln>
                      <a:noFill/>
                    </a:ln>
                  </pic:spPr>
                </pic:pic>
              </a:graphicData>
            </a:graphic>
          </wp:inline>
        </w:drawing>
      </w:r>
    </w:p>
    <w:p w:rsidR="007355DB" w:rsidRPr="00EB376F" w:rsidRDefault="007355DB" w:rsidP="007355DB">
      <w:pPr>
        <w:pStyle w:val="aff5"/>
      </w:pPr>
      <w:bookmarkStart w:id="1743" w:name="_Ref11938306"/>
      <w:r w:rsidRPr="008F540A">
        <w:t xml:space="preserve">Рисунок </w:t>
      </w:r>
      <w:r w:rsidR="00FC5FA0">
        <w:rPr>
          <w:noProof/>
        </w:rPr>
        <w:fldChar w:fldCharType="begin"/>
      </w:r>
      <w:r>
        <w:rPr>
          <w:noProof/>
        </w:rPr>
        <w:instrText xml:space="preserve"> SEQ Рисунок \* ARABIC </w:instrText>
      </w:r>
      <w:r w:rsidR="00FC5FA0">
        <w:rPr>
          <w:noProof/>
        </w:rPr>
        <w:fldChar w:fldCharType="separate"/>
      </w:r>
      <w:r w:rsidR="00785D22">
        <w:rPr>
          <w:noProof/>
        </w:rPr>
        <w:t>192</w:t>
      </w:r>
      <w:r w:rsidR="00FC5FA0">
        <w:rPr>
          <w:noProof/>
        </w:rPr>
        <w:fldChar w:fldCharType="end"/>
      </w:r>
      <w:bookmarkEnd w:id="1743"/>
      <w:r w:rsidRPr="00EB376F">
        <w:t xml:space="preserve"> – Структура контроллера SDIO</w:t>
      </w:r>
    </w:p>
    <w:p w:rsidR="007355DB" w:rsidRDefault="007355DB" w:rsidP="007355DB">
      <w:pPr>
        <w:tabs>
          <w:tab w:val="left" w:pos="6379"/>
        </w:tabs>
      </w:pPr>
    </w:p>
    <w:p w:rsidR="007355DB" w:rsidRPr="00030ACD" w:rsidRDefault="007355DB" w:rsidP="000E044C">
      <w:pPr>
        <w:pStyle w:val="7"/>
      </w:pPr>
      <w:r w:rsidRPr="00030ACD">
        <w:t xml:space="preserve">Принципы функционирования контроллера </w:t>
      </w:r>
      <w:r w:rsidRPr="00EB376F">
        <w:t>SDIO</w:t>
      </w:r>
    </w:p>
    <w:p w:rsidR="007355DB" w:rsidRDefault="007355DB" w:rsidP="007355DB">
      <w:pPr>
        <w:pStyle w:val="af2"/>
        <w:tabs>
          <w:tab w:val="left" w:pos="6379"/>
        </w:tabs>
      </w:pPr>
      <w:r w:rsidRPr="00E54E16">
        <w:t>В данном разделе описаны алгоритмы работы</w:t>
      </w:r>
      <w:r>
        <w:t xml:space="preserve"> с регистрами контроллера </w:t>
      </w:r>
      <w:r w:rsidRPr="00EB376F">
        <w:t>SDIO</w:t>
      </w:r>
      <w:r w:rsidRPr="00E54E16">
        <w:t xml:space="preserve"> </w:t>
      </w:r>
      <w:r>
        <w:t xml:space="preserve">как в режиме взаимодействия с </w:t>
      </w:r>
      <w:r w:rsidRPr="00EB376F">
        <w:t>SD</w:t>
      </w:r>
      <w:r w:rsidRPr="00E54E16">
        <w:t xml:space="preserve"> </w:t>
      </w:r>
      <w:r>
        <w:t xml:space="preserve">картой памяти, так и в режиме взаимодействия с устройством ввода-вывода </w:t>
      </w:r>
      <w:r w:rsidRPr="00EB376F">
        <w:t>SDIO</w:t>
      </w:r>
      <w:r w:rsidR="000E044C">
        <w:t>.</w:t>
      </w:r>
    </w:p>
    <w:p w:rsidR="000E044C" w:rsidRDefault="000E044C" w:rsidP="007355DB">
      <w:pPr>
        <w:pStyle w:val="af2"/>
        <w:tabs>
          <w:tab w:val="left" w:pos="6379"/>
        </w:tabs>
      </w:pPr>
    </w:p>
    <w:p w:rsidR="007355DB" w:rsidRDefault="007355DB" w:rsidP="007355DB">
      <w:pPr>
        <w:tabs>
          <w:tab w:val="left" w:pos="6379"/>
        </w:tabs>
      </w:pPr>
    </w:p>
    <w:p w:rsidR="007355DB" w:rsidRPr="00EB376F" w:rsidRDefault="007355DB" w:rsidP="00E25868">
      <w:pPr>
        <w:pStyle w:val="8"/>
      </w:pPr>
      <w:r>
        <w:t xml:space="preserve">Алгоритм инициализации карты </w:t>
      </w:r>
      <w:r w:rsidRPr="00EB376F">
        <w:t>SD</w:t>
      </w:r>
    </w:p>
    <w:p w:rsidR="007355DB" w:rsidRDefault="007355DB" w:rsidP="007355DB">
      <w:pPr>
        <w:tabs>
          <w:tab w:val="left" w:pos="6379"/>
        </w:tabs>
      </w:pPr>
    </w:p>
    <w:p w:rsidR="007355DB" w:rsidRPr="007C3D70" w:rsidRDefault="007355DB" w:rsidP="007355DB">
      <w:pPr>
        <w:pStyle w:val="af2"/>
        <w:tabs>
          <w:tab w:val="left" w:pos="6379"/>
        </w:tabs>
      </w:pPr>
      <w:r w:rsidRPr="00EB376F">
        <w:t>SD</w:t>
      </w:r>
      <w:r w:rsidRPr="00E04971">
        <w:t xml:space="preserve"> </w:t>
      </w:r>
      <w:r>
        <w:t xml:space="preserve">хост-контроллер в начале работы должен проинициализировать </w:t>
      </w:r>
      <w:r w:rsidRPr="00EB376F">
        <w:t>SD</w:t>
      </w:r>
      <w:r w:rsidRPr="00E04971">
        <w:t xml:space="preserve"> </w:t>
      </w:r>
      <w:r>
        <w:t xml:space="preserve">карту в соответствии со спецификацией </w:t>
      </w:r>
      <w:r w:rsidRPr="00EB376F">
        <w:t>SD</w:t>
      </w:r>
      <w:r w:rsidRPr="00E04971">
        <w:t xml:space="preserve"> </w:t>
      </w:r>
      <w:r w:rsidRPr="00EB376F">
        <w:t>Card</w:t>
      </w:r>
      <w:r w:rsidRPr="00E04971">
        <w:t>.</w:t>
      </w:r>
      <w:r w:rsidR="00922399">
        <w:t xml:space="preserve"> </w:t>
      </w:r>
      <w:r>
        <w:t xml:space="preserve">Для этого необходимо настроить регистры блока контроллера </w:t>
      </w:r>
      <w:r w:rsidRPr="00EB376F">
        <w:t>SDIO</w:t>
      </w:r>
      <w:r w:rsidRPr="00E04971">
        <w:t xml:space="preserve"> </w:t>
      </w:r>
      <w:r>
        <w:t xml:space="preserve">так, как это показано на рисунке </w:t>
      </w:r>
      <w:r w:rsidR="00FE09A8">
        <w:fldChar w:fldCharType="begin"/>
      </w:r>
      <w:r w:rsidR="00FE09A8">
        <w:instrText xml:space="preserve"> REF _Ref11938346 \h  \* MERGEFORMAT </w:instrText>
      </w:r>
      <w:r w:rsidR="00FE09A8">
        <w:fldChar w:fldCharType="separate"/>
      </w:r>
      <w:r w:rsidR="00785D22" w:rsidRPr="00785D22">
        <w:rPr>
          <w:vanish/>
        </w:rPr>
        <w:t xml:space="preserve">Рисунок </w:t>
      </w:r>
      <w:r w:rsidR="00785D22">
        <w:rPr>
          <w:noProof/>
        </w:rPr>
        <w:t>193</w:t>
      </w:r>
      <w:r w:rsidR="00FE09A8">
        <w:fldChar w:fldCharType="end"/>
      </w:r>
      <w:r>
        <w:t xml:space="preserve">. Перед началом инициализации карты в </w:t>
      </w:r>
      <w:r w:rsidRPr="007C3D70">
        <w:t>контроллере SDIO необходимо включить обработку ошибок, установив в 1 биты EN_CMD_TO, EN_CMD_CRC, EN_CMD_EB, EN_CMD_IDX, EN_DAT_CRC, и EN_DAT_EB регистра SDR_Error_Enable_REG (смещение адреса = 0x14).</w:t>
      </w:r>
    </w:p>
    <w:p w:rsidR="007355DB" w:rsidRPr="007C3D70" w:rsidRDefault="007355DB" w:rsidP="007355DB">
      <w:pPr>
        <w:pStyle w:val="af2"/>
        <w:tabs>
          <w:tab w:val="left" w:pos="6379"/>
        </w:tabs>
      </w:pPr>
      <w:r w:rsidRPr="007C3D70">
        <w:t xml:space="preserve">Для того, чтобы послать команду SD карте, необходимо записать аргумент команды в регистр SDR_COMD_ARGUMENT_REG (смещение адреса 0x08), а затем другие атрибуты команды в регистр SDR_CTRL_REG (смещение адреса 0x04). </w:t>
      </w:r>
    </w:p>
    <w:p w:rsidR="007355DB" w:rsidRDefault="007355DB" w:rsidP="007355DB">
      <w:pPr>
        <w:pStyle w:val="af2"/>
        <w:tabs>
          <w:tab w:val="left" w:pos="6379"/>
        </w:tabs>
      </w:pPr>
      <w:r w:rsidRPr="007C3D70">
        <w:t>Например, для того, чтобы послать команду CMD8, необходимо сначала записать в регистр аргумента SDR_COMD_ARGUMENT_REG (смещение адреса 0x08) значение 0x000001aa (биты [7:0]=10101010b – это стандартная</w:t>
      </w:r>
      <w:r>
        <w:t xml:space="preserve"> проверочная последовательность, а биты </w:t>
      </w:r>
      <w:r w:rsidRPr="00984B33">
        <w:t>[</w:t>
      </w:r>
      <w:r>
        <w:t>11:8</w:t>
      </w:r>
      <w:r w:rsidRPr="00984B33">
        <w:t>]=0001</w:t>
      </w:r>
      <w:r w:rsidRPr="00EB376F">
        <w:t>b</w:t>
      </w:r>
      <w:r>
        <w:t xml:space="preserve"> сигнализируют о том, что карта способна работать при поданном на нее напряжении от 2,7 до 3,6 В</w:t>
      </w:r>
      <w:r w:rsidRPr="00984B33">
        <w:t>)</w:t>
      </w:r>
      <w:r>
        <w:t xml:space="preserve">. Затем необходимо записать в регистр </w:t>
      </w:r>
      <w:r w:rsidRPr="00EB376F">
        <w:t>SDR</w:t>
      </w:r>
      <w:r w:rsidRPr="00984B33">
        <w:t>_</w:t>
      </w:r>
      <w:r w:rsidRPr="00EB376F">
        <w:t>CTRL</w:t>
      </w:r>
      <w:r w:rsidRPr="00984B33">
        <w:t>_</w:t>
      </w:r>
      <w:r w:rsidRPr="00EB376F">
        <w:t>REG</w:t>
      </w:r>
      <w:r w:rsidRPr="00984B33">
        <w:t xml:space="preserve"> (</w:t>
      </w:r>
      <w:r>
        <w:t>смещение адреса</w:t>
      </w:r>
      <w:r w:rsidRPr="00984B33">
        <w:t xml:space="preserve"> 0</w:t>
      </w:r>
      <w:r w:rsidRPr="00EB376F">
        <w:t>x</w:t>
      </w:r>
      <w:r w:rsidRPr="00984B33">
        <w:t>04)</w:t>
      </w:r>
      <w:r>
        <w:t xml:space="preserve"> значение </w:t>
      </w:r>
      <w:r w:rsidRPr="00984B33">
        <w:t>0</w:t>
      </w:r>
      <w:r w:rsidRPr="00EB376F">
        <w:t>x</w:t>
      </w:r>
      <w:r w:rsidRPr="00984B33">
        <w:t xml:space="preserve">00083811 </w:t>
      </w:r>
      <w:r>
        <w:t>(где биты [21:16</w:t>
      </w:r>
      <w:r w:rsidRPr="00984B33">
        <w:t>]=</w:t>
      </w:r>
      <w:r>
        <w:t>0</w:t>
      </w:r>
      <w:r w:rsidRPr="00984B33">
        <w:t>010</w:t>
      </w:r>
      <w:r>
        <w:t>0</w:t>
      </w:r>
      <w:r w:rsidRPr="00984B33">
        <w:t>0</w:t>
      </w:r>
      <w:r w:rsidRPr="00EB376F">
        <w:t>b</w:t>
      </w:r>
      <w:r>
        <w:t xml:space="preserve"> - это</w:t>
      </w:r>
      <w:r w:rsidRPr="00984B33">
        <w:t xml:space="preserve"> </w:t>
      </w:r>
      <w:r>
        <w:t xml:space="preserve">индекс команды 8), и данная запись в регистр инициирует посылку команды карте </w:t>
      </w:r>
      <w:r w:rsidRPr="00EB376F">
        <w:t>SD</w:t>
      </w:r>
      <w:r w:rsidRPr="00B33EDA">
        <w:t>.</w:t>
      </w:r>
    </w:p>
    <w:p w:rsidR="007355DB" w:rsidRPr="00EB376F" w:rsidRDefault="007355DB" w:rsidP="007355DB">
      <w:pPr>
        <w:pStyle w:val="aff5"/>
      </w:pPr>
      <w:r w:rsidRPr="00792089">
        <w:rPr>
          <w:noProof/>
        </w:rPr>
        <w:lastRenderedPageBreak/>
        <w:drawing>
          <wp:inline distT="0" distB="0" distL="0" distR="0">
            <wp:extent cx="6400800" cy="4856480"/>
            <wp:effectExtent l="0" t="0" r="0" b="127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6400800" cy="4856480"/>
                    </a:xfrm>
                    <a:prstGeom prst="rect">
                      <a:avLst/>
                    </a:prstGeom>
                    <a:noFill/>
                    <a:ln>
                      <a:noFill/>
                    </a:ln>
                  </pic:spPr>
                </pic:pic>
              </a:graphicData>
            </a:graphic>
          </wp:inline>
        </w:drawing>
      </w:r>
    </w:p>
    <w:p w:rsidR="007355DB" w:rsidRPr="00EB376F" w:rsidRDefault="007355DB" w:rsidP="007355DB">
      <w:pPr>
        <w:pStyle w:val="aff5"/>
      </w:pPr>
      <w:bookmarkStart w:id="1744" w:name="_Ref11938346"/>
      <w:r w:rsidRPr="008F540A">
        <w:t xml:space="preserve">Рисунок </w:t>
      </w:r>
      <w:r w:rsidR="00FC5FA0">
        <w:rPr>
          <w:noProof/>
        </w:rPr>
        <w:fldChar w:fldCharType="begin"/>
      </w:r>
      <w:r>
        <w:rPr>
          <w:noProof/>
        </w:rPr>
        <w:instrText xml:space="preserve"> SEQ Рисунок \* ARABIC </w:instrText>
      </w:r>
      <w:r w:rsidR="00FC5FA0">
        <w:rPr>
          <w:noProof/>
        </w:rPr>
        <w:fldChar w:fldCharType="separate"/>
      </w:r>
      <w:r w:rsidR="00785D22">
        <w:rPr>
          <w:noProof/>
        </w:rPr>
        <w:t>193</w:t>
      </w:r>
      <w:r w:rsidR="00FC5FA0">
        <w:rPr>
          <w:noProof/>
        </w:rPr>
        <w:fldChar w:fldCharType="end"/>
      </w:r>
      <w:bookmarkEnd w:id="1744"/>
      <w:r w:rsidRPr="00EB376F">
        <w:t xml:space="preserve"> – Настройка регистров контроллера SDIO</w:t>
      </w:r>
    </w:p>
    <w:p w:rsidR="007355DB" w:rsidRDefault="007355DB" w:rsidP="007355DB">
      <w:pPr>
        <w:pStyle w:val="af2"/>
        <w:tabs>
          <w:tab w:val="left" w:pos="6379"/>
        </w:tabs>
      </w:pPr>
    </w:p>
    <w:p w:rsidR="000E044C" w:rsidRDefault="000E044C" w:rsidP="007355DB">
      <w:pPr>
        <w:pStyle w:val="af2"/>
        <w:tabs>
          <w:tab w:val="left" w:pos="6379"/>
        </w:tabs>
      </w:pPr>
    </w:p>
    <w:p w:rsidR="007355DB" w:rsidRPr="0032696B" w:rsidRDefault="007355DB" w:rsidP="00E25868">
      <w:pPr>
        <w:pStyle w:val="8"/>
      </w:pPr>
      <w:r w:rsidRPr="0032696B">
        <w:t xml:space="preserve">Алгоритм чтения из карты </w:t>
      </w:r>
      <w:r w:rsidRPr="00EB376F">
        <w:t>SD</w:t>
      </w:r>
      <w:r w:rsidRPr="0032696B">
        <w:t xml:space="preserve"> одного блока данных</w:t>
      </w:r>
    </w:p>
    <w:p w:rsidR="007355DB" w:rsidRDefault="007355DB" w:rsidP="007355DB">
      <w:pPr>
        <w:tabs>
          <w:tab w:val="left" w:pos="6379"/>
        </w:tabs>
      </w:pPr>
    </w:p>
    <w:p w:rsidR="007355DB" w:rsidRDefault="007355DB" w:rsidP="007355DB">
      <w:pPr>
        <w:pStyle w:val="af2"/>
        <w:tabs>
          <w:tab w:val="left" w:pos="6379"/>
        </w:tabs>
      </w:pPr>
      <w:r>
        <w:t xml:space="preserve">На рисунке </w:t>
      </w:r>
      <w:r w:rsidR="00FE09A8">
        <w:fldChar w:fldCharType="begin"/>
      </w:r>
      <w:r w:rsidR="00FE09A8">
        <w:instrText xml:space="preserve"> REF _Ref11938373 \h  \* MERGEFORMAT </w:instrText>
      </w:r>
      <w:r w:rsidR="00FE09A8">
        <w:fldChar w:fldCharType="separate"/>
      </w:r>
      <w:r w:rsidR="00785D22" w:rsidRPr="00785D22">
        <w:rPr>
          <w:vanish/>
        </w:rPr>
        <w:t xml:space="preserve">Рисунок </w:t>
      </w:r>
      <w:r w:rsidR="00785D22">
        <w:rPr>
          <w:noProof/>
        </w:rPr>
        <w:t>194</w:t>
      </w:r>
      <w:r w:rsidR="00FE09A8">
        <w:fldChar w:fldCharType="end"/>
      </w:r>
      <w:r>
        <w:t xml:space="preserve"> показана схема поочередной работы буферов данных. На данном рисунке в состоянии 1 оба буфера пусты и в буфер 0 начинают поступать считанные данные из </w:t>
      </w:r>
      <w:r w:rsidRPr="00EB376F">
        <w:t>SD</w:t>
      </w:r>
      <w:r w:rsidRPr="00D60554">
        <w:t xml:space="preserve"> </w:t>
      </w:r>
      <w:r>
        <w:t xml:space="preserve">карты. В состоянии 2 буфер 0 полон и считанные данные из </w:t>
      </w:r>
      <w:r w:rsidRPr="00EB376F">
        <w:t>SD</w:t>
      </w:r>
      <w:r w:rsidRPr="00D60554">
        <w:t xml:space="preserve"> </w:t>
      </w:r>
      <w:r>
        <w:t xml:space="preserve">карты начинают поступать в буфер 1, одновременно с этим данные из буфера 0 пересылаются через интерфейс </w:t>
      </w:r>
      <w:r w:rsidRPr="00EB376F">
        <w:t>AXI</w:t>
      </w:r>
      <w:r w:rsidRPr="00475078">
        <w:t xml:space="preserve"> </w:t>
      </w:r>
      <w:r>
        <w:t xml:space="preserve">в системную память. После опустошения буфера 0 и заполнения буфера 1 буфера меняются местами – в буфер 0 снова записываются считанные данные из </w:t>
      </w:r>
      <w:r w:rsidRPr="00EB376F">
        <w:t>SD</w:t>
      </w:r>
      <w:r w:rsidRPr="00D60554">
        <w:t xml:space="preserve"> </w:t>
      </w:r>
      <w:r>
        <w:t xml:space="preserve">карты, а данные из буфера 1 пересылаются через интерфейс </w:t>
      </w:r>
      <w:r w:rsidRPr="00EB376F">
        <w:t>AXI</w:t>
      </w:r>
      <w:r w:rsidRPr="00475078">
        <w:t xml:space="preserve"> </w:t>
      </w:r>
      <w:r>
        <w:t xml:space="preserve">в системную память. Так происходит до получения последней порции данных, которая записывается из буфера 1 через интерфейс </w:t>
      </w:r>
      <w:r w:rsidRPr="00EB376F">
        <w:t>AXI</w:t>
      </w:r>
      <w:r w:rsidRPr="00475078">
        <w:t xml:space="preserve"> </w:t>
      </w:r>
      <w:r>
        <w:t>в системную память (состояние 3).</w:t>
      </w:r>
    </w:p>
    <w:p w:rsidR="007355DB" w:rsidRPr="00EB376F" w:rsidRDefault="007355DB" w:rsidP="007355DB">
      <w:pPr>
        <w:pStyle w:val="aff5"/>
      </w:pPr>
      <w:r w:rsidRPr="00792089">
        <w:rPr>
          <w:noProof/>
        </w:rPr>
        <w:lastRenderedPageBreak/>
        <w:drawing>
          <wp:inline distT="0" distB="0" distL="0" distR="0">
            <wp:extent cx="4399280" cy="3924935"/>
            <wp:effectExtent l="0" t="0" r="127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99280" cy="3924935"/>
                    </a:xfrm>
                    <a:prstGeom prst="rect">
                      <a:avLst/>
                    </a:prstGeom>
                    <a:noFill/>
                    <a:ln>
                      <a:noFill/>
                    </a:ln>
                  </pic:spPr>
                </pic:pic>
              </a:graphicData>
            </a:graphic>
          </wp:inline>
        </w:drawing>
      </w:r>
    </w:p>
    <w:p w:rsidR="007355DB" w:rsidRPr="00EB376F" w:rsidRDefault="007355DB" w:rsidP="007355DB">
      <w:pPr>
        <w:pStyle w:val="aff5"/>
      </w:pPr>
      <w:bookmarkStart w:id="1745" w:name="_Ref11938373"/>
      <w:r w:rsidRPr="008F540A">
        <w:t xml:space="preserve">Рисунок </w:t>
      </w:r>
      <w:r w:rsidR="00FC5FA0">
        <w:rPr>
          <w:noProof/>
        </w:rPr>
        <w:fldChar w:fldCharType="begin"/>
      </w:r>
      <w:r>
        <w:rPr>
          <w:noProof/>
        </w:rPr>
        <w:instrText xml:space="preserve"> SEQ Рисунок \* ARABIC </w:instrText>
      </w:r>
      <w:r w:rsidR="00FC5FA0">
        <w:rPr>
          <w:noProof/>
        </w:rPr>
        <w:fldChar w:fldCharType="separate"/>
      </w:r>
      <w:r w:rsidR="00785D22">
        <w:rPr>
          <w:noProof/>
        </w:rPr>
        <w:t>194</w:t>
      </w:r>
      <w:r w:rsidR="00FC5FA0">
        <w:rPr>
          <w:noProof/>
        </w:rPr>
        <w:fldChar w:fldCharType="end"/>
      </w:r>
      <w:bookmarkEnd w:id="1745"/>
      <w:r w:rsidRPr="00EB376F">
        <w:t xml:space="preserve"> – Схема поочередной работы буферов данных</w:t>
      </w:r>
    </w:p>
    <w:p w:rsidR="007355DB" w:rsidRDefault="007355DB" w:rsidP="007355DB">
      <w:pPr>
        <w:tabs>
          <w:tab w:val="left" w:pos="6379"/>
        </w:tabs>
      </w:pPr>
    </w:p>
    <w:p w:rsidR="007355DB" w:rsidRPr="00B60A17" w:rsidRDefault="007355DB" w:rsidP="007355DB">
      <w:pPr>
        <w:pStyle w:val="af2"/>
        <w:tabs>
          <w:tab w:val="left" w:pos="6379"/>
        </w:tabs>
      </w:pPr>
      <w:r>
        <w:t xml:space="preserve">На рисунке </w:t>
      </w:r>
      <w:r w:rsidR="00FE09A8">
        <w:fldChar w:fldCharType="begin"/>
      </w:r>
      <w:r w:rsidR="00FE09A8">
        <w:instrText xml:space="preserve"> REF _Ref11938414 \h  \* MERGEFORMAT </w:instrText>
      </w:r>
      <w:r w:rsidR="00FE09A8">
        <w:fldChar w:fldCharType="separate"/>
      </w:r>
      <w:r w:rsidR="00785D22" w:rsidRPr="00785D22">
        <w:rPr>
          <w:vanish/>
        </w:rPr>
        <w:t xml:space="preserve">Рисунок </w:t>
      </w:r>
      <w:r w:rsidR="00785D22">
        <w:rPr>
          <w:noProof/>
        </w:rPr>
        <w:t>195</w:t>
      </w:r>
      <w:r w:rsidR="00FE09A8">
        <w:fldChar w:fldCharType="end"/>
      </w:r>
      <w:r>
        <w:t xml:space="preserve"> представлена последовательность программирования регистров блока контроллера </w:t>
      </w:r>
      <w:r w:rsidRPr="00EB376F">
        <w:t>SDIO</w:t>
      </w:r>
      <w:r w:rsidRPr="00B60A17">
        <w:t xml:space="preserve"> </w:t>
      </w:r>
      <w:r>
        <w:t>для</w:t>
      </w:r>
      <w:r w:rsidR="00922399">
        <w:t xml:space="preserve"> </w:t>
      </w:r>
      <w:r>
        <w:t xml:space="preserve">чтения одного или нескольких одиночных блоков данных из карты </w:t>
      </w:r>
      <w:r w:rsidRPr="00EB376F">
        <w:t>SD</w:t>
      </w:r>
      <w:r w:rsidRPr="00B60A17">
        <w:t>.</w:t>
      </w:r>
      <w:r>
        <w:t xml:space="preserve"> При посылке первой команды чтения одного блока данных </w:t>
      </w:r>
      <w:r w:rsidRPr="00EB376F">
        <w:t>CMD</w:t>
      </w:r>
      <w:r w:rsidRPr="00B60A17">
        <w:t xml:space="preserve">17 </w:t>
      </w:r>
      <w:r>
        <w:t xml:space="preserve">буфера данных пусты и в буфер 0 будут считаны данные из карты </w:t>
      </w:r>
      <w:r w:rsidRPr="00EB376F">
        <w:t>SD</w:t>
      </w:r>
      <w:r w:rsidRPr="00B60A17">
        <w:t xml:space="preserve">. </w:t>
      </w:r>
      <w:r>
        <w:t xml:space="preserve">При посылке последующих команд </w:t>
      </w:r>
      <w:r w:rsidRPr="00EB376F">
        <w:t>CMD</w:t>
      </w:r>
      <w:r w:rsidRPr="00B60A17">
        <w:t xml:space="preserve">17 </w:t>
      </w:r>
      <w:r>
        <w:t xml:space="preserve">необходимо чередовать работы буферов 0 и 1 так, как это было показано </w:t>
      </w:r>
      <w:r w:rsidRPr="008F540A">
        <w:t xml:space="preserve">на </w:t>
      </w:r>
      <w:r>
        <w:t xml:space="preserve">рисунке </w:t>
      </w:r>
      <w:r w:rsidR="00FE09A8">
        <w:fldChar w:fldCharType="begin"/>
      </w:r>
      <w:r w:rsidR="00FE09A8">
        <w:instrText xml:space="preserve"> REF _Ref11938414 \h  \* MERGEFORMAT </w:instrText>
      </w:r>
      <w:r w:rsidR="00FE09A8">
        <w:fldChar w:fldCharType="separate"/>
      </w:r>
      <w:r w:rsidR="00785D22" w:rsidRPr="00785D22">
        <w:rPr>
          <w:vanish/>
        </w:rPr>
        <w:t xml:space="preserve">Рисунок </w:t>
      </w:r>
      <w:r w:rsidR="00785D22">
        <w:rPr>
          <w:noProof/>
        </w:rPr>
        <w:t>195</w:t>
      </w:r>
      <w:r w:rsidR="00FE09A8">
        <w:fldChar w:fldCharType="end"/>
      </w:r>
      <w:r>
        <w:t xml:space="preserve"> (данные из </w:t>
      </w:r>
      <w:r w:rsidRPr="00EB376F">
        <w:t>SD</w:t>
      </w:r>
      <w:r w:rsidRPr="00B60A17">
        <w:t xml:space="preserve"> </w:t>
      </w:r>
      <w:r>
        <w:t xml:space="preserve">карты считываются в один из буферов одновременно с отправкой данных по интерфейсу </w:t>
      </w:r>
      <w:r w:rsidRPr="00EB376F">
        <w:t>AXI</w:t>
      </w:r>
      <w:r w:rsidRPr="00B60A17">
        <w:t xml:space="preserve"> </w:t>
      </w:r>
      <w:r>
        <w:t xml:space="preserve">в системную память из другого). Регистры, которые в соответствии с алгоритмом на рисунке </w:t>
      </w:r>
      <w:r w:rsidR="00FE09A8">
        <w:fldChar w:fldCharType="begin"/>
      </w:r>
      <w:r w:rsidR="00FE09A8">
        <w:instrText xml:space="preserve"> REF _Ref11938414 \h  \* MERGEFORMAT </w:instrText>
      </w:r>
      <w:r w:rsidR="00FE09A8">
        <w:fldChar w:fldCharType="separate"/>
      </w:r>
      <w:r w:rsidR="00785D22" w:rsidRPr="00785D22">
        <w:rPr>
          <w:vanish/>
        </w:rPr>
        <w:t xml:space="preserve">Рисунок </w:t>
      </w:r>
      <w:r w:rsidR="00785D22">
        <w:rPr>
          <w:noProof/>
        </w:rPr>
        <w:t>195</w:t>
      </w:r>
      <w:r w:rsidR="00FE09A8">
        <w:fldChar w:fldCharType="end"/>
      </w:r>
      <w:r>
        <w:t xml:space="preserve"> необходимо программировать одновременно, можно программировать последовательно (например, в таком порядке: </w:t>
      </w:r>
      <w:r w:rsidRPr="001341A0">
        <w:t>0</w:t>
      </w:r>
      <w:r w:rsidRPr="00EB376F">
        <w:t>x</w:t>
      </w:r>
      <w:r w:rsidRPr="001341A0">
        <w:t>0</w:t>
      </w:r>
      <w:r w:rsidRPr="00EB376F">
        <w:t>C</w:t>
      </w:r>
      <w:r w:rsidRPr="001341A0">
        <w:t>, 0</w:t>
      </w:r>
      <w:r w:rsidRPr="00EB376F">
        <w:t>x</w:t>
      </w:r>
      <w:r w:rsidRPr="001341A0">
        <w:t>00, 0</w:t>
      </w:r>
      <w:r w:rsidRPr="00EB376F">
        <w:t>x</w:t>
      </w:r>
      <w:r w:rsidRPr="001341A0">
        <w:t>08, 0</w:t>
      </w:r>
      <w:r w:rsidRPr="00EB376F">
        <w:t>x</w:t>
      </w:r>
      <w:r w:rsidRPr="001341A0">
        <w:t>04, 0</w:t>
      </w:r>
      <w:r w:rsidRPr="00EB376F">
        <w:t>x</w:t>
      </w:r>
      <w:r w:rsidRPr="001341A0">
        <w:t>50, 0</w:t>
      </w:r>
      <w:r w:rsidRPr="00EB376F">
        <w:t>x</w:t>
      </w:r>
      <w:r w:rsidRPr="001341A0">
        <w:t>44, 0</w:t>
      </w:r>
      <w:r w:rsidRPr="00EB376F">
        <w:t>x</w:t>
      </w:r>
      <w:r>
        <w:t>40</w:t>
      </w:r>
      <w:r w:rsidRPr="001341A0">
        <w:t xml:space="preserve"> </w:t>
      </w:r>
      <w:r>
        <w:t>и последним</w:t>
      </w:r>
      <w:r w:rsidR="00922399">
        <w:t xml:space="preserve"> </w:t>
      </w:r>
      <w:r w:rsidRPr="001341A0">
        <w:t>0</w:t>
      </w:r>
      <w:r w:rsidRPr="00EB376F">
        <w:t>x</w:t>
      </w:r>
      <w:r w:rsidRPr="001341A0">
        <w:t>38</w:t>
      </w:r>
      <w:r>
        <w:t>).</w:t>
      </w:r>
    </w:p>
    <w:p w:rsidR="007355DB" w:rsidRPr="00EB376F" w:rsidRDefault="007355DB" w:rsidP="007355DB">
      <w:pPr>
        <w:pStyle w:val="aff5"/>
      </w:pPr>
      <w:r w:rsidRPr="00792089">
        <w:rPr>
          <w:noProof/>
        </w:rPr>
        <w:lastRenderedPageBreak/>
        <w:drawing>
          <wp:inline distT="0" distB="0" distL="0" distR="0">
            <wp:extent cx="5943600" cy="464947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943600" cy="4649470"/>
                    </a:xfrm>
                    <a:prstGeom prst="rect">
                      <a:avLst/>
                    </a:prstGeom>
                    <a:noFill/>
                    <a:ln>
                      <a:noFill/>
                    </a:ln>
                  </pic:spPr>
                </pic:pic>
              </a:graphicData>
            </a:graphic>
          </wp:inline>
        </w:drawing>
      </w:r>
    </w:p>
    <w:p w:rsidR="007355DB" w:rsidRPr="00EB376F" w:rsidRDefault="007355DB" w:rsidP="007355DB">
      <w:pPr>
        <w:pStyle w:val="aff5"/>
      </w:pPr>
      <w:bookmarkStart w:id="1746" w:name="_Ref11938414"/>
      <w:r w:rsidRPr="008F540A">
        <w:t xml:space="preserve">Рисунок </w:t>
      </w:r>
      <w:r w:rsidR="00FC5FA0">
        <w:rPr>
          <w:noProof/>
        </w:rPr>
        <w:fldChar w:fldCharType="begin"/>
      </w:r>
      <w:r>
        <w:rPr>
          <w:noProof/>
        </w:rPr>
        <w:instrText xml:space="preserve"> SEQ Рисунок \* ARABIC </w:instrText>
      </w:r>
      <w:r w:rsidR="00FC5FA0">
        <w:rPr>
          <w:noProof/>
        </w:rPr>
        <w:fldChar w:fldCharType="separate"/>
      </w:r>
      <w:r w:rsidR="00785D22">
        <w:rPr>
          <w:noProof/>
        </w:rPr>
        <w:t>195</w:t>
      </w:r>
      <w:r w:rsidR="00FC5FA0">
        <w:rPr>
          <w:noProof/>
        </w:rPr>
        <w:fldChar w:fldCharType="end"/>
      </w:r>
      <w:bookmarkEnd w:id="1746"/>
      <w:r w:rsidRPr="00EB376F">
        <w:t xml:space="preserve"> – Последовательность программирования регистров блока контроллера SDIO для чтения одного или нескольких одиночных блоков данных их карты SD</w:t>
      </w:r>
    </w:p>
    <w:p w:rsidR="007355DB" w:rsidRPr="0032696B" w:rsidRDefault="007355DB" w:rsidP="00E25868">
      <w:pPr>
        <w:pStyle w:val="8"/>
      </w:pPr>
      <w:r w:rsidRPr="0032696B">
        <w:t xml:space="preserve">Алгоритм записи в </w:t>
      </w:r>
      <w:r w:rsidRPr="00EB376F">
        <w:t>SD</w:t>
      </w:r>
      <w:r w:rsidRPr="0032696B">
        <w:t xml:space="preserve"> карту одного блока данных</w:t>
      </w:r>
    </w:p>
    <w:p w:rsidR="007355DB" w:rsidRDefault="007355DB" w:rsidP="007355DB">
      <w:pPr>
        <w:tabs>
          <w:tab w:val="left" w:pos="6379"/>
        </w:tabs>
      </w:pPr>
    </w:p>
    <w:p w:rsidR="007355DB" w:rsidRDefault="007355DB" w:rsidP="007355DB">
      <w:pPr>
        <w:pStyle w:val="af2"/>
        <w:tabs>
          <w:tab w:val="left" w:pos="6379"/>
        </w:tabs>
      </w:pPr>
      <w:r>
        <w:t xml:space="preserve">На рисунке </w:t>
      </w:r>
      <w:r w:rsidR="00FE09A8">
        <w:fldChar w:fldCharType="begin"/>
      </w:r>
      <w:r w:rsidR="00FE09A8">
        <w:instrText xml:space="preserve"> REF _Ref11938528 \h  \* MERGEFORMAT </w:instrText>
      </w:r>
      <w:r w:rsidR="00FE09A8">
        <w:fldChar w:fldCharType="separate"/>
      </w:r>
      <w:r w:rsidR="00785D22" w:rsidRPr="00785D22">
        <w:rPr>
          <w:vanish/>
        </w:rPr>
        <w:t xml:space="preserve">Рисунок </w:t>
      </w:r>
      <w:r w:rsidR="00785D22">
        <w:rPr>
          <w:noProof/>
        </w:rPr>
        <w:t>196</w:t>
      </w:r>
      <w:r w:rsidR="00FE09A8">
        <w:fldChar w:fldCharType="end"/>
      </w:r>
      <w:r>
        <w:t xml:space="preserve"> показана схема поочередной работы буферов данных. На данном рисунке в состоянии 1 оба буфера пусты и в буфер 0 начинают поступать считанные данные из системной памяти через интерфейс </w:t>
      </w:r>
      <w:r w:rsidRPr="00EB376F">
        <w:t>AXI</w:t>
      </w:r>
      <w:r>
        <w:t xml:space="preserve">. В состоянии 2 буфер 0 полон и считанные из системной памяти данные начинают передаваться в </w:t>
      </w:r>
      <w:r w:rsidRPr="00EB376F">
        <w:t>SD</w:t>
      </w:r>
      <w:r>
        <w:t xml:space="preserve"> карту, одновременно с этим данные из системной памяти</w:t>
      </w:r>
      <w:r w:rsidR="00922399">
        <w:t xml:space="preserve"> </w:t>
      </w:r>
      <w:r>
        <w:t xml:space="preserve">через интерфейс </w:t>
      </w:r>
      <w:r w:rsidRPr="00EB376F">
        <w:t>AXI</w:t>
      </w:r>
      <w:r>
        <w:t xml:space="preserve"> записываются в буфера 1. После опустошения буфера 0 и заполнения буфера 1 буфера меняются местами – в буфер 0 снова записываются считанные данные из системной памяти, а данные из буфера 1 передаются в </w:t>
      </w:r>
      <w:r w:rsidRPr="00EB376F">
        <w:t>SD</w:t>
      </w:r>
      <w:r>
        <w:t xml:space="preserve"> карту. Так происходит до отправки последней порции данных, которая записывается из буфера 1 в </w:t>
      </w:r>
      <w:r w:rsidRPr="00EB376F">
        <w:t>SD</w:t>
      </w:r>
      <w:r w:rsidRPr="0054015D">
        <w:t xml:space="preserve"> </w:t>
      </w:r>
      <w:r>
        <w:t>карту (состояние 3).</w:t>
      </w:r>
    </w:p>
    <w:p w:rsidR="007355DB" w:rsidRDefault="007355DB" w:rsidP="007355DB">
      <w:pPr>
        <w:pStyle w:val="aff5"/>
      </w:pPr>
      <w:r w:rsidRPr="00792089">
        <w:rPr>
          <w:noProof/>
        </w:rPr>
        <w:lastRenderedPageBreak/>
        <w:drawing>
          <wp:inline distT="0" distB="0" distL="0" distR="0">
            <wp:extent cx="4572000" cy="4209415"/>
            <wp:effectExtent l="0" t="0" r="0"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572000" cy="4209415"/>
                    </a:xfrm>
                    <a:prstGeom prst="rect">
                      <a:avLst/>
                    </a:prstGeom>
                    <a:noFill/>
                    <a:ln>
                      <a:noFill/>
                    </a:ln>
                  </pic:spPr>
                </pic:pic>
              </a:graphicData>
            </a:graphic>
          </wp:inline>
        </w:drawing>
      </w:r>
    </w:p>
    <w:p w:rsidR="007355DB" w:rsidRPr="00EB376F" w:rsidRDefault="007355DB" w:rsidP="007355DB">
      <w:pPr>
        <w:pStyle w:val="aff5"/>
      </w:pPr>
      <w:bookmarkStart w:id="1747" w:name="_Ref11938528"/>
      <w:r w:rsidRPr="008F540A">
        <w:t xml:space="preserve">Рисунок </w:t>
      </w:r>
      <w:r w:rsidR="00FC5FA0">
        <w:rPr>
          <w:noProof/>
        </w:rPr>
        <w:fldChar w:fldCharType="begin"/>
      </w:r>
      <w:r>
        <w:rPr>
          <w:noProof/>
        </w:rPr>
        <w:instrText xml:space="preserve"> SEQ Рисунок \* ARABIC </w:instrText>
      </w:r>
      <w:r w:rsidR="00FC5FA0">
        <w:rPr>
          <w:noProof/>
        </w:rPr>
        <w:fldChar w:fldCharType="separate"/>
      </w:r>
      <w:r w:rsidR="00785D22">
        <w:rPr>
          <w:noProof/>
        </w:rPr>
        <w:t>196</w:t>
      </w:r>
      <w:r w:rsidR="00FC5FA0">
        <w:rPr>
          <w:noProof/>
        </w:rPr>
        <w:fldChar w:fldCharType="end"/>
      </w:r>
      <w:bookmarkEnd w:id="1747"/>
      <w:r w:rsidRPr="00EB376F">
        <w:t xml:space="preserve"> – Схема почередной работы буферов данных</w:t>
      </w:r>
    </w:p>
    <w:p w:rsidR="007355DB" w:rsidRPr="00EB376F" w:rsidRDefault="007355DB" w:rsidP="007355DB">
      <w:pPr>
        <w:tabs>
          <w:tab w:val="left" w:pos="6379"/>
        </w:tabs>
      </w:pPr>
    </w:p>
    <w:p w:rsidR="007355DB" w:rsidRDefault="007355DB" w:rsidP="007355DB">
      <w:pPr>
        <w:pStyle w:val="af2"/>
        <w:tabs>
          <w:tab w:val="left" w:pos="6379"/>
        </w:tabs>
      </w:pPr>
      <w:r w:rsidRPr="008F540A">
        <w:t xml:space="preserve">На </w:t>
      </w:r>
      <w:r>
        <w:t xml:space="preserve">рисунке </w:t>
      </w:r>
      <w:r w:rsidR="00FE09A8">
        <w:fldChar w:fldCharType="begin"/>
      </w:r>
      <w:r w:rsidR="00FE09A8">
        <w:instrText xml:space="preserve"> REF _Ref11938542 \h  \* MERGEFORMAT </w:instrText>
      </w:r>
      <w:r w:rsidR="00FE09A8">
        <w:fldChar w:fldCharType="separate"/>
      </w:r>
      <w:r w:rsidR="00785D22" w:rsidRPr="00785D22">
        <w:rPr>
          <w:vanish/>
        </w:rPr>
        <w:t xml:space="preserve">Рисунок </w:t>
      </w:r>
      <w:r w:rsidR="00785D22">
        <w:rPr>
          <w:noProof/>
        </w:rPr>
        <w:t>197</w:t>
      </w:r>
      <w:r w:rsidR="00FE09A8">
        <w:fldChar w:fldCharType="end"/>
      </w:r>
      <w:r>
        <w:t xml:space="preserve"> представлена последовательность программирования регистров блока контроллера </w:t>
      </w:r>
      <w:r w:rsidRPr="00EB376F">
        <w:t>SDIO</w:t>
      </w:r>
      <w:r w:rsidRPr="00B60A17">
        <w:t xml:space="preserve"> </w:t>
      </w:r>
      <w:r>
        <w:t>для</w:t>
      </w:r>
      <w:r w:rsidR="00922399">
        <w:t xml:space="preserve"> </w:t>
      </w:r>
      <w:r>
        <w:t xml:space="preserve">записи одного или нескольких одиночных блоков данных в карту </w:t>
      </w:r>
      <w:r w:rsidRPr="00EB376F">
        <w:t>SD</w:t>
      </w:r>
      <w:r>
        <w:t xml:space="preserve"> с использованием буферов данных 0 и 1</w:t>
      </w:r>
      <w:r w:rsidRPr="00B60A17">
        <w:t>.</w:t>
      </w:r>
    </w:p>
    <w:p w:rsidR="007355DB" w:rsidRPr="00EB376F" w:rsidRDefault="007355DB" w:rsidP="007355DB">
      <w:pPr>
        <w:pStyle w:val="aff5"/>
      </w:pPr>
      <w:r w:rsidRPr="00792089">
        <w:rPr>
          <w:noProof/>
        </w:rPr>
        <w:lastRenderedPageBreak/>
        <w:drawing>
          <wp:inline distT="0" distB="0" distL="0" distR="0">
            <wp:extent cx="5943600" cy="45720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943600" cy="4572000"/>
                    </a:xfrm>
                    <a:prstGeom prst="rect">
                      <a:avLst/>
                    </a:prstGeom>
                    <a:noFill/>
                    <a:ln>
                      <a:noFill/>
                    </a:ln>
                  </pic:spPr>
                </pic:pic>
              </a:graphicData>
            </a:graphic>
          </wp:inline>
        </w:drawing>
      </w:r>
    </w:p>
    <w:p w:rsidR="007355DB" w:rsidRPr="00EB376F" w:rsidRDefault="007355DB" w:rsidP="007355DB">
      <w:pPr>
        <w:pStyle w:val="aff5"/>
      </w:pPr>
      <w:bookmarkStart w:id="1748" w:name="_Ref11938542"/>
      <w:r w:rsidRPr="008F540A">
        <w:t xml:space="preserve">Рисунок </w:t>
      </w:r>
      <w:r w:rsidR="00FC5FA0">
        <w:rPr>
          <w:noProof/>
        </w:rPr>
        <w:fldChar w:fldCharType="begin"/>
      </w:r>
      <w:r>
        <w:rPr>
          <w:noProof/>
        </w:rPr>
        <w:instrText xml:space="preserve"> SEQ Рисунок \* ARABIC </w:instrText>
      </w:r>
      <w:r w:rsidR="00FC5FA0">
        <w:rPr>
          <w:noProof/>
        </w:rPr>
        <w:fldChar w:fldCharType="separate"/>
      </w:r>
      <w:r w:rsidR="00785D22">
        <w:rPr>
          <w:noProof/>
        </w:rPr>
        <w:t>197</w:t>
      </w:r>
      <w:r w:rsidR="00FC5FA0">
        <w:rPr>
          <w:noProof/>
        </w:rPr>
        <w:fldChar w:fldCharType="end"/>
      </w:r>
      <w:bookmarkEnd w:id="1748"/>
      <w:r w:rsidRPr="00EB376F">
        <w:t xml:space="preserve"> – Последовательность программирования регистров блока контроллера SDIO для записи одного или нескольких одиночных блоков данных в карту SD</w:t>
      </w:r>
    </w:p>
    <w:p w:rsidR="007355DB" w:rsidRDefault="007355DB" w:rsidP="007355DB">
      <w:pPr>
        <w:tabs>
          <w:tab w:val="left" w:pos="6379"/>
        </w:tabs>
      </w:pPr>
    </w:p>
    <w:p w:rsidR="007355DB" w:rsidRDefault="007355DB" w:rsidP="007355DB">
      <w:pPr>
        <w:tabs>
          <w:tab w:val="left" w:pos="6379"/>
        </w:tabs>
      </w:pPr>
    </w:p>
    <w:p w:rsidR="007355DB" w:rsidRPr="0032696B" w:rsidRDefault="007355DB" w:rsidP="00E25868">
      <w:pPr>
        <w:pStyle w:val="8"/>
      </w:pPr>
      <w:r w:rsidRPr="0032696B">
        <w:t xml:space="preserve">Алгоритм чтения из </w:t>
      </w:r>
      <w:r w:rsidRPr="00EB376F">
        <w:t>SD</w:t>
      </w:r>
      <w:r w:rsidRPr="0032696B">
        <w:t xml:space="preserve"> карты нескольких блоков данных одной командой</w:t>
      </w:r>
    </w:p>
    <w:p w:rsidR="007355DB" w:rsidRDefault="007355DB" w:rsidP="007355DB">
      <w:pPr>
        <w:tabs>
          <w:tab w:val="left" w:pos="6379"/>
        </w:tabs>
      </w:pPr>
    </w:p>
    <w:p w:rsidR="007355DB" w:rsidRPr="00091A56" w:rsidRDefault="007355DB" w:rsidP="007355DB">
      <w:pPr>
        <w:pStyle w:val="af2"/>
        <w:tabs>
          <w:tab w:val="left" w:pos="6379"/>
        </w:tabs>
      </w:pPr>
      <w:r>
        <w:t xml:space="preserve">Чтение нескольких блоков данных из </w:t>
      </w:r>
      <w:r w:rsidRPr="00EB376F">
        <w:t>SD</w:t>
      </w:r>
      <w:r w:rsidRPr="00A14FA4">
        <w:t xml:space="preserve"> </w:t>
      </w:r>
      <w:r>
        <w:t xml:space="preserve">карты может быть реализовано одной командой </w:t>
      </w:r>
      <w:r w:rsidRPr="00EB376F">
        <w:t>CMD</w:t>
      </w:r>
      <w:r w:rsidRPr="00A14FA4">
        <w:t xml:space="preserve">18. </w:t>
      </w:r>
      <w:r>
        <w:t xml:space="preserve">Блоки данных будут последовательно считываться из карты до поступления команды </w:t>
      </w:r>
      <w:r w:rsidRPr="00EB376F">
        <w:t>STOP</w:t>
      </w:r>
      <w:r w:rsidRPr="00A14FA4">
        <w:t>_</w:t>
      </w:r>
      <w:r w:rsidRPr="00EB376F">
        <w:t>TRANSMISSION</w:t>
      </w:r>
      <w:r w:rsidRPr="00A14FA4">
        <w:t xml:space="preserve"> (</w:t>
      </w:r>
      <w:r w:rsidRPr="00EB376F">
        <w:t>CMD</w:t>
      </w:r>
      <w:r w:rsidRPr="00A14FA4">
        <w:t>12)</w:t>
      </w:r>
      <w:r>
        <w:t xml:space="preserve">. Передача данных прекратится сразу после передачи последнего бита команды </w:t>
      </w:r>
      <w:r w:rsidRPr="00EB376F">
        <w:t>CMD</w:t>
      </w:r>
      <w:r w:rsidRPr="00A14FA4">
        <w:t xml:space="preserve">12. </w:t>
      </w:r>
      <w:r>
        <w:t xml:space="preserve">Контроллер автоматически пошлет команду </w:t>
      </w:r>
      <w:r w:rsidRPr="00EB376F">
        <w:t>CMD</w:t>
      </w:r>
      <w:r w:rsidRPr="00A14FA4">
        <w:t>12</w:t>
      </w:r>
      <w:r>
        <w:t xml:space="preserve"> после считывания требуемого количества данных. Например, для считывания восьми блоков данных драйверу необходимо дождаться поступления семи прерываний о завершении копирования данных в буфер (</w:t>
      </w:r>
      <w:r w:rsidRPr="00EB376F">
        <w:t>data</w:t>
      </w:r>
      <w:r w:rsidRPr="00F06D2D">
        <w:t>_</w:t>
      </w:r>
      <w:r w:rsidRPr="00EB376F">
        <w:t>bound</w:t>
      </w:r>
      <w:r w:rsidRPr="00F06D2D">
        <w:t>_</w:t>
      </w:r>
      <w:r w:rsidRPr="00EB376F">
        <w:t>int</w:t>
      </w:r>
      <w:r>
        <w:t xml:space="preserve">) и одного прерывания о завершении передачи </w:t>
      </w:r>
      <w:r w:rsidRPr="00F06D2D">
        <w:t>(</w:t>
      </w:r>
      <w:r w:rsidRPr="00EB376F">
        <w:t>tran</w:t>
      </w:r>
      <w:r w:rsidRPr="00F06D2D">
        <w:t>_</w:t>
      </w:r>
      <w:r w:rsidRPr="00EB376F">
        <w:t>done</w:t>
      </w:r>
      <w:r w:rsidRPr="00F06D2D">
        <w:t>)</w:t>
      </w:r>
      <w:r>
        <w:t xml:space="preserve"> после копирования последнего блока данных. Для установки прерывания о завершении копирования данных в буфер необходимо записать 0</w:t>
      </w:r>
      <w:r w:rsidRPr="00EB376F">
        <w:t>x</w:t>
      </w:r>
      <w:r w:rsidRPr="00091A56">
        <w:t>8</w:t>
      </w:r>
      <w:r>
        <w:t xml:space="preserve"> в регистр </w:t>
      </w:r>
      <w:r w:rsidRPr="00EB376F">
        <w:t>SDR</w:t>
      </w:r>
      <w:r w:rsidRPr="00091A56">
        <w:t>_</w:t>
      </w:r>
      <w:r w:rsidRPr="00EB376F">
        <w:t>BUF</w:t>
      </w:r>
      <w:r w:rsidRPr="00091A56">
        <w:t>_</w:t>
      </w:r>
      <w:r w:rsidRPr="00EB376F">
        <w:t>TRAN</w:t>
      </w:r>
      <w:r w:rsidRPr="00091A56">
        <w:t>_</w:t>
      </w:r>
      <w:r w:rsidRPr="00EB376F">
        <w:t>RESP</w:t>
      </w:r>
      <w:r w:rsidRPr="00091A56">
        <w:t>_</w:t>
      </w:r>
      <w:r w:rsidRPr="00EB376F">
        <w:t>REG</w:t>
      </w:r>
      <w:r w:rsidRPr="00091A56">
        <w:t xml:space="preserve"> (</w:t>
      </w:r>
      <w:r>
        <w:t>смещение адреса</w:t>
      </w:r>
      <w:r w:rsidRPr="00091A56">
        <w:t xml:space="preserve"> 0</w:t>
      </w:r>
      <w:r w:rsidRPr="00EB376F">
        <w:t>x</w:t>
      </w:r>
      <w:r w:rsidRPr="00091A56">
        <w:t>48)</w:t>
      </w:r>
      <w:r>
        <w:t>. Для установки прерывания о завершении передачи необходимо записать 0</w:t>
      </w:r>
      <w:r w:rsidRPr="00EB376F">
        <w:t>x</w:t>
      </w:r>
      <w:r>
        <w:t xml:space="preserve">2 в регистр </w:t>
      </w:r>
      <w:r w:rsidRPr="00EB376F">
        <w:t>SDR</w:t>
      </w:r>
      <w:r w:rsidRPr="00091A56">
        <w:t>_</w:t>
      </w:r>
      <w:r w:rsidRPr="00EB376F">
        <w:t>BUF</w:t>
      </w:r>
      <w:r w:rsidRPr="00091A56">
        <w:t>_</w:t>
      </w:r>
      <w:r w:rsidRPr="00EB376F">
        <w:t>TRAN</w:t>
      </w:r>
      <w:r w:rsidRPr="00091A56">
        <w:t>_</w:t>
      </w:r>
      <w:r w:rsidRPr="00EB376F">
        <w:t>RESP</w:t>
      </w:r>
      <w:r w:rsidRPr="00091A56">
        <w:t>_</w:t>
      </w:r>
      <w:r w:rsidRPr="00EB376F">
        <w:t>REG</w:t>
      </w:r>
      <w:r w:rsidR="00922399">
        <w:t xml:space="preserve"> </w:t>
      </w:r>
      <w:r w:rsidRPr="00091A56">
        <w:t>(</w:t>
      </w:r>
      <w:r>
        <w:t>смещение адреса</w:t>
      </w:r>
      <w:r w:rsidRPr="00091A56">
        <w:t xml:space="preserve"> 0</w:t>
      </w:r>
      <w:r w:rsidRPr="00EB376F">
        <w:t>x</w:t>
      </w:r>
      <w:r w:rsidRPr="00091A56">
        <w:t>48)</w:t>
      </w:r>
      <w:r>
        <w:t xml:space="preserve">. На рисунке </w:t>
      </w:r>
      <w:r w:rsidR="00FE09A8">
        <w:fldChar w:fldCharType="begin"/>
      </w:r>
      <w:r w:rsidR="00FE09A8">
        <w:instrText xml:space="preserve"> REF _Ref11938565 \h  \* MERGEFORMAT </w:instrText>
      </w:r>
      <w:r w:rsidR="00FE09A8">
        <w:fldChar w:fldCharType="separate"/>
      </w:r>
      <w:r w:rsidR="00785D22" w:rsidRPr="00785D22">
        <w:rPr>
          <w:vanish/>
        </w:rPr>
        <w:t xml:space="preserve">Рисунок </w:t>
      </w:r>
      <w:r w:rsidR="00785D22">
        <w:rPr>
          <w:noProof/>
        </w:rPr>
        <w:t>198</w:t>
      </w:r>
      <w:r w:rsidR="00FE09A8">
        <w:fldChar w:fldCharType="end"/>
      </w:r>
      <w:r>
        <w:t xml:space="preserve"> представлена последовательность программирования регистров блока контроллера </w:t>
      </w:r>
      <w:r w:rsidRPr="00EB376F">
        <w:t>SDIO</w:t>
      </w:r>
      <w:r w:rsidRPr="00B60A17">
        <w:t xml:space="preserve"> </w:t>
      </w:r>
      <w:r>
        <w:t>для</w:t>
      </w:r>
      <w:r w:rsidR="00922399">
        <w:t xml:space="preserve"> </w:t>
      </w:r>
      <w:r>
        <w:t xml:space="preserve">чтения из </w:t>
      </w:r>
      <w:r w:rsidRPr="00EB376F">
        <w:t>SD</w:t>
      </w:r>
      <w:r w:rsidRPr="00A14FA4">
        <w:t xml:space="preserve"> </w:t>
      </w:r>
      <w:r>
        <w:t>карты нескольких блоков данных одной командой</w:t>
      </w:r>
      <w:r w:rsidRPr="00B60A17">
        <w:t>.</w:t>
      </w:r>
    </w:p>
    <w:p w:rsidR="007355DB" w:rsidRPr="00EB376F" w:rsidRDefault="007355DB" w:rsidP="007355DB">
      <w:pPr>
        <w:pStyle w:val="aff5"/>
      </w:pPr>
      <w:r w:rsidRPr="00792089">
        <w:rPr>
          <w:noProof/>
        </w:rPr>
        <w:lastRenderedPageBreak/>
        <w:drawing>
          <wp:inline distT="0" distB="0" distL="0" distR="0">
            <wp:extent cx="5943600" cy="457200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943600" cy="4572000"/>
                    </a:xfrm>
                    <a:prstGeom prst="rect">
                      <a:avLst/>
                    </a:prstGeom>
                    <a:noFill/>
                    <a:ln>
                      <a:noFill/>
                    </a:ln>
                  </pic:spPr>
                </pic:pic>
              </a:graphicData>
            </a:graphic>
          </wp:inline>
        </w:drawing>
      </w:r>
    </w:p>
    <w:p w:rsidR="007355DB" w:rsidRPr="00EB376F" w:rsidRDefault="007355DB" w:rsidP="007355DB">
      <w:pPr>
        <w:pStyle w:val="aff5"/>
      </w:pPr>
      <w:bookmarkStart w:id="1749" w:name="_Ref11938565"/>
      <w:r w:rsidRPr="008F540A">
        <w:t xml:space="preserve">Рисунок </w:t>
      </w:r>
      <w:r w:rsidR="00FC5FA0">
        <w:rPr>
          <w:noProof/>
        </w:rPr>
        <w:fldChar w:fldCharType="begin"/>
      </w:r>
      <w:r>
        <w:rPr>
          <w:noProof/>
        </w:rPr>
        <w:instrText xml:space="preserve"> SEQ Рисунок \* ARABIC </w:instrText>
      </w:r>
      <w:r w:rsidR="00FC5FA0">
        <w:rPr>
          <w:noProof/>
        </w:rPr>
        <w:fldChar w:fldCharType="separate"/>
      </w:r>
      <w:r w:rsidR="00785D22">
        <w:rPr>
          <w:noProof/>
        </w:rPr>
        <w:t>198</w:t>
      </w:r>
      <w:r w:rsidR="00FC5FA0">
        <w:rPr>
          <w:noProof/>
        </w:rPr>
        <w:fldChar w:fldCharType="end"/>
      </w:r>
      <w:bookmarkEnd w:id="1749"/>
      <w:r w:rsidRPr="00EB376F">
        <w:t xml:space="preserve"> – Последовательность программирования регистров блока контроллера SDIO для чтения из SD карты нескольких блоков данных одной командой</w:t>
      </w:r>
    </w:p>
    <w:p w:rsidR="007355DB" w:rsidRDefault="007355DB" w:rsidP="007355DB">
      <w:pPr>
        <w:pStyle w:val="af2"/>
        <w:tabs>
          <w:tab w:val="left" w:pos="6379"/>
        </w:tabs>
      </w:pPr>
    </w:p>
    <w:p w:rsidR="007355DB" w:rsidRPr="0032696B" w:rsidRDefault="007355DB" w:rsidP="00E25868">
      <w:pPr>
        <w:pStyle w:val="8"/>
      </w:pPr>
      <w:r w:rsidRPr="0032696B">
        <w:t xml:space="preserve">Алгоритм записи в </w:t>
      </w:r>
      <w:r w:rsidRPr="00EB376F">
        <w:t>SD</w:t>
      </w:r>
      <w:r w:rsidRPr="0032696B">
        <w:t xml:space="preserve"> карту нескольких блоков данных одной командой</w:t>
      </w:r>
    </w:p>
    <w:p w:rsidR="007355DB" w:rsidRDefault="007355DB" w:rsidP="007355DB">
      <w:pPr>
        <w:tabs>
          <w:tab w:val="left" w:pos="6379"/>
        </w:tabs>
      </w:pPr>
    </w:p>
    <w:p w:rsidR="007355DB" w:rsidRDefault="007355DB" w:rsidP="007355DB">
      <w:pPr>
        <w:pStyle w:val="af2"/>
        <w:tabs>
          <w:tab w:val="left" w:pos="6379"/>
        </w:tabs>
      </w:pPr>
      <w:r>
        <w:t xml:space="preserve">Запись нескольких блоков данных в </w:t>
      </w:r>
      <w:r w:rsidRPr="00EB376F">
        <w:t>SD</w:t>
      </w:r>
      <w:r w:rsidRPr="00A14FA4">
        <w:t xml:space="preserve"> </w:t>
      </w:r>
      <w:r>
        <w:t xml:space="preserve">карту может быть реализовано одной командой </w:t>
      </w:r>
      <w:r w:rsidRPr="00EB376F">
        <w:t>CMD</w:t>
      </w:r>
      <w:r>
        <w:t>25</w:t>
      </w:r>
      <w:r w:rsidRPr="00A14FA4">
        <w:t>.</w:t>
      </w:r>
      <w:r>
        <w:t xml:space="preserve"> Передача данных прекратится сразу после передачи последнего бита команды </w:t>
      </w:r>
      <w:r w:rsidRPr="00EB376F">
        <w:t>CMD</w:t>
      </w:r>
      <w:r w:rsidRPr="00A14FA4">
        <w:t xml:space="preserve">12. </w:t>
      </w:r>
      <w:r>
        <w:t xml:space="preserve">Контроллер автоматически пошлет команду </w:t>
      </w:r>
      <w:r w:rsidRPr="00EB376F">
        <w:t>CMD</w:t>
      </w:r>
      <w:r w:rsidRPr="00A14FA4">
        <w:t>12</w:t>
      </w:r>
      <w:r>
        <w:t xml:space="preserve"> после записи требуемого количества данных. Программному обеспечению драйвера также необходимо следить за количеством переданных данных, чтобы корректно обрабатывать прерывания о завершении копирования данных в буфер и о завершении передачи данных. На рисунке </w:t>
      </w:r>
      <w:r w:rsidR="00FE09A8">
        <w:fldChar w:fldCharType="begin"/>
      </w:r>
      <w:r w:rsidR="00FE09A8">
        <w:instrText xml:space="preserve"> REF _Ref11938580 \h  \* MERGEFORMAT </w:instrText>
      </w:r>
      <w:r w:rsidR="00FE09A8">
        <w:fldChar w:fldCharType="separate"/>
      </w:r>
      <w:r w:rsidR="00785D22" w:rsidRPr="00785D22">
        <w:rPr>
          <w:vanish/>
        </w:rPr>
        <w:t xml:space="preserve">Рисунок </w:t>
      </w:r>
      <w:r w:rsidR="00785D22">
        <w:rPr>
          <w:noProof/>
        </w:rPr>
        <w:t>199</w:t>
      </w:r>
      <w:r w:rsidR="00FE09A8">
        <w:fldChar w:fldCharType="end"/>
      </w:r>
      <w:r>
        <w:t xml:space="preserve"> представлена последовательность программирования регистров блока контроллера </w:t>
      </w:r>
      <w:r w:rsidRPr="00EB376F">
        <w:t>SDIO</w:t>
      </w:r>
      <w:r w:rsidRPr="00B60A17">
        <w:t xml:space="preserve"> </w:t>
      </w:r>
      <w:r>
        <w:t>для</w:t>
      </w:r>
      <w:r w:rsidR="00922399">
        <w:t xml:space="preserve"> </w:t>
      </w:r>
      <w:r>
        <w:t xml:space="preserve">записи в </w:t>
      </w:r>
      <w:r w:rsidRPr="00EB376F">
        <w:t>SD</w:t>
      </w:r>
      <w:r w:rsidRPr="00A14FA4">
        <w:t xml:space="preserve"> </w:t>
      </w:r>
      <w:r>
        <w:t>карту нескольких блоков данных одной командой</w:t>
      </w:r>
      <w:r w:rsidRPr="00B60A17">
        <w:t>.</w:t>
      </w:r>
    </w:p>
    <w:p w:rsidR="007355DB" w:rsidRPr="00EB376F" w:rsidRDefault="007355DB" w:rsidP="007355DB">
      <w:pPr>
        <w:pStyle w:val="aff5"/>
      </w:pPr>
      <w:r w:rsidRPr="00792089">
        <w:rPr>
          <w:noProof/>
        </w:rPr>
        <w:lastRenderedPageBreak/>
        <w:drawing>
          <wp:inline distT="0" distB="0" distL="0" distR="0">
            <wp:extent cx="5943600" cy="4572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943600" cy="4572000"/>
                    </a:xfrm>
                    <a:prstGeom prst="rect">
                      <a:avLst/>
                    </a:prstGeom>
                    <a:noFill/>
                    <a:ln>
                      <a:noFill/>
                    </a:ln>
                  </pic:spPr>
                </pic:pic>
              </a:graphicData>
            </a:graphic>
          </wp:inline>
        </w:drawing>
      </w:r>
    </w:p>
    <w:p w:rsidR="007355DB" w:rsidRPr="00EB376F" w:rsidRDefault="007355DB" w:rsidP="007355DB">
      <w:pPr>
        <w:pStyle w:val="aff5"/>
      </w:pPr>
      <w:bookmarkStart w:id="1750" w:name="_Ref11938580"/>
      <w:r w:rsidRPr="008F540A">
        <w:t xml:space="preserve">Рисунок </w:t>
      </w:r>
      <w:r w:rsidR="00FC5FA0">
        <w:rPr>
          <w:noProof/>
        </w:rPr>
        <w:fldChar w:fldCharType="begin"/>
      </w:r>
      <w:r>
        <w:rPr>
          <w:noProof/>
        </w:rPr>
        <w:instrText xml:space="preserve"> SEQ Рисунок \* ARABIC </w:instrText>
      </w:r>
      <w:r w:rsidR="00FC5FA0">
        <w:rPr>
          <w:noProof/>
        </w:rPr>
        <w:fldChar w:fldCharType="separate"/>
      </w:r>
      <w:r w:rsidR="00785D22">
        <w:rPr>
          <w:noProof/>
        </w:rPr>
        <w:t>199</w:t>
      </w:r>
      <w:r w:rsidR="00FC5FA0">
        <w:rPr>
          <w:noProof/>
        </w:rPr>
        <w:fldChar w:fldCharType="end"/>
      </w:r>
      <w:bookmarkEnd w:id="1750"/>
      <w:r w:rsidRPr="00EB376F">
        <w:t xml:space="preserve"> – Последовательность программирования регистров блока контроллера SDIO для записаи в SD карту нескольких блоков данных одной командой</w:t>
      </w:r>
    </w:p>
    <w:p w:rsidR="007355DB" w:rsidRPr="00EB376F" w:rsidRDefault="007355DB" w:rsidP="00E25868">
      <w:pPr>
        <w:pStyle w:val="8"/>
      </w:pPr>
      <w:r>
        <w:t>Алгоритм</w:t>
      </w:r>
      <w:r w:rsidR="00922399">
        <w:t xml:space="preserve"> </w:t>
      </w:r>
      <w:r>
        <w:t xml:space="preserve">инициализации устройства </w:t>
      </w:r>
      <w:r w:rsidRPr="00EB376F">
        <w:t>SDIO</w:t>
      </w:r>
    </w:p>
    <w:p w:rsidR="007355DB" w:rsidRDefault="007355DB" w:rsidP="007355DB">
      <w:pPr>
        <w:tabs>
          <w:tab w:val="left" w:pos="6379"/>
        </w:tabs>
      </w:pPr>
    </w:p>
    <w:p w:rsidR="007355DB" w:rsidRDefault="007355DB" w:rsidP="007355DB">
      <w:pPr>
        <w:pStyle w:val="af2"/>
        <w:tabs>
          <w:tab w:val="left" w:pos="6379"/>
        </w:tabs>
      </w:pPr>
      <w:r>
        <w:t xml:space="preserve">Алгоритм инициализации устройства </w:t>
      </w:r>
      <w:r w:rsidRPr="00EB376F">
        <w:t>SDIO</w:t>
      </w:r>
      <w:r w:rsidRPr="00D758FB">
        <w:t xml:space="preserve"> </w:t>
      </w:r>
      <w:r>
        <w:t xml:space="preserve">отличается от алгоритма инициализации </w:t>
      </w:r>
      <w:r w:rsidRPr="00EB376F">
        <w:t>SD</w:t>
      </w:r>
      <w:r w:rsidRPr="00D758FB">
        <w:t xml:space="preserve"> </w:t>
      </w:r>
      <w:r>
        <w:t xml:space="preserve">карты. В соответствии с требованиями стандарта </w:t>
      </w:r>
      <w:r w:rsidRPr="00EB376F">
        <w:t>SDIO</w:t>
      </w:r>
      <w:r>
        <w:t xml:space="preserve"> подключение устройства </w:t>
      </w:r>
      <w:r w:rsidRPr="00EB376F">
        <w:t>SDIO</w:t>
      </w:r>
      <w:r w:rsidRPr="00D758FB">
        <w:t xml:space="preserve"> </w:t>
      </w:r>
      <w:r>
        <w:t xml:space="preserve">к контроллеру, который не может работать с </w:t>
      </w:r>
      <w:r w:rsidRPr="00EB376F">
        <w:t>SDIO</w:t>
      </w:r>
      <w:r w:rsidRPr="00D758FB">
        <w:t xml:space="preserve"> </w:t>
      </w:r>
      <w:r>
        <w:t xml:space="preserve">устройствами (только с </w:t>
      </w:r>
      <w:r w:rsidRPr="00EB376F">
        <w:t>SD</w:t>
      </w:r>
      <w:r w:rsidRPr="00D758FB">
        <w:t xml:space="preserve"> </w:t>
      </w:r>
      <w:r>
        <w:t xml:space="preserve">картами), не должно приводить к отказу контроллера. Для этого были внесены изменения в процесс идентификации карты. Вместо команды </w:t>
      </w:r>
      <w:r w:rsidRPr="00EB376F">
        <w:t>ACMD</w:t>
      </w:r>
      <w:r w:rsidRPr="00D758FB">
        <w:t>41</w:t>
      </w:r>
      <w:r>
        <w:t xml:space="preserve"> для </w:t>
      </w:r>
      <w:r w:rsidRPr="00EB376F">
        <w:t>SDIO</w:t>
      </w:r>
      <w:r w:rsidRPr="00D758FB">
        <w:t xml:space="preserve"> </w:t>
      </w:r>
      <w:r>
        <w:t>устройств была введена новая команда (</w:t>
      </w:r>
      <w:r w:rsidRPr="00EB376F">
        <w:t>IO</w:t>
      </w:r>
      <w:r w:rsidRPr="00D758FB">
        <w:t>_</w:t>
      </w:r>
      <w:r w:rsidRPr="00EB376F">
        <w:t>SEND</w:t>
      </w:r>
      <w:r w:rsidRPr="00D758FB">
        <w:t>_</w:t>
      </w:r>
      <w:r w:rsidRPr="00EB376F">
        <w:t>OP</w:t>
      </w:r>
      <w:r w:rsidRPr="00D758FB">
        <w:t>_</w:t>
      </w:r>
      <w:r w:rsidRPr="00EB376F">
        <w:t>COND</w:t>
      </w:r>
      <w:r w:rsidRPr="00D758FB">
        <w:t xml:space="preserve">, </w:t>
      </w:r>
      <w:r w:rsidRPr="00EB376F">
        <w:t>CMD</w:t>
      </w:r>
      <w:r w:rsidRPr="00D758FB">
        <w:t>5</w:t>
      </w:r>
      <w:r>
        <w:t>). После подачи питания или сброса все функции</w:t>
      </w:r>
      <w:r w:rsidR="00922399">
        <w:t xml:space="preserve"> </w:t>
      </w:r>
      <w:r>
        <w:t xml:space="preserve">ввода-вывода у </w:t>
      </w:r>
      <w:r w:rsidRPr="00EB376F">
        <w:t>SDIO</w:t>
      </w:r>
      <w:r w:rsidRPr="00D758FB">
        <w:t xml:space="preserve"> </w:t>
      </w:r>
      <w:r>
        <w:t xml:space="preserve">устройства должны быть отключены, и часть устройства, которая отвечает за операции ввода-вывода, должна бездействовать, за исключением ответа на команды </w:t>
      </w:r>
      <w:r w:rsidRPr="00EB376F">
        <w:t>CMD</w:t>
      </w:r>
      <w:r w:rsidRPr="00D758FB">
        <w:t xml:space="preserve">5 </w:t>
      </w:r>
      <w:r>
        <w:t>и</w:t>
      </w:r>
      <w:r w:rsidRPr="00D758FB">
        <w:t xml:space="preserve"> </w:t>
      </w:r>
      <w:r w:rsidRPr="00EB376F">
        <w:t>CMD</w:t>
      </w:r>
      <w:r w:rsidRPr="00D758FB">
        <w:t>0</w:t>
      </w:r>
      <w:r>
        <w:t xml:space="preserve"> (бит </w:t>
      </w:r>
      <w:r w:rsidRPr="00EB376F">
        <w:t>CS</w:t>
      </w:r>
      <w:r>
        <w:t xml:space="preserve"> должен быть в состоянии 0). </w:t>
      </w:r>
      <w:r w:rsidRPr="00B73847">
        <w:t xml:space="preserve">На </w:t>
      </w:r>
      <w:r>
        <w:t xml:space="preserve">рисунке </w:t>
      </w:r>
      <w:r w:rsidR="00FE09A8">
        <w:fldChar w:fldCharType="begin"/>
      </w:r>
      <w:r w:rsidR="00FE09A8">
        <w:instrText xml:space="preserve"> REF _Ref11938610 \h  \* MERGEFORMAT </w:instrText>
      </w:r>
      <w:r w:rsidR="00FE09A8">
        <w:fldChar w:fldCharType="separate"/>
      </w:r>
      <w:r w:rsidR="00785D22" w:rsidRPr="00785D22">
        <w:rPr>
          <w:vanish/>
        </w:rPr>
        <w:t xml:space="preserve">Рисунок </w:t>
      </w:r>
      <w:r w:rsidR="00785D22">
        <w:rPr>
          <w:noProof/>
        </w:rPr>
        <w:t>200</w:t>
      </w:r>
      <w:r w:rsidR="00FE09A8">
        <w:fldChar w:fldCharType="end"/>
      </w:r>
      <w:r w:rsidRPr="00B73847">
        <w:t xml:space="preserve"> представлена последовательность программирования регистров блока контроллера SDIO для инициализации устройства SDIO.</w:t>
      </w:r>
    </w:p>
    <w:p w:rsidR="007355DB" w:rsidRPr="00EB376F" w:rsidRDefault="007355DB" w:rsidP="007355DB">
      <w:pPr>
        <w:pStyle w:val="aff5"/>
      </w:pPr>
      <w:r w:rsidRPr="00792089">
        <w:rPr>
          <w:noProof/>
        </w:rPr>
        <w:lastRenderedPageBreak/>
        <w:drawing>
          <wp:inline distT="0" distB="0" distL="0" distR="0">
            <wp:extent cx="5943600" cy="457200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943600" cy="4572000"/>
                    </a:xfrm>
                    <a:prstGeom prst="rect">
                      <a:avLst/>
                    </a:prstGeom>
                    <a:noFill/>
                    <a:ln>
                      <a:noFill/>
                    </a:ln>
                  </pic:spPr>
                </pic:pic>
              </a:graphicData>
            </a:graphic>
          </wp:inline>
        </w:drawing>
      </w:r>
    </w:p>
    <w:p w:rsidR="007355DB" w:rsidRPr="00EB376F" w:rsidRDefault="007355DB" w:rsidP="007355DB">
      <w:pPr>
        <w:pStyle w:val="aff5"/>
      </w:pPr>
      <w:bookmarkStart w:id="1751" w:name="_Ref11938610"/>
      <w:r w:rsidRPr="008F540A">
        <w:t xml:space="preserve">Рисунок </w:t>
      </w:r>
      <w:r w:rsidR="00FC5FA0">
        <w:rPr>
          <w:noProof/>
        </w:rPr>
        <w:fldChar w:fldCharType="begin"/>
      </w:r>
      <w:r>
        <w:rPr>
          <w:noProof/>
        </w:rPr>
        <w:instrText xml:space="preserve"> SEQ Рисунок \* ARABIC </w:instrText>
      </w:r>
      <w:r w:rsidR="00FC5FA0">
        <w:rPr>
          <w:noProof/>
        </w:rPr>
        <w:fldChar w:fldCharType="separate"/>
      </w:r>
      <w:r w:rsidR="00785D22">
        <w:rPr>
          <w:noProof/>
        </w:rPr>
        <w:t>200</w:t>
      </w:r>
      <w:r w:rsidR="00FC5FA0">
        <w:rPr>
          <w:noProof/>
        </w:rPr>
        <w:fldChar w:fldCharType="end"/>
      </w:r>
      <w:bookmarkEnd w:id="1751"/>
      <w:r>
        <w:t xml:space="preserve"> – Пос</w:t>
      </w:r>
      <w:r w:rsidRPr="00EB376F">
        <w:t>ледовательность программирования регистров блока контрол</w:t>
      </w:r>
      <w:r>
        <w:t>л</w:t>
      </w:r>
      <w:r w:rsidRPr="00EB376F">
        <w:t>ера SDIO для инициализации устройства SDIO</w:t>
      </w:r>
    </w:p>
    <w:p w:rsidR="007355DB" w:rsidRDefault="007355DB" w:rsidP="007355DB">
      <w:pPr>
        <w:pStyle w:val="af2"/>
        <w:tabs>
          <w:tab w:val="left" w:pos="6379"/>
        </w:tabs>
      </w:pPr>
    </w:p>
    <w:p w:rsidR="007355DB" w:rsidRPr="0032696B" w:rsidRDefault="007355DB" w:rsidP="00E25868">
      <w:pPr>
        <w:pStyle w:val="8"/>
      </w:pPr>
      <w:r w:rsidRPr="0032696B">
        <w:t xml:space="preserve">Обмен одиночными блоками данных с </w:t>
      </w:r>
      <w:r w:rsidRPr="00EB376F">
        <w:t>SDIO</w:t>
      </w:r>
      <w:r w:rsidRPr="0032696B">
        <w:t xml:space="preserve"> устройством (</w:t>
      </w:r>
      <w:r w:rsidRPr="00EB376F">
        <w:t>IO</w:t>
      </w:r>
      <w:r w:rsidRPr="0032696B">
        <w:t>_</w:t>
      </w:r>
      <w:r w:rsidRPr="00EB376F">
        <w:t>RW</w:t>
      </w:r>
      <w:r w:rsidRPr="0032696B">
        <w:t>_</w:t>
      </w:r>
      <w:r w:rsidRPr="00EB376F">
        <w:t>EXTENDED</w:t>
      </w:r>
      <w:r w:rsidRPr="0032696B">
        <w:t>)</w:t>
      </w:r>
    </w:p>
    <w:p w:rsidR="007355DB" w:rsidRDefault="007355DB" w:rsidP="007355DB">
      <w:pPr>
        <w:tabs>
          <w:tab w:val="left" w:pos="6379"/>
        </w:tabs>
      </w:pPr>
    </w:p>
    <w:p w:rsidR="007355DB" w:rsidRDefault="007355DB" w:rsidP="007355DB">
      <w:pPr>
        <w:pStyle w:val="af2"/>
        <w:tabs>
          <w:tab w:val="left" w:pos="6379"/>
        </w:tabs>
      </w:pPr>
      <w:r>
        <w:t xml:space="preserve">С помощью команды </w:t>
      </w:r>
      <w:r w:rsidRPr="00EB376F">
        <w:t>CMD</w:t>
      </w:r>
      <w:r w:rsidRPr="00B73847">
        <w:t>53</w:t>
      </w:r>
      <w:r>
        <w:t xml:space="preserve"> можно обмениваться</w:t>
      </w:r>
      <w:r w:rsidR="00922399">
        <w:t xml:space="preserve"> </w:t>
      </w:r>
      <w:r>
        <w:t>одиночными блоками данных</w:t>
      </w:r>
      <w:r w:rsidR="00922399">
        <w:t xml:space="preserve"> </w:t>
      </w:r>
      <w:r>
        <w:t xml:space="preserve">с </w:t>
      </w:r>
      <w:r w:rsidRPr="00EB376F">
        <w:t>SDIO</w:t>
      </w:r>
      <w:r w:rsidRPr="00B73847">
        <w:t xml:space="preserve"> </w:t>
      </w:r>
      <w:r>
        <w:t xml:space="preserve">устройством. </w:t>
      </w:r>
      <w:r w:rsidRPr="008F540A">
        <w:t xml:space="preserve">На </w:t>
      </w:r>
      <w:r w:rsidR="00A10CA3">
        <w:t>рисунках</w:t>
      </w:r>
      <w:r w:rsidRPr="00154E70">
        <w:t xml:space="preserve"> </w:t>
      </w:r>
      <w:r w:rsidR="00FE09A8">
        <w:fldChar w:fldCharType="begin"/>
      </w:r>
      <w:r w:rsidR="00FE09A8">
        <w:instrText xml:space="preserve"> REF _Ref11938627 \h  \* MERGEFORMAT </w:instrText>
      </w:r>
      <w:r w:rsidR="00FE09A8">
        <w:fldChar w:fldCharType="separate"/>
      </w:r>
      <w:r w:rsidR="00785D22" w:rsidRPr="00785D22">
        <w:rPr>
          <w:vanish/>
        </w:rPr>
        <w:t xml:space="preserve">Рисунок </w:t>
      </w:r>
      <w:r w:rsidR="00785D22">
        <w:rPr>
          <w:noProof/>
        </w:rPr>
        <w:t>201</w:t>
      </w:r>
      <w:r w:rsidR="00FE09A8">
        <w:fldChar w:fldCharType="end"/>
      </w:r>
      <w:r w:rsidR="00A10CA3">
        <w:t xml:space="preserve"> и</w:t>
      </w:r>
      <w:r>
        <w:t xml:space="preserve"> </w:t>
      </w:r>
      <w:r w:rsidR="00FE09A8">
        <w:fldChar w:fldCharType="begin"/>
      </w:r>
      <w:r w:rsidR="00FE09A8">
        <w:instrText xml:space="preserve"> REF _Ref11938640 \h  \* MERGEFORMAT </w:instrText>
      </w:r>
      <w:r w:rsidR="00FE09A8">
        <w:fldChar w:fldCharType="separate"/>
      </w:r>
      <w:r w:rsidR="00785D22" w:rsidRPr="00785D22">
        <w:rPr>
          <w:vanish/>
        </w:rPr>
        <w:t xml:space="preserve">Рисунок </w:t>
      </w:r>
      <w:r w:rsidR="00785D22">
        <w:rPr>
          <w:noProof/>
        </w:rPr>
        <w:t>202</w:t>
      </w:r>
      <w:r w:rsidR="00FE09A8">
        <w:fldChar w:fldCharType="end"/>
      </w:r>
      <w:r>
        <w:t xml:space="preserve"> </w:t>
      </w:r>
      <w:r w:rsidRPr="00B73847">
        <w:t xml:space="preserve">представлена последовательность программирования регистров блока контроллера SDIO </w:t>
      </w:r>
      <w:r>
        <w:t>соответственно для чтения и записи одиночных блоков данных</w:t>
      </w:r>
      <w:r w:rsidRPr="00B73847">
        <w:t>.</w:t>
      </w:r>
    </w:p>
    <w:p w:rsidR="007355DB" w:rsidRPr="00EB376F" w:rsidRDefault="007355DB" w:rsidP="007355DB">
      <w:pPr>
        <w:pStyle w:val="aff5"/>
      </w:pPr>
      <w:r w:rsidRPr="00792089">
        <w:rPr>
          <w:noProof/>
        </w:rPr>
        <w:lastRenderedPageBreak/>
        <w:drawing>
          <wp:inline distT="0" distB="0" distL="0" distR="0">
            <wp:extent cx="2570480" cy="4934585"/>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570480" cy="4934585"/>
                    </a:xfrm>
                    <a:prstGeom prst="rect">
                      <a:avLst/>
                    </a:prstGeom>
                    <a:noFill/>
                    <a:ln>
                      <a:noFill/>
                    </a:ln>
                  </pic:spPr>
                </pic:pic>
              </a:graphicData>
            </a:graphic>
          </wp:inline>
        </w:drawing>
      </w:r>
    </w:p>
    <w:p w:rsidR="007355DB" w:rsidRPr="00EB376F" w:rsidRDefault="007355DB" w:rsidP="007355DB">
      <w:pPr>
        <w:pStyle w:val="aff5"/>
      </w:pPr>
      <w:bookmarkStart w:id="1752" w:name="_Ref11938627"/>
      <w:r w:rsidRPr="008F540A">
        <w:t xml:space="preserve">Рисунок </w:t>
      </w:r>
      <w:r w:rsidR="00FC5FA0">
        <w:rPr>
          <w:noProof/>
        </w:rPr>
        <w:fldChar w:fldCharType="begin"/>
      </w:r>
      <w:r>
        <w:rPr>
          <w:noProof/>
        </w:rPr>
        <w:instrText xml:space="preserve"> SEQ Рисунок \* ARABIC </w:instrText>
      </w:r>
      <w:r w:rsidR="00FC5FA0">
        <w:rPr>
          <w:noProof/>
        </w:rPr>
        <w:fldChar w:fldCharType="separate"/>
      </w:r>
      <w:r w:rsidR="00785D22">
        <w:rPr>
          <w:noProof/>
        </w:rPr>
        <w:t>201</w:t>
      </w:r>
      <w:r w:rsidR="00FC5FA0">
        <w:rPr>
          <w:noProof/>
        </w:rPr>
        <w:fldChar w:fldCharType="end"/>
      </w:r>
      <w:bookmarkEnd w:id="1752"/>
      <w:r w:rsidRPr="00EB376F">
        <w:t xml:space="preserve"> – Последовательность программирования регистров блока контроллера SDIO для чтения одиночных блоков данных</w:t>
      </w:r>
    </w:p>
    <w:p w:rsidR="007355DB" w:rsidRDefault="007355DB" w:rsidP="007355DB">
      <w:pPr>
        <w:tabs>
          <w:tab w:val="left" w:pos="6379"/>
        </w:tabs>
      </w:pPr>
    </w:p>
    <w:p w:rsidR="007355DB" w:rsidRPr="00EB376F" w:rsidRDefault="007355DB" w:rsidP="007355DB">
      <w:pPr>
        <w:pStyle w:val="aff5"/>
      </w:pPr>
      <w:r w:rsidRPr="00792089">
        <w:rPr>
          <w:noProof/>
        </w:rPr>
        <w:lastRenderedPageBreak/>
        <w:drawing>
          <wp:inline distT="0" distB="0" distL="0" distR="0">
            <wp:extent cx="2915920" cy="493458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915920" cy="4934585"/>
                    </a:xfrm>
                    <a:prstGeom prst="rect">
                      <a:avLst/>
                    </a:prstGeom>
                    <a:noFill/>
                    <a:ln>
                      <a:noFill/>
                    </a:ln>
                  </pic:spPr>
                </pic:pic>
              </a:graphicData>
            </a:graphic>
          </wp:inline>
        </w:drawing>
      </w:r>
    </w:p>
    <w:p w:rsidR="007355DB" w:rsidRPr="00EB376F" w:rsidRDefault="007355DB" w:rsidP="007355DB">
      <w:pPr>
        <w:pStyle w:val="aff5"/>
      </w:pPr>
      <w:bookmarkStart w:id="1753" w:name="_Ref11938640"/>
      <w:r w:rsidRPr="008F540A">
        <w:t xml:space="preserve">Рисунок </w:t>
      </w:r>
      <w:r w:rsidR="00FC5FA0">
        <w:rPr>
          <w:noProof/>
        </w:rPr>
        <w:fldChar w:fldCharType="begin"/>
      </w:r>
      <w:r>
        <w:rPr>
          <w:noProof/>
        </w:rPr>
        <w:instrText xml:space="preserve"> SEQ Рисунок \* ARABIC </w:instrText>
      </w:r>
      <w:r w:rsidR="00FC5FA0">
        <w:rPr>
          <w:noProof/>
        </w:rPr>
        <w:fldChar w:fldCharType="separate"/>
      </w:r>
      <w:r w:rsidR="00785D22">
        <w:rPr>
          <w:noProof/>
        </w:rPr>
        <w:t>202</w:t>
      </w:r>
      <w:r w:rsidR="00FC5FA0">
        <w:rPr>
          <w:noProof/>
        </w:rPr>
        <w:fldChar w:fldCharType="end"/>
      </w:r>
      <w:bookmarkEnd w:id="1753"/>
      <w:r>
        <w:t xml:space="preserve"> – По</w:t>
      </w:r>
      <w:r w:rsidRPr="00EB376F">
        <w:t>с</w:t>
      </w:r>
      <w:r>
        <w:t>л</w:t>
      </w:r>
      <w:r w:rsidRPr="00EB376F">
        <w:t>едовательность программирования регистров блока контроллера SDIO для записи одиночных блоков данных</w:t>
      </w:r>
    </w:p>
    <w:p w:rsidR="007355DB" w:rsidRPr="006462D6" w:rsidRDefault="007355DB" w:rsidP="007355DB">
      <w:pPr>
        <w:tabs>
          <w:tab w:val="left" w:pos="6379"/>
        </w:tabs>
      </w:pPr>
    </w:p>
    <w:p w:rsidR="007355DB" w:rsidRPr="00BD08A7" w:rsidRDefault="007355DB" w:rsidP="007355DB">
      <w:pPr>
        <w:pStyle w:val="af2"/>
        <w:tabs>
          <w:tab w:val="left" w:pos="6379"/>
        </w:tabs>
      </w:pPr>
      <w:r w:rsidRPr="008F540A">
        <w:t xml:space="preserve">На </w:t>
      </w:r>
      <w:r>
        <w:t xml:space="preserve">рисунках </w:t>
      </w:r>
      <w:r w:rsidR="00FE09A8">
        <w:fldChar w:fldCharType="begin"/>
      </w:r>
      <w:r w:rsidR="00FE09A8">
        <w:instrText xml:space="preserve"> REF _Ref11075266 \h  \* MERGEFORMAT </w:instrText>
      </w:r>
      <w:r w:rsidR="00FE09A8">
        <w:fldChar w:fldCharType="separate"/>
      </w:r>
      <w:r w:rsidR="00785D22" w:rsidRPr="00785D22">
        <w:rPr>
          <w:vanish/>
        </w:rPr>
        <w:t xml:space="preserve">Рисунок </w:t>
      </w:r>
      <w:r w:rsidR="00785D22">
        <w:rPr>
          <w:noProof/>
        </w:rPr>
        <w:t>203</w:t>
      </w:r>
      <w:r w:rsidR="00FE09A8">
        <w:fldChar w:fldCharType="end"/>
      </w:r>
      <w:r>
        <w:t xml:space="preserve"> </w:t>
      </w:r>
      <w:r w:rsidRPr="008F540A">
        <w:t xml:space="preserve">и </w:t>
      </w:r>
      <w:r w:rsidR="00FE09A8">
        <w:fldChar w:fldCharType="begin"/>
      </w:r>
      <w:r w:rsidR="00FE09A8">
        <w:instrText xml:space="preserve"> REF _Ref11075413 \h  \* MERGEFORMAT </w:instrText>
      </w:r>
      <w:r w:rsidR="00FE09A8">
        <w:fldChar w:fldCharType="separate"/>
      </w:r>
      <w:r w:rsidR="00785D22" w:rsidRPr="00785D22">
        <w:rPr>
          <w:vanish/>
        </w:rPr>
        <w:t xml:space="preserve">Рисунок </w:t>
      </w:r>
      <w:r w:rsidR="00785D22">
        <w:rPr>
          <w:noProof/>
        </w:rPr>
        <w:t>204</w:t>
      </w:r>
      <w:r w:rsidR="00FE09A8">
        <w:fldChar w:fldCharType="end"/>
      </w:r>
      <w:r>
        <w:t xml:space="preserve"> </w:t>
      </w:r>
      <w:r w:rsidRPr="00377E12">
        <w:t>представлена</w:t>
      </w:r>
      <w:r w:rsidRPr="00B73847">
        <w:t xml:space="preserve"> последовательность программирования регистров </w:t>
      </w:r>
      <w:r>
        <w:t xml:space="preserve">BUF_TRAN_CTRL_REG, DCDTR, DCSSAR, DCCR </w:t>
      </w:r>
      <w:r w:rsidRPr="00B73847">
        <w:t xml:space="preserve">блока контроллера SDIO </w:t>
      </w:r>
      <w:r>
        <w:t>соответственно для чтения и записи нескольких одиночных блоков данных подряд</w:t>
      </w:r>
      <w:r w:rsidRPr="00B73847">
        <w:t>.</w:t>
      </w:r>
      <w:r>
        <w:t xml:space="preserve"> При этом поочередно, по мере заполнения, используются буфера данных 0 и 1. Данные будут выписаны на устройства SD всякий раз, когда буфер становится полным.</w:t>
      </w:r>
    </w:p>
    <w:p w:rsidR="007355DB" w:rsidRDefault="007355DB" w:rsidP="007355DB">
      <w:pPr>
        <w:tabs>
          <w:tab w:val="left" w:pos="6379"/>
        </w:tabs>
      </w:pPr>
    </w:p>
    <w:p w:rsidR="007355DB" w:rsidRDefault="007355DB" w:rsidP="007355DB">
      <w:pPr>
        <w:tabs>
          <w:tab w:val="left" w:pos="6379"/>
        </w:tabs>
      </w:pPr>
    </w:p>
    <w:p w:rsidR="007355DB" w:rsidRPr="00EB376F" w:rsidRDefault="007355DB" w:rsidP="007355DB">
      <w:pPr>
        <w:pStyle w:val="aff5"/>
      </w:pPr>
      <w:r w:rsidRPr="00792089">
        <w:rPr>
          <w:noProof/>
        </w:rPr>
        <w:lastRenderedPageBreak/>
        <w:drawing>
          <wp:inline distT="0" distB="0" distL="0" distR="0">
            <wp:extent cx="4744720" cy="392493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744720" cy="3924935"/>
                    </a:xfrm>
                    <a:prstGeom prst="rect">
                      <a:avLst/>
                    </a:prstGeom>
                    <a:noFill/>
                    <a:ln>
                      <a:noFill/>
                    </a:ln>
                  </pic:spPr>
                </pic:pic>
              </a:graphicData>
            </a:graphic>
          </wp:inline>
        </w:drawing>
      </w:r>
    </w:p>
    <w:p w:rsidR="007355DB" w:rsidRPr="00EB376F" w:rsidRDefault="007355DB" w:rsidP="007355DB">
      <w:pPr>
        <w:pStyle w:val="aff5"/>
      </w:pPr>
      <w:bookmarkStart w:id="1754" w:name="_Ref11075266"/>
      <w:bookmarkStart w:id="1755" w:name="_Ref11075258"/>
      <w:r w:rsidRPr="008F540A">
        <w:t xml:space="preserve">Рисунок </w:t>
      </w:r>
      <w:r w:rsidR="00FC5FA0">
        <w:rPr>
          <w:noProof/>
        </w:rPr>
        <w:fldChar w:fldCharType="begin"/>
      </w:r>
      <w:r>
        <w:rPr>
          <w:noProof/>
        </w:rPr>
        <w:instrText xml:space="preserve"> SEQ Рисунок \* ARABIC </w:instrText>
      </w:r>
      <w:r w:rsidR="00FC5FA0">
        <w:rPr>
          <w:noProof/>
        </w:rPr>
        <w:fldChar w:fldCharType="separate"/>
      </w:r>
      <w:r w:rsidR="00785D22">
        <w:rPr>
          <w:noProof/>
        </w:rPr>
        <w:t>203</w:t>
      </w:r>
      <w:r w:rsidR="00FC5FA0">
        <w:rPr>
          <w:noProof/>
        </w:rPr>
        <w:fldChar w:fldCharType="end"/>
      </w:r>
      <w:bookmarkEnd w:id="1754"/>
      <w:r w:rsidRPr="00EB376F">
        <w:t xml:space="preserve"> – Последовательность программирования регистров блока контроллера SDIO для чтения нескольких одиночных блоков данных подряд</w:t>
      </w:r>
      <w:bookmarkEnd w:id="1755"/>
    </w:p>
    <w:p w:rsidR="007355DB" w:rsidRPr="00EB376F" w:rsidRDefault="007355DB" w:rsidP="007355DB">
      <w:pPr>
        <w:pStyle w:val="aff5"/>
      </w:pPr>
      <w:r w:rsidRPr="00792089">
        <w:rPr>
          <w:noProof/>
        </w:rPr>
        <w:drawing>
          <wp:inline distT="0" distB="0" distL="0" distR="0">
            <wp:extent cx="4951730" cy="3847465"/>
            <wp:effectExtent l="0" t="0" r="0" b="63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951730" cy="3847465"/>
                    </a:xfrm>
                    <a:prstGeom prst="rect">
                      <a:avLst/>
                    </a:prstGeom>
                    <a:noFill/>
                    <a:ln>
                      <a:noFill/>
                    </a:ln>
                  </pic:spPr>
                </pic:pic>
              </a:graphicData>
            </a:graphic>
          </wp:inline>
        </w:drawing>
      </w:r>
    </w:p>
    <w:p w:rsidR="007355DB" w:rsidRPr="008F540A" w:rsidRDefault="007355DB" w:rsidP="007355DB">
      <w:pPr>
        <w:pStyle w:val="aff5"/>
      </w:pPr>
      <w:bookmarkStart w:id="1756" w:name="_Ref11075413"/>
      <w:r w:rsidRPr="004F12DF">
        <w:t xml:space="preserve">Рисунок </w:t>
      </w:r>
      <w:r w:rsidR="00FC5FA0">
        <w:rPr>
          <w:noProof/>
        </w:rPr>
        <w:fldChar w:fldCharType="begin"/>
      </w:r>
      <w:r>
        <w:rPr>
          <w:noProof/>
        </w:rPr>
        <w:instrText xml:space="preserve"> SEQ Рисунок \* ARABIC </w:instrText>
      </w:r>
      <w:r w:rsidR="00FC5FA0">
        <w:rPr>
          <w:noProof/>
        </w:rPr>
        <w:fldChar w:fldCharType="separate"/>
      </w:r>
      <w:r w:rsidR="00785D22">
        <w:rPr>
          <w:noProof/>
        </w:rPr>
        <w:t>204</w:t>
      </w:r>
      <w:r w:rsidR="00FC5FA0">
        <w:rPr>
          <w:noProof/>
        </w:rPr>
        <w:fldChar w:fldCharType="end"/>
      </w:r>
      <w:bookmarkEnd w:id="1756"/>
      <w:r w:rsidRPr="004F12DF">
        <w:t xml:space="preserve"> – По</w:t>
      </w:r>
      <w:r>
        <w:t>с</w:t>
      </w:r>
      <w:r w:rsidRPr="004F12DF">
        <w:t>ледовательность программирования регистров блока контроллера SDIO для записи</w:t>
      </w:r>
      <w:r>
        <w:t xml:space="preserve"> нескольких одиночных</w:t>
      </w:r>
      <w:r w:rsidR="00922399">
        <w:t xml:space="preserve"> </w:t>
      </w:r>
      <w:r>
        <w:t>блоков данных подряд</w:t>
      </w:r>
    </w:p>
    <w:p w:rsidR="007355DB" w:rsidRPr="0032696B" w:rsidRDefault="007355DB" w:rsidP="00E25868">
      <w:pPr>
        <w:pStyle w:val="8"/>
      </w:pPr>
      <w:r w:rsidRPr="0032696B">
        <w:lastRenderedPageBreak/>
        <w:t>Обмен несколькими блоками данных с использованием одной команды</w:t>
      </w:r>
      <w:r w:rsidR="00922399">
        <w:t xml:space="preserve"> </w:t>
      </w:r>
      <w:r w:rsidRPr="0032696B">
        <w:t>(</w:t>
      </w:r>
      <w:r w:rsidRPr="00EB376F">
        <w:t>SDIO</w:t>
      </w:r>
      <w:r w:rsidRPr="0032696B">
        <w:t xml:space="preserve"> </w:t>
      </w:r>
      <w:r w:rsidRPr="00EB376F">
        <w:t>IO</w:t>
      </w:r>
      <w:r w:rsidRPr="0032696B">
        <w:t>_</w:t>
      </w:r>
      <w:r w:rsidRPr="00EB376F">
        <w:t>RW</w:t>
      </w:r>
      <w:r w:rsidRPr="0032696B">
        <w:t>_</w:t>
      </w:r>
      <w:r w:rsidRPr="00EB376F">
        <w:t>EXTENDED</w:t>
      </w:r>
      <w:r w:rsidRPr="0032696B">
        <w:t>)</w:t>
      </w:r>
    </w:p>
    <w:p w:rsidR="007355DB" w:rsidRDefault="007355DB" w:rsidP="007355DB">
      <w:pPr>
        <w:tabs>
          <w:tab w:val="left" w:pos="6379"/>
        </w:tabs>
      </w:pPr>
    </w:p>
    <w:p w:rsidR="007355DB" w:rsidRPr="00760A9E" w:rsidRDefault="007355DB" w:rsidP="007355DB">
      <w:pPr>
        <w:pStyle w:val="af2"/>
        <w:tabs>
          <w:tab w:val="left" w:pos="6379"/>
        </w:tabs>
      </w:pPr>
      <w:r>
        <w:t xml:space="preserve">Запись нескольких блоков данных в </w:t>
      </w:r>
      <w:r w:rsidRPr="00EB376F">
        <w:t>SD</w:t>
      </w:r>
      <w:r w:rsidRPr="00A14FA4">
        <w:t xml:space="preserve"> </w:t>
      </w:r>
      <w:r>
        <w:t xml:space="preserve">карту может быть реализовано одной командой </w:t>
      </w:r>
      <w:r w:rsidRPr="00EB376F">
        <w:t>CMD</w:t>
      </w:r>
      <w:r w:rsidRPr="00760A9E">
        <w:t>53</w:t>
      </w:r>
      <w:r w:rsidRPr="00A14FA4">
        <w:t>.</w:t>
      </w:r>
      <w:r>
        <w:t xml:space="preserve"> Программному обеспечению драйвера также необходимо следить за количеством переданных данных, чтобы корректно обрабатывать прерывания о завершении копирования данных в буфер и о завершении передачи данных. </w:t>
      </w:r>
      <w:r w:rsidRPr="008F540A">
        <w:t xml:space="preserve">На </w:t>
      </w:r>
      <w:r w:rsidR="004F2B24">
        <w:t>рисунках</w:t>
      </w:r>
      <w:r>
        <w:t xml:space="preserve"> </w:t>
      </w:r>
      <w:r w:rsidR="00FE09A8">
        <w:fldChar w:fldCharType="begin"/>
      </w:r>
      <w:r w:rsidR="00FE09A8">
        <w:instrText xml:space="preserve"> REF _Ref40375980 \h  \* MERGEFORMAT </w:instrText>
      </w:r>
      <w:r w:rsidR="00FE09A8">
        <w:fldChar w:fldCharType="separate"/>
      </w:r>
      <w:r w:rsidR="00785D22" w:rsidRPr="00785D22">
        <w:rPr>
          <w:vanish/>
        </w:rPr>
        <w:t xml:space="preserve">Рисунок </w:t>
      </w:r>
      <w:r w:rsidR="00785D22">
        <w:rPr>
          <w:noProof/>
        </w:rPr>
        <w:t>205</w:t>
      </w:r>
      <w:r w:rsidR="00FE09A8">
        <w:fldChar w:fldCharType="end"/>
      </w:r>
      <w:r w:rsidR="004F2B24">
        <w:t xml:space="preserve"> </w:t>
      </w:r>
      <w:r w:rsidRPr="008F540A">
        <w:t xml:space="preserve">и </w:t>
      </w:r>
      <w:r w:rsidR="00FE09A8">
        <w:fldChar w:fldCharType="begin"/>
      </w:r>
      <w:r w:rsidR="00FE09A8">
        <w:instrText xml:space="preserve"> REF _Ref11938749 \h  \* MERGEFORMAT </w:instrText>
      </w:r>
      <w:r w:rsidR="00FE09A8">
        <w:fldChar w:fldCharType="separate"/>
      </w:r>
      <w:r w:rsidR="00785D22" w:rsidRPr="00785D22">
        <w:rPr>
          <w:vanish/>
        </w:rPr>
        <w:t xml:space="preserve">Рисунок </w:t>
      </w:r>
      <w:r w:rsidR="00785D22">
        <w:rPr>
          <w:noProof/>
        </w:rPr>
        <w:t>206</w:t>
      </w:r>
      <w:r w:rsidR="00FE09A8">
        <w:fldChar w:fldCharType="end"/>
      </w:r>
      <w:r>
        <w:t xml:space="preserve"> представлена последовательность программирования регистров блока контроллера </w:t>
      </w:r>
      <w:r w:rsidRPr="00EB376F">
        <w:t>SDIO</w:t>
      </w:r>
      <w:r w:rsidRPr="00B60A17">
        <w:t xml:space="preserve"> </w:t>
      </w:r>
      <w:r>
        <w:t xml:space="preserve">соответственно для чтения и записи в </w:t>
      </w:r>
      <w:r w:rsidRPr="00EB376F">
        <w:t>SDIO</w:t>
      </w:r>
      <w:r>
        <w:t xml:space="preserve"> устройство нескольких блоков данных одной командой</w:t>
      </w:r>
      <w:r w:rsidRPr="00B60A17">
        <w:t>.</w:t>
      </w:r>
    </w:p>
    <w:p w:rsidR="007355DB" w:rsidRDefault="007355DB" w:rsidP="007355DB">
      <w:pPr>
        <w:pStyle w:val="af2"/>
        <w:tabs>
          <w:tab w:val="left" w:pos="6379"/>
        </w:tabs>
      </w:pPr>
    </w:p>
    <w:p w:rsidR="007355DB" w:rsidRPr="00EB376F" w:rsidRDefault="007355DB" w:rsidP="007355DB">
      <w:pPr>
        <w:pStyle w:val="aff5"/>
      </w:pPr>
      <w:r w:rsidRPr="00792089">
        <w:rPr>
          <w:noProof/>
        </w:rPr>
        <w:drawing>
          <wp:inline distT="0" distB="0" distL="0" distR="0">
            <wp:extent cx="5943600" cy="45720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943600" cy="4572000"/>
                    </a:xfrm>
                    <a:prstGeom prst="rect">
                      <a:avLst/>
                    </a:prstGeom>
                    <a:noFill/>
                    <a:ln>
                      <a:noFill/>
                    </a:ln>
                  </pic:spPr>
                </pic:pic>
              </a:graphicData>
            </a:graphic>
          </wp:inline>
        </w:drawing>
      </w:r>
    </w:p>
    <w:p w:rsidR="007355DB" w:rsidRPr="00EB376F" w:rsidRDefault="007355DB" w:rsidP="007355DB">
      <w:pPr>
        <w:pStyle w:val="aff5"/>
      </w:pPr>
      <w:bookmarkStart w:id="1757" w:name="_Ref40375980"/>
      <w:r w:rsidRPr="008F540A">
        <w:t xml:space="preserve">Рисунок </w:t>
      </w:r>
      <w:r w:rsidR="00FC5FA0">
        <w:rPr>
          <w:noProof/>
        </w:rPr>
        <w:fldChar w:fldCharType="begin"/>
      </w:r>
      <w:r>
        <w:rPr>
          <w:noProof/>
        </w:rPr>
        <w:instrText xml:space="preserve"> SEQ Рисунок \* ARABIC </w:instrText>
      </w:r>
      <w:r w:rsidR="00FC5FA0">
        <w:rPr>
          <w:noProof/>
        </w:rPr>
        <w:fldChar w:fldCharType="separate"/>
      </w:r>
      <w:r w:rsidR="00785D22">
        <w:rPr>
          <w:noProof/>
        </w:rPr>
        <w:t>205</w:t>
      </w:r>
      <w:r w:rsidR="00FC5FA0">
        <w:rPr>
          <w:noProof/>
        </w:rPr>
        <w:fldChar w:fldCharType="end"/>
      </w:r>
      <w:bookmarkEnd w:id="1757"/>
      <w:r w:rsidRPr="00EB376F">
        <w:t xml:space="preserve"> – Последовательность програмирования регистров контрол</w:t>
      </w:r>
      <w:r>
        <w:t>л</w:t>
      </w:r>
      <w:r w:rsidRPr="00EB376F">
        <w:t>ера SDIO для чтения</w:t>
      </w:r>
      <w:r w:rsidR="00922399">
        <w:t xml:space="preserve"> </w:t>
      </w:r>
      <w:r w:rsidRPr="00EB376F">
        <w:t>в SDIO устройство нескольких блоков данных одной командой</w:t>
      </w:r>
    </w:p>
    <w:p w:rsidR="007355DB" w:rsidRPr="00760A9E" w:rsidRDefault="007355DB" w:rsidP="007355DB">
      <w:pPr>
        <w:tabs>
          <w:tab w:val="left" w:pos="6379"/>
        </w:tabs>
      </w:pPr>
    </w:p>
    <w:p w:rsidR="007355DB" w:rsidRPr="00EB376F" w:rsidRDefault="007355DB" w:rsidP="007355DB">
      <w:pPr>
        <w:pStyle w:val="aff5"/>
      </w:pPr>
      <w:r w:rsidRPr="00792089">
        <w:rPr>
          <w:noProof/>
        </w:rPr>
        <w:lastRenderedPageBreak/>
        <w:drawing>
          <wp:inline distT="0" distB="0" distL="0" distR="0">
            <wp:extent cx="5943600" cy="4477385"/>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943600" cy="4477385"/>
                    </a:xfrm>
                    <a:prstGeom prst="rect">
                      <a:avLst/>
                    </a:prstGeom>
                    <a:noFill/>
                    <a:ln>
                      <a:noFill/>
                    </a:ln>
                  </pic:spPr>
                </pic:pic>
              </a:graphicData>
            </a:graphic>
          </wp:inline>
        </w:drawing>
      </w:r>
    </w:p>
    <w:p w:rsidR="007355DB" w:rsidRPr="00EB376F" w:rsidRDefault="007355DB" w:rsidP="007355DB">
      <w:pPr>
        <w:pStyle w:val="aff5"/>
      </w:pPr>
      <w:bookmarkStart w:id="1758" w:name="_Ref11938749"/>
      <w:r w:rsidRPr="008F540A">
        <w:t xml:space="preserve">Рисунок </w:t>
      </w:r>
      <w:r w:rsidR="00FC5FA0">
        <w:rPr>
          <w:noProof/>
        </w:rPr>
        <w:fldChar w:fldCharType="begin"/>
      </w:r>
      <w:r>
        <w:rPr>
          <w:noProof/>
        </w:rPr>
        <w:instrText xml:space="preserve"> SEQ Рисунок \* ARABIC </w:instrText>
      </w:r>
      <w:r w:rsidR="00FC5FA0">
        <w:rPr>
          <w:noProof/>
        </w:rPr>
        <w:fldChar w:fldCharType="separate"/>
      </w:r>
      <w:r w:rsidR="00785D22">
        <w:rPr>
          <w:noProof/>
        </w:rPr>
        <w:t>206</w:t>
      </w:r>
      <w:r w:rsidR="00FC5FA0">
        <w:rPr>
          <w:noProof/>
        </w:rPr>
        <w:fldChar w:fldCharType="end"/>
      </w:r>
      <w:bookmarkEnd w:id="1758"/>
      <w:r w:rsidRPr="00EB376F">
        <w:t xml:space="preserve"> - Последовательность програмирования регистров контрол</w:t>
      </w:r>
      <w:r>
        <w:t>л</w:t>
      </w:r>
      <w:r w:rsidRPr="00EB376F">
        <w:t>ера SDIO для записи</w:t>
      </w:r>
      <w:r w:rsidR="00922399">
        <w:t xml:space="preserve"> </w:t>
      </w:r>
      <w:r w:rsidRPr="00EB376F">
        <w:t>в SDIO устройство нескольких блоков данных одной командой</w:t>
      </w:r>
    </w:p>
    <w:p w:rsidR="007355DB" w:rsidRPr="00EB376F" w:rsidRDefault="007355DB" w:rsidP="007355DB">
      <w:pPr>
        <w:tabs>
          <w:tab w:val="left" w:pos="6379"/>
        </w:tabs>
      </w:pPr>
    </w:p>
    <w:p w:rsidR="007355DB" w:rsidRPr="0032696B" w:rsidRDefault="007355DB" w:rsidP="00E25868">
      <w:pPr>
        <w:pStyle w:val="8"/>
      </w:pPr>
      <w:bookmarkStart w:id="1759" w:name="_Toc493677377"/>
      <w:bookmarkStart w:id="1760" w:name="_Toc493677703"/>
      <w:bookmarkStart w:id="1761" w:name="_Toc493757438"/>
      <w:r w:rsidRPr="0032696B">
        <w:t xml:space="preserve">Обмен с </w:t>
      </w:r>
      <w:r w:rsidRPr="00EB376F">
        <w:t>SDIO</w:t>
      </w:r>
      <w:r w:rsidRPr="0032696B">
        <w:t xml:space="preserve"> устройством несколькими блоками данных одной командой – остановка обмена данными</w:t>
      </w:r>
      <w:bookmarkEnd w:id="1759"/>
      <w:bookmarkEnd w:id="1760"/>
      <w:bookmarkEnd w:id="1761"/>
    </w:p>
    <w:p w:rsidR="007355DB" w:rsidRDefault="007355DB" w:rsidP="007355DB">
      <w:pPr>
        <w:tabs>
          <w:tab w:val="left" w:pos="6379"/>
        </w:tabs>
      </w:pPr>
    </w:p>
    <w:p w:rsidR="007355DB" w:rsidRDefault="007355DB" w:rsidP="007355DB">
      <w:pPr>
        <w:pStyle w:val="af2"/>
        <w:tabs>
          <w:tab w:val="left" w:pos="6379"/>
        </w:tabs>
      </w:pPr>
      <w:r>
        <w:t xml:space="preserve">Для остановки обмена несколькими блоками данных с </w:t>
      </w:r>
      <w:r w:rsidRPr="00EB376F">
        <w:t>SD</w:t>
      </w:r>
      <w:r w:rsidRPr="00E1610A">
        <w:t xml:space="preserve"> </w:t>
      </w:r>
      <w:r>
        <w:t xml:space="preserve">картой используется команда </w:t>
      </w:r>
      <w:r w:rsidRPr="00EB376F">
        <w:t>CMD</w:t>
      </w:r>
      <w:r w:rsidRPr="00E1610A">
        <w:t xml:space="preserve">12, </w:t>
      </w:r>
      <w:r>
        <w:t xml:space="preserve">которая может быть послана контроллером в любой момент. Для остановки обмена с </w:t>
      </w:r>
      <w:r w:rsidRPr="00EB376F">
        <w:t>SDIO</w:t>
      </w:r>
      <w:r w:rsidRPr="00A66DC6">
        <w:t xml:space="preserve"> </w:t>
      </w:r>
      <w:r>
        <w:t xml:space="preserve">устройством вместо команды </w:t>
      </w:r>
      <w:r w:rsidRPr="00EB376F">
        <w:t>CMD</w:t>
      </w:r>
      <w:r w:rsidRPr="00A66DC6">
        <w:t xml:space="preserve">12 </w:t>
      </w:r>
      <w:r>
        <w:t xml:space="preserve">необходимо использовать запись в биты </w:t>
      </w:r>
      <w:r w:rsidRPr="00EB376F">
        <w:t>ASx</w:t>
      </w:r>
      <w:r w:rsidRPr="00A66DC6">
        <w:t xml:space="preserve"> </w:t>
      </w:r>
      <w:r>
        <w:t xml:space="preserve">регистра </w:t>
      </w:r>
      <w:r w:rsidRPr="00EB376F">
        <w:t>CCCR</w:t>
      </w:r>
      <w:r w:rsidRPr="00A66DC6">
        <w:t xml:space="preserve">. </w:t>
      </w:r>
      <w:r>
        <w:t xml:space="preserve">Обычно такой способ используют для остановки «бесконечного» обмена данными (с числом блоков </w:t>
      </w:r>
      <w:r w:rsidRPr="00EB376F">
        <w:t>block</w:t>
      </w:r>
      <w:r w:rsidRPr="00A66DC6">
        <w:t xml:space="preserve"> </w:t>
      </w:r>
      <w:r w:rsidRPr="00EB376F">
        <w:t>count</w:t>
      </w:r>
      <w:r w:rsidRPr="00A66DC6">
        <w:t>=0</w:t>
      </w:r>
      <w:r>
        <w:t xml:space="preserve"> в теле команды). Если заранее известно, сколько блоков данных нужно передать, рекомендуется указывать требуемое количество блоков в теле команды вместо «бесконечного» обмена данными с остановкой в нужный момент времени. Передача данных начинается во время исполнения команды </w:t>
      </w:r>
      <w:r w:rsidRPr="00EB376F">
        <w:t>CMD</w:t>
      </w:r>
      <w:r w:rsidRPr="005A4F50">
        <w:t xml:space="preserve">53, </w:t>
      </w:r>
      <w:r>
        <w:t xml:space="preserve">внутренний автомат состояний находится в состоянии пересылки данных, и для выхода из этого состояния необходимо послать команду </w:t>
      </w:r>
      <w:r w:rsidRPr="00EB376F">
        <w:t>CMD</w:t>
      </w:r>
      <w:r w:rsidRPr="005A4F50">
        <w:t xml:space="preserve">52. </w:t>
      </w:r>
      <w:r>
        <w:t xml:space="preserve">Таким образом, хост-контроллер должен послать команду </w:t>
      </w:r>
      <w:r w:rsidRPr="00EB376F">
        <w:t>CMD</w:t>
      </w:r>
      <w:r w:rsidRPr="005A4F50">
        <w:t>52</w:t>
      </w:r>
      <w:r>
        <w:t xml:space="preserve"> для остановки обмена данными.</w:t>
      </w:r>
    </w:p>
    <w:p w:rsidR="007355DB" w:rsidRPr="005A4F50" w:rsidRDefault="007355DB" w:rsidP="007355DB">
      <w:pPr>
        <w:pStyle w:val="af2"/>
        <w:tabs>
          <w:tab w:val="left" w:pos="6379"/>
        </w:tabs>
      </w:pPr>
      <w:r>
        <w:t xml:space="preserve">На рисунке </w:t>
      </w:r>
      <w:r w:rsidR="00FE09A8">
        <w:fldChar w:fldCharType="begin"/>
      </w:r>
      <w:r w:rsidR="00FE09A8">
        <w:instrText xml:space="preserve"> REF _Ref493079158 \h  \* MERGEFORMAT </w:instrText>
      </w:r>
      <w:r w:rsidR="00FE09A8">
        <w:fldChar w:fldCharType="separate"/>
      </w:r>
      <w:r w:rsidR="00785D22" w:rsidRPr="00785D22">
        <w:rPr>
          <w:vanish/>
        </w:rPr>
        <w:t xml:space="preserve">Рисунок </w:t>
      </w:r>
      <w:r w:rsidR="00785D22">
        <w:t>207</w:t>
      </w:r>
      <w:r w:rsidR="00FE09A8">
        <w:fldChar w:fldCharType="end"/>
      </w:r>
      <w:r w:rsidRPr="008F540A">
        <w:t xml:space="preserve"> и </w:t>
      </w:r>
      <w:r>
        <w:t xml:space="preserve">рисунке </w:t>
      </w:r>
      <w:r w:rsidR="00FE09A8">
        <w:fldChar w:fldCharType="begin"/>
      </w:r>
      <w:r w:rsidR="00FE09A8">
        <w:instrText xml:space="preserve"> REF _Ref493079164 \h  \* MERGEFORMAT </w:instrText>
      </w:r>
      <w:r w:rsidR="00FE09A8">
        <w:fldChar w:fldCharType="separate"/>
      </w:r>
      <w:r w:rsidR="00785D22" w:rsidRPr="00785D22">
        <w:rPr>
          <w:vanish/>
        </w:rPr>
        <w:t xml:space="preserve">Рисунок </w:t>
      </w:r>
      <w:r w:rsidR="00785D22" w:rsidRPr="00785D22">
        <w:t>208</w:t>
      </w:r>
      <w:r w:rsidR="00FE09A8">
        <w:fldChar w:fldCharType="end"/>
      </w:r>
      <w:r>
        <w:t xml:space="preserve"> представлена последовательность программирования регистров блока контроллера </w:t>
      </w:r>
      <w:r w:rsidRPr="00EB376F">
        <w:t>SDIO</w:t>
      </w:r>
      <w:r w:rsidRPr="00B60A17">
        <w:t xml:space="preserve"> </w:t>
      </w:r>
      <w:r>
        <w:t xml:space="preserve">соответственно для остановки записи и чтения из </w:t>
      </w:r>
      <w:r w:rsidRPr="00EB376F">
        <w:t>SDIO</w:t>
      </w:r>
      <w:r>
        <w:t xml:space="preserve"> устройства нескольких блоков данных.</w:t>
      </w:r>
    </w:p>
    <w:p w:rsidR="007355DB" w:rsidRPr="00E83D47" w:rsidRDefault="007355DB" w:rsidP="007355DB">
      <w:pPr>
        <w:pStyle w:val="af2"/>
        <w:tabs>
          <w:tab w:val="left" w:pos="6379"/>
        </w:tabs>
      </w:pPr>
      <w:r>
        <w:t xml:space="preserve">Для остановки записи данных в </w:t>
      </w:r>
      <w:r w:rsidRPr="00EB376F">
        <w:t>SDIO</w:t>
      </w:r>
      <w:r w:rsidRPr="005A4F50">
        <w:t xml:space="preserve"> </w:t>
      </w:r>
      <w:r>
        <w:t xml:space="preserve">устройство хост-контроллер может послать команду на запись в регистр </w:t>
      </w:r>
      <w:r w:rsidRPr="00EB376F">
        <w:t>CCCR</w:t>
      </w:r>
      <w:r w:rsidRPr="005A4F50">
        <w:t xml:space="preserve"> </w:t>
      </w:r>
      <w:r>
        <w:t xml:space="preserve">в произвольный момент времени в промежутках между операциями с блоками данных. При этом передача последнего блока данных (включая получение контрольной суммы от устройства </w:t>
      </w:r>
      <w:r w:rsidRPr="00EB376F">
        <w:t>SDIO</w:t>
      </w:r>
      <w:r>
        <w:t>)</w:t>
      </w:r>
      <w:r w:rsidRPr="005A4F50">
        <w:t xml:space="preserve"> </w:t>
      </w:r>
      <w:r>
        <w:t xml:space="preserve">должна быть уже завершена. Для выполнения этого требования </w:t>
      </w:r>
      <w:r>
        <w:lastRenderedPageBreak/>
        <w:t xml:space="preserve">необходимо, чтобы последний бит команды отмены обмена данными был передан как минимум за два такта до получения контроллером последнего бита ответной контрольной суммы последнего блока данных. Контроллер не должен посылать команду отмены в середине передачи блока данных. После того, как команда отмены передана </w:t>
      </w:r>
      <w:r w:rsidRPr="00EB376F">
        <w:t>SDIO</w:t>
      </w:r>
      <w:r w:rsidRPr="00E83D47">
        <w:t xml:space="preserve"> </w:t>
      </w:r>
      <w:r>
        <w:t xml:space="preserve">устройству, </w:t>
      </w:r>
      <w:r w:rsidRPr="00EB376F">
        <w:t>SDIO</w:t>
      </w:r>
      <w:r w:rsidRPr="00E83D47">
        <w:t xml:space="preserve"> </w:t>
      </w:r>
      <w:r>
        <w:t xml:space="preserve">устройство активирует сигнал занятости (линия </w:t>
      </w:r>
      <w:r w:rsidRPr="00EB376F">
        <w:t>DAT</w:t>
      </w:r>
      <w:r w:rsidRPr="00E83D47">
        <w:t xml:space="preserve">[0] </w:t>
      </w:r>
      <w:r>
        <w:t xml:space="preserve">переходит в состояние логического 0) и удерживает его до тех пор, пока не закончит обработку последнего блока принятых данных. Во время активности сигнала занятости хост-контроллер может освободить шину, запрограммировав бит </w:t>
      </w:r>
      <w:r w:rsidRPr="00EB376F">
        <w:t>BR</w:t>
      </w:r>
      <w:r w:rsidRPr="00E83D47">
        <w:t xml:space="preserve"> </w:t>
      </w:r>
      <w:r>
        <w:t xml:space="preserve">регистра </w:t>
      </w:r>
      <w:r w:rsidRPr="00EB376F">
        <w:t>CCCR</w:t>
      </w:r>
      <w:r w:rsidRPr="00E83D47">
        <w:t>.</w:t>
      </w:r>
    </w:p>
    <w:p w:rsidR="007355DB" w:rsidRPr="006462D6" w:rsidRDefault="007355DB" w:rsidP="007355DB">
      <w:pPr>
        <w:tabs>
          <w:tab w:val="left" w:pos="6379"/>
        </w:tabs>
      </w:pPr>
    </w:p>
    <w:p w:rsidR="007355DB" w:rsidRPr="00EB376F" w:rsidRDefault="007355DB" w:rsidP="007355DB">
      <w:pPr>
        <w:pStyle w:val="aff5"/>
      </w:pPr>
      <w:r w:rsidRPr="00792089">
        <w:rPr>
          <w:noProof/>
        </w:rPr>
        <w:drawing>
          <wp:inline distT="0" distB="0" distL="0" distR="0">
            <wp:extent cx="5943600" cy="4209415"/>
            <wp:effectExtent l="0" t="0" r="0" b="63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943600" cy="4209415"/>
                    </a:xfrm>
                    <a:prstGeom prst="rect">
                      <a:avLst/>
                    </a:prstGeom>
                    <a:noFill/>
                    <a:ln>
                      <a:noFill/>
                    </a:ln>
                  </pic:spPr>
                </pic:pic>
              </a:graphicData>
            </a:graphic>
          </wp:inline>
        </w:drawing>
      </w:r>
    </w:p>
    <w:p w:rsidR="007355DB" w:rsidRDefault="007355DB" w:rsidP="007355DB">
      <w:pPr>
        <w:pStyle w:val="aff5"/>
      </w:pPr>
    </w:p>
    <w:p w:rsidR="007355DB" w:rsidRPr="00EB376F" w:rsidRDefault="007355DB" w:rsidP="007355DB">
      <w:pPr>
        <w:pStyle w:val="aff5"/>
      </w:pPr>
      <w:bookmarkStart w:id="1762" w:name="_Ref493079158"/>
      <w:r w:rsidRPr="004F12DF">
        <w:t xml:space="preserve">Рисунок </w:t>
      </w:r>
      <w:r w:rsidR="00FC5FA0">
        <w:rPr>
          <w:noProof/>
        </w:rPr>
        <w:fldChar w:fldCharType="begin"/>
      </w:r>
      <w:r>
        <w:rPr>
          <w:noProof/>
        </w:rPr>
        <w:instrText xml:space="preserve"> SEQ Рисунок \* ARABIC </w:instrText>
      </w:r>
      <w:r w:rsidR="00FC5FA0">
        <w:rPr>
          <w:noProof/>
        </w:rPr>
        <w:fldChar w:fldCharType="separate"/>
      </w:r>
      <w:r w:rsidR="00785D22">
        <w:rPr>
          <w:noProof/>
        </w:rPr>
        <w:t>207</w:t>
      </w:r>
      <w:r w:rsidR="00FC5FA0">
        <w:rPr>
          <w:noProof/>
        </w:rPr>
        <w:fldChar w:fldCharType="end"/>
      </w:r>
      <w:bookmarkEnd w:id="1762"/>
      <w:r w:rsidRPr="00EB376F">
        <w:t xml:space="preserve"> </w:t>
      </w:r>
      <w:r>
        <w:t>–</w:t>
      </w:r>
      <w:r w:rsidRPr="00EB376F">
        <w:t xml:space="preserve"> Последовательность программирования регистров блока контроллера SDIO для остановки записи из SDIO устр</w:t>
      </w:r>
      <w:r>
        <w:t>ойства нескольких блоков данных</w:t>
      </w:r>
    </w:p>
    <w:p w:rsidR="007355DB" w:rsidRPr="001341A0" w:rsidRDefault="007355DB" w:rsidP="007355DB">
      <w:pPr>
        <w:tabs>
          <w:tab w:val="left" w:pos="6379"/>
        </w:tabs>
      </w:pPr>
    </w:p>
    <w:p w:rsidR="007355DB" w:rsidRPr="007F5E89" w:rsidRDefault="007355DB" w:rsidP="007355DB">
      <w:pPr>
        <w:pStyle w:val="af2"/>
        <w:tabs>
          <w:tab w:val="left" w:pos="6379"/>
        </w:tabs>
      </w:pPr>
      <w:r>
        <w:t xml:space="preserve">Для остановки чтения данных из </w:t>
      </w:r>
      <w:r w:rsidRPr="00EB376F">
        <w:t>SDIO</w:t>
      </w:r>
      <w:r w:rsidRPr="005A4F50">
        <w:t xml:space="preserve"> </w:t>
      </w:r>
      <w:r>
        <w:t xml:space="preserve">устройства хост-контроллер может послать команду на запись в регистр </w:t>
      </w:r>
      <w:r w:rsidRPr="00EB376F">
        <w:t>CCCR</w:t>
      </w:r>
      <w:r w:rsidRPr="005A4F50">
        <w:t xml:space="preserve"> </w:t>
      </w:r>
      <w:r>
        <w:t xml:space="preserve">в произвольный момент времени. Передача данных остановится через два такта после передачи последнего бита команды отмены даже в том случае, если </w:t>
      </w:r>
      <w:r w:rsidRPr="00EB376F">
        <w:t>SDIO</w:t>
      </w:r>
      <w:r w:rsidRPr="007F5E89">
        <w:t xml:space="preserve"> </w:t>
      </w:r>
      <w:r>
        <w:t>устройство уже начало передачу блока данных. При этом данные из прерванного блока данных будут утеряны.</w:t>
      </w:r>
    </w:p>
    <w:p w:rsidR="007355DB" w:rsidRPr="0001244C" w:rsidRDefault="007355DB" w:rsidP="007355DB">
      <w:pPr>
        <w:pStyle w:val="aff5"/>
      </w:pPr>
      <w:r w:rsidRPr="0001244C">
        <w:rPr>
          <w:noProof/>
        </w:rPr>
        <w:lastRenderedPageBreak/>
        <w:drawing>
          <wp:inline distT="0" distB="0" distL="0" distR="0">
            <wp:extent cx="5943600" cy="464947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943600" cy="4649470"/>
                    </a:xfrm>
                    <a:prstGeom prst="rect">
                      <a:avLst/>
                    </a:prstGeom>
                    <a:noFill/>
                    <a:ln>
                      <a:noFill/>
                    </a:ln>
                  </pic:spPr>
                </pic:pic>
              </a:graphicData>
            </a:graphic>
          </wp:inline>
        </w:drawing>
      </w:r>
    </w:p>
    <w:p w:rsidR="007355DB" w:rsidRPr="00792089" w:rsidRDefault="007355DB" w:rsidP="007355DB">
      <w:pPr>
        <w:pStyle w:val="aff5"/>
        <w:rPr>
          <w:rStyle w:val="affb"/>
        </w:rPr>
      </w:pPr>
    </w:p>
    <w:p w:rsidR="007355DB" w:rsidRPr="00F47E1B" w:rsidRDefault="007355DB" w:rsidP="007355DB">
      <w:pPr>
        <w:pStyle w:val="aff5"/>
        <w:rPr>
          <w:rStyle w:val="affb"/>
          <w:i w:val="0"/>
          <w:iCs w:val="0"/>
        </w:rPr>
      </w:pPr>
      <w:bookmarkStart w:id="1763" w:name="_Ref493079164"/>
      <w:r w:rsidRPr="00F47E1B">
        <w:rPr>
          <w:rStyle w:val="affb"/>
          <w:i w:val="0"/>
          <w:iCs w:val="0"/>
        </w:rPr>
        <w:t xml:space="preserve">Рисунок </w:t>
      </w:r>
      <w:r w:rsidR="00FC5FA0" w:rsidRPr="00F47E1B">
        <w:rPr>
          <w:rStyle w:val="affb"/>
          <w:i w:val="0"/>
          <w:iCs w:val="0"/>
        </w:rPr>
        <w:fldChar w:fldCharType="begin"/>
      </w:r>
      <w:r w:rsidRPr="00F47E1B">
        <w:rPr>
          <w:rStyle w:val="affb"/>
          <w:i w:val="0"/>
          <w:iCs w:val="0"/>
        </w:rPr>
        <w:instrText xml:space="preserve"> SEQ Рисунок \* ARABIC </w:instrText>
      </w:r>
      <w:r w:rsidR="00FC5FA0" w:rsidRPr="00F47E1B">
        <w:rPr>
          <w:rStyle w:val="affb"/>
          <w:i w:val="0"/>
          <w:iCs w:val="0"/>
        </w:rPr>
        <w:fldChar w:fldCharType="separate"/>
      </w:r>
      <w:r w:rsidR="00785D22">
        <w:rPr>
          <w:rStyle w:val="affb"/>
          <w:i w:val="0"/>
          <w:iCs w:val="0"/>
          <w:noProof/>
        </w:rPr>
        <w:t>208</w:t>
      </w:r>
      <w:r w:rsidR="00FC5FA0" w:rsidRPr="00F47E1B">
        <w:rPr>
          <w:rStyle w:val="affb"/>
          <w:i w:val="0"/>
          <w:iCs w:val="0"/>
        </w:rPr>
        <w:fldChar w:fldCharType="end"/>
      </w:r>
      <w:bookmarkEnd w:id="1763"/>
      <w:r w:rsidRPr="00F47E1B">
        <w:rPr>
          <w:rStyle w:val="affb"/>
          <w:i w:val="0"/>
          <w:iCs w:val="0"/>
        </w:rPr>
        <w:t xml:space="preserve"> – Последовательность программирования регистров блока контроллера SDIO</w:t>
      </w:r>
      <w:r w:rsidR="00922399">
        <w:rPr>
          <w:rStyle w:val="affb"/>
          <w:i w:val="0"/>
          <w:iCs w:val="0"/>
        </w:rPr>
        <w:t xml:space="preserve"> </w:t>
      </w:r>
      <w:r w:rsidRPr="00F47E1B">
        <w:rPr>
          <w:rStyle w:val="affb"/>
          <w:i w:val="0"/>
          <w:iCs w:val="0"/>
        </w:rPr>
        <w:t>остановки чтения из SDIO устройства нескольких блоков данных</w:t>
      </w:r>
    </w:p>
    <w:p w:rsidR="007355DB" w:rsidRDefault="007355DB" w:rsidP="000E044C">
      <w:pPr>
        <w:pStyle w:val="7"/>
      </w:pPr>
      <w:r>
        <w:t>Карта регистров</w:t>
      </w:r>
      <w:r w:rsidRPr="007B2110">
        <w:t xml:space="preserve"> </w:t>
      </w:r>
      <w:r>
        <w:t xml:space="preserve">контроллера </w:t>
      </w:r>
      <w:r w:rsidRPr="00EB376F">
        <w:t>SDIO</w:t>
      </w:r>
    </w:p>
    <w:p w:rsidR="007355DB" w:rsidRDefault="007355DB" w:rsidP="007355DB">
      <w:pPr>
        <w:pStyle w:val="af2"/>
        <w:tabs>
          <w:tab w:val="left" w:pos="6379"/>
        </w:tabs>
        <w:rPr>
          <w:lang w:eastAsia="en-US"/>
        </w:rPr>
      </w:pPr>
      <w:r>
        <w:rPr>
          <w:lang w:eastAsia="en-US"/>
        </w:rPr>
        <w:t xml:space="preserve">Карта регистров контроллера </w:t>
      </w:r>
      <w:r>
        <w:rPr>
          <w:lang w:val="en-GB" w:eastAsia="en-US"/>
        </w:rPr>
        <w:t>SDIO</w:t>
      </w:r>
      <w:r>
        <w:rPr>
          <w:lang w:eastAsia="en-US"/>
        </w:rPr>
        <w:t xml:space="preserve"> представлена в таблице</w:t>
      </w:r>
      <w:r w:rsidR="004F2B24">
        <w:rPr>
          <w:lang w:eastAsia="en-US"/>
        </w:rPr>
        <w:t xml:space="preserve"> </w:t>
      </w:r>
      <w:r w:rsidR="00FE09A8">
        <w:fldChar w:fldCharType="begin"/>
      </w:r>
      <w:r w:rsidR="00FE09A8">
        <w:instrText xml:space="preserve"> REF _Ref40376061 \h  \* MERGEFORMAT </w:instrText>
      </w:r>
      <w:r w:rsidR="00FE09A8">
        <w:fldChar w:fldCharType="separate"/>
      </w:r>
      <w:r w:rsidR="00785D22" w:rsidRPr="00785D22">
        <w:rPr>
          <w:vanish/>
        </w:rPr>
        <w:t xml:space="preserve">Таблица </w:t>
      </w:r>
      <w:r w:rsidR="00785D22">
        <w:rPr>
          <w:noProof/>
        </w:rPr>
        <w:t>295</w:t>
      </w:r>
      <w:r w:rsidR="00FE09A8">
        <w:fldChar w:fldCharType="end"/>
      </w:r>
      <w:r>
        <w:rPr>
          <w:lang w:eastAsia="en-US"/>
        </w:rPr>
        <w:t>.</w:t>
      </w:r>
    </w:p>
    <w:p w:rsidR="004F2B24" w:rsidRPr="00154E70" w:rsidRDefault="004F2B24" w:rsidP="007355DB">
      <w:pPr>
        <w:pStyle w:val="af2"/>
        <w:tabs>
          <w:tab w:val="left" w:pos="6379"/>
        </w:tabs>
        <w:rPr>
          <w:lang w:eastAsia="en-US"/>
        </w:rPr>
      </w:pPr>
    </w:p>
    <w:p w:rsidR="007355DB" w:rsidRDefault="007355DB" w:rsidP="007355DB">
      <w:pPr>
        <w:pStyle w:val="affff3"/>
      </w:pPr>
      <w:bookmarkStart w:id="1764" w:name="_Ref40376061"/>
      <w:r>
        <w:t xml:space="preserve">Таблица </w:t>
      </w:r>
      <w:r w:rsidR="00FC5FA0">
        <w:rPr>
          <w:noProof/>
        </w:rPr>
        <w:fldChar w:fldCharType="begin"/>
      </w:r>
      <w:r>
        <w:rPr>
          <w:noProof/>
        </w:rPr>
        <w:instrText xml:space="preserve"> SEQ Таблица \* ARABIC </w:instrText>
      </w:r>
      <w:r w:rsidR="00FC5FA0">
        <w:rPr>
          <w:noProof/>
        </w:rPr>
        <w:fldChar w:fldCharType="separate"/>
      </w:r>
      <w:r w:rsidR="00785D22">
        <w:rPr>
          <w:noProof/>
        </w:rPr>
        <w:t>295</w:t>
      </w:r>
      <w:r w:rsidR="00FC5FA0">
        <w:rPr>
          <w:noProof/>
        </w:rPr>
        <w:fldChar w:fldCharType="end"/>
      </w:r>
      <w:bookmarkEnd w:id="1764"/>
      <w:r>
        <w:rPr>
          <w:noProof/>
        </w:rPr>
        <w:t xml:space="preserve"> –</w:t>
      </w:r>
      <w:r>
        <w:rPr>
          <w:lang w:val="en-US"/>
        </w:rPr>
        <w:t xml:space="preserve"> </w:t>
      </w:r>
      <w:r>
        <w:t xml:space="preserve">Карта регистров </w:t>
      </w:r>
      <w:r>
        <w:rPr>
          <w:lang w:val="en-US"/>
        </w:rPr>
        <w:t>SDIO</w:t>
      </w:r>
    </w:p>
    <w:tbl>
      <w:tblPr>
        <w:tblStyle w:val="affffd"/>
        <w:tblW w:w="0" w:type="auto"/>
        <w:tblInd w:w="284" w:type="dxa"/>
        <w:tblLook w:val="04A0" w:firstRow="1" w:lastRow="0" w:firstColumn="1" w:lastColumn="0" w:noHBand="0" w:noVBand="1"/>
      </w:tblPr>
      <w:tblGrid>
        <w:gridCol w:w="814"/>
        <w:gridCol w:w="2995"/>
        <w:gridCol w:w="1118"/>
        <w:gridCol w:w="5211"/>
      </w:tblGrid>
      <w:tr w:rsidR="007355DB" w:rsidTr="00445465">
        <w:trPr>
          <w:tblHeader/>
        </w:trPr>
        <w:tc>
          <w:tcPr>
            <w:tcW w:w="814" w:type="dxa"/>
          </w:tcPr>
          <w:p w:rsidR="007355DB" w:rsidRPr="00A31F06" w:rsidRDefault="007355DB" w:rsidP="00445465">
            <w:pPr>
              <w:pStyle w:val="afff6"/>
              <w:keepNext w:val="0"/>
              <w:tabs>
                <w:tab w:val="left" w:pos="6379"/>
              </w:tabs>
              <w:rPr>
                <w:b/>
              </w:rPr>
            </w:pPr>
            <w:r w:rsidRPr="00A31F06">
              <w:rPr>
                <w:b/>
                <w:lang w:val="en-US"/>
              </w:rPr>
              <w:t>Адрес</w:t>
            </w:r>
          </w:p>
        </w:tc>
        <w:tc>
          <w:tcPr>
            <w:tcW w:w="2995" w:type="dxa"/>
          </w:tcPr>
          <w:p w:rsidR="007355DB" w:rsidRPr="00A31F06" w:rsidRDefault="007355DB" w:rsidP="00445465">
            <w:pPr>
              <w:pStyle w:val="afff6"/>
              <w:keepNext w:val="0"/>
              <w:tabs>
                <w:tab w:val="left" w:pos="6379"/>
              </w:tabs>
              <w:rPr>
                <w:b/>
              </w:rPr>
            </w:pPr>
            <w:r w:rsidRPr="00A31F06">
              <w:rPr>
                <w:b/>
              </w:rPr>
              <w:t>Название</w:t>
            </w:r>
          </w:p>
        </w:tc>
        <w:tc>
          <w:tcPr>
            <w:tcW w:w="1118" w:type="dxa"/>
          </w:tcPr>
          <w:p w:rsidR="007355DB" w:rsidRPr="00A31F06" w:rsidRDefault="007355DB" w:rsidP="00445465">
            <w:pPr>
              <w:pStyle w:val="afff6"/>
              <w:keepNext w:val="0"/>
              <w:tabs>
                <w:tab w:val="left" w:pos="6379"/>
              </w:tabs>
              <w:rPr>
                <w:b/>
              </w:rPr>
            </w:pPr>
            <w:r w:rsidRPr="00A31F06">
              <w:rPr>
                <w:b/>
              </w:rPr>
              <w:t>Доступ</w:t>
            </w:r>
          </w:p>
        </w:tc>
        <w:tc>
          <w:tcPr>
            <w:tcW w:w="5211" w:type="dxa"/>
          </w:tcPr>
          <w:p w:rsidR="007355DB" w:rsidRPr="00A31F06" w:rsidRDefault="007355DB" w:rsidP="00445465">
            <w:pPr>
              <w:pStyle w:val="afff6"/>
              <w:keepNext w:val="0"/>
              <w:tabs>
                <w:tab w:val="left" w:pos="6379"/>
              </w:tabs>
              <w:rPr>
                <w:b/>
              </w:rPr>
            </w:pPr>
            <w:r w:rsidRPr="00A31F06">
              <w:rPr>
                <w:b/>
              </w:rPr>
              <w:t>Описание</w:t>
            </w:r>
          </w:p>
        </w:tc>
      </w:tr>
      <w:tr w:rsidR="007355DB" w:rsidTr="00445465">
        <w:tc>
          <w:tcPr>
            <w:tcW w:w="814" w:type="dxa"/>
          </w:tcPr>
          <w:p w:rsidR="007355DB" w:rsidRPr="004D1395" w:rsidRDefault="007355DB" w:rsidP="00445465">
            <w:pPr>
              <w:pStyle w:val="afff6"/>
              <w:keepNext w:val="0"/>
              <w:tabs>
                <w:tab w:val="left" w:pos="6379"/>
              </w:tabs>
              <w:rPr>
                <w:lang w:val="en-US"/>
              </w:rPr>
            </w:pPr>
            <w:r>
              <w:t>0x000</w:t>
            </w:r>
          </w:p>
        </w:tc>
        <w:tc>
          <w:tcPr>
            <w:tcW w:w="2995" w:type="dxa"/>
          </w:tcPr>
          <w:p w:rsidR="007355DB" w:rsidRDefault="007355DB" w:rsidP="00445465">
            <w:pPr>
              <w:pStyle w:val="afff6"/>
              <w:keepNext w:val="0"/>
              <w:tabs>
                <w:tab w:val="left" w:pos="6379"/>
              </w:tabs>
              <w:rPr>
                <w:lang w:val="en-US"/>
              </w:rPr>
            </w:pPr>
            <w:r>
              <w:rPr>
                <w:lang w:val="en-US"/>
              </w:rPr>
              <w:t>SDR_CARD_BLOCK_SET_REG</w:t>
            </w:r>
          </w:p>
        </w:tc>
        <w:tc>
          <w:tcPr>
            <w:tcW w:w="1118" w:type="dxa"/>
          </w:tcPr>
          <w:p w:rsidR="007355DB" w:rsidRPr="004D1395" w:rsidRDefault="007355DB" w:rsidP="00445465">
            <w:pPr>
              <w:pStyle w:val="afff6"/>
              <w:keepNext w:val="0"/>
              <w:tabs>
                <w:tab w:val="left" w:pos="6379"/>
              </w:tabs>
              <w:rPr>
                <w:lang w:val="en-US"/>
              </w:rPr>
            </w:pPr>
            <w:r>
              <w:t>RW</w:t>
            </w:r>
          </w:p>
        </w:tc>
        <w:tc>
          <w:tcPr>
            <w:tcW w:w="5211" w:type="dxa"/>
          </w:tcPr>
          <w:p w:rsidR="007355DB" w:rsidRPr="00EC5EC5" w:rsidRDefault="007355DB" w:rsidP="00445465">
            <w:pPr>
              <w:pStyle w:val="afff6"/>
              <w:keepNext w:val="0"/>
              <w:tabs>
                <w:tab w:val="left" w:pos="6379"/>
              </w:tabs>
            </w:pPr>
            <w:r>
              <w:t xml:space="preserve">Установка блоков данных </w:t>
            </w:r>
            <w:r>
              <w:rPr>
                <w:lang w:val="en-US"/>
              </w:rPr>
              <w:t>SD</w:t>
            </w:r>
            <w:r w:rsidRPr="00EC7B5B">
              <w:t xml:space="preserve"> </w:t>
            </w:r>
            <w:r>
              <w:t>карты</w:t>
            </w:r>
          </w:p>
        </w:tc>
      </w:tr>
      <w:tr w:rsidR="007355DB"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04</w:t>
            </w:r>
          </w:p>
        </w:tc>
        <w:tc>
          <w:tcPr>
            <w:tcW w:w="2995" w:type="dxa"/>
          </w:tcPr>
          <w:p w:rsidR="007355DB" w:rsidRDefault="007355DB" w:rsidP="00445465">
            <w:pPr>
              <w:pStyle w:val="afff6"/>
              <w:keepNext w:val="0"/>
              <w:tabs>
                <w:tab w:val="left" w:pos="6379"/>
              </w:tabs>
              <w:rPr>
                <w:lang w:val="en-US"/>
              </w:rPr>
            </w:pPr>
            <w:r>
              <w:rPr>
                <w:lang w:val="en-US"/>
              </w:rPr>
              <w:t>SDR_CTRL_REG</w:t>
            </w:r>
          </w:p>
        </w:tc>
        <w:tc>
          <w:tcPr>
            <w:tcW w:w="1118" w:type="dxa"/>
          </w:tcPr>
          <w:p w:rsidR="007355DB" w:rsidRDefault="007355DB" w:rsidP="00445465">
            <w:pPr>
              <w:pStyle w:val="afff6"/>
              <w:keepNext w:val="0"/>
              <w:tabs>
                <w:tab w:val="left" w:pos="6379"/>
              </w:tabs>
              <w:rPr>
                <w:lang w:val="en-US"/>
              </w:rPr>
            </w:pPr>
            <w:r>
              <w:rPr>
                <w:lang w:val="en-US"/>
              </w:rPr>
              <w:t>RW</w:t>
            </w:r>
          </w:p>
        </w:tc>
        <w:tc>
          <w:tcPr>
            <w:tcW w:w="5211" w:type="dxa"/>
          </w:tcPr>
          <w:p w:rsidR="007355DB" w:rsidRPr="004D1395" w:rsidRDefault="007355DB" w:rsidP="00445465">
            <w:pPr>
              <w:pStyle w:val="afff6"/>
              <w:keepNext w:val="0"/>
              <w:tabs>
                <w:tab w:val="left" w:pos="6379"/>
              </w:tabs>
              <w:rPr>
                <w:lang w:val="en-US"/>
              </w:rPr>
            </w:pPr>
            <w:r>
              <w:t>Управляющий регистр SDR</w:t>
            </w:r>
          </w:p>
        </w:tc>
      </w:tr>
      <w:tr w:rsidR="007355DB"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08</w:t>
            </w:r>
          </w:p>
        </w:tc>
        <w:tc>
          <w:tcPr>
            <w:tcW w:w="2995" w:type="dxa"/>
          </w:tcPr>
          <w:p w:rsidR="007355DB" w:rsidRPr="004D1395" w:rsidRDefault="007355DB" w:rsidP="00445465">
            <w:pPr>
              <w:pStyle w:val="afff6"/>
              <w:keepNext w:val="0"/>
              <w:tabs>
                <w:tab w:val="left" w:pos="6379"/>
              </w:tabs>
              <w:rPr>
                <w:lang w:val="en-US"/>
              </w:rPr>
            </w:pPr>
            <w:r>
              <w:rPr>
                <w:lang w:val="en-US"/>
              </w:rPr>
              <w:t>SDR_</w:t>
            </w:r>
            <w:r>
              <w:t>CMD_ARGUMENT_REG</w:t>
            </w:r>
          </w:p>
        </w:tc>
        <w:tc>
          <w:tcPr>
            <w:tcW w:w="1118" w:type="dxa"/>
          </w:tcPr>
          <w:p w:rsidR="007355DB" w:rsidRDefault="007355DB" w:rsidP="00445465">
            <w:pPr>
              <w:pStyle w:val="afff6"/>
              <w:keepNext w:val="0"/>
              <w:tabs>
                <w:tab w:val="left" w:pos="6379"/>
              </w:tabs>
              <w:rPr>
                <w:lang w:val="en-US"/>
              </w:rPr>
            </w:pPr>
            <w:r>
              <w:rPr>
                <w:lang w:val="en-US"/>
              </w:rPr>
              <w:t>RW</w:t>
            </w:r>
          </w:p>
        </w:tc>
        <w:tc>
          <w:tcPr>
            <w:tcW w:w="5211" w:type="dxa"/>
          </w:tcPr>
          <w:p w:rsidR="007355DB" w:rsidRPr="00EC5EC5" w:rsidRDefault="007355DB" w:rsidP="00445465">
            <w:pPr>
              <w:pStyle w:val="afff6"/>
              <w:keepNext w:val="0"/>
              <w:tabs>
                <w:tab w:val="left" w:pos="6379"/>
              </w:tabs>
            </w:pPr>
            <w:r>
              <w:t>Регистр аргумента</w:t>
            </w:r>
          </w:p>
        </w:tc>
      </w:tr>
      <w:tr w:rsidR="007355DB"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0C</w:t>
            </w:r>
          </w:p>
        </w:tc>
        <w:tc>
          <w:tcPr>
            <w:tcW w:w="2995" w:type="dxa"/>
          </w:tcPr>
          <w:p w:rsidR="007355DB" w:rsidRDefault="007355DB" w:rsidP="00445465">
            <w:pPr>
              <w:pStyle w:val="afff6"/>
              <w:keepNext w:val="0"/>
              <w:tabs>
                <w:tab w:val="left" w:pos="6379"/>
              </w:tabs>
              <w:rPr>
                <w:lang w:val="en-US"/>
              </w:rPr>
            </w:pPr>
            <w:r>
              <w:rPr>
                <w:lang w:val="en-US"/>
              </w:rPr>
              <w:t>SDR_ADDRESS_REG</w:t>
            </w:r>
          </w:p>
        </w:tc>
        <w:tc>
          <w:tcPr>
            <w:tcW w:w="1118" w:type="dxa"/>
          </w:tcPr>
          <w:p w:rsidR="007355DB" w:rsidRDefault="007355DB" w:rsidP="00445465">
            <w:pPr>
              <w:pStyle w:val="afff6"/>
              <w:keepNext w:val="0"/>
              <w:tabs>
                <w:tab w:val="left" w:pos="6379"/>
              </w:tabs>
              <w:rPr>
                <w:lang w:val="en-US"/>
              </w:rPr>
            </w:pPr>
            <w:r>
              <w:rPr>
                <w:lang w:val="en-US"/>
              </w:rPr>
              <w:t>RW</w:t>
            </w:r>
          </w:p>
        </w:tc>
        <w:tc>
          <w:tcPr>
            <w:tcW w:w="5211" w:type="dxa"/>
          </w:tcPr>
          <w:p w:rsidR="007355DB" w:rsidRPr="00EC5EC5" w:rsidRDefault="007355DB" w:rsidP="00445465">
            <w:pPr>
              <w:pStyle w:val="afff6"/>
              <w:keepNext w:val="0"/>
              <w:tabs>
                <w:tab w:val="left" w:pos="6379"/>
              </w:tabs>
            </w:pPr>
            <w:r>
              <w:t>Выбор буфера, используемого SD картой</w:t>
            </w:r>
          </w:p>
        </w:tc>
      </w:tr>
      <w:tr w:rsidR="007355DB"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10</w:t>
            </w:r>
          </w:p>
        </w:tc>
        <w:tc>
          <w:tcPr>
            <w:tcW w:w="2995" w:type="dxa"/>
          </w:tcPr>
          <w:p w:rsidR="007355DB" w:rsidRDefault="007355DB" w:rsidP="00445465">
            <w:pPr>
              <w:pStyle w:val="afff6"/>
              <w:keepNext w:val="0"/>
              <w:tabs>
                <w:tab w:val="left" w:pos="6379"/>
              </w:tabs>
              <w:rPr>
                <w:lang w:val="en-US"/>
              </w:rPr>
            </w:pPr>
            <w:r>
              <w:rPr>
                <w:lang w:val="en-US"/>
              </w:rPr>
              <w:t>SDR_STATUS_REG</w:t>
            </w:r>
          </w:p>
        </w:tc>
        <w:tc>
          <w:tcPr>
            <w:tcW w:w="1118" w:type="dxa"/>
          </w:tcPr>
          <w:p w:rsidR="007355DB" w:rsidRDefault="007355DB" w:rsidP="00445465">
            <w:pPr>
              <w:pStyle w:val="afff6"/>
              <w:keepNext w:val="0"/>
              <w:tabs>
                <w:tab w:val="left" w:pos="6379"/>
              </w:tabs>
              <w:rPr>
                <w:lang w:val="en-US"/>
              </w:rPr>
            </w:pPr>
            <w:r>
              <w:rPr>
                <w:lang w:val="en-US"/>
              </w:rPr>
              <w:t>RW</w:t>
            </w:r>
          </w:p>
        </w:tc>
        <w:tc>
          <w:tcPr>
            <w:tcW w:w="5211" w:type="dxa"/>
          </w:tcPr>
          <w:p w:rsidR="007355DB" w:rsidRPr="00EC7B5B" w:rsidRDefault="007355DB" w:rsidP="00445465">
            <w:pPr>
              <w:pStyle w:val="afff6"/>
              <w:keepNext w:val="0"/>
              <w:tabs>
                <w:tab w:val="left" w:pos="6379"/>
              </w:tabs>
            </w:pPr>
            <w:r>
              <w:rPr>
                <w:lang w:val="en-US"/>
              </w:rPr>
              <w:t>Регистр статуса кард-ридера</w:t>
            </w:r>
          </w:p>
        </w:tc>
      </w:tr>
      <w:tr w:rsidR="007355DB"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14</w:t>
            </w:r>
          </w:p>
        </w:tc>
        <w:tc>
          <w:tcPr>
            <w:tcW w:w="2995" w:type="dxa"/>
          </w:tcPr>
          <w:p w:rsidR="007355DB" w:rsidRDefault="007355DB" w:rsidP="00445465">
            <w:pPr>
              <w:pStyle w:val="afff6"/>
              <w:keepNext w:val="0"/>
              <w:tabs>
                <w:tab w:val="left" w:pos="6379"/>
              </w:tabs>
              <w:rPr>
                <w:lang w:val="en-US"/>
              </w:rPr>
            </w:pPr>
            <w:r>
              <w:rPr>
                <w:lang w:val="en-US"/>
              </w:rPr>
              <w:t>SDR_Error_Enable_REG</w:t>
            </w:r>
          </w:p>
        </w:tc>
        <w:tc>
          <w:tcPr>
            <w:tcW w:w="1118" w:type="dxa"/>
          </w:tcPr>
          <w:p w:rsidR="007355DB" w:rsidRDefault="007355DB" w:rsidP="00445465">
            <w:pPr>
              <w:pStyle w:val="afff6"/>
              <w:keepNext w:val="0"/>
              <w:tabs>
                <w:tab w:val="left" w:pos="6379"/>
              </w:tabs>
              <w:rPr>
                <w:lang w:val="en-US"/>
              </w:rPr>
            </w:pPr>
            <w:r>
              <w:rPr>
                <w:lang w:val="en-US"/>
              </w:rPr>
              <w:t>RW</w:t>
            </w:r>
          </w:p>
        </w:tc>
        <w:tc>
          <w:tcPr>
            <w:tcW w:w="5211" w:type="dxa"/>
          </w:tcPr>
          <w:p w:rsidR="007355DB" w:rsidRPr="00EC7B5B" w:rsidRDefault="007355DB" w:rsidP="00445465">
            <w:pPr>
              <w:pStyle w:val="afff6"/>
              <w:keepNext w:val="0"/>
              <w:tabs>
                <w:tab w:val="left" w:pos="6379"/>
              </w:tabs>
            </w:pPr>
            <w:r>
              <w:t>Регистр ошибок кард-ридера</w:t>
            </w:r>
          </w:p>
        </w:tc>
      </w:tr>
      <w:tr w:rsidR="007355DB" w:rsidRPr="00FE09A8"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18</w:t>
            </w:r>
          </w:p>
        </w:tc>
        <w:tc>
          <w:tcPr>
            <w:tcW w:w="2995" w:type="dxa"/>
          </w:tcPr>
          <w:p w:rsidR="007355DB" w:rsidRDefault="007355DB" w:rsidP="00445465">
            <w:pPr>
              <w:pStyle w:val="afff6"/>
              <w:keepNext w:val="0"/>
              <w:tabs>
                <w:tab w:val="left" w:pos="6379"/>
              </w:tabs>
              <w:rPr>
                <w:lang w:val="en-US"/>
              </w:rPr>
            </w:pPr>
            <w:r>
              <w:rPr>
                <w:lang w:val="en-US"/>
              </w:rPr>
              <w:t>SDR_RESPONSE1_REG</w:t>
            </w:r>
          </w:p>
        </w:tc>
        <w:tc>
          <w:tcPr>
            <w:tcW w:w="1118" w:type="dxa"/>
          </w:tcPr>
          <w:p w:rsidR="007355DB" w:rsidRDefault="007355DB" w:rsidP="00445465">
            <w:pPr>
              <w:pStyle w:val="afff6"/>
              <w:keepNext w:val="0"/>
              <w:tabs>
                <w:tab w:val="left" w:pos="6379"/>
              </w:tabs>
              <w:rPr>
                <w:lang w:val="en-US"/>
              </w:rPr>
            </w:pPr>
            <w:r>
              <w:rPr>
                <w:lang w:val="en-US"/>
              </w:rPr>
              <w:t>RO</w:t>
            </w:r>
          </w:p>
        </w:tc>
        <w:tc>
          <w:tcPr>
            <w:tcW w:w="5211" w:type="dxa"/>
          </w:tcPr>
          <w:p w:rsidR="007355DB" w:rsidRPr="00D94A18" w:rsidRDefault="007355DB" w:rsidP="00445465">
            <w:pPr>
              <w:pStyle w:val="afff6"/>
              <w:keepNext w:val="0"/>
              <w:tabs>
                <w:tab w:val="left" w:pos="6379"/>
              </w:tabs>
              <w:rPr>
                <w:lang w:val="en-US"/>
              </w:rPr>
            </w:pPr>
            <w:r>
              <w:t>См</w:t>
            </w:r>
            <w:r w:rsidRPr="00D94A18">
              <w:rPr>
                <w:lang w:val="en-US"/>
              </w:rPr>
              <w:t xml:space="preserve">. </w:t>
            </w:r>
            <w:r>
              <w:t>Регистр</w:t>
            </w:r>
            <w:r w:rsidRPr="00D94A18">
              <w:rPr>
                <w:lang w:val="en-US"/>
              </w:rPr>
              <w:t xml:space="preserve"> </w:t>
            </w:r>
            <w:r>
              <w:rPr>
                <w:lang w:val="en-US"/>
              </w:rPr>
              <w:t>SDR_RESPONSE4_REG</w:t>
            </w:r>
          </w:p>
        </w:tc>
      </w:tr>
      <w:tr w:rsidR="007355DB" w:rsidRPr="00FE09A8"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1C</w:t>
            </w:r>
          </w:p>
        </w:tc>
        <w:tc>
          <w:tcPr>
            <w:tcW w:w="2995" w:type="dxa"/>
          </w:tcPr>
          <w:p w:rsidR="007355DB" w:rsidRDefault="007355DB" w:rsidP="00445465">
            <w:pPr>
              <w:pStyle w:val="afff6"/>
              <w:keepNext w:val="0"/>
              <w:tabs>
                <w:tab w:val="left" w:pos="6379"/>
              </w:tabs>
              <w:rPr>
                <w:lang w:val="en-US"/>
              </w:rPr>
            </w:pPr>
            <w:r>
              <w:rPr>
                <w:lang w:val="en-US"/>
              </w:rPr>
              <w:t>SDR_RESPONSE2_REG</w:t>
            </w:r>
          </w:p>
        </w:tc>
        <w:tc>
          <w:tcPr>
            <w:tcW w:w="1118" w:type="dxa"/>
          </w:tcPr>
          <w:p w:rsidR="007355DB" w:rsidRDefault="007355DB" w:rsidP="00445465">
            <w:pPr>
              <w:pStyle w:val="afff6"/>
              <w:keepNext w:val="0"/>
              <w:tabs>
                <w:tab w:val="left" w:pos="6379"/>
              </w:tabs>
              <w:rPr>
                <w:lang w:val="en-US"/>
              </w:rPr>
            </w:pPr>
            <w:r>
              <w:rPr>
                <w:lang w:val="en-US"/>
              </w:rPr>
              <w:t>RO</w:t>
            </w:r>
          </w:p>
        </w:tc>
        <w:tc>
          <w:tcPr>
            <w:tcW w:w="5211" w:type="dxa"/>
          </w:tcPr>
          <w:p w:rsidR="007355DB" w:rsidRDefault="007355DB" w:rsidP="00445465">
            <w:pPr>
              <w:pStyle w:val="afff6"/>
              <w:keepNext w:val="0"/>
              <w:tabs>
                <w:tab w:val="left" w:pos="6379"/>
              </w:tabs>
              <w:rPr>
                <w:lang w:val="en-US"/>
              </w:rPr>
            </w:pPr>
            <w:r>
              <w:t>См</w:t>
            </w:r>
            <w:r w:rsidRPr="00D94A18">
              <w:rPr>
                <w:lang w:val="en-US"/>
              </w:rPr>
              <w:t xml:space="preserve">. </w:t>
            </w:r>
            <w:r>
              <w:t>Регистр</w:t>
            </w:r>
            <w:r w:rsidRPr="00D94A18">
              <w:rPr>
                <w:lang w:val="en-US"/>
              </w:rPr>
              <w:t xml:space="preserve"> </w:t>
            </w:r>
            <w:r>
              <w:rPr>
                <w:lang w:val="en-US"/>
              </w:rPr>
              <w:t>SDR_RESPONSE4_REG</w:t>
            </w:r>
          </w:p>
        </w:tc>
      </w:tr>
      <w:tr w:rsidR="007355DB" w:rsidRPr="00FE09A8"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20</w:t>
            </w:r>
          </w:p>
        </w:tc>
        <w:tc>
          <w:tcPr>
            <w:tcW w:w="2995" w:type="dxa"/>
          </w:tcPr>
          <w:p w:rsidR="007355DB" w:rsidRDefault="007355DB" w:rsidP="00445465">
            <w:pPr>
              <w:pStyle w:val="afff6"/>
              <w:keepNext w:val="0"/>
              <w:tabs>
                <w:tab w:val="left" w:pos="6379"/>
              </w:tabs>
              <w:rPr>
                <w:lang w:val="en-US"/>
              </w:rPr>
            </w:pPr>
            <w:r>
              <w:rPr>
                <w:lang w:val="en-US"/>
              </w:rPr>
              <w:t>SDR_RESPONSE3_REG</w:t>
            </w:r>
          </w:p>
        </w:tc>
        <w:tc>
          <w:tcPr>
            <w:tcW w:w="1118" w:type="dxa"/>
          </w:tcPr>
          <w:p w:rsidR="007355DB" w:rsidRDefault="007355DB" w:rsidP="00445465">
            <w:pPr>
              <w:pStyle w:val="afff6"/>
              <w:keepNext w:val="0"/>
              <w:tabs>
                <w:tab w:val="left" w:pos="6379"/>
              </w:tabs>
              <w:rPr>
                <w:lang w:val="en-US"/>
              </w:rPr>
            </w:pPr>
            <w:r>
              <w:rPr>
                <w:lang w:val="en-US"/>
              </w:rPr>
              <w:t>RO</w:t>
            </w:r>
          </w:p>
        </w:tc>
        <w:tc>
          <w:tcPr>
            <w:tcW w:w="5211" w:type="dxa"/>
          </w:tcPr>
          <w:p w:rsidR="007355DB" w:rsidRDefault="007355DB" w:rsidP="00445465">
            <w:pPr>
              <w:pStyle w:val="afff6"/>
              <w:keepNext w:val="0"/>
              <w:tabs>
                <w:tab w:val="left" w:pos="6379"/>
              </w:tabs>
              <w:rPr>
                <w:lang w:val="en-US"/>
              </w:rPr>
            </w:pPr>
            <w:r>
              <w:t>См</w:t>
            </w:r>
            <w:r w:rsidRPr="00D94A18">
              <w:rPr>
                <w:lang w:val="en-US"/>
              </w:rPr>
              <w:t xml:space="preserve">. </w:t>
            </w:r>
            <w:r>
              <w:t>Регистр</w:t>
            </w:r>
            <w:r w:rsidRPr="00D94A18">
              <w:rPr>
                <w:lang w:val="en-US"/>
              </w:rPr>
              <w:t xml:space="preserve"> </w:t>
            </w:r>
            <w:r>
              <w:rPr>
                <w:lang w:val="en-US"/>
              </w:rPr>
              <w:t>SDR_RESPONSE4_REG</w:t>
            </w:r>
          </w:p>
        </w:tc>
      </w:tr>
      <w:tr w:rsidR="007355DB" w:rsidRPr="00D94A18"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24</w:t>
            </w:r>
          </w:p>
        </w:tc>
        <w:tc>
          <w:tcPr>
            <w:tcW w:w="2995" w:type="dxa"/>
          </w:tcPr>
          <w:p w:rsidR="007355DB" w:rsidRDefault="007355DB" w:rsidP="00445465">
            <w:pPr>
              <w:pStyle w:val="afff6"/>
              <w:keepNext w:val="0"/>
              <w:tabs>
                <w:tab w:val="left" w:pos="6379"/>
              </w:tabs>
              <w:rPr>
                <w:lang w:val="en-US"/>
              </w:rPr>
            </w:pPr>
            <w:r>
              <w:rPr>
                <w:lang w:val="en-US"/>
              </w:rPr>
              <w:t>SDR_RESPONSE4_REG</w:t>
            </w:r>
          </w:p>
        </w:tc>
        <w:tc>
          <w:tcPr>
            <w:tcW w:w="1118" w:type="dxa"/>
          </w:tcPr>
          <w:p w:rsidR="007355DB" w:rsidRDefault="007355DB" w:rsidP="00445465">
            <w:pPr>
              <w:pStyle w:val="afff6"/>
              <w:keepNext w:val="0"/>
              <w:tabs>
                <w:tab w:val="left" w:pos="6379"/>
              </w:tabs>
              <w:rPr>
                <w:lang w:val="en-US"/>
              </w:rPr>
            </w:pPr>
            <w:r>
              <w:rPr>
                <w:lang w:val="en-US"/>
              </w:rPr>
              <w:t>RO</w:t>
            </w:r>
          </w:p>
        </w:tc>
        <w:tc>
          <w:tcPr>
            <w:tcW w:w="5211" w:type="dxa"/>
          </w:tcPr>
          <w:p w:rsidR="007355DB" w:rsidRPr="00D94A18" w:rsidRDefault="007355DB" w:rsidP="00445465">
            <w:pPr>
              <w:pStyle w:val="afff6"/>
              <w:keepNext w:val="0"/>
              <w:tabs>
                <w:tab w:val="left" w:pos="6379"/>
              </w:tabs>
            </w:pPr>
            <w:r>
              <w:t>Регистр ответов SD карты</w:t>
            </w:r>
          </w:p>
        </w:tc>
      </w:tr>
      <w:tr w:rsidR="007355DB"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28</w:t>
            </w:r>
          </w:p>
        </w:tc>
        <w:tc>
          <w:tcPr>
            <w:tcW w:w="2995" w:type="dxa"/>
          </w:tcPr>
          <w:p w:rsidR="007355DB" w:rsidRDefault="007355DB" w:rsidP="00445465">
            <w:pPr>
              <w:pStyle w:val="afff6"/>
              <w:keepNext w:val="0"/>
              <w:tabs>
                <w:tab w:val="left" w:pos="6379"/>
              </w:tabs>
              <w:rPr>
                <w:lang w:val="en-US"/>
              </w:rPr>
            </w:pPr>
            <w:r>
              <w:rPr>
                <w:lang w:val="en-US"/>
              </w:rPr>
              <w:t>DCCR_0</w:t>
            </w:r>
          </w:p>
        </w:tc>
        <w:tc>
          <w:tcPr>
            <w:tcW w:w="1118" w:type="dxa"/>
          </w:tcPr>
          <w:p w:rsidR="007355DB" w:rsidRDefault="007355DB" w:rsidP="00445465">
            <w:pPr>
              <w:pStyle w:val="afff6"/>
              <w:keepNext w:val="0"/>
              <w:tabs>
                <w:tab w:val="left" w:pos="6379"/>
              </w:tabs>
              <w:rPr>
                <w:lang w:val="en-US"/>
              </w:rPr>
            </w:pPr>
            <w:r>
              <w:rPr>
                <w:lang w:val="en-US"/>
              </w:rPr>
              <w:t>RW</w:t>
            </w:r>
          </w:p>
        </w:tc>
        <w:tc>
          <w:tcPr>
            <w:tcW w:w="5211" w:type="dxa"/>
          </w:tcPr>
          <w:p w:rsidR="007355DB" w:rsidRPr="00877A4E" w:rsidRDefault="007355DB" w:rsidP="00445465">
            <w:pPr>
              <w:pStyle w:val="afff6"/>
              <w:keepNext w:val="0"/>
              <w:tabs>
                <w:tab w:val="left" w:pos="6379"/>
              </w:tabs>
            </w:pPr>
            <w:r>
              <w:t>Управляющий</w:t>
            </w:r>
            <w:r w:rsidRPr="00D94A18">
              <w:rPr>
                <w:lang w:val="en-US"/>
              </w:rPr>
              <w:t xml:space="preserve"> </w:t>
            </w:r>
            <w:r>
              <w:t>регистр</w:t>
            </w:r>
            <w:r w:rsidRPr="00D94A18">
              <w:rPr>
                <w:lang w:val="en-US"/>
              </w:rPr>
              <w:t xml:space="preserve"> </w:t>
            </w:r>
            <w:r>
              <w:t>канала ПДП_0</w:t>
            </w:r>
          </w:p>
        </w:tc>
      </w:tr>
      <w:tr w:rsidR="007355DB" w:rsidRPr="00877A4E"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2C</w:t>
            </w:r>
          </w:p>
        </w:tc>
        <w:tc>
          <w:tcPr>
            <w:tcW w:w="2995" w:type="dxa"/>
          </w:tcPr>
          <w:p w:rsidR="007355DB" w:rsidRDefault="007355DB" w:rsidP="00445465">
            <w:pPr>
              <w:pStyle w:val="afff6"/>
              <w:keepNext w:val="0"/>
              <w:tabs>
                <w:tab w:val="left" w:pos="6379"/>
              </w:tabs>
              <w:rPr>
                <w:lang w:val="en-US"/>
              </w:rPr>
            </w:pPr>
            <w:r>
              <w:rPr>
                <w:lang w:val="en-US"/>
              </w:rPr>
              <w:t>DCSSAR_0</w:t>
            </w:r>
          </w:p>
        </w:tc>
        <w:tc>
          <w:tcPr>
            <w:tcW w:w="1118" w:type="dxa"/>
          </w:tcPr>
          <w:p w:rsidR="007355DB" w:rsidRDefault="007355DB" w:rsidP="00445465">
            <w:pPr>
              <w:pStyle w:val="afff6"/>
              <w:keepNext w:val="0"/>
              <w:tabs>
                <w:tab w:val="left" w:pos="6379"/>
              </w:tabs>
              <w:rPr>
                <w:lang w:val="en-US"/>
              </w:rPr>
            </w:pPr>
            <w:r>
              <w:rPr>
                <w:lang w:val="en-US"/>
              </w:rPr>
              <w:t>RW</w:t>
            </w:r>
          </w:p>
        </w:tc>
        <w:tc>
          <w:tcPr>
            <w:tcW w:w="5211" w:type="dxa"/>
          </w:tcPr>
          <w:p w:rsidR="007355DB" w:rsidRPr="00877A4E" w:rsidRDefault="007355DB" w:rsidP="00445465">
            <w:pPr>
              <w:pStyle w:val="afff6"/>
              <w:keepNext w:val="0"/>
              <w:tabs>
                <w:tab w:val="left" w:pos="6379"/>
              </w:tabs>
            </w:pPr>
            <w:r>
              <w:t>Начальный адрес канала передачи ПДП_0</w:t>
            </w:r>
          </w:p>
        </w:tc>
      </w:tr>
      <w:tr w:rsidR="007355DB" w:rsidRPr="00877A4E"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30</w:t>
            </w:r>
          </w:p>
        </w:tc>
        <w:tc>
          <w:tcPr>
            <w:tcW w:w="2995" w:type="dxa"/>
          </w:tcPr>
          <w:p w:rsidR="007355DB" w:rsidRDefault="007355DB" w:rsidP="00445465">
            <w:pPr>
              <w:pStyle w:val="afff6"/>
              <w:keepNext w:val="0"/>
              <w:tabs>
                <w:tab w:val="left" w:pos="6379"/>
              </w:tabs>
              <w:rPr>
                <w:lang w:val="en-US"/>
              </w:rPr>
            </w:pPr>
            <w:r>
              <w:rPr>
                <w:lang w:val="en-US"/>
              </w:rPr>
              <w:t>DCDSAR_0</w:t>
            </w:r>
          </w:p>
        </w:tc>
        <w:tc>
          <w:tcPr>
            <w:tcW w:w="1118" w:type="dxa"/>
          </w:tcPr>
          <w:p w:rsidR="007355DB" w:rsidRDefault="007355DB" w:rsidP="00445465">
            <w:pPr>
              <w:pStyle w:val="afff6"/>
              <w:keepNext w:val="0"/>
              <w:tabs>
                <w:tab w:val="left" w:pos="6379"/>
              </w:tabs>
              <w:rPr>
                <w:lang w:val="en-US"/>
              </w:rPr>
            </w:pPr>
            <w:r>
              <w:rPr>
                <w:lang w:val="en-US"/>
              </w:rPr>
              <w:t>RW</w:t>
            </w:r>
          </w:p>
        </w:tc>
        <w:tc>
          <w:tcPr>
            <w:tcW w:w="5211" w:type="dxa"/>
          </w:tcPr>
          <w:p w:rsidR="007355DB" w:rsidRPr="00877A4E" w:rsidRDefault="007355DB" w:rsidP="00445465">
            <w:pPr>
              <w:pStyle w:val="afff6"/>
              <w:keepNext w:val="0"/>
              <w:tabs>
                <w:tab w:val="left" w:pos="6379"/>
              </w:tabs>
            </w:pPr>
            <w:r>
              <w:t>Начальный адрес канала приема ПДП_0</w:t>
            </w:r>
          </w:p>
        </w:tc>
      </w:tr>
      <w:tr w:rsidR="007355DB"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34</w:t>
            </w:r>
          </w:p>
        </w:tc>
        <w:tc>
          <w:tcPr>
            <w:tcW w:w="2995" w:type="dxa"/>
          </w:tcPr>
          <w:p w:rsidR="007355DB" w:rsidRDefault="007355DB" w:rsidP="00445465">
            <w:pPr>
              <w:pStyle w:val="afff6"/>
              <w:keepNext w:val="0"/>
              <w:tabs>
                <w:tab w:val="left" w:pos="6379"/>
              </w:tabs>
              <w:rPr>
                <w:lang w:val="en-US"/>
              </w:rPr>
            </w:pPr>
            <w:r>
              <w:rPr>
                <w:lang w:val="en-US"/>
              </w:rPr>
              <w:t>DCDTR_0</w:t>
            </w:r>
          </w:p>
        </w:tc>
        <w:tc>
          <w:tcPr>
            <w:tcW w:w="1118" w:type="dxa"/>
          </w:tcPr>
          <w:p w:rsidR="007355DB" w:rsidRDefault="007355DB" w:rsidP="00445465">
            <w:pPr>
              <w:pStyle w:val="afff6"/>
              <w:keepNext w:val="0"/>
              <w:tabs>
                <w:tab w:val="left" w:pos="6379"/>
              </w:tabs>
              <w:rPr>
                <w:lang w:val="en-US"/>
              </w:rPr>
            </w:pPr>
            <w:r>
              <w:rPr>
                <w:lang w:val="en-US"/>
              </w:rPr>
              <w:t>RW</w:t>
            </w:r>
          </w:p>
        </w:tc>
        <w:tc>
          <w:tcPr>
            <w:tcW w:w="5211" w:type="dxa"/>
          </w:tcPr>
          <w:p w:rsidR="007355DB" w:rsidRPr="00877A4E" w:rsidRDefault="007355DB" w:rsidP="00445465">
            <w:pPr>
              <w:pStyle w:val="afff6"/>
              <w:keepNext w:val="0"/>
              <w:tabs>
                <w:tab w:val="left" w:pos="6379"/>
              </w:tabs>
            </w:pPr>
            <w:r>
              <w:t>Количество передач канала ПДП_0</w:t>
            </w:r>
          </w:p>
        </w:tc>
      </w:tr>
      <w:tr w:rsidR="007355DB"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38</w:t>
            </w:r>
          </w:p>
        </w:tc>
        <w:tc>
          <w:tcPr>
            <w:tcW w:w="2995" w:type="dxa"/>
          </w:tcPr>
          <w:p w:rsidR="007355DB" w:rsidRDefault="007355DB" w:rsidP="00445465">
            <w:pPr>
              <w:pStyle w:val="afff6"/>
              <w:keepNext w:val="0"/>
              <w:tabs>
                <w:tab w:val="left" w:pos="6379"/>
              </w:tabs>
              <w:rPr>
                <w:lang w:val="en-US"/>
              </w:rPr>
            </w:pPr>
            <w:r>
              <w:rPr>
                <w:lang w:val="en-US"/>
              </w:rPr>
              <w:t>DCCR_1</w:t>
            </w:r>
          </w:p>
        </w:tc>
        <w:tc>
          <w:tcPr>
            <w:tcW w:w="1118" w:type="dxa"/>
          </w:tcPr>
          <w:p w:rsidR="007355DB" w:rsidRDefault="007355DB" w:rsidP="00445465">
            <w:pPr>
              <w:pStyle w:val="afff6"/>
              <w:keepNext w:val="0"/>
              <w:tabs>
                <w:tab w:val="left" w:pos="6379"/>
              </w:tabs>
              <w:rPr>
                <w:lang w:val="en-US"/>
              </w:rPr>
            </w:pPr>
            <w:r>
              <w:rPr>
                <w:lang w:val="en-US"/>
              </w:rPr>
              <w:t>RW</w:t>
            </w:r>
          </w:p>
        </w:tc>
        <w:tc>
          <w:tcPr>
            <w:tcW w:w="5211" w:type="dxa"/>
          </w:tcPr>
          <w:p w:rsidR="007355DB" w:rsidRPr="00877A4E" w:rsidRDefault="007355DB" w:rsidP="00445465">
            <w:pPr>
              <w:pStyle w:val="afff6"/>
              <w:keepNext w:val="0"/>
              <w:tabs>
                <w:tab w:val="left" w:pos="6379"/>
              </w:tabs>
            </w:pPr>
            <w:r>
              <w:t>Управляющий регистр канала ПДП_1</w:t>
            </w:r>
          </w:p>
        </w:tc>
      </w:tr>
      <w:tr w:rsidR="007355DB" w:rsidRPr="00877A4E"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3C</w:t>
            </w:r>
          </w:p>
        </w:tc>
        <w:tc>
          <w:tcPr>
            <w:tcW w:w="2995" w:type="dxa"/>
          </w:tcPr>
          <w:p w:rsidR="007355DB" w:rsidRDefault="007355DB" w:rsidP="00445465">
            <w:pPr>
              <w:pStyle w:val="afff6"/>
              <w:keepNext w:val="0"/>
              <w:tabs>
                <w:tab w:val="left" w:pos="6379"/>
              </w:tabs>
              <w:rPr>
                <w:lang w:val="en-US"/>
              </w:rPr>
            </w:pPr>
            <w:r>
              <w:rPr>
                <w:lang w:val="en-US"/>
              </w:rPr>
              <w:t>DCSSAR_1</w:t>
            </w:r>
          </w:p>
        </w:tc>
        <w:tc>
          <w:tcPr>
            <w:tcW w:w="1118" w:type="dxa"/>
          </w:tcPr>
          <w:p w:rsidR="007355DB" w:rsidRDefault="007355DB" w:rsidP="00445465">
            <w:pPr>
              <w:pStyle w:val="afff6"/>
              <w:keepNext w:val="0"/>
              <w:tabs>
                <w:tab w:val="left" w:pos="6379"/>
              </w:tabs>
              <w:rPr>
                <w:lang w:val="en-US"/>
              </w:rPr>
            </w:pPr>
            <w:r>
              <w:rPr>
                <w:lang w:val="en-US"/>
              </w:rPr>
              <w:t>RW</w:t>
            </w:r>
          </w:p>
        </w:tc>
        <w:tc>
          <w:tcPr>
            <w:tcW w:w="5211" w:type="dxa"/>
          </w:tcPr>
          <w:p w:rsidR="007355DB" w:rsidRPr="00877A4E" w:rsidRDefault="007355DB" w:rsidP="00445465">
            <w:pPr>
              <w:pStyle w:val="afff6"/>
              <w:keepNext w:val="0"/>
              <w:tabs>
                <w:tab w:val="left" w:pos="6379"/>
              </w:tabs>
            </w:pPr>
            <w:r>
              <w:t>Начальный адрес канала передачи ПДП_1</w:t>
            </w:r>
          </w:p>
        </w:tc>
      </w:tr>
      <w:tr w:rsidR="007355DB" w:rsidRPr="00877A4E" w:rsidTr="00445465">
        <w:tc>
          <w:tcPr>
            <w:tcW w:w="814" w:type="dxa"/>
          </w:tcPr>
          <w:p w:rsidR="007355DB" w:rsidRDefault="007355DB" w:rsidP="00445465">
            <w:pPr>
              <w:pStyle w:val="afff6"/>
              <w:keepNext w:val="0"/>
              <w:tabs>
                <w:tab w:val="left" w:pos="6379"/>
              </w:tabs>
              <w:rPr>
                <w:lang w:val="en-US"/>
              </w:rPr>
            </w:pPr>
            <w:r>
              <w:rPr>
                <w:lang w:val="en-US"/>
              </w:rPr>
              <w:lastRenderedPageBreak/>
              <w:t>0x</w:t>
            </w:r>
            <w:r>
              <w:t>0</w:t>
            </w:r>
            <w:r>
              <w:rPr>
                <w:lang w:val="en-US"/>
              </w:rPr>
              <w:t>40</w:t>
            </w:r>
          </w:p>
        </w:tc>
        <w:tc>
          <w:tcPr>
            <w:tcW w:w="2995" w:type="dxa"/>
          </w:tcPr>
          <w:p w:rsidR="007355DB" w:rsidRDefault="007355DB" w:rsidP="00445465">
            <w:pPr>
              <w:pStyle w:val="afff6"/>
              <w:keepNext w:val="0"/>
              <w:tabs>
                <w:tab w:val="left" w:pos="6379"/>
              </w:tabs>
              <w:rPr>
                <w:lang w:val="en-US"/>
              </w:rPr>
            </w:pPr>
            <w:r>
              <w:rPr>
                <w:lang w:val="en-US"/>
              </w:rPr>
              <w:t>DCDSAR_1</w:t>
            </w:r>
          </w:p>
        </w:tc>
        <w:tc>
          <w:tcPr>
            <w:tcW w:w="1118" w:type="dxa"/>
          </w:tcPr>
          <w:p w:rsidR="007355DB" w:rsidRDefault="007355DB" w:rsidP="00445465">
            <w:pPr>
              <w:pStyle w:val="afff6"/>
              <w:keepNext w:val="0"/>
              <w:tabs>
                <w:tab w:val="left" w:pos="6379"/>
              </w:tabs>
              <w:rPr>
                <w:lang w:val="en-US"/>
              </w:rPr>
            </w:pPr>
            <w:r>
              <w:rPr>
                <w:lang w:val="en-US"/>
              </w:rPr>
              <w:t>RW</w:t>
            </w:r>
          </w:p>
        </w:tc>
        <w:tc>
          <w:tcPr>
            <w:tcW w:w="5211" w:type="dxa"/>
          </w:tcPr>
          <w:p w:rsidR="007355DB" w:rsidRPr="00877A4E" w:rsidRDefault="007355DB" w:rsidP="00445465">
            <w:pPr>
              <w:pStyle w:val="afff6"/>
              <w:keepNext w:val="0"/>
              <w:tabs>
                <w:tab w:val="left" w:pos="6379"/>
              </w:tabs>
            </w:pPr>
            <w:r>
              <w:t>Начальный адрес канала приема ПДП_1</w:t>
            </w:r>
          </w:p>
        </w:tc>
      </w:tr>
      <w:tr w:rsidR="007355DB"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44</w:t>
            </w:r>
          </w:p>
        </w:tc>
        <w:tc>
          <w:tcPr>
            <w:tcW w:w="2995" w:type="dxa"/>
          </w:tcPr>
          <w:p w:rsidR="007355DB" w:rsidRDefault="007355DB" w:rsidP="00445465">
            <w:pPr>
              <w:pStyle w:val="afff6"/>
              <w:keepNext w:val="0"/>
              <w:tabs>
                <w:tab w:val="left" w:pos="6379"/>
              </w:tabs>
              <w:rPr>
                <w:lang w:val="en-US"/>
              </w:rPr>
            </w:pPr>
            <w:r>
              <w:rPr>
                <w:lang w:val="en-US"/>
              </w:rPr>
              <w:t>DCDTR_1</w:t>
            </w:r>
          </w:p>
        </w:tc>
        <w:tc>
          <w:tcPr>
            <w:tcW w:w="1118" w:type="dxa"/>
          </w:tcPr>
          <w:p w:rsidR="007355DB" w:rsidRDefault="007355DB" w:rsidP="00445465">
            <w:pPr>
              <w:pStyle w:val="afff6"/>
              <w:keepNext w:val="0"/>
              <w:tabs>
                <w:tab w:val="left" w:pos="6379"/>
              </w:tabs>
              <w:rPr>
                <w:lang w:val="en-US"/>
              </w:rPr>
            </w:pPr>
            <w:r>
              <w:rPr>
                <w:lang w:val="en-US"/>
              </w:rPr>
              <w:t>RW</w:t>
            </w:r>
          </w:p>
        </w:tc>
        <w:tc>
          <w:tcPr>
            <w:tcW w:w="5211" w:type="dxa"/>
          </w:tcPr>
          <w:p w:rsidR="007355DB" w:rsidRPr="00877A4E" w:rsidRDefault="007355DB" w:rsidP="00445465">
            <w:pPr>
              <w:pStyle w:val="afff6"/>
              <w:keepNext w:val="0"/>
              <w:tabs>
                <w:tab w:val="left" w:pos="6379"/>
              </w:tabs>
            </w:pPr>
            <w:r>
              <w:t>Количество передач канала ПДП_1</w:t>
            </w:r>
          </w:p>
        </w:tc>
      </w:tr>
      <w:tr w:rsidR="007355DB"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48</w:t>
            </w:r>
          </w:p>
        </w:tc>
        <w:tc>
          <w:tcPr>
            <w:tcW w:w="2995" w:type="dxa"/>
          </w:tcPr>
          <w:p w:rsidR="007355DB" w:rsidRDefault="007355DB" w:rsidP="00445465">
            <w:pPr>
              <w:pStyle w:val="afff6"/>
              <w:keepNext w:val="0"/>
              <w:tabs>
                <w:tab w:val="left" w:pos="6379"/>
              </w:tabs>
              <w:rPr>
                <w:lang w:val="en-US"/>
              </w:rPr>
            </w:pPr>
            <w:r>
              <w:rPr>
                <w:lang w:val="en-US"/>
              </w:rPr>
              <w:t>SDR_BUF_TRAN_RESP_REG</w:t>
            </w:r>
          </w:p>
        </w:tc>
        <w:tc>
          <w:tcPr>
            <w:tcW w:w="1118" w:type="dxa"/>
          </w:tcPr>
          <w:p w:rsidR="007355DB" w:rsidRDefault="007355DB" w:rsidP="00445465">
            <w:pPr>
              <w:pStyle w:val="afff6"/>
              <w:keepNext w:val="0"/>
              <w:tabs>
                <w:tab w:val="left" w:pos="6379"/>
              </w:tabs>
              <w:rPr>
                <w:lang w:val="en-US"/>
              </w:rPr>
            </w:pPr>
            <w:r>
              <w:rPr>
                <w:lang w:val="en-US"/>
              </w:rPr>
              <w:t>RW</w:t>
            </w:r>
          </w:p>
        </w:tc>
        <w:tc>
          <w:tcPr>
            <w:tcW w:w="5211" w:type="dxa"/>
          </w:tcPr>
          <w:p w:rsidR="007355DB" w:rsidRPr="00D94A18" w:rsidRDefault="007355DB" w:rsidP="00445465">
            <w:pPr>
              <w:pStyle w:val="afff6"/>
              <w:keepNext w:val="0"/>
              <w:tabs>
                <w:tab w:val="left" w:pos="6379"/>
              </w:tabs>
            </w:pPr>
            <w:r>
              <w:t>Регистр ответа передачи</w:t>
            </w:r>
          </w:p>
        </w:tc>
      </w:tr>
      <w:tr w:rsidR="007355DB"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4C</w:t>
            </w:r>
          </w:p>
        </w:tc>
        <w:tc>
          <w:tcPr>
            <w:tcW w:w="2995" w:type="dxa"/>
          </w:tcPr>
          <w:p w:rsidR="007355DB" w:rsidRDefault="007355DB" w:rsidP="00445465">
            <w:pPr>
              <w:pStyle w:val="afff6"/>
              <w:keepNext w:val="0"/>
              <w:tabs>
                <w:tab w:val="left" w:pos="6379"/>
              </w:tabs>
              <w:rPr>
                <w:lang w:val="en-US"/>
              </w:rPr>
            </w:pPr>
            <w:r>
              <w:rPr>
                <w:lang w:val="en-US"/>
              </w:rPr>
              <w:t>-</w:t>
            </w:r>
          </w:p>
        </w:tc>
        <w:tc>
          <w:tcPr>
            <w:tcW w:w="1118" w:type="dxa"/>
          </w:tcPr>
          <w:p w:rsidR="007355DB" w:rsidRDefault="007355DB" w:rsidP="00445465">
            <w:pPr>
              <w:pStyle w:val="afff6"/>
              <w:keepNext w:val="0"/>
              <w:tabs>
                <w:tab w:val="left" w:pos="6379"/>
              </w:tabs>
              <w:rPr>
                <w:lang w:val="en-US"/>
              </w:rPr>
            </w:pPr>
            <w:r>
              <w:rPr>
                <w:lang w:val="en-US"/>
              </w:rPr>
              <w:t>-</w:t>
            </w:r>
          </w:p>
        </w:tc>
        <w:tc>
          <w:tcPr>
            <w:tcW w:w="5211" w:type="dxa"/>
          </w:tcPr>
          <w:p w:rsidR="007355DB" w:rsidRPr="004D1395" w:rsidRDefault="007355DB" w:rsidP="00445465">
            <w:pPr>
              <w:pStyle w:val="afff6"/>
              <w:keepNext w:val="0"/>
              <w:tabs>
                <w:tab w:val="left" w:pos="6379"/>
              </w:tabs>
            </w:pPr>
            <w:r>
              <w:t>Резерв</w:t>
            </w:r>
          </w:p>
        </w:tc>
      </w:tr>
      <w:tr w:rsidR="007355DB"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50</w:t>
            </w:r>
          </w:p>
        </w:tc>
        <w:tc>
          <w:tcPr>
            <w:tcW w:w="2995" w:type="dxa"/>
          </w:tcPr>
          <w:p w:rsidR="007355DB" w:rsidRDefault="007355DB" w:rsidP="00445465">
            <w:pPr>
              <w:pStyle w:val="afff6"/>
              <w:keepNext w:val="0"/>
              <w:tabs>
                <w:tab w:val="left" w:pos="6379"/>
              </w:tabs>
              <w:rPr>
                <w:lang w:val="en-US"/>
              </w:rPr>
            </w:pPr>
            <w:r>
              <w:rPr>
                <w:lang w:val="en-US"/>
              </w:rPr>
              <w:t>BUF_TRAN_CTRL_REG</w:t>
            </w:r>
          </w:p>
        </w:tc>
        <w:tc>
          <w:tcPr>
            <w:tcW w:w="1118" w:type="dxa"/>
          </w:tcPr>
          <w:p w:rsidR="007355DB" w:rsidRDefault="007355DB" w:rsidP="00445465">
            <w:pPr>
              <w:pStyle w:val="afff6"/>
              <w:keepNext w:val="0"/>
              <w:tabs>
                <w:tab w:val="left" w:pos="6379"/>
              </w:tabs>
              <w:rPr>
                <w:lang w:val="en-US"/>
              </w:rPr>
            </w:pPr>
            <w:r>
              <w:rPr>
                <w:lang w:val="en-US"/>
              </w:rPr>
              <w:t>RW</w:t>
            </w:r>
          </w:p>
        </w:tc>
        <w:tc>
          <w:tcPr>
            <w:tcW w:w="5211" w:type="dxa"/>
          </w:tcPr>
          <w:p w:rsidR="007355DB" w:rsidRPr="00D94A18" w:rsidRDefault="007355DB" w:rsidP="00445465">
            <w:pPr>
              <w:pStyle w:val="afff6"/>
              <w:keepNext w:val="0"/>
              <w:tabs>
                <w:tab w:val="left" w:pos="6379"/>
              </w:tabs>
            </w:pPr>
            <w:r>
              <w:t>Регистр настройки передачи</w:t>
            </w:r>
          </w:p>
        </w:tc>
      </w:tr>
      <w:tr w:rsidR="007355DB"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54</w:t>
            </w:r>
          </w:p>
        </w:tc>
        <w:tc>
          <w:tcPr>
            <w:tcW w:w="2995" w:type="dxa"/>
          </w:tcPr>
          <w:p w:rsidR="007355DB" w:rsidRDefault="007355DB" w:rsidP="00445465">
            <w:pPr>
              <w:pStyle w:val="afff6"/>
              <w:keepNext w:val="0"/>
              <w:tabs>
                <w:tab w:val="left" w:pos="6379"/>
              </w:tabs>
              <w:rPr>
                <w:lang w:val="en-US"/>
              </w:rPr>
            </w:pPr>
            <w:r>
              <w:rPr>
                <w:lang w:val="en-US"/>
              </w:rPr>
              <w:t>MULTI_BLK_CTRL_REG</w:t>
            </w:r>
          </w:p>
        </w:tc>
        <w:tc>
          <w:tcPr>
            <w:tcW w:w="1118" w:type="dxa"/>
          </w:tcPr>
          <w:p w:rsidR="007355DB" w:rsidRDefault="007355DB" w:rsidP="00445465">
            <w:pPr>
              <w:pStyle w:val="afff6"/>
              <w:keepNext w:val="0"/>
              <w:tabs>
                <w:tab w:val="left" w:pos="6379"/>
              </w:tabs>
              <w:rPr>
                <w:lang w:val="en-US"/>
              </w:rPr>
            </w:pPr>
            <w:r>
              <w:rPr>
                <w:lang w:val="en-US"/>
              </w:rPr>
              <w:t>RW</w:t>
            </w:r>
          </w:p>
        </w:tc>
        <w:tc>
          <w:tcPr>
            <w:tcW w:w="5211" w:type="dxa"/>
          </w:tcPr>
          <w:p w:rsidR="007355DB" w:rsidRPr="00D94A18" w:rsidRDefault="007355DB" w:rsidP="00445465">
            <w:pPr>
              <w:pStyle w:val="afff6"/>
              <w:keepNext w:val="0"/>
              <w:tabs>
                <w:tab w:val="left" w:pos="6379"/>
              </w:tabs>
            </w:pPr>
            <w:r>
              <w:t>Регистр управления множеством блоков данных</w:t>
            </w:r>
          </w:p>
        </w:tc>
      </w:tr>
      <w:tr w:rsidR="007355DB"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58</w:t>
            </w:r>
          </w:p>
        </w:tc>
        <w:tc>
          <w:tcPr>
            <w:tcW w:w="2995" w:type="dxa"/>
          </w:tcPr>
          <w:p w:rsidR="007355DB" w:rsidRDefault="007355DB" w:rsidP="00445465">
            <w:pPr>
              <w:pStyle w:val="afff6"/>
              <w:keepNext w:val="0"/>
              <w:tabs>
                <w:tab w:val="left" w:pos="6379"/>
              </w:tabs>
              <w:rPr>
                <w:lang w:val="en-US"/>
              </w:rPr>
            </w:pPr>
            <w:r>
              <w:rPr>
                <w:lang w:val="en-US"/>
              </w:rPr>
              <w:t>-</w:t>
            </w:r>
          </w:p>
        </w:tc>
        <w:tc>
          <w:tcPr>
            <w:tcW w:w="1118" w:type="dxa"/>
          </w:tcPr>
          <w:p w:rsidR="007355DB" w:rsidRDefault="007355DB" w:rsidP="00445465">
            <w:pPr>
              <w:pStyle w:val="afff6"/>
              <w:keepNext w:val="0"/>
              <w:tabs>
                <w:tab w:val="left" w:pos="6379"/>
              </w:tabs>
              <w:rPr>
                <w:lang w:val="en-US"/>
              </w:rPr>
            </w:pPr>
            <w:r>
              <w:rPr>
                <w:lang w:val="en-US"/>
              </w:rPr>
              <w:t>-</w:t>
            </w:r>
          </w:p>
        </w:tc>
        <w:tc>
          <w:tcPr>
            <w:tcW w:w="5211" w:type="dxa"/>
          </w:tcPr>
          <w:p w:rsidR="007355DB" w:rsidRPr="004D1395" w:rsidRDefault="007355DB" w:rsidP="00445465">
            <w:pPr>
              <w:pStyle w:val="afff6"/>
              <w:keepNext w:val="0"/>
              <w:tabs>
                <w:tab w:val="left" w:pos="6379"/>
              </w:tabs>
            </w:pPr>
            <w:r>
              <w:t>Резерв</w:t>
            </w:r>
          </w:p>
        </w:tc>
      </w:tr>
      <w:tr w:rsidR="007355DB"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5C</w:t>
            </w:r>
          </w:p>
        </w:tc>
        <w:tc>
          <w:tcPr>
            <w:tcW w:w="2995" w:type="dxa"/>
          </w:tcPr>
          <w:p w:rsidR="007355DB" w:rsidRDefault="007355DB" w:rsidP="00445465">
            <w:pPr>
              <w:pStyle w:val="afff6"/>
              <w:keepNext w:val="0"/>
              <w:tabs>
                <w:tab w:val="left" w:pos="6379"/>
              </w:tabs>
              <w:rPr>
                <w:lang w:val="en-US"/>
              </w:rPr>
            </w:pPr>
            <w:r>
              <w:rPr>
                <w:lang w:val="en-US"/>
              </w:rPr>
              <w:t>-</w:t>
            </w:r>
          </w:p>
        </w:tc>
        <w:tc>
          <w:tcPr>
            <w:tcW w:w="1118" w:type="dxa"/>
          </w:tcPr>
          <w:p w:rsidR="007355DB" w:rsidRDefault="007355DB" w:rsidP="00445465">
            <w:pPr>
              <w:pStyle w:val="afff6"/>
              <w:keepNext w:val="0"/>
              <w:tabs>
                <w:tab w:val="left" w:pos="6379"/>
              </w:tabs>
              <w:rPr>
                <w:lang w:val="en-US"/>
              </w:rPr>
            </w:pPr>
            <w:r>
              <w:rPr>
                <w:lang w:val="en-US"/>
              </w:rPr>
              <w:t>-</w:t>
            </w:r>
          </w:p>
        </w:tc>
        <w:tc>
          <w:tcPr>
            <w:tcW w:w="5211" w:type="dxa"/>
          </w:tcPr>
          <w:p w:rsidR="007355DB" w:rsidRPr="004D1395" w:rsidRDefault="007355DB" w:rsidP="00445465">
            <w:pPr>
              <w:pStyle w:val="afff6"/>
              <w:keepNext w:val="0"/>
              <w:tabs>
                <w:tab w:val="left" w:pos="6379"/>
              </w:tabs>
            </w:pPr>
            <w:r>
              <w:t>Резерв</w:t>
            </w:r>
          </w:p>
        </w:tc>
      </w:tr>
      <w:tr w:rsidR="007355DB" w:rsidTr="00445465">
        <w:tc>
          <w:tcPr>
            <w:tcW w:w="814" w:type="dxa"/>
          </w:tcPr>
          <w:p w:rsidR="007355DB" w:rsidRDefault="007355DB" w:rsidP="00445465">
            <w:pPr>
              <w:pStyle w:val="afff6"/>
              <w:keepNext w:val="0"/>
              <w:tabs>
                <w:tab w:val="left" w:pos="6379"/>
              </w:tabs>
              <w:rPr>
                <w:lang w:val="en-US"/>
              </w:rPr>
            </w:pPr>
            <w:r>
              <w:rPr>
                <w:lang w:val="en-US"/>
              </w:rPr>
              <w:t>0x</w:t>
            </w:r>
            <w:r>
              <w:t>0</w:t>
            </w:r>
            <w:r>
              <w:rPr>
                <w:lang w:val="en-US"/>
              </w:rPr>
              <w:t>60</w:t>
            </w:r>
          </w:p>
        </w:tc>
        <w:tc>
          <w:tcPr>
            <w:tcW w:w="2995" w:type="dxa"/>
          </w:tcPr>
          <w:p w:rsidR="007355DB" w:rsidRPr="004D1395" w:rsidRDefault="007355DB" w:rsidP="00445465">
            <w:pPr>
              <w:pStyle w:val="afff6"/>
              <w:keepNext w:val="0"/>
              <w:tabs>
                <w:tab w:val="left" w:pos="6379"/>
              </w:tabs>
            </w:pPr>
            <w:r>
              <w:rPr>
                <w:lang w:val="en-US"/>
              </w:rPr>
              <w:t>DMA_CHANEL_FINISH_REG</w:t>
            </w:r>
          </w:p>
        </w:tc>
        <w:tc>
          <w:tcPr>
            <w:tcW w:w="1118" w:type="dxa"/>
          </w:tcPr>
          <w:p w:rsidR="007355DB" w:rsidRDefault="007355DB" w:rsidP="00445465">
            <w:pPr>
              <w:pStyle w:val="afff6"/>
              <w:keepNext w:val="0"/>
              <w:tabs>
                <w:tab w:val="left" w:pos="6379"/>
              </w:tabs>
              <w:rPr>
                <w:lang w:val="en-US"/>
              </w:rPr>
            </w:pPr>
            <w:r>
              <w:rPr>
                <w:lang w:val="en-US"/>
              </w:rPr>
              <w:t>RO</w:t>
            </w:r>
          </w:p>
        </w:tc>
        <w:tc>
          <w:tcPr>
            <w:tcW w:w="5211" w:type="dxa"/>
          </w:tcPr>
          <w:p w:rsidR="007355DB" w:rsidRPr="00D94A18" w:rsidRDefault="007355DB" w:rsidP="00445465">
            <w:pPr>
              <w:pStyle w:val="afff6"/>
              <w:keepNext w:val="0"/>
              <w:tabs>
                <w:tab w:val="left" w:pos="6379"/>
              </w:tabs>
            </w:pPr>
            <w:r>
              <w:t>Регистр завершения передач по ПДП каналу</w:t>
            </w:r>
          </w:p>
        </w:tc>
      </w:tr>
      <w:tr w:rsidR="007355DB" w:rsidTr="00445465">
        <w:tc>
          <w:tcPr>
            <w:tcW w:w="814" w:type="dxa"/>
          </w:tcPr>
          <w:p w:rsidR="007355DB" w:rsidRPr="00F47E1B" w:rsidRDefault="007355DB" w:rsidP="00445465">
            <w:pPr>
              <w:pStyle w:val="afff6"/>
              <w:keepNext w:val="0"/>
              <w:tabs>
                <w:tab w:val="left" w:pos="6379"/>
              </w:tabs>
              <w:rPr>
                <w:lang w:val="en-US"/>
              </w:rPr>
            </w:pPr>
            <w:r>
              <w:rPr>
                <w:lang w:val="en-US"/>
              </w:rPr>
              <w:t>0x064 – 0x2FF</w:t>
            </w:r>
          </w:p>
        </w:tc>
        <w:tc>
          <w:tcPr>
            <w:tcW w:w="2995" w:type="dxa"/>
          </w:tcPr>
          <w:p w:rsidR="007355DB" w:rsidRDefault="007355DB" w:rsidP="00445465">
            <w:pPr>
              <w:pStyle w:val="afff6"/>
              <w:keepNext w:val="0"/>
              <w:tabs>
                <w:tab w:val="left" w:pos="6379"/>
              </w:tabs>
              <w:rPr>
                <w:lang w:val="en-US"/>
              </w:rPr>
            </w:pPr>
            <w:r>
              <w:rPr>
                <w:lang w:val="en-US"/>
              </w:rPr>
              <w:t>-</w:t>
            </w:r>
          </w:p>
        </w:tc>
        <w:tc>
          <w:tcPr>
            <w:tcW w:w="1118" w:type="dxa"/>
          </w:tcPr>
          <w:p w:rsidR="007355DB" w:rsidRDefault="007355DB" w:rsidP="00445465">
            <w:pPr>
              <w:pStyle w:val="afff6"/>
              <w:keepNext w:val="0"/>
              <w:tabs>
                <w:tab w:val="left" w:pos="6379"/>
              </w:tabs>
              <w:rPr>
                <w:lang w:val="en-US"/>
              </w:rPr>
            </w:pPr>
            <w:r>
              <w:rPr>
                <w:lang w:val="en-US"/>
              </w:rPr>
              <w:t>-</w:t>
            </w:r>
          </w:p>
        </w:tc>
        <w:tc>
          <w:tcPr>
            <w:tcW w:w="5211" w:type="dxa"/>
          </w:tcPr>
          <w:p w:rsidR="007355DB" w:rsidRPr="00F47E1B" w:rsidRDefault="007355DB" w:rsidP="00445465">
            <w:pPr>
              <w:pStyle w:val="afff6"/>
              <w:keepNext w:val="0"/>
              <w:tabs>
                <w:tab w:val="left" w:pos="6379"/>
              </w:tabs>
            </w:pPr>
            <w:r>
              <w:t>Резерв</w:t>
            </w:r>
          </w:p>
        </w:tc>
      </w:tr>
      <w:tr w:rsidR="007355DB" w:rsidTr="00445465">
        <w:tc>
          <w:tcPr>
            <w:tcW w:w="814" w:type="dxa"/>
          </w:tcPr>
          <w:p w:rsidR="007355DB" w:rsidRDefault="007355DB" w:rsidP="00445465">
            <w:pPr>
              <w:pStyle w:val="afff6"/>
              <w:keepNext w:val="0"/>
              <w:tabs>
                <w:tab w:val="left" w:pos="6379"/>
              </w:tabs>
              <w:rPr>
                <w:lang w:val="en-US"/>
              </w:rPr>
            </w:pPr>
            <w:r w:rsidRPr="002C15AE">
              <w:t>0x</w:t>
            </w:r>
            <w:r>
              <w:t>3</w:t>
            </w:r>
            <w:r w:rsidRPr="002C15AE">
              <w:t>00</w:t>
            </w:r>
          </w:p>
        </w:tc>
        <w:tc>
          <w:tcPr>
            <w:tcW w:w="2995" w:type="dxa"/>
          </w:tcPr>
          <w:p w:rsidR="007355DB" w:rsidRDefault="007355DB" w:rsidP="00445465">
            <w:pPr>
              <w:pStyle w:val="afff6"/>
              <w:keepNext w:val="0"/>
              <w:tabs>
                <w:tab w:val="left" w:pos="6379"/>
              </w:tabs>
              <w:rPr>
                <w:lang w:val="en-US"/>
              </w:rPr>
            </w:pPr>
            <w:r w:rsidRPr="00BD5129">
              <w:t>SDIO_ENABLE</w:t>
            </w:r>
          </w:p>
        </w:tc>
        <w:tc>
          <w:tcPr>
            <w:tcW w:w="1118" w:type="dxa"/>
          </w:tcPr>
          <w:p w:rsidR="007355DB" w:rsidRDefault="007355DB" w:rsidP="00445465">
            <w:pPr>
              <w:pStyle w:val="afff6"/>
              <w:keepNext w:val="0"/>
              <w:tabs>
                <w:tab w:val="left" w:pos="6379"/>
              </w:tabs>
              <w:rPr>
                <w:lang w:val="en-US"/>
              </w:rPr>
            </w:pPr>
            <w:r w:rsidRPr="00553E38">
              <w:rPr>
                <w:color w:val="000000"/>
              </w:rPr>
              <w:t>RW</w:t>
            </w:r>
          </w:p>
        </w:tc>
        <w:tc>
          <w:tcPr>
            <w:tcW w:w="5211" w:type="dxa"/>
          </w:tcPr>
          <w:p w:rsidR="007355DB" w:rsidRDefault="007355DB" w:rsidP="00445465">
            <w:pPr>
              <w:pStyle w:val="afff6"/>
              <w:keepNext w:val="0"/>
              <w:tabs>
                <w:tab w:val="left" w:pos="6379"/>
              </w:tabs>
            </w:pPr>
            <w:r>
              <w:t>Переключение контроллеров:</w:t>
            </w:r>
          </w:p>
          <w:p w:rsidR="007355DB" w:rsidRPr="00BD5129" w:rsidRDefault="007355DB" w:rsidP="00445465">
            <w:pPr>
              <w:pStyle w:val="afff6"/>
              <w:keepNext w:val="0"/>
              <w:tabs>
                <w:tab w:val="left" w:pos="6379"/>
              </w:tabs>
            </w:pPr>
            <w:r>
              <w:t xml:space="preserve">0 – контроллер </w:t>
            </w:r>
            <w:r>
              <w:rPr>
                <w:lang w:val="en-US"/>
              </w:rPr>
              <w:t>GSPI</w:t>
            </w:r>
          </w:p>
          <w:p w:rsidR="007355DB" w:rsidRDefault="007355DB" w:rsidP="00445465">
            <w:pPr>
              <w:pStyle w:val="afff6"/>
              <w:keepNext w:val="0"/>
              <w:tabs>
                <w:tab w:val="left" w:pos="6379"/>
              </w:tabs>
            </w:pPr>
            <w:r w:rsidRPr="00BD5129">
              <w:t xml:space="preserve">1 – </w:t>
            </w:r>
            <w:r>
              <w:t xml:space="preserve">контроллер </w:t>
            </w:r>
            <w:r>
              <w:rPr>
                <w:lang w:val="en-US"/>
              </w:rPr>
              <w:t>SDIO</w:t>
            </w:r>
          </w:p>
        </w:tc>
      </w:tr>
      <w:tr w:rsidR="007355DB" w:rsidTr="00445465">
        <w:tc>
          <w:tcPr>
            <w:tcW w:w="814" w:type="dxa"/>
          </w:tcPr>
          <w:p w:rsidR="007355DB" w:rsidRDefault="007355DB" w:rsidP="00445465">
            <w:pPr>
              <w:pStyle w:val="afff6"/>
              <w:keepNext w:val="0"/>
              <w:tabs>
                <w:tab w:val="left" w:pos="6379"/>
              </w:tabs>
              <w:rPr>
                <w:lang w:val="en-US"/>
              </w:rPr>
            </w:pPr>
            <w:r w:rsidRPr="002C15AE">
              <w:t>0x</w:t>
            </w:r>
            <w:r>
              <w:t>304</w:t>
            </w:r>
          </w:p>
        </w:tc>
        <w:tc>
          <w:tcPr>
            <w:tcW w:w="2995" w:type="dxa"/>
          </w:tcPr>
          <w:p w:rsidR="007355DB" w:rsidRDefault="007355DB" w:rsidP="00445465">
            <w:pPr>
              <w:pStyle w:val="afff6"/>
              <w:keepNext w:val="0"/>
              <w:tabs>
                <w:tab w:val="left" w:pos="6379"/>
              </w:tabs>
              <w:rPr>
                <w:lang w:val="en-US"/>
              </w:rPr>
            </w:pPr>
            <w:r w:rsidRPr="00BD5129">
              <w:t>SDIO_CLK_DIVIDE</w:t>
            </w:r>
          </w:p>
        </w:tc>
        <w:tc>
          <w:tcPr>
            <w:tcW w:w="1118" w:type="dxa"/>
          </w:tcPr>
          <w:p w:rsidR="007355DB" w:rsidRDefault="007355DB" w:rsidP="00445465">
            <w:pPr>
              <w:pStyle w:val="afff6"/>
              <w:keepNext w:val="0"/>
              <w:tabs>
                <w:tab w:val="left" w:pos="6379"/>
              </w:tabs>
              <w:rPr>
                <w:lang w:val="en-US"/>
              </w:rPr>
            </w:pPr>
            <w:r w:rsidRPr="00553E38">
              <w:rPr>
                <w:color w:val="000000"/>
              </w:rPr>
              <w:t>RW</w:t>
            </w:r>
          </w:p>
        </w:tc>
        <w:tc>
          <w:tcPr>
            <w:tcW w:w="5211" w:type="dxa"/>
          </w:tcPr>
          <w:p w:rsidR="007355DB" w:rsidRPr="004F2B24" w:rsidRDefault="007355DB" w:rsidP="00445465">
            <w:pPr>
              <w:pStyle w:val="afff6"/>
              <w:keepNext w:val="0"/>
              <w:tabs>
                <w:tab w:val="left" w:pos="6379"/>
              </w:tabs>
            </w:pPr>
            <w:r>
              <w:t xml:space="preserve">Коэффициент деления системной частоты, для выработки опорной частоты синнхросигнала </w:t>
            </w:r>
            <w:r>
              <w:rPr>
                <w:lang w:val="en-US"/>
              </w:rPr>
              <w:t>SDIO</w:t>
            </w:r>
            <w:r w:rsidR="004F2B24">
              <w:t>.</w:t>
            </w:r>
          </w:p>
          <w:p w:rsidR="007355DB" w:rsidRPr="004F2B24" w:rsidRDefault="007355DB" w:rsidP="00445465">
            <w:pPr>
              <w:pStyle w:val="afff6"/>
              <w:keepNext w:val="0"/>
              <w:tabs>
                <w:tab w:val="left" w:pos="6379"/>
              </w:tabs>
            </w:pPr>
            <w:r w:rsidRPr="004F2B24">
              <w:t>Значимы только младшие 8 бит</w:t>
            </w:r>
          </w:p>
        </w:tc>
      </w:tr>
      <w:tr w:rsidR="007355DB" w:rsidTr="00445465">
        <w:tc>
          <w:tcPr>
            <w:tcW w:w="814" w:type="dxa"/>
            <w:vAlign w:val="center"/>
          </w:tcPr>
          <w:p w:rsidR="007355DB" w:rsidRDefault="007355DB" w:rsidP="00445465">
            <w:pPr>
              <w:pStyle w:val="afff6"/>
              <w:keepNext w:val="0"/>
              <w:tabs>
                <w:tab w:val="left" w:pos="6379"/>
              </w:tabs>
              <w:rPr>
                <w:lang w:val="en-US"/>
              </w:rPr>
            </w:pPr>
            <w:r>
              <w:rPr>
                <w:color w:val="000000"/>
              </w:rPr>
              <w:t>0x308</w:t>
            </w:r>
          </w:p>
        </w:tc>
        <w:tc>
          <w:tcPr>
            <w:tcW w:w="2995" w:type="dxa"/>
            <w:vAlign w:val="center"/>
          </w:tcPr>
          <w:p w:rsidR="007355DB" w:rsidRDefault="007355DB" w:rsidP="00445465">
            <w:pPr>
              <w:pStyle w:val="afff6"/>
              <w:keepNext w:val="0"/>
              <w:tabs>
                <w:tab w:val="left" w:pos="6379"/>
              </w:tabs>
              <w:rPr>
                <w:lang w:val="en-US"/>
              </w:rPr>
            </w:pPr>
            <w:r w:rsidRPr="00BD5129">
              <w:rPr>
                <w:color w:val="000000"/>
              </w:rPr>
              <w:t>SDIO_INT_STATUS</w:t>
            </w:r>
          </w:p>
        </w:tc>
        <w:tc>
          <w:tcPr>
            <w:tcW w:w="1118" w:type="dxa"/>
          </w:tcPr>
          <w:p w:rsidR="007355DB" w:rsidRDefault="007355DB" w:rsidP="00445465">
            <w:pPr>
              <w:pStyle w:val="afff6"/>
              <w:keepNext w:val="0"/>
              <w:tabs>
                <w:tab w:val="left" w:pos="6379"/>
              </w:tabs>
              <w:rPr>
                <w:lang w:val="en-US"/>
              </w:rPr>
            </w:pPr>
            <w:r w:rsidRPr="00553E38">
              <w:rPr>
                <w:color w:val="000000"/>
              </w:rPr>
              <w:t>RW</w:t>
            </w:r>
          </w:p>
        </w:tc>
        <w:tc>
          <w:tcPr>
            <w:tcW w:w="5211" w:type="dxa"/>
          </w:tcPr>
          <w:p w:rsidR="007355DB" w:rsidRDefault="007355DB" w:rsidP="00445465">
            <w:pPr>
              <w:pStyle w:val="afff6"/>
              <w:keepNext w:val="0"/>
              <w:tabs>
                <w:tab w:val="left" w:pos="6379"/>
              </w:tabs>
            </w:pPr>
            <w:r>
              <w:rPr>
                <w:color w:val="000000"/>
              </w:rPr>
              <w:t>Регистр статуса</w:t>
            </w:r>
          </w:p>
        </w:tc>
      </w:tr>
      <w:tr w:rsidR="007355DB" w:rsidTr="00445465">
        <w:tc>
          <w:tcPr>
            <w:tcW w:w="814" w:type="dxa"/>
          </w:tcPr>
          <w:p w:rsidR="007355DB" w:rsidRDefault="007355DB" w:rsidP="00445465">
            <w:pPr>
              <w:pStyle w:val="afff6"/>
              <w:keepNext w:val="0"/>
              <w:tabs>
                <w:tab w:val="left" w:pos="6379"/>
              </w:tabs>
              <w:rPr>
                <w:lang w:val="en-US"/>
              </w:rPr>
            </w:pPr>
            <w:r>
              <w:t>0x30</w:t>
            </w:r>
            <w:r>
              <w:rPr>
                <w:lang w:val="en-US"/>
              </w:rPr>
              <w:t>C</w:t>
            </w:r>
          </w:p>
        </w:tc>
        <w:tc>
          <w:tcPr>
            <w:tcW w:w="2995" w:type="dxa"/>
          </w:tcPr>
          <w:p w:rsidR="007355DB" w:rsidRDefault="007355DB" w:rsidP="00445465">
            <w:pPr>
              <w:pStyle w:val="afff6"/>
              <w:keepNext w:val="0"/>
              <w:tabs>
                <w:tab w:val="left" w:pos="6379"/>
              </w:tabs>
              <w:rPr>
                <w:lang w:val="en-US"/>
              </w:rPr>
            </w:pPr>
            <w:r w:rsidRPr="00BD5129">
              <w:t>SDIO_INT_MASKS</w:t>
            </w:r>
          </w:p>
        </w:tc>
        <w:tc>
          <w:tcPr>
            <w:tcW w:w="1118" w:type="dxa"/>
          </w:tcPr>
          <w:p w:rsidR="007355DB" w:rsidRDefault="007355DB" w:rsidP="00445465">
            <w:pPr>
              <w:pStyle w:val="afff6"/>
              <w:keepNext w:val="0"/>
              <w:tabs>
                <w:tab w:val="left" w:pos="6379"/>
              </w:tabs>
              <w:rPr>
                <w:lang w:val="en-US"/>
              </w:rPr>
            </w:pPr>
            <w:r w:rsidRPr="00553E38">
              <w:rPr>
                <w:color w:val="000000"/>
              </w:rPr>
              <w:t>RW</w:t>
            </w:r>
          </w:p>
        </w:tc>
        <w:tc>
          <w:tcPr>
            <w:tcW w:w="5211" w:type="dxa"/>
          </w:tcPr>
          <w:p w:rsidR="007355DB" w:rsidRDefault="007355DB" w:rsidP="00445465">
            <w:pPr>
              <w:pStyle w:val="afff6"/>
              <w:keepNext w:val="0"/>
              <w:tabs>
                <w:tab w:val="left" w:pos="6379"/>
              </w:tabs>
            </w:pPr>
            <w:r>
              <w:rPr>
                <w:color w:val="000000"/>
              </w:rPr>
              <w:t>Регистр маски прерываний</w:t>
            </w:r>
          </w:p>
        </w:tc>
      </w:tr>
      <w:tr w:rsidR="007355DB" w:rsidTr="00445465">
        <w:tc>
          <w:tcPr>
            <w:tcW w:w="814" w:type="dxa"/>
          </w:tcPr>
          <w:p w:rsidR="007355DB" w:rsidRDefault="007355DB" w:rsidP="00445465">
            <w:pPr>
              <w:pStyle w:val="afff6"/>
              <w:keepNext w:val="0"/>
              <w:tabs>
                <w:tab w:val="left" w:pos="6379"/>
              </w:tabs>
              <w:rPr>
                <w:lang w:val="en-US"/>
              </w:rPr>
            </w:pPr>
            <w:r>
              <w:t>0</w:t>
            </w:r>
            <w:r>
              <w:rPr>
                <w:lang w:val="en-US"/>
              </w:rPr>
              <w:t>x310</w:t>
            </w:r>
          </w:p>
        </w:tc>
        <w:tc>
          <w:tcPr>
            <w:tcW w:w="2995" w:type="dxa"/>
          </w:tcPr>
          <w:p w:rsidR="007355DB" w:rsidRDefault="007355DB" w:rsidP="00445465">
            <w:pPr>
              <w:pStyle w:val="afff6"/>
              <w:keepNext w:val="0"/>
              <w:tabs>
                <w:tab w:val="left" w:pos="6379"/>
              </w:tabs>
              <w:rPr>
                <w:lang w:val="en-US"/>
              </w:rPr>
            </w:pPr>
            <w:r w:rsidRPr="00BD5129">
              <w:t>SDIO_CLK_POLARITY</w:t>
            </w:r>
          </w:p>
        </w:tc>
        <w:tc>
          <w:tcPr>
            <w:tcW w:w="1118" w:type="dxa"/>
          </w:tcPr>
          <w:p w:rsidR="007355DB" w:rsidRDefault="007355DB" w:rsidP="00445465">
            <w:pPr>
              <w:pStyle w:val="afff6"/>
              <w:keepNext w:val="0"/>
              <w:tabs>
                <w:tab w:val="left" w:pos="6379"/>
              </w:tabs>
              <w:rPr>
                <w:lang w:val="en-US"/>
              </w:rPr>
            </w:pPr>
            <w:r w:rsidRPr="00553E38">
              <w:rPr>
                <w:color w:val="000000"/>
              </w:rPr>
              <w:t>RW</w:t>
            </w:r>
          </w:p>
        </w:tc>
        <w:tc>
          <w:tcPr>
            <w:tcW w:w="5211" w:type="dxa"/>
          </w:tcPr>
          <w:p w:rsidR="007355DB" w:rsidRDefault="007355DB" w:rsidP="00445465">
            <w:pPr>
              <w:pStyle w:val="afff6"/>
              <w:keepNext w:val="0"/>
              <w:tabs>
                <w:tab w:val="left" w:pos="6379"/>
              </w:tabs>
            </w:pPr>
            <w:r>
              <w:rPr>
                <w:color w:val="000000"/>
              </w:rPr>
              <w:t xml:space="preserve">Управление полярностью </w:t>
            </w:r>
            <w:r>
              <w:t xml:space="preserve">опорного синнхросигнала </w:t>
            </w:r>
            <w:r>
              <w:rPr>
                <w:lang w:val="en-US"/>
              </w:rPr>
              <w:t>SDIO</w:t>
            </w:r>
          </w:p>
        </w:tc>
      </w:tr>
    </w:tbl>
    <w:p w:rsidR="007355DB" w:rsidRDefault="007355DB" w:rsidP="007355DB">
      <w:pPr>
        <w:tabs>
          <w:tab w:val="left" w:pos="6379"/>
        </w:tabs>
      </w:pPr>
    </w:p>
    <w:p w:rsidR="007355DB" w:rsidRPr="007B2110" w:rsidRDefault="007355DB" w:rsidP="000E044C">
      <w:pPr>
        <w:pStyle w:val="7"/>
      </w:pPr>
      <w:r w:rsidRPr="007B2110">
        <w:t xml:space="preserve">Описание полей регистров контроллера </w:t>
      </w:r>
      <w:r w:rsidRPr="00EB376F">
        <w:t>SDIO</w:t>
      </w:r>
    </w:p>
    <w:p w:rsidR="007355DB" w:rsidRPr="007355DB" w:rsidRDefault="007355DB" w:rsidP="00E25868">
      <w:pPr>
        <w:pStyle w:val="8"/>
        <w:rPr>
          <w:lang w:val="en-US"/>
        </w:rPr>
      </w:pPr>
      <w:r w:rsidRPr="007355DB">
        <w:rPr>
          <w:lang w:val="en-US"/>
        </w:rPr>
        <w:t>SDR_CARD_BLOCK_SET_REG (0x000)</w:t>
      </w:r>
    </w:p>
    <w:p w:rsidR="007355DB" w:rsidRDefault="007355DB" w:rsidP="007355DB">
      <w:pPr>
        <w:pStyle w:val="af2"/>
        <w:tabs>
          <w:tab w:val="left" w:pos="6379"/>
        </w:tabs>
      </w:pPr>
      <w:r>
        <w:t xml:space="preserve">Поля регистра </w:t>
      </w:r>
      <w:r w:rsidRPr="00154E70">
        <w:rPr>
          <w:lang w:val="en-US"/>
        </w:rPr>
        <w:t>SDR</w:t>
      </w:r>
      <w:r w:rsidRPr="00154E70">
        <w:t>_</w:t>
      </w:r>
      <w:r w:rsidRPr="00154E70">
        <w:rPr>
          <w:lang w:val="en-US"/>
        </w:rPr>
        <w:t>CARD</w:t>
      </w:r>
      <w:r w:rsidRPr="00154E70">
        <w:t>_</w:t>
      </w:r>
      <w:r w:rsidRPr="00154E70">
        <w:rPr>
          <w:lang w:val="en-US"/>
        </w:rPr>
        <w:t>BLOCK</w:t>
      </w:r>
      <w:r w:rsidRPr="00154E70">
        <w:t>_</w:t>
      </w:r>
      <w:r w:rsidRPr="00154E70">
        <w:rPr>
          <w:lang w:val="en-US"/>
        </w:rPr>
        <w:t>SET</w:t>
      </w:r>
      <w:r w:rsidRPr="00154E70">
        <w:t>_</w:t>
      </w:r>
      <w:r w:rsidR="004F2B24" w:rsidRPr="00154E70">
        <w:rPr>
          <w:lang w:val="en-US"/>
        </w:rPr>
        <w:t>REG</w:t>
      </w:r>
      <w:r w:rsidR="004F2B24" w:rsidRPr="00154E70">
        <w:t xml:space="preserve"> представлены</w:t>
      </w:r>
      <w:r w:rsidRPr="0049400B">
        <w:t xml:space="preserve"> в </w:t>
      </w:r>
      <w:r w:rsidR="004F2B24" w:rsidRPr="0049400B">
        <w:t>таблице</w:t>
      </w:r>
      <w:r w:rsidR="004F2B24">
        <w:t xml:space="preserve"> </w:t>
      </w:r>
      <w:r w:rsidR="00FE09A8">
        <w:fldChar w:fldCharType="begin"/>
      </w:r>
      <w:r w:rsidR="00FE09A8">
        <w:instrText xml:space="preserve"> REF _Ref40376129 \h  \* MERGEFORMAT </w:instrText>
      </w:r>
      <w:r w:rsidR="00FE09A8">
        <w:fldChar w:fldCharType="separate"/>
      </w:r>
      <w:r w:rsidR="00785D22" w:rsidRPr="00785D22">
        <w:rPr>
          <w:vanish/>
        </w:rPr>
        <w:t xml:space="preserve">Таблица </w:t>
      </w:r>
      <w:r w:rsidR="00785D22" w:rsidRPr="00785D22">
        <w:rPr>
          <w:noProof/>
        </w:rPr>
        <w:t>296</w:t>
      </w:r>
      <w:r w:rsidR="00FE09A8">
        <w:fldChar w:fldCharType="end"/>
      </w:r>
      <w:r w:rsidR="004F2B24">
        <w:t>.</w:t>
      </w:r>
    </w:p>
    <w:p w:rsidR="004F2B24" w:rsidRPr="003753A2" w:rsidRDefault="004F2B24" w:rsidP="007355DB">
      <w:pPr>
        <w:pStyle w:val="af2"/>
        <w:tabs>
          <w:tab w:val="left" w:pos="6379"/>
        </w:tabs>
        <w:rPr>
          <w:lang w:eastAsia="en-US"/>
        </w:rPr>
      </w:pPr>
    </w:p>
    <w:p w:rsidR="007355DB" w:rsidRPr="00374A10" w:rsidRDefault="007355DB" w:rsidP="007355DB">
      <w:pPr>
        <w:pStyle w:val="affff3"/>
        <w:rPr>
          <w:lang w:val="en-US"/>
        </w:rPr>
      </w:pPr>
      <w:bookmarkStart w:id="1765" w:name="_Ref40376129"/>
      <w:r>
        <w:t>Таблица</w:t>
      </w:r>
      <w:r w:rsidRPr="00374A10">
        <w:rPr>
          <w:lang w:val="en-US"/>
        </w:rPr>
        <w:t xml:space="preserve"> </w:t>
      </w:r>
      <w:r w:rsidR="00FC5FA0">
        <w:fldChar w:fldCharType="begin"/>
      </w:r>
      <w:r w:rsidRPr="00374A10">
        <w:rPr>
          <w:lang w:val="en-US"/>
        </w:rPr>
        <w:instrText xml:space="preserve"> SEQ </w:instrText>
      </w:r>
      <w:r>
        <w:instrText>Таблица</w:instrText>
      </w:r>
      <w:r w:rsidRPr="00374A10">
        <w:rPr>
          <w:lang w:val="en-US"/>
        </w:rPr>
        <w:instrText xml:space="preserve"> \* ARABIC </w:instrText>
      </w:r>
      <w:r w:rsidR="00FC5FA0">
        <w:fldChar w:fldCharType="separate"/>
      </w:r>
      <w:r w:rsidR="00785D22">
        <w:rPr>
          <w:noProof/>
          <w:lang w:val="en-US"/>
        </w:rPr>
        <w:t>296</w:t>
      </w:r>
      <w:r w:rsidR="00FC5FA0">
        <w:fldChar w:fldCharType="end"/>
      </w:r>
      <w:bookmarkEnd w:id="1765"/>
      <w:r w:rsidRPr="00F47E1B">
        <w:rPr>
          <w:noProof/>
          <w:lang w:val="en-US"/>
        </w:rPr>
        <w:t xml:space="preserve"> –</w:t>
      </w:r>
      <w:r w:rsidR="00922399">
        <w:rPr>
          <w:lang w:val="en-US"/>
        </w:rPr>
        <w:t xml:space="preserve"> </w:t>
      </w:r>
      <w:r>
        <w:t>Регистр</w:t>
      </w:r>
      <w:r w:rsidRPr="00374A10">
        <w:rPr>
          <w:lang w:val="en-US"/>
        </w:rPr>
        <w:t xml:space="preserve"> </w:t>
      </w:r>
      <w:r>
        <w:rPr>
          <w:lang w:val="en-US"/>
        </w:rPr>
        <w:t>SDR_CARD_BLOCK_REG</w:t>
      </w:r>
    </w:p>
    <w:tbl>
      <w:tblPr>
        <w:tblStyle w:val="affffd"/>
        <w:tblW w:w="0" w:type="auto"/>
        <w:tblInd w:w="284" w:type="dxa"/>
        <w:tblLook w:val="04A0" w:firstRow="1" w:lastRow="0" w:firstColumn="1" w:lastColumn="0" w:noHBand="0" w:noVBand="1"/>
      </w:tblPr>
      <w:tblGrid>
        <w:gridCol w:w="1809"/>
        <w:gridCol w:w="850"/>
        <w:gridCol w:w="7479"/>
      </w:tblGrid>
      <w:tr w:rsidR="007355DB" w:rsidTr="00445465">
        <w:tc>
          <w:tcPr>
            <w:tcW w:w="1809" w:type="dxa"/>
          </w:tcPr>
          <w:p w:rsidR="007355DB" w:rsidRPr="00DD5430" w:rsidRDefault="007355DB" w:rsidP="00445465">
            <w:pPr>
              <w:pStyle w:val="afff6"/>
              <w:keepNext w:val="0"/>
              <w:tabs>
                <w:tab w:val="left" w:pos="6379"/>
              </w:tabs>
              <w:rPr>
                <w:b/>
              </w:rPr>
            </w:pPr>
            <w:r>
              <w:rPr>
                <w:b/>
              </w:rPr>
              <w:t>Поле</w:t>
            </w:r>
          </w:p>
        </w:tc>
        <w:tc>
          <w:tcPr>
            <w:tcW w:w="850" w:type="dxa"/>
          </w:tcPr>
          <w:p w:rsidR="007355DB" w:rsidRPr="00A31F06" w:rsidRDefault="007355DB" w:rsidP="00445465">
            <w:pPr>
              <w:pStyle w:val="afff6"/>
              <w:keepNext w:val="0"/>
              <w:tabs>
                <w:tab w:val="left" w:pos="6379"/>
              </w:tabs>
              <w:rPr>
                <w:b/>
              </w:rPr>
            </w:pPr>
            <w:r w:rsidRPr="00A31F06">
              <w:rPr>
                <w:b/>
              </w:rPr>
              <w:t>Биты</w:t>
            </w:r>
          </w:p>
        </w:tc>
        <w:tc>
          <w:tcPr>
            <w:tcW w:w="7479" w:type="dxa"/>
          </w:tcPr>
          <w:p w:rsidR="007355DB" w:rsidRPr="00A31F06" w:rsidRDefault="007355DB" w:rsidP="00445465">
            <w:pPr>
              <w:pStyle w:val="afff6"/>
              <w:keepNext w:val="0"/>
              <w:tabs>
                <w:tab w:val="left" w:pos="6379"/>
              </w:tabs>
              <w:rPr>
                <w:b/>
              </w:rPr>
            </w:pPr>
            <w:r w:rsidRPr="00A31F06">
              <w:rPr>
                <w:b/>
              </w:rPr>
              <w:t>Описание поля</w:t>
            </w:r>
          </w:p>
        </w:tc>
      </w:tr>
      <w:tr w:rsidR="007355DB" w:rsidRPr="00F17A0E" w:rsidTr="00445465">
        <w:tc>
          <w:tcPr>
            <w:tcW w:w="1809" w:type="dxa"/>
            <w:vAlign w:val="center"/>
          </w:tcPr>
          <w:p w:rsidR="007355DB" w:rsidRDefault="007355DB" w:rsidP="00445465">
            <w:pPr>
              <w:pStyle w:val="afff6"/>
              <w:keepNext w:val="0"/>
              <w:tabs>
                <w:tab w:val="left" w:pos="6379"/>
              </w:tabs>
            </w:pPr>
            <w:r>
              <w:t>CBCNTR</w:t>
            </w:r>
          </w:p>
        </w:tc>
        <w:tc>
          <w:tcPr>
            <w:tcW w:w="850" w:type="dxa"/>
            <w:vAlign w:val="center"/>
          </w:tcPr>
          <w:p w:rsidR="007355DB" w:rsidRDefault="007355DB" w:rsidP="00445465">
            <w:pPr>
              <w:pStyle w:val="afff6"/>
              <w:keepNext w:val="0"/>
              <w:tabs>
                <w:tab w:val="left" w:pos="6379"/>
              </w:tabs>
            </w:pPr>
            <w:r>
              <w:t>7:0</w:t>
            </w:r>
          </w:p>
        </w:tc>
        <w:tc>
          <w:tcPr>
            <w:tcW w:w="7479" w:type="dxa"/>
            <w:vAlign w:val="center"/>
          </w:tcPr>
          <w:p w:rsidR="007355DB" w:rsidRPr="00F17A0E" w:rsidRDefault="007355DB" w:rsidP="00445465">
            <w:pPr>
              <w:pStyle w:val="afff6"/>
              <w:keepNext w:val="0"/>
              <w:tabs>
                <w:tab w:val="left" w:pos="6379"/>
              </w:tabs>
            </w:pPr>
            <w:r w:rsidRPr="00F17A0E">
              <w:t>Счетчик передаваемых блоков данных:</w:t>
            </w:r>
          </w:p>
          <w:p w:rsidR="007355DB" w:rsidRDefault="007355DB" w:rsidP="00445465">
            <w:pPr>
              <w:pStyle w:val="afff6"/>
              <w:keepNext w:val="0"/>
              <w:tabs>
                <w:tab w:val="left" w:pos="6379"/>
              </w:tabs>
            </w:pPr>
            <w:r>
              <w:t>0х00: данные не передаются</w:t>
            </w:r>
          </w:p>
          <w:p w:rsidR="007355DB" w:rsidRDefault="007355DB" w:rsidP="00445465">
            <w:pPr>
              <w:pStyle w:val="afff6"/>
              <w:keepNext w:val="0"/>
              <w:tabs>
                <w:tab w:val="left" w:pos="6379"/>
              </w:tabs>
            </w:pPr>
            <w:r>
              <w:t>0х01: передача одного блока данных</w:t>
            </w:r>
          </w:p>
          <w:p w:rsidR="007355DB" w:rsidRDefault="007355DB" w:rsidP="00445465">
            <w:pPr>
              <w:pStyle w:val="afff6"/>
              <w:keepNext w:val="0"/>
              <w:tabs>
                <w:tab w:val="left" w:pos="6379"/>
              </w:tabs>
            </w:pPr>
            <w:r>
              <w:t>0х02: передача двух блоков данных</w:t>
            </w:r>
          </w:p>
          <w:p w:rsidR="007355DB" w:rsidRDefault="007355DB" w:rsidP="00445465">
            <w:pPr>
              <w:pStyle w:val="afff6"/>
              <w:keepNext w:val="0"/>
              <w:tabs>
                <w:tab w:val="left" w:pos="6379"/>
              </w:tabs>
            </w:pPr>
            <w:r>
              <w:t>…</w:t>
            </w:r>
          </w:p>
          <w:p w:rsidR="007355DB" w:rsidRPr="00F17A0E" w:rsidRDefault="007355DB" w:rsidP="00445465">
            <w:pPr>
              <w:pStyle w:val="afff6"/>
              <w:keepNext w:val="0"/>
              <w:tabs>
                <w:tab w:val="left" w:pos="6379"/>
              </w:tabs>
            </w:pPr>
            <w:r>
              <w:t>0хFF: передача 255 блоков данных</w:t>
            </w:r>
          </w:p>
        </w:tc>
      </w:tr>
      <w:tr w:rsidR="007355DB" w:rsidRPr="00F17A0E" w:rsidTr="00445465">
        <w:tc>
          <w:tcPr>
            <w:tcW w:w="1809" w:type="dxa"/>
            <w:vAlign w:val="center"/>
          </w:tcPr>
          <w:p w:rsidR="007355DB" w:rsidRDefault="007355DB" w:rsidP="00445465">
            <w:pPr>
              <w:pStyle w:val="afff6"/>
              <w:keepNext w:val="0"/>
              <w:tabs>
                <w:tab w:val="left" w:pos="6379"/>
              </w:tabs>
            </w:pPr>
            <w:r>
              <w:t>CBZSR</w:t>
            </w:r>
          </w:p>
        </w:tc>
        <w:tc>
          <w:tcPr>
            <w:tcW w:w="850" w:type="dxa"/>
            <w:vAlign w:val="center"/>
          </w:tcPr>
          <w:p w:rsidR="007355DB" w:rsidRPr="00DD5430" w:rsidRDefault="007355DB" w:rsidP="00445465">
            <w:pPr>
              <w:pStyle w:val="afff6"/>
              <w:keepNext w:val="0"/>
              <w:tabs>
                <w:tab w:val="left" w:pos="6379"/>
              </w:tabs>
              <w:rPr>
                <w:lang w:val="en-US"/>
              </w:rPr>
            </w:pPr>
            <w:r>
              <w:rPr>
                <w:lang w:val="en-US"/>
              </w:rPr>
              <w:t>9:8</w:t>
            </w:r>
          </w:p>
        </w:tc>
        <w:tc>
          <w:tcPr>
            <w:tcW w:w="7479" w:type="dxa"/>
            <w:vAlign w:val="center"/>
          </w:tcPr>
          <w:p w:rsidR="007355DB" w:rsidRPr="00F17A0E" w:rsidRDefault="007355DB" w:rsidP="00445465">
            <w:pPr>
              <w:pStyle w:val="afff6"/>
              <w:keepNext w:val="0"/>
              <w:tabs>
                <w:tab w:val="left" w:pos="6379"/>
              </w:tabs>
            </w:pPr>
            <w:r w:rsidRPr="00F17A0E">
              <w:t>Установка размера блока данных:</w:t>
            </w:r>
          </w:p>
          <w:p w:rsidR="007355DB" w:rsidRDefault="007355DB" w:rsidP="00445465">
            <w:pPr>
              <w:pStyle w:val="afff6"/>
              <w:keepNext w:val="0"/>
              <w:tabs>
                <w:tab w:val="left" w:pos="6379"/>
              </w:tabs>
            </w:pPr>
            <w:r>
              <w:t>00: любой размер, указанный в поле CBLSR</w:t>
            </w:r>
          </w:p>
          <w:p w:rsidR="007355DB" w:rsidRDefault="007355DB" w:rsidP="00445465">
            <w:pPr>
              <w:pStyle w:val="afff6"/>
              <w:keepNext w:val="0"/>
              <w:tabs>
                <w:tab w:val="left" w:pos="6379"/>
              </w:tabs>
              <w:rPr>
                <w:lang w:val="en-US"/>
              </w:rPr>
            </w:pPr>
            <w:r>
              <w:rPr>
                <w:lang w:val="en-US"/>
              </w:rPr>
              <w:t>01: 512 байт</w:t>
            </w:r>
          </w:p>
          <w:p w:rsidR="007355DB" w:rsidRDefault="007355DB" w:rsidP="00445465">
            <w:pPr>
              <w:pStyle w:val="afff6"/>
              <w:keepNext w:val="0"/>
              <w:tabs>
                <w:tab w:val="left" w:pos="6379"/>
              </w:tabs>
            </w:pPr>
            <w:r>
              <w:t>10: 1024 байт</w:t>
            </w:r>
          </w:p>
          <w:p w:rsidR="007355DB" w:rsidRDefault="007355DB" w:rsidP="00445465">
            <w:pPr>
              <w:pStyle w:val="afff6"/>
              <w:keepNext w:val="0"/>
              <w:tabs>
                <w:tab w:val="left" w:pos="6379"/>
              </w:tabs>
            </w:pPr>
            <w:r>
              <w:t>11: 2048 байт</w:t>
            </w:r>
          </w:p>
          <w:p w:rsidR="007355DB" w:rsidRPr="00F17A0E" w:rsidRDefault="007355DB" w:rsidP="00445465">
            <w:pPr>
              <w:pStyle w:val="afff6"/>
              <w:keepNext w:val="0"/>
              <w:tabs>
                <w:tab w:val="left" w:pos="6379"/>
              </w:tabs>
            </w:pPr>
          </w:p>
        </w:tc>
      </w:tr>
      <w:tr w:rsidR="007355DB" w:rsidRPr="00F17A0E" w:rsidTr="00445465">
        <w:tc>
          <w:tcPr>
            <w:tcW w:w="1809" w:type="dxa"/>
            <w:vAlign w:val="center"/>
          </w:tcPr>
          <w:p w:rsidR="007355DB" w:rsidRPr="00DD5430" w:rsidRDefault="007355DB" w:rsidP="00445465">
            <w:pPr>
              <w:pStyle w:val="afff6"/>
              <w:keepNext w:val="0"/>
              <w:tabs>
                <w:tab w:val="left" w:pos="6379"/>
              </w:tabs>
              <w:rPr>
                <w:lang w:val="en-US"/>
              </w:rPr>
            </w:pPr>
            <w:r>
              <w:rPr>
                <w:lang w:val="en-US"/>
              </w:rPr>
              <w:t>-</w:t>
            </w:r>
          </w:p>
        </w:tc>
        <w:tc>
          <w:tcPr>
            <w:tcW w:w="850" w:type="dxa"/>
            <w:vAlign w:val="center"/>
          </w:tcPr>
          <w:p w:rsidR="007355DB" w:rsidRDefault="007355DB" w:rsidP="00445465">
            <w:pPr>
              <w:pStyle w:val="afff6"/>
              <w:keepNext w:val="0"/>
              <w:tabs>
                <w:tab w:val="left" w:pos="6379"/>
              </w:tabs>
            </w:pPr>
            <w:r>
              <w:t>15:10</w:t>
            </w:r>
          </w:p>
        </w:tc>
        <w:tc>
          <w:tcPr>
            <w:tcW w:w="7479" w:type="dxa"/>
            <w:vAlign w:val="center"/>
          </w:tcPr>
          <w:p w:rsidR="007355DB" w:rsidRPr="00F17A0E" w:rsidRDefault="007355DB" w:rsidP="00445465">
            <w:pPr>
              <w:pStyle w:val="afff6"/>
              <w:keepNext w:val="0"/>
              <w:tabs>
                <w:tab w:val="left" w:pos="6379"/>
              </w:tabs>
            </w:pPr>
            <w:r>
              <w:rPr>
                <w:lang w:val="en-US"/>
              </w:rPr>
              <w:t>Резерв</w:t>
            </w:r>
          </w:p>
        </w:tc>
      </w:tr>
      <w:tr w:rsidR="007355DB" w:rsidRPr="00F17A0E" w:rsidTr="00445465">
        <w:tc>
          <w:tcPr>
            <w:tcW w:w="1809" w:type="dxa"/>
            <w:vAlign w:val="center"/>
          </w:tcPr>
          <w:p w:rsidR="007355DB" w:rsidRDefault="007355DB" w:rsidP="00445465">
            <w:pPr>
              <w:pStyle w:val="afff6"/>
              <w:keepNext w:val="0"/>
              <w:tabs>
                <w:tab w:val="left" w:pos="6379"/>
              </w:tabs>
            </w:pPr>
            <w:r>
              <w:rPr>
                <w:lang w:val="en-US"/>
              </w:rPr>
              <w:t>CBLSR</w:t>
            </w:r>
          </w:p>
        </w:tc>
        <w:tc>
          <w:tcPr>
            <w:tcW w:w="850" w:type="dxa"/>
            <w:vAlign w:val="center"/>
          </w:tcPr>
          <w:p w:rsidR="007355DB" w:rsidRDefault="007355DB" w:rsidP="00445465">
            <w:pPr>
              <w:pStyle w:val="afff6"/>
              <w:keepNext w:val="0"/>
              <w:tabs>
                <w:tab w:val="left" w:pos="6379"/>
              </w:tabs>
            </w:pPr>
            <w:r>
              <w:t>25:16</w:t>
            </w:r>
          </w:p>
        </w:tc>
        <w:tc>
          <w:tcPr>
            <w:tcW w:w="7479" w:type="dxa"/>
            <w:vAlign w:val="center"/>
          </w:tcPr>
          <w:p w:rsidR="007355DB" w:rsidRPr="00F17A0E" w:rsidRDefault="004F2B24" w:rsidP="00445465">
            <w:pPr>
              <w:pStyle w:val="afff6"/>
              <w:keepNext w:val="0"/>
              <w:tabs>
                <w:tab w:val="left" w:pos="6379"/>
              </w:tabs>
            </w:pPr>
            <w:r>
              <w:t>Установка размера</w:t>
            </w:r>
            <w:r w:rsidR="007355DB" w:rsidRPr="00F17A0E">
              <w:t xml:space="preserve"> блока данных:</w:t>
            </w:r>
            <w:r w:rsidR="007355DB">
              <w:t xml:space="preserve"> любой размер в пределах 512 байт, если поле </w:t>
            </w:r>
            <w:r w:rsidR="007355DB">
              <w:rPr>
                <w:lang w:val="en-US"/>
              </w:rPr>
              <w:t>CBZSR</w:t>
            </w:r>
            <w:r w:rsidR="007355DB">
              <w:t xml:space="preserve"> установлено в 00</w:t>
            </w:r>
          </w:p>
        </w:tc>
      </w:tr>
      <w:tr w:rsidR="007355DB" w:rsidTr="00445465">
        <w:tc>
          <w:tcPr>
            <w:tcW w:w="1809" w:type="dxa"/>
            <w:vAlign w:val="center"/>
          </w:tcPr>
          <w:p w:rsidR="007355DB" w:rsidRPr="00F17A0E" w:rsidRDefault="007355DB" w:rsidP="00445465">
            <w:pPr>
              <w:pStyle w:val="afff6"/>
              <w:keepNext w:val="0"/>
              <w:tabs>
                <w:tab w:val="left" w:pos="6379"/>
              </w:tabs>
            </w:pPr>
            <w:r>
              <w:t>-</w:t>
            </w:r>
          </w:p>
        </w:tc>
        <w:tc>
          <w:tcPr>
            <w:tcW w:w="850" w:type="dxa"/>
            <w:vAlign w:val="center"/>
          </w:tcPr>
          <w:p w:rsidR="007355DB" w:rsidRPr="00437E2E" w:rsidRDefault="007355DB" w:rsidP="00445465">
            <w:pPr>
              <w:pStyle w:val="afff6"/>
              <w:keepNext w:val="0"/>
              <w:tabs>
                <w:tab w:val="left" w:pos="6379"/>
              </w:tabs>
            </w:pPr>
            <w:r>
              <w:t>31:26</w:t>
            </w:r>
          </w:p>
        </w:tc>
        <w:tc>
          <w:tcPr>
            <w:tcW w:w="7479" w:type="dxa"/>
            <w:vAlign w:val="center"/>
          </w:tcPr>
          <w:p w:rsidR="007355DB" w:rsidRPr="00FD12DB" w:rsidRDefault="007355DB" w:rsidP="00445465">
            <w:pPr>
              <w:pStyle w:val="afff6"/>
              <w:keepNext w:val="0"/>
              <w:tabs>
                <w:tab w:val="left" w:pos="6379"/>
              </w:tabs>
            </w:pPr>
            <w:r>
              <w:t>Резерв</w:t>
            </w:r>
          </w:p>
        </w:tc>
      </w:tr>
    </w:tbl>
    <w:p w:rsidR="007355DB" w:rsidRDefault="007355DB" w:rsidP="007355DB">
      <w:pPr>
        <w:tabs>
          <w:tab w:val="left" w:pos="6379"/>
        </w:tabs>
      </w:pPr>
    </w:p>
    <w:p w:rsidR="007355DB" w:rsidRDefault="007355DB" w:rsidP="00E25868">
      <w:pPr>
        <w:pStyle w:val="8"/>
      </w:pPr>
      <w:r>
        <w:t>SDR_CTRL_REG (0x004)</w:t>
      </w:r>
    </w:p>
    <w:p w:rsidR="007355DB" w:rsidRDefault="007355DB" w:rsidP="007355DB">
      <w:pPr>
        <w:pStyle w:val="af2"/>
        <w:tabs>
          <w:tab w:val="left" w:pos="6379"/>
        </w:tabs>
      </w:pPr>
      <w:r>
        <w:t xml:space="preserve">Поля регистра </w:t>
      </w:r>
      <w:r w:rsidRPr="0049400B">
        <w:t>представлены в таблице</w:t>
      </w:r>
      <w:r w:rsidR="004F2B24">
        <w:t xml:space="preserve"> </w:t>
      </w:r>
      <w:r w:rsidR="00FE09A8">
        <w:fldChar w:fldCharType="begin"/>
      </w:r>
      <w:r w:rsidR="00FE09A8">
        <w:instrText xml:space="preserve"> REF _Ref40376162 \h  \* MERGEFORMAT </w:instrText>
      </w:r>
      <w:r w:rsidR="00FE09A8">
        <w:fldChar w:fldCharType="separate"/>
      </w:r>
      <w:r w:rsidR="00785D22" w:rsidRPr="00785D22">
        <w:rPr>
          <w:vanish/>
        </w:rPr>
        <w:t xml:space="preserve">Таблица </w:t>
      </w:r>
      <w:r w:rsidR="00785D22">
        <w:rPr>
          <w:noProof/>
        </w:rPr>
        <w:t>297</w:t>
      </w:r>
      <w:r w:rsidR="00FE09A8">
        <w:fldChar w:fldCharType="end"/>
      </w:r>
      <w:r w:rsidRPr="003753A2">
        <w:t>.</w:t>
      </w:r>
    </w:p>
    <w:p w:rsidR="004F2B24" w:rsidRPr="003753A2" w:rsidRDefault="004F2B24" w:rsidP="007355DB">
      <w:pPr>
        <w:pStyle w:val="af2"/>
        <w:tabs>
          <w:tab w:val="left" w:pos="6379"/>
        </w:tabs>
        <w:rPr>
          <w:lang w:eastAsia="en-US"/>
        </w:rPr>
      </w:pPr>
    </w:p>
    <w:p w:rsidR="007355DB" w:rsidRDefault="007355DB" w:rsidP="007355DB">
      <w:pPr>
        <w:pStyle w:val="affff3"/>
      </w:pPr>
      <w:bookmarkStart w:id="1766" w:name="_Ref40376162"/>
      <w:r>
        <w:t xml:space="preserve">Таблица </w:t>
      </w:r>
      <w:r w:rsidR="00FC5FA0">
        <w:rPr>
          <w:noProof/>
        </w:rPr>
        <w:fldChar w:fldCharType="begin"/>
      </w:r>
      <w:r>
        <w:rPr>
          <w:noProof/>
        </w:rPr>
        <w:instrText xml:space="preserve"> SEQ Таблица \* ARABIC </w:instrText>
      </w:r>
      <w:r w:rsidR="00FC5FA0">
        <w:rPr>
          <w:noProof/>
        </w:rPr>
        <w:fldChar w:fldCharType="separate"/>
      </w:r>
      <w:r w:rsidR="00785D22">
        <w:rPr>
          <w:noProof/>
        </w:rPr>
        <w:t>297</w:t>
      </w:r>
      <w:r w:rsidR="00FC5FA0">
        <w:rPr>
          <w:noProof/>
        </w:rPr>
        <w:fldChar w:fldCharType="end"/>
      </w:r>
      <w:bookmarkEnd w:id="1766"/>
      <w:r w:rsidRPr="008837F4">
        <w:rPr>
          <w:noProof/>
        </w:rPr>
        <w:t xml:space="preserve"> –</w:t>
      </w:r>
      <w:r w:rsidR="00922399">
        <w:t xml:space="preserve"> </w:t>
      </w:r>
      <w:r>
        <w:t xml:space="preserve">Регистр </w:t>
      </w:r>
      <w:r>
        <w:rPr>
          <w:lang w:val="en-US"/>
        </w:rPr>
        <w:t>SDR</w:t>
      </w:r>
      <w:r w:rsidRPr="00374A10">
        <w:t>_</w:t>
      </w:r>
      <w:r>
        <w:rPr>
          <w:lang w:val="en-US"/>
        </w:rPr>
        <w:t>CTRL</w:t>
      </w:r>
      <w:r w:rsidRPr="00374A10">
        <w:t>_</w:t>
      </w:r>
      <w:r>
        <w:rPr>
          <w:lang w:val="en-US"/>
        </w:rPr>
        <w:t>REG</w:t>
      </w:r>
    </w:p>
    <w:tbl>
      <w:tblPr>
        <w:tblStyle w:val="affffd"/>
        <w:tblW w:w="0" w:type="auto"/>
        <w:tblInd w:w="284" w:type="dxa"/>
        <w:tblLook w:val="04A0" w:firstRow="1" w:lastRow="0" w:firstColumn="1" w:lastColumn="0" w:noHBand="0" w:noVBand="1"/>
      </w:tblPr>
      <w:tblGrid>
        <w:gridCol w:w="1809"/>
        <w:gridCol w:w="850"/>
        <w:gridCol w:w="7479"/>
      </w:tblGrid>
      <w:tr w:rsidR="007355DB" w:rsidTr="00445465">
        <w:trPr>
          <w:tblHeader/>
        </w:trPr>
        <w:tc>
          <w:tcPr>
            <w:tcW w:w="1809" w:type="dxa"/>
          </w:tcPr>
          <w:p w:rsidR="007355DB" w:rsidRPr="00DD5430" w:rsidRDefault="007355DB" w:rsidP="00445465">
            <w:pPr>
              <w:pStyle w:val="afff6"/>
              <w:keepNext w:val="0"/>
              <w:tabs>
                <w:tab w:val="left" w:pos="6379"/>
              </w:tabs>
              <w:jc w:val="center"/>
              <w:rPr>
                <w:b/>
              </w:rPr>
            </w:pPr>
            <w:r>
              <w:rPr>
                <w:b/>
              </w:rPr>
              <w:t>Поле</w:t>
            </w:r>
          </w:p>
        </w:tc>
        <w:tc>
          <w:tcPr>
            <w:tcW w:w="850" w:type="dxa"/>
          </w:tcPr>
          <w:p w:rsidR="007355DB" w:rsidRPr="00A31F06" w:rsidRDefault="007355DB" w:rsidP="00445465">
            <w:pPr>
              <w:pStyle w:val="afff6"/>
              <w:keepNext w:val="0"/>
              <w:tabs>
                <w:tab w:val="left" w:pos="6379"/>
              </w:tabs>
              <w:jc w:val="center"/>
              <w:rPr>
                <w:b/>
              </w:rPr>
            </w:pPr>
            <w:r w:rsidRPr="00A31F06">
              <w:rPr>
                <w:b/>
              </w:rPr>
              <w:t>Биты</w:t>
            </w:r>
          </w:p>
        </w:tc>
        <w:tc>
          <w:tcPr>
            <w:tcW w:w="7479" w:type="dxa"/>
          </w:tcPr>
          <w:p w:rsidR="007355DB" w:rsidRPr="00A31F06" w:rsidRDefault="007355DB" w:rsidP="00445465">
            <w:pPr>
              <w:pStyle w:val="afff6"/>
              <w:keepNext w:val="0"/>
              <w:tabs>
                <w:tab w:val="left" w:pos="6379"/>
              </w:tabs>
              <w:jc w:val="center"/>
              <w:rPr>
                <w:b/>
              </w:rPr>
            </w:pPr>
            <w:r w:rsidRPr="00A31F06">
              <w:rPr>
                <w:b/>
              </w:rPr>
              <w:t>Описание поля</w:t>
            </w:r>
          </w:p>
        </w:tc>
      </w:tr>
      <w:tr w:rsidR="007355DB" w:rsidTr="00445465">
        <w:tc>
          <w:tcPr>
            <w:tcW w:w="1809" w:type="dxa"/>
            <w:vMerge w:val="restart"/>
            <w:vAlign w:val="center"/>
          </w:tcPr>
          <w:p w:rsidR="007355DB" w:rsidRPr="00551883" w:rsidRDefault="007355DB" w:rsidP="00445465">
            <w:pPr>
              <w:pStyle w:val="afff6"/>
              <w:keepNext w:val="0"/>
              <w:tabs>
                <w:tab w:val="left" w:pos="6379"/>
              </w:tabs>
            </w:pPr>
            <w:r>
              <w:rPr>
                <w:lang w:val="en-US"/>
              </w:rPr>
              <w:t>CRSR</w:t>
            </w:r>
          </w:p>
          <w:p w:rsidR="007355DB" w:rsidRPr="00DD5430" w:rsidRDefault="007355DB" w:rsidP="00445465">
            <w:pPr>
              <w:pStyle w:val="afff6"/>
              <w:keepNext w:val="0"/>
              <w:tabs>
                <w:tab w:val="left" w:pos="6379"/>
              </w:tabs>
            </w:pPr>
            <w:r>
              <w:t>(Установка параметров кард-ридера)</w:t>
            </w:r>
          </w:p>
        </w:tc>
        <w:tc>
          <w:tcPr>
            <w:tcW w:w="850" w:type="dxa"/>
            <w:vAlign w:val="center"/>
          </w:tcPr>
          <w:p w:rsidR="007355DB" w:rsidRDefault="007355DB" w:rsidP="00445465">
            <w:pPr>
              <w:pStyle w:val="afff6"/>
              <w:keepNext w:val="0"/>
              <w:tabs>
                <w:tab w:val="left" w:pos="6379"/>
              </w:tabs>
              <w:rPr>
                <w:lang w:val="en-US"/>
              </w:rPr>
            </w:pPr>
            <w:r>
              <w:t>1:0</w:t>
            </w:r>
          </w:p>
        </w:tc>
        <w:tc>
          <w:tcPr>
            <w:tcW w:w="7479" w:type="dxa"/>
            <w:vAlign w:val="center"/>
          </w:tcPr>
          <w:p w:rsidR="007355DB" w:rsidRDefault="007355DB" w:rsidP="00445465">
            <w:pPr>
              <w:pStyle w:val="afff6"/>
              <w:keepNext w:val="0"/>
              <w:tabs>
                <w:tab w:val="left" w:pos="6379"/>
              </w:tabs>
            </w:pPr>
            <w:r>
              <w:t>Размер шины карты</w:t>
            </w:r>
          </w:p>
          <w:p w:rsidR="007355DB" w:rsidRDefault="007355DB" w:rsidP="00445465">
            <w:pPr>
              <w:pStyle w:val="afff6"/>
              <w:keepNext w:val="0"/>
              <w:tabs>
                <w:tab w:val="left" w:pos="6379"/>
              </w:tabs>
            </w:pPr>
            <w:r>
              <w:t>00: 1 бит</w:t>
            </w:r>
          </w:p>
          <w:p w:rsidR="007355DB" w:rsidRDefault="007355DB" w:rsidP="00445465">
            <w:pPr>
              <w:pStyle w:val="afff6"/>
              <w:keepNext w:val="0"/>
              <w:tabs>
                <w:tab w:val="left" w:pos="6379"/>
              </w:tabs>
            </w:pPr>
            <w:r>
              <w:t>01: 4 бита</w:t>
            </w:r>
          </w:p>
          <w:p w:rsidR="007355DB" w:rsidRDefault="007355DB" w:rsidP="00445465">
            <w:pPr>
              <w:pStyle w:val="afff6"/>
              <w:keepNext w:val="0"/>
              <w:tabs>
                <w:tab w:val="left" w:pos="6379"/>
              </w:tabs>
            </w:pPr>
            <w:r>
              <w:t>10: 8 бит</w:t>
            </w:r>
          </w:p>
        </w:tc>
      </w:tr>
      <w:tr w:rsidR="007355DB" w:rsidTr="00445465">
        <w:tc>
          <w:tcPr>
            <w:tcW w:w="1809" w:type="dxa"/>
            <w:vMerge/>
            <w:vAlign w:val="center"/>
          </w:tcPr>
          <w:p w:rsidR="007355DB" w:rsidRPr="00DD5430" w:rsidRDefault="007355DB" w:rsidP="00445465">
            <w:pPr>
              <w:pStyle w:val="afff6"/>
              <w:keepNext w:val="0"/>
              <w:tabs>
                <w:tab w:val="left" w:pos="6379"/>
              </w:tabs>
            </w:pPr>
          </w:p>
        </w:tc>
        <w:tc>
          <w:tcPr>
            <w:tcW w:w="850" w:type="dxa"/>
            <w:vAlign w:val="center"/>
          </w:tcPr>
          <w:p w:rsidR="007355DB" w:rsidRDefault="007355DB" w:rsidP="00445465">
            <w:pPr>
              <w:pStyle w:val="afff6"/>
              <w:keepNext w:val="0"/>
              <w:tabs>
                <w:tab w:val="left" w:pos="6379"/>
              </w:tabs>
              <w:rPr>
                <w:lang w:val="en-US"/>
              </w:rPr>
            </w:pPr>
            <w:r>
              <w:t>3:2</w:t>
            </w:r>
          </w:p>
        </w:tc>
        <w:tc>
          <w:tcPr>
            <w:tcW w:w="7479" w:type="dxa"/>
            <w:vAlign w:val="center"/>
          </w:tcPr>
          <w:p w:rsidR="007355DB" w:rsidRDefault="007355DB" w:rsidP="00445465">
            <w:pPr>
              <w:pStyle w:val="afff6"/>
              <w:keepNext w:val="0"/>
              <w:tabs>
                <w:tab w:val="left" w:pos="6379"/>
              </w:tabs>
            </w:pPr>
            <w:r>
              <w:t>Резерв</w:t>
            </w:r>
          </w:p>
        </w:tc>
      </w:tr>
      <w:tr w:rsidR="007355DB" w:rsidTr="00445465">
        <w:tc>
          <w:tcPr>
            <w:tcW w:w="1809" w:type="dxa"/>
            <w:vMerge/>
            <w:vAlign w:val="center"/>
          </w:tcPr>
          <w:p w:rsidR="007355DB" w:rsidRDefault="007355DB" w:rsidP="00445465">
            <w:pPr>
              <w:pStyle w:val="afff6"/>
              <w:keepNext w:val="0"/>
              <w:tabs>
                <w:tab w:val="left" w:pos="6379"/>
              </w:tabs>
              <w:rPr>
                <w:lang w:val="en-US"/>
              </w:rPr>
            </w:pPr>
          </w:p>
        </w:tc>
        <w:tc>
          <w:tcPr>
            <w:tcW w:w="850" w:type="dxa"/>
            <w:vAlign w:val="center"/>
          </w:tcPr>
          <w:p w:rsidR="007355DB" w:rsidRPr="00DD5430" w:rsidRDefault="007355DB" w:rsidP="00445465">
            <w:pPr>
              <w:pStyle w:val="afff6"/>
              <w:keepNext w:val="0"/>
              <w:tabs>
                <w:tab w:val="left" w:pos="6379"/>
              </w:tabs>
            </w:pPr>
            <w:r>
              <w:t>4</w:t>
            </w:r>
          </w:p>
        </w:tc>
        <w:tc>
          <w:tcPr>
            <w:tcW w:w="7479" w:type="dxa"/>
            <w:vAlign w:val="center"/>
          </w:tcPr>
          <w:p w:rsidR="007355DB" w:rsidRDefault="007355DB" w:rsidP="00445465">
            <w:pPr>
              <w:pStyle w:val="afff6"/>
              <w:keepNext w:val="0"/>
              <w:tabs>
                <w:tab w:val="left" w:pos="6379"/>
              </w:tabs>
            </w:pPr>
            <w:r>
              <w:t>Управление синхросигналом для карты</w:t>
            </w:r>
          </w:p>
          <w:p w:rsidR="007355DB" w:rsidRDefault="007355DB" w:rsidP="00445465">
            <w:pPr>
              <w:pStyle w:val="afff6"/>
              <w:keepNext w:val="0"/>
              <w:tabs>
                <w:tab w:val="left" w:pos="6379"/>
              </w:tabs>
            </w:pPr>
            <w:r>
              <w:t>0: Синхросигнал задействован всегда</w:t>
            </w:r>
          </w:p>
          <w:p w:rsidR="007355DB" w:rsidRDefault="007355DB" w:rsidP="00445465">
            <w:pPr>
              <w:pStyle w:val="afff6"/>
              <w:keepNext w:val="0"/>
              <w:tabs>
                <w:tab w:val="left" w:pos="6379"/>
              </w:tabs>
            </w:pPr>
            <w:r>
              <w:t>1: Синхросигнал задействуется только при команде или передаче данных</w:t>
            </w:r>
          </w:p>
        </w:tc>
      </w:tr>
      <w:tr w:rsidR="007355DB" w:rsidTr="00445465">
        <w:tc>
          <w:tcPr>
            <w:tcW w:w="1809" w:type="dxa"/>
            <w:vMerge/>
            <w:vAlign w:val="center"/>
          </w:tcPr>
          <w:p w:rsidR="007355DB" w:rsidRPr="00DD5430" w:rsidRDefault="007355DB" w:rsidP="00445465">
            <w:pPr>
              <w:pStyle w:val="afff6"/>
              <w:keepNext w:val="0"/>
              <w:tabs>
                <w:tab w:val="left" w:pos="6379"/>
              </w:tabs>
            </w:pPr>
          </w:p>
        </w:tc>
        <w:tc>
          <w:tcPr>
            <w:tcW w:w="850" w:type="dxa"/>
            <w:vAlign w:val="center"/>
          </w:tcPr>
          <w:p w:rsidR="007355DB" w:rsidRPr="00DD5430" w:rsidRDefault="007355DB" w:rsidP="00445465">
            <w:pPr>
              <w:pStyle w:val="afff6"/>
              <w:keepNext w:val="0"/>
              <w:tabs>
                <w:tab w:val="left" w:pos="6379"/>
              </w:tabs>
            </w:pPr>
            <w:r>
              <w:t>5</w:t>
            </w:r>
          </w:p>
        </w:tc>
        <w:tc>
          <w:tcPr>
            <w:tcW w:w="7479" w:type="dxa"/>
            <w:vAlign w:val="center"/>
          </w:tcPr>
          <w:p w:rsidR="007355DB" w:rsidRDefault="007355DB" w:rsidP="00445465">
            <w:pPr>
              <w:pStyle w:val="afff6"/>
              <w:keepNext w:val="0"/>
              <w:tabs>
                <w:tab w:val="left" w:pos="6379"/>
              </w:tabs>
            </w:pPr>
            <w:r w:rsidRPr="00BD57CB">
              <w:t>Резерв</w:t>
            </w:r>
          </w:p>
        </w:tc>
      </w:tr>
      <w:tr w:rsidR="007355DB" w:rsidTr="00445465">
        <w:tc>
          <w:tcPr>
            <w:tcW w:w="1809" w:type="dxa"/>
            <w:vMerge/>
            <w:vAlign w:val="center"/>
          </w:tcPr>
          <w:p w:rsidR="007355DB" w:rsidRDefault="007355DB" w:rsidP="00445465">
            <w:pPr>
              <w:pStyle w:val="afff6"/>
              <w:keepNext w:val="0"/>
              <w:tabs>
                <w:tab w:val="left" w:pos="6379"/>
              </w:tabs>
              <w:rPr>
                <w:lang w:val="en-US"/>
              </w:rPr>
            </w:pPr>
          </w:p>
        </w:tc>
        <w:tc>
          <w:tcPr>
            <w:tcW w:w="850" w:type="dxa"/>
            <w:vAlign w:val="center"/>
          </w:tcPr>
          <w:p w:rsidR="007355DB" w:rsidRDefault="007355DB" w:rsidP="00445465">
            <w:pPr>
              <w:pStyle w:val="afff6"/>
              <w:keepNext w:val="0"/>
              <w:tabs>
                <w:tab w:val="left" w:pos="6379"/>
              </w:tabs>
            </w:pPr>
            <w:r>
              <w:t>6</w:t>
            </w:r>
          </w:p>
        </w:tc>
        <w:tc>
          <w:tcPr>
            <w:tcW w:w="7479" w:type="dxa"/>
            <w:vAlign w:val="center"/>
          </w:tcPr>
          <w:p w:rsidR="007355DB" w:rsidRPr="00BD57CB" w:rsidRDefault="007355DB" w:rsidP="00445465">
            <w:pPr>
              <w:pStyle w:val="afff6"/>
              <w:keepNext w:val="0"/>
              <w:tabs>
                <w:tab w:val="left" w:pos="6379"/>
              </w:tabs>
            </w:pPr>
            <w:r w:rsidRPr="00BD57CB">
              <w:t>Программный сброс кард-ридера</w:t>
            </w:r>
          </w:p>
          <w:p w:rsidR="007355DB" w:rsidRDefault="007355DB" w:rsidP="00445465">
            <w:pPr>
              <w:pStyle w:val="afff6"/>
              <w:keepNext w:val="0"/>
              <w:tabs>
                <w:tab w:val="left" w:pos="6379"/>
              </w:tabs>
            </w:pPr>
            <w:r>
              <w:t>1: Сбрасывает машину состояний и статусный регистр в значение по умолчанию. Данный бит возвращается в 0 в течение одного такта частоты.</w:t>
            </w:r>
          </w:p>
          <w:p w:rsidR="007355DB" w:rsidRPr="00BD57CB" w:rsidRDefault="007355DB" w:rsidP="00445465">
            <w:pPr>
              <w:pStyle w:val="afff6"/>
              <w:keepNext w:val="0"/>
              <w:tabs>
                <w:tab w:val="left" w:pos="6379"/>
              </w:tabs>
            </w:pPr>
            <w:r>
              <w:t>0: Нет эффекта</w:t>
            </w:r>
          </w:p>
        </w:tc>
      </w:tr>
      <w:tr w:rsidR="007355DB" w:rsidTr="00445465">
        <w:tc>
          <w:tcPr>
            <w:tcW w:w="1809" w:type="dxa"/>
            <w:vMerge/>
            <w:vAlign w:val="center"/>
          </w:tcPr>
          <w:p w:rsidR="007355DB" w:rsidRPr="002B5958" w:rsidRDefault="007355DB" w:rsidP="00445465">
            <w:pPr>
              <w:pStyle w:val="afff6"/>
              <w:keepNext w:val="0"/>
              <w:tabs>
                <w:tab w:val="left" w:pos="6379"/>
              </w:tabs>
            </w:pPr>
          </w:p>
        </w:tc>
        <w:tc>
          <w:tcPr>
            <w:tcW w:w="850" w:type="dxa"/>
            <w:vAlign w:val="center"/>
          </w:tcPr>
          <w:p w:rsidR="007355DB" w:rsidRDefault="007355DB" w:rsidP="00445465">
            <w:pPr>
              <w:pStyle w:val="afff6"/>
              <w:keepNext w:val="0"/>
              <w:tabs>
                <w:tab w:val="left" w:pos="6379"/>
              </w:tabs>
            </w:pPr>
            <w:r>
              <w:t>7</w:t>
            </w:r>
          </w:p>
        </w:tc>
        <w:tc>
          <w:tcPr>
            <w:tcW w:w="7479" w:type="dxa"/>
            <w:vAlign w:val="center"/>
          </w:tcPr>
          <w:p w:rsidR="007355DB" w:rsidRDefault="007355DB" w:rsidP="00445465">
            <w:pPr>
              <w:pStyle w:val="afff6"/>
              <w:keepNext w:val="0"/>
              <w:tabs>
                <w:tab w:val="left" w:pos="6379"/>
              </w:tabs>
            </w:pPr>
            <w:r>
              <w:t>Аппаратный сброс кард-ридера</w:t>
            </w:r>
          </w:p>
          <w:p w:rsidR="007355DB" w:rsidRDefault="007355DB" w:rsidP="00445465">
            <w:pPr>
              <w:pStyle w:val="afff6"/>
              <w:keepNext w:val="0"/>
              <w:tabs>
                <w:tab w:val="left" w:pos="6379"/>
              </w:tabs>
            </w:pPr>
            <w:r>
              <w:t>1: Сбрасывает машину состояний и статусный регистр в значение по умолчанию. Данный бит возвращается в 0 в течение одного такта частоты.</w:t>
            </w:r>
          </w:p>
          <w:p w:rsidR="007355DB" w:rsidRPr="00BD57CB" w:rsidRDefault="007355DB" w:rsidP="00445465">
            <w:pPr>
              <w:pStyle w:val="afff6"/>
              <w:keepNext w:val="0"/>
              <w:tabs>
                <w:tab w:val="left" w:pos="6379"/>
              </w:tabs>
            </w:pPr>
            <w:r>
              <w:t>0: Нет эффекта</w:t>
            </w:r>
          </w:p>
        </w:tc>
      </w:tr>
      <w:tr w:rsidR="007355DB" w:rsidTr="00445465">
        <w:tc>
          <w:tcPr>
            <w:tcW w:w="1809" w:type="dxa"/>
            <w:vMerge w:val="restart"/>
            <w:vAlign w:val="center"/>
          </w:tcPr>
          <w:p w:rsidR="007355DB" w:rsidRPr="002B5958" w:rsidRDefault="007355DB" w:rsidP="00445465">
            <w:pPr>
              <w:pStyle w:val="afff6"/>
              <w:keepNext w:val="0"/>
              <w:tabs>
                <w:tab w:val="left" w:pos="6379"/>
              </w:tabs>
            </w:pPr>
            <w:r>
              <w:rPr>
                <w:lang w:val="en-US"/>
              </w:rPr>
              <w:t>CRTMR</w:t>
            </w:r>
          </w:p>
          <w:p w:rsidR="007355DB" w:rsidRPr="00DD5430" w:rsidRDefault="007355DB" w:rsidP="00445465">
            <w:pPr>
              <w:pStyle w:val="afff6"/>
              <w:keepNext w:val="0"/>
              <w:tabs>
                <w:tab w:val="left" w:pos="6379"/>
              </w:tabs>
            </w:pPr>
            <w:r>
              <w:t>(Режим передачи кард-ридера)</w:t>
            </w:r>
          </w:p>
        </w:tc>
        <w:tc>
          <w:tcPr>
            <w:tcW w:w="850" w:type="dxa"/>
            <w:vAlign w:val="center"/>
          </w:tcPr>
          <w:p w:rsidR="007355DB" w:rsidRDefault="007355DB" w:rsidP="00445465">
            <w:pPr>
              <w:pStyle w:val="afff6"/>
              <w:keepNext w:val="0"/>
              <w:tabs>
                <w:tab w:val="left" w:pos="6379"/>
              </w:tabs>
            </w:pPr>
            <w:r>
              <w:t>8</w:t>
            </w:r>
          </w:p>
        </w:tc>
        <w:tc>
          <w:tcPr>
            <w:tcW w:w="7479" w:type="dxa"/>
            <w:vAlign w:val="center"/>
          </w:tcPr>
          <w:p w:rsidR="007355DB" w:rsidRPr="003A08CC" w:rsidRDefault="007355DB" w:rsidP="00445465">
            <w:pPr>
              <w:pStyle w:val="afff6"/>
              <w:keepNext w:val="0"/>
              <w:tabs>
                <w:tab w:val="left" w:pos="6379"/>
              </w:tabs>
            </w:pPr>
            <w:r w:rsidRPr="003A08CC">
              <w:t>Направление передачи</w:t>
            </w:r>
          </w:p>
          <w:p w:rsidR="007355DB" w:rsidRDefault="007355DB" w:rsidP="00445465">
            <w:pPr>
              <w:pStyle w:val="afff6"/>
              <w:keepNext w:val="0"/>
              <w:tabs>
                <w:tab w:val="left" w:pos="6379"/>
              </w:tabs>
            </w:pPr>
            <w:r>
              <w:t>1: Данные считываются с карты</w:t>
            </w:r>
          </w:p>
          <w:p w:rsidR="007355DB" w:rsidRPr="00BD57CB" w:rsidRDefault="007355DB" w:rsidP="00445465">
            <w:pPr>
              <w:pStyle w:val="afff6"/>
              <w:keepNext w:val="0"/>
              <w:tabs>
                <w:tab w:val="left" w:pos="6379"/>
              </w:tabs>
            </w:pPr>
            <w:r>
              <w:t>0: Данные записываются на карту</w:t>
            </w:r>
          </w:p>
        </w:tc>
      </w:tr>
      <w:tr w:rsidR="007355DB" w:rsidTr="00445465">
        <w:tc>
          <w:tcPr>
            <w:tcW w:w="1809" w:type="dxa"/>
            <w:vMerge/>
            <w:vAlign w:val="center"/>
          </w:tcPr>
          <w:p w:rsidR="007355DB" w:rsidRDefault="007355DB" w:rsidP="00445465">
            <w:pPr>
              <w:pStyle w:val="afff6"/>
              <w:keepNext w:val="0"/>
              <w:tabs>
                <w:tab w:val="left" w:pos="6379"/>
              </w:tabs>
              <w:rPr>
                <w:lang w:val="en-US"/>
              </w:rPr>
            </w:pPr>
          </w:p>
        </w:tc>
        <w:tc>
          <w:tcPr>
            <w:tcW w:w="850" w:type="dxa"/>
            <w:vAlign w:val="center"/>
          </w:tcPr>
          <w:p w:rsidR="007355DB" w:rsidRDefault="007355DB" w:rsidP="00445465">
            <w:pPr>
              <w:pStyle w:val="afff6"/>
              <w:keepNext w:val="0"/>
              <w:tabs>
                <w:tab w:val="left" w:pos="6379"/>
              </w:tabs>
            </w:pPr>
            <w:r>
              <w:t>9</w:t>
            </w:r>
          </w:p>
        </w:tc>
        <w:tc>
          <w:tcPr>
            <w:tcW w:w="7479" w:type="dxa"/>
            <w:vAlign w:val="center"/>
          </w:tcPr>
          <w:p w:rsidR="007355DB" w:rsidRDefault="007355DB" w:rsidP="00445465">
            <w:pPr>
              <w:pStyle w:val="afff6"/>
              <w:keepNext w:val="0"/>
              <w:tabs>
                <w:tab w:val="left" w:pos="6379"/>
              </w:tabs>
            </w:pPr>
            <w:r>
              <w:t>Автокоманда 12</w:t>
            </w:r>
          </w:p>
          <w:p w:rsidR="007355DB" w:rsidRDefault="007355DB" w:rsidP="00445465">
            <w:pPr>
              <w:pStyle w:val="afff6"/>
              <w:keepNext w:val="0"/>
              <w:tabs>
                <w:tab w:val="left" w:pos="6379"/>
              </w:tabs>
            </w:pPr>
            <w:r>
              <w:t>1: CMD12 уведомляет о завершении передачи множества блоков данных</w:t>
            </w:r>
          </w:p>
          <w:p w:rsidR="007355DB" w:rsidRPr="00BD57CB" w:rsidRDefault="007355DB" w:rsidP="00445465">
            <w:pPr>
              <w:pStyle w:val="afff6"/>
              <w:keepNext w:val="0"/>
              <w:tabs>
                <w:tab w:val="left" w:pos="6379"/>
              </w:tabs>
            </w:pPr>
            <w:r>
              <w:t>0: Передача не завершена</w:t>
            </w:r>
          </w:p>
        </w:tc>
      </w:tr>
      <w:tr w:rsidR="007355DB" w:rsidTr="00445465">
        <w:tc>
          <w:tcPr>
            <w:tcW w:w="1809" w:type="dxa"/>
            <w:vMerge/>
            <w:vAlign w:val="center"/>
          </w:tcPr>
          <w:p w:rsidR="007355DB" w:rsidRDefault="007355DB" w:rsidP="00445465">
            <w:pPr>
              <w:pStyle w:val="afff6"/>
              <w:keepNext w:val="0"/>
              <w:tabs>
                <w:tab w:val="left" w:pos="6379"/>
              </w:tabs>
              <w:rPr>
                <w:lang w:val="en-US"/>
              </w:rPr>
            </w:pPr>
          </w:p>
        </w:tc>
        <w:tc>
          <w:tcPr>
            <w:tcW w:w="850" w:type="dxa"/>
            <w:vAlign w:val="center"/>
          </w:tcPr>
          <w:p w:rsidR="007355DB" w:rsidRDefault="007355DB" w:rsidP="00445465">
            <w:pPr>
              <w:pStyle w:val="afff6"/>
              <w:keepNext w:val="0"/>
              <w:tabs>
                <w:tab w:val="left" w:pos="6379"/>
              </w:tabs>
            </w:pPr>
            <w:r>
              <w:t>11:10</w:t>
            </w:r>
          </w:p>
        </w:tc>
        <w:tc>
          <w:tcPr>
            <w:tcW w:w="7479" w:type="dxa"/>
            <w:vAlign w:val="center"/>
          </w:tcPr>
          <w:p w:rsidR="007355DB" w:rsidRPr="007501D5" w:rsidRDefault="007355DB" w:rsidP="00445465">
            <w:pPr>
              <w:pStyle w:val="afff6"/>
              <w:keepNext w:val="0"/>
              <w:tabs>
                <w:tab w:val="left" w:pos="6379"/>
              </w:tabs>
            </w:pPr>
            <w:r w:rsidRPr="007501D5">
              <w:t>Тип ответа комманды</w:t>
            </w:r>
          </w:p>
          <w:p w:rsidR="007355DB" w:rsidRDefault="007355DB" w:rsidP="00445465">
            <w:pPr>
              <w:pStyle w:val="afff6"/>
              <w:keepNext w:val="0"/>
              <w:tabs>
                <w:tab w:val="left" w:pos="6379"/>
              </w:tabs>
            </w:pPr>
            <w:r>
              <w:t>00: Нет ответа</w:t>
            </w:r>
          </w:p>
          <w:p w:rsidR="007355DB" w:rsidRDefault="007355DB" w:rsidP="00445465">
            <w:pPr>
              <w:pStyle w:val="afff6"/>
              <w:keepNext w:val="0"/>
              <w:tabs>
                <w:tab w:val="left" w:pos="6379"/>
              </w:tabs>
            </w:pPr>
            <w:r>
              <w:t>01: R2 ответ</w:t>
            </w:r>
          </w:p>
          <w:p w:rsidR="007355DB" w:rsidRDefault="007355DB" w:rsidP="00445465">
            <w:pPr>
              <w:pStyle w:val="afff6"/>
              <w:keepNext w:val="0"/>
              <w:tabs>
                <w:tab w:val="left" w:pos="6379"/>
              </w:tabs>
            </w:pPr>
            <w:r>
              <w:t>10: R1, R3, R6, R7 ответ</w:t>
            </w:r>
          </w:p>
          <w:p w:rsidR="007355DB" w:rsidRPr="00BD57CB" w:rsidRDefault="007355DB" w:rsidP="00445465">
            <w:pPr>
              <w:pStyle w:val="afff6"/>
              <w:keepNext w:val="0"/>
              <w:tabs>
                <w:tab w:val="left" w:pos="6379"/>
              </w:tabs>
            </w:pPr>
            <w:r>
              <w:t>11: R1b ответ</w:t>
            </w:r>
          </w:p>
        </w:tc>
      </w:tr>
      <w:tr w:rsidR="007355DB" w:rsidTr="00445465">
        <w:tc>
          <w:tcPr>
            <w:tcW w:w="1809" w:type="dxa"/>
            <w:vMerge/>
            <w:vAlign w:val="center"/>
          </w:tcPr>
          <w:p w:rsidR="007355DB" w:rsidRPr="002B5958" w:rsidRDefault="007355DB" w:rsidP="00445465">
            <w:pPr>
              <w:pStyle w:val="afff6"/>
              <w:keepNext w:val="0"/>
              <w:tabs>
                <w:tab w:val="left" w:pos="6379"/>
              </w:tabs>
            </w:pPr>
          </w:p>
        </w:tc>
        <w:tc>
          <w:tcPr>
            <w:tcW w:w="850" w:type="dxa"/>
            <w:vAlign w:val="center"/>
          </w:tcPr>
          <w:p w:rsidR="007355DB" w:rsidRDefault="007355DB" w:rsidP="00445465">
            <w:pPr>
              <w:pStyle w:val="afff6"/>
              <w:keepNext w:val="0"/>
              <w:tabs>
                <w:tab w:val="left" w:pos="6379"/>
              </w:tabs>
            </w:pPr>
            <w:r>
              <w:t>12</w:t>
            </w:r>
          </w:p>
        </w:tc>
        <w:tc>
          <w:tcPr>
            <w:tcW w:w="7479" w:type="dxa"/>
            <w:vAlign w:val="center"/>
          </w:tcPr>
          <w:p w:rsidR="007355DB" w:rsidRPr="0060623F" w:rsidRDefault="007355DB" w:rsidP="00445465">
            <w:pPr>
              <w:pStyle w:val="afff6"/>
              <w:keepNext w:val="0"/>
              <w:tabs>
                <w:tab w:val="left" w:pos="6379"/>
              </w:tabs>
            </w:pPr>
            <w:r w:rsidRPr="0060623F">
              <w:t>Команда проверки индекса</w:t>
            </w:r>
          </w:p>
          <w:p w:rsidR="007355DB" w:rsidRPr="00862A1E" w:rsidRDefault="007355DB" w:rsidP="00445465">
            <w:pPr>
              <w:pStyle w:val="afff6"/>
              <w:keepNext w:val="0"/>
              <w:tabs>
                <w:tab w:val="left" w:pos="6379"/>
              </w:tabs>
            </w:pPr>
            <w:r>
              <w:t>1: Проверка индекса команды ответа, ошибка отобразится CMD_IDXE поля CRE</w:t>
            </w:r>
            <w:r>
              <w:rPr>
                <w:lang w:val="en-US"/>
              </w:rPr>
              <w:t>R</w:t>
            </w:r>
            <w:r>
              <w:t>SR</w:t>
            </w:r>
          </w:p>
          <w:p w:rsidR="007355DB" w:rsidRPr="00BD57CB" w:rsidRDefault="007355DB" w:rsidP="00445465">
            <w:pPr>
              <w:pStyle w:val="afff6"/>
              <w:keepNext w:val="0"/>
              <w:tabs>
                <w:tab w:val="left" w:pos="6379"/>
              </w:tabs>
            </w:pPr>
            <w:r w:rsidRPr="00862A1E">
              <w:t>0: Ошибки нет</w:t>
            </w:r>
          </w:p>
        </w:tc>
      </w:tr>
      <w:tr w:rsidR="007355DB" w:rsidTr="00445465">
        <w:tc>
          <w:tcPr>
            <w:tcW w:w="1809" w:type="dxa"/>
            <w:vMerge/>
            <w:vAlign w:val="center"/>
          </w:tcPr>
          <w:p w:rsidR="007355DB" w:rsidRDefault="007355DB" w:rsidP="00445465">
            <w:pPr>
              <w:pStyle w:val="afff6"/>
              <w:keepNext w:val="0"/>
              <w:tabs>
                <w:tab w:val="left" w:pos="6379"/>
              </w:tabs>
              <w:rPr>
                <w:lang w:val="en-US"/>
              </w:rPr>
            </w:pPr>
          </w:p>
        </w:tc>
        <w:tc>
          <w:tcPr>
            <w:tcW w:w="850" w:type="dxa"/>
            <w:vAlign w:val="center"/>
          </w:tcPr>
          <w:p w:rsidR="007355DB" w:rsidRDefault="007355DB" w:rsidP="00445465">
            <w:pPr>
              <w:pStyle w:val="afff6"/>
              <w:keepNext w:val="0"/>
              <w:tabs>
                <w:tab w:val="left" w:pos="6379"/>
              </w:tabs>
            </w:pPr>
            <w:r>
              <w:t>13</w:t>
            </w:r>
          </w:p>
        </w:tc>
        <w:tc>
          <w:tcPr>
            <w:tcW w:w="7479" w:type="dxa"/>
            <w:vAlign w:val="center"/>
          </w:tcPr>
          <w:p w:rsidR="007355DB" w:rsidRDefault="007355DB" w:rsidP="00445465">
            <w:pPr>
              <w:pStyle w:val="afff6"/>
              <w:keepNext w:val="0"/>
              <w:tabs>
                <w:tab w:val="left" w:pos="6379"/>
              </w:tabs>
            </w:pPr>
            <w:r>
              <w:t>Команда проверки CRC7</w:t>
            </w:r>
          </w:p>
          <w:p w:rsidR="007355DB" w:rsidRPr="00E77242" w:rsidRDefault="007355DB" w:rsidP="00445465">
            <w:pPr>
              <w:pStyle w:val="afff6"/>
              <w:keepNext w:val="0"/>
              <w:tabs>
                <w:tab w:val="left" w:pos="6379"/>
              </w:tabs>
            </w:pPr>
            <w:r>
              <w:t xml:space="preserve">1: Проверка </w:t>
            </w:r>
            <w:r>
              <w:rPr>
                <w:lang w:val="en-US"/>
              </w:rPr>
              <w:t>CRC</w:t>
            </w:r>
            <w:r w:rsidRPr="00E77242">
              <w:t>7</w:t>
            </w:r>
            <w:r>
              <w:t xml:space="preserve"> команды ответа, ошибка отобразится CMD_IDXE поля CRE</w:t>
            </w:r>
            <w:r>
              <w:rPr>
                <w:lang w:val="en-US"/>
              </w:rPr>
              <w:t>R</w:t>
            </w:r>
            <w:r>
              <w:t>SR</w:t>
            </w:r>
          </w:p>
          <w:p w:rsidR="007355DB" w:rsidRPr="00BD57CB" w:rsidRDefault="007355DB" w:rsidP="00445465">
            <w:pPr>
              <w:pStyle w:val="afff6"/>
              <w:keepNext w:val="0"/>
              <w:tabs>
                <w:tab w:val="left" w:pos="6379"/>
              </w:tabs>
            </w:pPr>
            <w:r w:rsidRPr="00E77242">
              <w:t>0: Ошибки нет</w:t>
            </w:r>
          </w:p>
        </w:tc>
      </w:tr>
      <w:tr w:rsidR="007355DB" w:rsidTr="00445465">
        <w:tc>
          <w:tcPr>
            <w:tcW w:w="1809" w:type="dxa"/>
            <w:vMerge/>
            <w:vAlign w:val="center"/>
          </w:tcPr>
          <w:p w:rsidR="007355DB" w:rsidRDefault="007355DB" w:rsidP="00445465">
            <w:pPr>
              <w:pStyle w:val="afff6"/>
              <w:keepNext w:val="0"/>
              <w:tabs>
                <w:tab w:val="left" w:pos="6379"/>
              </w:tabs>
              <w:rPr>
                <w:lang w:val="en-US"/>
              </w:rPr>
            </w:pPr>
          </w:p>
        </w:tc>
        <w:tc>
          <w:tcPr>
            <w:tcW w:w="850" w:type="dxa"/>
            <w:vAlign w:val="center"/>
          </w:tcPr>
          <w:p w:rsidR="007355DB" w:rsidRDefault="007355DB" w:rsidP="00445465">
            <w:pPr>
              <w:pStyle w:val="afff6"/>
              <w:keepNext w:val="0"/>
              <w:tabs>
                <w:tab w:val="left" w:pos="6379"/>
              </w:tabs>
            </w:pPr>
            <w:r>
              <w:t>14</w:t>
            </w:r>
          </w:p>
        </w:tc>
        <w:tc>
          <w:tcPr>
            <w:tcW w:w="7479" w:type="dxa"/>
            <w:vAlign w:val="center"/>
          </w:tcPr>
          <w:p w:rsidR="007355DB" w:rsidRPr="00E77242" w:rsidRDefault="007355DB" w:rsidP="00445465">
            <w:pPr>
              <w:pStyle w:val="afff6"/>
              <w:keepNext w:val="0"/>
              <w:tabs>
                <w:tab w:val="left" w:pos="6379"/>
              </w:tabs>
            </w:pPr>
            <w:r w:rsidRPr="00E77242">
              <w:t>Использование данных</w:t>
            </w:r>
          </w:p>
          <w:p w:rsidR="007355DB" w:rsidRDefault="007355DB" w:rsidP="00445465">
            <w:pPr>
              <w:pStyle w:val="afff6"/>
              <w:keepNext w:val="0"/>
              <w:tabs>
                <w:tab w:val="left" w:pos="6379"/>
              </w:tabs>
            </w:pPr>
            <w:r>
              <w:t>1: Разрешить передачу данных после команды.</w:t>
            </w:r>
          </w:p>
          <w:p w:rsidR="007355DB" w:rsidRPr="004368D8" w:rsidRDefault="007355DB" w:rsidP="00445465">
            <w:pPr>
              <w:pStyle w:val="afff6"/>
              <w:keepNext w:val="0"/>
              <w:tabs>
                <w:tab w:val="left" w:pos="6379"/>
              </w:tabs>
              <w:rPr>
                <w:lang w:val="en-US"/>
              </w:rPr>
            </w:pPr>
            <w:r>
              <w:t>0: Нет передачи данных</w:t>
            </w:r>
          </w:p>
        </w:tc>
      </w:tr>
      <w:tr w:rsidR="007355DB" w:rsidTr="00445465">
        <w:tc>
          <w:tcPr>
            <w:tcW w:w="1809" w:type="dxa"/>
            <w:vMerge/>
            <w:vAlign w:val="center"/>
          </w:tcPr>
          <w:p w:rsidR="007355DB" w:rsidRDefault="007355DB" w:rsidP="00445465">
            <w:pPr>
              <w:pStyle w:val="afff6"/>
              <w:keepNext w:val="0"/>
              <w:tabs>
                <w:tab w:val="left" w:pos="6379"/>
              </w:tabs>
              <w:rPr>
                <w:lang w:val="en-US"/>
              </w:rPr>
            </w:pPr>
          </w:p>
        </w:tc>
        <w:tc>
          <w:tcPr>
            <w:tcW w:w="850" w:type="dxa"/>
            <w:vAlign w:val="center"/>
          </w:tcPr>
          <w:p w:rsidR="007355DB" w:rsidRDefault="007355DB" w:rsidP="00445465">
            <w:pPr>
              <w:pStyle w:val="afff6"/>
              <w:keepNext w:val="0"/>
              <w:tabs>
                <w:tab w:val="left" w:pos="6379"/>
              </w:tabs>
            </w:pPr>
            <w:r>
              <w:t>15</w:t>
            </w:r>
          </w:p>
        </w:tc>
        <w:tc>
          <w:tcPr>
            <w:tcW w:w="7479" w:type="dxa"/>
            <w:vAlign w:val="center"/>
          </w:tcPr>
          <w:p w:rsidR="007355DB" w:rsidRDefault="007355DB" w:rsidP="00445465">
            <w:pPr>
              <w:pStyle w:val="afff6"/>
              <w:keepNext w:val="0"/>
              <w:tabs>
                <w:tab w:val="left" w:pos="6379"/>
              </w:tabs>
            </w:pPr>
            <w:r w:rsidRPr="00BD57CB">
              <w:t>Резерв</w:t>
            </w:r>
          </w:p>
        </w:tc>
      </w:tr>
      <w:tr w:rsidR="007355DB" w:rsidTr="00445465">
        <w:tc>
          <w:tcPr>
            <w:tcW w:w="1809" w:type="dxa"/>
            <w:vAlign w:val="center"/>
          </w:tcPr>
          <w:p w:rsidR="007355DB" w:rsidRDefault="007355DB" w:rsidP="00445465">
            <w:pPr>
              <w:pStyle w:val="afff6"/>
              <w:keepNext w:val="0"/>
              <w:tabs>
                <w:tab w:val="left" w:pos="6379"/>
              </w:tabs>
              <w:rPr>
                <w:lang w:val="en-US"/>
              </w:rPr>
            </w:pPr>
            <w:r>
              <w:rPr>
                <w:lang w:val="en-US"/>
              </w:rPr>
              <w:t>CMDOR</w:t>
            </w:r>
          </w:p>
        </w:tc>
        <w:tc>
          <w:tcPr>
            <w:tcW w:w="850" w:type="dxa"/>
            <w:vAlign w:val="center"/>
          </w:tcPr>
          <w:p w:rsidR="007355DB" w:rsidRDefault="007355DB" w:rsidP="00445465">
            <w:pPr>
              <w:pStyle w:val="afff6"/>
              <w:keepNext w:val="0"/>
              <w:tabs>
                <w:tab w:val="left" w:pos="6379"/>
              </w:tabs>
            </w:pPr>
            <w:r>
              <w:rPr>
                <w:lang w:val="en-US"/>
              </w:rPr>
              <w:t>21:16</w:t>
            </w:r>
          </w:p>
        </w:tc>
        <w:tc>
          <w:tcPr>
            <w:tcW w:w="7479" w:type="dxa"/>
            <w:vAlign w:val="center"/>
          </w:tcPr>
          <w:p w:rsidR="007355DB" w:rsidRDefault="007355DB" w:rsidP="00445465">
            <w:pPr>
              <w:pStyle w:val="afff6"/>
              <w:keepNext w:val="0"/>
              <w:tabs>
                <w:tab w:val="left" w:pos="6379"/>
              </w:tabs>
            </w:pPr>
            <w:r>
              <w:t>Исполнение команд</w:t>
            </w:r>
          </w:p>
        </w:tc>
      </w:tr>
      <w:tr w:rsidR="007355DB" w:rsidTr="00445465">
        <w:tc>
          <w:tcPr>
            <w:tcW w:w="1809" w:type="dxa"/>
            <w:vAlign w:val="center"/>
          </w:tcPr>
          <w:p w:rsidR="007355DB" w:rsidRPr="004368D8" w:rsidRDefault="007355DB" w:rsidP="00445465">
            <w:pPr>
              <w:pStyle w:val="afff6"/>
              <w:keepNext w:val="0"/>
              <w:tabs>
                <w:tab w:val="left" w:pos="6379"/>
              </w:tabs>
            </w:pPr>
            <w:r>
              <w:t>-</w:t>
            </w:r>
          </w:p>
        </w:tc>
        <w:tc>
          <w:tcPr>
            <w:tcW w:w="850" w:type="dxa"/>
            <w:vAlign w:val="center"/>
          </w:tcPr>
          <w:p w:rsidR="007355DB" w:rsidRDefault="007355DB" w:rsidP="00445465">
            <w:pPr>
              <w:pStyle w:val="afff6"/>
              <w:keepNext w:val="0"/>
              <w:tabs>
                <w:tab w:val="left" w:pos="6379"/>
              </w:tabs>
            </w:pPr>
            <w:r>
              <w:rPr>
                <w:lang w:val="en-US"/>
              </w:rPr>
              <w:t>31:22</w:t>
            </w:r>
          </w:p>
        </w:tc>
        <w:tc>
          <w:tcPr>
            <w:tcW w:w="7479" w:type="dxa"/>
            <w:vAlign w:val="center"/>
          </w:tcPr>
          <w:p w:rsidR="007355DB" w:rsidRDefault="007355DB" w:rsidP="00445465">
            <w:pPr>
              <w:pStyle w:val="afff6"/>
              <w:keepNext w:val="0"/>
              <w:tabs>
                <w:tab w:val="left" w:pos="6379"/>
              </w:tabs>
            </w:pPr>
            <w:r w:rsidRPr="00BD57CB">
              <w:t>Резерв</w:t>
            </w:r>
          </w:p>
        </w:tc>
      </w:tr>
    </w:tbl>
    <w:p w:rsidR="007355DB" w:rsidRDefault="007355DB" w:rsidP="007355DB">
      <w:pPr>
        <w:tabs>
          <w:tab w:val="left" w:pos="6379"/>
        </w:tabs>
      </w:pPr>
    </w:p>
    <w:p w:rsidR="007355DB" w:rsidRPr="007355DB" w:rsidRDefault="007355DB" w:rsidP="00E25868">
      <w:pPr>
        <w:pStyle w:val="8"/>
        <w:rPr>
          <w:lang w:val="en-US"/>
        </w:rPr>
      </w:pPr>
      <w:r w:rsidRPr="007355DB">
        <w:rPr>
          <w:lang w:val="en-US"/>
        </w:rPr>
        <w:t>SDR_CMD_ARGUMENT_REG (0x008)</w:t>
      </w:r>
    </w:p>
    <w:p w:rsidR="007355DB" w:rsidRPr="007446DC" w:rsidRDefault="007355DB" w:rsidP="007355DB">
      <w:pPr>
        <w:pStyle w:val="af2"/>
        <w:tabs>
          <w:tab w:val="left" w:pos="6379"/>
        </w:tabs>
        <w:rPr>
          <w:lang w:eastAsia="en-US"/>
        </w:rPr>
      </w:pPr>
      <w:r>
        <w:t xml:space="preserve">Поля регистра </w:t>
      </w:r>
      <w:r w:rsidRPr="0049400B">
        <w:t>представлены в таблице</w:t>
      </w:r>
      <w:r w:rsidR="004F2B24">
        <w:t xml:space="preserve"> </w:t>
      </w:r>
      <w:r w:rsidR="00FE09A8">
        <w:fldChar w:fldCharType="begin"/>
      </w:r>
      <w:r w:rsidR="00FE09A8">
        <w:instrText xml:space="preserve"> REF _Ref40376185 \h  \* MERGEFORMAT </w:instrText>
      </w:r>
      <w:r w:rsidR="00FE09A8">
        <w:fldChar w:fldCharType="separate"/>
      </w:r>
      <w:r w:rsidR="00785D22" w:rsidRPr="00785D22">
        <w:rPr>
          <w:vanish/>
        </w:rPr>
        <w:t xml:space="preserve">Таблица </w:t>
      </w:r>
      <w:r w:rsidR="00785D22" w:rsidRPr="00785D22">
        <w:rPr>
          <w:noProof/>
        </w:rPr>
        <w:t>298</w:t>
      </w:r>
      <w:r w:rsidR="00FE09A8">
        <w:fldChar w:fldCharType="end"/>
      </w:r>
      <w:r w:rsidRPr="007446DC">
        <w:t>.</w:t>
      </w:r>
    </w:p>
    <w:p w:rsidR="007355DB" w:rsidRPr="0074664A" w:rsidRDefault="007355DB" w:rsidP="007355DB">
      <w:pPr>
        <w:pStyle w:val="af2"/>
        <w:tabs>
          <w:tab w:val="left" w:pos="6379"/>
        </w:tabs>
        <w:rPr>
          <w:lang w:eastAsia="en-US"/>
        </w:rPr>
      </w:pPr>
    </w:p>
    <w:p w:rsidR="007355DB" w:rsidRPr="00D901B7" w:rsidRDefault="007355DB" w:rsidP="007355DB">
      <w:pPr>
        <w:pStyle w:val="affff3"/>
        <w:rPr>
          <w:lang w:val="en-US"/>
        </w:rPr>
      </w:pPr>
      <w:bookmarkStart w:id="1767" w:name="_Ref40376185"/>
      <w:r>
        <w:t>Таблица</w:t>
      </w:r>
      <w:r w:rsidRPr="00D901B7">
        <w:rPr>
          <w:lang w:val="en-US"/>
        </w:rPr>
        <w:t xml:space="preserve"> </w:t>
      </w:r>
      <w:r w:rsidR="00FC5FA0">
        <w:fldChar w:fldCharType="begin"/>
      </w:r>
      <w:r w:rsidRPr="00D901B7">
        <w:rPr>
          <w:lang w:val="en-US"/>
        </w:rPr>
        <w:instrText xml:space="preserve"> SEQ </w:instrText>
      </w:r>
      <w:r>
        <w:instrText>Таблица</w:instrText>
      </w:r>
      <w:r w:rsidRPr="00D901B7">
        <w:rPr>
          <w:lang w:val="en-US"/>
        </w:rPr>
        <w:instrText xml:space="preserve"> \* ARABIC </w:instrText>
      </w:r>
      <w:r w:rsidR="00FC5FA0">
        <w:fldChar w:fldCharType="separate"/>
      </w:r>
      <w:r w:rsidR="00785D22">
        <w:rPr>
          <w:noProof/>
          <w:lang w:val="en-US"/>
        </w:rPr>
        <w:t>298</w:t>
      </w:r>
      <w:r w:rsidR="00FC5FA0">
        <w:fldChar w:fldCharType="end"/>
      </w:r>
      <w:bookmarkEnd w:id="1767"/>
      <w:r w:rsidRPr="00F47E1B">
        <w:rPr>
          <w:noProof/>
          <w:lang w:val="en-US"/>
        </w:rPr>
        <w:t xml:space="preserve"> –</w:t>
      </w:r>
      <w:r w:rsidR="00922399">
        <w:rPr>
          <w:lang w:val="en-US"/>
        </w:rPr>
        <w:t xml:space="preserve"> </w:t>
      </w:r>
      <w:r>
        <w:t>Регистр</w:t>
      </w:r>
      <w:r w:rsidRPr="00D901B7">
        <w:rPr>
          <w:lang w:val="en-US"/>
        </w:rPr>
        <w:t xml:space="preserve"> </w:t>
      </w:r>
      <w:r>
        <w:rPr>
          <w:lang w:val="en-US"/>
        </w:rPr>
        <w:t>SDR_CMD_ARGUMENT_REG</w:t>
      </w:r>
    </w:p>
    <w:tbl>
      <w:tblPr>
        <w:tblStyle w:val="affffd"/>
        <w:tblW w:w="0" w:type="auto"/>
        <w:tblInd w:w="284" w:type="dxa"/>
        <w:tblLook w:val="04A0" w:firstRow="1" w:lastRow="0" w:firstColumn="1" w:lastColumn="0" w:noHBand="0" w:noVBand="1"/>
      </w:tblPr>
      <w:tblGrid>
        <w:gridCol w:w="1809"/>
        <w:gridCol w:w="850"/>
        <w:gridCol w:w="7479"/>
      </w:tblGrid>
      <w:tr w:rsidR="007355DB" w:rsidTr="00445465">
        <w:tc>
          <w:tcPr>
            <w:tcW w:w="1809" w:type="dxa"/>
          </w:tcPr>
          <w:p w:rsidR="007355DB" w:rsidRPr="00A31F06" w:rsidRDefault="007355DB" w:rsidP="00445465">
            <w:pPr>
              <w:pStyle w:val="afff6"/>
              <w:keepNext w:val="0"/>
              <w:tabs>
                <w:tab w:val="left" w:pos="6379"/>
              </w:tabs>
              <w:jc w:val="center"/>
              <w:rPr>
                <w:b/>
              </w:rPr>
            </w:pPr>
            <w:r>
              <w:rPr>
                <w:b/>
              </w:rPr>
              <w:t>Поле</w:t>
            </w:r>
          </w:p>
        </w:tc>
        <w:tc>
          <w:tcPr>
            <w:tcW w:w="850" w:type="dxa"/>
          </w:tcPr>
          <w:p w:rsidR="007355DB" w:rsidRPr="00A31F06" w:rsidRDefault="007355DB" w:rsidP="00445465">
            <w:pPr>
              <w:pStyle w:val="afff6"/>
              <w:keepNext w:val="0"/>
              <w:tabs>
                <w:tab w:val="left" w:pos="6379"/>
              </w:tabs>
              <w:jc w:val="center"/>
              <w:rPr>
                <w:b/>
              </w:rPr>
            </w:pPr>
            <w:r w:rsidRPr="00A31F06">
              <w:rPr>
                <w:b/>
              </w:rPr>
              <w:t>Биты</w:t>
            </w:r>
          </w:p>
        </w:tc>
        <w:tc>
          <w:tcPr>
            <w:tcW w:w="7479" w:type="dxa"/>
          </w:tcPr>
          <w:p w:rsidR="007355DB" w:rsidRPr="00A31F06" w:rsidRDefault="007355DB" w:rsidP="00445465">
            <w:pPr>
              <w:pStyle w:val="afff6"/>
              <w:keepNext w:val="0"/>
              <w:tabs>
                <w:tab w:val="left" w:pos="6379"/>
              </w:tabs>
              <w:jc w:val="center"/>
              <w:rPr>
                <w:b/>
              </w:rPr>
            </w:pPr>
            <w:r w:rsidRPr="00A31F06">
              <w:rPr>
                <w:b/>
              </w:rPr>
              <w:t>Описание поля</w:t>
            </w:r>
          </w:p>
        </w:tc>
      </w:tr>
      <w:tr w:rsidR="007355DB" w:rsidTr="00445465">
        <w:tc>
          <w:tcPr>
            <w:tcW w:w="1809" w:type="dxa"/>
          </w:tcPr>
          <w:p w:rsidR="007355DB" w:rsidRDefault="007355DB" w:rsidP="00445465">
            <w:pPr>
              <w:pStyle w:val="afff6"/>
              <w:keepNext w:val="0"/>
              <w:tabs>
                <w:tab w:val="left" w:pos="6379"/>
              </w:tabs>
              <w:rPr>
                <w:lang w:val="en-US"/>
              </w:rPr>
            </w:pPr>
            <w:r>
              <w:rPr>
                <w:lang w:val="en-US"/>
              </w:rPr>
              <w:t>CMDAR0</w:t>
            </w:r>
          </w:p>
        </w:tc>
        <w:tc>
          <w:tcPr>
            <w:tcW w:w="850" w:type="dxa"/>
          </w:tcPr>
          <w:p w:rsidR="007355DB" w:rsidRDefault="007355DB" w:rsidP="00445465">
            <w:pPr>
              <w:pStyle w:val="afff6"/>
              <w:keepNext w:val="0"/>
              <w:tabs>
                <w:tab w:val="left" w:pos="6379"/>
              </w:tabs>
              <w:rPr>
                <w:lang w:val="en-US"/>
              </w:rPr>
            </w:pPr>
            <w:r>
              <w:rPr>
                <w:lang w:val="en-US"/>
              </w:rPr>
              <w:t>7:0</w:t>
            </w:r>
          </w:p>
        </w:tc>
        <w:tc>
          <w:tcPr>
            <w:tcW w:w="7479" w:type="dxa"/>
          </w:tcPr>
          <w:p w:rsidR="007355DB" w:rsidRPr="00893947" w:rsidRDefault="007355DB" w:rsidP="00445465">
            <w:pPr>
              <w:pStyle w:val="afff6"/>
              <w:keepNext w:val="0"/>
              <w:tabs>
                <w:tab w:val="left" w:pos="6379"/>
              </w:tabs>
            </w:pPr>
            <w:r>
              <w:rPr>
                <w:lang w:val="en-US"/>
              </w:rPr>
              <w:t>Аргумент</w:t>
            </w:r>
            <w:r>
              <w:t xml:space="preserve"> </w:t>
            </w:r>
            <w:r>
              <w:rPr>
                <w:lang w:val="en-US"/>
              </w:rPr>
              <w:t>1 команды карты</w:t>
            </w:r>
          </w:p>
        </w:tc>
      </w:tr>
      <w:tr w:rsidR="007355DB" w:rsidTr="00445465">
        <w:tc>
          <w:tcPr>
            <w:tcW w:w="1809" w:type="dxa"/>
          </w:tcPr>
          <w:p w:rsidR="007355DB" w:rsidRDefault="007355DB" w:rsidP="00445465">
            <w:pPr>
              <w:pStyle w:val="afff6"/>
              <w:keepNext w:val="0"/>
              <w:tabs>
                <w:tab w:val="left" w:pos="6379"/>
              </w:tabs>
              <w:rPr>
                <w:lang w:val="en-US"/>
              </w:rPr>
            </w:pPr>
            <w:r>
              <w:rPr>
                <w:lang w:val="en-US"/>
              </w:rPr>
              <w:t>CMDAR1</w:t>
            </w:r>
          </w:p>
        </w:tc>
        <w:tc>
          <w:tcPr>
            <w:tcW w:w="850" w:type="dxa"/>
          </w:tcPr>
          <w:p w:rsidR="007355DB" w:rsidRDefault="007355DB" w:rsidP="00445465">
            <w:pPr>
              <w:pStyle w:val="afff6"/>
              <w:keepNext w:val="0"/>
              <w:tabs>
                <w:tab w:val="left" w:pos="6379"/>
              </w:tabs>
              <w:rPr>
                <w:lang w:val="en-US"/>
              </w:rPr>
            </w:pPr>
            <w:r>
              <w:rPr>
                <w:lang w:val="en-US"/>
              </w:rPr>
              <w:t>15:8</w:t>
            </w:r>
          </w:p>
        </w:tc>
        <w:tc>
          <w:tcPr>
            <w:tcW w:w="7479" w:type="dxa"/>
          </w:tcPr>
          <w:p w:rsidR="007355DB" w:rsidRDefault="007355DB" w:rsidP="00445465">
            <w:pPr>
              <w:pStyle w:val="afff6"/>
              <w:keepNext w:val="0"/>
              <w:tabs>
                <w:tab w:val="left" w:pos="6379"/>
              </w:tabs>
              <w:rPr>
                <w:lang w:val="en-US"/>
              </w:rPr>
            </w:pPr>
            <w:r>
              <w:rPr>
                <w:lang w:val="en-US"/>
              </w:rPr>
              <w:t>Аргумент</w:t>
            </w:r>
            <w:r>
              <w:t xml:space="preserve"> 2</w:t>
            </w:r>
            <w:r>
              <w:rPr>
                <w:lang w:val="en-US"/>
              </w:rPr>
              <w:t xml:space="preserve"> команды карты</w:t>
            </w:r>
          </w:p>
        </w:tc>
      </w:tr>
      <w:tr w:rsidR="007355DB" w:rsidTr="00445465">
        <w:tc>
          <w:tcPr>
            <w:tcW w:w="1809" w:type="dxa"/>
          </w:tcPr>
          <w:p w:rsidR="007355DB" w:rsidRDefault="007355DB" w:rsidP="00445465">
            <w:pPr>
              <w:pStyle w:val="afff6"/>
              <w:keepNext w:val="0"/>
              <w:tabs>
                <w:tab w:val="left" w:pos="6379"/>
              </w:tabs>
              <w:rPr>
                <w:lang w:val="en-US"/>
              </w:rPr>
            </w:pPr>
            <w:r>
              <w:rPr>
                <w:lang w:val="en-US"/>
              </w:rPr>
              <w:t>CMDAR2</w:t>
            </w:r>
          </w:p>
        </w:tc>
        <w:tc>
          <w:tcPr>
            <w:tcW w:w="850" w:type="dxa"/>
          </w:tcPr>
          <w:p w:rsidR="007355DB" w:rsidRDefault="007355DB" w:rsidP="00445465">
            <w:pPr>
              <w:pStyle w:val="afff6"/>
              <w:keepNext w:val="0"/>
              <w:tabs>
                <w:tab w:val="left" w:pos="6379"/>
              </w:tabs>
              <w:rPr>
                <w:lang w:val="en-US"/>
              </w:rPr>
            </w:pPr>
            <w:r>
              <w:rPr>
                <w:lang w:val="en-US"/>
              </w:rPr>
              <w:t>23:16</w:t>
            </w:r>
          </w:p>
        </w:tc>
        <w:tc>
          <w:tcPr>
            <w:tcW w:w="7479" w:type="dxa"/>
          </w:tcPr>
          <w:p w:rsidR="007355DB" w:rsidRDefault="007355DB" w:rsidP="00445465">
            <w:pPr>
              <w:pStyle w:val="afff6"/>
              <w:keepNext w:val="0"/>
              <w:tabs>
                <w:tab w:val="left" w:pos="6379"/>
              </w:tabs>
              <w:rPr>
                <w:lang w:val="en-US"/>
              </w:rPr>
            </w:pPr>
            <w:r>
              <w:rPr>
                <w:lang w:val="en-US"/>
              </w:rPr>
              <w:t>Аргумент</w:t>
            </w:r>
            <w:r>
              <w:t xml:space="preserve"> 3</w:t>
            </w:r>
            <w:r>
              <w:rPr>
                <w:lang w:val="en-US"/>
              </w:rPr>
              <w:t xml:space="preserve"> команды карты</w:t>
            </w:r>
          </w:p>
        </w:tc>
      </w:tr>
      <w:tr w:rsidR="007355DB" w:rsidTr="00445465">
        <w:tc>
          <w:tcPr>
            <w:tcW w:w="1809" w:type="dxa"/>
          </w:tcPr>
          <w:p w:rsidR="007355DB" w:rsidRDefault="007355DB" w:rsidP="00445465">
            <w:pPr>
              <w:pStyle w:val="afff6"/>
              <w:keepNext w:val="0"/>
              <w:tabs>
                <w:tab w:val="left" w:pos="6379"/>
              </w:tabs>
              <w:rPr>
                <w:lang w:val="en-US"/>
              </w:rPr>
            </w:pPr>
            <w:r>
              <w:rPr>
                <w:lang w:val="en-US"/>
              </w:rPr>
              <w:t>CMDAR3</w:t>
            </w:r>
          </w:p>
        </w:tc>
        <w:tc>
          <w:tcPr>
            <w:tcW w:w="850" w:type="dxa"/>
          </w:tcPr>
          <w:p w:rsidR="007355DB" w:rsidRDefault="007355DB" w:rsidP="00445465">
            <w:pPr>
              <w:pStyle w:val="afff6"/>
              <w:keepNext w:val="0"/>
              <w:tabs>
                <w:tab w:val="left" w:pos="6379"/>
              </w:tabs>
              <w:rPr>
                <w:lang w:val="en-US"/>
              </w:rPr>
            </w:pPr>
            <w:r>
              <w:rPr>
                <w:lang w:val="en-US"/>
              </w:rPr>
              <w:t>31:23</w:t>
            </w:r>
          </w:p>
        </w:tc>
        <w:tc>
          <w:tcPr>
            <w:tcW w:w="7479" w:type="dxa"/>
          </w:tcPr>
          <w:p w:rsidR="007355DB" w:rsidRDefault="007355DB" w:rsidP="00445465">
            <w:pPr>
              <w:pStyle w:val="afff6"/>
              <w:keepNext w:val="0"/>
              <w:tabs>
                <w:tab w:val="left" w:pos="6379"/>
              </w:tabs>
              <w:rPr>
                <w:lang w:val="en-US"/>
              </w:rPr>
            </w:pPr>
            <w:r>
              <w:rPr>
                <w:lang w:val="en-US"/>
              </w:rPr>
              <w:t>Аргумент</w:t>
            </w:r>
            <w:r>
              <w:t xml:space="preserve"> 4</w:t>
            </w:r>
            <w:r>
              <w:rPr>
                <w:lang w:val="en-US"/>
              </w:rPr>
              <w:t xml:space="preserve"> команды карты</w:t>
            </w:r>
          </w:p>
        </w:tc>
      </w:tr>
    </w:tbl>
    <w:p w:rsidR="007355DB" w:rsidRDefault="007355DB" w:rsidP="007355DB">
      <w:pPr>
        <w:tabs>
          <w:tab w:val="left" w:pos="6379"/>
        </w:tabs>
      </w:pPr>
    </w:p>
    <w:p w:rsidR="007355DB" w:rsidRDefault="007355DB" w:rsidP="00E25868">
      <w:pPr>
        <w:pStyle w:val="8"/>
      </w:pPr>
      <w:r>
        <w:t>SDR_ADDRESS_REG (0x00C)</w:t>
      </w:r>
    </w:p>
    <w:p w:rsidR="007355DB" w:rsidRPr="0074664A" w:rsidRDefault="007355DB" w:rsidP="007355DB">
      <w:pPr>
        <w:pStyle w:val="af2"/>
        <w:tabs>
          <w:tab w:val="left" w:pos="6379"/>
        </w:tabs>
        <w:rPr>
          <w:lang w:eastAsia="en-US"/>
        </w:rPr>
      </w:pPr>
      <w:r>
        <w:t xml:space="preserve">Поля регистра </w:t>
      </w:r>
      <w:r w:rsidRPr="0049400B">
        <w:t>представлены в таблице</w:t>
      </w:r>
      <w:r w:rsidR="004F2B24">
        <w:t xml:space="preserve"> </w:t>
      </w:r>
      <w:r w:rsidR="00FE09A8">
        <w:fldChar w:fldCharType="begin"/>
      </w:r>
      <w:r w:rsidR="00FE09A8">
        <w:instrText xml:space="preserve"> REF _Ref40376206 \h  \* MERGEFORMAT </w:instrText>
      </w:r>
      <w:r w:rsidR="00FE09A8">
        <w:fldChar w:fldCharType="separate"/>
      </w:r>
      <w:r w:rsidR="00785D22" w:rsidRPr="00785D22">
        <w:rPr>
          <w:vanish/>
        </w:rPr>
        <w:t xml:space="preserve">Таблица </w:t>
      </w:r>
      <w:r w:rsidR="00785D22">
        <w:rPr>
          <w:noProof/>
        </w:rPr>
        <w:t>299</w:t>
      </w:r>
      <w:r w:rsidR="00FE09A8">
        <w:fldChar w:fldCharType="end"/>
      </w:r>
      <w:r w:rsidRPr="0074664A">
        <w:t>.</w:t>
      </w:r>
    </w:p>
    <w:p w:rsidR="007355DB" w:rsidRPr="0074664A" w:rsidRDefault="007355DB" w:rsidP="007355DB">
      <w:pPr>
        <w:pStyle w:val="af2"/>
        <w:tabs>
          <w:tab w:val="left" w:pos="6379"/>
        </w:tabs>
        <w:rPr>
          <w:lang w:eastAsia="en-US"/>
        </w:rPr>
      </w:pPr>
    </w:p>
    <w:p w:rsidR="004F698B" w:rsidRDefault="004F698B">
      <w:pPr>
        <w:spacing w:after="160" w:line="259" w:lineRule="auto"/>
        <w:ind w:left="0" w:right="0" w:firstLine="0"/>
        <w:jc w:val="left"/>
        <w:rPr>
          <w:bCs/>
          <w:sz w:val="24"/>
          <w:szCs w:val="24"/>
        </w:rPr>
      </w:pPr>
      <w:bookmarkStart w:id="1768" w:name="_Ref40376206"/>
      <w:r>
        <w:br w:type="page"/>
      </w:r>
    </w:p>
    <w:p w:rsidR="007355DB" w:rsidRDefault="007355DB" w:rsidP="007355DB">
      <w:pPr>
        <w:pStyle w:val="affff3"/>
      </w:pPr>
      <w:r>
        <w:lastRenderedPageBreak/>
        <w:t xml:space="preserve">Таблица </w:t>
      </w:r>
      <w:r w:rsidR="00FC5FA0">
        <w:rPr>
          <w:noProof/>
        </w:rPr>
        <w:fldChar w:fldCharType="begin"/>
      </w:r>
      <w:r>
        <w:rPr>
          <w:noProof/>
        </w:rPr>
        <w:instrText xml:space="preserve"> SEQ Таблица \* ARABIC </w:instrText>
      </w:r>
      <w:r w:rsidR="00FC5FA0">
        <w:rPr>
          <w:noProof/>
        </w:rPr>
        <w:fldChar w:fldCharType="separate"/>
      </w:r>
      <w:r w:rsidR="00785D22">
        <w:rPr>
          <w:noProof/>
        </w:rPr>
        <w:t>299</w:t>
      </w:r>
      <w:r w:rsidR="00FC5FA0">
        <w:rPr>
          <w:noProof/>
        </w:rPr>
        <w:fldChar w:fldCharType="end"/>
      </w:r>
      <w:bookmarkEnd w:id="1768"/>
      <w:r w:rsidR="00922399">
        <w:rPr>
          <w:lang w:val="en-US"/>
        </w:rPr>
        <w:t xml:space="preserve"> </w:t>
      </w:r>
      <w:r w:rsidRPr="00F47E1B">
        <w:rPr>
          <w:noProof/>
          <w:lang w:val="en-US"/>
        </w:rPr>
        <w:t>–</w:t>
      </w:r>
      <w:r>
        <w:rPr>
          <w:lang w:val="en-US"/>
        </w:rPr>
        <w:t xml:space="preserve"> </w:t>
      </w:r>
      <w:r w:rsidRPr="00374A17">
        <w:t>Регистр SDR_ADDRESS_REG</w:t>
      </w:r>
    </w:p>
    <w:tbl>
      <w:tblPr>
        <w:tblStyle w:val="affffd"/>
        <w:tblW w:w="0" w:type="auto"/>
        <w:tblInd w:w="284" w:type="dxa"/>
        <w:tblLook w:val="04A0" w:firstRow="1" w:lastRow="0" w:firstColumn="1" w:lastColumn="0" w:noHBand="0" w:noVBand="1"/>
      </w:tblPr>
      <w:tblGrid>
        <w:gridCol w:w="1809"/>
        <w:gridCol w:w="850"/>
        <w:gridCol w:w="7479"/>
      </w:tblGrid>
      <w:tr w:rsidR="007355DB" w:rsidTr="00445465">
        <w:tc>
          <w:tcPr>
            <w:tcW w:w="1809" w:type="dxa"/>
          </w:tcPr>
          <w:p w:rsidR="007355DB" w:rsidRPr="00A31F06" w:rsidRDefault="007355DB" w:rsidP="00445465">
            <w:pPr>
              <w:pStyle w:val="afff6"/>
              <w:keepNext w:val="0"/>
              <w:tabs>
                <w:tab w:val="left" w:pos="6379"/>
              </w:tabs>
              <w:jc w:val="center"/>
              <w:rPr>
                <w:b/>
              </w:rPr>
            </w:pPr>
            <w:r>
              <w:rPr>
                <w:b/>
              </w:rPr>
              <w:t>Поле</w:t>
            </w:r>
          </w:p>
        </w:tc>
        <w:tc>
          <w:tcPr>
            <w:tcW w:w="850" w:type="dxa"/>
          </w:tcPr>
          <w:p w:rsidR="007355DB" w:rsidRPr="00A31F06" w:rsidRDefault="007355DB" w:rsidP="00445465">
            <w:pPr>
              <w:pStyle w:val="afff6"/>
              <w:keepNext w:val="0"/>
              <w:tabs>
                <w:tab w:val="left" w:pos="6379"/>
              </w:tabs>
              <w:jc w:val="center"/>
              <w:rPr>
                <w:b/>
              </w:rPr>
            </w:pPr>
            <w:r w:rsidRPr="00A31F06">
              <w:rPr>
                <w:b/>
              </w:rPr>
              <w:t>Биты</w:t>
            </w:r>
          </w:p>
        </w:tc>
        <w:tc>
          <w:tcPr>
            <w:tcW w:w="7479" w:type="dxa"/>
          </w:tcPr>
          <w:p w:rsidR="007355DB" w:rsidRPr="00A31F06" w:rsidRDefault="007355DB" w:rsidP="00445465">
            <w:pPr>
              <w:pStyle w:val="afff6"/>
              <w:keepNext w:val="0"/>
              <w:tabs>
                <w:tab w:val="left" w:pos="6379"/>
              </w:tabs>
              <w:jc w:val="center"/>
              <w:rPr>
                <w:b/>
              </w:rPr>
            </w:pPr>
            <w:r w:rsidRPr="00A31F06">
              <w:rPr>
                <w:b/>
              </w:rPr>
              <w:t>Описание поля</w:t>
            </w:r>
          </w:p>
        </w:tc>
      </w:tr>
      <w:tr w:rsidR="007355DB" w:rsidTr="00445465">
        <w:tc>
          <w:tcPr>
            <w:tcW w:w="1809" w:type="dxa"/>
          </w:tcPr>
          <w:p w:rsidR="007355DB" w:rsidRDefault="007355DB" w:rsidP="00445465">
            <w:pPr>
              <w:pStyle w:val="afff6"/>
              <w:keepNext w:val="0"/>
              <w:tabs>
                <w:tab w:val="left" w:pos="6379"/>
              </w:tabs>
              <w:rPr>
                <w:lang w:val="en-US"/>
              </w:rPr>
            </w:pPr>
            <w:r>
              <w:rPr>
                <w:lang w:val="en-US"/>
              </w:rPr>
              <w:t>CRAPOR</w:t>
            </w:r>
          </w:p>
        </w:tc>
        <w:tc>
          <w:tcPr>
            <w:tcW w:w="850" w:type="dxa"/>
          </w:tcPr>
          <w:p w:rsidR="007355DB" w:rsidRDefault="007355DB" w:rsidP="00445465">
            <w:pPr>
              <w:pStyle w:val="afff6"/>
              <w:keepNext w:val="0"/>
              <w:tabs>
                <w:tab w:val="left" w:pos="6379"/>
              </w:tabs>
              <w:rPr>
                <w:lang w:val="en-US"/>
              </w:rPr>
            </w:pPr>
            <w:r>
              <w:rPr>
                <w:lang w:val="en-US"/>
              </w:rPr>
              <w:t>1:0</w:t>
            </w:r>
          </w:p>
        </w:tc>
        <w:tc>
          <w:tcPr>
            <w:tcW w:w="7479" w:type="dxa"/>
          </w:tcPr>
          <w:p w:rsidR="007355DB" w:rsidRPr="00893947" w:rsidRDefault="007355DB" w:rsidP="00445465">
            <w:pPr>
              <w:pStyle w:val="afff6"/>
              <w:keepNext w:val="0"/>
              <w:tabs>
                <w:tab w:val="left" w:pos="6379"/>
              </w:tabs>
            </w:pPr>
            <w:r>
              <w:t>Резерв</w:t>
            </w:r>
          </w:p>
        </w:tc>
      </w:tr>
      <w:tr w:rsidR="007355DB" w:rsidRPr="00893947" w:rsidTr="00445465">
        <w:tc>
          <w:tcPr>
            <w:tcW w:w="1809" w:type="dxa"/>
          </w:tcPr>
          <w:p w:rsidR="007355DB" w:rsidRDefault="007355DB" w:rsidP="00445465">
            <w:pPr>
              <w:pStyle w:val="afff6"/>
              <w:keepNext w:val="0"/>
              <w:tabs>
                <w:tab w:val="left" w:pos="6379"/>
              </w:tabs>
              <w:rPr>
                <w:lang w:val="en-US"/>
              </w:rPr>
            </w:pPr>
            <w:r>
              <w:rPr>
                <w:lang w:val="en-US"/>
              </w:rPr>
              <w:t>CRAPR</w:t>
            </w:r>
          </w:p>
        </w:tc>
        <w:tc>
          <w:tcPr>
            <w:tcW w:w="850" w:type="dxa"/>
          </w:tcPr>
          <w:p w:rsidR="007355DB" w:rsidRDefault="007355DB" w:rsidP="00445465">
            <w:pPr>
              <w:pStyle w:val="afff6"/>
              <w:keepNext w:val="0"/>
              <w:tabs>
                <w:tab w:val="left" w:pos="6379"/>
              </w:tabs>
              <w:rPr>
                <w:lang w:val="en-US"/>
              </w:rPr>
            </w:pPr>
            <w:r>
              <w:rPr>
                <w:lang w:val="en-US"/>
              </w:rPr>
              <w:t>2</w:t>
            </w:r>
          </w:p>
        </w:tc>
        <w:tc>
          <w:tcPr>
            <w:tcW w:w="7479" w:type="dxa"/>
          </w:tcPr>
          <w:p w:rsidR="007355DB" w:rsidRDefault="007355DB" w:rsidP="00445465">
            <w:pPr>
              <w:pStyle w:val="afff6"/>
              <w:keepNext w:val="0"/>
              <w:tabs>
                <w:tab w:val="left" w:pos="6379"/>
              </w:tabs>
            </w:pPr>
            <w:r>
              <w:t>Выбор буффера, используемого шиной SD</w:t>
            </w:r>
          </w:p>
          <w:p w:rsidR="007355DB" w:rsidRDefault="007355DB" w:rsidP="00445465">
            <w:pPr>
              <w:pStyle w:val="afff6"/>
              <w:keepNext w:val="0"/>
              <w:tabs>
                <w:tab w:val="left" w:pos="6379"/>
              </w:tabs>
            </w:pPr>
            <w:r w:rsidRPr="00893947">
              <w:t xml:space="preserve">0: </w:t>
            </w:r>
            <w:r>
              <w:t>Б</w:t>
            </w:r>
            <w:r w:rsidRPr="00893947">
              <w:t>уфер</w:t>
            </w:r>
            <w:r>
              <w:t xml:space="preserve"> 0</w:t>
            </w:r>
          </w:p>
          <w:p w:rsidR="007355DB" w:rsidRPr="00893947" w:rsidRDefault="007355DB" w:rsidP="00445465">
            <w:pPr>
              <w:pStyle w:val="afff6"/>
              <w:keepNext w:val="0"/>
              <w:tabs>
                <w:tab w:val="left" w:pos="6379"/>
              </w:tabs>
            </w:pPr>
            <w:r>
              <w:t>1: Буфер 1</w:t>
            </w:r>
          </w:p>
        </w:tc>
      </w:tr>
      <w:tr w:rsidR="007355DB" w:rsidRPr="00893947" w:rsidTr="00445465">
        <w:tc>
          <w:tcPr>
            <w:tcW w:w="1809" w:type="dxa"/>
          </w:tcPr>
          <w:p w:rsidR="007355DB" w:rsidRPr="00402338" w:rsidRDefault="007355DB" w:rsidP="00445465">
            <w:pPr>
              <w:pStyle w:val="afff6"/>
              <w:keepNext w:val="0"/>
              <w:tabs>
                <w:tab w:val="left" w:pos="6379"/>
              </w:tabs>
              <w:rPr>
                <w:lang w:val="en-US"/>
              </w:rPr>
            </w:pPr>
            <w:r>
              <w:rPr>
                <w:lang w:val="en-US"/>
              </w:rPr>
              <w:t>CRAPOR</w:t>
            </w:r>
          </w:p>
        </w:tc>
        <w:tc>
          <w:tcPr>
            <w:tcW w:w="850" w:type="dxa"/>
          </w:tcPr>
          <w:p w:rsidR="007355DB" w:rsidRPr="00402338" w:rsidRDefault="007355DB" w:rsidP="00445465">
            <w:pPr>
              <w:pStyle w:val="afff6"/>
              <w:keepNext w:val="0"/>
              <w:tabs>
                <w:tab w:val="left" w:pos="6379"/>
              </w:tabs>
              <w:rPr>
                <w:lang w:val="en-US"/>
              </w:rPr>
            </w:pPr>
            <w:r>
              <w:rPr>
                <w:lang w:val="en-US"/>
              </w:rPr>
              <w:t>31:3</w:t>
            </w:r>
          </w:p>
        </w:tc>
        <w:tc>
          <w:tcPr>
            <w:tcW w:w="7479" w:type="dxa"/>
          </w:tcPr>
          <w:p w:rsidR="007355DB" w:rsidRPr="00893947" w:rsidRDefault="007355DB" w:rsidP="00445465">
            <w:pPr>
              <w:pStyle w:val="afff6"/>
              <w:keepNext w:val="0"/>
              <w:tabs>
                <w:tab w:val="left" w:pos="6379"/>
              </w:tabs>
            </w:pPr>
            <w:r>
              <w:t>Резерв</w:t>
            </w:r>
          </w:p>
        </w:tc>
      </w:tr>
    </w:tbl>
    <w:p w:rsidR="007355DB" w:rsidRDefault="007355DB" w:rsidP="007355DB">
      <w:pPr>
        <w:tabs>
          <w:tab w:val="left" w:pos="6379"/>
        </w:tabs>
        <w:rPr>
          <w:lang w:val="en-US"/>
        </w:rPr>
      </w:pPr>
    </w:p>
    <w:p w:rsidR="007355DB" w:rsidRDefault="007355DB" w:rsidP="00E25868">
      <w:pPr>
        <w:pStyle w:val="8"/>
      </w:pPr>
      <w:r>
        <w:t>SDR_STATUS_REG (0x010)</w:t>
      </w:r>
    </w:p>
    <w:p w:rsidR="007355DB" w:rsidRPr="0074664A" w:rsidRDefault="007355DB" w:rsidP="007355DB">
      <w:pPr>
        <w:pStyle w:val="af2"/>
        <w:tabs>
          <w:tab w:val="left" w:pos="6379"/>
        </w:tabs>
        <w:rPr>
          <w:lang w:eastAsia="en-US"/>
        </w:rPr>
      </w:pPr>
      <w:r>
        <w:t xml:space="preserve">Поля регистра </w:t>
      </w:r>
      <w:r w:rsidRPr="0049400B">
        <w:t>представлены в таблице</w:t>
      </w:r>
      <w:r w:rsidR="004F2B24">
        <w:t xml:space="preserve"> </w:t>
      </w:r>
      <w:r w:rsidR="00FE09A8">
        <w:fldChar w:fldCharType="begin"/>
      </w:r>
      <w:r w:rsidR="00FE09A8">
        <w:instrText xml:space="preserve"> REF _Ref40376296 \h  \* MERGEFORMAT </w:instrText>
      </w:r>
      <w:r w:rsidR="00FE09A8">
        <w:fldChar w:fldCharType="separate"/>
      </w:r>
      <w:r w:rsidR="00785D22" w:rsidRPr="00785D22">
        <w:rPr>
          <w:vanish/>
        </w:rPr>
        <w:t xml:space="preserve">Таблица </w:t>
      </w:r>
      <w:r w:rsidR="00785D22">
        <w:rPr>
          <w:noProof/>
        </w:rPr>
        <w:t>300</w:t>
      </w:r>
      <w:r w:rsidR="00FE09A8">
        <w:fldChar w:fldCharType="end"/>
      </w:r>
      <w:r w:rsidRPr="0074664A">
        <w:t>.</w:t>
      </w:r>
    </w:p>
    <w:p w:rsidR="007355DB" w:rsidRPr="0074664A" w:rsidRDefault="007355DB" w:rsidP="007355DB">
      <w:pPr>
        <w:pStyle w:val="af2"/>
        <w:tabs>
          <w:tab w:val="left" w:pos="6379"/>
        </w:tabs>
        <w:rPr>
          <w:lang w:eastAsia="en-US"/>
        </w:rPr>
      </w:pPr>
    </w:p>
    <w:p w:rsidR="007355DB" w:rsidRDefault="007355DB" w:rsidP="007355DB">
      <w:pPr>
        <w:pStyle w:val="affff3"/>
      </w:pPr>
      <w:bookmarkStart w:id="1769" w:name="_Ref40376296"/>
      <w:r>
        <w:t xml:space="preserve">Таблица </w:t>
      </w:r>
      <w:r w:rsidR="00FC5FA0">
        <w:rPr>
          <w:noProof/>
        </w:rPr>
        <w:fldChar w:fldCharType="begin"/>
      </w:r>
      <w:r>
        <w:rPr>
          <w:noProof/>
        </w:rPr>
        <w:instrText xml:space="preserve"> SEQ Таблица \* ARABIC </w:instrText>
      </w:r>
      <w:r w:rsidR="00FC5FA0">
        <w:rPr>
          <w:noProof/>
        </w:rPr>
        <w:fldChar w:fldCharType="separate"/>
      </w:r>
      <w:r w:rsidR="00785D22">
        <w:rPr>
          <w:noProof/>
        </w:rPr>
        <w:t>300</w:t>
      </w:r>
      <w:r w:rsidR="00FC5FA0">
        <w:rPr>
          <w:noProof/>
        </w:rPr>
        <w:fldChar w:fldCharType="end"/>
      </w:r>
      <w:bookmarkEnd w:id="1769"/>
      <w:r w:rsidR="00922399">
        <w:rPr>
          <w:lang w:val="en-US"/>
        </w:rPr>
        <w:t xml:space="preserve"> </w:t>
      </w:r>
      <w:r w:rsidRPr="00F47E1B">
        <w:rPr>
          <w:noProof/>
          <w:lang w:val="en-US"/>
        </w:rPr>
        <w:t>–</w:t>
      </w:r>
      <w:r>
        <w:rPr>
          <w:lang w:val="en-US"/>
        </w:rPr>
        <w:t xml:space="preserve"> </w:t>
      </w:r>
      <w:r>
        <w:t xml:space="preserve">Регистр </w:t>
      </w:r>
      <w:r>
        <w:rPr>
          <w:lang w:val="en-US"/>
        </w:rPr>
        <w:t>SDR_STATUS_REG</w:t>
      </w:r>
    </w:p>
    <w:tbl>
      <w:tblPr>
        <w:tblStyle w:val="affffd"/>
        <w:tblW w:w="0" w:type="auto"/>
        <w:tblInd w:w="284" w:type="dxa"/>
        <w:tblLook w:val="04A0" w:firstRow="1" w:lastRow="0" w:firstColumn="1" w:lastColumn="0" w:noHBand="0" w:noVBand="1"/>
      </w:tblPr>
      <w:tblGrid>
        <w:gridCol w:w="1809"/>
        <w:gridCol w:w="850"/>
        <w:gridCol w:w="7371"/>
      </w:tblGrid>
      <w:tr w:rsidR="007355DB" w:rsidTr="00445465">
        <w:tc>
          <w:tcPr>
            <w:tcW w:w="1809" w:type="dxa"/>
          </w:tcPr>
          <w:p w:rsidR="007355DB" w:rsidRPr="004368D8" w:rsidRDefault="007355DB" w:rsidP="00445465">
            <w:pPr>
              <w:pStyle w:val="afff6"/>
              <w:keepNext w:val="0"/>
              <w:tabs>
                <w:tab w:val="left" w:pos="6379"/>
              </w:tabs>
              <w:jc w:val="center"/>
              <w:rPr>
                <w:b/>
              </w:rPr>
            </w:pPr>
            <w:r>
              <w:rPr>
                <w:b/>
              </w:rPr>
              <w:t>Поле</w:t>
            </w:r>
          </w:p>
        </w:tc>
        <w:tc>
          <w:tcPr>
            <w:tcW w:w="850" w:type="dxa"/>
          </w:tcPr>
          <w:p w:rsidR="007355DB" w:rsidRPr="00A31F06" w:rsidRDefault="007355DB" w:rsidP="00445465">
            <w:pPr>
              <w:pStyle w:val="afff6"/>
              <w:keepNext w:val="0"/>
              <w:tabs>
                <w:tab w:val="left" w:pos="6379"/>
              </w:tabs>
              <w:jc w:val="center"/>
              <w:rPr>
                <w:b/>
              </w:rPr>
            </w:pPr>
            <w:r w:rsidRPr="00A31F06">
              <w:rPr>
                <w:b/>
              </w:rPr>
              <w:t>Биты</w:t>
            </w:r>
          </w:p>
        </w:tc>
        <w:tc>
          <w:tcPr>
            <w:tcW w:w="7371" w:type="dxa"/>
          </w:tcPr>
          <w:p w:rsidR="007355DB" w:rsidRPr="00A31F06" w:rsidRDefault="007355DB" w:rsidP="00445465">
            <w:pPr>
              <w:pStyle w:val="afff6"/>
              <w:keepNext w:val="0"/>
              <w:tabs>
                <w:tab w:val="left" w:pos="6379"/>
              </w:tabs>
              <w:jc w:val="center"/>
              <w:rPr>
                <w:b/>
              </w:rPr>
            </w:pPr>
            <w:r w:rsidRPr="00A31F06">
              <w:rPr>
                <w:b/>
              </w:rPr>
              <w:t>Описание поля</w:t>
            </w:r>
          </w:p>
        </w:tc>
      </w:tr>
      <w:tr w:rsidR="007355DB" w:rsidTr="00445465">
        <w:tc>
          <w:tcPr>
            <w:tcW w:w="1809" w:type="dxa"/>
            <w:vAlign w:val="center"/>
          </w:tcPr>
          <w:p w:rsidR="007355DB" w:rsidRDefault="007355DB" w:rsidP="00445465">
            <w:pPr>
              <w:pStyle w:val="afff6"/>
              <w:keepNext w:val="0"/>
              <w:tabs>
                <w:tab w:val="left" w:pos="6379"/>
              </w:tabs>
              <w:rPr>
                <w:lang w:val="en-US"/>
              </w:rPr>
            </w:pPr>
            <w:r>
              <w:rPr>
                <w:lang w:val="en-US"/>
              </w:rPr>
              <w:t>-</w:t>
            </w:r>
          </w:p>
        </w:tc>
        <w:tc>
          <w:tcPr>
            <w:tcW w:w="850" w:type="dxa"/>
            <w:vAlign w:val="center"/>
          </w:tcPr>
          <w:p w:rsidR="007355DB" w:rsidRDefault="007355DB" w:rsidP="00445465">
            <w:pPr>
              <w:pStyle w:val="afff6"/>
              <w:keepNext w:val="0"/>
              <w:tabs>
                <w:tab w:val="left" w:pos="6379"/>
              </w:tabs>
              <w:rPr>
                <w:lang w:val="en-US"/>
              </w:rPr>
            </w:pPr>
            <w:r>
              <w:rPr>
                <w:lang w:val="en-US"/>
              </w:rPr>
              <w:t>7:0</w:t>
            </w:r>
          </w:p>
        </w:tc>
        <w:tc>
          <w:tcPr>
            <w:tcW w:w="7371" w:type="dxa"/>
            <w:vAlign w:val="center"/>
          </w:tcPr>
          <w:p w:rsidR="007355DB" w:rsidRPr="00402338" w:rsidRDefault="007355DB" w:rsidP="00445465">
            <w:pPr>
              <w:pStyle w:val="afff6"/>
              <w:keepNext w:val="0"/>
              <w:tabs>
                <w:tab w:val="left" w:pos="6379"/>
              </w:tabs>
            </w:pPr>
            <w:r>
              <w:t>Резерв</w:t>
            </w:r>
          </w:p>
        </w:tc>
      </w:tr>
      <w:tr w:rsidR="007355DB" w:rsidRPr="00735BA1" w:rsidTr="00445465">
        <w:tc>
          <w:tcPr>
            <w:tcW w:w="1809" w:type="dxa"/>
            <w:vMerge w:val="restart"/>
            <w:vAlign w:val="center"/>
          </w:tcPr>
          <w:p w:rsidR="007355DB" w:rsidRPr="00C926FA" w:rsidRDefault="007355DB" w:rsidP="00445465">
            <w:pPr>
              <w:pStyle w:val="afff6"/>
              <w:keepNext w:val="0"/>
              <w:tabs>
                <w:tab w:val="left" w:pos="6379"/>
              </w:tabs>
            </w:pPr>
            <w:r>
              <w:rPr>
                <w:lang w:val="en-US"/>
              </w:rPr>
              <w:t>CRBSR</w:t>
            </w:r>
          </w:p>
          <w:p w:rsidR="007355DB" w:rsidRPr="004368D8" w:rsidRDefault="007355DB" w:rsidP="00445465">
            <w:pPr>
              <w:pStyle w:val="afff6"/>
              <w:keepNext w:val="0"/>
              <w:tabs>
                <w:tab w:val="left" w:pos="6379"/>
              </w:tabs>
            </w:pPr>
            <w:r>
              <w:t>(</w:t>
            </w:r>
            <w:r w:rsidRPr="00735BA1">
              <w:t>Статус шины кард-ридера</w:t>
            </w:r>
            <w:r>
              <w:t>)</w:t>
            </w:r>
          </w:p>
        </w:tc>
        <w:tc>
          <w:tcPr>
            <w:tcW w:w="850" w:type="dxa"/>
            <w:vAlign w:val="center"/>
          </w:tcPr>
          <w:p w:rsidR="007355DB" w:rsidRDefault="007355DB" w:rsidP="00445465">
            <w:pPr>
              <w:pStyle w:val="afff6"/>
              <w:keepNext w:val="0"/>
              <w:tabs>
                <w:tab w:val="left" w:pos="6379"/>
              </w:tabs>
              <w:rPr>
                <w:lang w:val="en-US"/>
              </w:rPr>
            </w:pPr>
            <w:r>
              <w:t>9:8</w:t>
            </w:r>
          </w:p>
        </w:tc>
        <w:tc>
          <w:tcPr>
            <w:tcW w:w="7371" w:type="dxa"/>
            <w:vAlign w:val="center"/>
          </w:tcPr>
          <w:p w:rsidR="007355DB" w:rsidRPr="00735BA1" w:rsidRDefault="007355DB" w:rsidP="00445465">
            <w:pPr>
              <w:pStyle w:val="afff6"/>
              <w:keepNext w:val="0"/>
              <w:tabs>
                <w:tab w:val="left" w:pos="6379"/>
              </w:tabs>
            </w:pPr>
            <w:r>
              <w:t>Резерв</w:t>
            </w:r>
          </w:p>
        </w:tc>
      </w:tr>
      <w:tr w:rsidR="007355DB" w:rsidRPr="00735BA1" w:rsidTr="00445465">
        <w:tc>
          <w:tcPr>
            <w:tcW w:w="1809" w:type="dxa"/>
            <w:vMerge/>
            <w:vAlign w:val="center"/>
          </w:tcPr>
          <w:p w:rsidR="007355DB" w:rsidRDefault="007355DB" w:rsidP="00445465">
            <w:pPr>
              <w:pStyle w:val="afff6"/>
              <w:keepNext w:val="0"/>
              <w:tabs>
                <w:tab w:val="left" w:pos="6379"/>
              </w:tabs>
              <w:rPr>
                <w:lang w:val="en-US"/>
              </w:rPr>
            </w:pPr>
          </w:p>
        </w:tc>
        <w:tc>
          <w:tcPr>
            <w:tcW w:w="850" w:type="dxa"/>
            <w:vAlign w:val="center"/>
          </w:tcPr>
          <w:p w:rsidR="007355DB" w:rsidRPr="004368D8" w:rsidRDefault="007355DB" w:rsidP="00445465">
            <w:pPr>
              <w:pStyle w:val="afff6"/>
              <w:keepNext w:val="0"/>
              <w:tabs>
                <w:tab w:val="left" w:pos="6379"/>
              </w:tabs>
            </w:pPr>
            <w:r>
              <w:t>10</w:t>
            </w:r>
          </w:p>
        </w:tc>
        <w:tc>
          <w:tcPr>
            <w:tcW w:w="7371" w:type="dxa"/>
            <w:vAlign w:val="center"/>
          </w:tcPr>
          <w:p w:rsidR="007355DB" w:rsidRDefault="007355DB" w:rsidP="00445465">
            <w:pPr>
              <w:pStyle w:val="afff6"/>
              <w:keepNext w:val="0"/>
              <w:tabs>
                <w:tab w:val="left" w:pos="6379"/>
              </w:tabs>
            </w:pPr>
            <w:r>
              <w:t>Состояние DAT0</w:t>
            </w:r>
          </w:p>
          <w:p w:rsidR="007355DB" w:rsidRDefault="007355DB" w:rsidP="00445465">
            <w:pPr>
              <w:pStyle w:val="afff6"/>
              <w:keepNext w:val="0"/>
              <w:tabs>
                <w:tab w:val="left" w:pos="6379"/>
              </w:tabs>
            </w:pPr>
            <w:r>
              <w:t>1: DAT0 в высоком состоянии</w:t>
            </w:r>
          </w:p>
          <w:p w:rsidR="007355DB" w:rsidRPr="00735BA1" w:rsidRDefault="007355DB" w:rsidP="00445465">
            <w:pPr>
              <w:pStyle w:val="afff6"/>
              <w:keepNext w:val="0"/>
              <w:tabs>
                <w:tab w:val="left" w:pos="6379"/>
              </w:tabs>
            </w:pPr>
            <w:r>
              <w:t>0: DAT0 в низком состоянии</w:t>
            </w:r>
          </w:p>
        </w:tc>
      </w:tr>
      <w:tr w:rsidR="007355DB" w:rsidRPr="00735BA1" w:rsidTr="00445465">
        <w:tc>
          <w:tcPr>
            <w:tcW w:w="1809" w:type="dxa"/>
            <w:vMerge/>
            <w:vAlign w:val="center"/>
          </w:tcPr>
          <w:p w:rsidR="007355DB" w:rsidRPr="00CB34F4" w:rsidRDefault="007355DB" w:rsidP="00445465">
            <w:pPr>
              <w:pStyle w:val="afff6"/>
              <w:keepNext w:val="0"/>
              <w:tabs>
                <w:tab w:val="left" w:pos="6379"/>
              </w:tabs>
            </w:pPr>
          </w:p>
        </w:tc>
        <w:tc>
          <w:tcPr>
            <w:tcW w:w="850" w:type="dxa"/>
            <w:vAlign w:val="center"/>
          </w:tcPr>
          <w:p w:rsidR="007355DB" w:rsidRPr="004368D8" w:rsidRDefault="007355DB" w:rsidP="00445465">
            <w:pPr>
              <w:pStyle w:val="afff6"/>
              <w:keepNext w:val="0"/>
              <w:tabs>
                <w:tab w:val="left" w:pos="6379"/>
              </w:tabs>
            </w:pPr>
            <w:r>
              <w:t>11</w:t>
            </w:r>
          </w:p>
        </w:tc>
        <w:tc>
          <w:tcPr>
            <w:tcW w:w="7371" w:type="dxa"/>
            <w:vAlign w:val="center"/>
          </w:tcPr>
          <w:p w:rsidR="007355DB" w:rsidRDefault="007355DB" w:rsidP="00445465">
            <w:pPr>
              <w:pStyle w:val="afff6"/>
              <w:keepNext w:val="0"/>
              <w:tabs>
                <w:tab w:val="left" w:pos="6379"/>
              </w:tabs>
            </w:pPr>
            <w:r>
              <w:t>Обнаружение SD карты в DAT3</w:t>
            </w:r>
          </w:p>
          <w:p w:rsidR="007355DB" w:rsidRPr="00735BA1" w:rsidRDefault="007355DB" w:rsidP="00445465">
            <w:pPr>
              <w:pStyle w:val="afff6"/>
              <w:keepNext w:val="0"/>
              <w:tabs>
                <w:tab w:val="left" w:pos="6379"/>
              </w:tabs>
            </w:pPr>
            <w:r w:rsidRPr="00735BA1">
              <w:t xml:space="preserve">1: </w:t>
            </w:r>
            <w:r>
              <w:rPr>
                <w:lang w:val="en-US"/>
              </w:rPr>
              <w:t>SD</w:t>
            </w:r>
            <w:r w:rsidRPr="00735BA1">
              <w:t xml:space="preserve"> карта присутствует</w:t>
            </w:r>
          </w:p>
          <w:p w:rsidR="007355DB" w:rsidRPr="00735BA1" w:rsidRDefault="007355DB" w:rsidP="00445465">
            <w:pPr>
              <w:pStyle w:val="afff6"/>
              <w:keepNext w:val="0"/>
              <w:tabs>
                <w:tab w:val="left" w:pos="6379"/>
              </w:tabs>
            </w:pPr>
            <w:r>
              <w:t>0: SD карта отсутствует</w:t>
            </w:r>
          </w:p>
        </w:tc>
      </w:tr>
      <w:tr w:rsidR="007355DB" w:rsidRPr="00735BA1" w:rsidTr="00445465">
        <w:tc>
          <w:tcPr>
            <w:tcW w:w="1809" w:type="dxa"/>
            <w:vMerge/>
            <w:vAlign w:val="center"/>
          </w:tcPr>
          <w:p w:rsidR="007355DB" w:rsidRDefault="007355DB" w:rsidP="00445465">
            <w:pPr>
              <w:pStyle w:val="afff6"/>
              <w:keepNext w:val="0"/>
              <w:tabs>
                <w:tab w:val="left" w:pos="6379"/>
              </w:tabs>
              <w:rPr>
                <w:lang w:val="en-US"/>
              </w:rPr>
            </w:pPr>
          </w:p>
        </w:tc>
        <w:tc>
          <w:tcPr>
            <w:tcW w:w="850" w:type="dxa"/>
            <w:vAlign w:val="center"/>
          </w:tcPr>
          <w:p w:rsidR="007355DB" w:rsidRDefault="007355DB" w:rsidP="00445465">
            <w:pPr>
              <w:pStyle w:val="afff6"/>
              <w:keepNext w:val="0"/>
              <w:tabs>
                <w:tab w:val="left" w:pos="6379"/>
              </w:tabs>
              <w:rPr>
                <w:lang w:val="en-US"/>
              </w:rPr>
            </w:pPr>
            <w:r>
              <w:t>14:12</w:t>
            </w:r>
          </w:p>
        </w:tc>
        <w:tc>
          <w:tcPr>
            <w:tcW w:w="7371" w:type="dxa"/>
            <w:vAlign w:val="center"/>
          </w:tcPr>
          <w:p w:rsidR="007355DB" w:rsidRPr="00735BA1" w:rsidRDefault="007355DB" w:rsidP="00445465">
            <w:pPr>
              <w:pStyle w:val="afff6"/>
              <w:keepNext w:val="0"/>
              <w:tabs>
                <w:tab w:val="left" w:pos="6379"/>
              </w:tabs>
            </w:pPr>
            <w:r>
              <w:t>Резерв</w:t>
            </w:r>
          </w:p>
        </w:tc>
      </w:tr>
      <w:tr w:rsidR="007355DB" w:rsidRPr="00735BA1" w:rsidTr="00445465">
        <w:tc>
          <w:tcPr>
            <w:tcW w:w="1809" w:type="dxa"/>
            <w:vMerge/>
            <w:vAlign w:val="center"/>
          </w:tcPr>
          <w:p w:rsidR="007355DB" w:rsidRDefault="007355DB" w:rsidP="00445465">
            <w:pPr>
              <w:pStyle w:val="afff6"/>
              <w:keepNext w:val="0"/>
              <w:tabs>
                <w:tab w:val="left" w:pos="6379"/>
              </w:tabs>
              <w:rPr>
                <w:lang w:val="en-US"/>
              </w:rPr>
            </w:pPr>
          </w:p>
        </w:tc>
        <w:tc>
          <w:tcPr>
            <w:tcW w:w="850" w:type="dxa"/>
            <w:vAlign w:val="center"/>
          </w:tcPr>
          <w:p w:rsidR="007355DB" w:rsidRPr="004368D8" w:rsidRDefault="007355DB" w:rsidP="00445465">
            <w:pPr>
              <w:pStyle w:val="afff6"/>
              <w:keepNext w:val="0"/>
              <w:tabs>
                <w:tab w:val="left" w:pos="6379"/>
              </w:tabs>
            </w:pPr>
            <w:r>
              <w:t>15</w:t>
            </w:r>
          </w:p>
        </w:tc>
        <w:tc>
          <w:tcPr>
            <w:tcW w:w="7371" w:type="dxa"/>
            <w:vAlign w:val="center"/>
          </w:tcPr>
          <w:p w:rsidR="007355DB" w:rsidRDefault="007355DB" w:rsidP="00445465">
            <w:pPr>
              <w:pStyle w:val="afff6"/>
              <w:keepNext w:val="0"/>
              <w:tabs>
                <w:tab w:val="left" w:pos="6379"/>
              </w:tabs>
            </w:pPr>
            <w:r w:rsidRPr="00862A1E">
              <w:t>Синхро</w:t>
            </w:r>
            <w:r>
              <w:t>сигнал</w:t>
            </w:r>
            <w:r w:rsidRPr="00862A1E">
              <w:t xml:space="preserve"> карты</w:t>
            </w:r>
          </w:p>
          <w:p w:rsidR="007355DB" w:rsidRDefault="007355DB" w:rsidP="00445465">
            <w:pPr>
              <w:pStyle w:val="afff6"/>
              <w:keepNext w:val="0"/>
              <w:tabs>
                <w:tab w:val="left" w:pos="6379"/>
              </w:tabs>
            </w:pPr>
            <w:r>
              <w:t>1: Синхросигнал задействован</w:t>
            </w:r>
          </w:p>
          <w:p w:rsidR="007355DB" w:rsidRPr="00735BA1" w:rsidRDefault="007355DB" w:rsidP="00445465">
            <w:pPr>
              <w:pStyle w:val="afff6"/>
              <w:keepNext w:val="0"/>
              <w:tabs>
                <w:tab w:val="left" w:pos="6379"/>
              </w:tabs>
            </w:pPr>
            <w:r>
              <w:t>0: Синхросигнал в простое</w:t>
            </w:r>
          </w:p>
        </w:tc>
      </w:tr>
      <w:tr w:rsidR="007355DB" w:rsidRPr="00735BA1" w:rsidTr="00445465">
        <w:tc>
          <w:tcPr>
            <w:tcW w:w="1809" w:type="dxa"/>
            <w:vMerge w:val="restart"/>
            <w:vAlign w:val="center"/>
          </w:tcPr>
          <w:p w:rsidR="007355DB" w:rsidRPr="00C926FA" w:rsidRDefault="007355DB" w:rsidP="00445465">
            <w:pPr>
              <w:pStyle w:val="afff6"/>
              <w:keepNext w:val="0"/>
              <w:tabs>
                <w:tab w:val="left" w:pos="6379"/>
              </w:tabs>
            </w:pPr>
            <w:r>
              <w:rPr>
                <w:lang w:val="en-US"/>
              </w:rPr>
              <w:t>CRESR</w:t>
            </w:r>
          </w:p>
          <w:p w:rsidR="007355DB" w:rsidRPr="004368D8" w:rsidRDefault="007355DB" w:rsidP="00445465">
            <w:pPr>
              <w:pStyle w:val="afff6"/>
              <w:keepNext w:val="0"/>
              <w:tabs>
                <w:tab w:val="left" w:pos="6379"/>
              </w:tabs>
            </w:pPr>
            <w:r>
              <w:t>(</w:t>
            </w:r>
            <w:r w:rsidRPr="00735BA1">
              <w:t>Статус ошибок кард-ридера</w:t>
            </w:r>
            <w:r>
              <w:t>)</w:t>
            </w:r>
          </w:p>
        </w:tc>
        <w:tc>
          <w:tcPr>
            <w:tcW w:w="850" w:type="dxa"/>
            <w:vAlign w:val="center"/>
          </w:tcPr>
          <w:p w:rsidR="007355DB" w:rsidRPr="004368D8" w:rsidRDefault="007355DB" w:rsidP="00445465">
            <w:pPr>
              <w:pStyle w:val="afff6"/>
              <w:keepNext w:val="0"/>
              <w:tabs>
                <w:tab w:val="left" w:pos="6379"/>
              </w:tabs>
            </w:pPr>
            <w:r>
              <w:t>16</w:t>
            </w:r>
          </w:p>
        </w:tc>
        <w:tc>
          <w:tcPr>
            <w:tcW w:w="7371" w:type="dxa"/>
            <w:vAlign w:val="center"/>
          </w:tcPr>
          <w:p w:rsidR="007355DB" w:rsidRPr="00735BA1" w:rsidRDefault="007355DB" w:rsidP="00445465">
            <w:pPr>
              <w:pStyle w:val="afff6"/>
              <w:keepNext w:val="0"/>
              <w:tabs>
                <w:tab w:val="left" w:pos="6379"/>
              </w:tabs>
            </w:pPr>
            <w:r w:rsidRPr="00735BA1">
              <w:t xml:space="preserve">Ошибка </w:t>
            </w:r>
            <w:r>
              <w:t xml:space="preserve">команды </w:t>
            </w:r>
            <w:r w:rsidRPr="00735BA1">
              <w:t>тайм-аута</w:t>
            </w:r>
            <w:r>
              <w:t xml:space="preserve"> (тайм-аут наступает при превышении 64 тактов частоты кард-ридера</w:t>
            </w:r>
          </w:p>
        </w:tc>
      </w:tr>
      <w:tr w:rsidR="007355DB" w:rsidRPr="00735BA1" w:rsidTr="00445465">
        <w:tc>
          <w:tcPr>
            <w:tcW w:w="1809" w:type="dxa"/>
            <w:vMerge/>
            <w:vAlign w:val="center"/>
          </w:tcPr>
          <w:p w:rsidR="007355DB" w:rsidRPr="004368D8" w:rsidRDefault="007355DB" w:rsidP="00445465">
            <w:pPr>
              <w:pStyle w:val="afff6"/>
              <w:keepNext w:val="0"/>
              <w:tabs>
                <w:tab w:val="left" w:pos="6379"/>
              </w:tabs>
            </w:pPr>
          </w:p>
        </w:tc>
        <w:tc>
          <w:tcPr>
            <w:tcW w:w="850" w:type="dxa"/>
            <w:vAlign w:val="center"/>
          </w:tcPr>
          <w:p w:rsidR="007355DB" w:rsidRPr="004368D8" w:rsidRDefault="007355DB" w:rsidP="00445465">
            <w:pPr>
              <w:pStyle w:val="afff6"/>
              <w:keepNext w:val="0"/>
              <w:tabs>
                <w:tab w:val="left" w:pos="6379"/>
              </w:tabs>
            </w:pPr>
            <w:r>
              <w:t>17</w:t>
            </w:r>
          </w:p>
        </w:tc>
        <w:tc>
          <w:tcPr>
            <w:tcW w:w="7371" w:type="dxa"/>
            <w:vAlign w:val="center"/>
          </w:tcPr>
          <w:p w:rsidR="007355DB" w:rsidRPr="00735BA1" w:rsidRDefault="007355DB" w:rsidP="00445465">
            <w:pPr>
              <w:pStyle w:val="afff6"/>
              <w:keepNext w:val="0"/>
              <w:tabs>
                <w:tab w:val="left" w:pos="6379"/>
              </w:tabs>
            </w:pPr>
            <w:r>
              <w:t>Ошибка команды CRC7</w:t>
            </w:r>
          </w:p>
        </w:tc>
      </w:tr>
      <w:tr w:rsidR="007355DB" w:rsidRPr="00735BA1" w:rsidTr="00445465">
        <w:tc>
          <w:tcPr>
            <w:tcW w:w="1809" w:type="dxa"/>
            <w:vMerge/>
            <w:vAlign w:val="center"/>
          </w:tcPr>
          <w:p w:rsidR="007355DB" w:rsidRDefault="007355DB" w:rsidP="00445465">
            <w:pPr>
              <w:pStyle w:val="afff6"/>
              <w:keepNext w:val="0"/>
              <w:tabs>
                <w:tab w:val="left" w:pos="6379"/>
              </w:tabs>
              <w:rPr>
                <w:lang w:val="en-US"/>
              </w:rPr>
            </w:pPr>
          </w:p>
        </w:tc>
        <w:tc>
          <w:tcPr>
            <w:tcW w:w="850" w:type="dxa"/>
            <w:vAlign w:val="center"/>
          </w:tcPr>
          <w:p w:rsidR="007355DB" w:rsidRPr="004368D8" w:rsidRDefault="007355DB" w:rsidP="00445465">
            <w:pPr>
              <w:pStyle w:val="afff6"/>
              <w:keepNext w:val="0"/>
              <w:tabs>
                <w:tab w:val="left" w:pos="6379"/>
              </w:tabs>
            </w:pPr>
            <w:r>
              <w:t>18</w:t>
            </w:r>
          </w:p>
        </w:tc>
        <w:tc>
          <w:tcPr>
            <w:tcW w:w="7371" w:type="dxa"/>
            <w:vAlign w:val="center"/>
          </w:tcPr>
          <w:p w:rsidR="007355DB" w:rsidRPr="00735BA1" w:rsidRDefault="007355DB" w:rsidP="00445465">
            <w:pPr>
              <w:pStyle w:val="afff6"/>
              <w:keepNext w:val="0"/>
              <w:tabs>
                <w:tab w:val="left" w:pos="6379"/>
              </w:tabs>
            </w:pPr>
            <w:r w:rsidRPr="00735BA1">
              <w:t xml:space="preserve">Ошибка </w:t>
            </w:r>
            <w:r>
              <w:t>команды конечного</w:t>
            </w:r>
            <w:r w:rsidRPr="00735BA1">
              <w:t xml:space="preserve"> бита</w:t>
            </w:r>
          </w:p>
        </w:tc>
      </w:tr>
      <w:tr w:rsidR="007355DB" w:rsidRPr="00735BA1" w:rsidTr="00445465">
        <w:tc>
          <w:tcPr>
            <w:tcW w:w="1809" w:type="dxa"/>
            <w:vMerge/>
            <w:vAlign w:val="center"/>
          </w:tcPr>
          <w:p w:rsidR="007355DB" w:rsidRDefault="007355DB" w:rsidP="00445465">
            <w:pPr>
              <w:pStyle w:val="afff6"/>
              <w:keepNext w:val="0"/>
              <w:tabs>
                <w:tab w:val="left" w:pos="6379"/>
              </w:tabs>
              <w:rPr>
                <w:lang w:val="en-US"/>
              </w:rPr>
            </w:pPr>
          </w:p>
        </w:tc>
        <w:tc>
          <w:tcPr>
            <w:tcW w:w="850" w:type="dxa"/>
            <w:vAlign w:val="center"/>
          </w:tcPr>
          <w:p w:rsidR="007355DB" w:rsidRPr="004368D8" w:rsidRDefault="007355DB" w:rsidP="00445465">
            <w:pPr>
              <w:pStyle w:val="afff6"/>
              <w:keepNext w:val="0"/>
              <w:tabs>
                <w:tab w:val="left" w:pos="6379"/>
              </w:tabs>
            </w:pPr>
            <w:r>
              <w:t>19</w:t>
            </w:r>
          </w:p>
        </w:tc>
        <w:tc>
          <w:tcPr>
            <w:tcW w:w="7371" w:type="dxa"/>
            <w:vAlign w:val="center"/>
          </w:tcPr>
          <w:p w:rsidR="007355DB" w:rsidRPr="00735BA1" w:rsidRDefault="007355DB" w:rsidP="00445465">
            <w:pPr>
              <w:pStyle w:val="afff6"/>
              <w:keepNext w:val="0"/>
              <w:tabs>
                <w:tab w:val="left" w:pos="6379"/>
              </w:tabs>
            </w:pPr>
            <w:r>
              <w:t>Ошибка команды индекса</w:t>
            </w:r>
          </w:p>
        </w:tc>
      </w:tr>
      <w:tr w:rsidR="007355DB" w:rsidRPr="00735BA1" w:rsidTr="00445465">
        <w:tc>
          <w:tcPr>
            <w:tcW w:w="1809" w:type="dxa"/>
            <w:vMerge/>
            <w:vAlign w:val="center"/>
          </w:tcPr>
          <w:p w:rsidR="007355DB" w:rsidRDefault="007355DB" w:rsidP="00445465">
            <w:pPr>
              <w:pStyle w:val="afff6"/>
              <w:keepNext w:val="0"/>
              <w:tabs>
                <w:tab w:val="left" w:pos="6379"/>
              </w:tabs>
              <w:rPr>
                <w:lang w:val="en-US"/>
              </w:rPr>
            </w:pPr>
          </w:p>
        </w:tc>
        <w:tc>
          <w:tcPr>
            <w:tcW w:w="850" w:type="dxa"/>
            <w:vAlign w:val="center"/>
          </w:tcPr>
          <w:p w:rsidR="007355DB" w:rsidRPr="004368D8" w:rsidRDefault="007355DB" w:rsidP="00445465">
            <w:pPr>
              <w:pStyle w:val="afff6"/>
              <w:keepNext w:val="0"/>
              <w:tabs>
                <w:tab w:val="left" w:pos="6379"/>
              </w:tabs>
            </w:pPr>
            <w:r>
              <w:t>20</w:t>
            </w:r>
          </w:p>
        </w:tc>
        <w:tc>
          <w:tcPr>
            <w:tcW w:w="7371" w:type="dxa"/>
            <w:vAlign w:val="center"/>
          </w:tcPr>
          <w:p w:rsidR="007355DB" w:rsidRPr="00735BA1" w:rsidRDefault="007355DB" w:rsidP="00445465">
            <w:pPr>
              <w:pStyle w:val="afff6"/>
              <w:keepNext w:val="0"/>
              <w:tabs>
                <w:tab w:val="left" w:pos="6379"/>
              </w:tabs>
            </w:pPr>
            <w:r>
              <w:t>Резерв</w:t>
            </w:r>
          </w:p>
        </w:tc>
      </w:tr>
      <w:tr w:rsidR="007355DB" w:rsidRPr="00735BA1" w:rsidTr="00445465">
        <w:tc>
          <w:tcPr>
            <w:tcW w:w="1809" w:type="dxa"/>
            <w:vMerge/>
            <w:vAlign w:val="center"/>
          </w:tcPr>
          <w:p w:rsidR="007355DB" w:rsidRDefault="007355DB" w:rsidP="00445465">
            <w:pPr>
              <w:pStyle w:val="afff6"/>
              <w:keepNext w:val="0"/>
              <w:tabs>
                <w:tab w:val="left" w:pos="6379"/>
              </w:tabs>
              <w:rPr>
                <w:lang w:val="en-US"/>
              </w:rPr>
            </w:pPr>
          </w:p>
        </w:tc>
        <w:tc>
          <w:tcPr>
            <w:tcW w:w="850" w:type="dxa"/>
            <w:vAlign w:val="center"/>
          </w:tcPr>
          <w:p w:rsidR="007355DB" w:rsidRPr="004368D8" w:rsidRDefault="007355DB" w:rsidP="00445465">
            <w:pPr>
              <w:pStyle w:val="afff6"/>
              <w:keepNext w:val="0"/>
              <w:tabs>
                <w:tab w:val="left" w:pos="6379"/>
              </w:tabs>
            </w:pPr>
            <w:r>
              <w:t>21</w:t>
            </w:r>
          </w:p>
        </w:tc>
        <w:tc>
          <w:tcPr>
            <w:tcW w:w="7371" w:type="dxa"/>
            <w:vAlign w:val="center"/>
          </w:tcPr>
          <w:p w:rsidR="007355DB" w:rsidRPr="00735BA1" w:rsidRDefault="007355DB" w:rsidP="00445465">
            <w:pPr>
              <w:pStyle w:val="afff6"/>
              <w:keepNext w:val="0"/>
              <w:tabs>
                <w:tab w:val="left" w:pos="6379"/>
              </w:tabs>
            </w:pPr>
            <w:r>
              <w:t>Ошибка проверки данных CRC16</w:t>
            </w:r>
            <w:r w:rsidRPr="00735BA1">
              <w:t xml:space="preserve"> / ошибка статуса </w:t>
            </w:r>
            <w:r>
              <w:rPr>
                <w:lang w:val="en-US"/>
              </w:rPr>
              <w:t>CRC</w:t>
            </w:r>
          </w:p>
        </w:tc>
      </w:tr>
      <w:tr w:rsidR="007355DB" w:rsidRPr="00735BA1" w:rsidTr="00445465">
        <w:tc>
          <w:tcPr>
            <w:tcW w:w="1809" w:type="dxa"/>
            <w:vMerge/>
            <w:vAlign w:val="center"/>
          </w:tcPr>
          <w:p w:rsidR="007355DB" w:rsidRPr="004368D8" w:rsidRDefault="007355DB" w:rsidP="00445465">
            <w:pPr>
              <w:pStyle w:val="afff6"/>
              <w:keepNext w:val="0"/>
              <w:tabs>
                <w:tab w:val="left" w:pos="6379"/>
              </w:tabs>
            </w:pPr>
          </w:p>
        </w:tc>
        <w:tc>
          <w:tcPr>
            <w:tcW w:w="850" w:type="dxa"/>
            <w:vAlign w:val="center"/>
          </w:tcPr>
          <w:p w:rsidR="007355DB" w:rsidRPr="004368D8" w:rsidRDefault="007355DB" w:rsidP="00445465">
            <w:pPr>
              <w:pStyle w:val="afff6"/>
              <w:keepNext w:val="0"/>
              <w:tabs>
                <w:tab w:val="left" w:pos="6379"/>
              </w:tabs>
            </w:pPr>
            <w:r>
              <w:t>22</w:t>
            </w:r>
          </w:p>
        </w:tc>
        <w:tc>
          <w:tcPr>
            <w:tcW w:w="7371" w:type="dxa"/>
            <w:vAlign w:val="center"/>
          </w:tcPr>
          <w:p w:rsidR="007355DB" w:rsidRPr="00735BA1" w:rsidRDefault="007355DB" w:rsidP="00445465">
            <w:pPr>
              <w:pStyle w:val="afff6"/>
              <w:keepNext w:val="0"/>
              <w:tabs>
                <w:tab w:val="left" w:pos="6379"/>
              </w:tabs>
            </w:pPr>
            <w:r w:rsidRPr="00E66E5A">
              <w:t>Ошибка конечного бита данных при чтении</w:t>
            </w:r>
          </w:p>
        </w:tc>
      </w:tr>
      <w:tr w:rsidR="007355DB" w:rsidRPr="00735BA1" w:rsidTr="00445465">
        <w:tc>
          <w:tcPr>
            <w:tcW w:w="1809" w:type="dxa"/>
            <w:vMerge/>
            <w:vAlign w:val="center"/>
          </w:tcPr>
          <w:p w:rsidR="007355DB" w:rsidRPr="004368D8" w:rsidRDefault="007355DB" w:rsidP="00445465">
            <w:pPr>
              <w:pStyle w:val="afff6"/>
              <w:keepNext w:val="0"/>
              <w:tabs>
                <w:tab w:val="left" w:pos="6379"/>
              </w:tabs>
            </w:pPr>
          </w:p>
        </w:tc>
        <w:tc>
          <w:tcPr>
            <w:tcW w:w="850" w:type="dxa"/>
            <w:vAlign w:val="center"/>
          </w:tcPr>
          <w:p w:rsidR="007355DB" w:rsidRPr="004368D8" w:rsidRDefault="007355DB" w:rsidP="00445465">
            <w:pPr>
              <w:pStyle w:val="afff6"/>
              <w:keepNext w:val="0"/>
              <w:tabs>
                <w:tab w:val="left" w:pos="6379"/>
              </w:tabs>
            </w:pPr>
            <w:r>
              <w:t>23</w:t>
            </w:r>
          </w:p>
        </w:tc>
        <w:tc>
          <w:tcPr>
            <w:tcW w:w="7371" w:type="dxa"/>
            <w:vAlign w:val="center"/>
          </w:tcPr>
          <w:p w:rsidR="007355DB" w:rsidRPr="00735BA1" w:rsidRDefault="007355DB" w:rsidP="00445465">
            <w:pPr>
              <w:pStyle w:val="afff6"/>
              <w:keepNext w:val="0"/>
              <w:tabs>
                <w:tab w:val="left" w:pos="6379"/>
              </w:tabs>
            </w:pPr>
            <w:r>
              <w:t>Резерв</w:t>
            </w:r>
          </w:p>
        </w:tc>
      </w:tr>
      <w:tr w:rsidR="007355DB" w:rsidTr="00445465">
        <w:tc>
          <w:tcPr>
            <w:tcW w:w="1809" w:type="dxa"/>
            <w:vAlign w:val="center"/>
          </w:tcPr>
          <w:p w:rsidR="007355DB" w:rsidRDefault="007355DB" w:rsidP="00445465">
            <w:pPr>
              <w:pStyle w:val="afff6"/>
              <w:keepNext w:val="0"/>
              <w:tabs>
                <w:tab w:val="left" w:pos="6379"/>
              </w:tabs>
              <w:rPr>
                <w:lang w:val="en-US"/>
              </w:rPr>
            </w:pPr>
            <w:r>
              <w:rPr>
                <w:lang w:val="en-US"/>
              </w:rPr>
              <w:t>-</w:t>
            </w:r>
          </w:p>
        </w:tc>
        <w:tc>
          <w:tcPr>
            <w:tcW w:w="850" w:type="dxa"/>
            <w:vAlign w:val="center"/>
          </w:tcPr>
          <w:p w:rsidR="007355DB" w:rsidRDefault="007355DB" w:rsidP="00445465">
            <w:pPr>
              <w:pStyle w:val="afff6"/>
              <w:keepNext w:val="0"/>
              <w:tabs>
                <w:tab w:val="left" w:pos="6379"/>
              </w:tabs>
              <w:rPr>
                <w:lang w:val="en-US"/>
              </w:rPr>
            </w:pPr>
            <w:r>
              <w:rPr>
                <w:lang w:val="en-US"/>
              </w:rPr>
              <w:t>31:24</w:t>
            </w:r>
          </w:p>
        </w:tc>
        <w:tc>
          <w:tcPr>
            <w:tcW w:w="7371" w:type="dxa"/>
            <w:vAlign w:val="center"/>
          </w:tcPr>
          <w:p w:rsidR="007355DB" w:rsidRPr="00402338" w:rsidRDefault="007355DB" w:rsidP="00445465">
            <w:pPr>
              <w:pStyle w:val="afff6"/>
              <w:keepNext w:val="0"/>
              <w:tabs>
                <w:tab w:val="left" w:pos="6379"/>
              </w:tabs>
            </w:pPr>
            <w:r>
              <w:t>Резерв</w:t>
            </w:r>
          </w:p>
        </w:tc>
      </w:tr>
    </w:tbl>
    <w:p w:rsidR="007355DB" w:rsidRDefault="007355DB" w:rsidP="007355DB">
      <w:pPr>
        <w:tabs>
          <w:tab w:val="left" w:pos="6379"/>
        </w:tabs>
      </w:pPr>
    </w:p>
    <w:p w:rsidR="007355DB" w:rsidRPr="007355DB" w:rsidRDefault="007355DB" w:rsidP="00E25868">
      <w:pPr>
        <w:pStyle w:val="8"/>
        <w:rPr>
          <w:lang w:val="en-US"/>
        </w:rPr>
      </w:pPr>
      <w:r w:rsidRPr="007355DB">
        <w:rPr>
          <w:lang w:val="en-US"/>
        </w:rPr>
        <w:t>SDR_Error_Enable_REG (0x014)</w:t>
      </w:r>
    </w:p>
    <w:p w:rsidR="007355DB" w:rsidRPr="0074664A" w:rsidRDefault="007355DB" w:rsidP="004F698B">
      <w:pPr>
        <w:pStyle w:val="af2"/>
        <w:tabs>
          <w:tab w:val="left" w:pos="6379"/>
        </w:tabs>
        <w:rPr>
          <w:lang w:eastAsia="en-US"/>
        </w:rPr>
      </w:pPr>
      <w:r>
        <w:t xml:space="preserve">Поля регистра </w:t>
      </w:r>
      <w:r w:rsidRPr="0049400B">
        <w:t>представлены в таблице</w:t>
      </w:r>
      <w:r w:rsidR="004F2B24">
        <w:t xml:space="preserve"> </w:t>
      </w:r>
      <w:r w:rsidR="00FE09A8">
        <w:fldChar w:fldCharType="begin"/>
      </w:r>
      <w:r w:rsidR="00FE09A8">
        <w:instrText xml:space="preserve"> REF _Ref40376328 \h  \* MERGEFORMAT </w:instrText>
      </w:r>
      <w:r w:rsidR="00FE09A8">
        <w:fldChar w:fldCharType="separate"/>
      </w:r>
      <w:r w:rsidR="00785D22" w:rsidRPr="00785D22">
        <w:rPr>
          <w:vanish/>
        </w:rPr>
        <w:t xml:space="preserve">Таблица </w:t>
      </w:r>
      <w:r w:rsidR="00785D22">
        <w:rPr>
          <w:noProof/>
        </w:rPr>
        <w:t>301</w:t>
      </w:r>
      <w:r w:rsidR="00FE09A8">
        <w:fldChar w:fldCharType="end"/>
      </w:r>
      <w:r w:rsidRPr="0074664A">
        <w:t>.</w:t>
      </w:r>
    </w:p>
    <w:p w:rsidR="007355DB" w:rsidRDefault="007355DB" w:rsidP="004F698B">
      <w:pPr>
        <w:pStyle w:val="affff3"/>
        <w:spacing w:before="120" w:after="120"/>
      </w:pPr>
      <w:bookmarkStart w:id="1770" w:name="_Ref40376328"/>
      <w:r>
        <w:t xml:space="preserve">Таблица </w:t>
      </w:r>
      <w:r w:rsidR="00FC5FA0">
        <w:rPr>
          <w:noProof/>
        </w:rPr>
        <w:fldChar w:fldCharType="begin"/>
      </w:r>
      <w:r>
        <w:rPr>
          <w:noProof/>
        </w:rPr>
        <w:instrText xml:space="preserve"> SEQ Таблица \* ARABIC </w:instrText>
      </w:r>
      <w:r w:rsidR="00FC5FA0">
        <w:rPr>
          <w:noProof/>
        </w:rPr>
        <w:fldChar w:fldCharType="separate"/>
      </w:r>
      <w:r w:rsidR="00785D22">
        <w:rPr>
          <w:noProof/>
        </w:rPr>
        <w:t>301</w:t>
      </w:r>
      <w:r w:rsidR="00FC5FA0">
        <w:rPr>
          <w:noProof/>
        </w:rPr>
        <w:fldChar w:fldCharType="end"/>
      </w:r>
      <w:bookmarkEnd w:id="1770"/>
      <w:r w:rsidR="00922399">
        <w:t xml:space="preserve"> </w:t>
      </w:r>
      <w:r w:rsidRPr="00F47E1B">
        <w:rPr>
          <w:noProof/>
          <w:lang w:val="en-US"/>
        </w:rPr>
        <w:t>–</w:t>
      </w:r>
      <w:r>
        <w:rPr>
          <w:lang w:val="en-US"/>
        </w:rPr>
        <w:t xml:space="preserve"> </w:t>
      </w:r>
      <w:r>
        <w:t>Регистр</w:t>
      </w:r>
      <w:r>
        <w:rPr>
          <w:lang w:val="en-US"/>
        </w:rPr>
        <w:t xml:space="preserve"> SDR_Error_Enable</w:t>
      </w:r>
    </w:p>
    <w:tbl>
      <w:tblPr>
        <w:tblStyle w:val="affffd"/>
        <w:tblW w:w="0" w:type="auto"/>
        <w:tblInd w:w="284" w:type="dxa"/>
        <w:tblLook w:val="04A0" w:firstRow="1" w:lastRow="0" w:firstColumn="1" w:lastColumn="0" w:noHBand="0" w:noVBand="1"/>
      </w:tblPr>
      <w:tblGrid>
        <w:gridCol w:w="1798"/>
        <w:gridCol w:w="861"/>
        <w:gridCol w:w="7371"/>
      </w:tblGrid>
      <w:tr w:rsidR="007355DB" w:rsidTr="00785519">
        <w:trPr>
          <w:cantSplit/>
          <w:tblHeader/>
        </w:trPr>
        <w:tc>
          <w:tcPr>
            <w:tcW w:w="1798" w:type="dxa"/>
          </w:tcPr>
          <w:p w:rsidR="007355DB" w:rsidRPr="004368D8" w:rsidRDefault="007355DB" w:rsidP="00445465">
            <w:pPr>
              <w:pStyle w:val="afff6"/>
              <w:keepNext w:val="0"/>
              <w:tabs>
                <w:tab w:val="left" w:pos="6379"/>
              </w:tabs>
              <w:jc w:val="center"/>
              <w:rPr>
                <w:b/>
              </w:rPr>
            </w:pPr>
            <w:r>
              <w:rPr>
                <w:b/>
              </w:rPr>
              <w:t>Поле</w:t>
            </w:r>
          </w:p>
        </w:tc>
        <w:tc>
          <w:tcPr>
            <w:tcW w:w="861" w:type="dxa"/>
          </w:tcPr>
          <w:p w:rsidR="007355DB" w:rsidRPr="00A31F06" w:rsidRDefault="007355DB" w:rsidP="00445465">
            <w:pPr>
              <w:pStyle w:val="afff6"/>
              <w:keepNext w:val="0"/>
              <w:tabs>
                <w:tab w:val="left" w:pos="6379"/>
              </w:tabs>
              <w:jc w:val="center"/>
              <w:rPr>
                <w:b/>
              </w:rPr>
            </w:pPr>
            <w:r w:rsidRPr="00A31F06">
              <w:rPr>
                <w:b/>
              </w:rPr>
              <w:t>Биты</w:t>
            </w:r>
          </w:p>
        </w:tc>
        <w:tc>
          <w:tcPr>
            <w:tcW w:w="7371" w:type="dxa"/>
          </w:tcPr>
          <w:p w:rsidR="007355DB" w:rsidRPr="00A31F06" w:rsidRDefault="007355DB" w:rsidP="00445465">
            <w:pPr>
              <w:pStyle w:val="afff6"/>
              <w:keepNext w:val="0"/>
              <w:tabs>
                <w:tab w:val="left" w:pos="6379"/>
              </w:tabs>
              <w:jc w:val="center"/>
              <w:rPr>
                <w:b/>
              </w:rPr>
            </w:pPr>
            <w:r w:rsidRPr="00A31F06">
              <w:rPr>
                <w:b/>
              </w:rPr>
              <w:t>Описание поля</w:t>
            </w:r>
          </w:p>
        </w:tc>
      </w:tr>
      <w:tr w:rsidR="007355DB" w:rsidRPr="00E17332" w:rsidTr="00445465">
        <w:tc>
          <w:tcPr>
            <w:tcW w:w="1798" w:type="dxa"/>
            <w:vMerge w:val="restart"/>
            <w:vAlign w:val="center"/>
          </w:tcPr>
          <w:p w:rsidR="007355DB" w:rsidRDefault="007355DB" w:rsidP="00445465">
            <w:pPr>
              <w:pStyle w:val="afff6"/>
              <w:keepNext w:val="0"/>
              <w:tabs>
                <w:tab w:val="left" w:pos="6379"/>
              </w:tabs>
            </w:pPr>
            <w:r>
              <w:rPr>
                <w:lang w:val="en-US"/>
              </w:rPr>
              <w:t>CRERESR</w:t>
            </w:r>
            <w:r w:rsidRPr="008837F4">
              <w:rPr>
                <w:vertAlign w:val="superscript"/>
              </w:rPr>
              <w:t>1)</w:t>
            </w:r>
          </w:p>
          <w:p w:rsidR="007355DB" w:rsidRPr="004368D8" w:rsidRDefault="007355DB" w:rsidP="00445465">
            <w:pPr>
              <w:pStyle w:val="afff6"/>
              <w:keepNext w:val="0"/>
              <w:tabs>
                <w:tab w:val="left" w:pos="6379"/>
              </w:tabs>
            </w:pPr>
            <w:r>
              <w:t>(Включение ошибок кард-ридера)</w:t>
            </w:r>
          </w:p>
        </w:tc>
        <w:tc>
          <w:tcPr>
            <w:tcW w:w="861" w:type="dxa"/>
            <w:vAlign w:val="center"/>
          </w:tcPr>
          <w:p w:rsidR="007355DB" w:rsidRDefault="007355DB" w:rsidP="00445465">
            <w:pPr>
              <w:pStyle w:val="afff6"/>
              <w:keepNext w:val="0"/>
              <w:tabs>
                <w:tab w:val="left" w:pos="6379"/>
              </w:tabs>
            </w:pPr>
            <w:r>
              <w:t>0</w:t>
            </w:r>
          </w:p>
        </w:tc>
        <w:tc>
          <w:tcPr>
            <w:tcW w:w="7371" w:type="dxa"/>
            <w:vAlign w:val="center"/>
          </w:tcPr>
          <w:p w:rsidR="007355DB" w:rsidRDefault="007355DB" w:rsidP="00445465">
            <w:pPr>
              <w:pStyle w:val="afff6"/>
              <w:keepNext w:val="0"/>
              <w:tabs>
                <w:tab w:val="left" w:pos="6379"/>
              </w:tabs>
            </w:pPr>
            <w:r>
              <w:rPr>
                <w:lang w:val="en-US"/>
              </w:rPr>
              <w:t>EN</w:t>
            </w:r>
            <w:r w:rsidRPr="00E17332">
              <w:t>_</w:t>
            </w:r>
            <w:r>
              <w:rPr>
                <w:lang w:val="en-US"/>
              </w:rPr>
              <w:t>CMD</w:t>
            </w:r>
            <w:r w:rsidRPr="00E17332">
              <w:t>_</w:t>
            </w:r>
            <w:r>
              <w:rPr>
                <w:lang w:val="en-US"/>
              </w:rPr>
              <w:t>TO</w:t>
            </w:r>
          </w:p>
        </w:tc>
      </w:tr>
      <w:tr w:rsidR="007355DB" w:rsidRPr="00E17332" w:rsidTr="00445465">
        <w:tc>
          <w:tcPr>
            <w:tcW w:w="1798" w:type="dxa"/>
            <w:vMerge/>
            <w:vAlign w:val="center"/>
          </w:tcPr>
          <w:p w:rsidR="007355DB" w:rsidRDefault="007355DB" w:rsidP="00445465">
            <w:pPr>
              <w:pStyle w:val="afff6"/>
              <w:keepNext w:val="0"/>
              <w:tabs>
                <w:tab w:val="left" w:pos="6379"/>
              </w:tabs>
              <w:rPr>
                <w:lang w:val="en-US"/>
              </w:rPr>
            </w:pPr>
          </w:p>
        </w:tc>
        <w:tc>
          <w:tcPr>
            <w:tcW w:w="861" w:type="dxa"/>
            <w:vAlign w:val="center"/>
          </w:tcPr>
          <w:p w:rsidR="007355DB" w:rsidRDefault="007355DB" w:rsidP="00445465">
            <w:pPr>
              <w:pStyle w:val="afff6"/>
              <w:keepNext w:val="0"/>
              <w:tabs>
                <w:tab w:val="left" w:pos="6379"/>
              </w:tabs>
            </w:pPr>
            <w:r>
              <w:t>1</w:t>
            </w:r>
          </w:p>
        </w:tc>
        <w:tc>
          <w:tcPr>
            <w:tcW w:w="7371" w:type="dxa"/>
            <w:vAlign w:val="center"/>
          </w:tcPr>
          <w:p w:rsidR="007355DB" w:rsidRDefault="007355DB" w:rsidP="00445465">
            <w:pPr>
              <w:pStyle w:val="afff6"/>
              <w:keepNext w:val="0"/>
              <w:tabs>
                <w:tab w:val="left" w:pos="6379"/>
              </w:tabs>
            </w:pPr>
            <w:r>
              <w:rPr>
                <w:lang w:val="en-US"/>
              </w:rPr>
              <w:t>EN_CMD_CRC</w:t>
            </w:r>
          </w:p>
        </w:tc>
      </w:tr>
      <w:tr w:rsidR="007355DB" w:rsidRPr="00E17332" w:rsidTr="00445465">
        <w:tc>
          <w:tcPr>
            <w:tcW w:w="1798" w:type="dxa"/>
            <w:vMerge/>
            <w:vAlign w:val="center"/>
          </w:tcPr>
          <w:p w:rsidR="007355DB" w:rsidRDefault="007355DB" w:rsidP="00445465">
            <w:pPr>
              <w:pStyle w:val="afff6"/>
              <w:keepNext w:val="0"/>
              <w:tabs>
                <w:tab w:val="left" w:pos="6379"/>
              </w:tabs>
              <w:rPr>
                <w:lang w:val="en-US"/>
              </w:rPr>
            </w:pPr>
          </w:p>
        </w:tc>
        <w:tc>
          <w:tcPr>
            <w:tcW w:w="861" w:type="dxa"/>
            <w:vAlign w:val="center"/>
          </w:tcPr>
          <w:p w:rsidR="007355DB" w:rsidRDefault="007355DB" w:rsidP="00445465">
            <w:pPr>
              <w:pStyle w:val="afff6"/>
              <w:keepNext w:val="0"/>
              <w:tabs>
                <w:tab w:val="left" w:pos="6379"/>
              </w:tabs>
            </w:pPr>
            <w:r>
              <w:t>2</w:t>
            </w:r>
          </w:p>
        </w:tc>
        <w:tc>
          <w:tcPr>
            <w:tcW w:w="7371" w:type="dxa"/>
            <w:vAlign w:val="center"/>
          </w:tcPr>
          <w:p w:rsidR="007355DB" w:rsidRDefault="007355DB" w:rsidP="00445465">
            <w:pPr>
              <w:pStyle w:val="afff6"/>
              <w:keepNext w:val="0"/>
              <w:tabs>
                <w:tab w:val="left" w:pos="6379"/>
              </w:tabs>
            </w:pPr>
            <w:r>
              <w:rPr>
                <w:lang w:val="en-US"/>
              </w:rPr>
              <w:t>EN_CMD_EB</w:t>
            </w:r>
          </w:p>
        </w:tc>
      </w:tr>
      <w:tr w:rsidR="007355DB" w:rsidRPr="00E17332" w:rsidTr="00445465">
        <w:tc>
          <w:tcPr>
            <w:tcW w:w="1798" w:type="dxa"/>
            <w:vMerge/>
            <w:vAlign w:val="center"/>
          </w:tcPr>
          <w:p w:rsidR="007355DB" w:rsidRDefault="007355DB" w:rsidP="00445465">
            <w:pPr>
              <w:pStyle w:val="afff6"/>
              <w:keepNext w:val="0"/>
              <w:tabs>
                <w:tab w:val="left" w:pos="6379"/>
              </w:tabs>
              <w:rPr>
                <w:lang w:val="en-US"/>
              </w:rPr>
            </w:pPr>
          </w:p>
        </w:tc>
        <w:tc>
          <w:tcPr>
            <w:tcW w:w="861" w:type="dxa"/>
            <w:vAlign w:val="center"/>
          </w:tcPr>
          <w:p w:rsidR="007355DB" w:rsidRDefault="007355DB" w:rsidP="00445465">
            <w:pPr>
              <w:pStyle w:val="afff6"/>
              <w:keepNext w:val="0"/>
              <w:tabs>
                <w:tab w:val="left" w:pos="6379"/>
              </w:tabs>
            </w:pPr>
            <w:r>
              <w:t>3</w:t>
            </w:r>
          </w:p>
        </w:tc>
        <w:tc>
          <w:tcPr>
            <w:tcW w:w="7371" w:type="dxa"/>
            <w:vAlign w:val="center"/>
          </w:tcPr>
          <w:p w:rsidR="007355DB" w:rsidRDefault="007355DB" w:rsidP="00445465">
            <w:pPr>
              <w:pStyle w:val="afff6"/>
              <w:keepNext w:val="0"/>
              <w:tabs>
                <w:tab w:val="left" w:pos="6379"/>
              </w:tabs>
            </w:pPr>
            <w:r>
              <w:rPr>
                <w:lang w:val="en-US"/>
              </w:rPr>
              <w:t>EN_CMD_IDX</w:t>
            </w:r>
          </w:p>
        </w:tc>
      </w:tr>
      <w:tr w:rsidR="007355DB" w:rsidRPr="00E17332" w:rsidTr="00445465">
        <w:tc>
          <w:tcPr>
            <w:tcW w:w="1798" w:type="dxa"/>
            <w:vMerge/>
            <w:vAlign w:val="center"/>
          </w:tcPr>
          <w:p w:rsidR="007355DB" w:rsidRDefault="007355DB" w:rsidP="00445465">
            <w:pPr>
              <w:pStyle w:val="afff6"/>
              <w:keepNext w:val="0"/>
              <w:tabs>
                <w:tab w:val="left" w:pos="6379"/>
              </w:tabs>
              <w:rPr>
                <w:lang w:val="en-US"/>
              </w:rPr>
            </w:pPr>
          </w:p>
        </w:tc>
        <w:tc>
          <w:tcPr>
            <w:tcW w:w="861" w:type="dxa"/>
            <w:vAlign w:val="center"/>
          </w:tcPr>
          <w:p w:rsidR="007355DB" w:rsidRDefault="007355DB" w:rsidP="00445465">
            <w:pPr>
              <w:pStyle w:val="afff6"/>
              <w:keepNext w:val="0"/>
              <w:tabs>
                <w:tab w:val="left" w:pos="6379"/>
              </w:tabs>
            </w:pPr>
            <w:r>
              <w:t>4</w:t>
            </w:r>
          </w:p>
        </w:tc>
        <w:tc>
          <w:tcPr>
            <w:tcW w:w="7371" w:type="dxa"/>
            <w:vAlign w:val="center"/>
          </w:tcPr>
          <w:p w:rsidR="007355DB" w:rsidRDefault="007355DB" w:rsidP="00445465">
            <w:pPr>
              <w:pStyle w:val="afff6"/>
              <w:keepNext w:val="0"/>
              <w:tabs>
                <w:tab w:val="left" w:pos="6379"/>
              </w:tabs>
            </w:pPr>
            <w:r>
              <w:t>Резерв</w:t>
            </w:r>
          </w:p>
        </w:tc>
      </w:tr>
      <w:tr w:rsidR="007355DB" w:rsidRPr="00E17332" w:rsidTr="00445465">
        <w:tc>
          <w:tcPr>
            <w:tcW w:w="1798" w:type="dxa"/>
            <w:vMerge/>
            <w:vAlign w:val="center"/>
          </w:tcPr>
          <w:p w:rsidR="007355DB" w:rsidRDefault="007355DB" w:rsidP="00445465">
            <w:pPr>
              <w:pStyle w:val="afff6"/>
              <w:keepNext w:val="0"/>
              <w:tabs>
                <w:tab w:val="left" w:pos="6379"/>
              </w:tabs>
              <w:rPr>
                <w:lang w:val="en-US"/>
              </w:rPr>
            </w:pPr>
          </w:p>
        </w:tc>
        <w:tc>
          <w:tcPr>
            <w:tcW w:w="861" w:type="dxa"/>
            <w:vAlign w:val="center"/>
          </w:tcPr>
          <w:p w:rsidR="007355DB" w:rsidRDefault="007355DB" w:rsidP="00445465">
            <w:pPr>
              <w:pStyle w:val="afff6"/>
              <w:keepNext w:val="0"/>
              <w:tabs>
                <w:tab w:val="left" w:pos="6379"/>
              </w:tabs>
            </w:pPr>
            <w:r>
              <w:t>5</w:t>
            </w:r>
          </w:p>
        </w:tc>
        <w:tc>
          <w:tcPr>
            <w:tcW w:w="7371" w:type="dxa"/>
            <w:vAlign w:val="center"/>
          </w:tcPr>
          <w:p w:rsidR="007355DB" w:rsidRDefault="007355DB" w:rsidP="00445465">
            <w:pPr>
              <w:pStyle w:val="afff6"/>
              <w:keepNext w:val="0"/>
              <w:tabs>
                <w:tab w:val="left" w:pos="6379"/>
              </w:tabs>
            </w:pPr>
            <w:r>
              <w:rPr>
                <w:lang w:val="en-US"/>
              </w:rPr>
              <w:t>EN_DAT_CRC</w:t>
            </w:r>
          </w:p>
        </w:tc>
      </w:tr>
      <w:tr w:rsidR="007355DB" w:rsidRPr="00E17332" w:rsidTr="00445465">
        <w:tc>
          <w:tcPr>
            <w:tcW w:w="1798" w:type="dxa"/>
            <w:vMerge/>
            <w:vAlign w:val="center"/>
          </w:tcPr>
          <w:p w:rsidR="007355DB" w:rsidRDefault="007355DB" w:rsidP="00445465">
            <w:pPr>
              <w:pStyle w:val="afff6"/>
              <w:keepNext w:val="0"/>
              <w:tabs>
                <w:tab w:val="left" w:pos="6379"/>
              </w:tabs>
              <w:rPr>
                <w:lang w:val="en-US"/>
              </w:rPr>
            </w:pPr>
          </w:p>
        </w:tc>
        <w:tc>
          <w:tcPr>
            <w:tcW w:w="861" w:type="dxa"/>
            <w:vAlign w:val="center"/>
          </w:tcPr>
          <w:p w:rsidR="007355DB" w:rsidRDefault="007355DB" w:rsidP="00445465">
            <w:pPr>
              <w:pStyle w:val="afff6"/>
              <w:keepNext w:val="0"/>
              <w:tabs>
                <w:tab w:val="left" w:pos="6379"/>
              </w:tabs>
            </w:pPr>
            <w:r>
              <w:t>6</w:t>
            </w:r>
          </w:p>
        </w:tc>
        <w:tc>
          <w:tcPr>
            <w:tcW w:w="7371" w:type="dxa"/>
            <w:vAlign w:val="center"/>
          </w:tcPr>
          <w:p w:rsidR="007355DB" w:rsidRDefault="007355DB" w:rsidP="00445465">
            <w:pPr>
              <w:pStyle w:val="afff6"/>
              <w:keepNext w:val="0"/>
              <w:tabs>
                <w:tab w:val="left" w:pos="6379"/>
              </w:tabs>
            </w:pPr>
            <w:r>
              <w:rPr>
                <w:lang w:val="en-US"/>
              </w:rPr>
              <w:t>EN</w:t>
            </w:r>
            <w:r w:rsidRPr="00862A1E">
              <w:t>_</w:t>
            </w:r>
            <w:r>
              <w:rPr>
                <w:lang w:val="en-US"/>
              </w:rPr>
              <w:t>DAT</w:t>
            </w:r>
            <w:r w:rsidRPr="00862A1E">
              <w:t>_</w:t>
            </w:r>
            <w:r>
              <w:rPr>
                <w:lang w:val="en-US"/>
              </w:rPr>
              <w:t>EB</w:t>
            </w:r>
          </w:p>
        </w:tc>
      </w:tr>
      <w:tr w:rsidR="007355DB" w:rsidRPr="00E17332" w:rsidTr="00445465">
        <w:tc>
          <w:tcPr>
            <w:tcW w:w="1798" w:type="dxa"/>
            <w:vMerge/>
            <w:vAlign w:val="center"/>
          </w:tcPr>
          <w:p w:rsidR="007355DB" w:rsidRDefault="007355DB" w:rsidP="00445465">
            <w:pPr>
              <w:pStyle w:val="afff6"/>
              <w:keepNext w:val="0"/>
              <w:tabs>
                <w:tab w:val="left" w:pos="6379"/>
              </w:tabs>
              <w:rPr>
                <w:lang w:val="en-US"/>
              </w:rPr>
            </w:pPr>
          </w:p>
        </w:tc>
        <w:tc>
          <w:tcPr>
            <w:tcW w:w="861" w:type="dxa"/>
            <w:vAlign w:val="center"/>
          </w:tcPr>
          <w:p w:rsidR="007355DB" w:rsidRDefault="007355DB" w:rsidP="00445465">
            <w:pPr>
              <w:pStyle w:val="afff6"/>
              <w:keepNext w:val="0"/>
              <w:tabs>
                <w:tab w:val="left" w:pos="6379"/>
              </w:tabs>
            </w:pPr>
            <w:r>
              <w:t>7</w:t>
            </w:r>
          </w:p>
        </w:tc>
        <w:tc>
          <w:tcPr>
            <w:tcW w:w="7371" w:type="dxa"/>
            <w:vAlign w:val="center"/>
          </w:tcPr>
          <w:p w:rsidR="007355DB" w:rsidRDefault="007355DB" w:rsidP="00445465">
            <w:pPr>
              <w:pStyle w:val="afff6"/>
              <w:keepNext w:val="0"/>
              <w:tabs>
                <w:tab w:val="left" w:pos="6379"/>
              </w:tabs>
            </w:pPr>
            <w:r w:rsidRPr="00862A1E">
              <w:t>Резерв</w:t>
            </w:r>
          </w:p>
        </w:tc>
      </w:tr>
      <w:tr w:rsidR="007355DB" w:rsidTr="00445465">
        <w:tc>
          <w:tcPr>
            <w:tcW w:w="1798" w:type="dxa"/>
            <w:vAlign w:val="center"/>
          </w:tcPr>
          <w:p w:rsidR="007355DB" w:rsidRPr="00E66E5A" w:rsidRDefault="007355DB" w:rsidP="00445465">
            <w:pPr>
              <w:pStyle w:val="afff6"/>
              <w:keepNext w:val="0"/>
              <w:tabs>
                <w:tab w:val="left" w:pos="6379"/>
              </w:tabs>
              <w:rPr>
                <w:lang w:val="en-US"/>
              </w:rPr>
            </w:pPr>
            <w:r>
              <w:t>int_en</w:t>
            </w:r>
          </w:p>
        </w:tc>
        <w:tc>
          <w:tcPr>
            <w:tcW w:w="861" w:type="dxa"/>
            <w:vAlign w:val="center"/>
          </w:tcPr>
          <w:p w:rsidR="007355DB" w:rsidRPr="00E66E5A" w:rsidRDefault="007355DB" w:rsidP="00445465">
            <w:pPr>
              <w:pStyle w:val="afff6"/>
              <w:keepNext w:val="0"/>
              <w:tabs>
                <w:tab w:val="left" w:pos="6379"/>
              </w:tabs>
            </w:pPr>
            <w:r>
              <w:t>8</w:t>
            </w:r>
          </w:p>
        </w:tc>
        <w:tc>
          <w:tcPr>
            <w:tcW w:w="7371" w:type="dxa"/>
            <w:vAlign w:val="center"/>
          </w:tcPr>
          <w:p w:rsidR="007355DB" w:rsidRPr="00E66E5A" w:rsidRDefault="007355DB" w:rsidP="00445465">
            <w:pPr>
              <w:pStyle w:val="afff6"/>
              <w:keepNext w:val="0"/>
              <w:tabs>
                <w:tab w:val="left" w:pos="6379"/>
              </w:tabs>
            </w:pPr>
            <w:r>
              <w:rPr>
                <w:lang w:val="en-US"/>
              </w:rPr>
              <w:t>Включение прерываний контроллера</w:t>
            </w:r>
          </w:p>
        </w:tc>
      </w:tr>
      <w:tr w:rsidR="007355DB" w:rsidTr="00445465">
        <w:tc>
          <w:tcPr>
            <w:tcW w:w="1798" w:type="dxa"/>
            <w:vAlign w:val="center"/>
          </w:tcPr>
          <w:p w:rsidR="007355DB" w:rsidRDefault="007355DB" w:rsidP="00445465">
            <w:pPr>
              <w:pStyle w:val="afff6"/>
              <w:keepNext w:val="0"/>
              <w:tabs>
                <w:tab w:val="left" w:pos="6379"/>
              </w:tabs>
              <w:rPr>
                <w:lang w:val="en-US"/>
              </w:rPr>
            </w:pPr>
            <w:r>
              <w:rPr>
                <w:lang w:val="en-US"/>
              </w:rPr>
              <w:t>card_int_en</w:t>
            </w:r>
          </w:p>
        </w:tc>
        <w:tc>
          <w:tcPr>
            <w:tcW w:w="861" w:type="dxa"/>
            <w:vAlign w:val="center"/>
          </w:tcPr>
          <w:p w:rsidR="007355DB" w:rsidRPr="00E66E5A" w:rsidRDefault="007355DB" w:rsidP="00445465">
            <w:pPr>
              <w:pStyle w:val="afff6"/>
              <w:keepNext w:val="0"/>
              <w:tabs>
                <w:tab w:val="left" w:pos="6379"/>
              </w:tabs>
            </w:pPr>
            <w:r>
              <w:t>9</w:t>
            </w:r>
          </w:p>
        </w:tc>
        <w:tc>
          <w:tcPr>
            <w:tcW w:w="7371" w:type="dxa"/>
            <w:vAlign w:val="center"/>
          </w:tcPr>
          <w:p w:rsidR="007355DB" w:rsidRPr="00E66E5A" w:rsidRDefault="007355DB" w:rsidP="00445465">
            <w:pPr>
              <w:pStyle w:val="afff6"/>
              <w:keepNext w:val="0"/>
              <w:tabs>
                <w:tab w:val="left" w:pos="6379"/>
              </w:tabs>
            </w:pPr>
            <w:r>
              <w:t>Включение прерываний SDIO карты</w:t>
            </w:r>
          </w:p>
        </w:tc>
      </w:tr>
      <w:tr w:rsidR="007355DB" w:rsidTr="00445465">
        <w:tc>
          <w:tcPr>
            <w:tcW w:w="1798" w:type="dxa"/>
            <w:vAlign w:val="center"/>
          </w:tcPr>
          <w:p w:rsidR="007355DB" w:rsidRDefault="007355DB" w:rsidP="00445465">
            <w:pPr>
              <w:pStyle w:val="afff6"/>
              <w:keepNext w:val="0"/>
              <w:tabs>
                <w:tab w:val="left" w:pos="6379"/>
              </w:tabs>
              <w:rPr>
                <w:lang w:val="en-US"/>
              </w:rPr>
            </w:pPr>
            <w:r>
              <w:rPr>
                <w:lang w:val="en-US"/>
              </w:rPr>
              <w:t>-</w:t>
            </w:r>
          </w:p>
        </w:tc>
        <w:tc>
          <w:tcPr>
            <w:tcW w:w="861" w:type="dxa"/>
            <w:vAlign w:val="center"/>
          </w:tcPr>
          <w:p w:rsidR="007355DB" w:rsidRDefault="007355DB" w:rsidP="00445465">
            <w:pPr>
              <w:pStyle w:val="afff6"/>
              <w:keepNext w:val="0"/>
              <w:tabs>
                <w:tab w:val="left" w:pos="6379"/>
              </w:tabs>
              <w:rPr>
                <w:lang w:val="en-US"/>
              </w:rPr>
            </w:pPr>
            <w:r>
              <w:rPr>
                <w:lang w:val="en-US"/>
              </w:rPr>
              <w:t>31:10</w:t>
            </w:r>
          </w:p>
        </w:tc>
        <w:tc>
          <w:tcPr>
            <w:tcW w:w="7371" w:type="dxa"/>
            <w:vAlign w:val="center"/>
          </w:tcPr>
          <w:p w:rsidR="007355DB" w:rsidRPr="00E66E5A" w:rsidRDefault="007355DB" w:rsidP="00445465">
            <w:pPr>
              <w:pStyle w:val="afff6"/>
              <w:keepNext w:val="0"/>
              <w:tabs>
                <w:tab w:val="left" w:pos="6379"/>
              </w:tabs>
            </w:pPr>
            <w:r>
              <w:t>Резерв</w:t>
            </w:r>
          </w:p>
        </w:tc>
      </w:tr>
    </w:tbl>
    <w:p w:rsidR="007355DB" w:rsidRDefault="007355DB" w:rsidP="004F698B">
      <w:pPr>
        <w:tabs>
          <w:tab w:val="left" w:pos="6379"/>
        </w:tabs>
        <w:spacing w:before="60"/>
      </w:pPr>
      <w:r>
        <w:t>Примечание</w:t>
      </w:r>
      <w:r w:rsidR="00922399">
        <w:t xml:space="preserve"> </w:t>
      </w:r>
      <w:r>
        <w:t>-</w:t>
      </w:r>
      <w:r w:rsidR="00922399">
        <w:t xml:space="preserve"> </w:t>
      </w:r>
      <w:r w:rsidRPr="00BF7ED1">
        <w:rPr>
          <w:lang w:val="en-US"/>
        </w:rPr>
        <w:t>EN</w:t>
      </w:r>
      <w:r w:rsidRPr="00BF7ED1">
        <w:t>_</w:t>
      </w:r>
      <w:r w:rsidRPr="00BF7ED1">
        <w:rPr>
          <w:lang w:val="en-US"/>
        </w:rPr>
        <w:t>XXX</w:t>
      </w:r>
      <w:r w:rsidRPr="00BF7ED1">
        <w:t xml:space="preserve"> (Включение соответствующих битов прерываний кард-ридера), соответствующие биты также записываются и бит CR_ERR в регистре MINT0 перестает быть активным</w:t>
      </w:r>
      <w:r>
        <w:t>,</w:t>
      </w:r>
      <w:r w:rsidRPr="00BF7ED1">
        <w:t xml:space="preserve"> когда биты ошибок не включены</w:t>
      </w:r>
      <w:r>
        <w:t>.</w:t>
      </w:r>
    </w:p>
    <w:p w:rsidR="00785519" w:rsidRDefault="00785519" w:rsidP="007355DB">
      <w:pPr>
        <w:tabs>
          <w:tab w:val="left" w:pos="6379"/>
        </w:tabs>
      </w:pPr>
    </w:p>
    <w:p w:rsidR="007355DB" w:rsidRPr="007355DB" w:rsidRDefault="007355DB" w:rsidP="00E25868">
      <w:pPr>
        <w:pStyle w:val="8"/>
        <w:rPr>
          <w:lang w:val="en-US"/>
        </w:rPr>
      </w:pPr>
      <w:r w:rsidRPr="007355DB">
        <w:rPr>
          <w:lang w:val="en-US"/>
        </w:rPr>
        <w:t>SDR_RESPONSE_REG (0x018, 0x01C, 0x020, 0xx024)</w:t>
      </w:r>
    </w:p>
    <w:p w:rsidR="007355DB" w:rsidRPr="0074664A" w:rsidRDefault="007355DB" w:rsidP="007355DB">
      <w:pPr>
        <w:pStyle w:val="af2"/>
        <w:tabs>
          <w:tab w:val="left" w:pos="6379"/>
        </w:tabs>
        <w:rPr>
          <w:lang w:eastAsia="en-US"/>
        </w:rPr>
      </w:pPr>
      <w:r>
        <w:t xml:space="preserve">Поля регистра </w:t>
      </w:r>
      <w:r w:rsidRPr="0049400B">
        <w:t>представлены в таблице</w:t>
      </w:r>
      <w:r w:rsidR="004F2B24">
        <w:t xml:space="preserve"> </w:t>
      </w:r>
      <w:r w:rsidR="00FE09A8">
        <w:fldChar w:fldCharType="begin"/>
      </w:r>
      <w:r w:rsidR="00FE09A8">
        <w:instrText xml:space="preserve"> REF _Ref40376347 \h  \* MERGEFORMAT </w:instrText>
      </w:r>
      <w:r w:rsidR="00FE09A8">
        <w:fldChar w:fldCharType="separate"/>
      </w:r>
      <w:r w:rsidR="00785D22" w:rsidRPr="00785D22">
        <w:rPr>
          <w:vanish/>
        </w:rPr>
        <w:t xml:space="preserve">Таблица </w:t>
      </w:r>
      <w:r w:rsidR="00785D22" w:rsidRPr="00785D22">
        <w:rPr>
          <w:noProof/>
        </w:rPr>
        <w:t>302</w:t>
      </w:r>
      <w:r w:rsidR="00FE09A8">
        <w:fldChar w:fldCharType="end"/>
      </w:r>
      <w:r w:rsidRPr="0074664A">
        <w:t>.</w:t>
      </w:r>
    </w:p>
    <w:p w:rsidR="007355DB" w:rsidRPr="0074664A" w:rsidRDefault="007355DB" w:rsidP="007355DB">
      <w:pPr>
        <w:pStyle w:val="af2"/>
        <w:tabs>
          <w:tab w:val="left" w:pos="6379"/>
        </w:tabs>
        <w:rPr>
          <w:lang w:eastAsia="en-US"/>
        </w:rPr>
      </w:pPr>
    </w:p>
    <w:p w:rsidR="007355DB" w:rsidRPr="008837F4" w:rsidRDefault="007355DB" w:rsidP="007355DB">
      <w:pPr>
        <w:pStyle w:val="affff3"/>
        <w:rPr>
          <w:lang w:val="en-US"/>
        </w:rPr>
      </w:pPr>
      <w:bookmarkStart w:id="1771" w:name="_Ref40376347"/>
      <w:r>
        <w:t>Таблица</w:t>
      </w:r>
      <w:r w:rsidRPr="008837F4">
        <w:rPr>
          <w:lang w:val="en-US"/>
        </w:rPr>
        <w:t xml:space="preserve"> </w:t>
      </w:r>
      <w:r w:rsidR="00FC5FA0">
        <w:fldChar w:fldCharType="begin"/>
      </w:r>
      <w:r w:rsidRPr="008837F4">
        <w:rPr>
          <w:lang w:val="en-US"/>
        </w:rPr>
        <w:instrText xml:space="preserve"> SEQ </w:instrText>
      </w:r>
      <w:r>
        <w:instrText>Таблица</w:instrText>
      </w:r>
      <w:r w:rsidRPr="008837F4">
        <w:rPr>
          <w:lang w:val="en-US"/>
        </w:rPr>
        <w:instrText xml:space="preserve"> \* ARABIC </w:instrText>
      </w:r>
      <w:r w:rsidR="00FC5FA0">
        <w:fldChar w:fldCharType="separate"/>
      </w:r>
      <w:r w:rsidR="00785D22">
        <w:rPr>
          <w:noProof/>
          <w:lang w:val="en-US"/>
        </w:rPr>
        <w:t>302</w:t>
      </w:r>
      <w:r w:rsidR="00FC5FA0">
        <w:rPr>
          <w:noProof/>
        </w:rPr>
        <w:fldChar w:fldCharType="end"/>
      </w:r>
      <w:bookmarkEnd w:id="1771"/>
      <w:r w:rsidRPr="00F47E1B">
        <w:rPr>
          <w:noProof/>
          <w:lang w:val="en-US"/>
        </w:rPr>
        <w:t xml:space="preserve"> –</w:t>
      </w:r>
      <w:r w:rsidR="00922399">
        <w:rPr>
          <w:lang w:val="en-US"/>
        </w:rPr>
        <w:t xml:space="preserve"> </w:t>
      </w:r>
      <w:r>
        <w:t>Регистр</w:t>
      </w:r>
      <w:r w:rsidRPr="008837F4">
        <w:rPr>
          <w:lang w:val="en-US"/>
        </w:rPr>
        <w:t xml:space="preserve"> </w:t>
      </w:r>
      <w:r>
        <w:rPr>
          <w:lang w:val="en-US"/>
        </w:rPr>
        <w:t>SDR_RESPONSE_REG</w:t>
      </w:r>
    </w:p>
    <w:tbl>
      <w:tblPr>
        <w:tblStyle w:val="affffd"/>
        <w:tblW w:w="9776" w:type="dxa"/>
        <w:tblInd w:w="284" w:type="dxa"/>
        <w:tblLayout w:type="fixed"/>
        <w:tblLook w:val="04A0" w:firstRow="1" w:lastRow="0" w:firstColumn="1" w:lastColumn="0" w:noHBand="0" w:noVBand="1"/>
      </w:tblPr>
      <w:tblGrid>
        <w:gridCol w:w="2263"/>
        <w:gridCol w:w="850"/>
        <w:gridCol w:w="6663"/>
      </w:tblGrid>
      <w:tr w:rsidR="007355DB" w:rsidTr="00445465">
        <w:trPr>
          <w:tblHeader/>
        </w:trPr>
        <w:tc>
          <w:tcPr>
            <w:tcW w:w="2263" w:type="dxa"/>
          </w:tcPr>
          <w:p w:rsidR="007355DB" w:rsidRPr="00A31F06" w:rsidRDefault="007355DB" w:rsidP="00445465">
            <w:pPr>
              <w:pStyle w:val="afff6"/>
              <w:keepNext w:val="0"/>
              <w:tabs>
                <w:tab w:val="left" w:pos="6379"/>
              </w:tabs>
              <w:jc w:val="center"/>
              <w:rPr>
                <w:b/>
              </w:rPr>
            </w:pPr>
            <w:r>
              <w:rPr>
                <w:b/>
              </w:rPr>
              <w:t>Поле</w:t>
            </w:r>
          </w:p>
        </w:tc>
        <w:tc>
          <w:tcPr>
            <w:tcW w:w="850" w:type="dxa"/>
          </w:tcPr>
          <w:p w:rsidR="007355DB" w:rsidRPr="00A31F06" w:rsidRDefault="007355DB" w:rsidP="00445465">
            <w:pPr>
              <w:pStyle w:val="afff6"/>
              <w:keepNext w:val="0"/>
              <w:tabs>
                <w:tab w:val="left" w:pos="6379"/>
              </w:tabs>
              <w:jc w:val="center"/>
              <w:rPr>
                <w:b/>
              </w:rPr>
            </w:pPr>
            <w:r w:rsidRPr="00A31F06">
              <w:rPr>
                <w:b/>
              </w:rPr>
              <w:t>Биты</w:t>
            </w:r>
          </w:p>
        </w:tc>
        <w:tc>
          <w:tcPr>
            <w:tcW w:w="6663" w:type="dxa"/>
          </w:tcPr>
          <w:p w:rsidR="007355DB" w:rsidRPr="00A31F06" w:rsidRDefault="007355DB" w:rsidP="00445465">
            <w:pPr>
              <w:pStyle w:val="afff6"/>
              <w:keepNext w:val="0"/>
              <w:tabs>
                <w:tab w:val="left" w:pos="6379"/>
              </w:tabs>
              <w:jc w:val="center"/>
              <w:rPr>
                <w:b/>
              </w:rPr>
            </w:pPr>
            <w:r w:rsidRPr="00A31F06">
              <w:rPr>
                <w:b/>
              </w:rPr>
              <w:t>Описание поля</w:t>
            </w:r>
          </w:p>
        </w:tc>
      </w:tr>
      <w:tr w:rsidR="007355DB" w:rsidTr="00445465">
        <w:tc>
          <w:tcPr>
            <w:tcW w:w="2263" w:type="dxa"/>
            <w:vAlign w:val="center"/>
          </w:tcPr>
          <w:p w:rsidR="007355DB" w:rsidRDefault="007355DB" w:rsidP="00445465">
            <w:pPr>
              <w:pStyle w:val="afff6"/>
              <w:keepNext w:val="0"/>
              <w:tabs>
                <w:tab w:val="left" w:pos="6379"/>
              </w:tabs>
            </w:pPr>
            <w:r>
              <w:rPr>
                <w:lang w:val="en-US"/>
              </w:rPr>
              <w:t>CRSPR (</w:t>
            </w:r>
            <w:r>
              <w:t>SDR_RESPONSE1</w:t>
            </w:r>
          </w:p>
          <w:p w:rsidR="007355DB" w:rsidRDefault="007355DB" w:rsidP="00445465">
            <w:pPr>
              <w:pStyle w:val="afff6"/>
              <w:keepNext w:val="0"/>
              <w:tabs>
                <w:tab w:val="left" w:pos="6379"/>
              </w:tabs>
              <w:rPr>
                <w:lang w:val="en-US"/>
              </w:rPr>
            </w:pPr>
            <w:r>
              <w:t>_REG</w:t>
            </w:r>
            <w:r>
              <w:rPr>
                <w:lang w:val="en-US"/>
              </w:rPr>
              <w:t>)</w:t>
            </w:r>
          </w:p>
        </w:tc>
        <w:tc>
          <w:tcPr>
            <w:tcW w:w="850" w:type="dxa"/>
            <w:vAlign w:val="center"/>
          </w:tcPr>
          <w:p w:rsidR="007355DB" w:rsidRDefault="007355DB" w:rsidP="00445465">
            <w:pPr>
              <w:pStyle w:val="afff6"/>
              <w:keepNext w:val="0"/>
              <w:tabs>
                <w:tab w:val="left" w:pos="6379"/>
              </w:tabs>
              <w:rPr>
                <w:lang w:val="en-US"/>
              </w:rPr>
            </w:pPr>
            <w:r>
              <w:rPr>
                <w:lang w:val="en-US"/>
              </w:rPr>
              <w:t>31:0</w:t>
            </w:r>
          </w:p>
        </w:tc>
        <w:tc>
          <w:tcPr>
            <w:tcW w:w="6663" w:type="dxa"/>
            <w:vAlign w:val="center"/>
          </w:tcPr>
          <w:p w:rsidR="007355DB" w:rsidRPr="00572C30" w:rsidRDefault="007355DB" w:rsidP="00445465">
            <w:pPr>
              <w:pStyle w:val="afff6"/>
              <w:keepNext w:val="0"/>
              <w:tabs>
                <w:tab w:val="left" w:pos="6379"/>
              </w:tabs>
              <w:rPr>
                <w:lang w:val="en-US"/>
              </w:rPr>
            </w:pPr>
            <w:r>
              <w:t>Смотри</w:t>
            </w:r>
            <w:r w:rsidRPr="00572C30">
              <w:rPr>
                <w:lang w:val="en-US"/>
              </w:rPr>
              <w:t xml:space="preserve"> SDR_RESPONSE4</w:t>
            </w:r>
            <w:r>
              <w:rPr>
                <w:lang w:val="en-US"/>
              </w:rPr>
              <w:t>_REG</w:t>
            </w:r>
          </w:p>
        </w:tc>
      </w:tr>
      <w:tr w:rsidR="007355DB" w:rsidTr="00445465">
        <w:tc>
          <w:tcPr>
            <w:tcW w:w="2263" w:type="dxa"/>
            <w:vAlign w:val="center"/>
          </w:tcPr>
          <w:p w:rsidR="007355DB" w:rsidRDefault="007355DB" w:rsidP="00445465">
            <w:pPr>
              <w:pStyle w:val="afff6"/>
              <w:keepNext w:val="0"/>
              <w:tabs>
                <w:tab w:val="left" w:pos="6379"/>
              </w:tabs>
              <w:rPr>
                <w:lang w:val="en-US"/>
              </w:rPr>
            </w:pPr>
            <w:r>
              <w:rPr>
                <w:lang w:val="en-US"/>
              </w:rPr>
              <w:t>CRSPR (</w:t>
            </w:r>
            <w:r>
              <w:t>SDR_RESPONSE</w:t>
            </w:r>
            <w:r>
              <w:rPr>
                <w:lang w:val="en-US"/>
              </w:rPr>
              <w:t>2</w:t>
            </w:r>
          </w:p>
          <w:p w:rsidR="007355DB" w:rsidRDefault="007355DB" w:rsidP="00445465">
            <w:pPr>
              <w:pStyle w:val="afff6"/>
              <w:keepNext w:val="0"/>
              <w:tabs>
                <w:tab w:val="left" w:pos="6379"/>
              </w:tabs>
              <w:rPr>
                <w:lang w:val="en-US"/>
              </w:rPr>
            </w:pPr>
            <w:r>
              <w:t>_REG</w:t>
            </w:r>
            <w:r>
              <w:rPr>
                <w:lang w:val="en-US"/>
              </w:rPr>
              <w:t>)</w:t>
            </w:r>
          </w:p>
        </w:tc>
        <w:tc>
          <w:tcPr>
            <w:tcW w:w="850" w:type="dxa"/>
            <w:vAlign w:val="center"/>
          </w:tcPr>
          <w:p w:rsidR="007355DB" w:rsidRDefault="007355DB" w:rsidP="00445465">
            <w:pPr>
              <w:pStyle w:val="afff6"/>
              <w:keepNext w:val="0"/>
              <w:tabs>
                <w:tab w:val="left" w:pos="6379"/>
              </w:tabs>
              <w:rPr>
                <w:lang w:val="en-US"/>
              </w:rPr>
            </w:pPr>
            <w:r>
              <w:rPr>
                <w:lang w:val="en-US"/>
              </w:rPr>
              <w:t>63:32</w:t>
            </w:r>
          </w:p>
        </w:tc>
        <w:tc>
          <w:tcPr>
            <w:tcW w:w="6663" w:type="dxa"/>
            <w:vAlign w:val="center"/>
          </w:tcPr>
          <w:p w:rsidR="007355DB" w:rsidRPr="00572C30" w:rsidRDefault="007355DB" w:rsidP="00445465">
            <w:pPr>
              <w:pStyle w:val="afff6"/>
              <w:keepNext w:val="0"/>
              <w:tabs>
                <w:tab w:val="left" w:pos="6379"/>
              </w:tabs>
              <w:rPr>
                <w:lang w:val="en-US"/>
              </w:rPr>
            </w:pPr>
            <w:r>
              <w:t>Смотри</w:t>
            </w:r>
            <w:r w:rsidRPr="00572C30">
              <w:rPr>
                <w:lang w:val="en-US"/>
              </w:rPr>
              <w:t xml:space="preserve"> SDR_RESPONSE4</w:t>
            </w:r>
            <w:r>
              <w:rPr>
                <w:lang w:val="en-US"/>
              </w:rPr>
              <w:t>_REG</w:t>
            </w:r>
          </w:p>
        </w:tc>
      </w:tr>
      <w:tr w:rsidR="007355DB" w:rsidTr="00445465">
        <w:tc>
          <w:tcPr>
            <w:tcW w:w="2263" w:type="dxa"/>
            <w:vAlign w:val="center"/>
          </w:tcPr>
          <w:p w:rsidR="007355DB" w:rsidRDefault="007355DB" w:rsidP="00445465">
            <w:pPr>
              <w:pStyle w:val="afff6"/>
              <w:keepNext w:val="0"/>
              <w:tabs>
                <w:tab w:val="left" w:pos="6379"/>
              </w:tabs>
              <w:rPr>
                <w:lang w:val="en-US"/>
              </w:rPr>
            </w:pPr>
            <w:r>
              <w:rPr>
                <w:lang w:val="en-US"/>
              </w:rPr>
              <w:t>CRSPR (</w:t>
            </w:r>
            <w:r>
              <w:t>SDR_RESPONSE</w:t>
            </w:r>
            <w:r>
              <w:rPr>
                <w:lang w:val="en-US"/>
              </w:rPr>
              <w:t>3</w:t>
            </w:r>
          </w:p>
          <w:p w:rsidR="007355DB" w:rsidRDefault="007355DB" w:rsidP="00445465">
            <w:pPr>
              <w:pStyle w:val="afff6"/>
              <w:keepNext w:val="0"/>
              <w:tabs>
                <w:tab w:val="left" w:pos="6379"/>
              </w:tabs>
              <w:rPr>
                <w:lang w:val="en-US"/>
              </w:rPr>
            </w:pPr>
            <w:r>
              <w:t>_REG</w:t>
            </w:r>
            <w:r>
              <w:rPr>
                <w:lang w:val="en-US"/>
              </w:rPr>
              <w:t>)</w:t>
            </w:r>
          </w:p>
        </w:tc>
        <w:tc>
          <w:tcPr>
            <w:tcW w:w="850" w:type="dxa"/>
            <w:vAlign w:val="center"/>
          </w:tcPr>
          <w:p w:rsidR="007355DB" w:rsidRDefault="007355DB" w:rsidP="00445465">
            <w:pPr>
              <w:pStyle w:val="afff6"/>
              <w:keepNext w:val="0"/>
              <w:tabs>
                <w:tab w:val="left" w:pos="6379"/>
              </w:tabs>
              <w:rPr>
                <w:lang w:val="en-US"/>
              </w:rPr>
            </w:pPr>
            <w:r>
              <w:rPr>
                <w:lang w:val="en-US"/>
              </w:rPr>
              <w:t>95:64</w:t>
            </w:r>
          </w:p>
        </w:tc>
        <w:tc>
          <w:tcPr>
            <w:tcW w:w="6663" w:type="dxa"/>
            <w:vAlign w:val="center"/>
          </w:tcPr>
          <w:p w:rsidR="007355DB" w:rsidRPr="00572C30" w:rsidRDefault="007355DB" w:rsidP="00445465">
            <w:pPr>
              <w:pStyle w:val="afff6"/>
              <w:keepNext w:val="0"/>
              <w:tabs>
                <w:tab w:val="left" w:pos="6379"/>
              </w:tabs>
              <w:rPr>
                <w:lang w:val="en-US"/>
              </w:rPr>
            </w:pPr>
            <w:r>
              <w:t>Смотри</w:t>
            </w:r>
            <w:r w:rsidRPr="00572C30">
              <w:rPr>
                <w:lang w:val="en-US"/>
              </w:rPr>
              <w:t xml:space="preserve"> SDR_RESPONSE4</w:t>
            </w:r>
            <w:r>
              <w:rPr>
                <w:lang w:val="en-US"/>
              </w:rPr>
              <w:t>_REG</w:t>
            </w:r>
          </w:p>
        </w:tc>
      </w:tr>
      <w:tr w:rsidR="007355DB" w:rsidTr="00445465">
        <w:tc>
          <w:tcPr>
            <w:tcW w:w="2263" w:type="dxa"/>
            <w:vAlign w:val="center"/>
          </w:tcPr>
          <w:p w:rsidR="007355DB" w:rsidRDefault="007355DB" w:rsidP="00445465">
            <w:pPr>
              <w:pStyle w:val="afff6"/>
              <w:keepNext w:val="0"/>
              <w:tabs>
                <w:tab w:val="left" w:pos="6379"/>
              </w:tabs>
              <w:rPr>
                <w:lang w:val="en-US"/>
              </w:rPr>
            </w:pPr>
            <w:r>
              <w:rPr>
                <w:lang w:val="en-US"/>
              </w:rPr>
              <w:t>CRSPR (</w:t>
            </w:r>
            <w:r>
              <w:t>SDR_RESPONSE</w:t>
            </w:r>
            <w:r>
              <w:rPr>
                <w:lang w:val="en-US"/>
              </w:rPr>
              <w:t>4</w:t>
            </w:r>
          </w:p>
          <w:p w:rsidR="007355DB" w:rsidRDefault="007355DB" w:rsidP="00445465">
            <w:pPr>
              <w:pStyle w:val="afff6"/>
              <w:keepNext w:val="0"/>
              <w:tabs>
                <w:tab w:val="left" w:pos="6379"/>
              </w:tabs>
              <w:rPr>
                <w:lang w:val="en-US"/>
              </w:rPr>
            </w:pPr>
            <w:r>
              <w:t>_REG</w:t>
            </w:r>
            <w:r>
              <w:rPr>
                <w:lang w:val="en-US"/>
              </w:rPr>
              <w:t>)</w:t>
            </w:r>
          </w:p>
        </w:tc>
        <w:tc>
          <w:tcPr>
            <w:tcW w:w="850" w:type="dxa"/>
            <w:vAlign w:val="center"/>
          </w:tcPr>
          <w:p w:rsidR="007355DB" w:rsidRDefault="007355DB" w:rsidP="00445465">
            <w:pPr>
              <w:pStyle w:val="afff6"/>
              <w:keepNext w:val="0"/>
              <w:tabs>
                <w:tab w:val="left" w:pos="6379"/>
              </w:tabs>
              <w:rPr>
                <w:lang w:val="en-US"/>
              </w:rPr>
            </w:pPr>
            <w:r>
              <w:rPr>
                <w:lang w:val="en-US"/>
              </w:rPr>
              <w:t>127:96</w:t>
            </w:r>
          </w:p>
        </w:tc>
        <w:tc>
          <w:tcPr>
            <w:tcW w:w="6663" w:type="dxa"/>
            <w:vAlign w:val="center"/>
          </w:tcPr>
          <w:p w:rsidR="007355DB" w:rsidRDefault="007355DB" w:rsidP="00445465">
            <w:pPr>
              <w:pStyle w:val="afff6"/>
              <w:keepNext w:val="0"/>
              <w:tabs>
                <w:tab w:val="left" w:pos="6379"/>
              </w:tabs>
            </w:pPr>
            <w:r w:rsidRPr="00A31F06">
              <w:t>Ответ карты</w:t>
            </w:r>
            <w:r>
              <w:t>.</w:t>
            </w:r>
          </w:p>
          <w:p w:rsidR="007355DB" w:rsidRPr="000840B8" w:rsidRDefault="007355DB" w:rsidP="00445465">
            <w:pPr>
              <w:pStyle w:val="afff6"/>
              <w:keepNext w:val="0"/>
              <w:tabs>
                <w:tab w:val="left" w:pos="6379"/>
              </w:tabs>
            </w:pPr>
            <w:r>
              <w:rPr>
                <w:lang w:val="en-US"/>
              </w:rPr>
              <w:t>CRSPR</w:t>
            </w:r>
            <w:r w:rsidRPr="00A31F06">
              <w:t>[127:1</w:t>
            </w:r>
            <w:r w:rsidRPr="000840B8">
              <w:t>2</w:t>
            </w:r>
            <w:r w:rsidRPr="00A31F06">
              <w:t>0] на</w:t>
            </w:r>
            <w:r>
              <w:t>ходится по смещению 0х1F, CRSPR[31:24] находится по смещению 0х13</w:t>
            </w:r>
            <w:r w:rsidRPr="000840B8">
              <w:t xml:space="preserve">, </w:t>
            </w:r>
            <w:r>
              <w:t>CRSPR[</w:t>
            </w:r>
            <w:r w:rsidRPr="000840B8">
              <w:t>7</w:t>
            </w:r>
            <w:r>
              <w:t>:</w:t>
            </w:r>
            <w:r w:rsidRPr="000840B8">
              <w:t>0</w:t>
            </w:r>
            <w:r>
              <w:t>] находится по смещению 0х1</w:t>
            </w:r>
            <w:r w:rsidRPr="000840B8">
              <w:t>0</w:t>
            </w:r>
          </w:p>
          <w:p w:rsidR="007355DB" w:rsidRDefault="007355DB" w:rsidP="00445465">
            <w:pPr>
              <w:pStyle w:val="afff6"/>
              <w:keepNext w:val="0"/>
              <w:tabs>
                <w:tab w:val="left" w:pos="6379"/>
              </w:tabs>
            </w:pPr>
            <w:r w:rsidRPr="00A31F06">
              <w:t xml:space="preserve">Ответ </w:t>
            </w:r>
            <w:r>
              <w:rPr>
                <w:lang w:val="en-US"/>
              </w:rPr>
              <w:t>R</w:t>
            </w:r>
            <w:r w:rsidRPr="00A31F06">
              <w:t xml:space="preserve">1: </w:t>
            </w:r>
            <w:r>
              <w:rPr>
                <w:lang w:val="en-US"/>
              </w:rPr>
              <w:t>CRSPR</w:t>
            </w:r>
            <w:r w:rsidRPr="00A31F06">
              <w:t>[</w:t>
            </w:r>
            <w:r>
              <w:t>31:0] хранит биты ответа [39</w:t>
            </w:r>
            <w:r w:rsidRPr="00A31F06">
              <w:t xml:space="preserve">:8], другие биты </w:t>
            </w:r>
            <w:r>
              <w:t>не используются</w:t>
            </w:r>
            <w:r w:rsidRPr="00A31F06">
              <w:t>.</w:t>
            </w:r>
          </w:p>
          <w:p w:rsidR="007355DB" w:rsidRPr="00A31F06" w:rsidRDefault="007355DB" w:rsidP="00445465">
            <w:pPr>
              <w:pStyle w:val="afff6"/>
              <w:keepNext w:val="0"/>
              <w:tabs>
                <w:tab w:val="left" w:pos="6379"/>
              </w:tabs>
            </w:pPr>
            <w:r w:rsidRPr="007B0523">
              <w:t xml:space="preserve">Ответ </w:t>
            </w:r>
            <w:r>
              <w:t>R</w:t>
            </w:r>
            <w:r w:rsidRPr="007B0523">
              <w:t xml:space="preserve">2: </w:t>
            </w:r>
            <w:r>
              <w:t>CRSPR</w:t>
            </w:r>
            <w:r w:rsidRPr="007B0523">
              <w:t xml:space="preserve">[127:0] </w:t>
            </w:r>
            <w:r>
              <w:t xml:space="preserve">хранят биты ответа карта </w:t>
            </w:r>
            <w:r w:rsidRPr="007B0523">
              <w:t>[127:</w:t>
            </w:r>
            <w:r>
              <w:t>0]</w:t>
            </w:r>
          </w:p>
        </w:tc>
      </w:tr>
    </w:tbl>
    <w:p w:rsidR="007355DB" w:rsidRPr="00A31F06" w:rsidRDefault="007355DB" w:rsidP="007355DB">
      <w:pPr>
        <w:tabs>
          <w:tab w:val="left" w:pos="6379"/>
        </w:tabs>
      </w:pPr>
    </w:p>
    <w:p w:rsidR="007355DB" w:rsidRDefault="007355DB" w:rsidP="00E25868">
      <w:pPr>
        <w:pStyle w:val="8"/>
      </w:pPr>
      <w:r>
        <w:t>DCCR_0 (0x028)</w:t>
      </w:r>
    </w:p>
    <w:p w:rsidR="007355DB" w:rsidRDefault="007355DB" w:rsidP="007355DB">
      <w:pPr>
        <w:pStyle w:val="af2"/>
        <w:tabs>
          <w:tab w:val="left" w:pos="6379"/>
        </w:tabs>
      </w:pPr>
      <w:r>
        <w:t xml:space="preserve">Поля регистра </w:t>
      </w:r>
      <w:r w:rsidRPr="0049400B">
        <w:t>представлены в таблице</w:t>
      </w:r>
      <w:r w:rsidR="004F2B24">
        <w:t xml:space="preserve"> </w:t>
      </w:r>
      <w:r w:rsidR="00FE09A8">
        <w:fldChar w:fldCharType="begin"/>
      </w:r>
      <w:r w:rsidR="00FE09A8">
        <w:instrText xml:space="preserve"> REF _Ref40376347 \h  \* MERGEFORMAT </w:instrText>
      </w:r>
      <w:r w:rsidR="00FE09A8">
        <w:fldChar w:fldCharType="separate"/>
      </w:r>
      <w:r w:rsidR="00785D22" w:rsidRPr="00785D22">
        <w:rPr>
          <w:vanish/>
        </w:rPr>
        <w:t xml:space="preserve">Таблица </w:t>
      </w:r>
      <w:r w:rsidR="00785D22" w:rsidRPr="00785D22">
        <w:rPr>
          <w:noProof/>
        </w:rPr>
        <w:t>302</w:t>
      </w:r>
      <w:r w:rsidR="00FE09A8">
        <w:fldChar w:fldCharType="end"/>
      </w:r>
      <w:r w:rsidRPr="0074664A">
        <w:t>.</w:t>
      </w:r>
    </w:p>
    <w:p w:rsidR="00663F03" w:rsidRPr="0074664A" w:rsidRDefault="00663F03" w:rsidP="007355DB">
      <w:pPr>
        <w:pStyle w:val="af2"/>
        <w:tabs>
          <w:tab w:val="left" w:pos="6379"/>
        </w:tabs>
        <w:rPr>
          <w:lang w:eastAsia="en-US"/>
        </w:rPr>
      </w:pPr>
    </w:p>
    <w:p w:rsidR="007355DB" w:rsidRDefault="007355DB" w:rsidP="007355DB">
      <w:pPr>
        <w:pStyle w:val="affff3"/>
      </w:pPr>
      <w:r>
        <w:t xml:space="preserve">Таблица </w:t>
      </w:r>
      <w:r w:rsidR="00FC5FA0">
        <w:rPr>
          <w:noProof/>
        </w:rPr>
        <w:fldChar w:fldCharType="begin"/>
      </w:r>
      <w:r>
        <w:rPr>
          <w:noProof/>
        </w:rPr>
        <w:instrText xml:space="preserve"> SEQ Таблица \* ARABIC </w:instrText>
      </w:r>
      <w:r w:rsidR="00FC5FA0">
        <w:rPr>
          <w:noProof/>
        </w:rPr>
        <w:fldChar w:fldCharType="separate"/>
      </w:r>
      <w:r w:rsidR="00785D22">
        <w:rPr>
          <w:noProof/>
        </w:rPr>
        <w:t>303</w:t>
      </w:r>
      <w:r w:rsidR="00FC5FA0">
        <w:rPr>
          <w:noProof/>
        </w:rPr>
        <w:fldChar w:fldCharType="end"/>
      </w:r>
      <w:r w:rsidRPr="00F47E1B">
        <w:rPr>
          <w:noProof/>
          <w:lang w:val="en-US"/>
        </w:rPr>
        <w:t xml:space="preserve"> –</w:t>
      </w:r>
      <w:r w:rsidR="00922399">
        <w:rPr>
          <w:lang w:val="en-US"/>
        </w:rPr>
        <w:t xml:space="preserve"> </w:t>
      </w:r>
      <w:r w:rsidRPr="008414EB">
        <w:t xml:space="preserve">Регистр </w:t>
      </w:r>
      <w:r>
        <w:rPr>
          <w:lang w:val="en-US"/>
        </w:rPr>
        <w:t>DCCR</w:t>
      </w:r>
      <w:r w:rsidRPr="00A31F06">
        <w:t>_0</w:t>
      </w:r>
    </w:p>
    <w:tbl>
      <w:tblPr>
        <w:tblStyle w:val="affffd"/>
        <w:tblW w:w="0" w:type="auto"/>
        <w:tblInd w:w="284" w:type="dxa"/>
        <w:tblLook w:val="04A0" w:firstRow="1" w:lastRow="0" w:firstColumn="1" w:lastColumn="0" w:noHBand="0" w:noVBand="1"/>
      </w:tblPr>
      <w:tblGrid>
        <w:gridCol w:w="1944"/>
        <w:gridCol w:w="848"/>
        <w:gridCol w:w="6700"/>
      </w:tblGrid>
      <w:tr w:rsidR="007355DB" w:rsidTr="00445465">
        <w:trPr>
          <w:tblHeader/>
        </w:trPr>
        <w:tc>
          <w:tcPr>
            <w:tcW w:w="1944" w:type="dxa"/>
          </w:tcPr>
          <w:p w:rsidR="007355DB" w:rsidRPr="00A31F06" w:rsidRDefault="007355DB" w:rsidP="00445465">
            <w:pPr>
              <w:pStyle w:val="afff6"/>
              <w:tabs>
                <w:tab w:val="left" w:pos="6379"/>
              </w:tabs>
              <w:jc w:val="center"/>
              <w:rPr>
                <w:b/>
              </w:rPr>
            </w:pPr>
            <w:r>
              <w:rPr>
                <w:b/>
              </w:rPr>
              <w:t>Поле</w:t>
            </w:r>
          </w:p>
        </w:tc>
        <w:tc>
          <w:tcPr>
            <w:tcW w:w="848" w:type="dxa"/>
          </w:tcPr>
          <w:p w:rsidR="007355DB" w:rsidRPr="00A31F06" w:rsidRDefault="007355DB" w:rsidP="00445465">
            <w:pPr>
              <w:pStyle w:val="afff6"/>
              <w:tabs>
                <w:tab w:val="left" w:pos="6379"/>
              </w:tabs>
              <w:jc w:val="center"/>
              <w:rPr>
                <w:b/>
              </w:rPr>
            </w:pPr>
            <w:r w:rsidRPr="00A31F06">
              <w:rPr>
                <w:b/>
              </w:rPr>
              <w:t>Биты</w:t>
            </w:r>
          </w:p>
        </w:tc>
        <w:tc>
          <w:tcPr>
            <w:tcW w:w="6700" w:type="dxa"/>
          </w:tcPr>
          <w:p w:rsidR="007355DB" w:rsidRPr="00A31F06" w:rsidRDefault="007355DB" w:rsidP="00445465">
            <w:pPr>
              <w:pStyle w:val="afff6"/>
              <w:tabs>
                <w:tab w:val="left" w:pos="6379"/>
              </w:tabs>
              <w:jc w:val="center"/>
              <w:rPr>
                <w:b/>
              </w:rPr>
            </w:pPr>
            <w:r w:rsidRPr="00A31F06">
              <w:rPr>
                <w:b/>
              </w:rPr>
              <w:t>Описание поля</w:t>
            </w:r>
          </w:p>
        </w:tc>
      </w:tr>
      <w:tr w:rsidR="007355DB" w:rsidRPr="000A11A6" w:rsidTr="00445465">
        <w:tc>
          <w:tcPr>
            <w:tcW w:w="1944" w:type="dxa"/>
            <w:vAlign w:val="center"/>
          </w:tcPr>
          <w:p w:rsidR="007355DB" w:rsidRPr="00A31F06" w:rsidRDefault="007355DB" w:rsidP="00445465">
            <w:pPr>
              <w:pStyle w:val="afff6"/>
              <w:keepNext w:val="0"/>
              <w:tabs>
                <w:tab w:val="left" w:pos="6379"/>
              </w:tabs>
            </w:pPr>
            <w:r>
              <w:t>ch0_dma_str</w:t>
            </w:r>
          </w:p>
        </w:tc>
        <w:tc>
          <w:tcPr>
            <w:tcW w:w="848" w:type="dxa"/>
            <w:vAlign w:val="center"/>
          </w:tcPr>
          <w:p w:rsidR="007355DB" w:rsidRPr="00A31F06" w:rsidRDefault="007355DB" w:rsidP="00445465">
            <w:pPr>
              <w:pStyle w:val="afff6"/>
              <w:keepNext w:val="0"/>
              <w:tabs>
                <w:tab w:val="left" w:pos="6379"/>
              </w:tabs>
            </w:pPr>
            <w:r w:rsidRPr="00A31F06">
              <w:t>0</w:t>
            </w:r>
          </w:p>
        </w:tc>
        <w:tc>
          <w:tcPr>
            <w:tcW w:w="6700" w:type="dxa"/>
            <w:vAlign w:val="center"/>
          </w:tcPr>
          <w:p w:rsidR="007355DB" w:rsidRDefault="007355DB" w:rsidP="00445465">
            <w:pPr>
              <w:pStyle w:val="afff6"/>
              <w:keepNext w:val="0"/>
              <w:tabs>
                <w:tab w:val="left" w:pos="6379"/>
              </w:tabs>
            </w:pPr>
            <w:r>
              <w:t>Начало передачи</w:t>
            </w:r>
          </w:p>
          <w:p w:rsidR="007355DB" w:rsidRDefault="007355DB" w:rsidP="00445465">
            <w:pPr>
              <w:pStyle w:val="afff6"/>
              <w:keepNext w:val="0"/>
              <w:tabs>
                <w:tab w:val="left" w:pos="6379"/>
              </w:tabs>
            </w:pPr>
            <w:r>
              <w:t>0: Передача по каналу 0 ПДП выключена</w:t>
            </w:r>
          </w:p>
          <w:p w:rsidR="007355DB" w:rsidRPr="000A11A6" w:rsidRDefault="007355DB" w:rsidP="00445465">
            <w:pPr>
              <w:pStyle w:val="afff6"/>
              <w:keepNext w:val="0"/>
              <w:tabs>
                <w:tab w:val="left" w:pos="6379"/>
              </w:tabs>
            </w:pPr>
            <w:r>
              <w:t xml:space="preserve">1: Передача по каналу 0 ПДП начата </w:t>
            </w:r>
          </w:p>
        </w:tc>
      </w:tr>
      <w:tr w:rsidR="007355DB" w:rsidRPr="000A11A6" w:rsidTr="00445465">
        <w:tc>
          <w:tcPr>
            <w:tcW w:w="1944" w:type="dxa"/>
            <w:vAlign w:val="center"/>
          </w:tcPr>
          <w:p w:rsidR="007355DB" w:rsidRDefault="007355DB" w:rsidP="00445465">
            <w:pPr>
              <w:pStyle w:val="afff6"/>
              <w:keepNext w:val="0"/>
              <w:tabs>
                <w:tab w:val="left" w:pos="6379"/>
              </w:tabs>
              <w:rPr>
                <w:lang w:val="en-US"/>
              </w:rPr>
            </w:pPr>
            <w:r>
              <w:rPr>
                <w:lang w:val="en-US"/>
              </w:rPr>
              <w:t>ch0_succ</w:t>
            </w:r>
          </w:p>
        </w:tc>
        <w:tc>
          <w:tcPr>
            <w:tcW w:w="848" w:type="dxa"/>
            <w:vAlign w:val="center"/>
          </w:tcPr>
          <w:p w:rsidR="007355DB" w:rsidRDefault="007355DB" w:rsidP="00445465">
            <w:pPr>
              <w:pStyle w:val="afff6"/>
              <w:keepNext w:val="0"/>
              <w:tabs>
                <w:tab w:val="left" w:pos="6379"/>
              </w:tabs>
              <w:rPr>
                <w:lang w:val="en-US"/>
              </w:rPr>
            </w:pPr>
            <w:r>
              <w:rPr>
                <w:lang w:val="en-US"/>
              </w:rPr>
              <w:t>1</w:t>
            </w:r>
          </w:p>
        </w:tc>
        <w:tc>
          <w:tcPr>
            <w:tcW w:w="6700" w:type="dxa"/>
            <w:vAlign w:val="center"/>
          </w:tcPr>
          <w:p w:rsidR="007355DB" w:rsidRDefault="007355DB" w:rsidP="00445465">
            <w:pPr>
              <w:pStyle w:val="afff6"/>
              <w:keepNext w:val="0"/>
              <w:tabs>
                <w:tab w:val="left" w:pos="6379"/>
              </w:tabs>
            </w:pPr>
            <w:r>
              <w:t>Аппаратное начало передачи</w:t>
            </w:r>
          </w:p>
          <w:p w:rsidR="007355DB" w:rsidRDefault="007355DB" w:rsidP="00445465">
            <w:pPr>
              <w:pStyle w:val="afff6"/>
              <w:keepNext w:val="0"/>
              <w:tabs>
                <w:tab w:val="left" w:pos="6379"/>
              </w:tabs>
            </w:pPr>
            <w:r>
              <w:t>0: Передача по каналу 0 ПДП выключена</w:t>
            </w:r>
          </w:p>
          <w:p w:rsidR="007355DB" w:rsidRPr="000A11A6" w:rsidRDefault="007355DB" w:rsidP="00445465">
            <w:pPr>
              <w:pStyle w:val="afff6"/>
              <w:keepNext w:val="0"/>
              <w:tabs>
                <w:tab w:val="left" w:pos="6379"/>
              </w:tabs>
            </w:pPr>
            <w:r>
              <w:t>1: Передача по каналу 0 ПДП начата</w:t>
            </w:r>
          </w:p>
        </w:tc>
      </w:tr>
      <w:tr w:rsidR="007355DB" w:rsidRPr="000A11A6" w:rsidTr="00445465">
        <w:tc>
          <w:tcPr>
            <w:tcW w:w="1944" w:type="dxa"/>
            <w:vAlign w:val="center"/>
          </w:tcPr>
          <w:p w:rsidR="007355DB" w:rsidRDefault="007355DB" w:rsidP="00445465">
            <w:pPr>
              <w:pStyle w:val="afff6"/>
              <w:keepNext w:val="0"/>
              <w:tabs>
                <w:tab w:val="left" w:pos="6379"/>
              </w:tabs>
              <w:rPr>
                <w:lang w:val="en-US"/>
              </w:rPr>
            </w:pPr>
            <w:r>
              <w:rPr>
                <w:lang w:val="en-US"/>
              </w:rPr>
              <w:t>ch0_s_adr_fix</w:t>
            </w:r>
          </w:p>
        </w:tc>
        <w:tc>
          <w:tcPr>
            <w:tcW w:w="848" w:type="dxa"/>
            <w:vAlign w:val="center"/>
          </w:tcPr>
          <w:p w:rsidR="007355DB" w:rsidRDefault="007355DB" w:rsidP="00445465">
            <w:pPr>
              <w:pStyle w:val="afff6"/>
              <w:keepNext w:val="0"/>
              <w:tabs>
                <w:tab w:val="left" w:pos="6379"/>
              </w:tabs>
              <w:rPr>
                <w:lang w:val="en-US"/>
              </w:rPr>
            </w:pPr>
            <w:r>
              <w:rPr>
                <w:lang w:val="en-US"/>
              </w:rPr>
              <w:t>2</w:t>
            </w:r>
          </w:p>
        </w:tc>
        <w:tc>
          <w:tcPr>
            <w:tcW w:w="6700" w:type="dxa"/>
            <w:vAlign w:val="center"/>
          </w:tcPr>
          <w:p w:rsidR="007355DB" w:rsidRDefault="007355DB" w:rsidP="00445465">
            <w:pPr>
              <w:pStyle w:val="afff6"/>
              <w:keepNext w:val="0"/>
              <w:tabs>
                <w:tab w:val="left" w:pos="6379"/>
              </w:tabs>
            </w:pPr>
            <w:r>
              <w:t>Исправление адреса передатчика</w:t>
            </w:r>
          </w:p>
          <w:p w:rsidR="007355DB" w:rsidRDefault="007355DB" w:rsidP="00445465">
            <w:pPr>
              <w:pStyle w:val="afff6"/>
              <w:keepNext w:val="0"/>
              <w:tabs>
                <w:tab w:val="left" w:pos="6379"/>
              </w:tabs>
            </w:pPr>
            <w:r>
              <w:t>0: Адрес не исправлен</w:t>
            </w:r>
          </w:p>
          <w:p w:rsidR="007355DB" w:rsidRPr="000A11A6" w:rsidRDefault="007355DB" w:rsidP="00445465">
            <w:pPr>
              <w:pStyle w:val="afff6"/>
              <w:keepNext w:val="0"/>
              <w:tabs>
                <w:tab w:val="left" w:pos="6379"/>
              </w:tabs>
            </w:pPr>
            <w:r>
              <w:t>1: Адрес исправлен</w:t>
            </w:r>
          </w:p>
        </w:tc>
      </w:tr>
      <w:tr w:rsidR="007355DB" w:rsidTr="00445465">
        <w:tc>
          <w:tcPr>
            <w:tcW w:w="1944" w:type="dxa"/>
            <w:vAlign w:val="center"/>
          </w:tcPr>
          <w:p w:rsidR="007355DB" w:rsidRPr="000A11A6" w:rsidRDefault="007355DB" w:rsidP="00445465">
            <w:pPr>
              <w:pStyle w:val="afff6"/>
              <w:keepNext w:val="0"/>
              <w:tabs>
                <w:tab w:val="left" w:pos="6379"/>
              </w:tabs>
            </w:pPr>
            <w:r>
              <w:t>-</w:t>
            </w:r>
          </w:p>
        </w:tc>
        <w:tc>
          <w:tcPr>
            <w:tcW w:w="848" w:type="dxa"/>
            <w:vAlign w:val="center"/>
          </w:tcPr>
          <w:p w:rsidR="007355DB" w:rsidRDefault="007355DB" w:rsidP="00445465">
            <w:pPr>
              <w:pStyle w:val="afff6"/>
              <w:keepNext w:val="0"/>
              <w:tabs>
                <w:tab w:val="left" w:pos="6379"/>
              </w:tabs>
              <w:rPr>
                <w:lang w:val="en-US"/>
              </w:rPr>
            </w:pPr>
            <w:r>
              <w:rPr>
                <w:lang w:val="en-US"/>
              </w:rPr>
              <w:t>3</w:t>
            </w:r>
          </w:p>
        </w:tc>
        <w:tc>
          <w:tcPr>
            <w:tcW w:w="6700" w:type="dxa"/>
            <w:vAlign w:val="center"/>
          </w:tcPr>
          <w:p w:rsidR="007355DB" w:rsidRPr="000A11A6" w:rsidRDefault="007355DB" w:rsidP="00445465">
            <w:pPr>
              <w:pStyle w:val="afff6"/>
              <w:keepNext w:val="0"/>
              <w:tabs>
                <w:tab w:val="left" w:pos="6379"/>
              </w:tabs>
            </w:pPr>
            <w:r>
              <w:t>Резерв</w:t>
            </w:r>
          </w:p>
        </w:tc>
      </w:tr>
      <w:tr w:rsidR="007355DB" w:rsidRPr="000A11A6" w:rsidTr="00445465">
        <w:tc>
          <w:tcPr>
            <w:tcW w:w="1944" w:type="dxa"/>
            <w:vAlign w:val="center"/>
          </w:tcPr>
          <w:p w:rsidR="007355DB" w:rsidRDefault="007355DB" w:rsidP="00445465">
            <w:pPr>
              <w:pStyle w:val="afff6"/>
              <w:keepNext w:val="0"/>
              <w:tabs>
                <w:tab w:val="left" w:pos="6379"/>
              </w:tabs>
              <w:rPr>
                <w:lang w:val="en-US"/>
              </w:rPr>
            </w:pPr>
            <w:r>
              <w:rPr>
                <w:lang w:val="en-US"/>
              </w:rPr>
              <w:t>ch0_s_burst</w:t>
            </w:r>
          </w:p>
        </w:tc>
        <w:tc>
          <w:tcPr>
            <w:tcW w:w="848" w:type="dxa"/>
            <w:vAlign w:val="center"/>
          </w:tcPr>
          <w:p w:rsidR="007355DB" w:rsidRDefault="007355DB" w:rsidP="00445465">
            <w:pPr>
              <w:pStyle w:val="afff6"/>
              <w:keepNext w:val="0"/>
              <w:tabs>
                <w:tab w:val="left" w:pos="6379"/>
              </w:tabs>
              <w:rPr>
                <w:lang w:val="en-US"/>
              </w:rPr>
            </w:pPr>
            <w:r>
              <w:rPr>
                <w:lang w:val="en-US"/>
              </w:rPr>
              <w:t>7:4</w:t>
            </w:r>
          </w:p>
        </w:tc>
        <w:tc>
          <w:tcPr>
            <w:tcW w:w="6700" w:type="dxa"/>
            <w:vAlign w:val="center"/>
          </w:tcPr>
          <w:p w:rsidR="007355DB" w:rsidRDefault="007355DB" w:rsidP="00445465">
            <w:pPr>
              <w:pStyle w:val="afff6"/>
              <w:keepNext w:val="0"/>
              <w:tabs>
                <w:tab w:val="left" w:pos="6379"/>
              </w:tabs>
            </w:pPr>
            <w:r>
              <w:t>Длина очереди передатчика</w:t>
            </w:r>
          </w:p>
          <w:p w:rsidR="007355DB" w:rsidRDefault="007355DB" w:rsidP="00445465">
            <w:pPr>
              <w:pStyle w:val="afff6"/>
              <w:keepNext w:val="0"/>
              <w:tabs>
                <w:tab w:val="left" w:pos="6379"/>
              </w:tabs>
            </w:pPr>
            <w:r>
              <w:t>0000: Передача одного данного</w:t>
            </w:r>
          </w:p>
          <w:p w:rsidR="007355DB" w:rsidRDefault="007355DB" w:rsidP="00445465">
            <w:pPr>
              <w:pStyle w:val="afff6"/>
              <w:keepNext w:val="0"/>
              <w:tabs>
                <w:tab w:val="left" w:pos="6379"/>
              </w:tabs>
            </w:pPr>
            <w:r>
              <w:t>0001: Передача двух данных</w:t>
            </w:r>
          </w:p>
          <w:p w:rsidR="007355DB" w:rsidRDefault="007355DB" w:rsidP="00445465">
            <w:pPr>
              <w:pStyle w:val="afff6"/>
              <w:keepNext w:val="0"/>
              <w:tabs>
                <w:tab w:val="left" w:pos="6379"/>
              </w:tabs>
            </w:pPr>
            <w:r>
              <w:t>…</w:t>
            </w:r>
          </w:p>
          <w:p w:rsidR="007355DB" w:rsidRPr="000A11A6" w:rsidRDefault="007355DB" w:rsidP="00445465">
            <w:pPr>
              <w:pStyle w:val="afff6"/>
              <w:keepNext w:val="0"/>
              <w:tabs>
                <w:tab w:val="left" w:pos="6379"/>
              </w:tabs>
            </w:pPr>
            <w:r>
              <w:t>1111: Передача 16 данных</w:t>
            </w:r>
          </w:p>
        </w:tc>
      </w:tr>
      <w:tr w:rsidR="007355DB" w:rsidTr="00445465">
        <w:tc>
          <w:tcPr>
            <w:tcW w:w="1944" w:type="dxa"/>
            <w:vAlign w:val="center"/>
          </w:tcPr>
          <w:p w:rsidR="007355DB" w:rsidRPr="000A11A6" w:rsidRDefault="007355DB" w:rsidP="00445465">
            <w:pPr>
              <w:pStyle w:val="afff6"/>
              <w:keepNext w:val="0"/>
              <w:tabs>
                <w:tab w:val="left" w:pos="6379"/>
              </w:tabs>
            </w:pPr>
            <w:r>
              <w:t>-</w:t>
            </w:r>
          </w:p>
        </w:tc>
        <w:tc>
          <w:tcPr>
            <w:tcW w:w="848" w:type="dxa"/>
            <w:vAlign w:val="center"/>
          </w:tcPr>
          <w:p w:rsidR="007355DB" w:rsidRDefault="007355DB" w:rsidP="00445465">
            <w:pPr>
              <w:pStyle w:val="afff6"/>
              <w:keepNext w:val="0"/>
              <w:tabs>
                <w:tab w:val="left" w:pos="6379"/>
              </w:tabs>
              <w:rPr>
                <w:lang w:val="en-US"/>
              </w:rPr>
            </w:pPr>
            <w:r>
              <w:rPr>
                <w:lang w:val="en-US"/>
              </w:rPr>
              <w:t>11:8</w:t>
            </w:r>
          </w:p>
        </w:tc>
        <w:tc>
          <w:tcPr>
            <w:tcW w:w="6700" w:type="dxa"/>
            <w:vAlign w:val="center"/>
          </w:tcPr>
          <w:p w:rsidR="007355DB" w:rsidRPr="000A11A6" w:rsidRDefault="007355DB" w:rsidP="00445465">
            <w:pPr>
              <w:pStyle w:val="afff6"/>
              <w:keepNext w:val="0"/>
              <w:tabs>
                <w:tab w:val="left" w:pos="6379"/>
              </w:tabs>
            </w:pPr>
            <w:r>
              <w:t>Резерв</w:t>
            </w:r>
          </w:p>
        </w:tc>
      </w:tr>
      <w:tr w:rsidR="007355DB" w:rsidRPr="000A11A6" w:rsidTr="00445465">
        <w:tc>
          <w:tcPr>
            <w:tcW w:w="1944" w:type="dxa"/>
            <w:vAlign w:val="center"/>
          </w:tcPr>
          <w:p w:rsidR="007355DB" w:rsidRDefault="007355DB" w:rsidP="00445465">
            <w:pPr>
              <w:pStyle w:val="afff6"/>
              <w:keepNext w:val="0"/>
              <w:tabs>
                <w:tab w:val="left" w:pos="6379"/>
              </w:tabs>
              <w:rPr>
                <w:lang w:val="en-US"/>
              </w:rPr>
            </w:pPr>
            <w:r>
              <w:rPr>
                <w:lang w:val="en-US"/>
              </w:rPr>
              <w:t>ch0_s_size</w:t>
            </w:r>
          </w:p>
        </w:tc>
        <w:tc>
          <w:tcPr>
            <w:tcW w:w="848" w:type="dxa"/>
            <w:vAlign w:val="center"/>
          </w:tcPr>
          <w:p w:rsidR="007355DB" w:rsidRDefault="007355DB" w:rsidP="00445465">
            <w:pPr>
              <w:pStyle w:val="afff6"/>
              <w:keepNext w:val="0"/>
              <w:tabs>
                <w:tab w:val="left" w:pos="6379"/>
              </w:tabs>
              <w:rPr>
                <w:lang w:val="en-US"/>
              </w:rPr>
            </w:pPr>
            <w:r>
              <w:rPr>
                <w:lang w:val="en-US"/>
              </w:rPr>
              <w:t>14:12</w:t>
            </w:r>
          </w:p>
        </w:tc>
        <w:tc>
          <w:tcPr>
            <w:tcW w:w="6700" w:type="dxa"/>
            <w:vAlign w:val="center"/>
          </w:tcPr>
          <w:p w:rsidR="007355DB" w:rsidRDefault="007355DB" w:rsidP="00445465">
            <w:pPr>
              <w:pStyle w:val="afff6"/>
              <w:keepNext w:val="0"/>
              <w:tabs>
                <w:tab w:val="left" w:pos="6379"/>
              </w:tabs>
            </w:pPr>
            <w:r>
              <w:t>Размер очереди передатчика</w:t>
            </w:r>
          </w:p>
          <w:p w:rsidR="007355DB" w:rsidRDefault="007355DB" w:rsidP="00445465">
            <w:pPr>
              <w:pStyle w:val="afff6"/>
              <w:keepNext w:val="0"/>
              <w:tabs>
                <w:tab w:val="left" w:pos="6379"/>
              </w:tabs>
            </w:pPr>
            <w:r>
              <w:t>000: 1 байт</w:t>
            </w:r>
          </w:p>
          <w:p w:rsidR="007355DB" w:rsidRDefault="007355DB" w:rsidP="00445465">
            <w:pPr>
              <w:pStyle w:val="afff6"/>
              <w:keepNext w:val="0"/>
              <w:tabs>
                <w:tab w:val="left" w:pos="6379"/>
              </w:tabs>
            </w:pPr>
            <w:r>
              <w:t>001: 2 байта</w:t>
            </w:r>
          </w:p>
          <w:p w:rsidR="007355DB" w:rsidRDefault="007355DB" w:rsidP="00445465">
            <w:pPr>
              <w:pStyle w:val="afff6"/>
              <w:keepNext w:val="0"/>
              <w:tabs>
                <w:tab w:val="left" w:pos="6379"/>
              </w:tabs>
            </w:pPr>
            <w:r>
              <w:t>010: 4 байта</w:t>
            </w:r>
          </w:p>
          <w:p w:rsidR="007355DB" w:rsidRDefault="007355DB" w:rsidP="00445465">
            <w:pPr>
              <w:pStyle w:val="afff6"/>
              <w:keepNext w:val="0"/>
              <w:tabs>
                <w:tab w:val="left" w:pos="6379"/>
              </w:tabs>
            </w:pPr>
            <w:r>
              <w:t>011: 8 байт</w:t>
            </w:r>
          </w:p>
          <w:p w:rsidR="007355DB" w:rsidRDefault="007355DB" w:rsidP="00445465">
            <w:pPr>
              <w:pStyle w:val="afff6"/>
              <w:keepNext w:val="0"/>
              <w:tabs>
                <w:tab w:val="left" w:pos="6379"/>
              </w:tabs>
            </w:pPr>
            <w:r>
              <w:t>100: 16 байт</w:t>
            </w:r>
          </w:p>
          <w:p w:rsidR="007355DB" w:rsidRDefault="007355DB" w:rsidP="00445465">
            <w:pPr>
              <w:pStyle w:val="afff6"/>
              <w:keepNext w:val="0"/>
              <w:tabs>
                <w:tab w:val="left" w:pos="6379"/>
              </w:tabs>
            </w:pPr>
            <w:r>
              <w:t>101: 32 байта</w:t>
            </w:r>
          </w:p>
          <w:p w:rsidR="007355DB" w:rsidRDefault="007355DB" w:rsidP="00445465">
            <w:pPr>
              <w:pStyle w:val="afff6"/>
              <w:keepNext w:val="0"/>
              <w:tabs>
                <w:tab w:val="left" w:pos="6379"/>
              </w:tabs>
            </w:pPr>
            <w:r>
              <w:t>110: 64 байта</w:t>
            </w:r>
          </w:p>
          <w:p w:rsidR="007355DB" w:rsidRPr="000A11A6" w:rsidRDefault="007355DB" w:rsidP="00445465">
            <w:pPr>
              <w:pStyle w:val="afff6"/>
              <w:keepNext w:val="0"/>
              <w:tabs>
                <w:tab w:val="left" w:pos="6379"/>
              </w:tabs>
            </w:pPr>
            <w:r>
              <w:t>111: 128 байт</w:t>
            </w:r>
          </w:p>
        </w:tc>
      </w:tr>
      <w:tr w:rsidR="007355DB" w:rsidTr="00445465">
        <w:tc>
          <w:tcPr>
            <w:tcW w:w="1944" w:type="dxa"/>
            <w:vAlign w:val="center"/>
          </w:tcPr>
          <w:p w:rsidR="007355DB" w:rsidRPr="000A11A6" w:rsidRDefault="007355DB" w:rsidP="00445465">
            <w:pPr>
              <w:pStyle w:val="afff6"/>
              <w:keepNext w:val="0"/>
              <w:tabs>
                <w:tab w:val="left" w:pos="6379"/>
              </w:tabs>
            </w:pPr>
            <w:r>
              <w:t>-</w:t>
            </w:r>
          </w:p>
        </w:tc>
        <w:tc>
          <w:tcPr>
            <w:tcW w:w="848" w:type="dxa"/>
            <w:vAlign w:val="center"/>
          </w:tcPr>
          <w:p w:rsidR="007355DB" w:rsidRDefault="007355DB" w:rsidP="00445465">
            <w:pPr>
              <w:pStyle w:val="afff6"/>
              <w:keepNext w:val="0"/>
              <w:tabs>
                <w:tab w:val="left" w:pos="6379"/>
              </w:tabs>
              <w:rPr>
                <w:lang w:val="en-US"/>
              </w:rPr>
            </w:pPr>
            <w:r>
              <w:rPr>
                <w:lang w:val="en-US"/>
              </w:rPr>
              <w:t>18:15</w:t>
            </w:r>
          </w:p>
        </w:tc>
        <w:tc>
          <w:tcPr>
            <w:tcW w:w="6700" w:type="dxa"/>
            <w:vAlign w:val="center"/>
          </w:tcPr>
          <w:p w:rsidR="007355DB" w:rsidRPr="000A11A6" w:rsidRDefault="007355DB" w:rsidP="00445465">
            <w:pPr>
              <w:pStyle w:val="afff6"/>
              <w:keepNext w:val="0"/>
              <w:tabs>
                <w:tab w:val="left" w:pos="6379"/>
              </w:tabs>
            </w:pPr>
            <w:r>
              <w:t>Резерв</w:t>
            </w:r>
          </w:p>
        </w:tc>
      </w:tr>
      <w:tr w:rsidR="007355DB" w:rsidRPr="000A11A6" w:rsidTr="00445465">
        <w:tc>
          <w:tcPr>
            <w:tcW w:w="1944" w:type="dxa"/>
            <w:vAlign w:val="center"/>
          </w:tcPr>
          <w:p w:rsidR="007355DB" w:rsidRDefault="007355DB" w:rsidP="00445465">
            <w:pPr>
              <w:pStyle w:val="afff6"/>
              <w:keepNext w:val="0"/>
              <w:tabs>
                <w:tab w:val="left" w:pos="6379"/>
              </w:tabs>
              <w:rPr>
                <w:lang w:val="en-US"/>
              </w:rPr>
            </w:pPr>
            <w:r>
              <w:rPr>
                <w:lang w:val="en-US"/>
              </w:rPr>
              <w:t>-</w:t>
            </w:r>
          </w:p>
        </w:tc>
        <w:tc>
          <w:tcPr>
            <w:tcW w:w="848" w:type="dxa"/>
            <w:vAlign w:val="center"/>
          </w:tcPr>
          <w:p w:rsidR="007355DB" w:rsidRDefault="007355DB" w:rsidP="00445465">
            <w:pPr>
              <w:pStyle w:val="afff6"/>
              <w:keepNext w:val="0"/>
              <w:tabs>
                <w:tab w:val="left" w:pos="6379"/>
              </w:tabs>
              <w:rPr>
                <w:lang w:val="en-US"/>
              </w:rPr>
            </w:pPr>
            <w:r>
              <w:rPr>
                <w:lang w:val="en-US"/>
              </w:rPr>
              <w:t>19</w:t>
            </w:r>
          </w:p>
        </w:tc>
        <w:tc>
          <w:tcPr>
            <w:tcW w:w="6700" w:type="dxa"/>
            <w:vAlign w:val="center"/>
          </w:tcPr>
          <w:p w:rsidR="007355DB" w:rsidRPr="000A11A6" w:rsidRDefault="007355DB" w:rsidP="00445465">
            <w:pPr>
              <w:pStyle w:val="afff6"/>
              <w:keepNext w:val="0"/>
              <w:tabs>
                <w:tab w:val="left" w:pos="6379"/>
              </w:tabs>
            </w:pPr>
            <w:r w:rsidRPr="000A11A6">
              <w:t>Бит сброса прерывания завершения передачи канал</w:t>
            </w:r>
            <w:r>
              <w:t>а 0</w:t>
            </w:r>
          </w:p>
        </w:tc>
      </w:tr>
      <w:tr w:rsidR="007355DB" w:rsidTr="00445465">
        <w:tc>
          <w:tcPr>
            <w:tcW w:w="1944" w:type="dxa"/>
            <w:vAlign w:val="center"/>
          </w:tcPr>
          <w:p w:rsidR="007355DB" w:rsidRDefault="007355DB" w:rsidP="00445465">
            <w:pPr>
              <w:pStyle w:val="afff6"/>
              <w:keepNext w:val="0"/>
              <w:tabs>
                <w:tab w:val="left" w:pos="6379"/>
              </w:tabs>
              <w:rPr>
                <w:lang w:val="en-US"/>
              </w:rPr>
            </w:pPr>
            <w:r>
              <w:rPr>
                <w:lang w:val="en-US"/>
              </w:rPr>
              <w:t>-</w:t>
            </w:r>
          </w:p>
        </w:tc>
        <w:tc>
          <w:tcPr>
            <w:tcW w:w="848" w:type="dxa"/>
            <w:vAlign w:val="center"/>
          </w:tcPr>
          <w:p w:rsidR="007355DB" w:rsidRDefault="007355DB" w:rsidP="00445465">
            <w:pPr>
              <w:pStyle w:val="afff6"/>
              <w:keepNext w:val="0"/>
              <w:tabs>
                <w:tab w:val="left" w:pos="6379"/>
              </w:tabs>
              <w:rPr>
                <w:lang w:val="en-US"/>
              </w:rPr>
            </w:pPr>
            <w:r>
              <w:rPr>
                <w:lang w:val="en-US"/>
              </w:rPr>
              <w:t>31:20</w:t>
            </w:r>
          </w:p>
        </w:tc>
        <w:tc>
          <w:tcPr>
            <w:tcW w:w="6700" w:type="dxa"/>
            <w:vAlign w:val="center"/>
          </w:tcPr>
          <w:p w:rsidR="007355DB" w:rsidRPr="000A11A6" w:rsidRDefault="007355DB" w:rsidP="00445465">
            <w:pPr>
              <w:pStyle w:val="afff6"/>
              <w:keepNext w:val="0"/>
              <w:tabs>
                <w:tab w:val="left" w:pos="6379"/>
              </w:tabs>
            </w:pPr>
            <w:r>
              <w:t>Резерв</w:t>
            </w:r>
          </w:p>
        </w:tc>
      </w:tr>
    </w:tbl>
    <w:p w:rsidR="007355DB" w:rsidRDefault="007355DB" w:rsidP="007355DB">
      <w:pPr>
        <w:tabs>
          <w:tab w:val="left" w:pos="6379"/>
        </w:tabs>
      </w:pPr>
    </w:p>
    <w:p w:rsidR="00E17921" w:rsidRDefault="00E17921" w:rsidP="007355DB">
      <w:pPr>
        <w:tabs>
          <w:tab w:val="left" w:pos="6379"/>
        </w:tabs>
      </w:pPr>
    </w:p>
    <w:p w:rsidR="007355DB" w:rsidRDefault="007355DB" w:rsidP="00E25868">
      <w:pPr>
        <w:pStyle w:val="8"/>
      </w:pPr>
      <w:r>
        <w:t>DCSSAR_0 (0x02C)</w:t>
      </w:r>
    </w:p>
    <w:p w:rsidR="007355DB" w:rsidRPr="0074664A" w:rsidRDefault="007355DB" w:rsidP="007355DB">
      <w:pPr>
        <w:pStyle w:val="af2"/>
        <w:tabs>
          <w:tab w:val="left" w:pos="6379"/>
        </w:tabs>
        <w:rPr>
          <w:lang w:eastAsia="en-US"/>
        </w:rPr>
      </w:pPr>
      <w:r>
        <w:t xml:space="preserve">Поля регистра </w:t>
      </w:r>
      <w:r w:rsidRPr="0049400B">
        <w:t>представлены в таблице</w:t>
      </w:r>
      <w:r w:rsidR="004F2B24">
        <w:t xml:space="preserve"> </w:t>
      </w:r>
      <w:r w:rsidR="00FE09A8">
        <w:fldChar w:fldCharType="begin"/>
      </w:r>
      <w:r w:rsidR="00FE09A8">
        <w:instrText xml:space="preserve"> REF _Ref40376410 \h  \* MERGEFORMAT </w:instrText>
      </w:r>
      <w:r w:rsidR="00FE09A8">
        <w:fldChar w:fldCharType="separate"/>
      </w:r>
      <w:r w:rsidR="00785D22" w:rsidRPr="00785D22">
        <w:rPr>
          <w:vanish/>
        </w:rPr>
        <w:t xml:space="preserve">Таблица </w:t>
      </w:r>
      <w:r w:rsidR="00785D22">
        <w:rPr>
          <w:noProof/>
        </w:rPr>
        <w:t>304</w:t>
      </w:r>
      <w:r w:rsidR="00FE09A8">
        <w:fldChar w:fldCharType="end"/>
      </w:r>
      <w:r w:rsidRPr="0074664A">
        <w:t>.</w:t>
      </w:r>
    </w:p>
    <w:p w:rsidR="007355DB" w:rsidRPr="0074664A" w:rsidRDefault="007355DB" w:rsidP="007355DB">
      <w:pPr>
        <w:pStyle w:val="af2"/>
        <w:tabs>
          <w:tab w:val="left" w:pos="6379"/>
        </w:tabs>
        <w:rPr>
          <w:lang w:eastAsia="en-US"/>
        </w:rPr>
      </w:pPr>
    </w:p>
    <w:p w:rsidR="007355DB" w:rsidRDefault="007355DB" w:rsidP="007355DB">
      <w:pPr>
        <w:pStyle w:val="affff3"/>
      </w:pPr>
      <w:bookmarkStart w:id="1772" w:name="_Ref40376410"/>
      <w:r>
        <w:t xml:space="preserve">Таблица </w:t>
      </w:r>
      <w:r w:rsidR="00FC5FA0">
        <w:rPr>
          <w:noProof/>
        </w:rPr>
        <w:fldChar w:fldCharType="begin"/>
      </w:r>
      <w:r>
        <w:rPr>
          <w:noProof/>
        </w:rPr>
        <w:instrText xml:space="preserve"> SEQ Таблица \* ARABIC </w:instrText>
      </w:r>
      <w:r w:rsidR="00FC5FA0">
        <w:rPr>
          <w:noProof/>
        </w:rPr>
        <w:fldChar w:fldCharType="separate"/>
      </w:r>
      <w:r w:rsidR="00785D22">
        <w:rPr>
          <w:noProof/>
        </w:rPr>
        <w:t>304</w:t>
      </w:r>
      <w:r w:rsidR="00FC5FA0">
        <w:rPr>
          <w:noProof/>
        </w:rPr>
        <w:fldChar w:fldCharType="end"/>
      </w:r>
      <w:bookmarkEnd w:id="1772"/>
      <w:r w:rsidR="00922399">
        <w:t xml:space="preserve"> </w:t>
      </w:r>
      <w:r w:rsidRPr="00F47E1B">
        <w:rPr>
          <w:noProof/>
          <w:lang w:val="en-US"/>
        </w:rPr>
        <w:t>–</w:t>
      </w:r>
      <w:r>
        <w:rPr>
          <w:lang w:val="en-US"/>
        </w:rPr>
        <w:t xml:space="preserve"> </w:t>
      </w:r>
      <w:r w:rsidRPr="00EC0DC9">
        <w:t xml:space="preserve">Регистр </w:t>
      </w:r>
      <w:r>
        <w:rPr>
          <w:lang w:val="en-US"/>
        </w:rPr>
        <w:t>DCSSAR_0</w:t>
      </w:r>
    </w:p>
    <w:tbl>
      <w:tblPr>
        <w:tblStyle w:val="affffd"/>
        <w:tblW w:w="0" w:type="auto"/>
        <w:tblInd w:w="284" w:type="dxa"/>
        <w:tblLook w:val="04A0" w:firstRow="1" w:lastRow="0" w:firstColumn="1" w:lastColumn="0" w:noHBand="0" w:noVBand="1"/>
      </w:tblPr>
      <w:tblGrid>
        <w:gridCol w:w="1945"/>
        <w:gridCol w:w="848"/>
        <w:gridCol w:w="6699"/>
      </w:tblGrid>
      <w:tr w:rsidR="007355DB" w:rsidTr="00445465">
        <w:tc>
          <w:tcPr>
            <w:tcW w:w="1945" w:type="dxa"/>
          </w:tcPr>
          <w:p w:rsidR="007355DB" w:rsidRPr="00A31F06" w:rsidRDefault="007355DB" w:rsidP="00445465">
            <w:pPr>
              <w:pStyle w:val="afff6"/>
              <w:tabs>
                <w:tab w:val="left" w:pos="6379"/>
              </w:tabs>
              <w:jc w:val="center"/>
              <w:rPr>
                <w:b/>
              </w:rPr>
            </w:pPr>
            <w:r>
              <w:rPr>
                <w:b/>
              </w:rPr>
              <w:t>Поле</w:t>
            </w:r>
          </w:p>
        </w:tc>
        <w:tc>
          <w:tcPr>
            <w:tcW w:w="848" w:type="dxa"/>
          </w:tcPr>
          <w:p w:rsidR="007355DB" w:rsidRPr="00A31F06" w:rsidRDefault="007355DB" w:rsidP="00445465">
            <w:pPr>
              <w:pStyle w:val="afff6"/>
              <w:tabs>
                <w:tab w:val="left" w:pos="6379"/>
              </w:tabs>
              <w:jc w:val="center"/>
              <w:rPr>
                <w:b/>
              </w:rPr>
            </w:pPr>
            <w:r w:rsidRPr="00A31F06">
              <w:rPr>
                <w:b/>
              </w:rPr>
              <w:t>Биты</w:t>
            </w:r>
          </w:p>
        </w:tc>
        <w:tc>
          <w:tcPr>
            <w:tcW w:w="6699" w:type="dxa"/>
          </w:tcPr>
          <w:p w:rsidR="007355DB" w:rsidRPr="00A31F06" w:rsidRDefault="007355DB" w:rsidP="00445465">
            <w:pPr>
              <w:pStyle w:val="afff6"/>
              <w:tabs>
                <w:tab w:val="left" w:pos="6379"/>
              </w:tabs>
              <w:jc w:val="center"/>
              <w:rPr>
                <w:b/>
              </w:rPr>
            </w:pPr>
            <w:r w:rsidRPr="00A31F06">
              <w:rPr>
                <w:b/>
              </w:rPr>
              <w:t>Описание поля</w:t>
            </w:r>
          </w:p>
        </w:tc>
      </w:tr>
      <w:tr w:rsidR="007355DB" w:rsidRPr="009848B9" w:rsidTr="00445465">
        <w:tc>
          <w:tcPr>
            <w:tcW w:w="1945" w:type="dxa"/>
            <w:vAlign w:val="center"/>
          </w:tcPr>
          <w:p w:rsidR="007355DB" w:rsidRDefault="007355DB" w:rsidP="00445465">
            <w:pPr>
              <w:pStyle w:val="afff6"/>
              <w:keepNext w:val="0"/>
              <w:tabs>
                <w:tab w:val="left" w:pos="6379"/>
              </w:tabs>
              <w:rPr>
                <w:lang w:val="en-US"/>
              </w:rPr>
            </w:pPr>
            <w:r>
              <w:rPr>
                <w:lang w:val="en-US"/>
              </w:rPr>
              <w:t>ch0_s_str_addr</w:t>
            </w:r>
          </w:p>
        </w:tc>
        <w:tc>
          <w:tcPr>
            <w:tcW w:w="848" w:type="dxa"/>
            <w:vAlign w:val="center"/>
          </w:tcPr>
          <w:p w:rsidR="007355DB" w:rsidRDefault="007355DB" w:rsidP="00445465">
            <w:pPr>
              <w:pStyle w:val="afff6"/>
              <w:keepNext w:val="0"/>
              <w:tabs>
                <w:tab w:val="left" w:pos="6379"/>
              </w:tabs>
              <w:rPr>
                <w:lang w:val="en-US"/>
              </w:rPr>
            </w:pPr>
            <w:r>
              <w:rPr>
                <w:lang w:val="en-US"/>
              </w:rPr>
              <w:t>31:0</w:t>
            </w:r>
          </w:p>
        </w:tc>
        <w:tc>
          <w:tcPr>
            <w:tcW w:w="6699" w:type="dxa"/>
            <w:vAlign w:val="center"/>
          </w:tcPr>
          <w:p w:rsidR="007355DB" w:rsidRPr="00AD4904" w:rsidRDefault="007355DB" w:rsidP="00445465">
            <w:pPr>
              <w:pStyle w:val="afff6"/>
              <w:keepNext w:val="0"/>
              <w:tabs>
                <w:tab w:val="left" w:pos="6379"/>
              </w:tabs>
            </w:pPr>
            <w:r>
              <w:t>Исходный адрес нулевого канала</w:t>
            </w:r>
            <w:r w:rsidR="00922399">
              <w:t xml:space="preserve"> </w:t>
            </w:r>
            <w:r>
              <w:t xml:space="preserve">передачи ПДП </w:t>
            </w:r>
          </w:p>
        </w:tc>
      </w:tr>
    </w:tbl>
    <w:p w:rsidR="007355DB" w:rsidRDefault="007355DB" w:rsidP="007355DB">
      <w:pPr>
        <w:tabs>
          <w:tab w:val="left" w:pos="6379"/>
        </w:tabs>
      </w:pPr>
    </w:p>
    <w:p w:rsidR="007355DB" w:rsidRDefault="007355DB" w:rsidP="00E25868">
      <w:pPr>
        <w:pStyle w:val="8"/>
      </w:pPr>
      <w:r>
        <w:t>DCDSAR_0 (0x030)</w:t>
      </w:r>
    </w:p>
    <w:p w:rsidR="007355DB" w:rsidRPr="0074664A" w:rsidRDefault="007355DB" w:rsidP="007355DB">
      <w:pPr>
        <w:pStyle w:val="af2"/>
        <w:tabs>
          <w:tab w:val="left" w:pos="6379"/>
        </w:tabs>
        <w:rPr>
          <w:lang w:eastAsia="en-US"/>
        </w:rPr>
      </w:pPr>
      <w:r>
        <w:t xml:space="preserve">Поля регистра </w:t>
      </w:r>
      <w:r w:rsidRPr="0049400B">
        <w:t>представлены в таблице</w:t>
      </w:r>
      <w:r w:rsidR="004F2B24">
        <w:t xml:space="preserve"> </w:t>
      </w:r>
      <w:r w:rsidR="00FE09A8">
        <w:fldChar w:fldCharType="begin"/>
      </w:r>
      <w:r w:rsidR="00FE09A8">
        <w:instrText xml:space="preserve"> REF _Ref40376457 \h  \* MERGEFORMAT </w:instrText>
      </w:r>
      <w:r w:rsidR="00FE09A8">
        <w:fldChar w:fldCharType="separate"/>
      </w:r>
      <w:r w:rsidR="00785D22" w:rsidRPr="00785D22">
        <w:rPr>
          <w:vanish/>
        </w:rPr>
        <w:t xml:space="preserve">Таблица </w:t>
      </w:r>
      <w:r w:rsidR="00785D22">
        <w:rPr>
          <w:noProof/>
        </w:rPr>
        <w:t>305</w:t>
      </w:r>
      <w:r w:rsidR="00FE09A8">
        <w:fldChar w:fldCharType="end"/>
      </w:r>
      <w:r w:rsidRPr="0074664A">
        <w:t>.</w:t>
      </w:r>
    </w:p>
    <w:p w:rsidR="007355DB" w:rsidRPr="0074664A" w:rsidRDefault="007355DB" w:rsidP="007355DB">
      <w:pPr>
        <w:pStyle w:val="af2"/>
        <w:tabs>
          <w:tab w:val="left" w:pos="6379"/>
        </w:tabs>
        <w:rPr>
          <w:lang w:eastAsia="en-US"/>
        </w:rPr>
      </w:pPr>
    </w:p>
    <w:p w:rsidR="007355DB" w:rsidRDefault="007355DB" w:rsidP="007355DB">
      <w:pPr>
        <w:pStyle w:val="affff3"/>
      </w:pPr>
      <w:bookmarkStart w:id="1773" w:name="_Ref40376457"/>
      <w:r>
        <w:t xml:space="preserve">Таблица </w:t>
      </w:r>
      <w:r w:rsidR="00FC5FA0">
        <w:rPr>
          <w:noProof/>
        </w:rPr>
        <w:fldChar w:fldCharType="begin"/>
      </w:r>
      <w:r>
        <w:rPr>
          <w:noProof/>
        </w:rPr>
        <w:instrText xml:space="preserve"> SEQ Таблица \* ARABIC </w:instrText>
      </w:r>
      <w:r w:rsidR="00FC5FA0">
        <w:rPr>
          <w:noProof/>
        </w:rPr>
        <w:fldChar w:fldCharType="separate"/>
      </w:r>
      <w:r w:rsidR="00785D22">
        <w:rPr>
          <w:noProof/>
        </w:rPr>
        <w:t>305</w:t>
      </w:r>
      <w:r w:rsidR="00FC5FA0">
        <w:rPr>
          <w:noProof/>
        </w:rPr>
        <w:fldChar w:fldCharType="end"/>
      </w:r>
      <w:bookmarkEnd w:id="1773"/>
      <w:r w:rsidR="00922399">
        <w:t xml:space="preserve"> </w:t>
      </w:r>
      <w:r w:rsidRPr="00F47E1B">
        <w:rPr>
          <w:noProof/>
          <w:lang w:val="en-US"/>
        </w:rPr>
        <w:t>–</w:t>
      </w:r>
      <w:r>
        <w:rPr>
          <w:lang w:val="en-US"/>
        </w:rPr>
        <w:t xml:space="preserve"> </w:t>
      </w:r>
      <w:r w:rsidRPr="000F06E6">
        <w:t xml:space="preserve">Регистр </w:t>
      </w:r>
      <w:r>
        <w:rPr>
          <w:lang w:val="en-US"/>
        </w:rPr>
        <w:t>DCDSAR_0</w:t>
      </w:r>
    </w:p>
    <w:tbl>
      <w:tblPr>
        <w:tblStyle w:val="affffd"/>
        <w:tblW w:w="0" w:type="auto"/>
        <w:tblInd w:w="284" w:type="dxa"/>
        <w:tblLook w:val="04A0" w:firstRow="1" w:lastRow="0" w:firstColumn="1" w:lastColumn="0" w:noHBand="0" w:noVBand="1"/>
      </w:tblPr>
      <w:tblGrid>
        <w:gridCol w:w="1945"/>
        <w:gridCol w:w="848"/>
        <w:gridCol w:w="6699"/>
      </w:tblGrid>
      <w:tr w:rsidR="007355DB" w:rsidTr="00445465">
        <w:tc>
          <w:tcPr>
            <w:tcW w:w="1945" w:type="dxa"/>
          </w:tcPr>
          <w:p w:rsidR="007355DB" w:rsidRPr="00A31F06" w:rsidRDefault="007355DB" w:rsidP="00445465">
            <w:pPr>
              <w:pStyle w:val="afff6"/>
              <w:tabs>
                <w:tab w:val="left" w:pos="6379"/>
              </w:tabs>
              <w:jc w:val="center"/>
              <w:rPr>
                <w:b/>
              </w:rPr>
            </w:pPr>
            <w:r>
              <w:rPr>
                <w:b/>
              </w:rPr>
              <w:t>Поле</w:t>
            </w:r>
          </w:p>
        </w:tc>
        <w:tc>
          <w:tcPr>
            <w:tcW w:w="848" w:type="dxa"/>
          </w:tcPr>
          <w:p w:rsidR="007355DB" w:rsidRPr="00A31F06" w:rsidRDefault="007355DB" w:rsidP="00445465">
            <w:pPr>
              <w:pStyle w:val="afff6"/>
              <w:tabs>
                <w:tab w:val="left" w:pos="6379"/>
              </w:tabs>
              <w:jc w:val="center"/>
              <w:rPr>
                <w:b/>
              </w:rPr>
            </w:pPr>
            <w:r w:rsidRPr="00A31F06">
              <w:rPr>
                <w:b/>
              </w:rPr>
              <w:t>Биты</w:t>
            </w:r>
          </w:p>
        </w:tc>
        <w:tc>
          <w:tcPr>
            <w:tcW w:w="6699" w:type="dxa"/>
          </w:tcPr>
          <w:p w:rsidR="007355DB" w:rsidRPr="00A31F06" w:rsidRDefault="007355DB" w:rsidP="00445465">
            <w:pPr>
              <w:pStyle w:val="afff6"/>
              <w:tabs>
                <w:tab w:val="left" w:pos="6379"/>
              </w:tabs>
              <w:jc w:val="center"/>
              <w:rPr>
                <w:b/>
              </w:rPr>
            </w:pPr>
            <w:r w:rsidRPr="00A31F06">
              <w:rPr>
                <w:b/>
              </w:rPr>
              <w:t>Описание поля</w:t>
            </w:r>
          </w:p>
        </w:tc>
      </w:tr>
      <w:tr w:rsidR="007355DB" w:rsidRPr="009848B9" w:rsidTr="00445465">
        <w:tc>
          <w:tcPr>
            <w:tcW w:w="1945" w:type="dxa"/>
            <w:vAlign w:val="center"/>
          </w:tcPr>
          <w:p w:rsidR="007355DB" w:rsidRDefault="007355DB" w:rsidP="00445465">
            <w:pPr>
              <w:pStyle w:val="afff6"/>
              <w:keepNext w:val="0"/>
              <w:tabs>
                <w:tab w:val="left" w:pos="6379"/>
              </w:tabs>
              <w:rPr>
                <w:lang w:val="en-US"/>
              </w:rPr>
            </w:pPr>
            <w:r>
              <w:rPr>
                <w:lang w:val="en-US"/>
              </w:rPr>
              <w:t>ch0_d_str_addr</w:t>
            </w:r>
          </w:p>
        </w:tc>
        <w:tc>
          <w:tcPr>
            <w:tcW w:w="848" w:type="dxa"/>
            <w:vAlign w:val="center"/>
          </w:tcPr>
          <w:p w:rsidR="007355DB" w:rsidRDefault="007355DB" w:rsidP="00445465">
            <w:pPr>
              <w:pStyle w:val="afff6"/>
              <w:keepNext w:val="0"/>
              <w:tabs>
                <w:tab w:val="left" w:pos="6379"/>
              </w:tabs>
              <w:rPr>
                <w:lang w:val="en-US"/>
              </w:rPr>
            </w:pPr>
            <w:r>
              <w:rPr>
                <w:lang w:val="en-US"/>
              </w:rPr>
              <w:t>31:0</w:t>
            </w:r>
          </w:p>
        </w:tc>
        <w:tc>
          <w:tcPr>
            <w:tcW w:w="6699" w:type="dxa"/>
            <w:vAlign w:val="center"/>
          </w:tcPr>
          <w:p w:rsidR="007355DB" w:rsidRPr="00AD4904" w:rsidRDefault="007355DB" w:rsidP="00445465">
            <w:pPr>
              <w:pStyle w:val="afff6"/>
              <w:keepNext w:val="0"/>
              <w:tabs>
                <w:tab w:val="left" w:pos="6379"/>
              </w:tabs>
            </w:pPr>
            <w:r>
              <w:t>Исходный адрес нулевого канала</w:t>
            </w:r>
            <w:r w:rsidR="00922399">
              <w:t xml:space="preserve"> </w:t>
            </w:r>
            <w:r w:rsidRPr="009848B9">
              <w:t>приемника</w:t>
            </w:r>
            <w:r>
              <w:t xml:space="preserve"> ПДП </w:t>
            </w:r>
          </w:p>
        </w:tc>
      </w:tr>
    </w:tbl>
    <w:p w:rsidR="007355DB" w:rsidRDefault="007355DB" w:rsidP="007355DB">
      <w:pPr>
        <w:tabs>
          <w:tab w:val="left" w:pos="6379"/>
        </w:tabs>
      </w:pPr>
    </w:p>
    <w:p w:rsidR="007355DB" w:rsidRDefault="007355DB" w:rsidP="00E25868">
      <w:pPr>
        <w:pStyle w:val="8"/>
      </w:pPr>
      <w:r>
        <w:t>DCSDTR_0 (0x034)</w:t>
      </w:r>
    </w:p>
    <w:p w:rsidR="007355DB" w:rsidRPr="0074664A" w:rsidRDefault="007355DB" w:rsidP="007355DB">
      <w:pPr>
        <w:pStyle w:val="af2"/>
        <w:tabs>
          <w:tab w:val="left" w:pos="6379"/>
        </w:tabs>
        <w:rPr>
          <w:lang w:eastAsia="en-US"/>
        </w:rPr>
      </w:pPr>
      <w:r>
        <w:t xml:space="preserve">Поля регистра </w:t>
      </w:r>
      <w:r w:rsidRPr="0049400B">
        <w:t>представлены в таблице</w:t>
      </w:r>
      <w:r w:rsidR="004F2B24">
        <w:t xml:space="preserve"> </w:t>
      </w:r>
      <w:r w:rsidR="00FE09A8">
        <w:fldChar w:fldCharType="begin"/>
      </w:r>
      <w:r w:rsidR="00FE09A8">
        <w:instrText xml:space="preserve"> REF _Ref40376474 \h  \* MERGEFORMAT </w:instrText>
      </w:r>
      <w:r w:rsidR="00FE09A8">
        <w:fldChar w:fldCharType="separate"/>
      </w:r>
      <w:r w:rsidR="00785D22" w:rsidRPr="00785D22">
        <w:rPr>
          <w:vanish/>
        </w:rPr>
        <w:t xml:space="preserve">Таблица </w:t>
      </w:r>
      <w:r w:rsidR="00785D22">
        <w:rPr>
          <w:noProof/>
        </w:rPr>
        <w:t>306</w:t>
      </w:r>
      <w:r w:rsidR="00FE09A8">
        <w:fldChar w:fldCharType="end"/>
      </w:r>
      <w:r w:rsidRPr="0074664A">
        <w:t>.</w:t>
      </w:r>
    </w:p>
    <w:p w:rsidR="007355DB" w:rsidRPr="0074664A" w:rsidRDefault="007355DB" w:rsidP="007355DB">
      <w:pPr>
        <w:pStyle w:val="af2"/>
        <w:tabs>
          <w:tab w:val="left" w:pos="6379"/>
        </w:tabs>
        <w:rPr>
          <w:lang w:eastAsia="en-US"/>
        </w:rPr>
      </w:pPr>
    </w:p>
    <w:p w:rsidR="007355DB" w:rsidRDefault="007355DB" w:rsidP="007355DB">
      <w:pPr>
        <w:pStyle w:val="affff3"/>
      </w:pPr>
      <w:bookmarkStart w:id="1774" w:name="_Ref40376474"/>
      <w:r>
        <w:t xml:space="preserve">Таблица </w:t>
      </w:r>
      <w:r w:rsidR="00FC5FA0">
        <w:rPr>
          <w:noProof/>
        </w:rPr>
        <w:fldChar w:fldCharType="begin"/>
      </w:r>
      <w:r>
        <w:rPr>
          <w:noProof/>
        </w:rPr>
        <w:instrText xml:space="preserve"> SEQ Таблица \* ARABIC </w:instrText>
      </w:r>
      <w:r w:rsidR="00FC5FA0">
        <w:rPr>
          <w:noProof/>
        </w:rPr>
        <w:fldChar w:fldCharType="separate"/>
      </w:r>
      <w:r w:rsidR="00785D22">
        <w:rPr>
          <w:noProof/>
        </w:rPr>
        <w:t>306</w:t>
      </w:r>
      <w:r w:rsidR="00FC5FA0">
        <w:rPr>
          <w:noProof/>
        </w:rPr>
        <w:fldChar w:fldCharType="end"/>
      </w:r>
      <w:bookmarkEnd w:id="1774"/>
      <w:r w:rsidRPr="00F47E1B">
        <w:rPr>
          <w:noProof/>
          <w:lang w:val="en-US"/>
        </w:rPr>
        <w:t xml:space="preserve"> –</w:t>
      </w:r>
      <w:r w:rsidR="00922399">
        <w:rPr>
          <w:lang w:val="en-US"/>
        </w:rPr>
        <w:t xml:space="preserve"> </w:t>
      </w:r>
      <w:r w:rsidRPr="00C26B07">
        <w:t xml:space="preserve">Регистр </w:t>
      </w:r>
      <w:r>
        <w:rPr>
          <w:lang w:val="en-US"/>
        </w:rPr>
        <w:t>DCSDTR_0</w:t>
      </w:r>
    </w:p>
    <w:tbl>
      <w:tblPr>
        <w:tblStyle w:val="affffd"/>
        <w:tblW w:w="0" w:type="auto"/>
        <w:tblInd w:w="284" w:type="dxa"/>
        <w:tblLook w:val="04A0" w:firstRow="1" w:lastRow="0" w:firstColumn="1" w:lastColumn="0" w:noHBand="0" w:noVBand="1"/>
      </w:tblPr>
      <w:tblGrid>
        <w:gridCol w:w="1942"/>
        <w:gridCol w:w="848"/>
        <w:gridCol w:w="6702"/>
      </w:tblGrid>
      <w:tr w:rsidR="007355DB" w:rsidTr="00445465">
        <w:tc>
          <w:tcPr>
            <w:tcW w:w="1942" w:type="dxa"/>
          </w:tcPr>
          <w:p w:rsidR="007355DB" w:rsidRPr="00A31F06" w:rsidRDefault="007355DB" w:rsidP="00445465">
            <w:pPr>
              <w:pStyle w:val="afff6"/>
              <w:tabs>
                <w:tab w:val="left" w:pos="6379"/>
              </w:tabs>
              <w:jc w:val="center"/>
              <w:rPr>
                <w:b/>
              </w:rPr>
            </w:pPr>
            <w:r>
              <w:rPr>
                <w:b/>
              </w:rPr>
              <w:t>Поле</w:t>
            </w:r>
          </w:p>
        </w:tc>
        <w:tc>
          <w:tcPr>
            <w:tcW w:w="848" w:type="dxa"/>
          </w:tcPr>
          <w:p w:rsidR="007355DB" w:rsidRPr="00A31F06" w:rsidRDefault="007355DB" w:rsidP="00445465">
            <w:pPr>
              <w:pStyle w:val="afff6"/>
              <w:tabs>
                <w:tab w:val="left" w:pos="6379"/>
              </w:tabs>
              <w:jc w:val="center"/>
              <w:rPr>
                <w:b/>
              </w:rPr>
            </w:pPr>
            <w:r w:rsidRPr="00A31F06">
              <w:rPr>
                <w:b/>
              </w:rPr>
              <w:t>Биты</w:t>
            </w:r>
          </w:p>
        </w:tc>
        <w:tc>
          <w:tcPr>
            <w:tcW w:w="6702" w:type="dxa"/>
          </w:tcPr>
          <w:p w:rsidR="007355DB" w:rsidRPr="00A31F06" w:rsidRDefault="007355DB" w:rsidP="00445465">
            <w:pPr>
              <w:pStyle w:val="afff6"/>
              <w:tabs>
                <w:tab w:val="left" w:pos="6379"/>
              </w:tabs>
              <w:jc w:val="center"/>
              <w:rPr>
                <w:b/>
              </w:rPr>
            </w:pPr>
            <w:r w:rsidRPr="00A31F06">
              <w:rPr>
                <w:b/>
              </w:rPr>
              <w:t>Описание поля</w:t>
            </w:r>
          </w:p>
        </w:tc>
      </w:tr>
      <w:tr w:rsidR="007355DB" w:rsidRPr="009848B9" w:rsidTr="00445465">
        <w:tc>
          <w:tcPr>
            <w:tcW w:w="1942" w:type="dxa"/>
            <w:vAlign w:val="center"/>
          </w:tcPr>
          <w:p w:rsidR="007355DB" w:rsidRPr="00340EA7" w:rsidRDefault="007355DB" w:rsidP="00445465">
            <w:pPr>
              <w:pStyle w:val="afff6"/>
              <w:keepNext w:val="0"/>
              <w:tabs>
                <w:tab w:val="left" w:pos="6379"/>
              </w:tabs>
              <w:rPr>
                <w:lang w:val="en-US"/>
              </w:rPr>
            </w:pPr>
            <w:r>
              <w:rPr>
                <w:lang w:val="en-US"/>
              </w:rPr>
              <w:t>ch0_</w:t>
            </w:r>
            <w:r>
              <w:t>d_total</w:t>
            </w:r>
          </w:p>
        </w:tc>
        <w:tc>
          <w:tcPr>
            <w:tcW w:w="848" w:type="dxa"/>
            <w:vAlign w:val="center"/>
          </w:tcPr>
          <w:p w:rsidR="007355DB" w:rsidRDefault="007355DB" w:rsidP="00445465">
            <w:pPr>
              <w:pStyle w:val="afff6"/>
              <w:keepNext w:val="0"/>
              <w:tabs>
                <w:tab w:val="left" w:pos="6379"/>
              </w:tabs>
              <w:rPr>
                <w:lang w:val="en-US"/>
              </w:rPr>
            </w:pPr>
            <w:r>
              <w:rPr>
                <w:lang w:val="en-US"/>
              </w:rPr>
              <w:t>31:0</w:t>
            </w:r>
          </w:p>
        </w:tc>
        <w:tc>
          <w:tcPr>
            <w:tcW w:w="6702" w:type="dxa"/>
            <w:vAlign w:val="center"/>
          </w:tcPr>
          <w:p w:rsidR="007355DB" w:rsidRPr="00AD4904" w:rsidRDefault="007355DB" w:rsidP="00445465">
            <w:pPr>
              <w:pStyle w:val="afff6"/>
              <w:keepNext w:val="0"/>
              <w:tabs>
                <w:tab w:val="left" w:pos="6379"/>
              </w:tabs>
            </w:pPr>
            <w:r>
              <w:t>Общее количество передач</w:t>
            </w:r>
          </w:p>
        </w:tc>
      </w:tr>
    </w:tbl>
    <w:p w:rsidR="007355DB" w:rsidRDefault="007355DB" w:rsidP="007355DB">
      <w:pPr>
        <w:tabs>
          <w:tab w:val="left" w:pos="6379"/>
        </w:tabs>
      </w:pPr>
    </w:p>
    <w:p w:rsidR="007355DB" w:rsidRDefault="007355DB" w:rsidP="00E25868">
      <w:pPr>
        <w:pStyle w:val="8"/>
      </w:pPr>
      <w:r>
        <w:t>DCCR_1 (0x038)</w:t>
      </w:r>
    </w:p>
    <w:p w:rsidR="007355DB" w:rsidRPr="00663F03" w:rsidRDefault="007355DB" w:rsidP="007355DB">
      <w:pPr>
        <w:tabs>
          <w:tab w:val="left" w:pos="6379"/>
        </w:tabs>
        <w:rPr>
          <w:sz w:val="24"/>
          <w:szCs w:val="24"/>
        </w:rPr>
      </w:pPr>
      <w:r w:rsidRPr="00663F03">
        <w:rPr>
          <w:sz w:val="24"/>
          <w:szCs w:val="24"/>
          <w:lang w:val="en-US"/>
        </w:rPr>
        <w:t>Аналогично DCCR_0</w:t>
      </w:r>
      <w:r w:rsidRPr="00663F03">
        <w:rPr>
          <w:sz w:val="24"/>
          <w:szCs w:val="24"/>
        </w:rPr>
        <w:t>.</w:t>
      </w:r>
    </w:p>
    <w:p w:rsidR="007355DB" w:rsidRDefault="007355DB" w:rsidP="007355DB">
      <w:pPr>
        <w:tabs>
          <w:tab w:val="left" w:pos="6379"/>
        </w:tabs>
        <w:rPr>
          <w:lang w:val="en-US"/>
        </w:rPr>
      </w:pPr>
    </w:p>
    <w:p w:rsidR="007355DB" w:rsidRDefault="007355DB" w:rsidP="00E25868">
      <w:pPr>
        <w:pStyle w:val="8"/>
      </w:pPr>
      <w:r>
        <w:t>DCSSAR_1 (0x03C)</w:t>
      </w:r>
    </w:p>
    <w:p w:rsidR="007355DB" w:rsidRPr="00663F03" w:rsidRDefault="007355DB" w:rsidP="007355DB">
      <w:pPr>
        <w:tabs>
          <w:tab w:val="left" w:pos="6379"/>
        </w:tabs>
        <w:rPr>
          <w:sz w:val="24"/>
          <w:szCs w:val="24"/>
        </w:rPr>
      </w:pPr>
      <w:r w:rsidRPr="00663F03">
        <w:rPr>
          <w:sz w:val="24"/>
          <w:szCs w:val="24"/>
          <w:lang w:val="en-US"/>
        </w:rPr>
        <w:t>Аналогично DCSSAR_0</w:t>
      </w:r>
      <w:r w:rsidRPr="00663F03">
        <w:rPr>
          <w:sz w:val="24"/>
          <w:szCs w:val="24"/>
        </w:rPr>
        <w:t>.</w:t>
      </w:r>
    </w:p>
    <w:p w:rsidR="007355DB" w:rsidRDefault="007355DB" w:rsidP="007355DB">
      <w:pPr>
        <w:tabs>
          <w:tab w:val="left" w:pos="6379"/>
        </w:tabs>
        <w:rPr>
          <w:lang w:val="en-US"/>
        </w:rPr>
      </w:pPr>
    </w:p>
    <w:p w:rsidR="007355DB" w:rsidRDefault="007355DB" w:rsidP="00E25868">
      <w:pPr>
        <w:pStyle w:val="8"/>
      </w:pPr>
      <w:r>
        <w:t>DCDSAR_1 (0x040)</w:t>
      </w:r>
    </w:p>
    <w:p w:rsidR="007355DB" w:rsidRPr="00663F03" w:rsidRDefault="007355DB" w:rsidP="007355DB">
      <w:pPr>
        <w:tabs>
          <w:tab w:val="left" w:pos="6379"/>
        </w:tabs>
        <w:rPr>
          <w:sz w:val="24"/>
          <w:szCs w:val="24"/>
        </w:rPr>
      </w:pPr>
      <w:r w:rsidRPr="00663F03">
        <w:rPr>
          <w:sz w:val="24"/>
          <w:szCs w:val="24"/>
          <w:lang w:val="en-US"/>
        </w:rPr>
        <w:t>Аналогично DCDSAR_0</w:t>
      </w:r>
      <w:r w:rsidRPr="00663F03">
        <w:rPr>
          <w:sz w:val="24"/>
          <w:szCs w:val="24"/>
        </w:rPr>
        <w:t>.</w:t>
      </w:r>
    </w:p>
    <w:p w:rsidR="007355DB" w:rsidRDefault="007355DB" w:rsidP="007355DB">
      <w:pPr>
        <w:tabs>
          <w:tab w:val="left" w:pos="6379"/>
        </w:tabs>
        <w:rPr>
          <w:lang w:val="en-US"/>
        </w:rPr>
      </w:pPr>
    </w:p>
    <w:p w:rsidR="007355DB" w:rsidRDefault="007355DB" w:rsidP="00E25868">
      <w:pPr>
        <w:pStyle w:val="8"/>
      </w:pPr>
      <w:r>
        <w:t>DCDTR_1 (0x044)</w:t>
      </w:r>
    </w:p>
    <w:p w:rsidR="007355DB" w:rsidRPr="00663F03" w:rsidRDefault="007355DB" w:rsidP="007355DB">
      <w:pPr>
        <w:tabs>
          <w:tab w:val="left" w:pos="6379"/>
        </w:tabs>
        <w:rPr>
          <w:sz w:val="24"/>
          <w:szCs w:val="24"/>
        </w:rPr>
      </w:pPr>
      <w:r w:rsidRPr="00663F03">
        <w:rPr>
          <w:sz w:val="24"/>
          <w:szCs w:val="24"/>
          <w:lang w:val="en-US"/>
        </w:rPr>
        <w:t>Аналогично DCDTR_0</w:t>
      </w:r>
      <w:r w:rsidRPr="00663F03">
        <w:rPr>
          <w:sz w:val="24"/>
          <w:szCs w:val="24"/>
        </w:rPr>
        <w:t>.</w:t>
      </w:r>
    </w:p>
    <w:p w:rsidR="007355DB" w:rsidRDefault="007355DB" w:rsidP="007355DB">
      <w:pPr>
        <w:tabs>
          <w:tab w:val="left" w:pos="6379"/>
        </w:tabs>
        <w:rPr>
          <w:lang w:val="en-US"/>
        </w:rPr>
      </w:pPr>
    </w:p>
    <w:p w:rsidR="007355DB" w:rsidRPr="007355DB" w:rsidRDefault="007355DB" w:rsidP="00E25868">
      <w:pPr>
        <w:pStyle w:val="8"/>
        <w:rPr>
          <w:lang w:val="en-US"/>
        </w:rPr>
      </w:pPr>
      <w:r w:rsidRPr="007355DB">
        <w:rPr>
          <w:lang w:val="en-US"/>
        </w:rPr>
        <w:t>SDR_BUF_TRAN_RESP_REG (0x048)</w:t>
      </w:r>
    </w:p>
    <w:p w:rsidR="007355DB" w:rsidRPr="0074664A" w:rsidRDefault="007355DB" w:rsidP="007355DB">
      <w:pPr>
        <w:pStyle w:val="af2"/>
        <w:tabs>
          <w:tab w:val="left" w:pos="6379"/>
        </w:tabs>
        <w:rPr>
          <w:lang w:eastAsia="en-US"/>
        </w:rPr>
      </w:pPr>
      <w:r>
        <w:t xml:space="preserve">Поля регистра </w:t>
      </w:r>
      <w:r w:rsidRPr="0049400B">
        <w:t>представлены в таблице</w:t>
      </w:r>
      <w:r w:rsidR="004F2B24">
        <w:t xml:space="preserve"> </w:t>
      </w:r>
      <w:r w:rsidR="00FE09A8">
        <w:fldChar w:fldCharType="begin"/>
      </w:r>
      <w:r w:rsidR="00FE09A8">
        <w:instrText xml:space="preserve"> REF _Ref40376492 \h  \* MERGEFORMAT </w:instrText>
      </w:r>
      <w:r w:rsidR="00FE09A8">
        <w:fldChar w:fldCharType="separate"/>
      </w:r>
      <w:r w:rsidR="00785D22" w:rsidRPr="00785D22">
        <w:rPr>
          <w:vanish/>
        </w:rPr>
        <w:t xml:space="preserve">Таблица </w:t>
      </w:r>
      <w:r w:rsidR="00785D22" w:rsidRPr="00785D22">
        <w:rPr>
          <w:noProof/>
        </w:rPr>
        <w:t>307</w:t>
      </w:r>
      <w:r w:rsidR="00FE09A8">
        <w:fldChar w:fldCharType="end"/>
      </w:r>
      <w:r w:rsidRPr="0074664A">
        <w:t>.</w:t>
      </w:r>
    </w:p>
    <w:p w:rsidR="007355DB" w:rsidRPr="0074664A" w:rsidRDefault="007355DB" w:rsidP="007355DB">
      <w:pPr>
        <w:pStyle w:val="af2"/>
        <w:tabs>
          <w:tab w:val="left" w:pos="6379"/>
        </w:tabs>
        <w:rPr>
          <w:lang w:eastAsia="en-US"/>
        </w:rPr>
      </w:pPr>
    </w:p>
    <w:p w:rsidR="007355DB" w:rsidRPr="005E5869" w:rsidRDefault="007355DB" w:rsidP="007355DB">
      <w:pPr>
        <w:pStyle w:val="affff3"/>
        <w:rPr>
          <w:lang w:val="en-US"/>
        </w:rPr>
      </w:pPr>
      <w:bookmarkStart w:id="1775" w:name="_Ref40376492"/>
      <w:r>
        <w:t>Таблица</w:t>
      </w:r>
      <w:r w:rsidRPr="005E5869">
        <w:rPr>
          <w:lang w:val="en-US"/>
        </w:rPr>
        <w:t xml:space="preserve"> </w:t>
      </w:r>
      <w:r w:rsidR="00FC5FA0">
        <w:fldChar w:fldCharType="begin"/>
      </w:r>
      <w:r w:rsidRPr="005E5869">
        <w:rPr>
          <w:lang w:val="en-US"/>
        </w:rPr>
        <w:instrText xml:space="preserve"> </w:instrText>
      </w:r>
      <w:r w:rsidRPr="00A31F06">
        <w:rPr>
          <w:lang w:val="en-US"/>
        </w:rPr>
        <w:instrText>SEQ</w:instrText>
      </w:r>
      <w:r w:rsidRPr="005E5869">
        <w:rPr>
          <w:lang w:val="en-US"/>
        </w:rPr>
        <w:instrText xml:space="preserve"> </w:instrText>
      </w:r>
      <w:r>
        <w:instrText>Таблица</w:instrText>
      </w:r>
      <w:r w:rsidRPr="005E5869">
        <w:rPr>
          <w:lang w:val="en-US"/>
        </w:rPr>
        <w:instrText xml:space="preserve"> \* </w:instrText>
      </w:r>
      <w:r w:rsidRPr="00A31F06">
        <w:rPr>
          <w:lang w:val="en-US"/>
        </w:rPr>
        <w:instrText>ARABIC</w:instrText>
      </w:r>
      <w:r w:rsidRPr="005E5869">
        <w:rPr>
          <w:lang w:val="en-US"/>
        </w:rPr>
        <w:instrText xml:space="preserve"> </w:instrText>
      </w:r>
      <w:r w:rsidR="00FC5FA0">
        <w:fldChar w:fldCharType="separate"/>
      </w:r>
      <w:r w:rsidR="00785D22">
        <w:rPr>
          <w:noProof/>
          <w:lang w:val="en-US"/>
        </w:rPr>
        <w:t>307</w:t>
      </w:r>
      <w:r w:rsidR="00FC5FA0">
        <w:fldChar w:fldCharType="end"/>
      </w:r>
      <w:bookmarkEnd w:id="1775"/>
      <w:r w:rsidR="00922399">
        <w:rPr>
          <w:lang w:val="en-US"/>
        </w:rPr>
        <w:t xml:space="preserve"> </w:t>
      </w:r>
      <w:r w:rsidRPr="005E5869">
        <w:rPr>
          <w:noProof/>
          <w:lang w:val="en-US"/>
        </w:rPr>
        <w:t>–</w:t>
      </w:r>
      <w:r w:rsidRPr="005E5869">
        <w:rPr>
          <w:lang w:val="en-US"/>
        </w:rPr>
        <w:t xml:space="preserve"> </w:t>
      </w:r>
      <w:r w:rsidRPr="00656E30">
        <w:t>Регистр</w:t>
      </w:r>
      <w:r w:rsidRPr="005E5869">
        <w:rPr>
          <w:lang w:val="en-US"/>
        </w:rPr>
        <w:t xml:space="preserve"> </w:t>
      </w:r>
      <w:r>
        <w:rPr>
          <w:lang w:val="en-US"/>
        </w:rPr>
        <w:t>SDR</w:t>
      </w:r>
      <w:r w:rsidRPr="005E5869">
        <w:rPr>
          <w:lang w:val="en-US"/>
        </w:rPr>
        <w:t>_</w:t>
      </w:r>
      <w:r>
        <w:rPr>
          <w:lang w:val="en-US"/>
        </w:rPr>
        <w:t>BUF</w:t>
      </w:r>
      <w:r w:rsidRPr="005E5869">
        <w:rPr>
          <w:lang w:val="en-US"/>
        </w:rPr>
        <w:t>_</w:t>
      </w:r>
      <w:r>
        <w:rPr>
          <w:lang w:val="en-US"/>
        </w:rPr>
        <w:t>TRAN</w:t>
      </w:r>
      <w:r w:rsidRPr="005E5869">
        <w:rPr>
          <w:lang w:val="en-US"/>
        </w:rPr>
        <w:t>_</w:t>
      </w:r>
      <w:r>
        <w:rPr>
          <w:lang w:val="en-US"/>
        </w:rPr>
        <w:t>RESP</w:t>
      </w:r>
      <w:r w:rsidRPr="005E5869">
        <w:rPr>
          <w:lang w:val="en-US"/>
        </w:rPr>
        <w:t>_</w:t>
      </w:r>
      <w:r>
        <w:rPr>
          <w:lang w:val="en-US"/>
        </w:rPr>
        <w:t>REG</w:t>
      </w:r>
    </w:p>
    <w:tbl>
      <w:tblPr>
        <w:tblStyle w:val="affffd"/>
        <w:tblW w:w="0" w:type="auto"/>
        <w:tblInd w:w="284" w:type="dxa"/>
        <w:tblLook w:val="04A0" w:firstRow="1" w:lastRow="0" w:firstColumn="1" w:lastColumn="0" w:noHBand="0" w:noVBand="1"/>
      </w:tblPr>
      <w:tblGrid>
        <w:gridCol w:w="1943"/>
        <w:gridCol w:w="848"/>
        <w:gridCol w:w="6843"/>
      </w:tblGrid>
      <w:tr w:rsidR="007355DB" w:rsidTr="00445465">
        <w:trPr>
          <w:tblHeader/>
        </w:trPr>
        <w:tc>
          <w:tcPr>
            <w:tcW w:w="1943" w:type="dxa"/>
          </w:tcPr>
          <w:p w:rsidR="007355DB" w:rsidRPr="00A31F06" w:rsidRDefault="007355DB" w:rsidP="00445465">
            <w:pPr>
              <w:pStyle w:val="afff6"/>
              <w:tabs>
                <w:tab w:val="left" w:pos="6379"/>
              </w:tabs>
              <w:rPr>
                <w:b/>
              </w:rPr>
            </w:pPr>
            <w:r>
              <w:rPr>
                <w:b/>
              </w:rPr>
              <w:t>Поле</w:t>
            </w:r>
          </w:p>
        </w:tc>
        <w:tc>
          <w:tcPr>
            <w:tcW w:w="848" w:type="dxa"/>
          </w:tcPr>
          <w:p w:rsidR="007355DB" w:rsidRPr="00A31F06" w:rsidRDefault="007355DB" w:rsidP="00445465">
            <w:pPr>
              <w:pStyle w:val="afff6"/>
              <w:tabs>
                <w:tab w:val="left" w:pos="6379"/>
              </w:tabs>
              <w:rPr>
                <w:b/>
              </w:rPr>
            </w:pPr>
            <w:r w:rsidRPr="00A31F06">
              <w:rPr>
                <w:b/>
              </w:rPr>
              <w:t>Биты</w:t>
            </w:r>
          </w:p>
        </w:tc>
        <w:tc>
          <w:tcPr>
            <w:tcW w:w="6843" w:type="dxa"/>
          </w:tcPr>
          <w:p w:rsidR="007355DB" w:rsidRPr="00A31F06" w:rsidRDefault="007355DB" w:rsidP="00445465">
            <w:pPr>
              <w:pStyle w:val="afff6"/>
              <w:tabs>
                <w:tab w:val="left" w:pos="6379"/>
              </w:tabs>
              <w:rPr>
                <w:b/>
              </w:rPr>
            </w:pPr>
            <w:r w:rsidRPr="00A31F06">
              <w:rPr>
                <w:b/>
              </w:rPr>
              <w:t>Описание поля</w:t>
            </w:r>
          </w:p>
        </w:tc>
      </w:tr>
      <w:tr w:rsidR="007355DB" w:rsidTr="00445465">
        <w:tc>
          <w:tcPr>
            <w:tcW w:w="1943" w:type="dxa"/>
            <w:vAlign w:val="center"/>
          </w:tcPr>
          <w:p w:rsidR="007355DB" w:rsidRDefault="007355DB" w:rsidP="00445465">
            <w:pPr>
              <w:pStyle w:val="afff6"/>
              <w:keepNext w:val="0"/>
              <w:tabs>
                <w:tab w:val="left" w:pos="6379"/>
              </w:tabs>
              <w:rPr>
                <w:lang w:val="en-US"/>
              </w:rPr>
            </w:pPr>
            <w:r>
              <w:rPr>
                <w:lang w:val="en-US"/>
              </w:rPr>
              <w:t>Data_ok_flag</w:t>
            </w:r>
          </w:p>
        </w:tc>
        <w:tc>
          <w:tcPr>
            <w:tcW w:w="848" w:type="dxa"/>
            <w:vAlign w:val="center"/>
          </w:tcPr>
          <w:p w:rsidR="007355DB" w:rsidRPr="00340EA7" w:rsidRDefault="007355DB" w:rsidP="00445465">
            <w:pPr>
              <w:pStyle w:val="afff6"/>
              <w:keepNext w:val="0"/>
              <w:tabs>
                <w:tab w:val="left" w:pos="6379"/>
              </w:tabs>
            </w:pPr>
            <w:r>
              <w:t>0</w:t>
            </w:r>
          </w:p>
        </w:tc>
        <w:tc>
          <w:tcPr>
            <w:tcW w:w="6843" w:type="dxa"/>
            <w:vAlign w:val="center"/>
          </w:tcPr>
          <w:p w:rsidR="007355DB" w:rsidRPr="00340EA7" w:rsidRDefault="007355DB" w:rsidP="00445465">
            <w:pPr>
              <w:pStyle w:val="afff6"/>
              <w:keepNext w:val="0"/>
              <w:tabs>
                <w:tab w:val="left" w:pos="6379"/>
              </w:tabs>
            </w:pPr>
            <w:r>
              <w:t>Сдвиг данных FIFO завершен</w:t>
            </w:r>
            <w:r>
              <w:rPr>
                <w:lang w:val="en-US"/>
              </w:rPr>
              <w:t xml:space="preserve"> </w:t>
            </w:r>
          </w:p>
        </w:tc>
      </w:tr>
      <w:tr w:rsidR="007355DB" w:rsidRPr="00340EA7" w:rsidTr="00445465">
        <w:tc>
          <w:tcPr>
            <w:tcW w:w="1943" w:type="dxa"/>
            <w:vAlign w:val="center"/>
          </w:tcPr>
          <w:p w:rsidR="007355DB" w:rsidRDefault="007355DB" w:rsidP="00445465">
            <w:pPr>
              <w:pStyle w:val="afff6"/>
              <w:keepNext w:val="0"/>
              <w:tabs>
                <w:tab w:val="left" w:pos="6379"/>
              </w:tabs>
              <w:rPr>
                <w:lang w:val="en-US"/>
              </w:rPr>
            </w:pPr>
            <w:r>
              <w:rPr>
                <w:lang w:val="en-US"/>
              </w:rPr>
              <w:t>Tran_don</w:t>
            </w:r>
          </w:p>
        </w:tc>
        <w:tc>
          <w:tcPr>
            <w:tcW w:w="848" w:type="dxa"/>
            <w:vAlign w:val="center"/>
          </w:tcPr>
          <w:p w:rsidR="007355DB" w:rsidRPr="00340EA7" w:rsidRDefault="007355DB" w:rsidP="00445465">
            <w:pPr>
              <w:pStyle w:val="afff6"/>
              <w:keepNext w:val="0"/>
              <w:tabs>
                <w:tab w:val="left" w:pos="6379"/>
              </w:tabs>
            </w:pPr>
            <w:r>
              <w:t>1</w:t>
            </w:r>
          </w:p>
        </w:tc>
        <w:tc>
          <w:tcPr>
            <w:tcW w:w="6843" w:type="dxa"/>
            <w:vAlign w:val="center"/>
          </w:tcPr>
          <w:p w:rsidR="007355DB" w:rsidRPr="00340EA7" w:rsidRDefault="007355DB" w:rsidP="00445465">
            <w:pPr>
              <w:pStyle w:val="afff6"/>
              <w:keepNext w:val="0"/>
              <w:tabs>
                <w:tab w:val="left" w:pos="6379"/>
              </w:tabs>
            </w:pPr>
            <w:r>
              <w:t>Передача данных SD карты завершена</w:t>
            </w:r>
          </w:p>
        </w:tc>
      </w:tr>
      <w:tr w:rsidR="007355DB" w:rsidTr="00445465">
        <w:tc>
          <w:tcPr>
            <w:tcW w:w="1943" w:type="dxa"/>
            <w:vAlign w:val="center"/>
          </w:tcPr>
          <w:p w:rsidR="007355DB" w:rsidRDefault="007355DB" w:rsidP="00445465">
            <w:pPr>
              <w:pStyle w:val="afff6"/>
              <w:keepNext w:val="0"/>
              <w:tabs>
                <w:tab w:val="left" w:pos="6379"/>
              </w:tabs>
              <w:rPr>
                <w:lang w:val="en-US"/>
              </w:rPr>
            </w:pPr>
            <w:r>
              <w:rPr>
                <w:lang w:val="en-US"/>
              </w:rPr>
              <w:t>Cmd_done</w:t>
            </w:r>
          </w:p>
        </w:tc>
        <w:tc>
          <w:tcPr>
            <w:tcW w:w="848" w:type="dxa"/>
            <w:vAlign w:val="center"/>
          </w:tcPr>
          <w:p w:rsidR="007355DB" w:rsidRPr="00340EA7" w:rsidRDefault="007355DB" w:rsidP="00445465">
            <w:pPr>
              <w:pStyle w:val="afff6"/>
              <w:keepNext w:val="0"/>
              <w:tabs>
                <w:tab w:val="left" w:pos="6379"/>
              </w:tabs>
            </w:pPr>
            <w:r>
              <w:t>2</w:t>
            </w:r>
          </w:p>
        </w:tc>
        <w:tc>
          <w:tcPr>
            <w:tcW w:w="6843" w:type="dxa"/>
            <w:vAlign w:val="center"/>
          </w:tcPr>
          <w:p w:rsidR="007355DB" w:rsidRPr="00340EA7" w:rsidRDefault="007355DB" w:rsidP="00445465">
            <w:pPr>
              <w:pStyle w:val="afff6"/>
              <w:keepNext w:val="0"/>
              <w:tabs>
                <w:tab w:val="left" w:pos="6379"/>
              </w:tabs>
            </w:pPr>
            <w:r>
              <w:t>Передача команды SDC завершена</w:t>
            </w:r>
          </w:p>
        </w:tc>
      </w:tr>
      <w:tr w:rsidR="007355DB" w:rsidTr="00445465">
        <w:tc>
          <w:tcPr>
            <w:tcW w:w="1943" w:type="dxa"/>
            <w:vAlign w:val="center"/>
          </w:tcPr>
          <w:p w:rsidR="007355DB" w:rsidRDefault="007355DB" w:rsidP="00445465">
            <w:pPr>
              <w:pStyle w:val="afff6"/>
              <w:keepNext w:val="0"/>
              <w:tabs>
                <w:tab w:val="left" w:pos="6379"/>
              </w:tabs>
              <w:rPr>
                <w:lang w:val="en-US"/>
              </w:rPr>
            </w:pPr>
            <w:r>
              <w:rPr>
                <w:lang w:val="en-US"/>
              </w:rPr>
              <w:t>data_bound</w:t>
            </w:r>
          </w:p>
        </w:tc>
        <w:tc>
          <w:tcPr>
            <w:tcW w:w="848" w:type="dxa"/>
            <w:vAlign w:val="center"/>
          </w:tcPr>
          <w:p w:rsidR="007355DB" w:rsidRPr="00340EA7" w:rsidRDefault="007355DB" w:rsidP="00445465">
            <w:pPr>
              <w:pStyle w:val="afff6"/>
              <w:keepNext w:val="0"/>
              <w:tabs>
                <w:tab w:val="left" w:pos="6379"/>
              </w:tabs>
            </w:pPr>
            <w:r>
              <w:t>3</w:t>
            </w:r>
          </w:p>
        </w:tc>
        <w:tc>
          <w:tcPr>
            <w:tcW w:w="6843" w:type="dxa"/>
            <w:vAlign w:val="center"/>
          </w:tcPr>
          <w:p w:rsidR="007355DB" w:rsidRDefault="007355DB" w:rsidP="00445465">
            <w:pPr>
              <w:pStyle w:val="afff6"/>
              <w:keepNext w:val="0"/>
              <w:tabs>
                <w:tab w:val="left" w:pos="6379"/>
              </w:tabs>
            </w:pPr>
            <w:r>
              <w:t>Привязка данных</w:t>
            </w:r>
          </w:p>
          <w:p w:rsidR="007355DB" w:rsidRDefault="007355DB" w:rsidP="00445465">
            <w:pPr>
              <w:pStyle w:val="afff6"/>
              <w:keepNext w:val="0"/>
              <w:tabs>
                <w:tab w:val="left" w:pos="6379"/>
              </w:tabs>
            </w:pPr>
            <w:r>
              <w:t>1: Данные привязаны</w:t>
            </w:r>
          </w:p>
          <w:p w:rsidR="007355DB" w:rsidRPr="00665251" w:rsidRDefault="007355DB" w:rsidP="00445465">
            <w:pPr>
              <w:pStyle w:val="afff6"/>
              <w:keepNext w:val="0"/>
              <w:tabs>
                <w:tab w:val="left" w:pos="6379"/>
              </w:tabs>
            </w:pPr>
            <w:r>
              <w:t>0: Данные не привязаны</w:t>
            </w:r>
          </w:p>
        </w:tc>
      </w:tr>
      <w:tr w:rsidR="007355DB" w:rsidRPr="00D937C8" w:rsidTr="00445465">
        <w:tc>
          <w:tcPr>
            <w:tcW w:w="1943" w:type="dxa"/>
            <w:vAlign w:val="center"/>
          </w:tcPr>
          <w:p w:rsidR="007355DB" w:rsidRDefault="007355DB" w:rsidP="00445465">
            <w:pPr>
              <w:pStyle w:val="afff6"/>
              <w:keepNext w:val="0"/>
              <w:tabs>
                <w:tab w:val="left" w:pos="6379"/>
              </w:tabs>
              <w:rPr>
                <w:lang w:val="en-US"/>
              </w:rPr>
            </w:pPr>
            <w:r>
              <w:rPr>
                <w:lang w:val="en-US"/>
              </w:rPr>
              <w:lastRenderedPageBreak/>
              <w:t>card_error</w:t>
            </w:r>
          </w:p>
        </w:tc>
        <w:tc>
          <w:tcPr>
            <w:tcW w:w="848" w:type="dxa"/>
            <w:vAlign w:val="center"/>
          </w:tcPr>
          <w:p w:rsidR="007355DB" w:rsidRPr="00340EA7" w:rsidRDefault="007355DB" w:rsidP="00445465">
            <w:pPr>
              <w:pStyle w:val="afff6"/>
              <w:keepNext w:val="0"/>
              <w:tabs>
                <w:tab w:val="left" w:pos="6379"/>
              </w:tabs>
            </w:pPr>
            <w:r>
              <w:t>4</w:t>
            </w:r>
          </w:p>
        </w:tc>
        <w:tc>
          <w:tcPr>
            <w:tcW w:w="6843" w:type="dxa"/>
            <w:vAlign w:val="center"/>
          </w:tcPr>
          <w:p w:rsidR="007355DB" w:rsidRDefault="007355DB" w:rsidP="00445465">
            <w:pPr>
              <w:pStyle w:val="afff6"/>
              <w:keepNext w:val="0"/>
              <w:tabs>
                <w:tab w:val="left" w:pos="6379"/>
              </w:tabs>
            </w:pPr>
            <w:r>
              <w:t>Ошибка SD карты</w:t>
            </w:r>
          </w:p>
          <w:p w:rsidR="007355DB" w:rsidRPr="00D937C8" w:rsidRDefault="007355DB" w:rsidP="00445465">
            <w:pPr>
              <w:pStyle w:val="afff6"/>
              <w:keepNext w:val="0"/>
              <w:tabs>
                <w:tab w:val="left" w:pos="6379"/>
              </w:tabs>
            </w:pPr>
            <w:r w:rsidRPr="00D937C8">
              <w:t xml:space="preserve">Сообщение об ошибке в </w:t>
            </w:r>
            <w:r>
              <w:rPr>
                <w:lang w:val="en-US"/>
              </w:rPr>
              <w:t>CRERSR</w:t>
            </w:r>
          </w:p>
        </w:tc>
      </w:tr>
      <w:tr w:rsidR="007355DB" w:rsidTr="00445465">
        <w:tc>
          <w:tcPr>
            <w:tcW w:w="1943" w:type="dxa"/>
            <w:vAlign w:val="center"/>
          </w:tcPr>
          <w:p w:rsidR="007355DB" w:rsidRDefault="007355DB" w:rsidP="00445465">
            <w:pPr>
              <w:pStyle w:val="afff6"/>
              <w:keepNext w:val="0"/>
              <w:tabs>
                <w:tab w:val="left" w:pos="6379"/>
              </w:tabs>
              <w:rPr>
                <w:lang w:val="en-US"/>
              </w:rPr>
            </w:pPr>
            <w:r>
              <w:rPr>
                <w:lang w:val="en-US"/>
              </w:rPr>
              <w:t>-</w:t>
            </w:r>
          </w:p>
        </w:tc>
        <w:tc>
          <w:tcPr>
            <w:tcW w:w="848" w:type="dxa"/>
            <w:vAlign w:val="center"/>
          </w:tcPr>
          <w:p w:rsidR="007355DB" w:rsidRDefault="007355DB" w:rsidP="00445465">
            <w:pPr>
              <w:pStyle w:val="afff6"/>
              <w:keepNext w:val="0"/>
              <w:tabs>
                <w:tab w:val="left" w:pos="6379"/>
              </w:tabs>
              <w:rPr>
                <w:lang w:val="en-US"/>
              </w:rPr>
            </w:pPr>
            <w:r>
              <w:rPr>
                <w:lang w:val="en-US"/>
              </w:rPr>
              <w:t>5</w:t>
            </w:r>
          </w:p>
        </w:tc>
        <w:tc>
          <w:tcPr>
            <w:tcW w:w="6843" w:type="dxa"/>
            <w:vAlign w:val="center"/>
          </w:tcPr>
          <w:p w:rsidR="007355DB" w:rsidRDefault="007355DB" w:rsidP="00445465">
            <w:pPr>
              <w:pStyle w:val="afff6"/>
              <w:keepNext w:val="0"/>
              <w:tabs>
                <w:tab w:val="left" w:pos="6379"/>
              </w:tabs>
            </w:pPr>
            <w:r>
              <w:t>Флаг прерывания карты</w:t>
            </w:r>
          </w:p>
          <w:p w:rsidR="007355DB" w:rsidRPr="00340EA7" w:rsidRDefault="007355DB" w:rsidP="00445465">
            <w:pPr>
              <w:pStyle w:val="afff6"/>
              <w:keepNext w:val="0"/>
              <w:tabs>
                <w:tab w:val="left" w:pos="6379"/>
              </w:tabs>
            </w:pPr>
            <w:r>
              <w:t>Запись 1 для сброса</w:t>
            </w:r>
          </w:p>
        </w:tc>
      </w:tr>
      <w:tr w:rsidR="007355DB" w:rsidTr="00445465">
        <w:tc>
          <w:tcPr>
            <w:tcW w:w="1943" w:type="dxa"/>
            <w:vAlign w:val="center"/>
          </w:tcPr>
          <w:p w:rsidR="007355DB" w:rsidRDefault="007355DB" w:rsidP="00445465">
            <w:pPr>
              <w:pStyle w:val="afff6"/>
              <w:keepNext w:val="0"/>
              <w:tabs>
                <w:tab w:val="left" w:pos="6379"/>
              </w:tabs>
              <w:rPr>
                <w:lang w:val="en-US"/>
              </w:rPr>
            </w:pPr>
            <w:r>
              <w:rPr>
                <w:lang w:val="en-US"/>
              </w:rPr>
              <w:t>-</w:t>
            </w:r>
          </w:p>
        </w:tc>
        <w:tc>
          <w:tcPr>
            <w:tcW w:w="848" w:type="dxa"/>
            <w:vAlign w:val="center"/>
          </w:tcPr>
          <w:p w:rsidR="007355DB" w:rsidRDefault="007355DB" w:rsidP="00445465">
            <w:pPr>
              <w:pStyle w:val="afff6"/>
              <w:keepNext w:val="0"/>
              <w:tabs>
                <w:tab w:val="left" w:pos="6379"/>
              </w:tabs>
              <w:rPr>
                <w:lang w:val="en-US"/>
              </w:rPr>
            </w:pPr>
            <w:r>
              <w:rPr>
                <w:lang w:val="en-US"/>
              </w:rPr>
              <w:t>31:5</w:t>
            </w:r>
          </w:p>
        </w:tc>
        <w:tc>
          <w:tcPr>
            <w:tcW w:w="6843" w:type="dxa"/>
            <w:vAlign w:val="center"/>
          </w:tcPr>
          <w:p w:rsidR="007355DB" w:rsidRPr="00340EA7" w:rsidRDefault="007355DB" w:rsidP="00445465">
            <w:pPr>
              <w:pStyle w:val="afff6"/>
              <w:keepNext w:val="0"/>
              <w:tabs>
                <w:tab w:val="left" w:pos="6379"/>
              </w:tabs>
            </w:pPr>
            <w:r>
              <w:t>Резерв</w:t>
            </w:r>
          </w:p>
        </w:tc>
      </w:tr>
    </w:tbl>
    <w:p w:rsidR="007355DB" w:rsidRDefault="007355DB" w:rsidP="007355DB">
      <w:pPr>
        <w:tabs>
          <w:tab w:val="left" w:pos="6379"/>
        </w:tabs>
        <w:rPr>
          <w:lang w:val="en-US"/>
        </w:rPr>
      </w:pPr>
    </w:p>
    <w:p w:rsidR="007355DB" w:rsidRPr="007355DB" w:rsidRDefault="007355DB" w:rsidP="00E25868">
      <w:pPr>
        <w:pStyle w:val="8"/>
        <w:rPr>
          <w:lang w:val="en-US"/>
        </w:rPr>
      </w:pPr>
      <w:r w:rsidRPr="007355DB">
        <w:rPr>
          <w:lang w:val="en-US"/>
        </w:rPr>
        <w:t>BUF_TRAN_CTRL_REG (0x050)</w:t>
      </w:r>
    </w:p>
    <w:p w:rsidR="007355DB" w:rsidRPr="0074664A" w:rsidRDefault="007355DB" w:rsidP="007355DB">
      <w:pPr>
        <w:pStyle w:val="af2"/>
        <w:tabs>
          <w:tab w:val="left" w:pos="6379"/>
        </w:tabs>
        <w:rPr>
          <w:lang w:eastAsia="en-US"/>
        </w:rPr>
      </w:pPr>
      <w:r>
        <w:t xml:space="preserve">Поля регистра </w:t>
      </w:r>
      <w:r w:rsidRPr="0049400B">
        <w:t>представлены в таблице</w:t>
      </w:r>
      <w:r w:rsidR="004F2B24">
        <w:t xml:space="preserve"> </w:t>
      </w:r>
      <w:r w:rsidR="00FE09A8">
        <w:fldChar w:fldCharType="begin"/>
      </w:r>
      <w:r w:rsidR="00FE09A8">
        <w:instrText xml:space="preserve"> REF _Ref40376521 \h  \* MERGEFORMAT </w:instrText>
      </w:r>
      <w:r w:rsidR="00FE09A8">
        <w:fldChar w:fldCharType="separate"/>
      </w:r>
      <w:r w:rsidR="00785D22" w:rsidRPr="00785D22">
        <w:rPr>
          <w:vanish/>
        </w:rPr>
        <w:t xml:space="preserve">Таблица </w:t>
      </w:r>
      <w:r w:rsidR="00785D22" w:rsidRPr="00785D22">
        <w:rPr>
          <w:noProof/>
        </w:rPr>
        <w:t>308</w:t>
      </w:r>
      <w:r w:rsidR="00FE09A8">
        <w:fldChar w:fldCharType="end"/>
      </w:r>
      <w:r w:rsidRPr="0074664A">
        <w:t>.</w:t>
      </w:r>
    </w:p>
    <w:p w:rsidR="007355DB" w:rsidRPr="0074664A" w:rsidRDefault="007355DB" w:rsidP="007355DB">
      <w:pPr>
        <w:pStyle w:val="af2"/>
        <w:tabs>
          <w:tab w:val="left" w:pos="6379"/>
        </w:tabs>
        <w:rPr>
          <w:lang w:eastAsia="en-US"/>
        </w:rPr>
      </w:pPr>
    </w:p>
    <w:p w:rsidR="007355DB" w:rsidRPr="00551883" w:rsidRDefault="007355DB" w:rsidP="007355DB">
      <w:pPr>
        <w:pStyle w:val="affff3"/>
      </w:pPr>
      <w:bookmarkStart w:id="1776" w:name="_Ref40376521"/>
      <w:r>
        <w:t>Таблица</w:t>
      </w:r>
      <w:r w:rsidRPr="00551883">
        <w:t xml:space="preserve"> </w:t>
      </w:r>
      <w:r w:rsidR="00FC5FA0">
        <w:fldChar w:fldCharType="begin"/>
      </w:r>
      <w:r w:rsidRPr="00551883">
        <w:instrText xml:space="preserve"> </w:instrText>
      </w:r>
      <w:r w:rsidRPr="00A31F06">
        <w:rPr>
          <w:lang w:val="en-US"/>
        </w:rPr>
        <w:instrText>SEQ</w:instrText>
      </w:r>
      <w:r w:rsidRPr="00551883">
        <w:instrText xml:space="preserve"> </w:instrText>
      </w:r>
      <w:r>
        <w:instrText>Таблица</w:instrText>
      </w:r>
      <w:r w:rsidRPr="00551883">
        <w:instrText xml:space="preserve"> \* </w:instrText>
      </w:r>
      <w:r w:rsidRPr="00A31F06">
        <w:rPr>
          <w:lang w:val="en-US"/>
        </w:rPr>
        <w:instrText>ARABIC</w:instrText>
      </w:r>
      <w:r w:rsidRPr="00551883">
        <w:instrText xml:space="preserve"> </w:instrText>
      </w:r>
      <w:r w:rsidR="00FC5FA0">
        <w:fldChar w:fldCharType="separate"/>
      </w:r>
      <w:r w:rsidR="00785D22" w:rsidRPr="00045EFB">
        <w:rPr>
          <w:noProof/>
        </w:rPr>
        <w:t>308</w:t>
      </w:r>
      <w:r w:rsidR="00FC5FA0">
        <w:fldChar w:fldCharType="end"/>
      </w:r>
      <w:bookmarkEnd w:id="1776"/>
      <w:r w:rsidR="00922399">
        <w:t xml:space="preserve"> </w:t>
      </w:r>
      <w:r w:rsidRPr="00551883">
        <w:rPr>
          <w:noProof/>
        </w:rPr>
        <w:t>–</w:t>
      </w:r>
      <w:r w:rsidRPr="00551883">
        <w:t xml:space="preserve"> </w:t>
      </w:r>
      <w:r w:rsidRPr="00A46F68">
        <w:t>Регистр</w:t>
      </w:r>
      <w:r w:rsidRPr="00551883">
        <w:t xml:space="preserve"> </w:t>
      </w:r>
      <w:r>
        <w:rPr>
          <w:lang w:val="en-US"/>
        </w:rPr>
        <w:t>BUF</w:t>
      </w:r>
      <w:r w:rsidRPr="00551883">
        <w:t>_</w:t>
      </w:r>
      <w:r>
        <w:rPr>
          <w:lang w:val="en-US"/>
        </w:rPr>
        <w:t>TRAN</w:t>
      </w:r>
      <w:r w:rsidRPr="00551883">
        <w:t>_</w:t>
      </w:r>
      <w:r>
        <w:rPr>
          <w:lang w:val="en-US"/>
        </w:rPr>
        <w:t>CTRL</w:t>
      </w:r>
      <w:r w:rsidRPr="00551883">
        <w:t>_</w:t>
      </w:r>
      <w:r>
        <w:rPr>
          <w:lang w:val="en-US"/>
        </w:rPr>
        <w:t>REG</w:t>
      </w:r>
    </w:p>
    <w:tbl>
      <w:tblPr>
        <w:tblStyle w:val="affffd"/>
        <w:tblW w:w="0" w:type="auto"/>
        <w:tblInd w:w="284" w:type="dxa"/>
        <w:tblLook w:val="04A0" w:firstRow="1" w:lastRow="0" w:firstColumn="1" w:lastColumn="0" w:noHBand="0" w:noVBand="1"/>
      </w:tblPr>
      <w:tblGrid>
        <w:gridCol w:w="1942"/>
        <w:gridCol w:w="848"/>
        <w:gridCol w:w="6844"/>
      </w:tblGrid>
      <w:tr w:rsidR="007355DB" w:rsidTr="00445465">
        <w:trPr>
          <w:tblHeader/>
        </w:trPr>
        <w:tc>
          <w:tcPr>
            <w:tcW w:w="1942" w:type="dxa"/>
          </w:tcPr>
          <w:p w:rsidR="007355DB" w:rsidRPr="00A31F06" w:rsidRDefault="007355DB" w:rsidP="00445465">
            <w:pPr>
              <w:pStyle w:val="afff6"/>
              <w:tabs>
                <w:tab w:val="left" w:pos="6379"/>
              </w:tabs>
              <w:rPr>
                <w:b/>
              </w:rPr>
            </w:pPr>
            <w:r>
              <w:rPr>
                <w:b/>
              </w:rPr>
              <w:t>Поле</w:t>
            </w:r>
          </w:p>
        </w:tc>
        <w:tc>
          <w:tcPr>
            <w:tcW w:w="848" w:type="dxa"/>
          </w:tcPr>
          <w:p w:rsidR="007355DB" w:rsidRPr="00A31F06" w:rsidRDefault="007355DB" w:rsidP="00445465">
            <w:pPr>
              <w:pStyle w:val="afff6"/>
              <w:tabs>
                <w:tab w:val="left" w:pos="6379"/>
              </w:tabs>
              <w:rPr>
                <w:b/>
              </w:rPr>
            </w:pPr>
            <w:r w:rsidRPr="00A31F06">
              <w:rPr>
                <w:b/>
              </w:rPr>
              <w:t>Биты</w:t>
            </w:r>
          </w:p>
        </w:tc>
        <w:tc>
          <w:tcPr>
            <w:tcW w:w="6844" w:type="dxa"/>
          </w:tcPr>
          <w:p w:rsidR="007355DB" w:rsidRPr="00A31F06" w:rsidRDefault="007355DB" w:rsidP="00445465">
            <w:pPr>
              <w:pStyle w:val="afff6"/>
              <w:tabs>
                <w:tab w:val="left" w:pos="6379"/>
              </w:tabs>
              <w:rPr>
                <w:b/>
              </w:rPr>
            </w:pPr>
            <w:r w:rsidRPr="00A31F06">
              <w:rPr>
                <w:b/>
              </w:rPr>
              <w:t>Описание поля</w:t>
            </w:r>
          </w:p>
        </w:tc>
      </w:tr>
      <w:tr w:rsidR="007355DB" w:rsidTr="00445465">
        <w:tc>
          <w:tcPr>
            <w:tcW w:w="1942" w:type="dxa"/>
          </w:tcPr>
          <w:p w:rsidR="007355DB" w:rsidRDefault="007355DB" w:rsidP="00445465">
            <w:pPr>
              <w:pStyle w:val="afff6"/>
              <w:keepNext w:val="0"/>
              <w:tabs>
                <w:tab w:val="left" w:pos="6379"/>
              </w:tabs>
              <w:rPr>
                <w:lang w:val="en-US"/>
              </w:rPr>
            </w:pPr>
            <w:r>
              <w:rPr>
                <w:lang w:val="en-US"/>
              </w:rPr>
              <w:t>Buf_sel</w:t>
            </w:r>
          </w:p>
        </w:tc>
        <w:tc>
          <w:tcPr>
            <w:tcW w:w="848" w:type="dxa"/>
          </w:tcPr>
          <w:p w:rsidR="007355DB" w:rsidRDefault="007355DB" w:rsidP="00445465">
            <w:pPr>
              <w:pStyle w:val="afff6"/>
              <w:keepNext w:val="0"/>
              <w:tabs>
                <w:tab w:val="left" w:pos="6379"/>
              </w:tabs>
              <w:rPr>
                <w:lang w:val="en-US"/>
              </w:rPr>
            </w:pPr>
            <w:r>
              <w:rPr>
                <w:lang w:val="en-US"/>
              </w:rPr>
              <w:t>0</w:t>
            </w:r>
          </w:p>
        </w:tc>
        <w:tc>
          <w:tcPr>
            <w:tcW w:w="6844" w:type="dxa"/>
          </w:tcPr>
          <w:p w:rsidR="007355DB" w:rsidRDefault="007355DB" w:rsidP="00445465">
            <w:pPr>
              <w:pStyle w:val="afff6"/>
              <w:keepNext w:val="0"/>
              <w:tabs>
                <w:tab w:val="left" w:pos="6379"/>
              </w:tabs>
              <w:rPr>
                <w:lang w:val="en-US"/>
              </w:rPr>
            </w:pPr>
            <w:r>
              <w:rPr>
                <w:lang w:val="en-US"/>
              </w:rPr>
              <w:t>Выбор буфера</w:t>
            </w:r>
          </w:p>
          <w:p w:rsidR="007355DB" w:rsidRDefault="007355DB" w:rsidP="00445465">
            <w:pPr>
              <w:pStyle w:val="afff6"/>
              <w:keepNext w:val="0"/>
              <w:tabs>
                <w:tab w:val="left" w:pos="6379"/>
              </w:tabs>
            </w:pPr>
            <w:r>
              <w:t>0: Буфер 0</w:t>
            </w:r>
          </w:p>
          <w:p w:rsidR="007355DB" w:rsidRPr="00D937C8" w:rsidRDefault="007355DB" w:rsidP="00445465">
            <w:pPr>
              <w:pStyle w:val="afff6"/>
              <w:keepNext w:val="0"/>
              <w:tabs>
                <w:tab w:val="left" w:pos="6379"/>
              </w:tabs>
            </w:pPr>
            <w:r>
              <w:t>1: Буфер 1</w:t>
            </w:r>
          </w:p>
        </w:tc>
      </w:tr>
      <w:tr w:rsidR="007355DB" w:rsidRPr="00D937C8" w:rsidTr="00445465">
        <w:trPr>
          <w:cantSplit/>
        </w:trPr>
        <w:tc>
          <w:tcPr>
            <w:tcW w:w="1942" w:type="dxa"/>
          </w:tcPr>
          <w:p w:rsidR="007355DB" w:rsidRDefault="007355DB" w:rsidP="00445465">
            <w:pPr>
              <w:pStyle w:val="afff6"/>
              <w:keepNext w:val="0"/>
              <w:tabs>
                <w:tab w:val="left" w:pos="6379"/>
              </w:tabs>
              <w:rPr>
                <w:lang w:val="en-US"/>
              </w:rPr>
            </w:pPr>
            <w:r>
              <w:rPr>
                <w:lang w:val="en-US"/>
              </w:rPr>
              <w:t>Buf_rw</w:t>
            </w:r>
          </w:p>
        </w:tc>
        <w:tc>
          <w:tcPr>
            <w:tcW w:w="848" w:type="dxa"/>
          </w:tcPr>
          <w:p w:rsidR="007355DB" w:rsidRDefault="007355DB" w:rsidP="00445465">
            <w:pPr>
              <w:pStyle w:val="afff6"/>
              <w:keepNext w:val="0"/>
              <w:tabs>
                <w:tab w:val="left" w:pos="6379"/>
              </w:tabs>
              <w:rPr>
                <w:lang w:val="en-US"/>
              </w:rPr>
            </w:pPr>
            <w:r>
              <w:rPr>
                <w:lang w:val="en-US"/>
              </w:rPr>
              <w:t>1</w:t>
            </w:r>
          </w:p>
        </w:tc>
        <w:tc>
          <w:tcPr>
            <w:tcW w:w="6844" w:type="dxa"/>
          </w:tcPr>
          <w:p w:rsidR="007355DB" w:rsidRDefault="007355DB" w:rsidP="00445465">
            <w:pPr>
              <w:pStyle w:val="afff6"/>
              <w:keepNext w:val="0"/>
              <w:tabs>
                <w:tab w:val="left" w:pos="6379"/>
              </w:tabs>
            </w:pPr>
            <w:r>
              <w:t>Выбор чтение/запись</w:t>
            </w:r>
          </w:p>
          <w:p w:rsidR="007355DB" w:rsidRDefault="007355DB" w:rsidP="00445465">
            <w:pPr>
              <w:pStyle w:val="afff6"/>
              <w:keepNext w:val="0"/>
              <w:tabs>
                <w:tab w:val="left" w:pos="6379"/>
              </w:tabs>
            </w:pPr>
            <w:r>
              <w:t>0: Чтение</w:t>
            </w:r>
          </w:p>
          <w:p w:rsidR="007355DB" w:rsidRPr="00D937C8" w:rsidRDefault="007355DB" w:rsidP="00445465">
            <w:pPr>
              <w:pStyle w:val="afff6"/>
              <w:keepNext w:val="0"/>
              <w:tabs>
                <w:tab w:val="left" w:pos="6379"/>
              </w:tabs>
            </w:pPr>
            <w:r>
              <w:t>1: Запись</w:t>
            </w:r>
          </w:p>
        </w:tc>
      </w:tr>
      <w:tr w:rsidR="007355DB" w:rsidTr="00445465">
        <w:tc>
          <w:tcPr>
            <w:tcW w:w="1942" w:type="dxa"/>
          </w:tcPr>
          <w:p w:rsidR="007355DB" w:rsidRDefault="007355DB" w:rsidP="00445465">
            <w:pPr>
              <w:pStyle w:val="afff6"/>
              <w:keepNext w:val="0"/>
              <w:tabs>
                <w:tab w:val="left" w:pos="6379"/>
              </w:tabs>
              <w:rPr>
                <w:lang w:val="en-US"/>
              </w:rPr>
            </w:pPr>
            <w:r>
              <w:rPr>
                <w:lang w:val="en-US"/>
              </w:rPr>
              <w:t>Buf_tran_str</w:t>
            </w:r>
          </w:p>
        </w:tc>
        <w:tc>
          <w:tcPr>
            <w:tcW w:w="848" w:type="dxa"/>
          </w:tcPr>
          <w:p w:rsidR="007355DB" w:rsidRDefault="007355DB" w:rsidP="00445465">
            <w:pPr>
              <w:pStyle w:val="afff6"/>
              <w:keepNext w:val="0"/>
              <w:tabs>
                <w:tab w:val="left" w:pos="6379"/>
              </w:tabs>
              <w:rPr>
                <w:lang w:val="en-US"/>
              </w:rPr>
            </w:pPr>
            <w:r>
              <w:rPr>
                <w:lang w:val="en-US"/>
              </w:rPr>
              <w:t>2</w:t>
            </w:r>
          </w:p>
        </w:tc>
        <w:tc>
          <w:tcPr>
            <w:tcW w:w="6844" w:type="dxa"/>
          </w:tcPr>
          <w:p w:rsidR="007355DB" w:rsidRDefault="007355DB" w:rsidP="00445465">
            <w:pPr>
              <w:pStyle w:val="afff6"/>
              <w:keepNext w:val="0"/>
              <w:tabs>
                <w:tab w:val="left" w:pos="6379"/>
              </w:tabs>
            </w:pPr>
            <w:r>
              <w:t>Передача данных буфером</w:t>
            </w:r>
          </w:p>
          <w:p w:rsidR="007355DB" w:rsidRDefault="007355DB" w:rsidP="00445465">
            <w:pPr>
              <w:pStyle w:val="afff6"/>
              <w:keepNext w:val="0"/>
              <w:tabs>
                <w:tab w:val="left" w:pos="6379"/>
              </w:tabs>
            </w:pPr>
            <w:r>
              <w:t>0: Передача неактивна</w:t>
            </w:r>
          </w:p>
          <w:p w:rsidR="007355DB" w:rsidRPr="00C13118" w:rsidRDefault="007355DB" w:rsidP="00445465">
            <w:pPr>
              <w:pStyle w:val="afff6"/>
              <w:keepNext w:val="0"/>
              <w:tabs>
                <w:tab w:val="left" w:pos="6379"/>
              </w:tabs>
            </w:pPr>
            <w:r>
              <w:t>1: Передача активна</w:t>
            </w:r>
          </w:p>
        </w:tc>
      </w:tr>
    </w:tbl>
    <w:p w:rsidR="007355DB" w:rsidRPr="00C13118" w:rsidRDefault="007355DB" w:rsidP="007355DB">
      <w:pPr>
        <w:tabs>
          <w:tab w:val="left" w:pos="6379"/>
        </w:tabs>
      </w:pPr>
    </w:p>
    <w:p w:rsidR="007355DB" w:rsidRPr="007355DB" w:rsidRDefault="007355DB" w:rsidP="00E25868">
      <w:pPr>
        <w:pStyle w:val="8"/>
        <w:rPr>
          <w:lang w:val="en-US"/>
        </w:rPr>
      </w:pPr>
      <w:r w:rsidRPr="007355DB">
        <w:rPr>
          <w:lang w:val="en-US"/>
        </w:rPr>
        <w:t>MULTI_BLK_CTRL_REG (0x054)</w:t>
      </w:r>
    </w:p>
    <w:p w:rsidR="007355DB" w:rsidRPr="0074664A" w:rsidRDefault="007355DB" w:rsidP="007355DB">
      <w:pPr>
        <w:pStyle w:val="af2"/>
        <w:tabs>
          <w:tab w:val="left" w:pos="6379"/>
        </w:tabs>
        <w:rPr>
          <w:lang w:eastAsia="en-US"/>
        </w:rPr>
      </w:pPr>
      <w:r>
        <w:t xml:space="preserve">Поля регистра </w:t>
      </w:r>
      <w:r w:rsidRPr="0049400B">
        <w:t>представлены в таблице</w:t>
      </w:r>
      <w:r w:rsidR="004F2B24">
        <w:t xml:space="preserve"> </w:t>
      </w:r>
      <w:r w:rsidR="00FE09A8">
        <w:fldChar w:fldCharType="begin"/>
      </w:r>
      <w:r w:rsidR="00FE09A8">
        <w:instrText xml:space="preserve"> REF _Ref40376538 \h  \* MERGEFORMAT </w:instrText>
      </w:r>
      <w:r w:rsidR="00FE09A8">
        <w:fldChar w:fldCharType="separate"/>
      </w:r>
      <w:r w:rsidR="00785D22" w:rsidRPr="00785D22">
        <w:rPr>
          <w:vanish/>
        </w:rPr>
        <w:t xml:space="preserve">Таблица </w:t>
      </w:r>
      <w:r w:rsidR="00785D22">
        <w:rPr>
          <w:noProof/>
        </w:rPr>
        <w:t>309</w:t>
      </w:r>
      <w:r w:rsidR="00FE09A8">
        <w:fldChar w:fldCharType="end"/>
      </w:r>
      <w:r w:rsidRPr="0074664A">
        <w:t>.</w:t>
      </w:r>
    </w:p>
    <w:p w:rsidR="007355DB" w:rsidRPr="0074664A" w:rsidRDefault="007355DB" w:rsidP="007355DB">
      <w:pPr>
        <w:pStyle w:val="af2"/>
        <w:tabs>
          <w:tab w:val="left" w:pos="6379"/>
        </w:tabs>
        <w:rPr>
          <w:lang w:eastAsia="en-US"/>
        </w:rPr>
      </w:pPr>
    </w:p>
    <w:p w:rsidR="007355DB" w:rsidRDefault="007355DB" w:rsidP="007355DB">
      <w:pPr>
        <w:pStyle w:val="affff3"/>
      </w:pPr>
      <w:bookmarkStart w:id="1777" w:name="_Ref40376538"/>
      <w:r>
        <w:t xml:space="preserve">Таблица </w:t>
      </w:r>
      <w:r w:rsidR="00FC5FA0">
        <w:rPr>
          <w:noProof/>
        </w:rPr>
        <w:fldChar w:fldCharType="begin"/>
      </w:r>
      <w:r>
        <w:rPr>
          <w:noProof/>
        </w:rPr>
        <w:instrText xml:space="preserve"> SEQ Таблица \* ARABIC </w:instrText>
      </w:r>
      <w:r w:rsidR="00FC5FA0">
        <w:rPr>
          <w:noProof/>
        </w:rPr>
        <w:fldChar w:fldCharType="separate"/>
      </w:r>
      <w:r w:rsidR="00785D22">
        <w:rPr>
          <w:noProof/>
        </w:rPr>
        <w:t>309</w:t>
      </w:r>
      <w:r w:rsidR="00FC5FA0">
        <w:rPr>
          <w:noProof/>
        </w:rPr>
        <w:fldChar w:fldCharType="end"/>
      </w:r>
      <w:bookmarkEnd w:id="1777"/>
      <w:r w:rsidRPr="008837F4">
        <w:rPr>
          <w:noProof/>
        </w:rPr>
        <w:t xml:space="preserve"> –</w:t>
      </w:r>
      <w:r w:rsidR="00922399">
        <w:t xml:space="preserve"> </w:t>
      </w:r>
      <w:r w:rsidRPr="00B22AB6">
        <w:t xml:space="preserve">Регистр </w:t>
      </w:r>
      <w:r>
        <w:rPr>
          <w:lang w:val="en-US"/>
        </w:rPr>
        <w:t>MULTI</w:t>
      </w:r>
      <w:r w:rsidRPr="00A31F06">
        <w:t>_</w:t>
      </w:r>
      <w:r>
        <w:rPr>
          <w:lang w:val="en-US"/>
        </w:rPr>
        <w:t>BLK</w:t>
      </w:r>
      <w:r w:rsidRPr="00A31F06">
        <w:t>_</w:t>
      </w:r>
      <w:r>
        <w:rPr>
          <w:lang w:val="en-US"/>
        </w:rPr>
        <w:t>CTRL</w:t>
      </w:r>
      <w:r w:rsidRPr="00A31F06">
        <w:t>_</w:t>
      </w:r>
      <w:r>
        <w:rPr>
          <w:lang w:val="en-US"/>
        </w:rPr>
        <w:t>REG</w:t>
      </w:r>
    </w:p>
    <w:tbl>
      <w:tblPr>
        <w:tblStyle w:val="affffd"/>
        <w:tblW w:w="0" w:type="auto"/>
        <w:tblInd w:w="284" w:type="dxa"/>
        <w:tblLook w:val="04A0" w:firstRow="1" w:lastRow="0" w:firstColumn="1" w:lastColumn="0" w:noHBand="0" w:noVBand="1"/>
      </w:tblPr>
      <w:tblGrid>
        <w:gridCol w:w="1945"/>
        <w:gridCol w:w="848"/>
        <w:gridCol w:w="6841"/>
      </w:tblGrid>
      <w:tr w:rsidR="007355DB" w:rsidTr="00445465">
        <w:trPr>
          <w:tblHeader/>
        </w:trPr>
        <w:tc>
          <w:tcPr>
            <w:tcW w:w="1945" w:type="dxa"/>
          </w:tcPr>
          <w:p w:rsidR="007355DB" w:rsidRPr="00A31F06" w:rsidRDefault="007355DB" w:rsidP="00445465">
            <w:pPr>
              <w:pStyle w:val="afff6"/>
              <w:tabs>
                <w:tab w:val="left" w:pos="6379"/>
              </w:tabs>
              <w:rPr>
                <w:b/>
              </w:rPr>
            </w:pPr>
            <w:r>
              <w:rPr>
                <w:b/>
              </w:rPr>
              <w:t>Поле</w:t>
            </w:r>
          </w:p>
        </w:tc>
        <w:tc>
          <w:tcPr>
            <w:tcW w:w="848" w:type="dxa"/>
          </w:tcPr>
          <w:p w:rsidR="007355DB" w:rsidRPr="00A31F06" w:rsidRDefault="007355DB" w:rsidP="00445465">
            <w:pPr>
              <w:pStyle w:val="afff6"/>
              <w:tabs>
                <w:tab w:val="left" w:pos="6379"/>
              </w:tabs>
              <w:rPr>
                <w:b/>
              </w:rPr>
            </w:pPr>
            <w:r w:rsidRPr="00A31F06">
              <w:rPr>
                <w:b/>
              </w:rPr>
              <w:t>Биты</w:t>
            </w:r>
          </w:p>
        </w:tc>
        <w:tc>
          <w:tcPr>
            <w:tcW w:w="6841" w:type="dxa"/>
          </w:tcPr>
          <w:p w:rsidR="007355DB" w:rsidRPr="00A31F06" w:rsidRDefault="007355DB" w:rsidP="00445465">
            <w:pPr>
              <w:pStyle w:val="afff6"/>
              <w:tabs>
                <w:tab w:val="left" w:pos="6379"/>
              </w:tabs>
              <w:rPr>
                <w:b/>
              </w:rPr>
            </w:pPr>
            <w:r w:rsidRPr="00A31F06">
              <w:rPr>
                <w:b/>
              </w:rPr>
              <w:t>Описание поля</w:t>
            </w:r>
          </w:p>
        </w:tc>
      </w:tr>
      <w:tr w:rsidR="007355DB" w:rsidTr="00445465">
        <w:tc>
          <w:tcPr>
            <w:tcW w:w="1945" w:type="dxa"/>
          </w:tcPr>
          <w:p w:rsidR="007355DB" w:rsidRDefault="007355DB" w:rsidP="00445465">
            <w:pPr>
              <w:pStyle w:val="afff6"/>
              <w:keepNext w:val="0"/>
              <w:tabs>
                <w:tab w:val="left" w:pos="6379"/>
              </w:tabs>
              <w:rPr>
                <w:lang w:val="en-US"/>
              </w:rPr>
            </w:pPr>
            <w:r>
              <w:rPr>
                <w:lang w:val="en-US"/>
              </w:rPr>
              <w:t>-</w:t>
            </w:r>
          </w:p>
        </w:tc>
        <w:tc>
          <w:tcPr>
            <w:tcW w:w="848" w:type="dxa"/>
          </w:tcPr>
          <w:p w:rsidR="007355DB" w:rsidRDefault="007355DB" w:rsidP="00445465">
            <w:pPr>
              <w:pStyle w:val="afff6"/>
              <w:keepNext w:val="0"/>
              <w:tabs>
                <w:tab w:val="left" w:pos="6379"/>
              </w:tabs>
              <w:rPr>
                <w:lang w:val="en-US"/>
              </w:rPr>
            </w:pPr>
            <w:r>
              <w:rPr>
                <w:lang w:val="en-US"/>
              </w:rPr>
              <w:t>11:0</w:t>
            </w:r>
          </w:p>
        </w:tc>
        <w:tc>
          <w:tcPr>
            <w:tcW w:w="6841" w:type="dxa"/>
          </w:tcPr>
          <w:p w:rsidR="007355DB" w:rsidRPr="00D937C8" w:rsidRDefault="007355DB" w:rsidP="00445465">
            <w:pPr>
              <w:pStyle w:val="afff6"/>
              <w:keepNext w:val="0"/>
              <w:tabs>
                <w:tab w:val="left" w:pos="6379"/>
              </w:tabs>
            </w:pPr>
            <w:r>
              <w:rPr>
                <w:lang w:val="en-US"/>
              </w:rPr>
              <w:t>Резерв</w:t>
            </w:r>
          </w:p>
        </w:tc>
      </w:tr>
      <w:tr w:rsidR="007355DB" w:rsidRPr="00293CE0" w:rsidTr="00445465">
        <w:tc>
          <w:tcPr>
            <w:tcW w:w="1945" w:type="dxa"/>
          </w:tcPr>
          <w:p w:rsidR="007355DB" w:rsidRPr="00293CE0" w:rsidRDefault="007355DB" w:rsidP="00445465">
            <w:pPr>
              <w:pStyle w:val="afff6"/>
              <w:keepNext w:val="0"/>
              <w:tabs>
                <w:tab w:val="left" w:pos="6379"/>
              </w:tabs>
              <w:rPr>
                <w:lang w:val="en-US"/>
              </w:rPr>
            </w:pPr>
            <w:r>
              <w:t>multi</w:t>
            </w:r>
          </w:p>
        </w:tc>
        <w:tc>
          <w:tcPr>
            <w:tcW w:w="848" w:type="dxa"/>
          </w:tcPr>
          <w:p w:rsidR="007355DB" w:rsidRDefault="007355DB" w:rsidP="00445465">
            <w:pPr>
              <w:pStyle w:val="afff6"/>
              <w:keepNext w:val="0"/>
              <w:tabs>
                <w:tab w:val="left" w:pos="6379"/>
              </w:tabs>
              <w:rPr>
                <w:lang w:val="en-US"/>
              </w:rPr>
            </w:pPr>
            <w:r>
              <w:rPr>
                <w:lang w:val="en-US"/>
              </w:rPr>
              <w:t>12</w:t>
            </w:r>
          </w:p>
        </w:tc>
        <w:tc>
          <w:tcPr>
            <w:tcW w:w="6841" w:type="dxa"/>
          </w:tcPr>
          <w:p w:rsidR="007355DB" w:rsidRDefault="007355DB" w:rsidP="00445465">
            <w:pPr>
              <w:pStyle w:val="afff6"/>
              <w:keepNext w:val="0"/>
              <w:tabs>
                <w:tab w:val="left" w:pos="6379"/>
              </w:tabs>
            </w:pPr>
            <w:r>
              <w:t>Управление множеством данных</w:t>
            </w:r>
          </w:p>
          <w:p w:rsidR="007355DB" w:rsidRDefault="007355DB" w:rsidP="00445465">
            <w:pPr>
              <w:pStyle w:val="afff6"/>
              <w:keepNext w:val="0"/>
              <w:tabs>
                <w:tab w:val="left" w:pos="6379"/>
              </w:tabs>
            </w:pPr>
            <w:r>
              <w:t>0: Выключено</w:t>
            </w:r>
          </w:p>
          <w:p w:rsidR="007355DB" w:rsidRPr="00293CE0" w:rsidRDefault="007355DB" w:rsidP="00445465">
            <w:pPr>
              <w:pStyle w:val="afff6"/>
              <w:keepNext w:val="0"/>
              <w:tabs>
                <w:tab w:val="left" w:pos="6379"/>
              </w:tabs>
            </w:pPr>
            <w:r>
              <w:t>1: Включено</w:t>
            </w:r>
          </w:p>
        </w:tc>
      </w:tr>
      <w:tr w:rsidR="007355DB" w:rsidRPr="00293CE0" w:rsidTr="00445465">
        <w:tc>
          <w:tcPr>
            <w:tcW w:w="1945" w:type="dxa"/>
          </w:tcPr>
          <w:p w:rsidR="007355DB" w:rsidRDefault="007355DB" w:rsidP="00445465">
            <w:pPr>
              <w:pStyle w:val="afff6"/>
              <w:keepNext w:val="0"/>
              <w:tabs>
                <w:tab w:val="left" w:pos="6379"/>
              </w:tabs>
              <w:rPr>
                <w:lang w:val="en-US"/>
              </w:rPr>
            </w:pPr>
            <w:r>
              <w:rPr>
                <w:lang w:val="en-US"/>
              </w:rPr>
              <w:t>dis_autocmd12</w:t>
            </w:r>
          </w:p>
        </w:tc>
        <w:tc>
          <w:tcPr>
            <w:tcW w:w="848" w:type="dxa"/>
          </w:tcPr>
          <w:p w:rsidR="007355DB" w:rsidRDefault="007355DB" w:rsidP="00445465">
            <w:pPr>
              <w:pStyle w:val="afff6"/>
              <w:keepNext w:val="0"/>
              <w:tabs>
                <w:tab w:val="left" w:pos="6379"/>
              </w:tabs>
              <w:rPr>
                <w:lang w:val="en-US"/>
              </w:rPr>
            </w:pPr>
            <w:r>
              <w:rPr>
                <w:lang w:val="en-US"/>
              </w:rPr>
              <w:t>13</w:t>
            </w:r>
          </w:p>
        </w:tc>
        <w:tc>
          <w:tcPr>
            <w:tcW w:w="6841" w:type="dxa"/>
          </w:tcPr>
          <w:p w:rsidR="007355DB" w:rsidRDefault="007355DB" w:rsidP="00445465">
            <w:pPr>
              <w:pStyle w:val="afff6"/>
              <w:keepNext w:val="0"/>
              <w:tabs>
                <w:tab w:val="left" w:pos="6379"/>
              </w:tabs>
            </w:pPr>
            <w:r>
              <w:t>Отключение autocmd12</w:t>
            </w:r>
          </w:p>
          <w:p w:rsidR="007355DB" w:rsidRPr="00293CE0" w:rsidRDefault="007355DB" w:rsidP="00445465">
            <w:pPr>
              <w:pStyle w:val="afff6"/>
              <w:keepNext w:val="0"/>
              <w:tabs>
                <w:tab w:val="left" w:pos="6379"/>
              </w:tabs>
            </w:pPr>
            <w:r>
              <w:t>0: Н</w:t>
            </w:r>
            <w:r w:rsidRPr="00293CE0">
              <w:t>е отключена</w:t>
            </w:r>
          </w:p>
          <w:p w:rsidR="007355DB" w:rsidRPr="00293CE0" w:rsidRDefault="007355DB" w:rsidP="00445465">
            <w:pPr>
              <w:pStyle w:val="afff6"/>
              <w:keepNext w:val="0"/>
              <w:tabs>
                <w:tab w:val="left" w:pos="6379"/>
              </w:tabs>
            </w:pPr>
            <w:r>
              <w:t>1: Отключена</w:t>
            </w:r>
          </w:p>
        </w:tc>
      </w:tr>
      <w:tr w:rsidR="007355DB" w:rsidTr="00445465">
        <w:tc>
          <w:tcPr>
            <w:tcW w:w="1945" w:type="dxa"/>
          </w:tcPr>
          <w:p w:rsidR="007355DB" w:rsidRDefault="007355DB" w:rsidP="00445465">
            <w:pPr>
              <w:pStyle w:val="afff6"/>
              <w:keepNext w:val="0"/>
              <w:tabs>
                <w:tab w:val="left" w:pos="6379"/>
              </w:tabs>
              <w:rPr>
                <w:lang w:val="en-US"/>
              </w:rPr>
            </w:pPr>
            <w:r>
              <w:rPr>
                <w:lang w:val="en-US"/>
              </w:rPr>
              <w:t>reload_ctrl</w:t>
            </w:r>
          </w:p>
        </w:tc>
        <w:tc>
          <w:tcPr>
            <w:tcW w:w="848" w:type="dxa"/>
          </w:tcPr>
          <w:p w:rsidR="007355DB" w:rsidRDefault="007355DB" w:rsidP="00445465">
            <w:pPr>
              <w:pStyle w:val="afff6"/>
              <w:keepNext w:val="0"/>
              <w:tabs>
                <w:tab w:val="left" w:pos="6379"/>
              </w:tabs>
              <w:rPr>
                <w:lang w:val="en-US"/>
              </w:rPr>
            </w:pPr>
            <w:r>
              <w:rPr>
                <w:lang w:val="en-US"/>
              </w:rPr>
              <w:t>14</w:t>
            </w:r>
          </w:p>
        </w:tc>
        <w:tc>
          <w:tcPr>
            <w:tcW w:w="6841" w:type="dxa"/>
          </w:tcPr>
          <w:p w:rsidR="007355DB" w:rsidRDefault="007355DB" w:rsidP="00445465">
            <w:pPr>
              <w:pStyle w:val="afff6"/>
              <w:keepNext w:val="0"/>
              <w:tabs>
                <w:tab w:val="left" w:pos="6379"/>
              </w:tabs>
            </w:pPr>
            <w:r>
              <w:t>Перезагрузка управления</w:t>
            </w:r>
          </w:p>
          <w:p w:rsidR="007355DB" w:rsidRDefault="007355DB" w:rsidP="00445465">
            <w:pPr>
              <w:pStyle w:val="afff6"/>
              <w:keepNext w:val="0"/>
              <w:tabs>
                <w:tab w:val="left" w:pos="6379"/>
              </w:tabs>
            </w:pPr>
            <w:r>
              <w:t>0: Отключена</w:t>
            </w:r>
          </w:p>
          <w:p w:rsidR="007355DB" w:rsidRPr="00293CE0" w:rsidRDefault="007355DB" w:rsidP="00445465">
            <w:pPr>
              <w:pStyle w:val="afff6"/>
              <w:keepNext w:val="0"/>
              <w:tabs>
                <w:tab w:val="left" w:pos="6379"/>
              </w:tabs>
            </w:pPr>
            <w:r>
              <w:t>1: Включена</w:t>
            </w:r>
          </w:p>
        </w:tc>
      </w:tr>
    </w:tbl>
    <w:p w:rsidR="007355DB" w:rsidRDefault="007355DB" w:rsidP="007355DB">
      <w:pPr>
        <w:tabs>
          <w:tab w:val="left" w:pos="6379"/>
        </w:tabs>
        <w:rPr>
          <w:lang w:val="en-US"/>
        </w:rPr>
      </w:pPr>
    </w:p>
    <w:p w:rsidR="007355DB" w:rsidRPr="007355DB" w:rsidRDefault="007355DB" w:rsidP="00E25868">
      <w:pPr>
        <w:pStyle w:val="8"/>
        <w:rPr>
          <w:lang w:val="en-US"/>
        </w:rPr>
      </w:pPr>
      <w:r w:rsidRPr="007355DB">
        <w:rPr>
          <w:lang w:val="en-US"/>
        </w:rPr>
        <w:t>DMA_CHANEL_FINISH_REG (0x060)</w:t>
      </w:r>
    </w:p>
    <w:p w:rsidR="007355DB" w:rsidRPr="0074664A" w:rsidRDefault="007355DB" w:rsidP="007355DB">
      <w:pPr>
        <w:pStyle w:val="af2"/>
        <w:tabs>
          <w:tab w:val="left" w:pos="6379"/>
        </w:tabs>
        <w:rPr>
          <w:lang w:eastAsia="en-US"/>
        </w:rPr>
      </w:pPr>
      <w:r>
        <w:t xml:space="preserve">Поля регистра </w:t>
      </w:r>
      <w:r w:rsidRPr="0049400B">
        <w:t>представлены в таблице</w:t>
      </w:r>
      <w:r w:rsidR="004F2B24">
        <w:t xml:space="preserve"> </w:t>
      </w:r>
      <w:r w:rsidR="00FE09A8">
        <w:fldChar w:fldCharType="begin"/>
      </w:r>
      <w:r w:rsidR="00FE09A8">
        <w:instrText xml:space="preserve"> REF _Ref40376554 \h  \* MERGEFORMAT </w:instrText>
      </w:r>
      <w:r w:rsidR="00FE09A8">
        <w:fldChar w:fldCharType="separate"/>
      </w:r>
      <w:r w:rsidR="00785D22" w:rsidRPr="00785D22">
        <w:rPr>
          <w:vanish/>
        </w:rPr>
        <w:t xml:space="preserve">Таблица </w:t>
      </w:r>
      <w:r w:rsidR="00785D22" w:rsidRPr="00785D22">
        <w:rPr>
          <w:noProof/>
        </w:rPr>
        <w:t>310</w:t>
      </w:r>
      <w:r w:rsidR="00FE09A8">
        <w:fldChar w:fldCharType="end"/>
      </w:r>
      <w:r w:rsidRPr="0074664A">
        <w:t>.</w:t>
      </w:r>
    </w:p>
    <w:p w:rsidR="007355DB" w:rsidRPr="0074664A" w:rsidRDefault="007355DB" w:rsidP="007355DB">
      <w:pPr>
        <w:pStyle w:val="af2"/>
        <w:tabs>
          <w:tab w:val="left" w:pos="6379"/>
        </w:tabs>
        <w:rPr>
          <w:lang w:eastAsia="en-US"/>
        </w:rPr>
      </w:pPr>
    </w:p>
    <w:p w:rsidR="007355DB" w:rsidRPr="00A31F06" w:rsidRDefault="007355DB" w:rsidP="007355DB">
      <w:pPr>
        <w:pStyle w:val="affff3"/>
        <w:rPr>
          <w:lang w:val="en-US"/>
        </w:rPr>
      </w:pPr>
      <w:bookmarkStart w:id="1778" w:name="_Ref40376554"/>
      <w:r>
        <w:t>Таблица</w:t>
      </w:r>
      <w:r w:rsidRPr="00A31F06">
        <w:rPr>
          <w:lang w:val="en-US"/>
        </w:rPr>
        <w:t xml:space="preserve"> </w:t>
      </w:r>
      <w:r w:rsidR="00FC5FA0">
        <w:fldChar w:fldCharType="begin"/>
      </w:r>
      <w:r w:rsidRPr="00A31F06">
        <w:rPr>
          <w:lang w:val="en-US"/>
        </w:rPr>
        <w:instrText xml:space="preserve"> SEQ </w:instrText>
      </w:r>
      <w:r>
        <w:instrText>Таблица</w:instrText>
      </w:r>
      <w:r w:rsidRPr="00A31F06">
        <w:rPr>
          <w:lang w:val="en-US"/>
        </w:rPr>
        <w:instrText xml:space="preserve"> \* ARABIC </w:instrText>
      </w:r>
      <w:r w:rsidR="00FC5FA0">
        <w:fldChar w:fldCharType="separate"/>
      </w:r>
      <w:r w:rsidR="00785D22">
        <w:rPr>
          <w:noProof/>
          <w:lang w:val="en-US"/>
        </w:rPr>
        <w:t>310</w:t>
      </w:r>
      <w:r w:rsidR="00FC5FA0">
        <w:fldChar w:fldCharType="end"/>
      </w:r>
      <w:bookmarkEnd w:id="1778"/>
      <w:r w:rsidR="00922399">
        <w:rPr>
          <w:lang w:val="en-US"/>
        </w:rPr>
        <w:t xml:space="preserve"> </w:t>
      </w:r>
      <w:r w:rsidRPr="00F47E1B">
        <w:rPr>
          <w:noProof/>
          <w:lang w:val="en-US"/>
        </w:rPr>
        <w:t>–</w:t>
      </w:r>
      <w:r>
        <w:rPr>
          <w:lang w:val="en-US"/>
        </w:rPr>
        <w:t xml:space="preserve"> </w:t>
      </w:r>
      <w:r w:rsidRPr="003546F6">
        <w:t>Регистр</w:t>
      </w:r>
      <w:r w:rsidRPr="00A31F06">
        <w:rPr>
          <w:lang w:val="en-US"/>
        </w:rPr>
        <w:t xml:space="preserve"> </w:t>
      </w:r>
      <w:r>
        <w:rPr>
          <w:lang w:val="en-US"/>
        </w:rPr>
        <w:t>DMA_CHANEL_FINISH_REG</w:t>
      </w:r>
    </w:p>
    <w:tbl>
      <w:tblPr>
        <w:tblStyle w:val="affffd"/>
        <w:tblW w:w="0" w:type="auto"/>
        <w:tblInd w:w="284" w:type="dxa"/>
        <w:tblLook w:val="04A0" w:firstRow="1" w:lastRow="0" w:firstColumn="1" w:lastColumn="0" w:noHBand="0" w:noVBand="1"/>
      </w:tblPr>
      <w:tblGrid>
        <w:gridCol w:w="1936"/>
        <w:gridCol w:w="1002"/>
        <w:gridCol w:w="6696"/>
      </w:tblGrid>
      <w:tr w:rsidR="007355DB" w:rsidTr="00445465">
        <w:trPr>
          <w:tblHeader/>
        </w:trPr>
        <w:tc>
          <w:tcPr>
            <w:tcW w:w="1936" w:type="dxa"/>
          </w:tcPr>
          <w:p w:rsidR="007355DB" w:rsidRPr="00A31F06" w:rsidRDefault="007355DB" w:rsidP="00445465">
            <w:pPr>
              <w:keepNext/>
              <w:tabs>
                <w:tab w:val="left" w:pos="6379"/>
              </w:tabs>
              <w:ind w:left="0" w:firstLine="0"/>
              <w:rPr>
                <w:b/>
              </w:rPr>
            </w:pPr>
            <w:r>
              <w:rPr>
                <w:b/>
              </w:rPr>
              <w:t>Поле</w:t>
            </w:r>
          </w:p>
        </w:tc>
        <w:tc>
          <w:tcPr>
            <w:tcW w:w="1002" w:type="dxa"/>
          </w:tcPr>
          <w:p w:rsidR="007355DB" w:rsidRPr="00A31F06" w:rsidRDefault="007355DB" w:rsidP="00445465">
            <w:pPr>
              <w:keepNext/>
              <w:tabs>
                <w:tab w:val="left" w:pos="6379"/>
              </w:tabs>
              <w:ind w:left="0" w:firstLine="0"/>
              <w:rPr>
                <w:b/>
              </w:rPr>
            </w:pPr>
            <w:r w:rsidRPr="00A31F06">
              <w:rPr>
                <w:b/>
              </w:rPr>
              <w:t>Биты</w:t>
            </w:r>
          </w:p>
        </w:tc>
        <w:tc>
          <w:tcPr>
            <w:tcW w:w="6696" w:type="dxa"/>
          </w:tcPr>
          <w:p w:rsidR="007355DB" w:rsidRPr="00A31F06" w:rsidRDefault="007355DB" w:rsidP="00445465">
            <w:pPr>
              <w:keepNext/>
              <w:tabs>
                <w:tab w:val="left" w:pos="6379"/>
              </w:tabs>
              <w:ind w:left="0" w:firstLine="0"/>
              <w:rPr>
                <w:b/>
              </w:rPr>
            </w:pPr>
            <w:r w:rsidRPr="00A31F06">
              <w:rPr>
                <w:b/>
              </w:rPr>
              <w:t>Описание поля</w:t>
            </w:r>
          </w:p>
        </w:tc>
      </w:tr>
      <w:tr w:rsidR="007355DB" w:rsidRPr="00293CE0" w:rsidTr="00445465">
        <w:tc>
          <w:tcPr>
            <w:tcW w:w="1936" w:type="dxa"/>
          </w:tcPr>
          <w:p w:rsidR="007355DB" w:rsidRDefault="007355DB" w:rsidP="00445465">
            <w:pPr>
              <w:pStyle w:val="afff6"/>
              <w:keepNext w:val="0"/>
              <w:tabs>
                <w:tab w:val="left" w:pos="6379"/>
              </w:tabs>
              <w:rPr>
                <w:lang w:val="en-US"/>
              </w:rPr>
            </w:pPr>
            <w:r>
              <w:rPr>
                <w:lang w:val="en-US"/>
              </w:rPr>
              <w:t>ch0_finish_tran_int</w:t>
            </w:r>
          </w:p>
        </w:tc>
        <w:tc>
          <w:tcPr>
            <w:tcW w:w="1002" w:type="dxa"/>
          </w:tcPr>
          <w:p w:rsidR="007355DB" w:rsidRDefault="007355DB" w:rsidP="00445465">
            <w:pPr>
              <w:pStyle w:val="afff6"/>
              <w:keepNext w:val="0"/>
              <w:tabs>
                <w:tab w:val="left" w:pos="6379"/>
              </w:tabs>
              <w:rPr>
                <w:lang w:val="en-US"/>
              </w:rPr>
            </w:pPr>
            <w:r>
              <w:rPr>
                <w:lang w:val="en-US"/>
              </w:rPr>
              <w:t>0</w:t>
            </w:r>
          </w:p>
        </w:tc>
        <w:tc>
          <w:tcPr>
            <w:tcW w:w="6696" w:type="dxa"/>
          </w:tcPr>
          <w:p w:rsidR="007355DB" w:rsidRPr="00293CE0" w:rsidRDefault="007355DB" w:rsidP="00445465">
            <w:pPr>
              <w:pStyle w:val="afff6"/>
              <w:keepNext w:val="0"/>
              <w:tabs>
                <w:tab w:val="left" w:pos="6379"/>
              </w:tabs>
            </w:pPr>
            <w:r>
              <w:t>Флаг завершения передачи по нулевому каналу ПДП</w:t>
            </w:r>
          </w:p>
        </w:tc>
      </w:tr>
      <w:tr w:rsidR="007355DB" w:rsidRPr="00293CE0" w:rsidTr="00445465">
        <w:tc>
          <w:tcPr>
            <w:tcW w:w="1936" w:type="dxa"/>
          </w:tcPr>
          <w:p w:rsidR="007355DB" w:rsidRPr="00293CE0" w:rsidRDefault="007355DB" w:rsidP="00445465">
            <w:pPr>
              <w:pStyle w:val="afff6"/>
              <w:keepNext w:val="0"/>
              <w:tabs>
                <w:tab w:val="left" w:pos="6379"/>
              </w:tabs>
              <w:rPr>
                <w:lang w:val="en-US"/>
              </w:rPr>
            </w:pPr>
            <w:r>
              <w:t>ch1_finish_tran_int</w:t>
            </w:r>
          </w:p>
        </w:tc>
        <w:tc>
          <w:tcPr>
            <w:tcW w:w="1002" w:type="dxa"/>
          </w:tcPr>
          <w:p w:rsidR="007355DB" w:rsidRDefault="007355DB" w:rsidP="00445465">
            <w:pPr>
              <w:pStyle w:val="afff6"/>
              <w:keepNext w:val="0"/>
              <w:tabs>
                <w:tab w:val="left" w:pos="6379"/>
              </w:tabs>
              <w:rPr>
                <w:lang w:val="en-US"/>
              </w:rPr>
            </w:pPr>
            <w:r>
              <w:rPr>
                <w:lang w:val="en-US"/>
              </w:rPr>
              <w:t>1</w:t>
            </w:r>
          </w:p>
        </w:tc>
        <w:tc>
          <w:tcPr>
            <w:tcW w:w="6696" w:type="dxa"/>
          </w:tcPr>
          <w:p w:rsidR="007355DB" w:rsidRPr="00293CE0" w:rsidRDefault="007355DB" w:rsidP="00445465">
            <w:pPr>
              <w:pStyle w:val="afff6"/>
              <w:keepNext w:val="0"/>
              <w:tabs>
                <w:tab w:val="left" w:pos="6379"/>
              </w:tabs>
            </w:pPr>
            <w:r>
              <w:t>Флаг завершения передачи по первому каналу ПДП</w:t>
            </w:r>
          </w:p>
        </w:tc>
      </w:tr>
    </w:tbl>
    <w:p w:rsidR="0003476D" w:rsidRDefault="0003476D" w:rsidP="0003476D"/>
    <w:p w:rsidR="00785519" w:rsidRDefault="00785519" w:rsidP="0003476D"/>
    <w:p w:rsidR="00785519" w:rsidRPr="0003476D" w:rsidRDefault="00785519" w:rsidP="0003476D"/>
    <w:p w:rsidR="00C217F9" w:rsidRPr="00B04B1B" w:rsidRDefault="00C217F9" w:rsidP="00E25868">
      <w:pPr>
        <w:pStyle w:val="51"/>
        <w:rPr>
          <w:lang w:val="en-US"/>
        </w:rPr>
      </w:pPr>
      <w:bookmarkStart w:id="1779" w:name="_Toc523127807"/>
      <w:bookmarkStart w:id="1780" w:name="_Toc51664722"/>
      <w:bookmarkStart w:id="1781" w:name="_Toc51665203"/>
      <w:bookmarkStart w:id="1782" w:name="_Toc51665553"/>
      <w:bookmarkStart w:id="1783" w:name="_Toc51670442"/>
      <w:r w:rsidRPr="00B04B1B">
        <w:t xml:space="preserve">Интерфейсный контроллер </w:t>
      </w:r>
      <w:r w:rsidRPr="00B04B1B">
        <w:rPr>
          <w:lang w:val="en-US"/>
        </w:rPr>
        <w:t>GPIO</w:t>
      </w:r>
      <w:bookmarkEnd w:id="1779"/>
      <w:bookmarkEnd w:id="1780"/>
      <w:bookmarkEnd w:id="1781"/>
      <w:bookmarkEnd w:id="1782"/>
      <w:bookmarkEnd w:id="1783"/>
    </w:p>
    <w:p w:rsidR="00C217F9" w:rsidRPr="00B04B1B" w:rsidRDefault="00C217F9" w:rsidP="00C217F9">
      <w:pPr>
        <w:pStyle w:val="af2"/>
        <w:rPr>
          <w:rFonts w:eastAsia="SimSun"/>
        </w:rPr>
      </w:pPr>
      <w:r w:rsidRPr="00B04B1B">
        <w:rPr>
          <w:rFonts w:eastAsia="SimSun"/>
        </w:rPr>
        <w:t>Модуль</w:t>
      </w:r>
      <w:r w:rsidR="00922399">
        <w:rPr>
          <w:rFonts w:eastAsia="SimSun"/>
        </w:rPr>
        <w:t xml:space="preserve"> </w:t>
      </w:r>
      <w:r w:rsidRPr="00B04B1B">
        <w:rPr>
          <w:rFonts w:eastAsia="SimSun"/>
        </w:rPr>
        <w:t>GPIO работает в качестве ведомого устройства, подключенного к шине APB (Advanced Peripheral Bus). Модуль GPIO предоставляет восемь программируемых вводов или выводов, управляемых в двух режимах:</w:t>
      </w:r>
    </w:p>
    <w:p w:rsidR="00C217F9" w:rsidRPr="00B04B1B" w:rsidRDefault="00C217F9" w:rsidP="00A44AB1">
      <w:pPr>
        <w:pStyle w:val="af2"/>
        <w:numPr>
          <w:ilvl w:val="0"/>
          <w:numId w:val="204"/>
        </w:numPr>
        <w:rPr>
          <w:rFonts w:eastAsia="SimSun"/>
        </w:rPr>
      </w:pPr>
      <w:r w:rsidRPr="00B04B1B">
        <w:rPr>
          <w:rFonts w:eastAsia="SimSun"/>
        </w:rPr>
        <w:lastRenderedPageBreak/>
        <w:t>программное управление через интерфейс шины APB;</w:t>
      </w:r>
    </w:p>
    <w:p w:rsidR="00C217F9" w:rsidRPr="00B04B1B" w:rsidRDefault="00C217F9" w:rsidP="00A44AB1">
      <w:pPr>
        <w:pStyle w:val="af2"/>
        <w:numPr>
          <w:ilvl w:val="0"/>
          <w:numId w:val="204"/>
        </w:numPr>
        <w:rPr>
          <w:rFonts w:eastAsia="SimSun"/>
        </w:rPr>
      </w:pPr>
      <w:r w:rsidRPr="00B04B1B">
        <w:rPr>
          <w:rFonts w:eastAsia="SimSun"/>
        </w:rPr>
        <w:t>аппаратное управление через интерфейс аппаратного управления.</w:t>
      </w:r>
    </w:p>
    <w:p w:rsidR="00C217F9" w:rsidRPr="00B04B1B" w:rsidRDefault="00C217F9" w:rsidP="00C217F9">
      <w:pPr>
        <w:pStyle w:val="af2"/>
        <w:rPr>
          <w:rFonts w:eastAsia="SimSun"/>
        </w:rPr>
      </w:pPr>
      <w:r w:rsidRPr="00B04B1B">
        <w:rPr>
          <w:rFonts w:eastAsia="SimSun"/>
        </w:rPr>
        <w:t xml:space="preserve">Структурная схема контроллера </w:t>
      </w:r>
      <w:r w:rsidRPr="00B04B1B">
        <w:rPr>
          <w:rFonts w:eastAsia="SimSun"/>
          <w:lang w:val="en-US"/>
        </w:rPr>
        <w:t>GPIO</w:t>
      </w:r>
      <w:r w:rsidR="00D863A7" w:rsidRPr="00B04B1B">
        <w:rPr>
          <w:rFonts w:eastAsia="SimSun"/>
        </w:rPr>
        <w:t xml:space="preserve"> приведена на рисунке </w:t>
      </w:r>
      <w:r w:rsidR="00FE09A8">
        <w:fldChar w:fldCharType="begin"/>
      </w:r>
      <w:r w:rsidR="00FE09A8">
        <w:instrText xml:space="preserve"> REF _Ref494117841 \h  \* MERGEFORMAT </w:instrText>
      </w:r>
      <w:r w:rsidR="00FE09A8">
        <w:fldChar w:fldCharType="separate"/>
      </w:r>
      <w:r w:rsidR="00785D22" w:rsidRPr="00785D22">
        <w:rPr>
          <w:vanish/>
        </w:rPr>
        <w:t xml:space="preserve">Рисунок </w:t>
      </w:r>
      <w:r w:rsidR="00785D22">
        <w:rPr>
          <w:noProof/>
        </w:rPr>
        <w:t>209</w:t>
      </w:r>
      <w:r w:rsidR="00FE09A8">
        <w:fldChar w:fldCharType="end"/>
      </w:r>
      <w:r w:rsidRPr="00B04B1B">
        <w:rPr>
          <w:rFonts w:eastAsia="SimSun"/>
        </w:rPr>
        <w:t>.</w:t>
      </w:r>
    </w:p>
    <w:p w:rsidR="00C217F9" w:rsidRPr="00B04B1B" w:rsidRDefault="00C217F9" w:rsidP="00C217F9">
      <w:pPr>
        <w:pStyle w:val="aff5"/>
      </w:pPr>
      <w:r w:rsidRPr="00B04B1B">
        <w:rPr>
          <w:noProof/>
        </w:rPr>
        <w:drawing>
          <wp:inline distT="0" distB="0" distL="0" distR="0">
            <wp:extent cx="6152515" cy="4627880"/>
            <wp:effectExtent l="0" t="0" r="635" b="127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cstate="print"/>
                    <a:stretch>
                      <a:fillRect/>
                    </a:stretch>
                  </pic:blipFill>
                  <pic:spPr>
                    <a:xfrm>
                      <a:off x="0" y="0"/>
                      <a:ext cx="6152515" cy="4627880"/>
                    </a:xfrm>
                    <a:prstGeom prst="rect">
                      <a:avLst/>
                    </a:prstGeom>
                  </pic:spPr>
                </pic:pic>
              </a:graphicData>
            </a:graphic>
          </wp:inline>
        </w:drawing>
      </w:r>
    </w:p>
    <w:p w:rsidR="00C217F9" w:rsidRPr="00B04B1B" w:rsidRDefault="00C217F9" w:rsidP="006B2731">
      <w:pPr>
        <w:pStyle w:val="af2"/>
        <w:jc w:val="center"/>
        <w:rPr>
          <w:rFonts w:eastAsia="SimSun"/>
        </w:rPr>
      </w:pPr>
      <w:bookmarkStart w:id="1784" w:name="_Ref494117841"/>
      <w:bookmarkStart w:id="1785" w:name="_Ref494725246"/>
      <w:bookmarkStart w:id="1786" w:name="_Toc3469742"/>
      <w:r w:rsidRPr="00B04B1B">
        <w:t xml:space="preserve">Рисунок </w:t>
      </w:r>
      <w:r w:rsidR="00FC5FA0" w:rsidRPr="00B04B1B">
        <w:rPr>
          <w:noProof/>
        </w:rPr>
        <w:fldChar w:fldCharType="begin"/>
      </w:r>
      <w:r w:rsidRPr="00B04B1B">
        <w:rPr>
          <w:noProof/>
        </w:rPr>
        <w:instrText xml:space="preserve"> SEQ Рисунок \* ARABIC \s 1 </w:instrText>
      </w:r>
      <w:r w:rsidR="00FC5FA0" w:rsidRPr="00B04B1B">
        <w:rPr>
          <w:noProof/>
        </w:rPr>
        <w:fldChar w:fldCharType="separate"/>
      </w:r>
      <w:r w:rsidR="00785D22">
        <w:rPr>
          <w:noProof/>
        </w:rPr>
        <w:t>209</w:t>
      </w:r>
      <w:r w:rsidR="00FC5FA0" w:rsidRPr="00B04B1B">
        <w:rPr>
          <w:noProof/>
        </w:rPr>
        <w:fldChar w:fldCharType="end"/>
      </w:r>
      <w:bookmarkEnd w:id="1784"/>
      <w:r w:rsidRPr="00B04B1B">
        <w:t xml:space="preserve"> </w:t>
      </w:r>
      <w:r w:rsidR="006B2731" w:rsidRPr="00B04B1B">
        <w:t>–</w:t>
      </w:r>
      <w:r w:rsidRPr="00B04B1B">
        <w:t xml:space="preserve"> Блок-схема </w:t>
      </w:r>
      <w:r w:rsidRPr="00B04B1B">
        <w:rPr>
          <w:rFonts w:eastAsia="SimSun"/>
        </w:rPr>
        <w:t>модуля</w:t>
      </w:r>
      <w:r w:rsidR="00922399">
        <w:rPr>
          <w:rFonts w:eastAsia="SimSun"/>
        </w:rPr>
        <w:t xml:space="preserve"> </w:t>
      </w:r>
      <w:r w:rsidRPr="00B04B1B">
        <w:rPr>
          <w:rFonts w:eastAsia="SimSun"/>
        </w:rPr>
        <w:t>GPIO</w:t>
      </w:r>
      <w:bookmarkEnd w:id="1785"/>
      <w:bookmarkEnd w:id="1786"/>
    </w:p>
    <w:p w:rsidR="00C217F9" w:rsidRPr="00B04B1B" w:rsidRDefault="00C217F9" w:rsidP="00C217F9">
      <w:pPr>
        <w:pStyle w:val="26"/>
        <w:numPr>
          <w:ilvl w:val="0"/>
          <w:numId w:val="0"/>
        </w:numPr>
        <w:rPr>
          <w:rFonts w:eastAsia="SimSun"/>
        </w:rPr>
      </w:pPr>
    </w:p>
    <w:p w:rsidR="00C217F9" w:rsidRPr="00B04B1B" w:rsidRDefault="00C217F9" w:rsidP="00C217F9">
      <w:pPr>
        <w:pStyle w:val="afffffff0"/>
        <w:rPr>
          <w:rFonts w:eastAsia="SimSun"/>
        </w:rPr>
      </w:pPr>
      <w:r w:rsidRPr="00B04B1B">
        <w:rPr>
          <w:rFonts w:eastAsia="SimSun"/>
        </w:rPr>
        <w:t xml:space="preserve">Контроллер </w:t>
      </w:r>
      <w:r w:rsidRPr="00B04B1B">
        <w:rPr>
          <w:rFonts w:eastAsia="SimSun"/>
          <w:lang w:val="en-US"/>
        </w:rPr>
        <w:t>GPIO</w:t>
      </w:r>
      <w:r w:rsidRPr="00B04B1B">
        <w:rPr>
          <w:rFonts w:eastAsia="SimSun"/>
        </w:rPr>
        <w:t xml:space="preserve"> обладает следующими основными функциональными характеристиками:</w:t>
      </w:r>
    </w:p>
    <w:p w:rsidR="00C217F9" w:rsidRPr="00B04B1B" w:rsidRDefault="00C217F9" w:rsidP="00A44AB1">
      <w:pPr>
        <w:pStyle w:val="26"/>
        <w:numPr>
          <w:ilvl w:val="0"/>
          <w:numId w:val="147"/>
        </w:numPr>
        <w:rPr>
          <w:rFonts w:eastAsia="SimSun"/>
        </w:rPr>
      </w:pPr>
      <w:r w:rsidRPr="00B04B1B">
        <w:rPr>
          <w:rFonts w:eastAsia="SimSun"/>
        </w:rPr>
        <w:t>Восемь отдельно программируемых входных/выходных контактов, при сбросе переходящих в режим ввода по умолчанию.</w:t>
      </w:r>
    </w:p>
    <w:p w:rsidR="00C217F9" w:rsidRPr="00B04B1B" w:rsidRDefault="00C217F9" w:rsidP="00A44AB1">
      <w:pPr>
        <w:pStyle w:val="26"/>
        <w:numPr>
          <w:ilvl w:val="0"/>
          <w:numId w:val="147"/>
        </w:numPr>
        <w:rPr>
          <w:rFonts w:eastAsia="SimSun"/>
        </w:rPr>
      </w:pPr>
      <w:r w:rsidRPr="00B04B1B">
        <w:rPr>
          <w:rFonts w:eastAsia="SimSun"/>
        </w:rPr>
        <w:t>Расширяемость посредством задания множества значений на 16, 24, 32, 40 или более битов.</w:t>
      </w:r>
    </w:p>
    <w:p w:rsidR="00C217F9" w:rsidRPr="00B04B1B" w:rsidRDefault="00C217F9" w:rsidP="00A44AB1">
      <w:pPr>
        <w:pStyle w:val="26"/>
        <w:numPr>
          <w:ilvl w:val="0"/>
          <w:numId w:val="147"/>
        </w:numPr>
        <w:rPr>
          <w:rFonts w:eastAsia="SimSun"/>
        </w:rPr>
      </w:pPr>
      <w:r w:rsidRPr="00B04B1B">
        <w:rPr>
          <w:rFonts w:eastAsia="SimSun"/>
        </w:rPr>
        <w:t>Возможность программируе</w:t>
      </w:r>
      <w:r w:rsidR="00D863A7" w:rsidRPr="00B04B1B">
        <w:rPr>
          <w:rFonts w:eastAsia="SimSun"/>
        </w:rPr>
        <w:t>мой генерации прерываний</w:t>
      </w:r>
      <w:r w:rsidRPr="00B04B1B">
        <w:rPr>
          <w:rFonts w:eastAsia="SimSun"/>
        </w:rPr>
        <w:t xml:space="preserve"> как по уровню, так и по переходу, на любом количестве контактов.</w:t>
      </w:r>
    </w:p>
    <w:p w:rsidR="00C217F9" w:rsidRPr="00B04B1B" w:rsidRDefault="00C217F9" w:rsidP="00A44AB1">
      <w:pPr>
        <w:pStyle w:val="26"/>
        <w:numPr>
          <w:ilvl w:val="0"/>
          <w:numId w:val="147"/>
        </w:numPr>
        <w:rPr>
          <w:rFonts w:eastAsia="SimSun"/>
        </w:rPr>
      </w:pPr>
      <w:r w:rsidRPr="00B04B1B">
        <w:rPr>
          <w:rFonts w:eastAsia="SimSun"/>
        </w:rPr>
        <w:t>Возможность аппаратного управления линиями модуля</w:t>
      </w:r>
      <w:r w:rsidR="00922399">
        <w:rPr>
          <w:rFonts w:eastAsia="SimSun"/>
        </w:rPr>
        <w:t xml:space="preserve"> </w:t>
      </w:r>
      <w:r w:rsidRPr="00B04B1B">
        <w:rPr>
          <w:rFonts w:eastAsia="SimSun"/>
        </w:rPr>
        <w:t>GPIO для различных конфигураций системы.</w:t>
      </w:r>
    </w:p>
    <w:p w:rsidR="00C217F9" w:rsidRPr="00B04B1B" w:rsidRDefault="00C217F9" w:rsidP="00A44AB1">
      <w:pPr>
        <w:pStyle w:val="26"/>
        <w:numPr>
          <w:ilvl w:val="0"/>
          <w:numId w:val="147"/>
        </w:numPr>
        <w:rPr>
          <w:rFonts w:eastAsia="SimSun"/>
        </w:rPr>
      </w:pPr>
      <w:r w:rsidRPr="00B04B1B">
        <w:rPr>
          <w:rFonts w:eastAsia="SimSun"/>
        </w:rPr>
        <w:t>Побитовое маскирование для операций чтения и записи через адресные линии.</w:t>
      </w:r>
    </w:p>
    <w:p w:rsidR="00C217F9" w:rsidRPr="00B04B1B" w:rsidRDefault="00C217F9" w:rsidP="00A44AB1">
      <w:pPr>
        <w:pStyle w:val="26"/>
        <w:numPr>
          <w:ilvl w:val="0"/>
          <w:numId w:val="147"/>
        </w:numPr>
        <w:rPr>
          <w:rFonts w:eastAsia="SimSun"/>
        </w:rPr>
      </w:pPr>
      <w:r w:rsidRPr="00B04B1B">
        <w:rPr>
          <w:rFonts w:eastAsia="SimSun"/>
        </w:rPr>
        <w:t>Наличие регистров идентификации, однозначно идентифицирующих</w:t>
      </w:r>
      <w:r w:rsidR="00922399">
        <w:rPr>
          <w:rFonts w:eastAsia="SimSun"/>
        </w:rPr>
        <w:t xml:space="preserve"> </w:t>
      </w:r>
      <w:r w:rsidRPr="00B04B1B">
        <w:rPr>
          <w:rFonts w:eastAsia="SimSun"/>
        </w:rPr>
        <w:t>модуль</w:t>
      </w:r>
      <w:r w:rsidR="00922399">
        <w:rPr>
          <w:rFonts w:eastAsia="SimSun"/>
        </w:rPr>
        <w:t xml:space="preserve"> </w:t>
      </w:r>
      <w:r w:rsidRPr="00B04B1B">
        <w:rPr>
          <w:rFonts w:eastAsia="SimSun"/>
        </w:rPr>
        <w:t>GPIO.</w:t>
      </w:r>
    </w:p>
    <w:p w:rsidR="00C217F9" w:rsidRPr="00B04B1B" w:rsidRDefault="00C217F9" w:rsidP="00C217F9">
      <w:pPr>
        <w:pStyle w:val="26"/>
        <w:numPr>
          <w:ilvl w:val="0"/>
          <w:numId w:val="0"/>
        </w:numPr>
        <w:ind w:left="1713" w:hanging="426"/>
        <w:rPr>
          <w:rFonts w:eastAsia="SimSun"/>
        </w:rPr>
      </w:pPr>
    </w:p>
    <w:p w:rsidR="00C217F9" w:rsidRPr="00B04B1B" w:rsidRDefault="00C217F9" w:rsidP="00E25868">
      <w:pPr>
        <w:pStyle w:val="6"/>
      </w:pPr>
      <w:r w:rsidRPr="00B04B1B">
        <w:t>Функциональное описание модуля</w:t>
      </w:r>
      <w:r w:rsidR="00922399">
        <w:t xml:space="preserve"> </w:t>
      </w:r>
      <w:r w:rsidRPr="00B04B1B">
        <w:t>GPIO</w:t>
      </w:r>
    </w:p>
    <w:p w:rsidR="00C217F9" w:rsidRPr="00B04B1B" w:rsidRDefault="00C217F9" w:rsidP="000E044C">
      <w:pPr>
        <w:pStyle w:val="7"/>
      </w:pPr>
      <w:r w:rsidRPr="00B04B1B">
        <w:t>Логика детектирования прерываний</w:t>
      </w:r>
    </w:p>
    <w:p w:rsidR="00C217F9" w:rsidRPr="00B04B1B" w:rsidRDefault="00C217F9" w:rsidP="00C217F9">
      <w:pPr>
        <w:pStyle w:val="af2"/>
        <w:rPr>
          <w:rFonts w:eastAsia="SimSun"/>
        </w:rPr>
      </w:pPr>
      <w:r w:rsidRPr="00B04B1B">
        <w:rPr>
          <w:rFonts w:eastAsia="SimSun"/>
        </w:rPr>
        <w:t>Модуль</w:t>
      </w:r>
      <w:r w:rsidR="00922399">
        <w:rPr>
          <w:rFonts w:eastAsia="SimSun"/>
        </w:rPr>
        <w:t xml:space="preserve"> </w:t>
      </w:r>
      <w:r w:rsidRPr="00B04B1B">
        <w:rPr>
          <w:rFonts w:eastAsia="SimSun"/>
        </w:rPr>
        <w:t>GPIO способен генерировать маскированные прерывания по уровню или переходу любой из линий</w:t>
      </w:r>
      <w:r w:rsidR="00922399">
        <w:rPr>
          <w:rFonts w:eastAsia="SimSun"/>
        </w:rPr>
        <w:t xml:space="preserve"> </w:t>
      </w:r>
      <w:r w:rsidRPr="00B04B1B">
        <w:rPr>
          <w:rFonts w:eastAsia="SimSun"/>
        </w:rPr>
        <w:t>GPIO.</w:t>
      </w:r>
    </w:p>
    <w:p w:rsidR="00C217F9" w:rsidRPr="00B04B1B" w:rsidRDefault="00C217F9" w:rsidP="00C217F9">
      <w:pPr>
        <w:pStyle w:val="af2"/>
      </w:pPr>
      <w:r w:rsidRPr="00B04B1B">
        <w:lastRenderedPageBreak/>
        <w:t>Линия прерывания по вводу/выводу общего назначения (GPIOINTR – General Purpose Input Output Interrupt) указывает контроллеру прерываний на наличие прерывания на одной или нескольких линиях</w:t>
      </w:r>
      <w:r w:rsidR="00922399">
        <w:t xml:space="preserve"> </w:t>
      </w:r>
      <w:r w:rsidRPr="00B04B1B">
        <w:t>GPIO.</w:t>
      </w:r>
    </w:p>
    <w:p w:rsidR="00C217F9" w:rsidRPr="00B04B1B" w:rsidRDefault="00C217F9" w:rsidP="00C217F9">
      <w:pPr>
        <w:pStyle w:val="af2"/>
        <w:rPr>
          <w:rFonts w:eastAsia="SimSun"/>
        </w:rPr>
      </w:pPr>
      <w:r w:rsidRPr="00B04B1B">
        <w:rPr>
          <w:rFonts w:eastAsia="SimSun"/>
        </w:rPr>
        <w:t>Пользователь может сконфигурировать прерывания таким образом, чтобы их генерация осуществлялась или по изменению уровня линии, или по переднему или заднему фронту сигнала модуля</w:t>
      </w:r>
      <w:r w:rsidR="00922399">
        <w:rPr>
          <w:rFonts w:eastAsia="SimSun"/>
        </w:rPr>
        <w:t xml:space="preserve"> </w:t>
      </w:r>
      <w:r w:rsidRPr="00B04B1B">
        <w:rPr>
          <w:rFonts w:eastAsia="SimSun"/>
        </w:rPr>
        <w:t>GPIO. Фронт сигнала и уровень, по которым будет сгенерировано прерывание, программируются.</w:t>
      </w:r>
    </w:p>
    <w:p w:rsidR="00C217F9" w:rsidRPr="00B04B1B" w:rsidRDefault="00C217F9" w:rsidP="00C217F9">
      <w:pPr>
        <w:pStyle w:val="af2"/>
        <w:rPr>
          <w:rFonts w:eastAsia="SimSun"/>
        </w:rPr>
      </w:pPr>
      <w:r w:rsidRPr="00B04B1B">
        <w:rPr>
          <w:rFonts w:eastAsia="SimSun"/>
        </w:rPr>
        <w:t>Семь регистров интерфейса AMBA APB, контролирующие различные функции и состояния в цепи запуска прерываний, обеспечивают следующие возможности:</w:t>
      </w:r>
    </w:p>
    <w:p w:rsidR="00C217F9" w:rsidRPr="00B04B1B" w:rsidRDefault="00C217F9" w:rsidP="00A44AB1">
      <w:pPr>
        <w:pStyle w:val="26"/>
        <w:numPr>
          <w:ilvl w:val="0"/>
          <w:numId w:val="205"/>
        </w:numPr>
        <w:rPr>
          <w:rFonts w:eastAsia="SimSun"/>
        </w:rPr>
      </w:pPr>
      <w:r w:rsidRPr="00B04B1B">
        <w:rPr>
          <w:rFonts w:eastAsia="SimSun"/>
        </w:rPr>
        <w:t>генерация прерываний по изменению уровня, по одному или двум фронтам сигнала модуля</w:t>
      </w:r>
      <w:r w:rsidR="00922399">
        <w:rPr>
          <w:rFonts w:eastAsia="SimSun"/>
        </w:rPr>
        <w:t xml:space="preserve"> </w:t>
      </w:r>
      <w:r w:rsidRPr="00B04B1B">
        <w:rPr>
          <w:rFonts w:eastAsia="SimSun"/>
        </w:rPr>
        <w:t>GPIO</w:t>
      </w:r>
      <w:r w:rsidR="00D863A7" w:rsidRPr="00B04B1B">
        <w:rPr>
          <w:rFonts w:eastAsia="SimSun"/>
        </w:rPr>
        <w:t>;</w:t>
      </w:r>
    </w:p>
    <w:p w:rsidR="00C217F9" w:rsidRPr="00B04B1B" w:rsidRDefault="00C217F9" w:rsidP="00A44AB1">
      <w:pPr>
        <w:pStyle w:val="26"/>
        <w:numPr>
          <w:ilvl w:val="0"/>
          <w:numId w:val="205"/>
        </w:numPr>
        <w:rPr>
          <w:rFonts w:eastAsia="SimSun"/>
        </w:rPr>
      </w:pPr>
      <w:r w:rsidRPr="00B04B1B">
        <w:rPr>
          <w:rFonts w:eastAsia="SimSun"/>
        </w:rPr>
        <w:t>считывание состояния прерываний без учета и с учетом маскирования</w:t>
      </w:r>
      <w:r w:rsidR="00D863A7" w:rsidRPr="00B04B1B">
        <w:rPr>
          <w:rFonts w:eastAsia="SimSun"/>
        </w:rPr>
        <w:t>;</w:t>
      </w:r>
    </w:p>
    <w:p w:rsidR="00C217F9" w:rsidRPr="00B04B1B" w:rsidRDefault="00C217F9" w:rsidP="00A44AB1">
      <w:pPr>
        <w:pStyle w:val="26"/>
        <w:numPr>
          <w:ilvl w:val="0"/>
          <w:numId w:val="205"/>
        </w:numPr>
        <w:rPr>
          <w:rFonts w:eastAsia="SimSun"/>
        </w:rPr>
      </w:pPr>
      <w:r w:rsidRPr="00B04B1B">
        <w:rPr>
          <w:rFonts w:eastAsia="SimSun"/>
        </w:rPr>
        <w:t>чтение с</w:t>
      </w:r>
      <w:r w:rsidR="00922399">
        <w:rPr>
          <w:rFonts w:eastAsia="SimSun"/>
        </w:rPr>
        <w:t xml:space="preserve"> </w:t>
      </w:r>
      <w:r w:rsidR="00D863A7" w:rsidRPr="00B04B1B">
        <w:rPr>
          <w:rFonts w:eastAsia="SimSun"/>
        </w:rPr>
        <w:t xml:space="preserve">регистра разрешения прерывания </w:t>
      </w:r>
      <w:r w:rsidRPr="00B04B1B">
        <w:rPr>
          <w:rFonts w:eastAsia="SimSun"/>
        </w:rPr>
        <w:t>и запись в</w:t>
      </w:r>
      <w:r w:rsidR="00D863A7" w:rsidRPr="00B04B1B">
        <w:rPr>
          <w:rFonts w:eastAsia="SimSun"/>
        </w:rPr>
        <w:t xml:space="preserve"> него;</w:t>
      </w:r>
    </w:p>
    <w:p w:rsidR="00C217F9" w:rsidRPr="00B04B1B" w:rsidRDefault="00C217F9" w:rsidP="00A44AB1">
      <w:pPr>
        <w:pStyle w:val="26"/>
        <w:numPr>
          <w:ilvl w:val="0"/>
          <w:numId w:val="205"/>
        </w:numPr>
        <w:rPr>
          <w:rFonts w:eastAsia="SimSun"/>
        </w:rPr>
      </w:pPr>
      <w:r w:rsidRPr="00B04B1B">
        <w:rPr>
          <w:rFonts w:eastAsia="SimSun"/>
        </w:rPr>
        <w:t>сброс прерывания (только запись)</w:t>
      </w:r>
      <w:r w:rsidR="001338F3" w:rsidRPr="00B04B1B">
        <w:rPr>
          <w:rFonts w:eastAsia="SimSun"/>
        </w:rPr>
        <w:t>.</w:t>
      </w:r>
    </w:p>
    <w:p w:rsidR="00C217F9" w:rsidRPr="00B04B1B" w:rsidRDefault="00C217F9" w:rsidP="00C217F9">
      <w:pPr>
        <w:pStyle w:val="af2"/>
        <w:rPr>
          <w:rFonts w:eastAsia="SimSun"/>
        </w:rPr>
      </w:pPr>
      <w:r w:rsidRPr="00B04B1B">
        <w:rPr>
          <w:rFonts w:eastAsia="SimSun"/>
        </w:rPr>
        <w:t>Каждая линия ввода/вывода имеет соответствующую выходную линию маскированных прерываний. Установка соответствующего бита маски на высокий уровень разрешает прерывание. Линия GPIOINTR – это комбинированная выходная линия прерываний линий состояния маскированных прерываний модуля</w:t>
      </w:r>
      <w:r w:rsidR="00922399">
        <w:rPr>
          <w:rFonts w:eastAsia="SimSun"/>
        </w:rPr>
        <w:t xml:space="preserve"> </w:t>
      </w:r>
      <w:r w:rsidRPr="00B04B1B">
        <w:rPr>
          <w:rFonts w:eastAsia="SimSun"/>
        </w:rPr>
        <w:t>GPIO. Она указывает контроллеру прерываний, что данный блок запрашивает обслуживание у одного или более источников прерывания.</w:t>
      </w:r>
    </w:p>
    <w:p w:rsidR="00C217F9" w:rsidRPr="00B04B1B" w:rsidRDefault="00C217F9" w:rsidP="00C217F9">
      <w:pPr>
        <w:pStyle w:val="af2"/>
        <w:rPr>
          <w:rFonts w:eastAsia="SimSun"/>
        </w:rPr>
      </w:pPr>
      <w:r w:rsidRPr="00B04B1B">
        <w:rPr>
          <w:rFonts w:eastAsia="SimSun"/>
        </w:rPr>
        <w:t>Доступность как индивидуальных, так и общей линии запроса на прерывание позволяет организовать обс</w:t>
      </w:r>
      <w:r w:rsidR="001338F3" w:rsidRPr="00B04B1B">
        <w:rPr>
          <w:rFonts w:eastAsia="SimSun"/>
        </w:rPr>
        <w:t>луживание прерываний в системе</w:t>
      </w:r>
      <w:r w:rsidR="00922399">
        <w:rPr>
          <w:rFonts w:eastAsia="SimSun"/>
        </w:rPr>
        <w:t xml:space="preserve"> </w:t>
      </w:r>
      <w:r w:rsidRPr="00B04B1B">
        <w:rPr>
          <w:rFonts w:eastAsia="SimSun"/>
        </w:rPr>
        <w:t xml:space="preserve">как путем применения глобальной процедуры обработки, так и с помощью драйверов устройства, построенных по модульному принципу. </w:t>
      </w:r>
    </w:p>
    <w:p w:rsidR="00C217F9" w:rsidRPr="00B04B1B" w:rsidRDefault="00C217F9" w:rsidP="00C217F9">
      <w:pPr>
        <w:pStyle w:val="af2"/>
      </w:pPr>
    </w:p>
    <w:p w:rsidR="00C217F9" w:rsidRPr="00B04B1B" w:rsidRDefault="00C217F9" w:rsidP="000E044C">
      <w:pPr>
        <w:pStyle w:val="7"/>
      </w:pPr>
      <w:r w:rsidRPr="00B04B1B">
        <w:t>Управление режимами</w:t>
      </w:r>
    </w:p>
    <w:p w:rsidR="00C217F9" w:rsidRPr="00B04B1B" w:rsidRDefault="00C217F9" w:rsidP="00C217F9">
      <w:pPr>
        <w:pStyle w:val="af2"/>
        <w:rPr>
          <w:rFonts w:eastAsia="SimSun"/>
        </w:rPr>
      </w:pPr>
      <w:r w:rsidRPr="00B04B1B">
        <w:rPr>
          <w:rFonts w:eastAsia="SimSun"/>
        </w:rPr>
        <w:t>Управление линиями модуля</w:t>
      </w:r>
      <w:r w:rsidR="00922399">
        <w:rPr>
          <w:rFonts w:eastAsia="SimSun"/>
        </w:rPr>
        <w:t xml:space="preserve"> </w:t>
      </w:r>
      <w:r w:rsidRPr="00B04B1B">
        <w:rPr>
          <w:rFonts w:eastAsia="SimSun"/>
        </w:rPr>
        <w:t xml:space="preserve">GPIO может осуществляться программно через шину APB или аппаратно через интерфейс </w:t>
      </w:r>
      <w:r w:rsidR="001338F3" w:rsidRPr="00B04B1B">
        <w:rPr>
          <w:rFonts w:eastAsia="SimSun"/>
        </w:rPr>
        <w:t>аппаратного управления. Выбирается</w:t>
      </w:r>
      <w:r w:rsidR="00922399">
        <w:rPr>
          <w:rFonts w:eastAsia="SimSun"/>
        </w:rPr>
        <w:t xml:space="preserve"> </w:t>
      </w:r>
      <w:r w:rsidRPr="00B04B1B">
        <w:rPr>
          <w:rFonts w:eastAsia="SimSun"/>
        </w:rPr>
        <w:t>режим для каждой линии модуля</w:t>
      </w:r>
      <w:r w:rsidR="00922399">
        <w:rPr>
          <w:rFonts w:eastAsia="SimSun"/>
        </w:rPr>
        <w:t xml:space="preserve"> </w:t>
      </w:r>
      <w:r w:rsidRPr="00B04B1B">
        <w:rPr>
          <w:rFonts w:eastAsia="SimSun"/>
        </w:rPr>
        <w:t>GPIO с помощью регистра выбора режима (GPIOAFSEL).</w:t>
      </w:r>
    </w:p>
    <w:p w:rsidR="00C217F9" w:rsidRPr="00B04B1B" w:rsidRDefault="00C217F9" w:rsidP="00C217F9">
      <w:pPr>
        <w:pStyle w:val="af2"/>
        <w:rPr>
          <w:rFonts w:eastAsia="SimSun"/>
        </w:rPr>
      </w:pPr>
      <w:r w:rsidRPr="00B04B1B">
        <w:rPr>
          <w:rFonts w:eastAsia="SimSun"/>
        </w:rPr>
        <w:t>Когда разрешен режим программного управления (по умолчанию), направление передачи данных контролируется регистром направления передачей данных. Затем через интерфейс шины APB осуществляется запись и считывание данных.</w:t>
      </w:r>
    </w:p>
    <w:p w:rsidR="00C217F9" w:rsidRPr="00B04B1B" w:rsidRDefault="00C217F9" w:rsidP="00C217F9">
      <w:pPr>
        <w:pStyle w:val="af2"/>
        <w:rPr>
          <w:rFonts w:eastAsia="SimSun"/>
        </w:rPr>
      </w:pPr>
      <w:r w:rsidRPr="00B04B1B">
        <w:rPr>
          <w:rFonts w:eastAsia="SimSun"/>
        </w:rPr>
        <w:t>Когда разрешен режим аппаратного управления, направление передачи данных контролируется через контакты управления направлением передачи данных вспомогательного порта. Аналогично, через данный порт осуществляется запись и чтение данных, но состояния контактов также может быть считано через интерфейс шины APB.</w:t>
      </w:r>
    </w:p>
    <w:p w:rsidR="00C217F9" w:rsidRPr="00B04B1B" w:rsidRDefault="00C217F9" w:rsidP="00C217F9">
      <w:pPr>
        <w:pStyle w:val="af2"/>
        <w:rPr>
          <w:rFonts w:eastAsia="SimSun"/>
        </w:rPr>
      </w:pPr>
    </w:p>
    <w:p w:rsidR="00C217F9" w:rsidRPr="00B04B1B" w:rsidRDefault="00C217F9" w:rsidP="000E044C">
      <w:pPr>
        <w:pStyle w:val="6"/>
      </w:pPr>
      <w:r w:rsidRPr="00B04B1B">
        <w:t>Работа модуля</w:t>
      </w:r>
      <w:r w:rsidR="00922399">
        <w:t xml:space="preserve"> </w:t>
      </w:r>
      <w:r w:rsidRPr="00B04B1B">
        <w:t>GPIO</w:t>
      </w:r>
    </w:p>
    <w:p w:rsidR="00C217F9" w:rsidRPr="00B04B1B" w:rsidRDefault="00C217F9" w:rsidP="000E044C">
      <w:pPr>
        <w:pStyle w:val="7"/>
      </w:pPr>
      <w:r w:rsidRPr="00B04B1B">
        <w:t>Сброс настроек интерфейса</w:t>
      </w:r>
    </w:p>
    <w:p w:rsidR="00C217F9" w:rsidRPr="00B04B1B" w:rsidRDefault="00C217F9" w:rsidP="00C217F9">
      <w:pPr>
        <w:pStyle w:val="af2"/>
        <w:rPr>
          <w:rFonts w:eastAsia="SimSun"/>
        </w:rPr>
      </w:pPr>
      <w:r w:rsidRPr="00B04B1B">
        <w:rPr>
          <w:rFonts w:eastAsia="SimSun"/>
        </w:rPr>
        <w:t>При сбросе по включению питания производится сброс всех регистров модуля (низкий уровень). Данное событие запрещает драйверы выходной цепи для линий модуля</w:t>
      </w:r>
      <w:r w:rsidR="00922399">
        <w:rPr>
          <w:rFonts w:eastAsia="SimSun"/>
        </w:rPr>
        <w:t xml:space="preserve"> </w:t>
      </w:r>
      <w:r w:rsidRPr="00B04B1B">
        <w:rPr>
          <w:rFonts w:eastAsia="SimSun"/>
        </w:rPr>
        <w:t>GPIO, поэтому контакты переходят в режим входных контактов.</w:t>
      </w:r>
    </w:p>
    <w:p w:rsidR="00C217F9" w:rsidRPr="00B04B1B" w:rsidRDefault="00C217F9" w:rsidP="00C217F9">
      <w:pPr>
        <w:pStyle w:val="af2"/>
        <w:rPr>
          <w:rFonts w:eastAsia="SimSun"/>
        </w:rPr>
      </w:pPr>
    </w:p>
    <w:p w:rsidR="00C217F9" w:rsidRPr="00B04B1B" w:rsidRDefault="00C217F9" w:rsidP="000E044C">
      <w:pPr>
        <w:pStyle w:val="7"/>
      </w:pPr>
      <w:r w:rsidRPr="00B04B1B">
        <w:t>Конфигурация интерфейса</w:t>
      </w:r>
    </w:p>
    <w:p w:rsidR="00C217F9" w:rsidRPr="00B04B1B" w:rsidRDefault="00C217F9" w:rsidP="00C217F9">
      <w:pPr>
        <w:pStyle w:val="af2"/>
      </w:pPr>
      <w:r w:rsidRPr="00B04B1B">
        <w:t>При использовании общего сигнала сброса PRESETn, установленного в низкий уровень:</w:t>
      </w:r>
    </w:p>
    <w:p w:rsidR="00C217F9" w:rsidRPr="00B04B1B" w:rsidRDefault="00C217F9" w:rsidP="00A44AB1">
      <w:pPr>
        <w:pStyle w:val="26"/>
        <w:numPr>
          <w:ilvl w:val="0"/>
          <w:numId w:val="63"/>
        </w:numPr>
        <w:rPr>
          <w:rFonts w:eastAsia="SimSun"/>
        </w:rPr>
      </w:pPr>
      <w:r w:rsidRPr="00B04B1B">
        <w:rPr>
          <w:rFonts w:eastAsia="SimSun"/>
        </w:rPr>
        <w:t>прерывания в требуемой линии запрещаются сбросом настройки соответствующего бита регистра GPIOIE;</w:t>
      </w:r>
    </w:p>
    <w:p w:rsidR="00C217F9" w:rsidRPr="00B04B1B" w:rsidRDefault="00C217F9" w:rsidP="00A44AB1">
      <w:pPr>
        <w:pStyle w:val="26"/>
        <w:numPr>
          <w:ilvl w:val="0"/>
          <w:numId w:val="63"/>
        </w:numPr>
        <w:rPr>
          <w:rFonts w:eastAsia="SimSun"/>
        </w:rPr>
      </w:pPr>
      <w:r w:rsidRPr="00B04B1B">
        <w:rPr>
          <w:rFonts w:eastAsia="SimSun"/>
        </w:rPr>
        <w:t>значения всех регистров обнуляются;</w:t>
      </w:r>
    </w:p>
    <w:p w:rsidR="00C217F9" w:rsidRPr="00B04B1B" w:rsidRDefault="00C217F9" w:rsidP="00A44AB1">
      <w:pPr>
        <w:pStyle w:val="26"/>
        <w:numPr>
          <w:ilvl w:val="0"/>
          <w:numId w:val="63"/>
        </w:numPr>
        <w:rPr>
          <w:rFonts w:eastAsia="SimSun"/>
        </w:rPr>
      </w:pPr>
      <w:r w:rsidRPr="00B04B1B">
        <w:rPr>
          <w:rFonts w:eastAsia="SimSun"/>
        </w:rPr>
        <w:t>входные и выходные контакты переходят в режим входных контактов;</w:t>
      </w:r>
    </w:p>
    <w:p w:rsidR="00C217F9" w:rsidRPr="00B04B1B" w:rsidRDefault="00C217F9" w:rsidP="00A44AB1">
      <w:pPr>
        <w:pStyle w:val="26"/>
        <w:numPr>
          <w:ilvl w:val="0"/>
          <w:numId w:val="63"/>
        </w:numPr>
        <w:rPr>
          <w:rFonts w:eastAsia="SimSun"/>
        </w:rPr>
      </w:pPr>
      <w:r w:rsidRPr="00B04B1B">
        <w:rPr>
          <w:rFonts w:eastAsia="SimSun"/>
        </w:rPr>
        <w:t>прерывания по внешнему событию маскируются как запрещенные;</w:t>
      </w:r>
    </w:p>
    <w:p w:rsidR="00C217F9" w:rsidRPr="00B04B1B" w:rsidRDefault="00C217F9" w:rsidP="00A44AB1">
      <w:pPr>
        <w:pStyle w:val="26"/>
        <w:numPr>
          <w:ilvl w:val="0"/>
          <w:numId w:val="63"/>
        </w:numPr>
        <w:rPr>
          <w:rFonts w:eastAsia="SimSun"/>
        </w:rPr>
      </w:pPr>
      <w:r w:rsidRPr="00B04B1B">
        <w:rPr>
          <w:rFonts w:eastAsia="SimSun"/>
        </w:rPr>
        <w:lastRenderedPageBreak/>
        <w:t>прерывания без учета маскирования сбрасываются;</w:t>
      </w:r>
    </w:p>
    <w:p w:rsidR="00C217F9" w:rsidRPr="00B04B1B" w:rsidRDefault="00C217F9" w:rsidP="00A44AB1">
      <w:pPr>
        <w:pStyle w:val="26"/>
        <w:numPr>
          <w:ilvl w:val="0"/>
          <w:numId w:val="63"/>
        </w:numPr>
        <w:rPr>
          <w:rFonts w:eastAsia="SimSun"/>
        </w:rPr>
      </w:pPr>
      <w:r w:rsidRPr="00B04B1B">
        <w:rPr>
          <w:rFonts w:eastAsia="SimSun"/>
        </w:rPr>
        <w:t>прерывания по фронту сигнала выбираются в качестве источника</w:t>
      </w:r>
      <w:r w:rsidR="001338F3" w:rsidRPr="00B04B1B">
        <w:rPr>
          <w:rFonts w:eastAsia="SimSun"/>
        </w:rPr>
        <w:t>.</w:t>
      </w:r>
    </w:p>
    <w:p w:rsidR="001338F3" w:rsidRDefault="001338F3" w:rsidP="001338F3">
      <w:pPr>
        <w:pStyle w:val="26"/>
        <w:numPr>
          <w:ilvl w:val="0"/>
          <w:numId w:val="0"/>
        </w:numPr>
        <w:ind w:left="1713" w:hanging="426"/>
        <w:rPr>
          <w:rFonts w:eastAsia="SimSun"/>
        </w:rPr>
      </w:pPr>
    </w:p>
    <w:p w:rsidR="00C217F9" w:rsidRPr="00B04B1B" w:rsidRDefault="00C217F9" w:rsidP="000E044C">
      <w:pPr>
        <w:pStyle w:val="7"/>
      </w:pPr>
      <w:r w:rsidRPr="00B04B1B">
        <w:t>Рекомендации</w:t>
      </w:r>
    </w:p>
    <w:p w:rsidR="00C217F9" w:rsidRPr="00B04B1B" w:rsidRDefault="00C217F9" w:rsidP="00C217F9">
      <w:pPr>
        <w:pStyle w:val="af2"/>
        <w:rPr>
          <w:rFonts w:eastAsia="SimSun"/>
        </w:rPr>
      </w:pPr>
      <w:r w:rsidRPr="00B04B1B">
        <w:rPr>
          <w:rFonts w:eastAsia="SimSun"/>
        </w:rPr>
        <w:t>Если требуется сгенерировать прерывания по фронту сигнала, необходимо выполнить следующую последовательность инициализации во избежание интерпретирования системой ложных прерываний:</w:t>
      </w:r>
    </w:p>
    <w:p w:rsidR="00C217F9" w:rsidRPr="00B04B1B" w:rsidRDefault="00C217F9" w:rsidP="00A44AB1">
      <w:pPr>
        <w:pStyle w:val="26"/>
        <w:numPr>
          <w:ilvl w:val="0"/>
          <w:numId w:val="206"/>
        </w:numPr>
        <w:rPr>
          <w:rFonts w:eastAsia="SimSun"/>
        </w:rPr>
      </w:pPr>
      <w:r w:rsidRPr="00B04B1B">
        <w:rPr>
          <w:rFonts w:eastAsia="SimSun"/>
        </w:rPr>
        <w:t>запрограммир</w:t>
      </w:r>
      <w:r w:rsidR="001338F3" w:rsidRPr="00B04B1B">
        <w:rPr>
          <w:rFonts w:eastAsia="SimSun"/>
        </w:rPr>
        <w:t>овать</w:t>
      </w:r>
      <w:r w:rsidRPr="00B04B1B">
        <w:rPr>
          <w:rFonts w:eastAsia="SimSun"/>
        </w:rPr>
        <w:t xml:space="preserve"> надлежащим образом регистр GPIOIBE на детектирование одного или двух фронтов сигнала</w:t>
      </w:r>
      <w:r w:rsidR="001338F3" w:rsidRPr="00B04B1B">
        <w:rPr>
          <w:rFonts w:eastAsia="SimSun"/>
        </w:rPr>
        <w:t>;</w:t>
      </w:r>
    </w:p>
    <w:p w:rsidR="00C217F9" w:rsidRPr="00B04B1B" w:rsidRDefault="00C217F9" w:rsidP="00A44AB1">
      <w:pPr>
        <w:pStyle w:val="26"/>
        <w:numPr>
          <w:ilvl w:val="0"/>
          <w:numId w:val="206"/>
        </w:numPr>
        <w:rPr>
          <w:rFonts w:eastAsia="SimSun"/>
        </w:rPr>
      </w:pPr>
      <w:r w:rsidRPr="00B04B1B">
        <w:rPr>
          <w:rFonts w:eastAsia="SimSun"/>
        </w:rPr>
        <w:t>запрограммир</w:t>
      </w:r>
      <w:r w:rsidR="001338F3" w:rsidRPr="00B04B1B">
        <w:rPr>
          <w:rFonts w:eastAsia="SimSun"/>
        </w:rPr>
        <w:t>овать</w:t>
      </w:r>
      <w:r w:rsidRPr="00B04B1B">
        <w:rPr>
          <w:rFonts w:eastAsia="SimSun"/>
        </w:rPr>
        <w:t xml:space="preserve"> регистр GPIOIEV, если ранее было задано прерывание по одному фронту сигнала</w:t>
      </w:r>
      <w:r w:rsidR="001338F3" w:rsidRPr="00B04B1B">
        <w:rPr>
          <w:rFonts w:eastAsia="SimSun"/>
        </w:rPr>
        <w:t>;</w:t>
      </w:r>
    </w:p>
    <w:p w:rsidR="00C217F9" w:rsidRPr="00B04B1B" w:rsidRDefault="00C217F9" w:rsidP="00A44AB1">
      <w:pPr>
        <w:pStyle w:val="26"/>
        <w:numPr>
          <w:ilvl w:val="0"/>
          <w:numId w:val="206"/>
        </w:numPr>
        <w:rPr>
          <w:rFonts w:eastAsia="SimSun"/>
        </w:rPr>
      </w:pPr>
      <w:r w:rsidRPr="00B04B1B">
        <w:rPr>
          <w:rFonts w:eastAsia="SimSun"/>
        </w:rPr>
        <w:t>запрограммир</w:t>
      </w:r>
      <w:r w:rsidR="001338F3" w:rsidRPr="00B04B1B">
        <w:rPr>
          <w:rFonts w:eastAsia="SimSun"/>
        </w:rPr>
        <w:t>овать</w:t>
      </w:r>
      <w:r w:rsidRPr="00B04B1B">
        <w:rPr>
          <w:rFonts w:eastAsia="SimSun"/>
        </w:rPr>
        <w:t xml:space="preserve"> регистр GPIOIS для выбора срабатывания прерывания по фронту сигнала</w:t>
      </w:r>
      <w:r w:rsidR="001338F3" w:rsidRPr="00B04B1B">
        <w:rPr>
          <w:rFonts w:eastAsia="SimSun"/>
        </w:rPr>
        <w:t>;</w:t>
      </w:r>
    </w:p>
    <w:p w:rsidR="00C217F9" w:rsidRPr="00B04B1B" w:rsidRDefault="001338F3" w:rsidP="00A44AB1">
      <w:pPr>
        <w:pStyle w:val="26"/>
        <w:numPr>
          <w:ilvl w:val="0"/>
          <w:numId w:val="206"/>
        </w:numPr>
        <w:rPr>
          <w:rFonts w:eastAsia="SimSun"/>
        </w:rPr>
      </w:pPr>
      <w:r w:rsidRPr="00B04B1B">
        <w:rPr>
          <w:rFonts w:eastAsia="SimSun"/>
        </w:rPr>
        <w:t>задать</w:t>
      </w:r>
      <w:r w:rsidR="00C217F9" w:rsidRPr="00B04B1B">
        <w:rPr>
          <w:rFonts w:eastAsia="SimSun"/>
        </w:rPr>
        <w:t xml:space="preserve"> три тактовых импульса для очистки канала прерываний</w:t>
      </w:r>
      <w:r w:rsidRPr="00B04B1B">
        <w:rPr>
          <w:rFonts w:eastAsia="SimSun"/>
        </w:rPr>
        <w:t>;</w:t>
      </w:r>
    </w:p>
    <w:p w:rsidR="00C217F9" w:rsidRPr="00B04B1B" w:rsidRDefault="00C217F9" w:rsidP="00A44AB1">
      <w:pPr>
        <w:pStyle w:val="26"/>
        <w:numPr>
          <w:ilvl w:val="0"/>
          <w:numId w:val="206"/>
        </w:numPr>
        <w:rPr>
          <w:rFonts w:eastAsia="SimSun"/>
        </w:rPr>
      </w:pPr>
      <w:r w:rsidRPr="00B04B1B">
        <w:rPr>
          <w:rFonts w:eastAsia="SimSun"/>
        </w:rPr>
        <w:t>убедит</w:t>
      </w:r>
      <w:r w:rsidR="001338F3" w:rsidRPr="00B04B1B">
        <w:rPr>
          <w:rFonts w:eastAsia="SimSun"/>
        </w:rPr>
        <w:t>ься</w:t>
      </w:r>
      <w:r w:rsidRPr="00B04B1B">
        <w:rPr>
          <w:rFonts w:eastAsia="SimSun"/>
        </w:rPr>
        <w:t xml:space="preserve"> в ходе выполнения данной операции, что шина GPIN[7:0] остается стабильной</w:t>
      </w:r>
      <w:r w:rsidR="001338F3" w:rsidRPr="00B04B1B">
        <w:rPr>
          <w:rFonts w:eastAsia="SimSun"/>
        </w:rPr>
        <w:t>;</w:t>
      </w:r>
    </w:p>
    <w:p w:rsidR="00C217F9" w:rsidRPr="00B04B1B" w:rsidRDefault="00C217F9" w:rsidP="00A44AB1">
      <w:pPr>
        <w:pStyle w:val="26"/>
        <w:numPr>
          <w:ilvl w:val="0"/>
          <w:numId w:val="206"/>
        </w:numPr>
        <w:rPr>
          <w:rFonts w:eastAsia="SimSun"/>
        </w:rPr>
      </w:pPr>
      <w:r w:rsidRPr="00B04B1B">
        <w:rPr>
          <w:rFonts w:eastAsia="SimSun"/>
        </w:rPr>
        <w:t>произве</w:t>
      </w:r>
      <w:r w:rsidR="001338F3" w:rsidRPr="00B04B1B">
        <w:rPr>
          <w:rFonts w:eastAsia="SimSun"/>
        </w:rPr>
        <w:t>сти</w:t>
      </w:r>
      <w:r w:rsidRPr="00B04B1B">
        <w:rPr>
          <w:rFonts w:eastAsia="SimSun"/>
        </w:rPr>
        <w:t xml:space="preserve"> сброс всех прерываний, записав «0xFF» в регистр GPIOIC</w:t>
      </w:r>
      <w:r w:rsidR="001338F3" w:rsidRPr="00B04B1B">
        <w:rPr>
          <w:rFonts w:eastAsia="SimSun"/>
        </w:rPr>
        <w:t>;</w:t>
      </w:r>
    </w:p>
    <w:p w:rsidR="00C217F9" w:rsidRDefault="00C217F9" w:rsidP="00A44AB1">
      <w:pPr>
        <w:pStyle w:val="26"/>
        <w:numPr>
          <w:ilvl w:val="0"/>
          <w:numId w:val="206"/>
        </w:numPr>
        <w:rPr>
          <w:rFonts w:eastAsia="SimSun"/>
        </w:rPr>
      </w:pPr>
      <w:r w:rsidRPr="00B04B1B">
        <w:rPr>
          <w:rFonts w:eastAsia="SimSun"/>
        </w:rPr>
        <w:t>запрограммир</w:t>
      </w:r>
      <w:r w:rsidR="001338F3" w:rsidRPr="00B04B1B">
        <w:rPr>
          <w:rFonts w:eastAsia="SimSun"/>
        </w:rPr>
        <w:t xml:space="preserve">овать </w:t>
      </w:r>
      <w:r w:rsidRPr="00B04B1B">
        <w:rPr>
          <w:rFonts w:eastAsia="SimSun"/>
        </w:rPr>
        <w:t>регистр GPIOIE на разрешение прерываний</w:t>
      </w:r>
      <w:r w:rsidR="001338F3" w:rsidRPr="00B04B1B">
        <w:rPr>
          <w:rFonts w:eastAsia="SimSun"/>
        </w:rPr>
        <w:t>.</w:t>
      </w:r>
    </w:p>
    <w:p w:rsidR="00785519" w:rsidRPr="00B04B1B" w:rsidRDefault="00785519" w:rsidP="00785519">
      <w:pPr>
        <w:pStyle w:val="26"/>
        <w:numPr>
          <w:ilvl w:val="0"/>
          <w:numId w:val="0"/>
        </w:numPr>
        <w:ind w:left="2007"/>
        <w:rPr>
          <w:rFonts w:eastAsia="SimSun"/>
        </w:rPr>
      </w:pPr>
    </w:p>
    <w:p w:rsidR="00C217F9" w:rsidRPr="00B04B1B" w:rsidRDefault="00C217F9" w:rsidP="000E044C">
      <w:pPr>
        <w:pStyle w:val="7"/>
      </w:pPr>
      <w:r w:rsidRPr="00B04B1B">
        <w:t>Работа линий ввода/вывода</w:t>
      </w:r>
    </w:p>
    <w:p w:rsidR="00C217F9" w:rsidRPr="00B04B1B" w:rsidRDefault="00C217F9" w:rsidP="00C217F9">
      <w:pPr>
        <w:pStyle w:val="af2"/>
        <w:rPr>
          <w:rFonts w:eastAsia="SimSun"/>
        </w:rPr>
      </w:pPr>
      <w:r w:rsidRPr="00B04B1B">
        <w:rPr>
          <w:rFonts w:eastAsia="SimSun"/>
        </w:rPr>
        <w:t>Модуль</w:t>
      </w:r>
      <w:r w:rsidR="00922399">
        <w:rPr>
          <w:rFonts w:eastAsia="SimSun"/>
        </w:rPr>
        <w:t xml:space="preserve"> </w:t>
      </w:r>
      <w:r w:rsidRPr="00B04B1B">
        <w:rPr>
          <w:rFonts w:eastAsia="SimSun"/>
        </w:rPr>
        <w:t>GPIO включает восемь программируемых линий ввода/вывода. Когда разрешен режим программного управления, регистр данных и регистр направления передачи данных обеспечивают управление данными линиями и обмен данными. При чтении регистр данных содержит текущее состояние контактов модуля</w:t>
      </w:r>
      <w:r w:rsidR="00922399">
        <w:rPr>
          <w:rFonts w:eastAsia="SimSun"/>
        </w:rPr>
        <w:t xml:space="preserve"> </w:t>
      </w:r>
      <w:r w:rsidRPr="00B04B1B">
        <w:rPr>
          <w:rFonts w:eastAsia="SimSun"/>
        </w:rPr>
        <w:t>GPIO на предмет их конфигурации – входные или выходные.</w:t>
      </w:r>
    </w:p>
    <w:p w:rsidR="00C217F9" w:rsidRPr="00B04B1B" w:rsidRDefault="00C217F9" w:rsidP="00C217F9">
      <w:pPr>
        <w:pStyle w:val="af2"/>
        <w:rPr>
          <w:rFonts w:eastAsia="SimSun"/>
        </w:rPr>
      </w:pPr>
      <w:r w:rsidRPr="00B04B1B">
        <w:rPr>
          <w:rFonts w:eastAsia="SimSun"/>
        </w:rPr>
        <w:t xml:space="preserve">Направление работы линии </w:t>
      </w:r>
      <w:r w:rsidRPr="00B04B1B">
        <w:rPr>
          <w:rFonts w:eastAsia="SimSun"/>
          <w:lang w:val="en-US"/>
        </w:rPr>
        <w:t>GPIO</w:t>
      </w:r>
      <w:r w:rsidRPr="00B04B1B">
        <w:rPr>
          <w:rFonts w:eastAsia="SimSun"/>
        </w:rPr>
        <w:t xml:space="preserve"> задается через регистр направления (</w:t>
      </w:r>
      <w:r w:rsidRPr="00B04B1B">
        <w:rPr>
          <w:rFonts w:eastAsia="SimSun"/>
          <w:lang w:val="en-US"/>
        </w:rPr>
        <w:t>GPIODIR</w:t>
      </w:r>
      <w:r w:rsidRPr="00B04B1B">
        <w:rPr>
          <w:rFonts w:eastAsia="SimSun"/>
        </w:rPr>
        <w:t>):</w:t>
      </w:r>
    </w:p>
    <w:p w:rsidR="00C217F9" w:rsidRPr="00B04B1B" w:rsidRDefault="00C217F9" w:rsidP="00A44AB1">
      <w:pPr>
        <w:pStyle w:val="af2"/>
        <w:numPr>
          <w:ilvl w:val="0"/>
          <w:numId w:val="207"/>
        </w:numPr>
        <w:rPr>
          <w:rFonts w:eastAsia="SimSun"/>
        </w:rPr>
      </w:pPr>
      <w:r w:rsidRPr="00B04B1B">
        <w:rPr>
          <w:rFonts w:eastAsia="SimSun"/>
        </w:rPr>
        <w:t>значение «0» означает, что соответствующий выходной контакт определен как входной;</w:t>
      </w:r>
    </w:p>
    <w:p w:rsidR="00C217F9" w:rsidRPr="00B04B1B" w:rsidRDefault="00C217F9" w:rsidP="00A44AB1">
      <w:pPr>
        <w:pStyle w:val="af2"/>
        <w:numPr>
          <w:ilvl w:val="0"/>
          <w:numId w:val="207"/>
        </w:numPr>
        <w:rPr>
          <w:rFonts w:eastAsia="SimSun"/>
        </w:rPr>
      </w:pPr>
      <w:r w:rsidRPr="00B04B1B">
        <w:rPr>
          <w:rFonts w:eastAsia="SimSun"/>
        </w:rPr>
        <w:t>значение «1» означает, что соответствующий выходной контакт определен как в</w:t>
      </w:r>
      <w:r w:rsidR="001A2793" w:rsidRPr="00B04B1B">
        <w:rPr>
          <w:rFonts w:eastAsia="SimSun"/>
        </w:rPr>
        <w:t>ы</w:t>
      </w:r>
      <w:r w:rsidRPr="00B04B1B">
        <w:rPr>
          <w:rFonts w:eastAsia="SimSun"/>
        </w:rPr>
        <w:t>ходной.</w:t>
      </w:r>
    </w:p>
    <w:p w:rsidR="00C217F9" w:rsidRPr="00B04B1B" w:rsidRDefault="00C217F9" w:rsidP="00C217F9">
      <w:pPr>
        <w:pStyle w:val="af2"/>
        <w:rPr>
          <w:rFonts w:eastAsia="SimSun"/>
        </w:rPr>
      </w:pPr>
      <w:r w:rsidRPr="00B04B1B">
        <w:rPr>
          <w:rFonts w:eastAsia="SimSun"/>
        </w:rPr>
        <w:t>На рис</w:t>
      </w:r>
      <w:r w:rsidR="00C20E2A" w:rsidRPr="00B04B1B">
        <w:rPr>
          <w:rFonts w:eastAsia="SimSun"/>
        </w:rPr>
        <w:t xml:space="preserve">унке </w:t>
      </w:r>
      <w:r w:rsidR="00FE09A8">
        <w:fldChar w:fldCharType="begin"/>
      </w:r>
      <w:r w:rsidR="00FE09A8">
        <w:instrText xml:space="preserve"> REF _Ref494121777 \h  \* MERGEFORMAT </w:instrText>
      </w:r>
      <w:r w:rsidR="00FE09A8">
        <w:fldChar w:fldCharType="separate"/>
      </w:r>
      <w:r w:rsidR="00785D22" w:rsidRPr="00785D22">
        <w:rPr>
          <w:vanish/>
        </w:rPr>
        <w:t xml:space="preserve">Рисунок </w:t>
      </w:r>
      <w:r w:rsidR="00785D22">
        <w:rPr>
          <w:noProof/>
        </w:rPr>
        <w:t>210</w:t>
      </w:r>
      <w:r w:rsidR="00FE09A8">
        <w:fldChar w:fldCharType="end"/>
      </w:r>
      <w:r w:rsidRPr="00B04B1B">
        <w:rPr>
          <w:rFonts w:eastAsia="SimSun"/>
        </w:rPr>
        <w:t xml:space="preserve"> представлена стандартная операция записи в регистр направления передачи данных</w:t>
      </w:r>
      <w:r w:rsidR="001338F3" w:rsidRPr="00B04B1B">
        <w:rPr>
          <w:rFonts w:eastAsia="SimSun"/>
        </w:rPr>
        <w:t>.</w:t>
      </w:r>
    </w:p>
    <w:p w:rsidR="00C217F9" w:rsidRPr="00B04B1B" w:rsidRDefault="00C217F9" w:rsidP="00C217F9">
      <w:pPr>
        <w:pStyle w:val="aff5"/>
      </w:pPr>
      <w:r w:rsidRPr="00B04B1B">
        <w:rPr>
          <w:noProof/>
        </w:rPr>
        <w:drawing>
          <wp:inline distT="0" distB="0" distL="0" distR="0">
            <wp:extent cx="3701203" cy="2209581"/>
            <wp:effectExtent l="0" t="0" r="0" b="0"/>
            <wp:docPr id="49313" name="Рисунок 49313" descr="C:\Users\e.shulepova\Desktop\л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shulepova\Desktop\лл.pn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708441" cy="2213902"/>
                    </a:xfrm>
                    <a:prstGeom prst="rect">
                      <a:avLst/>
                    </a:prstGeom>
                    <a:noFill/>
                    <a:ln>
                      <a:noFill/>
                    </a:ln>
                  </pic:spPr>
                </pic:pic>
              </a:graphicData>
            </a:graphic>
          </wp:inline>
        </w:drawing>
      </w:r>
    </w:p>
    <w:p w:rsidR="00C217F9" w:rsidRPr="00B04B1B" w:rsidRDefault="00C217F9" w:rsidP="003259B3">
      <w:pPr>
        <w:pStyle w:val="af2"/>
        <w:jc w:val="center"/>
        <w:rPr>
          <w:rFonts w:eastAsia="SimSun"/>
        </w:rPr>
      </w:pPr>
      <w:bookmarkStart w:id="1787" w:name="_Ref494121777"/>
      <w:bookmarkStart w:id="1788" w:name="_Toc3469743"/>
      <w:r w:rsidRPr="00B04B1B">
        <w:t xml:space="preserve">Рисунок </w:t>
      </w:r>
      <w:r w:rsidR="00FC5FA0" w:rsidRPr="00B04B1B">
        <w:rPr>
          <w:noProof/>
        </w:rPr>
        <w:fldChar w:fldCharType="begin"/>
      </w:r>
      <w:r w:rsidRPr="00B04B1B">
        <w:rPr>
          <w:noProof/>
        </w:rPr>
        <w:instrText xml:space="preserve"> SEQ Рисунок \* ARABIC \s 1 </w:instrText>
      </w:r>
      <w:r w:rsidR="00FC5FA0" w:rsidRPr="00B04B1B">
        <w:rPr>
          <w:noProof/>
        </w:rPr>
        <w:fldChar w:fldCharType="separate"/>
      </w:r>
      <w:r w:rsidR="00785D22">
        <w:rPr>
          <w:noProof/>
        </w:rPr>
        <w:t>210</w:t>
      </w:r>
      <w:r w:rsidR="00FC5FA0" w:rsidRPr="00B04B1B">
        <w:rPr>
          <w:noProof/>
        </w:rPr>
        <w:fldChar w:fldCharType="end"/>
      </w:r>
      <w:bookmarkEnd w:id="1787"/>
      <w:r w:rsidRPr="00B04B1B">
        <w:t xml:space="preserve"> – Запись в регистр направления передачи данных</w:t>
      </w:r>
      <w:bookmarkEnd w:id="1788"/>
    </w:p>
    <w:p w:rsidR="00C217F9" w:rsidRPr="00B04B1B" w:rsidRDefault="00C217F9" w:rsidP="00C217F9">
      <w:pPr>
        <w:pStyle w:val="af2"/>
        <w:rPr>
          <w:rFonts w:eastAsia="SimSun"/>
        </w:rPr>
      </w:pPr>
    </w:p>
    <w:p w:rsidR="00C217F9" w:rsidRPr="00B04B1B" w:rsidRDefault="00C217F9" w:rsidP="00C217F9">
      <w:pPr>
        <w:pStyle w:val="af2"/>
        <w:rPr>
          <w:rFonts w:eastAsia="SimSun"/>
        </w:rPr>
      </w:pPr>
      <w:r w:rsidRPr="00B04B1B">
        <w:rPr>
          <w:rFonts w:eastAsia="SimSun"/>
        </w:rPr>
        <w:t xml:space="preserve">Установка значения линии </w:t>
      </w:r>
      <w:r w:rsidRPr="00B04B1B">
        <w:rPr>
          <w:rFonts w:eastAsia="SimSun"/>
          <w:lang w:val="en-US"/>
        </w:rPr>
        <w:t>GPIO</w:t>
      </w:r>
      <w:r w:rsidRPr="00B04B1B">
        <w:rPr>
          <w:rFonts w:eastAsia="SimSun"/>
        </w:rPr>
        <w:t xml:space="preserve"> или считывание ее состояния происхоят через регистр данных </w:t>
      </w:r>
      <w:r w:rsidRPr="00B04B1B">
        <w:rPr>
          <w:rFonts w:eastAsia="SimSun"/>
          <w:lang w:val="en-US"/>
        </w:rPr>
        <w:t>GPIODATA</w:t>
      </w:r>
      <w:r w:rsidRPr="00B04B1B">
        <w:rPr>
          <w:rFonts w:eastAsia="SimSun"/>
        </w:rPr>
        <w:t>.</w:t>
      </w:r>
    </w:p>
    <w:p w:rsidR="00C217F9" w:rsidRPr="00B04B1B" w:rsidRDefault="00C217F9" w:rsidP="00C217F9">
      <w:pPr>
        <w:pStyle w:val="af2"/>
        <w:rPr>
          <w:rFonts w:eastAsia="SimSun"/>
        </w:rPr>
      </w:pPr>
      <w:r w:rsidRPr="00B04B1B">
        <w:rPr>
          <w:rFonts w:eastAsia="SimSun"/>
        </w:rPr>
        <w:lastRenderedPageBreak/>
        <w:t>При записи регистр данных затрагивает только контакты, сконфигурированные как выходные.</w:t>
      </w:r>
    </w:p>
    <w:p w:rsidR="00C217F9" w:rsidRPr="00B04B1B" w:rsidRDefault="00C217F9" w:rsidP="00C217F9">
      <w:pPr>
        <w:pStyle w:val="af2"/>
        <w:rPr>
          <w:rFonts w:eastAsia="SimSun"/>
        </w:rPr>
      </w:pPr>
      <w:r w:rsidRPr="00B04B1B">
        <w:rPr>
          <w:rFonts w:eastAsia="SimSun"/>
        </w:rPr>
        <w:t>Для того чтобы независимые программные драйверы могли настроить биты регистра GPIO без затрагивания остальных контактов при единичной операции записи, при операциях чтения/записи используется адресная шина в качестве маски. Регистр данных эффективно охватывает 256 адресов в адресном пространстве. Восемь используемых адресных линий – это адресная шина PADDR [9:2].</w:t>
      </w:r>
    </w:p>
    <w:p w:rsidR="00C217F9" w:rsidRPr="00B04B1B" w:rsidRDefault="00C217F9" w:rsidP="00C217F9">
      <w:pPr>
        <w:pStyle w:val="af2"/>
        <w:rPr>
          <w:rFonts w:eastAsia="SimSun"/>
        </w:rPr>
      </w:pPr>
      <w:r w:rsidRPr="00B04B1B">
        <w:rPr>
          <w:rFonts w:eastAsia="SimSun"/>
        </w:rPr>
        <w:t xml:space="preserve">Во время записи, если бит адреса, связанный с битом данных, имеет высокий уровень, значение регистра GPIODATA изменяется. Если уровень данного бита низкий, значение остается неизменным. </w:t>
      </w:r>
    </w:p>
    <w:p w:rsidR="00C217F9" w:rsidRPr="00B04B1B" w:rsidRDefault="00C217F9" w:rsidP="00C217F9">
      <w:pPr>
        <w:pStyle w:val="af2"/>
        <w:rPr>
          <w:rFonts w:eastAsia="SimSun"/>
        </w:rPr>
      </w:pPr>
      <w:r w:rsidRPr="00B04B1B">
        <w:rPr>
          <w:rFonts w:eastAsia="SimSun"/>
        </w:rPr>
        <w:t xml:space="preserve">Например, </w:t>
      </w:r>
      <w:r w:rsidRPr="004F2B24">
        <w:rPr>
          <w:rFonts w:eastAsia="SimSun"/>
        </w:rPr>
        <w:t>при з</w:t>
      </w:r>
      <w:r w:rsidRPr="00C65678">
        <w:rPr>
          <w:rStyle w:val="70"/>
          <w:lang w:val="ru-RU"/>
        </w:rPr>
        <w:t xml:space="preserve">аписи по адресу </w:t>
      </w:r>
      <w:r w:rsidRPr="004115E3">
        <w:rPr>
          <w:rStyle w:val="70"/>
        </w:rPr>
        <w:t>GPIODATA</w:t>
      </w:r>
      <w:r w:rsidRPr="00C65678">
        <w:rPr>
          <w:rStyle w:val="70"/>
          <w:lang w:val="ru-RU"/>
        </w:rPr>
        <w:t xml:space="preserve"> + 0</w:t>
      </w:r>
      <w:r w:rsidRPr="004115E3">
        <w:rPr>
          <w:rStyle w:val="70"/>
        </w:rPr>
        <w:t>x</w:t>
      </w:r>
      <w:r w:rsidRPr="00C65678">
        <w:rPr>
          <w:rStyle w:val="70"/>
          <w:lang w:val="ru-RU"/>
        </w:rPr>
        <w:t xml:space="preserve">098 </w:t>
      </w:r>
      <w:r w:rsidRPr="004F2B24">
        <w:rPr>
          <w:rFonts w:eastAsia="SimSun"/>
        </w:rPr>
        <w:t>значения</w:t>
      </w:r>
      <w:r w:rsidRPr="00B04B1B">
        <w:rPr>
          <w:rFonts w:eastAsia="SimSun"/>
        </w:rPr>
        <w:t xml:space="preserve"> «0xFB», то битам 5 и 1 контактов модуля</w:t>
      </w:r>
      <w:r w:rsidR="00922399">
        <w:rPr>
          <w:rFonts w:eastAsia="SimSun"/>
        </w:rPr>
        <w:t xml:space="preserve"> </w:t>
      </w:r>
      <w:r w:rsidRPr="00B04B1B">
        <w:rPr>
          <w:rFonts w:eastAsia="SimSun"/>
        </w:rPr>
        <w:t>GPIO присваивается значение «1», а биту 2 – значение «0», значения осталь</w:t>
      </w:r>
      <w:r w:rsidR="001338F3" w:rsidRPr="00B04B1B">
        <w:rPr>
          <w:rFonts w:eastAsia="SimSun"/>
        </w:rPr>
        <w:t xml:space="preserve">ных битов не изменяются (см. рисунок </w:t>
      </w:r>
      <w:r w:rsidR="00FE09A8">
        <w:fldChar w:fldCharType="begin"/>
      </w:r>
      <w:r w:rsidR="00FE09A8">
        <w:instrText xml:space="preserve"> REF _Ref494118457 \h  \* MERGEFORMAT </w:instrText>
      </w:r>
      <w:r w:rsidR="00FE09A8">
        <w:fldChar w:fldCharType="separate"/>
      </w:r>
      <w:r w:rsidR="00785D22" w:rsidRPr="00785D22">
        <w:rPr>
          <w:vanish/>
        </w:rPr>
        <w:t xml:space="preserve">Рисунок </w:t>
      </w:r>
      <w:r w:rsidR="00785D22">
        <w:rPr>
          <w:noProof/>
        </w:rPr>
        <w:t>211</w:t>
      </w:r>
      <w:r w:rsidR="00FE09A8">
        <w:fldChar w:fldCharType="end"/>
      </w:r>
      <w:r w:rsidRPr="00B04B1B">
        <w:rPr>
          <w:rFonts w:eastAsia="SimSun"/>
        </w:rPr>
        <w:t>).</w:t>
      </w:r>
    </w:p>
    <w:p w:rsidR="00C217F9" w:rsidRPr="00B04B1B" w:rsidRDefault="00C217F9" w:rsidP="00C217F9">
      <w:pPr>
        <w:pStyle w:val="af2"/>
        <w:rPr>
          <w:rFonts w:eastAsia="SimSun"/>
        </w:rPr>
      </w:pPr>
    </w:p>
    <w:p w:rsidR="00C217F9" w:rsidRPr="00B04B1B" w:rsidRDefault="00C217F9" w:rsidP="00C217F9">
      <w:pPr>
        <w:pStyle w:val="aff5"/>
      </w:pPr>
      <w:r w:rsidRPr="00B04B1B">
        <w:rPr>
          <w:noProof/>
        </w:rPr>
        <w:drawing>
          <wp:inline distT="0" distB="0" distL="0" distR="0">
            <wp:extent cx="2562225" cy="1095375"/>
            <wp:effectExtent l="0" t="0" r="9525"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562225" cy="1095375"/>
                    </a:xfrm>
                    <a:prstGeom prst="rect">
                      <a:avLst/>
                    </a:prstGeom>
                    <a:noFill/>
                    <a:ln>
                      <a:noFill/>
                    </a:ln>
                  </pic:spPr>
                </pic:pic>
              </a:graphicData>
            </a:graphic>
          </wp:inline>
        </w:drawing>
      </w:r>
    </w:p>
    <w:p w:rsidR="00C217F9" w:rsidRPr="00B04B1B" w:rsidRDefault="00C217F9" w:rsidP="00C217F9">
      <w:pPr>
        <w:pStyle w:val="aff5"/>
      </w:pPr>
      <w:bookmarkStart w:id="1789" w:name="_Ref494118457"/>
      <w:bookmarkStart w:id="1790" w:name="_Toc3469744"/>
      <w:r w:rsidRPr="00B04B1B">
        <w:t xml:space="preserve">Рисунок </w:t>
      </w:r>
      <w:r w:rsidR="00FC5FA0" w:rsidRPr="00B04B1B">
        <w:rPr>
          <w:noProof/>
        </w:rPr>
        <w:fldChar w:fldCharType="begin"/>
      </w:r>
      <w:r w:rsidRPr="00B04B1B">
        <w:rPr>
          <w:noProof/>
        </w:rPr>
        <w:instrText xml:space="preserve"> SEQ Рисунок \* ARABIC \s 1 </w:instrText>
      </w:r>
      <w:r w:rsidR="00FC5FA0" w:rsidRPr="00B04B1B">
        <w:rPr>
          <w:noProof/>
        </w:rPr>
        <w:fldChar w:fldCharType="separate"/>
      </w:r>
      <w:r w:rsidR="00785D22">
        <w:rPr>
          <w:noProof/>
        </w:rPr>
        <w:t>211</w:t>
      </w:r>
      <w:r w:rsidR="00FC5FA0" w:rsidRPr="00B04B1B">
        <w:rPr>
          <w:noProof/>
        </w:rPr>
        <w:fldChar w:fldCharType="end"/>
      </w:r>
      <w:bookmarkEnd w:id="1789"/>
      <w:r w:rsidR="001338F3" w:rsidRPr="00B04B1B">
        <w:rPr>
          <w:noProof/>
        </w:rPr>
        <w:t xml:space="preserve"> </w:t>
      </w:r>
      <w:r w:rsidRPr="00B04B1B">
        <w:t>– Запись по адресу «0x098»</w:t>
      </w:r>
      <w:bookmarkEnd w:id="1790"/>
    </w:p>
    <w:p w:rsidR="00C217F9" w:rsidRPr="00B04B1B" w:rsidRDefault="00C217F9" w:rsidP="00C217F9">
      <w:pPr>
        <w:pStyle w:val="af2"/>
        <w:rPr>
          <w:rFonts w:eastAsia="SimSun"/>
        </w:rPr>
      </w:pPr>
    </w:p>
    <w:p w:rsidR="00C217F9" w:rsidRPr="00B04B1B" w:rsidRDefault="00C217F9" w:rsidP="00C217F9">
      <w:pPr>
        <w:pStyle w:val="af2"/>
        <w:rPr>
          <w:rFonts w:eastAsia="SimSun"/>
        </w:rPr>
      </w:pPr>
      <w:r w:rsidRPr="00B04B1B">
        <w:rPr>
          <w:rFonts w:eastAsia="SimSun"/>
        </w:rPr>
        <w:t xml:space="preserve">Во время чтения, если бит адреса, связанный с данными, имеет высокий уровень, значение считывается, если низкий – значение бита обнуляется. Например, при </w:t>
      </w:r>
      <w:r w:rsidRPr="004F2B24">
        <w:rPr>
          <w:rFonts w:eastAsia="SimSun"/>
        </w:rPr>
        <w:t>ч</w:t>
      </w:r>
      <w:r w:rsidR="004F2B24" w:rsidRPr="00C65678">
        <w:rPr>
          <w:rStyle w:val="70"/>
          <w:lang w:val="ru-RU"/>
        </w:rPr>
        <w:t>тении</w:t>
      </w:r>
      <w:r w:rsidRPr="00C65678">
        <w:rPr>
          <w:rStyle w:val="70"/>
          <w:lang w:val="ru-RU"/>
        </w:rPr>
        <w:t xml:space="preserve"> с адреса </w:t>
      </w:r>
      <w:r w:rsidRPr="004115E3">
        <w:rPr>
          <w:rStyle w:val="70"/>
        </w:rPr>
        <w:t>GPIODATA</w:t>
      </w:r>
      <w:r w:rsidRPr="00C65678">
        <w:rPr>
          <w:rStyle w:val="70"/>
          <w:lang w:val="ru-RU"/>
        </w:rPr>
        <w:t xml:space="preserve"> + 0</w:t>
      </w:r>
      <w:r w:rsidRPr="004115E3">
        <w:rPr>
          <w:rStyle w:val="70"/>
        </w:rPr>
        <w:t>x</w:t>
      </w:r>
      <w:r w:rsidRPr="00C65678">
        <w:rPr>
          <w:rStyle w:val="70"/>
          <w:lang w:val="ru-RU"/>
        </w:rPr>
        <w:t>0</w:t>
      </w:r>
      <w:r w:rsidRPr="004115E3">
        <w:rPr>
          <w:rStyle w:val="70"/>
        </w:rPr>
        <w:t>C</w:t>
      </w:r>
      <w:r w:rsidRPr="00C65678">
        <w:rPr>
          <w:rStyle w:val="70"/>
          <w:lang w:val="ru-RU"/>
        </w:rPr>
        <w:t>4 (0</w:t>
      </w:r>
      <w:r w:rsidRPr="004115E3">
        <w:rPr>
          <w:rStyle w:val="70"/>
        </w:rPr>
        <w:t>b</w:t>
      </w:r>
      <w:r w:rsidRPr="00C65678">
        <w:rPr>
          <w:rStyle w:val="70"/>
          <w:lang w:val="ru-RU"/>
        </w:rPr>
        <w:t xml:space="preserve">000011000100) </w:t>
      </w:r>
      <w:r w:rsidRPr="00B04B1B">
        <w:rPr>
          <w:rFonts w:eastAsia="SimSun"/>
        </w:rPr>
        <w:t>значения битов 5, 4 и 0 контактов модуля</w:t>
      </w:r>
      <w:r w:rsidR="00922399">
        <w:rPr>
          <w:rFonts w:eastAsia="SimSun"/>
        </w:rPr>
        <w:t xml:space="preserve"> </w:t>
      </w:r>
      <w:r w:rsidRPr="00B04B1B">
        <w:rPr>
          <w:rFonts w:eastAsia="SimSun"/>
        </w:rPr>
        <w:t>GPIO возвращаются значения битов 7, 6, 3, 2 и 1 устанавливаются в нуль независимо от их состояния</w:t>
      </w:r>
      <w:r w:rsidR="001338F3" w:rsidRPr="00B04B1B">
        <w:rPr>
          <w:rFonts w:eastAsia="SimSun"/>
        </w:rPr>
        <w:t xml:space="preserve"> (см. рисунок</w:t>
      </w:r>
      <w:r w:rsidRPr="00B04B1B">
        <w:t xml:space="preserve"> </w:t>
      </w:r>
      <w:r w:rsidR="00FE09A8">
        <w:fldChar w:fldCharType="begin"/>
      </w:r>
      <w:r w:rsidR="00FE09A8">
        <w:instrText xml:space="preserve"> REF _Ref494118559 \h  \* MERGEFORMAT </w:instrText>
      </w:r>
      <w:r w:rsidR="00FE09A8">
        <w:fldChar w:fldCharType="separate"/>
      </w:r>
      <w:r w:rsidR="00785D22" w:rsidRPr="00785D22">
        <w:rPr>
          <w:vanish/>
        </w:rPr>
        <w:t xml:space="preserve">Рисунок </w:t>
      </w:r>
      <w:r w:rsidR="00785D22">
        <w:rPr>
          <w:noProof/>
        </w:rPr>
        <w:t>212</w:t>
      </w:r>
      <w:r w:rsidR="00FE09A8">
        <w:fldChar w:fldCharType="end"/>
      </w:r>
      <w:r w:rsidRPr="00B04B1B">
        <w:rPr>
          <w:rFonts w:eastAsia="SimSun"/>
        </w:rPr>
        <w:t>).</w:t>
      </w:r>
    </w:p>
    <w:p w:rsidR="00C217F9" w:rsidRPr="00B04B1B" w:rsidRDefault="00C217F9" w:rsidP="00546AEF">
      <w:pPr>
        <w:pStyle w:val="afffffff0"/>
      </w:pPr>
    </w:p>
    <w:p w:rsidR="00C217F9" w:rsidRPr="00B04B1B" w:rsidRDefault="00C217F9" w:rsidP="00C217F9">
      <w:pPr>
        <w:pStyle w:val="aff5"/>
      </w:pPr>
      <w:r w:rsidRPr="00B04B1B">
        <w:rPr>
          <w:noProof/>
        </w:rPr>
        <w:drawing>
          <wp:inline distT="0" distB="0" distL="0" distR="0">
            <wp:extent cx="2447925" cy="1171575"/>
            <wp:effectExtent l="0" t="0" r="9525" b="9525"/>
            <wp:docPr id="49312" name="Рисунок 49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447925" cy="1171575"/>
                    </a:xfrm>
                    <a:prstGeom prst="rect">
                      <a:avLst/>
                    </a:prstGeom>
                    <a:noFill/>
                    <a:ln>
                      <a:noFill/>
                    </a:ln>
                  </pic:spPr>
                </pic:pic>
              </a:graphicData>
            </a:graphic>
          </wp:inline>
        </w:drawing>
      </w:r>
    </w:p>
    <w:p w:rsidR="00C217F9" w:rsidRPr="00B04B1B" w:rsidRDefault="00C217F9" w:rsidP="00C217F9">
      <w:pPr>
        <w:pStyle w:val="aff5"/>
      </w:pPr>
      <w:bookmarkStart w:id="1791" w:name="_Ref494118559"/>
      <w:bookmarkStart w:id="1792" w:name="_Toc3469745"/>
      <w:r w:rsidRPr="00B04B1B">
        <w:t xml:space="preserve">Рисунок </w:t>
      </w:r>
      <w:r w:rsidR="00FC5FA0" w:rsidRPr="00B04B1B">
        <w:rPr>
          <w:noProof/>
        </w:rPr>
        <w:fldChar w:fldCharType="begin"/>
      </w:r>
      <w:r w:rsidRPr="00B04B1B">
        <w:rPr>
          <w:noProof/>
        </w:rPr>
        <w:instrText xml:space="preserve"> SEQ Рисунок \* ARABIC \s 1 </w:instrText>
      </w:r>
      <w:r w:rsidR="00FC5FA0" w:rsidRPr="00B04B1B">
        <w:rPr>
          <w:noProof/>
        </w:rPr>
        <w:fldChar w:fldCharType="separate"/>
      </w:r>
      <w:r w:rsidR="00785D22">
        <w:rPr>
          <w:noProof/>
        </w:rPr>
        <w:t>212</w:t>
      </w:r>
      <w:r w:rsidR="00FC5FA0" w:rsidRPr="00B04B1B">
        <w:rPr>
          <w:noProof/>
        </w:rPr>
        <w:fldChar w:fldCharType="end"/>
      </w:r>
      <w:bookmarkEnd w:id="1791"/>
      <w:r w:rsidRPr="00B04B1B">
        <w:t xml:space="preserve"> - Чтение с адреса «0x0C4»</w:t>
      </w:r>
      <w:bookmarkEnd w:id="1792"/>
    </w:p>
    <w:p w:rsidR="00C217F9" w:rsidRPr="00B04B1B" w:rsidRDefault="00C217F9" w:rsidP="000E044C">
      <w:pPr>
        <w:pStyle w:val="7"/>
        <w:rPr>
          <w:rFonts w:eastAsia="SimSun"/>
        </w:rPr>
      </w:pPr>
      <w:r w:rsidRPr="00B04B1B">
        <w:rPr>
          <w:rFonts w:eastAsia="SimSun"/>
        </w:rPr>
        <w:t>Прерывания</w:t>
      </w:r>
    </w:p>
    <w:p w:rsidR="00C217F9" w:rsidRPr="00B04B1B" w:rsidRDefault="00C217F9" w:rsidP="00C217F9">
      <w:pPr>
        <w:pStyle w:val="af2"/>
        <w:rPr>
          <w:rFonts w:eastAsia="SimSun"/>
        </w:rPr>
      </w:pPr>
      <w:r w:rsidRPr="00B04B1B">
        <w:rPr>
          <w:rFonts w:eastAsia="SimSun"/>
        </w:rPr>
        <w:t>Управление прерываниями в модуле</w:t>
      </w:r>
      <w:r w:rsidR="00922399">
        <w:rPr>
          <w:rFonts w:eastAsia="SimSun"/>
        </w:rPr>
        <w:t xml:space="preserve"> </w:t>
      </w:r>
      <w:r w:rsidRPr="00B04B1B">
        <w:rPr>
          <w:rFonts w:eastAsia="SimSun"/>
        </w:rPr>
        <w:t>GPIO осуществляется группой из семи регистров. Пользователь может выбрать источник прерывания, его полярность и характеристики фронта сигнала. Когда одна или несколько линий модуля</w:t>
      </w:r>
      <w:r w:rsidR="00922399">
        <w:rPr>
          <w:rFonts w:eastAsia="SimSun"/>
        </w:rPr>
        <w:t xml:space="preserve"> </w:t>
      </w:r>
      <w:r w:rsidRPr="00B04B1B">
        <w:rPr>
          <w:rFonts w:eastAsia="SimSun"/>
        </w:rPr>
        <w:t>GPIO вызывают прерывание, на контроллер прерываний может быть отправлен один выходной сигнал прерывания GPIOINTR и/или независимые сигналы прерывания. При прерываниях по фронту сигнала программное обеспечение должно сбросить прерывание для разрешения любых последующих прерываний. При прерываниях по изменению уровня предполагается, что внешний источник будет поддерживать уровень постоянным для прерывания, подлежащего распознаванию процессором.</w:t>
      </w:r>
    </w:p>
    <w:p w:rsidR="00C217F9" w:rsidRPr="00B04B1B" w:rsidRDefault="00C217F9" w:rsidP="00C217F9">
      <w:pPr>
        <w:pStyle w:val="af2"/>
        <w:rPr>
          <w:rFonts w:eastAsia="SimSun"/>
        </w:rPr>
      </w:pPr>
      <w:r w:rsidRPr="00B04B1B">
        <w:rPr>
          <w:rFonts w:eastAsia="SimSun"/>
        </w:rPr>
        <w:lastRenderedPageBreak/>
        <w:t>Для определения фронта сигнала или события, вызвавших прерывание, необходимы три регистра:</w:t>
      </w:r>
    </w:p>
    <w:p w:rsidR="00C217F9" w:rsidRPr="00B04B1B" w:rsidRDefault="00C217F9" w:rsidP="00A44AB1">
      <w:pPr>
        <w:pStyle w:val="26"/>
        <w:numPr>
          <w:ilvl w:val="0"/>
          <w:numId w:val="64"/>
        </w:numPr>
        <w:rPr>
          <w:rFonts w:eastAsia="SimSun"/>
        </w:rPr>
      </w:pPr>
      <w:r w:rsidRPr="00B04B1B">
        <w:rPr>
          <w:rFonts w:eastAsia="SimSun"/>
        </w:rPr>
        <w:t>GPIOIS</w:t>
      </w:r>
    </w:p>
    <w:p w:rsidR="00C217F9" w:rsidRPr="00B04B1B" w:rsidRDefault="00C217F9" w:rsidP="00A44AB1">
      <w:pPr>
        <w:pStyle w:val="26"/>
        <w:numPr>
          <w:ilvl w:val="0"/>
          <w:numId w:val="64"/>
        </w:numPr>
        <w:rPr>
          <w:rFonts w:eastAsia="SimSun"/>
        </w:rPr>
      </w:pPr>
      <w:r w:rsidRPr="00B04B1B">
        <w:rPr>
          <w:rFonts w:eastAsia="SimSun"/>
        </w:rPr>
        <w:t>GPIOIBE</w:t>
      </w:r>
    </w:p>
    <w:p w:rsidR="00C217F9" w:rsidRPr="00B04B1B" w:rsidRDefault="00C217F9" w:rsidP="00A44AB1">
      <w:pPr>
        <w:pStyle w:val="26"/>
        <w:numPr>
          <w:ilvl w:val="0"/>
          <w:numId w:val="64"/>
        </w:numPr>
        <w:rPr>
          <w:rFonts w:eastAsia="SimSun"/>
        </w:rPr>
      </w:pPr>
      <w:r w:rsidRPr="00B04B1B">
        <w:rPr>
          <w:rFonts w:eastAsia="SimSun"/>
        </w:rPr>
        <w:t>GPIOIEV</w:t>
      </w:r>
    </w:p>
    <w:p w:rsidR="00C217F9" w:rsidRPr="00B04B1B" w:rsidRDefault="00C217F9" w:rsidP="00C217F9">
      <w:pPr>
        <w:pStyle w:val="af2"/>
      </w:pPr>
    </w:p>
    <w:p w:rsidR="00C217F9" w:rsidRPr="00B04B1B" w:rsidRDefault="00FE09A8" w:rsidP="00C217F9">
      <w:pPr>
        <w:pStyle w:val="af2"/>
      </w:pPr>
      <w:r>
        <w:fldChar w:fldCharType="begin"/>
      </w:r>
      <w:r>
        <w:instrText xml:space="preserve"> REF _Ref494122917 \h  \* MERGEFORMAT </w:instrText>
      </w:r>
      <w:r>
        <w:fldChar w:fldCharType="separate"/>
      </w:r>
      <w:r w:rsidR="00785D22" w:rsidRPr="00B04B1B">
        <w:t xml:space="preserve">Рисунок </w:t>
      </w:r>
      <w:r w:rsidR="00785D22">
        <w:rPr>
          <w:noProof/>
        </w:rPr>
        <w:t>213</w:t>
      </w:r>
      <w:r>
        <w:fldChar w:fldCharType="end"/>
      </w:r>
      <w:r w:rsidR="00C217F9" w:rsidRPr="00B04B1B">
        <w:rPr>
          <w:rFonts w:eastAsia="SimSun"/>
        </w:rPr>
        <w:t xml:space="preserve"> иллюстрирует схему комбинирования битов трех регистров для выбора события источника прерывания.</w:t>
      </w:r>
    </w:p>
    <w:p w:rsidR="00C217F9" w:rsidRPr="00B04B1B" w:rsidRDefault="00C217F9" w:rsidP="00C217F9">
      <w:pPr>
        <w:pStyle w:val="aff5"/>
      </w:pPr>
      <w:r w:rsidRPr="00B04B1B">
        <w:rPr>
          <w:rFonts w:eastAsia="SimSun"/>
          <w:noProof/>
        </w:rPr>
        <w:drawing>
          <wp:inline distT="0" distB="0" distL="0" distR="0">
            <wp:extent cx="5757903" cy="4810125"/>
            <wp:effectExtent l="0" t="0" r="0" b="0"/>
            <wp:docPr id="49314" name="Рисунок 49314" descr="C:\Users\e.shulepova\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shulepova\Desktop\Безымянный.pn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761686" cy="4813285"/>
                    </a:xfrm>
                    <a:prstGeom prst="rect">
                      <a:avLst/>
                    </a:prstGeom>
                    <a:noFill/>
                    <a:ln>
                      <a:noFill/>
                    </a:ln>
                  </pic:spPr>
                </pic:pic>
              </a:graphicData>
            </a:graphic>
          </wp:inline>
        </w:drawing>
      </w:r>
    </w:p>
    <w:p w:rsidR="00C217F9" w:rsidRPr="00B04B1B" w:rsidRDefault="00C217F9" w:rsidP="00C217F9">
      <w:pPr>
        <w:pStyle w:val="aff5"/>
      </w:pPr>
      <w:bookmarkStart w:id="1793" w:name="_Ref494122917"/>
      <w:bookmarkStart w:id="1794" w:name="_Toc3469746"/>
      <w:r w:rsidRPr="00B04B1B">
        <w:t xml:space="preserve">Рисунок </w:t>
      </w:r>
      <w:r w:rsidR="00FC5FA0" w:rsidRPr="00B04B1B">
        <w:rPr>
          <w:noProof/>
        </w:rPr>
        <w:fldChar w:fldCharType="begin"/>
      </w:r>
      <w:r w:rsidRPr="00B04B1B">
        <w:rPr>
          <w:noProof/>
        </w:rPr>
        <w:instrText xml:space="preserve"> SEQ Рисунок \* ARABIC \s 1 </w:instrText>
      </w:r>
      <w:r w:rsidR="00FC5FA0" w:rsidRPr="00B04B1B">
        <w:rPr>
          <w:noProof/>
        </w:rPr>
        <w:fldChar w:fldCharType="separate"/>
      </w:r>
      <w:r w:rsidR="00785D22">
        <w:rPr>
          <w:noProof/>
        </w:rPr>
        <w:t>213</w:t>
      </w:r>
      <w:r w:rsidR="00FC5FA0" w:rsidRPr="00B04B1B">
        <w:rPr>
          <w:noProof/>
        </w:rPr>
        <w:fldChar w:fldCharType="end"/>
      </w:r>
      <w:bookmarkEnd w:id="1793"/>
      <w:r w:rsidR="003259B3" w:rsidRPr="00B04B1B">
        <w:t xml:space="preserve"> –</w:t>
      </w:r>
      <w:r w:rsidRPr="00B04B1B">
        <w:t xml:space="preserve"> Регистры прерываний модуля</w:t>
      </w:r>
      <w:r w:rsidR="00922399">
        <w:t xml:space="preserve"> </w:t>
      </w:r>
      <w:r w:rsidRPr="00B04B1B">
        <w:t>GPIO</w:t>
      </w:r>
      <w:bookmarkEnd w:id="1794"/>
    </w:p>
    <w:p w:rsidR="002D2B38" w:rsidRPr="00B04B1B" w:rsidRDefault="002D2B38" w:rsidP="009D00E3">
      <w:pPr>
        <w:pStyle w:val="afffffff0"/>
      </w:pPr>
      <w:r w:rsidRPr="00B04B1B">
        <w:t xml:space="preserve">В таблице </w:t>
      </w:r>
      <w:r w:rsidR="00FE09A8">
        <w:fldChar w:fldCharType="begin"/>
      </w:r>
      <w:r w:rsidR="00FE09A8">
        <w:instrText xml:space="preserve"> REF _Ref494123049 \h  \* MERGEFORMAT </w:instrText>
      </w:r>
      <w:r w:rsidR="00FE09A8">
        <w:fldChar w:fldCharType="separate"/>
      </w:r>
      <w:r w:rsidR="00785D22" w:rsidRPr="00785D22">
        <w:rPr>
          <w:vanish/>
        </w:rPr>
        <w:t xml:space="preserve">Таблица </w:t>
      </w:r>
      <w:r w:rsidR="00785D22">
        <w:rPr>
          <w:noProof/>
        </w:rPr>
        <w:t>311</w:t>
      </w:r>
      <w:r w:rsidR="00FE09A8">
        <w:fldChar w:fldCharType="end"/>
      </w:r>
      <w:r w:rsidRPr="00B04B1B">
        <w:t xml:space="preserve"> показан пример конфигурации регистров GPIOIS, GPIOIBE, GPIOIEVи GPIOIE для генерации перывания при изменении бита 2 контроллера GPIO.</w:t>
      </w:r>
    </w:p>
    <w:p w:rsidR="0078239C" w:rsidRPr="00B04B1B" w:rsidRDefault="0078239C" w:rsidP="002D2B38">
      <w:pPr>
        <w:pStyle w:val="afffffff0"/>
      </w:pPr>
    </w:p>
    <w:p w:rsidR="00C217F9" w:rsidRPr="00B04B1B" w:rsidRDefault="00C217F9" w:rsidP="00C217F9">
      <w:pPr>
        <w:pStyle w:val="affff3"/>
      </w:pPr>
      <w:bookmarkStart w:id="1795" w:name="_Ref494123049"/>
      <w:bookmarkStart w:id="1796" w:name="_Toc526499871"/>
      <w:r w:rsidRPr="00B04B1B">
        <w:t xml:space="preserve">Таблица </w:t>
      </w:r>
      <w:r w:rsidR="00FC5FA0" w:rsidRPr="00B04B1B">
        <w:rPr>
          <w:noProof/>
        </w:rPr>
        <w:fldChar w:fldCharType="begin"/>
      </w:r>
      <w:r w:rsidRPr="00B04B1B">
        <w:rPr>
          <w:noProof/>
        </w:rPr>
        <w:instrText xml:space="preserve"> SEQ Таблица \* ARABIC \s 1 </w:instrText>
      </w:r>
      <w:r w:rsidR="00FC5FA0" w:rsidRPr="00B04B1B">
        <w:rPr>
          <w:noProof/>
        </w:rPr>
        <w:fldChar w:fldCharType="separate"/>
      </w:r>
      <w:r w:rsidR="00785D22">
        <w:rPr>
          <w:noProof/>
        </w:rPr>
        <w:t>311</w:t>
      </w:r>
      <w:r w:rsidR="00FC5FA0" w:rsidRPr="00B04B1B">
        <w:rPr>
          <w:noProof/>
        </w:rPr>
        <w:fldChar w:fldCharType="end"/>
      </w:r>
      <w:bookmarkEnd w:id="1795"/>
      <w:r w:rsidRPr="00B04B1B">
        <w:t xml:space="preserve"> – Срабатывание прерывания по сигналу от </w:t>
      </w:r>
      <w:r w:rsidR="002D2B38" w:rsidRPr="00B04B1B">
        <w:t>бита</w:t>
      </w:r>
      <w:r w:rsidRPr="00B04B1B">
        <w:t xml:space="preserve"> 2</w:t>
      </w:r>
      <w:bookmarkEnd w:id="1796"/>
      <w:r w:rsidR="002D2B38" w:rsidRPr="00B04B1B">
        <w:t xml:space="preserve"> контроллера </w:t>
      </w:r>
      <w:r w:rsidR="002D2B38" w:rsidRPr="00B04B1B">
        <w:rPr>
          <w:lang w:val="en-US"/>
        </w:rPr>
        <w:t>GPIO</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433"/>
        <w:gridCol w:w="1445"/>
        <w:gridCol w:w="2026"/>
        <w:gridCol w:w="513"/>
        <w:gridCol w:w="464"/>
        <w:gridCol w:w="466"/>
        <w:gridCol w:w="197"/>
        <w:gridCol w:w="268"/>
        <w:gridCol w:w="466"/>
        <w:gridCol w:w="466"/>
        <w:gridCol w:w="466"/>
        <w:gridCol w:w="510"/>
        <w:gridCol w:w="2164"/>
      </w:tblGrid>
      <w:tr w:rsidR="00C217F9" w:rsidRPr="00B04B1B" w:rsidTr="000E044C">
        <w:trPr>
          <w:gridAfter w:val="1"/>
          <w:wAfter w:w="2150" w:type="dxa"/>
          <w:cantSplit/>
          <w:tblHeader/>
          <w:jc w:val="center"/>
        </w:trPr>
        <w:tc>
          <w:tcPr>
            <w:tcW w:w="1866" w:type="dxa"/>
            <w:gridSpan w:val="2"/>
          </w:tcPr>
          <w:p w:rsidR="00C217F9" w:rsidRPr="00B04B1B" w:rsidRDefault="00C217F9" w:rsidP="002D2B38">
            <w:pPr>
              <w:pStyle w:val="afffffff2"/>
            </w:pPr>
            <w:r w:rsidRPr="00B04B1B">
              <w:t>Регистр</w:t>
            </w:r>
          </w:p>
        </w:tc>
        <w:tc>
          <w:tcPr>
            <w:tcW w:w="2013" w:type="dxa"/>
          </w:tcPr>
          <w:p w:rsidR="00C217F9" w:rsidRPr="00B04B1B" w:rsidRDefault="00C217F9" w:rsidP="002D2B38">
            <w:pPr>
              <w:pStyle w:val="afffffff2"/>
            </w:pPr>
            <w:r w:rsidRPr="00B04B1B">
              <w:t>Пусковой сигнал</w:t>
            </w:r>
          </w:p>
        </w:tc>
        <w:tc>
          <w:tcPr>
            <w:tcW w:w="510" w:type="dxa"/>
          </w:tcPr>
          <w:p w:rsidR="00C217F9" w:rsidRPr="00B04B1B" w:rsidRDefault="00C217F9" w:rsidP="002D2B38">
            <w:pPr>
              <w:pStyle w:val="afffffff2"/>
            </w:pPr>
            <w:r w:rsidRPr="00B04B1B">
              <w:t>7</w:t>
            </w:r>
          </w:p>
        </w:tc>
        <w:tc>
          <w:tcPr>
            <w:tcW w:w="461" w:type="dxa"/>
          </w:tcPr>
          <w:p w:rsidR="00C217F9" w:rsidRPr="00B04B1B" w:rsidRDefault="00C217F9" w:rsidP="002D2B38">
            <w:pPr>
              <w:pStyle w:val="afffffff2"/>
            </w:pPr>
            <w:r w:rsidRPr="00B04B1B">
              <w:t>6</w:t>
            </w:r>
          </w:p>
        </w:tc>
        <w:tc>
          <w:tcPr>
            <w:tcW w:w="463" w:type="dxa"/>
          </w:tcPr>
          <w:p w:rsidR="00C217F9" w:rsidRPr="00B04B1B" w:rsidRDefault="00C217F9" w:rsidP="002D2B38">
            <w:pPr>
              <w:pStyle w:val="afffffff2"/>
            </w:pPr>
            <w:r w:rsidRPr="00B04B1B">
              <w:t>5</w:t>
            </w:r>
          </w:p>
        </w:tc>
        <w:tc>
          <w:tcPr>
            <w:tcW w:w="462" w:type="dxa"/>
            <w:gridSpan w:val="2"/>
          </w:tcPr>
          <w:p w:rsidR="00C217F9" w:rsidRPr="00B04B1B" w:rsidRDefault="00C217F9" w:rsidP="002D2B38">
            <w:pPr>
              <w:pStyle w:val="afffffff2"/>
            </w:pPr>
            <w:r w:rsidRPr="00B04B1B">
              <w:t>4</w:t>
            </w:r>
          </w:p>
        </w:tc>
        <w:tc>
          <w:tcPr>
            <w:tcW w:w="463" w:type="dxa"/>
          </w:tcPr>
          <w:p w:rsidR="00C217F9" w:rsidRPr="00B04B1B" w:rsidRDefault="00C217F9" w:rsidP="002D2B38">
            <w:pPr>
              <w:pStyle w:val="afffffff2"/>
            </w:pPr>
            <w:r w:rsidRPr="00B04B1B">
              <w:t>3</w:t>
            </w:r>
          </w:p>
        </w:tc>
        <w:tc>
          <w:tcPr>
            <w:tcW w:w="463" w:type="dxa"/>
          </w:tcPr>
          <w:p w:rsidR="00C217F9" w:rsidRPr="00B04B1B" w:rsidRDefault="00C217F9" w:rsidP="002D2B38">
            <w:pPr>
              <w:pStyle w:val="afffffff2"/>
            </w:pPr>
            <w:r w:rsidRPr="00B04B1B">
              <w:t>2</w:t>
            </w:r>
          </w:p>
        </w:tc>
        <w:tc>
          <w:tcPr>
            <w:tcW w:w="463" w:type="dxa"/>
          </w:tcPr>
          <w:p w:rsidR="00C217F9" w:rsidRPr="00B04B1B" w:rsidRDefault="00C217F9" w:rsidP="002D2B38">
            <w:pPr>
              <w:pStyle w:val="afffffff2"/>
            </w:pPr>
            <w:r w:rsidRPr="00B04B1B">
              <w:t>1</w:t>
            </w:r>
          </w:p>
        </w:tc>
        <w:tc>
          <w:tcPr>
            <w:tcW w:w="507" w:type="dxa"/>
          </w:tcPr>
          <w:p w:rsidR="00C217F9" w:rsidRPr="00B04B1B" w:rsidRDefault="00C217F9" w:rsidP="002D2B38">
            <w:pPr>
              <w:pStyle w:val="afffffff2"/>
            </w:pPr>
            <w:r w:rsidRPr="00B04B1B">
              <w:t>0</w:t>
            </w:r>
          </w:p>
        </w:tc>
      </w:tr>
      <w:tr w:rsidR="00C217F9" w:rsidRPr="00B04B1B" w:rsidTr="000E044C">
        <w:trPr>
          <w:gridAfter w:val="1"/>
          <w:wAfter w:w="2150" w:type="dxa"/>
          <w:cantSplit/>
          <w:jc w:val="center"/>
        </w:trPr>
        <w:tc>
          <w:tcPr>
            <w:tcW w:w="1866" w:type="dxa"/>
            <w:gridSpan w:val="2"/>
          </w:tcPr>
          <w:p w:rsidR="00C217F9" w:rsidRPr="00B04B1B" w:rsidRDefault="00C217F9" w:rsidP="002D2B38">
            <w:pPr>
              <w:pStyle w:val="afffffff2"/>
            </w:pPr>
            <w:r w:rsidRPr="00B04B1B">
              <w:t>GPIOIS</w:t>
            </w:r>
          </w:p>
        </w:tc>
        <w:tc>
          <w:tcPr>
            <w:tcW w:w="2013" w:type="dxa"/>
          </w:tcPr>
          <w:p w:rsidR="00C217F9" w:rsidRPr="00B04B1B" w:rsidRDefault="00C217F9" w:rsidP="002D2B38">
            <w:pPr>
              <w:pStyle w:val="afffffff2"/>
            </w:pPr>
            <w:r w:rsidRPr="00B04B1B">
              <w:t>0 = фронт</w:t>
            </w:r>
          </w:p>
          <w:p w:rsidR="00C217F9" w:rsidRPr="00B04B1B" w:rsidRDefault="00C217F9" w:rsidP="002D2B38">
            <w:pPr>
              <w:pStyle w:val="afffffff2"/>
            </w:pPr>
            <w:r w:rsidRPr="00B04B1B">
              <w:t>1 = уровень</w:t>
            </w:r>
          </w:p>
        </w:tc>
        <w:tc>
          <w:tcPr>
            <w:tcW w:w="510" w:type="dxa"/>
          </w:tcPr>
          <w:p w:rsidR="00C217F9" w:rsidRPr="00B04B1B" w:rsidRDefault="00C217F9" w:rsidP="002D2B38">
            <w:pPr>
              <w:pStyle w:val="afffffff2"/>
            </w:pPr>
            <w:r w:rsidRPr="00B04B1B">
              <w:t>x</w:t>
            </w:r>
          </w:p>
        </w:tc>
        <w:tc>
          <w:tcPr>
            <w:tcW w:w="461" w:type="dxa"/>
          </w:tcPr>
          <w:p w:rsidR="00C217F9" w:rsidRPr="00B04B1B" w:rsidRDefault="00C217F9" w:rsidP="002D2B38">
            <w:pPr>
              <w:pStyle w:val="afffffff2"/>
            </w:pPr>
            <w:r w:rsidRPr="00B04B1B">
              <w:t>x</w:t>
            </w:r>
          </w:p>
        </w:tc>
        <w:tc>
          <w:tcPr>
            <w:tcW w:w="463" w:type="dxa"/>
          </w:tcPr>
          <w:p w:rsidR="00C217F9" w:rsidRPr="00B04B1B" w:rsidRDefault="00C217F9" w:rsidP="002D2B38">
            <w:pPr>
              <w:pStyle w:val="afffffff2"/>
            </w:pPr>
            <w:r w:rsidRPr="00B04B1B">
              <w:t>x</w:t>
            </w:r>
          </w:p>
        </w:tc>
        <w:tc>
          <w:tcPr>
            <w:tcW w:w="462" w:type="dxa"/>
            <w:gridSpan w:val="2"/>
          </w:tcPr>
          <w:p w:rsidR="00C217F9" w:rsidRPr="00B04B1B" w:rsidRDefault="00C217F9" w:rsidP="002D2B38">
            <w:pPr>
              <w:pStyle w:val="afffffff2"/>
            </w:pPr>
            <w:r w:rsidRPr="00B04B1B">
              <w:t>x</w:t>
            </w:r>
          </w:p>
        </w:tc>
        <w:tc>
          <w:tcPr>
            <w:tcW w:w="463" w:type="dxa"/>
          </w:tcPr>
          <w:p w:rsidR="00C217F9" w:rsidRPr="00B04B1B" w:rsidRDefault="00C217F9" w:rsidP="002D2B38">
            <w:pPr>
              <w:pStyle w:val="afffffff2"/>
            </w:pPr>
            <w:r w:rsidRPr="00B04B1B">
              <w:t>x</w:t>
            </w:r>
          </w:p>
        </w:tc>
        <w:tc>
          <w:tcPr>
            <w:tcW w:w="463" w:type="dxa"/>
          </w:tcPr>
          <w:p w:rsidR="00C217F9" w:rsidRPr="00B04B1B" w:rsidRDefault="00C217F9" w:rsidP="002D2B38">
            <w:pPr>
              <w:pStyle w:val="afffffff2"/>
            </w:pPr>
            <w:r w:rsidRPr="00B04B1B">
              <w:t>0</w:t>
            </w:r>
          </w:p>
        </w:tc>
        <w:tc>
          <w:tcPr>
            <w:tcW w:w="463" w:type="dxa"/>
          </w:tcPr>
          <w:p w:rsidR="00C217F9" w:rsidRPr="00B04B1B" w:rsidRDefault="00C217F9" w:rsidP="002D2B38">
            <w:pPr>
              <w:pStyle w:val="afffffff2"/>
            </w:pPr>
            <w:r w:rsidRPr="00B04B1B">
              <w:t>x</w:t>
            </w:r>
          </w:p>
        </w:tc>
        <w:tc>
          <w:tcPr>
            <w:tcW w:w="507" w:type="dxa"/>
          </w:tcPr>
          <w:p w:rsidR="00C217F9" w:rsidRPr="00B04B1B" w:rsidRDefault="00C217F9" w:rsidP="002D2B38">
            <w:pPr>
              <w:pStyle w:val="afffffff2"/>
            </w:pPr>
            <w:r w:rsidRPr="00B04B1B">
              <w:t>x</w:t>
            </w:r>
          </w:p>
        </w:tc>
      </w:tr>
      <w:tr w:rsidR="00C217F9" w:rsidRPr="00B04B1B" w:rsidTr="000E044C">
        <w:trPr>
          <w:gridAfter w:val="1"/>
          <w:wAfter w:w="2150" w:type="dxa"/>
          <w:cantSplit/>
          <w:jc w:val="center"/>
        </w:trPr>
        <w:tc>
          <w:tcPr>
            <w:tcW w:w="1866" w:type="dxa"/>
            <w:gridSpan w:val="2"/>
          </w:tcPr>
          <w:p w:rsidR="00C217F9" w:rsidRPr="00B04B1B" w:rsidRDefault="002D2B38" w:rsidP="002D2B38">
            <w:pPr>
              <w:pStyle w:val="afffffff2"/>
            </w:pPr>
            <w:r w:rsidRPr="00B04B1B">
              <w:rPr>
                <w:lang w:val="en-US"/>
              </w:rPr>
              <w:t>G</w:t>
            </w:r>
            <w:r w:rsidR="00C217F9" w:rsidRPr="00B04B1B">
              <w:t>PIOIBE</w:t>
            </w:r>
          </w:p>
        </w:tc>
        <w:tc>
          <w:tcPr>
            <w:tcW w:w="2013" w:type="dxa"/>
          </w:tcPr>
          <w:p w:rsidR="00C217F9" w:rsidRPr="00B04B1B" w:rsidRDefault="00C217F9" w:rsidP="002D2B38">
            <w:pPr>
              <w:pStyle w:val="afffffff2"/>
            </w:pPr>
            <w:r w:rsidRPr="00B04B1B">
              <w:t>0 = один фронт</w:t>
            </w:r>
          </w:p>
          <w:p w:rsidR="00C217F9" w:rsidRPr="00B04B1B" w:rsidRDefault="00C217F9" w:rsidP="002D2B38">
            <w:pPr>
              <w:pStyle w:val="afffffff2"/>
            </w:pPr>
            <w:r w:rsidRPr="00B04B1B">
              <w:t>1 = оба фронта</w:t>
            </w:r>
          </w:p>
        </w:tc>
        <w:tc>
          <w:tcPr>
            <w:tcW w:w="510" w:type="dxa"/>
          </w:tcPr>
          <w:p w:rsidR="00C217F9" w:rsidRPr="00B04B1B" w:rsidRDefault="00C217F9" w:rsidP="002D2B38">
            <w:pPr>
              <w:pStyle w:val="afffffff2"/>
            </w:pPr>
            <w:r w:rsidRPr="00B04B1B">
              <w:t>x</w:t>
            </w:r>
          </w:p>
        </w:tc>
        <w:tc>
          <w:tcPr>
            <w:tcW w:w="461" w:type="dxa"/>
          </w:tcPr>
          <w:p w:rsidR="00C217F9" w:rsidRPr="00B04B1B" w:rsidRDefault="00C217F9" w:rsidP="002D2B38">
            <w:pPr>
              <w:pStyle w:val="afffffff2"/>
            </w:pPr>
            <w:r w:rsidRPr="00B04B1B">
              <w:t>x</w:t>
            </w:r>
          </w:p>
        </w:tc>
        <w:tc>
          <w:tcPr>
            <w:tcW w:w="463" w:type="dxa"/>
          </w:tcPr>
          <w:p w:rsidR="00C217F9" w:rsidRPr="00B04B1B" w:rsidRDefault="00C217F9" w:rsidP="002D2B38">
            <w:pPr>
              <w:pStyle w:val="afffffff2"/>
            </w:pPr>
            <w:r w:rsidRPr="00B04B1B">
              <w:t>x</w:t>
            </w:r>
          </w:p>
        </w:tc>
        <w:tc>
          <w:tcPr>
            <w:tcW w:w="462" w:type="dxa"/>
            <w:gridSpan w:val="2"/>
          </w:tcPr>
          <w:p w:rsidR="00C217F9" w:rsidRPr="00B04B1B" w:rsidRDefault="00C217F9" w:rsidP="002D2B38">
            <w:pPr>
              <w:pStyle w:val="afffffff2"/>
            </w:pPr>
            <w:r w:rsidRPr="00B04B1B">
              <w:t>x</w:t>
            </w:r>
          </w:p>
        </w:tc>
        <w:tc>
          <w:tcPr>
            <w:tcW w:w="463" w:type="dxa"/>
          </w:tcPr>
          <w:p w:rsidR="00C217F9" w:rsidRPr="00B04B1B" w:rsidRDefault="00C217F9" w:rsidP="002D2B38">
            <w:pPr>
              <w:pStyle w:val="afffffff2"/>
            </w:pPr>
            <w:r w:rsidRPr="00B04B1B">
              <w:t>x</w:t>
            </w:r>
          </w:p>
        </w:tc>
        <w:tc>
          <w:tcPr>
            <w:tcW w:w="463" w:type="dxa"/>
          </w:tcPr>
          <w:p w:rsidR="00C217F9" w:rsidRPr="00B04B1B" w:rsidRDefault="00C217F9" w:rsidP="002D2B38">
            <w:pPr>
              <w:pStyle w:val="afffffff2"/>
            </w:pPr>
            <w:r w:rsidRPr="00B04B1B">
              <w:t>0</w:t>
            </w:r>
          </w:p>
        </w:tc>
        <w:tc>
          <w:tcPr>
            <w:tcW w:w="463" w:type="dxa"/>
          </w:tcPr>
          <w:p w:rsidR="00C217F9" w:rsidRPr="00B04B1B" w:rsidRDefault="00C217F9" w:rsidP="002D2B38">
            <w:pPr>
              <w:pStyle w:val="afffffff2"/>
            </w:pPr>
            <w:r w:rsidRPr="00B04B1B">
              <w:t>x</w:t>
            </w:r>
          </w:p>
        </w:tc>
        <w:tc>
          <w:tcPr>
            <w:tcW w:w="507" w:type="dxa"/>
          </w:tcPr>
          <w:p w:rsidR="00C217F9" w:rsidRPr="00B04B1B" w:rsidRDefault="00C217F9" w:rsidP="002D2B38">
            <w:pPr>
              <w:pStyle w:val="afffffff2"/>
            </w:pPr>
            <w:r w:rsidRPr="00B04B1B">
              <w:t>x</w:t>
            </w:r>
          </w:p>
        </w:tc>
      </w:tr>
      <w:tr w:rsidR="00C217F9" w:rsidRPr="00B04B1B" w:rsidTr="000E044C">
        <w:trPr>
          <w:gridAfter w:val="1"/>
          <w:wAfter w:w="2150" w:type="dxa"/>
          <w:cantSplit/>
          <w:jc w:val="center"/>
        </w:trPr>
        <w:tc>
          <w:tcPr>
            <w:tcW w:w="1866" w:type="dxa"/>
            <w:gridSpan w:val="2"/>
          </w:tcPr>
          <w:p w:rsidR="00C217F9" w:rsidRPr="00B04B1B" w:rsidRDefault="00C217F9" w:rsidP="002D2B38">
            <w:pPr>
              <w:pStyle w:val="afffffff2"/>
            </w:pPr>
            <w:r w:rsidRPr="00B04B1B">
              <w:lastRenderedPageBreak/>
              <w:t>GPIOIEV</w:t>
            </w:r>
          </w:p>
        </w:tc>
        <w:tc>
          <w:tcPr>
            <w:tcW w:w="2013" w:type="dxa"/>
          </w:tcPr>
          <w:p w:rsidR="00C217F9" w:rsidRPr="00B04B1B" w:rsidRDefault="00C217F9" w:rsidP="002D2B38">
            <w:pPr>
              <w:pStyle w:val="afffffff2"/>
            </w:pPr>
            <w:r w:rsidRPr="00B04B1B">
              <w:t>Низкий уровень, или отрицательный фронт</w:t>
            </w:r>
          </w:p>
          <w:p w:rsidR="00C217F9" w:rsidRPr="00B04B1B" w:rsidRDefault="00C217F9" w:rsidP="002D2B38">
            <w:pPr>
              <w:pStyle w:val="afffffff2"/>
            </w:pPr>
            <w:r w:rsidRPr="00B04B1B">
              <w:t>Высокий уровень, или положительный фронт</w:t>
            </w:r>
          </w:p>
        </w:tc>
        <w:tc>
          <w:tcPr>
            <w:tcW w:w="510" w:type="dxa"/>
          </w:tcPr>
          <w:p w:rsidR="00C217F9" w:rsidRPr="00B04B1B" w:rsidRDefault="00C217F9" w:rsidP="002D2B38">
            <w:pPr>
              <w:pStyle w:val="afffffff2"/>
            </w:pPr>
            <w:r w:rsidRPr="00B04B1B">
              <w:t>x</w:t>
            </w:r>
          </w:p>
        </w:tc>
        <w:tc>
          <w:tcPr>
            <w:tcW w:w="461" w:type="dxa"/>
          </w:tcPr>
          <w:p w:rsidR="00C217F9" w:rsidRPr="00B04B1B" w:rsidRDefault="00C217F9" w:rsidP="002D2B38">
            <w:pPr>
              <w:pStyle w:val="afffffff2"/>
            </w:pPr>
            <w:r w:rsidRPr="00B04B1B">
              <w:t>x</w:t>
            </w:r>
          </w:p>
        </w:tc>
        <w:tc>
          <w:tcPr>
            <w:tcW w:w="463" w:type="dxa"/>
          </w:tcPr>
          <w:p w:rsidR="00C217F9" w:rsidRPr="00B04B1B" w:rsidRDefault="00C217F9" w:rsidP="002D2B38">
            <w:pPr>
              <w:pStyle w:val="afffffff2"/>
            </w:pPr>
            <w:r w:rsidRPr="00B04B1B">
              <w:t>x</w:t>
            </w:r>
          </w:p>
        </w:tc>
        <w:tc>
          <w:tcPr>
            <w:tcW w:w="462" w:type="dxa"/>
            <w:gridSpan w:val="2"/>
          </w:tcPr>
          <w:p w:rsidR="00C217F9" w:rsidRPr="00B04B1B" w:rsidRDefault="00C217F9" w:rsidP="002D2B38">
            <w:pPr>
              <w:pStyle w:val="afffffff2"/>
            </w:pPr>
            <w:r w:rsidRPr="00B04B1B">
              <w:t>x</w:t>
            </w:r>
          </w:p>
        </w:tc>
        <w:tc>
          <w:tcPr>
            <w:tcW w:w="463" w:type="dxa"/>
          </w:tcPr>
          <w:p w:rsidR="00C217F9" w:rsidRPr="00B04B1B" w:rsidRDefault="00C217F9" w:rsidP="002D2B38">
            <w:pPr>
              <w:pStyle w:val="afffffff2"/>
            </w:pPr>
            <w:r w:rsidRPr="00B04B1B">
              <w:t>x</w:t>
            </w:r>
          </w:p>
        </w:tc>
        <w:tc>
          <w:tcPr>
            <w:tcW w:w="463" w:type="dxa"/>
          </w:tcPr>
          <w:p w:rsidR="00C217F9" w:rsidRPr="00B04B1B" w:rsidRDefault="00C217F9" w:rsidP="002D2B38">
            <w:pPr>
              <w:pStyle w:val="afffffff2"/>
            </w:pPr>
            <w:r w:rsidRPr="00B04B1B">
              <w:t>1</w:t>
            </w:r>
          </w:p>
        </w:tc>
        <w:tc>
          <w:tcPr>
            <w:tcW w:w="463" w:type="dxa"/>
          </w:tcPr>
          <w:p w:rsidR="00C217F9" w:rsidRPr="00B04B1B" w:rsidRDefault="00C217F9" w:rsidP="002D2B38">
            <w:pPr>
              <w:pStyle w:val="afffffff2"/>
            </w:pPr>
            <w:r w:rsidRPr="00B04B1B">
              <w:t>x</w:t>
            </w:r>
          </w:p>
        </w:tc>
        <w:tc>
          <w:tcPr>
            <w:tcW w:w="507" w:type="dxa"/>
          </w:tcPr>
          <w:p w:rsidR="00C217F9" w:rsidRPr="00B04B1B" w:rsidRDefault="00C217F9" w:rsidP="002D2B38">
            <w:pPr>
              <w:pStyle w:val="afffffff2"/>
            </w:pPr>
            <w:r w:rsidRPr="00B04B1B">
              <w:t>x</w:t>
            </w:r>
          </w:p>
        </w:tc>
      </w:tr>
      <w:tr w:rsidR="00C217F9" w:rsidRPr="00B04B1B" w:rsidTr="000E044C">
        <w:trPr>
          <w:gridAfter w:val="1"/>
          <w:wAfter w:w="2150" w:type="dxa"/>
          <w:cantSplit/>
          <w:jc w:val="center"/>
        </w:trPr>
        <w:tc>
          <w:tcPr>
            <w:tcW w:w="1866" w:type="dxa"/>
            <w:gridSpan w:val="2"/>
          </w:tcPr>
          <w:p w:rsidR="00C217F9" w:rsidRPr="00B04B1B" w:rsidRDefault="00C217F9" w:rsidP="002D2B38">
            <w:pPr>
              <w:pStyle w:val="afffffff2"/>
            </w:pPr>
            <w:r w:rsidRPr="00B04B1B">
              <w:t>GPIOIE</w:t>
            </w:r>
          </w:p>
        </w:tc>
        <w:tc>
          <w:tcPr>
            <w:tcW w:w="2013" w:type="dxa"/>
          </w:tcPr>
          <w:p w:rsidR="00C217F9" w:rsidRPr="00B04B1B" w:rsidRDefault="00C217F9" w:rsidP="002D2B38">
            <w:pPr>
              <w:pStyle w:val="afffffff2"/>
            </w:pPr>
            <w:r w:rsidRPr="00B04B1B">
              <w:t>0 = с учетом маскирования</w:t>
            </w:r>
          </w:p>
          <w:p w:rsidR="00C217F9" w:rsidRPr="00B04B1B" w:rsidRDefault="00C217F9" w:rsidP="002D2B38">
            <w:pPr>
              <w:pStyle w:val="afffffff2"/>
            </w:pPr>
            <w:r w:rsidRPr="00B04B1B">
              <w:t>1 = без учета маскирования</w:t>
            </w:r>
          </w:p>
        </w:tc>
        <w:tc>
          <w:tcPr>
            <w:tcW w:w="510" w:type="dxa"/>
          </w:tcPr>
          <w:p w:rsidR="00C217F9" w:rsidRPr="00B04B1B" w:rsidRDefault="00C217F9" w:rsidP="002D2B38">
            <w:pPr>
              <w:pStyle w:val="afffffff2"/>
            </w:pPr>
            <w:r w:rsidRPr="00B04B1B">
              <w:t>0</w:t>
            </w:r>
          </w:p>
        </w:tc>
        <w:tc>
          <w:tcPr>
            <w:tcW w:w="461" w:type="dxa"/>
          </w:tcPr>
          <w:p w:rsidR="00C217F9" w:rsidRPr="00B04B1B" w:rsidRDefault="00C217F9" w:rsidP="002D2B38">
            <w:pPr>
              <w:pStyle w:val="afffffff2"/>
            </w:pPr>
            <w:r w:rsidRPr="00B04B1B">
              <w:t>0</w:t>
            </w:r>
          </w:p>
        </w:tc>
        <w:tc>
          <w:tcPr>
            <w:tcW w:w="463" w:type="dxa"/>
          </w:tcPr>
          <w:p w:rsidR="00C217F9" w:rsidRPr="00B04B1B" w:rsidRDefault="00C217F9" w:rsidP="002D2B38">
            <w:pPr>
              <w:pStyle w:val="afffffff2"/>
            </w:pPr>
            <w:r w:rsidRPr="00B04B1B">
              <w:t>0</w:t>
            </w:r>
          </w:p>
        </w:tc>
        <w:tc>
          <w:tcPr>
            <w:tcW w:w="462" w:type="dxa"/>
            <w:gridSpan w:val="2"/>
          </w:tcPr>
          <w:p w:rsidR="00C217F9" w:rsidRPr="00B04B1B" w:rsidRDefault="00C217F9" w:rsidP="002D2B38">
            <w:pPr>
              <w:pStyle w:val="afffffff2"/>
            </w:pPr>
            <w:r w:rsidRPr="00B04B1B">
              <w:t>0</w:t>
            </w:r>
          </w:p>
        </w:tc>
        <w:tc>
          <w:tcPr>
            <w:tcW w:w="463" w:type="dxa"/>
          </w:tcPr>
          <w:p w:rsidR="00C217F9" w:rsidRPr="00B04B1B" w:rsidRDefault="00C217F9" w:rsidP="002D2B38">
            <w:pPr>
              <w:pStyle w:val="afffffff2"/>
            </w:pPr>
            <w:r w:rsidRPr="00B04B1B">
              <w:t>0</w:t>
            </w:r>
          </w:p>
        </w:tc>
        <w:tc>
          <w:tcPr>
            <w:tcW w:w="463" w:type="dxa"/>
          </w:tcPr>
          <w:p w:rsidR="00C217F9" w:rsidRPr="00B04B1B" w:rsidRDefault="00C217F9" w:rsidP="002D2B38">
            <w:pPr>
              <w:pStyle w:val="afffffff2"/>
            </w:pPr>
            <w:r w:rsidRPr="00B04B1B">
              <w:t>1</w:t>
            </w:r>
          </w:p>
        </w:tc>
        <w:tc>
          <w:tcPr>
            <w:tcW w:w="463" w:type="dxa"/>
          </w:tcPr>
          <w:p w:rsidR="00C217F9" w:rsidRPr="00B04B1B" w:rsidRDefault="00C217F9" w:rsidP="002D2B38">
            <w:pPr>
              <w:pStyle w:val="afffffff2"/>
            </w:pPr>
            <w:r w:rsidRPr="00B04B1B">
              <w:t>0</w:t>
            </w:r>
          </w:p>
        </w:tc>
        <w:tc>
          <w:tcPr>
            <w:tcW w:w="507" w:type="dxa"/>
          </w:tcPr>
          <w:p w:rsidR="00C217F9" w:rsidRPr="00B04B1B" w:rsidRDefault="00C217F9" w:rsidP="002D2B38">
            <w:pPr>
              <w:pStyle w:val="afffffff2"/>
            </w:pPr>
            <w:r w:rsidRPr="00B04B1B">
              <w:t>0</w:t>
            </w:r>
          </w:p>
        </w:tc>
      </w:tr>
      <w:tr w:rsidR="00C217F9" w:rsidRPr="00B04B1B" w:rsidTr="000E04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bottom w:w="0" w:type="dxa"/>
            <w:right w:w="0" w:type="dxa"/>
          </w:tblCellMar>
          <w:tblLook w:val="0000" w:firstRow="0" w:lastRow="0" w:firstColumn="0" w:lastColumn="0" w:noHBand="0" w:noVBand="0"/>
        </w:tblPrEx>
        <w:trPr>
          <w:gridBefore w:val="1"/>
          <w:wBefore w:w="430" w:type="dxa"/>
          <w:cantSplit/>
          <w:jc w:val="center"/>
        </w:trPr>
        <w:tc>
          <w:tcPr>
            <w:tcW w:w="5079" w:type="dxa"/>
            <w:gridSpan w:val="6"/>
            <w:tcBorders>
              <w:top w:val="single" w:sz="4" w:space="0" w:color="auto"/>
              <w:left w:val="nil"/>
            </w:tcBorders>
            <w:vAlign w:val="center"/>
          </w:tcPr>
          <w:p w:rsidR="00C217F9" w:rsidRPr="00B04B1B" w:rsidRDefault="00C217F9" w:rsidP="002D2B38">
            <w:pPr>
              <w:pStyle w:val="afffffff2"/>
            </w:pPr>
          </w:p>
        </w:tc>
        <w:tc>
          <w:tcPr>
            <w:tcW w:w="4312" w:type="dxa"/>
            <w:gridSpan w:val="6"/>
            <w:tcBorders>
              <w:top w:val="nil"/>
              <w:right w:val="nil"/>
            </w:tcBorders>
            <w:vAlign w:val="center"/>
          </w:tcPr>
          <w:p w:rsidR="00C217F9" w:rsidRPr="00B04B1B" w:rsidRDefault="00C217F9" w:rsidP="002D2B38">
            <w:pPr>
              <w:pStyle w:val="afffffff2"/>
            </w:pPr>
          </w:p>
        </w:tc>
      </w:tr>
    </w:tbl>
    <w:p w:rsidR="00C217F9" w:rsidRPr="00B04B1B" w:rsidRDefault="00C217F9" w:rsidP="00C217F9">
      <w:pPr>
        <w:pStyle w:val="af2"/>
        <w:rPr>
          <w:rFonts w:eastAsia="SimSun"/>
        </w:rPr>
      </w:pPr>
      <w:r w:rsidRPr="00B04B1B">
        <w:rPr>
          <w:rFonts w:eastAsia="SimSun"/>
        </w:rPr>
        <w:t>Если бит регистра GPIOIE установлен в «0», срабатывание прерывания на соответствующей линии запрещено. В таблице</w:t>
      </w:r>
      <w:r w:rsidR="002D2B38" w:rsidRPr="00B04B1B">
        <w:rPr>
          <w:rFonts w:eastAsia="SimSun"/>
        </w:rPr>
        <w:t xml:space="preserve"> </w:t>
      </w:r>
      <w:r w:rsidR="00FE09A8">
        <w:fldChar w:fldCharType="begin"/>
      </w:r>
      <w:r w:rsidR="00FE09A8">
        <w:instrText xml:space="preserve"> REF _Ref494123049 \h  \* MERGEFORMAT </w:instrText>
      </w:r>
      <w:r w:rsidR="00FE09A8">
        <w:fldChar w:fldCharType="separate"/>
      </w:r>
      <w:r w:rsidR="00785D22" w:rsidRPr="00785D22">
        <w:rPr>
          <w:vanish/>
        </w:rPr>
        <w:t xml:space="preserve">Таблица </w:t>
      </w:r>
      <w:r w:rsidR="00785D22">
        <w:rPr>
          <w:noProof/>
        </w:rPr>
        <w:t>311</w:t>
      </w:r>
      <w:r w:rsidR="00FE09A8">
        <w:fldChar w:fldCharType="end"/>
      </w:r>
      <w:r w:rsidRPr="00B04B1B">
        <w:rPr>
          <w:rFonts w:eastAsia="SimSun"/>
        </w:rPr>
        <w:t xml:space="preserve"> </w:t>
      </w:r>
      <w:r w:rsidR="002D2B38" w:rsidRPr="00B04B1B">
        <w:rPr>
          <w:rFonts w:eastAsia="SimSun"/>
        </w:rPr>
        <w:t xml:space="preserve">значение </w:t>
      </w:r>
      <w:r w:rsidRPr="00B04B1B">
        <w:rPr>
          <w:rFonts w:eastAsia="SimSun"/>
        </w:rPr>
        <w:t>«x» означает, что значение соответствующего бита неприменимо, что является следствием маскирования бита настройками регистра GPIOIE.</w:t>
      </w:r>
    </w:p>
    <w:p w:rsidR="00C217F9" w:rsidRPr="00B04B1B" w:rsidRDefault="00C217F9" w:rsidP="00C217F9">
      <w:pPr>
        <w:pStyle w:val="af2"/>
        <w:rPr>
          <w:rFonts w:eastAsia="SimSun"/>
        </w:rPr>
      </w:pPr>
      <w:r w:rsidRPr="00B04B1B">
        <w:rPr>
          <w:rFonts w:eastAsia="SimSun"/>
        </w:rPr>
        <w:t>Необходимо запрограммировать регистры управления прерываниями в случае запрета соответствующих прерываний. Запись в регистры управления прерываниями может сгенерировать сложные прерывания, если разрешены соответствующие биты.</w:t>
      </w:r>
    </w:p>
    <w:p w:rsidR="00C217F9" w:rsidRPr="00B04B1B" w:rsidRDefault="00C217F9" w:rsidP="00C217F9">
      <w:pPr>
        <w:pStyle w:val="af2"/>
        <w:rPr>
          <w:rFonts w:eastAsia="SimSun"/>
        </w:rPr>
      </w:pPr>
    </w:p>
    <w:p w:rsidR="00C217F9" w:rsidRPr="00B04B1B" w:rsidRDefault="00C217F9" w:rsidP="000E044C">
      <w:pPr>
        <w:pStyle w:val="7"/>
      </w:pPr>
      <w:r w:rsidRPr="00B04B1B">
        <w:t>Управление режимами</w:t>
      </w:r>
    </w:p>
    <w:p w:rsidR="00C217F9" w:rsidRPr="00B04B1B" w:rsidRDefault="00C217F9" w:rsidP="00C217F9">
      <w:pPr>
        <w:pStyle w:val="af2"/>
        <w:rPr>
          <w:rFonts w:eastAsia="SimSun"/>
        </w:rPr>
      </w:pPr>
      <w:r w:rsidRPr="00B04B1B">
        <w:rPr>
          <w:rFonts w:eastAsia="SimSun"/>
        </w:rPr>
        <w:t>Управление линиями GPIO может осуществляться через интерфейс аппаратного управления. Режим каждой линии модуля определяется регистром выбора режима.</w:t>
      </w:r>
    </w:p>
    <w:p w:rsidR="00C217F9" w:rsidRPr="00B04B1B" w:rsidRDefault="00C217F9" w:rsidP="003259B3">
      <w:pPr>
        <w:pStyle w:val="af2"/>
        <w:rPr>
          <w:rFonts w:eastAsia="SimSun"/>
        </w:rPr>
      </w:pPr>
      <w:r w:rsidRPr="00B04B1B">
        <w:rPr>
          <w:rFonts w:eastAsia="SimSun"/>
        </w:rPr>
        <w:t>Когда для конкретной линии разрешено аппаратное управление, сигналы от соответствующих контактов данных и направления передачи данных модуля</w:t>
      </w:r>
      <w:r w:rsidR="00922399">
        <w:rPr>
          <w:rFonts w:eastAsia="SimSun"/>
        </w:rPr>
        <w:t xml:space="preserve"> </w:t>
      </w:r>
      <w:r w:rsidRPr="00B04B1B">
        <w:rPr>
          <w:rFonts w:eastAsia="SimSun"/>
        </w:rPr>
        <w:t>GPIO игнорируются. Сигналы данных и направления передачи данных проходят через данные контакты модуля</w:t>
      </w:r>
      <w:r w:rsidR="00922399">
        <w:rPr>
          <w:rFonts w:eastAsia="SimSun"/>
        </w:rPr>
        <w:t xml:space="preserve"> </w:t>
      </w:r>
      <w:r w:rsidRPr="00B04B1B">
        <w:rPr>
          <w:rFonts w:eastAsia="SimSun"/>
        </w:rPr>
        <w:t>GPIO, после чего передаются или считываются внешним всп</w:t>
      </w:r>
      <w:r w:rsidR="003259B3" w:rsidRPr="00B04B1B">
        <w:rPr>
          <w:rFonts w:eastAsia="SimSun"/>
        </w:rPr>
        <w:t>омогательным блоком управления.</w:t>
      </w:r>
    </w:p>
    <w:p w:rsidR="00C217F9" w:rsidRPr="00B04B1B" w:rsidRDefault="00C217F9" w:rsidP="00C217F9">
      <w:pPr>
        <w:pStyle w:val="af2"/>
        <w:rPr>
          <w:rFonts w:eastAsia="SimSun"/>
        </w:rPr>
      </w:pPr>
      <w:r w:rsidRPr="00B04B1B">
        <w:rPr>
          <w:rFonts w:eastAsia="SimSun"/>
        </w:rPr>
        <w:t>На рисунке</w:t>
      </w:r>
      <w:r w:rsidR="003259B3" w:rsidRPr="00B04B1B">
        <w:rPr>
          <w:rFonts w:eastAsia="SimSun"/>
        </w:rPr>
        <w:t xml:space="preserve"> </w:t>
      </w:r>
      <w:r w:rsidR="00FE09A8">
        <w:fldChar w:fldCharType="begin"/>
      </w:r>
      <w:r w:rsidR="00FE09A8">
        <w:instrText xml:space="preserve"> REF _Ref494123611 \h  \* MERGEFORMAT </w:instrText>
      </w:r>
      <w:r w:rsidR="00FE09A8">
        <w:fldChar w:fldCharType="separate"/>
      </w:r>
      <w:r w:rsidR="00785D22" w:rsidRPr="00785D22">
        <w:rPr>
          <w:vanish/>
        </w:rPr>
        <w:t xml:space="preserve">Рисунок </w:t>
      </w:r>
      <w:r w:rsidR="00785D22">
        <w:rPr>
          <w:noProof/>
        </w:rPr>
        <w:t>214</w:t>
      </w:r>
      <w:r w:rsidR="00FE09A8">
        <w:fldChar w:fldCharType="end"/>
      </w:r>
      <w:r w:rsidR="003259B3" w:rsidRPr="00B04B1B">
        <w:rPr>
          <w:rFonts w:eastAsia="SimSun"/>
        </w:rPr>
        <w:t xml:space="preserve"> </w:t>
      </w:r>
      <w:r w:rsidRPr="00B04B1B">
        <w:rPr>
          <w:rFonts w:eastAsia="SimSun"/>
        </w:rPr>
        <w:t>приведена блок-схема мультиплексора выбора режима.</w:t>
      </w:r>
    </w:p>
    <w:p w:rsidR="00C217F9" w:rsidRPr="00B04B1B" w:rsidRDefault="00C217F9" w:rsidP="00C217F9">
      <w:pPr>
        <w:pStyle w:val="af2"/>
        <w:rPr>
          <w:rFonts w:eastAsia="SimSun"/>
        </w:rPr>
      </w:pPr>
    </w:p>
    <w:p w:rsidR="00C217F9" w:rsidRPr="00B04B1B" w:rsidRDefault="00C217F9" w:rsidP="00C217F9">
      <w:pPr>
        <w:pStyle w:val="aff5"/>
      </w:pPr>
      <w:r w:rsidRPr="00B04B1B">
        <w:rPr>
          <w:noProof/>
        </w:rPr>
        <w:drawing>
          <wp:inline distT="0" distB="0" distL="0" distR="0">
            <wp:extent cx="5715000" cy="3371850"/>
            <wp:effectExtent l="0" t="0" r="0" b="0"/>
            <wp:docPr id="49315" name="Рисунок 49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715000" cy="3371850"/>
                    </a:xfrm>
                    <a:prstGeom prst="rect">
                      <a:avLst/>
                    </a:prstGeom>
                    <a:noFill/>
                    <a:ln>
                      <a:noFill/>
                    </a:ln>
                  </pic:spPr>
                </pic:pic>
              </a:graphicData>
            </a:graphic>
          </wp:inline>
        </w:drawing>
      </w:r>
    </w:p>
    <w:p w:rsidR="00C217F9" w:rsidRPr="00B04B1B" w:rsidRDefault="00C217F9" w:rsidP="00C217F9">
      <w:pPr>
        <w:pStyle w:val="aff5"/>
      </w:pPr>
      <w:bookmarkStart w:id="1797" w:name="_Ref494123611"/>
      <w:bookmarkStart w:id="1798" w:name="_Toc3469747"/>
      <w:r w:rsidRPr="00B04B1B">
        <w:t xml:space="preserve">Рисунок </w:t>
      </w:r>
      <w:r w:rsidR="00FC5FA0" w:rsidRPr="00B04B1B">
        <w:rPr>
          <w:noProof/>
        </w:rPr>
        <w:fldChar w:fldCharType="begin"/>
      </w:r>
      <w:r w:rsidRPr="00B04B1B">
        <w:rPr>
          <w:noProof/>
        </w:rPr>
        <w:instrText xml:space="preserve"> SEQ Рисунок \* ARABIC \s 1 </w:instrText>
      </w:r>
      <w:r w:rsidR="00FC5FA0" w:rsidRPr="00B04B1B">
        <w:rPr>
          <w:noProof/>
        </w:rPr>
        <w:fldChar w:fldCharType="separate"/>
      </w:r>
      <w:r w:rsidR="00785D22">
        <w:rPr>
          <w:noProof/>
        </w:rPr>
        <w:t>214</w:t>
      </w:r>
      <w:r w:rsidR="00FC5FA0" w:rsidRPr="00B04B1B">
        <w:rPr>
          <w:noProof/>
        </w:rPr>
        <w:fldChar w:fldCharType="end"/>
      </w:r>
      <w:bookmarkEnd w:id="1797"/>
      <w:r w:rsidRPr="00B04B1B">
        <w:t xml:space="preserve"> – Мультиплексор выбора режима</w:t>
      </w:r>
      <w:bookmarkEnd w:id="1798"/>
    </w:p>
    <w:p w:rsidR="00C217F9" w:rsidRPr="00B04B1B" w:rsidRDefault="00C217F9" w:rsidP="00C217F9">
      <w:pPr>
        <w:pStyle w:val="af2"/>
        <w:rPr>
          <w:rFonts w:eastAsia="SimSun"/>
        </w:rPr>
      </w:pPr>
      <w:r w:rsidRPr="00B04B1B">
        <w:rPr>
          <w:rFonts w:eastAsia="SimSun"/>
        </w:rPr>
        <w:lastRenderedPageBreak/>
        <w:t>В таблице</w:t>
      </w:r>
      <w:r w:rsidR="003259B3" w:rsidRPr="00B04B1B">
        <w:rPr>
          <w:rFonts w:eastAsia="SimSun"/>
        </w:rPr>
        <w:t xml:space="preserve"> </w:t>
      </w:r>
      <w:r w:rsidR="00FE09A8">
        <w:fldChar w:fldCharType="begin"/>
      </w:r>
      <w:r w:rsidR="00FE09A8">
        <w:instrText xml:space="preserve"> REF _Ref494123736 \h  \* MERGEFORMAT </w:instrText>
      </w:r>
      <w:r w:rsidR="00FE09A8">
        <w:fldChar w:fldCharType="separate"/>
      </w:r>
      <w:r w:rsidR="00785D22" w:rsidRPr="00785D22">
        <w:rPr>
          <w:vanish/>
        </w:rPr>
        <w:t xml:space="preserve">Таблица </w:t>
      </w:r>
      <w:r w:rsidR="00785D22">
        <w:rPr>
          <w:noProof/>
        </w:rPr>
        <w:t>312</w:t>
      </w:r>
      <w:r w:rsidR="00FE09A8">
        <w:fldChar w:fldCharType="end"/>
      </w:r>
      <w:r w:rsidRPr="00B04B1B">
        <w:rPr>
          <w:rFonts w:eastAsia="SimSun"/>
        </w:rPr>
        <w:t xml:space="preserve"> приведены конфигурации площадок для аппаратного и программного обеспечения.</w:t>
      </w:r>
    </w:p>
    <w:p w:rsidR="00C217F9" w:rsidRPr="00B04B1B" w:rsidRDefault="00C217F9" w:rsidP="00C217F9">
      <w:pPr>
        <w:pStyle w:val="af2"/>
        <w:rPr>
          <w:rFonts w:eastAsia="SimSun"/>
        </w:rPr>
      </w:pPr>
    </w:p>
    <w:p w:rsidR="00C217F9" w:rsidRPr="00B04B1B" w:rsidRDefault="00C217F9" w:rsidP="0078239C">
      <w:pPr>
        <w:pStyle w:val="affff3"/>
      </w:pPr>
      <w:bookmarkStart w:id="1799" w:name="_Ref494123736"/>
      <w:bookmarkStart w:id="1800" w:name="_Toc526499872"/>
      <w:r w:rsidRPr="00B04B1B">
        <w:t xml:space="preserve">Таблица </w:t>
      </w:r>
      <w:r w:rsidR="00FC5FA0" w:rsidRPr="00B04B1B">
        <w:rPr>
          <w:noProof/>
        </w:rPr>
        <w:fldChar w:fldCharType="begin"/>
      </w:r>
      <w:r w:rsidRPr="00B04B1B">
        <w:rPr>
          <w:noProof/>
        </w:rPr>
        <w:instrText xml:space="preserve"> SEQ Таблица \* ARABIC \s 1 </w:instrText>
      </w:r>
      <w:r w:rsidR="00FC5FA0" w:rsidRPr="00B04B1B">
        <w:rPr>
          <w:noProof/>
        </w:rPr>
        <w:fldChar w:fldCharType="separate"/>
      </w:r>
      <w:r w:rsidR="00785D22">
        <w:rPr>
          <w:noProof/>
        </w:rPr>
        <w:t>312</w:t>
      </w:r>
      <w:r w:rsidR="00FC5FA0" w:rsidRPr="00B04B1B">
        <w:rPr>
          <w:noProof/>
        </w:rPr>
        <w:fldChar w:fldCharType="end"/>
      </w:r>
      <w:bookmarkEnd w:id="1799"/>
      <w:r w:rsidR="003259B3" w:rsidRPr="00B04B1B">
        <w:rPr>
          <w:noProof/>
        </w:rPr>
        <w:t xml:space="preserve"> </w:t>
      </w:r>
      <w:r w:rsidRPr="00B04B1B">
        <w:t>– Конфигурации площадок</w:t>
      </w:r>
      <w:bookmarkEnd w:id="1800"/>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3460"/>
        <w:gridCol w:w="787"/>
        <w:gridCol w:w="794"/>
        <w:gridCol w:w="783"/>
        <w:gridCol w:w="725"/>
        <w:gridCol w:w="807"/>
        <w:gridCol w:w="829"/>
        <w:gridCol w:w="825"/>
        <w:gridCol w:w="874"/>
      </w:tblGrid>
      <w:tr w:rsidR="00C217F9" w:rsidRPr="00B04B1B" w:rsidTr="0078239C">
        <w:trPr>
          <w:cantSplit/>
          <w:tblHeader/>
          <w:jc w:val="center"/>
        </w:trPr>
        <w:tc>
          <w:tcPr>
            <w:tcW w:w="3438" w:type="dxa"/>
          </w:tcPr>
          <w:p w:rsidR="00C217F9" w:rsidRPr="00B04B1B" w:rsidRDefault="00C217F9" w:rsidP="00C217F9">
            <w:pPr>
              <w:pStyle w:val="afffffff2"/>
            </w:pPr>
          </w:p>
        </w:tc>
        <w:tc>
          <w:tcPr>
            <w:tcW w:w="3069" w:type="dxa"/>
            <w:gridSpan w:val="4"/>
          </w:tcPr>
          <w:p w:rsidR="00C217F9" w:rsidRPr="00B04B1B" w:rsidRDefault="00C217F9" w:rsidP="00C217F9">
            <w:pPr>
              <w:pStyle w:val="afffffff2"/>
            </w:pPr>
            <w:r w:rsidRPr="00B04B1B">
              <w:t>Аппаратное управление</w:t>
            </w:r>
          </w:p>
        </w:tc>
        <w:tc>
          <w:tcPr>
            <w:tcW w:w="3314" w:type="dxa"/>
            <w:gridSpan w:val="4"/>
          </w:tcPr>
          <w:p w:rsidR="00C217F9" w:rsidRPr="00B04B1B" w:rsidRDefault="00C217F9" w:rsidP="00C217F9">
            <w:pPr>
              <w:pStyle w:val="afffffff2"/>
            </w:pPr>
            <w:r w:rsidRPr="00B04B1B">
              <w:t>Программное управление</w:t>
            </w:r>
          </w:p>
        </w:tc>
      </w:tr>
      <w:tr w:rsidR="00C217F9" w:rsidRPr="00B04B1B" w:rsidTr="0078239C">
        <w:trPr>
          <w:cantSplit/>
          <w:jc w:val="center"/>
        </w:trPr>
        <w:tc>
          <w:tcPr>
            <w:tcW w:w="3438" w:type="dxa"/>
            <w:vMerge w:val="restart"/>
          </w:tcPr>
          <w:p w:rsidR="00C217F9" w:rsidRPr="00B04B1B" w:rsidRDefault="00C217F9" w:rsidP="00C217F9">
            <w:pPr>
              <w:pStyle w:val="afffffff2"/>
            </w:pPr>
          </w:p>
        </w:tc>
        <w:tc>
          <w:tcPr>
            <w:tcW w:w="1571" w:type="dxa"/>
            <w:gridSpan w:val="2"/>
          </w:tcPr>
          <w:p w:rsidR="00C217F9" w:rsidRPr="00B04B1B" w:rsidRDefault="00C217F9" w:rsidP="00C217F9">
            <w:pPr>
              <w:pStyle w:val="afffffff2"/>
            </w:pPr>
            <w:r w:rsidRPr="00B04B1B">
              <w:t>Вывод</w:t>
            </w:r>
          </w:p>
        </w:tc>
        <w:tc>
          <w:tcPr>
            <w:tcW w:w="1498" w:type="dxa"/>
            <w:gridSpan w:val="2"/>
          </w:tcPr>
          <w:p w:rsidR="00C217F9" w:rsidRPr="00B04B1B" w:rsidRDefault="00C217F9" w:rsidP="00C217F9">
            <w:pPr>
              <w:pStyle w:val="afffffff2"/>
            </w:pPr>
            <w:r w:rsidRPr="00B04B1B">
              <w:t>Ввод</w:t>
            </w:r>
          </w:p>
        </w:tc>
        <w:tc>
          <w:tcPr>
            <w:tcW w:w="1626" w:type="dxa"/>
            <w:gridSpan w:val="2"/>
          </w:tcPr>
          <w:p w:rsidR="00C217F9" w:rsidRPr="00B04B1B" w:rsidRDefault="00C217F9" w:rsidP="00C217F9">
            <w:pPr>
              <w:pStyle w:val="afffffff2"/>
            </w:pPr>
            <w:r w:rsidRPr="00B04B1B">
              <w:t>Вывод</w:t>
            </w:r>
          </w:p>
        </w:tc>
        <w:tc>
          <w:tcPr>
            <w:tcW w:w="1688" w:type="dxa"/>
            <w:gridSpan w:val="2"/>
          </w:tcPr>
          <w:p w:rsidR="00C217F9" w:rsidRPr="00B04B1B" w:rsidRDefault="00C217F9" w:rsidP="00C217F9">
            <w:pPr>
              <w:pStyle w:val="afffffff2"/>
            </w:pPr>
            <w:r w:rsidRPr="00B04B1B">
              <w:t>Ввод</w:t>
            </w:r>
          </w:p>
        </w:tc>
      </w:tr>
      <w:tr w:rsidR="00C217F9" w:rsidRPr="00B04B1B" w:rsidTr="0078239C">
        <w:trPr>
          <w:cantSplit/>
          <w:jc w:val="center"/>
        </w:trPr>
        <w:tc>
          <w:tcPr>
            <w:tcW w:w="3438" w:type="dxa"/>
            <w:vMerge/>
          </w:tcPr>
          <w:p w:rsidR="00C217F9" w:rsidRPr="00B04B1B" w:rsidRDefault="00C217F9" w:rsidP="00C217F9">
            <w:pPr>
              <w:pStyle w:val="afffffff2"/>
            </w:pPr>
          </w:p>
        </w:tc>
        <w:tc>
          <w:tcPr>
            <w:tcW w:w="782" w:type="dxa"/>
          </w:tcPr>
          <w:p w:rsidR="00C217F9" w:rsidRPr="00B04B1B" w:rsidRDefault="00C217F9" w:rsidP="00C217F9">
            <w:pPr>
              <w:pStyle w:val="afffffff2"/>
            </w:pPr>
            <w:r w:rsidRPr="00B04B1B">
              <w:t>7</w:t>
            </w:r>
          </w:p>
        </w:tc>
        <w:tc>
          <w:tcPr>
            <w:tcW w:w="789" w:type="dxa"/>
          </w:tcPr>
          <w:p w:rsidR="00C217F9" w:rsidRPr="00B04B1B" w:rsidRDefault="00C217F9" w:rsidP="00C217F9">
            <w:pPr>
              <w:pStyle w:val="afffffff2"/>
            </w:pPr>
            <w:r w:rsidRPr="00B04B1B">
              <w:t>6</w:t>
            </w:r>
          </w:p>
        </w:tc>
        <w:tc>
          <w:tcPr>
            <w:tcW w:w="778" w:type="dxa"/>
          </w:tcPr>
          <w:p w:rsidR="00C217F9" w:rsidRPr="00B04B1B" w:rsidRDefault="00C217F9" w:rsidP="00C217F9">
            <w:pPr>
              <w:pStyle w:val="afffffff2"/>
            </w:pPr>
            <w:r w:rsidRPr="00B04B1B">
              <w:t>5</w:t>
            </w:r>
          </w:p>
        </w:tc>
        <w:tc>
          <w:tcPr>
            <w:tcW w:w="720" w:type="dxa"/>
          </w:tcPr>
          <w:p w:rsidR="00C217F9" w:rsidRPr="00B04B1B" w:rsidRDefault="00C217F9" w:rsidP="00C217F9">
            <w:pPr>
              <w:pStyle w:val="afffffff2"/>
            </w:pPr>
            <w:r w:rsidRPr="00B04B1B">
              <w:t>4</w:t>
            </w:r>
          </w:p>
        </w:tc>
        <w:tc>
          <w:tcPr>
            <w:tcW w:w="802" w:type="dxa"/>
          </w:tcPr>
          <w:p w:rsidR="00C217F9" w:rsidRPr="00B04B1B" w:rsidRDefault="00C217F9" w:rsidP="00C217F9">
            <w:pPr>
              <w:pStyle w:val="afffffff2"/>
            </w:pPr>
            <w:r w:rsidRPr="00B04B1B">
              <w:t>3</w:t>
            </w:r>
          </w:p>
        </w:tc>
        <w:tc>
          <w:tcPr>
            <w:tcW w:w="824" w:type="dxa"/>
          </w:tcPr>
          <w:p w:rsidR="00C217F9" w:rsidRPr="00B04B1B" w:rsidRDefault="00C217F9" w:rsidP="00C217F9">
            <w:pPr>
              <w:pStyle w:val="afffffff2"/>
            </w:pPr>
            <w:r w:rsidRPr="00B04B1B">
              <w:t>2</w:t>
            </w:r>
          </w:p>
        </w:tc>
        <w:tc>
          <w:tcPr>
            <w:tcW w:w="820" w:type="dxa"/>
          </w:tcPr>
          <w:p w:rsidR="00C217F9" w:rsidRPr="00B04B1B" w:rsidRDefault="00C217F9" w:rsidP="00C217F9">
            <w:pPr>
              <w:pStyle w:val="afffffff2"/>
            </w:pPr>
            <w:r w:rsidRPr="00B04B1B">
              <w:t>1</w:t>
            </w:r>
          </w:p>
        </w:tc>
        <w:tc>
          <w:tcPr>
            <w:tcW w:w="868" w:type="dxa"/>
          </w:tcPr>
          <w:p w:rsidR="00C217F9" w:rsidRPr="00B04B1B" w:rsidRDefault="00C217F9" w:rsidP="00C217F9">
            <w:pPr>
              <w:pStyle w:val="afffffff2"/>
            </w:pPr>
            <w:r w:rsidRPr="00B04B1B">
              <w:t>0</w:t>
            </w:r>
          </w:p>
        </w:tc>
      </w:tr>
      <w:tr w:rsidR="00C217F9" w:rsidRPr="00B04B1B" w:rsidTr="0078239C">
        <w:trPr>
          <w:cantSplit/>
          <w:jc w:val="center"/>
        </w:trPr>
        <w:tc>
          <w:tcPr>
            <w:tcW w:w="3438" w:type="dxa"/>
          </w:tcPr>
          <w:p w:rsidR="00C217F9" w:rsidRPr="00B04B1B" w:rsidRDefault="00C217F9" w:rsidP="00C217F9">
            <w:pPr>
              <w:pStyle w:val="afffffff2"/>
            </w:pPr>
            <w:r w:rsidRPr="00B04B1B">
              <w:t>Регистр выбора режима, GPIOAFSEL</w:t>
            </w:r>
          </w:p>
        </w:tc>
        <w:tc>
          <w:tcPr>
            <w:tcW w:w="782" w:type="dxa"/>
          </w:tcPr>
          <w:p w:rsidR="00C217F9" w:rsidRPr="00B04B1B" w:rsidRDefault="00C217F9" w:rsidP="00C217F9">
            <w:pPr>
              <w:pStyle w:val="afffffff2"/>
            </w:pPr>
            <w:r w:rsidRPr="00B04B1B">
              <w:t>1</w:t>
            </w:r>
          </w:p>
        </w:tc>
        <w:tc>
          <w:tcPr>
            <w:tcW w:w="789" w:type="dxa"/>
          </w:tcPr>
          <w:p w:rsidR="00C217F9" w:rsidRPr="00B04B1B" w:rsidRDefault="00C217F9" w:rsidP="00C217F9">
            <w:pPr>
              <w:pStyle w:val="afffffff2"/>
            </w:pPr>
            <w:r w:rsidRPr="00B04B1B">
              <w:t>1</w:t>
            </w:r>
          </w:p>
        </w:tc>
        <w:tc>
          <w:tcPr>
            <w:tcW w:w="778" w:type="dxa"/>
          </w:tcPr>
          <w:p w:rsidR="00C217F9" w:rsidRPr="00B04B1B" w:rsidRDefault="00C217F9" w:rsidP="00C217F9">
            <w:pPr>
              <w:pStyle w:val="afffffff2"/>
            </w:pPr>
            <w:r w:rsidRPr="00B04B1B">
              <w:t>1</w:t>
            </w:r>
          </w:p>
        </w:tc>
        <w:tc>
          <w:tcPr>
            <w:tcW w:w="720" w:type="dxa"/>
          </w:tcPr>
          <w:p w:rsidR="00C217F9" w:rsidRPr="00B04B1B" w:rsidRDefault="00C217F9" w:rsidP="00C217F9">
            <w:pPr>
              <w:pStyle w:val="afffffff2"/>
            </w:pPr>
            <w:r w:rsidRPr="00B04B1B">
              <w:t>1</w:t>
            </w:r>
          </w:p>
        </w:tc>
        <w:tc>
          <w:tcPr>
            <w:tcW w:w="802" w:type="dxa"/>
          </w:tcPr>
          <w:p w:rsidR="00C217F9" w:rsidRPr="00B04B1B" w:rsidRDefault="00C217F9" w:rsidP="00C217F9">
            <w:pPr>
              <w:pStyle w:val="afffffff2"/>
            </w:pPr>
            <w:r w:rsidRPr="00B04B1B">
              <w:t>0</w:t>
            </w:r>
          </w:p>
        </w:tc>
        <w:tc>
          <w:tcPr>
            <w:tcW w:w="824" w:type="dxa"/>
          </w:tcPr>
          <w:p w:rsidR="00C217F9" w:rsidRPr="00B04B1B" w:rsidRDefault="00C217F9" w:rsidP="00C217F9">
            <w:pPr>
              <w:pStyle w:val="afffffff2"/>
            </w:pPr>
            <w:r w:rsidRPr="00B04B1B">
              <w:t>0</w:t>
            </w:r>
          </w:p>
        </w:tc>
        <w:tc>
          <w:tcPr>
            <w:tcW w:w="820" w:type="dxa"/>
          </w:tcPr>
          <w:p w:rsidR="00C217F9" w:rsidRPr="00B04B1B" w:rsidRDefault="00C217F9" w:rsidP="00C217F9">
            <w:pPr>
              <w:pStyle w:val="afffffff2"/>
            </w:pPr>
            <w:r w:rsidRPr="00B04B1B">
              <w:t>0</w:t>
            </w:r>
          </w:p>
        </w:tc>
        <w:tc>
          <w:tcPr>
            <w:tcW w:w="868" w:type="dxa"/>
          </w:tcPr>
          <w:p w:rsidR="00C217F9" w:rsidRPr="00B04B1B" w:rsidRDefault="00C217F9" w:rsidP="00C217F9">
            <w:pPr>
              <w:pStyle w:val="afffffff2"/>
            </w:pPr>
            <w:r w:rsidRPr="00B04B1B">
              <w:t>0</w:t>
            </w:r>
          </w:p>
        </w:tc>
      </w:tr>
      <w:tr w:rsidR="00C217F9" w:rsidRPr="00B04B1B" w:rsidTr="0078239C">
        <w:trPr>
          <w:cantSplit/>
          <w:jc w:val="center"/>
        </w:trPr>
        <w:tc>
          <w:tcPr>
            <w:tcW w:w="3438" w:type="dxa"/>
          </w:tcPr>
          <w:p w:rsidR="00C217F9" w:rsidRPr="00B04B1B" w:rsidRDefault="00C217F9" w:rsidP="00C217F9">
            <w:pPr>
              <w:pStyle w:val="afffffff2"/>
            </w:pPr>
            <w:r w:rsidRPr="00B04B1B">
              <w:t>Входной сигнал разрешения аппаратного управления, nGPAFEN</w:t>
            </w:r>
          </w:p>
        </w:tc>
        <w:tc>
          <w:tcPr>
            <w:tcW w:w="782" w:type="dxa"/>
          </w:tcPr>
          <w:p w:rsidR="00C217F9" w:rsidRPr="00B04B1B" w:rsidRDefault="00C217F9" w:rsidP="00C217F9">
            <w:pPr>
              <w:pStyle w:val="afffffff2"/>
            </w:pPr>
            <w:r w:rsidRPr="00B04B1B">
              <w:t>0</w:t>
            </w:r>
          </w:p>
        </w:tc>
        <w:tc>
          <w:tcPr>
            <w:tcW w:w="789" w:type="dxa"/>
          </w:tcPr>
          <w:p w:rsidR="00C217F9" w:rsidRPr="00B04B1B" w:rsidRDefault="00C217F9" w:rsidP="00C217F9">
            <w:pPr>
              <w:pStyle w:val="afffffff2"/>
            </w:pPr>
            <w:r w:rsidRPr="00B04B1B">
              <w:t>0</w:t>
            </w:r>
          </w:p>
        </w:tc>
        <w:tc>
          <w:tcPr>
            <w:tcW w:w="778" w:type="dxa"/>
          </w:tcPr>
          <w:p w:rsidR="00C217F9" w:rsidRPr="00B04B1B" w:rsidRDefault="00C217F9" w:rsidP="00C217F9">
            <w:pPr>
              <w:pStyle w:val="afffffff2"/>
            </w:pPr>
            <w:r w:rsidRPr="00B04B1B">
              <w:t>1</w:t>
            </w:r>
          </w:p>
        </w:tc>
        <w:tc>
          <w:tcPr>
            <w:tcW w:w="720" w:type="dxa"/>
          </w:tcPr>
          <w:p w:rsidR="00C217F9" w:rsidRPr="00B04B1B" w:rsidRDefault="00C217F9" w:rsidP="00C217F9">
            <w:pPr>
              <w:pStyle w:val="afffffff2"/>
            </w:pPr>
            <w:r w:rsidRPr="00B04B1B">
              <w:t>1</w:t>
            </w:r>
          </w:p>
        </w:tc>
        <w:tc>
          <w:tcPr>
            <w:tcW w:w="802" w:type="dxa"/>
          </w:tcPr>
          <w:p w:rsidR="00C217F9" w:rsidRPr="00B04B1B" w:rsidRDefault="00C217F9" w:rsidP="00C217F9">
            <w:pPr>
              <w:pStyle w:val="afffffff2"/>
            </w:pPr>
            <w:r w:rsidRPr="00B04B1B">
              <w:t>x</w:t>
            </w:r>
          </w:p>
        </w:tc>
        <w:tc>
          <w:tcPr>
            <w:tcW w:w="824" w:type="dxa"/>
          </w:tcPr>
          <w:p w:rsidR="00C217F9" w:rsidRPr="00B04B1B" w:rsidRDefault="00C217F9" w:rsidP="00C217F9">
            <w:pPr>
              <w:pStyle w:val="afffffff2"/>
            </w:pPr>
            <w:r w:rsidRPr="00B04B1B">
              <w:t>x</w:t>
            </w:r>
          </w:p>
        </w:tc>
        <w:tc>
          <w:tcPr>
            <w:tcW w:w="820" w:type="dxa"/>
          </w:tcPr>
          <w:p w:rsidR="00C217F9" w:rsidRPr="00B04B1B" w:rsidRDefault="00C217F9" w:rsidP="00C217F9">
            <w:pPr>
              <w:pStyle w:val="afffffff2"/>
            </w:pPr>
            <w:r w:rsidRPr="00B04B1B">
              <w:t>x</w:t>
            </w:r>
          </w:p>
        </w:tc>
        <w:tc>
          <w:tcPr>
            <w:tcW w:w="868" w:type="dxa"/>
          </w:tcPr>
          <w:p w:rsidR="00C217F9" w:rsidRPr="00B04B1B" w:rsidRDefault="00C217F9" w:rsidP="00C217F9">
            <w:pPr>
              <w:pStyle w:val="afffffff2"/>
            </w:pPr>
            <w:r w:rsidRPr="00B04B1B">
              <w:t>x</w:t>
            </w:r>
          </w:p>
        </w:tc>
      </w:tr>
      <w:tr w:rsidR="00C217F9" w:rsidRPr="00B04B1B" w:rsidTr="0078239C">
        <w:trPr>
          <w:cantSplit/>
          <w:jc w:val="center"/>
        </w:trPr>
        <w:tc>
          <w:tcPr>
            <w:tcW w:w="3438" w:type="dxa"/>
          </w:tcPr>
          <w:p w:rsidR="00C217F9" w:rsidRPr="00B04B1B" w:rsidRDefault="00C217F9" w:rsidP="00C217F9">
            <w:pPr>
              <w:pStyle w:val="afffffff2"/>
            </w:pPr>
            <w:r w:rsidRPr="00B04B1B">
              <w:t>Входной сигнал данных от аппаратного обеспечения, GPAFOUT</w:t>
            </w:r>
          </w:p>
        </w:tc>
        <w:tc>
          <w:tcPr>
            <w:tcW w:w="782" w:type="dxa"/>
          </w:tcPr>
          <w:p w:rsidR="00C217F9" w:rsidRPr="00B04B1B" w:rsidRDefault="00C217F9" w:rsidP="00C217F9">
            <w:pPr>
              <w:pStyle w:val="afffffff2"/>
            </w:pPr>
            <w:r w:rsidRPr="00B04B1B">
              <w:t>A</w:t>
            </w:r>
          </w:p>
        </w:tc>
        <w:tc>
          <w:tcPr>
            <w:tcW w:w="789" w:type="dxa"/>
          </w:tcPr>
          <w:p w:rsidR="00C217F9" w:rsidRPr="00B04B1B" w:rsidRDefault="00C217F9" w:rsidP="00C217F9">
            <w:pPr>
              <w:pStyle w:val="afffffff2"/>
            </w:pPr>
            <w:r w:rsidRPr="00B04B1B">
              <w:t>B</w:t>
            </w:r>
          </w:p>
        </w:tc>
        <w:tc>
          <w:tcPr>
            <w:tcW w:w="778" w:type="dxa"/>
          </w:tcPr>
          <w:p w:rsidR="00C217F9" w:rsidRPr="00B04B1B" w:rsidRDefault="00C217F9" w:rsidP="00C217F9">
            <w:pPr>
              <w:pStyle w:val="afffffff2"/>
            </w:pPr>
            <w:r w:rsidRPr="00B04B1B">
              <w:t>x</w:t>
            </w:r>
          </w:p>
        </w:tc>
        <w:tc>
          <w:tcPr>
            <w:tcW w:w="720" w:type="dxa"/>
          </w:tcPr>
          <w:p w:rsidR="00C217F9" w:rsidRPr="00B04B1B" w:rsidRDefault="00C217F9" w:rsidP="00C217F9">
            <w:pPr>
              <w:pStyle w:val="afffffff2"/>
            </w:pPr>
            <w:r w:rsidRPr="00B04B1B">
              <w:t>x</w:t>
            </w:r>
          </w:p>
        </w:tc>
        <w:tc>
          <w:tcPr>
            <w:tcW w:w="802" w:type="dxa"/>
          </w:tcPr>
          <w:p w:rsidR="00C217F9" w:rsidRPr="00B04B1B" w:rsidRDefault="00C217F9" w:rsidP="00C217F9">
            <w:pPr>
              <w:pStyle w:val="afffffff2"/>
            </w:pPr>
            <w:r w:rsidRPr="00B04B1B">
              <w:t>x</w:t>
            </w:r>
          </w:p>
        </w:tc>
        <w:tc>
          <w:tcPr>
            <w:tcW w:w="824" w:type="dxa"/>
          </w:tcPr>
          <w:p w:rsidR="00C217F9" w:rsidRPr="00B04B1B" w:rsidRDefault="00C217F9" w:rsidP="00C217F9">
            <w:pPr>
              <w:pStyle w:val="afffffff2"/>
            </w:pPr>
            <w:r w:rsidRPr="00B04B1B">
              <w:t>x</w:t>
            </w:r>
          </w:p>
        </w:tc>
        <w:tc>
          <w:tcPr>
            <w:tcW w:w="820" w:type="dxa"/>
          </w:tcPr>
          <w:p w:rsidR="00C217F9" w:rsidRPr="00B04B1B" w:rsidRDefault="00C217F9" w:rsidP="00C217F9">
            <w:pPr>
              <w:pStyle w:val="afffffff2"/>
            </w:pPr>
            <w:r w:rsidRPr="00B04B1B">
              <w:t>x</w:t>
            </w:r>
          </w:p>
        </w:tc>
        <w:tc>
          <w:tcPr>
            <w:tcW w:w="868" w:type="dxa"/>
          </w:tcPr>
          <w:p w:rsidR="00C217F9" w:rsidRPr="00B04B1B" w:rsidRDefault="00C217F9" w:rsidP="00C217F9">
            <w:pPr>
              <w:pStyle w:val="afffffff2"/>
            </w:pPr>
            <w:r w:rsidRPr="00B04B1B">
              <w:t>x</w:t>
            </w:r>
          </w:p>
        </w:tc>
      </w:tr>
      <w:tr w:rsidR="00C217F9" w:rsidRPr="00B04B1B" w:rsidTr="0078239C">
        <w:trPr>
          <w:cantSplit/>
          <w:jc w:val="center"/>
        </w:trPr>
        <w:tc>
          <w:tcPr>
            <w:tcW w:w="3438" w:type="dxa"/>
          </w:tcPr>
          <w:p w:rsidR="00C217F9" w:rsidRPr="00B04B1B" w:rsidRDefault="00C217F9" w:rsidP="00C217F9">
            <w:pPr>
              <w:pStyle w:val="afffffff2"/>
            </w:pPr>
            <w:r w:rsidRPr="00B04B1B">
              <w:t>Выходной сигнал данных от аппаратного обеспечения, GPAFIN</w:t>
            </w:r>
          </w:p>
        </w:tc>
        <w:tc>
          <w:tcPr>
            <w:tcW w:w="782" w:type="dxa"/>
          </w:tcPr>
          <w:p w:rsidR="00C217F9" w:rsidRPr="00B04B1B" w:rsidRDefault="00C217F9" w:rsidP="00C217F9">
            <w:pPr>
              <w:pStyle w:val="afffffff2"/>
            </w:pPr>
            <w:r w:rsidRPr="00B04B1B">
              <w:t>A</w:t>
            </w:r>
          </w:p>
        </w:tc>
        <w:tc>
          <w:tcPr>
            <w:tcW w:w="789" w:type="dxa"/>
          </w:tcPr>
          <w:p w:rsidR="00C217F9" w:rsidRPr="00B04B1B" w:rsidRDefault="00C217F9" w:rsidP="00C217F9">
            <w:pPr>
              <w:pStyle w:val="afffffff2"/>
            </w:pPr>
            <w:r w:rsidRPr="00B04B1B">
              <w:t>B</w:t>
            </w:r>
          </w:p>
        </w:tc>
        <w:tc>
          <w:tcPr>
            <w:tcW w:w="778" w:type="dxa"/>
          </w:tcPr>
          <w:p w:rsidR="00C217F9" w:rsidRPr="00B04B1B" w:rsidRDefault="00C217F9" w:rsidP="00C217F9">
            <w:pPr>
              <w:pStyle w:val="afffffff2"/>
            </w:pPr>
            <w:r w:rsidRPr="00B04B1B">
              <w:t>c</w:t>
            </w:r>
          </w:p>
        </w:tc>
        <w:tc>
          <w:tcPr>
            <w:tcW w:w="720" w:type="dxa"/>
          </w:tcPr>
          <w:p w:rsidR="00C217F9" w:rsidRPr="00B04B1B" w:rsidRDefault="00C217F9" w:rsidP="00C217F9">
            <w:pPr>
              <w:pStyle w:val="afffffff2"/>
            </w:pPr>
            <w:r w:rsidRPr="00B04B1B">
              <w:t>d</w:t>
            </w:r>
          </w:p>
        </w:tc>
        <w:tc>
          <w:tcPr>
            <w:tcW w:w="802" w:type="dxa"/>
          </w:tcPr>
          <w:p w:rsidR="00C217F9" w:rsidRPr="00B04B1B" w:rsidRDefault="00C217F9" w:rsidP="00C217F9">
            <w:pPr>
              <w:pStyle w:val="afffffff2"/>
            </w:pPr>
            <w:r w:rsidRPr="00B04B1B">
              <w:t>0</w:t>
            </w:r>
          </w:p>
        </w:tc>
        <w:tc>
          <w:tcPr>
            <w:tcW w:w="824" w:type="dxa"/>
          </w:tcPr>
          <w:p w:rsidR="00C217F9" w:rsidRPr="00B04B1B" w:rsidRDefault="00C217F9" w:rsidP="00C217F9">
            <w:pPr>
              <w:pStyle w:val="afffffff2"/>
            </w:pPr>
            <w:r w:rsidRPr="00B04B1B">
              <w:t>0</w:t>
            </w:r>
          </w:p>
        </w:tc>
        <w:tc>
          <w:tcPr>
            <w:tcW w:w="820" w:type="dxa"/>
          </w:tcPr>
          <w:p w:rsidR="00C217F9" w:rsidRPr="00B04B1B" w:rsidRDefault="00C217F9" w:rsidP="00C217F9">
            <w:pPr>
              <w:pStyle w:val="afffffff2"/>
            </w:pPr>
            <w:r w:rsidRPr="00B04B1B">
              <w:t>0</w:t>
            </w:r>
          </w:p>
        </w:tc>
        <w:tc>
          <w:tcPr>
            <w:tcW w:w="868" w:type="dxa"/>
          </w:tcPr>
          <w:p w:rsidR="00C217F9" w:rsidRPr="00B04B1B" w:rsidRDefault="00C217F9" w:rsidP="00C217F9">
            <w:pPr>
              <w:pStyle w:val="afffffff2"/>
            </w:pPr>
            <w:r w:rsidRPr="00B04B1B">
              <w:t>0</w:t>
            </w:r>
          </w:p>
        </w:tc>
      </w:tr>
      <w:tr w:rsidR="00C217F9" w:rsidRPr="00B04B1B" w:rsidTr="0078239C">
        <w:trPr>
          <w:cantSplit/>
          <w:jc w:val="center"/>
        </w:trPr>
        <w:tc>
          <w:tcPr>
            <w:tcW w:w="3438" w:type="dxa"/>
          </w:tcPr>
          <w:p w:rsidR="00C217F9" w:rsidRPr="00B04B1B" w:rsidRDefault="00C217F9" w:rsidP="00C217F9">
            <w:pPr>
              <w:pStyle w:val="afffffff2"/>
            </w:pPr>
            <w:r w:rsidRPr="00B04B1B">
              <w:t>Выходной сигнал разрешения программного управления, GPIODIR</w:t>
            </w:r>
          </w:p>
        </w:tc>
        <w:tc>
          <w:tcPr>
            <w:tcW w:w="782" w:type="dxa"/>
          </w:tcPr>
          <w:p w:rsidR="00C217F9" w:rsidRPr="00B04B1B" w:rsidRDefault="00C217F9" w:rsidP="00C217F9">
            <w:pPr>
              <w:pStyle w:val="afffffff2"/>
            </w:pPr>
            <w:r w:rsidRPr="00B04B1B">
              <w:t>x</w:t>
            </w:r>
          </w:p>
        </w:tc>
        <w:tc>
          <w:tcPr>
            <w:tcW w:w="789" w:type="dxa"/>
          </w:tcPr>
          <w:p w:rsidR="00C217F9" w:rsidRPr="00B04B1B" w:rsidRDefault="00C217F9" w:rsidP="00C217F9">
            <w:pPr>
              <w:pStyle w:val="afffffff2"/>
            </w:pPr>
            <w:r w:rsidRPr="00B04B1B">
              <w:t>x</w:t>
            </w:r>
          </w:p>
        </w:tc>
        <w:tc>
          <w:tcPr>
            <w:tcW w:w="778" w:type="dxa"/>
          </w:tcPr>
          <w:p w:rsidR="00C217F9" w:rsidRPr="00B04B1B" w:rsidRDefault="00C217F9" w:rsidP="00C217F9">
            <w:pPr>
              <w:pStyle w:val="afffffff2"/>
            </w:pPr>
            <w:r w:rsidRPr="00B04B1B">
              <w:t>x</w:t>
            </w:r>
          </w:p>
        </w:tc>
        <w:tc>
          <w:tcPr>
            <w:tcW w:w="720" w:type="dxa"/>
          </w:tcPr>
          <w:p w:rsidR="00C217F9" w:rsidRPr="00B04B1B" w:rsidRDefault="00C217F9" w:rsidP="00C217F9">
            <w:pPr>
              <w:pStyle w:val="afffffff2"/>
            </w:pPr>
            <w:r w:rsidRPr="00B04B1B">
              <w:t>x</w:t>
            </w:r>
          </w:p>
        </w:tc>
        <w:tc>
          <w:tcPr>
            <w:tcW w:w="802" w:type="dxa"/>
          </w:tcPr>
          <w:p w:rsidR="00C217F9" w:rsidRPr="00B04B1B" w:rsidRDefault="00C217F9" w:rsidP="00C217F9">
            <w:pPr>
              <w:pStyle w:val="afffffff2"/>
            </w:pPr>
            <w:r w:rsidRPr="00B04B1B">
              <w:t>1</w:t>
            </w:r>
          </w:p>
        </w:tc>
        <w:tc>
          <w:tcPr>
            <w:tcW w:w="824" w:type="dxa"/>
          </w:tcPr>
          <w:p w:rsidR="00C217F9" w:rsidRPr="00B04B1B" w:rsidRDefault="00C217F9" w:rsidP="00C217F9">
            <w:pPr>
              <w:pStyle w:val="afffffff2"/>
            </w:pPr>
            <w:r w:rsidRPr="00B04B1B">
              <w:t>1</w:t>
            </w:r>
          </w:p>
        </w:tc>
        <w:tc>
          <w:tcPr>
            <w:tcW w:w="820" w:type="dxa"/>
          </w:tcPr>
          <w:p w:rsidR="00C217F9" w:rsidRPr="00B04B1B" w:rsidRDefault="00C217F9" w:rsidP="00C217F9">
            <w:pPr>
              <w:pStyle w:val="afffffff2"/>
            </w:pPr>
            <w:r w:rsidRPr="00B04B1B">
              <w:t>0</w:t>
            </w:r>
          </w:p>
        </w:tc>
        <w:tc>
          <w:tcPr>
            <w:tcW w:w="868" w:type="dxa"/>
          </w:tcPr>
          <w:p w:rsidR="00C217F9" w:rsidRPr="00B04B1B" w:rsidRDefault="00C217F9" w:rsidP="00C217F9">
            <w:pPr>
              <w:pStyle w:val="afffffff2"/>
            </w:pPr>
            <w:r w:rsidRPr="00B04B1B">
              <w:t>0</w:t>
            </w:r>
          </w:p>
        </w:tc>
      </w:tr>
      <w:tr w:rsidR="00C217F9" w:rsidRPr="00B04B1B" w:rsidTr="0078239C">
        <w:trPr>
          <w:cantSplit/>
          <w:jc w:val="center"/>
        </w:trPr>
        <w:tc>
          <w:tcPr>
            <w:tcW w:w="3438" w:type="dxa"/>
          </w:tcPr>
          <w:p w:rsidR="00C217F9" w:rsidRPr="00B04B1B" w:rsidRDefault="00C217F9" w:rsidP="00C217F9">
            <w:pPr>
              <w:pStyle w:val="afffffff2"/>
            </w:pPr>
            <w:r w:rsidRPr="00B04B1B">
              <w:t>Выходной сигнал данных от программного обеспечения, GPIODATA</w:t>
            </w:r>
          </w:p>
        </w:tc>
        <w:tc>
          <w:tcPr>
            <w:tcW w:w="782" w:type="dxa"/>
          </w:tcPr>
          <w:p w:rsidR="00C217F9" w:rsidRPr="00B04B1B" w:rsidRDefault="00C217F9" w:rsidP="00C217F9">
            <w:pPr>
              <w:pStyle w:val="afffffff2"/>
            </w:pPr>
            <w:r w:rsidRPr="00B04B1B">
              <w:t>x</w:t>
            </w:r>
          </w:p>
        </w:tc>
        <w:tc>
          <w:tcPr>
            <w:tcW w:w="789" w:type="dxa"/>
          </w:tcPr>
          <w:p w:rsidR="00C217F9" w:rsidRPr="00B04B1B" w:rsidRDefault="00C217F9" w:rsidP="00C217F9">
            <w:pPr>
              <w:pStyle w:val="afffffff2"/>
            </w:pPr>
            <w:r w:rsidRPr="00B04B1B">
              <w:t>x</w:t>
            </w:r>
          </w:p>
        </w:tc>
        <w:tc>
          <w:tcPr>
            <w:tcW w:w="778" w:type="dxa"/>
          </w:tcPr>
          <w:p w:rsidR="00C217F9" w:rsidRPr="00B04B1B" w:rsidRDefault="00C217F9" w:rsidP="00C217F9">
            <w:pPr>
              <w:pStyle w:val="afffffff2"/>
            </w:pPr>
            <w:r w:rsidRPr="00B04B1B">
              <w:t>x</w:t>
            </w:r>
          </w:p>
        </w:tc>
        <w:tc>
          <w:tcPr>
            <w:tcW w:w="720" w:type="dxa"/>
          </w:tcPr>
          <w:p w:rsidR="00C217F9" w:rsidRPr="00B04B1B" w:rsidRDefault="00C217F9" w:rsidP="00C217F9">
            <w:pPr>
              <w:pStyle w:val="afffffff2"/>
            </w:pPr>
            <w:r w:rsidRPr="00B04B1B">
              <w:t>x</w:t>
            </w:r>
          </w:p>
        </w:tc>
        <w:tc>
          <w:tcPr>
            <w:tcW w:w="802" w:type="dxa"/>
          </w:tcPr>
          <w:p w:rsidR="00C217F9" w:rsidRPr="00B04B1B" w:rsidRDefault="00C217F9" w:rsidP="00C217F9">
            <w:pPr>
              <w:pStyle w:val="afffffff2"/>
            </w:pPr>
            <w:r w:rsidRPr="00B04B1B">
              <w:t>E</w:t>
            </w:r>
          </w:p>
        </w:tc>
        <w:tc>
          <w:tcPr>
            <w:tcW w:w="824" w:type="dxa"/>
          </w:tcPr>
          <w:p w:rsidR="00C217F9" w:rsidRPr="00B04B1B" w:rsidRDefault="00C217F9" w:rsidP="00C217F9">
            <w:pPr>
              <w:pStyle w:val="afffffff2"/>
            </w:pPr>
            <w:r w:rsidRPr="00B04B1B">
              <w:t>F</w:t>
            </w:r>
          </w:p>
        </w:tc>
        <w:tc>
          <w:tcPr>
            <w:tcW w:w="820" w:type="dxa"/>
          </w:tcPr>
          <w:p w:rsidR="00C217F9" w:rsidRPr="00B04B1B" w:rsidRDefault="00C217F9" w:rsidP="00C217F9">
            <w:pPr>
              <w:pStyle w:val="afffffff2"/>
            </w:pPr>
            <w:r w:rsidRPr="00B04B1B">
              <w:t>g</w:t>
            </w:r>
          </w:p>
        </w:tc>
        <w:tc>
          <w:tcPr>
            <w:tcW w:w="868" w:type="dxa"/>
          </w:tcPr>
          <w:p w:rsidR="00C217F9" w:rsidRPr="00B04B1B" w:rsidRDefault="00C217F9" w:rsidP="00C217F9">
            <w:pPr>
              <w:pStyle w:val="afffffff2"/>
            </w:pPr>
            <w:r w:rsidRPr="00B04B1B">
              <w:t>h</w:t>
            </w:r>
          </w:p>
        </w:tc>
      </w:tr>
      <w:tr w:rsidR="00C217F9" w:rsidRPr="00B04B1B" w:rsidTr="0078239C">
        <w:trPr>
          <w:cantSplit/>
          <w:jc w:val="center"/>
        </w:trPr>
        <w:tc>
          <w:tcPr>
            <w:tcW w:w="3438" w:type="dxa"/>
          </w:tcPr>
          <w:p w:rsidR="00C217F9" w:rsidRPr="00B04B1B" w:rsidRDefault="00C217F9" w:rsidP="00C217F9">
            <w:pPr>
              <w:pStyle w:val="afffffff2"/>
            </w:pPr>
            <w:r w:rsidRPr="00B04B1B">
              <w:t>Входной сигнал данных от программного обеспечения, GPIN</w:t>
            </w:r>
          </w:p>
        </w:tc>
        <w:tc>
          <w:tcPr>
            <w:tcW w:w="782" w:type="dxa"/>
          </w:tcPr>
          <w:p w:rsidR="00C217F9" w:rsidRPr="00B04B1B" w:rsidRDefault="00C217F9" w:rsidP="00C217F9">
            <w:pPr>
              <w:pStyle w:val="afffffff2"/>
            </w:pPr>
            <w:r w:rsidRPr="00B04B1B">
              <w:t>A</w:t>
            </w:r>
          </w:p>
        </w:tc>
        <w:tc>
          <w:tcPr>
            <w:tcW w:w="789" w:type="dxa"/>
          </w:tcPr>
          <w:p w:rsidR="00C217F9" w:rsidRPr="00B04B1B" w:rsidRDefault="00C217F9" w:rsidP="00C217F9">
            <w:pPr>
              <w:pStyle w:val="afffffff2"/>
            </w:pPr>
            <w:r w:rsidRPr="00B04B1B">
              <w:t>B</w:t>
            </w:r>
          </w:p>
        </w:tc>
        <w:tc>
          <w:tcPr>
            <w:tcW w:w="778" w:type="dxa"/>
          </w:tcPr>
          <w:p w:rsidR="00C217F9" w:rsidRPr="00B04B1B" w:rsidRDefault="00C217F9" w:rsidP="00C217F9">
            <w:pPr>
              <w:pStyle w:val="afffffff2"/>
            </w:pPr>
            <w:r w:rsidRPr="00B04B1B">
              <w:t>c</w:t>
            </w:r>
          </w:p>
        </w:tc>
        <w:tc>
          <w:tcPr>
            <w:tcW w:w="720" w:type="dxa"/>
          </w:tcPr>
          <w:p w:rsidR="00C217F9" w:rsidRPr="00B04B1B" w:rsidRDefault="00C217F9" w:rsidP="00C217F9">
            <w:pPr>
              <w:pStyle w:val="afffffff2"/>
            </w:pPr>
            <w:r w:rsidRPr="00B04B1B">
              <w:t>d</w:t>
            </w:r>
          </w:p>
        </w:tc>
        <w:tc>
          <w:tcPr>
            <w:tcW w:w="802" w:type="dxa"/>
          </w:tcPr>
          <w:p w:rsidR="00C217F9" w:rsidRPr="00B04B1B" w:rsidRDefault="00C217F9" w:rsidP="00C217F9">
            <w:pPr>
              <w:pStyle w:val="afffffff2"/>
            </w:pPr>
            <w:r w:rsidRPr="00B04B1B">
              <w:t>E</w:t>
            </w:r>
          </w:p>
        </w:tc>
        <w:tc>
          <w:tcPr>
            <w:tcW w:w="824" w:type="dxa"/>
          </w:tcPr>
          <w:p w:rsidR="00C217F9" w:rsidRPr="00B04B1B" w:rsidRDefault="00C217F9" w:rsidP="00C217F9">
            <w:pPr>
              <w:pStyle w:val="afffffff2"/>
            </w:pPr>
            <w:r w:rsidRPr="00B04B1B">
              <w:t>F</w:t>
            </w:r>
          </w:p>
        </w:tc>
        <w:tc>
          <w:tcPr>
            <w:tcW w:w="820" w:type="dxa"/>
          </w:tcPr>
          <w:p w:rsidR="00C217F9" w:rsidRPr="00B04B1B" w:rsidRDefault="00C217F9" w:rsidP="00C217F9">
            <w:pPr>
              <w:pStyle w:val="afffffff2"/>
            </w:pPr>
            <w:r w:rsidRPr="00B04B1B">
              <w:t>g</w:t>
            </w:r>
          </w:p>
        </w:tc>
        <w:tc>
          <w:tcPr>
            <w:tcW w:w="868" w:type="dxa"/>
          </w:tcPr>
          <w:p w:rsidR="00C217F9" w:rsidRPr="00B04B1B" w:rsidRDefault="00C217F9" w:rsidP="00C217F9">
            <w:pPr>
              <w:pStyle w:val="afffffff2"/>
            </w:pPr>
            <w:r w:rsidRPr="00B04B1B">
              <w:t>h</w:t>
            </w:r>
          </w:p>
        </w:tc>
      </w:tr>
      <w:tr w:rsidR="00C217F9" w:rsidRPr="00B04B1B" w:rsidTr="0078239C">
        <w:trPr>
          <w:cantSplit/>
          <w:jc w:val="center"/>
        </w:trPr>
        <w:tc>
          <w:tcPr>
            <w:tcW w:w="3438" w:type="dxa"/>
          </w:tcPr>
          <w:p w:rsidR="00C217F9" w:rsidRPr="00B04B1B" w:rsidRDefault="00C217F9" w:rsidP="00C217F9">
            <w:pPr>
              <w:pStyle w:val="afffffff2"/>
            </w:pPr>
            <w:r w:rsidRPr="00B04B1B">
              <w:t xml:space="preserve">Площадка разрешена, nGPEN </w:t>
            </w:r>
          </w:p>
        </w:tc>
        <w:tc>
          <w:tcPr>
            <w:tcW w:w="782" w:type="dxa"/>
          </w:tcPr>
          <w:p w:rsidR="00C217F9" w:rsidRPr="00B04B1B" w:rsidRDefault="00C217F9" w:rsidP="00C217F9">
            <w:pPr>
              <w:pStyle w:val="afffffff2"/>
            </w:pPr>
            <w:r w:rsidRPr="00B04B1B">
              <w:t>0</w:t>
            </w:r>
          </w:p>
        </w:tc>
        <w:tc>
          <w:tcPr>
            <w:tcW w:w="789" w:type="dxa"/>
          </w:tcPr>
          <w:p w:rsidR="00C217F9" w:rsidRPr="00B04B1B" w:rsidRDefault="00C217F9" w:rsidP="00C217F9">
            <w:pPr>
              <w:pStyle w:val="afffffff2"/>
            </w:pPr>
            <w:r w:rsidRPr="00B04B1B">
              <w:t>0</w:t>
            </w:r>
          </w:p>
        </w:tc>
        <w:tc>
          <w:tcPr>
            <w:tcW w:w="778" w:type="dxa"/>
          </w:tcPr>
          <w:p w:rsidR="00C217F9" w:rsidRPr="00B04B1B" w:rsidRDefault="00C217F9" w:rsidP="00C217F9">
            <w:pPr>
              <w:pStyle w:val="afffffff2"/>
            </w:pPr>
            <w:r w:rsidRPr="00B04B1B">
              <w:t>1</w:t>
            </w:r>
          </w:p>
        </w:tc>
        <w:tc>
          <w:tcPr>
            <w:tcW w:w="720" w:type="dxa"/>
          </w:tcPr>
          <w:p w:rsidR="00C217F9" w:rsidRPr="00B04B1B" w:rsidRDefault="00C217F9" w:rsidP="00C217F9">
            <w:pPr>
              <w:pStyle w:val="afffffff2"/>
            </w:pPr>
            <w:r w:rsidRPr="00B04B1B">
              <w:t>1</w:t>
            </w:r>
          </w:p>
        </w:tc>
        <w:tc>
          <w:tcPr>
            <w:tcW w:w="802" w:type="dxa"/>
          </w:tcPr>
          <w:p w:rsidR="00C217F9" w:rsidRPr="00B04B1B" w:rsidRDefault="00C217F9" w:rsidP="00C217F9">
            <w:pPr>
              <w:pStyle w:val="afffffff2"/>
            </w:pPr>
            <w:r w:rsidRPr="00B04B1B">
              <w:t>0</w:t>
            </w:r>
          </w:p>
        </w:tc>
        <w:tc>
          <w:tcPr>
            <w:tcW w:w="824" w:type="dxa"/>
          </w:tcPr>
          <w:p w:rsidR="00C217F9" w:rsidRPr="00B04B1B" w:rsidRDefault="00C217F9" w:rsidP="00C217F9">
            <w:pPr>
              <w:pStyle w:val="afffffff2"/>
            </w:pPr>
            <w:r w:rsidRPr="00B04B1B">
              <w:t>0</w:t>
            </w:r>
          </w:p>
        </w:tc>
        <w:tc>
          <w:tcPr>
            <w:tcW w:w="820" w:type="dxa"/>
          </w:tcPr>
          <w:p w:rsidR="00C217F9" w:rsidRPr="00B04B1B" w:rsidRDefault="00C217F9" w:rsidP="00C217F9">
            <w:pPr>
              <w:pStyle w:val="afffffff2"/>
            </w:pPr>
            <w:r w:rsidRPr="00B04B1B">
              <w:t>1</w:t>
            </w:r>
          </w:p>
        </w:tc>
        <w:tc>
          <w:tcPr>
            <w:tcW w:w="868" w:type="dxa"/>
          </w:tcPr>
          <w:p w:rsidR="00C217F9" w:rsidRPr="00B04B1B" w:rsidRDefault="00C217F9" w:rsidP="00C217F9">
            <w:pPr>
              <w:pStyle w:val="afffffff2"/>
            </w:pPr>
            <w:r w:rsidRPr="00B04B1B">
              <w:t>1</w:t>
            </w:r>
          </w:p>
        </w:tc>
      </w:tr>
      <w:tr w:rsidR="00C217F9" w:rsidRPr="00B04B1B" w:rsidTr="0078239C">
        <w:trPr>
          <w:cantSplit/>
          <w:jc w:val="center"/>
        </w:trPr>
        <w:tc>
          <w:tcPr>
            <w:tcW w:w="3438" w:type="dxa"/>
          </w:tcPr>
          <w:p w:rsidR="00C217F9" w:rsidRPr="00B04B1B" w:rsidRDefault="00C217F9" w:rsidP="00C217F9">
            <w:pPr>
              <w:pStyle w:val="afffffff2"/>
            </w:pPr>
            <w:r w:rsidRPr="00B04B1B">
              <w:t>Вывод площадки, GPOUT</w:t>
            </w:r>
          </w:p>
        </w:tc>
        <w:tc>
          <w:tcPr>
            <w:tcW w:w="782" w:type="dxa"/>
          </w:tcPr>
          <w:p w:rsidR="00C217F9" w:rsidRPr="00B04B1B" w:rsidRDefault="00C217F9" w:rsidP="00C217F9">
            <w:pPr>
              <w:pStyle w:val="afffffff2"/>
            </w:pPr>
            <w:r w:rsidRPr="00B04B1B">
              <w:t>A</w:t>
            </w:r>
          </w:p>
        </w:tc>
        <w:tc>
          <w:tcPr>
            <w:tcW w:w="789" w:type="dxa"/>
          </w:tcPr>
          <w:p w:rsidR="00C217F9" w:rsidRPr="00B04B1B" w:rsidRDefault="00C217F9" w:rsidP="00C217F9">
            <w:pPr>
              <w:pStyle w:val="afffffff2"/>
            </w:pPr>
            <w:r w:rsidRPr="00B04B1B">
              <w:t>B</w:t>
            </w:r>
          </w:p>
        </w:tc>
        <w:tc>
          <w:tcPr>
            <w:tcW w:w="778" w:type="dxa"/>
          </w:tcPr>
          <w:p w:rsidR="00C217F9" w:rsidRPr="00B04B1B" w:rsidRDefault="00C217F9" w:rsidP="00C217F9">
            <w:pPr>
              <w:pStyle w:val="afffffff2"/>
            </w:pPr>
            <w:r w:rsidRPr="00B04B1B">
              <w:t>x</w:t>
            </w:r>
          </w:p>
        </w:tc>
        <w:tc>
          <w:tcPr>
            <w:tcW w:w="720" w:type="dxa"/>
          </w:tcPr>
          <w:p w:rsidR="00C217F9" w:rsidRPr="00B04B1B" w:rsidRDefault="00C217F9" w:rsidP="00C217F9">
            <w:pPr>
              <w:pStyle w:val="afffffff2"/>
            </w:pPr>
            <w:r w:rsidRPr="00B04B1B">
              <w:t>x</w:t>
            </w:r>
          </w:p>
        </w:tc>
        <w:tc>
          <w:tcPr>
            <w:tcW w:w="802" w:type="dxa"/>
          </w:tcPr>
          <w:p w:rsidR="00C217F9" w:rsidRPr="00B04B1B" w:rsidRDefault="00C217F9" w:rsidP="00C217F9">
            <w:pPr>
              <w:pStyle w:val="afffffff2"/>
            </w:pPr>
            <w:r w:rsidRPr="00B04B1B">
              <w:t>E</w:t>
            </w:r>
          </w:p>
        </w:tc>
        <w:tc>
          <w:tcPr>
            <w:tcW w:w="824" w:type="dxa"/>
          </w:tcPr>
          <w:p w:rsidR="00C217F9" w:rsidRPr="00B04B1B" w:rsidRDefault="00C217F9" w:rsidP="00C217F9">
            <w:pPr>
              <w:pStyle w:val="afffffff2"/>
            </w:pPr>
            <w:r w:rsidRPr="00B04B1B">
              <w:t>F</w:t>
            </w:r>
          </w:p>
        </w:tc>
        <w:tc>
          <w:tcPr>
            <w:tcW w:w="820" w:type="dxa"/>
          </w:tcPr>
          <w:p w:rsidR="00C217F9" w:rsidRPr="00B04B1B" w:rsidRDefault="00C217F9" w:rsidP="00C217F9">
            <w:pPr>
              <w:pStyle w:val="afffffff2"/>
            </w:pPr>
            <w:r w:rsidRPr="00B04B1B">
              <w:t>x</w:t>
            </w:r>
          </w:p>
        </w:tc>
        <w:tc>
          <w:tcPr>
            <w:tcW w:w="868" w:type="dxa"/>
          </w:tcPr>
          <w:p w:rsidR="00C217F9" w:rsidRPr="00B04B1B" w:rsidRDefault="00C217F9" w:rsidP="00C217F9">
            <w:pPr>
              <w:pStyle w:val="afffffff2"/>
            </w:pPr>
            <w:r w:rsidRPr="00B04B1B">
              <w:t>x</w:t>
            </w:r>
          </w:p>
        </w:tc>
      </w:tr>
      <w:tr w:rsidR="00C217F9" w:rsidRPr="00B04B1B" w:rsidTr="00785519">
        <w:trPr>
          <w:cantSplit/>
          <w:jc w:val="center"/>
        </w:trPr>
        <w:tc>
          <w:tcPr>
            <w:tcW w:w="3438" w:type="dxa"/>
            <w:tcBorders>
              <w:bottom w:val="single" w:sz="4" w:space="0" w:color="auto"/>
            </w:tcBorders>
          </w:tcPr>
          <w:p w:rsidR="00C217F9" w:rsidRPr="00B04B1B" w:rsidRDefault="00C217F9" w:rsidP="00C217F9">
            <w:pPr>
              <w:pStyle w:val="afffffff2"/>
            </w:pPr>
            <w:r w:rsidRPr="00B04B1B">
              <w:t>Ввод площадки, GPIN</w:t>
            </w:r>
          </w:p>
        </w:tc>
        <w:tc>
          <w:tcPr>
            <w:tcW w:w="782" w:type="dxa"/>
            <w:tcBorders>
              <w:bottom w:val="single" w:sz="4" w:space="0" w:color="auto"/>
            </w:tcBorders>
          </w:tcPr>
          <w:p w:rsidR="00C217F9" w:rsidRPr="00B04B1B" w:rsidRDefault="00C217F9" w:rsidP="00C217F9">
            <w:pPr>
              <w:pStyle w:val="afffffff2"/>
            </w:pPr>
            <w:r w:rsidRPr="00B04B1B">
              <w:t>A</w:t>
            </w:r>
          </w:p>
        </w:tc>
        <w:tc>
          <w:tcPr>
            <w:tcW w:w="789" w:type="dxa"/>
            <w:tcBorders>
              <w:bottom w:val="single" w:sz="4" w:space="0" w:color="auto"/>
            </w:tcBorders>
          </w:tcPr>
          <w:p w:rsidR="00C217F9" w:rsidRPr="00B04B1B" w:rsidRDefault="00C217F9" w:rsidP="00C217F9">
            <w:pPr>
              <w:pStyle w:val="afffffff2"/>
            </w:pPr>
            <w:r w:rsidRPr="00B04B1B">
              <w:t>B</w:t>
            </w:r>
          </w:p>
        </w:tc>
        <w:tc>
          <w:tcPr>
            <w:tcW w:w="778" w:type="dxa"/>
            <w:tcBorders>
              <w:bottom w:val="single" w:sz="4" w:space="0" w:color="auto"/>
            </w:tcBorders>
          </w:tcPr>
          <w:p w:rsidR="00C217F9" w:rsidRPr="00B04B1B" w:rsidRDefault="00C217F9" w:rsidP="00C217F9">
            <w:pPr>
              <w:pStyle w:val="afffffff2"/>
            </w:pPr>
            <w:r w:rsidRPr="00B04B1B">
              <w:t>c</w:t>
            </w:r>
          </w:p>
        </w:tc>
        <w:tc>
          <w:tcPr>
            <w:tcW w:w="720" w:type="dxa"/>
            <w:tcBorders>
              <w:bottom w:val="single" w:sz="4" w:space="0" w:color="auto"/>
            </w:tcBorders>
          </w:tcPr>
          <w:p w:rsidR="00C217F9" w:rsidRPr="00B04B1B" w:rsidRDefault="00C217F9" w:rsidP="00C217F9">
            <w:pPr>
              <w:pStyle w:val="afffffff2"/>
            </w:pPr>
            <w:r w:rsidRPr="00B04B1B">
              <w:t>d</w:t>
            </w:r>
          </w:p>
        </w:tc>
        <w:tc>
          <w:tcPr>
            <w:tcW w:w="802" w:type="dxa"/>
            <w:tcBorders>
              <w:bottom w:val="single" w:sz="4" w:space="0" w:color="auto"/>
            </w:tcBorders>
          </w:tcPr>
          <w:p w:rsidR="00C217F9" w:rsidRPr="00B04B1B" w:rsidRDefault="00C217F9" w:rsidP="00C217F9">
            <w:pPr>
              <w:pStyle w:val="afffffff2"/>
            </w:pPr>
            <w:r w:rsidRPr="00B04B1B">
              <w:t>E</w:t>
            </w:r>
          </w:p>
        </w:tc>
        <w:tc>
          <w:tcPr>
            <w:tcW w:w="824" w:type="dxa"/>
            <w:tcBorders>
              <w:bottom w:val="single" w:sz="4" w:space="0" w:color="auto"/>
            </w:tcBorders>
          </w:tcPr>
          <w:p w:rsidR="00C217F9" w:rsidRPr="00B04B1B" w:rsidRDefault="00C217F9" w:rsidP="00C217F9">
            <w:pPr>
              <w:pStyle w:val="afffffff2"/>
            </w:pPr>
            <w:r w:rsidRPr="00B04B1B">
              <w:t>F</w:t>
            </w:r>
          </w:p>
        </w:tc>
        <w:tc>
          <w:tcPr>
            <w:tcW w:w="820" w:type="dxa"/>
            <w:tcBorders>
              <w:bottom w:val="single" w:sz="4" w:space="0" w:color="auto"/>
            </w:tcBorders>
          </w:tcPr>
          <w:p w:rsidR="00C217F9" w:rsidRPr="00B04B1B" w:rsidRDefault="00C217F9" w:rsidP="00C217F9">
            <w:pPr>
              <w:pStyle w:val="afffffff2"/>
            </w:pPr>
            <w:r w:rsidRPr="00B04B1B">
              <w:t>g</w:t>
            </w:r>
          </w:p>
        </w:tc>
        <w:tc>
          <w:tcPr>
            <w:tcW w:w="868" w:type="dxa"/>
            <w:tcBorders>
              <w:bottom w:val="single" w:sz="4" w:space="0" w:color="auto"/>
            </w:tcBorders>
          </w:tcPr>
          <w:p w:rsidR="00C217F9" w:rsidRPr="00B04B1B" w:rsidRDefault="00C217F9" w:rsidP="00C217F9">
            <w:pPr>
              <w:pStyle w:val="afffffff2"/>
            </w:pPr>
            <w:r w:rsidRPr="00B04B1B">
              <w:t>h</w:t>
            </w:r>
          </w:p>
        </w:tc>
      </w:tr>
      <w:tr w:rsidR="00C217F9" w:rsidRPr="00B04B1B" w:rsidTr="00785519">
        <w:trPr>
          <w:cantSplit/>
          <w:jc w:val="center"/>
        </w:trPr>
        <w:tc>
          <w:tcPr>
            <w:tcW w:w="3438" w:type="dxa"/>
            <w:tcBorders>
              <w:bottom w:val="single" w:sz="4" w:space="0" w:color="auto"/>
            </w:tcBorders>
          </w:tcPr>
          <w:p w:rsidR="00C217F9" w:rsidRPr="00B04B1B" w:rsidRDefault="00C217F9" w:rsidP="00C217F9">
            <w:pPr>
              <w:pStyle w:val="afffffff2"/>
            </w:pPr>
            <w:r w:rsidRPr="00B04B1B">
              <w:t>Двунаправленная площадка, XP</w:t>
            </w:r>
          </w:p>
        </w:tc>
        <w:tc>
          <w:tcPr>
            <w:tcW w:w="782" w:type="dxa"/>
            <w:tcBorders>
              <w:bottom w:val="single" w:sz="4" w:space="0" w:color="auto"/>
            </w:tcBorders>
          </w:tcPr>
          <w:p w:rsidR="00C217F9" w:rsidRPr="00B04B1B" w:rsidRDefault="00C217F9" w:rsidP="00C217F9">
            <w:pPr>
              <w:pStyle w:val="afffffff2"/>
            </w:pPr>
            <w:r w:rsidRPr="00B04B1B">
              <w:t>A</w:t>
            </w:r>
          </w:p>
        </w:tc>
        <w:tc>
          <w:tcPr>
            <w:tcW w:w="789" w:type="dxa"/>
            <w:tcBorders>
              <w:bottom w:val="single" w:sz="4" w:space="0" w:color="auto"/>
            </w:tcBorders>
          </w:tcPr>
          <w:p w:rsidR="00C217F9" w:rsidRPr="00B04B1B" w:rsidRDefault="00C217F9" w:rsidP="00C217F9">
            <w:pPr>
              <w:pStyle w:val="afffffff2"/>
            </w:pPr>
            <w:r w:rsidRPr="00B04B1B">
              <w:t>B</w:t>
            </w:r>
          </w:p>
        </w:tc>
        <w:tc>
          <w:tcPr>
            <w:tcW w:w="778" w:type="dxa"/>
            <w:tcBorders>
              <w:bottom w:val="single" w:sz="4" w:space="0" w:color="auto"/>
            </w:tcBorders>
          </w:tcPr>
          <w:p w:rsidR="00C217F9" w:rsidRPr="00B04B1B" w:rsidRDefault="00C217F9" w:rsidP="00C217F9">
            <w:pPr>
              <w:pStyle w:val="afffffff2"/>
            </w:pPr>
            <w:r w:rsidRPr="00B04B1B">
              <w:t>c</w:t>
            </w:r>
          </w:p>
        </w:tc>
        <w:tc>
          <w:tcPr>
            <w:tcW w:w="720" w:type="dxa"/>
            <w:tcBorders>
              <w:bottom w:val="single" w:sz="4" w:space="0" w:color="auto"/>
            </w:tcBorders>
          </w:tcPr>
          <w:p w:rsidR="00C217F9" w:rsidRPr="00B04B1B" w:rsidRDefault="00C217F9" w:rsidP="00C217F9">
            <w:pPr>
              <w:pStyle w:val="afffffff2"/>
            </w:pPr>
            <w:r w:rsidRPr="00B04B1B">
              <w:t>d</w:t>
            </w:r>
          </w:p>
        </w:tc>
        <w:tc>
          <w:tcPr>
            <w:tcW w:w="802" w:type="dxa"/>
            <w:tcBorders>
              <w:bottom w:val="single" w:sz="4" w:space="0" w:color="auto"/>
            </w:tcBorders>
          </w:tcPr>
          <w:p w:rsidR="00C217F9" w:rsidRPr="00B04B1B" w:rsidRDefault="00C217F9" w:rsidP="00C217F9">
            <w:pPr>
              <w:pStyle w:val="afffffff2"/>
            </w:pPr>
            <w:r w:rsidRPr="00B04B1B">
              <w:t>E</w:t>
            </w:r>
          </w:p>
        </w:tc>
        <w:tc>
          <w:tcPr>
            <w:tcW w:w="824" w:type="dxa"/>
            <w:tcBorders>
              <w:bottom w:val="single" w:sz="4" w:space="0" w:color="auto"/>
            </w:tcBorders>
          </w:tcPr>
          <w:p w:rsidR="00C217F9" w:rsidRPr="00B04B1B" w:rsidRDefault="00C217F9" w:rsidP="00C217F9">
            <w:pPr>
              <w:pStyle w:val="afffffff2"/>
            </w:pPr>
            <w:r w:rsidRPr="00B04B1B">
              <w:t>F</w:t>
            </w:r>
          </w:p>
        </w:tc>
        <w:tc>
          <w:tcPr>
            <w:tcW w:w="820" w:type="dxa"/>
            <w:tcBorders>
              <w:bottom w:val="single" w:sz="4" w:space="0" w:color="auto"/>
            </w:tcBorders>
          </w:tcPr>
          <w:p w:rsidR="00C217F9" w:rsidRPr="00B04B1B" w:rsidRDefault="00C217F9" w:rsidP="00C217F9">
            <w:pPr>
              <w:pStyle w:val="afffffff2"/>
            </w:pPr>
            <w:r w:rsidRPr="00B04B1B">
              <w:t>g</w:t>
            </w:r>
          </w:p>
        </w:tc>
        <w:tc>
          <w:tcPr>
            <w:tcW w:w="868" w:type="dxa"/>
            <w:tcBorders>
              <w:bottom w:val="single" w:sz="4" w:space="0" w:color="auto"/>
            </w:tcBorders>
          </w:tcPr>
          <w:p w:rsidR="00C217F9" w:rsidRPr="00B04B1B" w:rsidRDefault="001338F3" w:rsidP="00C217F9">
            <w:pPr>
              <w:pStyle w:val="afffffff2"/>
            </w:pPr>
            <w:r w:rsidRPr="00B04B1B">
              <w:t>H</w:t>
            </w:r>
          </w:p>
        </w:tc>
      </w:tr>
      <w:tr w:rsidR="001338F3" w:rsidRPr="00B04B1B" w:rsidTr="00785519">
        <w:trPr>
          <w:cantSplit/>
          <w:jc w:val="center"/>
        </w:trPr>
        <w:tc>
          <w:tcPr>
            <w:tcW w:w="9821" w:type="dxa"/>
            <w:gridSpan w:val="9"/>
            <w:tcBorders>
              <w:top w:val="single" w:sz="4" w:space="0" w:color="auto"/>
              <w:left w:val="nil"/>
              <w:bottom w:val="nil"/>
              <w:right w:val="nil"/>
            </w:tcBorders>
          </w:tcPr>
          <w:p w:rsidR="001338F3" w:rsidRPr="00B04B1B" w:rsidRDefault="001338F3" w:rsidP="001338F3">
            <w:pPr>
              <w:pStyle w:val="afffffff0"/>
            </w:pPr>
            <w:r w:rsidRPr="00B04B1B">
              <w:t>Примечания</w:t>
            </w:r>
          </w:p>
          <w:p w:rsidR="001338F3" w:rsidRPr="00B04B1B" w:rsidRDefault="001338F3" w:rsidP="00A44AB1">
            <w:pPr>
              <w:pStyle w:val="afffffff0"/>
              <w:numPr>
                <w:ilvl w:val="0"/>
                <w:numId w:val="65"/>
              </w:numPr>
            </w:pPr>
            <w:r w:rsidRPr="00B04B1B">
              <w:t>A, B, E, F – источники выходных данных</w:t>
            </w:r>
          </w:p>
          <w:p w:rsidR="001338F3" w:rsidRPr="00B04B1B" w:rsidRDefault="001338F3" w:rsidP="00A44AB1">
            <w:pPr>
              <w:pStyle w:val="afffffff0"/>
              <w:numPr>
                <w:ilvl w:val="0"/>
                <w:numId w:val="65"/>
              </w:numPr>
            </w:pPr>
            <w:r w:rsidRPr="00B04B1B">
              <w:t>c, d, g, h – источники входных данных</w:t>
            </w:r>
          </w:p>
          <w:p w:rsidR="001338F3" w:rsidRPr="00B04B1B" w:rsidRDefault="001338F3" w:rsidP="00A44AB1">
            <w:pPr>
              <w:pStyle w:val="afffffff0"/>
              <w:numPr>
                <w:ilvl w:val="0"/>
                <w:numId w:val="65"/>
              </w:numPr>
            </w:pPr>
            <w:r w:rsidRPr="00B04B1B">
              <w:t>В режиме аппаратного управления регистр GPIODATA также может считывать значения линий, сконфигурированных как входные.</w:t>
            </w:r>
          </w:p>
          <w:p w:rsidR="001338F3" w:rsidRPr="00B04B1B" w:rsidRDefault="001338F3" w:rsidP="00C217F9">
            <w:pPr>
              <w:pStyle w:val="afffffff2"/>
            </w:pPr>
          </w:p>
        </w:tc>
      </w:tr>
    </w:tbl>
    <w:p w:rsidR="00C217F9" w:rsidRPr="00B04B1B" w:rsidRDefault="00C217F9" w:rsidP="00C217F9">
      <w:pPr>
        <w:pStyle w:val="afffffff0"/>
      </w:pPr>
    </w:p>
    <w:p w:rsidR="00C217F9" w:rsidRPr="00B04B1B" w:rsidRDefault="00FE09A8" w:rsidP="00C217F9">
      <w:pPr>
        <w:pStyle w:val="afffffff0"/>
        <w:rPr>
          <w:rFonts w:eastAsia="SimSun"/>
        </w:rPr>
      </w:pPr>
      <w:r>
        <w:fldChar w:fldCharType="begin"/>
      </w:r>
      <w:r>
        <w:instrText xml:space="preserve"> REF _Ref494123736 \h  \* MERGEFORMAT </w:instrText>
      </w:r>
      <w:r>
        <w:fldChar w:fldCharType="separate"/>
      </w:r>
      <w:r w:rsidR="00785D22" w:rsidRPr="00B04B1B">
        <w:t xml:space="preserve">Таблица </w:t>
      </w:r>
      <w:r w:rsidR="00785D22">
        <w:rPr>
          <w:noProof/>
        </w:rPr>
        <w:t>312</w:t>
      </w:r>
      <w:r>
        <w:fldChar w:fldCharType="end"/>
      </w:r>
      <w:r w:rsidR="00C217F9" w:rsidRPr="00B04B1B">
        <w:rPr>
          <w:rFonts w:eastAsia="SimSun"/>
        </w:rPr>
        <w:t xml:space="preserve"> представляет собой таблицу истинных значений для ситуации, когда контакты модуля GPIO PL061 сконфигурированы для аппаратного и программного управления. Значения двунаправленных линий XP[7:0] отображаются в последней строке таблицы, но они имеют различные источники.</w:t>
      </w:r>
    </w:p>
    <w:p w:rsidR="00C217F9" w:rsidRPr="00B04B1B" w:rsidRDefault="00FE09A8" w:rsidP="00C217F9">
      <w:pPr>
        <w:pStyle w:val="afffffff0"/>
        <w:rPr>
          <w:rFonts w:eastAsia="SimSun"/>
        </w:rPr>
      </w:pPr>
      <w:r>
        <w:fldChar w:fldCharType="begin"/>
      </w:r>
      <w:r>
        <w:instrText xml:space="preserve"> REF _Ref494123736 \h  \* MERGEFORMAT </w:instrText>
      </w:r>
      <w:r>
        <w:fldChar w:fldCharType="separate"/>
      </w:r>
      <w:r w:rsidR="00785D22" w:rsidRPr="00B04B1B">
        <w:t xml:space="preserve">Таблица </w:t>
      </w:r>
      <w:r w:rsidR="00785D22">
        <w:rPr>
          <w:noProof/>
        </w:rPr>
        <w:t>312</w:t>
      </w:r>
      <w:r>
        <w:fldChar w:fldCharType="end"/>
      </w:r>
      <w:r w:rsidR="00C217F9" w:rsidRPr="00B04B1B">
        <w:rPr>
          <w:rFonts w:eastAsia="SimSun"/>
        </w:rPr>
        <w:t xml:space="preserve"> приводит более подробное описание, рассматривая каждый режим по отдельности.</w:t>
      </w:r>
    </w:p>
    <w:p w:rsidR="00C217F9" w:rsidRPr="00B04B1B" w:rsidRDefault="00C217F9" w:rsidP="00E25868">
      <w:pPr>
        <w:pStyle w:val="6"/>
      </w:pPr>
      <w:r w:rsidRPr="00B04B1B">
        <w:t>Режим аппаратного управления</w:t>
      </w:r>
    </w:p>
    <w:p w:rsidR="00C217F9" w:rsidRPr="00B04B1B" w:rsidRDefault="00C217F9" w:rsidP="00C217F9">
      <w:pPr>
        <w:pStyle w:val="af2"/>
        <w:rPr>
          <w:rFonts w:eastAsia="SimSun"/>
        </w:rPr>
      </w:pPr>
      <w:r w:rsidRPr="00B04B1B">
        <w:rPr>
          <w:rFonts w:eastAsia="SimSun"/>
        </w:rPr>
        <w:t xml:space="preserve">Четыре столбца слева таблицы </w:t>
      </w:r>
      <w:r w:rsidR="00FE09A8">
        <w:fldChar w:fldCharType="begin"/>
      </w:r>
      <w:r w:rsidR="00FE09A8">
        <w:instrText xml:space="preserve"> REF _Ref494123736 \h  \* MERGEFORMAT </w:instrText>
      </w:r>
      <w:r w:rsidR="00FE09A8">
        <w:fldChar w:fldCharType="separate"/>
      </w:r>
      <w:r w:rsidR="00785D22" w:rsidRPr="00785D22">
        <w:rPr>
          <w:vanish/>
        </w:rPr>
        <w:t xml:space="preserve">Таблица </w:t>
      </w:r>
      <w:r w:rsidR="00785D22">
        <w:rPr>
          <w:noProof/>
        </w:rPr>
        <w:t>312</w:t>
      </w:r>
      <w:r w:rsidR="00FE09A8">
        <w:fldChar w:fldCharType="end"/>
      </w:r>
      <w:r w:rsidRPr="00B04B1B">
        <w:rPr>
          <w:rFonts w:eastAsia="SimSun"/>
        </w:rPr>
        <w:t xml:space="preserve"> относятся к режиму аппаратного управления.</w:t>
      </w:r>
    </w:p>
    <w:p w:rsidR="00C217F9" w:rsidRPr="00B04B1B" w:rsidRDefault="00C217F9" w:rsidP="00C217F9">
      <w:pPr>
        <w:pStyle w:val="af2"/>
        <w:rPr>
          <w:rFonts w:eastAsia="SimSun"/>
        </w:rPr>
      </w:pPr>
      <w:r w:rsidRPr="00B04B1B">
        <w:rPr>
          <w:rFonts w:eastAsia="SimSun"/>
        </w:rPr>
        <w:t>Контакты XP[7:4] сконфигурированы для аппаратного управления заданием соответствующих битов в «1» в регистре GPIOAFSEL.</w:t>
      </w:r>
    </w:p>
    <w:p w:rsidR="00C217F9" w:rsidRPr="00B04B1B" w:rsidRDefault="00C217F9" w:rsidP="00C217F9">
      <w:pPr>
        <w:pStyle w:val="af2"/>
        <w:rPr>
          <w:rFonts w:eastAsia="SimSun"/>
        </w:rPr>
      </w:pPr>
      <w:r w:rsidRPr="00B04B1B">
        <w:rPr>
          <w:rFonts w:eastAsia="SimSun"/>
        </w:rPr>
        <w:t>Контакты сконфигурированы как выходные:</w:t>
      </w:r>
    </w:p>
    <w:p w:rsidR="00C217F9" w:rsidRPr="00B04B1B" w:rsidRDefault="00C217F9" w:rsidP="00A44AB1">
      <w:pPr>
        <w:pStyle w:val="26"/>
        <w:numPr>
          <w:ilvl w:val="0"/>
          <w:numId w:val="66"/>
        </w:numPr>
        <w:rPr>
          <w:rFonts w:eastAsia="SimSun"/>
        </w:rPr>
      </w:pPr>
      <w:r w:rsidRPr="00B04B1B">
        <w:rPr>
          <w:rFonts w:eastAsia="SimSun"/>
        </w:rPr>
        <w:t>Контакты XP[7:6] сконфигурированы как выходные заданием значения «0» для соответ</w:t>
      </w:r>
      <w:r w:rsidR="001338F3" w:rsidRPr="00B04B1B">
        <w:rPr>
          <w:rFonts w:eastAsia="SimSun"/>
        </w:rPr>
        <w:t>ствующих сигналов порта nGPAFEN;</w:t>
      </w:r>
    </w:p>
    <w:p w:rsidR="00C217F9" w:rsidRPr="00B04B1B" w:rsidRDefault="00C217F9" w:rsidP="00A44AB1">
      <w:pPr>
        <w:pStyle w:val="26"/>
        <w:numPr>
          <w:ilvl w:val="0"/>
          <w:numId w:val="66"/>
        </w:numPr>
        <w:rPr>
          <w:rFonts w:eastAsia="SimSun"/>
        </w:rPr>
      </w:pPr>
      <w:r w:rsidRPr="00B04B1B">
        <w:rPr>
          <w:rFonts w:eastAsia="SimSun"/>
        </w:rPr>
        <w:t xml:space="preserve">Значения данных XP[7:6] получены от входных сигналов порта GPAFOUT[7:6] (отображены как (A, B)). Данные значения накапливаются и передаются на </w:t>
      </w:r>
      <w:r w:rsidRPr="00B04B1B">
        <w:rPr>
          <w:rFonts w:eastAsia="SimSun"/>
        </w:rPr>
        <w:lastRenderedPageBreak/>
        <w:t>контакты XP[7:6]. Данные значения также передаются обратно на выводы порта GPAFIN[7:6] через контакты GPIN[7:6]. Данная функция также позволяет считывать значения XP[7:0] из регистра GPIODATA через интерфейс APB.</w:t>
      </w:r>
    </w:p>
    <w:p w:rsidR="00C217F9" w:rsidRPr="00B04B1B" w:rsidRDefault="00C217F9" w:rsidP="00C217F9">
      <w:pPr>
        <w:pStyle w:val="af2"/>
        <w:rPr>
          <w:rFonts w:eastAsia="SimSun"/>
        </w:rPr>
      </w:pPr>
      <w:r w:rsidRPr="00B04B1B">
        <w:rPr>
          <w:rFonts w:eastAsia="SimSun"/>
        </w:rPr>
        <w:t>Контакты сконфигурированы как входные:</w:t>
      </w:r>
    </w:p>
    <w:p w:rsidR="00C217F9" w:rsidRPr="00B04B1B" w:rsidRDefault="00C217F9" w:rsidP="00A44AB1">
      <w:pPr>
        <w:pStyle w:val="26"/>
        <w:numPr>
          <w:ilvl w:val="0"/>
          <w:numId w:val="67"/>
        </w:numPr>
        <w:rPr>
          <w:rFonts w:eastAsia="SimSun"/>
        </w:rPr>
      </w:pPr>
      <w:r w:rsidRPr="00B04B1B">
        <w:rPr>
          <w:rFonts w:eastAsia="SimSun"/>
        </w:rPr>
        <w:t>Контакты XP[5:4] сконфигурированы как входные заданием значения «1» для соответ</w:t>
      </w:r>
      <w:r w:rsidR="001338F3" w:rsidRPr="00B04B1B">
        <w:rPr>
          <w:rFonts w:eastAsia="SimSun"/>
        </w:rPr>
        <w:t>ствующих сигналов порта nGPAFEN;</w:t>
      </w:r>
    </w:p>
    <w:p w:rsidR="00C217F9" w:rsidRDefault="00C217F9" w:rsidP="00A44AB1">
      <w:pPr>
        <w:pStyle w:val="26"/>
        <w:numPr>
          <w:ilvl w:val="0"/>
          <w:numId w:val="67"/>
        </w:numPr>
        <w:rPr>
          <w:rFonts w:eastAsia="SimSun"/>
        </w:rPr>
      </w:pPr>
      <w:r w:rsidRPr="00B04B1B">
        <w:rPr>
          <w:rFonts w:eastAsia="SimSun"/>
        </w:rPr>
        <w:t>Значения XP[5:4] извлекаются из внешнего источника и, как упомянуто выше, данные значения (c, d) передаются на GPAFIN[5:4]. Более того, значения XP[7:0] могут быть считаны из регистра GPIODATA через интерфейс APB.</w:t>
      </w:r>
    </w:p>
    <w:p w:rsidR="00785519" w:rsidRDefault="00785519" w:rsidP="00785519">
      <w:pPr>
        <w:pStyle w:val="26"/>
        <w:numPr>
          <w:ilvl w:val="0"/>
          <w:numId w:val="0"/>
        </w:numPr>
        <w:ind w:left="1713" w:hanging="426"/>
        <w:rPr>
          <w:rFonts w:eastAsia="SimSun"/>
        </w:rPr>
      </w:pPr>
    </w:p>
    <w:p w:rsidR="00C217F9" w:rsidRPr="00B04B1B" w:rsidRDefault="00C217F9" w:rsidP="00E25868">
      <w:pPr>
        <w:pStyle w:val="6"/>
      </w:pPr>
      <w:r w:rsidRPr="00B04B1B">
        <w:t>Программное управление</w:t>
      </w:r>
    </w:p>
    <w:p w:rsidR="00C217F9" w:rsidRPr="00B04B1B" w:rsidRDefault="00C217F9" w:rsidP="00C217F9">
      <w:pPr>
        <w:pStyle w:val="af2"/>
        <w:rPr>
          <w:rFonts w:eastAsia="SimSun"/>
        </w:rPr>
      </w:pPr>
      <w:r w:rsidRPr="00B04B1B">
        <w:rPr>
          <w:rFonts w:eastAsia="SimSun"/>
        </w:rPr>
        <w:t xml:space="preserve">Четыре столбца справа таблицы </w:t>
      </w:r>
      <w:r w:rsidR="00FE09A8">
        <w:fldChar w:fldCharType="begin"/>
      </w:r>
      <w:r w:rsidR="00FE09A8">
        <w:instrText xml:space="preserve"> REF _Ref494123736 \h  \* MERGEFORMAT </w:instrText>
      </w:r>
      <w:r w:rsidR="00FE09A8">
        <w:fldChar w:fldCharType="separate"/>
      </w:r>
      <w:r w:rsidR="00785D22" w:rsidRPr="00785D22">
        <w:rPr>
          <w:vanish/>
        </w:rPr>
        <w:t xml:space="preserve">Таблица </w:t>
      </w:r>
      <w:r w:rsidR="00785D22">
        <w:t>312</w:t>
      </w:r>
      <w:r w:rsidR="00FE09A8">
        <w:fldChar w:fldCharType="end"/>
      </w:r>
      <w:r w:rsidRPr="00B04B1B">
        <w:rPr>
          <w:rFonts w:eastAsia="SimSun"/>
        </w:rPr>
        <w:t xml:space="preserve"> относятся к режиму программного управления.</w:t>
      </w:r>
      <w:r w:rsidR="00922399">
        <w:rPr>
          <w:rFonts w:eastAsia="SimSun"/>
        </w:rPr>
        <w:t xml:space="preserve"> </w:t>
      </w:r>
      <w:r w:rsidRPr="00B04B1B">
        <w:rPr>
          <w:rFonts w:eastAsia="SimSun"/>
        </w:rPr>
        <w:t>В режиме программного управления сигналы порта GPAFIN принудительно устанавливаются в низкий уровень для перехода в энергосберегающий режим.</w:t>
      </w:r>
    </w:p>
    <w:p w:rsidR="00C217F9" w:rsidRPr="00B04B1B" w:rsidRDefault="00C217F9" w:rsidP="00C217F9">
      <w:pPr>
        <w:pStyle w:val="af2"/>
        <w:rPr>
          <w:rFonts w:eastAsia="SimSun"/>
        </w:rPr>
      </w:pPr>
      <w:r w:rsidRPr="00B04B1B">
        <w:rPr>
          <w:rFonts w:eastAsia="SimSun"/>
        </w:rPr>
        <w:t>Контакты XP[3:0] сконфигурированы для программного управления заданием соответствующих битов в «0» в регистре GPIOAFSEL.</w:t>
      </w:r>
    </w:p>
    <w:p w:rsidR="00C217F9" w:rsidRPr="00B04B1B" w:rsidRDefault="00C217F9" w:rsidP="00C217F9">
      <w:pPr>
        <w:pStyle w:val="af2"/>
        <w:rPr>
          <w:rFonts w:eastAsia="SimSun"/>
        </w:rPr>
      </w:pPr>
      <w:r w:rsidRPr="00B04B1B">
        <w:rPr>
          <w:rFonts w:eastAsia="SimSun"/>
        </w:rPr>
        <w:t>Контакты сконфигурированы как выходные:</w:t>
      </w:r>
    </w:p>
    <w:p w:rsidR="00C217F9" w:rsidRPr="00B04B1B" w:rsidRDefault="00C217F9" w:rsidP="00A44AB1">
      <w:pPr>
        <w:pStyle w:val="26"/>
        <w:numPr>
          <w:ilvl w:val="0"/>
          <w:numId w:val="68"/>
        </w:numPr>
        <w:rPr>
          <w:rFonts w:eastAsia="SimSun"/>
        </w:rPr>
      </w:pPr>
      <w:r w:rsidRPr="00B04B1B">
        <w:rPr>
          <w:rFonts w:eastAsia="SimSun"/>
        </w:rPr>
        <w:t>Контакты XP[3:2] сконфигурированы как выходные посредством задания значений соответствующих битов в «1» в регистре напр</w:t>
      </w:r>
      <w:r w:rsidR="001338F3" w:rsidRPr="00B04B1B">
        <w:rPr>
          <w:rFonts w:eastAsia="SimSun"/>
        </w:rPr>
        <w:t>авления передачи данных GPIODIR;</w:t>
      </w:r>
    </w:p>
    <w:p w:rsidR="00C217F9" w:rsidRPr="00B04B1B" w:rsidRDefault="00C217F9" w:rsidP="00A44AB1">
      <w:pPr>
        <w:pStyle w:val="26"/>
        <w:numPr>
          <w:ilvl w:val="0"/>
          <w:numId w:val="68"/>
        </w:numPr>
        <w:rPr>
          <w:rFonts w:eastAsia="SimSun"/>
        </w:rPr>
      </w:pPr>
      <w:r w:rsidRPr="00B04B1B">
        <w:rPr>
          <w:rFonts w:eastAsia="SimSun"/>
        </w:rPr>
        <w:t>Значения данных XP[3:2] получены от битов регистра GPIODATA[3:2] (отображены как (E,F)). Данные значения накапливаются и передаются на контакты XP[3:2]. Данные значения передаются обратно на контакты GPIN[3:2], но не на контакты GPAFIN, так как данный маршрут запрещен в</w:t>
      </w:r>
      <w:r w:rsidR="001338F3" w:rsidRPr="00B04B1B">
        <w:rPr>
          <w:rFonts w:eastAsia="SimSun"/>
        </w:rPr>
        <w:t xml:space="preserve"> режиме программного управления;</w:t>
      </w:r>
    </w:p>
    <w:p w:rsidR="00C217F9" w:rsidRPr="00B04B1B" w:rsidRDefault="00C217F9" w:rsidP="00A44AB1">
      <w:pPr>
        <w:pStyle w:val="26"/>
        <w:numPr>
          <w:ilvl w:val="0"/>
          <w:numId w:val="68"/>
        </w:numPr>
        <w:rPr>
          <w:rFonts w:eastAsia="SimSun"/>
        </w:rPr>
      </w:pPr>
      <w:r w:rsidRPr="00B04B1B">
        <w:rPr>
          <w:rFonts w:eastAsia="SimSun"/>
        </w:rPr>
        <w:t>Более того, значения контакта XP[3:2] могут быть считаны из регистра GPIODATA через интерфейс APB.</w:t>
      </w:r>
    </w:p>
    <w:p w:rsidR="00C217F9" w:rsidRPr="00B04B1B" w:rsidRDefault="00C217F9" w:rsidP="00C217F9">
      <w:pPr>
        <w:pStyle w:val="af2"/>
        <w:rPr>
          <w:rFonts w:eastAsia="SimSun"/>
        </w:rPr>
      </w:pPr>
      <w:r w:rsidRPr="00B04B1B">
        <w:rPr>
          <w:rFonts w:eastAsia="SimSun"/>
        </w:rPr>
        <w:t>Контакты сконфигурированы как входные:</w:t>
      </w:r>
    </w:p>
    <w:p w:rsidR="00C217F9" w:rsidRPr="00B04B1B" w:rsidRDefault="00C217F9" w:rsidP="00A44AB1">
      <w:pPr>
        <w:pStyle w:val="26"/>
        <w:numPr>
          <w:ilvl w:val="0"/>
          <w:numId w:val="69"/>
        </w:numPr>
        <w:rPr>
          <w:rFonts w:eastAsia="SimSun"/>
        </w:rPr>
      </w:pPr>
      <w:r w:rsidRPr="00B04B1B">
        <w:rPr>
          <w:rFonts w:eastAsia="SimSun"/>
        </w:rPr>
        <w:t>Контакты XP[1:0] сконфигурированы как входные посредством задания значений соответствующих битов в «0» в регистре напр</w:t>
      </w:r>
      <w:r w:rsidR="001338F3" w:rsidRPr="00B04B1B">
        <w:rPr>
          <w:rFonts w:eastAsia="SimSun"/>
        </w:rPr>
        <w:t>авления передачи данных GPIODIR;</w:t>
      </w:r>
    </w:p>
    <w:p w:rsidR="00C217F9" w:rsidRPr="00B04B1B" w:rsidRDefault="00C217F9" w:rsidP="00A44AB1">
      <w:pPr>
        <w:pStyle w:val="26"/>
        <w:numPr>
          <w:ilvl w:val="0"/>
          <w:numId w:val="69"/>
        </w:numPr>
        <w:rPr>
          <w:rFonts w:eastAsia="SimSun"/>
        </w:rPr>
      </w:pPr>
      <w:r w:rsidRPr="00B04B1B">
        <w:rPr>
          <w:rFonts w:eastAsia="SimSun"/>
        </w:rPr>
        <w:t>Значения XP[1:0] передаются из внешнего источника (отображены как (g, h)). Более того, значения контакта XP[1:0] могут быть считаны из регистра GPIODATA через интерфейс APB.</w:t>
      </w:r>
    </w:p>
    <w:p w:rsidR="00C217F9" w:rsidRPr="00B04B1B" w:rsidRDefault="00C217F9" w:rsidP="00C217F9">
      <w:pPr>
        <w:pStyle w:val="af2"/>
        <w:rPr>
          <w:rFonts w:eastAsia="SimSun"/>
        </w:rPr>
      </w:pPr>
    </w:p>
    <w:p w:rsidR="00C217F9" w:rsidRPr="00B04B1B" w:rsidRDefault="00C217F9" w:rsidP="000E044C">
      <w:pPr>
        <w:pStyle w:val="7"/>
      </w:pPr>
      <w:r w:rsidRPr="00B04B1B">
        <w:t>Список регистров контроллера GPIO</w:t>
      </w:r>
    </w:p>
    <w:p w:rsidR="00C217F9" w:rsidRPr="00B04B1B" w:rsidRDefault="00C217F9" w:rsidP="00C217F9">
      <w:pPr>
        <w:pStyle w:val="af2"/>
        <w:rPr>
          <w:rFonts w:eastAsia="SimSun"/>
        </w:rPr>
      </w:pPr>
      <w:r w:rsidRPr="00B04B1B">
        <w:rPr>
          <w:rFonts w:eastAsia="SimSun"/>
        </w:rPr>
        <w:t xml:space="preserve">Регистры контроллера GPIO представлены в таблице </w:t>
      </w:r>
      <w:r w:rsidR="00FE09A8">
        <w:fldChar w:fldCharType="begin"/>
      </w:r>
      <w:r w:rsidR="00FE09A8">
        <w:instrText xml:space="preserve"> REF _Ref494124329 \h  \* MERGEFORMAT </w:instrText>
      </w:r>
      <w:r w:rsidR="00FE09A8">
        <w:fldChar w:fldCharType="separate"/>
      </w:r>
      <w:r w:rsidR="00785D22" w:rsidRPr="00785D22">
        <w:rPr>
          <w:vanish/>
        </w:rPr>
        <w:t xml:space="preserve">Таблица </w:t>
      </w:r>
      <w:r w:rsidR="00785D22">
        <w:rPr>
          <w:noProof/>
        </w:rPr>
        <w:t>313</w:t>
      </w:r>
      <w:r w:rsidR="00FE09A8">
        <w:fldChar w:fldCharType="end"/>
      </w:r>
      <w:r w:rsidRPr="00B04B1B">
        <w:rPr>
          <w:rFonts w:eastAsia="SimSun"/>
        </w:rPr>
        <w:t>.</w:t>
      </w:r>
    </w:p>
    <w:p w:rsidR="00C217F9" w:rsidRPr="00B04B1B" w:rsidRDefault="00C217F9" w:rsidP="00C217F9">
      <w:pPr>
        <w:pStyle w:val="af2"/>
        <w:rPr>
          <w:rFonts w:eastAsia="SimSun"/>
        </w:rPr>
      </w:pPr>
    </w:p>
    <w:p w:rsidR="00C217F9" w:rsidRPr="00B04B1B" w:rsidRDefault="00C217F9" w:rsidP="00C217F9">
      <w:pPr>
        <w:pStyle w:val="affff3"/>
      </w:pPr>
      <w:bookmarkStart w:id="1801" w:name="_Ref494124329"/>
      <w:bookmarkStart w:id="1802" w:name="_Toc526499873"/>
      <w:r w:rsidRPr="00B04B1B">
        <w:t xml:space="preserve">Таблица </w:t>
      </w:r>
      <w:r w:rsidR="00FC5FA0" w:rsidRPr="00B04B1B">
        <w:rPr>
          <w:noProof/>
        </w:rPr>
        <w:fldChar w:fldCharType="begin"/>
      </w:r>
      <w:r w:rsidRPr="00B04B1B">
        <w:rPr>
          <w:noProof/>
        </w:rPr>
        <w:instrText xml:space="preserve"> SEQ Таблица \* ARABIC \s 1 </w:instrText>
      </w:r>
      <w:r w:rsidR="00FC5FA0" w:rsidRPr="00B04B1B">
        <w:rPr>
          <w:noProof/>
        </w:rPr>
        <w:fldChar w:fldCharType="separate"/>
      </w:r>
      <w:r w:rsidR="00785D22">
        <w:rPr>
          <w:noProof/>
        </w:rPr>
        <w:t>313</w:t>
      </w:r>
      <w:r w:rsidR="00FC5FA0" w:rsidRPr="00B04B1B">
        <w:rPr>
          <w:noProof/>
        </w:rPr>
        <w:fldChar w:fldCharType="end"/>
      </w:r>
      <w:bookmarkEnd w:id="1801"/>
      <w:r w:rsidRPr="00B04B1B">
        <w:t xml:space="preserve"> – Обобщенные данные о регистрах модуля</w:t>
      </w:r>
      <w:r w:rsidR="00922399">
        <w:t xml:space="preserve"> </w:t>
      </w:r>
      <w:r w:rsidRPr="00B04B1B">
        <w:t>GPIO</w:t>
      </w:r>
      <w:bookmarkEnd w:id="1802"/>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136"/>
        <w:gridCol w:w="1531"/>
        <w:gridCol w:w="942"/>
        <w:gridCol w:w="1411"/>
        <w:gridCol w:w="1726"/>
        <w:gridCol w:w="3138"/>
      </w:tblGrid>
      <w:tr w:rsidR="00C217F9" w:rsidRPr="00B04B1B" w:rsidTr="008A26EA">
        <w:trPr>
          <w:cantSplit/>
          <w:tblHeader/>
          <w:jc w:val="center"/>
        </w:trPr>
        <w:tc>
          <w:tcPr>
            <w:tcW w:w="1129" w:type="dxa"/>
          </w:tcPr>
          <w:p w:rsidR="00C217F9" w:rsidRPr="00B04B1B" w:rsidRDefault="00C217F9" w:rsidP="00C217F9">
            <w:pPr>
              <w:pStyle w:val="afffffff2"/>
            </w:pPr>
            <w:r w:rsidRPr="00B04B1B">
              <w:t>Адрес</w:t>
            </w:r>
          </w:p>
        </w:tc>
        <w:tc>
          <w:tcPr>
            <w:tcW w:w="1521" w:type="dxa"/>
          </w:tcPr>
          <w:p w:rsidR="00C217F9" w:rsidRPr="00B04B1B" w:rsidRDefault="00C217F9" w:rsidP="00C217F9">
            <w:pPr>
              <w:pStyle w:val="afffffff2"/>
            </w:pPr>
            <w:r w:rsidRPr="00B04B1B">
              <w:t>Тип</w:t>
            </w:r>
          </w:p>
        </w:tc>
        <w:tc>
          <w:tcPr>
            <w:tcW w:w="936" w:type="dxa"/>
          </w:tcPr>
          <w:p w:rsidR="00C217F9" w:rsidRPr="00B04B1B" w:rsidRDefault="00C217F9" w:rsidP="00C217F9">
            <w:pPr>
              <w:pStyle w:val="afffffff2"/>
            </w:pPr>
            <w:r w:rsidRPr="00B04B1B">
              <w:t>Размер, бит</w:t>
            </w:r>
          </w:p>
        </w:tc>
        <w:tc>
          <w:tcPr>
            <w:tcW w:w="1402" w:type="dxa"/>
          </w:tcPr>
          <w:p w:rsidR="00C217F9" w:rsidRPr="00B04B1B" w:rsidRDefault="00C217F9" w:rsidP="00C217F9">
            <w:pPr>
              <w:pStyle w:val="afffffff2"/>
            </w:pPr>
            <w:r w:rsidRPr="00B04B1B">
              <w:t>Значение параметра сброса</w:t>
            </w:r>
          </w:p>
        </w:tc>
        <w:tc>
          <w:tcPr>
            <w:tcW w:w="1715" w:type="dxa"/>
          </w:tcPr>
          <w:p w:rsidR="00C217F9" w:rsidRPr="00B04B1B" w:rsidRDefault="00C217F9" w:rsidP="00C217F9">
            <w:pPr>
              <w:pStyle w:val="afffffff2"/>
            </w:pPr>
            <w:r w:rsidRPr="00B04B1B">
              <w:t>Наименование</w:t>
            </w:r>
          </w:p>
        </w:tc>
        <w:tc>
          <w:tcPr>
            <w:tcW w:w="3118" w:type="dxa"/>
          </w:tcPr>
          <w:p w:rsidR="00C217F9" w:rsidRPr="00B04B1B" w:rsidRDefault="00C217F9" w:rsidP="00C217F9">
            <w:pPr>
              <w:pStyle w:val="afffffff2"/>
            </w:pPr>
            <w:r w:rsidRPr="00B04B1B">
              <w:t>Описание</w:t>
            </w:r>
          </w:p>
        </w:tc>
      </w:tr>
      <w:tr w:rsidR="00C217F9" w:rsidRPr="00B04B1B" w:rsidTr="008A26EA">
        <w:trPr>
          <w:cantSplit/>
          <w:jc w:val="center"/>
        </w:trPr>
        <w:tc>
          <w:tcPr>
            <w:tcW w:w="1129" w:type="dxa"/>
          </w:tcPr>
          <w:p w:rsidR="00C217F9" w:rsidRPr="00B04B1B" w:rsidRDefault="00C217F9" w:rsidP="00C217F9">
            <w:pPr>
              <w:pStyle w:val="afffffff2"/>
              <w:rPr>
                <w:lang w:val="en-US"/>
              </w:rPr>
            </w:pPr>
          </w:p>
          <w:p w:rsidR="00C217F9" w:rsidRPr="00B04B1B" w:rsidRDefault="00C217F9" w:rsidP="00C217F9">
            <w:pPr>
              <w:pStyle w:val="afffffff2"/>
              <w:rPr>
                <w:lang w:val="en-US"/>
              </w:rPr>
            </w:pPr>
            <w:r w:rsidRPr="00B04B1B">
              <w:rPr>
                <w:lang w:val="en-US"/>
              </w:rPr>
              <w:t>0x000 –</w:t>
            </w:r>
          </w:p>
          <w:p w:rsidR="00C217F9" w:rsidRPr="00B04B1B" w:rsidRDefault="00C217F9" w:rsidP="00C217F9">
            <w:pPr>
              <w:pStyle w:val="afffffff2"/>
              <w:rPr>
                <w:lang w:val="en-US"/>
              </w:rPr>
            </w:pPr>
          </w:p>
          <w:p w:rsidR="00C217F9" w:rsidRPr="00B04B1B" w:rsidRDefault="00C217F9" w:rsidP="00C217F9">
            <w:pPr>
              <w:pStyle w:val="afffffff2"/>
            </w:pPr>
            <w:r w:rsidRPr="00B04B1B">
              <w:t>0x3FC</w:t>
            </w:r>
          </w:p>
        </w:tc>
        <w:tc>
          <w:tcPr>
            <w:tcW w:w="1521" w:type="dxa"/>
          </w:tcPr>
          <w:p w:rsidR="00C217F9" w:rsidRPr="00B04B1B" w:rsidRDefault="00C217F9" w:rsidP="00C217F9">
            <w:pPr>
              <w:pStyle w:val="afffffff2"/>
            </w:pPr>
            <w:r w:rsidRPr="00B04B1B">
              <w:t>Чтение/запись</w:t>
            </w:r>
          </w:p>
        </w:tc>
        <w:tc>
          <w:tcPr>
            <w:tcW w:w="936" w:type="dxa"/>
          </w:tcPr>
          <w:p w:rsidR="00C217F9" w:rsidRPr="00B04B1B" w:rsidRDefault="00C217F9" w:rsidP="00C217F9">
            <w:pPr>
              <w:pStyle w:val="afffffff2"/>
            </w:pPr>
            <w:r w:rsidRPr="00B04B1B">
              <w:t>8</w:t>
            </w:r>
          </w:p>
        </w:tc>
        <w:tc>
          <w:tcPr>
            <w:tcW w:w="1402" w:type="dxa"/>
          </w:tcPr>
          <w:p w:rsidR="00C217F9" w:rsidRPr="00B04B1B" w:rsidRDefault="00C217F9" w:rsidP="00C217F9">
            <w:pPr>
              <w:pStyle w:val="afffffff2"/>
            </w:pPr>
            <w:r w:rsidRPr="00B04B1B">
              <w:t>0x00</w:t>
            </w:r>
          </w:p>
        </w:tc>
        <w:tc>
          <w:tcPr>
            <w:tcW w:w="1715" w:type="dxa"/>
          </w:tcPr>
          <w:p w:rsidR="00C217F9" w:rsidRPr="00B04B1B" w:rsidRDefault="00C217F9" w:rsidP="00C217F9">
            <w:pPr>
              <w:pStyle w:val="afffffff2"/>
            </w:pPr>
            <w:r w:rsidRPr="00B04B1B">
              <w:t>GPIODATA</w:t>
            </w:r>
          </w:p>
        </w:tc>
        <w:tc>
          <w:tcPr>
            <w:tcW w:w="3118" w:type="dxa"/>
          </w:tcPr>
          <w:p w:rsidR="00C217F9" w:rsidRPr="00B04B1B" w:rsidRDefault="00C217F9" w:rsidP="00C217F9">
            <w:pPr>
              <w:pStyle w:val="afffffff2"/>
            </w:pPr>
            <w:r w:rsidRPr="00B04B1B">
              <w:t>Регистр данных модуля</w:t>
            </w:r>
            <w:r w:rsidR="00922399">
              <w:t xml:space="preserve"> </w:t>
            </w:r>
            <w:r w:rsidRPr="00B04B1B">
              <w:t>GPIO</w:t>
            </w:r>
          </w:p>
        </w:tc>
      </w:tr>
      <w:tr w:rsidR="00C217F9" w:rsidRPr="00B04B1B" w:rsidTr="008A26EA">
        <w:trPr>
          <w:cantSplit/>
          <w:jc w:val="center"/>
        </w:trPr>
        <w:tc>
          <w:tcPr>
            <w:tcW w:w="1129" w:type="dxa"/>
          </w:tcPr>
          <w:p w:rsidR="00C217F9" w:rsidRPr="00B04B1B" w:rsidRDefault="00C217F9" w:rsidP="00C217F9">
            <w:pPr>
              <w:pStyle w:val="afffffff2"/>
            </w:pPr>
          </w:p>
          <w:p w:rsidR="00C217F9" w:rsidRPr="00B04B1B" w:rsidRDefault="00C217F9" w:rsidP="00C217F9">
            <w:pPr>
              <w:pStyle w:val="afffffff2"/>
            </w:pPr>
            <w:r w:rsidRPr="00B04B1B">
              <w:t>0x400</w:t>
            </w:r>
          </w:p>
        </w:tc>
        <w:tc>
          <w:tcPr>
            <w:tcW w:w="1521" w:type="dxa"/>
          </w:tcPr>
          <w:p w:rsidR="00C217F9" w:rsidRPr="00B04B1B" w:rsidRDefault="00C217F9" w:rsidP="00C217F9">
            <w:pPr>
              <w:pStyle w:val="afffffff2"/>
            </w:pPr>
            <w:r w:rsidRPr="00B04B1B">
              <w:t>Чтение/запись</w:t>
            </w:r>
          </w:p>
        </w:tc>
        <w:tc>
          <w:tcPr>
            <w:tcW w:w="936" w:type="dxa"/>
          </w:tcPr>
          <w:p w:rsidR="00C217F9" w:rsidRPr="00B04B1B" w:rsidRDefault="00C217F9" w:rsidP="00C217F9">
            <w:pPr>
              <w:pStyle w:val="afffffff2"/>
            </w:pPr>
            <w:r w:rsidRPr="00B04B1B">
              <w:t>8</w:t>
            </w:r>
          </w:p>
        </w:tc>
        <w:tc>
          <w:tcPr>
            <w:tcW w:w="1402" w:type="dxa"/>
          </w:tcPr>
          <w:p w:rsidR="00C217F9" w:rsidRPr="00B04B1B" w:rsidRDefault="00C217F9" w:rsidP="00C217F9">
            <w:pPr>
              <w:pStyle w:val="afffffff2"/>
            </w:pPr>
            <w:r w:rsidRPr="00B04B1B">
              <w:t>0x00</w:t>
            </w:r>
          </w:p>
        </w:tc>
        <w:tc>
          <w:tcPr>
            <w:tcW w:w="1715" w:type="dxa"/>
          </w:tcPr>
          <w:p w:rsidR="00C217F9" w:rsidRPr="00B04B1B" w:rsidRDefault="00C217F9" w:rsidP="00C217F9">
            <w:pPr>
              <w:pStyle w:val="afffffff2"/>
            </w:pPr>
            <w:r w:rsidRPr="00B04B1B">
              <w:t>GPIODIR</w:t>
            </w:r>
          </w:p>
        </w:tc>
        <w:tc>
          <w:tcPr>
            <w:tcW w:w="3118" w:type="dxa"/>
          </w:tcPr>
          <w:p w:rsidR="00C217F9" w:rsidRPr="00B04B1B" w:rsidRDefault="00C217F9" w:rsidP="00C217F9">
            <w:pPr>
              <w:pStyle w:val="afffffff2"/>
            </w:pPr>
            <w:r w:rsidRPr="00B04B1B">
              <w:t>Регистр направления передачи данных модуля</w:t>
            </w:r>
            <w:r w:rsidR="00922399">
              <w:t xml:space="preserve"> </w:t>
            </w:r>
            <w:r w:rsidRPr="00B04B1B">
              <w:t>GPIO</w:t>
            </w:r>
          </w:p>
        </w:tc>
      </w:tr>
      <w:tr w:rsidR="00C217F9" w:rsidRPr="00B04B1B" w:rsidTr="008A26EA">
        <w:trPr>
          <w:cantSplit/>
          <w:jc w:val="center"/>
        </w:trPr>
        <w:tc>
          <w:tcPr>
            <w:tcW w:w="1129" w:type="dxa"/>
          </w:tcPr>
          <w:p w:rsidR="00C217F9" w:rsidRPr="00B04B1B" w:rsidRDefault="00C217F9" w:rsidP="00C217F9">
            <w:pPr>
              <w:pStyle w:val="afffffff2"/>
            </w:pPr>
          </w:p>
          <w:p w:rsidR="00C217F9" w:rsidRPr="00B04B1B" w:rsidRDefault="00C217F9" w:rsidP="00C217F9">
            <w:pPr>
              <w:pStyle w:val="afffffff2"/>
            </w:pPr>
            <w:r w:rsidRPr="00B04B1B">
              <w:t>0x404</w:t>
            </w:r>
          </w:p>
        </w:tc>
        <w:tc>
          <w:tcPr>
            <w:tcW w:w="1521" w:type="dxa"/>
          </w:tcPr>
          <w:p w:rsidR="00C217F9" w:rsidRPr="00B04B1B" w:rsidRDefault="00C217F9" w:rsidP="00C217F9">
            <w:pPr>
              <w:pStyle w:val="afffffff2"/>
            </w:pPr>
            <w:r w:rsidRPr="00B04B1B">
              <w:t>Чтение/запись</w:t>
            </w:r>
          </w:p>
        </w:tc>
        <w:tc>
          <w:tcPr>
            <w:tcW w:w="936" w:type="dxa"/>
          </w:tcPr>
          <w:p w:rsidR="00C217F9" w:rsidRPr="00B04B1B" w:rsidRDefault="00C217F9" w:rsidP="00C217F9">
            <w:pPr>
              <w:pStyle w:val="afffffff2"/>
            </w:pPr>
            <w:r w:rsidRPr="00B04B1B">
              <w:t>8</w:t>
            </w:r>
          </w:p>
        </w:tc>
        <w:tc>
          <w:tcPr>
            <w:tcW w:w="1402" w:type="dxa"/>
          </w:tcPr>
          <w:p w:rsidR="00C217F9" w:rsidRPr="00B04B1B" w:rsidRDefault="00C217F9" w:rsidP="00C217F9">
            <w:pPr>
              <w:pStyle w:val="afffffff2"/>
            </w:pPr>
            <w:r w:rsidRPr="00B04B1B">
              <w:t>0x00</w:t>
            </w:r>
          </w:p>
        </w:tc>
        <w:tc>
          <w:tcPr>
            <w:tcW w:w="1715" w:type="dxa"/>
          </w:tcPr>
          <w:p w:rsidR="00C217F9" w:rsidRPr="00B04B1B" w:rsidRDefault="00C217F9" w:rsidP="00C217F9">
            <w:pPr>
              <w:pStyle w:val="afffffff2"/>
            </w:pPr>
            <w:r w:rsidRPr="00B04B1B">
              <w:t>GPIOIS</w:t>
            </w:r>
          </w:p>
        </w:tc>
        <w:tc>
          <w:tcPr>
            <w:tcW w:w="3118" w:type="dxa"/>
          </w:tcPr>
          <w:p w:rsidR="00C217F9" w:rsidRPr="00B04B1B" w:rsidRDefault="00C217F9" w:rsidP="00C217F9">
            <w:pPr>
              <w:pStyle w:val="afffffff2"/>
            </w:pPr>
            <w:r w:rsidRPr="00B04B1B">
              <w:t>Регистр опознавания прерываний модуля</w:t>
            </w:r>
            <w:r w:rsidR="00922399">
              <w:t xml:space="preserve"> </w:t>
            </w:r>
            <w:r w:rsidRPr="00B04B1B">
              <w:t xml:space="preserve">GPIO </w:t>
            </w:r>
          </w:p>
        </w:tc>
      </w:tr>
      <w:tr w:rsidR="00C217F9" w:rsidRPr="00B04B1B" w:rsidTr="008A26EA">
        <w:trPr>
          <w:cantSplit/>
          <w:jc w:val="center"/>
        </w:trPr>
        <w:tc>
          <w:tcPr>
            <w:tcW w:w="1129" w:type="dxa"/>
          </w:tcPr>
          <w:p w:rsidR="00C217F9" w:rsidRPr="00B04B1B" w:rsidRDefault="00C217F9" w:rsidP="00C217F9">
            <w:pPr>
              <w:pStyle w:val="afffffff2"/>
            </w:pPr>
          </w:p>
          <w:p w:rsidR="00C217F9" w:rsidRPr="00B04B1B" w:rsidRDefault="00C217F9" w:rsidP="00C217F9">
            <w:pPr>
              <w:pStyle w:val="afffffff2"/>
            </w:pPr>
            <w:r w:rsidRPr="00B04B1B">
              <w:t>0x408</w:t>
            </w:r>
          </w:p>
        </w:tc>
        <w:tc>
          <w:tcPr>
            <w:tcW w:w="1521" w:type="dxa"/>
          </w:tcPr>
          <w:p w:rsidR="00C217F9" w:rsidRPr="00B04B1B" w:rsidRDefault="00C217F9" w:rsidP="00C217F9">
            <w:pPr>
              <w:pStyle w:val="afffffff2"/>
            </w:pPr>
            <w:r w:rsidRPr="00B04B1B">
              <w:t>Чтение/запись</w:t>
            </w:r>
          </w:p>
        </w:tc>
        <w:tc>
          <w:tcPr>
            <w:tcW w:w="936" w:type="dxa"/>
          </w:tcPr>
          <w:p w:rsidR="00C217F9" w:rsidRPr="00B04B1B" w:rsidRDefault="00C217F9" w:rsidP="00C217F9">
            <w:pPr>
              <w:pStyle w:val="afffffff2"/>
            </w:pPr>
            <w:r w:rsidRPr="00B04B1B">
              <w:t>8</w:t>
            </w:r>
          </w:p>
        </w:tc>
        <w:tc>
          <w:tcPr>
            <w:tcW w:w="1402" w:type="dxa"/>
          </w:tcPr>
          <w:p w:rsidR="00C217F9" w:rsidRPr="00B04B1B" w:rsidRDefault="00C217F9" w:rsidP="00C217F9">
            <w:pPr>
              <w:pStyle w:val="afffffff2"/>
            </w:pPr>
            <w:r w:rsidRPr="00B04B1B">
              <w:t>0x00</w:t>
            </w:r>
          </w:p>
        </w:tc>
        <w:tc>
          <w:tcPr>
            <w:tcW w:w="1715" w:type="dxa"/>
          </w:tcPr>
          <w:p w:rsidR="00C217F9" w:rsidRPr="00B04B1B" w:rsidRDefault="00C217F9" w:rsidP="00C217F9">
            <w:pPr>
              <w:pStyle w:val="afffffff2"/>
            </w:pPr>
            <w:r w:rsidRPr="00B04B1B">
              <w:t>GPIOIBE</w:t>
            </w:r>
          </w:p>
        </w:tc>
        <w:tc>
          <w:tcPr>
            <w:tcW w:w="3118" w:type="dxa"/>
          </w:tcPr>
          <w:p w:rsidR="00C217F9" w:rsidRPr="00B04B1B" w:rsidRDefault="00C217F9" w:rsidP="00C217F9">
            <w:pPr>
              <w:pStyle w:val="afffffff2"/>
            </w:pPr>
            <w:r w:rsidRPr="00B04B1B">
              <w:t>Регистр прерываний по двум фронтам сигнала модуля</w:t>
            </w:r>
            <w:r w:rsidR="00922399">
              <w:t xml:space="preserve"> </w:t>
            </w:r>
            <w:r w:rsidRPr="00B04B1B">
              <w:t xml:space="preserve">GPIO </w:t>
            </w:r>
          </w:p>
        </w:tc>
      </w:tr>
      <w:tr w:rsidR="00C217F9" w:rsidRPr="00B04B1B" w:rsidTr="008A26EA">
        <w:trPr>
          <w:cantSplit/>
          <w:jc w:val="center"/>
        </w:trPr>
        <w:tc>
          <w:tcPr>
            <w:tcW w:w="1129" w:type="dxa"/>
          </w:tcPr>
          <w:p w:rsidR="00C217F9" w:rsidRPr="00B04B1B" w:rsidRDefault="00C217F9" w:rsidP="00C217F9">
            <w:pPr>
              <w:pStyle w:val="afffffff2"/>
            </w:pPr>
          </w:p>
          <w:p w:rsidR="00C217F9" w:rsidRPr="00B04B1B" w:rsidRDefault="00C217F9" w:rsidP="00C217F9">
            <w:pPr>
              <w:pStyle w:val="afffffff2"/>
            </w:pPr>
            <w:r w:rsidRPr="00B04B1B">
              <w:t>0x40C</w:t>
            </w:r>
          </w:p>
        </w:tc>
        <w:tc>
          <w:tcPr>
            <w:tcW w:w="1521" w:type="dxa"/>
          </w:tcPr>
          <w:p w:rsidR="00C217F9" w:rsidRPr="00B04B1B" w:rsidRDefault="00C217F9" w:rsidP="00C217F9">
            <w:pPr>
              <w:pStyle w:val="afffffff2"/>
            </w:pPr>
            <w:r w:rsidRPr="00B04B1B">
              <w:t>Чтение/запись</w:t>
            </w:r>
          </w:p>
        </w:tc>
        <w:tc>
          <w:tcPr>
            <w:tcW w:w="936" w:type="dxa"/>
          </w:tcPr>
          <w:p w:rsidR="00C217F9" w:rsidRPr="00B04B1B" w:rsidRDefault="00C217F9" w:rsidP="00C217F9">
            <w:pPr>
              <w:pStyle w:val="afffffff2"/>
            </w:pPr>
            <w:r w:rsidRPr="00B04B1B">
              <w:t>8</w:t>
            </w:r>
          </w:p>
        </w:tc>
        <w:tc>
          <w:tcPr>
            <w:tcW w:w="1402" w:type="dxa"/>
          </w:tcPr>
          <w:p w:rsidR="00C217F9" w:rsidRPr="00B04B1B" w:rsidRDefault="00C217F9" w:rsidP="00C217F9">
            <w:pPr>
              <w:pStyle w:val="afffffff2"/>
            </w:pPr>
            <w:r w:rsidRPr="00B04B1B">
              <w:t>0x00</w:t>
            </w:r>
          </w:p>
        </w:tc>
        <w:tc>
          <w:tcPr>
            <w:tcW w:w="1715" w:type="dxa"/>
          </w:tcPr>
          <w:p w:rsidR="00C217F9" w:rsidRPr="00B04B1B" w:rsidRDefault="00C217F9" w:rsidP="00C217F9">
            <w:pPr>
              <w:pStyle w:val="afffffff2"/>
            </w:pPr>
            <w:r w:rsidRPr="00B04B1B">
              <w:t>GPIOIEV</w:t>
            </w:r>
          </w:p>
        </w:tc>
        <w:tc>
          <w:tcPr>
            <w:tcW w:w="3118" w:type="dxa"/>
          </w:tcPr>
          <w:p w:rsidR="00C217F9" w:rsidRPr="00B04B1B" w:rsidRDefault="00C217F9" w:rsidP="00C217F9">
            <w:pPr>
              <w:pStyle w:val="afffffff2"/>
            </w:pPr>
            <w:r w:rsidRPr="00B04B1B">
              <w:t>Регистр событий прерываний модуля</w:t>
            </w:r>
            <w:r w:rsidR="00922399">
              <w:t xml:space="preserve"> </w:t>
            </w:r>
            <w:r w:rsidRPr="00B04B1B">
              <w:t xml:space="preserve">GPIO </w:t>
            </w:r>
          </w:p>
        </w:tc>
      </w:tr>
      <w:tr w:rsidR="00C217F9" w:rsidRPr="00B04B1B" w:rsidTr="008A26EA">
        <w:trPr>
          <w:cantSplit/>
          <w:jc w:val="center"/>
        </w:trPr>
        <w:tc>
          <w:tcPr>
            <w:tcW w:w="1129" w:type="dxa"/>
          </w:tcPr>
          <w:p w:rsidR="00C217F9" w:rsidRPr="00B04B1B" w:rsidRDefault="00C217F9" w:rsidP="00C217F9">
            <w:pPr>
              <w:pStyle w:val="afffffff2"/>
            </w:pPr>
          </w:p>
          <w:p w:rsidR="00C217F9" w:rsidRPr="00B04B1B" w:rsidRDefault="00C217F9" w:rsidP="00C217F9">
            <w:pPr>
              <w:pStyle w:val="afffffff2"/>
            </w:pPr>
            <w:r w:rsidRPr="00B04B1B">
              <w:t>0x410</w:t>
            </w:r>
          </w:p>
        </w:tc>
        <w:tc>
          <w:tcPr>
            <w:tcW w:w="1521" w:type="dxa"/>
          </w:tcPr>
          <w:p w:rsidR="00C217F9" w:rsidRPr="00B04B1B" w:rsidRDefault="00C217F9" w:rsidP="00C217F9">
            <w:pPr>
              <w:pStyle w:val="afffffff2"/>
            </w:pPr>
            <w:r w:rsidRPr="00B04B1B">
              <w:t>Чтение/запись</w:t>
            </w:r>
          </w:p>
        </w:tc>
        <w:tc>
          <w:tcPr>
            <w:tcW w:w="936" w:type="dxa"/>
          </w:tcPr>
          <w:p w:rsidR="00C217F9" w:rsidRPr="00B04B1B" w:rsidRDefault="00C217F9" w:rsidP="00C217F9">
            <w:pPr>
              <w:pStyle w:val="afffffff2"/>
            </w:pPr>
            <w:r w:rsidRPr="00B04B1B">
              <w:t>8</w:t>
            </w:r>
          </w:p>
        </w:tc>
        <w:tc>
          <w:tcPr>
            <w:tcW w:w="1402" w:type="dxa"/>
          </w:tcPr>
          <w:p w:rsidR="00C217F9" w:rsidRPr="00B04B1B" w:rsidRDefault="00C217F9" w:rsidP="00C217F9">
            <w:pPr>
              <w:pStyle w:val="afffffff2"/>
            </w:pPr>
            <w:r w:rsidRPr="00B04B1B">
              <w:t>0x00</w:t>
            </w:r>
          </w:p>
        </w:tc>
        <w:tc>
          <w:tcPr>
            <w:tcW w:w="1715" w:type="dxa"/>
          </w:tcPr>
          <w:p w:rsidR="00C217F9" w:rsidRPr="00B04B1B" w:rsidRDefault="00C217F9" w:rsidP="00C217F9">
            <w:pPr>
              <w:pStyle w:val="afffffff2"/>
            </w:pPr>
            <w:r w:rsidRPr="00B04B1B">
              <w:t>GPIOIE</w:t>
            </w:r>
          </w:p>
        </w:tc>
        <w:tc>
          <w:tcPr>
            <w:tcW w:w="3118" w:type="dxa"/>
          </w:tcPr>
          <w:p w:rsidR="00C217F9" w:rsidRPr="00B04B1B" w:rsidRDefault="00C217F9" w:rsidP="00C217F9">
            <w:pPr>
              <w:pStyle w:val="afffffff2"/>
            </w:pPr>
            <w:r w:rsidRPr="00B04B1B">
              <w:t>Регистр маски прерываний модуля</w:t>
            </w:r>
            <w:r w:rsidR="00922399">
              <w:t xml:space="preserve"> </w:t>
            </w:r>
            <w:r w:rsidRPr="00B04B1B">
              <w:t>GPIO</w:t>
            </w:r>
          </w:p>
        </w:tc>
      </w:tr>
      <w:tr w:rsidR="00C217F9" w:rsidRPr="00B04B1B" w:rsidTr="008A26EA">
        <w:trPr>
          <w:cantSplit/>
          <w:jc w:val="center"/>
        </w:trPr>
        <w:tc>
          <w:tcPr>
            <w:tcW w:w="1129" w:type="dxa"/>
          </w:tcPr>
          <w:p w:rsidR="00C217F9" w:rsidRPr="00B04B1B" w:rsidRDefault="00C217F9" w:rsidP="00C217F9">
            <w:pPr>
              <w:pStyle w:val="afffffff2"/>
            </w:pPr>
          </w:p>
          <w:p w:rsidR="00C217F9" w:rsidRPr="00B04B1B" w:rsidRDefault="00C217F9" w:rsidP="00C217F9">
            <w:pPr>
              <w:pStyle w:val="afffffff2"/>
            </w:pPr>
            <w:r w:rsidRPr="00B04B1B">
              <w:t>0x414</w:t>
            </w:r>
          </w:p>
        </w:tc>
        <w:tc>
          <w:tcPr>
            <w:tcW w:w="1521" w:type="dxa"/>
          </w:tcPr>
          <w:p w:rsidR="00C217F9" w:rsidRPr="00B04B1B" w:rsidRDefault="00C217F9" w:rsidP="00C217F9">
            <w:pPr>
              <w:pStyle w:val="afffffff2"/>
            </w:pPr>
            <w:r w:rsidRPr="00B04B1B">
              <w:t>Чтение</w:t>
            </w:r>
          </w:p>
        </w:tc>
        <w:tc>
          <w:tcPr>
            <w:tcW w:w="936" w:type="dxa"/>
          </w:tcPr>
          <w:p w:rsidR="00C217F9" w:rsidRPr="00B04B1B" w:rsidRDefault="00C217F9" w:rsidP="00C217F9">
            <w:pPr>
              <w:pStyle w:val="afffffff2"/>
            </w:pPr>
            <w:r w:rsidRPr="00B04B1B">
              <w:t>8</w:t>
            </w:r>
          </w:p>
        </w:tc>
        <w:tc>
          <w:tcPr>
            <w:tcW w:w="1402" w:type="dxa"/>
          </w:tcPr>
          <w:p w:rsidR="00C217F9" w:rsidRPr="00B04B1B" w:rsidRDefault="00C217F9" w:rsidP="00C217F9">
            <w:pPr>
              <w:pStyle w:val="afffffff2"/>
            </w:pPr>
            <w:r w:rsidRPr="00B04B1B">
              <w:t>0x00</w:t>
            </w:r>
          </w:p>
        </w:tc>
        <w:tc>
          <w:tcPr>
            <w:tcW w:w="1715" w:type="dxa"/>
          </w:tcPr>
          <w:p w:rsidR="00C217F9" w:rsidRPr="00B04B1B" w:rsidRDefault="00C217F9" w:rsidP="00C217F9">
            <w:pPr>
              <w:pStyle w:val="afffffff2"/>
            </w:pPr>
            <w:r w:rsidRPr="00B04B1B">
              <w:t>GPIORIS</w:t>
            </w:r>
          </w:p>
        </w:tc>
        <w:tc>
          <w:tcPr>
            <w:tcW w:w="3118" w:type="dxa"/>
          </w:tcPr>
          <w:p w:rsidR="00C217F9" w:rsidRPr="00B04B1B" w:rsidRDefault="00C217F9" w:rsidP="00C217F9">
            <w:pPr>
              <w:pStyle w:val="afffffff2"/>
            </w:pPr>
            <w:r w:rsidRPr="00B04B1B">
              <w:t>Регистр состояния прерываний без учета маскирования модуля</w:t>
            </w:r>
            <w:r w:rsidR="00922399">
              <w:t xml:space="preserve"> </w:t>
            </w:r>
            <w:r w:rsidRPr="00B04B1B">
              <w:t>GPIO</w:t>
            </w:r>
          </w:p>
        </w:tc>
      </w:tr>
      <w:tr w:rsidR="00C217F9" w:rsidRPr="00B04B1B" w:rsidTr="008A26EA">
        <w:trPr>
          <w:cantSplit/>
          <w:jc w:val="center"/>
        </w:trPr>
        <w:tc>
          <w:tcPr>
            <w:tcW w:w="1129" w:type="dxa"/>
          </w:tcPr>
          <w:p w:rsidR="00C217F9" w:rsidRPr="00B04B1B" w:rsidRDefault="00C217F9" w:rsidP="00C217F9">
            <w:pPr>
              <w:pStyle w:val="afffffff2"/>
            </w:pPr>
          </w:p>
          <w:p w:rsidR="00C217F9" w:rsidRPr="00B04B1B" w:rsidRDefault="00C217F9" w:rsidP="00C217F9">
            <w:pPr>
              <w:pStyle w:val="afffffff2"/>
            </w:pPr>
            <w:r w:rsidRPr="00B04B1B">
              <w:t>0x418</w:t>
            </w:r>
          </w:p>
        </w:tc>
        <w:tc>
          <w:tcPr>
            <w:tcW w:w="1521" w:type="dxa"/>
          </w:tcPr>
          <w:p w:rsidR="00C217F9" w:rsidRPr="00B04B1B" w:rsidRDefault="00C217F9" w:rsidP="00C217F9">
            <w:pPr>
              <w:pStyle w:val="afffffff2"/>
            </w:pPr>
            <w:r w:rsidRPr="00B04B1B">
              <w:t>Чтение</w:t>
            </w:r>
          </w:p>
        </w:tc>
        <w:tc>
          <w:tcPr>
            <w:tcW w:w="936" w:type="dxa"/>
          </w:tcPr>
          <w:p w:rsidR="00C217F9" w:rsidRPr="00B04B1B" w:rsidRDefault="00C217F9" w:rsidP="00C217F9">
            <w:pPr>
              <w:pStyle w:val="afffffff2"/>
            </w:pPr>
            <w:r w:rsidRPr="00B04B1B">
              <w:t>8</w:t>
            </w:r>
          </w:p>
        </w:tc>
        <w:tc>
          <w:tcPr>
            <w:tcW w:w="1402" w:type="dxa"/>
          </w:tcPr>
          <w:p w:rsidR="00C217F9" w:rsidRPr="00B04B1B" w:rsidRDefault="00C217F9" w:rsidP="00C217F9">
            <w:pPr>
              <w:pStyle w:val="afffffff2"/>
            </w:pPr>
            <w:r w:rsidRPr="00B04B1B">
              <w:t>0x00</w:t>
            </w:r>
          </w:p>
        </w:tc>
        <w:tc>
          <w:tcPr>
            <w:tcW w:w="1715" w:type="dxa"/>
          </w:tcPr>
          <w:p w:rsidR="00C217F9" w:rsidRPr="00B04B1B" w:rsidRDefault="00C217F9" w:rsidP="00C217F9">
            <w:pPr>
              <w:pStyle w:val="afffffff2"/>
            </w:pPr>
            <w:r w:rsidRPr="00B04B1B">
              <w:t>GPIOMIS</w:t>
            </w:r>
          </w:p>
        </w:tc>
        <w:tc>
          <w:tcPr>
            <w:tcW w:w="3118" w:type="dxa"/>
          </w:tcPr>
          <w:p w:rsidR="00C217F9" w:rsidRPr="00B04B1B" w:rsidRDefault="00C217F9" w:rsidP="00C217F9">
            <w:pPr>
              <w:pStyle w:val="afffffff2"/>
            </w:pPr>
            <w:r w:rsidRPr="00B04B1B">
              <w:t>Регистр состояния прерываний с учетом маскирования модуля</w:t>
            </w:r>
            <w:r w:rsidR="00922399">
              <w:t xml:space="preserve"> </w:t>
            </w:r>
            <w:r w:rsidRPr="00B04B1B">
              <w:t>GPIO</w:t>
            </w:r>
          </w:p>
        </w:tc>
      </w:tr>
      <w:tr w:rsidR="00C217F9" w:rsidRPr="00B04B1B" w:rsidTr="008A26EA">
        <w:trPr>
          <w:cantSplit/>
          <w:jc w:val="center"/>
        </w:trPr>
        <w:tc>
          <w:tcPr>
            <w:tcW w:w="1129" w:type="dxa"/>
          </w:tcPr>
          <w:p w:rsidR="00C217F9" w:rsidRPr="00B04B1B" w:rsidRDefault="00C217F9" w:rsidP="00C217F9">
            <w:pPr>
              <w:pStyle w:val="afffffff2"/>
            </w:pPr>
          </w:p>
          <w:p w:rsidR="00C217F9" w:rsidRPr="00B04B1B" w:rsidRDefault="00C217F9" w:rsidP="00C217F9">
            <w:pPr>
              <w:pStyle w:val="afffffff2"/>
            </w:pPr>
            <w:r w:rsidRPr="00B04B1B">
              <w:t>0x41C</w:t>
            </w:r>
          </w:p>
        </w:tc>
        <w:tc>
          <w:tcPr>
            <w:tcW w:w="1521" w:type="dxa"/>
          </w:tcPr>
          <w:p w:rsidR="00C217F9" w:rsidRPr="00B04B1B" w:rsidRDefault="00C217F9" w:rsidP="00C217F9">
            <w:pPr>
              <w:pStyle w:val="afffffff2"/>
            </w:pPr>
            <w:r w:rsidRPr="00B04B1B">
              <w:t>Запись</w:t>
            </w:r>
          </w:p>
        </w:tc>
        <w:tc>
          <w:tcPr>
            <w:tcW w:w="936" w:type="dxa"/>
          </w:tcPr>
          <w:p w:rsidR="00C217F9" w:rsidRPr="00B04B1B" w:rsidRDefault="00C217F9" w:rsidP="00C217F9">
            <w:pPr>
              <w:pStyle w:val="afffffff2"/>
            </w:pPr>
            <w:r w:rsidRPr="00B04B1B">
              <w:t>8</w:t>
            </w:r>
          </w:p>
        </w:tc>
        <w:tc>
          <w:tcPr>
            <w:tcW w:w="1402" w:type="dxa"/>
          </w:tcPr>
          <w:p w:rsidR="00C217F9" w:rsidRPr="00B04B1B" w:rsidRDefault="00C217F9" w:rsidP="00C217F9">
            <w:pPr>
              <w:pStyle w:val="afffffff2"/>
            </w:pPr>
            <w:r w:rsidRPr="00B04B1B">
              <w:t>0x00</w:t>
            </w:r>
          </w:p>
        </w:tc>
        <w:tc>
          <w:tcPr>
            <w:tcW w:w="1715" w:type="dxa"/>
          </w:tcPr>
          <w:p w:rsidR="00C217F9" w:rsidRPr="00B04B1B" w:rsidRDefault="00C217F9" w:rsidP="00C217F9">
            <w:pPr>
              <w:pStyle w:val="afffffff2"/>
            </w:pPr>
            <w:r w:rsidRPr="00B04B1B">
              <w:t>GPIOIC</w:t>
            </w:r>
          </w:p>
        </w:tc>
        <w:tc>
          <w:tcPr>
            <w:tcW w:w="3118" w:type="dxa"/>
          </w:tcPr>
          <w:p w:rsidR="00C217F9" w:rsidRPr="00B04B1B" w:rsidRDefault="00C217F9" w:rsidP="00C217F9">
            <w:pPr>
              <w:pStyle w:val="afffffff2"/>
            </w:pPr>
            <w:r w:rsidRPr="00B04B1B">
              <w:t>Регистр сброса прерываний модуля</w:t>
            </w:r>
            <w:r w:rsidR="00922399">
              <w:t xml:space="preserve"> </w:t>
            </w:r>
            <w:r w:rsidRPr="00B04B1B">
              <w:t>GPIO</w:t>
            </w:r>
          </w:p>
        </w:tc>
      </w:tr>
      <w:tr w:rsidR="00C217F9" w:rsidRPr="00B04B1B" w:rsidTr="008A26EA">
        <w:trPr>
          <w:cantSplit/>
          <w:jc w:val="center"/>
        </w:trPr>
        <w:tc>
          <w:tcPr>
            <w:tcW w:w="1129" w:type="dxa"/>
          </w:tcPr>
          <w:p w:rsidR="00C217F9" w:rsidRPr="00B04B1B" w:rsidRDefault="00C217F9" w:rsidP="00C217F9">
            <w:pPr>
              <w:pStyle w:val="afffffff2"/>
            </w:pPr>
          </w:p>
          <w:p w:rsidR="00C217F9" w:rsidRPr="00B04B1B" w:rsidRDefault="00C217F9" w:rsidP="00C217F9">
            <w:pPr>
              <w:pStyle w:val="afffffff2"/>
            </w:pPr>
            <w:r w:rsidRPr="00B04B1B">
              <w:t>0x420</w:t>
            </w:r>
          </w:p>
        </w:tc>
        <w:tc>
          <w:tcPr>
            <w:tcW w:w="1521" w:type="dxa"/>
          </w:tcPr>
          <w:p w:rsidR="00C217F9" w:rsidRPr="00B04B1B" w:rsidRDefault="00C217F9" w:rsidP="00C217F9">
            <w:pPr>
              <w:pStyle w:val="afffffff2"/>
            </w:pPr>
            <w:r w:rsidRPr="00B04B1B">
              <w:t>Чтение/запись</w:t>
            </w:r>
          </w:p>
        </w:tc>
        <w:tc>
          <w:tcPr>
            <w:tcW w:w="936" w:type="dxa"/>
          </w:tcPr>
          <w:p w:rsidR="00C217F9" w:rsidRPr="00B04B1B" w:rsidRDefault="00C217F9" w:rsidP="00C217F9">
            <w:pPr>
              <w:pStyle w:val="afffffff2"/>
            </w:pPr>
            <w:r w:rsidRPr="00B04B1B">
              <w:t>8</w:t>
            </w:r>
          </w:p>
        </w:tc>
        <w:tc>
          <w:tcPr>
            <w:tcW w:w="1402" w:type="dxa"/>
          </w:tcPr>
          <w:p w:rsidR="00C217F9" w:rsidRPr="00B04B1B" w:rsidRDefault="00C217F9" w:rsidP="00C217F9">
            <w:pPr>
              <w:pStyle w:val="afffffff2"/>
            </w:pPr>
            <w:r w:rsidRPr="00B04B1B">
              <w:t>0x00</w:t>
            </w:r>
          </w:p>
        </w:tc>
        <w:tc>
          <w:tcPr>
            <w:tcW w:w="1715" w:type="dxa"/>
          </w:tcPr>
          <w:p w:rsidR="00C217F9" w:rsidRPr="00B04B1B" w:rsidRDefault="00C217F9" w:rsidP="00C217F9">
            <w:pPr>
              <w:pStyle w:val="afffffff2"/>
            </w:pPr>
            <w:r w:rsidRPr="00B04B1B">
              <w:t>GPIOAFSEL</w:t>
            </w:r>
          </w:p>
        </w:tc>
        <w:tc>
          <w:tcPr>
            <w:tcW w:w="3118" w:type="dxa"/>
          </w:tcPr>
          <w:p w:rsidR="00C217F9" w:rsidRPr="00B04B1B" w:rsidRDefault="00C217F9" w:rsidP="00C217F9">
            <w:pPr>
              <w:pStyle w:val="afffffff2"/>
            </w:pPr>
            <w:r w:rsidRPr="00B04B1B">
              <w:t>Регистр выбора режима модуля</w:t>
            </w:r>
            <w:r w:rsidR="00922399">
              <w:t xml:space="preserve"> </w:t>
            </w:r>
            <w:r w:rsidRPr="00B04B1B">
              <w:t>GPIO</w:t>
            </w:r>
          </w:p>
        </w:tc>
      </w:tr>
      <w:tr w:rsidR="00C217F9" w:rsidRPr="00B04B1B" w:rsidTr="008A26EA">
        <w:trPr>
          <w:cantSplit/>
          <w:jc w:val="center"/>
        </w:trPr>
        <w:tc>
          <w:tcPr>
            <w:tcW w:w="1129" w:type="dxa"/>
          </w:tcPr>
          <w:p w:rsidR="00C217F9" w:rsidRPr="00B04B1B" w:rsidRDefault="00C217F9" w:rsidP="00C217F9">
            <w:pPr>
              <w:pStyle w:val="afffffff2"/>
            </w:pPr>
          </w:p>
          <w:p w:rsidR="00C217F9" w:rsidRPr="00B04B1B" w:rsidRDefault="00C217F9" w:rsidP="00C217F9">
            <w:pPr>
              <w:pStyle w:val="afffffff2"/>
            </w:pPr>
            <w:r w:rsidRPr="00B04B1B">
              <w:t>0x424 –0xFCC</w:t>
            </w:r>
          </w:p>
        </w:tc>
        <w:tc>
          <w:tcPr>
            <w:tcW w:w="1521" w:type="dxa"/>
          </w:tcPr>
          <w:p w:rsidR="00C217F9" w:rsidRPr="00B04B1B" w:rsidRDefault="00C217F9" w:rsidP="00C217F9">
            <w:pPr>
              <w:pStyle w:val="afffffff2"/>
            </w:pPr>
            <w:r w:rsidRPr="00B04B1B">
              <w:t>-</w:t>
            </w:r>
          </w:p>
        </w:tc>
        <w:tc>
          <w:tcPr>
            <w:tcW w:w="936" w:type="dxa"/>
          </w:tcPr>
          <w:p w:rsidR="00C217F9" w:rsidRPr="00B04B1B" w:rsidRDefault="00C217F9" w:rsidP="00C217F9">
            <w:pPr>
              <w:pStyle w:val="afffffff2"/>
            </w:pPr>
            <w:r w:rsidRPr="00B04B1B">
              <w:t>-</w:t>
            </w:r>
          </w:p>
        </w:tc>
        <w:tc>
          <w:tcPr>
            <w:tcW w:w="1402" w:type="dxa"/>
          </w:tcPr>
          <w:p w:rsidR="00C217F9" w:rsidRPr="00B04B1B" w:rsidRDefault="00C217F9" w:rsidP="00C217F9">
            <w:pPr>
              <w:pStyle w:val="afffffff2"/>
            </w:pPr>
            <w:r w:rsidRPr="00B04B1B">
              <w:t>-</w:t>
            </w:r>
          </w:p>
        </w:tc>
        <w:tc>
          <w:tcPr>
            <w:tcW w:w="1715" w:type="dxa"/>
          </w:tcPr>
          <w:p w:rsidR="00C217F9" w:rsidRPr="00B04B1B" w:rsidRDefault="00C217F9" w:rsidP="00C217F9">
            <w:pPr>
              <w:pStyle w:val="afffffff2"/>
            </w:pPr>
            <w:r w:rsidRPr="00B04B1B">
              <w:t>-</w:t>
            </w:r>
          </w:p>
        </w:tc>
        <w:tc>
          <w:tcPr>
            <w:tcW w:w="3118" w:type="dxa"/>
          </w:tcPr>
          <w:p w:rsidR="00C217F9" w:rsidRPr="00B04B1B" w:rsidRDefault="00C217F9" w:rsidP="00C217F9">
            <w:pPr>
              <w:pStyle w:val="afffffff2"/>
            </w:pPr>
            <w:r w:rsidRPr="00B04B1B">
              <w:t>Зарезервирован для перспективных расширений возможностей модуля и тестирования</w:t>
            </w:r>
          </w:p>
        </w:tc>
      </w:tr>
      <w:tr w:rsidR="00C217F9" w:rsidRPr="00B04B1B" w:rsidTr="008A26EA">
        <w:trPr>
          <w:cantSplit/>
          <w:jc w:val="center"/>
        </w:trPr>
        <w:tc>
          <w:tcPr>
            <w:tcW w:w="1129" w:type="dxa"/>
          </w:tcPr>
          <w:p w:rsidR="00C217F9" w:rsidRPr="00B04B1B" w:rsidRDefault="00C217F9" w:rsidP="00C217F9">
            <w:pPr>
              <w:pStyle w:val="afffffff2"/>
            </w:pPr>
          </w:p>
          <w:p w:rsidR="00C217F9" w:rsidRPr="00B04B1B" w:rsidRDefault="00C217F9" w:rsidP="00C217F9">
            <w:pPr>
              <w:pStyle w:val="afffffff2"/>
            </w:pPr>
            <w:r w:rsidRPr="00B04B1B">
              <w:t>0xFD0 –0xFDC</w:t>
            </w:r>
          </w:p>
        </w:tc>
        <w:tc>
          <w:tcPr>
            <w:tcW w:w="1521" w:type="dxa"/>
          </w:tcPr>
          <w:p w:rsidR="00C217F9" w:rsidRPr="00B04B1B" w:rsidRDefault="00C217F9" w:rsidP="00C217F9">
            <w:pPr>
              <w:pStyle w:val="afffffff2"/>
            </w:pPr>
            <w:r w:rsidRPr="00B04B1B">
              <w:t>-</w:t>
            </w:r>
          </w:p>
        </w:tc>
        <w:tc>
          <w:tcPr>
            <w:tcW w:w="936" w:type="dxa"/>
          </w:tcPr>
          <w:p w:rsidR="00C217F9" w:rsidRPr="00B04B1B" w:rsidRDefault="00C217F9" w:rsidP="00C217F9">
            <w:pPr>
              <w:pStyle w:val="afffffff2"/>
            </w:pPr>
            <w:r w:rsidRPr="00B04B1B">
              <w:t>-</w:t>
            </w:r>
          </w:p>
        </w:tc>
        <w:tc>
          <w:tcPr>
            <w:tcW w:w="1402" w:type="dxa"/>
          </w:tcPr>
          <w:p w:rsidR="00C217F9" w:rsidRPr="00B04B1B" w:rsidRDefault="00C217F9" w:rsidP="00C217F9">
            <w:pPr>
              <w:pStyle w:val="afffffff2"/>
            </w:pPr>
            <w:r w:rsidRPr="00B04B1B">
              <w:t>-</w:t>
            </w:r>
          </w:p>
        </w:tc>
        <w:tc>
          <w:tcPr>
            <w:tcW w:w="1715" w:type="dxa"/>
          </w:tcPr>
          <w:p w:rsidR="00C217F9" w:rsidRPr="00B04B1B" w:rsidRDefault="00C217F9" w:rsidP="00C217F9">
            <w:pPr>
              <w:pStyle w:val="afffffff2"/>
            </w:pPr>
            <w:r w:rsidRPr="00B04B1B">
              <w:t>-</w:t>
            </w:r>
          </w:p>
        </w:tc>
        <w:tc>
          <w:tcPr>
            <w:tcW w:w="3118" w:type="dxa"/>
          </w:tcPr>
          <w:p w:rsidR="00C217F9" w:rsidRPr="00B04B1B" w:rsidRDefault="00C217F9" w:rsidP="00C217F9">
            <w:pPr>
              <w:pStyle w:val="afffffff2"/>
            </w:pPr>
            <w:r w:rsidRPr="00B04B1B">
              <w:t>Зарезервирован для перспективных расширений возможностей идентификации</w:t>
            </w:r>
          </w:p>
        </w:tc>
      </w:tr>
      <w:tr w:rsidR="00C217F9" w:rsidRPr="00B04B1B" w:rsidTr="008A26EA">
        <w:trPr>
          <w:cantSplit/>
          <w:jc w:val="center"/>
        </w:trPr>
        <w:tc>
          <w:tcPr>
            <w:tcW w:w="1129" w:type="dxa"/>
          </w:tcPr>
          <w:p w:rsidR="00C217F9" w:rsidRPr="00B04B1B" w:rsidRDefault="00C217F9" w:rsidP="00C217F9">
            <w:pPr>
              <w:pStyle w:val="afffffff2"/>
            </w:pPr>
          </w:p>
          <w:p w:rsidR="00C217F9" w:rsidRPr="00B04B1B" w:rsidRDefault="00C217F9" w:rsidP="00C217F9">
            <w:pPr>
              <w:pStyle w:val="afffffff2"/>
            </w:pPr>
            <w:r w:rsidRPr="00B04B1B">
              <w:t>0xFE0</w:t>
            </w:r>
          </w:p>
        </w:tc>
        <w:tc>
          <w:tcPr>
            <w:tcW w:w="1521" w:type="dxa"/>
          </w:tcPr>
          <w:p w:rsidR="00C217F9" w:rsidRPr="00B04B1B" w:rsidRDefault="00C217F9" w:rsidP="00C217F9">
            <w:pPr>
              <w:pStyle w:val="afffffff2"/>
            </w:pPr>
            <w:r w:rsidRPr="00B04B1B">
              <w:t>Чтение</w:t>
            </w:r>
          </w:p>
        </w:tc>
        <w:tc>
          <w:tcPr>
            <w:tcW w:w="936" w:type="dxa"/>
          </w:tcPr>
          <w:p w:rsidR="00C217F9" w:rsidRPr="00B04B1B" w:rsidRDefault="00C217F9" w:rsidP="00C217F9">
            <w:pPr>
              <w:pStyle w:val="afffffff2"/>
            </w:pPr>
            <w:r w:rsidRPr="00B04B1B">
              <w:t>8</w:t>
            </w:r>
          </w:p>
        </w:tc>
        <w:tc>
          <w:tcPr>
            <w:tcW w:w="1402" w:type="dxa"/>
          </w:tcPr>
          <w:p w:rsidR="00C217F9" w:rsidRPr="00B04B1B" w:rsidRDefault="00C217F9" w:rsidP="00C217F9">
            <w:pPr>
              <w:pStyle w:val="afffffff2"/>
            </w:pPr>
            <w:r w:rsidRPr="00B04B1B">
              <w:t>0x61</w:t>
            </w:r>
          </w:p>
        </w:tc>
        <w:tc>
          <w:tcPr>
            <w:tcW w:w="1715" w:type="dxa"/>
          </w:tcPr>
          <w:p w:rsidR="00C217F9" w:rsidRPr="00B04B1B" w:rsidRDefault="00C217F9" w:rsidP="00C217F9">
            <w:pPr>
              <w:pStyle w:val="afffffff2"/>
            </w:pPr>
            <w:r w:rsidRPr="00B04B1B">
              <w:t>GPIOPeriphID0</w:t>
            </w:r>
          </w:p>
        </w:tc>
        <w:tc>
          <w:tcPr>
            <w:tcW w:w="3118" w:type="dxa"/>
          </w:tcPr>
          <w:p w:rsidR="008A26EA" w:rsidRPr="00B04B1B" w:rsidRDefault="00C217F9" w:rsidP="00C217F9">
            <w:pPr>
              <w:pStyle w:val="afffffff2"/>
            </w:pPr>
            <w:r w:rsidRPr="00B04B1B">
              <w:t xml:space="preserve">Регистр идентификации периферийных устройств, </w:t>
            </w:r>
          </w:p>
          <w:p w:rsidR="00C217F9" w:rsidRPr="00B04B1B" w:rsidRDefault="00C217F9" w:rsidP="00C217F9">
            <w:pPr>
              <w:pStyle w:val="afffffff2"/>
            </w:pPr>
            <w:r w:rsidRPr="00B04B1B">
              <w:t>биты 7:0</w:t>
            </w:r>
          </w:p>
        </w:tc>
      </w:tr>
      <w:tr w:rsidR="00C217F9" w:rsidRPr="00B04B1B" w:rsidTr="008A26EA">
        <w:trPr>
          <w:cantSplit/>
          <w:jc w:val="center"/>
        </w:trPr>
        <w:tc>
          <w:tcPr>
            <w:tcW w:w="1129" w:type="dxa"/>
          </w:tcPr>
          <w:p w:rsidR="00C217F9" w:rsidRPr="00B04B1B" w:rsidRDefault="00C217F9" w:rsidP="00C217F9">
            <w:pPr>
              <w:pStyle w:val="afffffff2"/>
            </w:pPr>
          </w:p>
          <w:p w:rsidR="00C217F9" w:rsidRPr="00B04B1B" w:rsidRDefault="00C217F9" w:rsidP="00C217F9">
            <w:pPr>
              <w:pStyle w:val="afffffff2"/>
            </w:pPr>
            <w:r w:rsidRPr="00B04B1B">
              <w:t>0xFE4</w:t>
            </w:r>
          </w:p>
        </w:tc>
        <w:tc>
          <w:tcPr>
            <w:tcW w:w="1521" w:type="dxa"/>
          </w:tcPr>
          <w:p w:rsidR="00C217F9" w:rsidRPr="00B04B1B" w:rsidRDefault="00C217F9" w:rsidP="00C217F9">
            <w:pPr>
              <w:pStyle w:val="afffffff2"/>
            </w:pPr>
            <w:r w:rsidRPr="00B04B1B">
              <w:t>Чтение</w:t>
            </w:r>
          </w:p>
        </w:tc>
        <w:tc>
          <w:tcPr>
            <w:tcW w:w="936" w:type="dxa"/>
          </w:tcPr>
          <w:p w:rsidR="00C217F9" w:rsidRPr="00B04B1B" w:rsidRDefault="00C217F9" w:rsidP="00C217F9">
            <w:pPr>
              <w:pStyle w:val="afffffff2"/>
            </w:pPr>
            <w:r w:rsidRPr="00B04B1B">
              <w:t>8</w:t>
            </w:r>
          </w:p>
        </w:tc>
        <w:tc>
          <w:tcPr>
            <w:tcW w:w="1402" w:type="dxa"/>
          </w:tcPr>
          <w:p w:rsidR="00C217F9" w:rsidRPr="00B04B1B" w:rsidRDefault="00C217F9" w:rsidP="00C217F9">
            <w:pPr>
              <w:pStyle w:val="afffffff2"/>
            </w:pPr>
            <w:r w:rsidRPr="00B04B1B">
              <w:t>0x10</w:t>
            </w:r>
          </w:p>
        </w:tc>
        <w:tc>
          <w:tcPr>
            <w:tcW w:w="1715" w:type="dxa"/>
          </w:tcPr>
          <w:p w:rsidR="00C217F9" w:rsidRPr="00B04B1B" w:rsidRDefault="00C217F9" w:rsidP="00C217F9">
            <w:pPr>
              <w:pStyle w:val="afffffff2"/>
            </w:pPr>
            <w:r w:rsidRPr="00B04B1B">
              <w:t>GPIOPeriphID1</w:t>
            </w:r>
          </w:p>
        </w:tc>
        <w:tc>
          <w:tcPr>
            <w:tcW w:w="3118" w:type="dxa"/>
          </w:tcPr>
          <w:p w:rsidR="008A26EA" w:rsidRPr="00B04B1B" w:rsidRDefault="00C217F9" w:rsidP="00C217F9">
            <w:pPr>
              <w:pStyle w:val="afffffff2"/>
            </w:pPr>
            <w:r w:rsidRPr="00B04B1B">
              <w:t xml:space="preserve">Регистр идентификации периферийных устройств, </w:t>
            </w:r>
          </w:p>
          <w:p w:rsidR="00C217F9" w:rsidRPr="00B04B1B" w:rsidRDefault="00C217F9" w:rsidP="00C217F9">
            <w:pPr>
              <w:pStyle w:val="afffffff2"/>
            </w:pPr>
            <w:r w:rsidRPr="00B04B1B">
              <w:t>биты 15:8</w:t>
            </w:r>
          </w:p>
        </w:tc>
      </w:tr>
      <w:tr w:rsidR="00C217F9" w:rsidRPr="00B04B1B" w:rsidTr="008A26EA">
        <w:trPr>
          <w:cantSplit/>
          <w:jc w:val="center"/>
        </w:trPr>
        <w:tc>
          <w:tcPr>
            <w:tcW w:w="1129" w:type="dxa"/>
          </w:tcPr>
          <w:p w:rsidR="00C217F9" w:rsidRPr="00B04B1B" w:rsidRDefault="00C217F9" w:rsidP="00C217F9">
            <w:pPr>
              <w:pStyle w:val="afffffff2"/>
            </w:pPr>
          </w:p>
          <w:p w:rsidR="00C217F9" w:rsidRPr="00B04B1B" w:rsidRDefault="00C217F9" w:rsidP="00C217F9">
            <w:pPr>
              <w:pStyle w:val="afffffff2"/>
            </w:pPr>
            <w:r w:rsidRPr="00B04B1B">
              <w:t>0xFE8</w:t>
            </w:r>
          </w:p>
        </w:tc>
        <w:tc>
          <w:tcPr>
            <w:tcW w:w="1521" w:type="dxa"/>
          </w:tcPr>
          <w:p w:rsidR="00C217F9" w:rsidRPr="00B04B1B" w:rsidRDefault="00C217F9" w:rsidP="00C217F9">
            <w:pPr>
              <w:pStyle w:val="afffffff2"/>
            </w:pPr>
            <w:r w:rsidRPr="00B04B1B">
              <w:t>Чтение</w:t>
            </w:r>
          </w:p>
        </w:tc>
        <w:tc>
          <w:tcPr>
            <w:tcW w:w="936" w:type="dxa"/>
          </w:tcPr>
          <w:p w:rsidR="00C217F9" w:rsidRPr="00B04B1B" w:rsidRDefault="00C217F9" w:rsidP="00C217F9">
            <w:pPr>
              <w:pStyle w:val="afffffff2"/>
            </w:pPr>
            <w:r w:rsidRPr="00B04B1B">
              <w:t>8</w:t>
            </w:r>
          </w:p>
        </w:tc>
        <w:tc>
          <w:tcPr>
            <w:tcW w:w="1402" w:type="dxa"/>
          </w:tcPr>
          <w:p w:rsidR="00C217F9" w:rsidRPr="00B04B1B" w:rsidRDefault="00C217F9" w:rsidP="00C217F9">
            <w:pPr>
              <w:pStyle w:val="afffffff2"/>
            </w:pPr>
            <w:r w:rsidRPr="00B04B1B">
              <w:t>0x04</w:t>
            </w:r>
          </w:p>
        </w:tc>
        <w:tc>
          <w:tcPr>
            <w:tcW w:w="1715" w:type="dxa"/>
          </w:tcPr>
          <w:p w:rsidR="00C217F9" w:rsidRPr="00B04B1B" w:rsidRDefault="00C217F9" w:rsidP="00C217F9">
            <w:pPr>
              <w:pStyle w:val="afffffff2"/>
            </w:pPr>
            <w:r w:rsidRPr="00B04B1B">
              <w:t>GPIOPeriphID2</w:t>
            </w:r>
          </w:p>
        </w:tc>
        <w:tc>
          <w:tcPr>
            <w:tcW w:w="3118" w:type="dxa"/>
          </w:tcPr>
          <w:p w:rsidR="008A26EA" w:rsidRPr="00B04B1B" w:rsidRDefault="00C217F9" w:rsidP="00C217F9">
            <w:pPr>
              <w:pStyle w:val="afffffff2"/>
            </w:pPr>
            <w:r w:rsidRPr="00B04B1B">
              <w:t xml:space="preserve">Регистр идентификации периферийных устройств, </w:t>
            </w:r>
          </w:p>
          <w:p w:rsidR="00C217F9" w:rsidRPr="00B04B1B" w:rsidRDefault="00C217F9" w:rsidP="00C217F9">
            <w:pPr>
              <w:pStyle w:val="afffffff2"/>
            </w:pPr>
            <w:r w:rsidRPr="00B04B1B">
              <w:t>биты 23:16</w:t>
            </w:r>
          </w:p>
        </w:tc>
      </w:tr>
      <w:tr w:rsidR="00C217F9" w:rsidRPr="00B04B1B" w:rsidTr="008A26EA">
        <w:trPr>
          <w:cantSplit/>
          <w:jc w:val="center"/>
        </w:trPr>
        <w:tc>
          <w:tcPr>
            <w:tcW w:w="1129" w:type="dxa"/>
          </w:tcPr>
          <w:p w:rsidR="00C217F9" w:rsidRPr="00B04B1B" w:rsidRDefault="00C217F9" w:rsidP="00C217F9">
            <w:pPr>
              <w:pStyle w:val="afffffff2"/>
            </w:pPr>
          </w:p>
          <w:p w:rsidR="00C217F9" w:rsidRPr="00B04B1B" w:rsidRDefault="00C217F9" w:rsidP="00C217F9">
            <w:pPr>
              <w:pStyle w:val="afffffff2"/>
            </w:pPr>
            <w:r w:rsidRPr="00B04B1B">
              <w:t>0xFEC</w:t>
            </w:r>
          </w:p>
        </w:tc>
        <w:tc>
          <w:tcPr>
            <w:tcW w:w="1521" w:type="dxa"/>
          </w:tcPr>
          <w:p w:rsidR="00C217F9" w:rsidRPr="00B04B1B" w:rsidRDefault="00C217F9" w:rsidP="00C217F9">
            <w:pPr>
              <w:pStyle w:val="afffffff2"/>
            </w:pPr>
            <w:r w:rsidRPr="00B04B1B">
              <w:t>Чтение</w:t>
            </w:r>
          </w:p>
        </w:tc>
        <w:tc>
          <w:tcPr>
            <w:tcW w:w="936" w:type="dxa"/>
          </w:tcPr>
          <w:p w:rsidR="00C217F9" w:rsidRPr="00B04B1B" w:rsidRDefault="00C217F9" w:rsidP="00C217F9">
            <w:pPr>
              <w:pStyle w:val="afffffff2"/>
            </w:pPr>
            <w:r w:rsidRPr="00B04B1B">
              <w:t>8</w:t>
            </w:r>
          </w:p>
        </w:tc>
        <w:tc>
          <w:tcPr>
            <w:tcW w:w="1402" w:type="dxa"/>
          </w:tcPr>
          <w:p w:rsidR="00C217F9" w:rsidRPr="00B04B1B" w:rsidRDefault="00C217F9" w:rsidP="00C217F9">
            <w:pPr>
              <w:pStyle w:val="afffffff2"/>
            </w:pPr>
            <w:r w:rsidRPr="00B04B1B">
              <w:t>0x00</w:t>
            </w:r>
          </w:p>
        </w:tc>
        <w:tc>
          <w:tcPr>
            <w:tcW w:w="1715" w:type="dxa"/>
          </w:tcPr>
          <w:p w:rsidR="00C217F9" w:rsidRPr="00B04B1B" w:rsidRDefault="00C217F9" w:rsidP="00C217F9">
            <w:pPr>
              <w:pStyle w:val="afffffff2"/>
            </w:pPr>
            <w:r w:rsidRPr="00B04B1B">
              <w:t>GPIOPeriphID3</w:t>
            </w:r>
          </w:p>
        </w:tc>
        <w:tc>
          <w:tcPr>
            <w:tcW w:w="3118" w:type="dxa"/>
          </w:tcPr>
          <w:p w:rsidR="008A26EA" w:rsidRPr="00B04B1B" w:rsidRDefault="00C217F9" w:rsidP="00C217F9">
            <w:pPr>
              <w:pStyle w:val="afffffff2"/>
            </w:pPr>
            <w:r w:rsidRPr="00B04B1B">
              <w:t xml:space="preserve">Регистр идентификации периферийных устройств, </w:t>
            </w:r>
          </w:p>
          <w:p w:rsidR="00C217F9" w:rsidRPr="00B04B1B" w:rsidRDefault="00C217F9" w:rsidP="00C217F9">
            <w:pPr>
              <w:pStyle w:val="afffffff2"/>
            </w:pPr>
            <w:r w:rsidRPr="00B04B1B">
              <w:t>биты 31:24</w:t>
            </w:r>
          </w:p>
        </w:tc>
      </w:tr>
      <w:tr w:rsidR="00C217F9" w:rsidRPr="00B04B1B" w:rsidTr="008A26EA">
        <w:trPr>
          <w:cantSplit/>
          <w:jc w:val="center"/>
        </w:trPr>
        <w:tc>
          <w:tcPr>
            <w:tcW w:w="1129" w:type="dxa"/>
          </w:tcPr>
          <w:p w:rsidR="00C217F9" w:rsidRPr="00B04B1B" w:rsidRDefault="00C217F9" w:rsidP="00C217F9">
            <w:pPr>
              <w:pStyle w:val="afffffff2"/>
            </w:pPr>
          </w:p>
          <w:p w:rsidR="00C217F9" w:rsidRPr="00B04B1B" w:rsidRDefault="00C217F9" w:rsidP="00C217F9">
            <w:pPr>
              <w:pStyle w:val="afffffff2"/>
            </w:pPr>
            <w:r w:rsidRPr="00B04B1B">
              <w:t>0xFF0</w:t>
            </w:r>
          </w:p>
        </w:tc>
        <w:tc>
          <w:tcPr>
            <w:tcW w:w="1521" w:type="dxa"/>
          </w:tcPr>
          <w:p w:rsidR="00C217F9" w:rsidRPr="00B04B1B" w:rsidRDefault="00C217F9" w:rsidP="00C217F9">
            <w:pPr>
              <w:pStyle w:val="afffffff2"/>
            </w:pPr>
            <w:r w:rsidRPr="00B04B1B">
              <w:t>Чтение</w:t>
            </w:r>
          </w:p>
        </w:tc>
        <w:tc>
          <w:tcPr>
            <w:tcW w:w="936" w:type="dxa"/>
          </w:tcPr>
          <w:p w:rsidR="00C217F9" w:rsidRPr="00B04B1B" w:rsidRDefault="00C217F9" w:rsidP="00C217F9">
            <w:pPr>
              <w:pStyle w:val="afffffff2"/>
            </w:pPr>
            <w:r w:rsidRPr="00B04B1B">
              <w:t>8</w:t>
            </w:r>
          </w:p>
        </w:tc>
        <w:tc>
          <w:tcPr>
            <w:tcW w:w="1402" w:type="dxa"/>
          </w:tcPr>
          <w:p w:rsidR="00C217F9" w:rsidRPr="00B04B1B" w:rsidRDefault="00C217F9" w:rsidP="00C217F9">
            <w:pPr>
              <w:pStyle w:val="afffffff2"/>
            </w:pPr>
            <w:r w:rsidRPr="00B04B1B">
              <w:t>0x0D</w:t>
            </w:r>
          </w:p>
        </w:tc>
        <w:tc>
          <w:tcPr>
            <w:tcW w:w="1715" w:type="dxa"/>
          </w:tcPr>
          <w:p w:rsidR="00C217F9" w:rsidRPr="00B04B1B" w:rsidRDefault="00C217F9" w:rsidP="00C217F9">
            <w:pPr>
              <w:pStyle w:val="afffffff2"/>
            </w:pPr>
            <w:r w:rsidRPr="00B04B1B">
              <w:t>GPIOPCellID0</w:t>
            </w:r>
          </w:p>
        </w:tc>
        <w:tc>
          <w:tcPr>
            <w:tcW w:w="3118" w:type="dxa"/>
          </w:tcPr>
          <w:p w:rsidR="008A26EA" w:rsidRPr="00B04B1B" w:rsidRDefault="00C217F9" w:rsidP="00C217F9">
            <w:pPr>
              <w:pStyle w:val="afffffff2"/>
            </w:pPr>
            <w:r w:rsidRPr="00B04B1B">
              <w:t xml:space="preserve">Регистр идентификации периферийных устройств, </w:t>
            </w:r>
          </w:p>
          <w:p w:rsidR="00C217F9" w:rsidRPr="00B04B1B" w:rsidRDefault="00C217F9" w:rsidP="00C217F9">
            <w:pPr>
              <w:pStyle w:val="afffffff2"/>
            </w:pPr>
            <w:r w:rsidRPr="00B04B1B">
              <w:t>биты 7:0</w:t>
            </w:r>
          </w:p>
        </w:tc>
      </w:tr>
      <w:tr w:rsidR="00C217F9" w:rsidRPr="00B04B1B" w:rsidTr="008A26EA">
        <w:trPr>
          <w:cantSplit/>
          <w:jc w:val="center"/>
        </w:trPr>
        <w:tc>
          <w:tcPr>
            <w:tcW w:w="1129" w:type="dxa"/>
          </w:tcPr>
          <w:p w:rsidR="00C217F9" w:rsidRPr="00B04B1B" w:rsidRDefault="00C217F9" w:rsidP="00C217F9">
            <w:pPr>
              <w:pStyle w:val="afffffff2"/>
            </w:pPr>
          </w:p>
          <w:p w:rsidR="00C217F9" w:rsidRPr="00B04B1B" w:rsidRDefault="00C217F9" w:rsidP="00C217F9">
            <w:pPr>
              <w:pStyle w:val="afffffff2"/>
            </w:pPr>
            <w:r w:rsidRPr="00B04B1B">
              <w:t>0xFF4</w:t>
            </w:r>
          </w:p>
        </w:tc>
        <w:tc>
          <w:tcPr>
            <w:tcW w:w="1521" w:type="dxa"/>
          </w:tcPr>
          <w:p w:rsidR="00C217F9" w:rsidRPr="00B04B1B" w:rsidRDefault="00C217F9" w:rsidP="00C217F9">
            <w:pPr>
              <w:pStyle w:val="afffffff2"/>
            </w:pPr>
            <w:r w:rsidRPr="00B04B1B">
              <w:t>Чтение</w:t>
            </w:r>
          </w:p>
        </w:tc>
        <w:tc>
          <w:tcPr>
            <w:tcW w:w="936" w:type="dxa"/>
          </w:tcPr>
          <w:p w:rsidR="00C217F9" w:rsidRPr="00B04B1B" w:rsidRDefault="00C217F9" w:rsidP="00C217F9">
            <w:pPr>
              <w:pStyle w:val="afffffff2"/>
            </w:pPr>
            <w:r w:rsidRPr="00B04B1B">
              <w:t>8</w:t>
            </w:r>
          </w:p>
        </w:tc>
        <w:tc>
          <w:tcPr>
            <w:tcW w:w="1402" w:type="dxa"/>
          </w:tcPr>
          <w:p w:rsidR="00C217F9" w:rsidRPr="00B04B1B" w:rsidRDefault="00C217F9" w:rsidP="00C217F9">
            <w:pPr>
              <w:pStyle w:val="afffffff2"/>
            </w:pPr>
            <w:r w:rsidRPr="00B04B1B">
              <w:t>0xF0</w:t>
            </w:r>
          </w:p>
        </w:tc>
        <w:tc>
          <w:tcPr>
            <w:tcW w:w="1715" w:type="dxa"/>
          </w:tcPr>
          <w:p w:rsidR="00C217F9" w:rsidRPr="00B04B1B" w:rsidRDefault="00C217F9" w:rsidP="00C217F9">
            <w:pPr>
              <w:pStyle w:val="afffffff2"/>
            </w:pPr>
            <w:r w:rsidRPr="00B04B1B">
              <w:t>GPIOPCellID1</w:t>
            </w:r>
          </w:p>
        </w:tc>
        <w:tc>
          <w:tcPr>
            <w:tcW w:w="3118" w:type="dxa"/>
          </w:tcPr>
          <w:p w:rsidR="008A26EA" w:rsidRPr="00B04B1B" w:rsidRDefault="00C217F9" w:rsidP="00C217F9">
            <w:pPr>
              <w:pStyle w:val="afffffff2"/>
            </w:pPr>
            <w:r w:rsidRPr="00B04B1B">
              <w:t xml:space="preserve">Регистр идентификации периферийных устройств, </w:t>
            </w:r>
          </w:p>
          <w:p w:rsidR="00C217F9" w:rsidRPr="00B04B1B" w:rsidRDefault="00C217F9" w:rsidP="00C217F9">
            <w:pPr>
              <w:pStyle w:val="afffffff2"/>
            </w:pPr>
            <w:r w:rsidRPr="00B04B1B">
              <w:t>биты 15:8</w:t>
            </w:r>
          </w:p>
        </w:tc>
      </w:tr>
      <w:tr w:rsidR="00C217F9" w:rsidRPr="00B04B1B" w:rsidTr="008A26EA">
        <w:trPr>
          <w:cantSplit/>
          <w:jc w:val="center"/>
        </w:trPr>
        <w:tc>
          <w:tcPr>
            <w:tcW w:w="1129" w:type="dxa"/>
          </w:tcPr>
          <w:p w:rsidR="00C217F9" w:rsidRPr="00B04B1B" w:rsidRDefault="00C217F9" w:rsidP="00C217F9">
            <w:pPr>
              <w:pStyle w:val="afffffff2"/>
            </w:pPr>
          </w:p>
          <w:p w:rsidR="00C217F9" w:rsidRPr="00B04B1B" w:rsidRDefault="00C217F9" w:rsidP="00C217F9">
            <w:pPr>
              <w:pStyle w:val="afffffff2"/>
            </w:pPr>
            <w:r w:rsidRPr="00B04B1B">
              <w:t>0xFF8</w:t>
            </w:r>
          </w:p>
        </w:tc>
        <w:tc>
          <w:tcPr>
            <w:tcW w:w="1521" w:type="dxa"/>
          </w:tcPr>
          <w:p w:rsidR="00C217F9" w:rsidRPr="00B04B1B" w:rsidRDefault="00C217F9" w:rsidP="00C217F9">
            <w:pPr>
              <w:pStyle w:val="afffffff2"/>
            </w:pPr>
            <w:r w:rsidRPr="00B04B1B">
              <w:t>Чтение</w:t>
            </w:r>
          </w:p>
        </w:tc>
        <w:tc>
          <w:tcPr>
            <w:tcW w:w="936" w:type="dxa"/>
          </w:tcPr>
          <w:p w:rsidR="00C217F9" w:rsidRPr="00B04B1B" w:rsidRDefault="00C217F9" w:rsidP="00C217F9">
            <w:pPr>
              <w:pStyle w:val="afffffff2"/>
            </w:pPr>
            <w:r w:rsidRPr="00B04B1B">
              <w:t>8</w:t>
            </w:r>
          </w:p>
        </w:tc>
        <w:tc>
          <w:tcPr>
            <w:tcW w:w="1402" w:type="dxa"/>
          </w:tcPr>
          <w:p w:rsidR="00C217F9" w:rsidRPr="00B04B1B" w:rsidRDefault="00C217F9" w:rsidP="00C217F9">
            <w:pPr>
              <w:pStyle w:val="afffffff2"/>
            </w:pPr>
            <w:r w:rsidRPr="00B04B1B">
              <w:t>0x05</w:t>
            </w:r>
          </w:p>
        </w:tc>
        <w:tc>
          <w:tcPr>
            <w:tcW w:w="1715" w:type="dxa"/>
          </w:tcPr>
          <w:p w:rsidR="00C217F9" w:rsidRPr="00B04B1B" w:rsidRDefault="00C217F9" w:rsidP="00C217F9">
            <w:pPr>
              <w:pStyle w:val="afffffff2"/>
            </w:pPr>
            <w:r w:rsidRPr="00B04B1B">
              <w:t>GPIOPCellID2</w:t>
            </w:r>
          </w:p>
        </w:tc>
        <w:tc>
          <w:tcPr>
            <w:tcW w:w="3118" w:type="dxa"/>
          </w:tcPr>
          <w:p w:rsidR="008A26EA" w:rsidRPr="00B04B1B" w:rsidRDefault="00C217F9" w:rsidP="00C217F9">
            <w:pPr>
              <w:pStyle w:val="afffffff2"/>
            </w:pPr>
            <w:r w:rsidRPr="00B04B1B">
              <w:t xml:space="preserve">Регистр идентификации периферийных устройств, </w:t>
            </w:r>
          </w:p>
          <w:p w:rsidR="00C217F9" w:rsidRPr="00B04B1B" w:rsidRDefault="00C217F9" w:rsidP="00C217F9">
            <w:pPr>
              <w:pStyle w:val="afffffff2"/>
            </w:pPr>
            <w:r w:rsidRPr="00B04B1B">
              <w:t>биты 23:16</w:t>
            </w:r>
          </w:p>
        </w:tc>
      </w:tr>
      <w:tr w:rsidR="00C217F9" w:rsidRPr="00B04B1B" w:rsidTr="008A26EA">
        <w:trPr>
          <w:cantSplit/>
          <w:jc w:val="center"/>
        </w:trPr>
        <w:tc>
          <w:tcPr>
            <w:tcW w:w="1129" w:type="dxa"/>
          </w:tcPr>
          <w:p w:rsidR="00C217F9" w:rsidRPr="00B04B1B" w:rsidRDefault="00C217F9" w:rsidP="00C217F9">
            <w:pPr>
              <w:pStyle w:val="afffffff2"/>
            </w:pPr>
          </w:p>
          <w:p w:rsidR="00C217F9" w:rsidRPr="00B04B1B" w:rsidRDefault="00C217F9" w:rsidP="00C217F9">
            <w:pPr>
              <w:pStyle w:val="afffffff2"/>
            </w:pPr>
            <w:r w:rsidRPr="00B04B1B">
              <w:t>0xFFC</w:t>
            </w:r>
          </w:p>
        </w:tc>
        <w:tc>
          <w:tcPr>
            <w:tcW w:w="1521" w:type="dxa"/>
          </w:tcPr>
          <w:p w:rsidR="00C217F9" w:rsidRPr="00B04B1B" w:rsidRDefault="00C217F9" w:rsidP="00C217F9">
            <w:pPr>
              <w:pStyle w:val="afffffff2"/>
            </w:pPr>
            <w:r w:rsidRPr="00B04B1B">
              <w:t>Чтение</w:t>
            </w:r>
          </w:p>
        </w:tc>
        <w:tc>
          <w:tcPr>
            <w:tcW w:w="936" w:type="dxa"/>
          </w:tcPr>
          <w:p w:rsidR="00C217F9" w:rsidRPr="00B04B1B" w:rsidRDefault="00C217F9" w:rsidP="00C217F9">
            <w:pPr>
              <w:pStyle w:val="afffffff2"/>
            </w:pPr>
            <w:r w:rsidRPr="00B04B1B">
              <w:t>8</w:t>
            </w:r>
          </w:p>
        </w:tc>
        <w:tc>
          <w:tcPr>
            <w:tcW w:w="1402" w:type="dxa"/>
          </w:tcPr>
          <w:p w:rsidR="00C217F9" w:rsidRPr="00B04B1B" w:rsidRDefault="00C217F9" w:rsidP="00C217F9">
            <w:pPr>
              <w:pStyle w:val="afffffff2"/>
            </w:pPr>
            <w:r w:rsidRPr="00B04B1B">
              <w:t>0xB1</w:t>
            </w:r>
          </w:p>
        </w:tc>
        <w:tc>
          <w:tcPr>
            <w:tcW w:w="1715" w:type="dxa"/>
          </w:tcPr>
          <w:p w:rsidR="00C217F9" w:rsidRPr="00B04B1B" w:rsidRDefault="00C217F9" w:rsidP="00C217F9">
            <w:pPr>
              <w:pStyle w:val="afffffff2"/>
            </w:pPr>
            <w:r w:rsidRPr="00B04B1B">
              <w:t>GPIOPCellID3</w:t>
            </w:r>
          </w:p>
        </w:tc>
        <w:tc>
          <w:tcPr>
            <w:tcW w:w="3118" w:type="dxa"/>
          </w:tcPr>
          <w:p w:rsidR="008A26EA" w:rsidRPr="00B04B1B" w:rsidRDefault="00C217F9" w:rsidP="00C217F9">
            <w:pPr>
              <w:pStyle w:val="afffffff2"/>
            </w:pPr>
            <w:r w:rsidRPr="00B04B1B">
              <w:t xml:space="preserve">Регистр идентификации периферийных устройств, </w:t>
            </w:r>
          </w:p>
          <w:p w:rsidR="00C217F9" w:rsidRPr="00B04B1B" w:rsidRDefault="00C217F9" w:rsidP="00C217F9">
            <w:pPr>
              <w:pStyle w:val="afffffff2"/>
            </w:pPr>
            <w:r w:rsidRPr="00B04B1B">
              <w:t>биты 31:24</w:t>
            </w:r>
          </w:p>
        </w:tc>
      </w:tr>
    </w:tbl>
    <w:p w:rsidR="00C217F9" w:rsidRPr="00B04B1B" w:rsidRDefault="00C217F9" w:rsidP="0078239C">
      <w:pPr>
        <w:pStyle w:val="af2"/>
        <w:ind w:left="0" w:firstLine="0"/>
      </w:pPr>
    </w:p>
    <w:p w:rsidR="00C217F9" w:rsidRPr="00B04B1B" w:rsidRDefault="00C217F9" w:rsidP="000E044C">
      <w:pPr>
        <w:pStyle w:val="7"/>
      </w:pPr>
      <w:r w:rsidRPr="00B04B1B">
        <w:t>Регистр данных GPIODATA</w:t>
      </w:r>
    </w:p>
    <w:p w:rsidR="00C217F9" w:rsidRPr="00B04B1B" w:rsidRDefault="00C217F9" w:rsidP="00C217F9">
      <w:pPr>
        <w:pStyle w:val="af2"/>
        <w:rPr>
          <w:rFonts w:eastAsia="SimSun"/>
        </w:rPr>
      </w:pPr>
      <w:r w:rsidRPr="00B04B1B">
        <w:rPr>
          <w:rFonts w:eastAsia="SimSun"/>
        </w:rPr>
        <w:t xml:space="preserve">Регистр GPIODATA является регистром данных. В режиме программного управления значения, записанные в регистр GPIODATA, передаются на контакты GPOUT, если </w:t>
      </w:r>
      <w:r w:rsidRPr="00B04B1B">
        <w:rPr>
          <w:rFonts w:eastAsia="SimSun"/>
        </w:rPr>
        <w:lastRenderedPageBreak/>
        <w:t>соответствующие контакты были сконфигурированы в качестве выходных через регистр GPIODIR.</w:t>
      </w:r>
    </w:p>
    <w:p w:rsidR="00C217F9" w:rsidRPr="00B04B1B" w:rsidRDefault="00C217F9" w:rsidP="00C217F9">
      <w:pPr>
        <w:pStyle w:val="af2"/>
        <w:rPr>
          <w:rFonts w:eastAsia="SimSun"/>
        </w:rPr>
      </w:pPr>
      <w:r w:rsidRPr="00B04B1B">
        <w:rPr>
          <w:rFonts w:eastAsia="SimSun"/>
        </w:rPr>
        <w:t>Для записи в GPIODATA соответствующие маскированные биты, переданные через адресную шину PADDR[9:2], должны быть установлены в высокое положение. В противном случае значения битов при записи остаются неизменными.</w:t>
      </w:r>
    </w:p>
    <w:p w:rsidR="00C217F9" w:rsidRPr="00B04B1B" w:rsidRDefault="00C217F9" w:rsidP="00C217F9">
      <w:pPr>
        <w:pStyle w:val="af2"/>
        <w:rPr>
          <w:rFonts w:eastAsia="SimSun"/>
        </w:rPr>
      </w:pPr>
      <w:r w:rsidRPr="00B04B1B">
        <w:rPr>
          <w:rFonts w:eastAsia="SimSun"/>
        </w:rPr>
        <w:t>Аналогично, значения, считанные с данного регистра, определены для каждого бита битом маски, полученным из адреса, используемого для доступа к регистру данных PADDR[9:2]. Биты со значением «1» в маске адреса обуславливают считывание соответствующих данных в регистре GPIODATA, и биты со значением «0» в маске адреса обуславливают считывание соответствующих данных в регистре GPIODATA как «0», независимо от их значений.</w:t>
      </w:r>
    </w:p>
    <w:p w:rsidR="00C217F9" w:rsidRPr="00B04B1B" w:rsidRDefault="00C217F9" w:rsidP="00C217F9">
      <w:pPr>
        <w:pStyle w:val="af2"/>
        <w:rPr>
          <w:rFonts w:eastAsia="SimSun"/>
        </w:rPr>
      </w:pPr>
      <w:r w:rsidRPr="00B04B1B">
        <w:rPr>
          <w:rFonts w:eastAsia="SimSun"/>
        </w:rPr>
        <w:t>При считывании из регистра GPIODATA последнему биту присваивается записанное значение, если соответствующие контакты сконфигурированы как выходные, или возвращается значение соответствующего бита входных контактов GPIN, если они сконфигурированы как входные. При перезагрузке производится сброс значений всех битов.</w:t>
      </w:r>
    </w:p>
    <w:p w:rsidR="00C217F9" w:rsidRPr="00B04B1B" w:rsidRDefault="00C217F9" w:rsidP="00C217F9">
      <w:pPr>
        <w:pStyle w:val="af2"/>
        <w:rPr>
          <w:rFonts w:eastAsia="SimSun"/>
        </w:rPr>
      </w:pPr>
      <w:r w:rsidRPr="00B04B1B">
        <w:rPr>
          <w:rFonts w:eastAsia="SimSun"/>
        </w:rPr>
        <w:t xml:space="preserve">В таблице </w:t>
      </w:r>
      <w:r w:rsidR="00FE09A8">
        <w:fldChar w:fldCharType="begin"/>
      </w:r>
      <w:r w:rsidR="00FE09A8">
        <w:instrText xml:space="preserve"> REF _Ref494124702 \h  \* MERGEFORMAT </w:instrText>
      </w:r>
      <w:r w:rsidR="00FE09A8">
        <w:fldChar w:fldCharType="separate"/>
      </w:r>
      <w:r w:rsidR="00785D22" w:rsidRPr="00785D22">
        <w:rPr>
          <w:rFonts w:eastAsia="SimSun"/>
          <w:vanish/>
        </w:rPr>
        <w:t xml:space="preserve">Таблица </w:t>
      </w:r>
      <w:r w:rsidR="00785D22">
        <w:t>314</w:t>
      </w:r>
      <w:r w:rsidR="00FE09A8">
        <w:fldChar w:fldCharType="end"/>
      </w:r>
      <w:r w:rsidRPr="00B04B1B">
        <w:rPr>
          <w:rFonts w:eastAsia="SimSun"/>
        </w:rPr>
        <w:t xml:space="preserve"> приведено назначение битов регистра GPIODATA. Примеры маскирования адреса при считывании и записи приведены в разделе «Регистр данных».</w:t>
      </w:r>
    </w:p>
    <w:p w:rsidR="00C217F9" w:rsidRPr="00B04B1B" w:rsidRDefault="00C217F9" w:rsidP="00C217F9">
      <w:pPr>
        <w:pStyle w:val="af2"/>
        <w:rPr>
          <w:rFonts w:eastAsia="SimSun"/>
        </w:rPr>
      </w:pPr>
    </w:p>
    <w:p w:rsidR="00C217F9" w:rsidRPr="00B04B1B" w:rsidRDefault="00C217F9" w:rsidP="00C217F9">
      <w:pPr>
        <w:pStyle w:val="affff3"/>
      </w:pPr>
      <w:r w:rsidRPr="00B04B1B">
        <w:t xml:space="preserve"> </w:t>
      </w:r>
      <w:bookmarkStart w:id="1803" w:name="_Ref494124702"/>
      <w:bookmarkStart w:id="1804" w:name="_Toc526499874"/>
      <w:r w:rsidRPr="00B04B1B">
        <w:t xml:space="preserve">Таблица </w:t>
      </w:r>
      <w:r w:rsidR="00FC5FA0" w:rsidRPr="00B04B1B">
        <w:rPr>
          <w:noProof/>
        </w:rPr>
        <w:fldChar w:fldCharType="begin"/>
      </w:r>
      <w:r w:rsidRPr="00B04B1B">
        <w:rPr>
          <w:noProof/>
        </w:rPr>
        <w:instrText xml:space="preserve"> SEQ Таблица \* ARABIC \s 1 </w:instrText>
      </w:r>
      <w:r w:rsidR="00FC5FA0" w:rsidRPr="00B04B1B">
        <w:rPr>
          <w:noProof/>
        </w:rPr>
        <w:fldChar w:fldCharType="separate"/>
      </w:r>
      <w:r w:rsidR="00785D22">
        <w:rPr>
          <w:noProof/>
        </w:rPr>
        <w:t>314</w:t>
      </w:r>
      <w:r w:rsidR="00FC5FA0" w:rsidRPr="00B04B1B">
        <w:rPr>
          <w:noProof/>
        </w:rPr>
        <w:fldChar w:fldCharType="end"/>
      </w:r>
      <w:bookmarkEnd w:id="1803"/>
      <w:r w:rsidR="0078239C" w:rsidRPr="00B04B1B">
        <w:rPr>
          <w:noProof/>
        </w:rPr>
        <w:t xml:space="preserve"> </w:t>
      </w:r>
      <w:r w:rsidRPr="00B04B1B">
        <w:t>– Регистр GPIODATA</w:t>
      </w:r>
      <w:bookmarkEnd w:id="1804"/>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40" w:type="dxa"/>
          <w:bottom w:w="57" w:type="dxa"/>
          <w:right w:w="40" w:type="dxa"/>
        </w:tblCellMar>
        <w:tblLook w:val="0000" w:firstRow="0" w:lastRow="0" w:firstColumn="0" w:lastColumn="0" w:noHBand="0" w:noVBand="0"/>
      </w:tblPr>
      <w:tblGrid>
        <w:gridCol w:w="1931"/>
        <w:gridCol w:w="3185"/>
        <w:gridCol w:w="1660"/>
        <w:gridCol w:w="3131"/>
      </w:tblGrid>
      <w:tr w:rsidR="00C217F9" w:rsidRPr="00B04B1B" w:rsidTr="00C217F9">
        <w:trPr>
          <w:cantSplit/>
          <w:tblHeader/>
          <w:jc w:val="center"/>
        </w:trPr>
        <w:tc>
          <w:tcPr>
            <w:tcW w:w="826" w:type="dxa"/>
          </w:tcPr>
          <w:p w:rsidR="00C217F9" w:rsidRPr="00B04B1B" w:rsidRDefault="00C217F9" w:rsidP="00C217F9">
            <w:pPr>
              <w:pStyle w:val="afff6"/>
              <w:rPr>
                <w:rFonts w:eastAsia="SimSun"/>
              </w:rPr>
            </w:pPr>
            <w:r w:rsidRPr="00B04B1B">
              <w:rPr>
                <w:rFonts w:eastAsia="SimSun"/>
              </w:rPr>
              <w:t>Биты</w:t>
            </w:r>
          </w:p>
        </w:tc>
        <w:tc>
          <w:tcPr>
            <w:tcW w:w="1362" w:type="dxa"/>
          </w:tcPr>
          <w:p w:rsidR="00C217F9" w:rsidRPr="00B04B1B" w:rsidRDefault="00C217F9" w:rsidP="00C217F9">
            <w:pPr>
              <w:pStyle w:val="afff6"/>
              <w:rPr>
                <w:rFonts w:eastAsia="SimSun"/>
              </w:rPr>
            </w:pPr>
            <w:r w:rsidRPr="00B04B1B">
              <w:rPr>
                <w:rFonts w:eastAsia="SimSun"/>
              </w:rPr>
              <w:t>Наименование</w:t>
            </w:r>
          </w:p>
        </w:tc>
        <w:tc>
          <w:tcPr>
            <w:tcW w:w="710" w:type="dxa"/>
          </w:tcPr>
          <w:p w:rsidR="00C217F9" w:rsidRPr="00B04B1B" w:rsidRDefault="00C217F9" w:rsidP="00C217F9">
            <w:pPr>
              <w:pStyle w:val="afff6"/>
              <w:rPr>
                <w:rFonts w:eastAsia="SimSun"/>
              </w:rPr>
            </w:pPr>
            <w:r w:rsidRPr="00B04B1B">
              <w:rPr>
                <w:rFonts w:eastAsia="SimSun"/>
              </w:rPr>
              <w:t>Тип</w:t>
            </w:r>
          </w:p>
        </w:tc>
        <w:tc>
          <w:tcPr>
            <w:tcW w:w="1339" w:type="dxa"/>
          </w:tcPr>
          <w:p w:rsidR="00C217F9" w:rsidRPr="00B04B1B" w:rsidRDefault="00C217F9" w:rsidP="00C217F9">
            <w:pPr>
              <w:pStyle w:val="afff6"/>
              <w:rPr>
                <w:rFonts w:eastAsia="SimSun"/>
              </w:rPr>
            </w:pPr>
            <w:r w:rsidRPr="00B04B1B">
              <w:rPr>
                <w:rFonts w:eastAsia="SimSun"/>
              </w:rPr>
              <w:t>Назначение</w:t>
            </w:r>
          </w:p>
        </w:tc>
      </w:tr>
      <w:tr w:rsidR="00C217F9" w:rsidRPr="00B04B1B" w:rsidTr="00C217F9">
        <w:trPr>
          <w:cantSplit/>
          <w:jc w:val="center"/>
        </w:trPr>
        <w:tc>
          <w:tcPr>
            <w:tcW w:w="826" w:type="dxa"/>
          </w:tcPr>
          <w:p w:rsidR="00C217F9" w:rsidRPr="00B04B1B" w:rsidRDefault="00C217F9" w:rsidP="00C217F9">
            <w:pPr>
              <w:pStyle w:val="afff6"/>
              <w:rPr>
                <w:rFonts w:eastAsia="SimSun"/>
              </w:rPr>
            </w:pPr>
            <w:r w:rsidRPr="00B04B1B">
              <w:rPr>
                <w:rFonts w:eastAsia="SimSun"/>
              </w:rPr>
              <w:t>7:0</w:t>
            </w:r>
          </w:p>
        </w:tc>
        <w:tc>
          <w:tcPr>
            <w:tcW w:w="1362" w:type="dxa"/>
          </w:tcPr>
          <w:p w:rsidR="00C217F9" w:rsidRPr="00B04B1B" w:rsidRDefault="00C217F9" w:rsidP="00C217F9">
            <w:pPr>
              <w:pStyle w:val="afff6"/>
              <w:rPr>
                <w:rFonts w:eastAsia="SimSun"/>
              </w:rPr>
            </w:pPr>
            <w:r w:rsidRPr="00B04B1B">
              <w:rPr>
                <w:rFonts w:eastAsia="SimSun"/>
              </w:rPr>
              <w:t>Регистр данных</w:t>
            </w:r>
          </w:p>
        </w:tc>
        <w:tc>
          <w:tcPr>
            <w:tcW w:w="710" w:type="dxa"/>
          </w:tcPr>
          <w:p w:rsidR="00C217F9" w:rsidRPr="00B04B1B" w:rsidRDefault="00C217F9" w:rsidP="00C217F9">
            <w:pPr>
              <w:pStyle w:val="afff6"/>
              <w:rPr>
                <w:rFonts w:eastAsia="SimSun"/>
              </w:rPr>
            </w:pPr>
            <w:r w:rsidRPr="00B04B1B">
              <w:rPr>
                <w:rFonts w:eastAsia="SimSun"/>
              </w:rPr>
              <w:t>Чтение/запись</w:t>
            </w:r>
          </w:p>
        </w:tc>
        <w:tc>
          <w:tcPr>
            <w:tcW w:w="1339" w:type="dxa"/>
          </w:tcPr>
          <w:p w:rsidR="00C217F9" w:rsidRPr="00B04B1B" w:rsidRDefault="00C217F9" w:rsidP="00C217F9">
            <w:pPr>
              <w:pStyle w:val="afff6"/>
              <w:rPr>
                <w:rFonts w:eastAsia="SimSun"/>
              </w:rPr>
            </w:pPr>
            <w:r w:rsidRPr="00B04B1B">
              <w:rPr>
                <w:rFonts w:eastAsia="SimSun"/>
              </w:rPr>
              <w:t>Ввод данных</w:t>
            </w:r>
            <w:r w:rsidR="008A26EA" w:rsidRPr="00B04B1B">
              <w:rPr>
                <w:rFonts w:eastAsia="SimSun"/>
              </w:rPr>
              <w:t>.</w:t>
            </w:r>
          </w:p>
          <w:p w:rsidR="00C217F9" w:rsidRPr="00B04B1B" w:rsidRDefault="00C217F9" w:rsidP="00C217F9">
            <w:pPr>
              <w:pStyle w:val="afff6"/>
              <w:rPr>
                <w:rFonts w:eastAsia="SimSun"/>
              </w:rPr>
            </w:pPr>
            <w:r w:rsidRPr="00B04B1B">
              <w:rPr>
                <w:rFonts w:eastAsia="SimSun"/>
              </w:rPr>
              <w:t>Вывод данных</w:t>
            </w:r>
          </w:p>
        </w:tc>
      </w:tr>
    </w:tbl>
    <w:p w:rsidR="00C217F9" w:rsidRPr="00B04B1B" w:rsidRDefault="00C217F9" w:rsidP="00C217F9">
      <w:pPr>
        <w:pStyle w:val="af2"/>
      </w:pPr>
    </w:p>
    <w:p w:rsidR="00C217F9" w:rsidRPr="00B04B1B" w:rsidRDefault="00C217F9" w:rsidP="000E044C">
      <w:pPr>
        <w:pStyle w:val="7"/>
      </w:pPr>
      <w:r w:rsidRPr="00B04B1B">
        <w:t>Регистр направления передачи данных GPIODIR</w:t>
      </w:r>
    </w:p>
    <w:p w:rsidR="00C217F9" w:rsidRPr="00B04B1B" w:rsidRDefault="00C217F9" w:rsidP="00C217F9">
      <w:pPr>
        <w:pStyle w:val="af2"/>
        <w:rPr>
          <w:rFonts w:eastAsia="SimSun"/>
        </w:rPr>
      </w:pPr>
      <w:r w:rsidRPr="00B04B1B">
        <w:rPr>
          <w:rFonts w:eastAsia="SimSun"/>
        </w:rPr>
        <w:t>Регистр GPIODIR является регистром направления передачи данных</w:t>
      </w:r>
      <w:r w:rsidR="0078239C" w:rsidRPr="00B04B1B">
        <w:rPr>
          <w:rFonts w:eastAsia="SimSun"/>
        </w:rPr>
        <w:t xml:space="preserve"> (см.</w:t>
      </w:r>
      <w:r w:rsidR="008A26EA" w:rsidRPr="00B04B1B">
        <w:rPr>
          <w:rFonts w:eastAsia="SimSun"/>
        </w:rPr>
        <w:t xml:space="preserve"> </w:t>
      </w:r>
      <w:r w:rsidR="0078239C" w:rsidRPr="00B04B1B">
        <w:rPr>
          <w:rFonts w:eastAsia="SimSun"/>
        </w:rPr>
        <w:t xml:space="preserve">таблицу </w:t>
      </w:r>
      <w:r w:rsidR="00FE09A8">
        <w:fldChar w:fldCharType="begin"/>
      </w:r>
      <w:r w:rsidR="00FE09A8">
        <w:instrText xml:space="preserve"> REF _Ref494124909 \h  \* MERGEFORMAT </w:instrText>
      </w:r>
      <w:r w:rsidR="00FE09A8">
        <w:fldChar w:fldCharType="separate"/>
      </w:r>
      <w:r w:rsidR="00785D22" w:rsidRPr="00785D22">
        <w:rPr>
          <w:vanish/>
        </w:rPr>
        <w:t xml:space="preserve">Таблица </w:t>
      </w:r>
      <w:r w:rsidR="00785D22">
        <w:rPr>
          <w:noProof/>
        </w:rPr>
        <w:t>315</w:t>
      </w:r>
      <w:r w:rsidR="00FE09A8">
        <w:fldChar w:fldCharType="end"/>
      </w:r>
      <w:r w:rsidR="0078239C" w:rsidRPr="00B04B1B">
        <w:rPr>
          <w:rFonts w:eastAsia="SimSun"/>
        </w:rPr>
        <w:t>)</w:t>
      </w:r>
      <w:r w:rsidRPr="00B04B1B">
        <w:rPr>
          <w:rFonts w:eastAsia="SimSun"/>
        </w:rPr>
        <w:t>. Биты, установленные в высокий уровень в регистре GPIODIR, конфигурируют соответствующий контакт как выходной. При сбросе значения бита контакт переходит в режим входного контакта. При перезагрузке производится сброс значений всех битов. Поэтому контакты GPIO являются входными по умолчанию.</w:t>
      </w:r>
    </w:p>
    <w:p w:rsidR="00C217F9" w:rsidRPr="00B04B1B" w:rsidRDefault="00C217F9" w:rsidP="00C217F9">
      <w:pPr>
        <w:pStyle w:val="af2"/>
      </w:pPr>
    </w:p>
    <w:p w:rsidR="00C217F9" w:rsidRPr="00B04B1B" w:rsidRDefault="00C217F9" w:rsidP="00C217F9">
      <w:pPr>
        <w:pStyle w:val="affff3"/>
      </w:pPr>
      <w:bookmarkStart w:id="1805" w:name="_Ref494124909"/>
      <w:bookmarkStart w:id="1806" w:name="_Toc526499875"/>
      <w:r w:rsidRPr="00B04B1B">
        <w:t xml:space="preserve">Таблица </w:t>
      </w:r>
      <w:r w:rsidR="00FC5FA0" w:rsidRPr="00B04B1B">
        <w:rPr>
          <w:noProof/>
        </w:rPr>
        <w:fldChar w:fldCharType="begin"/>
      </w:r>
      <w:r w:rsidRPr="00B04B1B">
        <w:rPr>
          <w:noProof/>
        </w:rPr>
        <w:instrText xml:space="preserve"> SEQ Таблица \* ARABIC \s 1 </w:instrText>
      </w:r>
      <w:r w:rsidR="00FC5FA0" w:rsidRPr="00B04B1B">
        <w:rPr>
          <w:noProof/>
        </w:rPr>
        <w:fldChar w:fldCharType="separate"/>
      </w:r>
      <w:r w:rsidR="00785D22">
        <w:rPr>
          <w:noProof/>
        </w:rPr>
        <w:t>315</w:t>
      </w:r>
      <w:r w:rsidR="00FC5FA0" w:rsidRPr="00B04B1B">
        <w:rPr>
          <w:noProof/>
        </w:rPr>
        <w:fldChar w:fldCharType="end"/>
      </w:r>
      <w:bookmarkEnd w:id="1805"/>
      <w:r w:rsidR="0078239C" w:rsidRPr="00B04B1B">
        <w:t xml:space="preserve"> –</w:t>
      </w:r>
      <w:r w:rsidRPr="00B04B1B">
        <w:t xml:space="preserve"> </w:t>
      </w:r>
      <w:bookmarkEnd w:id="1806"/>
      <w:r w:rsidR="0078239C" w:rsidRPr="00B04B1B">
        <w:t>Регистр направления передачи данных GPIODIR</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40" w:type="dxa"/>
          <w:bottom w:w="57" w:type="dxa"/>
          <w:right w:w="40" w:type="dxa"/>
        </w:tblCellMar>
        <w:tblLook w:val="0000" w:firstRow="0" w:lastRow="0" w:firstColumn="0" w:lastColumn="0" w:noHBand="0" w:noVBand="0"/>
      </w:tblPr>
      <w:tblGrid>
        <w:gridCol w:w="1281"/>
        <w:gridCol w:w="2860"/>
        <w:gridCol w:w="1441"/>
        <w:gridCol w:w="4325"/>
      </w:tblGrid>
      <w:tr w:rsidR="00C217F9" w:rsidRPr="00B04B1B" w:rsidTr="008A26EA">
        <w:trPr>
          <w:cantSplit/>
          <w:tblHeader/>
          <w:jc w:val="center"/>
        </w:trPr>
        <w:tc>
          <w:tcPr>
            <w:tcW w:w="1271" w:type="dxa"/>
          </w:tcPr>
          <w:p w:rsidR="00C217F9" w:rsidRPr="00B04B1B" w:rsidRDefault="00C217F9" w:rsidP="00C217F9">
            <w:pPr>
              <w:pStyle w:val="afff6"/>
              <w:rPr>
                <w:rFonts w:eastAsia="SimSun"/>
              </w:rPr>
            </w:pPr>
            <w:r w:rsidRPr="00B04B1B">
              <w:rPr>
                <w:rFonts w:eastAsia="SimSun"/>
              </w:rPr>
              <w:t>Биты</w:t>
            </w:r>
          </w:p>
        </w:tc>
        <w:tc>
          <w:tcPr>
            <w:tcW w:w="2835" w:type="dxa"/>
          </w:tcPr>
          <w:p w:rsidR="00C217F9" w:rsidRPr="00B04B1B" w:rsidRDefault="00C217F9" w:rsidP="00C217F9">
            <w:pPr>
              <w:pStyle w:val="afff6"/>
              <w:rPr>
                <w:rFonts w:eastAsia="SimSun"/>
              </w:rPr>
            </w:pPr>
            <w:r w:rsidRPr="00B04B1B">
              <w:rPr>
                <w:rFonts w:eastAsia="SimSun"/>
              </w:rPr>
              <w:t>Наименование</w:t>
            </w:r>
          </w:p>
        </w:tc>
        <w:tc>
          <w:tcPr>
            <w:tcW w:w="1428" w:type="dxa"/>
          </w:tcPr>
          <w:p w:rsidR="00C217F9" w:rsidRPr="00B04B1B" w:rsidRDefault="00C217F9" w:rsidP="00C217F9">
            <w:pPr>
              <w:pStyle w:val="afff6"/>
              <w:rPr>
                <w:rFonts w:eastAsia="SimSun"/>
              </w:rPr>
            </w:pPr>
            <w:r w:rsidRPr="00B04B1B">
              <w:rPr>
                <w:rFonts w:eastAsia="SimSun"/>
              </w:rPr>
              <w:t>Тип</w:t>
            </w:r>
          </w:p>
        </w:tc>
        <w:tc>
          <w:tcPr>
            <w:tcW w:w="4287" w:type="dxa"/>
          </w:tcPr>
          <w:p w:rsidR="00C217F9" w:rsidRPr="00B04B1B" w:rsidRDefault="00C217F9" w:rsidP="00C217F9">
            <w:pPr>
              <w:pStyle w:val="afff6"/>
              <w:rPr>
                <w:rFonts w:eastAsia="SimSun"/>
              </w:rPr>
            </w:pPr>
            <w:r w:rsidRPr="00B04B1B">
              <w:rPr>
                <w:rFonts w:eastAsia="SimSun"/>
              </w:rPr>
              <w:t>Назначение</w:t>
            </w:r>
          </w:p>
        </w:tc>
      </w:tr>
      <w:tr w:rsidR="00C217F9" w:rsidRPr="00B04B1B" w:rsidTr="008A26EA">
        <w:trPr>
          <w:cantSplit/>
          <w:jc w:val="center"/>
        </w:trPr>
        <w:tc>
          <w:tcPr>
            <w:tcW w:w="1271" w:type="dxa"/>
          </w:tcPr>
          <w:p w:rsidR="00C217F9" w:rsidRPr="00B04B1B" w:rsidRDefault="00C217F9" w:rsidP="00C217F9">
            <w:pPr>
              <w:pStyle w:val="afff6"/>
              <w:rPr>
                <w:rFonts w:eastAsia="SimSun"/>
              </w:rPr>
            </w:pPr>
            <w:r w:rsidRPr="00B04B1B">
              <w:rPr>
                <w:rFonts w:eastAsia="SimSun"/>
              </w:rPr>
              <w:t>7:0</w:t>
            </w:r>
          </w:p>
        </w:tc>
        <w:tc>
          <w:tcPr>
            <w:tcW w:w="2835" w:type="dxa"/>
          </w:tcPr>
          <w:p w:rsidR="00C217F9" w:rsidRPr="00B04B1B" w:rsidRDefault="00C217F9" w:rsidP="00C217F9">
            <w:pPr>
              <w:pStyle w:val="afff6"/>
              <w:rPr>
                <w:rFonts w:eastAsia="SimSun"/>
              </w:rPr>
            </w:pPr>
            <w:r w:rsidRPr="00B04B1B">
              <w:rPr>
                <w:rFonts w:eastAsia="SimSun"/>
              </w:rPr>
              <w:t>Регистр направления передачи данных</w:t>
            </w:r>
          </w:p>
        </w:tc>
        <w:tc>
          <w:tcPr>
            <w:tcW w:w="1428" w:type="dxa"/>
          </w:tcPr>
          <w:p w:rsidR="00C217F9" w:rsidRPr="00B04B1B" w:rsidRDefault="00C217F9" w:rsidP="00C217F9">
            <w:pPr>
              <w:pStyle w:val="afff6"/>
              <w:rPr>
                <w:rFonts w:eastAsia="SimSun"/>
              </w:rPr>
            </w:pPr>
            <w:r w:rsidRPr="00B04B1B">
              <w:rPr>
                <w:rFonts w:eastAsia="SimSun"/>
              </w:rPr>
              <w:t>Чтение/запись</w:t>
            </w:r>
          </w:p>
        </w:tc>
        <w:tc>
          <w:tcPr>
            <w:tcW w:w="4287" w:type="dxa"/>
          </w:tcPr>
          <w:p w:rsidR="00C217F9" w:rsidRPr="00B04B1B" w:rsidRDefault="00C217F9" w:rsidP="00C217F9">
            <w:pPr>
              <w:pStyle w:val="afff6"/>
              <w:rPr>
                <w:rFonts w:eastAsia="SimSun"/>
              </w:rPr>
            </w:pPr>
            <w:r w:rsidRPr="00B04B1B">
              <w:rPr>
                <w:rFonts w:eastAsia="SimSun"/>
              </w:rPr>
              <w:t>Значения битов заданы, выходные контакты</w:t>
            </w:r>
            <w:r w:rsidR="008A26EA" w:rsidRPr="00B04B1B">
              <w:rPr>
                <w:rFonts w:eastAsia="SimSun"/>
              </w:rPr>
              <w:t>.</w:t>
            </w:r>
          </w:p>
          <w:p w:rsidR="00C217F9" w:rsidRPr="00B04B1B" w:rsidRDefault="00C217F9" w:rsidP="00C217F9">
            <w:pPr>
              <w:pStyle w:val="afff6"/>
              <w:rPr>
                <w:rFonts w:eastAsia="SimSun"/>
              </w:rPr>
            </w:pPr>
            <w:r w:rsidRPr="00B04B1B">
              <w:rPr>
                <w:rFonts w:eastAsia="SimSun"/>
              </w:rPr>
              <w:t>Значения битов сброшены, выходные контакты</w:t>
            </w:r>
          </w:p>
        </w:tc>
      </w:tr>
    </w:tbl>
    <w:p w:rsidR="00C217F9" w:rsidRPr="00B04B1B" w:rsidRDefault="00C217F9" w:rsidP="00C217F9">
      <w:pPr>
        <w:pStyle w:val="af2"/>
      </w:pPr>
    </w:p>
    <w:p w:rsidR="00C217F9" w:rsidRPr="00E5608D" w:rsidRDefault="00C217F9" w:rsidP="000E044C">
      <w:pPr>
        <w:pStyle w:val="7"/>
        <w:rPr>
          <w:lang w:val="ru-RU"/>
        </w:rPr>
      </w:pPr>
      <w:r w:rsidRPr="00E5608D">
        <w:rPr>
          <w:lang w:val="ru-RU"/>
        </w:rPr>
        <w:t xml:space="preserve">Регистр прерываний по двум фронтам сигнала </w:t>
      </w:r>
      <w:r w:rsidRPr="00B04B1B">
        <w:t>GPIOIBE</w:t>
      </w:r>
    </w:p>
    <w:p w:rsidR="00C217F9" w:rsidRPr="00B04B1B" w:rsidRDefault="00C217F9" w:rsidP="00C217F9">
      <w:pPr>
        <w:pStyle w:val="af2"/>
        <w:rPr>
          <w:rFonts w:eastAsia="SimSun"/>
        </w:rPr>
      </w:pPr>
      <w:r w:rsidRPr="00B04B1B">
        <w:rPr>
          <w:rFonts w:eastAsia="SimSun"/>
        </w:rPr>
        <w:t>Регистр GPIOIBE является регистром прерываний по двум фронтам. Когда соответствующий бит в регистре GPIOIS</w:t>
      </w:r>
      <w:r w:rsidR="0078239C" w:rsidRPr="00B04B1B">
        <w:rPr>
          <w:rFonts w:eastAsia="SimSun"/>
        </w:rPr>
        <w:t xml:space="preserve"> (см.</w:t>
      </w:r>
      <w:r w:rsidR="008A26EA" w:rsidRPr="00B04B1B">
        <w:rPr>
          <w:rFonts w:eastAsia="SimSun"/>
        </w:rPr>
        <w:t xml:space="preserve"> </w:t>
      </w:r>
      <w:r w:rsidR="0078239C" w:rsidRPr="00B04B1B">
        <w:rPr>
          <w:rFonts w:eastAsia="SimSun"/>
        </w:rPr>
        <w:t xml:space="preserve">таблицу </w:t>
      </w:r>
      <w:r w:rsidR="00FE09A8">
        <w:fldChar w:fldCharType="begin"/>
      </w:r>
      <w:r w:rsidR="00FE09A8">
        <w:instrText xml:space="preserve"> REF _Ref494125064 \h  \* MERGEFORMAT </w:instrText>
      </w:r>
      <w:r w:rsidR="00FE09A8">
        <w:fldChar w:fldCharType="separate"/>
      </w:r>
      <w:r w:rsidR="00785D22" w:rsidRPr="00785D22">
        <w:rPr>
          <w:vanish/>
        </w:rPr>
        <w:t xml:space="preserve">Таблица </w:t>
      </w:r>
      <w:r w:rsidR="00785D22">
        <w:rPr>
          <w:noProof/>
        </w:rPr>
        <w:t>316</w:t>
      </w:r>
      <w:r w:rsidR="00FE09A8">
        <w:fldChar w:fldCharType="end"/>
      </w:r>
      <w:r w:rsidR="0078239C" w:rsidRPr="00B04B1B">
        <w:rPr>
          <w:rFonts w:eastAsia="SimSun"/>
        </w:rPr>
        <w:t>)</w:t>
      </w:r>
      <w:r w:rsidRPr="00B04B1B">
        <w:rPr>
          <w:rFonts w:eastAsia="SimSun"/>
        </w:rPr>
        <w:t xml:space="preserve"> назначен на детектирование фронта сигнала, биты регистра GPIOIBE, установленные в высокий уровень, конфигурируют соответствующий контакт на детектирование переднего и заднего фронтов сигнала, независимо от значения соответствующего бита в регистре GPIOIEV (регистр событий прерываний). При сбросе значения бита контакт переходит под управление регистра GPIOIEV. При перезагрузке производится сброс значений всех битов.</w:t>
      </w:r>
    </w:p>
    <w:p w:rsidR="00C217F9" w:rsidRPr="00B04B1B" w:rsidRDefault="00C217F9" w:rsidP="00C217F9">
      <w:pPr>
        <w:pStyle w:val="af2"/>
        <w:rPr>
          <w:rFonts w:eastAsia="SimSun"/>
        </w:rPr>
      </w:pPr>
    </w:p>
    <w:p w:rsidR="00C217F9" w:rsidRPr="00B04B1B" w:rsidRDefault="00C217F9" w:rsidP="00C217F9">
      <w:pPr>
        <w:pStyle w:val="affff3"/>
        <w:rPr>
          <w:rFonts w:eastAsia="SimSun"/>
        </w:rPr>
      </w:pPr>
      <w:bookmarkStart w:id="1807" w:name="_Ref494125064"/>
      <w:bookmarkStart w:id="1808" w:name="_Toc526499876"/>
      <w:r w:rsidRPr="00B04B1B">
        <w:lastRenderedPageBreak/>
        <w:t xml:space="preserve">Таблица </w:t>
      </w:r>
      <w:r w:rsidR="00FC5FA0" w:rsidRPr="00B04B1B">
        <w:rPr>
          <w:noProof/>
        </w:rPr>
        <w:fldChar w:fldCharType="begin"/>
      </w:r>
      <w:r w:rsidRPr="00B04B1B">
        <w:rPr>
          <w:noProof/>
        </w:rPr>
        <w:instrText xml:space="preserve"> SEQ Таблица \* ARABIC \s 1 </w:instrText>
      </w:r>
      <w:r w:rsidR="00FC5FA0" w:rsidRPr="00B04B1B">
        <w:rPr>
          <w:noProof/>
        </w:rPr>
        <w:fldChar w:fldCharType="separate"/>
      </w:r>
      <w:r w:rsidR="00785D22">
        <w:rPr>
          <w:noProof/>
        </w:rPr>
        <w:t>316</w:t>
      </w:r>
      <w:r w:rsidR="00FC5FA0" w:rsidRPr="00B04B1B">
        <w:rPr>
          <w:noProof/>
        </w:rPr>
        <w:fldChar w:fldCharType="end"/>
      </w:r>
      <w:bookmarkEnd w:id="1807"/>
      <w:r w:rsidRPr="00B04B1B">
        <w:t xml:space="preserve"> </w:t>
      </w:r>
      <w:r w:rsidRPr="00B04B1B">
        <w:rPr>
          <w:rFonts w:eastAsia="SimSun"/>
        </w:rPr>
        <w:t>– Регистр GPIOIBE</w:t>
      </w:r>
      <w:bookmarkEnd w:id="1808"/>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875"/>
        <w:gridCol w:w="2502"/>
        <w:gridCol w:w="1429"/>
        <w:gridCol w:w="5078"/>
      </w:tblGrid>
      <w:tr w:rsidR="00C217F9" w:rsidRPr="00B04B1B" w:rsidTr="0078239C">
        <w:trPr>
          <w:cantSplit/>
          <w:tblHeader/>
          <w:jc w:val="center"/>
        </w:trPr>
        <w:tc>
          <w:tcPr>
            <w:tcW w:w="869" w:type="dxa"/>
          </w:tcPr>
          <w:p w:rsidR="00C217F9" w:rsidRPr="00B04B1B" w:rsidRDefault="00C217F9" w:rsidP="00C217F9">
            <w:pPr>
              <w:pStyle w:val="afff6"/>
              <w:rPr>
                <w:rFonts w:eastAsia="SimSun"/>
              </w:rPr>
            </w:pPr>
            <w:r w:rsidRPr="00B04B1B">
              <w:rPr>
                <w:rFonts w:eastAsia="SimSun"/>
              </w:rPr>
              <w:t>Биты</w:t>
            </w:r>
          </w:p>
        </w:tc>
        <w:tc>
          <w:tcPr>
            <w:tcW w:w="2486" w:type="dxa"/>
          </w:tcPr>
          <w:p w:rsidR="00C217F9" w:rsidRPr="00B04B1B" w:rsidRDefault="00C217F9" w:rsidP="00C217F9">
            <w:pPr>
              <w:pStyle w:val="afff6"/>
              <w:rPr>
                <w:rFonts w:eastAsia="SimSun"/>
              </w:rPr>
            </w:pPr>
            <w:r w:rsidRPr="00B04B1B">
              <w:rPr>
                <w:rFonts w:eastAsia="SimSun"/>
              </w:rPr>
              <w:t>Наименование</w:t>
            </w:r>
          </w:p>
        </w:tc>
        <w:tc>
          <w:tcPr>
            <w:tcW w:w="1420" w:type="dxa"/>
          </w:tcPr>
          <w:p w:rsidR="00C217F9" w:rsidRPr="00B04B1B" w:rsidRDefault="00C217F9" w:rsidP="00C217F9">
            <w:pPr>
              <w:pStyle w:val="afff6"/>
              <w:rPr>
                <w:rFonts w:eastAsia="SimSun"/>
              </w:rPr>
            </w:pPr>
            <w:r w:rsidRPr="00B04B1B">
              <w:rPr>
                <w:rFonts w:eastAsia="SimSun"/>
              </w:rPr>
              <w:t>Тип</w:t>
            </w:r>
          </w:p>
        </w:tc>
        <w:tc>
          <w:tcPr>
            <w:tcW w:w="5046" w:type="dxa"/>
          </w:tcPr>
          <w:p w:rsidR="00C217F9" w:rsidRPr="00B04B1B" w:rsidRDefault="00C217F9" w:rsidP="00C217F9">
            <w:pPr>
              <w:pStyle w:val="afff6"/>
              <w:rPr>
                <w:rFonts w:eastAsia="SimSun"/>
              </w:rPr>
            </w:pPr>
            <w:r w:rsidRPr="00B04B1B">
              <w:rPr>
                <w:rFonts w:eastAsia="SimSun"/>
              </w:rPr>
              <w:t>Назначение</w:t>
            </w:r>
          </w:p>
        </w:tc>
      </w:tr>
      <w:tr w:rsidR="0078239C" w:rsidRPr="00B04B1B" w:rsidTr="0078239C">
        <w:trPr>
          <w:cantSplit/>
          <w:trHeight w:val="1900"/>
          <w:jc w:val="center"/>
        </w:trPr>
        <w:tc>
          <w:tcPr>
            <w:tcW w:w="869" w:type="dxa"/>
          </w:tcPr>
          <w:p w:rsidR="0078239C" w:rsidRPr="00B04B1B" w:rsidRDefault="0078239C" w:rsidP="00C217F9">
            <w:pPr>
              <w:pStyle w:val="afff6"/>
              <w:rPr>
                <w:rFonts w:eastAsia="SimSun"/>
              </w:rPr>
            </w:pPr>
            <w:r w:rsidRPr="00B04B1B">
              <w:rPr>
                <w:rFonts w:eastAsia="SimSun"/>
              </w:rPr>
              <w:t>7:0</w:t>
            </w:r>
          </w:p>
        </w:tc>
        <w:tc>
          <w:tcPr>
            <w:tcW w:w="2486" w:type="dxa"/>
          </w:tcPr>
          <w:p w:rsidR="0078239C" w:rsidRPr="00B04B1B" w:rsidRDefault="0078239C" w:rsidP="00C217F9">
            <w:pPr>
              <w:pStyle w:val="afff6"/>
              <w:rPr>
                <w:rFonts w:eastAsia="SimSun"/>
              </w:rPr>
            </w:pPr>
            <w:r w:rsidRPr="00B04B1B">
              <w:rPr>
                <w:rFonts w:eastAsia="SimSun"/>
              </w:rPr>
              <w:t>Регистр прерываний по двум фронтам сигнала</w:t>
            </w:r>
          </w:p>
        </w:tc>
        <w:tc>
          <w:tcPr>
            <w:tcW w:w="1420" w:type="dxa"/>
          </w:tcPr>
          <w:p w:rsidR="0078239C" w:rsidRPr="00B04B1B" w:rsidRDefault="0078239C" w:rsidP="00C217F9">
            <w:pPr>
              <w:pStyle w:val="afff6"/>
              <w:rPr>
                <w:rFonts w:eastAsia="SimSun"/>
              </w:rPr>
            </w:pPr>
            <w:r w:rsidRPr="00B04B1B">
              <w:rPr>
                <w:rFonts w:eastAsia="SimSun"/>
              </w:rPr>
              <w:t>Чтение/ запись</w:t>
            </w:r>
          </w:p>
        </w:tc>
        <w:tc>
          <w:tcPr>
            <w:tcW w:w="5046" w:type="dxa"/>
          </w:tcPr>
          <w:p w:rsidR="0078239C" w:rsidRPr="00B04B1B" w:rsidRDefault="0078239C" w:rsidP="00C217F9">
            <w:pPr>
              <w:pStyle w:val="afff6"/>
              <w:rPr>
                <w:rFonts w:eastAsia="SimSun"/>
              </w:rPr>
            </w:pPr>
            <w:r w:rsidRPr="00B04B1B">
              <w:rPr>
                <w:rFonts w:eastAsia="SimSun"/>
              </w:rPr>
              <w:t>Значения битов заданы на срабатывание соответствующего контакта на прерывание при детектировании обоих фронтов сигнала</w:t>
            </w:r>
            <w:r w:rsidR="008A26EA" w:rsidRPr="00B04B1B">
              <w:rPr>
                <w:rFonts w:eastAsia="SimSun"/>
              </w:rPr>
              <w:t>.</w:t>
            </w:r>
          </w:p>
          <w:p w:rsidR="0078239C" w:rsidRPr="00B04B1B" w:rsidRDefault="0078239C" w:rsidP="00C217F9">
            <w:pPr>
              <w:pStyle w:val="afff6"/>
              <w:rPr>
                <w:rFonts w:eastAsia="SimSun"/>
              </w:rPr>
            </w:pPr>
            <w:r w:rsidRPr="00B04B1B">
              <w:rPr>
                <w:rFonts w:eastAsia="SimSun"/>
              </w:rPr>
              <w:t>Значения битов сброшены, событие генерации прерывания находится под управлением регистра GPIOIEV</w:t>
            </w:r>
            <w:r w:rsidR="008A26EA" w:rsidRPr="00B04B1B">
              <w:rPr>
                <w:rFonts w:eastAsia="SimSun"/>
              </w:rPr>
              <w:t>.</w:t>
            </w:r>
          </w:p>
          <w:p w:rsidR="0078239C" w:rsidRPr="00B04B1B" w:rsidRDefault="0078239C" w:rsidP="00C217F9">
            <w:pPr>
              <w:pStyle w:val="afff6"/>
              <w:rPr>
                <w:rFonts w:eastAsia="SimSun"/>
              </w:rPr>
            </w:pPr>
            <w:r w:rsidRPr="00B04B1B">
              <w:rPr>
                <w:rFonts w:eastAsia="SimSun"/>
              </w:rPr>
              <w:t>Один фронт сигнала, определяемый соответствующим битом регистра GPIOIEV</w:t>
            </w:r>
          </w:p>
        </w:tc>
      </w:tr>
    </w:tbl>
    <w:p w:rsidR="00C217F9" w:rsidRPr="00B04B1B" w:rsidRDefault="00C217F9" w:rsidP="00C217F9">
      <w:pPr>
        <w:pStyle w:val="af2"/>
      </w:pPr>
    </w:p>
    <w:p w:rsidR="00C217F9" w:rsidRPr="00B04B1B" w:rsidRDefault="00C217F9" w:rsidP="000E044C">
      <w:pPr>
        <w:pStyle w:val="7"/>
        <w:rPr>
          <w:rFonts w:eastAsia="SimSun"/>
        </w:rPr>
      </w:pPr>
      <w:r w:rsidRPr="00B04B1B">
        <w:rPr>
          <w:rFonts w:eastAsia="SimSun"/>
        </w:rPr>
        <w:t>Регистр событий прерываний GPIOIEV</w:t>
      </w:r>
    </w:p>
    <w:p w:rsidR="00C217F9" w:rsidRDefault="00C217F9" w:rsidP="00C217F9">
      <w:pPr>
        <w:pStyle w:val="af2"/>
        <w:rPr>
          <w:rFonts w:eastAsia="SimSun"/>
        </w:rPr>
      </w:pPr>
      <w:r w:rsidRPr="00B04B1B">
        <w:rPr>
          <w:rFonts w:eastAsia="SimSun"/>
        </w:rPr>
        <w:t>Регистр GPIOIEV является регистром событий прерываний. Биты, установленные в высокий уровень в регистре GPIOIEV</w:t>
      </w:r>
      <w:r w:rsidR="0078239C" w:rsidRPr="00B04B1B">
        <w:rPr>
          <w:rFonts w:eastAsia="SimSun"/>
        </w:rPr>
        <w:t xml:space="preserve"> (см.</w:t>
      </w:r>
      <w:r w:rsidR="008A26EA" w:rsidRPr="00B04B1B">
        <w:rPr>
          <w:rFonts w:eastAsia="SimSun"/>
        </w:rPr>
        <w:t xml:space="preserve"> </w:t>
      </w:r>
      <w:r w:rsidR="0078239C" w:rsidRPr="00B04B1B">
        <w:rPr>
          <w:rFonts w:eastAsia="SimSun"/>
        </w:rPr>
        <w:t xml:space="preserve">таблицу </w:t>
      </w:r>
      <w:r w:rsidR="00FE09A8">
        <w:fldChar w:fldCharType="begin"/>
      </w:r>
      <w:r w:rsidR="00FE09A8">
        <w:instrText xml:space="preserve"> REF _Ref494125378 \h  \* MERGEFORMAT </w:instrText>
      </w:r>
      <w:r w:rsidR="00FE09A8">
        <w:fldChar w:fldCharType="separate"/>
      </w:r>
      <w:r w:rsidR="00785D22" w:rsidRPr="00785D22">
        <w:rPr>
          <w:vanish/>
        </w:rPr>
        <w:t xml:space="preserve">Таблица </w:t>
      </w:r>
      <w:r w:rsidR="00785D22">
        <w:rPr>
          <w:noProof/>
        </w:rPr>
        <w:t>317</w:t>
      </w:r>
      <w:r w:rsidR="00FE09A8">
        <w:fldChar w:fldCharType="end"/>
      </w:r>
      <w:r w:rsidR="0078239C" w:rsidRPr="00B04B1B">
        <w:rPr>
          <w:rFonts w:eastAsia="SimSun"/>
        </w:rPr>
        <w:t>)</w:t>
      </w:r>
      <w:r w:rsidRPr="00B04B1B">
        <w:rPr>
          <w:rFonts w:eastAsia="SimSun"/>
        </w:rPr>
        <w:t>, конфигурируют соответствующий контакт на детектирование передних фронтов сигналов или высоких уровней, в зависимости от значения соответствующего бита регистра GPIOIS. Сброс значения бита конфигурирует контакт на детектирование задних фронтов сигналов или низких уровней, в зависимости от значения соответствующего бита в регистре GPIOIS. При перезагрузке производится сброс значений всех битов.</w:t>
      </w:r>
    </w:p>
    <w:p w:rsidR="009A36C0" w:rsidRPr="00B04B1B" w:rsidRDefault="009A36C0" w:rsidP="00C217F9">
      <w:pPr>
        <w:pStyle w:val="af2"/>
        <w:rPr>
          <w:rFonts w:eastAsia="SimSun"/>
        </w:rPr>
      </w:pPr>
    </w:p>
    <w:p w:rsidR="00C217F9" w:rsidRPr="00B04B1B" w:rsidRDefault="00C217F9" w:rsidP="00C217F9">
      <w:pPr>
        <w:pStyle w:val="affff3"/>
      </w:pPr>
      <w:bookmarkStart w:id="1809" w:name="_Ref494125378"/>
      <w:bookmarkStart w:id="1810" w:name="_Toc526499877"/>
      <w:r w:rsidRPr="00B04B1B">
        <w:t xml:space="preserve">Таблица </w:t>
      </w:r>
      <w:r w:rsidR="00FC5FA0" w:rsidRPr="00B04B1B">
        <w:rPr>
          <w:noProof/>
        </w:rPr>
        <w:fldChar w:fldCharType="begin"/>
      </w:r>
      <w:r w:rsidRPr="00B04B1B">
        <w:rPr>
          <w:noProof/>
        </w:rPr>
        <w:instrText xml:space="preserve"> SEQ Таблица \* ARABIC \s 1 </w:instrText>
      </w:r>
      <w:r w:rsidR="00FC5FA0" w:rsidRPr="00B04B1B">
        <w:rPr>
          <w:noProof/>
        </w:rPr>
        <w:fldChar w:fldCharType="separate"/>
      </w:r>
      <w:r w:rsidR="00785D22">
        <w:rPr>
          <w:noProof/>
        </w:rPr>
        <w:t>317</w:t>
      </w:r>
      <w:r w:rsidR="00FC5FA0" w:rsidRPr="00B04B1B">
        <w:rPr>
          <w:noProof/>
        </w:rPr>
        <w:fldChar w:fldCharType="end"/>
      </w:r>
      <w:bookmarkEnd w:id="1809"/>
      <w:r w:rsidRPr="00B04B1B">
        <w:t xml:space="preserve"> – Регистр GPIOIEV</w:t>
      </w:r>
      <w:bookmarkEnd w:id="1810"/>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857"/>
        <w:gridCol w:w="2838"/>
        <w:gridCol w:w="1688"/>
        <w:gridCol w:w="4501"/>
      </w:tblGrid>
      <w:tr w:rsidR="00C217F9" w:rsidRPr="00B04B1B" w:rsidTr="003D13B0">
        <w:trPr>
          <w:cantSplit/>
          <w:tblHeader/>
          <w:jc w:val="center"/>
        </w:trPr>
        <w:tc>
          <w:tcPr>
            <w:tcW w:w="852" w:type="dxa"/>
          </w:tcPr>
          <w:p w:rsidR="00C217F9" w:rsidRPr="00B04B1B" w:rsidRDefault="00C217F9" w:rsidP="00C217F9">
            <w:pPr>
              <w:pStyle w:val="afff6"/>
              <w:rPr>
                <w:rFonts w:eastAsia="SimSun"/>
              </w:rPr>
            </w:pPr>
            <w:r w:rsidRPr="00B04B1B">
              <w:rPr>
                <w:rFonts w:eastAsia="SimSun"/>
              </w:rPr>
              <w:t>Биты</w:t>
            </w:r>
          </w:p>
        </w:tc>
        <w:tc>
          <w:tcPr>
            <w:tcW w:w="2820" w:type="dxa"/>
          </w:tcPr>
          <w:p w:rsidR="00C217F9" w:rsidRPr="00B04B1B" w:rsidRDefault="00C217F9" w:rsidP="00C217F9">
            <w:pPr>
              <w:pStyle w:val="afff6"/>
              <w:rPr>
                <w:rFonts w:eastAsia="SimSun"/>
              </w:rPr>
            </w:pPr>
            <w:r w:rsidRPr="00B04B1B">
              <w:rPr>
                <w:rFonts w:eastAsia="SimSun"/>
              </w:rPr>
              <w:t>Наименование</w:t>
            </w:r>
          </w:p>
        </w:tc>
        <w:tc>
          <w:tcPr>
            <w:tcW w:w="1677" w:type="dxa"/>
          </w:tcPr>
          <w:p w:rsidR="00C217F9" w:rsidRPr="00B04B1B" w:rsidRDefault="00C217F9" w:rsidP="00C217F9">
            <w:pPr>
              <w:pStyle w:val="afff6"/>
              <w:rPr>
                <w:rFonts w:eastAsia="SimSun"/>
              </w:rPr>
            </w:pPr>
            <w:r w:rsidRPr="00B04B1B">
              <w:rPr>
                <w:rFonts w:eastAsia="SimSun"/>
              </w:rPr>
              <w:t>Тип</w:t>
            </w:r>
          </w:p>
        </w:tc>
        <w:tc>
          <w:tcPr>
            <w:tcW w:w="4472" w:type="dxa"/>
          </w:tcPr>
          <w:p w:rsidR="00C217F9" w:rsidRPr="00B04B1B" w:rsidRDefault="00C217F9" w:rsidP="00C217F9">
            <w:pPr>
              <w:pStyle w:val="afff6"/>
              <w:rPr>
                <w:rFonts w:eastAsia="SimSun"/>
              </w:rPr>
            </w:pPr>
            <w:r w:rsidRPr="00B04B1B">
              <w:rPr>
                <w:rFonts w:eastAsia="SimSun"/>
              </w:rPr>
              <w:t>Назначение</w:t>
            </w:r>
          </w:p>
        </w:tc>
      </w:tr>
      <w:tr w:rsidR="003D13B0" w:rsidRPr="00B04B1B" w:rsidTr="003D13B0">
        <w:trPr>
          <w:cantSplit/>
          <w:trHeight w:val="1838"/>
          <w:jc w:val="center"/>
        </w:trPr>
        <w:tc>
          <w:tcPr>
            <w:tcW w:w="852" w:type="dxa"/>
          </w:tcPr>
          <w:p w:rsidR="003D13B0" w:rsidRPr="00B04B1B" w:rsidRDefault="003D13B0" w:rsidP="00C217F9">
            <w:pPr>
              <w:pStyle w:val="afff6"/>
              <w:rPr>
                <w:rFonts w:eastAsia="SimSun"/>
              </w:rPr>
            </w:pPr>
            <w:r w:rsidRPr="00B04B1B">
              <w:rPr>
                <w:rFonts w:eastAsia="SimSun"/>
              </w:rPr>
              <w:t>7:0</w:t>
            </w:r>
          </w:p>
        </w:tc>
        <w:tc>
          <w:tcPr>
            <w:tcW w:w="2820" w:type="dxa"/>
          </w:tcPr>
          <w:p w:rsidR="003D13B0" w:rsidRPr="00B04B1B" w:rsidRDefault="003D13B0" w:rsidP="00C217F9">
            <w:pPr>
              <w:pStyle w:val="afff6"/>
              <w:rPr>
                <w:rFonts w:eastAsia="SimSun"/>
              </w:rPr>
            </w:pPr>
            <w:r w:rsidRPr="00B04B1B">
              <w:rPr>
                <w:rFonts w:eastAsia="SimSun"/>
              </w:rPr>
              <w:t>Регистр событий прерываний</w:t>
            </w:r>
          </w:p>
        </w:tc>
        <w:tc>
          <w:tcPr>
            <w:tcW w:w="1677" w:type="dxa"/>
          </w:tcPr>
          <w:p w:rsidR="003D13B0" w:rsidRPr="00B04B1B" w:rsidRDefault="003D13B0" w:rsidP="00C217F9">
            <w:pPr>
              <w:pStyle w:val="afff6"/>
              <w:rPr>
                <w:rFonts w:eastAsia="SimSun"/>
              </w:rPr>
            </w:pPr>
            <w:r w:rsidRPr="00B04B1B">
              <w:rPr>
                <w:rFonts w:eastAsia="SimSun"/>
              </w:rPr>
              <w:t>Чтение/ запись</w:t>
            </w:r>
          </w:p>
        </w:tc>
        <w:tc>
          <w:tcPr>
            <w:tcW w:w="4472" w:type="dxa"/>
          </w:tcPr>
          <w:p w:rsidR="003D13B0" w:rsidRPr="00B04B1B" w:rsidRDefault="003D13B0" w:rsidP="00C217F9">
            <w:pPr>
              <w:pStyle w:val="afff6"/>
              <w:rPr>
                <w:rFonts w:eastAsia="SimSun"/>
              </w:rPr>
            </w:pPr>
            <w:r w:rsidRPr="00B04B1B">
              <w:rPr>
                <w:rFonts w:eastAsia="SimSun"/>
              </w:rPr>
              <w:t>Значения битов заданы на срабатывание соответствующих контактов на прерывание при детектировании передних фронтов сигналов или высоких уровней</w:t>
            </w:r>
            <w:r w:rsidR="008A26EA" w:rsidRPr="00B04B1B">
              <w:rPr>
                <w:rFonts w:eastAsia="SimSun"/>
              </w:rPr>
              <w:t>.</w:t>
            </w:r>
          </w:p>
          <w:p w:rsidR="003D13B0" w:rsidRPr="00B04B1B" w:rsidRDefault="003D13B0" w:rsidP="00C217F9">
            <w:pPr>
              <w:pStyle w:val="afff6"/>
              <w:rPr>
                <w:rFonts w:eastAsia="SimSun"/>
              </w:rPr>
            </w:pPr>
            <w:r w:rsidRPr="00B04B1B">
              <w:rPr>
                <w:rFonts w:eastAsia="SimSun"/>
              </w:rPr>
              <w:t>Значения битов сброшены, срабатывание соответствующих контактов на прерывание при детектировании задних фронтов сигналов или низких уровней</w:t>
            </w:r>
          </w:p>
        </w:tc>
      </w:tr>
    </w:tbl>
    <w:p w:rsidR="00C217F9" w:rsidRPr="00B04B1B" w:rsidRDefault="00C217F9" w:rsidP="00C217F9">
      <w:pPr>
        <w:pStyle w:val="af2"/>
        <w:rPr>
          <w:rFonts w:eastAsia="SimSun"/>
        </w:rPr>
      </w:pPr>
    </w:p>
    <w:p w:rsidR="00C217F9" w:rsidRPr="00B04B1B" w:rsidRDefault="00C217F9" w:rsidP="000E044C">
      <w:pPr>
        <w:pStyle w:val="7"/>
        <w:rPr>
          <w:rFonts w:eastAsia="SimSun"/>
        </w:rPr>
      </w:pPr>
      <w:r w:rsidRPr="00B04B1B">
        <w:rPr>
          <w:rFonts w:eastAsia="SimSun"/>
        </w:rPr>
        <w:t>Регистр маски прерываний GPIOIE</w:t>
      </w:r>
    </w:p>
    <w:p w:rsidR="00C217F9" w:rsidRPr="00B04B1B" w:rsidRDefault="00C217F9" w:rsidP="00C217F9">
      <w:pPr>
        <w:pStyle w:val="af2"/>
        <w:rPr>
          <w:rFonts w:eastAsia="SimSun"/>
        </w:rPr>
      </w:pPr>
      <w:r w:rsidRPr="00B04B1B">
        <w:rPr>
          <w:rFonts w:eastAsia="SimSun"/>
        </w:rPr>
        <w:t>Регистр GPIOIE является регистром маски прерываний. Биты регистра GPIOIE</w:t>
      </w:r>
      <w:r w:rsidR="00922399">
        <w:rPr>
          <w:rFonts w:eastAsia="SimSun"/>
        </w:rPr>
        <w:t xml:space="preserve"> </w:t>
      </w:r>
      <w:r w:rsidR="003D13B0" w:rsidRPr="00B04B1B">
        <w:rPr>
          <w:rFonts w:eastAsia="SimSun"/>
        </w:rPr>
        <w:t>(см.</w:t>
      </w:r>
      <w:r w:rsidR="008A26EA" w:rsidRPr="00B04B1B">
        <w:rPr>
          <w:rFonts w:eastAsia="SimSun"/>
        </w:rPr>
        <w:t xml:space="preserve"> </w:t>
      </w:r>
      <w:r w:rsidR="003D13B0" w:rsidRPr="00B04B1B">
        <w:rPr>
          <w:rFonts w:eastAsia="SimSun"/>
        </w:rPr>
        <w:t xml:space="preserve">таблицу </w:t>
      </w:r>
      <w:r w:rsidR="00FE09A8">
        <w:fldChar w:fldCharType="begin"/>
      </w:r>
      <w:r w:rsidR="00FE09A8">
        <w:instrText xml:space="preserve"> REF _Ref494125469 \h  \* MERGEFORMAT </w:instrText>
      </w:r>
      <w:r w:rsidR="00FE09A8">
        <w:fldChar w:fldCharType="separate"/>
      </w:r>
      <w:r w:rsidR="00785D22" w:rsidRPr="00785D22">
        <w:rPr>
          <w:vanish/>
        </w:rPr>
        <w:t xml:space="preserve">Таблица </w:t>
      </w:r>
      <w:r w:rsidR="00785D22">
        <w:rPr>
          <w:noProof/>
        </w:rPr>
        <w:t>318</w:t>
      </w:r>
      <w:r w:rsidR="00FE09A8">
        <w:fldChar w:fldCharType="end"/>
      </w:r>
      <w:r w:rsidR="003D13B0" w:rsidRPr="00B04B1B">
        <w:rPr>
          <w:rFonts w:eastAsia="SimSun"/>
        </w:rPr>
        <w:t>)</w:t>
      </w:r>
      <w:r w:rsidRPr="00B04B1B">
        <w:rPr>
          <w:rFonts w:eastAsia="SimSun"/>
        </w:rPr>
        <w:t>, установленные в высокий уровень, позволяют соответствующим контактам запускать отдельные прерывания и объединенную линию GPIOINTR. Сброс значения битов запрещает запуск прерывания для данного контакта. При перезагрузке производится сброс значений всех битов.</w:t>
      </w:r>
    </w:p>
    <w:p w:rsidR="00C217F9" w:rsidRPr="00B04B1B" w:rsidRDefault="00C217F9" w:rsidP="00C217F9">
      <w:pPr>
        <w:pStyle w:val="af2"/>
        <w:rPr>
          <w:rFonts w:eastAsia="SimSun"/>
        </w:rPr>
      </w:pPr>
    </w:p>
    <w:p w:rsidR="00C217F9" w:rsidRPr="00B04B1B" w:rsidRDefault="00C217F9" w:rsidP="00C217F9">
      <w:pPr>
        <w:pStyle w:val="affff3"/>
        <w:rPr>
          <w:rFonts w:eastAsia="SimSun"/>
        </w:rPr>
      </w:pPr>
      <w:bookmarkStart w:id="1811" w:name="_Ref494125469"/>
      <w:bookmarkStart w:id="1812" w:name="_Toc526499878"/>
      <w:r w:rsidRPr="00B04B1B">
        <w:t xml:space="preserve">Таблица </w:t>
      </w:r>
      <w:r w:rsidR="00FC5FA0" w:rsidRPr="00B04B1B">
        <w:rPr>
          <w:noProof/>
        </w:rPr>
        <w:fldChar w:fldCharType="begin"/>
      </w:r>
      <w:r w:rsidRPr="00B04B1B">
        <w:rPr>
          <w:noProof/>
        </w:rPr>
        <w:instrText xml:space="preserve"> SEQ Таблица \* ARABIC \s 1 </w:instrText>
      </w:r>
      <w:r w:rsidR="00FC5FA0" w:rsidRPr="00B04B1B">
        <w:rPr>
          <w:noProof/>
        </w:rPr>
        <w:fldChar w:fldCharType="separate"/>
      </w:r>
      <w:r w:rsidR="00785D22">
        <w:rPr>
          <w:noProof/>
        </w:rPr>
        <w:t>318</w:t>
      </w:r>
      <w:r w:rsidR="00FC5FA0" w:rsidRPr="00B04B1B">
        <w:rPr>
          <w:noProof/>
        </w:rPr>
        <w:fldChar w:fldCharType="end"/>
      </w:r>
      <w:bookmarkEnd w:id="1811"/>
      <w:r w:rsidR="008A26EA" w:rsidRPr="00B04B1B">
        <w:rPr>
          <w:noProof/>
        </w:rPr>
        <w:t xml:space="preserve"> </w:t>
      </w:r>
      <w:r w:rsidRPr="00B04B1B">
        <w:t>– Регистр GPIOIE</w:t>
      </w:r>
      <w:bookmarkEnd w:id="1812"/>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862"/>
        <w:gridCol w:w="2842"/>
        <w:gridCol w:w="1943"/>
        <w:gridCol w:w="4237"/>
      </w:tblGrid>
      <w:tr w:rsidR="00C217F9" w:rsidRPr="00B04B1B" w:rsidTr="003D13B0">
        <w:trPr>
          <w:cantSplit/>
          <w:tblHeader/>
          <w:jc w:val="center"/>
        </w:trPr>
        <w:tc>
          <w:tcPr>
            <w:tcW w:w="856" w:type="dxa"/>
          </w:tcPr>
          <w:p w:rsidR="00C217F9" w:rsidRPr="00B04B1B" w:rsidRDefault="00C217F9" w:rsidP="00C217F9">
            <w:pPr>
              <w:pStyle w:val="afff6"/>
              <w:rPr>
                <w:rFonts w:eastAsia="SimSun"/>
              </w:rPr>
            </w:pPr>
            <w:r w:rsidRPr="00B04B1B">
              <w:rPr>
                <w:rFonts w:eastAsia="SimSun"/>
              </w:rPr>
              <w:t>Биты</w:t>
            </w:r>
          </w:p>
        </w:tc>
        <w:tc>
          <w:tcPr>
            <w:tcW w:w="2824" w:type="dxa"/>
          </w:tcPr>
          <w:p w:rsidR="00C217F9" w:rsidRPr="00B04B1B" w:rsidRDefault="00C217F9" w:rsidP="00C217F9">
            <w:pPr>
              <w:pStyle w:val="afff6"/>
              <w:rPr>
                <w:rFonts w:eastAsia="SimSun"/>
              </w:rPr>
            </w:pPr>
            <w:r w:rsidRPr="00B04B1B">
              <w:rPr>
                <w:rFonts w:eastAsia="SimSun"/>
              </w:rPr>
              <w:t>Наименование</w:t>
            </w:r>
          </w:p>
        </w:tc>
        <w:tc>
          <w:tcPr>
            <w:tcW w:w="1931" w:type="dxa"/>
          </w:tcPr>
          <w:p w:rsidR="00C217F9" w:rsidRPr="00B04B1B" w:rsidRDefault="00C217F9" w:rsidP="00C217F9">
            <w:pPr>
              <w:pStyle w:val="afff6"/>
              <w:rPr>
                <w:rFonts w:eastAsia="SimSun"/>
              </w:rPr>
            </w:pPr>
            <w:r w:rsidRPr="00B04B1B">
              <w:rPr>
                <w:rFonts w:eastAsia="SimSun"/>
              </w:rPr>
              <w:t>Тип</w:t>
            </w:r>
          </w:p>
        </w:tc>
        <w:tc>
          <w:tcPr>
            <w:tcW w:w="4210" w:type="dxa"/>
          </w:tcPr>
          <w:p w:rsidR="00C217F9" w:rsidRPr="00B04B1B" w:rsidRDefault="00C217F9" w:rsidP="00C217F9">
            <w:pPr>
              <w:pStyle w:val="afff6"/>
              <w:rPr>
                <w:rFonts w:eastAsia="SimSun"/>
              </w:rPr>
            </w:pPr>
            <w:r w:rsidRPr="00B04B1B">
              <w:rPr>
                <w:rFonts w:eastAsia="SimSun"/>
              </w:rPr>
              <w:t>Назначение</w:t>
            </w:r>
          </w:p>
        </w:tc>
      </w:tr>
      <w:tr w:rsidR="003D13B0" w:rsidRPr="00B04B1B" w:rsidTr="00CE0771">
        <w:trPr>
          <w:cantSplit/>
          <w:trHeight w:val="1044"/>
          <w:jc w:val="center"/>
        </w:trPr>
        <w:tc>
          <w:tcPr>
            <w:tcW w:w="856" w:type="dxa"/>
          </w:tcPr>
          <w:p w:rsidR="003D13B0" w:rsidRPr="00B04B1B" w:rsidRDefault="003D13B0" w:rsidP="00C217F9">
            <w:pPr>
              <w:pStyle w:val="afff6"/>
              <w:rPr>
                <w:rFonts w:eastAsia="SimSun"/>
              </w:rPr>
            </w:pPr>
            <w:r w:rsidRPr="00B04B1B">
              <w:rPr>
                <w:rFonts w:eastAsia="SimSun"/>
              </w:rPr>
              <w:t>7:0</w:t>
            </w:r>
          </w:p>
        </w:tc>
        <w:tc>
          <w:tcPr>
            <w:tcW w:w="2824" w:type="dxa"/>
          </w:tcPr>
          <w:p w:rsidR="003D13B0" w:rsidRPr="00B04B1B" w:rsidRDefault="003D13B0" w:rsidP="00C217F9">
            <w:pPr>
              <w:pStyle w:val="afff6"/>
              <w:rPr>
                <w:rFonts w:eastAsia="SimSun"/>
              </w:rPr>
            </w:pPr>
            <w:r w:rsidRPr="00B04B1B">
              <w:rPr>
                <w:rFonts w:eastAsia="SimSun"/>
              </w:rPr>
              <w:t>Регистр маски прерываний</w:t>
            </w:r>
          </w:p>
        </w:tc>
        <w:tc>
          <w:tcPr>
            <w:tcW w:w="1931" w:type="dxa"/>
          </w:tcPr>
          <w:p w:rsidR="003D13B0" w:rsidRPr="00B04B1B" w:rsidRDefault="003D13B0" w:rsidP="00C217F9">
            <w:pPr>
              <w:pStyle w:val="afff6"/>
              <w:rPr>
                <w:rFonts w:eastAsia="SimSun"/>
              </w:rPr>
            </w:pPr>
            <w:r w:rsidRPr="00B04B1B">
              <w:rPr>
                <w:rFonts w:eastAsia="SimSun"/>
              </w:rPr>
              <w:t>Чтение/запись</w:t>
            </w:r>
          </w:p>
        </w:tc>
        <w:tc>
          <w:tcPr>
            <w:tcW w:w="4210" w:type="dxa"/>
          </w:tcPr>
          <w:p w:rsidR="003D13B0" w:rsidRPr="00B04B1B" w:rsidRDefault="003D13B0" w:rsidP="00C217F9">
            <w:pPr>
              <w:pStyle w:val="afff6"/>
              <w:rPr>
                <w:rFonts w:eastAsia="SimSun"/>
              </w:rPr>
            </w:pPr>
            <w:r w:rsidRPr="00B04B1B">
              <w:rPr>
                <w:rFonts w:eastAsia="SimSun"/>
              </w:rPr>
              <w:t>Значения битов заданы, соответствующий контакт не маскирован</w:t>
            </w:r>
            <w:r w:rsidR="008A26EA" w:rsidRPr="00B04B1B">
              <w:rPr>
                <w:rFonts w:eastAsia="SimSun"/>
              </w:rPr>
              <w:t>.</w:t>
            </w:r>
          </w:p>
          <w:p w:rsidR="003D13B0" w:rsidRPr="00B04B1B" w:rsidRDefault="003D13B0" w:rsidP="00C217F9">
            <w:pPr>
              <w:pStyle w:val="afff6"/>
              <w:rPr>
                <w:rFonts w:eastAsia="SimSun"/>
              </w:rPr>
            </w:pPr>
            <w:r w:rsidRPr="00B04B1B">
              <w:rPr>
                <w:rFonts w:eastAsia="SimSun"/>
              </w:rPr>
              <w:t>Значения битов сброшены, соответствующий контакт маскирован</w:t>
            </w:r>
          </w:p>
        </w:tc>
      </w:tr>
    </w:tbl>
    <w:p w:rsidR="00C217F9" w:rsidRDefault="00C217F9" w:rsidP="00C217F9">
      <w:pPr>
        <w:pStyle w:val="af2"/>
        <w:rPr>
          <w:rFonts w:eastAsia="SimSun"/>
        </w:rPr>
      </w:pPr>
    </w:p>
    <w:p w:rsidR="00D7579B" w:rsidRDefault="00D7579B" w:rsidP="00C217F9">
      <w:pPr>
        <w:pStyle w:val="af2"/>
        <w:rPr>
          <w:rFonts w:eastAsia="SimSun"/>
        </w:rPr>
      </w:pPr>
    </w:p>
    <w:p w:rsidR="00D7579B" w:rsidRPr="00B04B1B" w:rsidRDefault="00D7579B" w:rsidP="00C217F9">
      <w:pPr>
        <w:pStyle w:val="af2"/>
        <w:rPr>
          <w:rFonts w:eastAsia="SimSun"/>
        </w:rPr>
      </w:pPr>
    </w:p>
    <w:p w:rsidR="00C217F9" w:rsidRPr="00E5608D" w:rsidRDefault="00C217F9" w:rsidP="000E044C">
      <w:pPr>
        <w:pStyle w:val="7"/>
        <w:rPr>
          <w:rFonts w:eastAsia="SimSun"/>
          <w:lang w:val="ru-RU"/>
        </w:rPr>
      </w:pPr>
      <w:r w:rsidRPr="00E5608D">
        <w:rPr>
          <w:rFonts w:eastAsia="SimSun"/>
          <w:lang w:val="ru-RU"/>
        </w:rPr>
        <w:lastRenderedPageBreak/>
        <w:t xml:space="preserve">Регистр состояния прерываний без учета маскирования </w:t>
      </w:r>
      <w:r w:rsidRPr="00B04B1B">
        <w:rPr>
          <w:rFonts w:eastAsia="SimSun"/>
        </w:rPr>
        <w:t>GPIORIS</w:t>
      </w:r>
    </w:p>
    <w:p w:rsidR="00C217F9" w:rsidRPr="00B04B1B" w:rsidRDefault="00C217F9" w:rsidP="00C217F9">
      <w:pPr>
        <w:pStyle w:val="af2"/>
        <w:rPr>
          <w:rFonts w:eastAsia="SimSun"/>
        </w:rPr>
      </w:pPr>
      <w:r w:rsidRPr="00B04B1B">
        <w:rPr>
          <w:rFonts w:eastAsia="SimSun"/>
        </w:rPr>
        <w:t>Регистр GPIORIS – это регистр состояния прерываний без учета маскирования. Биты регистра GPIORIS</w:t>
      </w:r>
      <w:r w:rsidR="003D13B0" w:rsidRPr="00B04B1B">
        <w:rPr>
          <w:rFonts w:eastAsia="SimSun"/>
        </w:rPr>
        <w:t xml:space="preserve"> (см.</w:t>
      </w:r>
      <w:r w:rsidR="008A26EA" w:rsidRPr="00B04B1B">
        <w:rPr>
          <w:rFonts w:eastAsia="SimSun"/>
        </w:rPr>
        <w:t xml:space="preserve"> </w:t>
      </w:r>
      <w:r w:rsidR="003D13B0" w:rsidRPr="00B04B1B">
        <w:rPr>
          <w:rFonts w:eastAsia="SimSun"/>
        </w:rPr>
        <w:t xml:space="preserve">таблицу </w:t>
      </w:r>
      <w:r w:rsidR="00FE09A8">
        <w:fldChar w:fldCharType="begin"/>
      </w:r>
      <w:r w:rsidR="00FE09A8">
        <w:instrText xml:space="preserve"> REF _Ref494125553 \h  \* MERGEFORMAT </w:instrText>
      </w:r>
      <w:r w:rsidR="00FE09A8">
        <w:fldChar w:fldCharType="separate"/>
      </w:r>
      <w:r w:rsidR="00785D22" w:rsidRPr="00785D22">
        <w:rPr>
          <w:vanish/>
        </w:rPr>
        <w:t xml:space="preserve">Таблица </w:t>
      </w:r>
      <w:r w:rsidR="00785D22">
        <w:rPr>
          <w:noProof/>
        </w:rPr>
        <w:t>319</w:t>
      </w:r>
      <w:r w:rsidR="00FE09A8">
        <w:fldChar w:fldCharType="end"/>
      </w:r>
      <w:r w:rsidR="003D13B0" w:rsidRPr="00B04B1B">
        <w:rPr>
          <w:rFonts w:eastAsia="SimSun"/>
        </w:rPr>
        <w:t>)</w:t>
      </w:r>
      <w:r w:rsidRPr="00B04B1B">
        <w:rPr>
          <w:rFonts w:eastAsia="SimSun"/>
        </w:rPr>
        <w:t>, установленные в высокий уровень, отражают детектированное состояние срабатывания прерываний (без учета маскирования, до маскирования), указывая, что все требования удовлетворены, после чего они переводятся под управление регистра GPIOIE. Нулевые биты указывают на то, что соответствующие входные контакты не инициировали прерывание. Данный регистр предназначен только для чтения, и все биты сбрасываются при перезагрузке системы.</w:t>
      </w:r>
    </w:p>
    <w:p w:rsidR="003D13B0" w:rsidRPr="00B04B1B" w:rsidRDefault="003D13B0" w:rsidP="00C217F9">
      <w:pPr>
        <w:pStyle w:val="af2"/>
        <w:rPr>
          <w:rFonts w:eastAsia="SimSun"/>
        </w:rPr>
      </w:pPr>
    </w:p>
    <w:p w:rsidR="00C217F9" w:rsidRPr="00B04B1B" w:rsidRDefault="00C217F9" w:rsidP="00C217F9">
      <w:pPr>
        <w:pStyle w:val="affff3"/>
        <w:rPr>
          <w:rFonts w:eastAsia="SimSun"/>
        </w:rPr>
      </w:pPr>
      <w:bookmarkStart w:id="1813" w:name="_Ref494125553"/>
      <w:bookmarkStart w:id="1814" w:name="_Toc526499879"/>
      <w:r w:rsidRPr="00B04B1B">
        <w:t xml:space="preserve">Таблица </w:t>
      </w:r>
      <w:r w:rsidR="00FC5FA0" w:rsidRPr="00B04B1B">
        <w:rPr>
          <w:noProof/>
        </w:rPr>
        <w:fldChar w:fldCharType="begin"/>
      </w:r>
      <w:r w:rsidRPr="00B04B1B">
        <w:rPr>
          <w:noProof/>
        </w:rPr>
        <w:instrText xml:space="preserve"> SEQ Таблица \* ARABIC \s 1 </w:instrText>
      </w:r>
      <w:r w:rsidR="00FC5FA0" w:rsidRPr="00B04B1B">
        <w:rPr>
          <w:noProof/>
        </w:rPr>
        <w:fldChar w:fldCharType="separate"/>
      </w:r>
      <w:r w:rsidR="00785D22">
        <w:rPr>
          <w:noProof/>
        </w:rPr>
        <w:t>319</w:t>
      </w:r>
      <w:r w:rsidR="00FC5FA0" w:rsidRPr="00B04B1B">
        <w:rPr>
          <w:noProof/>
        </w:rPr>
        <w:fldChar w:fldCharType="end"/>
      </w:r>
      <w:bookmarkEnd w:id="1813"/>
      <w:r w:rsidRPr="00B04B1B">
        <w:t xml:space="preserve"> </w:t>
      </w:r>
      <w:r w:rsidRPr="00B04B1B">
        <w:rPr>
          <w:rFonts w:eastAsia="SimSun"/>
        </w:rPr>
        <w:t>– Регистр GPIORIS</w:t>
      </w:r>
      <w:bookmarkEnd w:id="1814"/>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879"/>
        <w:gridCol w:w="2489"/>
        <w:gridCol w:w="1018"/>
        <w:gridCol w:w="5498"/>
      </w:tblGrid>
      <w:tr w:rsidR="00C217F9" w:rsidRPr="00B04B1B" w:rsidTr="003D13B0">
        <w:trPr>
          <w:cantSplit/>
          <w:tblHeader/>
          <w:jc w:val="center"/>
        </w:trPr>
        <w:tc>
          <w:tcPr>
            <w:tcW w:w="873" w:type="dxa"/>
          </w:tcPr>
          <w:p w:rsidR="00C217F9" w:rsidRPr="00B04B1B" w:rsidRDefault="00C217F9" w:rsidP="00C217F9">
            <w:pPr>
              <w:pStyle w:val="afff6"/>
              <w:rPr>
                <w:rFonts w:eastAsia="SimSun"/>
              </w:rPr>
            </w:pPr>
            <w:r w:rsidRPr="00B04B1B">
              <w:rPr>
                <w:rFonts w:eastAsia="SimSun"/>
              </w:rPr>
              <w:t>Биты</w:t>
            </w:r>
          </w:p>
        </w:tc>
        <w:tc>
          <w:tcPr>
            <w:tcW w:w="2473" w:type="dxa"/>
          </w:tcPr>
          <w:p w:rsidR="00C217F9" w:rsidRPr="00B04B1B" w:rsidRDefault="00C217F9" w:rsidP="00C217F9">
            <w:pPr>
              <w:pStyle w:val="afff6"/>
              <w:rPr>
                <w:rFonts w:eastAsia="SimSun"/>
              </w:rPr>
            </w:pPr>
            <w:r w:rsidRPr="00B04B1B">
              <w:rPr>
                <w:rFonts w:eastAsia="SimSun"/>
              </w:rPr>
              <w:t>Наименование</w:t>
            </w:r>
          </w:p>
        </w:tc>
        <w:tc>
          <w:tcPr>
            <w:tcW w:w="1012" w:type="dxa"/>
          </w:tcPr>
          <w:p w:rsidR="00C217F9" w:rsidRPr="00B04B1B" w:rsidRDefault="00C217F9" w:rsidP="00C217F9">
            <w:pPr>
              <w:pStyle w:val="afff6"/>
              <w:rPr>
                <w:rFonts w:eastAsia="SimSun"/>
              </w:rPr>
            </w:pPr>
            <w:r w:rsidRPr="00B04B1B">
              <w:rPr>
                <w:rFonts w:eastAsia="SimSun"/>
              </w:rPr>
              <w:t>Тип</w:t>
            </w:r>
          </w:p>
        </w:tc>
        <w:tc>
          <w:tcPr>
            <w:tcW w:w="5463" w:type="dxa"/>
          </w:tcPr>
          <w:p w:rsidR="00C217F9" w:rsidRPr="00B04B1B" w:rsidRDefault="00C217F9" w:rsidP="00C217F9">
            <w:pPr>
              <w:pStyle w:val="afff6"/>
              <w:rPr>
                <w:rFonts w:eastAsia="SimSun"/>
              </w:rPr>
            </w:pPr>
            <w:r w:rsidRPr="00B04B1B">
              <w:rPr>
                <w:rFonts w:eastAsia="SimSun"/>
              </w:rPr>
              <w:t>Назначение</w:t>
            </w:r>
          </w:p>
        </w:tc>
      </w:tr>
      <w:tr w:rsidR="003D13B0" w:rsidRPr="00B04B1B" w:rsidTr="00CE0771">
        <w:trPr>
          <w:cantSplit/>
          <w:trHeight w:val="1734"/>
          <w:jc w:val="center"/>
        </w:trPr>
        <w:tc>
          <w:tcPr>
            <w:tcW w:w="873" w:type="dxa"/>
          </w:tcPr>
          <w:p w:rsidR="003D13B0" w:rsidRPr="00B04B1B" w:rsidRDefault="003D13B0" w:rsidP="00C217F9">
            <w:pPr>
              <w:pStyle w:val="afff6"/>
              <w:rPr>
                <w:rFonts w:eastAsia="SimSun"/>
              </w:rPr>
            </w:pPr>
            <w:r w:rsidRPr="00B04B1B">
              <w:rPr>
                <w:rFonts w:eastAsia="SimSun"/>
              </w:rPr>
              <w:t>7:0</w:t>
            </w:r>
          </w:p>
        </w:tc>
        <w:tc>
          <w:tcPr>
            <w:tcW w:w="2473" w:type="dxa"/>
          </w:tcPr>
          <w:p w:rsidR="003D13B0" w:rsidRPr="00B04B1B" w:rsidRDefault="003D13B0" w:rsidP="00C217F9">
            <w:pPr>
              <w:pStyle w:val="afff6"/>
              <w:rPr>
                <w:rFonts w:eastAsia="SimSun"/>
              </w:rPr>
            </w:pPr>
            <w:r w:rsidRPr="00B04B1B">
              <w:rPr>
                <w:rFonts w:eastAsia="SimSun"/>
              </w:rPr>
              <w:t>Регистр состояния прерываний без учета маскирования</w:t>
            </w:r>
          </w:p>
        </w:tc>
        <w:tc>
          <w:tcPr>
            <w:tcW w:w="1012" w:type="dxa"/>
          </w:tcPr>
          <w:p w:rsidR="003D13B0" w:rsidRPr="00B04B1B" w:rsidRDefault="003D13B0" w:rsidP="00C217F9">
            <w:pPr>
              <w:pStyle w:val="afff6"/>
              <w:rPr>
                <w:rFonts w:eastAsia="SimSun"/>
              </w:rPr>
            </w:pPr>
            <w:r w:rsidRPr="00B04B1B">
              <w:rPr>
                <w:rFonts w:eastAsia="SimSun"/>
              </w:rPr>
              <w:t>Чтение</w:t>
            </w:r>
          </w:p>
        </w:tc>
        <w:tc>
          <w:tcPr>
            <w:tcW w:w="5463" w:type="dxa"/>
          </w:tcPr>
          <w:p w:rsidR="003D13B0" w:rsidRPr="00B04B1B" w:rsidRDefault="003D13B0" w:rsidP="00C217F9">
            <w:pPr>
              <w:pStyle w:val="afff6"/>
              <w:rPr>
                <w:rFonts w:eastAsia="SimSun"/>
              </w:rPr>
            </w:pPr>
            <w:r w:rsidRPr="00B04B1B">
              <w:rPr>
                <w:rFonts w:eastAsia="SimSun"/>
              </w:rPr>
              <w:t>Отражает детектированное состояние срабатывания прерываний на контактах (без учета маскирования, до маскирования)</w:t>
            </w:r>
          </w:p>
          <w:p w:rsidR="003D13B0" w:rsidRPr="00B04B1B" w:rsidRDefault="003D13B0" w:rsidP="00C217F9">
            <w:pPr>
              <w:pStyle w:val="afff6"/>
              <w:rPr>
                <w:rFonts w:eastAsia="SimSun"/>
              </w:rPr>
            </w:pPr>
            <w:r w:rsidRPr="00B04B1B">
              <w:rPr>
                <w:rFonts w:eastAsia="SimSun"/>
              </w:rPr>
              <w:t>Значения битов заданы, соответствующие контакты отреагировали надлежащим образом, и требования удовлетворены</w:t>
            </w:r>
          </w:p>
          <w:p w:rsidR="003D13B0" w:rsidRPr="00B04B1B" w:rsidRDefault="003D13B0" w:rsidP="00C217F9">
            <w:pPr>
              <w:pStyle w:val="afff6"/>
              <w:rPr>
                <w:rFonts w:eastAsia="SimSun"/>
              </w:rPr>
            </w:pPr>
            <w:r w:rsidRPr="00B04B1B">
              <w:rPr>
                <w:rFonts w:eastAsia="SimSun"/>
              </w:rPr>
              <w:t>Значения битов сброшены, требования не удовлетворены</w:t>
            </w:r>
          </w:p>
        </w:tc>
      </w:tr>
    </w:tbl>
    <w:p w:rsidR="00C217F9" w:rsidRPr="00B04B1B" w:rsidRDefault="00C217F9" w:rsidP="00C217F9">
      <w:pPr>
        <w:pStyle w:val="af2"/>
        <w:rPr>
          <w:rFonts w:eastAsia="SimSun"/>
        </w:rPr>
      </w:pPr>
    </w:p>
    <w:p w:rsidR="00C217F9" w:rsidRPr="00B04B1B" w:rsidRDefault="00C217F9" w:rsidP="000E044C">
      <w:pPr>
        <w:pStyle w:val="7"/>
        <w:rPr>
          <w:rFonts w:eastAsia="SimSun"/>
        </w:rPr>
      </w:pPr>
      <w:r w:rsidRPr="00B04B1B">
        <w:rPr>
          <w:rFonts w:eastAsia="SimSun"/>
        </w:rPr>
        <w:t>Регистр состояния маскированных прерываний GPIOMIS</w:t>
      </w:r>
    </w:p>
    <w:p w:rsidR="00C217F9" w:rsidRPr="00B04B1B" w:rsidRDefault="00C217F9" w:rsidP="00C217F9">
      <w:pPr>
        <w:pStyle w:val="af2"/>
        <w:rPr>
          <w:rFonts w:eastAsia="SimSun"/>
        </w:rPr>
      </w:pPr>
      <w:r w:rsidRPr="00B04B1B">
        <w:rPr>
          <w:rFonts w:eastAsia="SimSun"/>
        </w:rPr>
        <w:t>Регистр GPIOMIS – это регистр состояния маскированных прерываний. Биты</w:t>
      </w:r>
      <w:r w:rsidR="00922399">
        <w:rPr>
          <w:rFonts w:eastAsia="SimSun"/>
        </w:rPr>
        <w:t xml:space="preserve"> </w:t>
      </w:r>
      <w:r w:rsidRPr="00B04B1B">
        <w:rPr>
          <w:rFonts w:eastAsia="SimSun"/>
        </w:rPr>
        <w:t>регистра GPIOMIS</w:t>
      </w:r>
      <w:r w:rsidR="006063EE" w:rsidRPr="00B04B1B">
        <w:rPr>
          <w:rFonts w:eastAsia="SimSun"/>
        </w:rPr>
        <w:t xml:space="preserve"> (см.</w:t>
      </w:r>
      <w:r w:rsidR="008A26EA" w:rsidRPr="00B04B1B">
        <w:rPr>
          <w:rFonts w:eastAsia="SimSun"/>
        </w:rPr>
        <w:t xml:space="preserve"> </w:t>
      </w:r>
      <w:r w:rsidR="006063EE" w:rsidRPr="00B04B1B">
        <w:rPr>
          <w:rFonts w:eastAsia="SimSun"/>
        </w:rPr>
        <w:t xml:space="preserve">таблицу </w:t>
      </w:r>
      <w:r w:rsidR="00FE09A8">
        <w:fldChar w:fldCharType="begin"/>
      </w:r>
      <w:r w:rsidR="00FE09A8">
        <w:instrText xml:space="preserve"> REF _Ref494125731 \h  \* MERGEFORMAT </w:instrText>
      </w:r>
      <w:r w:rsidR="00FE09A8">
        <w:fldChar w:fldCharType="separate"/>
      </w:r>
      <w:r w:rsidR="00785D22" w:rsidRPr="00785D22">
        <w:rPr>
          <w:vanish/>
        </w:rPr>
        <w:t xml:space="preserve">Таблица </w:t>
      </w:r>
      <w:r w:rsidR="00785D22">
        <w:rPr>
          <w:noProof/>
        </w:rPr>
        <w:t>320</w:t>
      </w:r>
      <w:r w:rsidR="00FE09A8">
        <w:fldChar w:fldCharType="end"/>
      </w:r>
      <w:r w:rsidR="006063EE" w:rsidRPr="00B04B1B">
        <w:rPr>
          <w:rFonts w:eastAsia="SimSun"/>
        </w:rPr>
        <w:t>)</w:t>
      </w:r>
      <w:r w:rsidRPr="00B04B1B">
        <w:rPr>
          <w:rFonts w:eastAsia="SimSun"/>
        </w:rPr>
        <w:t>, установленные в высокий уровень, отражают состояние входных линий, инициирующих прерывание. Биты, установленные в низкое положение, указывают, что прерывание не было сгенерировано, или прерывание было маскировано.</w:t>
      </w:r>
    </w:p>
    <w:p w:rsidR="00C217F9" w:rsidRPr="00B04B1B" w:rsidRDefault="00C217F9" w:rsidP="00C217F9">
      <w:pPr>
        <w:pStyle w:val="af2"/>
        <w:rPr>
          <w:rFonts w:eastAsia="SimSun"/>
        </w:rPr>
      </w:pPr>
      <w:r w:rsidRPr="00B04B1B">
        <w:rPr>
          <w:rFonts w:eastAsia="SimSun"/>
        </w:rPr>
        <w:t>Регистр GPIOMIS индицирует состояние прерываний после маскирования. Данный регистр предназначен только для чтения, и все биты сбрасываются при перезагрузке системы.</w:t>
      </w:r>
    </w:p>
    <w:p w:rsidR="00C217F9" w:rsidRPr="00B04B1B" w:rsidRDefault="00C217F9" w:rsidP="00C217F9">
      <w:pPr>
        <w:pStyle w:val="af2"/>
        <w:rPr>
          <w:rFonts w:eastAsia="SimSun"/>
        </w:rPr>
      </w:pPr>
      <w:r w:rsidRPr="00B04B1B">
        <w:rPr>
          <w:rFonts w:eastAsia="SimSun"/>
        </w:rPr>
        <w:t>Содержимое данного регистра становится доступным для внешних устройств через</w:t>
      </w:r>
      <w:r w:rsidR="00922399">
        <w:rPr>
          <w:rFonts w:eastAsia="SimSun"/>
        </w:rPr>
        <w:t xml:space="preserve"> </w:t>
      </w:r>
      <w:r w:rsidRPr="00B04B1B">
        <w:rPr>
          <w:rFonts w:eastAsia="SimSun"/>
        </w:rPr>
        <w:t>сигналы GPIOMIS[7:0] системы на кристалле.</w:t>
      </w:r>
    </w:p>
    <w:p w:rsidR="00C217F9" w:rsidRPr="00B04B1B" w:rsidRDefault="00C217F9" w:rsidP="00C217F9">
      <w:pPr>
        <w:pStyle w:val="af2"/>
        <w:rPr>
          <w:rFonts w:eastAsia="SimSun"/>
        </w:rPr>
      </w:pPr>
    </w:p>
    <w:p w:rsidR="00C217F9" w:rsidRPr="00B04B1B" w:rsidRDefault="00C217F9" w:rsidP="00C217F9">
      <w:pPr>
        <w:pStyle w:val="affff3"/>
        <w:rPr>
          <w:rFonts w:eastAsia="SimSun"/>
        </w:rPr>
      </w:pPr>
      <w:bookmarkStart w:id="1815" w:name="_Ref494125731"/>
      <w:bookmarkStart w:id="1816" w:name="_Toc526499880"/>
      <w:r w:rsidRPr="00B04B1B">
        <w:t xml:space="preserve">Таблица </w:t>
      </w:r>
      <w:r w:rsidR="00FC5FA0" w:rsidRPr="00B04B1B">
        <w:rPr>
          <w:noProof/>
        </w:rPr>
        <w:fldChar w:fldCharType="begin"/>
      </w:r>
      <w:r w:rsidRPr="00B04B1B">
        <w:rPr>
          <w:noProof/>
        </w:rPr>
        <w:instrText xml:space="preserve"> SEQ Таблица \* ARABIC \s 1 </w:instrText>
      </w:r>
      <w:r w:rsidR="00FC5FA0" w:rsidRPr="00B04B1B">
        <w:rPr>
          <w:noProof/>
        </w:rPr>
        <w:fldChar w:fldCharType="separate"/>
      </w:r>
      <w:r w:rsidR="00785D22">
        <w:rPr>
          <w:noProof/>
        </w:rPr>
        <w:t>320</w:t>
      </w:r>
      <w:r w:rsidR="00FC5FA0" w:rsidRPr="00B04B1B">
        <w:rPr>
          <w:noProof/>
        </w:rPr>
        <w:fldChar w:fldCharType="end"/>
      </w:r>
      <w:bookmarkEnd w:id="1815"/>
      <w:r w:rsidRPr="00B04B1B">
        <w:t xml:space="preserve"> </w:t>
      </w:r>
      <w:r w:rsidRPr="00B04B1B">
        <w:rPr>
          <w:rFonts w:eastAsia="SimSun"/>
        </w:rPr>
        <w:t>– Регистр GPIOMIS</w:t>
      </w:r>
      <w:bookmarkEnd w:id="1816"/>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856"/>
        <w:gridCol w:w="2771"/>
        <w:gridCol w:w="1012"/>
        <w:gridCol w:w="5245"/>
      </w:tblGrid>
      <w:tr w:rsidR="00C217F9" w:rsidRPr="00B04B1B" w:rsidTr="00C217F9">
        <w:trPr>
          <w:cantSplit/>
          <w:tblHeader/>
          <w:jc w:val="center"/>
        </w:trPr>
        <w:tc>
          <w:tcPr>
            <w:tcW w:w="606" w:type="dxa"/>
          </w:tcPr>
          <w:p w:rsidR="00C217F9" w:rsidRPr="00B04B1B" w:rsidRDefault="00C217F9" w:rsidP="00C217F9">
            <w:pPr>
              <w:pStyle w:val="afff6"/>
              <w:rPr>
                <w:rFonts w:eastAsia="SimSun"/>
              </w:rPr>
            </w:pPr>
            <w:r w:rsidRPr="00B04B1B">
              <w:rPr>
                <w:rFonts w:eastAsia="SimSun"/>
              </w:rPr>
              <w:t>Биты</w:t>
            </w:r>
          </w:p>
        </w:tc>
        <w:tc>
          <w:tcPr>
            <w:tcW w:w="1960" w:type="dxa"/>
          </w:tcPr>
          <w:p w:rsidR="00C217F9" w:rsidRPr="00B04B1B" w:rsidRDefault="00C217F9" w:rsidP="00C217F9">
            <w:pPr>
              <w:pStyle w:val="afff6"/>
              <w:rPr>
                <w:rFonts w:eastAsia="SimSun"/>
              </w:rPr>
            </w:pPr>
            <w:r w:rsidRPr="00B04B1B">
              <w:rPr>
                <w:rFonts w:eastAsia="SimSun"/>
              </w:rPr>
              <w:t>Наименование</w:t>
            </w:r>
          </w:p>
        </w:tc>
        <w:tc>
          <w:tcPr>
            <w:tcW w:w="716" w:type="dxa"/>
          </w:tcPr>
          <w:p w:rsidR="00C217F9" w:rsidRPr="00B04B1B" w:rsidRDefault="00C217F9" w:rsidP="00C217F9">
            <w:pPr>
              <w:pStyle w:val="afff6"/>
              <w:rPr>
                <w:rFonts w:eastAsia="SimSun"/>
              </w:rPr>
            </w:pPr>
            <w:r w:rsidRPr="00B04B1B">
              <w:rPr>
                <w:rFonts w:eastAsia="SimSun"/>
              </w:rPr>
              <w:t>Тип</w:t>
            </w:r>
          </w:p>
        </w:tc>
        <w:tc>
          <w:tcPr>
            <w:tcW w:w="3710" w:type="dxa"/>
          </w:tcPr>
          <w:p w:rsidR="00C217F9" w:rsidRPr="00B04B1B" w:rsidRDefault="00C217F9" w:rsidP="00C217F9">
            <w:pPr>
              <w:pStyle w:val="afff6"/>
              <w:rPr>
                <w:rFonts w:eastAsia="SimSun"/>
              </w:rPr>
            </w:pPr>
            <w:r w:rsidRPr="00B04B1B">
              <w:rPr>
                <w:rFonts w:eastAsia="SimSun"/>
              </w:rPr>
              <w:t>Назначение</w:t>
            </w:r>
          </w:p>
        </w:tc>
      </w:tr>
      <w:tr w:rsidR="00C217F9" w:rsidRPr="00B04B1B" w:rsidTr="00C217F9">
        <w:trPr>
          <w:cantSplit/>
          <w:jc w:val="center"/>
        </w:trPr>
        <w:tc>
          <w:tcPr>
            <w:tcW w:w="606" w:type="dxa"/>
          </w:tcPr>
          <w:p w:rsidR="00C217F9" w:rsidRPr="00B04B1B" w:rsidRDefault="00C217F9" w:rsidP="00C217F9">
            <w:pPr>
              <w:pStyle w:val="afff6"/>
              <w:rPr>
                <w:rFonts w:eastAsia="SimSun"/>
              </w:rPr>
            </w:pPr>
            <w:r w:rsidRPr="00B04B1B">
              <w:rPr>
                <w:rFonts w:eastAsia="SimSun"/>
              </w:rPr>
              <w:t>7:0</w:t>
            </w:r>
          </w:p>
        </w:tc>
        <w:tc>
          <w:tcPr>
            <w:tcW w:w="1960" w:type="dxa"/>
          </w:tcPr>
          <w:p w:rsidR="00C217F9" w:rsidRPr="00B04B1B" w:rsidRDefault="00C217F9" w:rsidP="00C217F9">
            <w:pPr>
              <w:pStyle w:val="afff6"/>
              <w:rPr>
                <w:rFonts w:eastAsia="SimSun"/>
              </w:rPr>
            </w:pPr>
            <w:r w:rsidRPr="00B04B1B">
              <w:rPr>
                <w:rFonts w:eastAsia="SimSun"/>
              </w:rPr>
              <w:t>Регистр состояния маскированных прерываний</w:t>
            </w:r>
          </w:p>
        </w:tc>
        <w:tc>
          <w:tcPr>
            <w:tcW w:w="716" w:type="dxa"/>
          </w:tcPr>
          <w:p w:rsidR="00C217F9" w:rsidRPr="00B04B1B" w:rsidRDefault="00C217F9" w:rsidP="00C217F9">
            <w:pPr>
              <w:pStyle w:val="afff6"/>
              <w:rPr>
                <w:rFonts w:eastAsia="SimSun"/>
              </w:rPr>
            </w:pPr>
            <w:r w:rsidRPr="00B04B1B">
              <w:rPr>
                <w:rFonts w:eastAsia="SimSun"/>
              </w:rPr>
              <w:t>Чтение</w:t>
            </w:r>
          </w:p>
        </w:tc>
        <w:tc>
          <w:tcPr>
            <w:tcW w:w="3710" w:type="dxa"/>
          </w:tcPr>
          <w:p w:rsidR="00C217F9" w:rsidRPr="00B04B1B" w:rsidRDefault="00C217F9" w:rsidP="00C217F9">
            <w:pPr>
              <w:pStyle w:val="afff6"/>
              <w:rPr>
                <w:rFonts w:eastAsia="SimSun"/>
              </w:rPr>
            </w:pPr>
            <w:r w:rsidRPr="00B04B1B">
              <w:rPr>
                <w:rFonts w:eastAsia="SimSun"/>
              </w:rPr>
              <w:t>Маскированное значение прерывания, связанное с соответствующим контактом.</w:t>
            </w:r>
          </w:p>
          <w:p w:rsidR="00C217F9" w:rsidRPr="00B04B1B" w:rsidRDefault="00C217F9" w:rsidP="00C217F9">
            <w:pPr>
              <w:pStyle w:val="afff6"/>
              <w:rPr>
                <w:rFonts w:eastAsia="SimSun"/>
              </w:rPr>
            </w:pPr>
            <w:r w:rsidRPr="00B04B1B">
              <w:rPr>
                <w:rFonts w:eastAsia="SimSun"/>
              </w:rPr>
              <w:t>Значения битов сброшены, прерывание в линии модуля</w:t>
            </w:r>
            <w:r w:rsidR="00922399">
              <w:rPr>
                <w:rFonts w:eastAsia="SimSun"/>
              </w:rPr>
              <w:t xml:space="preserve"> </w:t>
            </w:r>
            <w:r w:rsidRPr="00B04B1B">
              <w:rPr>
                <w:rFonts w:eastAsia="SimSun"/>
              </w:rPr>
              <w:t>GPIO в неактивном состоянии.</w:t>
            </w:r>
          </w:p>
          <w:p w:rsidR="00C217F9" w:rsidRPr="00B04B1B" w:rsidRDefault="00C217F9" w:rsidP="00C217F9">
            <w:pPr>
              <w:pStyle w:val="afff6"/>
              <w:rPr>
                <w:rFonts w:eastAsia="SimSun"/>
              </w:rPr>
            </w:pPr>
            <w:r w:rsidRPr="00B04B1B">
              <w:rPr>
                <w:rFonts w:eastAsia="SimSun"/>
              </w:rPr>
              <w:t>Значения битов заданы, в линии модуля</w:t>
            </w:r>
            <w:r w:rsidR="00922399">
              <w:rPr>
                <w:rFonts w:eastAsia="SimSun"/>
              </w:rPr>
              <w:t xml:space="preserve"> </w:t>
            </w:r>
            <w:r w:rsidRPr="00B04B1B">
              <w:rPr>
                <w:rFonts w:eastAsia="SimSun"/>
              </w:rPr>
              <w:t>GPIO формируется прерывание.</w:t>
            </w:r>
          </w:p>
        </w:tc>
      </w:tr>
    </w:tbl>
    <w:p w:rsidR="00C217F9" w:rsidRPr="00B04B1B" w:rsidRDefault="00C217F9" w:rsidP="00C217F9">
      <w:pPr>
        <w:pStyle w:val="af2"/>
      </w:pPr>
    </w:p>
    <w:p w:rsidR="00C217F9" w:rsidRPr="00B04B1B" w:rsidRDefault="00C217F9" w:rsidP="000E044C">
      <w:pPr>
        <w:pStyle w:val="7"/>
        <w:rPr>
          <w:rFonts w:eastAsia="SimSun"/>
        </w:rPr>
      </w:pPr>
      <w:r w:rsidRPr="00B04B1B">
        <w:rPr>
          <w:rFonts w:eastAsia="SimSun"/>
        </w:rPr>
        <w:t>Регистр сброса прерываний GPIOIC</w:t>
      </w:r>
    </w:p>
    <w:p w:rsidR="00C217F9" w:rsidRPr="00B04B1B" w:rsidRDefault="00C217F9" w:rsidP="00C217F9">
      <w:pPr>
        <w:pStyle w:val="af2"/>
        <w:rPr>
          <w:rFonts w:eastAsia="SimSun"/>
        </w:rPr>
      </w:pPr>
      <w:r w:rsidRPr="00B04B1B">
        <w:rPr>
          <w:rFonts w:eastAsia="SimSun"/>
        </w:rPr>
        <w:t>Регистр GPIOIC является регистром сброса прерываний</w:t>
      </w:r>
      <w:r w:rsidR="006063EE" w:rsidRPr="00B04B1B">
        <w:rPr>
          <w:rFonts w:eastAsia="SimSun"/>
        </w:rPr>
        <w:t xml:space="preserve"> (см.</w:t>
      </w:r>
      <w:r w:rsidR="008A26EA" w:rsidRPr="00B04B1B">
        <w:rPr>
          <w:rFonts w:eastAsia="SimSun"/>
        </w:rPr>
        <w:t xml:space="preserve"> </w:t>
      </w:r>
      <w:r w:rsidR="006063EE" w:rsidRPr="00B04B1B">
        <w:rPr>
          <w:rFonts w:eastAsia="SimSun"/>
        </w:rPr>
        <w:t xml:space="preserve">таблицу </w:t>
      </w:r>
      <w:r w:rsidR="00FE09A8">
        <w:fldChar w:fldCharType="begin"/>
      </w:r>
      <w:r w:rsidR="00FE09A8">
        <w:instrText xml:space="preserve"> REF _Ref4510361 \h  \* MERGEFORMAT </w:instrText>
      </w:r>
      <w:r w:rsidR="00FE09A8">
        <w:fldChar w:fldCharType="separate"/>
      </w:r>
      <w:r w:rsidR="00785D22" w:rsidRPr="00785D22">
        <w:rPr>
          <w:vanish/>
        </w:rPr>
        <w:t xml:space="preserve">Таблица </w:t>
      </w:r>
      <w:r w:rsidR="00785D22">
        <w:rPr>
          <w:noProof/>
        </w:rPr>
        <w:t>321</w:t>
      </w:r>
      <w:r w:rsidR="00FE09A8">
        <w:fldChar w:fldCharType="end"/>
      </w:r>
      <w:r w:rsidR="006063EE" w:rsidRPr="00B04B1B">
        <w:rPr>
          <w:rFonts w:eastAsia="SimSun"/>
        </w:rPr>
        <w:t>)</w:t>
      </w:r>
      <w:r w:rsidRPr="00B04B1B">
        <w:rPr>
          <w:rFonts w:eastAsia="SimSun"/>
        </w:rPr>
        <w:t>. Присвоение значения «1» биту данного регистра производит сброс соответствующего регистра логики детектирования прерываний по фронту сигнала. Запись «0» не дает результата. Данный регистр предназначен только для записи, и все биты сбрасываются при перезагрузке системы.</w:t>
      </w:r>
    </w:p>
    <w:p w:rsidR="00C217F9" w:rsidRPr="00B04B1B" w:rsidRDefault="00C217F9" w:rsidP="00C217F9">
      <w:pPr>
        <w:pStyle w:val="af2"/>
        <w:rPr>
          <w:rFonts w:eastAsia="SimSun"/>
        </w:rPr>
      </w:pPr>
    </w:p>
    <w:p w:rsidR="00C217F9" w:rsidRPr="00B04B1B" w:rsidRDefault="00922399" w:rsidP="00C217F9">
      <w:pPr>
        <w:pStyle w:val="affff3"/>
        <w:rPr>
          <w:rFonts w:eastAsia="SimSun"/>
        </w:rPr>
      </w:pPr>
      <w:bookmarkStart w:id="1817" w:name="_Ref494125875"/>
      <w:r>
        <w:lastRenderedPageBreak/>
        <w:t xml:space="preserve"> </w:t>
      </w:r>
      <w:bookmarkStart w:id="1818" w:name="_Ref4510361"/>
      <w:bookmarkStart w:id="1819" w:name="_Toc526499881"/>
      <w:r w:rsidR="00C217F9" w:rsidRPr="00B04B1B">
        <w:t xml:space="preserve">Таблица </w:t>
      </w:r>
      <w:r w:rsidR="00FC5FA0" w:rsidRPr="00B04B1B">
        <w:rPr>
          <w:noProof/>
        </w:rPr>
        <w:fldChar w:fldCharType="begin"/>
      </w:r>
      <w:r w:rsidR="00C217F9" w:rsidRPr="00B04B1B">
        <w:rPr>
          <w:noProof/>
        </w:rPr>
        <w:instrText xml:space="preserve"> SEQ Таблица \* ARABIC \s 1 </w:instrText>
      </w:r>
      <w:r w:rsidR="00FC5FA0" w:rsidRPr="00B04B1B">
        <w:rPr>
          <w:noProof/>
        </w:rPr>
        <w:fldChar w:fldCharType="separate"/>
      </w:r>
      <w:r w:rsidR="00785D22">
        <w:rPr>
          <w:noProof/>
        </w:rPr>
        <w:t>321</w:t>
      </w:r>
      <w:r w:rsidR="00FC5FA0" w:rsidRPr="00B04B1B">
        <w:rPr>
          <w:noProof/>
        </w:rPr>
        <w:fldChar w:fldCharType="end"/>
      </w:r>
      <w:bookmarkEnd w:id="1817"/>
      <w:bookmarkEnd w:id="1818"/>
      <w:r w:rsidR="00C217F9" w:rsidRPr="00B04B1B">
        <w:t xml:space="preserve"> </w:t>
      </w:r>
      <w:r w:rsidR="00C217F9" w:rsidRPr="00B04B1B">
        <w:rPr>
          <w:rFonts w:eastAsia="SimSun"/>
        </w:rPr>
        <w:t>– Регистр GPIOIC</w:t>
      </w:r>
      <w:bookmarkEnd w:id="1819"/>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856"/>
        <w:gridCol w:w="2771"/>
        <w:gridCol w:w="1012"/>
        <w:gridCol w:w="5245"/>
      </w:tblGrid>
      <w:tr w:rsidR="00C217F9" w:rsidRPr="00B04B1B" w:rsidTr="00C217F9">
        <w:trPr>
          <w:cantSplit/>
          <w:tblHeader/>
          <w:jc w:val="center"/>
        </w:trPr>
        <w:tc>
          <w:tcPr>
            <w:tcW w:w="606" w:type="dxa"/>
          </w:tcPr>
          <w:p w:rsidR="00C217F9" w:rsidRPr="00B04B1B" w:rsidRDefault="00C217F9" w:rsidP="00C217F9">
            <w:pPr>
              <w:pStyle w:val="afff6"/>
              <w:rPr>
                <w:rFonts w:eastAsia="SimSun"/>
              </w:rPr>
            </w:pPr>
            <w:r w:rsidRPr="00B04B1B">
              <w:rPr>
                <w:rFonts w:eastAsia="SimSun"/>
              </w:rPr>
              <w:t>Биты</w:t>
            </w:r>
          </w:p>
        </w:tc>
        <w:tc>
          <w:tcPr>
            <w:tcW w:w="1960" w:type="dxa"/>
          </w:tcPr>
          <w:p w:rsidR="00C217F9" w:rsidRPr="00B04B1B" w:rsidRDefault="00C217F9" w:rsidP="00C217F9">
            <w:pPr>
              <w:pStyle w:val="afff6"/>
              <w:rPr>
                <w:rFonts w:eastAsia="SimSun"/>
              </w:rPr>
            </w:pPr>
            <w:r w:rsidRPr="00B04B1B">
              <w:rPr>
                <w:rFonts w:eastAsia="SimSun"/>
              </w:rPr>
              <w:t>Наименование</w:t>
            </w:r>
          </w:p>
        </w:tc>
        <w:tc>
          <w:tcPr>
            <w:tcW w:w="716" w:type="dxa"/>
          </w:tcPr>
          <w:p w:rsidR="00C217F9" w:rsidRPr="00B04B1B" w:rsidRDefault="00C217F9" w:rsidP="00C217F9">
            <w:pPr>
              <w:pStyle w:val="afff6"/>
              <w:rPr>
                <w:rFonts w:eastAsia="SimSun"/>
              </w:rPr>
            </w:pPr>
            <w:r w:rsidRPr="00B04B1B">
              <w:rPr>
                <w:rFonts w:eastAsia="SimSun"/>
              </w:rPr>
              <w:t>Тип</w:t>
            </w:r>
          </w:p>
        </w:tc>
        <w:tc>
          <w:tcPr>
            <w:tcW w:w="3710" w:type="dxa"/>
          </w:tcPr>
          <w:p w:rsidR="00C217F9" w:rsidRPr="00B04B1B" w:rsidRDefault="00C217F9" w:rsidP="00C217F9">
            <w:pPr>
              <w:pStyle w:val="afff6"/>
              <w:rPr>
                <w:rFonts w:eastAsia="SimSun"/>
              </w:rPr>
            </w:pPr>
            <w:r w:rsidRPr="00B04B1B">
              <w:rPr>
                <w:rFonts w:eastAsia="SimSun"/>
              </w:rPr>
              <w:t>Назначение</w:t>
            </w:r>
          </w:p>
        </w:tc>
      </w:tr>
      <w:tr w:rsidR="00C217F9" w:rsidRPr="00B04B1B" w:rsidTr="00C217F9">
        <w:trPr>
          <w:cantSplit/>
          <w:jc w:val="center"/>
        </w:trPr>
        <w:tc>
          <w:tcPr>
            <w:tcW w:w="606" w:type="dxa"/>
          </w:tcPr>
          <w:p w:rsidR="00C217F9" w:rsidRPr="00B04B1B" w:rsidRDefault="00C217F9" w:rsidP="00C217F9">
            <w:pPr>
              <w:pStyle w:val="afff6"/>
              <w:rPr>
                <w:rFonts w:eastAsia="SimSun"/>
              </w:rPr>
            </w:pPr>
            <w:r w:rsidRPr="00B04B1B">
              <w:rPr>
                <w:rFonts w:eastAsia="SimSun"/>
              </w:rPr>
              <w:t>7:0</w:t>
            </w:r>
          </w:p>
        </w:tc>
        <w:tc>
          <w:tcPr>
            <w:tcW w:w="1960" w:type="dxa"/>
          </w:tcPr>
          <w:p w:rsidR="00C217F9" w:rsidRPr="00B04B1B" w:rsidRDefault="00C217F9" w:rsidP="00C217F9">
            <w:pPr>
              <w:pStyle w:val="afff6"/>
              <w:rPr>
                <w:rFonts w:eastAsia="SimSun"/>
              </w:rPr>
            </w:pPr>
            <w:r w:rsidRPr="00B04B1B">
              <w:rPr>
                <w:rFonts w:eastAsia="SimSun"/>
              </w:rPr>
              <w:t>Регистр сброса прерываний</w:t>
            </w:r>
          </w:p>
        </w:tc>
        <w:tc>
          <w:tcPr>
            <w:tcW w:w="716" w:type="dxa"/>
          </w:tcPr>
          <w:p w:rsidR="00C217F9" w:rsidRPr="00B04B1B" w:rsidRDefault="00C217F9" w:rsidP="00C217F9">
            <w:pPr>
              <w:pStyle w:val="afff6"/>
              <w:rPr>
                <w:rFonts w:eastAsia="SimSun"/>
              </w:rPr>
            </w:pPr>
            <w:r w:rsidRPr="00B04B1B">
              <w:rPr>
                <w:rFonts w:eastAsia="SimSun"/>
              </w:rPr>
              <w:t>Чтение</w:t>
            </w:r>
          </w:p>
        </w:tc>
        <w:tc>
          <w:tcPr>
            <w:tcW w:w="3710" w:type="dxa"/>
          </w:tcPr>
          <w:p w:rsidR="00C217F9" w:rsidRPr="00B04B1B" w:rsidRDefault="00C217F9" w:rsidP="00C217F9">
            <w:pPr>
              <w:pStyle w:val="afff6"/>
              <w:rPr>
                <w:rFonts w:eastAsia="SimSun"/>
              </w:rPr>
            </w:pPr>
            <w:r w:rsidRPr="00B04B1B">
              <w:rPr>
                <w:rFonts w:eastAsia="SimSun"/>
              </w:rPr>
              <w:t>Присвоение биту значения «1» производит сброс логики детектирования фронта сигнала.</w:t>
            </w:r>
          </w:p>
          <w:p w:rsidR="00C217F9" w:rsidRPr="00B04B1B" w:rsidRDefault="00C217F9" w:rsidP="00C217F9">
            <w:pPr>
              <w:pStyle w:val="afff6"/>
              <w:rPr>
                <w:rFonts w:eastAsia="SimSun"/>
              </w:rPr>
            </w:pPr>
            <w:r w:rsidRPr="00B04B1B">
              <w:rPr>
                <w:rFonts w:eastAsia="SimSun"/>
              </w:rPr>
              <w:t xml:space="preserve">Присвоение биту </w:t>
            </w:r>
            <w:r w:rsidR="008A26EA" w:rsidRPr="00B04B1B">
              <w:rPr>
                <w:rFonts w:eastAsia="SimSun"/>
              </w:rPr>
              <w:t>значения «0» не дает результата</w:t>
            </w:r>
          </w:p>
        </w:tc>
      </w:tr>
    </w:tbl>
    <w:p w:rsidR="00C217F9" w:rsidRPr="00B04B1B" w:rsidRDefault="00C217F9" w:rsidP="00C217F9">
      <w:pPr>
        <w:pStyle w:val="af2"/>
      </w:pPr>
    </w:p>
    <w:p w:rsidR="00C217F9" w:rsidRPr="00B04B1B" w:rsidRDefault="00C217F9" w:rsidP="000E044C">
      <w:pPr>
        <w:pStyle w:val="7"/>
        <w:rPr>
          <w:rFonts w:eastAsia="SimSun"/>
        </w:rPr>
      </w:pPr>
      <w:r w:rsidRPr="00B04B1B">
        <w:rPr>
          <w:rFonts w:eastAsia="SimSun"/>
        </w:rPr>
        <w:t>Регистр выбора режима GPIOAFSEL</w:t>
      </w:r>
    </w:p>
    <w:p w:rsidR="00C217F9" w:rsidRPr="00B04B1B" w:rsidRDefault="00C217F9" w:rsidP="00C217F9">
      <w:pPr>
        <w:pStyle w:val="af2"/>
        <w:rPr>
          <w:rFonts w:eastAsia="SimSun"/>
        </w:rPr>
      </w:pPr>
      <w:r w:rsidRPr="00B04B1B">
        <w:rPr>
          <w:rFonts w:eastAsia="SimSun"/>
        </w:rPr>
        <w:t>Регистр GPIOAFSEL – это регистр выбора режима</w:t>
      </w:r>
      <w:r w:rsidR="006063EE" w:rsidRPr="00B04B1B">
        <w:rPr>
          <w:rFonts w:eastAsia="SimSun"/>
        </w:rPr>
        <w:t xml:space="preserve"> (см.</w:t>
      </w:r>
      <w:r w:rsidR="008A26EA" w:rsidRPr="00B04B1B">
        <w:rPr>
          <w:rFonts w:eastAsia="SimSun"/>
        </w:rPr>
        <w:t xml:space="preserve"> </w:t>
      </w:r>
      <w:r w:rsidR="006063EE" w:rsidRPr="00B04B1B">
        <w:rPr>
          <w:rFonts w:eastAsia="SimSun"/>
        </w:rPr>
        <w:t xml:space="preserve">таблицу </w:t>
      </w:r>
      <w:r w:rsidR="00FE09A8">
        <w:fldChar w:fldCharType="begin"/>
      </w:r>
      <w:r w:rsidR="00FE09A8">
        <w:instrText xml:space="preserve"> REF _Ref4510385 \h  \* MERGEFORMAT </w:instrText>
      </w:r>
      <w:r w:rsidR="00FE09A8">
        <w:fldChar w:fldCharType="separate"/>
      </w:r>
      <w:r w:rsidR="00785D22" w:rsidRPr="00785D22">
        <w:rPr>
          <w:vanish/>
        </w:rPr>
        <w:t xml:space="preserve">Таблица </w:t>
      </w:r>
      <w:r w:rsidR="00785D22">
        <w:rPr>
          <w:noProof/>
        </w:rPr>
        <w:t>322</w:t>
      </w:r>
      <w:r w:rsidR="00FE09A8">
        <w:fldChar w:fldCharType="end"/>
      </w:r>
      <w:r w:rsidR="006063EE" w:rsidRPr="00B04B1B">
        <w:rPr>
          <w:rFonts w:eastAsia="SimSun"/>
        </w:rPr>
        <w:t>)</w:t>
      </w:r>
      <w:r w:rsidRPr="00B04B1B">
        <w:rPr>
          <w:rFonts w:eastAsia="SimSun"/>
        </w:rPr>
        <w:t>. Присвоение</w:t>
      </w:r>
      <w:r w:rsidR="00922399">
        <w:rPr>
          <w:rFonts w:eastAsia="SimSun"/>
        </w:rPr>
        <w:t xml:space="preserve"> </w:t>
      </w:r>
      <w:r w:rsidRPr="00B04B1B">
        <w:rPr>
          <w:rFonts w:eastAsia="SimSun"/>
        </w:rPr>
        <w:t>значения «1» любому биту данного регистра производит выбор режима аппаратного управления для соответствующей линии модуля</w:t>
      </w:r>
      <w:r w:rsidR="00922399">
        <w:rPr>
          <w:rFonts w:eastAsia="SimSun"/>
        </w:rPr>
        <w:t xml:space="preserve"> </w:t>
      </w:r>
      <w:r w:rsidRPr="00B04B1B">
        <w:rPr>
          <w:rFonts w:eastAsia="SimSun"/>
        </w:rPr>
        <w:t>GPIO. При перезагрузке системы производится сброс всех битов, поэтому линии присвоен режим аппаратного управления по умолчанию.</w:t>
      </w:r>
    </w:p>
    <w:p w:rsidR="00C217F9" w:rsidRPr="00B04B1B" w:rsidRDefault="00C217F9" w:rsidP="00C217F9">
      <w:pPr>
        <w:pStyle w:val="af2"/>
        <w:rPr>
          <w:rFonts w:eastAsia="SimSun"/>
        </w:rPr>
      </w:pPr>
    </w:p>
    <w:p w:rsidR="00C217F9" w:rsidRPr="00B04B1B" w:rsidRDefault="00C217F9" w:rsidP="00C217F9">
      <w:pPr>
        <w:pStyle w:val="affff3"/>
        <w:rPr>
          <w:rFonts w:eastAsia="SimSun"/>
        </w:rPr>
      </w:pPr>
      <w:bookmarkStart w:id="1820" w:name="_Ref4510385"/>
      <w:bookmarkStart w:id="1821" w:name="_Toc526499882"/>
      <w:r w:rsidRPr="00B04B1B">
        <w:t xml:space="preserve">Таблица </w:t>
      </w:r>
      <w:r w:rsidR="00FC5FA0" w:rsidRPr="00B04B1B">
        <w:rPr>
          <w:noProof/>
        </w:rPr>
        <w:fldChar w:fldCharType="begin"/>
      </w:r>
      <w:r w:rsidRPr="00B04B1B">
        <w:rPr>
          <w:noProof/>
        </w:rPr>
        <w:instrText xml:space="preserve"> SEQ Таблица \* ARABIC \s 1 </w:instrText>
      </w:r>
      <w:r w:rsidR="00FC5FA0" w:rsidRPr="00B04B1B">
        <w:rPr>
          <w:noProof/>
        </w:rPr>
        <w:fldChar w:fldCharType="separate"/>
      </w:r>
      <w:r w:rsidR="00785D22">
        <w:rPr>
          <w:noProof/>
        </w:rPr>
        <w:t>322</w:t>
      </w:r>
      <w:r w:rsidR="00FC5FA0" w:rsidRPr="00B04B1B">
        <w:rPr>
          <w:noProof/>
        </w:rPr>
        <w:fldChar w:fldCharType="end"/>
      </w:r>
      <w:bookmarkEnd w:id="1820"/>
      <w:r w:rsidRPr="00B04B1B">
        <w:t xml:space="preserve"> </w:t>
      </w:r>
      <w:r w:rsidRPr="00B04B1B">
        <w:rPr>
          <w:rFonts w:eastAsia="SimSun"/>
        </w:rPr>
        <w:t>– Регистр GPIOAFSEL</w:t>
      </w:r>
      <w:bookmarkEnd w:id="1821"/>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857"/>
        <w:gridCol w:w="2420"/>
        <w:gridCol w:w="1363"/>
        <w:gridCol w:w="5244"/>
      </w:tblGrid>
      <w:tr w:rsidR="00C217F9" w:rsidRPr="00B04B1B" w:rsidTr="008A26EA">
        <w:trPr>
          <w:cantSplit/>
          <w:tblHeader/>
          <w:jc w:val="center"/>
        </w:trPr>
        <w:tc>
          <w:tcPr>
            <w:tcW w:w="851" w:type="dxa"/>
          </w:tcPr>
          <w:p w:rsidR="00C217F9" w:rsidRPr="00B04B1B" w:rsidRDefault="00C217F9" w:rsidP="00C217F9">
            <w:pPr>
              <w:pStyle w:val="afff6"/>
              <w:rPr>
                <w:rFonts w:eastAsia="SimSun"/>
              </w:rPr>
            </w:pPr>
            <w:r w:rsidRPr="00B04B1B">
              <w:rPr>
                <w:rFonts w:eastAsia="SimSun"/>
              </w:rPr>
              <w:t>Биты</w:t>
            </w:r>
          </w:p>
        </w:tc>
        <w:tc>
          <w:tcPr>
            <w:tcW w:w="2405" w:type="dxa"/>
          </w:tcPr>
          <w:p w:rsidR="00C217F9" w:rsidRPr="00B04B1B" w:rsidRDefault="00C217F9" w:rsidP="00C217F9">
            <w:pPr>
              <w:pStyle w:val="afff6"/>
              <w:rPr>
                <w:rFonts w:eastAsia="SimSun"/>
              </w:rPr>
            </w:pPr>
            <w:r w:rsidRPr="00B04B1B">
              <w:rPr>
                <w:rFonts w:eastAsia="SimSun"/>
              </w:rPr>
              <w:t>Наименование</w:t>
            </w:r>
          </w:p>
        </w:tc>
        <w:tc>
          <w:tcPr>
            <w:tcW w:w="1354" w:type="dxa"/>
          </w:tcPr>
          <w:p w:rsidR="00C217F9" w:rsidRPr="00B04B1B" w:rsidRDefault="00C217F9" w:rsidP="00C217F9">
            <w:pPr>
              <w:pStyle w:val="afff6"/>
              <w:rPr>
                <w:rFonts w:eastAsia="SimSun"/>
              </w:rPr>
            </w:pPr>
            <w:r w:rsidRPr="00B04B1B">
              <w:rPr>
                <w:rFonts w:eastAsia="SimSun"/>
              </w:rPr>
              <w:t>Тип</w:t>
            </w:r>
          </w:p>
        </w:tc>
        <w:tc>
          <w:tcPr>
            <w:tcW w:w="5211" w:type="dxa"/>
          </w:tcPr>
          <w:p w:rsidR="00C217F9" w:rsidRPr="00B04B1B" w:rsidRDefault="00C217F9" w:rsidP="00C217F9">
            <w:pPr>
              <w:pStyle w:val="afff6"/>
              <w:rPr>
                <w:rFonts w:eastAsia="SimSun"/>
              </w:rPr>
            </w:pPr>
            <w:r w:rsidRPr="00B04B1B">
              <w:rPr>
                <w:rFonts w:eastAsia="SimSun"/>
              </w:rPr>
              <w:t>Назначение</w:t>
            </w:r>
          </w:p>
        </w:tc>
      </w:tr>
      <w:tr w:rsidR="00C217F9" w:rsidRPr="00B04B1B" w:rsidTr="008A26EA">
        <w:trPr>
          <w:cantSplit/>
          <w:jc w:val="center"/>
        </w:trPr>
        <w:tc>
          <w:tcPr>
            <w:tcW w:w="851" w:type="dxa"/>
          </w:tcPr>
          <w:p w:rsidR="00C217F9" w:rsidRPr="00B04B1B" w:rsidRDefault="00C217F9" w:rsidP="00C217F9">
            <w:pPr>
              <w:pStyle w:val="afff6"/>
              <w:rPr>
                <w:rFonts w:eastAsia="SimSun"/>
              </w:rPr>
            </w:pPr>
            <w:r w:rsidRPr="00B04B1B">
              <w:rPr>
                <w:rFonts w:eastAsia="SimSun"/>
              </w:rPr>
              <w:t>7:0</w:t>
            </w:r>
          </w:p>
        </w:tc>
        <w:tc>
          <w:tcPr>
            <w:tcW w:w="2405" w:type="dxa"/>
          </w:tcPr>
          <w:p w:rsidR="00C217F9" w:rsidRPr="00B04B1B" w:rsidRDefault="00C217F9" w:rsidP="00C217F9">
            <w:pPr>
              <w:pStyle w:val="afff6"/>
              <w:rPr>
                <w:rFonts w:eastAsia="SimSun"/>
              </w:rPr>
            </w:pPr>
            <w:r w:rsidRPr="00B04B1B">
              <w:rPr>
                <w:rFonts w:eastAsia="SimSun"/>
              </w:rPr>
              <w:t>Регистр выбора режима</w:t>
            </w:r>
          </w:p>
        </w:tc>
        <w:tc>
          <w:tcPr>
            <w:tcW w:w="1354" w:type="dxa"/>
          </w:tcPr>
          <w:p w:rsidR="00C217F9" w:rsidRPr="00B04B1B" w:rsidRDefault="00C217F9" w:rsidP="00C217F9">
            <w:pPr>
              <w:pStyle w:val="afff6"/>
              <w:rPr>
                <w:rFonts w:eastAsia="SimSun"/>
              </w:rPr>
            </w:pPr>
            <w:r w:rsidRPr="00B04B1B">
              <w:rPr>
                <w:rFonts w:eastAsia="SimSun"/>
              </w:rPr>
              <w:t>Чтение/запись</w:t>
            </w:r>
          </w:p>
        </w:tc>
        <w:tc>
          <w:tcPr>
            <w:tcW w:w="5211" w:type="dxa"/>
          </w:tcPr>
          <w:p w:rsidR="00C217F9" w:rsidRPr="00B04B1B" w:rsidRDefault="00C217F9" w:rsidP="00C217F9">
            <w:pPr>
              <w:pStyle w:val="afff6"/>
              <w:rPr>
                <w:rFonts w:eastAsia="SimSun"/>
              </w:rPr>
            </w:pPr>
            <w:r w:rsidRPr="00B04B1B">
              <w:rPr>
                <w:rFonts w:eastAsia="SimSun"/>
              </w:rPr>
              <w:t>Задание значения биту разрешает режим аппаратного управления.</w:t>
            </w:r>
          </w:p>
          <w:p w:rsidR="00C217F9" w:rsidRPr="00B04B1B" w:rsidRDefault="00C217F9" w:rsidP="00C217F9">
            <w:pPr>
              <w:pStyle w:val="afff6"/>
              <w:rPr>
                <w:rFonts w:eastAsia="SimSun"/>
              </w:rPr>
            </w:pPr>
            <w:r w:rsidRPr="00B04B1B">
              <w:rPr>
                <w:rFonts w:eastAsia="SimSun"/>
              </w:rPr>
              <w:t>Сброс значения бита разрешает режим программного управления.</w:t>
            </w:r>
          </w:p>
        </w:tc>
      </w:tr>
    </w:tbl>
    <w:p w:rsidR="00C217F9" w:rsidRPr="00B04B1B" w:rsidRDefault="00C217F9" w:rsidP="00C217F9">
      <w:pPr>
        <w:pStyle w:val="af2"/>
        <w:rPr>
          <w:rFonts w:eastAsia="SimSun"/>
        </w:rPr>
      </w:pPr>
    </w:p>
    <w:p w:rsidR="00C217F9" w:rsidRPr="00E5608D" w:rsidRDefault="00C217F9" w:rsidP="000E044C">
      <w:pPr>
        <w:pStyle w:val="7"/>
        <w:rPr>
          <w:rFonts w:eastAsia="SimSun"/>
          <w:lang w:val="ru-RU"/>
        </w:rPr>
      </w:pPr>
      <w:r w:rsidRPr="00E5608D">
        <w:rPr>
          <w:rFonts w:eastAsia="SimSun"/>
          <w:lang w:val="ru-RU"/>
        </w:rPr>
        <w:t xml:space="preserve">Регистры идентификации периферийных устройств </w:t>
      </w:r>
      <w:r w:rsidRPr="00B04B1B">
        <w:rPr>
          <w:rFonts w:eastAsia="SimSun"/>
        </w:rPr>
        <w:t>GPIOPeriphID</w:t>
      </w:r>
      <w:r w:rsidRPr="00E5608D">
        <w:rPr>
          <w:rFonts w:eastAsia="SimSun"/>
          <w:lang w:val="ru-RU"/>
        </w:rPr>
        <w:t>0-3</w:t>
      </w:r>
    </w:p>
    <w:p w:rsidR="00C217F9" w:rsidRPr="00B04B1B" w:rsidRDefault="00C217F9" w:rsidP="00C217F9">
      <w:pPr>
        <w:pStyle w:val="af2"/>
        <w:rPr>
          <w:rFonts w:eastAsia="SimSun"/>
        </w:rPr>
      </w:pPr>
      <w:r w:rsidRPr="00B04B1B">
        <w:rPr>
          <w:rFonts w:eastAsia="SimSun"/>
        </w:rPr>
        <w:t>Регистры GPIOPeriphID0-3 – это четыре восьмибитных регистра, охватывающие адреса от 0xFE0 до 0xFEC. Регистры, в принципе, могут рассматриваться как один 32-битный регистр. Регистры, доступные только для чтения, предоставляют следующие опции для периферийного устройства:</w:t>
      </w:r>
    </w:p>
    <w:p w:rsidR="00C217F9" w:rsidRPr="00B04B1B" w:rsidRDefault="00C217F9" w:rsidP="00A44AB1">
      <w:pPr>
        <w:pStyle w:val="a8"/>
        <w:numPr>
          <w:ilvl w:val="0"/>
          <w:numId w:val="70"/>
        </w:numPr>
        <w:rPr>
          <w:rFonts w:eastAsia="SimSun"/>
        </w:rPr>
      </w:pPr>
      <w:r w:rsidRPr="00B04B1B">
        <w:rPr>
          <w:rFonts w:eastAsia="SimSun"/>
        </w:rPr>
        <w:t>PartNumber[11:0]</w:t>
      </w:r>
      <w:r w:rsidRPr="00B04B1B">
        <w:rPr>
          <w:rFonts w:eastAsia="SimSun"/>
        </w:rPr>
        <w:tab/>
        <w:t>Используется для идентификации периферийного устройства. Используется трехразрядный код устройства 0x061.</w:t>
      </w:r>
    </w:p>
    <w:p w:rsidR="00C217F9" w:rsidRPr="00B04B1B" w:rsidRDefault="00C217F9" w:rsidP="00A44AB1">
      <w:pPr>
        <w:pStyle w:val="a8"/>
        <w:numPr>
          <w:ilvl w:val="0"/>
          <w:numId w:val="70"/>
        </w:numPr>
        <w:rPr>
          <w:rFonts w:eastAsia="SimSun"/>
        </w:rPr>
      </w:pPr>
      <w:r w:rsidRPr="00B04B1B">
        <w:rPr>
          <w:rFonts w:eastAsia="SimSun"/>
        </w:rPr>
        <w:t>Designer ID[19:12]</w:t>
      </w:r>
      <w:r w:rsidRPr="00B04B1B">
        <w:rPr>
          <w:rFonts w:eastAsia="SimSun"/>
        </w:rPr>
        <w:tab/>
        <w:t xml:space="preserve">Идентификатор разработчика. </w:t>
      </w:r>
      <w:r w:rsidRPr="00B04B1B">
        <w:rPr>
          <w:rFonts w:eastAsia="SimSun"/>
        </w:rPr>
        <w:br/>
        <w:t>Идентификатор компании ARM Ltd – 0x41 (ASCII A).</w:t>
      </w:r>
    </w:p>
    <w:p w:rsidR="00C217F9" w:rsidRPr="00B04B1B" w:rsidRDefault="00C217F9" w:rsidP="00A44AB1">
      <w:pPr>
        <w:pStyle w:val="a8"/>
        <w:numPr>
          <w:ilvl w:val="0"/>
          <w:numId w:val="70"/>
        </w:numPr>
        <w:rPr>
          <w:rFonts w:eastAsia="SimSun"/>
        </w:rPr>
      </w:pPr>
      <w:r w:rsidRPr="00B04B1B">
        <w:rPr>
          <w:rFonts w:eastAsia="SimSun"/>
        </w:rPr>
        <w:t>Revision[23:20]</w:t>
      </w:r>
      <w:r w:rsidRPr="00B04B1B">
        <w:rPr>
          <w:rFonts w:eastAsia="SimSun"/>
        </w:rPr>
        <w:tab/>
        <w:t xml:space="preserve">Номер версии периферийного устройства. </w:t>
      </w:r>
      <w:r w:rsidRPr="00B04B1B">
        <w:rPr>
          <w:rFonts w:eastAsia="SimSun"/>
        </w:rPr>
        <w:br/>
        <w:t>Номер версии начинается с 0.</w:t>
      </w:r>
    </w:p>
    <w:p w:rsidR="00C217F9" w:rsidRPr="00B04B1B" w:rsidRDefault="00C217F9" w:rsidP="00A44AB1">
      <w:pPr>
        <w:pStyle w:val="a8"/>
        <w:numPr>
          <w:ilvl w:val="0"/>
          <w:numId w:val="70"/>
        </w:numPr>
        <w:rPr>
          <w:rFonts w:eastAsia="SimSun"/>
        </w:rPr>
      </w:pPr>
      <w:r w:rsidRPr="00B04B1B">
        <w:rPr>
          <w:rFonts w:eastAsia="SimSun"/>
        </w:rPr>
        <w:t xml:space="preserve">Configuration[31:24] Конфигурация периферийного устройства. </w:t>
      </w:r>
      <w:r w:rsidRPr="00B04B1B">
        <w:rPr>
          <w:rFonts w:eastAsia="SimSun"/>
        </w:rPr>
        <w:br/>
        <w:t>Значением конфигурации является «0».</w:t>
      </w:r>
    </w:p>
    <w:p w:rsidR="00C217F9" w:rsidRPr="00B04B1B" w:rsidRDefault="00C217F9" w:rsidP="00C217F9">
      <w:pPr>
        <w:pStyle w:val="af2"/>
        <w:rPr>
          <w:rFonts w:eastAsia="SimSun"/>
        </w:rPr>
      </w:pPr>
      <w:r w:rsidRPr="00B04B1B">
        <w:rPr>
          <w:rFonts w:eastAsia="SimSun"/>
        </w:rPr>
        <w:t>Назначение битов регистров GPIOPeriphID0-3 приведено на рисунке</w:t>
      </w:r>
      <w:r w:rsidR="003259B3" w:rsidRPr="00B04B1B">
        <w:rPr>
          <w:rFonts w:eastAsia="SimSun"/>
        </w:rPr>
        <w:t xml:space="preserve"> </w:t>
      </w:r>
      <w:r w:rsidR="00FE09A8">
        <w:fldChar w:fldCharType="begin"/>
      </w:r>
      <w:r w:rsidR="00FE09A8">
        <w:instrText xml:space="preserve"> REF _Ref494126377 \h  \* MERGEFORMAT </w:instrText>
      </w:r>
      <w:r w:rsidR="00FE09A8">
        <w:fldChar w:fldCharType="separate"/>
      </w:r>
      <w:r w:rsidR="00785D22" w:rsidRPr="00785D22">
        <w:rPr>
          <w:vanish/>
        </w:rPr>
        <w:t xml:space="preserve">Рисунок </w:t>
      </w:r>
      <w:r w:rsidR="00785D22">
        <w:rPr>
          <w:noProof/>
        </w:rPr>
        <w:t>215</w:t>
      </w:r>
      <w:r w:rsidR="00FE09A8">
        <w:fldChar w:fldCharType="end"/>
      </w:r>
      <w:r w:rsidRPr="00B04B1B">
        <w:rPr>
          <w:rFonts w:eastAsia="SimSun"/>
        </w:rPr>
        <w:t>.</w:t>
      </w:r>
    </w:p>
    <w:p w:rsidR="00C217F9" w:rsidRDefault="00C217F9" w:rsidP="00C217F9">
      <w:pPr>
        <w:pStyle w:val="af2"/>
        <w:rPr>
          <w:rFonts w:eastAsia="SimSun"/>
        </w:rPr>
      </w:pPr>
    </w:p>
    <w:p w:rsidR="00D7579B" w:rsidRDefault="00D7579B" w:rsidP="00C217F9">
      <w:pPr>
        <w:pStyle w:val="af2"/>
        <w:rPr>
          <w:rFonts w:eastAsia="SimSun"/>
        </w:rPr>
      </w:pPr>
    </w:p>
    <w:p w:rsidR="00D7579B" w:rsidRDefault="00D7579B" w:rsidP="00C217F9">
      <w:pPr>
        <w:pStyle w:val="af2"/>
        <w:rPr>
          <w:rFonts w:eastAsia="SimSun"/>
        </w:rPr>
      </w:pPr>
    </w:p>
    <w:p w:rsidR="00D7579B" w:rsidRDefault="00D7579B" w:rsidP="00C217F9">
      <w:pPr>
        <w:pStyle w:val="af2"/>
        <w:rPr>
          <w:rFonts w:eastAsia="SimSun"/>
        </w:rPr>
      </w:pPr>
    </w:p>
    <w:p w:rsidR="00D7579B" w:rsidRDefault="00D7579B" w:rsidP="00C217F9">
      <w:pPr>
        <w:pStyle w:val="af2"/>
        <w:rPr>
          <w:rFonts w:eastAsia="SimSun"/>
        </w:rPr>
      </w:pPr>
    </w:p>
    <w:p w:rsidR="00D7579B" w:rsidRDefault="00D7579B" w:rsidP="00C217F9">
      <w:pPr>
        <w:pStyle w:val="af2"/>
        <w:rPr>
          <w:rFonts w:eastAsia="SimSun"/>
        </w:rPr>
      </w:pPr>
    </w:p>
    <w:p w:rsidR="00D7579B" w:rsidRDefault="00D7579B" w:rsidP="00C217F9">
      <w:pPr>
        <w:pStyle w:val="af2"/>
        <w:rPr>
          <w:rFonts w:eastAsia="SimSun"/>
        </w:rPr>
      </w:pPr>
    </w:p>
    <w:p w:rsidR="00D7579B" w:rsidRDefault="00D7579B" w:rsidP="00C217F9">
      <w:pPr>
        <w:pStyle w:val="af2"/>
        <w:rPr>
          <w:rFonts w:eastAsia="SimSun"/>
        </w:rPr>
      </w:pPr>
    </w:p>
    <w:p w:rsidR="00D7579B" w:rsidRDefault="00D7579B" w:rsidP="00C217F9">
      <w:pPr>
        <w:pStyle w:val="af2"/>
        <w:rPr>
          <w:rFonts w:eastAsia="SimSun"/>
        </w:rPr>
      </w:pPr>
    </w:p>
    <w:p w:rsidR="00D7579B" w:rsidRDefault="00D7579B" w:rsidP="00C217F9">
      <w:pPr>
        <w:pStyle w:val="af2"/>
        <w:rPr>
          <w:rFonts w:eastAsia="SimSun"/>
        </w:rPr>
      </w:pPr>
    </w:p>
    <w:p w:rsidR="00D7579B" w:rsidRDefault="00D7579B" w:rsidP="00C217F9">
      <w:pPr>
        <w:pStyle w:val="af2"/>
        <w:rPr>
          <w:rFonts w:eastAsia="SimSun"/>
        </w:rPr>
      </w:pPr>
    </w:p>
    <w:p w:rsidR="00D7579B" w:rsidRDefault="00D7579B" w:rsidP="00C217F9">
      <w:pPr>
        <w:pStyle w:val="af2"/>
        <w:rPr>
          <w:rFonts w:eastAsia="SimSun"/>
        </w:rPr>
      </w:pPr>
    </w:p>
    <w:p w:rsidR="00D7579B" w:rsidRDefault="00D7579B" w:rsidP="00C217F9">
      <w:pPr>
        <w:pStyle w:val="af2"/>
        <w:rPr>
          <w:rFonts w:eastAsia="SimSun"/>
        </w:rPr>
      </w:pPr>
    </w:p>
    <w:p w:rsidR="00D7579B" w:rsidRDefault="00D7579B" w:rsidP="00C217F9">
      <w:pPr>
        <w:pStyle w:val="af2"/>
        <w:rPr>
          <w:rFonts w:eastAsia="SimSun"/>
        </w:rPr>
      </w:pPr>
    </w:p>
    <w:p w:rsidR="00D7579B" w:rsidRPr="00B04B1B" w:rsidRDefault="00D7579B" w:rsidP="00C217F9">
      <w:pPr>
        <w:pStyle w:val="af2"/>
        <w:rPr>
          <w:rFonts w:eastAsia="SimSun"/>
        </w:rPr>
      </w:pPr>
    </w:p>
    <w:p w:rsidR="00C217F9" w:rsidRPr="00B04B1B" w:rsidRDefault="00C217F9" w:rsidP="00D7579B">
      <w:pPr>
        <w:pStyle w:val="af2"/>
        <w:jc w:val="center"/>
        <w:rPr>
          <w:rFonts w:eastAsia="SimSun"/>
        </w:rPr>
      </w:pPr>
    </w:p>
    <w:tbl>
      <w:tblPr>
        <w:tblW w:w="4750" w:type="pct"/>
        <w:jc w:val="center"/>
        <w:tblLayout w:type="fixed"/>
        <w:tblCellMar>
          <w:left w:w="40" w:type="dxa"/>
          <w:right w:w="40" w:type="dxa"/>
        </w:tblCellMar>
        <w:tblLook w:val="0000" w:firstRow="0" w:lastRow="0" w:firstColumn="0" w:lastColumn="0" w:noHBand="0" w:noVBand="0"/>
      </w:tblPr>
      <w:tblGrid>
        <w:gridCol w:w="2476"/>
        <w:gridCol w:w="1235"/>
        <w:gridCol w:w="1221"/>
        <w:gridCol w:w="1228"/>
        <w:gridCol w:w="1228"/>
        <w:gridCol w:w="2519"/>
      </w:tblGrid>
      <w:tr w:rsidR="00C217F9" w:rsidRPr="00B04B1B" w:rsidTr="00C217F9">
        <w:trPr>
          <w:cantSplit/>
          <w:tblHeader/>
          <w:jc w:val="center"/>
        </w:trPr>
        <w:tc>
          <w:tcPr>
            <w:tcW w:w="1733" w:type="dxa"/>
            <w:vAlign w:val="bottom"/>
          </w:tcPr>
          <w:p w:rsidR="00C217F9" w:rsidRPr="00B04B1B" w:rsidRDefault="003259B3" w:rsidP="003259B3">
            <w:pPr>
              <w:pStyle w:val="afff6"/>
              <w:jc w:val="right"/>
              <w:rPr>
                <w:rFonts w:eastAsia="SimSun"/>
              </w:rPr>
            </w:pPr>
            <w:r w:rsidRPr="00B04B1B">
              <w:rPr>
                <w:rFonts w:eastAsia="SimSun"/>
              </w:rPr>
              <w:t xml:space="preserve"> </w:t>
            </w:r>
            <w:r w:rsidR="00C217F9" w:rsidRPr="00B04B1B">
              <w:rPr>
                <w:rFonts w:eastAsia="SimSun"/>
              </w:rPr>
              <w:t>Конфигурация</w:t>
            </w:r>
          </w:p>
        </w:tc>
        <w:tc>
          <w:tcPr>
            <w:tcW w:w="864" w:type="dxa"/>
            <w:vAlign w:val="bottom"/>
          </w:tcPr>
          <w:p w:rsidR="00C217F9" w:rsidRPr="00B04B1B" w:rsidRDefault="00C217F9" w:rsidP="003259B3">
            <w:pPr>
              <w:pStyle w:val="afff6"/>
              <w:jc w:val="right"/>
              <w:rPr>
                <w:rFonts w:eastAsia="SimSun"/>
              </w:rPr>
            </w:pPr>
            <w:r w:rsidRPr="00B04B1B">
              <w:rPr>
                <w:rFonts w:eastAsia="SimSun"/>
              </w:rPr>
              <w:t xml:space="preserve">Номер версии </w:t>
            </w:r>
          </w:p>
        </w:tc>
        <w:tc>
          <w:tcPr>
            <w:tcW w:w="854" w:type="dxa"/>
            <w:vAlign w:val="bottom"/>
          </w:tcPr>
          <w:p w:rsidR="00C217F9" w:rsidRPr="00B04B1B" w:rsidRDefault="00C217F9" w:rsidP="003259B3">
            <w:pPr>
              <w:pStyle w:val="afff6"/>
              <w:jc w:val="right"/>
              <w:rPr>
                <w:rFonts w:eastAsia="SimSun"/>
              </w:rPr>
            </w:pPr>
            <w:r w:rsidRPr="00B04B1B">
              <w:rPr>
                <w:rFonts w:eastAsia="SimSun"/>
              </w:rPr>
              <w:t xml:space="preserve">Разработ-чик1 </w:t>
            </w:r>
          </w:p>
        </w:tc>
        <w:tc>
          <w:tcPr>
            <w:tcW w:w="859" w:type="dxa"/>
            <w:vAlign w:val="bottom"/>
          </w:tcPr>
          <w:p w:rsidR="00C217F9" w:rsidRPr="00B04B1B" w:rsidRDefault="00C217F9" w:rsidP="003259B3">
            <w:pPr>
              <w:pStyle w:val="afff6"/>
              <w:jc w:val="right"/>
              <w:rPr>
                <w:rFonts w:eastAsia="SimSun"/>
              </w:rPr>
            </w:pPr>
            <w:r w:rsidRPr="00B04B1B">
              <w:rPr>
                <w:rFonts w:eastAsia="SimSun"/>
              </w:rPr>
              <w:t xml:space="preserve">Разработ-чик 0 </w:t>
            </w:r>
          </w:p>
        </w:tc>
        <w:tc>
          <w:tcPr>
            <w:tcW w:w="859" w:type="dxa"/>
            <w:vAlign w:val="bottom"/>
          </w:tcPr>
          <w:p w:rsidR="00C217F9" w:rsidRPr="00B04B1B" w:rsidRDefault="00C217F9" w:rsidP="00C217F9">
            <w:pPr>
              <w:pStyle w:val="afff6"/>
              <w:rPr>
                <w:rFonts w:eastAsia="SimSun"/>
              </w:rPr>
            </w:pPr>
            <w:r w:rsidRPr="00B04B1B">
              <w:rPr>
                <w:rFonts w:eastAsia="SimSun"/>
              </w:rPr>
              <w:t xml:space="preserve">Номер продукта 1 </w:t>
            </w:r>
          </w:p>
        </w:tc>
        <w:tc>
          <w:tcPr>
            <w:tcW w:w="1762" w:type="dxa"/>
            <w:vAlign w:val="bottom"/>
          </w:tcPr>
          <w:p w:rsidR="00C217F9" w:rsidRPr="00B04B1B" w:rsidRDefault="00C217F9" w:rsidP="00C217F9">
            <w:pPr>
              <w:pStyle w:val="afff6"/>
              <w:rPr>
                <w:rFonts w:eastAsia="SimSun"/>
              </w:rPr>
            </w:pPr>
            <w:r w:rsidRPr="00B04B1B">
              <w:rPr>
                <w:rFonts w:eastAsia="SimSun"/>
              </w:rPr>
              <w:t xml:space="preserve">Номер продукта 0 </w:t>
            </w:r>
          </w:p>
        </w:tc>
      </w:tr>
      <w:tr w:rsidR="00C217F9" w:rsidRPr="00B04B1B" w:rsidTr="00C217F9">
        <w:trPr>
          <w:cantSplit/>
          <w:jc w:val="center"/>
        </w:trPr>
        <w:tc>
          <w:tcPr>
            <w:tcW w:w="6931" w:type="dxa"/>
            <w:gridSpan w:val="6"/>
          </w:tcPr>
          <w:p w:rsidR="00C217F9" w:rsidRPr="00B04B1B" w:rsidRDefault="00C217F9" w:rsidP="003259B3">
            <w:pPr>
              <w:pStyle w:val="aff5"/>
            </w:pPr>
            <w:r w:rsidRPr="00B04B1B">
              <w:rPr>
                <w:rFonts w:eastAsia="SimSun"/>
                <w:noProof/>
              </w:rPr>
              <w:drawing>
                <wp:inline distT="0" distB="0" distL="0" distR="0">
                  <wp:extent cx="4400550" cy="990600"/>
                  <wp:effectExtent l="0" t="0" r="0" b="0"/>
                  <wp:docPr id="49316" name="Рисунок 49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400550" cy="990600"/>
                          </a:xfrm>
                          <a:prstGeom prst="rect">
                            <a:avLst/>
                          </a:prstGeom>
                          <a:noFill/>
                          <a:ln>
                            <a:noFill/>
                          </a:ln>
                        </pic:spPr>
                      </pic:pic>
                    </a:graphicData>
                  </a:graphic>
                </wp:inline>
              </w:drawing>
            </w:r>
          </w:p>
          <w:p w:rsidR="00C217F9" w:rsidRPr="00B04B1B" w:rsidRDefault="00C217F9" w:rsidP="003259B3">
            <w:pPr>
              <w:pStyle w:val="afff6"/>
              <w:jc w:val="right"/>
              <w:rPr>
                <w:rFonts w:eastAsia="SimSun"/>
              </w:rPr>
            </w:pPr>
          </w:p>
        </w:tc>
      </w:tr>
      <w:tr w:rsidR="00C217F9" w:rsidRPr="00B04B1B" w:rsidTr="00C217F9">
        <w:trPr>
          <w:cantSplit/>
          <w:jc w:val="center"/>
        </w:trPr>
        <w:tc>
          <w:tcPr>
            <w:tcW w:w="1733" w:type="dxa"/>
          </w:tcPr>
          <w:p w:rsidR="00C217F9" w:rsidRPr="00B04B1B" w:rsidRDefault="00C217F9" w:rsidP="003259B3">
            <w:pPr>
              <w:pStyle w:val="afff6"/>
              <w:jc w:val="right"/>
              <w:rPr>
                <w:rFonts w:eastAsia="SimSun"/>
              </w:rPr>
            </w:pPr>
            <w:r w:rsidRPr="00B04B1B">
              <w:rPr>
                <w:rFonts w:eastAsia="SimSun"/>
              </w:rPr>
              <w:t>Конфигурация</w:t>
            </w:r>
          </w:p>
        </w:tc>
        <w:tc>
          <w:tcPr>
            <w:tcW w:w="864" w:type="dxa"/>
          </w:tcPr>
          <w:p w:rsidR="00C217F9" w:rsidRPr="00B04B1B" w:rsidRDefault="00C217F9" w:rsidP="003259B3">
            <w:pPr>
              <w:pStyle w:val="afff6"/>
              <w:jc w:val="right"/>
              <w:rPr>
                <w:rFonts w:eastAsia="SimSun"/>
              </w:rPr>
            </w:pPr>
            <w:r w:rsidRPr="00B04B1B">
              <w:rPr>
                <w:rFonts w:eastAsia="SimSun"/>
              </w:rPr>
              <w:t>Номер версии</w:t>
            </w:r>
          </w:p>
        </w:tc>
        <w:tc>
          <w:tcPr>
            <w:tcW w:w="1713" w:type="dxa"/>
            <w:gridSpan w:val="2"/>
          </w:tcPr>
          <w:p w:rsidR="00C217F9" w:rsidRPr="00B04B1B" w:rsidRDefault="00C217F9" w:rsidP="003259B3">
            <w:pPr>
              <w:pStyle w:val="afff6"/>
              <w:jc w:val="right"/>
              <w:rPr>
                <w:rFonts w:eastAsia="SimSun"/>
              </w:rPr>
            </w:pPr>
            <w:r w:rsidRPr="00B04B1B">
              <w:rPr>
                <w:rFonts w:eastAsia="SimSun"/>
              </w:rPr>
              <w:t>Разработчик</w:t>
            </w:r>
          </w:p>
        </w:tc>
        <w:tc>
          <w:tcPr>
            <w:tcW w:w="2621" w:type="dxa"/>
            <w:gridSpan w:val="2"/>
          </w:tcPr>
          <w:p w:rsidR="00C217F9" w:rsidRPr="00B04B1B" w:rsidRDefault="00C217F9" w:rsidP="00C217F9">
            <w:pPr>
              <w:pStyle w:val="afff6"/>
              <w:rPr>
                <w:rFonts w:eastAsia="SimSun"/>
              </w:rPr>
            </w:pPr>
            <w:r w:rsidRPr="00B04B1B">
              <w:rPr>
                <w:rFonts w:eastAsia="SimSun"/>
              </w:rPr>
              <w:t>Номер продукта</w:t>
            </w:r>
          </w:p>
        </w:tc>
      </w:tr>
    </w:tbl>
    <w:p w:rsidR="00C217F9" w:rsidRPr="00B04B1B" w:rsidRDefault="00C217F9" w:rsidP="00C217F9">
      <w:pPr>
        <w:pStyle w:val="aff5"/>
        <w:rPr>
          <w:rFonts w:eastAsia="SimSun"/>
        </w:rPr>
      </w:pPr>
      <w:bookmarkStart w:id="1822" w:name="_Ref494126377"/>
      <w:bookmarkStart w:id="1823" w:name="_Toc3469748"/>
      <w:r w:rsidRPr="00B04B1B">
        <w:t xml:space="preserve">Рисунок </w:t>
      </w:r>
      <w:r w:rsidR="00FC5FA0" w:rsidRPr="00B04B1B">
        <w:rPr>
          <w:noProof/>
        </w:rPr>
        <w:fldChar w:fldCharType="begin"/>
      </w:r>
      <w:r w:rsidRPr="00B04B1B">
        <w:rPr>
          <w:noProof/>
        </w:rPr>
        <w:instrText xml:space="preserve"> SEQ Рисунок \* ARABIC \s 1 </w:instrText>
      </w:r>
      <w:r w:rsidR="00FC5FA0" w:rsidRPr="00B04B1B">
        <w:rPr>
          <w:noProof/>
        </w:rPr>
        <w:fldChar w:fldCharType="separate"/>
      </w:r>
      <w:r w:rsidR="00785D22">
        <w:rPr>
          <w:noProof/>
        </w:rPr>
        <w:t>215</w:t>
      </w:r>
      <w:r w:rsidR="00FC5FA0" w:rsidRPr="00B04B1B">
        <w:rPr>
          <w:noProof/>
        </w:rPr>
        <w:fldChar w:fldCharType="end"/>
      </w:r>
      <w:bookmarkEnd w:id="1822"/>
      <w:r w:rsidRPr="00B04B1B">
        <w:t xml:space="preserve"> </w:t>
      </w:r>
      <w:r w:rsidRPr="00B04B1B">
        <w:rPr>
          <w:rFonts w:eastAsia="SimSun"/>
        </w:rPr>
        <w:t>– Назначение разрядов регистров идентификации периферийных устройств</w:t>
      </w:r>
      <w:bookmarkEnd w:id="1823"/>
    </w:p>
    <w:p w:rsidR="003259B3" w:rsidRPr="00B04B1B" w:rsidRDefault="003259B3" w:rsidP="00C217F9">
      <w:pPr>
        <w:pStyle w:val="af2"/>
        <w:rPr>
          <w:rFonts w:eastAsia="SimSun"/>
        </w:rPr>
      </w:pPr>
      <w:r w:rsidRPr="00B04B1B">
        <w:rPr>
          <w:rFonts w:eastAsia="SimSun"/>
        </w:rPr>
        <w:t>В регистр</w:t>
      </w:r>
      <w:r w:rsidR="006063EE" w:rsidRPr="00B04B1B">
        <w:rPr>
          <w:rFonts w:eastAsia="SimSun"/>
        </w:rPr>
        <w:t>е</w:t>
      </w:r>
      <w:r w:rsidRPr="00B04B1B">
        <w:rPr>
          <w:rFonts w:eastAsia="SimSun"/>
        </w:rPr>
        <w:t xml:space="preserve"> </w:t>
      </w:r>
      <w:r w:rsidRPr="00B04B1B">
        <w:rPr>
          <w:rFonts w:eastAsia="SimSun"/>
          <w:lang w:val="en-US"/>
        </w:rPr>
        <w:t>GPIO</w:t>
      </w:r>
      <w:r w:rsidR="00C217F9" w:rsidRPr="00B04B1B">
        <w:rPr>
          <w:rFonts w:eastAsia="SimSun"/>
        </w:rPr>
        <w:t>P</w:t>
      </w:r>
      <w:r w:rsidRPr="00B04B1B">
        <w:rPr>
          <w:rFonts w:eastAsia="SimSun"/>
        </w:rPr>
        <w:t>eriphID0</w:t>
      </w:r>
      <w:r w:rsidR="00C217F9" w:rsidRPr="00B04B1B">
        <w:rPr>
          <w:rFonts w:eastAsia="SimSun"/>
        </w:rPr>
        <w:t xml:space="preserve"> записано фиксированное значение, и значения полей регистра определяют параметр сброса.</w:t>
      </w:r>
    </w:p>
    <w:p w:rsidR="00C217F9" w:rsidRPr="00B04B1B" w:rsidRDefault="003259B3" w:rsidP="003259B3">
      <w:pPr>
        <w:pStyle w:val="af2"/>
      </w:pPr>
      <w:r w:rsidRPr="00B04B1B">
        <w:rPr>
          <w:rFonts w:eastAsia="SimSun"/>
        </w:rPr>
        <w:t xml:space="preserve">В таблице </w:t>
      </w:r>
      <w:bookmarkStart w:id="1824" w:name="_Ref494126557"/>
      <w:r w:rsidR="00FC5FA0" w:rsidRPr="00B04B1B">
        <w:rPr>
          <w:rFonts w:eastAsia="SimSun"/>
        </w:rPr>
        <w:fldChar w:fldCharType="begin"/>
      </w:r>
      <w:r w:rsidRPr="00B04B1B">
        <w:rPr>
          <w:rFonts w:eastAsia="SimSun"/>
        </w:rPr>
        <w:instrText xml:space="preserve"> REF _Ref3386702 \h  \* MERGEFORMAT </w:instrText>
      </w:r>
      <w:r w:rsidR="00FC5FA0" w:rsidRPr="00B04B1B">
        <w:rPr>
          <w:rFonts w:eastAsia="SimSun"/>
        </w:rPr>
      </w:r>
      <w:r w:rsidR="00FC5FA0" w:rsidRPr="00B04B1B">
        <w:rPr>
          <w:rFonts w:eastAsia="SimSun"/>
        </w:rPr>
        <w:fldChar w:fldCharType="separate"/>
      </w:r>
      <w:r w:rsidR="00785D22" w:rsidRPr="00785D22">
        <w:rPr>
          <w:vanish/>
        </w:rPr>
        <w:t xml:space="preserve">Таблица </w:t>
      </w:r>
      <w:r w:rsidR="00785D22">
        <w:rPr>
          <w:noProof/>
        </w:rPr>
        <w:t>323</w:t>
      </w:r>
      <w:r w:rsidR="00FC5FA0" w:rsidRPr="00B04B1B">
        <w:rPr>
          <w:rFonts w:eastAsia="SimSun"/>
        </w:rPr>
        <w:fldChar w:fldCharType="end"/>
      </w:r>
      <w:r w:rsidRPr="00B04B1B">
        <w:rPr>
          <w:rFonts w:eastAsia="SimSun"/>
        </w:rPr>
        <w:t xml:space="preserve"> приведено описание полей регистра </w:t>
      </w:r>
      <w:r w:rsidRPr="00B04B1B">
        <w:rPr>
          <w:rFonts w:eastAsia="SimSun"/>
          <w:lang w:val="en-US"/>
        </w:rPr>
        <w:t>GPIO</w:t>
      </w:r>
      <w:r w:rsidRPr="00B04B1B">
        <w:rPr>
          <w:rFonts w:eastAsia="SimSun"/>
        </w:rPr>
        <w:t>PeriphID0.</w:t>
      </w:r>
    </w:p>
    <w:p w:rsidR="00C217F9" w:rsidRPr="00B04B1B" w:rsidRDefault="00C217F9" w:rsidP="00C217F9">
      <w:pPr>
        <w:pStyle w:val="affff3"/>
      </w:pPr>
      <w:bookmarkStart w:id="1825" w:name="_Ref3386702"/>
      <w:bookmarkStart w:id="1826" w:name="_Toc526499883"/>
      <w:bookmarkEnd w:id="1824"/>
      <w:r w:rsidRPr="00B04B1B">
        <w:t xml:space="preserve">Таблица </w:t>
      </w:r>
      <w:r w:rsidR="00FC5FA0" w:rsidRPr="00B04B1B">
        <w:rPr>
          <w:noProof/>
        </w:rPr>
        <w:fldChar w:fldCharType="begin"/>
      </w:r>
      <w:r w:rsidRPr="00B04B1B">
        <w:rPr>
          <w:noProof/>
        </w:rPr>
        <w:instrText xml:space="preserve"> SEQ Таблица \* ARABIC \s 1 </w:instrText>
      </w:r>
      <w:r w:rsidR="00FC5FA0" w:rsidRPr="00B04B1B">
        <w:rPr>
          <w:noProof/>
        </w:rPr>
        <w:fldChar w:fldCharType="separate"/>
      </w:r>
      <w:r w:rsidR="00785D22">
        <w:rPr>
          <w:noProof/>
        </w:rPr>
        <w:t>323</w:t>
      </w:r>
      <w:r w:rsidR="00FC5FA0" w:rsidRPr="00B04B1B">
        <w:rPr>
          <w:noProof/>
        </w:rPr>
        <w:fldChar w:fldCharType="end"/>
      </w:r>
      <w:bookmarkEnd w:id="1825"/>
      <w:r w:rsidRPr="00B04B1B">
        <w:t xml:space="preserve"> – Регистр GPIOPeriphID0</w:t>
      </w:r>
      <w:bookmarkEnd w:id="1826"/>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1611"/>
        <w:gridCol w:w="2820"/>
        <w:gridCol w:w="5453"/>
      </w:tblGrid>
      <w:tr w:rsidR="00C217F9" w:rsidRPr="00B04B1B" w:rsidTr="00C217F9">
        <w:trPr>
          <w:cantSplit/>
          <w:tblHeader/>
          <w:jc w:val="center"/>
        </w:trPr>
        <w:tc>
          <w:tcPr>
            <w:tcW w:w="1134" w:type="dxa"/>
          </w:tcPr>
          <w:p w:rsidR="00C217F9" w:rsidRPr="00B04B1B" w:rsidRDefault="00C217F9" w:rsidP="00C217F9">
            <w:pPr>
              <w:pStyle w:val="afffffff2"/>
              <w:rPr>
                <w:rFonts w:eastAsia="SimSun"/>
              </w:rPr>
            </w:pPr>
            <w:r w:rsidRPr="00B04B1B">
              <w:rPr>
                <w:rFonts w:eastAsia="SimSun"/>
              </w:rPr>
              <w:t>Биты</w:t>
            </w:r>
          </w:p>
        </w:tc>
        <w:tc>
          <w:tcPr>
            <w:tcW w:w="1985" w:type="dxa"/>
          </w:tcPr>
          <w:p w:rsidR="00C217F9" w:rsidRPr="00B04B1B" w:rsidRDefault="00C217F9" w:rsidP="00C217F9">
            <w:pPr>
              <w:pStyle w:val="afffffff2"/>
              <w:rPr>
                <w:rFonts w:eastAsia="SimSun"/>
              </w:rPr>
            </w:pPr>
            <w:r w:rsidRPr="00B04B1B">
              <w:rPr>
                <w:rFonts w:eastAsia="SimSun"/>
              </w:rPr>
              <w:t>Наименование</w:t>
            </w:r>
          </w:p>
        </w:tc>
        <w:tc>
          <w:tcPr>
            <w:tcW w:w="3838" w:type="dxa"/>
          </w:tcPr>
          <w:p w:rsidR="00C217F9" w:rsidRPr="00B04B1B" w:rsidRDefault="00C217F9" w:rsidP="00C217F9">
            <w:pPr>
              <w:pStyle w:val="afffffff2"/>
              <w:rPr>
                <w:rFonts w:eastAsia="SimSun"/>
              </w:rPr>
            </w:pPr>
            <w:r w:rsidRPr="00B04B1B">
              <w:rPr>
                <w:rFonts w:eastAsia="SimSun"/>
              </w:rPr>
              <w:t>Назначение</w:t>
            </w:r>
          </w:p>
        </w:tc>
      </w:tr>
      <w:tr w:rsidR="00C217F9" w:rsidRPr="00B04B1B" w:rsidTr="00C217F9">
        <w:trPr>
          <w:cantSplit/>
          <w:jc w:val="center"/>
        </w:trPr>
        <w:tc>
          <w:tcPr>
            <w:tcW w:w="1134" w:type="dxa"/>
          </w:tcPr>
          <w:p w:rsidR="00C217F9" w:rsidRPr="00B04B1B" w:rsidRDefault="00C217F9" w:rsidP="00C217F9">
            <w:pPr>
              <w:pStyle w:val="afffffff2"/>
              <w:rPr>
                <w:rFonts w:eastAsia="SimSun"/>
              </w:rPr>
            </w:pPr>
            <w:r w:rsidRPr="00B04B1B">
              <w:rPr>
                <w:rFonts w:eastAsia="SimSun"/>
              </w:rPr>
              <w:t>15:8</w:t>
            </w:r>
          </w:p>
        </w:tc>
        <w:tc>
          <w:tcPr>
            <w:tcW w:w="1985" w:type="dxa"/>
          </w:tcPr>
          <w:p w:rsidR="00C217F9" w:rsidRPr="00B04B1B" w:rsidRDefault="00C217F9" w:rsidP="00C217F9">
            <w:pPr>
              <w:pStyle w:val="afffffff2"/>
              <w:rPr>
                <w:rFonts w:eastAsia="SimSun"/>
              </w:rPr>
            </w:pPr>
            <w:r w:rsidRPr="00B04B1B">
              <w:rPr>
                <w:rFonts w:eastAsia="SimSun"/>
              </w:rPr>
              <w:t>-</w:t>
            </w:r>
          </w:p>
        </w:tc>
        <w:tc>
          <w:tcPr>
            <w:tcW w:w="3838" w:type="dxa"/>
          </w:tcPr>
          <w:p w:rsidR="00C217F9" w:rsidRPr="00B04B1B" w:rsidRDefault="00C217F9" w:rsidP="00C217F9">
            <w:pPr>
              <w:pStyle w:val="afffffff2"/>
              <w:rPr>
                <w:rFonts w:eastAsia="SimSun"/>
              </w:rPr>
            </w:pPr>
            <w:r w:rsidRPr="00B04B1B">
              <w:rPr>
                <w:rFonts w:eastAsia="SimSun"/>
              </w:rPr>
              <w:t>Резерв, при чтении неопределенного бита его значение должно интерпретироваться как нулевое</w:t>
            </w:r>
          </w:p>
        </w:tc>
      </w:tr>
      <w:tr w:rsidR="00C217F9" w:rsidRPr="00B04B1B" w:rsidTr="00C217F9">
        <w:trPr>
          <w:cantSplit/>
          <w:jc w:val="center"/>
        </w:trPr>
        <w:tc>
          <w:tcPr>
            <w:tcW w:w="1134" w:type="dxa"/>
          </w:tcPr>
          <w:p w:rsidR="00C217F9" w:rsidRPr="00B04B1B" w:rsidRDefault="00C217F9" w:rsidP="00C217F9">
            <w:pPr>
              <w:pStyle w:val="afffffff2"/>
              <w:rPr>
                <w:rFonts w:eastAsia="SimSun"/>
              </w:rPr>
            </w:pPr>
            <w:r w:rsidRPr="00B04B1B">
              <w:rPr>
                <w:rFonts w:eastAsia="SimSun"/>
              </w:rPr>
              <w:t>7:0</w:t>
            </w:r>
          </w:p>
        </w:tc>
        <w:tc>
          <w:tcPr>
            <w:tcW w:w="1985" w:type="dxa"/>
          </w:tcPr>
          <w:p w:rsidR="00C217F9" w:rsidRPr="00B04B1B" w:rsidRDefault="00C217F9" w:rsidP="00C217F9">
            <w:pPr>
              <w:pStyle w:val="afffffff2"/>
              <w:rPr>
                <w:rFonts w:eastAsia="SimSun"/>
              </w:rPr>
            </w:pPr>
            <w:r w:rsidRPr="00B04B1B">
              <w:rPr>
                <w:rFonts w:eastAsia="SimSun"/>
              </w:rPr>
              <w:t>PartNumber0</w:t>
            </w:r>
          </w:p>
        </w:tc>
        <w:tc>
          <w:tcPr>
            <w:tcW w:w="3838" w:type="dxa"/>
          </w:tcPr>
          <w:p w:rsidR="00C217F9" w:rsidRPr="00B04B1B" w:rsidRDefault="00C217F9" w:rsidP="00C217F9">
            <w:pPr>
              <w:pStyle w:val="afffffff2"/>
              <w:rPr>
                <w:rFonts w:eastAsia="SimSun"/>
              </w:rPr>
            </w:pPr>
            <w:r w:rsidRPr="00B04B1B">
              <w:rPr>
                <w:rFonts w:eastAsia="SimSun"/>
              </w:rPr>
              <w:t>Результатом повторного считывания данных битов будет «0x61»</w:t>
            </w:r>
          </w:p>
        </w:tc>
      </w:tr>
    </w:tbl>
    <w:p w:rsidR="00C217F9" w:rsidRPr="00B04B1B" w:rsidRDefault="00C217F9" w:rsidP="00546AEF">
      <w:pPr>
        <w:pStyle w:val="afffffff0"/>
        <w:rPr>
          <w:rFonts w:eastAsia="SimSun"/>
        </w:rPr>
      </w:pPr>
    </w:p>
    <w:p w:rsidR="00C217F9" w:rsidRPr="00B04B1B" w:rsidRDefault="00C217F9" w:rsidP="00C217F9">
      <w:pPr>
        <w:pStyle w:val="af2"/>
        <w:rPr>
          <w:rFonts w:eastAsia="SimSun"/>
        </w:rPr>
      </w:pPr>
      <w:r w:rsidRPr="00B04B1B">
        <w:rPr>
          <w:rFonts w:eastAsia="SimSun"/>
        </w:rPr>
        <w:t>В регистр</w:t>
      </w:r>
      <w:r w:rsidR="006063EE" w:rsidRPr="00B04B1B">
        <w:rPr>
          <w:rFonts w:eastAsia="SimSun"/>
        </w:rPr>
        <w:t>е</w:t>
      </w:r>
      <w:r w:rsidRPr="00B04B1B">
        <w:rPr>
          <w:rFonts w:eastAsia="SimSun"/>
        </w:rPr>
        <w:t xml:space="preserve"> </w:t>
      </w:r>
      <w:r w:rsidR="003259B3" w:rsidRPr="00B04B1B">
        <w:rPr>
          <w:rFonts w:eastAsia="SimSun"/>
          <w:lang w:val="en-US"/>
        </w:rPr>
        <w:t>GPIO</w:t>
      </w:r>
      <w:r w:rsidR="003259B3" w:rsidRPr="00B04B1B">
        <w:rPr>
          <w:rFonts w:eastAsia="SimSun"/>
        </w:rPr>
        <w:t xml:space="preserve">PeriphID1 </w:t>
      </w:r>
      <w:r w:rsidRPr="00B04B1B">
        <w:rPr>
          <w:rFonts w:eastAsia="SimSun"/>
        </w:rPr>
        <w:t xml:space="preserve">записано фиксированное значение, и значения полей регистра определяют параметр сброса. </w:t>
      </w:r>
    </w:p>
    <w:p w:rsidR="003259B3" w:rsidRPr="00B04B1B" w:rsidRDefault="003259B3" w:rsidP="00C217F9">
      <w:pPr>
        <w:pStyle w:val="af2"/>
        <w:rPr>
          <w:rFonts w:eastAsia="SimSun"/>
        </w:rPr>
      </w:pPr>
      <w:r w:rsidRPr="00B04B1B">
        <w:rPr>
          <w:rFonts w:eastAsia="SimSun"/>
        </w:rPr>
        <w:t xml:space="preserve">В таблице </w:t>
      </w:r>
      <w:r w:rsidR="00FE09A8">
        <w:fldChar w:fldCharType="begin"/>
      </w:r>
      <w:r w:rsidR="00FE09A8">
        <w:instrText xml:space="preserve"> REF _Ref3386718 \h  \* MERGEFORMAT </w:instrText>
      </w:r>
      <w:r w:rsidR="00FE09A8">
        <w:fldChar w:fldCharType="separate"/>
      </w:r>
      <w:r w:rsidR="00785D22" w:rsidRPr="00785D22">
        <w:rPr>
          <w:vanish/>
        </w:rPr>
        <w:t xml:space="preserve">Таблица </w:t>
      </w:r>
      <w:r w:rsidR="00785D22">
        <w:rPr>
          <w:noProof/>
        </w:rPr>
        <w:t>324</w:t>
      </w:r>
      <w:r w:rsidR="00FE09A8">
        <w:fldChar w:fldCharType="end"/>
      </w:r>
      <w:r w:rsidRPr="00B04B1B">
        <w:rPr>
          <w:rFonts w:eastAsia="SimSun"/>
        </w:rPr>
        <w:t xml:space="preserve"> приведено описание полей регистра </w:t>
      </w:r>
      <w:r w:rsidRPr="00B04B1B">
        <w:rPr>
          <w:rFonts w:eastAsia="SimSun"/>
          <w:lang w:val="en-US"/>
        </w:rPr>
        <w:t>GPIO</w:t>
      </w:r>
      <w:r w:rsidRPr="00B04B1B">
        <w:rPr>
          <w:rFonts w:eastAsia="SimSun"/>
        </w:rPr>
        <w:t>PeriphID1.</w:t>
      </w:r>
    </w:p>
    <w:p w:rsidR="003259B3" w:rsidRPr="00B04B1B" w:rsidRDefault="003259B3" w:rsidP="00C217F9">
      <w:pPr>
        <w:pStyle w:val="af2"/>
        <w:rPr>
          <w:rFonts w:eastAsia="SimSun"/>
        </w:rPr>
      </w:pPr>
    </w:p>
    <w:p w:rsidR="00C217F9" w:rsidRPr="00B04B1B" w:rsidRDefault="00922399" w:rsidP="00C217F9">
      <w:pPr>
        <w:pStyle w:val="affff3"/>
      </w:pPr>
      <w:r>
        <w:t xml:space="preserve"> </w:t>
      </w:r>
      <w:bookmarkStart w:id="1827" w:name="_Ref3386718"/>
      <w:bookmarkStart w:id="1828" w:name="_Toc526499884"/>
      <w:r w:rsidR="00C217F9" w:rsidRPr="00B04B1B">
        <w:t xml:space="preserve">Таблица </w:t>
      </w:r>
      <w:r w:rsidR="00FC5FA0" w:rsidRPr="00B04B1B">
        <w:rPr>
          <w:noProof/>
        </w:rPr>
        <w:fldChar w:fldCharType="begin"/>
      </w:r>
      <w:r w:rsidR="00C217F9" w:rsidRPr="00B04B1B">
        <w:rPr>
          <w:noProof/>
        </w:rPr>
        <w:instrText xml:space="preserve"> SEQ Таблица \* ARABIC \s 1 </w:instrText>
      </w:r>
      <w:r w:rsidR="00FC5FA0" w:rsidRPr="00B04B1B">
        <w:rPr>
          <w:noProof/>
        </w:rPr>
        <w:fldChar w:fldCharType="separate"/>
      </w:r>
      <w:r w:rsidR="00785D22">
        <w:rPr>
          <w:noProof/>
        </w:rPr>
        <w:t>324</w:t>
      </w:r>
      <w:r w:rsidR="00FC5FA0" w:rsidRPr="00B04B1B">
        <w:rPr>
          <w:noProof/>
        </w:rPr>
        <w:fldChar w:fldCharType="end"/>
      </w:r>
      <w:bookmarkEnd w:id="1827"/>
      <w:r w:rsidR="00C217F9" w:rsidRPr="00B04B1B">
        <w:t>– Регистр GPIOPeriphID1</w:t>
      </w:r>
      <w:bookmarkEnd w:id="1828"/>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1103"/>
        <w:gridCol w:w="2206"/>
        <w:gridCol w:w="6575"/>
      </w:tblGrid>
      <w:tr w:rsidR="00C217F9" w:rsidRPr="00B04B1B" w:rsidTr="00C217F9">
        <w:trPr>
          <w:cantSplit/>
          <w:tblHeader/>
          <w:jc w:val="center"/>
        </w:trPr>
        <w:tc>
          <w:tcPr>
            <w:tcW w:w="851" w:type="dxa"/>
          </w:tcPr>
          <w:p w:rsidR="00C217F9" w:rsidRPr="00B04B1B" w:rsidRDefault="00C217F9" w:rsidP="00C217F9">
            <w:pPr>
              <w:pStyle w:val="afffffff2"/>
            </w:pPr>
            <w:r w:rsidRPr="00B04B1B">
              <w:t>Биты</w:t>
            </w:r>
          </w:p>
        </w:tc>
        <w:tc>
          <w:tcPr>
            <w:tcW w:w="1701" w:type="dxa"/>
          </w:tcPr>
          <w:p w:rsidR="00C217F9" w:rsidRPr="00B04B1B" w:rsidRDefault="00C217F9" w:rsidP="00C217F9">
            <w:pPr>
              <w:pStyle w:val="afffffff2"/>
            </w:pPr>
            <w:r w:rsidRPr="00B04B1B">
              <w:t>Наименование</w:t>
            </w:r>
          </w:p>
        </w:tc>
        <w:tc>
          <w:tcPr>
            <w:tcW w:w="5070" w:type="dxa"/>
          </w:tcPr>
          <w:p w:rsidR="00C217F9" w:rsidRPr="00B04B1B" w:rsidRDefault="00C217F9" w:rsidP="00C217F9">
            <w:pPr>
              <w:pStyle w:val="afffffff2"/>
            </w:pPr>
            <w:r w:rsidRPr="00B04B1B">
              <w:t>Назначение</w:t>
            </w:r>
          </w:p>
        </w:tc>
      </w:tr>
      <w:tr w:rsidR="00C217F9" w:rsidRPr="00B04B1B" w:rsidTr="00C217F9">
        <w:trPr>
          <w:cantSplit/>
          <w:jc w:val="center"/>
        </w:trPr>
        <w:tc>
          <w:tcPr>
            <w:tcW w:w="851" w:type="dxa"/>
          </w:tcPr>
          <w:p w:rsidR="00C217F9" w:rsidRPr="00B04B1B" w:rsidRDefault="00C217F9" w:rsidP="00C217F9">
            <w:pPr>
              <w:pStyle w:val="afffffff2"/>
            </w:pPr>
            <w:r w:rsidRPr="00B04B1B">
              <w:t>15:8</w:t>
            </w:r>
          </w:p>
        </w:tc>
        <w:tc>
          <w:tcPr>
            <w:tcW w:w="1701" w:type="dxa"/>
          </w:tcPr>
          <w:p w:rsidR="00C217F9" w:rsidRPr="00B04B1B" w:rsidRDefault="00C217F9" w:rsidP="00C217F9">
            <w:pPr>
              <w:pStyle w:val="afffffff2"/>
            </w:pPr>
            <w:r w:rsidRPr="00B04B1B">
              <w:t>-</w:t>
            </w:r>
          </w:p>
        </w:tc>
        <w:tc>
          <w:tcPr>
            <w:tcW w:w="5070" w:type="dxa"/>
          </w:tcPr>
          <w:p w:rsidR="00C217F9" w:rsidRPr="00B04B1B" w:rsidRDefault="00C217F9" w:rsidP="00C217F9">
            <w:pPr>
              <w:pStyle w:val="afffffff2"/>
            </w:pPr>
            <w:r w:rsidRPr="00B04B1B">
              <w:t>Резерв, при чтении неопределенного бита его значение должно интерпретироваться как нулевое</w:t>
            </w:r>
          </w:p>
        </w:tc>
      </w:tr>
      <w:tr w:rsidR="00C217F9" w:rsidRPr="00B04B1B" w:rsidTr="00C217F9">
        <w:trPr>
          <w:cantSplit/>
          <w:jc w:val="center"/>
        </w:trPr>
        <w:tc>
          <w:tcPr>
            <w:tcW w:w="851" w:type="dxa"/>
          </w:tcPr>
          <w:p w:rsidR="00C217F9" w:rsidRPr="00B04B1B" w:rsidRDefault="00C217F9" w:rsidP="00C217F9">
            <w:pPr>
              <w:pStyle w:val="afffffff2"/>
            </w:pPr>
            <w:r w:rsidRPr="00B04B1B">
              <w:t>7:4</w:t>
            </w:r>
          </w:p>
        </w:tc>
        <w:tc>
          <w:tcPr>
            <w:tcW w:w="1701" w:type="dxa"/>
          </w:tcPr>
          <w:p w:rsidR="00C217F9" w:rsidRPr="00B04B1B" w:rsidRDefault="00C217F9" w:rsidP="00C217F9">
            <w:pPr>
              <w:pStyle w:val="afffffff2"/>
            </w:pPr>
            <w:r w:rsidRPr="00B04B1B">
              <w:t>Designer0</w:t>
            </w:r>
          </w:p>
        </w:tc>
        <w:tc>
          <w:tcPr>
            <w:tcW w:w="5070" w:type="dxa"/>
          </w:tcPr>
          <w:p w:rsidR="00C217F9" w:rsidRPr="00B04B1B" w:rsidRDefault="00C217F9" w:rsidP="00C217F9">
            <w:pPr>
              <w:pStyle w:val="afffffff2"/>
            </w:pPr>
            <w:r w:rsidRPr="00B04B1B">
              <w:t>Результатом повторного считывания данных битов будет «0x1»</w:t>
            </w:r>
          </w:p>
        </w:tc>
      </w:tr>
      <w:tr w:rsidR="00C217F9" w:rsidRPr="00B04B1B" w:rsidTr="00C217F9">
        <w:trPr>
          <w:cantSplit/>
          <w:jc w:val="center"/>
        </w:trPr>
        <w:tc>
          <w:tcPr>
            <w:tcW w:w="851" w:type="dxa"/>
          </w:tcPr>
          <w:p w:rsidR="00C217F9" w:rsidRPr="00B04B1B" w:rsidRDefault="00C217F9" w:rsidP="00C217F9">
            <w:pPr>
              <w:pStyle w:val="afffffff2"/>
            </w:pPr>
            <w:r w:rsidRPr="00B04B1B">
              <w:t>3:0</w:t>
            </w:r>
          </w:p>
        </w:tc>
        <w:tc>
          <w:tcPr>
            <w:tcW w:w="1701" w:type="dxa"/>
          </w:tcPr>
          <w:p w:rsidR="00C217F9" w:rsidRPr="00B04B1B" w:rsidRDefault="00C217F9" w:rsidP="00C217F9">
            <w:pPr>
              <w:pStyle w:val="afffffff2"/>
            </w:pPr>
            <w:r w:rsidRPr="00B04B1B">
              <w:t>PartNumber1</w:t>
            </w:r>
          </w:p>
        </w:tc>
        <w:tc>
          <w:tcPr>
            <w:tcW w:w="5070" w:type="dxa"/>
          </w:tcPr>
          <w:p w:rsidR="00C217F9" w:rsidRPr="00B04B1B" w:rsidRDefault="00C217F9" w:rsidP="00C217F9">
            <w:pPr>
              <w:pStyle w:val="afffffff2"/>
            </w:pPr>
            <w:r w:rsidRPr="00B04B1B">
              <w:t>Результатом повторного считывания данных битов будет «0x0»</w:t>
            </w:r>
          </w:p>
        </w:tc>
      </w:tr>
    </w:tbl>
    <w:p w:rsidR="00C217F9" w:rsidRPr="00C65678" w:rsidRDefault="00C217F9" w:rsidP="005F126E">
      <w:pPr>
        <w:pStyle w:val="afffffff0"/>
      </w:pPr>
    </w:p>
    <w:p w:rsidR="00C217F9" w:rsidRPr="00B04B1B" w:rsidRDefault="00C217F9" w:rsidP="00C217F9">
      <w:pPr>
        <w:pStyle w:val="af2"/>
        <w:rPr>
          <w:rFonts w:eastAsia="SimSun"/>
        </w:rPr>
      </w:pPr>
      <w:r w:rsidRPr="00B04B1B">
        <w:rPr>
          <w:rFonts w:eastAsia="SimSun"/>
        </w:rPr>
        <w:t>В регистр</w:t>
      </w:r>
      <w:r w:rsidR="006063EE" w:rsidRPr="00B04B1B">
        <w:rPr>
          <w:rFonts w:eastAsia="SimSun"/>
        </w:rPr>
        <w:t>е</w:t>
      </w:r>
      <w:r w:rsidRPr="00B04B1B">
        <w:rPr>
          <w:rFonts w:eastAsia="SimSun"/>
        </w:rPr>
        <w:t xml:space="preserve"> SSPPCellID2 записано фиксированное значение, и значения полей регистра определяют параметр сброса. </w:t>
      </w:r>
    </w:p>
    <w:p w:rsidR="003259B3" w:rsidRPr="00B04B1B" w:rsidRDefault="003259B3" w:rsidP="003259B3">
      <w:pPr>
        <w:pStyle w:val="af2"/>
        <w:rPr>
          <w:rFonts w:eastAsia="SimSun"/>
        </w:rPr>
      </w:pPr>
      <w:r w:rsidRPr="00B04B1B">
        <w:rPr>
          <w:rFonts w:eastAsia="SimSun"/>
        </w:rPr>
        <w:t xml:space="preserve">В таблице </w:t>
      </w:r>
      <w:r w:rsidR="00FE09A8">
        <w:fldChar w:fldCharType="begin"/>
      </w:r>
      <w:r w:rsidR="00FE09A8">
        <w:instrText xml:space="preserve"> REF _Ref494126768 \h  \* MERGEFORMAT </w:instrText>
      </w:r>
      <w:r w:rsidR="00FE09A8">
        <w:fldChar w:fldCharType="separate"/>
      </w:r>
      <w:r w:rsidR="00785D22" w:rsidRPr="00785D22">
        <w:rPr>
          <w:vanish/>
        </w:rPr>
        <w:t xml:space="preserve">Таблица </w:t>
      </w:r>
      <w:r w:rsidR="00785D22">
        <w:rPr>
          <w:noProof/>
        </w:rPr>
        <w:t>325</w:t>
      </w:r>
      <w:r w:rsidR="00FE09A8">
        <w:fldChar w:fldCharType="end"/>
      </w:r>
      <w:r w:rsidRPr="00B04B1B">
        <w:rPr>
          <w:rFonts w:eastAsia="SimSun"/>
        </w:rPr>
        <w:t xml:space="preserve"> приведено описание полей регистра </w:t>
      </w:r>
      <w:r w:rsidRPr="00B04B1B">
        <w:rPr>
          <w:rFonts w:eastAsia="SimSun"/>
          <w:lang w:val="en-US"/>
        </w:rPr>
        <w:t>GPIO</w:t>
      </w:r>
      <w:r w:rsidRPr="00B04B1B">
        <w:rPr>
          <w:rFonts w:eastAsia="SimSun"/>
        </w:rPr>
        <w:t>PeriphID2.</w:t>
      </w:r>
    </w:p>
    <w:p w:rsidR="003259B3" w:rsidRPr="00B04B1B" w:rsidRDefault="003259B3" w:rsidP="003259B3">
      <w:pPr>
        <w:pStyle w:val="af2"/>
        <w:rPr>
          <w:rFonts w:eastAsia="SimSun"/>
        </w:rPr>
      </w:pPr>
    </w:p>
    <w:p w:rsidR="00C217F9" w:rsidRPr="00B04B1B" w:rsidRDefault="00C217F9" w:rsidP="00C217F9">
      <w:pPr>
        <w:pStyle w:val="affff3"/>
      </w:pPr>
      <w:bookmarkStart w:id="1829" w:name="_Ref494126768"/>
      <w:bookmarkStart w:id="1830" w:name="_Toc526499885"/>
      <w:r w:rsidRPr="00B04B1B">
        <w:t xml:space="preserve">Таблица </w:t>
      </w:r>
      <w:r w:rsidR="00FC5FA0" w:rsidRPr="00B04B1B">
        <w:rPr>
          <w:noProof/>
        </w:rPr>
        <w:fldChar w:fldCharType="begin"/>
      </w:r>
      <w:r w:rsidRPr="00B04B1B">
        <w:rPr>
          <w:noProof/>
        </w:rPr>
        <w:instrText xml:space="preserve"> SEQ Таблица \* ARABIC \s 1 </w:instrText>
      </w:r>
      <w:r w:rsidR="00FC5FA0" w:rsidRPr="00B04B1B">
        <w:rPr>
          <w:noProof/>
        </w:rPr>
        <w:fldChar w:fldCharType="separate"/>
      </w:r>
      <w:r w:rsidR="00785D22">
        <w:rPr>
          <w:noProof/>
        </w:rPr>
        <w:t>325</w:t>
      </w:r>
      <w:r w:rsidR="00FC5FA0" w:rsidRPr="00B04B1B">
        <w:rPr>
          <w:noProof/>
        </w:rPr>
        <w:fldChar w:fldCharType="end"/>
      </w:r>
      <w:bookmarkEnd w:id="1829"/>
      <w:r w:rsidRPr="00B04B1B">
        <w:t>– Регистр GPIOPeriphID2</w:t>
      </w:r>
      <w:bookmarkEnd w:id="1830"/>
      <w:r w:rsidRPr="00B04B1B">
        <w:t xml:space="preserve"> </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841"/>
        <w:gridCol w:w="1840"/>
        <w:gridCol w:w="7203"/>
      </w:tblGrid>
      <w:tr w:rsidR="00C217F9" w:rsidRPr="00B04B1B" w:rsidTr="00C217F9">
        <w:trPr>
          <w:cantSplit/>
          <w:tblHeader/>
          <w:jc w:val="center"/>
        </w:trPr>
        <w:tc>
          <w:tcPr>
            <w:tcW w:w="593" w:type="dxa"/>
          </w:tcPr>
          <w:p w:rsidR="00C217F9" w:rsidRPr="00B04B1B" w:rsidRDefault="00C217F9" w:rsidP="00C217F9">
            <w:pPr>
              <w:pStyle w:val="afff6"/>
            </w:pPr>
            <w:r w:rsidRPr="00B04B1B">
              <w:t>Биты</w:t>
            </w:r>
          </w:p>
        </w:tc>
        <w:tc>
          <w:tcPr>
            <w:tcW w:w="1298" w:type="dxa"/>
          </w:tcPr>
          <w:p w:rsidR="00C217F9" w:rsidRPr="00B04B1B" w:rsidRDefault="00C217F9" w:rsidP="00C217F9">
            <w:pPr>
              <w:pStyle w:val="afff6"/>
            </w:pPr>
            <w:r w:rsidRPr="00B04B1B">
              <w:t>Наименование</w:t>
            </w:r>
          </w:p>
        </w:tc>
        <w:tc>
          <w:tcPr>
            <w:tcW w:w="5081" w:type="dxa"/>
          </w:tcPr>
          <w:p w:rsidR="00C217F9" w:rsidRPr="00B04B1B" w:rsidRDefault="00C217F9" w:rsidP="00C217F9">
            <w:pPr>
              <w:pStyle w:val="afff6"/>
            </w:pPr>
            <w:r w:rsidRPr="00B04B1B">
              <w:t>Назначение</w:t>
            </w:r>
          </w:p>
        </w:tc>
      </w:tr>
      <w:tr w:rsidR="00C217F9" w:rsidRPr="00B04B1B" w:rsidTr="00C217F9">
        <w:trPr>
          <w:cantSplit/>
          <w:jc w:val="center"/>
        </w:trPr>
        <w:tc>
          <w:tcPr>
            <w:tcW w:w="593" w:type="dxa"/>
          </w:tcPr>
          <w:p w:rsidR="00C217F9" w:rsidRPr="00B04B1B" w:rsidRDefault="00C217F9" w:rsidP="00C217F9">
            <w:pPr>
              <w:pStyle w:val="afff6"/>
            </w:pPr>
            <w:r w:rsidRPr="00B04B1B">
              <w:t>15:8</w:t>
            </w:r>
          </w:p>
        </w:tc>
        <w:tc>
          <w:tcPr>
            <w:tcW w:w="1298" w:type="dxa"/>
          </w:tcPr>
          <w:p w:rsidR="00C217F9" w:rsidRPr="00B04B1B" w:rsidRDefault="00C217F9" w:rsidP="00C217F9">
            <w:pPr>
              <w:pStyle w:val="afff6"/>
            </w:pPr>
            <w:r w:rsidRPr="00B04B1B">
              <w:t>-</w:t>
            </w:r>
          </w:p>
        </w:tc>
        <w:tc>
          <w:tcPr>
            <w:tcW w:w="5081" w:type="dxa"/>
          </w:tcPr>
          <w:p w:rsidR="00C217F9" w:rsidRPr="00B04B1B" w:rsidRDefault="00C217F9" w:rsidP="00C217F9">
            <w:pPr>
              <w:pStyle w:val="afff6"/>
            </w:pPr>
            <w:r w:rsidRPr="00B04B1B">
              <w:t>Резерв, при чтении неопределенного бита его значение должно интерпретироваться как нулевое</w:t>
            </w:r>
          </w:p>
        </w:tc>
      </w:tr>
      <w:tr w:rsidR="00C217F9" w:rsidRPr="00B04B1B" w:rsidTr="00C217F9">
        <w:trPr>
          <w:cantSplit/>
          <w:jc w:val="center"/>
        </w:trPr>
        <w:tc>
          <w:tcPr>
            <w:tcW w:w="593" w:type="dxa"/>
          </w:tcPr>
          <w:p w:rsidR="00C217F9" w:rsidRPr="00B04B1B" w:rsidRDefault="00C217F9" w:rsidP="00C217F9">
            <w:pPr>
              <w:pStyle w:val="afff6"/>
            </w:pPr>
            <w:r w:rsidRPr="00B04B1B">
              <w:t>7:4</w:t>
            </w:r>
          </w:p>
        </w:tc>
        <w:tc>
          <w:tcPr>
            <w:tcW w:w="1298" w:type="dxa"/>
          </w:tcPr>
          <w:p w:rsidR="00C217F9" w:rsidRPr="00B04B1B" w:rsidRDefault="00C217F9" w:rsidP="00C217F9">
            <w:pPr>
              <w:pStyle w:val="afff6"/>
            </w:pPr>
            <w:r w:rsidRPr="00B04B1B">
              <w:t>Revision</w:t>
            </w:r>
          </w:p>
        </w:tc>
        <w:tc>
          <w:tcPr>
            <w:tcW w:w="5081" w:type="dxa"/>
          </w:tcPr>
          <w:p w:rsidR="00C217F9" w:rsidRPr="00B04B1B" w:rsidRDefault="00C217F9" w:rsidP="00C217F9">
            <w:pPr>
              <w:pStyle w:val="afff6"/>
            </w:pPr>
            <w:r w:rsidRPr="00B04B1B">
              <w:t>Результатом повторного считывания данных битов будет «0x0»</w:t>
            </w:r>
          </w:p>
        </w:tc>
      </w:tr>
      <w:tr w:rsidR="00C217F9" w:rsidRPr="00B04B1B" w:rsidTr="00C217F9">
        <w:trPr>
          <w:cantSplit/>
          <w:jc w:val="center"/>
        </w:trPr>
        <w:tc>
          <w:tcPr>
            <w:tcW w:w="593" w:type="dxa"/>
          </w:tcPr>
          <w:p w:rsidR="00C217F9" w:rsidRPr="00B04B1B" w:rsidRDefault="00C217F9" w:rsidP="00C217F9">
            <w:pPr>
              <w:pStyle w:val="afff6"/>
            </w:pPr>
            <w:r w:rsidRPr="00B04B1B">
              <w:t>3:0</w:t>
            </w:r>
          </w:p>
        </w:tc>
        <w:tc>
          <w:tcPr>
            <w:tcW w:w="1298" w:type="dxa"/>
          </w:tcPr>
          <w:p w:rsidR="00C217F9" w:rsidRPr="00B04B1B" w:rsidRDefault="00C217F9" w:rsidP="00C217F9">
            <w:pPr>
              <w:pStyle w:val="afff6"/>
            </w:pPr>
            <w:r w:rsidRPr="00B04B1B">
              <w:t>Designer1</w:t>
            </w:r>
          </w:p>
        </w:tc>
        <w:tc>
          <w:tcPr>
            <w:tcW w:w="5081" w:type="dxa"/>
          </w:tcPr>
          <w:p w:rsidR="00C217F9" w:rsidRPr="00B04B1B" w:rsidRDefault="00C217F9" w:rsidP="00C217F9">
            <w:pPr>
              <w:pStyle w:val="afff6"/>
            </w:pPr>
            <w:r w:rsidRPr="00B04B1B">
              <w:t>Результатом повторного считывания данных битов будет «0x4»</w:t>
            </w:r>
          </w:p>
        </w:tc>
      </w:tr>
    </w:tbl>
    <w:p w:rsidR="00C217F9" w:rsidRPr="00C65678" w:rsidRDefault="00C217F9" w:rsidP="005F126E">
      <w:pPr>
        <w:pStyle w:val="afffffff0"/>
      </w:pPr>
    </w:p>
    <w:p w:rsidR="00C217F9" w:rsidRPr="00B04B1B" w:rsidRDefault="00C217F9" w:rsidP="00C217F9">
      <w:pPr>
        <w:pStyle w:val="af2"/>
        <w:rPr>
          <w:rFonts w:eastAsia="SimSun"/>
        </w:rPr>
      </w:pPr>
      <w:r w:rsidRPr="00B04B1B">
        <w:rPr>
          <w:rFonts w:eastAsia="SimSun"/>
        </w:rPr>
        <w:lastRenderedPageBreak/>
        <w:t>В регистр</w:t>
      </w:r>
      <w:r w:rsidR="006063EE" w:rsidRPr="00B04B1B">
        <w:rPr>
          <w:rFonts w:eastAsia="SimSun"/>
        </w:rPr>
        <w:t>е</w:t>
      </w:r>
      <w:r w:rsidRPr="00B04B1B">
        <w:rPr>
          <w:rFonts w:eastAsia="SimSun"/>
        </w:rPr>
        <w:t xml:space="preserve"> SSPPCellID3 записано фиксированное значение, и значения полей регистра определяют параметр сброса. </w:t>
      </w:r>
    </w:p>
    <w:p w:rsidR="003259B3" w:rsidRPr="00B04B1B" w:rsidRDefault="003259B3" w:rsidP="003259B3">
      <w:pPr>
        <w:pStyle w:val="af2"/>
        <w:rPr>
          <w:rFonts w:eastAsia="SimSun"/>
        </w:rPr>
      </w:pPr>
      <w:r w:rsidRPr="00B04B1B">
        <w:rPr>
          <w:rFonts w:eastAsia="SimSun"/>
        </w:rPr>
        <w:t xml:space="preserve">В таблице </w:t>
      </w:r>
      <w:r w:rsidR="00FE09A8">
        <w:fldChar w:fldCharType="begin"/>
      </w:r>
      <w:r w:rsidR="00FE09A8">
        <w:instrText xml:space="preserve"> REF _Ref494126833 \h  \* MERGEFORMAT </w:instrText>
      </w:r>
      <w:r w:rsidR="00FE09A8">
        <w:fldChar w:fldCharType="separate"/>
      </w:r>
      <w:r w:rsidR="00785D22" w:rsidRPr="00785D22">
        <w:rPr>
          <w:vanish/>
        </w:rPr>
        <w:t xml:space="preserve">Таблица </w:t>
      </w:r>
      <w:r w:rsidR="00785D22">
        <w:rPr>
          <w:noProof/>
        </w:rPr>
        <w:t>326</w:t>
      </w:r>
      <w:r w:rsidR="00FE09A8">
        <w:fldChar w:fldCharType="end"/>
      </w:r>
      <w:r w:rsidR="009D3F36" w:rsidRPr="00B04B1B">
        <w:rPr>
          <w:rFonts w:eastAsia="SimSun"/>
        </w:rPr>
        <w:t xml:space="preserve"> </w:t>
      </w:r>
      <w:r w:rsidRPr="00B04B1B">
        <w:rPr>
          <w:rFonts w:eastAsia="SimSun"/>
        </w:rPr>
        <w:t xml:space="preserve">приведено описание полей регистра </w:t>
      </w:r>
      <w:r w:rsidRPr="00B04B1B">
        <w:rPr>
          <w:rFonts w:eastAsia="SimSun"/>
          <w:lang w:val="en-US"/>
        </w:rPr>
        <w:t>GPIO</w:t>
      </w:r>
      <w:r w:rsidRPr="00B04B1B">
        <w:rPr>
          <w:rFonts w:eastAsia="SimSun"/>
        </w:rPr>
        <w:t>P</w:t>
      </w:r>
      <w:r w:rsidR="009D3F36" w:rsidRPr="00B04B1B">
        <w:rPr>
          <w:rFonts w:eastAsia="SimSun"/>
        </w:rPr>
        <w:t>eriphID3</w:t>
      </w:r>
      <w:r w:rsidRPr="00B04B1B">
        <w:rPr>
          <w:rFonts w:eastAsia="SimSun"/>
        </w:rPr>
        <w:t>.</w:t>
      </w:r>
    </w:p>
    <w:p w:rsidR="003259B3" w:rsidRPr="00B04B1B" w:rsidRDefault="003259B3" w:rsidP="003259B3">
      <w:pPr>
        <w:pStyle w:val="af2"/>
        <w:rPr>
          <w:rFonts w:eastAsia="SimSun"/>
        </w:rPr>
      </w:pPr>
    </w:p>
    <w:p w:rsidR="00C217F9" w:rsidRPr="00B04B1B" w:rsidRDefault="00C217F9" w:rsidP="00C217F9">
      <w:pPr>
        <w:pStyle w:val="affff3"/>
      </w:pPr>
      <w:bookmarkStart w:id="1831" w:name="_Ref494126833"/>
      <w:bookmarkStart w:id="1832" w:name="_Toc526499886"/>
      <w:r w:rsidRPr="00B04B1B">
        <w:t xml:space="preserve">Таблица </w:t>
      </w:r>
      <w:r w:rsidR="00FC5FA0" w:rsidRPr="00B04B1B">
        <w:rPr>
          <w:noProof/>
        </w:rPr>
        <w:fldChar w:fldCharType="begin"/>
      </w:r>
      <w:r w:rsidRPr="00B04B1B">
        <w:rPr>
          <w:noProof/>
        </w:rPr>
        <w:instrText xml:space="preserve"> SEQ Таблица \* ARABIC \s 1 </w:instrText>
      </w:r>
      <w:r w:rsidR="00FC5FA0" w:rsidRPr="00B04B1B">
        <w:rPr>
          <w:noProof/>
        </w:rPr>
        <w:fldChar w:fldCharType="separate"/>
      </w:r>
      <w:r w:rsidR="00785D22">
        <w:rPr>
          <w:noProof/>
        </w:rPr>
        <w:t>326</w:t>
      </w:r>
      <w:r w:rsidR="00FC5FA0" w:rsidRPr="00B04B1B">
        <w:rPr>
          <w:noProof/>
        </w:rPr>
        <w:fldChar w:fldCharType="end"/>
      </w:r>
      <w:bookmarkEnd w:id="1831"/>
      <w:r w:rsidRPr="00B04B1B">
        <w:t>– Регистр GPIOPeriphID3</w:t>
      </w:r>
      <w:bookmarkEnd w:id="1832"/>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840"/>
        <w:gridCol w:w="1853"/>
        <w:gridCol w:w="7191"/>
      </w:tblGrid>
      <w:tr w:rsidR="00C217F9" w:rsidRPr="00B04B1B" w:rsidTr="00C217F9">
        <w:trPr>
          <w:cantSplit/>
          <w:tblHeader/>
          <w:jc w:val="center"/>
        </w:trPr>
        <w:tc>
          <w:tcPr>
            <w:tcW w:w="595" w:type="dxa"/>
          </w:tcPr>
          <w:p w:rsidR="00C217F9" w:rsidRPr="00B04B1B" w:rsidRDefault="00C217F9" w:rsidP="00C217F9">
            <w:pPr>
              <w:pStyle w:val="afff6"/>
            </w:pPr>
            <w:r w:rsidRPr="00B04B1B">
              <w:t>Биты</w:t>
            </w:r>
          </w:p>
        </w:tc>
        <w:tc>
          <w:tcPr>
            <w:tcW w:w="1313" w:type="dxa"/>
          </w:tcPr>
          <w:p w:rsidR="00C217F9" w:rsidRPr="00B04B1B" w:rsidRDefault="00C217F9" w:rsidP="00C217F9">
            <w:pPr>
              <w:pStyle w:val="afff6"/>
            </w:pPr>
            <w:r w:rsidRPr="00B04B1B">
              <w:t>Наименование</w:t>
            </w:r>
          </w:p>
        </w:tc>
        <w:tc>
          <w:tcPr>
            <w:tcW w:w="5095" w:type="dxa"/>
          </w:tcPr>
          <w:p w:rsidR="00C217F9" w:rsidRPr="00B04B1B" w:rsidRDefault="00C217F9" w:rsidP="00C217F9">
            <w:pPr>
              <w:pStyle w:val="afff6"/>
            </w:pPr>
            <w:r w:rsidRPr="00B04B1B">
              <w:t>Назначение</w:t>
            </w:r>
          </w:p>
        </w:tc>
      </w:tr>
      <w:tr w:rsidR="00C217F9" w:rsidRPr="00B04B1B" w:rsidTr="00C217F9">
        <w:trPr>
          <w:cantSplit/>
          <w:jc w:val="center"/>
        </w:trPr>
        <w:tc>
          <w:tcPr>
            <w:tcW w:w="595" w:type="dxa"/>
          </w:tcPr>
          <w:p w:rsidR="00C217F9" w:rsidRPr="00B04B1B" w:rsidRDefault="00C217F9" w:rsidP="00C217F9">
            <w:pPr>
              <w:pStyle w:val="afff6"/>
            </w:pPr>
            <w:r w:rsidRPr="00B04B1B">
              <w:t>15:8</w:t>
            </w:r>
          </w:p>
        </w:tc>
        <w:tc>
          <w:tcPr>
            <w:tcW w:w="1313" w:type="dxa"/>
          </w:tcPr>
          <w:p w:rsidR="00C217F9" w:rsidRPr="00B04B1B" w:rsidRDefault="00C217F9" w:rsidP="00C217F9">
            <w:pPr>
              <w:pStyle w:val="afff6"/>
            </w:pPr>
            <w:r w:rsidRPr="00B04B1B">
              <w:t>-</w:t>
            </w:r>
          </w:p>
        </w:tc>
        <w:tc>
          <w:tcPr>
            <w:tcW w:w="5095" w:type="dxa"/>
          </w:tcPr>
          <w:p w:rsidR="00C217F9" w:rsidRPr="00B04B1B" w:rsidRDefault="00C217F9" w:rsidP="00C217F9">
            <w:pPr>
              <w:pStyle w:val="afff6"/>
            </w:pPr>
            <w:r w:rsidRPr="00B04B1B">
              <w:t>Резерв, при чтении неопределенного бита его значение должно интерпретироваться как нулевое</w:t>
            </w:r>
          </w:p>
        </w:tc>
      </w:tr>
      <w:tr w:rsidR="00C217F9" w:rsidRPr="00B04B1B" w:rsidTr="00C217F9">
        <w:trPr>
          <w:cantSplit/>
          <w:jc w:val="center"/>
        </w:trPr>
        <w:tc>
          <w:tcPr>
            <w:tcW w:w="595" w:type="dxa"/>
          </w:tcPr>
          <w:p w:rsidR="00C217F9" w:rsidRPr="00B04B1B" w:rsidRDefault="00C217F9" w:rsidP="00C217F9">
            <w:pPr>
              <w:pStyle w:val="afff6"/>
            </w:pPr>
            <w:r w:rsidRPr="00B04B1B">
              <w:t>7:0</w:t>
            </w:r>
          </w:p>
        </w:tc>
        <w:tc>
          <w:tcPr>
            <w:tcW w:w="1313" w:type="dxa"/>
          </w:tcPr>
          <w:p w:rsidR="00C217F9" w:rsidRPr="00B04B1B" w:rsidRDefault="00C217F9" w:rsidP="00C217F9">
            <w:pPr>
              <w:pStyle w:val="afff6"/>
            </w:pPr>
            <w:r w:rsidRPr="00B04B1B">
              <w:t>Configuration</w:t>
            </w:r>
          </w:p>
        </w:tc>
        <w:tc>
          <w:tcPr>
            <w:tcW w:w="5095" w:type="dxa"/>
          </w:tcPr>
          <w:p w:rsidR="00C217F9" w:rsidRPr="00B04B1B" w:rsidRDefault="00C217F9" w:rsidP="00C217F9">
            <w:pPr>
              <w:pStyle w:val="afff6"/>
            </w:pPr>
            <w:r w:rsidRPr="00B04B1B">
              <w:t>Результатом повторного считывания данных битов будет «0x00»</w:t>
            </w:r>
          </w:p>
        </w:tc>
      </w:tr>
    </w:tbl>
    <w:p w:rsidR="00C217F9" w:rsidRPr="00B04B1B" w:rsidRDefault="00C217F9" w:rsidP="00C217F9">
      <w:pPr>
        <w:pStyle w:val="af2"/>
      </w:pPr>
    </w:p>
    <w:p w:rsidR="00C217F9" w:rsidRPr="00B04B1B" w:rsidRDefault="00C217F9" w:rsidP="000E044C">
      <w:pPr>
        <w:pStyle w:val="7"/>
      </w:pPr>
      <w:r w:rsidRPr="00B04B1B">
        <w:t>Регистры идентификации модуля</w:t>
      </w:r>
      <w:r w:rsidR="00922399">
        <w:t xml:space="preserve"> </w:t>
      </w:r>
      <w:r w:rsidRPr="00B04B1B">
        <w:t>GPIOPCellID0-3</w:t>
      </w:r>
    </w:p>
    <w:p w:rsidR="00C217F9" w:rsidRDefault="00C217F9" w:rsidP="00C217F9">
      <w:pPr>
        <w:pStyle w:val="af2"/>
        <w:rPr>
          <w:rFonts w:eastAsia="SimSun"/>
        </w:rPr>
      </w:pPr>
      <w:r w:rsidRPr="00B04B1B">
        <w:rPr>
          <w:rFonts w:eastAsia="SimSun"/>
        </w:rPr>
        <w:t>Регистры GPIOPCellID0-3 – это четыре восьмибитных регистра, охватывающие адреса от 0xFF0 до 0xFFC. Регистры, в принципе, могут рассматриваться как один 32-битный регистр. Данный регистр используется в качестве стандартной системы идентификации периферийных устройств. Установленным значением регистра GPIOPCellID является «0xB105F00D». Назначение битов регистров GPIOPCellID0-3 приведено на рисунке</w:t>
      </w:r>
      <w:r w:rsidR="009D3F36" w:rsidRPr="00B04B1B">
        <w:rPr>
          <w:rFonts w:eastAsia="SimSun"/>
        </w:rPr>
        <w:t xml:space="preserve"> </w:t>
      </w:r>
      <w:r w:rsidR="00FE09A8">
        <w:fldChar w:fldCharType="begin"/>
      </w:r>
      <w:r w:rsidR="00FE09A8">
        <w:instrText xml:space="preserve"> REF _Ref494127071 \h  \* MERGEFORMAT </w:instrText>
      </w:r>
      <w:r w:rsidR="00FE09A8">
        <w:fldChar w:fldCharType="separate"/>
      </w:r>
      <w:r w:rsidR="00785D22" w:rsidRPr="00785D22">
        <w:rPr>
          <w:vanish/>
        </w:rPr>
        <w:t>Рисунок</w:t>
      </w:r>
      <w:r w:rsidR="00785D22" w:rsidRPr="00785D22">
        <w:rPr>
          <w:noProof/>
          <w:vanish/>
        </w:rPr>
        <w:t xml:space="preserve"> </w:t>
      </w:r>
      <w:r w:rsidR="00785D22">
        <w:rPr>
          <w:noProof/>
        </w:rPr>
        <w:t>216</w:t>
      </w:r>
      <w:r w:rsidR="00FE09A8">
        <w:fldChar w:fldCharType="end"/>
      </w:r>
      <w:r w:rsidRPr="00B04B1B">
        <w:rPr>
          <w:rFonts w:eastAsia="SimSun"/>
        </w:rPr>
        <w:t>.</w:t>
      </w:r>
    </w:p>
    <w:p w:rsidR="00C217F9" w:rsidRPr="00B04B1B" w:rsidRDefault="00C217F9" w:rsidP="00C217F9">
      <w:pPr>
        <w:pStyle w:val="af2"/>
        <w:rPr>
          <w:rFonts w:eastAsia="SimSun"/>
        </w:rPr>
      </w:pPr>
    </w:p>
    <w:p w:rsidR="00C217F9" w:rsidRPr="00B04B1B" w:rsidRDefault="00C217F9" w:rsidP="00C217F9">
      <w:pPr>
        <w:pStyle w:val="af2"/>
        <w:jc w:val="center"/>
        <w:rPr>
          <w:rFonts w:eastAsia="SimSun"/>
        </w:rPr>
      </w:pPr>
      <w:r w:rsidRPr="00B04B1B">
        <w:rPr>
          <w:rFonts w:eastAsia="SimSun"/>
        </w:rPr>
        <w:t>Фактическое назначение разрядов регистра</w:t>
      </w:r>
    </w:p>
    <w:p w:rsidR="00C217F9" w:rsidRPr="00B04B1B" w:rsidRDefault="00C217F9" w:rsidP="00C217F9">
      <w:pPr>
        <w:pStyle w:val="af2"/>
        <w:jc w:val="center"/>
        <w:rPr>
          <w:rFonts w:eastAsia="SimSun"/>
        </w:rPr>
      </w:pPr>
      <w:r w:rsidRPr="00B04B1B">
        <w:rPr>
          <w:rFonts w:eastAsia="SimSun"/>
        </w:rPr>
        <w:t>GPIOPCellID3</w:t>
      </w:r>
      <w:r w:rsidRPr="00B04B1B">
        <w:rPr>
          <w:rFonts w:eastAsia="SimSun"/>
        </w:rPr>
        <w:tab/>
        <w:t>GPIOPCellID2</w:t>
      </w:r>
      <w:r w:rsidRPr="00B04B1B">
        <w:rPr>
          <w:rFonts w:eastAsia="SimSun"/>
        </w:rPr>
        <w:tab/>
        <w:t>GPIOPCellID1</w:t>
      </w:r>
      <w:r w:rsidRPr="00B04B1B">
        <w:rPr>
          <w:rFonts w:eastAsia="SimSun"/>
        </w:rPr>
        <w:tab/>
        <w:t>GPIOPCellID0</w:t>
      </w:r>
    </w:p>
    <w:p w:rsidR="00C217F9" w:rsidRPr="00B04B1B" w:rsidRDefault="00C217F9" w:rsidP="00546AEF">
      <w:pPr>
        <w:pStyle w:val="afffffff0"/>
      </w:pPr>
      <w:r w:rsidRPr="00B04B1B">
        <w:rPr>
          <w:noProof/>
        </w:rPr>
        <w:drawing>
          <wp:inline distT="0" distB="0" distL="0" distR="0">
            <wp:extent cx="4333875" cy="981075"/>
            <wp:effectExtent l="0" t="0" r="9525" b="9525"/>
            <wp:docPr id="49317" name="Рисунок 49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333875" cy="981075"/>
                    </a:xfrm>
                    <a:prstGeom prst="rect">
                      <a:avLst/>
                    </a:prstGeom>
                    <a:noFill/>
                    <a:ln>
                      <a:noFill/>
                    </a:ln>
                  </pic:spPr>
                </pic:pic>
              </a:graphicData>
            </a:graphic>
          </wp:inline>
        </w:drawing>
      </w:r>
    </w:p>
    <w:p w:rsidR="00C217F9" w:rsidRPr="00B04B1B" w:rsidRDefault="00C217F9" w:rsidP="00C217F9">
      <w:pPr>
        <w:pStyle w:val="af2"/>
        <w:jc w:val="center"/>
        <w:rPr>
          <w:rFonts w:eastAsia="SimSun"/>
        </w:rPr>
      </w:pPr>
      <w:r w:rsidRPr="00B04B1B">
        <w:rPr>
          <w:rFonts w:eastAsia="SimSun"/>
        </w:rPr>
        <w:t>GPIOPCellID3</w:t>
      </w:r>
      <w:r w:rsidRPr="00B04B1B">
        <w:rPr>
          <w:rFonts w:eastAsia="SimSun"/>
        </w:rPr>
        <w:tab/>
        <w:t>GPIOPCellID2</w:t>
      </w:r>
      <w:r w:rsidRPr="00B04B1B">
        <w:rPr>
          <w:rFonts w:eastAsia="SimSun"/>
        </w:rPr>
        <w:tab/>
        <w:t>GPIOPCellID1</w:t>
      </w:r>
      <w:r w:rsidRPr="00B04B1B">
        <w:rPr>
          <w:rFonts w:eastAsia="SimSun"/>
        </w:rPr>
        <w:tab/>
        <w:t>GPIOPCellID0</w:t>
      </w:r>
    </w:p>
    <w:p w:rsidR="00C217F9" w:rsidRPr="00B04B1B" w:rsidRDefault="00C217F9" w:rsidP="00C217F9">
      <w:pPr>
        <w:pStyle w:val="af2"/>
        <w:jc w:val="center"/>
        <w:rPr>
          <w:rFonts w:eastAsia="SimSun"/>
        </w:rPr>
      </w:pPr>
      <w:r w:rsidRPr="00B04B1B">
        <w:rPr>
          <w:rFonts w:eastAsia="SimSun"/>
        </w:rPr>
        <w:t>Номинальное назначение разрядов регистра</w:t>
      </w:r>
    </w:p>
    <w:p w:rsidR="00C217F9" w:rsidRPr="00B04B1B" w:rsidRDefault="00C217F9" w:rsidP="00C217F9">
      <w:pPr>
        <w:pStyle w:val="af2"/>
        <w:rPr>
          <w:rFonts w:eastAsia="SimSun"/>
        </w:rPr>
      </w:pPr>
    </w:p>
    <w:p w:rsidR="00C217F9" w:rsidRPr="00B04B1B" w:rsidRDefault="00C217F9" w:rsidP="00C217F9">
      <w:pPr>
        <w:pStyle w:val="aff5"/>
      </w:pPr>
      <w:bookmarkStart w:id="1833" w:name="_Ref494127071"/>
      <w:bookmarkStart w:id="1834" w:name="_Toc3469749"/>
      <w:r w:rsidRPr="00B04B1B">
        <w:t>Рисунок</w:t>
      </w:r>
      <w:r w:rsidRPr="00B04B1B">
        <w:rPr>
          <w:noProof/>
        </w:rPr>
        <w:t xml:space="preserve"> </w:t>
      </w:r>
      <w:r w:rsidR="00FC5FA0" w:rsidRPr="00B04B1B">
        <w:rPr>
          <w:noProof/>
        </w:rPr>
        <w:fldChar w:fldCharType="begin"/>
      </w:r>
      <w:r w:rsidRPr="00B04B1B">
        <w:rPr>
          <w:noProof/>
        </w:rPr>
        <w:instrText xml:space="preserve"> SEQ Рисунок \* ARABIC \s 1 </w:instrText>
      </w:r>
      <w:r w:rsidR="00FC5FA0" w:rsidRPr="00B04B1B">
        <w:rPr>
          <w:noProof/>
        </w:rPr>
        <w:fldChar w:fldCharType="separate"/>
      </w:r>
      <w:r w:rsidR="00785D22">
        <w:rPr>
          <w:noProof/>
        </w:rPr>
        <w:t>216</w:t>
      </w:r>
      <w:r w:rsidR="00FC5FA0" w:rsidRPr="00B04B1B">
        <w:rPr>
          <w:noProof/>
        </w:rPr>
        <w:fldChar w:fldCharType="end"/>
      </w:r>
      <w:bookmarkEnd w:id="1833"/>
      <w:r w:rsidRPr="00B04B1B">
        <w:t xml:space="preserve"> – Назначение разрядов регистра идентификации </w:t>
      </w:r>
      <w:r w:rsidRPr="00B04B1B">
        <w:br/>
        <w:t>модуля</w:t>
      </w:r>
      <w:bookmarkEnd w:id="1834"/>
      <w:r w:rsidRPr="00B04B1B">
        <w:t xml:space="preserve"> </w:t>
      </w:r>
    </w:p>
    <w:p w:rsidR="009D3F36" w:rsidRPr="00B04B1B" w:rsidRDefault="00C217F9" w:rsidP="00C217F9">
      <w:pPr>
        <w:pStyle w:val="af2"/>
        <w:rPr>
          <w:rFonts w:eastAsia="SimSun"/>
        </w:rPr>
      </w:pPr>
      <w:r w:rsidRPr="00B04B1B">
        <w:rPr>
          <w:rFonts w:eastAsia="SimSun"/>
        </w:rPr>
        <w:t>В регистр</w:t>
      </w:r>
      <w:r w:rsidR="006063EE" w:rsidRPr="00B04B1B">
        <w:rPr>
          <w:rFonts w:eastAsia="SimSun"/>
        </w:rPr>
        <w:t>е</w:t>
      </w:r>
      <w:r w:rsidRPr="00B04B1B">
        <w:rPr>
          <w:rFonts w:eastAsia="SimSun"/>
        </w:rPr>
        <w:t xml:space="preserve"> GPIOPCellID0 записано фиксированное значение, и значения полей регистра определяют параметр сброса.</w:t>
      </w:r>
    </w:p>
    <w:p w:rsidR="009D3F36" w:rsidRPr="00B04B1B" w:rsidRDefault="009D3F36" w:rsidP="009D3F36">
      <w:pPr>
        <w:pStyle w:val="af2"/>
        <w:rPr>
          <w:rFonts w:eastAsia="SimSun"/>
        </w:rPr>
      </w:pPr>
      <w:r w:rsidRPr="00B04B1B">
        <w:rPr>
          <w:rFonts w:eastAsia="SimSun"/>
        </w:rPr>
        <w:t xml:space="preserve">В таблице </w:t>
      </w:r>
      <w:r w:rsidR="00FE09A8">
        <w:fldChar w:fldCharType="begin"/>
      </w:r>
      <w:r w:rsidR="00FE09A8">
        <w:instrText xml:space="preserve"> REF _Ref3387134 \h  \* MERGEFORMAT </w:instrText>
      </w:r>
      <w:r w:rsidR="00FE09A8">
        <w:fldChar w:fldCharType="separate"/>
      </w:r>
      <w:r w:rsidR="00785D22" w:rsidRPr="00785D22">
        <w:rPr>
          <w:vanish/>
        </w:rPr>
        <w:t xml:space="preserve">Таблица </w:t>
      </w:r>
      <w:r w:rsidR="00785D22">
        <w:rPr>
          <w:noProof/>
        </w:rPr>
        <w:t>327</w:t>
      </w:r>
      <w:r w:rsidR="00FE09A8">
        <w:fldChar w:fldCharType="end"/>
      </w:r>
      <w:r w:rsidRPr="00B04B1B">
        <w:rPr>
          <w:rFonts w:eastAsia="SimSun"/>
        </w:rPr>
        <w:t xml:space="preserve"> приведено описание полей регистра GPIOPCellID0.</w:t>
      </w:r>
    </w:p>
    <w:p w:rsidR="00C217F9" w:rsidRPr="00B04B1B" w:rsidRDefault="00C217F9" w:rsidP="00C217F9">
      <w:pPr>
        <w:pStyle w:val="af2"/>
      </w:pPr>
    </w:p>
    <w:p w:rsidR="00C217F9" w:rsidRPr="00B04B1B" w:rsidRDefault="00C217F9" w:rsidP="00C217F9">
      <w:pPr>
        <w:pStyle w:val="affff3"/>
      </w:pPr>
      <w:bookmarkStart w:id="1835" w:name="_Ref3387134"/>
      <w:bookmarkStart w:id="1836" w:name="_Toc526499887"/>
      <w:r w:rsidRPr="00B04B1B">
        <w:t xml:space="preserve">Таблица </w:t>
      </w:r>
      <w:r w:rsidR="00FC5FA0" w:rsidRPr="00B04B1B">
        <w:rPr>
          <w:noProof/>
        </w:rPr>
        <w:fldChar w:fldCharType="begin"/>
      </w:r>
      <w:r w:rsidRPr="00B04B1B">
        <w:rPr>
          <w:noProof/>
        </w:rPr>
        <w:instrText xml:space="preserve"> SEQ Таблица \* ARABIC \s 1 </w:instrText>
      </w:r>
      <w:r w:rsidR="00FC5FA0" w:rsidRPr="00B04B1B">
        <w:rPr>
          <w:noProof/>
        </w:rPr>
        <w:fldChar w:fldCharType="separate"/>
      </w:r>
      <w:r w:rsidR="00785D22">
        <w:rPr>
          <w:noProof/>
        </w:rPr>
        <w:t>327</w:t>
      </w:r>
      <w:r w:rsidR="00FC5FA0" w:rsidRPr="00B04B1B">
        <w:rPr>
          <w:noProof/>
        </w:rPr>
        <w:fldChar w:fldCharType="end"/>
      </w:r>
      <w:bookmarkEnd w:id="1835"/>
      <w:r w:rsidRPr="00B04B1B">
        <w:t>– Регистр GPIOPCellID0</w:t>
      </w:r>
      <w:bookmarkEnd w:id="1836"/>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866"/>
        <w:gridCol w:w="2006"/>
        <w:gridCol w:w="7012"/>
      </w:tblGrid>
      <w:tr w:rsidR="00C217F9" w:rsidRPr="00B04B1B" w:rsidTr="00C217F9">
        <w:trPr>
          <w:cantSplit/>
          <w:tblHeader/>
          <w:jc w:val="center"/>
        </w:trPr>
        <w:tc>
          <w:tcPr>
            <w:tcW w:w="614" w:type="dxa"/>
          </w:tcPr>
          <w:p w:rsidR="00C217F9" w:rsidRPr="00B04B1B" w:rsidRDefault="00C217F9" w:rsidP="00C217F9">
            <w:pPr>
              <w:pStyle w:val="afff6"/>
            </w:pPr>
            <w:r w:rsidRPr="00B04B1B">
              <w:t>Биты</w:t>
            </w:r>
          </w:p>
        </w:tc>
        <w:tc>
          <w:tcPr>
            <w:tcW w:w="1421" w:type="dxa"/>
          </w:tcPr>
          <w:p w:rsidR="00C217F9" w:rsidRPr="00B04B1B" w:rsidRDefault="00C217F9" w:rsidP="00C217F9">
            <w:pPr>
              <w:pStyle w:val="afff6"/>
            </w:pPr>
            <w:r w:rsidRPr="00B04B1B">
              <w:t>Наименование</w:t>
            </w:r>
          </w:p>
        </w:tc>
        <w:tc>
          <w:tcPr>
            <w:tcW w:w="4968" w:type="dxa"/>
          </w:tcPr>
          <w:p w:rsidR="00C217F9" w:rsidRPr="00B04B1B" w:rsidRDefault="00C217F9" w:rsidP="00C217F9">
            <w:pPr>
              <w:pStyle w:val="afff6"/>
            </w:pPr>
            <w:r w:rsidRPr="00B04B1B">
              <w:t>Назначение</w:t>
            </w:r>
          </w:p>
        </w:tc>
      </w:tr>
      <w:tr w:rsidR="00C217F9" w:rsidRPr="00B04B1B" w:rsidTr="00C217F9">
        <w:trPr>
          <w:cantSplit/>
          <w:jc w:val="center"/>
        </w:trPr>
        <w:tc>
          <w:tcPr>
            <w:tcW w:w="614" w:type="dxa"/>
          </w:tcPr>
          <w:p w:rsidR="00C217F9" w:rsidRPr="00B04B1B" w:rsidRDefault="00C217F9" w:rsidP="00C217F9">
            <w:pPr>
              <w:pStyle w:val="afff6"/>
            </w:pPr>
            <w:r w:rsidRPr="00B04B1B">
              <w:t>15:8</w:t>
            </w:r>
          </w:p>
        </w:tc>
        <w:tc>
          <w:tcPr>
            <w:tcW w:w="1421" w:type="dxa"/>
          </w:tcPr>
          <w:p w:rsidR="00C217F9" w:rsidRPr="00B04B1B" w:rsidRDefault="00C217F9" w:rsidP="00CA73D3">
            <w:pPr>
              <w:pStyle w:val="afff6"/>
              <w:jc w:val="center"/>
            </w:pPr>
            <w:r w:rsidRPr="00B04B1B">
              <w:t>-</w:t>
            </w:r>
          </w:p>
        </w:tc>
        <w:tc>
          <w:tcPr>
            <w:tcW w:w="4968" w:type="dxa"/>
          </w:tcPr>
          <w:p w:rsidR="00C217F9" w:rsidRPr="00B04B1B" w:rsidRDefault="00C217F9" w:rsidP="00C217F9">
            <w:pPr>
              <w:pStyle w:val="afff6"/>
            </w:pPr>
            <w:r w:rsidRPr="00B04B1B">
              <w:t>Резерв, при чтении неопределенного бита его значение должно интерпретироваться как нулевое</w:t>
            </w:r>
          </w:p>
        </w:tc>
      </w:tr>
      <w:tr w:rsidR="00C217F9" w:rsidRPr="00B04B1B" w:rsidTr="00C217F9">
        <w:trPr>
          <w:cantSplit/>
          <w:jc w:val="center"/>
        </w:trPr>
        <w:tc>
          <w:tcPr>
            <w:tcW w:w="614" w:type="dxa"/>
          </w:tcPr>
          <w:p w:rsidR="00C217F9" w:rsidRPr="00B04B1B" w:rsidRDefault="00C217F9" w:rsidP="00C217F9">
            <w:pPr>
              <w:pStyle w:val="afff6"/>
            </w:pPr>
            <w:r w:rsidRPr="00B04B1B">
              <w:t>7:0</w:t>
            </w:r>
          </w:p>
        </w:tc>
        <w:tc>
          <w:tcPr>
            <w:tcW w:w="1421" w:type="dxa"/>
          </w:tcPr>
          <w:p w:rsidR="00C217F9" w:rsidRPr="00B04B1B" w:rsidRDefault="00C217F9" w:rsidP="00C217F9">
            <w:pPr>
              <w:pStyle w:val="afff6"/>
            </w:pPr>
            <w:r w:rsidRPr="00B04B1B">
              <w:t>GPIOPCellID0</w:t>
            </w:r>
          </w:p>
        </w:tc>
        <w:tc>
          <w:tcPr>
            <w:tcW w:w="4968" w:type="dxa"/>
          </w:tcPr>
          <w:p w:rsidR="00C217F9" w:rsidRPr="00B04B1B" w:rsidRDefault="00C217F9" w:rsidP="00C217F9">
            <w:pPr>
              <w:pStyle w:val="afff6"/>
            </w:pPr>
            <w:r w:rsidRPr="00B04B1B">
              <w:t>Результатом повторного считывания данных битов будет «0x0D»</w:t>
            </w:r>
          </w:p>
        </w:tc>
      </w:tr>
    </w:tbl>
    <w:p w:rsidR="00C217F9" w:rsidRPr="00C65678" w:rsidRDefault="00C217F9" w:rsidP="005F126E">
      <w:pPr>
        <w:pStyle w:val="afffffff0"/>
      </w:pPr>
    </w:p>
    <w:p w:rsidR="00C217F9" w:rsidRPr="00B04B1B" w:rsidRDefault="00C217F9" w:rsidP="00C217F9">
      <w:pPr>
        <w:pStyle w:val="af2"/>
      </w:pPr>
      <w:r w:rsidRPr="00B04B1B">
        <w:rPr>
          <w:rFonts w:eastAsia="SimSun"/>
        </w:rPr>
        <w:t>В регистр</w:t>
      </w:r>
      <w:r w:rsidR="006063EE" w:rsidRPr="00B04B1B">
        <w:rPr>
          <w:rFonts w:eastAsia="SimSun"/>
        </w:rPr>
        <w:t>е</w:t>
      </w:r>
      <w:r w:rsidRPr="00B04B1B">
        <w:rPr>
          <w:rFonts w:eastAsia="SimSun"/>
        </w:rPr>
        <w:t xml:space="preserve"> GPIOPCellID1 записано фиксированное значение, и значения полей регистра определяют параметр сброса.</w:t>
      </w:r>
    </w:p>
    <w:p w:rsidR="009D3F36" w:rsidRPr="00B04B1B" w:rsidRDefault="009D3F36" w:rsidP="009D3F36">
      <w:pPr>
        <w:pStyle w:val="af2"/>
        <w:rPr>
          <w:rFonts w:eastAsia="SimSun"/>
        </w:rPr>
      </w:pPr>
      <w:r w:rsidRPr="00B04B1B">
        <w:rPr>
          <w:rFonts w:eastAsia="SimSun"/>
        </w:rPr>
        <w:t xml:space="preserve">В таблице </w:t>
      </w:r>
      <w:r w:rsidR="00FE09A8">
        <w:fldChar w:fldCharType="begin"/>
      </w:r>
      <w:r w:rsidR="00FE09A8">
        <w:instrText xml:space="preserve"> REF _Ref494127323 \h  \* MERGEFORMAT </w:instrText>
      </w:r>
      <w:r w:rsidR="00FE09A8">
        <w:fldChar w:fldCharType="separate"/>
      </w:r>
      <w:r w:rsidR="00785D22" w:rsidRPr="00785D22">
        <w:rPr>
          <w:vanish/>
        </w:rPr>
        <w:t xml:space="preserve">Таблица </w:t>
      </w:r>
      <w:r w:rsidR="00785D22">
        <w:rPr>
          <w:noProof/>
        </w:rPr>
        <w:t>328</w:t>
      </w:r>
      <w:r w:rsidR="00FE09A8">
        <w:fldChar w:fldCharType="end"/>
      </w:r>
      <w:r w:rsidRPr="00B04B1B">
        <w:rPr>
          <w:rFonts w:eastAsia="SimSun"/>
        </w:rPr>
        <w:t xml:space="preserve"> приведено описание полей регистра GPIOPCellID1.</w:t>
      </w:r>
    </w:p>
    <w:p w:rsidR="00C217F9" w:rsidRPr="00B04B1B" w:rsidRDefault="00C217F9" w:rsidP="00C217F9">
      <w:pPr>
        <w:pStyle w:val="af2"/>
      </w:pPr>
    </w:p>
    <w:p w:rsidR="00C217F9" w:rsidRPr="00B04B1B" w:rsidRDefault="00C217F9" w:rsidP="00C217F9">
      <w:pPr>
        <w:pStyle w:val="affff3"/>
      </w:pPr>
      <w:bookmarkStart w:id="1837" w:name="_Ref494127323"/>
      <w:bookmarkStart w:id="1838" w:name="_Toc526499888"/>
      <w:r w:rsidRPr="00B04B1B">
        <w:lastRenderedPageBreak/>
        <w:t xml:space="preserve">Таблица </w:t>
      </w:r>
      <w:r w:rsidR="00FC5FA0" w:rsidRPr="00B04B1B">
        <w:rPr>
          <w:noProof/>
        </w:rPr>
        <w:fldChar w:fldCharType="begin"/>
      </w:r>
      <w:r w:rsidRPr="00B04B1B">
        <w:rPr>
          <w:noProof/>
        </w:rPr>
        <w:instrText xml:space="preserve"> SEQ Таблица \* ARABIC \s 1 </w:instrText>
      </w:r>
      <w:r w:rsidR="00FC5FA0" w:rsidRPr="00B04B1B">
        <w:rPr>
          <w:noProof/>
        </w:rPr>
        <w:fldChar w:fldCharType="separate"/>
      </w:r>
      <w:r w:rsidR="00785D22">
        <w:rPr>
          <w:noProof/>
        </w:rPr>
        <w:t>328</w:t>
      </w:r>
      <w:r w:rsidR="00FC5FA0" w:rsidRPr="00B04B1B">
        <w:rPr>
          <w:noProof/>
        </w:rPr>
        <w:fldChar w:fldCharType="end"/>
      </w:r>
      <w:bookmarkEnd w:id="1837"/>
      <w:r w:rsidRPr="00B04B1B">
        <w:t>– Регистр GPIOPCellID1</w:t>
      </w:r>
      <w:bookmarkEnd w:id="1838"/>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856"/>
        <w:gridCol w:w="2004"/>
        <w:gridCol w:w="7024"/>
      </w:tblGrid>
      <w:tr w:rsidR="00C217F9" w:rsidRPr="00B04B1B" w:rsidTr="00C217F9">
        <w:trPr>
          <w:cantSplit/>
          <w:tblHeader/>
          <w:jc w:val="center"/>
        </w:trPr>
        <w:tc>
          <w:tcPr>
            <w:tcW w:w="606" w:type="dxa"/>
          </w:tcPr>
          <w:p w:rsidR="00C217F9" w:rsidRPr="00B04B1B" w:rsidRDefault="00C217F9" w:rsidP="00C217F9">
            <w:pPr>
              <w:pStyle w:val="afff6"/>
            </w:pPr>
            <w:r w:rsidRPr="00B04B1B">
              <w:t>Биты</w:t>
            </w:r>
          </w:p>
        </w:tc>
        <w:tc>
          <w:tcPr>
            <w:tcW w:w="1419" w:type="dxa"/>
          </w:tcPr>
          <w:p w:rsidR="00C217F9" w:rsidRPr="00B04B1B" w:rsidRDefault="00C217F9" w:rsidP="00C217F9">
            <w:pPr>
              <w:pStyle w:val="afff6"/>
            </w:pPr>
            <w:r w:rsidRPr="00B04B1B">
              <w:t>Наименование</w:t>
            </w:r>
          </w:p>
        </w:tc>
        <w:tc>
          <w:tcPr>
            <w:tcW w:w="4973" w:type="dxa"/>
          </w:tcPr>
          <w:p w:rsidR="00C217F9" w:rsidRPr="00B04B1B" w:rsidRDefault="00C217F9" w:rsidP="00C217F9">
            <w:pPr>
              <w:pStyle w:val="afff6"/>
            </w:pPr>
            <w:r w:rsidRPr="00B04B1B">
              <w:t>Назначение</w:t>
            </w:r>
          </w:p>
        </w:tc>
      </w:tr>
      <w:tr w:rsidR="00C217F9" w:rsidRPr="00B04B1B" w:rsidTr="00C217F9">
        <w:trPr>
          <w:cantSplit/>
          <w:jc w:val="center"/>
        </w:trPr>
        <w:tc>
          <w:tcPr>
            <w:tcW w:w="606" w:type="dxa"/>
          </w:tcPr>
          <w:p w:rsidR="00C217F9" w:rsidRPr="00B04B1B" w:rsidRDefault="00C217F9" w:rsidP="00C217F9">
            <w:pPr>
              <w:pStyle w:val="afff6"/>
            </w:pPr>
            <w:r w:rsidRPr="00B04B1B">
              <w:t>15:8</w:t>
            </w:r>
          </w:p>
        </w:tc>
        <w:tc>
          <w:tcPr>
            <w:tcW w:w="1419" w:type="dxa"/>
          </w:tcPr>
          <w:p w:rsidR="00C217F9" w:rsidRPr="00B04B1B" w:rsidRDefault="00C217F9" w:rsidP="00CA73D3">
            <w:pPr>
              <w:pStyle w:val="afff6"/>
              <w:jc w:val="center"/>
            </w:pPr>
            <w:r w:rsidRPr="00B04B1B">
              <w:t>-</w:t>
            </w:r>
          </w:p>
        </w:tc>
        <w:tc>
          <w:tcPr>
            <w:tcW w:w="4973" w:type="dxa"/>
          </w:tcPr>
          <w:p w:rsidR="00C217F9" w:rsidRPr="00B04B1B" w:rsidRDefault="00C217F9" w:rsidP="00C217F9">
            <w:pPr>
              <w:pStyle w:val="afff6"/>
            </w:pPr>
            <w:r w:rsidRPr="00B04B1B">
              <w:t>Резерв, при чтении неопределенного бита его значение должно интерпретироваться как нулевое</w:t>
            </w:r>
          </w:p>
        </w:tc>
      </w:tr>
      <w:tr w:rsidR="00C217F9" w:rsidRPr="00B04B1B" w:rsidTr="00C217F9">
        <w:trPr>
          <w:cantSplit/>
          <w:jc w:val="center"/>
        </w:trPr>
        <w:tc>
          <w:tcPr>
            <w:tcW w:w="606" w:type="dxa"/>
          </w:tcPr>
          <w:p w:rsidR="00C217F9" w:rsidRPr="00B04B1B" w:rsidRDefault="00C217F9" w:rsidP="00C217F9">
            <w:pPr>
              <w:pStyle w:val="afff6"/>
            </w:pPr>
            <w:r w:rsidRPr="00B04B1B">
              <w:t>7:0</w:t>
            </w:r>
          </w:p>
        </w:tc>
        <w:tc>
          <w:tcPr>
            <w:tcW w:w="1419" w:type="dxa"/>
          </w:tcPr>
          <w:p w:rsidR="00C217F9" w:rsidRPr="00B04B1B" w:rsidRDefault="00C217F9" w:rsidP="00C217F9">
            <w:pPr>
              <w:pStyle w:val="afff6"/>
            </w:pPr>
            <w:r w:rsidRPr="00B04B1B">
              <w:t>GPIOPCellID1</w:t>
            </w:r>
          </w:p>
        </w:tc>
        <w:tc>
          <w:tcPr>
            <w:tcW w:w="4973" w:type="dxa"/>
          </w:tcPr>
          <w:p w:rsidR="00C217F9" w:rsidRPr="00B04B1B" w:rsidRDefault="00C217F9" w:rsidP="00C217F9">
            <w:pPr>
              <w:pStyle w:val="afff6"/>
            </w:pPr>
            <w:r w:rsidRPr="00B04B1B">
              <w:t>Результатом повторного считывания данных битов будет «0xF0»</w:t>
            </w:r>
          </w:p>
        </w:tc>
      </w:tr>
    </w:tbl>
    <w:p w:rsidR="00C217F9" w:rsidRPr="00C65678" w:rsidRDefault="00C217F9" w:rsidP="005F126E">
      <w:pPr>
        <w:pStyle w:val="afffffff0"/>
      </w:pPr>
    </w:p>
    <w:p w:rsidR="009D3F36" w:rsidRPr="00B04B1B" w:rsidRDefault="00C217F9" w:rsidP="00C217F9">
      <w:pPr>
        <w:pStyle w:val="af2"/>
        <w:rPr>
          <w:rFonts w:eastAsia="SimSun"/>
        </w:rPr>
      </w:pPr>
      <w:r w:rsidRPr="00B04B1B">
        <w:rPr>
          <w:rFonts w:eastAsia="SimSun"/>
        </w:rPr>
        <w:t>В регистр GPIOPCellID2 записано фиксированное значение, и значения полей регистра определяют параметр сброса.</w:t>
      </w:r>
    </w:p>
    <w:p w:rsidR="009D3F36" w:rsidRPr="00B04B1B" w:rsidRDefault="009D3F36" w:rsidP="009D3F36">
      <w:pPr>
        <w:pStyle w:val="af2"/>
        <w:rPr>
          <w:rFonts w:eastAsia="SimSun"/>
        </w:rPr>
      </w:pPr>
      <w:r w:rsidRPr="00B04B1B">
        <w:rPr>
          <w:rFonts w:eastAsia="SimSun"/>
        </w:rPr>
        <w:t xml:space="preserve">В таблице </w:t>
      </w:r>
      <w:r w:rsidR="00FE09A8">
        <w:fldChar w:fldCharType="begin"/>
      </w:r>
      <w:r w:rsidR="00FE09A8">
        <w:instrText xml:space="preserve"> REF _Ref494127330 \h  \* MERGEFORMAT </w:instrText>
      </w:r>
      <w:r w:rsidR="00FE09A8">
        <w:fldChar w:fldCharType="separate"/>
      </w:r>
      <w:r w:rsidR="00785D22" w:rsidRPr="00785D22">
        <w:rPr>
          <w:vanish/>
        </w:rPr>
        <w:t xml:space="preserve">Таблица </w:t>
      </w:r>
      <w:r w:rsidR="00785D22">
        <w:rPr>
          <w:noProof/>
        </w:rPr>
        <w:t>329</w:t>
      </w:r>
      <w:r w:rsidR="00FE09A8">
        <w:fldChar w:fldCharType="end"/>
      </w:r>
      <w:r w:rsidRPr="00B04B1B">
        <w:rPr>
          <w:rFonts w:eastAsia="SimSun"/>
        </w:rPr>
        <w:t xml:space="preserve"> приведено описание полей регистра GPIOPCellID2.</w:t>
      </w:r>
    </w:p>
    <w:p w:rsidR="00C217F9" w:rsidRPr="00B04B1B" w:rsidRDefault="00C217F9" w:rsidP="00C217F9">
      <w:pPr>
        <w:pStyle w:val="af2"/>
      </w:pPr>
    </w:p>
    <w:p w:rsidR="00C217F9" w:rsidRPr="00B04B1B" w:rsidRDefault="00C217F9" w:rsidP="00C217F9">
      <w:pPr>
        <w:pStyle w:val="affff3"/>
      </w:pPr>
      <w:bookmarkStart w:id="1839" w:name="_Ref494127330"/>
      <w:bookmarkStart w:id="1840" w:name="_Toc526499889"/>
      <w:r w:rsidRPr="00B04B1B">
        <w:t xml:space="preserve">Таблица </w:t>
      </w:r>
      <w:r w:rsidR="00FC5FA0" w:rsidRPr="00B04B1B">
        <w:rPr>
          <w:noProof/>
        </w:rPr>
        <w:fldChar w:fldCharType="begin"/>
      </w:r>
      <w:r w:rsidRPr="00B04B1B">
        <w:rPr>
          <w:noProof/>
        </w:rPr>
        <w:instrText xml:space="preserve"> SEQ Таблица \* ARABIC \s 1 </w:instrText>
      </w:r>
      <w:r w:rsidR="00FC5FA0" w:rsidRPr="00B04B1B">
        <w:rPr>
          <w:noProof/>
        </w:rPr>
        <w:fldChar w:fldCharType="separate"/>
      </w:r>
      <w:r w:rsidR="00785D22">
        <w:rPr>
          <w:noProof/>
        </w:rPr>
        <w:t>329</w:t>
      </w:r>
      <w:r w:rsidR="00FC5FA0" w:rsidRPr="00B04B1B">
        <w:rPr>
          <w:noProof/>
        </w:rPr>
        <w:fldChar w:fldCharType="end"/>
      </w:r>
      <w:bookmarkEnd w:id="1839"/>
      <w:r w:rsidR="008A26EA" w:rsidRPr="00B04B1B">
        <w:rPr>
          <w:noProof/>
        </w:rPr>
        <w:t xml:space="preserve"> </w:t>
      </w:r>
      <w:r w:rsidRPr="00B04B1B">
        <w:t>– Регистр GPIOPCellID2</w:t>
      </w:r>
      <w:bookmarkEnd w:id="1840"/>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867"/>
        <w:gridCol w:w="2025"/>
        <w:gridCol w:w="6992"/>
      </w:tblGrid>
      <w:tr w:rsidR="00C217F9" w:rsidRPr="00B04B1B" w:rsidTr="00C217F9">
        <w:trPr>
          <w:cantSplit/>
          <w:tblHeader/>
          <w:jc w:val="center"/>
        </w:trPr>
        <w:tc>
          <w:tcPr>
            <w:tcW w:w="614" w:type="dxa"/>
          </w:tcPr>
          <w:p w:rsidR="00C217F9" w:rsidRPr="00B04B1B" w:rsidRDefault="00C217F9" w:rsidP="00C217F9">
            <w:pPr>
              <w:pStyle w:val="afff6"/>
            </w:pPr>
            <w:r w:rsidRPr="00B04B1B">
              <w:t>Биты</w:t>
            </w:r>
          </w:p>
        </w:tc>
        <w:tc>
          <w:tcPr>
            <w:tcW w:w="1435" w:type="dxa"/>
          </w:tcPr>
          <w:p w:rsidR="00C217F9" w:rsidRPr="00B04B1B" w:rsidRDefault="00C217F9" w:rsidP="00C217F9">
            <w:pPr>
              <w:pStyle w:val="afff6"/>
            </w:pPr>
            <w:r w:rsidRPr="00B04B1B">
              <w:t>Наименование</w:t>
            </w:r>
          </w:p>
        </w:tc>
        <w:tc>
          <w:tcPr>
            <w:tcW w:w="4954" w:type="dxa"/>
          </w:tcPr>
          <w:p w:rsidR="00C217F9" w:rsidRPr="00B04B1B" w:rsidRDefault="00C217F9" w:rsidP="00C217F9">
            <w:pPr>
              <w:pStyle w:val="afff6"/>
            </w:pPr>
            <w:r w:rsidRPr="00B04B1B">
              <w:t>Назначение</w:t>
            </w:r>
          </w:p>
        </w:tc>
      </w:tr>
      <w:tr w:rsidR="00C217F9" w:rsidRPr="00B04B1B" w:rsidTr="00C217F9">
        <w:trPr>
          <w:cantSplit/>
          <w:jc w:val="center"/>
        </w:trPr>
        <w:tc>
          <w:tcPr>
            <w:tcW w:w="614" w:type="dxa"/>
          </w:tcPr>
          <w:p w:rsidR="00C217F9" w:rsidRPr="00B04B1B" w:rsidRDefault="00C217F9" w:rsidP="00C217F9">
            <w:pPr>
              <w:pStyle w:val="afff6"/>
            </w:pPr>
            <w:r w:rsidRPr="00B04B1B">
              <w:t>15:8</w:t>
            </w:r>
          </w:p>
        </w:tc>
        <w:tc>
          <w:tcPr>
            <w:tcW w:w="1435" w:type="dxa"/>
          </w:tcPr>
          <w:p w:rsidR="00C217F9" w:rsidRPr="00B04B1B" w:rsidRDefault="00C217F9" w:rsidP="00CA73D3">
            <w:pPr>
              <w:pStyle w:val="afff6"/>
              <w:jc w:val="center"/>
            </w:pPr>
            <w:r w:rsidRPr="00B04B1B">
              <w:t>-</w:t>
            </w:r>
          </w:p>
        </w:tc>
        <w:tc>
          <w:tcPr>
            <w:tcW w:w="4954" w:type="dxa"/>
          </w:tcPr>
          <w:p w:rsidR="00C217F9" w:rsidRPr="00B04B1B" w:rsidRDefault="00C217F9" w:rsidP="00C217F9">
            <w:pPr>
              <w:pStyle w:val="afff6"/>
            </w:pPr>
            <w:r w:rsidRPr="00B04B1B">
              <w:t>Резерв, при чтении неопределенного бита его значение должно интерпретироваться как нулевое</w:t>
            </w:r>
          </w:p>
        </w:tc>
      </w:tr>
      <w:tr w:rsidR="00C217F9" w:rsidRPr="00B04B1B" w:rsidTr="00C217F9">
        <w:trPr>
          <w:cantSplit/>
          <w:jc w:val="center"/>
        </w:trPr>
        <w:tc>
          <w:tcPr>
            <w:tcW w:w="614" w:type="dxa"/>
          </w:tcPr>
          <w:p w:rsidR="00C217F9" w:rsidRPr="00B04B1B" w:rsidRDefault="00C217F9" w:rsidP="00C217F9">
            <w:pPr>
              <w:pStyle w:val="afff6"/>
            </w:pPr>
            <w:r w:rsidRPr="00B04B1B">
              <w:t>7:0</w:t>
            </w:r>
          </w:p>
        </w:tc>
        <w:tc>
          <w:tcPr>
            <w:tcW w:w="1435" w:type="dxa"/>
          </w:tcPr>
          <w:p w:rsidR="00C217F9" w:rsidRPr="00B04B1B" w:rsidRDefault="00C217F9" w:rsidP="00C217F9">
            <w:pPr>
              <w:pStyle w:val="afff6"/>
            </w:pPr>
            <w:r w:rsidRPr="00B04B1B">
              <w:t>GPIOPCellID2</w:t>
            </w:r>
          </w:p>
        </w:tc>
        <w:tc>
          <w:tcPr>
            <w:tcW w:w="4954" w:type="dxa"/>
          </w:tcPr>
          <w:p w:rsidR="00C217F9" w:rsidRPr="00B04B1B" w:rsidRDefault="00C217F9" w:rsidP="00C217F9">
            <w:pPr>
              <w:pStyle w:val="afff6"/>
            </w:pPr>
            <w:r w:rsidRPr="00B04B1B">
              <w:t>Результатом повторного считывания данных битов будет «0x05»</w:t>
            </w:r>
          </w:p>
        </w:tc>
      </w:tr>
    </w:tbl>
    <w:p w:rsidR="00C217F9" w:rsidRPr="00B04B1B" w:rsidRDefault="00C217F9" w:rsidP="005F126E">
      <w:pPr>
        <w:pStyle w:val="afffffff0"/>
      </w:pPr>
    </w:p>
    <w:p w:rsidR="00C217F9" w:rsidRPr="00B04B1B" w:rsidRDefault="00C217F9" w:rsidP="00C217F9">
      <w:pPr>
        <w:pStyle w:val="af2"/>
        <w:rPr>
          <w:rFonts w:eastAsia="SimSun"/>
        </w:rPr>
      </w:pPr>
      <w:r w:rsidRPr="00B04B1B">
        <w:rPr>
          <w:rFonts w:eastAsia="SimSun"/>
        </w:rPr>
        <w:t>В регистр GPIOPCellID3 записано фиксированное значение, и значения полей регистра определяют параметр сброса.</w:t>
      </w:r>
    </w:p>
    <w:p w:rsidR="009D3F36" w:rsidRPr="00B04B1B" w:rsidRDefault="009D3F36" w:rsidP="009D3F36">
      <w:pPr>
        <w:pStyle w:val="af2"/>
        <w:rPr>
          <w:rFonts w:eastAsia="SimSun"/>
        </w:rPr>
      </w:pPr>
      <w:r w:rsidRPr="00B04B1B">
        <w:rPr>
          <w:rFonts w:eastAsia="SimSun"/>
        </w:rPr>
        <w:t xml:space="preserve">В таблице </w:t>
      </w:r>
      <w:r w:rsidR="00FE09A8">
        <w:fldChar w:fldCharType="begin"/>
      </w:r>
      <w:r w:rsidR="00FE09A8">
        <w:instrText xml:space="preserve"> REF _Ref494127337 \h  \* MERGEFORMAT </w:instrText>
      </w:r>
      <w:r w:rsidR="00FE09A8">
        <w:fldChar w:fldCharType="separate"/>
      </w:r>
      <w:r w:rsidR="00785D22" w:rsidRPr="00785D22">
        <w:rPr>
          <w:vanish/>
        </w:rPr>
        <w:t xml:space="preserve">Таблица </w:t>
      </w:r>
      <w:r w:rsidR="00785D22">
        <w:rPr>
          <w:noProof/>
        </w:rPr>
        <w:t>330</w:t>
      </w:r>
      <w:r w:rsidR="00FE09A8">
        <w:fldChar w:fldCharType="end"/>
      </w:r>
      <w:r w:rsidRPr="00B04B1B">
        <w:rPr>
          <w:rFonts w:eastAsia="SimSun"/>
        </w:rPr>
        <w:t xml:space="preserve"> приведено описание полей регистра GPIOPCellID2.</w:t>
      </w:r>
    </w:p>
    <w:p w:rsidR="009D3F36" w:rsidRPr="00B04B1B" w:rsidRDefault="009D3F36" w:rsidP="00C217F9">
      <w:pPr>
        <w:pStyle w:val="af2"/>
        <w:rPr>
          <w:rFonts w:eastAsia="SimSun"/>
        </w:rPr>
      </w:pPr>
    </w:p>
    <w:p w:rsidR="00C217F9" w:rsidRPr="00B04B1B" w:rsidRDefault="00C217F9" w:rsidP="00C217F9">
      <w:pPr>
        <w:pStyle w:val="affff3"/>
      </w:pPr>
      <w:bookmarkStart w:id="1841" w:name="_Ref494127337"/>
      <w:bookmarkStart w:id="1842" w:name="_Toc526499890"/>
      <w:r w:rsidRPr="00B04B1B">
        <w:t xml:space="preserve">Таблица </w:t>
      </w:r>
      <w:r w:rsidR="00FC5FA0" w:rsidRPr="00B04B1B">
        <w:rPr>
          <w:noProof/>
        </w:rPr>
        <w:fldChar w:fldCharType="begin"/>
      </w:r>
      <w:r w:rsidRPr="00B04B1B">
        <w:rPr>
          <w:noProof/>
        </w:rPr>
        <w:instrText xml:space="preserve"> SEQ Таблица \* ARABIC \s 1 </w:instrText>
      </w:r>
      <w:r w:rsidR="00FC5FA0" w:rsidRPr="00B04B1B">
        <w:rPr>
          <w:noProof/>
        </w:rPr>
        <w:fldChar w:fldCharType="separate"/>
      </w:r>
      <w:r w:rsidR="00785D22">
        <w:rPr>
          <w:noProof/>
        </w:rPr>
        <w:t>330</w:t>
      </w:r>
      <w:r w:rsidR="00FC5FA0" w:rsidRPr="00B04B1B">
        <w:rPr>
          <w:noProof/>
        </w:rPr>
        <w:fldChar w:fldCharType="end"/>
      </w:r>
      <w:bookmarkEnd w:id="1841"/>
      <w:r w:rsidR="008A26EA" w:rsidRPr="00B04B1B">
        <w:rPr>
          <w:noProof/>
        </w:rPr>
        <w:t xml:space="preserve"> </w:t>
      </w:r>
      <w:r w:rsidRPr="00B04B1B">
        <w:t>– Регистр GPIOPCellID3</w:t>
      </w:r>
      <w:bookmarkEnd w:id="1842"/>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849"/>
        <w:gridCol w:w="2011"/>
        <w:gridCol w:w="7024"/>
      </w:tblGrid>
      <w:tr w:rsidR="00C217F9" w:rsidRPr="00B04B1B" w:rsidTr="00C217F9">
        <w:trPr>
          <w:cantSplit/>
          <w:tblHeader/>
          <w:jc w:val="center"/>
        </w:trPr>
        <w:tc>
          <w:tcPr>
            <w:tcW w:w="600" w:type="dxa"/>
          </w:tcPr>
          <w:p w:rsidR="00C217F9" w:rsidRPr="00B04B1B" w:rsidRDefault="00C217F9" w:rsidP="00C217F9">
            <w:pPr>
              <w:pStyle w:val="afff6"/>
            </w:pPr>
            <w:r w:rsidRPr="00B04B1B">
              <w:t>Биты</w:t>
            </w:r>
          </w:p>
        </w:tc>
        <w:tc>
          <w:tcPr>
            <w:tcW w:w="1421" w:type="dxa"/>
          </w:tcPr>
          <w:p w:rsidR="00C217F9" w:rsidRPr="00B04B1B" w:rsidRDefault="00C217F9" w:rsidP="00C217F9">
            <w:pPr>
              <w:pStyle w:val="afff6"/>
            </w:pPr>
            <w:r w:rsidRPr="00B04B1B">
              <w:t>Наименование</w:t>
            </w:r>
          </w:p>
        </w:tc>
        <w:tc>
          <w:tcPr>
            <w:tcW w:w="4964" w:type="dxa"/>
          </w:tcPr>
          <w:p w:rsidR="00C217F9" w:rsidRPr="00B04B1B" w:rsidRDefault="00C217F9" w:rsidP="00C217F9">
            <w:pPr>
              <w:pStyle w:val="afff6"/>
            </w:pPr>
            <w:r w:rsidRPr="00B04B1B">
              <w:t>Назначение</w:t>
            </w:r>
          </w:p>
        </w:tc>
      </w:tr>
      <w:tr w:rsidR="00C217F9" w:rsidRPr="00B04B1B" w:rsidTr="00C217F9">
        <w:trPr>
          <w:cantSplit/>
          <w:jc w:val="center"/>
        </w:trPr>
        <w:tc>
          <w:tcPr>
            <w:tcW w:w="600" w:type="dxa"/>
          </w:tcPr>
          <w:p w:rsidR="00C217F9" w:rsidRPr="00B04B1B" w:rsidRDefault="00C217F9" w:rsidP="00C217F9">
            <w:pPr>
              <w:pStyle w:val="afff6"/>
            </w:pPr>
            <w:r w:rsidRPr="00B04B1B">
              <w:t>15:8</w:t>
            </w:r>
          </w:p>
        </w:tc>
        <w:tc>
          <w:tcPr>
            <w:tcW w:w="1421" w:type="dxa"/>
          </w:tcPr>
          <w:p w:rsidR="00C217F9" w:rsidRPr="00B04B1B" w:rsidRDefault="00C217F9" w:rsidP="00CA73D3">
            <w:pPr>
              <w:pStyle w:val="afff6"/>
              <w:jc w:val="center"/>
            </w:pPr>
            <w:r w:rsidRPr="00B04B1B">
              <w:t>-</w:t>
            </w:r>
          </w:p>
        </w:tc>
        <w:tc>
          <w:tcPr>
            <w:tcW w:w="4964" w:type="dxa"/>
          </w:tcPr>
          <w:p w:rsidR="00C217F9" w:rsidRPr="00B04B1B" w:rsidRDefault="00C217F9" w:rsidP="00C217F9">
            <w:pPr>
              <w:pStyle w:val="afff6"/>
            </w:pPr>
            <w:r w:rsidRPr="00B04B1B">
              <w:t>Резерв, при чтении неопределенного бита его значение должно интерпретироваться как нулевое</w:t>
            </w:r>
          </w:p>
        </w:tc>
      </w:tr>
      <w:tr w:rsidR="00C217F9" w:rsidRPr="00B04B1B" w:rsidTr="00C217F9">
        <w:trPr>
          <w:cantSplit/>
          <w:jc w:val="center"/>
        </w:trPr>
        <w:tc>
          <w:tcPr>
            <w:tcW w:w="600" w:type="dxa"/>
          </w:tcPr>
          <w:p w:rsidR="00C217F9" w:rsidRPr="00B04B1B" w:rsidRDefault="00C217F9" w:rsidP="00C217F9">
            <w:pPr>
              <w:pStyle w:val="afff6"/>
            </w:pPr>
            <w:r w:rsidRPr="00B04B1B">
              <w:t>7:0</w:t>
            </w:r>
          </w:p>
        </w:tc>
        <w:tc>
          <w:tcPr>
            <w:tcW w:w="1421" w:type="dxa"/>
          </w:tcPr>
          <w:p w:rsidR="00C217F9" w:rsidRPr="00B04B1B" w:rsidRDefault="00C217F9" w:rsidP="00C217F9">
            <w:pPr>
              <w:pStyle w:val="afff6"/>
            </w:pPr>
            <w:r w:rsidRPr="00B04B1B">
              <w:t>GPIOPCellID3</w:t>
            </w:r>
          </w:p>
        </w:tc>
        <w:tc>
          <w:tcPr>
            <w:tcW w:w="4964" w:type="dxa"/>
          </w:tcPr>
          <w:p w:rsidR="00C217F9" w:rsidRPr="00B04B1B" w:rsidRDefault="00C217F9" w:rsidP="00C217F9">
            <w:pPr>
              <w:pStyle w:val="afff6"/>
            </w:pPr>
            <w:r w:rsidRPr="00B04B1B">
              <w:t>Результатом повторного считывания данных битов будет «0xB1»</w:t>
            </w:r>
          </w:p>
        </w:tc>
      </w:tr>
    </w:tbl>
    <w:p w:rsidR="00C217F9" w:rsidRPr="00B04B1B" w:rsidRDefault="00C217F9" w:rsidP="00546AEF">
      <w:pPr>
        <w:pStyle w:val="afffffff0"/>
      </w:pPr>
    </w:p>
    <w:p w:rsidR="00C217F9" w:rsidRPr="00B04B1B" w:rsidRDefault="00C217F9" w:rsidP="00E25868">
      <w:pPr>
        <w:pStyle w:val="51"/>
        <w:rPr>
          <w:lang w:val="en-US"/>
        </w:rPr>
      </w:pPr>
      <w:bookmarkStart w:id="1843" w:name="_Ref526423120"/>
      <w:bookmarkStart w:id="1844" w:name="_Toc51664723"/>
      <w:bookmarkStart w:id="1845" w:name="_Toc51665204"/>
      <w:bookmarkStart w:id="1846" w:name="_Toc51665554"/>
      <w:bookmarkStart w:id="1847" w:name="_Toc51670443"/>
      <w:r w:rsidRPr="00B04B1B">
        <w:t xml:space="preserve">Встроенная память </w:t>
      </w:r>
      <w:r w:rsidRPr="00B04B1B">
        <w:rPr>
          <w:lang w:val="en-US"/>
        </w:rPr>
        <w:t>IM1</w:t>
      </w:r>
      <w:bookmarkEnd w:id="1843"/>
      <w:r w:rsidR="004A530F">
        <w:t xml:space="preserve"> и</w:t>
      </w:r>
      <w:r w:rsidR="004A530F">
        <w:rPr>
          <w:lang w:val="en-US"/>
        </w:rPr>
        <w:t xml:space="preserve"> IM2</w:t>
      </w:r>
      <w:bookmarkEnd w:id="1844"/>
      <w:bookmarkEnd w:id="1845"/>
      <w:bookmarkEnd w:id="1846"/>
      <w:bookmarkEnd w:id="1847"/>
    </w:p>
    <w:p w:rsidR="00C217F9" w:rsidRPr="00B04B1B" w:rsidRDefault="004A530F" w:rsidP="00C217F9">
      <w:pPr>
        <w:pStyle w:val="af2"/>
        <w:rPr>
          <w:lang w:eastAsia="en-US"/>
        </w:rPr>
      </w:pPr>
      <w:r>
        <w:rPr>
          <w:lang w:eastAsia="en-US"/>
        </w:rPr>
        <w:t xml:space="preserve">Блоки встроенной памяти </w:t>
      </w:r>
      <w:r w:rsidR="00C217F9" w:rsidRPr="00B04B1B">
        <w:rPr>
          <w:lang w:val="en-US" w:eastAsia="en-US"/>
        </w:rPr>
        <w:t>IM</w:t>
      </w:r>
      <w:r w:rsidR="00C217F9" w:rsidRPr="00B04B1B">
        <w:rPr>
          <w:lang w:eastAsia="en-US"/>
        </w:rPr>
        <w:t>1</w:t>
      </w:r>
      <w:r w:rsidRPr="004A530F">
        <w:rPr>
          <w:lang w:eastAsia="en-US"/>
        </w:rPr>
        <w:t xml:space="preserve"> </w:t>
      </w:r>
      <w:r>
        <w:rPr>
          <w:lang w:eastAsia="en-US"/>
        </w:rPr>
        <w:t xml:space="preserve">и </w:t>
      </w:r>
      <w:r>
        <w:rPr>
          <w:lang w:val="en-US" w:eastAsia="en-US"/>
        </w:rPr>
        <w:t>IM</w:t>
      </w:r>
      <w:r w:rsidRPr="004A530F">
        <w:rPr>
          <w:lang w:eastAsia="en-US"/>
        </w:rPr>
        <w:t>2</w:t>
      </w:r>
      <w:r w:rsidR="00C217F9" w:rsidRPr="00B04B1B">
        <w:rPr>
          <w:lang w:eastAsia="en-US"/>
        </w:rPr>
        <w:t xml:space="preserve"> является ОЗУ </w:t>
      </w:r>
      <w:r>
        <w:rPr>
          <w:lang w:eastAsia="en-US"/>
        </w:rPr>
        <w:t>общим объемом 256</w:t>
      </w:r>
      <w:r w:rsidR="004F2B24">
        <w:rPr>
          <w:lang w:eastAsia="en-US"/>
        </w:rPr>
        <w:t xml:space="preserve"> Кбайт</w:t>
      </w:r>
      <w:r w:rsidRPr="004A530F">
        <w:rPr>
          <w:lang w:eastAsia="en-US"/>
        </w:rPr>
        <w:t xml:space="preserve"> </w:t>
      </w:r>
      <w:r w:rsidR="004F2B24">
        <w:rPr>
          <w:lang w:eastAsia="en-US"/>
        </w:rPr>
        <w:t>(по 128 Кбайт</w:t>
      </w:r>
      <w:r>
        <w:rPr>
          <w:lang w:eastAsia="en-US"/>
        </w:rPr>
        <w:t xml:space="preserve"> каждый блок)</w:t>
      </w:r>
      <w:r w:rsidR="00C217F9" w:rsidRPr="00B04B1B">
        <w:rPr>
          <w:lang w:eastAsia="en-US"/>
        </w:rPr>
        <w:t xml:space="preserve">, доступным для процессорного ядра и всех контроллеров со встроенным ПДП. </w:t>
      </w:r>
    </w:p>
    <w:p w:rsidR="00C217F9" w:rsidRPr="00B04B1B" w:rsidRDefault="00C217F9" w:rsidP="00C217F9">
      <w:pPr>
        <w:pStyle w:val="af2"/>
        <w:rPr>
          <w:lang w:eastAsia="en-US"/>
        </w:rPr>
      </w:pPr>
      <w:r w:rsidRPr="00B04B1B">
        <w:rPr>
          <w:lang w:eastAsia="en-US"/>
        </w:rPr>
        <w:t xml:space="preserve">Данная память, наряду со встроенной памятью </w:t>
      </w:r>
      <w:r w:rsidRPr="00B04B1B">
        <w:rPr>
          <w:lang w:val="en-US" w:eastAsia="en-US"/>
        </w:rPr>
        <w:t>IM</w:t>
      </w:r>
      <w:r w:rsidRPr="00B04B1B">
        <w:rPr>
          <w:lang w:eastAsia="en-US"/>
        </w:rPr>
        <w:t xml:space="preserve">0, доступна как для хранения исполняемого кода для процессорного ядра, так и для хранения данных. </w:t>
      </w:r>
    </w:p>
    <w:p w:rsidR="00C217F9" w:rsidRPr="00B04B1B" w:rsidRDefault="00C217F9" w:rsidP="00C217F9">
      <w:pPr>
        <w:pStyle w:val="afffffff0"/>
      </w:pPr>
    </w:p>
    <w:p w:rsidR="00433977" w:rsidRPr="00B04B1B" w:rsidRDefault="00433977" w:rsidP="00E25868">
      <w:pPr>
        <w:pStyle w:val="32"/>
      </w:pPr>
      <w:bookmarkStart w:id="1848" w:name="_Toc493677484"/>
      <w:bookmarkStart w:id="1849" w:name="_Toc493677810"/>
      <w:bookmarkStart w:id="1850" w:name="_Toc493757545"/>
      <w:bookmarkStart w:id="1851" w:name="_Toc494792169"/>
      <w:bookmarkStart w:id="1852" w:name="_Ref495502353"/>
      <w:bookmarkStart w:id="1853" w:name="_Ref495502374"/>
      <w:bookmarkStart w:id="1854" w:name="_Ref495596347"/>
      <w:bookmarkStart w:id="1855" w:name="_Ref495655940"/>
      <w:bookmarkStart w:id="1856" w:name="_Ref495662328"/>
      <w:bookmarkStart w:id="1857" w:name="_Ref495680133"/>
      <w:bookmarkStart w:id="1858" w:name="_Toc496190558"/>
      <w:bookmarkStart w:id="1859" w:name="_Toc522888560"/>
      <w:bookmarkStart w:id="1860" w:name="_Toc523127809"/>
      <w:bookmarkStart w:id="1861" w:name="_Ref524962941"/>
      <w:bookmarkStart w:id="1862" w:name="_Ref524965866"/>
      <w:bookmarkStart w:id="1863" w:name="_Ref525722751"/>
      <w:bookmarkStart w:id="1864" w:name="_Ref525722755"/>
      <w:bookmarkStart w:id="1865" w:name="_Ref526423214"/>
      <w:bookmarkStart w:id="1866" w:name="_Toc530135265"/>
      <w:bookmarkStart w:id="1867" w:name="_Ref4777272"/>
      <w:bookmarkStart w:id="1868" w:name="_Ref34141152"/>
      <w:bookmarkStart w:id="1869" w:name="_Toc51664724"/>
      <w:bookmarkStart w:id="1870" w:name="_Toc51665205"/>
      <w:bookmarkStart w:id="1871" w:name="_Toc51665555"/>
      <w:bookmarkStart w:id="1872" w:name="_Toc51670444"/>
      <w:r w:rsidRPr="00B04B1B">
        <w:t>Процедура загрузки РСПСА</w:t>
      </w:r>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p>
    <w:p w:rsidR="00433977" w:rsidRPr="00B04B1B" w:rsidRDefault="00433977" w:rsidP="00E25868">
      <w:pPr>
        <w:pStyle w:val="41"/>
      </w:pPr>
      <w:bookmarkStart w:id="1873" w:name="_Ref525724593"/>
      <w:bookmarkStart w:id="1874" w:name="_Toc530135266"/>
      <w:bookmarkStart w:id="1875" w:name="_Toc51664725"/>
      <w:bookmarkStart w:id="1876" w:name="_Toc51665206"/>
      <w:bookmarkStart w:id="1877" w:name="_Toc51665556"/>
      <w:bookmarkStart w:id="1878" w:name="_Toc51670445"/>
      <w:bookmarkStart w:id="1879" w:name="_Ref518671061"/>
      <w:r w:rsidRPr="00B04B1B">
        <w:t>Общее описание алгоритма начальной загрузки РСПСА</w:t>
      </w:r>
      <w:bookmarkEnd w:id="1873"/>
      <w:bookmarkEnd w:id="1874"/>
      <w:bookmarkEnd w:id="1875"/>
      <w:bookmarkEnd w:id="1876"/>
      <w:bookmarkEnd w:id="1877"/>
      <w:bookmarkEnd w:id="1878"/>
    </w:p>
    <w:p w:rsidR="00433977" w:rsidRPr="00B04B1B" w:rsidRDefault="00433977" w:rsidP="00433977">
      <w:pPr>
        <w:pStyle w:val="afffffff0"/>
      </w:pPr>
      <w:r w:rsidRPr="00B04B1B">
        <w:t xml:space="preserve">В РСПСА реализовано два режима загрузки: </w:t>
      </w:r>
    </w:p>
    <w:p w:rsidR="00433977" w:rsidRPr="00B04B1B" w:rsidRDefault="00433977" w:rsidP="00A44AB1">
      <w:pPr>
        <w:pStyle w:val="afffffff0"/>
        <w:numPr>
          <w:ilvl w:val="0"/>
          <w:numId w:val="130"/>
        </w:numPr>
      </w:pPr>
      <w:r w:rsidRPr="00B04B1B">
        <w:t>Загрузка с использованием ПЗУ начальной загрузки;</w:t>
      </w:r>
    </w:p>
    <w:p w:rsidR="00433977" w:rsidRPr="00B04B1B" w:rsidRDefault="00433977" w:rsidP="00A44AB1">
      <w:pPr>
        <w:pStyle w:val="afffffff0"/>
        <w:numPr>
          <w:ilvl w:val="0"/>
          <w:numId w:val="130"/>
        </w:numPr>
      </w:pPr>
      <w:r w:rsidRPr="00B04B1B">
        <w:t>Загрузка из внешней ПЗУ-памяти.</w:t>
      </w:r>
    </w:p>
    <w:p w:rsidR="00433977" w:rsidRPr="00B04B1B" w:rsidRDefault="00433977" w:rsidP="00433977">
      <w:pPr>
        <w:pStyle w:val="afffffff0"/>
      </w:pPr>
      <w:r w:rsidRPr="00B04B1B">
        <w:t xml:space="preserve">Режим загрузки определяется значением поля </w:t>
      </w:r>
      <w:r w:rsidRPr="00B04B1B">
        <w:rPr>
          <w:lang w:val="en-US"/>
        </w:rPr>
        <w:t>BOOTM</w:t>
      </w:r>
      <w:r w:rsidRPr="00B04B1B">
        <w:t xml:space="preserve">7 регистра </w:t>
      </w:r>
      <w:r w:rsidRPr="00B04B1B">
        <w:rPr>
          <w:lang w:val="en-US"/>
        </w:rPr>
        <w:t>SYS</w:t>
      </w:r>
      <w:r w:rsidRPr="00B04B1B">
        <w:t xml:space="preserve">_BOOT_CFG, расположенного в блоке системного контроллера (см. п. </w:t>
      </w:r>
      <w:r w:rsidR="00FE09A8">
        <w:fldChar w:fldCharType="begin"/>
      </w:r>
      <w:r w:rsidR="00FE09A8">
        <w:instrText xml:space="preserve"> REF _Ref525723356 \w \h  \* MERGEFORMAT </w:instrText>
      </w:r>
      <w:r w:rsidR="00FE09A8">
        <w:fldChar w:fldCharType="separate"/>
      </w:r>
      <w:r w:rsidR="00785D22">
        <w:t>1.3.1.4.2.1</w:t>
      </w:r>
      <w:r w:rsidR="00FE09A8">
        <w:fldChar w:fldCharType="end"/>
      </w:r>
      <w:r w:rsidRPr="00B04B1B">
        <w:t>).</w:t>
      </w:r>
    </w:p>
    <w:p w:rsidR="00433977" w:rsidRPr="00B04B1B" w:rsidRDefault="00433977" w:rsidP="00433977">
      <w:pPr>
        <w:pStyle w:val="afffffff0"/>
      </w:pPr>
      <w:r w:rsidRPr="00B04B1B">
        <w:t>После снятия активного уровня сигнала сброса с РСПСА процессорное ядро (ПЯ)</w:t>
      </w:r>
      <w:r w:rsidR="00922399">
        <w:t xml:space="preserve"> </w:t>
      </w:r>
      <w:r w:rsidRPr="00B04B1B">
        <w:t>выполняет обращение на чтение первой исполняемой команды, расположенной по эффективному адресу 0</w:t>
      </w:r>
      <w:r w:rsidRPr="00B04B1B">
        <w:rPr>
          <w:lang w:val="en-US"/>
        </w:rPr>
        <w:t>xFFFFFFFC</w:t>
      </w:r>
      <w:r w:rsidRPr="00B04B1B">
        <w:t xml:space="preserve">. Данное обращение попадает в блок </w:t>
      </w:r>
      <w:r w:rsidRPr="00B04B1B">
        <w:rPr>
          <w:lang w:val="en-US"/>
        </w:rPr>
        <w:t>TLB</w:t>
      </w:r>
      <w:r w:rsidRPr="00B04B1B">
        <w:t xml:space="preserve">, который, после сброса, по умолчанию, настроен на трансляцию эффективных адресов в физические адреса только в пределах одной </w:t>
      </w:r>
      <w:r w:rsidR="004F2B24">
        <w:t>страницы объемом 4 Кбайт</w:t>
      </w:r>
      <w:r w:rsidRPr="00B04B1B">
        <w:t xml:space="preserve"> в диапазоне адресов {0</w:t>
      </w:r>
      <w:r w:rsidRPr="00B04B1B">
        <w:rPr>
          <w:lang w:val="en-US"/>
        </w:rPr>
        <w:t>x</w:t>
      </w:r>
      <w:r w:rsidRPr="00B04B1B">
        <w:t>3</w:t>
      </w:r>
      <w:r w:rsidRPr="00B04B1B">
        <w:rPr>
          <w:lang w:val="en-US"/>
        </w:rPr>
        <w:t>FF</w:t>
      </w:r>
      <w:r w:rsidRPr="00B04B1B">
        <w:t>_</w:t>
      </w:r>
      <w:r w:rsidRPr="00B04B1B">
        <w:rPr>
          <w:lang w:val="en-US"/>
        </w:rPr>
        <w:t>FFFFF</w:t>
      </w:r>
      <w:r w:rsidR="004F698B">
        <w:t>000</w:t>
      </w:r>
      <w:r w:rsidRPr="00B04B1B">
        <w:t>: 0</w:t>
      </w:r>
      <w:r w:rsidRPr="00B04B1B">
        <w:rPr>
          <w:lang w:val="en-US"/>
        </w:rPr>
        <w:t>x</w:t>
      </w:r>
      <w:r w:rsidRPr="00B04B1B">
        <w:t>3</w:t>
      </w:r>
      <w:r w:rsidRPr="00B04B1B">
        <w:rPr>
          <w:lang w:val="en-US"/>
        </w:rPr>
        <w:t>FF</w:t>
      </w:r>
      <w:r w:rsidRPr="00B04B1B">
        <w:t>_</w:t>
      </w:r>
      <w:r w:rsidRPr="00B04B1B">
        <w:rPr>
          <w:lang w:val="en-US"/>
        </w:rPr>
        <w:t>FFFFFFFC</w:t>
      </w:r>
      <w:r w:rsidRPr="00B04B1B">
        <w:t>}. Поэтому, эффективный адрес 0х</w:t>
      </w:r>
      <w:r w:rsidRPr="00B04B1B">
        <w:rPr>
          <w:lang w:val="en-US"/>
        </w:rPr>
        <w:t>FFFFFFFC</w:t>
      </w:r>
      <w:r w:rsidRPr="00B04B1B">
        <w:t xml:space="preserve"> преобразуется блоком </w:t>
      </w:r>
      <w:r w:rsidRPr="00B04B1B">
        <w:rPr>
          <w:lang w:val="en-US"/>
        </w:rPr>
        <w:t>TLB</w:t>
      </w:r>
      <w:r w:rsidRPr="00B04B1B">
        <w:t xml:space="preserve"> в </w:t>
      </w:r>
      <w:r w:rsidRPr="00B04B1B">
        <w:lastRenderedPageBreak/>
        <w:t>физический адрес 0</w:t>
      </w:r>
      <w:r w:rsidRPr="00B04B1B">
        <w:rPr>
          <w:lang w:val="en-US"/>
        </w:rPr>
        <w:t>x</w:t>
      </w:r>
      <w:r w:rsidRPr="00B04B1B">
        <w:t>3</w:t>
      </w:r>
      <w:r w:rsidRPr="00B04B1B">
        <w:rPr>
          <w:lang w:val="en-US"/>
        </w:rPr>
        <w:t>FF</w:t>
      </w:r>
      <w:r w:rsidRPr="00B04B1B">
        <w:t>_</w:t>
      </w:r>
      <w:r w:rsidRPr="00B04B1B">
        <w:rPr>
          <w:lang w:val="en-US"/>
        </w:rPr>
        <w:t>FFFFFFFC</w:t>
      </w:r>
      <w:r w:rsidRPr="00B04B1B">
        <w:t xml:space="preserve">, который выдается на центральный коммутатор шины </w:t>
      </w:r>
      <w:r w:rsidRPr="00B04B1B">
        <w:rPr>
          <w:lang w:val="en-US"/>
        </w:rPr>
        <w:t>PLB</w:t>
      </w:r>
      <w:r w:rsidRPr="00B04B1B">
        <w:t>6.</w:t>
      </w:r>
    </w:p>
    <w:p w:rsidR="00433977" w:rsidRPr="00B04B1B" w:rsidRDefault="00433977" w:rsidP="00433977">
      <w:pPr>
        <w:pStyle w:val="afffffff0"/>
      </w:pPr>
      <w:r w:rsidRPr="00B04B1B">
        <w:t xml:space="preserve">Дальнейшие действия по загрузке определяются значением конфигурационного бита </w:t>
      </w:r>
      <w:r w:rsidRPr="00B04B1B">
        <w:rPr>
          <w:lang w:val="en-US"/>
        </w:rPr>
        <w:t>BOOTM</w:t>
      </w:r>
      <w:r w:rsidRPr="00B04B1B">
        <w:t>7:</w:t>
      </w:r>
    </w:p>
    <w:p w:rsidR="00433977" w:rsidRPr="00B04B1B" w:rsidRDefault="00433977" w:rsidP="00433977">
      <w:pPr>
        <w:pStyle w:val="afffffff0"/>
        <w:numPr>
          <w:ilvl w:val="0"/>
          <w:numId w:val="21"/>
        </w:numPr>
      </w:pPr>
      <w:r w:rsidRPr="00B04B1B">
        <w:t xml:space="preserve">если </w:t>
      </w:r>
      <w:r w:rsidRPr="00B04B1B">
        <w:rPr>
          <w:lang w:val="en-US"/>
        </w:rPr>
        <w:t>SCTL</w:t>
      </w:r>
      <w:r w:rsidRPr="00B04B1B">
        <w:t>.</w:t>
      </w:r>
      <w:r w:rsidRPr="00B04B1B">
        <w:rPr>
          <w:lang w:val="en-US"/>
        </w:rPr>
        <w:t>BOOTM</w:t>
      </w:r>
      <w:r w:rsidRPr="00B04B1B">
        <w:t>7=0, то обращения ПЯ</w:t>
      </w:r>
      <w:r w:rsidR="00922399">
        <w:t xml:space="preserve"> </w:t>
      </w:r>
      <w:r w:rsidRPr="00B04B1B">
        <w:t xml:space="preserve">перенаправляются в </w:t>
      </w:r>
      <w:r w:rsidRPr="00B04B1B">
        <w:rPr>
          <w:lang w:val="en-US"/>
        </w:rPr>
        <w:t>slave</w:t>
      </w:r>
      <w:r w:rsidRPr="00B04B1B">
        <w:t>-сегмент № 0,</w:t>
      </w:r>
      <w:r w:rsidR="00922399">
        <w:t xml:space="preserve"> </w:t>
      </w:r>
      <w:r w:rsidRPr="00B04B1B">
        <w:t>к которому, через контроллер шины внешней памяти (</w:t>
      </w:r>
      <w:r w:rsidRPr="00B04B1B">
        <w:rPr>
          <w:lang w:val="en-US"/>
        </w:rPr>
        <w:t>EMI</w:t>
      </w:r>
      <w:r w:rsidRPr="00B04B1B">
        <w:t xml:space="preserve">), подключен набор микросхем внешней памяти и, в частности, </w:t>
      </w:r>
      <w:r w:rsidRPr="00B04B1B">
        <w:rPr>
          <w:lang w:val="en-US"/>
        </w:rPr>
        <w:t>NOR</w:t>
      </w:r>
      <w:r w:rsidRPr="00B04B1B">
        <w:t>-память – данная конфигурация предназначена для реализации режима загрузки из внешней памяти;</w:t>
      </w:r>
    </w:p>
    <w:p w:rsidR="00433977" w:rsidRPr="00B04B1B" w:rsidRDefault="00433977" w:rsidP="00433977">
      <w:pPr>
        <w:pStyle w:val="afffffff0"/>
        <w:numPr>
          <w:ilvl w:val="0"/>
          <w:numId w:val="21"/>
        </w:numPr>
      </w:pPr>
      <w:r w:rsidRPr="00B04B1B">
        <w:t xml:space="preserve">если </w:t>
      </w:r>
      <w:r w:rsidRPr="00B04B1B">
        <w:rPr>
          <w:lang w:val="en-US"/>
        </w:rPr>
        <w:t>SCTL</w:t>
      </w:r>
      <w:r w:rsidRPr="00B04B1B">
        <w:t>.</w:t>
      </w:r>
      <w:r w:rsidRPr="00B04B1B">
        <w:rPr>
          <w:lang w:val="en-US"/>
        </w:rPr>
        <w:t>BOOTM</w:t>
      </w:r>
      <w:r w:rsidRPr="00B04B1B">
        <w:t>7=1, то обращения ПЯ</w:t>
      </w:r>
      <w:r w:rsidR="00922399">
        <w:t xml:space="preserve"> </w:t>
      </w:r>
      <w:r w:rsidRPr="00B04B1B">
        <w:t xml:space="preserve">перенаправляются в </w:t>
      </w:r>
      <w:r w:rsidRPr="00B04B1B">
        <w:rPr>
          <w:lang w:val="en-US"/>
        </w:rPr>
        <w:t>slave</w:t>
      </w:r>
      <w:r w:rsidRPr="00B04B1B">
        <w:t>-сегмент № 1,</w:t>
      </w:r>
      <w:r w:rsidR="00922399">
        <w:t xml:space="preserve"> </w:t>
      </w:r>
      <w:r w:rsidRPr="00B04B1B">
        <w:t xml:space="preserve">к которому подключены встроенная статическая память </w:t>
      </w:r>
      <w:r w:rsidRPr="00B04B1B">
        <w:rPr>
          <w:lang w:val="en-US"/>
        </w:rPr>
        <w:t>IM</w:t>
      </w:r>
      <w:r w:rsidRPr="00B04B1B">
        <w:t>0 и встроенное загрузочное ПЗУ (</w:t>
      </w:r>
      <w:r w:rsidRPr="00B04B1B">
        <w:rPr>
          <w:lang w:val="en-US"/>
        </w:rPr>
        <w:t>BOOTROM</w:t>
      </w:r>
      <w:r w:rsidRPr="00B04B1B">
        <w:t>) – данная конфигурация предназначена для реализации режима загрузки с использованием ПЗУ начальной загрузки.</w:t>
      </w:r>
    </w:p>
    <w:p w:rsidR="00433977" w:rsidRPr="00B04B1B" w:rsidRDefault="00433977" w:rsidP="00433977">
      <w:pPr>
        <w:pStyle w:val="afffffff0"/>
      </w:pPr>
    </w:p>
    <w:p w:rsidR="00433977" w:rsidRPr="00B04B1B" w:rsidRDefault="00433977" w:rsidP="00433977">
      <w:pPr>
        <w:pStyle w:val="afffffff0"/>
      </w:pPr>
      <w:r w:rsidRPr="00B04B1B">
        <w:t xml:space="preserve">При этом, поля </w:t>
      </w:r>
      <w:r w:rsidRPr="00B04B1B">
        <w:rPr>
          <w:lang w:val="en-US"/>
        </w:rPr>
        <w:t>BOOTM</w:t>
      </w:r>
      <w:r w:rsidRPr="00B04B1B">
        <w:t xml:space="preserve">0 – </w:t>
      </w:r>
      <w:r w:rsidRPr="00B04B1B">
        <w:rPr>
          <w:lang w:val="en-US"/>
        </w:rPr>
        <w:t>BOOTM</w:t>
      </w:r>
      <w:r w:rsidRPr="00B04B1B">
        <w:t>6 задают отдельные опции для каждого режима загрузки.</w:t>
      </w:r>
    </w:p>
    <w:p w:rsidR="00433977" w:rsidRPr="00B04B1B" w:rsidRDefault="00433977" w:rsidP="00433977">
      <w:pPr>
        <w:pStyle w:val="afffffff0"/>
      </w:pPr>
      <w:r w:rsidRPr="00B04B1B">
        <w:t>Описание значения полей регистра SYS_BOOT_CFG для обоих режимов загрузки приведено в таблице</w:t>
      </w:r>
      <w:r w:rsidR="004F2B24">
        <w:t xml:space="preserve"> </w:t>
      </w:r>
      <w:r w:rsidR="00FE09A8">
        <w:fldChar w:fldCharType="begin"/>
      </w:r>
      <w:r w:rsidR="00FE09A8">
        <w:instrText xml:space="preserve"> REF _Ref40376795 \h  \* MERGEFORMAT </w:instrText>
      </w:r>
      <w:r w:rsidR="00FE09A8">
        <w:fldChar w:fldCharType="separate"/>
      </w:r>
      <w:r w:rsidR="00785D22" w:rsidRPr="00785D22">
        <w:rPr>
          <w:vanish/>
        </w:rPr>
        <w:t xml:space="preserve">Таблица </w:t>
      </w:r>
      <w:r w:rsidR="00785D22">
        <w:rPr>
          <w:noProof/>
        </w:rPr>
        <w:t>331</w:t>
      </w:r>
      <w:r w:rsidR="00FE09A8">
        <w:fldChar w:fldCharType="end"/>
      </w:r>
      <w:r w:rsidRPr="00B04B1B">
        <w:t>.</w:t>
      </w:r>
    </w:p>
    <w:p w:rsidR="00433977" w:rsidRPr="00B04B1B" w:rsidRDefault="00433977" w:rsidP="00433977">
      <w:pPr>
        <w:pStyle w:val="affff3"/>
      </w:pPr>
    </w:p>
    <w:p w:rsidR="00CE0771" w:rsidRPr="00B04B1B" w:rsidRDefault="00CE0771" w:rsidP="00CE0771">
      <w:pPr>
        <w:pStyle w:val="affff3"/>
      </w:pPr>
      <w:bookmarkStart w:id="1880" w:name="_Ref40376795"/>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331</w:t>
      </w:r>
      <w:r w:rsidR="00FC5FA0" w:rsidRPr="00B04B1B">
        <w:rPr>
          <w:noProof/>
        </w:rPr>
        <w:fldChar w:fldCharType="end"/>
      </w:r>
      <w:bookmarkEnd w:id="1880"/>
      <w:r w:rsidRPr="00B04B1B">
        <w:t xml:space="preserve"> – Описание значения полей регистра SYS_BOOT_CFG</w:t>
      </w:r>
    </w:p>
    <w:tbl>
      <w:tblPr>
        <w:tblStyle w:val="affffd"/>
        <w:tblW w:w="4750" w:type="pct"/>
        <w:jc w:val="center"/>
        <w:tblLook w:val="04A0" w:firstRow="1" w:lastRow="0" w:firstColumn="1" w:lastColumn="0" w:noHBand="0" w:noVBand="1"/>
      </w:tblPr>
      <w:tblGrid>
        <w:gridCol w:w="3345"/>
        <w:gridCol w:w="3345"/>
        <w:gridCol w:w="3346"/>
      </w:tblGrid>
      <w:tr w:rsidR="00433977" w:rsidRPr="000E044C" w:rsidTr="00546AEF">
        <w:trPr>
          <w:cantSplit/>
          <w:tblHeader/>
          <w:jc w:val="center"/>
        </w:trPr>
        <w:tc>
          <w:tcPr>
            <w:tcW w:w="3190" w:type="dxa"/>
          </w:tcPr>
          <w:p w:rsidR="00433977" w:rsidRPr="000E044C" w:rsidRDefault="00433977" w:rsidP="00CE0771">
            <w:pPr>
              <w:pStyle w:val="afffffff2"/>
              <w:rPr>
                <w:b/>
                <w:lang w:val="en-US"/>
              </w:rPr>
            </w:pPr>
            <w:r w:rsidRPr="000E044C">
              <w:rPr>
                <w:b/>
                <w:lang w:val="en-US"/>
              </w:rPr>
              <w:t>BOOTM/GPIO</w:t>
            </w:r>
          </w:p>
        </w:tc>
        <w:tc>
          <w:tcPr>
            <w:tcW w:w="3190" w:type="dxa"/>
          </w:tcPr>
          <w:p w:rsidR="00433977" w:rsidRPr="000E044C" w:rsidRDefault="00433977" w:rsidP="00CE0771">
            <w:pPr>
              <w:pStyle w:val="afffffff2"/>
              <w:rPr>
                <w:b/>
              </w:rPr>
            </w:pPr>
            <w:r w:rsidRPr="000E044C">
              <w:rPr>
                <w:b/>
              </w:rPr>
              <w:t xml:space="preserve">Режим загрузки </w:t>
            </w:r>
            <w:r w:rsidR="006965E2" w:rsidRPr="000E044C">
              <w:rPr>
                <w:b/>
              </w:rPr>
              <w:t>из внешней ПЗУ-памяти</w:t>
            </w:r>
            <w:r w:rsidRPr="000E044C">
              <w:rPr>
                <w:b/>
              </w:rPr>
              <w:br/>
              <w:t>(</w:t>
            </w:r>
            <w:r w:rsidRPr="000E044C">
              <w:rPr>
                <w:b/>
                <w:lang w:val="en-US"/>
              </w:rPr>
              <w:t>Slave</w:t>
            </w:r>
            <w:r w:rsidRPr="000E044C">
              <w:rPr>
                <w:b/>
              </w:rPr>
              <w:t xml:space="preserve"> </w:t>
            </w:r>
            <w:r w:rsidRPr="000E044C">
              <w:rPr>
                <w:b/>
                <w:lang w:val="en-US"/>
              </w:rPr>
              <w:t>Segment</w:t>
            </w:r>
            <w:r w:rsidRPr="000E044C">
              <w:rPr>
                <w:b/>
              </w:rPr>
              <w:t xml:space="preserve"> 0)</w:t>
            </w:r>
          </w:p>
        </w:tc>
        <w:tc>
          <w:tcPr>
            <w:tcW w:w="3191" w:type="dxa"/>
          </w:tcPr>
          <w:p w:rsidR="00433977" w:rsidRPr="000E044C" w:rsidRDefault="00433977" w:rsidP="00CE0771">
            <w:pPr>
              <w:pStyle w:val="afffffff2"/>
              <w:rPr>
                <w:b/>
              </w:rPr>
            </w:pPr>
            <w:r w:rsidRPr="000E044C">
              <w:rPr>
                <w:b/>
              </w:rPr>
              <w:t xml:space="preserve">Режим загрузки </w:t>
            </w:r>
            <w:r w:rsidR="006965E2" w:rsidRPr="000E044C">
              <w:rPr>
                <w:b/>
              </w:rPr>
              <w:t>с использованием ПЗУ начальной загрузки</w:t>
            </w:r>
            <w:r w:rsidRPr="000E044C">
              <w:rPr>
                <w:b/>
              </w:rPr>
              <w:br/>
              <w:t>(</w:t>
            </w:r>
            <w:r w:rsidRPr="000E044C">
              <w:rPr>
                <w:b/>
                <w:lang w:val="en-US"/>
              </w:rPr>
              <w:t>Slave</w:t>
            </w:r>
            <w:r w:rsidRPr="000E044C">
              <w:rPr>
                <w:b/>
              </w:rPr>
              <w:t xml:space="preserve"> </w:t>
            </w:r>
            <w:r w:rsidRPr="000E044C">
              <w:rPr>
                <w:b/>
                <w:lang w:val="en-US"/>
              </w:rPr>
              <w:t>Segment</w:t>
            </w:r>
            <w:r w:rsidRPr="000E044C">
              <w:rPr>
                <w:b/>
              </w:rPr>
              <w:t xml:space="preserve"> 2)</w:t>
            </w:r>
          </w:p>
        </w:tc>
      </w:tr>
      <w:tr w:rsidR="00433977" w:rsidRPr="00B04B1B" w:rsidTr="00546AEF">
        <w:trPr>
          <w:cantSplit/>
          <w:jc w:val="center"/>
        </w:trPr>
        <w:tc>
          <w:tcPr>
            <w:tcW w:w="3190" w:type="dxa"/>
          </w:tcPr>
          <w:p w:rsidR="00433977" w:rsidRPr="00B04B1B" w:rsidRDefault="00433977" w:rsidP="00CE0771">
            <w:pPr>
              <w:pStyle w:val="afffffff2"/>
              <w:rPr>
                <w:b/>
                <w:lang w:val="en-US"/>
              </w:rPr>
            </w:pPr>
            <w:r w:rsidRPr="00B04B1B">
              <w:rPr>
                <w:lang w:val="en-US"/>
              </w:rPr>
              <w:t>BOOTM0</w:t>
            </w:r>
            <w:r w:rsidRPr="00B04B1B">
              <w:t xml:space="preserve">/ </w:t>
            </w:r>
            <w:r w:rsidRPr="00B04B1B">
              <w:rPr>
                <w:lang w:val="en-US"/>
              </w:rPr>
              <w:t>GPIO</w:t>
            </w:r>
            <w:r w:rsidRPr="00B04B1B">
              <w:t>0_</w:t>
            </w:r>
            <w:r w:rsidRPr="00B04B1B">
              <w:rPr>
                <w:lang w:val="en-US"/>
              </w:rPr>
              <w:t>0</w:t>
            </w:r>
          </w:p>
        </w:tc>
        <w:tc>
          <w:tcPr>
            <w:tcW w:w="3190" w:type="dxa"/>
          </w:tcPr>
          <w:p w:rsidR="00433977" w:rsidRPr="00B04B1B" w:rsidRDefault="00433977" w:rsidP="00CE0771">
            <w:pPr>
              <w:pStyle w:val="afffffff2"/>
            </w:pPr>
            <w:r w:rsidRPr="00B04B1B">
              <w:t xml:space="preserve">Не используется, значение при сбросе программно доступно в </w:t>
            </w:r>
            <w:r w:rsidRPr="00B04B1B">
              <w:rPr>
                <w:lang w:val="en-US"/>
              </w:rPr>
              <w:t>SCTL</w:t>
            </w:r>
          </w:p>
        </w:tc>
        <w:tc>
          <w:tcPr>
            <w:tcW w:w="3191" w:type="dxa"/>
          </w:tcPr>
          <w:p w:rsidR="00433977" w:rsidRPr="00B04B1B" w:rsidRDefault="00433977" w:rsidP="00CE0771">
            <w:pPr>
              <w:pStyle w:val="afffffff2"/>
            </w:pPr>
            <w:r w:rsidRPr="00B04B1B">
              <w:t>Процедура самотестирования при старте</w:t>
            </w:r>
          </w:p>
          <w:p w:rsidR="00433977" w:rsidRPr="00B04B1B" w:rsidRDefault="00433977" w:rsidP="00CE0771">
            <w:pPr>
              <w:pStyle w:val="afffffff2"/>
            </w:pPr>
            <w:r w:rsidRPr="00B04B1B">
              <w:t>0 – не запускать</w:t>
            </w:r>
          </w:p>
          <w:p w:rsidR="00433977" w:rsidRPr="00B04B1B" w:rsidRDefault="00433977" w:rsidP="00CE0771">
            <w:pPr>
              <w:pStyle w:val="afffffff2"/>
            </w:pPr>
            <w:r w:rsidRPr="00B04B1B">
              <w:t>1 – запускать</w:t>
            </w:r>
          </w:p>
        </w:tc>
      </w:tr>
      <w:tr w:rsidR="00433977" w:rsidRPr="00B04B1B" w:rsidTr="00546AEF">
        <w:trPr>
          <w:cantSplit/>
          <w:jc w:val="center"/>
        </w:trPr>
        <w:tc>
          <w:tcPr>
            <w:tcW w:w="3190" w:type="dxa"/>
          </w:tcPr>
          <w:p w:rsidR="00433977" w:rsidRPr="00B04B1B" w:rsidRDefault="00433977" w:rsidP="00CE0771">
            <w:pPr>
              <w:pStyle w:val="afffffff2"/>
              <w:rPr>
                <w:b/>
              </w:rPr>
            </w:pPr>
            <w:r w:rsidRPr="00B04B1B">
              <w:rPr>
                <w:lang w:val="en-US"/>
              </w:rPr>
              <w:t>BOOTM</w:t>
            </w:r>
            <w:r w:rsidRPr="00B04B1B">
              <w:t>1/</w:t>
            </w:r>
            <w:r w:rsidRPr="00B04B1B">
              <w:rPr>
                <w:lang w:val="en-US"/>
              </w:rPr>
              <w:t>GPIO</w:t>
            </w:r>
            <w:r w:rsidRPr="00B04B1B">
              <w:t>0_1</w:t>
            </w:r>
          </w:p>
        </w:tc>
        <w:tc>
          <w:tcPr>
            <w:tcW w:w="3190" w:type="dxa"/>
          </w:tcPr>
          <w:p w:rsidR="00433977" w:rsidRPr="00B04B1B" w:rsidRDefault="00433977" w:rsidP="00CE0771">
            <w:pPr>
              <w:pStyle w:val="afffffff2"/>
            </w:pPr>
            <w:r w:rsidRPr="00B04B1B">
              <w:t xml:space="preserve">Не используется, значение при сбросе программно доступно в </w:t>
            </w:r>
            <w:r w:rsidRPr="00B04B1B">
              <w:rPr>
                <w:lang w:val="en-US"/>
              </w:rPr>
              <w:t>SCTL</w:t>
            </w:r>
          </w:p>
        </w:tc>
        <w:tc>
          <w:tcPr>
            <w:tcW w:w="3191" w:type="dxa"/>
          </w:tcPr>
          <w:p w:rsidR="00433977" w:rsidRPr="00B04B1B" w:rsidRDefault="00433977" w:rsidP="00CE0771">
            <w:pPr>
              <w:pStyle w:val="afffffff2"/>
            </w:pPr>
            <w:r w:rsidRPr="00B04B1B">
              <w:t>Хост-режим загрузки</w:t>
            </w:r>
            <w:r w:rsidRPr="00B04B1B">
              <w:br/>
              <w:t>0 – нормальная загрузка</w:t>
            </w:r>
            <w:r w:rsidRPr="00B04B1B">
              <w:br/>
              <w:t>1 – хост-режим</w:t>
            </w:r>
          </w:p>
          <w:p w:rsidR="00433977" w:rsidRPr="00B04B1B" w:rsidRDefault="00433977" w:rsidP="00CE0771">
            <w:pPr>
              <w:pStyle w:val="afffffff2"/>
            </w:pPr>
            <w:r w:rsidRPr="00B04B1B">
              <w:t>В начале загрузки, после считывания значения на входе, линия конфигурируется на выход в состояние 0 и переключается в состояние 1, если не удалось загрузиться ни с одного из возможных источников</w:t>
            </w:r>
          </w:p>
        </w:tc>
      </w:tr>
      <w:tr w:rsidR="00433977" w:rsidRPr="00B04B1B" w:rsidTr="00546AEF">
        <w:trPr>
          <w:cantSplit/>
          <w:jc w:val="center"/>
        </w:trPr>
        <w:tc>
          <w:tcPr>
            <w:tcW w:w="3190" w:type="dxa"/>
          </w:tcPr>
          <w:p w:rsidR="00433977" w:rsidRPr="00B04B1B" w:rsidRDefault="00433977" w:rsidP="00CE0771">
            <w:pPr>
              <w:pStyle w:val="afffffff2"/>
              <w:rPr>
                <w:b/>
              </w:rPr>
            </w:pPr>
            <w:r w:rsidRPr="00B04B1B">
              <w:rPr>
                <w:lang w:val="en-US"/>
              </w:rPr>
              <w:t>BOOTM</w:t>
            </w:r>
            <w:r w:rsidRPr="00B04B1B">
              <w:t xml:space="preserve">2/ </w:t>
            </w:r>
            <w:r w:rsidRPr="00B04B1B">
              <w:rPr>
                <w:lang w:val="en-US"/>
              </w:rPr>
              <w:t>GPIO</w:t>
            </w:r>
            <w:r w:rsidRPr="00B04B1B">
              <w:t>0_2</w:t>
            </w:r>
          </w:p>
        </w:tc>
        <w:tc>
          <w:tcPr>
            <w:tcW w:w="3190" w:type="dxa"/>
          </w:tcPr>
          <w:p w:rsidR="00433977" w:rsidRPr="00B04B1B" w:rsidRDefault="00433977" w:rsidP="00CE0771">
            <w:pPr>
              <w:pStyle w:val="afffffff2"/>
            </w:pPr>
            <w:r w:rsidRPr="00B04B1B">
              <w:t xml:space="preserve">Не используется, значение при сбросе программно доступно в </w:t>
            </w:r>
            <w:r w:rsidRPr="00B04B1B">
              <w:rPr>
                <w:lang w:val="en-US"/>
              </w:rPr>
              <w:t>SCTL</w:t>
            </w:r>
          </w:p>
        </w:tc>
        <w:tc>
          <w:tcPr>
            <w:tcW w:w="3191" w:type="dxa"/>
          </w:tcPr>
          <w:p w:rsidR="00433977" w:rsidRPr="00B04B1B" w:rsidRDefault="00433977" w:rsidP="00D26B57">
            <w:pPr>
              <w:pStyle w:val="afffffff2"/>
            </w:pPr>
            <w:r w:rsidRPr="00B04B1B">
              <w:t xml:space="preserve">Скорость </w:t>
            </w:r>
            <w:r w:rsidRPr="00B04B1B">
              <w:rPr>
                <w:lang w:val="en-US"/>
              </w:rPr>
              <w:t>UART</w:t>
            </w:r>
            <w:r w:rsidRPr="00B04B1B">
              <w:t xml:space="preserve"> для диагностических сообщений </w:t>
            </w:r>
            <w:r w:rsidR="00D26B57" w:rsidRPr="00B04B1B">
              <w:t xml:space="preserve">первичного загрузчика (см.таблицу </w:t>
            </w:r>
            <w:r w:rsidR="00FE09A8">
              <w:fldChar w:fldCharType="begin"/>
            </w:r>
            <w:r w:rsidR="00FE09A8">
              <w:instrText xml:space="preserve"> REF _Ref8641797 \h  \* MERGEFORMAT </w:instrText>
            </w:r>
            <w:r w:rsidR="00FE09A8">
              <w:fldChar w:fldCharType="separate"/>
            </w:r>
            <w:r w:rsidR="00785D22" w:rsidRPr="00785D22">
              <w:rPr>
                <w:vanish/>
              </w:rPr>
              <w:t xml:space="preserve">Таблица </w:t>
            </w:r>
            <w:r w:rsidR="00785D22">
              <w:rPr>
                <w:noProof/>
              </w:rPr>
              <w:t>332</w:t>
            </w:r>
            <w:r w:rsidR="00FE09A8">
              <w:fldChar w:fldCharType="end"/>
            </w:r>
            <w:r w:rsidR="0040494E" w:rsidRPr="00B04B1B">
              <w:t>)</w:t>
            </w:r>
          </w:p>
        </w:tc>
      </w:tr>
      <w:tr w:rsidR="00433977" w:rsidRPr="00B04B1B" w:rsidTr="00546AEF">
        <w:trPr>
          <w:cantSplit/>
          <w:jc w:val="center"/>
        </w:trPr>
        <w:tc>
          <w:tcPr>
            <w:tcW w:w="3190" w:type="dxa"/>
          </w:tcPr>
          <w:p w:rsidR="00433977" w:rsidRPr="00B04B1B" w:rsidRDefault="00433977" w:rsidP="00CE0771">
            <w:pPr>
              <w:pStyle w:val="afffffff2"/>
              <w:rPr>
                <w:b/>
              </w:rPr>
            </w:pPr>
            <w:r w:rsidRPr="00B04B1B">
              <w:rPr>
                <w:lang w:val="en-US"/>
              </w:rPr>
              <w:t>BOOTM</w:t>
            </w:r>
            <w:r w:rsidRPr="00B04B1B">
              <w:t xml:space="preserve">3/ </w:t>
            </w:r>
            <w:r w:rsidRPr="00B04B1B">
              <w:rPr>
                <w:lang w:val="en-US"/>
              </w:rPr>
              <w:t>GPIO</w:t>
            </w:r>
            <w:r w:rsidRPr="00B04B1B">
              <w:t>0_3</w:t>
            </w:r>
          </w:p>
        </w:tc>
        <w:tc>
          <w:tcPr>
            <w:tcW w:w="3190" w:type="dxa"/>
          </w:tcPr>
          <w:p w:rsidR="00433977" w:rsidRPr="00B04B1B" w:rsidRDefault="00433977" w:rsidP="00CE0771">
            <w:pPr>
              <w:pStyle w:val="afffffff2"/>
            </w:pPr>
            <w:r w:rsidRPr="00B04B1B">
              <w:t xml:space="preserve">Не используется, значение при сбросе программно доступно в </w:t>
            </w:r>
            <w:r w:rsidRPr="00B04B1B">
              <w:rPr>
                <w:lang w:val="en-US"/>
              </w:rPr>
              <w:t>SCTL</w:t>
            </w:r>
          </w:p>
        </w:tc>
        <w:tc>
          <w:tcPr>
            <w:tcW w:w="3191" w:type="dxa"/>
          </w:tcPr>
          <w:p w:rsidR="00433977" w:rsidRPr="00B04B1B" w:rsidRDefault="00433977" w:rsidP="00D26B57">
            <w:pPr>
              <w:pStyle w:val="afffffff2"/>
              <w:jc w:val="left"/>
            </w:pPr>
            <w:r w:rsidRPr="00B04B1B">
              <w:t xml:space="preserve">Вывод используется в виде сигнала </w:t>
            </w:r>
            <w:r w:rsidRPr="00B04B1B">
              <w:rPr>
                <w:lang w:val="en-US"/>
              </w:rPr>
              <w:t>Card</w:t>
            </w:r>
            <w:r w:rsidRPr="00B04B1B">
              <w:t xml:space="preserve"> </w:t>
            </w:r>
            <w:r w:rsidRPr="00B04B1B">
              <w:rPr>
                <w:lang w:val="en-US"/>
              </w:rPr>
              <w:t>Detect</w:t>
            </w:r>
            <w:r w:rsidRPr="00B04B1B">
              <w:t xml:space="preserve"> для </w:t>
            </w:r>
            <w:r w:rsidRPr="00B04B1B">
              <w:rPr>
                <w:lang w:val="en-US"/>
              </w:rPr>
              <w:t>SDIO</w:t>
            </w:r>
            <w:r w:rsidRPr="00B04B1B">
              <w:br/>
              <w:t>0</w:t>
            </w:r>
            <w:r w:rsidR="00D26B57" w:rsidRPr="00B04B1B">
              <w:t xml:space="preserve"> </w:t>
            </w:r>
            <w:r w:rsidRPr="00B04B1B">
              <w:t>– карта присутствует</w:t>
            </w:r>
            <w:r w:rsidRPr="00B04B1B">
              <w:br/>
              <w:t>1</w:t>
            </w:r>
            <w:r w:rsidR="00D26B57" w:rsidRPr="00B04B1B">
              <w:t xml:space="preserve"> – </w:t>
            </w:r>
            <w:r w:rsidRPr="00B04B1B">
              <w:t>карта отсутствует</w:t>
            </w:r>
          </w:p>
        </w:tc>
      </w:tr>
      <w:tr w:rsidR="00433977" w:rsidRPr="00B04B1B" w:rsidTr="00546AEF">
        <w:trPr>
          <w:cantSplit/>
          <w:jc w:val="center"/>
        </w:trPr>
        <w:tc>
          <w:tcPr>
            <w:tcW w:w="3190" w:type="dxa"/>
          </w:tcPr>
          <w:p w:rsidR="00433977" w:rsidRPr="00B04B1B" w:rsidRDefault="00433977" w:rsidP="00CE0771">
            <w:pPr>
              <w:pStyle w:val="afffffff2"/>
              <w:rPr>
                <w:b/>
                <w:lang w:val="en-US"/>
              </w:rPr>
            </w:pPr>
            <w:r w:rsidRPr="00B04B1B">
              <w:rPr>
                <w:lang w:val="en-US"/>
              </w:rPr>
              <w:t>BOOTM4</w:t>
            </w:r>
            <w:r w:rsidRPr="00B04B1B">
              <w:t>/</w:t>
            </w:r>
            <w:r w:rsidRPr="00B04B1B">
              <w:rPr>
                <w:lang w:val="en-US"/>
              </w:rPr>
              <w:t>GPIO</w:t>
            </w:r>
            <w:r w:rsidRPr="00B04B1B">
              <w:t>0_</w:t>
            </w:r>
            <w:r w:rsidRPr="00B04B1B">
              <w:rPr>
                <w:lang w:val="en-US"/>
              </w:rPr>
              <w:t>4</w:t>
            </w:r>
          </w:p>
        </w:tc>
        <w:tc>
          <w:tcPr>
            <w:tcW w:w="3190" w:type="dxa"/>
          </w:tcPr>
          <w:p w:rsidR="00433977" w:rsidRPr="00B04B1B" w:rsidRDefault="00433977" w:rsidP="00CE0771">
            <w:pPr>
              <w:pStyle w:val="afffffff2"/>
            </w:pPr>
            <w:r w:rsidRPr="00B04B1B">
              <w:t xml:space="preserve">Не используется, значение при сбросе программно доступно в </w:t>
            </w:r>
            <w:r w:rsidRPr="00B04B1B">
              <w:rPr>
                <w:lang w:val="en-US"/>
              </w:rPr>
              <w:t>SCTL</w:t>
            </w:r>
          </w:p>
        </w:tc>
        <w:tc>
          <w:tcPr>
            <w:tcW w:w="3191" w:type="dxa"/>
          </w:tcPr>
          <w:p w:rsidR="00433977" w:rsidRPr="00B04B1B" w:rsidRDefault="00433977" w:rsidP="00CE0771">
            <w:pPr>
              <w:pStyle w:val="afffffff2"/>
            </w:pPr>
            <w:r w:rsidRPr="00B04B1B">
              <w:t xml:space="preserve">Скорость </w:t>
            </w:r>
            <w:r w:rsidRPr="00B04B1B">
              <w:rPr>
                <w:lang w:val="en-US"/>
              </w:rPr>
              <w:t>UART</w:t>
            </w:r>
            <w:r w:rsidRPr="00B04B1B">
              <w:t xml:space="preserve"> для диагностических сообщений </w:t>
            </w:r>
            <w:r w:rsidR="00D26B57" w:rsidRPr="00B04B1B">
              <w:t xml:space="preserve">первичного загрузчика (см.таблицу </w:t>
            </w:r>
            <w:r w:rsidR="00FE09A8">
              <w:fldChar w:fldCharType="begin"/>
            </w:r>
            <w:r w:rsidR="00FE09A8">
              <w:instrText xml:space="preserve"> REF _Ref8641797 \h  \* MERGEFORMAT </w:instrText>
            </w:r>
            <w:r w:rsidR="00FE09A8">
              <w:fldChar w:fldCharType="separate"/>
            </w:r>
            <w:r w:rsidR="00785D22" w:rsidRPr="00785D22">
              <w:rPr>
                <w:vanish/>
              </w:rPr>
              <w:t xml:space="preserve">Таблица </w:t>
            </w:r>
            <w:r w:rsidR="00785D22">
              <w:rPr>
                <w:noProof/>
              </w:rPr>
              <w:t>332</w:t>
            </w:r>
            <w:r w:rsidR="00FE09A8">
              <w:fldChar w:fldCharType="end"/>
            </w:r>
            <w:r w:rsidR="0040494E" w:rsidRPr="00B04B1B">
              <w:t>)</w:t>
            </w:r>
          </w:p>
        </w:tc>
      </w:tr>
      <w:tr w:rsidR="00433977" w:rsidRPr="00B04B1B" w:rsidTr="00546AEF">
        <w:trPr>
          <w:cantSplit/>
          <w:jc w:val="center"/>
        </w:trPr>
        <w:tc>
          <w:tcPr>
            <w:tcW w:w="3190" w:type="dxa"/>
          </w:tcPr>
          <w:p w:rsidR="00433977" w:rsidRPr="00B04B1B" w:rsidRDefault="00433977" w:rsidP="00CE0771">
            <w:pPr>
              <w:pStyle w:val="afffffff2"/>
              <w:rPr>
                <w:b/>
                <w:lang w:val="en-US"/>
              </w:rPr>
            </w:pPr>
            <w:r w:rsidRPr="00B04B1B">
              <w:rPr>
                <w:lang w:val="en-US"/>
              </w:rPr>
              <w:t>BOOTM5/GPIO0_5</w:t>
            </w:r>
          </w:p>
        </w:tc>
        <w:tc>
          <w:tcPr>
            <w:tcW w:w="3190" w:type="dxa"/>
          </w:tcPr>
          <w:p w:rsidR="00433977" w:rsidRPr="00B04B1B" w:rsidRDefault="001855DF" w:rsidP="00CE0771">
            <w:pPr>
              <w:pStyle w:val="afffffff2"/>
              <w:rPr>
                <w:lang w:val="en-US"/>
              </w:rPr>
            </w:pPr>
            <w:r>
              <w:t>Зарезервирован</w:t>
            </w:r>
          </w:p>
        </w:tc>
        <w:tc>
          <w:tcPr>
            <w:tcW w:w="3191" w:type="dxa"/>
          </w:tcPr>
          <w:p w:rsidR="00433977" w:rsidRPr="00B04B1B" w:rsidRDefault="001855DF" w:rsidP="00CE0771">
            <w:pPr>
              <w:pStyle w:val="afffffff2"/>
            </w:pPr>
            <w:r>
              <w:t>Зарезервирован</w:t>
            </w:r>
          </w:p>
        </w:tc>
      </w:tr>
      <w:tr w:rsidR="00433977" w:rsidRPr="00B04B1B" w:rsidTr="00546AEF">
        <w:trPr>
          <w:cantSplit/>
          <w:jc w:val="center"/>
        </w:trPr>
        <w:tc>
          <w:tcPr>
            <w:tcW w:w="3190" w:type="dxa"/>
          </w:tcPr>
          <w:p w:rsidR="00433977" w:rsidRPr="00B04B1B" w:rsidRDefault="00433977" w:rsidP="00CE0771">
            <w:pPr>
              <w:pStyle w:val="afffffff2"/>
              <w:rPr>
                <w:b/>
                <w:lang w:val="en-US"/>
              </w:rPr>
            </w:pPr>
            <w:r w:rsidRPr="00B04B1B">
              <w:rPr>
                <w:lang w:val="en-US"/>
              </w:rPr>
              <w:t>BOOTM6/ GPIO0_6</w:t>
            </w:r>
          </w:p>
        </w:tc>
        <w:tc>
          <w:tcPr>
            <w:tcW w:w="3190" w:type="dxa"/>
          </w:tcPr>
          <w:p w:rsidR="00433977" w:rsidRPr="00B04B1B" w:rsidRDefault="00433977" w:rsidP="00CE0771">
            <w:pPr>
              <w:pStyle w:val="afffffff2"/>
            </w:pPr>
            <w:r w:rsidRPr="00B04B1B">
              <w:t xml:space="preserve">Начальное значение режима </w:t>
            </w:r>
            <w:r w:rsidRPr="00B04B1B">
              <w:rPr>
                <w:lang w:val="en-US"/>
              </w:rPr>
              <w:t>ECC</w:t>
            </w:r>
            <w:r w:rsidRPr="00B04B1B">
              <w:t xml:space="preserve"> для внешней памяти (</w:t>
            </w:r>
            <w:r w:rsidRPr="00B04B1B">
              <w:rPr>
                <w:lang w:val="en-US"/>
              </w:rPr>
              <w:t>NOR</w:t>
            </w:r>
            <w:r w:rsidRPr="00B04B1B">
              <w:t xml:space="preserve">, </w:t>
            </w:r>
            <w:r w:rsidRPr="00B04B1B">
              <w:rPr>
                <w:lang w:val="en-US"/>
              </w:rPr>
              <w:t>SRAM</w:t>
            </w:r>
            <w:r w:rsidRPr="00B04B1B">
              <w:t>)</w:t>
            </w:r>
          </w:p>
          <w:p w:rsidR="00433977" w:rsidRPr="00B04B1B" w:rsidRDefault="00433977" w:rsidP="00CE0771">
            <w:pPr>
              <w:pStyle w:val="afffffff2"/>
            </w:pPr>
            <w:r w:rsidRPr="00B04B1B">
              <w:t>1 – Не задействовать</w:t>
            </w:r>
          </w:p>
          <w:p w:rsidR="00433977" w:rsidRPr="00B04B1B" w:rsidRDefault="00433977" w:rsidP="004F2B24">
            <w:pPr>
              <w:pStyle w:val="afffffff2"/>
            </w:pPr>
            <w:r w:rsidRPr="00B04B1B">
              <w:t>0 – Задействовать (Хэмминг, 32 бита, де</w:t>
            </w:r>
            <w:r w:rsidR="004F2B24">
              <w:t>тектирование двух</w:t>
            </w:r>
            <w:r w:rsidRPr="00B04B1B">
              <w:t xml:space="preserve">, исправление </w:t>
            </w:r>
            <w:r w:rsidR="004F2B24">
              <w:t>одной</w:t>
            </w:r>
            <w:r w:rsidRPr="00B04B1B">
              <w:t xml:space="preserve"> ошибки)</w:t>
            </w:r>
          </w:p>
        </w:tc>
        <w:tc>
          <w:tcPr>
            <w:tcW w:w="3191" w:type="dxa"/>
          </w:tcPr>
          <w:p w:rsidR="00433977" w:rsidRPr="00B04B1B" w:rsidRDefault="00433977" w:rsidP="00CE0771">
            <w:pPr>
              <w:pStyle w:val="afffffff2"/>
            </w:pPr>
            <w:r w:rsidRPr="00B04B1B">
              <w:t xml:space="preserve">Начальное значение режима </w:t>
            </w:r>
            <w:r w:rsidRPr="00B04B1B">
              <w:rPr>
                <w:lang w:val="en-US"/>
              </w:rPr>
              <w:t>ECC</w:t>
            </w:r>
            <w:r w:rsidRPr="00B04B1B">
              <w:t xml:space="preserve"> для внешней памяти (</w:t>
            </w:r>
            <w:r w:rsidRPr="00B04B1B">
              <w:rPr>
                <w:lang w:val="en-US"/>
              </w:rPr>
              <w:t>NOR</w:t>
            </w:r>
            <w:r w:rsidRPr="00B04B1B">
              <w:t xml:space="preserve">, </w:t>
            </w:r>
            <w:r w:rsidRPr="00B04B1B">
              <w:rPr>
                <w:lang w:val="en-US"/>
              </w:rPr>
              <w:t>SRAM</w:t>
            </w:r>
            <w:r w:rsidRPr="00B04B1B">
              <w:t>)</w:t>
            </w:r>
          </w:p>
          <w:p w:rsidR="00433977" w:rsidRPr="00B04B1B" w:rsidRDefault="00433977" w:rsidP="00CE0771">
            <w:pPr>
              <w:pStyle w:val="afffffff2"/>
            </w:pPr>
            <w:r w:rsidRPr="00B04B1B">
              <w:t>1 – Не задействовать</w:t>
            </w:r>
          </w:p>
          <w:p w:rsidR="00433977" w:rsidRPr="00B04B1B" w:rsidRDefault="00433977" w:rsidP="004F2B24">
            <w:pPr>
              <w:pStyle w:val="afffffff2"/>
            </w:pPr>
            <w:r w:rsidRPr="00B04B1B">
              <w:t>0 – Задействовать (Хэм</w:t>
            </w:r>
            <w:r w:rsidR="004F2B24">
              <w:t>минг, 32 бита, детектирование двух</w:t>
            </w:r>
            <w:r w:rsidRPr="00B04B1B">
              <w:t xml:space="preserve">, исправление </w:t>
            </w:r>
            <w:r w:rsidR="004F2B24">
              <w:t>одной</w:t>
            </w:r>
            <w:r w:rsidRPr="00B04B1B">
              <w:t xml:space="preserve"> ошибки)</w:t>
            </w:r>
          </w:p>
        </w:tc>
      </w:tr>
      <w:tr w:rsidR="00433977" w:rsidRPr="00B04B1B" w:rsidTr="00546AEF">
        <w:trPr>
          <w:cantSplit/>
          <w:jc w:val="center"/>
        </w:trPr>
        <w:tc>
          <w:tcPr>
            <w:tcW w:w="3190" w:type="dxa"/>
          </w:tcPr>
          <w:p w:rsidR="00433977" w:rsidRPr="00B04B1B" w:rsidRDefault="00433977" w:rsidP="00CE0771">
            <w:pPr>
              <w:pStyle w:val="afffffff2"/>
              <w:rPr>
                <w:b/>
                <w:lang w:val="en-US"/>
              </w:rPr>
            </w:pPr>
            <w:r w:rsidRPr="00B04B1B">
              <w:rPr>
                <w:lang w:val="en-US"/>
              </w:rPr>
              <w:lastRenderedPageBreak/>
              <w:t>BOOTM7/ GPIO0_7</w:t>
            </w:r>
          </w:p>
        </w:tc>
        <w:tc>
          <w:tcPr>
            <w:tcW w:w="3190" w:type="dxa"/>
          </w:tcPr>
          <w:p w:rsidR="00433977" w:rsidRPr="00B04B1B" w:rsidRDefault="00433977" w:rsidP="00CE0771">
            <w:pPr>
              <w:pStyle w:val="afffffff2"/>
            </w:pPr>
            <w:r w:rsidRPr="00B04B1B">
              <w:t xml:space="preserve">0 – Режим загрузки </w:t>
            </w:r>
            <w:r w:rsidR="006965E2" w:rsidRPr="00B04B1B">
              <w:t>из внешней ПЗУ-памяти.</w:t>
            </w:r>
          </w:p>
          <w:p w:rsidR="00433977" w:rsidRPr="00B04B1B" w:rsidRDefault="00433977" w:rsidP="00CE0771">
            <w:pPr>
              <w:pStyle w:val="afffffff2"/>
            </w:pPr>
            <w:r w:rsidRPr="00B04B1B">
              <w:t xml:space="preserve">1 – </w:t>
            </w:r>
            <w:r w:rsidR="006965E2" w:rsidRPr="00B04B1B">
              <w:t>Режим загрузки</w:t>
            </w:r>
            <w:r w:rsidR="00922399">
              <w:t xml:space="preserve"> </w:t>
            </w:r>
            <w:r w:rsidR="006965E2" w:rsidRPr="00B04B1B">
              <w:t>с использованием ПЗУ</w:t>
            </w:r>
            <w:r w:rsidR="0040494E" w:rsidRPr="00B04B1B">
              <w:t xml:space="preserve"> начальной загрузки</w:t>
            </w:r>
          </w:p>
        </w:tc>
        <w:tc>
          <w:tcPr>
            <w:tcW w:w="3191" w:type="dxa"/>
          </w:tcPr>
          <w:p w:rsidR="00433977" w:rsidRPr="00B04B1B" w:rsidRDefault="00433977" w:rsidP="00CE0771">
            <w:pPr>
              <w:pStyle w:val="afffffff2"/>
            </w:pPr>
            <w:r w:rsidRPr="00B04B1B">
              <w:t xml:space="preserve">0 – Режим загрузки </w:t>
            </w:r>
            <w:r w:rsidR="006965E2" w:rsidRPr="00B04B1B">
              <w:t>из внешней ПЗУ-памяти.</w:t>
            </w:r>
          </w:p>
          <w:p w:rsidR="00433977" w:rsidRPr="00B04B1B" w:rsidRDefault="00433977" w:rsidP="00CE0771">
            <w:pPr>
              <w:pStyle w:val="afffffff2"/>
            </w:pPr>
            <w:r w:rsidRPr="00B04B1B">
              <w:t>1 – Режим загрузки</w:t>
            </w:r>
            <w:r w:rsidR="00922399">
              <w:t xml:space="preserve"> </w:t>
            </w:r>
            <w:r w:rsidR="006965E2" w:rsidRPr="00B04B1B">
              <w:t>с использованием ПЗУ</w:t>
            </w:r>
            <w:r w:rsidR="0040494E" w:rsidRPr="00B04B1B">
              <w:t xml:space="preserve"> начальной загрузки</w:t>
            </w:r>
          </w:p>
        </w:tc>
      </w:tr>
    </w:tbl>
    <w:p w:rsidR="00433977" w:rsidRPr="00B04B1B" w:rsidRDefault="00433977" w:rsidP="00433977">
      <w:pPr>
        <w:pStyle w:val="afffffff0"/>
      </w:pPr>
    </w:p>
    <w:p w:rsidR="005A4A68" w:rsidRPr="00B04B1B" w:rsidRDefault="005A4A68" w:rsidP="005A4A68">
      <w:pPr>
        <w:pStyle w:val="affff3"/>
      </w:pPr>
      <w:bookmarkStart w:id="1881" w:name="_Ref8641797"/>
      <w:bookmarkEnd w:id="1879"/>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332</w:t>
      </w:r>
      <w:r w:rsidR="00FC5FA0" w:rsidRPr="00B04B1B">
        <w:rPr>
          <w:noProof/>
        </w:rPr>
        <w:fldChar w:fldCharType="end"/>
      </w:r>
      <w:bookmarkEnd w:id="1881"/>
      <w:r w:rsidRPr="00B04B1B">
        <w:t xml:space="preserve"> – Скорость UART для вывода диагностических сообщений</w:t>
      </w:r>
    </w:p>
    <w:tbl>
      <w:tblPr>
        <w:tblStyle w:val="affffd"/>
        <w:tblW w:w="4750" w:type="pct"/>
        <w:jc w:val="center"/>
        <w:tblLook w:val="04A0" w:firstRow="1" w:lastRow="0" w:firstColumn="1" w:lastColumn="0" w:noHBand="0" w:noVBand="1"/>
      </w:tblPr>
      <w:tblGrid>
        <w:gridCol w:w="3345"/>
        <w:gridCol w:w="3345"/>
        <w:gridCol w:w="3346"/>
      </w:tblGrid>
      <w:tr w:rsidR="00433977" w:rsidRPr="00B04B1B" w:rsidTr="00546AEF">
        <w:trPr>
          <w:cantSplit/>
          <w:tblHeader/>
          <w:jc w:val="center"/>
        </w:trPr>
        <w:tc>
          <w:tcPr>
            <w:tcW w:w="3190" w:type="dxa"/>
          </w:tcPr>
          <w:p w:rsidR="00433977" w:rsidRPr="00B04B1B" w:rsidRDefault="00947C18" w:rsidP="005A4A68">
            <w:pPr>
              <w:pStyle w:val="afffffff2"/>
            </w:pPr>
            <w:r>
              <w:t>BOOTM4</w:t>
            </w:r>
          </w:p>
        </w:tc>
        <w:tc>
          <w:tcPr>
            <w:tcW w:w="3190" w:type="dxa"/>
          </w:tcPr>
          <w:p w:rsidR="00433977" w:rsidRPr="00B04B1B" w:rsidRDefault="00947C18" w:rsidP="005A4A68">
            <w:pPr>
              <w:pStyle w:val="afffffff2"/>
            </w:pPr>
            <w:r>
              <w:t>BOOTM2</w:t>
            </w:r>
          </w:p>
        </w:tc>
        <w:tc>
          <w:tcPr>
            <w:tcW w:w="3191" w:type="dxa"/>
          </w:tcPr>
          <w:p w:rsidR="00433977" w:rsidRPr="00B04B1B" w:rsidRDefault="00433977" w:rsidP="005A4A68">
            <w:pPr>
              <w:pStyle w:val="afffffff2"/>
            </w:pPr>
            <w:r w:rsidRPr="00B04B1B">
              <w:t>Скорость UART</w:t>
            </w:r>
          </w:p>
        </w:tc>
      </w:tr>
      <w:tr w:rsidR="00433977" w:rsidRPr="00B04B1B" w:rsidTr="00546AEF">
        <w:trPr>
          <w:cantSplit/>
          <w:jc w:val="center"/>
        </w:trPr>
        <w:tc>
          <w:tcPr>
            <w:tcW w:w="3190" w:type="dxa"/>
          </w:tcPr>
          <w:p w:rsidR="00433977" w:rsidRPr="00B04B1B" w:rsidRDefault="00433977" w:rsidP="005A4A68">
            <w:pPr>
              <w:pStyle w:val="afffffff2"/>
            </w:pPr>
            <w:r w:rsidRPr="00B04B1B">
              <w:t>0</w:t>
            </w:r>
          </w:p>
        </w:tc>
        <w:tc>
          <w:tcPr>
            <w:tcW w:w="3190" w:type="dxa"/>
          </w:tcPr>
          <w:p w:rsidR="00433977" w:rsidRPr="00B04B1B" w:rsidRDefault="00433977" w:rsidP="005A4A68">
            <w:pPr>
              <w:pStyle w:val="afffffff2"/>
            </w:pPr>
            <w:r w:rsidRPr="00B04B1B">
              <w:t>0</w:t>
            </w:r>
          </w:p>
        </w:tc>
        <w:tc>
          <w:tcPr>
            <w:tcW w:w="3191" w:type="dxa"/>
          </w:tcPr>
          <w:p w:rsidR="00433977" w:rsidRPr="00B04B1B" w:rsidRDefault="00947C18" w:rsidP="00947C18">
            <w:pPr>
              <w:pStyle w:val="afffffff2"/>
            </w:pPr>
            <w:r w:rsidRPr="00B04B1B">
              <w:t>115200</w:t>
            </w:r>
          </w:p>
        </w:tc>
      </w:tr>
      <w:tr w:rsidR="00433977" w:rsidRPr="00B04B1B" w:rsidTr="00546AEF">
        <w:trPr>
          <w:cantSplit/>
          <w:jc w:val="center"/>
        </w:trPr>
        <w:tc>
          <w:tcPr>
            <w:tcW w:w="3190" w:type="dxa"/>
          </w:tcPr>
          <w:p w:rsidR="00433977" w:rsidRPr="00B04B1B" w:rsidRDefault="00433977" w:rsidP="005A4A68">
            <w:pPr>
              <w:pStyle w:val="afffffff2"/>
            </w:pPr>
            <w:r w:rsidRPr="00B04B1B">
              <w:t>0</w:t>
            </w:r>
          </w:p>
        </w:tc>
        <w:tc>
          <w:tcPr>
            <w:tcW w:w="3190" w:type="dxa"/>
          </w:tcPr>
          <w:p w:rsidR="00433977" w:rsidRPr="00B04B1B" w:rsidRDefault="00433977" w:rsidP="005A4A68">
            <w:pPr>
              <w:pStyle w:val="afffffff2"/>
            </w:pPr>
            <w:r w:rsidRPr="00B04B1B">
              <w:t>1</w:t>
            </w:r>
          </w:p>
        </w:tc>
        <w:tc>
          <w:tcPr>
            <w:tcW w:w="3191" w:type="dxa"/>
          </w:tcPr>
          <w:p w:rsidR="00433977" w:rsidRPr="00B04B1B" w:rsidRDefault="00947C18" w:rsidP="00947C18">
            <w:pPr>
              <w:pStyle w:val="afffffff2"/>
            </w:pPr>
            <w:r w:rsidRPr="00B04B1B">
              <w:t>6</w:t>
            </w:r>
            <w:r>
              <w:t>250000</w:t>
            </w:r>
          </w:p>
        </w:tc>
      </w:tr>
      <w:tr w:rsidR="00433977" w:rsidRPr="00B04B1B" w:rsidTr="00546AEF">
        <w:trPr>
          <w:cantSplit/>
          <w:jc w:val="center"/>
        </w:trPr>
        <w:tc>
          <w:tcPr>
            <w:tcW w:w="3190" w:type="dxa"/>
          </w:tcPr>
          <w:p w:rsidR="00433977" w:rsidRPr="00B04B1B" w:rsidRDefault="00433977" w:rsidP="005A4A68">
            <w:pPr>
              <w:pStyle w:val="afffffff2"/>
            </w:pPr>
            <w:r w:rsidRPr="00B04B1B">
              <w:t>1</w:t>
            </w:r>
          </w:p>
        </w:tc>
        <w:tc>
          <w:tcPr>
            <w:tcW w:w="3190" w:type="dxa"/>
          </w:tcPr>
          <w:p w:rsidR="00433977" w:rsidRPr="00B04B1B" w:rsidRDefault="00433977" w:rsidP="005A4A68">
            <w:pPr>
              <w:pStyle w:val="afffffff2"/>
            </w:pPr>
            <w:r w:rsidRPr="00B04B1B">
              <w:t>0</w:t>
            </w:r>
          </w:p>
        </w:tc>
        <w:tc>
          <w:tcPr>
            <w:tcW w:w="3191" w:type="dxa"/>
          </w:tcPr>
          <w:p w:rsidR="00433977" w:rsidRPr="00B04B1B" w:rsidRDefault="00947C18" w:rsidP="005A4A68">
            <w:pPr>
              <w:pStyle w:val="afffffff2"/>
            </w:pPr>
            <w:r w:rsidRPr="00B04B1B">
              <w:t>9600</w:t>
            </w:r>
          </w:p>
        </w:tc>
      </w:tr>
      <w:tr w:rsidR="00433977" w:rsidRPr="00B04B1B" w:rsidTr="00546AEF">
        <w:trPr>
          <w:cantSplit/>
          <w:jc w:val="center"/>
        </w:trPr>
        <w:tc>
          <w:tcPr>
            <w:tcW w:w="3190" w:type="dxa"/>
          </w:tcPr>
          <w:p w:rsidR="00433977" w:rsidRPr="00B04B1B" w:rsidRDefault="00433977" w:rsidP="005A4A68">
            <w:pPr>
              <w:pStyle w:val="afffffff2"/>
            </w:pPr>
            <w:r w:rsidRPr="00B04B1B">
              <w:t>1</w:t>
            </w:r>
          </w:p>
        </w:tc>
        <w:tc>
          <w:tcPr>
            <w:tcW w:w="3190" w:type="dxa"/>
          </w:tcPr>
          <w:p w:rsidR="00433977" w:rsidRPr="00B04B1B" w:rsidRDefault="00433977" w:rsidP="005A4A68">
            <w:pPr>
              <w:pStyle w:val="afffffff2"/>
            </w:pPr>
            <w:r w:rsidRPr="00B04B1B">
              <w:t>1</w:t>
            </w:r>
          </w:p>
        </w:tc>
        <w:tc>
          <w:tcPr>
            <w:tcW w:w="3191" w:type="dxa"/>
          </w:tcPr>
          <w:p w:rsidR="00433977" w:rsidRPr="00B04B1B" w:rsidRDefault="00947C18" w:rsidP="005A4A68">
            <w:pPr>
              <w:pStyle w:val="afffffff2"/>
            </w:pPr>
            <w:r w:rsidRPr="00B04B1B">
              <w:t>19200</w:t>
            </w:r>
          </w:p>
        </w:tc>
      </w:tr>
    </w:tbl>
    <w:p w:rsidR="0073496E" w:rsidRPr="00B04B1B" w:rsidRDefault="0073496E" w:rsidP="00433977">
      <w:pPr>
        <w:pStyle w:val="aff9"/>
      </w:pPr>
    </w:p>
    <w:p w:rsidR="00433977" w:rsidRPr="00B04B1B" w:rsidRDefault="00433977" w:rsidP="00E25868">
      <w:pPr>
        <w:pStyle w:val="41"/>
      </w:pPr>
      <w:bookmarkStart w:id="1882" w:name="_Ref526239538"/>
      <w:bookmarkStart w:id="1883" w:name="_Toc530135267"/>
      <w:bookmarkStart w:id="1884" w:name="_Toc51664726"/>
      <w:bookmarkStart w:id="1885" w:name="_Toc51665207"/>
      <w:bookmarkStart w:id="1886" w:name="_Toc51665557"/>
      <w:bookmarkStart w:id="1887" w:name="_Toc51670446"/>
      <w:r w:rsidRPr="00B04B1B">
        <w:t>Загрузка из ПЗУ внешней памяти</w:t>
      </w:r>
      <w:bookmarkEnd w:id="1882"/>
      <w:bookmarkEnd w:id="1883"/>
      <w:bookmarkEnd w:id="1884"/>
      <w:bookmarkEnd w:id="1885"/>
      <w:bookmarkEnd w:id="1886"/>
      <w:bookmarkEnd w:id="1887"/>
    </w:p>
    <w:p w:rsidR="00433977" w:rsidRPr="00B04B1B" w:rsidRDefault="00433977" w:rsidP="00433977">
      <w:pPr>
        <w:pStyle w:val="afffffff0"/>
      </w:pPr>
      <w:r w:rsidRPr="00B04B1B">
        <w:t xml:space="preserve">Сценарий загрузки из внешней ПЗУ-памяти подразумевает, что процессорное ядро считывает команды загрузочного ПО непосредственно из внешней памяти, подключенной к контроллеру интерфейса внешней памяти (см. п. </w:t>
      </w:r>
      <w:r w:rsidR="00FE09A8">
        <w:fldChar w:fldCharType="begin"/>
      </w:r>
      <w:r w:rsidR="00FE09A8">
        <w:instrText xml:space="preserve"> REF _Ref526507536 \w \h  \* MERGEFORMAT </w:instrText>
      </w:r>
      <w:r w:rsidR="00FE09A8">
        <w:fldChar w:fldCharType="separate"/>
      </w:r>
      <w:r w:rsidR="00785D22">
        <w:t>1.3.1.6.2</w:t>
      </w:r>
      <w:r w:rsidR="00FE09A8">
        <w:fldChar w:fldCharType="end"/>
      </w:r>
      <w:r w:rsidRPr="00B04B1B">
        <w:t xml:space="preserve">). Это предоставляет пользователю РСПСА возможность реализовать любой необходимый алгоритм загрузки и при необходимости обновлять/модифицировать его в процессе жизненного цикла аппаратуры, в котором применяется РСПСА. </w:t>
      </w:r>
    </w:p>
    <w:p w:rsidR="00433977" w:rsidRDefault="00433977" w:rsidP="00433977">
      <w:pPr>
        <w:pStyle w:val="afffffff0"/>
      </w:pPr>
      <w:r w:rsidRPr="00B04B1B">
        <w:t xml:space="preserve">При данном сценарии, сразу после сброса, все обращения ПЯ перенаправляются центральным коммутатором </w:t>
      </w:r>
      <w:r w:rsidRPr="00B04B1B">
        <w:rPr>
          <w:lang w:val="en-US"/>
        </w:rPr>
        <w:t>PLB</w:t>
      </w:r>
      <w:r w:rsidRPr="00B04B1B">
        <w:t xml:space="preserve">6 на </w:t>
      </w:r>
      <w:r w:rsidRPr="00B04B1B">
        <w:rPr>
          <w:lang w:val="en-US"/>
        </w:rPr>
        <w:t>slave</w:t>
      </w:r>
      <w:r w:rsidRPr="00B04B1B">
        <w:t xml:space="preserve">-сегмент № 0, на котором расположен контроллер </w:t>
      </w:r>
      <w:r w:rsidRPr="00B04B1B">
        <w:rPr>
          <w:lang w:val="en-US"/>
        </w:rPr>
        <w:t>EMI</w:t>
      </w:r>
      <w:r w:rsidRPr="00B04B1B">
        <w:t>. Обращение ПЯ по физическому адресу 0</w:t>
      </w:r>
      <w:r w:rsidRPr="00B04B1B">
        <w:rPr>
          <w:lang w:val="en-US"/>
        </w:rPr>
        <w:t>x</w:t>
      </w:r>
      <w:r w:rsidRPr="00B04B1B">
        <w:t>3</w:t>
      </w:r>
      <w:r w:rsidRPr="00B04B1B">
        <w:rPr>
          <w:lang w:val="en-US"/>
        </w:rPr>
        <w:t>FF</w:t>
      </w:r>
      <w:r w:rsidRPr="00B04B1B">
        <w:t>_</w:t>
      </w:r>
      <w:r w:rsidRPr="00B04B1B">
        <w:rPr>
          <w:lang w:val="en-US"/>
        </w:rPr>
        <w:t>FFFFFFFC</w:t>
      </w:r>
      <w:r w:rsidRPr="00B04B1B">
        <w:t xml:space="preserve"> за первой исполняемой командой преобразуется контроллером </w:t>
      </w:r>
      <w:r w:rsidRPr="00B04B1B">
        <w:rPr>
          <w:lang w:val="en-US"/>
        </w:rPr>
        <w:t>EMI</w:t>
      </w:r>
      <w:r w:rsidRPr="00B04B1B">
        <w:t xml:space="preserve"> в транзакцию чтения по шине внешней памяти по адресу 0х</w:t>
      </w:r>
      <w:r w:rsidRPr="00B04B1B">
        <w:rPr>
          <w:lang w:val="en-US"/>
        </w:rPr>
        <w:t>FFFFFC</w:t>
      </w:r>
      <w:r w:rsidRPr="00B04B1B">
        <w:t xml:space="preserve"> к микросхеме памяти, подключенной к сигналу выборки микросхемы </w:t>
      </w:r>
      <w:r w:rsidRPr="00B04B1B">
        <w:rPr>
          <w:lang w:val="en-US"/>
        </w:rPr>
        <w:t>CS</w:t>
      </w:r>
      <w:r w:rsidRPr="00B04B1B">
        <w:t>5.</w:t>
      </w:r>
    </w:p>
    <w:p w:rsidR="00B42221" w:rsidRPr="00B04B1B" w:rsidRDefault="00B42221" w:rsidP="00433977">
      <w:pPr>
        <w:pStyle w:val="afffffff0"/>
      </w:pPr>
      <w:r w:rsidRPr="00B42221">
        <w:t xml:space="preserve">По умолчанию, после сброса мост PLB6MCIF, входящий в состав подсистемы внешней памяти, настроен для работы с не кешируемыми командами. Попытка выполнить кешируемую команду приведет к зависанию процессора PPC из-за того, что установлены различные значения TSnoop для L2C=8, P6BC=8, PLB6MCIF=4. Для выполнения кешируемых команд </w:t>
      </w:r>
      <w:r>
        <w:t>необходимо записать</w:t>
      </w:r>
      <w:r w:rsidRPr="00B42221">
        <w:t xml:space="preserve"> в регистр PLBCFG моста PLB6MCIF значение TSnoop=8</w:t>
      </w:r>
      <w:r>
        <w:t>.</w:t>
      </w:r>
    </w:p>
    <w:p w:rsidR="00433977" w:rsidRPr="00B04B1B" w:rsidRDefault="00433977" w:rsidP="00433977">
      <w:pPr>
        <w:pStyle w:val="afffffff0"/>
      </w:pPr>
      <w:r w:rsidRPr="00B04B1B">
        <w:t>Дальнейшие действия полностью определяются алгоритмом, реализованном в расположенном в памяти исполняемом коде загрузчика.</w:t>
      </w:r>
    </w:p>
    <w:p w:rsidR="00433977" w:rsidRPr="00B42221" w:rsidRDefault="00433977" w:rsidP="00E25868">
      <w:pPr>
        <w:pStyle w:val="41"/>
      </w:pPr>
      <w:bookmarkStart w:id="1888" w:name="_Ref526239482"/>
      <w:bookmarkStart w:id="1889" w:name="_Ref526423223"/>
      <w:bookmarkStart w:id="1890" w:name="_Toc530135268"/>
      <w:bookmarkStart w:id="1891" w:name="_Toc51664727"/>
      <w:bookmarkStart w:id="1892" w:name="_Toc51665208"/>
      <w:bookmarkStart w:id="1893" w:name="_Toc51665558"/>
      <w:bookmarkStart w:id="1894" w:name="_Toc51670447"/>
      <w:r w:rsidRPr="00B04B1B">
        <w:t>Загрузка с использованием ПЗУ начальной загрузки</w:t>
      </w:r>
      <w:bookmarkEnd w:id="1888"/>
      <w:bookmarkEnd w:id="1889"/>
      <w:bookmarkEnd w:id="1890"/>
      <w:bookmarkEnd w:id="1891"/>
      <w:bookmarkEnd w:id="1892"/>
      <w:bookmarkEnd w:id="1893"/>
      <w:bookmarkEnd w:id="1894"/>
    </w:p>
    <w:p w:rsidR="00433977" w:rsidRPr="00B04B1B" w:rsidRDefault="00433977" w:rsidP="00D7579B">
      <w:pPr>
        <w:pStyle w:val="51"/>
      </w:pPr>
      <w:bookmarkStart w:id="1895" w:name="_Ref525301752"/>
      <w:bookmarkStart w:id="1896" w:name="_Toc530135269"/>
      <w:bookmarkStart w:id="1897" w:name="_Toc51664728"/>
      <w:bookmarkStart w:id="1898" w:name="_Toc51665209"/>
      <w:bookmarkStart w:id="1899" w:name="_Toc51665559"/>
      <w:bookmarkStart w:id="1900" w:name="_Toc51670448"/>
      <w:r w:rsidRPr="00B04B1B">
        <w:t>Общая последовательность действий при загрузке с использованием ПЗУ начальной загрузки</w:t>
      </w:r>
      <w:bookmarkEnd w:id="1895"/>
      <w:bookmarkEnd w:id="1896"/>
      <w:bookmarkEnd w:id="1897"/>
      <w:bookmarkEnd w:id="1898"/>
      <w:bookmarkEnd w:id="1899"/>
      <w:bookmarkEnd w:id="1900"/>
    </w:p>
    <w:p w:rsidR="00433977" w:rsidRPr="00B04B1B" w:rsidRDefault="00433977" w:rsidP="00433977">
      <w:pPr>
        <w:pStyle w:val="afffffff0"/>
      </w:pPr>
      <w:r w:rsidRPr="00B04B1B">
        <w:t>Сценарий загрузки с использованием ПЗУ начальной загрузки подразумевает, что ПЯ считывает команды загрузочного ПО непосредственно из встроенного ПЗУ (</w:t>
      </w:r>
      <w:r w:rsidRPr="00B04B1B">
        <w:rPr>
          <w:lang w:val="en-US"/>
        </w:rPr>
        <w:t>BOOTROM</w:t>
      </w:r>
      <w:r w:rsidRPr="00B04B1B">
        <w:t>).</w:t>
      </w:r>
    </w:p>
    <w:p w:rsidR="00433977" w:rsidRPr="00B04B1B" w:rsidRDefault="00433977" w:rsidP="00433977">
      <w:pPr>
        <w:pStyle w:val="afffffff0"/>
      </w:pPr>
      <w:r w:rsidRPr="00B04B1B">
        <w:t xml:space="preserve">При данном сценарии, сразу после сброса, все обращения ПЯ перенаправляется центральным коммутатором </w:t>
      </w:r>
      <w:r w:rsidRPr="00B04B1B">
        <w:rPr>
          <w:lang w:val="en-US"/>
        </w:rPr>
        <w:t>PLB</w:t>
      </w:r>
      <w:r w:rsidRPr="00B04B1B">
        <w:t xml:space="preserve">6 на </w:t>
      </w:r>
      <w:r w:rsidRPr="00B04B1B">
        <w:rPr>
          <w:lang w:val="en-US"/>
        </w:rPr>
        <w:t>slave</w:t>
      </w:r>
      <w:r w:rsidRPr="00B04B1B">
        <w:t>-сегмент № 1, на котором расположены:</w:t>
      </w:r>
    </w:p>
    <w:p w:rsidR="00433977" w:rsidRPr="00B04B1B" w:rsidRDefault="00433977" w:rsidP="00433977">
      <w:pPr>
        <w:pStyle w:val="afffffff0"/>
        <w:numPr>
          <w:ilvl w:val="0"/>
          <w:numId w:val="22"/>
        </w:numPr>
      </w:pPr>
      <w:r w:rsidRPr="00B04B1B">
        <w:t xml:space="preserve">встроенная статическая память </w:t>
      </w:r>
      <w:r w:rsidRPr="00B04B1B">
        <w:rPr>
          <w:lang w:val="en-US"/>
        </w:rPr>
        <w:t>IM</w:t>
      </w:r>
      <w:r w:rsidR="004F2B24">
        <w:t>0 объемом 128 Кбайт</w:t>
      </w:r>
      <w:r w:rsidRPr="00B04B1B">
        <w:t>;</w:t>
      </w:r>
    </w:p>
    <w:p w:rsidR="00433977" w:rsidRPr="00B04B1B" w:rsidRDefault="00433977" w:rsidP="00433977">
      <w:pPr>
        <w:pStyle w:val="afffffff0"/>
        <w:numPr>
          <w:ilvl w:val="0"/>
          <w:numId w:val="22"/>
        </w:numPr>
      </w:pPr>
      <w:r w:rsidRPr="00B04B1B">
        <w:t>встроенное ПЗУ (</w:t>
      </w:r>
      <w:r w:rsidRPr="00B04B1B">
        <w:rPr>
          <w:lang w:val="en-US"/>
        </w:rPr>
        <w:t>BOOTROM</w:t>
      </w:r>
      <w:r w:rsidRPr="00B04B1B">
        <w:t>) объем</w:t>
      </w:r>
      <w:r w:rsidR="004F2B24">
        <w:t>ом 64 Кбайт</w:t>
      </w:r>
      <w:r w:rsidRPr="00B04B1B">
        <w:t>.</w:t>
      </w:r>
    </w:p>
    <w:p w:rsidR="00433977" w:rsidRPr="00B04B1B" w:rsidRDefault="00433977" w:rsidP="00433977">
      <w:pPr>
        <w:pStyle w:val="afffffff0"/>
      </w:pPr>
      <w:r w:rsidRPr="00B04B1B">
        <w:t>Обращение ПЯ по физическому адресу 0</w:t>
      </w:r>
      <w:r w:rsidRPr="00B04B1B">
        <w:rPr>
          <w:lang w:val="en-US"/>
        </w:rPr>
        <w:t>x</w:t>
      </w:r>
      <w:r w:rsidRPr="00B04B1B">
        <w:t>3</w:t>
      </w:r>
      <w:r w:rsidRPr="00B04B1B">
        <w:rPr>
          <w:lang w:val="en-US"/>
        </w:rPr>
        <w:t>FF</w:t>
      </w:r>
      <w:r w:rsidRPr="00B04B1B">
        <w:t>_</w:t>
      </w:r>
      <w:r w:rsidRPr="00B04B1B">
        <w:rPr>
          <w:lang w:val="en-US"/>
        </w:rPr>
        <w:t>FFFFFFFC</w:t>
      </w:r>
      <w:r w:rsidRPr="00B04B1B">
        <w:t xml:space="preserve"> за первой исполняемой командой попадает в адрес 0х</w:t>
      </w:r>
      <w:r w:rsidRPr="00B04B1B">
        <w:rPr>
          <w:lang w:val="en-US"/>
        </w:rPr>
        <w:t>FFFC</w:t>
      </w:r>
      <w:r w:rsidRPr="00B04B1B">
        <w:t xml:space="preserve"> встроенного ПЗУ, по которому располагается первая команда исполняемого кода первичного ПЗУ-загрузчика.</w:t>
      </w:r>
    </w:p>
    <w:p w:rsidR="00433977" w:rsidRPr="00B04B1B" w:rsidRDefault="00433977" w:rsidP="00433977">
      <w:pPr>
        <w:pStyle w:val="afffffff0"/>
      </w:pPr>
      <w:r w:rsidRPr="00B04B1B">
        <w:t>Первичный ПЗУ-загрузчик реализует многоэтапный алгоритм загрузки, представленный</w:t>
      </w:r>
      <w:r w:rsidR="00922399">
        <w:t xml:space="preserve"> </w:t>
      </w:r>
      <w:r w:rsidRPr="00B04B1B">
        <w:t>на рисунке</w:t>
      </w:r>
      <w:r w:rsidR="009D3F36" w:rsidRPr="00B04B1B">
        <w:t xml:space="preserve"> </w:t>
      </w:r>
      <w:r w:rsidR="00FE09A8">
        <w:fldChar w:fldCharType="begin"/>
      </w:r>
      <w:r w:rsidR="00FE09A8">
        <w:instrText xml:space="preserve"> REF _Ref3387319 \h  \* MERGEFORMAT </w:instrText>
      </w:r>
      <w:r w:rsidR="00FE09A8">
        <w:fldChar w:fldCharType="separate"/>
      </w:r>
      <w:r w:rsidR="00785D22" w:rsidRPr="00785D22">
        <w:rPr>
          <w:vanish/>
        </w:rPr>
        <w:t xml:space="preserve">Рисунок </w:t>
      </w:r>
      <w:r w:rsidR="00785D22">
        <w:rPr>
          <w:noProof/>
        </w:rPr>
        <w:t>217</w:t>
      </w:r>
      <w:r w:rsidR="00FE09A8">
        <w:fldChar w:fldCharType="end"/>
      </w:r>
      <w:r w:rsidRPr="00B04B1B">
        <w:t>.</w:t>
      </w:r>
    </w:p>
    <w:p w:rsidR="009D3F36" w:rsidRPr="00B04B1B" w:rsidRDefault="00433977" w:rsidP="009D3F36">
      <w:pPr>
        <w:pStyle w:val="afffffff0"/>
        <w:keepNext/>
      </w:pPr>
      <w:r w:rsidRPr="00B04B1B">
        <w:rPr>
          <w:noProof/>
        </w:rPr>
        <w:lastRenderedPageBreak/>
        <w:drawing>
          <wp:inline distT="0" distB="0" distL="0" distR="0">
            <wp:extent cx="5080035" cy="8503920"/>
            <wp:effectExtent l="19050" t="0" r="631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28" cstate="print"/>
                    <a:stretch>
                      <a:fillRect/>
                    </a:stretch>
                  </pic:blipFill>
                  <pic:spPr bwMode="auto">
                    <a:xfrm>
                      <a:off x="0" y="0"/>
                      <a:ext cx="5080035" cy="8503920"/>
                    </a:xfrm>
                    <a:prstGeom prst="rect">
                      <a:avLst/>
                    </a:prstGeom>
                    <a:noFill/>
                    <a:ln>
                      <a:noFill/>
                    </a:ln>
                  </pic:spPr>
                </pic:pic>
              </a:graphicData>
            </a:graphic>
          </wp:inline>
        </w:drawing>
      </w:r>
    </w:p>
    <w:p w:rsidR="00433977" w:rsidRPr="00B04B1B" w:rsidRDefault="009D3F36" w:rsidP="009D3F36">
      <w:pPr>
        <w:pStyle w:val="affff3"/>
        <w:jc w:val="both"/>
      </w:pPr>
      <w:bookmarkStart w:id="1901" w:name="_Ref3387319"/>
      <w:bookmarkStart w:id="1902" w:name="_Toc3469750"/>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217</w:t>
      </w:r>
      <w:r w:rsidR="00FC5FA0" w:rsidRPr="00B04B1B">
        <w:rPr>
          <w:noProof/>
        </w:rPr>
        <w:fldChar w:fldCharType="end"/>
      </w:r>
      <w:bookmarkEnd w:id="1901"/>
      <w:r w:rsidRPr="00B04B1B">
        <w:t xml:space="preserve"> – Диаграмма алгоритма работы первичного ПЗУ-загрузчика</w:t>
      </w:r>
      <w:bookmarkEnd w:id="1902"/>
    </w:p>
    <w:p w:rsidR="00433977" w:rsidRPr="00B04B1B" w:rsidRDefault="00433977" w:rsidP="00433977">
      <w:pPr>
        <w:pStyle w:val="afffffff0"/>
      </w:pPr>
    </w:p>
    <w:p w:rsidR="00433977" w:rsidRPr="00B04B1B" w:rsidRDefault="00433977" w:rsidP="00433977">
      <w:pPr>
        <w:pStyle w:val="afffffff0"/>
      </w:pPr>
    </w:p>
    <w:p w:rsidR="00433977" w:rsidRPr="00B04B1B" w:rsidRDefault="00433977" w:rsidP="00433977">
      <w:pPr>
        <w:pStyle w:val="afffffff0"/>
      </w:pPr>
      <w:r w:rsidRPr="00B04B1B">
        <w:lastRenderedPageBreak/>
        <w:t>Краткое описание этапов выполнения первичного ПЗУ-загрузчика представлено</w:t>
      </w:r>
      <w:r w:rsidR="00922399">
        <w:t xml:space="preserve"> </w:t>
      </w:r>
      <w:r w:rsidRPr="00B04B1B">
        <w:t>в таблице</w:t>
      </w:r>
      <w:r w:rsidR="005A4A68" w:rsidRPr="00B04B1B">
        <w:t xml:space="preserve"> </w:t>
      </w:r>
      <w:r w:rsidR="00FE09A8">
        <w:fldChar w:fldCharType="begin"/>
      </w:r>
      <w:r w:rsidR="00FE09A8">
        <w:instrText xml:space="preserve"> REF _Ref4510957 \h  \* MERGEFORMAT </w:instrText>
      </w:r>
      <w:r w:rsidR="00FE09A8">
        <w:fldChar w:fldCharType="separate"/>
      </w:r>
      <w:r w:rsidR="00785D22" w:rsidRPr="00785D22">
        <w:rPr>
          <w:vanish/>
        </w:rPr>
        <w:t xml:space="preserve">Таблица </w:t>
      </w:r>
      <w:r w:rsidR="00785D22">
        <w:rPr>
          <w:noProof/>
        </w:rPr>
        <w:t>333</w:t>
      </w:r>
      <w:r w:rsidR="00FE09A8">
        <w:fldChar w:fldCharType="end"/>
      </w:r>
      <w:r w:rsidRPr="00B04B1B">
        <w:t>.</w:t>
      </w:r>
    </w:p>
    <w:p w:rsidR="00433977" w:rsidRPr="00B04B1B" w:rsidRDefault="00433977" w:rsidP="00433977">
      <w:pPr>
        <w:pStyle w:val="afffffff0"/>
      </w:pPr>
    </w:p>
    <w:p w:rsidR="005A4A68" w:rsidRPr="00B04B1B" w:rsidRDefault="005A4A68" w:rsidP="005A4A68">
      <w:pPr>
        <w:pStyle w:val="affff3"/>
      </w:pPr>
      <w:bookmarkStart w:id="1903" w:name="_Ref4510957"/>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333</w:t>
      </w:r>
      <w:r w:rsidR="00FC5FA0" w:rsidRPr="00B04B1B">
        <w:rPr>
          <w:noProof/>
        </w:rPr>
        <w:fldChar w:fldCharType="end"/>
      </w:r>
      <w:bookmarkEnd w:id="1903"/>
      <w:r w:rsidRPr="00B04B1B">
        <w:t xml:space="preserve"> – Этапы выполнения первичного ПЗУ</w:t>
      </w:r>
    </w:p>
    <w:tbl>
      <w:tblPr>
        <w:tblStyle w:val="affffd"/>
        <w:tblW w:w="4750" w:type="pct"/>
        <w:jc w:val="center"/>
        <w:tblLook w:val="04A0" w:firstRow="1" w:lastRow="0" w:firstColumn="1" w:lastColumn="0" w:noHBand="0" w:noVBand="1"/>
      </w:tblPr>
      <w:tblGrid>
        <w:gridCol w:w="2665"/>
        <w:gridCol w:w="7371"/>
      </w:tblGrid>
      <w:tr w:rsidR="00433977" w:rsidRPr="00B04B1B" w:rsidTr="005A4A68">
        <w:trPr>
          <w:cantSplit/>
          <w:tblHeader/>
          <w:jc w:val="center"/>
        </w:trPr>
        <w:tc>
          <w:tcPr>
            <w:tcW w:w="2608" w:type="dxa"/>
          </w:tcPr>
          <w:p w:rsidR="00433977" w:rsidRPr="00B04B1B" w:rsidRDefault="00433977" w:rsidP="00023901">
            <w:pPr>
              <w:pStyle w:val="afffffff2"/>
            </w:pPr>
            <w:r w:rsidRPr="00B04B1B">
              <w:t>Название этапа</w:t>
            </w:r>
          </w:p>
        </w:tc>
        <w:tc>
          <w:tcPr>
            <w:tcW w:w="7213" w:type="dxa"/>
          </w:tcPr>
          <w:p w:rsidR="00433977" w:rsidRPr="00B04B1B" w:rsidRDefault="00433977" w:rsidP="00023901">
            <w:pPr>
              <w:pStyle w:val="afffffff2"/>
            </w:pPr>
            <w:r w:rsidRPr="00B04B1B">
              <w:t>Описание этапа</w:t>
            </w:r>
          </w:p>
        </w:tc>
      </w:tr>
      <w:tr w:rsidR="00433977" w:rsidRPr="00B04B1B" w:rsidTr="005A4A68">
        <w:trPr>
          <w:cantSplit/>
          <w:jc w:val="center"/>
        </w:trPr>
        <w:tc>
          <w:tcPr>
            <w:tcW w:w="2608" w:type="dxa"/>
          </w:tcPr>
          <w:p w:rsidR="00433977" w:rsidRPr="00B04B1B" w:rsidRDefault="00433977" w:rsidP="00023901">
            <w:pPr>
              <w:pStyle w:val="afffffff2"/>
            </w:pPr>
            <w:r w:rsidRPr="00B04B1B">
              <w:t>Платформенно-специфическая инициализация</w:t>
            </w:r>
          </w:p>
        </w:tc>
        <w:tc>
          <w:tcPr>
            <w:tcW w:w="7213" w:type="dxa"/>
          </w:tcPr>
          <w:p w:rsidR="00433977" w:rsidRPr="00B04B1B" w:rsidRDefault="00433977" w:rsidP="00023901">
            <w:pPr>
              <w:pStyle w:val="afffffff2"/>
            </w:pPr>
            <w:r w:rsidRPr="00B04B1B">
              <w:t>На данном этапе выполняется платформенно</w:t>
            </w:r>
            <w:r w:rsidR="00693C15">
              <w:t>-специфическая</w:t>
            </w:r>
            <w:r w:rsidRPr="00B04B1B">
              <w:t xml:space="preserve"> инициализация, в частности, настройка блоков подсистемы центрального процессора и процессорного ядра</w:t>
            </w:r>
          </w:p>
        </w:tc>
      </w:tr>
      <w:tr w:rsidR="00433977" w:rsidRPr="00B04B1B" w:rsidTr="005A4A68">
        <w:trPr>
          <w:cantSplit/>
          <w:jc w:val="center"/>
        </w:trPr>
        <w:tc>
          <w:tcPr>
            <w:tcW w:w="2608" w:type="dxa"/>
          </w:tcPr>
          <w:p w:rsidR="00433977" w:rsidRPr="00B04B1B" w:rsidRDefault="00433977" w:rsidP="00023901">
            <w:pPr>
              <w:pStyle w:val="afffffff2"/>
              <w:rPr>
                <w:lang w:val="en-US"/>
              </w:rPr>
            </w:pPr>
            <w:r w:rsidRPr="00B04B1B">
              <w:rPr>
                <w:lang w:val="en-US"/>
              </w:rPr>
              <w:t>Процедура самотестирования</w:t>
            </w:r>
          </w:p>
        </w:tc>
        <w:tc>
          <w:tcPr>
            <w:tcW w:w="7213" w:type="dxa"/>
          </w:tcPr>
          <w:p w:rsidR="00433977" w:rsidRPr="00B04B1B" w:rsidRDefault="00433977" w:rsidP="00023901">
            <w:pPr>
              <w:pStyle w:val="afffffff2"/>
            </w:pPr>
            <w:r w:rsidRPr="00B04B1B">
              <w:t xml:space="preserve">Процедура самотестирования задействуется при помощи конфигурационного бита </w:t>
            </w:r>
            <w:r w:rsidRPr="00B04B1B">
              <w:rPr>
                <w:lang w:val="en-US"/>
              </w:rPr>
              <w:t>BOOTM</w:t>
            </w:r>
            <w:r w:rsidRPr="00B04B1B">
              <w:t xml:space="preserve">0. В ходе процедуры самотестирования запускаются процедуры </w:t>
            </w:r>
            <w:r w:rsidRPr="00B04B1B">
              <w:rPr>
                <w:lang w:val="en-US"/>
              </w:rPr>
              <w:t>KMBIST</w:t>
            </w:r>
            <w:r w:rsidRPr="00B04B1B">
              <w:t xml:space="preserve"> для следующих блоков:</w:t>
            </w:r>
          </w:p>
          <w:p w:rsidR="00433977" w:rsidRPr="00B04B1B" w:rsidRDefault="00433977" w:rsidP="00A44AB1">
            <w:pPr>
              <w:pStyle w:val="afffffff0"/>
              <w:numPr>
                <w:ilvl w:val="0"/>
                <w:numId w:val="150"/>
              </w:numPr>
              <w:rPr>
                <w:sz w:val="20"/>
              </w:rPr>
            </w:pPr>
            <w:r w:rsidRPr="00B04B1B">
              <w:rPr>
                <w:sz w:val="20"/>
                <w:lang w:val="en-US"/>
              </w:rPr>
              <w:t>Процессорное ядро PPC</w:t>
            </w:r>
          </w:p>
          <w:p w:rsidR="00433977" w:rsidRPr="00B04B1B" w:rsidRDefault="00433977" w:rsidP="00A44AB1">
            <w:pPr>
              <w:pStyle w:val="afffffff0"/>
              <w:numPr>
                <w:ilvl w:val="0"/>
                <w:numId w:val="150"/>
              </w:numPr>
              <w:rPr>
                <w:sz w:val="20"/>
              </w:rPr>
            </w:pPr>
            <w:r w:rsidRPr="00B04B1B">
              <w:rPr>
                <w:sz w:val="20"/>
                <w:lang w:val="en-US"/>
              </w:rPr>
              <w:t>Система трассировки ITRACE и LTRACE</w:t>
            </w:r>
          </w:p>
          <w:p w:rsidR="00433977" w:rsidRPr="00B04B1B" w:rsidRDefault="00433977" w:rsidP="00A44AB1">
            <w:pPr>
              <w:pStyle w:val="afffffff0"/>
              <w:numPr>
                <w:ilvl w:val="0"/>
                <w:numId w:val="150"/>
              </w:numPr>
              <w:rPr>
                <w:sz w:val="20"/>
              </w:rPr>
            </w:pPr>
            <w:r w:rsidRPr="00B04B1B">
              <w:rPr>
                <w:sz w:val="20"/>
                <w:lang w:val="en-US"/>
              </w:rPr>
              <w:t>Интерфейсы SpaceWire</w:t>
            </w:r>
          </w:p>
          <w:p w:rsidR="00433977" w:rsidRPr="00B04B1B" w:rsidRDefault="00433977" w:rsidP="00A44AB1">
            <w:pPr>
              <w:pStyle w:val="afffffff0"/>
              <w:numPr>
                <w:ilvl w:val="0"/>
                <w:numId w:val="150"/>
              </w:numPr>
              <w:rPr>
                <w:sz w:val="20"/>
              </w:rPr>
            </w:pPr>
            <w:r w:rsidRPr="00B04B1B">
              <w:rPr>
                <w:sz w:val="20"/>
                <w:lang w:val="en-US"/>
              </w:rPr>
              <w:t>Интерфейсы Ethernet</w:t>
            </w:r>
          </w:p>
          <w:p w:rsidR="00433977" w:rsidRPr="00B04B1B" w:rsidRDefault="00433977" w:rsidP="00A44AB1">
            <w:pPr>
              <w:pStyle w:val="afffffff0"/>
              <w:numPr>
                <w:ilvl w:val="0"/>
                <w:numId w:val="150"/>
              </w:numPr>
              <w:rPr>
                <w:sz w:val="20"/>
              </w:rPr>
            </w:pPr>
            <w:r w:rsidRPr="00B04B1B">
              <w:rPr>
                <w:sz w:val="20"/>
                <w:lang w:val="en-US"/>
              </w:rPr>
              <w:t>Блоки SPI-SDIO</w:t>
            </w:r>
          </w:p>
          <w:p w:rsidR="00433977" w:rsidRPr="00B04B1B" w:rsidRDefault="00433977" w:rsidP="00A44AB1">
            <w:pPr>
              <w:pStyle w:val="afffffff0"/>
              <w:numPr>
                <w:ilvl w:val="0"/>
                <w:numId w:val="150"/>
              </w:numPr>
              <w:rPr>
                <w:sz w:val="20"/>
              </w:rPr>
            </w:pPr>
            <w:r w:rsidRPr="00B04B1B">
              <w:rPr>
                <w:sz w:val="20"/>
                <w:lang w:val="en-US"/>
              </w:rPr>
              <w:t>Память IM1</w:t>
            </w:r>
          </w:p>
          <w:p w:rsidR="00433977" w:rsidRPr="00B04B1B" w:rsidRDefault="00433977" w:rsidP="00A44AB1">
            <w:pPr>
              <w:pStyle w:val="afffffff0"/>
              <w:numPr>
                <w:ilvl w:val="0"/>
                <w:numId w:val="150"/>
              </w:numPr>
              <w:rPr>
                <w:sz w:val="20"/>
              </w:rPr>
            </w:pPr>
            <w:r w:rsidRPr="00B04B1B">
              <w:rPr>
                <w:sz w:val="20"/>
                <w:lang w:val="en-US"/>
              </w:rPr>
              <w:t>Память IM2</w:t>
            </w:r>
          </w:p>
          <w:p w:rsidR="00433977" w:rsidRPr="00B04B1B" w:rsidRDefault="00433977" w:rsidP="00023901">
            <w:pPr>
              <w:pStyle w:val="afffffff0"/>
              <w:ind w:left="0" w:firstLine="0"/>
              <w:rPr>
                <w:sz w:val="20"/>
              </w:rPr>
            </w:pPr>
            <w:r w:rsidRPr="00B04B1B">
              <w:rPr>
                <w:sz w:val="20"/>
              </w:rPr>
              <w:t xml:space="preserve">Информация о ходе самотестирования выводится в </w:t>
            </w:r>
            <w:r w:rsidRPr="00B04B1B">
              <w:rPr>
                <w:sz w:val="20"/>
                <w:lang w:val="en-US"/>
              </w:rPr>
              <w:t>UART</w:t>
            </w:r>
          </w:p>
          <w:p w:rsidR="00467372" w:rsidRPr="00B04B1B" w:rsidRDefault="00467372" w:rsidP="00023901">
            <w:pPr>
              <w:pStyle w:val="afffffff0"/>
              <w:ind w:left="0" w:firstLine="0"/>
            </w:pPr>
          </w:p>
        </w:tc>
      </w:tr>
      <w:tr w:rsidR="00433977" w:rsidRPr="00B04B1B" w:rsidTr="005A4A68">
        <w:trPr>
          <w:cantSplit/>
          <w:jc w:val="center"/>
        </w:trPr>
        <w:tc>
          <w:tcPr>
            <w:tcW w:w="2608" w:type="dxa"/>
          </w:tcPr>
          <w:p w:rsidR="00433977" w:rsidRPr="00B04B1B" w:rsidRDefault="00433977" w:rsidP="00023901">
            <w:pPr>
              <w:pStyle w:val="afffffff2"/>
            </w:pPr>
            <w:r w:rsidRPr="00B04B1B">
              <w:t xml:space="preserve">Выбор скорости </w:t>
            </w:r>
            <w:r w:rsidRPr="00B04B1B">
              <w:rPr>
                <w:lang w:val="en-US"/>
              </w:rPr>
              <w:t>UART</w:t>
            </w:r>
          </w:p>
        </w:tc>
        <w:tc>
          <w:tcPr>
            <w:tcW w:w="7213" w:type="dxa"/>
          </w:tcPr>
          <w:p w:rsidR="00433977" w:rsidRPr="00B04B1B" w:rsidRDefault="00433977" w:rsidP="00023901">
            <w:pPr>
              <w:pStyle w:val="afffffff2"/>
            </w:pPr>
            <w:r w:rsidRPr="00B04B1B">
              <w:t xml:space="preserve">На данном этапе, в зависимости от конфигурационных битов </w:t>
            </w:r>
            <w:r w:rsidRPr="00B04B1B">
              <w:rPr>
                <w:lang w:val="en-US"/>
              </w:rPr>
              <w:t>BOOTM</w:t>
            </w:r>
            <w:r w:rsidRPr="00B04B1B">
              <w:t xml:space="preserve">2 и </w:t>
            </w:r>
            <w:r w:rsidRPr="00B04B1B">
              <w:rPr>
                <w:lang w:val="en-US"/>
              </w:rPr>
              <w:t>BOOTM</w:t>
            </w:r>
            <w:r w:rsidRPr="00B04B1B">
              <w:t xml:space="preserve">4, определяется скорость работы контроллера </w:t>
            </w:r>
            <w:r w:rsidRPr="00B04B1B">
              <w:rPr>
                <w:lang w:val="en-US"/>
              </w:rPr>
              <w:t>UART</w:t>
            </w:r>
            <w:r w:rsidRPr="00B04B1B">
              <w:t xml:space="preserve">0, через который первичный ПЗУ-загрузчик будет выдавать диагностическую информацию при выполнении процедуры загрузки (см. п. </w:t>
            </w:r>
            <w:r w:rsidR="00FE09A8">
              <w:fldChar w:fldCharType="begin"/>
            </w:r>
            <w:r w:rsidR="00FE09A8">
              <w:instrText xml:space="preserve"> REF _Ref525042170 \w \h  \* MERGEFORMAT </w:instrText>
            </w:r>
            <w:r w:rsidR="00FE09A8">
              <w:fldChar w:fldCharType="separate"/>
            </w:r>
            <w:r w:rsidR="00785D22">
              <w:t>1.3.2.3.2</w:t>
            </w:r>
            <w:r w:rsidR="00FE09A8">
              <w:fldChar w:fldCharType="end"/>
            </w:r>
            <w:r w:rsidRPr="00B04B1B">
              <w:t>)</w:t>
            </w:r>
          </w:p>
        </w:tc>
      </w:tr>
      <w:tr w:rsidR="00433977" w:rsidRPr="00B04B1B" w:rsidTr="005A4A68">
        <w:trPr>
          <w:cantSplit/>
          <w:jc w:val="center"/>
        </w:trPr>
        <w:tc>
          <w:tcPr>
            <w:tcW w:w="2608" w:type="dxa"/>
          </w:tcPr>
          <w:p w:rsidR="00433977" w:rsidRPr="00B04B1B" w:rsidRDefault="00433977" w:rsidP="00023901">
            <w:pPr>
              <w:pStyle w:val="afffffff2"/>
            </w:pPr>
            <w:r w:rsidRPr="00B04B1B">
              <w:t>Хост-режим</w:t>
            </w:r>
          </w:p>
        </w:tc>
        <w:tc>
          <w:tcPr>
            <w:tcW w:w="7213" w:type="dxa"/>
          </w:tcPr>
          <w:p w:rsidR="00433977" w:rsidRPr="00B04B1B" w:rsidRDefault="00433977" w:rsidP="00023901">
            <w:pPr>
              <w:pStyle w:val="afffffff2"/>
            </w:pPr>
            <w:r w:rsidRPr="00B04B1B">
              <w:t xml:space="preserve">На данном этапе, в зависимости от конфигурационного бита </w:t>
            </w:r>
            <w:r w:rsidRPr="00B04B1B">
              <w:rPr>
                <w:lang w:val="en-US"/>
              </w:rPr>
              <w:t>BOOTM</w:t>
            </w:r>
            <w:r w:rsidRPr="00B04B1B">
              <w:t>1, первичный ПЗУ-загрузчик переводит РСПСА в работу в хост-режим</w:t>
            </w:r>
            <w:r w:rsidR="00922399">
              <w:t xml:space="preserve"> </w:t>
            </w:r>
            <w:r w:rsidRPr="00B04B1B">
              <w:t xml:space="preserve">(см. п. </w:t>
            </w:r>
            <w:r w:rsidR="00FE09A8">
              <w:fldChar w:fldCharType="begin"/>
            </w:r>
            <w:r w:rsidR="00FE09A8">
              <w:instrText xml:space="preserve"> REF _Ref525042937 \w \h  \* MERGEFORMAT </w:instrText>
            </w:r>
            <w:r w:rsidR="00FE09A8">
              <w:fldChar w:fldCharType="separate"/>
            </w:r>
            <w:r w:rsidR="00785D22">
              <w:t>1.3.2.3.5</w:t>
            </w:r>
            <w:r w:rsidR="00FE09A8">
              <w:fldChar w:fldCharType="end"/>
            </w:r>
            <w:r w:rsidRPr="00B04B1B">
              <w:t>) или переходит к процедуре последовательной загрузки с различных внешних источников</w:t>
            </w:r>
          </w:p>
        </w:tc>
      </w:tr>
      <w:tr w:rsidR="00433977" w:rsidRPr="00B04B1B" w:rsidTr="005A4A68">
        <w:trPr>
          <w:cantSplit/>
          <w:jc w:val="center"/>
        </w:trPr>
        <w:tc>
          <w:tcPr>
            <w:tcW w:w="2608" w:type="dxa"/>
          </w:tcPr>
          <w:p w:rsidR="00433977" w:rsidRPr="00B04B1B" w:rsidRDefault="00433977" w:rsidP="00023901">
            <w:pPr>
              <w:pStyle w:val="afffffff2"/>
            </w:pPr>
            <w:r w:rsidRPr="00B04B1B">
              <w:t>Поиск и загрузка образа на внешних устройствах</w:t>
            </w:r>
          </w:p>
        </w:tc>
        <w:tc>
          <w:tcPr>
            <w:tcW w:w="7213" w:type="dxa"/>
          </w:tcPr>
          <w:p w:rsidR="00433977" w:rsidRPr="00B04B1B" w:rsidRDefault="00433977" w:rsidP="00023901">
            <w:pPr>
              <w:pStyle w:val="afffffff2"/>
            </w:pPr>
            <w:r w:rsidRPr="00B04B1B">
              <w:t>На данном этапе первичный ПЗУ-загрузчик реализует процедуру последовательной загрузки с различных внешних источников, в рамках которой выполняются следующие действия:</w:t>
            </w:r>
          </w:p>
          <w:p w:rsidR="00433977" w:rsidRPr="00B04B1B" w:rsidRDefault="00433977" w:rsidP="00023901">
            <w:pPr>
              <w:pStyle w:val="afffffff2"/>
              <w:numPr>
                <w:ilvl w:val="0"/>
                <w:numId w:val="25"/>
              </w:numPr>
            </w:pPr>
            <w:r w:rsidRPr="00B04B1B">
              <w:t xml:space="preserve">предпринимается попытка считать образ исполняемого кода вторичного загрузчика с различных внешних источников во внутреннюю память </w:t>
            </w:r>
            <w:r w:rsidRPr="00B04B1B">
              <w:rPr>
                <w:lang w:val="en-US"/>
              </w:rPr>
              <w:t>IM</w:t>
            </w:r>
            <w:r w:rsidRPr="00B04B1B">
              <w:t>1. Порядок выполнения считывания с различных</w:t>
            </w:r>
            <w:r w:rsidR="00922399">
              <w:t xml:space="preserve"> </w:t>
            </w:r>
            <w:r w:rsidRPr="00B04B1B">
              <w:t>внешних источников</w:t>
            </w:r>
            <w:r w:rsidR="00922399">
              <w:t xml:space="preserve"> </w:t>
            </w:r>
            <w:r w:rsidRPr="00B04B1B">
              <w:t xml:space="preserve">определен в п. </w:t>
            </w:r>
            <w:r w:rsidR="00FE09A8">
              <w:fldChar w:fldCharType="begin"/>
            </w:r>
            <w:r w:rsidR="00FE09A8">
              <w:instrText xml:space="preserve"> REF _Ref525042976 \w \h  \* MERGEFORMAT </w:instrText>
            </w:r>
            <w:r w:rsidR="00FE09A8">
              <w:fldChar w:fldCharType="separate"/>
            </w:r>
            <w:r w:rsidR="00785D22">
              <w:t>1.3.2.3.3</w:t>
            </w:r>
            <w:r w:rsidR="00FE09A8">
              <w:fldChar w:fldCharType="end"/>
            </w:r>
            <w:r w:rsidRPr="00B04B1B">
              <w:t xml:space="preserve">; </w:t>
            </w:r>
          </w:p>
          <w:p w:rsidR="00433977" w:rsidRPr="00B04B1B" w:rsidRDefault="00433977" w:rsidP="00023901">
            <w:pPr>
              <w:pStyle w:val="afffffff2"/>
              <w:numPr>
                <w:ilvl w:val="0"/>
                <w:numId w:val="25"/>
              </w:numPr>
            </w:pPr>
            <w:r w:rsidRPr="00B04B1B">
              <w:t>выполняется проверка целостности считанного образа</w:t>
            </w:r>
            <w:r w:rsidR="00922399">
              <w:t xml:space="preserve"> </w:t>
            </w:r>
            <w:r w:rsidRPr="00B04B1B">
              <w:t xml:space="preserve">(см. п. </w:t>
            </w:r>
            <w:r w:rsidR="00FE09A8">
              <w:fldChar w:fldCharType="begin"/>
            </w:r>
            <w:r w:rsidR="00FE09A8">
              <w:instrText xml:space="preserve"> REF _Ref525291427 \w \h  \* MERGEFORMAT </w:instrText>
            </w:r>
            <w:r w:rsidR="00FE09A8">
              <w:fldChar w:fldCharType="separate"/>
            </w:r>
            <w:r w:rsidR="00785D22">
              <w:t>1.3.2.3.4.2</w:t>
            </w:r>
            <w:r w:rsidR="00FE09A8">
              <w:fldChar w:fldCharType="end"/>
            </w:r>
            <w:r w:rsidRPr="00B04B1B">
              <w:t>). В случае, если:</w:t>
            </w:r>
          </w:p>
          <w:p w:rsidR="00433977" w:rsidRPr="00B04B1B" w:rsidRDefault="00433977" w:rsidP="00023901">
            <w:pPr>
              <w:pStyle w:val="afffffff2"/>
              <w:numPr>
                <w:ilvl w:val="1"/>
                <w:numId w:val="25"/>
              </w:numPr>
            </w:pPr>
            <w:r w:rsidRPr="00B04B1B">
              <w:t>считанный образ прошел проверку целостности, управление передается вторичному загрузчику, который полностью определяет дальнейший процесс загрузки РСПСА;</w:t>
            </w:r>
          </w:p>
          <w:p w:rsidR="00433977" w:rsidRPr="00B04B1B" w:rsidRDefault="00433977" w:rsidP="00023901">
            <w:pPr>
              <w:pStyle w:val="afffffff2"/>
              <w:numPr>
                <w:ilvl w:val="1"/>
                <w:numId w:val="25"/>
              </w:numPr>
            </w:pPr>
            <w:r w:rsidRPr="00B04B1B">
              <w:t>считанный образ не прошел проверку целостности, первичный ПЗУ-загрузчик переходит к следующему внешнему источнику, на котором может находиться образ исполняемого кода вторичного загрузчика;</w:t>
            </w:r>
          </w:p>
          <w:p w:rsidR="00433977" w:rsidRPr="00B04B1B" w:rsidRDefault="00D44F39" w:rsidP="00023901">
            <w:pPr>
              <w:pStyle w:val="afffffff2"/>
              <w:numPr>
                <w:ilvl w:val="0"/>
                <w:numId w:val="25"/>
              </w:numPr>
            </w:pPr>
            <w:r w:rsidRPr="00B04B1B">
              <w:t>В случае</w:t>
            </w:r>
            <w:r w:rsidR="00433977" w:rsidRPr="00B04B1B">
              <w:t xml:space="preserve"> если образ исполняемого кода вторичного загрузчика, прошедший проверку целостности, не обнаружен ни на одном из внешних источников, первичный ПЗУ-загрузчик:</w:t>
            </w:r>
          </w:p>
          <w:p w:rsidR="00433977" w:rsidRPr="00B04B1B" w:rsidRDefault="00433977" w:rsidP="00023901">
            <w:pPr>
              <w:pStyle w:val="afffffff2"/>
              <w:numPr>
                <w:ilvl w:val="1"/>
                <w:numId w:val="25"/>
              </w:numPr>
            </w:pPr>
            <w:r w:rsidRPr="00B04B1B">
              <w:t xml:space="preserve">устанавливает вывод </w:t>
            </w:r>
            <w:r w:rsidRPr="00B04B1B">
              <w:rPr>
                <w:lang w:val="en-US"/>
              </w:rPr>
              <w:t>GPIO</w:t>
            </w:r>
            <w:r w:rsidRPr="00B04B1B">
              <w:t>1_0 в состояние 1, сигнализируя внешним по отношению к РСПСА компонентам о неуспешной попытке загрузиться с внешних источников;</w:t>
            </w:r>
          </w:p>
          <w:p w:rsidR="00433977" w:rsidRPr="00B04B1B" w:rsidRDefault="00433977" w:rsidP="00023901">
            <w:pPr>
              <w:pStyle w:val="afffffff2"/>
              <w:numPr>
                <w:ilvl w:val="1"/>
                <w:numId w:val="25"/>
              </w:numPr>
            </w:pPr>
            <w:r w:rsidRPr="00B04B1B">
              <w:t>переходит режим загрузки в хост-режиме</w:t>
            </w:r>
            <w:r w:rsidR="00922399">
              <w:t xml:space="preserve"> </w:t>
            </w:r>
            <w:r w:rsidRPr="00B04B1B">
              <w:t>(см.</w:t>
            </w:r>
            <w:r w:rsidR="00922399">
              <w:t xml:space="preserve"> </w:t>
            </w:r>
            <w:r w:rsidRPr="00B04B1B">
              <w:t xml:space="preserve">п. </w:t>
            </w:r>
            <w:r w:rsidR="00FE09A8">
              <w:fldChar w:fldCharType="begin"/>
            </w:r>
            <w:r w:rsidR="00FE09A8">
              <w:instrText xml:space="preserve"> REF _Ref525042937 \w \h  \* MERGEFORMAT </w:instrText>
            </w:r>
            <w:r w:rsidR="00FE09A8">
              <w:fldChar w:fldCharType="separate"/>
            </w:r>
            <w:r w:rsidR="00785D22">
              <w:t>1.3.2.3.5</w:t>
            </w:r>
            <w:r w:rsidR="00FE09A8">
              <w:fldChar w:fldCharType="end"/>
            </w:r>
            <w:r w:rsidR="00D44F39" w:rsidRPr="00B04B1B">
              <w:t>)</w:t>
            </w:r>
          </w:p>
          <w:p w:rsidR="00467372" w:rsidRPr="00B04B1B" w:rsidRDefault="00467372" w:rsidP="00467372">
            <w:pPr>
              <w:pStyle w:val="afffffff0"/>
            </w:pPr>
          </w:p>
        </w:tc>
      </w:tr>
      <w:tr w:rsidR="00433977" w:rsidRPr="00B04B1B" w:rsidTr="005A4A68">
        <w:trPr>
          <w:cantSplit/>
          <w:jc w:val="center"/>
        </w:trPr>
        <w:tc>
          <w:tcPr>
            <w:tcW w:w="2608" w:type="dxa"/>
          </w:tcPr>
          <w:p w:rsidR="00433977" w:rsidRPr="00B04B1B" w:rsidRDefault="00433977" w:rsidP="00023901">
            <w:pPr>
              <w:pStyle w:val="afffffff2"/>
            </w:pPr>
            <w:r w:rsidRPr="00B04B1B">
              <w:t>Исполнение образа вторичного загрузчика</w:t>
            </w:r>
          </w:p>
        </w:tc>
        <w:tc>
          <w:tcPr>
            <w:tcW w:w="7213" w:type="dxa"/>
          </w:tcPr>
          <w:p w:rsidR="00433977" w:rsidRPr="00B04B1B" w:rsidRDefault="00433977" w:rsidP="00023901">
            <w:pPr>
              <w:pStyle w:val="afffffff2"/>
            </w:pPr>
            <w:r w:rsidRPr="00B04B1B">
              <w:t>На данном этапе реализуется последовательность действий, определяемых вторичным загрузчиком</w:t>
            </w:r>
          </w:p>
        </w:tc>
      </w:tr>
      <w:tr w:rsidR="00433977" w:rsidRPr="00B04B1B" w:rsidTr="005A4A68">
        <w:trPr>
          <w:cantSplit/>
          <w:jc w:val="center"/>
        </w:trPr>
        <w:tc>
          <w:tcPr>
            <w:tcW w:w="2608" w:type="dxa"/>
          </w:tcPr>
          <w:p w:rsidR="00433977" w:rsidRPr="00B04B1B" w:rsidRDefault="00433977" w:rsidP="00023901">
            <w:pPr>
              <w:pStyle w:val="afffffff2"/>
            </w:pPr>
            <w:r w:rsidRPr="00B04B1B">
              <w:t>Хост-режим</w:t>
            </w:r>
          </w:p>
        </w:tc>
        <w:tc>
          <w:tcPr>
            <w:tcW w:w="7213" w:type="dxa"/>
          </w:tcPr>
          <w:p w:rsidR="00433977" w:rsidRPr="00B04B1B" w:rsidRDefault="00433977" w:rsidP="00023901">
            <w:pPr>
              <w:pStyle w:val="afffffff2"/>
            </w:pPr>
            <w:r w:rsidRPr="00B04B1B">
              <w:t xml:space="preserve">На данном этапе первичный ПЗУ-загрузчик переходит в режим опроса внутренней </w:t>
            </w:r>
            <w:r w:rsidRPr="00B04B1B">
              <w:rPr>
                <w:lang w:val="en-US"/>
              </w:rPr>
              <w:t>IM</w:t>
            </w:r>
            <w:r w:rsidRPr="00B04B1B">
              <w:t xml:space="preserve">0 памяти в ожидании, когда образ исполняемого кода вторичного загрузчика будет размещен в памяти </w:t>
            </w:r>
            <w:r w:rsidRPr="00B04B1B">
              <w:rPr>
                <w:lang w:val="en-US"/>
              </w:rPr>
              <w:t>IM</w:t>
            </w:r>
            <w:r w:rsidRPr="00B04B1B">
              <w:t>0 внешней по отношению к РСПСА</w:t>
            </w:r>
            <w:r w:rsidR="00922399">
              <w:t xml:space="preserve"> </w:t>
            </w:r>
            <w:r w:rsidRPr="00B04B1B">
              <w:t>хост-машиной</w:t>
            </w:r>
          </w:p>
          <w:p w:rsidR="00467372" w:rsidRPr="00B04B1B" w:rsidRDefault="00467372" w:rsidP="00467372">
            <w:pPr>
              <w:pStyle w:val="afffffff0"/>
            </w:pPr>
          </w:p>
        </w:tc>
      </w:tr>
    </w:tbl>
    <w:p w:rsidR="00433977" w:rsidRPr="00B04B1B" w:rsidRDefault="00433977" w:rsidP="00E25868">
      <w:pPr>
        <w:pStyle w:val="51"/>
      </w:pPr>
      <w:bookmarkStart w:id="1904" w:name="_Ref525042170"/>
      <w:bookmarkStart w:id="1905" w:name="_Toc530135270"/>
      <w:bookmarkStart w:id="1906" w:name="_Toc51664729"/>
      <w:bookmarkStart w:id="1907" w:name="_Toc51665210"/>
      <w:bookmarkStart w:id="1908" w:name="_Toc51665560"/>
      <w:bookmarkStart w:id="1909" w:name="_Toc51670449"/>
      <w:r w:rsidRPr="00B04B1B">
        <w:lastRenderedPageBreak/>
        <w:t>Диагностическая информация при старте</w:t>
      </w:r>
      <w:bookmarkEnd w:id="1904"/>
      <w:bookmarkEnd w:id="1905"/>
      <w:bookmarkEnd w:id="1906"/>
      <w:bookmarkEnd w:id="1907"/>
      <w:bookmarkEnd w:id="1908"/>
      <w:bookmarkEnd w:id="1909"/>
    </w:p>
    <w:p w:rsidR="00433977" w:rsidRPr="00B04B1B" w:rsidRDefault="00433977" w:rsidP="00433977">
      <w:pPr>
        <w:pStyle w:val="afffffff0"/>
      </w:pPr>
      <w:r w:rsidRPr="00B04B1B">
        <w:t xml:space="preserve">При старте </w:t>
      </w:r>
      <w:r w:rsidRPr="00B04B1B">
        <w:rPr>
          <w:lang w:val="en-US"/>
        </w:rPr>
        <w:t>ROM</w:t>
      </w:r>
      <w:r w:rsidRPr="00B04B1B">
        <w:t xml:space="preserve"> загрузчик выводит в последовательный порт диагностическую информацию, в т. ч. </w:t>
      </w:r>
      <w:r w:rsidRPr="00B04B1B">
        <w:rPr>
          <w:lang w:val="en-US"/>
        </w:rPr>
        <w:t>git</w:t>
      </w:r>
      <w:r w:rsidRPr="00B04B1B">
        <w:t xml:space="preserve"> ревизию, из которой производилась сборка, тип сборки (</w:t>
      </w:r>
      <w:r w:rsidRPr="00B04B1B">
        <w:rPr>
          <w:lang w:val="en-US"/>
        </w:rPr>
        <w:t>Debug</w:t>
      </w:r>
      <w:r w:rsidRPr="00B04B1B">
        <w:t>/</w:t>
      </w:r>
      <w:r w:rsidRPr="00B04B1B">
        <w:rPr>
          <w:lang w:val="en-US"/>
        </w:rPr>
        <w:t>Production</w:t>
      </w:r>
      <w:r w:rsidRPr="00B04B1B">
        <w:t xml:space="preserve">), кодовое имя платформы и декодированные значения </w:t>
      </w:r>
      <w:r w:rsidRPr="00B04B1B">
        <w:rPr>
          <w:lang w:val="en-US"/>
        </w:rPr>
        <w:t>BOOTM</w:t>
      </w:r>
      <w:r w:rsidRPr="00B04B1B">
        <w:t xml:space="preserve"> выводов, которые были считаны при сбросе. </w:t>
      </w:r>
    </w:p>
    <w:p w:rsidR="00433977" w:rsidRPr="00B04B1B" w:rsidRDefault="00433977" w:rsidP="00433977">
      <w:pPr>
        <w:pStyle w:val="afffffff0"/>
      </w:pPr>
      <w:r w:rsidRPr="00B04B1B">
        <w:t>Пример вывода диагностической информации приведен на рисунке</w:t>
      </w:r>
      <w:r w:rsidR="009D3F36" w:rsidRPr="00B04B1B">
        <w:t xml:space="preserve"> </w:t>
      </w:r>
      <w:r w:rsidR="00FE09A8">
        <w:fldChar w:fldCharType="begin"/>
      </w:r>
      <w:r w:rsidR="00FE09A8">
        <w:instrText xml:space="preserve"> REF _Ref3387367 \h  \* MERGEFORMAT </w:instrText>
      </w:r>
      <w:r w:rsidR="00FE09A8">
        <w:fldChar w:fldCharType="separate"/>
      </w:r>
      <w:r w:rsidR="00785D22" w:rsidRPr="00785D22">
        <w:rPr>
          <w:vanish/>
        </w:rPr>
        <w:t xml:space="preserve">Рисунок </w:t>
      </w:r>
      <w:r w:rsidR="00785D22">
        <w:rPr>
          <w:noProof/>
        </w:rPr>
        <w:t>218</w:t>
      </w:r>
      <w:r w:rsidR="00FE09A8">
        <w:fldChar w:fldCharType="end"/>
      </w:r>
      <w:r w:rsidRPr="00B04B1B">
        <w:t>.</w:t>
      </w:r>
    </w:p>
    <w:p w:rsidR="009D3F36" w:rsidRPr="00B04B1B" w:rsidRDefault="00433977" w:rsidP="009D3F36">
      <w:pPr>
        <w:pStyle w:val="afffffff0"/>
        <w:keepNext/>
        <w:ind w:left="0" w:firstLine="0"/>
        <w:jc w:val="center"/>
      </w:pPr>
      <w:r w:rsidRPr="00B04B1B">
        <w:rPr>
          <w:noProof/>
        </w:rPr>
        <w:drawing>
          <wp:inline distT="0" distB="0" distL="0" distR="0">
            <wp:extent cx="3762375" cy="25050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762375" cy="2505075"/>
                    </a:xfrm>
                    <a:prstGeom prst="rect">
                      <a:avLst/>
                    </a:prstGeom>
                    <a:noFill/>
                    <a:ln>
                      <a:noFill/>
                    </a:ln>
                  </pic:spPr>
                </pic:pic>
              </a:graphicData>
            </a:graphic>
          </wp:inline>
        </w:drawing>
      </w:r>
    </w:p>
    <w:p w:rsidR="00433977" w:rsidRPr="00B04B1B" w:rsidRDefault="009D3F36" w:rsidP="009D3F36">
      <w:pPr>
        <w:pStyle w:val="affff3"/>
        <w:jc w:val="center"/>
      </w:pPr>
      <w:bookmarkStart w:id="1910" w:name="_Ref3387367"/>
      <w:bookmarkStart w:id="1911" w:name="_Toc3469751"/>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218</w:t>
      </w:r>
      <w:r w:rsidR="00FC5FA0" w:rsidRPr="00B04B1B">
        <w:rPr>
          <w:noProof/>
        </w:rPr>
        <w:fldChar w:fldCharType="end"/>
      </w:r>
      <w:bookmarkEnd w:id="1910"/>
      <w:r w:rsidRPr="00B04B1B">
        <w:t xml:space="preserve"> – Пример вывода диагностической информации</w:t>
      </w:r>
      <w:bookmarkEnd w:id="1911"/>
    </w:p>
    <w:p w:rsidR="00433977" w:rsidRPr="00B04B1B" w:rsidRDefault="00433977" w:rsidP="00433977">
      <w:pPr>
        <w:pStyle w:val="afffffff0"/>
      </w:pPr>
      <w:r w:rsidRPr="00B04B1B">
        <w:t xml:space="preserve">Последовательный порт </w:t>
      </w:r>
      <w:r w:rsidRPr="00B04B1B">
        <w:rPr>
          <w:lang w:val="en-US"/>
        </w:rPr>
        <w:t>UART</w:t>
      </w:r>
      <w:r w:rsidRPr="00B04B1B">
        <w:t xml:space="preserve"> настраивается на режим работы 8 бит данных, один стоповый бит, без четности. Программное/аппаратное управление потоком не используется. Скорость последовательного порта задается при помощи конфигурационных битов </w:t>
      </w:r>
      <w:r w:rsidRPr="00B04B1B">
        <w:rPr>
          <w:lang w:val="en-US"/>
        </w:rPr>
        <w:t>BOOTM</w:t>
      </w:r>
      <w:r w:rsidRPr="00B04B1B">
        <w:t>2</w:t>
      </w:r>
      <w:r w:rsidR="00922399">
        <w:t xml:space="preserve"> </w:t>
      </w:r>
      <w:r w:rsidRPr="00B04B1B">
        <w:t xml:space="preserve">и </w:t>
      </w:r>
      <w:r w:rsidRPr="00B04B1B">
        <w:rPr>
          <w:lang w:val="en-US"/>
        </w:rPr>
        <w:t>BOOTM</w:t>
      </w:r>
      <w:r w:rsidRPr="00B04B1B">
        <w:t>4 блока системного контроллера (см. таблицу</w:t>
      </w:r>
      <w:r w:rsidR="00922399">
        <w:t xml:space="preserve"> </w:t>
      </w:r>
      <w:r w:rsidR="00FE09A8">
        <w:fldChar w:fldCharType="begin"/>
      </w:r>
      <w:r w:rsidR="00FE09A8">
        <w:instrText xml:space="preserve"> REF _Ref8641797 \h  \* MERGEFORMAT </w:instrText>
      </w:r>
      <w:r w:rsidR="00FE09A8">
        <w:fldChar w:fldCharType="separate"/>
      </w:r>
      <w:r w:rsidR="00785D22" w:rsidRPr="00785D22">
        <w:rPr>
          <w:vanish/>
        </w:rPr>
        <w:t xml:space="preserve">Таблица </w:t>
      </w:r>
      <w:r w:rsidR="00785D22">
        <w:rPr>
          <w:noProof/>
        </w:rPr>
        <w:t>332</w:t>
      </w:r>
      <w:r w:rsidR="00FE09A8">
        <w:fldChar w:fldCharType="end"/>
      </w:r>
      <w:r w:rsidRPr="00B04B1B">
        <w:t>).</w:t>
      </w:r>
    </w:p>
    <w:p w:rsidR="00433977" w:rsidRPr="00B04B1B" w:rsidRDefault="00433977" w:rsidP="00433977">
      <w:pPr>
        <w:pStyle w:val="afffffff0"/>
        <w:rPr>
          <w:rFonts w:eastAsiaTheme="majorEastAsia"/>
        </w:rPr>
      </w:pPr>
    </w:p>
    <w:p w:rsidR="00433977" w:rsidRPr="00B04B1B" w:rsidRDefault="00433977" w:rsidP="00E25868">
      <w:pPr>
        <w:pStyle w:val="51"/>
      </w:pPr>
      <w:bookmarkStart w:id="1912" w:name="_Ref525042976"/>
      <w:bookmarkStart w:id="1913" w:name="_Toc530135271"/>
      <w:bookmarkStart w:id="1914" w:name="_Toc51664730"/>
      <w:bookmarkStart w:id="1915" w:name="_Toc51665211"/>
      <w:bookmarkStart w:id="1916" w:name="_Toc51665561"/>
      <w:bookmarkStart w:id="1917" w:name="_Toc51670450"/>
      <w:r w:rsidRPr="00B04B1B">
        <w:t>Приоритет загрузочных устройств</w:t>
      </w:r>
      <w:bookmarkEnd w:id="1912"/>
      <w:bookmarkEnd w:id="1913"/>
      <w:bookmarkEnd w:id="1914"/>
      <w:bookmarkEnd w:id="1915"/>
      <w:bookmarkEnd w:id="1916"/>
      <w:bookmarkEnd w:id="1917"/>
    </w:p>
    <w:p w:rsidR="00433977" w:rsidRPr="00B04B1B" w:rsidRDefault="00433977" w:rsidP="00433977">
      <w:pPr>
        <w:pStyle w:val="afffffff0"/>
      </w:pPr>
      <w:r w:rsidRPr="00B04B1B">
        <w:t>В режиме нормальной загрузки начальное загрузочное ПЗУ пытается считать образ исполняемого кода вторичного загрузчика в следующей последовательности:</w:t>
      </w:r>
    </w:p>
    <w:p w:rsidR="00433977" w:rsidRPr="00B04B1B" w:rsidRDefault="00433977" w:rsidP="00433977">
      <w:pPr>
        <w:pStyle w:val="afffffff0"/>
        <w:numPr>
          <w:ilvl w:val="0"/>
          <w:numId w:val="26"/>
        </w:numPr>
      </w:pPr>
      <w:r w:rsidRPr="00B04B1B">
        <w:rPr>
          <w:lang w:val="en-US"/>
        </w:rPr>
        <w:t>SD</w:t>
      </w:r>
      <w:r w:rsidRPr="00B04B1B">
        <w:t xml:space="preserve">-карта, подсоединенная к контроллеру </w:t>
      </w:r>
      <w:r w:rsidRPr="00B04B1B">
        <w:rPr>
          <w:lang w:val="en-US"/>
        </w:rPr>
        <w:t>GSPI</w:t>
      </w:r>
      <w:r w:rsidRPr="00B04B1B">
        <w:t xml:space="preserve">0. Прежде чем выполнять считывание образа, первичный ПЗУ-загрузчик детектирует наличие </w:t>
      </w:r>
      <w:r w:rsidRPr="00B04B1B">
        <w:rPr>
          <w:lang w:val="en-US"/>
        </w:rPr>
        <w:t>SD</w:t>
      </w:r>
      <w:r w:rsidRPr="00B04B1B">
        <w:t xml:space="preserve">-карты путем анализа уровня сигнала на выводе </w:t>
      </w:r>
      <w:r w:rsidRPr="00B04B1B">
        <w:rPr>
          <w:lang w:val="en-US"/>
        </w:rPr>
        <w:t>GPIO</w:t>
      </w:r>
      <w:r w:rsidRPr="00B04B1B">
        <w:t>0_3. Считывание образа производится только в случае наличия карты в разъеме (</w:t>
      </w:r>
      <w:r w:rsidRPr="00B04B1B">
        <w:rPr>
          <w:lang w:val="en-US"/>
        </w:rPr>
        <w:t>GPIO</w:t>
      </w:r>
      <w:r w:rsidRPr="00B04B1B">
        <w:t xml:space="preserve">0_3 = «1»). Образ должен быть размещен на </w:t>
      </w:r>
      <w:r w:rsidRPr="00B04B1B">
        <w:rPr>
          <w:lang w:val="en-US"/>
        </w:rPr>
        <w:t>SD</w:t>
      </w:r>
      <w:r w:rsidRPr="00B04B1B">
        <w:t>-карте, начиная со смещения 0</w:t>
      </w:r>
      <w:r w:rsidRPr="00B04B1B">
        <w:rPr>
          <w:lang w:val="en-US"/>
        </w:rPr>
        <w:t>x</w:t>
      </w:r>
      <w:r w:rsidR="00722D6D">
        <w:t>2000 (8 Кбайт</w:t>
      </w:r>
      <w:r w:rsidRPr="00B04B1B">
        <w:t>);</w:t>
      </w:r>
    </w:p>
    <w:p w:rsidR="00433977" w:rsidRPr="00B04B1B" w:rsidRDefault="00433977" w:rsidP="00433977">
      <w:pPr>
        <w:pStyle w:val="afffffff0"/>
        <w:numPr>
          <w:ilvl w:val="0"/>
          <w:numId w:val="26"/>
        </w:numPr>
      </w:pPr>
      <w:r w:rsidRPr="00B04B1B">
        <w:rPr>
          <w:lang w:val="en-US"/>
        </w:rPr>
        <w:t>NOR</w:t>
      </w:r>
      <w:r w:rsidRPr="00B04B1B">
        <w:t xml:space="preserve">-память, подсоединенная к контроллеру интерфейса внешней памяти на сигнал выборки </w:t>
      </w:r>
      <w:r w:rsidRPr="00B04B1B">
        <w:rPr>
          <w:lang w:val="en-US"/>
        </w:rPr>
        <w:t>CS</w:t>
      </w:r>
      <w:r w:rsidRPr="00B04B1B">
        <w:t>5;</w:t>
      </w:r>
    </w:p>
    <w:p w:rsidR="00433977" w:rsidRPr="00B04B1B" w:rsidRDefault="00433977" w:rsidP="00433977">
      <w:pPr>
        <w:pStyle w:val="afffffff0"/>
        <w:numPr>
          <w:ilvl w:val="0"/>
          <w:numId w:val="26"/>
        </w:numPr>
      </w:pPr>
      <w:r w:rsidRPr="00B04B1B">
        <w:rPr>
          <w:lang w:val="en-US"/>
        </w:rPr>
        <w:t>SPI</w:t>
      </w:r>
      <w:r w:rsidRPr="00B04B1B">
        <w:t xml:space="preserve">-память, подсоединенная к контроллеру </w:t>
      </w:r>
      <w:r w:rsidRPr="00B04B1B">
        <w:rPr>
          <w:lang w:val="en-US"/>
        </w:rPr>
        <w:t>GSPI</w:t>
      </w:r>
      <w:r w:rsidRPr="00B04B1B">
        <w:t xml:space="preserve">0 на сигнал выборки </w:t>
      </w:r>
      <w:r w:rsidRPr="00B04B1B">
        <w:rPr>
          <w:lang w:val="en-US"/>
        </w:rPr>
        <w:t>SPI</w:t>
      </w:r>
      <w:r w:rsidRPr="00B04B1B">
        <w:t>0_</w:t>
      </w:r>
      <w:r w:rsidRPr="00B04B1B">
        <w:rPr>
          <w:lang w:val="en-US"/>
        </w:rPr>
        <w:t>SCS</w:t>
      </w:r>
      <w:r w:rsidRPr="00B04B1B">
        <w:t xml:space="preserve">; </w:t>
      </w:r>
    </w:p>
    <w:p w:rsidR="00433977" w:rsidRPr="00B04B1B" w:rsidRDefault="00433977" w:rsidP="00E25868">
      <w:pPr>
        <w:pStyle w:val="51"/>
      </w:pPr>
      <w:bookmarkStart w:id="1918" w:name="_Toc530135272"/>
      <w:bookmarkStart w:id="1919" w:name="_Toc51664731"/>
      <w:bookmarkStart w:id="1920" w:name="_Toc51665212"/>
      <w:bookmarkStart w:id="1921" w:name="_Toc51665562"/>
      <w:bookmarkStart w:id="1922" w:name="_Toc51670451"/>
      <w:r w:rsidRPr="00B04B1B">
        <w:t>Описание вторичного загрузчика</w:t>
      </w:r>
      <w:bookmarkEnd w:id="1918"/>
      <w:bookmarkEnd w:id="1919"/>
      <w:bookmarkEnd w:id="1920"/>
      <w:bookmarkEnd w:id="1921"/>
      <w:bookmarkEnd w:id="1922"/>
    </w:p>
    <w:p w:rsidR="00433977" w:rsidRPr="00B04B1B" w:rsidRDefault="00433977" w:rsidP="00E25868">
      <w:pPr>
        <w:pStyle w:val="6"/>
      </w:pPr>
      <w:bookmarkStart w:id="1923" w:name="_Ref525301526"/>
      <w:r w:rsidRPr="00B04B1B">
        <w:t>Структура заголовка образа вторичного загрузчика</w:t>
      </w:r>
      <w:bookmarkEnd w:id="1923"/>
    </w:p>
    <w:p w:rsidR="00433977" w:rsidRPr="00B04B1B" w:rsidRDefault="00433977" w:rsidP="00433977">
      <w:pPr>
        <w:pStyle w:val="afffffff0"/>
      </w:pPr>
      <w:r w:rsidRPr="00B04B1B">
        <w:t xml:space="preserve">Образ вторичного загрузчика при загрузке с использованием ПЗУ начальной загрузки должен иметь служебный заголовок, приведенный на </w:t>
      </w:r>
      <w:r w:rsidR="009D3F36" w:rsidRPr="00B04B1B">
        <w:t xml:space="preserve">рисунке </w:t>
      </w:r>
      <w:r w:rsidR="00FE09A8">
        <w:fldChar w:fldCharType="begin"/>
      </w:r>
      <w:r w:rsidR="00FE09A8">
        <w:instrText xml:space="preserve"> REF _Ref3387461 \h  \* MERGEFORMAT </w:instrText>
      </w:r>
      <w:r w:rsidR="00FE09A8">
        <w:fldChar w:fldCharType="separate"/>
      </w:r>
      <w:r w:rsidR="00785D22" w:rsidRPr="00785D22">
        <w:rPr>
          <w:vanish/>
        </w:rPr>
        <w:t xml:space="preserve">Рисунок </w:t>
      </w:r>
      <w:r w:rsidR="00785D22">
        <w:rPr>
          <w:noProof/>
        </w:rPr>
        <w:t>219</w:t>
      </w:r>
      <w:r w:rsidR="00FE09A8">
        <w:fldChar w:fldCharType="end"/>
      </w:r>
      <w:r w:rsidRPr="00B04B1B">
        <w:t xml:space="preserve">. Заголовок позволяет загрузчику провести проверку целостности данных образа вторичного загрузчика и базовую проверку совместимости образа и СБИС (см. п. </w:t>
      </w:r>
      <w:r w:rsidR="00FE09A8">
        <w:fldChar w:fldCharType="begin"/>
      </w:r>
      <w:r w:rsidR="00FE09A8">
        <w:instrText xml:space="preserve"> REF _Ref525291427 \w \h  \* MERGEFORMAT </w:instrText>
      </w:r>
      <w:r w:rsidR="00FE09A8">
        <w:fldChar w:fldCharType="separate"/>
      </w:r>
      <w:r w:rsidR="00785D22">
        <w:t>1.3.2.3.4.2</w:t>
      </w:r>
      <w:r w:rsidR="00FE09A8">
        <w:fldChar w:fldCharType="end"/>
      </w:r>
      <w:r w:rsidRPr="00B04B1B">
        <w:t xml:space="preserve">). </w:t>
      </w:r>
      <w:r w:rsidR="009D3F36" w:rsidRPr="00B04B1B">
        <w:t xml:space="preserve">Приведенный на рисунке </w:t>
      </w:r>
      <w:r w:rsidR="00FE09A8">
        <w:fldChar w:fldCharType="begin"/>
      </w:r>
      <w:r w:rsidR="00FE09A8">
        <w:instrText xml:space="preserve"> REF _Ref3387461 \h  \* MERGEFORMAT </w:instrText>
      </w:r>
      <w:r w:rsidR="00FE09A8">
        <w:fldChar w:fldCharType="separate"/>
      </w:r>
      <w:r w:rsidR="00785D22" w:rsidRPr="00785D22">
        <w:rPr>
          <w:vanish/>
        </w:rPr>
        <w:t xml:space="preserve">Рисунок </w:t>
      </w:r>
      <w:r w:rsidR="00785D22">
        <w:rPr>
          <w:noProof/>
        </w:rPr>
        <w:t>219</w:t>
      </w:r>
      <w:r w:rsidR="00FE09A8">
        <w:fldChar w:fldCharType="end"/>
      </w:r>
      <w:r w:rsidR="009D3F36" w:rsidRPr="00B04B1B">
        <w:t xml:space="preserve"> </w:t>
      </w:r>
      <w:r w:rsidRPr="00B04B1B">
        <w:t>загол</w:t>
      </w:r>
      <w:r w:rsidR="009D3F36" w:rsidRPr="00B04B1B">
        <w:t>овок</w:t>
      </w:r>
      <w:r w:rsidRPr="00B04B1B">
        <w:t xml:space="preserve"> рассчитан на использование в 32-битных системах, поэтому для всех указателей используются поля по 32 бита.</w:t>
      </w:r>
    </w:p>
    <w:p w:rsidR="009D3F36" w:rsidRPr="00B04B1B" w:rsidRDefault="00433977" w:rsidP="009D3F36">
      <w:pPr>
        <w:pStyle w:val="FirstParagraph"/>
        <w:keepNext/>
        <w:jc w:val="center"/>
      </w:pPr>
      <w:r w:rsidRPr="00B04B1B">
        <w:rPr>
          <w:rStyle w:val="KeywordTok"/>
          <w:rFonts w:eastAsiaTheme="minorHAnsi"/>
          <w:noProof/>
          <w:lang w:val="ru-RU"/>
        </w:rPr>
        <w:lastRenderedPageBreak/>
        <w:drawing>
          <wp:inline distT="0" distB="0" distL="0" distR="0">
            <wp:extent cx="4467225" cy="24003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467225" cy="2400300"/>
                    </a:xfrm>
                    <a:prstGeom prst="rect">
                      <a:avLst/>
                    </a:prstGeom>
                    <a:noFill/>
                    <a:ln>
                      <a:noFill/>
                    </a:ln>
                  </pic:spPr>
                </pic:pic>
              </a:graphicData>
            </a:graphic>
          </wp:inline>
        </w:drawing>
      </w:r>
    </w:p>
    <w:p w:rsidR="00433977" w:rsidRPr="00B04B1B" w:rsidRDefault="009D3F36" w:rsidP="009D3F36">
      <w:pPr>
        <w:pStyle w:val="affff3"/>
        <w:jc w:val="center"/>
      </w:pPr>
      <w:bookmarkStart w:id="1924" w:name="_Ref3387461"/>
      <w:bookmarkStart w:id="1925" w:name="_Toc3469752"/>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219</w:t>
      </w:r>
      <w:r w:rsidR="00FC5FA0" w:rsidRPr="00B04B1B">
        <w:rPr>
          <w:noProof/>
        </w:rPr>
        <w:fldChar w:fldCharType="end"/>
      </w:r>
      <w:bookmarkEnd w:id="1924"/>
      <w:r w:rsidRPr="00B04B1B">
        <w:t xml:space="preserve"> – Пример служебного заголовока вторичного загрузчика</w:t>
      </w:r>
      <w:bookmarkEnd w:id="1925"/>
    </w:p>
    <w:p w:rsidR="00433977" w:rsidRPr="00D44C2A" w:rsidRDefault="00433977" w:rsidP="00433977">
      <w:pPr>
        <w:pStyle w:val="afffffff0"/>
      </w:pPr>
      <w:r w:rsidRPr="00B04B1B">
        <w:t>Ниже приведено детальное описание полей заголовка образа</w:t>
      </w:r>
      <w:r w:rsidR="00D44C2A" w:rsidRPr="00D44C2A">
        <w:t>:</w:t>
      </w:r>
    </w:p>
    <w:p w:rsidR="00433977" w:rsidRPr="00B04B1B" w:rsidRDefault="00433977" w:rsidP="00433977">
      <w:pPr>
        <w:pStyle w:val="afffffff0"/>
        <w:numPr>
          <w:ilvl w:val="0"/>
          <w:numId w:val="27"/>
        </w:numPr>
      </w:pPr>
      <w:r w:rsidRPr="00B04B1B">
        <w:rPr>
          <w:b/>
        </w:rPr>
        <w:t>magic</w:t>
      </w:r>
      <w:r w:rsidRPr="00B04B1B">
        <w:t xml:space="preserve"> - служебное слово (0xb01dface), идентифицирующее начало корректного заголовка. По порядку байт этого поля утилита для подготовки образов вторичного загрузчика определяет целевой порядок байтов. При отсутствии корректного ключевого слова образ не будет загружен.</w:t>
      </w:r>
    </w:p>
    <w:p w:rsidR="00433977" w:rsidRPr="00B04B1B" w:rsidRDefault="00433977" w:rsidP="00433977">
      <w:pPr>
        <w:pStyle w:val="afffffff0"/>
        <w:numPr>
          <w:ilvl w:val="0"/>
          <w:numId w:val="27"/>
        </w:numPr>
      </w:pPr>
      <w:r w:rsidRPr="00B04B1B">
        <w:rPr>
          <w:b/>
        </w:rPr>
        <w:t>version</w:t>
      </w:r>
      <w:r w:rsidRPr="00B04B1B">
        <w:t xml:space="preserve"> - Версия заголовка. В случае неправильного значения этого поля образ не пройдет валидацию загрузчиком.</w:t>
      </w:r>
    </w:p>
    <w:p w:rsidR="00433977" w:rsidRPr="00B04B1B" w:rsidRDefault="00433977" w:rsidP="00433977">
      <w:pPr>
        <w:pStyle w:val="afffffff0"/>
        <w:numPr>
          <w:ilvl w:val="0"/>
          <w:numId w:val="27"/>
        </w:numPr>
      </w:pPr>
      <w:r w:rsidRPr="00B04B1B">
        <w:rPr>
          <w:b/>
        </w:rPr>
        <w:t>reserved</w:t>
      </w:r>
      <w:r w:rsidRPr="00B04B1B">
        <w:t xml:space="preserve"> - Поле зарезервиновано.</w:t>
      </w:r>
    </w:p>
    <w:p w:rsidR="00433977" w:rsidRPr="00B04B1B" w:rsidRDefault="00433977" w:rsidP="00433977">
      <w:pPr>
        <w:pStyle w:val="afffffff0"/>
        <w:numPr>
          <w:ilvl w:val="0"/>
          <w:numId w:val="27"/>
        </w:numPr>
      </w:pPr>
      <w:r w:rsidRPr="00B04B1B">
        <w:rPr>
          <w:b/>
        </w:rPr>
        <w:t>chip_id</w:t>
      </w:r>
      <w:r w:rsidRPr="00B04B1B">
        <w:t xml:space="preserve"> - Идентификатор микросхемы. Если идентификатор не совпадает, то образ считается невалидным и не будет исполнен. </w:t>
      </w:r>
    </w:p>
    <w:p w:rsidR="00433977" w:rsidRPr="00B04B1B" w:rsidRDefault="00433977" w:rsidP="00433977">
      <w:pPr>
        <w:pStyle w:val="afffffff0"/>
        <w:numPr>
          <w:ilvl w:val="0"/>
          <w:numId w:val="27"/>
        </w:numPr>
      </w:pPr>
      <w:r w:rsidRPr="00B04B1B">
        <w:rPr>
          <w:b/>
        </w:rPr>
        <w:t>chip_rev</w:t>
      </w:r>
      <w:r w:rsidRPr="00B04B1B">
        <w:t xml:space="preserve"> - Идентификатор ревизии микросхемы, если было выпущено более одной ревизии.</w:t>
      </w:r>
    </w:p>
    <w:p w:rsidR="00433977" w:rsidRPr="00B04B1B" w:rsidRDefault="00433977" w:rsidP="00433977">
      <w:pPr>
        <w:pStyle w:val="afffffff0"/>
        <w:numPr>
          <w:ilvl w:val="0"/>
          <w:numId w:val="27"/>
        </w:numPr>
      </w:pPr>
      <w:r w:rsidRPr="00B04B1B">
        <w:rPr>
          <w:b/>
        </w:rPr>
        <w:t>data_crc32</w:t>
      </w:r>
      <w:r w:rsidRPr="00B04B1B">
        <w:t xml:space="preserve"> - CRC32 контрольная сумма для данных образа. Подробная информация об алгоритме будет приведена далее.</w:t>
      </w:r>
    </w:p>
    <w:p w:rsidR="00433977" w:rsidRPr="00B04B1B" w:rsidRDefault="00433977" w:rsidP="00433977">
      <w:pPr>
        <w:pStyle w:val="afffffff0"/>
        <w:numPr>
          <w:ilvl w:val="0"/>
          <w:numId w:val="27"/>
        </w:numPr>
      </w:pPr>
      <w:r w:rsidRPr="00B04B1B">
        <w:rPr>
          <w:b/>
        </w:rPr>
        <w:t>datalen</w:t>
      </w:r>
      <w:r w:rsidRPr="00B04B1B">
        <w:t xml:space="preserve"> - Длина данных в байтах</w:t>
      </w:r>
    </w:p>
    <w:p w:rsidR="00433977" w:rsidRPr="00B04B1B" w:rsidRDefault="00433977" w:rsidP="00433977">
      <w:pPr>
        <w:pStyle w:val="afffffff0"/>
        <w:numPr>
          <w:ilvl w:val="0"/>
          <w:numId w:val="27"/>
        </w:numPr>
      </w:pPr>
      <w:r w:rsidRPr="00B04B1B">
        <w:rPr>
          <w:b/>
        </w:rPr>
        <w:t>entry_point[10]</w:t>
      </w:r>
      <w:r w:rsidRPr="00B04B1B">
        <w:t xml:space="preserve"> - Заголовком предусмотрено до 10 точек входа. Реально используются только нулевой элемент. Максимальное количество точек входа выбрано для выравнивания размера заголовка до размера в 64 Б. Адрес точки входа должен быть доступен в TLB, или будет считаться невалидным. В случае, если валидация точки входа вторичного загрузчика не проходит успешно, выводится предупреждение, образ считается некорректным.</w:t>
      </w:r>
    </w:p>
    <w:p w:rsidR="00433977" w:rsidRPr="00B04B1B" w:rsidRDefault="00433977" w:rsidP="00433977">
      <w:pPr>
        <w:pStyle w:val="afffffff0"/>
        <w:numPr>
          <w:ilvl w:val="0"/>
          <w:numId w:val="27"/>
        </w:numPr>
      </w:pPr>
      <w:r w:rsidRPr="00B04B1B">
        <w:rPr>
          <w:b/>
        </w:rPr>
        <w:t>header_crc32</w:t>
      </w:r>
      <w:r w:rsidRPr="00B04B1B">
        <w:t xml:space="preserve"> - CRC32 контрольная сумма всех полей заголовка, идущих до данного поля.</w:t>
      </w:r>
    </w:p>
    <w:p w:rsidR="00433977" w:rsidRPr="00B04B1B" w:rsidRDefault="00433977" w:rsidP="00433977">
      <w:pPr>
        <w:pStyle w:val="afffffff0"/>
        <w:numPr>
          <w:ilvl w:val="0"/>
          <w:numId w:val="27"/>
        </w:numPr>
      </w:pPr>
      <w:r w:rsidRPr="00B04B1B">
        <w:rPr>
          <w:b/>
        </w:rPr>
        <w:t>device</w:t>
      </w:r>
      <w:r w:rsidRPr="00B04B1B">
        <w:t xml:space="preserve"> - ячейка </w:t>
      </w:r>
      <w:r w:rsidR="00627CE4" w:rsidRPr="00B04B1B">
        <w:t>памяти, резервируемая</w:t>
      </w:r>
      <w:r w:rsidRPr="00B04B1B">
        <w:t xml:space="preserve"> в образе</w:t>
      </w:r>
      <w:r w:rsidR="00627CE4" w:rsidRPr="00B04B1B">
        <w:t xml:space="preserve"> первчиного загрузчика</w:t>
      </w:r>
      <w:r w:rsidRPr="00B04B1B">
        <w:t>. В случае успешной загрузки во внутреннюю SRAM память и успешную валидацию образа, сюда будет записан указатель на структуру устройства, с которого была выполнена загрузка. В случае загрузки в хост-режиме, в это поле будет записан NULL.</w:t>
      </w:r>
      <w:r w:rsidR="00922399">
        <w:t xml:space="preserve"> </w:t>
      </w:r>
      <w:r w:rsidRPr="00B04B1B">
        <w:t>В дальнейшем, поля структуры bootsource можно использовать для считывания дополнительных данных с устройства, откуда была произведена загрузка.</w:t>
      </w:r>
      <w:r w:rsidR="00627CE4" w:rsidRPr="00B04B1B">
        <w:t xml:space="preserve"> Исключается из проверки контрольными суммами.</w:t>
      </w:r>
    </w:p>
    <w:p w:rsidR="00433977" w:rsidRPr="00B04B1B" w:rsidRDefault="00433977" w:rsidP="00433977">
      <w:pPr>
        <w:pStyle w:val="afffffff0"/>
        <w:rPr>
          <w:noProof/>
        </w:rPr>
      </w:pPr>
    </w:p>
    <w:p w:rsidR="00433977" w:rsidRPr="00B04B1B" w:rsidRDefault="00433977" w:rsidP="00433977">
      <w:pPr>
        <w:pStyle w:val="afffffff0"/>
      </w:pPr>
      <w:r w:rsidRPr="00B04B1B">
        <w:rPr>
          <w:noProof/>
        </w:rPr>
        <w:t>Пример описания заголовка вторичного загрузчика на языке С приведен на рисунке</w:t>
      </w:r>
      <w:r w:rsidR="009049FE" w:rsidRPr="00B04B1B">
        <w:rPr>
          <w:noProof/>
        </w:rPr>
        <w:t xml:space="preserve"> </w:t>
      </w:r>
      <w:r w:rsidR="00FE09A8">
        <w:fldChar w:fldCharType="begin"/>
      </w:r>
      <w:r w:rsidR="00FE09A8">
        <w:instrText xml:space="preserve"> REF _Ref3387564 \h  \* MERGEFORMAT </w:instrText>
      </w:r>
      <w:r w:rsidR="00FE09A8">
        <w:fldChar w:fldCharType="separate"/>
      </w:r>
      <w:r w:rsidR="00785D22" w:rsidRPr="00785D22">
        <w:rPr>
          <w:vanish/>
        </w:rPr>
        <w:t xml:space="preserve">Рисунок </w:t>
      </w:r>
      <w:r w:rsidR="00785D22">
        <w:rPr>
          <w:noProof/>
        </w:rPr>
        <w:t>220</w:t>
      </w:r>
      <w:r w:rsidR="00FE09A8">
        <w:fldChar w:fldCharType="end"/>
      </w:r>
      <w:r w:rsidRPr="00B04B1B">
        <w:rPr>
          <w:noProof/>
        </w:rPr>
        <w:t>.</w:t>
      </w:r>
    </w:p>
    <w:p w:rsidR="00433977" w:rsidRPr="00B04B1B" w:rsidRDefault="00433977" w:rsidP="00433977">
      <w:pPr>
        <w:pStyle w:val="afffffff0"/>
      </w:pPr>
    </w:p>
    <w:p w:rsidR="009049FE" w:rsidRPr="00B04B1B" w:rsidRDefault="00433977" w:rsidP="009049FE">
      <w:pPr>
        <w:pStyle w:val="afffffff0"/>
        <w:keepNext/>
      </w:pPr>
      <w:r w:rsidRPr="00B04B1B">
        <w:rPr>
          <w:rStyle w:val="PreprocessorTok"/>
          <w:rFonts w:eastAsiaTheme="minorHAnsi"/>
          <w:noProof/>
          <w:lang w:val="ru-RU"/>
        </w:rPr>
        <w:lastRenderedPageBreak/>
        <w:drawing>
          <wp:inline distT="0" distB="0" distL="0" distR="0">
            <wp:extent cx="5934075" cy="3048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934075" cy="3048000"/>
                    </a:xfrm>
                    <a:prstGeom prst="rect">
                      <a:avLst/>
                    </a:prstGeom>
                    <a:noFill/>
                    <a:ln>
                      <a:noFill/>
                    </a:ln>
                  </pic:spPr>
                </pic:pic>
              </a:graphicData>
            </a:graphic>
          </wp:inline>
        </w:drawing>
      </w:r>
    </w:p>
    <w:p w:rsidR="00433977" w:rsidRPr="00202DBC" w:rsidRDefault="009049FE" w:rsidP="00202DBC">
      <w:pPr>
        <w:pStyle w:val="affff3"/>
        <w:jc w:val="both"/>
      </w:pPr>
      <w:bookmarkStart w:id="1926" w:name="_Ref3387564"/>
      <w:bookmarkStart w:id="1927" w:name="_Toc3469753"/>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220</w:t>
      </w:r>
      <w:r w:rsidR="00FC5FA0" w:rsidRPr="00B04B1B">
        <w:rPr>
          <w:noProof/>
        </w:rPr>
        <w:fldChar w:fldCharType="end"/>
      </w:r>
      <w:bookmarkEnd w:id="1926"/>
      <w:r w:rsidRPr="00B04B1B">
        <w:t xml:space="preserve"> – Пример описания заголовка вторичного загрузчика на языке С</w:t>
      </w:r>
      <w:bookmarkEnd w:id="1927"/>
    </w:p>
    <w:p w:rsidR="00433977" w:rsidRPr="00274390" w:rsidRDefault="00433977" w:rsidP="00E25868">
      <w:pPr>
        <w:pStyle w:val="6"/>
        <w:rPr>
          <w:lang w:val="ru-RU"/>
        </w:rPr>
      </w:pPr>
      <w:bookmarkStart w:id="1928" w:name="расчет-контрольной-суммы"/>
      <w:bookmarkStart w:id="1929" w:name="_Ref525291427"/>
      <w:bookmarkEnd w:id="1928"/>
      <w:r w:rsidRPr="00274390">
        <w:rPr>
          <w:lang w:val="ru-RU"/>
        </w:rPr>
        <w:t>Проверка совместимости и целостности образа исходного кода вторичного загрузчика</w:t>
      </w:r>
      <w:bookmarkEnd w:id="1929"/>
    </w:p>
    <w:p w:rsidR="00433977" w:rsidRPr="00B04B1B" w:rsidRDefault="00433977" w:rsidP="00433977">
      <w:pPr>
        <w:pStyle w:val="afffffff0"/>
      </w:pPr>
      <w:r w:rsidRPr="00B04B1B">
        <w:t>Заголовок используется первичным загрузчиком для выполнения следующих действий:</w:t>
      </w:r>
    </w:p>
    <w:p w:rsidR="00433977" w:rsidRPr="00B04B1B" w:rsidRDefault="00433977" w:rsidP="00433977">
      <w:pPr>
        <w:pStyle w:val="afffffff0"/>
        <w:numPr>
          <w:ilvl w:val="0"/>
          <w:numId w:val="28"/>
        </w:numPr>
      </w:pPr>
      <w:r w:rsidRPr="00B04B1B">
        <w:t>проведение базовой проверки совместимости образа вторичного загрузчика и микросхемы на основе анализа полей magic, version, chip_id, chip_rev;</w:t>
      </w:r>
    </w:p>
    <w:p w:rsidR="00433977" w:rsidRPr="00B04B1B" w:rsidRDefault="00433977" w:rsidP="00433977">
      <w:pPr>
        <w:pStyle w:val="afffffff0"/>
        <w:numPr>
          <w:ilvl w:val="0"/>
          <w:numId w:val="28"/>
        </w:numPr>
      </w:pPr>
      <w:r w:rsidRPr="00B04B1B">
        <w:t>проведение проверки целостности заголовка на основе контрольной суммы, указанной в полях header_crc32;</w:t>
      </w:r>
    </w:p>
    <w:p w:rsidR="00433977" w:rsidRPr="00B04B1B" w:rsidRDefault="00433977" w:rsidP="00433977">
      <w:pPr>
        <w:pStyle w:val="afffffff0"/>
        <w:numPr>
          <w:ilvl w:val="0"/>
          <w:numId w:val="28"/>
        </w:numPr>
      </w:pPr>
      <w:r w:rsidRPr="00B04B1B">
        <w:t>проведение проверки образа исполняемого кода вторичного загрузчика на основе контрольной суммы, указанной в полях data_crc32.</w:t>
      </w:r>
    </w:p>
    <w:p w:rsidR="00433977" w:rsidRPr="00B04B1B" w:rsidRDefault="00433977" w:rsidP="00433977">
      <w:pPr>
        <w:pStyle w:val="afffffff0"/>
      </w:pPr>
      <w:r w:rsidRPr="00B04B1B">
        <w:t>В качестве контрольных сумм используется реализация CRC-32-IEEE 802.3 с полиномом X</w:t>
      </w:r>
      <w:r w:rsidRPr="00B04B1B">
        <w:rPr>
          <w:vertAlign w:val="superscript"/>
        </w:rPr>
        <w:t>32+X</w:t>
      </w:r>
      <w:r w:rsidRPr="00B04B1B">
        <w:t>26+X</w:t>
      </w:r>
      <w:r w:rsidRPr="00B04B1B">
        <w:rPr>
          <w:vertAlign w:val="superscript"/>
        </w:rPr>
        <w:t>23+X</w:t>
      </w:r>
      <w:r w:rsidRPr="00B04B1B">
        <w:t>22+X</w:t>
      </w:r>
      <w:r w:rsidRPr="00B04B1B">
        <w:rPr>
          <w:vertAlign w:val="superscript"/>
        </w:rPr>
        <w:t>16+X</w:t>
      </w:r>
      <w:r w:rsidRPr="00B04B1B">
        <w:t>12+X</w:t>
      </w:r>
      <w:r w:rsidRPr="00B04B1B">
        <w:rPr>
          <w:vertAlign w:val="superscript"/>
        </w:rPr>
        <w:t>11+X</w:t>
      </w:r>
      <w:r w:rsidRPr="00B04B1B">
        <w:t>10+X</w:t>
      </w:r>
      <w:r w:rsidRPr="00B04B1B">
        <w:rPr>
          <w:vertAlign w:val="superscript"/>
        </w:rPr>
        <w:t>8+X</w:t>
      </w:r>
      <w:r w:rsidRPr="00B04B1B">
        <w:t>7+X</w:t>
      </w:r>
      <w:r w:rsidRPr="00B04B1B">
        <w:rPr>
          <w:vertAlign w:val="superscript"/>
        </w:rPr>
        <w:t>5+X</w:t>
      </w:r>
      <w:r w:rsidRPr="00B04B1B">
        <w:t>4+X</w:t>
      </w:r>
      <w:r w:rsidRPr="00B04B1B">
        <w:rPr>
          <w:vertAlign w:val="superscript"/>
        </w:rPr>
        <w:t>2+X</w:t>
      </w:r>
      <w:r w:rsidRPr="00B04B1B">
        <w:t>1+X^0.</w:t>
      </w:r>
    </w:p>
    <w:p w:rsidR="00433977" w:rsidRPr="00B04B1B" w:rsidRDefault="00433977" w:rsidP="00433977">
      <w:pPr>
        <w:pStyle w:val="afffffff0"/>
      </w:pPr>
      <w:r w:rsidRPr="00B04B1B">
        <w:t xml:space="preserve">В случае обнаружения ошибок при проведении проверки совместимости и целостности образа исходного кода вторичного загрузчика первичный ПЗУ-загрузчик выводит диагностическое сообщение в интерфейс UART0, а также записывает в поле magic заголовка код обнаруженной ошибки, список которых приведен в таблице </w:t>
      </w:r>
      <w:r w:rsidR="00FE09A8">
        <w:fldChar w:fldCharType="begin"/>
      </w:r>
      <w:r w:rsidR="00FE09A8">
        <w:instrText xml:space="preserve"> REF _Ref4511800 \h  \* MERGEFORMAT </w:instrText>
      </w:r>
      <w:r w:rsidR="00FE09A8">
        <w:fldChar w:fldCharType="separate"/>
      </w:r>
      <w:r w:rsidR="00785D22" w:rsidRPr="00785D22">
        <w:rPr>
          <w:vanish/>
        </w:rPr>
        <w:t xml:space="preserve">Таблица </w:t>
      </w:r>
      <w:r w:rsidR="00785D22">
        <w:rPr>
          <w:noProof/>
        </w:rPr>
        <w:t>334</w:t>
      </w:r>
      <w:r w:rsidR="00FE09A8">
        <w:fldChar w:fldCharType="end"/>
      </w:r>
      <w:r w:rsidRPr="00B04B1B">
        <w:t>.</w:t>
      </w:r>
    </w:p>
    <w:p w:rsidR="00433977" w:rsidRPr="00B04B1B" w:rsidRDefault="00433977" w:rsidP="00433977">
      <w:pPr>
        <w:pStyle w:val="afffffff0"/>
      </w:pPr>
    </w:p>
    <w:p w:rsidR="001F7CF8" w:rsidRPr="00B04B1B" w:rsidRDefault="001F7CF8" w:rsidP="00202DBC">
      <w:pPr>
        <w:pStyle w:val="affff3"/>
        <w:spacing w:after="120"/>
      </w:pPr>
      <w:bookmarkStart w:id="1930" w:name="_Ref4511800"/>
      <w:r w:rsidRPr="00B04B1B">
        <w:t xml:space="preserve">Таблица </w:t>
      </w:r>
      <w:r w:rsidR="00FC5FA0" w:rsidRPr="00B04B1B">
        <w:rPr>
          <w:noProof/>
        </w:rPr>
        <w:fldChar w:fldCharType="begin"/>
      </w:r>
      <w:r w:rsidR="00E9331D" w:rsidRPr="00B04B1B">
        <w:rPr>
          <w:noProof/>
        </w:rPr>
        <w:instrText xml:space="preserve"> SEQ Таблица \* ARABIC </w:instrText>
      </w:r>
      <w:r w:rsidR="00FC5FA0" w:rsidRPr="00B04B1B">
        <w:rPr>
          <w:noProof/>
        </w:rPr>
        <w:fldChar w:fldCharType="separate"/>
      </w:r>
      <w:r w:rsidR="00785D22">
        <w:rPr>
          <w:noProof/>
        </w:rPr>
        <w:t>334</w:t>
      </w:r>
      <w:r w:rsidR="00FC5FA0" w:rsidRPr="00B04B1B">
        <w:rPr>
          <w:noProof/>
        </w:rPr>
        <w:fldChar w:fldCharType="end"/>
      </w:r>
      <w:bookmarkEnd w:id="1930"/>
      <w:r w:rsidR="00922399">
        <w:t xml:space="preserve"> </w:t>
      </w:r>
      <w:r w:rsidRPr="00B04B1B">
        <w:t>– Код ошибки, записываемый в поле magic</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5"/>
        <w:gridCol w:w="1093"/>
        <w:gridCol w:w="7008"/>
      </w:tblGrid>
      <w:tr w:rsidR="00433977" w:rsidRPr="00B04B1B" w:rsidTr="00023901">
        <w:trPr>
          <w:cantSplit/>
          <w:tblHeader/>
          <w:jc w:val="center"/>
        </w:trPr>
        <w:tc>
          <w:tcPr>
            <w:tcW w:w="0" w:type="auto"/>
            <w:vAlign w:val="bottom"/>
          </w:tcPr>
          <w:p w:rsidR="00433977" w:rsidRPr="00B04B1B" w:rsidRDefault="00433977" w:rsidP="00023901">
            <w:pPr>
              <w:pStyle w:val="afffffff2"/>
            </w:pPr>
            <w:r w:rsidRPr="00B04B1B">
              <w:t>Имя в коде загрузчика</w:t>
            </w:r>
          </w:p>
        </w:tc>
        <w:tc>
          <w:tcPr>
            <w:tcW w:w="0" w:type="auto"/>
            <w:vAlign w:val="bottom"/>
          </w:tcPr>
          <w:p w:rsidR="00433977" w:rsidRPr="00B04B1B" w:rsidRDefault="00433977" w:rsidP="00023901">
            <w:pPr>
              <w:pStyle w:val="afffffff2"/>
            </w:pPr>
            <w:r w:rsidRPr="00B04B1B">
              <w:t>Код ошибки</w:t>
            </w:r>
          </w:p>
        </w:tc>
        <w:tc>
          <w:tcPr>
            <w:tcW w:w="0" w:type="auto"/>
            <w:vAlign w:val="bottom"/>
          </w:tcPr>
          <w:p w:rsidR="00433977" w:rsidRPr="00B04B1B" w:rsidRDefault="00433977" w:rsidP="00023901">
            <w:pPr>
              <w:pStyle w:val="afffffff2"/>
            </w:pPr>
            <w:r w:rsidRPr="00B04B1B">
              <w:t>Описание</w:t>
            </w:r>
          </w:p>
        </w:tc>
      </w:tr>
      <w:tr w:rsidR="00433977" w:rsidRPr="00B04B1B" w:rsidTr="00023901">
        <w:trPr>
          <w:cantSplit/>
          <w:jc w:val="center"/>
        </w:trPr>
        <w:tc>
          <w:tcPr>
            <w:tcW w:w="0" w:type="auto"/>
          </w:tcPr>
          <w:p w:rsidR="00433977" w:rsidRPr="00B04B1B" w:rsidRDefault="00433977" w:rsidP="00023901">
            <w:pPr>
              <w:pStyle w:val="afffffff2"/>
            </w:pPr>
            <w:r w:rsidRPr="00B04B1B">
              <w:t>EBADMAGIC</w:t>
            </w:r>
          </w:p>
        </w:tc>
        <w:tc>
          <w:tcPr>
            <w:tcW w:w="0" w:type="auto"/>
          </w:tcPr>
          <w:p w:rsidR="00433977" w:rsidRPr="00B04B1B" w:rsidRDefault="00433977" w:rsidP="00023901">
            <w:pPr>
              <w:pStyle w:val="afffffff2"/>
            </w:pPr>
            <w:r w:rsidRPr="00B04B1B">
              <w:t>1</w:t>
            </w:r>
          </w:p>
        </w:tc>
        <w:tc>
          <w:tcPr>
            <w:tcW w:w="0" w:type="auto"/>
          </w:tcPr>
          <w:p w:rsidR="00433977" w:rsidRPr="00B04B1B" w:rsidRDefault="00433977" w:rsidP="00023901">
            <w:pPr>
              <w:pStyle w:val="afffffff2"/>
            </w:pPr>
            <w:r w:rsidRPr="00B04B1B">
              <w:t>Неправильное поле magic</w:t>
            </w:r>
          </w:p>
        </w:tc>
      </w:tr>
      <w:tr w:rsidR="00433977" w:rsidRPr="00B04B1B" w:rsidTr="00023901">
        <w:trPr>
          <w:cantSplit/>
          <w:jc w:val="center"/>
        </w:trPr>
        <w:tc>
          <w:tcPr>
            <w:tcW w:w="0" w:type="auto"/>
          </w:tcPr>
          <w:p w:rsidR="00433977" w:rsidRPr="00B04B1B" w:rsidRDefault="00433977" w:rsidP="00023901">
            <w:pPr>
              <w:pStyle w:val="afffffff2"/>
            </w:pPr>
            <w:r w:rsidRPr="00B04B1B">
              <w:t>EBADVERSION</w:t>
            </w:r>
          </w:p>
        </w:tc>
        <w:tc>
          <w:tcPr>
            <w:tcW w:w="0" w:type="auto"/>
          </w:tcPr>
          <w:p w:rsidR="00433977" w:rsidRPr="00B04B1B" w:rsidRDefault="00433977" w:rsidP="00023901">
            <w:pPr>
              <w:pStyle w:val="afffffff2"/>
            </w:pPr>
            <w:r w:rsidRPr="00B04B1B">
              <w:t>2</w:t>
            </w:r>
          </w:p>
        </w:tc>
        <w:tc>
          <w:tcPr>
            <w:tcW w:w="0" w:type="auto"/>
          </w:tcPr>
          <w:p w:rsidR="00433977" w:rsidRPr="00B04B1B" w:rsidRDefault="00433977" w:rsidP="00023901">
            <w:pPr>
              <w:pStyle w:val="afffffff2"/>
            </w:pPr>
            <w:r w:rsidRPr="00B04B1B">
              <w:t>Несовпадение версии заголовка</w:t>
            </w:r>
          </w:p>
        </w:tc>
      </w:tr>
      <w:tr w:rsidR="00433977" w:rsidRPr="00B04B1B" w:rsidTr="00023901">
        <w:trPr>
          <w:cantSplit/>
          <w:jc w:val="center"/>
        </w:trPr>
        <w:tc>
          <w:tcPr>
            <w:tcW w:w="0" w:type="auto"/>
          </w:tcPr>
          <w:p w:rsidR="00433977" w:rsidRPr="00B04B1B" w:rsidRDefault="00433977" w:rsidP="00023901">
            <w:pPr>
              <w:pStyle w:val="afffffff2"/>
            </w:pPr>
            <w:r w:rsidRPr="00B04B1B">
              <w:t>EBADHDRCRC</w:t>
            </w:r>
          </w:p>
        </w:tc>
        <w:tc>
          <w:tcPr>
            <w:tcW w:w="0" w:type="auto"/>
          </w:tcPr>
          <w:p w:rsidR="00433977" w:rsidRPr="00B04B1B" w:rsidRDefault="00433977" w:rsidP="00023901">
            <w:pPr>
              <w:pStyle w:val="afffffff2"/>
            </w:pPr>
            <w:r w:rsidRPr="00B04B1B">
              <w:t>3</w:t>
            </w:r>
          </w:p>
        </w:tc>
        <w:tc>
          <w:tcPr>
            <w:tcW w:w="0" w:type="auto"/>
          </w:tcPr>
          <w:p w:rsidR="00433977" w:rsidRPr="00B04B1B" w:rsidRDefault="00433977" w:rsidP="00023901">
            <w:pPr>
              <w:pStyle w:val="afffffff2"/>
            </w:pPr>
            <w:r w:rsidRPr="00B04B1B">
              <w:t>Ошибка в контрольной сумме заголовка</w:t>
            </w:r>
          </w:p>
        </w:tc>
      </w:tr>
      <w:tr w:rsidR="00433977" w:rsidRPr="00B04B1B" w:rsidTr="00023901">
        <w:trPr>
          <w:cantSplit/>
          <w:jc w:val="center"/>
        </w:trPr>
        <w:tc>
          <w:tcPr>
            <w:tcW w:w="0" w:type="auto"/>
          </w:tcPr>
          <w:p w:rsidR="00433977" w:rsidRPr="00B04B1B" w:rsidRDefault="00433977" w:rsidP="00023901">
            <w:pPr>
              <w:pStyle w:val="afffffff2"/>
            </w:pPr>
            <w:r w:rsidRPr="00B04B1B">
              <w:t>EBADCHIPID</w:t>
            </w:r>
          </w:p>
        </w:tc>
        <w:tc>
          <w:tcPr>
            <w:tcW w:w="0" w:type="auto"/>
          </w:tcPr>
          <w:p w:rsidR="00433977" w:rsidRPr="00B04B1B" w:rsidRDefault="00433977" w:rsidP="00023901">
            <w:pPr>
              <w:pStyle w:val="afffffff2"/>
            </w:pPr>
            <w:r w:rsidRPr="00B04B1B">
              <w:t>4</w:t>
            </w:r>
          </w:p>
        </w:tc>
        <w:tc>
          <w:tcPr>
            <w:tcW w:w="0" w:type="auto"/>
          </w:tcPr>
          <w:p w:rsidR="00433977" w:rsidRPr="00B04B1B" w:rsidRDefault="00433977" w:rsidP="00023901">
            <w:pPr>
              <w:pStyle w:val="afffffff2"/>
            </w:pPr>
            <w:r w:rsidRPr="00B04B1B">
              <w:t>Несовместимый chip id</w:t>
            </w:r>
          </w:p>
        </w:tc>
      </w:tr>
      <w:tr w:rsidR="00433977" w:rsidRPr="00B04B1B" w:rsidTr="00023901">
        <w:trPr>
          <w:cantSplit/>
          <w:jc w:val="center"/>
        </w:trPr>
        <w:tc>
          <w:tcPr>
            <w:tcW w:w="0" w:type="auto"/>
          </w:tcPr>
          <w:p w:rsidR="00433977" w:rsidRPr="00B04B1B" w:rsidRDefault="00433977" w:rsidP="00023901">
            <w:pPr>
              <w:pStyle w:val="afffffff2"/>
            </w:pPr>
            <w:r w:rsidRPr="00B04B1B">
              <w:t>EBADENTRY</w:t>
            </w:r>
          </w:p>
        </w:tc>
        <w:tc>
          <w:tcPr>
            <w:tcW w:w="0" w:type="auto"/>
          </w:tcPr>
          <w:p w:rsidR="00433977" w:rsidRPr="00B04B1B" w:rsidRDefault="00433977" w:rsidP="00023901">
            <w:pPr>
              <w:pStyle w:val="afffffff2"/>
            </w:pPr>
            <w:r w:rsidRPr="00B04B1B">
              <w:t>5</w:t>
            </w:r>
          </w:p>
        </w:tc>
        <w:tc>
          <w:tcPr>
            <w:tcW w:w="0" w:type="auto"/>
          </w:tcPr>
          <w:p w:rsidR="00433977" w:rsidRPr="00B04B1B" w:rsidRDefault="00433977" w:rsidP="00023901">
            <w:pPr>
              <w:pStyle w:val="afffffff2"/>
            </w:pPr>
            <w:r w:rsidRPr="00B04B1B">
              <w:t>Точка входа первичного ядра не прошла процедуру валидации</w:t>
            </w:r>
          </w:p>
        </w:tc>
      </w:tr>
      <w:tr w:rsidR="00433977" w:rsidRPr="00B04B1B" w:rsidTr="00023901">
        <w:trPr>
          <w:cantSplit/>
          <w:jc w:val="center"/>
        </w:trPr>
        <w:tc>
          <w:tcPr>
            <w:tcW w:w="0" w:type="auto"/>
          </w:tcPr>
          <w:p w:rsidR="00433977" w:rsidRPr="00B04B1B" w:rsidRDefault="00433977" w:rsidP="00023901">
            <w:pPr>
              <w:pStyle w:val="afffffff2"/>
            </w:pPr>
            <w:r w:rsidRPr="00B04B1B">
              <w:t>EBADHEADER</w:t>
            </w:r>
          </w:p>
        </w:tc>
        <w:tc>
          <w:tcPr>
            <w:tcW w:w="0" w:type="auto"/>
          </w:tcPr>
          <w:p w:rsidR="00433977" w:rsidRPr="00B04B1B" w:rsidRDefault="00433977" w:rsidP="00023901">
            <w:pPr>
              <w:pStyle w:val="afffffff2"/>
            </w:pPr>
            <w:r w:rsidRPr="00B04B1B">
              <w:t>6</w:t>
            </w:r>
          </w:p>
        </w:tc>
        <w:tc>
          <w:tcPr>
            <w:tcW w:w="0" w:type="auto"/>
          </w:tcPr>
          <w:p w:rsidR="00433977" w:rsidRPr="00B04B1B" w:rsidRDefault="00433977" w:rsidP="00023901">
            <w:pPr>
              <w:pStyle w:val="afffffff2"/>
            </w:pPr>
            <w:r w:rsidRPr="00B04B1B">
              <w:t>Ошибка в заголовке. Все ошибки заголовка имеют код меньше этого числа</w:t>
            </w:r>
          </w:p>
        </w:tc>
      </w:tr>
      <w:tr w:rsidR="00433977" w:rsidRPr="00B04B1B" w:rsidTr="00023901">
        <w:trPr>
          <w:cantSplit/>
          <w:jc w:val="center"/>
        </w:trPr>
        <w:tc>
          <w:tcPr>
            <w:tcW w:w="0" w:type="auto"/>
          </w:tcPr>
          <w:p w:rsidR="00433977" w:rsidRPr="00B04B1B" w:rsidRDefault="00433977" w:rsidP="00023901">
            <w:pPr>
              <w:pStyle w:val="afffffff2"/>
            </w:pPr>
            <w:r w:rsidRPr="00B04B1B">
              <w:t>EBADDATACRC</w:t>
            </w:r>
          </w:p>
        </w:tc>
        <w:tc>
          <w:tcPr>
            <w:tcW w:w="0" w:type="auto"/>
          </w:tcPr>
          <w:p w:rsidR="00433977" w:rsidRPr="00B04B1B" w:rsidRDefault="00433977" w:rsidP="00023901">
            <w:pPr>
              <w:pStyle w:val="afffffff2"/>
            </w:pPr>
            <w:r w:rsidRPr="00B04B1B">
              <w:t>7</w:t>
            </w:r>
          </w:p>
        </w:tc>
        <w:tc>
          <w:tcPr>
            <w:tcW w:w="0" w:type="auto"/>
          </w:tcPr>
          <w:p w:rsidR="00433977" w:rsidRPr="00B04B1B" w:rsidRDefault="00433977" w:rsidP="00023901">
            <w:pPr>
              <w:pStyle w:val="afffffff2"/>
            </w:pPr>
            <w:r w:rsidRPr="00B04B1B">
              <w:t>Ошибка при проверке контрольной суммы данных</w:t>
            </w:r>
          </w:p>
        </w:tc>
      </w:tr>
      <w:tr w:rsidR="00433977" w:rsidRPr="00B04B1B" w:rsidTr="00023901">
        <w:trPr>
          <w:cantSplit/>
          <w:jc w:val="center"/>
        </w:trPr>
        <w:tc>
          <w:tcPr>
            <w:tcW w:w="0" w:type="auto"/>
          </w:tcPr>
          <w:p w:rsidR="00433977" w:rsidRPr="00B04B1B" w:rsidRDefault="00433977" w:rsidP="00023901">
            <w:pPr>
              <w:pStyle w:val="afffffff2"/>
            </w:pPr>
            <w:r w:rsidRPr="00B04B1B">
              <w:t>ETOOBIG</w:t>
            </w:r>
          </w:p>
        </w:tc>
        <w:tc>
          <w:tcPr>
            <w:tcW w:w="0" w:type="auto"/>
          </w:tcPr>
          <w:p w:rsidR="00433977" w:rsidRPr="00B04B1B" w:rsidRDefault="00433977" w:rsidP="00023901">
            <w:pPr>
              <w:pStyle w:val="afffffff2"/>
            </w:pPr>
            <w:r w:rsidRPr="00B04B1B">
              <w:t>8</w:t>
            </w:r>
          </w:p>
        </w:tc>
        <w:tc>
          <w:tcPr>
            <w:tcW w:w="0" w:type="auto"/>
          </w:tcPr>
          <w:p w:rsidR="00433977" w:rsidRPr="00B04B1B" w:rsidRDefault="00433977" w:rsidP="00023901">
            <w:pPr>
              <w:pStyle w:val="afffffff2"/>
            </w:pPr>
            <w:r w:rsidRPr="00B04B1B">
              <w:t>Размер данных превышает доступный для вторичного загрузчика размер встроенного ОЗУ. При загрузке по edcl/rmap при этом дальнейшее поведение загрузочного ПЗУ недетерминировано из-за перезаписи области стека</w:t>
            </w:r>
          </w:p>
        </w:tc>
      </w:tr>
      <w:tr w:rsidR="00433977" w:rsidRPr="00B04B1B" w:rsidTr="00023901">
        <w:trPr>
          <w:cantSplit/>
          <w:jc w:val="center"/>
        </w:trPr>
        <w:tc>
          <w:tcPr>
            <w:tcW w:w="0" w:type="auto"/>
          </w:tcPr>
          <w:p w:rsidR="00433977" w:rsidRPr="00B04B1B" w:rsidRDefault="00433977" w:rsidP="00023901">
            <w:pPr>
              <w:pStyle w:val="afffffff2"/>
            </w:pPr>
            <w:r w:rsidRPr="00B04B1B">
              <w:t>EBADSOURCE</w:t>
            </w:r>
          </w:p>
        </w:tc>
        <w:tc>
          <w:tcPr>
            <w:tcW w:w="0" w:type="auto"/>
          </w:tcPr>
          <w:p w:rsidR="00433977" w:rsidRPr="00B04B1B" w:rsidRDefault="00433977" w:rsidP="00023901">
            <w:pPr>
              <w:pStyle w:val="afffffff2"/>
            </w:pPr>
            <w:r w:rsidRPr="00B04B1B">
              <w:t xml:space="preserve">9 </w:t>
            </w:r>
          </w:p>
        </w:tc>
        <w:tc>
          <w:tcPr>
            <w:tcW w:w="0" w:type="auto"/>
          </w:tcPr>
          <w:p w:rsidR="00433977" w:rsidRPr="00B04B1B" w:rsidRDefault="00433977" w:rsidP="00023901">
            <w:pPr>
              <w:pStyle w:val="afffffff2"/>
            </w:pPr>
            <w:r w:rsidRPr="00B04B1B">
              <w:t>Ошибка источника. После завершения исполнения программы вторичного загрузчика был запрошен переход на невалидный/несуществующий источник загрузки</w:t>
            </w:r>
          </w:p>
        </w:tc>
      </w:tr>
      <w:tr w:rsidR="00433977" w:rsidRPr="00B04B1B" w:rsidTr="00023901">
        <w:trPr>
          <w:cantSplit/>
          <w:jc w:val="center"/>
        </w:trPr>
        <w:tc>
          <w:tcPr>
            <w:tcW w:w="0" w:type="auto"/>
          </w:tcPr>
          <w:p w:rsidR="00433977" w:rsidRPr="00B04B1B" w:rsidRDefault="00433977" w:rsidP="00023901">
            <w:pPr>
              <w:pStyle w:val="afffffff2"/>
            </w:pPr>
            <w:r w:rsidRPr="00B04B1B">
              <w:t>EIO</w:t>
            </w:r>
          </w:p>
        </w:tc>
        <w:tc>
          <w:tcPr>
            <w:tcW w:w="0" w:type="auto"/>
          </w:tcPr>
          <w:p w:rsidR="00433977" w:rsidRPr="00B04B1B" w:rsidRDefault="00433977" w:rsidP="00023901">
            <w:pPr>
              <w:pStyle w:val="afffffff2"/>
            </w:pPr>
            <w:r w:rsidRPr="00B04B1B">
              <w:t>10</w:t>
            </w:r>
          </w:p>
        </w:tc>
        <w:tc>
          <w:tcPr>
            <w:tcW w:w="0" w:type="auto"/>
          </w:tcPr>
          <w:p w:rsidR="00433977" w:rsidRPr="00B04B1B" w:rsidRDefault="00433977" w:rsidP="00023901">
            <w:pPr>
              <w:pStyle w:val="afffffff2"/>
            </w:pPr>
            <w:r w:rsidRPr="00B04B1B">
              <w:t>Произошла ошибка ввода/вывода при чтении вторичного загрузчика из внешней памяти</w:t>
            </w:r>
          </w:p>
        </w:tc>
      </w:tr>
    </w:tbl>
    <w:p w:rsidR="00433977" w:rsidRPr="00B04B1B" w:rsidRDefault="00433977" w:rsidP="00433977">
      <w:pPr>
        <w:pStyle w:val="afffffff0"/>
      </w:pPr>
    </w:p>
    <w:p w:rsidR="00433977" w:rsidRPr="00B04B1B" w:rsidRDefault="00433977" w:rsidP="00E25868">
      <w:pPr>
        <w:pStyle w:val="6"/>
      </w:pPr>
      <w:bookmarkStart w:id="1931" w:name="процедура-формирования-образов-вторичног"/>
      <w:bookmarkStart w:id="1932" w:name="формат-указателя-на-точку-входа"/>
      <w:bookmarkEnd w:id="1931"/>
      <w:bookmarkEnd w:id="1932"/>
      <w:r w:rsidRPr="00B04B1B">
        <w:lastRenderedPageBreak/>
        <w:t>Формат указателя на точку входа</w:t>
      </w:r>
    </w:p>
    <w:p w:rsidR="00433977" w:rsidRPr="00B04B1B" w:rsidRDefault="00433977" w:rsidP="00433977">
      <w:pPr>
        <w:pStyle w:val="afffffff0"/>
      </w:pPr>
      <w:r w:rsidRPr="00B04B1B">
        <w:t>Точка входа в образ вторичного загрузчика имеет следующий формат:</w:t>
      </w:r>
    </w:p>
    <w:p w:rsidR="00433977" w:rsidRPr="00B04B1B" w:rsidRDefault="00433977" w:rsidP="00433977">
      <w:pPr>
        <w:pStyle w:val="afffffff0"/>
      </w:pPr>
      <w:r w:rsidRPr="00B04B1B">
        <w:rPr>
          <w:rStyle w:val="VerbatimChar"/>
          <w:rFonts w:eastAsiaTheme="minorHAnsi"/>
        </w:rPr>
        <w:t>int</w:t>
      </w:r>
      <w:r w:rsidRPr="00B04B1B">
        <w:rPr>
          <w:rStyle w:val="VerbatimChar"/>
          <w:rFonts w:eastAsiaTheme="minorHAnsi"/>
          <w:lang w:val="ru-RU"/>
        </w:rPr>
        <w:t xml:space="preserve"> </w:t>
      </w:r>
      <w:r w:rsidRPr="00B04B1B">
        <w:rPr>
          <w:rStyle w:val="VerbatimChar"/>
          <w:rFonts w:eastAsiaTheme="minorHAnsi"/>
        </w:rPr>
        <w:t>main</w:t>
      </w:r>
      <w:r w:rsidRPr="00B04B1B">
        <w:rPr>
          <w:rStyle w:val="VerbatimChar"/>
          <w:rFonts w:eastAsiaTheme="minorHAnsi"/>
          <w:lang w:val="ru-RU"/>
        </w:rPr>
        <w:t>();</w:t>
      </w:r>
    </w:p>
    <w:p w:rsidR="00433977" w:rsidRPr="00B04B1B" w:rsidRDefault="00433977" w:rsidP="00433977">
      <w:pPr>
        <w:pStyle w:val="afffffff0"/>
      </w:pPr>
      <w:r w:rsidRPr="00B04B1B">
        <w:t>Переход на точку входа выполняется как вызов функции, а не безусловный переход. Это позволяет после исполнения кода вторичного загрузчика вернуться в ROM и загрузить следующий бинарный файл или провести загрузку с другого источника.</w:t>
      </w:r>
    </w:p>
    <w:p w:rsidR="00433977" w:rsidRPr="00274390" w:rsidRDefault="00433977" w:rsidP="00E25868">
      <w:pPr>
        <w:pStyle w:val="6"/>
        <w:rPr>
          <w:lang w:val="ru-RU"/>
        </w:rPr>
      </w:pPr>
      <w:bookmarkStart w:id="1933" w:name="последовательное-исполнение-кода-из-неск"/>
      <w:bookmarkEnd w:id="1933"/>
      <w:r w:rsidRPr="00274390">
        <w:rPr>
          <w:lang w:val="ru-RU"/>
        </w:rPr>
        <w:t>Последовательное исполнение кода из нескольких источников</w:t>
      </w:r>
    </w:p>
    <w:p w:rsidR="00433977" w:rsidRPr="00B04B1B" w:rsidRDefault="00433977" w:rsidP="00433977">
      <w:pPr>
        <w:pStyle w:val="afffffff0"/>
      </w:pPr>
      <w:r w:rsidRPr="00B04B1B">
        <w:t>Первичный загрузчик поддерживает последовательное исполнение кода одного или нескольких источников, в случае если после исполнения кода вторичного загрузчика был произведен возврат в код ROM с соответствующим кодом завершения.</w:t>
      </w:r>
    </w:p>
    <w:p w:rsidR="00433977" w:rsidRPr="00B04B1B" w:rsidRDefault="00433977" w:rsidP="00433977">
      <w:pPr>
        <w:pStyle w:val="afffffff0"/>
      </w:pPr>
      <w:r w:rsidRPr="00B04B1B">
        <w:t>После вызова загрузчиком и функции по адресу точки входа из вторичного загрузчика, дальнейшее поведение зависит от возвращаемого этой функцией значения:</w:t>
      </w:r>
    </w:p>
    <w:p w:rsidR="00433977" w:rsidRPr="00B04B1B" w:rsidRDefault="00433977" w:rsidP="00433977">
      <w:pPr>
        <w:pStyle w:val="afffffff0"/>
        <w:numPr>
          <w:ilvl w:val="0"/>
          <w:numId w:val="29"/>
        </w:numPr>
      </w:pPr>
      <w:r w:rsidRPr="00B04B1B">
        <w:t>0 - Принудительная загрузка с источника номер N-1 (Если N больше количества доступных источников - переход в хост-режим).</w:t>
      </w:r>
    </w:p>
    <w:p w:rsidR="00433977" w:rsidRPr="00B04B1B" w:rsidRDefault="00433977" w:rsidP="00433977">
      <w:pPr>
        <w:pStyle w:val="afffffff0"/>
        <w:numPr>
          <w:ilvl w:val="0"/>
          <w:numId w:val="29"/>
        </w:numPr>
      </w:pPr>
      <w:r w:rsidRPr="00B04B1B">
        <w:t>=0 - Продолжить цепочку загрузки с этого или следующего источника.</w:t>
      </w:r>
    </w:p>
    <w:p w:rsidR="00433977" w:rsidRPr="00B04B1B" w:rsidRDefault="00433977" w:rsidP="00433977">
      <w:pPr>
        <w:pStyle w:val="afffffff0"/>
        <w:numPr>
          <w:ilvl w:val="0"/>
          <w:numId w:val="29"/>
        </w:numPr>
      </w:pPr>
      <w:r w:rsidRPr="00B04B1B">
        <w:t>-1 - принудительный переход в хост-режим.</w:t>
      </w:r>
    </w:p>
    <w:p w:rsidR="00433977" w:rsidRPr="00B04B1B" w:rsidRDefault="00433977" w:rsidP="00433977">
      <w:pPr>
        <w:pStyle w:val="afffffff0"/>
        <w:numPr>
          <w:ilvl w:val="0"/>
          <w:numId w:val="29"/>
        </w:numPr>
      </w:pPr>
      <w:r w:rsidRPr="00B04B1B">
        <w:t>&lt;-1 - Продолжить цепочку загрузки со следующего источника.</w:t>
      </w:r>
    </w:p>
    <w:p w:rsidR="00433977" w:rsidRPr="00274390" w:rsidRDefault="00433977" w:rsidP="00E25868">
      <w:pPr>
        <w:pStyle w:val="6"/>
        <w:rPr>
          <w:lang w:val="ru-RU"/>
        </w:rPr>
      </w:pPr>
      <w:bookmarkStart w:id="1934" w:name="последовательное-исполнение-нескольких-о"/>
      <w:bookmarkEnd w:id="1934"/>
      <w:r w:rsidRPr="00274390">
        <w:rPr>
          <w:lang w:val="ru-RU"/>
        </w:rPr>
        <w:t>Последовательное исполнение нескольких образов вторичного загрузчика</w:t>
      </w:r>
    </w:p>
    <w:p w:rsidR="00433977" w:rsidRPr="00B04B1B" w:rsidRDefault="00433977" w:rsidP="00433977">
      <w:pPr>
        <w:pStyle w:val="afffffff0"/>
      </w:pPr>
      <w:r w:rsidRPr="00B04B1B">
        <w:t>Несколько корректных образов вторичного загрузчика можно записать последовательно.</w:t>
      </w:r>
      <w:r w:rsidR="00922399">
        <w:t xml:space="preserve"> </w:t>
      </w:r>
      <w:r w:rsidRPr="00B04B1B">
        <w:t xml:space="preserve">В случае если после исполнения кода первого экземпляра вторичного загрузчика был возврат в rom с кодом 0, из этого же источника будет загружен следующий образ и (в случае успешного прохождения процедуры целостности, см. п. </w:t>
      </w:r>
      <w:r w:rsidR="00FE09A8">
        <w:fldChar w:fldCharType="begin"/>
      </w:r>
      <w:r w:rsidR="00FE09A8">
        <w:instrText xml:space="preserve"> REF _Ref525291427 \w \h  \* MERGEFORMAT </w:instrText>
      </w:r>
      <w:r w:rsidR="00FE09A8">
        <w:fldChar w:fldCharType="separate"/>
      </w:r>
      <w:r w:rsidR="00785D22">
        <w:t>1.3.2.3.4.2</w:t>
      </w:r>
      <w:r w:rsidR="00FE09A8">
        <w:fldChar w:fldCharType="end"/>
      </w:r>
      <w:r w:rsidRPr="00B04B1B">
        <w:t>) исполнен.</w:t>
      </w:r>
    </w:p>
    <w:p w:rsidR="00433977" w:rsidRPr="00B04B1B" w:rsidRDefault="00433977" w:rsidP="00433977">
      <w:pPr>
        <w:pStyle w:val="afffffff0"/>
      </w:pPr>
      <w:r w:rsidRPr="00B04B1B">
        <w:t>Если устройство загрузки требует доступа с фиксированным размером блока, то следующий загружаемый образ должен находиться в начале следующего блока данных.</w:t>
      </w:r>
    </w:p>
    <w:p w:rsidR="00433977" w:rsidRPr="00B04B1B" w:rsidRDefault="00433977" w:rsidP="00433977">
      <w:pPr>
        <w:pStyle w:val="afffffff0"/>
      </w:pPr>
      <w:r w:rsidRPr="00B04B1B">
        <w:t>Пример: SD карта памяти. Размер блока 512 Б. Первый образ загружается со смещения</w:t>
      </w:r>
      <w:r w:rsidR="00922399">
        <w:t xml:space="preserve"> </w:t>
      </w:r>
      <w:r w:rsidRPr="00B04B1B">
        <w:t>8192 Б и занимает 1467 Б (включая заголовок).</w:t>
      </w:r>
    </w:p>
    <w:p w:rsidR="00433977" w:rsidRPr="00B04B1B" w:rsidRDefault="00433977" w:rsidP="00433977">
      <w:pPr>
        <w:pStyle w:val="afffffff0"/>
      </w:pPr>
      <w:r w:rsidRPr="00B04B1B">
        <w:t>Как видно из выражения, (8192 + 1467) % 512 = 443, конец первого образа вторичного загрузчика не выровнен по границе блока. Таким образом, попытка загрузки следующего образа с данного устройства будет проводиться со смещения:</w:t>
      </w:r>
    </w:p>
    <w:p w:rsidR="00433977" w:rsidRPr="00B04B1B" w:rsidRDefault="00433977" w:rsidP="00433977">
      <w:pPr>
        <w:pStyle w:val="afffffff0"/>
      </w:pPr>
      <w:r w:rsidRPr="00B04B1B">
        <w:t>(8192 + 1467) + (512 - 443) = 9728</w:t>
      </w:r>
    </w:p>
    <w:p w:rsidR="00433977" w:rsidRPr="00B04B1B" w:rsidRDefault="00433977" w:rsidP="00E25868">
      <w:pPr>
        <w:pStyle w:val="51"/>
      </w:pPr>
      <w:bookmarkStart w:id="1935" w:name="использование-указателя-bootsrc-для-чтен"/>
      <w:bookmarkStart w:id="1936" w:name="_Ref525042937"/>
      <w:bookmarkStart w:id="1937" w:name="_Toc530135273"/>
      <w:bookmarkStart w:id="1938" w:name="_Toc51664732"/>
      <w:bookmarkStart w:id="1939" w:name="_Toc51665213"/>
      <w:bookmarkStart w:id="1940" w:name="_Toc51665563"/>
      <w:bookmarkStart w:id="1941" w:name="_Toc51670452"/>
      <w:bookmarkEnd w:id="1935"/>
      <w:r w:rsidRPr="00B04B1B">
        <w:t>Хост-режим загрузки</w:t>
      </w:r>
      <w:bookmarkEnd w:id="1936"/>
      <w:bookmarkEnd w:id="1937"/>
      <w:bookmarkEnd w:id="1938"/>
      <w:bookmarkEnd w:id="1939"/>
      <w:bookmarkEnd w:id="1940"/>
      <w:bookmarkEnd w:id="1941"/>
    </w:p>
    <w:p w:rsidR="00433977" w:rsidRPr="00B04B1B" w:rsidRDefault="00433977" w:rsidP="00433977">
      <w:pPr>
        <w:pStyle w:val="afffffff0"/>
      </w:pPr>
      <w:r w:rsidRPr="00B04B1B">
        <w:t>Хост-режим - это специальный режим загрузки, в рамках которого заголовок и образ исполняемого кода вторичного загрузчика помещается во внутреннюю память IM</w:t>
      </w:r>
      <w:r w:rsidRPr="00B04B1B">
        <w:rPr>
          <w:lang w:val="en-US"/>
        </w:rPr>
        <w:t>1</w:t>
      </w:r>
      <w:r w:rsidRPr="00B04B1B">
        <w:t xml:space="preserve"> внешней</w:t>
      </w:r>
      <w:r w:rsidR="00922399">
        <w:t xml:space="preserve"> </w:t>
      </w:r>
      <w:r w:rsidRPr="00B04B1B">
        <w:t>хост-машиной через следующие интерфейсы:</w:t>
      </w:r>
    </w:p>
    <w:p w:rsidR="00433977" w:rsidRPr="00B04B1B" w:rsidRDefault="00433977" w:rsidP="00433977">
      <w:pPr>
        <w:pStyle w:val="afffffff0"/>
        <w:numPr>
          <w:ilvl w:val="0"/>
          <w:numId w:val="30"/>
        </w:numPr>
      </w:pPr>
      <w:r w:rsidRPr="00B04B1B">
        <w:t xml:space="preserve">Ethernet – по протоколу EDCL (см. п. </w:t>
      </w:r>
      <w:r w:rsidR="00FE09A8">
        <w:fldChar w:fldCharType="begin"/>
      </w:r>
      <w:r w:rsidR="00FE09A8">
        <w:instrText xml:space="preserve"> REF _Ref494106668 \w \h  \* MERGEFORMAT </w:instrText>
      </w:r>
      <w:r w:rsidR="00FE09A8">
        <w:fldChar w:fldCharType="separate"/>
      </w:r>
      <w:r w:rsidR="00785D22">
        <w:t>1.3.1.7.4.7.2</w:t>
      </w:r>
      <w:r w:rsidR="00FE09A8">
        <w:fldChar w:fldCharType="end"/>
      </w:r>
      <w:r w:rsidRPr="00B04B1B">
        <w:t>);</w:t>
      </w:r>
    </w:p>
    <w:p w:rsidR="00433977" w:rsidRPr="00B04B1B" w:rsidRDefault="00433977" w:rsidP="00433977">
      <w:pPr>
        <w:pStyle w:val="afffffff0"/>
        <w:numPr>
          <w:ilvl w:val="0"/>
          <w:numId w:val="30"/>
        </w:numPr>
      </w:pPr>
      <w:r w:rsidRPr="00B04B1B">
        <w:t xml:space="preserve">SpaceWire – по протоколу RMAP (см. п. </w:t>
      </w:r>
      <w:r w:rsidR="00FE09A8">
        <w:fldChar w:fldCharType="begin"/>
      </w:r>
      <w:r w:rsidR="00FE09A8">
        <w:instrText xml:space="preserve"> REF _Ref526240719 \w \h  \* MERGEFORMAT </w:instrText>
      </w:r>
      <w:r w:rsidR="00FE09A8">
        <w:fldChar w:fldCharType="separate"/>
      </w:r>
      <w:r w:rsidR="00785D22">
        <w:t>1.3.1.7.2.5</w:t>
      </w:r>
      <w:r w:rsidR="00FE09A8">
        <w:fldChar w:fldCharType="end"/>
      </w:r>
      <w:r w:rsidRPr="00B04B1B">
        <w:t>);</w:t>
      </w:r>
    </w:p>
    <w:p w:rsidR="00433977" w:rsidRPr="00B04B1B" w:rsidRDefault="00433977" w:rsidP="00433977">
      <w:pPr>
        <w:pStyle w:val="afffffff0"/>
        <w:numPr>
          <w:ilvl w:val="0"/>
          <w:numId w:val="30"/>
        </w:numPr>
      </w:pPr>
      <w:r w:rsidRPr="00B04B1B">
        <w:t xml:space="preserve">JTAG – по протоколу RiskWatch (см. п. </w:t>
      </w:r>
      <w:r w:rsidR="00FE09A8">
        <w:fldChar w:fldCharType="begin"/>
      </w:r>
      <w:r w:rsidR="00FE09A8">
        <w:instrText xml:space="preserve"> REF _Ref526506942 \w \h  \* MERGEFORMAT </w:instrText>
      </w:r>
      <w:r w:rsidR="00FE09A8">
        <w:fldChar w:fldCharType="separate"/>
      </w:r>
      <w:r w:rsidR="00785D22">
        <w:t>1.3.1.5.2.4</w:t>
      </w:r>
      <w:r w:rsidR="00FE09A8">
        <w:fldChar w:fldCharType="end"/>
      </w:r>
      <w:r w:rsidR="00491FC3" w:rsidRPr="00B04B1B">
        <w:t>).</w:t>
      </w:r>
    </w:p>
    <w:p w:rsidR="00433977" w:rsidRPr="00B04B1B" w:rsidRDefault="00433977" w:rsidP="00433977">
      <w:pPr>
        <w:pStyle w:val="afffffff0"/>
      </w:pPr>
      <w:r w:rsidRPr="00B04B1B">
        <w:t>Запись заголовок и образ исполняемого кода вторичного загрузчика должна осуществляться во внутреннюю память IM1, начиная с первого адреса (0</w:t>
      </w:r>
      <w:r w:rsidRPr="00B04B1B">
        <w:rPr>
          <w:lang w:val="en-US"/>
        </w:rPr>
        <w:t>x</w:t>
      </w:r>
      <w:r w:rsidRPr="00B04B1B">
        <w:t>C0000000– для Ethernet и SpaceWire,</w:t>
      </w:r>
      <w:r w:rsidR="00922399">
        <w:t xml:space="preserve"> </w:t>
      </w:r>
      <w:r w:rsidRPr="00B04B1B">
        <w:t xml:space="preserve">0x00000010_80000000 – для JTAG), по которому должно располагаться поле magic заголовка. </w:t>
      </w:r>
    </w:p>
    <w:p w:rsidR="00433977" w:rsidRPr="00B04B1B" w:rsidRDefault="00433977" w:rsidP="00433977">
      <w:pPr>
        <w:pStyle w:val="afffffff0"/>
      </w:pPr>
      <w:r w:rsidRPr="00B04B1B">
        <w:t>Запись по первому адресу внутренней памяти IM1 правильного значения</w:t>
      </w:r>
      <w:r w:rsidR="00922399">
        <w:t xml:space="preserve"> </w:t>
      </w:r>
      <w:r w:rsidRPr="00B04B1B">
        <w:t xml:space="preserve">служебного слова (см. п. </w:t>
      </w:r>
      <w:r w:rsidR="00FE09A8">
        <w:fldChar w:fldCharType="begin"/>
      </w:r>
      <w:r w:rsidR="00FE09A8">
        <w:instrText xml:space="preserve"> REF _Ref525301526 \w \h  \* MERGEFORMAT </w:instrText>
      </w:r>
      <w:r w:rsidR="00FE09A8">
        <w:fldChar w:fldCharType="separate"/>
      </w:r>
      <w:r w:rsidR="00785D22">
        <w:t>1.3.2.3.4.1</w:t>
      </w:r>
      <w:r w:rsidR="00FE09A8">
        <w:fldChar w:fldCharType="end"/>
      </w:r>
      <w:r w:rsidRPr="00B04B1B">
        <w:t xml:space="preserve">) приводит к тому, что первичный ПЗУ-загрузчик </w:t>
      </w:r>
      <w:r w:rsidR="00627CE4" w:rsidRPr="00B04B1B">
        <w:t>переходит к выполнению дальнейшего процесса загрузки начиная с этапа «Поиск и загрузка образа на внешних устройствах» (см.</w:t>
      </w:r>
      <w:r w:rsidR="005378B7" w:rsidRPr="00B04B1B">
        <w:t xml:space="preserve"> п.</w:t>
      </w:r>
      <w:r w:rsidR="00627CE4" w:rsidRPr="00B04B1B">
        <w:t xml:space="preserve"> </w:t>
      </w:r>
      <w:r w:rsidR="00FE09A8">
        <w:fldChar w:fldCharType="begin"/>
      </w:r>
      <w:r w:rsidR="00FE09A8">
        <w:instrText xml:space="preserve"> REF _Ref525301752 \r \h  \* MERGEFORMAT </w:instrText>
      </w:r>
      <w:r w:rsidR="00FE09A8">
        <w:fldChar w:fldCharType="separate"/>
      </w:r>
      <w:r w:rsidR="00785D22">
        <w:t>1.3.2.3.1</w:t>
      </w:r>
      <w:r w:rsidR="00FE09A8">
        <w:fldChar w:fldCharType="end"/>
      </w:r>
      <w:r w:rsidR="005378B7" w:rsidRPr="00B04B1B">
        <w:t xml:space="preserve"> и</w:t>
      </w:r>
      <w:r w:rsidR="00922399">
        <w:t xml:space="preserve"> </w:t>
      </w:r>
      <w:r w:rsidR="005378B7" w:rsidRPr="00B04B1B">
        <w:t>таблицу</w:t>
      </w:r>
      <w:r w:rsidR="00627CE4" w:rsidRPr="00B04B1B">
        <w:t xml:space="preserve"> </w:t>
      </w:r>
      <w:r w:rsidR="00FE09A8">
        <w:fldChar w:fldCharType="begin"/>
      </w:r>
      <w:r w:rsidR="00FE09A8">
        <w:instrText xml:space="preserve"> REF _Ref4510957 \h  \* MERGEFORMAT </w:instrText>
      </w:r>
      <w:r w:rsidR="00FE09A8">
        <w:fldChar w:fldCharType="separate"/>
      </w:r>
      <w:r w:rsidR="00785D22" w:rsidRPr="00785D22">
        <w:rPr>
          <w:vanish/>
        </w:rPr>
        <w:t xml:space="preserve">Таблица </w:t>
      </w:r>
      <w:r w:rsidR="00785D22">
        <w:rPr>
          <w:noProof/>
        </w:rPr>
        <w:t>333</w:t>
      </w:r>
      <w:r w:rsidR="00FE09A8">
        <w:fldChar w:fldCharType="end"/>
      </w:r>
      <w:r w:rsidR="00627CE4" w:rsidRPr="00B04B1B">
        <w:t>)</w:t>
      </w:r>
      <w:r w:rsidRPr="00B04B1B">
        <w:t>.</w:t>
      </w:r>
    </w:p>
    <w:p w:rsidR="00433977" w:rsidRPr="00B04B1B" w:rsidRDefault="00433977" w:rsidP="00433977">
      <w:pPr>
        <w:pStyle w:val="afffffff0"/>
      </w:pPr>
      <w:r w:rsidRPr="00B04B1B">
        <w:t>В хост-режиме, при успешном прохождении проверки образа на совместимость и целостность, поле device заголовка вторичного загрузчика устанавливается в NULL.</w:t>
      </w:r>
    </w:p>
    <w:p w:rsidR="00433977" w:rsidRPr="00B04B1B" w:rsidRDefault="00433977" w:rsidP="00433977">
      <w:pPr>
        <w:pStyle w:val="afffffff0"/>
      </w:pPr>
      <w:r w:rsidRPr="00B04B1B">
        <w:lastRenderedPageBreak/>
        <w:t xml:space="preserve">При загрузке в хост-режиме, для исключения возможности начала преждевременной процедуры проверки совместимости и целостности (см. п. </w:t>
      </w:r>
      <w:r w:rsidR="00FE09A8">
        <w:fldChar w:fldCharType="begin"/>
      </w:r>
      <w:r w:rsidR="00FE09A8">
        <w:instrText xml:space="preserve"> REF _Ref525291427 \w \h  \* MERGEFORMAT </w:instrText>
      </w:r>
      <w:r w:rsidR="00FE09A8">
        <w:fldChar w:fldCharType="separate"/>
      </w:r>
      <w:r w:rsidR="00785D22">
        <w:t>1.3.2.3.4.2</w:t>
      </w:r>
      <w:r w:rsidR="00FE09A8">
        <w:fldChar w:fldCharType="end"/>
      </w:r>
      <w:r w:rsidRPr="00B04B1B">
        <w:t>) загружаемого образа исполняемого кода вторичного загрузчика, рекомендуется использовать следующую последовательность загрузки по образа по хост-интерфейсу :</w:t>
      </w:r>
    </w:p>
    <w:p w:rsidR="00433977" w:rsidRPr="00B04B1B" w:rsidRDefault="00433977" w:rsidP="00433977">
      <w:pPr>
        <w:pStyle w:val="afffffff0"/>
        <w:numPr>
          <w:ilvl w:val="0"/>
          <w:numId w:val="31"/>
        </w:numPr>
      </w:pPr>
      <w:r w:rsidRPr="00B04B1B">
        <w:t>Загрузить во внутреннюю память IM1 весь образ, за исключением первых 4-х байт.</w:t>
      </w:r>
    </w:p>
    <w:p w:rsidR="00433977" w:rsidRDefault="00433977" w:rsidP="00433977">
      <w:pPr>
        <w:pStyle w:val="afffffff0"/>
        <w:numPr>
          <w:ilvl w:val="0"/>
          <w:numId w:val="31"/>
        </w:numPr>
      </w:pPr>
      <w:r w:rsidRPr="00B04B1B">
        <w:t xml:space="preserve">Установить </w:t>
      </w:r>
      <w:r w:rsidR="007E6D23" w:rsidRPr="00B04B1B">
        <w:t xml:space="preserve">в ячейки памяти </w:t>
      </w:r>
      <w:r w:rsidR="007E6D23" w:rsidRPr="00B04B1B">
        <w:rPr>
          <w:lang w:val="en-US"/>
        </w:rPr>
        <w:t>IM</w:t>
      </w:r>
      <w:r w:rsidR="007E6D23" w:rsidRPr="00B04B1B">
        <w:t xml:space="preserve">1, соответсвующие первым 4-м байтам образа вторичного загрузчика, </w:t>
      </w:r>
      <w:r w:rsidRPr="00B04B1B">
        <w:t>значение служебного слова 0xb01dface в порядке</w:t>
      </w:r>
      <w:r w:rsidR="00922399">
        <w:t xml:space="preserve"> </w:t>
      </w:r>
      <w:r w:rsidRPr="00B04B1B">
        <w:t xml:space="preserve">байт </w:t>
      </w:r>
      <w:r w:rsidRPr="00B04B1B">
        <w:rPr>
          <w:lang w:val="en-US"/>
        </w:rPr>
        <w:t>big</w:t>
      </w:r>
      <w:r w:rsidRPr="00B04B1B">
        <w:t xml:space="preserve"> </w:t>
      </w:r>
      <w:r w:rsidRPr="00B04B1B">
        <w:rPr>
          <w:lang w:val="en-US"/>
        </w:rPr>
        <w:t>endian</w:t>
      </w:r>
      <w:r w:rsidR="00444525" w:rsidRPr="00B04B1B">
        <w:rPr>
          <w:lang w:val="en-US"/>
        </w:rPr>
        <w:t>n</w:t>
      </w:r>
      <w:r w:rsidRPr="00B04B1B">
        <w:t>.</w:t>
      </w:r>
    </w:p>
    <w:p w:rsidR="00445465" w:rsidRPr="00B04B1B" w:rsidRDefault="00445465" w:rsidP="00E25868">
      <w:pPr>
        <w:pStyle w:val="51"/>
      </w:pPr>
      <w:bookmarkStart w:id="1942" w:name="_Toc51664733"/>
      <w:bookmarkStart w:id="1943" w:name="_Toc51665214"/>
      <w:bookmarkStart w:id="1944" w:name="_Toc51665564"/>
      <w:bookmarkStart w:id="1945" w:name="_Toc51670453"/>
      <w:r w:rsidRPr="00B04B1B">
        <w:t>Хост-режим загрузки</w:t>
      </w:r>
      <w:bookmarkEnd w:id="1942"/>
      <w:bookmarkEnd w:id="1943"/>
      <w:bookmarkEnd w:id="1944"/>
      <w:bookmarkEnd w:id="1945"/>
    </w:p>
    <w:p w:rsidR="00445465" w:rsidRDefault="00445465" w:rsidP="00445465">
      <w:pPr>
        <w:pStyle w:val="afffffff0"/>
      </w:pPr>
      <w:r>
        <w:t>Процедура самотестирования СБИС запускается в случае наличия логической "1" на входе GPIO0_0 во время сброса</w:t>
      </w:r>
      <w:r w:rsidRPr="00445465">
        <w:t xml:space="preserve"> (</w:t>
      </w:r>
      <w:r>
        <w:t xml:space="preserve">см.таблицу </w:t>
      </w:r>
      <w:r w:rsidR="00FE09A8">
        <w:fldChar w:fldCharType="begin"/>
      </w:r>
      <w:r w:rsidR="00FE09A8">
        <w:instrText xml:space="preserve"> REF _Ref8641797 \h  \* MERGEFORMAT </w:instrText>
      </w:r>
      <w:r w:rsidR="00FE09A8">
        <w:fldChar w:fldCharType="separate"/>
      </w:r>
      <w:r w:rsidR="00785D22" w:rsidRPr="00785D22">
        <w:rPr>
          <w:vanish/>
        </w:rPr>
        <w:t>Таблица</w:t>
      </w:r>
      <w:r w:rsidR="00785D22" w:rsidRPr="00B04B1B">
        <w:t xml:space="preserve"> </w:t>
      </w:r>
      <w:r w:rsidR="00785D22">
        <w:rPr>
          <w:noProof/>
        </w:rPr>
        <w:t>332</w:t>
      </w:r>
      <w:r w:rsidR="00FE09A8">
        <w:fldChar w:fldCharType="end"/>
      </w:r>
      <w:r w:rsidRPr="00445465">
        <w:t>)</w:t>
      </w:r>
      <w:r>
        <w:t>.</w:t>
      </w:r>
    </w:p>
    <w:p w:rsidR="00445465" w:rsidRDefault="00445465" w:rsidP="00445465">
      <w:pPr>
        <w:pStyle w:val="afffffff0"/>
      </w:pPr>
      <w:r>
        <w:t>В состав процедуры самотестирования входят следующие тесты:</w:t>
      </w:r>
    </w:p>
    <w:p w:rsidR="00445465" w:rsidRDefault="00445465" w:rsidP="00A44AB1">
      <w:pPr>
        <w:pStyle w:val="afffffff0"/>
        <w:numPr>
          <w:ilvl w:val="0"/>
          <w:numId w:val="232"/>
        </w:numPr>
      </w:pPr>
      <w:r>
        <w:t>kmbist-0-ppc - Проверка подсистемы центрального процессора встроенной логикой самотестирования;</w:t>
      </w:r>
    </w:p>
    <w:p w:rsidR="00445465" w:rsidRDefault="00445465" w:rsidP="00A44AB1">
      <w:pPr>
        <w:pStyle w:val="afffffff0"/>
        <w:numPr>
          <w:ilvl w:val="0"/>
          <w:numId w:val="232"/>
        </w:numPr>
      </w:pPr>
      <w:r>
        <w:t>kmbist-1-itrace-ltrace - Проверка блоков itrace/ltrace встроенной логикой самотестирования;</w:t>
      </w:r>
    </w:p>
    <w:p w:rsidR="00445465" w:rsidRDefault="00445465" w:rsidP="00A44AB1">
      <w:pPr>
        <w:pStyle w:val="afffffff0"/>
        <w:numPr>
          <w:ilvl w:val="0"/>
          <w:numId w:val="232"/>
        </w:numPr>
      </w:pPr>
      <w:r>
        <w:t>kmbist-2-sw - Проверка блоков интерфейса SpaceWire встроенной логикой самотестирования;</w:t>
      </w:r>
    </w:p>
    <w:p w:rsidR="00445465" w:rsidRDefault="00445465" w:rsidP="00A44AB1">
      <w:pPr>
        <w:pStyle w:val="afffffff0"/>
        <w:numPr>
          <w:ilvl w:val="0"/>
          <w:numId w:val="232"/>
        </w:numPr>
      </w:pPr>
      <w:r>
        <w:t>kmbist-3-eth - Проверка блока интерфейса ethernet встроенной логикой самотестирования;</w:t>
      </w:r>
    </w:p>
    <w:p w:rsidR="00445465" w:rsidRDefault="00445465" w:rsidP="00A44AB1">
      <w:pPr>
        <w:pStyle w:val="afffffff0"/>
        <w:numPr>
          <w:ilvl w:val="0"/>
          <w:numId w:val="232"/>
        </w:numPr>
      </w:pPr>
      <w:r>
        <w:t>kmbist-4-spi-sdio - Проверка блока SPI/SDIO встроенной логикой самотестирования.</w:t>
      </w:r>
    </w:p>
    <w:p w:rsidR="00445465" w:rsidRDefault="00445465" w:rsidP="00A44AB1">
      <w:pPr>
        <w:pStyle w:val="afffffff0"/>
        <w:numPr>
          <w:ilvl w:val="0"/>
          <w:numId w:val="232"/>
        </w:numPr>
      </w:pPr>
      <w:r>
        <w:t>kmbist-5-im1 - Проверка внутренней памяти IM1 встроенной логикой самотестирования;</w:t>
      </w:r>
    </w:p>
    <w:p w:rsidR="00445465" w:rsidRDefault="00445465" w:rsidP="00A44AB1">
      <w:pPr>
        <w:pStyle w:val="afffffff0"/>
        <w:numPr>
          <w:ilvl w:val="0"/>
          <w:numId w:val="232"/>
        </w:numPr>
      </w:pPr>
      <w:r>
        <w:t>kmbist-6-im2 - Проверка внутренней памяти IM2 встроенной логикой самотестирования;</w:t>
      </w:r>
    </w:p>
    <w:p w:rsidR="00445465" w:rsidRDefault="00445465" w:rsidP="00A44AB1">
      <w:pPr>
        <w:pStyle w:val="afffffff0"/>
        <w:numPr>
          <w:ilvl w:val="0"/>
          <w:numId w:val="232"/>
        </w:numPr>
      </w:pPr>
      <w:r>
        <w:t>uart0-id-registers - Проверка доступа к подсистеме AXI (чтение ID регистров блока UART0);</w:t>
      </w:r>
    </w:p>
    <w:p w:rsidR="00445465" w:rsidRPr="00B04B1B" w:rsidRDefault="00445465" w:rsidP="00A44AB1">
      <w:pPr>
        <w:pStyle w:val="afffffff0"/>
        <w:numPr>
          <w:ilvl w:val="0"/>
          <w:numId w:val="232"/>
        </w:numPr>
      </w:pPr>
      <w:r>
        <w:t>uart1-id-registers - Проверка доступа к подсистеме AXI (чтение ID регистров блока UART1).</w:t>
      </w:r>
    </w:p>
    <w:p w:rsidR="00445465" w:rsidRPr="00445465" w:rsidRDefault="00445465" w:rsidP="00445465">
      <w:pPr>
        <w:pStyle w:val="afffffff0"/>
      </w:pPr>
    </w:p>
    <w:p w:rsidR="00445465" w:rsidRDefault="00445465" w:rsidP="00343B64">
      <w:pPr>
        <w:pStyle w:val="afffffff0"/>
      </w:pPr>
      <w:r>
        <w:t xml:space="preserve">Информация о проведении в ходе загрузки процедуры самотестирования и результат </w:t>
      </w:r>
      <w:r w:rsidR="00343B64">
        <w:t xml:space="preserve">выполнения каждого теста выводятся в журнал загрузки через интерфейс UART0 (см.рисуок </w:t>
      </w:r>
      <w:r w:rsidR="00FE09A8">
        <w:fldChar w:fldCharType="begin"/>
      </w:r>
      <w:r w:rsidR="00FE09A8">
        <w:instrText xml:space="preserve"> REF _Ref34143393 \h  \* MERGEFORMAT </w:instrText>
      </w:r>
      <w:r w:rsidR="00FE09A8">
        <w:fldChar w:fldCharType="separate"/>
      </w:r>
      <w:r w:rsidR="00785D22" w:rsidRPr="00785D22">
        <w:rPr>
          <w:vanish/>
        </w:rPr>
        <w:t xml:space="preserve">Рисунок </w:t>
      </w:r>
      <w:r w:rsidR="00785D22">
        <w:rPr>
          <w:noProof/>
        </w:rPr>
        <w:t>221</w:t>
      </w:r>
      <w:r w:rsidR="00FE09A8">
        <w:fldChar w:fldCharType="end"/>
      </w:r>
      <w:r w:rsidR="00343B64">
        <w:t>)</w:t>
      </w:r>
      <w:r>
        <w:t xml:space="preserve">. </w:t>
      </w:r>
    </w:p>
    <w:p w:rsidR="00343B64" w:rsidRDefault="00343B64" w:rsidP="00343B64">
      <w:pPr>
        <w:pStyle w:val="afffffff0"/>
        <w:keepNext/>
      </w:pPr>
      <w:r>
        <w:rPr>
          <w:noProof/>
        </w:rPr>
        <w:lastRenderedPageBreak/>
        <w:drawing>
          <wp:inline distT="0" distB="0" distL="0" distR="0">
            <wp:extent cx="4405630" cy="6092190"/>
            <wp:effectExtent l="0" t="0" r="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405630" cy="6092190"/>
                    </a:xfrm>
                    <a:prstGeom prst="rect">
                      <a:avLst/>
                    </a:prstGeom>
                    <a:noFill/>
                    <a:ln>
                      <a:noFill/>
                    </a:ln>
                  </pic:spPr>
                </pic:pic>
              </a:graphicData>
            </a:graphic>
          </wp:inline>
        </w:drawing>
      </w:r>
    </w:p>
    <w:p w:rsidR="00433977" w:rsidRPr="00B04B1B" w:rsidRDefault="00343B64" w:rsidP="00343B64">
      <w:pPr>
        <w:pStyle w:val="affff3"/>
        <w:jc w:val="both"/>
      </w:pPr>
      <w:bookmarkStart w:id="1946" w:name="_Ref34143393"/>
      <w:r>
        <w:t xml:space="preserve">Рисунок </w:t>
      </w:r>
      <w:r w:rsidR="00FC5FA0">
        <w:fldChar w:fldCharType="begin"/>
      </w:r>
      <w:r w:rsidR="001D1C6D">
        <w:instrText xml:space="preserve"> SEQ Рисунок \* ARABIC </w:instrText>
      </w:r>
      <w:r w:rsidR="00FC5FA0">
        <w:fldChar w:fldCharType="separate"/>
      </w:r>
      <w:r w:rsidR="00785D22">
        <w:rPr>
          <w:noProof/>
        </w:rPr>
        <w:t>221</w:t>
      </w:r>
      <w:r w:rsidR="00FC5FA0">
        <w:rPr>
          <w:noProof/>
        </w:rPr>
        <w:fldChar w:fldCharType="end"/>
      </w:r>
      <w:bookmarkEnd w:id="1946"/>
      <w:r>
        <w:t xml:space="preserve"> – Результат выполнения процедуры самотестирования в журнале загрузки, выводимом через </w:t>
      </w:r>
      <w:r>
        <w:rPr>
          <w:lang w:val="en-US"/>
        </w:rPr>
        <w:t>UART</w:t>
      </w:r>
      <w:r w:rsidRPr="00343B64">
        <w:t>0</w:t>
      </w:r>
    </w:p>
    <w:p w:rsidR="00433977" w:rsidRPr="00B04B1B" w:rsidRDefault="00433977" w:rsidP="00E25868">
      <w:pPr>
        <w:pStyle w:val="41"/>
      </w:pPr>
      <w:bookmarkStart w:id="1947" w:name="_Ref526239743"/>
      <w:bookmarkStart w:id="1948" w:name="_Toc530135274"/>
      <w:bookmarkStart w:id="1949" w:name="_Toc51664734"/>
      <w:bookmarkStart w:id="1950" w:name="_Toc51665215"/>
      <w:bookmarkStart w:id="1951" w:name="_Toc51665565"/>
      <w:bookmarkStart w:id="1952" w:name="_Toc51670454"/>
      <w:r w:rsidRPr="00B04B1B">
        <w:t>Аппаратное детектирование и исправление ошибок в исполняемом коде и данных, используемых при начальной загрузке</w:t>
      </w:r>
      <w:bookmarkEnd w:id="1947"/>
      <w:bookmarkEnd w:id="1948"/>
      <w:bookmarkEnd w:id="1949"/>
      <w:bookmarkEnd w:id="1950"/>
      <w:bookmarkEnd w:id="1951"/>
      <w:bookmarkEnd w:id="1952"/>
    </w:p>
    <w:p w:rsidR="00433977" w:rsidRPr="00B04B1B" w:rsidRDefault="00433977" w:rsidP="00433977">
      <w:pPr>
        <w:pStyle w:val="afffffff0"/>
      </w:pPr>
      <w:r w:rsidRPr="00B04B1B">
        <w:t>В РСПСА поддерживаются следующие аппаратные механизмы детектирования и исправления ошибок в исполняемом коде и данных, используемых при загрузке:</w:t>
      </w:r>
    </w:p>
    <w:p w:rsidR="00433977" w:rsidRPr="00B04B1B" w:rsidRDefault="00433977" w:rsidP="00A44AB1">
      <w:pPr>
        <w:pStyle w:val="afffffff0"/>
        <w:numPr>
          <w:ilvl w:val="0"/>
          <w:numId w:val="208"/>
        </w:numPr>
      </w:pPr>
      <w:r w:rsidRPr="00B04B1B">
        <w:t xml:space="preserve">во встроенном ПЗУ и встроенной статической памяти </w:t>
      </w:r>
      <w:r w:rsidRPr="00B04B1B">
        <w:rPr>
          <w:lang w:val="en-US"/>
        </w:rPr>
        <w:t>IM</w:t>
      </w:r>
      <w:r w:rsidRPr="00B04B1B">
        <w:t>0 – бит четности для каждого байта;</w:t>
      </w:r>
    </w:p>
    <w:p w:rsidR="00433977" w:rsidRPr="00B04B1B" w:rsidRDefault="00433977" w:rsidP="00A44AB1">
      <w:pPr>
        <w:pStyle w:val="afffffff0"/>
        <w:numPr>
          <w:ilvl w:val="0"/>
          <w:numId w:val="208"/>
        </w:numPr>
      </w:pPr>
      <w:r w:rsidRPr="00B04B1B">
        <w:t xml:space="preserve">во внешней памяти, подключенной к контроллеру </w:t>
      </w:r>
      <w:r w:rsidRPr="00B04B1B">
        <w:rPr>
          <w:lang w:val="en-US"/>
        </w:rPr>
        <w:t>EMI</w:t>
      </w:r>
      <w:r w:rsidRPr="00B04B1B">
        <w:t xml:space="preserve"> – код Хэмминга для</w:t>
      </w:r>
      <w:r w:rsidR="00922399">
        <w:t xml:space="preserve"> </w:t>
      </w:r>
      <w:r w:rsidRPr="00B04B1B">
        <w:t>32-битных слов с детектированием двух и исправлением одной ошибки, с учетом следующих особенностей:</w:t>
      </w:r>
    </w:p>
    <w:p w:rsidR="00433977" w:rsidRPr="00B04B1B" w:rsidRDefault="00433977" w:rsidP="00433977">
      <w:pPr>
        <w:pStyle w:val="afffffff0"/>
        <w:numPr>
          <w:ilvl w:val="1"/>
          <w:numId w:val="23"/>
        </w:numPr>
      </w:pPr>
      <w:r w:rsidRPr="00B04B1B">
        <w:t xml:space="preserve">данная функциональность включается при помощи конфигурационного бита </w:t>
      </w:r>
      <w:r w:rsidRPr="00B04B1B">
        <w:rPr>
          <w:lang w:val="en-US"/>
        </w:rPr>
        <w:t>BOOTM</w:t>
      </w:r>
      <w:r w:rsidRPr="00B04B1B">
        <w:t xml:space="preserve">6 системного контроллера </w:t>
      </w:r>
      <w:r w:rsidRPr="00B04B1B">
        <w:rPr>
          <w:lang w:val="en-US"/>
        </w:rPr>
        <w:t>SCTL</w:t>
      </w:r>
      <w:r w:rsidRPr="00B04B1B">
        <w:t xml:space="preserve">, начальное значение которого задается с конфигурационного контакта микросхемы (см. п. </w:t>
      </w:r>
      <w:r w:rsidR="00FE09A8">
        <w:fldChar w:fldCharType="begin"/>
      </w:r>
      <w:r w:rsidR="00FE09A8">
        <w:instrText xml:space="preserve"> REF _Ref525301752 \w \h  \* MERGEFORMAT </w:instrText>
      </w:r>
      <w:r w:rsidR="00FE09A8">
        <w:fldChar w:fldCharType="separate"/>
      </w:r>
      <w:r w:rsidR="00785D22">
        <w:t>1.3.2.3.1</w:t>
      </w:r>
      <w:r w:rsidR="00FE09A8">
        <w:fldChar w:fldCharType="end"/>
      </w:r>
      <w:r w:rsidRPr="00B04B1B">
        <w:t>);</w:t>
      </w:r>
    </w:p>
    <w:p w:rsidR="00433977" w:rsidRPr="00B04B1B" w:rsidRDefault="00433977" w:rsidP="00433977">
      <w:pPr>
        <w:pStyle w:val="afffffff0"/>
        <w:numPr>
          <w:ilvl w:val="1"/>
          <w:numId w:val="23"/>
        </w:numPr>
      </w:pPr>
      <w:r w:rsidRPr="00B04B1B">
        <w:t xml:space="preserve">детектирование и исправление ошибок для данных, хранящихся во внешней </w:t>
      </w:r>
      <w:r w:rsidRPr="00B04B1B">
        <w:rPr>
          <w:lang w:val="en-US"/>
        </w:rPr>
        <w:t>NOR</w:t>
      </w:r>
      <w:r w:rsidRPr="00B04B1B">
        <w:t xml:space="preserve">-памяти, выполняется только для операций чтения. </w:t>
      </w:r>
    </w:p>
    <w:p w:rsidR="00433977" w:rsidRPr="00B04B1B" w:rsidRDefault="00433977" w:rsidP="00433977">
      <w:pPr>
        <w:pStyle w:val="afffffff0"/>
      </w:pPr>
      <w:r w:rsidRPr="00B04B1B">
        <w:lastRenderedPageBreak/>
        <w:t>В случае возникновения ошибки бита четности или двойной ошибки по коду Хэмминга выполняются следующие дейсвтия:</w:t>
      </w:r>
    </w:p>
    <w:p w:rsidR="00433977" w:rsidRPr="00B04B1B" w:rsidRDefault="00433977" w:rsidP="00433977">
      <w:pPr>
        <w:pStyle w:val="afffffff0"/>
        <w:numPr>
          <w:ilvl w:val="0"/>
          <w:numId w:val="24"/>
        </w:numPr>
      </w:pPr>
      <w:r w:rsidRPr="00B04B1B">
        <w:t xml:space="preserve">Генерируется прерывание </w:t>
      </w:r>
      <w:r w:rsidRPr="00B04B1B">
        <w:rPr>
          <w:lang w:val="en-US"/>
        </w:rPr>
        <w:t>MACHINE</w:t>
      </w:r>
      <w:r w:rsidRPr="00B04B1B">
        <w:t>_</w:t>
      </w:r>
      <w:r w:rsidRPr="00B04B1B">
        <w:rPr>
          <w:lang w:val="en-US"/>
        </w:rPr>
        <w:t>CHECK</w:t>
      </w:r>
      <w:r w:rsidRPr="00B04B1B">
        <w:t xml:space="preserve"> с установкой в состояние «1» вывода MACHINE_CHECK0.</w:t>
      </w:r>
    </w:p>
    <w:p w:rsidR="00433977" w:rsidRPr="00B04B1B" w:rsidRDefault="00433977" w:rsidP="00433977">
      <w:pPr>
        <w:pStyle w:val="afffffff0"/>
        <w:numPr>
          <w:ilvl w:val="0"/>
          <w:numId w:val="24"/>
        </w:numPr>
      </w:pPr>
      <w:r w:rsidRPr="00B04B1B">
        <w:t>Если загрузка проводилась в режиме с использованием ПЗУ начальной загрузки, то</w:t>
      </w:r>
      <w:r w:rsidR="00922399">
        <w:t xml:space="preserve"> </w:t>
      </w:r>
      <w:r w:rsidRPr="00B04B1B">
        <w:t xml:space="preserve">первичный ПЗУ-загрузчик выдает по интерфейсу </w:t>
      </w:r>
      <w:r w:rsidRPr="00B04B1B">
        <w:rPr>
          <w:lang w:val="en-US"/>
        </w:rPr>
        <w:t>UART</w:t>
      </w:r>
      <w:r w:rsidRPr="00B04B1B">
        <w:t xml:space="preserve">0 диагностическое сообщение о возникновении </w:t>
      </w:r>
      <w:r w:rsidRPr="00B04B1B">
        <w:rPr>
          <w:lang w:val="en-US"/>
        </w:rPr>
        <w:t>MACHINE</w:t>
      </w:r>
      <w:r w:rsidRPr="00B04B1B">
        <w:t>_</w:t>
      </w:r>
      <w:r w:rsidRPr="00B04B1B">
        <w:rPr>
          <w:lang w:val="en-US"/>
        </w:rPr>
        <w:t>CHECK</w:t>
      </w:r>
      <w:r w:rsidRPr="00B04B1B">
        <w:t xml:space="preserve"> прерывания, после чего переходит в бесконечный цикл, который может быть прерван только аппаратным сбросом.</w:t>
      </w:r>
    </w:p>
    <w:p w:rsidR="00C217F9" w:rsidRPr="00B04B1B" w:rsidRDefault="00C217F9" w:rsidP="00433977">
      <w:pPr>
        <w:pStyle w:val="afffffff0"/>
        <w:ind w:left="0" w:firstLine="0"/>
      </w:pPr>
    </w:p>
    <w:p w:rsidR="00C217F9" w:rsidRPr="00B04B1B" w:rsidRDefault="00C217F9" w:rsidP="00E25868">
      <w:pPr>
        <w:pStyle w:val="21"/>
      </w:pPr>
      <w:bookmarkStart w:id="1953" w:name="_Toc493677488"/>
      <w:bookmarkStart w:id="1954" w:name="_Toc493677814"/>
      <w:bookmarkStart w:id="1955" w:name="_Toc493757549"/>
      <w:bookmarkStart w:id="1956" w:name="_Toc494792173"/>
      <w:bookmarkStart w:id="1957" w:name="_Toc496190559"/>
      <w:bookmarkStart w:id="1958" w:name="_Toc522888561"/>
      <w:bookmarkStart w:id="1959" w:name="_Toc523127810"/>
      <w:bookmarkStart w:id="1960" w:name="_Toc51664735"/>
      <w:bookmarkStart w:id="1961" w:name="_Toc51665216"/>
      <w:bookmarkStart w:id="1962" w:name="_Toc51665566"/>
      <w:bookmarkStart w:id="1963" w:name="_Toc51670455"/>
      <w:r w:rsidRPr="00B04B1B">
        <w:t>Маркировка и пломбирование</w:t>
      </w:r>
      <w:bookmarkEnd w:id="1953"/>
      <w:bookmarkEnd w:id="1954"/>
      <w:bookmarkEnd w:id="1955"/>
      <w:bookmarkEnd w:id="1956"/>
      <w:bookmarkEnd w:id="1957"/>
      <w:bookmarkEnd w:id="1958"/>
      <w:bookmarkEnd w:id="1959"/>
      <w:bookmarkEnd w:id="1960"/>
      <w:bookmarkEnd w:id="1961"/>
      <w:bookmarkEnd w:id="1962"/>
      <w:bookmarkEnd w:id="1963"/>
    </w:p>
    <w:p w:rsidR="00785D22" w:rsidRPr="00785D22" w:rsidRDefault="00C217F9" w:rsidP="00785D22">
      <w:pPr>
        <w:pStyle w:val="afffffff0"/>
        <w:rPr>
          <w:vanish/>
        </w:rPr>
      </w:pPr>
      <w:r w:rsidRPr="00B04B1B">
        <w:t>Наносимая на РСПСА марк</w:t>
      </w:r>
      <w:r w:rsidR="008B5699" w:rsidRPr="00B04B1B">
        <w:t>ировка представлена на рисунках</w:t>
      </w:r>
      <w:r w:rsidR="009049FE" w:rsidRPr="00B04B1B">
        <w:t xml:space="preserve"> </w:t>
      </w:r>
      <w:r w:rsidR="00FE09A8">
        <w:fldChar w:fldCharType="begin"/>
      </w:r>
      <w:r w:rsidR="00FE09A8">
        <w:instrText xml:space="preserve"> REF _Ref3387625 \h  \* MERGEFORMAT </w:instrText>
      </w:r>
      <w:r w:rsidR="00FE09A8">
        <w:fldChar w:fldCharType="separate"/>
      </w:r>
      <w:r w:rsidR="00785D22" w:rsidRPr="00785D22">
        <w:rPr>
          <w:vanish/>
        </w:rPr>
        <w:t xml:space="preserve">Рисунок </w:t>
      </w:r>
      <w:r w:rsidR="00785D22">
        <w:rPr>
          <w:noProof/>
        </w:rPr>
        <w:t>222</w:t>
      </w:r>
      <w:r w:rsidR="00FE09A8">
        <w:fldChar w:fldCharType="end"/>
      </w:r>
      <w:r w:rsidR="008B5699" w:rsidRPr="00B04B1B">
        <w:t xml:space="preserve"> и </w:t>
      </w:r>
      <w:r w:rsidR="00FC5FA0" w:rsidRPr="00B04B1B">
        <w:fldChar w:fldCharType="begin"/>
      </w:r>
      <w:r w:rsidR="00184C29" w:rsidRPr="00B04B1B">
        <w:instrText xml:space="preserve"> REF _Ref4667942 \h  \* MERGEFORMAT </w:instrText>
      </w:r>
      <w:r w:rsidR="00FC5FA0" w:rsidRPr="00B04B1B">
        <w:fldChar w:fldCharType="separate"/>
      </w:r>
    </w:p>
    <w:p w:rsidR="00C217F9" w:rsidRPr="00B04B1B" w:rsidRDefault="00785D22" w:rsidP="00C217F9">
      <w:pPr>
        <w:pStyle w:val="afffffff0"/>
      </w:pPr>
      <w:r w:rsidRPr="00785D22">
        <w:rPr>
          <w:vanish/>
        </w:rPr>
        <w:t>Рисунок</w:t>
      </w:r>
      <w:r w:rsidRPr="00B04B1B">
        <w:rPr>
          <w:noProof/>
        </w:rPr>
        <w:t xml:space="preserve"> </w:t>
      </w:r>
      <w:r>
        <w:rPr>
          <w:noProof/>
        </w:rPr>
        <w:t>223</w:t>
      </w:r>
      <w:r w:rsidR="00FC5FA0" w:rsidRPr="00B04B1B">
        <w:fldChar w:fldCharType="end"/>
      </w:r>
      <w:r w:rsidR="009049FE" w:rsidRPr="00B04B1B">
        <w:t>.</w:t>
      </w:r>
    </w:p>
    <w:p w:rsidR="00C217F9" w:rsidRPr="00B04B1B" w:rsidRDefault="00C217F9" w:rsidP="00C217F9">
      <w:pPr>
        <w:pStyle w:val="afffffff0"/>
      </w:pPr>
      <w:r w:rsidRPr="00B04B1B">
        <w:t>Маркировка соответствует ГОСТ</w:t>
      </w:r>
      <w:r w:rsidR="00A847D0" w:rsidRPr="00B04B1B">
        <w:t xml:space="preserve"> </w:t>
      </w:r>
      <w:r w:rsidRPr="00B04B1B">
        <w:t>30668-2000.</w:t>
      </w:r>
    </w:p>
    <w:p w:rsidR="00491FC3" w:rsidRPr="00B04B1B" w:rsidRDefault="00491FC3" w:rsidP="00C217F9">
      <w:pPr>
        <w:pStyle w:val="afffffff0"/>
      </w:pPr>
    </w:p>
    <w:p w:rsidR="00C217F9" w:rsidRPr="00B04B1B" w:rsidRDefault="008B5699" w:rsidP="008B5699">
      <w:pPr>
        <w:pStyle w:val="afffffff0"/>
        <w:jc w:val="center"/>
      </w:pPr>
      <w:r w:rsidRPr="00B04B1B">
        <w:rPr>
          <w:noProof/>
        </w:rPr>
        <w:drawing>
          <wp:inline distT="0" distB="0" distL="0" distR="0">
            <wp:extent cx="3901475" cy="3933825"/>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907313" cy="3939711"/>
                    </a:xfrm>
                    <a:prstGeom prst="rect">
                      <a:avLst/>
                    </a:prstGeom>
                    <a:noFill/>
                    <a:ln>
                      <a:noFill/>
                    </a:ln>
                  </pic:spPr>
                </pic:pic>
              </a:graphicData>
            </a:graphic>
          </wp:inline>
        </w:drawing>
      </w:r>
    </w:p>
    <w:p w:rsidR="00C217F9" w:rsidRPr="00B04B1B" w:rsidRDefault="00C217F9" w:rsidP="00C217F9">
      <w:pPr>
        <w:pStyle w:val="aff5"/>
      </w:pPr>
      <w:bookmarkStart w:id="1964" w:name="_Toc495677713"/>
      <w:bookmarkStart w:id="1965" w:name="_Ref3387625"/>
      <w:bookmarkStart w:id="1966" w:name="_Toc3469754"/>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222</w:t>
      </w:r>
      <w:bookmarkEnd w:id="1964"/>
      <w:r w:rsidR="00FC5FA0" w:rsidRPr="00B04B1B">
        <w:rPr>
          <w:noProof/>
        </w:rPr>
        <w:fldChar w:fldCharType="end"/>
      </w:r>
      <w:bookmarkEnd w:id="1965"/>
      <w:r w:rsidR="009049FE" w:rsidRPr="00B04B1B">
        <w:rPr>
          <w:noProof/>
        </w:rPr>
        <w:t xml:space="preserve"> – Маркировка на корпусе микросхемы</w:t>
      </w:r>
      <w:bookmarkEnd w:id="1966"/>
      <w:r w:rsidR="008B5699" w:rsidRPr="00B04B1B">
        <w:rPr>
          <w:noProof/>
        </w:rPr>
        <w:t xml:space="preserve"> </w:t>
      </w:r>
      <w:r w:rsidR="004F2B24">
        <w:t>интегральной</w:t>
      </w:r>
      <w:r w:rsidR="004F2B24" w:rsidRPr="00B04B1B">
        <w:t xml:space="preserve"> 1888ВМ018</w:t>
      </w:r>
      <w:r w:rsidR="00922399">
        <w:t xml:space="preserve"> </w:t>
      </w:r>
      <w:r w:rsidR="004F2B24">
        <w:t>(металлопластиковый</w:t>
      </w:r>
      <w:r w:rsidR="008B5699" w:rsidRPr="00B04B1B">
        <w:t xml:space="preserve"> корпус)</w:t>
      </w:r>
    </w:p>
    <w:p w:rsidR="008B5699" w:rsidRPr="00B04B1B" w:rsidRDefault="008B5699" w:rsidP="008B5699">
      <w:pPr>
        <w:pStyle w:val="afffffff0"/>
      </w:pPr>
      <w:r w:rsidRPr="00B04B1B">
        <w:t>В про</w:t>
      </w:r>
      <w:r w:rsidR="004F2B24">
        <w:t>цессе изготовления на микросхему интегральную</w:t>
      </w:r>
      <w:r w:rsidRPr="00B04B1B">
        <w:t xml:space="preserve"> 1888ВМ018 наносятся следующие маркировка и клейма:</w:t>
      </w:r>
    </w:p>
    <w:p w:rsidR="008B5699" w:rsidRPr="00B04B1B" w:rsidRDefault="008B5699" w:rsidP="008B5699">
      <w:pPr>
        <w:pStyle w:val="afffffff0"/>
        <w:ind w:left="851"/>
      </w:pPr>
      <w:r w:rsidRPr="00B04B1B">
        <w:t>4.1) Товарный знак ЗАО НТЦ «Модуль».</w:t>
      </w:r>
    </w:p>
    <w:p w:rsidR="008B5699" w:rsidRPr="00B04B1B" w:rsidRDefault="008B5699" w:rsidP="008B5699">
      <w:pPr>
        <w:pStyle w:val="afffffff0"/>
        <w:ind w:left="851"/>
      </w:pPr>
      <w:r w:rsidRPr="00B04B1B">
        <w:t>4.2) Тип микросхемы.</w:t>
      </w:r>
    </w:p>
    <w:p w:rsidR="008B5699" w:rsidRPr="00B04B1B" w:rsidRDefault="008B5699" w:rsidP="008B5699">
      <w:pPr>
        <w:pStyle w:val="afffffff0"/>
        <w:ind w:left="1418" w:firstLine="0"/>
      </w:pPr>
      <w:r w:rsidRPr="00B04B1B">
        <w:t>4.3) Дата изготовления, где первые две цифры – последние две цифры года изготовления.</w:t>
      </w:r>
    </w:p>
    <w:p w:rsidR="008B5699" w:rsidRPr="00B04B1B" w:rsidRDefault="008B5699" w:rsidP="008B5699">
      <w:pPr>
        <w:pStyle w:val="afffffff0"/>
        <w:ind w:left="851"/>
      </w:pPr>
      <w:r w:rsidRPr="00B04B1B">
        <w:t xml:space="preserve">4.4) Знак </w:t>
      </w:r>
      <w:r w:rsidRPr="00B04B1B">
        <w:rPr>
          <w:lang w:val="en-US"/>
        </w:rPr>
        <w:t>PowerPC</w:t>
      </w:r>
    </w:p>
    <w:p w:rsidR="008B5699" w:rsidRPr="00B04B1B" w:rsidRDefault="008B5699" w:rsidP="008B5699">
      <w:pPr>
        <w:pStyle w:val="afffffff0"/>
        <w:ind w:left="851"/>
      </w:pPr>
      <w:r w:rsidRPr="00B04B1B">
        <w:t>4.5) Знак чувствительности к статическому электричеству.</w:t>
      </w:r>
    </w:p>
    <w:p w:rsidR="008B5699" w:rsidRPr="00B04B1B" w:rsidRDefault="008B5699" w:rsidP="004F2B24">
      <w:pPr>
        <w:pStyle w:val="afffffff0"/>
      </w:pPr>
      <w:r w:rsidRPr="00B04B1B">
        <w:t xml:space="preserve">В процессе приемки на </w:t>
      </w:r>
      <w:r w:rsidR="004F2B24">
        <w:t>микросхему интегральную</w:t>
      </w:r>
      <w:r w:rsidR="004F2B24" w:rsidRPr="00B04B1B">
        <w:t xml:space="preserve"> 1888ВМ018</w:t>
      </w:r>
      <w:r w:rsidRPr="00B04B1B">
        <w:t xml:space="preserve"> наносятся сл</w:t>
      </w:r>
      <w:r w:rsidR="004F2B24">
        <w:t xml:space="preserve">едующие клейма краской ЭП-51 У1 </w:t>
      </w:r>
      <w:r w:rsidRPr="00B04B1B">
        <w:t>ГОСТ</w:t>
      </w:r>
      <w:r w:rsidR="00A847D0" w:rsidRPr="00B04B1B">
        <w:t xml:space="preserve"> </w:t>
      </w:r>
      <w:r w:rsidRPr="00B04B1B">
        <w:t>9640-85:</w:t>
      </w:r>
    </w:p>
    <w:p w:rsidR="008B5699" w:rsidRPr="00B04B1B" w:rsidRDefault="00184C29" w:rsidP="008B5699">
      <w:pPr>
        <w:pStyle w:val="afffffff0"/>
        <w:ind w:left="851"/>
      </w:pPr>
      <w:r w:rsidRPr="00B04B1B">
        <w:t>5</w:t>
      </w:r>
      <w:r w:rsidR="008B5699" w:rsidRPr="00B04B1B">
        <w:t>.1) Клеймо ОТК. Цвет краски – белый.</w:t>
      </w:r>
    </w:p>
    <w:p w:rsidR="008B5699" w:rsidRPr="00B04B1B" w:rsidRDefault="00184C29" w:rsidP="008B5699">
      <w:pPr>
        <w:pStyle w:val="afffffff0"/>
        <w:ind w:left="851"/>
      </w:pPr>
      <w:r w:rsidRPr="00B04B1B">
        <w:lastRenderedPageBreak/>
        <w:t>5</w:t>
      </w:r>
      <w:r w:rsidR="008B5699" w:rsidRPr="00B04B1B">
        <w:t>.2) Клеймо ВП МО РФ. Цвет краски – красный.</w:t>
      </w:r>
    </w:p>
    <w:p w:rsidR="008B5699" w:rsidRPr="00B04B1B" w:rsidRDefault="008B5699" w:rsidP="008B5699">
      <w:pPr>
        <w:pStyle w:val="af2"/>
      </w:pPr>
    </w:p>
    <w:p w:rsidR="008B5699" w:rsidRPr="00B04B1B" w:rsidRDefault="008B5699" w:rsidP="008B5699">
      <w:pPr>
        <w:pStyle w:val="af2"/>
      </w:pPr>
    </w:p>
    <w:p w:rsidR="008B5699" w:rsidRPr="00B04B1B" w:rsidRDefault="008B5699" w:rsidP="008B5699">
      <w:pPr>
        <w:pStyle w:val="af2"/>
        <w:keepNext/>
        <w:ind w:left="0" w:firstLine="0"/>
        <w:jc w:val="center"/>
      </w:pPr>
      <w:r w:rsidRPr="00B04B1B">
        <w:rPr>
          <w:noProof/>
        </w:rPr>
        <w:drawing>
          <wp:inline distT="0" distB="0" distL="0" distR="0">
            <wp:extent cx="3968609" cy="39052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975502" cy="3912033"/>
                    </a:xfrm>
                    <a:prstGeom prst="rect">
                      <a:avLst/>
                    </a:prstGeom>
                    <a:noFill/>
                    <a:ln>
                      <a:noFill/>
                    </a:ln>
                  </pic:spPr>
                </pic:pic>
              </a:graphicData>
            </a:graphic>
          </wp:inline>
        </w:drawing>
      </w:r>
    </w:p>
    <w:p w:rsidR="00491FC3" w:rsidRPr="00B04B1B" w:rsidRDefault="00491FC3" w:rsidP="008B5699">
      <w:pPr>
        <w:pStyle w:val="affff3"/>
        <w:jc w:val="center"/>
      </w:pPr>
      <w:bookmarkStart w:id="1967" w:name="_Ref4667942"/>
    </w:p>
    <w:p w:rsidR="008B5699" w:rsidRPr="00B04B1B" w:rsidRDefault="008B5699" w:rsidP="008B5699">
      <w:pPr>
        <w:pStyle w:val="affff3"/>
        <w:jc w:val="center"/>
      </w:pPr>
      <w:r w:rsidRPr="00B04B1B">
        <w:t xml:space="preserve">Рисунок </w:t>
      </w:r>
      <w:r w:rsidR="00FC5FA0" w:rsidRPr="00B04B1B">
        <w:rPr>
          <w:noProof/>
        </w:rPr>
        <w:fldChar w:fldCharType="begin"/>
      </w:r>
      <w:r w:rsidR="00E9331D" w:rsidRPr="00B04B1B">
        <w:rPr>
          <w:noProof/>
        </w:rPr>
        <w:instrText xml:space="preserve"> SEQ Рисунок \* ARABIC </w:instrText>
      </w:r>
      <w:r w:rsidR="00FC5FA0" w:rsidRPr="00B04B1B">
        <w:rPr>
          <w:noProof/>
        </w:rPr>
        <w:fldChar w:fldCharType="separate"/>
      </w:r>
      <w:r w:rsidR="00785D22">
        <w:rPr>
          <w:noProof/>
        </w:rPr>
        <w:t>223</w:t>
      </w:r>
      <w:r w:rsidR="00FC5FA0" w:rsidRPr="00B04B1B">
        <w:rPr>
          <w:noProof/>
        </w:rPr>
        <w:fldChar w:fldCharType="end"/>
      </w:r>
      <w:bookmarkEnd w:id="1967"/>
      <w:r w:rsidRPr="00B04B1B">
        <w:t xml:space="preserve"> – </w:t>
      </w:r>
      <w:r w:rsidR="004F2B24">
        <w:t>Маркировка на корпусе микросхемы интегральной</w:t>
      </w:r>
      <w:r w:rsidRPr="00B04B1B">
        <w:t xml:space="preserve"> 1888ВМ018А ( металлокерамический корпус)</w:t>
      </w:r>
    </w:p>
    <w:p w:rsidR="00C217F9" w:rsidRPr="00B04B1B" w:rsidRDefault="00C217F9" w:rsidP="00C217F9">
      <w:pPr>
        <w:pStyle w:val="afffffff0"/>
      </w:pPr>
      <w:r w:rsidRPr="00B04B1B">
        <w:t xml:space="preserve">В процессе изготовления на </w:t>
      </w:r>
      <w:r w:rsidR="008B5699" w:rsidRPr="00B04B1B">
        <w:t>м</w:t>
      </w:r>
      <w:r w:rsidR="004F2B24">
        <w:t>икросхему интегральную</w:t>
      </w:r>
      <w:r w:rsidR="008B5699" w:rsidRPr="00B04B1B">
        <w:t xml:space="preserve"> 1888ВМ018А</w:t>
      </w:r>
      <w:r w:rsidRPr="00B04B1B">
        <w:t xml:space="preserve"> наносятся следующие маркировка и клейма:</w:t>
      </w:r>
    </w:p>
    <w:p w:rsidR="00C217F9" w:rsidRPr="00B04B1B" w:rsidRDefault="00C217F9" w:rsidP="008B5699">
      <w:pPr>
        <w:pStyle w:val="afffffff0"/>
        <w:ind w:left="851"/>
      </w:pPr>
      <w:r w:rsidRPr="00B04B1B">
        <w:t>7.1) Товарный знак ЗАО НТЦ «Модуль».</w:t>
      </w:r>
    </w:p>
    <w:p w:rsidR="00C217F9" w:rsidRPr="00B04B1B" w:rsidRDefault="00C217F9" w:rsidP="008B5699">
      <w:pPr>
        <w:pStyle w:val="afffffff0"/>
        <w:ind w:left="851"/>
      </w:pPr>
      <w:r w:rsidRPr="00B04B1B">
        <w:t>7.2) Тип микросхемы.</w:t>
      </w:r>
    </w:p>
    <w:p w:rsidR="00C217F9" w:rsidRPr="00B04B1B" w:rsidRDefault="00C217F9" w:rsidP="008B5699">
      <w:pPr>
        <w:pStyle w:val="afffffff0"/>
        <w:ind w:left="1418" w:firstLine="0"/>
      </w:pPr>
      <w:r w:rsidRPr="00B04B1B">
        <w:t>7.3)</w:t>
      </w:r>
      <w:r w:rsidR="008B5699" w:rsidRPr="00B04B1B">
        <w:t xml:space="preserve"> </w:t>
      </w:r>
      <w:r w:rsidRPr="00B04B1B">
        <w:t>Дата изготовления, где первые две цифры – последние две цифры года изготовления.</w:t>
      </w:r>
    </w:p>
    <w:p w:rsidR="00C217F9" w:rsidRPr="00B04B1B" w:rsidRDefault="00C217F9" w:rsidP="008B5699">
      <w:pPr>
        <w:pStyle w:val="afffffff0"/>
        <w:ind w:left="851"/>
      </w:pPr>
      <w:r w:rsidRPr="00B04B1B">
        <w:t xml:space="preserve">7.4) Знак </w:t>
      </w:r>
      <w:r w:rsidRPr="00B04B1B">
        <w:rPr>
          <w:lang w:val="en-US"/>
        </w:rPr>
        <w:t>PowerPC</w:t>
      </w:r>
    </w:p>
    <w:p w:rsidR="00C217F9" w:rsidRPr="00B04B1B" w:rsidRDefault="00C217F9" w:rsidP="008B5699">
      <w:pPr>
        <w:pStyle w:val="afffffff0"/>
        <w:ind w:left="851"/>
      </w:pPr>
      <w:r w:rsidRPr="00B04B1B">
        <w:t>7.5) Знак чувствительности к статическому электричеству.</w:t>
      </w:r>
    </w:p>
    <w:p w:rsidR="00C217F9" w:rsidRPr="00B04B1B" w:rsidRDefault="00C217F9" w:rsidP="004F2B24">
      <w:pPr>
        <w:pStyle w:val="afffffff0"/>
      </w:pPr>
      <w:r w:rsidRPr="00B04B1B">
        <w:t xml:space="preserve">В процессе приемки на </w:t>
      </w:r>
      <w:r w:rsidR="004F2B24" w:rsidRPr="00B04B1B">
        <w:t>м</w:t>
      </w:r>
      <w:r w:rsidR="004F2B24">
        <w:t>икросхему интегральную</w:t>
      </w:r>
      <w:r w:rsidR="004F2B24" w:rsidRPr="00B04B1B">
        <w:t xml:space="preserve"> 1888ВМ018А</w:t>
      </w:r>
      <w:r w:rsidRPr="00B04B1B">
        <w:t xml:space="preserve"> наносятся следующие клейма краской ЭП-51 У1</w:t>
      </w:r>
      <w:r w:rsidR="00EF3BC6" w:rsidRPr="00B04B1B">
        <w:t xml:space="preserve"> </w:t>
      </w:r>
      <w:r w:rsidRPr="00B04B1B">
        <w:t>ГОСТ</w:t>
      </w:r>
      <w:r w:rsidR="00A847D0" w:rsidRPr="00B04B1B">
        <w:t xml:space="preserve"> </w:t>
      </w:r>
      <w:r w:rsidRPr="00B04B1B">
        <w:t>9640-85:</w:t>
      </w:r>
    </w:p>
    <w:p w:rsidR="00C217F9" w:rsidRPr="00B04B1B" w:rsidRDefault="00C217F9" w:rsidP="008B5699">
      <w:pPr>
        <w:pStyle w:val="afffffff0"/>
        <w:ind w:left="851"/>
      </w:pPr>
      <w:r w:rsidRPr="00B04B1B">
        <w:t>8.1) Клеймо ОТК. Цвет краски – белый.</w:t>
      </w:r>
    </w:p>
    <w:p w:rsidR="00C217F9" w:rsidRPr="00B04B1B" w:rsidRDefault="00C217F9" w:rsidP="008B5699">
      <w:pPr>
        <w:pStyle w:val="afffffff0"/>
        <w:ind w:left="851"/>
      </w:pPr>
      <w:r w:rsidRPr="00B04B1B">
        <w:t>8.2) Клеймо ВП МО РФ. Цвет краски – красный.</w:t>
      </w:r>
    </w:p>
    <w:p w:rsidR="008B5699" w:rsidRPr="00B04B1B" w:rsidRDefault="008B5699" w:rsidP="00C217F9">
      <w:pPr>
        <w:pStyle w:val="afffffff0"/>
      </w:pPr>
    </w:p>
    <w:p w:rsidR="00C217F9" w:rsidRPr="00B04B1B" w:rsidRDefault="00C217F9" w:rsidP="00C217F9">
      <w:pPr>
        <w:pStyle w:val="afffffff0"/>
      </w:pPr>
      <w:r w:rsidRPr="00B04B1B">
        <w:t>Пломбирование микросхем интегральных не осуществляется</w:t>
      </w:r>
      <w:r w:rsidR="00467372" w:rsidRPr="00B04B1B">
        <w:t>.</w:t>
      </w:r>
    </w:p>
    <w:p w:rsidR="00467372" w:rsidRPr="00B04B1B" w:rsidRDefault="00467372" w:rsidP="00C217F9">
      <w:pPr>
        <w:pStyle w:val="afffffff0"/>
      </w:pPr>
    </w:p>
    <w:p w:rsidR="00C217F9" w:rsidRPr="00B04B1B" w:rsidRDefault="00C217F9" w:rsidP="00E25868">
      <w:pPr>
        <w:pStyle w:val="21"/>
      </w:pPr>
      <w:bookmarkStart w:id="1968" w:name="_Toc493677489"/>
      <w:bookmarkStart w:id="1969" w:name="_Toc493677815"/>
      <w:bookmarkStart w:id="1970" w:name="_Toc493757550"/>
      <w:bookmarkStart w:id="1971" w:name="_Toc494792174"/>
      <w:bookmarkStart w:id="1972" w:name="_Ref494983639"/>
      <w:bookmarkStart w:id="1973" w:name="_Toc496190560"/>
      <w:bookmarkStart w:id="1974" w:name="_Toc522888562"/>
      <w:bookmarkStart w:id="1975" w:name="_Toc523127811"/>
      <w:bookmarkStart w:id="1976" w:name="_Toc51664736"/>
      <w:bookmarkStart w:id="1977" w:name="_Toc51665217"/>
      <w:bookmarkStart w:id="1978" w:name="_Toc51665567"/>
      <w:bookmarkStart w:id="1979" w:name="_Toc51670456"/>
      <w:r w:rsidRPr="00B04B1B">
        <w:t>Упаковка</w:t>
      </w:r>
      <w:bookmarkEnd w:id="1968"/>
      <w:bookmarkEnd w:id="1969"/>
      <w:bookmarkEnd w:id="1970"/>
      <w:bookmarkEnd w:id="1971"/>
      <w:bookmarkEnd w:id="1972"/>
      <w:bookmarkEnd w:id="1973"/>
      <w:bookmarkEnd w:id="1974"/>
      <w:bookmarkEnd w:id="1975"/>
      <w:bookmarkEnd w:id="1976"/>
      <w:bookmarkEnd w:id="1977"/>
      <w:bookmarkEnd w:id="1978"/>
      <w:bookmarkEnd w:id="1979"/>
      <w:r w:rsidRPr="00B04B1B">
        <w:t xml:space="preserve"> </w:t>
      </w:r>
    </w:p>
    <w:p w:rsidR="00C217F9" w:rsidRPr="00B04B1B" w:rsidRDefault="00C217F9" w:rsidP="00C217F9">
      <w:pPr>
        <w:pStyle w:val="afffffff0"/>
      </w:pPr>
      <w:r w:rsidRPr="00B04B1B">
        <w:t xml:space="preserve">Поставка микросхем производится в упаковке, предохраняющей </w:t>
      </w:r>
      <w:r w:rsidR="000D6CD6">
        <w:t>их</w:t>
      </w:r>
      <w:r w:rsidRPr="00B04B1B">
        <w:t xml:space="preserve"> от механических повреждений при транспортировании и погрузочно-разгрузочных работах, а также для защиты от внешних климатических факторов при транспортировании и хранении.</w:t>
      </w:r>
    </w:p>
    <w:p w:rsidR="00C217F9" w:rsidRPr="00B04B1B" w:rsidRDefault="00C217F9" w:rsidP="00E25868">
      <w:pPr>
        <w:pStyle w:val="32"/>
      </w:pPr>
      <w:bookmarkStart w:id="1980" w:name="_Toc51664737"/>
      <w:bookmarkStart w:id="1981" w:name="_Toc51665218"/>
      <w:bookmarkStart w:id="1982" w:name="_Toc51665568"/>
      <w:bookmarkStart w:id="1983" w:name="_Toc51670457"/>
      <w:r w:rsidRPr="00B04B1B">
        <w:lastRenderedPageBreak/>
        <w:t>Упаковка для исполнения в металлокерамическом и металлопластиковом корпусах</w:t>
      </w:r>
      <w:bookmarkEnd w:id="1980"/>
      <w:bookmarkEnd w:id="1981"/>
      <w:bookmarkEnd w:id="1982"/>
      <w:bookmarkEnd w:id="1983"/>
    </w:p>
    <w:p w:rsidR="00C217F9" w:rsidRPr="00B04B1B" w:rsidRDefault="00C217F9" w:rsidP="00C217F9">
      <w:pPr>
        <w:pStyle w:val="afffffff0"/>
      </w:pPr>
      <w:r w:rsidRPr="00B04B1B">
        <w:t>В соответствии с ГОСТ 23216-78</w:t>
      </w:r>
      <w:r w:rsidR="00B6135A" w:rsidRPr="00B04B1B">
        <w:t>,</w:t>
      </w:r>
      <w:r w:rsidRPr="00B04B1B">
        <w:t xml:space="preserve"> упаковка состоит из внутренней упаковки (коробка из антистатического материала фирмы “Warmbier” с пластиковыми вкладышами и анти</w:t>
      </w:r>
      <w:r w:rsidR="004F2B24">
        <w:t>статическим поролоном), вкладыша из гофрокартона, полиэтиленового чехла</w:t>
      </w:r>
      <w:r w:rsidRPr="00B04B1B">
        <w:t xml:space="preserve"> с силикагелем дл</w:t>
      </w:r>
      <w:r w:rsidR="004F2B24">
        <w:t>я статического осушения воздуха</w:t>
      </w:r>
      <w:r w:rsidRPr="00B04B1B">
        <w:t>, транспортировочного контейнера. Для микросхем разработана штатная групповая упаковка. Транспортная тара представляет собой картонную коробку N683</w:t>
      </w:r>
      <w:r w:rsidR="00922399">
        <w:t xml:space="preserve"> </w:t>
      </w:r>
      <w:r w:rsidRPr="00B04B1B">
        <w:t>фирмы «Унипак».</w:t>
      </w:r>
      <w:r w:rsidR="00922399">
        <w:t xml:space="preserve"> </w:t>
      </w:r>
      <w:r w:rsidRPr="00B04B1B">
        <w:t xml:space="preserve">Основные элементы упаковки представлены на рисунке </w:t>
      </w:r>
      <w:r w:rsidR="00FE09A8">
        <w:fldChar w:fldCharType="begin"/>
      </w:r>
      <w:r w:rsidR="00FE09A8">
        <w:instrText xml:space="preserve"> REF _Ref528659666 \h  \* MERGEFORMAT </w:instrText>
      </w:r>
      <w:r w:rsidR="00FE09A8">
        <w:fldChar w:fldCharType="separate"/>
      </w:r>
      <w:r w:rsidR="00785D22" w:rsidRPr="00785D22">
        <w:rPr>
          <w:vanish/>
        </w:rPr>
        <w:t xml:space="preserve">Рисунок </w:t>
      </w:r>
      <w:r w:rsidR="00785D22">
        <w:rPr>
          <w:noProof/>
        </w:rPr>
        <w:t>224</w:t>
      </w:r>
      <w:r w:rsidR="00FE09A8">
        <w:fldChar w:fldCharType="end"/>
      </w:r>
      <w:r w:rsidRPr="00B04B1B">
        <w:t>.</w:t>
      </w:r>
    </w:p>
    <w:p w:rsidR="00C217F9" w:rsidRPr="00B04B1B" w:rsidRDefault="00C217F9" w:rsidP="00C217F9">
      <w:pPr>
        <w:pStyle w:val="afffffff0"/>
      </w:pPr>
      <w:r w:rsidRPr="00B04B1B">
        <w:t>Микросхемы устанавливаются в ложементы вкладыша, выполненного из антистатического материала, размещаются в коробке 5100.860 “Warmbier”, уплотняются антистатическим поролоном. Коробки с микросхемами размещаются в ложементах вкладыша из гофрокартона,</w:t>
      </w:r>
      <w:r w:rsidR="00922399">
        <w:t xml:space="preserve"> </w:t>
      </w:r>
      <w:r w:rsidRPr="00B04B1B">
        <w:t>укладываются в антистатический пакет с</w:t>
      </w:r>
      <w:r w:rsidR="00922399">
        <w:t xml:space="preserve"> </w:t>
      </w:r>
      <w:r w:rsidRPr="00B04B1B">
        <w:t xml:space="preserve">силикагелем с герметизацией методом откачки воздуха в процессе заварки швов. Пакет с упакованными микросхемами укладывается в коробку N683. Для осушки воздуха, внутри коробки помещен мешок с осушителем – силикагелем. Коробки с двух сторон пломбируются. </w:t>
      </w:r>
    </w:p>
    <w:p w:rsidR="00C217F9" w:rsidRPr="00B04B1B" w:rsidRDefault="00C217F9" w:rsidP="00C217F9">
      <w:pPr>
        <w:pStyle w:val="afffffff0"/>
      </w:pPr>
      <w:r w:rsidRPr="00B04B1B">
        <w:t>В транспортную тару вкладывается упаковочный документ с необходимой информацией по упаковываемым микросхемам.</w:t>
      </w:r>
      <w:r w:rsidR="00922399">
        <w:t xml:space="preserve"> </w:t>
      </w:r>
      <w:r w:rsidRPr="00B04B1B">
        <w:t xml:space="preserve">Разработанная упаковка допускает переупаковывание после частичного изъятия микросхем из упаковки. </w:t>
      </w:r>
    </w:p>
    <w:p w:rsidR="00C217F9" w:rsidRPr="00B04B1B" w:rsidRDefault="00C217F9" w:rsidP="00C217F9">
      <w:pPr>
        <w:pStyle w:val="afffffff0"/>
      </w:pPr>
    </w:p>
    <w:p w:rsidR="00C217F9" w:rsidRPr="00B04B1B" w:rsidRDefault="00C217F9" w:rsidP="00C217F9">
      <w:pPr>
        <w:pStyle w:val="afffffff0"/>
      </w:pPr>
    </w:p>
    <w:p w:rsidR="00C217F9" w:rsidRPr="00B04B1B" w:rsidRDefault="00C217F9" w:rsidP="00C217F9">
      <w:pPr>
        <w:pStyle w:val="afffffff0"/>
      </w:pPr>
      <w:r w:rsidRPr="00B04B1B">
        <w:rPr>
          <w:noProof/>
        </w:rPr>
        <w:drawing>
          <wp:inline distT="0" distB="0" distL="0" distR="0">
            <wp:extent cx="5553075" cy="3865001"/>
            <wp:effectExtent l="0" t="0" r="0" b="2540"/>
            <wp:docPr id="11" name="Рисунок 11" descr="D:\РАБОТЫ\ОКР Обработка-И10 (PPC)\КД\Для РЭ\Упаковка 1888ВМ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ТЫ\ОКР Обработка-И10 (PPC)\КД\Для РЭ\Упаковка 1888ВМ018.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558423" cy="3868723"/>
                    </a:xfrm>
                    <a:prstGeom prst="rect">
                      <a:avLst/>
                    </a:prstGeom>
                    <a:noFill/>
                    <a:ln>
                      <a:noFill/>
                    </a:ln>
                  </pic:spPr>
                </pic:pic>
              </a:graphicData>
            </a:graphic>
          </wp:inline>
        </w:drawing>
      </w:r>
    </w:p>
    <w:p w:rsidR="00C217F9" w:rsidRPr="00B04B1B" w:rsidRDefault="00C217F9" w:rsidP="00C217F9">
      <w:pPr>
        <w:pStyle w:val="affff3"/>
        <w:jc w:val="center"/>
      </w:pPr>
      <w:bookmarkStart w:id="1984" w:name="_Ref528659666"/>
      <w:bookmarkStart w:id="1985" w:name="_Toc3469755"/>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224</w:t>
      </w:r>
      <w:r w:rsidR="00FC5FA0" w:rsidRPr="00B04B1B">
        <w:rPr>
          <w:noProof/>
        </w:rPr>
        <w:fldChar w:fldCharType="end"/>
      </w:r>
      <w:bookmarkEnd w:id="1984"/>
      <w:r w:rsidRPr="00B04B1B">
        <w:t xml:space="preserve"> – Упаковка РСПСА в металлокерамическом корпусе</w:t>
      </w:r>
      <w:bookmarkEnd w:id="1985"/>
    </w:p>
    <w:p w:rsidR="00C217F9" w:rsidRPr="00B04B1B" w:rsidRDefault="00C217F9" w:rsidP="00C217F9">
      <w:pPr>
        <w:pStyle w:val="afffffff0"/>
      </w:pPr>
    </w:p>
    <w:p w:rsidR="00C217F9" w:rsidRPr="00B04B1B" w:rsidRDefault="00C217F9" w:rsidP="00C217F9">
      <w:pPr>
        <w:pStyle w:val="afffffff0"/>
      </w:pPr>
      <w:r w:rsidRPr="00B04B1B">
        <w:t>В соответствии с ГОСТ 23216-78</w:t>
      </w:r>
      <w:r w:rsidR="00B6135A" w:rsidRPr="00B04B1B">
        <w:t>,</w:t>
      </w:r>
      <w:r w:rsidRPr="00B04B1B">
        <w:t xml:space="preserve"> на тару нанесены манипуляционные знаки. Вся маркировка выполнена</w:t>
      </w:r>
      <w:r w:rsidR="00922399">
        <w:t xml:space="preserve"> </w:t>
      </w:r>
      <w:r w:rsidRPr="00B04B1B">
        <w:t>с помощью шильдиков, изготовленных по специальной технологии, что обеспечивает её сохранность при хранении и</w:t>
      </w:r>
      <w:r w:rsidR="00922399">
        <w:t xml:space="preserve"> </w:t>
      </w:r>
      <w:r w:rsidRPr="00B04B1B">
        <w:t>транспортировании микросхем. Упаковка и маркировка микросхем соответствует требованиям ГОСТ РВ 20.39.412-97 и ГОСТ В 28146-89.</w:t>
      </w:r>
    </w:p>
    <w:p w:rsidR="00C217F9" w:rsidRPr="00B04B1B" w:rsidRDefault="00C217F9" w:rsidP="00E25868">
      <w:pPr>
        <w:pStyle w:val="32"/>
      </w:pPr>
      <w:bookmarkStart w:id="1986" w:name="_Toc51664738"/>
      <w:bookmarkStart w:id="1987" w:name="_Toc51665219"/>
      <w:bookmarkStart w:id="1988" w:name="_Toc51665569"/>
      <w:bookmarkStart w:id="1989" w:name="_Toc51670458"/>
      <w:r w:rsidRPr="00B04B1B">
        <w:t>Упаковка для бескорпусного исполнения</w:t>
      </w:r>
      <w:bookmarkEnd w:id="1986"/>
      <w:bookmarkEnd w:id="1987"/>
      <w:bookmarkEnd w:id="1988"/>
      <w:bookmarkEnd w:id="1989"/>
      <w:r w:rsidRPr="00B04B1B">
        <w:t xml:space="preserve"> </w:t>
      </w:r>
    </w:p>
    <w:p w:rsidR="00C217F9" w:rsidRPr="00B04B1B" w:rsidRDefault="00C217F9" w:rsidP="00C217F9">
      <w:pPr>
        <w:pStyle w:val="afffffff0"/>
      </w:pPr>
      <w:r w:rsidRPr="00B04B1B">
        <w:t>Миксросхемы в бескорпусном исполнении поставляются в упаковке КФДЛ.323366.012.</w:t>
      </w:r>
    </w:p>
    <w:p w:rsidR="00C217F9" w:rsidRPr="00B04B1B" w:rsidRDefault="00C217F9" w:rsidP="00E25868">
      <w:pPr>
        <w:pStyle w:val="10"/>
      </w:pPr>
      <w:bookmarkStart w:id="1990" w:name="_Toc493598354"/>
      <w:bookmarkStart w:id="1991" w:name="_Toc496190561"/>
      <w:bookmarkStart w:id="1992" w:name="_Toc522888563"/>
      <w:bookmarkStart w:id="1993" w:name="_Toc523127812"/>
      <w:bookmarkStart w:id="1994" w:name="_Toc51664739"/>
      <w:bookmarkStart w:id="1995" w:name="_Toc51665220"/>
      <w:bookmarkStart w:id="1996" w:name="_Toc51665570"/>
      <w:bookmarkStart w:id="1997" w:name="_Toc51670459"/>
      <w:r w:rsidRPr="00B04B1B">
        <w:lastRenderedPageBreak/>
        <w:t>Использование по назначению</w:t>
      </w:r>
      <w:bookmarkEnd w:id="1990"/>
      <w:bookmarkEnd w:id="1991"/>
      <w:bookmarkEnd w:id="1992"/>
      <w:bookmarkEnd w:id="1993"/>
      <w:bookmarkEnd w:id="1994"/>
      <w:bookmarkEnd w:id="1995"/>
      <w:bookmarkEnd w:id="1996"/>
      <w:bookmarkEnd w:id="1997"/>
    </w:p>
    <w:p w:rsidR="00C217F9" w:rsidRPr="00B04B1B" w:rsidRDefault="00C217F9" w:rsidP="00E25868">
      <w:pPr>
        <w:pStyle w:val="21"/>
      </w:pPr>
      <w:bookmarkStart w:id="1998" w:name="_Toc493598355"/>
      <w:bookmarkStart w:id="1999" w:name="_Toc496190562"/>
      <w:bookmarkStart w:id="2000" w:name="_Toc522888564"/>
      <w:bookmarkStart w:id="2001" w:name="_Toc523127813"/>
      <w:bookmarkStart w:id="2002" w:name="_Toc51664740"/>
      <w:bookmarkStart w:id="2003" w:name="_Toc51665221"/>
      <w:bookmarkStart w:id="2004" w:name="_Toc51665571"/>
      <w:bookmarkStart w:id="2005" w:name="_Toc51670460"/>
      <w:r w:rsidRPr="00B04B1B">
        <w:t>Эксплуатационные ограничения</w:t>
      </w:r>
      <w:bookmarkEnd w:id="1998"/>
      <w:bookmarkEnd w:id="1999"/>
      <w:bookmarkEnd w:id="2000"/>
      <w:bookmarkEnd w:id="2001"/>
      <w:bookmarkEnd w:id="2002"/>
      <w:bookmarkEnd w:id="2003"/>
      <w:bookmarkEnd w:id="2004"/>
      <w:bookmarkEnd w:id="2005"/>
    </w:p>
    <w:p w:rsidR="00C217F9" w:rsidRPr="00B04B1B" w:rsidRDefault="00C217F9" w:rsidP="00E25868">
      <w:pPr>
        <w:pStyle w:val="32"/>
      </w:pPr>
      <w:bookmarkStart w:id="2006" w:name="_Toc496190563"/>
      <w:bookmarkStart w:id="2007" w:name="_Toc522888565"/>
      <w:bookmarkStart w:id="2008" w:name="_Toc523127814"/>
      <w:bookmarkStart w:id="2009" w:name="_Toc51664741"/>
      <w:bookmarkStart w:id="2010" w:name="_Toc51665222"/>
      <w:bookmarkStart w:id="2011" w:name="_Toc51665572"/>
      <w:bookmarkStart w:id="2012" w:name="_Toc51670461"/>
      <w:r w:rsidRPr="00B04B1B">
        <w:t>Эксплуатационные ограничения по температуре окружающей среды</w:t>
      </w:r>
      <w:bookmarkEnd w:id="2006"/>
      <w:bookmarkEnd w:id="2007"/>
      <w:bookmarkEnd w:id="2008"/>
      <w:bookmarkEnd w:id="2009"/>
      <w:bookmarkEnd w:id="2010"/>
      <w:bookmarkEnd w:id="2011"/>
      <w:bookmarkEnd w:id="2012"/>
    </w:p>
    <w:p w:rsidR="00C217F9" w:rsidRPr="00B04B1B" w:rsidRDefault="00C217F9" w:rsidP="00C217F9">
      <w:pPr>
        <w:pStyle w:val="afffffff0"/>
      </w:pPr>
      <w:r w:rsidRPr="00B04B1B">
        <w:t>РСПСА предназначена для эксплуатации при следующих значениях температуры окружающей среды:</w:t>
      </w:r>
    </w:p>
    <w:p w:rsidR="00C217F9" w:rsidRPr="00B04B1B" w:rsidRDefault="00C217F9" w:rsidP="00A44AB1">
      <w:pPr>
        <w:pStyle w:val="afffffff0"/>
        <w:numPr>
          <w:ilvl w:val="0"/>
          <w:numId w:val="71"/>
        </w:numPr>
      </w:pPr>
      <w:r w:rsidRPr="00B04B1B">
        <w:t>повышенная температура окружаюшей среды, рабочая</w:t>
      </w:r>
      <w:r w:rsidR="00922399">
        <w:t xml:space="preserve"> </w:t>
      </w:r>
      <w:r w:rsidRPr="00B04B1B">
        <w:t>–</w:t>
      </w:r>
      <w:r w:rsidR="00922399">
        <w:t xml:space="preserve"> </w:t>
      </w:r>
      <w:r w:rsidRPr="00B04B1B">
        <w:t xml:space="preserve">плюс 85 </w:t>
      </w:r>
      <w:r w:rsidRPr="00B04B1B">
        <w:rPr>
          <w:vertAlign w:val="superscript"/>
          <w:lang w:val="en-US"/>
        </w:rPr>
        <w:t>o</w:t>
      </w:r>
      <w:r w:rsidRPr="00B04B1B">
        <w:rPr>
          <w:lang w:val="en-US"/>
        </w:rPr>
        <w:t>C</w:t>
      </w:r>
      <w:r w:rsidRPr="00B04B1B">
        <w:t>;</w:t>
      </w:r>
    </w:p>
    <w:p w:rsidR="00C217F9" w:rsidRPr="00B04B1B" w:rsidRDefault="00C217F9" w:rsidP="00A44AB1">
      <w:pPr>
        <w:pStyle w:val="afffffff0"/>
        <w:numPr>
          <w:ilvl w:val="0"/>
          <w:numId w:val="71"/>
        </w:numPr>
      </w:pPr>
      <w:r w:rsidRPr="00B04B1B">
        <w:t>пониженная температура окружаюшей среды, рабочая</w:t>
      </w:r>
      <w:r w:rsidRPr="00B04B1B">
        <w:tab/>
      </w:r>
      <w:r w:rsidR="00922399">
        <w:t xml:space="preserve"> </w:t>
      </w:r>
      <w:r w:rsidRPr="00B04B1B">
        <w:t>–</w:t>
      </w:r>
      <w:r w:rsidR="00922399">
        <w:t xml:space="preserve"> </w:t>
      </w:r>
      <w:r w:rsidRPr="00B04B1B">
        <w:t xml:space="preserve">минус 60 </w:t>
      </w:r>
      <w:r w:rsidRPr="00B04B1B">
        <w:rPr>
          <w:vertAlign w:val="superscript"/>
          <w:lang w:val="en-US"/>
        </w:rPr>
        <w:t>o</w:t>
      </w:r>
      <w:r w:rsidRPr="00B04B1B">
        <w:rPr>
          <w:lang w:val="en-US"/>
        </w:rPr>
        <w:t>C</w:t>
      </w:r>
      <w:r w:rsidRPr="00B04B1B">
        <w:t>.</w:t>
      </w:r>
    </w:p>
    <w:p w:rsidR="00C217F9" w:rsidRPr="00B04B1B" w:rsidRDefault="00C217F9" w:rsidP="00E25868">
      <w:pPr>
        <w:pStyle w:val="32"/>
      </w:pPr>
      <w:bookmarkStart w:id="2013" w:name="_Toc496190564"/>
      <w:bookmarkStart w:id="2014" w:name="_Toc522888566"/>
      <w:bookmarkStart w:id="2015" w:name="_Toc523127815"/>
      <w:bookmarkStart w:id="2016" w:name="_Toc51664742"/>
      <w:bookmarkStart w:id="2017" w:name="_Toc51665223"/>
      <w:bookmarkStart w:id="2018" w:name="_Toc51665573"/>
      <w:bookmarkStart w:id="2019" w:name="_Toc51670462"/>
      <w:r w:rsidRPr="00B04B1B">
        <w:t>Эксплуатационные ограничения по электрическим характеристикам</w:t>
      </w:r>
      <w:bookmarkEnd w:id="2013"/>
      <w:bookmarkEnd w:id="2014"/>
      <w:bookmarkEnd w:id="2015"/>
      <w:bookmarkEnd w:id="2016"/>
      <w:bookmarkEnd w:id="2017"/>
      <w:bookmarkEnd w:id="2018"/>
      <w:bookmarkEnd w:id="2019"/>
    </w:p>
    <w:p w:rsidR="00C217F9" w:rsidRPr="00B04B1B" w:rsidRDefault="00C217F9" w:rsidP="00C217F9">
      <w:pPr>
        <w:pStyle w:val="afffffff0"/>
      </w:pPr>
      <w:r w:rsidRPr="00B04B1B">
        <w:t xml:space="preserve">Напряжения питания РСПСА, уровни напряжений входных сигналов должны быть в пределах, указанных в </w:t>
      </w:r>
      <w:r w:rsidR="00EF3BC6" w:rsidRPr="00B04B1B">
        <w:t>п.</w:t>
      </w:r>
      <w:r w:rsidRPr="00B04B1B">
        <w:t xml:space="preserve"> </w:t>
      </w:r>
      <w:r w:rsidR="00FE09A8">
        <w:fldChar w:fldCharType="begin"/>
      </w:r>
      <w:r w:rsidR="00FE09A8">
        <w:instrText xml:space="preserve"> REF _Ref526179703 \w \h  \* MERGEFORMAT </w:instrText>
      </w:r>
      <w:r w:rsidR="00FE09A8">
        <w:fldChar w:fldCharType="separate"/>
      </w:r>
      <w:r w:rsidR="00785D22">
        <w:t>1.2.5</w:t>
      </w:r>
      <w:r w:rsidR="00FE09A8">
        <w:fldChar w:fldCharType="end"/>
      </w:r>
      <w:r w:rsidRPr="00B04B1B">
        <w:t>.</w:t>
      </w:r>
    </w:p>
    <w:p w:rsidR="00C217F9" w:rsidRPr="00B04B1B" w:rsidRDefault="00C217F9" w:rsidP="00E25868">
      <w:pPr>
        <w:pStyle w:val="21"/>
      </w:pPr>
      <w:bookmarkStart w:id="2020" w:name="_Toc493598356"/>
      <w:bookmarkStart w:id="2021" w:name="_Toc496190565"/>
      <w:bookmarkStart w:id="2022" w:name="_Toc522888567"/>
      <w:bookmarkStart w:id="2023" w:name="_Toc523127816"/>
      <w:bookmarkStart w:id="2024" w:name="_Toc530135283"/>
      <w:bookmarkStart w:id="2025" w:name="_Toc51664743"/>
      <w:bookmarkStart w:id="2026" w:name="_Toc51665224"/>
      <w:bookmarkStart w:id="2027" w:name="_Toc51665574"/>
      <w:bookmarkStart w:id="2028" w:name="_Toc51670463"/>
      <w:r w:rsidRPr="00B04B1B">
        <w:t>Подготовка изделия к использованию</w:t>
      </w:r>
      <w:bookmarkEnd w:id="2020"/>
      <w:bookmarkEnd w:id="2021"/>
      <w:bookmarkEnd w:id="2022"/>
      <w:bookmarkEnd w:id="2023"/>
      <w:bookmarkEnd w:id="2024"/>
      <w:bookmarkEnd w:id="2025"/>
      <w:bookmarkEnd w:id="2026"/>
      <w:bookmarkEnd w:id="2027"/>
      <w:bookmarkEnd w:id="2028"/>
    </w:p>
    <w:p w:rsidR="00C217F9" w:rsidRPr="00B04B1B" w:rsidRDefault="00C217F9" w:rsidP="00E25868">
      <w:pPr>
        <w:pStyle w:val="32"/>
      </w:pPr>
      <w:bookmarkStart w:id="2029" w:name="_Toc493598364"/>
      <w:bookmarkStart w:id="2030" w:name="_Toc496190566"/>
      <w:bookmarkStart w:id="2031" w:name="_Toc522888568"/>
      <w:bookmarkStart w:id="2032" w:name="_Toc523127817"/>
      <w:bookmarkStart w:id="2033" w:name="_Toc51664744"/>
      <w:bookmarkStart w:id="2034" w:name="_Toc51665225"/>
      <w:bookmarkStart w:id="2035" w:name="_Toc51665575"/>
      <w:bookmarkStart w:id="2036" w:name="_Toc51670464"/>
      <w:r w:rsidRPr="00B04B1B">
        <w:t>Указания о взаимосвязи (соединении) данного изделия с другими изделиями</w:t>
      </w:r>
      <w:bookmarkEnd w:id="2029"/>
      <w:bookmarkEnd w:id="2030"/>
      <w:bookmarkEnd w:id="2031"/>
      <w:bookmarkEnd w:id="2032"/>
      <w:bookmarkEnd w:id="2033"/>
      <w:bookmarkEnd w:id="2034"/>
      <w:bookmarkEnd w:id="2035"/>
      <w:bookmarkEnd w:id="2036"/>
    </w:p>
    <w:p w:rsidR="00C217F9" w:rsidRPr="00B04B1B" w:rsidRDefault="00C217F9" w:rsidP="00C217F9">
      <w:pPr>
        <w:pStyle w:val="afffffff0"/>
      </w:pPr>
      <w:r w:rsidRPr="00B04B1B">
        <w:t xml:space="preserve">РСПСА предназначен для использования в составе информационно-управляющих систем. При этом, для функционирования и взаимодейсвтия с другими компонентами, входящими в состав информационно-управляющей системы, </w:t>
      </w:r>
      <w:r w:rsidR="00B6135A" w:rsidRPr="00B04B1B">
        <w:t xml:space="preserve">требуется </w:t>
      </w:r>
      <w:r w:rsidRPr="00B04B1B">
        <w:t>наличие набора микросхем, составляющих окружение РСПСА.</w:t>
      </w:r>
    </w:p>
    <w:p w:rsidR="00C217F9" w:rsidRPr="00B04B1B" w:rsidRDefault="00C217F9" w:rsidP="00C217F9">
      <w:pPr>
        <w:pStyle w:val="afffffff0"/>
      </w:pPr>
      <w:r w:rsidRPr="00B04B1B">
        <w:t>Типичная схема вк</w:t>
      </w:r>
      <w:r w:rsidR="009049FE" w:rsidRPr="00B04B1B">
        <w:t xml:space="preserve">лючения РСПСА </w:t>
      </w:r>
      <w:r w:rsidR="00B6135A" w:rsidRPr="00B04B1B">
        <w:t xml:space="preserve">с учетом микросхем окружения </w:t>
      </w:r>
      <w:r w:rsidR="009049FE" w:rsidRPr="00B04B1B">
        <w:t>приведена</w:t>
      </w:r>
      <w:r w:rsidR="00922399">
        <w:t xml:space="preserve"> </w:t>
      </w:r>
      <w:r w:rsidR="009049FE" w:rsidRPr="00B04B1B">
        <w:t xml:space="preserve">на рисунке </w:t>
      </w:r>
      <w:r w:rsidR="00FE09A8">
        <w:fldChar w:fldCharType="begin"/>
      </w:r>
      <w:r w:rsidR="00FE09A8">
        <w:instrText xml:space="preserve"> REF _Ref3387696 \h  \* MERGEFORMAT </w:instrText>
      </w:r>
      <w:r w:rsidR="00FE09A8">
        <w:fldChar w:fldCharType="separate"/>
      </w:r>
      <w:r w:rsidR="00785D22" w:rsidRPr="00785D22">
        <w:rPr>
          <w:vanish/>
        </w:rPr>
        <w:t xml:space="preserve">Рисунок </w:t>
      </w:r>
      <w:r w:rsidR="00785D22">
        <w:rPr>
          <w:noProof/>
        </w:rPr>
        <w:t>225</w:t>
      </w:r>
      <w:r w:rsidR="00FE09A8">
        <w:fldChar w:fldCharType="end"/>
      </w:r>
      <w:r w:rsidR="009049FE" w:rsidRPr="00B04B1B">
        <w:t>.</w:t>
      </w:r>
    </w:p>
    <w:p w:rsidR="00C217F9" w:rsidRPr="00B04B1B" w:rsidRDefault="00C217F9" w:rsidP="00C217F9">
      <w:pPr>
        <w:pStyle w:val="afffffff0"/>
        <w:keepNext/>
        <w:ind w:firstLine="0"/>
      </w:pPr>
      <w:r w:rsidRPr="00B04B1B">
        <w:object w:dxaOrig="18930" w:dyaOrig="24255">
          <v:shape id="_x0000_i1085" type="#_x0000_t75" style="width:497.25pt;height:635.25pt" o:ole="">
            <v:imagedata r:id="rId236" o:title=""/>
          </v:shape>
          <o:OLEObject Type="Embed" ProgID="Visio.Drawing.15" ShapeID="_x0000_i1085" DrawAspect="Content" ObjectID="_1667209279" r:id="rId237"/>
        </w:object>
      </w:r>
    </w:p>
    <w:p w:rsidR="00C217F9" w:rsidRPr="00B04B1B" w:rsidRDefault="00C217F9" w:rsidP="00C217F9">
      <w:pPr>
        <w:pStyle w:val="affff3"/>
        <w:ind w:left="0" w:firstLine="0"/>
        <w:jc w:val="center"/>
      </w:pPr>
      <w:bookmarkStart w:id="2037" w:name="_Ref3387696"/>
      <w:bookmarkStart w:id="2038" w:name="_Toc3469756"/>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225</w:t>
      </w:r>
      <w:r w:rsidR="00FC5FA0" w:rsidRPr="00B04B1B">
        <w:rPr>
          <w:noProof/>
        </w:rPr>
        <w:fldChar w:fldCharType="end"/>
      </w:r>
      <w:bookmarkEnd w:id="2037"/>
      <w:r w:rsidRPr="00B04B1B">
        <w:t xml:space="preserve"> – Типичная схема включения РСПСА</w:t>
      </w:r>
      <w:bookmarkEnd w:id="2038"/>
    </w:p>
    <w:p w:rsidR="00C217F9" w:rsidRPr="00B04B1B" w:rsidRDefault="00C217F9" w:rsidP="00C217F9">
      <w:pPr>
        <w:pStyle w:val="afffffff0"/>
      </w:pPr>
    </w:p>
    <w:p w:rsidR="004F2B24" w:rsidRDefault="004F2B24" w:rsidP="00C217F9">
      <w:pPr>
        <w:pStyle w:val="afffffff0"/>
      </w:pPr>
    </w:p>
    <w:p w:rsidR="004F2B24" w:rsidRDefault="004F2B24" w:rsidP="00C217F9">
      <w:pPr>
        <w:pStyle w:val="afffffff0"/>
      </w:pPr>
    </w:p>
    <w:p w:rsidR="004F2B24" w:rsidRDefault="004F2B24" w:rsidP="00C217F9">
      <w:pPr>
        <w:pStyle w:val="afffffff0"/>
      </w:pPr>
    </w:p>
    <w:p w:rsidR="00C217F9" w:rsidRPr="00B04B1B" w:rsidRDefault="00C217F9" w:rsidP="00C217F9">
      <w:pPr>
        <w:pStyle w:val="afffffff0"/>
      </w:pPr>
      <w:r w:rsidRPr="00B04B1B">
        <w:lastRenderedPageBreak/>
        <w:t>Описание микросхем о</w:t>
      </w:r>
      <w:r w:rsidR="009049FE" w:rsidRPr="00B04B1B">
        <w:t xml:space="preserve">кружения РСПСА приведено в таблице </w:t>
      </w:r>
      <w:r w:rsidR="00FE09A8">
        <w:fldChar w:fldCharType="begin"/>
      </w:r>
      <w:r w:rsidR="00FE09A8">
        <w:instrText xml:space="preserve"> REF _Ref3387818 \h  \* MERGEFORMAT </w:instrText>
      </w:r>
      <w:r w:rsidR="00FE09A8">
        <w:fldChar w:fldCharType="separate"/>
      </w:r>
      <w:r w:rsidR="00785D22" w:rsidRPr="00785D22">
        <w:rPr>
          <w:vanish/>
        </w:rPr>
        <w:t xml:space="preserve">Таблица </w:t>
      </w:r>
      <w:r w:rsidR="00785D22">
        <w:rPr>
          <w:noProof/>
        </w:rPr>
        <w:t>335</w:t>
      </w:r>
      <w:r w:rsidR="00FE09A8">
        <w:fldChar w:fldCharType="end"/>
      </w:r>
      <w:r w:rsidR="009049FE" w:rsidRPr="00B04B1B">
        <w:t>.</w:t>
      </w:r>
    </w:p>
    <w:p w:rsidR="00C217F9" w:rsidRPr="00B04B1B" w:rsidRDefault="00C217F9" w:rsidP="00C217F9">
      <w:pPr>
        <w:pStyle w:val="afffffff0"/>
      </w:pPr>
    </w:p>
    <w:p w:rsidR="00C217F9" w:rsidRPr="00B04B1B" w:rsidRDefault="00C217F9" w:rsidP="00C217F9">
      <w:pPr>
        <w:pStyle w:val="affff3"/>
        <w:rPr>
          <w:lang w:val="en-US"/>
        </w:rPr>
      </w:pPr>
      <w:bookmarkStart w:id="2039" w:name="_Toc495680841"/>
      <w:bookmarkStart w:id="2040" w:name="_Toc525566791"/>
      <w:bookmarkStart w:id="2041" w:name="_Toc526499894"/>
      <w:bookmarkStart w:id="2042" w:name="_Ref3387818"/>
      <w:r w:rsidRPr="00B04B1B">
        <w:t xml:space="preserve">Таблица </w:t>
      </w:r>
      <w:r w:rsidR="00FC5FA0" w:rsidRPr="00B04B1B">
        <w:rPr>
          <w:noProof/>
        </w:rPr>
        <w:fldChar w:fldCharType="begin"/>
      </w:r>
      <w:r w:rsidRPr="00B04B1B">
        <w:rPr>
          <w:noProof/>
        </w:rPr>
        <w:instrText xml:space="preserve"> SEQ Таблица \* ARABIC </w:instrText>
      </w:r>
      <w:r w:rsidR="00FC5FA0" w:rsidRPr="00B04B1B">
        <w:rPr>
          <w:noProof/>
        </w:rPr>
        <w:fldChar w:fldCharType="separate"/>
      </w:r>
      <w:r w:rsidR="00785D22">
        <w:rPr>
          <w:noProof/>
        </w:rPr>
        <w:t>335</w:t>
      </w:r>
      <w:bookmarkEnd w:id="2039"/>
      <w:bookmarkEnd w:id="2040"/>
      <w:bookmarkEnd w:id="2041"/>
      <w:r w:rsidR="00FC5FA0" w:rsidRPr="00B04B1B">
        <w:rPr>
          <w:noProof/>
        </w:rPr>
        <w:fldChar w:fldCharType="end"/>
      </w:r>
      <w:bookmarkEnd w:id="2042"/>
      <w:r w:rsidR="006F6ABC" w:rsidRPr="00B04B1B">
        <w:rPr>
          <w:noProof/>
          <w:lang w:val="en-US"/>
        </w:rPr>
        <w:t xml:space="preserve"> – </w:t>
      </w:r>
      <w:r w:rsidR="006F6ABC" w:rsidRPr="00B04B1B">
        <w:t>Микросхемы окружения РСПСА</w:t>
      </w:r>
    </w:p>
    <w:tbl>
      <w:tblPr>
        <w:tblStyle w:val="affffd"/>
        <w:tblW w:w="4750" w:type="pct"/>
        <w:jc w:val="center"/>
        <w:tblLook w:val="04A0" w:firstRow="1" w:lastRow="0" w:firstColumn="1" w:lastColumn="0" w:noHBand="0" w:noVBand="1"/>
      </w:tblPr>
      <w:tblGrid>
        <w:gridCol w:w="2915"/>
        <w:gridCol w:w="3940"/>
        <w:gridCol w:w="3181"/>
      </w:tblGrid>
      <w:tr w:rsidR="00C217F9" w:rsidRPr="00B04B1B" w:rsidTr="00C217F9">
        <w:trPr>
          <w:cantSplit/>
          <w:tblHeader/>
          <w:jc w:val="center"/>
        </w:trPr>
        <w:tc>
          <w:tcPr>
            <w:tcW w:w="1452" w:type="pct"/>
          </w:tcPr>
          <w:p w:rsidR="00C217F9" w:rsidRPr="00B04B1B" w:rsidRDefault="00C217F9" w:rsidP="00C217F9">
            <w:pPr>
              <w:pStyle w:val="afffffff2"/>
            </w:pPr>
            <w:r w:rsidRPr="00B04B1B">
              <w:t>Наименование микросхемы</w:t>
            </w:r>
          </w:p>
        </w:tc>
        <w:tc>
          <w:tcPr>
            <w:tcW w:w="1963" w:type="pct"/>
          </w:tcPr>
          <w:p w:rsidR="00C217F9" w:rsidRPr="00B04B1B" w:rsidRDefault="00C217F9" w:rsidP="00C217F9">
            <w:pPr>
              <w:pStyle w:val="afffffff2"/>
            </w:pPr>
            <w:r w:rsidRPr="00B04B1B">
              <w:t>Описание назначения микросхемы</w:t>
            </w:r>
          </w:p>
        </w:tc>
        <w:tc>
          <w:tcPr>
            <w:tcW w:w="1585" w:type="pct"/>
          </w:tcPr>
          <w:p w:rsidR="00C217F9" w:rsidRPr="00B04B1B" w:rsidRDefault="00C217F9" w:rsidP="00C217F9">
            <w:pPr>
              <w:pStyle w:val="afffffff2"/>
            </w:pPr>
            <w:r w:rsidRPr="00B04B1B">
              <w:t>Пример микросхемы</w:t>
            </w:r>
          </w:p>
        </w:tc>
      </w:tr>
      <w:tr w:rsidR="00C217F9" w:rsidRPr="00B04B1B" w:rsidTr="00C217F9">
        <w:trPr>
          <w:cantSplit/>
          <w:jc w:val="center"/>
        </w:trPr>
        <w:tc>
          <w:tcPr>
            <w:tcW w:w="1452" w:type="pct"/>
          </w:tcPr>
          <w:p w:rsidR="00C217F9" w:rsidRPr="00B04B1B" w:rsidRDefault="00C217F9" w:rsidP="00C217F9">
            <w:pPr>
              <w:pStyle w:val="afffffff2"/>
              <w:ind w:left="0"/>
            </w:pPr>
            <w:r w:rsidRPr="00B04B1B">
              <w:t xml:space="preserve">Микросхема физического интерфейса </w:t>
            </w:r>
            <w:r w:rsidRPr="00B04B1B">
              <w:rPr>
                <w:lang w:val="en-US"/>
              </w:rPr>
              <w:t>UART</w:t>
            </w:r>
          </w:p>
        </w:tc>
        <w:tc>
          <w:tcPr>
            <w:tcW w:w="1963" w:type="pct"/>
          </w:tcPr>
          <w:p w:rsidR="00C217F9" w:rsidRPr="00B04B1B" w:rsidRDefault="00C217F9" w:rsidP="00C217F9">
            <w:pPr>
              <w:pStyle w:val="afffffff2"/>
            </w:pPr>
            <w:r w:rsidRPr="00B04B1B">
              <w:t xml:space="preserve">Обеспечивает электрический интерфейс </w:t>
            </w:r>
            <w:r w:rsidRPr="00B04B1B">
              <w:rPr>
                <w:lang w:val="en-US"/>
              </w:rPr>
              <w:t>RS</w:t>
            </w:r>
            <w:r w:rsidRPr="00B04B1B">
              <w:t xml:space="preserve">-232, </w:t>
            </w:r>
            <w:r w:rsidRPr="00B04B1B">
              <w:rPr>
                <w:lang w:val="en-US"/>
              </w:rPr>
              <w:t>RS</w:t>
            </w:r>
            <w:r w:rsidRPr="00B04B1B">
              <w:t xml:space="preserve">-485 или </w:t>
            </w:r>
            <w:r w:rsidRPr="00B04B1B">
              <w:rPr>
                <w:lang w:val="en-US"/>
              </w:rPr>
              <w:t>RS</w:t>
            </w:r>
            <w:r w:rsidRPr="00B04B1B">
              <w:t xml:space="preserve">-422 между контроллером </w:t>
            </w:r>
            <w:r w:rsidRPr="00B04B1B">
              <w:rPr>
                <w:lang w:val="en-US"/>
              </w:rPr>
              <w:t>UART</w:t>
            </w:r>
            <w:r w:rsidRPr="00B04B1B">
              <w:t xml:space="preserve">, входящим в состав РСПСА, и контроллером </w:t>
            </w:r>
            <w:r w:rsidRPr="00B04B1B">
              <w:rPr>
                <w:lang w:val="en-US"/>
              </w:rPr>
              <w:t>UART</w:t>
            </w:r>
            <w:r w:rsidRPr="00B04B1B">
              <w:t>, входящим в состав другого компонента ин</w:t>
            </w:r>
            <w:r w:rsidR="00EF3BC6" w:rsidRPr="00B04B1B">
              <w:t>формационно-управляющей системы</w:t>
            </w:r>
          </w:p>
        </w:tc>
        <w:tc>
          <w:tcPr>
            <w:tcW w:w="1585" w:type="pct"/>
          </w:tcPr>
          <w:p w:rsidR="00C217F9" w:rsidRPr="00B04B1B" w:rsidRDefault="00C217F9" w:rsidP="00C217F9">
            <w:pPr>
              <w:pStyle w:val="afffffff2"/>
            </w:pPr>
            <w:r w:rsidRPr="00B04B1B">
              <w:t>5559ИН4У</w:t>
            </w:r>
          </w:p>
          <w:p w:rsidR="00C217F9" w:rsidRPr="00B04B1B" w:rsidRDefault="00C217F9" w:rsidP="00C217F9">
            <w:pPr>
              <w:pStyle w:val="afffffff2"/>
            </w:pPr>
            <w:r w:rsidRPr="00B04B1B">
              <w:t>К5559ИН4У</w:t>
            </w:r>
          </w:p>
          <w:p w:rsidR="00C217F9" w:rsidRPr="00B04B1B" w:rsidRDefault="00C217F9" w:rsidP="00C217F9">
            <w:pPr>
              <w:pStyle w:val="afffffff2"/>
            </w:pPr>
            <w:r w:rsidRPr="00B04B1B">
              <w:t>К5559ИН4Н4</w:t>
            </w:r>
          </w:p>
          <w:p w:rsidR="00C217F9" w:rsidRPr="00B04B1B" w:rsidRDefault="00C217F9" w:rsidP="00C217F9">
            <w:pPr>
              <w:pStyle w:val="afffffff2"/>
            </w:pPr>
            <w:r w:rsidRPr="00B04B1B">
              <w:t>MAX485</w:t>
            </w:r>
          </w:p>
          <w:p w:rsidR="00C217F9" w:rsidRPr="00B04B1B" w:rsidRDefault="00C217F9" w:rsidP="00C217F9">
            <w:pPr>
              <w:pStyle w:val="afffffff2"/>
            </w:pPr>
            <w:r w:rsidRPr="00B04B1B">
              <w:t>MAX3162</w:t>
            </w:r>
          </w:p>
        </w:tc>
      </w:tr>
      <w:tr w:rsidR="00C217F9" w:rsidRPr="00B04B1B" w:rsidTr="00C217F9">
        <w:trPr>
          <w:cantSplit/>
          <w:jc w:val="center"/>
        </w:trPr>
        <w:tc>
          <w:tcPr>
            <w:tcW w:w="1452" w:type="pct"/>
          </w:tcPr>
          <w:p w:rsidR="00C217F9" w:rsidRPr="00B04B1B" w:rsidRDefault="00C217F9" w:rsidP="00C217F9">
            <w:pPr>
              <w:pStyle w:val="afffffff2"/>
              <w:ind w:left="0"/>
            </w:pPr>
            <w:r w:rsidRPr="00B04B1B">
              <w:t xml:space="preserve">Микросхема приемо-передатчика по стандарту </w:t>
            </w:r>
            <w:r w:rsidR="004F2B24">
              <w:t>Г</w:t>
            </w:r>
            <w:r w:rsidR="00A847D0" w:rsidRPr="00B04B1B">
              <w:t>ОСТ Р 52070</w:t>
            </w:r>
            <w:r w:rsidRPr="00B04B1B">
              <w:t>-2003</w:t>
            </w:r>
          </w:p>
        </w:tc>
        <w:tc>
          <w:tcPr>
            <w:tcW w:w="1963" w:type="pct"/>
          </w:tcPr>
          <w:p w:rsidR="00C217F9" w:rsidRPr="00B04B1B" w:rsidRDefault="00C217F9" w:rsidP="00C217F9">
            <w:pPr>
              <w:pStyle w:val="afffffff2"/>
            </w:pPr>
            <w:r w:rsidRPr="00B04B1B">
              <w:t>Обеспечивает электрический интерфейс между контроллером МКИО, входящим в состав РСПСА, и контроллером МКИО, входящим в состав другого компонента ин</w:t>
            </w:r>
            <w:r w:rsidR="00EF3BC6" w:rsidRPr="00B04B1B">
              <w:t>формационно-управляющей системы</w:t>
            </w:r>
          </w:p>
        </w:tc>
        <w:tc>
          <w:tcPr>
            <w:tcW w:w="1585" w:type="pct"/>
          </w:tcPr>
          <w:p w:rsidR="00C217F9" w:rsidRPr="00B04B1B" w:rsidRDefault="00C217F9" w:rsidP="00C217F9">
            <w:pPr>
              <w:pStyle w:val="afffffff2"/>
            </w:pPr>
            <w:r w:rsidRPr="00B04B1B">
              <w:t>5559ИН73Т</w:t>
            </w:r>
          </w:p>
          <w:p w:rsidR="00C217F9" w:rsidRPr="00B04B1B" w:rsidRDefault="00C217F9" w:rsidP="00C217F9">
            <w:pPr>
              <w:pStyle w:val="afffffff2"/>
            </w:pPr>
            <w:r w:rsidRPr="00B04B1B">
              <w:t>5559ИН74Т</w:t>
            </w:r>
          </w:p>
          <w:p w:rsidR="00C217F9" w:rsidRPr="00B04B1B" w:rsidRDefault="00C217F9" w:rsidP="00C217F9">
            <w:pPr>
              <w:pStyle w:val="afffffff2"/>
            </w:pPr>
            <w:r w:rsidRPr="00B04B1B">
              <w:t xml:space="preserve">HI-1573 </w:t>
            </w:r>
          </w:p>
          <w:p w:rsidR="00C217F9" w:rsidRPr="00B04B1B" w:rsidRDefault="00C217F9" w:rsidP="00C217F9">
            <w:pPr>
              <w:pStyle w:val="afffffff2"/>
            </w:pPr>
            <w:r w:rsidRPr="00B04B1B">
              <w:t>HI-1574</w:t>
            </w:r>
          </w:p>
          <w:p w:rsidR="00C217F9" w:rsidRPr="00B04B1B" w:rsidRDefault="00C217F9" w:rsidP="00C217F9">
            <w:pPr>
              <w:pStyle w:val="afffffff0"/>
            </w:pPr>
          </w:p>
        </w:tc>
      </w:tr>
      <w:tr w:rsidR="00C217F9" w:rsidRPr="00B04B1B" w:rsidTr="00C217F9">
        <w:trPr>
          <w:cantSplit/>
          <w:jc w:val="center"/>
        </w:trPr>
        <w:tc>
          <w:tcPr>
            <w:tcW w:w="1452" w:type="pct"/>
          </w:tcPr>
          <w:p w:rsidR="00C217F9" w:rsidRPr="00B04B1B" w:rsidRDefault="00C217F9" w:rsidP="00C217F9">
            <w:pPr>
              <w:pStyle w:val="afffffff2"/>
              <w:ind w:left="0"/>
            </w:pPr>
            <w:r w:rsidRPr="00B04B1B">
              <w:t xml:space="preserve">Микросхема ПЗУ с интерфейсом </w:t>
            </w:r>
            <w:r w:rsidRPr="00B04B1B">
              <w:rPr>
                <w:lang w:val="en-US"/>
              </w:rPr>
              <w:t>SPI</w:t>
            </w:r>
          </w:p>
        </w:tc>
        <w:tc>
          <w:tcPr>
            <w:tcW w:w="1963" w:type="pct"/>
          </w:tcPr>
          <w:p w:rsidR="00C217F9" w:rsidRPr="00B04B1B" w:rsidRDefault="00C217F9" w:rsidP="00C217F9">
            <w:pPr>
              <w:pStyle w:val="afffffff2"/>
            </w:pPr>
            <w:r w:rsidRPr="00B04B1B">
              <w:t xml:space="preserve">Микросхема ПЗУ с </w:t>
            </w:r>
            <w:r w:rsidRPr="00B04B1B">
              <w:rPr>
                <w:lang w:val="en-US"/>
              </w:rPr>
              <w:t>SPI</w:t>
            </w:r>
            <w:r w:rsidRPr="00B04B1B">
              <w:t>-интерфейсом для хранения исполняемого кода вторичного загрузчика (см.разд.</w:t>
            </w:r>
            <w:r w:rsidR="00FE09A8">
              <w:fldChar w:fldCharType="begin"/>
            </w:r>
            <w:r w:rsidR="00FE09A8">
              <w:instrText xml:space="preserve"> REF _Ref495662328 \w \h  \* MERGEFORMAT </w:instrText>
            </w:r>
            <w:r w:rsidR="00FE09A8">
              <w:fldChar w:fldCharType="separate"/>
            </w:r>
            <w:r w:rsidR="00785D22">
              <w:t>1.3.2</w:t>
            </w:r>
            <w:r w:rsidR="00FE09A8">
              <w:fldChar w:fldCharType="end"/>
            </w:r>
            <w:r w:rsidRPr="00B04B1B">
              <w:t>) или любая другая микросхема с произвольной функциональностью для случая, когда вторичный загрузчик храниться</w:t>
            </w:r>
            <w:r w:rsidR="00922399">
              <w:t xml:space="preserve"> </w:t>
            </w:r>
            <w:r w:rsidRPr="00B04B1B">
              <w:t xml:space="preserve">не в </w:t>
            </w:r>
            <w:r w:rsidRPr="00B04B1B">
              <w:rPr>
                <w:lang w:val="en-US"/>
              </w:rPr>
              <w:t>SPI</w:t>
            </w:r>
            <w:r w:rsidR="00EF3BC6" w:rsidRPr="00B04B1B">
              <w:t>-памяти</w:t>
            </w:r>
          </w:p>
        </w:tc>
        <w:tc>
          <w:tcPr>
            <w:tcW w:w="1585" w:type="pct"/>
          </w:tcPr>
          <w:p w:rsidR="00C217F9" w:rsidRPr="00B04B1B" w:rsidRDefault="00C217F9" w:rsidP="00C217F9">
            <w:pPr>
              <w:pStyle w:val="afffffff2"/>
            </w:pPr>
            <w:r w:rsidRPr="00B04B1B">
              <w:t>1636РР52У</w:t>
            </w:r>
          </w:p>
          <w:p w:rsidR="00C217F9" w:rsidRPr="00B04B1B" w:rsidRDefault="00C217F9" w:rsidP="00C217F9">
            <w:pPr>
              <w:pStyle w:val="afffffff2"/>
            </w:pPr>
            <w:r w:rsidRPr="00B04B1B">
              <w:t>M25P32</w:t>
            </w:r>
          </w:p>
        </w:tc>
      </w:tr>
      <w:tr w:rsidR="00C217F9" w:rsidRPr="00B04B1B" w:rsidTr="00C217F9">
        <w:trPr>
          <w:cantSplit/>
          <w:jc w:val="center"/>
        </w:trPr>
        <w:tc>
          <w:tcPr>
            <w:tcW w:w="1452" w:type="pct"/>
          </w:tcPr>
          <w:p w:rsidR="00C217F9" w:rsidRPr="00B04B1B" w:rsidRDefault="00C217F9" w:rsidP="00C217F9">
            <w:pPr>
              <w:pStyle w:val="afffffff2"/>
              <w:ind w:left="0"/>
              <w:rPr>
                <w:lang w:val="en-US"/>
              </w:rPr>
            </w:pPr>
            <w:r w:rsidRPr="00B04B1B">
              <w:t xml:space="preserve">Микросхема физического интерфейса </w:t>
            </w:r>
            <w:r w:rsidRPr="00B04B1B">
              <w:rPr>
                <w:lang w:val="en-US"/>
              </w:rPr>
              <w:t>Ethernet</w:t>
            </w:r>
          </w:p>
        </w:tc>
        <w:tc>
          <w:tcPr>
            <w:tcW w:w="1963" w:type="pct"/>
          </w:tcPr>
          <w:p w:rsidR="00C217F9" w:rsidRPr="00B04B1B" w:rsidRDefault="00C217F9" w:rsidP="00EF3BC6">
            <w:pPr>
              <w:pStyle w:val="afffffff2"/>
            </w:pPr>
            <w:r w:rsidRPr="00B04B1B">
              <w:t xml:space="preserve">Обеспечивает электрический интерфейс между контроллером </w:t>
            </w:r>
            <w:r w:rsidRPr="00B04B1B">
              <w:rPr>
                <w:lang w:val="en-US"/>
              </w:rPr>
              <w:t>Ethernet</w:t>
            </w:r>
            <w:r w:rsidRPr="00B04B1B">
              <w:t xml:space="preserve">, входящим в состав РСПСА, и </w:t>
            </w:r>
            <w:r w:rsidRPr="00B04B1B">
              <w:rPr>
                <w:lang w:val="en-US"/>
              </w:rPr>
              <w:t>Ethernet</w:t>
            </w:r>
            <w:r w:rsidRPr="00B04B1B">
              <w:t>-сетью</w:t>
            </w:r>
            <w:r w:rsidR="00922399">
              <w:t xml:space="preserve"> </w:t>
            </w:r>
            <w:r w:rsidRPr="00B04B1B">
              <w:t xml:space="preserve">(через </w:t>
            </w:r>
            <w:r w:rsidR="00EF3BC6" w:rsidRPr="00B04B1B">
              <w:t>соединитель</w:t>
            </w:r>
            <w:r w:rsidRPr="00B04B1B">
              <w:t xml:space="preserve"> </w:t>
            </w:r>
            <w:r w:rsidRPr="00B04B1B">
              <w:rPr>
                <w:lang w:val="en-US"/>
              </w:rPr>
              <w:t>RJ-45</w:t>
            </w:r>
            <w:r w:rsidR="00EF3BC6" w:rsidRPr="00B04B1B">
              <w:t>)</w:t>
            </w:r>
            <w:r w:rsidRPr="00B04B1B">
              <w:t xml:space="preserve"> </w:t>
            </w:r>
          </w:p>
        </w:tc>
        <w:tc>
          <w:tcPr>
            <w:tcW w:w="1585" w:type="pct"/>
          </w:tcPr>
          <w:p w:rsidR="00C217F9" w:rsidRPr="00B04B1B" w:rsidRDefault="00C217F9" w:rsidP="00C217F9">
            <w:pPr>
              <w:pStyle w:val="afffffff2"/>
            </w:pPr>
            <w:r w:rsidRPr="00B04B1B">
              <w:t>5600ВВ3Т</w:t>
            </w:r>
          </w:p>
          <w:p w:rsidR="00C217F9" w:rsidRPr="00B04B1B" w:rsidRDefault="00C217F9" w:rsidP="00C217F9">
            <w:pPr>
              <w:pStyle w:val="afffffff2"/>
            </w:pPr>
            <w:r w:rsidRPr="00B04B1B">
              <w:t>К5600ВВ3Т</w:t>
            </w:r>
          </w:p>
          <w:p w:rsidR="00C217F9" w:rsidRPr="00B04B1B" w:rsidRDefault="00C217F9" w:rsidP="00C217F9">
            <w:pPr>
              <w:pStyle w:val="afffffff2"/>
            </w:pPr>
            <w:r w:rsidRPr="00B04B1B">
              <w:t>К5600ВВ3ТК</w:t>
            </w:r>
          </w:p>
          <w:p w:rsidR="00C217F9" w:rsidRPr="00B04B1B" w:rsidRDefault="00C217F9" w:rsidP="00C217F9">
            <w:pPr>
              <w:pStyle w:val="afffffff2"/>
            </w:pPr>
            <w:r w:rsidRPr="00B04B1B">
              <w:t>DP83867E</w:t>
            </w:r>
          </w:p>
        </w:tc>
      </w:tr>
      <w:tr w:rsidR="00C217F9" w:rsidRPr="00B04B1B" w:rsidTr="00C217F9">
        <w:trPr>
          <w:cantSplit/>
          <w:jc w:val="center"/>
        </w:trPr>
        <w:tc>
          <w:tcPr>
            <w:tcW w:w="1452" w:type="pct"/>
          </w:tcPr>
          <w:p w:rsidR="00C217F9" w:rsidRPr="00B04B1B" w:rsidRDefault="00C217F9" w:rsidP="00C217F9">
            <w:pPr>
              <w:pStyle w:val="afffffff2"/>
              <w:ind w:left="0"/>
            </w:pPr>
            <w:r w:rsidRPr="00B04B1B">
              <w:t>Генератор опорного системного синхросигнала</w:t>
            </w:r>
          </w:p>
        </w:tc>
        <w:tc>
          <w:tcPr>
            <w:tcW w:w="1963" w:type="pct"/>
          </w:tcPr>
          <w:p w:rsidR="00C217F9" w:rsidRPr="00B04B1B" w:rsidRDefault="00C217F9" w:rsidP="00C217F9">
            <w:pPr>
              <w:pStyle w:val="afffffff2"/>
            </w:pPr>
            <w:r w:rsidRPr="00B04B1B">
              <w:t>Генерирует опорный системный синхросигнал:</w:t>
            </w:r>
          </w:p>
          <w:p w:rsidR="00C217F9" w:rsidRPr="00B04B1B" w:rsidRDefault="00C217F9" w:rsidP="00A44AB1">
            <w:pPr>
              <w:pStyle w:val="afffffff0"/>
              <w:numPr>
                <w:ilvl w:val="0"/>
                <w:numId w:val="72"/>
              </w:numPr>
              <w:rPr>
                <w:sz w:val="20"/>
              </w:rPr>
            </w:pPr>
            <w:r w:rsidRPr="00B04B1B">
              <w:rPr>
                <w:sz w:val="20"/>
              </w:rPr>
              <w:t xml:space="preserve">25 МГц – для режима с использованием блока ФАПЧ (см. раздел </w:t>
            </w:r>
            <w:r w:rsidR="00FE09A8">
              <w:fldChar w:fldCharType="begin"/>
            </w:r>
            <w:r w:rsidR="00FE09A8">
              <w:instrText xml:space="preserve"> REF _Ref526182736 \w \h  \* MERGEFORMAT </w:instrText>
            </w:r>
            <w:r w:rsidR="00FE09A8">
              <w:fldChar w:fldCharType="separate"/>
            </w:r>
            <w:r w:rsidR="00785D22" w:rsidRPr="00785D22">
              <w:rPr>
                <w:sz w:val="20"/>
              </w:rPr>
              <w:t>1.3.1.2.1</w:t>
            </w:r>
            <w:r w:rsidR="00FE09A8">
              <w:fldChar w:fldCharType="end"/>
            </w:r>
            <w:r w:rsidRPr="00B04B1B">
              <w:rPr>
                <w:sz w:val="20"/>
              </w:rPr>
              <w:t>);</w:t>
            </w:r>
          </w:p>
          <w:p w:rsidR="00C217F9" w:rsidRPr="00B04B1B" w:rsidRDefault="00C217F9" w:rsidP="00A44AB1">
            <w:pPr>
              <w:pStyle w:val="afffffff0"/>
              <w:numPr>
                <w:ilvl w:val="0"/>
                <w:numId w:val="72"/>
              </w:numPr>
              <w:rPr>
                <w:sz w:val="20"/>
              </w:rPr>
            </w:pPr>
            <w:r w:rsidRPr="00B04B1B">
              <w:rPr>
                <w:sz w:val="20"/>
              </w:rPr>
              <w:t xml:space="preserve">200 МГц – для режима обхода ФАПЧ (см. раздел </w:t>
            </w:r>
            <w:r w:rsidR="00FE09A8">
              <w:fldChar w:fldCharType="begin"/>
            </w:r>
            <w:r w:rsidR="00FE09A8">
              <w:instrText xml:space="preserve"> REF _Ref526182736 \w \h  \* MERGEFORMAT </w:instrText>
            </w:r>
            <w:r w:rsidR="00FE09A8">
              <w:fldChar w:fldCharType="separate"/>
            </w:r>
            <w:r w:rsidR="00785D22" w:rsidRPr="00785D22">
              <w:rPr>
                <w:sz w:val="20"/>
              </w:rPr>
              <w:t>1.3.1.2.1</w:t>
            </w:r>
            <w:r w:rsidR="00FE09A8">
              <w:fldChar w:fldCharType="end"/>
            </w:r>
            <w:r w:rsidRPr="00B04B1B">
              <w:rPr>
                <w:sz w:val="20"/>
              </w:rPr>
              <w:t>).</w:t>
            </w:r>
          </w:p>
        </w:tc>
        <w:tc>
          <w:tcPr>
            <w:tcW w:w="1585" w:type="pct"/>
          </w:tcPr>
          <w:p w:rsidR="00C217F9" w:rsidRPr="00B04B1B" w:rsidRDefault="00C217F9" w:rsidP="00C217F9">
            <w:pPr>
              <w:pStyle w:val="afffffff2"/>
            </w:pPr>
            <w:r w:rsidRPr="00B04B1B">
              <w:t>ГК325-С</w:t>
            </w:r>
          </w:p>
          <w:p w:rsidR="00C217F9" w:rsidRPr="00B04B1B" w:rsidRDefault="00C217F9" w:rsidP="00C217F9">
            <w:pPr>
              <w:pStyle w:val="afffffff2"/>
            </w:pPr>
            <w:r w:rsidRPr="00B04B1B">
              <w:t>ГК366-УН</w:t>
            </w:r>
          </w:p>
        </w:tc>
      </w:tr>
      <w:tr w:rsidR="00C217F9" w:rsidRPr="00B04B1B" w:rsidTr="00C217F9">
        <w:trPr>
          <w:cantSplit/>
          <w:jc w:val="center"/>
        </w:trPr>
        <w:tc>
          <w:tcPr>
            <w:tcW w:w="1452" w:type="pct"/>
          </w:tcPr>
          <w:p w:rsidR="00C217F9" w:rsidRPr="00B04B1B" w:rsidRDefault="00C217F9" w:rsidP="00C217F9">
            <w:pPr>
              <w:pStyle w:val="afffffff2"/>
              <w:ind w:left="0"/>
            </w:pPr>
            <w:r w:rsidRPr="00B04B1B">
              <w:t>Генератор опорного интерфейсного синхросигнала</w:t>
            </w:r>
          </w:p>
        </w:tc>
        <w:tc>
          <w:tcPr>
            <w:tcW w:w="1963" w:type="pct"/>
          </w:tcPr>
          <w:p w:rsidR="00C217F9" w:rsidRPr="00B04B1B" w:rsidRDefault="00C217F9" w:rsidP="00C217F9">
            <w:pPr>
              <w:pStyle w:val="afffffff2"/>
            </w:pPr>
            <w:r w:rsidRPr="00B04B1B">
              <w:t>Генерирует опорный интерфейсный синхросигнал:</w:t>
            </w:r>
          </w:p>
          <w:p w:rsidR="00C217F9" w:rsidRPr="00B04B1B" w:rsidRDefault="00C217F9" w:rsidP="00A44AB1">
            <w:pPr>
              <w:pStyle w:val="afffffff2"/>
              <w:numPr>
                <w:ilvl w:val="0"/>
                <w:numId w:val="73"/>
              </w:numPr>
            </w:pPr>
            <w:r w:rsidRPr="00B04B1B">
              <w:t>Для тактирования обмена между контроллером интерфейса внешней памяти и синхронным статическим ОЗУ</w:t>
            </w:r>
          </w:p>
          <w:p w:rsidR="00C217F9" w:rsidRPr="00B04B1B" w:rsidRDefault="00C217F9" w:rsidP="00A44AB1">
            <w:pPr>
              <w:pStyle w:val="afffffff2"/>
              <w:numPr>
                <w:ilvl w:val="0"/>
                <w:numId w:val="73"/>
              </w:numPr>
            </w:pPr>
            <w:r w:rsidRPr="00B04B1B">
              <w:t>Для тактирования работы счетчиков подсистемы центрального процессора</w:t>
            </w:r>
          </w:p>
          <w:p w:rsidR="00C217F9" w:rsidRPr="00B04B1B" w:rsidRDefault="00C217F9" w:rsidP="00A44AB1">
            <w:pPr>
              <w:pStyle w:val="afffffff2"/>
              <w:numPr>
                <w:ilvl w:val="0"/>
                <w:numId w:val="73"/>
              </w:numPr>
            </w:pPr>
            <w:r w:rsidRPr="00B04B1B">
              <w:t>Для тактирования работы счетчиков контроллера прерываний.</w:t>
            </w:r>
          </w:p>
        </w:tc>
        <w:tc>
          <w:tcPr>
            <w:tcW w:w="1585" w:type="pct"/>
          </w:tcPr>
          <w:p w:rsidR="00C217F9" w:rsidRPr="00B04B1B" w:rsidRDefault="00C217F9" w:rsidP="00C217F9">
            <w:pPr>
              <w:pStyle w:val="afffffff2"/>
            </w:pPr>
            <w:r w:rsidRPr="00B04B1B">
              <w:t xml:space="preserve">ГК325-С </w:t>
            </w:r>
          </w:p>
          <w:p w:rsidR="00C217F9" w:rsidRPr="00B04B1B" w:rsidRDefault="00C217F9" w:rsidP="00C217F9">
            <w:pPr>
              <w:pStyle w:val="afffffff2"/>
            </w:pPr>
            <w:r w:rsidRPr="00B04B1B">
              <w:t>ГК325-С-Ф</w:t>
            </w:r>
          </w:p>
          <w:p w:rsidR="00C217F9" w:rsidRPr="00B04B1B" w:rsidRDefault="00C217F9" w:rsidP="00C217F9">
            <w:pPr>
              <w:pStyle w:val="afffffff2"/>
            </w:pPr>
            <w:r w:rsidRPr="00B04B1B">
              <w:t>ГК324-ТК</w:t>
            </w:r>
          </w:p>
        </w:tc>
      </w:tr>
      <w:tr w:rsidR="00C217F9" w:rsidRPr="00B04B1B" w:rsidTr="00C217F9">
        <w:trPr>
          <w:cantSplit/>
          <w:jc w:val="center"/>
        </w:trPr>
        <w:tc>
          <w:tcPr>
            <w:tcW w:w="1452" w:type="pct"/>
          </w:tcPr>
          <w:p w:rsidR="00C217F9" w:rsidRPr="00B04B1B" w:rsidRDefault="00C217F9" w:rsidP="00C217F9">
            <w:pPr>
              <w:pStyle w:val="afffffff2"/>
              <w:ind w:left="0"/>
            </w:pPr>
            <w:r w:rsidRPr="00B04B1B">
              <w:t>Микросхема ОЗУ</w:t>
            </w:r>
          </w:p>
        </w:tc>
        <w:tc>
          <w:tcPr>
            <w:tcW w:w="1963" w:type="pct"/>
          </w:tcPr>
          <w:p w:rsidR="00C217F9" w:rsidRPr="00B04B1B" w:rsidRDefault="00C217F9" w:rsidP="00C217F9">
            <w:pPr>
              <w:pStyle w:val="afffffff2"/>
            </w:pPr>
            <w:r w:rsidRPr="00B04B1B">
              <w:t>Микросхема ОЗУ различного типа:</w:t>
            </w:r>
          </w:p>
          <w:p w:rsidR="00C217F9" w:rsidRPr="00B04B1B" w:rsidRDefault="00C217F9" w:rsidP="00A44AB1">
            <w:pPr>
              <w:pStyle w:val="afffffff2"/>
              <w:numPr>
                <w:ilvl w:val="0"/>
                <w:numId w:val="74"/>
              </w:numPr>
              <w:rPr>
                <w:lang w:val="en-US"/>
              </w:rPr>
            </w:pPr>
            <w:r w:rsidRPr="00B04B1B">
              <w:t>Статическое ОЗУ (</w:t>
            </w:r>
            <w:r w:rsidRPr="00B04B1B">
              <w:rPr>
                <w:lang w:val="en-US"/>
              </w:rPr>
              <w:t>SRAM</w:t>
            </w:r>
            <w:r w:rsidRPr="00B04B1B">
              <w:t>);</w:t>
            </w:r>
          </w:p>
          <w:p w:rsidR="00C217F9" w:rsidRPr="00B04B1B" w:rsidRDefault="00C217F9" w:rsidP="00A44AB1">
            <w:pPr>
              <w:pStyle w:val="afffffff2"/>
              <w:numPr>
                <w:ilvl w:val="0"/>
                <w:numId w:val="74"/>
              </w:numPr>
            </w:pPr>
            <w:r w:rsidRPr="00B04B1B">
              <w:t>Статическое синхронное ОЗУ (</w:t>
            </w:r>
            <w:r w:rsidRPr="00B04B1B">
              <w:rPr>
                <w:lang w:val="en-US"/>
              </w:rPr>
              <w:t>SSRAM</w:t>
            </w:r>
            <w:r w:rsidRPr="00B04B1B">
              <w:t>);</w:t>
            </w:r>
          </w:p>
          <w:p w:rsidR="00C217F9" w:rsidRPr="00B04B1B" w:rsidRDefault="00C217F9" w:rsidP="00A44AB1">
            <w:pPr>
              <w:pStyle w:val="afffffff2"/>
              <w:numPr>
                <w:ilvl w:val="0"/>
                <w:numId w:val="74"/>
              </w:numPr>
            </w:pPr>
            <w:r w:rsidRPr="00B04B1B">
              <w:t>Синхронное динамическое ОЗУ (</w:t>
            </w:r>
            <w:r w:rsidRPr="00B04B1B">
              <w:rPr>
                <w:lang w:val="en-US"/>
              </w:rPr>
              <w:t>SDRAM</w:t>
            </w:r>
            <w:r w:rsidRPr="00B04B1B">
              <w:t>);</w:t>
            </w:r>
          </w:p>
          <w:p w:rsidR="00C217F9" w:rsidRPr="00B04B1B" w:rsidRDefault="00C217F9" w:rsidP="00A44AB1">
            <w:pPr>
              <w:pStyle w:val="afffffff2"/>
              <w:numPr>
                <w:ilvl w:val="0"/>
                <w:numId w:val="74"/>
              </w:numPr>
            </w:pPr>
            <w:r w:rsidRPr="00B04B1B">
              <w:t>ОЗУ конвейерного типа.</w:t>
            </w:r>
          </w:p>
        </w:tc>
        <w:tc>
          <w:tcPr>
            <w:tcW w:w="1585" w:type="pct"/>
          </w:tcPr>
          <w:p w:rsidR="00C217F9" w:rsidRPr="00B04B1B" w:rsidRDefault="00C217F9" w:rsidP="00C217F9">
            <w:pPr>
              <w:pStyle w:val="afffffff2"/>
            </w:pPr>
            <w:r w:rsidRPr="00B04B1B">
              <w:t>1645РУ2Т</w:t>
            </w:r>
          </w:p>
          <w:p w:rsidR="00C217F9" w:rsidRPr="00B04B1B" w:rsidRDefault="00C217F9" w:rsidP="00C217F9">
            <w:pPr>
              <w:pStyle w:val="afffffff2"/>
            </w:pPr>
            <w:r w:rsidRPr="00B04B1B">
              <w:t>1645РУ6У</w:t>
            </w:r>
          </w:p>
        </w:tc>
      </w:tr>
      <w:tr w:rsidR="00C217F9" w:rsidRPr="00B04B1B" w:rsidTr="00C217F9">
        <w:trPr>
          <w:cantSplit/>
          <w:jc w:val="center"/>
        </w:trPr>
        <w:tc>
          <w:tcPr>
            <w:tcW w:w="1452" w:type="pct"/>
          </w:tcPr>
          <w:p w:rsidR="00C217F9" w:rsidRPr="00B04B1B" w:rsidRDefault="00C217F9" w:rsidP="00C217F9">
            <w:pPr>
              <w:pStyle w:val="afffffff2"/>
              <w:ind w:left="0"/>
            </w:pPr>
            <w:r w:rsidRPr="00B04B1B">
              <w:t>Микросхема ПЗУ</w:t>
            </w:r>
          </w:p>
          <w:p w:rsidR="00C217F9" w:rsidRPr="00B04B1B" w:rsidRDefault="00C217F9" w:rsidP="00C217F9">
            <w:pPr>
              <w:pStyle w:val="afffffff2"/>
              <w:ind w:left="0"/>
            </w:pPr>
            <w:r w:rsidRPr="00B04B1B">
              <w:t>типа NOR</w:t>
            </w:r>
          </w:p>
        </w:tc>
        <w:tc>
          <w:tcPr>
            <w:tcW w:w="1963" w:type="pct"/>
          </w:tcPr>
          <w:p w:rsidR="00C217F9" w:rsidRPr="00B04B1B" w:rsidRDefault="00C217F9" w:rsidP="00C217F9">
            <w:pPr>
              <w:pStyle w:val="afffffff2"/>
            </w:pPr>
            <w:r w:rsidRPr="00B04B1B">
              <w:t>Микросхема ПЗУ типа NOR</w:t>
            </w:r>
          </w:p>
        </w:tc>
        <w:tc>
          <w:tcPr>
            <w:tcW w:w="1585" w:type="pct"/>
          </w:tcPr>
          <w:p w:rsidR="00C217F9" w:rsidRPr="00B04B1B" w:rsidRDefault="00C217F9" w:rsidP="00C217F9">
            <w:pPr>
              <w:pStyle w:val="afffffff2"/>
            </w:pPr>
            <w:r w:rsidRPr="00B04B1B">
              <w:t>1636РР4У</w:t>
            </w:r>
          </w:p>
        </w:tc>
      </w:tr>
    </w:tbl>
    <w:p w:rsidR="00C217F9" w:rsidRPr="00B04B1B" w:rsidRDefault="00C217F9" w:rsidP="00C217F9">
      <w:pPr>
        <w:pStyle w:val="afffffff0"/>
      </w:pPr>
    </w:p>
    <w:p w:rsidR="00C217F9" w:rsidRPr="00B04B1B" w:rsidRDefault="00C217F9" w:rsidP="00C217F9">
      <w:pPr>
        <w:pStyle w:val="afffffff0"/>
      </w:pPr>
    </w:p>
    <w:p w:rsidR="00C217F9" w:rsidRPr="00B04B1B" w:rsidRDefault="00C217F9" w:rsidP="00C217F9">
      <w:pPr>
        <w:pStyle w:val="afffffff0"/>
      </w:pPr>
    </w:p>
    <w:p w:rsidR="00C217F9" w:rsidRPr="00B04B1B" w:rsidRDefault="00C217F9" w:rsidP="00E25868">
      <w:pPr>
        <w:pStyle w:val="32"/>
      </w:pPr>
      <w:bookmarkStart w:id="2043" w:name="_Toc493598365"/>
      <w:bookmarkStart w:id="2044" w:name="_Ref495419046"/>
      <w:bookmarkStart w:id="2045" w:name="_Ref495596308"/>
      <w:bookmarkStart w:id="2046" w:name="_Toc496190567"/>
      <w:bookmarkStart w:id="2047" w:name="_Toc522888569"/>
      <w:bookmarkStart w:id="2048" w:name="_Toc523127818"/>
      <w:bookmarkStart w:id="2049" w:name="_Ref526239636"/>
      <w:bookmarkStart w:id="2050" w:name="_Toc51664745"/>
      <w:bookmarkStart w:id="2051" w:name="_Toc51665226"/>
      <w:bookmarkStart w:id="2052" w:name="_Toc51665576"/>
      <w:bookmarkStart w:id="2053" w:name="_Toc51670465"/>
      <w:r w:rsidRPr="00B04B1B">
        <w:lastRenderedPageBreak/>
        <w:t>Указания по включению и опробованию работы изделия</w:t>
      </w:r>
      <w:bookmarkEnd w:id="2043"/>
      <w:bookmarkEnd w:id="2044"/>
      <w:bookmarkEnd w:id="2045"/>
      <w:bookmarkEnd w:id="2046"/>
      <w:bookmarkEnd w:id="2047"/>
      <w:bookmarkEnd w:id="2048"/>
      <w:bookmarkEnd w:id="2049"/>
      <w:bookmarkEnd w:id="2050"/>
      <w:bookmarkEnd w:id="2051"/>
      <w:bookmarkEnd w:id="2052"/>
      <w:bookmarkEnd w:id="2053"/>
    </w:p>
    <w:p w:rsidR="00C217F9" w:rsidRPr="00B04B1B" w:rsidRDefault="00C217F9" w:rsidP="00C217F9">
      <w:pPr>
        <w:pStyle w:val="afffffff0"/>
      </w:pPr>
      <w:r w:rsidRPr="00B04B1B">
        <w:t>Подача напряжений питания и входных сигналов на микросхему осуществляется</w:t>
      </w:r>
      <w:r w:rsidR="00922399">
        <w:t xml:space="preserve"> </w:t>
      </w:r>
      <w:r w:rsidRPr="00B04B1B">
        <w:t>одновременно или в следующем порядке:</w:t>
      </w:r>
    </w:p>
    <w:p w:rsidR="00C217F9" w:rsidRPr="00B04B1B" w:rsidRDefault="00C217F9" w:rsidP="00A44AB1">
      <w:pPr>
        <w:pStyle w:val="afffffff0"/>
        <w:numPr>
          <w:ilvl w:val="0"/>
          <w:numId w:val="209"/>
        </w:numPr>
      </w:pPr>
      <w:r w:rsidRPr="00B04B1B">
        <w:t xml:space="preserve">подается напряжение питания ядра </w:t>
      </w:r>
      <w:r w:rsidR="00785D22">
        <w:rPr>
          <w:lang w:val="en-US"/>
        </w:rPr>
        <w:t>U</w:t>
      </w:r>
      <w:r w:rsidR="00785D22" w:rsidRPr="00785D22">
        <w:rPr>
          <w:vertAlign w:val="subscript"/>
          <w:lang w:val="en-US"/>
        </w:rPr>
        <w:t>cc</w:t>
      </w:r>
      <w:r w:rsidR="00785D22" w:rsidRPr="00785D22">
        <w:rPr>
          <w:vertAlign w:val="subscript"/>
        </w:rPr>
        <w:t>2</w:t>
      </w:r>
      <w:r w:rsidRPr="00B04B1B">
        <w:t>;</w:t>
      </w:r>
    </w:p>
    <w:p w:rsidR="00C217F9" w:rsidRPr="00B04B1B" w:rsidRDefault="00C217F9" w:rsidP="00A44AB1">
      <w:pPr>
        <w:pStyle w:val="afffffff0"/>
        <w:numPr>
          <w:ilvl w:val="0"/>
          <w:numId w:val="209"/>
        </w:numPr>
      </w:pPr>
      <w:r w:rsidRPr="00B04B1B">
        <w:t xml:space="preserve">подается напряжение питания буферов ввода/вывода </w:t>
      </w:r>
      <w:r w:rsidR="00785D22">
        <w:rPr>
          <w:lang w:val="en-US"/>
        </w:rPr>
        <w:t>U</w:t>
      </w:r>
      <w:r w:rsidR="00785D22" w:rsidRPr="00785D22">
        <w:rPr>
          <w:vertAlign w:val="subscript"/>
          <w:lang w:val="en-US"/>
        </w:rPr>
        <w:t>cc</w:t>
      </w:r>
      <w:r w:rsidR="00785D22">
        <w:rPr>
          <w:vertAlign w:val="subscript"/>
        </w:rPr>
        <w:t xml:space="preserve">1 </w:t>
      </w:r>
      <w:r w:rsidR="00785D22">
        <w:t>и</w:t>
      </w:r>
      <w:r w:rsidR="00785D22" w:rsidRPr="00785D22">
        <w:t xml:space="preserve"> </w:t>
      </w:r>
      <w:r w:rsidR="00785D22">
        <w:rPr>
          <w:lang w:val="en-US"/>
        </w:rPr>
        <w:t>U</w:t>
      </w:r>
      <w:r w:rsidR="00785D22" w:rsidRPr="00785D22">
        <w:rPr>
          <w:vertAlign w:val="subscript"/>
          <w:lang w:val="en-US"/>
        </w:rPr>
        <w:t>cc</w:t>
      </w:r>
      <w:r w:rsidR="00785D22">
        <w:rPr>
          <w:vertAlign w:val="subscript"/>
        </w:rPr>
        <w:t>3</w:t>
      </w:r>
      <w:r w:rsidR="00785D22">
        <w:t>;</w:t>
      </w:r>
    </w:p>
    <w:p w:rsidR="00C217F9" w:rsidRPr="00B04B1B" w:rsidRDefault="00C217F9" w:rsidP="00A44AB1">
      <w:pPr>
        <w:pStyle w:val="afffffff0"/>
        <w:numPr>
          <w:ilvl w:val="0"/>
          <w:numId w:val="209"/>
        </w:numPr>
      </w:pPr>
      <w:r w:rsidRPr="00B04B1B">
        <w:t xml:space="preserve">подается напряжение питания ФАПЧ-блока </w:t>
      </w:r>
      <w:r w:rsidR="00785D22">
        <w:rPr>
          <w:lang w:val="en-US"/>
        </w:rPr>
        <w:t>U</w:t>
      </w:r>
      <w:r w:rsidR="00785D22" w:rsidRPr="00785D22">
        <w:rPr>
          <w:vertAlign w:val="subscript"/>
          <w:lang w:val="en-US"/>
        </w:rPr>
        <w:t>cc</w:t>
      </w:r>
      <w:r w:rsidR="00785D22">
        <w:rPr>
          <w:vertAlign w:val="subscript"/>
        </w:rPr>
        <w:t xml:space="preserve">4 </w:t>
      </w:r>
      <w:r w:rsidR="00785D22">
        <w:t>и</w:t>
      </w:r>
      <w:r w:rsidR="00785D22" w:rsidRPr="00785D22">
        <w:t xml:space="preserve"> </w:t>
      </w:r>
      <w:r w:rsidR="00785D22">
        <w:rPr>
          <w:lang w:val="en-US"/>
        </w:rPr>
        <w:t>U</w:t>
      </w:r>
      <w:r w:rsidR="00785D22" w:rsidRPr="00785D22">
        <w:rPr>
          <w:vertAlign w:val="subscript"/>
          <w:lang w:val="en-US"/>
        </w:rPr>
        <w:t>cc</w:t>
      </w:r>
      <w:r w:rsidR="00785D22">
        <w:rPr>
          <w:vertAlign w:val="subscript"/>
        </w:rPr>
        <w:t>5</w:t>
      </w:r>
      <w:r w:rsidRPr="00B04B1B">
        <w:t>;</w:t>
      </w:r>
    </w:p>
    <w:p w:rsidR="00C217F9" w:rsidRPr="00B04B1B" w:rsidRDefault="00C217F9" w:rsidP="00A44AB1">
      <w:pPr>
        <w:pStyle w:val="afffffff0"/>
        <w:numPr>
          <w:ilvl w:val="0"/>
          <w:numId w:val="209"/>
        </w:numPr>
      </w:pPr>
      <w:r w:rsidRPr="00B04B1B">
        <w:t xml:space="preserve">подается тактовый сигнал </w:t>
      </w:r>
      <w:r w:rsidRPr="00B04B1B">
        <w:rPr>
          <w:lang w:val="en-US"/>
        </w:rPr>
        <w:t>REFCLK</w:t>
      </w:r>
      <w:r w:rsidRPr="00B04B1B">
        <w:t>;</w:t>
      </w:r>
    </w:p>
    <w:p w:rsidR="00C217F9" w:rsidRPr="00B04B1B" w:rsidRDefault="00C217F9" w:rsidP="00A44AB1">
      <w:pPr>
        <w:pStyle w:val="afffffff0"/>
        <w:numPr>
          <w:ilvl w:val="0"/>
          <w:numId w:val="209"/>
        </w:numPr>
      </w:pPr>
      <w:r w:rsidRPr="00B04B1B">
        <w:t xml:space="preserve">подается активный уровень сигнала системного сброса </w:t>
      </w:r>
      <w:r w:rsidRPr="00B04B1B">
        <w:rPr>
          <w:lang w:val="en-US"/>
        </w:rPr>
        <w:t>NRST</w:t>
      </w:r>
      <w:r w:rsidRPr="00B04B1B">
        <w:t>_</w:t>
      </w:r>
      <w:r w:rsidRPr="00B04B1B">
        <w:rPr>
          <w:lang w:val="en-US"/>
        </w:rPr>
        <w:t>PON</w:t>
      </w:r>
      <w:r w:rsidRPr="00B04B1B">
        <w:t xml:space="preserve">; </w:t>
      </w:r>
    </w:p>
    <w:p w:rsidR="00C217F9" w:rsidRPr="00B04B1B" w:rsidRDefault="00C217F9" w:rsidP="00A44AB1">
      <w:pPr>
        <w:pStyle w:val="afffffff0"/>
        <w:numPr>
          <w:ilvl w:val="0"/>
          <w:numId w:val="209"/>
        </w:numPr>
      </w:pPr>
      <w:r w:rsidRPr="00B04B1B">
        <w:t>подаются сигналы выбора режимов работы микросхемы (см.</w:t>
      </w:r>
      <w:r w:rsidR="00732513" w:rsidRPr="00B04B1B">
        <w:t xml:space="preserve"> пп</w:t>
      </w:r>
      <w:r w:rsidRPr="00B04B1B">
        <w:t>.</w:t>
      </w:r>
      <w:r w:rsidR="00732513" w:rsidRPr="00B04B1B">
        <w:t xml:space="preserve"> </w:t>
      </w:r>
      <w:r w:rsidR="00FE09A8">
        <w:fldChar w:fldCharType="begin"/>
      </w:r>
      <w:r w:rsidR="00FE09A8">
        <w:instrText xml:space="preserve"> REF _Ref494986505 \r \h  \* MERGEFORMAT </w:instrText>
      </w:r>
      <w:r w:rsidR="00FE09A8">
        <w:fldChar w:fldCharType="separate"/>
      </w:r>
      <w:r w:rsidR="00785D22">
        <w:t>1.3.1.2</w:t>
      </w:r>
      <w:r w:rsidR="00FE09A8">
        <w:fldChar w:fldCharType="end"/>
      </w:r>
      <w:r w:rsidRPr="00B04B1B">
        <w:t xml:space="preserve"> и </w:t>
      </w:r>
      <w:r w:rsidR="00FE09A8">
        <w:fldChar w:fldCharType="begin"/>
      </w:r>
      <w:r w:rsidR="00FE09A8">
        <w:instrText xml:space="preserve"> REF _Ref525723356 \w \h  \* MERGEFORMAT </w:instrText>
      </w:r>
      <w:r w:rsidR="00FE09A8">
        <w:fldChar w:fldCharType="separate"/>
      </w:r>
      <w:r w:rsidR="00785D22">
        <w:t>1.3.1.4.2.1</w:t>
      </w:r>
      <w:r w:rsidR="00FE09A8">
        <w:fldChar w:fldCharType="end"/>
      </w:r>
      <w:r w:rsidRPr="00B04B1B">
        <w:t xml:space="preserve">) – </w:t>
      </w:r>
      <w:r w:rsidRPr="00B04B1B">
        <w:rPr>
          <w:lang w:val="en-US"/>
        </w:rPr>
        <w:t>TMODE</w:t>
      </w:r>
      <w:r w:rsidRPr="00B04B1B">
        <w:t xml:space="preserve">, </w:t>
      </w:r>
      <w:r w:rsidRPr="00B04B1B">
        <w:rPr>
          <w:lang w:val="en-US"/>
        </w:rPr>
        <w:t>GPIO</w:t>
      </w:r>
      <w:r w:rsidRPr="00B04B1B">
        <w:t>0_0 –</w:t>
      </w:r>
      <w:r w:rsidR="00922399">
        <w:t xml:space="preserve"> </w:t>
      </w:r>
      <w:r w:rsidRPr="00B04B1B">
        <w:rPr>
          <w:lang w:val="en-US"/>
        </w:rPr>
        <w:t>GPIO</w:t>
      </w:r>
      <w:r w:rsidRPr="00B04B1B">
        <w:t>0_7;</w:t>
      </w:r>
    </w:p>
    <w:p w:rsidR="00C217F9" w:rsidRPr="00B04B1B" w:rsidRDefault="00C217F9" w:rsidP="00A44AB1">
      <w:pPr>
        <w:pStyle w:val="afffffff0"/>
        <w:numPr>
          <w:ilvl w:val="0"/>
          <w:numId w:val="209"/>
        </w:numPr>
      </w:pPr>
      <w:r w:rsidRPr="00B04B1B">
        <w:t>после выдерживания определенной задержки (см.</w:t>
      </w:r>
      <w:r w:rsidR="00732513" w:rsidRPr="00B04B1B">
        <w:t xml:space="preserve"> п</w:t>
      </w:r>
      <w:r w:rsidRPr="00B04B1B">
        <w:t xml:space="preserve">. </w:t>
      </w:r>
      <w:r w:rsidR="00FE09A8">
        <w:fldChar w:fldCharType="begin"/>
      </w:r>
      <w:r w:rsidR="00FE09A8">
        <w:instrText xml:space="preserve"> REF _Ref495419737 \w \h  \* MERGEFORMAT </w:instrText>
      </w:r>
      <w:r w:rsidR="00FE09A8">
        <w:fldChar w:fldCharType="separate"/>
      </w:r>
      <w:r w:rsidR="00785D22">
        <w:t>1.2.6</w:t>
      </w:r>
      <w:r w:rsidR="00FE09A8">
        <w:fldChar w:fldCharType="end"/>
      </w:r>
      <w:r w:rsidRPr="00B04B1B">
        <w:t xml:space="preserve">) снимается активный уровень сигнала системного сброса </w:t>
      </w:r>
      <w:r w:rsidRPr="00B04B1B">
        <w:rPr>
          <w:lang w:val="en-US"/>
        </w:rPr>
        <w:t>NRST</w:t>
      </w:r>
      <w:r w:rsidRPr="00B04B1B">
        <w:t>_</w:t>
      </w:r>
      <w:r w:rsidRPr="00B04B1B">
        <w:rPr>
          <w:lang w:val="en-US"/>
        </w:rPr>
        <w:t>PON</w:t>
      </w:r>
      <w:r w:rsidR="00732513" w:rsidRPr="00B04B1B">
        <w:t>.</w:t>
      </w:r>
      <w:r w:rsidRPr="00B04B1B">
        <w:t xml:space="preserve"> </w:t>
      </w:r>
    </w:p>
    <w:p w:rsidR="00C217F9" w:rsidRPr="00B04B1B" w:rsidRDefault="00C217F9" w:rsidP="00C217F9">
      <w:pPr>
        <w:pStyle w:val="afffffff0"/>
      </w:pPr>
      <w:r w:rsidRPr="00B04B1B">
        <w:t>Последовательность подачи остальных сигналов не регламентируется.</w:t>
      </w:r>
    </w:p>
    <w:p w:rsidR="00C217F9" w:rsidRPr="00B04B1B" w:rsidRDefault="00C217F9" w:rsidP="00C217F9">
      <w:pPr>
        <w:pStyle w:val="afffffff0"/>
      </w:pPr>
      <w:r w:rsidRPr="00B04B1B">
        <w:t xml:space="preserve">После снятия активного уровня сигнала системного сброса </w:t>
      </w:r>
      <w:r w:rsidRPr="00B04B1B">
        <w:rPr>
          <w:lang w:val="en-US"/>
        </w:rPr>
        <w:t>NRST</w:t>
      </w:r>
      <w:r w:rsidRPr="00B04B1B">
        <w:t>_</w:t>
      </w:r>
      <w:r w:rsidRPr="00B04B1B">
        <w:rPr>
          <w:lang w:val="en-US"/>
        </w:rPr>
        <w:t>PON</w:t>
      </w:r>
      <w:r w:rsidRPr="00B04B1B">
        <w:t xml:space="preserve"> в РСПСА реализуется процедура начальной загрузки, в процессе которой через интерфейс </w:t>
      </w:r>
      <w:r w:rsidRPr="00B04B1B">
        <w:rPr>
          <w:lang w:val="en-US"/>
        </w:rPr>
        <w:t>UART</w:t>
      </w:r>
      <w:r w:rsidRPr="00B04B1B">
        <w:t>0 должна выдаваться диагностическая информация (см.</w:t>
      </w:r>
      <w:r w:rsidR="00732513" w:rsidRPr="00B04B1B">
        <w:t xml:space="preserve"> п</w:t>
      </w:r>
      <w:r w:rsidRPr="00B04B1B">
        <w:t xml:space="preserve">. </w:t>
      </w:r>
      <w:r w:rsidR="00FE09A8">
        <w:fldChar w:fldCharType="begin"/>
      </w:r>
      <w:r w:rsidR="00FE09A8">
        <w:instrText xml:space="preserve"> REF _Ref495502374 \w \h  \* MERGEFORMAT </w:instrText>
      </w:r>
      <w:r w:rsidR="00FE09A8">
        <w:fldChar w:fldCharType="separate"/>
      </w:r>
      <w:r w:rsidR="00785D22">
        <w:t>1.3.2</w:t>
      </w:r>
      <w:r w:rsidR="00FE09A8">
        <w:fldChar w:fldCharType="end"/>
      </w:r>
      <w:r w:rsidRPr="00B04B1B">
        <w:t xml:space="preserve">). </w:t>
      </w:r>
    </w:p>
    <w:p w:rsidR="00C217F9" w:rsidRPr="00B04B1B" w:rsidRDefault="00C217F9" w:rsidP="00C217F9">
      <w:pPr>
        <w:pStyle w:val="afffffff0"/>
      </w:pPr>
    </w:p>
    <w:p w:rsidR="00C217F9" w:rsidRPr="00B04B1B" w:rsidRDefault="00C217F9" w:rsidP="00E25868">
      <w:pPr>
        <w:pStyle w:val="21"/>
      </w:pPr>
      <w:bookmarkStart w:id="2054" w:name="_Toc493598367"/>
      <w:bookmarkStart w:id="2055" w:name="_Toc496190568"/>
      <w:bookmarkStart w:id="2056" w:name="_Toc522888570"/>
      <w:bookmarkStart w:id="2057" w:name="_Toc523127819"/>
      <w:bookmarkStart w:id="2058" w:name="_Toc51664746"/>
      <w:bookmarkStart w:id="2059" w:name="_Toc51665227"/>
      <w:bookmarkStart w:id="2060" w:name="_Toc51665577"/>
      <w:bookmarkStart w:id="2061" w:name="_Toc51670466"/>
      <w:r w:rsidRPr="00B04B1B">
        <w:t>Использование изделия</w:t>
      </w:r>
      <w:bookmarkEnd w:id="2054"/>
      <w:bookmarkEnd w:id="2055"/>
      <w:bookmarkEnd w:id="2056"/>
      <w:bookmarkEnd w:id="2057"/>
      <w:bookmarkEnd w:id="2058"/>
      <w:bookmarkEnd w:id="2059"/>
      <w:bookmarkEnd w:id="2060"/>
      <w:bookmarkEnd w:id="2061"/>
    </w:p>
    <w:p w:rsidR="00C217F9" w:rsidRPr="00B04B1B" w:rsidRDefault="00C217F9" w:rsidP="00E25868">
      <w:pPr>
        <w:pStyle w:val="32"/>
      </w:pPr>
      <w:bookmarkStart w:id="2062" w:name="_Toc493598369"/>
      <w:bookmarkStart w:id="2063" w:name="_Toc496190569"/>
      <w:bookmarkStart w:id="2064" w:name="_Toc522888571"/>
      <w:bookmarkStart w:id="2065" w:name="_Toc523127820"/>
      <w:bookmarkStart w:id="2066" w:name="_Toc51664747"/>
      <w:bookmarkStart w:id="2067" w:name="_Toc51665228"/>
      <w:bookmarkStart w:id="2068" w:name="_Toc51665578"/>
      <w:bookmarkStart w:id="2069" w:name="_Toc51670467"/>
      <w:r w:rsidRPr="00B04B1B">
        <w:t>Порядок контроля работоспособности изделия</w:t>
      </w:r>
      <w:bookmarkEnd w:id="2062"/>
      <w:bookmarkEnd w:id="2063"/>
      <w:bookmarkEnd w:id="2064"/>
      <w:bookmarkEnd w:id="2065"/>
      <w:bookmarkEnd w:id="2066"/>
      <w:bookmarkEnd w:id="2067"/>
      <w:bookmarkEnd w:id="2068"/>
      <w:bookmarkEnd w:id="2069"/>
    </w:p>
    <w:p w:rsidR="00C217F9" w:rsidRPr="00B04B1B" w:rsidRDefault="00C217F9" w:rsidP="00C217F9">
      <w:pPr>
        <w:pStyle w:val="afffffff0"/>
      </w:pPr>
      <w:r w:rsidRPr="00B04B1B">
        <w:t>Изделие считается работос</w:t>
      </w:r>
      <w:r w:rsidR="004F2B24">
        <w:t>пособным, если, после выполнения</w:t>
      </w:r>
      <w:r w:rsidRPr="00B04B1B">
        <w:t xml:space="preserve"> действий, перечисленных в разделе </w:t>
      </w:r>
      <w:r w:rsidR="00FE09A8">
        <w:fldChar w:fldCharType="begin"/>
      </w:r>
      <w:r w:rsidR="00FE09A8">
        <w:instrText xml:space="preserve"> REF _Ref526239636 \w \h  \* MERGEFORMAT </w:instrText>
      </w:r>
      <w:r w:rsidR="00FE09A8">
        <w:fldChar w:fldCharType="separate"/>
      </w:r>
      <w:r w:rsidR="00785D22">
        <w:t>2.2.2</w:t>
      </w:r>
      <w:r w:rsidR="00FE09A8">
        <w:fldChar w:fldCharType="end"/>
      </w:r>
      <w:r w:rsidRPr="00B04B1B">
        <w:t xml:space="preserve"> произошла успешная начальная загрузка РСПСА, в процессе которой:</w:t>
      </w:r>
    </w:p>
    <w:p w:rsidR="00C217F9" w:rsidRPr="00B04B1B" w:rsidRDefault="00C217F9" w:rsidP="00A44AB1">
      <w:pPr>
        <w:pStyle w:val="afffffff0"/>
        <w:numPr>
          <w:ilvl w:val="0"/>
          <w:numId w:val="148"/>
        </w:numPr>
      </w:pPr>
      <w:r w:rsidRPr="00B04B1B">
        <w:t>Отсутствовали неисправимые ошибки обращения к внутренней памяти</w:t>
      </w:r>
      <w:r w:rsidR="00922399">
        <w:t xml:space="preserve"> </w:t>
      </w:r>
      <w:r w:rsidRPr="00B04B1B">
        <w:t>(см.</w:t>
      </w:r>
      <w:r w:rsidR="00732513" w:rsidRPr="00B04B1B">
        <w:t xml:space="preserve"> п</w:t>
      </w:r>
      <w:r w:rsidRPr="00B04B1B">
        <w:t>.</w:t>
      </w:r>
      <w:r w:rsidR="00732513" w:rsidRPr="00B04B1B">
        <w:t xml:space="preserve"> </w:t>
      </w:r>
      <w:r w:rsidR="00FE09A8">
        <w:fldChar w:fldCharType="begin"/>
      </w:r>
      <w:r w:rsidR="00FE09A8">
        <w:instrText xml:space="preserve"> REF _Ref526239743 \w \h  \* MERGEFORMAT </w:instrText>
      </w:r>
      <w:r w:rsidR="00FE09A8">
        <w:fldChar w:fldCharType="separate"/>
      </w:r>
      <w:r w:rsidR="00785D22">
        <w:t>1.3.2.4</w:t>
      </w:r>
      <w:r w:rsidR="00FE09A8">
        <w:fldChar w:fldCharType="end"/>
      </w:r>
      <w:r w:rsidRPr="00B04B1B">
        <w:t>)</w:t>
      </w:r>
      <w:r w:rsidR="00732513" w:rsidRPr="00B04B1B">
        <w:t>.</w:t>
      </w:r>
    </w:p>
    <w:p w:rsidR="00C217F9" w:rsidRPr="00B04B1B" w:rsidRDefault="00C217F9" w:rsidP="00A44AB1">
      <w:pPr>
        <w:pStyle w:val="afffffff0"/>
        <w:numPr>
          <w:ilvl w:val="0"/>
          <w:numId w:val="148"/>
        </w:numPr>
      </w:pPr>
      <w:r w:rsidRPr="00B04B1B">
        <w:t>В режиме загрузки с использованием встроенного ПЗУ начальной загрузки</w:t>
      </w:r>
      <w:r w:rsidR="00922399">
        <w:t xml:space="preserve"> </w:t>
      </w:r>
      <w:r w:rsidRPr="00B04B1B">
        <w:t>(см.</w:t>
      </w:r>
      <w:r w:rsidR="00732513" w:rsidRPr="00B04B1B">
        <w:t xml:space="preserve"> п</w:t>
      </w:r>
      <w:r w:rsidRPr="00B04B1B">
        <w:t xml:space="preserve">. </w:t>
      </w:r>
      <w:r w:rsidR="00FE09A8">
        <w:fldChar w:fldCharType="begin"/>
      </w:r>
      <w:r w:rsidR="00FE09A8">
        <w:instrText xml:space="preserve"> REF _Ref526239482 \w \h  \* MERGEFORMAT </w:instrText>
      </w:r>
      <w:r w:rsidR="00FE09A8">
        <w:fldChar w:fldCharType="separate"/>
      </w:r>
      <w:r w:rsidR="00785D22">
        <w:t>1.3.2.3</w:t>
      </w:r>
      <w:r w:rsidR="00FE09A8">
        <w:fldChar w:fldCharType="end"/>
      </w:r>
      <w:r w:rsidRPr="00B04B1B">
        <w:t xml:space="preserve">) через </w:t>
      </w:r>
      <w:r w:rsidRPr="00B04B1B">
        <w:rPr>
          <w:lang w:val="en-US"/>
        </w:rPr>
        <w:t>UART</w:t>
      </w:r>
      <w:r w:rsidRPr="00B04B1B">
        <w:t>0 получена диагностическая информация (см.</w:t>
      </w:r>
      <w:r w:rsidR="00732513" w:rsidRPr="00B04B1B">
        <w:t xml:space="preserve"> п</w:t>
      </w:r>
      <w:r w:rsidRPr="00B04B1B">
        <w:t>.</w:t>
      </w:r>
      <w:r w:rsidR="00732513" w:rsidRPr="00B04B1B">
        <w:t xml:space="preserve"> </w:t>
      </w:r>
      <w:r w:rsidR="00FE09A8">
        <w:fldChar w:fldCharType="begin"/>
      </w:r>
      <w:r w:rsidR="00FE09A8">
        <w:instrText xml:space="preserve"> REF _Ref525042170 \w \h  \* MERGEFORMAT </w:instrText>
      </w:r>
      <w:r w:rsidR="00FE09A8">
        <w:fldChar w:fldCharType="separate"/>
      </w:r>
      <w:r w:rsidR="00785D22">
        <w:t>1.3.2.3.2</w:t>
      </w:r>
      <w:r w:rsidR="00FE09A8">
        <w:fldChar w:fldCharType="end"/>
      </w:r>
      <w:r w:rsidR="00732513" w:rsidRPr="00B04B1B">
        <w:t>).</w:t>
      </w:r>
    </w:p>
    <w:p w:rsidR="00C217F9" w:rsidRPr="00B04B1B" w:rsidRDefault="00C217F9" w:rsidP="00A44AB1">
      <w:pPr>
        <w:pStyle w:val="afffffff0"/>
        <w:numPr>
          <w:ilvl w:val="0"/>
          <w:numId w:val="148"/>
        </w:numPr>
      </w:pPr>
      <w:r w:rsidRPr="00B04B1B">
        <w:t>В режиме загрузки из внешней ПЗУ-памяти (см.</w:t>
      </w:r>
      <w:r w:rsidR="00732513" w:rsidRPr="00B04B1B">
        <w:t xml:space="preserve"> п</w:t>
      </w:r>
      <w:r w:rsidRPr="00B04B1B">
        <w:t>.</w:t>
      </w:r>
      <w:r w:rsidR="00732513" w:rsidRPr="00B04B1B">
        <w:t xml:space="preserve"> </w:t>
      </w:r>
      <w:r w:rsidR="00FE09A8">
        <w:fldChar w:fldCharType="begin"/>
      </w:r>
      <w:r w:rsidR="00FE09A8">
        <w:instrText xml:space="preserve"> REF _Ref526239538 \w \h  \* MERGEFORMAT </w:instrText>
      </w:r>
      <w:r w:rsidR="00FE09A8">
        <w:fldChar w:fldCharType="separate"/>
      </w:r>
      <w:r w:rsidR="00785D22">
        <w:t>1.3.2.2</w:t>
      </w:r>
      <w:r w:rsidR="00FE09A8">
        <w:fldChar w:fldCharType="end"/>
      </w:r>
      <w:r w:rsidRPr="00B04B1B">
        <w:t xml:space="preserve">) от РСПСА получена обратная связь (диагностическое сообщение через один из интерфейсов, установка вывода РСПСА в заранее заданное значение), описанная в загрузчике, расположенном </w:t>
      </w:r>
      <w:r w:rsidR="00732513" w:rsidRPr="00B04B1B">
        <w:t>в</w:t>
      </w:r>
      <w:r w:rsidRPr="00B04B1B">
        <w:t>о внешней ПЗУ-памяти.</w:t>
      </w:r>
    </w:p>
    <w:p w:rsidR="00C217F9" w:rsidRPr="00B04B1B" w:rsidRDefault="00C217F9" w:rsidP="00C217F9">
      <w:pPr>
        <w:pStyle w:val="afffffff0"/>
      </w:pPr>
    </w:p>
    <w:p w:rsidR="00C217F9" w:rsidRPr="00B04B1B" w:rsidRDefault="00C217F9" w:rsidP="00E25868">
      <w:pPr>
        <w:pStyle w:val="32"/>
      </w:pPr>
      <w:bookmarkStart w:id="2070" w:name="_Toc493598370"/>
      <w:bookmarkStart w:id="2071" w:name="_Toc496190570"/>
      <w:bookmarkStart w:id="2072" w:name="_Toc522888572"/>
      <w:bookmarkStart w:id="2073" w:name="_Toc523127821"/>
      <w:bookmarkStart w:id="2074" w:name="_Toc51664748"/>
      <w:bookmarkStart w:id="2075" w:name="_Toc51665229"/>
      <w:bookmarkStart w:id="2076" w:name="_Toc51665579"/>
      <w:bookmarkStart w:id="2077" w:name="_Toc51670468"/>
      <w:r w:rsidRPr="00B04B1B">
        <w:t>Перечень возможных неисправностей в процессе использования изделия по назначению и рекомендации по действиям при их возникновении</w:t>
      </w:r>
      <w:bookmarkEnd w:id="2070"/>
      <w:bookmarkEnd w:id="2071"/>
      <w:bookmarkEnd w:id="2072"/>
      <w:bookmarkEnd w:id="2073"/>
      <w:bookmarkEnd w:id="2074"/>
      <w:bookmarkEnd w:id="2075"/>
      <w:bookmarkEnd w:id="2076"/>
      <w:bookmarkEnd w:id="2077"/>
    </w:p>
    <w:p w:rsidR="00C217F9" w:rsidRPr="00B04B1B" w:rsidRDefault="00C217F9" w:rsidP="00C217F9">
      <w:pPr>
        <w:pStyle w:val="afffffff0"/>
      </w:pPr>
      <w:r w:rsidRPr="00B04B1B">
        <w:t>В процессе функционирования РСПСА могут возникать два типа ошибок:</w:t>
      </w:r>
    </w:p>
    <w:p w:rsidR="00C217F9" w:rsidRPr="00B04B1B" w:rsidRDefault="00732513" w:rsidP="00A44AB1">
      <w:pPr>
        <w:pStyle w:val="afffffff0"/>
        <w:numPr>
          <w:ilvl w:val="0"/>
          <w:numId w:val="75"/>
        </w:numPr>
      </w:pPr>
      <w:r w:rsidRPr="00B04B1B">
        <w:t>у</w:t>
      </w:r>
      <w:r w:rsidR="00C217F9" w:rsidRPr="00B04B1B">
        <w:t>странимые</w:t>
      </w:r>
      <w:r w:rsidRPr="00B04B1B">
        <w:t>;</w:t>
      </w:r>
    </w:p>
    <w:p w:rsidR="00C217F9" w:rsidRPr="00B04B1B" w:rsidRDefault="00C217F9" w:rsidP="00A44AB1">
      <w:pPr>
        <w:pStyle w:val="afffffff0"/>
        <w:numPr>
          <w:ilvl w:val="0"/>
          <w:numId w:val="75"/>
        </w:numPr>
      </w:pPr>
      <w:r w:rsidRPr="00B04B1B">
        <w:t>неустранимые</w:t>
      </w:r>
      <w:r w:rsidR="00732513" w:rsidRPr="00B04B1B">
        <w:t>.</w:t>
      </w:r>
    </w:p>
    <w:p w:rsidR="00C217F9" w:rsidRPr="00B04B1B" w:rsidRDefault="00C217F9" w:rsidP="00C217F9">
      <w:pPr>
        <w:pStyle w:val="afffffff0"/>
      </w:pPr>
      <w:r w:rsidRPr="00B04B1B">
        <w:rPr>
          <w:i/>
          <w:u w:val="single"/>
        </w:rPr>
        <w:t>К устранимым</w:t>
      </w:r>
      <w:r w:rsidRPr="00B04B1B">
        <w:t xml:space="preserve"> относятся ошибки, которые могут быть исправлены непосредственно в процессе работы РСПСА или полной перезагрузкой РСПСА путем подачи на его вход NRTS_PON активного уровня. Таки ошибки могут возникать как результат некорректной работы ПО, выполняющегося на центральном процессоре РСПСА или взаимодействующего с ним через внешние интерфейсы или как результат воздействия внешних факторов, не приводящих к перманентному выходу из строя узлов микросхемы. </w:t>
      </w:r>
    </w:p>
    <w:p w:rsidR="00C217F9" w:rsidRPr="00B04B1B" w:rsidRDefault="00C217F9" w:rsidP="00C217F9">
      <w:pPr>
        <w:pStyle w:val="afffffff0"/>
      </w:pPr>
      <w:r w:rsidRPr="00B04B1B">
        <w:rPr>
          <w:i/>
          <w:u w:val="single"/>
        </w:rPr>
        <w:t xml:space="preserve">К неустранимым </w:t>
      </w:r>
      <w:r w:rsidR="008C0B9E" w:rsidRPr="00B04B1B">
        <w:t>относятся ошибки, возникающие в</w:t>
      </w:r>
      <w:r w:rsidRPr="00B04B1B">
        <w:t>следствие воздейсвтия внешних факторов, приводящих к перманентному выходу из строя узлов микросхемы. В этом случае восстановить работоспособность РСПСА не представляется возможным и микросхема подлежит замене.</w:t>
      </w:r>
    </w:p>
    <w:p w:rsidR="00C217F9" w:rsidRPr="00B04B1B" w:rsidRDefault="00C217F9" w:rsidP="00C217F9">
      <w:pPr>
        <w:pStyle w:val="afffffff0"/>
      </w:pPr>
    </w:p>
    <w:p w:rsidR="00C217F9" w:rsidRPr="00B04B1B" w:rsidRDefault="00C217F9" w:rsidP="00E25868">
      <w:pPr>
        <w:pStyle w:val="32"/>
      </w:pPr>
      <w:bookmarkStart w:id="2078" w:name="_Toc493598371"/>
      <w:bookmarkStart w:id="2079" w:name="_Toc496190571"/>
      <w:bookmarkStart w:id="2080" w:name="_Toc522888573"/>
      <w:bookmarkStart w:id="2081" w:name="_Toc523127822"/>
      <w:bookmarkStart w:id="2082" w:name="_Toc51664749"/>
      <w:bookmarkStart w:id="2083" w:name="_Toc51665230"/>
      <w:bookmarkStart w:id="2084" w:name="_Toc51665580"/>
      <w:bookmarkStart w:id="2085" w:name="_Toc51670469"/>
      <w:r w:rsidRPr="00B04B1B">
        <w:lastRenderedPageBreak/>
        <w:t xml:space="preserve">Перечень </w:t>
      </w:r>
      <w:r w:rsidR="00EC3297">
        <w:t xml:space="preserve"> </w:t>
      </w:r>
      <w:r w:rsidRPr="00B04B1B">
        <w:t xml:space="preserve">режимов </w:t>
      </w:r>
      <w:r w:rsidR="00EC3297">
        <w:t xml:space="preserve"> </w:t>
      </w:r>
      <w:r w:rsidRPr="00B04B1B">
        <w:t xml:space="preserve">работы изделия, а также </w:t>
      </w:r>
      <w:r w:rsidR="00EC3297">
        <w:t xml:space="preserve"> </w:t>
      </w:r>
      <w:r w:rsidRPr="00B04B1B">
        <w:t xml:space="preserve">характеристики </w:t>
      </w:r>
      <w:r w:rsidR="00EC3297">
        <w:t xml:space="preserve"> </w:t>
      </w:r>
      <w:r w:rsidRPr="00B04B1B">
        <w:t xml:space="preserve">основных режимов </w:t>
      </w:r>
      <w:r w:rsidR="00EC3297">
        <w:t xml:space="preserve"> </w:t>
      </w:r>
      <w:r w:rsidRPr="00B04B1B">
        <w:t>работы</w:t>
      </w:r>
      <w:bookmarkEnd w:id="2078"/>
      <w:bookmarkEnd w:id="2079"/>
      <w:bookmarkEnd w:id="2080"/>
      <w:bookmarkEnd w:id="2081"/>
      <w:bookmarkEnd w:id="2082"/>
      <w:bookmarkEnd w:id="2083"/>
      <w:bookmarkEnd w:id="2084"/>
      <w:bookmarkEnd w:id="2085"/>
    </w:p>
    <w:p w:rsidR="00C217F9" w:rsidRPr="00B04B1B" w:rsidRDefault="00C217F9" w:rsidP="00C217F9">
      <w:pPr>
        <w:pStyle w:val="afffffff0"/>
        <w:rPr>
          <w:lang w:eastAsia="en-US"/>
        </w:rPr>
      </w:pPr>
      <w:r w:rsidRPr="00B04B1B">
        <w:t xml:space="preserve">Перечень основных режимов работы и их характеристики изложены в </w:t>
      </w:r>
      <w:r w:rsidR="00732513" w:rsidRPr="00B04B1B">
        <w:t>п.</w:t>
      </w:r>
      <w:r w:rsidRPr="00B04B1B">
        <w:t xml:space="preserve"> </w:t>
      </w:r>
      <w:r w:rsidR="00FE09A8">
        <w:fldChar w:fldCharType="begin"/>
      </w:r>
      <w:r w:rsidR="00FE09A8">
        <w:instrText xml:space="preserve"> REF _Ref495598058 \w \h  \* MERGEFORMAT </w:instrText>
      </w:r>
      <w:r w:rsidR="00FE09A8">
        <w:fldChar w:fldCharType="separate"/>
      </w:r>
      <w:r w:rsidR="00785D22">
        <w:t>1.3.1.2</w:t>
      </w:r>
      <w:r w:rsidR="00FE09A8">
        <w:fldChar w:fldCharType="end"/>
      </w:r>
      <w:r w:rsidRPr="00B04B1B">
        <w:t>.</w:t>
      </w:r>
    </w:p>
    <w:p w:rsidR="00C217F9" w:rsidRPr="00B04B1B" w:rsidRDefault="00C217F9" w:rsidP="00E25868">
      <w:pPr>
        <w:pStyle w:val="32"/>
      </w:pPr>
      <w:bookmarkStart w:id="2086" w:name="_Toc493598372"/>
      <w:bookmarkStart w:id="2087" w:name="_Toc496190572"/>
      <w:bookmarkStart w:id="2088" w:name="_Toc522888574"/>
      <w:bookmarkStart w:id="2089" w:name="_Toc523127823"/>
      <w:bookmarkStart w:id="2090" w:name="_Toc51664750"/>
      <w:bookmarkStart w:id="2091" w:name="_Toc51665231"/>
      <w:bookmarkStart w:id="2092" w:name="_Toc51665581"/>
      <w:bookmarkStart w:id="2093" w:name="_Toc51670470"/>
      <w:r w:rsidRPr="00B04B1B">
        <w:t>Порядок и правила перевода изделия с одного режима работы на другой с указанием необходимого для этого времени</w:t>
      </w:r>
      <w:bookmarkEnd w:id="2086"/>
      <w:bookmarkEnd w:id="2087"/>
      <w:bookmarkEnd w:id="2088"/>
      <w:bookmarkEnd w:id="2089"/>
      <w:bookmarkEnd w:id="2090"/>
      <w:bookmarkEnd w:id="2091"/>
      <w:bookmarkEnd w:id="2092"/>
      <w:bookmarkEnd w:id="2093"/>
    </w:p>
    <w:p w:rsidR="00C217F9" w:rsidRPr="00B04B1B" w:rsidRDefault="00C217F9" w:rsidP="00C217F9">
      <w:pPr>
        <w:pStyle w:val="afffffff0"/>
      </w:pPr>
      <w:r w:rsidRPr="00B04B1B">
        <w:t>Безопасный перевод РСПСА из одного режима работы в другой осуществляется через его перезагрузку подачи активного уровня и снятия после определенной задержки ак</w:t>
      </w:r>
      <w:r w:rsidR="008C0B9E" w:rsidRPr="00B04B1B">
        <w:t>т</w:t>
      </w:r>
      <w:r w:rsidRPr="00B04B1B">
        <w:t xml:space="preserve">ивного уровня сигнал </w:t>
      </w:r>
      <w:r w:rsidRPr="00B04B1B">
        <w:rPr>
          <w:lang w:val="en-US"/>
        </w:rPr>
        <w:t>NRST</w:t>
      </w:r>
      <w:r w:rsidRPr="00B04B1B">
        <w:t>_</w:t>
      </w:r>
      <w:r w:rsidRPr="00B04B1B">
        <w:rPr>
          <w:lang w:val="en-US"/>
        </w:rPr>
        <w:t>POR</w:t>
      </w:r>
      <w:r w:rsidRPr="00B04B1B">
        <w:t xml:space="preserve"> согласно временно</w:t>
      </w:r>
      <w:r w:rsidR="00137C84" w:rsidRPr="00B04B1B">
        <w:t xml:space="preserve">й диаграмме, приведенной на рисунке </w:t>
      </w:r>
      <w:r w:rsidR="00FE09A8">
        <w:fldChar w:fldCharType="begin"/>
      </w:r>
      <w:r w:rsidR="00FE09A8">
        <w:instrText xml:space="preserve"> REF _Ref526238918 \h  \* MERGEFORMAT </w:instrText>
      </w:r>
      <w:r w:rsidR="00FE09A8">
        <w:fldChar w:fldCharType="separate"/>
      </w:r>
      <w:r w:rsidR="00785D22" w:rsidRPr="00785D22">
        <w:rPr>
          <w:vanish/>
        </w:rPr>
        <w:t xml:space="preserve">Рисунок </w:t>
      </w:r>
      <w:r w:rsidR="00785D22" w:rsidRPr="00D940AD">
        <w:rPr>
          <w:vanish/>
        </w:rPr>
        <w:t>3</w:t>
      </w:r>
      <w:r w:rsidR="00FE09A8">
        <w:fldChar w:fldCharType="end"/>
      </w:r>
      <w:r w:rsidR="00137C84" w:rsidRPr="00B04B1B">
        <w:t xml:space="preserve"> в </w:t>
      </w:r>
      <w:r w:rsidR="00732513" w:rsidRPr="00B04B1B">
        <w:t>п.</w:t>
      </w:r>
      <w:r w:rsidR="00137C84" w:rsidRPr="00B04B1B">
        <w:t xml:space="preserve"> </w:t>
      </w:r>
      <w:r w:rsidR="00FE09A8">
        <w:fldChar w:fldCharType="begin"/>
      </w:r>
      <w:r w:rsidR="00FE09A8">
        <w:instrText xml:space="preserve"> REF _Ref495419737 \r \h  \* MERGEFORMAT </w:instrText>
      </w:r>
      <w:r w:rsidR="00FE09A8">
        <w:fldChar w:fldCharType="separate"/>
      </w:r>
      <w:r w:rsidR="00785D22">
        <w:t>1.2.6</w:t>
      </w:r>
      <w:r w:rsidR="00FE09A8">
        <w:fldChar w:fldCharType="end"/>
      </w:r>
      <w:r w:rsidRPr="00B04B1B">
        <w:t xml:space="preserve">. </w:t>
      </w:r>
    </w:p>
    <w:p w:rsidR="00C217F9" w:rsidRPr="00B04B1B" w:rsidRDefault="00C217F9" w:rsidP="00C217F9">
      <w:pPr>
        <w:pStyle w:val="afffffff0"/>
      </w:pPr>
      <w:r w:rsidRPr="00B04B1B">
        <w:t xml:space="preserve">При этом, новый режим работы определяется состоянием входных сигналов </w:t>
      </w:r>
      <w:r w:rsidRPr="00B04B1B">
        <w:rPr>
          <w:lang w:val="en-US"/>
        </w:rPr>
        <w:t>TMODE</w:t>
      </w:r>
      <w:r w:rsidRPr="00B04B1B">
        <w:t xml:space="preserve">, </w:t>
      </w:r>
      <w:r w:rsidRPr="00B04B1B">
        <w:rPr>
          <w:lang w:val="en-US"/>
        </w:rPr>
        <w:t>GPIO</w:t>
      </w:r>
      <w:r w:rsidRPr="00B04B1B">
        <w:t xml:space="preserve">0_0 – </w:t>
      </w:r>
      <w:r w:rsidRPr="00B04B1B">
        <w:rPr>
          <w:lang w:val="en-US"/>
        </w:rPr>
        <w:t>GPIO</w:t>
      </w:r>
      <w:r w:rsidRPr="00B04B1B">
        <w:t>0_7 (см.</w:t>
      </w:r>
      <w:r w:rsidR="00732513" w:rsidRPr="00B04B1B">
        <w:t xml:space="preserve"> пп.</w:t>
      </w:r>
      <w:r w:rsidRPr="00B04B1B">
        <w:t xml:space="preserve"> </w:t>
      </w:r>
      <w:r w:rsidR="00FE09A8">
        <w:fldChar w:fldCharType="begin"/>
      </w:r>
      <w:r w:rsidR="00FE09A8">
        <w:instrText xml:space="preserve"> REF _Ref526240544 \w \h  \* MERGEFORMAT </w:instrText>
      </w:r>
      <w:r w:rsidR="00FE09A8">
        <w:fldChar w:fldCharType="separate"/>
      </w:r>
      <w:r w:rsidR="00785D22">
        <w:t>1.3.1.2</w:t>
      </w:r>
      <w:r w:rsidR="00FE09A8">
        <w:fldChar w:fldCharType="end"/>
      </w:r>
      <w:r w:rsidRPr="00B04B1B">
        <w:t xml:space="preserve"> и </w:t>
      </w:r>
      <w:r w:rsidR="00FE09A8">
        <w:fldChar w:fldCharType="begin"/>
      </w:r>
      <w:r w:rsidR="00FE09A8">
        <w:instrText xml:space="preserve"> REF _Ref525723356 \w \h  \* MERGEFORMAT </w:instrText>
      </w:r>
      <w:r w:rsidR="00FE09A8">
        <w:fldChar w:fldCharType="separate"/>
      </w:r>
      <w:r w:rsidR="00785D22">
        <w:t>1.3.1.4.2.1</w:t>
      </w:r>
      <w:r w:rsidR="00FE09A8">
        <w:fldChar w:fldCharType="end"/>
      </w:r>
      <w:r w:rsidRPr="00B04B1B">
        <w:t>).</w:t>
      </w:r>
    </w:p>
    <w:p w:rsidR="00C217F9" w:rsidRPr="00B04B1B" w:rsidRDefault="00C217F9" w:rsidP="00E25868">
      <w:pPr>
        <w:pStyle w:val="32"/>
      </w:pPr>
      <w:bookmarkStart w:id="2094" w:name="_Toc493598373"/>
      <w:bookmarkStart w:id="2095" w:name="_Toc496190573"/>
      <w:bookmarkStart w:id="2096" w:name="_Toc522888575"/>
      <w:bookmarkStart w:id="2097" w:name="_Toc523127824"/>
      <w:bookmarkStart w:id="2098" w:name="_Toc51664751"/>
      <w:bookmarkStart w:id="2099" w:name="_Toc51665232"/>
      <w:bookmarkStart w:id="2100" w:name="_Toc51665582"/>
      <w:bookmarkStart w:id="2101" w:name="_Toc51670471"/>
      <w:r w:rsidRPr="00B04B1B">
        <w:t>Порядок приведения изделия в исходное положение</w:t>
      </w:r>
      <w:bookmarkEnd w:id="2094"/>
      <w:bookmarkEnd w:id="2095"/>
      <w:bookmarkEnd w:id="2096"/>
      <w:bookmarkEnd w:id="2097"/>
      <w:bookmarkEnd w:id="2098"/>
      <w:bookmarkEnd w:id="2099"/>
      <w:bookmarkEnd w:id="2100"/>
      <w:bookmarkEnd w:id="2101"/>
    </w:p>
    <w:p w:rsidR="00C217F9" w:rsidRPr="00B04B1B" w:rsidRDefault="00C217F9" w:rsidP="00C217F9">
      <w:pPr>
        <w:pStyle w:val="afffffff0"/>
      </w:pPr>
      <w:r w:rsidRPr="00B04B1B">
        <w:t>РСПСА приводится в исходное положение при помощи подачи активного уровня и снятия после определенной задержки ак</w:t>
      </w:r>
      <w:r w:rsidR="008C0B9E" w:rsidRPr="00B04B1B">
        <w:t>т</w:t>
      </w:r>
      <w:r w:rsidRPr="00B04B1B">
        <w:t xml:space="preserve">ивного уровня сигнал </w:t>
      </w:r>
      <w:r w:rsidRPr="00B04B1B">
        <w:rPr>
          <w:lang w:val="en-US"/>
        </w:rPr>
        <w:t>NRST</w:t>
      </w:r>
      <w:r w:rsidRPr="00B04B1B">
        <w:t>_</w:t>
      </w:r>
      <w:r w:rsidRPr="00B04B1B">
        <w:rPr>
          <w:lang w:val="en-US"/>
        </w:rPr>
        <w:t>POR</w:t>
      </w:r>
      <w:r w:rsidRPr="00B04B1B">
        <w:t xml:space="preserve"> согласно временной диаграмме, приведенной на </w:t>
      </w:r>
      <w:r w:rsidR="00137C84" w:rsidRPr="00B04B1B">
        <w:t xml:space="preserve">рисунке </w:t>
      </w:r>
      <w:r w:rsidR="00FE09A8">
        <w:fldChar w:fldCharType="begin"/>
      </w:r>
      <w:r w:rsidR="00FE09A8">
        <w:instrText xml:space="preserve"> REF _Ref526238918 \h  \* MERGEFORMAT </w:instrText>
      </w:r>
      <w:r w:rsidR="00FE09A8">
        <w:fldChar w:fldCharType="separate"/>
      </w:r>
      <w:r w:rsidR="00785D22" w:rsidRPr="00785D22">
        <w:rPr>
          <w:vanish/>
        </w:rPr>
        <w:t xml:space="preserve">Рисунок </w:t>
      </w:r>
      <w:r w:rsidR="00785D22" w:rsidRPr="00D940AD">
        <w:rPr>
          <w:vanish/>
        </w:rPr>
        <w:t>3</w:t>
      </w:r>
      <w:r w:rsidR="00FE09A8">
        <w:fldChar w:fldCharType="end"/>
      </w:r>
      <w:r w:rsidR="00137C84" w:rsidRPr="00B04B1B">
        <w:t xml:space="preserve"> в </w:t>
      </w:r>
      <w:r w:rsidR="008C0B9E" w:rsidRPr="00B04B1B">
        <w:t>п.</w:t>
      </w:r>
      <w:r w:rsidR="00137C84" w:rsidRPr="00B04B1B">
        <w:t xml:space="preserve"> </w:t>
      </w:r>
      <w:r w:rsidR="00FE09A8">
        <w:fldChar w:fldCharType="begin"/>
      </w:r>
      <w:r w:rsidR="00FE09A8">
        <w:instrText xml:space="preserve"> REF _Ref495419737 \r \h  \* MERGEFORMAT </w:instrText>
      </w:r>
      <w:r w:rsidR="00FE09A8">
        <w:fldChar w:fldCharType="separate"/>
      </w:r>
      <w:r w:rsidR="00785D22">
        <w:t>1.2.6</w:t>
      </w:r>
      <w:r w:rsidR="00FE09A8">
        <w:fldChar w:fldCharType="end"/>
      </w:r>
      <w:r w:rsidRPr="00B04B1B">
        <w:t>.</w:t>
      </w:r>
    </w:p>
    <w:p w:rsidR="00C217F9" w:rsidRPr="00B04B1B" w:rsidRDefault="00C217F9" w:rsidP="00E25868">
      <w:pPr>
        <w:pStyle w:val="32"/>
      </w:pPr>
      <w:bookmarkStart w:id="2102" w:name="_Toc493598374"/>
      <w:bookmarkStart w:id="2103" w:name="_Toc496190574"/>
      <w:bookmarkStart w:id="2104" w:name="_Toc522888576"/>
      <w:bookmarkStart w:id="2105" w:name="_Toc523127825"/>
      <w:bookmarkStart w:id="2106" w:name="_Toc51664752"/>
      <w:bookmarkStart w:id="2107" w:name="_Toc51665233"/>
      <w:bookmarkStart w:id="2108" w:name="_Toc51665583"/>
      <w:bookmarkStart w:id="2109" w:name="_Toc51670472"/>
      <w:r w:rsidRPr="00B04B1B">
        <w:t>Порядок выключения изделия, содержание и последовательность осмотра изделия после окончания работы</w:t>
      </w:r>
      <w:bookmarkEnd w:id="2102"/>
      <w:bookmarkEnd w:id="2103"/>
      <w:bookmarkEnd w:id="2104"/>
      <w:bookmarkEnd w:id="2105"/>
      <w:bookmarkEnd w:id="2106"/>
      <w:bookmarkEnd w:id="2107"/>
      <w:bookmarkEnd w:id="2108"/>
      <w:bookmarkEnd w:id="2109"/>
    </w:p>
    <w:p w:rsidR="00C217F9" w:rsidRPr="00B04B1B" w:rsidRDefault="00C217F9" w:rsidP="00C217F9">
      <w:pPr>
        <w:pStyle w:val="afffffff0"/>
      </w:pPr>
      <w:r w:rsidRPr="00B04B1B">
        <w:t>В общем случае, допускается выключение РСПСА путем отключения электропитания.</w:t>
      </w:r>
    </w:p>
    <w:p w:rsidR="00C217F9" w:rsidRPr="00B04B1B" w:rsidRDefault="00C217F9" w:rsidP="00C217F9">
      <w:pPr>
        <w:pStyle w:val="afffffff0"/>
      </w:pPr>
      <w:r w:rsidRPr="00B04B1B">
        <w:t>При необходимости, в зависимости от функциональности систем, в которых применяется РСПСА, перед выключением электропитания, возможно проведение мониторинга состояния как РСПСА в целом, так и его отдельных блоков через хост-интерфейсы:</w:t>
      </w:r>
    </w:p>
    <w:p w:rsidR="00C217F9" w:rsidRPr="00B04B1B" w:rsidRDefault="00C217F9" w:rsidP="00A44AB1">
      <w:pPr>
        <w:pStyle w:val="afffffff0"/>
        <w:numPr>
          <w:ilvl w:val="0"/>
          <w:numId w:val="149"/>
        </w:numPr>
      </w:pPr>
      <w:r w:rsidRPr="00B04B1B">
        <w:t>Ethernet – по протоколу EDCL (см.</w:t>
      </w:r>
      <w:r w:rsidR="008C0B9E" w:rsidRPr="00B04B1B">
        <w:t xml:space="preserve"> п.</w:t>
      </w:r>
      <w:r w:rsidRPr="00B04B1B">
        <w:t xml:space="preserve"> </w:t>
      </w:r>
      <w:r w:rsidR="00FE09A8">
        <w:fldChar w:fldCharType="begin"/>
      </w:r>
      <w:r w:rsidR="00FE09A8">
        <w:instrText xml:space="preserve"> REF _Ref494106668 \w \h  \* MERGEFORMAT </w:instrText>
      </w:r>
      <w:r w:rsidR="00FE09A8">
        <w:fldChar w:fldCharType="separate"/>
      </w:r>
      <w:r w:rsidR="00785D22">
        <w:t>1.3.1.7.4.7.2</w:t>
      </w:r>
      <w:r w:rsidR="00FE09A8">
        <w:fldChar w:fldCharType="end"/>
      </w:r>
      <w:r w:rsidRPr="00B04B1B">
        <w:t>);</w:t>
      </w:r>
    </w:p>
    <w:p w:rsidR="00C217F9" w:rsidRPr="00B04B1B" w:rsidRDefault="00C217F9" w:rsidP="00A44AB1">
      <w:pPr>
        <w:pStyle w:val="afffffff0"/>
        <w:numPr>
          <w:ilvl w:val="0"/>
          <w:numId w:val="149"/>
        </w:numPr>
      </w:pPr>
      <w:r w:rsidRPr="00B04B1B">
        <w:t>SpaceWire – по протоколу RMAP (см.</w:t>
      </w:r>
      <w:r w:rsidR="008C0B9E" w:rsidRPr="00B04B1B">
        <w:t xml:space="preserve"> п.</w:t>
      </w:r>
      <w:r w:rsidRPr="00B04B1B">
        <w:t xml:space="preserve"> </w:t>
      </w:r>
      <w:r w:rsidR="00FE09A8">
        <w:fldChar w:fldCharType="begin"/>
      </w:r>
      <w:r w:rsidR="00FE09A8">
        <w:instrText xml:space="preserve"> REF _Ref526240719 \w \h  \* MERGEFORMAT </w:instrText>
      </w:r>
      <w:r w:rsidR="00FE09A8">
        <w:fldChar w:fldCharType="separate"/>
      </w:r>
      <w:r w:rsidR="00785D22">
        <w:t>1.3.1.7.2.5</w:t>
      </w:r>
      <w:r w:rsidR="00FE09A8">
        <w:fldChar w:fldCharType="end"/>
      </w:r>
      <w:r w:rsidRPr="00B04B1B">
        <w:t>);</w:t>
      </w:r>
    </w:p>
    <w:p w:rsidR="00C217F9" w:rsidRPr="00B04B1B" w:rsidRDefault="00C217F9" w:rsidP="00A44AB1">
      <w:pPr>
        <w:pStyle w:val="afffffff0"/>
        <w:numPr>
          <w:ilvl w:val="0"/>
          <w:numId w:val="149"/>
        </w:numPr>
      </w:pPr>
      <w:r w:rsidRPr="00B04B1B">
        <w:t>JTAG – по протоколу RiskWatch (см.</w:t>
      </w:r>
      <w:r w:rsidR="008C0B9E" w:rsidRPr="00B04B1B">
        <w:t xml:space="preserve"> п.</w:t>
      </w:r>
      <w:r w:rsidRPr="00B04B1B">
        <w:t xml:space="preserve"> </w:t>
      </w:r>
      <w:r w:rsidR="00FE09A8">
        <w:fldChar w:fldCharType="begin"/>
      </w:r>
      <w:r w:rsidR="00FE09A8">
        <w:instrText xml:space="preserve"> REF _Ref526506942 \w \h  \* MERGEFORMAT </w:instrText>
      </w:r>
      <w:r w:rsidR="00FE09A8">
        <w:fldChar w:fldCharType="separate"/>
      </w:r>
      <w:r w:rsidR="00785D22">
        <w:t>1.3.1.5.2.4</w:t>
      </w:r>
      <w:r w:rsidR="00FE09A8">
        <w:fldChar w:fldCharType="end"/>
      </w:r>
      <w:r w:rsidR="008C0B9E" w:rsidRPr="00B04B1B">
        <w:t>).</w:t>
      </w:r>
    </w:p>
    <w:p w:rsidR="00C217F9" w:rsidRPr="00B04B1B" w:rsidRDefault="00C217F9" w:rsidP="00E25868">
      <w:pPr>
        <w:pStyle w:val="10"/>
      </w:pPr>
      <w:bookmarkStart w:id="2110" w:name="_Toc493598381"/>
      <w:bookmarkStart w:id="2111" w:name="_Toc496190575"/>
      <w:bookmarkStart w:id="2112" w:name="_Toc522888577"/>
      <w:bookmarkStart w:id="2113" w:name="_Toc523127826"/>
      <w:bookmarkStart w:id="2114" w:name="_Toc51664753"/>
      <w:bookmarkStart w:id="2115" w:name="_Toc51665234"/>
      <w:bookmarkStart w:id="2116" w:name="_Toc51665584"/>
      <w:bookmarkStart w:id="2117" w:name="_Toc51670473"/>
      <w:r w:rsidRPr="00B04B1B">
        <w:t>Техническое обслуживание изделия</w:t>
      </w:r>
      <w:bookmarkEnd w:id="2110"/>
      <w:bookmarkEnd w:id="2111"/>
      <w:bookmarkEnd w:id="2112"/>
      <w:bookmarkEnd w:id="2113"/>
      <w:bookmarkEnd w:id="2114"/>
      <w:bookmarkEnd w:id="2115"/>
      <w:bookmarkEnd w:id="2116"/>
      <w:bookmarkEnd w:id="2117"/>
    </w:p>
    <w:p w:rsidR="00C217F9" w:rsidRPr="00B04B1B" w:rsidRDefault="00C217F9" w:rsidP="00C217F9">
      <w:pPr>
        <w:pStyle w:val="afffffff0"/>
      </w:pPr>
      <w:r w:rsidRPr="00B04B1B">
        <w:t>Изделие является необслуживаемым.</w:t>
      </w:r>
    </w:p>
    <w:p w:rsidR="00C217F9" w:rsidRPr="00B04B1B" w:rsidRDefault="00C217F9" w:rsidP="00C217F9">
      <w:pPr>
        <w:pStyle w:val="afffffff0"/>
      </w:pPr>
    </w:p>
    <w:p w:rsidR="00C217F9" w:rsidRPr="00B04B1B" w:rsidRDefault="00C217F9" w:rsidP="00E25868">
      <w:pPr>
        <w:pStyle w:val="10"/>
      </w:pPr>
      <w:bookmarkStart w:id="2118" w:name="_Toc493598384"/>
      <w:bookmarkStart w:id="2119" w:name="_Toc496190576"/>
      <w:bookmarkStart w:id="2120" w:name="_Toc522888578"/>
      <w:bookmarkStart w:id="2121" w:name="_Toc523127827"/>
      <w:bookmarkStart w:id="2122" w:name="_Toc51664754"/>
      <w:bookmarkStart w:id="2123" w:name="_Toc51665235"/>
      <w:bookmarkStart w:id="2124" w:name="_Toc51665585"/>
      <w:bookmarkStart w:id="2125" w:name="_Toc51670474"/>
      <w:r w:rsidRPr="00B04B1B">
        <w:t>Текущий ремонт изделия</w:t>
      </w:r>
      <w:bookmarkEnd w:id="2118"/>
      <w:bookmarkEnd w:id="2119"/>
      <w:bookmarkEnd w:id="2120"/>
      <w:bookmarkEnd w:id="2121"/>
      <w:bookmarkEnd w:id="2122"/>
      <w:bookmarkEnd w:id="2123"/>
      <w:bookmarkEnd w:id="2124"/>
      <w:bookmarkEnd w:id="2125"/>
    </w:p>
    <w:p w:rsidR="00C217F9" w:rsidRPr="00B04B1B" w:rsidRDefault="00C217F9" w:rsidP="00C217F9">
      <w:pPr>
        <w:pStyle w:val="afffffff0"/>
      </w:pPr>
      <w:r w:rsidRPr="00B04B1B">
        <w:t>Изделие неремонтопригодно. В случае неработоспособности изделия в составе устройства, ремонт устройства может осуществляться путем замены изделия, если подобная операция допускается документацией на устройство.</w:t>
      </w:r>
    </w:p>
    <w:p w:rsidR="00C217F9" w:rsidRPr="00B04B1B" w:rsidRDefault="00C217F9" w:rsidP="00C217F9">
      <w:pPr>
        <w:pStyle w:val="afffffff0"/>
      </w:pPr>
    </w:p>
    <w:p w:rsidR="00C217F9" w:rsidRPr="00B04B1B" w:rsidRDefault="00C217F9" w:rsidP="00E25868">
      <w:pPr>
        <w:pStyle w:val="10"/>
      </w:pPr>
      <w:bookmarkStart w:id="2126" w:name="_Toc493598385"/>
      <w:bookmarkStart w:id="2127" w:name="_Toc496190577"/>
      <w:bookmarkStart w:id="2128" w:name="_Toc522888579"/>
      <w:bookmarkStart w:id="2129" w:name="_Toc523127828"/>
      <w:bookmarkStart w:id="2130" w:name="_Toc51664755"/>
      <w:bookmarkStart w:id="2131" w:name="_Toc51665236"/>
      <w:bookmarkStart w:id="2132" w:name="_Toc51665586"/>
      <w:bookmarkStart w:id="2133" w:name="_Toc51670475"/>
      <w:r w:rsidRPr="00B04B1B">
        <w:t>Хранение изделия</w:t>
      </w:r>
      <w:bookmarkEnd w:id="2126"/>
      <w:bookmarkEnd w:id="2127"/>
      <w:bookmarkEnd w:id="2128"/>
      <w:bookmarkEnd w:id="2129"/>
      <w:bookmarkEnd w:id="2130"/>
      <w:bookmarkEnd w:id="2131"/>
      <w:bookmarkEnd w:id="2132"/>
      <w:bookmarkEnd w:id="2133"/>
    </w:p>
    <w:p w:rsidR="00C217F9" w:rsidRPr="00B04B1B" w:rsidRDefault="00C217F9" w:rsidP="00C217F9">
      <w:pPr>
        <w:pStyle w:val="afffffff0"/>
      </w:pPr>
      <w:r w:rsidRPr="00B04B1B">
        <w:t>Микросхемы в штатной упаковке подлежат хранению в специальных шкафах, обеспечивающих поддержание комфортных (по температуре и влажности воздуха) климатических условий, обеспечивающих</w:t>
      </w:r>
      <w:r w:rsidR="00922399">
        <w:t xml:space="preserve"> </w:t>
      </w:r>
      <w:r w:rsidRPr="00B04B1B">
        <w:t xml:space="preserve">увеличение длительности хранения по сравнению с хранением в нормальных условиях, даже в условиях вскрытия герметичного полиэтиленового чехла. Более подробно описание упаковки приведено в </w:t>
      </w:r>
      <w:r w:rsidR="008C0B9E" w:rsidRPr="00B04B1B">
        <w:t>под</w:t>
      </w:r>
      <w:r w:rsidRPr="00B04B1B">
        <w:t>разделе </w:t>
      </w:r>
      <w:r w:rsidR="00FE09A8">
        <w:fldChar w:fldCharType="begin"/>
      </w:r>
      <w:r w:rsidR="00FE09A8">
        <w:instrText xml:space="preserve"> REF _Ref494983639 \w \h  \* MERGEFORMAT </w:instrText>
      </w:r>
      <w:r w:rsidR="00FE09A8">
        <w:fldChar w:fldCharType="separate"/>
      </w:r>
      <w:r w:rsidR="00785D22">
        <w:t>1.5</w:t>
      </w:r>
      <w:r w:rsidR="00FE09A8">
        <w:fldChar w:fldCharType="end"/>
      </w:r>
      <w:r w:rsidRPr="00B04B1B">
        <w:t>.</w:t>
      </w:r>
    </w:p>
    <w:p w:rsidR="00C217F9" w:rsidRPr="00B04B1B" w:rsidRDefault="00C217F9" w:rsidP="00C217F9">
      <w:pPr>
        <w:pStyle w:val="afffffff0"/>
      </w:pPr>
    </w:p>
    <w:p w:rsidR="000D6CD6" w:rsidRDefault="000D6CD6">
      <w:pPr>
        <w:spacing w:after="160" w:line="259" w:lineRule="auto"/>
        <w:ind w:left="0" w:right="0" w:firstLine="0"/>
        <w:jc w:val="left"/>
        <w:rPr>
          <w:b/>
          <w:sz w:val="32"/>
        </w:rPr>
      </w:pPr>
      <w:bookmarkStart w:id="2134" w:name="_Toc493598386"/>
      <w:bookmarkStart w:id="2135" w:name="_Toc496190578"/>
      <w:bookmarkStart w:id="2136" w:name="_Toc522888580"/>
      <w:bookmarkStart w:id="2137" w:name="_Toc523127829"/>
      <w:r>
        <w:br w:type="page"/>
      </w:r>
    </w:p>
    <w:p w:rsidR="00C217F9" w:rsidRPr="00B04B1B" w:rsidRDefault="00C217F9" w:rsidP="00E25868">
      <w:pPr>
        <w:pStyle w:val="10"/>
      </w:pPr>
      <w:bookmarkStart w:id="2138" w:name="_Toc51664756"/>
      <w:bookmarkStart w:id="2139" w:name="_Toc51665237"/>
      <w:bookmarkStart w:id="2140" w:name="_Toc51665587"/>
      <w:bookmarkStart w:id="2141" w:name="_Toc51670476"/>
      <w:r w:rsidRPr="00B04B1B">
        <w:lastRenderedPageBreak/>
        <w:t>Транспортирование изделия</w:t>
      </w:r>
      <w:bookmarkEnd w:id="2134"/>
      <w:bookmarkEnd w:id="2135"/>
      <w:bookmarkEnd w:id="2136"/>
      <w:bookmarkEnd w:id="2137"/>
      <w:bookmarkEnd w:id="2138"/>
      <w:bookmarkEnd w:id="2139"/>
      <w:bookmarkEnd w:id="2140"/>
      <w:bookmarkEnd w:id="2141"/>
      <w:r w:rsidRPr="00B04B1B">
        <w:t xml:space="preserve"> </w:t>
      </w:r>
    </w:p>
    <w:p w:rsidR="00C217F9" w:rsidRPr="00B04B1B" w:rsidRDefault="00C217F9" w:rsidP="00C217F9">
      <w:pPr>
        <w:pStyle w:val="afffffff0"/>
      </w:pPr>
      <w:r w:rsidRPr="00B04B1B">
        <w:t>Микросхема в штатной упаковке допускает транспортирование вс</w:t>
      </w:r>
      <w:r w:rsidR="008C0B9E" w:rsidRPr="00B04B1B">
        <w:t>еми видами транспортных средств</w:t>
      </w:r>
      <w:r w:rsidRPr="00B04B1B">
        <w:t xml:space="preserve"> при условии выполнения требований, указанных на манипуляционных знаках, нанесенных на транспортную тару. Пример нанесения указанных знаков приведен на рисунке </w:t>
      </w:r>
      <w:r w:rsidR="00FE09A8">
        <w:fldChar w:fldCharType="begin"/>
      </w:r>
      <w:r w:rsidR="00FE09A8">
        <w:instrText xml:space="preserve"> REF _Ref526507418 \h  \* MERGEFORMAT </w:instrText>
      </w:r>
      <w:r w:rsidR="00FE09A8">
        <w:fldChar w:fldCharType="separate"/>
      </w:r>
      <w:r w:rsidR="00785D22" w:rsidRPr="00785D22">
        <w:rPr>
          <w:vanish/>
        </w:rPr>
        <w:t xml:space="preserve">Рисунок </w:t>
      </w:r>
      <w:r w:rsidR="00785D22">
        <w:rPr>
          <w:noProof/>
        </w:rPr>
        <w:t>226</w:t>
      </w:r>
      <w:r w:rsidR="00FE09A8">
        <w:fldChar w:fldCharType="end"/>
      </w:r>
      <w:r w:rsidR="008C0B9E" w:rsidRPr="00B04B1B">
        <w:t>.</w:t>
      </w:r>
    </w:p>
    <w:p w:rsidR="00C217F9" w:rsidRPr="00B04B1B" w:rsidRDefault="00C217F9" w:rsidP="00C217F9">
      <w:pPr>
        <w:pStyle w:val="afffffff0"/>
      </w:pPr>
    </w:p>
    <w:p w:rsidR="00C217F9" w:rsidRPr="00B04B1B" w:rsidRDefault="00C217F9" w:rsidP="00C217F9">
      <w:pPr>
        <w:pStyle w:val="afffffff0"/>
        <w:jc w:val="center"/>
      </w:pPr>
      <w:r w:rsidRPr="00B04B1B">
        <w:object w:dxaOrig="12060" w:dyaOrig="6315">
          <v:shape id="_x0000_i1086" type="#_x0000_t75" style="width:188.25pt;height:123pt" o:ole="">
            <v:imagedata r:id="rId238" o:title="" croptop="19121f" cropbottom="18239f" cropleft="14018f" cropright="29545f"/>
          </v:shape>
          <o:OLEObject Type="Embed" ProgID="AutoCAD.Drawing.17" ShapeID="_x0000_i1086" DrawAspect="Content" ObjectID="_1667209280" r:id="rId239"/>
        </w:object>
      </w:r>
    </w:p>
    <w:p w:rsidR="00C217F9" w:rsidRPr="00B04B1B" w:rsidRDefault="00C217F9" w:rsidP="00C217F9">
      <w:pPr>
        <w:pStyle w:val="affff3"/>
        <w:ind w:left="0" w:firstLine="0"/>
        <w:jc w:val="center"/>
      </w:pPr>
      <w:bookmarkStart w:id="2142" w:name="_Ref526507418"/>
      <w:bookmarkStart w:id="2143" w:name="_Toc3469757"/>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226</w:t>
      </w:r>
      <w:r w:rsidR="00FC5FA0" w:rsidRPr="00B04B1B">
        <w:rPr>
          <w:noProof/>
        </w:rPr>
        <w:fldChar w:fldCharType="end"/>
      </w:r>
      <w:bookmarkEnd w:id="2142"/>
      <w:r w:rsidRPr="00B04B1B">
        <w:t xml:space="preserve"> – Манипуляционные знаки, наносимые на транспортную тару РСПСА</w:t>
      </w:r>
      <w:bookmarkEnd w:id="2143"/>
    </w:p>
    <w:p w:rsidR="00C217F9" w:rsidRPr="00B04B1B" w:rsidRDefault="00C217F9" w:rsidP="00C217F9">
      <w:pPr>
        <w:pStyle w:val="afffffff0"/>
      </w:pPr>
      <w:r w:rsidRPr="00B04B1B">
        <w:t>При технической невозможности соблюдения требований ОСТ В 11 0998</w:t>
      </w:r>
      <w:r w:rsidR="00B5108F" w:rsidRPr="00B04B1B">
        <w:t>-99</w:t>
      </w:r>
      <w:r w:rsidRPr="00B04B1B">
        <w:t xml:space="preserve"> по условиям транспортирования необходимо проводить дополнительное упаковывание микросхем. </w:t>
      </w:r>
    </w:p>
    <w:p w:rsidR="00C217F9" w:rsidRPr="00B04B1B" w:rsidRDefault="00C217F9" w:rsidP="00C217F9">
      <w:pPr>
        <w:pStyle w:val="afffffff0"/>
      </w:pPr>
      <w:r w:rsidRPr="00B04B1B">
        <w:t>Примером дополнительной упаковки может являться пластиковый транспортный контейнер, конструктивное исполнение которого приведено на рисунке </w:t>
      </w:r>
      <w:r w:rsidR="00FE09A8">
        <w:fldChar w:fldCharType="begin"/>
      </w:r>
      <w:r w:rsidR="00FE09A8">
        <w:instrText xml:space="preserve"> REF _Ref525743971 \h  \* MERGEFORMAT </w:instrText>
      </w:r>
      <w:r w:rsidR="00FE09A8">
        <w:fldChar w:fldCharType="separate"/>
      </w:r>
      <w:r w:rsidR="00785D22" w:rsidRPr="00785D22">
        <w:rPr>
          <w:vanish/>
        </w:rPr>
        <w:t xml:space="preserve">Рисунок </w:t>
      </w:r>
      <w:r w:rsidR="00785D22">
        <w:rPr>
          <w:noProof/>
        </w:rPr>
        <w:t>227</w:t>
      </w:r>
      <w:r w:rsidR="00FE09A8">
        <w:fldChar w:fldCharType="end"/>
      </w:r>
      <w:r w:rsidRPr="00B04B1B">
        <w:t xml:space="preserve"> и выполнено</w:t>
      </w:r>
      <w:r w:rsidR="00922399">
        <w:t xml:space="preserve"> </w:t>
      </w:r>
      <w:r w:rsidRPr="00B04B1B">
        <w:t>на базе герметичного ударопрочного кейса (транспортировочного контейнера) 04-К.01.0.018/0-FC, изготовленного из полимерных материалов и имеющего необходимые сертификаты, подтверждающие стойкость контейнеров такого типа к воздействиям в процессе транспортирования. Тара предусматривает возможность опломбирования. Амортизация обеспечивается уплотнителями из комплекта тары (при упаковывании уплотнительным материалом заполняется свободное место). Упаковка</w:t>
      </w:r>
      <w:r w:rsidR="00922399">
        <w:t xml:space="preserve"> </w:t>
      </w:r>
      <w:r w:rsidRPr="00B04B1B">
        <w:t>позволяет обеспечить защиту микросхем от механических повреждений и климатических воздействий при их хранении и</w:t>
      </w:r>
      <w:r w:rsidR="00922399">
        <w:t xml:space="preserve"> </w:t>
      </w:r>
      <w:r w:rsidRPr="00B04B1B">
        <w:t>транспортировании.</w:t>
      </w:r>
    </w:p>
    <w:p w:rsidR="00C217F9" w:rsidRPr="00B04B1B" w:rsidRDefault="00C217F9" w:rsidP="00C217F9">
      <w:pPr>
        <w:pStyle w:val="afffffff0"/>
      </w:pPr>
    </w:p>
    <w:p w:rsidR="00C217F9" w:rsidRPr="00B04B1B" w:rsidRDefault="00C217F9" w:rsidP="00C217F9">
      <w:pPr>
        <w:pStyle w:val="afffffff0"/>
        <w:jc w:val="center"/>
      </w:pPr>
      <w:r w:rsidRPr="00B04B1B">
        <w:object w:dxaOrig="12060" w:dyaOrig="6315">
          <v:shape id="_x0000_i1087" type="#_x0000_t75" style="width:381.75pt;height:177.75pt" o:ole="">
            <v:imagedata r:id="rId240" o:title="" croptop="21769f" cropbottom="12944f" cropleft="16020f" cropright="14788f"/>
          </v:shape>
          <o:OLEObject Type="Embed" ProgID="AutoCAD.Drawing.17" ShapeID="_x0000_i1087" DrawAspect="Content" ObjectID="_1667209281" r:id="rId241"/>
        </w:object>
      </w:r>
    </w:p>
    <w:p w:rsidR="00C217F9" w:rsidRPr="00B04B1B" w:rsidRDefault="00C217F9" w:rsidP="00C217F9">
      <w:pPr>
        <w:pStyle w:val="affff3"/>
        <w:ind w:left="0" w:firstLine="0"/>
        <w:jc w:val="center"/>
      </w:pPr>
      <w:bookmarkStart w:id="2144" w:name="_Ref525743971"/>
      <w:bookmarkStart w:id="2145" w:name="_Toc3469758"/>
      <w:r w:rsidRPr="00B04B1B">
        <w:t xml:space="preserve">Рисунок </w:t>
      </w:r>
      <w:r w:rsidR="00FC5FA0" w:rsidRPr="00B04B1B">
        <w:rPr>
          <w:noProof/>
        </w:rPr>
        <w:fldChar w:fldCharType="begin"/>
      </w:r>
      <w:r w:rsidRPr="00B04B1B">
        <w:rPr>
          <w:noProof/>
        </w:rPr>
        <w:instrText xml:space="preserve"> SEQ Рисунок \* ARABIC </w:instrText>
      </w:r>
      <w:r w:rsidR="00FC5FA0" w:rsidRPr="00B04B1B">
        <w:rPr>
          <w:noProof/>
        </w:rPr>
        <w:fldChar w:fldCharType="separate"/>
      </w:r>
      <w:r w:rsidR="00785D22">
        <w:rPr>
          <w:noProof/>
        </w:rPr>
        <w:t>227</w:t>
      </w:r>
      <w:r w:rsidR="00FC5FA0" w:rsidRPr="00B04B1B">
        <w:rPr>
          <w:noProof/>
        </w:rPr>
        <w:fldChar w:fldCharType="end"/>
      </w:r>
      <w:bookmarkEnd w:id="2144"/>
      <w:r w:rsidRPr="00B04B1B">
        <w:t xml:space="preserve"> </w:t>
      </w:r>
      <w:r w:rsidRPr="00B04B1B">
        <w:softHyphen/>
        <w:t>– Дополнительная упаковка для транспортирования РСПСА</w:t>
      </w:r>
      <w:bookmarkEnd w:id="2145"/>
    </w:p>
    <w:p w:rsidR="00C217F9" w:rsidRPr="00B04B1B" w:rsidRDefault="00C217F9" w:rsidP="00C217F9">
      <w:pPr>
        <w:pStyle w:val="afffffff0"/>
      </w:pPr>
      <w:r w:rsidRPr="00B04B1B">
        <w:t>Контейнер обеспечивает транспортирование упаковки с микр</w:t>
      </w:r>
      <w:r w:rsidR="00B5108F" w:rsidRPr="00B04B1B">
        <w:t>осхемами любым видом транспорта</w:t>
      </w:r>
      <w:r w:rsidRPr="00B04B1B">
        <w:t xml:space="preserve"> в соответствии с условиями транспортирования, установленными для данного вида транспорта. Контейнеры выпускаются целым рядом производителей. Контейнеры герметичны и содержат внутри набор амортизирующего материала, обеспечивающего при упаковывании снижение уровня механических воздействий до допустимых для микросхемы в упаковке значений.</w:t>
      </w:r>
    </w:p>
    <w:p w:rsidR="00C217F9" w:rsidRPr="00B04B1B" w:rsidRDefault="00C217F9" w:rsidP="00C217F9">
      <w:pPr>
        <w:pStyle w:val="afffffff0"/>
      </w:pPr>
    </w:p>
    <w:p w:rsidR="00C217F9" w:rsidRPr="00B04B1B" w:rsidRDefault="00C217F9" w:rsidP="00C217F9">
      <w:pPr>
        <w:pStyle w:val="afffffff0"/>
      </w:pPr>
    </w:p>
    <w:p w:rsidR="00C217F9" w:rsidRPr="00B04B1B" w:rsidRDefault="00C217F9" w:rsidP="00E25868">
      <w:pPr>
        <w:pStyle w:val="10"/>
      </w:pPr>
      <w:bookmarkStart w:id="2146" w:name="_Toc522888581"/>
      <w:bookmarkStart w:id="2147" w:name="_Toc523127830"/>
      <w:bookmarkStart w:id="2148" w:name="_Toc51664757"/>
      <w:bookmarkStart w:id="2149" w:name="_Toc51665238"/>
      <w:bookmarkStart w:id="2150" w:name="_Toc51665588"/>
      <w:bookmarkStart w:id="2151" w:name="_Toc51670477"/>
      <w:r w:rsidRPr="00B04B1B">
        <w:t>Утилизация изделия</w:t>
      </w:r>
      <w:bookmarkEnd w:id="2146"/>
      <w:bookmarkEnd w:id="2147"/>
      <w:bookmarkEnd w:id="2148"/>
      <w:bookmarkEnd w:id="2149"/>
      <w:bookmarkEnd w:id="2150"/>
      <w:bookmarkEnd w:id="2151"/>
    </w:p>
    <w:p w:rsidR="00AC2B56" w:rsidRDefault="00C217F9" w:rsidP="000E55A7">
      <w:pPr>
        <w:pStyle w:val="afffffff0"/>
      </w:pPr>
      <w:r w:rsidRPr="00B04B1B">
        <w:t>Микросхемы после снятия с экплуатации подлежат утилизации в порядке и методами, устанавливаемыми в контракте на поставку.</w:t>
      </w:r>
    </w:p>
    <w:p w:rsidR="00023901" w:rsidRDefault="00023901" w:rsidP="000E55A7">
      <w:pPr>
        <w:pStyle w:val="afffffff0"/>
      </w:pPr>
    </w:p>
    <w:p w:rsidR="00023901" w:rsidRDefault="00023901" w:rsidP="000E55A7">
      <w:pPr>
        <w:pStyle w:val="afffffff0"/>
      </w:pPr>
    </w:p>
    <w:p w:rsidR="000E044C" w:rsidRDefault="000E044C" w:rsidP="000E55A7">
      <w:pPr>
        <w:pStyle w:val="afffffff0"/>
      </w:pPr>
    </w:p>
    <w:p w:rsidR="009279A5" w:rsidRDefault="009279A5">
      <w:pPr>
        <w:spacing w:after="160" w:line="259" w:lineRule="auto"/>
        <w:ind w:left="0" w:right="0" w:firstLine="0"/>
        <w:jc w:val="left"/>
        <w:rPr>
          <w:b/>
          <w:sz w:val="32"/>
          <w:szCs w:val="32"/>
          <w:lang w:eastAsia="ru-RU"/>
        </w:rPr>
      </w:pPr>
      <w:r>
        <w:rPr>
          <w:b/>
          <w:sz w:val="32"/>
          <w:szCs w:val="32"/>
        </w:rPr>
        <w:br w:type="page"/>
      </w:r>
    </w:p>
    <w:p w:rsidR="009279A5" w:rsidRDefault="009279A5" w:rsidP="009279A5">
      <w:pPr>
        <w:pStyle w:val="afffffff0"/>
        <w:ind w:left="0" w:firstLine="0"/>
        <w:jc w:val="center"/>
        <w:rPr>
          <w:b/>
          <w:sz w:val="32"/>
          <w:szCs w:val="32"/>
        </w:rPr>
      </w:pPr>
      <w:r w:rsidRPr="009279A5">
        <w:rPr>
          <w:b/>
          <w:sz w:val="32"/>
          <w:szCs w:val="32"/>
        </w:rPr>
        <w:lastRenderedPageBreak/>
        <w:t>Список сокращений</w:t>
      </w:r>
    </w:p>
    <w:p w:rsidR="009279A5" w:rsidRDefault="009279A5" w:rsidP="009279A5">
      <w:pPr>
        <w:pStyle w:val="afffffff0"/>
      </w:pPr>
    </w:p>
    <w:tbl>
      <w:tblPr>
        <w:tblW w:w="9108" w:type="dxa"/>
        <w:jc w:val="center"/>
        <w:tblLook w:val="04A0" w:firstRow="1" w:lastRow="0" w:firstColumn="1" w:lastColumn="0" w:noHBand="0" w:noVBand="1"/>
      </w:tblPr>
      <w:tblGrid>
        <w:gridCol w:w="1017"/>
        <w:gridCol w:w="480"/>
        <w:gridCol w:w="7611"/>
      </w:tblGrid>
      <w:tr w:rsidR="009279A5" w:rsidRPr="009279A5" w:rsidTr="00DE0DA4">
        <w:trPr>
          <w:trHeight w:val="300"/>
          <w:jc w:val="center"/>
        </w:trPr>
        <w:tc>
          <w:tcPr>
            <w:tcW w:w="1017"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БГСС</w:t>
            </w:r>
          </w:p>
        </w:tc>
        <w:tc>
          <w:tcPr>
            <w:tcW w:w="480"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w:t>
            </w:r>
          </w:p>
        </w:tc>
        <w:tc>
          <w:tcPr>
            <w:tcW w:w="7611"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блок генерации синхросигналов и сигналов сброса</w:t>
            </w:r>
          </w:p>
        </w:tc>
      </w:tr>
      <w:tr w:rsidR="009279A5" w:rsidRPr="009279A5" w:rsidTr="00DE0DA4">
        <w:trPr>
          <w:trHeight w:val="300"/>
          <w:jc w:val="center"/>
        </w:trPr>
        <w:tc>
          <w:tcPr>
            <w:tcW w:w="1017"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КШ</w:t>
            </w:r>
          </w:p>
        </w:tc>
        <w:tc>
          <w:tcPr>
            <w:tcW w:w="480"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w:t>
            </w:r>
          </w:p>
        </w:tc>
        <w:tc>
          <w:tcPr>
            <w:tcW w:w="7611"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контроллер шины</w:t>
            </w:r>
          </w:p>
        </w:tc>
      </w:tr>
      <w:tr w:rsidR="009279A5" w:rsidRPr="009279A5" w:rsidTr="00DE0DA4">
        <w:trPr>
          <w:trHeight w:val="300"/>
          <w:jc w:val="center"/>
        </w:trPr>
        <w:tc>
          <w:tcPr>
            <w:tcW w:w="1017"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МКПД</w:t>
            </w:r>
          </w:p>
        </w:tc>
        <w:tc>
          <w:tcPr>
            <w:tcW w:w="480"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w:t>
            </w:r>
          </w:p>
        </w:tc>
        <w:tc>
          <w:tcPr>
            <w:tcW w:w="7611"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мультиплексный канал передаче данных</w:t>
            </w:r>
          </w:p>
        </w:tc>
      </w:tr>
      <w:tr w:rsidR="009279A5" w:rsidRPr="009279A5" w:rsidTr="00DE0DA4">
        <w:trPr>
          <w:trHeight w:val="300"/>
          <w:jc w:val="center"/>
        </w:trPr>
        <w:tc>
          <w:tcPr>
            <w:tcW w:w="1017"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МШ</w:t>
            </w:r>
          </w:p>
        </w:tc>
        <w:tc>
          <w:tcPr>
            <w:tcW w:w="480"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w:t>
            </w:r>
          </w:p>
        </w:tc>
        <w:tc>
          <w:tcPr>
            <w:tcW w:w="7611"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монитор шины</w:t>
            </w:r>
          </w:p>
        </w:tc>
      </w:tr>
      <w:tr w:rsidR="009279A5" w:rsidRPr="009279A5" w:rsidTr="00DE0DA4">
        <w:trPr>
          <w:trHeight w:val="300"/>
          <w:jc w:val="center"/>
        </w:trPr>
        <w:tc>
          <w:tcPr>
            <w:tcW w:w="1017"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ОЗУ</w:t>
            </w:r>
          </w:p>
        </w:tc>
        <w:tc>
          <w:tcPr>
            <w:tcW w:w="480"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w:t>
            </w:r>
          </w:p>
        </w:tc>
        <w:tc>
          <w:tcPr>
            <w:tcW w:w="7611"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оперативное запоминающее устройство</w:t>
            </w:r>
          </w:p>
        </w:tc>
      </w:tr>
      <w:tr w:rsidR="009279A5" w:rsidRPr="009279A5" w:rsidTr="00DE0DA4">
        <w:trPr>
          <w:trHeight w:val="300"/>
          <w:jc w:val="center"/>
        </w:trPr>
        <w:tc>
          <w:tcPr>
            <w:tcW w:w="1017"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ОУ</w:t>
            </w:r>
          </w:p>
        </w:tc>
        <w:tc>
          <w:tcPr>
            <w:tcW w:w="480"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w:t>
            </w:r>
          </w:p>
        </w:tc>
        <w:tc>
          <w:tcPr>
            <w:tcW w:w="7611"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оконечное устройство</w:t>
            </w:r>
          </w:p>
        </w:tc>
      </w:tr>
      <w:tr w:rsidR="009279A5" w:rsidRPr="009279A5" w:rsidTr="00DE0DA4">
        <w:trPr>
          <w:trHeight w:val="300"/>
          <w:jc w:val="center"/>
        </w:trPr>
        <w:tc>
          <w:tcPr>
            <w:tcW w:w="1017"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ПДП</w:t>
            </w:r>
          </w:p>
        </w:tc>
        <w:tc>
          <w:tcPr>
            <w:tcW w:w="480"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w:t>
            </w:r>
          </w:p>
        </w:tc>
        <w:tc>
          <w:tcPr>
            <w:tcW w:w="7611"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прямой доступ в память</w:t>
            </w:r>
          </w:p>
        </w:tc>
      </w:tr>
      <w:tr w:rsidR="009279A5" w:rsidRPr="009279A5" w:rsidTr="00DE0DA4">
        <w:trPr>
          <w:trHeight w:val="300"/>
          <w:jc w:val="center"/>
        </w:trPr>
        <w:tc>
          <w:tcPr>
            <w:tcW w:w="1017"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ПЗУ</w:t>
            </w:r>
          </w:p>
        </w:tc>
        <w:tc>
          <w:tcPr>
            <w:tcW w:w="480"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w:t>
            </w:r>
          </w:p>
        </w:tc>
        <w:tc>
          <w:tcPr>
            <w:tcW w:w="7611"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постоянное запоминающее устройство</w:t>
            </w:r>
          </w:p>
        </w:tc>
      </w:tr>
      <w:tr w:rsidR="009279A5" w:rsidRPr="009279A5" w:rsidTr="00DE0DA4">
        <w:trPr>
          <w:trHeight w:val="300"/>
          <w:jc w:val="center"/>
        </w:trPr>
        <w:tc>
          <w:tcPr>
            <w:tcW w:w="1017"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ПО</w:t>
            </w:r>
          </w:p>
        </w:tc>
        <w:tc>
          <w:tcPr>
            <w:tcW w:w="480"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w:t>
            </w:r>
          </w:p>
        </w:tc>
        <w:tc>
          <w:tcPr>
            <w:tcW w:w="7611"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програмное обеспечение</w:t>
            </w:r>
          </w:p>
        </w:tc>
      </w:tr>
      <w:tr w:rsidR="009279A5" w:rsidRPr="009279A5" w:rsidTr="00DE0DA4">
        <w:trPr>
          <w:trHeight w:val="300"/>
          <w:jc w:val="center"/>
        </w:trPr>
        <w:tc>
          <w:tcPr>
            <w:tcW w:w="1017"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ПЯ</w:t>
            </w:r>
          </w:p>
        </w:tc>
        <w:tc>
          <w:tcPr>
            <w:tcW w:w="480"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w:t>
            </w:r>
          </w:p>
        </w:tc>
        <w:tc>
          <w:tcPr>
            <w:tcW w:w="7611"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процессорное ядро</w:t>
            </w:r>
          </w:p>
        </w:tc>
      </w:tr>
      <w:tr w:rsidR="009279A5" w:rsidRPr="009279A5" w:rsidTr="00DE0DA4">
        <w:trPr>
          <w:trHeight w:val="300"/>
          <w:jc w:val="center"/>
        </w:trPr>
        <w:tc>
          <w:tcPr>
            <w:tcW w:w="1017"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РСПСА</w:t>
            </w:r>
          </w:p>
        </w:tc>
        <w:tc>
          <w:tcPr>
            <w:tcW w:w="480"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w:t>
            </w:r>
          </w:p>
        </w:tc>
        <w:tc>
          <w:tcPr>
            <w:tcW w:w="7611"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 xml:space="preserve">радиационно-стойкий процессор с суперскалярной архитектурой </w:t>
            </w:r>
          </w:p>
        </w:tc>
      </w:tr>
      <w:tr w:rsidR="009279A5" w:rsidRPr="009279A5" w:rsidTr="00DE0DA4">
        <w:trPr>
          <w:trHeight w:val="300"/>
          <w:jc w:val="center"/>
        </w:trPr>
        <w:tc>
          <w:tcPr>
            <w:tcW w:w="1017"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СБИС</w:t>
            </w:r>
          </w:p>
        </w:tc>
        <w:tc>
          <w:tcPr>
            <w:tcW w:w="480"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w:t>
            </w:r>
          </w:p>
        </w:tc>
        <w:tc>
          <w:tcPr>
            <w:tcW w:w="7611" w:type="dxa"/>
            <w:tcBorders>
              <w:top w:val="nil"/>
              <w:left w:val="nil"/>
              <w:bottom w:val="nil"/>
              <w:right w:val="nil"/>
            </w:tcBorders>
            <w:shd w:val="clear" w:color="auto" w:fill="auto"/>
            <w:noWrap/>
            <w:vAlign w:val="bottom"/>
            <w:hideMark/>
          </w:tcPr>
          <w:p w:rsidR="009279A5" w:rsidRPr="009279A5" w:rsidRDefault="009279A5" w:rsidP="009279A5">
            <w:pPr>
              <w:ind w:left="0" w:right="0" w:firstLine="0"/>
              <w:jc w:val="left"/>
              <w:rPr>
                <w:color w:val="000000"/>
                <w:sz w:val="24"/>
                <w:szCs w:val="24"/>
                <w:lang w:eastAsia="ru-RU"/>
              </w:rPr>
            </w:pPr>
            <w:r w:rsidRPr="009279A5">
              <w:rPr>
                <w:color w:val="000000"/>
                <w:sz w:val="24"/>
                <w:szCs w:val="24"/>
                <w:lang w:eastAsia="ru-RU"/>
              </w:rPr>
              <w:t>свербольшая интегральная схема</w:t>
            </w:r>
          </w:p>
        </w:tc>
      </w:tr>
    </w:tbl>
    <w:p w:rsidR="00DE0DA4" w:rsidRDefault="00DE0DA4">
      <w:r>
        <w:br w:type="page"/>
      </w:r>
    </w:p>
    <w:tbl>
      <w:tblPr>
        <w:tblW w:w="0" w:type="auto"/>
        <w:tblInd w:w="170" w:type="dxa"/>
        <w:tblLayout w:type="fixed"/>
        <w:tblCellMar>
          <w:left w:w="28" w:type="dxa"/>
          <w:right w:w="28" w:type="dxa"/>
        </w:tblCellMar>
        <w:tblLook w:val="0000" w:firstRow="0" w:lastRow="0" w:firstColumn="0" w:lastColumn="0" w:noHBand="0" w:noVBand="0"/>
      </w:tblPr>
      <w:tblGrid>
        <w:gridCol w:w="567"/>
        <w:gridCol w:w="709"/>
        <w:gridCol w:w="709"/>
        <w:gridCol w:w="708"/>
        <w:gridCol w:w="1134"/>
        <w:gridCol w:w="1276"/>
        <w:gridCol w:w="1276"/>
        <w:gridCol w:w="1417"/>
        <w:gridCol w:w="993"/>
        <w:gridCol w:w="1134"/>
      </w:tblGrid>
      <w:tr w:rsidR="00DE0DA4" w:rsidRPr="00090B2F" w:rsidTr="00202DBC">
        <w:trPr>
          <w:trHeight w:val="203"/>
        </w:trPr>
        <w:tc>
          <w:tcPr>
            <w:tcW w:w="9923" w:type="dxa"/>
            <w:gridSpan w:val="10"/>
            <w:tcBorders>
              <w:top w:val="single" w:sz="6" w:space="0" w:color="auto"/>
              <w:left w:val="single" w:sz="6" w:space="0" w:color="auto"/>
              <w:bottom w:val="single" w:sz="6" w:space="0" w:color="auto"/>
              <w:right w:val="single" w:sz="6" w:space="0" w:color="auto"/>
            </w:tcBorders>
            <w:shd w:val="clear" w:color="auto" w:fill="auto"/>
          </w:tcPr>
          <w:p w:rsidR="00DE0DA4" w:rsidRPr="00090B2F" w:rsidRDefault="00DE0DA4" w:rsidP="00202DBC">
            <w:pPr>
              <w:spacing w:before="120" w:after="120"/>
              <w:ind w:firstLine="0"/>
              <w:jc w:val="center"/>
            </w:pPr>
            <w:r w:rsidRPr="00090B2F">
              <w:rPr>
                <w:noProof/>
              </w:rPr>
              <w:lastRenderedPageBreak/>
              <w:br w:type="page"/>
            </w:r>
            <w:r w:rsidRPr="00090B2F">
              <w:t>Лист регистрации изменений</w:t>
            </w:r>
          </w:p>
        </w:tc>
      </w:tr>
      <w:tr w:rsidR="00DE0DA4" w:rsidRPr="00090B2F" w:rsidTr="00202DBC">
        <w:trPr>
          <w:cantSplit/>
          <w:trHeight w:val="256"/>
        </w:trPr>
        <w:tc>
          <w:tcPr>
            <w:tcW w:w="567" w:type="dxa"/>
            <w:vMerge w:val="restart"/>
            <w:tcBorders>
              <w:top w:val="single" w:sz="6" w:space="0" w:color="auto"/>
              <w:left w:val="single" w:sz="6" w:space="0" w:color="auto"/>
              <w:bottom w:val="single" w:sz="6" w:space="0" w:color="auto"/>
              <w:right w:val="single" w:sz="6" w:space="0" w:color="auto"/>
            </w:tcBorders>
            <w:shd w:val="clear" w:color="auto" w:fill="auto"/>
          </w:tcPr>
          <w:p w:rsidR="00DE0DA4" w:rsidRPr="00090B2F" w:rsidRDefault="00DE0DA4" w:rsidP="00202DBC">
            <w:pPr>
              <w:pStyle w:val="affffffffff3"/>
              <w:spacing w:before="0" w:after="0"/>
              <w:jc w:val="center"/>
              <w:rPr>
                <w:rFonts w:ascii="Times New Roman" w:hAnsi="Times New Roman"/>
                <w:noProof w:val="0"/>
                <w:sz w:val="20"/>
              </w:rPr>
            </w:pPr>
          </w:p>
          <w:p w:rsidR="00DE0DA4" w:rsidRPr="00090B2F" w:rsidRDefault="00DE0DA4" w:rsidP="00202DBC">
            <w:pPr>
              <w:pStyle w:val="affffffffff3"/>
              <w:spacing w:before="0" w:after="0"/>
              <w:jc w:val="center"/>
              <w:rPr>
                <w:rFonts w:ascii="Times New Roman" w:hAnsi="Times New Roman"/>
                <w:sz w:val="20"/>
              </w:rPr>
            </w:pPr>
            <w:r w:rsidRPr="00090B2F">
              <w:rPr>
                <w:rFonts w:ascii="Times New Roman" w:hAnsi="Times New Roman"/>
                <w:sz w:val="20"/>
              </w:rPr>
              <w:t>Изм.</w:t>
            </w:r>
          </w:p>
        </w:tc>
        <w:tc>
          <w:tcPr>
            <w:tcW w:w="3260" w:type="dxa"/>
            <w:gridSpan w:val="4"/>
            <w:tcBorders>
              <w:top w:val="single" w:sz="6" w:space="0" w:color="auto"/>
              <w:left w:val="single" w:sz="6" w:space="0" w:color="auto"/>
              <w:bottom w:val="single" w:sz="6" w:space="0" w:color="auto"/>
              <w:right w:val="single" w:sz="6" w:space="0" w:color="auto"/>
            </w:tcBorders>
            <w:shd w:val="clear" w:color="auto" w:fill="auto"/>
          </w:tcPr>
          <w:p w:rsidR="00DE0DA4" w:rsidRPr="00090B2F" w:rsidRDefault="00DE0DA4" w:rsidP="00202DBC">
            <w:pPr>
              <w:pStyle w:val="affffffffff3"/>
              <w:spacing w:before="0" w:after="0"/>
              <w:jc w:val="center"/>
              <w:rPr>
                <w:rFonts w:ascii="Times New Roman" w:hAnsi="Times New Roman"/>
                <w:sz w:val="20"/>
              </w:rPr>
            </w:pPr>
            <w:r w:rsidRPr="00090B2F">
              <w:rPr>
                <w:rFonts w:ascii="Times New Roman" w:hAnsi="Times New Roman"/>
                <w:sz w:val="20"/>
              </w:rPr>
              <w:t>Номера страниц</w:t>
            </w:r>
          </w:p>
        </w:tc>
        <w:tc>
          <w:tcPr>
            <w:tcW w:w="1276" w:type="dxa"/>
            <w:vMerge w:val="restart"/>
            <w:tcBorders>
              <w:top w:val="single" w:sz="6" w:space="0" w:color="auto"/>
              <w:left w:val="single" w:sz="6" w:space="0" w:color="auto"/>
              <w:bottom w:val="single" w:sz="6" w:space="0" w:color="auto"/>
              <w:right w:val="single" w:sz="6" w:space="0" w:color="auto"/>
            </w:tcBorders>
            <w:shd w:val="clear" w:color="auto" w:fill="auto"/>
          </w:tcPr>
          <w:p w:rsidR="00DE0DA4" w:rsidRPr="00090B2F" w:rsidRDefault="00DE0DA4" w:rsidP="00202DBC">
            <w:pPr>
              <w:pStyle w:val="affffffffff3"/>
              <w:spacing w:before="0" w:after="0"/>
              <w:jc w:val="center"/>
              <w:rPr>
                <w:rFonts w:ascii="Times New Roman" w:hAnsi="Times New Roman"/>
                <w:noProof w:val="0"/>
                <w:sz w:val="20"/>
              </w:rPr>
            </w:pPr>
            <w:r w:rsidRPr="00090B2F">
              <w:rPr>
                <w:rFonts w:ascii="Times New Roman" w:hAnsi="Times New Roman"/>
                <w:sz w:val="20"/>
              </w:rPr>
              <w:t>Всего</w:t>
            </w:r>
          </w:p>
          <w:p w:rsidR="00DE0DA4" w:rsidRPr="00090B2F" w:rsidRDefault="00DE0DA4" w:rsidP="00202DBC">
            <w:pPr>
              <w:pStyle w:val="affffffffff3"/>
              <w:spacing w:before="0" w:after="0"/>
              <w:jc w:val="center"/>
              <w:rPr>
                <w:rFonts w:ascii="Times New Roman" w:hAnsi="Times New Roman"/>
                <w:sz w:val="20"/>
              </w:rPr>
            </w:pPr>
            <w:r>
              <w:rPr>
                <w:rFonts w:ascii="Times New Roman" w:hAnsi="Times New Roman"/>
                <w:noProof w:val="0"/>
                <w:sz w:val="20"/>
              </w:rPr>
              <w:t>страниц</w:t>
            </w:r>
            <w:r>
              <w:rPr>
                <w:rFonts w:ascii="Times New Roman" w:hAnsi="Times New Roman"/>
                <w:noProof w:val="0"/>
                <w:sz w:val="20"/>
              </w:rPr>
              <w:br/>
              <w:t>в доку</w:t>
            </w:r>
            <w:r w:rsidRPr="00090B2F">
              <w:rPr>
                <w:rFonts w:ascii="Times New Roman" w:hAnsi="Times New Roman"/>
                <w:noProof w:val="0"/>
                <w:sz w:val="20"/>
              </w:rPr>
              <w:t>менте</w:t>
            </w:r>
          </w:p>
        </w:tc>
        <w:tc>
          <w:tcPr>
            <w:tcW w:w="1276" w:type="dxa"/>
            <w:vMerge w:val="restart"/>
            <w:tcBorders>
              <w:top w:val="single" w:sz="6" w:space="0" w:color="auto"/>
              <w:left w:val="single" w:sz="6" w:space="0" w:color="auto"/>
              <w:bottom w:val="single" w:sz="6" w:space="0" w:color="auto"/>
              <w:right w:val="single" w:sz="6" w:space="0" w:color="auto"/>
            </w:tcBorders>
            <w:shd w:val="clear" w:color="auto" w:fill="auto"/>
          </w:tcPr>
          <w:p w:rsidR="00DE0DA4" w:rsidRPr="00090B2F" w:rsidRDefault="00DE0DA4" w:rsidP="00202DBC">
            <w:pPr>
              <w:pStyle w:val="affffffffff3"/>
              <w:spacing w:before="0" w:after="0"/>
              <w:jc w:val="center"/>
              <w:rPr>
                <w:rFonts w:ascii="Times New Roman" w:hAnsi="Times New Roman"/>
                <w:noProof w:val="0"/>
                <w:sz w:val="20"/>
              </w:rPr>
            </w:pPr>
            <w:r w:rsidRPr="00090B2F">
              <w:rPr>
                <w:rFonts w:ascii="Times New Roman" w:hAnsi="Times New Roman"/>
                <w:noProof w:val="0"/>
                <w:sz w:val="20"/>
              </w:rPr>
              <w:t>№</w:t>
            </w:r>
            <w:r w:rsidRPr="00090B2F">
              <w:rPr>
                <w:rFonts w:ascii="Times New Roman" w:hAnsi="Times New Roman"/>
                <w:noProof w:val="0"/>
                <w:sz w:val="20"/>
              </w:rPr>
              <w:br/>
              <w:t>документа</w:t>
            </w:r>
          </w:p>
          <w:p w:rsidR="00DE0DA4" w:rsidRPr="00090B2F" w:rsidRDefault="00DE0DA4" w:rsidP="00202DBC">
            <w:pPr>
              <w:pStyle w:val="affffffffff3"/>
              <w:spacing w:before="0" w:after="0"/>
              <w:jc w:val="center"/>
              <w:rPr>
                <w:rFonts w:ascii="Times New Roman" w:hAnsi="Times New Roman"/>
                <w:sz w:val="24"/>
              </w:rPr>
            </w:pPr>
          </w:p>
        </w:tc>
        <w:tc>
          <w:tcPr>
            <w:tcW w:w="1417" w:type="dxa"/>
            <w:vMerge w:val="restart"/>
            <w:tcBorders>
              <w:top w:val="single" w:sz="6" w:space="0" w:color="auto"/>
              <w:left w:val="single" w:sz="6" w:space="0" w:color="auto"/>
              <w:bottom w:val="single" w:sz="6" w:space="0" w:color="auto"/>
              <w:right w:val="single" w:sz="6" w:space="0" w:color="auto"/>
            </w:tcBorders>
            <w:shd w:val="clear" w:color="auto" w:fill="auto"/>
          </w:tcPr>
          <w:p w:rsidR="00DE0DA4" w:rsidRPr="00090B2F" w:rsidRDefault="00DE0DA4" w:rsidP="00202DBC">
            <w:pPr>
              <w:pStyle w:val="affffffffff3"/>
              <w:spacing w:before="0" w:after="0"/>
              <w:jc w:val="center"/>
              <w:rPr>
                <w:rFonts w:ascii="Times New Roman" w:hAnsi="Times New Roman"/>
                <w:noProof w:val="0"/>
                <w:sz w:val="20"/>
              </w:rPr>
            </w:pPr>
            <w:r w:rsidRPr="00090B2F">
              <w:rPr>
                <w:rFonts w:ascii="Times New Roman" w:hAnsi="Times New Roman"/>
                <w:noProof w:val="0"/>
                <w:sz w:val="20"/>
              </w:rPr>
              <w:t xml:space="preserve">Входящий </w:t>
            </w:r>
          </w:p>
          <w:p w:rsidR="00DE0DA4" w:rsidRPr="00090B2F" w:rsidRDefault="00DE0DA4" w:rsidP="00202DBC">
            <w:pPr>
              <w:pStyle w:val="affffffffff3"/>
              <w:spacing w:before="0" w:after="0"/>
              <w:jc w:val="center"/>
              <w:rPr>
                <w:rFonts w:ascii="Times New Roman" w:hAnsi="Times New Roman"/>
                <w:sz w:val="20"/>
              </w:rPr>
            </w:pPr>
            <w:r w:rsidRPr="00090B2F">
              <w:rPr>
                <w:rFonts w:ascii="Times New Roman" w:hAnsi="Times New Roman"/>
                <w:noProof w:val="0"/>
                <w:sz w:val="20"/>
              </w:rPr>
              <w:t>№ сопро-</w:t>
            </w:r>
          </w:p>
          <w:p w:rsidR="00DE0DA4" w:rsidRPr="00090B2F" w:rsidRDefault="00DE0DA4" w:rsidP="00202DBC">
            <w:pPr>
              <w:pStyle w:val="affffffffff3"/>
              <w:spacing w:before="0" w:after="0"/>
              <w:jc w:val="center"/>
              <w:rPr>
                <w:rFonts w:ascii="Times New Roman" w:hAnsi="Times New Roman"/>
                <w:sz w:val="20"/>
              </w:rPr>
            </w:pPr>
            <w:r w:rsidRPr="00090B2F">
              <w:rPr>
                <w:rFonts w:ascii="Times New Roman" w:hAnsi="Times New Roman"/>
                <w:noProof w:val="0"/>
                <w:sz w:val="20"/>
              </w:rPr>
              <w:t>води</w:t>
            </w:r>
            <w:r w:rsidRPr="00090B2F">
              <w:rPr>
                <w:rFonts w:ascii="Times New Roman" w:hAnsi="Times New Roman"/>
                <w:noProof w:val="0"/>
                <w:sz w:val="20"/>
              </w:rPr>
              <w:softHyphen/>
              <w:t>тельного докум. и дата</w:t>
            </w:r>
          </w:p>
        </w:tc>
        <w:tc>
          <w:tcPr>
            <w:tcW w:w="993" w:type="dxa"/>
            <w:vMerge w:val="restart"/>
            <w:tcBorders>
              <w:top w:val="single" w:sz="6" w:space="0" w:color="auto"/>
              <w:left w:val="single" w:sz="6" w:space="0" w:color="auto"/>
              <w:bottom w:val="single" w:sz="6" w:space="0" w:color="auto"/>
              <w:right w:val="single" w:sz="6" w:space="0" w:color="auto"/>
            </w:tcBorders>
            <w:shd w:val="clear" w:color="auto" w:fill="auto"/>
          </w:tcPr>
          <w:p w:rsidR="00DE0DA4" w:rsidRPr="00090B2F" w:rsidRDefault="00DE0DA4" w:rsidP="00202DBC">
            <w:pPr>
              <w:pStyle w:val="affffffffff3"/>
              <w:spacing w:before="0" w:after="0"/>
              <w:jc w:val="center"/>
              <w:rPr>
                <w:rFonts w:ascii="Times New Roman" w:hAnsi="Times New Roman"/>
                <w:noProof w:val="0"/>
                <w:sz w:val="20"/>
              </w:rPr>
            </w:pPr>
          </w:p>
          <w:p w:rsidR="00DE0DA4" w:rsidRPr="00090B2F" w:rsidRDefault="00DE0DA4" w:rsidP="00202DBC">
            <w:pPr>
              <w:pStyle w:val="affffffffff3"/>
              <w:spacing w:before="0" w:after="0"/>
              <w:jc w:val="center"/>
              <w:rPr>
                <w:rFonts w:ascii="Times New Roman" w:hAnsi="Times New Roman"/>
                <w:sz w:val="20"/>
              </w:rPr>
            </w:pPr>
            <w:r w:rsidRPr="00090B2F">
              <w:rPr>
                <w:rFonts w:ascii="Times New Roman" w:hAnsi="Times New Roman"/>
                <w:noProof w:val="0"/>
                <w:sz w:val="20"/>
              </w:rPr>
              <w:t>Подпись</w:t>
            </w:r>
          </w:p>
        </w:tc>
        <w:tc>
          <w:tcPr>
            <w:tcW w:w="1134" w:type="dxa"/>
            <w:vMerge w:val="restart"/>
            <w:tcBorders>
              <w:top w:val="single" w:sz="6" w:space="0" w:color="auto"/>
              <w:left w:val="single" w:sz="6" w:space="0" w:color="auto"/>
              <w:bottom w:val="single" w:sz="6" w:space="0" w:color="auto"/>
              <w:right w:val="single" w:sz="4" w:space="0" w:color="auto"/>
            </w:tcBorders>
            <w:shd w:val="clear" w:color="auto" w:fill="auto"/>
          </w:tcPr>
          <w:p w:rsidR="00DE0DA4" w:rsidRPr="00090B2F" w:rsidRDefault="00DE0DA4" w:rsidP="00202DBC">
            <w:pPr>
              <w:pStyle w:val="affffffffff3"/>
              <w:spacing w:before="0" w:after="0"/>
              <w:jc w:val="center"/>
              <w:rPr>
                <w:rFonts w:ascii="Times New Roman" w:hAnsi="Times New Roman"/>
                <w:noProof w:val="0"/>
                <w:sz w:val="20"/>
              </w:rPr>
            </w:pPr>
          </w:p>
          <w:p w:rsidR="00DE0DA4" w:rsidRPr="00090B2F" w:rsidRDefault="00DE0DA4" w:rsidP="00202DBC">
            <w:pPr>
              <w:pStyle w:val="affffffffff3"/>
              <w:spacing w:before="0" w:after="0"/>
              <w:jc w:val="center"/>
              <w:rPr>
                <w:rFonts w:ascii="Times New Roman" w:hAnsi="Times New Roman"/>
                <w:sz w:val="20"/>
              </w:rPr>
            </w:pPr>
            <w:r w:rsidRPr="00090B2F">
              <w:rPr>
                <w:rFonts w:ascii="Times New Roman" w:hAnsi="Times New Roman"/>
                <w:noProof w:val="0"/>
                <w:sz w:val="20"/>
              </w:rPr>
              <w:t>Дата</w:t>
            </w:r>
          </w:p>
        </w:tc>
      </w:tr>
      <w:tr w:rsidR="00DE0DA4" w:rsidRPr="00090B2F" w:rsidTr="00202DBC">
        <w:trPr>
          <w:cantSplit/>
        </w:trPr>
        <w:tc>
          <w:tcPr>
            <w:tcW w:w="567" w:type="dxa"/>
            <w:vMerge/>
            <w:tcBorders>
              <w:top w:val="single" w:sz="6" w:space="0" w:color="auto"/>
              <w:left w:val="single" w:sz="6" w:space="0" w:color="auto"/>
              <w:bottom w:val="single" w:sz="6" w:space="0" w:color="auto"/>
              <w:right w:val="single" w:sz="6" w:space="0" w:color="auto"/>
            </w:tcBorders>
            <w:shd w:val="clear" w:color="auto" w:fill="auto"/>
            <w:vAlign w:val="center"/>
          </w:tcPr>
          <w:p w:rsidR="00DE0DA4" w:rsidRPr="00090B2F" w:rsidRDefault="00DE0DA4" w:rsidP="00202DBC">
            <w:pPr>
              <w:ind w:left="0" w:right="0" w:firstLine="0"/>
              <w:jc w:val="center"/>
              <w:rPr>
                <w:noProof/>
              </w:rPr>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Pr="00090B2F" w:rsidRDefault="00DE0DA4" w:rsidP="00202DBC">
            <w:pPr>
              <w:pStyle w:val="affffffffff3"/>
              <w:spacing w:before="0" w:after="0"/>
              <w:jc w:val="center"/>
              <w:rPr>
                <w:rFonts w:ascii="Times New Roman" w:hAnsi="Times New Roman"/>
                <w:noProof w:val="0"/>
                <w:sz w:val="20"/>
              </w:rPr>
            </w:pPr>
            <w:r w:rsidRPr="00090B2F">
              <w:rPr>
                <w:rFonts w:ascii="Times New Roman" w:hAnsi="Times New Roman"/>
                <w:noProof w:val="0"/>
                <w:sz w:val="20"/>
              </w:rPr>
              <w:t>изме</w:t>
            </w:r>
            <w:r w:rsidRPr="00090B2F">
              <w:rPr>
                <w:rFonts w:ascii="Times New Roman" w:hAnsi="Times New Roman"/>
                <w:noProof w:val="0"/>
                <w:sz w:val="20"/>
              </w:rPr>
              <w:softHyphen/>
              <w:t>нен-ных</w:t>
            </w: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Pr="00090B2F" w:rsidRDefault="00DE0DA4" w:rsidP="00202DBC">
            <w:pPr>
              <w:pStyle w:val="affffffffff3"/>
              <w:spacing w:before="0" w:after="0"/>
              <w:jc w:val="center"/>
              <w:rPr>
                <w:rFonts w:ascii="Times New Roman" w:hAnsi="Times New Roman"/>
                <w:sz w:val="20"/>
              </w:rPr>
            </w:pPr>
            <w:r w:rsidRPr="00090B2F">
              <w:rPr>
                <w:rFonts w:ascii="Times New Roman" w:hAnsi="Times New Roman"/>
                <w:noProof w:val="0"/>
                <w:sz w:val="20"/>
              </w:rPr>
              <w:t>заме</w:t>
            </w:r>
            <w:r w:rsidRPr="00090B2F">
              <w:rPr>
                <w:rFonts w:ascii="Times New Roman" w:hAnsi="Times New Roman"/>
                <w:noProof w:val="0"/>
                <w:sz w:val="20"/>
              </w:rPr>
              <w:softHyphen/>
              <w:t>нен-ных</w:t>
            </w: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Pr="00090B2F" w:rsidRDefault="00DE0DA4" w:rsidP="00202DBC">
            <w:pPr>
              <w:pStyle w:val="affffffffff3"/>
              <w:spacing w:before="0" w:after="0"/>
              <w:jc w:val="center"/>
              <w:rPr>
                <w:rFonts w:ascii="Times New Roman" w:hAnsi="Times New Roman"/>
                <w:sz w:val="20"/>
              </w:rPr>
            </w:pPr>
            <w:r w:rsidRPr="00090B2F">
              <w:rPr>
                <w:rFonts w:ascii="Times New Roman" w:hAnsi="Times New Roman"/>
                <w:noProof w:val="0"/>
                <w:sz w:val="20"/>
              </w:rPr>
              <w:t>новых</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Pr="00090B2F" w:rsidRDefault="00DE0DA4" w:rsidP="00202DBC">
            <w:pPr>
              <w:pStyle w:val="affffffffff3"/>
              <w:spacing w:before="0" w:after="0"/>
              <w:jc w:val="center"/>
              <w:rPr>
                <w:rFonts w:ascii="Times New Roman" w:hAnsi="Times New Roman"/>
                <w:sz w:val="20"/>
              </w:rPr>
            </w:pPr>
            <w:r w:rsidRPr="00090B2F">
              <w:rPr>
                <w:rFonts w:ascii="Times New Roman" w:hAnsi="Times New Roman"/>
                <w:noProof w:val="0"/>
                <w:sz w:val="20"/>
              </w:rPr>
              <w:t>анну</w:t>
            </w:r>
            <w:r w:rsidRPr="00090B2F">
              <w:rPr>
                <w:rFonts w:ascii="Times New Roman" w:hAnsi="Times New Roman"/>
                <w:noProof w:val="0"/>
                <w:sz w:val="20"/>
              </w:rPr>
              <w:softHyphen/>
              <w:t>лирован</w:t>
            </w:r>
            <w:r w:rsidRPr="00090B2F">
              <w:rPr>
                <w:rFonts w:ascii="Times New Roman" w:hAnsi="Times New Roman"/>
                <w:noProof w:val="0"/>
                <w:sz w:val="20"/>
                <w:lang w:val="en-US"/>
              </w:rPr>
              <w:t>-</w:t>
            </w:r>
            <w:r w:rsidRPr="00090B2F">
              <w:rPr>
                <w:rFonts w:ascii="Times New Roman" w:hAnsi="Times New Roman"/>
                <w:noProof w:val="0"/>
                <w:sz w:val="20"/>
              </w:rPr>
              <w:t>ных</w:t>
            </w:r>
          </w:p>
        </w:tc>
        <w:tc>
          <w:tcPr>
            <w:tcW w:w="1276" w:type="dxa"/>
            <w:vMerge/>
            <w:tcBorders>
              <w:top w:val="single" w:sz="6" w:space="0" w:color="auto"/>
              <w:left w:val="single" w:sz="6" w:space="0" w:color="auto"/>
              <w:bottom w:val="single" w:sz="6" w:space="0" w:color="auto"/>
              <w:right w:val="single" w:sz="6" w:space="0" w:color="auto"/>
            </w:tcBorders>
            <w:shd w:val="clear" w:color="auto" w:fill="auto"/>
            <w:vAlign w:val="center"/>
          </w:tcPr>
          <w:p w:rsidR="00DE0DA4" w:rsidRPr="00090B2F" w:rsidRDefault="00DE0DA4" w:rsidP="00202DBC">
            <w:pPr>
              <w:ind w:left="0" w:right="0" w:firstLine="0"/>
              <w:jc w:val="center"/>
              <w:rPr>
                <w:noProof/>
              </w:rPr>
            </w:pPr>
          </w:p>
        </w:tc>
        <w:tc>
          <w:tcPr>
            <w:tcW w:w="1276" w:type="dxa"/>
            <w:vMerge/>
            <w:tcBorders>
              <w:top w:val="single" w:sz="6" w:space="0" w:color="auto"/>
              <w:left w:val="single" w:sz="6" w:space="0" w:color="auto"/>
              <w:bottom w:val="single" w:sz="6" w:space="0" w:color="auto"/>
              <w:right w:val="single" w:sz="6" w:space="0" w:color="auto"/>
            </w:tcBorders>
            <w:shd w:val="clear" w:color="auto" w:fill="auto"/>
            <w:vAlign w:val="center"/>
          </w:tcPr>
          <w:p w:rsidR="00DE0DA4" w:rsidRPr="00090B2F" w:rsidRDefault="00DE0DA4" w:rsidP="00202DBC">
            <w:pPr>
              <w:ind w:left="0" w:right="0" w:firstLine="0"/>
              <w:jc w:val="center"/>
              <w:rPr>
                <w:noProof/>
              </w:rPr>
            </w:pPr>
          </w:p>
        </w:tc>
        <w:tc>
          <w:tcPr>
            <w:tcW w:w="1417" w:type="dxa"/>
            <w:vMerge/>
            <w:tcBorders>
              <w:top w:val="single" w:sz="6" w:space="0" w:color="auto"/>
              <w:left w:val="single" w:sz="6" w:space="0" w:color="auto"/>
              <w:bottom w:val="single" w:sz="6" w:space="0" w:color="auto"/>
              <w:right w:val="single" w:sz="6" w:space="0" w:color="auto"/>
            </w:tcBorders>
            <w:shd w:val="clear" w:color="auto" w:fill="auto"/>
            <w:vAlign w:val="center"/>
          </w:tcPr>
          <w:p w:rsidR="00DE0DA4" w:rsidRPr="00090B2F" w:rsidRDefault="00DE0DA4" w:rsidP="00202DBC">
            <w:pPr>
              <w:ind w:left="0" w:right="0" w:firstLine="0"/>
              <w:jc w:val="center"/>
              <w:rPr>
                <w:noProof/>
              </w:rPr>
            </w:pPr>
          </w:p>
        </w:tc>
        <w:tc>
          <w:tcPr>
            <w:tcW w:w="993" w:type="dxa"/>
            <w:vMerge/>
            <w:tcBorders>
              <w:top w:val="single" w:sz="6" w:space="0" w:color="auto"/>
              <w:left w:val="single" w:sz="6" w:space="0" w:color="auto"/>
              <w:bottom w:val="single" w:sz="6" w:space="0" w:color="auto"/>
              <w:right w:val="single" w:sz="6" w:space="0" w:color="auto"/>
            </w:tcBorders>
            <w:shd w:val="clear" w:color="auto" w:fill="auto"/>
            <w:vAlign w:val="center"/>
          </w:tcPr>
          <w:p w:rsidR="00DE0DA4" w:rsidRPr="00090B2F" w:rsidRDefault="00DE0DA4" w:rsidP="00202DBC">
            <w:pPr>
              <w:ind w:left="0" w:right="0" w:firstLine="0"/>
              <w:jc w:val="center"/>
              <w:rPr>
                <w:noProof/>
              </w:rPr>
            </w:pPr>
          </w:p>
        </w:tc>
        <w:tc>
          <w:tcPr>
            <w:tcW w:w="1134" w:type="dxa"/>
            <w:vMerge/>
            <w:tcBorders>
              <w:top w:val="single" w:sz="6" w:space="0" w:color="auto"/>
              <w:left w:val="single" w:sz="6" w:space="0" w:color="auto"/>
              <w:bottom w:val="single" w:sz="6" w:space="0" w:color="auto"/>
              <w:right w:val="single" w:sz="4" w:space="0" w:color="auto"/>
            </w:tcBorders>
            <w:shd w:val="clear" w:color="auto" w:fill="auto"/>
            <w:vAlign w:val="center"/>
          </w:tcPr>
          <w:p w:rsidR="00DE0DA4" w:rsidRPr="00090B2F" w:rsidRDefault="00DE0DA4" w:rsidP="00202DBC">
            <w:pPr>
              <w:ind w:left="0" w:right="0" w:firstLine="0"/>
              <w:jc w:val="center"/>
              <w:rPr>
                <w:noProof/>
              </w:rPr>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vAlign w:val="center"/>
          </w:tcPr>
          <w:p w:rsidR="00DE0DA4" w:rsidRPr="00A37D77" w:rsidRDefault="00DE0DA4" w:rsidP="00202DBC">
            <w:pPr>
              <w:pStyle w:val="affffffffff3"/>
              <w:spacing w:before="0" w:after="0"/>
              <w:jc w:val="center"/>
              <w:rPr>
                <w:rFonts w:ascii="Times New Roman" w:hAnsi="Times New Roman"/>
                <w:lang w:val="en-US"/>
              </w:rPr>
            </w:pPr>
            <w:r>
              <w:rPr>
                <w:rFonts w:ascii="Times New Roman" w:hAnsi="Times New Roman"/>
                <w:lang w:val="en-US"/>
              </w:rPr>
              <w:t>3</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DE0DA4" w:rsidRPr="00090B2F" w:rsidRDefault="00DE0DA4" w:rsidP="00202DBC">
            <w:pPr>
              <w:pStyle w:val="affffffffff3"/>
              <w:spacing w:before="0" w:after="0"/>
              <w:jc w:val="center"/>
              <w:rPr>
                <w:rFonts w:ascii="Times New Roman" w:hAnsi="Times New Roman"/>
              </w:rPr>
            </w:pP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DE0DA4" w:rsidRPr="00090B2F" w:rsidRDefault="00DE0DA4" w:rsidP="00202DBC">
            <w:pPr>
              <w:pStyle w:val="affffffffff3"/>
              <w:spacing w:before="0" w:after="0"/>
              <w:jc w:val="center"/>
              <w:rPr>
                <w:rFonts w:ascii="Times New Roman" w:hAnsi="Times New Roman"/>
              </w:rPr>
            </w:pPr>
            <w:r w:rsidRPr="00090B2F">
              <w:rPr>
                <w:rFonts w:ascii="Times New Roman" w:hAnsi="Times New Roman"/>
              </w:rPr>
              <w:t>все</w:t>
            </w:r>
          </w:p>
        </w:tc>
        <w:tc>
          <w:tcPr>
            <w:tcW w:w="708" w:type="dxa"/>
            <w:tcBorders>
              <w:top w:val="single" w:sz="6" w:space="0" w:color="auto"/>
              <w:left w:val="single" w:sz="6" w:space="0" w:color="auto"/>
              <w:bottom w:val="single" w:sz="6" w:space="0" w:color="auto"/>
              <w:right w:val="single" w:sz="6" w:space="0" w:color="auto"/>
            </w:tcBorders>
            <w:shd w:val="clear" w:color="auto" w:fill="auto"/>
            <w:vAlign w:val="center"/>
          </w:tcPr>
          <w:p w:rsidR="00DE0DA4" w:rsidRPr="00090B2F" w:rsidRDefault="00DE0DA4" w:rsidP="00202DBC">
            <w:pPr>
              <w:pStyle w:val="affffffffff3"/>
              <w:spacing w:before="0" w:after="0"/>
              <w:jc w:val="center"/>
              <w:rPr>
                <w:rFonts w:ascii="Times New Roman" w:hAnsi="Times New Roman"/>
              </w:rPr>
            </w:pP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DE0DA4" w:rsidRPr="00090B2F" w:rsidRDefault="00DE0DA4" w:rsidP="00202DBC">
            <w:pPr>
              <w:pStyle w:val="affffffffff3"/>
              <w:spacing w:before="0" w:after="0"/>
              <w:jc w:val="center"/>
              <w:rPr>
                <w:rFonts w:ascii="Times New Roman" w:hAnsi="Times New Roman"/>
              </w:rPr>
            </w:pPr>
          </w:p>
        </w:tc>
        <w:tc>
          <w:tcPr>
            <w:tcW w:w="1276" w:type="dxa"/>
            <w:tcBorders>
              <w:top w:val="single" w:sz="6" w:space="0" w:color="auto"/>
              <w:left w:val="single" w:sz="6" w:space="0" w:color="auto"/>
              <w:bottom w:val="single" w:sz="6" w:space="0" w:color="auto"/>
              <w:right w:val="single" w:sz="6" w:space="0" w:color="auto"/>
            </w:tcBorders>
            <w:shd w:val="clear" w:color="auto" w:fill="auto"/>
            <w:vAlign w:val="center"/>
          </w:tcPr>
          <w:p w:rsidR="00DE0DA4" w:rsidRPr="00090B2F" w:rsidRDefault="00DE0DA4" w:rsidP="00202DBC">
            <w:pPr>
              <w:pStyle w:val="affffffffff3"/>
              <w:spacing w:before="0" w:after="0"/>
              <w:jc w:val="center"/>
              <w:rPr>
                <w:rFonts w:ascii="Times New Roman" w:hAnsi="Times New Roman"/>
              </w:rPr>
            </w:pPr>
            <w:r>
              <w:rPr>
                <w:rFonts w:ascii="Times New Roman" w:hAnsi="Times New Roman"/>
              </w:rPr>
              <w:t>412</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center"/>
          </w:tcPr>
          <w:p w:rsidR="00DE0DA4" w:rsidRPr="00090B2F" w:rsidRDefault="00DE0DA4" w:rsidP="00202DBC">
            <w:pPr>
              <w:pStyle w:val="affffffffff3"/>
              <w:spacing w:before="0" w:after="0"/>
              <w:jc w:val="center"/>
              <w:rPr>
                <w:rFonts w:ascii="Times New Roman" w:hAnsi="Times New Roman"/>
                <w:sz w:val="16"/>
                <w:szCs w:val="16"/>
                <w:lang w:val="en-US"/>
              </w:rPr>
            </w:pPr>
          </w:p>
        </w:tc>
        <w:tc>
          <w:tcPr>
            <w:tcW w:w="1417" w:type="dxa"/>
            <w:tcBorders>
              <w:top w:val="single" w:sz="6" w:space="0" w:color="auto"/>
              <w:left w:val="single" w:sz="6" w:space="0" w:color="auto"/>
              <w:bottom w:val="single" w:sz="6" w:space="0" w:color="auto"/>
              <w:right w:val="single" w:sz="6" w:space="0" w:color="auto"/>
            </w:tcBorders>
            <w:shd w:val="clear" w:color="auto" w:fill="auto"/>
            <w:vAlign w:val="center"/>
          </w:tcPr>
          <w:p w:rsidR="00DE0DA4" w:rsidRPr="00090B2F" w:rsidRDefault="00DE0DA4" w:rsidP="00202DBC">
            <w:pPr>
              <w:pStyle w:val="affffffffff3"/>
              <w:spacing w:before="0" w:after="0"/>
              <w:jc w:val="center"/>
              <w:rPr>
                <w:rFonts w:ascii="Times New Roman" w:hAnsi="Times New Roman"/>
                <w:sz w:val="18"/>
                <w:szCs w:val="18"/>
                <w:lang w:val="en-US"/>
              </w:rPr>
            </w:pPr>
            <w:r w:rsidRPr="00090B2F">
              <w:rPr>
                <w:rFonts w:ascii="Times New Roman" w:hAnsi="Times New Roman"/>
                <w:sz w:val="18"/>
                <w:szCs w:val="18"/>
              </w:rPr>
              <w:t>ЮФКВ.</w:t>
            </w:r>
            <w:r>
              <w:rPr>
                <w:rFonts w:ascii="Times New Roman" w:hAnsi="Times New Roman"/>
                <w:sz w:val="18"/>
                <w:szCs w:val="18"/>
                <w:lang w:val="en-US"/>
              </w:rPr>
              <w:t>323</w:t>
            </w:r>
            <w:r w:rsidRPr="00090B2F">
              <w:rPr>
                <w:rFonts w:ascii="Times New Roman" w:hAnsi="Times New Roman"/>
                <w:sz w:val="18"/>
                <w:szCs w:val="18"/>
              </w:rPr>
              <w:t>-20</w:t>
            </w:r>
            <w:r w:rsidRPr="00090B2F">
              <w:rPr>
                <w:rFonts w:ascii="Times New Roman" w:hAnsi="Times New Roman"/>
                <w:sz w:val="18"/>
                <w:szCs w:val="18"/>
                <w:lang w:val="en-US"/>
              </w:rPr>
              <w:t>20</w:t>
            </w: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tcPr>
          <w:p w:rsidR="00DE0DA4" w:rsidRPr="00090B2F" w:rsidRDefault="00DE0DA4" w:rsidP="00202DBC">
            <w:pPr>
              <w:pStyle w:val="affffffffff3"/>
              <w:spacing w:before="0" w:after="0"/>
              <w:jc w:val="center"/>
              <w:rPr>
                <w:rFonts w:ascii="Times New Roman" w:hAnsi="Times New Roman"/>
                <w:sz w:val="20"/>
              </w:rPr>
            </w:pPr>
            <w:r w:rsidRPr="00090B2F">
              <w:rPr>
                <w:rFonts w:ascii="Times New Roman" w:hAnsi="Times New Roman"/>
                <w:sz w:val="20"/>
              </w:rPr>
              <w:t>Харламова</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DE0DA4" w:rsidRPr="00480262" w:rsidRDefault="00DE0DA4" w:rsidP="00202DBC">
            <w:pPr>
              <w:pStyle w:val="affffffffff3"/>
              <w:spacing w:before="0" w:after="0"/>
              <w:jc w:val="center"/>
              <w:rPr>
                <w:rFonts w:ascii="Times New Roman" w:hAnsi="Times New Roman"/>
                <w:sz w:val="20"/>
                <w:lang w:val="en-US"/>
              </w:rPr>
            </w:pPr>
            <w:r>
              <w:rPr>
                <w:rFonts w:ascii="Times New Roman" w:hAnsi="Times New Roman"/>
                <w:sz w:val="20"/>
                <w:lang w:val="en-US"/>
              </w:rPr>
              <w:t>21</w:t>
            </w:r>
            <w:r w:rsidRPr="000B7F71">
              <w:rPr>
                <w:rFonts w:ascii="Times New Roman" w:hAnsi="Times New Roman"/>
                <w:sz w:val="20"/>
              </w:rPr>
              <w:t>.0</w:t>
            </w:r>
            <w:r>
              <w:rPr>
                <w:rFonts w:ascii="Times New Roman" w:hAnsi="Times New Roman"/>
                <w:sz w:val="20"/>
                <w:lang w:val="en-US"/>
              </w:rPr>
              <w:t>9</w:t>
            </w:r>
            <w:r w:rsidRPr="000B7F71">
              <w:rPr>
                <w:rFonts w:ascii="Times New Roman" w:hAnsi="Times New Roman"/>
                <w:sz w:val="20"/>
              </w:rPr>
              <w:t>.20</w:t>
            </w:r>
            <w:r w:rsidRPr="000B7F71">
              <w:rPr>
                <w:rFonts w:ascii="Times New Roman" w:hAnsi="Times New Roman"/>
                <w:sz w:val="20"/>
                <w:lang w:val="en-US"/>
              </w:rPr>
              <w:t>20</w:t>
            </w: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nil"/>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nil"/>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nil"/>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nil"/>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nil"/>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nil"/>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nil"/>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nil"/>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nil"/>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nil"/>
              <w:right w:val="single" w:sz="6" w:space="0" w:color="auto"/>
            </w:tcBorders>
            <w:shd w:val="clear" w:color="auto" w:fill="auto"/>
          </w:tcPr>
          <w:p w:rsidR="00DE0DA4" w:rsidRDefault="00DE0DA4" w:rsidP="00202DBC">
            <w:pPr>
              <w:pStyle w:val="affffffffff3"/>
            </w:pPr>
          </w:p>
        </w:tc>
      </w:tr>
      <w:tr w:rsidR="00DE0DA4" w:rsidTr="00202DBC">
        <w:trPr>
          <w:trHeight w:val="160"/>
        </w:trPr>
        <w:tc>
          <w:tcPr>
            <w:tcW w:w="567" w:type="dxa"/>
            <w:tcBorders>
              <w:top w:val="single" w:sz="6" w:space="0" w:color="auto"/>
              <w:left w:val="single" w:sz="6" w:space="0" w:color="auto"/>
              <w:bottom w:val="single" w:sz="4"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4" w:space="0" w:color="auto"/>
              <w:right w:val="single" w:sz="6" w:space="0" w:color="auto"/>
            </w:tcBorders>
            <w:shd w:val="clear" w:color="auto" w:fill="auto"/>
          </w:tcPr>
          <w:p w:rsidR="00DE0DA4" w:rsidRDefault="00DE0DA4" w:rsidP="00202DBC">
            <w:pPr>
              <w:pStyle w:val="affffffffff3"/>
            </w:pPr>
          </w:p>
        </w:tc>
        <w:tc>
          <w:tcPr>
            <w:tcW w:w="709" w:type="dxa"/>
            <w:tcBorders>
              <w:top w:val="single" w:sz="6" w:space="0" w:color="auto"/>
              <w:left w:val="single" w:sz="6" w:space="0" w:color="auto"/>
              <w:bottom w:val="single" w:sz="4" w:space="0" w:color="auto"/>
              <w:right w:val="single" w:sz="6" w:space="0" w:color="auto"/>
            </w:tcBorders>
            <w:shd w:val="clear" w:color="auto" w:fill="auto"/>
          </w:tcPr>
          <w:p w:rsidR="00DE0DA4" w:rsidRDefault="00DE0DA4" w:rsidP="00202DBC">
            <w:pPr>
              <w:pStyle w:val="affffffffff3"/>
            </w:pPr>
          </w:p>
        </w:tc>
        <w:tc>
          <w:tcPr>
            <w:tcW w:w="708" w:type="dxa"/>
            <w:tcBorders>
              <w:top w:val="single" w:sz="6" w:space="0" w:color="auto"/>
              <w:left w:val="single" w:sz="6" w:space="0" w:color="auto"/>
              <w:bottom w:val="single" w:sz="4"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4"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4" w:space="0" w:color="auto"/>
              <w:right w:val="single" w:sz="6" w:space="0" w:color="auto"/>
            </w:tcBorders>
            <w:shd w:val="clear" w:color="auto" w:fill="auto"/>
          </w:tcPr>
          <w:p w:rsidR="00DE0DA4" w:rsidRDefault="00DE0DA4" w:rsidP="00202DBC">
            <w:pPr>
              <w:pStyle w:val="affffffffff3"/>
            </w:pPr>
          </w:p>
        </w:tc>
        <w:tc>
          <w:tcPr>
            <w:tcW w:w="1276" w:type="dxa"/>
            <w:tcBorders>
              <w:top w:val="single" w:sz="6" w:space="0" w:color="auto"/>
              <w:left w:val="single" w:sz="6" w:space="0" w:color="auto"/>
              <w:bottom w:val="single" w:sz="4" w:space="0" w:color="auto"/>
              <w:right w:val="single" w:sz="6" w:space="0" w:color="auto"/>
            </w:tcBorders>
            <w:shd w:val="clear" w:color="auto" w:fill="auto"/>
          </w:tcPr>
          <w:p w:rsidR="00DE0DA4" w:rsidRDefault="00DE0DA4" w:rsidP="00202DBC">
            <w:pPr>
              <w:pStyle w:val="affffffffff3"/>
            </w:pPr>
          </w:p>
        </w:tc>
        <w:tc>
          <w:tcPr>
            <w:tcW w:w="1417" w:type="dxa"/>
            <w:tcBorders>
              <w:top w:val="single" w:sz="6" w:space="0" w:color="auto"/>
              <w:left w:val="single" w:sz="6" w:space="0" w:color="auto"/>
              <w:bottom w:val="single" w:sz="4" w:space="0" w:color="auto"/>
              <w:right w:val="single" w:sz="6" w:space="0" w:color="auto"/>
            </w:tcBorders>
            <w:shd w:val="clear" w:color="auto" w:fill="auto"/>
          </w:tcPr>
          <w:p w:rsidR="00DE0DA4" w:rsidRDefault="00DE0DA4" w:rsidP="00202DBC">
            <w:pPr>
              <w:pStyle w:val="affffffffff3"/>
            </w:pPr>
          </w:p>
        </w:tc>
        <w:tc>
          <w:tcPr>
            <w:tcW w:w="993" w:type="dxa"/>
            <w:tcBorders>
              <w:top w:val="single" w:sz="6" w:space="0" w:color="auto"/>
              <w:left w:val="single" w:sz="6" w:space="0" w:color="auto"/>
              <w:bottom w:val="single" w:sz="4" w:space="0" w:color="auto"/>
              <w:right w:val="single" w:sz="6" w:space="0" w:color="auto"/>
            </w:tcBorders>
            <w:shd w:val="clear" w:color="auto" w:fill="auto"/>
          </w:tcPr>
          <w:p w:rsidR="00DE0DA4" w:rsidRDefault="00DE0DA4" w:rsidP="00202DBC">
            <w:pPr>
              <w:pStyle w:val="affffffffff3"/>
            </w:pPr>
          </w:p>
        </w:tc>
        <w:tc>
          <w:tcPr>
            <w:tcW w:w="1134" w:type="dxa"/>
            <w:tcBorders>
              <w:top w:val="single" w:sz="6" w:space="0" w:color="auto"/>
              <w:left w:val="single" w:sz="6" w:space="0" w:color="auto"/>
              <w:bottom w:val="single" w:sz="4" w:space="0" w:color="auto"/>
              <w:right w:val="single" w:sz="6" w:space="0" w:color="auto"/>
            </w:tcBorders>
            <w:shd w:val="clear" w:color="auto" w:fill="auto"/>
          </w:tcPr>
          <w:p w:rsidR="00DE0DA4" w:rsidRDefault="00DE0DA4" w:rsidP="00202DBC">
            <w:pPr>
              <w:pStyle w:val="affffffffff3"/>
            </w:pPr>
          </w:p>
        </w:tc>
      </w:tr>
    </w:tbl>
    <w:p w:rsidR="00DE0DA4" w:rsidRDefault="00DE0DA4" w:rsidP="00DE0DA4">
      <w:pPr>
        <w:pStyle w:val="text"/>
        <w:rPr>
          <w:lang w:val="ru-RU"/>
        </w:rPr>
      </w:pPr>
    </w:p>
    <w:p w:rsidR="00DE0DA4" w:rsidRDefault="00DE0DA4" w:rsidP="00DE0DA4">
      <w:pPr>
        <w:ind w:left="0" w:firstLine="0"/>
      </w:pPr>
      <w:r>
        <w:t xml:space="preserve">   </w:t>
      </w:r>
    </w:p>
    <w:p w:rsidR="009279A5" w:rsidRPr="009279A5" w:rsidRDefault="009279A5" w:rsidP="009279A5">
      <w:pPr>
        <w:pStyle w:val="afffffff0"/>
      </w:pPr>
    </w:p>
    <w:sectPr w:rsidR="009279A5" w:rsidRPr="009279A5" w:rsidSect="00FD569B">
      <w:headerReference w:type="first" r:id="rId242"/>
      <w:footerReference w:type="first" r:id="rId243"/>
      <w:pgSz w:w="11906" w:h="16838"/>
      <w:pgMar w:top="187" w:right="424" w:bottom="295" w:left="1134" w:header="284"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74AFB" w:rsidRDefault="00674AFB" w:rsidP="0054022C">
      <w:r>
        <w:separator/>
      </w:r>
    </w:p>
  </w:endnote>
  <w:endnote w:type="continuationSeparator" w:id="0">
    <w:p w:rsidR="00674AFB" w:rsidRDefault="00674AFB" w:rsidP="0054022C">
      <w:r>
        <w:continuationSeparator/>
      </w:r>
    </w:p>
  </w:endnote>
  <w:endnote w:type="continuationNotice" w:id="1">
    <w:p w:rsidR="00674AFB" w:rsidRDefault="00674AF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DejaVu Sans">
    <w:charset w:val="CC"/>
    <w:family w:val="swiss"/>
    <w:pitch w:val="variable"/>
    <w:sig w:usb0="E7002EFF" w:usb1="D200F5FF" w:usb2="0A246029" w:usb3="00000000" w:csb0="000001FF" w:csb1="00000000"/>
  </w:font>
  <w:font w:name="Mangal">
    <w:panose1 w:val="02040503050203030202"/>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Pragmatica">
    <w:altName w:val="Arial"/>
    <w:charset w:val="00"/>
    <w:family w:val="swiss"/>
    <w:pitch w:val="variable"/>
    <w:sig w:usb0="00000003" w:usb1="00000000" w:usb2="00000000" w:usb3="00000000" w:csb0="00000001" w:csb1="00000000"/>
  </w:font>
  <w:font w:name="ISOCPEUR">
    <w:panose1 w:val="020B0604020202020204"/>
    <w:charset w:val="CC"/>
    <w:family w:val="swiss"/>
    <w:pitch w:val="variable"/>
    <w:sig w:usb0="00000287" w:usb1="00000000" w:usb2="00000000" w:usb3="00000000" w:csb0="0000009F" w:csb1="00000000"/>
  </w:font>
  <w:font w:name="Arial CYR">
    <w:panose1 w:val="020B0604020202020204"/>
    <w:charset w:val="00"/>
    <w:family w:val="roman"/>
    <w:pitch w:val="default"/>
  </w:font>
  <w:font w:name="Courier New CYR">
    <w:panose1 w:val="02070309020205020404"/>
    <w:charset w:val="CC"/>
    <w:family w:val="modern"/>
    <w:pitch w:val="fixed"/>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horndale AMT">
    <w:altName w:val="Times New Roman"/>
    <w:charset w:val="00"/>
    <w:family w:val="roman"/>
    <w:pitch w:val="variable"/>
  </w:font>
  <w:font w:name="Cumberland AMT">
    <w:altName w:val="Courier New"/>
    <w:charset w:val="00"/>
    <w:family w:val="modern"/>
    <w:pitch w:val="default"/>
  </w:font>
  <w:font w:name="SchoolDL">
    <w:altName w:val="Times New Roman"/>
    <w:panose1 w:val="00000000000000000000"/>
    <w:charset w:val="00"/>
    <w:family w:val="auto"/>
    <w:notTrueType/>
    <w:pitch w:val="variable"/>
    <w:sig w:usb0="00000003" w:usb1="00000000" w:usb2="00000000" w:usb3="00000000" w:csb0="00000001" w:csb1="00000000"/>
  </w:font>
  <w:font w:name="Lucidasans">
    <w:altName w:val="Times New Roman"/>
    <w:charset w:val="00"/>
    <w:family w:val="auto"/>
    <w:pitch w:val="variable"/>
  </w:font>
  <w:font w:name="Cambria">
    <w:panose1 w:val="02040503050406030204"/>
    <w:charset w:val="CC"/>
    <w:family w:val="roman"/>
    <w:pitch w:val="variable"/>
    <w:sig w:usb0="E00002FF" w:usb1="400004FF" w:usb2="00000000" w:usb3="00000000" w:csb0="0000019F" w:csb1="00000000"/>
  </w:font>
  <w:font w:name="OpenSymbol">
    <w:altName w:val="Arial Unicode MS"/>
    <w:panose1 w:val="00000000000000000000"/>
    <w:charset w:val="02"/>
    <w:family w:val="auto"/>
    <w:notTrueType/>
    <w:pitch w:val="variable"/>
    <w:sig w:usb0="00000003" w:usb1="00000000" w:usb2="00000000" w:usb3="00000000" w:csb0="00000001" w:csb1="00000000"/>
  </w:font>
  <w:font w:name="Andale Sans UI">
    <w:altName w:val="Times New Roman"/>
    <w:charset w:val="CC"/>
    <w:family w:val="auto"/>
    <w:pitch w:val="variable"/>
  </w:font>
  <w:font w:name="TimesNewRomanPS-BoldMT">
    <w:altName w:val="Times New Roman"/>
    <w:panose1 w:val="00000000000000000000"/>
    <w:charset w:val="CC"/>
    <w:family w:val="auto"/>
    <w:notTrueType/>
    <w:pitch w:val="default"/>
    <w:sig w:usb0="00000203" w:usb1="00000000" w:usb2="00000000" w:usb3="00000000" w:csb0="00000005" w:csb1="00000000"/>
  </w:font>
  <w:font w:name="Cambria Math">
    <w:panose1 w:val="02040503050406030204"/>
    <w:charset w:val="CC"/>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7723" w:rsidRDefault="00067723">
    <w:pPr>
      <w:pStyle w:val="af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3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397"/>
      <w:gridCol w:w="567"/>
      <w:gridCol w:w="595"/>
      <w:gridCol w:w="709"/>
      <w:gridCol w:w="567"/>
      <w:gridCol w:w="284"/>
      <w:gridCol w:w="567"/>
      <w:gridCol w:w="425"/>
      <w:gridCol w:w="2126"/>
      <w:gridCol w:w="1701"/>
      <w:gridCol w:w="1843"/>
      <w:gridCol w:w="567"/>
    </w:tblGrid>
    <w:tr w:rsidR="00080341" w:rsidTr="00CC0377">
      <w:trPr>
        <w:trHeight w:hRule="exact" w:val="280"/>
      </w:trPr>
      <w:tc>
        <w:tcPr>
          <w:tcW w:w="397" w:type="dxa"/>
          <w:tcBorders>
            <w:left w:val="nil"/>
          </w:tcBorders>
        </w:tcPr>
        <w:p w:rsidR="00080341" w:rsidRDefault="00080341" w:rsidP="00E32227">
          <w:pPr>
            <w:pStyle w:val="af8"/>
            <w:ind w:left="0" w:right="0" w:firstLine="0"/>
            <w:jc w:val="center"/>
          </w:pPr>
        </w:p>
      </w:tc>
      <w:tc>
        <w:tcPr>
          <w:tcW w:w="567" w:type="dxa"/>
        </w:tcPr>
        <w:p w:rsidR="00080341" w:rsidRDefault="00080341" w:rsidP="00E32227">
          <w:pPr>
            <w:pStyle w:val="af8"/>
            <w:ind w:left="0" w:right="0" w:firstLine="0"/>
            <w:jc w:val="center"/>
          </w:pPr>
        </w:p>
      </w:tc>
      <w:tc>
        <w:tcPr>
          <w:tcW w:w="1304" w:type="dxa"/>
          <w:gridSpan w:val="2"/>
        </w:tcPr>
        <w:p w:rsidR="00080341" w:rsidRDefault="00080341" w:rsidP="00E32227">
          <w:pPr>
            <w:pStyle w:val="af8"/>
            <w:ind w:left="0" w:right="0" w:firstLine="0"/>
            <w:jc w:val="center"/>
          </w:pPr>
        </w:p>
      </w:tc>
      <w:tc>
        <w:tcPr>
          <w:tcW w:w="851" w:type="dxa"/>
          <w:gridSpan w:val="2"/>
        </w:tcPr>
        <w:p w:rsidR="00080341" w:rsidRDefault="00080341" w:rsidP="00E32227">
          <w:pPr>
            <w:pStyle w:val="af8"/>
            <w:ind w:left="0" w:right="0" w:firstLine="0"/>
            <w:jc w:val="center"/>
          </w:pPr>
        </w:p>
      </w:tc>
      <w:tc>
        <w:tcPr>
          <w:tcW w:w="567" w:type="dxa"/>
        </w:tcPr>
        <w:p w:rsidR="00080341" w:rsidRDefault="00080341" w:rsidP="00E32227">
          <w:pPr>
            <w:pStyle w:val="af8"/>
            <w:ind w:left="0" w:right="0" w:firstLine="0"/>
            <w:jc w:val="center"/>
          </w:pPr>
        </w:p>
      </w:tc>
      <w:tc>
        <w:tcPr>
          <w:tcW w:w="6095" w:type="dxa"/>
          <w:gridSpan w:val="4"/>
          <w:tcBorders>
            <w:bottom w:val="nil"/>
          </w:tcBorders>
        </w:tcPr>
        <w:p w:rsidR="00080341" w:rsidRDefault="00080341" w:rsidP="00E32227">
          <w:pPr>
            <w:pStyle w:val="af8"/>
            <w:ind w:left="0" w:right="0" w:firstLine="0"/>
            <w:jc w:val="center"/>
          </w:pPr>
        </w:p>
      </w:tc>
      <w:tc>
        <w:tcPr>
          <w:tcW w:w="567" w:type="dxa"/>
          <w:tcBorders>
            <w:right w:val="nil"/>
          </w:tcBorders>
        </w:tcPr>
        <w:p w:rsidR="00080341" w:rsidRDefault="00080341" w:rsidP="00E32227">
          <w:pPr>
            <w:pStyle w:val="af8"/>
            <w:ind w:left="0" w:right="0" w:firstLine="0"/>
            <w:jc w:val="center"/>
          </w:pPr>
          <w:r>
            <w:t>Лист</w:t>
          </w:r>
        </w:p>
      </w:tc>
    </w:tr>
    <w:tr w:rsidR="00080341" w:rsidTr="00CC0377">
      <w:trPr>
        <w:trHeight w:hRule="exact" w:val="280"/>
      </w:trPr>
      <w:tc>
        <w:tcPr>
          <w:tcW w:w="397" w:type="dxa"/>
          <w:tcBorders>
            <w:left w:val="nil"/>
          </w:tcBorders>
        </w:tcPr>
        <w:p w:rsidR="00080341" w:rsidRDefault="00080341" w:rsidP="00E32227">
          <w:pPr>
            <w:pStyle w:val="af8"/>
            <w:ind w:left="0" w:right="0" w:firstLine="0"/>
            <w:jc w:val="center"/>
          </w:pPr>
        </w:p>
      </w:tc>
      <w:tc>
        <w:tcPr>
          <w:tcW w:w="567" w:type="dxa"/>
        </w:tcPr>
        <w:p w:rsidR="00080341" w:rsidRDefault="00080341" w:rsidP="00E32227">
          <w:pPr>
            <w:pStyle w:val="af8"/>
            <w:ind w:left="0" w:right="0" w:firstLine="0"/>
            <w:jc w:val="center"/>
          </w:pPr>
        </w:p>
      </w:tc>
      <w:tc>
        <w:tcPr>
          <w:tcW w:w="1304" w:type="dxa"/>
          <w:gridSpan w:val="2"/>
        </w:tcPr>
        <w:p w:rsidR="00080341" w:rsidRDefault="00080341" w:rsidP="00E32227">
          <w:pPr>
            <w:pStyle w:val="af8"/>
            <w:ind w:left="0" w:right="0" w:firstLine="0"/>
            <w:jc w:val="center"/>
          </w:pPr>
        </w:p>
      </w:tc>
      <w:tc>
        <w:tcPr>
          <w:tcW w:w="851" w:type="dxa"/>
          <w:gridSpan w:val="2"/>
        </w:tcPr>
        <w:p w:rsidR="00080341" w:rsidRDefault="00080341" w:rsidP="00E32227">
          <w:pPr>
            <w:pStyle w:val="af8"/>
            <w:ind w:left="0" w:right="0" w:firstLine="0"/>
            <w:jc w:val="center"/>
          </w:pPr>
        </w:p>
      </w:tc>
      <w:tc>
        <w:tcPr>
          <w:tcW w:w="567" w:type="dxa"/>
        </w:tcPr>
        <w:p w:rsidR="00080341" w:rsidRDefault="00080341" w:rsidP="00E32227">
          <w:pPr>
            <w:pStyle w:val="af8"/>
            <w:ind w:left="0" w:right="0" w:firstLine="0"/>
            <w:jc w:val="center"/>
          </w:pPr>
        </w:p>
      </w:tc>
      <w:tc>
        <w:tcPr>
          <w:tcW w:w="6095" w:type="dxa"/>
          <w:gridSpan w:val="4"/>
          <w:tcBorders>
            <w:top w:val="nil"/>
            <w:bottom w:val="nil"/>
          </w:tcBorders>
        </w:tcPr>
        <w:p w:rsidR="00080341" w:rsidRPr="0084044B" w:rsidRDefault="00080341" w:rsidP="00E32227">
          <w:pPr>
            <w:pStyle w:val="af8"/>
            <w:ind w:left="0" w:right="0" w:firstLine="0"/>
            <w:jc w:val="center"/>
            <w:rPr>
              <w:sz w:val="24"/>
              <w:szCs w:val="24"/>
            </w:rPr>
          </w:pPr>
          <w:r>
            <w:rPr>
              <w:sz w:val="24"/>
              <w:szCs w:val="24"/>
            </w:rPr>
            <w:t>ЮФКВ.431282.02</w:t>
          </w:r>
          <w:r>
            <w:rPr>
              <w:sz w:val="24"/>
              <w:szCs w:val="24"/>
              <w:lang w:val="en-US"/>
            </w:rPr>
            <w:t>3</w:t>
          </w:r>
          <w:r w:rsidRPr="0084044B">
            <w:rPr>
              <w:sz w:val="24"/>
              <w:szCs w:val="24"/>
            </w:rPr>
            <w:t>РЭ</w:t>
          </w:r>
        </w:p>
      </w:tc>
      <w:tc>
        <w:tcPr>
          <w:tcW w:w="567" w:type="dxa"/>
          <w:tcBorders>
            <w:top w:val="nil"/>
            <w:bottom w:val="nil"/>
            <w:right w:val="nil"/>
          </w:tcBorders>
        </w:tcPr>
        <w:p w:rsidR="00080341" w:rsidRDefault="00FC5FA0" w:rsidP="00E32227">
          <w:pPr>
            <w:pStyle w:val="af8"/>
            <w:ind w:left="0" w:right="0" w:firstLine="0"/>
            <w:jc w:val="center"/>
          </w:pPr>
          <w:r>
            <w:fldChar w:fldCharType="begin"/>
          </w:r>
          <w:r w:rsidR="00080341">
            <w:instrText xml:space="preserve"> PAGE </w:instrText>
          </w:r>
          <w:r>
            <w:fldChar w:fldCharType="separate"/>
          </w:r>
          <w:r w:rsidR="00067723">
            <w:rPr>
              <w:noProof/>
            </w:rPr>
            <w:t>3</w:t>
          </w:r>
          <w:r>
            <w:rPr>
              <w:noProof/>
            </w:rPr>
            <w:fldChar w:fldCharType="end"/>
          </w:r>
        </w:p>
      </w:tc>
    </w:tr>
    <w:tr w:rsidR="00080341" w:rsidTr="00CC0377">
      <w:trPr>
        <w:trHeight w:hRule="exact" w:val="280"/>
      </w:trPr>
      <w:tc>
        <w:tcPr>
          <w:tcW w:w="397" w:type="dxa"/>
          <w:tcBorders>
            <w:left w:val="nil"/>
          </w:tcBorders>
        </w:tcPr>
        <w:p w:rsidR="00080341" w:rsidRPr="009D1886" w:rsidRDefault="00080341" w:rsidP="00E32227">
          <w:pPr>
            <w:pStyle w:val="af8"/>
            <w:ind w:left="0" w:right="0" w:firstLine="0"/>
            <w:jc w:val="center"/>
          </w:pPr>
          <w:r>
            <w:t>Изм</w:t>
          </w:r>
        </w:p>
      </w:tc>
      <w:tc>
        <w:tcPr>
          <w:tcW w:w="567" w:type="dxa"/>
        </w:tcPr>
        <w:p w:rsidR="00080341" w:rsidRDefault="00080341" w:rsidP="00E32227">
          <w:pPr>
            <w:pStyle w:val="af8"/>
            <w:ind w:left="0" w:right="0" w:firstLine="0"/>
            <w:jc w:val="center"/>
          </w:pPr>
          <w:r>
            <w:t>Лист</w:t>
          </w:r>
        </w:p>
      </w:tc>
      <w:tc>
        <w:tcPr>
          <w:tcW w:w="1304" w:type="dxa"/>
          <w:gridSpan w:val="2"/>
        </w:tcPr>
        <w:p w:rsidR="00080341" w:rsidRDefault="00080341" w:rsidP="00E32227">
          <w:pPr>
            <w:pStyle w:val="af8"/>
            <w:ind w:left="0" w:right="0" w:firstLine="0"/>
            <w:jc w:val="center"/>
          </w:pPr>
          <w:r>
            <w:t>№ докум.</w:t>
          </w:r>
        </w:p>
      </w:tc>
      <w:tc>
        <w:tcPr>
          <w:tcW w:w="851" w:type="dxa"/>
          <w:gridSpan w:val="2"/>
        </w:tcPr>
        <w:p w:rsidR="00080341" w:rsidRDefault="00080341" w:rsidP="00E32227">
          <w:pPr>
            <w:pStyle w:val="af8"/>
            <w:ind w:left="0" w:right="0" w:firstLine="0"/>
            <w:jc w:val="center"/>
          </w:pPr>
          <w:r>
            <w:t>Подп.</w:t>
          </w:r>
        </w:p>
      </w:tc>
      <w:tc>
        <w:tcPr>
          <w:tcW w:w="567" w:type="dxa"/>
        </w:tcPr>
        <w:p w:rsidR="00080341" w:rsidRDefault="00080341" w:rsidP="00E32227">
          <w:pPr>
            <w:pStyle w:val="af8"/>
            <w:ind w:left="0" w:right="0" w:firstLine="0"/>
            <w:jc w:val="center"/>
          </w:pPr>
          <w:r>
            <w:t>Дата</w:t>
          </w:r>
        </w:p>
      </w:tc>
      <w:tc>
        <w:tcPr>
          <w:tcW w:w="6095" w:type="dxa"/>
          <w:gridSpan w:val="4"/>
          <w:tcBorders>
            <w:top w:val="nil"/>
            <w:bottom w:val="nil"/>
          </w:tcBorders>
        </w:tcPr>
        <w:p w:rsidR="00080341" w:rsidRDefault="00080341" w:rsidP="00E32227">
          <w:pPr>
            <w:pStyle w:val="af8"/>
            <w:ind w:left="0" w:right="0" w:firstLine="0"/>
            <w:jc w:val="center"/>
          </w:pPr>
        </w:p>
      </w:tc>
      <w:tc>
        <w:tcPr>
          <w:tcW w:w="567" w:type="dxa"/>
          <w:tcBorders>
            <w:top w:val="nil"/>
            <w:bottom w:val="nil"/>
            <w:right w:val="nil"/>
          </w:tcBorders>
        </w:tcPr>
        <w:p w:rsidR="00080341" w:rsidRDefault="00080341" w:rsidP="00E32227">
          <w:pPr>
            <w:pStyle w:val="af8"/>
            <w:ind w:left="0" w:right="0" w:firstLine="0"/>
            <w:jc w:val="center"/>
          </w:pPr>
        </w:p>
      </w:tc>
    </w:tr>
    <w:tr w:rsidR="00080341" w:rsidTr="00CC0377">
      <w:trPr>
        <w:trHeight w:hRule="exact" w:val="280"/>
      </w:trPr>
      <w:tc>
        <w:tcPr>
          <w:tcW w:w="1559" w:type="dxa"/>
          <w:gridSpan w:val="3"/>
          <w:tcBorders>
            <w:left w:val="nil"/>
            <w:bottom w:val="nil"/>
          </w:tcBorders>
        </w:tcPr>
        <w:p w:rsidR="00080341" w:rsidRDefault="00080341" w:rsidP="00E32227">
          <w:pPr>
            <w:pStyle w:val="af8"/>
            <w:ind w:left="0" w:right="0" w:firstLine="0"/>
            <w:jc w:val="center"/>
          </w:pPr>
          <w:r>
            <w:t>Инв.№подл.</w:t>
          </w:r>
        </w:p>
      </w:tc>
      <w:tc>
        <w:tcPr>
          <w:tcW w:w="2552" w:type="dxa"/>
          <w:gridSpan w:val="5"/>
          <w:tcBorders>
            <w:bottom w:val="single" w:sz="6" w:space="0" w:color="auto"/>
          </w:tcBorders>
        </w:tcPr>
        <w:p w:rsidR="00080341" w:rsidRDefault="00080341" w:rsidP="00E32227">
          <w:pPr>
            <w:pStyle w:val="af8"/>
            <w:ind w:left="0" w:right="0" w:firstLine="0"/>
            <w:jc w:val="center"/>
          </w:pPr>
          <w:r>
            <w:t>Подп. и дата</w:t>
          </w:r>
        </w:p>
      </w:tc>
      <w:tc>
        <w:tcPr>
          <w:tcW w:w="2126" w:type="dxa"/>
          <w:tcBorders>
            <w:bottom w:val="nil"/>
          </w:tcBorders>
        </w:tcPr>
        <w:p w:rsidR="00080341" w:rsidRDefault="00080341" w:rsidP="00E32227">
          <w:pPr>
            <w:pStyle w:val="af8"/>
            <w:ind w:left="0" w:right="0" w:firstLine="0"/>
            <w:jc w:val="center"/>
          </w:pPr>
          <w:r>
            <w:t>Взам.инв.№</w:t>
          </w:r>
        </w:p>
      </w:tc>
      <w:tc>
        <w:tcPr>
          <w:tcW w:w="1701" w:type="dxa"/>
          <w:tcBorders>
            <w:bottom w:val="nil"/>
          </w:tcBorders>
        </w:tcPr>
        <w:p w:rsidR="00080341" w:rsidRDefault="00080341" w:rsidP="00E32227">
          <w:pPr>
            <w:pStyle w:val="af8"/>
            <w:ind w:left="0" w:right="0" w:firstLine="0"/>
            <w:jc w:val="center"/>
          </w:pPr>
          <w:r>
            <w:t>Инв.№дубл.</w:t>
          </w:r>
        </w:p>
      </w:tc>
      <w:tc>
        <w:tcPr>
          <w:tcW w:w="2410" w:type="dxa"/>
          <w:gridSpan w:val="2"/>
          <w:tcBorders>
            <w:bottom w:val="nil"/>
            <w:right w:val="nil"/>
          </w:tcBorders>
        </w:tcPr>
        <w:p w:rsidR="00080341" w:rsidRDefault="00080341" w:rsidP="00E32227">
          <w:pPr>
            <w:pStyle w:val="af8"/>
            <w:ind w:left="0" w:right="0" w:firstLine="0"/>
            <w:jc w:val="center"/>
          </w:pPr>
          <w:r>
            <w:t>Подп. и дата</w:t>
          </w:r>
        </w:p>
      </w:tc>
    </w:tr>
    <w:tr w:rsidR="00067723" w:rsidTr="00CC0377">
      <w:trPr>
        <w:trHeight w:hRule="exact" w:val="280"/>
      </w:trPr>
      <w:tc>
        <w:tcPr>
          <w:tcW w:w="1559" w:type="dxa"/>
          <w:gridSpan w:val="3"/>
          <w:tcBorders>
            <w:left w:val="nil"/>
            <w:bottom w:val="nil"/>
          </w:tcBorders>
        </w:tcPr>
        <w:p w:rsidR="00067723" w:rsidRPr="00152091" w:rsidRDefault="00067723" w:rsidP="00067723">
          <w:pPr>
            <w:pStyle w:val="af8"/>
            <w:ind w:left="0" w:right="0" w:firstLine="0"/>
            <w:jc w:val="center"/>
            <w:rPr>
              <w:lang w:val="en-US"/>
            </w:rPr>
          </w:pPr>
          <w:r w:rsidRPr="005132BA">
            <w:rPr>
              <w:sz w:val="22"/>
            </w:rPr>
            <w:t>37904</w:t>
          </w:r>
          <w:r>
            <w:rPr>
              <w:sz w:val="22"/>
            </w:rPr>
            <w:t>-</w:t>
          </w:r>
          <w:r>
            <w:rPr>
              <w:sz w:val="22"/>
              <w:lang w:val="en-US"/>
            </w:rPr>
            <w:t>3</w:t>
          </w:r>
        </w:p>
      </w:tc>
      <w:tc>
        <w:tcPr>
          <w:tcW w:w="1276" w:type="dxa"/>
          <w:gridSpan w:val="2"/>
          <w:tcBorders>
            <w:bottom w:val="nil"/>
            <w:right w:val="nil"/>
          </w:tcBorders>
        </w:tcPr>
        <w:p w:rsidR="00067723" w:rsidRPr="00A23BC0" w:rsidRDefault="00067723" w:rsidP="00067723">
          <w:pPr>
            <w:pStyle w:val="af8"/>
            <w:ind w:left="0" w:right="0" w:firstLine="0"/>
            <w:jc w:val="center"/>
          </w:pPr>
          <w:r w:rsidRPr="00152091">
            <w:rPr>
              <w:noProof/>
              <w:lang w:eastAsia="ru-RU"/>
            </w:rPr>
            <w:drawing>
              <wp:inline distT="0" distB="0" distL="0" distR="0" wp14:anchorId="08A41C43" wp14:editId="1ADCE5C6">
                <wp:extent cx="581025" cy="161925"/>
                <wp:effectExtent l="0" t="0" r="0" b="0"/>
                <wp:docPr id="14" name="Рисунок 14" descr="C:\Users\User\Desktop\podp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podpic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1025" cy="161925"/>
                        </a:xfrm>
                        <a:prstGeom prst="rect">
                          <a:avLst/>
                        </a:prstGeom>
                        <a:noFill/>
                        <a:ln>
                          <a:noFill/>
                        </a:ln>
                      </pic:spPr>
                    </pic:pic>
                  </a:graphicData>
                </a:graphic>
              </wp:inline>
            </w:drawing>
          </w:r>
        </w:p>
      </w:tc>
      <w:tc>
        <w:tcPr>
          <w:tcW w:w="1276" w:type="dxa"/>
          <w:gridSpan w:val="3"/>
          <w:tcBorders>
            <w:left w:val="nil"/>
            <w:bottom w:val="nil"/>
          </w:tcBorders>
        </w:tcPr>
        <w:p w:rsidR="00067723" w:rsidRPr="00A23BC0" w:rsidRDefault="00067723" w:rsidP="00067723">
          <w:pPr>
            <w:pStyle w:val="af8"/>
            <w:ind w:left="0" w:right="0" w:firstLine="0"/>
            <w:jc w:val="center"/>
          </w:pPr>
          <w:r>
            <w:rPr>
              <w:sz w:val="22"/>
              <w:lang w:val="en-US"/>
            </w:rPr>
            <w:t>18</w:t>
          </w:r>
          <w:r>
            <w:rPr>
              <w:sz w:val="22"/>
            </w:rPr>
            <w:t>.</w:t>
          </w:r>
          <w:r>
            <w:rPr>
              <w:sz w:val="22"/>
              <w:lang w:val="en-US"/>
            </w:rPr>
            <w:t>11</w:t>
          </w:r>
          <w:r>
            <w:rPr>
              <w:sz w:val="22"/>
            </w:rPr>
            <w:t>.2020</w:t>
          </w:r>
        </w:p>
      </w:tc>
      <w:tc>
        <w:tcPr>
          <w:tcW w:w="2126" w:type="dxa"/>
          <w:tcBorders>
            <w:bottom w:val="nil"/>
          </w:tcBorders>
        </w:tcPr>
        <w:p w:rsidR="00067723" w:rsidRPr="00152091" w:rsidRDefault="00067723" w:rsidP="00067723">
          <w:pPr>
            <w:pStyle w:val="af8"/>
            <w:ind w:left="0" w:right="0" w:firstLine="0"/>
            <w:jc w:val="center"/>
            <w:rPr>
              <w:lang w:val="en-US"/>
            </w:rPr>
          </w:pPr>
          <w:r w:rsidRPr="005132BA">
            <w:rPr>
              <w:sz w:val="22"/>
            </w:rPr>
            <w:t>37904</w:t>
          </w:r>
          <w:r>
            <w:rPr>
              <w:sz w:val="22"/>
              <w:lang w:val="en-US"/>
            </w:rPr>
            <w:t>-2</w:t>
          </w:r>
        </w:p>
      </w:tc>
      <w:tc>
        <w:tcPr>
          <w:tcW w:w="1701" w:type="dxa"/>
          <w:tcBorders>
            <w:bottom w:val="nil"/>
          </w:tcBorders>
        </w:tcPr>
        <w:p w:rsidR="00067723" w:rsidRDefault="00067723" w:rsidP="00067723">
          <w:pPr>
            <w:pStyle w:val="af8"/>
            <w:ind w:left="0" w:right="0" w:firstLine="0"/>
            <w:jc w:val="center"/>
          </w:pPr>
        </w:p>
      </w:tc>
      <w:tc>
        <w:tcPr>
          <w:tcW w:w="2410" w:type="dxa"/>
          <w:gridSpan w:val="2"/>
          <w:tcBorders>
            <w:bottom w:val="nil"/>
            <w:right w:val="nil"/>
          </w:tcBorders>
        </w:tcPr>
        <w:p w:rsidR="00067723" w:rsidRDefault="00067723" w:rsidP="00067723">
          <w:pPr>
            <w:pStyle w:val="af8"/>
            <w:ind w:left="0" w:right="0" w:firstLine="0"/>
            <w:jc w:val="center"/>
          </w:pPr>
        </w:p>
      </w:tc>
    </w:tr>
  </w:tbl>
  <w:p w:rsidR="00080341" w:rsidRDefault="00080341" w:rsidP="0054022C">
    <w:pPr>
      <w:pStyle w:val="af8"/>
    </w:pPr>
    <w:bookmarkStart w:id="0" w:name="_GoBack"/>
    <w:bookmarkEnd w:id="0"/>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418"/>
      <w:gridCol w:w="842"/>
      <w:gridCol w:w="1143"/>
      <w:gridCol w:w="1418"/>
      <w:gridCol w:w="1418"/>
      <w:gridCol w:w="1985"/>
      <w:gridCol w:w="140"/>
      <w:gridCol w:w="999"/>
      <w:gridCol w:w="985"/>
    </w:tblGrid>
    <w:tr w:rsidR="00080341" w:rsidTr="00CC0377">
      <w:trPr>
        <w:trHeight w:hRule="exact" w:val="280"/>
      </w:trPr>
      <w:tc>
        <w:tcPr>
          <w:tcW w:w="1418" w:type="dxa"/>
          <w:tcBorders>
            <w:left w:val="single" w:sz="6" w:space="0" w:color="FFFFFF"/>
            <w:right w:val="single" w:sz="8" w:space="0" w:color="auto"/>
          </w:tcBorders>
        </w:tcPr>
        <w:p w:rsidR="00080341" w:rsidRDefault="00080341" w:rsidP="00DB29F1">
          <w:pPr>
            <w:pStyle w:val="af8"/>
            <w:ind w:left="0" w:right="1" w:firstLine="0"/>
            <w:jc w:val="center"/>
          </w:pPr>
          <w:r>
            <w:t>Инв. № подл.</w:t>
          </w:r>
        </w:p>
      </w:tc>
      <w:tc>
        <w:tcPr>
          <w:tcW w:w="1985" w:type="dxa"/>
          <w:gridSpan w:val="2"/>
          <w:tcBorders>
            <w:left w:val="single" w:sz="8" w:space="0" w:color="auto"/>
            <w:bottom w:val="single" w:sz="8" w:space="0" w:color="auto"/>
            <w:right w:val="single" w:sz="8" w:space="0" w:color="auto"/>
          </w:tcBorders>
        </w:tcPr>
        <w:p w:rsidR="00080341" w:rsidRDefault="00080341" w:rsidP="00DB29F1">
          <w:pPr>
            <w:pStyle w:val="af8"/>
            <w:ind w:left="0" w:right="1" w:firstLine="0"/>
            <w:jc w:val="center"/>
          </w:pPr>
          <w:r>
            <w:t>Подп. и дата</w:t>
          </w:r>
        </w:p>
      </w:tc>
      <w:tc>
        <w:tcPr>
          <w:tcW w:w="1418" w:type="dxa"/>
          <w:tcBorders>
            <w:left w:val="single" w:sz="8" w:space="0" w:color="auto"/>
          </w:tcBorders>
        </w:tcPr>
        <w:p w:rsidR="00080341" w:rsidRDefault="00080341" w:rsidP="00DB29F1">
          <w:pPr>
            <w:pStyle w:val="af8"/>
            <w:ind w:left="0" w:right="1" w:firstLine="0"/>
            <w:jc w:val="center"/>
          </w:pPr>
          <w:r>
            <w:t>Взам. инв. №</w:t>
          </w:r>
        </w:p>
      </w:tc>
      <w:tc>
        <w:tcPr>
          <w:tcW w:w="1418" w:type="dxa"/>
        </w:tcPr>
        <w:p w:rsidR="00080341" w:rsidRDefault="00080341" w:rsidP="00DB29F1">
          <w:pPr>
            <w:pStyle w:val="af8"/>
            <w:ind w:left="0" w:right="1" w:firstLine="0"/>
            <w:jc w:val="center"/>
          </w:pPr>
          <w:r>
            <w:t>Инв. № дубл.</w:t>
          </w:r>
        </w:p>
      </w:tc>
      <w:tc>
        <w:tcPr>
          <w:tcW w:w="1985" w:type="dxa"/>
        </w:tcPr>
        <w:p w:rsidR="00080341" w:rsidRDefault="00080341" w:rsidP="00DB29F1">
          <w:pPr>
            <w:pStyle w:val="af8"/>
            <w:ind w:left="0" w:right="1" w:firstLine="0"/>
            <w:jc w:val="center"/>
          </w:pPr>
          <w:r>
            <w:t>Подп. и дата</w:t>
          </w:r>
        </w:p>
      </w:tc>
      <w:tc>
        <w:tcPr>
          <w:tcW w:w="140" w:type="dxa"/>
          <w:tcBorders>
            <w:right w:val="nil"/>
          </w:tcBorders>
        </w:tcPr>
        <w:p w:rsidR="00080341" w:rsidRDefault="00080341" w:rsidP="00DB29F1">
          <w:pPr>
            <w:pStyle w:val="af8"/>
            <w:ind w:left="0" w:right="1" w:firstLine="0"/>
            <w:jc w:val="center"/>
          </w:pPr>
        </w:p>
      </w:tc>
      <w:tc>
        <w:tcPr>
          <w:tcW w:w="999" w:type="dxa"/>
          <w:tcBorders>
            <w:left w:val="nil"/>
            <w:right w:val="nil"/>
          </w:tcBorders>
        </w:tcPr>
        <w:p w:rsidR="00080341" w:rsidRDefault="00080341" w:rsidP="00DB29F1">
          <w:pPr>
            <w:pStyle w:val="af8"/>
            <w:ind w:left="0" w:right="1" w:firstLine="0"/>
            <w:jc w:val="center"/>
          </w:pPr>
          <w:r>
            <w:t>Справ.№</w:t>
          </w:r>
        </w:p>
      </w:tc>
      <w:tc>
        <w:tcPr>
          <w:tcW w:w="985" w:type="dxa"/>
          <w:tcBorders>
            <w:left w:val="nil"/>
            <w:right w:val="nil"/>
          </w:tcBorders>
        </w:tcPr>
        <w:p w:rsidR="00080341" w:rsidRDefault="00080341" w:rsidP="00DB29F1">
          <w:pPr>
            <w:pStyle w:val="af8"/>
            <w:ind w:left="0" w:right="1" w:firstLine="0"/>
            <w:jc w:val="center"/>
          </w:pPr>
        </w:p>
      </w:tc>
    </w:tr>
    <w:tr w:rsidR="00080341" w:rsidTr="00CC0377">
      <w:trPr>
        <w:trHeight w:hRule="exact" w:val="380"/>
      </w:trPr>
      <w:tc>
        <w:tcPr>
          <w:tcW w:w="1418" w:type="dxa"/>
          <w:tcBorders>
            <w:left w:val="single" w:sz="6" w:space="0" w:color="FFFFFF"/>
            <w:bottom w:val="nil"/>
            <w:right w:val="single" w:sz="8" w:space="0" w:color="auto"/>
          </w:tcBorders>
        </w:tcPr>
        <w:p w:rsidR="00080341" w:rsidRPr="00152091" w:rsidRDefault="00080341" w:rsidP="00152091">
          <w:pPr>
            <w:pStyle w:val="af8"/>
            <w:ind w:left="0" w:right="0" w:firstLine="0"/>
            <w:jc w:val="center"/>
            <w:rPr>
              <w:lang w:val="en-US"/>
            </w:rPr>
          </w:pPr>
          <w:r w:rsidRPr="005132BA">
            <w:rPr>
              <w:sz w:val="22"/>
            </w:rPr>
            <w:t>37904</w:t>
          </w:r>
          <w:r>
            <w:rPr>
              <w:sz w:val="22"/>
            </w:rPr>
            <w:t>-</w:t>
          </w:r>
          <w:r w:rsidR="00067723">
            <w:rPr>
              <w:sz w:val="22"/>
              <w:lang w:val="en-US"/>
            </w:rPr>
            <w:t>3</w:t>
          </w:r>
        </w:p>
      </w:tc>
      <w:tc>
        <w:tcPr>
          <w:tcW w:w="842" w:type="dxa"/>
          <w:tcBorders>
            <w:top w:val="single" w:sz="8" w:space="0" w:color="auto"/>
            <w:left w:val="single" w:sz="8" w:space="0" w:color="auto"/>
            <w:bottom w:val="nil"/>
            <w:right w:val="single" w:sz="6" w:space="0" w:color="FFFFFF"/>
          </w:tcBorders>
        </w:tcPr>
        <w:p w:rsidR="00080341" w:rsidRPr="00A23BC0" w:rsidRDefault="00080341" w:rsidP="00152091">
          <w:pPr>
            <w:pStyle w:val="af8"/>
            <w:ind w:left="0" w:right="0" w:firstLine="0"/>
            <w:jc w:val="center"/>
          </w:pPr>
          <w:r w:rsidRPr="00152091">
            <w:rPr>
              <w:noProof/>
              <w:lang w:eastAsia="ru-RU"/>
            </w:rPr>
            <w:drawing>
              <wp:inline distT="0" distB="0" distL="0" distR="0">
                <wp:extent cx="581025" cy="247650"/>
                <wp:effectExtent l="0" t="0" r="0" b="0"/>
                <wp:docPr id="19" name="Рисунок 19" descr="C:\Users\User\Desktop\podp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podpic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1025" cy="247650"/>
                        </a:xfrm>
                        <a:prstGeom prst="rect">
                          <a:avLst/>
                        </a:prstGeom>
                        <a:noFill/>
                        <a:ln>
                          <a:noFill/>
                        </a:ln>
                      </pic:spPr>
                    </pic:pic>
                  </a:graphicData>
                </a:graphic>
              </wp:inline>
            </w:drawing>
          </w:r>
        </w:p>
      </w:tc>
      <w:tc>
        <w:tcPr>
          <w:tcW w:w="1143" w:type="dxa"/>
          <w:tcBorders>
            <w:top w:val="single" w:sz="8" w:space="0" w:color="auto"/>
            <w:left w:val="single" w:sz="6" w:space="0" w:color="FFFFFF"/>
            <w:bottom w:val="nil"/>
            <w:right w:val="single" w:sz="8" w:space="0" w:color="auto"/>
          </w:tcBorders>
        </w:tcPr>
        <w:p w:rsidR="00080341" w:rsidRPr="00A23BC0" w:rsidRDefault="00080341" w:rsidP="00067723">
          <w:pPr>
            <w:pStyle w:val="af8"/>
            <w:ind w:left="0" w:right="0" w:firstLine="0"/>
            <w:jc w:val="center"/>
          </w:pPr>
          <w:r>
            <w:rPr>
              <w:sz w:val="22"/>
              <w:lang w:val="en-US"/>
            </w:rPr>
            <w:t>1</w:t>
          </w:r>
          <w:r w:rsidR="00067723">
            <w:rPr>
              <w:sz w:val="22"/>
              <w:lang w:val="en-US"/>
            </w:rPr>
            <w:t>8</w:t>
          </w:r>
          <w:r>
            <w:rPr>
              <w:sz w:val="22"/>
            </w:rPr>
            <w:t>.</w:t>
          </w:r>
          <w:r w:rsidR="00067723">
            <w:rPr>
              <w:sz w:val="22"/>
              <w:lang w:val="en-US"/>
            </w:rPr>
            <w:t>11</w:t>
          </w:r>
          <w:r>
            <w:rPr>
              <w:sz w:val="22"/>
            </w:rPr>
            <w:t>.2020</w:t>
          </w:r>
        </w:p>
      </w:tc>
      <w:tc>
        <w:tcPr>
          <w:tcW w:w="1418" w:type="dxa"/>
          <w:tcBorders>
            <w:left w:val="single" w:sz="8" w:space="0" w:color="auto"/>
            <w:bottom w:val="nil"/>
          </w:tcBorders>
        </w:tcPr>
        <w:p w:rsidR="00080341" w:rsidRPr="00152091" w:rsidRDefault="00080341" w:rsidP="00152091">
          <w:pPr>
            <w:pStyle w:val="af8"/>
            <w:ind w:left="0" w:right="0" w:firstLine="0"/>
            <w:jc w:val="center"/>
            <w:rPr>
              <w:lang w:val="en-US"/>
            </w:rPr>
          </w:pPr>
          <w:r w:rsidRPr="005132BA">
            <w:rPr>
              <w:sz w:val="22"/>
            </w:rPr>
            <w:t>37904</w:t>
          </w:r>
          <w:r w:rsidR="00067723">
            <w:rPr>
              <w:sz w:val="22"/>
              <w:lang w:val="en-US"/>
            </w:rPr>
            <w:t>-2</w:t>
          </w:r>
        </w:p>
      </w:tc>
      <w:tc>
        <w:tcPr>
          <w:tcW w:w="1418" w:type="dxa"/>
          <w:tcBorders>
            <w:bottom w:val="nil"/>
          </w:tcBorders>
        </w:tcPr>
        <w:p w:rsidR="00080341" w:rsidRDefault="00080341" w:rsidP="00152091">
          <w:pPr>
            <w:pStyle w:val="af8"/>
            <w:ind w:left="0" w:right="1" w:firstLine="0"/>
            <w:jc w:val="center"/>
          </w:pPr>
        </w:p>
      </w:tc>
      <w:tc>
        <w:tcPr>
          <w:tcW w:w="1985" w:type="dxa"/>
          <w:tcBorders>
            <w:bottom w:val="nil"/>
          </w:tcBorders>
        </w:tcPr>
        <w:p w:rsidR="00080341" w:rsidRDefault="00080341" w:rsidP="00152091">
          <w:pPr>
            <w:pStyle w:val="af8"/>
            <w:ind w:left="0" w:right="1" w:firstLine="0"/>
            <w:jc w:val="center"/>
          </w:pPr>
        </w:p>
      </w:tc>
      <w:tc>
        <w:tcPr>
          <w:tcW w:w="140" w:type="dxa"/>
          <w:tcBorders>
            <w:bottom w:val="nil"/>
            <w:right w:val="nil"/>
          </w:tcBorders>
        </w:tcPr>
        <w:p w:rsidR="00080341" w:rsidRDefault="00080341" w:rsidP="00152091">
          <w:pPr>
            <w:pStyle w:val="af8"/>
            <w:ind w:left="0" w:right="1" w:firstLine="0"/>
            <w:jc w:val="center"/>
          </w:pPr>
        </w:p>
      </w:tc>
      <w:tc>
        <w:tcPr>
          <w:tcW w:w="999" w:type="dxa"/>
          <w:tcBorders>
            <w:left w:val="nil"/>
            <w:bottom w:val="nil"/>
            <w:right w:val="nil"/>
          </w:tcBorders>
        </w:tcPr>
        <w:p w:rsidR="00080341" w:rsidRDefault="00080341" w:rsidP="00152091">
          <w:pPr>
            <w:pStyle w:val="af8"/>
            <w:ind w:left="0" w:right="1" w:firstLine="0"/>
            <w:jc w:val="center"/>
          </w:pPr>
        </w:p>
      </w:tc>
      <w:tc>
        <w:tcPr>
          <w:tcW w:w="985" w:type="dxa"/>
          <w:tcBorders>
            <w:left w:val="nil"/>
            <w:bottom w:val="nil"/>
            <w:right w:val="nil"/>
          </w:tcBorders>
        </w:tcPr>
        <w:p w:rsidR="00080341" w:rsidRDefault="00080341" w:rsidP="00152091">
          <w:pPr>
            <w:pStyle w:val="af8"/>
            <w:ind w:left="0" w:right="1" w:firstLine="0"/>
            <w:jc w:val="center"/>
          </w:pPr>
        </w:p>
      </w:tc>
    </w:tr>
  </w:tbl>
  <w:p w:rsidR="00080341" w:rsidRDefault="00080341" w:rsidP="0054022C">
    <w:pPr>
      <w:pStyle w:val="af8"/>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0341" w:rsidRDefault="00080341" w:rsidP="00677AEA">
    <w:pPr>
      <w:tabs>
        <w:tab w:val="left" w:pos="1655"/>
        <w:tab w:val="right" w:pos="10064"/>
      </w:tabs>
      <w:jc w:val="left"/>
      <w:rPr>
        <w:sz w:val="24"/>
      </w:rPr>
    </w:pPr>
    <w:r>
      <w:rPr>
        <w:sz w:val="24"/>
      </w:rPr>
      <w:tab/>
    </w:r>
    <w:r>
      <w:rPr>
        <w:sz w:val="24"/>
      </w:rPr>
      <w:tab/>
    </w:r>
    <w:r w:rsidRPr="00945F21">
      <w:rPr>
        <w:sz w:val="24"/>
      </w:rPr>
      <w:t>Удостоверен ЮФКВ.431282.023РЭ-УД</w:t>
    </w:r>
  </w:p>
  <w:p w:rsidR="00080341" w:rsidRPr="00945F21" w:rsidRDefault="00080341" w:rsidP="00945F21">
    <w:pPr>
      <w:jc w:val="right"/>
      <w:rPr>
        <w:sz w:val="24"/>
      </w:rPr>
    </w:pPr>
  </w:p>
  <w:tbl>
    <w:tblPr>
      <w:tblW w:w="1038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395"/>
      <w:gridCol w:w="565"/>
      <w:gridCol w:w="452"/>
      <w:gridCol w:w="853"/>
      <w:gridCol w:w="851"/>
      <w:gridCol w:w="281"/>
      <w:gridCol w:w="286"/>
      <w:gridCol w:w="794"/>
      <w:gridCol w:w="338"/>
      <w:gridCol w:w="1417"/>
      <w:gridCol w:w="1249"/>
      <w:gridCol w:w="170"/>
      <w:gridCol w:w="284"/>
      <w:gridCol w:w="285"/>
      <w:gridCol w:w="284"/>
      <w:gridCol w:w="855"/>
      <w:gridCol w:w="1022"/>
    </w:tblGrid>
    <w:tr w:rsidR="00080341" w:rsidRPr="008D09AE" w:rsidTr="00550D22">
      <w:trPr>
        <w:trHeight w:hRule="exact" w:val="280"/>
      </w:trPr>
      <w:tc>
        <w:tcPr>
          <w:tcW w:w="395" w:type="dxa"/>
          <w:tcBorders>
            <w:top w:val="nil"/>
            <w:left w:val="nil"/>
            <w:bottom w:val="nil"/>
            <w:right w:val="nil"/>
          </w:tcBorders>
        </w:tcPr>
        <w:p w:rsidR="00080341" w:rsidRPr="008D09AE" w:rsidRDefault="00080341" w:rsidP="00550D22">
          <w:pPr>
            <w:pStyle w:val="af8"/>
            <w:ind w:left="0" w:right="0" w:firstLine="0"/>
            <w:jc w:val="center"/>
          </w:pPr>
        </w:p>
      </w:tc>
      <w:tc>
        <w:tcPr>
          <w:tcW w:w="565" w:type="dxa"/>
          <w:tcBorders>
            <w:top w:val="nil"/>
            <w:left w:val="nil"/>
            <w:bottom w:val="nil"/>
            <w:right w:val="nil"/>
          </w:tcBorders>
        </w:tcPr>
        <w:p w:rsidR="00080341" w:rsidRPr="008D09AE" w:rsidRDefault="00080341" w:rsidP="00550D22">
          <w:pPr>
            <w:pStyle w:val="af8"/>
            <w:tabs>
              <w:tab w:val="clear" w:pos="4677"/>
              <w:tab w:val="clear" w:pos="9355"/>
            </w:tabs>
            <w:ind w:left="0" w:right="0" w:firstLine="0"/>
            <w:jc w:val="center"/>
          </w:pPr>
        </w:p>
      </w:tc>
      <w:tc>
        <w:tcPr>
          <w:tcW w:w="1305" w:type="dxa"/>
          <w:gridSpan w:val="2"/>
          <w:tcBorders>
            <w:top w:val="nil"/>
            <w:left w:val="nil"/>
            <w:bottom w:val="nil"/>
            <w:right w:val="nil"/>
          </w:tcBorders>
        </w:tcPr>
        <w:p w:rsidR="00080341" w:rsidRPr="008D09AE" w:rsidRDefault="00080341" w:rsidP="00550D22">
          <w:pPr>
            <w:pStyle w:val="af8"/>
            <w:ind w:left="0" w:right="0" w:firstLine="0"/>
            <w:jc w:val="center"/>
          </w:pPr>
        </w:p>
      </w:tc>
      <w:tc>
        <w:tcPr>
          <w:tcW w:w="851" w:type="dxa"/>
          <w:tcBorders>
            <w:top w:val="nil"/>
            <w:left w:val="nil"/>
            <w:bottom w:val="nil"/>
            <w:right w:val="nil"/>
          </w:tcBorders>
        </w:tcPr>
        <w:p w:rsidR="00080341" w:rsidRPr="008D09AE" w:rsidRDefault="00080341" w:rsidP="00550D22">
          <w:pPr>
            <w:pStyle w:val="af8"/>
            <w:ind w:left="0" w:right="0" w:firstLine="0"/>
            <w:jc w:val="center"/>
          </w:pPr>
        </w:p>
      </w:tc>
      <w:tc>
        <w:tcPr>
          <w:tcW w:w="567" w:type="dxa"/>
          <w:gridSpan w:val="2"/>
          <w:tcBorders>
            <w:top w:val="nil"/>
            <w:left w:val="nil"/>
            <w:bottom w:val="nil"/>
            <w:right w:val="nil"/>
          </w:tcBorders>
        </w:tcPr>
        <w:p w:rsidR="00080341" w:rsidRPr="008D09AE" w:rsidRDefault="00080341" w:rsidP="00550D22">
          <w:pPr>
            <w:pStyle w:val="af8"/>
            <w:ind w:left="0" w:right="0" w:firstLine="0"/>
            <w:jc w:val="center"/>
          </w:pPr>
        </w:p>
      </w:tc>
      <w:tc>
        <w:tcPr>
          <w:tcW w:w="794" w:type="dxa"/>
        </w:tcPr>
        <w:p w:rsidR="00080341" w:rsidRPr="008D09AE" w:rsidRDefault="00080341" w:rsidP="00550D22">
          <w:pPr>
            <w:pStyle w:val="af8"/>
            <w:ind w:left="0" w:right="0" w:firstLine="0"/>
            <w:jc w:val="center"/>
          </w:pPr>
        </w:p>
      </w:tc>
      <w:tc>
        <w:tcPr>
          <w:tcW w:w="3004" w:type="dxa"/>
          <w:gridSpan w:val="3"/>
        </w:tcPr>
        <w:p w:rsidR="00080341" w:rsidRPr="008D09AE" w:rsidRDefault="00080341" w:rsidP="00550D22">
          <w:pPr>
            <w:pStyle w:val="af8"/>
            <w:ind w:left="0" w:right="0" w:firstLine="0"/>
            <w:jc w:val="center"/>
          </w:pPr>
        </w:p>
      </w:tc>
      <w:tc>
        <w:tcPr>
          <w:tcW w:w="2900" w:type="dxa"/>
          <w:gridSpan w:val="6"/>
          <w:tcBorders>
            <w:right w:val="nil"/>
          </w:tcBorders>
        </w:tcPr>
        <w:p w:rsidR="00080341" w:rsidRPr="008D09AE" w:rsidRDefault="00080341" w:rsidP="00550D22">
          <w:pPr>
            <w:pStyle w:val="af8"/>
            <w:ind w:left="0" w:right="0" w:firstLine="0"/>
            <w:jc w:val="center"/>
          </w:pPr>
        </w:p>
      </w:tc>
    </w:tr>
    <w:tr w:rsidR="00080341" w:rsidRPr="008D09AE" w:rsidTr="00550D22">
      <w:trPr>
        <w:trHeight w:hRule="exact" w:val="280"/>
      </w:trPr>
      <w:tc>
        <w:tcPr>
          <w:tcW w:w="395" w:type="dxa"/>
          <w:tcBorders>
            <w:top w:val="nil"/>
            <w:left w:val="nil"/>
            <w:bottom w:val="nil"/>
            <w:right w:val="nil"/>
          </w:tcBorders>
        </w:tcPr>
        <w:p w:rsidR="00080341" w:rsidRPr="008D09AE" w:rsidRDefault="00080341" w:rsidP="00550D22">
          <w:pPr>
            <w:pStyle w:val="af8"/>
            <w:ind w:left="0" w:right="0" w:firstLine="0"/>
            <w:jc w:val="center"/>
          </w:pPr>
        </w:p>
      </w:tc>
      <w:tc>
        <w:tcPr>
          <w:tcW w:w="565" w:type="dxa"/>
          <w:tcBorders>
            <w:top w:val="nil"/>
            <w:left w:val="nil"/>
            <w:bottom w:val="nil"/>
            <w:right w:val="nil"/>
          </w:tcBorders>
        </w:tcPr>
        <w:p w:rsidR="00080341" w:rsidRPr="008D09AE" w:rsidRDefault="00080341" w:rsidP="00550D22">
          <w:pPr>
            <w:pStyle w:val="af8"/>
            <w:ind w:left="0" w:right="0" w:firstLine="0"/>
            <w:jc w:val="center"/>
          </w:pPr>
        </w:p>
      </w:tc>
      <w:tc>
        <w:tcPr>
          <w:tcW w:w="1305" w:type="dxa"/>
          <w:gridSpan w:val="2"/>
          <w:tcBorders>
            <w:top w:val="nil"/>
            <w:left w:val="nil"/>
            <w:bottom w:val="nil"/>
            <w:right w:val="nil"/>
          </w:tcBorders>
        </w:tcPr>
        <w:p w:rsidR="00080341" w:rsidRPr="008D09AE" w:rsidRDefault="00080341" w:rsidP="00550D22">
          <w:pPr>
            <w:pStyle w:val="af8"/>
            <w:ind w:left="0" w:right="0" w:firstLine="0"/>
            <w:jc w:val="center"/>
          </w:pPr>
        </w:p>
      </w:tc>
      <w:tc>
        <w:tcPr>
          <w:tcW w:w="851" w:type="dxa"/>
          <w:tcBorders>
            <w:top w:val="nil"/>
            <w:left w:val="nil"/>
            <w:bottom w:val="nil"/>
            <w:right w:val="nil"/>
          </w:tcBorders>
        </w:tcPr>
        <w:p w:rsidR="00080341" w:rsidRPr="008D09AE" w:rsidRDefault="00080341" w:rsidP="00550D22">
          <w:pPr>
            <w:pStyle w:val="af8"/>
            <w:ind w:left="0" w:right="0" w:firstLine="0"/>
            <w:jc w:val="center"/>
          </w:pPr>
        </w:p>
      </w:tc>
      <w:tc>
        <w:tcPr>
          <w:tcW w:w="567" w:type="dxa"/>
          <w:gridSpan w:val="2"/>
          <w:tcBorders>
            <w:top w:val="nil"/>
            <w:left w:val="nil"/>
            <w:bottom w:val="nil"/>
            <w:right w:val="nil"/>
          </w:tcBorders>
        </w:tcPr>
        <w:p w:rsidR="00080341" w:rsidRPr="008D09AE" w:rsidRDefault="00080341" w:rsidP="00550D22">
          <w:pPr>
            <w:pStyle w:val="af8"/>
            <w:ind w:left="0" w:right="0" w:firstLine="0"/>
            <w:jc w:val="center"/>
          </w:pPr>
        </w:p>
      </w:tc>
      <w:tc>
        <w:tcPr>
          <w:tcW w:w="6698" w:type="dxa"/>
          <w:gridSpan w:val="10"/>
          <w:tcBorders>
            <w:bottom w:val="nil"/>
            <w:right w:val="nil"/>
          </w:tcBorders>
        </w:tcPr>
        <w:p w:rsidR="00080341" w:rsidRPr="008D09AE" w:rsidRDefault="00080341" w:rsidP="00550D22">
          <w:pPr>
            <w:pStyle w:val="af8"/>
            <w:ind w:left="0" w:right="0" w:firstLine="0"/>
            <w:jc w:val="center"/>
          </w:pPr>
        </w:p>
      </w:tc>
    </w:tr>
    <w:tr w:rsidR="00080341" w:rsidRPr="006F5AFD" w:rsidTr="00550D22">
      <w:trPr>
        <w:trHeight w:hRule="exact" w:val="280"/>
      </w:trPr>
      <w:tc>
        <w:tcPr>
          <w:tcW w:w="395" w:type="dxa"/>
          <w:tcBorders>
            <w:left w:val="nil"/>
          </w:tcBorders>
        </w:tcPr>
        <w:p w:rsidR="00080341" w:rsidRPr="006F5AFD" w:rsidRDefault="00080341" w:rsidP="00550D22">
          <w:pPr>
            <w:pStyle w:val="af8"/>
            <w:ind w:left="0" w:right="0" w:firstLine="0"/>
            <w:jc w:val="center"/>
          </w:pPr>
        </w:p>
      </w:tc>
      <w:tc>
        <w:tcPr>
          <w:tcW w:w="565" w:type="dxa"/>
        </w:tcPr>
        <w:p w:rsidR="00080341" w:rsidRPr="006F5AFD" w:rsidRDefault="00080341" w:rsidP="00550D22">
          <w:pPr>
            <w:pStyle w:val="af8"/>
            <w:ind w:left="0" w:right="0" w:firstLine="0"/>
            <w:jc w:val="center"/>
          </w:pPr>
        </w:p>
      </w:tc>
      <w:tc>
        <w:tcPr>
          <w:tcW w:w="1305" w:type="dxa"/>
          <w:gridSpan w:val="2"/>
        </w:tcPr>
        <w:p w:rsidR="00080341" w:rsidRPr="006F5AFD" w:rsidRDefault="00080341" w:rsidP="00550D22">
          <w:pPr>
            <w:pStyle w:val="af8"/>
            <w:ind w:left="0" w:right="0" w:firstLine="0"/>
            <w:jc w:val="center"/>
          </w:pPr>
        </w:p>
      </w:tc>
      <w:tc>
        <w:tcPr>
          <w:tcW w:w="851" w:type="dxa"/>
        </w:tcPr>
        <w:p w:rsidR="00080341" w:rsidRPr="006F5AFD" w:rsidRDefault="00080341" w:rsidP="00550D22">
          <w:pPr>
            <w:pStyle w:val="af8"/>
            <w:ind w:left="0" w:right="0" w:firstLine="0"/>
            <w:jc w:val="center"/>
          </w:pPr>
        </w:p>
      </w:tc>
      <w:tc>
        <w:tcPr>
          <w:tcW w:w="567" w:type="dxa"/>
          <w:gridSpan w:val="2"/>
        </w:tcPr>
        <w:p w:rsidR="00080341" w:rsidRPr="006F5AFD" w:rsidRDefault="00080341" w:rsidP="00550D22">
          <w:pPr>
            <w:pStyle w:val="af8"/>
            <w:ind w:left="0" w:right="0" w:firstLine="0"/>
            <w:jc w:val="center"/>
          </w:pPr>
        </w:p>
      </w:tc>
      <w:tc>
        <w:tcPr>
          <w:tcW w:w="6698" w:type="dxa"/>
          <w:gridSpan w:val="10"/>
          <w:tcBorders>
            <w:bottom w:val="nil"/>
            <w:right w:val="nil"/>
          </w:tcBorders>
        </w:tcPr>
        <w:p w:rsidR="00080341" w:rsidRPr="006F5AFD" w:rsidRDefault="00080341" w:rsidP="00550D22">
          <w:pPr>
            <w:pStyle w:val="af8"/>
            <w:ind w:left="0" w:right="0" w:firstLine="0"/>
            <w:jc w:val="center"/>
          </w:pPr>
        </w:p>
      </w:tc>
    </w:tr>
    <w:tr w:rsidR="00080341" w:rsidRPr="006F5AFD" w:rsidTr="00550D22">
      <w:trPr>
        <w:trHeight w:hRule="exact" w:val="280"/>
      </w:trPr>
      <w:tc>
        <w:tcPr>
          <w:tcW w:w="395" w:type="dxa"/>
          <w:tcBorders>
            <w:left w:val="nil"/>
          </w:tcBorders>
          <w:vAlign w:val="center"/>
        </w:tcPr>
        <w:p w:rsidR="00080341" w:rsidRPr="001A390C" w:rsidRDefault="00080341" w:rsidP="00550D22">
          <w:pPr>
            <w:pStyle w:val="af8"/>
            <w:ind w:left="0" w:right="0" w:firstLine="0"/>
            <w:jc w:val="center"/>
            <w:rPr>
              <w:lang w:val="en-US"/>
            </w:rPr>
          </w:pPr>
          <w:r>
            <w:rPr>
              <w:lang w:val="en-US"/>
            </w:rPr>
            <w:t>3</w:t>
          </w:r>
        </w:p>
      </w:tc>
      <w:tc>
        <w:tcPr>
          <w:tcW w:w="565" w:type="dxa"/>
          <w:vAlign w:val="center"/>
        </w:tcPr>
        <w:p w:rsidR="00080341" w:rsidRPr="006F5AFD" w:rsidRDefault="00080341" w:rsidP="00550D22">
          <w:pPr>
            <w:pStyle w:val="af8"/>
            <w:ind w:left="0" w:right="0" w:firstLine="0"/>
            <w:jc w:val="center"/>
          </w:pPr>
          <w:r>
            <w:t>все</w:t>
          </w:r>
        </w:p>
      </w:tc>
      <w:tc>
        <w:tcPr>
          <w:tcW w:w="1305" w:type="dxa"/>
          <w:gridSpan w:val="2"/>
          <w:vAlign w:val="center"/>
        </w:tcPr>
        <w:p w:rsidR="00080341" w:rsidRPr="009E2E76" w:rsidRDefault="00080341" w:rsidP="00550D22">
          <w:pPr>
            <w:pStyle w:val="af8"/>
            <w:ind w:left="0" w:right="0" w:firstLine="0"/>
            <w:jc w:val="center"/>
            <w:rPr>
              <w:sz w:val="16"/>
              <w:szCs w:val="16"/>
            </w:rPr>
          </w:pPr>
          <w:r>
            <w:rPr>
              <w:sz w:val="16"/>
              <w:szCs w:val="16"/>
            </w:rPr>
            <w:t>ЮФКВ.</w:t>
          </w:r>
          <w:r>
            <w:rPr>
              <w:sz w:val="16"/>
              <w:szCs w:val="16"/>
              <w:lang w:val="en-US"/>
            </w:rPr>
            <w:t>323</w:t>
          </w:r>
          <w:r w:rsidRPr="009E2E76">
            <w:rPr>
              <w:sz w:val="16"/>
              <w:szCs w:val="16"/>
            </w:rPr>
            <w:t>-2020</w:t>
          </w:r>
        </w:p>
      </w:tc>
      <w:tc>
        <w:tcPr>
          <w:tcW w:w="851" w:type="dxa"/>
          <w:vAlign w:val="center"/>
        </w:tcPr>
        <w:p w:rsidR="00080341" w:rsidRPr="001A390C" w:rsidRDefault="00080341" w:rsidP="00550D22">
          <w:pPr>
            <w:pStyle w:val="af8"/>
            <w:ind w:left="0" w:right="0" w:firstLine="0"/>
            <w:jc w:val="center"/>
            <w:rPr>
              <w:sz w:val="16"/>
              <w:szCs w:val="16"/>
            </w:rPr>
          </w:pPr>
          <w:r>
            <w:rPr>
              <w:sz w:val="16"/>
              <w:szCs w:val="16"/>
            </w:rPr>
            <w:t>Харламова</w:t>
          </w:r>
        </w:p>
      </w:tc>
      <w:tc>
        <w:tcPr>
          <w:tcW w:w="567" w:type="dxa"/>
          <w:gridSpan w:val="2"/>
          <w:vAlign w:val="center"/>
        </w:tcPr>
        <w:p w:rsidR="00080341" w:rsidRPr="009E2E76" w:rsidRDefault="00080341" w:rsidP="00550D22">
          <w:pPr>
            <w:pStyle w:val="af8"/>
            <w:ind w:left="0" w:right="0" w:firstLine="0"/>
            <w:jc w:val="center"/>
            <w:rPr>
              <w:sz w:val="12"/>
              <w:szCs w:val="12"/>
            </w:rPr>
          </w:pPr>
          <w:r>
            <w:rPr>
              <w:sz w:val="12"/>
              <w:szCs w:val="12"/>
              <w:lang w:val="en-US"/>
            </w:rPr>
            <w:t>21</w:t>
          </w:r>
          <w:r>
            <w:rPr>
              <w:sz w:val="12"/>
              <w:szCs w:val="12"/>
            </w:rPr>
            <w:t>.0</w:t>
          </w:r>
          <w:r>
            <w:rPr>
              <w:sz w:val="12"/>
              <w:szCs w:val="12"/>
              <w:lang w:val="en-US"/>
            </w:rPr>
            <w:t>9</w:t>
          </w:r>
          <w:r w:rsidRPr="006C57A5">
            <w:rPr>
              <w:sz w:val="12"/>
              <w:szCs w:val="12"/>
            </w:rPr>
            <w:t>.2020</w:t>
          </w:r>
        </w:p>
      </w:tc>
      <w:tc>
        <w:tcPr>
          <w:tcW w:w="6698" w:type="dxa"/>
          <w:gridSpan w:val="10"/>
          <w:tcBorders>
            <w:top w:val="nil"/>
            <w:bottom w:val="nil"/>
            <w:right w:val="nil"/>
          </w:tcBorders>
        </w:tcPr>
        <w:p w:rsidR="00080341" w:rsidRPr="00E9559F" w:rsidRDefault="00080341" w:rsidP="00E216BA">
          <w:pPr>
            <w:pStyle w:val="af8"/>
            <w:ind w:left="0" w:right="0" w:firstLine="0"/>
            <w:jc w:val="center"/>
          </w:pPr>
          <w:r w:rsidRPr="00E9559F">
            <w:rPr>
              <w:sz w:val="28"/>
            </w:rPr>
            <w:t>ЮФКВ.431</w:t>
          </w:r>
          <w:r>
            <w:rPr>
              <w:sz w:val="28"/>
              <w:lang w:val="en-US"/>
            </w:rPr>
            <w:t>282</w:t>
          </w:r>
          <w:r w:rsidRPr="00E9559F">
            <w:rPr>
              <w:sz w:val="28"/>
            </w:rPr>
            <w:t>.02</w:t>
          </w:r>
          <w:r w:rsidRPr="00E9559F">
            <w:rPr>
              <w:sz w:val="28"/>
              <w:lang w:val="en-US"/>
            </w:rPr>
            <w:t>3</w:t>
          </w:r>
          <w:r w:rsidRPr="00E9559F">
            <w:rPr>
              <w:sz w:val="28"/>
            </w:rPr>
            <w:t>РЭ</w:t>
          </w:r>
          <w:r w:rsidRPr="00E9559F">
            <w:t xml:space="preserve"> </w:t>
          </w:r>
        </w:p>
      </w:tc>
    </w:tr>
    <w:tr w:rsidR="00080341" w:rsidRPr="006F5AFD" w:rsidTr="00550D22">
      <w:trPr>
        <w:trHeight w:hRule="exact" w:val="280"/>
      </w:trPr>
      <w:tc>
        <w:tcPr>
          <w:tcW w:w="395" w:type="dxa"/>
          <w:tcBorders>
            <w:left w:val="nil"/>
            <w:bottom w:val="nil"/>
          </w:tcBorders>
        </w:tcPr>
        <w:p w:rsidR="00080341" w:rsidRPr="006F5AFD" w:rsidRDefault="00080341" w:rsidP="00550D22">
          <w:pPr>
            <w:pStyle w:val="af8"/>
            <w:ind w:left="0" w:right="0" w:firstLine="0"/>
            <w:jc w:val="center"/>
          </w:pPr>
          <w:r w:rsidRPr="006F5AFD">
            <w:t>Изм</w:t>
          </w:r>
        </w:p>
      </w:tc>
      <w:tc>
        <w:tcPr>
          <w:tcW w:w="565" w:type="dxa"/>
          <w:tcBorders>
            <w:bottom w:val="nil"/>
          </w:tcBorders>
        </w:tcPr>
        <w:p w:rsidR="00080341" w:rsidRPr="006F5AFD" w:rsidRDefault="00080341" w:rsidP="00550D22">
          <w:pPr>
            <w:pStyle w:val="af8"/>
            <w:ind w:left="0" w:right="0" w:firstLine="0"/>
            <w:jc w:val="center"/>
          </w:pPr>
          <w:r w:rsidRPr="006F5AFD">
            <w:t>Лист</w:t>
          </w:r>
        </w:p>
      </w:tc>
      <w:tc>
        <w:tcPr>
          <w:tcW w:w="1305" w:type="dxa"/>
          <w:gridSpan w:val="2"/>
          <w:tcBorders>
            <w:bottom w:val="nil"/>
          </w:tcBorders>
        </w:tcPr>
        <w:p w:rsidR="00080341" w:rsidRPr="006F5AFD" w:rsidRDefault="00080341" w:rsidP="00550D22">
          <w:pPr>
            <w:pStyle w:val="af8"/>
            <w:ind w:left="0" w:right="0" w:firstLine="0"/>
            <w:jc w:val="center"/>
          </w:pPr>
          <w:r w:rsidRPr="006F5AFD">
            <w:t>№ докум.</w:t>
          </w:r>
        </w:p>
      </w:tc>
      <w:tc>
        <w:tcPr>
          <w:tcW w:w="851" w:type="dxa"/>
          <w:tcBorders>
            <w:bottom w:val="nil"/>
          </w:tcBorders>
        </w:tcPr>
        <w:p w:rsidR="00080341" w:rsidRPr="006F5AFD" w:rsidRDefault="00080341" w:rsidP="00550D22">
          <w:pPr>
            <w:pStyle w:val="af8"/>
            <w:ind w:left="0" w:right="0" w:firstLine="0"/>
            <w:jc w:val="center"/>
          </w:pPr>
          <w:r w:rsidRPr="006F5AFD">
            <w:t>Подп.</w:t>
          </w:r>
        </w:p>
      </w:tc>
      <w:tc>
        <w:tcPr>
          <w:tcW w:w="567" w:type="dxa"/>
          <w:gridSpan w:val="2"/>
          <w:tcBorders>
            <w:bottom w:val="nil"/>
          </w:tcBorders>
        </w:tcPr>
        <w:p w:rsidR="00080341" w:rsidRPr="006F5AFD" w:rsidRDefault="00080341" w:rsidP="00550D22">
          <w:pPr>
            <w:pStyle w:val="af8"/>
            <w:ind w:left="0" w:right="0" w:firstLine="0"/>
            <w:jc w:val="center"/>
          </w:pPr>
          <w:r w:rsidRPr="006F5AFD">
            <w:t>Дата</w:t>
          </w:r>
        </w:p>
      </w:tc>
      <w:tc>
        <w:tcPr>
          <w:tcW w:w="6698" w:type="dxa"/>
          <w:gridSpan w:val="10"/>
          <w:tcBorders>
            <w:top w:val="nil"/>
            <w:bottom w:val="nil"/>
            <w:right w:val="nil"/>
          </w:tcBorders>
        </w:tcPr>
        <w:p w:rsidR="00080341" w:rsidRPr="006F5AFD" w:rsidRDefault="00080341" w:rsidP="00550D22">
          <w:pPr>
            <w:pStyle w:val="af8"/>
            <w:ind w:left="0" w:right="0" w:firstLine="0"/>
            <w:jc w:val="center"/>
          </w:pPr>
        </w:p>
      </w:tc>
    </w:tr>
    <w:tr w:rsidR="00080341" w:rsidRPr="006F5AFD" w:rsidTr="00550D22">
      <w:trPr>
        <w:trHeight w:hRule="exact" w:val="280"/>
      </w:trPr>
      <w:tc>
        <w:tcPr>
          <w:tcW w:w="960" w:type="dxa"/>
          <w:gridSpan w:val="2"/>
          <w:tcBorders>
            <w:left w:val="nil"/>
          </w:tcBorders>
        </w:tcPr>
        <w:p w:rsidR="00080341" w:rsidRPr="006F5AFD" w:rsidRDefault="00080341" w:rsidP="00550D22">
          <w:pPr>
            <w:pStyle w:val="af8"/>
            <w:ind w:left="0" w:right="0" w:firstLine="0"/>
            <w:jc w:val="center"/>
          </w:pPr>
          <w:r w:rsidRPr="006F5AFD">
            <w:t>Разраб.</w:t>
          </w:r>
        </w:p>
      </w:tc>
      <w:tc>
        <w:tcPr>
          <w:tcW w:w="1305" w:type="dxa"/>
          <w:gridSpan w:val="2"/>
        </w:tcPr>
        <w:p w:rsidR="00080341" w:rsidRPr="00B125FF" w:rsidRDefault="00080341" w:rsidP="00550D22">
          <w:pPr>
            <w:pStyle w:val="af8"/>
            <w:ind w:left="0" w:right="0" w:firstLine="0"/>
            <w:jc w:val="center"/>
            <w:rPr>
              <w:highlight w:val="yellow"/>
            </w:rPr>
          </w:pPr>
          <w:r w:rsidRPr="00E44B36">
            <w:t>Ч</w:t>
          </w:r>
          <w:r>
            <w:t>умаченко</w:t>
          </w:r>
        </w:p>
      </w:tc>
      <w:tc>
        <w:tcPr>
          <w:tcW w:w="851" w:type="dxa"/>
        </w:tcPr>
        <w:p w:rsidR="00080341" w:rsidRPr="006F5AFD" w:rsidRDefault="00080341" w:rsidP="00550D22">
          <w:pPr>
            <w:pStyle w:val="af8"/>
            <w:ind w:left="0" w:right="0" w:firstLine="0"/>
            <w:jc w:val="center"/>
          </w:pPr>
        </w:p>
      </w:tc>
      <w:tc>
        <w:tcPr>
          <w:tcW w:w="567" w:type="dxa"/>
          <w:gridSpan w:val="2"/>
        </w:tcPr>
        <w:p w:rsidR="00080341" w:rsidRPr="006F5AFD" w:rsidRDefault="00080341" w:rsidP="00550D22">
          <w:pPr>
            <w:pStyle w:val="af8"/>
            <w:ind w:left="0" w:right="0" w:firstLine="0"/>
            <w:jc w:val="center"/>
          </w:pPr>
        </w:p>
      </w:tc>
      <w:tc>
        <w:tcPr>
          <w:tcW w:w="3968" w:type="dxa"/>
          <w:gridSpan w:val="5"/>
          <w:tcBorders>
            <w:bottom w:val="nil"/>
          </w:tcBorders>
        </w:tcPr>
        <w:p w:rsidR="00080341" w:rsidRPr="00E44B36" w:rsidRDefault="00080341" w:rsidP="00E44B36">
          <w:pPr>
            <w:pStyle w:val="af8"/>
            <w:ind w:left="0" w:right="0" w:firstLine="0"/>
            <w:jc w:val="center"/>
            <w:rPr>
              <w:b/>
            </w:rPr>
          </w:pPr>
        </w:p>
      </w:tc>
      <w:tc>
        <w:tcPr>
          <w:tcW w:w="853" w:type="dxa"/>
          <w:gridSpan w:val="3"/>
        </w:tcPr>
        <w:p w:rsidR="00080341" w:rsidRPr="006F5AFD" w:rsidRDefault="00080341" w:rsidP="00550D22">
          <w:pPr>
            <w:pStyle w:val="af8"/>
            <w:ind w:left="0" w:right="0" w:firstLine="0"/>
            <w:jc w:val="center"/>
          </w:pPr>
          <w:r w:rsidRPr="006F5AFD">
            <w:t>Лит.</w:t>
          </w:r>
        </w:p>
      </w:tc>
      <w:tc>
        <w:tcPr>
          <w:tcW w:w="855" w:type="dxa"/>
        </w:tcPr>
        <w:p w:rsidR="00080341" w:rsidRPr="006F5AFD" w:rsidRDefault="00080341" w:rsidP="00550D22">
          <w:pPr>
            <w:pStyle w:val="af8"/>
            <w:ind w:left="0" w:right="0" w:firstLine="0"/>
            <w:jc w:val="center"/>
          </w:pPr>
          <w:r w:rsidRPr="006F5AFD">
            <w:t>Лист</w:t>
          </w:r>
        </w:p>
      </w:tc>
      <w:tc>
        <w:tcPr>
          <w:tcW w:w="1022" w:type="dxa"/>
          <w:tcBorders>
            <w:right w:val="nil"/>
          </w:tcBorders>
        </w:tcPr>
        <w:p w:rsidR="00080341" w:rsidRPr="006F5AFD" w:rsidRDefault="00080341" w:rsidP="00550D22">
          <w:pPr>
            <w:pStyle w:val="af8"/>
            <w:ind w:left="0" w:right="0" w:firstLine="0"/>
            <w:jc w:val="center"/>
          </w:pPr>
          <w:r w:rsidRPr="006F5AFD">
            <w:t>Листов</w:t>
          </w:r>
        </w:p>
      </w:tc>
    </w:tr>
    <w:tr w:rsidR="00080341" w:rsidRPr="006F5AFD" w:rsidTr="00550D22">
      <w:trPr>
        <w:trHeight w:hRule="exact" w:val="280"/>
      </w:trPr>
      <w:tc>
        <w:tcPr>
          <w:tcW w:w="960" w:type="dxa"/>
          <w:gridSpan w:val="2"/>
          <w:tcBorders>
            <w:left w:val="nil"/>
          </w:tcBorders>
        </w:tcPr>
        <w:p w:rsidR="00080341" w:rsidRPr="006F5AFD" w:rsidRDefault="00080341" w:rsidP="00550D22">
          <w:pPr>
            <w:pStyle w:val="af8"/>
            <w:ind w:left="0" w:right="0" w:firstLine="0"/>
            <w:jc w:val="center"/>
          </w:pPr>
          <w:r w:rsidRPr="006F5AFD">
            <w:t>Пров.</w:t>
          </w:r>
        </w:p>
      </w:tc>
      <w:tc>
        <w:tcPr>
          <w:tcW w:w="1305" w:type="dxa"/>
          <w:gridSpan w:val="2"/>
        </w:tcPr>
        <w:p w:rsidR="00080341" w:rsidRPr="006F5AFD" w:rsidRDefault="00080341" w:rsidP="00550D22">
          <w:pPr>
            <w:pStyle w:val="af8"/>
            <w:ind w:left="0" w:right="0" w:firstLine="0"/>
            <w:jc w:val="center"/>
          </w:pPr>
          <w:r>
            <w:t>Черников</w:t>
          </w:r>
        </w:p>
      </w:tc>
      <w:tc>
        <w:tcPr>
          <w:tcW w:w="851" w:type="dxa"/>
        </w:tcPr>
        <w:p w:rsidR="00080341" w:rsidRPr="006F5AFD" w:rsidRDefault="00080341" w:rsidP="00550D22">
          <w:pPr>
            <w:pStyle w:val="af8"/>
            <w:ind w:left="0" w:right="0" w:firstLine="0"/>
            <w:jc w:val="center"/>
          </w:pPr>
        </w:p>
      </w:tc>
      <w:tc>
        <w:tcPr>
          <w:tcW w:w="567" w:type="dxa"/>
          <w:gridSpan w:val="2"/>
        </w:tcPr>
        <w:p w:rsidR="00080341" w:rsidRPr="006F5AFD" w:rsidRDefault="00080341" w:rsidP="00550D22">
          <w:pPr>
            <w:pStyle w:val="af8"/>
            <w:ind w:left="0" w:right="0" w:firstLine="0"/>
            <w:jc w:val="center"/>
          </w:pPr>
        </w:p>
      </w:tc>
      <w:tc>
        <w:tcPr>
          <w:tcW w:w="3968" w:type="dxa"/>
          <w:gridSpan w:val="5"/>
          <w:tcBorders>
            <w:top w:val="nil"/>
            <w:bottom w:val="nil"/>
          </w:tcBorders>
        </w:tcPr>
        <w:p w:rsidR="00080341" w:rsidRPr="00E44B36" w:rsidRDefault="00080341" w:rsidP="00DB66C3">
          <w:pPr>
            <w:pStyle w:val="af8"/>
            <w:ind w:left="0" w:firstLine="0"/>
            <w:jc w:val="center"/>
            <w:rPr>
              <w:b/>
            </w:rPr>
          </w:pPr>
          <w:r>
            <w:t>Микросхемы интегральные</w:t>
          </w:r>
        </w:p>
      </w:tc>
      <w:tc>
        <w:tcPr>
          <w:tcW w:w="284" w:type="dxa"/>
          <w:tcBorders>
            <w:bottom w:val="nil"/>
          </w:tcBorders>
        </w:tcPr>
        <w:p w:rsidR="00080341" w:rsidRPr="00830CDB" w:rsidRDefault="00080341" w:rsidP="00550D22">
          <w:pPr>
            <w:pStyle w:val="af8"/>
            <w:ind w:left="0" w:right="0" w:firstLine="0"/>
            <w:jc w:val="center"/>
            <w:rPr>
              <w:lang w:val="en-US"/>
            </w:rPr>
          </w:pPr>
          <w:r>
            <w:rPr>
              <w:lang w:val="en-US"/>
            </w:rPr>
            <w:t>A</w:t>
          </w:r>
        </w:p>
      </w:tc>
      <w:tc>
        <w:tcPr>
          <w:tcW w:w="285" w:type="dxa"/>
          <w:tcBorders>
            <w:bottom w:val="nil"/>
          </w:tcBorders>
        </w:tcPr>
        <w:p w:rsidR="00080341" w:rsidRPr="006F5AFD" w:rsidRDefault="00080341" w:rsidP="00550D22">
          <w:pPr>
            <w:pStyle w:val="af8"/>
            <w:ind w:left="0" w:right="0" w:firstLine="0"/>
            <w:jc w:val="center"/>
          </w:pPr>
        </w:p>
      </w:tc>
      <w:tc>
        <w:tcPr>
          <w:tcW w:w="284" w:type="dxa"/>
        </w:tcPr>
        <w:p w:rsidR="00080341" w:rsidRPr="006F5AFD" w:rsidRDefault="00080341" w:rsidP="00550D22">
          <w:pPr>
            <w:pStyle w:val="af8"/>
            <w:ind w:left="0" w:right="0" w:firstLine="0"/>
            <w:jc w:val="center"/>
          </w:pPr>
        </w:p>
      </w:tc>
      <w:tc>
        <w:tcPr>
          <w:tcW w:w="855" w:type="dxa"/>
          <w:tcBorders>
            <w:left w:val="nil"/>
          </w:tcBorders>
        </w:tcPr>
        <w:p w:rsidR="00080341" w:rsidRPr="006F5AFD" w:rsidRDefault="00FC5FA0" w:rsidP="00550D22">
          <w:pPr>
            <w:pStyle w:val="af8"/>
            <w:ind w:left="0" w:right="0" w:firstLine="0"/>
            <w:jc w:val="center"/>
          </w:pPr>
          <w:r w:rsidRPr="006F5AFD">
            <w:rPr>
              <w:rStyle w:val="afb"/>
            </w:rPr>
            <w:fldChar w:fldCharType="begin"/>
          </w:r>
          <w:r w:rsidR="00080341" w:rsidRPr="006F5AFD">
            <w:rPr>
              <w:rStyle w:val="afb"/>
            </w:rPr>
            <w:instrText xml:space="preserve"> PAGE </w:instrText>
          </w:r>
          <w:r w:rsidRPr="006F5AFD">
            <w:rPr>
              <w:rStyle w:val="afb"/>
            </w:rPr>
            <w:fldChar w:fldCharType="separate"/>
          </w:r>
          <w:r w:rsidR="00067723">
            <w:rPr>
              <w:rStyle w:val="afb"/>
              <w:noProof/>
            </w:rPr>
            <w:t>2</w:t>
          </w:r>
          <w:r w:rsidRPr="006F5AFD">
            <w:rPr>
              <w:rStyle w:val="afb"/>
            </w:rPr>
            <w:fldChar w:fldCharType="end"/>
          </w:r>
        </w:p>
      </w:tc>
      <w:tc>
        <w:tcPr>
          <w:tcW w:w="1022" w:type="dxa"/>
          <w:tcBorders>
            <w:bottom w:val="nil"/>
            <w:right w:val="nil"/>
          </w:tcBorders>
        </w:tcPr>
        <w:p w:rsidR="00080341" w:rsidRPr="006F5AFD" w:rsidRDefault="00FC5FA0" w:rsidP="00550D22">
          <w:pPr>
            <w:pStyle w:val="af8"/>
            <w:ind w:left="0" w:right="0" w:firstLine="0"/>
            <w:jc w:val="center"/>
            <w:rPr>
              <w:lang w:val="en-US"/>
            </w:rPr>
          </w:pPr>
          <w:r w:rsidRPr="006F5AFD">
            <w:rPr>
              <w:rStyle w:val="afb"/>
            </w:rPr>
            <w:fldChar w:fldCharType="begin"/>
          </w:r>
          <w:r w:rsidR="00080341" w:rsidRPr="006F5AFD">
            <w:rPr>
              <w:rStyle w:val="afb"/>
            </w:rPr>
            <w:instrText xml:space="preserve"> NUMPAGES </w:instrText>
          </w:r>
          <w:r w:rsidRPr="006F5AFD">
            <w:rPr>
              <w:rStyle w:val="afb"/>
            </w:rPr>
            <w:fldChar w:fldCharType="separate"/>
          </w:r>
          <w:r w:rsidR="00067723">
            <w:rPr>
              <w:rStyle w:val="afb"/>
              <w:noProof/>
            </w:rPr>
            <w:t>412</w:t>
          </w:r>
          <w:r w:rsidRPr="006F5AFD">
            <w:rPr>
              <w:rStyle w:val="afb"/>
            </w:rPr>
            <w:fldChar w:fldCharType="end"/>
          </w:r>
        </w:p>
      </w:tc>
    </w:tr>
    <w:tr w:rsidR="00080341" w:rsidRPr="006F5AFD" w:rsidTr="00550D22">
      <w:trPr>
        <w:trHeight w:hRule="exact" w:val="280"/>
      </w:trPr>
      <w:tc>
        <w:tcPr>
          <w:tcW w:w="960" w:type="dxa"/>
          <w:gridSpan w:val="2"/>
          <w:tcBorders>
            <w:left w:val="nil"/>
          </w:tcBorders>
        </w:tcPr>
        <w:p w:rsidR="00080341" w:rsidRPr="006F5AFD" w:rsidRDefault="00080341" w:rsidP="00550D22">
          <w:pPr>
            <w:pStyle w:val="af8"/>
            <w:ind w:left="0" w:right="0" w:firstLine="0"/>
            <w:jc w:val="center"/>
          </w:pPr>
          <w:r w:rsidRPr="006F5AFD">
            <w:t>Нач.отд.</w:t>
          </w:r>
        </w:p>
      </w:tc>
      <w:tc>
        <w:tcPr>
          <w:tcW w:w="1305" w:type="dxa"/>
          <w:gridSpan w:val="2"/>
        </w:tcPr>
        <w:p w:rsidR="00080341" w:rsidRPr="00B125FF" w:rsidRDefault="00080341" w:rsidP="00550D22">
          <w:pPr>
            <w:pStyle w:val="af8"/>
            <w:ind w:left="0" w:right="0" w:firstLine="0"/>
            <w:jc w:val="center"/>
            <w:rPr>
              <w:highlight w:val="yellow"/>
            </w:rPr>
          </w:pPr>
        </w:p>
      </w:tc>
      <w:tc>
        <w:tcPr>
          <w:tcW w:w="851" w:type="dxa"/>
        </w:tcPr>
        <w:p w:rsidR="00080341" w:rsidRPr="006F5AFD" w:rsidRDefault="00080341" w:rsidP="00550D22">
          <w:pPr>
            <w:pStyle w:val="af8"/>
            <w:ind w:left="0" w:right="0" w:firstLine="0"/>
            <w:jc w:val="center"/>
          </w:pPr>
        </w:p>
      </w:tc>
      <w:tc>
        <w:tcPr>
          <w:tcW w:w="567" w:type="dxa"/>
          <w:gridSpan w:val="2"/>
        </w:tcPr>
        <w:p w:rsidR="00080341" w:rsidRPr="006F5AFD" w:rsidRDefault="00080341" w:rsidP="00550D22">
          <w:pPr>
            <w:pStyle w:val="af8"/>
            <w:ind w:left="0" w:right="0" w:firstLine="0"/>
            <w:jc w:val="center"/>
          </w:pPr>
        </w:p>
      </w:tc>
      <w:tc>
        <w:tcPr>
          <w:tcW w:w="3968" w:type="dxa"/>
          <w:gridSpan w:val="5"/>
          <w:tcBorders>
            <w:top w:val="nil"/>
            <w:bottom w:val="nil"/>
          </w:tcBorders>
        </w:tcPr>
        <w:p w:rsidR="00080341" w:rsidRPr="00E216BA" w:rsidRDefault="00080341" w:rsidP="00E44B36">
          <w:pPr>
            <w:pStyle w:val="af8"/>
            <w:ind w:left="0" w:firstLine="0"/>
            <w:jc w:val="center"/>
          </w:pPr>
          <w:r w:rsidRPr="00E9559F">
            <w:rPr>
              <w:szCs w:val="24"/>
            </w:rPr>
            <w:t>1888ВМ018</w:t>
          </w:r>
          <w:r>
            <w:rPr>
              <w:szCs w:val="24"/>
            </w:rPr>
            <w:t xml:space="preserve">А, 1888ВМ01Н4, </w:t>
          </w:r>
          <w:r w:rsidRPr="00E9559F">
            <w:rPr>
              <w:szCs w:val="24"/>
            </w:rPr>
            <w:t>1888ВМ018</w:t>
          </w:r>
        </w:p>
      </w:tc>
      <w:tc>
        <w:tcPr>
          <w:tcW w:w="284" w:type="dxa"/>
          <w:tcBorders>
            <w:bottom w:val="nil"/>
            <w:right w:val="nil"/>
          </w:tcBorders>
        </w:tcPr>
        <w:p w:rsidR="00080341" w:rsidRPr="006F5AFD" w:rsidRDefault="00080341" w:rsidP="00550D22">
          <w:pPr>
            <w:pStyle w:val="af8"/>
            <w:ind w:left="0" w:right="0" w:firstLine="0"/>
            <w:jc w:val="center"/>
          </w:pPr>
        </w:p>
      </w:tc>
      <w:tc>
        <w:tcPr>
          <w:tcW w:w="285" w:type="dxa"/>
          <w:tcBorders>
            <w:left w:val="nil"/>
            <w:bottom w:val="nil"/>
            <w:right w:val="nil"/>
          </w:tcBorders>
        </w:tcPr>
        <w:p w:rsidR="00080341" w:rsidRPr="006F5AFD" w:rsidRDefault="00080341" w:rsidP="00550D22">
          <w:pPr>
            <w:pStyle w:val="af8"/>
            <w:ind w:left="0" w:right="0" w:firstLine="0"/>
            <w:jc w:val="center"/>
          </w:pPr>
        </w:p>
      </w:tc>
      <w:tc>
        <w:tcPr>
          <w:tcW w:w="284" w:type="dxa"/>
          <w:tcBorders>
            <w:top w:val="nil"/>
            <w:left w:val="nil"/>
            <w:bottom w:val="nil"/>
            <w:right w:val="nil"/>
          </w:tcBorders>
        </w:tcPr>
        <w:p w:rsidR="00080341" w:rsidRPr="006F5AFD" w:rsidRDefault="00080341" w:rsidP="00550D22">
          <w:pPr>
            <w:pStyle w:val="af8"/>
            <w:ind w:left="0" w:right="0" w:firstLine="0"/>
            <w:jc w:val="center"/>
          </w:pPr>
        </w:p>
      </w:tc>
      <w:tc>
        <w:tcPr>
          <w:tcW w:w="855" w:type="dxa"/>
          <w:tcBorders>
            <w:top w:val="nil"/>
            <w:left w:val="nil"/>
            <w:bottom w:val="nil"/>
            <w:right w:val="nil"/>
          </w:tcBorders>
        </w:tcPr>
        <w:p w:rsidR="00080341" w:rsidRPr="006F5AFD" w:rsidRDefault="00080341" w:rsidP="00550D22">
          <w:pPr>
            <w:pStyle w:val="af8"/>
            <w:ind w:left="0" w:right="0" w:firstLine="0"/>
            <w:jc w:val="center"/>
          </w:pPr>
        </w:p>
      </w:tc>
      <w:tc>
        <w:tcPr>
          <w:tcW w:w="1022" w:type="dxa"/>
          <w:tcBorders>
            <w:left w:val="nil"/>
            <w:bottom w:val="nil"/>
            <w:right w:val="nil"/>
          </w:tcBorders>
        </w:tcPr>
        <w:p w:rsidR="00080341" w:rsidRPr="006F5AFD" w:rsidRDefault="00080341" w:rsidP="00550D22">
          <w:pPr>
            <w:pStyle w:val="af8"/>
            <w:ind w:left="0" w:right="0" w:firstLine="0"/>
            <w:jc w:val="center"/>
          </w:pPr>
        </w:p>
      </w:tc>
    </w:tr>
    <w:tr w:rsidR="00080341" w:rsidRPr="006F5AFD" w:rsidTr="00550D22">
      <w:trPr>
        <w:trHeight w:hRule="exact" w:val="280"/>
      </w:trPr>
      <w:tc>
        <w:tcPr>
          <w:tcW w:w="960" w:type="dxa"/>
          <w:gridSpan w:val="2"/>
          <w:tcBorders>
            <w:left w:val="nil"/>
            <w:bottom w:val="nil"/>
          </w:tcBorders>
        </w:tcPr>
        <w:p w:rsidR="00080341" w:rsidRPr="006F5AFD" w:rsidRDefault="00080341" w:rsidP="00550D22">
          <w:pPr>
            <w:pStyle w:val="af8"/>
            <w:ind w:left="0" w:right="0" w:firstLine="0"/>
            <w:jc w:val="center"/>
          </w:pPr>
          <w:r w:rsidRPr="006F5AFD">
            <w:t>Н.контр.</w:t>
          </w:r>
        </w:p>
      </w:tc>
      <w:tc>
        <w:tcPr>
          <w:tcW w:w="1305" w:type="dxa"/>
          <w:gridSpan w:val="2"/>
          <w:tcBorders>
            <w:bottom w:val="nil"/>
          </w:tcBorders>
        </w:tcPr>
        <w:p w:rsidR="00080341" w:rsidRPr="00B125FF" w:rsidRDefault="00080341" w:rsidP="00550D22">
          <w:pPr>
            <w:pStyle w:val="af8"/>
            <w:ind w:left="0" w:right="0" w:firstLine="0"/>
            <w:jc w:val="center"/>
            <w:rPr>
              <w:highlight w:val="yellow"/>
            </w:rPr>
          </w:pPr>
          <w:r>
            <w:t>Перегудова</w:t>
          </w:r>
        </w:p>
      </w:tc>
      <w:tc>
        <w:tcPr>
          <w:tcW w:w="851" w:type="dxa"/>
          <w:tcBorders>
            <w:bottom w:val="nil"/>
          </w:tcBorders>
        </w:tcPr>
        <w:p w:rsidR="00080341" w:rsidRPr="006F5AFD" w:rsidRDefault="00080341" w:rsidP="00550D22">
          <w:pPr>
            <w:pStyle w:val="af8"/>
            <w:ind w:left="0" w:right="0" w:firstLine="0"/>
            <w:jc w:val="center"/>
          </w:pPr>
        </w:p>
      </w:tc>
      <w:tc>
        <w:tcPr>
          <w:tcW w:w="567" w:type="dxa"/>
          <w:gridSpan w:val="2"/>
          <w:tcBorders>
            <w:bottom w:val="nil"/>
          </w:tcBorders>
        </w:tcPr>
        <w:p w:rsidR="00080341" w:rsidRPr="006F5AFD" w:rsidRDefault="00080341" w:rsidP="00550D22">
          <w:pPr>
            <w:pStyle w:val="af8"/>
            <w:ind w:left="0" w:right="0" w:firstLine="0"/>
            <w:jc w:val="center"/>
          </w:pPr>
        </w:p>
      </w:tc>
      <w:tc>
        <w:tcPr>
          <w:tcW w:w="3968" w:type="dxa"/>
          <w:gridSpan w:val="5"/>
          <w:tcBorders>
            <w:top w:val="nil"/>
            <w:bottom w:val="nil"/>
          </w:tcBorders>
        </w:tcPr>
        <w:p w:rsidR="00080341" w:rsidRPr="00E44B36" w:rsidRDefault="00080341" w:rsidP="00E44B36">
          <w:pPr>
            <w:ind w:left="0" w:firstLine="0"/>
            <w:jc w:val="center"/>
            <w:rPr>
              <w:b/>
            </w:rPr>
          </w:pPr>
          <w:r>
            <w:t>Руководство по эксплуатации</w:t>
          </w:r>
        </w:p>
      </w:tc>
      <w:tc>
        <w:tcPr>
          <w:tcW w:w="284" w:type="dxa"/>
          <w:tcBorders>
            <w:top w:val="nil"/>
            <w:bottom w:val="nil"/>
            <w:right w:val="nil"/>
          </w:tcBorders>
        </w:tcPr>
        <w:p w:rsidR="00080341" w:rsidRPr="006F5AFD" w:rsidRDefault="00080341" w:rsidP="00550D22">
          <w:pPr>
            <w:pStyle w:val="af8"/>
            <w:ind w:left="0" w:right="0" w:firstLine="0"/>
            <w:jc w:val="center"/>
          </w:pPr>
        </w:p>
      </w:tc>
      <w:tc>
        <w:tcPr>
          <w:tcW w:w="285" w:type="dxa"/>
          <w:tcBorders>
            <w:top w:val="nil"/>
            <w:left w:val="nil"/>
            <w:bottom w:val="nil"/>
            <w:right w:val="nil"/>
          </w:tcBorders>
        </w:tcPr>
        <w:p w:rsidR="00080341" w:rsidRPr="006F5AFD" w:rsidRDefault="00080341" w:rsidP="00550D22">
          <w:pPr>
            <w:pStyle w:val="af8"/>
            <w:ind w:left="0" w:right="0" w:firstLine="0"/>
            <w:jc w:val="center"/>
          </w:pPr>
        </w:p>
      </w:tc>
      <w:tc>
        <w:tcPr>
          <w:tcW w:w="284" w:type="dxa"/>
          <w:tcBorders>
            <w:top w:val="nil"/>
            <w:left w:val="nil"/>
            <w:bottom w:val="nil"/>
            <w:right w:val="nil"/>
          </w:tcBorders>
        </w:tcPr>
        <w:p w:rsidR="00080341" w:rsidRPr="006F5AFD" w:rsidRDefault="00080341" w:rsidP="00550D22">
          <w:pPr>
            <w:pStyle w:val="af8"/>
            <w:ind w:left="0" w:right="0" w:firstLine="0"/>
            <w:jc w:val="center"/>
          </w:pPr>
        </w:p>
      </w:tc>
      <w:tc>
        <w:tcPr>
          <w:tcW w:w="855" w:type="dxa"/>
          <w:tcBorders>
            <w:top w:val="nil"/>
            <w:left w:val="nil"/>
            <w:bottom w:val="nil"/>
            <w:right w:val="nil"/>
          </w:tcBorders>
        </w:tcPr>
        <w:p w:rsidR="00080341" w:rsidRPr="006F5AFD" w:rsidRDefault="00080341" w:rsidP="00550D22">
          <w:pPr>
            <w:pStyle w:val="af8"/>
            <w:ind w:left="0" w:right="0" w:firstLine="0"/>
            <w:jc w:val="center"/>
          </w:pPr>
        </w:p>
      </w:tc>
      <w:tc>
        <w:tcPr>
          <w:tcW w:w="1022" w:type="dxa"/>
          <w:tcBorders>
            <w:top w:val="nil"/>
            <w:left w:val="nil"/>
            <w:bottom w:val="nil"/>
            <w:right w:val="nil"/>
          </w:tcBorders>
        </w:tcPr>
        <w:p w:rsidR="00080341" w:rsidRPr="006F5AFD" w:rsidRDefault="00080341" w:rsidP="00550D22">
          <w:pPr>
            <w:pStyle w:val="af8"/>
            <w:ind w:left="0" w:right="0" w:firstLine="0"/>
            <w:jc w:val="center"/>
          </w:pPr>
        </w:p>
      </w:tc>
    </w:tr>
    <w:tr w:rsidR="00080341" w:rsidRPr="006F5AFD" w:rsidTr="00550D22">
      <w:trPr>
        <w:trHeight w:hRule="exact" w:val="280"/>
      </w:trPr>
      <w:tc>
        <w:tcPr>
          <w:tcW w:w="960" w:type="dxa"/>
          <w:gridSpan w:val="2"/>
          <w:tcBorders>
            <w:left w:val="nil"/>
          </w:tcBorders>
        </w:tcPr>
        <w:p w:rsidR="00080341" w:rsidRPr="006F5AFD" w:rsidRDefault="00080341" w:rsidP="00550D22">
          <w:pPr>
            <w:pStyle w:val="af8"/>
            <w:ind w:left="0" w:right="0" w:firstLine="0"/>
            <w:jc w:val="center"/>
          </w:pPr>
          <w:r w:rsidRPr="006F5AFD">
            <w:t>Утв.</w:t>
          </w:r>
        </w:p>
      </w:tc>
      <w:tc>
        <w:tcPr>
          <w:tcW w:w="1305" w:type="dxa"/>
          <w:gridSpan w:val="2"/>
        </w:tcPr>
        <w:p w:rsidR="00080341" w:rsidRPr="006F5AFD" w:rsidRDefault="00080341" w:rsidP="00550D22">
          <w:pPr>
            <w:pStyle w:val="af8"/>
            <w:ind w:left="0" w:right="0" w:firstLine="0"/>
            <w:jc w:val="center"/>
          </w:pPr>
        </w:p>
      </w:tc>
      <w:tc>
        <w:tcPr>
          <w:tcW w:w="851" w:type="dxa"/>
        </w:tcPr>
        <w:p w:rsidR="00080341" w:rsidRPr="006F5AFD" w:rsidRDefault="00080341" w:rsidP="00550D22">
          <w:pPr>
            <w:pStyle w:val="af8"/>
            <w:ind w:left="0" w:right="0" w:firstLine="0"/>
            <w:jc w:val="center"/>
          </w:pPr>
        </w:p>
      </w:tc>
      <w:tc>
        <w:tcPr>
          <w:tcW w:w="567" w:type="dxa"/>
          <w:gridSpan w:val="2"/>
        </w:tcPr>
        <w:p w:rsidR="00080341" w:rsidRPr="006F5AFD" w:rsidRDefault="00080341" w:rsidP="00550D22">
          <w:pPr>
            <w:pStyle w:val="af8"/>
            <w:ind w:left="0" w:right="0" w:firstLine="0"/>
            <w:jc w:val="center"/>
          </w:pPr>
        </w:p>
      </w:tc>
      <w:tc>
        <w:tcPr>
          <w:tcW w:w="3968" w:type="dxa"/>
          <w:gridSpan w:val="5"/>
          <w:tcBorders>
            <w:top w:val="nil"/>
            <w:bottom w:val="nil"/>
          </w:tcBorders>
        </w:tcPr>
        <w:p w:rsidR="00080341" w:rsidRPr="00E44B36" w:rsidRDefault="00080341" w:rsidP="00E44B36">
          <w:pPr>
            <w:pStyle w:val="af8"/>
            <w:ind w:left="0" w:firstLine="0"/>
            <w:jc w:val="center"/>
            <w:rPr>
              <w:b/>
            </w:rPr>
          </w:pPr>
        </w:p>
      </w:tc>
      <w:tc>
        <w:tcPr>
          <w:tcW w:w="284" w:type="dxa"/>
          <w:tcBorders>
            <w:top w:val="nil"/>
            <w:bottom w:val="nil"/>
            <w:right w:val="nil"/>
          </w:tcBorders>
        </w:tcPr>
        <w:p w:rsidR="00080341" w:rsidRPr="006F5AFD" w:rsidRDefault="00080341" w:rsidP="00550D22">
          <w:pPr>
            <w:pStyle w:val="af8"/>
            <w:ind w:left="0" w:right="0" w:firstLine="0"/>
            <w:jc w:val="center"/>
          </w:pPr>
        </w:p>
      </w:tc>
      <w:tc>
        <w:tcPr>
          <w:tcW w:w="285" w:type="dxa"/>
          <w:tcBorders>
            <w:top w:val="nil"/>
            <w:left w:val="nil"/>
            <w:bottom w:val="nil"/>
            <w:right w:val="nil"/>
          </w:tcBorders>
        </w:tcPr>
        <w:p w:rsidR="00080341" w:rsidRPr="006F5AFD" w:rsidRDefault="00080341" w:rsidP="00550D22">
          <w:pPr>
            <w:pStyle w:val="af8"/>
            <w:ind w:left="0" w:right="0" w:firstLine="0"/>
            <w:jc w:val="center"/>
          </w:pPr>
        </w:p>
      </w:tc>
      <w:tc>
        <w:tcPr>
          <w:tcW w:w="284" w:type="dxa"/>
          <w:tcBorders>
            <w:top w:val="nil"/>
            <w:left w:val="nil"/>
            <w:bottom w:val="nil"/>
            <w:right w:val="nil"/>
          </w:tcBorders>
        </w:tcPr>
        <w:p w:rsidR="00080341" w:rsidRPr="006F5AFD" w:rsidRDefault="00080341" w:rsidP="00550D22">
          <w:pPr>
            <w:pStyle w:val="af8"/>
            <w:ind w:left="0" w:right="0" w:firstLine="0"/>
            <w:jc w:val="center"/>
          </w:pPr>
        </w:p>
      </w:tc>
      <w:tc>
        <w:tcPr>
          <w:tcW w:w="855" w:type="dxa"/>
          <w:tcBorders>
            <w:top w:val="nil"/>
            <w:left w:val="nil"/>
            <w:bottom w:val="nil"/>
            <w:right w:val="nil"/>
          </w:tcBorders>
        </w:tcPr>
        <w:p w:rsidR="00080341" w:rsidRPr="006F5AFD" w:rsidRDefault="00080341" w:rsidP="00550D22">
          <w:pPr>
            <w:pStyle w:val="af8"/>
            <w:ind w:left="0" w:right="0" w:firstLine="0"/>
            <w:jc w:val="center"/>
          </w:pPr>
        </w:p>
      </w:tc>
      <w:tc>
        <w:tcPr>
          <w:tcW w:w="1022" w:type="dxa"/>
          <w:tcBorders>
            <w:top w:val="nil"/>
            <w:left w:val="nil"/>
            <w:bottom w:val="nil"/>
            <w:right w:val="nil"/>
          </w:tcBorders>
        </w:tcPr>
        <w:p w:rsidR="00080341" w:rsidRPr="006F5AFD" w:rsidRDefault="00080341" w:rsidP="00550D22">
          <w:pPr>
            <w:pStyle w:val="af8"/>
            <w:ind w:left="0" w:right="0" w:firstLine="0"/>
            <w:jc w:val="center"/>
          </w:pPr>
        </w:p>
      </w:tc>
    </w:tr>
    <w:tr w:rsidR="00080341" w:rsidRPr="00A23BC0" w:rsidTr="00550D22">
      <w:trPr>
        <w:trHeight w:hRule="exact" w:val="280"/>
      </w:trPr>
      <w:tc>
        <w:tcPr>
          <w:tcW w:w="1412" w:type="dxa"/>
          <w:gridSpan w:val="3"/>
          <w:tcBorders>
            <w:left w:val="nil"/>
            <w:bottom w:val="nil"/>
          </w:tcBorders>
        </w:tcPr>
        <w:p w:rsidR="00080341" w:rsidRPr="00A23BC0" w:rsidRDefault="00080341" w:rsidP="00550D22">
          <w:pPr>
            <w:pStyle w:val="af8"/>
            <w:ind w:left="0" w:right="0" w:firstLine="0"/>
            <w:jc w:val="center"/>
          </w:pPr>
          <w:r w:rsidRPr="00A23BC0">
            <w:t>Инв. № подл.</w:t>
          </w:r>
        </w:p>
      </w:tc>
      <w:tc>
        <w:tcPr>
          <w:tcW w:w="1985" w:type="dxa"/>
          <w:gridSpan w:val="3"/>
          <w:tcBorders>
            <w:bottom w:val="nil"/>
          </w:tcBorders>
        </w:tcPr>
        <w:p w:rsidR="00080341" w:rsidRPr="00A23BC0" w:rsidRDefault="00080341" w:rsidP="00550D22">
          <w:pPr>
            <w:pStyle w:val="af8"/>
            <w:ind w:left="0" w:right="0" w:firstLine="0"/>
            <w:jc w:val="center"/>
          </w:pPr>
          <w:r w:rsidRPr="00A23BC0">
            <w:t>Подп. и дата</w:t>
          </w:r>
        </w:p>
      </w:tc>
      <w:tc>
        <w:tcPr>
          <w:tcW w:w="1418" w:type="dxa"/>
          <w:gridSpan w:val="3"/>
          <w:tcBorders>
            <w:bottom w:val="nil"/>
          </w:tcBorders>
        </w:tcPr>
        <w:p w:rsidR="00080341" w:rsidRPr="00A23BC0" w:rsidRDefault="00080341" w:rsidP="00550D22">
          <w:pPr>
            <w:pStyle w:val="af8"/>
            <w:ind w:left="0" w:right="0" w:firstLine="0"/>
            <w:jc w:val="center"/>
          </w:pPr>
          <w:r w:rsidRPr="00A23BC0">
            <w:t>Взам. инв. №</w:t>
          </w:r>
        </w:p>
      </w:tc>
      <w:tc>
        <w:tcPr>
          <w:tcW w:w="1417" w:type="dxa"/>
          <w:tcBorders>
            <w:bottom w:val="nil"/>
          </w:tcBorders>
        </w:tcPr>
        <w:p w:rsidR="00080341" w:rsidRPr="00A23BC0" w:rsidRDefault="00080341" w:rsidP="00550D22">
          <w:pPr>
            <w:pStyle w:val="af8"/>
            <w:ind w:left="0" w:right="0" w:firstLine="0"/>
            <w:jc w:val="center"/>
          </w:pPr>
          <w:r w:rsidRPr="00A23BC0">
            <w:t>Инв. № подл.</w:t>
          </w:r>
        </w:p>
      </w:tc>
      <w:tc>
        <w:tcPr>
          <w:tcW w:w="1988" w:type="dxa"/>
          <w:gridSpan w:val="4"/>
          <w:tcBorders>
            <w:bottom w:val="nil"/>
          </w:tcBorders>
        </w:tcPr>
        <w:p w:rsidR="00080341" w:rsidRPr="00A23BC0" w:rsidRDefault="00080341" w:rsidP="00550D22">
          <w:pPr>
            <w:pStyle w:val="af8"/>
            <w:ind w:left="0" w:right="0" w:firstLine="0"/>
            <w:jc w:val="center"/>
          </w:pPr>
          <w:r w:rsidRPr="00A23BC0">
            <w:t>Подп. и дата</w:t>
          </w:r>
        </w:p>
      </w:tc>
      <w:tc>
        <w:tcPr>
          <w:tcW w:w="2161" w:type="dxa"/>
          <w:gridSpan w:val="3"/>
          <w:tcBorders>
            <w:bottom w:val="nil"/>
            <w:right w:val="nil"/>
          </w:tcBorders>
        </w:tcPr>
        <w:p w:rsidR="00080341" w:rsidRPr="00A23BC0" w:rsidRDefault="00080341" w:rsidP="00550D22">
          <w:pPr>
            <w:pStyle w:val="af8"/>
            <w:ind w:left="0" w:right="0" w:firstLine="0"/>
            <w:jc w:val="center"/>
          </w:pPr>
          <w:r w:rsidRPr="00A23BC0">
            <w:t>Перв. применен.</w:t>
          </w:r>
        </w:p>
      </w:tc>
    </w:tr>
    <w:tr w:rsidR="00067723" w:rsidRPr="00A23BC0" w:rsidTr="00550D22">
      <w:trPr>
        <w:trHeight w:hRule="exact" w:val="380"/>
      </w:trPr>
      <w:tc>
        <w:tcPr>
          <w:tcW w:w="1412" w:type="dxa"/>
          <w:gridSpan w:val="3"/>
          <w:tcBorders>
            <w:left w:val="nil"/>
            <w:bottom w:val="nil"/>
          </w:tcBorders>
        </w:tcPr>
        <w:p w:rsidR="00067723" w:rsidRPr="00152091" w:rsidRDefault="00067723" w:rsidP="00067723">
          <w:pPr>
            <w:pStyle w:val="af8"/>
            <w:ind w:left="0" w:right="0" w:firstLine="0"/>
            <w:jc w:val="center"/>
            <w:rPr>
              <w:lang w:val="en-US"/>
            </w:rPr>
          </w:pPr>
          <w:r w:rsidRPr="005132BA">
            <w:rPr>
              <w:sz w:val="22"/>
            </w:rPr>
            <w:t>37904</w:t>
          </w:r>
          <w:r>
            <w:rPr>
              <w:sz w:val="22"/>
            </w:rPr>
            <w:t>-</w:t>
          </w:r>
          <w:r>
            <w:rPr>
              <w:sz w:val="22"/>
              <w:lang w:val="en-US"/>
            </w:rPr>
            <w:t>3</w:t>
          </w:r>
        </w:p>
      </w:tc>
      <w:tc>
        <w:tcPr>
          <w:tcW w:w="853" w:type="dxa"/>
          <w:tcBorders>
            <w:bottom w:val="nil"/>
            <w:right w:val="nil"/>
          </w:tcBorders>
        </w:tcPr>
        <w:p w:rsidR="00067723" w:rsidRPr="00A23BC0" w:rsidRDefault="00067723" w:rsidP="00067723">
          <w:pPr>
            <w:pStyle w:val="af8"/>
            <w:ind w:left="0" w:right="0" w:firstLine="0"/>
            <w:jc w:val="center"/>
          </w:pPr>
          <w:r w:rsidRPr="00152091">
            <w:rPr>
              <w:noProof/>
              <w:lang w:eastAsia="ru-RU"/>
            </w:rPr>
            <w:drawing>
              <wp:inline distT="0" distB="0" distL="0" distR="0" wp14:anchorId="023111B3" wp14:editId="2F80BBBF">
                <wp:extent cx="581025" cy="247650"/>
                <wp:effectExtent l="0" t="0" r="0" b="0"/>
                <wp:docPr id="12" name="Рисунок 12" descr="C:\Users\User\Desktop\podp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podpic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1025" cy="247650"/>
                        </a:xfrm>
                        <a:prstGeom prst="rect">
                          <a:avLst/>
                        </a:prstGeom>
                        <a:noFill/>
                        <a:ln>
                          <a:noFill/>
                        </a:ln>
                      </pic:spPr>
                    </pic:pic>
                  </a:graphicData>
                </a:graphic>
              </wp:inline>
            </w:drawing>
          </w:r>
        </w:p>
      </w:tc>
      <w:tc>
        <w:tcPr>
          <w:tcW w:w="1132" w:type="dxa"/>
          <w:gridSpan w:val="2"/>
          <w:tcBorders>
            <w:left w:val="nil"/>
            <w:bottom w:val="nil"/>
          </w:tcBorders>
        </w:tcPr>
        <w:p w:rsidR="00067723" w:rsidRPr="00A23BC0" w:rsidRDefault="00067723" w:rsidP="00067723">
          <w:pPr>
            <w:pStyle w:val="af8"/>
            <w:ind w:left="0" w:right="0" w:firstLine="0"/>
            <w:jc w:val="center"/>
          </w:pPr>
          <w:r>
            <w:rPr>
              <w:sz w:val="22"/>
              <w:lang w:val="en-US"/>
            </w:rPr>
            <w:t>18</w:t>
          </w:r>
          <w:r>
            <w:rPr>
              <w:sz w:val="22"/>
            </w:rPr>
            <w:t>.</w:t>
          </w:r>
          <w:r>
            <w:rPr>
              <w:sz w:val="22"/>
              <w:lang w:val="en-US"/>
            </w:rPr>
            <w:t>11</w:t>
          </w:r>
          <w:r>
            <w:rPr>
              <w:sz w:val="22"/>
            </w:rPr>
            <w:t>.2020</w:t>
          </w:r>
        </w:p>
      </w:tc>
      <w:tc>
        <w:tcPr>
          <w:tcW w:w="1418" w:type="dxa"/>
          <w:gridSpan w:val="3"/>
          <w:tcBorders>
            <w:bottom w:val="nil"/>
          </w:tcBorders>
        </w:tcPr>
        <w:p w:rsidR="00067723" w:rsidRPr="00152091" w:rsidRDefault="00067723" w:rsidP="00067723">
          <w:pPr>
            <w:pStyle w:val="af8"/>
            <w:ind w:left="0" w:right="0" w:firstLine="0"/>
            <w:jc w:val="center"/>
            <w:rPr>
              <w:lang w:val="en-US"/>
            </w:rPr>
          </w:pPr>
          <w:r w:rsidRPr="005132BA">
            <w:rPr>
              <w:sz w:val="22"/>
            </w:rPr>
            <w:t>37904</w:t>
          </w:r>
          <w:r>
            <w:rPr>
              <w:sz w:val="22"/>
              <w:lang w:val="en-US"/>
            </w:rPr>
            <w:t>-2</w:t>
          </w:r>
        </w:p>
      </w:tc>
      <w:tc>
        <w:tcPr>
          <w:tcW w:w="1417" w:type="dxa"/>
          <w:tcBorders>
            <w:bottom w:val="nil"/>
          </w:tcBorders>
        </w:tcPr>
        <w:p w:rsidR="00067723" w:rsidRPr="00A23BC0" w:rsidRDefault="00067723" w:rsidP="00067723">
          <w:pPr>
            <w:pStyle w:val="af8"/>
            <w:ind w:left="0" w:right="0" w:firstLine="0"/>
            <w:jc w:val="center"/>
          </w:pPr>
        </w:p>
      </w:tc>
      <w:tc>
        <w:tcPr>
          <w:tcW w:w="1988" w:type="dxa"/>
          <w:gridSpan w:val="4"/>
          <w:tcBorders>
            <w:bottom w:val="nil"/>
          </w:tcBorders>
        </w:tcPr>
        <w:p w:rsidR="00067723" w:rsidRPr="00A23BC0" w:rsidRDefault="00067723" w:rsidP="00067723">
          <w:pPr>
            <w:pStyle w:val="af8"/>
            <w:ind w:left="0" w:right="0" w:firstLine="0"/>
            <w:jc w:val="center"/>
          </w:pPr>
        </w:p>
      </w:tc>
      <w:tc>
        <w:tcPr>
          <w:tcW w:w="2161" w:type="dxa"/>
          <w:gridSpan w:val="3"/>
          <w:tcBorders>
            <w:bottom w:val="nil"/>
            <w:right w:val="nil"/>
          </w:tcBorders>
        </w:tcPr>
        <w:p w:rsidR="00067723" w:rsidRPr="00E44B36" w:rsidRDefault="00067723" w:rsidP="00067723">
          <w:pPr>
            <w:pStyle w:val="af8"/>
            <w:ind w:left="0" w:right="0" w:firstLine="0"/>
            <w:jc w:val="center"/>
            <w:rPr>
              <w:sz w:val="22"/>
              <w:szCs w:val="22"/>
            </w:rPr>
          </w:pPr>
          <w:r w:rsidRPr="00DB66C3">
            <w:rPr>
              <w:szCs w:val="22"/>
            </w:rPr>
            <w:t>ЮФКВ.431282.023</w:t>
          </w:r>
        </w:p>
      </w:tc>
    </w:tr>
  </w:tbl>
  <w:p w:rsidR="00080341" w:rsidRDefault="00080341" w:rsidP="0054022C">
    <w:pPr>
      <w:pStyle w:val="af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74AFB" w:rsidRDefault="00674AFB" w:rsidP="0054022C">
      <w:r>
        <w:separator/>
      </w:r>
    </w:p>
  </w:footnote>
  <w:footnote w:type="continuationSeparator" w:id="0">
    <w:p w:rsidR="00674AFB" w:rsidRDefault="00674AFB" w:rsidP="0054022C">
      <w:r>
        <w:continuationSeparator/>
      </w:r>
    </w:p>
  </w:footnote>
  <w:footnote w:type="continuationNotice" w:id="1">
    <w:p w:rsidR="00674AFB" w:rsidRDefault="00674AFB"/>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7723" w:rsidRDefault="00067723">
    <w:pPr>
      <w:pStyle w:val="af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0341" w:rsidRDefault="00674AFB" w:rsidP="0054022C">
    <w:pPr>
      <w:pStyle w:val="af6"/>
    </w:pPr>
    <w:r>
      <w:rPr>
        <w:noProof/>
        <w:lang w:eastAsia="ru-RU"/>
      </w:rPr>
      <w:pict>
        <v:rect id="Прямоугольник 1" o:spid="_x0000_s2051" style="position:absolute;left:0;text-align:left;margin-left:56.7pt;margin-top:17.6pt;width:517.8pt;height:802.3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" o:allowincell="f" filled="f" strokeweight="1pt">
          <w10:wrap anchorx="page" anchory="page"/>
        </v:rect>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0341" w:rsidRDefault="00674AFB" w:rsidP="0054022C">
    <w:pPr>
      <w:pStyle w:val="af6"/>
    </w:pPr>
    <w:r>
      <w:rPr>
        <w:noProof/>
        <w:lang w:eastAsia="ru-RU"/>
      </w:rPr>
      <w:pict>
        <v:rect id="Прямоугольник 16" o:spid="_x0000_s2050" style="position:absolute;left:0;text-align:left;margin-left:56.7pt;margin-top:17.65pt;width:517.8pt;height:802.3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" o:allowincell="f" filled="f" strokeweight="1pt">
          <w10:wrap anchorx="page" anchory="page"/>
        </v:rect>
      </w:pic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0341" w:rsidRDefault="00674AFB" w:rsidP="0054022C">
    <w:pPr>
      <w:pStyle w:val="af6"/>
    </w:pPr>
    <w:r>
      <w:rPr>
        <w:noProof/>
        <w:lang w:eastAsia="ru-RU"/>
      </w:rPr>
      <w:pict>
        <v:rect id="Прямоугольник 22" o:spid="_x0000_s2049" style="position:absolute;left:0;text-align:left;margin-left:56.7pt;margin-top:17.65pt;width:517.8pt;height:802.3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" o:allowincell="f" filled="f" strokeweight="1pt">
          <w10:wrap anchorx="page" anchory="page"/>
        </v:rect>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A67ED2F4"/>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7B4EDD20"/>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B7D4E030"/>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03540832"/>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B97E8824"/>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46AA558"/>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34A5C52"/>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3B0BC14"/>
    <w:styleLink w:val="11"/>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A303D9C"/>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709C9538"/>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00D17E9"/>
    <w:multiLevelType w:val="hybridMultilevel"/>
    <w:tmpl w:val="0F5EE92A"/>
    <w:lvl w:ilvl="0" w:tplc="04190011">
      <w:start w:val="1"/>
      <w:numFmt w:val="decimal"/>
      <w:lvlText w:val="%1)"/>
      <w:lvlJc w:val="left"/>
      <w:pPr>
        <w:ind w:left="1457" w:hanging="360"/>
      </w:pPr>
    </w:lvl>
    <w:lvl w:ilvl="1" w:tplc="1D5473CC">
      <w:start w:val="1"/>
      <w:numFmt w:val="russianLower"/>
      <w:lvlText w:val="%2)"/>
      <w:lvlJc w:val="left"/>
      <w:pPr>
        <w:ind w:left="2177" w:hanging="360"/>
      </w:pPr>
      <w:rPr>
        <w:rFonts w:hint="default"/>
      </w:r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1" w15:restartNumberingAfterBreak="0">
    <w:nsid w:val="008052ED"/>
    <w:multiLevelType w:val="hybridMultilevel"/>
    <w:tmpl w:val="3C04C944"/>
    <w:lvl w:ilvl="0" w:tplc="04190011">
      <w:start w:val="1"/>
      <w:numFmt w:val="decimal"/>
      <w:lvlText w:val="%1)"/>
      <w:lvlJc w:val="left"/>
      <w:pPr>
        <w:ind w:left="1457" w:hanging="360"/>
      </w:pPr>
    </w:lvl>
    <w:lvl w:ilvl="1" w:tplc="1D5473CC">
      <w:start w:val="1"/>
      <w:numFmt w:val="russianLower"/>
      <w:lvlText w:val="%2)"/>
      <w:lvlJc w:val="left"/>
      <w:pPr>
        <w:ind w:left="2177" w:hanging="360"/>
      </w:pPr>
      <w:rPr>
        <w:rFonts w:hint="default"/>
      </w:r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2" w15:restartNumberingAfterBreak="0">
    <w:nsid w:val="00CC30DD"/>
    <w:multiLevelType w:val="hybridMultilevel"/>
    <w:tmpl w:val="48A2CA72"/>
    <w:styleLink w:val="1"/>
    <w:lvl w:ilvl="0" w:tplc="3028D462">
      <w:start w:val="1"/>
      <w:numFmt w:val="bullet"/>
      <w:pStyle w:val="31"/>
      <w:lvlText w:val=""/>
      <w:lvlJc w:val="left"/>
      <w:pPr>
        <w:ind w:left="1457" w:hanging="360"/>
      </w:pPr>
      <w:rPr>
        <w:rFonts w:ascii="Wingdings" w:hAnsi="Wingdings"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13" w15:restartNumberingAfterBreak="0">
    <w:nsid w:val="018B4FB8"/>
    <w:multiLevelType w:val="hybridMultilevel"/>
    <w:tmpl w:val="CB727846"/>
    <w:lvl w:ilvl="0" w:tplc="F4728230">
      <w:start w:val="1"/>
      <w:numFmt w:val="decimal"/>
      <w:lvlText w:val="[%1]"/>
      <w:lvlJc w:val="left"/>
      <w:pPr>
        <w:ind w:left="1571" w:hanging="360"/>
      </w:pPr>
      <w:rPr>
        <w:rFonts w:hint="default"/>
      </w:rPr>
    </w:lvl>
    <w:lvl w:ilvl="1" w:tplc="AD60D40E">
      <w:start w:val="1"/>
      <w:numFmt w:val="decimal"/>
      <w:pStyle w:val="a1"/>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1C80F73"/>
    <w:multiLevelType w:val="hybridMultilevel"/>
    <w:tmpl w:val="A4666B9C"/>
    <w:lvl w:ilvl="0" w:tplc="04190011">
      <w:start w:val="1"/>
      <w:numFmt w:val="decimal"/>
      <w:lvlText w:val="%1)"/>
      <w:lvlJc w:val="left"/>
      <w:pPr>
        <w:ind w:left="1457" w:hanging="360"/>
      </w:pPr>
    </w:lvl>
    <w:lvl w:ilvl="1" w:tplc="1D5473CC">
      <w:start w:val="1"/>
      <w:numFmt w:val="russianLower"/>
      <w:lvlText w:val="%2)"/>
      <w:lvlJc w:val="left"/>
      <w:pPr>
        <w:ind w:left="2177" w:hanging="360"/>
      </w:pPr>
      <w:rPr>
        <w:rFonts w:hint="default"/>
      </w:r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5" w15:restartNumberingAfterBreak="0">
    <w:nsid w:val="02407D90"/>
    <w:multiLevelType w:val="hybridMultilevel"/>
    <w:tmpl w:val="B8947FA4"/>
    <w:lvl w:ilvl="0" w:tplc="04190011">
      <w:start w:val="1"/>
      <w:numFmt w:val="decimal"/>
      <w:lvlText w:val="%1)"/>
      <w:lvlJc w:val="left"/>
      <w:pPr>
        <w:ind w:left="1457" w:hanging="360"/>
      </w:pPr>
    </w:lvl>
    <w:lvl w:ilvl="1" w:tplc="1D5473CC">
      <w:start w:val="1"/>
      <w:numFmt w:val="russianLower"/>
      <w:lvlText w:val="%2)"/>
      <w:lvlJc w:val="left"/>
      <w:pPr>
        <w:ind w:left="2177" w:hanging="360"/>
      </w:pPr>
      <w:rPr>
        <w:rFonts w:hint="default"/>
      </w:r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6" w15:restartNumberingAfterBreak="0">
    <w:nsid w:val="025D54A6"/>
    <w:multiLevelType w:val="hybridMultilevel"/>
    <w:tmpl w:val="6358A1BA"/>
    <w:lvl w:ilvl="0" w:tplc="0419000F">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7" w15:restartNumberingAfterBreak="0">
    <w:nsid w:val="02691535"/>
    <w:multiLevelType w:val="hybridMultilevel"/>
    <w:tmpl w:val="3E26A5A2"/>
    <w:lvl w:ilvl="0" w:tplc="C2083ED2">
      <w:start w:val="1"/>
      <w:numFmt w:val="bullet"/>
      <w:pStyle w:val="8-1"/>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02757B94"/>
    <w:multiLevelType w:val="hybridMultilevel"/>
    <w:tmpl w:val="8578BBA0"/>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9" w15:restartNumberingAfterBreak="0">
    <w:nsid w:val="02867DB0"/>
    <w:multiLevelType w:val="hybridMultilevel"/>
    <w:tmpl w:val="23B8BBB0"/>
    <w:lvl w:ilvl="0" w:tplc="FDECE84E">
      <w:start w:val="1"/>
      <w:numFmt w:val="bullet"/>
      <w:lvlText w:val="-"/>
      <w:lvlJc w:val="left"/>
      <w:pPr>
        <w:ind w:left="1854" w:hanging="360"/>
      </w:pPr>
      <w:rPr>
        <w:rFonts w:ascii="Times New Roman" w:hAnsi="Times New Roman" w:cs="Times New Roman"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0" w15:restartNumberingAfterBreak="0">
    <w:nsid w:val="03E937F4"/>
    <w:multiLevelType w:val="hybridMultilevel"/>
    <w:tmpl w:val="8828D9A4"/>
    <w:lvl w:ilvl="0" w:tplc="0419000F">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21" w15:restartNumberingAfterBreak="0">
    <w:nsid w:val="045A2191"/>
    <w:multiLevelType w:val="hybridMultilevel"/>
    <w:tmpl w:val="DADA568E"/>
    <w:lvl w:ilvl="0" w:tplc="FDECE84E">
      <w:start w:val="1"/>
      <w:numFmt w:val="bullet"/>
      <w:lvlText w:val="-"/>
      <w:lvlJc w:val="left"/>
      <w:pPr>
        <w:ind w:left="833" w:hanging="360"/>
      </w:pPr>
      <w:rPr>
        <w:rFonts w:ascii="Times New Roman" w:hAnsi="Times New Roman" w:cs="Times New Roman" w:hint="default"/>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22" w15:restartNumberingAfterBreak="0">
    <w:nsid w:val="05037684"/>
    <w:multiLevelType w:val="hybridMultilevel"/>
    <w:tmpl w:val="143468E6"/>
    <w:lvl w:ilvl="0" w:tplc="04190011">
      <w:start w:val="1"/>
      <w:numFmt w:val="decimal"/>
      <w:lvlText w:val="%1)"/>
      <w:lvlJc w:val="left"/>
      <w:pPr>
        <w:ind w:left="1542" w:hanging="360"/>
      </w:pPr>
    </w:lvl>
    <w:lvl w:ilvl="1" w:tplc="1D5473CC">
      <w:start w:val="1"/>
      <w:numFmt w:val="russianLower"/>
      <w:lvlText w:val="%2)"/>
      <w:lvlJc w:val="left"/>
      <w:pPr>
        <w:ind w:left="2262" w:hanging="360"/>
      </w:pPr>
      <w:rPr>
        <w:rFonts w:hint="default"/>
      </w:rPr>
    </w:lvl>
    <w:lvl w:ilvl="2" w:tplc="0419001B" w:tentative="1">
      <w:start w:val="1"/>
      <w:numFmt w:val="lowerRoman"/>
      <w:lvlText w:val="%3."/>
      <w:lvlJc w:val="right"/>
      <w:pPr>
        <w:ind w:left="2982" w:hanging="180"/>
      </w:pPr>
    </w:lvl>
    <w:lvl w:ilvl="3" w:tplc="0419000F" w:tentative="1">
      <w:start w:val="1"/>
      <w:numFmt w:val="decimal"/>
      <w:lvlText w:val="%4."/>
      <w:lvlJc w:val="left"/>
      <w:pPr>
        <w:ind w:left="3702" w:hanging="360"/>
      </w:pPr>
    </w:lvl>
    <w:lvl w:ilvl="4" w:tplc="04190019" w:tentative="1">
      <w:start w:val="1"/>
      <w:numFmt w:val="lowerLetter"/>
      <w:lvlText w:val="%5."/>
      <w:lvlJc w:val="left"/>
      <w:pPr>
        <w:ind w:left="4422" w:hanging="360"/>
      </w:pPr>
    </w:lvl>
    <w:lvl w:ilvl="5" w:tplc="0419001B" w:tentative="1">
      <w:start w:val="1"/>
      <w:numFmt w:val="lowerRoman"/>
      <w:lvlText w:val="%6."/>
      <w:lvlJc w:val="right"/>
      <w:pPr>
        <w:ind w:left="5142" w:hanging="180"/>
      </w:pPr>
    </w:lvl>
    <w:lvl w:ilvl="6" w:tplc="0419000F" w:tentative="1">
      <w:start w:val="1"/>
      <w:numFmt w:val="decimal"/>
      <w:lvlText w:val="%7."/>
      <w:lvlJc w:val="left"/>
      <w:pPr>
        <w:ind w:left="5862" w:hanging="360"/>
      </w:pPr>
    </w:lvl>
    <w:lvl w:ilvl="7" w:tplc="04190019" w:tentative="1">
      <w:start w:val="1"/>
      <w:numFmt w:val="lowerLetter"/>
      <w:lvlText w:val="%8."/>
      <w:lvlJc w:val="left"/>
      <w:pPr>
        <w:ind w:left="6582" w:hanging="360"/>
      </w:pPr>
    </w:lvl>
    <w:lvl w:ilvl="8" w:tplc="0419001B" w:tentative="1">
      <w:start w:val="1"/>
      <w:numFmt w:val="lowerRoman"/>
      <w:lvlText w:val="%9."/>
      <w:lvlJc w:val="right"/>
      <w:pPr>
        <w:ind w:left="7302" w:hanging="180"/>
      </w:pPr>
    </w:lvl>
  </w:abstractNum>
  <w:abstractNum w:abstractNumId="23" w15:restartNumberingAfterBreak="0">
    <w:nsid w:val="05832F58"/>
    <w:multiLevelType w:val="hybridMultilevel"/>
    <w:tmpl w:val="22987766"/>
    <w:lvl w:ilvl="0" w:tplc="FDECE84E">
      <w:start w:val="1"/>
      <w:numFmt w:val="bullet"/>
      <w:lvlText w:val="-"/>
      <w:lvlJc w:val="left"/>
      <w:pPr>
        <w:ind w:left="1457" w:hanging="360"/>
      </w:pPr>
      <w:rPr>
        <w:rFonts w:ascii="Times New Roman" w:hAnsi="Times New Roman" w:cs="Times New Roman"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24" w15:restartNumberingAfterBreak="0">
    <w:nsid w:val="05F7037A"/>
    <w:multiLevelType w:val="hybridMultilevel"/>
    <w:tmpl w:val="07F48862"/>
    <w:lvl w:ilvl="0" w:tplc="FDECE84E">
      <w:start w:val="1"/>
      <w:numFmt w:val="bullet"/>
      <w:lvlText w:val="-"/>
      <w:lvlJc w:val="left"/>
      <w:pPr>
        <w:ind w:left="2007" w:hanging="360"/>
      </w:pPr>
      <w:rPr>
        <w:rFonts w:ascii="Times New Roman" w:hAnsi="Times New Roman" w:cs="Times New Roman"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25" w15:restartNumberingAfterBreak="0">
    <w:nsid w:val="06411096"/>
    <w:multiLevelType w:val="hybridMultilevel"/>
    <w:tmpl w:val="12886C7E"/>
    <w:lvl w:ilvl="0" w:tplc="0419000F">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26" w15:restartNumberingAfterBreak="0">
    <w:nsid w:val="0711554F"/>
    <w:multiLevelType w:val="hybridMultilevel"/>
    <w:tmpl w:val="0F22E3CA"/>
    <w:lvl w:ilvl="0" w:tplc="0419000F">
      <w:start w:val="1"/>
      <w:numFmt w:val="decimal"/>
      <w:lvlText w:val="%1."/>
      <w:lvlJc w:val="left"/>
      <w:pPr>
        <w:ind w:left="1457" w:hanging="360"/>
      </w:pPr>
    </w:lvl>
    <w:lvl w:ilvl="1" w:tplc="1D5473CC">
      <w:start w:val="1"/>
      <w:numFmt w:val="russianLower"/>
      <w:lvlText w:val="%2)"/>
      <w:lvlJc w:val="left"/>
      <w:pPr>
        <w:ind w:left="2177" w:hanging="360"/>
      </w:pPr>
      <w:rPr>
        <w:rFonts w:hint="default"/>
      </w:r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27" w15:restartNumberingAfterBreak="0">
    <w:nsid w:val="07CE131E"/>
    <w:multiLevelType w:val="hybridMultilevel"/>
    <w:tmpl w:val="48D43D4C"/>
    <w:lvl w:ilvl="0" w:tplc="FDECE84E">
      <w:start w:val="1"/>
      <w:numFmt w:val="bullet"/>
      <w:lvlText w:val="-"/>
      <w:lvlJc w:val="left"/>
      <w:pPr>
        <w:ind w:left="2007" w:hanging="360"/>
      </w:pPr>
      <w:rPr>
        <w:rFonts w:ascii="Times New Roman" w:hAnsi="Times New Roman" w:cs="Times New Roman"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28" w15:restartNumberingAfterBreak="0">
    <w:nsid w:val="080C5266"/>
    <w:multiLevelType w:val="hybridMultilevel"/>
    <w:tmpl w:val="B5028554"/>
    <w:lvl w:ilvl="0" w:tplc="3A066D98">
      <w:start w:val="1"/>
      <w:numFmt w:val="bullet"/>
      <w:lvlText w:val="-"/>
      <w:lvlJc w:val="left"/>
      <w:pPr>
        <w:ind w:left="1854" w:hanging="360"/>
      </w:pPr>
      <w:rPr>
        <w:rFonts w:ascii="Courier New" w:hAnsi="Courier New"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9" w15:restartNumberingAfterBreak="0">
    <w:nsid w:val="0B8F0E78"/>
    <w:multiLevelType w:val="multilevel"/>
    <w:tmpl w:val="532C2652"/>
    <w:lvl w:ilvl="0">
      <w:start w:val="2"/>
      <w:numFmt w:val="decimal"/>
      <w:lvlText w:val="%1"/>
      <w:lvlJc w:val="left"/>
      <w:pPr>
        <w:ind w:left="825" w:hanging="825"/>
      </w:pPr>
      <w:rPr>
        <w:rFonts w:hint="default"/>
      </w:rPr>
    </w:lvl>
    <w:lvl w:ilvl="1">
      <w:start w:val="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pStyle w:val="4-4"/>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0C2F0C3F"/>
    <w:multiLevelType w:val="hybridMultilevel"/>
    <w:tmpl w:val="227EA79A"/>
    <w:lvl w:ilvl="0" w:tplc="0419000F">
      <w:start w:val="1"/>
      <w:numFmt w:val="decimal"/>
      <w:lvlText w:val="%1."/>
      <w:lvlJc w:val="left"/>
      <w:pPr>
        <w:ind w:left="1457" w:hanging="360"/>
      </w:pPr>
    </w:lvl>
    <w:lvl w:ilvl="1" w:tplc="04190019">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31" w15:restartNumberingAfterBreak="0">
    <w:nsid w:val="0C54286E"/>
    <w:multiLevelType w:val="hybridMultilevel"/>
    <w:tmpl w:val="8A88E74C"/>
    <w:lvl w:ilvl="0" w:tplc="0419000F">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32" w15:restartNumberingAfterBreak="0">
    <w:nsid w:val="0CA129B6"/>
    <w:multiLevelType w:val="hybridMultilevel"/>
    <w:tmpl w:val="722454D8"/>
    <w:lvl w:ilvl="0" w:tplc="04190011">
      <w:start w:val="1"/>
      <w:numFmt w:val="decimal"/>
      <w:lvlText w:val="%1)"/>
      <w:lvlJc w:val="left"/>
      <w:pPr>
        <w:ind w:left="1457" w:hanging="360"/>
      </w:pPr>
    </w:lvl>
    <w:lvl w:ilvl="1" w:tplc="77D2528E">
      <w:numFmt w:val="decimal"/>
      <w:lvlText w:val="%2"/>
      <w:lvlJc w:val="left"/>
      <w:pPr>
        <w:ind w:left="2507" w:hanging="690"/>
      </w:pPr>
      <w:rPr>
        <w:rFonts w:hint="default"/>
      </w:r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33" w15:restartNumberingAfterBreak="0">
    <w:nsid w:val="0CAA0E41"/>
    <w:multiLevelType w:val="hybridMultilevel"/>
    <w:tmpl w:val="17961528"/>
    <w:lvl w:ilvl="0" w:tplc="FDECE84E">
      <w:start w:val="1"/>
      <w:numFmt w:val="bullet"/>
      <w:lvlText w:val="-"/>
      <w:lvlJc w:val="left"/>
      <w:pPr>
        <w:ind w:left="1457" w:hanging="360"/>
      </w:pPr>
      <w:rPr>
        <w:rFonts w:ascii="Times New Roman" w:hAnsi="Times New Roman" w:cs="Times New Roman"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34" w15:restartNumberingAfterBreak="0">
    <w:nsid w:val="0D6A59A2"/>
    <w:multiLevelType w:val="hybridMultilevel"/>
    <w:tmpl w:val="E3CE1B80"/>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35" w15:restartNumberingAfterBreak="0">
    <w:nsid w:val="0DFD5868"/>
    <w:multiLevelType w:val="hybridMultilevel"/>
    <w:tmpl w:val="CEE817E4"/>
    <w:lvl w:ilvl="0" w:tplc="0419000F">
      <w:start w:val="1"/>
      <w:numFmt w:val="decimal"/>
      <w:lvlText w:val="%1."/>
      <w:lvlJc w:val="left"/>
      <w:pPr>
        <w:ind w:left="1542" w:hanging="360"/>
      </w:pPr>
    </w:lvl>
    <w:lvl w:ilvl="1" w:tplc="04190019" w:tentative="1">
      <w:start w:val="1"/>
      <w:numFmt w:val="lowerLetter"/>
      <w:lvlText w:val="%2."/>
      <w:lvlJc w:val="left"/>
      <w:pPr>
        <w:ind w:left="2262" w:hanging="360"/>
      </w:pPr>
    </w:lvl>
    <w:lvl w:ilvl="2" w:tplc="0419001B" w:tentative="1">
      <w:start w:val="1"/>
      <w:numFmt w:val="lowerRoman"/>
      <w:lvlText w:val="%3."/>
      <w:lvlJc w:val="right"/>
      <w:pPr>
        <w:ind w:left="2982" w:hanging="180"/>
      </w:pPr>
    </w:lvl>
    <w:lvl w:ilvl="3" w:tplc="0419000F" w:tentative="1">
      <w:start w:val="1"/>
      <w:numFmt w:val="decimal"/>
      <w:lvlText w:val="%4."/>
      <w:lvlJc w:val="left"/>
      <w:pPr>
        <w:ind w:left="3702" w:hanging="360"/>
      </w:pPr>
    </w:lvl>
    <w:lvl w:ilvl="4" w:tplc="04190019" w:tentative="1">
      <w:start w:val="1"/>
      <w:numFmt w:val="lowerLetter"/>
      <w:lvlText w:val="%5."/>
      <w:lvlJc w:val="left"/>
      <w:pPr>
        <w:ind w:left="4422" w:hanging="360"/>
      </w:pPr>
    </w:lvl>
    <w:lvl w:ilvl="5" w:tplc="0419001B" w:tentative="1">
      <w:start w:val="1"/>
      <w:numFmt w:val="lowerRoman"/>
      <w:lvlText w:val="%6."/>
      <w:lvlJc w:val="right"/>
      <w:pPr>
        <w:ind w:left="5142" w:hanging="180"/>
      </w:pPr>
    </w:lvl>
    <w:lvl w:ilvl="6" w:tplc="0419000F" w:tentative="1">
      <w:start w:val="1"/>
      <w:numFmt w:val="decimal"/>
      <w:lvlText w:val="%7."/>
      <w:lvlJc w:val="left"/>
      <w:pPr>
        <w:ind w:left="5862" w:hanging="360"/>
      </w:pPr>
    </w:lvl>
    <w:lvl w:ilvl="7" w:tplc="04190019" w:tentative="1">
      <w:start w:val="1"/>
      <w:numFmt w:val="lowerLetter"/>
      <w:lvlText w:val="%8."/>
      <w:lvlJc w:val="left"/>
      <w:pPr>
        <w:ind w:left="6582" w:hanging="360"/>
      </w:pPr>
    </w:lvl>
    <w:lvl w:ilvl="8" w:tplc="0419001B" w:tentative="1">
      <w:start w:val="1"/>
      <w:numFmt w:val="lowerRoman"/>
      <w:lvlText w:val="%9."/>
      <w:lvlJc w:val="right"/>
      <w:pPr>
        <w:ind w:left="7302" w:hanging="180"/>
      </w:pPr>
    </w:lvl>
  </w:abstractNum>
  <w:abstractNum w:abstractNumId="36" w15:restartNumberingAfterBreak="0">
    <w:nsid w:val="0E2F52CF"/>
    <w:multiLevelType w:val="hybridMultilevel"/>
    <w:tmpl w:val="ADF4F04E"/>
    <w:lvl w:ilvl="0" w:tplc="04190011">
      <w:start w:val="1"/>
      <w:numFmt w:val="decimal"/>
      <w:lvlText w:val="%1)"/>
      <w:lvlJc w:val="left"/>
      <w:pPr>
        <w:ind w:left="1542" w:hanging="360"/>
      </w:pPr>
    </w:lvl>
    <w:lvl w:ilvl="1" w:tplc="1D5473CC">
      <w:start w:val="1"/>
      <w:numFmt w:val="russianLower"/>
      <w:lvlText w:val="%2)"/>
      <w:lvlJc w:val="left"/>
      <w:pPr>
        <w:ind w:left="2262" w:hanging="360"/>
      </w:pPr>
      <w:rPr>
        <w:rFonts w:hint="default"/>
      </w:rPr>
    </w:lvl>
    <w:lvl w:ilvl="2" w:tplc="0419001B" w:tentative="1">
      <w:start w:val="1"/>
      <w:numFmt w:val="lowerRoman"/>
      <w:lvlText w:val="%3."/>
      <w:lvlJc w:val="right"/>
      <w:pPr>
        <w:ind w:left="2982" w:hanging="180"/>
      </w:pPr>
    </w:lvl>
    <w:lvl w:ilvl="3" w:tplc="0419000F" w:tentative="1">
      <w:start w:val="1"/>
      <w:numFmt w:val="decimal"/>
      <w:lvlText w:val="%4."/>
      <w:lvlJc w:val="left"/>
      <w:pPr>
        <w:ind w:left="3702" w:hanging="360"/>
      </w:pPr>
    </w:lvl>
    <w:lvl w:ilvl="4" w:tplc="04190019" w:tentative="1">
      <w:start w:val="1"/>
      <w:numFmt w:val="lowerLetter"/>
      <w:lvlText w:val="%5."/>
      <w:lvlJc w:val="left"/>
      <w:pPr>
        <w:ind w:left="4422" w:hanging="360"/>
      </w:pPr>
    </w:lvl>
    <w:lvl w:ilvl="5" w:tplc="0419001B" w:tentative="1">
      <w:start w:val="1"/>
      <w:numFmt w:val="lowerRoman"/>
      <w:lvlText w:val="%6."/>
      <w:lvlJc w:val="right"/>
      <w:pPr>
        <w:ind w:left="5142" w:hanging="180"/>
      </w:pPr>
    </w:lvl>
    <w:lvl w:ilvl="6" w:tplc="0419000F" w:tentative="1">
      <w:start w:val="1"/>
      <w:numFmt w:val="decimal"/>
      <w:lvlText w:val="%7."/>
      <w:lvlJc w:val="left"/>
      <w:pPr>
        <w:ind w:left="5862" w:hanging="360"/>
      </w:pPr>
    </w:lvl>
    <w:lvl w:ilvl="7" w:tplc="04190019" w:tentative="1">
      <w:start w:val="1"/>
      <w:numFmt w:val="lowerLetter"/>
      <w:lvlText w:val="%8."/>
      <w:lvlJc w:val="left"/>
      <w:pPr>
        <w:ind w:left="6582" w:hanging="360"/>
      </w:pPr>
    </w:lvl>
    <w:lvl w:ilvl="8" w:tplc="0419001B" w:tentative="1">
      <w:start w:val="1"/>
      <w:numFmt w:val="lowerRoman"/>
      <w:lvlText w:val="%9."/>
      <w:lvlJc w:val="right"/>
      <w:pPr>
        <w:ind w:left="7302" w:hanging="180"/>
      </w:pPr>
    </w:lvl>
  </w:abstractNum>
  <w:abstractNum w:abstractNumId="37" w15:restartNumberingAfterBreak="0">
    <w:nsid w:val="0E5917D8"/>
    <w:multiLevelType w:val="hybridMultilevel"/>
    <w:tmpl w:val="D06A091A"/>
    <w:lvl w:ilvl="0" w:tplc="0419000F">
      <w:start w:val="1"/>
      <w:numFmt w:val="decimal"/>
      <w:lvlText w:val="%1."/>
      <w:lvlJc w:val="left"/>
      <w:pPr>
        <w:ind w:left="1542" w:hanging="360"/>
      </w:pPr>
    </w:lvl>
    <w:lvl w:ilvl="1" w:tplc="04190019" w:tentative="1">
      <w:start w:val="1"/>
      <w:numFmt w:val="lowerLetter"/>
      <w:lvlText w:val="%2."/>
      <w:lvlJc w:val="left"/>
      <w:pPr>
        <w:ind w:left="2262" w:hanging="360"/>
      </w:pPr>
    </w:lvl>
    <w:lvl w:ilvl="2" w:tplc="0419001B" w:tentative="1">
      <w:start w:val="1"/>
      <w:numFmt w:val="lowerRoman"/>
      <w:lvlText w:val="%3."/>
      <w:lvlJc w:val="right"/>
      <w:pPr>
        <w:ind w:left="2982" w:hanging="180"/>
      </w:pPr>
    </w:lvl>
    <w:lvl w:ilvl="3" w:tplc="0419000F" w:tentative="1">
      <w:start w:val="1"/>
      <w:numFmt w:val="decimal"/>
      <w:lvlText w:val="%4."/>
      <w:lvlJc w:val="left"/>
      <w:pPr>
        <w:ind w:left="3702" w:hanging="360"/>
      </w:pPr>
    </w:lvl>
    <w:lvl w:ilvl="4" w:tplc="04190019" w:tentative="1">
      <w:start w:val="1"/>
      <w:numFmt w:val="lowerLetter"/>
      <w:lvlText w:val="%5."/>
      <w:lvlJc w:val="left"/>
      <w:pPr>
        <w:ind w:left="4422" w:hanging="360"/>
      </w:pPr>
    </w:lvl>
    <w:lvl w:ilvl="5" w:tplc="0419001B" w:tentative="1">
      <w:start w:val="1"/>
      <w:numFmt w:val="lowerRoman"/>
      <w:lvlText w:val="%6."/>
      <w:lvlJc w:val="right"/>
      <w:pPr>
        <w:ind w:left="5142" w:hanging="180"/>
      </w:pPr>
    </w:lvl>
    <w:lvl w:ilvl="6" w:tplc="0419000F" w:tentative="1">
      <w:start w:val="1"/>
      <w:numFmt w:val="decimal"/>
      <w:lvlText w:val="%7."/>
      <w:lvlJc w:val="left"/>
      <w:pPr>
        <w:ind w:left="5862" w:hanging="360"/>
      </w:pPr>
    </w:lvl>
    <w:lvl w:ilvl="7" w:tplc="04190019" w:tentative="1">
      <w:start w:val="1"/>
      <w:numFmt w:val="lowerLetter"/>
      <w:lvlText w:val="%8."/>
      <w:lvlJc w:val="left"/>
      <w:pPr>
        <w:ind w:left="6582" w:hanging="360"/>
      </w:pPr>
    </w:lvl>
    <w:lvl w:ilvl="8" w:tplc="0419001B" w:tentative="1">
      <w:start w:val="1"/>
      <w:numFmt w:val="lowerRoman"/>
      <w:lvlText w:val="%9."/>
      <w:lvlJc w:val="right"/>
      <w:pPr>
        <w:ind w:left="7302" w:hanging="180"/>
      </w:pPr>
    </w:lvl>
  </w:abstractNum>
  <w:abstractNum w:abstractNumId="38" w15:restartNumberingAfterBreak="0">
    <w:nsid w:val="0E8D70DB"/>
    <w:multiLevelType w:val="hybridMultilevel"/>
    <w:tmpl w:val="B84269F4"/>
    <w:lvl w:ilvl="0" w:tplc="FDECE84E">
      <w:start w:val="1"/>
      <w:numFmt w:val="bullet"/>
      <w:lvlText w:val="-"/>
      <w:lvlJc w:val="left"/>
      <w:pPr>
        <w:ind w:left="1854" w:hanging="360"/>
      </w:pPr>
      <w:rPr>
        <w:rFonts w:ascii="Times New Roman" w:hAnsi="Times New Roman" w:cs="Times New Roman"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39" w15:restartNumberingAfterBreak="0">
    <w:nsid w:val="0F6B36BA"/>
    <w:multiLevelType w:val="hybridMultilevel"/>
    <w:tmpl w:val="610A2B06"/>
    <w:lvl w:ilvl="0" w:tplc="FDECE84E">
      <w:start w:val="1"/>
      <w:numFmt w:val="bullet"/>
      <w:lvlText w:val="-"/>
      <w:lvlJc w:val="left"/>
      <w:pPr>
        <w:ind w:left="1854" w:hanging="360"/>
      </w:pPr>
      <w:rPr>
        <w:rFonts w:ascii="Times New Roman" w:hAnsi="Times New Roman" w:cs="Times New Roman"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40" w15:restartNumberingAfterBreak="0">
    <w:nsid w:val="0FCE7F0D"/>
    <w:multiLevelType w:val="hybridMultilevel"/>
    <w:tmpl w:val="9892A192"/>
    <w:lvl w:ilvl="0" w:tplc="0419000F">
      <w:start w:val="1"/>
      <w:numFmt w:val="decimal"/>
      <w:lvlText w:val="%1."/>
      <w:lvlJc w:val="left"/>
      <w:pPr>
        <w:ind w:left="1542" w:hanging="360"/>
      </w:pPr>
    </w:lvl>
    <w:lvl w:ilvl="1" w:tplc="1D5473CC">
      <w:start w:val="1"/>
      <w:numFmt w:val="russianLower"/>
      <w:lvlText w:val="%2)"/>
      <w:lvlJc w:val="left"/>
      <w:pPr>
        <w:ind w:left="2262" w:hanging="360"/>
      </w:pPr>
      <w:rPr>
        <w:rFonts w:hint="default"/>
      </w:rPr>
    </w:lvl>
    <w:lvl w:ilvl="2" w:tplc="0419001B" w:tentative="1">
      <w:start w:val="1"/>
      <w:numFmt w:val="lowerRoman"/>
      <w:lvlText w:val="%3."/>
      <w:lvlJc w:val="right"/>
      <w:pPr>
        <w:ind w:left="2982" w:hanging="180"/>
      </w:pPr>
    </w:lvl>
    <w:lvl w:ilvl="3" w:tplc="0419000F" w:tentative="1">
      <w:start w:val="1"/>
      <w:numFmt w:val="decimal"/>
      <w:lvlText w:val="%4."/>
      <w:lvlJc w:val="left"/>
      <w:pPr>
        <w:ind w:left="3702" w:hanging="360"/>
      </w:pPr>
    </w:lvl>
    <w:lvl w:ilvl="4" w:tplc="04190019" w:tentative="1">
      <w:start w:val="1"/>
      <w:numFmt w:val="lowerLetter"/>
      <w:lvlText w:val="%5."/>
      <w:lvlJc w:val="left"/>
      <w:pPr>
        <w:ind w:left="4422" w:hanging="360"/>
      </w:pPr>
    </w:lvl>
    <w:lvl w:ilvl="5" w:tplc="0419001B" w:tentative="1">
      <w:start w:val="1"/>
      <w:numFmt w:val="lowerRoman"/>
      <w:lvlText w:val="%6."/>
      <w:lvlJc w:val="right"/>
      <w:pPr>
        <w:ind w:left="5142" w:hanging="180"/>
      </w:pPr>
    </w:lvl>
    <w:lvl w:ilvl="6" w:tplc="0419000F" w:tentative="1">
      <w:start w:val="1"/>
      <w:numFmt w:val="decimal"/>
      <w:lvlText w:val="%7."/>
      <w:lvlJc w:val="left"/>
      <w:pPr>
        <w:ind w:left="5862" w:hanging="360"/>
      </w:pPr>
    </w:lvl>
    <w:lvl w:ilvl="7" w:tplc="04190019" w:tentative="1">
      <w:start w:val="1"/>
      <w:numFmt w:val="lowerLetter"/>
      <w:lvlText w:val="%8."/>
      <w:lvlJc w:val="left"/>
      <w:pPr>
        <w:ind w:left="6582" w:hanging="360"/>
      </w:pPr>
    </w:lvl>
    <w:lvl w:ilvl="8" w:tplc="0419001B" w:tentative="1">
      <w:start w:val="1"/>
      <w:numFmt w:val="lowerRoman"/>
      <w:lvlText w:val="%9."/>
      <w:lvlJc w:val="right"/>
      <w:pPr>
        <w:ind w:left="7302" w:hanging="180"/>
      </w:pPr>
    </w:lvl>
  </w:abstractNum>
  <w:abstractNum w:abstractNumId="41" w15:restartNumberingAfterBreak="0">
    <w:nsid w:val="106A5D86"/>
    <w:multiLevelType w:val="hybridMultilevel"/>
    <w:tmpl w:val="37BA2E8A"/>
    <w:lvl w:ilvl="0" w:tplc="04190011">
      <w:start w:val="1"/>
      <w:numFmt w:val="decimal"/>
      <w:lvlText w:val="%1)"/>
      <w:lvlJc w:val="left"/>
      <w:pPr>
        <w:ind w:left="1457" w:hanging="360"/>
      </w:pPr>
    </w:lvl>
    <w:lvl w:ilvl="1" w:tplc="04190019">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42" w15:restartNumberingAfterBreak="0">
    <w:nsid w:val="111915FA"/>
    <w:multiLevelType w:val="hybridMultilevel"/>
    <w:tmpl w:val="5AE4710E"/>
    <w:lvl w:ilvl="0" w:tplc="AC9C86C6">
      <w:start w:val="1"/>
      <w:numFmt w:val="decimal"/>
      <w:lvlText w:val="%1"/>
      <w:lvlJc w:val="left"/>
      <w:pPr>
        <w:ind w:left="1457" w:hanging="360"/>
      </w:pPr>
      <w:rPr>
        <w:rFonts w:ascii="Times New Roman" w:eastAsia="Times New Roman" w:hAnsi="Times New Roman" w:cs="Times New Roman"/>
      </w:r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43" w15:restartNumberingAfterBreak="0">
    <w:nsid w:val="119D710E"/>
    <w:multiLevelType w:val="hybridMultilevel"/>
    <w:tmpl w:val="DCAC7482"/>
    <w:lvl w:ilvl="0" w:tplc="FDECE84E">
      <w:start w:val="1"/>
      <w:numFmt w:val="bullet"/>
      <w:lvlText w:val="-"/>
      <w:lvlJc w:val="left"/>
      <w:pPr>
        <w:ind w:left="2007" w:hanging="360"/>
      </w:pPr>
      <w:rPr>
        <w:rFonts w:ascii="Times New Roman" w:hAnsi="Times New Roman" w:cs="Times New Roman"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44" w15:restartNumberingAfterBreak="0">
    <w:nsid w:val="11F46682"/>
    <w:multiLevelType w:val="hybridMultilevel"/>
    <w:tmpl w:val="95F6832E"/>
    <w:lvl w:ilvl="0" w:tplc="0419000F">
      <w:start w:val="1"/>
      <w:numFmt w:val="decimal"/>
      <w:lvlText w:val="%1."/>
      <w:lvlJc w:val="left"/>
      <w:pPr>
        <w:ind w:left="1515" w:hanging="360"/>
      </w:pPr>
    </w:lvl>
    <w:lvl w:ilvl="1" w:tplc="04190019" w:tentative="1">
      <w:start w:val="1"/>
      <w:numFmt w:val="lowerLetter"/>
      <w:lvlText w:val="%2."/>
      <w:lvlJc w:val="left"/>
      <w:pPr>
        <w:ind w:left="2235" w:hanging="360"/>
      </w:pPr>
    </w:lvl>
    <w:lvl w:ilvl="2" w:tplc="0419001B" w:tentative="1">
      <w:start w:val="1"/>
      <w:numFmt w:val="lowerRoman"/>
      <w:lvlText w:val="%3."/>
      <w:lvlJc w:val="right"/>
      <w:pPr>
        <w:ind w:left="2955" w:hanging="180"/>
      </w:pPr>
    </w:lvl>
    <w:lvl w:ilvl="3" w:tplc="0419000F" w:tentative="1">
      <w:start w:val="1"/>
      <w:numFmt w:val="decimal"/>
      <w:lvlText w:val="%4."/>
      <w:lvlJc w:val="left"/>
      <w:pPr>
        <w:ind w:left="3675" w:hanging="360"/>
      </w:pPr>
    </w:lvl>
    <w:lvl w:ilvl="4" w:tplc="04190019" w:tentative="1">
      <w:start w:val="1"/>
      <w:numFmt w:val="lowerLetter"/>
      <w:lvlText w:val="%5."/>
      <w:lvlJc w:val="left"/>
      <w:pPr>
        <w:ind w:left="4395" w:hanging="360"/>
      </w:pPr>
    </w:lvl>
    <w:lvl w:ilvl="5" w:tplc="0419001B" w:tentative="1">
      <w:start w:val="1"/>
      <w:numFmt w:val="lowerRoman"/>
      <w:lvlText w:val="%6."/>
      <w:lvlJc w:val="right"/>
      <w:pPr>
        <w:ind w:left="5115" w:hanging="180"/>
      </w:pPr>
    </w:lvl>
    <w:lvl w:ilvl="6" w:tplc="0419000F" w:tentative="1">
      <w:start w:val="1"/>
      <w:numFmt w:val="decimal"/>
      <w:lvlText w:val="%7."/>
      <w:lvlJc w:val="left"/>
      <w:pPr>
        <w:ind w:left="5835" w:hanging="360"/>
      </w:pPr>
    </w:lvl>
    <w:lvl w:ilvl="7" w:tplc="04190019" w:tentative="1">
      <w:start w:val="1"/>
      <w:numFmt w:val="lowerLetter"/>
      <w:lvlText w:val="%8."/>
      <w:lvlJc w:val="left"/>
      <w:pPr>
        <w:ind w:left="6555" w:hanging="360"/>
      </w:pPr>
    </w:lvl>
    <w:lvl w:ilvl="8" w:tplc="0419001B" w:tentative="1">
      <w:start w:val="1"/>
      <w:numFmt w:val="lowerRoman"/>
      <w:lvlText w:val="%9."/>
      <w:lvlJc w:val="right"/>
      <w:pPr>
        <w:ind w:left="7275" w:hanging="180"/>
      </w:pPr>
    </w:lvl>
  </w:abstractNum>
  <w:abstractNum w:abstractNumId="45" w15:restartNumberingAfterBreak="0">
    <w:nsid w:val="11F92FDA"/>
    <w:multiLevelType w:val="hybridMultilevel"/>
    <w:tmpl w:val="FF8E7D38"/>
    <w:lvl w:ilvl="0" w:tplc="0419000F">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46" w15:restartNumberingAfterBreak="0">
    <w:nsid w:val="13817C96"/>
    <w:multiLevelType w:val="hybridMultilevel"/>
    <w:tmpl w:val="A32081E0"/>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47" w15:restartNumberingAfterBreak="0">
    <w:nsid w:val="13B35FA9"/>
    <w:multiLevelType w:val="hybridMultilevel"/>
    <w:tmpl w:val="4FA03EF0"/>
    <w:lvl w:ilvl="0" w:tplc="9F40EF48">
      <w:start w:val="1"/>
      <w:numFmt w:val="decimal"/>
      <w:pStyle w:val="4-4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pStyle w:val="4-40"/>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14123AC4"/>
    <w:multiLevelType w:val="hybridMultilevel"/>
    <w:tmpl w:val="541660B0"/>
    <w:lvl w:ilvl="0" w:tplc="FDECE84E">
      <w:start w:val="1"/>
      <w:numFmt w:val="bullet"/>
      <w:lvlText w:val="-"/>
      <w:lvlJc w:val="left"/>
      <w:pPr>
        <w:ind w:left="2279" w:hanging="360"/>
      </w:pPr>
      <w:rPr>
        <w:rFonts w:ascii="Times New Roman" w:hAnsi="Times New Roman" w:cs="Times New Roman" w:hint="default"/>
      </w:rPr>
    </w:lvl>
    <w:lvl w:ilvl="1" w:tplc="04190003" w:tentative="1">
      <w:start w:val="1"/>
      <w:numFmt w:val="bullet"/>
      <w:lvlText w:val="o"/>
      <w:lvlJc w:val="left"/>
      <w:pPr>
        <w:ind w:left="2999" w:hanging="360"/>
      </w:pPr>
      <w:rPr>
        <w:rFonts w:ascii="Courier New" w:hAnsi="Courier New" w:cs="Courier New" w:hint="default"/>
      </w:rPr>
    </w:lvl>
    <w:lvl w:ilvl="2" w:tplc="04190005" w:tentative="1">
      <w:start w:val="1"/>
      <w:numFmt w:val="bullet"/>
      <w:lvlText w:val=""/>
      <w:lvlJc w:val="left"/>
      <w:pPr>
        <w:ind w:left="3719" w:hanging="360"/>
      </w:pPr>
      <w:rPr>
        <w:rFonts w:ascii="Wingdings" w:hAnsi="Wingdings" w:hint="default"/>
      </w:rPr>
    </w:lvl>
    <w:lvl w:ilvl="3" w:tplc="04190001" w:tentative="1">
      <w:start w:val="1"/>
      <w:numFmt w:val="bullet"/>
      <w:lvlText w:val=""/>
      <w:lvlJc w:val="left"/>
      <w:pPr>
        <w:ind w:left="4439" w:hanging="360"/>
      </w:pPr>
      <w:rPr>
        <w:rFonts w:ascii="Symbol" w:hAnsi="Symbol" w:hint="default"/>
      </w:rPr>
    </w:lvl>
    <w:lvl w:ilvl="4" w:tplc="04190003" w:tentative="1">
      <w:start w:val="1"/>
      <w:numFmt w:val="bullet"/>
      <w:lvlText w:val="o"/>
      <w:lvlJc w:val="left"/>
      <w:pPr>
        <w:ind w:left="5159" w:hanging="360"/>
      </w:pPr>
      <w:rPr>
        <w:rFonts w:ascii="Courier New" w:hAnsi="Courier New" w:cs="Courier New" w:hint="default"/>
      </w:rPr>
    </w:lvl>
    <w:lvl w:ilvl="5" w:tplc="04190005" w:tentative="1">
      <w:start w:val="1"/>
      <w:numFmt w:val="bullet"/>
      <w:lvlText w:val=""/>
      <w:lvlJc w:val="left"/>
      <w:pPr>
        <w:ind w:left="5879" w:hanging="360"/>
      </w:pPr>
      <w:rPr>
        <w:rFonts w:ascii="Wingdings" w:hAnsi="Wingdings" w:hint="default"/>
      </w:rPr>
    </w:lvl>
    <w:lvl w:ilvl="6" w:tplc="04190001" w:tentative="1">
      <w:start w:val="1"/>
      <w:numFmt w:val="bullet"/>
      <w:lvlText w:val=""/>
      <w:lvlJc w:val="left"/>
      <w:pPr>
        <w:ind w:left="6599" w:hanging="360"/>
      </w:pPr>
      <w:rPr>
        <w:rFonts w:ascii="Symbol" w:hAnsi="Symbol" w:hint="default"/>
      </w:rPr>
    </w:lvl>
    <w:lvl w:ilvl="7" w:tplc="04190003" w:tentative="1">
      <w:start w:val="1"/>
      <w:numFmt w:val="bullet"/>
      <w:lvlText w:val="o"/>
      <w:lvlJc w:val="left"/>
      <w:pPr>
        <w:ind w:left="7319" w:hanging="360"/>
      </w:pPr>
      <w:rPr>
        <w:rFonts w:ascii="Courier New" w:hAnsi="Courier New" w:cs="Courier New" w:hint="default"/>
      </w:rPr>
    </w:lvl>
    <w:lvl w:ilvl="8" w:tplc="04190005" w:tentative="1">
      <w:start w:val="1"/>
      <w:numFmt w:val="bullet"/>
      <w:lvlText w:val=""/>
      <w:lvlJc w:val="left"/>
      <w:pPr>
        <w:ind w:left="8039" w:hanging="360"/>
      </w:pPr>
      <w:rPr>
        <w:rFonts w:ascii="Wingdings" w:hAnsi="Wingdings" w:hint="default"/>
      </w:rPr>
    </w:lvl>
  </w:abstractNum>
  <w:abstractNum w:abstractNumId="49" w15:restartNumberingAfterBreak="0">
    <w:nsid w:val="171B2CC9"/>
    <w:multiLevelType w:val="hybridMultilevel"/>
    <w:tmpl w:val="A094E182"/>
    <w:lvl w:ilvl="0" w:tplc="3A066D98">
      <w:start w:val="1"/>
      <w:numFmt w:val="bullet"/>
      <w:lvlText w:val="-"/>
      <w:lvlJc w:val="left"/>
      <w:pPr>
        <w:ind w:left="1854" w:hanging="360"/>
      </w:pPr>
      <w:rPr>
        <w:rFonts w:ascii="Courier New" w:hAnsi="Courier New"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50" w15:restartNumberingAfterBreak="0">
    <w:nsid w:val="1AA67FFD"/>
    <w:multiLevelType w:val="hybridMultilevel"/>
    <w:tmpl w:val="AF444DD6"/>
    <w:lvl w:ilvl="0" w:tplc="FDECE84E">
      <w:start w:val="1"/>
      <w:numFmt w:val="bullet"/>
      <w:lvlText w:val="-"/>
      <w:lvlJc w:val="left"/>
      <w:pPr>
        <w:ind w:left="1854" w:hanging="360"/>
      </w:pPr>
      <w:rPr>
        <w:rFonts w:ascii="Times New Roman" w:hAnsi="Times New Roman" w:cs="Times New Roman"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51" w15:restartNumberingAfterBreak="0">
    <w:nsid w:val="1B040D08"/>
    <w:multiLevelType w:val="hybridMultilevel"/>
    <w:tmpl w:val="90C2D25C"/>
    <w:lvl w:ilvl="0" w:tplc="0419000F">
      <w:start w:val="1"/>
      <w:numFmt w:val="decimal"/>
      <w:lvlText w:val="%1."/>
      <w:lvlJc w:val="left"/>
      <w:pPr>
        <w:ind w:left="720" w:hanging="360"/>
      </w:pPr>
    </w:lvl>
    <w:lvl w:ilvl="1" w:tplc="D7349646">
      <w:start w:val="1"/>
      <w:numFmt w:val="russianLower"/>
      <w:lvlText w:val="%2."/>
      <w:lvlJc w:val="left"/>
      <w:pPr>
        <w:ind w:left="1440" w:hanging="360"/>
      </w:pPr>
      <w:rPr>
        <w:rFonts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1B2C2C9D"/>
    <w:multiLevelType w:val="hybridMultilevel"/>
    <w:tmpl w:val="999A4B60"/>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53" w15:restartNumberingAfterBreak="0">
    <w:nsid w:val="1B845A28"/>
    <w:multiLevelType w:val="hybridMultilevel"/>
    <w:tmpl w:val="100AAD12"/>
    <w:lvl w:ilvl="0" w:tplc="FDECE84E">
      <w:start w:val="1"/>
      <w:numFmt w:val="bullet"/>
      <w:lvlText w:val="-"/>
      <w:lvlJc w:val="left"/>
      <w:pPr>
        <w:ind w:left="1457" w:hanging="360"/>
      </w:pPr>
      <w:rPr>
        <w:rFonts w:ascii="Times New Roman" w:hAnsi="Times New Roman" w:cs="Times New Roman"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54" w15:restartNumberingAfterBreak="0">
    <w:nsid w:val="1BD85947"/>
    <w:multiLevelType w:val="hybridMultilevel"/>
    <w:tmpl w:val="82D6D1D0"/>
    <w:lvl w:ilvl="0" w:tplc="FDECE84E">
      <w:start w:val="1"/>
      <w:numFmt w:val="bullet"/>
      <w:lvlText w:val="-"/>
      <w:lvlJc w:val="left"/>
      <w:pPr>
        <w:ind w:left="1919" w:hanging="360"/>
      </w:pPr>
      <w:rPr>
        <w:rFonts w:ascii="Times New Roman" w:hAnsi="Times New Roman" w:cs="Times New Roman" w:hint="default"/>
      </w:rPr>
    </w:lvl>
    <w:lvl w:ilvl="1" w:tplc="04190003" w:tentative="1">
      <w:start w:val="1"/>
      <w:numFmt w:val="bullet"/>
      <w:lvlText w:val="o"/>
      <w:lvlJc w:val="left"/>
      <w:pPr>
        <w:ind w:left="2639" w:hanging="360"/>
      </w:pPr>
      <w:rPr>
        <w:rFonts w:ascii="Courier New" w:hAnsi="Courier New" w:cs="Courier New" w:hint="default"/>
      </w:rPr>
    </w:lvl>
    <w:lvl w:ilvl="2" w:tplc="04190005" w:tentative="1">
      <w:start w:val="1"/>
      <w:numFmt w:val="bullet"/>
      <w:lvlText w:val=""/>
      <w:lvlJc w:val="left"/>
      <w:pPr>
        <w:ind w:left="3359" w:hanging="360"/>
      </w:pPr>
      <w:rPr>
        <w:rFonts w:ascii="Wingdings" w:hAnsi="Wingdings" w:hint="default"/>
      </w:rPr>
    </w:lvl>
    <w:lvl w:ilvl="3" w:tplc="04190001" w:tentative="1">
      <w:start w:val="1"/>
      <w:numFmt w:val="bullet"/>
      <w:lvlText w:val=""/>
      <w:lvlJc w:val="left"/>
      <w:pPr>
        <w:ind w:left="4079" w:hanging="360"/>
      </w:pPr>
      <w:rPr>
        <w:rFonts w:ascii="Symbol" w:hAnsi="Symbol" w:hint="default"/>
      </w:rPr>
    </w:lvl>
    <w:lvl w:ilvl="4" w:tplc="04190003" w:tentative="1">
      <w:start w:val="1"/>
      <w:numFmt w:val="bullet"/>
      <w:lvlText w:val="o"/>
      <w:lvlJc w:val="left"/>
      <w:pPr>
        <w:ind w:left="4799" w:hanging="360"/>
      </w:pPr>
      <w:rPr>
        <w:rFonts w:ascii="Courier New" w:hAnsi="Courier New" w:cs="Courier New" w:hint="default"/>
      </w:rPr>
    </w:lvl>
    <w:lvl w:ilvl="5" w:tplc="04190005" w:tentative="1">
      <w:start w:val="1"/>
      <w:numFmt w:val="bullet"/>
      <w:lvlText w:val=""/>
      <w:lvlJc w:val="left"/>
      <w:pPr>
        <w:ind w:left="5519" w:hanging="360"/>
      </w:pPr>
      <w:rPr>
        <w:rFonts w:ascii="Wingdings" w:hAnsi="Wingdings" w:hint="default"/>
      </w:rPr>
    </w:lvl>
    <w:lvl w:ilvl="6" w:tplc="04190001" w:tentative="1">
      <w:start w:val="1"/>
      <w:numFmt w:val="bullet"/>
      <w:lvlText w:val=""/>
      <w:lvlJc w:val="left"/>
      <w:pPr>
        <w:ind w:left="6239" w:hanging="360"/>
      </w:pPr>
      <w:rPr>
        <w:rFonts w:ascii="Symbol" w:hAnsi="Symbol" w:hint="default"/>
      </w:rPr>
    </w:lvl>
    <w:lvl w:ilvl="7" w:tplc="04190003" w:tentative="1">
      <w:start w:val="1"/>
      <w:numFmt w:val="bullet"/>
      <w:lvlText w:val="o"/>
      <w:lvlJc w:val="left"/>
      <w:pPr>
        <w:ind w:left="6959" w:hanging="360"/>
      </w:pPr>
      <w:rPr>
        <w:rFonts w:ascii="Courier New" w:hAnsi="Courier New" w:cs="Courier New" w:hint="default"/>
      </w:rPr>
    </w:lvl>
    <w:lvl w:ilvl="8" w:tplc="04190005" w:tentative="1">
      <w:start w:val="1"/>
      <w:numFmt w:val="bullet"/>
      <w:lvlText w:val=""/>
      <w:lvlJc w:val="left"/>
      <w:pPr>
        <w:ind w:left="7679" w:hanging="360"/>
      </w:pPr>
      <w:rPr>
        <w:rFonts w:ascii="Wingdings" w:hAnsi="Wingdings" w:hint="default"/>
      </w:rPr>
    </w:lvl>
  </w:abstractNum>
  <w:abstractNum w:abstractNumId="55" w15:restartNumberingAfterBreak="0">
    <w:nsid w:val="1CEE7E64"/>
    <w:multiLevelType w:val="hybridMultilevel"/>
    <w:tmpl w:val="1D583526"/>
    <w:lvl w:ilvl="0" w:tplc="04190011">
      <w:start w:val="1"/>
      <w:numFmt w:val="decimal"/>
      <w:lvlText w:val="%1)"/>
      <w:lvlJc w:val="left"/>
      <w:pPr>
        <w:ind w:left="1457" w:hanging="360"/>
      </w:pPr>
    </w:lvl>
    <w:lvl w:ilvl="1" w:tplc="1D5473CC">
      <w:start w:val="1"/>
      <w:numFmt w:val="russianLower"/>
      <w:lvlText w:val="%2)"/>
      <w:lvlJc w:val="left"/>
      <w:pPr>
        <w:ind w:left="2177" w:hanging="360"/>
      </w:pPr>
      <w:rPr>
        <w:rFonts w:hint="default"/>
      </w:r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56" w15:restartNumberingAfterBreak="0">
    <w:nsid w:val="1D283A09"/>
    <w:multiLevelType w:val="hybridMultilevel"/>
    <w:tmpl w:val="3378DE2A"/>
    <w:lvl w:ilvl="0" w:tplc="0419000F">
      <w:start w:val="1"/>
      <w:numFmt w:val="decimal"/>
      <w:lvlText w:val="%1."/>
      <w:lvlJc w:val="left"/>
      <w:pPr>
        <w:ind w:left="1457" w:hanging="360"/>
      </w:pPr>
    </w:lvl>
    <w:lvl w:ilvl="1" w:tplc="1D5473CC">
      <w:start w:val="1"/>
      <w:numFmt w:val="russianLower"/>
      <w:lvlText w:val="%2)"/>
      <w:lvlJc w:val="left"/>
      <w:pPr>
        <w:ind w:left="2177" w:hanging="360"/>
      </w:pPr>
      <w:rPr>
        <w:rFonts w:hint="default"/>
      </w:r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57" w15:restartNumberingAfterBreak="0">
    <w:nsid w:val="1DCB1FC9"/>
    <w:multiLevelType w:val="hybridMultilevel"/>
    <w:tmpl w:val="3A5AE4FA"/>
    <w:lvl w:ilvl="0" w:tplc="3A066D98">
      <w:start w:val="1"/>
      <w:numFmt w:val="bullet"/>
      <w:lvlText w:val="-"/>
      <w:lvlJc w:val="left"/>
      <w:pPr>
        <w:ind w:left="1854" w:hanging="360"/>
      </w:pPr>
      <w:rPr>
        <w:rFonts w:ascii="Courier New" w:hAnsi="Courier New"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58" w15:restartNumberingAfterBreak="0">
    <w:nsid w:val="1E6B28BF"/>
    <w:multiLevelType w:val="hybridMultilevel"/>
    <w:tmpl w:val="AABC88AC"/>
    <w:lvl w:ilvl="0" w:tplc="0419000F">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59" w15:restartNumberingAfterBreak="0">
    <w:nsid w:val="1F3B5FF9"/>
    <w:multiLevelType w:val="hybridMultilevel"/>
    <w:tmpl w:val="578852C6"/>
    <w:lvl w:ilvl="0" w:tplc="FDECE84E">
      <w:start w:val="1"/>
      <w:numFmt w:val="bullet"/>
      <w:lvlText w:val="-"/>
      <w:lvlJc w:val="left"/>
      <w:pPr>
        <w:ind w:left="833" w:hanging="360"/>
      </w:pPr>
      <w:rPr>
        <w:rFonts w:ascii="Times New Roman" w:hAnsi="Times New Roman" w:cs="Times New Roman" w:hint="default"/>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60" w15:restartNumberingAfterBreak="0">
    <w:nsid w:val="1F4E1D0B"/>
    <w:multiLevelType w:val="hybridMultilevel"/>
    <w:tmpl w:val="C4B00A1E"/>
    <w:lvl w:ilvl="0" w:tplc="0419000F">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61" w15:restartNumberingAfterBreak="0">
    <w:nsid w:val="20BE3E90"/>
    <w:multiLevelType w:val="hybridMultilevel"/>
    <w:tmpl w:val="B5981C7C"/>
    <w:lvl w:ilvl="0" w:tplc="0419000F">
      <w:start w:val="1"/>
      <w:numFmt w:val="decimal"/>
      <w:lvlText w:val="%1."/>
      <w:lvlJc w:val="left"/>
      <w:pPr>
        <w:ind w:left="890" w:hanging="360"/>
      </w:pPr>
    </w:lvl>
    <w:lvl w:ilvl="1" w:tplc="04190019" w:tentative="1">
      <w:start w:val="1"/>
      <w:numFmt w:val="lowerLetter"/>
      <w:lvlText w:val="%2."/>
      <w:lvlJc w:val="left"/>
      <w:pPr>
        <w:ind w:left="1610" w:hanging="360"/>
      </w:pPr>
    </w:lvl>
    <w:lvl w:ilvl="2" w:tplc="0419001B" w:tentative="1">
      <w:start w:val="1"/>
      <w:numFmt w:val="lowerRoman"/>
      <w:lvlText w:val="%3."/>
      <w:lvlJc w:val="right"/>
      <w:pPr>
        <w:ind w:left="2330" w:hanging="180"/>
      </w:pPr>
    </w:lvl>
    <w:lvl w:ilvl="3" w:tplc="0419000F" w:tentative="1">
      <w:start w:val="1"/>
      <w:numFmt w:val="decimal"/>
      <w:lvlText w:val="%4."/>
      <w:lvlJc w:val="left"/>
      <w:pPr>
        <w:ind w:left="3050" w:hanging="360"/>
      </w:pPr>
    </w:lvl>
    <w:lvl w:ilvl="4" w:tplc="04190019" w:tentative="1">
      <w:start w:val="1"/>
      <w:numFmt w:val="lowerLetter"/>
      <w:lvlText w:val="%5."/>
      <w:lvlJc w:val="left"/>
      <w:pPr>
        <w:ind w:left="3770" w:hanging="360"/>
      </w:pPr>
    </w:lvl>
    <w:lvl w:ilvl="5" w:tplc="0419001B" w:tentative="1">
      <w:start w:val="1"/>
      <w:numFmt w:val="lowerRoman"/>
      <w:lvlText w:val="%6."/>
      <w:lvlJc w:val="right"/>
      <w:pPr>
        <w:ind w:left="4490" w:hanging="180"/>
      </w:pPr>
    </w:lvl>
    <w:lvl w:ilvl="6" w:tplc="0419000F" w:tentative="1">
      <w:start w:val="1"/>
      <w:numFmt w:val="decimal"/>
      <w:lvlText w:val="%7."/>
      <w:lvlJc w:val="left"/>
      <w:pPr>
        <w:ind w:left="5210" w:hanging="360"/>
      </w:pPr>
    </w:lvl>
    <w:lvl w:ilvl="7" w:tplc="04190019" w:tentative="1">
      <w:start w:val="1"/>
      <w:numFmt w:val="lowerLetter"/>
      <w:lvlText w:val="%8."/>
      <w:lvlJc w:val="left"/>
      <w:pPr>
        <w:ind w:left="5930" w:hanging="360"/>
      </w:pPr>
    </w:lvl>
    <w:lvl w:ilvl="8" w:tplc="0419001B" w:tentative="1">
      <w:start w:val="1"/>
      <w:numFmt w:val="lowerRoman"/>
      <w:lvlText w:val="%9."/>
      <w:lvlJc w:val="right"/>
      <w:pPr>
        <w:ind w:left="6650" w:hanging="180"/>
      </w:pPr>
    </w:lvl>
  </w:abstractNum>
  <w:abstractNum w:abstractNumId="62" w15:restartNumberingAfterBreak="0">
    <w:nsid w:val="20C968FA"/>
    <w:multiLevelType w:val="multilevel"/>
    <w:tmpl w:val="1FAEE0E2"/>
    <w:lvl w:ilvl="0">
      <w:start w:val="1"/>
      <w:numFmt w:val="decimal"/>
      <w:pStyle w:val="a2"/>
      <w:lvlText w:val="%1"/>
      <w:lvlJc w:val="left"/>
      <w:pPr>
        <w:tabs>
          <w:tab w:val="num" w:pos="1286"/>
        </w:tabs>
        <w:ind w:left="926" w:hanging="360"/>
      </w:pPr>
      <w:rPr>
        <w:rFonts w:cs="Times New Roman" w:hint="default"/>
      </w:rPr>
    </w:lvl>
    <w:lvl w:ilvl="1">
      <w:start w:val="1"/>
      <w:numFmt w:val="decimal"/>
      <w:lvlText w:val="%1.%2"/>
      <w:lvlJc w:val="left"/>
      <w:pPr>
        <w:tabs>
          <w:tab w:val="num" w:pos="2006"/>
        </w:tabs>
        <w:ind w:left="1358" w:hanging="432"/>
      </w:pPr>
      <w:rPr>
        <w:rFonts w:cs="Times New Roman" w:hint="default"/>
      </w:rPr>
    </w:lvl>
    <w:lvl w:ilvl="2">
      <w:start w:val="1"/>
      <w:numFmt w:val="decimal"/>
      <w:lvlText w:val="%1.%2.%3"/>
      <w:lvlJc w:val="left"/>
      <w:pPr>
        <w:tabs>
          <w:tab w:val="num" w:pos="2726"/>
        </w:tabs>
        <w:ind w:left="1790" w:hanging="504"/>
      </w:pPr>
      <w:rPr>
        <w:rFonts w:cs="Times New Roman" w:hint="default"/>
      </w:rPr>
    </w:lvl>
    <w:lvl w:ilvl="3">
      <w:start w:val="1"/>
      <w:numFmt w:val="decimal"/>
      <w:lvlText w:val="%1.%2.%3.%4"/>
      <w:lvlJc w:val="left"/>
      <w:pPr>
        <w:tabs>
          <w:tab w:val="num" w:pos="3446"/>
        </w:tabs>
        <w:ind w:left="2294" w:hanging="648"/>
      </w:pPr>
      <w:rPr>
        <w:rFonts w:cs="Times New Roman" w:hint="default"/>
      </w:rPr>
    </w:lvl>
    <w:lvl w:ilvl="4">
      <w:start w:val="1"/>
      <w:numFmt w:val="decimal"/>
      <w:lvlText w:val="%1.%2.%3.%4.%5"/>
      <w:lvlJc w:val="left"/>
      <w:pPr>
        <w:tabs>
          <w:tab w:val="num" w:pos="4166"/>
        </w:tabs>
        <w:ind w:left="2798" w:hanging="792"/>
      </w:pPr>
      <w:rPr>
        <w:rFonts w:cs="Times New Roman" w:hint="default"/>
      </w:rPr>
    </w:lvl>
    <w:lvl w:ilvl="5">
      <w:start w:val="1"/>
      <w:numFmt w:val="decimal"/>
      <w:lvlText w:val="%1.%2.%3.%4.%5.%6"/>
      <w:lvlJc w:val="left"/>
      <w:pPr>
        <w:tabs>
          <w:tab w:val="num" w:pos="4886"/>
        </w:tabs>
        <w:ind w:left="3302" w:hanging="936"/>
      </w:pPr>
      <w:rPr>
        <w:rFonts w:cs="Times New Roman" w:hint="default"/>
      </w:rPr>
    </w:lvl>
    <w:lvl w:ilvl="6">
      <w:start w:val="1"/>
      <w:numFmt w:val="decimal"/>
      <w:lvlText w:val="%1.%2.%3.%4.%5.%6.%7"/>
      <w:lvlJc w:val="left"/>
      <w:pPr>
        <w:tabs>
          <w:tab w:val="num" w:pos="5606"/>
        </w:tabs>
        <w:ind w:left="3806" w:hanging="1080"/>
      </w:pPr>
      <w:rPr>
        <w:rFonts w:cs="Times New Roman" w:hint="default"/>
      </w:rPr>
    </w:lvl>
    <w:lvl w:ilvl="7">
      <w:start w:val="1"/>
      <w:numFmt w:val="decimal"/>
      <w:lvlText w:val="%1.%2.%3.%4.%5.%6.%7.%8"/>
      <w:lvlJc w:val="left"/>
      <w:pPr>
        <w:tabs>
          <w:tab w:val="num" w:pos="6686"/>
        </w:tabs>
        <w:ind w:left="4310" w:hanging="1224"/>
      </w:pPr>
      <w:rPr>
        <w:rFonts w:cs="Times New Roman" w:hint="default"/>
      </w:rPr>
    </w:lvl>
    <w:lvl w:ilvl="8">
      <w:start w:val="1"/>
      <w:numFmt w:val="decimal"/>
      <w:lvlText w:val="%1.%2.%3.%4.%5.%6.%7.%8.%9"/>
      <w:lvlJc w:val="left"/>
      <w:pPr>
        <w:tabs>
          <w:tab w:val="num" w:pos="7406"/>
        </w:tabs>
        <w:ind w:left="4886" w:hanging="1440"/>
      </w:pPr>
      <w:rPr>
        <w:rFonts w:cs="Times New Roman" w:hint="default"/>
      </w:rPr>
    </w:lvl>
  </w:abstractNum>
  <w:abstractNum w:abstractNumId="63" w15:restartNumberingAfterBreak="0">
    <w:nsid w:val="234D07EA"/>
    <w:multiLevelType w:val="hybridMultilevel"/>
    <w:tmpl w:val="B4628324"/>
    <w:lvl w:ilvl="0" w:tplc="3A066D98">
      <w:start w:val="1"/>
      <w:numFmt w:val="bullet"/>
      <w:lvlText w:val="-"/>
      <w:lvlJc w:val="left"/>
      <w:pPr>
        <w:ind w:left="1457" w:hanging="360"/>
      </w:pPr>
      <w:rPr>
        <w:rFonts w:ascii="Courier New" w:hAnsi="Courier New"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64" w15:restartNumberingAfterBreak="0">
    <w:nsid w:val="2358278D"/>
    <w:multiLevelType w:val="hybridMultilevel"/>
    <w:tmpl w:val="FBC0B960"/>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65" w15:restartNumberingAfterBreak="0">
    <w:nsid w:val="240A54AA"/>
    <w:multiLevelType w:val="multilevel"/>
    <w:tmpl w:val="E0B4D4E2"/>
    <w:lvl w:ilvl="0">
      <w:start w:val="1"/>
      <w:numFmt w:val="decimal"/>
      <w:pStyle w:val="10"/>
      <w:lvlText w:val="%1"/>
      <w:lvlJc w:val="left"/>
      <w:pPr>
        <w:ind w:left="432" w:hanging="432"/>
      </w:pPr>
      <w:rPr>
        <w:rFonts w:hint="default"/>
      </w:rPr>
    </w:lvl>
    <w:lvl w:ilvl="1">
      <w:start w:val="1"/>
      <w:numFmt w:val="decimal"/>
      <w:pStyle w:val="21"/>
      <w:lvlText w:val="%1.%2"/>
      <w:lvlJc w:val="left"/>
      <w:pPr>
        <w:ind w:left="576" w:hanging="576"/>
      </w:pPr>
      <w:rPr>
        <w:rFonts w:hint="default"/>
      </w:rPr>
    </w:lvl>
    <w:lvl w:ilvl="2">
      <w:start w:val="1"/>
      <w:numFmt w:val="decimal"/>
      <w:pStyle w:val="32"/>
      <w:lvlText w:val="%1.%2.%3"/>
      <w:lvlJc w:val="left"/>
      <w:pPr>
        <w:ind w:left="720" w:hanging="720"/>
      </w:pPr>
      <w:rPr>
        <w:rFonts w:hint="default"/>
      </w:rPr>
    </w:lvl>
    <w:lvl w:ilvl="3">
      <w:start w:val="1"/>
      <w:numFmt w:val="decimal"/>
      <w:pStyle w:val="41"/>
      <w:lvlText w:val="%1.%2.%3.%4"/>
      <w:lvlJc w:val="left"/>
      <w:pPr>
        <w:ind w:left="864" w:hanging="864"/>
      </w:pPr>
      <w:rPr>
        <w:rFonts w:hint="default"/>
      </w:rPr>
    </w:lvl>
    <w:lvl w:ilvl="4">
      <w:start w:val="1"/>
      <w:numFmt w:val="decimal"/>
      <w:pStyle w:val="51"/>
      <w:lvlText w:val="%1.%2.%3.%4.%5"/>
      <w:lvlJc w:val="left"/>
      <w:pPr>
        <w:ind w:left="1008" w:hanging="1008"/>
      </w:pPr>
      <w:rPr>
        <w:rFonts w:hint="default"/>
      </w:rPr>
    </w:lvl>
    <w:lvl w:ilvl="5">
      <w:start w:val="1"/>
      <w:numFmt w:val="decimal"/>
      <w:pStyle w:val="6"/>
      <w:lvlText w:val="%1.%2.%3.%4.%5.%6"/>
      <w:lvlJc w:val="left"/>
      <w:pPr>
        <w:ind w:left="1152" w:hanging="1152"/>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6">
      <w:start w:val="1"/>
      <w:numFmt w:val="decimal"/>
      <w:pStyle w:val="7"/>
      <w:lvlText w:val="%1.%2.%3.%4.%5.%6.%7"/>
      <w:lvlJc w:val="left"/>
      <w:pPr>
        <w:ind w:left="1296" w:hanging="129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66" w15:restartNumberingAfterBreak="0">
    <w:nsid w:val="24406C61"/>
    <w:multiLevelType w:val="hybridMultilevel"/>
    <w:tmpl w:val="42529232"/>
    <w:lvl w:ilvl="0" w:tplc="FDECE84E">
      <w:start w:val="1"/>
      <w:numFmt w:val="bullet"/>
      <w:lvlText w:val="-"/>
      <w:lvlJc w:val="left"/>
      <w:pPr>
        <w:ind w:left="833" w:hanging="360"/>
      </w:pPr>
      <w:rPr>
        <w:rFonts w:ascii="Times New Roman" w:hAnsi="Times New Roman" w:cs="Times New Roman" w:hint="default"/>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67" w15:restartNumberingAfterBreak="0">
    <w:nsid w:val="253341E4"/>
    <w:multiLevelType w:val="hybridMultilevel"/>
    <w:tmpl w:val="386AB75C"/>
    <w:lvl w:ilvl="0" w:tplc="3A066D98">
      <w:start w:val="1"/>
      <w:numFmt w:val="bullet"/>
      <w:lvlText w:val="-"/>
      <w:lvlJc w:val="left"/>
      <w:pPr>
        <w:ind w:left="1854" w:hanging="360"/>
      </w:pPr>
      <w:rPr>
        <w:rFonts w:ascii="Courier New" w:hAnsi="Courier New"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68" w15:restartNumberingAfterBreak="0">
    <w:nsid w:val="25B4135B"/>
    <w:multiLevelType w:val="hybridMultilevel"/>
    <w:tmpl w:val="8A94CC6A"/>
    <w:lvl w:ilvl="0" w:tplc="04190011">
      <w:start w:val="1"/>
      <w:numFmt w:val="decimal"/>
      <w:lvlText w:val="%1)"/>
      <w:lvlJc w:val="left"/>
      <w:pPr>
        <w:ind w:left="1457" w:hanging="360"/>
      </w:pPr>
    </w:lvl>
    <w:lvl w:ilvl="1" w:tplc="04190019">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69" w15:restartNumberingAfterBreak="0">
    <w:nsid w:val="25FD0443"/>
    <w:multiLevelType w:val="hybridMultilevel"/>
    <w:tmpl w:val="573E45B8"/>
    <w:lvl w:ilvl="0" w:tplc="0419000F">
      <w:start w:val="1"/>
      <w:numFmt w:val="decimal"/>
      <w:lvlText w:val="%1."/>
      <w:lvlJc w:val="left"/>
      <w:pPr>
        <w:ind w:left="1457" w:hanging="360"/>
      </w:pPr>
    </w:lvl>
    <w:lvl w:ilvl="1" w:tplc="04190019">
      <w:start w:val="1"/>
      <w:numFmt w:val="lowerLetter"/>
      <w:lvlText w:val="%2."/>
      <w:lvlJc w:val="left"/>
      <w:pPr>
        <w:ind w:left="2177" w:hanging="360"/>
      </w:pPr>
    </w:lvl>
    <w:lvl w:ilvl="2" w:tplc="0419001B">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70" w15:restartNumberingAfterBreak="0">
    <w:nsid w:val="285D2492"/>
    <w:multiLevelType w:val="hybridMultilevel"/>
    <w:tmpl w:val="4156CB84"/>
    <w:lvl w:ilvl="0" w:tplc="04190001">
      <w:start w:val="1"/>
      <w:numFmt w:val="bullet"/>
      <w:lvlText w:val=""/>
      <w:lvlJc w:val="left"/>
      <w:pPr>
        <w:ind w:left="1429" w:hanging="360"/>
      </w:pPr>
      <w:rPr>
        <w:rFonts w:ascii="Symbol" w:hAnsi="Symbol" w:hint="default"/>
      </w:rPr>
    </w:lvl>
    <w:lvl w:ilvl="1" w:tplc="3198073A">
      <w:start w:val="1"/>
      <w:numFmt w:val="bullet"/>
      <w:pStyle w:val="9-2"/>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15:restartNumberingAfterBreak="0">
    <w:nsid w:val="28A03311"/>
    <w:multiLevelType w:val="hybridMultilevel"/>
    <w:tmpl w:val="3580FD60"/>
    <w:lvl w:ilvl="0" w:tplc="2FE4BFDC">
      <w:start w:val="1"/>
      <w:numFmt w:val="decimal"/>
      <w:lvlText w:val="%1)"/>
      <w:lvlJc w:val="left"/>
      <w:pPr>
        <w:tabs>
          <w:tab w:val="num" w:pos="1440"/>
        </w:tabs>
        <w:ind w:left="144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E3D4DA00">
      <w:start w:val="1"/>
      <w:numFmt w:val="decimal"/>
      <w:pStyle w:val="12"/>
      <w:lvlText w:val="%4)"/>
      <w:lvlJc w:val="left"/>
      <w:pPr>
        <w:tabs>
          <w:tab w:val="num" w:pos="567"/>
        </w:tabs>
        <w:ind w:left="567"/>
      </w:pPr>
      <w:rPr>
        <w:rFonts w:ascii="Times New Roman" w:hAnsi="Times New Roman" w:cs="Times New Roman" w:hint="default"/>
        <w:b w:val="0"/>
        <w:i w:val="0"/>
        <w:caps w:val="0"/>
        <w:strike w:val="0"/>
        <w:dstrike w:val="0"/>
        <w:vanish w:val="0"/>
        <w:color w:val="000000"/>
        <w:sz w:val="24"/>
        <w:szCs w:val="24"/>
        <w:vertAlign w:val="baseline"/>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2" w15:restartNumberingAfterBreak="0">
    <w:nsid w:val="28CA785F"/>
    <w:multiLevelType w:val="hybridMultilevel"/>
    <w:tmpl w:val="A7D2ACD2"/>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73" w15:restartNumberingAfterBreak="0">
    <w:nsid w:val="29206871"/>
    <w:multiLevelType w:val="hybridMultilevel"/>
    <w:tmpl w:val="0472D042"/>
    <w:lvl w:ilvl="0" w:tplc="0419000F">
      <w:start w:val="1"/>
      <w:numFmt w:val="decimal"/>
      <w:lvlText w:val="%1."/>
      <w:lvlJc w:val="left"/>
      <w:pPr>
        <w:ind w:left="1542" w:hanging="360"/>
      </w:pPr>
    </w:lvl>
    <w:lvl w:ilvl="1" w:tplc="04190019" w:tentative="1">
      <w:start w:val="1"/>
      <w:numFmt w:val="lowerLetter"/>
      <w:lvlText w:val="%2."/>
      <w:lvlJc w:val="left"/>
      <w:pPr>
        <w:ind w:left="2262" w:hanging="360"/>
      </w:pPr>
    </w:lvl>
    <w:lvl w:ilvl="2" w:tplc="0419001B" w:tentative="1">
      <w:start w:val="1"/>
      <w:numFmt w:val="lowerRoman"/>
      <w:lvlText w:val="%3."/>
      <w:lvlJc w:val="right"/>
      <w:pPr>
        <w:ind w:left="2982" w:hanging="180"/>
      </w:pPr>
    </w:lvl>
    <w:lvl w:ilvl="3" w:tplc="0419000F" w:tentative="1">
      <w:start w:val="1"/>
      <w:numFmt w:val="decimal"/>
      <w:lvlText w:val="%4."/>
      <w:lvlJc w:val="left"/>
      <w:pPr>
        <w:ind w:left="3702" w:hanging="360"/>
      </w:pPr>
    </w:lvl>
    <w:lvl w:ilvl="4" w:tplc="04190019" w:tentative="1">
      <w:start w:val="1"/>
      <w:numFmt w:val="lowerLetter"/>
      <w:lvlText w:val="%5."/>
      <w:lvlJc w:val="left"/>
      <w:pPr>
        <w:ind w:left="4422" w:hanging="360"/>
      </w:pPr>
    </w:lvl>
    <w:lvl w:ilvl="5" w:tplc="0419001B" w:tentative="1">
      <w:start w:val="1"/>
      <w:numFmt w:val="lowerRoman"/>
      <w:lvlText w:val="%6."/>
      <w:lvlJc w:val="right"/>
      <w:pPr>
        <w:ind w:left="5142" w:hanging="180"/>
      </w:pPr>
    </w:lvl>
    <w:lvl w:ilvl="6" w:tplc="0419000F" w:tentative="1">
      <w:start w:val="1"/>
      <w:numFmt w:val="decimal"/>
      <w:lvlText w:val="%7."/>
      <w:lvlJc w:val="left"/>
      <w:pPr>
        <w:ind w:left="5862" w:hanging="360"/>
      </w:pPr>
    </w:lvl>
    <w:lvl w:ilvl="7" w:tplc="04190019" w:tentative="1">
      <w:start w:val="1"/>
      <w:numFmt w:val="lowerLetter"/>
      <w:lvlText w:val="%8."/>
      <w:lvlJc w:val="left"/>
      <w:pPr>
        <w:ind w:left="6582" w:hanging="360"/>
      </w:pPr>
    </w:lvl>
    <w:lvl w:ilvl="8" w:tplc="0419001B" w:tentative="1">
      <w:start w:val="1"/>
      <w:numFmt w:val="lowerRoman"/>
      <w:lvlText w:val="%9."/>
      <w:lvlJc w:val="right"/>
      <w:pPr>
        <w:ind w:left="7302" w:hanging="180"/>
      </w:pPr>
    </w:lvl>
  </w:abstractNum>
  <w:abstractNum w:abstractNumId="74" w15:restartNumberingAfterBreak="0">
    <w:nsid w:val="29392B6B"/>
    <w:multiLevelType w:val="hybridMultilevel"/>
    <w:tmpl w:val="E43A0380"/>
    <w:lvl w:ilvl="0" w:tplc="56A0BAA8">
      <w:start w:val="1"/>
      <w:numFmt w:val="bullet"/>
      <w:pStyle w:val="a3"/>
      <w:suff w:val="space"/>
      <w:lvlText w:val=""/>
      <w:lvlJc w:val="left"/>
      <w:pPr>
        <w:ind w:left="170" w:firstLine="794"/>
      </w:pPr>
      <w:rPr>
        <w:rFonts w:ascii="Symbol" w:hAnsi="Symbol" w:hint="default"/>
      </w:rPr>
    </w:lvl>
    <w:lvl w:ilvl="1" w:tplc="04190003">
      <w:start w:val="1"/>
      <w:numFmt w:val="bullet"/>
      <w:lvlText w:val="o"/>
      <w:lvlJc w:val="left"/>
      <w:pPr>
        <w:ind w:left="2461" w:hanging="360"/>
      </w:pPr>
      <w:rPr>
        <w:rFonts w:ascii="Courier New" w:hAnsi="Courier New" w:cs="Courier New" w:hint="default"/>
      </w:rPr>
    </w:lvl>
    <w:lvl w:ilvl="2" w:tplc="04190005">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75" w15:restartNumberingAfterBreak="0">
    <w:nsid w:val="29D91B41"/>
    <w:multiLevelType w:val="hybridMultilevel"/>
    <w:tmpl w:val="F18ACBC6"/>
    <w:lvl w:ilvl="0" w:tplc="FDECE84E">
      <w:start w:val="1"/>
      <w:numFmt w:val="bullet"/>
      <w:lvlText w:val="-"/>
      <w:lvlJc w:val="left"/>
      <w:pPr>
        <w:ind w:left="1457" w:hanging="360"/>
      </w:pPr>
      <w:rPr>
        <w:rFonts w:ascii="Times New Roman" w:hAnsi="Times New Roman" w:cs="Times New Roman"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76" w15:restartNumberingAfterBreak="0">
    <w:nsid w:val="2A7754D1"/>
    <w:multiLevelType w:val="hybridMultilevel"/>
    <w:tmpl w:val="3BD835E4"/>
    <w:lvl w:ilvl="0" w:tplc="0409000F">
      <w:start w:val="1"/>
      <w:numFmt w:val="decimal"/>
      <w:lvlText w:val="%1."/>
      <w:lvlJc w:val="left"/>
      <w:pPr>
        <w:ind w:left="1457" w:hanging="360"/>
      </w:pPr>
    </w:lvl>
    <w:lvl w:ilvl="1" w:tplc="04090019" w:tentative="1">
      <w:start w:val="1"/>
      <w:numFmt w:val="lowerLetter"/>
      <w:lvlText w:val="%2."/>
      <w:lvlJc w:val="left"/>
      <w:pPr>
        <w:ind w:left="2177" w:hanging="360"/>
      </w:pPr>
    </w:lvl>
    <w:lvl w:ilvl="2" w:tplc="0409001B" w:tentative="1">
      <w:start w:val="1"/>
      <w:numFmt w:val="lowerRoman"/>
      <w:lvlText w:val="%3."/>
      <w:lvlJc w:val="right"/>
      <w:pPr>
        <w:ind w:left="2897" w:hanging="180"/>
      </w:pPr>
    </w:lvl>
    <w:lvl w:ilvl="3" w:tplc="0409000F" w:tentative="1">
      <w:start w:val="1"/>
      <w:numFmt w:val="decimal"/>
      <w:lvlText w:val="%4."/>
      <w:lvlJc w:val="left"/>
      <w:pPr>
        <w:ind w:left="3617" w:hanging="360"/>
      </w:pPr>
    </w:lvl>
    <w:lvl w:ilvl="4" w:tplc="04090019" w:tentative="1">
      <w:start w:val="1"/>
      <w:numFmt w:val="lowerLetter"/>
      <w:lvlText w:val="%5."/>
      <w:lvlJc w:val="left"/>
      <w:pPr>
        <w:ind w:left="4337" w:hanging="360"/>
      </w:pPr>
    </w:lvl>
    <w:lvl w:ilvl="5" w:tplc="0409001B" w:tentative="1">
      <w:start w:val="1"/>
      <w:numFmt w:val="lowerRoman"/>
      <w:lvlText w:val="%6."/>
      <w:lvlJc w:val="right"/>
      <w:pPr>
        <w:ind w:left="5057" w:hanging="180"/>
      </w:pPr>
    </w:lvl>
    <w:lvl w:ilvl="6" w:tplc="0409000F" w:tentative="1">
      <w:start w:val="1"/>
      <w:numFmt w:val="decimal"/>
      <w:lvlText w:val="%7."/>
      <w:lvlJc w:val="left"/>
      <w:pPr>
        <w:ind w:left="5777" w:hanging="360"/>
      </w:pPr>
    </w:lvl>
    <w:lvl w:ilvl="7" w:tplc="04090019" w:tentative="1">
      <w:start w:val="1"/>
      <w:numFmt w:val="lowerLetter"/>
      <w:lvlText w:val="%8."/>
      <w:lvlJc w:val="left"/>
      <w:pPr>
        <w:ind w:left="6497" w:hanging="360"/>
      </w:pPr>
    </w:lvl>
    <w:lvl w:ilvl="8" w:tplc="0409001B" w:tentative="1">
      <w:start w:val="1"/>
      <w:numFmt w:val="lowerRoman"/>
      <w:lvlText w:val="%9."/>
      <w:lvlJc w:val="right"/>
      <w:pPr>
        <w:ind w:left="7217" w:hanging="180"/>
      </w:pPr>
    </w:lvl>
  </w:abstractNum>
  <w:abstractNum w:abstractNumId="77" w15:restartNumberingAfterBreak="0">
    <w:nsid w:val="2B3D01BD"/>
    <w:multiLevelType w:val="hybridMultilevel"/>
    <w:tmpl w:val="A0D69BE8"/>
    <w:lvl w:ilvl="0" w:tplc="FDECE84E">
      <w:start w:val="1"/>
      <w:numFmt w:val="bullet"/>
      <w:lvlText w:val="-"/>
      <w:lvlJc w:val="left"/>
      <w:pPr>
        <w:ind w:left="2007" w:hanging="360"/>
      </w:pPr>
      <w:rPr>
        <w:rFonts w:ascii="Times New Roman" w:hAnsi="Times New Roman" w:cs="Times New Roman"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78" w15:restartNumberingAfterBreak="0">
    <w:nsid w:val="2B4A030B"/>
    <w:multiLevelType w:val="hybridMultilevel"/>
    <w:tmpl w:val="F8C4FCB4"/>
    <w:lvl w:ilvl="0" w:tplc="0419000F">
      <w:start w:val="1"/>
      <w:numFmt w:val="decimal"/>
      <w:lvlText w:val="%1."/>
      <w:lvlJc w:val="left"/>
      <w:pPr>
        <w:ind w:left="2007" w:hanging="360"/>
      </w:pPr>
      <w:rPr>
        <w:rFonts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79" w15:restartNumberingAfterBreak="0">
    <w:nsid w:val="2BAE5E45"/>
    <w:multiLevelType w:val="hybridMultilevel"/>
    <w:tmpl w:val="A3847AEE"/>
    <w:lvl w:ilvl="0" w:tplc="FDECE84E">
      <w:start w:val="1"/>
      <w:numFmt w:val="bullet"/>
      <w:lvlText w:val="-"/>
      <w:lvlJc w:val="left"/>
      <w:pPr>
        <w:ind w:left="1854" w:hanging="360"/>
      </w:pPr>
      <w:rPr>
        <w:rFonts w:ascii="Times New Roman" w:hAnsi="Times New Roman" w:cs="Times New Roman"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80" w15:restartNumberingAfterBreak="0">
    <w:nsid w:val="2C5C7564"/>
    <w:multiLevelType w:val="hybridMultilevel"/>
    <w:tmpl w:val="0472D042"/>
    <w:lvl w:ilvl="0" w:tplc="0419000F">
      <w:start w:val="1"/>
      <w:numFmt w:val="decimal"/>
      <w:lvlText w:val="%1."/>
      <w:lvlJc w:val="left"/>
      <w:pPr>
        <w:ind w:left="1542" w:hanging="360"/>
      </w:pPr>
    </w:lvl>
    <w:lvl w:ilvl="1" w:tplc="04190019" w:tentative="1">
      <w:start w:val="1"/>
      <w:numFmt w:val="lowerLetter"/>
      <w:lvlText w:val="%2."/>
      <w:lvlJc w:val="left"/>
      <w:pPr>
        <w:ind w:left="2262" w:hanging="360"/>
      </w:pPr>
    </w:lvl>
    <w:lvl w:ilvl="2" w:tplc="0419001B" w:tentative="1">
      <w:start w:val="1"/>
      <w:numFmt w:val="lowerRoman"/>
      <w:lvlText w:val="%3."/>
      <w:lvlJc w:val="right"/>
      <w:pPr>
        <w:ind w:left="2982" w:hanging="180"/>
      </w:pPr>
    </w:lvl>
    <w:lvl w:ilvl="3" w:tplc="0419000F" w:tentative="1">
      <w:start w:val="1"/>
      <w:numFmt w:val="decimal"/>
      <w:lvlText w:val="%4."/>
      <w:lvlJc w:val="left"/>
      <w:pPr>
        <w:ind w:left="3702" w:hanging="360"/>
      </w:pPr>
    </w:lvl>
    <w:lvl w:ilvl="4" w:tplc="04190019" w:tentative="1">
      <w:start w:val="1"/>
      <w:numFmt w:val="lowerLetter"/>
      <w:lvlText w:val="%5."/>
      <w:lvlJc w:val="left"/>
      <w:pPr>
        <w:ind w:left="4422" w:hanging="360"/>
      </w:pPr>
    </w:lvl>
    <w:lvl w:ilvl="5" w:tplc="0419001B" w:tentative="1">
      <w:start w:val="1"/>
      <w:numFmt w:val="lowerRoman"/>
      <w:lvlText w:val="%6."/>
      <w:lvlJc w:val="right"/>
      <w:pPr>
        <w:ind w:left="5142" w:hanging="180"/>
      </w:pPr>
    </w:lvl>
    <w:lvl w:ilvl="6" w:tplc="0419000F" w:tentative="1">
      <w:start w:val="1"/>
      <w:numFmt w:val="decimal"/>
      <w:lvlText w:val="%7."/>
      <w:lvlJc w:val="left"/>
      <w:pPr>
        <w:ind w:left="5862" w:hanging="360"/>
      </w:pPr>
    </w:lvl>
    <w:lvl w:ilvl="7" w:tplc="04190019" w:tentative="1">
      <w:start w:val="1"/>
      <w:numFmt w:val="lowerLetter"/>
      <w:lvlText w:val="%8."/>
      <w:lvlJc w:val="left"/>
      <w:pPr>
        <w:ind w:left="6582" w:hanging="360"/>
      </w:pPr>
    </w:lvl>
    <w:lvl w:ilvl="8" w:tplc="0419001B" w:tentative="1">
      <w:start w:val="1"/>
      <w:numFmt w:val="lowerRoman"/>
      <w:lvlText w:val="%9."/>
      <w:lvlJc w:val="right"/>
      <w:pPr>
        <w:ind w:left="7302" w:hanging="180"/>
      </w:pPr>
    </w:lvl>
  </w:abstractNum>
  <w:abstractNum w:abstractNumId="81" w15:restartNumberingAfterBreak="0">
    <w:nsid w:val="2DF715B3"/>
    <w:multiLevelType w:val="hybridMultilevel"/>
    <w:tmpl w:val="3F66AC54"/>
    <w:lvl w:ilvl="0" w:tplc="0419000F">
      <w:start w:val="1"/>
      <w:numFmt w:val="decimal"/>
      <w:lvlText w:val="%1."/>
      <w:lvlJc w:val="left"/>
      <w:pPr>
        <w:ind w:left="1542" w:hanging="360"/>
      </w:pPr>
    </w:lvl>
    <w:lvl w:ilvl="1" w:tplc="04190019" w:tentative="1">
      <w:start w:val="1"/>
      <w:numFmt w:val="lowerLetter"/>
      <w:lvlText w:val="%2."/>
      <w:lvlJc w:val="left"/>
      <w:pPr>
        <w:ind w:left="2262" w:hanging="360"/>
      </w:pPr>
    </w:lvl>
    <w:lvl w:ilvl="2" w:tplc="0419001B" w:tentative="1">
      <w:start w:val="1"/>
      <w:numFmt w:val="lowerRoman"/>
      <w:lvlText w:val="%3."/>
      <w:lvlJc w:val="right"/>
      <w:pPr>
        <w:ind w:left="2982" w:hanging="180"/>
      </w:pPr>
    </w:lvl>
    <w:lvl w:ilvl="3" w:tplc="0419000F" w:tentative="1">
      <w:start w:val="1"/>
      <w:numFmt w:val="decimal"/>
      <w:lvlText w:val="%4."/>
      <w:lvlJc w:val="left"/>
      <w:pPr>
        <w:ind w:left="3702" w:hanging="360"/>
      </w:pPr>
    </w:lvl>
    <w:lvl w:ilvl="4" w:tplc="04190019" w:tentative="1">
      <w:start w:val="1"/>
      <w:numFmt w:val="lowerLetter"/>
      <w:lvlText w:val="%5."/>
      <w:lvlJc w:val="left"/>
      <w:pPr>
        <w:ind w:left="4422" w:hanging="360"/>
      </w:pPr>
    </w:lvl>
    <w:lvl w:ilvl="5" w:tplc="0419001B" w:tentative="1">
      <w:start w:val="1"/>
      <w:numFmt w:val="lowerRoman"/>
      <w:lvlText w:val="%6."/>
      <w:lvlJc w:val="right"/>
      <w:pPr>
        <w:ind w:left="5142" w:hanging="180"/>
      </w:pPr>
    </w:lvl>
    <w:lvl w:ilvl="6" w:tplc="0419000F" w:tentative="1">
      <w:start w:val="1"/>
      <w:numFmt w:val="decimal"/>
      <w:lvlText w:val="%7."/>
      <w:lvlJc w:val="left"/>
      <w:pPr>
        <w:ind w:left="5862" w:hanging="360"/>
      </w:pPr>
    </w:lvl>
    <w:lvl w:ilvl="7" w:tplc="04190019" w:tentative="1">
      <w:start w:val="1"/>
      <w:numFmt w:val="lowerLetter"/>
      <w:lvlText w:val="%8."/>
      <w:lvlJc w:val="left"/>
      <w:pPr>
        <w:ind w:left="6582" w:hanging="360"/>
      </w:pPr>
    </w:lvl>
    <w:lvl w:ilvl="8" w:tplc="0419001B" w:tentative="1">
      <w:start w:val="1"/>
      <w:numFmt w:val="lowerRoman"/>
      <w:lvlText w:val="%9."/>
      <w:lvlJc w:val="right"/>
      <w:pPr>
        <w:ind w:left="7302" w:hanging="180"/>
      </w:pPr>
    </w:lvl>
  </w:abstractNum>
  <w:abstractNum w:abstractNumId="82" w15:restartNumberingAfterBreak="0">
    <w:nsid w:val="2EC568A1"/>
    <w:multiLevelType w:val="multilevel"/>
    <w:tmpl w:val="6B2E5C62"/>
    <w:styleLink w:val="a4"/>
    <w:lvl w:ilvl="0">
      <w:start w:val="1"/>
      <w:numFmt w:val="bullet"/>
      <w:lvlText w:val=""/>
      <w:lvlJc w:val="left"/>
      <w:pPr>
        <w:tabs>
          <w:tab w:val="num" w:pos="1071"/>
        </w:tabs>
        <w:ind w:left="1071" w:hanging="363"/>
      </w:pPr>
      <w:rPr>
        <w:rFonts w:ascii="Symbol" w:hAnsi="Symbol"/>
        <w:spacing w:val="0"/>
        <w:sz w:val="24"/>
      </w:rPr>
    </w:lvl>
    <w:lvl w:ilvl="1">
      <w:start w:val="1"/>
      <w:numFmt w:val="bullet"/>
      <w:lvlText w:val="o"/>
      <w:lvlJc w:val="left"/>
      <w:pPr>
        <w:tabs>
          <w:tab w:val="num" w:pos="2148"/>
        </w:tabs>
        <w:ind w:left="2148" w:hanging="360"/>
      </w:pPr>
      <w:rPr>
        <w:rFonts w:ascii="Courier New" w:hAnsi="Courier New" w:hint="default"/>
      </w:rPr>
    </w:lvl>
    <w:lvl w:ilvl="2">
      <w:start w:val="1"/>
      <w:numFmt w:val="bullet"/>
      <w:lvlText w:val=""/>
      <w:lvlJc w:val="left"/>
      <w:pPr>
        <w:tabs>
          <w:tab w:val="num" w:pos="2868"/>
        </w:tabs>
        <w:ind w:left="2868" w:hanging="360"/>
      </w:pPr>
      <w:rPr>
        <w:rFonts w:ascii="Wingdings" w:hAnsi="Wingdings" w:hint="default"/>
      </w:rPr>
    </w:lvl>
    <w:lvl w:ilvl="3">
      <w:start w:val="1"/>
      <w:numFmt w:val="bullet"/>
      <w:lvlText w:val=""/>
      <w:lvlJc w:val="left"/>
      <w:pPr>
        <w:tabs>
          <w:tab w:val="num" w:pos="3588"/>
        </w:tabs>
        <w:ind w:left="3588" w:hanging="360"/>
      </w:pPr>
      <w:rPr>
        <w:rFonts w:ascii="Symbol" w:hAnsi="Symbol" w:hint="default"/>
      </w:rPr>
    </w:lvl>
    <w:lvl w:ilvl="4">
      <w:start w:val="1"/>
      <w:numFmt w:val="bullet"/>
      <w:lvlText w:val="o"/>
      <w:lvlJc w:val="left"/>
      <w:pPr>
        <w:tabs>
          <w:tab w:val="num" w:pos="4308"/>
        </w:tabs>
        <w:ind w:left="4308" w:hanging="360"/>
      </w:pPr>
      <w:rPr>
        <w:rFonts w:ascii="Courier New" w:hAnsi="Courier New" w:hint="default"/>
      </w:rPr>
    </w:lvl>
    <w:lvl w:ilvl="5">
      <w:start w:val="1"/>
      <w:numFmt w:val="bullet"/>
      <w:lvlText w:val=""/>
      <w:lvlJc w:val="left"/>
      <w:pPr>
        <w:tabs>
          <w:tab w:val="num" w:pos="5028"/>
        </w:tabs>
        <w:ind w:left="5028" w:hanging="360"/>
      </w:pPr>
      <w:rPr>
        <w:rFonts w:ascii="Wingdings" w:hAnsi="Wingdings" w:hint="default"/>
      </w:rPr>
    </w:lvl>
    <w:lvl w:ilvl="6">
      <w:start w:val="1"/>
      <w:numFmt w:val="bullet"/>
      <w:lvlText w:val=""/>
      <w:lvlJc w:val="left"/>
      <w:pPr>
        <w:tabs>
          <w:tab w:val="num" w:pos="5748"/>
        </w:tabs>
        <w:ind w:left="5748" w:hanging="360"/>
      </w:pPr>
      <w:rPr>
        <w:rFonts w:ascii="Symbol" w:hAnsi="Symbol" w:hint="default"/>
      </w:rPr>
    </w:lvl>
    <w:lvl w:ilvl="7">
      <w:start w:val="1"/>
      <w:numFmt w:val="bullet"/>
      <w:lvlText w:val="o"/>
      <w:lvlJc w:val="left"/>
      <w:pPr>
        <w:tabs>
          <w:tab w:val="num" w:pos="6468"/>
        </w:tabs>
        <w:ind w:left="6468" w:hanging="360"/>
      </w:pPr>
      <w:rPr>
        <w:rFonts w:ascii="Courier New" w:hAnsi="Courier New" w:hint="default"/>
      </w:rPr>
    </w:lvl>
    <w:lvl w:ilvl="8">
      <w:start w:val="1"/>
      <w:numFmt w:val="bullet"/>
      <w:lvlText w:val=""/>
      <w:lvlJc w:val="left"/>
      <w:pPr>
        <w:tabs>
          <w:tab w:val="num" w:pos="7188"/>
        </w:tabs>
        <w:ind w:left="7188" w:hanging="360"/>
      </w:pPr>
      <w:rPr>
        <w:rFonts w:ascii="Wingdings" w:hAnsi="Wingdings" w:hint="default"/>
      </w:rPr>
    </w:lvl>
  </w:abstractNum>
  <w:abstractNum w:abstractNumId="83" w15:restartNumberingAfterBreak="0">
    <w:nsid w:val="2F463AEB"/>
    <w:multiLevelType w:val="hybridMultilevel"/>
    <w:tmpl w:val="E0CA4992"/>
    <w:lvl w:ilvl="0" w:tplc="BB9E47E6">
      <w:start w:val="1"/>
      <w:numFmt w:val="russianLower"/>
      <w:pStyle w:val="a5"/>
      <w:lvlText w:val="%1)"/>
      <w:lvlJc w:val="left"/>
      <w:pPr>
        <w:tabs>
          <w:tab w:val="num" w:pos="284"/>
        </w:tabs>
        <w:ind w:firstLine="709"/>
      </w:pPr>
      <w:rPr>
        <w:rFonts w:cs="Times New Roman" w:hint="default"/>
        <w:b w:val="0"/>
        <w:i w:val="0"/>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84" w15:restartNumberingAfterBreak="0">
    <w:nsid w:val="30752AC3"/>
    <w:multiLevelType w:val="hybridMultilevel"/>
    <w:tmpl w:val="7DB87F26"/>
    <w:lvl w:ilvl="0" w:tplc="FDECE84E">
      <w:start w:val="1"/>
      <w:numFmt w:val="bullet"/>
      <w:lvlText w:val="-"/>
      <w:lvlJc w:val="left"/>
      <w:pPr>
        <w:ind w:left="1902" w:hanging="360"/>
      </w:pPr>
      <w:rPr>
        <w:rFonts w:ascii="Times New Roman" w:hAnsi="Times New Roman" w:cs="Times New Roman" w:hint="default"/>
      </w:rPr>
    </w:lvl>
    <w:lvl w:ilvl="1" w:tplc="04190003" w:tentative="1">
      <w:start w:val="1"/>
      <w:numFmt w:val="bullet"/>
      <w:lvlText w:val="o"/>
      <w:lvlJc w:val="left"/>
      <w:pPr>
        <w:ind w:left="2622" w:hanging="360"/>
      </w:pPr>
      <w:rPr>
        <w:rFonts w:ascii="Courier New" w:hAnsi="Courier New" w:cs="Courier New" w:hint="default"/>
      </w:rPr>
    </w:lvl>
    <w:lvl w:ilvl="2" w:tplc="04190005" w:tentative="1">
      <w:start w:val="1"/>
      <w:numFmt w:val="bullet"/>
      <w:lvlText w:val=""/>
      <w:lvlJc w:val="left"/>
      <w:pPr>
        <w:ind w:left="3342" w:hanging="360"/>
      </w:pPr>
      <w:rPr>
        <w:rFonts w:ascii="Wingdings" w:hAnsi="Wingdings" w:hint="default"/>
      </w:rPr>
    </w:lvl>
    <w:lvl w:ilvl="3" w:tplc="04190001" w:tentative="1">
      <w:start w:val="1"/>
      <w:numFmt w:val="bullet"/>
      <w:lvlText w:val=""/>
      <w:lvlJc w:val="left"/>
      <w:pPr>
        <w:ind w:left="4062" w:hanging="360"/>
      </w:pPr>
      <w:rPr>
        <w:rFonts w:ascii="Symbol" w:hAnsi="Symbol" w:hint="default"/>
      </w:rPr>
    </w:lvl>
    <w:lvl w:ilvl="4" w:tplc="04190003" w:tentative="1">
      <w:start w:val="1"/>
      <w:numFmt w:val="bullet"/>
      <w:lvlText w:val="o"/>
      <w:lvlJc w:val="left"/>
      <w:pPr>
        <w:ind w:left="4782" w:hanging="360"/>
      </w:pPr>
      <w:rPr>
        <w:rFonts w:ascii="Courier New" w:hAnsi="Courier New" w:cs="Courier New" w:hint="default"/>
      </w:rPr>
    </w:lvl>
    <w:lvl w:ilvl="5" w:tplc="04190005" w:tentative="1">
      <w:start w:val="1"/>
      <w:numFmt w:val="bullet"/>
      <w:lvlText w:val=""/>
      <w:lvlJc w:val="left"/>
      <w:pPr>
        <w:ind w:left="5502" w:hanging="360"/>
      </w:pPr>
      <w:rPr>
        <w:rFonts w:ascii="Wingdings" w:hAnsi="Wingdings" w:hint="default"/>
      </w:rPr>
    </w:lvl>
    <w:lvl w:ilvl="6" w:tplc="04190001" w:tentative="1">
      <w:start w:val="1"/>
      <w:numFmt w:val="bullet"/>
      <w:lvlText w:val=""/>
      <w:lvlJc w:val="left"/>
      <w:pPr>
        <w:ind w:left="6222" w:hanging="360"/>
      </w:pPr>
      <w:rPr>
        <w:rFonts w:ascii="Symbol" w:hAnsi="Symbol" w:hint="default"/>
      </w:rPr>
    </w:lvl>
    <w:lvl w:ilvl="7" w:tplc="04190003" w:tentative="1">
      <w:start w:val="1"/>
      <w:numFmt w:val="bullet"/>
      <w:lvlText w:val="o"/>
      <w:lvlJc w:val="left"/>
      <w:pPr>
        <w:ind w:left="6942" w:hanging="360"/>
      </w:pPr>
      <w:rPr>
        <w:rFonts w:ascii="Courier New" w:hAnsi="Courier New" w:cs="Courier New" w:hint="default"/>
      </w:rPr>
    </w:lvl>
    <w:lvl w:ilvl="8" w:tplc="04190005" w:tentative="1">
      <w:start w:val="1"/>
      <w:numFmt w:val="bullet"/>
      <w:lvlText w:val=""/>
      <w:lvlJc w:val="left"/>
      <w:pPr>
        <w:ind w:left="7662" w:hanging="360"/>
      </w:pPr>
      <w:rPr>
        <w:rFonts w:ascii="Wingdings" w:hAnsi="Wingdings" w:hint="default"/>
      </w:rPr>
    </w:lvl>
  </w:abstractNum>
  <w:abstractNum w:abstractNumId="85" w15:restartNumberingAfterBreak="0">
    <w:nsid w:val="31EA2CB1"/>
    <w:multiLevelType w:val="hybridMultilevel"/>
    <w:tmpl w:val="6E60DB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329B2D14"/>
    <w:multiLevelType w:val="hybridMultilevel"/>
    <w:tmpl w:val="1E64601A"/>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87" w15:restartNumberingAfterBreak="0">
    <w:nsid w:val="331855C5"/>
    <w:multiLevelType w:val="hybridMultilevel"/>
    <w:tmpl w:val="42AC2516"/>
    <w:lvl w:ilvl="0" w:tplc="FDECE84E">
      <w:start w:val="1"/>
      <w:numFmt w:val="bullet"/>
      <w:lvlText w:val="-"/>
      <w:lvlJc w:val="left"/>
      <w:pPr>
        <w:ind w:left="1854" w:hanging="360"/>
      </w:pPr>
      <w:rPr>
        <w:rFonts w:ascii="Times New Roman" w:hAnsi="Times New Roman" w:cs="Times New Roman"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88" w15:restartNumberingAfterBreak="0">
    <w:nsid w:val="3330676D"/>
    <w:multiLevelType w:val="hybridMultilevel"/>
    <w:tmpl w:val="2AA44822"/>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89" w15:restartNumberingAfterBreak="0">
    <w:nsid w:val="34C51E91"/>
    <w:multiLevelType w:val="multilevel"/>
    <w:tmpl w:val="CEFC46B0"/>
    <w:styleLink w:val="a6"/>
    <w:lvl w:ilvl="0">
      <w:start w:val="1"/>
      <w:numFmt w:val="bullet"/>
      <w:lvlText w:val=""/>
      <w:lvlJc w:val="left"/>
      <w:pPr>
        <w:tabs>
          <w:tab w:val="num" w:pos="1287"/>
        </w:tabs>
        <w:ind w:left="1287" w:hanging="363"/>
      </w:pPr>
      <w:rPr>
        <w:rFonts w:ascii="Symbol" w:hAnsi="Symbol"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0" w15:restartNumberingAfterBreak="0">
    <w:nsid w:val="34EB54B5"/>
    <w:multiLevelType w:val="hybridMultilevel"/>
    <w:tmpl w:val="FA66A0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353E3B03"/>
    <w:multiLevelType w:val="hybridMultilevel"/>
    <w:tmpl w:val="4EB4D684"/>
    <w:lvl w:ilvl="0" w:tplc="3A066D98">
      <w:start w:val="1"/>
      <w:numFmt w:val="bullet"/>
      <w:lvlText w:val="-"/>
      <w:lvlJc w:val="left"/>
      <w:pPr>
        <w:ind w:left="1854" w:hanging="360"/>
      </w:pPr>
      <w:rPr>
        <w:rFonts w:ascii="Courier New" w:hAnsi="Courier New"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92" w15:restartNumberingAfterBreak="0">
    <w:nsid w:val="358F64FC"/>
    <w:multiLevelType w:val="hybridMultilevel"/>
    <w:tmpl w:val="B096ECA0"/>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93" w15:restartNumberingAfterBreak="0">
    <w:nsid w:val="359A1436"/>
    <w:multiLevelType w:val="hybridMultilevel"/>
    <w:tmpl w:val="127EE11C"/>
    <w:lvl w:ilvl="0" w:tplc="3A066D98">
      <w:start w:val="1"/>
      <w:numFmt w:val="bullet"/>
      <w:lvlText w:val="-"/>
      <w:lvlJc w:val="left"/>
      <w:pPr>
        <w:ind w:left="1854" w:hanging="360"/>
      </w:pPr>
      <w:rPr>
        <w:rFonts w:ascii="Courier New" w:hAnsi="Courier New"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94" w15:restartNumberingAfterBreak="0">
    <w:nsid w:val="35A96232"/>
    <w:multiLevelType w:val="hybridMultilevel"/>
    <w:tmpl w:val="DCB25A7A"/>
    <w:lvl w:ilvl="0" w:tplc="FDECE84E">
      <w:start w:val="1"/>
      <w:numFmt w:val="bullet"/>
      <w:lvlText w:val="-"/>
      <w:lvlJc w:val="left"/>
      <w:pPr>
        <w:ind w:left="1854" w:hanging="360"/>
      </w:pPr>
      <w:rPr>
        <w:rFonts w:ascii="Times New Roman" w:hAnsi="Times New Roman" w:cs="Times New Roman"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95" w15:restartNumberingAfterBreak="0">
    <w:nsid w:val="35B342A9"/>
    <w:multiLevelType w:val="hybridMultilevel"/>
    <w:tmpl w:val="FFE811A8"/>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96" w15:restartNumberingAfterBreak="0">
    <w:nsid w:val="369E0708"/>
    <w:multiLevelType w:val="hybridMultilevel"/>
    <w:tmpl w:val="E872ED68"/>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97" w15:restartNumberingAfterBreak="0">
    <w:nsid w:val="377B3782"/>
    <w:multiLevelType w:val="hybridMultilevel"/>
    <w:tmpl w:val="720236BC"/>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98" w15:restartNumberingAfterBreak="0">
    <w:nsid w:val="38345854"/>
    <w:multiLevelType w:val="hybridMultilevel"/>
    <w:tmpl w:val="906AD2EC"/>
    <w:lvl w:ilvl="0" w:tplc="04190011">
      <w:start w:val="1"/>
      <w:numFmt w:val="decimal"/>
      <w:lvlText w:val="%1)"/>
      <w:lvlJc w:val="left"/>
      <w:pPr>
        <w:ind w:left="2007" w:hanging="360"/>
      </w:pPr>
      <w:rPr>
        <w:rFonts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99" w15:restartNumberingAfterBreak="0">
    <w:nsid w:val="38F959E2"/>
    <w:multiLevelType w:val="hybridMultilevel"/>
    <w:tmpl w:val="C27804BC"/>
    <w:lvl w:ilvl="0" w:tplc="0419000F">
      <w:start w:val="1"/>
      <w:numFmt w:val="decimal"/>
      <w:lvlText w:val="%1."/>
      <w:lvlJc w:val="left"/>
      <w:pPr>
        <w:ind w:left="833" w:hanging="360"/>
      </w:pPr>
    </w:lvl>
    <w:lvl w:ilvl="1" w:tplc="1D5473CC">
      <w:start w:val="1"/>
      <w:numFmt w:val="russianLower"/>
      <w:lvlText w:val="%2)"/>
      <w:lvlJc w:val="left"/>
      <w:pPr>
        <w:ind w:left="1553" w:hanging="360"/>
      </w:pPr>
      <w:rPr>
        <w:rFonts w:hint="default"/>
      </w:rPr>
    </w:lvl>
    <w:lvl w:ilvl="2" w:tplc="0419001B" w:tentative="1">
      <w:start w:val="1"/>
      <w:numFmt w:val="lowerRoman"/>
      <w:lvlText w:val="%3."/>
      <w:lvlJc w:val="right"/>
      <w:pPr>
        <w:ind w:left="2273" w:hanging="180"/>
      </w:pPr>
    </w:lvl>
    <w:lvl w:ilvl="3" w:tplc="0419000F" w:tentative="1">
      <w:start w:val="1"/>
      <w:numFmt w:val="decimal"/>
      <w:lvlText w:val="%4."/>
      <w:lvlJc w:val="left"/>
      <w:pPr>
        <w:ind w:left="2993" w:hanging="360"/>
      </w:pPr>
    </w:lvl>
    <w:lvl w:ilvl="4" w:tplc="04190019" w:tentative="1">
      <w:start w:val="1"/>
      <w:numFmt w:val="lowerLetter"/>
      <w:lvlText w:val="%5."/>
      <w:lvlJc w:val="left"/>
      <w:pPr>
        <w:ind w:left="3713" w:hanging="360"/>
      </w:pPr>
    </w:lvl>
    <w:lvl w:ilvl="5" w:tplc="0419001B" w:tentative="1">
      <w:start w:val="1"/>
      <w:numFmt w:val="lowerRoman"/>
      <w:lvlText w:val="%6."/>
      <w:lvlJc w:val="right"/>
      <w:pPr>
        <w:ind w:left="4433" w:hanging="180"/>
      </w:pPr>
    </w:lvl>
    <w:lvl w:ilvl="6" w:tplc="0419000F" w:tentative="1">
      <w:start w:val="1"/>
      <w:numFmt w:val="decimal"/>
      <w:lvlText w:val="%7."/>
      <w:lvlJc w:val="left"/>
      <w:pPr>
        <w:ind w:left="5153" w:hanging="360"/>
      </w:pPr>
    </w:lvl>
    <w:lvl w:ilvl="7" w:tplc="04190019" w:tentative="1">
      <w:start w:val="1"/>
      <w:numFmt w:val="lowerLetter"/>
      <w:lvlText w:val="%8."/>
      <w:lvlJc w:val="left"/>
      <w:pPr>
        <w:ind w:left="5873" w:hanging="360"/>
      </w:pPr>
    </w:lvl>
    <w:lvl w:ilvl="8" w:tplc="0419001B" w:tentative="1">
      <w:start w:val="1"/>
      <w:numFmt w:val="lowerRoman"/>
      <w:lvlText w:val="%9."/>
      <w:lvlJc w:val="right"/>
      <w:pPr>
        <w:ind w:left="6593" w:hanging="180"/>
      </w:pPr>
    </w:lvl>
  </w:abstractNum>
  <w:abstractNum w:abstractNumId="100" w15:restartNumberingAfterBreak="0">
    <w:nsid w:val="3A254B7E"/>
    <w:multiLevelType w:val="hybridMultilevel"/>
    <w:tmpl w:val="D7404F9C"/>
    <w:lvl w:ilvl="0" w:tplc="0419000F">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01" w15:restartNumberingAfterBreak="0">
    <w:nsid w:val="3CF836D0"/>
    <w:multiLevelType w:val="hybridMultilevel"/>
    <w:tmpl w:val="FB94E5E4"/>
    <w:lvl w:ilvl="0" w:tplc="FDECE84E">
      <w:start w:val="1"/>
      <w:numFmt w:val="bullet"/>
      <w:lvlText w:val="-"/>
      <w:lvlJc w:val="left"/>
      <w:pPr>
        <w:ind w:left="2007" w:hanging="360"/>
      </w:pPr>
      <w:rPr>
        <w:rFonts w:ascii="Times New Roman" w:hAnsi="Times New Roman" w:cs="Times New Roman"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102" w15:restartNumberingAfterBreak="0">
    <w:nsid w:val="3D1A61B4"/>
    <w:multiLevelType w:val="hybridMultilevel"/>
    <w:tmpl w:val="D370F100"/>
    <w:lvl w:ilvl="0" w:tplc="335CCDEA">
      <w:start w:val="1"/>
      <w:numFmt w:val="decimal"/>
      <w:lvlText w:val="%1"/>
      <w:lvlJc w:val="left"/>
      <w:pPr>
        <w:ind w:left="1457" w:hanging="360"/>
      </w:pPr>
      <w:rPr>
        <w:rFonts w:ascii="Times New Roman" w:eastAsia="Times New Roman" w:hAnsi="Times New Roman" w:cs="Times New Roman"/>
      </w:r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03" w15:restartNumberingAfterBreak="0">
    <w:nsid w:val="3DB4507A"/>
    <w:multiLevelType w:val="hybridMultilevel"/>
    <w:tmpl w:val="4C3E7718"/>
    <w:lvl w:ilvl="0" w:tplc="0419000F">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04" w15:restartNumberingAfterBreak="0">
    <w:nsid w:val="3DC90774"/>
    <w:multiLevelType w:val="hybridMultilevel"/>
    <w:tmpl w:val="24B468B8"/>
    <w:lvl w:ilvl="0" w:tplc="0419000F">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05" w15:restartNumberingAfterBreak="0">
    <w:nsid w:val="3E65777F"/>
    <w:multiLevelType w:val="hybridMultilevel"/>
    <w:tmpl w:val="093C9942"/>
    <w:lvl w:ilvl="0" w:tplc="0419000F">
      <w:start w:val="1"/>
      <w:numFmt w:val="decimal"/>
      <w:lvlText w:val="%1."/>
      <w:lvlJc w:val="left"/>
      <w:pPr>
        <w:ind w:left="1457" w:hanging="360"/>
      </w:pPr>
    </w:lvl>
    <w:lvl w:ilvl="1" w:tplc="04190019">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06" w15:restartNumberingAfterBreak="0">
    <w:nsid w:val="3E755EA2"/>
    <w:multiLevelType w:val="hybridMultilevel"/>
    <w:tmpl w:val="4E7071E6"/>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07" w15:restartNumberingAfterBreak="0">
    <w:nsid w:val="3EA63684"/>
    <w:multiLevelType w:val="hybridMultilevel"/>
    <w:tmpl w:val="5E66CB2A"/>
    <w:lvl w:ilvl="0" w:tplc="04190011">
      <w:start w:val="1"/>
      <w:numFmt w:val="decimal"/>
      <w:lvlText w:val="%1)"/>
      <w:lvlJc w:val="left"/>
      <w:pPr>
        <w:ind w:left="2007" w:hanging="360"/>
      </w:pPr>
      <w:rPr>
        <w:rFonts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108" w15:restartNumberingAfterBreak="0">
    <w:nsid w:val="3FD05599"/>
    <w:multiLevelType w:val="hybridMultilevel"/>
    <w:tmpl w:val="463CD728"/>
    <w:lvl w:ilvl="0" w:tplc="04190011">
      <w:start w:val="1"/>
      <w:numFmt w:val="decimal"/>
      <w:lvlText w:val="%1)"/>
      <w:lvlJc w:val="left"/>
      <w:pPr>
        <w:ind w:left="1457" w:hanging="360"/>
      </w:pPr>
    </w:lvl>
    <w:lvl w:ilvl="1" w:tplc="1D5473CC">
      <w:start w:val="1"/>
      <w:numFmt w:val="russianLower"/>
      <w:lvlText w:val="%2)"/>
      <w:lvlJc w:val="left"/>
      <w:pPr>
        <w:ind w:left="2177" w:hanging="360"/>
      </w:pPr>
      <w:rPr>
        <w:rFonts w:hint="default"/>
      </w:r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09" w15:restartNumberingAfterBreak="0">
    <w:nsid w:val="4066378B"/>
    <w:multiLevelType w:val="hybridMultilevel"/>
    <w:tmpl w:val="35485FAA"/>
    <w:lvl w:ilvl="0" w:tplc="0419000F">
      <w:start w:val="1"/>
      <w:numFmt w:val="decimal"/>
      <w:lvlText w:val="%1."/>
      <w:lvlJc w:val="left"/>
      <w:pPr>
        <w:ind w:left="1542" w:hanging="360"/>
      </w:pPr>
    </w:lvl>
    <w:lvl w:ilvl="1" w:tplc="04190019" w:tentative="1">
      <w:start w:val="1"/>
      <w:numFmt w:val="lowerLetter"/>
      <w:lvlText w:val="%2."/>
      <w:lvlJc w:val="left"/>
      <w:pPr>
        <w:ind w:left="2262" w:hanging="360"/>
      </w:pPr>
    </w:lvl>
    <w:lvl w:ilvl="2" w:tplc="0419001B" w:tentative="1">
      <w:start w:val="1"/>
      <w:numFmt w:val="lowerRoman"/>
      <w:lvlText w:val="%3."/>
      <w:lvlJc w:val="right"/>
      <w:pPr>
        <w:ind w:left="2982" w:hanging="180"/>
      </w:pPr>
    </w:lvl>
    <w:lvl w:ilvl="3" w:tplc="0419000F" w:tentative="1">
      <w:start w:val="1"/>
      <w:numFmt w:val="decimal"/>
      <w:lvlText w:val="%4."/>
      <w:lvlJc w:val="left"/>
      <w:pPr>
        <w:ind w:left="3702" w:hanging="360"/>
      </w:pPr>
    </w:lvl>
    <w:lvl w:ilvl="4" w:tplc="04190019" w:tentative="1">
      <w:start w:val="1"/>
      <w:numFmt w:val="lowerLetter"/>
      <w:lvlText w:val="%5."/>
      <w:lvlJc w:val="left"/>
      <w:pPr>
        <w:ind w:left="4422" w:hanging="360"/>
      </w:pPr>
    </w:lvl>
    <w:lvl w:ilvl="5" w:tplc="0419001B" w:tentative="1">
      <w:start w:val="1"/>
      <w:numFmt w:val="lowerRoman"/>
      <w:lvlText w:val="%6."/>
      <w:lvlJc w:val="right"/>
      <w:pPr>
        <w:ind w:left="5142" w:hanging="180"/>
      </w:pPr>
    </w:lvl>
    <w:lvl w:ilvl="6" w:tplc="0419000F" w:tentative="1">
      <w:start w:val="1"/>
      <w:numFmt w:val="decimal"/>
      <w:lvlText w:val="%7."/>
      <w:lvlJc w:val="left"/>
      <w:pPr>
        <w:ind w:left="5862" w:hanging="360"/>
      </w:pPr>
    </w:lvl>
    <w:lvl w:ilvl="7" w:tplc="04190019" w:tentative="1">
      <w:start w:val="1"/>
      <w:numFmt w:val="lowerLetter"/>
      <w:lvlText w:val="%8."/>
      <w:lvlJc w:val="left"/>
      <w:pPr>
        <w:ind w:left="6582" w:hanging="360"/>
      </w:pPr>
    </w:lvl>
    <w:lvl w:ilvl="8" w:tplc="0419001B" w:tentative="1">
      <w:start w:val="1"/>
      <w:numFmt w:val="lowerRoman"/>
      <w:lvlText w:val="%9."/>
      <w:lvlJc w:val="right"/>
      <w:pPr>
        <w:ind w:left="7302" w:hanging="180"/>
      </w:pPr>
    </w:lvl>
  </w:abstractNum>
  <w:abstractNum w:abstractNumId="110" w15:restartNumberingAfterBreak="0">
    <w:nsid w:val="40E01D42"/>
    <w:multiLevelType w:val="multilevel"/>
    <w:tmpl w:val="E8C8FF34"/>
    <w:lvl w:ilvl="0">
      <w:start w:val="1"/>
      <w:numFmt w:val="russianUpper"/>
      <w:pStyle w:val="a7"/>
      <w:suff w:val="nothing"/>
      <w:lvlText w:val="Приложение %1"/>
      <w:lvlJc w:val="left"/>
      <w:pPr>
        <w:ind w:left="1260" w:hanging="900"/>
      </w:pPr>
      <w:rPr>
        <w:rFonts w:cs="Times New Roman" w:hint="default"/>
        <w:effect w:val="none"/>
      </w:rPr>
    </w:lvl>
    <w:lvl w:ilvl="1">
      <w:start w:val="1"/>
      <w:numFmt w:val="decimal"/>
      <w:pStyle w:val="22"/>
      <w:lvlText w:val="%1.%2"/>
      <w:lvlJc w:val="left"/>
      <w:pPr>
        <w:tabs>
          <w:tab w:val="num" w:pos="1468"/>
        </w:tabs>
        <w:ind w:left="1468" w:hanging="900"/>
      </w:pPr>
      <w:rPr>
        <w:rFonts w:cs="Times New Roman" w:hint="default"/>
        <w:effect w:val="none"/>
      </w:rPr>
    </w:lvl>
    <w:lvl w:ilvl="2">
      <w:start w:val="1"/>
      <w:numFmt w:val="decimal"/>
      <w:lvlText w:val="3.%3."/>
      <w:lvlJc w:val="left"/>
      <w:pPr>
        <w:tabs>
          <w:tab w:val="num" w:pos="1980"/>
        </w:tabs>
        <w:ind w:left="1980" w:hanging="900"/>
      </w:pPr>
      <w:rPr>
        <w:rFonts w:cs="Times New Roman" w:hint="default"/>
        <w:effect w:val="none"/>
      </w:rPr>
    </w:lvl>
    <w:lvl w:ilvl="3">
      <w:start w:val="1"/>
      <w:numFmt w:val="decimal"/>
      <w:lvlText w:val="%1.%2.%3.%4"/>
      <w:lvlJc w:val="left"/>
      <w:pPr>
        <w:tabs>
          <w:tab w:val="num" w:pos="2340"/>
        </w:tabs>
        <w:ind w:left="2340" w:hanging="900"/>
      </w:pPr>
      <w:rPr>
        <w:rFonts w:cs="Times New Roman" w:hint="default"/>
      </w:rPr>
    </w:lvl>
    <w:lvl w:ilvl="4">
      <w:start w:val="1"/>
      <w:numFmt w:val="decimal"/>
      <w:lvlText w:val="%1.%2.%3.%4.%5"/>
      <w:lvlJc w:val="left"/>
      <w:pPr>
        <w:tabs>
          <w:tab w:val="num" w:pos="2880"/>
        </w:tabs>
        <w:ind w:left="2880" w:hanging="1080"/>
      </w:pPr>
      <w:rPr>
        <w:rFonts w:cs="Times New Roman" w:hint="default"/>
      </w:rPr>
    </w:lvl>
    <w:lvl w:ilvl="5">
      <w:start w:val="1"/>
      <w:numFmt w:val="decimal"/>
      <w:lvlText w:val="%1.%2.%3.%4.%5.%6"/>
      <w:lvlJc w:val="left"/>
      <w:pPr>
        <w:tabs>
          <w:tab w:val="num" w:pos="3240"/>
        </w:tabs>
        <w:ind w:left="3240" w:hanging="1080"/>
      </w:pPr>
      <w:rPr>
        <w:rFonts w:cs="Times New Roman" w:hint="default"/>
      </w:rPr>
    </w:lvl>
    <w:lvl w:ilvl="6">
      <w:start w:val="1"/>
      <w:numFmt w:val="decimal"/>
      <w:lvlText w:val="%1.%2.%3.%4.%5.%6.%7"/>
      <w:lvlJc w:val="left"/>
      <w:pPr>
        <w:tabs>
          <w:tab w:val="num" w:pos="3960"/>
        </w:tabs>
        <w:ind w:left="3960" w:hanging="1440"/>
      </w:pPr>
      <w:rPr>
        <w:rFonts w:cs="Times New Roman" w:hint="default"/>
      </w:rPr>
    </w:lvl>
    <w:lvl w:ilvl="7">
      <w:start w:val="1"/>
      <w:numFmt w:val="decimal"/>
      <w:lvlText w:val="%1.%2.%3.%4.%5.%6.%7.%8"/>
      <w:lvlJc w:val="left"/>
      <w:pPr>
        <w:tabs>
          <w:tab w:val="num" w:pos="4320"/>
        </w:tabs>
        <w:ind w:left="4320" w:hanging="1440"/>
      </w:pPr>
      <w:rPr>
        <w:rFonts w:cs="Times New Roman" w:hint="default"/>
      </w:rPr>
    </w:lvl>
    <w:lvl w:ilvl="8">
      <w:start w:val="1"/>
      <w:numFmt w:val="decimal"/>
      <w:lvlText w:val="%1.%2.%3.%4.%5.%6.%7.%8.%9"/>
      <w:lvlJc w:val="left"/>
      <w:pPr>
        <w:tabs>
          <w:tab w:val="num" w:pos="5040"/>
        </w:tabs>
        <w:ind w:left="5040" w:hanging="1800"/>
      </w:pPr>
      <w:rPr>
        <w:rFonts w:cs="Times New Roman" w:hint="default"/>
      </w:rPr>
    </w:lvl>
  </w:abstractNum>
  <w:abstractNum w:abstractNumId="111" w15:restartNumberingAfterBreak="0">
    <w:nsid w:val="410E7933"/>
    <w:multiLevelType w:val="hybridMultilevel"/>
    <w:tmpl w:val="BD144B12"/>
    <w:lvl w:ilvl="0" w:tplc="FDECE84E">
      <w:start w:val="1"/>
      <w:numFmt w:val="bullet"/>
      <w:lvlText w:val="-"/>
      <w:lvlJc w:val="left"/>
      <w:pPr>
        <w:ind w:left="1854" w:hanging="360"/>
      </w:pPr>
      <w:rPr>
        <w:rFonts w:ascii="Times New Roman" w:hAnsi="Times New Roman" w:cs="Times New Roman"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12" w15:restartNumberingAfterBreak="0">
    <w:nsid w:val="411033A0"/>
    <w:multiLevelType w:val="singleLevel"/>
    <w:tmpl w:val="D256D850"/>
    <w:styleLink w:val="13"/>
    <w:lvl w:ilvl="0">
      <w:start w:val="1"/>
      <w:numFmt w:val="bullet"/>
      <w:lvlText w:val=""/>
      <w:lvlJc w:val="left"/>
      <w:pPr>
        <w:tabs>
          <w:tab w:val="num" w:pos="360"/>
        </w:tabs>
        <w:ind w:left="360" w:hanging="360"/>
      </w:pPr>
      <w:rPr>
        <w:rFonts w:ascii="Wingdings" w:hAnsi="Wingdings" w:hint="default"/>
      </w:rPr>
    </w:lvl>
  </w:abstractNum>
  <w:abstractNum w:abstractNumId="113" w15:restartNumberingAfterBreak="0">
    <w:nsid w:val="41D723E4"/>
    <w:multiLevelType w:val="hybridMultilevel"/>
    <w:tmpl w:val="5B903F7E"/>
    <w:lvl w:ilvl="0" w:tplc="FDECE84E">
      <w:start w:val="1"/>
      <w:numFmt w:val="bullet"/>
      <w:lvlText w:val="-"/>
      <w:lvlJc w:val="left"/>
      <w:pPr>
        <w:ind w:left="1854" w:hanging="360"/>
      </w:pPr>
      <w:rPr>
        <w:rFonts w:ascii="Times New Roman" w:hAnsi="Times New Roman" w:cs="Times New Roman"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14" w15:restartNumberingAfterBreak="0">
    <w:nsid w:val="44011819"/>
    <w:multiLevelType w:val="hybridMultilevel"/>
    <w:tmpl w:val="5C56DACE"/>
    <w:lvl w:ilvl="0" w:tplc="0419000F">
      <w:start w:val="1"/>
      <w:numFmt w:val="decimal"/>
      <w:lvlText w:val="%1."/>
      <w:lvlJc w:val="left"/>
      <w:pPr>
        <w:ind w:left="1542" w:hanging="360"/>
      </w:pPr>
    </w:lvl>
    <w:lvl w:ilvl="1" w:tplc="04190019" w:tentative="1">
      <w:start w:val="1"/>
      <w:numFmt w:val="lowerLetter"/>
      <w:lvlText w:val="%2."/>
      <w:lvlJc w:val="left"/>
      <w:pPr>
        <w:ind w:left="2262" w:hanging="360"/>
      </w:pPr>
    </w:lvl>
    <w:lvl w:ilvl="2" w:tplc="0419001B" w:tentative="1">
      <w:start w:val="1"/>
      <w:numFmt w:val="lowerRoman"/>
      <w:lvlText w:val="%3."/>
      <w:lvlJc w:val="right"/>
      <w:pPr>
        <w:ind w:left="2982" w:hanging="180"/>
      </w:pPr>
    </w:lvl>
    <w:lvl w:ilvl="3" w:tplc="0419000F" w:tentative="1">
      <w:start w:val="1"/>
      <w:numFmt w:val="decimal"/>
      <w:lvlText w:val="%4."/>
      <w:lvlJc w:val="left"/>
      <w:pPr>
        <w:ind w:left="3702" w:hanging="360"/>
      </w:pPr>
    </w:lvl>
    <w:lvl w:ilvl="4" w:tplc="04190019" w:tentative="1">
      <w:start w:val="1"/>
      <w:numFmt w:val="lowerLetter"/>
      <w:lvlText w:val="%5."/>
      <w:lvlJc w:val="left"/>
      <w:pPr>
        <w:ind w:left="4422" w:hanging="360"/>
      </w:pPr>
    </w:lvl>
    <w:lvl w:ilvl="5" w:tplc="0419001B" w:tentative="1">
      <w:start w:val="1"/>
      <w:numFmt w:val="lowerRoman"/>
      <w:lvlText w:val="%6."/>
      <w:lvlJc w:val="right"/>
      <w:pPr>
        <w:ind w:left="5142" w:hanging="180"/>
      </w:pPr>
    </w:lvl>
    <w:lvl w:ilvl="6" w:tplc="0419000F" w:tentative="1">
      <w:start w:val="1"/>
      <w:numFmt w:val="decimal"/>
      <w:lvlText w:val="%7."/>
      <w:lvlJc w:val="left"/>
      <w:pPr>
        <w:ind w:left="5862" w:hanging="360"/>
      </w:pPr>
    </w:lvl>
    <w:lvl w:ilvl="7" w:tplc="04190019" w:tentative="1">
      <w:start w:val="1"/>
      <w:numFmt w:val="lowerLetter"/>
      <w:lvlText w:val="%8."/>
      <w:lvlJc w:val="left"/>
      <w:pPr>
        <w:ind w:left="6582" w:hanging="360"/>
      </w:pPr>
    </w:lvl>
    <w:lvl w:ilvl="8" w:tplc="0419001B" w:tentative="1">
      <w:start w:val="1"/>
      <w:numFmt w:val="lowerRoman"/>
      <w:lvlText w:val="%9."/>
      <w:lvlJc w:val="right"/>
      <w:pPr>
        <w:ind w:left="7302" w:hanging="180"/>
      </w:pPr>
    </w:lvl>
  </w:abstractNum>
  <w:abstractNum w:abstractNumId="115" w15:restartNumberingAfterBreak="0">
    <w:nsid w:val="440B18B6"/>
    <w:multiLevelType w:val="hybridMultilevel"/>
    <w:tmpl w:val="ECAAD218"/>
    <w:lvl w:ilvl="0" w:tplc="04190011">
      <w:start w:val="1"/>
      <w:numFmt w:val="decimal"/>
      <w:lvlText w:val="%1)"/>
      <w:lvlJc w:val="left"/>
      <w:pPr>
        <w:ind w:left="1542" w:hanging="360"/>
      </w:pPr>
    </w:lvl>
    <w:lvl w:ilvl="1" w:tplc="1D5473CC">
      <w:start w:val="1"/>
      <w:numFmt w:val="russianLower"/>
      <w:lvlText w:val="%2)"/>
      <w:lvlJc w:val="left"/>
      <w:pPr>
        <w:ind w:left="2262" w:hanging="360"/>
      </w:pPr>
      <w:rPr>
        <w:rFonts w:hint="default"/>
      </w:rPr>
    </w:lvl>
    <w:lvl w:ilvl="2" w:tplc="0419001B" w:tentative="1">
      <w:start w:val="1"/>
      <w:numFmt w:val="lowerRoman"/>
      <w:lvlText w:val="%3."/>
      <w:lvlJc w:val="right"/>
      <w:pPr>
        <w:ind w:left="2982" w:hanging="180"/>
      </w:pPr>
    </w:lvl>
    <w:lvl w:ilvl="3" w:tplc="0419000F" w:tentative="1">
      <w:start w:val="1"/>
      <w:numFmt w:val="decimal"/>
      <w:lvlText w:val="%4."/>
      <w:lvlJc w:val="left"/>
      <w:pPr>
        <w:ind w:left="3702" w:hanging="360"/>
      </w:pPr>
    </w:lvl>
    <w:lvl w:ilvl="4" w:tplc="04190019" w:tentative="1">
      <w:start w:val="1"/>
      <w:numFmt w:val="lowerLetter"/>
      <w:lvlText w:val="%5."/>
      <w:lvlJc w:val="left"/>
      <w:pPr>
        <w:ind w:left="4422" w:hanging="360"/>
      </w:pPr>
    </w:lvl>
    <w:lvl w:ilvl="5" w:tplc="0419001B" w:tentative="1">
      <w:start w:val="1"/>
      <w:numFmt w:val="lowerRoman"/>
      <w:lvlText w:val="%6."/>
      <w:lvlJc w:val="right"/>
      <w:pPr>
        <w:ind w:left="5142" w:hanging="180"/>
      </w:pPr>
    </w:lvl>
    <w:lvl w:ilvl="6" w:tplc="0419000F" w:tentative="1">
      <w:start w:val="1"/>
      <w:numFmt w:val="decimal"/>
      <w:lvlText w:val="%7."/>
      <w:lvlJc w:val="left"/>
      <w:pPr>
        <w:ind w:left="5862" w:hanging="360"/>
      </w:pPr>
    </w:lvl>
    <w:lvl w:ilvl="7" w:tplc="04190019" w:tentative="1">
      <w:start w:val="1"/>
      <w:numFmt w:val="lowerLetter"/>
      <w:lvlText w:val="%8."/>
      <w:lvlJc w:val="left"/>
      <w:pPr>
        <w:ind w:left="6582" w:hanging="360"/>
      </w:pPr>
    </w:lvl>
    <w:lvl w:ilvl="8" w:tplc="0419001B" w:tentative="1">
      <w:start w:val="1"/>
      <w:numFmt w:val="lowerRoman"/>
      <w:lvlText w:val="%9."/>
      <w:lvlJc w:val="right"/>
      <w:pPr>
        <w:ind w:left="7302" w:hanging="180"/>
      </w:pPr>
    </w:lvl>
  </w:abstractNum>
  <w:abstractNum w:abstractNumId="116" w15:restartNumberingAfterBreak="0">
    <w:nsid w:val="443722D4"/>
    <w:multiLevelType w:val="hybridMultilevel"/>
    <w:tmpl w:val="9D2C1172"/>
    <w:lvl w:ilvl="0" w:tplc="FDECE84E">
      <w:start w:val="1"/>
      <w:numFmt w:val="bullet"/>
      <w:lvlText w:val="-"/>
      <w:lvlJc w:val="left"/>
      <w:pPr>
        <w:ind w:left="2007" w:hanging="360"/>
      </w:pPr>
      <w:rPr>
        <w:rFonts w:ascii="Times New Roman" w:hAnsi="Times New Roman" w:cs="Times New Roman"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117" w15:restartNumberingAfterBreak="0">
    <w:nsid w:val="449E18CD"/>
    <w:multiLevelType w:val="hybridMultilevel"/>
    <w:tmpl w:val="369A184C"/>
    <w:lvl w:ilvl="0" w:tplc="0419000F">
      <w:start w:val="1"/>
      <w:numFmt w:val="decimal"/>
      <w:lvlText w:val="%1."/>
      <w:lvlJc w:val="left"/>
      <w:pPr>
        <w:ind w:left="2007" w:hanging="360"/>
      </w:pPr>
      <w:rPr>
        <w:rFonts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118" w15:restartNumberingAfterBreak="0">
    <w:nsid w:val="44B34DB3"/>
    <w:multiLevelType w:val="hybridMultilevel"/>
    <w:tmpl w:val="0A662D44"/>
    <w:lvl w:ilvl="0" w:tplc="FDECE84E">
      <w:start w:val="1"/>
      <w:numFmt w:val="bullet"/>
      <w:lvlText w:val="-"/>
      <w:lvlJc w:val="left"/>
      <w:pPr>
        <w:ind w:left="1542" w:hanging="360"/>
      </w:pPr>
      <w:rPr>
        <w:rFonts w:ascii="Times New Roman" w:hAnsi="Times New Roman" w:cs="Times New Roman" w:hint="default"/>
      </w:rPr>
    </w:lvl>
    <w:lvl w:ilvl="1" w:tplc="04190003" w:tentative="1">
      <w:start w:val="1"/>
      <w:numFmt w:val="bullet"/>
      <w:lvlText w:val="o"/>
      <w:lvlJc w:val="left"/>
      <w:pPr>
        <w:ind w:left="2262" w:hanging="360"/>
      </w:pPr>
      <w:rPr>
        <w:rFonts w:ascii="Courier New" w:hAnsi="Courier New" w:cs="Courier New" w:hint="default"/>
      </w:rPr>
    </w:lvl>
    <w:lvl w:ilvl="2" w:tplc="04190005" w:tentative="1">
      <w:start w:val="1"/>
      <w:numFmt w:val="bullet"/>
      <w:lvlText w:val=""/>
      <w:lvlJc w:val="left"/>
      <w:pPr>
        <w:ind w:left="2982" w:hanging="360"/>
      </w:pPr>
      <w:rPr>
        <w:rFonts w:ascii="Wingdings" w:hAnsi="Wingdings" w:hint="default"/>
      </w:rPr>
    </w:lvl>
    <w:lvl w:ilvl="3" w:tplc="04190001" w:tentative="1">
      <w:start w:val="1"/>
      <w:numFmt w:val="bullet"/>
      <w:lvlText w:val=""/>
      <w:lvlJc w:val="left"/>
      <w:pPr>
        <w:ind w:left="3702" w:hanging="360"/>
      </w:pPr>
      <w:rPr>
        <w:rFonts w:ascii="Symbol" w:hAnsi="Symbol" w:hint="default"/>
      </w:rPr>
    </w:lvl>
    <w:lvl w:ilvl="4" w:tplc="04190003" w:tentative="1">
      <w:start w:val="1"/>
      <w:numFmt w:val="bullet"/>
      <w:lvlText w:val="o"/>
      <w:lvlJc w:val="left"/>
      <w:pPr>
        <w:ind w:left="4422" w:hanging="360"/>
      </w:pPr>
      <w:rPr>
        <w:rFonts w:ascii="Courier New" w:hAnsi="Courier New" w:cs="Courier New" w:hint="default"/>
      </w:rPr>
    </w:lvl>
    <w:lvl w:ilvl="5" w:tplc="04190005" w:tentative="1">
      <w:start w:val="1"/>
      <w:numFmt w:val="bullet"/>
      <w:lvlText w:val=""/>
      <w:lvlJc w:val="left"/>
      <w:pPr>
        <w:ind w:left="5142" w:hanging="360"/>
      </w:pPr>
      <w:rPr>
        <w:rFonts w:ascii="Wingdings" w:hAnsi="Wingdings" w:hint="default"/>
      </w:rPr>
    </w:lvl>
    <w:lvl w:ilvl="6" w:tplc="04190001" w:tentative="1">
      <w:start w:val="1"/>
      <w:numFmt w:val="bullet"/>
      <w:lvlText w:val=""/>
      <w:lvlJc w:val="left"/>
      <w:pPr>
        <w:ind w:left="5862" w:hanging="360"/>
      </w:pPr>
      <w:rPr>
        <w:rFonts w:ascii="Symbol" w:hAnsi="Symbol" w:hint="default"/>
      </w:rPr>
    </w:lvl>
    <w:lvl w:ilvl="7" w:tplc="04190003" w:tentative="1">
      <w:start w:val="1"/>
      <w:numFmt w:val="bullet"/>
      <w:lvlText w:val="o"/>
      <w:lvlJc w:val="left"/>
      <w:pPr>
        <w:ind w:left="6582" w:hanging="360"/>
      </w:pPr>
      <w:rPr>
        <w:rFonts w:ascii="Courier New" w:hAnsi="Courier New" w:cs="Courier New" w:hint="default"/>
      </w:rPr>
    </w:lvl>
    <w:lvl w:ilvl="8" w:tplc="04190005" w:tentative="1">
      <w:start w:val="1"/>
      <w:numFmt w:val="bullet"/>
      <w:lvlText w:val=""/>
      <w:lvlJc w:val="left"/>
      <w:pPr>
        <w:ind w:left="7302" w:hanging="360"/>
      </w:pPr>
      <w:rPr>
        <w:rFonts w:ascii="Wingdings" w:hAnsi="Wingdings" w:hint="default"/>
      </w:rPr>
    </w:lvl>
  </w:abstractNum>
  <w:abstractNum w:abstractNumId="119" w15:restartNumberingAfterBreak="0">
    <w:nsid w:val="45546582"/>
    <w:multiLevelType w:val="hybridMultilevel"/>
    <w:tmpl w:val="0498B89C"/>
    <w:lvl w:ilvl="0" w:tplc="FDECE84E">
      <w:start w:val="1"/>
      <w:numFmt w:val="bullet"/>
      <w:lvlText w:val="-"/>
      <w:lvlJc w:val="left"/>
      <w:pPr>
        <w:ind w:left="2007" w:hanging="360"/>
      </w:pPr>
      <w:rPr>
        <w:rFonts w:ascii="Times New Roman" w:hAnsi="Times New Roman" w:cs="Times New Roman"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120" w15:restartNumberingAfterBreak="0">
    <w:nsid w:val="46143CFA"/>
    <w:multiLevelType w:val="hybridMultilevel"/>
    <w:tmpl w:val="F44A434A"/>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21" w15:restartNumberingAfterBreak="0">
    <w:nsid w:val="46240CD9"/>
    <w:multiLevelType w:val="hybridMultilevel"/>
    <w:tmpl w:val="0A768DE0"/>
    <w:lvl w:ilvl="0" w:tplc="3A066D98">
      <w:start w:val="1"/>
      <w:numFmt w:val="bullet"/>
      <w:lvlText w:val="-"/>
      <w:lvlJc w:val="left"/>
      <w:pPr>
        <w:ind w:left="1854" w:hanging="360"/>
      </w:pPr>
      <w:rPr>
        <w:rFonts w:ascii="Courier New" w:hAnsi="Courier New"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22" w15:restartNumberingAfterBreak="0">
    <w:nsid w:val="46590D25"/>
    <w:multiLevelType w:val="hybridMultilevel"/>
    <w:tmpl w:val="DAB2A118"/>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23" w15:restartNumberingAfterBreak="0">
    <w:nsid w:val="46B7157B"/>
    <w:multiLevelType w:val="hybridMultilevel"/>
    <w:tmpl w:val="A7E2396C"/>
    <w:lvl w:ilvl="0" w:tplc="1D5473CC">
      <w:start w:val="1"/>
      <w:numFmt w:val="russianLower"/>
      <w:lvlText w:val="%1)"/>
      <w:lvlJc w:val="left"/>
      <w:pPr>
        <w:ind w:left="1457" w:hanging="360"/>
      </w:pPr>
      <w:rPr>
        <w:rFonts w:hint="default"/>
      </w:r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24" w15:restartNumberingAfterBreak="0">
    <w:nsid w:val="473914A5"/>
    <w:multiLevelType w:val="hybridMultilevel"/>
    <w:tmpl w:val="51F6D0FA"/>
    <w:lvl w:ilvl="0" w:tplc="FDECE84E">
      <w:start w:val="1"/>
      <w:numFmt w:val="bullet"/>
      <w:lvlText w:val="-"/>
      <w:lvlJc w:val="left"/>
      <w:pPr>
        <w:ind w:left="833" w:hanging="360"/>
      </w:pPr>
      <w:rPr>
        <w:rFonts w:ascii="Times New Roman" w:hAnsi="Times New Roman" w:cs="Times New Roman" w:hint="default"/>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125" w15:restartNumberingAfterBreak="0">
    <w:nsid w:val="473A4B88"/>
    <w:multiLevelType w:val="hybridMultilevel"/>
    <w:tmpl w:val="BE44E5E6"/>
    <w:lvl w:ilvl="0" w:tplc="FDECE84E">
      <w:start w:val="1"/>
      <w:numFmt w:val="bullet"/>
      <w:lvlText w:val="-"/>
      <w:lvlJc w:val="left"/>
      <w:pPr>
        <w:ind w:left="1817" w:hanging="360"/>
      </w:pPr>
      <w:rPr>
        <w:rFonts w:ascii="Times New Roman" w:hAnsi="Times New Roman" w:cs="Times New Roman" w:hint="default"/>
      </w:rPr>
    </w:lvl>
    <w:lvl w:ilvl="1" w:tplc="04190003" w:tentative="1">
      <w:start w:val="1"/>
      <w:numFmt w:val="bullet"/>
      <w:lvlText w:val="o"/>
      <w:lvlJc w:val="left"/>
      <w:pPr>
        <w:ind w:left="2537" w:hanging="360"/>
      </w:pPr>
      <w:rPr>
        <w:rFonts w:ascii="Courier New" w:hAnsi="Courier New" w:cs="Courier New" w:hint="default"/>
      </w:rPr>
    </w:lvl>
    <w:lvl w:ilvl="2" w:tplc="04190005" w:tentative="1">
      <w:start w:val="1"/>
      <w:numFmt w:val="bullet"/>
      <w:lvlText w:val=""/>
      <w:lvlJc w:val="left"/>
      <w:pPr>
        <w:ind w:left="3257" w:hanging="360"/>
      </w:pPr>
      <w:rPr>
        <w:rFonts w:ascii="Wingdings" w:hAnsi="Wingdings" w:hint="default"/>
      </w:rPr>
    </w:lvl>
    <w:lvl w:ilvl="3" w:tplc="04190001" w:tentative="1">
      <w:start w:val="1"/>
      <w:numFmt w:val="bullet"/>
      <w:lvlText w:val=""/>
      <w:lvlJc w:val="left"/>
      <w:pPr>
        <w:ind w:left="3977" w:hanging="360"/>
      </w:pPr>
      <w:rPr>
        <w:rFonts w:ascii="Symbol" w:hAnsi="Symbol" w:hint="default"/>
      </w:rPr>
    </w:lvl>
    <w:lvl w:ilvl="4" w:tplc="04190003" w:tentative="1">
      <w:start w:val="1"/>
      <w:numFmt w:val="bullet"/>
      <w:lvlText w:val="o"/>
      <w:lvlJc w:val="left"/>
      <w:pPr>
        <w:ind w:left="4697" w:hanging="360"/>
      </w:pPr>
      <w:rPr>
        <w:rFonts w:ascii="Courier New" w:hAnsi="Courier New" w:cs="Courier New" w:hint="default"/>
      </w:rPr>
    </w:lvl>
    <w:lvl w:ilvl="5" w:tplc="04190005" w:tentative="1">
      <w:start w:val="1"/>
      <w:numFmt w:val="bullet"/>
      <w:lvlText w:val=""/>
      <w:lvlJc w:val="left"/>
      <w:pPr>
        <w:ind w:left="5417" w:hanging="360"/>
      </w:pPr>
      <w:rPr>
        <w:rFonts w:ascii="Wingdings" w:hAnsi="Wingdings" w:hint="default"/>
      </w:rPr>
    </w:lvl>
    <w:lvl w:ilvl="6" w:tplc="04190001" w:tentative="1">
      <w:start w:val="1"/>
      <w:numFmt w:val="bullet"/>
      <w:lvlText w:val=""/>
      <w:lvlJc w:val="left"/>
      <w:pPr>
        <w:ind w:left="6137" w:hanging="360"/>
      </w:pPr>
      <w:rPr>
        <w:rFonts w:ascii="Symbol" w:hAnsi="Symbol" w:hint="default"/>
      </w:rPr>
    </w:lvl>
    <w:lvl w:ilvl="7" w:tplc="04190003" w:tentative="1">
      <w:start w:val="1"/>
      <w:numFmt w:val="bullet"/>
      <w:lvlText w:val="o"/>
      <w:lvlJc w:val="left"/>
      <w:pPr>
        <w:ind w:left="6857" w:hanging="360"/>
      </w:pPr>
      <w:rPr>
        <w:rFonts w:ascii="Courier New" w:hAnsi="Courier New" w:cs="Courier New" w:hint="default"/>
      </w:rPr>
    </w:lvl>
    <w:lvl w:ilvl="8" w:tplc="04190005" w:tentative="1">
      <w:start w:val="1"/>
      <w:numFmt w:val="bullet"/>
      <w:lvlText w:val=""/>
      <w:lvlJc w:val="left"/>
      <w:pPr>
        <w:ind w:left="7577" w:hanging="360"/>
      </w:pPr>
      <w:rPr>
        <w:rFonts w:ascii="Wingdings" w:hAnsi="Wingdings" w:hint="default"/>
      </w:rPr>
    </w:lvl>
  </w:abstractNum>
  <w:abstractNum w:abstractNumId="126" w15:restartNumberingAfterBreak="0">
    <w:nsid w:val="47D33E28"/>
    <w:multiLevelType w:val="hybridMultilevel"/>
    <w:tmpl w:val="6FC6618A"/>
    <w:lvl w:ilvl="0" w:tplc="FDECE84E">
      <w:start w:val="1"/>
      <w:numFmt w:val="bullet"/>
      <w:lvlText w:val="-"/>
      <w:lvlJc w:val="left"/>
      <w:pPr>
        <w:ind w:left="833" w:hanging="360"/>
      </w:pPr>
      <w:rPr>
        <w:rFonts w:ascii="Times New Roman" w:hAnsi="Times New Roman" w:cs="Times New Roman" w:hint="default"/>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127" w15:restartNumberingAfterBreak="0">
    <w:nsid w:val="48F93C9A"/>
    <w:multiLevelType w:val="hybridMultilevel"/>
    <w:tmpl w:val="1AB4E01C"/>
    <w:lvl w:ilvl="0" w:tplc="04190011">
      <w:start w:val="1"/>
      <w:numFmt w:val="decimal"/>
      <w:lvlText w:val="%1)"/>
      <w:lvlJc w:val="left"/>
      <w:pPr>
        <w:ind w:left="1457" w:hanging="360"/>
      </w:pPr>
    </w:lvl>
    <w:lvl w:ilvl="1" w:tplc="04190019">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28" w15:restartNumberingAfterBreak="0">
    <w:nsid w:val="495A3519"/>
    <w:multiLevelType w:val="hybridMultilevel"/>
    <w:tmpl w:val="61C8BAB4"/>
    <w:lvl w:ilvl="0" w:tplc="3A066D98">
      <w:start w:val="1"/>
      <w:numFmt w:val="bullet"/>
      <w:lvlText w:val="-"/>
      <w:lvlJc w:val="left"/>
      <w:pPr>
        <w:ind w:left="1854" w:hanging="360"/>
      </w:pPr>
      <w:rPr>
        <w:rFonts w:ascii="Courier New" w:hAnsi="Courier New"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29" w15:restartNumberingAfterBreak="0">
    <w:nsid w:val="49894148"/>
    <w:multiLevelType w:val="hybridMultilevel"/>
    <w:tmpl w:val="6A8E44EE"/>
    <w:lvl w:ilvl="0" w:tplc="0419000F">
      <w:start w:val="1"/>
      <w:numFmt w:val="decimal"/>
      <w:lvlText w:val="%1."/>
      <w:lvlJc w:val="left"/>
      <w:pPr>
        <w:ind w:left="1542" w:hanging="360"/>
      </w:pPr>
    </w:lvl>
    <w:lvl w:ilvl="1" w:tplc="04190019" w:tentative="1">
      <w:start w:val="1"/>
      <w:numFmt w:val="lowerLetter"/>
      <w:lvlText w:val="%2."/>
      <w:lvlJc w:val="left"/>
      <w:pPr>
        <w:ind w:left="2262" w:hanging="360"/>
      </w:pPr>
    </w:lvl>
    <w:lvl w:ilvl="2" w:tplc="0419001B" w:tentative="1">
      <w:start w:val="1"/>
      <w:numFmt w:val="lowerRoman"/>
      <w:lvlText w:val="%3."/>
      <w:lvlJc w:val="right"/>
      <w:pPr>
        <w:ind w:left="2982" w:hanging="180"/>
      </w:pPr>
    </w:lvl>
    <w:lvl w:ilvl="3" w:tplc="0419000F" w:tentative="1">
      <w:start w:val="1"/>
      <w:numFmt w:val="decimal"/>
      <w:lvlText w:val="%4."/>
      <w:lvlJc w:val="left"/>
      <w:pPr>
        <w:ind w:left="3702" w:hanging="360"/>
      </w:pPr>
    </w:lvl>
    <w:lvl w:ilvl="4" w:tplc="04190019" w:tentative="1">
      <w:start w:val="1"/>
      <w:numFmt w:val="lowerLetter"/>
      <w:lvlText w:val="%5."/>
      <w:lvlJc w:val="left"/>
      <w:pPr>
        <w:ind w:left="4422" w:hanging="360"/>
      </w:pPr>
    </w:lvl>
    <w:lvl w:ilvl="5" w:tplc="0419001B" w:tentative="1">
      <w:start w:val="1"/>
      <w:numFmt w:val="lowerRoman"/>
      <w:lvlText w:val="%6."/>
      <w:lvlJc w:val="right"/>
      <w:pPr>
        <w:ind w:left="5142" w:hanging="180"/>
      </w:pPr>
    </w:lvl>
    <w:lvl w:ilvl="6" w:tplc="0419000F" w:tentative="1">
      <w:start w:val="1"/>
      <w:numFmt w:val="decimal"/>
      <w:lvlText w:val="%7."/>
      <w:lvlJc w:val="left"/>
      <w:pPr>
        <w:ind w:left="5862" w:hanging="360"/>
      </w:pPr>
    </w:lvl>
    <w:lvl w:ilvl="7" w:tplc="04190019" w:tentative="1">
      <w:start w:val="1"/>
      <w:numFmt w:val="lowerLetter"/>
      <w:lvlText w:val="%8."/>
      <w:lvlJc w:val="left"/>
      <w:pPr>
        <w:ind w:left="6582" w:hanging="360"/>
      </w:pPr>
    </w:lvl>
    <w:lvl w:ilvl="8" w:tplc="0419001B" w:tentative="1">
      <w:start w:val="1"/>
      <w:numFmt w:val="lowerRoman"/>
      <w:lvlText w:val="%9."/>
      <w:lvlJc w:val="right"/>
      <w:pPr>
        <w:ind w:left="7302" w:hanging="180"/>
      </w:pPr>
    </w:lvl>
  </w:abstractNum>
  <w:abstractNum w:abstractNumId="130" w15:restartNumberingAfterBreak="0">
    <w:nsid w:val="4BB76B6B"/>
    <w:multiLevelType w:val="hybridMultilevel"/>
    <w:tmpl w:val="A8A89FB2"/>
    <w:lvl w:ilvl="0" w:tplc="FFFFFFFF">
      <w:start w:val="1"/>
      <w:numFmt w:val="bullet"/>
      <w:lvlText w:val="-"/>
      <w:lvlJc w:val="left"/>
      <w:pPr>
        <w:tabs>
          <w:tab w:val="num" w:pos="1616"/>
        </w:tabs>
        <w:ind w:firstLine="851"/>
      </w:pPr>
      <w:rPr>
        <w:rFonts w:ascii="Arial" w:hAnsi="Arial" w:hint="default"/>
      </w:rPr>
    </w:lvl>
    <w:lvl w:ilvl="1" w:tplc="FFFFFFFF">
      <w:start w:val="1"/>
      <w:numFmt w:val="russianLower"/>
      <w:pStyle w:val="XXX"/>
      <w:lvlText w:val="%2)"/>
      <w:lvlJc w:val="left"/>
      <w:pPr>
        <w:tabs>
          <w:tab w:val="num" w:pos="2291"/>
        </w:tabs>
        <w:ind w:left="2291" w:hanging="360"/>
      </w:pPr>
      <w:rPr>
        <w:rFonts w:ascii="Times New Roman" w:hAnsi="Times New Roman" w:cs="Times New Roman"/>
      </w:rPr>
    </w:lvl>
    <w:lvl w:ilvl="2" w:tplc="FFFFFFFF">
      <w:start w:val="1"/>
      <w:numFmt w:val="bullet"/>
      <w:lvlText w:val=""/>
      <w:lvlJc w:val="left"/>
      <w:pPr>
        <w:tabs>
          <w:tab w:val="num" w:pos="3011"/>
        </w:tabs>
        <w:ind w:left="3011" w:hanging="360"/>
      </w:pPr>
      <w:rPr>
        <w:rFonts w:ascii="Wingdings" w:hAnsi="Wingdings" w:hint="default"/>
      </w:rPr>
    </w:lvl>
    <w:lvl w:ilvl="3" w:tplc="FFFFFFFF">
      <w:start w:val="1"/>
      <w:numFmt w:val="bullet"/>
      <w:lvlText w:val=""/>
      <w:lvlJc w:val="left"/>
      <w:pPr>
        <w:tabs>
          <w:tab w:val="num" w:pos="3731"/>
        </w:tabs>
        <w:ind w:left="3731" w:hanging="360"/>
      </w:pPr>
      <w:rPr>
        <w:rFonts w:ascii="Symbol" w:hAnsi="Symbol" w:hint="default"/>
      </w:rPr>
    </w:lvl>
    <w:lvl w:ilvl="4" w:tplc="FFFFFFFF">
      <w:start w:val="1"/>
      <w:numFmt w:val="bullet"/>
      <w:lvlText w:val="o"/>
      <w:lvlJc w:val="left"/>
      <w:pPr>
        <w:tabs>
          <w:tab w:val="num" w:pos="4451"/>
        </w:tabs>
        <w:ind w:left="4451" w:hanging="360"/>
      </w:pPr>
      <w:rPr>
        <w:rFonts w:ascii="Courier New" w:hAnsi="Courier New" w:hint="default"/>
      </w:rPr>
    </w:lvl>
    <w:lvl w:ilvl="5" w:tplc="FFFFFFFF">
      <w:start w:val="1"/>
      <w:numFmt w:val="bullet"/>
      <w:lvlText w:val=""/>
      <w:lvlJc w:val="left"/>
      <w:pPr>
        <w:tabs>
          <w:tab w:val="num" w:pos="5171"/>
        </w:tabs>
        <w:ind w:left="5171" w:hanging="360"/>
      </w:pPr>
      <w:rPr>
        <w:rFonts w:ascii="Wingdings" w:hAnsi="Wingdings" w:hint="default"/>
      </w:rPr>
    </w:lvl>
    <w:lvl w:ilvl="6" w:tplc="FFFFFFFF">
      <w:start w:val="1"/>
      <w:numFmt w:val="bullet"/>
      <w:lvlText w:val=""/>
      <w:lvlJc w:val="left"/>
      <w:pPr>
        <w:tabs>
          <w:tab w:val="num" w:pos="5891"/>
        </w:tabs>
        <w:ind w:left="5891" w:hanging="360"/>
      </w:pPr>
      <w:rPr>
        <w:rFonts w:ascii="Symbol" w:hAnsi="Symbol" w:hint="default"/>
      </w:rPr>
    </w:lvl>
    <w:lvl w:ilvl="7" w:tplc="FFFFFFFF">
      <w:start w:val="1"/>
      <w:numFmt w:val="bullet"/>
      <w:lvlText w:val="o"/>
      <w:lvlJc w:val="left"/>
      <w:pPr>
        <w:tabs>
          <w:tab w:val="num" w:pos="6611"/>
        </w:tabs>
        <w:ind w:left="6611" w:hanging="360"/>
      </w:pPr>
      <w:rPr>
        <w:rFonts w:ascii="Courier New" w:hAnsi="Courier New" w:hint="default"/>
      </w:rPr>
    </w:lvl>
    <w:lvl w:ilvl="8" w:tplc="FFFFFFFF">
      <w:start w:val="1"/>
      <w:numFmt w:val="bullet"/>
      <w:lvlText w:val=""/>
      <w:lvlJc w:val="left"/>
      <w:pPr>
        <w:tabs>
          <w:tab w:val="num" w:pos="7331"/>
        </w:tabs>
        <w:ind w:left="7331" w:hanging="360"/>
      </w:pPr>
      <w:rPr>
        <w:rFonts w:ascii="Wingdings" w:hAnsi="Wingdings" w:hint="default"/>
      </w:rPr>
    </w:lvl>
  </w:abstractNum>
  <w:abstractNum w:abstractNumId="131" w15:restartNumberingAfterBreak="0">
    <w:nsid w:val="4C337901"/>
    <w:multiLevelType w:val="hybridMultilevel"/>
    <w:tmpl w:val="BE08B13E"/>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32" w15:restartNumberingAfterBreak="0">
    <w:nsid w:val="4C60428F"/>
    <w:multiLevelType w:val="hybridMultilevel"/>
    <w:tmpl w:val="52BA1608"/>
    <w:lvl w:ilvl="0" w:tplc="0419000F">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33" w15:restartNumberingAfterBreak="0">
    <w:nsid w:val="4C7E4E88"/>
    <w:multiLevelType w:val="hybridMultilevel"/>
    <w:tmpl w:val="DD98C338"/>
    <w:lvl w:ilvl="0" w:tplc="FDECE84E">
      <w:start w:val="1"/>
      <w:numFmt w:val="bullet"/>
      <w:lvlText w:val="-"/>
      <w:lvlJc w:val="left"/>
      <w:pPr>
        <w:ind w:left="1854" w:hanging="360"/>
      </w:pPr>
      <w:rPr>
        <w:rFonts w:ascii="Times New Roman" w:hAnsi="Times New Roman" w:cs="Times New Roman"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34" w15:restartNumberingAfterBreak="0">
    <w:nsid w:val="4CB328F5"/>
    <w:multiLevelType w:val="hybridMultilevel"/>
    <w:tmpl w:val="18606CEC"/>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35" w15:restartNumberingAfterBreak="0">
    <w:nsid w:val="4DEE678B"/>
    <w:multiLevelType w:val="hybridMultilevel"/>
    <w:tmpl w:val="35788F16"/>
    <w:lvl w:ilvl="0" w:tplc="FDECE84E">
      <w:start w:val="1"/>
      <w:numFmt w:val="bullet"/>
      <w:lvlText w:val="-"/>
      <w:lvlJc w:val="left"/>
      <w:pPr>
        <w:ind w:left="1457" w:hanging="360"/>
      </w:pPr>
      <w:rPr>
        <w:rFonts w:ascii="Times New Roman" w:hAnsi="Times New Roman" w:cs="Times New Roman"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136" w15:restartNumberingAfterBreak="0">
    <w:nsid w:val="4E960702"/>
    <w:multiLevelType w:val="hybridMultilevel"/>
    <w:tmpl w:val="F9DC075E"/>
    <w:lvl w:ilvl="0" w:tplc="FDECE84E">
      <w:start w:val="1"/>
      <w:numFmt w:val="bullet"/>
      <w:lvlText w:val="-"/>
      <w:lvlJc w:val="left"/>
      <w:pPr>
        <w:ind w:left="1817" w:hanging="360"/>
      </w:pPr>
      <w:rPr>
        <w:rFonts w:ascii="Times New Roman" w:hAnsi="Times New Roman" w:cs="Times New Roman" w:hint="default"/>
      </w:rPr>
    </w:lvl>
    <w:lvl w:ilvl="1" w:tplc="04190003" w:tentative="1">
      <w:start w:val="1"/>
      <w:numFmt w:val="bullet"/>
      <w:lvlText w:val="o"/>
      <w:lvlJc w:val="left"/>
      <w:pPr>
        <w:ind w:left="2537" w:hanging="360"/>
      </w:pPr>
      <w:rPr>
        <w:rFonts w:ascii="Courier New" w:hAnsi="Courier New" w:cs="Courier New" w:hint="default"/>
      </w:rPr>
    </w:lvl>
    <w:lvl w:ilvl="2" w:tplc="04190005" w:tentative="1">
      <w:start w:val="1"/>
      <w:numFmt w:val="bullet"/>
      <w:lvlText w:val=""/>
      <w:lvlJc w:val="left"/>
      <w:pPr>
        <w:ind w:left="3257" w:hanging="360"/>
      </w:pPr>
      <w:rPr>
        <w:rFonts w:ascii="Wingdings" w:hAnsi="Wingdings" w:hint="default"/>
      </w:rPr>
    </w:lvl>
    <w:lvl w:ilvl="3" w:tplc="04190001" w:tentative="1">
      <w:start w:val="1"/>
      <w:numFmt w:val="bullet"/>
      <w:lvlText w:val=""/>
      <w:lvlJc w:val="left"/>
      <w:pPr>
        <w:ind w:left="3977" w:hanging="360"/>
      </w:pPr>
      <w:rPr>
        <w:rFonts w:ascii="Symbol" w:hAnsi="Symbol" w:hint="default"/>
      </w:rPr>
    </w:lvl>
    <w:lvl w:ilvl="4" w:tplc="04190003" w:tentative="1">
      <w:start w:val="1"/>
      <w:numFmt w:val="bullet"/>
      <w:lvlText w:val="o"/>
      <w:lvlJc w:val="left"/>
      <w:pPr>
        <w:ind w:left="4697" w:hanging="360"/>
      </w:pPr>
      <w:rPr>
        <w:rFonts w:ascii="Courier New" w:hAnsi="Courier New" w:cs="Courier New" w:hint="default"/>
      </w:rPr>
    </w:lvl>
    <w:lvl w:ilvl="5" w:tplc="04190005" w:tentative="1">
      <w:start w:val="1"/>
      <w:numFmt w:val="bullet"/>
      <w:lvlText w:val=""/>
      <w:lvlJc w:val="left"/>
      <w:pPr>
        <w:ind w:left="5417" w:hanging="360"/>
      </w:pPr>
      <w:rPr>
        <w:rFonts w:ascii="Wingdings" w:hAnsi="Wingdings" w:hint="default"/>
      </w:rPr>
    </w:lvl>
    <w:lvl w:ilvl="6" w:tplc="04190001" w:tentative="1">
      <w:start w:val="1"/>
      <w:numFmt w:val="bullet"/>
      <w:lvlText w:val=""/>
      <w:lvlJc w:val="left"/>
      <w:pPr>
        <w:ind w:left="6137" w:hanging="360"/>
      </w:pPr>
      <w:rPr>
        <w:rFonts w:ascii="Symbol" w:hAnsi="Symbol" w:hint="default"/>
      </w:rPr>
    </w:lvl>
    <w:lvl w:ilvl="7" w:tplc="04190003" w:tentative="1">
      <w:start w:val="1"/>
      <w:numFmt w:val="bullet"/>
      <w:lvlText w:val="o"/>
      <w:lvlJc w:val="left"/>
      <w:pPr>
        <w:ind w:left="6857" w:hanging="360"/>
      </w:pPr>
      <w:rPr>
        <w:rFonts w:ascii="Courier New" w:hAnsi="Courier New" w:cs="Courier New" w:hint="default"/>
      </w:rPr>
    </w:lvl>
    <w:lvl w:ilvl="8" w:tplc="04190005" w:tentative="1">
      <w:start w:val="1"/>
      <w:numFmt w:val="bullet"/>
      <w:lvlText w:val=""/>
      <w:lvlJc w:val="left"/>
      <w:pPr>
        <w:ind w:left="7577" w:hanging="360"/>
      </w:pPr>
      <w:rPr>
        <w:rFonts w:ascii="Wingdings" w:hAnsi="Wingdings" w:hint="default"/>
      </w:rPr>
    </w:lvl>
  </w:abstractNum>
  <w:abstractNum w:abstractNumId="137" w15:restartNumberingAfterBreak="0">
    <w:nsid w:val="4F0829DD"/>
    <w:multiLevelType w:val="hybridMultilevel"/>
    <w:tmpl w:val="900A4EA8"/>
    <w:lvl w:ilvl="0" w:tplc="04190011">
      <w:start w:val="1"/>
      <w:numFmt w:val="decimal"/>
      <w:lvlText w:val="%1)"/>
      <w:lvlJc w:val="left"/>
      <w:pPr>
        <w:ind w:left="2007" w:hanging="360"/>
      </w:pPr>
      <w:rPr>
        <w:rFonts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138" w15:restartNumberingAfterBreak="0">
    <w:nsid w:val="50D8387A"/>
    <w:multiLevelType w:val="hybridMultilevel"/>
    <w:tmpl w:val="D1E260EE"/>
    <w:lvl w:ilvl="0" w:tplc="0419000F">
      <w:start w:val="1"/>
      <w:numFmt w:val="decimal"/>
      <w:lvlText w:val="%1."/>
      <w:lvlJc w:val="left"/>
      <w:pPr>
        <w:ind w:left="1457" w:hanging="360"/>
      </w:pPr>
    </w:lvl>
    <w:lvl w:ilvl="1" w:tplc="1D5473CC">
      <w:start w:val="1"/>
      <w:numFmt w:val="russianLower"/>
      <w:lvlText w:val="%2)"/>
      <w:lvlJc w:val="left"/>
      <w:pPr>
        <w:ind w:left="2177" w:hanging="360"/>
      </w:pPr>
      <w:rPr>
        <w:rFonts w:hint="default"/>
      </w:rPr>
    </w:lvl>
    <w:lvl w:ilvl="2" w:tplc="0419001B">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39" w15:restartNumberingAfterBreak="0">
    <w:nsid w:val="50E8089F"/>
    <w:multiLevelType w:val="hybridMultilevel"/>
    <w:tmpl w:val="DC82E750"/>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40" w15:restartNumberingAfterBreak="0">
    <w:nsid w:val="515C69F2"/>
    <w:multiLevelType w:val="hybridMultilevel"/>
    <w:tmpl w:val="F7FC2E72"/>
    <w:lvl w:ilvl="0" w:tplc="FDECE84E">
      <w:start w:val="1"/>
      <w:numFmt w:val="bullet"/>
      <w:lvlText w:val="-"/>
      <w:lvlJc w:val="left"/>
      <w:pPr>
        <w:ind w:left="833" w:hanging="360"/>
      </w:pPr>
      <w:rPr>
        <w:rFonts w:ascii="Times New Roman" w:hAnsi="Times New Roman" w:cs="Times New Roman" w:hint="default"/>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141" w15:restartNumberingAfterBreak="0">
    <w:nsid w:val="51D470B2"/>
    <w:multiLevelType w:val="hybridMultilevel"/>
    <w:tmpl w:val="7EB8CF16"/>
    <w:lvl w:ilvl="0" w:tplc="0419000F">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42" w15:restartNumberingAfterBreak="0">
    <w:nsid w:val="5266630A"/>
    <w:multiLevelType w:val="hybridMultilevel"/>
    <w:tmpl w:val="8D52FD4C"/>
    <w:lvl w:ilvl="0" w:tplc="FDECE84E">
      <w:start w:val="1"/>
      <w:numFmt w:val="bullet"/>
      <w:lvlText w:val="-"/>
      <w:lvlJc w:val="left"/>
      <w:pPr>
        <w:ind w:left="1542" w:hanging="360"/>
      </w:pPr>
      <w:rPr>
        <w:rFonts w:ascii="Times New Roman" w:hAnsi="Times New Roman" w:cs="Times New Roman" w:hint="default"/>
      </w:rPr>
    </w:lvl>
    <w:lvl w:ilvl="1" w:tplc="04190003" w:tentative="1">
      <w:start w:val="1"/>
      <w:numFmt w:val="bullet"/>
      <w:lvlText w:val="o"/>
      <w:lvlJc w:val="left"/>
      <w:pPr>
        <w:ind w:left="2262" w:hanging="360"/>
      </w:pPr>
      <w:rPr>
        <w:rFonts w:ascii="Courier New" w:hAnsi="Courier New" w:cs="Courier New" w:hint="default"/>
      </w:rPr>
    </w:lvl>
    <w:lvl w:ilvl="2" w:tplc="04190005" w:tentative="1">
      <w:start w:val="1"/>
      <w:numFmt w:val="bullet"/>
      <w:lvlText w:val=""/>
      <w:lvlJc w:val="left"/>
      <w:pPr>
        <w:ind w:left="2982" w:hanging="360"/>
      </w:pPr>
      <w:rPr>
        <w:rFonts w:ascii="Wingdings" w:hAnsi="Wingdings" w:hint="default"/>
      </w:rPr>
    </w:lvl>
    <w:lvl w:ilvl="3" w:tplc="04190001" w:tentative="1">
      <w:start w:val="1"/>
      <w:numFmt w:val="bullet"/>
      <w:lvlText w:val=""/>
      <w:lvlJc w:val="left"/>
      <w:pPr>
        <w:ind w:left="3702" w:hanging="360"/>
      </w:pPr>
      <w:rPr>
        <w:rFonts w:ascii="Symbol" w:hAnsi="Symbol" w:hint="default"/>
      </w:rPr>
    </w:lvl>
    <w:lvl w:ilvl="4" w:tplc="04190003" w:tentative="1">
      <w:start w:val="1"/>
      <w:numFmt w:val="bullet"/>
      <w:lvlText w:val="o"/>
      <w:lvlJc w:val="left"/>
      <w:pPr>
        <w:ind w:left="4422" w:hanging="360"/>
      </w:pPr>
      <w:rPr>
        <w:rFonts w:ascii="Courier New" w:hAnsi="Courier New" w:cs="Courier New" w:hint="default"/>
      </w:rPr>
    </w:lvl>
    <w:lvl w:ilvl="5" w:tplc="04190005" w:tentative="1">
      <w:start w:val="1"/>
      <w:numFmt w:val="bullet"/>
      <w:lvlText w:val=""/>
      <w:lvlJc w:val="left"/>
      <w:pPr>
        <w:ind w:left="5142" w:hanging="360"/>
      </w:pPr>
      <w:rPr>
        <w:rFonts w:ascii="Wingdings" w:hAnsi="Wingdings" w:hint="default"/>
      </w:rPr>
    </w:lvl>
    <w:lvl w:ilvl="6" w:tplc="04190001" w:tentative="1">
      <w:start w:val="1"/>
      <w:numFmt w:val="bullet"/>
      <w:lvlText w:val=""/>
      <w:lvlJc w:val="left"/>
      <w:pPr>
        <w:ind w:left="5862" w:hanging="360"/>
      </w:pPr>
      <w:rPr>
        <w:rFonts w:ascii="Symbol" w:hAnsi="Symbol" w:hint="default"/>
      </w:rPr>
    </w:lvl>
    <w:lvl w:ilvl="7" w:tplc="04190003" w:tentative="1">
      <w:start w:val="1"/>
      <w:numFmt w:val="bullet"/>
      <w:lvlText w:val="o"/>
      <w:lvlJc w:val="left"/>
      <w:pPr>
        <w:ind w:left="6582" w:hanging="360"/>
      </w:pPr>
      <w:rPr>
        <w:rFonts w:ascii="Courier New" w:hAnsi="Courier New" w:cs="Courier New" w:hint="default"/>
      </w:rPr>
    </w:lvl>
    <w:lvl w:ilvl="8" w:tplc="04190005" w:tentative="1">
      <w:start w:val="1"/>
      <w:numFmt w:val="bullet"/>
      <w:lvlText w:val=""/>
      <w:lvlJc w:val="left"/>
      <w:pPr>
        <w:ind w:left="7302" w:hanging="360"/>
      </w:pPr>
      <w:rPr>
        <w:rFonts w:ascii="Wingdings" w:hAnsi="Wingdings" w:hint="default"/>
      </w:rPr>
    </w:lvl>
  </w:abstractNum>
  <w:abstractNum w:abstractNumId="143" w15:restartNumberingAfterBreak="0">
    <w:nsid w:val="52C1722E"/>
    <w:multiLevelType w:val="hybridMultilevel"/>
    <w:tmpl w:val="3184DF12"/>
    <w:lvl w:ilvl="0" w:tplc="04190011">
      <w:start w:val="1"/>
      <w:numFmt w:val="decimal"/>
      <w:lvlText w:val="%1)"/>
      <w:lvlJc w:val="left"/>
      <w:pPr>
        <w:ind w:left="1457" w:hanging="360"/>
      </w:pPr>
    </w:lvl>
    <w:lvl w:ilvl="1" w:tplc="04190019">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44" w15:restartNumberingAfterBreak="0">
    <w:nsid w:val="53647246"/>
    <w:multiLevelType w:val="hybridMultilevel"/>
    <w:tmpl w:val="596AC328"/>
    <w:lvl w:ilvl="0" w:tplc="FDECE84E">
      <w:start w:val="1"/>
      <w:numFmt w:val="bullet"/>
      <w:lvlText w:val="-"/>
      <w:lvlJc w:val="left"/>
      <w:pPr>
        <w:ind w:left="1854" w:hanging="360"/>
      </w:pPr>
      <w:rPr>
        <w:rFonts w:ascii="Times New Roman" w:hAnsi="Times New Roman" w:cs="Times New Roman"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45" w15:restartNumberingAfterBreak="0">
    <w:nsid w:val="53FA680C"/>
    <w:multiLevelType w:val="hybridMultilevel"/>
    <w:tmpl w:val="C38421F0"/>
    <w:lvl w:ilvl="0" w:tplc="3A066D98">
      <w:start w:val="1"/>
      <w:numFmt w:val="bullet"/>
      <w:lvlText w:val="-"/>
      <w:lvlJc w:val="left"/>
      <w:pPr>
        <w:ind w:left="1457" w:hanging="360"/>
      </w:pPr>
      <w:rPr>
        <w:rFonts w:ascii="Courier New" w:hAnsi="Courier New"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146" w15:restartNumberingAfterBreak="0">
    <w:nsid w:val="541B6598"/>
    <w:multiLevelType w:val="hybridMultilevel"/>
    <w:tmpl w:val="68CCEADC"/>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47" w15:restartNumberingAfterBreak="0">
    <w:nsid w:val="55711B18"/>
    <w:multiLevelType w:val="hybridMultilevel"/>
    <w:tmpl w:val="5E4C2280"/>
    <w:lvl w:ilvl="0" w:tplc="3A066D98">
      <w:start w:val="1"/>
      <w:numFmt w:val="bullet"/>
      <w:lvlText w:val="-"/>
      <w:lvlJc w:val="left"/>
      <w:pPr>
        <w:ind w:left="1854" w:hanging="360"/>
      </w:pPr>
      <w:rPr>
        <w:rFonts w:ascii="Courier New" w:hAnsi="Courier New"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48" w15:restartNumberingAfterBreak="0">
    <w:nsid w:val="55C11EED"/>
    <w:multiLevelType w:val="hybridMultilevel"/>
    <w:tmpl w:val="2DE03A1C"/>
    <w:lvl w:ilvl="0" w:tplc="3A066D98">
      <w:start w:val="1"/>
      <w:numFmt w:val="bullet"/>
      <w:lvlText w:val="-"/>
      <w:lvlJc w:val="left"/>
      <w:pPr>
        <w:ind w:left="1854" w:hanging="360"/>
      </w:pPr>
      <w:rPr>
        <w:rFonts w:ascii="Courier New" w:hAnsi="Courier New"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49" w15:restartNumberingAfterBreak="0">
    <w:nsid w:val="56471AD6"/>
    <w:multiLevelType w:val="hybridMultilevel"/>
    <w:tmpl w:val="8110E488"/>
    <w:lvl w:ilvl="0" w:tplc="04190011">
      <w:start w:val="1"/>
      <w:numFmt w:val="decimal"/>
      <w:lvlText w:val="%1)"/>
      <w:lvlJc w:val="left"/>
      <w:pPr>
        <w:ind w:left="1834" w:hanging="360"/>
      </w:pPr>
      <w:rPr>
        <w:rFonts w:hint="default"/>
      </w:r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50" w15:restartNumberingAfterBreak="0">
    <w:nsid w:val="56B92EC0"/>
    <w:multiLevelType w:val="hybridMultilevel"/>
    <w:tmpl w:val="87C06A94"/>
    <w:lvl w:ilvl="0" w:tplc="FDECE84E">
      <w:start w:val="1"/>
      <w:numFmt w:val="bullet"/>
      <w:lvlText w:val="-"/>
      <w:lvlJc w:val="left"/>
      <w:pPr>
        <w:ind w:left="1919" w:hanging="360"/>
      </w:pPr>
      <w:rPr>
        <w:rFonts w:ascii="Times New Roman" w:hAnsi="Times New Roman" w:cs="Times New Roman" w:hint="default"/>
      </w:rPr>
    </w:lvl>
    <w:lvl w:ilvl="1" w:tplc="04190003" w:tentative="1">
      <w:start w:val="1"/>
      <w:numFmt w:val="bullet"/>
      <w:lvlText w:val="o"/>
      <w:lvlJc w:val="left"/>
      <w:pPr>
        <w:ind w:left="2639" w:hanging="360"/>
      </w:pPr>
      <w:rPr>
        <w:rFonts w:ascii="Courier New" w:hAnsi="Courier New" w:cs="Courier New" w:hint="default"/>
      </w:rPr>
    </w:lvl>
    <w:lvl w:ilvl="2" w:tplc="04190005" w:tentative="1">
      <w:start w:val="1"/>
      <w:numFmt w:val="bullet"/>
      <w:lvlText w:val=""/>
      <w:lvlJc w:val="left"/>
      <w:pPr>
        <w:ind w:left="3359" w:hanging="360"/>
      </w:pPr>
      <w:rPr>
        <w:rFonts w:ascii="Wingdings" w:hAnsi="Wingdings" w:hint="default"/>
      </w:rPr>
    </w:lvl>
    <w:lvl w:ilvl="3" w:tplc="04190001" w:tentative="1">
      <w:start w:val="1"/>
      <w:numFmt w:val="bullet"/>
      <w:lvlText w:val=""/>
      <w:lvlJc w:val="left"/>
      <w:pPr>
        <w:ind w:left="4079" w:hanging="360"/>
      </w:pPr>
      <w:rPr>
        <w:rFonts w:ascii="Symbol" w:hAnsi="Symbol" w:hint="default"/>
      </w:rPr>
    </w:lvl>
    <w:lvl w:ilvl="4" w:tplc="04190003" w:tentative="1">
      <w:start w:val="1"/>
      <w:numFmt w:val="bullet"/>
      <w:lvlText w:val="o"/>
      <w:lvlJc w:val="left"/>
      <w:pPr>
        <w:ind w:left="4799" w:hanging="360"/>
      </w:pPr>
      <w:rPr>
        <w:rFonts w:ascii="Courier New" w:hAnsi="Courier New" w:cs="Courier New" w:hint="default"/>
      </w:rPr>
    </w:lvl>
    <w:lvl w:ilvl="5" w:tplc="04190005" w:tentative="1">
      <w:start w:val="1"/>
      <w:numFmt w:val="bullet"/>
      <w:lvlText w:val=""/>
      <w:lvlJc w:val="left"/>
      <w:pPr>
        <w:ind w:left="5519" w:hanging="360"/>
      </w:pPr>
      <w:rPr>
        <w:rFonts w:ascii="Wingdings" w:hAnsi="Wingdings" w:hint="default"/>
      </w:rPr>
    </w:lvl>
    <w:lvl w:ilvl="6" w:tplc="04190001" w:tentative="1">
      <w:start w:val="1"/>
      <w:numFmt w:val="bullet"/>
      <w:lvlText w:val=""/>
      <w:lvlJc w:val="left"/>
      <w:pPr>
        <w:ind w:left="6239" w:hanging="360"/>
      </w:pPr>
      <w:rPr>
        <w:rFonts w:ascii="Symbol" w:hAnsi="Symbol" w:hint="default"/>
      </w:rPr>
    </w:lvl>
    <w:lvl w:ilvl="7" w:tplc="04190003" w:tentative="1">
      <w:start w:val="1"/>
      <w:numFmt w:val="bullet"/>
      <w:lvlText w:val="o"/>
      <w:lvlJc w:val="left"/>
      <w:pPr>
        <w:ind w:left="6959" w:hanging="360"/>
      </w:pPr>
      <w:rPr>
        <w:rFonts w:ascii="Courier New" w:hAnsi="Courier New" w:cs="Courier New" w:hint="default"/>
      </w:rPr>
    </w:lvl>
    <w:lvl w:ilvl="8" w:tplc="04190005" w:tentative="1">
      <w:start w:val="1"/>
      <w:numFmt w:val="bullet"/>
      <w:lvlText w:val=""/>
      <w:lvlJc w:val="left"/>
      <w:pPr>
        <w:ind w:left="7679" w:hanging="360"/>
      </w:pPr>
      <w:rPr>
        <w:rFonts w:ascii="Wingdings" w:hAnsi="Wingdings" w:hint="default"/>
      </w:rPr>
    </w:lvl>
  </w:abstractNum>
  <w:abstractNum w:abstractNumId="151" w15:restartNumberingAfterBreak="0">
    <w:nsid w:val="56D56D32"/>
    <w:multiLevelType w:val="hybridMultilevel"/>
    <w:tmpl w:val="D58A9490"/>
    <w:styleLink w:val="14"/>
    <w:lvl w:ilvl="0" w:tplc="D85A732A">
      <w:start w:val="1"/>
      <w:numFmt w:val="bullet"/>
      <w:pStyle w:val="a8"/>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52" w15:restartNumberingAfterBreak="0">
    <w:nsid w:val="57104C5F"/>
    <w:multiLevelType w:val="hybridMultilevel"/>
    <w:tmpl w:val="5726AD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571F7E78"/>
    <w:multiLevelType w:val="hybridMultilevel"/>
    <w:tmpl w:val="2E748942"/>
    <w:lvl w:ilvl="0" w:tplc="0419000F">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54" w15:restartNumberingAfterBreak="0">
    <w:nsid w:val="57801A92"/>
    <w:multiLevelType w:val="hybridMultilevel"/>
    <w:tmpl w:val="17403B22"/>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55" w15:restartNumberingAfterBreak="0">
    <w:nsid w:val="5782718A"/>
    <w:multiLevelType w:val="hybridMultilevel"/>
    <w:tmpl w:val="1D3E1ADE"/>
    <w:lvl w:ilvl="0" w:tplc="0419000F">
      <w:start w:val="1"/>
      <w:numFmt w:val="decimal"/>
      <w:lvlText w:val="%1."/>
      <w:lvlJc w:val="left"/>
      <w:pPr>
        <w:ind w:left="890" w:hanging="360"/>
      </w:pPr>
    </w:lvl>
    <w:lvl w:ilvl="1" w:tplc="04190019" w:tentative="1">
      <w:start w:val="1"/>
      <w:numFmt w:val="lowerLetter"/>
      <w:lvlText w:val="%2."/>
      <w:lvlJc w:val="left"/>
      <w:pPr>
        <w:ind w:left="1610" w:hanging="360"/>
      </w:pPr>
    </w:lvl>
    <w:lvl w:ilvl="2" w:tplc="0419001B" w:tentative="1">
      <w:start w:val="1"/>
      <w:numFmt w:val="lowerRoman"/>
      <w:lvlText w:val="%3."/>
      <w:lvlJc w:val="right"/>
      <w:pPr>
        <w:ind w:left="2330" w:hanging="180"/>
      </w:pPr>
    </w:lvl>
    <w:lvl w:ilvl="3" w:tplc="0419000F" w:tentative="1">
      <w:start w:val="1"/>
      <w:numFmt w:val="decimal"/>
      <w:lvlText w:val="%4."/>
      <w:lvlJc w:val="left"/>
      <w:pPr>
        <w:ind w:left="3050" w:hanging="360"/>
      </w:pPr>
    </w:lvl>
    <w:lvl w:ilvl="4" w:tplc="04190019" w:tentative="1">
      <w:start w:val="1"/>
      <w:numFmt w:val="lowerLetter"/>
      <w:lvlText w:val="%5."/>
      <w:lvlJc w:val="left"/>
      <w:pPr>
        <w:ind w:left="3770" w:hanging="360"/>
      </w:pPr>
    </w:lvl>
    <w:lvl w:ilvl="5" w:tplc="0419001B" w:tentative="1">
      <w:start w:val="1"/>
      <w:numFmt w:val="lowerRoman"/>
      <w:lvlText w:val="%6."/>
      <w:lvlJc w:val="right"/>
      <w:pPr>
        <w:ind w:left="4490" w:hanging="180"/>
      </w:pPr>
    </w:lvl>
    <w:lvl w:ilvl="6" w:tplc="0419000F" w:tentative="1">
      <w:start w:val="1"/>
      <w:numFmt w:val="decimal"/>
      <w:lvlText w:val="%7."/>
      <w:lvlJc w:val="left"/>
      <w:pPr>
        <w:ind w:left="5210" w:hanging="360"/>
      </w:pPr>
    </w:lvl>
    <w:lvl w:ilvl="7" w:tplc="04190019" w:tentative="1">
      <w:start w:val="1"/>
      <w:numFmt w:val="lowerLetter"/>
      <w:lvlText w:val="%8."/>
      <w:lvlJc w:val="left"/>
      <w:pPr>
        <w:ind w:left="5930" w:hanging="360"/>
      </w:pPr>
    </w:lvl>
    <w:lvl w:ilvl="8" w:tplc="0419001B" w:tentative="1">
      <w:start w:val="1"/>
      <w:numFmt w:val="lowerRoman"/>
      <w:lvlText w:val="%9."/>
      <w:lvlJc w:val="right"/>
      <w:pPr>
        <w:ind w:left="6650" w:hanging="180"/>
      </w:pPr>
    </w:lvl>
  </w:abstractNum>
  <w:abstractNum w:abstractNumId="156" w15:restartNumberingAfterBreak="0">
    <w:nsid w:val="584477CC"/>
    <w:multiLevelType w:val="hybridMultilevel"/>
    <w:tmpl w:val="31E6960E"/>
    <w:lvl w:ilvl="0" w:tplc="FDECE84E">
      <w:start w:val="1"/>
      <w:numFmt w:val="bullet"/>
      <w:lvlText w:val="-"/>
      <w:lvlJc w:val="left"/>
      <w:pPr>
        <w:ind w:left="1457" w:hanging="360"/>
      </w:pPr>
      <w:rPr>
        <w:rFonts w:ascii="Times New Roman" w:hAnsi="Times New Roman" w:cs="Times New Roman"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157" w15:restartNumberingAfterBreak="0">
    <w:nsid w:val="590C702D"/>
    <w:multiLevelType w:val="hybridMultilevel"/>
    <w:tmpl w:val="4258B338"/>
    <w:lvl w:ilvl="0" w:tplc="E182D9FE">
      <w:start w:val="1"/>
      <w:numFmt w:val="decimal"/>
      <w:lvlText w:val="%1"/>
      <w:lvlJc w:val="left"/>
      <w:pPr>
        <w:ind w:left="1457" w:hanging="360"/>
      </w:pPr>
      <w:rPr>
        <w:rFonts w:ascii="Times New Roman" w:eastAsia="Times New Roman" w:hAnsi="Times New Roman" w:cs="Times New Roman"/>
      </w:r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58" w15:restartNumberingAfterBreak="0">
    <w:nsid w:val="5982106E"/>
    <w:multiLevelType w:val="hybridMultilevel"/>
    <w:tmpl w:val="E77AB41E"/>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59" w15:restartNumberingAfterBreak="0">
    <w:nsid w:val="599573B8"/>
    <w:multiLevelType w:val="hybridMultilevel"/>
    <w:tmpl w:val="77904D30"/>
    <w:lvl w:ilvl="0" w:tplc="0419000F">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60" w15:restartNumberingAfterBreak="0">
    <w:nsid w:val="59B5441F"/>
    <w:multiLevelType w:val="hybridMultilevel"/>
    <w:tmpl w:val="28E078B0"/>
    <w:lvl w:ilvl="0" w:tplc="FDECE84E">
      <w:start w:val="1"/>
      <w:numFmt w:val="bullet"/>
      <w:lvlText w:val="-"/>
      <w:lvlJc w:val="left"/>
      <w:pPr>
        <w:ind w:left="2007" w:hanging="360"/>
      </w:pPr>
      <w:rPr>
        <w:rFonts w:ascii="Times New Roman" w:hAnsi="Times New Roman" w:cs="Times New Roman"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161" w15:restartNumberingAfterBreak="0">
    <w:nsid w:val="59D870F9"/>
    <w:multiLevelType w:val="hybridMultilevel"/>
    <w:tmpl w:val="C0BA2AEC"/>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62" w15:restartNumberingAfterBreak="0">
    <w:nsid w:val="59DC2797"/>
    <w:multiLevelType w:val="hybridMultilevel"/>
    <w:tmpl w:val="F6A47522"/>
    <w:lvl w:ilvl="0" w:tplc="0419000F">
      <w:start w:val="1"/>
      <w:numFmt w:val="decimal"/>
      <w:lvlText w:val="%1."/>
      <w:lvlJc w:val="left"/>
      <w:pPr>
        <w:ind w:left="720" w:hanging="360"/>
      </w:pPr>
    </w:lvl>
    <w:lvl w:ilvl="1" w:tplc="1D5473CC">
      <w:start w:val="1"/>
      <w:numFmt w:val="russianLower"/>
      <w:lvlText w:val="%2)"/>
      <w:lvlJc w:val="left"/>
      <w:pPr>
        <w:ind w:left="1440" w:hanging="360"/>
      </w:pPr>
      <w:rPr>
        <w:rFonts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15:restartNumberingAfterBreak="0">
    <w:nsid w:val="5A1051B2"/>
    <w:multiLevelType w:val="hybridMultilevel"/>
    <w:tmpl w:val="E1F8997C"/>
    <w:lvl w:ilvl="0" w:tplc="FDECE84E">
      <w:start w:val="1"/>
      <w:numFmt w:val="bullet"/>
      <w:lvlText w:val="-"/>
      <w:lvlJc w:val="left"/>
      <w:pPr>
        <w:ind w:left="1542" w:hanging="360"/>
      </w:pPr>
      <w:rPr>
        <w:rFonts w:ascii="Times New Roman" w:hAnsi="Times New Roman" w:cs="Times New Roman" w:hint="default"/>
      </w:rPr>
    </w:lvl>
    <w:lvl w:ilvl="1" w:tplc="04190003">
      <w:start w:val="1"/>
      <w:numFmt w:val="bullet"/>
      <w:lvlText w:val="o"/>
      <w:lvlJc w:val="left"/>
      <w:pPr>
        <w:ind w:left="2262" w:hanging="360"/>
      </w:pPr>
      <w:rPr>
        <w:rFonts w:ascii="Courier New" w:hAnsi="Courier New" w:cs="Courier New" w:hint="default"/>
      </w:rPr>
    </w:lvl>
    <w:lvl w:ilvl="2" w:tplc="04190005" w:tentative="1">
      <w:start w:val="1"/>
      <w:numFmt w:val="bullet"/>
      <w:lvlText w:val=""/>
      <w:lvlJc w:val="left"/>
      <w:pPr>
        <w:ind w:left="2982" w:hanging="360"/>
      </w:pPr>
      <w:rPr>
        <w:rFonts w:ascii="Wingdings" w:hAnsi="Wingdings" w:hint="default"/>
      </w:rPr>
    </w:lvl>
    <w:lvl w:ilvl="3" w:tplc="04190001" w:tentative="1">
      <w:start w:val="1"/>
      <w:numFmt w:val="bullet"/>
      <w:lvlText w:val=""/>
      <w:lvlJc w:val="left"/>
      <w:pPr>
        <w:ind w:left="3702" w:hanging="360"/>
      </w:pPr>
      <w:rPr>
        <w:rFonts w:ascii="Symbol" w:hAnsi="Symbol" w:hint="default"/>
      </w:rPr>
    </w:lvl>
    <w:lvl w:ilvl="4" w:tplc="04190003" w:tentative="1">
      <w:start w:val="1"/>
      <w:numFmt w:val="bullet"/>
      <w:lvlText w:val="o"/>
      <w:lvlJc w:val="left"/>
      <w:pPr>
        <w:ind w:left="4422" w:hanging="360"/>
      </w:pPr>
      <w:rPr>
        <w:rFonts w:ascii="Courier New" w:hAnsi="Courier New" w:cs="Courier New" w:hint="default"/>
      </w:rPr>
    </w:lvl>
    <w:lvl w:ilvl="5" w:tplc="04190005" w:tentative="1">
      <w:start w:val="1"/>
      <w:numFmt w:val="bullet"/>
      <w:lvlText w:val=""/>
      <w:lvlJc w:val="left"/>
      <w:pPr>
        <w:ind w:left="5142" w:hanging="360"/>
      </w:pPr>
      <w:rPr>
        <w:rFonts w:ascii="Wingdings" w:hAnsi="Wingdings" w:hint="default"/>
      </w:rPr>
    </w:lvl>
    <w:lvl w:ilvl="6" w:tplc="04190001" w:tentative="1">
      <w:start w:val="1"/>
      <w:numFmt w:val="bullet"/>
      <w:lvlText w:val=""/>
      <w:lvlJc w:val="left"/>
      <w:pPr>
        <w:ind w:left="5862" w:hanging="360"/>
      </w:pPr>
      <w:rPr>
        <w:rFonts w:ascii="Symbol" w:hAnsi="Symbol" w:hint="default"/>
      </w:rPr>
    </w:lvl>
    <w:lvl w:ilvl="7" w:tplc="04190003" w:tentative="1">
      <w:start w:val="1"/>
      <w:numFmt w:val="bullet"/>
      <w:lvlText w:val="o"/>
      <w:lvlJc w:val="left"/>
      <w:pPr>
        <w:ind w:left="6582" w:hanging="360"/>
      </w:pPr>
      <w:rPr>
        <w:rFonts w:ascii="Courier New" w:hAnsi="Courier New" w:cs="Courier New" w:hint="default"/>
      </w:rPr>
    </w:lvl>
    <w:lvl w:ilvl="8" w:tplc="04190005" w:tentative="1">
      <w:start w:val="1"/>
      <w:numFmt w:val="bullet"/>
      <w:lvlText w:val=""/>
      <w:lvlJc w:val="left"/>
      <w:pPr>
        <w:ind w:left="7302" w:hanging="360"/>
      </w:pPr>
      <w:rPr>
        <w:rFonts w:ascii="Wingdings" w:hAnsi="Wingdings" w:hint="default"/>
      </w:rPr>
    </w:lvl>
  </w:abstractNum>
  <w:abstractNum w:abstractNumId="164" w15:restartNumberingAfterBreak="0">
    <w:nsid w:val="5A3618FA"/>
    <w:multiLevelType w:val="hybridMultilevel"/>
    <w:tmpl w:val="E6E0CD7C"/>
    <w:lvl w:ilvl="0" w:tplc="FDECE84E">
      <w:start w:val="1"/>
      <w:numFmt w:val="bullet"/>
      <w:lvlText w:val="-"/>
      <w:lvlJc w:val="left"/>
      <w:pPr>
        <w:ind w:left="1457" w:hanging="360"/>
      </w:pPr>
      <w:rPr>
        <w:rFonts w:ascii="Times New Roman" w:hAnsi="Times New Roman" w:cs="Times New Roman"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165" w15:restartNumberingAfterBreak="0">
    <w:nsid w:val="5CC00A02"/>
    <w:multiLevelType w:val="hybridMultilevel"/>
    <w:tmpl w:val="506CD512"/>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66" w15:restartNumberingAfterBreak="0">
    <w:nsid w:val="5D956B95"/>
    <w:multiLevelType w:val="hybridMultilevel"/>
    <w:tmpl w:val="59C4427A"/>
    <w:lvl w:ilvl="0" w:tplc="A7061E00">
      <w:start w:val="1"/>
      <w:numFmt w:val="decimal"/>
      <w:pStyle w:val="a9"/>
      <w:lvlText w:val="%1)"/>
      <w:lvlJc w:val="left"/>
      <w:pPr>
        <w:ind w:left="1429" w:hanging="360"/>
      </w:pPr>
    </w:lvl>
    <w:lvl w:ilvl="1" w:tplc="2B801DF2" w:tentative="1">
      <w:start w:val="1"/>
      <w:numFmt w:val="lowerLetter"/>
      <w:lvlText w:val="%2."/>
      <w:lvlJc w:val="left"/>
      <w:pPr>
        <w:ind w:left="2149" w:hanging="360"/>
      </w:pPr>
    </w:lvl>
    <w:lvl w:ilvl="2" w:tplc="42F4E694" w:tentative="1">
      <w:start w:val="1"/>
      <w:numFmt w:val="lowerRoman"/>
      <w:lvlText w:val="%3."/>
      <w:lvlJc w:val="right"/>
      <w:pPr>
        <w:ind w:left="2869" w:hanging="180"/>
      </w:pPr>
    </w:lvl>
    <w:lvl w:ilvl="3" w:tplc="75826E42" w:tentative="1">
      <w:start w:val="1"/>
      <w:numFmt w:val="decimal"/>
      <w:lvlText w:val="%4."/>
      <w:lvlJc w:val="left"/>
      <w:pPr>
        <w:ind w:left="3589" w:hanging="360"/>
      </w:pPr>
    </w:lvl>
    <w:lvl w:ilvl="4" w:tplc="35F8BFE8" w:tentative="1">
      <w:start w:val="1"/>
      <w:numFmt w:val="lowerLetter"/>
      <w:lvlText w:val="%5."/>
      <w:lvlJc w:val="left"/>
      <w:pPr>
        <w:ind w:left="4309" w:hanging="360"/>
      </w:pPr>
    </w:lvl>
    <w:lvl w:ilvl="5" w:tplc="BAF261F8" w:tentative="1">
      <w:start w:val="1"/>
      <w:numFmt w:val="lowerRoman"/>
      <w:lvlText w:val="%6."/>
      <w:lvlJc w:val="right"/>
      <w:pPr>
        <w:ind w:left="5029" w:hanging="180"/>
      </w:pPr>
    </w:lvl>
    <w:lvl w:ilvl="6" w:tplc="FFB8CB88" w:tentative="1">
      <w:start w:val="1"/>
      <w:numFmt w:val="decimal"/>
      <w:lvlText w:val="%7."/>
      <w:lvlJc w:val="left"/>
      <w:pPr>
        <w:ind w:left="5749" w:hanging="360"/>
      </w:pPr>
    </w:lvl>
    <w:lvl w:ilvl="7" w:tplc="94B2D982" w:tentative="1">
      <w:start w:val="1"/>
      <w:numFmt w:val="lowerLetter"/>
      <w:lvlText w:val="%8."/>
      <w:lvlJc w:val="left"/>
      <w:pPr>
        <w:ind w:left="6469" w:hanging="360"/>
      </w:pPr>
    </w:lvl>
    <w:lvl w:ilvl="8" w:tplc="D6C4CD2E" w:tentative="1">
      <w:start w:val="1"/>
      <w:numFmt w:val="lowerRoman"/>
      <w:lvlText w:val="%9."/>
      <w:lvlJc w:val="right"/>
      <w:pPr>
        <w:ind w:left="7189" w:hanging="180"/>
      </w:pPr>
    </w:lvl>
  </w:abstractNum>
  <w:abstractNum w:abstractNumId="167" w15:restartNumberingAfterBreak="0">
    <w:nsid w:val="5D990F42"/>
    <w:multiLevelType w:val="hybridMultilevel"/>
    <w:tmpl w:val="F74EF7F0"/>
    <w:lvl w:ilvl="0" w:tplc="FDECE84E">
      <w:start w:val="1"/>
      <w:numFmt w:val="bullet"/>
      <w:lvlText w:val="-"/>
      <w:lvlJc w:val="left"/>
      <w:pPr>
        <w:ind w:left="1854" w:hanging="360"/>
      </w:pPr>
      <w:rPr>
        <w:rFonts w:ascii="Times New Roman" w:hAnsi="Times New Roman" w:cs="Times New Roman"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68" w15:restartNumberingAfterBreak="0">
    <w:nsid w:val="5E6E6A1A"/>
    <w:multiLevelType w:val="multilevel"/>
    <w:tmpl w:val="06CADE96"/>
    <w:lvl w:ilvl="0">
      <w:start w:val="1"/>
      <w:numFmt w:val="decimal"/>
      <w:pStyle w:val="33"/>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69" w15:restartNumberingAfterBreak="0">
    <w:nsid w:val="5E99561B"/>
    <w:multiLevelType w:val="hybridMultilevel"/>
    <w:tmpl w:val="9D80AF2A"/>
    <w:lvl w:ilvl="0" w:tplc="FFFFFFFF">
      <w:start w:val="1"/>
      <w:numFmt w:val="bullet"/>
      <w:pStyle w:val="2015"/>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70" w15:restartNumberingAfterBreak="0">
    <w:nsid w:val="5F4348F7"/>
    <w:multiLevelType w:val="hybridMultilevel"/>
    <w:tmpl w:val="EACE5F12"/>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71" w15:restartNumberingAfterBreak="0">
    <w:nsid w:val="5FE40057"/>
    <w:multiLevelType w:val="hybridMultilevel"/>
    <w:tmpl w:val="9586AC5E"/>
    <w:lvl w:ilvl="0" w:tplc="0419000F">
      <w:start w:val="1"/>
      <w:numFmt w:val="decimal"/>
      <w:lvlText w:val="%1."/>
      <w:lvlJc w:val="left"/>
      <w:pPr>
        <w:ind w:left="1542" w:hanging="360"/>
      </w:pPr>
    </w:lvl>
    <w:lvl w:ilvl="1" w:tplc="04190019" w:tentative="1">
      <w:start w:val="1"/>
      <w:numFmt w:val="lowerLetter"/>
      <w:lvlText w:val="%2."/>
      <w:lvlJc w:val="left"/>
      <w:pPr>
        <w:ind w:left="2262" w:hanging="360"/>
      </w:pPr>
    </w:lvl>
    <w:lvl w:ilvl="2" w:tplc="0419001B" w:tentative="1">
      <w:start w:val="1"/>
      <w:numFmt w:val="lowerRoman"/>
      <w:lvlText w:val="%3."/>
      <w:lvlJc w:val="right"/>
      <w:pPr>
        <w:ind w:left="2982" w:hanging="180"/>
      </w:pPr>
    </w:lvl>
    <w:lvl w:ilvl="3" w:tplc="0419000F" w:tentative="1">
      <w:start w:val="1"/>
      <w:numFmt w:val="decimal"/>
      <w:lvlText w:val="%4."/>
      <w:lvlJc w:val="left"/>
      <w:pPr>
        <w:ind w:left="3702" w:hanging="360"/>
      </w:pPr>
    </w:lvl>
    <w:lvl w:ilvl="4" w:tplc="04190019" w:tentative="1">
      <w:start w:val="1"/>
      <w:numFmt w:val="lowerLetter"/>
      <w:lvlText w:val="%5."/>
      <w:lvlJc w:val="left"/>
      <w:pPr>
        <w:ind w:left="4422" w:hanging="360"/>
      </w:pPr>
    </w:lvl>
    <w:lvl w:ilvl="5" w:tplc="0419001B" w:tentative="1">
      <w:start w:val="1"/>
      <w:numFmt w:val="lowerRoman"/>
      <w:lvlText w:val="%6."/>
      <w:lvlJc w:val="right"/>
      <w:pPr>
        <w:ind w:left="5142" w:hanging="180"/>
      </w:pPr>
    </w:lvl>
    <w:lvl w:ilvl="6" w:tplc="0419000F" w:tentative="1">
      <w:start w:val="1"/>
      <w:numFmt w:val="decimal"/>
      <w:lvlText w:val="%7."/>
      <w:lvlJc w:val="left"/>
      <w:pPr>
        <w:ind w:left="5862" w:hanging="360"/>
      </w:pPr>
    </w:lvl>
    <w:lvl w:ilvl="7" w:tplc="04190019" w:tentative="1">
      <w:start w:val="1"/>
      <w:numFmt w:val="lowerLetter"/>
      <w:lvlText w:val="%8."/>
      <w:lvlJc w:val="left"/>
      <w:pPr>
        <w:ind w:left="6582" w:hanging="360"/>
      </w:pPr>
    </w:lvl>
    <w:lvl w:ilvl="8" w:tplc="0419001B" w:tentative="1">
      <w:start w:val="1"/>
      <w:numFmt w:val="lowerRoman"/>
      <w:lvlText w:val="%9."/>
      <w:lvlJc w:val="right"/>
      <w:pPr>
        <w:ind w:left="7302" w:hanging="180"/>
      </w:pPr>
    </w:lvl>
  </w:abstractNum>
  <w:abstractNum w:abstractNumId="172" w15:restartNumberingAfterBreak="0">
    <w:nsid w:val="602C38B6"/>
    <w:multiLevelType w:val="hybridMultilevel"/>
    <w:tmpl w:val="F9CEEA38"/>
    <w:lvl w:ilvl="0" w:tplc="A2E81D2E">
      <w:start w:val="1"/>
      <w:numFmt w:val="bullet"/>
      <w:pStyle w:val="-"/>
      <w:lvlText w:val="-"/>
      <w:lvlJc w:val="left"/>
      <w:pPr>
        <w:tabs>
          <w:tab w:val="num" w:pos="284"/>
        </w:tabs>
        <w:ind w:firstLine="709"/>
      </w:pPr>
      <w:rPr>
        <w:rFonts w:ascii="Times New Roman" w:hAnsi="Times New Roman"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73" w15:restartNumberingAfterBreak="0">
    <w:nsid w:val="60572A6A"/>
    <w:multiLevelType w:val="hybridMultilevel"/>
    <w:tmpl w:val="F678226C"/>
    <w:lvl w:ilvl="0" w:tplc="0419000F">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74" w15:restartNumberingAfterBreak="0">
    <w:nsid w:val="60AF5F82"/>
    <w:multiLevelType w:val="hybridMultilevel"/>
    <w:tmpl w:val="7F4E6266"/>
    <w:lvl w:ilvl="0" w:tplc="FDECE84E">
      <w:start w:val="1"/>
      <w:numFmt w:val="bullet"/>
      <w:lvlText w:val="-"/>
      <w:lvlJc w:val="left"/>
      <w:pPr>
        <w:ind w:left="1457" w:hanging="360"/>
      </w:pPr>
      <w:rPr>
        <w:rFonts w:ascii="Times New Roman" w:hAnsi="Times New Roman" w:cs="Times New Roman"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175" w15:restartNumberingAfterBreak="0">
    <w:nsid w:val="612051ED"/>
    <w:multiLevelType w:val="hybridMultilevel"/>
    <w:tmpl w:val="56DEFF60"/>
    <w:lvl w:ilvl="0" w:tplc="FDECE84E">
      <w:start w:val="1"/>
      <w:numFmt w:val="bullet"/>
      <w:lvlText w:val="-"/>
      <w:lvlJc w:val="left"/>
      <w:pPr>
        <w:ind w:left="1457" w:hanging="360"/>
      </w:pPr>
      <w:rPr>
        <w:rFonts w:ascii="Times New Roman" w:hAnsi="Times New Roman" w:cs="Times New Roman"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176" w15:restartNumberingAfterBreak="0">
    <w:nsid w:val="622E4EE4"/>
    <w:multiLevelType w:val="hybridMultilevel"/>
    <w:tmpl w:val="0166E296"/>
    <w:lvl w:ilvl="0" w:tplc="30187D56">
      <w:start w:val="1"/>
      <w:numFmt w:val="bullet"/>
      <w:pStyle w:val="TimesNewRoman"/>
      <w:lvlText w:val="-"/>
      <w:lvlJc w:val="left"/>
      <w:pPr>
        <w:tabs>
          <w:tab w:val="num" w:pos="2467"/>
        </w:tabs>
        <w:ind w:firstLine="851"/>
      </w:pPr>
      <w:rPr>
        <w:rFonts w:ascii="Arial" w:hAnsi="Arial" w:hint="default"/>
      </w:rPr>
    </w:lvl>
    <w:lvl w:ilvl="1" w:tplc="04190003">
      <w:start w:val="1"/>
      <w:numFmt w:val="bullet"/>
      <w:lvlText w:val="o"/>
      <w:lvlJc w:val="left"/>
      <w:pPr>
        <w:tabs>
          <w:tab w:val="num" w:pos="3142"/>
        </w:tabs>
        <w:ind w:left="3142" w:hanging="360"/>
      </w:pPr>
      <w:rPr>
        <w:rFonts w:ascii="Courier New" w:hAnsi="Courier New" w:hint="default"/>
      </w:rPr>
    </w:lvl>
    <w:lvl w:ilvl="2" w:tplc="04190005">
      <w:start w:val="1"/>
      <w:numFmt w:val="bullet"/>
      <w:lvlText w:val=""/>
      <w:lvlJc w:val="left"/>
      <w:pPr>
        <w:tabs>
          <w:tab w:val="num" w:pos="3862"/>
        </w:tabs>
        <w:ind w:left="3862" w:hanging="360"/>
      </w:pPr>
      <w:rPr>
        <w:rFonts w:ascii="Wingdings" w:hAnsi="Wingdings" w:hint="default"/>
      </w:rPr>
    </w:lvl>
    <w:lvl w:ilvl="3" w:tplc="04190001">
      <w:start w:val="1"/>
      <w:numFmt w:val="bullet"/>
      <w:lvlText w:val=""/>
      <w:lvlJc w:val="left"/>
      <w:pPr>
        <w:tabs>
          <w:tab w:val="num" w:pos="4582"/>
        </w:tabs>
        <w:ind w:left="4582" w:hanging="360"/>
      </w:pPr>
      <w:rPr>
        <w:rFonts w:ascii="Symbol" w:hAnsi="Symbol" w:hint="default"/>
      </w:rPr>
    </w:lvl>
    <w:lvl w:ilvl="4" w:tplc="04190003">
      <w:start w:val="1"/>
      <w:numFmt w:val="bullet"/>
      <w:lvlText w:val="o"/>
      <w:lvlJc w:val="left"/>
      <w:pPr>
        <w:tabs>
          <w:tab w:val="num" w:pos="5302"/>
        </w:tabs>
        <w:ind w:left="5302" w:hanging="360"/>
      </w:pPr>
      <w:rPr>
        <w:rFonts w:ascii="Courier New" w:hAnsi="Courier New" w:hint="default"/>
      </w:rPr>
    </w:lvl>
    <w:lvl w:ilvl="5" w:tplc="04190005">
      <w:start w:val="1"/>
      <w:numFmt w:val="bullet"/>
      <w:lvlText w:val=""/>
      <w:lvlJc w:val="left"/>
      <w:pPr>
        <w:tabs>
          <w:tab w:val="num" w:pos="6022"/>
        </w:tabs>
        <w:ind w:left="6022" w:hanging="360"/>
      </w:pPr>
      <w:rPr>
        <w:rFonts w:ascii="Wingdings" w:hAnsi="Wingdings" w:hint="default"/>
      </w:rPr>
    </w:lvl>
    <w:lvl w:ilvl="6" w:tplc="04190001">
      <w:start w:val="1"/>
      <w:numFmt w:val="bullet"/>
      <w:lvlText w:val=""/>
      <w:lvlJc w:val="left"/>
      <w:pPr>
        <w:tabs>
          <w:tab w:val="num" w:pos="6742"/>
        </w:tabs>
        <w:ind w:left="6742" w:hanging="360"/>
      </w:pPr>
      <w:rPr>
        <w:rFonts w:ascii="Symbol" w:hAnsi="Symbol" w:hint="default"/>
      </w:rPr>
    </w:lvl>
    <w:lvl w:ilvl="7" w:tplc="04190003">
      <w:start w:val="1"/>
      <w:numFmt w:val="bullet"/>
      <w:lvlText w:val="o"/>
      <w:lvlJc w:val="left"/>
      <w:pPr>
        <w:tabs>
          <w:tab w:val="num" w:pos="7462"/>
        </w:tabs>
        <w:ind w:left="7462" w:hanging="360"/>
      </w:pPr>
      <w:rPr>
        <w:rFonts w:ascii="Courier New" w:hAnsi="Courier New" w:hint="default"/>
      </w:rPr>
    </w:lvl>
    <w:lvl w:ilvl="8" w:tplc="04190005">
      <w:start w:val="1"/>
      <w:numFmt w:val="bullet"/>
      <w:lvlText w:val=""/>
      <w:lvlJc w:val="left"/>
      <w:pPr>
        <w:tabs>
          <w:tab w:val="num" w:pos="8182"/>
        </w:tabs>
        <w:ind w:left="8182" w:hanging="360"/>
      </w:pPr>
      <w:rPr>
        <w:rFonts w:ascii="Wingdings" w:hAnsi="Wingdings" w:hint="default"/>
      </w:rPr>
    </w:lvl>
  </w:abstractNum>
  <w:abstractNum w:abstractNumId="177" w15:restartNumberingAfterBreak="0">
    <w:nsid w:val="62DD1109"/>
    <w:multiLevelType w:val="hybridMultilevel"/>
    <w:tmpl w:val="614AE638"/>
    <w:lvl w:ilvl="0" w:tplc="3A066D98">
      <w:start w:val="1"/>
      <w:numFmt w:val="bullet"/>
      <w:lvlText w:val="-"/>
      <w:lvlJc w:val="left"/>
      <w:pPr>
        <w:ind w:left="1854" w:hanging="360"/>
      </w:pPr>
      <w:rPr>
        <w:rFonts w:ascii="Courier New" w:hAnsi="Courier New"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78" w15:restartNumberingAfterBreak="0">
    <w:nsid w:val="631B40EE"/>
    <w:multiLevelType w:val="hybridMultilevel"/>
    <w:tmpl w:val="5A04B92A"/>
    <w:lvl w:ilvl="0" w:tplc="FDECE84E">
      <w:start w:val="1"/>
      <w:numFmt w:val="bullet"/>
      <w:lvlText w:val="-"/>
      <w:lvlJc w:val="left"/>
      <w:pPr>
        <w:ind w:left="2007" w:hanging="360"/>
      </w:pPr>
      <w:rPr>
        <w:rFonts w:ascii="Times New Roman" w:hAnsi="Times New Roman" w:cs="Times New Roman"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179" w15:restartNumberingAfterBreak="0">
    <w:nsid w:val="63A04370"/>
    <w:multiLevelType w:val="hybridMultilevel"/>
    <w:tmpl w:val="E4D8C4C4"/>
    <w:lvl w:ilvl="0" w:tplc="FDECE84E">
      <w:start w:val="1"/>
      <w:numFmt w:val="bullet"/>
      <w:lvlText w:val="-"/>
      <w:lvlJc w:val="left"/>
      <w:pPr>
        <w:ind w:left="1542" w:hanging="360"/>
      </w:pPr>
      <w:rPr>
        <w:rFonts w:ascii="Times New Roman" w:hAnsi="Times New Roman" w:cs="Times New Roman" w:hint="default"/>
      </w:rPr>
    </w:lvl>
    <w:lvl w:ilvl="1" w:tplc="04190003" w:tentative="1">
      <w:start w:val="1"/>
      <w:numFmt w:val="bullet"/>
      <w:lvlText w:val="o"/>
      <w:lvlJc w:val="left"/>
      <w:pPr>
        <w:ind w:left="2262" w:hanging="360"/>
      </w:pPr>
      <w:rPr>
        <w:rFonts w:ascii="Courier New" w:hAnsi="Courier New" w:cs="Courier New" w:hint="default"/>
      </w:rPr>
    </w:lvl>
    <w:lvl w:ilvl="2" w:tplc="04190005" w:tentative="1">
      <w:start w:val="1"/>
      <w:numFmt w:val="bullet"/>
      <w:lvlText w:val=""/>
      <w:lvlJc w:val="left"/>
      <w:pPr>
        <w:ind w:left="2982" w:hanging="360"/>
      </w:pPr>
      <w:rPr>
        <w:rFonts w:ascii="Wingdings" w:hAnsi="Wingdings" w:hint="default"/>
      </w:rPr>
    </w:lvl>
    <w:lvl w:ilvl="3" w:tplc="04190001" w:tentative="1">
      <w:start w:val="1"/>
      <w:numFmt w:val="bullet"/>
      <w:lvlText w:val=""/>
      <w:lvlJc w:val="left"/>
      <w:pPr>
        <w:ind w:left="3702" w:hanging="360"/>
      </w:pPr>
      <w:rPr>
        <w:rFonts w:ascii="Symbol" w:hAnsi="Symbol" w:hint="default"/>
      </w:rPr>
    </w:lvl>
    <w:lvl w:ilvl="4" w:tplc="04190003" w:tentative="1">
      <w:start w:val="1"/>
      <w:numFmt w:val="bullet"/>
      <w:lvlText w:val="o"/>
      <w:lvlJc w:val="left"/>
      <w:pPr>
        <w:ind w:left="4422" w:hanging="360"/>
      </w:pPr>
      <w:rPr>
        <w:rFonts w:ascii="Courier New" w:hAnsi="Courier New" w:cs="Courier New" w:hint="default"/>
      </w:rPr>
    </w:lvl>
    <w:lvl w:ilvl="5" w:tplc="04190005" w:tentative="1">
      <w:start w:val="1"/>
      <w:numFmt w:val="bullet"/>
      <w:lvlText w:val=""/>
      <w:lvlJc w:val="left"/>
      <w:pPr>
        <w:ind w:left="5142" w:hanging="360"/>
      </w:pPr>
      <w:rPr>
        <w:rFonts w:ascii="Wingdings" w:hAnsi="Wingdings" w:hint="default"/>
      </w:rPr>
    </w:lvl>
    <w:lvl w:ilvl="6" w:tplc="04190001" w:tentative="1">
      <w:start w:val="1"/>
      <w:numFmt w:val="bullet"/>
      <w:lvlText w:val=""/>
      <w:lvlJc w:val="left"/>
      <w:pPr>
        <w:ind w:left="5862" w:hanging="360"/>
      </w:pPr>
      <w:rPr>
        <w:rFonts w:ascii="Symbol" w:hAnsi="Symbol" w:hint="default"/>
      </w:rPr>
    </w:lvl>
    <w:lvl w:ilvl="7" w:tplc="04190003" w:tentative="1">
      <w:start w:val="1"/>
      <w:numFmt w:val="bullet"/>
      <w:lvlText w:val="o"/>
      <w:lvlJc w:val="left"/>
      <w:pPr>
        <w:ind w:left="6582" w:hanging="360"/>
      </w:pPr>
      <w:rPr>
        <w:rFonts w:ascii="Courier New" w:hAnsi="Courier New" w:cs="Courier New" w:hint="default"/>
      </w:rPr>
    </w:lvl>
    <w:lvl w:ilvl="8" w:tplc="04190005" w:tentative="1">
      <w:start w:val="1"/>
      <w:numFmt w:val="bullet"/>
      <w:lvlText w:val=""/>
      <w:lvlJc w:val="left"/>
      <w:pPr>
        <w:ind w:left="7302" w:hanging="360"/>
      </w:pPr>
      <w:rPr>
        <w:rFonts w:ascii="Wingdings" w:hAnsi="Wingdings" w:hint="default"/>
      </w:rPr>
    </w:lvl>
  </w:abstractNum>
  <w:abstractNum w:abstractNumId="180" w15:restartNumberingAfterBreak="0">
    <w:nsid w:val="641C6025"/>
    <w:multiLevelType w:val="singleLevel"/>
    <w:tmpl w:val="46C444EE"/>
    <w:lvl w:ilvl="0">
      <w:start w:val="1"/>
      <w:numFmt w:val="bullet"/>
      <w:pStyle w:val="aa"/>
      <w:lvlText w:val=""/>
      <w:lvlJc w:val="left"/>
      <w:pPr>
        <w:tabs>
          <w:tab w:val="num" w:pos="360"/>
        </w:tabs>
        <w:ind w:left="360" w:hanging="360"/>
      </w:pPr>
      <w:rPr>
        <w:rFonts w:ascii="Wingdings" w:hAnsi="Wingdings" w:hint="default"/>
      </w:rPr>
    </w:lvl>
  </w:abstractNum>
  <w:abstractNum w:abstractNumId="181" w15:restartNumberingAfterBreak="0">
    <w:nsid w:val="64C106EA"/>
    <w:multiLevelType w:val="hybridMultilevel"/>
    <w:tmpl w:val="CB143D26"/>
    <w:styleLink w:val="15"/>
    <w:lvl w:ilvl="0" w:tplc="FDECE84E">
      <w:start w:val="1"/>
      <w:numFmt w:val="bullet"/>
      <w:lvlText w:val="-"/>
      <w:lvlJc w:val="left"/>
      <w:pPr>
        <w:ind w:left="833" w:hanging="360"/>
      </w:pPr>
      <w:rPr>
        <w:rFonts w:ascii="Times New Roman" w:hAnsi="Times New Roman" w:cs="Times New Roman" w:hint="default"/>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182" w15:restartNumberingAfterBreak="0">
    <w:nsid w:val="66D0066B"/>
    <w:multiLevelType w:val="hybridMultilevel"/>
    <w:tmpl w:val="CFCAFFB8"/>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83" w15:restartNumberingAfterBreak="0">
    <w:nsid w:val="66E102A0"/>
    <w:multiLevelType w:val="hybridMultilevel"/>
    <w:tmpl w:val="CD3E587C"/>
    <w:lvl w:ilvl="0" w:tplc="3A066D98">
      <w:start w:val="1"/>
      <w:numFmt w:val="bullet"/>
      <w:lvlText w:val="-"/>
      <w:lvlJc w:val="left"/>
      <w:pPr>
        <w:ind w:left="1457" w:hanging="360"/>
      </w:pPr>
      <w:rPr>
        <w:rFonts w:ascii="Courier New" w:hAnsi="Courier New"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184" w15:restartNumberingAfterBreak="0">
    <w:nsid w:val="678C33F2"/>
    <w:multiLevelType w:val="hybridMultilevel"/>
    <w:tmpl w:val="EE48E3A8"/>
    <w:lvl w:ilvl="0" w:tplc="3A066D98">
      <w:start w:val="1"/>
      <w:numFmt w:val="bullet"/>
      <w:lvlText w:val="-"/>
      <w:lvlJc w:val="left"/>
      <w:pPr>
        <w:ind w:left="1854" w:hanging="360"/>
      </w:pPr>
      <w:rPr>
        <w:rFonts w:ascii="Courier New" w:hAnsi="Courier New"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85" w15:restartNumberingAfterBreak="0">
    <w:nsid w:val="67AA40C2"/>
    <w:multiLevelType w:val="hybridMultilevel"/>
    <w:tmpl w:val="03B0F952"/>
    <w:lvl w:ilvl="0" w:tplc="3A066D98">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6" w15:restartNumberingAfterBreak="0">
    <w:nsid w:val="67B845B7"/>
    <w:multiLevelType w:val="hybridMultilevel"/>
    <w:tmpl w:val="7AEC3304"/>
    <w:lvl w:ilvl="0" w:tplc="FDECE84E">
      <w:start w:val="1"/>
      <w:numFmt w:val="bullet"/>
      <w:lvlText w:val="-"/>
      <w:lvlJc w:val="left"/>
      <w:pPr>
        <w:ind w:left="1854" w:hanging="360"/>
      </w:pPr>
      <w:rPr>
        <w:rFonts w:ascii="Times New Roman" w:hAnsi="Times New Roman" w:cs="Times New Roman"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87" w15:restartNumberingAfterBreak="0">
    <w:nsid w:val="691B7E71"/>
    <w:multiLevelType w:val="hybridMultilevel"/>
    <w:tmpl w:val="F7C0020A"/>
    <w:lvl w:ilvl="0" w:tplc="0419000F">
      <w:start w:val="1"/>
      <w:numFmt w:val="decimal"/>
      <w:lvlText w:val="%1."/>
      <w:lvlJc w:val="left"/>
      <w:pPr>
        <w:ind w:left="1542" w:hanging="360"/>
      </w:pPr>
    </w:lvl>
    <w:lvl w:ilvl="1" w:tplc="04190019" w:tentative="1">
      <w:start w:val="1"/>
      <w:numFmt w:val="lowerLetter"/>
      <w:lvlText w:val="%2."/>
      <w:lvlJc w:val="left"/>
      <w:pPr>
        <w:ind w:left="2262" w:hanging="360"/>
      </w:pPr>
    </w:lvl>
    <w:lvl w:ilvl="2" w:tplc="0419001B" w:tentative="1">
      <w:start w:val="1"/>
      <w:numFmt w:val="lowerRoman"/>
      <w:lvlText w:val="%3."/>
      <w:lvlJc w:val="right"/>
      <w:pPr>
        <w:ind w:left="2982" w:hanging="180"/>
      </w:pPr>
    </w:lvl>
    <w:lvl w:ilvl="3" w:tplc="0419000F" w:tentative="1">
      <w:start w:val="1"/>
      <w:numFmt w:val="decimal"/>
      <w:lvlText w:val="%4."/>
      <w:lvlJc w:val="left"/>
      <w:pPr>
        <w:ind w:left="3702" w:hanging="360"/>
      </w:pPr>
    </w:lvl>
    <w:lvl w:ilvl="4" w:tplc="04190019" w:tentative="1">
      <w:start w:val="1"/>
      <w:numFmt w:val="lowerLetter"/>
      <w:lvlText w:val="%5."/>
      <w:lvlJc w:val="left"/>
      <w:pPr>
        <w:ind w:left="4422" w:hanging="360"/>
      </w:pPr>
    </w:lvl>
    <w:lvl w:ilvl="5" w:tplc="0419001B" w:tentative="1">
      <w:start w:val="1"/>
      <w:numFmt w:val="lowerRoman"/>
      <w:lvlText w:val="%6."/>
      <w:lvlJc w:val="right"/>
      <w:pPr>
        <w:ind w:left="5142" w:hanging="180"/>
      </w:pPr>
    </w:lvl>
    <w:lvl w:ilvl="6" w:tplc="0419000F" w:tentative="1">
      <w:start w:val="1"/>
      <w:numFmt w:val="decimal"/>
      <w:lvlText w:val="%7."/>
      <w:lvlJc w:val="left"/>
      <w:pPr>
        <w:ind w:left="5862" w:hanging="360"/>
      </w:pPr>
    </w:lvl>
    <w:lvl w:ilvl="7" w:tplc="04190019" w:tentative="1">
      <w:start w:val="1"/>
      <w:numFmt w:val="lowerLetter"/>
      <w:lvlText w:val="%8."/>
      <w:lvlJc w:val="left"/>
      <w:pPr>
        <w:ind w:left="6582" w:hanging="360"/>
      </w:pPr>
    </w:lvl>
    <w:lvl w:ilvl="8" w:tplc="0419001B" w:tentative="1">
      <w:start w:val="1"/>
      <w:numFmt w:val="lowerRoman"/>
      <w:lvlText w:val="%9."/>
      <w:lvlJc w:val="right"/>
      <w:pPr>
        <w:ind w:left="7302" w:hanging="180"/>
      </w:pPr>
    </w:lvl>
  </w:abstractNum>
  <w:abstractNum w:abstractNumId="188" w15:restartNumberingAfterBreak="0">
    <w:nsid w:val="69F078B7"/>
    <w:multiLevelType w:val="hybridMultilevel"/>
    <w:tmpl w:val="9650125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15:restartNumberingAfterBreak="0">
    <w:nsid w:val="6ACB4357"/>
    <w:multiLevelType w:val="hybridMultilevel"/>
    <w:tmpl w:val="3AD8C194"/>
    <w:lvl w:ilvl="0" w:tplc="FDECE84E">
      <w:start w:val="1"/>
      <w:numFmt w:val="bullet"/>
      <w:lvlText w:val="-"/>
      <w:lvlJc w:val="left"/>
      <w:pPr>
        <w:ind w:left="1457" w:hanging="360"/>
      </w:pPr>
      <w:rPr>
        <w:rFonts w:ascii="Times New Roman" w:hAnsi="Times New Roman" w:cs="Times New Roman"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190" w15:restartNumberingAfterBreak="0">
    <w:nsid w:val="6AF17381"/>
    <w:multiLevelType w:val="hybridMultilevel"/>
    <w:tmpl w:val="E57A206E"/>
    <w:lvl w:ilvl="0" w:tplc="FDECE84E">
      <w:start w:val="1"/>
      <w:numFmt w:val="bullet"/>
      <w:lvlText w:val="-"/>
      <w:lvlJc w:val="left"/>
      <w:pPr>
        <w:ind w:left="1854" w:hanging="360"/>
      </w:pPr>
      <w:rPr>
        <w:rFonts w:ascii="Times New Roman" w:hAnsi="Times New Roman" w:cs="Times New Roman"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91" w15:restartNumberingAfterBreak="0">
    <w:nsid w:val="6BD93D9E"/>
    <w:multiLevelType w:val="multilevel"/>
    <w:tmpl w:val="85F216B4"/>
    <w:lvl w:ilvl="0">
      <w:start w:val="1"/>
      <w:numFmt w:val="russianLower"/>
      <w:pStyle w:val="ab"/>
      <w:lvlText w:val="%1)"/>
      <w:lvlJc w:val="left"/>
      <w:pPr>
        <w:tabs>
          <w:tab w:val="num" w:pos="927"/>
        </w:tabs>
        <w:ind w:left="927" w:hanging="360"/>
      </w:pPr>
      <w:rPr>
        <w:rFonts w:ascii="Times New Roman" w:hAnsi="Times New Roman" w:cs="Times New Roman" w:hint="default"/>
        <w:b w:val="0"/>
        <w:i w:val="0"/>
        <w:caps w:val="0"/>
        <w:sz w:val="24"/>
        <w:szCs w:val="24"/>
      </w:rPr>
    </w:lvl>
    <w:lvl w:ilvl="1">
      <w:start w:val="1"/>
      <w:numFmt w:val="decimal"/>
      <w:lvlText w:val="2.%2"/>
      <w:lvlJc w:val="left"/>
      <w:pPr>
        <w:tabs>
          <w:tab w:val="num" w:pos="1260"/>
        </w:tabs>
        <w:ind w:left="1260" w:hanging="900"/>
      </w:pPr>
      <w:rPr>
        <w:rFonts w:cs="Times New Roman" w:hint="default"/>
      </w:rPr>
    </w:lvl>
    <w:lvl w:ilvl="2">
      <w:start w:val="1"/>
      <w:numFmt w:val="decimal"/>
      <w:lvlText w:val="2.1.%3"/>
      <w:lvlJc w:val="left"/>
      <w:pPr>
        <w:tabs>
          <w:tab w:val="num" w:pos="1620"/>
        </w:tabs>
        <w:ind w:left="1620" w:hanging="900"/>
      </w:pPr>
      <w:rPr>
        <w:rFonts w:cs="Times New Roman" w:hint="default"/>
        <w:effect w:val="none"/>
      </w:rPr>
    </w:lvl>
    <w:lvl w:ilvl="3">
      <w:start w:val="1"/>
      <w:numFmt w:val="decimal"/>
      <w:lvlText w:val="%1.%2.%3.%4"/>
      <w:lvlJc w:val="left"/>
      <w:pPr>
        <w:tabs>
          <w:tab w:val="num" w:pos="1980"/>
        </w:tabs>
        <w:ind w:left="1980" w:hanging="90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192" w15:restartNumberingAfterBreak="0">
    <w:nsid w:val="6D4958AD"/>
    <w:multiLevelType w:val="hybridMultilevel"/>
    <w:tmpl w:val="65DAB9DE"/>
    <w:lvl w:ilvl="0" w:tplc="04190011">
      <w:start w:val="1"/>
      <w:numFmt w:val="decimal"/>
      <w:lvlText w:val="%1)"/>
      <w:lvlJc w:val="left"/>
      <w:pPr>
        <w:ind w:left="1834" w:hanging="360"/>
      </w:pPr>
      <w:rPr>
        <w:rFonts w:hint="default"/>
      </w:r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93" w15:restartNumberingAfterBreak="0">
    <w:nsid w:val="6D924F38"/>
    <w:multiLevelType w:val="hybridMultilevel"/>
    <w:tmpl w:val="9C003552"/>
    <w:lvl w:ilvl="0" w:tplc="FDECE84E">
      <w:start w:val="1"/>
      <w:numFmt w:val="bullet"/>
      <w:lvlText w:val="-"/>
      <w:lvlJc w:val="left"/>
      <w:pPr>
        <w:ind w:left="1457" w:hanging="360"/>
      </w:pPr>
      <w:rPr>
        <w:rFonts w:ascii="Times New Roman" w:hAnsi="Times New Roman" w:cs="Times New Roman"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194" w15:restartNumberingAfterBreak="0">
    <w:nsid w:val="6E335E1D"/>
    <w:multiLevelType w:val="hybridMultilevel"/>
    <w:tmpl w:val="7180CC58"/>
    <w:lvl w:ilvl="0" w:tplc="FDECE84E">
      <w:start w:val="1"/>
      <w:numFmt w:val="bullet"/>
      <w:lvlText w:val="-"/>
      <w:lvlJc w:val="left"/>
      <w:pPr>
        <w:ind w:left="2007" w:hanging="360"/>
      </w:pPr>
      <w:rPr>
        <w:rFonts w:ascii="Times New Roman" w:hAnsi="Times New Roman" w:cs="Times New Roman"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195" w15:restartNumberingAfterBreak="0">
    <w:nsid w:val="6E8C304B"/>
    <w:multiLevelType w:val="multilevel"/>
    <w:tmpl w:val="D27A088E"/>
    <w:lvl w:ilvl="0">
      <w:start w:val="1"/>
      <w:numFmt w:val="decimal"/>
      <w:pStyle w:val="ac"/>
      <w:lvlText w:val="%1."/>
      <w:lvlJc w:val="left"/>
      <w:pPr>
        <w:tabs>
          <w:tab w:val="num" w:pos="720"/>
        </w:tabs>
        <w:ind w:left="720" w:hanging="720"/>
      </w:pPr>
    </w:lvl>
    <w:lvl w:ilvl="1">
      <w:start w:val="1"/>
      <w:numFmt w:val="decimal"/>
      <w:pStyle w:val="23"/>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6" w15:restartNumberingAfterBreak="0">
    <w:nsid w:val="6EF61415"/>
    <w:multiLevelType w:val="hybridMultilevel"/>
    <w:tmpl w:val="2438BEB6"/>
    <w:lvl w:ilvl="0" w:tplc="3A5E8E6A">
      <w:start w:val="1"/>
      <w:numFmt w:val="decimal"/>
      <w:pStyle w:val="ad"/>
      <w:lvlText w:val="%1"/>
      <w:lvlJc w:val="left"/>
      <w:pPr>
        <w:tabs>
          <w:tab w:val="num" w:pos="0"/>
        </w:tabs>
        <w:ind w:left="0" w:firstLine="0"/>
      </w:pPr>
      <w:rPr>
        <w:rFonts w:hint="default"/>
      </w:rPr>
    </w:lvl>
    <w:lvl w:ilvl="1" w:tplc="E0B64D58" w:tentative="1">
      <w:start w:val="1"/>
      <w:numFmt w:val="lowerLetter"/>
      <w:lvlText w:val="%2."/>
      <w:lvlJc w:val="left"/>
      <w:pPr>
        <w:tabs>
          <w:tab w:val="num" w:pos="1440"/>
        </w:tabs>
        <w:ind w:left="1440" w:hanging="360"/>
      </w:pPr>
    </w:lvl>
    <w:lvl w:ilvl="2" w:tplc="8FCA9CE4" w:tentative="1">
      <w:start w:val="1"/>
      <w:numFmt w:val="lowerRoman"/>
      <w:lvlText w:val="%3."/>
      <w:lvlJc w:val="right"/>
      <w:pPr>
        <w:tabs>
          <w:tab w:val="num" w:pos="2160"/>
        </w:tabs>
        <w:ind w:left="2160" w:hanging="180"/>
      </w:pPr>
    </w:lvl>
    <w:lvl w:ilvl="3" w:tplc="6DC0C688" w:tentative="1">
      <w:start w:val="1"/>
      <w:numFmt w:val="decimal"/>
      <w:lvlText w:val="%4."/>
      <w:lvlJc w:val="left"/>
      <w:pPr>
        <w:tabs>
          <w:tab w:val="num" w:pos="2880"/>
        </w:tabs>
        <w:ind w:left="2880" w:hanging="360"/>
      </w:pPr>
    </w:lvl>
    <w:lvl w:ilvl="4" w:tplc="D116F03A" w:tentative="1">
      <w:start w:val="1"/>
      <w:numFmt w:val="lowerLetter"/>
      <w:lvlText w:val="%5."/>
      <w:lvlJc w:val="left"/>
      <w:pPr>
        <w:tabs>
          <w:tab w:val="num" w:pos="3600"/>
        </w:tabs>
        <w:ind w:left="3600" w:hanging="360"/>
      </w:pPr>
    </w:lvl>
    <w:lvl w:ilvl="5" w:tplc="AB2A0E38" w:tentative="1">
      <w:start w:val="1"/>
      <w:numFmt w:val="lowerRoman"/>
      <w:lvlText w:val="%6."/>
      <w:lvlJc w:val="right"/>
      <w:pPr>
        <w:tabs>
          <w:tab w:val="num" w:pos="4320"/>
        </w:tabs>
        <w:ind w:left="4320" w:hanging="180"/>
      </w:pPr>
    </w:lvl>
    <w:lvl w:ilvl="6" w:tplc="F29AC7FC" w:tentative="1">
      <w:start w:val="1"/>
      <w:numFmt w:val="decimal"/>
      <w:lvlText w:val="%7."/>
      <w:lvlJc w:val="left"/>
      <w:pPr>
        <w:tabs>
          <w:tab w:val="num" w:pos="5040"/>
        </w:tabs>
        <w:ind w:left="5040" w:hanging="360"/>
      </w:pPr>
    </w:lvl>
    <w:lvl w:ilvl="7" w:tplc="8C1C9574" w:tentative="1">
      <w:start w:val="1"/>
      <w:numFmt w:val="lowerLetter"/>
      <w:lvlText w:val="%8."/>
      <w:lvlJc w:val="left"/>
      <w:pPr>
        <w:tabs>
          <w:tab w:val="num" w:pos="5760"/>
        </w:tabs>
        <w:ind w:left="5760" w:hanging="360"/>
      </w:pPr>
    </w:lvl>
    <w:lvl w:ilvl="8" w:tplc="0E343E10" w:tentative="1">
      <w:start w:val="1"/>
      <w:numFmt w:val="lowerRoman"/>
      <w:lvlText w:val="%9."/>
      <w:lvlJc w:val="right"/>
      <w:pPr>
        <w:tabs>
          <w:tab w:val="num" w:pos="6480"/>
        </w:tabs>
        <w:ind w:left="6480" w:hanging="180"/>
      </w:pPr>
    </w:lvl>
  </w:abstractNum>
  <w:abstractNum w:abstractNumId="197" w15:restartNumberingAfterBreak="0">
    <w:nsid w:val="6F153E6B"/>
    <w:multiLevelType w:val="hybridMultilevel"/>
    <w:tmpl w:val="7DB4DA76"/>
    <w:lvl w:ilvl="0" w:tplc="FDECE84E">
      <w:start w:val="1"/>
      <w:numFmt w:val="bullet"/>
      <w:lvlText w:val="-"/>
      <w:lvlJc w:val="left"/>
      <w:pPr>
        <w:ind w:left="833" w:hanging="360"/>
      </w:pPr>
      <w:rPr>
        <w:rFonts w:ascii="Times New Roman" w:hAnsi="Times New Roman" w:cs="Times New Roman" w:hint="default"/>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198" w15:restartNumberingAfterBreak="0">
    <w:nsid w:val="6F6D74CF"/>
    <w:multiLevelType w:val="hybridMultilevel"/>
    <w:tmpl w:val="ED0EF436"/>
    <w:lvl w:ilvl="0" w:tplc="04190011">
      <w:start w:val="1"/>
      <w:numFmt w:val="decimal"/>
      <w:lvlText w:val="%1)"/>
      <w:lvlJc w:val="left"/>
      <w:pPr>
        <w:ind w:left="1457" w:hanging="360"/>
      </w:pPr>
    </w:lvl>
    <w:lvl w:ilvl="1" w:tplc="1D5473CC">
      <w:start w:val="1"/>
      <w:numFmt w:val="russianLower"/>
      <w:lvlText w:val="%2)"/>
      <w:lvlJc w:val="left"/>
      <w:pPr>
        <w:ind w:left="2177" w:hanging="360"/>
      </w:pPr>
      <w:rPr>
        <w:rFonts w:hint="default"/>
      </w:r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199" w15:restartNumberingAfterBreak="0">
    <w:nsid w:val="716B621C"/>
    <w:multiLevelType w:val="hybridMultilevel"/>
    <w:tmpl w:val="335808B6"/>
    <w:lvl w:ilvl="0" w:tplc="3A066D98">
      <w:start w:val="1"/>
      <w:numFmt w:val="bullet"/>
      <w:lvlText w:val="-"/>
      <w:lvlJc w:val="left"/>
      <w:pPr>
        <w:ind w:left="1457" w:hanging="360"/>
      </w:pPr>
      <w:rPr>
        <w:rFonts w:ascii="Courier New" w:hAnsi="Courier New"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200" w15:restartNumberingAfterBreak="0">
    <w:nsid w:val="71D43541"/>
    <w:multiLevelType w:val="multilevel"/>
    <w:tmpl w:val="041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1" w15:restartNumberingAfterBreak="0">
    <w:nsid w:val="71ED5EA2"/>
    <w:multiLevelType w:val="hybridMultilevel"/>
    <w:tmpl w:val="8042D8FA"/>
    <w:lvl w:ilvl="0" w:tplc="FDECE84E">
      <w:start w:val="1"/>
      <w:numFmt w:val="bullet"/>
      <w:lvlText w:val="-"/>
      <w:lvlJc w:val="left"/>
      <w:pPr>
        <w:ind w:left="1457" w:hanging="360"/>
      </w:pPr>
      <w:rPr>
        <w:rFonts w:ascii="Times New Roman" w:hAnsi="Times New Roman" w:cs="Times New Roman"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202" w15:restartNumberingAfterBreak="0">
    <w:nsid w:val="71FF22FA"/>
    <w:multiLevelType w:val="hybridMultilevel"/>
    <w:tmpl w:val="26364B84"/>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203" w15:restartNumberingAfterBreak="0">
    <w:nsid w:val="728652FE"/>
    <w:multiLevelType w:val="multilevel"/>
    <w:tmpl w:val="23A85D90"/>
    <w:styleLink w:val="24"/>
    <w:lvl w:ilvl="0">
      <w:start w:val="1"/>
      <w:numFmt w:val="decimal"/>
      <w:lvlText w:val="%1"/>
      <w:lvlJc w:val="left"/>
      <w:pPr>
        <w:ind w:left="432" w:hanging="432"/>
      </w:pPr>
      <w:rPr>
        <w:rFonts w:hint="default"/>
        <w:b/>
      </w:rPr>
    </w:lvl>
    <w:lvl w:ilvl="1">
      <w:start w:val="1"/>
      <w:numFmt w:val="decimal"/>
      <w:lvlText w:val="%1.%2"/>
      <w:lvlJc w:val="left"/>
      <w:pPr>
        <w:ind w:left="576" w:hanging="292"/>
      </w:pPr>
      <w:rPr>
        <w:rFonts w:hint="default"/>
        <w:b/>
      </w:rPr>
    </w:lvl>
    <w:lvl w:ilvl="2">
      <w:start w:val="1"/>
      <w:numFmt w:val="decimal"/>
      <w:lvlText w:val="%1.%2.%3"/>
      <w:lvlJc w:val="left"/>
      <w:pPr>
        <w:ind w:left="720" w:hanging="153"/>
      </w:pPr>
      <w:rPr>
        <w:rFonts w:hint="default"/>
        <w:b/>
      </w:rPr>
    </w:lvl>
    <w:lvl w:ilvl="3">
      <w:start w:val="1"/>
      <w:numFmt w:val="decimal"/>
      <w:lvlText w:val="%1.%2.%3.%4"/>
      <w:lvlJc w:val="left"/>
      <w:pPr>
        <w:ind w:left="864" w:hanging="13"/>
      </w:pPr>
      <w:rPr>
        <w:rFonts w:hint="default"/>
      </w:rPr>
    </w:lvl>
    <w:lvl w:ilvl="4">
      <w:start w:val="1"/>
      <w:numFmt w:val="decimal"/>
      <w:lvlText w:val="%1.%2.%3.%4.%5"/>
      <w:lvlJc w:val="left"/>
      <w:pPr>
        <w:ind w:left="1008" w:firstLine="126"/>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4" w15:restartNumberingAfterBreak="0">
    <w:nsid w:val="729624C2"/>
    <w:multiLevelType w:val="multilevel"/>
    <w:tmpl w:val="A5FC66A4"/>
    <w:styleLink w:val="ae"/>
    <w:lvl w:ilvl="0">
      <w:start w:val="1"/>
      <w:numFmt w:val="decimal"/>
      <w:lvlText w:val="%1."/>
      <w:lvlJc w:val="left"/>
      <w:pPr>
        <w:tabs>
          <w:tab w:val="num" w:pos="1069"/>
        </w:tabs>
        <w:ind w:left="1069" w:hanging="360"/>
      </w:pPr>
      <w:rPr>
        <w:sz w:val="24"/>
      </w:rPr>
    </w:lvl>
    <w:lvl w:ilvl="1">
      <w:start w:val="1"/>
      <w:numFmt w:val="decimal"/>
      <w:lvlText w:val="%1.%2."/>
      <w:lvlJc w:val="left"/>
      <w:pPr>
        <w:tabs>
          <w:tab w:val="num" w:pos="1501"/>
        </w:tabs>
        <w:ind w:left="1501" w:hanging="432"/>
      </w:pPr>
      <w:rPr>
        <w:rFonts w:hint="default"/>
      </w:rPr>
    </w:lvl>
    <w:lvl w:ilvl="2">
      <w:start w:val="1"/>
      <w:numFmt w:val="decimal"/>
      <w:lvlText w:val="%1.%2.%3."/>
      <w:lvlJc w:val="left"/>
      <w:pPr>
        <w:tabs>
          <w:tab w:val="num" w:pos="2149"/>
        </w:tabs>
        <w:ind w:left="1933" w:hanging="504"/>
      </w:pPr>
      <w:rPr>
        <w:rFonts w:hint="default"/>
      </w:rPr>
    </w:lvl>
    <w:lvl w:ilvl="3">
      <w:start w:val="1"/>
      <w:numFmt w:val="decimal"/>
      <w:lvlText w:val="%1.%2.%3.%4."/>
      <w:lvlJc w:val="left"/>
      <w:pPr>
        <w:tabs>
          <w:tab w:val="num" w:pos="2509"/>
        </w:tabs>
        <w:ind w:left="2437" w:hanging="648"/>
      </w:pPr>
      <w:rPr>
        <w:rFonts w:hint="default"/>
      </w:rPr>
    </w:lvl>
    <w:lvl w:ilvl="4">
      <w:start w:val="1"/>
      <w:numFmt w:val="decimal"/>
      <w:lvlText w:val="%1.%2.%3.%4.%5."/>
      <w:lvlJc w:val="left"/>
      <w:pPr>
        <w:tabs>
          <w:tab w:val="num" w:pos="3229"/>
        </w:tabs>
        <w:ind w:left="2941" w:hanging="792"/>
      </w:pPr>
      <w:rPr>
        <w:rFonts w:hint="default"/>
      </w:rPr>
    </w:lvl>
    <w:lvl w:ilvl="5">
      <w:start w:val="1"/>
      <w:numFmt w:val="decimal"/>
      <w:lvlText w:val="%1.%2.%3.%4.%5.%6."/>
      <w:lvlJc w:val="left"/>
      <w:pPr>
        <w:tabs>
          <w:tab w:val="num" w:pos="3589"/>
        </w:tabs>
        <w:ind w:left="3445" w:hanging="936"/>
      </w:pPr>
      <w:rPr>
        <w:rFonts w:hint="default"/>
      </w:rPr>
    </w:lvl>
    <w:lvl w:ilvl="6">
      <w:start w:val="1"/>
      <w:numFmt w:val="decimal"/>
      <w:lvlText w:val="%1.%2.%3.%4.%5.%6.%7."/>
      <w:lvlJc w:val="left"/>
      <w:pPr>
        <w:tabs>
          <w:tab w:val="num" w:pos="4309"/>
        </w:tabs>
        <w:ind w:left="3949" w:hanging="1080"/>
      </w:pPr>
      <w:rPr>
        <w:rFonts w:hint="default"/>
      </w:rPr>
    </w:lvl>
    <w:lvl w:ilvl="7">
      <w:start w:val="1"/>
      <w:numFmt w:val="decimal"/>
      <w:lvlText w:val="%1.%2.%3.%4.%5.%6.%7.%8."/>
      <w:lvlJc w:val="left"/>
      <w:pPr>
        <w:tabs>
          <w:tab w:val="num" w:pos="4669"/>
        </w:tabs>
        <w:ind w:left="4453" w:hanging="1224"/>
      </w:pPr>
      <w:rPr>
        <w:rFonts w:hint="default"/>
      </w:rPr>
    </w:lvl>
    <w:lvl w:ilvl="8">
      <w:start w:val="1"/>
      <w:numFmt w:val="decimal"/>
      <w:lvlText w:val="%1.%2.%3.%4.%5.%6.%7.%8.%9."/>
      <w:lvlJc w:val="left"/>
      <w:pPr>
        <w:tabs>
          <w:tab w:val="num" w:pos="5389"/>
        </w:tabs>
        <w:ind w:left="5029" w:hanging="1440"/>
      </w:pPr>
      <w:rPr>
        <w:rFonts w:hint="default"/>
      </w:rPr>
    </w:lvl>
  </w:abstractNum>
  <w:abstractNum w:abstractNumId="205" w15:restartNumberingAfterBreak="0">
    <w:nsid w:val="73223134"/>
    <w:multiLevelType w:val="hybridMultilevel"/>
    <w:tmpl w:val="B76C4CF4"/>
    <w:lvl w:ilvl="0" w:tplc="3A066D98">
      <w:start w:val="1"/>
      <w:numFmt w:val="bullet"/>
      <w:lvlText w:val="-"/>
      <w:lvlJc w:val="left"/>
      <w:pPr>
        <w:ind w:left="1854" w:hanging="360"/>
      </w:pPr>
      <w:rPr>
        <w:rFonts w:ascii="Courier New" w:hAnsi="Courier New"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06" w15:restartNumberingAfterBreak="0">
    <w:nsid w:val="736E06E4"/>
    <w:multiLevelType w:val="hybridMultilevel"/>
    <w:tmpl w:val="05B0A260"/>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207" w15:restartNumberingAfterBreak="0">
    <w:nsid w:val="736F4D11"/>
    <w:multiLevelType w:val="hybridMultilevel"/>
    <w:tmpl w:val="7EFC056E"/>
    <w:lvl w:ilvl="0" w:tplc="DE5609B0">
      <w:start w:val="1"/>
      <w:numFmt w:val="bullet"/>
      <w:pStyle w:val="af"/>
      <w:lvlText w:val=""/>
      <w:lvlJc w:val="left"/>
      <w:pPr>
        <w:tabs>
          <w:tab w:val="num" w:pos="3808"/>
        </w:tabs>
        <w:ind w:left="3808" w:hanging="360"/>
      </w:pPr>
      <w:rPr>
        <w:rFonts w:ascii="Symbol" w:hAnsi="Symbol" w:hint="default"/>
      </w:rPr>
    </w:lvl>
    <w:lvl w:ilvl="1" w:tplc="73169FE6">
      <w:start w:val="1"/>
      <w:numFmt w:val="bullet"/>
      <w:lvlText w:val="o"/>
      <w:lvlJc w:val="left"/>
      <w:pPr>
        <w:tabs>
          <w:tab w:val="num" w:pos="2444"/>
        </w:tabs>
        <w:ind w:left="2444" w:hanging="360"/>
      </w:pPr>
      <w:rPr>
        <w:rFonts w:ascii="Courier New" w:hAnsi="Courier New" w:cs="Courier New" w:hint="default"/>
      </w:rPr>
    </w:lvl>
    <w:lvl w:ilvl="2" w:tplc="0419001B">
      <w:start w:val="1"/>
      <w:numFmt w:val="bullet"/>
      <w:lvlText w:val=""/>
      <w:lvlJc w:val="left"/>
      <w:pPr>
        <w:tabs>
          <w:tab w:val="num" w:pos="3164"/>
        </w:tabs>
        <w:ind w:left="3164" w:hanging="360"/>
      </w:pPr>
      <w:rPr>
        <w:rFonts w:ascii="Wingdings" w:hAnsi="Wingdings" w:hint="default"/>
      </w:rPr>
    </w:lvl>
    <w:lvl w:ilvl="3" w:tplc="0419000F" w:tentative="1">
      <w:start w:val="1"/>
      <w:numFmt w:val="bullet"/>
      <w:lvlText w:val=""/>
      <w:lvlJc w:val="left"/>
      <w:pPr>
        <w:tabs>
          <w:tab w:val="num" w:pos="3884"/>
        </w:tabs>
        <w:ind w:left="3884" w:hanging="360"/>
      </w:pPr>
      <w:rPr>
        <w:rFonts w:ascii="Symbol" w:hAnsi="Symbol" w:hint="default"/>
      </w:rPr>
    </w:lvl>
    <w:lvl w:ilvl="4" w:tplc="04190019" w:tentative="1">
      <w:start w:val="1"/>
      <w:numFmt w:val="bullet"/>
      <w:lvlText w:val="o"/>
      <w:lvlJc w:val="left"/>
      <w:pPr>
        <w:tabs>
          <w:tab w:val="num" w:pos="4604"/>
        </w:tabs>
        <w:ind w:left="4604" w:hanging="360"/>
      </w:pPr>
      <w:rPr>
        <w:rFonts w:ascii="Courier New" w:hAnsi="Courier New" w:cs="Courier New" w:hint="default"/>
      </w:rPr>
    </w:lvl>
    <w:lvl w:ilvl="5" w:tplc="0419001B" w:tentative="1">
      <w:start w:val="1"/>
      <w:numFmt w:val="bullet"/>
      <w:lvlText w:val=""/>
      <w:lvlJc w:val="left"/>
      <w:pPr>
        <w:tabs>
          <w:tab w:val="num" w:pos="5324"/>
        </w:tabs>
        <w:ind w:left="5324" w:hanging="360"/>
      </w:pPr>
      <w:rPr>
        <w:rFonts w:ascii="Wingdings" w:hAnsi="Wingdings" w:hint="default"/>
      </w:rPr>
    </w:lvl>
    <w:lvl w:ilvl="6" w:tplc="0419000F" w:tentative="1">
      <w:start w:val="1"/>
      <w:numFmt w:val="bullet"/>
      <w:lvlText w:val=""/>
      <w:lvlJc w:val="left"/>
      <w:pPr>
        <w:tabs>
          <w:tab w:val="num" w:pos="6044"/>
        </w:tabs>
        <w:ind w:left="6044" w:hanging="360"/>
      </w:pPr>
      <w:rPr>
        <w:rFonts w:ascii="Symbol" w:hAnsi="Symbol" w:hint="default"/>
      </w:rPr>
    </w:lvl>
    <w:lvl w:ilvl="7" w:tplc="04190019" w:tentative="1">
      <w:start w:val="1"/>
      <w:numFmt w:val="bullet"/>
      <w:lvlText w:val="o"/>
      <w:lvlJc w:val="left"/>
      <w:pPr>
        <w:tabs>
          <w:tab w:val="num" w:pos="6764"/>
        </w:tabs>
        <w:ind w:left="6764" w:hanging="360"/>
      </w:pPr>
      <w:rPr>
        <w:rFonts w:ascii="Courier New" w:hAnsi="Courier New" w:cs="Courier New" w:hint="default"/>
      </w:rPr>
    </w:lvl>
    <w:lvl w:ilvl="8" w:tplc="0419001B" w:tentative="1">
      <w:start w:val="1"/>
      <w:numFmt w:val="bullet"/>
      <w:lvlText w:val=""/>
      <w:lvlJc w:val="left"/>
      <w:pPr>
        <w:tabs>
          <w:tab w:val="num" w:pos="7484"/>
        </w:tabs>
        <w:ind w:left="7484" w:hanging="360"/>
      </w:pPr>
      <w:rPr>
        <w:rFonts w:ascii="Wingdings" w:hAnsi="Wingdings" w:hint="default"/>
      </w:rPr>
    </w:lvl>
  </w:abstractNum>
  <w:abstractNum w:abstractNumId="208" w15:restartNumberingAfterBreak="0">
    <w:nsid w:val="73F13825"/>
    <w:multiLevelType w:val="hybridMultilevel"/>
    <w:tmpl w:val="63CC207E"/>
    <w:lvl w:ilvl="0" w:tplc="FDECE84E">
      <w:start w:val="1"/>
      <w:numFmt w:val="bullet"/>
      <w:lvlText w:val="-"/>
      <w:lvlJc w:val="left"/>
      <w:pPr>
        <w:ind w:left="1919" w:hanging="360"/>
      </w:pPr>
      <w:rPr>
        <w:rFonts w:ascii="Times New Roman" w:hAnsi="Times New Roman" w:cs="Times New Roman" w:hint="default"/>
      </w:rPr>
    </w:lvl>
    <w:lvl w:ilvl="1" w:tplc="04190003" w:tentative="1">
      <w:start w:val="1"/>
      <w:numFmt w:val="bullet"/>
      <w:lvlText w:val="o"/>
      <w:lvlJc w:val="left"/>
      <w:pPr>
        <w:ind w:left="2639" w:hanging="360"/>
      </w:pPr>
      <w:rPr>
        <w:rFonts w:ascii="Courier New" w:hAnsi="Courier New" w:cs="Courier New" w:hint="default"/>
      </w:rPr>
    </w:lvl>
    <w:lvl w:ilvl="2" w:tplc="04190005" w:tentative="1">
      <w:start w:val="1"/>
      <w:numFmt w:val="bullet"/>
      <w:lvlText w:val=""/>
      <w:lvlJc w:val="left"/>
      <w:pPr>
        <w:ind w:left="3359" w:hanging="360"/>
      </w:pPr>
      <w:rPr>
        <w:rFonts w:ascii="Wingdings" w:hAnsi="Wingdings" w:hint="default"/>
      </w:rPr>
    </w:lvl>
    <w:lvl w:ilvl="3" w:tplc="04190001" w:tentative="1">
      <w:start w:val="1"/>
      <w:numFmt w:val="bullet"/>
      <w:lvlText w:val=""/>
      <w:lvlJc w:val="left"/>
      <w:pPr>
        <w:ind w:left="4079" w:hanging="360"/>
      </w:pPr>
      <w:rPr>
        <w:rFonts w:ascii="Symbol" w:hAnsi="Symbol" w:hint="default"/>
      </w:rPr>
    </w:lvl>
    <w:lvl w:ilvl="4" w:tplc="04190003" w:tentative="1">
      <w:start w:val="1"/>
      <w:numFmt w:val="bullet"/>
      <w:lvlText w:val="o"/>
      <w:lvlJc w:val="left"/>
      <w:pPr>
        <w:ind w:left="4799" w:hanging="360"/>
      </w:pPr>
      <w:rPr>
        <w:rFonts w:ascii="Courier New" w:hAnsi="Courier New" w:cs="Courier New" w:hint="default"/>
      </w:rPr>
    </w:lvl>
    <w:lvl w:ilvl="5" w:tplc="04190005" w:tentative="1">
      <w:start w:val="1"/>
      <w:numFmt w:val="bullet"/>
      <w:lvlText w:val=""/>
      <w:lvlJc w:val="left"/>
      <w:pPr>
        <w:ind w:left="5519" w:hanging="360"/>
      </w:pPr>
      <w:rPr>
        <w:rFonts w:ascii="Wingdings" w:hAnsi="Wingdings" w:hint="default"/>
      </w:rPr>
    </w:lvl>
    <w:lvl w:ilvl="6" w:tplc="04190001" w:tentative="1">
      <w:start w:val="1"/>
      <w:numFmt w:val="bullet"/>
      <w:lvlText w:val=""/>
      <w:lvlJc w:val="left"/>
      <w:pPr>
        <w:ind w:left="6239" w:hanging="360"/>
      </w:pPr>
      <w:rPr>
        <w:rFonts w:ascii="Symbol" w:hAnsi="Symbol" w:hint="default"/>
      </w:rPr>
    </w:lvl>
    <w:lvl w:ilvl="7" w:tplc="04190003" w:tentative="1">
      <w:start w:val="1"/>
      <w:numFmt w:val="bullet"/>
      <w:lvlText w:val="o"/>
      <w:lvlJc w:val="left"/>
      <w:pPr>
        <w:ind w:left="6959" w:hanging="360"/>
      </w:pPr>
      <w:rPr>
        <w:rFonts w:ascii="Courier New" w:hAnsi="Courier New" w:cs="Courier New" w:hint="default"/>
      </w:rPr>
    </w:lvl>
    <w:lvl w:ilvl="8" w:tplc="04190005" w:tentative="1">
      <w:start w:val="1"/>
      <w:numFmt w:val="bullet"/>
      <w:lvlText w:val=""/>
      <w:lvlJc w:val="left"/>
      <w:pPr>
        <w:ind w:left="7679" w:hanging="360"/>
      </w:pPr>
      <w:rPr>
        <w:rFonts w:ascii="Wingdings" w:hAnsi="Wingdings" w:hint="default"/>
      </w:rPr>
    </w:lvl>
  </w:abstractNum>
  <w:abstractNum w:abstractNumId="209" w15:restartNumberingAfterBreak="0">
    <w:nsid w:val="748326E0"/>
    <w:multiLevelType w:val="hybridMultilevel"/>
    <w:tmpl w:val="495CCCC0"/>
    <w:lvl w:ilvl="0" w:tplc="FDECE84E">
      <w:start w:val="1"/>
      <w:numFmt w:val="bullet"/>
      <w:lvlText w:val="-"/>
      <w:lvlJc w:val="left"/>
      <w:pPr>
        <w:ind w:left="1457" w:hanging="360"/>
      </w:pPr>
      <w:rPr>
        <w:rFonts w:ascii="Times New Roman" w:hAnsi="Times New Roman" w:cs="Times New Roman" w:hint="default"/>
      </w:rPr>
    </w:lvl>
    <w:lvl w:ilvl="1" w:tplc="04190003">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210" w15:restartNumberingAfterBreak="0">
    <w:nsid w:val="74B23118"/>
    <w:multiLevelType w:val="hybridMultilevel"/>
    <w:tmpl w:val="4862469E"/>
    <w:lvl w:ilvl="0" w:tplc="FDECE84E">
      <w:start w:val="1"/>
      <w:numFmt w:val="bullet"/>
      <w:lvlText w:val="-"/>
      <w:lvlJc w:val="left"/>
      <w:pPr>
        <w:ind w:left="1542" w:hanging="360"/>
      </w:pPr>
      <w:rPr>
        <w:rFonts w:ascii="Times New Roman" w:hAnsi="Times New Roman" w:cs="Times New Roman" w:hint="default"/>
      </w:rPr>
    </w:lvl>
    <w:lvl w:ilvl="1" w:tplc="04190003" w:tentative="1">
      <w:start w:val="1"/>
      <w:numFmt w:val="bullet"/>
      <w:lvlText w:val="o"/>
      <w:lvlJc w:val="left"/>
      <w:pPr>
        <w:ind w:left="2262" w:hanging="360"/>
      </w:pPr>
      <w:rPr>
        <w:rFonts w:ascii="Courier New" w:hAnsi="Courier New" w:cs="Courier New" w:hint="default"/>
      </w:rPr>
    </w:lvl>
    <w:lvl w:ilvl="2" w:tplc="04190005" w:tentative="1">
      <w:start w:val="1"/>
      <w:numFmt w:val="bullet"/>
      <w:lvlText w:val=""/>
      <w:lvlJc w:val="left"/>
      <w:pPr>
        <w:ind w:left="2982" w:hanging="360"/>
      </w:pPr>
      <w:rPr>
        <w:rFonts w:ascii="Wingdings" w:hAnsi="Wingdings" w:hint="default"/>
      </w:rPr>
    </w:lvl>
    <w:lvl w:ilvl="3" w:tplc="04190001" w:tentative="1">
      <w:start w:val="1"/>
      <w:numFmt w:val="bullet"/>
      <w:lvlText w:val=""/>
      <w:lvlJc w:val="left"/>
      <w:pPr>
        <w:ind w:left="3702" w:hanging="360"/>
      </w:pPr>
      <w:rPr>
        <w:rFonts w:ascii="Symbol" w:hAnsi="Symbol" w:hint="default"/>
      </w:rPr>
    </w:lvl>
    <w:lvl w:ilvl="4" w:tplc="04190003" w:tentative="1">
      <w:start w:val="1"/>
      <w:numFmt w:val="bullet"/>
      <w:lvlText w:val="o"/>
      <w:lvlJc w:val="left"/>
      <w:pPr>
        <w:ind w:left="4422" w:hanging="360"/>
      </w:pPr>
      <w:rPr>
        <w:rFonts w:ascii="Courier New" w:hAnsi="Courier New" w:cs="Courier New" w:hint="default"/>
      </w:rPr>
    </w:lvl>
    <w:lvl w:ilvl="5" w:tplc="04190005" w:tentative="1">
      <w:start w:val="1"/>
      <w:numFmt w:val="bullet"/>
      <w:lvlText w:val=""/>
      <w:lvlJc w:val="left"/>
      <w:pPr>
        <w:ind w:left="5142" w:hanging="360"/>
      </w:pPr>
      <w:rPr>
        <w:rFonts w:ascii="Wingdings" w:hAnsi="Wingdings" w:hint="default"/>
      </w:rPr>
    </w:lvl>
    <w:lvl w:ilvl="6" w:tplc="04190001" w:tentative="1">
      <w:start w:val="1"/>
      <w:numFmt w:val="bullet"/>
      <w:lvlText w:val=""/>
      <w:lvlJc w:val="left"/>
      <w:pPr>
        <w:ind w:left="5862" w:hanging="360"/>
      </w:pPr>
      <w:rPr>
        <w:rFonts w:ascii="Symbol" w:hAnsi="Symbol" w:hint="default"/>
      </w:rPr>
    </w:lvl>
    <w:lvl w:ilvl="7" w:tplc="04190003" w:tentative="1">
      <w:start w:val="1"/>
      <w:numFmt w:val="bullet"/>
      <w:lvlText w:val="o"/>
      <w:lvlJc w:val="left"/>
      <w:pPr>
        <w:ind w:left="6582" w:hanging="360"/>
      </w:pPr>
      <w:rPr>
        <w:rFonts w:ascii="Courier New" w:hAnsi="Courier New" w:cs="Courier New" w:hint="default"/>
      </w:rPr>
    </w:lvl>
    <w:lvl w:ilvl="8" w:tplc="04190005" w:tentative="1">
      <w:start w:val="1"/>
      <w:numFmt w:val="bullet"/>
      <w:lvlText w:val=""/>
      <w:lvlJc w:val="left"/>
      <w:pPr>
        <w:ind w:left="7302" w:hanging="360"/>
      </w:pPr>
      <w:rPr>
        <w:rFonts w:ascii="Wingdings" w:hAnsi="Wingdings" w:hint="default"/>
      </w:rPr>
    </w:lvl>
  </w:abstractNum>
  <w:abstractNum w:abstractNumId="211" w15:restartNumberingAfterBreak="0">
    <w:nsid w:val="75173B73"/>
    <w:multiLevelType w:val="hybridMultilevel"/>
    <w:tmpl w:val="FBC68526"/>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212" w15:restartNumberingAfterBreak="0">
    <w:nsid w:val="751A34C4"/>
    <w:multiLevelType w:val="hybridMultilevel"/>
    <w:tmpl w:val="F762FEB4"/>
    <w:lvl w:ilvl="0" w:tplc="0419000F">
      <w:start w:val="1"/>
      <w:numFmt w:val="decimal"/>
      <w:lvlText w:val="%1."/>
      <w:lvlJc w:val="left"/>
      <w:pPr>
        <w:ind w:left="720" w:hanging="360"/>
      </w:pPr>
    </w:lvl>
    <w:lvl w:ilvl="1" w:tplc="1D5473CC">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3" w15:restartNumberingAfterBreak="0">
    <w:nsid w:val="75C014FA"/>
    <w:multiLevelType w:val="hybridMultilevel"/>
    <w:tmpl w:val="EBC47384"/>
    <w:lvl w:ilvl="0" w:tplc="0419000F">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214" w15:restartNumberingAfterBreak="0">
    <w:nsid w:val="767700FD"/>
    <w:multiLevelType w:val="hybridMultilevel"/>
    <w:tmpl w:val="37AC3F9A"/>
    <w:lvl w:ilvl="0" w:tplc="04190011">
      <w:start w:val="1"/>
      <w:numFmt w:val="decimal"/>
      <w:lvlText w:val="%1)"/>
      <w:lvlJc w:val="left"/>
      <w:pPr>
        <w:ind w:left="1457" w:hanging="360"/>
      </w:pPr>
    </w:lvl>
    <w:lvl w:ilvl="1" w:tplc="1D5473CC">
      <w:start w:val="1"/>
      <w:numFmt w:val="russianLower"/>
      <w:lvlText w:val="%2)"/>
      <w:lvlJc w:val="left"/>
      <w:pPr>
        <w:ind w:left="2177" w:hanging="360"/>
      </w:pPr>
      <w:rPr>
        <w:rFonts w:hint="default"/>
      </w:r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215" w15:restartNumberingAfterBreak="0">
    <w:nsid w:val="76C94979"/>
    <w:multiLevelType w:val="hybridMultilevel"/>
    <w:tmpl w:val="E5E0584A"/>
    <w:lvl w:ilvl="0" w:tplc="FDECE84E">
      <w:start w:val="1"/>
      <w:numFmt w:val="bullet"/>
      <w:lvlText w:val="-"/>
      <w:lvlJc w:val="left"/>
      <w:pPr>
        <w:ind w:left="1457" w:hanging="360"/>
      </w:pPr>
      <w:rPr>
        <w:rFonts w:ascii="Times New Roman" w:hAnsi="Times New Roman" w:cs="Times New Roman"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216" w15:restartNumberingAfterBreak="0">
    <w:nsid w:val="772E0060"/>
    <w:multiLevelType w:val="hybridMultilevel"/>
    <w:tmpl w:val="FEA4A63A"/>
    <w:lvl w:ilvl="0" w:tplc="04190011">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217" w15:restartNumberingAfterBreak="0">
    <w:nsid w:val="7743066C"/>
    <w:multiLevelType w:val="hybridMultilevel"/>
    <w:tmpl w:val="FAE24D0E"/>
    <w:lvl w:ilvl="0" w:tplc="FDECE84E">
      <w:start w:val="1"/>
      <w:numFmt w:val="bullet"/>
      <w:lvlText w:val="-"/>
      <w:lvlJc w:val="left"/>
      <w:pPr>
        <w:ind w:left="1457" w:hanging="360"/>
      </w:pPr>
      <w:rPr>
        <w:rFonts w:ascii="Times New Roman" w:hAnsi="Times New Roman" w:cs="Times New Roman"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218" w15:restartNumberingAfterBreak="0">
    <w:nsid w:val="77FB2E9A"/>
    <w:multiLevelType w:val="multilevel"/>
    <w:tmpl w:val="949A773A"/>
    <w:styleLink w:val="16"/>
    <w:lvl w:ilvl="0">
      <w:start w:val="1"/>
      <w:numFmt w:val="decimal"/>
      <w:suff w:val="space"/>
      <w:lvlText w:val="%1"/>
      <w:lvlJc w:val="left"/>
      <w:pPr>
        <w:ind w:left="0" w:firstLine="567"/>
      </w:pPr>
      <w:rPr>
        <w:rFonts w:hint="default"/>
      </w:rPr>
    </w:lvl>
    <w:lvl w:ilvl="1">
      <w:start w:val="1"/>
      <w:numFmt w:val="decimal"/>
      <w:suff w:val="space"/>
      <w:lvlText w:val="%1.%2"/>
      <w:lvlJc w:val="left"/>
      <w:pPr>
        <w:ind w:left="709" w:firstLine="567"/>
      </w:pPr>
      <w:rPr>
        <w:rFonts w:hint="default"/>
      </w:rPr>
    </w:lvl>
    <w:lvl w:ilvl="2">
      <w:start w:val="1"/>
      <w:numFmt w:val="decimal"/>
      <w:suff w:val="space"/>
      <w:lvlText w:val="%1.%2.%3"/>
      <w:lvlJc w:val="left"/>
      <w:pPr>
        <w:ind w:left="1418" w:firstLine="567"/>
      </w:pPr>
      <w:rPr>
        <w:rFonts w:hint="default"/>
      </w:rPr>
    </w:lvl>
    <w:lvl w:ilvl="3">
      <w:start w:val="1"/>
      <w:numFmt w:val="decimal"/>
      <w:lvlText w:val="%1.%2.%3.%4."/>
      <w:lvlJc w:val="left"/>
      <w:pPr>
        <w:tabs>
          <w:tab w:val="num" w:pos="1953"/>
        </w:tabs>
        <w:ind w:left="2775" w:hanging="648"/>
      </w:pPr>
      <w:rPr>
        <w:rFonts w:hint="default"/>
      </w:rPr>
    </w:lvl>
    <w:lvl w:ilvl="4">
      <w:start w:val="1"/>
      <w:numFmt w:val="decimal"/>
      <w:lvlText w:val="%1.%2.%3.%4.%5."/>
      <w:lvlJc w:val="left"/>
      <w:pPr>
        <w:tabs>
          <w:tab w:val="num" w:pos="2673"/>
        </w:tabs>
        <w:ind w:left="2385" w:hanging="792"/>
      </w:pPr>
      <w:rPr>
        <w:rFonts w:hint="default"/>
      </w:rPr>
    </w:lvl>
    <w:lvl w:ilvl="5">
      <w:start w:val="1"/>
      <w:numFmt w:val="decimal"/>
      <w:lvlText w:val="%1.%2.%3.%4.%5.%6."/>
      <w:lvlJc w:val="left"/>
      <w:pPr>
        <w:tabs>
          <w:tab w:val="num" w:pos="3033"/>
        </w:tabs>
        <w:ind w:left="2889" w:hanging="936"/>
      </w:pPr>
      <w:rPr>
        <w:rFonts w:hint="default"/>
      </w:rPr>
    </w:lvl>
    <w:lvl w:ilvl="6">
      <w:start w:val="1"/>
      <w:numFmt w:val="decimal"/>
      <w:lvlText w:val="%1.%2.%3.%4.%5.%6.%7."/>
      <w:lvlJc w:val="left"/>
      <w:pPr>
        <w:tabs>
          <w:tab w:val="num" w:pos="3753"/>
        </w:tabs>
        <w:ind w:left="3393" w:hanging="1080"/>
      </w:pPr>
      <w:rPr>
        <w:rFonts w:hint="default"/>
      </w:rPr>
    </w:lvl>
    <w:lvl w:ilvl="7">
      <w:start w:val="1"/>
      <w:numFmt w:val="decimal"/>
      <w:lvlText w:val="%1.%2.%3.%4.%5.%6.%7.%8."/>
      <w:lvlJc w:val="left"/>
      <w:pPr>
        <w:tabs>
          <w:tab w:val="num" w:pos="4113"/>
        </w:tabs>
        <w:ind w:left="3897" w:hanging="1224"/>
      </w:pPr>
      <w:rPr>
        <w:rFonts w:hint="default"/>
      </w:rPr>
    </w:lvl>
    <w:lvl w:ilvl="8">
      <w:start w:val="1"/>
      <w:numFmt w:val="decimal"/>
      <w:lvlText w:val="%1.%2.%3.%4.%5.%6.%7.%8.%9."/>
      <w:lvlJc w:val="left"/>
      <w:pPr>
        <w:tabs>
          <w:tab w:val="num" w:pos="4833"/>
        </w:tabs>
        <w:ind w:left="4473" w:hanging="1440"/>
      </w:pPr>
      <w:rPr>
        <w:rFonts w:hint="default"/>
      </w:rPr>
    </w:lvl>
  </w:abstractNum>
  <w:abstractNum w:abstractNumId="219" w15:restartNumberingAfterBreak="0">
    <w:nsid w:val="77FD6DBB"/>
    <w:multiLevelType w:val="hybridMultilevel"/>
    <w:tmpl w:val="F0048C5C"/>
    <w:lvl w:ilvl="0" w:tplc="0419000F">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220" w15:restartNumberingAfterBreak="0">
    <w:nsid w:val="7823299F"/>
    <w:multiLevelType w:val="hybridMultilevel"/>
    <w:tmpl w:val="02F011A2"/>
    <w:lvl w:ilvl="0" w:tplc="0419000F">
      <w:start w:val="1"/>
      <w:numFmt w:val="decimal"/>
      <w:lvlText w:val="%1."/>
      <w:lvlJc w:val="left"/>
      <w:pPr>
        <w:ind w:left="720" w:hanging="360"/>
      </w:pPr>
    </w:lvl>
    <w:lvl w:ilvl="1" w:tplc="1D5473CC">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786053EC"/>
    <w:multiLevelType w:val="multilevel"/>
    <w:tmpl w:val="E8EC4DCA"/>
    <w:lvl w:ilvl="0">
      <w:start w:val="1"/>
      <w:numFmt w:val="bullet"/>
      <w:pStyle w:val="af0"/>
      <w:lvlText w:val=""/>
      <w:lvlJc w:val="left"/>
      <w:pPr>
        <w:tabs>
          <w:tab w:val="num" w:pos="927"/>
        </w:tabs>
        <w:ind w:left="0" w:firstLine="567"/>
      </w:pPr>
      <w:rPr>
        <w:rFonts w:ascii="Symbol" w:hAnsi="Symbol" w:hint="default"/>
      </w:rPr>
    </w:lvl>
    <w:lvl w:ilvl="1">
      <w:start w:val="1"/>
      <w:numFmt w:val="decimal"/>
      <w:suff w:val="space"/>
      <w:lvlText w:val="%1.%2"/>
      <w:lvlJc w:val="left"/>
      <w:pPr>
        <w:ind w:left="1418" w:firstLine="567"/>
      </w:pPr>
      <w:rPr>
        <w:rFonts w:hint="default"/>
      </w:rPr>
    </w:lvl>
    <w:lvl w:ilvl="2">
      <w:start w:val="1"/>
      <w:numFmt w:val="decimal"/>
      <w:suff w:val="space"/>
      <w:lvlText w:val="%1.%2.%3"/>
      <w:lvlJc w:val="left"/>
      <w:pPr>
        <w:ind w:left="1418" w:firstLine="567"/>
      </w:pPr>
      <w:rPr>
        <w:rFonts w:hint="default"/>
      </w:rPr>
    </w:lvl>
    <w:lvl w:ilvl="3">
      <w:start w:val="1"/>
      <w:numFmt w:val="decimal"/>
      <w:lvlText w:val="%1.%2.%3.%4."/>
      <w:lvlJc w:val="left"/>
      <w:pPr>
        <w:tabs>
          <w:tab w:val="num" w:pos="3218"/>
        </w:tabs>
        <w:ind w:left="3146" w:hanging="648"/>
      </w:pPr>
      <w:rPr>
        <w:rFonts w:hint="default"/>
      </w:rPr>
    </w:lvl>
    <w:lvl w:ilvl="4">
      <w:start w:val="1"/>
      <w:numFmt w:val="decimal"/>
      <w:lvlText w:val="%1.%2.%3.%4.%5."/>
      <w:lvlJc w:val="left"/>
      <w:pPr>
        <w:tabs>
          <w:tab w:val="num" w:pos="3938"/>
        </w:tabs>
        <w:ind w:left="3650" w:hanging="792"/>
      </w:pPr>
      <w:rPr>
        <w:rFonts w:hint="default"/>
      </w:rPr>
    </w:lvl>
    <w:lvl w:ilvl="5">
      <w:start w:val="1"/>
      <w:numFmt w:val="decimal"/>
      <w:lvlText w:val="%1.%2.%3.%4.%5.%6."/>
      <w:lvlJc w:val="left"/>
      <w:pPr>
        <w:tabs>
          <w:tab w:val="num" w:pos="4298"/>
        </w:tabs>
        <w:ind w:left="4154" w:hanging="936"/>
      </w:pPr>
      <w:rPr>
        <w:rFonts w:hint="default"/>
      </w:rPr>
    </w:lvl>
    <w:lvl w:ilvl="6">
      <w:start w:val="1"/>
      <w:numFmt w:val="decimal"/>
      <w:lvlText w:val="%1.%2.%3.%4.%5.%6.%7."/>
      <w:lvlJc w:val="left"/>
      <w:pPr>
        <w:tabs>
          <w:tab w:val="num" w:pos="5018"/>
        </w:tabs>
        <w:ind w:left="4658" w:hanging="1080"/>
      </w:pPr>
      <w:rPr>
        <w:rFonts w:hint="default"/>
      </w:rPr>
    </w:lvl>
    <w:lvl w:ilvl="7">
      <w:start w:val="1"/>
      <w:numFmt w:val="decimal"/>
      <w:lvlText w:val="%1.%2.%3.%4.%5.%6.%7.%8."/>
      <w:lvlJc w:val="left"/>
      <w:pPr>
        <w:tabs>
          <w:tab w:val="num" w:pos="5378"/>
        </w:tabs>
        <w:ind w:left="5162" w:hanging="1224"/>
      </w:pPr>
      <w:rPr>
        <w:rFonts w:hint="default"/>
      </w:rPr>
    </w:lvl>
    <w:lvl w:ilvl="8">
      <w:start w:val="1"/>
      <w:numFmt w:val="decimal"/>
      <w:lvlText w:val="%1.%2.%3.%4.%5.%6.%7.%8.%9."/>
      <w:lvlJc w:val="left"/>
      <w:pPr>
        <w:tabs>
          <w:tab w:val="num" w:pos="6098"/>
        </w:tabs>
        <w:ind w:left="5738" w:hanging="1440"/>
      </w:pPr>
      <w:rPr>
        <w:rFonts w:hint="default"/>
      </w:rPr>
    </w:lvl>
  </w:abstractNum>
  <w:abstractNum w:abstractNumId="222" w15:restartNumberingAfterBreak="0">
    <w:nsid w:val="79174A80"/>
    <w:multiLevelType w:val="hybridMultilevel"/>
    <w:tmpl w:val="BC46720E"/>
    <w:lvl w:ilvl="0" w:tplc="0419000F">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223" w15:restartNumberingAfterBreak="0">
    <w:nsid w:val="79B27261"/>
    <w:multiLevelType w:val="hybridMultilevel"/>
    <w:tmpl w:val="67D49B90"/>
    <w:lvl w:ilvl="0" w:tplc="0419000F">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224" w15:restartNumberingAfterBreak="0">
    <w:nsid w:val="7A277149"/>
    <w:multiLevelType w:val="hybridMultilevel"/>
    <w:tmpl w:val="800CECB2"/>
    <w:lvl w:ilvl="0" w:tplc="FDECE84E">
      <w:start w:val="1"/>
      <w:numFmt w:val="bullet"/>
      <w:lvlText w:val="-"/>
      <w:lvlJc w:val="left"/>
      <w:pPr>
        <w:ind w:left="833" w:hanging="360"/>
      </w:pPr>
      <w:rPr>
        <w:rFonts w:ascii="Times New Roman" w:hAnsi="Times New Roman" w:cs="Times New Roman" w:hint="default"/>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225" w15:restartNumberingAfterBreak="0">
    <w:nsid w:val="7BFE123E"/>
    <w:multiLevelType w:val="hybridMultilevel"/>
    <w:tmpl w:val="111A8B04"/>
    <w:lvl w:ilvl="0" w:tplc="FDECE84E">
      <w:start w:val="1"/>
      <w:numFmt w:val="bullet"/>
      <w:lvlText w:val="-"/>
      <w:lvlJc w:val="left"/>
      <w:pPr>
        <w:ind w:left="1854" w:hanging="360"/>
      </w:pPr>
      <w:rPr>
        <w:rFonts w:ascii="Times New Roman" w:hAnsi="Times New Roman" w:cs="Times New Roman"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26" w15:restartNumberingAfterBreak="0">
    <w:nsid w:val="7C2D0DAB"/>
    <w:multiLevelType w:val="hybridMultilevel"/>
    <w:tmpl w:val="2FA2BDDC"/>
    <w:lvl w:ilvl="0" w:tplc="FDECE84E">
      <w:start w:val="1"/>
      <w:numFmt w:val="bullet"/>
      <w:lvlText w:val="-"/>
      <w:lvlJc w:val="left"/>
      <w:pPr>
        <w:ind w:left="2007" w:hanging="360"/>
      </w:pPr>
      <w:rPr>
        <w:rFonts w:ascii="Times New Roman" w:hAnsi="Times New Roman" w:cs="Times New Roman"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227" w15:restartNumberingAfterBreak="0">
    <w:nsid w:val="7D6907D5"/>
    <w:multiLevelType w:val="hybridMultilevel"/>
    <w:tmpl w:val="4F12C8EE"/>
    <w:lvl w:ilvl="0" w:tplc="04190011">
      <w:start w:val="1"/>
      <w:numFmt w:val="decimal"/>
      <w:lvlText w:val="%1)"/>
      <w:lvlJc w:val="left"/>
      <w:pPr>
        <w:ind w:left="1542" w:hanging="360"/>
      </w:pPr>
    </w:lvl>
    <w:lvl w:ilvl="1" w:tplc="04190019" w:tentative="1">
      <w:start w:val="1"/>
      <w:numFmt w:val="lowerLetter"/>
      <w:lvlText w:val="%2."/>
      <w:lvlJc w:val="left"/>
      <w:pPr>
        <w:ind w:left="2262" w:hanging="360"/>
      </w:pPr>
    </w:lvl>
    <w:lvl w:ilvl="2" w:tplc="0419001B" w:tentative="1">
      <w:start w:val="1"/>
      <w:numFmt w:val="lowerRoman"/>
      <w:lvlText w:val="%3."/>
      <w:lvlJc w:val="right"/>
      <w:pPr>
        <w:ind w:left="2982" w:hanging="180"/>
      </w:pPr>
    </w:lvl>
    <w:lvl w:ilvl="3" w:tplc="0419000F" w:tentative="1">
      <w:start w:val="1"/>
      <w:numFmt w:val="decimal"/>
      <w:lvlText w:val="%4."/>
      <w:lvlJc w:val="left"/>
      <w:pPr>
        <w:ind w:left="3702" w:hanging="360"/>
      </w:pPr>
    </w:lvl>
    <w:lvl w:ilvl="4" w:tplc="04190019" w:tentative="1">
      <w:start w:val="1"/>
      <w:numFmt w:val="lowerLetter"/>
      <w:lvlText w:val="%5."/>
      <w:lvlJc w:val="left"/>
      <w:pPr>
        <w:ind w:left="4422" w:hanging="360"/>
      </w:pPr>
    </w:lvl>
    <w:lvl w:ilvl="5" w:tplc="0419001B" w:tentative="1">
      <w:start w:val="1"/>
      <w:numFmt w:val="lowerRoman"/>
      <w:lvlText w:val="%6."/>
      <w:lvlJc w:val="right"/>
      <w:pPr>
        <w:ind w:left="5142" w:hanging="180"/>
      </w:pPr>
    </w:lvl>
    <w:lvl w:ilvl="6" w:tplc="0419000F" w:tentative="1">
      <w:start w:val="1"/>
      <w:numFmt w:val="decimal"/>
      <w:lvlText w:val="%7."/>
      <w:lvlJc w:val="left"/>
      <w:pPr>
        <w:ind w:left="5862" w:hanging="360"/>
      </w:pPr>
    </w:lvl>
    <w:lvl w:ilvl="7" w:tplc="04190019" w:tentative="1">
      <w:start w:val="1"/>
      <w:numFmt w:val="lowerLetter"/>
      <w:lvlText w:val="%8."/>
      <w:lvlJc w:val="left"/>
      <w:pPr>
        <w:ind w:left="6582" w:hanging="360"/>
      </w:pPr>
    </w:lvl>
    <w:lvl w:ilvl="8" w:tplc="0419001B" w:tentative="1">
      <w:start w:val="1"/>
      <w:numFmt w:val="lowerRoman"/>
      <w:lvlText w:val="%9."/>
      <w:lvlJc w:val="right"/>
      <w:pPr>
        <w:ind w:left="7302" w:hanging="180"/>
      </w:pPr>
    </w:lvl>
  </w:abstractNum>
  <w:abstractNum w:abstractNumId="228" w15:restartNumberingAfterBreak="0">
    <w:nsid w:val="7D916A3F"/>
    <w:multiLevelType w:val="hybridMultilevel"/>
    <w:tmpl w:val="909AF410"/>
    <w:lvl w:ilvl="0" w:tplc="04190011">
      <w:start w:val="1"/>
      <w:numFmt w:val="decimal"/>
      <w:lvlText w:val="%1)"/>
      <w:lvlJc w:val="left"/>
      <w:pPr>
        <w:ind w:left="1457" w:hanging="360"/>
      </w:pPr>
    </w:lvl>
    <w:lvl w:ilvl="1" w:tplc="04190019">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229" w15:restartNumberingAfterBreak="0">
    <w:nsid w:val="7E794601"/>
    <w:multiLevelType w:val="hybridMultilevel"/>
    <w:tmpl w:val="BAA0224E"/>
    <w:lvl w:ilvl="0" w:tplc="FDECE84E">
      <w:start w:val="1"/>
      <w:numFmt w:val="bullet"/>
      <w:lvlText w:val="-"/>
      <w:lvlJc w:val="left"/>
      <w:pPr>
        <w:ind w:left="1854" w:hanging="360"/>
      </w:pPr>
      <w:rPr>
        <w:rFonts w:ascii="Times New Roman" w:hAnsi="Times New Roman" w:cs="Times New Roman"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30" w15:restartNumberingAfterBreak="0">
    <w:nsid w:val="7ED8775E"/>
    <w:multiLevelType w:val="hybridMultilevel"/>
    <w:tmpl w:val="3788CF50"/>
    <w:lvl w:ilvl="0" w:tplc="3A066D98">
      <w:start w:val="1"/>
      <w:numFmt w:val="bullet"/>
      <w:lvlText w:val="-"/>
      <w:lvlJc w:val="left"/>
      <w:pPr>
        <w:ind w:left="1854" w:hanging="360"/>
      </w:pPr>
      <w:rPr>
        <w:rFonts w:ascii="Courier New" w:hAnsi="Courier New"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num w:numId="1">
    <w:abstractNumId w:val="65"/>
  </w:num>
  <w:num w:numId="2">
    <w:abstractNumId w:val="9"/>
  </w:num>
  <w:num w:numId="3">
    <w:abstractNumId w:val="7"/>
  </w:num>
  <w:num w:numId="4">
    <w:abstractNumId w:val="6"/>
  </w:num>
  <w:num w:numId="5">
    <w:abstractNumId w:val="8"/>
  </w:num>
  <w:num w:numId="6">
    <w:abstractNumId w:val="151"/>
  </w:num>
  <w:num w:numId="7">
    <w:abstractNumId w:val="12"/>
  </w:num>
  <w:num w:numId="8">
    <w:abstractNumId w:val="13"/>
  </w:num>
  <w:num w:numId="9">
    <w:abstractNumId w:val="221"/>
  </w:num>
  <w:num w:numId="10">
    <w:abstractNumId w:val="66"/>
  </w:num>
  <w:num w:numId="11">
    <w:abstractNumId w:val="140"/>
  </w:num>
  <w:num w:numId="12">
    <w:abstractNumId w:val="224"/>
  </w:num>
  <w:num w:numId="13">
    <w:abstractNumId w:val="59"/>
  </w:num>
  <w:num w:numId="14">
    <w:abstractNumId w:val="197"/>
  </w:num>
  <w:num w:numId="15">
    <w:abstractNumId w:val="21"/>
  </w:num>
  <w:num w:numId="16">
    <w:abstractNumId w:val="126"/>
  </w:num>
  <w:num w:numId="17">
    <w:abstractNumId w:val="181"/>
  </w:num>
  <w:num w:numId="18">
    <w:abstractNumId w:val="124"/>
  </w:num>
  <w:num w:numId="19">
    <w:abstractNumId w:val="36"/>
  </w:num>
  <w:num w:numId="20">
    <w:abstractNumId w:val="4"/>
  </w:num>
  <w:num w:numId="21">
    <w:abstractNumId w:val="210"/>
  </w:num>
  <w:num w:numId="22">
    <w:abstractNumId w:val="142"/>
  </w:num>
  <w:num w:numId="23">
    <w:abstractNumId w:val="40"/>
  </w:num>
  <w:num w:numId="24">
    <w:abstractNumId w:val="171"/>
  </w:num>
  <w:num w:numId="25">
    <w:abstractNumId w:val="99"/>
  </w:num>
  <w:num w:numId="26">
    <w:abstractNumId w:val="81"/>
  </w:num>
  <w:num w:numId="27">
    <w:abstractNumId w:val="179"/>
  </w:num>
  <w:num w:numId="28">
    <w:abstractNumId w:val="118"/>
  </w:num>
  <w:num w:numId="29">
    <w:abstractNumId w:val="109"/>
  </w:num>
  <w:num w:numId="30">
    <w:abstractNumId w:val="73"/>
  </w:num>
  <w:num w:numId="31">
    <w:abstractNumId w:val="187"/>
  </w:num>
  <w:num w:numId="32">
    <w:abstractNumId w:val="218"/>
  </w:num>
  <w:num w:numId="33">
    <w:abstractNumId w:val="176"/>
  </w:num>
  <w:num w:numId="34">
    <w:abstractNumId w:val="130"/>
  </w:num>
  <w:num w:numId="35">
    <w:abstractNumId w:val="74"/>
  </w:num>
  <w:num w:numId="36">
    <w:abstractNumId w:val="203"/>
  </w:num>
  <w:num w:numId="37">
    <w:abstractNumId w:val="195"/>
  </w:num>
  <w:num w:numId="38">
    <w:abstractNumId w:val="169"/>
  </w:num>
  <w:num w:numId="39">
    <w:abstractNumId w:val="207"/>
  </w:num>
  <w:num w:numId="40">
    <w:abstractNumId w:val="168"/>
  </w:num>
  <w:num w:numId="41">
    <w:abstractNumId w:val="180"/>
  </w:num>
  <w:num w:numId="42">
    <w:abstractNumId w:val="112"/>
  </w:num>
  <w:num w:numId="43">
    <w:abstractNumId w:val="89"/>
  </w:num>
  <w:num w:numId="44">
    <w:abstractNumId w:val="82"/>
  </w:num>
  <w:num w:numId="45">
    <w:abstractNumId w:val="204"/>
  </w:num>
  <w:num w:numId="46">
    <w:abstractNumId w:val="227"/>
  </w:num>
  <w:num w:numId="47">
    <w:abstractNumId w:val="5"/>
  </w:num>
  <w:num w:numId="48">
    <w:abstractNumId w:val="3"/>
  </w:num>
  <w:num w:numId="49">
    <w:abstractNumId w:val="2"/>
  </w:num>
  <w:num w:numId="50">
    <w:abstractNumId w:val="1"/>
  </w:num>
  <w:num w:numId="51">
    <w:abstractNumId w:val="0"/>
  </w:num>
  <w:num w:numId="52">
    <w:abstractNumId w:val="200"/>
  </w:num>
  <w:num w:numId="53">
    <w:abstractNumId w:val="163"/>
  </w:num>
  <w:num w:numId="54">
    <w:abstractNumId w:val="100"/>
  </w:num>
  <w:num w:numId="55">
    <w:abstractNumId w:val="157"/>
  </w:num>
  <w:num w:numId="56">
    <w:abstractNumId w:val="102"/>
  </w:num>
  <w:num w:numId="57">
    <w:abstractNumId w:val="58"/>
  </w:num>
  <w:num w:numId="58">
    <w:abstractNumId w:val="20"/>
  </w:num>
  <w:num w:numId="59">
    <w:abstractNumId w:val="25"/>
  </w:num>
  <w:num w:numId="60">
    <w:abstractNumId w:val="51"/>
  </w:num>
  <w:num w:numId="61">
    <w:abstractNumId w:val="105"/>
  </w:num>
  <w:num w:numId="62">
    <w:abstractNumId w:val="188"/>
  </w:num>
  <w:num w:numId="63">
    <w:abstractNumId w:val="160"/>
  </w:num>
  <w:num w:numId="64">
    <w:abstractNumId w:val="78"/>
  </w:num>
  <w:num w:numId="65">
    <w:abstractNumId w:val="42"/>
  </w:num>
  <w:num w:numId="66">
    <w:abstractNumId w:val="178"/>
  </w:num>
  <w:num w:numId="67">
    <w:abstractNumId w:val="43"/>
  </w:num>
  <w:num w:numId="68">
    <w:abstractNumId w:val="226"/>
  </w:num>
  <w:num w:numId="69">
    <w:abstractNumId w:val="101"/>
  </w:num>
  <w:num w:numId="70">
    <w:abstractNumId w:val="144"/>
  </w:num>
  <w:num w:numId="71">
    <w:abstractNumId w:val="189"/>
  </w:num>
  <w:num w:numId="72">
    <w:abstractNumId w:val="152"/>
  </w:num>
  <w:num w:numId="73">
    <w:abstractNumId w:val="61"/>
  </w:num>
  <w:num w:numId="74">
    <w:abstractNumId w:val="155"/>
  </w:num>
  <w:num w:numId="75">
    <w:abstractNumId w:val="193"/>
  </w:num>
  <w:num w:numId="76">
    <w:abstractNumId w:val="115"/>
  </w:num>
  <w:num w:numId="77">
    <w:abstractNumId w:val="69"/>
  </w:num>
  <w:num w:numId="78">
    <w:abstractNumId w:val="75"/>
  </w:num>
  <w:num w:numId="79">
    <w:abstractNumId w:val="164"/>
  </w:num>
  <w:num w:numId="80">
    <w:abstractNumId w:val="53"/>
  </w:num>
  <w:num w:numId="81">
    <w:abstractNumId w:val="215"/>
  </w:num>
  <w:num w:numId="82">
    <w:abstractNumId w:val="209"/>
  </w:num>
  <w:num w:numId="83">
    <w:abstractNumId w:val="156"/>
  </w:num>
  <w:num w:numId="84">
    <w:abstractNumId w:val="33"/>
  </w:num>
  <w:num w:numId="85">
    <w:abstractNumId w:val="217"/>
  </w:num>
  <w:num w:numId="86">
    <w:abstractNumId w:val="153"/>
  </w:num>
  <w:num w:numId="87">
    <w:abstractNumId w:val="30"/>
  </w:num>
  <w:num w:numId="88">
    <w:abstractNumId w:val="141"/>
  </w:num>
  <w:num w:numId="89">
    <w:abstractNumId w:val="31"/>
  </w:num>
  <w:num w:numId="90">
    <w:abstractNumId w:val="222"/>
  </w:num>
  <w:num w:numId="91">
    <w:abstractNumId w:val="173"/>
  </w:num>
  <w:num w:numId="92">
    <w:abstractNumId w:val="90"/>
  </w:num>
  <w:num w:numId="93">
    <w:abstractNumId w:val="85"/>
  </w:num>
  <w:num w:numId="94">
    <w:abstractNumId w:val="16"/>
  </w:num>
  <w:num w:numId="95">
    <w:abstractNumId w:val="213"/>
  </w:num>
  <w:num w:numId="96">
    <w:abstractNumId w:val="104"/>
  </w:num>
  <w:num w:numId="97">
    <w:abstractNumId w:val="60"/>
  </w:num>
  <w:num w:numId="98">
    <w:abstractNumId w:val="223"/>
  </w:num>
  <w:num w:numId="99">
    <w:abstractNumId w:val="132"/>
  </w:num>
  <w:num w:numId="100">
    <w:abstractNumId w:val="45"/>
  </w:num>
  <w:num w:numId="101">
    <w:abstractNumId w:val="219"/>
  </w:num>
  <w:num w:numId="102">
    <w:abstractNumId w:val="136"/>
  </w:num>
  <w:num w:numId="103">
    <w:abstractNumId w:val="125"/>
  </w:num>
  <w:num w:numId="104">
    <w:abstractNumId w:val="84"/>
  </w:num>
  <w:num w:numId="105">
    <w:abstractNumId w:val="186"/>
  </w:num>
  <w:num w:numId="106">
    <w:abstractNumId w:val="19"/>
  </w:num>
  <w:num w:numId="107">
    <w:abstractNumId w:val="38"/>
  </w:num>
  <w:num w:numId="108">
    <w:abstractNumId w:val="116"/>
  </w:num>
  <w:num w:numId="109">
    <w:abstractNumId w:val="194"/>
  </w:num>
  <w:num w:numId="110">
    <w:abstractNumId w:val="50"/>
  </w:num>
  <w:num w:numId="111">
    <w:abstractNumId w:val="79"/>
  </w:num>
  <w:num w:numId="112">
    <w:abstractNumId w:val="133"/>
  </w:num>
  <w:num w:numId="113">
    <w:abstractNumId w:val="39"/>
  </w:num>
  <w:num w:numId="114">
    <w:abstractNumId w:val="87"/>
  </w:num>
  <w:num w:numId="115">
    <w:abstractNumId w:val="113"/>
  </w:num>
  <w:num w:numId="116">
    <w:abstractNumId w:val="111"/>
  </w:num>
  <w:num w:numId="117">
    <w:abstractNumId w:val="225"/>
  </w:num>
  <w:num w:numId="118">
    <w:abstractNumId w:val="229"/>
  </w:num>
  <w:num w:numId="119">
    <w:abstractNumId w:val="167"/>
  </w:num>
  <w:num w:numId="120">
    <w:abstractNumId w:val="190"/>
  </w:num>
  <w:num w:numId="121">
    <w:abstractNumId w:val="119"/>
  </w:num>
  <w:num w:numId="122">
    <w:abstractNumId w:val="27"/>
  </w:num>
  <w:num w:numId="123">
    <w:abstractNumId w:val="77"/>
  </w:num>
  <w:num w:numId="124">
    <w:abstractNumId w:val="24"/>
  </w:num>
  <w:num w:numId="125">
    <w:abstractNumId w:val="48"/>
  </w:num>
  <w:num w:numId="126">
    <w:abstractNumId w:val="54"/>
  </w:num>
  <w:num w:numId="127">
    <w:abstractNumId w:val="208"/>
  </w:num>
  <w:num w:numId="128">
    <w:abstractNumId w:val="150"/>
  </w:num>
  <w:num w:numId="129">
    <w:abstractNumId w:val="94"/>
  </w:num>
  <w:num w:numId="130">
    <w:abstractNumId w:val="149"/>
  </w:num>
  <w:num w:numId="131">
    <w:abstractNumId w:val="170"/>
  </w:num>
  <w:num w:numId="132">
    <w:abstractNumId w:val="131"/>
  </w:num>
  <w:num w:numId="133">
    <w:abstractNumId w:val="138"/>
  </w:num>
  <w:num w:numId="134">
    <w:abstractNumId w:val="103"/>
  </w:num>
  <w:num w:numId="135">
    <w:abstractNumId w:val="175"/>
  </w:num>
  <w:num w:numId="136">
    <w:abstractNumId w:val="56"/>
  </w:num>
  <w:num w:numId="137">
    <w:abstractNumId w:val="154"/>
  </w:num>
  <w:num w:numId="138">
    <w:abstractNumId w:val="174"/>
  </w:num>
  <w:num w:numId="139">
    <w:abstractNumId w:val="86"/>
  </w:num>
  <w:num w:numId="140">
    <w:abstractNumId w:val="182"/>
  </w:num>
  <w:num w:numId="141">
    <w:abstractNumId w:val="122"/>
  </w:num>
  <w:num w:numId="142">
    <w:abstractNumId w:val="211"/>
  </w:num>
  <w:num w:numId="143">
    <w:abstractNumId w:val="97"/>
  </w:num>
  <w:num w:numId="144">
    <w:abstractNumId w:val="68"/>
  </w:num>
  <w:num w:numId="145">
    <w:abstractNumId w:val="214"/>
  </w:num>
  <w:num w:numId="146">
    <w:abstractNumId w:val="15"/>
  </w:num>
  <w:num w:numId="147">
    <w:abstractNumId w:val="117"/>
  </w:num>
  <w:num w:numId="148">
    <w:abstractNumId w:val="44"/>
  </w:num>
  <w:num w:numId="149">
    <w:abstractNumId w:val="80"/>
  </w:num>
  <w:num w:numId="150">
    <w:abstractNumId w:val="76"/>
  </w:num>
  <w:num w:numId="151">
    <w:abstractNumId w:val="106"/>
  </w:num>
  <w:num w:numId="152">
    <w:abstractNumId w:val="95"/>
  </w:num>
  <w:num w:numId="153">
    <w:abstractNumId w:val="159"/>
  </w:num>
  <w:num w:numId="154">
    <w:abstractNumId w:val="165"/>
  </w:num>
  <w:num w:numId="155">
    <w:abstractNumId w:val="202"/>
  </w:num>
  <w:num w:numId="156">
    <w:abstractNumId w:val="158"/>
  </w:num>
  <w:num w:numId="157">
    <w:abstractNumId w:val="120"/>
  </w:num>
  <w:num w:numId="158">
    <w:abstractNumId w:val="32"/>
  </w:num>
  <w:num w:numId="159">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92"/>
  </w:num>
  <w:num w:numId="161">
    <w:abstractNumId w:val="18"/>
  </w:num>
  <w:num w:numId="162">
    <w:abstractNumId w:val="34"/>
  </w:num>
  <w:num w:numId="163">
    <w:abstractNumId w:val="96"/>
  </w:num>
  <w:num w:numId="164">
    <w:abstractNumId w:val="216"/>
  </w:num>
  <w:num w:numId="165">
    <w:abstractNumId w:val="228"/>
  </w:num>
  <w:num w:numId="166">
    <w:abstractNumId w:val="23"/>
  </w:num>
  <w:num w:numId="167">
    <w:abstractNumId w:val="114"/>
  </w:num>
  <w:num w:numId="168">
    <w:abstractNumId w:val="143"/>
  </w:num>
  <w:num w:numId="169">
    <w:abstractNumId w:val="139"/>
  </w:num>
  <w:num w:numId="170">
    <w:abstractNumId w:val="41"/>
  </w:num>
  <w:num w:numId="171">
    <w:abstractNumId w:val="10"/>
  </w:num>
  <w:num w:numId="172">
    <w:abstractNumId w:val="127"/>
  </w:num>
  <w:num w:numId="173">
    <w:abstractNumId w:val="62"/>
  </w:num>
  <w:num w:numId="174">
    <w:abstractNumId w:val="191"/>
  </w:num>
  <w:num w:numId="175">
    <w:abstractNumId w:val="71"/>
  </w:num>
  <w:num w:numId="176">
    <w:abstractNumId w:val="172"/>
  </w:num>
  <w:num w:numId="177">
    <w:abstractNumId w:val="83"/>
  </w:num>
  <w:num w:numId="178">
    <w:abstractNumId w:val="110"/>
  </w:num>
  <w:num w:numId="179">
    <w:abstractNumId w:val="196"/>
  </w:num>
  <w:num w:numId="180">
    <w:abstractNumId w:val="17"/>
  </w:num>
  <w:num w:numId="181">
    <w:abstractNumId w:val="70"/>
  </w:num>
  <w:num w:numId="182">
    <w:abstractNumId w:val="47"/>
  </w:num>
  <w:num w:numId="183">
    <w:abstractNumId w:val="29"/>
  </w:num>
  <w:num w:numId="184">
    <w:abstractNumId w:val="166"/>
  </w:num>
  <w:num w:numId="185">
    <w:abstractNumId w:val="35"/>
  </w:num>
  <w:num w:numId="186">
    <w:abstractNumId w:val="129"/>
  </w:num>
  <w:num w:numId="187">
    <w:abstractNumId w:val="37"/>
  </w:num>
  <w:num w:numId="188">
    <w:abstractNumId w:val="64"/>
  </w:num>
  <w:num w:numId="189">
    <w:abstractNumId w:val="46"/>
  </w:num>
  <w:num w:numId="190">
    <w:abstractNumId w:val="52"/>
  </w:num>
  <w:num w:numId="191">
    <w:abstractNumId w:val="55"/>
  </w:num>
  <w:num w:numId="192">
    <w:abstractNumId w:val="123"/>
  </w:num>
  <w:num w:numId="193">
    <w:abstractNumId w:val="108"/>
  </w:num>
  <w:num w:numId="194">
    <w:abstractNumId w:val="98"/>
  </w:num>
  <w:num w:numId="195">
    <w:abstractNumId w:val="162"/>
  </w:num>
  <w:num w:numId="196">
    <w:abstractNumId w:val="26"/>
  </w:num>
  <w:num w:numId="197">
    <w:abstractNumId w:val="220"/>
  </w:num>
  <w:num w:numId="198">
    <w:abstractNumId w:val="212"/>
  </w:num>
  <w:num w:numId="199">
    <w:abstractNumId w:val="88"/>
  </w:num>
  <w:num w:numId="200">
    <w:abstractNumId w:val="146"/>
  </w:num>
  <w:num w:numId="201">
    <w:abstractNumId w:val="198"/>
  </w:num>
  <w:num w:numId="202">
    <w:abstractNumId w:val="14"/>
  </w:num>
  <w:num w:numId="203">
    <w:abstractNumId w:val="11"/>
  </w:num>
  <w:num w:numId="204">
    <w:abstractNumId w:val="192"/>
  </w:num>
  <w:num w:numId="205">
    <w:abstractNumId w:val="107"/>
  </w:num>
  <w:num w:numId="206">
    <w:abstractNumId w:val="137"/>
  </w:num>
  <w:num w:numId="207">
    <w:abstractNumId w:val="134"/>
  </w:num>
  <w:num w:numId="208">
    <w:abstractNumId w:val="22"/>
  </w:num>
  <w:num w:numId="209">
    <w:abstractNumId w:val="161"/>
  </w:num>
  <w:num w:numId="210">
    <w:abstractNumId w:val="72"/>
  </w:num>
  <w:num w:numId="211">
    <w:abstractNumId w:val="206"/>
  </w:num>
  <w:num w:numId="212">
    <w:abstractNumId w:val="166"/>
    <w:lvlOverride w:ilvl="0">
      <w:startOverride w:val="1"/>
    </w:lvlOverride>
  </w:num>
  <w:num w:numId="213">
    <w:abstractNumId w:val="63"/>
  </w:num>
  <w:num w:numId="214">
    <w:abstractNumId w:val="183"/>
  </w:num>
  <w:num w:numId="215">
    <w:abstractNumId w:val="184"/>
  </w:num>
  <w:num w:numId="216">
    <w:abstractNumId w:val="121"/>
  </w:num>
  <w:num w:numId="217">
    <w:abstractNumId w:val="91"/>
  </w:num>
  <w:num w:numId="218">
    <w:abstractNumId w:val="128"/>
  </w:num>
  <w:num w:numId="219">
    <w:abstractNumId w:val="28"/>
  </w:num>
  <w:num w:numId="220">
    <w:abstractNumId w:val="177"/>
  </w:num>
  <w:num w:numId="221">
    <w:abstractNumId w:val="205"/>
  </w:num>
  <w:num w:numId="222">
    <w:abstractNumId w:val="67"/>
  </w:num>
  <w:num w:numId="223">
    <w:abstractNumId w:val="148"/>
  </w:num>
  <w:num w:numId="224">
    <w:abstractNumId w:val="57"/>
  </w:num>
  <w:num w:numId="225">
    <w:abstractNumId w:val="49"/>
  </w:num>
  <w:num w:numId="226">
    <w:abstractNumId w:val="93"/>
  </w:num>
  <w:num w:numId="227">
    <w:abstractNumId w:val="147"/>
  </w:num>
  <w:num w:numId="228">
    <w:abstractNumId w:val="230"/>
  </w:num>
  <w:num w:numId="229">
    <w:abstractNumId w:val="145"/>
  </w:num>
  <w:num w:numId="230">
    <w:abstractNumId w:val="185"/>
  </w:num>
  <w:num w:numId="231">
    <w:abstractNumId w:val="199"/>
  </w:num>
  <w:num w:numId="232">
    <w:abstractNumId w:val="201"/>
  </w:num>
  <w:num w:numId="233">
    <w:abstractNumId w:val="135"/>
  </w:num>
  <w:numIdMacAtCleanup w:val="2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ctiveWritingStyle w:appName="MSWord" w:lang="ru-RU" w:vendorID="64" w:dllVersion="131078" w:nlCheck="1" w:checkStyle="0"/>
  <w:activeWritingStyle w:appName="MSWord" w:lang="en-US" w:vendorID="64" w:dllVersion="131078" w:nlCheck="1" w:checkStyle="0"/>
  <w:activeWritingStyle w:appName="MSWord" w:lang="en-GB" w:vendorID="64" w:dllVersion="131078" w:nlCheck="1" w:checkStyle="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formatting="1" w:enforcement="0"/>
  <w:defaultTabStop w:val="709"/>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2"/>
  </w:compat>
  <w:rsids>
    <w:rsidRoot w:val="00510171"/>
    <w:rsid w:val="0000146A"/>
    <w:rsid w:val="00001E23"/>
    <w:rsid w:val="00003E9B"/>
    <w:rsid w:val="000048B5"/>
    <w:rsid w:val="000049A0"/>
    <w:rsid w:val="00007606"/>
    <w:rsid w:val="000078B5"/>
    <w:rsid w:val="000102F8"/>
    <w:rsid w:val="00010580"/>
    <w:rsid w:val="00010F1B"/>
    <w:rsid w:val="0001102B"/>
    <w:rsid w:val="0001244C"/>
    <w:rsid w:val="00014218"/>
    <w:rsid w:val="00014627"/>
    <w:rsid w:val="00014727"/>
    <w:rsid w:val="00014CE6"/>
    <w:rsid w:val="00015DD2"/>
    <w:rsid w:val="00016932"/>
    <w:rsid w:val="00017D3A"/>
    <w:rsid w:val="00023901"/>
    <w:rsid w:val="00023BD0"/>
    <w:rsid w:val="000241B5"/>
    <w:rsid w:val="000246BA"/>
    <w:rsid w:val="0002501F"/>
    <w:rsid w:val="00027765"/>
    <w:rsid w:val="00027A06"/>
    <w:rsid w:val="0003148D"/>
    <w:rsid w:val="00032002"/>
    <w:rsid w:val="0003210D"/>
    <w:rsid w:val="000330C9"/>
    <w:rsid w:val="0003476D"/>
    <w:rsid w:val="00035056"/>
    <w:rsid w:val="00037615"/>
    <w:rsid w:val="00037B07"/>
    <w:rsid w:val="00037B51"/>
    <w:rsid w:val="000453B8"/>
    <w:rsid w:val="00045EFB"/>
    <w:rsid w:val="00047A1C"/>
    <w:rsid w:val="00050CF1"/>
    <w:rsid w:val="0005224C"/>
    <w:rsid w:val="000525CB"/>
    <w:rsid w:val="000528A8"/>
    <w:rsid w:val="000537E9"/>
    <w:rsid w:val="00054A31"/>
    <w:rsid w:val="000551CB"/>
    <w:rsid w:val="0005544D"/>
    <w:rsid w:val="000565D4"/>
    <w:rsid w:val="00056E6A"/>
    <w:rsid w:val="0005754A"/>
    <w:rsid w:val="00060537"/>
    <w:rsid w:val="00062DCE"/>
    <w:rsid w:val="00064BBE"/>
    <w:rsid w:val="00064F9E"/>
    <w:rsid w:val="00065148"/>
    <w:rsid w:val="000666CC"/>
    <w:rsid w:val="00067723"/>
    <w:rsid w:val="00070D84"/>
    <w:rsid w:val="0007420E"/>
    <w:rsid w:val="00080341"/>
    <w:rsid w:val="00081715"/>
    <w:rsid w:val="000829AC"/>
    <w:rsid w:val="000833C6"/>
    <w:rsid w:val="00084950"/>
    <w:rsid w:val="0008618A"/>
    <w:rsid w:val="00086FD0"/>
    <w:rsid w:val="000909FF"/>
    <w:rsid w:val="00090AE2"/>
    <w:rsid w:val="000910D6"/>
    <w:rsid w:val="0009234C"/>
    <w:rsid w:val="00094204"/>
    <w:rsid w:val="00096350"/>
    <w:rsid w:val="000A0823"/>
    <w:rsid w:val="000A2377"/>
    <w:rsid w:val="000A25C1"/>
    <w:rsid w:val="000A4D08"/>
    <w:rsid w:val="000A5058"/>
    <w:rsid w:val="000A6712"/>
    <w:rsid w:val="000A6864"/>
    <w:rsid w:val="000A69F1"/>
    <w:rsid w:val="000B1115"/>
    <w:rsid w:val="000B14DF"/>
    <w:rsid w:val="000B2D9C"/>
    <w:rsid w:val="000B329A"/>
    <w:rsid w:val="000B354F"/>
    <w:rsid w:val="000B7C78"/>
    <w:rsid w:val="000C00BB"/>
    <w:rsid w:val="000C08C2"/>
    <w:rsid w:val="000C12B5"/>
    <w:rsid w:val="000C1874"/>
    <w:rsid w:val="000C477B"/>
    <w:rsid w:val="000C7820"/>
    <w:rsid w:val="000C7EC7"/>
    <w:rsid w:val="000D1200"/>
    <w:rsid w:val="000D1574"/>
    <w:rsid w:val="000D2085"/>
    <w:rsid w:val="000D2674"/>
    <w:rsid w:val="000D35EA"/>
    <w:rsid w:val="000D5A39"/>
    <w:rsid w:val="000D6CD6"/>
    <w:rsid w:val="000D7691"/>
    <w:rsid w:val="000E044C"/>
    <w:rsid w:val="000E55A7"/>
    <w:rsid w:val="000E678B"/>
    <w:rsid w:val="000F0D31"/>
    <w:rsid w:val="000F2529"/>
    <w:rsid w:val="000F6FB3"/>
    <w:rsid w:val="00100240"/>
    <w:rsid w:val="00100EEB"/>
    <w:rsid w:val="00100F16"/>
    <w:rsid w:val="00101226"/>
    <w:rsid w:val="00101DD9"/>
    <w:rsid w:val="00102107"/>
    <w:rsid w:val="00104884"/>
    <w:rsid w:val="00107CA4"/>
    <w:rsid w:val="001103C9"/>
    <w:rsid w:val="001112AE"/>
    <w:rsid w:val="00116AA6"/>
    <w:rsid w:val="00121861"/>
    <w:rsid w:val="00121E37"/>
    <w:rsid w:val="0012405F"/>
    <w:rsid w:val="0012567F"/>
    <w:rsid w:val="001260F6"/>
    <w:rsid w:val="00130B55"/>
    <w:rsid w:val="0013153F"/>
    <w:rsid w:val="00131903"/>
    <w:rsid w:val="00132E34"/>
    <w:rsid w:val="00132E37"/>
    <w:rsid w:val="001338F3"/>
    <w:rsid w:val="00135925"/>
    <w:rsid w:val="00135CCB"/>
    <w:rsid w:val="0013631F"/>
    <w:rsid w:val="001365D4"/>
    <w:rsid w:val="0013724D"/>
    <w:rsid w:val="00137C84"/>
    <w:rsid w:val="00140F3C"/>
    <w:rsid w:val="00140F5A"/>
    <w:rsid w:val="00141ACF"/>
    <w:rsid w:val="001433E8"/>
    <w:rsid w:val="00143CB0"/>
    <w:rsid w:val="001450BE"/>
    <w:rsid w:val="00146064"/>
    <w:rsid w:val="00146A75"/>
    <w:rsid w:val="001479FB"/>
    <w:rsid w:val="00150D7C"/>
    <w:rsid w:val="00152091"/>
    <w:rsid w:val="00152DF7"/>
    <w:rsid w:val="00156AFB"/>
    <w:rsid w:val="00156D4F"/>
    <w:rsid w:val="00164043"/>
    <w:rsid w:val="00164206"/>
    <w:rsid w:val="00164972"/>
    <w:rsid w:val="001655C3"/>
    <w:rsid w:val="00166F85"/>
    <w:rsid w:val="00167078"/>
    <w:rsid w:val="00172583"/>
    <w:rsid w:val="00172F65"/>
    <w:rsid w:val="00176A28"/>
    <w:rsid w:val="00177037"/>
    <w:rsid w:val="001811DA"/>
    <w:rsid w:val="00182ABA"/>
    <w:rsid w:val="001830C9"/>
    <w:rsid w:val="00184C29"/>
    <w:rsid w:val="00185063"/>
    <w:rsid w:val="001855DF"/>
    <w:rsid w:val="00185913"/>
    <w:rsid w:val="00187397"/>
    <w:rsid w:val="00193F7B"/>
    <w:rsid w:val="001971B1"/>
    <w:rsid w:val="00197F2D"/>
    <w:rsid w:val="001A0570"/>
    <w:rsid w:val="001A25E6"/>
    <w:rsid w:val="001A2793"/>
    <w:rsid w:val="001A390C"/>
    <w:rsid w:val="001A5E43"/>
    <w:rsid w:val="001A6878"/>
    <w:rsid w:val="001B0DF9"/>
    <w:rsid w:val="001B52A7"/>
    <w:rsid w:val="001B612C"/>
    <w:rsid w:val="001B73C2"/>
    <w:rsid w:val="001C1FEF"/>
    <w:rsid w:val="001C20F9"/>
    <w:rsid w:val="001C3BD7"/>
    <w:rsid w:val="001C5B7F"/>
    <w:rsid w:val="001C61C2"/>
    <w:rsid w:val="001D1C6D"/>
    <w:rsid w:val="001D2B9A"/>
    <w:rsid w:val="001D3B32"/>
    <w:rsid w:val="001D48BF"/>
    <w:rsid w:val="001E2A48"/>
    <w:rsid w:val="001E2C8C"/>
    <w:rsid w:val="001E3220"/>
    <w:rsid w:val="001E441C"/>
    <w:rsid w:val="001E658A"/>
    <w:rsid w:val="001E6FC0"/>
    <w:rsid w:val="001F10D2"/>
    <w:rsid w:val="001F3867"/>
    <w:rsid w:val="001F64DD"/>
    <w:rsid w:val="001F7CF8"/>
    <w:rsid w:val="00200CF4"/>
    <w:rsid w:val="002026EA"/>
    <w:rsid w:val="00202DBC"/>
    <w:rsid w:val="00204A8F"/>
    <w:rsid w:val="00206A04"/>
    <w:rsid w:val="00210603"/>
    <w:rsid w:val="00212251"/>
    <w:rsid w:val="00212348"/>
    <w:rsid w:val="002131F7"/>
    <w:rsid w:val="00213796"/>
    <w:rsid w:val="002148D5"/>
    <w:rsid w:val="00214FF0"/>
    <w:rsid w:val="0021564E"/>
    <w:rsid w:val="002166A3"/>
    <w:rsid w:val="002209D7"/>
    <w:rsid w:val="002216F4"/>
    <w:rsid w:val="00223D7E"/>
    <w:rsid w:val="00225043"/>
    <w:rsid w:val="00227DA4"/>
    <w:rsid w:val="00232539"/>
    <w:rsid w:val="00232547"/>
    <w:rsid w:val="002349BA"/>
    <w:rsid w:val="0023533A"/>
    <w:rsid w:val="00236BD8"/>
    <w:rsid w:val="0023725B"/>
    <w:rsid w:val="00237361"/>
    <w:rsid w:val="00237F4C"/>
    <w:rsid w:val="002404AE"/>
    <w:rsid w:val="00243745"/>
    <w:rsid w:val="0024423D"/>
    <w:rsid w:val="00244330"/>
    <w:rsid w:val="00245D76"/>
    <w:rsid w:val="00250167"/>
    <w:rsid w:val="002526DF"/>
    <w:rsid w:val="002526FE"/>
    <w:rsid w:val="0025408C"/>
    <w:rsid w:val="002540DD"/>
    <w:rsid w:val="00257407"/>
    <w:rsid w:val="00262BB3"/>
    <w:rsid w:val="00263865"/>
    <w:rsid w:val="0026456A"/>
    <w:rsid w:val="0026602B"/>
    <w:rsid w:val="002661CA"/>
    <w:rsid w:val="00271652"/>
    <w:rsid w:val="00274390"/>
    <w:rsid w:val="00277FA3"/>
    <w:rsid w:val="00281D46"/>
    <w:rsid w:val="00284921"/>
    <w:rsid w:val="00285ED2"/>
    <w:rsid w:val="0029207B"/>
    <w:rsid w:val="0029324A"/>
    <w:rsid w:val="00296589"/>
    <w:rsid w:val="00296F6D"/>
    <w:rsid w:val="002979E3"/>
    <w:rsid w:val="002A2534"/>
    <w:rsid w:val="002A2E4F"/>
    <w:rsid w:val="002A4A3F"/>
    <w:rsid w:val="002A4AAE"/>
    <w:rsid w:val="002A4DF7"/>
    <w:rsid w:val="002A7551"/>
    <w:rsid w:val="002B16BB"/>
    <w:rsid w:val="002B1BD7"/>
    <w:rsid w:val="002B2043"/>
    <w:rsid w:val="002B2199"/>
    <w:rsid w:val="002B45E3"/>
    <w:rsid w:val="002B5768"/>
    <w:rsid w:val="002B7A52"/>
    <w:rsid w:val="002C0305"/>
    <w:rsid w:val="002C10BD"/>
    <w:rsid w:val="002C423B"/>
    <w:rsid w:val="002C594F"/>
    <w:rsid w:val="002C5BAC"/>
    <w:rsid w:val="002C6C86"/>
    <w:rsid w:val="002D115A"/>
    <w:rsid w:val="002D2B38"/>
    <w:rsid w:val="002D311D"/>
    <w:rsid w:val="002D3148"/>
    <w:rsid w:val="002D429E"/>
    <w:rsid w:val="002D660A"/>
    <w:rsid w:val="002D6DB8"/>
    <w:rsid w:val="002D7392"/>
    <w:rsid w:val="002D7620"/>
    <w:rsid w:val="002E0464"/>
    <w:rsid w:val="002E089A"/>
    <w:rsid w:val="002E1AA3"/>
    <w:rsid w:val="002E4919"/>
    <w:rsid w:val="002F1EC1"/>
    <w:rsid w:val="002F2BA2"/>
    <w:rsid w:val="002F335A"/>
    <w:rsid w:val="002F36AC"/>
    <w:rsid w:val="002F5830"/>
    <w:rsid w:val="002F5E72"/>
    <w:rsid w:val="002F7717"/>
    <w:rsid w:val="002F7E3B"/>
    <w:rsid w:val="00300F72"/>
    <w:rsid w:val="00301E2B"/>
    <w:rsid w:val="003029C6"/>
    <w:rsid w:val="003058F7"/>
    <w:rsid w:val="00305A49"/>
    <w:rsid w:val="003105AE"/>
    <w:rsid w:val="00310C59"/>
    <w:rsid w:val="00311163"/>
    <w:rsid w:val="003133D1"/>
    <w:rsid w:val="003139D2"/>
    <w:rsid w:val="00313D38"/>
    <w:rsid w:val="00313E0B"/>
    <w:rsid w:val="00314B9F"/>
    <w:rsid w:val="00321789"/>
    <w:rsid w:val="003227F3"/>
    <w:rsid w:val="00323503"/>
    <w:rsid w:val="003259B3"/>
    <w:rsid w:val="0032685E"/>
    <w:rsid w:val="00326F1E"/>
    <w:rsid w:val="00327767"/>
    <w:rsid w:val="00327EBF"/>
    <w:rsid w:val="00330D46"/>
    <w:rsid w:val="00330EA6"/>
    <w:rsid w:val="0033171A"/>
    <w:rsid w:val="00331D58"/>
    <w:rsid w:val="00335071"/>
    <w:rsid w:val="00335DA9"/>
    <w:rsid w:val="003362B7"/>
    <w:rsid w:val="00336715"/>
    <w:rsid w:val="00336985"/>
    <w:rsid w:val="00340651"/>
    <w:rsid w:val="00343363"/>
    <w:rsid w:val="00343B64"/>
    <w:rsid w:val="00346B1F"/>
    <w:rsid w:val="00346DAB"/>
    <w:rsid w:val="00347A71"/>
    <w:rsid w:val="003511B7"/>
    <w:rsid w:val="00354CB0"/>
    <w:rsid w:val="00355D6A"/>
    <w:rsid w:val="00355DFD"/>
    <w:rsid w:val="003569F0"/>
    <w:rsid w:val="00357326"/>
    <w:rsid w:val="00360D7D"/>
    <w:rsid w:val="00361319"/>
    <w:rsid w:val="0036503C"/>
    <w:rsid w:val="00365A05"/>
    <w:rsid w:val="00367740"/>
    <w:rsid w:val="0037188E"/>
    <w:rsid w:val="0037202A"/>
    <w:rsid w:val="003751A2"/>
    <w:rsid w:val="00376EA8"/>
    <w:rsid w:val="003774CF"/>
    <w:rsid w:val="003803F4"/>
    <w:rsid w:val="003909C3"/>
    <w:rsid w:val="003926FD"/>
    <w:rsid w:val="0039355A"/>
    <w:rsid w:val="00394077"/>
    <w:rsid w:val="003A16FD"/>
    <w:rsid w:val="003A3067"/>
    <w:rsid w:val="003A3333"/>
    <w:rsid w:val="003A351A"/>
    <w:rsid w:val="003A45BA"/>
    <w:rsid w:val="003A484E"/>
    <w:rsid w:val="003A536A"/>
    <w:rsid w:val="003A578A"/>
    <w:rsid w:val="003A638F"/>
    <w:rsid w:val="003A6C94"/>
    <w:rsid w:val="003B2890"/>
    <w:rsid w:val="003B2A8E"/>
    <w:rsid w:val="003B3136"/>
    <w:rsid w:val="003B5669"/>
    <w:rsid w:val="003B77F9"/>
    <w:rsid w:val="003C07D6"/>
    <w:rsid w:val="003C19CD"/>
    <w:rsid w:val="003C2C6C"/>
    <w:rsid w:val="003C306B"/>
    <w:rsid w:val="003C3989"/>
    <w:rsid w:val="003C5675"/>
    <w:rsid w:val="003C5EC0"/>
    <w:rsid w:val="003D0ACE"/>
    <w:rsid w:val="003D0BAC"/>
    <w:rsid w:val="003D13B0"/>
    <w:rsid w:val="003D2476"/>
    <w:rsid w:val="003D2579"/>
    <w:rsid w:val="003D55A7"/>
    <w:rsid w:val="003D56B8"/>
    <w:rsid w:val="003D63ED"/>
    <w:rsid w:val="003D6B3E"/>
    <w:rsid w:val="003D7EC9"/>
    <w:rsid w:val="003E22D4"/>
    <w:rsid w:val="003E34E7"/>
    <w:rsid w:val="003E397E"/>
    <w:rsid w:val="003E3C02"/>
    <w:rsid w:val="003E5123"/>
    <w:rsid w:val="003E7625"/>
    <w:rsid w:val="003F379C"/>
    <w:rsid w:val="003F520C"/>
    <w:rsid w:val="003F526E"/>
    <w:rsid w:val="003F6EA2"/>
    <w:rsid w:val="003F7B99"/>
    <w:rsid w:val="00400C26"/>
    <w:rsid w:val="00401689"/>
    <w:rsid w:val="0040494E"/>
    <w:rsid w:val="004057C8"/>
    <w:rsid w:val="00405DF0"/>
    <w:rsid w:val="00410382"/>
    <w:rsid w:val="004115E3"/>
    <w:rsid w:val="00413026"/>
    <w:rsid w:val="00414AC0"/>
    <w:rsid w:val="00416876"/>
    <w:rsid w:val="00422459"/>
    <w:rsid w:val="004247CB"/>
    <w:rsid w:val="00427B4D"/>
    <w:rsid w:val="00427B9C"/>
    <w:rsid w:val="00430C79"/>
    <w:rsid w:val="0043139B"/>
    <w:rsid w:val="00432ADF"/>
    <w:rsid w:val="00433977"/>
    <w:rsid w:val="004358AC"/>
    <w:rsid w:val="0044225E"/>
    <w:rsid w:val="0044283C"/>
    <w:rsid w:val="00442E49"/>
    <w:rsid w:val="00443022"/>
    <w:rsid w:val="0044327A"/>
    <w:rsid w:val="004435B5"/>
    <w:rsid w:val="00443A51"/>
    <w:rsid w:val="00444525"/>
    <w:rsid w:val="00444648"/>
    <w:rsid w:val="00444A96"/>
    <w:rsid w:val="00445465"/>
    <w:rsid w:val="00446649"/>
    <w:rsid w:val="0044699C"/>
    <w:rsid w:val="00447075"/>
    <w:rsid w:val="004470F4"/>
    <w:rsid w:val="004508E9"/>
    <w:rsid w:val="004508F3"/>
    <w:rsid w:val="00450997"/>
    <w:rsid w:val="0045225D"/>
    <w:rsid w:val="00452CCA"/>
    <w:rsid w:val="0045473A"/>
    <w:rsid w:val="0045632D"/>
    <w:rsid w:val="00457C04"/>
    <w:rsid w:val="00464603"/>
    <w:rsid w:val="00466B4F"/>
    <w:rsid w:val="00466F7A"/>
    <w:rsid w:val="00467372"/>
    <w:rsid w:val="004676C5"/>
    <w:rsid w:val="0047045D"/>
    <w:rsid w:val="00470ADF"/>
    <w:rsid w:val="004727BE"/>
    <w:rsid w:val="00472FF8"/>
    <w:rsid w:val="00473447"/>
    <w:rsid w:val="004765AD"/>
    <w:rsid w:val="00476F6B"/>
    <w:rsid w:val="0048325A"/>
    <w:rsid w:val="0048354E"/>
    <w:rsid w:val="00483913"/>
    <w:rsid w:val="00483E2D"/>
    <w:rsid w:val="004850BE"/>
    <w:rsid w:val="0048608A"/>
    <w:rsid w:val="004861AC"/>
    <w:rsid w:val="004864C0"/>
    <w:rsid w:val="0048799C"/>
    <w:rsid w:val="00490621"/>
    <w:rsid w:val="00490F17"/>
    <w:rsid w:val="00491923"/>
    <w:rsid w:val="00491FC3"/>
    <w:rsid w:val="00494161"/>
    <w:rsid w:val="00495212"/>
    <w:rsid w:val="00495D37"/>
    <w:rsid w:val="004A0302"/>
    <w:rsid w:val="004A0D55"/>
    <w:rsid w:val="004A3E57"/>
    <w:rsid w:val="004A450F"/>
    <w:rsid w:val="004A48C3"/>
    <w:rsid w:val="004A530F"/>
    <w:rsid w:val="004A63BD"/>
    <w:rsid w:val="004A7E28"/>
    <w:rsid w:val="004B129E"/>
    <w:rsid w:val="004B19DE"/>
    <w:rsid w:val="004B28E8"/>
    <w:rsid w:val="004B3147"/>
    <w:rsid w:val="004B3A74"/>
    <w:rsid w:val="004B3F4D"/>
    <w:rsid w:val="004B6174"/>
    <w:rsid w:val="004B6BD9"/>
    <w:rsid w:val="004B71EF"/>
    <w:rsid w:val="004C0367"/>
    <w:rsid w:val="004C03E1"/>
    <w:rsid w:val="004C1475"/>
    <w:rsid w:val="004C58FA"/>
    <w:rsid w:val="004C5D56"/>
    <w:rsid w:val="004D034D"/>
    <w:rsid w:val="004D1759"/>
    <w:rsid w:val="004D1E2C"/>
    <w:rsid w:val="004D2D10"/>
    <w:rsid w:val="004D5F98"/>
    <w:rsid w:val="004D61D5"/>
    <w:rsid w:val="004D6C95"/>
    <w:rsid w:val="004E3AF9"/>
    <w:rsid w:val="004E43AC"/>
    <w:rsid w:val="004E6073"/>
    <w:rsid w:val="004F09C1"/>
    <w:rsid w:val="004F2B24"/>
    <w:rsid w:val="004F2B54"/>
    <w:rsid w:val="004F3E3E"/>
    <w:rsid w:val="004F4C26"/>
    <w:rsid w:val="004F4F0C"/>
    <w:rsid w:val="004F4F1F"/>
    <w:rsid w:val="004F4F40"/>
    <w:rsid w:val="004F6338"/>
    <w:rsid w:val="004F63CD"/>
    <w:rsid w:val="004F698B"/>
    <w:rsid w:val="004F7F82"/>
    <w:rsid w:val="00501410"/>
    <w:rsid w:val="00502E65"/>
    <w:rsid w:val="00510171"/>
    <w:rsid w:val="00510A25"/>
    <w:rsid w:val="0051223E"/>
    <w:rsid w:val="00512B16"/>
    <w:rsid w:val="005132BA"/>
    <w:rsid w:val="00513D48"/>
    <w:rsid w:val="00514C67"/>
    <w:rsid w:val="00514FA9"/>
    <w:rsid w:val="00515AF7"/>
    <w:rsid w:val="005172F2"/>
    <w:rsid w:val="005212DA"/>
    <w:rsid w:val="005221C7"/>
    <w:rsid w:val="00522A00"/>
    <w:rsid w:val="005252C9"/>
    <w:rsid w:val="0052719A"/>
    <w:rsid w:val="005274D1"/>
    <w:rsid w:val="00527909"/>
    <w:rsid w:val="00527F54"/>
    <w:rsid w:val="00530C39"/>
    <w:rsid w:val="0053127E"/>
    <w:rsid w:val="00536D62"/>
    <w:rsid w:val="0053702F"/>
    <w:rsid w:val="005378B7"/>
    <w:rsid w:val="005379CE"/>
    <w:rsid w:val="0054022C"/>
    <w:rsid w:val="00542F29"/>
    <w:rsid w:val="0054328B"/>
    <w:rsid w:val="00543A49"/>
    <w:rsid w:val="00545159"/>
    <w:rsid w:val="00546AEF"/>
    <w:rsid w:val="0054755E"/>
    <w:rsid w:val="00547A43"/>
    <w:rsid w:val="00547ADC"/>
    <w:rsid w:val="00550658"/>
    <w:rsid w:val="00550D22"/>
    <w:rsid w:val="00550FC6"/>
    <w:rsid w:val="005532A6"/>
    <w:rsid w:val="00553805"/>
    <w:rsid w:val="00553A67"/>
    <w:rsid w:val="00556C33"/>
    <w:rsid w:val="00557435"/>
    <w:rsid w:val="00557F74"/>
    <w:rsid w:val="00560BD0"/>
    <w:rsid w:val="005645EF"/>
    <w:rsid w:val="00565E1A"/>
    <w:rsid w:val="00566019"/>
    <w:rsid w:val="00567ED2"/>
    <w:rsid w:val="0057160F"/>
    <w:rsid w:val="005719CC"/>
    <w:rsid w:val="0057474E"/>
    <w:rsid w:val="00576751"/>
    <w:rsid w:val="00576EBE"/>
    <w:rsid w:val="0057716D"/>
    <w:rsid w:val="00577F31"/>
    <w:rsid w:val="0058268D"/>
    <w:rsid w:val="00582804"/>
    <w:rsid w:val="00585DD3"/>
    <w:rsid w:val="0058722D"/>
    <w:rsid w:val="005923AA"/>
    <w:rsid w:val="00592AB1"/>
    <w:rsid w:val="00593DA4"/>
    <w:rsid w:val="005951B9"/>
    <w:rsid w:val="005967DD"/>
    <w:rsid w:val="005A0134"/>
    <w:rsid w:val="005A0277"/>
    <w:rsid w:val="005A0323"/>
    <w:rsid w:val="005A0919"/>
    <w:rsid w:val="005A0AFB"/>
    <w:rsid w:val="005A0B97"/>
    <w:rsid w:val="005A1901"/>
    <w:rsid w:val="005A4A68"/>
    <w:rsid w:val="005A4FE5"/>
    <w:rsid w:val="005A5278"/>
    <w:rsid w:val="005A6E4D"/>
    <w:rsid w:val="005A7612"/>
    <w:rsid w:val="005A76E3"/>
    <w:rsid w:val="005B1F1E"/>
    <w:rsid w:val="005B229F"/>
    <w:rsid w:val="005B2759"/>
    <w:rsid w:val="005B3A85"/>
    <w:rsid w:val="005B3BB4"/>
    <w:rsid w:val="005B411C"/>
    <w:rsid w:val="005B605D"/>
    <w:rsid w:val="005B6BE0"/>
    <w:rsid w:val="005C0D51"/>
    <w:rsid w:val="005C1DB3"/>
    <w:rsid w:val="005C3D4D"/>
    <w:rsid w:val="005C6A0E"/>
    <w:rsid w:val="005D2E54"/>
    <w:rsid w:val="005D366B"/>
    <w:rsid w:val="005D6925"/>
    <w:rsid w:val="005D6B6F"/>
    <w:rsid w:val="005E05DD"/>
    <w:rsid w:val="005E1212"/>
    <w:rsid w:val="005E35C7"/>
    <w:rsid w:val="005E4063"/>
    <w:rsid w:val="005E5869"/>
    <w:rsid w:val="005F126E"/>
    <w:rsid w:val="005F1A84"/>
    <w:rsid w:val="005F1F8D"/>
    <w:rsid w:val="005F455A"/>
    <w:rsid w:val="005F4803"/>
    <w:rsid w:val="005F5CE3"/>
    <w:rsid w:val="005F7D74"/>
    <w:rsid w:val="00600517"/>
    <w:rsid w:val="00603B8D"/>
    <w:rsid w:val="00604D69"/>
    <w:rsid w:val="006063EE"/>
    <w:rsid w:val="006069D4"/>
    <w:rsid w:val="00607B12"/>
    <w:rsid w:val="00607B82"/>
    <w:rsid w:val="00607FFA"/>
    <w:rsid w:val="00613780"/>
    <w:rsid w:val="0061512D"/>
    <w:rsid w:val="00616238"/>
    <w:rsid w:val="006166D8"/>
    <w:rsid w:val="00621322"/>
    <w:rsid w:val="00621B18"/>
    <w:rsid w:val="0062506D"/>
    <w:rsid w:val="00625133"/>
    <w:rsid w:val="00625739"/>
    <w:rsid w:val="00625F08"/>
    <w:rsid w:val="0062662C"/>
    <w:rsid w:val="00627645"/>
    <w:rsid w:val="00627CE4"/>
    <w:rsid w:val="00630671"/>
    <w:rsid w:val="0063238E"/>
    <w:rsid w:val="00632B57"/>
    <w:rsid w:val="00633C68"/>
    <w:rsid w:val="006359E6"/>
    <w:rsid w:val="00635C2D"/>
    <w:rsid w:val="00637B16"/>
    <w:rsid w:val="00641426"/>
    <w:rsid w:val="00641747"/>
    <w:rsid w:val="006419CC"/>
    <w:rsid w:val="0064384F"/>
    <w:rsid w:val="0064516D"/>
    <w:rsid w:val="006461FA"/>
    <w:rsid w:val="00646916"/>
    <w:rsid w:val="00647DEA"/>
    <w:rsid w:val="00650371"/>
    <w:rsid w:val="006525ED"/>
    <w:rsid w:val="00656AC6"/>
    <w:rsid w:val="00662B95"/>
    <w:rsid w:val="00662F38"/>
    <w:rsid w:val="00663D0B"/>
    <w:rsid w:val="00663F03"/>
    <w:rsid w:val="006640E2"/>
    <w:rsid w:val="00664FD0"/>
    <w:rsid w:val="00666BAD"/>
    <w:rsid w:val="006671CD"/>
    <w:rsid w:val="00667329"/>
    <w:rsid w:val="0066799D"/>
    <w:rsid w:val="00670A71"/>
    <w:rsid w:val="00670FEA"/>
    <w:rsid w:val="0067174B"/>
    <w:rsid w:val="00672E93"/>
    <w:rsid w:val="006746B2"/>
    <w:rsid w:val="00674AFB"/>
    <w:rsid w:val="0067573F"/>
    <w:rsid w:val="006771EB"/>
    <w:rsid w:val="00677AEA"/>
    <w:rsid w:val="0068153D"/>
    <w:rsid w:val="00681BBF"/>
    <w:rsid w:val="00681D5E"/>
    <w:rsid w:val="006823D1"/>
    <w:rsid w:val="00682F93"/>
    <w:rsid w:val="006830D8"/>
    <w:rsid w:val="006834A4"/>
    <w:rsid w:val="00691B10"/>
    <w:rsid w:val="00691BF1"/>
    <w:rsid w:val="00691D25"/>
    <w:rsid w:val="00693C15"/>
    <w:rsid w:val="00694F3B"/>
    <w:rsid w:val="006965E2"/>
    <w:rsid w:val="006967A4"/>
    <w:rsid w:val="00696EED"/>
    <w:rsid w:val="006A01C4"/>
    <w:rsid w:val="006A1890"/>
    <w:rsid w:val="006A2085"/>
    <w:rsid w:val="006A2A97"/>
    <w:rsid w:val="006A320F"/>
    <w:rsid w:val="006A623F"/>
    <w:rsid w:val="006A77D7"/>
    <w:rsid w:val="006A7B65"/>
    <w:rsid w:val="006A7CC9"/>
    <w:rsid w:val="006A7DB9"/>
    <w:rsid w:val="006B2731"/>
    <w:rsid w:val="006B2C8D"/>
    <w:rsid w:val="006B320B"/>
    <w:rsid w:val="006B4D4F"/>
    <w:rsid w:val="006B59F0"/>
    <w:rsid w:val="006B602E"/>
    <w:rsid w:val="006B6D6C"/>
    <w:rsid w:val="006C16C0"/>
    <w:rsid w:val="006C43C7"/>
    <w:rsid w:val="006C57A5"/>
    <w:rsid w:val="006C5F8D"/>
    <w:rsid w:val="006C6B2B"/>
    <w:rsid w:val="006C6D04"/>
    <w:rsid w:val="006C7A3C"/>
    <w:rsid w:val="006D1904"/>
    <w:rsid w:val="006D2008"/>
    <w:rsid w:val="006D2A67"/>
    <w:rsid w:val="006D3CE3"/>
    <w:rsid w:val="006D4259"/>
    <w:rsid w:val="006D5FCB"/>
    <w:rsid w:val="006E1843"/>
    <w:rsid w:val="006E1F1F"/>
    <w:rsid w:val="006E3D3A"/>
    <w:rsid w:val="006E661D"/>
    <w:rsid w:val="006E7047"/>
    <w:rsid w:val="006F3142"/>
    <w:rsid w:val="006F3CF8"/>
    <w:rsid w:val="006F6ABC"/>
    <w:rsid w:val="007009E2"/>
    <w:rsid w:val="00701EA4"/>
    <w:rsid w:val="00702F05"/>
    <w:rsid w:val="007044B4"/>
    <w:rsid w:val="00707229"/>
    <w:rsid w:val="007105D9"/>
    <w:rsid w:val="00711A9A"/>
    <w:rsid w:val="0071272D"/>
    <w:rsid w:val="0071656B"/>
    <w:rsid w:val="00717332"/>
    <w:rsid w:val="00717A86"/>
    <w:rsid w:val="00717F8E"/>
    <w:rsid w:val="00722D6D"/>
    <w:rsid w:val="00722FDF"/>
    <w:rsid w:val="00723DF6"/>
    <w:rsid w:val="00723E78"/>
    <w:rsid w:val="00726797"/>
    <w:rsid w:val="00730020"/>
    <w:rsid w:val="0073110D"/>
    <w:rsid w:val="00731CF0"/>
    <w:rsid w:val="00731D73"/>
    <w:rsid w:val="00732513"/>
    <w:rsid w:val="0073384D"/>
    <w:rsid w:val="0073496E"/>
    <w:rsid w:val="007355DB"/>
    <w:rsid w:val="00736F32"/>
    <w:rsid w:val="00741197"/>
    <w:rsid w:val="0074332A"/>
    <w:rsid w:val="007433CC"/>
    <w:rsid w:val="007434CB"/>
    <w:rsid w:val="007439FC"/>
    <w:rsid w:val="00743BA3"/>
    <w:rsid w:val="00743CDD"/>
    <w:rsid w:val="00751C1B"/>
    <w:rsid w:val="0075222E"/>
    <w:rsid w:val="00752AF3"/>
    <w:rsid w:val="00752DA1"/>
    <w:rsid w:val="00753ECC"/>
    <w:rsid w:val="007546C7"/>
    <w:rsid w:val="00754838"/>
    <w:rsid w:val="007550B8"/>
    <w:rsid w:val="007550E2"/>
    <w:rsid w:val="007554C7"/>
    <w:rsid w:val="00755EC2"/>
    <w:rsid w:val="007561AE"/>
    <w:rsid w:val="00760531"/>
    <w:rsid w:val="00761315"/>
    <w:rsid w:val="00763B24"/>
    <w:rsid w:val="00765DC1"/>
    <w:rsid w:val="0076730F"/>
    <w:rsid w:val="00770DF8"/>
    <w:rsid w:val="00771E1B"/>
    <w:rsid w:val="0077286C"/>
    <w:rsid w:val="007731CB"/>
    <w:rsid w:val="007742AF"/>
    <w:rsid w:val="007761EA"/>
    <w:rsid w:val="00776FF9"/>
    <w:rsid w:val="007771DB"/>
    <w:rsid w:val="0077798E"/>
    <w:rsid w:val="00777A4F"/>
    <w:rsid w:val="007802E2"/>
    <w:rsid w:val="00780803"/>
    <w:rsid w:val="00781148"/>
    <w:rsid w:val="007819EF"/>
    <w:rsid w:val="0078239C"/>
    <w:rsid w:val="00782724"/>
    <w:rsid w:val="00783B42"/>
    <w:rsid w:val="00785519"/>
    <w:rsid w:val="00785D22"/>
    <w:rsid w:val="0078633B"/>
    <w:rsid w:val="00787F63"/>
    <w:rsid w:val="0079074D"/>
    <w:rsid w:val="007907AB"/>
    <w:rsid w:val="00792528"/>
    <w:rsid w:val="007939CE"/>
    <w:rsid w:val="00793A86"/>
    <w:rsid w:val="007952CC"/>
    <w:rsid w:val="0079672F"/>
    <w:rsid w:val="007A1C4A"/>
    <w:rsid w:val="007A2FAF"/>
    <w:rsid w:val="007A6196"/>
    <w:rsid w:val="007B0B4D"/>
    <w:rsid w:val="007B1960"/>
    <w:rsid w:val="007B430F"/>
    <w:rsid w:val="007B5AAB"/>
    <w:rsid w:val="007B62BB"/>
    <w:rsid w:val="007C0B24"/>
    <w:rsid w:val="007C0ED4"/>
    <w:rsid w:val="007C15E9"/>
    <w:rsid w:val="007C1C34"/>
    <w:rsid w:val="007C4646"/>
    <w:rsid w:val="007C545B"/>
    <w:rsid w:val="007C6F96"/>
    <w:rsid w:val="007C7A83"/>
    <w:rsid w:val="007C7B3E"/>
    <w:rsid w:val="007D4646"/>
    <w:rsid w:val="007D53BC"/>
    <w:rsid w:val="007D5CBC"/>
    <w:rsid w:val="007D611E"/>
    <w:rsid w:val="007D7CC1"/>
    <w:rsid w:val="007E1B79"/>
    <w:rsid w:val="007E40CA"/>
    <w:rsid w:val="007E5E78"/>
    <w:rsid w:val="007E648E"/>
    <w:rsid w:val="007E6D23"/>
    <w:rsid w:val="007F07B7"/>
    <w:rsid w:val="007F21DA"/>
    <w:rsid w:val="007F2C15"/>
    <w:rsid w:val="007F4797"/>
    <w:rsid w:val="007F47CE"/>
    <w:rsid w:val="007F5451"/>
    <w:rsid w:val="007F6646"/>
    <w:rsid w:val="00804AB1"/>
    <w:rsid w:val="008061FB"/>
    <w:rsid w:val="008074CE"/>
    <w:rsid w:val="00807B04"/>
    <w:rsid w:val="00810F89"/>
    <w:rsid w:val="0081159D"/>
    <w:rsid w:val="00811854"/>
    <w:rsid w:val="008136D6"/>
    <w:rsid w:val="00813AAF"/>
    <w:rsid w:val="00817108"/>
    <w:rsid w:val="008179C6"/>
    <w:rsid w:val="00820674"/>
    <w:rsid w:val="00820C1F"/>
    <w:rsid w:val="00821E8D"/>
    <w:rsid w:val="00825338"/>
    <w:rsid w:val="0082559C"/>
    <w:rsid w:val="00825BE6"/>
    <w:rsid w:val="00827B13"/>
    <w:rsid w:val="00830CDB"/>
    <w:rsid w:val="00834DDD"/>
    <w:rsid w:val="00834F55"/>
    <w:rsid w:val="008372DF"/>
    <w:rsid w:val="00837A55"/>
    <w:rsid w:val="0084044B"/>
    <w:rsid w:val="00841381"/>
    <w:rsid w:val="00843989"/>
    <w:rsid w:val="00844DC2"/>
    <w:rsid w:val="0084514A"/>
    <w:rsid w:val="00847453"/>
    <w:rsid w:val="00855106"/>
    <w:rsid w:val="008551D9"/>
    <w:rsid w:val="0085689C"/>
    <w:rsid w:val="00860BB1"/>
    <w:rsid w:val="00861B8F"/>
    <w:rsid w:val="00862389"/>
    <w:rsid w:val="00863CEC"/>
    <w:rsid w:val="00865949"/>
    <w:rsid w:val="008659C3"/>
    <w:rsid w:val="00867234"/>
    <w:rsid w:val="00867265"/>
    <w:rsid w:val="0086746D"/>
    <w:rsid w:val="00867BFB"/>
    <w:rsid w:val="00871D8D"/>
    <w:rsid w:val="00872DF4"/>
    <w:rsid w:val="00880F59"/>
    <w:rsid w:val="00882CA5"/>
    <w:rsid w:val="00883B70"/>
    <w:rsid w:val="00884580"/>
    <w:rsid w:val="008852CC"/>
    <w:rsid w:val="00885592"/>
    <w:rsid w:val="00886CAE"/>
    <w:rsid w:val="008879C8"/>
    <w:rsid w:val="00887E28"/>
    <w:rsid w:val="008914A6"/>
    <w:rsid w:val="00892800"/>
    <w:rsid w:val="00897AAF"/>
    <w:rsid w:val="008A01CF"/>
    <w:rsid w:val="008A0FE3"/>
    <w:rsid w:val="008A1088"/>
    <w:rsid w:val="008A26EA"/>
    <w:rsid w:val="008A2D53"/>
    <w:rsid w:val="008A39B5"/>
    <w:rsid w:val="008A6FFF"/>
    <w:rsid w:val="008B1883"/>
    <w:rsid w:val="008B5699"/>
    <w:rsid w:val="008C03FF"/>
    <w:rsid w:val="008C0B9E"/>
    <w:rsid w:val="008C1864"/>
    <w:rsid w:val="008D1E2A"/>
    <w:rsid w:val="008D6486"/>
    <w:rsid w:val="008D6AB3"/>
    <w:rsid w:val="008D77F5"/>
    <w:rsid w:val="008E01DD"/>
    <w:rsid w:val="008E51D9"/>
    <w:rsid w:val="008E55F1"/>
    <w:rsid w:val="008E588B"/>
    <w:rsid w:val="008F025E"/>
    <w:rsid w:val="008F2690"/>
    <w:rsid w:val="008F5CD5"/>
    <w:rsid w:val="0090042A"/>
    <w:rsid w:val="009027B4"/>
    <w:rsid w:val="00903E1F"/>
    <w:rsid w:val="009049FE"/>
    <w:rsid w:val="00905765"/>
    <w:rsid w:val="00905C49"/>
    <w:rsid w:val="0090791F"/>
    <w:rsid w:val="009100C9"/>
    <w:rsid w:val="00911C29"/>
    <w:rsid w:val="00912208"/>
    <w:rsid w:val="00913000"/>
    <w:rsid w:val="00915005"/>
    <w:rsid w:val="009178CA"/>
    <w:rsid w:val="00920516"/>
    <w:rsid w:val="00922399"/>
    <w:rsid w:val="00924C7F"/>
    <w:rsid w:val="009257C1"/>
    <w:rsid w:val="00926E5A"/>
    <w:rsid w:val="009279A5"/>
    <w:rsid w:val="00930B0D"/>
    <w:rsid w:val="00931C5C"/>
    <w:rsid w:val="00933409"/>
    <w:rsid w:val="00933954"/>
    <w:rsid w:val="00933959"/>
    <w:rsid w:val="0093543B"/>
    <w:rsid w:val="00936C0C"/>
    <w:rsid w:val="009379CA"/>
    <w:rsid w:val="00941EF9"/>
    <w:rsid w:val="00945F21"/>
    <w:rsid w:val="009478C8"/>
    <w:rsid w:val="00947C18"/>
    <w:rsid w:val="009508E4"/>
    <w:rsid w:val="009530AD"/>
    <w:rsid w:val="009532FE"/>
    <w:rsid w:val="00953E88"/>
    <w:rsid w:val="009555F0"/>
    <w:rsid w:val="00955D03"/>
    <w:rsid w:val="00957313"/>
    <w:rsid w:val="009600ED"/>
    <w:rsid w:val="00962B34"/>
    <w:rsid w:val="00970AAE"/>
    <w:rsid w:val="00971081"/>
    <w:rsid w:val="009724B3"/>
    <w:rsid w:val="00977B28"/>
    <w:rsid w:val="0098592B"/>
    <w:rsid w:val="0098638C"/>
    <w:rsid w:val="009905A1"/>
    <w:rsid w:val="0099320F"/>
    <w:rsid w:val="009938F9"/>
    <w:rsid w:val="009979F4"/>
    <w:rsid w:val="009A36C0"/>
    <w:rsid w:val="009A3CFD"/>
    <w:rsid w:val="009A7930"/>
    <w:rsid w:val="009B3D19"/>
    <w:rsid w:val="009C23FC"/>
    <w:rsid w:val="009C2E90"/>
    <w:rsid w:val="009C3D17"/>
    <w:rsid w:val="009C4872"/>
    <w:rsid w:val="009C4E13"/>
    <w:rsid w:val="009C52A5"/>
    <w:rsid w:val="009C6236"/>
    <w:rsid w:val="009C7CF2"/>
    <w:rsid w:val="009D00E3"/>
    <w:rsid w:val="009D017C"/>
    <w:rsid w:val="009D0403"/>
    <w:rsid w:val="009D19F9"/>
    <w:rsid w:val="009D1FB4"/>
    <w:rsid w:val="009D2A40"/>
    <w:rsid w:val="009D33D5"/>
    <w:rsid w:val="009D3744"/>
    <w:rsid w:val="009D3F36"/>
    <w:rsid w:val="009D5B18"/>
    <w:rsid w:val="009D6ADF"/>
    <w:rsid w:val="009D78D9"/>
    <w:rsid w:val="009E179D"/>
    <w:rsid w:val="009E2E76"/>
    <w:rsid w:val="009E2EB5"/>
    <w:rsid w:val="009E2FDF"/>
    <w:rsid w:val="009E5628"/>
    <w:rsid w:val="009E5F35"/>
    <w:rsid w:val="009E6314"/>
    <w:rsid w:val="009E7936"/>
    <w:rsid w:val="009E7FE1"/>
    <w:rsid w:val="009F0E87"/>
    <w:rsid w:val="009F2644"/>
    <w:rsid w:val="009F3030"/>
    <w:rsid w:val="009F31CE"/>
    <w:rsid w:val="009F390E"/>
    <w:rsid w:val="009F418C"/>
    <w:rsid w:val="009F4F4B"/>
    <w:rsid w:val="009F564C"/>
    <w:rsid w:val="009F601A"/>
    <w:rsid w:val="009F71DF"/>
    <w:rsid w:val="009F77FE"/>
    <w:rsid w:val="00A0135B"/>
    <w:rsid w:val="00A0370E"/>
    <w:rsid w:val="00A04BEF"/>
    <w:rsid w:val="00A0624A"/>
    <w:rsid w:val="00A06B4A"/>
    <w:rsid w:val="00A072A9"/>
    <w:rsid w:val="00A07BE1"/>
    <w:rsid w:val="00A07F5B"/>
    <w:rsid w:val="00A108A4"/>
    <w:rsid w:val="00A10CA3"/>
    <w:rsid w:val="00A115BF"/>
    <w:rsid w:val="00A13157"/>
    <w:rsid w:val="00A138BE"/>
    <w:rsid w:val="00A13DD0"/>
    <w:rsid w:val="00A20C31"/>
    <w:rsid w:val="00A21D54"/>
    <w:rsid w:val="00A222FE"/>
    <w:rsid w:val="00A2271A"/>
    <w:rsid w:val="00A22995"/>
    <w:rsid w:val="00A25883"/>
    <w:rsid w:val="00A26620"/>
    <w:rsid w:val="00A26EB1"/>
    <w:rsid w:val="00A2763F"/>
    <w:rsid w:val="00A308EC"/>
    <w:rsid w:val="00A36B5E"/>
    <w:rsid w:val="00A40534"/>
    <w:rsid w:val="00A423AC"/>
    <w:rsid w:val="00A42B18"/>
    <w:rsid w:val="00A431B7"/>
    <w:rsid w:val="00A447C4"/>
    <w:rsid w:val="00A4480A"/>
    <w:rsid w:val="00A44AB1"/>
    <w:rsid w:val="00A46119"/>
    <w:rsid w:val="00A471AD"/>
    <w:rsid w:val="00A5060E"/>
    <w:rsid w:val="00A54DA0"/>
    <w:rsid w:val="00A55000"/>
    <w:rsid w:val="00A5555A"/>
    <w:rsid w:val="00A5689B"/>
    <w:rsid w:val="00A57097"/>
    <w:rsid w:val="00A6028A"/>
    <w:rsid w:val="00A61211"/>
    <w:rsid w:val="00A64338"/>
    <w:rsid w:val="00A66007"/>
    <w:rsid w:val="00A662A6"/>
    <w:rsid w:val="00A66525"/>
    <w:rsid w:val="00A67383"/>
    <w:rsid w:val="00A67482"/>
    <w:rsid w:val="00A72868"/>
    <w:rsid w:val="00A749C3"/>
    <w:rsid w:val="00A74E7A"/>
    <w:rsid w:val="00A7681A"/>
    <w:rsid w:val="00A76C12"/>
    <w:rsid w:val="00A77540"/>
    <w:rsid w:val="00A81720"/>
    <w:rsid w:val="00A838A5"/>
    <w:rsid w:val="00A847D0"/>
    <w:rsid w:val="00A85013"/>
    <w:rsid w:val="00A85F1F"/>
    <w:rsid w:val="00A906D5"/>
    <w:rsid w:val="00A915AA"/>
    <w:rsid w:val="00A92673"/>
    <w:rsid w:val="00A937FC"/>
    <w:rsid w:val="00A94FB2"/>
    <w:rsid w:val="00A95226"/>
    <w:rsid w:val="00A968A3"/>
    <w:rsid w:val="00A96BCC"/>
    <w:rsid w:val="00AA19D6"/>
    <w:rsid w:val="00AA4CC9"/>
    <w:rsid w:val="00AA507B"/>
    <w:rsid w:val="00AA51C9"/>
    <w:rsid w:val="00AA6BB4"/>
    <w:rsid w:val="00AA6F56"/>
    <w:rsid w:val="00AA757F"/>
    <w:rsid w:val="00AA7D9F"/>
    <w:rsid w:val="00AB0733"/>
    <w:rsid w:val="00AB2764"/>
    <w:rsid w:val="00AB29E0"/>
    <w:rsid w:val="00AB5192"/>
    <w:rsid w:val="00AB61A2"/>
    <w:rsid w:val="00AB6236"/>
    <w:rsid w:val="00AB6B4A"/>
    <w:rsid w:val="00AB7091"/>
    <w:rsid w:val="00AB7725"/>
    <w:rsid w:val="00AC067A"/>
    <w:rsid w:val="00AC15C8"/>
    <w:rsid w:val="00AC1E01"/>
    <w:rsid w:val="00AC2B56"/>
    <w:rsid w:val="00AC3161"/>
    <w:rsid w:val="00AC4B04"/>
    <w:rsid w:val="00AC561C"/>
    <w:rsid w:val="00AC58F5"/>
    <w:rsid w:val="00AD05D7"/>
    <w:rsid w:val="00AD0CAC"/>
    <w:rsid w:val="00AD33BD"/>
    <w:rsid w:val="00AD499E"/>
    <w:rsid w:val="00AD5E7F"/>
    <w:rsid w:val="00AD651D"/>
    <w:rsid w:val="00AE0B6E"/>
    <w:rsid w:val="00AE2C18"/>
    <w:rsid w:val="00AE44EE"/>
    <w:rsid w:val="00AE5BE4"/>
    <w:rsid w:val="00AE5C9B"/>
    <w:rsid w:val="00AE630A"/>
    <w:rsid w:val="00AE6417"/>
    <w:rsid w:val="00AE6E11"/>
    <w:rsid w:val="00AE77CE"/>
    <w:rsid w:val="00AE7F36"/>
    <w:rsid w:val="00AF1653"/>
    <w:rsid w:val="00AF2467"/>
    <w:rsid w:val="00AF290A"/>
    <w:rsid w:val="00AF3900"/>
    <w:rsid w:val="00AF3F78"/>
    <w:rsid w:val="00AF40E9"/>
    <w:rsid w:val="00AF5519"/>
    <w:rsid w:val="00AF6087"/>
    <w:rsid w:val="00AF60BC"/>
    <w:rsid w:val="00AF6804"/>
    <w:rsid w:val="00AF6C23"/>
    <w:rsid w:val="00AF7FF9"/>
    <w:rsid w:val="00B010A6"/>
    <w:rsid w:val="00B0202B"/>
    <w:rsid w:val="00B04B1B"/>
    <w:rsid w:val="00B06541"/>
    <w:rsid w:val="00B066DF"/>
    <w:rsid w:val="00B07770"/>
    <w:rsid w:val="00B1075C"/>
    <w:rsid w:val="00B12D31"/>
    <w:rsid w:val="00B166D1"/>
    <w:rsid w:val="00B16CD3"/>
    <w:rsid w:val="00B176A8"/>
    <w:rsid w:val="00B20064"/>
    <w:rsid w:val="00B208C4"/>
    <w:rsid w:val="00B20ED8"/>
    <w:rsid w:val="00B21E0F"/>
    <w:rsid w:val="00B22265"/>
    <w:rsid w:val="00B231E1"/>
    <w:rsid w:val="00B23FFB"/>
    <w:rsid w:val="00B246BE"/>
    <w:rsid w:val="00B2490A"/>
    <w:rsid w:val="00B25E6F"/>
    <w:rsid w:val="00B27564"/>
    <w:rsid w:val="00B300BA"/>
    <w:rsid w:val="00B30C44"/>
    <w:rsid w:val="00B33FB5"/>
    <w:rsid w:val="00B35472"/>
    <w:rsid w:val="00B40189"/>
    <w:rsid w:val="00B40DB2"/>
    <w:rsid w:val="00B42221"/>
    <w:rsid w:val="00B423FE"/>
    <w:rsid w:val="00B42DC1"/>
    <w:rsid w:val="00B475C9"/>
    <w:rsid w:val="00B47EE8"/>
    <w:rsid w:val="00B501D7"/>
    <w:rsid w:val="00B5108F"/>
    <w:rsid w:val="00B52059"/>
    <w:rsid w:val="00B5234A"/>
    <w:rsid w:val="00B540E8"/>
    <w:rsid w:val="00B54E6A"/>
    <w:rsid w:val="00B5722E"/>
    <w:rsid w:val="00B57EFA"/>
    <w:rsid w:val="00B6135A"/>
    <w:rsid w:val="00B61D62"/>
    <w:rsid w:val="00B648F6"/>
    <w:rsid w:val="00B65E76"/>
    <w:rsid w:val="00B709AF"/>
    <w:rsid w:val="00B71044"/>
    <w:rsid w:val="00B747C7"/>
    <w:rsid w:val="00B76F76"/>
    <w:rsid w:val="00B77728"/>
    <w:rsid w:val="00B800EF"/>
    <w:rsid w:val="00B80ACC"/>
    <w:rsid w:val="00B82602"/>
    <w:rsid w:val="00B90F52"/>
    <w:rsid w:val="00B920D9"/>
    <w:rsid w:val="00B928DA"/>
    <w:rsid w:val="00B93CBC"/>
    <w:rsid w:val="00B94738"/>
    <w:rsid w:val="00B97A2F"/>
    <w:rsid w:val="00B97D80"/>
    <w:rsid w:val="00B97EC0"/>
    <w:rsid w:val="00BA079E"/>
    <w:rsid w:val="00BA07D6"/>
    <w:rsid w:val="00BA2294"/>
    <w:rsid w:val="00BA3C78"/>
    <w:rsid w:val="00BA525D"/>
    <w:rsid w:val="00BA5E7F"/>
    <w:rsid w:val="00BA6113"/>
    <w:rsid w:val="00BA6C13"/>
    <w:rsid w:val="00BB0EBB"/>
    <w:rsid w:val="00BB177A"/>
    <w:rsid w:val="00BB20DC"/>
    <w:rsid w:val="00BB21AC"/>
    <w:rsid w:val="00BB26D1"/>
    <w:rsid w:val="00BC071B"/>
    <w:rsid w:val="00BC0B5F"/>
    <w:rsid w:val="00BC1A1E"/>
    <w:rsid w:val="00BC46CF"/>
    <w:rsid w:val="00BC54E2"/>
    <w:rsid w:val="00BD03D9"/>
    <w:rsid w:val="00BD0467"/>
    <w:rsid w:val="00BD0612"/>
    <w:rsid w:val="00BD3663"/>
    <w:rsid w:val="00BD4107"/>
    <w:rsid w:val="00BD479A"/>
    <w:rsid w:val="00BD4FFF"/>
    <w:rsid w:val="00BD533F"/>
    <w:rsid w:val="00BD6E99"/>
    <w:rsid w:val="00BD72BE"/>
    <w:rsid w:val="00BE129B"/>
    <w:rsid w:val="00BE1A9F"/>
    <w:rsid w:val="00BE1F1D"/>
    <w:rsid w:val="00BF094C"/>
    <w:rsid w:val="00BF11D5"/>
    <w:rsid w:val="00BF1304"/>
    <w:rsid w:val="00BF3895"/>
    <w:rsid w:val="00BF5252"/>
    <w:rsid w:val="00BF545A"/>
    <w:rsid w:val="00C008A2"/>
    <w:rsid w:val="00C01800"/>
    <w:rsid w:val="00C022D3"/>
    <w:rsid w:val="00C05CB4"/>
    <w:rsid w:val="00C05D48"/>
    <w:rsid w:val="00C06BED"/>
    <w:rsid w:val="00C072D6"/>
    <w:rsid w:val="00C13BFD"/>
    <w:rsid w:val="00C13E9B"/>
    <w:rsid w:val="00C14C08"/>
    <w:rsid w:val="00C14E7E"/>
    <w:rsid w:val="00C155C3"/>
    <w:rsid w:val="00C171DD"/>
    <w:rsid w:val="00C20C8F"/>
    <w:rsid w:val="00C20E2A"/>
    <w:rsid w:val="00C217F9"/>
    <w:rsid w:val="00C229AA"/>
    <w:rsid w:val="00C22F51"/>
    <w:rsid w:val="00C23ABF"/>
    <w:rsid w:val="00C279EE"/>
    <w:rsid w:val="00C30B75"/>
    <w:rsid w:val="00C30DEB"/>
    <w:rsid w:val="00C30E2C"/>
    <w:rsid w:val="00C30F06"/>
    <w:rsid w:val="00C3350C"/>
    <w:rsid w:val="00C353BF"/>
    <w:rsid w:val="00C4009C"/>
    <w:rsid w:val="00C404FE"/>
    <w:rsid w:val="00C40C25"/>
    <w:rsid w:val="00C424AC"/>
    <w:rsid w:val="00C42AA8"/>
    <w:rsid w:val="00C43856"/>
    <w:rsid w:val="00C45588"/>
    <w:rsid w:val="00C47121"/>
    <w:rsid w:val="00C47AAE"/>
    <w:rsid w:val="00C50678"/>
    <w:rsid w:val="00C51BC8"/>
    <w:rsid w:val="00C53FD1"/>
    <w:rsid w:val="00C55BBA"/>
    <w:rsid w:val="00C57793"/>
    <w:rsid w:val="00C627E4"/>
    <w:rsid w:val="00C649D6"/>
    <w:rsid w:val="00C65145"/>
    <w:rsid w:val="00C65678"/>
    <w:rsid w:val="00C70D5D"/>
    <w:rsid w:val="00C71AB8"/>
    <w:rsid w:val="00C7468C"/>
    <w:rsid w:val="00C75BFF"/>
    <w:rsid w:val="00C7641B"/>
    <w:rsid w:val="00C76953"/>
    <w:rsid w:val="00C77066"/>
    <w:rsid w:val="00C80299"/>
    <w:rsid w:val="00C80BBF"/>
    <w:rsid w:val="00C811AC"/>
    <w:rsid w:val="00C82BE8"/>
    <w:rsid w:val="00C831AC"/>
    <w:rsid w:val="00C86EB5"/>
    <w:rsid w:val="00C93108"/>
    <w:rsid w:val="00C93A44"/>
    <w:rsid w:val="00C95E6A"/>
    <w:rsid w:val="00C97777"/>
    <w:rsid w:val="00C97B33"/>
    <w:rsid w:val="00C97B8E"/>
    <w:rsid w:val="00CA23B4"/>
    <w:rsid w:val="00CA4915"/>
    <w:rsid w:val="00CA519C"/>
    <w:rsid w:val="00CA60D1"/>
    <w:rsid w:val="00CA73D3"/>
    <w:rsid w:val="00CB139E"/>
    <w:rsid w:val="00CB3435"/>
    <w:rsid w:val="00CB4228"/>
    <w:rsid w:val="00CB4678"/>
    <w:rsid w:val="00CB587F"/>
    <w:rsid w:val="00CB62CD"/>
    <w:rsid w:val="00CB74E3"/>
    <w:rsid w:val="00CC008E"/>
    <w:rsid w:val="00CC0377"/>
    <w:rsid w:val="00CC03CA"/>
    <w:rsid w:val="00CC0CD4"/>
    <w:rsid w:val="00CC31B0"/>
    <w:rsid w:val="00CC399A"/>
    <w:rsid w:val="00CC4581"/>
    <w:rsid w:val="00CC6B45"/>
    <w:rsid w:val="00CC74F3"/>
    <w:rsid w:val="00CD1347"/>
    <w:rsid w:val="00CD31E9"/>
    <w:rsid w:val="00CD32F4"/>
    <w:rsid w:val="00CD3FFE"/>
    <w:rsid w:val="00CD731B"/>
    <w:rsid w:val="00CD7405"/>
    <w:rsid w:val="00CD775C"/>
    <w:rsid w:val="00CE0771"/>
    <w:rsid w:val="00CE2B69"/>
    <w:rsid w:val="00CE396C"/>
    <w:rsid w:val="00CE3DD6"/>
    <w:rsid w:val="00CE6A9E"/>
    <w:rsid w:val="00CE78A0"/>
    <w:rsid w:val="00CF1652"/>
    <w:rsid w:val="00CF16D9"/>
    <w:rsid w:val="00CF1FB5"/>
    <w:rsid w:val="00CF386F"/>
    <w:rsid w:val="00CF5265"/>
    <w:rsid w:val="00CF68D7"/>
    <w:rsid w:val="00CF7EF1"/>
    <w:rsid w:val="00CF7FE2"/>
    <w:rsid w:val="00D003AE"/>
    <w:rsid w:val="00D00471"/>
    <w:rsid w:val="00D00D0A"/>
    <w:rsid w:val="00D01410"/>
    <w:rsid w:val="00D01DE7"/>
    <w:rsid w:val="00D03E6D"/>
    <w:rsid w:val="00D06C3B"/>
    <w:rsid w:val="00D10C64"/>
    <w:rsid w:val="00D12564"/>
    <w:rsid w:val="00D13D7D"/>
    <w:rsid w:val="00D144E5"/>
    <w:rsid w:val="00D21056"/>
    <w:rsid w:val="00D22117"/>
    <w:rsid w:val="00D229CD"/>
    <w:rsid w:val="00D23315"/>
    <w:rsid w:val="00D2335D"/>
    <w:rsid w:val="00D23B34"/>
    <w:rsid w:val="00D25225"/>
    <w:rsid w:val="00D2552E"/>
    <w:rsid w:val="00D26B57"/>
    <w:rsid w:val="00D26D82"/>
    <w:rsid w:val="00D300BA"/>
    <w:rsid w:val="00D31B3D"/>
    <w:rsid w:val="00D344E7"/>
    <w:rsid w:val="00D35757"/>
    <w:rsid w:val="00D379AD"/>
    <w:rsid w:val="00D37E6B"/>
    <w:rsid w:val="00D40E8D"/>
    <w:rsid w:val="00D412C2"/>
    <w:rsid w:val="00D41B29"/>
    <w:rsid w:val="00D42776"/>
    <w:rsid w:val="00D44C2A"/>
    <w:rsid w:val="00D44F39"/>
    <w:rsid w:val="00D50D66"/>
    <w:rsid w:val="00D51952"/>
    <w:rsid w:val="00D5199D"/>
    <w:rsid w:val="00D541AA"/>
    <w:rsid w:val="00D55406"/>
    <w:rsid w:val="00D55EB0"/>
    <w:rsid w:val="00D56B85"/>
    <w:rsid w:val="00D61293"/>
    <w:rsid w:val="00D61701"/>
    <w:rsid w:val="00D62A04"/>
    <w:rsid w:val="00D62E17"/>
    <w:rsid w:val="00D64991"/>
    <w:rsid w:val="00D65AC1"/>
    <w:rsid w:val="00D66C53"/>
    <w:rsid w:val="00D67CA6"/>
    <w:rsid w:val="00D70564"/>
    <w:rsid w:val="00D70983"/>
    <w:rsid w:val="00D72FC0"/>
    <w:rsid w:val="00D73C1E"/>
    <w:rsid w:val="00D7579B"/>
    <w:rsid w:val="00D75B19"/>
    <w:rsid w:val="00D765D8"/>
    <w:rsid w:val="00D77F66"/>
    <w:rsid w:val="00D827FB"/>
    <w:rsid w:val="00D85306"/>
    <w:rsid w:val="00D85688"/>
    <w:rsid w:val="00D863A7"/>
    <w:rsid w:val="00D8681C"/>
    <w:rsid w:val="00D869B7"/>
    <w:rsid w:val="00D90120"/>
    <w:rsid w:val="00D90400"/>
    <w:rsid w:val="00D936ED"/>
    <w:rsid w:val="00D93F85"/>
    <w:rsid w:val="00D940AD"/>
    <w:rsid w:val="00D948AE"/>
    <w:rsid w:val="00D94C7C"/>
    <w:rsid w:val="00DA01F0"/>
    <w:rsid w:val="00DA0D9A"/>
    <w:rsid w:val="00DA16F9"/>
    <w:rsid w:val="00DA23B3"/>
    <w:rsid w:val="00DA332E"/>
    <w:rsid w:val="00DA4AB3"/>
    <w:rsid w:val="00DA6EEE"/>
    <w:rsid w:val="00DB0AD4"/>
    <w:rsid w:val="00DB251F"/>
    <w:rsid w:val="00DB29F1"/>
    <w:rsid w:val="00DB2ED7"/>
    <w:rsid w:val="00DB3845"/>
    <w:rsid w:val="00DB42E3"/>
    <w:rsid w:val="00DB496A"/>
    <w:rsid w:val="00DB4F80"/>
    <w:rsid w:val="00DB65BC"/>
    <w:rsid w:val="00DB66C3"/>
    <w:rsid w:val="00DB7B99"/>
    <w:rsid w:val="00DC1DC7"/>
    <w:rsid w:val="00DC37D8"/>
    <w:rsid w:val="00DC381B"/>
    <w:rsid w:val="00DC3A72"/>
    <w:rsid w:val="00DC4559"/>
    <w:rsid w:val="00DC5C86"/>
    <w:rsid w:val="00DC7697"/>
    <w:rsid w:val="00DC7E55"/>
    <w:rsid w:val="00DD1E03"/>
    <w:rsid w:val="00DD2D23"/>
    <w:rsid w:val="00DD3836"/>
    <w:rsid w:val="00DD5A3C"/>
    <w:rsid w:val="00DD62F6"/>
    <w:rsid w:val="00DD6609"/>
    <w:rsid w:val="00DD6E19"/>
    <w:rsid w:val="00DD6FDF"/>
    <w:rsid w:val="00DD7F07"/>
    <w:rsid w:val="00DE0BEB"/>
    <w:rsid w:val="00DE0DA4"/>
    <w:rsid w:val="00DE58C8"/>
    <w:rsid w:val="00DE5EE1"/>
    <w:rsid w:val="00DF0719"/>
    <w:rsid w:val="00DF20E5"/>
    <w:rsid w:val="00DF52B0"/>
    <w:rsid w:val="00DF6012"/>
    <w:rsid w:val="00E00102"/>
    <w:rsid w:val="00E028B4"/>
    <w:rsid w:val="00E03823"/>
    <w:rsid w:val="00E05AD6"/>
    <w:rsid w:val="00E06921"/>
    <w:rsid w:val="00E07785"/>
    <w:rsid w:val="00E1004A"/>
    <w:rsid w:val="00E101C5"/>
    <w:rsid w:val="00E11F4A"/>
    <w:rsid w:val="00E13A06"/>
    <w:rsid w:val="00E14424"/>
    <w:rsid w:val="00E15EBC"/>
    <w:rsid w:val="00E16333"/>
    <w:rsid w:val="00E16E1E"/>
    <w:rsid w:val="00E176FD"/>
    <w:rsid w:val="00E17921"/>
    <w:rsid w:val="00E179AB"/>
    <w:rsid w:val="00E20C27"/>
    <w:rsid w:val="00E216BA"/>
    <w:rsid w:val="00E22D47"/>
    <w:rsid w:val="00E2575D"/>
    <w:rsid w:val="00E25868"/>
    <w:rsid w:val="00E32227"/>
    <w:rsid w:val="00E32917"/>
    <w:rsid w:val="00E3463F"/>
    <w:rsid w:val="00E363C2"/>
    <w:rsid w:val="00E4112C"/>
    <w:rsid w:val="00E44B36"/>
    <w:rsid w:val="00E468DD"/>
    <w:rsid w:val="00E46F0D"/>
    <w:rsid w:val="00E47A7B"/>
    <w:rsid w:val="00E47BA6"/>
    <w:rsid w:val="00E50AA3"/>
    <w:rsid w:val="00E5104A"/>
    <w:rsid w:val="00E52B02"/>
    <w:rsid w:val="00E5329F"/>
    <w:rsid w:val="00E553AF"/>
    <w:rsid w:val="00E55B77"/>
    <w:rsid w:val="00E5608D"/>
    <w:rsid w:val="00E56147"/>
    <w:rsid w:val="00E57124"/>
    <w:rsid w:val="00E6142C"/>
    <w:rsid w:val="00E61942"/>
    <w:rsid w:val="00E61FC4"/>
    <w:rsid w:val="00E63E3E"/>
    <w:rsid w:val="00E642E4"/>
    <w:rsid w:val="00E64C9D"/>
    <w:rsid w:val="00E65BC6"/>
    <w:rsid w:val="00E65C4E"/>
    <w:rsid w:val="00E66714"/>
    <w:rsid w:val="00E66D2D"/>
    <w:rsid w:val="00E710F7"/>
    <w:rsid w:val="00E71434"/>
    <w:rsid w:val="00E7147E"/>
    <w:rsid w:val="00E725EF"/>
    <w:rsid w:val="00E735AB"/>
    <w:rsid w:val="00E77A81"/>
    <w:rsid w:val="00E842B1"/>
    <w:rsid w:val="00E850F6"/>
    <w:rsid w:val="00E85A47"/>
    <w:rsid w:val="00E85AC9"/>
    <w:rsid w:val="00E86B5B"/>
    <w:rsid w:val="00E919F2"/>
    <w:rsid w:val="00E91B41"/>
    <w:rsid w:val="00E91D38"/>
    <w:rsid w:val="00E9331D"/>
    <w:rsid w:val="00E933A8"/>
    <w:rsid w:val="00E933AB"/>
    <w:rsid w:val="00E9559F"/>
    <w:rsid w:val="00E95C50"/>
    <w:rsid w:val="00E966FC"/>
    <w:rsid w:val="00EA08B5"/>
    <w:rsid w:val="00EA13F8"/>
    <w:rsid w:val="00EA1510"/>
    <w:rsid w:val="00EA3E3E"/>
    <w:rsid w:val="00EA5B36"/>
    <w:rsid w:val="00EA75B1"/>
    <w:rsid w:val="00EB1CA8"/>
    <w:rsid w:val="00EB21DB"/>
    <w:rsid w:val="00EB2AE4"/>
    <w:rsid w:val="00EB376F"/>
    <w:rsid w:val="00EB3B20"/>
    <w:rsid w:val="00EB4054"/>
    <w:rsid w:val="00EB4CFD"/>
    <w:rsid w:val="00EB599D"/>
    <w:rsid w:val="00EB6C11"/>
    <w:rsid w:val="00EC1241"/>
    <w:rsid w:val="00EC1738"/>
    <w:rsid w:val="00EC19B4"/>
    <w:rsid w:val="00EC2636"/>
    <w:rsid w:val="00EC2C8A"/>
    <w:rsid w:val="00EC3297"/>
    <w:rsid w:val="00EC32AE"/>
    <w:rsid w:val="00EC492B"/>
    <w:rsid w:val="00EC4A0E"/>
    <w:rsid w:val="00EC4EB0"/>
    <w:rsid w:val="00EC50BD"/>
    <w:rsid w:val="00EC6C18"/>
    <w:rsid w:val="00EC7512"/>
    <w:rsid w:val="00EC7DAD"/>
    <w:rsid w:val="00ED2612"/>
    <w:rsid w:val="00ED2AEF"/>
    <w:rsid w:val="00ED605E"/>
    <w:rsid w:val="00ED703B"/>
    <w:rsid w:val="00ED73AB"/>
    <w:rsid w:val="00ED7F55"/>
    <w:rsid w:val="00EE0041"/>
    <w:rsid w:val="00EE17A9"/>
    <w:rsid w:val="00EE1A97"/>
    <w:rsid w:val="00EE1EF0"/>
    <w:rsid w:val="00EE2ACD"/>
    <w:rsid w:val="00EE5D09"/>
    <w:rsid w:val="00EF09D6"/>
    <w:rsid w:val="00EF3BC6"/>
    <w:rsid w:val="00EF4786"/>
    <w:rsid w:val="00EF479F"/>
    <w:rsid w:val="00EF4E06"/>
    <w:rsid w:val="00F0040E"/>
    <w:rsid w:val="00F0109C"/>
    <w:rsid w:val="00F043E2"/>
    <w:rsid w:val="00F050EE"/>
    <w:rsid w:val="00F05769"/>
    <w:rsid w:val="00F06F89"/>
    <w:rsid w:val="00F118F8"/>
    <w:rsid w:val="00F11CFA"/>
    <w:rsid w:val="00F12967"/>
    <w:rsid w:val="00F135D6"/>
    <w:rsid w:val="00F15ADD"/>
    <w:rsid w:val="00F16512"/>
    <w:rsid w:val="00F17414"/>
    <w:rsid w:val="00F17C91"/>
    <w:rsid w:val="00F21B39"/>
    <w:rsid w:val="00F21D22"/>
    <w:rsid w:val="00F22201"/>
    <w:rsid w:val="00F229E0"/>
    <w:rsid w:val="00F23448"/>
    <w:rsid w:val="00F262E8"/>
    <w:rsid w:val="00F268F0"/>
    <w:rsid w:val="00F32058"/>
    <w:rsid w:val="00F33684"/>
    <w:rsid w:val="00F33EE8"/>
    <w:rsid w:val="00F342BC"/>
    <w:rsid w:val="00F34D50"/>
    <w:rsid w:val="00F35FDF"/>
    <w:rsid w:val="00F370D4"/>
    <w:rsid w:val="00F37ADB"/>
    <w:rsid w:val="00F409C9"/>
    <w:rsid w:val="00F40DD9"/>
    <w:rsid w:val="00F41EEB"/>
    <w:rsid w:val="00F42FDF"/>
    <w:rsid w:val="00F433E2"/>
    <w:rsid w:val="00F4789C"/>
    <w:rsid w:val="00F51263"/>
    <w:rsid w:val="00F51588"/>
    <w:rsid w:val="00F53981"/>
    <w:rsid w:val="00F5416E"/>
    <w:rsid w:val="00F570BF"/>
    <w:rsid w:val="00F57D6B"/>
    <w:rsid w:val="00F60033"/>
    <w:rsid w:val="00F62CCC"/>
    <w:rsid w:val="00F64017"/>
    <w:rsid w:val="00F64478"/>
    <w:rsid w:val="00F6562C"/>
    <w:rsid w:val="00F66558"/>
    <w:rsid w:val="00F6669D"/>
    <w:rsid w:val="00F7407A"/>
    <w:rsid w:val="00F74EE9"/>
    <w:rsid w:val="00F75D42"/>
    <w:rsid w:val="00F76A44"/>
    <w:rsid w:val="00F776E7"/>
    <w:rsid w:val="00F802A9"/>
    <w:rsid w:val="00F856F7"/>
    <w:rsid w:val="00F866B1"/>
    <w:rsid w:val="00F86940"/>
    <w:rsid w:val="00F91AED"/>
    <w:rsid w:val="00F93142"/>
    <w:rsid w:val="00F95830"/>
    <w:rsid w:val="00F96A9B"/>
    <w:rsid w:val="00FA04CA"/>
    <w:rsid w:val="00FA1390"/>
    <w:rsid w:val="00FA1A35"/>
    <w:rsid w:val="00FA23A1"/>
    <w:rsid w:val="00FA48B1"/>
    <w:rsid w:val="00FA5E2A"/>
    <w:rsid w:val="00FA6143"/>
    <w:rsid w:val="00FB00C3"/>
    <w:rsid w:val="00FB099F"/>
    <w:rsid w:val="00FB1171"/>
    <w:rsid w:val="00FB1C8C"/>
    <w:rsid w:val="00FB24BF"/>
    <w:rsid w:val="00FB2FE6"/>
    <w:rsid w:val="00FB3981"/>
    <w:rsid w:val="00FB58AE"/>
    <w:rsid w:val="00FB5928"/>
    <w:rsid w:val="00FB6183"/>
    <w:rsid w:val="00FB6C3A"/>
    <w:rsid w:val="00FB7D82"/>
    <w:rsid w:val="00FC0F43"/>
    <w:rsid w:val="00FC5CF3"/>
    <w:rsid w:val="00FC5F3C"/>
    <w:rsid w:val="00FC5FA0"/>
    <w:rsid w:val="00FC60E5"/>
    <w:rsid w:val="00FC60F4"/>
    <w:rsid w:val="00FC7715"/>
    <w:rsid w:val="00FD10BB"/>
    <w:rsid w:val="00FD1EF1"/>
    <w:rsid w:val="00FD2B82"/>
    <w:rsid w:val="00FD2D27"/>
    <w:rsid w:val="00FD332D"/>
    <w:rsid w:val="00FD455B"/>
    <w:rsid w:val="00FD4F03"/>
    <w:rsid w:val="00FD5076"/>
    <w:rsid w:val="00FD569B"/>
    <w:rsid w:val="00FE050C"/>
    <w:rsid w:val="00FE0787"/>
    <w:rsid w:val="00FE09A8"/>
    <w:rsid w:val="00FE6A0C"/>
    <w:rsid w:val="00FE70BA"/>
    <w:rsid w:val="00FE7468"/>
    <w:rsid w:val="00FE7731"/>
    <w:rsid w:val="00FE7C2E"/>
    <w:rsid w:val="00FF1FE7"/>
    <w:rsid w:val="00FF2147"/>
    <w:rsid w:val="00FF327B"/>
    <w:rsid w:val="00FF3E2F"/>
    <w:rsid w:val="00FF4BA6"/>
    <w:rsid w:val="00FF62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F58A117"/>
  <w15:docId w15:val="{FDDB3752-69F0-458A-8737-13703127AF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nhideWhenUsed="1" w:qFormat="1"/>
    <w:lsdException w:name="heading 5" w:locked="0" w:semiHidden="1" w:uiPriority="9" w:unhideWhenUsed="1" w:qFormat="1"/>
    <w:lsdException w:name="heading 6" w:locked="0" w:semiHidden="1" w:uiPriority="9" w:unhideWhenUsed="1" w:qFormat="1"/>
    <w:lsdException w:name="heading 7" w:locked="0" w:semiHidden="1" w:unhideWhenUsed="1" w:qFormat="1"/>
    <w:lsdException w:name="heading 8" w:locked="0" w:semiHidden="1" w:unhideWhenUsed="1" w:qFormat="1"/>
    <w:lsdException w:name="heading 9" w:locked="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qFormat="1"/>
    <w:lsdException w:name="toc 5" w:locked="0" w:semiHidden="1" w:uiPriority="39" w:unhideWhenUsed="1" w:qFormat="1"/>
    <w:lsdException w:name="toc 6" w:locked="0" w:semiHidden="1" w:uiPriority="39" w:unhideWhenUsed="1" w:qFormat="1"/>
    <w:lsdException w:name="toc 7" w:locked="0" w:semiHidden="1" w:uiPriority="39" w:unhideWhenUsed="1" w:qFormat="1"/>
    <w:lsdException w:name="toc 8" w:locked="0" w:semiHidden="1" w:uiPriority="39" w:unhideWhenUsed="1" w:qFormat="1"/>
    <w:lsdException w:name="toc 9" w:locked="0" w:semiHidden="1" w:uiPriority="39" w:unhideWhenUsed="1" w:qFormat="1"/>
    <w:lsdException w:name="Normal Indent" w:semiHidden="1" w:unhideWhenUsed="1"/>
    <w:lsdException w:name="footnote text" w:semiHidden="1" w:unhideWhenUsed="1"/>
    <w:lsdException w:name="annotation text" w:semiHidden="1" w:uiPriority="0" w:unhideWhenUsed="1"/>
    <w:lsdException w:name="header" w:locked="0" w:semiHidden="1" w:uiPriority="0" w:unhideWhenUsed="1" w:qFormat="1"/>
    <w:lsdException w:name="footer" w:locked="0"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0"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locked="0" w:semiHidden="1" w:uiPriority="0" w:unhideWhenUsed="1" w:qFormat="1"/>
    <w:lsdException w:name="Body Text Indent" w:semiHidden="1" w:unhideWhenUsed="1"/>
    <w:lsdException w:name="List Continue" w:semiHidden="1" w:uiPriority="0" w:unhideWhenUsed="1"/>
    <w:lsdException w:name="List Continue 2" w:semiHidden="1"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iPriority="0" w:unhideWhenUsed="1" w:qFormat="1"/>
    <w:lsdException w:name="Table Grid" w:uiPriority="3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af1">
    <w:name w:val="Normal"/>
    <w:qFormat/>
    <w:rsid w:val="000E044C"/>
    <w:pPr>
      <w:spacing w:after="0" w:line="240" w:lineRule="auto"/>
      <w:ind w:left="284" w:right="284" w:firstLine="567"/>
      <w:jc w:val="both"/>
    </w:pPr>
    <w:rPr>
      <w:rFonts w:ascii="Times New Roman" w:eastAsia="Times New Roman" w:hAnsi="Times New Roman" w:cs="Times New Roman"/>
      <w:sz w:val="20"/>
      <w:szCs w:val="20"/>
    </w:rPr>
  </w:style>
  <w:style w:type="paragraph" w:styleId="10">
    <w:name w:val="heading 1"/>
    <w:aliases w:val="1 - Заголовок 1,ГЛАВА"/>
    <w:basedOn w:val="af1"/>
    <w:next w:val="af2"/>
    <w:link w:val="17"/>
    <w:uiPriority w:val="9"/>
    <w:qFormat/>
    <w:rsid w:val="00E25868"/>
    <w:pPr>
      <w:keepNext/>
      <w:keepLines/>
      <w:numPr>
        <w:numId w:val="1"/>
      </w:numPr>
      <w:spacing w:before="120" w:after="120"/>
      <w:ind w:left="567" w:right="567" w:firstLine="0"/>
      <w:outlineLvl w:val="0"/>
    </w:pPr>
    <w:rPr>
      <w:b/>
      <w:sz w:val="32"/>
    </w:rPr>
  </w:style>
  <w:style w:type="paragraph" w:styleId="21">
    <w:name w:val="heading 2"/>
    <w:aliases w:val="2 - Заголовок 2,Подпункт,глава3,Подпункт Знак Знак"/>
    <w:basedOn w:val="af1"/>
    <w:next w:val="af2"/>
    <w:link w:val="25"/>
    <w:uiPriority w:val="9"/>
    <w:qFormat/>
    <w:rsid w:val="00E25868"/>
    <w:pPr>
      <w:keepNext/>
      <w:numPr>
        <w:ilvl w:val="1"/>
        <w:numId w:val="1"/>
      </w:numPr>
      <w:spacing w:before="120" w:after="120"/>
      <w:ind w:left="851" w:firstLine="0"/>
      <w:outlineLvl w:val="1"/>
    </w:pPr>
    <w:rPr>
      <w:b/>
      <w:sz w:val="28"/>
    </w:rPr>
  </w:style>
  <w:style w:type="paragraph" w:styleId="32">
    <w:name w:val="heading 3"/>
    <w:aliases w:val="3 - Заголовок 3,1.1.1"/>
    <w:basedOn w:val="af1"/>
    <w:next w:val="af2"/>
    <w:link w:val="34"/>
    <w:uiPriority w:val="9"/>
    <w:qFormat/>
    <w:rsid w:val="00E25868"/>
    <w:pPr>
      <w:keepNext/>
      <w:numPr>
        <w:ilvl w:val="2"/>
        <w:numId w:val="1"/>
      </w:numPr>
      <w:spacing w:before="120" w:after="120"/>
      <w:ind w:left="1134" w:firstLine="0"/>
      <w:outlineLvl w:val="2"/>
    </w:pPr>
    <w:rPr>
      <w:b/>
      <w:sz w:val="24"/>
    </w:rPr>
  </w:style>
  <w:style w:type="paragraph" w:styleId="41">
    <w:name w:val="heading 4"/>
    <w:aliases w:val="1.1.1.1,3 - Заголовок 4,4 - Заголовок 4"/>
    <w:basedOn w:val="af1"/>
    <w:next w:val="af2"/>
    <w:link w:val="42"/>
    <w:uiPriority w:val="99"/>
    <w:qFormat/>
    <w:rsid w:val="00E25868"/>
    <w:pPr>
      <w:keepNext/>
      <w:numPr>
        <w:ilvl w:val="3"/>
        <w:numId w:val="1"/>
      </w:numPr>
      <w:spacing w:before="120" w:after="120"/>
      <w:ind w:left="1418" w:firstLine="0"/>
      <w:outlineLvl w:val="3"/>
    </w:pPr>
    <w:rPr>
      <w:b/>
      <w:sz w:val="24"/>
    </w:rPr>
  </w:style>
  <w:style w:type="paragraph" w:styleId="51">
    <w:name w:val="heading 5"/>
    <w:basedOn w:val="af1"/>
    <w:next w:val="af2"/>
    <w:link w:val="52"/>
    <w:uiPriority w:val="9"/>
    <w:qFormat/>
    <w:rsid w:val="00E25868"/>
    <w:pPr>
      <w:numPr>
        <w:ilvl w:val="4"/>
        <w:numId w:val="1"/>
      </w:numPr>
      <w:spacing w:before="120" w:after="120"/>
      <w:ind w:left="1701" w:right="170" w:firstLine="0"/>
      <w:outlineLvl w:val="4"/>
    </w:pPr>
    <w:rPr>
      <w:sz w:val="24"/>
    </w:rPr>
  </w:style>
  <w:style w:type="paragraph" w:styleId="6">
    <w:name w:val="heading 6"/>
    <w:basedOn w:val="af1"/>
    <w:next w:val="af2"/>
    <w:link w:val="60"/>
    <w:uiPriority w:val="9"/>
    <w:qFormat/>
    <w:rsid w:val="00E25868"/>
    <w:pPr>
      <w:numPr>
        <w:ilvl w:val="5"/>
        <w:numId w:val="1"/>
      </w:numPr>
      <w:spacing w:before="120" w:after="120"/>
      <w:ind w:left="3136" w:hanging="1151"/>
      <w:outlineLvl w:val="5"/>
    </w:pPr>
    <w:rPr>
      <w:sz w:val="24"/>
      <w:szCs w:val="24"/>
      <w:lang w:val="en-GB"/>
    </w:rPr>
  </w:style>
  <w:style w:type="paragraph" w:styleId="7">
    <w:name w:val="heading 7"/>
    <w:aliases w:val="1.1.1.1.1"/>
    <w:basedOn w:val="af1"/>
    <w:next w:val="af2"/>
    <w:link w:val="70"/>
    <w:autoRedefine/>
    <w:uiPriority w:val="99"/>
    <w:qFormat/>
    <w:rsid w:val="000E044C"/>
    <w:pPr>
      <w:numPr>
        <w:ilvl w:val="6"/>
        <w:numId w:val="1"/>
      </w:numPr>
      <w:spacing w:before="120" w:after="120"/>
      <w:ind w:left="3566" w:hanging="1298"/>
      <w:outlineLvl w:val="6"/>
    </w:pPr>
    <w:rPr>
      <w:sz w:val="24"/>
      <w:lang w:val="en-GB"/>
    </w:rPr>
  </w:style>
  <w:style w:type="paragraph" w:styleId="8">
    <w:name w:val="heading 8"/>
    <w:aliases w:val="1.1.1.1.1.1"/>
    <w:basedOn w:val="af1"/>
    <w:next w:val="af2"/>
    <w:link w:val="80"/>
    <w:uiPriority w:val="99"/>
    <w:qFormat/>
    <w:rsid w:val="00E25868"/>
    <w:pPr>
      <w:numPr>
        <w:ilvl w:val="7"/>
        <w:numId w:val="1"/>
      </w:numPr>
      <w:spacing w:before="120" w:after="120"/>
      <w:ind w:left="2552" w:firstLine="0"/>
      <w:outlineLvl w:val="7"/>
    </w:pPr>
    <w:rPr>
      <w:sz w:val="24"/>
      <w:szCs w:val="24"/>
    </w:rPr>
  </w:style>
  <w:style w:type="paragraph" w:styleId="9">
    <w:name w:val="heading 9"/>
    <w:basedOn w:val="af1"/>
    <w:next w:val="af2"/>
    <w:link w:val="90"/>
    <w:uiPriority w:val="99"/>
    <w:qFormat/>
    <w:rsid w:val="00E25868"/>
    <w:pPr>
      <w:numPr>
        <w:ilvl w:val="8"/>
        <w:numId w:val="1"/>
      </w:numPr>
      <w:spacing w:before="120" w:after="120"/>
      <w:ind w:left="2835" w:firstLine="0"/>
      <w:outlineLvl w:val="8"/>
    </w:pPr>
    <w:rPr>
      <w:sz w:val="24"/>
      <w:szCs w:val="24"/>
      <w:lang w:val="en-GB"/>
    </w:rPr>
  </w:style>
  <w:style w:type="character" w:default="1" w:styleId="af3">
    <w:name w:val="Default Paragraph Font"/>
    <w:uiPriority w:val="1"/>
    <w:semiHidden/>
    <w:unhideWhenUsed/>
  </w:style>
  <w:style w:type="table" w:default="1" w:styleId="af4">
    <w:name w:val="Normal Table"/>
    <w:uiPriority w:val="99"/>
    <w:semiHidden/>
    <w:unhideWhenUsed/>
    <w:tblPr>
      <w:tblInd w:w="0" w:type="dxa"/>
      <w:tblCellMar>
        <w:top w:w="0" w:type="dxa"/>
        <w:left w:w="108" w:type="dxa"/>
        <w:bottom w:w="0" w:type="dxa"/>
        <w:right w:w="108" w:type="dxa"/>
      </w:tblCellMar>
    </w:tblPr>
  </w:style>
  <w:style w:type="numbering" w:default="1" w:styleId="af5">
    <w:name w:val="No List"/>
    <w:uiPriority w:val="99"/>
    <w:semiHidden/>
    <w:unhideWhenUsed/>
  </w:style>
  <w:style w:type="paragraph" w:styleId="af6">
    <w:name w:val="header"/>
    <w:aliases w:val="Верхний колонтитул Знак Знак, Знак4 Знак Знак, Знак4,Знак4 Знак Знак,Знак4"/>
    <w:basedOn w:val="af1"/>
    <w:link w:val="af7"/>
    <w:qFormat/>
    <w:rsid w:val="00510171"/>
    <w:pPr>
      <w:tabs>
        <w:tab w:val="center" w:pos="4677"/>
        <w:tab w:val="right" w:pos="9355"/>
      </w:tabs>
    </w:pPr>
  </w:style>
  <w:style w:type="character" w:customStyle="1" w:styleId="af7">
    <w:name w:val="Верхний колонтитул Знак"/>
    <w:aliases w:val="Верхний колонтитул Знак Знак Знак, Знак4 Знак Знак Знак, Знак4 Знак,Знак4 Знак Знак Знак,Знак4 Знак"/>
    <w:basedOn w:val="af3"/>
    <w:link w:val="af6"/>
    <w:rsid w:val="004A450F"/>
    <w:rPr>
      <w:rFonts w:ascii="Times New Roman" w:eastAsia="Times New Roman" w:hAnsi="Times New Roman" w:cs="Times New Roman"/>
      <w:sz w:val="20"/>
      <w:szCs w:val="20"/>
    </w:rPr>
  </w:style>
  <w:style w:type="paragraph" w:styleId="af8">
    <w:name w:val="footer"/>
    <w:basedOn w:val="af1"/>
    <w:link w:val="af9"/>
    <w:qFormat/>
    <w:rsid w:val="00510171"/>
    <w:pPr>
      <w:tabs>
        <w:tab w:val="center" w:pos="4677"/>
        <w:tab w:val="right" w:pos="9355"/>
      </w:tabs>
    </w:pPr>
  </w:style>
  <w:style w:type="character" w:customStyle="1" w:styleId="af9">
    <w:name w:val="Нижний колонтитул Знак"/>
    <w:basedOn w:val="af3"/>
    <w:link w:val="af8"/>
    <w:rsid w:val="004A450F"/>
    <w:rPr>
      <w:rFonts w:ascii="Times New Roman" w:eastAsia="Times New Roman" w:hAnsi="Times New Roman" w:cs="Times New Roman"/>
      <w:sz w:val="20"/>
      <w:szCs w:val="20"/>
    </w:rPr>
  </w:style>
  <w:style w:type="paragraph" w:customStyle="1" w:styleId="afa">
    <w:name w:val="ПерваяСтраница"/>
    <w:basedOn w:val="af1"/>
    <w:qFormat/>
    <w:rsid w:val="00C93A44"/>
    <w:pPr>
      <w:jc w:val="center"/>
    </w:pPr>
    <w:rPr>
      <w:sz w:val="32"/>
      <w:lang w:val="en-GB" w:eastAsia="ru-RU"/>
    </w:rPr>
  </w:style>
  <w:style w:type="paragraph" w:customStyle="1" w:styleId="120">
    <w:name w:val="ПерваяСтраница + 12 пт"/>
    <w:basedOn w:val="afa"/>
    <w:qFormat/>
    <w:rsid w:val="00C93A44"/>
    <w:rPr>
      <w:sz w:val="24"/>
    </w:rPr>
  </w:style>
  <w:style w:type="character" w:styleId="afb">
    <w:name w:val="page number"/>
    <w:basedOn w:val="af3"/>
    <w:qFormat/>
    <w:rsid w:val="004D1E2C"/>
  </w:style>
  <w:style w:type="character" w:customStyle="1" w:styleId="17">
    <w:name w:val="Заголовок 1 Знак"/>
    <w:aliases w:val="1 - Заголовок 1 Знак,ГЛАВА Знак"/>
    <w:basedOn w:val="af3"/>
    <w:link w:val="10"/>
    <w:uiPriority w:val="9"/>
    <w:rsid w:val="00E25868"/>
    <w:rPr>
      <w:rFonts w:ascii="Times New Roman" w:eastAsia="Times New Roman" w:hAnsi="Times New Roman" w:cs="Times New Roman"/>
      <w:b/>
      <w:sz w:val="32"/>
      <w:szCs w:val="20"/>
    </w:rPr>
  </w:style>
  <w:style w:type="character" w:customStyle="1" w:styleId="25">
    <w:name w:val="Заголовок 2 Знак"/>
    <w:aliases w:val="2 - Заголовок 2 Знак,Подпункт Знак,глава3 Знак,Подпункт Знак Знак Знак"/>
    <w:basedOn w:val="af3"/>
    <w:link w:val="21"/>
    <w:uiPriority w:val="9"/>
    <w:rsid w:val="00E25868"/>
    <w:rPr>
      <w:rFonts w:ascii="Times New Roman" w:eastAsia="Times New Roman" w:hAnsi="Times New Roman" w:cs="Times New Roman"/>
      <w:b/>
      <w:sz w:val="28"/>
      <w:szCs w:val="20"/>
    </w:rPr>
  </w:style>
  <w:style w:type="character" w:customStyle="1" w:styleId="34">
    <w:name w:val="Заголовок 3 Знак"/>
    <w:aliases w:val="3 - Заголовок 3 Знак,1.1.1 Знак"/>
    <w:basedOn w:val="af3"/>
    <w:link w:val="32"/>
    <w:uiPriority w:val="9"/>
    <w:rsid w:val="00E25868"/>
    <w:rPr>
      <w:rFonts w:ascii="Times New Roman" w:eastAsia="Times New Roman" w:hAnsi="Times New Roman" w:cs="Times New Roman"/>
      <w:b/>
      <w:sz w:val="24"/>
      <w:szCs w:val="20"/>
    </w:rPr>
  </w:style>
  <w:style w:type="character" w:customStyle="1" w:styleId="42">
    <w:name w:val="Заголовок 4 Знак"/>
    <w:aliases w:val="1.1.1.1 Знак,3 - Заголовок 4 Знак,4 - Заголовок 4 Знак"/>
    <w:basedOn w:val="af3"/>
    <w:link w:val="41"/>
    <w:uiPriority w:val="99"/>
    <w:rsid w:val="00E25868"/>
    <w:rPr>
      <w:rFonts w:ascii="Times New Roman" w:eastAsia="Times New Roman" w:hAnsi="Times New Roman" w:cs="Times New Roman"/>
      <w:b/>
      <w:sz w:val="24"/>
      <w:szCs w:val="20"/>
    </w:rPr>
  </w:style>
  <w:style w:type="character" w:customStyle="1" w:styleId="52">
    <w:name w:val="Заголовок 5 Знак"/>
    <w:basedOn w:val="af3"/>
    <w:link w:val="51"/>
    <w:uiPriority w:val="9"/>
    <w:rsid w:val="00E25868"/>
    <w:rPr>
      <w:rFonts w:ascii="Times New Roman" w:eastAsia="Times New Roman" w:hAnsi="Times New Roman" w:cs="Times New Roman"/>
      <w:sz w:val="24"/>
      <w:szCs w:val="20"/>
    </w:rPr>
  </w:style>
  <w:style w:type="character" w:customStyle="1" w:styleId="60">
    <w:name w:val="Заголовок 6 Знак"/>
    <w:basedOn w:val="af3"/>
    <w:link w:val="6"/>
    <w:uiPriority w:val="9"/>
    <w:rsid w:val="00E25868"/>
    <w:rPr>
      <w:rFonts w:ascii="Times New Roman" w:eastAsia="Times New Roman" w:hAnsi="Times New Roman" w:cs="Times New Roman"/>
      <w:sz w:val="24"/>
      <w:szCs w:val="24"/>
      <w:lang w:val="en-GB"/>
    </w:rPr>
  </w:style>
  <w:style w:type="character" w:customStyle="1" w:styleId="70">
    <w:name w:val="Заголовок 7 Знак"/>
    <w:aliases w:val="1.1.1.1.1 Знак"/>
    <w:basedOn w:val="af3"/>
    <w:link w:val="7"/>
    <w:uiPriority w:val="99"/>
    <w:rsid w:val="000E044C"/>
    <w:rPr>
      <w:rFonts w:ascii="Times New Roman" w:eastAsia="Times New Roman" w:hAnsi="Times New Roman" w:cs="Times New Roman"/>
      <w:sz w:val="24"/>
      <w:szCs w:val="20"/>
      <w:lang w:val="en-GB"/>
    </w:rPr>
  </w:style>
  <w:style w:type="character" w:customStyle="1" w:styleId="80">
    <w:name w:val="Заголовок 8 Знак"/>
    <w:aliases w:val="1.1.1.1.1.1 Знак"/>
    <w:basedOn w:val="af3"/>
    <w:link w:val="8"/>
    <w:uiPriority w:val="99"/>
    <w:rsid w:val="00E25868"/>
    <w:rPr>
      <w:rFonts w:ascii="Times New Roman" w:eastAsia="Times New Roman" w:hAnsi="Times New Roman" w:cs="Times New Roman"/>
      <w:sz w:val="24"/>
      <w:szCs w:val="24"/>
    </w:rPr>
  </w:style>
  <w:style w:type="character" w:customStyle="1" w:styleId="90">
    <w:name w:val="Заголовок 9 Знак"/>
    <w:basedOn w:val="af3"/>
    <w:link w:val="9"/>
    <w:uiPriority w:val="99"/>
    <w:rsid w:val="00E25868"/>
    <w:rPr>
      <w:rFonts w:ascii="Times New Roman" w:eastAsia="Times New Roman" w:hAnsi="Times New Roman" w:cs="Times New Roman"/>
      <w:sz w:val="24"/>
      <w:szCs w:val="24"/>
      <w:lang w:val="en-GB"/>
    </w:rPr>
  </w:style>
  <w:style w:type="paragraph" w:styleId="af2">
    <w:name w:val="Body Text"/>
    <w:link w:val="afc"/>
    <w:qFormat/>
    <w:rsid w:val="00625F08"/>
    <w:pPr>
      <w:spacing w:after="0" w:line="240" w:lineRule="auto"/>
      <w:ind w:left="170" w:right="170" w:firstLine="567"/>
      <w:jc w:val="both"/>
    </w:pPr>
    <w:rPr>
      <w:rFonts w:ascii="Times New Roman" w:eastAsia="Times New Roman" w:hAnsi="Times New Roman" w:cs="Times New Roman"/>
      <w:sz w:val="24"/>
      <w:szCs w:val="20"/>
      <w:lang w:eastAsia="ru-RU"/>
    </w:rPr>
  </w:style>
  <w:style w:type="character" w:customStyle="1" w:styleId="afc">
    <w:name w:val="Основной текст Знак"/>
    <w:basedOn w:val="af3"/>
    <w:link w:val="af2"/>
    <w:rsid w:val="00625F08"/>
    <w:rPr>
      <w:rFonts w:ascii="Times New Roman" w:eastAsia="Times New Roman" w:hAnsi="Times New Roman" w:cs="Times New Roman"/>
      <w:sz w:val="24"/>
      <w:szCs w:val="20"/>
      <w:lang w:eastAsia="ru-RU"/>
    </w:rPr>
  </w:style>
  <w:style w:type="paragraph" w:customStyle="1" w:styleId="afd">
    <w:name w:val="Приложение"/>
    <w:next w:val="af2"/>
    <w:qFormat/>
    <w:rsid w:val="00625F08"/>
    <w:pPr>
      <w:spacing w:before="240" w:after="0"/>
      <w:ind w:left="1134"/>
    </w:pPr>
    <w:rPr>
      <w:rFonts w:ascii="Times New Roman" w:eastAsia="Times New Roman" w:hAnsi="Times New Roman" w:cs="Times New Roman"/>
      <w:b/>
      <w:kern w:val="28"/>
      <w:sz w:val="32"/>
      <w:szCs w:val="20"/>
    </w:rPr>
  </w:style>
  <w:style w:type="character" w:customStyle="1" w:styleId="afe">
    <w:name w:val="Основной + надстрочный"/>
    <w:basedOn w:val="af3"/>
    <w:uiPriority w:val="1"/>
    <w:qFormat/>
    <w:rsid w:val="00D26D82"/>
    <w:rPr>
      <w:sz w:val="24"/>
      <w:vertAlign w:val="superscript"/>
    </w:rPr>
  </w:style>
  <w:style w:type="character" w:customStyle="1" w:styleId="aff">
    <w:name w:val="Основной + подстрочный"/>
    <w:basedOn w:val="af3"/>
    <w:uiPriority w:val="1"/>
    <w:qFormat/>
    <w:rsid w:val="00D26D82"/>
    <w:rPr>
      <w:vertAlign w:val="subscript"/>
    </w:rPr>
  </w:style>
  <w:style w:type="character" w:customStyle="1" w:styleId="aff0">
    <w:name w:val="Основной + полужирный надстрочный"/>
    <w:basedOn w:val="af3"/>
    <w:uiPriority w:val="1"/>
    <w:qFormat/>
    <w:rsid w:val="00B21E0F"/>
    <w:rPr>
      <w:b/>
      <w:vertAlign w:val="superscript"/>
    </w:rPr>
  </w:style>
  <w:style w:type="character" w:customStyle="1" w:styleId="aff1">
    <w:name w:val="Основной + полужирный подстрочный"/>
    <w:basedOn w:val="af3"/>
    <w:uiPriority w:val="1"/>
    <w:qFormat/>
    <w:rsid w:val="00B21E0F"/>
    <w:rPr>
      <w:b/>
      <w:vertAlign w:val="subscript"/>
    </w:rPr>
  </w:style>
  <w:style w:type="character" w:customStyle="1" w:styleId="aff2">
    <w:name w:val="Основной + полужирный курсив надстрочный"/>
    <w:basedOn w:val="af3"/>
    <w:uiPriority w:val="1"/>
    <w:qFormat/>
    <w:rsid w:val="00B21E0F"/>
    <w:rPr>
      <w:b/>
      <w:i/>
      <w:vertAlign w:val="superscript"/>
    </w:rPr>
  </w:style>
  <w:style w:type="character" w:customStyle="1" w:styleId="aff3">
    <w:name w:val="Основной + полужирный курсив подстрочный"/>
    <w:basedOn w:val="af3"/>
    <w:uiPriority w:val="1"/>
    <w:qFormat/>
    <w:rsid w:val="00B21E0F"/>
    <w:rPr>
      <w:b/>
      <w:i/>
      <w:vertAlign w:val="subscript"/>
    </w:rPr>
  </w:style>
  <w:style w:type="paragraph" w:customStyle="1" w:styleId="aff4">
    <w:name w:val="НазваниеТаблицы"/>
    <w:next w:val="af2"/>
    <w:qFormat/>
    <w:rsid w:val="004C58FA"/>
    <w:pPr>
      <w:keepNext/>
      <w:spacing w:after="60" w:line="240" w:lineRule="auto"/>
      <w:ind w:left="113"/>
    </w:pPr>
    <w:rPr>
      <w:rFonts w:ascii="Times New Roman" w:eastAsia="Times New Roman" w:hAnsi="Times New Roman" w:cs="Times New Roman"/>
      <w:bCs/>
      <w:i/>
      <w:iCs/>
      <w:sz w:val="24"/>
      <w:szCs w:val="20"/>
      <w:lang w:eastAsia="ru-RU"/>
    </w:rPr>
  </w:style>
  <w:style w:type="paragraph" w:customStyle="1" w:styleId="aff5">
    <w:name w:val="НазваниеРисунка и Рисунок"/>
    <w:next w:val="af2"/>
    <w:link w:val="aff6"/>
    <w:qFormat/>
    <w:rsid w:val="008A0FE3"/>
    <w:pPr>
      <w:spacing w:before="240" w:after="240" w:line="240" w:lineRule="auto"/>
      <w:jc w:val="center"/>
    </w:pPr>
    <w:rPr>
      <w:rFonts w:ascii="Times New Roman" w:eastAsia="Times New Roman" w:hAnsi="Times New Roman" w:cs="Times New Roman"/>
      <w:sz w:val="24"/>
      <w:szCs w:val="24"/>
      <w:lang w:eastAsia="ru-RU"/>
    </w:rPr>
  </w:style>
  <w:style w:type="character" w:customStyle="1" w:styleId="aff6">
    <w:name w:val="НазваниеРисунка и Рисунок Знак"/>
    <w:link w:val="aff5"/>
    <w:rsid w:val="008A0FE3"/>
    <w:rPr>
      <w:rFonts w:ascii="Times New Roman" w:eastAsia="Times New Roman" w:hAnsi="Times New Roman" w:cs="Times New Roman"/>
      <w:sz w:val="24"/>
      <w:szCs w:val="24"/>
      <w:lang w:eastAsia="ru-RU"/>
    </w:rPr>
  </w:style>
  <w:style w:type="paragraph" w:customStyle="1" w:styleId="aff7">
    <w:name w:val="Колонтитул"/>
    <w:next w:val="af2"/>
    <w:qFormat/>
    <w:rsid w:val="00CF386F"/>
    <w:pPr>
      <w:spacing w:after="0" w:line="240" w:lineRule="auto"/>
    </w:pPr>
    <w:rPr>
      <w:rFonts w:ascii="Times New Roman" w:eastAsia="Times New Roman" w:hAnsi="Times New Roman" w:cs="Times New Roman"/>
      <w:sz w:val="24"/>
      <w:szCs w:val="24"/>
      <w:lang w:eastAsia="ru-RU"/>
    </w:rPr>
  </w:style>
  <w:style w:type="character" w:styleId="aff8">
    <w:name w:val="Hyperlink"/>
    <w:uiPriority w:val="99"/>
    <w:qFormat/>
    <w:rsid w:val="00CF386F"/>
    <w:rPr>
      <w:color w:val="0000FF"/>
      <w:u w:val="single"/>
    </w:rPr>
  </w:style>
  <w:style w:type="paragraph" w:styleId="aff9">
    <w:name w:val="List Paragraph"/>
    <w:aliases w:val="Названгие рисунка,Абзац списка_sh"/>
    <w:basedOn w:val="afa"/>
    <w:link w:val="affa"/>
    <w:uiPriority w:val="1"/>
    <w:qFormat/>
    <w:rsid w:val="00CF386F"/>
    <w:pPr>
      <w:ind w:left="0"/>
    </w:pPr>
    <w:rPr>
      <w:sz w:val="24"/>
      <w:szCs w:val="24"/>
      <w:lang w:val="ru-RU"/>
    </w:rPr>
  </w:style>
  <w:style w:type="character" w:customStyle="1" w:styleId="affb">
    <w:name w:val="Листнг программы"/>
    <w:qFormat/>
    <w:rsid w:val="00CF386F"/>
    <w:rPr>
      <w:i/>
      <w:iCs/>
    </w:rPr>
  </w:style>
  <w:style w:type="paragraph" w:customStyle="1" w:styleId="affc">
    <w:name w:val="Примечание"/>
    <w:basedOn w:val="af2"/>
    <w:qFormat/>
    <w:rsid w:val="00146A75"/>
    <w:rPr>
      <w:i/>
      <w:sz w:val="20"/>
    </w:rPr>
  </w:style>
  <w:style w:type="paragraph" w:customStyle="1" w:styleId="a8">
    <w:name w:val="Список для документации"/>
    <w:basedOn w:val="af2"/>
    <w:link w:val="affd"/>
    <w:qFormat/>
    <w:rsid w:val="00C97B8E"/>
    <w:pPr>
      <w:numPr>
        <w:numId w:val="6"/>
      </w:numPr>
      <w:ind w:left="1560" w:hanging="426"/>
    </w:pPr>
    <w:rPr>
      <w:szCs w:val="24"/>
    </w:rPr>
  </w:style>
  <w:style w:type="character" w:customStyle="1" w:styleId="affd">
    <w:name w:val="Список для документации Знак"/>
    <w:link w:val="a8"/>
    <w:rsid w:val="00C97B8E"/>
    <w:rPr>
      <w:rFonts w:ascii="Times New Roman" w:eastAsia="Times New Roman" w:hAnsi="Times New Roman" w:cs="Times New Roman"/>
      <w:sz w:val="24"/>
      <w:szCs w:val="24"/>
      <w:lang w:eastAsia="ru-RU"/>
    </w:rPr>
  </w:style>
  <w:style w:type="character" w:customStyle="1" w:styleId="affe">
    <w:name w:val="Список для документации + курсив"/>
    <w:basedOn w:val="af3"/>
    <w:uiPriority w:val="1"/>
    <w:qFormat/>
    <w:rsid w:val="00C97B8E"/>
    <w:rPr>
      <w:i/>
      <w:lang w:val="ru-RU"/>
    </w:rPr>
  </w:style>
  <w:style w:type="character" w:customStyle="1" w:styleId="afff">
    <w:name w:val="Список для документации + подстрочные"/>
    <w:basedOn w:val="af3"/>
    <w:uiPriority w:val="1"/>
    <w:qFormat/>
    <w:rsid w:val="006823D1"/>
    <w:rPr>
      <w:vertAlign w:val="subscript"/>
      <w:lang w:val="ru-RU"/>
    </w:rPr>
  </w:style>
  <w:style w:type="character" w:customStyle="1" w:styleId="afff0">
    <w:name w:val="Список для документации + надстрочные"/>
    <w:basedOn w:val="af3"/>
    <w:uiPriority w:val="1"/>
    <w:qFormat/>
    <w:rsid w:val="006823D1"/>
    <w:rPr>
      <w:vertAlign w:val="superscript"/>
      <w:lang w:val="ru-RU"/>
    </w:rPr>
  </w:style>
  <w:style w:type="character" w:customStyle="1" w:styleId="afff1">
    <w:name w:val="Список для документации + полужирный"/>
    <w:basedOn w:val="af3"/>
    <w:uiPriority w:val="1"/>
    <w:qFormat/>
    <w:rsid w:val="006823D1"/>
    <w:rPr>
      <w:b/>
      <w:lang w:val="ru-RU"/>
    </w:rPr>
  </w:style>
  <w:style w:type="paragraph" w:customStyle="1" w:styleId="26">
    <w:name w:val="список для документации уровень2"/>
    <w:basedOn w:val="a8"/>
    <w:link w:val="27"/>
    <w:qFormat/>
    <w:rsid w:val="00AA6F56"/>
    <w:pPr>
      <w:tabs>
        <w:tab w:val="left" w:pos="993"/>
      </w:tabs>
      <w:ind w:left="1713"/>
    </w:pPr>
  </w:style>
  <w:style w:type="character" w:customStyle="1" w:styleId="27">
    <w:name w:val="список для документации уровень2 Знак"/>
    <w:basedOn w:val="affd"/>
    <w:link w:val="26"/>
    <w:rsid w:val="00AA6F56"/>
    <w:rPr>
      <w:rFonts w:ascii="Times New Roman" w:eastAsia="Times New Roman" w:hAnsi="Times New Roman" w:cs="Times New Roman"/>
      <w:sz w:val="24"/>
      <w:szCs w:val="24"/>
      <w:lang w:eastAsia="ru-RU"/>
    </w:rPr>
  </w:style>
  <w:style w:type="paragraph" w:customStyle="1" w:styleId="31">
    <w:name w:val="Список для документации уровень3"/>
    <w:basedOn w:val="af2"/>
    <w:qFormat/>
    <w:rsid w:val="00AA6F56"/>
    <w:pPr>
      <w:numPr>
        <w:numId w:val="7"/>
      </w:numPr>
      <w:ind w:left="1843" w:hanging="425"/>
    </w:pPr>
  </w:style>
  <w:style w:type="paragraph" w:styleId="18">
    <w:name w:val="toc 1"/>
    <w:basedOn w:val="af2"/>
    <w:next w:val="af2"/>
    <w:uiPriority w:val="39"/>
    <w:qFormat/>
    <w:rsid w:val="00777A4F"/>
    <w:pPr>
      <w:ind w:left="284" w:right="567" w:firstLine="0"/>
      <w:jc w:val="left"/>
      <w:outlineLvl w:val="0"/>
    </w:pPr>
  </w:style>
  <w:style w:type="paragraph" w:styleId="28">
    <w:name w:val="toc 2"/>
    <w:basedOn w:val="af2"/>
    <w:next w:val="af2"/>
    <w:uiPriority w:val="39"/>
    <w:qFormat/>
    <w:rsid w:val="002F335A"/>
    <w:pPr>
      <w:ind w:left="454" w:right="567" w:firstLine="0"/>
      <w:jc w:val="left"/>
      <w:outlineLvl w:val="1"/>
    </w:pPr>
    <w:rPr>
      <w:lang w:val="en-GB"/>
    </w:rPr>
  </w:style>
  <w:style w:type="paragraph" w:styleId="35">
    <w:name w:val="toc 3"/>
    <w:basedOn w:val="af2"/>
    <w:next w:val="af2"/>
    <w:uiPriority w:val="39"/>
    <w:qFormat/>
    <w:rsid w:val="002F335A"/>
    <w:pPr>
      <w:ind w:left="624" w:right="567" w:firstLine="0"/>
      <w:jc w:val="left"/>
    </w:pPr>
    <w:rPr>
      <w:lang w:val="en-GB"/>
    </w:rPr>
  </w:style>
  <w:style w:type="paragraph" w:styleId="43">
    <w:name w:val="toc 4"/>
    <w:basedOn w:val="af2"/>
    <w:next w:val="af2"/>
    <w:uiPriority w:val="39"/>
    <w:qFormat/>
    <w:rsid w:val="00CF5265"/>
    <w:pPr>
      <w:ind w:left="794" w:right="567" w:firstLine="0"/>
      <w:jc w:val="left"/>
    </w:pPr>
    <w:rPr>
      <w:lang w:val="en-GB"/>
    </w:rPr>
  </w:style>
  <w:style w:type="paragraph" w:styleId="53">
    <w:name w:val="toc 5"/>
    <w:basedOn w:val="af2"/>
    <w:next w:val="af2"/>
    <w:uiPriority w:val="39"/>
    <w:qFormat/>
    <w:rsid w:val="00CF5265"/>
    <w:pPr>
      <w:ind w:left="799" w:right="567" w:firstLine="0"/>
      <w:jc w:val="left"/>
    </w:pPr>
    <w:rPr>
      <w:lang w:val="en-GB"/>
    </w:rPr>
  </w:style>
  <w:style w:type="paragraph" w:styleId="61">
    <w:name w:val="toc 6"/>
    <w:basedOn w:val="af2"/>
    <w:next w:val="af2"/>
    <w:uiPriority w:val="39"/>
    <w:qFormat/>
    <w:rsid w:val="00A74E7A"/>
    <w:pPr>
      <w:ind w:left="1100" w:right="0" w:firstLine="0"/>
      <w:jc w:val="left"/>
    </w:pPr>
    <w:rPr>
      <w:szCs w:val="22"/>
    </w:rPr>
  </w:style>
  <w:style w:type="paragraph" w:styleId="71">
    <w:name w:val="toc 7"/>
    <w:basedOn w:val="af2"/>
    <w:next w:val="af2"/>
    <w:uiPriority w:val="39"/>
    <w:qFormat/>
    <w:rsid w:val="008D6AB3"/>
    <w:pPr>
      <w:ind w:left="1321" w:right="0" w:firstLine="0"/>
      <w:jc w:val="left"/>
    </w:pPr>
    <w:rPr>
      <w:rFonts w:ascii="Calibri" w:hAnsi="Calibri"/>
      <w:sz w:val="22"/>
      <w:szCs w:val="22"/>
    </w:rPr>
  </w:style>
  <w:style w:type="paragraph" w:styleId="81">
    <w:name w:val="toc 8"/>
    <w:basedOn w:val="af2"/>
    <w:next w:val="af2"/>
    <w:uiPriority w:val="39"/>
    <w:qFormat/>
    <w:rsid w:val="008D6AB3"/>
    <w:pPr>
      <w:ind w:left="1542" w:right="0" w:firstLine="0"/>
      <w:jc w:val="left"/>
    </w:pPr>
    <w:rPr>
      <w:rFonts w:ascii="Calibri" w:hAnsi="Calibri"/>
      <w:sz w:val="22"/>
      <w:szCs w:val="22"/>
    </w:rPr>
  </w:style>
  <w:style w:type="paragraph" w:styleId="91">
    <w:name w:val="toc 9"/>
    <w:basedOn w:val="af1"/>
    <w:next w:val="af1"/>
    <w:uiPriority w:val="39"/>
    <w:qFormat/>
    <w:rsid w:val="008D6AB3"/>
    <w:pPr>
      <w:ind w:left="1758" w:right="0" w:firstLine="0"/>
      <w:jc w:val="left"/>
    </w:pPr>
    <w:rPr>
      <w:rFonts w:ascii="Calibri" w:hAnsi="Calibri"/>
      <w:sz w:val="22"/>
      <w:szCs w:val="22"/>
      <w:lang w:eastAsia="ru-RU"/>
    </w:rPr>
  </w:style>
  <w:style w:type="paragraph" w:customStyle="1" w:styleId="a1">
    <w:name w:val="СписокЛитературы"/>
    <w:basedOn w:val="af1"/>
    <w:qFormat/>
    <w:rsid w:val="004A450F"/>
    <w:pPr>
      <w:numPr>
        <w:ilvl w:val="1"/>
        <w:numId w:val="8"/>
      </w:numPr>
      <w:suppressAutoHyphens/>
      <w:autoSpaceDN w:val="0"/>
      <w:ind w:left="284" w:firstLine="567"/>
      <w:textAlignment w:val="baseline"/>
    </w:pPr>
  </w:style>
  <w:style w:type="character" w:customStyle="1" w:styleId="afff2">
    <w:name w:val="Символ сноски"/>
    <w:qFormat/>
    <w:rsid w:val="007550E2"/>
    <w:rPr>
      <w:vertAlign w:val="superscript"/>
    </w:rPr>
  </w:style>
  <w:style w:type="paragraph" w:customStyle="1" w:styleId="afff3">
    <w:name w:val="СтильСодержание"/>
    <w:basedOn w:val="af2"/>
    <w:next w:val="af2"/>
    <w:qFormat/>
    <w:rsid w:val="007550E2"/>
    <w:pPr>
      <w:jc w:val="center"/>
    </w:pPr>
    <w:rPr>
      <w:b/>
      <w:bCs/>
      <w:lang w:val="en-GB"/>
    </w:rPr>
  </w:style>
  <w:style w:type="paragraph" w:styleId="afff4">
    <w:name w:val="Balloon Text"/>
    <w:basedOn w:val="af1"/>
    <w:link w:val="afff5"/>
    <w:qFormat/>
    <w:rsid w:val="007550E2"/>
    <w:rPr>
      <w:rFonts w:ascii="Segoe UI" w:hAnsi="Segoe UI"/>
      <w:sz w:val="18"/>
      <w:szCs w:val="18"/>
      <w:lang w:val="en-GB"/>
    </w:rPr>
  </w:style>
  <w:style w:type="character" w:customStyle="1" w:styleId="afff5">
    <w:name w:val="Текст выноски Знак"/>
    <w:basedOn w:val="af3"/>
    <w:link w:val="afff4"/>
    <w:rsid w:val="007550E2"/>
    <w:rPr>
      <w:rFonts w:ascii="Segoe UI" w:eastAsia="Times New Roman" w:hAnsi="Segoe UI" w:cs="Times New Roman"/>
      <w:sz w:val="18"/>
      <w:szCs w:val="18"/>
      <w:lang w:val="en-GB"/>
    </w:rPr>
  </w:style>
  <w:style w:type="paragraph" w:customStyle="1" w:styleId="afff6">
    <w:name w:val="Таблица содержимое"/>
    <w:link w:val="afff7"/>
    <w:qFormat/>
    <w:rsid w:val="00723E78"/>
    <w:pPr>
      <w:keepNext/>
      <w:spacing w:after="0" w:line="240" w:lineRule="auto"/>
    </w:pPr>
    <w:rPr>
      <w:rFonts w:ascii="Times New Roman" w:eastAsia="Times New Roman" w:hAnsi="Times New Roman" w:cs="Times New Roman"/>
      <w:bCs/>
      <w:sz w:val="20"/>
      <w:szCs w:val="20"/>
      <w:lang w:eastAsia="ru-RU"/>
    </w:rPr>
  </w:style>
  <w:style w:type="character" w:customStyle="1" w:styleId="afff7">
    <w:name w:val="Таблица содержимое Знак"/>
    <w:link w:val="afff6"/>
    <w:rsid w:val="00723E78"/>
    <w:rPr>
      <w:rFonts w:ascii="Times New Roman" w:eastAsia="Times New Roman" w:hAnsi="Times New Roman" w:cs="Times New Roman"/>
      <w:bCs/>
      <w:sz w:val="20"/>
      <w:szCs w:val="20"/>
      <w:lang w:eastAsia="ru-RU"/>
    </w:rPr>
  </w:style>
  <w:style w:type="character" w:customStyle="1" w:styleId="afff8">
    <w:name w:val="Таблица содержимое + курсив"/>
    <w:basedOn w:val="af3"/>
    <w:uiPriority w:val="1"/>
    <w:qFormat/>
    <w:rsid w:val="00723E78"/>
    <w:rPr>
      <w:i/>
    </w:rPr>
  </w:style>
  <w:style w:type="character" w:customStyle="1" w:styleId="afff9">
    <w:name w:val="Таблица содержимое + надстрочные"/>
    <w:basedOn w:val="af3"/>
    <w:uiPriority w:val="1"/>
    <w:qFormat/>
    <w:rsid w:val="00723E78"/>
    <w:rPr>
      <w:vertAlign w:val="superscript"/>
    </w:rPr>
  </w:style>
  <w:style w:type="character" w:customStyle="1" w:styleId="afffa">
    <w:name w:val="Таблица содержимое + подстрочные"/>
    <w:basedOn w:val="af3"/>
    <w:uiPriority w:val="1"/>
    <w:qFormat/>
    <w:rsid w:val="00723E78"/>
    <w:rPr>
      <w:vertAlign w:val="subscript"/>
    </w:rPr>
  </w:style>
  <w:style w:type="paragraph" w:customStyle="1" w:styleId="afffb">
    <w:name w:val="Таблица содержимое + по центру"/>
    <w:basedOn w:val="afff6"/>
    <w:qFormat/>
    <w:rsid w:val="00E07785"/>
    <w:pPr>
      <w:jc w:val="center"/>
    </w:pPr>
  </w:style>
  <w:style w:type="paragraph" w:customStyle="1" w:styleId="afffc">
    <w:name w:val="Таблица содержимое + по ширине"/>
    <w:basedOn w:val="afff6"/>
    <w:qFormat/>
    <w:rsid w:val="00E07785"/>
    <w:pPr>
      <w:jc w:val="both"/>
    </w:pPr>
  </w:style>
  <w:style w:type="character" w:customStyle="1" w:styleId="afffd">
    <w:name w:val="Таблица содержимое + полужирный"/>
    <w:basedOn w:val="af3"/>
    <w:uiPriority w:val="1"/>
    <w:qFormat/>
    <w:rsid w:val="00E07785"/>
    <w:rPr>
      <w:b/>
    </w:rPr>
  </w:style>
  <w:style w:type="character" w:customStyle="1" w:styleId="afffe">
    <w:name w:val="Таблица содержимое + полужирный курсив"/>
    <w:basedOn w:val="af3"/>
    <w:uiPriority w:val="1"/>
    <w:qFormat/>
    <w:rsid w:val="00E07785"/>
    <w:rPr>
      <w:b/>
      <w:i/>
    </w:rPr>
  </w:style>
  <w:style w:type="character" w:customStyle="1" w:styleId="affff">
    <w:name w:val="Таблица содержимое + полужирный курсив по ширине"/>
    <w:basedOn w:val="af3"/>
    <w:uiPriority w:val="1"/>
    <w:qFormat/>
    <w:rsid w:val="00B166D1"/>
    <w:rPr>
      <w:b/>
      <w:i/>
    </w:rPr>
  </w:style>
  <w:style w:type="character" w:customStyle="1" w:styleId="affff0">
    <w:name w:val="Таблица содержимое + полужирный надстрочные"/>
    <w:basedOn w:val="af3"/>
    <w:uiPriority w:val="1"/>
    <w:qFormat/>
    <w:rsid w:val="00FB00C3"/>
    <w:rPr>
      <w:b/>
      <w:vertAlign w:val="superscript"/>
    </w:rPr>
  </w:style>
  <w:style w:type="character" w:customStyle="1" w:styleId="affff1">
    <w:name w:val="Таблица содержимое + полужирный подстрочные"/>
    <w:basedOn w:val="af3"/>
    <w:uiPriority w:val="1"/>
    <w:qFormat/>
    <w:rsid w:val="00FB00C3"/>
    <w:rPr>
      <w:b/>
      <w:vertAlign w:val="subscript"/>
    </w:rPr>
  </w:style>
  <w:style w:type="character" w:customStyle="1" w:styleId="affff2">
    <w:name w:val="Таблица содержимое + полужирный по центру"/>
    <w:basedOn w:val="af3"/>
    <w:uiPriority w:val="1"/>
    <w:qFormat/>
    <w:rsid w:val="00C93108"/>
    <w:rPr>
      <w:b/>
    </w:rPr>
  </w:style>
  <w:style w:type="paragraph" w:styleId="affff3">
    <w:name w:val="caption"/>
    <w:aliases w:val="Номер таблицы"/>
    <w:basedOn w:val="af1"/>
    <w:next w:val="af1"/>
    <w:link w:val="affff4"/>
    <w:uiPriority w:val="35"/>
    <w:unhideWhenUsed/>
    <w:qFormat/>
    <w:locked/>
    <w:rsid w:val="00102107"/>
    <w:pPr>
      <w:keepNext/>
      <w:spacing w:after="200"/>
      <w:jc w:val="left"/>
    </w:pPr>
    <w:rPr>
      <w:bCs/>
      <w:sz w:val="24"/>
      <w:szCs w:val="24"/>
    </w:rPr>
  </w:style>
  <w:style w:type="paragraph" w:styleId="affff5">
    <w:name w:val="Subtitle"/>
    <w:basedOn w:val="af1"/>
    <w:next w:val="af1"/>
    <w:link w:val="affff6"/>
    <w:uiPriority w:val="11"/>
    <w:qFormat/>
    <w:locked/>
    <w:rsid w:val="00EB376F"/>
    <w:pPr>
      <w:numPr>
        <w:ilvl w:val="1"/>
      </w:numPr>
      <w:ind w:left="284" w:firstLine="567"/>
    </w:pPr>
    <w:rPr>
      <w:rFonts w:asciiTheme="majorHAnsi" w:eastAsiaTheme="majorEastAsia" w:hAnsiTheme="majorHAnsi" w:cstheme="majorBidi"/>
      <w:i/>
      <w:iCs/>
      <w:color w:val="DDDDDD" w:themeColor="accent1"/>
      <w:spacing w:val="15"/>
      <w:sz w:val="24"/>
      <w:szCs w:val="24"/>
    </w:rPr>
  </w:style>
  <w:style w:type="character" w:customStyle="1" w:styleId="affff6">
    <w:name w:val="Подзаголовок Знак"/>
    <w:basedOn w:val="af3"/>
    <w:link w:val="affff5"/>
    <w:uiPriority w:val="11"/>
    <w:rsid w:val="00EB376F"/>
    <w:rPr>
      <w:rFonts w:asciiTheme="majorHAnsi" w:eastAsiaTheme="majorEastAsia" w:hAnsiTheme="majorHAnsi" w:cstheme="majorBidi"/>
      <w:i/>
      <w:iCs/>
      <w:color w:val="DDDDDD" w:themeColor="accent1"/>
      <w:spacing w:val="15"/>
      <w:sz w:val="24"/>
      <w:szCs w:val="24"/>
    </w:rPr>
  </w:style>
  <w:style w:type="paragraph" w:styleId="affff7">
    <w:name w:val="Body Text Indent"/>
    <w:basedOn w:val="af1"/>
    <w:link w:val="affff8"/>
    <w:uiPriority w:val="99"/>
    <w:unhideWhenUsed/>
    <w:locked/>
    <w:rsid w:val="00EB376F"/>
    <w:pPr>
      <w:spacing w:after="120"/>
      <w:ind w:left="283"/>
    </w:pPr>
  </w:style>
  <w:style w:type="character" w:customStyle="1" w:styleId="affff8">
    <w:name w:val="Основной текст с отступом Знак"/>
    <w:basedOn w:val="af3"/>
    <w:link w:val="affff7"/>
    <w:uiPriority w:val="99"/>
    <w:rsid w:val="00EB376F"/>
    <w:rPr>
      <w:rFonts w:ascii="Times New Roman" w:eastAsia="Times New Roman" w:hAnsi="Times New Roman" w:cs="Times New Roman"/>
      <w:sz w:val="20"/>
      <w:szCs w:val="20"/>
    </w:rPr>
  </w:style>
  <w:style w:type="character" w:styleId="affff9">
    <w:name w:val="footnote reference"/>
    <w:basedOn w:val="af3"/>
    <w:uiPriority w:val="99"/>
    <w:unhideWhenUsed/>
    <w:locked/>
    <w:rsid w:val="00EB376F"/>
    <w:rPr>
      <w:vertAlign w:val="superscript"/>
    </w:rPr>
  </w:style>
  <w:style w:type="paragraph" w:styleId="affffa">
    <w:name w:val="footnote text"/>
    <w:basedOn w:val="af1"/>
    <w:link w:val="affffb"/>
    <w:uiPriority w:val="99"/>
    <w:semiHidden/>
    <w:unhideWhenUsed/>
    <w:locked/>
    <w:rsid w:val="00EB376F"/>
  </w:style>
  <w:style w:type="character" w:customStyle="1" w:styleId="affffb">
    <w:name w:val="Текст сноски Знак"/>
    <w:basedOn w:val="af3"/>
    <w:link w:val="affffa"/>
    <w:uiPriority w:val="99"/>
    <w:semiHidden/>
    <w:rsid w:val="00EB376F"/>
    <w:rPr>
      <w:rFonts w:ascii="Times New Roman" w:eastAsia="Times New Roman" w:hAnsi="Times New Roman" w:cs="Times New Roman"/>
      <w:sz w:val="20"/>
      <w:szCs w:val="20"/>
    </w:rPr>
  </w:style>
  <w:style w:type="paragraph" w:styleId="affffc">
    <w:name w:val="TOC Heading"/>
    <w:basedOn w:val="10"/>
    <w:next w:val="af1"/>
    <w:uiPriority w:val="39"/>
    <w:unhideWhenUsed/>
    <w:qFormat/>
    <w:locked/>
    <w:rsid w:val="00EB376F"/>
    <w:pPr>
      <w:numPr>
        <w:numId w:val="0"/>
      </w:numPr>
      <w:spacing w:before="480" w:after="0"/>
      <w:ind w:left="284" w:right="284" w:firstLine="567"/>
      <w:outlineLvl w:val="9"/>
    </w:pPr>
    <w:rPr>
      <w:rFonts w:asciiTheme="majorHAnsi" w:eastAsiaTheme="majorEastAsia" w:hAnsiTheme="majorHAnsi" w:cstheme="majorBidi"/>
      <w:bCs/>
      <w:color w:val="A5A5A5" w:themeColor="accent1" w:themeShade="BF"/>
      <w:sz w:val="28"/>
      <w:szCs w:val="28"/>
    </w:rPr>
  </w:style>
  <w:style w:type="table" w:styleId="affffd">
    <w:name w:val="Table Grid"/>
    <w:aliases w:val="Моя Таблица"/>
    <w:basedOn w:val="af4"/>
    <w:uiPriority w:val="39"/>
    <w:locked/>
    <w:rsid w:val="00EB37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e">
    <w:name w:val="annotation text"/>
    <w:basedOn w:val="af1"/>
    <w:link w:val="afffff"/>
    <w:unhideWhenUsed/>
    <w:locked/>
    <w:rsid w:val="00EB376F"/>
  </w:style>
  <w:style w:type="character" w:customStyle="1" w:styleId="afffff">
    <w:name w:val="Текст примечания Знак"/>
    <w:basedOn w:val="af3"/>
    <w:link w:val="affffe"/>
    <w:rsid w:val="00EB376F"/>
    <w:rPr>
      <w:rFonts w:ascii="Times New Roman" w:eastAsia="Times New Roman" w:hAnsi="Times New Roman" w:cs="Times New Roman"/>
      <w:sz w:val="20"/>
      <w:szCs w:val="20"/>
    </w:rPr>
  </w:style>
  <w:style w:type="character" w:styleId="afffff0">
    <w:name w:val="annotation reference"/>
    <w:basedOn w:val="af3"/>
    <w:uiPriority w:val="99"/>
    <w:unhideWhenUsed/>
    <w:locked/>
    <w:rsid w:val="00EB376F"/>
    <w:rPr>
      <w:sz w:val="16"/>
      <w:szCs w:val="16"/>
    </w:rPr>
  </w:style>
  <w:style w:type="paragraph" w:styleId="afffff1">
    <w:name w:val="annotation subject"/>
    <w:basedOn w:val="affffe"/>
    <w:next w:val="affffe"/>
    <w:link w:val="afffff2"/>
    <w:uiPriority w:val="99"/>
    <w:semiHidden/>
    <w:unhideWhenUsed/>
    <w:locked/>
    <w:rsid w:val="00EB376F"/>
    <w:rPr>
      <w:b/>
      <w:bCs/>
    </w:rPr>
  </w:style>
  <w:style w:type="character" w:customStyle="1" w:styleId="afffff2">
    <w:name w:val="Тема примечания Знак"/>
    <w:basedOn w:val="afffff"/>
    <w:link w:val="afffff1"/>
    <w:uiPriority w:val="99"/>
    <w:semiHidden/>
    <w:rsid w:val="00EB376F"/>
    <w:rPr>
      <w:rFonts w:ascii="Times New Roman" w:eastAsia="Times New Roman" w:hAnsi="Times New Roman" w:cs="Times New Roman"/>
      <w:b/>
      <w:bCs/>
      <w:sz w:val="20"/>
      <w:szCs w:val="20"/>
    </w:rPr>
  </w:style>
  <w:style w:type="paragraph" w:styleId="afffff3">
    <w:name w:val="Normal Indent"/>
    <w:basedOn w:val="af1"/>
    <w:uiPriority w:val="99"/>
    <w:semiHidden/>
    <w:unhideWhenUsed/>
    <w:locked/>
    <w:rsid w:val="00EB376F"/>
    <w:pPr>
      <w:ind w:left="708"/>
    </w:pPr>
  </w:style>
  <w:style w:type="paragraph" w:styleId="29">
    <w:name w:val="Body Text Indent 2"/>
    <w:basedOn w:val="af1"/>
    <w:link w:val="2a"/>
    <w:uiPriority w:val="99"/>
    <w:unhideWhenUsed/>
    <w:locked/>
    <w:rsid w:val="00EB376F"/>
    <w:pPr>
      <w:spacing w:after="120" w:line="480" w:lineRule="auto"/>
      <w:ind w:left="283"/>
    </w:pPr>
  </w:style>
  <w:style w:type="character" w:customStyle="1" w:styleId="2a">
    <w:name w:val="Основной текст с отступом 2 Знак"/>
    <w:basedOn w:val="af3"/>
    <w:link w:val="29"/>
    <w:uiPriority w:val="99"/>
    <w:rsid w:val="00EB376F"/>
    <w:rPr>
      <w:rFonts w:ascii="Times New Roman" w:eastAsia="Times New Roman" w:hAnsi="Times New Roman" w:cs="Times New Roman"/>
      <w:sz w:val="20"/>
      <w:szCs w:val="20"/>
    </w:rPr>
  </w:style>
  <w:style w:type="character" w:styleId="afffff4">
    <w:name w:val="Placeholder Text"/>
    <w:basedOn w:val="af3"/>
    <w:uiPriority w:val="99"/>
    <w:semiHidden/>
    <w:locked/>
    <w:rsid w:val="00EB376F"/>
    <w:rPr>
      <w:color w:val="808080"/>
    </w:rPr>
  </w:style>
  <w:style w:type="paragraph" w:styleId="afffff5">
    <w:name w:val="endnote text"/>
    <w:basedOn w:val="af1"/>
    <w:link w:val="afffff6"/>
    <w:uiPriority w:val="99"/>
    <w:semiHidden/>
    <w:unhideWhenUsed/>
    <w:locked/>
    <w:rsid w:val="00EB376F"/>
  </w:style>
  <w:style w:type="character" w:customStyle="1" w:styleId="afffff6">
    <w:name w:val="Текст концевой сноски Знак"/>
    <w:basedOn w:val="af3"/>
    <w:link w:val="afffff5"/>
    <w:uiPriority w:val="99"/>
    <w:semiHidden/>
    <w:rsid w:val="00EB376F"/>
    <w:rPr>
      <w:rFonts w:ascii="Times New Roman" w:eastAsia="Times New Roman" w:hAnsi="Times New Roman" w:cs="Times New Roman"/>
      <w:sz w:val="20"/>
      <w:szCs w:val="20"/>
    </w:rPr>
  </w:style>
  <w:style w:type="character" w:styleId="afffff7">
    <w:name w:val="endnote reference"/>
    <w:basedOn w:val="af3"/>
    <w:uiPriority w:val="99"/>
    <w:semiHidden/>
    <w:unhideWhenUsed/>
    <w:locked/>
    <w:rsid w:val="00EB376F"/>
    <w:rPr>
      <w:vertAlign w:val="superscript"/>
    </w:rPr>
  </w:style>
  <w:style w:type="paragraph" w:styleId="2b">
    <w:name w:val="Body Text 2"/>
    <w:basedOn w:val="af1"/>
    <w:link w:val="2c"/>
    <w:uiPriority w:val="99"/>
    <w:unhideWhenUsed/>
    <w:locked/>
    <w:rsid w:val="00EB376F"/>
    <w:pPr>
      <w:spacing w:after="120" w:line="480" w:lineRule="auto"/>
    </w:pPr>
  </w:style>
  <w:style w:type="character" w:customStyle="1" w:styleId="2c">
    <w:name w:val="Основной текст 2 Знак"/>
    <w:basedOn w:val="af3"/>
    <w:link w:val="2b"/>
    <w:uiPriority w:val="99"/>
    <w:rsid w:val="00EB376F"/>
    <w:rPr>
      <w:rFonts w:ascii="Times New Roman" w:eastAsia="Times New Roman" w:hAnsi="Times New Roman" w:cs="Times New Roman"/>
      <w:sz w:val="20"/>
      <w:szCs w:val="20"/>
    </w:rPr>
  </w:style>
  <w:style w:type="paragraph" w:styleId="36">
    <w:name w:val="Body Text Indent 3"/>
    <w:basedOn w:val="af1"/>
    <w:link w:val="37"/>
    <w:uiPriority w:val="99"/>
    <w:unhideWhenUsed/>
    <w:locked/>
    <w:rsid w:val="00EB376F"/>
    <w:pPr>
      <w:spacing w:after="120"/>
      <w:ind w:left="283"/>
    </w:pPr>
    <w:rPr>
      <w:sz w:val="16"/>
      <w:szCs w:val="16"/>
    </w:rPr>
  </w:style>
  <w:style w:type="character" w:customStyle="1" w:styleId="37">
    <w:name w:val="Основной текст с отступом 3 Знак"/>
    <w:basedOn w:val="af3"/>
    <w:link w:val="36"/>
    <w:uiPriority w:val="99"/>
    <w:rsid w:val="00EB376F"/>
    <w:rPr>
      <w:rFonts w:ascii="Times New Roman" w:eastAsia="Times New Roman" w:hAnsi="Times New Roman" w:cs="Times New Roman"/>
      <w:sz w:val="16"/>
      <w:szCs w:val="16"/>
    </w:rPr>
  </w:style>
  <w:style w:type="paragraph" w:styleId="afffff8">
    <w:name w:val="Block Text"/>
    <w:basedOn w:val="af1"/>
    <w:uiPriority w:val="99"/>
    <w:unhideWhenUsed/>
    <w:locked/>
    <w:rsid w:val="00EB376F"/>
    <w:pPr>
      <w:pBdr>
        <w:top w:val="single" w:sz="2" w:space="10" w:color="DDDDDD" w:themeColor="accent1"/>
        <w:left w:val="single" w:sz="2" w:space="10" w:color="DDDDDD" w:themeColor="accent1"/>
        <w:bottom w:val="single" w:sz="2" w:space="10" w:color="DDDDDD" w:themeColor="accent1"/>
        <w:right w:val="single" w:sz="2" w:space="10" w:color="DDDDDD" w:themeColor="accent1"/>
      </w:pBdr>
      <w:ind w:left="1152" w:right="1152"/>
    </w:pPr>
    <w:rPr>
      <w:rFonts w:asciiTheme="minorHAnsi" w:eastAsiaTheme="minorEastAsia" w:hAnsiTheme="minorHAnsi" w:cstheme="minorBidi"/>
      <w:i/>
      <w:iCs/>
      <w:color w:val="DDDDDD" w:themeColor="accent1"/>
    </w:rPr>
  </w:style>
  <w:style w:type="character" w:styleId="afffff9">
    <w:name w:val="Subtle Emphasis"/>
    <w:basedOn w:val="af3"/>
    <w:uiPriority w:val="19"/>
    <w:qFormat/>
    <w:locked/>
    <w:rsid w:val="00EB376F"/>
    <w:rPr>
      <w:i/>
      <w:iCs/>
      <w:color w:val="808080" w:themeColor="text1" w:themeTint="7F"/>
    </w:rPr>
  </w:style>
  <w:style w:type="character" w:styleId="afffffa">
    <w:name w:val="Emphasis"/>
    <w:basedOn w:val="af3"/>
    <w:uiPriority w:val="20"/>
    <w:qFormat/>
    <w:locked/>
    <w:rsid w:val="00EB376F"/>
    <w:rPr>
      <w:i/>
      <w:iCs/>
    </w:rPr>
  </w:style>
  <w:style w:type="paragraph" w:styleId="a0">
    <w:name w:val="List Bullet"/>
    <w:basedOn w:val="af1"/>
    <w:uiPriority w:val="99"/>
    <w:unhideWhenUsed/>
    <w:locked/>
    <w:rsid w:val="00EB376F"/>
    <w:pPr>
      <w:numPr>
        <w:numId w:val="2"/>
      </w:numPr>
      <w:contextualSpacing/>
    </w:pPr>
  </w:style>
  <w:style w:type="paragraph" w:styleId="afffffb">
    <w:name w:val="Document Map"/>
    <w:basedOn w:val="af1"/>
    <w:link w:val="afffffc"/>
    <w:uiPriority w:val="99"/>
    <w:unhideWhenUsed/>
    <w:locked/>
    <w:rsid w:val="00EB376F"/>
    <w:rPr>
      <w:rFonts w:ascii="Tahoma" w:hAnsi="Tahoma" w:cs="Tahoma"/>
      <w:sz w:val="16"/>
      <w:szCs w:val="16"/>
    </w:rPr>
  </w:style>
  <w:style w:type="character" w:customStyle="1" w:styleId="afffffc">
    <w:name w:val="Схема документа Знак"/>
    <w:basedOn w:val="af3"/>
    <w:link w:val="afffffb"/>
    <w:uiPriority w:val="99"/>
    <w:rsid w:val="00EB376F"/>
    <w:rPr>
      <w:rFonts w:ascii="Tahoma" w:eastAsia="Times New Roman" w:hAnsi="Tahoma" w:cs="Tahoma"/>
      <w:sz w:val="16"/>
      <w:szCs w:val="16"/>
    </w:rPr>
  </w:style>
  <w:style w:type="paragraph" w:styleId="a">
    <w:name w:val="List Number"/>
    <w:basedOn w:val="af1"/>
    <w:uiPriority w:val="99"/>
    <w:unhideWhenUsed/>
    <w:locked/>
    <w:rsid w:val="00EB376F"/>
    <w:pPr>
      <w:numPr>
        <w:numId w:val="5"/>
      </w:numPr>
      <w:contextualSpacing/>
    </w:pPr>
  </w:style>
  <w:style w:type="paragraph" w:styleId="afffffd">
    <w:name w:val="Title"/>
    <w:aliases w:val="7 - Название"/>
    <w:basedOn w:val="af1"/>
    <w:next w:val="af1"/>
    <w:link w:val="afffffe"/>
    <w:uiPriority w:val="10"/>
    <w:qFormat/>
    <w:locked/>
    <w:rsid w:val="00EB376F"/>
    <w:pPr>
      <w:pBdr>
        <w:bottom w:val="single" w:sz="8" w:space="4" w:color="DDDDDD" w:themeColor="accent1"/>
      </w:pBdr>
      <w:spacing w:after="300"/>
      <w:contextualSpacing/>
    </w:pPr>
    <w:rPr>
      <w:rFonts w:asciiTheme="majorHAnsi" w:eastAsiaTheme="majorEastAsia" w:hAnsiTheme="majorHAnsi" w:cstheme="majorBidi"/>
      <w:color w:val="000000" w:themeColor="text2" w:themeShade="BF"/>
      <w:spacing w:val="5"/>
      <w:kern w:val="28"/>
      <w:sz w:val="52"/>
      <w:szCs w:val="52"/>
    </w:rPr>
  </w:style>
  <w:style w:type="character" w:customStyle="1" w:styleId="afffffe">
    <w:name w:val="Заголовок Знак"/>
    <w:aliases w:val="7 - Название Знак"/>
    <w:basedOn w:val="af3"/>
    <w:link w:val="afffffd"/>
    <w:uiPriority w:val="10"/>
    <w:rsid w:val="00EB376F"/>
    <w:rPr>
      <w:rFonts w:asciiTheme="majorHAnsi" w:eastAsiaTheme="majorEastAsia" w:hAnsiTheme="majorHAnsi" w:cstheme="majorBidi"/>
      <w:color w:val="000000" w:themeColor="text2" w:themeShade="BF"/>
      <w:spacing w:val="5"/>
      <w:kern w:val="28"/>
      <w:sz w:val="52"/>
      <w:szCs w:val="52"/>
    </w:rPr>
  </w:style>
  <w:style w:type="paragraph" w:styleId="affffff">
    <w:name w:val="table of figures"/>
    <w:basedOn w:val="af1"/>
    <w:next w:val="af1"/>
    <w:uiPriority w:val="99"/>
    <w:unhideWhenUsed/>
    <w:locked/>
    <w:rsid w:val="00EB376F"/>
    <w:pPr>
      <w:ind w:left="0"/>
    </w:pPr>
  </w:style>
  <w:style w:type="paragraph" w:styleId="38">
    <w:name w:val="Body Text 3"/>
    <w:basedOn w:val="af1"/>
    <w:link w:val="39"/>
    <w:uiPriority w:val="99"/>
    <w:unhideWhenUsed/>
    <w:locked/>
    <w:rsid w:val="00EB376F"/>
    <w:pPr>
      <w:spacing w:after="120"/>
    </w:pPr>
    <w:rPr>
      <w:sz w:val="16"/>
      <w:szCs w:val="16"/>
    </w:rPr>
  </w:style>
  <w:style w:type="character" w:customStyle="1" w:styleId="39">
    <w:name w:val="Основной текст 3 Знак"/>
    <w:basedOn w:val="af3"/>
    <w:link w:val="38"/>
    <w:uiPriority w:val="99"/>
    <w:rsid w:val="00EB376F"/>
    <w:rPr>
      <w:rFonts w:ascii="Times New Roman" w:eastAsia="Times New Roman" w:hAnsi="Times New Roman" w:cs="Times New Roman"/>
      <w:sz w:val="16"/>
      <w:szCs w:val="16"/>
    </w:rPr>
  </w:style>
  <w:style w:type="paragraph" w:styleId="20">
    <w:name w:val="List Bullet 2"/>
    <w:basedOn w:val="af1"/>
    <w:uiPriority w:val="99"/>
    <w:unhideWhenUsed/>
    <w:locked/>
    <w:rsid w:val="00EB376F"/>
    <w:pPr>
      <w:numPr>
        <w:numId w:val="3"/>
      </w:numPr>
      <w:contextualSpacing/>
    </w:pPr>
  </w:style>
  <w:style w:type="paragraph" w:styleId="affffff0">
    <w:name w:val="toa heading"/>
    <w:basedOn w:val="af1"/>
    <w:next w:val="af1"/>
    <w:uiPriority w:val="99"/>
    <w:semiHidden/>
    <w:unhideWhenUsed/>
    <w:locked/>
    <w:rsid w:val="00EB376F"/>
    <w:pPr>
      <w:spacing w:before="120"/>
    </w:pPr>
    <w:rPr>
      <w:rFonts w:asciiTheme="majorHAnsi" w:eastAsiaTheme="majorEastAsia" w:hAnsiTheme="majorHAnsi" w:cstheme="majorBidi"/>
      <w:b/>
      <w:bCs/>
      <w:sz w:val="24"/>
      <w:szCs w:val="24"/>
    </w:rPr>
  </w:style>
  <w:style w:type="paragraph" w:styleId="affffff1">
    <w:name w:val="Plain Text"/>
    <w:basedOn w:val="af1"/>
    <w:link w:val="affffff2"/>
    <w:uiPriority w:val="99"/>
    <w:unhideWhenUsed/>
    <w:locked/>
    <w:rsid w:val="00EB376F"/>
    <w:rPr>
      <w:rFonts w:ascii="Consolas" w:hAnsi="Consolas" w:cs="Consolas"/>
      <w:sz w:val="21"/>
      <w:szCs w:val="21"/>
    </w:rPr>
  </w:style>
  <w:style w:type="character" w:customStyle="1" w:styleId="affffff2">
    <w:name w:val="Текст Знак"/>
    <w:basedOn w:val="af3"/>
    <w:link w:val="affffff1"/>
    <w:uiPriority w:val="99"/>
    <w:rsid w:val="00EB376F"/>
    <w:rPr>
      <w:rFonts w:ascii="Consolas" w:eastAsia="Times New Roman" w:hAnsi="Consolas" w:cs="Consolas"/>
      <w:sz w:val="21"/>
      <w:szCs w:val="21"/>
    </w:rPr>
  </w:style>
  <w:style w:type="paragraph" w:styleId="2d">
    <w:name w:val="List 2"/>
    <w:basedOn w:val="af1"/>
    <w:uiPriority w:val="99"/>
    <w:unhideWhenUsed/>
    <w:locked/>
    <w:rsid w:val="00EB376F"/>
    <w:pPr>
      <w:ind w:left="566" w:hanging="283"/>
      <w:contextualSpacing/>
    </w:pPr>
  </w:style>
  <w:style w:type="paragraph" w:styleId="3a">
    <w:name w:val="List 3"/>
    <w:basedOn w:val="af1"/>
    <w:uiPriority w:val="99"/>
    <w:unhideWhenUsed/>
    <w:locked/>
    <w:rsid w:val="00EB376F"/>
    <w:pPr>
      <w:ind w:left="849" w:hanging="283"/>
      <w:contextualSpacing/>
    </w:pPr>
  </w:style>
  <w:style w:type="paragraph" w:styleId="30">
    <w:name w:val="List Bullet 3"/>
    <w:basedOn w:val="af1"/>
    <w:uiPriority w:val="99"/>
    <w:unhideWhenUsed/>
    <w:locked/>
    <w:rsid w:val="00EB376F"/>
    <w:pPr>
      <w:numPr>
        <w:numId w:val="4"/>
      </w:numPr>
      <w:contextualSpacing/>
    </w:pPr>
  </w:style>
  <w:style w:type="paragraph" w:styleId="2e">
    <w:name w:val="List Continue 2"/>
    <w:basedOn w:val="af1"/>
    <w:uiPriority w:val="99"/>
    <w:unhideWhenUsed/>
    <w:locked/>
    <w:rsid w:val="00EB376F"/>
    <w:pPr>
      <w:spacing w:after="120"/>
      <w:ind w:left="566"/>
      <w:contextualSpacing/>
    </w:pPr>
  </w:style>
  <w:style w:type="paragraph" w:styleId="affffff3">
    <w:name w:val="Normal (Web)"/>
    <w:basedOn w:val="af1"/>
    <w:uiPriority w:val="99"/>
    <w:unhideWhenUsed/>
    <w:locked/>
    <w:rsid w:val="00EB376F"/>
    <w:rPr>
      <w:sz w:val="24"/>
      <w:szCs w:val="24"/>
    </w:rPr>
  </w:style>
  <w:style w:type="character" w:styleId="affffff4">
    <w:name w:val="FollowedHyperlink"/>
    <w:basedOn w:val="af3"/>
    <w:uiPriority w:val="99"/>
    <w:unhideWhenUsed/>
    <w:locked/>
    <w:rsid w:val="00EB376F"/>
    <w:rPr>
      <w:color w:val="919191" w:themeColor="followedHyperlink"/>
      <w:u w:val="single"/>
    </w:rPr>
  </w:style>
  <w:style w:type="paragraph" w:styleId="19">
    <w:name w:val="index 1"/>
    <w:basedOn w:val="af1"/>
    <w:next w:val="af1"/>
    <w:autoRedefine/>
    <w:uiPriority w:val="99"/>
    <w:semiHidden/>
    <w:unhideWhenUsed/>
    <w:locked/>
    <w:rsid w:val="00EB376F"/>
    <w:pPr>
      <w:ind w:left="200" w:hanging="200"/>
    </w:pPr>
  </w:style>
  <w:style w:type="character" w:styleId="affffff5">
    <w:name w:val="Strong"/>
    <w:basedOn w:val="af3"/>
    <w:uiPriority w:val="22"/>
    <w:qFormat/>
    <w:locked/>
    <w:rsid w:val="00EB376F"/>
    <w:rPr>
      <w:b/>
      <w:bCs/>
    </w:rPr>
  </w:style>
  <w:style w:type="paragraph" w:styleId="affffff6">
    <w:name w:val="Intense Quote"/>
    <w:basedOn w:val="af1"/>
    <w:next w:val="af1"/>
    <w:link w:val="affffff7"/>
    <w:uiPriority w:val="30"/>
    <w:qFormat/>
    <w:locked/>
    <w:rsid w:val="00EB376F"/>
    <w:pPr>
      <w:pBdr>
        <w:bottom w:val="single" w:sz="4" w:space="4" w:color="DDDDDD" w:themeColor="accent1"/>
      </w:pBdr>
      <w:spacing w:before="200" w:after="280"/>
      <w:ind w:left="936" w:right="936"/>
    </w:pPr>
    <w:rPr>
      <w:b/>
      <w:bCs/>
      <w:i/>
      <w:iCs/>
      <w:color w:val="DDDDDD" w:themeColor="accent1"/>
    </w:rPr>
  </w:style>
  <w:style w:type="character" w:customStyle="1" w:styleId="affffff7">
    <w:name w:val="Выделенная цитата Знак"/>
    <w:basedOn w:val="af3"/>
    <w:link w:val="affffff6"/>
    <w:uiPriority w:val="30"/>
    <w:rsid w:val="00EB376F"/>
    <w:rPr>
      <w:rFonts w:ascii="Times New Roman" w:eastAsia="Times New Roman" w:hAnsi="Times New Roman" w:cs="Times New Roman"/>
      <w:b/>
      <w:bCs/>
      <w:i/>
      <w:iCs/>
      <w:color w:val="DDDDDD" w:themeColor="accent1"/>
      <w:sz w:val="20"/>
      <w:szCs w:val="20"/>
    </w:rPr>
  </w:style>
  <w:style w:type="paragraph" w:styleId="affffff8">
    <w:name w:val="No Spacing"/>
    <w:link w:val="affffff9"/>
    <w:uiPriority w:val="1"/>
    <w:qFormat/>
    <w:locked/>
    <w:rsid w:val="00EB376F"/>
    <w:pPr>
      <w:spacing w:after="0" w:line="240" w:lineRule="auto"/>
      <w:ind w:left="284" w:right="284" w:firstLine="567"/>
      <w:jc w:val="both"/>
    </w:pPr>
    <w:rPr>
      <w:rFonts w:ascii="Times New Roman" w:eastAsia="Times New Roman" w:hAnsi="Times New Roman" w:cs="Times New Roman"/>
      <w:sz w:val="20"/>
      <w:szCs w:val="20"/>
    </w:rPr>
  </w:style>
  <w:style w:type="paragraph" w:styleId="affffffa">
    <w:name w:val="Bibliography"/>
    <w:basedOn w:val="af1"/>
    <w:next w:val="af1"/>
    <w:uiPriority w:val="37"/>
    <w:semiHidden/>
    <w:unhideWhenUsed/>
    <w:locked/>
    <w:rsid w:val="00EB376F"/>
  </w:style>
  <w:style w:type="paragraph" w:styleId="affffffb">
    <w:name w:val="Revision"/>
    <w:hidden/>
    <w:uiPriority w:val="99"/>
    <w:semiHidden/>
    <w:rsid w:val="0001244C"/>
    <w:pPr>
      <w:spacing w:after="0" w:line="240" w:lineRule="auto"/>
    </w:pPr>
    <w:rPr>
      <w:rFonts w:ascii="Times New Roman" w:eastAsia="Times New Roman" w:hAnsi="Times New Roman" w:cs="Times New Roman"/>
      <w:sz w:val="20"/>
      <w:szCs w:val="20"/>
    </w:rPr>
  </w:style>
  <w:style w:type="paragraph" w:styleId="affffffc">
    <w:name w:val="E-mail Signature"/>
    <w:basedOn w:val="af1"/>
    <w:link w:val="affffffd"/>
    <w:uiPriority w:val="99"/>
    <w:semiHidden/>
    <w:unhideWhenUsed/>
    <w:locked/>
    <w:rsid w:val="006E7047"/>
  </w:style>
  <w:style w:type="character" w:customStyle="1" w:styleId="affffffd">
    <w:name w:val="Электронная подпись Знак"/>
    <w:basedOn w:val="af3"/>
    <w:link w:val="affffffc"/>
    <w:uiPriority w:val="99"/>
    <w:semiHidden/>
    <w:rsid w:val="006E7047"/>
    <w:rPr>
      <w:rFonts w:ascii="Times New Roman" w:eastAsia="Times New Roman" w:hAnsi="Times New Roman" w:cs="Times New Roman"/>
      <w:sz w:val="20"/>
      <w:szCs w:val="20"/>
    </w:rPr>
  </w:style>
  <w:style w:type="paragraph" w:styleId="affffffe">
    <w:name w:val="Message Header"/>
    <w:basedOn w:val="af1"/>
    <w:link w:val="afffffff"/>
    <w:uiPriority w:val="99"/>
    <w:semiHidden/>
    <w:unhideWhenUsed/>
    <w:locked/>
    <w:rsid w:val="006E7047"/>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afffffff">
    <w:name w:val="Шапка Знак"/>
    <w:basedOn w:val="af3"/>
    <w:link w:val="affffffe"/>
    <w:uiPriority w:val="99"/>
    <w:semiHidden/>
    <w:rsid w:val="006E7047"/>
    <w:rPr>
      <w:rFonts w:asciiTheme="majorHAnsi" w:eastAsiaTheme="majorEastAsia" w:hAnsiTheme="majorHAnsi" w:cstheme="majorBidi"/>
      <w:sz w:val="24"/>
      <w:szCs w:val="24"/>
      <w:shd w:val="pct20" w:color="auto" w:fill="auto"/>
    </w:rPr>
  </w:style>
  <w:style w:type="character" w:styleId="HTML">
    <w:name w:val="HTML Cite"/>
    <w:basedOn w:val="af3"/>
    <w:uiPriority w:val="99"/>
    <w:semiHidden/>
    <w:unhideWhenUsed/>
    <w:locked/>
    <w:rsid w:val="006E7047"/>
    <w:rPr>
      <w:i/>
      <w:iCs/>
    </w:rPr>
  </w:style>
  <w:style w:type="paragraph" w:styleId="92">
    <w:name w:val="index 9"/>
    <w:basedOn w:val="af1"/>
    <w:next w:val="af1"/>
    <w:autoRedefine/>
    <w:uiPriority w:val="99"/>
    <w:semiHidden/>
    <w:unhideWhenUsed/>
    <w:locked/>
    <w:rsid w:val="006E7047"/>
    <w:pPr>
      <w:ind w:left="1800" w:hanging="200"/>
    </w:pPr>
  </w:style>
  <w:style w:type="paragraph" w:styleId="82">
    <w:name w:val="index 8"/>
    <w:basedOn w:val="af1"/>
    <w:next w:val="af1"/>
    <w:autoRedefine/>
    <w:uiPriority w:val="99"/>
    <w:semiHidden/>
    <w:unhideWhenUsed/>
    <w:locked/>
    <w:rsid w:val="006E7047"/>
    <w:pPr>
      <w:ind w:left="1600" w:hanging="200"/>
    </w:pPr>
  </w:style>
  <w:style w:type="paragraph" w:styleId="HTML0">
    <w:name w:val="HTML Preformatted"/>
    <w:basedOn w:val="af1"/>
    <w:link w:val="HTML1"/>
    <w:uiPriority w:val="99"/>
    <w:semiHidden/>
    <w:unhideWhenUsed/>
    <w:locked/>
    <w:rsid w:val="006E7047"/>
    <w:rPr>
      <w:rFonts w:ascii="Consolas" w:hAnsi="Consolas" w:cs="Consolas"/>
    </w:rPr>
  </w:style>
  <w:style w:type="character" w:customStyle="1" w:styleId="HTML1">
    <w:name w:val="Стандартный HTML Знак"/>
    <w:basedOn w:val="af3"/>
    <w:link w:val="HTML0"/>
    <w:uiPriority w:val="99"/>
    <w:semiHidden/>
    <w:rsid w:val="006E7047"/>
    <w:rPr>
      <w:rFonts w:ascii="Consolas" w:eastAsia="Times New Roman" w:hAnsi="Consolas" w:cs="Consolas"/>
      <w:sz w:val="20"/>
      <w:szCs w:val="20"/>
    </w:rPr>
  </w:style>
  <w:style w:type="paragraph" w:styleId="HTML2">
    <w:name w:val="HTML Address"/>
    <w:basedOn w:val="af1"/>
    <w:link w:val="HTML3"/>
    <w:uiPriority w:val="99"/>
    <w:semiHidden/>
    <w:unhideWhenUsed/>
    <w:locked/>
    <w:rsid w:val="006E7047"/>
    <w:rPr>
      <w:i/>
      <w:iCs/>
    </w:rPr>
  </w:style>
  <w:style w:type="character" w:customStyle="1" w:styleId="HTML3">
    <w:name w:val="Адрес HTML Знак"/>
    <w:basedOn w:val="af3"/>
    <w:link w:val="HTML2"/>
    <w:uiPriority w:val="99"/>
    <w:semiHidden/>
    <w:rsid w:val="006E7047"/>
    <w:rPr>
      <w:rFonts w:ascii="Times New Roman" w:eastAsia="Times New Roman" w:hAnsi="Times New Roman" w:cs="Times New Roman"/>
      <w:i/>
      <w:iCs/>
      <w:sz w:val="20"/>
      <w:szCs w:val="20"/>
    </w:rPr>
  </w:style>
  <w:style w:type="paragraph" w:customStyle="1" w:styleId="af0">
    <w:name w:val="Перечисление"/>
    <w:basedOn w:val="af1"/>
    <w:uiPriority w:val="99"/>
    <w:rsid w:val="005B3A85"/>
    <w:pPr>
      <w:widowControl w:val="0"/>
      <w:numPr>
        <w:numId w:val="9"/>
      </w:numPr>
      <w:suppressAutoHyphens/>
      <w:spacing w:line="300" w:lineRule="auto"/>
      <w:ind w:right="0"/>
      <w:jc w:val="left"/>
    </w:pPr>
    <w:rPr>
      <w:sz w:val="24"/>
      <w:lang w:eastAsia="ru-RU"/>
    </w:rPr>
  </w:style>
  <w:style w:type="paragraph" w:customStyle="1" w:styleId="afffffff0">
    <w:name w:val="Текст раздела"/>
    <w:basedOn w:val="af2"/>
    <w:link w:val="afffffff1"/>
    <w:qFormat/>
    <w:rsid w:val="00062DCE"/>
  </w:style>
  <w:style w:type="character" w:customStyle="1" w:styleId="afffffff1">
    <w:name w:val="Текст раздела Знак"/>
    <w:link w:val="afffffff0"/>
    <w:rsid w:val="00062DCE"/>
    <w:rPr>
      <w:rFonts w:ascii="Times New Roman" w:eastAsia="Times New Roman" w:hAnsi="Times New Roman" w:cs="Times New Roman"/>
      <w:sz w:val="24"/>
      <w:szCs w:val="20"/>
      <w:lang w:eastAsia="ru-RU"/>
    </w:rPr>
  </w:style>
  <w:style w:type="character" w:customStyle="1" w:styleId="affff4">
    <w:name w:val="Название объекта Знак"/>
    <w:aliases w:val="Номер таблицы Знак"/>
    <w:link w:val="affff3"/>
    <w:uiPriority w:val="35"/>
    <w:rsid w:val="00102107"/>
    <w:rPr>
      <w:rFonts w:ascii="Times New Roman" w:eastAsia="Times New Roman" w:hAnsi="Times New Roman" w:cs="Times New Roman"/>
      <w:bCs/>
      <w:sz w:val="24"/>
      <w:szCs w:val="24"/>
    </w:rPr>
  </w:style>
  <w:style w:type="paragraph" w:customStyle="1" w:styleId="afffffff2">
    <w:name w:val="Текст таблицы"/>
    <w:basedOn w:val="afffffff0"/>
    <w:next w:val="afffffff0"/>
    <w:link w:val="afffffff3"/>
    <w:qFormat/>
    <w:rsid w:val="00A222FE"/>
    <w:pPr>
      <w:ind w:left="57" w:right="57" w:firstLine="0"/>
    </w:pPr>
    <w:rPr>
      <w:sz w:val="20"/>
    </w:rPr>
  </w:style>
  <w:style w:type="character" w:customStyle="1" w:styleId="afffffff3">
    <w:name w:val="Текст таблицы Знак"/>
    <w:link w:val="afffffff2"/>
    <w:rsid w:val="00A222FE"/>
    <w:rPr>
      <w:rFonts w:ascii="Times New Roman" w:eastAsia="Times New Roman" w:hAnsi="Times New Roman" w:cs="Times New Roman"/>
      <w:sz w:val="20"/>
      <w:szCs w:val="20"/>
      <w:lang w:eastAsia="ru-RU"/>
    </w:rPr>
  </w:style>
  <w:style w:type="paragraph" w:customStyle="1" w:styleId="afffffff4">
    <w:name w:val="ТекстТаблиц"/>
    <w:link w:val="afffffff5"/>
    <w:rsid w:val="000A5058"/>
    <w:pPr>
      <w:spacing w:after="0" w:line="240" w:lineRule="auto"/>
    </w:pPr>
    <w:rPr>
      <w:rFonts w:ascii="Arial" w:eastAsia="Times New Roman" w:hAnsi="Arial" w:cs="Times New Roman"/>
      <w:sz w:val="20"/>
      <w:szCs w:val="20"/>
      <w:lang w:eastAsia="ru-RU"/>
    </w:rPr>
  </w:style>
  <w:style w:type="character" w:customStyle="1" w:styleId="afffffff5">
    <w:name w:val="ТекстТаблиц Знак"/>
    <w:basedOn w:val="af3"/>
    <w:link w:val="afffffff4"/>
    <w:rsid w:val="000A5058"/>
    <w:rPr>
      <w:rFonts w:ascii="Arial" w:eastAsia="Times New Roman" w:hAnsi="Arial" w:cs="Times New Roman"/>
      <w:sz w:val="20"/>
      <w:szCs w:val="20"/>
      <w:lang w:eastAsia="ru-RU"/>
    </w:rPr>
  </w:style>
  <w:style w:type="paragraph" w:customStyle="1" w:styleId="afffffff6">
    <w:name w:val="По центру"/>
    <w:basedOn w:val="af1"/>
    <w:link w:val="afffffff7"/>
    <w:rsid w:val="000A5058"/>
    <w:pPr>
      <w:ind w:left="0" w:right="0" w:firstLine="0"/>
      <w:jc w:val="center"/>
    </w:pPr>
    <w:rPr>
      <w:rFonts w:ascii="Arial" w:hAnsi="Arial"/>
      <w:sz w:val="24"/>
      <w:lang w:eastAsia="ru-RU"/>
    </w:rPr>
  </w:style>
  <w:style w:type="character" w:customStyle="1" w:styleId="afffffff7">
    <w:name w:val="По центру Знак"/>
    <w:basedOn w:val="af3"/>
    <w:link w:val="afffffff6"/>
    <w:rsid w:val="000A5058"/>
    <w:rPr>
      <w:rFonts w:ascii="Arial" w:eastAsia="Times New Roman" w:hAnsi="Arial" w:cs="Times New Roman"/>
      <w:sz w:val="24"/>
      <w:szCs w:val="20"/>
      <w:lang w:eastAsia="ru-RU"/>
    </w:rPr>
  </w:style>
  <w:style w:type="paragraph" w:customStyle="1" w:styleId="Default">
    <w:name w:val="Default"/>
    <w:rsid w:val="00DA6EEE"/>
    <w:pPr>
      <w:autoSpaceDE w:val="0"/>
      <w:autoSpaceDN w:val="0"/>
      <w:adjustRightInd w:val="0"/>
      <w:spacing w:after="0" w:line="240" w:lineRule="auto"/>
    </w:pPr>
    <w:rPr>
      <w:rFonts w:ascii="Verdana" w:hAnsi="Verdana" w:cs="Verdana"/>
      <w:color w:val="000000"/>
      <w:sz w:val="24"/>
      <w:szCs w:val="24"/>
    </w:rPr>
  </w:style>
  <w:style w:type="character" w:customStyle="1" w:styleId="affa">
    <w:name w:val="Абзац списка Знак"/>
    <w:aliases w:val="Названгие рисунка Знак,Абзац списка_sh Знак"/>
    <w:link w:val="aff9"/>
    <w:uiPriority w:val="1"/>
    <w:locked/>
    <w:rsid w:val="00547A43"/>
    <w:rPr>
      <w:rFonts w:ascii="Times New Roman" w:eastAsia="Times New Roman" w:hAnsi="Times New Roman" w:cs="Times New Roman"/>
      <w:sz w:val="24"/>
      <w:szCs w:val="24"/>
      <w:lang w:eastAsia="ru-RU"/>
    </w:rPr>
  </w:style>
  <w:style w:type="paragraph" w:customStyle="1" w:styleId="01-">
    <w:name w:val="0.1 - Обычный"/>
    <w:basedOn w:val="af1"/>
    <w:link w:val="01-0"/>
    <w:qFormat/>
    <w:rsid w:val="00483E2D"/>
    <w:pPr>
      <w:spacing w:line="276" w:lineRule="auto"/>
      <w:ind w:left="0" w:right="0" w:firstLine="0"/>
    </w:pPr>
    <w:rPr>
      <w:sz w:val="24"/>
      <w:szCs w:val="22"/>
      <w:lang w:eastAsia="ru-RU"/>
    </w:rPr>
  </w:style>
  <w:style w:type="character" w:customStyle="1" w:styleId="01-0">
    <w:name w:val="0.1 - Обычный Знак"/>
    <w:basedOn w:val="af3"/>
    <w:link w:val="01-"/>
    <w:rsid w:val="00483E2D"/>
    <w:rPr>
      <w:rFonts w:ascii="Times New Roman" w:eastAsia="Times New Roman" w:hAnsi="Times New Roman" w:cs="Times New Roman"/>
      <w:sz w:val="24"/>
      <w:lang w:eastAsia="ru-RU"/>
    </w:rPr>
  </w:style>
  <w:style w:type="character" w:customStyle="1" w:styleId="110">
    <w:name w:val="Заголовок 1 Знак1"/>
    <w:aliases w:val="1 - Заголовок 1 Знак1,ГЛАВА Знак1"/>
    <w:basedOn w:val="af3"/>
    <w:rsid w:val="00444A96"/>
    <w:rPr>
      <w:rFonts w:asciiTheme="majorHAnsi" w:eastAsiaTheme="majorEastAsia" w:hAnsiTheme="majorHAnsi" w:cstheme="majorBidi"/>
      <w:color w:val="A5A5A5" w:themeColor="accent1" w:themeShade="BF"/>
      <w:sz w:val="32"/>
      <w:szCs w:val="32"/>
    </w:rPr>
  </w:style>
  <w:style w:type="character" w:customStyle="1" w:styleId="210">
    <w:name w:val="Заголовок 2 Знак1"/>
    <w:aliases w:val="2 - Заголовок 2 Знак1,Подпункт Знак1,глава3 Знак1,Подпункт Знак Знак Знак1"/>
    <w:basedOn w:val="af3"/>
    <w:rsid w:val="00444A96"/>
    <w:rPr>
      <w:rFonts w:asciiTheme="majorHAnsi" w:eastAsiaTheme="majorEastAsia" w:hAnsiTheme="majorHAnsi" w:cstheme="majorBidi"/>
      <w:color w:val="A5A5A5" w:themeColor="accent1" w:themeShade="BF"/>
      <w:sz w:val="26"/>
      <w:szCs w:val="26"/>
    </w:rPr>
  </w:style>
  <w:style w:type="character" w:customStyle="1" w:styleId="310">
    <w:name w:val="Заголовок 3 Знак1"/>
    <w:aliases w:val="3 - Заголовок 3 Знак1,1.1.1 Знак1"/>
    <w:basedOn w:val="af3"/>
    <w:rsid w:val="00444A96"/>
    <w:rPr>
      <w:rFonts w:asciiTheme="majorHAnsi" w:eastAsiaTheme="majorEastAsia" w:hAnsiTheme="majorHAnsi" w:cstheme="majorBidi"/>
      <w:color w:val="6E6E6E" w:themeColor="accent1" w:themeShade="7F"/>
      <w:sz w:val="24"/>
      <w:szCs w:val="24"/>
    </w:rPr>
  </w:style>
  <w:style w:type="character" w:customStyle="1" w:styleId="410">
    <w:name w:val="Заголовок 4 Знак1"/>
    <w:aliases w:val="1.1.1.1 Знак1,4 - Заголовок 4 Знак1,3 - Заголовок 4 Знак1"/>
    <w:basedOn w:val="af3"/>
    <w:uiPriority w:val="9"/>
    <w:semiHidden/>
    <w:rsid w:val="00444A96"/>
    <w:rPr>
      <w:rFonts w:asciiTheme="majorHAnsi" w:eastAsiaTheme="majorEastAsia" w:hAnsiTheme="majorHAnsi" w:cstheme="majorBidi"/>
      <w:i/>
      <w:iCs/>
      <w:color w:val="A5A5A5" w:themeColor="accent1" w:themeShade="BF"/>
    </w:rPr>
  </w:style>
  <w:style w:type="paragraph" w:customStyle="1" w:styleId="msonormal0">
    <w:name w:val="msonormal"/>
    <w:basedOn w:val="af1"/>
    <w:rsid w:val="00444A96"/>
    <w:rPr>
      <w:sz w:val="24"/>
      <w:szCs w:val="24"/>
    </w:rPr>
  </w:style>
  <w:style w:type="character" w:customStyle="1" w:styleId="710">
    <w:name w:val="Заголовок 7 Знак1"/>
    <w:aliases w:val="1.1.1.1.1 Знак1"/>
    <w:basedOn w:val="af3"/>
    <w:semiHidden/>
    <w:rsid w:val="00444A96"/>
    <w:rPr>
      <w:rFonts w:asciiTheme="majorHAnsi" w:eastAsiaTheme="majorEastAsia" w:hAnsiTheme="majorHAnsi" w:cstheme="majorBidi"/>
      <w:i/>
      <w:iCs/>
      <w:color w:val="6E6E6E" w:themeColor="accent1" w:themeShade="7F"/>
    </w:rPr>
  </w:style>
  <w:style w:type="character" w:customStyle="1" w:styleId="810">
    <w:name w:val="Заголовок 8 Знак1"/>
    <w:aliases w:val="1.1.1.1.1.1 Знак1"/>
    <w:basedOn w:val="af3"/>
    <w:semiHidden/>
    <w:rsid w:val="00444A96"/>
    <w:rPr>
      <w:rFonts w:asciiTheme="majorHAnsi" w:eastAsiaTheme="majorEastAsia" w:hAnsiTheme="majorHAnsi" w:cstheme="majorBidi"/>
      <w:color w:val="272727" w:themeColor="text1" w:themeTint="D8"/>
      <w:sz w:val="21"/>
      <w:szCs w:val="21"/>
    </w:rPr>
  </w:style>
  <w:style w:type="paragraph" w:customStyle="1" w:styleId="xl88">
    <w:name w:val="xl88"/>
    <w:basedOn w:val="af1"/>
    <w:rsid w:val="00E50AA3"/>
    <w:pPr>
      <w:pBdr>
        <w:left w:val="single" w:sz="4" w:space="0" w:color="auto"/>
        <w:bottom w:val="single" w:sz="8" w:space="0" w:color="auto"/>
        <w:right w:val="single" w:sz="4" w:space="0" w:color="auto"/>
      </w:pBdr>
      <w:spacing w:before="100" w:beforeAutospacing="1" w:after="100" w:afterAutospacing="1"/>
      <w:ind w:left="0" w:right="0" w:firstLine="0"/>
      <w:jc w:val="center"/>
    </w:pPr>
    <w:rPr>
      <w:sz w:val="24"/>
      <w:szCs w:val="24"/>
      <w:lang w:eastAsia="ru-RU"/>
    </w:rPr>
  </w:style>
  <w:style w:type="paragraph" w:customStyle="1" w:styleId="xl85">
    <w:name w:val="xl85"/>
    <w:basedOn w:val="af1"/>
    <w:rsid w:val="00F93142"/>
    <w:pPr>
      <w:pBdr>
        <w:left w:val="single" w:sz="8" w:space="0" w:color="auto"/>
        <w:bottom w:val="single" w:sz="8" w:space="0" w:color="auto"/>
        <w:right w:val="single" w:sz="4" w:space="0" w:color="auto"/>
      </w:pBdr>
      <w:spacing w:before="100" w:beforeAutospacing="1" w:after="100" w:afterAutospacing="1"/>
      <w:ind w:left="0" w:right="0" w:firstLine="0"/>
      <w:jc w:val="left"/>
    </w:pPr>
    <w:rPr>
      <w:sz w:val="24"/>
      <w:szCs w:val="24"/>
      <w:lang w:eastAsia="ru-RU"/>
    </w:rPr>
  </w:style>
  <w:style w:type="paragraph" w:styleId="50">
    <w:name w:val="List Bullet 5"/>
    <w:basedOn w:val="af1"/>
    <w:unhideWhenUsed/>
    <w:locked/>
    <w:rsid w:val="00627645"/>
    <w:pPr>
      <w:numPr>
        <w:numId w:val="20"/>
      </w:numPr>
      <w:contextualSpacing/>
    </w:pPr>
  </w:style>
  <w:style w:type="paragraph" w:customStyle="1" w:styleId="afffffff8">
    <w:name w:val="Содержание таблицы"/>
    <w:basedOn w:val="af1"/>
    <w:link w:val="afffffff9"/>
    <w:qFormat/>
    <w:rsid w:val="006746B2"/>
    <w:pPr>
      <w:keepLines/>
      <w:ind w:left="0" w:right="0" w:firstLine="0"/>
      <w:contextualSpacing/>
      <w:jc w:val="left"/>
    </w:pPr>
    <w:rPr>
      <w:rFonts w:ascii="Arial" w:hAnsi="Arial" w:cs="Arial"/>
      <w:color w:val="000000"/>
      <w:szCs w:val="22"/>
      <w:lang w:eastAsia="ru-RU" w:bidi="en-US"/>
    </w:rPr>
  </w:style>
  <w:style w:type="character" w:customStyle="1" w:styleId="afffffff9">
    <w:name w:val="Содержание таблицы Знак"/>
    <w:basedOn w:val="af3"/>
    <w:link w:val="afffffff8"/>
    <w:rsid w:val="006746B2"/>
    <w:rPr>
      <w:rFonts w:ascii="Arial" w:eastAsia="Times New Roman" w:hAnsi="Arial" w:cs="Arial"/>
      <w:color w:val="000000"/>
      <w:sz w:val="20"/>
      <w:lang w:eastAsia="ru-RU" w:bidi="en-US"/>
    </w:rPr>
  </w:style>
  <w:style w:type="paragraph" w:customStyle="1" w:styleId="FirstParagraph">
    <w:name w:val="First Paragraph"/>
    <w:basedOn w:val="af2"/>
    <w:next w:val="af2"/>
    <w:qFormat/>
    <w:rsid w:val="00BB26D1"/>
    <w:pPr>
      <w:spacing w:before="180" w:after="180"/>
      <w:ind w:left="0" w:right="0" w:firstLine="0"/>
      <w:jc w:val="left"/>
    </w:pPr>
    <w:rPr>
      <w:rFonts w:asciiTheme="minorHAnsi" w:eastAsiaTheme="minorHAnsi" w:hAnsiTheme="minorHAnsi" w:cstheme="minorBidi"/>
      <w:szCs w:val="24"/>
      <w:lang w:val="en-US" w:eastAsia="en-US"/>
    </w:rPr>
  </w:style>
  <w:style w:type="paragraph" w:customStyle="1" w:styleId="Compact">
    <w:name w:val="Compact"/>
    <w:basedOn w:val="af2"/>
    <w:qFormat/>
    <w:rsid w:val="00BB26D1"/>
    <w:pPr>
      <w:spacing w:before="36" w:after="36"/>
      <w:ind w:left="0" w:right="0" w:firstLine="0"/>
      <w:jc w:val="left"/>
    </w:pPr>
    <w:rPr>
      <w:rFonts w:asciiTheme="minorHAnsi" w:eastAsiaTheme="minorHAnsi" w:hAnsiTheme="minorHAnsi" w:cstheme="minorBidi"/>
      <w:szCs w:val="24"/>
      <w:lang w:val="en-US" w:eastAsia="en-US"/>
    </w:rPr>
  </w:style>
  <w:style w:type="character" w:customStyle="1" w:styleId="VerbatimChar">
    <w:name w:val="Verbatim Char"/>
    <w:basedOn w:val="afc"/>
    <w:link w:val="SourceCode"/>
    <w:rsid w:val="00BB26D1"/>
    <w:rPr>
      <w:rFonts w:ascii="Consolas" w:eastAsia="Times New Roman" w:hAnsi="Consolas" w:cs="Times New Roman"/>
      <w:sz w:val="24"/>
      <w:szCs w:val="24"/>
      <w:lang w:val="en-US" w:eastAsia="ru-RU"/>
    </w:rPr>
  </w:style>
  <w:style w:type="paragraph" w:customStyle="1" w:styleId="SourceCode">
    <w:name w:val="Source Code"/>
    <w:basedOn w:val="af1"/>
    <w:link w:val="VerbatimChar"/>
    <w:rsid w:val="00BB26D1"/>
    <w:pPr>
      <w:wordWrap w:val="0"/>
      <w:spacing w:after="200"/>
      <w:ind w:left="0" w:right="0" w:firstLine="0"/>
      <w:jc w:val="left"/>
    </w:pPr>
    <w:rPr>
      <w:rFonts w:ascii="Consolas" w:eastAsiaTheme="minorHAnsi" w:hAnsi="Consolas" w:cstheme="minorBidi"/>
      <w:sz w:val="24"/>
      <w:szCs w:val="24"/>
      <w:lang w:val="en-US"/>
    </w:rPr>
  </w:style>
  <w:style w:type="character" w:customStyle="1" w:styleId="KeywordTok">
    <w:name w:val="KeywordTok"/>
    <w:basedOn w:val="VerbatimChar"/>
    <w:rsid w:val="00BB26D1"/>
    <w:rPr>
      <w:rFonts w:ascii="Consolas" w:eastAsia="Times New Roman" w:hAnsi="Consolas" w:cs="Times New Roman"/>
      <w:b/>
      <w:color w:val="007020"/>
      <w:sz w:val="24"/>
      <w:szCs w:val="24"/>
      <w:lang w:val="en-US" w:eastAsia="ru-RU"/>
    </w:rPr>
  </w:style>
  <w:style w:type="character" w:customStyle="1" w:styleId="PreprocessorTok">
    <w:name w:val="PreprocessorTok"/>
    <w:basedOn w:val="VerbatimChar"/>
    <w:rsid w:val="00BB26D1"/>
    <w:rPr>
      <w:rFonts w:ascii="Consolas" w:eastAsia="Times New Roman" w:hAnsi="Consolas" w:cs="Times New Roman"/>
      <w:color w:val="BC7A00"/>
      <w:sz w:val="24"/>
      <w:szCs w:val="24"/>
      <w:lang w:val="en-US" w:eastAsia="ru-RU"/>
    </w:rPr>
  </w:style>
  <w:style w:type="paragraph" w:customStyle="1" w:styleId="afffffffa">
    <w:name w:val="Концевой абзац"/>
    <w:basedOn w:val="af2"/>
    <w:next w:val="10"/>
    <w:rsid w:val="00607B82"/>
    <w:pPr>
      <w:widowControl w:val="0"/>
      <w:tabs>
        <w:tab w:val="left" w:pos="360"/>
        <w:tab w:val="right" w:pos="9356"/>
      </w:tabs>
      <w:suppressAutoHyphens/>
      <w:spacing w:after="500" w:line="500" w:lineRule="atLeast"/>
      <w:ind w:left="0" w:right="0" w:firstLine="360"/>
      <w:jc w:val="left"/>
    </w:pPr>
    <w:rPr>
      <w:sz w:val="22"/>
    </w:rPr>
  </w:style>
  <w:style w:type="paragraph" w:customStyle="1" w:styleId="afffffffb">
    <w:name w:val="Начапьный абзац"/>
    <w:basedOn w:val="af2"/>
    <w:next w:val="af2"/>
    <w:rsid w:val="00607B82"/>
    <w:pPr>
      <w:widowControl w:val="0"/>
      <w:tabs>
        <w:tab w:val="left" w:pos="360"/>
        <w:tab w:val="right" w:pos="9356"/>
      </w:tabs>
      <w:suppressAutoHyphens/>
      <w:spacing w:before="500" w:line="500" w:lineRule="atLeast"/>
      <w:ind w:left="0" w:right="0" w:firstLine="360"/>
      <w:jc w:val="left"/>
    </w:pPr>
    <w:rPr>
      <w:sz w:val="22"/>
    </w:rPr>
  </w:style>
  <w:style w:type="paragraph" w:customStyle="1" w:styleId="afffffffc">
    <w:name w:val="Наименование"/>
    <w:basedOn w:val="af1"/>
    <w:rsid w:val="00607B82"/>
    <w:pPr>
      <w:widowControl w:val="0"/>
      <w:suppressAutoHyphens/>
      <w:spacing w:line="300" w:lineRule="auto"/>
      <w:ind w:left="0" w:right="0" w:firstLine="0"/>
      <w:jc w:val="center"/>
    </w:pPr>
    <w:rPr>
      <w:rFonts w:ascii="Arial Narrow" w:hAnsi="Arial Narrow"/>
      <w:sz w:val="22"/>
      <w:lang w:eastAsia="ru-RU"/>
    </w:rPr>
  </w:style>
  <w:style w:type="paragraph" w:customStyle="1" w:styleId="afffffffd">
    <w:name w:val="Боковик таблицы"/>
    <w:basedOn w:val="af2"/>
    <w:rsid w:val="00607B82"/>
    <w:pPr>
      <w:widowControl w:val="0"/>
      <w:tabs>
        <w:tab w:val="left" w:pos="360"/>
        <w:tab w:val="right" w:pos="9356"/>
      </w:tabs>
      <w:suppressAutoHyphens/>
      <w:spacing w:line="260" w:lineRule="atLeast"/>
      <w:ind w:left="100" w:right="40" w:firstLine="0"/>
      <w:jc w:val="left"/>
    </w:pPr>
    <w:rPr>
      <w:sz w:val="22"/>
    </w:rPr>
  </w:style>
  <w:style w:type="paragraph" w:customStyle="1" w:styleId="afffffffe">
    <w:name w:val="Головка таблицы"/>
    <w:basedOn w:val="af2"/>
    <w:rsid w:val="00607B82"/>
    <w:pPr>
      <w:widowControl w:val="0"/>
      <w:tabs>
        <w:tab w:val="left" w:pos="360"/>
        <w:tab w:val="right" w:pos="9356"/>
      </w:tabs>
      <w:suppressAutoHyphens/>
      <w:spacing w:line="260" w:lineRule="atLeast"/>
      <w:ind w:left="0" w:right="0" w:firstLine="0"/>
      <w:jc w:val="center"/>
    </w:pPr>
    <w:rPr>
      <w:sz w:val="22"/>
    </w:rPr>
  </w:style>
  <w:style w:type="paragraph" w:customStyle="1" w:styleId="1a">
    <w:name w:val="Заголовок1"/>
    <w:basedOn w:val="af2"/>
    <w:rsid w:val="00607B82"/>
    <w:pPr>
      <w:keepNext/>
      <w:widowControl w:val="0"/>
      <w:tabs>
        <w:tab w:val="left" w:pos="360"/>
        <w:tab w:val="right" w:pos="9356"/>
      </w:tabs>
      <w:suppressAutoHyphens/>
      <w:spacing w:line="500" w:lineRule="atLeast"/>
      <w:ind w:left="0" w:right="0" w:firstLine="0"/>
      <w:jc w:val="center"/>
    </w:pPr>
    <w:rPr>
      <w:bCs/>
      <w:noProof/>
    </w:rPr>
  </w:style>
  <w:style w:type="numbering" w:customStyle="1" w:styleId="16">
    <w:name w:val="Стиль1"/>
    <w:uiPriority w:val="99"/>
    <w:rsid w:val="00607B82"/>
    <w:pPr>
      <w:numPr>
        <w:numId w:val="32"/>
      </w:numPr>
    </w:pPr>
  </w:style>
  <w:style w:type="paragraph" w:customStyle="1" w:styleId="TableParagraph">
    <w:name w:val="Table Paragraph"/>
    <w:basedOn w:val="af1"/>
    <w:uiPriority w:val="1"/>
    <w:qFormat/>
    <w:rsid w:val="00607B82"/>
    <w:pPr>
      <w:autoSpaceDE w:val="0"/>
      <w:autoSpaceDN w:val="0"/>
      <w:adjustRightInd w:val="0"/>
      <w:ind w:left="0" w:right="0" w:firstLine="0"/>
      <w:jc w:val="left"/>
    </w:pPr>
    <w:rPr>
      <w:sz w:val="24"/>
      <w:szCs w:val="24"/>
      <w:lang w:eastAsia="ru-RU"/>
    </w:rPr>
  </w:style>
  <w:style w:type="paragraph" w:customStyle="1" w:styleId="affffffff">
    <w:name w:val="Знак Знак Знак Знак Знак Знак Знак Знак Знак Знак Знак Знак Знак Знак Знак Знак"/>
    <w:basedOn w:val="af1"/>
    <w:rsid w:val="00607B82"/>
    <w:pPr>
      <w:spacing w:after="160" w:line="240" w:lineRule="exact"/>
      <w:ind w:left="0" w:right="0" w:firstLine="0"/>
      <w:jc w:val="left"/>
    </w:pPr>
    <w:rPr>
      <w:rFonts w:ascii="Verdana" w:hAnsi="Verdana" w:cs="Verdana"/>
      <w:lang w:val="en-US"/>
    </w:rPr>
  </w:style>
  <w:style w:type="paragraph" w:customStyle="1" w:styleId="230">
    <w:name w:val="Основной текст с отступом 23"/>
    <w:basedOn w:val="af1"/>
    <w:rsid w:val="00607B82"/>
    <w:pPr>
      <w:widowControl w:val="0"/>
      <w:suppressAutoHyphens/>
      <w:spacing w:after="120" w:line="480" w:lineRule="auto"/>
      <w:ind w:left="283" w:right="0" w:firstLine="0"/>
    </w:pPr>
    <w:rPr>
      <w:rFonts w:eastAsia="DejaVu Sans" w:cs="Mangal"/>
      <w:kern w:val="1"/>
      <w:sz w:val="24"/>
      <w:szCs w:val="21"/>
      <w:lang w:eastAsia="hi-IN" w:bidi="hi-IN"/>
    </w:rPr>
  </w:style>
  <w:style w:type="paragraph" w:customStyle="1" w:styleId="affffffff0">
    <w:name w:val="Рисунок отчета"/>
    <w:basedOn w:val="af1"/>
    <w:link w:val="affffffff1"/>
    <w:rsid w:val="00607B82"/>
    <w:pPr>
      <w:keepNext/>
      <w:ind w:left="0" w:right="0" w:firstLine="0"/>
      <w:jc w:val="center"/>
    </w:pPr>
    <w:rPr>
      <w:rFonts w:eastAsia="MS Mincho"/>
      <w:sz w:val="24"/>
      <w:szCs w:val="24"/>
      <w:lang w:eastAsia="ja-JP"/>
    </w:rPr>
  </w:style>
  <w:style w:type="paragraph" w:customStyle="1" w:styleId="affffffff2">
    <w:name w:val="Название рисунка"/>
    <w:basedOn w:val="affff3"/>
    <w:link w:val="affffffff3"/>
    <w:rsid w:val="00607B82"/>
    <w:pPr>
      <w:keepNext w:val="0"/>
      <w:overflowPunct w:val="0"/>
      <w:autoSpaceDE w:val="0"/>
      <w:autoSpaceDN w:val="0"/>
      <w:adjustRightInd w:val="0"/>
      <w:spacing w:before="120" w:after="120"/>
      <w:ind w:left="0" w:right="0" w:firstLine="0"/>
      <w:textAlignment w:val="baseline"/>
    </w:pPr>
    <w:rPr>
      <w:rFonts w:eastAsia="MS Mincho"/>
      <w:b/>
      <w:szCs w:val="20"/>
      <w:lang w:eastAsia="ru-RU"/>
    </w:rPr>
  </w:style>
  <w:style w:type="character" w:customStyle="1" w:styleId="affffffff3">
    <w:name w:val="Название рисунка Знак"/>
    <w:link w:val="affffffff2"/>
    <w:rsid w:val="00607B82"/>
    <w:rPr>
      <w:rFonts w:ascii="Times New Roman" w:eastAsia="MS Mincho" w:hAnsi="Times New Roman" w:cs="Times New Roman"/>
      <w:b/>
      <w:bCs/>
      <w:sz w:val="24"/>
      <w:szCs w:val="20"/>
      <w:lang w:eastAsia="ru-RU"/>
    </w:rPr>
  </w:style>
  <w:style w:type="paragraph" w:customStyle="1" w:styleId="affffffff4">
    <w:name w:val="Название таблицы"/>
    <w:basedOn w:val="af1"/>
    <w:link w:val="affffffff5"/>
    <w:rsid w:val="00607B82"/>
    <w:pPr>
      <w:ind w:left="0" w:right="0" w:firstLine="0"/>
      <w:jc w:val="left"/>
    </w:pPr>
    <w:rPr>
      <w:b/>
      <w:i/>
      <w:sz w:val="24"/>
      <w:szCs w:val="24"/>
      <w:lang w:eastAsia="ru-RU"/>
    </w:rPr>
  </w:style>
  <w:style w:type="character" w:customStyle="1" w:styleId="affffffff5">
    <w:name w:val="Название таблицы Знак"/>
    <w:link w:val="affffffff4"/>
    <w:rsid w:val="00607B82"/>
    <w:rPr>
      <w:rFonts w:ascii="Times New Roman" w:eastAsia="Times New Roman" w:hAnsi="Times New Roman" w:cs="Times New Roman"/>
      <w:b/>
      <w:i/>
      <w:sz w:val="24"/>
      <w:szCs w:val="24"/>
      <w:lang w:eastAsia="ru-RU"/>
    </w:rPr>
  </w:style>
  <w:style w:type="character" w:customStyle="1" w:styleId="affffffff1">
    <w:name w:val="Рисунок отчета Знак"/>
    <w:link w:val="affffffff0"/>
    <w:rsid w:val="00607B82"/>
    <w:rPr>
      <w:rFonts w:ascii="Times New Roman" w:eastAsia="MS Mincho" w:hAnsi="Times New Roman" w:cs="Times New Roman"/>
      <w:sz w:val="24"/>
      <w:szCs w:val="24"/>
      <w:lang w:eastAsia="ja-JP"/>
    </w:rPr>
  </w:style>
  <w:style w:type="paragraph" w:customStyle="1" w:styleId="affffffff6">
    <w:name w:val="таблица отчета"/>
    <w:basedOn w:val="af1"/>
    <w:rsid w:val="00607B82"/>
    <w:pPr>
      <w:ind w:left="0" w:right="0" w:firstLine="0"/>
      <w:jc w:val="left"/>
    </w:pPr>
    <w:rPr>
      <w:rFonts w:eastAsia="MS Mincho"/>
      <w:sz w:val="24"/>
      <w:szCs w:val="24"/>
      <w:lang w:eastAsia="ja-JP"/>
    </w:rPr>
  </w:style>
  <w:style w:type="paragraph" w:customStyle="1" w:styleId="01">
    <w:name w:val="01_основной_текст"/>
    <w:basedOn w:val="afffff3"/>
    <w:rsid w:val="00607B82"/>
    <w:pPr>
      <w:spacing w:line="360" w:lineRule="auto"/>
      <w:ind w:left="170" w:right="170" w:firstLine="680"/>
    </w:pPr>
    <w:rPr>
      <w:sz w:val="26"/>
      <w:szCs w:val="26"/>
      <w:lang w:eastAsia="ru-RU"/>
    </w:rPr>
  </w:style>
  <w:style w:type="paragraph" w:customStyle="1" w:styleId="xxx0">
    <w:name w:val="xxx"/>
    <w:basedOn w:val="af1"/>
    <w:rsid w:val="00607B82"/>
    <w:pPr>
      <w:spacing w:before="60" w:after="60"/>
      <w:ind w:right="2"/>
    </w:pPr>
    <w:rPr>
      <w:lang w:eastAsia="ru-RU"/>
    </w:rPr>
  </w:style>
  <w:style w:type="paragraph" w:customStyle="1" w:styleId="k1">
    <w:name w:val="k1"/>
    <w:basedOn w:val="af1"/>
    <w:rsid w:val="00607B82"/>
    <w:pPr>
      <w:tabs>
        <w:tab w:val="right" w:pos="680"/>
        <w:tab w:val="right" w:pos="8335"/>
      </w:tabs>
      <w:spacing w:before="120" w:line="360" w:lineRule="auto"/>
      <w:ind w:left="0" w:right="0" w:firstLine="397"/>
    </w:pPr>
    <w:rPr>
      <w:rFonts w:ascii="Pragmatica" w:hAnsi="Pragmatica"/>
      <w:sz w:val="24"/>
      <w:szCs w:val="24"/>
      <w:lang w:val="en-US" w:eastAsia="ru-RU"/>
    </w:rPr>
  </w:style>
  <w:style w:type="paragraph" w:customStyle="1" w:styleId="TimesNewRoman">
    <w:name w:val="Обычный + Times New Roman"/>
    <w:aliases w:val="8 пт,Черный,уплотненный на  0,05 пОбычный + Times New Roman,05 пт"/>
    <w:basedOn w:val="af1"/>
    <w:rsid w:val="00607B82"/>
    <w:pPr>
      <w:numPr>
        <w:numId w:val="33"/>
      </w:numPr>
      <w:tabs>
        <w:tab w:val="clear" w:pos="2467"/>
        <w:tab w:val="num" w:pos="720"/>
      </w:tabs>
      <w:spacing w:line="197" w:lineRule="exact"/>
      <w:ind w:left="720" w:right="1" w:hanging="360"/>
    </w:pPr>
    <w:rPr>
      <w:color w:val="000000"/>
      <w:spacing w:val="-14"/>
      <w:sz w:val="16"/>
      <w:szCs w:val="16"/>
      <w:lang w:eastAsia="ru-RU"/>
    </w:rPr>
  </w:style>
  <w:style w:type="paragraph" w:customStyle="1" w:styleId="ac">
    <w:name w:val="ЕСКД список"/>
    <w:basedOn w:val="af1"/>
    <w:rsid w:val="00607B82"/>
    <w:pPr>
      <w:numPr>
        <w:numId w:val="37"/>
      </w:numPr>
      <w:ind w:right="0"/>
    </w:pPr>
    <w:rPr>
      <w:lang w:eastAsia="ru-RU"/>
    </w:rPr>
  </w:style>
  <w:style w:type="paragraph" w:customStyle="1" w:styleId="XXX">
    <w:name w:val="XXX_таблица"/>
    <w:basedOn w:val="af1"/>
    <w:rsid w:val="00607B82"/>
    <w:pPr>
      <w:numPr>
        <w:ilvl w:val="1"/>
        <w:numId w:val="34"/>
      </w:numPr>
      <w:tabs>
        <w:tab w:val="clear" w:pos="2291"/>
      </w:tabs>
      <w:ind w:left="0" w:right="0" w:firstLine="0"/>
      <w:jc w:val="center"/>
    </w:pPr>
    <w:rPr>
      <w:lang w:val="en-GB" w:eastAsia="ru-RU"/>
    </w:rPr>
  </w:style>
  <w:style w:type="paragraph" w:customStyle="1" w:styleId="23">
    <w:name w:val="ЕСКД2"/>
    <w:next w:val="af1"/>
    <w:rsid w:val="00607B82"/>
    <w:pPr>
      <w:numPr>
        <w:ilvl w:val="1"/>
        <w:numId w:val="37"/>
      </w:numPr>
      <w:tabs>
        <w:tab w:val="num" w:pos="1701"/>
      </w:tabs>
      <w:spacing w:after="0" w:line="240" w:lineRule="auto"/>
      <w:ind w:hanging="873"/>
    </w:pPr>
    <w:rPr>
      <w:rFonts w:ascii="Times New Roman" w:eastAsia="Times New Roman" w:hAnsi="Times New Roman" w:cs="Times New Roman"/>
      <w:sz w:val="20"/>
      <w:szCs w:val="20"/>
      <w:lang w:eastAsia="ru-RU"/>
    </w:rPr>
  </w:style>
  <w:style w:type="paragraph" w:customStyle="1" w:styleId="affffffff7">
    <w:name w:val="Обычный + По ширине"/>
    <w:aliases w:val="Слева:  0,5 см,Первая строка:  1 см,Справа:  0 см,Пер..."/>
    <w:basedOn w:val="XXX"/>
    <w:rsid w:val="00607B82"/>
    <w:pPr>
      <w:numPr>
        <w:ilvl w:val="0"/>
        <w:numId w:val="0"/>
      </w:numPr>
      <w:ind w:firstLine="284"/>
    </w:pPr>
    <w:rPr>
      <w:lang w:val="ru-RU"/>
    </w:rPr>
  </w:style>
  <w:style w:type="paragraph" w:customStyle="1" w:styleId="1b">
    <w:name w:val="Знак Знак Знак Знак Знак Знак Знак Знак Знак Знак Знак Знак Знак Знак Знак Знак1"/>
    <w:basedOn w:val="af1"/>
    <w:rsid w:val="00607B82"/>
    <w:pPr>
      <w:spacing w:after="160" w:line="240" w:lineRule="exact"/>
      <w:ind w:left="0" w:right="0" w:firstLine="0"/>
      <w:jc w:val="left"/>
    </w:pPr>
    <w:rPr>
      <w:rFonts w:ascii="Verdana" w:hAnsi="Verdana" w:cs="Verdana"/>
      <w:lang w:val="en-US"/>
    </w:rPr>
  </w:style>
  <w:style w:type="paragraph" w:customStyle="1" w:styleId="a3">
    <w:name w:val="список (дефис)"/>
    <w:basedOn w:val="af1"/>
    <w:link w:val="affffffff8"/>
    <w:qFormat/>
    <w:rsid w:val="00607B82"/>
    <w:pPr>
      <w:numPr>
        <w:numId w:val="35"/>
      </w:numPr>
      <w:ind w:right="0"/>
    </w:pPr>
    <w:rPr>
      <w:rFonts w:eastAsia="Calibri"/>
      <w:sz w:val="24"/>
      <w:szCs w:val="22"/>
    </w:rPr>
  </w:style>
  <w:style w:type="character" w:customStyle="1" w:styleId="affffffff8">
    <w:name w:val="список (дефис) Знак"/>
    <w:link w:val="a3"/>
    <w:rsid w:val="00607B82"/>
    <w:rPr>
      <w:rFonts w:ascii="Times New Roman" w:eastAsia="Calibri" w:hAnsi="Times New Roman" w:cs="Times New Roman"/>
      <w:sz w:val="24"/>
    </w:rPr>
  </w:style>
  <w:style w:type="numbering" w:customStyle="1" w:styleId="24">
    <w:name w:val="Стиль2"/>
    <w:uiPriority w:val="99"/>
    <w:rsid w:val="00607B82"/>
    <w:pPr>
      <w:numPr>
        <w:numId w:val="36"/>
      </w:numPr>
    </w:pPr>
  </w:style>
  <w:style w:type="paragraph" w:customStyle="1" w:styleId="affffffff9">
    <w:name w:val="название рисунка"/>
    <w:basedOn w:val="affff3"/>
    <w:rsid w:val="00607B82"/>
    <w:pPr>
      <w:keepNext w:val="0"/>
      <w:spacing w:before="120" w:after="40" w:line="360" w:lineRule="auto"/>
      <w:ind w:left="170" w:right="0" w:firstLine="0"/>
    </w:pPr>
    <w:rPr>
      <w:rFonts w:eastAsia="Calibri"/>
      <w:b/>
      <w:szCs w:val="20"/>
    </w:rPr>
  </w:style>
  <w:style w:type="paragraph" w:customStyle="1" w:styleId="affffffffa">
    <w:name w:val="н_т (название таблицы)"/>
    <w:basedOn w:val="affff3"/>
    <w:rsid w:val="00607B82"/>
    <w:pPr>
      <w:spacing w:before="40" w:after="40"/>
      <w:ind w:left="170" w:right="0" w:firstLine="0"/>
      <w:jc w:val="both"/>
    </w:pPr>
    <w:rPr>
      <w:rFonts w:eastAsia="Calibri"/>
      <w:b/>
      <w:szCs w:val="20"/>
    </w:rPr>
  </w:style>
  <w:style w:type="character" w:customStyle="1" w:styleId="1c">
    <w:name w:val="Название рисунка Знак1"/>
    <w:rsid w:val="00607B82"/>
    <w:rPr>
      <w:rFonts w:eastAsia="MS Mincho"/>
      <w:b/>
      <w:bCs/>
      <w:i/>
      <w:sz w:val="24"/>
    </w:rPr>
  </w:style>
  <w:style w:type="paragraph" w:customStyle="1" w:styleId="2015">
    <w:name w:val="АЕ_МаркСписок2015"/>
    <w:basedOn w:val="af2"/>
    <w:link w:val="20150"/>
    <w:qFormat/>
    <w:rsid w:val="00607B82"/>
    <w:pPr>
      <w:numPr>
        <w:numId w:val="38"/>
      </w:numPr>
      <w:spacing w:line="360" w:lineRule="auto"/>
      <w:ind w:left="1072" w:right="0" w:hanging="363"/>
    </w:pPr>
    <w:rPr>
      <w:rFonts w:eastAsia="MS Mincho"/>
      <w:szCs w:val="24"/>
    </w:rPr>
  </w:style>
  <w:style w:type="character" w:customStyle="1" w:styleId="20150">
    <w:name w:val="АЕ_МаркСписок2015 Знак"/>
    <w:link w:val="2015"/>
    <w:rsid w:val="00607B82"/>
    <w:rPr>
      <w:rFonts w:ascii="Times New Roman" w:eastAsia="MS Mincho" w:hAnsi="Times New Roman" w:cs="Times New Roman"/>
      <w:sz w:val="24"/>
      <w:szCs w:val="24"/>
      <w:lang w:eastAsia="ru-RU"/>
    </w:rPr>
  </w:style>
  <w:style w:type="paragraph" w:customStyle="1" w:styleId="af">
    <w:name w:val="список для документации"/>
    <w:basedOn w:val="af1"/>
    <w:link w:val="affffffffb"/>
    <w:rsid w:val="00607B82"/>
    <w:pPr>
      <w:numPr>
        <w:numId w:val="39"/>
      </w:numPr>
      <w:tabs>
        <w:tab w:val="clear" w:pos="3808"/>
        <w:tab w:val="left" w:pos="1134"/>
      </w:tabs>
      <w:ind w:left="969" w:hanging="357"/>
    </w:pPr>
    <w:rPr>
      <w:sz w:val="24"/>
      <w:szCs w:val="24"/>
      <w:lang w:eastAsia="ru-RU"/>
    </w:rPr>
  </w:style>
  <w:style w:type="character" w:customStyle="1" w:styleId="affffffffb">
    <w:name w:val="список для документации Знак"/>
    <w:link w:val="af"/>
    <w:rsid w:val="00607B82"/>
    <w:rPr>
      <w:rFonts w:ascii="Times New Roman" w:eastAsia="Times New Roman" w:hAnsi="Times New Roman" w:cs="Times New Roman"/>
      <w:sz w:val="24"/>
      <w:szCs w:val="24"/>
      <w:lang w:eastAsia="ru-RU"/>
    </w:rPr>
  </w:style>
  <w:style w:type="paragraph" w:customStyle="1" w:styleId="affffffffc">
    <w:name w:val="Таблица. Название"/>
    <w:basedOn w:val="affff3"/>
    <w:link w:val="affffffffd"/>
    <w:rsid w:val="00607B82"/>
    <w:pPr>
      <w:spacing w:before="120" w:after="120"/>
      <w:ind w:left="-284" w:right="0" w:firstLine="0"/>
    </w:pPr>
    <w:rPr>
      <w:b/>
      <w:i/>
      <w:iCs/>
      <w:szCs w:val="20"/>
      <w:lang w:eastAsia="ru-RU"/>
    </w:rPr>
  </w:style>
  <w:style w:type="character" w:customStyle="1" w:styleId="affffffffd">
    <w:name w:val="Таблица. Название Знак Знак"/>
    <w:link w:val="affffffffc"/>
    <w:rsid w:val="00607B82"/>
    <w:rPr>
      <w:rFonts w:ascii="Times New Roman" w:eastAsia="Times New Roman" w:hAnsi="Times New Roman" w:cs="Times New Roman"/>
      <w:b/>
      <w:bCs/>
      <w:i/>
      <w:iCs/>
      <w:sz w:val="24"/>
      <w:szCs w:val="20"/>
      <w:lang w:eastAsia="ru-RU"/>
    </w:rPr>
  </w:style>
  <w:style w:type="character" w:customStyle="1" w:styleId="TwordstatusChar">
    <w:name w:val="Tword_status Char"/>
    <w:link w:val="Twordstatus"/>
    <w:rsid w:val="00607B82"/>
    <w:rPr>
      <w:rFonts w:ascii="ISOCPEUR" w:hAnsi="ISOCPEUR"/>
      <w:i/>
      <w:sz w:val="28"/>
    </w:rPr>
  </w:style>
  <w:style w:type="paragraph" w:customStyle="1" w:styleId="Twordstatus">
    <w:name w:val="Tword_status"/>
    <w:basedOn w:val="af1"/>
    <w:link w:val="TwordstatusChar"/>
    <w:rsid w:val="00607B82"/>
    <w:pPr>
      <w:widowControl w:val="0"/>
      <w:adjustRightInd w:val="0"/>
      <w:spacing w:line="360" w:lineRule="auto"/>
      <w:ind w:left="0" w:right="0" w:firstLine="0"/>
      <w:jc w:val="left"/>
      <w:textAlignment w:val="baseline"/>
    </w:pPr>
    <w:rPr>
      <w:rFonts w:ascii="ISOCPEUR" w:eastAsiaTheme="minorHAnsi" w:hAnsi="ISOCPEUR" w:cstheme="minorBidi"/>
      <w:i/>
      <w:sz w:val="28"/>
      <w:szCs w:val="22"/>
    </w:rPr>
  </w:style>
  <w:style w:type="paragraph" w:customStyle="1" w:styleId="Twordtitleoboz">
    <w:name w:val="Tword_title_oboz"/>
    <w:basedOn w:val="af1"/>
    <w:rsid w:val="00607B82"/>
    <w:pPr>
      <w:widowControl w:val="0"/>
      <w:adjustRightInd w:val="0"/>
      <w:ind w:left="0" w:right="0" w:firstLine="0"/>
      <w:jc w:val="center"/>
      <w:textAlignment w:val="baseline"/>
    </w:pPr>
    <w:rPr>
      <w:rFonts w:ascii="ISOCPEUR" w:hAnsi="ISOCPEUR" w:cs="Arial"/>
      <w:i/>
      <w:sz w:val="38"/>
      <w:szCs w:val="32"/>
      <w:lang w:eastAsia="ru-RU"/>
    </w:rPr>
  </w:style>
  <w:style w:type="paragraph" w:customStyle="1" w:styleId="Twordsign">
    <w:name w:val="Tword_sign"/>
    <w:basedOn w:val="af1"/>
    <w:rsid w:val="00607B82"/>
    <w:pPr>
      <w:framePr w:hSpace="180" w:wrap="around" w:vAnchor="page" w:hAnchor="margin" w:y="2556"/>
      <w:widowControl w:val="0"/>
      <w:adjustRightInd w:val="0"/>
      <w:spacing w:line="360" w:lineRule="auto"/>
      <w:ind w:left="0" w:right="0" w:firstLine="0"/>
      <w:jc w:val="left"/>
      <w:textAlignment w:val="baseline"/>
    </w:pPr>
    <w:rPr>
      <w:rFonts w:ascii="ISOCPEUR" w:hAnsi="ISOCPEUR"/>
      <w:i/>
      <w:sz w:val="28"/>
      <w:szCs w:val="24"/>
      <w:lang w:eastAsia="ru-RU"/>
    </w:rPr>
  </w:style>
  <w:style w:type="paragraph" w:customStyle="1" w:styleId="1d">
    <w:name w:val="Цитата1"/>
    <w:basedOn w:val="af1"/>
    <w:rsid w:val="00607B82"/>
    <w:pPr>
      <w:overflowPunct w:val="0"/>
      <w:autoSpaceDE w:val="0"/>
      <w:autoSpaceDN w:val="0"/>
      <w:adjustRightInd w:val="0"/>
      <w:ind w:left="2138" w:right="567" w:firstLine="0"/>
      <w:textAlignment w:val="baseline"/>
    </w:pPr>
    <w:rPr>
      <w:sz w:val="24"/>
      <w:lang w:eastAsia="ru-RU"/>
    </w:rPr>
  </w:style>
  <w:style w:type="paragraph" w:customStyle="1" w:styleId="211">
    <w:name w:val="Основной текст 21"/>
    <w:basedOn w:val="af1"/>
    <w:rsid w:val="00607B82"/>
    <w:pPr>
      <w:spacing w:line="360" w:lineRule="auto"/>
      <w:ind w:left="0" w:firstLine="680"/>
    </w:pPr>
    <w:rPr>
      <w:sz w:val="24"/>
      <w:lang w:eastAsia="ru-RU"/>
    </w:rPr>
  </w:style>
  <w:style w:type="paragraph" w:customStyle="1" w:styleId="font5">
    <w:name w:val="font5"/>
    <w:basedOn w:val="af1"/>
    <w:rsid w:val="00607B82"/>
    <w:pPr>
      <w:spacing w:before="100" w:beforeAutospacing="1" w:after="100" w:afterAutospacing="1"/>
      <w:ind w:left="0" w:right="0" w:firstLine="0"/>
      <w:jc w:val="left"/>
    </w:pPr>
    <w:rPr>
      <w:rFonts w:ascii="Tahoma" w:hAnsi="Tahoma" w:cs="Tahoma"/>
      <w:b/>
      <w:bCs/>
      <w:color w:val="000000"/>
      <w:sz w:val="18"/>
      <w:szCs w:val="18"/>
      <w:lang w:eastAsia="ru-RU"/>
    </w:rPr>
  </w:style>
  <w:style w:type="paragraph" w:customStyle="1" w:styleId="font6">
    <w:name w:val="font6"/>
    <w:basedOn w:val="af1"/>
    <w:rsid w:val="00607B82"/>
    <w:pPr>
      <w:spacing w:before="100" w:beforeAutospacing="1" w:after="100" w:afterAutospacing="1"/>
      <w:ind w:left="0" w:right="0" w:firstLine="0"/>
      <w:jc w:val="left"/>
    </w:pPr>
    <w:rPr>
      <w:rFonts w:ascii="Tahoma" w:hAnsi="Tahoma" w:cs="Tahoma"/>
      <w:color w:val="000000"/>
      <w:sz w:val="18"/>
      <w:szCs w:val="18"/>
      <w:lang w:eastAsia="ru-RU"/>
    </w:rPr>
  </w:style>
  <w:style w:type="paragraph" w:customStyle="1" w:styleId="xl65">
    <w:name w:val="xl65"/>
    <w:basedOn w:val="af1"/>
    <w:rsid w:val="00607B82"/>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sz w:val="24"/>
      <w:szCs w:val="24"/>
      <w:lang w:eastAsia="ru-RU"/>
    </w:rPr>
  </w:style>
  <w:style w:type="paragraph" w:customStyle="1" w:styleId="xl66">
    <w:name w:val="xl66"/>
    <w:basedOn w:val="af1"/>
    <w:rsid w:val="00607B82"/>
    <w:pPr>
      <w:spacing w:before="100" w:beforeAutospacing="1" w:after="100" w:afterAutospacing="1"/>
      <w:ind w:left="0" w:right="0" w:firstLine="0"/>
      <w:jc w:val="center"/>
    </w:pPr>
    <w:rPr>
      <w:sz w:val="24"/>
      <w:szCs w:val="24"/>
      <w:lang w:eastAsia="ru-RU"/>
    </w:rPr>
  </w:style>
  <w:style w:type="paragraph" w:customStyle="1" w:styleId="xl67">
    <w:name w:val="xl67"/>
    <w:basedOn w:val="af1"/>
    <w:rsid w:val="00607B82"/>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pPr>
    <w:rPr>
      <w:rFonts w:ascii="Calibri" w:hAnsi="Calibri"/>
      <w:b/>
      <w:bCs/>
      <w:sz w:val="24"/>
      <w:szCs w:val="24"/>
      <w:lang w:eastAsia="ru-RU"/>
    </w:rPr>
  </w:style>
  <w:style w:type="paragraph" w:customStyle="1" w:styleId="xl68">
    <w:name w:val="xl68"/>
    <w:basedOn w:val="af1"/>
    <w:rsid w:val="00607B82"/>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rFonts w:ascii="Arial CYR" w:hAnsi="Arial CYR" w:cs="Arial CYR"/>
      <w:b/>
      <w:bCs/>
      <w:lang w:eastAsia="ru-RU"/>
    </w:rPr>
  </w:style>
  <w:style w:type="paragraph" w:customStyle="1" w:styleId="xl69">
    <w:name w:val="xl69"/>
    <w:basedOn w:val="af1"/>
    <w:rsid w:val="00607B82"/>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pPr>
    <w:rPr>
      <w:rFonts w:ascii="Arial CYR" w:hAnsi="Arial CYR" w:cs="Arial CYR"/>
      <w:lang w:eastAsia="ru-RU"/>
    </w:rPr>
  </w:style>
  <w:style w:type="paragraph" w:customStyle="1" w:styleId="xl70">
    <w:name w:val="xl70"/>
    <w:basedOn w:val="af1"/>
    <w:rsid w:val="00607B82"/>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pPr>
    <w:rPr>
      <w:sz w:val="24"/>
      <w:szCs w:val="24"/>
      <w:lang w:eastAsia="ru-RU"/>
    </w:rPr>
  </w:style>
  <w:style w:type="paragraph" w:customStyle="1" w:styleId="xl71">
    <w:name w:val="xl71"/>
    <w:basedOn w:val="af1"/>
    <w:rsid w:val="00607B82"/>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right"/>
      <w:textAlignment w:val="center"/>
    </w:pPr>
    <w:rPr>
      <w:sz w:val="24"/>
      <w:szCs w:val="24"/>
      <w:lang w:eastAsia="ru-RU"/>
    </w:rPr>
  </w:style>
  <w:style w:type="paragraph" w:customStyle="1" w:styleId="xl72">
    <w:name w:val="xl72"/>
    <w:basedOn w:val="af1"/>
    <w:rsid w:val="00607B82"/>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right"/>
    </w:pPr>
    <w:rPr>
      <w:sz w:val="24"/>
      <w:szCs w:val="24"/>
      <w:lang w:eastAsia="ru-RU"/>
    </w:rPr>
  </w:style>
  <w:style w:type="paragraph" w:customStyle="1" w:styleId="xl63">
    <w:name w:val="xl63"/>
    <w:basedOn w:val="af1"/>
    <w:rsid w:val="00607B82"/>
    <w:pPr>
      <w:pBdr>
        <w:top w:val="single" w:sz="4" w:space="0" w:color="auto"/>
        <w:left w:val="single" w:sz="4" w:space="0" w:color="auto"/>
        <w:right w:val="single" w:sz="4" w:space="0" w:color="auto"/>
      </w:pBdr>
      <w:spacing w:before="100" w:beforeAutospacing="1" w:after="100" w:afterAutospacing="1"/>
      <w:ind w:left="0" w:right="0" w:firstLine="0"/>
      <w:jc w:val="left"/>
    </w:pPr>
    <w:rPr>
      <w:b/>
      <w:bCs/>
      <w:sz w:val="24"/>
      <w:szCs w:val="24"/>
      <w:lang w:eastAsia="ru-RU"/>
    </w:rPr>
  </w:style>
  <w:style w:type="paragraph" w:customStyle="1" w:styleId="xl64">
    <w:name w:val="xl64"/>
    <w:basedOn w:val="af1"/>
    <w:rsid w:val="00607B82"/>
    <w:pPr>
      <w:pBdr>
        <w:top w:val="single" w:sz="4" w:space="0" w:color="auto"/>
        <w:left w:val="single" w:sz="4" w:space="0" w:color="auto"/>
        <w:right w:val="single" w:sz="4" w:space="0" w:color="auto"/>
      </w:pBdr>
      <w:spacing w:before="100" w:beforeAutospacing="1" w:after="100" w:afterAutospacing="1"/>
      <w:ind w:left="0" w:right="0" w:firstLine="0"/>
      <w:jc w:val="left"/>
    </w:pPr>
    <w:rPr>
      <w:b/>
      <w:bCs/>
      <w:sz w:val="24"/>
      <w:szCs w:val="24"/>
      <w:lang w:eastAsia="ru-RU"/>
    </w:rPr>
  </w:style>
  <w:style w:type="paragraph" w:customStyle="1" w:styleId="xl73">
    <w:name w:val="xl73"/>
    <w:basedOn w:val="af1"/>
    <w:rsid w:val="00607B82"/>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jc w:val="left"/>
    </w:pPr>
    <w:rPr>
      <w:sz w:val="24"/>
      <w:szCs w:val="24"/>
      <w:lang w:eastAsia="ru-RU"/>
    </w:rPr>
  </w:style>
  <w:style w:type="paragraph" w:customStyle="1" w:styleId="xl74">
    <w:name w:val="xl74"/>
    <w:basedOn w:val="af1"/>
    <w:rsid w:val="00607B82"/>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jc w:val="center"/>
    </w:pPr>
    <w:rPr>
      <w:sz w:val="24"/>
      <w:szCs w:val="24"/>
      <w:lang w:eastAsia="ru-RU"/>
    </w:rPr>
  </w:style>
  <w:style w:type="paragraph" w:customStyle="1" w:styleId="xl75">
    <w:name w:val="xl75"/>
    <w:basedOn w:val="af1"/>
    <w:rsid w:val="00607B82"/>
    <w:pPr>
      <w:pBdr>
        <w:left w:val="single" w:sz="8" w:space="0" w:color="auto"/>
        <w:bottom w:val="single" w:sz="4" w:space="0" w:color="auto"/>
        <w:right w:val="single" w:sz="4" w:space="0" w:color="auto"/>
      </w:pBdr>
      <w:spacing w:before="100" w:beforeAutospacing="1" w:after="100" w:afterAutospacing="1"/>
      <w:ind w:left="0" w:right="0" w:firstLine="0"/>
      <w:jc w:val="left"/>
    </w:pPr>
    <w:rPr>
      <w:sz w:val="24"/>
      <w:szCs w:val="24"/>
      <w:lang w:eastAsia="ru-RU"/>
    </w:rPr>
  </w:style>
  <w:style w:type="paragraph" w:customStyle="1" w:styleId="xl76">
    <w:name w:val="xl76"/>
    <w:basedOn w:val="af1"/>
    <w:rsid w:val="00607B82"/>
    <w:pPr>
      <w:pBdr>
        <w:left w:val="single" w:sz="4" w:space="0" w:color="auto"/>
        <w:bottom w:val="single" w:sz="4" w:space="0" w:color="auto"/>
        <w:right w:val="single" w:sz="4" w:space="0" w:color="auto"/>
      </w:pBdr>
      <w:spacing w:before="100" w:beforeAutospacing="1" w:after="100" w:afterAutospacing="1"/>
      <w:ind w:left="0" w:right="0" w:firstLine="0"/>
      <w:jc w:val="left"/>
    </w:pPr>
    <w:rPr>
      <w:sz w:val="24"/>
      <w:szCs w:val="24"/>
      <w:lang w:eastAsia="ru-RU"/>
    </w:rPr>
  </w:style>
  <w:style w:type="paragraph" w:customStyle="1" w:styleId="xl77">
    <w:name w:val="xl77"/>
    <w:basedOn w:val="af1"/>
    <w:rsid w:val="00607B82"/>
    <w:pPr>
      <w:pBdr>
        <w:left w:val="single" w:sz="4" w:space="0" w:color="auto"/>
        <w:bottom w:val="single" w:sz="4" w:space="0" w:color="auto"/>
        <w:right w:val="single" w:sz="4" w:space="0" w:color="auto"/>
      </w:pBdr>
      <w:spacing w:before="100" w:beforeAutospacing="1" w:after="100" w:afterAutospacing="1"/>
      <w:ind w:left="0" w:right="0" w:firstLine="0"/>
      <w:jc w:val="center"/>
    </w:pPr>
    <w:rPr>
      <w:sz w:val="24"/>
      <w:szCs w:val="24"/>
      <w:lang w:eastAsia="ru-RU"/>
    </w:rPr>
  </w:style>
  <w:style w:type="paragraph" w:customStyle="1" w:styleId="xl78">
    <w:name w:val="xl78"/>
    <w:basedOn w:val="af1"/>
    <w:rsid w:val="00607B82"/>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pPr>
    <w:rPr>
      <w:sz w:val="24"/>
      <w:szCs w:val="24"/>
      <w:lang w:eastAsia="ru-RU"/>
    </w:rPr>
  </w:style>
  <w:style w:type="paragraph" w:customStyle="1" w:styleId="xl79">
    <w:name w:val="xl79"/>
    <w:basedOn w:val="af1"/>
    <w:rsid w:val="00607B82"/>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sz w:val="24"/>
      <w:szCs w:val="24"/>
      <w:lang w:eastAsia="ru-RU"/>
    </w:rPr>
  </w:style>
  <w:style w:type="paragraph" w:customStyle="1" w:styleId="xl80">
    <w:name w:val="xl80"/>
    <w:basedOn w:val="af1"/>
    <w:rsid w:val="00607B82"/>
    <w:pPr>
      <w:pBdr>
        <w:left w:val="single" w:sz="8" w:space="0" w:color="auto"/>
        <w:right w:val="single" w:sz="8" w:space="0" w:color="auto"/>
      </w:pBdr>
      <w:spacing w:before="100" w:beforeAutospacing="1" w:after="100" w:afterAutospacing="1"/>
      <w:ind w:left="0" w:right="0" w:firstLine="0"/>
      <w:jc w:val="left"/>
    </w:pPr>
    <w:rPr>
      <w:sz w:val="24"/>
      <w:szCs w:val="24"/>
      <w:lang w:eastAsia="ru-RU"/>
    </w:rPr>
  </w:style>
  <w:style w:type="paragraph" w:customStyle="1" w:styleId="xl81">
    <w:name w:val="xl81"/>
    <w:basedOn w:val="af1"/>
    <w:rsid w:val="00607B82"/>
    <w:pPr>
      <w:pBdr>
        <w:top w:val="single" w:sz="8" w:space="0" w:color="auto"/>
        <w:left w:val="single" w:sz="4" w:space="0" w:color="auto"/>
        <w:bottom w:val="single" w:sz="4" w:space="0" w:color="auto"/>
        <w:right w:val="single" w:sz="4" w:space="0" w:color="auto"/>
      </w:pBdr>
      <w:spacing w:before="100" w:beforeAutospacing="1" w:after="100" w:afterAutospacing="1"/>
      <w:ind w:left="0" w:right="0" w:firstLine="0"/>
      <w:jc w:val="center"/>
    </w:pPr>
    <w:rPr>
      <w:sz w:val="24"/>
      <w:szCs w:val="24"/>
      <w:lang w:eastAsia="ru-RU"/>
    </w:rPr>
  </w:style>
  <w:style w:type="paragraph" w:customStyle="1" w:styleId="xl82">
    <w:name w:val="xl82"/>
    <w:basedOn w:val="af1"/>
    <w:rsid w:val="00607B82"/>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jc w:val="center"/>
    </w:pPr>
    <w:rPr>
      <w:sz w:val="24"/>
      <w:szCs w:val="24"/>
      <w:lang w:eastAsia="ru-RU"/>
    </w:rPr>
  </w:style>
  <w:style w:type="paragraph" w:customStyle="1" w:styleId="xl83">
    <w:name w:val="xl83"/>
    <w:basedOn w:val="af1"/>
    <w:rsid w:val="00607B82"/>
    <w:pPr>
      <w:pBdr>
        <w:left w:val="single" w:sz="4" w:space="0" w:color="auto"/>
        <w:bottom w:val="single" w:sz="4" w:space="0" w:color="auto"/>
        <w:right w:val="single" w:sz="4" w:space="0" w:color="auto"/>
      </w:pBdr>
      <w:spacing w:before="100" w:beforeAutospacing="1" w:after="100" w:afterAutospacing="1"/>
      <w:ind w:left="0" w:right="0" w:firstLine="0"/>
      <w:jc w:val="center"/>
    </w:pPr>
    <w:rPr>
      <w:sz w:val="24"/>
      <w:szCs w:val="24"/>
      <w:lang w:eastAsia="ru-RU"/>
    </w:rPr>
  </w:style>
  <w:style w:type="paragraph" w:customStyle="1" w:styleId="xl84">
    <w:name w:val="xl84"/>
    <w:basedOn w:val="af1"/>
    <w:rsid w:val="00607B82"/>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jc w:val="left"/>
    </w:pPr>
    <w:rPr>
      <w:sz w:val="24"/>
      <w:szCs w:val="24"/>
      <w:lang w:eastAsia="ru-RU"/>
    </w:rPr>
  </w:style>
  <w:style w:type="paragraph" w:customStyle="1" w:styleId="xl86">
    <w:name w:val="xl86"/>
    <w:basedOn w:val="af1"/>
    <w:rsid w:val="00607B82"/>
    <w:pPr>
      <w:pBdr>
        <w:left w:val="single" w:sz="4" w:space="0" w:color="auto"/>
        <w:bottom w:val="single" w:sz="8" w:space="0" w:color="auto"/>
        <w:right w:val="single" w:sz="4" w:space="0" w:color="auto"/>
      </w:pBdr>
      <w:spacing w:before="100" w:beforeAutospacing="1" w:after="100" w:afterAutospacing="1"/>
      <w:ind w:left="0" w:right="0" w:firstLine="0"/>
      <w:jc w:val="left"/>
    </w:pPr>
    <w:rPr>
      <w:sz w:val="24"/>
      <w:szCs w:val="24"/>
      <w:lang w:eastAsia="ru-RU"/>
    </w:rPr>
  </w:style>
  <w:style w:type="paragraph" w:customStyle="1" w:styleId="xl87">
    <w:name w:val="xl87"/>
    <w:basedOn w:val="af1"/>
    <w:rsid w:val="00607B82"/>
    <w:pPr>
      <w:pBdr>
        <w:left w:val="single" w:sz="4" w:space="0" w:color="auto"/>
        <w:bottom w:val="single" w:sz="8" w:space="0" w:color="auto"/>
        <w:right w:val="single" w:sz="4" w:space="0" w:color="auto"/>
      </w:pBdr>
      <w:spacing w:before="100" w:beforeAutospacing="1" w:after="100" w:afterAutospacing="1"/>
      <w:ind w:left="0" w:right="0" w:firstLine="0"/>
      <w:jc w:val="center"/>
    </w:pPr>
    <w:rPr>
      <w:sz w:val="24"/>
      <w:szCs w:val="24"/>
      <w:lang w:eastAsia="ru-RU"/>
    </w:rPr>
  </w:style>
  <w:style w:type="paragraph" w:customStyle="1" w:styleId="xl89">
    <w:name w:val="xl89"/>
    <w:basedOn w:val="af1"/>
    <w:rsid w:val="00607B82"/>
    <w:pPr>
      <w:pBdr>
        <w:top w:val="single" w:sz="8" w:space="0" w:color="auto"/>
        <w:left w:val="single" w:sz="4" w:space="0" w:color="auto"/>
        <w:bottom w:val="single" w:sz="4" w:space="0" w:color="auto"/>
        <w:right w:val="single" w:sz="4" w:space="0" w:color="auto"/>
      </w:pBdr>
      <w:spacing w:before="100" w:beforeAutospacing="1" w:after="100" w:afterAutospacing="1"/>
      <w:ind w:left="0" w:right="0" w:firstLine="0"/>
      <w:jc w:val="left"/>
    </w:pPr>
    <w:rPr>
      <w:lang w:eastAsia="ru-RU"/>
    </w:rPr>
  </w:style>
  <w:style w:type="paragraph" w:customStyle="1" w:styleId="xl90">
    <w:name w:val="xl90"/>
    <w:basedOn w:val="af1"/>
    <w:rsid w:val="00607B82"/>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lang w:eastAsia="ru-RU"/>
    </w:rPr>
  </w:style>
  <w:style w:type="paragraph" w:customStyle="1" w:styleId="xl91">
    <w:name w:val="xl91"/>
    <w:basedOn w:val="af1"/>
    <w:rsid w:val="00607B82"/>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jc w:val="left"/>
    </w:pPr>
    <w:rPr>
      <w:lang w:eastAsia="ru-RU"/>
    </w:rPr>
  </w:style>
  <w:style w:type="paragraph" w:customStyle="1" w:styleId="xl92">
    <w:name w:val="xl92"/>
    <w:basedOn w:val="af1"/>
    <w:rsid w:val="00607B82"/>
    <w:pPr>
      <w:pBdr>
        <w:left w:val="single" w:sz="4" w:space="0" w:color="auto"/>
        <w:bottom w:val="single" w:sz="8" w:space="0" w:color="auto"/>
        <w:right w:val="single" w:sz="4" w:space="0" w:color="auto"/>
      </w:pBdr>
      <w:spacing w:before="100" w:beforeAutospacing="1" w:after="100" w:afterAutospacing="1"/>
      <w:ind w:left="0" w:right="0" w:firstLine="0"/>
      <w:jc w:val="left"/>
    </w:pPr>
    <w:rPr>
      <w:lang w:eastAsia="ru-RU"/>
    </w:rPr>
  </w:style>
  <w:style w:type="paragraph" w:customStyle="1" w:styleId="xl93">
    <w:name w:val="xl93"/>
    <w:basedOn w:val="af1"/>
    <w:rsid w:val="00607B82"/>
    <w:pPr>
      <w:pBdr>
        <w:left w:val="single" w:sz="4" w:space="0" w:color="auto"/>
        <w:bottom w:val="single" w:sz="4" w:space="0" w:color="auto"/>
        <w:right w:val="single" w:sz="4" w:space="0" w:color="auto"/>
      </w:pBdr>
      <w:spacing w:before="100" w:beforeAutospacing="1" w:after="100" w:afterAutospacing="1"/>
      <w:ind w:left="0" w:right="0" w:firstLine="0"/>
      <w:jc w:val="left"/>
    </w:pPr>
    <w:rPr>
      <w:lang w:eastAsia="ru-RU"/>
    </w:rPr>
  </w:style>
  <w:style w:type="paragraph" w:customStyle="1" w:styleId="xl94">
    <w:name w:val="xl94"/>
    <w:basedOn w:val="af1"/>
    <w:rsid w:val="00607B82"/>
    <w:pPr>
      <w:pBdr>
        <w:top w:val="single" w:sz="4" w:space="0" w:color="auto"/>
        <w:left w:val="single" w:sz="4" w:space="0" w:color="auto"/>
        <w:right w:val="single" w:sz="4" w:space="0" w:color="auto"/>
      </w:pBdr>
      <w:spacing w:before="100" w:beforeAutospacing="1" w:after="100" w:afterAutospacing="1"/>
      <w:ind w:left="0" w:right="0" w:firstLine="0"/>
      <w:jc w:val="left"/>
      <w:textAlignment w:val="center"/>
    </w:pPr>
    <w:rPr>
      <w:b/>
      <w:bCs/>
      <w:sz w:val="24"/>
      <w:szCs w:val="24"/>
      <w:lang w:eastAsia="ru-RU"/>
    </w:rPr>
  </w:style>
  <w:style w:type="paragraph" w:customStyle="1" w:styleId="xl95">
    <w:name w:val="xl95"/>
    <w:basedOn w:val="af1"/>
    <w:rsid w:val="00607B82"/>
    <w:pPr>
      <w:pBdr>
        <w:top w:val="single" w:sz="8" w:space="0" w:color="auto"/>
        <w:left w:val="single" w:sz="4" w:space="0" w:color="auto"/>
        <w:bottom w:val="single" w:sz="4"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96">
    <w:name w:val="xl96"/>
    <w:basedOn w:val="af1"/>
    <w:rsid w:val="00607B82"/>
    <w:pPr>
      <w:pBdr>
        <w:top w:val="single" w:sz="4" w:space="0" w:color="auto"/>
        <w:left w:val="single" w:sz="4" w:space="0" w:color="auto"/>
        <w:bottom w:val="single" w:sz="4"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97">
    <w:name w:val="xl97"/>
    <w:basedOn w:val="af1"/>
    <w:rsid w:val="00607B82"/>
    <w:pPr>
      <w:pBdr>
        <w:top w:val="single" w:sz="4" w:space="0" w:color="auto"/>
        <w:left w:val="single" w:sz="4" w:space="0" w:color="auto"/>
        <w:bottom w:val="single" w:sz="8"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98">
    <w:name w:val="xl98"/>
    <w:basedOn w:val="af1"/>
    <w:rsid w:val="00607B82"/>
    <w:pPr>
      <w:pBdr>
        <w:top w:val="single" w:sz="8" w:space="0" w:color="auto"/>
        <w:left w:val="single" w:sz="4"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99">
    <w:name w:val="xl99"/>
    <w:basedOn w:val="af1"/>
    <w:rsid w:val="00607B82"/>
    <w:pPr>
      <w:pBdr>
        <w:left w:val="single" w:sz="4"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0">
    <w:name w:val="xl100"/>
    <w:basedOn w:val="af1"/>
    <w:rsid w:val="00607B82"/>
    <w:pPr>
      <w:pBdr>
        <w:left w:val="single" w:sz="4" w:space="0" w:color="auto"/>
        <w:bottom w:val="single" w:sz="8"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1">
    <w:name w:val="xl101"/>
    <w:basedOn w:val="af1"/>
    <w:rsid w:val="00607B82"/>
    <w:pPr>
      <w:pBdr>
        <w:top w:val="single" w:sz="8" w:space="0" w:color="auto"/>
        <w:left w:val="single" w:sz="4" w:space="0" w:color="auto"/>
        <w:bottom w:val="single" w:sz="4" w:space="0" w:color="auto"/>
        <w:right w:val="single" w:sz="8" w:space="0" w:color="auto"/>
      </w:pBdr>
      <w:spacing w:before="100" w:beforeAutospacing="1" w:after="100" w:afterAutospacing="1"/>
      <w:ind w:left="0" w:right="0" w:firstLine="0"/>
      <w:jc w:val="left"/>
    </w:pPr>
    <w:rPr>
      <w:sz w:val="24"/>
      <w:szCs w:val="24"/>
      <w:lang w:eastAsia="ru-RU"/>
    </w:rPr>
  </w:style>
  <w:style w:type="paragraph" w:customStyle="1" w:styleId="xl102">
    <w:name w:val="xl102"/>
    <w:basedOn w:val="af1"/>
    <w:rsid w:val="00607B82"/>
    <w:pPr>
      <w:pBdr>
        <w:top w:val="single" w:sz="4" w:space="0" w:color="auto"/>
        <w:left w:val="single" w:sz="4" w:space="0" w:color="auto"/>
        <w:bottom w:val="single" w:sz="8" w:space="0" w:color="auto"/>
        <w:right w:val="single" w:sz="8" w:space="0" w:color="auto"/>
      </w:pBdr>
      <w:spacing w:before="100" w:beforeAutospacing="1" w:after="100" w:afterAutospacing="1"/>
      <w:ind w:left="0" w:right="0" w:firstLine="0"/>
      <w:jc w:val="left"/>
    </w:pPr>
    <w:rPr>
      <w:sz w:val="24"/>
      <w:szCs w:val="24"/>
      <w:lang w:eastAsia="ru-RU"/>
    </w:rPr>
  </w:style>
  <w:style w:type="paragraph" w:customStyle="1" w:styleId="xl103">
    <w:name w:val="xl103"/>
    <w:basedOn w:val="af1"/>
    <w:rsid w:val="00607B82"/>
    <w:pPr>
      <w:pBdr>
        <w:left w:val="single" w:sz="4" w:space="0" w:color="auto"/>
        <w:bottom w:val="single" w:sz="4"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4">
    <w:name w:val="xl104"/>
    <w:basedOn w:val="af1"/>
    <w:rsid w:val="00607B82"/>
    <w:pPr>
      <w:spacing w:before="100" w:beforeAutospacing="1" w:after="100" w:afterAutospacing="1"/>
      <w:ind w:left="0" w:right="0" w:firstLine="0"/>
      <w:jc w:val="left"/>
      <w:textAlignment w:val="center"/>
    </w:pPr>
    <w:rPr>
      <w:sz w:val="24"/>
      <w:szCs w:val="24"/>
      <w:lang w:eastAsia="ru-RU"/>
    </w:rPr>
  </w:style>
  <w:style w:type="paragraph" w:customStyle="1" w:styleId="xl105">
    <w:name w:val="xl105"/>
    <w:basedOn w:val="af1"/>
    <w:rsid w:val="00607B82"/>
    <w:pPr>
      <w:pBdr>
        <w:top w:val="single" w:sz="4" w:space="0" w:color="auto"/>
        <w:left w:val="single" w:sz="4"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6">
    <w:name w:val="xl106"/>
    <w:basedOn w:val="af1"/>
    <w:rsid w:val="00607B82"/>
    <w:pPr>
      <w:pBdr>
        <w:top w:val="single" w:sz="4" w:space="0" w:color="auto"/>
        <w:left w:val="single" w:sz="4" w:space="0" w:color="auto"/>
        <w:right w:val="single" w:sz="4" w:space="0" w:color="auto"/>
      </w:pBdr>
      <w:spacing w:before="100" w:beforeAutospacing="1" w:after="100" w:afterAutospacing="1"/>
      <w:ind w:left="0" w:right="0" w:firstLine="0"/>
      <w:jc w:val="left"/>
    </w:pPr>
    <w:rPr>
      <w:b/>
      <w:bCs/>
      <w:sz w:val="24"/>
      <w:szCs w:val="24"/>
      <w:lang w:eastAsia="ru-RU"/>
    </w:rPr>
  </w:style>
  <w:style w:type="paragraph" w:customStyle="1" w:styleId="affffffffe">
    <w:name w:val="Ñîäåðæàíèå"/>
    <w:basedOn w:val="10"/>
    <w:rsid w:val="00607B82"/>
    <w:pPr>
      <w:keepLines w:val="0"/>
      <w:numPr>
        <w:numId w:val="0"/>
      </w:numPr>
      <w:tabs>
        <w:tab w:val="left" w:pos="1134"/>
      </w:tabs>
      <w:spacing w:before="0" w:after="0"/>
      <w:ind w:right="0"/>
      <w:jc w:val="center"/>
      <w:outlineLvl w:val="9"/>
    </w:pPr>
    <w:rPr>
      <w:kern w:val="28"/>
      <w:lang w:eastAsia="ru-RU"/>
    </w:rPr>
  </w:style>
  <w:style w:type="paragraph" w:customStyle="1" w:styleId="Aaoieeeieiioeooe">
    <w:name w:val="Aa?oiee eieiioeooe"/>
    <w:basedOn w:val="af1"/>
    <w:rsid w:val="00607B82"/>
    <w:pPr>
      <w:tabs>
        <w:tab w:val="center" w:pos="4153"/>
        <w:tab w:val="right" w:pos="8306"/>
      </w:tabs>
      <w:ind w:left="0" w:right="0" w:firstLine="0"/>
      <w:jc w:val="left"/>
    </w:pPr>
    <w:rPr>
      <w:lang w:eastAsia="ru-RU"/>
    </w:rPr>
  </w:style>
  <w:style w:type="paragraph" w:customStyle="1" w:styleId="Table">
    <w:name w:val="Table"/>
    <w:basedOn w:val="af1"/>
    <w:rsid w:val="00607B82"/>
    <w:pPr>
      <w:spacing w:before="20" w:after="20"/>
      <w:ind w:left="0" w:right="0" w:firstLine="0"/>
      <w:jc w:val="left"/>
    </w:pPr>
    <w:rPr>
      <w:rFonts w:ascii="Arial" w:hAnsi="Arial"/>
      <w:lang w:eastAsia="ru-RU"/>
    </w:rPr>
  </w:style>
  <w:style w:type="paragraph" w:customStyle="1" w:styleId="afffffffff">
    <w:name w:val="Îáû÷íûé"/>
    <w:rsid w:val="00607B82"/>
    <w:pPr>
      <w:spacing w:after="0" w:line="240" w:lineRule="auto"/>
    </w:pPr>
    <w:rPr>
      <w:rFonts w:ascii="Times New Roman" w:eastAsia="Times New Roman" w:hAnsi="Times New Roman" w:cs="Times New Roman"/>
      <w:sz w:val="20"/>
      <w:szCs w:val="20"/>
      <w:lang w:val="en-US" w:eastAsia="ru-RU"/>
    </w:rPr>
  </w:style>
  <w:style w:type="paragraph" w:customStyle="1" w:styleId="afffffffff0">
    <w:name w:val="Ìàðêèðîâàííûé ñïèñîê"/>
    <w:basedOn w:val="afffffffff"/>
    <w:rsid w:val="00607B82"/>
    <w:pPr>
      <w:spacing w:before="60" w:after="60"/>
      <w:ind w:left="2552" w:hanging="284"/>
    </w:pPr>
    <w:rPr>
      <w:sz w:val="24"/>
      <w:lang w:val="ru-RU"/>
    </w:rPr>
  </w:style>
  <w:style w:type="paragraph" w:customStyle="1" w:styleId="aa">
    <w:name w:val="Маркированный список с отступом"/>
    <w:basedOn w:val="a0"/>
    <w:rsid w:val="00607B82"/>
    <w:pPr>
      <w:numPr>
        <w:numId w:val="41"/>
      </w:numPr>
      <w:spacing w:after="100" w:afterAutospacing="1" w:line="240" w:lineRule="exact"/>
      <w:ind w:left="1208" w:right="0" w:hanging="357"/>
      <w:contextualSpacing w:val="0"/>
    </w:pPr>
    <w:rPr>
      <w:sz w:val="24"/>
      <w:szCs w:val="24"/>
      <w:lang w:eastAsia="ru-RU"/>
    </w:rPr>
  </w:style>
  <w:style w:type="paragraph" w:customStyle="1" w:styleId="2f">
    <w:name w:val="Название объекта 2"/>
    <w:basedOn w:val="affff3"/>
    <w:rsid w:val="00607B82"/>
    <w:pPr>
      <w:spacing w:before="240" w:after="240"/>
      <w:ind w:left="0" w:right="0" w:firstLine="0"/>
    </w:pPr>
    <w:rPr>
      <w:rFonts w:ascii="Arial" w:hAnsi="Arial"/>
      <w:b/>
      <w:bCs w:val="0"/>
      <w:i/>
      <w:sz w:val="22"/>
      <w:szCs w:val="20"/>
      <w:lang w:eastAsia="ru-RU"/>
    </w:rPr>
  </w:style>
  <w:style w:type="paragraph" w:customStyle="1" w:styleId="afffffffff1">
    <w:name w:val="Примечания"/>
    <w:basedOn w:val="af1"/>
    <w:link w:val="afffffffff2"/>
    <w:rsid w:val="00607B82"/>
    <w:pPr>
      <w:ind w:left="0" w:right="0" w:firstLine="0"/>
      <w:jc w:val="left"/>
    </w:pPr>
    <w:rPr>
      <w:rFonts w:ascii="Arial" w:hAnsi="Arial"/>
      <w:sz w:val="18"/>
      <w:lang w:eastAsia="ru-RU"/>
    </w:rPr>
  </w:style>
  <w:style w:type="character" w:customStyle="1" w:styleId="2f0">
    <w:name w:val="Основной текст Знак2"/>
    <w:basedOn w:val="af3"/>
    <w:rsid w:val="00607B82"/>
    <w:rPr>
      <w:rFonts w:ascii="Arial" w:eastAsia="Times New Roman" w:hAnsi="Arial" w:cs="Times New Roman"/>
      <w:sz w:val="20"/>
      <w:szCs w:val="20"/>
      <w:lang w:eastAsia="ru-RU"/>
    </w:rPr>
  </w:style>
  <w:style w:type="character" w:customStyle="1" w:styleId="2f1">
    <w:name w:val="Название объекта Знак2"/>
    <w:basedOn w:val="af3"/>
    <w:rsid w:val="00607B82"/>
    <w:rPr>
      <w:rFonts w:ascii="Arial" w:eastAsia="Times New Roman" w:hAnsi="Arial" w:cs="Times New Roman"/>
      <w:b/>
      <w:i/>
      <w:szCs w:val="20"/>
      <w:lang w:eastAsia="ru-RU"/>
    </w:rPr>
  </w:style>
  <w:style w:type="character" w:customStyle="1" w:styleId="afffffffff3">
    <w:name w:val="полужирный.знак"/>
    <w:basedOn w:val="af3"/>
    <w:rsid w:val="00607B82"/>
    <w:rPr>
      <w:b/>
      <w:bCs/>
    </w:rPr>
  </w:style>
  <w:style w:type="character" w:customStyle="1" w:styleId="afffffffff4">
    <w:name w:val="курсив.знак"/>
    <w:basedOn w:val="af3"/>
    <w:rsid w:val="00607B82"/>
    <w:rPr>
      <w:i/>
      <w:iCs/>
    </w:rPr>
  </w:style>
  <w:style w:type="paragraph" w:customStyle="1" w:styleId="afffffffff5">
    <w:name w:val="Простой абзац"/>
    <w:basedOn w:val="af1"/>
    <w:link w:val="afffffffff6"/>
    <w:rsid w:val="00607B82"/>
    <w:pPr>
      <w:spacing w:after="120"/>
      <w:ind w:left="0" w:right="0" w:firstLine="0"/>
      <w:jc w:val="left"/>
    </w:pPr>
    <w:rPr>
      <w:rFonts w:ascii="Arial" w:hAnsi="Arial"/>
      <w:sz w:val="24"/>
      <w:szCs w:val="24"/>
      <w:lang w:val="en-US" w:eastAsia="ru-RU"/>
    </w:rPr>
  </w:style>
  <w:style w:type="paragraph" w:customStyle="1" w:styleId="afffffffff7">
    <w:name w:val="Примечательный"/>
    <w:basedOn w:val="afffffffff5"/>
    <w:link w:val="afffffffff8"/>
    <w:rsid w:val="00607B82"/>
    <w:pPr>
      <w:spacing w:after="0"/>
    </w:pPr>
    <w:rPr>
      <w:sz w:val="18"/>
      <w:szCs w:val="18"/>
    </w:rPr>
  </w:style>
  <w:style w:type="paragraph" w:customStyle="1" w:styleId="Iauiue">
    <w:name w:val="Iau?iue"/>
    <w:rsid w:val="00607B82"/>
    <w:pPr>
      <w:overflowPunct w:val="0"/>
      <w:autoSpaceDE w:val="0"/>
      <w:autoSpaceDN w:val="0"/>
      <w:adjustRightInd w:val="0"/>
      <w:spacing w:after="0" w:line="240" w:lineRule="auto"/>
      <w:textAlignment w:val="baseline"/>
    </w:pPr>
    <w:rPr>
      <w:rFonts w:ascii="Arial" w:eastAsia="Times New Roman" w:hAnsi="Arial" w:cs="Times New Roman"/>
      <w:sz w:val="24"/>
      <w:szCs w:val="24"/>
      <w:vertAlign w:val="subscript"/>
      <w:lang w:val="en-US" w:eastAsia="ru-RU"/>
    </w:rPr>
  </w:style>
  <w:style w:type="paragraph" w:customStyle="1" w:styleId="Iniiaiieoaeno2">
    <w:name w:val="Iniiaiie oaeno 2"/>
    <w:basedOn w:val="Iauiue"/>
    <w:rsid w:val="00607B82"/>
    <w:pPr>
      <w:ind w:left="567"/>
      <w:jc w:val="both"/>
    </w:pPr>
    <w:rPr>
      <w:rFonts w:ascii="Times New Roman" w:hAnsi="Times New Roman"/>
      <w:vertAlign w:val="baseline"/>
      <w:lang w:val="ru-RU"/>
    </w:rPr>
  </w:style>
  <w:style w:type="paragraph" w:customStyle="1" w:styleId="Iniiaiieoaenonionooiii2">
    <w:name w:val="Iniiaiie oaeno n ionooiii 2"/>
    <w:basedOn w:val="Iauiue"/>
    <w:rsid w:val="00607B82"/>
    <w:pPr>
      <w:spacing w:before="120"/>
      <w:ind w:left="284"/>
      <w:jc w:val="both"/>
    </w:pPr>
    <w:rPr>
      <w:rFonts w:ascii="Times New Roman" w:hAnsi="Times New Roman"/>
      <w:vertAlign w:val="baseline"/>
      <w:lang w:val="ru-RU"/>
    </w:rPr>
  </w:style>
  <w:style w:type="paragraph" w:customStyle="1" w:styleId="Iauiue1">
    <w:name w:val="Iau?iue1"/>
    <w:rsid w:val="00607B82"/>
    <w:pPr>
      <w:overflowPunct w:val="0"/>
      <w:autoSpaceDE w:val="0"/>
      <w:autoSpaceDN w:val="0"/>
      <w:adjustRightInd w:val="0"/>
      <w:spacing w:after="0" w:line="240" w:lineRule="auto"/>
      <w:textAlignment w:val="baseline"/>
    </w:pPr>
    <w:rPr>
      <w:rFonts w:ascii="Arial" w:eastAsia="Times New Roman" w:hAnsi="Arial" w:cs="Times New Roman"/>
      <w:sz w:val="24"/>
      <w:szCs w:val="24"/>
      <w:vertAlign w:val="subscript"/>
      <w:lang w:val="en-US" w:eastAsia="ru-RU"/>
    </w:rPr>
  </w:style>
  <w:style w:type="paragraph" w:customStyle="1" w:styleId="afffffffff9">
    <w:name w:val="ОбычныйН"/>
    <w:basedOn w:val="af1"/>
    <w:autoRedefine/>
    <w:rsid w:val="00607B82"/>
    <w:pPr>
      <w:spacing w:after="120"/>
      <w:ind w:left="0" w:right="0" w:firstLine="709"/>
      <w:jc w:val="left"/>
    </w:pPr>
    <w:rPr>
      <w:sz w:val="24"/>
      <w:szCs w:val="24"/>
      <w:lang w:eastAsia="ru-RU"/>
    </w:rPr>
  </w:style>
  <w:style w:type="paragraph" w:customStyle="1" w:styleId="afffffffffa">
    <w:name w:val="òàáëèöà"/>
    <w:basedOn w:val="af1"/>
    <w:rsid w:val="00607B82"/>
    <w:pPr>
      <w:spacing w:before="120"/>
      <w:ind w:left="0" w:right="0" w:firstLine="0"/>
      <w:jc w:val="center"/>
    </w:pPr>
    <w:rPr>
      <w:rFonts w:ascii="Arial" w:hAnsi="Arial"/>
      <w:lang w:eastAsia="ru-RU"/>
    </w:rPr>
  </w:style>
  <w:style w:type="paragraph" w:customStyle="1" w:styleId="BodyText31">
    <w:name w:val="Body Text 31"/>
    <w:basedOn w:val="affff7"/>
    <w:rsid w:val="00607B82"/>
    <w:pPr>
      <w:spacing w:before="120"/>
      <w:ind w:left="360" w:right="0" w:firstLine="0"/>
      <w:jc w:val="left"/>
    </w:pPr>
    <w:rPr>
      <w:rFonts w:ascii="Arial" w:hAnsi="Arial"/>
      <w:lang w:eastAsia="ru-RU"/>
    </w:rPr>
  </w:style>
  <w:style w:type="paragraph" w:customStyle="1" w:styleId="f5">
    <w:name w:val="f5"/>
    <w:basedOn w:val="af1"/>
    <w:rsid w:val="00607B82"/>
    <w:pPr>
      <w:spacing w:before="100" w:beforeAutospacing="1" w:after="100" w:afterAutospacing="1"/>
      <w:ind w:left="0" w:right="0" w:firstLine="0"/>
      <w:jc w:val="left"/>
    </w:pPr>
    <w:rPr>
      <w:color w:val="000000"/>
      <w:sz w:val="24"/>
      <w:szCs w:val="24"/>
      <w:lang w:eastAsia="ru-RU"/>
    </w:rPr>
  </w:style>
  <w:style w:type="paragraph" w:customStyle="1" w:styleId="05">
    <w:name w:val="Стиль Название объекта + влево Первая строка:  05 см"/>
    <w:basedOn w:val="affff3"/>
    <w:rsid w:val="00607B82"/>
    <w:pPr>
      <w:keepNext w:val="0"/>
      <w:spacing w:before="120" w:after="120" w:line="280" w:lineRule="exact"/>
      <w:ind w:left="0" w:right="0"/>
    </w:pPr>
    <w:rPr>
      <w:rFonts w:ascii="Arial" w:hAnsi="Arial"/>
      <w:b/>
      <w:i/>
      <w:iCs/>
      <w:sz w:val="20"/>
      <w:szCs w:val="20"/>
      <w:lang w:eastAsia="ru-RU"/>
    </w:rPr>
  </w:style>
  <w:style w:type="paragraph" w:customStyle="1" w:styleId="afffffffffb">
    <w:name w:val="Название Таблиц"/>
    <w:link w:val="afffffffffc"/>
    <w:rsid w:val="00607B82"/>
    <w:pPr>
      <w:spacing w:before="240" w:after="240" w:line="240" w:lineRule="auto"/>
      <w:ind w:left="567"/>
    </w:pPr>
    <w:rPr>
      <w:rFonts w:ascii="Arial" w:eastAsia="Times New Roman" w:hAnsi="Arial" w:cs="Times New Roman"/>
      <w:b/>
      <w:bCs/>
      <w:i/>
      <w:iCs/>
      <w:szCs w:val="20"/>
      <w:lang w:eastAsia="ru-RU"/>
    </w:rPr>
  </w:style>
  <w:style w:type="paragraph" w:customStyle="1" w:styleId="0">
    <w:name w:val="Стиль Примечания + Первая строка:  0 см"/>
    <w:basedOn w:val="afffffffff1"/>
    <w:rsid w:val="00607B82"/>
    <w:pPr>
      <w:tabs>
        <w:tab w:val="num" w:pos="1132"/>
      </w:tabs>
      <w:spacing w:line="280" w:lineRule="exact"/>
      <w:ind w:left="1132" w:firstLine="357"/>
    </w:pPr>
    <w:rPr>
      <w:i/>
      <w:iCs/>
      <w:sz w:val="20"/>
    </w:rPr>
  </w:style>
  <w:style w:type="paragraph" w:customStyle="1" w:styleId="afffffffffd">
    <w:name w:val="Маркиров"/>
    <w:basedOn w:val="af1"/>
    <w:rsid w:val="00607B82"/>
    <w:pPr>
      <w:overflowPunct w:val="0"/>
      <w:autoSpaceDE w:val="0"/>
      <w:autoSpaceDN w:val="0"/>
      <w:adjustRightInd w:val="0"/>
      <w:spacing w:after="120"/>
      <w:ind w:left="737" w:right="0" w:firstLine="0"/>
      <w:jc w:val="left"/>
      <w:textAlignment w:val="baseline"/>
    </w:pPr>
    <w:rPr>
      <w:lang w:eastAsia="ru-RU"/>
    </w:rPr>
  </w:style>
  <w:style w:type="paragraph" w:customStyle="1" w:styleId="afffffffffe">
    <w:name w:val="нумерованный текст"/>
    <w:basedOn w:val="af1"/>
    <w:autoRedefine/>
    <w:rsid w:val="00607B82"/>
    <w:pPr>
      <w:tabs>
        <w:tab w:val="num" w:pos="360"/>
      </w:tabs>
      <w:spacing w:after="120"/>
      <w:ind w:left="360" w:right="0" w:hanging="360"/>
      <w:jc w:val="left"/>
    </w:pPr>
    <w:rPr>
      <w:szCs w:val="24"/>
      <w:lang w:eastAsia="ru-RU"/>
    </w:rPr>
  </w:style>
  <w:style w:type="paragraph" w:customStyle="1" w:styleId="affffffffff">
    <w:name w:val="младший заголовок"/>
    <w:basedOn w:val="af2"/>
    <w:autoRedefine/>
    <w:rsid w:val="00607B82"/>
    <w:pPr>
      <w:spacing w:before="120" w:after="120"/>
      <w:ind w:left="0" w:right="0" w:firstLine="0"/>
      <w:jc w:val="left"/>
    </w:pPr>
    <w:rPr>
      <w:b/>
      <w:sz w:val="20"/>
      <w:szCs w:val="24"/>
    </w:rPr>
  </w:style>
  <w:style w:type="paragraph" w:customStyle="1" w:styleId="affffffffff0">
    <w:name w:val="назв табл"/>
    <w:basedOn w:val="afffffffff5"/>
    <w:rsid w:val="00607B82"/>
    <w:rPr>
      <w:rFonts w:ascii="Times New Roman" w:hAnsi="Times New Roman"/>
      <w:b/>
      <w:bCs/>
      <w:i/>
      <w:iCs/>
      <w:lang w:val="ru-RU"/>
    </w:rPr>
  </w:style>
  <w:style w:type="paragraph" w:customStyle="1" w:styleId="v1">
    <w:name w:val="v1"/>
    <w:basedOn w:val="af1"/>
    <w:rsid w:val="00607B82"/>
    <w:pPr>
      <w:spacing w:before="60" w:after="60" w:line="360" w:lineRule="auto"/>
      <w:ind w:left="0" w:right="0"/>
      <w:jc w:val="center"/>
    </w:pPr>
    <w:rPr>
      <w:b/>
      <w:sz w:val="24"/>
      <w:lang w:eastAsia="ru-RU"/>
    </w:rPr>
  </w:style>
  <w:style w:type="paragraph" w:customStyle="1" w:styleId="Normal-I">
    <w:name w:val="Normal-I"/>
    <w:basedOn w:val="af1"/>
    <w:rsid w:val="00607B82"/>
    <w:pPr>
      <w:spacing w:before="240" w:after="60" w:line="360" w:lineRule="auto"/>
      <w:ind w:left="0" w:right="0"/>
      <w:jc w:val="left"/>
    </w:pPr>
    <w:rPr>
      <w:i/>
      <w:sz w:val="24"/>
      <w:lang w:val="en-GB" w:eastAsia="ru-RU"/>
    </w:rPr>
  </w:style>
  <w:style w:type="paragraph" w:customStyle="1" w:styleId="number">
    <w:name w:val="number"/>
    <w:basedOn w:val="af1"/>
    <w:rsid w:val="00607B82"/>
    <w:pPr>
      <w:spacing w:before="60" w:after="60" w:line="360" w:lineRule="auto"/>
      <w:ind w:left="0" w:right="0"/>
      <w:jc w:val="left"/>
    </w:pPr>
    <w:rPr>
      <w:sz w:val="24"/>
      <w:lang w:val="en-GB" w:eastAsia="ru-RU"/>
    </w:rPr>
  </w:style>
  <w:style w:type="paragraph" w:customStyle="1" w:styleId="affffffffff1">
    <w:name w:val="таблица"/>
    <w:basedOn w:val="af1"/>
    <w:rsid w:val="00607B82"/>
    <w:pPr>
      <w:spacing w:before="120"/>
      <w:jc w:val="center"/>
    </w:pPr>
    <w:rPr>
      <w:b/>
    </w:rPr>
  </w:style>
  <w:style w:type="paragraph" w:customStyle="1" w:styleId="affffffffff2">
    <w:name w:val="Заголовок таблицы"/>
    <w:rsid w:val="00607B82"/>
    <w:pPr>
      <w:spacing w:before="60" w:after="60" w:line="240" w:lineRule="auto"/>
      <w:jc w:val="center"/>
    </w:pPr>
    <w:rPr>
      <w:rFonts w:ascii="Arial" w:eastAsia="Times New Roman" w:hAnsi="Arial" w:cs="Times New Roman"/>
      <w:b/>
      <w:noProof/>
      <w:sz w:val="28"/>
      <w:szCs w:val="20"/>
      <w:lang w:eastAsia="ru-RU"/>
    </w:rPr>
  </w:style>
  <w:style w:type="paragraph" w:customStyle="1" w:styleId="affffffffff3">
    <w:name w:val="Таблица"/>
    <w:link w:val="affffffffff4"/>
    <w:rsid w:val="00607B82"/>
    <w:pPr>
      <w:spacing w:before="60" w:after="60" w:line="240" w:lineRule="auto"/>
    </w:pPr>
    <w:rPr>
      <w:rFonts w:ascii="Courier New CYR" w:eastAsia="Times New Roman" w:hAnsi="Courier New CYR" w:cs="Times New Roman"/>
      <w:noProof/>
      <w:szCs w:val="20"/>
      <w:lang w:eastAsia="ru-RU"/>
    </w:rPr>
  </w:style>
  <w:style w:type="paragraph" w:customStyle="1" w:styleId="M">
    <w:name w:val="СтильM"/>
    <w:rsid w:val="00607B82"/>
    <w:pPr>
      <w:spacing w:after="0" w:line="240" w:lineRule="auto"/>
    </w:pPr>
    <w:rPr>
      <w:rFonts w:ascii="Times New Roman" w:eastAsia="Times New Roman" w:hAnsi="Times New Roman" w:cs="Times New Roman"/>
      <w:noProof/>
      <w:sz w:val="20"/>
      <w:szCs w:val="20"/>
      <w:lang w:eastAsia="ru-RU"/>
    </w:rPr>
  </w:style>
  <w:style w:type="paragraph" w:customStyle="1" w:styleId="affffffffff5">
    <w:name w:val="СтильР"/>
    <w:basedOn w:val="af1"/>
    <w:rsid w:val="00607B82"/>
    <w:pPr>
      <w:framePr w:w="4912" w:h="2680" w:hSpace="180" w:wrap="around" w:vAnchor="text" w:hAnchor="page" w:x="6096" w:y="1105"/>
      <w:spacing w:before="60" w:after="60" w:line="312" w:lineRule="auto"/>
      <w:ind w:left="0" w:right="0" w:firstLine="720"/>
      <w:jc w:val="left"/>
    </w:pPr>
    <w:rPr>
      <w:sz w:val="16"/>
      <w:lang w:eastAsia="ru-RU"/>
    </w:rPr>
  </w:style>
  <w:style w:type="paragraph" w:customStyle="1" w:styleId="affffffffff6">
    <w:name w:val="Большой заголовок"/>
    <w:basedOn w:val="af1"/>
    <w:autoRedefine/>
    <w:rsid w:val="00607B82"/>
    <w:pPr>
      <w:spacing w:after="240"/>
      <w:ind w:left="0" w:right="0" w:firstLine="0"/>
      <w:jc w:val="center"/>
    </w:pPr>
    <w:rPr>
      <w:b/>
      <w:sz w:val="24"/>
      <w:szCs w:val="24"/>
      <w:lang w:eastAsia="ru-RU"/>
    </w:rPr>
  </w:style>
  <w:style w:type="paragraph" w:customStyle="1" w:styleId="44">
    <w:name w:val="Простой заголовок 4"/>
    <w:basedOn w:val="afffffffff5"/>
    <w:autoRedefine/>
    <w:rsid w:val="00607B82"/>
    <w:pPr>
      <w:spacing w:before="120" w:after="240"/>
      <w:ind w:left="720"/>
    </w:pPr>
    <w:rPr>
      <w:rFonts w:ascii="Times New Roman" w:hAnsi="Times New Roman"/>
      <w:sz w:val="20"/>
      <w:lang w:val="ru-RU"/>
    </w:rPr>
  </w:style>
  <w:style w:type="character" w:customStyle="1" w:styleId="Iniiaiieoeoo">
    <w:name w:val="Iniiaiie o?eoo"/>
    <w:rsid w:val="00607B82"/>
  </w:style>
  <w:style w:type="paragraph" w:customStyle="1" w:styleId="Ieieeeieiioeooe">
    <w:name w:val="Ie?iee eieiioeooe"/>
    <w:basedOn w:val="Iauiue"/>
    <w:rsid w:val="00607B82"/>
    <w:pPr>
      <w:tabs>
        <w:tab w:val="center" w:pos="4153"/>
        <w:tab w:val="right" w:pos="8306"/>
      </w:tabs>
    </w:pPr>
  </w:style>
  <w:style w:type="paragraph" w:customStyle="1" w:styleId="Noaiaaieoiaioa">
    <w:name w:val="Noaia aieoiaioa"/>
    <w:basedOn w:val="Iauiue"/>
    <w:rsid w:val="00607B82"/>
    <w:pPr>
      <w:shd w:val="clear" w:color="auto" w:fill="000080"/>
    </w:pPr>
    <w:rPr>
      <w:rFonts w:ascii="Tahoma" w:hAnsi="Tahoma" w:cs="Tahoma"/>
    </w:rPr>
  </w:style>
  <w:style w:type="paragraph" w:customStyle="1" w:styleId="Iniiaiieoaenonionooiii3">
    <w:name w:val="Iniiaiie oaeno n ionooiii 3"/>
    <w:basedOn w:val="Iauiue"/>
    <w:rsid w:val="00607B82"/>
    <w:pPr>
      <w:ind w:left="720"/>
      <w:jc w:val="both"/>
    </w:pPr>
    <w:rPr>
      <w:rFonts w:ascii="Times New Roman" w:hAnsi="Times New Roman"/>
      <w:vertAlign w:val="baseline"/>
      <w:lang w:val="ru-RU"/>
    </w:rPr>
  </w:style>
  <w:style w:type="paragraph" w:customStyle="1" w:styleId="affffffffff7">
    <w:name w:val="Сюда вставка"/>
    <w:basedOn w:val="afffffffff5"/>
    <w:autoRedefine/>
    <w:rsid w:val="00607B82"/>
    <w:pPr>
      <w:spacing w:before="120" w:after="360"/>
      <w:ind w:left="67"/>
    </w:pPr>
    <w:rPr>
      <w:rFonts w:ascii="Times New Roman" w:hAnsi="Times New Roman"/>
      <w:lang w:val="ru-RU"/>
    </w:rPr>
  </w:style>
  <w:style w:type="paragraph" w:customStyle="1" w:styleId="1e">
    <w:name w:val="Простой заголовок 1"/>
    <w:basedOn w:val="af1"/>
    <w:autoRedefine/>
    <w:rsid w:val="00607B82"/>
    <w:pPr>
      <w:spacing w:before="240" w:after="120"/>
      <w:ind w:left="0" w:right="0" w:firstLine="0"/>
      <w:jc w:val="left"/>
    </w:pPr>
    <w:rPr>
      <w:b/>
      <w:bCs/>
      <w:sz w:val="24"/>
      <w:szCs w:val="24"/>
      <w:lang w:eastAsia="ru-RU"/>
    </w:rPr>
  </w:style>
  <w:style w:type="paragraph" w:customStyle="1" w:styleId="2f2">
    <w:name w:val="Простой заголовок 2"/>
    <w:basedOn w:val="1e"/>
    <w:autoRedefine/>
    <w:rsid w:val="00607B82"/>
  </w:style>
  <w:style w:type="paragraph" w:customStyle="1" w:styleId="3b">
    <w:name w:val="Простой заголовок 3"/>
    <w:basedOn w:val="1e"/>
    <w:autoRedefine/>
    <w:rsid w:val="00607B82"/>
    <w:pPr>
      <w:spacing w:after="360"/>
      <w:ind w:left="720"/>
      <w:jc w:val="both"/>
    </w:pPr>
  </w:style>
  <w:style w:type="paragraph" w:customStyle="1" w:styleId="affffffffff8">
    <w:name w:val="Большой подзаголовок"/>
    <w:basedOn w:val="affffffffff6"/>
    <w:autoRedefine/>
    <w:rsid w:val="00607B82"/>
    <w:rPr>
      <w:bCs/>
      <w:sz w:val="20"/>
      <w:szCs w:val="20"/>
    </w:rPr>
  </w:style>
  <w:style w:type="paragraph" w:customStyle="1" w:styleId="affffffffff9">
    <w:name w:val="Заголовок пункта"/>
    <w:basedOn w:val="af1"/>
    <w:autoRedefine/>
    <w:rsid w:val="00607B82"/>
    <w:pPr>
      <w:overflowPunct w:val="0"/>
      <w:autoSpaceDE w:val="0"/>
      <w:autoSpaceDN w:val="0"/>
      <w:adjustRightInd w:val="0"/>
      <w:spacing w:after="120"/>
      <w:ind w:left="0" w:right="0" w:firstLine="0"/>
      <w:jc w:val="left"/>
      <w:textAlignment w:val="baseline"/>
    </w:pPr>
    <w:rPr>
      <w:b/>
      <w:bCs/>
      <w:sz w:val="24"/>
      <w:szCs w:val="24"/>
      <w:lang w:eastAsia="ru-RU"/>
    </w:rPr>
  </w:style>
  <w:style w:type="paragraph" w:customStyle="1" w:styleId="affffffffffa">
    <w:name w:val="Заголовок пункта младший"/>
    <w:basedOn w:val="affffffffff9"/>
    <w:autoRedefine/>
    <w:rsid w:val="00607B82"/>
    <w:pPr>
      <w:ind w:firstLine="720"/>
    </w:pPr>
  </w:style>
  <w:style w:type="paragraph" w:customStyle="1" w:styleId="1f">
    <w:name w:val="Новый заголовок 1"/>
    <w:basedOn w:val="af1"/>
    <w:autoRedefine/>
    <w:rsid w:val="00607B82"/>
    <w:pPr>
      <w:spacing w:after="120"/>
      <w:ind w:left="0" w:right="0" w:firstLine="0"/>
      <w:jc w:val="left"/>
    </w:pPr>
    <w:rPr>
      <w:b/>
      <w:bCs/>
      <w:lang w:eastAsia="ru-RU"/>
    </w:rPr>
  </w:style>
  <w:style w:type="paragraph" w:customStyle="1" w:styleId="affffffffffb">
    <w:name w:val="название талицы"/>
    <w:basedOn w:val="afffffffff5"/>
    <w:rsid w:val="00607B82"/>
    <w:rPr>
      <w:rFonts w:ascii="Times New Roman" w:hAnsi="Times New Roman"/>
      <w:b/>
      <w:bCs/>
      <w:i/>
      <w:iCs/>
      <w:lang w:val="ru-RU"/>
    </w:rPr>
  </w:style>
  <w:style w:type="paragraph" w:customStyle="1" w:styleId="affffffffffc">
    <w:name w:val="Содержание"/>
    <w:basedOn w:val="af1"/>
    <w:next w:val="af1"/>
    <w:rsid w:val="00607B82"/>
    <w:pPr>
      <w:tabs>
        <w:tab w:val="center" w:pos="7655"/>
      </w:tabs>
      <w:spacing w:before="240" w:after="60"/>
      <w:ind w:left="0" w:right="0" w:firstLine="0"/>
      <w:jc w:val="center"/>
    </w:pPr>
    <w:rPr>
      <w:b/>
      <w:kern w:val="28"/>
      <w:sz w:val="28"/>
      <w:lang w:eastAsia="ru-RU"/>
    </w:rPr>
  </w:style>
  <w:style w:type="paragraph" w:customStyle="1" w:styleId="Normal1">
    <w:name w:val="Normal1"/>
    <w:rsid w:val="00607B82"/>
    <w:pPr>
      <w:widowControl w:val="0"/>
      <w:spacing w:after="0" w:line="240" w:lineRule="auto"/>
    </w:pPr>
    <w:rPr>
      <w:rFonts w:ascii="Times New Roman" w:eastAsia="Times New Roman" w:hAnsi="Times New Roman" w:cs="Times New Roman"/>
      <w:snapToGrid w:val="0"/>
      <w:sz w:val="28"/>
      <w:szCs w:val="20"/>
      <w:lang w:eastAsia="ru-RU"/>
    </w:rPr>
  </w:style>
  <w:style w:type="paragraph" w:customStyle="1" w:styleId="BodyText32">
    <w:name w:val="Body Text 32"/>
    <w:basedOn w:val="affff7"/>
    <w:rsid w:val="00607B82"/>
    <w:pPr>
      <w:spacing w:before="120"/>
      <w:ind w:left="360" w:right="0" w:firstLine="0"/>
      <w:jc w:val="left"/>
    </w:pPr>
    <w:rPr>
      <w:rFonts w:ascii="Arial" w:hAnsi="Arial"/>
      <w:lang w:eastAsia="ru-RU"/>
    </w:rPr>
  </w:style>
  <w:style w:type="paragraph" w:customStyle="1" w:styleId="1f0">
    <w:name w:val="1"/>
    <w:basedOn w:val="af1"/>
    <w:next w:val="affffff3"/>
    <w:rsid w:val="00607B82"/>
    <w:pPr>
      <w:spacing w:before="100" w:beforeAutospacing="1" w:after="100" w:afterAutospacing="1"/>
      <w:ind w:left="0" w:right="0" w:firstLine="0"/>
      <w:jc w:val="left"/>
    </w:pPr>
    <w:rPr>
      <w:color w:val="000000"/>
      <w:sz w:val="24"/>
      <w:szCs w:val="24"/>
      <w:lang w:eastAsia="ru-RU"/>
    </w:rPr>
  </w:style>
  <w:style w:type="character" w:customStyle="1" w:styleId="affffffffffd">
    <w:name w:val="Обычный (веб) Знак"/>
    <w:basedOn w:val="af3"/>
    <w:rsid w:val="00607B82"/>
    <w:rPr>
      <w:sz w:val="24"/>
      <w:szCs w:val="24"/>
      <w:lang w:val="ru-RU" w:eastAsia="ru-RU" w:bidi="ar-SA"/>
    </w:rPr>
  </w:style>
  <w:style w:type="character" w:customStyle="1" w:styleId="affffffffffe">
    <w:name w:val="ТекстТаблиц Знак Знак"/>
    <w:basedOn w:val="af3"/>
    <w:rsid w:val="00607B82"/>
    <w:rPr>
      <w:rFonts w:ascii="Arial" w:hAnsi="Arial"/>
      <w:lang w:val="ru-RU" w:eastAsia="ru-RU" w:bidi="ar-SA"/>
    </w:rPr>
  </w:style>
  <w:style w:type="paragraph" w:customStyle="1" w:styleId="text">
    <w:name w:val="text"/>
    <w:basedOn w:val="af1"/>
    <w:rsid w:val="00607B82"/>
    <w:pPr>
      <w:overflowPunct w:val="0"/>
      <w:autoSpaceDE w:val="0"/>
      <w:autoSpaceDN w:val="0"/>
      <w:adjustRightInd w:val="0"/>
      <w:spacing w:before="120"/>
      <w:ind w:left="0" w:right="0" w:firstLine="680"/>
      <w:jc w:val="left"/>
      <w:textAlignment w:val="baseline"/>
    </w:pPr>
    <w:rPr>
      <w:rFonts w:ascii="Pragmatica" w:hAnsi="Pragmatica"/>
      <w:lang w:val="en-GB" w:eastAsia="ru-RU"/>
    </w:rPr>
  </w:style>
  <w:style w:type="paragraph" w:customStyle="1" w:styleId="afffffffffff">
    <w:name w:val="Марк"/>
    <w:basedOn w:val="af1"/>
    <w:rsid w:val="00607B82"/>
    <w:pPr>
      <w:tabs>
        <w:tab w:val="num" w:pos="1287"/>
      </w:tabs>
      <w:spacing w:before="120"/>
      <w:ind w:left="1287" w:right="0" w:hanging="360"/>
      <w:jc w:val="left"/>
    </w:pPr>
    <w:rPr>
      <w:rFonts w:ascii="Arial" w:hAnsi="Arial"/>
      <w:lang w:eastAsia="ru-RU"/>
    </w:rPr>
  </w:style>
  <w:style w:type="paragraph" w:customStyle="1" w:styleId="afffffffffff0">
    <w:name w:val="Стиль ТекстТаблиц + полужирный"/>
    <w:basedOn w:val="afffffff4"/>
    <w:rsid w:val="00607B82"/>
    <w:pPr>
      <w:jc w:val="center"/>
    </w:pPr>
    <w:rPr>
      <w:b/>
      <w:bCs/>
    </w:rPr>
  </w:style>
  <w:style w:type="paragraph" w:customStyle="1" w:styleId="afffffffffff1">
    <w:name w:val="ТекстТаблиц + полужирный"/>
    <w:basedOn w:val="afffffff4"/>
    <w:rsid w:val="00607B82"/>
    <w:pPr>
      <w:jc w:val="center"/>
    </w:pPr>
    <w:rPr>
      <w:b/>
      <w:bCs/>
    </w:rPr>
  </w:style>
  <w:style w:type="character" w:customStyle="1" w:styleId="afffffffff6">
    <w:name w:val="Простой абзац Знак"/>
    <w:basedOn w:val="af3"/>
    <w:link w:val="afffffffff5"/>
    <w:rsid w:val="00607B82"/>
    <w:rPr>
      <w:rFonts w:ascii="Arial" w:eastAsia="Times New Roman" w:hAnsi="Arial" w:cs="Times New Roman"/>
      <w:sz w:val="24"/>
      <w:szCs w:val="24"/>
      <w:lang w:val="en-US" w:eastAsia="ru-RU"/>
    </w:rPr>
  </w:style>
  <w:style w:type="character" w:customStyle="1" w:styleId="afffffffff8">
    <w:name w:val="Примечательный Знак"/>
    <w:basedOn w:val="afffffffff6"/>
    <w:link w:val="afffffffff7"/>
    <w:rsid w:val="00607B82"/>
    <w:rPr>
      <w:rFonts w:ascii="Arial" w:eastAsia="Times New Roman" w:hAnsi="Arial" w:cs="Times New Roman"/>
      <w:sz w:val="18"/>
      <w:szCs w:val="18"/>
      <w:lang w:val="en-US" w:eastAsia="ru-RU"/>
    </w:rPr>
  </w:style>
  <w:style w:type="paragraph" w:customStyle="1" w:styleId="afffffffffff2">
    <w:name w:val="полужирный По центру Междустр.интервал:  одинарный"/>
    <w:basedOn w:val="af1"/>
    <w:link w:val="afffffffffff3"/>
    <w:rsid w:val="00607B82"/>
    <w:pPr>
      <w:ind w:left="0" w:right="0" w:firstLine="0"/>
      <w:jc w:val="center"/>
    </w:pPr>
    <w:rPr>
      <w:rFonts w:ascii="Arial" w:hAnsi="Arial"/>
      <w:b/>
      <w:bCs/>
      <w:lang w:eastAsia="ru-RU"/>
    </w:rPr>
  </w:style>
  <w:style w:type="character" w:customStyle="1" w:styleId="afffffffffff3">
    <w:name w:val="полужирный По центру Междустр.интервал:  одинарный Знак"/>
    <w:basedOn w:val="af3"/>
    <w:link w:val="afffffffffff2"/>
    <w:rsid w:val="00607B82"/>
    <w:rPr>
      <w:rFonts w:ascii="Arial" w:eastAsia="Times New Roman" w:hAnsi="Arial" w:cs="Times New Roman"/>
      <w:b/>
      <w:bCs/>
      <w:sz w:val="20"/>
      <w:szCs w:val="20"/>
      <w:lang w:eastAsia="ru-RU"/>
    </w:rPr>
  </w:style>
  <w:style w:type="paragraph" w:customStyle="1" w:styleId="62">
    <w:name w:val="Стиль Название объекта + Перед:  6 пт"/>
    <w:basedOn w:val="affff3"/>
    <w:rsid w:val="00607B82"/>
    <w:pPr>
      <w:keepNext w:val="0"/>
      <w:spacing w:after="0"/>
      <w:ind w:left="0" w:right="0" w:firstLine="0"/>
      <w:jc w:val="center"/>
    </w:pPr>
    <w:rPr>
      <w:rFonts w:ascii="Arial" w:hAnsi="Arial"/>
      <w:b/>
      <w:i/>
      <w:iCs/>
      <w:sz w:val="22"/>
      <w:szCs w:val="20"/>
      <w:lang w:eastAsia="ru-RU"/>
    </w:rPr>
  </w:style>
  <w:style w:type="character" w:customStyle="1" w:styleId="afffffffff2">
    <w:name w:val="Примечания Знак"/>
    <w:basedOn w:val="af3"/>
    <w:link w:val="afffffffff1"/>
    <w:rsid w:val="00607B82"/>
    <w:rPr>
      <w:rFonts w:ascii="Arial" w:eastAsia="Times New Roman" w:hAnsi="Arial" w:cs="Times New Roman"/>
      <w:sz w:val="18"/>
      <w:szCs w:val="20"/>
      <w:lang w:eastAsia="ru-RU"/>
    </w:rPr>
  </w:style>
  <w:style w:type="paragraph" w:customStyle="1" w:styleId="33">
    <w:name w:val="Примечания + Перед:  3 пт"/>
    <w:basedOn w:val="afffffffff1"/>
    <w:rsid w:val="00607B82"/>
    <w:pPr>
      <w:numPr>
        <w:numId w:val="40"/>
      </w:numPr>
      <w:tabs>
        <w:tab w:val="clear" w:pos="360"/>
        <w:tab w:val="num" w:pos="927"/>
      </w:tabs>
      <w:spacing w:before="60"/>
      <w:ind w:left="0" w:firstLine="567"/>
    </w:pPr>
  </w:style>
  <w:style w:type="paragraph" w:customStyle="1" w:styleId="afffffffffff4">
    <w:name w:val="Стиль По центру"/>
    <w:basedOn w:val="af1"/>
    <w:rsid w:val="00607B82"/>
    <w:pPr>
      <w:ind w:left="0" w:right="0" w:firstLine="0"/>
      <w:jc w:val="center"/>
    </w:pPr>
    <w:rPr>
      <w:rFonts w:ascii="Arial" w:hAnsi="Arial"/>
      <w:lang w:eastAsia="ru-RU"/>
    </w:rPr>
  </w:style>
  <w:style w:type="paragraph" w:customStyle="1" w:styleId="83">
    <w:name w:val="Стиль Основной текст + 8 пт полужирный"/>
    <w:basedOn w:val="af2"/>
    <w:link w:val="84"/>
    <w:rsid w:val="00607B82"/>
    <w:pPr>
      <w:spacing w:before="120" w:line="280" w:lineRule="exact"/>
      <w:ind w:left="0" w:right="0" w:firstLine="0"/>
    </w:pPr>
    <w:rPr>
      <w:rFonts w:ascii="Arial" w:hAnsi="Arial"/>
      <w:b/>
      <w:bCs/>
      <w:sz w:val="16"/>
    </w:rPr>
  </w:style>
  <w:style w:type="character" w:customStyle="1" w:styleId="84">
    <w:name w:val="Стиль Основной текст + 8 пт полужирный Знак"/>
    <w:basedOn w:val="2f0"/>
    <w:link w:val="83"/>
    <w:rsid w:val="00607B82"/>
    <w:rPr>
      <w:rFonts w:ascii="Arial" w:eastAsia="Times New Roman" w:hAnsi="Arial" w:cs="Times New Roman"/>
      <w:b/>
      <w:bCs/>
      <w:sz w:val="16"/>
      <w:szCs w:val="20"/>
      <w:lang w:eastAsia="ru-RU"/>
    </w:rPr>
  </w:style>
  <w:style w:type="paragraph" w:customStyle="1" w:styleId="811">
    <w:name w:val="Стиль Основной текст + 8 пт полужирный1"/>
    <w:basedOn w:val="af2"/>
    <w:link w:val="812"/>
    <w:rsid w:val="00607B82"/>
    <w:pPr>
      <w:spacing w:before="120" w:line="280" w:lineRule="exact"/>
      <w:ind w:left="567" w:right="0" w:firstLine="0"/>
    </w:pPr>
    <w:rPr>
      <w:rFonts w:ascii="Arial" w:hAnsi="Arial"/>
      <w:b/>
      <w:bCs/>
      <w:sz w:val="16"/>
    </w:rPr>
  </w:style>
  <w:style w:type="character" w:customStyle="1" w:styleId="812">
    <w:name w:val="Стиль Основной текст + 8 пт полужирный1 Знак"/>
    <w:basedOn w:val="2f0"/>
    <w:link w:val="811"/>
    <w:rsid w:val="00607B82"/>
    <w:rPr>
      <w:rFonts w:ascii="Arial" w:eastAsia="Times New Roman" w:hAnsi="Arial" w:cs="Times New Roman"/>
      <w:b/>
      <w:bCs/>
      <w:sz w:val="16"/>
      <w:szCs w:val="20"/>
      <w:lang w:eastAsia="ru-RU"/>
    </w:rPr>
  </w:style>
  <w:style w:type="paragraph" w:customStyle="1" w:styleId="231">
    <w:name w:val="2) Стиль Примечания + Перед:  3 пт"/>
    <w:basedOn w:val="33"/>
    <w:rsid w:val="00607B82"/>
    <w:pPr>
      <w:ind w:firstLine="0"/>
    </w:pPr>
  </w:style>
  <w:style w:type="paragraph" w:customStyle="1" w:styleId="121">
    <w:name w:val="Стиль 12 пт полужирный По центру"/>
    <w:basedOn w:val="af1"/>
    <w:rsid w:val="00607B82"/>
    <w:pPr>
      <w:spacing w:before="100" w:beforeAutospacing="1" w:after="100" w:afterAutospacing="1"/>
      <w:ind w:left="0" w:right="0" w:firstLine="0"/>
      <w:jc w:val="center"/>
    </w:pPr>
    <w:rPr>
      <w:rFonts w:ascii="Arial" w:hAnsi="Arial"/>
      <w:b/>
      <w:bCs/>
      <w:sz w:val="24"/>
      <w:lang w:eastAsia="ru-RU"/>
    </w:rPr>
  </w:style>
  <w:style w:type="numbering" w:customStyle="1" w:styleId="a6">
    <w:name w:val="маркированный норм"/>
    <w:rsid w:val="00607B82"/>
    <w:pPr>
      <w:numPr>
        <w:numId w:val="43"/>
      </w:numPr>
    </w:pPr>
  </w:style>
  <w:style w:type="numbering" w:customStyle="1" w:styleId="a4">
    <w:name w:val="маркированный"/>
    <w:basedOn w:val="af5"/>
    <w:rsid w:val="00607B82"/>
    <w:pPr>
      <w:numPr>
        <w:numId w:val="44"/>
      </w:numPr>
    </w:pPr>
  </w:style>
  <w:style w:type="character" w:customStyle="1" w:styleId="1f1">
    <w:name w:val="Название объекта Знак1"/>
    <w:basedOn w:val="af3"/>
    <w:rsid w:val="00607B82"/>
    <w:rPr>
      <w:b/>
      <w:bCs/>
      <w:lang w:val="ru-RU" w:eastAsia="ru-RU" w:bidi="ar-SA"/>
    </w:rPr>
  </w:style>
  <w:style w:type="paragraph" w:customStyle="1" w:styleId="afffffffffff5">
    <w:name w:val="Ячейки Моей Таблицы"/>
    <w:autoRedefine/>
    <w:rsid w:val="00607B82"/>
    <w:pPr>
      <w:spacing w:after="0" w:line="240" w:lineRule="auto"/>
    </w:pPr>
    <w:rPr>
      <w:rFonts w:ascii="Times New Roman" w:eastAsia="MS Mincho" w:hAnsi="Times New Roman" w:cs="Times New Roman"/>
      <w:szCs w:val="20"/>
      <w:lang w:val="en-US" w:eastAsia="ja-JP"/>
    </w:rPr>
  </w:style>
  <w:style w:type="character" w:customStyle="1" w:styleId="afffffffffff6">
    <w:name w:val="СтильРисунок Знак"/>
    <w:basedOn w:val="af3"/>
    <w:link w:val="afffffffffff7"/>
    <w:locked/>
    <w:rsid w:val="00607B82"/>
    <w:rPr>
      <w:b/>
      <w:i/>
      <w:sz w:val="24"/>
      <w:szCs w:val="24"/>
    </w:rPr>
  </w:style>
  <w:style w:type="paragraph" w:customStyle="1" w:styleId="afffffffffff7">
    <w:name w:val="СтильРисунок"/>
    <w:next w:val="af1"/>
    <w:link w:val="afffffffffff6"/>
    <w:rsid w:val="00607B82"/>
    <w:pPr>
      <w:spacing w:before="240" w:after="240" w:line="240" w:lineRule="auto"/>
      <w:jc w:val="center"/>
    </w:pPr>
    <w:rPr>
      <w:b/>
      <w:i/>
      <w:sz w:val="24"/>
      <w:szCs w:val="24"/>
    </w:rPr>
  </w:style>
  <w:style w:type="paragraph" w:customStyle="1" w:styleId="afffffffffff8">
    <w:name w:val="Название рисунка + курсив По центру"/>
    <w:basedOn w:val="affffffff2"/>
    <w:next w:val="af1"/>
    <w:rsid w:val="00607B82"/>
    <w:pPr>
      <w:overflowPunct/>
      <w:autoSpaceDE/>
      <w:autoSpaceDN/>
      <w:adjustRightInd/>
      <w:ind w:left="284" w:firstLine="709"/>
      <w:jc w:val="center"/>
      <w:textAlignment w:val="auto"/>
    </w:pPr>
    <w:rPr>
      <w:rFonts w:eastAsia="Times New Roman" w:cs="Arial"/>
      <w:bCs w:val="0"/>
      <w:i/>
      <w:szCs w:val="24"/>
    </w:rPr>
  </w:style>
  <w:style w:type="character" w:customStyle="1" w:styleId="afffffffffff9">
    <w:name w:val="Мои названия рисунков Знак"/>
    <w:basedOn w:val="af3"/>
    <w:rsid w:val="00607B82"/>
    <w:rPr>
      <w:b/>
      <w:bCs/>
      <w:i/>
      <w:iCs/>
      <w:lang w:val="ru-RU" w:eastAsia="ru-RU" w:bidi="ar-SA"/>
    </w:rPr>
  </w:style>
  <w:style w:type="paragraph" w:customStyle="1" w:styleId="63">
    <w:name w:val="Стиль Основной текст + Перед:  6 пт"/>
    <w:basedOn w:val="af2"/>
    <w:rsid w:val="00607B82"/>
    <w:pPr>
      <w:spacing w:before="120"/>
    </w:pPr>
  </w:style>
  <w:style w:type="paragraph" w:customStyle="1" w:styleId="-0">
    <w:name w:val="Стиль-таблица"/>
    <w:basedOn w:val="af1"/>
    <w:rsid w:val="00607B82"/>
    <w:pPr>
      <w:spacing w:before="120" w:after="120"/>
      <w:ind w:firstLine="709"/>
    </w:pPr>
    <w:rPr>
      <w:iCs/>
      <w:sz w:val="24"/>
      <w:lang w:eastAsia="ru-RU"/>
    </w:rPr>
  </w:style>
  <w:style w:type="character" w:customStyle="1" w:styleId="afffffffffffa">
    <w:name w:val="СтильТаблица Знак"/>
    <w:basedOn w:val="af3"/>
    <w:link w:val="afffffffffffb"/>
    <w:locked/>
    <w:rsid w:val="00607B82"/>
    <w:rPr>
      <w:bCs/>
    </w:rPr>
  </w:style>
  <w:style w:type="paragraph" w:customStyle="1" w:styleId="afffffffffffb">
    <w:name w:val="СтильТаблица"/>
    <w:next w:val="af1"/>
    <w:link w:val="afffffffffffa"/>
    <w:rsid w:val="00607B82"/>
    <w:pPr>
      <w:keepNext/>
      <w:spacing w:after="0" w:line="240" w:lineRule="auto"/>
    </w:pPr>
    <w:rPr>
      <w:bCs/>
    </w:rPr>
  </w:style>
  <w:style w:type="character" w:customStyle="1" w:styleId="afffffffffc">
    <w:name w:val="Название Таблиц Знак"/>
    <w:basedOn w:val="af3"/>
    <w:link w:val="afffffffffb"/>
    <w:rsid w:val="00607B82"/>
    <w:rPr>
      <w:rFonts w:ascii="Arial" w:eastAsia="Times New Roman" w:hAnsi="Arial" w:cs="Times New Roman"/>
      <w:b/>
      <w:bCs/>
      <w:i/>
      <w:iCs/>
      <w:szCs w:val="20"/>
      <w:lang w:eastAsia="ru-RU"/>
    </w:rPr>
  </w:style>
  <w:style w:type="paragraph" w:customStyle="1" w:styleId="afffffffffffc">
    <w:name w:val="СтильТаблица для документации"/>
    <w:basedOn w:val="afffffffffffb"/>
    <w:rsid w:val="00607B82"/>
    <w:rPr>
      <w:b/>
      <w:i/>
      <w:iCs/>
      <w:sz w:val="24"/>
    </w:rPr>
  </w:style>
  <w:style w:type="paragraph" w:customStyle="1" w:styleId="afffffffffffd">
    <w:name w:val="МойРисунок"/>
    <w:basedOn w:val="af1"/>
    <w:rsid w:val="00607B82"/>
    <w:pPr>
      <w:spacing w:after="120"/>
      <w:ind w:right="0" w:firstLine="709"/>
      <w:contextualSpacing/>
      <w:jc w:val="center"/>
    </w:pPr>
    <w:rPr>
      <w:rFonts w:eastAsia="MS Mincho"/>
      <w:sz w:val="24"/>
      <w:lang w:eastAsia="ja-JP"/>
    </w:rPr>
  </w:style>
  <w:style w:type="paragraph" w:customStyle="1" w:styleId="msolistbulletcxspmiddle">
    <w:name w:val="msolistbulletcxspmiddle"/>
    <w:basedOn w:val="af1"/>
    <w:rsid w:val="00607B82"/>
    <w:pPr>
      <w:spacing w:before="100" w:beforeAutospacing="1" w:after="100" w:afterAutospacing="1"/>
      <w:ind w:right="0" w:firstLine="709"/>
      <w:jc w:val="left"/>
    </w:pPr>
    <w:rPr>
      <w:sz w:val="24"/>
      <w:szCs w:val="24"/>
      <w:lang w:eastAsia="ru-RU"/>
    </w:rPr>
  </w:style>
  <w:style w:type="paragraph" w:customStyle="1" w:styleId="msolistbulletcxsplast">
    <w:name w:val="msolistbulletcxsplast"/>
    <w:basedOn w:val="af1"/>
    <w:rsid w:val="00607B82"/>
    <w:pPr>
      <w:spacing w:before="100" w:beforeAutospacing="1" w:after="100" w:afterAutospacing="1"/>
      <w:ind w:right="0" w:firstLine="709"/>
      <w:jc w:val="left"/>
    </w:pPr>
    <w:rPr>
      <w:sz w:val="24"/>
      <w:szCs w:val="24"/>
      <w:lang w:eastAsia="ru-RU"/>
    </w:rPr>
  </w:style>
  <w:style w:type="paragraph" w:customStyle="1" w:styleId="Body">
    <w:name w:val="Body"/>
    <w:basedOn w:val="af1"/>
    <w:rsid w:val="00607B82"/>
    <w:pPr>
      <w:spacing w:line="360" w:lineRule="auto"/>
    </w:pPr>
    <w:rPr>
      <w:b/>
      <w:lang w:val="en-US" w:eastAsia="ru-RU"/>
    </w:rPr>
  </w:style>
  <w:style w:type="paragraph" w:customStyle="1" w:styleId="afffffffffffe">
    <w:name w:val="Рисунок"/>
    <w:basedOn w:val="affffffff2"/>
    <w:link w:val="affffffffffff"/>
    <w:qFormat/>
    <w:rsid w:val="00607B82"/>
    <w:pPr>
      <w:overflowPunct/>
      <w:autoSpaceDE/>
      <w:autoSpaceDN/>
      <w:adjustRightInd/>
      <w:spacing w:before="240" w:after="240"/>
      <w:ind w:left="567"/>
      <w:jc w:val="center"/>
      <w:textAlignment w:val="auto"/>
    </w:pPr>
    <w:rPr>
      <w:rFonts w:ascii="Arial" w:hAnsi="Arial"/>
      <w:i/>
      <w:iCs/>
    </w:rPr>
  </w:style>
  <w:style w:type="character" w:customStyle="1" w:styleId="affffffffffff">
    <w:name w:val="Рисунок Знак"/>
    <w:basedOn w:val="1c"/>
    <w:link w:val="afffffffffffe"/>
    <w:rsid w:val="00607B82"/>
    <w:rPr>
      <w:rFonts w:ascii="Arial" w:eastAsia="MS Mincho" w:hAnsi="Arial" w:cs="Times New Roman"/>
      <w:b/>
      <w:bCs/>
      <w:i/>
      <w:iCs/>
      <w:sz w:val="24"/>
      <w:szCs w:val="20"/>
      <w:lang w:eastAsia="ru-RU"/>
    </w:rPr>
  </w:style>
  <w:style w:type="character" w:customStyle="1" w:styleId="Heading1Char">
    <w:name w:val="Heading 1 Char"/>
    <w:basedOn w:val="af3"/>
    <w:locked/>
    <w:rsid w:val="00607B82"/>
    <w:rPr>
      <w:rFonts w:eastAsia="Calibri"/>
      <w:b/>
      <w:kern w:val="28"/>
      <w:sz w:val="32"/>
      <w:lang w:val="ru-RU" w:eastAsia="ru-RU" w:bidi="ar-SA"/>
    </w:rPr>
  </w:style>
  <w:style w:type="character" w:customStyle="1" w:styleId="Heading2Char">
    <w:name w:val="Heading 2 Char"/>
    <w:basedOn w:val="af3"/>
    <w:locked/>
    <w:rsid w:val="00607B82"/>
    <w:rPr>
      <w:rFonts w:ascii="Arial" w:eastAsia="Calibri" w:hAnsi="Arial"/>
      <w:b/>
      <w:sz w:val="24"/>
      <w:lang w:val="ru-RU" w:eastAsia="ru-RU" w:bidi="ar-SA"/>
    </w:rPr>
  </w:style>
  <w:style w:type="character" w:customStyle="1" w:styleId="Heading4Char">
    <w:name w:val="Heading 4 Char"/>
    <w:basedOn w:val="af3"/>
    <w:locked/>
    <w:rsid w:val="00607B82"/>
    <w:rPr>
      <w:rFonts w:ascii="Arial" w:eastAsia="Calibri" w:hAnsi="Arial"/>
      <w:b/>
      <w:sz w:val="24"/>
      <w:lang w:val="ru-RU" w:eastAsia="ru-RU" w:bidi="ar-SA"/>
    </w:rPr>
  </w:style>
  <w:style w:type="character" w:customStyle="1" w:styleId="BodyTextChar">
    <w:name w:val="Body Text Char"/>
    <w:basedOn w:val="af3"/>
    <w:locked/>
    <w:rsid w:val="00607B82"/>
    <w:rPr>
      <w:rFonts w:ascii="Arial" w:eastAsia="Calibri" w:hAnsi="Arial"/>
      <w:lang w:val="ru-RU" w:eastAsia="ru-RU" w:bidi="ar-SA"/>
    </w:rPr>
  </w:style>
  <w:style w:type="character" w:customStyle="1" w:styleId="FooterChar">
    <w:name w:val="Footer Char"/>
    <w:basedOn w:val="af3"/>
    <w:locked/>
    <w:rsid w:val="00607B82"/>
    <w:rPr>
      <w:rFonts w:ascii="Arial" w:eastAsia="Calibri" w:hAnsi="Arial"/>
      <w:lang w:val="ru-RU" w:eastAsia="ru-RU" w:bidi="ar-SA"/>
    </w:rPr>
  </w:style>
  <w:style w:type="character" w:customStyle="1" w:styleId="311">
    <w:name w:val="Основной текст с отступом 3 Знак1"/>
    <w:basedOn w:val="af3"/>
    <w:locked/>
    <w:rsid w:val="00607B82"/>
    <w:rPr>
      <w:rFonts w:ascii="Arial" w:eastAsia="Times New Roman" w:hAnsi="Arial" w:cs="Times New Roman"/>
      <w:sz w:val="20"/>
      <w:szCs w:val="20"/>
      <w:lang w:eastAsia="ru-RU"/>
    </w:rPr>
  </w:style>
  <w:style w:type="character" w:customStyle="1" w:styleId="CaptionChar">
    <w:name w:val="Caption Char"/>
    <w:basedOn w:val="af3"/>
    <w:locked/>
    <w:rsid w:val="00607B82"/>
    <w:rPr>
      <w:rFonts w:ascii="Arial" w:eastAsia="Calibri" w:hAnsi="Arial"/>
      <w:b/>
      <w:i/>
      <w:sz w:val="22"/>
      <w:lang w:val="ru-RU" w:eastAsia="ru-RU" w:bidi="ar-SA"/>
    </w:rPr>
  </w:style>
  <w:style w:type="character" w:customStyle="1" w:styleId="CommentTextChar">
    <w:name w:val="Comment Text Char"/>
    <w:basedOn w:val="af3"/>
    <w:semiHidden/>
    <w:locked/>
    <w:rsid w:val="00607B82"/>
    <w:rPr>
      <w:rFonts w:ascii="Arial" w:eastAsia="Calibri" w:hAnsi="Arial"/>
      <w:i/>
      <w:lang w:val="ru-RU" w:eastAsia="ru-RU" w:bidi="ar-SA"/>
    </w:rPr>
  </w:style>
  <w:style w:type="character" w:customStyle="1" w:styleId="Heading3Char">
    <w:name w:val="Heading 3 Char"/>
    <w:basedOn w:val="af3"/>
    <w:locked/>
    <w:rsid w:val="00607B82"/>
    <w:rPr>
      <w:rFonts w:ascii="Arial" w:eastAsia="Calibri" w:hAnsi="Arial"/>
      <w:b/>
      <w:sz w:val="22"/>
      <w:lang w:val="ru-RU" w:eastAsia="ru-RU" w:bidi="ar-SA"/>
    </w:rPr>
  </w:style>
  <w:style w:type="character" w:customStyle="1" w:styleId="1f2">
    <w:name w:val="Основной текст Знак1"/>
    <w:basedOn w:val="af3"/>
    <w:locked/>
    <w:rsid w:val="00607B82"/>
    <w:rPr>
      <w:rFonts w:ascii="Arial" w:hAnsi="Arial" w:cs="Times New Roman"/>
      <w:sz w:val="20"/>
      <w:szCs w:val="20"/>
      <w:lang w:eastAsia="ru-RU"/>
    </w:rPr>
  </w:style>
  <w:style w:type="paragraph" w:customStyle="1" w:styleId="312">
    <w:name w:val="Основной текст 31"/>
    <w:basedOn w:val="affff7"/>
    <w:rsid w:val="00607B82"/>
    <w:pPr>
      <w:spacing w:before="120" w:line="280" w:lineRule="exact"/>
      <w:ind w:left="360" w:right="0" w:firstLine="0"/>
    </w:pPr>
    <w:rPr>
      <w:rFonts w:ascii="Arial" w:hAnsi="Arial"/>
      <w:lang w:eastAsia="ru-RU"/>
    </w:rPr>
  </w:style>
  <w:style w:type="numbering" w:customStyle="1" w:styleId="ae">
    <w:name w:val="Нумерованный"/>
    <w:basedOn w:val="af5"/>
    <w:rsid w:val="00607B82"/>
    <w:pPr>
      <w:numPr>
        <w:numId w:val="45"/>
      </w:numPr>
    </w:pPr>
  </w:style>
  <w:style w:type="paragraph" w:customStyle="1" w:styleId="affffffffffff0">
    <w:name w:val="Таблица.Название столбцов"/>
    <w:basedOn w:val="af1"/>
    <w:rsid w:val="00607B82"/>
    <w:pPr>
      <w:spacing w:before="120" w:after="120"/>
      <w:ind w:left="0" w:right="0" w:firstLine="0"/>
      <w:jc w:val="center"/>
    </w:pPr>
    <w:rPr>
      <w:b/>
      <w:bCs/>
      <w:sz w:val="24"/>
      <w:lang w:eastAsia="ru-RU"/>
    </w:rPr>
  </w:style>
  <w:style w:type="numbering" w:customStyle="1" w:styleId="13">
    <w:name w:val="1. Нуиерованный"/>
    <w:basedOn w:val="af5"/>
    <w:rsid w:val="00607B82"/>
    <w:pPr>
      <w:numPr>
        <w:numId w:val="42"/>
      </w:numPr>
    </w:pPr>
  </w:style>
  <w:style w:type="paragraph" w:styleId="40">
    <w:name w:val="List Bullet 4"/>
    <w:basedOn w:val="af1"/>
    <w:unhideWhenUsed/>
    <w:locked/>
    <w:rsid w:val="00607B82"/>
    <w:pPr>
      <w:numPr>
        <w:numId w:val="47"/>
      </w:numPr>
      <w:contextualSpacing/>
    </w:pPr>
  </w:style>
  <w:style w:type="paragraph" w:styleId="2">
    <w:name w:val="List Number 2"/>
    <w:basedOn w:val="af1"/>
    <w:unhideWhenUsed/>
    <w:locked/>
    <w:rsid w:val="00607B82"/>
    <w:pPr>
      <w:numPr>
        <w:numId w:val="48"/>
      </w:numPr>
      <w:contextualSpacing/>
    </w:pPr>
  </w:style>
  <w:style w:type="paragraph" w:styleId="3">
    <w:name w:val="List Number 3"/>
    <w:basedOn w:val="af1"/>
    <w:unhideWhenUsed/>
    <w:locked/>
    <w:rsid w:val="00607B82"/>
    <w:pPr>
      <w:numPr>
        <w:numId w:val="49"/>
      </w:numPr>
      <w:contextualSpacing/>
    </w:pPr>
  </w:style>
  <w:style w:type="paragraph" w:styleId="4">
    <w:name w:val="List Number 4"/>
    <w:basedOn w:val="af1"/>
    <w:unhideWhenUsed/>
    <w:locked/>
    <w:rsid w:val="00607B82"/>
    <w:pPr>
      <w:numPr>
        <w:numId w:val="50"/>
      </w:numPr>
      <w:contextualSpacing/>
    </w:pPr>
  </w:style>
  <w:style w:type="paragraph" w:styleId="5">
    <w:name w:val="List Number 5"/>
    <w:basedOn w:val="af1"/>
    <w:unhideWhenUsed/>
    <w:locked/>
    <w:rsid w:val="00607B82"/>
    <w:pPr>
      <w:numPr>
        <w:numId w:val="51"/>
      </w:numPr>
      <w:contextualSpacing/>
    </w:pPr>
  </w:style>
  <w:style w:type="paragraph" w:styleId="affffffffffff1">
    <w:name w:val="List Continue"/>
    <w:basedOn w:val="af1"/>
    <w:unhideWhenUsed/>
    <w:locked/>
    <w:rsid w:val="00607B82"/>
    <w:pPr>
      <w:spacing w:after="120"/>
      <w:ind w:left="283"/>
      <w:contextualSpacing/>
    </w:pPr>
  </w:style>
  <w:style w:type="paragraph" w:styleId="3c">
    <w:name w:val="List Continue 3"/>
    <w:basedOn w:val="af1"/>
    <w:unhideWhenUsed/>
    <w:locked/>
    <w:rsid w:val="00607B82"/>
    <w:pPr>
      <w:spacing w:after="120"/>
      <w:ind w:left="849"/>
      <w:contextualSpacing/>
    </w:pPr>
  </w:style>
  <w:style w:type="paragraph" w:styleId="45">
    <w:name w:val="List Continue 4"/>
    <w:basedOn w:val="af1"/>
    <w:unhideWhenUsed/>
    <w:locked/>
    <w:rsid w:val="00607B82"/>
    <w:pPr>
      <w:spacing w:after="120"/>
      <w:ind w:left="1132"/>
      <w:contextualSpacing/>
    </w:pPr>
  </w:style>
  <w:style w:type="paragraph" w:styleId="54">
    <w:name w:val="List Continue 5"/>
    <w:basedOn w:val="af1"/>
    <w:unhideWhenUsed/>
    <w:locked/>
    <w:rsid w:val="00607B82"/>
    <w:pPr>
      <w:spacing w:after="120"/>
      <w:ind w:left="1415"/>
      <w:contextualSpacing/>
    </w:pPr>
  </w:style>
  <w:style w:type="paragraph" w:styleId="2f3">
    <w:name w:val="Body Text First Indent 2"/>
    <w:basedOn w:val="affff7"/>
    <w:link w:val="2f4"/>
    <w:unhideWhenUsed/>
    <w:locked/>
    <w:rsid w:val="00607B82"/>
    <w:pPr>
      <w:spacing w:after="0"/>
      <w:ind w:left="360" w:firstLine="360"/>
    </w:pPr>
  </w:style>
  <w:style w:type="character" w:customStyle="1" w:styleId="2f4">
    <w:name w:val="Красная строка 2 Знак"/>
    <w:basedOn w:val="affff8"/>
    <w:link w:val="2f3"/>
    <w:rsid w:val="00607B82"/>
    <w:rPr>
      <w:rFonts w:ascii="Times New Roman" w:eastAsia="Times New Roman" w:hAnsi="Times New Roman" w:cs="Times New Roman"/>
      <w:sz w:val="20"/>
      <w:szCs w:val="20"/>
    </w:rPr>
  </w:style>
  <w:style w:type="paragraph" w:styleId="affffffffffff2">
    <w:name w:val="List"/>
    <w:basedOn w:val="af1"/>
    <w:unhideWhenUsed/>
    <w:locked/>
    <w:rsid w:val="00607B82"/>
    <w:pPr>
      <w:ind w:left="283" w:hanging="283"/>
      <w:contextualSpacing/>
    </w:pPr>
  </w:style>
  <w:style w:type="table" w:styleId="affffffffffff3">
    <w:name w:val="Table Theme"/>
    <w:basedOn w:val="af4"/>
    <w:unhideWhenUsed/>
    <w:locked/>
    <w:rsid w:val="00607B82"/>
    <w:pPr>
      <w:spacing w:after="0" w:line="240" w:lineRule="auto"/>
      <w:ind w:left="284" w:right="284"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styleId="111111">
    <w:name w:val="Outline List 2"/>
    <w:basedOn w:val="af5"/>
    <w:unhideWhenUsed/>
    <w:locked/>
    <w:rsid w:val="00607B82"/>
    <w:pPr>
      <w:numPr>
        <w:numId w:val="52"/>
      </w:numPr>
    </w:pPr>
  </w:style>
  <w:style w:type="character" w:styleId="affffffffffff4">
    <w:name w:val="Subtle Reference"/>
    <w:basedOn w:val="af3"/>
    <w:uiPriority w:val="31"/>
    <w:qFormat/>
    <w:locked/>
    <w:rsid w:val="00607B82"/>
    <w:rPr>
      <w:smallCaps/>
      <w:color w:val="5A5A5A" w:themeColor="text1" w:themeTint="A5"/>
    </w:rPr>
  </w:style>
  <w:style w:type="paragraph" w:styleId="2f5">
    <w:name w:val="Quote"/>
    <w:basedOn w:val="af1"/>
    <w:next w:val="af1"/>
    <w:link w:val="2f6"/>
    <w:uiPriority w:val="29"/>
    <w:qFormat/>
    <w:locked/>
    <w:rsid w:val="00607B82"/>
    <w:pPr>
      <w:spacing w:before="200" w:after="160"/>
      <w:ind w:left="864" w:right="864"/>
      <w:jc w:val="center"/>
    </w:pPr>
    <w:rPr>
      <w:i/>
      <w:iCs/>
      <w:color w:val="404040" w:themeColor="text1" w:themeTint="BF"/>
    </w:rPr>
  </w:style>
  <w:style w:type="character" w:customStyle="1" w:styleId="2f6">
    <w:name w:val="Цитата 2 Знак"/>
    <w:basedOn w:val="af3"/>
    <w:link w:val="2f5"/>
    <w:uiPriority w:val="29"/>
    <w:rsid w:val="00607B82"/>
    <w:rPr>
      <w:rFonts w:ascii="Times New Roman" w:eastAsia="Times New Roman" w:hAnsi="Times New Roman" w:cs="Times New Roman"/>
      <w:i/>
      <w:iCs/>
      <w:color w:val="404040" w:themeColor="text1" w:themeTint="BF"/>
      <w:sz w:val="20"/>
      <w:szCs w:val="20"/>
    </w:rPr>
  </w:style>
  <w:style w:type="character" w:styleId="affffffffffff5">
    <w:name w:val="Intense Emphasis"/>
    <w:basedOn w:val="af3"/>
    <w:uiPriority w:val="21"/>
    <w:qFormat/>
    <w:locked/>
    <w:rsid w:val="00607B82"/>
    <w:rPr>
      <w:i/>
      <w:iCs/>
      <w:color w:val="DDDDDD" w:themeColor="accent1"/>
    </w:rPr>
  </w:style>
  <w:style w:type="character" w:styleId="affffffffffff6">
    <w:name w:val="Intense Reference"/>
    <w:basedOn w:val="af3"/>
    <w:uiPriority w:val="32"/>
    <w:qFormat/>
    <w:locked/>
    <w:rsid w:val="00607B82"/>
    <w:rPr>
      <w:b/>
      <w:bCs/>
      <w:smallCaps/>
      <w:color w:val="DDDDDD" w:themeColor="accent1"/>
      <w:spacing w:val="5"/>
    </w:rPr>
  </w:style>
  <w:style w:type="character" w:styleId="affffffffffff7">
    <w:name w:val="Book Title"/>
    <w:basedOn w:val="af3"/>
    <w:uiPriority w:val="33"/>
    <w:qFormat/>
    <w:locked/>
    <w:rsid w:val="00607B82"/>
    <w:rPr>
      <w:b/>
      <w:bCs/>
      <w:i/>
      <w:iCs/>
      <w:spacing w:val="5"/>
    </w:rPr>
  </w:style>
  <w:style w:type="paragraph" w:styleId="affffffffffff8">
    <w:name w:val="Date"/>
    <w:basedOn w:val="af1"/>
    <w:next w:val="af1"/>
    <w:link w:val="affffffffffff9"/>
    <w:uiPriority w:val="99"/>
    <w:semiHidden/>
    <w:unhideWhenUsed/>
    <w:locked/>
    <w:rsid w:val="00607B82"/>
  </w:style>
  <w:style w:type="character" w:customStyle="1" w:styleId="affffffffffff9">
    <w:name w:val="Дата Знак"/>
    <w:basedOn w:val="af3"/>
    <w:link w:val="affffffffffff8"/>
    <w:uiPriority w:val="99"/>
    <w:semiHidden/>
    <w:rsid w:val="00607B82"/>
    <w:rPr>
      <w:rFonts w:ascii="Times New Roman" w:eastAsia="Times New Roman" w:hAnsi="Times New Roman" w:cs="Times New Roman"/>
      <w:sz w:val="20"/>
      <w:szCs w:val="20"/>
    </w:rPr>
  </w:style>
  <w:style w:type="paragraph" w:styleId="affffffffffffa">
    <w:name w:val="Body Text First Indent"/>
    <w:basedOn w:val="af2"/>
    <w:link w:val="affffffffffffb"/>
    <w:uiPriority w:val="99"/>
    <w:semiHidden/>
    <w:unhideWhenUsed/>
    <w:locked/>
    <w:rsid w:val="00607B82"/>
    <w:pPr>
      <w:ind w:left="284" w:right="284" w:firstLine="360"/>
    </w:pPr>
    <w:rPr>
      <w:sz w:val="20"/>
    </w:rPr>
  </w:style>
  <w:style w:type="character" w:customStyle="1" w:styleId="affffffffffffb">
    <w:name w:val="Красная строка Знак"/>
    <w:basedOn w:val="afc"/>
    <w:link w:val="affffffffffffa"/>
    <w:uiPriority w:val="99"/>
    <w:semiHidden/>
    <w:rsid w:val="00607B82"/>
    <w:rPr>
      <w:rFonts w:ascii="Times New Roman" w:eastAsia="Times New Roman" w:hAnsi="Times New Roman" w:cs="Times New Roman"/>
      <w:sz w:val="20"/>
      <w:szCs w:val="20"/>
      <w:lang w:eastAsia="ru-RU"/>
    </w:rPr>
  </w:style>
  <w:style w:type="paragraph" w:styleId="2f7">
    <w:name w:val="envelope return"/>
    <w:basedOn w:val="af1"/>
    <w:uiPriority w:val="99"/>
    <w:semiHidden/>
    <w:unhideWhenUsed/>
    <w:locked/>
    <w:rsid w:val="00607B82"/>
    <w:rPr>
      <w:rFonts w:asciiTheme="majorHAnsi" w:eastAsiaTheme="majorEastAsia" w:hAnsiTheme="majorHAnsi" w:cstheme="majorBidi"/>
    </w:rPr>
  </w:style>
  <w:style w:type="paragraph" w:styleId="affffffffffffc">
    <w:name w:val="Signature"/>
    <w:basedOn w:val="af1"/>
    <w:link w:val="affffffffffffd"/>
    <w:uiPriority w:val="99"/>
    <w:semiHidden/>
    <w:unhideWhenUsed/>
    <w:locked/>
    <w:rsid w:val="00607B82"/>
    <w:pPr>
      <w:ind w:left="4252"/>
    </w:pPr>
  </w:style>
  <w:style w:type="character" w:customStyle="1" w:styleId="affffffffffffd">
    <w:name w:val="Подпись Знак"/>
    <w:basedOn w:val="af3"/>
    <w:link w:val="affffffffffffc"/>
    <w:uiPriority w:val="99"/>
    <w:semiHidden/>
    <w:rsid w:val="00607B82"/>
    <w:rPr>
      <w:rFonts w:ascii="Times New Roman" w:eastAsia="Times New Roman" w:hAnsi="Times New Roman" w:cs="Times New Roman"/>
      <w:sz w:val="20"/>
      <w:szCs w:val="20"/>
    </w:rPr>
  </w:style>
  <w:style w:type="paragraph" w:styleId="affffffffffffe">
    <w:name w:val="Salutation"/>
    <w:basedOn w:val="af1"/>
    <w:next w:val="af1"/>
    <w:link w:val="afffffffffffff"/>
    <w:uiPriority w:val="99"/>
    <w:semiHidden/>
    <w:unhideWhenUsed/>
    <w:locked/>
    <w:rsid w:val="00607B82"/>
  </w:style>
  <w:style w:type="character" w:customStyle="1" w:styleId="afffffffffffff">
    <w:name w:val="Приветствие Знак"/>
    <w:basedOn w:val="af3"/>
    <w:link w:val="affffffffffffe"/>
    <w:uiPriority w:val="99"/>
    <w:semiHidden/>
    <w:rsid w:val="00607B82"/>
    <w:rPr>
      <w:rFonts w:ascii="Times New Roman" w:eastAsia="Times New Roman" w:hAnsi="Times New Roman" w:cs="Times New Roman"/>
      <w:sz w:val="20"/>
      <w:szCs w:val="20"/>
    </w:rPr>
  </w:style>
  <w:style w:type="paragraph" w:styleId="afffffffffffff0">
    <w:name w:val="Closing"/>
    <w:basedOn w:val="af1"/>
    <w:link w:val="afffffffffffff1"/>
    <w:uiPriority w:val="99"/>
    <w:semiHidden/>
    <w:unhideWhenUsed/>
    <w:locked/>
    <w:rsid w:val="00607B82"/>
    <w:pPr>
      <w:ind w:left="4252"/>
    </w:pPr>
  </w:style>
  <w:style w:type="character" w:customStyle="1" w:styleId="afffffffffffff1">
    <w:name w:val="Прощание Знак"/>
    <w:basedOn w:val="af3"/>
    <w:link w:val="afffffffffffff0"/>
    <w:uiPriority w:val="99"/>
    <w:semiHidden/>
    <w:rsid w:val="00607B82"/>
    <w:rPr>
      <w:rFonts w:ascii="Times New Roman" w:eastAsia="Times New Roman" w:hAnsi="Times New Roman" w:cs="Times New Roman"/>
      <w:sz w:val="20"/>
      <w:szCs w:val="20"/>
    </w:rPr>
  </w:style>
  <w:style w:type="paragraph" w:styleId="46">
    <w:name w:val="List 4"/>
    <w:basedOn w:val="af1"/>
    <w:uiPriority w:val="99"/>
    <w:semiHidden/>
    <w:unhideWhenUsed/>
    <w:locked/>
    <w:rsid w:val="00607B82"/>
    <w:pPr>
      <w:ind w:left="1132" w:hanging="283"/>
      <w:contextualSpacing/>
    </w:pPr>
  </w:style>
  <w:style w:type="paragraph" w:styleId="55">
    <w:name w:val="List 5"/>
    <w:basedOn w:val="af1"/>
    <w:uiPriority w:val="99"/>
    <w:semiHidden/>
    <w:unhideWhenUsed/>
    <w:locked/>
    <w:rsid w:val="00607B82"/>
    <w:pPr>
      <w:ind w:left="1415" w:hanging="283"/>
      <w:contextualSpacing/>
    </w:pPr>
  </w:style>
  <w:style w:type="paragraph" w:styleId="afffffffffffff2">
    <w:name w:val="table of authorities"/>
    <w:basedOn w:val="af1"/>
    <w:next w:val="af1"/>
    <w:uiPriority w:val="99"/>
    <w:semiHidden/>
    <w:unhideWhenUsed/>
    <w:locked/>
    <w:rsid w:val="00607B82"/>
    <w:pPr>
      <w:ind w:left="200" w:hanging="200"/>
    </w:pPr>
  </w:style>
  <w:style w:type="paragraph" w:styleId="afffffffffffff3">
    <w:name w:val="macro"/>
    <w:link w:val="afffffffffffff4"/>
    <w:uiPriority w:val="99"/>
    <w:semiHidden/>
    <w:unhideWhenUsed/>
    <w:locked/>
    <w:rsid w:val="00607B82"/>
    <w:pPr>
      <w:tabs>
        <w:tab w:val="left" w:pos="480"/>
        <w:tab w:val="left" w:pos="960"/>
        <w:tab w:val="left" w:pos="1440"/>
        <w:tab w:val="left" w:pos="1920"/>
        <w:tab w:val="left" w:pos="2400"/>
        <w:tab w:val="left" w:pos="2880"/>
        <w:tab w:val="left" w:pos="3360"/>
        <w:tab w:val="left" w:pos="3840"/>
        <w:tab w:val="left" w:pos="4320"/>
      </w:tabs>
      <w:spacing w:after="0" w:line="240" w:lineRule="auto"/>
      <w:ind w:left="284" w:right="284" w:firstLine="567"/>
      <w:jc w:val="both"/>
    </w:pPr>
    <w:rPr>
      <w:rFonts w:ascii="Consolas" w:eastAsia="Times New Roman" w:hAnsi="Consolas" w:cs="Consolas"/>
      <w:sz w:val="20"/>
      <w:szCs w:val="20"/>
    </w:rPr>
  </w:style>
  <w:style w:type="character" w:customStyle="1" w:styleId="afffffffffffff4">
    <w:name w:val="Текст макроса Знак"/>
    <w:basedOn w:val="af3"/>
    <w:link w:val="afffffffffffff3"/>
    <w:uiPriority w:val="99"/>
    <w:semiHidden/>
    <w:rsid w:val="00607B82"/>
    <w:rPr>
      <w:rFonts w:ascii="Consolas" w:eastAsia="Times New Roman" w:hAnsi="Consolas" w:cs="Consolas"/>
      <w:sz w:val="20"/>
      <w:szCs w:val="20"/>
    </w:rPr>
  </w:style>
  <w:style w:type="paragraph" w:styleId="afffffffffffff5">
    <w:name w:val="index heading"/>
    <w:basedOn w:val="af1"/>
    <w:next w:val="19"/>
    <w:uiPriority w:val="99"/>
    <w:semiHidden/>
    <w:unhideWhenUsed/>
    <w:locked/>
    <w:rsid w:val="00607B82"/>
    <w:rPr>
      <w:rFonts w:asciiTheme="majorHAnsi" w:eastAsiaTheme="majorEastAsia" w:hAnsiTheme="majorHAnsi" w:cstheme="majorBidi"/>
      <w:b/>
      <w:bCs/>
    </w:rPr>
  </w:style>
  <w:style w:type="paragraph" w:styleId="2f8">
    <w:name w:val="index 2"/>
    <w:basedOn w:val="af1"/>
    <w:next w:val="af1"/>
    <w:autoRedefine/>
    <w:uiPriority w:val="99"/>
    <w:semiHidden/>
    <w:unhideWhenUsed/>
    <w:locked/>
    <w:rsid w:val="00607B82"/>
    <w:pPr>
      <w:ind w:left="400" w:hanging="200"/>
    </w:pPr>
  </w:style>
  <w:style w:type="paragraph" w:styleId="3d">
    <w:name w:val="index 3"/>
    <w:basedOn w:val="af1"/>
    <w:next w:val="af1"/>
    <w:autoRedefine/>
    <w:uiPriority w:val="99"/>
    <w:semiHidden/>
    <w:unhideWhenUsed/>
    <w:locked/>
    <w:rsid w:val="00607B82"/>
    <w:pPr>
      <w:ind w:left="600" w:hanging="200"/>
    </w:pPr>
  </w:style>
  <w:style w:type="paragraph" w:styleId="47">
    <w:name w:val="index 4"/>
    <w:basedOn w:val="af1"/>
    <w:next w:val="af1"/>
    <w:autoRedefine/>
    <w:uiPriority w:val="99"/>
    <w:semiHidden/>
    <w:unhideWhenUsed/>
    <w:locked/>
    <w:rsid w:val="00607B82"/>
    <w:pPr>
      <w:ind w:left="800" w:hanging="200"/>
    </w:pPr>
  </w:style>
  <w:style w:type="paragraph" w:styleId="56">
    <w:name w:val="index 5"/>
    <w:basedOn w:val="af1"/>
    <w:next w:val="af1"/>
    <w:autoRedefine/>
    <w:uiPriority w:val="99"/>
    <w:semiHidden/>
    <w:unhideWhenUsed/>
    <w:locked/>
    <w:rsid w:val="00607B82"/>
    <w:pPr>
      <w:ind w:left="1000" w:hanging="200"/>
    </w:pPr>
  </w:style>
  <w:style w:type="paragraph" w:styleId="64">
    <w:name w:val="index 6"/>
    <w:basedOn w:val="af1"/>
    <w:next w:val="af1"/>
    <w:autoRedefine/>
    <w:uiPriority w:val="99"/>
    <w:semiHidden/>
    <w:unhideWhenUsed/>
    <w:locked/>
    <w:rsid w:val="00607B82"/>
    <w:pPr>
      <w:ind w:left="1200" w:hanging="200"/>
    </w:pPr>
  </w:style>
  <w:style w:type="paragraph" w:styleId="72">
    <w:name w:val="index 7"/>
    <w:basedOn w:val="af1"/>
    <w:next w:val="af1"/>
    <w:autoRedefine/>
    <w:uiPriority w:val="99"/>
    <w:semiHidden/>
    <w:unhideWhenUsed/>
    <w:locked/>
    <w:rsid w:val="00607B82"/>
    <w:pPr>
      <w:ind w:left="1400" w:hanging="200"/>
    </w:pPr>
  </w:style>
  <w:style w:type="table" w:styleId="1f3">
    <w:name w:val="Table Grid 1"/>
    <w:basedOn w:val="af4"/>
    <w:uiPriority w:val="99"/>
    <w:semiHidden/>
    <w:unhideWhenUsed/>
    <w:locked/>
    <w:rsid w:val="00607B82"/>
    <w:pPr>
      <w:spacing w:after="0" w:line="240" w:lineRule="auto"/>
      <w:ind w:left="284" w:right="284"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afffffffffffff6">
    <w:name w:val="Light List"/>
    <w:basedOn w:val="af4"/>
    <w:uiPriority w:val="61"/>
    <w:semiHidden/>
    <w:unhideWhenUsed/>
    <w:locked/>
    <w:rsid w:val="00607B8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1f4">
    <w:name w:val="Светлый список1"/>
    <w:basedOn w:val="af4"/>
    <w:uiPriority w:val="61"/>
    <w:semiHidden/>
    <w:unhideWhenUsed/>
    <w:locked/>
    <w:rsid w:val="00607B8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ffffffffff4">
    <w:name w:val="Таблица Знак"/>
    <w:link w:val="affffffffff3"/>
    <w:rsid w:val="00607B82"/>
    <w:rPr>
      <w:rFonts w:ascii="Courier New CYR" w:eastAsia="Times New Roman" w:hAnsi="Courier New CYR" w:cs="Times New Roman"/>
      <w:noProof/>
      <w:szCs w:val="20"/>
      <w:lang w:eastAsia="ru-RU"/>
    </w:rPr>
  </w:style>
  <w:style w:type="numbering" w:customStyle="1" w:styleId="1f5">
    <w:name w:val="Нет списка1"/>
    <w:next w:val="af5"/>
    <w:uiPriority w:val="99"/>
    <w:semiHidden/>
    <w:unhideWhenUsed/>
    <w:rsid w:val="00365A05"/>
  </w:style>
  <w:style w:type="table" w:customStyle="1" w:styleId="1f6">
    <w:name w:val="Сетка таблицы1"/>
    <w:basedOn w:val="af4"/>
    <w:next w:val="affffd"/>
    <w:uiPriority w:val="59"/>
    <w:rsid w:val="00365A05"/>
    <w:pPr>
      <w:spacing w:after="0" w:line="280" w:lineRule="exact"/>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
    <w:name w:val="маркированный норм1"/>
    <w:rsid w:val="00365A05"/>
    <w:pPr>
      <w:numPr>
        <w:numId w:val="6"/>
      </w:numPr>
    </w:pPr>
  </w:style>
  <w:style w:type="numbering" w:customStyle="1" w:styleId="1">
    <w:name w:val="маркированный1"/>
    <w:basedOn w:val="af5"/>
    <w:rsid w:val="00365A05"/>
    <w:pPr>
      <w:numPr>
        <w:numId w:val="7"/>
      </w:numPr>
    </w:pPr>
  </w:style>
  <w:style w:type="numbering" w:customStyle="1" w:styleId="15">
    <w:name w:val="Нумерованный1"/>
    <w:basedOn w:val="af5"/>
    <w:rsid w:val="00365A05"/>
    <w:pPr>
      <w:numPr>
        <w:numId w:val="17"/>
      </w:numPr>
    </w:pPr>
  </w:style>
  <w:style w:type="numbering" w:customStyle="1" w:styleId="11">
    <w:name w:val="1. Нуиерованный1"/>
    <w:basedOn w:val="af5"/>
    <w:rsid w:val="00365A05"/>
    <w:pPr>
      <w:numPr>
        <w:numId w:val="3"/>
      </w:numPr>
    </w:pPr>
  </w:style>
  <w:style w:type="table" w:customStyle="1" w:styleId="TableNormal">
    <w:name w:val="Table Normal"/>
    <w:uiPriority w:val="2"/>
    <w:semiHidden/>
    <w:unhideWhenUsed/>
    <w:qFormat/>
    <w:rsid w:val="00BA07D6"/>
    <w:pPr>
      <w:widowControl w:val="0"/>
      <w:spacing w:after="0" w:line="240" w:lineRule="auto"/>
    </w:pPr>
    <w:rPr>
      <w:lang w:eastAsia="ru-RU" w:bidi="ru-RU"/>
    </w:rPr>
    <w:tblPr>
      <w:tblInd w:w="0" w:type="dxa"/>
      <w:tblCellMar>
        <w:top w:w="0" w:type="dxa"/>
        <w:left w:w="0" w:type="dxa"/>
        <w:bottom w:w="0" w:type="dxa"/>
        <w:right w:w="0" w:type="dxa"/>
      </w:tblCellMar>
    </w:tblPr>
  </w:style>
  <w:style w:type="paragraph" w:customStyle="1" w:styleId="afffffffffffff7">
    <w:name w:val="Пункт"/>
    <w:basedOn w:val="aff9"/>
    <w:link w:val="afffffffffffff8"/>
    <w:rsid w:val="006D4259"/>
    <w:pPr>
      <w:ind w:left="360" w:right="0" w:hanging="360"/>
      <w:contextualSpacing/>
      <w:jc w:val="both"/>
    </w:pPr>
    <w:rPr>
      <w:rFonts w:eastAsiaTheme="minorEastAsia"/>
      <w:lang w:bidi="en-US"/>
    </w:rPr>
  </w:style>
  <w:style w:type="character" w:customStyle="1" w:styleId="afffffffffffff8">
    <w:name w:val="Пункт Знак"/>
    <w:basedOn w:val="affa"/>
    <w:link w:val="afffffffffffff7"/>
    <w:rsid w:val="006D4259"/>
    <w:rPr>
      <w:rFonts w:ascii="Times New Roman" w:eastAsiaTheme="minorEastAsia" w:hAnsi="Times New Roman" w:cs="Times New Roman"/>
      <w:sz w:val="24"/>
      <w:szCs w:val="24"/>
      <w:lang w:eastAsia="ru-RU" w:bidi="en-US"/>
    </w:rPr>
  </w:style>
  <w:style w:type="paragraph" w:customStyle="1" w:styleId="afffffffffffff9">
    <w:name w:val="Подпись рисунка"/>
    <w:basedOn w:val="afffffffffffe"/>
    <w:next w:val="af1"/>
    <w:link w:val="afffffffffffffa"/>
    <w:qFormat/>
    <w:rsid w:val="006D4259"/>
    <w:pPr>
      <w:spacing w:before="0" w:after="200" w:line="276" w:lineRule="auto"/>
      <w:ind w:left="0"/>
      <w:contextualSpacing/>
    </w:pPr>
    <w:rPr>
      <w:rFonts w:ascii="Times New Roman" w:eastAsia="Arial" w:hAnsi="Times New Roman"/>
      <w:b w:val="0"/>
      <w:bCs w:val="0"/>
      <w:i w:val="0"/>
      <w:iCs w:val="0"/>
      <w:lang w:bidi="en-US"/>
    </w:rPr>
  </w:style>
  <w:style w:type="paragraph" w:customStyle="1" w:styleId="afffffffffffffb">
    <w:name w:val="Подпись таблицы"/>
    <w:basedOn w:val="af1"/>
    <w:next w:val="af1"/>
    <w:link w:val="afffffffffffffc"/>
    <w:qFormat/>
    <w:rsid w:val="006D4259"/>
    <w:pPr>
      <w:keepNext/>
      <w:spacing w:line="276" w:lineRule="auto"/>
      <w:ind w:left="0" w:right="0" w:firstLine="0"/>
      <w:contextualSpacing/>
    </w:pPr>
    <w:rPr>
      <w:rFonts w:eastAsiaTheme="minorEastAsia" w:cstheme="minorBidi"/>
      <w:sz w:val="24"/>
      <w:szCs w:val="22"/>
      <w:lang w:bidi="en-US"/>
    </w:rPr>
  </w:style>
  <w:style w:type="character" w:customStyle="1" w:styleId="afffffffffffffa">
    <w:name w:val="Подпись рисунка Знак"/>
    <w:basedOn w:val="affffffffffff"/>
    <w:link w:val="afffffffffffff9"/>
    <w:rsid w:val="006D4259"/>
    <w:rPr>
      <w:rFonts w:ascii="Times New Roman" w:eastAsia="Arial" w:hAnsi="Times New Roman" w:cs="Times New Roman"/>
      <w:b w:val="0"/>
      <w:bCs w:val="0"/>
      <w:i w:val="0"/>
      <w:iCs w:val="0"/>
      <w:sz w:val="24"/>
      <w:szCs w:val="20"/>
      <w:lang w:eastAsia="ru-RU" w:bidi="en-US"/>
    </w:rPr>
  </w:style>
  <w:style w:type="character" w:customStyle="1" w:styleId="afffffffffffffc">
    <w:name w:val="Подпись таблицы Знак"/>
    <w:basedOn w:val="af3"/>
    <w:link w:val="afffffffffffffb"/>
    <w:rsid w:val="006D4259"/>
    <w:rPr>
      <w:rFonts w:ascii="Times New Roman" w:eastAsiaTheme="minorEastAsia" w:hAnsi="Times New Roman"/>
      <w:sz w:val="24"/>
      <w:lang w:bidi="en-US"/>
    </w:rPr>
  </w:style>
  <w:style w:type="character" w:customStyle="1" w:styleId="affffff9">
    <w:name w:val="Без интервала Знак"/>
    <w:basedOn w:val="af3"/>
    <w:link w:val="affffff8"/>
    <w:uiPriority w:val="1"/>
    <w:rsid w:val="006D4259"/>
    <w:rPr>
      <w:rFonts w:ascii="Times New Roman" w:eastAsia="Times New Roman" w:hAnsi="Times New Roman" w:cs="Times New Roman"/>
      <w:sz w:val="20"/>
      <w:szCs w:val="20"/>
    </w:rPr>
  </w:style>
  <w:style w:type="paragraph" w:customStyle="1" w:styleId="afffffffffffffd">
    <w:name w:val="Название документа"/>
    <w:basedOn w:val="af1"/>
    <w:rsid w:val="006D4259"/>
    <w:pPr>
      <w:spacing w:before="360" w:after="360"/>
      <w:ind w:left="0" w:right="0" w:firstLine="0"/>
      <w:contextualSpacing/>
      <w:jc w:val="center"/>
    </w:pPr>
    <w:rPr>
      <w:b/>
      <w:caps/>
      <w:sz w:val="36"/>
      <w:szCs w:val="36"/>
      <w:lang w:eastAsia="ru-RU"/>
    </w:rPr>
  </w:style>
  <w:style w:type="paragraph" w:customStyle="1" w:styleId="afffffffffffffe">
    <w:name w:val="Название организации"/>
    <w:basedOn w:val="af1"/>
    <w:rsid w:val="006D4259"/>
    <w:pPr>
      <w:spacing w:after="360" w:line="240" w:lineRule="atLeast"/>
      <w:ind w:left="0" w:right="0" w:firstLine="0"/>
      <w:contextualSpacing/>
      <w:jc w:val="center"/>
    </w:pPr>
    <w:rPr>
      <w:b/>
      <w:sz w:val="24"/>
      <w:szCs w:val="24"/>
      <w:lang w:eastAsia="ru-RU"/>
    </w:rPr>
  </w:style>
  <w:style w:type="paragraph" w:customStyle="1" w:styleId="affffffffffffff">
    <w:name w:val="Версия"/>
    <w:basedOn w:val="afffffffffffffe"/>
    <w:rsid w:val="006D4259"/>
  </w:style>
  <w:style w:type="paragraph" w:customStyle="1" w:styleId="affffffffffffff0">
    <w:name w:val="Утверждаю"/>
    <w:basedOn w:val="af2"/>
    <w:rsid w:val="006D4259"/>
    <w:pPr>
      <w:spacing w:before="120" w:after="120"/>
      <w:ind w:left="0" w:right="0" w:firstLine="0"/>
      <w:contextualSpacing/>
      <w:jc w:val="center"/>
    </w:pPr>
    <w:rPr>
      <w:szCs w:val="24"/>
    </w:rPr>
  </w:style>
  <w:style w:type="paragraph" w:customStyle="1" w:styleId="affffffffffffff1">
    <w:name w:val="Название системы"/>
    <w:basedOn w:val="afffffffffffffe"/>
    <w:rsid w:val="006D4259"/>
    <w:pPr>
      <w:spacing w:before="1800"/>
    </w:pPr>
    <w:rPr>
      <w:sz w:val="28"/>
      <w:szCs w:val="28"/>
      <w:lang w:val="en-US"/>
    </w:rPr>
  </w:style>
  <w:style w:type="paragraph" w:customStyle="1" w:styleId="affffffffffffff2">
    <w:name w:val="Нумерация таблиц"/>
    <w:basedOn w:val="affff3"/>
    <w:next w:val="af1"/>
    <w:link w:val="affffffffffffff3"/>
    <w:rsid w:val="006D4259"/>
    <w:pPr>
      <w:spacing w:after="0" w:line="276" w:lineRule="auto"/>
      <w:ind w:left="0" w:right="0" w:firstLine="0"/>
      <w:contextualSpacing/>
      <w:jc w:val="both"/>
    </w:pPr>
    <w:rPr>
      <w:rFonts w:eastAsiaTheme="minorEastAsia" w:cstheme="minorBidi"/>
      <w:b/>
      <w:bCs w:val="0"/>
      <w:color w:val="000000" w:themeColor="text1"/>
      <w:sz w:val="22"/>
      <w:szCs w:val="22"/>
      <w:lang w:bidi="en-US"/>
    </w:rPr>
  </w:style>
  <w:style w:type="character" w:customStyle="1" w:styleId="affffffffffffff3">
    <w:name w:val="Нумерация таблиц Знак"/>
    <w:basedOn w:val="af3"/>
    <w:link w:val="affffffffffffff2"/>
    <w:rsid w:val="006D4259"/>
    <w:rPr>
      <w:rFonts w:ascii="Times New Roman" w:eastAsiaTheme="minorEastAsia" w:hAnsi="Times New Roman"/>
      <w:b/>
      <w:color w:val="000000" w:themeColor="text1"/>
      <w:lang w:bidi="en-US"/>
    </w:rPr>
  </w:style>
  <w:style w:type="paragraph" w:customStyle="1" w:styleId="2f9">
    <w:name w:val="Номер таблицы 2"/>
    <w:basedOn w:val="affff3"/>
    <w:link w:val="2fa"/>
    <w:rsid w:val="006D4259"/>
    <w:pPr>
      <w:spacing w:after="0" w:line="276" w:lineRule="auto"/>
      <w:ind w:left="0" w:right="0" w:firstLine="0"/>
      <w:contextualSpacing/>
      <w:jc w:val="both"/>
    </w:pPr>
    <w:rPr>
      <w:rFonts w:eastAsiaTheme="minorEastAsia"/>
      <w:bCs w:val="0"/>
      <w:lang w:bidi="en-US"/>
    </w:rPr>
  </w:style>
  <w:style w:type="character" w:customStyle="1" w:styleId="2fa">
    <w:name w:val="Номер таблицы 2 Знак"/>
    <w:basedOn w:val="affff4"/>
    <w:link w:val="2f9"/>
    <w:rsid w:val="006D4259"/>
    <w:rPr>
      <w:rFonts w:ascii="Times New Roman" w:eastAsiaTheme="minorEastAsia" w:hAnsi="Times New Roman" w:cs="Times New Roman"/>
      <w:bCs w:val="0"/>
      <w:sz w:val="24"/>
      <w:szCs w:val="24"/>
      <w:lang w:bidi="en-US"/>
    </w:rPr>
  </w:style>
  <w:style w:type="paragraph" w:customStyle="1" w:styleId="1f7">
    <w:name w:val="Номер таблицы 1"/>
    <w:basedOn w:val="affff3"/>
    <w:link w:val="1f8"/>
    <w:qFormat/>
    <w:rsid w:val="006D4259"/>
    <w:pPr>
      <w:spacing w:after="0" w:line="276" w:lineRule="auto"/>
      <w:ind w:left="0" w:right="0" w:firstLine="0"/>
      <w:contextualSpacing/>
      <w:jc w:val="both"/>
    </w:pPr>
    <w:rPr>
      <w:rFonts w:eastAsiaTheme="minorEastAsia"/>
      <w:b/>
      <w:bCs w:val="0"/>
      <w:color w:val="000000" w:themeColor="text1"/>
      <w:lang w:bidi="en-US"/>
    </w:rPr>
  </w:style>
  <w:style w:type="character" w:customStyle="1" w:styleId="1f8">
    <w:name w:val="Номер таблицы 1 Знак"/>
    <w:basedOn w:val="affff4"/>
    <w:link w:val="1f7"/>
    <w:rsid w:val="006D4259"/>
    <w:rPr>
      <w:rFonts w:ascii="Times New Roman" w:eastAsiaTheme="minorEastAsia" w:hAnsi="Times New Roman" w:cs="Times New Roman"/>
      <w:b/>
      <w:bCs w:val="0"/>
      <w:color w:val="000000" w:themeColor="text1"/>
      <w:sz w:val="24"/>
      <w:szCs w:val="24"/>
      <w:lang w:bidi="en-US"/>
    </w:rPr>
  </w:style>
  <w:style w:type="table" w:customStyle="1" w:styleId="2fb">
    <w:name w:val="Сетка таблицы2"/>
    <w:basedOn w:val="af4"/>
    <w:next w:val="affffd"/>
    <w:uiPriority w:val="59"/>
    <w:rsid w:val="006D4259"/>
    <w:pPr>
      <w:autoSpaceDN w:val="0"/>
      <w:spacing w:after="0" w:line="240" w:lineRule="auto"/>
      <w:textAlignment w:val="baseline"/>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e">
    <w:name w:val="Сетка таблицы3"/>
    <w:basedOn w:val="af4"/>
    <w:next w:val="affffd"/>
    <w:uiPriority w:val="59"/>
    <w:rsid w:val="006D4259"/>
    <w:pPr>
      <w:autoSpaceDN w:val="0"/>
      <w:spacing w:after="0" w:line="240" w:lineRule="auto"/>
      <w:textAlignment w:val="baseline"/>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
    <w:name w:val="Сетка таблицы4"/>
    <w:basedOn w:val="af4"/>
    <w:next w:val="affffd"/>
    <w:uiPriority w:val="59"/>
    <w:rsid w:val="006D4259"/>
    <w:pPr>
      <w:autoSpaceDN w:val="0"/>
      <w:spacing w:after="0" w:line="240" w:lineRule="auto"/>
      <w:textAlignment w:val="baseline"/>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f3"/>
    <w:rsid w:val="006D4259"/>
  </w:style>
  <w:style w:type="paragraph" w:customStyle="1" w:styleId="1f9">
    <w:name w:val="Абзац списка1"/>
    <w:basedOn w:val="af1"/>
    <w:rsid w:val="006D4259"/>
    <w:pPr>
      <w:spacing w:line="276" w:lineRule="auto"/>
      <w:ind w:left="720" w:right="0" w:firstLine="709"/>
      <w:contextualSpacing/>
    </w:pPr>
    <w:rPr>
      <w:sz w:val="24"/>
      <w:szCs w:val="24"/>
      <w:lang w:bidi="en-US"/>
    </w:rPr>
  </w:style>
  <w:style w:type="paragraph" w:customStyle="1" w:styleId="1fa">
    <w:name w:val="Заголовок оглавления1"/>
    <w:basedOn w:val="10"/>
    <w:next w:val="af1"/>
    <w:rsid w:val="006D4259"/>
    <w:pPr>
      <w:numPr>
        <w:numId w:val="0"/>
      </w:numPr>
      <w:spacing w:before="480" w:after="0" w:line="276" w:lineRule="auto"/>
      <w:ind w:left="1429" w:right="0" w:hanging="360"/>
      <w:outlineLvl w:val="9"/>
    </w:pPr>
    <w:rPr>
      <w:bCs/>
      <w:szCs w:val="32"/>
      <w:lang w:bidi="en-US"/>
    </w:rPr>
  </w:style>
  <w:style w:type="paragraph" w:customStyle="1" w:styleId="a2">
    <w:name w:val="Многоуровневый список_"/>
    <w:basedOn w:val="af1"/>
    <w:rsid w:val="006D4259"/>
    <w:pPr>
      <w:numPr>
        <w:numId w:val="173"/>
      </w:numPr>
      <w:ind w:right="0"/>
    </w:pPr>
    <w:rPr>
      <w:sz w:val="24"/>
      <w:szCs w:val="24"/>
      <w:lang w:bidi="en-US"/>
    </w:rPr>
  </w:style>
  <w:style w:type="paragraph" w:customStyle="1" w:styleId="65">
    <w:name w:val="Маркированный список 6"/>
    <w:basedOn w:val="50"/>
    <w:rsid w:val="006D4259"/>
    <w:pPr>
      <w:numPr>
        <w:numId w:val="0"/>
      </w:numPr>
      <w:spacing w:after="120"/>
      <w:ind w:left="1287" w:right="0" w:hanging="360"/>
      <w:contextualSpacing w:val="0"/>
    </w:pPr>
    <w:rPr>
      <w:sz w:val="24"/>
      <w:szCs w:val="24"/>
      <w:lang w:bidi="en-US"/>
    </w:rPr>
  </w:style>
  <w:style w:type="paragraph" w:customStyle="1" w:styleId="affffffffffffff4">
    <w:name w:val="Москва"/>
    <w:basedOn w:val="af1"/>
    <w:rsid w:val="006D4259"/>
    <w:pPr>
      <w:ind w:left="0" w:right="0" w:firstLine="709"/>
      <w:jc w:val="center"/>
    </w:pPr>
    <w:rPr>
      <w:b/>
      <w:lang w:bidi="en-US"/>
    </w:rPr>
  </w:style>
  <w:style w:type="paragraph" w:customStyle="1" w:styleId="affffffffffffff5">
    <w:name w:val="Таблица (заголовок)"/>
    <w:basedOn w:val="af1"/>
    <w:rsid w:val="006D4259"/>
    <w:pPr>
      <w:ind w:left="0" w:right="0" w:firstLine="709"/>
    </w:pPr>
    <w:rPr>
      <w:b/>
      <w:bCs/>
      <w:sz w:val="24"/>
      <w:szCs w:val="24"/>
      <w:lang w:bidi="en-US"/>
    </w:rPr>
  </w:style>
  <w:style w:type="paragraph" w:customStyle="1" w:styleId="affffffffffffff6">
    <w:name w:val="Таблица (ячейка)"/>
    <w:basedOn w:val="af1"/>
    <w:rsid w:val="006D4259"/>
    <w:pPr>
      <w:ind w:left="0" w:right="0" w:firstLine="709"/>
    </w:pPr>
    <w:rPr>
      <w:sz w:val="24"/>
      <w:szCs w:val="24"/>
      <w:lang w:bidi="en-US"/>
    </w:rPr>
  </w:style>
  <w:style w:type="paragraph" w:customStyle="1" w:styleId="ab">
    <w:name w:val="Лист регистрации и согласования"/>
    <w:basedOn w:val="affffffffffc"/>
    <w:rsid w:val="006D4259"/>
    <w:pPr>
      <w:numPr>
        <w:numId w:val="174"/>
      </w:numPr>
      <w:tabs>
        <w:tab w:val="clear" w:pos="927"/>
        <w:tab w:val="clear" w:pos="7655"/>
      </w:tabs>
      <w:spacing w:before="0" w:after="240"/>
      <w:ind w:left="0" w:firstLine="0"/>
      <w:outlineLvl w:val="0"/>
    </w:pPr>
    <w:rPr>
      <w:kern w:val="0"/>
      <w:sz w:val="24"/>
      <w:szCs w:val="24"/>
      <w:lang w:eastAsia="en-US" w:bidi="en-US"/>
    </w:rPr>
  </w:style>
  <w:style w:type="paragraph" w:customStyle="1" w:styleId="affffffffffffff7">
    <w:name w:val="Нумерованный список а)"/>
    <w:basedOn w:val="af1"/>
    <w:rsid w:val="006D4259"/>
    <w:pPr>
      <w:ind w:left="720" w:right="0" w:hanging="360"/>
    </w:pPr>
    <w:rPr>
      <w:color w:val="000000"/>
      <w:sz w:val="24"/>
      <w:szCs w:val="24"/>
      <w:lang w:bidi="en-US"/>
    </w:rPr>
  </w:style>
  <w:style w:type="paragraph" w:customStyle="1" w:styleId="affffffffffffff8">
    <w:name w:val="Пояснение"/>
    <w:basedOn w:val="2f3"/>
    <w:next w:val="2f3"/>
    <w:rsid w:val="006D4259"/>
    <w:pPr>
      <w:ind w:left="0" w:right="0" w:firstLine="709"/>
    </w:pPr>
    <w:rPr>
      <w:color w:val="0000FF"/>
      <w:sz w:val="24"/>
      <w:szCs w:val="24"/>
      <w:lang w:bidi="en-US"/>
    </w:rPr>
  </w:style>
  <w:style w:type="paragraph" w:customStyle="1" w:styleId="12">
    <w:name w:val="Нумерованный список 1)"/>
    <w:basedOn w:val="af1"/>
    <w:rsid w:val="006D4259"/>
    <w:pPr>
      <w:numPr>
        <w:ilvl w:val="3"/>
        <w:numId w:val="175"/>
      </w:numPr>
      <w:ind w:right="0" w:firstLine="426"/>
    </w:pPr>
    <w:rPr>
      <w:color w:val="000000"/>
      <w:sz w:val="24"/>
      <w:szCs w:val="24"/>
      <w:lang w:bidi="en-US"/>
    </w:rPr>
  </w:style>
  <w:style w:type="paragraph" w:customStyle="1" w:styleId="affffffffffffff9">
    <w:name w:val="Таблица (заголовок) по центру"/>
    <w:basedOn w:val="affffffffffffff5"/>
    <w:rsid w:val="006D4259"/>
    <w:pPr>
      <w:jc w:val="center"/>
    </w:pPr>
  </w:style>
  <w:style w:type="paragraph" w:customStyle="1" w:styleId="affffffffffffffa">
    <w:name w:val="Титул_НАЗВАНИЕ"/>
    <w:basedOn w:val="af1"/>
    <w:next w:val="af1"/>
    <w:rsid w:val="006D4259"/>
    <w:pPr>
      <w:spacing w:after="480"/>
      <w:ind w:left="0" w:right="0" w:firstLine="709"/>
      <w:jc w:val="center"/>
    </w:pPr>
    <w:rPr>
      <w:b/>
      <w:caps/>
      <w:color w:val="000000"/>
      <w:sz w:val="28"/>
      <w:szCs w:val="28"/>
      <w:lang w:bidi="en-US"/>
    </w:rPr>
  </w:style>
  <w:style w:type="paragraph" w:customStyle="1" w:styleId="affffffffffffffb">
    <w:name w:val="Титул_заголовок"/>
    <w:basedOn w:val="af1"/>
    <w:link w:val="affffffffffffffc"/>
    <w:rsid w:val="006D4259"/>
    <w:pPr>
      <w:spacing w:before="600" w:after="480"/>
      <w:ind w:left="0" w:right="0" w:firstLine="709"/>
      <w:jc w:val="center"/>
    </w:pPr>
    <w:rPr>
      <w:b/>
      <w:color w:val="000000"/>
      <w:sz w:val="28"/>
      <w:szCs w:val="28"/>
      <w:lang w:bidi="en-US"/>
    </w:rPr>
  </w:style>
  <w:style w:type="character" w:customStyle="1" w:styleId="affffffffffffffc">
    <w:name w:val="Титул_заголовок Знак"/>
    <w:basedOn w:val="af3"/>
    <w:link w:val="affffffffffffffb"/>
    <w:locked/>
    <w:rsid w:val="006D4259"/>
    <w:rPr>
      <w:rFonts w:ascii="Times New Roman" w:eastAsia="Times New Roman" w:hAnsi="Times New Roman" w:cs="Times New Roman"/>
      <w:b/>
      <w:color w:val="000000"/>
      <w:sz w:val="28"/>
      <w:szCs w:val="28"/>
      <w:lang w:bidi="en-US"/>
    </w:rPr>
  </w:style>
  <w:style w:type="paragraph" w:customStyle="1" w:styleId="-">
    <w:name w:val="_Список-"/>
    <w:basedOn w:val="af1"/>
    <w:rsid w:val="006D4259"/>
    <w:pPr>
      <w:numPr>
        <w:numId w:val="176"/>
      </w:numPr>
      <w:tabs>
        <w:tab w:val="clear" w:pos="284"/>
        <w:tab w:val="num" w:pos="993"/>
      </w:tabs>
      <w:ind w:left="0" w:right="0"/>
    </w:pPr>
    <w:rPr>
      <w:rFonts w:cs="Courier New"/>
      <w:sz w:val="24"/>
      <w:lang w:bidi="en-US"/>
    </w:rPr>
  </w:style>
  <w:style w:type="paragraph" w:customStyle="1" w:styleId="a5">
    <w:name w:val="_Список а)"/>
    <w:basedOn w:val="affffffffffff2"/>
    <w:rsid w:val="006D4259"/>
    <w:pPr>
      <w:numPr>
        <w:numId w:val="177"/>
      </w:numPr>
      <w:ind w:left="0" w:right="0"/>
      <w:contextualSpacing w:val="0"/>
    </w:pPr>
    <w:rPr>
      <w:sz w:val="24"/>
      <w:szCs w:val="24"/>
      <w:lang w:bidi="en-US"/>
    </w:rPr>
  </w:style>
  <w:style w:type="paragraph" w:customStyle="1" w:styleId="affffffffffffffd">
    <w:name w:val="_Тип документа"/>
    <w:basedOn w:val="af1"/>
    <w:rsid w:val="006D4259"/>
    <w:pPr>
      <w:ind w:left="0" w:right="0" w:firstLine="709"/>
      <w:jc w:val="center"/>
    </w:pPr>
    <w:rPr>
      <w:caps/>
      <w:color w:val="000000"/>
      <w:spacing w:val="70"/>
      <w:sz w:val="28"/>
      <w:szCs w:val="28"/>
      <w:lang w:bidi="en-US"/>
    </w:rPr>
  </w:style>
  <w:style w:type="paragraph" w:customStyle="1" w:styleId="affffffffffffffe">
    <w:name w:val="Шифр документа"/>
    <w:basedOn w:val="af1"/>
    <w:rsid w:val="006D4259"/>
    <w:pPr>
      <w:ind w:left="0" w:right="0" w:firstLine="709"/>
      <w:jc w:val="center"/>
    </w:pPr>
    <w:rPr>
      <w:b/>
      <w:caps/>
      <w:color w:val="000000"/>
      <w:sz w:val="32"/>
      <w:szCs w:val="32"/>
      <w:lang w:val="en-US" w:bidi="en-US"/>
    </w:rPr>
  </w:style>
  <w:style w:type="paragraph" w:customStyle="1" w:styleId="a7">
    <w:name w:val="_Приложение"/>
    <w:basedOn w:val="af1"/>
    <w:rsid w:val="006D4259"/>
    <w:pPr>
      <w:keepNext/>
      <w:numPr>
        <w:numId w:val="178"/>
      </w:numPr>
      <w:spacing w:before="600" w:after="480"/>
      <w:ind w:right="0"/>
      <w:jc w:val="center"/>
      <w:outlineLvl w:val="0"/>
    </w:pPr>
    <w:rPr>
      <w:b/>
      <w:bCs/>
      <w:kern w:val="32"/>
      <w:sz w:val="28"/>
      <w:szCs w:val="28"/>
      <w:lang w:bidi="en-US"/>
    </w:rPr>
  </w:style>
  <w:style w:type="paragraph" w:customStyle="1" w:styleId="22">
    <w:name w:val="Заголовок 2 Приложение"/>
    <w:basedOn w:val="21"/>
    <w:next w:val="af2"/>
    <w:rsid w:val="006D4259"/>
    <w:pPr>
      <w:keepLines/>
      <w:numPr>
        <w:numId w:val="178"/>
      </w:numPr>
      <w:spacing w:before="600" w:after="480" w:line="276" w:lineRule="auto"/>
      <w:ind w:right="0"/>
    </w:pPr>
    <w:rPr>
      <w:bCs/>
      <w:color w:val="000000"/>
      <w:sz w:val="24"/>
      <w:szCs w:val="24"/>
      <w:lang w:bidi="en-US"/>
    </w:rPr>
  </w:style>
  <w:style w:type="paragraph" w:customStyle="1" w:styleId="1fb">
    <w:name w:val="Обычный1"/>
    <w:rsid w:val="006D4259"/>
    <w:pPr>
      <w:spacing w:before="200" w:after="200" w:line="276" w:lineRule="auto"/>
    </w:pPr>
    <w:rPr>
      <w:rFonts w:ascii="Calibri" w:eastAsia="Times New Roman" w:hAnsi="Calibri" w:cs="Times New Roman"/>
      <w:color w:val="000000"/>
      <w:u w:color="000000"/>
      <w:lang w:val="en-US" w:eastAsia="ru-RU"/>
    </w:rPr>
  </w:style>
  <w:style w:type="paragraph" w:customStyle="1" w:styleId="3f">
    <w:name w:val="заголовок 3"/>
    <w:basedOn w:val="af1"/>
    <w:next w:val="af1"/>
    <w:semiHidden/>
    <w:rsid w:val="006D4259"/>
    <w:pPr>
      <w:keepNext/>
      <w:autoSpaceDE w:val="0"/>
      <w:autoSpaceDN w:val="0"/>
      <w:spacing w:line="288" w:lineRule="auto"/>
      <w:ind w:left="0" w:right="0" w:firstLine="709"/>
      <w:jc w:val="center"/>
      <w:outlineLvl w:val="2"/>
    </w:pPr>
    <w:rPr>
      <w:sz w:val="28"/>
      <w:szCs w:val="28"/>
      <w:lang w:bidi="en-US"/>
    </w:rPr>
  </w:style>
  <w:style w:type="paragraph" w:customStyle="1" w:styleId="813">
    <w:name w:val="Заголовок 81"/>
    <w:basedOn w:val="af1"/>
    <w:next w:val="af1"/>
    <w:semiHidden/>
    <w:rsid w:val="006D4259"/>
    <w:pPr>
      <w:keepNext/>
      <w:widowControl w:val="0"/>
      <w:tabs>
        <w:tab w:val="left" w:pos="1701"/>
      </w:tabs>
      <w:ind w:left="0" w:right="0" w:firstLine="720"/>
      <w:outlineLvl w:val="6"/>
    </w:pPr>
    <w:rPr>
      <w:rFonts w:eastAsia="MS Mincho"/>
      <w:sz w:val="28"/>
      <w:lang w:bidi="en-US"/>
    </w:rPr>
  </w:style>
  <w:style w:type="paragraph" w:customStyle="1" w:styleId="afffffffffffffff">
    <w:name w:val="абыкновенный"/>
    <w:basedOn w:val="af1"/>
    <w:semiHidden/>
    <w:rsid w:val="006D4259"/>
    <w:pPr>
      <w:keepNext/>
      <w:widowControl w:val="0"/>
      <w:tabs>
        <w:tab w:val="left" w:pos="1701"/>
      </w:tabs>
      <w:spacing w:line="360" w:lineRule="auto"/>
      <w:ind w:left="0" w:right="0" w:firstLine="720"/>
      <w:outlineLvl w:val="6"/>
    </w:pPr>
    <w:rPr>
      <w:rFonts w:eastAsia="MS Mincho"/>
      <w:sz w:val="28"/>
      <w:szCs w:val="24"/>
      <w:lang w:bidi="en-US"/>
    </w:rPr>
  </w:style>
  <w:style w:type="paragraph" w:customStyle="1" w:styleId="afffffffffffffff0">
    <w:name w:val="абыкновенный абзац"/>
    <w:semiHidden/>
    <w:rsid w:val="006D4259"/>
    <w:pPr>
      <w:spacing w:after="200" w:line="360" w:lineRule="auto"/>
      <w:ind w:firstLine="709"/>
      <w:jc w:val="both"/>
    </w:pPr>
    <w:rPr>
      <w:rFonts w:ascii="Calibri" w:eastAsia="MS Mincho" w:hAnsi="Calibri" w:cs="Times New Roman"/>
      <w:color w:val="000000"/>
      <w:sz w:val="28"/>
      <w:szCs w:val="28"/>
      <w:lang w:eastAsia="ru-RU"/>
    </w:rPr>
  </w:style>
  <w:style w:type="paragraph" w:customStyle="1" w:styleId="afffffffffffffff1">
    <w:name w:val="Аназвание"/>
    <w:semiHidden/>
    <w:rsid w:val="006D4259"/>
    <w:pPr>
      <w:spacing w:after="200" w:line="360" w:lineRule="auto"/>
      <w:jc w:val="center"/>
    </w:pPr>
    <w:rPr>
      <w:rFonts w:ascii="Calibri" w:eastAsia="Times New Roman" w:hAnsi="Calibri" w:cs="Times New Roman"/>
      <w:b/>
      <w:bCs/>
      <w:color w:val="000000"/>
      <w:sz w:val="28"/>
      <w:szCs w:val="28"/>
      <w:lang w:eastAsia="ru-RU"/>
    </w:rPr>
  </w:style>
  <w:style w:type="paragraph" w:customStyle="1" w:styleId="afffffffffffffff2">
    <w:name w:val="Абыкновенная таблица"/>
    <w:semiHidden/>
    <w:rsid w:val="006D4259"/>
    <w:pPr>
      <w:spacing w:after="200" w:line="276" w:lineRule="auto"/>
      <w:jc w:val="both"/>
    </w:pPr>
    <w:rPr>
      <w:rFonts w:ascii="Calibri" w:eastAsia="Times New Roman" w:hAnsi="Calibri" w:cs="Times New Roman"/>
      <w:bCs/>
      <w:color w:val="000000"/>
      <w:sz w:val="28"/>
      <w:szCs w:val="28"/>
      <w:lang w:eastAsia="ru-RU"/>
    </w:rPr>
  </w:style>
  <w:style w:type="paragraph" w:customStyle="1" w:styleId="afffffffffffffff3">
    <w:name w:val="Абыкн абзац Знак"/>
    <w:rsid w:val="006D4259"/>
    <w:pPr>
      <w:spacing w:after="200" w:line="360" w:lineRule="auto"/>
      <w:ind w:firstLine="709"/>
      <w:jc w:val="both"/>
    </w:pPr>
    <w:rPr>
      <w:rFonts w:ascii="Calibri" w:eastAsia="Arial Unicode MS" w:hAnsi="Calibri" w:cs="Times New Roman"/>
      <w:color w:val="000000"/>
      <w:sz w:val="28"/>
      <w:lang w:eastAsia="ru-RU"/>
    </w:rPr>
  </w:style>
  <w:style w:type="paragraph" w:customStyle="1" w:styleId="afffffffffffffff4">
    <w:name w:val="Абыкн таблица"/>
    <w:rsid w:val="006D4259"/>
    <w:pPr>
      <w:spacing w:after="200" w:line="360" w:lineRule="auto"/>
      <w:jc w:val="both"/>
    </w:pPr>
    <w:rPr>
      <w:rFonts w:ascii="Calibri" w:eastAsia="Arial Unicode MS" w:hAnsi="Calibri" w:cs="Times New Roman"/>
      <w:color w:val="000000"/>
      <w:sz w:val="28"/>
      <w:lang w:eastAsia="ru-RU"/>
    </w:rPr>
  </w:style>
  <w:style w:type="paragraph" w:customStyle="1" w:styleId="afffffffffffffff5">
    <w:name w:val="Абыкновенный абзац"/>
    <w:semiHidden/>
    <w:rsid w:val="006D4259"/>
    <w:pPr>
      <w:spacing w:after="200" w:line="360" w:lineRule="auto"/>
      <w:ind w:firstLine="709"/>
      <w:jc w:val="both"/>
    </w:pPr>
    <w:rPr>
      <w:rFonts w:ascii="Calibri" w:eastAsia="Times New Roman" w:hAnsi="Calibri" w:cs="Times New Roman"/>
      <w:bCs/>
      <w:color w:val="000000"/>
      <w:sz w:val="28"/>
      <w:szCs w:val="28"/>
      <w:lang w:eastAsia="ru-RU"/>
    </w:rPr>
  </w:style>
  <w:style w:type="paragraph" w:customStyle="1" w:styleId="afffffffffffffff6">
    <w:name w:val="ТекстСписокМаркер"/>
    <w:basedOn w:val="af1"/>
    <w:rsid w:val="006D4259"/>
    <w:pPr>
      <w:keepNext/>
      <w:widowControl w:val="0"/>
      <w:tabs>
        <w:tab w:val="left" w:pos="1134"/>
      </w:tabs>
      <w:suppressAutoHyphens/>
      <w:autoSpaceDE w:val="0"/>
      <w:autoSpaceDN w:val="0"/>
      <w:adjustRightInd w:val="0"/>
      <w:spacing w:before="222" w:line="360" w:lineRule="auto"/>
      <w:ind w:left="360" w:right="-5" w:firstLine="851"/>
      <w:jc w:val="center"/>
    </w:pPr>
    <w:rPr>
      <w:b/>
      <w:sz w:val="28"/>
      <w:lang w:bidi="en-US"/>
    </w:rPr>
  </w:style>
  <w:style w:type="paragraph" w:customStyle="1" w:styleId="afffffffffffffff7">
    <w:name w:val="Содержимое таблицы"/>
    <w:basedOn w:val="af1"/>
    <w:rsid w:val="006D4259"/>
    <w:pPr>
      <w:widowControl w:val="0"/>
      <w:suppressLineNumbers/>
      <w:suppressAutoHyphens/>
      <w:ind w:left="0" w:right="0" w:firstLine="709"/>
    </w:pPr>
    <w:rPr>
      <w:rFonts w:ascii="Thorndale AMT" w:hAnsi="Thorndale AMT"/>
      <w:sz w:val="24"/>
      <w:szCs w:val="24"/>
      <w:lang w:bidi="en-US"/>
    </w:rPr>
  </w:style>
  <w:style w:type="paragraph" w:customStyle="1" w:styleId="afffffffffffffff8">
    <w:name w:val="Текст в заданном формате"/>
    <w:basedOn w:val="af1"/>
    <w:rsid w:val="006D4259"/>
    <w:pPr>
      <w:widowControl w:val="0"/>
      <w:suppressAutoHyphens/>
      <w:ind w:left="0" w:right="0" w:firstLine="709"/>
    </w:pPr>
    <w:rPr>
      <w:rFonts w:ascii="Cumberland AMT" w:hAnsi="Cumberland AMT" w:cs="Cumberland AMT"/>
      <w:lang w:bidi="en-US"/>
    </w:rPr>
  </w:style>
  <w:style w:type="paragraph" w:customStyle="1" w:styleId="2fc">
    <w:name w:val="Обычный2"/>
    <w:rsid w:val="006D4259"/>
    <w:pPr>
      <w:spacing w:after="200" w:line="360" w:lineRule="auto"/>
    </w:pPr>
    <w:rPr>
      <w:rFonts w:ascii="SchoolDL" w:eastAsia="Times New Roman" w:hAnsi="SchoolDL" w:cs="Times New Roman"/>
      <w:sz w:val="28"/>
      <w:lang w:eastAsia="ru-RU"/>
    </w:rPr>
  </w:style>
  <w:style w:type="paragraph" w:customStyle="1" w:styleId="1fc">
    <w:name w:val="Знак1"/>
    <w:basedOn w:val="af1"/>
    <w:rsid w:val="006D4259"/>
    <w:pPr>
      <w:spacing w:after="160" w:line="240" w:lineRule="exact"/>
      <w:ind w:left="0" w:right="0" w:firstLine="709"/>
    </w:pPr>
    <w:rPr>
      <w:rFonts w:ascii="Verdana" w:hAnsi="Verdana"/>
      <w:lang w:val="en-US" w:bidi="en-US"/>
    </w:rPr>
  </w:style>
  <w:style w:type="paragraph" w:customStyle="1" w:styleId="1fd">
    <w:name w:val="ТЗ_заголовок1"/>
    <w:rsid w:val="006D4259"/>
    <w:pPr>
      <w:tabs>
        <w:tab w:val="num" w:pos="432"/>
      </w:tabs>
      <w:spacing w:before="240" w:after="120" w:line="276" w:lineRule="auto"/>
      <w:ind w:left="431" w:hanging="431"/>
    </w:pPr>
    <w:rPr>
      <w:rFonts w:ascii="Calibri" w:eastAsia="Times New Roman" w:hAnsi="Calibri" w:cs="Times New Roman"/>
      <w:b/>
      <w:bCs/>
      <w:kern w:val="32"/>
      <w:sz w:val="28"/>
      <w:szCs w:val="28"/>
      <w:lang w:eastAsia="ru-RU"/>
    </w:rPr>
  </w:style>
  <w:style w:type="paragraph" w:customStyle="1" w:styleId="afffffffffffffff9">
    <w:name w:val="Стиль Название объекта + По ширине"/>
    <w:basedOn w:val="affff3"/>
    <w:rsid w:val="006D4259"/>
    <w:pPr>
      <w:keepNext w:val="0"/>
      <w:spacing w:after="0"/>
      <w:ind w:left="482" w:right="0" w:firstLine="0"/>
      <w:jc w:val="both"/>
    </w:pPr>
    <w:rPr>
      <w:b/>
      <w:lang w:bidi="en-US"/>
    </w:rPr>
  </w:style>
  <w:style w:type="paragraph" w:customStyle="1" w:styleId="1fe">
    <w:name w:val="Стиль Название объекта + По ширине1"/>
    <w:basedOn w:val="affff3"/>
    <w:rsid w:val="006D4259"/>
    <w:pPr>
      <w:keepNext w:val="0"/>
      <w:spacing w:before="60" w:after="60"/>
      <w:ind w:left="482" w:right="0" w:firstLine="0"/>
      <w:jc w:val="both"/>
    </w:pPr>
    <w:rPr>
      <w:b/>
      <w:lang w:bidi="en-US"/>
    </w:rPr>
  </w:style>
  <w:style w:type="paragraph" w:customStyle="1" w:styleId="085">
    <w:name w:val="Стиль Название таблицы + Выступ:  085 см"/>
    <w:basedOn w:val="affffffff4"/>
    <w:rsid w:val="006D4259"/>
    <w:pPr>
      <w:spacing w:before="60" w:after="60"/>
      <w:ind w:left="482" w:hanging="482"/>
      <w:jc w:val="both"/>
    </w:pPr>
    <w:rPr>
      <w:b w:val="0"/>
      <w:i w:val="0"/>
      <w:szCs w:val="20"/>
      <w:lang w:eastAsia="en-US" w:bidi="en-US"/>
    </w:rPr>
  </w:style>
  <w:style w:type="paragraph" w:customStyle="1" w:styleId="0275">
    <w:name w:val="Стиль Название таблицы + Слева:  0 см Выступ:  275 см"/>
    <w:basedOn w:val="affffffff4"/>
    <w:rsid w:val="006D4259"/>
    <w:pPr>
      <w:spacing w:before="180" w:after="120"/>
      <w:ind w:left="1559" w:hanging="1559"/>
      <w:jc w:val="both"/>
    </w:pPr>
    <w:rPr>
      <w:b w:val="0"/>
      <w:i w:val="0"/>
      <w:szCs w:val="20"/>
      <w:lang w:eastAsia="en-US" w:bidi="en-US"/>
    </w:rPr>
  </w:style>
  <w:style w:type="character" w:customStyle="1" w:styleId="WW8Num34z0">
    <w:name w:val="WW8Num34z0"/>
    <w:rsid w:val="006D4259"/>
    <w:rPr>
      <w:rFonts w:ascii="Symbol" w:hAnsi="Symbol"/>
    </w:rPr>
  </w:style>
  <w:style w:type="character" w:customStyle="1" w:styleId="WW8Num34z1">
    <w:name w:val="WW8Num34z1"/>
    <w:rsid w:val="006D4259"/>
    <w:rPr>
      <w:rFonts w:ascii="Courier New" w:hAnsi="Courier New"/>
    </w:rPr>
  </w:style>
  <w:style w:type="character" w:customStyle="1" w:styleId="WW8Num34z2">
    <w:name w:val="WW8Num34z2"/>
    <w:rsid w:val="006D4259"/>
    <w:rPr>
      <w:rFonts w:ascii="Wingdings" w:hAnsi="Wingdings"/>
    </w:rPr>
  </w:style>
  <w:style w:type="character" w:customStyle="1" w:styleId="WW8Num15z0">
    <w:name w:val="WW8Num15z0"/>
    <w:rsid w:val="006D4259"/>
    <w:rPr>
      <w:rFonts w:ascii="Symbol" w:hAnsi="Symbol"/>
    </w:rPr>
  </w:style>
  <w:style w:type="character" w:customStyle="1" w:styleId="WW8Num15z1">
    <w:name w:val="WW8Num15z1"/>
    <w:rsid w:val="006D4259"/>
    <w:rPr>
      <w:rFonts w:ascii="Courier New" w:hAnsi="Courier New"/>
    </w:rPr>
  </w:style>
  <w:style w:type="character" w:customStyle="1" w:styleId="WW8Num15z2">
    <w:name w:val="WW8Num15z2"/>
    <w:rsid w:val="006D4259"/>
    <w:rPr>
      <w:rFonts w:ascii="Wingdings" w:hAnsi="Wingdings"/>
    </w:rPr>
  </w:style>
  <w:style w:type="character" w:customStyle="1" w:styleId="WW8Num20z0">
    <w:name w:val="WW8Num20z0"/>
    <w:rsid w:val="006D4259"/>
    <w:rPr>
      <w:rFonts w:ascii="Symbol" w:hAnsi="Symbol"/>
    </w:rPr>
  </w:style>
  <w:style w:type="character" w:customStyle="1" w:styleId="WW8Num20z1">
    <w:name w:val="WW8Num20z1"/>
    <w:rsid w:val="006D4259"/>
    <w:rPr>
      <w:rFonts w:ascii="Courier New" w:hAnsi="Courier New"/>
    </w:rPr>
  </w:style>
  <w:style w:type="character" w:customStyle="1" w:styleId="WW8Num20z5">
    <w:name w:val="WW8Num20z5"/>
    <w:rsid w:val="006D4259"/>
    <w:rPr>
      <w:rFonts w:ascii="Wingdings" w:hAnsi="Wingdings"/>
    </w:rPr>
  </w:style>
  <w:style w:type="character" w:customStyle="1" w:styleId="WW8Num12z0">
    <w:name w:val="WW8Num12z0"/>
    <w:rsid w:val="006D4259"/>
    <w:rPr>
      <w:rFonts w:ascii="Symbol" w:hAnsi="Symbol"/>
    </w:rPr>
  </w:style>
  <w:style w:type="character" w:customStyle="1" w:styleId="WW8Num12z1">
    <w:name w:val="WW8Num12z1"/>
    <w:rsid w:val="006D4259"/>
    <w:rPr>
      <w:rFonts w:ascii="Courier New" w:hAnsi="Courier New"/>
    </w:rPr>
  </w:style>
  <w:style w:type="character" w:customStyle="1" w:styleId="WW8Num12z2">
    <w:name w:val="WW8Num12z2"/>
    <w:rsid w:val="006D4259"/>
    <w:rPr>
      <w:rFonts w:ascii="Wingdings" w:hAnsi="Wingdings"/>
    </w:rPr>
  </w:style>
  <w:style w:type="character" w:customStyle="1" w:styleId="WW8Num32z0">
    <w:name w:val="WW8Num32z0"/>
    <w:rsid w:val="006D4259"/>
    <w:rPr>
      <w:rFonts w:ascii="Symbol" w:hAnsi="Symbol"/>
    </w:rPr>
  </w:style>
  <w:style w:type="character" w:customStyle="1" w:styleId="WW8Num32z1">
    <w:name w:val="WW8Num32z1"/>
    <w:rsid w:val="006D4259"/>
    <w:rPr>
      <w:rFonts w:ascii="Courier New" w:hAnsi="Courier New"/>
    </w:rPr>
  </w:style>
  <w:style w:type="character" w:customStyle="1" w:styleId="WW8Num32z2">
    <w:name w:val="WW8Num32z2"/>
    <w:rsid w:val="006D4259"/>
    <w:rPr>
      <w:rFonts w:ascii="Wingdings" w:hAnsi="Wingdings"/>
    </w:rPr>
  </w:style>
  <w:style w:type="character" w:customStyle="1" w:styleId="WW8Num27z0">
    <w:name w:val="WW8Num27z0"/>
    <w:rsid w:val="006D4259"/>
    <w:rPr>
      <w:rFonts w:ascii="Wingdings" w:hAnsi="Wingdings"/>
    </w:rPr>
  </w:style>
  <w:style w:type="character" w:customStyle="1" w:styleId="WW8Num27z1">
    <w:name w:val="WW8Num27z1"/>
    <w:rsid w:val="006D4259"/>
    <w:rPr>
      <w:rFonts w:ascii="Courier New" w:hAnsi="Courier New"/>
    </w:rPr>
  </w:style>
  <w:style w:type="character" w:customStyle="1" w:styleId="WW8Num27z3">
    <w:name w:val="WW8Num27z3"/>
    <w:rsid w:val="006D4259"/>
    <w:rPr>
      <w:rFonts w:ascii="Symbol" w:hAnsi="Symbol"/>
    </w:rPr>
  </w:style>
  <w:style w:type="character" w:customStyle="1" w:styleId="WW8Num31z0">
    <w:name w:val="WW8Num31z0"/>
    <w:rsid w:val="006D4259"/>
    <w:rPr>
      <w:rFonts w:ascii="Wingdings" w:hAnsi="Wingdings"/>
    </w:rPr>
  </w:style>
  <w:style w:type="character" w:customStyle="1" w:styleId="WW8Num31z1">
    <w:name w:val="WW8Num31z1"/>
    <w:rsid w:val="006D4259"/>
    <w:rPr>
      <w:rFonts w:ascii="Courier New" w:hAnsi="Courier New"/>
    </w:rPr>
  </w:style>
  <w:style w:type="character" w:customStyle="1" w:styleId="WW8Num31z3">
    <w:name w:val="WW8Num31z3"/>
    <w:rsid w:val="006D4259"/>
    <w:rPr>
      <w:rFonts w:ascii="Symbol" w:hAnsi="Symbol"/>
    </w:rPr>
  </w:style>
  <w:style w:type="paragraph" w:customStyle="1" w:styleId="1ff">
    <w:name w:val="Название1"/>
    <w:basedOn w:val="af1"/>
    <w:rsid w:val="006D4259"/>
    <w:pPr>
      <w:widowControl w:val="0"/>
      <w:suppressLineNumbers/>
      <w:suppressAutoHyphens/>
      <w:spacing w:before="120" w:after="120"/>
      <w:ind w:left="0" w:right="0" w:firstLine="709"/>
    </w:pPr>
    <w:rPr>
      <w:rFonts w:ascii="Thorndale AMT" w:hAnsi="Thorndale AMT" w:cs="Lucidasans"/>
      <w:i/>
      <w:iCs/>
      <w:sz w:val="24"/>
      <w:szCs w:val="24"/>
      <w:lang w:bidi="en-US"/>
    </w:rPr>
  </w:style>
  <w:style w:type="paragraph" w:customStyle="1" w:styleId="1ff0">
    <w:name w:val="Указатель1"/>
    <w:basedOn w:val="af1"/>
    <w:rsid w:val="006D4259"/>
    <w:pPr>
      <w:widowControl w:val="0"/>
      <w:suppressLineNumbers/>
      <w:suppressAutoHyphens/>
      <w:ind w:left="0" w:right="0" w:firstLine="709"/>
    </w:pPr>
    <w:rPr>
      <w:rFonts w:ascii="Thorndale AMT" w:hAnsi="Thorndale AMT" w:cs="Lucidasans"/>
      <w:sz w:val="24"/>
      <w:szCs w:val="24"/>
      <w:lang w:bidi="en-US"/>
    </w:rPr>
  </w:style>
  <w:style w:type="character" w:customStyle="1" w:styleId="2fd">
    <w:name w:val="Знак Знак2"/>
    <w:basedOn w:val="af3"/>
    <w:rsid w:val="006D4259"/>
    <w:rPr>
      <w:rFonts w:cs="Arial"/>
      <w:bCs/>
      <w:i/>
      <w:sz w:val="28"/>
      <w:szCs w:val="26"/>
      <w:lang w:val="ru-RU" w:eastAsia="ru-RU" w:bidi="ar-SA"/>
    </w:rPr>
  </w:style>
  <w:style w:type="character" w:customStyle="1" w:styleId="1ff1">
    <w:name w:val="Знак Знак1"/>
    <w:basedOn w:val="af3"/>
    <w:rsid w:val="006D4259"/>
    <w:rPr>
      <w:b/>
      <w:bCs/>
      <w:sz w:val="24"/>
      <w:szCs w:val="24"/>
      <w:lang w:val="ru-RU" w:eastAsia="ru-RU" w:bidi="ar-SA"/>
    </w:rPr>
  </w:style>
  <w:style w:type="character" w:customStyle="1" w:styleId="afffffffffffffffa">
    <w:name w:val="Знак Знак"/>
    <w:basedOn w:val="af3"/>
    <w:rsid w:val="006D4259"/>
    <w:rPr>
      <w:sz w:val="24"/>
      <w:szCs w:val="24"/>
      <w:lang w:val="ru-RU" w:eastAsia="ru-RU" w:bidi="ar-SA"/>
    </w:rPr>
  </w:style>
  <w:style w:type="paragraph" w:customStyle="1" w:styleId="820">
    <w:name w:val="Заголовок 82"/>
    <w:basedOn w:val="af1"/>
    <w:next w:val="af1"/>
    <w:semiHidden/>
    <w:rsid w:val="006D4259"/>
    <w:pPr>
      <w:keepNext/>
      <w:widowControl w:val="0"/>
      <w:tabs>
        <w:tab w:val="left" w:pos="1701"/>
      </w:tabs>
      <w:ind w:left="0" w:right="0" w:firstLine="720"/>
      <w:outlineLvl w:val="6"/>
    </w:pPr>
    <w:rPr>
      <w:rFonts w:eastAsia="MS Mincho"/>
      <w:sz w:val="28"/>
      <w:lang w:bidi="en-US"/>
    </w:rPr>
  </w:style>
  <w:style w:type="paragraph" w:customStyle="1" w:styleId="3f0">
    <w:name w:val="Обычный3"/>
    <w:rsid w:val="006D4259"/>
    <w:pPr>
      <w:spacing w:after="200" w:line="360" w:lineRule="auto"/>
    </w:pPr>
    <w:rPr>
      <w:rFonts w:ascii="SchoolDL" w:eastAsia="Times New Roman" w:hAnsi="SchoolDL" w:cs="Times New Roman"/>
      <w:snapToGrid w:val="0"/>
      <w:sz w:val="28"/>
      <w:lang w:eastAsia="ru-RU"/>
    </w:rPr>
  </w:style>
  <w:style w:type="paragraph" w:customStyle="1" w:styleId="afffffffffffffffb">
    <w:name w:val="Ненумерованный заголовок"/>
    <w:basedOn w:val="af1"/>
    <w:next w:val="af2"/>
    <w:rsid w:val="006D4259"/>
    <w:pPr>
      <w:spacing w:before="240" w:after="240"/>
      <w:ind w:left="0" w:right="0" w:firstLine="709"/>
      <w:jc w:val="center"/>
    </w:pPr>
    <w:rPr>
      <w:rFonts w:ascii="Arial" w:hAnsi="Arial"/>
      <w:b/>
      <w:sz w:val="32"/>
      <w:szCs w:val="32"/>
      <w:lang w:bidi="en-US"/>
    </w:rPr>
  </w:style>
  <w:style w:type="paragraph" w:customStyle="1" w:styleId="ad">
    <w:name w:val="Номер изменения"/>
    <w:basedOn w:val="afffffff2"/>
    <w:rsid w:val="006D4259"/>
    <w:pPr>
      <w:numPr>
        <w:numId w:val="179"/>
      </w:numPr>
      <w:spacing w:before="120" w:after="120"/>
      <w:ind w:right="0"/>
    </w:pPr>
    <w:rPr>
      <w:lang w:eastAsia="en-US" w:bidi="en-US"/>
    </w:rPr>
  </w:style>
  <w:style w:type="paragraph" w:customStyle="1" w:styleId="4-">
    <w:name w:val="4 - Рисунок"/>
    <w:basedOn w:val="af1"/>
    <w:autoRedefine/>
    <w:rsid w:val="006D4259"/>
    <w:pPr>
      <w:spacing w:line="360" w:lineRule="auto"/>
      <w:ind w:left="0" w:right="0" w:firstLine="709"/>
    </w:pPr>
    <w:rPr>
      <w:sz w:val="24"/>
      <w:szCs w:val="24"/>
      <w:lang w:bidi="en-US"/>
    </w:rPr>
  </w:style>
  <w:style w:type="paragraph" w:customStyle="1" w:styleId="5-">
    <w:name w:val="5 - Таблица"/>
    <w:basedOn w:val="af1"/>
    <w:next w:val="af1"/>
    <w:link w:val="5-0"/>
    <w:autoRedefine/>
    <w:rsid w:val="006D4259"/>
    <w:pPr>
      <w:ind w:left="0" w:right="0" w:firstLine="0"/>
    </w:pPr>
    <w:rPr>
      <w:sz w:val="24"/>
      <w:szCs w:val="24"/>
      <w:lang w:bidi="en-US"/>
    </w:rPr>
  </w:style>
  <w:style w:type="paragraph" w:customStyle="1" w:styleId="8-1">
    <w:name w:val="8 - 1 список"/>
    <w:basedOn w:val="af1"/>
    <w:link w:val="8-10"/>
    <w:rsid w:val="006D4259"/>
    <w:pPr>
      <w:numPr>
        <w:numId w:val="180"/>
      </w:numPr>
      <w:spacing w:line="276" w:lineRule="auto"/>
      <w:ind w:left="1276" w:right="0" w:hanging="283"/>
    </w:pPr>
    <w:rPr>
      <w:sz w:val="24"/>
      <w:szCs w:val="24"/>
      <w:lang w:val="en-US" w:bidi="en-US"/>
    </w:rPr>
  </w:style>
  <w:style w:type="character" w:customStyle="1" w:styleId="5-0">
    <w:name w:val="5 - Таблица Знак"/>
    <w:basedOn w:val="af3"/>
    <w:link w:val="5-"/>
    <w:rsid w:val="006D4259"/>
    <w:rPr>
      <w:rFonts w:ascii="Times New Roman" w:eastAsia="Times New Roman" w:hAnsi="Times New Roman" w:cs="Times New Roman"/>
      <w:sz w:val="24"/>
      <w:szCs w:val="24"/>
      <w:lang w:bidi="en-US"/>
    </w:rPr>
  </w:style>
  <w:style w:type="paragraph" w:customStyle="1" w:styleId="9-2">
    <w:name w:val="9 - 2 список"/>
    <w:basedOn w:val="af1"/>
    <w:link w:val="9-20"/>
    <w:rsid w:val="006D4259"/>
    <w:pPr>
      <w:numPr>
        <w:ilvl w:val="1"/>
        <w:numId w:val="181"/>
      </w:numPr>
      <w:spacing w:line="276" w:lineRule="auto"/>
      <w:ind w:left="1701" w:right="0" w:hanging="283"/>
    </w:pPr>
    <w:rPr>
      <w:sz w:val="24"/>
      <w:szCs w:val="24"/>
      <w:lang w:bidi="en-US"/>
    </w:rPr>
  </w:style>
  <w:style w:type="character" w:customStyle="1" w:styleId="8-10">
    <w:name w:val="8 - 1 список Знак"/>
    <w:basedOn w:val="af3"/>
    <w:link w:val="8-1"/>
    <w:rsid w:val="006D4259"/>
    <w:rPr>
      <w:rFonts w:ascii="Times New Roman" w:eastAsia="Times New Roman" w:hAnsi="Times New Roman" w:cs="Times New Roman"/>
      <w:sz w:val="24"/>
      <w:szCs w:val="24"/>
      <w:lang w:val="en-US" w:bidi="en-US"/>
    </w:rPr>
  </w:style>
  <w:style w:type="character" w:customStyle="1" w:styleId="9-20">
    <w:name w:val="9 - 2 список Знак"/>
    <w:basedOn w:val="af3"/>
    <w:link w:val="9-2"/>
    <w:rsid w:val="006D4259"/>
    <w:rPr>
      <w:rFonts w:ascii="Times New Roman" w:eastAsia="Times New Roman" w:hAnsi="Times New Roman" w:cs="Times New Roman"/>
      <w:sz w:val="24"/>
      <w:szCs w:val="24"/>
      <w:lang w:bidi="en-US"/>
    </w:rPr>
  </w:style>
  <w:style w:type="paragraph" w:customStyle="1" w:styleId="afffffffffffffffc">
    <w:name w:val="Поле таблицы"/>
    <w:basedOn w:val="01-"/>
    <w:rsid w:val="006D4259"/>
    <w:pPr>
      <w:spacing w:before="20" w:after="20"/>
    </w:pPr>
    <w:rPr>
      <w:rFonts w:ascii="Arial" w:hAnsi="Arial"/>
      <w:sz w:val="20"/>
      <w:szCs w:val="24"/>
      <w:lang w:eastAsia="en-US" w:bidi="en-US"/>
    </w:rPr>
  </w:style>
  <w:style w:type="paragraph" w:customStyle="1" w:styleId="afffffffffffffffd">
    <w:name w:val="Поле Таблицы"/>
    <w:basedOn w:val="5-"/>
    <w:rsid w:val="006D4259"/>
    <w:pPr>
      <w:spacing w:before="60" w:after="60"/>
    </w:pPr>
  </w:style>
  <w:style w:type="paragraph" w:customStyle="1" w:styleId="4-40">
    <w:name w:val="4_Заголовок-4_"/>
    <w:basedOn w:val="41"/>
    <w:link w:val="4-41"/>
    <w:rsid w:val="006D4259"/>
    <w:pPr>
      <w:keepLines/>
      <w:numPr>
        <w:numId w:val="182"/>
      </w:numPr>
      <w:spacing w:before="200" w:after="0" w:line="276" w:lineRule="auto"/>
      <w:ind w:right="0"/>
    </w:pPr>
    <w:rPr>
      <w:rFonts w:ascii="Cambria" w:hAnsi="Cambria"/>
      <w:bCs/>
      <w:iCs/>
      <w:szCs w:val="24"/>
      <w:u w:val="single"/>
      <w:lang w:bidi="en-US"/>
    </w:rPr>
  </w:style>
  <w:style w:type="paragraph" w:customStyle="1" w:styleId="4-4">
    <w:name w:val="4 - Заголовок_4"/>
    <w:basedOn w:val="32"/>
    <w:link w:val="4-42"/>
    <w:rsid w:val="006D4259"/>
    <w:pPr>
      <w:keepLines/>
      <w:numPr>
        <w:ilvl w:val="3"/>
        <w:numId w:val="183"/>
      </w:numPr>
      <w:tabs>
        <w:tab w:val="left" w:pos="851"/>
      </w:tabs>
      <w:spacing w:before="200" w:after="200" w:line="276" w:lineRule="auto"/>
      <w:ind w:right="0"/>
    </w:pPr>
    <w:rPr>
      <w:bCs/>
      <w:i/>
      <w:szCs w:val="24"/>
      <w:lang w:bidi="en-US"/>
    </w:rPr>
  </w:style>
  <w:style w:type="character" w:customStyle="1" w:styleId="4-41">
    <w:name w:val="4_Заголовок-4_ Знак"/>
    <w:basedOn w:val="42"/>
    <w:link w:val="4-40"/>
    <w:rsid w:val="006D4259"/>
    <w:rPr>
      <w:rFonts w:ascii="Cambria" w:eastAsia="Times New Roman" w:hAnsi="Cambria" w:cs="Times New Roman"/>
      <w:b/>
      <w:bCs/>
      <w:iCs/>
      <w:sz w:val="24"/>
      <w:szCs w:val="24"/>
      <w:u w:val="single"/>
      <w:lang w:bidi="en-US"/>
    </w:rPr>
  </w:style>
  <w:style w:type="character" w:customStyle="1" w:styleId="4-42">
    <w:name w:val="4 - Заголовок_4 Знак"/>
    <w:basedOn w:val="34"/>
    <w:link w:val="4-4"/>
    <w:rsid w:val="006D4259"/>
    <w:rPr>
      <w:rFonts w:ascii="Times New Roman" w:eastAsia="Times New Roman" w:hAnsi="Times New Roman" w:cs="Times New Roman"/>
      <w:b/>
      <w:bCs/>
      <w:i/>
      <w:sz w:val="24"/>
      <w:szCs w:val="24"/>
      <w:lang w:bidi="en-US"/>
    </w:rPr>
  </w:style>
  <w:style w:type="paragraph" w:customStyle="1" w:styleId="4-0">
    <w:name w:val="4-Заголовок"/>
    <w:basedOn w:val="32"/>
    <w:link w:val="4-1"/>
    <w:qFormat/>
    <w:rsid w:val="006D4259"/>
    <w:pPr>
      <w:keepLines/>
      <w:numPr>
        <w:ilvl w:val="0"/>
        <w:numId w:val="0"/>
      </w:numPr>
      <w:spacing w:before="200" w:after="200" w:line="276" w:lineRule="auto"/>
      <w:ind w:left="2149" w:right="0" w:hanging="1080"/>
    </w:pPr>
    <w:rPr>
      <w:bCs/>
      <w:i/>
      <w:szCs w:val="24"/>
      <w:lang w:bidi="en-US"/>
    </w:rPr>
  </w:style>
  <w:style w:type="paragraph" w:customStyle="1" w:styleId="a9">
    <w:name w:val="Список )"/>
    <w:basedOn w:val="af1"/>
    <w:link w:val="afffffffffffffffe"/>
    <w:qFormat/>
    <w:rsid w:val="006D4259"/>
    <w:pPr>
      <w:numPr>
        <w:numId w:val="184"/>
      </w:numPr>
      <w:spacing w:line="276" w:lineRule="auto"/>
      <w:ind w:right="0"/>
    </w:pPr>
    <w:rPr>
      <w:sz w:val="24"/>
      <w:szCs w:val="24"/>
      <w:lang w:bidi="en-US"/>
    </w:rPr>
  </w:style>
  <w:style w:type="character" w:customStyle="1" w:styleId="4-1">
    <w:name w:val="4-Заголовок Знак"/>
    <w:basedOn w:val="34"/>
    <w:link w:val="4-0"/>
    <w:rsid w:val="006D4259"/>
    <w:rPr>
      <w:rFonts w:ascii="Times New Roman" w:eastAsia="Times New Roman" w:hAnsi="Times New Roman" w:cs="Times New Roman"/>
      <w:b/>
      <w:bCs/>
      <w:i/>
      <w:sz w:val="24"/>
      <w:szCs w:val="24"/>
      <w:lang w:bidi="en-US"/>
    </w:rPr>
  </w:style>
  <w:style w:type="character" w:customStyle="1" w:styleId="afffffffffffffffe">
    <w:name w:val="Список ) Знак"/>
    <w:basedOn w:val="af3"/>
    <w:link w:val="a9"/>
    <w:rsid w:val="006D4259"/>
    <w:rPr>
      <w:rFonts w:ascii="Times New Roman" w:eastAsia="Times New Roman" w:hAnsi="Times New Roman" w:cs="Times New Roman"/>
      <w:sz w:val="24"/>
      <w:szCs w:val="24"/>
      <w:lang w:bidi="en-US"/>
    </w:rPr>
  </w:style>
  <w:style w:type="paragraph" w:customStyle="1" w:styleId="xl107">
    <w:name w:val="xl107"/>
    <w:basedOn w:val="af1"/>
    <w:rsid w:val="006D4259"/>
    <w:pPr>
      <w:pBdr>
        <w:bottom w:val="single" w:sz="8" w:space="0" w:color="000000"/>
      </w:pBdr>
      <w:shd w:val="clear" w:color="000000" w:fill="BFBFBF"/>
      <w:spacing w:before="100" w:beforeAutospacing="1" w:after="100" w:afterAutospacing="1"/>
      <w:ind w:left="0" w:right="0" w:firstLine="0"/>
      <w:jc w:val="center"/>
      <w:textAlignment w:val="center"/>
    </w:pPr>
    <w:rPr>
      <w:sz w:val="24"/>
      <w:szCs w:val="24"/>
      <w:lang w:eastAsia="ru-RU"/>
    </w:rPr>
  </w:style>
  <w:style w:type="paragraph" w:customStyle="1" w:styleId="xl108">
    <w:name w:val="xl108"/>
    <w:basedOn w:val="af1"/>
    <w:rsid w:val="006D4259"/>
    <w:pPr>
      <w:pBdr>
        <w:left w:val="single" w:sz="8" w:space="0" w:color="000000"/>
        <w:bottom w:val="single" w:sz="8" w:space="0" w:color="000000"/>
        <w:right w:val="single" w:sz="8" w:space="0" w:color="000000"/>
      </w:pBdr>
      <w:shd w:val="clear" w:color="000000" w:fill="D8D8D8"/>
      <w:spacing w:before="100" w:beforeAutospacing="1" w:after="100" w:afterAutospacing="1"/>
      <w:ind w:left="0" w:right="0" w:firstLine="0"/>
      <w:jc w:val="center"/>
      <w:textAlignment w:val="center"/>
    </w:pPr>
    <w:rPr>
      <w:sz w:val="24"/>
      <w:szCs w:val="24"/>
      <w:lang w:eastAsia="ru-RU"/>
    </w:rPr>
  </w:style>
  <w:style w:type="paragraph" w:customStyle="1" w:styleId="xl109">
    <w:name w:val="xl109"/>
    <w:basedOn w:val="af1"/>
    <w:rsid w:val="006D4259"/>
    <w:pPr>
      <w:pBdr>
        <w:top w:val="single" w:sz="8" w:space="0" w:color="000000"/>
        <w:left w:val="single" w:sz="8" w:space="0" w:color="000000"/>
        <w:right w:val="single" w:sz="4" w:space="0" w:color="000000"/>
      </w:pBdr>
      <w:shd w:val="clear" w:color="000000" w:fill="C5BE97"/>
      <w:spacing w:before="100" w:beforeAutospacing="1" w:after="100" w:afterAutospacing="1"/>
      <w:ind w:left="0" w:right="0" w:firstLine="0"/>
      <w:jc w:val="center"/>
      <w:textAlignment w:val="center"/>
    </w:pPr>
    <w:rPr>
      <w:sz w:val="24"/>
      <w:szCs w:val="24"/>
      <w:lang w:eastAsia="ru-RU"/>
    </w:rPr>
  </w:style>
  <w:style w:type="paragraph" w:customStyle="1" w:styleId="xl110">
    <w:name w:val="xl110"/>
    <w:basedOn w:val="af1"/>
    <w:rsid w:val="006D4259"/>
    <w:pPr>
      <w:pBdr>
        <w:left w:val="single" w:sz="8" w:space="0" w:color="000000"/>
        <w:bottom w:val="single" w:sz="8" w:space="0" w:color="000000"/>
        <w:right w:val="single" w:sz="4" w:space="0" w:color="000000"/>
      </w:pBdr>
      <w:shd w:val="clear" w:color="000000" w:fill="C5BE97"/>
      <w:spacing w:before="100" w:beforeAutospacing="1" w:after="100" w:afterAutospacing="1"/>
      <w:ind w:left="0" w:right="0" w:firstLine="0"/>
      <w:jc w:val="center"/>
      <w:textAlignment w:val="center"/>
    </w:pPr>
    <w:rPr>
      <w:sz w:val="24"/>
      <w:szCs w:val="24"/>
      <w:lang w:eastAsia="ru-RU"/>
    </w:rPr>
  </w:style>
  <w:style w:type="paragraph" w:customStyle="1" w:styleId="xl111">
    <w:name w:val="xl111"/>
    <w:basedOn w:val="af1"/>
    <w:rsid w:val="006D4259"/>
    <w:pPr>
      <w:pBdr>
        <w:left w:val="single" w:sz="8" w:space="0" w:color="000000"/>
        <w:right w:val="single" w:sz="4" w:space="0" w:color="000000"/>
      </w:pBdr>
      <w:shd w:val="clear" w:color="000000" w:fill="C5BE97"/>
      <w:spacing w:before="100" w:beforeAutospacing="1" w:after="100" w:afterAutospacing="1"/>
      <w:ind w:left="0" w:right="0" w:firstLine="0"/>
      <w:jc w:val="center"/>
      <w:textAlignment w:val="center"/>
    </w:pPr>
    <w:rPr>
      <w:sz w:val="24"/>
      <w:szCs w:val="24"/>
      <w:lang w:eastAsia="ru-RU"/>
    </w:rPr>
  </w:style>
  <w:style w:type="paragraph" w:customStyle="1" w:styleId="xl112">
    <w:name w:val="xl112"/>
    <w:basedOn w:val="af1"/>
    <w:rsid w:val="006D4259"/>
    <w:pPr>
      <w:pBdr>
        <w:top w:val="single" w:sz="8" w:space="0" w:color="000000"/>
        <w:left w:val="single" w:sz="8" w:space="0" w:color="000000"/>
        <w:right w:val="single" w:sz="8" w:space="0" w:color="000000"/>
      </w:pBdr>
      <w:shd w:val="clear" w:color="000000" w:fill="C5BE97"/>
      <w:spacing w:before="100" w:beforeAutospacing="1" w:after="100" w:afterAutospacing="1"/>
      <w:ind w:left="0" w:right="0" w:firstLine="0"/>
      <w:jc w:val="center"/>
      <w:textAlignment w:val="center"/>
    </w:pPr>
    <w:rPr>
      <w:sz w:val="24"/>
      <w:szCs w:val="24"/>
      <w:lang w:eastAsia="ru-RU"/>
    </w:rPr>
  </w:style>
  <w:style w:type="paragraph" w:customStyle="1" w:styleId="xl113">
    <w:name w:val="xl113"/>
    <w:basedOn w:val="af1"/>
    <w:rsid w:val="006D4259"/>
    <w:pPr>
      <w:pBdr>
        <w:left w:val="single" w:sz="8" w:space="0" w:color="000000"/>
        <w:right w:val="single" w:sz="8" w:space="0" w:color="000000"/>
      </w:pBdr>
      <w:shd w:val="clear" w:color="000000" w:fill="C5BE97"/>
      <w:spacing w:before="100" w:beforeAutospacing="1" w:after="100" w:afterAutospacing="1"/>
      <w:ind w:left="0" w:right="0" w:firstLine="0"/>
      <w:jc w:val="center"/>
      <w:textAlignment w:val="center"/>
    </w:pPr>
    <w:rPr>
      <w:sz w:val="24"/>
      <w:szCs w:val="24"/>
      <w:lang w:eastAsia="ru-RU"/>
    </w:rPr>
  </w:style>
  <w:style w:type="paragraph" w:customStyle="1" w:styleId="xl114">
    <w:name w:val="xl114"/>
    <w:basedOn w:val="af1"/>
    <w:rsid w:val="006D4259"/>
    <w:pPr>
      <w:pBdr>
        <w:left w:val="single" w:sz="8" w:space="0" w:color="000000"/>
        <w:bottom w:val="single" w:sz="8" w:space="0" w:color="000000"/>
        <w:right w:val="single" w:sz="8" w:space="0" w:color="000000"/>
      </w:pBdr>
      <w:shd w:val="clear" w:color="000000" w:fill="C5BE97"/>
      <w:spacing w:before="100" w:beforeAutospacing="1" w:after="100" w:afterAutospacing="1"/>
      <w:ind w:left="0" w:right="0" w:firstLine="0"/>
      <w:jc w:val="center"/>
      <w:textAlignment w:val="center"/>
    </w:pPr>
    <w:rPr>
      <w:sz w:val="24"/>
      <w:szCs w:val="24"/>
      <w:lang w:eastAsia="ru-RU"/>
    </w:rPr>
  </w:style>
  <w:style w:type="paragraph" w:customStyle="1" w:styleId="xl115">
    <w:name w:val="xl115"/>
    <w:basedOn w:val="af1"/>
    <w:rsid w:val="006D4259"/>
    <w:pPr>
      <w:pBdr>
        <w:top w:val="single" w:sz="8" w:space="0" w:color="000000"/>
        <w:left w:val="single" w:sz="8" w:space="0" w:color="000000"/>
        <w:right w:val="single" w:sz="4" w:space="0" w:color="000000"/>
      </w:pBdr>
      <w:shd w:val="clear" w:color="000000" w:fill="538ED5"/>
      <w:spacing w:before="100" w:beforeAutospacing="1" w:after="100" w:afterAutospacing="1"/>
      <w:ind w:left="0" w:right="0" w:firstLine="0"/>
      <w:jc w:val="center"/>
      <w:textAlignment w:val="center"/>
    </w:pPr>
    <w:rPr>
      <w:sz w:val="24"/>
      <w:szCs w:val="24"/>
      <w:lang w:eastAsia="ru-RU"/>
    </w:rPr>
  </w:style>
  <w:style w:type="paragraph" w:customStyle="1" w:styleId="xl116">
    <w:name w:val="xl116"/>
    <w:basedOn w:val="af1"/>
    <w:rsid w:val="006D4259"/>
    <w:pPr>
      <w:pBdr>
        <w:left w:val="single" w:sz="8" w:space="0" w:color="000000"/>
        <w:bottom w:val="single" w:sz="8" w:space="0" w:color="000000"/>
        <w:right w:val="single" w:sz="4" w:space="0" w:color="000000"/>
      </w:pBdr>
      <w:shd w:val="clear" w:color="000000" w:fill="538ED5"/>
      <w:spacing w:before="100" w:beforeAutospacing="1" w:after="100" w:afterAutospacing="1"/>
      <w:ind w:left="0" w:right="0" w:firstLine="0"/>
      <w:jc w:val="center"/>
      <w:textAlignment w:val="center"/>
    </w:pPr>
    <w:rPr>
      <w:sz w:val="24"/>
      <w:szCs w:val="24"/>
      <w:lang w:eastAsia="ru-RU"/>
    </w:rPr>
  </w:style>
  <w:style w:type="paragraph" w:customStyle="1" w:styleId="xl117">
    <w:name w:val="xl117"/>
    <w:basedOn w:val="af1"/>
    <w:rsid w:val="006D4259"/>
    <w:pPr>
      <w:pBdr>
        <w:left w:val="single" w:sz="8" w:space="0" w:color="000000"/>
        <w:right w:val="single" w:sz="4" w:space="0" w:color="000000"/>
      </w:pBdr>
      <w:shd w:val="clear" w:color="000000" w:fill="538ED5"/>
      <w:spacing w:before="100" w:beforeAutospacing="1" w:after="100" w:afterAutospacing="1"/>
      <w:ind w:left="0" w:right="0" w:firstLine="0"/>
      <w:jc w:val="center"/>
      <w:textAlignment w:val="center"/>
    </w:pPr>
    <w:rPr>
      <w:sz w:val="24"/>
      <w:szCs w:val="24"/>
      <w:lang w:eastAsia="ru-RU"/>
    </w:rPr>
  </w:style>
  <w:style w:type="paragraph" w:customStyle="1" w:styleId="xl118">
    <w:name w:val="xl118"/>
    <w:basedOn w:val="af1"/>
    <w:rsid w:val="006D4259"/>
    <w:pPr>
      <w:pBdr>
        <w:top w:val="single" w:sz="8" w:space="0" w:color="000000"/>
        <w:left w:val="single" w:sz="8" w:space="0" w:color="000000"/>
        <w:right w:val="single" w:sz="8" w:space="0" w:color="000000"/>
      </w:pBdr>
      <w:shd w:val="clear" w:color="000000" w:fill="538ED5"/>
      <w:spacing w:before="100" w:beforeAutospacing="1" w:after="100" w:afterAutospacing="1"/>
      <w:ind w:left="0" w:right="0" w:firstLine="0"/>
      <w:jc w:val="center"/>
      <w:textAlignment w:val="center"/>
    </w:pPr>
    <w:rPr>
      <w:sz w:val="24"/>
      <w:szCs w:val="24"/>
      <w:lang w:eastAsia="ru-RU"/>
    </w:rPr>
  </w:style>
  <w:style w:type="paragraph" w:customStyle="1" w:styleId="xl119">
    <w:name w:val="xl119"/>
    <w:basedOn w:val="af1"/>
    <w:rsid w:val="006D4259"/>
    <w:pPr>
      <w:pBdr>
        <w:left w:val="single" w:sz="8" w:space="0" w:color="000000"/>
        <w:right w:val="single" w:sz="8" w:space="0" w:color="000000"/>
      </w:pBdr>
      <w:shd w:val="clear" w:color="000000" w:fill="538ED5"/>
      <w:spacing w:before="100" w:beforeAutospacing="1" w:after="100" w:afterAutospacing="1"/>
      <w:ind w:left="0" w:right="0" w:firstLine="0"/>
      <w:jc w:val="center"/>
      <w:textAlignment w:val="center"/>
    </w:pPr>
    <w:rPr>
      <w:sz w:val="24"/>
      <w:szCs w:val="24"/>
      <w:lang w:eastAsia="ru-RU"/>
    </w:rPr>
  </w:style>
  <w:style w:type="paragraph" w:customStyle="1" w:styleId="xl120">
    <w:name w:val="xl120"/>
    <w:basedOn w:val="af1"/>
    <w:rsid w:val="006D4259"/>
    <w:pPr>
      <w:pBdr>
        <w:left w:val="single" w:sz="8" w:space="0" w:color="000000"/>
        <w:bottom w:val="single" w:sz="8" w:space="0" w:color="000000"/>
        <w:right w:val="single" w:sz="8" w:space="0" w:color="000000"/>
      </w:pBdr>
      <w:shd w:val="clear" w:color="000000" w:fill="538ED5"/>
      <w:spacing w:before="100" w:beforeAutospacing="1" w:after="100" w:afterAutospacing="1"/>
      <w:ind w:left="0" w:right="0" w:firstLine="0"/>
      <w:jc w:val="center"/>
      <w:textAlignment w:val="center"/>
    </w:pPr>
    <w:rPr>
      <w:sz w:val="24"/>
      <w:szCs w:val="24"/>
      <w:lang w:eastAsia="ru-RU"/>
    </w:rPr>
  </w:style>
  <w:style w:type="paragraph" w:customStyle="1" w:styleId="xl121">
    <w:name w:val="xl121"/>
    <w:basedOn w:val="af1"/>
    <w:rsid w:val="006D4259"/>
    <w:pPr>
      <w:pBdr>
        <w:top w:val="single" w:sz="8" w:space="0" w:color="000000"/>
        <w:left w:val="single" w:sz="8" w:space="0" w:color="000000"/>
        <w:right w:val="single" w:sz="4" w:space="0" w:color="000000"/>
      </w:pBdr>
      <w:shd w:val="clear" w:color="000000" w:fill="FAC090"/>
      <w:spacing w:before="100" w:beforeAutospacing="1" w:after="100" w:afterAutospacing="1"/>
      <w:ind w:left="0" w:right="0" w:firstLine="0"/>
      <w:jc w:val="center"/>
      <w:textAlignment w:val="center"/>
    </w:pPr>
    <w:rPr>
      <w:sz w:val="24"/>
      <w:szCs w:val="24"/>
      <w:lang w:eastAsia="ru-RU"/>
    </w:rPr>
  </w:style>
  <w:style w:type="paragraph" w:customStyle="1" w:styleId="xl122">
    <w:name w:val="xl122"/>
    <w:basedOn w:val="af1"/>
    <w:rsid w:val="006D4259"/>
    <w:pPr>
      <w:pBdr>
        <w:left w:val="single" w:sz="8" w:space="0" w:color="000000"/>
        <w:bottom w:val="single" w:sz="8" w:space="0" w:color="000000"/>
        <w:right w:val="single" w:sz="4" w:space="0" w:color="000000"/>
      </w:pBdr>
      <w:shd w:val="clear" w:color="000000" w:fill="FAC090"/>
      <w:spacing w:before="100" w:beforeAutospacing="1" w:after="100" w:afterAutospacing="1"/>
      <w:ind w:left="0" w:right="0" w:firstLine="0"/>
      <w:jc w:val="center"/>
      <w:textAlignment w:val="center"/>
    </w:pPr>
    <w:rPr>
      <w:sz w:val="24"/>
      <w:szCs w:val="24"/>
      <w:lang w:eastAsia="ru-RU"/>
    </w:rPr>
  </w:style>
  <w:style w:type="paragraph" w:customStyle="1" w:styleId="xl123">
    <w:name w:val="xl123"/>
    <w:basedOn w:val="af1"/>
    <w:rsid w:val="006D4259"/>
    <w:pPr>
      <w:pBdr>
        <w:left w:val="single" w:sz="8" w:space="0" w:color="000000"/>
        <w:right w:val="single" w:sz="4" w:space="0" w:color="000000"/>
      </w:pBdr>
      <w:shd w:val="clear" w:color="000000" w:fill="FAC090"/>
      <w:spacing w:before="100" w:beforeAutospacing="1" w:after="100" w:afterAutospacing="1"/>
      <w:ind w:left="0" w:right="0" w:firstLine="0"/>
      <w:jc w:val="center"/>
      <w:textAlignment w:val="center"/>
    </w:pPr>
    <w:rPr>
      <w:sz w:val="24"/>
      <w:szCs w:val="24"/>
      <w:lang w:eastAsia="ru-RU"/>
    </w:rPr>
  </w:style>
  <w:style w:type="paragraph" w:customStyle="1" w:styleId="xl124">
    <w:name w:val="xl124"/>
    <w:basedOn w:val="af1"/>
    <w:rsid w:val="006D4259"/>
    <w:pPr>
      <w:pBdr>
        <w:top w:val="single" w:sz="8" w:space="0" w:color="000000"/>
        <w:left w:val="single" w:sz="8" w:space="0" w:color="000000"/>
        <w:right w:val="single" w:sz="8" w:space="0" w:color="000000"/>
      </w:pBdr>
      <w:shd w:val="clear" w:color="000000" w:fill="FAC090"/>
      <w:spacing w:before="100" w:beforeAutospacing="1" w:after="100" w:afterAutospacing="1"/>
      <w:ind w:left="0" w:right="0" w:firstLine="0"/>
      <w:jc w:val="center"/>
      <w:textAlignment w:val="center"/>
    </w:pPr>
    <w:rPr>
      <w:sz w:val="24"/>
      <w:szCs w:val="24"/>
      <w:lang w:eastAsia="ru-RU"/>
    </w:rPr>
  </w:style>
  <w:style w:type="paragraph" w:customStyle="1" w:styleId="xl125">
    <w:name w:val="xl125"/>
    <w:basedOn w:val="af1"/>
    <w:rsid w:val="006D4259"/>
    <w:pPr>
      <w:pBdr>
        <w:left w:val="single" w:sz="8" w:space="0" w:color="000000"/>
        <w:right w:val="single" w:sz="8" w:space="0" w:color="000000"/>
      </w:pBdr>
      <w:shd w:val="clear" w:color="000000" w:fill="FAC090"/>
      <w:spacing w:before="100" w:beforeAutospacing="1" w:after="100" w:afterAutospacing="1"/>
      <w:ind w:left="0" w:right="0" w:firstLine="0"/>
      <w:jc w:val="center"/>
      <w:textAlignment w:val="center"/>
    </w:pPr>
    <w:rPr>
      <w:sz w:val="24"/>
      <w:szCs w:val="24"/>
      <w:lang w:eastAsia="ru-RU"/>
    </w:rPr>
  </w:style>
  <w:style w:type="paragraph" w:customStyle="1" w:styleId="xl126">
    <w:name w:val="xl126"/>
    <w:basedOn w:val="af1"/>
    <w:rsid w:val="006D4259"/>
    <w:pPr>
      <w:pBdr>
        <w:left w:val="single" w:sz="8" w:space="0" w:color="000000"/>
        <w:bottom w:val="single" w:sz="8" w:space="0" w:color="000000"/>
        <w:right w:val="single" w:sz="8" w:space="0" w:color="000000"/>
      </w:pBdr>
      <w:shd w:val="clear" w:color="000000" w:fill="FAC090"/>
      <w:spacing w:before="100" w:beforeAutospacing="1" w:after="100" w:afterAutospacing="1"/>
      <w:ind w:left="0" w:right="0" w:firstLine="0"/>
      <w:jc w:val="center"/>
      <w:textAlignment w:val="center"/>
    </w:pPr>
    <w:rPr>
      <w:sz w:val="24"/>
      <w:szCs w:val="24"/>
      <w:lang w:eastAsia="ru-RU"/>
    </w:rPr>
  </w:style>
  <w:style w:type="paragraph" w:customStyle="1" w:styleId="127">
    <w:name w:val="Основной текст слева 1.27"/>
    <w:basedOn w:val="af1"/>
    <w:rsid w:val="0003476D"/>
    <w:pPr>
      <w:shd w:val="clear" w:color="auto" w:fill="FFFFFF"/>
      <w:spacing w:line="360" w:lineRule="auto"/>
      <w:ind w:left="720" w:right="0" w:firstLine="0"/>
    </w:pPr>
    <w:rPr>
      <w:sz w:val="24"/>
      <w:lang w:eastAsia="ru-RU"/>
    </w:rPr>
  </w:style>
  <w:style w:type="paragraph" w:customStyle="1" w:styleId="affffffffffffffff">
    <w:name w:val="Ячейка таблицы"/>
    <w:basedOn w:val="affffff8"/>
    <w:qFormat/>
    <w:rsid w:val="0003476D"/>
    <w:pPr>
      <w:suppressAutoHyphens/>
      <w:ind w:left="0" w:right="0" w:firstLine="0"/>
      <w:jc w:val="center"/>
    </w:pPr>
    <w:rPr>
      <w:szCs w:val="22"/>
      <w:lang w:val="en-US" w:eastAsia="ru-RU"/>
    </w:rPr>
  </w:style>
  <w:style w:type="character" w:customStyle="1" w:styleId="affffffffffffffff0">
    <w:name w:val="Маркеры списка"/>
    <w:rsid w:val="0003476D"/>
    <w:rPr>
      <w:rFonts w:ascii="OpenSymbol" w:eastAsia="OpenSymbol" w:hAnsi="OpenSymbol" w:cs="OpenSymbol"/>
    </w:rPr>
  </w:style>
  <w:style w:type="character" w:customStyle="1" w:styleId="affffffffffffffff1">
    <w:name w:val="Символ нумерации"/>
    <w:rsid w:val="0003476D"/>
  </w:style>
  <w:style w:type="paragraph" w:customStyle="1" w:styleId="2fe">
    <w:name w:val="Название2"/>
    <w:basedOn w:val="af1"/>
    <w:rsid w:val="0003476D"/>
    <w:pPr>
      <w:widowControl w:val="0"/>
      <w:suppressLineNumbers/>
      <w:suppressAutoHyphens/>
      <w:spacing w:before="120" w:after="120"/>
      <w:ind w:left="0" w:right="0" w:firstLine="0"/>
      <w:jc w:val="left"/>
    </w:pPr>
    <w:rPr>
      <w:rFonts w:eastAsia="Andale Sans UI" w:cs="Tahoma"/>
      <w:i/>
      <w:iCs/>
      <w:kern w:val="1"/>
      <w:sz w:val="24"/>
      <w:szCs w:val="24"/>
    </w:rPr>
  </w:style>
  <w:style w:type="character" w:customStyle="1" w:styleId="1ff2">
    <w:name w:val="Верхний колонтитул Знак1"/>
    <w:aliases w:val="Верхний колонтитул Знак Знак Знак1,Знак4 Знак Знак Знак1,Знак4 Знак1"/>
    <w:basedOn w:val="af3"/>
    <w:semiHidden/>
    <w:rsid w:val="0003476D"/>
    <w:rPr>
      <w:rFonts w:ascii="Times New Roman" w:eastAsia="Times New Roman" w:hAnsi="Times New Roman" w:cs="Times New Roman"/>
      <w:sz w:val="20"/>
      <w:szCs w:val="20"/>
    </w:rPr>
  </w:style>
  <w:style w:type="character" w:customStyle="1" w:styleId="1ff3">
    <w:name w:val="Заголовок Знак1"/>
    <w:aliases w:val="7 - Название Знак1"/>
    <w:basedOn w:val="af3"/>
    <w:uiPriority w:val="10"/>
    <w:rsid w:val="0003476D"/>
    <w:rPr>
      <w:rFonts w:asciiTheme="majorHAnsi" w:eastAsiaTheme="majorEastAsia" w:hAnsiTheme="majorHAnsi" w:cstheme="majorBidi"/>
      <w:spacing w:val="-10"/>
      <w:kern w:val="28"/>
      <w:sz w:val="56"/>
      <w:szCs w:val="56"/>
    </w:rPr>
  </w:style>
  <w:style w:type="character" w:customStyle="1" w:styleId="tlid-translation">
    <w:name w:val="tlid-translation"/>
    <w:basedOn w:val="af3"/>
    <w:rsid w:val="000347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8752553">
      <w:bodyDiv w:val="1"/>
      <w:marLeft w:val="0"/>
      <w:marRight w:val="0"/>
      <w:marTop w:val="0"/>
      <w:marBottom w:val="0"/>
      <w:divBdr>
        <w:top w:val="none" w:sz="0" w:space="0" w:color="auto"/>
        <w:left w:val="none" w:sz="0" w:space="0" w:color="auto"/>
        <w:bottom w:val="none" w:sz="0" w:space="0" w:color="auto"/>
        <w:right w:val="none" w:sz="0" w:space="0" w:color="auto"/>
      </w:divBdr>
    </w:div>
    <w:div w:id="490873472">
      <w:bodyDiv w:val="1"/>
      <w:marLeft w:val="0"/>
      <w:marRight w:val="0"/>
      <w:marTop w:val="0"/>
      <w:marBottom w:val="0"/>
      <w:divBdr>
        <w:top w:val="none" w:sz="0" w:space="0" w:color="auto"/>
        <w:left w:val="none" w:sz="0" w:space="0" w:color="auto"/>
        <w:bottom w:val="none" w:sz="0" w:space="0" w:color="auto"/>
        <w:right w:val="none" w:sz="0" w:space="0" w:color="auto"/>
      </w:divBdr>
    </w:div>
    <w:div w:id="515576201">
      <w:bodyDiv w:val="1"/>
      <w:marLeft w:val="0"/>
      <w:marRight w:val="0"/>
      <w:marTop w:val="0"/>
      <w:marBottom w:val="0"/>
      <w:divBdr>
        <w:top w:val="none" w:sz="0" w:space="0" w:color="auto"/>
        <w:left w:val="none" w:sz="0" w:space="0" w:color="auto"/>
        <w:bottom w:val="none" w:sz="0" w:space="0" w:color="auto"/>
        <w:right w:val="none" w:sz="0" w:space="0" w:color="auto"/>
      </w:divBdr>
    </w:div>
    <w:div w:id="655037445">
      <w:bodyDiv w:val="1"/>
      <w:marLeft w:val="0"/>
      <w:marRight w:val="0"/>
      <w:marTop w:val="0"/>
      <w:marBottom w:val="0"/>
      <w:divBdr>
        <w:top w:val="none" w:sz="0" w:space="0" w:color="auto"/>
        <w:left w:val="none" w:sz="0" w:space="0" w:color="auto"/>
        <w:bottom w:val="none" w:sz="0" w:space="0" w:color="auto"/>
        <w:right w:val="none" w:sz="0" w:space="0" w:color="auto"/>
      </w:divBdr>
    </w:div>
    <w:div w:id="913389705">
      <w:bodyDiv w:val="1"/>
      <w:marLeft w:val="0"/>
      <w:marRight w:val="0"/>
      <w:marTop w:val="0"/>
      <w:marBottom w:val="0"/>
      <w:divBdr>
        <w:top w:val="none" w:sz="0" w:space="0" w:color="auto"/>
        <w:left w:val="none" w:sz="0" w:space="0" w:color="auto"/>
        <w:bottom w:val="none" w:sz="0" w:space="0" w:color="auto"/>
        <w:right w:val="none" w:sz="0" w:space="0" w:color="auto"/>
      </w:divBdr>
      <w:divsChild>
        <w:div w:id="816262395">
          <w:marLeft w:val="0"/>
          <w:marRight w:val="0"/>
          <w:marTop w:val="0"/>
          <w:marBottom w:val="0"/>
          <w:divBdr>
            <w:top w:val="none" w:sz="0" w:space="0" w:color="auto"/>
            <w:left w:val="none" w:sz="0" w:space="0" w:color="auto"/>
            <w:bottom w:val="none" w:sz="0" w:space="0" w:color="auto"/>
            <w:right w:val="none" w:sz="0" w:space="0" w:color="auto"/>
          </w:divBdr>
          <w:divsChild>
            <w:div w:id="67001605">
              <w:marLeft w:val="0"/>
              <w:marRight w:val="0"/>
              <w:marTop w:val="0"/>
              <w:marBottom w:val="0"/>
              <w:divBdr>
                <w:top w:val="none" w:sz="0" w:space="0" w:color="auto"/>
                <w:left w:val="none" w:sz="0" w:space="0" w:color="auto"/>
                <w:bottom w:val="none" w:sz="0" w:space="0" w:color="auto"/>
                <w:right w:val="none" w:sz="0" w:space="0" w:color="auto"/>
              </w:divBdr>
              <w:divsChild>
                <w:div w:id="1881670856">
                  <w:marLeft w:val="0"/>
                  <w:marRight w:val="0"/>
                  <w:marTop w:val="0"/>
                  <w:marBottom w:val="0"/>
                  <w:divBdr>
                    <w:top w:val="none" w:sz="0" w:space="0" w:color="auto"/>
                    <w:left w:val="none" w:sz="0" w:space="0" w:color="auto"/>
                    <w:bottom w:val="none" w:sz="0" w:space="0" w:color="auto"/>
                    <w:right w:val="none" w:sz="0" w:space="0" w:color="auto"/>
                  </w:divBdr>
                  <w:divsChild>
                    <w:div w:id="1268779108">
                      <w:marLeft w:val="0"/>
                      <w:marRight w:val="0"/>
                      <w:marTop w:val="0"/>
                      <w:marBottom w:val="0"/>
                      <w:divBdr>
                        <w:top w:val="none" w:sz="0" w:space="0" w:color="auto"/>
                        <w:left w:val="none" w:sz="0" w:space="0" w:color="auto"/>
                        <w:bottom w:val="none" w:sz="0" w:space="0" w:color="auto"/>
                        <w:right w:val="none" w:sz="0" w:space="0" w:color="auto"/>
                      </w:divBdr>
                      <w:divsChild>
                        <w:div w:id="1834568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5127089">
          <w:marLeft w:val="0"/>
          <w:marRight w:val="0"/>
          <w:marTop w:val="0"/>
          <w:marBottom w:val="0"/>
          <w:divBdr>
            <w:top w:val="none" w:sz="0" w:space="0" w:color="auto"/>
            <w:left w:val="none" w:sz="0" w:space="0" w:color="auto"/>
            <w:bottom w:val="none" w:sz="0" w:space="0" w:color="auto"/>
            <w:right w:val="none" w:sz="0" w:space="0" w:color="auto"/>
          </w:divBdr>
          <w:divsChild>
            <w:div w:id="1843660732">
              <w:marLeft w:val="0"/>
              <w:marRight w:val="0"/>
              <w:marTop w:val="0"/>
              <w:marBottom w:val="0"/>
              <w:divBdr>
                <w:top w:val="none" w:sz="0" w:space="0" w:color="auto"/>
                <w:left w:val="none" w:sz="0" w:space="0" w:color="auto"/>
                <w:bottom w:val="none" w:sz="0" w:space="0" w:color="auto"/>
                <w:right w:val="none" w:sz="0" w:space="0" w:color="auto"/>
              </w:divBdr>
              <w:divsChild>
                <w:div w:id="353926075">
                  <w:marLeft w:val="0"/>
                  <w:marRight w:val="0"/>
                  <w:marTop w:val="0"/>
                  <w:marBottom w:val="0"/>
                  <w:divBdr>
                    <w:top w:val="none" w:sz="0" w:space="0" w:color="auto"/>
                    <w:left w:val="none" w:sz="0" w:space="0" w:color="auto"/>
                    <w:bottom w:val="none" w:sz="0" w:space="0" w:color="auto"/>
                    <w:right w:val="none" w:sz="0" w:space="0" w:color="auto"/>
                  </w:divBdr>
                  <w:divsChild>
                    <w:div w:id="1870026025">
                      <w:marLeft w:val="0"/>
                      <w:marRight w:val="0"/>
                      <w:marTop w:val="0"/>
                      <w:marBottom w:val="0"/>
                      <w:divBdr>
                        <w:top w:val="none" w:sz="0" w:space="0" w:color="auto"/>
                        <w:left w:val="none" w:sz="0" w:space="0" w:color="auto"/>
                        <w:bottom w:val="none" w:sz="0" w:space="0" w:color="auto"/>
                        <w:right w:val="none" w:sz="0" w:space="0" w:color="auto"/>
                      </w:divBdr>
                      <w:divsChild>
                        <w:div w:id="71415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2373871">
      <w:bodyDiv w:val="1"/>
      <w:marLeft w:val="0"/>
      <w:marRight w:val="0"/>
      <w:marTop w:val="0"/>
      <w:marBottom w:val="0"/>
      <w:divBdr>
        <w:top w:val="none" w:sz="0" w:space="0" w:color="auto"/>
        <w:left w:val="none" w:sz="0" w:space="0" w:color="auto"/>
        <w:bottom w:val="none" w:sz="0" w:space="0" w:color="auto"/>
        <w:right w:val="none" w:sz="0" w:space="0" w:color="auto"/>
      </w:divBdr>
    </w:div>
    <w:div w:id="1124495402">
      <w:bodyDiv w:val="1"/>
      <w:marLeft w:val="0"/>
      <w:marRight w:val="0"/>
      <w:marTop w:val="0"/>
      <w:marBottom w:val="0"/>
      <w:divBdr>
        <w:top w:val="none" w:sz="0" w:space="0" w:color="auto"/>
        <w:left w:val="none" w:sz="0" w:space="0" w:color="auto"/>
        <w:bottom w:val="none" w:sz="0" w:space="0" w:color="auto"/>
        <w:right w:val="none" w:sz="0" w:space="0" w:color="auto"/>
      </w:divBdr>
    </w:div>
    <w:div w:id="1137379241">
      <w:bodyDiv w:val="1"/>
      <w:marLeft w:val="0"/>
      <w:marRight w:val="0"/>
      <w:marTop w:val="0"/>
      <w:marBottom w:val="0"/>
      <w:divBdr>
        <w:top w:val="none" w:sz="0" w:space="0" w:color="auto"/>
        <w:left w:val="none" w:sz="0" w:space="0" w:color="auto"/>
        <w:bottom w:val="none" w:sz="0" w:space="0" w:color="auto"/>
        <w:right w:val="none" w:sz="0" w:space="0" w:color="auto"/>
      </w:divBdr>
    </w:div>
    <w:div w:id="1420519166">
      <w:bodyDiv w:val="1"/>
      <w:marLeft w:val="0"/>
      <w:marRight w:val="0"/>
      <w:marTop w:val="0"/>
      <w:marBottom w:val="0"/>
      <w:divBdr>
        <w:top w:val="none" w:sz="0" w:space="0" w:color="auto"/>
        <w:left w:val="none" w:sz="0" w:space="0" w:color="auto"/>
        <w:bottom w:val="none" w:sz="0" w:space="0" w:color="auto"/>
        <w:right w:val="none" w:sz="0" w:space="0" w:color="auto"/>
      </w:divBdr>
    </w:div>
    <w:div w:id="1979724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emf"/><Relationship Id="rId21" Type="http://schemas.openxmlformats.org/officeDocument/2006/relationships/package" Target="embeddings/_________Microsoft_Visio2.vsdx"/><Relationship Id="rId42" Type="http://schemas.openxmlformats.org/officeDocument/2006/relationships/image" Target="media/image21.png"/><Relationship Id="rId63" Type="http://schemas.openxmlformats.org/officeDocument/2006/relationships/image" Target="media/image42.png"/><Relationship Id="rId84" Type="http://schemas.openxmlformats.org/officeDocument/2006/relationships/image" Target="media/image61.emf"/><Relationship Id="rId138" Type="http://schemas.openxmlformats.org/officeDocument/2006/relationships/oleObject" Target="embeddings/_________Microsoft_Visio_2003_201029.vsd"/><Relationship Id="rId159" Type="http://schemas.openxmlformats.org/officeDocument/2006/relationships/image" Target="media/image98.emf"/><Relationship Id="rId170" Type="http://schemas.openxmlformats.org/officeDocument/2006/relationships/oleObject" Target="embeddings/_________Microsoft_Visio_2003_201042.vsd"/><Relationship Id="rId191" Type="http://schemas.openxmlformats.org/officeDocument/2006/relationships/image" Target="media/image119.png"/><Relationship Id="rId205" Type="http://schemas.openxmlformats.org/officeDocument/2006/relationships/image" Target="media/image133.png"/><Relationship Id="rId226" Type="http://schemas.openxmlformats.org/officeDocument/2006/relationships/image" Target="media/image154.png"/><Relationship Id="rId107" Type="http://schemas.openxmlformats.org/officeDocument/2006/relationships/image" Target="media/image72.emf"/><Relationship Id="rId11" Type="http://schemas.openxmlformats.org/officeDocument/2006/relationships/footer" Target="footer2.xml"/><Relationship Id="rId32" Type="http://schemas.openxmlformats.org/officeDocument/2006/relationships/image" Target="media/image12.emf"/><Relationship Id="rId53" Type="http://schemas.openxmlformats.org/officeDocument/2006/relationships/image" Target="media/image32.png"/><Relationship Id="rId74" Type="http://schemas.openxmlformats.org/officeDocument/2006/relationships/image" Target="media/image53.png"/><Relationship Id="rId128" Type="http://schemas.openxmlformats.org/officeDocument/2006/relationships/oleObject" Target="embeddings/_________Microsoft_Visio_2003_201024.vsd"/><Relationship Id="rId149" Type="http://schemas.openxmlformats.org/officeDocument/2006/relationships/image" Target="media/image93.emf"/><Relationship Id="rId5" Type="http://schemas.openxmlformats.org/officeDocument/2006/relationships/webSettings" Target="webSettings.xml"/><Relationship Id="rId95" Type="http://schemas.openxmlformats.org/officeDocument/2006/relationships/image" Target="media/image67.emf"/><Relationship Id="rId160" Type="http://schemas.openxmlformats.org/officeDocument/2006/relationships/package" Target="embeddings/_________Microsoft_Visio9.vsdx"/><Relationship Id="rId181" Type="http://schemas.openxmlformats.org/officeDocument/2006/relationships/oleObject" Target="embeddings/_________Microsoft_Visio_2003_201045.vsd"/><Relationship Id="rId216" Type="http://schemas.openxmlformats.org/officeDocument/2006/relationships/image" Target="media/image144.png"/><Relationship Id="rId237" Type="http://schemas.openxmlformats.org/officeDocument/2006/relationships/package" Target="embeddings/_________Microsoft_Visio14.vsdx"/><Relationship Id="rId22" Type="http://schemas.openxmlformats.org/officeDocument/2006/relationships/image" Target="media/image7.emf"/><Relationship Id="rId43" Type="http://schemas.openxmlformats.org/officeDocument/2006/relationships/image" Target="media/image22.png"/><Relationship Id="rId64" Type="http://schemas.openxmlformats.org/officeDocument/2006/relationships/image" Target="media/image43.png"/><Relationship Id="rId118" Type="http://schemas.openxmlformats.org/officeDocument/2006/relationships/oleObject" Target="embeddings/_________Microsoft_Visio_2003_201019.vsd"/><Relationship Id="rId139" Type="http://schemas.openxmlformats.org/officeDocument/2006/relationships/image" Target="media/image88.emf"/><Relationship Id="rId85" Type="http://schemas.openxmlformats.org/officeDocument/2006/relationships/oleObject" Target="embeddings/_________Microsoft_Visio_2003_20102.vsd"/><Relationship Id="rId150" Type="http://schemas.openxmlformats.org/officeDocument/2006/relationships/oleObject" Target="embeddings/_________Microsoft_Visio_2003_201035.vsd"/><Relationship Id="rId171" Type="http://schemas.openxmlformats.org/officeDocument/2006/relationships/image" Target="media/image104.emf"/><Relationship Id="rId192" Type="http://schemas.openxmlformats.org/officeDocument/2006/relationships/image" Target="media/image120.png"/><Relationship Id="rId206" Type="http://schemas.openxmlformats.org/officeDocument/2006/relationships/image" Target="media/image134.png"/><Relationship Id="rId227" Type="http://schemas.openxmlformats.org/officeDocument/2006/relationships/image" Target="media/image155.png"/><Relationship Id="rId201" Type="http://schemas.openxmlformats.org/officeDocument/2006/relationships/image" Target="media/image129.png"/><Relationship Id="rId222" Type="http://schemas.openxmlformats.org/officeDocument/2006/relationships/image" Target="media/image150.png"/><Relationship Id="rId243" Type="http://schemas.openxmlformats.org/officeDocument/2006/relationships/footer" Target="footer4.xml"/><Relationship Id="rId12" Type="http://schemas.openxmlformats.org/officeDocument/2006/relationships/header" Target="header3.xml"/><Relationship Id="rId17" Type="http://schemas.openxmlformats.org/officeDocument/2006/relationships/package" Target="embeddings/_________Microsoft_Visio.vsdx"/><Relationship Id="rId33" Type="http://schemas.openxmlformats.org/officeDocument/2006/relationships/package" Target="embeddings/_________Microsoft_Visio7.vsdx"/><Relationship Id="rId38" Type="http://schemas.openxmlformats.org/officeDocument/2006/relationships/image" Target="media/image17.png"/><Relationship Id="rId59" Type="http://schemas.openxmlformats.org/officeDocument/2006/relationships/image" Target="media/image38.png"/><Relationship Id="rId103" Type="http://schemas.openxmlformats.org/officeDocument/2006/relationships/image" Target="media/image70.emf"/><Relationship Id="rId108" Type="http://schemas.openxmlformats.org/officeDocument/2006/relationships/oleObject" Target="embeddings/_________Microsoft_Visio_2003_201014.vsd"/><Relationship Id="rId124" Type="http://schemas.openxmlformats.org/officeDocument/2006/relationships/oleObject" Target="embeddings/_________Microsoft_Visio_2003_201022.vsd"/><Relationship Id="rId129" Type="http://schemas.openxmlformats.org/officeDocument/2006/relationships/image" Target="media/image83.emf"/><Relationship Id="rId54" Type="http://schemas.openxmlformats.org/officeDocument/2006/relationships/image" Target="media/image33.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65.emf"/><Relationship Id="rId96" Type="http://schemas.openxmlformats.org/officeDocument/2006/relationships/oleObject" Target="embeddings/_________Microsoft_Visio_2003_20107.vsd"/><Relationship Id="rId140" Type="http://schemas.openxmlformats.org/officeDocument/2006/relationships/oleObject" Target="embeddings/_________Microsoft_Visio_2003_201030.vsd"/><Relationship Id="rId145" Type="http://schemas.openxmlformats.org/officeDocument/2006/relationships/image" Target="media/image91.emf"/><Relationship Id="rId161" Type="http://schemas.openxmlformats.org/officeDocument/2006/relationships/image" Target="media/image99.emf"/><Relationship Id="rId166" Type="http://schemas.openxmlformats.org/officeDocument/2006/relationships/package" Target="embeddings/_________Microsoft_Visio10.vsdx"/><Relationship Id="rId182" Type="http://schemas.openxmlformats.org/officeDocument/2006/relationships/image" Target="media/image112.png"/><Relationship Id="rId187" Type="http://schemas.openxmlformats.org/officeDocument/2006/relationships/package" Target="embeddings/_________Microsoft_Visio12.vsdx"/><Relationship Id="rId217" Type="http://schemas.openxmlformats.org/officeDocument/2006/relationships/image" Target="media/image145.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40.png"/><Relationship Id="rId233" Type="http://schemas.openxmlformats.org/officeDocument/2006/relationships/image" Target="media/image161.png"/><Relationship Id="rId238" Type="http://schemas.openxmlformats.org/officeDocument/2006/relationships/image" Target="media/image165.wmf"/><Relationship Id="rId23" Type="http://schemas.openxmlformats.org/officeDocument/2006/relationships/package" Target="embeddings/_________Microsoft_Visio3.vsdx"/><Relationship Id="rId28" Type="http://schemas.openxmlformats.org/officeDocument/2006/relationships/image" Target="media/image10.emf"/><Relationship Id="rId49" Type="http://schemas.openxmlformats.org/officeDocument/2006/relationships/image" Target="media/image28.png"/><Relationship Id="rId114" Type="http://schemas.openxmlformats.org/officeDocument/2006/relationships/oleObject" Target="embeddings/_________Microsoft_Visio_2003_201017.vsd"/><Relationship Id="rId119" Type="http://schemas.openxmlformats.org/officeDocument/2006/relationships/image" Target="media/image78.emf"/><Relationship Id="rId44" Type="http://schemas.openxmlformats.org/officeDocument/2006/relationships/image" Target="media/image23.png"/><Relationship Id="rId60" Type="http://schemas.openxmlformats.org/officeDocument/2006/relationships/image" Target="media/image39.png"/><Relationship Id="rId65" Type="http://schemas.openxmlformats.org/officeDocument/2006/relationships/image" Target="media/image44.emf"/><Relationship Id="rId81" Type="http://schemas.openxmlformats.org/officeDocument/2006/relationships/package" Target="embeddings/_________Microsoft_Visio8.vsdx"/><Relationship Id="rId86" Type="http://schemas.openxmlformats.org/officeDocument/2006/relationships/image" Target="media/image62.emf"/><Relationship Id="rId130" Type="http://schemas.openxmlformats.org/officeDocument/2006/relationships/oleObject" Target="embeddings/_________Microsoft_Visio_2003_201025.vsd"/><Relationship Id="rId135" Type="http://schemas.openxmlformats.org/officeDocument/2006/relationships/image" Target="media/image86.emf"/><Relationship Id="rId151" Type="http://schemas.openxmlformats.org/officeDocument/2006/relationships/image" Target="media/image94.emf"/><Relationship Id="rId156" Type="http://schemas.openxmlformats.org/officeDocument/2006/relationships/oleObject" Target="embeddings/_________Microsoft_Visio_2003_201038.vsd"/><Relationship Id="rId177" Type="http://schemas.openxmlformats.org/officeDocument/2006/relationships/image" Target="media/image108.png"/><Relationship Id="rId198" Type="http://schemas.openxmlformats.org/officeDocument/2006/relationships/image" Target="media/image126.png"/><Relationship Id="rId172" Type="http://schemas.openxmlformats.org/officeDocument/2006/relationships/oleObject" Target="embeddings/_________Microsoft_Visio_2003_201043.vsd"/><Relationship Id="rId193" Type="http://schemas.openxmlformats.org/officeDocument/2006/relationships/image" Target="media/image121.png"/><Relationship Id="rId202" Type="http://schemas.openxmlformats.org/officeDocument/2006/relationships/image" Target="media/image130.png"/><Relationship Id="rId207" Type="http://schemas.openxmlformats.org/officeDocument/2006/relationships/image" Target="media/image135.png"/><Relationship Id="rId223" Type="http://schemas.openxmlformats.org/officeDocument/2006/relationships/image" Target="media/image151.png"/><Relationship Id="rId228" Type="http://schemas.openxmlformats.org/officeDocument/2006/relationships/image" Target="media/image156.png"/><Relationship Id="rId244" Type="http://schemas.openxmlformats.org/officeDocument/2006/relationships/fontTable" Target="fontTable.xml"/><Relationship Id="rId13" Type="http://schemas.openxmlformats.org/officeDocument/2006/relationships/footer" Target="footer3.xml"/><Relationship Id="rId18" Type="http://schemas.openxmlformats.org/officeDocument/2006/relationships/image" Target="media/image5.emf"/><Relationship Id="rId39" Type="http://schemas.openxmlformats.org/officeDocument/2006/relationships/image" Target="media/image18.png"/><Relationship Id="rId109" Type="http://schemas.openxmlformats.org/officeDocument/2006/relationships/image" Target="media/image73.emf"/><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5.emf"/><Relationship Id="rId97" Type="http://schemas.openxmlformats.org/officeDocument/2006/relationships/image" Target="media/image68.emf"/><Relationship Id="rId104" Type="http://schemas.openxmlformats.org/officeDocument/2006/relationships/oleObject" Target="embeddings/_________Microsoft_Visio_2003_201012.vsd"/><Relationship Id="rId120" Type="http://schemas.openxmlformats.org/officeDocument/2006/relationships/oleObject" Target="embeddings/_________Microsoft_Visio_2003_201020.vsd"/><Relationship Id="rId125" Type="http://schemas.openxmlformats.org/officeDocument/2006/relationships/image" Target="media/image81.emf"/><Relationship Id="rId141" Type="http://schemas.openxmlformats.org/officeDocument/2006/relationships/image" Target="media/image89.emf"/><Relationship Id="rId146" Type="http://schemas.openxmlformats.org/officeDocument/2006/relationships/oleObject" Target="embeddings/_________Microsoft_Visio_2003_201033.vsd"/><Relationship Id="rId167" Type="http://schemas.openxmlformats.org/officeDocument/2006/relationships/image" Target="media/image102.emf"/><Relationship Id="rId188" Type="http://schemas.openxmlformats.org/officeDocument/2006/relationships/image" Target="media/image117.emf"/><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oleObject" Target="embeddings/_________Microsoft_Visio_2003_20105.vsd"/><Relationship Id="rId162" Type="http://schemas.openxmlformats.org/officeDocument/2006/relationships/oleObject" Target="embeddings/_________Microsoft_Visio_2003_201040.vsd"/><Relationship Id="rId183" Type="http://schemas.openxmlformats.org/officeDocument/2006/relationships/image" Target="media/image113.png"/><Relationship Id="rId213" Type="http://schemas.openxmlformats.org/officeDocument/2006/relationships/image" Target="media/image141.png"/><Relationship Id="rId218" Type="http://schemas.openxmlformats.org/officeDocument/2006/relationships/image" Target="media/image146.png"/><Relationship Id="rId234" Type="http://schemas.openxmlformats.org/officeDocument/2006/relationships/image" Target="media/image162.png"/><Relationship Id="rId239" Type="http://schemas.openxmlformats.org/officeDocument/2006/relationships/oleObject" Target="embeddings/oleObject1.bin"/><Relationship Id="rId2" Type="http://schemas.openxmlformats.org/officeDocument/2006/relationships/numbering" Target="numbering.xml"/><Relationship Id="rId29" Type="http://schemas.openxmlformats.org/officeDocument/2006/relationships/package" Target="embeddings/_________Microsoft_Visio6.vsdx"/><Relationship Id="rId24" Type="http://schemas.openxmlformats.org/officeDocument/2006/relationships/image" Target="media/image8.emf"/><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oleObject" Target="embeddings/_________Microsoft_Visio_2003_20103.vsd"/><Relationship Id="rId110" Type="http://schemas.openxmlformats.org/officeDocument/2006/relationships/oleObject" Target="embeddings/_________Microsoft_Visio_2003_201015.vsd"/><Relationship Id="rId115" Type="http://schemas.openxmlformats.org/officeDocument/2006/relationships/image" Target="media/image76.emf"/><Relationship Id="rId131" Type="http://schemas.openxmlformats.org/officeDocument/2006/relationships/image" Target="media/image84.emf"/><Relationship Id="rId136" Type="http://schemas.openxmlformats.org/officeDocument/2006/relationships/oleObject" Target="embeddings/_________Microsoft_Visio_2003_201028.vsd"/><Relationship Id="rId157" Type="http://schemas.openxmlformats.org/officeDocument/2006/relationships/image" Target="media/image97.emf"/><Relationship Id="rId178" Type="http://schemas.openxmlformats.org/officeDocument/2006/relationships/image" Target="media/image109.png"/><Relationship Id="rId61" Type="http://schemas.openxmlformats.org/officeDocument/2006/relationships/image" Target="media/image40.png"/><Relationship Id="rId82" Type="http://schemas.openxmlformats.org/officeDocument/2006/relationships/image" Target="media/image60.emf"/><Relationship Id="rId152" Type="http://schemas.openxmlformats.org/officeDocument/2006/relationships/oleObject" Target="embeddings/_________Microsoft_Visio_2003_201036.vsd"/><Relationship Id="rId173" Type="http://schemas.openxmlformats.org/officeDocument/2006/relationships/image" Target="media/image105.emf"/><Relationship Id="rId194" Type="http://schemas.openxmlformats.org/officeDocument/2006/relationships/image" Target="media/image122.png"/><Relationship Id="rId199" Type="http://schemas.openxmlformats.org/officeDocument/2006/relationships/image" Target="media/image127.png"/><Relationship Id="rId203" Type="http://schemas.openxmlformats.org/officeDocument/2006/relationships/image" Target="media/image131.png"/><Relationship Id="rId208" Type="http://schemas.openxmlformats.org/officeDocument/2006/relationships/image" Target="media/image136.png"/><Relationship Id="rId229" Type="http://schemas.openxmlformats.org/officeDocument/2006/relationships/image" Target="media/image157.png"/><Relationship Id="rId19" Type="http://schemas.openxmlformats.org/officeDocument/2006/relationships/package" Target="embeddings/_________Microsoft_Visio1.vsdx"/><Relationship Id="rId224" Type="http://schemas.openxmlformats.org/officeDocument/2006/relationships/image" Target="media/image152.png"/><Relationship Id="rId240" Type="http://schemas.openxmlformats.org/officeDocument/2006/relationships/image" Target="media/image166.wmf"/><Relationship Id="rId245" Type="http://schemas.openxmlformats.org/officeDocument/2006/relationships/theme" Target="theme/theme1.xml"/><Relationship Id="rId14" Type="http://schemas.openxmlformats.org/officeDocument/2006/relationships/image" Target="media/image2.png"/><Relationship Id="rId30" Type="http://schemas.openxmlformats.org/officeDocument/2006/relationships/image" Target="media/image11.emf"/><Relationship Id="rId35" Type="http://schemas.openxmlformats.org/officeDocument/2006/relationships/image" Target="media/image14.jpeg"/><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oleObject" Target="embeddings/_________Microsoft_Visio_2003_201010.vsd"/><Relationship Id="rId105" Type="http://schemas.openxmlformats.org/officeDocument/2006/relationships/image" Target="media/image71.emf"/><Relationship Id="rId126" Type="http://schemas.openxmlformats.org/officeDocument/2006/relationships/oleObject" Target="embeddings/_________Microsoft_Visio_2003_201023.vsd"/><Relationship Id="rId147" Type="http://schemas.openxmlformats.org/officeDocument/2006/relationships/image" Target="media/image92.emf"/><Relationship Id="rId168" Type="http://schemas.openxmlformats.org/officeDocument/2006/relationships/package" Target="embeddings/_________Microsoft_Visio11.vsdx"/><Relationship Id="rId8" Type="http://schemas.openxmlformats.org/officeDocument/2006/relationships/header" Target="header1.xml"/><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image" Target="media/image66.emf"/><Relationship Id="rId98" Type="http://schemas.openxmlformats.org/officeDocument/2006/relationships/oleObject" Target="embeddings/_________Microsoft_Visio_2003_20108.vsd"/><Relationship Id="rId121" Type="http://schemas.openxmlformats.org/officeDocument/2006/relationships/image" Target="media/image79.emf"/><Relationship Id="rId142" Type="http://schemas.openxmlformats.org/officeDocument/2006/relationships/oleObject" Target="embeddings/_________Microsoft_Visio_2003_201031.vsd"/><Relationship Id="rId163" Type="http://schemas.openxmlformats.org/officeDocument/2006/relationships/image" Target="media/image100.emf"/><Relationship Id="rId184" Type="http://schemas.openxmlformats.org/officeDocument/2006/relationships/image" Target="media/image114.png"/><Relationship Id="rId189" Type="http://schemas.openxmlformats.org/officeDocument/2006/relationships/package" Target="embeddings/_________Microsoft_Visio13.vsdx"/><Relationship Id="rId219" Type="http://schemas.openxmlformats.org/officeDocument/2006/relationships/image" Target="media/image147.png"/><Relationship Id="rId3" Type="http://schemas.openxmlformats.org/officeDocument/2006/relationships/styles" Target="styles.xml"/><Relationship Id="rId214" Type="http://schemas.openxmlformats.org/officeDocument/2006/relationships/image" Target="media/image142.png"/><Relationship Id="rId230" Type="http://schemas.openxmlformats.org/officeDocument/2006/relationships/image" Target="media/image158.png"/><Relationship Id="rId235" Type="http://schemas.openxmlformats.org/officeDocument/2006/relationships/image" Target="media/image163.jpeg"/><Relationship Id="rId25" Type="http://schemas.openxmlformats.org/officeDocument/2006/relationships/package" Target="embeddings/_________Microsoft_Visio4.vsdx"/><Relationship Id="rId46" Type="http://schemas.openxmlformats.org/officeDocument/2006/relationships/image" Target="media/image25.png"/><Relationship Id="rId67" Type="http://schemas.openxmlformats.org/officeDocument/2006/relationships/image" Target="media/image46.png"/><Relationship Id="rId116" Type="http://schemas.openxmlformats.org/officeDocument/2006/relationships/oleObject" Target="embeddings/_________Microsoft_Visio_2003_201018.vsd"/><Relationship Id="rId137" Type="http://schemas.openxmlformats.org/officeDocument/2006/relationships/image" Target="media/image87.emf"/><Relationship Id="rId158" Type="http://schemas.openxmlformats.org/officeDocument/2006/relationships/oleObject" Target="embeddings/_________Microsoft_Visio_2003_201039.vsd"/><Relationship Id="rId20" Type="http://schemas.openxmlformats.org/officeDocument/2006/relationships/image" Target="media/image6.emf"/><Relationship Id="rId41" Type="http://schemas.openxmlformats.org/officeDocument/2006/relationships/image" Target="media/image20.png"/><Relationship Id="rId62" Type="http://schemas.openxmlformats.org/officeDocument/2006/relationships/image" Target="media/image41.png"/><Relationship Id="rId83" Type="http://schemas.openxmlformats.org/officeDocument/2006/relationships/oleObject" Target="embeddings/_________Microsoft_Visio_2003_20101.vsd"/><Relationship Id="rId88" Type="http://schemas.openxmlformats.org/officeDocument/2006/relationships/image" Target="media/image63.emf"/><Relationship Id="rId111" Type="http://schemas.openxmlformats.org/officeDocument/2006/relationships/image" Target="media/image74.emf"/><Relationship Id="rId132" Type="http://schemas.openxmlformats.org/officeDocument/2006/relationships/oleObject" Target="embeddings/_________Microsoft_Visio_2003_201026.vsd"/><Relationship Id="rId153" Type="http://schemas.openxmlformats.org/officeDocument/2006/relationships/image" Target="media/image95.emf"/><Relationship Id="rId174" Type="http://schemas.openxmlformats.org/officeDocument/2006/relationships/image" Target="media/image106.emf"/><Relationship Id="rId179" Type="http://schemas.openxmlformats.org/officeDocument/2006/relationships/image" Target="media/image110.emf"/><Relationship Id="rId195" Type="http://schemas.openxmlformats.org/officeDocument/2006/relationships/image" Target="media/image123.png"/><Relationship Id="rId209" Type="http://schemas.openxmlformats.org/officeDocument/2006/relationships/image" Target="media/image137.png"/><Relationship Id="rId190" Type="http://schemas.openxmlformats.org/officeDocument/2006/relationships/image" Target="media/image118.png"/><Relationship Id="rId204" Type="http://schemas.openxmlformats.org/officeDocument/2006/relationships/image" Target="media/image132.emf"/><Relationship Id="rId220" Type="http://schemas.openxmlformats.org/officeDocument/2006/relationships/image" Target="media/image148.png"/><Relationship Id="rId225" Type="http://schemas.openxmlformats.org/officeDocument/2006/relationships/image" Target="media/image153.png"/><Relationship Id="rId241" Type="http://schemas.openxmlformats.org/officeDocument/2006/relationships/oleObject" Target="embeddings/oleObject2.bin"/><Relationship Id="rId15" Type="http://schemas.openxmlformats.org/officeDocument/2006/relationships/image" Target="media/image3.jpeg"/><Relationship Id="rId36" Type="http://schemas.openxmlformats.org/officeDocument/2006/relationships/image" Target="media/image15.png"/><Relationship Id="rId57" Type="http://schemas.openxmlformats.org/officeDocument/2006/relationships/image" Target="media/image36.png"/><Relationship Id="rId106" Type="http://schemas.openxmlformats.org/officeDocument/2006/relationships/oleObject" Target="embeddings/_________Microsoft_Visio_2003_201013.vsd"/><Relationship Id="rId127" Type="http://schemas.openxmlformats.org/officeDocument/2006/relationships/image" Target="media/image82.emf"/><Relationship Id="rId10" Type="http://schemas.openxmlformats.org/officeDocument/2006/relationships/footer" Target="footer1.xml"/><Relationship Id="rId31" Type="http://schemas.openxmlformats.org/officeDocument/2006/relationships/oleObject" Target="embeddings/_________Microsoft_Visio_2003_2010.vsd"/><Relationship Id="rId52" Type="http://schemas.openxmlformats.org/officeDocument/2006/relationships/image" Target="media/image31.png"/><Relationship Id="rId73" Type="http://schemas.openxmlformats.org/officeDocument/2006/relationships/image" Target="media/image52.png"/><Relationship Id="rId78" Type="http://schemas.openxmlformats.org/officeDocument/2006/relationships/image" Target="media/image57.emf"/><Relationship Id="rId94" Type="http://schemas.openxmlformats.org/officeDocument/2006/relationships/oleObject" Target="embeddings/_________Microsoft_Visio_2003_20106.vsd"/><Relationship Id="rId99" Type="http://schemas.openxmlformats.org/officeDocument/2006/relationships/oleObject" Target="embeddings/_________Microsoft_Visio_2003_20109.vsd"/><Relationship Id="rId101" Type="http://schemas.openxmlformats.org/officeDocument/2006/relationships/image" Target="media/image69.emf"/><Relationship Id="rId122" Type="http://schemas.openxmlformats.org/officeDocument/2006/relationships/oleObject" Target="embeddings/_________Microsoft_Visio_2003_201021.vsd"/><Relationship Id="rId143" Type="http://schemas.openxmlformats.org/officeDocument/2006/relationships/image" Target="media/image90.emf"/><Relationship Id="rId148" Type="http://schemas.openxmlformats.org/officeDocument/2006/relationships/oleObject" Target="embeddings/_________Microsoft_Visio_2003_201034.vsd"/><Relationship Id="rId164" Type="http://schemas.openxmlformats.org/officeDocument/2006/relationships/oleObject" Target="embeddings/_________Microsoft_Visio_2003_201041.vsd"/><Relationship Id="rId169" Type="http://schemas.openxmlformats.org/officeDocument/2006/relationships/image" Target="media/image103.emf"/><Relationship Id="rId185" Type="http://schemas.openxmlformats.org/officeDocument/2006/relationships/image" Target="media/image115.pn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11.emf"/><Relationship Id="rId210" Type="http://schemas.openxmlformats.org/officeDocument/2006/relationships/image" Target="media/image138.png"/><Relationship Id="rId215" Type="http://schemas.openxmlformats.org/officeDocument/2006/relationships/image" Target="media/image143.png"/><Relationship Id="rId236" Type="http://schemas.openxmlformats.org/officeDocument/2006/relationships/image" Target="media/image164.emf"/><Relationship Id="rId26" Type="http://schemas.openxmlformats.org/officeDocument/2006/relationships/image" Target="media/image9.emf"/><Relationship Id="rId231" Type="http://schemas.openxmlformats.org/officeDocument/2006/relationships/image" Target="media/image159.png"/><Relationship Id="rId47" Type="http://schemas.openxmlformats.org/officeDocument/2006/relationships/image" Target="media/image26.png"/><Relationship Id="rId68" Type="http://schemas.openxmlformats.org/officeDocument/2006/relationships/image" Target="media/image47.png"/><Relationship Id="rId89" Type="http://schemas.openxmlformats.org/officeDocument/2006/relationships/oleObject" Target="embeddings/_________Microsoft_Visio_2003_20104.vsd"/><Relationship Id="rId112" Type="http://schemas.openxmlformats.org/officeDocument/2006/relationships/oleObject" Target="embeddings/_________Microsoft_Visio_2003_201016.vsd"/><Relationship Id="rId133" Type="http://schemas.openxmlformats.org/officeDocument/2006/relationships/image" Target="media/image85.emf"/><Relationship Id="rId154" Type="http://schemas.openxmlformats.org/officeDocument/2006/relationships/oleObject" Target="embeddings/_________Microsoft_Visio_2003_201037.vsd"/><Relationship Id="rId175" Type="http://schemas.openxmlformats.org/officeDocument/2006/relationships/oleObject" Target="embeddings/_________Microsoft_Visio_2003_201044.vsd"/><Relationship Id="rId196" Type="http://schemas.openxmlformats.org/officeDocument/2006/relationships/image" Target="media/image124.png"/><Relationship Id="rId200" Type="http://schemas.openxmlformats.org/officeDocument/2006/relationships/image" Target="media/image128.png"/><Relationship Id="rId16" Type="http://schemas.openxmlformats.org/officeDocument/2006/relationships/image" Target="media/image4.emf"/><Relationship Id="rId221" Type="http://schemas.openxmlformats.org/officeDocument/2006/relationships/image" Target="media/image149.png"/><Relationship Id="rId242" Type="http://schemas.openxmlformats.org/officeDocument/2006/relationships/header" Target="header4.xml"/><Relationship Id="rId37" Type="http://schemas.openxmlformats.org/officeDocument/2006/relationships/image" Target="media/image16.png"/><Relationship Id="rId58" Type="http://schemas.openxmlformats.org/officeDocument/2006/relationships/image" Target="media/image37.png"/><Relationship Id="rId79" Type="http://schemas.openxmlformats.org/officeDocument/2006/relationships/image" Target="media/image58.emf"/><Relationship Id="rId102" Type="http://schemas.openxmlformats.org/officeDocument/2006/relationships/oleObject" Target="embeddings/_________Microsoft_Visio_2003_201011.vsd"/><Relationship Id="rId123" Type="http://schemas.openxmlformats.org/officeDocument/2006/relationships/image" Target="media/image80.emf"/><Relationship Id="rId144" Type="http://schemas.openxmlformats.org/officeDocument/2006/relationships/oleObject" Target="embeddings/_________Microsoft_Visio_2003_201032.vsd"/><Relationship Id="rId90" Type="http://schemas.openxmlformats.org/officeDocument/2006/relationships/image" Target="media/image64.wmf"/><Relationship Id="rId165" Type="http://schemas.openxmlformats.org/officeDocument/2006/relationships/image" Target="media/image101.emf"/><Relationship Id="rId186" Type="http://schemas.openxmlformats.org/officeDocument/2006/relationships/image" Target="media/image116.emf"/><Relationship Id="rId211" Type="http://schemas.openxmlformats.org/officeDocument/2006/relationships/image" Target="media/image139.png"/><Relationship Id="rId232" Type="http://schemas.openxmlformats.org/officeDocument/2006/relationships/image" Target="media/image160.png"/><Relationship Id="rId27" Type="http://schemas.openxmlformats.org/officeDocument/2006/relationships/package" Target="embeddings/_________Microsoft_Visio5.vsdx"/><Relationship Id="rId48" Type="http://schemas.openxmlformats.org/officeDocument/2006/relationships/image" Target="media/image27.png"/><Relationship Id="rId69" Type="http://schemas.openxmlformats.org/officeDocument/2006/relationships/image" Target="media/image48.png"/><Relationship Id="rId113" Type="http://schemas.openxmlformats.org/officeDocument/2006/relationships/image" Target="media/image75.emf"/><Relationship Id="rId134" Type="http://schemas.openxmlformats.org/officeDocument/2006/relationships/oleObject" Target="embeddings/_________Microsoft_Visio_2003_201027.vsd"/><Relationship Id="rId80" Type="http://schemas.openxmlformats.org/officeDocument/2006/relationships/image" Target="media/image59.emf"/><Relationship Id="rId155" Type="http://schemas.openxmlformats.org/officeDocument/2006/relationships/image" Target="media/image96.emf"/><Relationship Id="rId176" Type="http://schemas.openxmlformats.org/officeDocument/2006/relationships/image" Target="media/image107.png"/><Relationship Id="rId197" Type="http://schemas.openxmlformats.org/officeDocument/2006/relationships/image" Target="media/image125.png"/></Relationships>
</file>

<file path=word/_rels/footer2.xml.rels><?xml version="1.0" encoding="UTF-8" standalone="yes"?>
<Relationships xmlns="http://schemas.openxmlformats.org/package/2006/relationships"><Relationship Id="rId1" Type="http://schemas.openxmlformats.org/officeDocument/2006/relationships/image" Target="media/image1.jpeg"/></Relationships>
</file>

<file path=word/_rels/footer3.xml.rels><?xml version="1.0" encoding="UTF-8" standalone="yes"?>
<Relationships xmlns="http://schemas.openxmlformats.org/package/2006/relationships"><Relationship Id="rId1" Type="http://schemas.openxmlformats.org/officeDocument/2006/relationships/image" Target="media/image1.jpeg"/></Relationships>
</file>

<file path=word/_rels/footer4.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ерая">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4D1D00-AB09-407E-8CEB-C9F43CCED2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138449</Words>
  <Characters>789164</Characters>
  <Application>Microsoft Office Word</Application>
  <DocSecurity>0</DocSecurity>
  <Lines>6576</Lines>
  <Paragraphs>1851</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925762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Arseny Komlev</dc:creator>
  <cp:lastModifiedBy>Рябкова Анна Петровна</cp:lastModifiedBy>
  <cp:revision>5</cp:revision>
  <cp:lastPrinted>2020-07-22T10:19:00Z</cp:lastPrinted>
  <dcterms:created xsi:type="dcterms:W3CDTF">2020-09-24T13:23:00Z</dcterms:created>
  <dcterms:modified xsi:type="dcterms:W3CDTF">2020-11-18T09:52:00Z</dcterms:modified>
</cp:coreProperties>
</file>